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70824088" w:rsidR="009816A2" w:rsidRPr="00A51520" w:rsidRDefault="006E38D1" w:rsidP="008B6649">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w:t>
      </w:r>
      <w:r w:rsidR="002411DE">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2" w:name="_Hlk50481752"/>
      <w:bookmarkEnd w:id="0"/>
      <w:bookmarkEnd w:id="1"/>
    </w:p>
    <w:bookmarkEnd w:id="2"/>
    <w:p w14:paraId="79B0C924" w14:textId="77777777" w:rsidR="00E803A6" w:rsidRDefault="00E803A6" w:rsidP="00C118DB">
      <w:pPr>
        <w:spacing w:line="276" w:lineRule="auto"/>
        <w:jc w:val="both"/>
        <w:rPr>
          <w:rFonts w:ascii="Arial" w:eastAsia="Calibri" w:hAnsi="Arial" w:cs="Arial"/>
          <w:b/>
          <w:sz w:val="22"/>
          <w:lang w:val="es-ES_tradnl"/>
        </w:rPr>
      </w:pPr>
    </w:p>
    <w:p w14:paraId="17E3F276" w14:textId="158B800A" w:rsidR="00993CD6" w:rsidRDefault="00DD7A39" w:rsidP="00993CD6">
      <w:pPr>
        <w:tabs>
          <w:tab w:val="left" w:pos="6551"/>
        </w:tabs>
        <w:jc w:val="both"/>
        <w:rPr>
          <w:rFonts w:ascii="Arial" w:eastAsia="Calibri" w:hAnsi="Arial" w:cs="Arial"/>
          <w:b/>
          <w:color w:val="000000" w:themeColor="text1"/>
          <w:sz w:val="22"/>
          <w:lang w:val="es-ES_tradnl"/>
        </w:rPr>
      </w:pPr>
      <w:r w:rsidRPr="00DD7A39">
        <w:rPr>
          <w:rStyle w:val="normaltextrun"/>
          <w:rFonts w:ascii="Arial" w:hAnsi="Arial" w:cs="Arial"/>
          <w:b/>
          <w:bCs/>
          <w:color w:val="000000"/>
          <w:sz w:val="22"/>
          <w:szCs w:val="22"/>
        </w:rPr>
        <w:t>DECRETO 1860 DE 2021</w:t>
      </w:r>
      <w:r w:rsidR="00011B68">
        <w:rPr>
          <w:rStyle w:val="normaltextrun"/>
          <w:rFonts w:ascii="Arial" w:hAnsi="Arial" w:cs="Arial"/>
          <w:b/>
          <w:bCs/>
          <w:color w:val="000000"/>
          <w:sz w:val="22"/>
          <w:szCs w:val="22"/>
        </w:rPr>
        <w:t xml:space="preserve"> </w:t>
      </w:r>
      <w:r w:rsidRPr="00DA3080">
        <w:rPr>
          <w:rStyle w:val="normaltextrun"/>
          <w:rFonts w:ascii="Arial" w:hAnsi="Arial" w:cs="Arial"/>
          <w:b/>
          <w:bCs/>
          <w:color w:val="000000"/>
          <w:sz w:val="22"/>
          <w:szCs w:val="22"/>
        </w:rPr>
        <w:t>–</w:t>
      </w:r>
      <w:r w:rsidR="00011B68">
        <w:rPr>
          <w:rStyle w:val="normaltextrun"/>
          <w:rFonts w:ascii="Arial" w:hAnsi="Arial" w:cs="Arial"/>
          <w:b/>
          <w:bCs/>
          <w:color w:val="000000"/>
          <w:sz w:val="22"/>
          <w:szCs w:val="22"/>
        </w:rPr>
        <w:t xml:space="preserve"> </w:t>
      </w:r>
      <w:r w:rsidR="00EC2DC3" w:rsidRPr="00DA3080">
        <w:rPr>
          <w:rStyle w:val="normaltextrun"/>
          <w:rFonts w:ascii="Arial" w:hAnsi="Arial" w:cs="Arial"/>
          <w:b/>
          <w:bCs/>
          <w:color w:val="000000"/>
          <w:sz w:val="22"/>
          <w:szCs w:val="22"/>
        </w:rPr>
        <w:t>Normas reglamentarias – </w:t>
      </w:r>
      <w:r>
        <w:rPr>
          <w:rStyle w:val="normaltextrun"/>
          <w:rFonts w:ascii="Arial" w:hAnsi="Arial" w:cs="Arial"/>
          <w:b/>
          <w:bCs/>
          <w:color w:val="000000"/>
          <w:sz w:val="22"/>
          <w:szCs w:val="22"/>
          <w:lang w:val="es-ES"/>
        </w:rPr>
        <w:t>M</w:t>
      </w:r>
      <w:r w:rsidRPr="00DD7A39">
        <w:rPr>
          <w:rStyle w:val="normaltextrun"/>
          <w:rFonts w:ascii="Arial" w:hAnsi="Arial" w:cs="Arial"/>
          <w:b/>
          <w:bCs/>
          <w:color w:val="000000"/>
          <w:sz w:val="22"/>
          <w:szCs w:val="22"/>
          <w:lang w:val="es-ES"/>
        </w:rPr>
        <w:t>ínima</w:t>
      </w:r>
      <w:r w:rsidRPr="00DA3080">
        <w:rPr>
          <w:rStyle w:val="normaltextrun"/>
          <w:rFonts w:ascii="Arial" w:hAnsi="Arial" w:cs="Arial"/>
          <w:b/>
          <w:bCs/>
          <w:color w:val="000000"/>
          <w:sz w:val="22"/>
          <w:szCs w:val="22"/>
          <w:lang w:val="es-ES"/>
        </w:rPr>
        <w:t xml:space="preserve"> cuantía</w:t>
      </w:r>
      <w:r w:rsidRPr="00DA3080">
        <w:rPr>
          <w:rStyle w:val="normaltextrun"/>
          <w:rFonts w:ascii="Arial" w:hAnsi="Arial" w:cs="Arial"/>
          <w:b/>
          <w:bCs/>
          <w:color w:val="000000"/>
          <w:sz w:val="22"/>
          <w:szCs w:val="22"/>
        </w:rPr>
        <w:t> </w:t>
      </w:r>
      <w:r>
        <w:rPr>
          <w:rStyle w:val="normaltextrun"/>
          <w:rFonts w:ascii="Arial" w:hAnsi="Arial" w:cs="Arial"/>
          <w:b/>
          <w:bCs/>
          <w:color w:val="000000"/>
          <w:sz w:val="22"/>
          <w:szCs w:val="22"/>
        </w:rPr>
        <w:t xml:space="preserve"> </w:t>
      </w:r>
    </w:p>
    <w:p w14:paraId="7DD14434" w14:textId="60328563" w:rsidR="00EC2DC3" w:rsidRDefault="00EC2DC3" w:rsidP="00993CD6">
      <w:pPr>
        <w:tabs>
          <w:tab w:val="left" w:pos="6551"/>
        </w:tabs>
        <w:jc w:val="both"/>
        <w:rPr>
          <w:rFonts w:ascii="Arial" w:eastAsia="Calibri" w:hAnsi="Arial" w:cs="Arial"/>
          <w:b/>
          <w:color w:val="000000" w:themeColor="text1"/>
          <w:sz w:val="22"/>
          <w:lang w:val="es-ES_tradnl"/>
        </w:rPr>
      </w:pPr>
    </w:p>
    <w:p w14:paraId="0D34029B" w14:textId="5CDFAA97" w:rsidR="00EC2DC3" w:rsidRPr="002D0CF8" w:rsidRDefault="006E38D1" w:rsidP="002D0CF8">
      <w:pPr>
        <w:tabs>
          <w:tab w:val="left" w:pos="6551"/>
        </w:tabs>
        <w:jc w:val="both"/>
        <w:rPr>
          <w:rFonts w:ascii="Arial" w:eastAsia="Calibri" w:hAnsi="Arial" w:cs="Arial"/>
          <w:bCs/>
          <w:color w:val="000000" w:themeColor="text1"/>
          <w:sz w:val="20"/>
          <w:szCs w:val="20"/>
        </w:rPr>
      </w:pPr>
      <w:r>
        <w:rPr>
          <w:rFonts w:ascii="Arial" w:eastAsia="Calibri" w:hAnsi="Arial" w:cs="Arial"/>
          <w:color w:val="000000" w:themeColor="text1"/>
          <w:sz w:val="20"/>
          <w:szCs w:val="20"/>
          <w:lang w:val="es-ES_tradnl"/>
        </w:rPr>
        <w:t>E</w:t>
      </w:r>
      <w:r w:rsidR="002D0CF8" w:rsidRPr="002D0CF8">
        <w:rPr>
          <w:rFonts w:ascii="Arial" w:eastAsia="Calibri" w:hAnsi="Arial" w:cs="Arial"/>
          <w:color w:val="000000" w:themeColor="text1"/>
          <w:sz w:val="20"/>
          <w:szCs w:val="20"/>
          <w:lang w:val="es-ES_tradnl"/>
        </w:rPr>
        <w:t xml:space="preserve">l Gobierno Nacional expidió el Decreto 1860 del 24 de diciembre de 2021, </w:t>
      </w:r>
      <w:r w:rsidR="002D0CF8" w:rsidRPr="002D0CF8">
        <w:rPr>
          <w:rFonts w:ascii="Arial" w:eastAsia="Calibri" w:hAnsi="Arial" w:cs="Arial"/>
          <w:bCs/>
          <w:color w:val="000000" w:themeColor="text1"/>
          <w:sz w:val="20"/>
          <w:szCs w:val="20"/>
          <w:lang w:val="es-ES_tradnl"/>
        </w:rPr>
        <w:t xml:space="preserve">«Por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El artículo 8 </w:t>
      </w:r>
      <w:proofErr w:type="spellStart"/>
      <w:r w:rsidRPr="002D0CF8">
        <w:rPr>
          <w:rFonts w:ascii="Arial" w:eastAsia="Calibri" w:hAnsi="Arial" w:cs="Arial"/>
          <w:bCs/>
          <w:i/>
          <w:iCs/>
          <w:color w:val="000000" w:themeColor="text1"/>
          <w:sz w:val="20"/>
          <w:szCs w:val="20"/>
          <w:lang w:val="es-ES_tradnl"/>
        </w:rPr>
        <w:t>ibídem</w:t>
      </w:r>
      <w:proofErr w:type="spellEnd"/>
      <w:r w:rsidR="002D0CF8" w:rsidRPr="002D0CF8">
        <w:rPr>
          <w:rFonts w:ascii="Arial" w:eastAsia="Calibri" w:hAnsi="Arial" w:cs="Arial"/>
          <w:bCs/>
          <w:color w:val="000000" w:themeColor="text1"/>
          <w:sz w:val="20"/>
          <w:szCs w:val="20"/>
          <w:lang w:val="es-ES_tradnl"/>
        </w:rPr>
        <w:t xml:space="preserve"> sometió a un plazo la </w:t>
      </w:r>
      <w:proofErr w:type="gramStart"/>
      <w:r w:rsidR="002D0CF8" w:rsidRPr="002D0CF8">
        <w:rPr>
          <w:rFonts w:ascii="Arial" w:eastAsia="Calibri" w:hAnsi="Arial" w:cs="Arial"/>
          <w:bCs/>
          <w:color w:val="000000" w:themeColor="text1"/>
          <w:sz w:val="20"/>
          <w:szCs w:val="20"/>
          <w:lang w:val="es-ES_tradnl"/>
        </w:rPr>
        <w:t>entrada en vigencia</w:t>
      </w:r>
      <w:proofErr w:type="gramEnd"/>
      <w:r w:rsidR="002D0CF8" w:rsidRPr="002D0CF8">
        <w:rPr>
          <w:rFonts w:ascii="Arial" w:eastAsia="Calibri" w:hAnsi="Arial" w:cs="Arial"/>
          <w:bCs/>
          <w:color w:val="000000" w:themeColor="text1"/>
          <w:sz w:val="20"/>
          <w:szCs w:val="20"/>
          <w:lang w:val="es-ES_tradnl"/>
        </w:rPr>
        <w:t xml:space="preserve"> de sus disposiciones, al señalar que «aplicarán a los procedimientos de selección cuya invitación, aviso de convocatoria o documento equivalente se publique a los tres (3) meses contados a partir de su expedición»</w:t>
      </w:r>
      <w:r w:rsidR="002D0CF8">
        <w:rPr>
          <w:rFonts w:ascii="Arial" w:eastAsia="Calibri" w:hAnsi="Arial" w:cs="Arial"/>
          <w:bCs/>
          <w:color w:val="000000" w:themeColor="text1"/>
          <w:sz w:val="20"/>
          <w:szCs w:val="20"/>
          <w:vertAlign w:val="superscript"/>
          <w:lang w:val="es-ES_tradnl"/>
        </w:rPr>
        <w:t xml:space="preserve">. </w:t>
      </w:r>
      <w:r w:rsidR="002D0CF8" w:rsidRPr="002D0CF8">
        <w:rPr>
          <w:rFonts w:ascii="Arial" w:eastAsia="Calibri" w:hAnsi="Arial" w:cs="Arial"/>
          <w:bCs/>
          <w:color w:val="000000" w:themeColor="text1"/>
          <w:sz w:val="20"/>
          <w:szCs w:val="20"/>
          <w:lang w:val="es-ES_tradnl"/>
        </w:rPr>
        <w:t>Entre los aspectos reglamentados por el mencionado decreto se encuentra el procedimiento de mínima cuantía. Así las cosas,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r w:rsidR="002D0CF8">
        <w:rPr>
          <w:rFonts w:ascii="Arial" w:eastAsia="Calibri" w:hAnsi="Arial" w:cs="Arial"/>
          <w:bCs/>
          <w:color w:val="000000" w:themeColor="text1"/>
          <w:sz w:val="20"/>
          <w:szCs w:val="20"/>
          <w:lang w:val="es-ES_tradnl"/>
        </w:rPr>
        <w:t xml:space="preserve">. </w:t>
      </w:r>
    </w:p>
    <w:p w14:paraId="2A58086E" w14:textId="77777777" w:rsidR="00015BD4" w:rsidRDefault="00015BD4" w:rsidP="00015BD4">
      <w:pPr>
        <w:spacing w:line="276" w:lineRule="auto"/>
        <w:jc w:val="both"/>
        <w:rPr>
          <w:rFonts w:ascii="Arial" w:eastAsia="Calibri" w:hAnsi="Arial" w:cs="Arial"/>
          <w:b/>
          <w:sz w:val="22"/>
          <w:lang w:val="es-ES_tradnl"/>
        </w:rPr>
      </w:pPr>
    </w:p>
    <w:p w14:paraId="1904B6E3" w14:textId="0790AE60" w:rsidR="00993CD6" w:rsidRPr="00A7133F" w:rsidRDefault="00DD7A39" w:rsidP="00993CD6">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CONVOCATORIAS LIMITADAS</w:t>
      </w:r>
      <w:r w:rsidR="00011B68">
        <w:rPr>
          <w:rFonts w:ascii="Arial" w:eastAsia="Calibri" w:hAnsi="Arial" w:cs="Arial"/>
          <w:b/>
          <w:color w:val="000000" w:themeColor="text1"/>
          <w:sz w:val="22"/>
          <w:lang w:val="es-ES_tradnl"/>
        </w:rPr>
        <w:t xml:space="preserve"> </w:t>
      </w:r>
      <w:r w:rsidR="00BD3C3D">
        <w:rPr>
          <w:rFonts w:ascii="Arial" w:eastAsia="Calibri" w:hAnsi="Arial" w:cs="Arial"/>
          <w:b/>
          <w:color w:val="000000" w:themeColor="text1"/>
          <w:sz w:val="22"/>
          <w:lang w:val="es-ES_tradnl"/>
        </w:rPr>
        <w:t xml:space="preserve">A MIPYME </w:t>
      </w:r>
      <w:r w:rsidR="00EC2DC3" w:rsidRPr="00DA3080">
        <w:rPr>
          <w:rStyle w:val="normaltextrun"/>
          <w:rFonts w:ascii="Arial" w:hAnsi="Arial" w:cs="Arial"/>
          <w:b/>
          <w:bCs/>
          <w:color w:val="000000"/>
          <w:sz w:val="22"/>
          <w:szCs w:val="22"/>
        </w:rPr>
        <w:t>–</w:t>
      </w:r>
      <w:r w:rsidR="00EC2DC3">
        <w:rPr>
          <w:rStyle w:val="normaltextrun"/>
          <w:rFonts w:ascii="Arial" w:hAnsi="Arial" w:cs="Arial"/>
          <w:b/>
          <w:bCs/>
          <w:color w:val="000000"/>
          <w:sz w:val="22"/>
          <w:szCs w:val="22"/>
        </w:rPr>
        <w:t xml:space="preserve"> A</w:t>
      </w:r>
      <w:r w:rsidR="00011B68">
        <w:rPr>
          <w:rStyle w:val="normaltextrun"/>
          <w:rFonts w:ascii="Arial" w:hAnsi="Arial" w:cs="Arial"/>
          <w:b/>
          <w:bCs/>
          <w:color w:val="000000"/>
          <w:sz w:val="22"/>
          <w:szCs w:val="22"/>
        </w:rPr>
        <w:t>plicación</w:t>
      </w:r>
      <w:r w:rsidR="00EC2DC3">
        <w:rPr>
          <w:rStyle w:val="normaltextrun"/>
          <w:rFonts w:ascii="Arial" w:hAnsi="Arial" w:cs="Arial"/>
          <w:b/>
          <w:bCs/>
          <w:color w:val="000000"/>
          <w:sz w:val="22"/>
          <w:szCs w:val="22"/>
        </w:rPr>
        <w:t xml:space="preserve"> </w:t>
      </w:r>
      <w:r w:rsidR="00993CD6" w:rsidRPr="00A7133F">
        <w:rPr>
          <w:rFonts w:ascii="Arial" w:eastAsia="Calibri" w:hAnsi="Arial" w:cs="Arial"/>
          <w:b/>
          <w:color w:val="000000" w:themeColor="text1"/>
          <w:sz w:val="22"/>
          <w:lang w:val="es-ES_tradnl"/>
        </w:rPr>
        <w:t xml:space="preserve">  </w:t>
      </w:r>
    </w:p>
    <w:p w14:paraId="64E8F21D" w14:textId="77777777" w:rsidR="00993CD6" w:rsidRPr="00A7133F" w:rsidRDefault="00993CD6" w:rsidP="00993CD6">
      <w:pPr>
        <w:tabs>
          <w:tab w:val="left" w:pos="6551"/>
        </w:tabs>
        <w:spacing w:line="276" w:lineRule="auto"/>
        <w:jc w:val="both"/>
        <w:rPr>
          <w:rFonts w:ascii="Arial" w:hAnsi="Arial" w:cs="Arial"/>
          <w:noProof/>
          <w:color w:val="000000" w:themeColor="text1"/>
          <w:sz w:val="22"/>
          <w:lang w:val="es-ES_tradnl"/>
        </w:rPr>
      </w:pPr>
    </w:p>
    <w:p w14:paraId="501E592E" w14:textId="04AC4E26" w:rsidR="00C80365" w:rsidRPr="00C80365" w:rsidRDefault="00C80365" w:rsidP="00C80365">
      <w:pPr>
        <w:tabs>
          <w:tab w:val="left" w:pos="6551"/>
        </w:tabs>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lang w:val="es-ES_tradnl"/>
        </w:rPr>
        <w:t>E</w:t>
      </w:r>
      <w:r w:rsidRPr="00C80365">
        <w:rPr>
          <w:rFonts w:ascii="Arial" w:eastAsia="Calibri" w:hAnsi="Arial" w:cs="Arial"/>
          <w:bCs/>
          <w:color w:val="000000" w:themeColor="text1"/>
          <w:sz w:val="20"/>
          <w:szCs w:val="20"/>
          <w:lang w:val="es-ES_tradnl"/>
        </w:rPr>
        <w:t xml:space="preserve">l artículo 5 del Decreto 1860 de 2021 modificó </w:t>
      </w:r>
      <w:r w:rsidRPr="00C80365">
        <w:rPr>
          <w:rFonts w:ascii="Arial" w:eastAsia="Calibri" w:hAnsi="Arial" w:cs="Arial"/>
          <w:bCs/>
          <w:color w:val="000000" w:themeColor="text1"/>
          <w:sz w:val="20"/>
          <w:szCs w:val="20"/>
        </w:rPr>
        <w:t>los artículos 2.2.1.2.4.2.2., 2.2.1.2.4.2.3. y 2.2.1.2.4.2.4. de la Subsección 2 de la Sección 4 del Capítulo 2 del Título 1 de la Parte 2 del Libro 2 del Decreto 1082 de 2015, reglamentando</w:t>
      </w:r>
      <w:r w:rsidRPr="00C80365">
        <w:rPr>
          <w:rFonts w:ascii="Arial" w:eastAsia="Calibri" w:hAnsi="Arial" w:cs="Arial"/>
          <w:bCs/>
          <w:color w:val="000000" w:themeColor="text1"/>
          <w:sz w:val="20"/>
          <w:szCs w:val="20"/>
          <w:lang w:val="es-ES_tradnl"/>
        </w:rPr>
        <w:t xml:space="preserve"> las convocatorias limitadas a </w:t>
      </w:r>
      <w:proofErr w:type="spellStart"/>
      <w:r w:rsidRPr="00C80365">
        <w:rPr>
          <w:rFonts w:ascii="Arial" w:eastAsia="Calibri" w:hAnsi="Arial" w:cs="Arial"/>
          <w:bCs/>
          <w:color w:val="000000" w:themeColor="text1"/>
          <w:sz w:val="20"/>
          <w:szCs w:val="20"/>
          <w:lang w:val="es-ES_tradnl"/>
        </w:rPr>
        <w:t>Mipyme</w:t>
      </w:r>
      <w:proofErr w:type="spellEnd"/>
      <w:r w:rsidRPr="00C80365">
        <w:rPr>
          <w:rFonts w:ascii="Arial" w:eastAsia="Calibri" w:hAnsi="Arial" w:cs="Arial"/>
          <w:bCs/>
          <w:color w:val="000000" w:themeColor="text1"/>
          <w:sz w:val="20"/>
          <w:szCs w:val="20"/>
          <w:lang w:val="es-ES_tradnl"/>
        </w:rPr>
        <w:t xml:space="preserve">, con fundamento en lo establecido en el artículo 34 de la Ley 2069 de 2020. Esta nueva Subsección 2 contempla los siguientes aspectos: i) requisitos para limitar la convocatoria de los </w:t>
      </w:r>
      <w:r w:rsidRPr="00C80365">
        <w:rPr>
          <w:rFonts w:ascii="Arial" w:eastAsia="Calibri" w:hAnsi="Arial" w:cs="Arial"/>
          <w:bCs/>
          <w:color w:val="000000" w:themeColor="text1"/>
          <w:sz w:val="20"/>
          <w:szCs w:val="20"/>
        </w:rPr>
        <w:t>procesos de contratación con pluralidad de oferentes</w:t>
      </w:r>
      <w:r w:rsidRPr="00C80365">
        <w:rPr>
          <w:rFonts w:ascii="Arial" w:eastAsia="Calibri" w:hAnsi="Arial" w:cs="Arial"/>
          <w:bCs/>
          <w:color w:val="000000" w:themeColor="text1"/>
          <w:sz w:val="20"/>
          <w:szCs w:val="20"/>
          <w:lang w:val="es-ES_tradnl"/>
        </w:rPr>
        <w:t xml:space="preserve"> a las </w:t>
      </w:r>
      <w:proofErr w:type="spellStart"/>
      <w:r w:rsidRPr="00C80365">
        <w:rPr>
          <w:rFonts w:ascii="Arial" w:eastAsia="Calibri" w:hAnsi="Arial" w:cs="Arial"/>
          <w:bCs/>
          <w:color w:val="000000" w:themeColor="text1"/>
          <w:sz w:val="20"/>
          <w:szCs w:val="20"/>
          <w:lang w:val="es-ES_tradnl"/>
        </w:rPr>
        <w:t>Mipyme</w:t>
      </w:r>
      <w:proofErr w:type="spellEnd"/>
      <w:r w:rsidRPr="00C80365">
        <w:rPr>
          <w:rFonts w:ascii="Arial" w:eastAsia="Calibri" w:hAnsi="Arial" w:cs="Arial"/>
          <w:bCs/>
          <w:color w:val="000000" w:themeColor="text1"/>
          <w:sz w:val="20"/>
          <w:szCs w:val="20"/>
          <w:lang w:val="es-ES_tradnl"/>
        </w:rPr>
        <w:t xml:space="preserve"> colombianas con mínimo un (1) año de existencia – artículo </w:t>
      </w:r>
      <w:r w:rsidRPr="00C80365">
        <w:rPr>
          <w:rFonts w:ascii="Arial" w:eastAsia="Calibri" w:hAnsi="Arial" w:cs="Arial"/>
          <w:bCs/>
          <w:color w:val="000000" w:themeColor="text1"/>
          <w:sz w:val="20"/>
          <w:szCs w:val="20"/>
        </w:rPr>
        <w:t>2.2.1.2.4.2.2-</w:t>
      </w:r>
      <w:r w:rsidRPr="00C80365">
        <w:rPr>
          <w:rFonts w:ascii="Arial" w:eastAsia="Calibri" w:hAnsi="Arial" w:cs="Arial"/>
          <w:bCs/>
          <w:color w:val="000000" w:themeColor="text1"/>
          <w:sz w:val="20"/>
          <w:szCs w:val="20"/>
          <w:lang w:val="es-ES_tradnl"/>
        </w:rPr>
        <w:t xml:space="preserve"> , </w:t>
      </w:r>
      <w:proofErr w:type="spellStart"/>
      <w:r w:rsidRPr="00C80365">
        <w:rPr>
          <w:rFonts w:ascii="Arial" w:eastAsia="Calibri" w:hAnsi="Arial" w:cs="Arial"/>
          <w:bCs/>
          <w:color w:val="000000" w:themeColor="text1"/>
          <w:sz w:val="20"/>
          <w:szCs w:val="20"/>
          <w:lang w:val="es-ES_tradnl"/>
        </w:rPr>
        <w:t>ii</w:t>
      </w:r>
      <w:proofErr w:type="spellEnd"/>
      <w:r w:rsidRPr="00C80365">
        <w:rPr>
          <w:rFonts w:ascii="Arial" w:eastAsia="Calibri" w:hAnsi="Arial" w:cs="Arial"/>
          <w:bCs/>
          <w:color w:val="000000" w:themeColor="text1"/>
          <w:sz w:val="20"/>
          <w:szCs w:val="20"/>
          <w:lang w:val="es-ES_tradnl"/>
        </w:rPr>
        <w:t xml:space="preserve">) desarrolla las </w:t>
      </w:r>
      <w:r w:rsidRPr="00C80365">
        <w:rPr>
          <w:rFonts w:ascii="Arial" w:eastAsia="Calibri" w:hAnsi="Arial" w:cs="Arial"/>
          <w:bCs/>
          <w:color w:val="000000" w:themeColor="text1"/>
          <w:sz w:val="20"/>
          <w:szCs w:val="20"/>
        </w:rPr>
        <w:t xml:space="preserve">convocatorias limitadas a </w:t>
      </w:r>
      <w:proofErr w:type="spellStart"/>
      <w:r w:rsidRPr="00C80365">
        <w:rPr>
          <w:rFonts w:ascii="Arial" w:eastAsia="Calibri" w:hAnsi="Arial" w:cs="Arial"/>
          <w:bCs/>
          <w:color w:val="000000" w:themeColor="text1"/>
          <w:sz w:val="20"/>
          <w:szCs w:val="20"/>
        </w:rPr>
        <w:t>Mipyme</w:t>
      </w:r>
      <w:proofErr w:type="spellEnd"/>
      <w:r w:rsidRPr="00C80365">
        <w:rPr>
          <w:rFonts w:ascii="Arial" w:eastAsia="Calibri" w:hAnsi="Arial" w:cs="Arial"/>
          <w:bCs/>
          <w:color w:val="000000" w:themeColor="text1"/>
          <w:sz w:val="20"/>
          <w:szCs w:val="20"/>
        </w:rPr>
        <w:t xml:space="preserve"> colombianas que tengan domicilio en los departamentos o municipios en donde se va a ejecutar el contrato – artículo 2.2.1.2.4.2.3.,</w:t>
      </w:r>
      <w:r w:rsidRPr="00C80365">
        <w:rPr>
          <w:rFonts w:ascii="Arial" w:eastAsia="Calibri" w:hAnsi="Arial" w:cs="Arial"/>
          <w:bCs/>
          <w:color w:val="000000" w:themeColor="text1"/>
          <w:sz w:val="20"/>
          <w:szCs w:val="20"/>
          <w:lang w:val="es-ES_tradnl"/>
        </w:rPr>
        <w:t xml:space="preserve"> y </w:t>
      </w:r>
      <w:proofErr w:type="spellStart"/>
      <w:r w:rsidRPr="00C80365">
        <w:rPr>
          <w:rFonts w:ascii="Arial" w:eastAsia="Calibri" w:hAnsi="Arial" w:cs="Arial"/>
          <w:bCs/>
          <w:color w:val="000000" w:themeColor="text1"/>
          <w:sz w:val="20"/>
          <w:szCs w:val="20"/>
          <w:lang w:val="es-ES_tradnl"/>
        </w:rPr>
        <w:t>iii</w:t>
      </w:r>
      <w:proofErr w:type="spellEnd"/>
      <w:r w:rsidRPr="00C80365">
        <w:rPr>
          <w:rFonts w:ascii="Arial" w:eastAsia="Calibri" w:hAnsi="Arial" w:cs="Arial"/>
          <w:bCs/>
          <w:color w:val="000000" w:themeColor="text1"/>
          <w:sz w:val="20"/>
          <w:szCs w:val="20"/>
          <w:lang w:val="es-ES_tradnl"/>
        </w:rPr>
        <w:t xml:space="preserve">) </w:t>
      </w:r>
      <w:r w:rsidRPr="00C80365">
        <w:rPr>
          <w:rFonts w:ascii="Arial" w:eastAsia="Calibri" w:hAnsi="Arial" w:cs="Arial"/>
          <w:bCs/>
          <w:color w:val="000000" w:themeColor="text1"/>
          <w:sz w:val="20"/>
          <w:szCs w:val="20"/>
        </w:rPr>
        <w:t>regula la acreditación de requisitos para participar en convocatorias limitadas – artículo 2.2.1.2.4.2.4-</w:t>
      </w:r>
      <w:r>
        <w:rPr>
          <w:rFonts w:ascii="Arial" w:eastAsia="Calibri" w:hAnsi="Arial" w:cs="Arial"/>
          <w:bCs/>
          <w:color w:val="000000" w:themeColor="text1"/>
          <w:sz w:val="20"/>
          <w:szCs w:val="20"/>
        </w:rPr>
        <w:t xml:space="preserve">. </w:t>
      </w:r>
      <w:r w:rsidRPr="00C80365">
        <w:rPr>
          <w:rFonts w:ascii="Arial" w:eastAsia="Calibri" w:hAnsi="Arial" w:cs="Arial"/>
          <w:bCs/>
          <w:color w:val="000000" w:themeColor="text1"/>
          <w:sz w:val="20"/>
          <w:szCs w:val="20"/>
          <w:lang w:val="es-ES_tradnl"/>
        </w:rPr>
        <w:t xml:space="preserve">De esta manera, el artículo 5 del Decreto 1860 de 2021, que modifica los artículos del Decreto 1082 de 2015 expuestos en el párrafo anterior, constituye la nueva reglamentación del artículo 34 de la Ley 2069 de 2020, al desarrollar las reglas aplicables a las convocatorias limitadas a </w:t>
      </w:r>
      <w:proofErr w:type="spellStart"/>
      <w:r w:rsidRPr="00C80365">
        <w:rPr>
          <w:rFonts w:ascii="Arial" w:eastAsia="Calibri" w:hAnsi="Arial" w:cs="Arial"/>
          <w:bCs/>
          <w:color w:val="000000" w:themeColor="text1"/>
          <w:sz w:val="20"/>
          <w:szCs w:val="20"/>
          <w:lang w:val="es-ES_tradnl"/>
        </w:rPr>
        <w:t>Mipyme</w:t>
      </w:r>
      <w:proofErr w:type="spellEnd"/>
      <w:r w:rsidRPr="00C80365">
        <w:rPr>
          <w:rFonts w:ascii="Arial" w:eastAsia="Calibri" w:hAnsi="Arial" w:cs="Arial"/>
          <w:bCs/>
          <w:color w:val="000000" w:themeColor="text1"/>
          <w:sz w:val="20"/>
          <w:szCs w:val="20"/>
          <w:lang w:val="es-ES_tradnl"/>
        </w:rPr>
        <w:t>, disposición que entró a regir desde el pasado 24 de marzo de 2022, pues, como se indicó, el artículo 8 de dicho decreto sometió su vigencia al transcurso del periodo de 3 meses siguientes a su expedición.</w:t>
      </w:r>
    </w:p>
    <w:p w14:paraId="3B5B4232" w14:textId="77777777" w:rsidR="00993CD6" w:rsidRPr="00A7133F" w:rsidRDefault="00993CD6" w:rsidP="00993CD6">
      <w:pPr>
        <w:tabs>
          <w:tab w:val="left" w:pos="6551"/>
        </w:tabs>
        <w:jc w:val="both"/>
        <w:rPr>
          <w:rFonts w:ascii="Arial" w:eastAsia="Calibri" w:hAnsi="Arial" w:cs="Arial"/>
          <w:b/>
          <w:color w:val="000000" w:themeColor="text1"/>
          <w:sz w:val="22"/>
          <w:lang w:val="es-ES_tradnl"/>
        </w:rPr>
      </w:pPr>
    </w:p>
    <w:p w14:paraId="7E1F4C1D" w14:textId="10BE3ECE" w:rsidR="004753F5" w:rsidRPr="00A7133F" w:rsidRDefault="004753F5" w:rsidP="004753F5">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CONVOCATORIAS LIMITADAS A MIPYME </w:t>
      </w:r>
      <w:r w:rsidRPr="00DA3080">
        <w:rPr>
          <w:rStyle w:val="normaltextrun"/>
          <w:rFonts w:ascii="Arial" w:hAnsi="Arial" w:cs="Arial"/>
          <w:b/>
          <w:bCs/>
          <w:color w:val="000000"/>
          <w:sz w:val="22"/>
          <w:szCs w:val="22"/>
        </w:rPr>
        <w:t>–</w:t>
      </w:r>
      <w:r>
        <w:rPr>
          <w:rStyle w:val="normaltextrun"/>
          <w:rFonts w:ascii="Arial" w:hAnsi="Arial" w:cs="Arial"/>
          <w:b/>
          <w:bCs/>
          <w:color w:val="000000"/>
          <w:sz w:val="22"/>
          <w:szCs w:val="22"/>
        </w:rPr>
        <w:t xml:space="preserve"> Limitación territorial </w:t>
      </w:r>
      <w:r w:rsidRPr="00DA3080">
        <w:rPr>
          <w:rStyle w:val="normaltextrun"/>
          <w:rFonts w:ascii="Arial" w:hAnsi="Arial" w:cs="Arial"/>
          <w:b/>
          <w:bCs/>
          <w:color w:val="000000"/>
          <w:sz w:val="22"/>
          <w:szCs w:val="22"/>
        </w:rPr>
        <w:t>–</w:t>
      </w:r>
      <w:r>
        <w:rPr>
          <w:rStyle w:val="normaltextrun"/>
          <w:rFonts w:ascii="Arial" w:hAnsi="Arial" w:cs="Arial"/>
          <w:b/>
          <w:bCs/>
          <w:color w:val="000000"/>
          <w:sz w:val="22"/>
          <w:szCs w:val="22"/>
        </w:rPr>
        <w:t xml:space="preserve"> </w:t>
      </w:r>
      <w:r>
        <w:rPr>
          <w:rFonts w:ascii="Arial" w:eastAsia="Calibri" w:hAnsi="Arial" w:cs="Arial"/>
          <w:b/>
          <w:color w:val="000000" w:themeColor="text1"/>
          <w:sz w:val="22"/>
          <w:lang w:val="es-ES_tradnl"/>
        </w:rPr>
        <w:t xml:space="preserve">Facultativa </w:t>
      </w:r>
      <w:r w:rsidRPr="00DA3080">
        <w:rPr>
          <w:rStyle w:val="normaltextrun"/>
          <w:rFonts w:ascii="Arial" w:hAnsi="Arial" w:cs="Arial"/>
          <w:b/>
          <w:bCs/>
          <w:color w:val="000000"/>
          <w:sz w:val="22"/>
          <w:szCs w:val="22"/>
        </w:rPr>
        <w:t>–</w:t>
      </w:r>
      <w:r w:rsidRPr="004753F5">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Requisitos</w:t>
      </w:r>
    </w:p>
    <w:p w14:paraId="2ED87DC9" w14:textId="425E50ED" w:rsidR="008D1519" w:rsidRDefault="008D1519" w:rsidP="00C118DB">
      <w:pPr>
        <w:spacing w:line="276" w:lineRule="auto"/>
        <w:jc w:val="both"/>
        <w:rPr>
          <w:rFonts w:ascii="Arial" w:eastAsia="Calibri" w:hAnsi="Arial" w:cs="Arial"/>
          <w:b/>
          <w:color w:val="000000" w:themeColor="text1"/>
          <w:sz w:val="22"/>
          <w:lang w:val="es-ES_tradnl"/>
        </w:rPr>
      </w:pPr>
    </w:p>
    <w:p w14:paraId="6BF58EA9" w14:textId="0B74A057" w:rsidR="004753F5" w:rsidRDefault="004753F5" w:rsidP="004753F5">
      <w:pPr>
        <w:tabs>
          <w:tab w:val="left" w:pos="6551"/>
        </w:tabs>
        <w:jc w:val="both"/>
        <w:rPr>
          <w:rFonts w:ascii="Arial" w:eastAsia="Calibri" w:hAnsi="Arial" w:cs="Arial"/>
          <w:bCs/>
          <w:color w:val="000000" w:themeColor="text1"/>
          <w:sz w:val="20"/>
          <w:szCs w:val="20"/>
          <w:lang w:val="es-ES_tradnl"/>
        </w:rPr>
      </w:pPr>
      <w:r w:rsidRPr="004753F5">
        <w:rPr>
          <w:rFonts w:ascii="Arial" w:eastAsia="Calibri" w:hAnsi="Arial" w:cs="Arial"/>
          <w:bCs/>
          <w:color w:val="000000" w:themeColor="text1"/>
          <w:sz w:val="20"/>
          <w:szCs w:val="20"/>
          <w:lang w:val="es-ES_tradnl"/>
        </w:rPr>
        <w:t xml:space="preserve">Sin perjuicio de lo anterior, no puede perderse de vista que la decisión de limitar «a </w:t>
      </w:r>
      <w:proofErr w:type="spellStart"/>
      <w:r w:rsidRPr="004753F5">
        <w:rPr>
          <w:rFonts w:ascii="Arial" w:eastAsia="Calibri" w:hAnsi="Arial" w:cs="Arial"/>
          <w:bCs/>
          <w:color w:val="000000" w:themeColor="text1"/>
          <w:sz w:val="20"/>
          <w:szCs w:val="20"/>
          <w:lang w:val="es-ES_tradnl"/>
        </w:rPr>
        <w:t>Mipyme</w:t>
      </w:r>
      <w:proofErr w:type="spellEnd"/>
      <w:r w:rsidRPr="004753F5">
        <w:rPr>
          <w:rFonts w:ascii="Arial" w:eastAsia="Calibri" w:hAnsi="Arial" w:cs="Arial"/>
          <w:bCs/>
          <w:color w:val="000000" w:themeColor="text1"/>
          <w:sz w:val="20"/>
          <w:szCs w:val="20"/>
          <w:lang w:val="es-ES_tradnl"/>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w:t>
      </w:r>
      <w:proofErr w:type="gramStart"/>
      <w:r w:rsidRPr="004753F5">
        <w:rPr>
          <w:rFonts w:ascii="Arial" w:eastAsia="Calibri" w:hAnsi="Arial" w:cs="Arial"/>
          <w:bCs/>
          <w:color w:val="000000" w:themeColor="text1"/>
          <w:sz w:val="20"/>
          <w:szCs w:val="20"/>
          <w:lang w:val="es-ES_tradnl"/>
        </w:rPr>
        <w:t>2021 .</w:t>
      </w:r>
      <w:proofErr w:type="gramEnd"/>
      <w:r w:rsidRPr="004753F5">
        <w:rPr>
          <w:rFonts w:ascii="Arial" w:eastAsia="Calibri" w:hAnsi="Arial" w:cs="Arial"/>
          <w:bCs/>
          <w:color w:val="000000" w:themeColor="text1"/>
          <w:sz w:val="20"/>
          <w:szCs w:val="20"/>
          <w:lang w:val="es-ES_tradnl"/>
        </w:rPr>
        <w:t xml:space="preserve"> En ese sentido, si la entidad no recibió las solicitudes para limitar la convocatoria a </w:t>
      </w:r>
      <w:proofErr w:type="spellStart"/>
      <w:r w:rsidRPr="004753F5">
        <w:rPr>
          <w:rFonts w:ascii="Arial" w:eastAsia="Calibri" w:hAnsi="Arial" w:cs="Arial"/>
          <w:bCs/>
          <w:color w:val="000000" w:themeColor="text1"/>
          <w:sz w:val="20"/>
          <w:szCs w:val="20"/>
          <w:lang w:val="es-ES_tradnl"/>
        </w:rPr>
        <w:t>Mipyme</w:t>
      </w:r>
      <w:proofErr w:type="spellEnd"/>
      <w:r w:rsidRPr="004753F5">
        <w:rPr>
          <w:rFonts w:ascii="Arial" w:eastAsia="Calibri" w:hAnsi="Arial" w:cs="Arial"/>
          <w:bCs/>
          <w:color w:val="000000" w:themeColor="text1"/>
          <w:sz w:val="20"/>
          <w:szCs w:val="20"/>
          <w:lang w:val="es-ES_tradnl"/>
        </w:rPr>
        <w:t xml:space="preserve">, no puede motu proprio proceder con la «limitación territorial» de que trata el artículo 2.2.1.2.4.2.3. del Decreto 1082 de 2015. Esto debido a que el ejercicio de esta facultad solo puede darse ante la «limitación a </w:t>
      </w:r>
      <w:proofErr w:type="spellStart"/>
      <w:r w:rsidRPr="004753F5">
        <w:rPr>
          <w:rFonts w:ascii="Arial" w:eastAsia="Calibri" w:hAnsi="Arial" w:cs="Arial"/>
          <w:bCs/>
          <w:color w:val="000000" w:themeColor="text1"/>
          <w:sz w:val="20"/>
          <w:szCs w:val="20"/>
          <w:lang w:val="es-ES_tradnl"/>
        </w:rPr>
        <w:t>Mipymes</w:t>
      </w:r>
      <w:proofErr w:type="spellEnd"/>
      <w:r w:rsidRPr="004753F5">
        <w:rPr>
          <w:rFonts w:ascii="Arial" w:eastAsia="Calibri" w:hAnsi="Arial" w:cs="Arial"/>
          <w:bCs/>
          <w:color w:val="000000" w:themeColor="text1"/>
          <w:sz w:val="20"/>
          <w:szCs w:val="20"/>
          <w:lang w:val="es-ES_tradnl"/>
        </w:rPr>
        <w:t xml:space="preserve"> colombianas», lo cual supone verificar los supuestos legales establecidos en los mencionados numerales.</w:t>
      </w:r>
    </w:p>
    <w:p w14:paraId="1437EBC5" w14:textId="6F3E6241" w:rsidR="004753F5" w:rsidRDefault="004753F5" w:rsidP="004753F5">
      <w:pPr>
        <w:tabs>
          <w:tab w:val="left" w:pos="6551"/>
        </w:tabs>
        <w:jc w:val="both"/>
        <w:rPr>
          <w:rFonts w:ascii="Arial" w:eastAsia="Calibri" w:hAnsi="Arial" w:cs="Arial"/>
          <w:bCs/>
          <w:color w:val="000000" w:themeColor="text1"/>
          <w:sz w:val="20"/>
          <w:szCs w:val="20"/>
          <w:lang w:val="es-ES_tradnl"/>
        </w:rPr>
      </w:pPr>
    </w:p>
    <w:p w14:paraId="474C4276" w14:textId="280CC416" w:rsidR="004753F5" w:rsidRDefault="004753F5" w:rsidP="004753F5">
      <w:pPr>
        <w:tabs>
          <w:tab w:val="left" w:pos="6551"/>
        </w:tabs>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w:t>
      </w:r>
    </w:p>
    <w:p w14:paraId="6D6E3712" w14:textId="0FE0B490" w:rsidR="008D1519" w:rsidRPr="004753F5" w:rsidRDefault="004753F5" w:rsidP="004753F5">
      <w:pPr>
        <w:tabs>
          <w:tab w:val="left" w:pos="6551"/>
        </w:tabs>
        <w:jc w:val="both"/>
        <w:rPr>
          <w:rFonts w:ascii="Arial" w:eastAsia="Calibri" w:hAnsi="Arial" w:cs="Arial"/>
          <w:bCs/>
          <w:color w:val="000000" w:themeColor="text1"/>
          <w:sz w:val="20"/>
          <w:szCs w:val="20"/>
          <w:lang w:val="es-ES_tradnl"/>
        </w:rPr>
      </w:pPr>
      <w:r w:rsidRPr="004753F5">
        <w:rPr>
          <w:rFonts w:ascii="Arial" w:eastAsia="Calibri" w:hAnsi="Arial" w:cs="Arial"/>
          <w:bCs/>
          <w:color w:val="000000" w:themeColor="text1"/>
          <w:sz w:val="20"/>
          <w:szCs w:val="20"/>
          <w:lang w:val="es-ES_tradnl"/>
        </w:rPr>
        <w:lastRenderedPageBreak/>
        <w:t xml:space="preserve">En tal sentido, se debe tener presente que lo que sucede de pleno derecho es la limitación a </w:t>
      </w:r>
      <w:proofErr w:type="spellStart"/>
      <w:r w:rsidRPr="004753F5">
        <w:rPr>
          <w:rFonts w:ascii="Arial" w:eastAsia="Calibri" w:hAnsi="Arial" w:cs="Arial"/>
          <w:bCs/>
          <w:color w:val="000000" w:themeColor="text1"/>
          <w:sz w:val="20"/>
          <w:szCs w:val="20"/>
          <w:lang w:val="es-ES_tradnl"/>
        </w:rPr>
        <w:t>Mipyme</w:t>
      </w:r>
      <w:proofErr w:type="spellEnd"/>
      <w:r w:rsidRPr="004753F5">
        <w:rPr>
          <w:rFonts w:ascii="Arial" w:eastAsia="Calibri" w:hAnsi="Arial" w:cs="Arial"/>
          <w:bCs/>
          <w:color w:val="000000" w:themeColor="text1"/>
          <w:sz w:val="20"/>
          <w:szCs w:val="20"/>
          <w:lang w:val="es-ES_tradnl"/>
        </w:rPr>
        <w:t xml:space="preserve"> colombianas a la que se refiere el artículo 2.2.1.2.4.2.2. del Decreto 1082 de 2015, pero no la «limitación territorial» referida en el artículo 2.2.1.2.4.2.3. </w:t>
      </w:r>
      <w:proofErr w:type="spellStart"/>
      <w:r w:rsidRPr="004753F5">
        <w:rPr>
          <w:rFonts w:ascii="Arial" w:eastAsia="Calibri" w:hAnsi="Arial" w:cs="Arial"/>
          <w:bCs/>
          <w:color w:val="000000" w:themeColor="text1"/>
          <w:sz w:val="20"/>
          <w:szCs w:val="20"/>
          <w:lang w:val="es-ES_tradnl"/>
        </w:rPr>
        <w:t>ibídem</w:t>
      </w:r>
      <w:proofErr w:type="spellEnd"/>
      <w:r w:rsidRPr="004753F5">
        <w:rPr>
          <w:rFonts w:ascii="Arial" w:eastAsia="Calibri" w:hAnsi="Arial" w:cs="Arial"/>
          <w:bCs/>
          <w:color w:val="000000" w:themeColor="text1"/>
          <w:sz w:val="20"/>
          <w:szCs w:val="20"/>
          <w:lang w:val="es-ES_tradnl"/>
        </w:rPr>
        <w:t xml:space="preserve">, pues esta, como ya se dijo, es facultativa para la entidad. Las únicas exigencias son que la convocatoria esté limitada a las </w:t>
      </w:r>
      <w:proofErr w:type="spellStart"/>
      <w:r w:rsidRPr="004753F5">
        <w:rPr>
          <w:rFonts w:ascii="Arial" w:eastAsia="Calibri" w:hAnsi="Arial" w:cs="Arial"/>
          <w:bCs/>
          <w:color w:val="000000" w:themeColor="text1"/>
          <w:sz w:val="20"/>
          <w:szCs w:val="20"/>
          <w:lang w:val="es-ES_tradnl"/>
        </w:rPr>
        <w:t>Mipyme</w:t>
      </w:r>
      <w:proofErr w:type="spellEnd"/>
      <w:r w:rsidRPr="004753F5">
        <w:rPr>
          <w:rFonts w:ascii="Arial" w:eastAsia="Calibri" w:hAnsi="Arial" w:cs="Arial"/>
          <w:bCs/>
          <w:color w:val="000000" w:themeColor="text1"/>
          <w:sz w:val="20"/>
          <w:szCs w:val="20"/>
          <w:lang w:val="es-ES_tradnl"/>
        </w:rPr>
        <w:t xml:space="preserve"> colombianas «domiciliadas en los departamentos o municipios en donde se va a ejecutar el contrato» y que la entidad justifique su decisión en los «estudios del sector».  Igual sucede en la modalidad de mínima cuantía, en la cual, independientemente de que las </w:t>
      </w:r>
      <w:proofErr w:type="spellStart"/>
      <w:r w:rsidRPr="004753F5">
        <w:rPr>
          <w:rFonts w:ascii="Arial" w:eastAsia="Calibri" w:hAnsi="Arial" w:cs="Arial"/>
          <w:bCs/>
          <w:color w:val="000000" w:themeColor="text1"/>
          <w:sz w:val="20"/>
          <w:szCs w:val="20"/>
          <w:lang w:val="es-ES_tradnl"/>
        </w:rPr>
        <w:t>Mipyme</w:t>
      </w:r>
      <w:proofErr w:type="spellEnd"/>
      <w:r w:rsidRPr="004753F5">
        <w:rPr>
          <w:rFonts w:ascii="Arial" w:eastAsia="Calibri" w:hAnsi="Arial" w:cs="Arial"/>
          <w:bCs/>
          <w:color w:val="000000" w:themeColor="text1"/>
          <w:sz w:val="20"/>
          <w:szCs w:val="20"/>
          <w:lang w:val="es-ES_tradnl"/>
        </w:rPr>
        <w:t xml:space="preserve"> soliciten expresamente o no la «limitación territorial» a la que se refiere el artículo 2.2.1.2.4.2.3. del Decreto 1082 de 2015, la entidad estatal, cualquiera que sea su régimen de contratación, los patrimonios autónomos constituidos por entidades estatales y los particulares que ejecuten recursos públicos tienen la facultad de limitar territorialmente la convocatoria a </w:t>
      </w:r>
      <w:proofErr w:type="spellStart"/>
      <w:r w:rsidRPr="004753F5">
        <w:rPr>
          <w:rFonts w:ascii="Arial" w:eastAsia="Calibri" w:hAnsi="Arial" w:cs="Arial"/>
          <w:bCs/>
          <w:color w:val="000000" w:themeColor="text1"/>
          <w:sz w:val="20"/>
          <w:szCs w:val="20"/>
          <w:lang w:val="es-ES_tradnl"/>
        </w:rPr>
        <w:t>Mipyme</w:t>
      </w:r>
      <w:proofErr w:type="spellEnd"/>
      <w:r w:rsidRPr="004753F5">
        <w:rPr>
          <w:rFonts w:ascii="Arial" w:eastAsia="Calibri" w:hAnsi="Arial" w:cs="Arial"/>
          <w:bCs/>
          <w:color w:val="000000" w:themeColor="text1"/>
          <w:sz w:val="20"/>
          <w:szCs w:val="20"/>
          <w:lang w:val="es-ES_tradnl"/>
        </w:rPr>
        <w:t xml:space="preserve"> domiciliadas en el municipio o departamento correspondiente, tomando como base la información del estudio del sector.</w:t>
      </w:r>
    </w:p>
    <w:p w14:paraId="13DB0CE6" w14:textId="558A93B1" w:rsidR="008D1519" w:rsidRPr="004753F5" w:rsidRDefault="008D1519" w:rsidP="004753F5">
      <w:pPr>
        <w:tabs>
          <w:tab w:val="left" w:pos="6551"/>
        </w:tabs>
        <w:jc w:val="both"/>
        <w:rPr>
          <w:rFonts w:ascii="Arial" w:eastAsia="Calibri" w:hAnsi="Arial" w:cs="Arial"/>
          <w:bCs/>
          <w:color w:val="000000" w:themeColor="text1"/>
          <w:sz w:val="20"/>
          <w:szCs w:val="20"/>
          <w:lang w:val="es-ES_tradnl"/>
        </w:rPr>
      </w:pPr>
    </w:p>
    <w:p w14:paraId="4050D9B9" w14:textId="78BD61AD" w:rsidR="008D1519" w:rsidRPr="004753F5" w:rsidRDefault="008D1519" w:rsidP="004753F5">
      <w:pPr>
        <w:tabs>
          <w:tab w:val="left" w:pos="6551"/>
        </w:tabs>
        <w:jc w:val="both"/>
        <w:rPr>
          <w:rFonts w:ascii="Arial" w:eastAsia="Calibri" w:hAnsi="Arial" w:cs="Arial"/>
          <w:bCs/>
          <w:color w:val="000000" w:themeColor="text1"/>
          <w:sz w:val="20"/>
          <w:szCs w:val="20"/>
          <w:lang w:val="es-ES_tradnl"/>
        </w:rPr>
      </w:pPr>
    </w:p>
    <w:p w14:paraId="14591107" w14:textId="37EEF1AA" w:rsidR="008D1519" w:rsidRDefault="008D1519" w:rsidP="00C118DB">
      <w:pPr>
        <w:spacing w:line="276" w:lineRule="auto"/>
        <w:jc w:val="both"/>
        <w:rPr>
          <w:rFonts w:ascii="Arial" w:eastAsia="Calibri" w:hAnsi="Arial" w:cs="Arial"/>
          <w:b/>
          <w:color w:val="000000" w:themeColor="text1"/>
          <w:sz w:val="22"/>
          <w:lang w:val="es-ES_tradnl"/>
        </w:rPr>
      </w:pPr>
    </w:p>
    <w:p w14:paraId="64B9E278" w14:textId="4A31FC05" w:rsidR="008D1519" w:rsidRDefault="008D1519" w:rsidP="00C118DB">
      <w:pPr>
        <w:spacing w:line="276" w:lineRule="auto"/>
        <w:jc w:val="both"/>
        <w:rPr>
          <w:rFonts w:ascii="Arial" w:eastAsia="Calibri" w:hAnsi="Arial" w:cs="Arial"/>
          <w:b/>
          <w:color w:val="000000" w:themeColor="text1"/>
          <w:sz w:val="22"/>
          <w:lang w:val="es-ES_tradnl"/>
        </w:rPr>
      </w:pPr>
    </w:p>
    <w:p w14:paraId="7A9E3144" w14:textId="21D4FBA9" w:rsidR="008D1519" w:rsidRDefault="008D1519" w:rsidP="00C118DB">
      <w:pPr>
        <w:spacing w:line="276" w:lineRule="auto"/>
        <w:jc w:val="both"/>
        <w:rPr>
          <w:rFonts w:ascii="Arial" w:eastAsia="Calibri" w:hAnsi="Arial" w:cs="Arial"/>
          <w:b/>
          <w:color w:val="000000" w:themeColor="text1"/>
          <w:sz w:val="22"/>
          <w:lang w:val="es-ES_tradnl"/>
        </w:rPr>
      </w:pPr>
    </w:p>
    <w:p w14:paraId="02C742E9" w14:textId="315EA72F" w:rsidR="008D1519" w:rsidRDefault="008D1519" w:rsidP="00C118DB">
      <w:pPr>
        <w:spacing w:line="276" w:lineRule="auto"/>
        <w:jc w:val="both"/>
        <w:rPr>
          <w:rFonts w:ascii="Arial" w:eastAsia="Calibri" w:hAnsi="Arial" w:cs="Arial"/>
          <w:b/>
          <w:color w:val="000000" w:themeColor="text1"/>
          <w:sz w:val="22"/>
          <w:lang w:val="es-ES_tradnl"/>
        </w:rPr>
      </w:pPr>
    </w:p>
    <w:p w14:paraId="174074F2" w14:textId="1ED31B3E" w:rsidR="008D1519" w:rsidRDefault="008D1519" w:rsidP="00C118DB">
      <w:pPr>
        <w:spacing w:line="276" w:lineRule="auto"/>
        <w:jc w:val="both"/>
        <w:rPr>
          <w:rFonts w:ascii="Arial" w:eastAsia="Calibri" w:hAnsi="Arial" w:cs="Arial"/>
          <w:b/>
          <w:color w:val="000000" w:themeColor="text1"/>
          <w:sz w:val="22"/>
          <w:lang w:val="es-ES_tradnl"/>
        </w:rPr>
      </w:pPr>
    </w:p>
    <w:p w14:paraId="23C8DD43" w14:textId="6BDD0E9B" w:rsidR="008D1519" w:rsidRDefault="008D1519" w:rsidP="00C118DB">
      <w:pPr>
        <w:spacing w:line="276" w:lineRule="auto"/>
        <w:jc w:val="both"/>
        <w:rPr>
          <w:rFonts w:ascii="Arial" w:eastAsia="Calibri" w:hAnsi="Arial" w:cs="Arial"/>
          <w:b/>
          <w:color w:val="000000" w:themeColor="text1"/>
          <w:sz w:val="22"/>
          <w:lang w:val="es-ES_tradnl"/>
        </w:rPr>
      </w:pPr>
    </w:p>
    <w:p w14:paraId="601AFA82" w14:textId="0609487D" w:rsidR="008D1519" w:rsidRDefault="008D1519" w:rsidP="00C118DB">
      <w:pPr>
        <w:spacing w:line="276" w:lineRule="auto"/>
        <w:jc w:val="both"/>
        <w:rPr>
          <w:rFonts w:ascii="Arial" w:eastAsia="Calibri" w:hAnsi="Arial" w:cs="Arial"/>
          <w:b/>
          <w:color w:val="000000" w:themeColor="text1"/>
          <w:sz w:val="22"/>
          <w:lang w:val="es-ES_tradnl"/>
        </w:rPr>
      </w:pPr>
    </w:p>
    <w:p w14:paraId="4F948A0C" w14:textId="47EEF781" w:rsidR="008D1519" w:rsidRDefault="008D1519" w:rsidP="00C118DB">
      <w:pPr>
        <w:spacing w:line="276" w:lineRule="auto"/>
        <w:jc w:val="both"/>
        <w:rPr>
          <w:rFonts w:ascii="Arial" w:eastAsia="Calibri" w:hAnsi="Arial" w:cs="Arial"/>
          <w:b/>
          <w:sz w:val="22"/>
          <w:lang w:val="es-ES_tradnl"/>
        </w:rPr>
      </w:pPr>
    </w:p>
    <w:p w14:paraId="3599E9B4" w14:textId="204845F7" w:rsidR="00BD3C3D" w:rsidRDefault="00BD3C3D" w:rsidP="00ED1520">
      <w:pPr>
        <w:spacing w:line="276" w:lineRule="auto"/>
        <w:jc w:val="right"/>
        <w:rPr>
          <w:rFonts w:ascii="Arial" w:eastAsia="Calibri" w:hAnsi="Arial" w:cs="Arial"/>
          <w:b/>
          <w:sz w:val="22"/>
          <w:lang w:val="es-ES_tradnl"/>
        </w:rPr>
      </w:pPr>
    </w:p>
    <w:p w14:paraId="7F0110FA" w14:textId="77777777" w:rsidR="00ED1520" w:rsidRDefault="00ED1520" w:rsidP="00C118DB">
      <w:pPr>
        <w:spacing w:line="276" w:lineRule="auto"/>
        <w:jc w:val="both"/>
        <w:rPr>
          <w:rFonts w:ascii="Arial" w:eastAsia="Calibri" w:hAnsi="Arial" w:cs="Arial"/>
          <w:b/>
          <w:sz w:val="22"/>
          <w:lang w:val="es-ES_tradnl"/>
        </w:rPr>
      </w:pPr>
    </w:p>
    <w:p w14:paraId="5A891253" w14:textId="77777777" w:rsidR="006F5838" w:rsidRDefault="006F5838">
      <w:pPr>
        <w:spacing w:after="200" w:line="276" w:lineRule="auto"/>
        <w:rPr>
          <w:rFonts w:ascii="Arial" w:hAnsi="Arial" w:cs="Arial"/>
          <w:sz w:val="22"/>
        </w:rPr>
      </w:pPr>
      <w:r>
        <w:rPr>
          <w:rFonts w:ascii="Arial" w:hAnsi="Arial" w:cs="Arial"/>
          <w:sz w:val="22"/>
        </w:rPr>
        <w:br w:type="page"/>
      </w:r>
    </w:p>
    <w:p w14:paraId="6A2188F1" w14:textId="6323D05B" w:rsidR="006F5838" w:rsidRDefault="00600A4B" w:rsidP="009D619D">
      <w:pPr>
        <w:widowControl w:val="0"/>
        <w:rPr>
          <w:rFonts w:ascii="Arial" w:hAnsi="Arial" w:cs="Arial"/>
          <w:sz w:val="22"/>
        </w:rPr>
      </w:pPr>
      <w:r w:rsidRPr="00600A4B">
        <w:rPr>
          <w:rFonts w:ascii="Arial" w:hAnsi="Arial" w:cs="Arial"/>
          <w:noProof/>
          <w:sz w:val="22"/>
        </w:rPr>
        <w:lastRenderedPageBreak/>
        <w:drawing>
          <wp:anchor distT="0" distB="0" distL="114300" distR="114300" simplePos="0" relativeHeight="251660288" behindDoc="1" locked="0" layoutInCell="1" allowOverlap="1" wp14:anchorId="3C2FBFF8" wp14:editId="03FFF1E7">
            <wp:simplePos x="0" y="0"/>
            <wp:positionH relativeFrom="margin">
              <wp:posOffset>2446835</wp:posOffset>
            </wp:positionH>
            <wp:positionV relativeFrom="paragraph">
              <wp:posOffset>-871625</wp:posOffset>
            </wp:positionV>
            <wp:extent cx="3051959" cy="755263"/>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8811" cy="759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C9F0CF" w14:textId="77777777" w:rsidR="00D424A3" w:rsidRDefault="00D424A3" w:rsidP="00B95C30">
      <w:pPr>
        <w:jc w:val="both"/>
        <w:rPr>
          <w:rFonts w:ascii="Arial" w:hAnsi="Arial" w:cs="Arial"/>
          <w:sz w:val="22"/>
        </w:rPr>
      </w:pPr>
    </w:p>
    <w:p w14:paraId="21C55973" w14:textId="41142B20" w:rsidR="00600A4B" w:rsidRPr="00113058" w:rsidRDefault="006B7B56" w:rsidP="00113058">
      <w:pPr>
        <w:widowControl w:val="0"/>
        <w:autoSpaceDE w:val="0"/>
        <w:autoSpaceDN w:val="0"/>
        <w:adjustRightInd w:val="0"/>
        <w:spacing w:after="120" w:line="300" w:lineRule="atLeast"/>
        <w:jc w:val="both"/>
        <w:rPr>
          <w:rFonts w:ascii="Arial" w:eastAsiaTheme="minorHAnsi" w:hAnsi="Arial" w:cs="Arial"/>
          <w:color w:val="000000" w:themeColor="text1"/>
          <w:sz w:val="22"/>
          <w:szCs w:val="22"/>
          <w:lang w:val="es-ES_tradnl" w:eastAsia="en-US"/>
        </w:rPr>
      </w:pPr>
      <w:r w:rsidRPr="00113058">
        <w:rPr>
          <w:rFonts w:ascii="Arial" w:eastAsiaTheme="minorHAnsi" w:hAnsi="Arial" w:cs="Arial"/>
          <w:color w:val="000000" w:themeColor="text1"/>
          <w:sz w:val="22"/>
          <w:szCs w:val="22"/>
          <w:lang w:val="es-ES_tradnl" w:eastAsia="en-US"/>
        </w:rPr>
        <w:t>Bogot</w:t>
      </w:r>
      <w:r w:rsidRPr="00113058">
        <w:rPr>
          <w:rFonts w:ascii="Arial" w:eastAsiaTheme="minorHAnsi" w:hAnsi="Arial" w:cs="Arial" w:hint="eastAsia"/>
          <w:color w:val="000000" w:themeColor="text1"/>
          <w:sz w:val="22"/>
          <w:szCs w:val="22"/>
          <w:lang w:val="es-ES_tradnl" w:eastAsia="en-US"/>
        </w:rPr>
        <w:t>á</w:t>
      </w:r>
      <w:r w:rsidRPr="00113058">
        <w:rPr>
          <w:rFonts w:ascii="Arial" w:eastAsiaTheme="minorHAnsi" w:hAnsi="Arial" w:cs="Arial"/>
          <w:color w:val="000000" w:themeColor="text1"/>
          <w:sz w:val="22"/>
          <w:szCs w:val="22"/>
          <w:lang w:val="es-ES_tradnl" w:eastAsia="en-US"/>
        </w:rPr>
        <w:t>, 17 Junio 2022</w:t>
      </w:r>
    </w:p>
    <w:p w14:paraId="03E7657D" w14:textId="77777777" w:rsidR="00600A4B" w:rsidRPr="001742EB" w:rsidRDefault="00600A4B" w:rsidP="00B95C30">
      <w:pPr>
        <w:jc w:val="both"/>
        <w:rPr>
          <w:rFonts w:ascii="Arial" w:hAnsi="Arial" w:cs="Arial"/>
          <w:b/>
          <w:color w:val="000000" w:themeColor="text1"/>
          <w:sz w:val="22"/>
        </w:rPr>
      </w:pPr>
    </w:p>
    <w:p w14:paraId="5F5AE9EF" w14:textId="3D8B6AB5" w:rsidR="00B95C30" w:rsidRPr="001742EB" w:rsidRDefault="00B95C30" w:rsidP="00B95C30">
      <w:pPr>
        <w:jc w:val="both"/>
        <w:rPr>
          <w:rFonts w:ascii="Arial" w:eastAsia="Calibri" w:hAnsi="Arial" w:cs="Arial"/>
          <w:color w:val="000000" w:themeColor="text1"/>
          <w:sz w:val="22"/>
        </w:rPr>
      </w:pPr>
      <w:r w:rsidRPr="001742EB">
        <w:rPr>
          <w:rFonts w:ascii="Arial" w:eastAsia="Calibri" w:hAnsi="Arial" w:cs="Arial"/>
          <w:color w:val="000000" w:themeColor="text1"/>
          <w:sz w:val="22"/>
        </w:rPr>
        <w:t>Señor</w:t>
      </w:r>
      <w:r w:rsidR="001742EB" w:rsidRPr="001742EB">
        <w:rPr>
          <w:rFonts w:ascii="Arial" w:eastAsia="Calibri" w:hAnsi="Arial" w:cs="Arial"/>
          <w:color w:val="000000" w:themeColor="text1"/>
          <w:sz w:val="22"/>
        </w:rPr>
        <w:t xml:space="preserve"> </w:t>
      </w:r>
    </w:p>
    <w:p w14:paraId="4D43209C" w14:textId="1CF1198A" w:rsidR="001742EB" w:rsidRPr="001742EB" w:rsidRDefault="001742EB" w:rsidP="001742EB">
      <w:pPr>
        <w:jc w:val="both"/>
        <w:rPr>
          <w:rFonts w:ascii="Arial" w:eastAsia="Calibri" w:hAnsi="Arial" w:cs="Arial"/>
          <w:b/>
          <w:color w:val="000000" w:themeColor="text1"/>
          <w:sz w:val="22"/>
        </w:rPr>
      </w:pPr>
      <w:r w:rsidRPr="001742EB">
        <w:rPr>
          <w:rFonts w:ascii="Arial" w:eastAsia="Calibri" w:hAnsi="Arial" w:cs="Arial"/>
          <w:b/>
          <w:color w:val="000000" w:themeColor="text1"/>
          <w:sz w:val="22"/>
        </w:rPr>
        <w:t>Ricardo Saavedra Sierra</w:t>
      </w:r>
    </w:p>
    <w:p w14:paraId="4A1C8FFE" w14:textId="700FEDE4" w:rsidR="008120C4" w:rsidRPr="009D619D" w:rsidRDefault="00607C6B" w:rsidP="003C0791">
      <w:pPr>
        <w:rPr>
          <w:rFonts w:asciiTheme="minorBidi" w:eastAsia="Calibri" w:hAnsiTheme="minorBidi" w:cstheme="minorBidi"/>
          <w:b/>
          <w:bCs/>
          <w:color w:val="000000" w:themeColor="text1"/>
          <w:sz w:val="22"/>
          <w:szCs w:val="22"/>
        </w:rPr>
      </w:pPr>
      <w:r w:rsidRPr="009D619D">
        <w:rPr>
          <w:rFonts w:asciiTheme="minorBidi" w:hAnsiTheme="minorBidi" w:cstheme="minorBidi"/>
          <w:sz w:val="22"/>
          <w:szCs w:val="22"/>
        </w:rPr>
        <w:t>Bogotá D.C.</w:t>
      </w:r>
    </w:p>
    <w:p w14:paraId="4EE8D537" w14:textId="079EF6DE" w:rsidR="006F5838" w:rsidRDefault="006F5838" w:rsidP="003C0791">
      <w:pPr>
        <w:rPr>
          <w:rFonts w:ascii="Arial" w:eastAsia="Calibri" w:hAnsi="Arial" w:cs="Arial"/>
          <w:bCs/>
          <w:sz w:val="22"/>
          <w:szCs w:val="22"/>
          <w:lang w:val="es-MX" w:eastAsia="en-US"/>
        </w:rPr>
      </w:pPr>
    </w:p>
    <w:p w14:paraId="7871579F" w14:textId="77777777" w:rsidR="00607C6B" w:rsidRPr="00B1351F" w:rsidRDefault="00607C6B" w:rsidP="003C0791">
      <w:pPr>
        <w:rPr>
          <w:rFonts w:ascii="Arial" w:eastAsia="Calibri" w:hAnsi="Arial" w:cs="Arial"/>
          <w:bCs/>
          <w:sz w:val="22"/>
          <w:szCs w:val="22"/>
          <w:lang w:val="es-MX" w:eastAsia="en-US"/>
        </w:rPr>
      </w:pPr>
    </w:p>
    <w:p w14:paraId="1BD594F9" w14:textId="68D3D1CC" w:rsidR="00B95C30" w:rsidRPr="00B44556" w:rsidRDefault="00D424A3" w:rsidP="009D619D">
      <w:pPr>
        <w:rPr>
          <w:rFonts w:ascii="Arial" w:eastAsia="Calibri" w:hAnsi="Arial" w:cs="Arial"/>
          <w:b/>
          <w:sz w:val="22"/>
          <w:szCs w:val="22"/>
          <w:lang w:val="es-MX" w:eastAsia="en-US"/>
        </w:rPr>
      </w:pPr>
      <w:r>
        <w:rPr>
          <w:rFonts w:ascii="Arial" w:eastAsia="Calibri" w:hAnsi="Arial" w:cs="Arial"/>
          <w:b/>
          <w:sz w:val="22"/>
          <w:szCs w:val="22"/>
          <w:lang w:val="es-MX" w:eastAsia="en-US"/>
        </w:rPr>
        <w:t xml:space="preserve">                                            </w:t>
      </w:r>
      <w:r w:rsidR="00023FA5" w:rsidRPr="00B44556">
        <w:rPr>
          <w:rFonts w:ascii="Arial" w:eastAsia="Calibri" w:hAnsi="Arial" w:cs="Arial"/>
          <w:b/>
          <w:sz w:val="22"/>
          <w:szCs w:val="22"/>
          <w:lang w:val="es-MX" w:eastAsia="en-US"/>
        </w:rPr>
        <w:t xml:space="preserve">Concepto C ‒ </w:t>
      </w:r>
      <w:r w:rsidR="00914C29" w:rsidRPr="00B44556">
        <w:rPr>
          <w:rFonts w:ascii="Arial" w:eastAsia="Calibri" w:hAnsi="Arial" w:cs="Arial"/>
          <w:b/>
          <w:sz w:val="22"/>
          <w:szCs w:val="22"/>
          <w:lang w:val="es-MX" w:eastAsia="en-US"/>
        </w:rPr>
        <w:t>3</w:t>
      </w:r>
      <w:r w:rsidR="00A804B8" w:rsidRPr="00B44556">
        <w:rPr>
          <w:rFonts w:ascii="Arial" w:eastAsia="Calibri" w:hAnsi="Arial" w:cs="Arial"/>
          <w:b/>
          <w:sz w:val="22"/>
          <w:szCs w:val="22"/>
          <w:lang w:val="es-MX" w:eastAsia="en-US"/>
        </w:rPr>
        <w:t>95</w:t>
      </w:r>
      <w:r w:rsidR="00275FBF" w:rsidRPr="00B44556">
        <w:rPr>
          <w:rFonts w:ascii="Arial" w:eastAsia="Calibri" w:hAnsi="Arial" w:cs="Arial"/>
          <w:b/>
          <w:sz w:val="22"/>
          <w:szCs w:val="22"/>
          <w:lang w:val="es-MX" w:eastAsia="en-US"/>
        </w:rPr>
        <w:t xml:space="preserve"> de 202</w:t>
      </w:r>
      <w:r w:rsidR="00BF4EC5" w:rsidRPr="00B44556">
        <w:rPr>
          <w:rFonts w:ascii="Arial" w:eastAsia="Calibri" w:hAnsi="Arial" w:cs="Arial"/>
          <w:b/>
          <w:sz w:val="22"/>
          <w:szCs w:val="22"/>
          <w:lang w:val="es-MX" w:eastAsia="en-US"/>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761DC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shd w:val="clear" w:color="auto" w:fill="auto"/>
          </w:tcPr>
          <w:p w14:paraId="5F389CAF" w14:textId="48582402" w:rsidR="00337178" w:rsidRPr="00C66A96" w:rsidRDefault="00BD3C3D" w:rsidP="009D619D">
            <w:pPr>
              <w:widowControl w:val="0"/>
              <w:autoSpaceDE w:val="0"/>
              <w:autoSpaceDN w:val="0"/>
              <w:adjustRightInd w:val="0"/>
              <w:spacing w:after="120" w:line="300" w:lineRule="atLeast"/>
              <w:jc w:val="both"/>
              <w:rPr>
                <w:rFonts w:ascii="Arial" w:eastAsiaTheme="minorHAnsi" w:hAnsi="Arial" w:cs="Arial"/>
                <w:color w:val="000000" w:themeColor="text1"/>
                <w:sz w:val="22"/>
                <w:szCs w:val="22"/>
                <w:lang w:val="es-ES_tradnl" w:eastAsia="en-US"/>
              </w:rPr>
            </w:pPr>
            <w:r w:rsidRPr="00370936">
              <w:rPr>
                <w:rFonts w:ascii="Arial" w:eastAsiaTheme="minorHAnsi" w:hAnsi="Arial" w:cs="Arial"/>
                <w:color w:val="000000" w:themeColor="text1"/>
                <w:sz w:val="22"/>
                <w:szCs w:val="22"/>
                <w:lang w:val="es-ES_tradnl" w:eastAsia="en-US"/>
              </w:rPr>
              <w:t>DECRETO</w:t>
            </w:r>
            <w:r w:rsidRPr="00543CFC">
              <w:rPr>
                <w:rFonts w:ascii="Arial" w:eastAsiaTheme="minorHAnsi" w:hAnsi="Arial" w:cs="Arial"/>
                <w:color w:val="000000" w:themeColor="text1"/>
                <w:sz w:val="22"/>
                <w:szCs w:val="22"/>
                <w:lang w:val="es-ES_tradnl" w:eastAsia="en-US"/>
              </w:rPr>
              <w:t xml:space="preserve"> 1860 DE 2021 – Normas reglamentarias – Mínima cuantía /</w:t>
            </w:r>
            <w:r w:rsidRPr="00C66A96">
              <w:rPr>
                <w:rFonts w:ascii="Arial" w:eastAsiaTheme="minorHAnsi" w:hAnsi="Arial" w:cs="Arial"/>
                <w:color w:val="000000" w:themeColor="text1"/>
                <w:sz w:val="22"/>
                <w:szCs w:val="22"/>
                <w:lang w:val="es-ES_tradnl" w:eastAsia="en-US"/>
              </w:rPr>
              <w:t xml:space="preserve"> </w:t>
            </w:r>
            <w:r w:rsidR="00424F90" w:rsidRPr="00C66A96">
              <w:rPr>
                <w:rFonts w:ascii="Arial" w:eastAsiaTheme="minorHAnsi" w:hAnsi="Arial" w:cs="Arial"/>
                <w:color w:val="000000" w:themeColor="text1"/>
                <w:sz w:val="22"/>
                <w:szCs w:val="22"/>
                <w:lang w:val="es-ES_tradnl" w:eastAsia="en-US"/>
              </w:rPr>
              <w:t xml:space="preserve">CONVOCATORIAS LIMITADAS A MIPYME – Aplicación / </w:t>
            </w:r>
            <w:r w:rsidR="00F305C6" w:rsidRPr="00C66A96">
              <w:rPr>
                <w:rFonts w:ascii="Arial" w:eastAsiaTheme="minorHAnsi" w:hAnsi="Arial" w:cs="Arial"/>
                <w:color w:val="000000" w:themeColor="text1"/>
                <w:sz w:val="22"/>
                <w:szCs w:val="22"/>
                <w:lang w:val="es-ES_tradnl" w:eastAsia="en-US"/>
              </w:rPr>
              <w:t>CONVOCATORIAS LIMITADAS A MIPYME – Limitación territorial – Facultativa – Requisitos</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2E26357F" w:rsidR="00B95C30" w:rsidRPr="00C66A96" w:rsidRDefault="00B95C30" w:rsidP="00C66A96">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C66A96">
              <w:rPr>
                <w:rFonts w:ascii="Arial" w:eastAsiaTheme="minorHAnsi" w:hAnsi="Arial" w:cs="Arial"/>
                <w:color w:val="000000" w:themeColor="text1"/>
                <w:sz w:val="22"/>
                <w:szCs w:val="22"/>
                <w:lang w:val="es-ES_tradnl" w:eastAsia="en-US"/>
              </w:rPr>
              <w:t>Respuesta a consulta</w:t>
            </w:r>
            <w:r w:rsidR="00F21D6D" w:rsidRPr="00C66A96">
              <w:rPr>
                <w:rFonts w:ascii="Arial" w:eastAsiaTheme="minorHAnsi" w:hAnsi="Arial" w:cs="Arial"/>
                <w:color w:val="000000" w:themeColor="text1"/>
                <w:sz w:val="22"/>
                <w:szCs w:val="22"/>
                <w:lang w:val="es-ES_tradnl" w:eastAsia="en-US"/>
              </w:rPr>
              <w:t xml:space="preserve"> </w:t>
            </w:r>
            <w:r w:rsidR="00E800B8" w:rsidRPr="00E800B8">
              <w:rPr>
                <w:rFonts w:ascii="Arial" w:eastAsiaTheme="minorHAnsi" w:hAnsi="Arial" w:cs="Arial"/>
                <w:color w:val="000000" w:themeColor="text1"/>
                <w:sz w:val="22"/>
                <w:szCs w:val="22"/>
                <w:lang w:val="es-ES_tradnl" w:eastAsia="en-US"/>
              </w:rPr>
              <w:t>P20220505004433</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752BCE50" w:rsidR="003C3339" w:rsidRPr="00A51520" w:rsidRDefault="003C3339" w:rsidP="003C3339">
      <w:pPr>
        <w:jc w:val="both"/>
        <w:rPr>
          <w:rFonts w:ascii="Arial" w:eastAsia="Calibri" w:hAnsi="Arial" w:cs="Arial"/>
          <w:color w:val="000000" w:themeColor="text1"/>
          <w:sz w:val="22"/>
          <w:lang w:val="es-ES_tradnl"/>
        </w:rPr>
      </w:pPr>
      <w:r w:rsidRPr="001742EB">
        <w:rPr>
          <w:rFonts w:ascii="Arial" w:eastAsia="Calibri" w:hAnsi="Arial" w:cs="Arial"/>
          <w:color w:val="000000" w:themeColor="text1"/>
          <w:sz w:val="22"/>
          <w:lang w:val="es-ES_tradnl"/>
        </w:rPr>
        <w:t>Estimad</w:t>
      </w:r>
      <w:r w:rsidR="00BF4EC5" w:rsidRPr="001742EB">
        <w:rPr>
          <w:rFonts w:ascii="Arial" w:eastAsia="Calibri" w:hAnsi="Arial" w:cs="Arial"/>
          <w:color w:val="000000" w:themeColor="text1"/>
          <w:sz w:val="22"/>
          <w:lang w:val="es-ES_tradnl"/>
        </w:rPr>
        <w:t>o</w:t>
      </w:r>
      <w:r w:rsidRPr="001742EB">
        <w:rPr>
          <w:rFonts w:ascii="Arial" w:eastAsia="Calibri" w:hAnsi="Arial" w:cs="Arial"/>
          <w:color w:val="000000" w:themeColor="text1"/>
          <w:sz w:val="22"/>
          <w:lang w:val="es-ES_tradnl"/>
        </w:rPr>
        <w:t xml:space="preserve"> señor</w:t>
      </w:r>
      <w:r w:rsidR="001742EB" w:rsidRPr="001742EB">
        <w:rPr>
          <w:rFonts w:ascii="Arial" w:eastAsia="Calibri" w:hAnsi="Arial" w:cs="Arial"/>
          <w:color w:val="000000" w:themeColor="text1"/>
          <w:sz w:val="22"/>
          <w:lang w:val="es-ES_tradnl"/>
        </w:rPr>
        <w:t xml:space="preserve"> Saavedra</w:t>
      </w:r>
      <w:r w:rsidR="008C3FFC" w:rsidRPr="001742EB">
        <w:rPr>
          <w:rFonts w:ascii="Arial" w:eastAsia="Calibri" w:hAnsi="Arial" w:cs="Arial"/>
          <w:color w:val="000000" w:themeColor="text1"/>
          <w:sz w:val="22"/>
          <w:lang w:val="es-ES_tradnl"/>
        </w:rPr>
        <w:t>:</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6D5E0380"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 consulta</w:t>
      </w:r>
      <w:r w:rsidR="00E8414B" w:rsidRPr="00A51520">
        <w:rPr>
          <w:rFonts w:ascii="Arial" w:eastAsia="Calibri" w:hAnsi="Arial" w:cs="Arial"/>
          <w:color w:val="000000" w:themeColor="text1"/>
          <w:sz w:val="22"/>
          <w:lang w:val="es-ES_tradnl"/>
        </w:rPr>
        <w:t xml:space="preserve"> </w:t>
      </w:r>
      <w:r w:rsidRPr="00352470">
        <w:rPr>
          <w:rFonts w:ascii="Arial" w:eastAsia="Calibri" w:hAnsi="Arial" w:cs="Arial"/>
          <w:color w:val="000000" w:themeColor="text1"/>
          <w:sz w:val="22"/>
          <w:lang w:val="es-ES_tradnl"/>
        </w:rPr>
        <w:t xml:space="preserve">del </w:t>
      </w:r>
      <w:r w:rsidR="001742EB" w:rsidRPr="00352470">
        <w:rPr>
          <w:rFonts w:ascii="Arial" w:eastAsia="Calibri" w:hAnsi="Arial" w:cs="Arial"/>
          <w:color w:val="000000" w:themeColor="text1"/>
          <w:sz w:val="22"/>
          <w:lang w:val="es-ES_tradnl"/>
        </w:rPr>
        <w:t>05</w:t>
      </w:r>
      <w:r w:rsidR="008C3FFC" w:rsidRPr="00352470">
        <w:rPr>
          <w:rFonts w:ascii="Arial" w:eastAsia="Calibri" w:hAnsi="Arial" w:cs="Arial"/>
          <w:color w:val="000000" w:themeColor="text1"/>
          <w:sz w:val="22"/>
          <w:lang w:val="es-ES_tradnl"/>
        </w:rPr>
        <w:t xml:space="preserve"> </w:t>
      </w:r>
      <w:r w:rsidR="00F21D6D" w:rsidRPr="00352470">
        <w:rPr>
          <w:rFonts w:ascii="Arial" w:eastAsia="Calibri" w:hAnsi="Arial" w:cs="Arial"/>
          <w:color w:val="000000" w:themeColor="text1"/>
          <w:sz w:val="22"/>
          <w:lang w:val="es-ES_tradnl"/>
        </w:rPr>
        <w:t xml:space="preserve">de </w:t>
      </w:r>
      <w:r w:rsidR="001742EB" w:rsidRPr="00352470">
        <w:rPr>
          <w:rFonts w:ascii="Arial" w:eastAsia="Calibri" w:hAnsi="Arial" w:cs="Arial"/>
          <w:color w:val="000000" w:themeColor="text1"/>
          <w:sz w:val="22"/>
          <w:lang w:val="es-ES_tradnl"/>
        </w:rPr>
        <w:t>mayo</w:t>
      </w:r>
      <w:r w:rsidR="00F21D6D" w:rsidRPr="00352470">
        <w:rPr>
          <w:rFonts w:ascii="Arial" w:eastAsia="Calibri" w:hAnsi="Arial" w:cs="Arial"/>
          <w:color w:val="000000" w:themeColor="text1"/>
          <w:sz w:val="22"/>
          <w:lang w:val="es-ES_tradnl"/>
        </w:rPr>
        <w:t xml:space="preserve"> </w:t>
      </w:r>
      <w:r w:rsidR="00990BC7" w:rsidRPr="00352470">
        <w:rPr>
          <w:rFonts w:ascii="Arial" w:eastAsia="Calibri" w:hAnsi="Arial" w:cs="Arial"/>
          <w:color w:val="000000" w:themeColor="text1"/>
          <w:sz w:val="22"/>
          <w:lang w:val="es-ES_tradnl"/>
        </w:rPr>
        <w:t xml:space="preserve">de </w:t>
      </w:r>
      <w:r w:rsidR="00F21D6D" w:rsidRPr="00352470">
        <w:rPr>
          <w:rFonts w:ascii="Arial" w:eastAsia="Calibri" w:hAnsi="Arial" w:cs="Arial"/>
          <w:color w:val="000000" w:themeColor="text1"/>
          <w:sz w:val="22"/>
          <w:lang w:val="es-ES_tradnl"/>
        </w:rPr>
        <w:t>202</w:t>
      </w:r>
      <w:r w:rsidR="00BF4EC5" w:rsidRPr="00352470">
        <w:rPr>
          <w:rFonts w:ascii="Arial" w:eastAsia="Calibri" w:hAnsi="Arial" w:cs="Arial"/>
          <w:color w:val="000000" w:themeColor="text1"/>
          <w:sz w:val="22"/>
          <w:lang w:val="es-ES_tradnl"/>
        </w:rPr>
        <w:t>2</w:t>
      </w:r>
      <w:r w:rsidR="00F21D6D" w:rsidRPr="0035247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0102F2D" w14:textId="59A664DB" w:rsidR="00BF4EC5" w:rsidRPr="00A51520" w:rsidRDefault="00F46782" w:rsidP="00BF4EC5">
      <w:pPr>
        <w:spacing w:line="276" w:lineRule="auto"/>
        <w:jc w:val="both"/>
        <w:rPr>
          <w:rFonts w:ascii="Arial" w:hAnsi="Arial" w:cs="Arial"/>
          <w:color w:val="000000" w:themeColor="text1"/>
          <w:sz w:val="22"/>
          <w:szCs w:val="22"/>
          <w:lang w:val="es-ES"/>
        </w:rPr>
      </w:pPr>
      <w:r>
        <w:rPr>
          <w:rFonts w:ascii="Arial" w:hAnsi="Arial" w:cs="Arial"/>
          <w:color w:val="000000" w:themeColor="text1"/>
          <w:sz w:val="22"/>
          <w:szCs w:val="22"/>
          <w:lang w:val="es-ES_tradnl"/>
        </w:rPr>
        <w:t xml:space="preserve">En relación con </w:t>
      </w:r>
      <w:r w:rsidR="001742EB">
        <w:rPr>
          <w:rFonts w:ascii="Arial" w:hAnsi="Arial" w:cs="Arial"/>
          <w:color w:val="000000" w:themeColor="text1"/>
          <w:sz w:val="22"/>
          <w:szCs w:val="22"/>
          <w:lang w:val="es-ES_tradnl"/>
        </w:rPr>
        <w:t xml:space="preserve">limitación territorial a </w:t>
      </w:r>
      <w:proofErr w:type="spellStart"/>
      <w:r w:rsidR="001742EB">
        <w:rPr>
          <w:rFonts w:ascii="Arial" w:hAnsi="Arial" w:cs="Arial"/>
          <w:color w:val="000000" w:themeColor="text1"/>
          <w:sz w:val="22"/>
          <w:szCs w:val="22"/>
          <w:lang w:val="es-ES_tradnl"/>
        </w:rPr>
        <w:t>Mipyme</w:t>
      </w:r>
      <w:proofErr w:type="spellEnd"/>
      <w:r w:rsidR="001742EB">
        <w:rPr>
          <w:rFonts w:ascii="Arial" w:hAnsi="Arial" w:cs="Arial"/>
          <w:color w:val="000000" w:themeColor="text1"/>
          <w:sz w:val="22"/>
          <w:szCs w:val="22"/>
          <w:lang w:val="es-ES_tradnl"/>
        </w:rPr>
        <w:t xml:space="preserve"> en el proceso de mínima cuantía, usted</w:t>
      </w:r>
      <w:r w:rsidR="00827203" w:rsidRPr="00A51520">
        <w:rPr>
          <w:rFonts w:ascii="Arial" w:hAnsi="Arial" w:cs="Arial"/>
          <w:color w:val="000000" w:themeColor="text1"/>
          <w:sz w:val="22"/>
          <w:szCs w:val="22"/>
          <w:lang w:val="es-ES_tradnl"/>
        </w:rPr>
        <w:t xml:space="preserve"> </w:t>
      </w:r>
      <w:r w:rsidR="0065218F">
        <w:rPr>
          <w:rFonts w:ascii="Arial" w:hAnsi="Arial" w:cs="Arial"/>
          <w:color w:val="000000" w:themeColor="text1"/>
          <w:sz w:val="22"/>
          <w:szCs w:val="22"/>
          <w:lang w:val="es-ES_tradnl"/>
        </w:rPr>
        <w:t xml:space="preserve">realiza </w:t>
      </w:r>
      <w:r w:rsidR="00026092" w:rsidRPr="00A51520">
        <w:rPr>
          <w:rFonts w:ascii="Arial" w:hAnsi="Arial" w:cs="Arial"/>
          <w:color w:val="000000" w:themeColor="text1"/>
          <w:sz w:val="22"/>
          <w:szCs w:val="22"/>
          <w:lang w:val="es-ES_tradnl"/>
        </w:rPr>
        <w:t>la</w:t>
      </w:r>
      <w:r w:rsidR="0065218F">
        <w:rPr>
          <w:rFonts w:ascii="Arial" w:hAnsi="Arial" w:cs="Arial"/>
          <w:color w:val="000000" w:themeColor="text1"/>
          <w:sz w:val="22"/>
          <w:szCs w:val="22"/>
          <w:lang w:val="es-ES_tradnl"/>
        </w:rPr>
        <w:t>s</w:t>
      </w:r>
      <w:r w:rsidR="00026092" w:rsidRPr="00A51520">
        <w:rPr>
          <w:rFonts w:ascii="Arial" w:hAnsi="Arial" w:cs="Arial"/>
          <w:color w:val="000000" w:themeColor="text1"/>
          <w:sz w:val="22"/>
          <w:szCs w:val="22"/>
          <w:lang w:val="es-ES_tradnl"/>
        </w:rPr>
        <w:t xml:space="preserve"> siguiente</w:t>
      </w:r>
      <w:r w:rsidR="008C5E9A">
        <w:rPr>
          <w:rFonts w:ascii="Arial" w:hAnsi="Arial" w:cs="Arial"/>
          <w:color w:val="000000" w:themeColor="text1"/>
          <w:sz w:val="22"/>
          <w:szCs w:val="22"/>
          <w:lang w:val="es-ES_tradnl"/>
        </w:rPr>
        <w:t>s</w:t>
      </w:r>
      <w:r w:rsidR="00AC4D8F" w:rsidRPr="00A51520">
        <w:rPr>
          <w:rFonts w:ascii="Arial" w:hAnsi="Arial" w:cs="Arial"/>
          <w:color w:val="000000" w:themeColor="text1"/>
          <w:sz w:val="22"/>
          <w:szCs w:val="22"/>
          <w:lang w:val="es-ES_tradnl"/>
        </w:rPr>
        <w:t xml:space="preserve"> </w:t>
      </w:r>
      <w:r w:rsidR="0065218F">
        <w:rPr>
          <w:rFonts w:ascii="Arial" w:hAnsi="Arial" w:cs="Arial"/>
          <w:color w:val="000000" w:themeColor="text1"/>
          <w:sz w:val="22"/>
          <w:szCs w:val="22"/>
          <w:lang w:val="es-ES_tradnl"/>
        </w:rPr>
        <w:t>preguntas</w:t>
      </w:r>
      <w:r w:rsidR="008C5E9A">
        <w:rPr>
          <w:rFonts w:ascii="Arial" w:hAnsi="Arial" w:cs="Arial"/>
          <w:sz w:val="22"/>
          <w:lang w:val="es-ES_tradnl"/>
        </w:rPr>
        <w:t xml:space="preserve">: </w:t>
      </w:r>
    </w:p>
    <w:p w14:paraId="0B7FAA28" w14:textId="77777777" w:rsidR="00BF4EC5" w:rsidRPr="00A51520" w:rsidRDefault="00BF4EC5" w:rsidP="00BF4EC5">
      <w:pPr>
        <w:spacing w:line="276" w:lineRule="auto"/>
        <w:jc w:val="both"/>
        <w:rPr>
          <w:rFonts w:ascii="Arial" w:hAnsi="Arial" w:cs="Arial"/>
          <w:color w:val="000000" w:themeColor="text1"/>
          <w:sz w:val="22"/>
          <w:szCs w:val="22"/>
        </w:rPr>
      </w:pPr>
    </w:p>
    <w:p w14:paraId="64EA75A1" w14:textId="77777777" w:rsidR="00742D5E" w:rsidRPr="008A3178" w:rsidRDefault="00742D5E" w:rsidP="00543CFC">
      <w:pPr>
        <w:ind w:left="709" w:right="709"/>
        <w:jc w:val="both"/>
        <w:rPr>
          <w:rFonts w:ascii="Arial" w:hAnsi="Arial" w:cs="Arial"/>
          <w:sz w:val="21"/>
          <w:szCs w:val="21"/>
          <w:lang w:val="es-ES_tradnl"/>
        </w:rPr>
      </w:pPr>
      <w:r w:rsidRPr="008A3178">
        <w:rPr>
          <w:rFonts w:ascii="Arial" w:hAnsi="Arial" w:cs="Arial"/>
          <w:sz w:val="21"/>
          <w:szCs w:val="21"/>
          <w:lang w:val="es-ES_tradnl"/>
        </w:rPr>
        <w:t xml:space="preserve">1. ¿Cuáles son los requisitos para que en los procesos de mínima cuantía las entidades </w:t>
      </w:r>
      <w:proofErr w:type="spellStart"/>
      <w:r w:rsidRPr="008A3178">
        <w:rPr>
          <w:rFonts w:ascii="Arial" w:hAnsi="Arial" w:cs="Arial"/>
          <w:sz w:val="21"/>
          <w:szCs w:val="21"/>
          <w:lang w:val="es-ES_tradnl"/>
        </w:rPr>
        <w:t>publicas</w:t>
      </w:r>
      <w:proofErr w:type="spellEnd"/>
      <w:r w:rsidRPr="008A3178">
        <w:rPr>
          <w:rFonts w:ascii="Arial" w:hAnsi="Arial" w:cs="Arial"/>
          <w:sz w:val="21"/>
          <w:szCs w:val="21"/>
          <w:lang w:val="es-ES_tradnl"/>
        </w:rPr>
        <w:t xml:space="preserve"> puedan limitar los procesos a MIPYMES REGIONALES? </w:t>
      </w:r>
    </w:p>
    <w:p w14:paraId="36E7EF19" w14:textId="77777777" w:rsidR="00543CFC" w:rsidRDefault="00543CFC" w:rsidP="00543CFC">
      <w:pPr>
        <w:ind w:left="709" w:right="709"/>
        <w:jc w:val="both"/>
        <w:rPr>
          <w:rFonts w:ascii="Arial" w:hAnsi="Arial" w:cs="Arial"/>
          <w:sz w:val="21"/>
          <w:szCs w:val="21"/>
          <w:lang w:val="es-ES_tradnl"/>
        </w:rPr>
      </w:pPr>
    </w:p>
    <w:p w14:paraId="11AF99AD" w14:textId="5DDB08A8" w:rsidR="00742D5E" w:rsidRPr="008A3178" w:rsidRDefault="00742D5E" w:rsidP="00543CFC">
      <w:pPr>
        <w:ind w:left="709" w:right="709"/>
        <w:jc w:val="both"/>
        <w:rPr>
          <w:rFonts w:ascii="Arial" w:hAnsi="Arial" w:cs="Arial"/>
          <w:sz w:val="21"/>
          <w:szCs w:val="21"/>
          <w:lang w:val="es-ES_tradnl"/>
        </w:rPr>
      </w:pPr>
      <w:r w:rsidRPr="008A3178">
        <w:rPr>
          <w:rFonts w:ascii="Arial" w:hAnsi="Arial" w:cs="Arial"/>
          <w:sz w:val="21"/>
          <w:szCs w:val="21"/>
          <w:lang w:val="es-ES_tradnl"/>
        </w:rPr>
        <w:t xml:space="preserve">2. ¿Para limitar a MIPYMES REGIONALES deben los interesados específicamente solicitar que se limite a MIPYMES REGIONALES o con solo decir MIPYMES basta? </w:t>
      </w:r>
    </w:p>
    <w:p w14:paraId="6127FFF6" w14:textId="77777777" w:rsidR="00543CFC" w:rsidRDefault="00543CFC" w:rsidP="00543CFC">
      <w:pPr>
        <w:ind w:left="709" w:right="709"/>
        <w:jc w:val="both"/>
        <w:rPr>
          <w:rFonts w:ascii="Arial" w:hAnsi="Arial" w:cs="Arial"/>
          <w:sz w:val="21"/>
          <w:szCs w:val="21"/>
          <w:lang w:val="es-ES_tradnl"/>
        </w:rPr>
      </w:pPr>
    </w:p>
    <w:p w14:paraId="18A742D0" w14:textId="7B32A670" w:rsidR="00742D5E" w:rsidRPr="008A3178" w:rsidRDefault="00742D5E" w:rsidP="00543CFC">
      <w:pPr>
        <w:ind w:left="709" w:right="709"/>
        <w:jc w:val="both"/>
        <w:rPr>
          <w:rFonts w:ascii="Arial" w:hAnsi="Arial" w:cs="Arial"/>
          <w:sz w:val="21"/>
          <w:szCs w:val="21"/>
          <w:lang w:val="es-ES_tradnl"/>
        </w:rPr>
      </w:pPr>
      <w:r w:rsidRPr="008A3178">
        <w:rPr>
          <w:rFonts w:ascii="Arial" w:hAnsi="Arial" w:cs="Arial"/>
          <w:sz w:val="21"/>
          <w:szCs w:val="21"/>
          <w:lang w:val="es-ES_tradnl"/>
        </w:rPr>
        <w:t xml:space="preserve">3. </w:t>
      </w:r>
      <w:proofErr w:type="gramStart"/>
      <w:r w:rsidRPr="008A3178">
        <w:rPr>
          <w:rFonts w:ascii="Arial" w:hAnsi="Arial" w:cs="Arial"/>
          <w:sz w:val="21"/>
          <w:szCs w:val="21"/>
          <w:lang w:val="es-ES_tradnl"/>
        </w:rPr>
        <w:t>¿ Deben</w:t>
      </w:r>
      <w:proofErr w:type="gramEnd"/>
      <w:r w:rsidRPr="008A3178">
        <w:rPr>
          <w:rFonts w:ascii="Arial" w:hAnsi="Arial" w:cs="Arial"/>
          <w:sz w:val="21"/>
          <w:szCs w:val="21"/>
          <w:lang w:val="es-ES_tradnl"/>
        </w:rPr>
        <w:t xml:space="preserve"> los interesados en limitar a MIPYMES REGIONALES el proceso, estar domiciliados en la </w:t>
      </w:r>
      <w:proofErr w:type="spellStart"/>
      <w:r w:rsidRPr="008A3178">
        <w:rPr>
          <w:rFonts w:ascii="Arial" w:hAnsi="Arial" w:cs="Arial"/>
          <w:sz w:val="21"/>
          <w:szCs w:val="21"/>
          <w:lang w:val="es-ES_tradnl"/>
        </w:rPr>
        <w:t>region</w:t>
      </w:r>
      <w:proofErr w:type="spellEnd"/>
      <w:r w:rsidRPr="008A3178">
        <w:rPr>
          <w:rFonts w:ascii="Arial" w:hAnsi="Arial" w:cs="Arial"/>
          <w:sz w:val="21"/>
          <w:szCs w:val="21"/>
          <w:lang w:val="es-ES_tradnl"/>
        </w:rPr>
        <w:t xml:space="preserve"> en la que se </w:t>
      </w:r>
      <w:proofErr w:type="spellStart"/>
      <w:r w:rsidRPr="008A3178">
        <w:rPr>
          <w:rFonts w:ascii="Arial" w:hAnsi="Arial" w:cs="Arial"/>
          <w:sz w:val="21"/>
          <w:szCs w:val="21"/>
          <w:lang w:val="es-ES_tradnl"/>
        </w:rPr>
        <w:t>esta</w:t>
      </w:r>
      <w:proofErr w:type="spellEnd"/>
      <w:r w:rsidRPr="008A3178">
        <w:rPr>
          <w:rFonts w:ascii="Arial" w:hAnsi="Arial" w:cs="Arial"/>
          <w:sz w:val="21"/>
          <w:szCs w:val="21"/>
          <w:lang w:val="es-ES_tradnl"/>
        </w:rPr>
        <w:t xml:space="preserve"> solicitando la limitación?</w:t>
      </w:r>
    </w:p>
    <w:p w14:paraId="05F0DBB2" w14:textId="77777777" w:rsidR="0065218F" w:rsidRPr="00742D5E" w:rsidRDefault="0065218F" w:rsidP="007A6F90">
      <w:pPr>
        <w:spacing w:line="276" w:lineRule="auto"/>
        <w:ind w:left="709" w:right="476"/>
        <w:jc w:val="both"/>
        <w:rPr>
          <w:rFonts w:ascii="Arial" w:eastAsia="Calibri" w:hAnsi="Arial" w:cs="Arial"/>
          <w:bCs/>
          <w:sz w:val="20"/>
          <w:szCs w:val="20"/>
          <w:lang w:val="es-ES_tradnl"/>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7FB25649" w14:textId="77777777" w:rsidR="00E07AAA" w:rsidRPr="00A51520" w:rsidRDefault="00E07AAA" w:rsidP="00D40F8B">
      <w:pPr>
        <w:spacing w:line="276" w:lineRule="auto"/>
        <w:jc w:val="both"/>
        <w:rPr>
          <w:rFonts w:ascii="Arial" w:hAnsi="Arial" w:cs="Arial"/>
          <w:color w:val="000000" w:themeColor="text1"/>
          <w:sz w:val="22"/>
          <w:lang w:val="es-ES_tradnl"/>
        </w:rPr>
      </w:pPr>
    </w:p>
    <w:p w14:paraId="012B8F22" w14:textId="1CAB2F80" w:rsidR="001742EB" w:rsidRDefault="001742EB" w:rsidP="00F3144F">
      <w:pPr>
        <w:tabs>
          <w:tab w:val="left" w:pos="709"/>
        </w:tabs>
        <w:spacing w:after="120" w:line="276" w:lineRule="auto"/>
        <w:jc w:val="both"/>
        <w:rPr>
          <w:rFonts w:ascii="Arial" w:eastAsia="Calibri" w:hAnsi="Arial" w:cs="Arial"/>
          <w:color w:val="000000"/>
          <w:sz w:val="22"/>
          <w:szCs w:val="22"/>
          <w:lang w:val="es-ES_tradnl" w:eastAsia="en-US"/>
        </w:rPr>
      </w:pPr>
      <w:r w:rsidRPr="00E858D2">
        <w:rPr>
          <w:rFonts w:ascii="Arial" w:eastAsia="Calibri" w:hAnsi="Arial" w:cs="Arial"/>
          <w:sz w:val="22"/>
          <w:szCs w:val="22"/>
          <w:lang w:val="es-ES_tradnl"/>
        </w:rPr>
        <w:lastRenderedPageBreak/>
        <w:t xml:space="preserve">Para responder su solicitud, </w:t>
      </w:r>
      <w:r w:rsidRPr="00E858D2">
        <w:rPr>
          <w:rFonts w:ascii="Arial" w:eastAsia="Calibri" w:hAnsi="Arial" w:cs="Arial"/>
          <w:sz w:val="22"/>
          <w:lang w:val="es-ES_tradnl"/>
        </w:rPr>
        <w:t>la Subdirección</w:t>
      </w:r>
      <w:r w:rsidRPr="00E858D2">
        <w:rPr>
          <w:rFonts w:ascii="Arial" w:eastAsia="Calibri" w:hAnsi="Arial" w:cs="Arial"/>
          <w:sz w:val="22"/>
          <w:szCs w:val="22"/>
          <w:lang w:val="es-ES_tradnl"/>
        </w:rPr>
        <w:t xml:space="preserve"> analizará los </w:t>
      </w:r>
      <w:r w:rsidRPr="00352470">
        <w:rPr>
          <w:rFonts w:ascii="Arial" w:eastAsia="Calibri" w:hAnsi="Arial" w:cs="Arial"/>
          <w:sz w:val="22"/>
          <w:szCs w:val="22"/>
          <w:lang w:val="es-ES_tradnl"/>
        </w:rPr>
        <w:t>siguientes temas:</w:t>
      </w:r>
      <w:r w:rsidR="002E70BF" w:rsidRPr="00352470">
        <w:rPr>
          <w:rFonts w:ascii="Arial" w:eastAsia="Calibri" w:hAnsi="Arial" w:cs="Arial"/>
          <w:color w:val="000000" w:themeColor="text1"/>
          <w:sz w:val="22"/>
          <w:szCs w:val="22"/>
          <w:lang w:val="es-ES"/>
        </w:rPr>
        <w:t xml:space="preserve"> </w:t>
      </w:r>
      <w:r w:rsidR="002E70BF" w:rsidRPr="00352470">
        <w:rPr>
          <w:rFonts w:ascii="Arial" w:eastAsia="Calibri" w:hAnsi="Arial" w:cs="Arial"/>
          <w:bCs/>
          <w:color w:val="000000" w:themeColor="text1"/>
          <w:sz w:val="22"/>
          <w:szCs w:val="22"/>
        </w:rPr>
        <w:t>i)</w:t>
      </w:r>
      <w:r w:rsidR="002E70BF" w:rsidRPr="00352470">
        <w:t xml:space="preserve"> </w:t>
      </w:r>
      <w:r w:rsidR="0036315A" w:rsidRPr="00352470">
        <w:rPr>
          <w:rFonts w:ascii="Arial" w:eastAsia="Calibri" w:hAnsi="Arial" w:cs="Arial"/>
          <w:color w:val="000000" w:themeColor="text1"/>
          <w:sz w:val="22"/>
          <w:szCs w:val="22"/>
          <w:lang w:val="es-ES_tradnl"/>
        </w:rPr>
        <w:t>modalidad de selección de mínima cuantía. Regulación y ca</w:t>
      </w:r>
      <w:r w:rsidRPr="00352470">
        <w:rPr>
          <w:rFonts w:ascii="Arial" w:eastAsia="Calibri" w:hAnsi="Arial" w:cs="Arial"/>
          <w:color w:val="000000" w:themeColor="text1"/>
          <w:sz w:val="22"/>
          <w:szCs w:val="22"/>
          <w:lang w:val="es-ES_tradnl"/>
        </w:rPr>
        <w:t>racterísticas del procedimiento y</w:t>
      </w:r>
      <w:r w:rsidR="0036315A" w:rsidRPr="00352470">
        <w:rPr>
          <w:rFonts w:ascii="Arial" w:eastAsia="Calibri" w:hAnsi="Arial" w:cs="Arial"/>
          <w:color w:val="000000" w:themeColor="text1"/>
          <w:sz w:val="22"/>
          <w:szCs w:val="22"/>
          <w:lang w:val="es-ES_tradnl"/>
        </w:rPr>
        <w:t xml:space="preserve"> </w:t>
      </w:r>
      <w:proofErr w:type="spellStart"/>
      <w:r w:rsidR="0036315A" w:rsidRPr="00352470">
        <w:rPr>
          <w:rFonts w:ascii="Arial" w:eastAsia="Calibri" w:hAnsi="Arial" w:cs="Arial"/>
          <w:color w:val="000000" w:themeColor="text1"/>
          <w:sz w:val="22"/>
          <w:szCs w:val="22"/>
          <w:lang w:val="es-ES_tradnl"/>
        </w:rPr>
        <w:t>ii</w:t>
      </w:r>
      <w:proofErr w:type="spellEnd"/>
      <w:r w:rsidR="0036315A" w:rsidRPr="00352470">
        <w:rPr>
          <w:rFonts w:ascii="Arial" w:eastAsia="Calibri" w:hAnsi="Arial" w:cs="Arial"/>
          <w:color w:val="000000" w:themeColor="text1"/>
          <w:sz w:val="22"/>
          <w:szCs w:val="22"/>
          <w:lang w:val="es-ES_tradnl"/>
        </w:rPr>
        <w:t xml:space="preserve">) </w:t>
      </w:r>
      <w:r w:rsidR="00352470">
        <w:rPr>
          <w:rFonts w:ascii="Arial" w:eastAsia="Calibri" w:hAnsi="Arial" w:cs="Arial"/>
          <w:color w:val="000000"/>
          <w:sz w:val="22"/>
          <w:szCs w:val="22"/>
          <w:lang w:val="es-ES_tradnl" w:eastAsia="en-US"/>
        </w:rPr>
        <w:t>r</w:t>
      </w:r>
      <w:r w:rsidRPr="001742EB">
        <w:rPr>
          <w:rFonts w:ascii="Arial" w:eastAsia="Calibri" w:hAnsi="Arial" w:cs="Arial"/>
          <w:color w:val="000000"/>
          <w:sz w:val="22"/>
          <w:szCs w:val="22"/>
          <w:lang w:val="es-ES_tradnl" w:eastAsia="en-US"/>
        </w:rPr>
        <w:t xml:space="preserve">egulación de las convocatorias limitadas a </w:t>
      </w:r>
      <w:proofErr w:type="spellStart"/>
      <w:r w:rsidRPr="001742EB">
        <w:rPr>
          <w:rFonts w:ascii="Arial" w:eastAsia="Calibri" w:hAnsi="Arial" w:cs="Arial"/>
          <w:color w:val="000000"/>
          <w:sz w:val="22"/>
          <w:szCs w:val="22"/>
          <w:lang w:val="es-ES_tradnl" w:eastAsia="en-US"/>
        </w:rPr>
        <w:t>Mipyme</w:t>
      </w:r>
      <w:proofErr w:type="spellEnd"/>
      <w:r w:rsidRPr="001742EB">
        <w:rPr>
          <w:rFonts w:ascii="Arial" w:eastAsia="Calibri" w:hAnsi="Arial" w:cs="Arial"/>
          <w:color w:val="000000"/>
          <w:sz w:val="22"/>
          <w:szCs w:val="22"/>
          <w:lang w:val="es-ES_tradnl" w:eastAsia="en-US"/>
        </w:rPr>
        <w:t xml:space="preserve"> en el artículo 34 de la Ley 2069 de 20</w:t>
      </w:r>
      <w:r>
        <w:rPr>
          <w:rFonts w:ascii="Arial" w:eastAsia="Calibri" w:hAnsi="Arial" w:cs="Arial"/>
          <w:color w:val="000000"/>
          <w:sz w:val="22"/>
          <w:szCs w:val="22"/>
          <w:lang w:val="es-ES_tradnl" w:eastAsia="en-US"/>
        </w:rPr>
        <w:t>20 y en el Decreto 1860 de 2021.</w:t>
      </w:r>
    </w:p>
    <w:p w14:paraId="486A5F7F" w14:textId="427EF48E" w:rsidR="00BC2F4D" w:rsidRDefault="00F305C6" w:rsidP="00F3144F">
      <w:pPr>
        <w:tabs>
          <w:tab w:val="left" w:pos="709"/>
        </w:tabs>
        <w:spacing w:after="120" w:line="276" w:lineRule="auto"/>
        <w:jc w:val="both"/>
        <w:rPr>
          <w:rFonts w:ascii="Arial" w:eastAsia="Calibri" w:hAnsi="Arial" w:cs="Arial"/>
          <w:bCs/>
          <w:color w:val="000000" w:themeColor="text1"/>
          <w:sz w:val="22"/>
          <w:szCs w:val="22"/>
          <w:lang w:val="es-ES_tradnl"/>
        </w:rPr>
      </w:pPr>
      <w:r>
        <w:rPr>
          <w:rFonts w:ascii="Arial" w:eastAsia="Calibri" w:hAnsi="Arial" w:cs="Arial"/>
          <w:color w:val="000000" w:themeColor="text1"/>
          <w:sz w:val="22"/>
          <w:szCs w:val="22"/>
          <w:lang w:val="es-ES_tradnl"/>
        </w:rPr>
        <w:tab/>
      </w:r>
      <w:r w:rsidR="002E70BF" w:rsidRPr="006617BC">
        <w:rPr>
          <w:rFonts w:ascii="Arial" w:eastAsia="Calibri" w:hAnsi="Arial" w:cs="Arial"/>
          <w:color w:val="000000" w:themeColor="text1"/>
          <w:sz w:val="22"/>
          <w:szCs w:val="22"/>
          <w:lang w:val="es-ES_tradnl"/>
        </w:rPr>
        <w:t xml:space="preserve">Es importante destacar que la Agencia Nacional de Contratación Pública – Colombia Compra Eficiente </w:t>
      </w:r>
      <w:r w:rsidR="00352470" w:rsidRPr="006617BC">
        <w:rPr>
          <w:rFonts w:ascii="Arial" w:eastAsia="Calibri" w:hAnsi="Arial" w:cs="Arial"/>
          <w:bCs/>
          <w:color w:val="000000" w:themeColor="text1"/>
          <w:sz w:val="22"/>
          <w:szCs w:val="22"/>
          <w:lang w:val="es-ES_tradnl"/>
        </w:rPr>
        <w:t xml:space="preserve">analizó </w:t>
      </w:r>
      <w:r w:rsidR="00352470">
        <w:rPr>
          <w:rFonts w:ascii="Arial" w:eastAsia="Calibri" w:hAnsi="Arial" w:cs="Arial"/>
          <w:bCs/>
          <w:color w:val="000000" w:themeColor="text1"/>
          <w:sz w:val="22"/>
          <w:szCs w:val="22"/>
          <w:lang w:val="es-ES_tradnl"/>
        </w:rPr>
        <w:t xml:space="preserve">la limitación de la convocatorias a </w:t>
      </w:r>
      <w:proofErr w:type="spellStart"/>
      <w:r w:rsidR="00352470">
        <w:rPr>
          <w:rFonts w:ascii="Arial" w:eastAsia="Calibri" w:hAnsi="Arial" w:cs="Arial"/>
          <w:bCs/>
          <w:color w:val="000000" w:themeColor="text1"/>
          <w:sz w:val="22"/>
          <w:szCs w:val="22"/>
          <w:lang w:val="es-ES_tradnl"/>
        </w:rPr>
        <w:t>Mipyme</w:t>
      </w:r>
      <w:proofErr w:type="spellEnd"/>
      <w:r w:rsidR="00352470">
        <w:rPr>
          <w:rFonts w:ascii="Arial" w:eastAsia="Calibri" w:hAnsi="Arial" w:cs="Arial"/>
          <w:bCs/>
          <w:color w:val="000000" w:themeColor="text1"/>
          <w:sz w:val="22"/>
          <w:szCs w:val="22"/>
          <w:lang w:val="es-ES_tradnl"/>
        </w:rPr>
        <w:t xml:space="preserve">, entre otros en los </w:t>
      </w:r>
      <w:r w:rsidR="002E70BF" w:rsidRPr="006617BC">
        <w:rPr>
          <w:rFonts w:ascii="Arial" w:eastAsia="Calibri" w:hAnsi="Arial" w:cs="Arial"/>
          <w:bCs/>
          <w:color w:val="000000" w:themeColor="text1"/>
          <w:sz w:val="22"/>
          <w:szCs w:val="22"/>
          <w:lang w:val="es-ES_tradnl"/>
        </w:rPr>
        <w:t>conceptos C-005 del 16 de febrero de 2021, C-037 del 26 de febrero de 2021, C-035 del 02 de marzo de 2021, C-126 del 06 de abril de 2021, C-127 del 06 de abril de 2021, C-144 del 07 de abril de 2021, C-141 del 08 de abril de 2021, C-163 y C-164 del 19 de abril de 2021, C-242 del 25 de mayo de 2021, C-496 del 14 de septiembre de 2021</w:t>
      </w:r>
      <w:r w:rsidR="00063085">
        <w:rPr>
          <w:rFonts w:ascii="Arial" w:eastAsia="Calibri" w:hAnsi="Arial" w:cs="Arial"/>
          <w:bCs/>
          <w:color w:val="000000" w:themeColor="text1"/>
          <w:sz w:val="22"/>
          <w:szCs w:val="22"/>
          <w:lang w:val="es-ES_tradnl"/>
        </w:rPr>
        <w:t>,</w:t>
      </w:r>
      <w:r w:rsidR="002E70BF" w:rsidRPr="006617BC">
        <w:rPr>
          <w:rFonts w:ascii="Arial" w:eastAsia="Calibri" w:hAnsi="Arial" w:cs="Arial"/>
          <w:bCs/>
          <w:color w:val="000000" w:themeColor="text1"/>
          <w:sz w:val="22"/>
          <w:szCs w:val="22"/>
          <w:lang w:val="es-ES_tradnl"/>
        </w:rPr>
        <w:t xml:space="preserve"> C-573 de 13 de octubre de 2021</w:t>
      </w:r>
      <w:r w:rsidR="00BC2F4D">
        <w:rPr>
          <w:rFonts w:ascii="Arial" w:eastAsia="Calibri" w:hAnsi="Arial" w:cs="Arial"/>
          <w:bCs/>
          <w:color w:val="000000" w:themeColor="text1"/>
          <w:sz w:val="22"/>
          <w:szCs w:val="22"/>
          <w:lang w:val="es-ES_tradnl"/>
        </w:rPr>
        <w:t xml:space="preserve">, </w:t>
      </w:r>
      <w:r w:rsidR="00063085">
        <w:rPr>
          <w:rFonts w:ascii="Arial" w:eastAsia="Calibri" w:hAnsi="Arial" w:cs="Arial"/>
          <w:bCs/>
          <w:color w:val="000000" w:themeColor="text1"/>
          <w:sz w:val="22"/>
          <w:szCs w:val="22"/>
          <w:lang w:val="es-ES_tradnl"/>
        </w:rPr>
        <w:t>C-001 del 17 de febrero de 2022</w:t>
      </w:r>
      <w:r w:rsidR="00BC2F4D">
        <w:rPr>
          <w:rFonts w:ascii="Arial" w:eastAsia="Calibri" w:hAnsi="Arial" w:cs="Arial"/>
          <w:bCs/>
          <w:color w:val="000000" w:themeColor="text1"/>
          <w:sz w:val="22"/>
          <w:szCs w:val="22"/>
          <w:lang w:val="es-ES_tradnl"/>
        </w:rPr>
        <w:t xml:space="preserve"> y</w:t>
      </w:r>
      <w:r>
        <w:rPr>
          <w:rFonts w:ascii="Arial" w:eastAsia="Calibri" w:hAnsi="Arial" w:cs="Arial"/>
          <w:bCs/>
          <w:color w:val="000000" w:themeColor="text1"/>
          <w:sz w:val="22"/>
          <w:szCs w:val="22"/>
          <w:lang w:val="es-ES_tradnl"/>
        </w:rPr>
        <w:t xml:space="preserve"> C- 293 del 12 de abril de 2022.</w:t>
      </w:r>
      <w:r w:rsidR="00BC2F4D">
        <w:rPr>
          <w:rFonts w:ascii="Arial" w:eastAsia="Calibri" w:hAnsi="Arial" w:cs="Arial"/>
          <w:bCs/>
          <w:color w:val="000000" w:themeColor="text1"/>
          <w:sz w:val="22"/>
          <w:szCs w:val="22"/>
          <w:lang w:val="es-ES_tradnl"/>
        </w:rPr>
        <w:t xml:space="preserve"> </w:t>
      </w:r>
    </w:p>
    <w:p w14:paraId="2F7110B7" w14:textId="563009BD" w:rsidR="00BC2F4D" w:rsidRPr="00F3144F" w:rsidRDefault="00E9592E" w:rsidP="00F3144F">
      <w:pPr>
        <w:spacing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Igualmente,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w:t>
      </w:r>
      <w:r w:rsidR="00F305C6">
        <w:rPr>
          <w:rFonts w:ascii="Arial" w:eastAsia="Calibri" w:hAnsi="Arial" w:cs="Arial"/>
          <w:sz w:val="22"/>
          <w:szCs w:val="22"/>
          <w:lang w:val="es-ES_tradnl"/>
        </w:rPr>
        <w:t>C-309 del 24 de agosto de 2021,</w:t>
      </w:r>
      <w:r>
        <w:rPr>
          <w:rFonts w:ascii="Arial" w:eastAsia="Calibri" w:hAnsi="Arial" w:cs="Arial"/>
          <w:sz w:val="22"/>
          <w:szCs w:val="22"/>
          <w:lang w:val="es-ES_tradnl"/>
        </w:rPr>
        <w:t xml:space="preserve"> C-455 del 31 de agosto de 202</w:t>
      </w:r>
      <w:r w:rsidR="00C235C1">
        <w:rPr>
          <w:rFonts w:ascii="Arial" w:eastAsia="Calibri" w:hAnsi="Arial" w:cs="Arial"/>
          <w:sz w:val="22"/>
          <w:szCs w:val="22"/>
          <w:lang w:val="es-ES_tradnl"/>
        </w:rPr>
        <w:t>1</w:t>
      </w:r>
      <w:r w:rsidR="00F305C6">
        <w:rPr>
          <w:rFonts w:ascii="Arial" w:eastAsia="Calibri" w:hAnsi="Arial" w:cs="Arial"/>
          <w:sz w:val="22"/>
          <w:szCs w:val="22"/>
          <w:lang w:val="es-ES_tradnl"/>
        </w:rPr>
        <w:t xml:space="preserve"> y C-281 del 12 de mayo de 2022,</w:t>
      </w:r>
      <w:r>
        <w:rPr>
          <w:rFonts w:ascii="Arial" w:eastAsia="Calibri" w:hAnsi="Arial" w:cs="Arial"/>
          <w:sz w:val="22"/>
          <w:szCs w:val="22"/>
          <w:lang w:val="es-ES_tradnl"/>
        </w:rPr>
        <w:t xml:space="preserve"> esta Agencia se pronunció sobre la nueva regulación de la promoción del desarrollo en la contratación estatal contenida en el artículo 34 de la Ley 2069 de 2020</w:t>
      </w:r>
      <w:r>
        <w:rPr>
          <w:rStyle w:val="Refdenotaalpie"/>
          <w:rFonts w:ascii="Arial" w:eastAsia="Calibri" w:hAnsi="Arial" w:cs="Arial"/>
          <w:sz w:val="22"/>
          <w:szCs w:val="22"/>
          <w:lang w:val="es-ES_tradnl"/>
        </w:rPr>
        <w:footnoteReference w:id="2"/>
      </w:r>
      <w:r>
        <w:rPr>
          <w:rFonts w:ascii="Arial" w:eastAsia="Calibri" w:hAnsi="Arial" w:cs="Arial"/>
          <w:sz w:val="22"/>
          <w:szCs w:val="22"/>
          <w:lang w:val="es-ES_tradnl"/>
        </w:rPr>
        <w:t xml:space="preserve">. </w:t>
      </w:r>
      <w:r w:rsidR="00BC2F4D" w:rsidRPr="00E858D2">
        <w:rPr>
          <w:rFonts w:ascii="Arial" w:eastAsia="Arial" w:hAnsi="Arial" w:cs="Arial"/>
          <w:sz w:val="22"/>
          <w:lang w:val="es-ES_tradnl"/>
        </w:rPr>
        <w:t xml:space="preserve">Algunas de las ideas expuestas en dichas oportunidades se retoman y complementan a continuación para desarrollar la tesis del presente concepto.    </w:t>
      </w:r>
    </w:p>
    <w:p w14:paraId="27DA9246" w14:textId="77777777" w:rsidR="00BA79B8" w:rsidRPr="001C75C1" w:rsidRDefault="00BA79B8" w:rsidP="00F3144F">
      <w:pPr>
        <w:spacing w:line="276" w:lineRule="auto"/>
        <w:jc w:val="both"/>
        <w:rPr>
          <w:rFonts w:ascii="Arial" w:eastAsia="Calibri" w:hAnsi="Arial" w:cs="Arial"/>
          <w:color w:val="000000" w:themeColor="text1"/>
          <w:sz w:val="22"/>
          <w:szCs w:val="22"/>
          <w:lang w:val="es-ES_tradnl"/>
        </w:rPr>
      </w:pPr>
    </w:p>
    <w:p w14:paraId="4446C693" w14:textId="7015E7E5" w:rsidR="00AE02C4" w:rsidRDefault="00063085" w:rsidP="00F3144F">
      <w:pPr>
        <w:tabs>
          <w:tab w:val="left" w:pos="709"/>
        </w:tabs>
        <w:spacing w:line="276" w:lineRule="auto"/>
        <w:jc w:val="both"/>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szCs w:val="22"/>
          <w:lang w:val="es-ES_tradnl"/>
        </w:rPr>
        <w:t>2.1</w:t>
      </w:r>
      <w:r w:rsidR="00645494">
        <w:rPr>
          <w:rFonts w:ascii="Arial" w:eastAsia="Calibri" w:hAnsi="Arial" w:cs="Arial"/>
          <w:b/>
          <w:bCs/>
          <w:color w:val="000000" w:themeColor="text1"/>
          <w:sz w:val="22"/>
          <w:szCs w:val="22"/>
          <w:lang w:val="es-ES_tradnl"/>
        </w:rPr>
        <w:t>.</w:t>
      </w:r>
      <w:r w:rsidR="00CF148D">
        <w:rPr>
          <w:rFonts w:ascii="Arial" w:eastAsia="Calibri" w:hAnsi="Arial" w:cs="Arial"/>
          <w:b/>
          <w:bCs/>
          <w:color w:val="000000" w:themeColor="text1"/>
          <w:sz w:val="22"/>
          <w:szCs w:val="22"/>
          <w:lang w:val="es-ES_tradnl"/>
        </w:rPr>
        <w:t xml:space="preserve"> </w:t>
      </w:r>
      <w:bookmarkStart w:id="3" w:name="_Hlk94169601"/>
      <w:r w:rsidR="00AE02C4" w:rsidRPr="00AE02C4">
        <w:rPr>
          <w:rFonts w:ascii="Arial" w:eastAsia="Calibri" w:hAnsi="Arial" w:cs="Arial"/>
          <w:b/>
          <w:bCs/>
          <w:color w:val="000000" w:themeColor="text1"/>
          <w:sz w:val="22"/>
          <w:szCs w:val="22"/>
          <w:lang w:val="es-ES_tradnl"/>
        </w:rPr>
        <w:t>Modalidad de selección de mínima cuantía. Regulación y características del procedimiento</w:t>
      </w:r>
    </w:p>
    <w:p w14:paraId="71DA0ABE" w14:textId="77777777" w:rsidR="008C0F4F" w:rsidRDefault="008C0F4F" w:rsidP="00F3144F">
      <w:pPr>
        <w:tabs>
          <w:tab w:val="left" w:pos="709"/>
        </w:tabs>
        <w:spacing w:line="276" w:lineRule="auto"/>
        <w:jc w:val="both"/>
        <w:rPr>
          <w:rFonts w:ascii="Arial" w:eastAsia="Calibri" w:hAnsi="Arial" w:cs="Arial"/>
          <w:b/>
          <w:bCs/>
          <w:color w:val="000000" w:themeColor="text1"/>
          <w:sz w:val="22"/>
          <w:szCs w:val="22"/>
          <w:lang w:val="es-ES_tradnl"/>
        </w:rPr>
      </w:pPr>
    </w:p>
    <w:p w14:paraId="757FECDB" w14:textId="77777777" w:rsidR="00063085" w:rsidRPr="00063085" w:rsidRDefault="00063085" w:rsidP="00F3144F">
      <w:pPr>
        <w:tabs>
          <w:tab w:val="left" w:pos="709"/>
        </w:tabs>
        <w:spacing w:after="120" w:line="276" w:lineRule="auto"/>
        <w:jc w:val="both"/>
        <w:rPr>
          <w:rFonts w:ascii="Arial" w:eastAsia="Calibri" w:hAnsi="Arial" w:cs="Arial"/>
          <w:bCs/>
          <w:color w:val="000000"/>
          <w:sz w:val="22"/>
          <w:szCs w:val="22"/>
          <w:lang w:val="es-ES_tradnl" w:eastAsia="en-US"/>
        </w:rPr>
      </w:pPr>
      <w:r w:rsidRPr="00063085">
        <w:rPr>
          <w:rFonts w:ascii="Arial" w:eastAsia="Calibri" w:hAnsi="Arial" w:cs="Arial"/>
          <w:bCs/>
          <w:color w:val="000000"/>
          <w:sz w:val="22"/>
          <w:szCs w:val="22"/>
          <w:lang w:val="es-ES_tradnl" w:eastAsia="en-US"/>
        </w:rPr>
        <w:t xml:space="preserve">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4" w:name="_Hlk69566698"/>
      <w:r w:rsidRPr="00063085">
        <w:rPr>
          <w:rFonts w:ascii="Arial" w:eastAsia="Calibri" w:hAnsi="Arial" w:cs="Arial"/>
          <w:bCs/>
          <w:color w:val="000000"/>
          <w:sz w:val="22"/>
          <w:szCs w:val="22"/>
          <w:lang w:val="es-ES_tradnl" w:eastAsia="en-US"/>
        </w:rPr>
        <w:t>el artículo 94 de la Ley 1474 de 2011</w:t>
      </w:r>
      <w:bookmarkEnd w:id="4"/>
      <w:r w:rsidRPr="00063085">
        <w:rPr>
          <w:rFonts w:ascii="Arial" w:eastAsia="Calibri" w:hAnsi="Arial" w:cs="Arial"/>
          <w:bCs/>
          <w:color w:val="000000"/>
          <w:sz w:val="22"/>
          <w:szCs w:val="22"/>
          <w:lang w:val="es-ES_tradnl" w:eastAsia="en-US"/>
        </w:rPr>
        <w:t xml:space="preserve">, disponiendo que el factor determinante para adelantarla es el valor del presupuesto oficial con </w:t>
      </w:r>
      <w:r w:rsidRPr="00063085">
        <w:rPr>
          <w:rFonts w:ascii="Arial" w:eastAsia="Calibri" w:hAnsi="Arial" w:cs="Arial"/>
          <w:bCs/>
          <w:color w:val="000000"/>
          <w:sz w:val="22"/>
          <w:szCs w:val="22"/>
          <w:lang w:val="es-ES_tradnl" w:eastAsia="en-US"/>
        </w:rPr>
        <w:lastRenderedPageBreak/>
        <w:t>independencia de su objeto. Por lo demás, como en este procedimiento el contrato se perfecciona con la aceptación de la oferta, se considera un sucedáneo de los denominados «contratos sin formalidades plenas»</w:t>
      </w:r>
      <w:r w:rsidRPr="00063085">
        <w:rPr>
          <w:rFonts w:ascii="Arial" w:eastAsia="Calibri" w:hAnsi="Arial" w:cs="Arial"/>
          <w:bCs/>
          <w:color w:val="000000"/>
          <w:sz w:val="22"/>
          <w:szCs w:val="22"/>
          <w:vertAlign w:val="superscript"/>
          <w:lang w:val="es-ES_tradnl" w:eastAsia="en-US"/>
        </w:rPr>
        <w:footnoteReference w:id="3"/>
      </w:r>
      <w:r w:rsidRPr="00063085">
        <w:rPr>
          <w:rFonts w:ascii="Arial" w:eastAsia="Calibri" w:hAnsi="Arial" w:cs="Arial"/>
          <w:bCs/>
          <w:color w:val="000000"/>
          <w:sz w:val="22"/>
          <w:szCs w:val="22"/>
          <w:lang w:val="es-ES_tradnl" w:eastAsia="en-US"/>
        </w:rPr>
        <w:t>.</w:t>
      </w:r>
    </w:p>
    <w:p w14:paraId="47AE7A81" w14:textId="77777777" w:rsidR="00063085" w:rsidRPr="00063085" w:rsidRDefault="00063085" w:rsidP="00F3144F">
      <w:pPr>
        <w:tabs>
          <w:tab w:val="left" w:pos="709"/>
        </w:tabs>
        <w:spacing w:after="120" w:line="276" w:lineRule="auto"/>
        <w:jc w:val="both"/>
        <w:rPr>
          <w:rFonts w:ascii="Arial" w:eastAsia="Calibri" w:hAnsi="Arial" w:cs="Arial"/>
          <w:bCs/>
          <w:color w:val="000000"/>
          <w:sz w:val="22"/>
          <w:szCs w:val="22"/>
          <w:lang w:val="es-ES_tradnl" w:eastAsia="en-US"/>
        </w:rPr>
      </w:pPr>
      <w:r w:rsidRPr="00063085">
        <w:rPr>
          <w:rFonts w:ascii="Arial" w:eastAsia="Calibri" w:hAnsi="Arial" w:cs="Arial"/>
          <w:bCs/>
          <w:color w:val="000000"/>
          <w:sz w:val="22"/>
          <w:szCs w:val="22"/>
          <w:lang w:val="es-ES_tradnl" w:eastAsia="en-US"/>
        </w:rPr>
        <w:tab/>
        <w:t>En esencia, el artículo 30 de la Ley 2069 de 2020 conserva a grandes rasgos el procedimiento previsto en el derogado artículo 94 de la Ley 1474 de 2011, el cual define los aspectos generales del procedimiento contractual</w:t>
      </w:r>
      <w:r w:rsidRPr="00063085">
        <w:rPr>
          <w:rFonts w:ascii="Arial" w:eastAsia="Calibri" w:hAnsi="Arial" w:cs="Arial"/>
          <w:bCs/>
          <w:color w:val="000000"/>
          <w:sz w:val="22"/>
          <w:szCs w:val="22"/>
          <w:vertAlign w:val="superscript"/>
          <w:lang w:val="es-ES_tradnl" w:eastAsia="en-US"/>
        </w:rPr>
        <w:footnoteReference w:id="4"/>
      </w:r>
      <w:r w:rsidRPr="00063085">
        <w:rPr>
          <w:rFonts w:ascii="Arial" w:eastAsia="Calibri" w:hAnsi="Arial" w:cs="Arial"/>
          <w:bCs/>
          <w:color w:val="000000"/>
          <w:sz w:val="22"/>
          <w:szCs w:val="22"/>
          <w:lang w:val="es-ES_tradnl" w:eastAsia="en-US"/>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063085">
        <w:rPr>
          <w:rFonts w:ascii="Arial" w:eastAsia="Calibri" w:hAnsi="Arial" w:cs="Arial"/>
          <w:bCs/>
          <w:i/>
          <w:iCs/>
          <w:color w:val="000000"/>
          <w:sz w:val="22"/>
          <w:szCs w:val="22"/>
          <w:lang w:val="es-ES_tradnl" w:eastAsia="en-US"/>
        </w:rPr>
        <w:t xml:space="preserve">a </w:t>
      </w:r>
      <w:proofErr w:type="spellStart"/>
      <w:r w:rsidRPr="00063085">
        <w:rPr>
          <w:rFonts w:ascii="Arial" w:eastAsia="Calibri" w:hAnsi="Arial" w:cs="Arial"/>
          <w:bCs/>
          <w:i/>
          <w:iCs/>
          <w:color w:val="000000"/>
          <w:sz w:val="22"/>
          <w:szCs w:val="22"/>
          <w:lang w:val="es-ES_tradnl" w:eastAsia="en-US"/>
        </w:rPr>
        <w:t>Mipymes</w:t>
      </w:r>
      <w:proofErr w:type="spellEnd"/>
      <w:r w:rsidRPr="00063085">
        <w:rPr>
          <w:rFonts w:ascii="Arial" w:eastAsia="Calibri" w:hAnsi="Arial" w:cs="Arial"/>
          <w:bCs/>
          <w:color w:val="000000"/>
          <w:sz w:val="22"/>
          <w:szCs w:val="22"/>
          <w:lang w:val="es-ES_tradnl" w:eastAsia="en-US"/>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60593B9E" w14:textId="5DCABAD5" w:rsidR="00063085" w:rsidRDefault="00063085" w:rsidP="00F3144F">
      <w:pPr>
        <w:tabs>
          <w:tab w:val="left" w:pos="709"/>
        </w:tabs>
        <w:spacing w:after="120" w:line="276" w:lineRule="auto"/>
        <w:jc w:val="both"/>
        <w:rPr>
          <w:rFonts w:ascii="Arial" w:eastAsia="Calibri" w:hAnsi="Arial" w:cs="Arial"/>
          <w:bCs/>
          <w:color w:val="000000"/>
          <w:sz w:val="22"/>
          <w:szCs w:val="22"/>
          <w:lang w:val="es-ES_tradnl" w:eastAsia="en-US"/>
        </w:rPr>
      </w:pPr>
      <w:r w:rsidRPr="00063085">
        <w:rPr>
          <w:rFonts w:ascii="Arial" w:eastAsia="Calibri" w:hAnsi="Arial" w:cs="Arial"/>
          <w:bCs/>
          <w:color w:val="000000"/>
          <w:sz w:val="22"/>
          <w:szCs w:val="22"/>
          <w:lang w:val="es-ES_tradnl" w:eastAsia="en-US"/>
        </w:rPr>
        <w:tab/>
        <w:t xml:space="preserve">Esta modificación es importante, pues antes de la Ley de Emprendimiento era imposible limitar a </w:t>
      </w:r>
      <w:proofErr w:type="spellStart"/>
      <w:r w:rsidR="004B70DF">
        <w:rPr>
          <w:rFonts w:ascii="Arial" w:eastAsia="Calibri" w:hAnsi="Arial" w:cs="Arial"/>
          <w:bCs/>
          <w:color w:val="000000"/>
          <w:sz w:val="22"/>
          <w:szCs w:val="22"/>
          <w:lang w:val="es-ES_tradnl" w:eastAsia="en-US"/>
        </w:rPr>
        <w:t>M</w:t>
      </w:r>
      <w:r w:rsidRPr="00063085">
        <w:rPr>
          <w:rFonts w:ascii="Arial" w:eastAsia="Calibri" w:hAnsi="Arial" w:cs="Arial"/>
          <w:bCs/>
          <w:color w:val="000000"/>
          <w:sz w:val="22"/>
          <w:szCs w:val="22"/>
          <w:lang w:val="es-ES_tradnl" w:eastAsia="en-US"/>
        </w:rPr>
        <w:t>ipyme</w:t>
      </w:r>
      <w:proofErr w:type="spellEnd"/>
      <w:r w:rsidRPr="00063085">
        <w:rPr>
          <w:rFonts w:ascii="Arial" w:eastAsia="Calibri" w:hAnsi="Arial" w:cs="Arial"/>
          <w:bCs/>
          <w:color w:val="000000"/>
          <w:sz w:val="22"/>
          <w:szCs w:val="22"/>
          <w:lang w:val="es-ES_tradnl" w:eastAsia="en-US"/>
        </w:rPr>
        <w:t xml:space="preserve"> la mínima cuantía, especialmente, cuando el artículo 94 la Ley 1474 de 2011 disponía que no era aplicable la Ley 816 de 2003, «Por medio de la cual se apoya a la industria nacional a través de la contratación pública</w:t>
      </w:r>
      <w:r w:rsidRPr="00063085">
        <w:rPr>
          <w:rFonts w:ascii="Arial" w:eastAsia="Calibri" w:hAnsi="Arial" w:cs="Arial"/>
          <w:color w:val="000000"/>
          <w:sz w:val="22"/>
          <w:szCs w:val="22"/>
          <w:lang w:val="es-ES_tradnl" w:eastAsia="en-US"/>
        </w:rPr>
        <w:t xml:space="preserve">», ni </w:t>
      </w:r>
      <w:r w:rsidRPr="00063085">
        <w:rPr>
          <w:rFonts w:ascii="Arial" w:eastAsia="Calibri" w:hAnsi="Arial" w:cs="Arial"/>
          <w:bCs/>
          <w:color w:val="000000"/>
          <w:sz w:val="22"/>
          <w:szCs w:val="22"/>
          <w:lang w:val="es-ES_tradnl" w:eastAsia="en-US"/>
        </w:rPr>
        <w:t xml:space="preserve">el artículo 12 de la Ley 1150 de 2007, relacionado con la promoción del desarrollo en la contratación pública. A partir de la expedición del artículo 30, parágrafo 2, de la Ley 2069 de 2020, «La contratación </w:t>
      </w:r>
      <w:r w:rsidRPr="00063085">
        <w:rPr>
          <w:rFonts w:ascii="Arial" w:eastAsia="Calibri" w:hAnsi="Arial" w:cs="Arial"/>
          <w:bCs/>
          <w:color w:val="000000"/>
          <w:sz w:val="22"/>
          <w:szCs w:val="22"/>
          <w:lang w:val="es-ES_tradnl" w:eastAsia="en-US"/>
        </w:rPr>
        <w:lastRenderedPageBreak/>
        <w:t xml:space="preserve">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063085">
        <w:rPr>
          <w:rFonts w:ascii="Arial" w:eastAsia="Calibri" w:hAnsi="Arial" w:cs="Arial"/>
          <w:bCs/>
          <w:color w:val="000000"/>
          <w:sz w:val="22"/>
          <w:szCs w:val="22"/>
          <w:lang w:val="es-ES_tradnl" w:eastAsia="en-US"/>
        </w:rPr>
        <w:t>mipymes</w:t>
      </w:r>
      <w:proofErr w:type="spellEnd"/>
      <w:r w:rsidRPr="00063085">
        <w:rPr>
          <w:rFonts w:ascii="Arial" w:eastAsia="Calibri" w:hAnsi="Arial" w:cs="Arial"/>
          <w:bCs/>
          <w:color w:val="000000"/>
          <w:sz w:val="22"/>
          <w:szCs w:val="22"/>
          <w:lang w:val="es-ES_tradnl" w:eastAsia="en-US"/>
        </w:rPr>
        <w:t xml:space="preserve"> en esta modalidad de selección.</w:t>
      </w:r>
      <w:r w:rsidR="002324A3">
        <w:rPr>
          <w:rFonts w:ascii="Arial" w:eastAsia="Calibri" w:hAnsi="Arial" w:cs="Arial"/>
          <w:bCs/>
          <w:color w:val="000000"/>
          <w:sz w:val="22"/>
          <w:szCs w:val="22"/>
          <w:lang w:val="es-ES_tradnl" w:eastAsia="en-US"/>
        </w:rPr>
        <w:t xml:space="preserve"> </w:t>
      </w:r>
      <w:r w:rsidRPr="00063085">
        <w:rPr>
          <w:rFonts w:ascii="Arial" w:eastAsia="Calibri" w:hAnsi="Arial" w:cs="Arial"/>
          <w:bCs/>
          <w:color w:val="000000"/>
          <w:sz w:val="22"/>
          <w:szCs w:val="22"/>
          <w:lang w:val="es-ES_tradnl" w:eastAsia="en-US"/>
        </w:rPr>
        <w:t xml:space="preserve">Como se observa, el parágrafo 1 del artículo 30 de la Ley 2069 de 2020 dispone que el reglamento es importante para regular: i) las «particularidades del procedimiento de selección» y </w:t>
      </w:r>
      <w:proofErr w:type="spellStart"/>
      <w:r w:rsidRPr="00063085">
        <w:rPr>
          <w:rFonts w:ascii="Arial" w:eastAsia="Calibri" w:hAnsi="Arial" w:cs="Arial"/>
          <w:bCs/>
          <w:color w:val="000000"/>
          <w:sz w:val="22"/>
          <w:szCs w:val="22"/>
          <w:lang w:val="es-ES_tradnl" w:eastAsia="en-US"/>
        </w:rPr>
        <w:t>ii</w:t>
      </w:r>
      <w:proofErr w:type="spellEnd"/>
      <w:r w:rsidRPr="00063085">
        <w:rPr>
          <w:rFonts w:ascii="Arial" w:eastAsia="Calibri" w:hAnsi="Arial" w:cs="Arial"/>
          <w:bCs/>
          <w:color w:val="000000"/>
          <w:sz w:val="22"/>
          <w:szCs w:val="22"/>
          <w:lang w:val="es-ES_tradnl" w:eastAsia="en-US"/>
        </w:rPr>
        <w:t xml:space="preserve">) la posibilidad de realizar estas adquisiciones a </w:t>
      </w:r>
      <w:proofErr w:type="spellStart"/>
      <w:r w:rsidRPr="00063085">
        <w:rPr>
          <w:rFonts w:ascii="Arial" w:eastAsia="Calibri" w:hAnsi="Arial" w:cs="Arial"/>
          <w:bCs/>
          <w:color w:val="000000"/>
          <w:sz w:val="22"/>
          <w:szCs w:val="22"/>
          <w:lang w:val="es-ES_tradnl" w:eastAsia="en-US"/>
        </w:rPr>
        <w:t>mipymes</w:t>
      </w:r>
      <w:proofErr w:type="spellEnd"/>
      <w:r w:rsidRPr="00063085">
        <w:rPr>
          <w:rFonts w:ascii="Arial" w:eastAsia="Calibri" w:hAnsi="Arial" w:cs="Arial"/>
          <w:bCs/>
          <w:color w:val="000000"/>
          <w:sz w:val="22"/>
          <w:szCs w:val="22"/>
          <w:lang w:val="es-ES_tradnl" w:eastAsia="en-US"/>
        </w:rPr>
        <w:t xml:space="preserve"> o establecimientos que correspondan a la definición de «gran almacén»</w:t>
      </w:r>
      <w:r>
        <w:rPr>
          <w:rFonts w:ascii="Arial" w:eastAsia="Calibri" w:hAnsi="Arial" w:cs="Arial"/>
          <w:bCs/>
          <w:color w:val="000000"/>
          <w:sz w:val="22"/>
          <w:szCs w:val="22"/>
          <w:lang w:val="es-ES_tradnl" w:eastAsia="en-US"/>
        </w:rPr>
        <w:t>.</w:t>
      </w:r>
    </w:p>
    <w:p w14:paraId="2551B19D" w14:textId="25797ED8" w:rsidR="00B44BDA" w:rsidRPr="00B44BDA" w:rsidRDefault="00063085" w:rsidP="00F3144F">
      <w:pPr>
        <w:tabs>
          <w:tab w:val="left" w:pos="709"/>
        </w:tabs>
        <w:spacing w:after="120" w:line="276" w:lineRule="auto"/>
        <w:ind w:firstLine="709"/>
        <w:jc w:val="both"/>
        <w:rPr>
          <w:rFonts w:ascii="Arial" w:eastAsia="Calibri" w:hAnsi="Arial" w:cs="Arial"/>
          <w:bCs/>
          <w:color w:val="000000"/>
          <w:sz w:val="22"/>
          <w:szCs w:val="22"/>
          <w:lang w:eastAsia="en-US"/>
        </w:rPr>
      </w:pPr>
      <w:r>
        <w:rPr>
          <w:rFonts w:ascii="Arial" w:eastAsia="Calibri" w:hAnsi="Arial" w:cs="Arial"/>
          <w:bCs/>
          <w:color w:val="000000"/>
          <w:sz w:val="22"/>
          <w:szCs w:val="22"/>
          <w:lang w:val="es-ES_tradnl" w:eastAsia="en-US"/>
        </w:rPr>
        <w:t xml:space="preserve">Con fundamento en lo anterior, </w:t>
      </w:r>
      <w:r w:rsidR="003D408E">
        <w:rPr>
          <w:rFonts w:ascii="Arial" w:eastAsia="Calibri" w:hAnsi="Arial" w:cs="Arial"/>
          <w:color w:val="000000"/>
          <w:sz w:val="22"/>
          <w:szCs w:val="22"/>
          <w:lang w:val="es-ES_tradnl" w:eastAsia="en-US"/>
        </w:rPr>
        <w:t>el Gobierno Nacional expidió</w:t>
      </w:r>
      <w:r w:rsidR="006E0D16" w:rsidRPr="006617BC">
        <w:rPr>
          <w:rFonts w:ascii="Arial" w:eastAsia="Calibri" w:hAnsi="Arial" w:cs="Arial"/>
          <w:color w:val="000000"/>
          <w:sz w:val="22"/>
          <w:szCs w:val="22"/>
          <w:lang w:val="es-ES_tradnl" w:eastAsia="en-US"/>
        </w:rPr>
        <w:t xml:space="preserve"> el Decreto 1860 de</w:t>
      </w:r>
      <w:r w:rsidR="003D408E">
        <w:rPr>
          <w:rFonts w:ascii="Arial" w:eastAsia="Calibri" w:hAnsi="Arial" w:cs="Arial"/>
          <w:color w:val="000000"/>
          <w:sz w:val="22"/>
          <w:szCs w:val="22"/>
          <w:lang w:val="es-ES_tradnl" w:eastAsia="en-US"/>
        </w:rPr>
        <w:t>l</w:t>
      </w:r>
      <w:r w:rsidR="006E0D16" w:rsidRPr="006617BC">
        <w:rPr>
          <w:rFonts w:ascii="Arial" w:eastAsia="Calibri" w:hAnsi="Arial" w:cs="Arial"/>
          <w:color w:val="000000"/>
          <w:sz w:val="22"/>
          <w:szCs w:val="22"/>
          <w:lang w:val="es-ES_tradnl" w:eastAsia="en-US"/>
        </w:rPr>
        <w:t xml:space="preserve"> </w:t>
      </w:r>
      <w:r w:rsidR="002324A3">
        <w:rPr>
          <w:rFonts w:ascii="Arial" w:eastAsia="Calibri" w:hAnsi="Arial" w:cs="Arial"/>
          <w:color w:val="000000"/>
          <w:sz w:val="22"/>
          <w:szCs w:val="22"/>
          <w:lang w:val="es-ES_tradnl" w:eastAsia="en-US"/>
        </w:rPr>
        <w:t xml:space="preserve">24 de diciembre de </w:t>
      </w:r>
      <w:r w:rsidR="006E0D16" w:rsidRPr="006617BC">
        <w:rPr>
          <w:rFonts w:ascii="Arial" w:eastAsia="Calibri" w:hAnsi="Arial" w:cs="Arial"/>
          <w:color w:val="000000"/>
          <w:sz w:val="22"/>
          <w:szCs w:val="22"/>
          <w:lang w:val="es-ES_tradnl" w:eastAsia="en-US"/>
        </w:rPr>
        <w:t>2021</w:t>
      </w:r>
      <w:r w:rsidR="00CB690C">
        <w:rPr>
          <w:rFonts w:ascii="Arial" w:eastAsia="Calibri" w:hAnsi="Arial" w:cs="Arial"/>
          <w:color w:val="000000"/>
          <w:sz w:val="22"/>
          <w:szCs w:val="22"/>
          <w:lang w:val="es-ES_tradnl" w:eastAsia="en-US"/>
        </w:rPr>
        <w:t>,</w:t>
      </w:r>
      <w:r w:rsidR="006E0D16" w:rsidRPr="006617BC">
        <w:rPr>
          <w:rFonts w:ascii="Arial" w:eastAsia="Calibri" w:hAnsi="Arial" w:cs="Arial"/>
          <w:color w:val="000000"/>
          <w:sz w:val="22"/>
          <w:szCs w:val="22"/>
          <w:lang w:val="es-ES_tradnl" w:eastAsia="en-US"/>
        </w:rPr>
        <w:t xml:space="preserve"> </w:t>
      </w:r>
      <w:r w:rsidR="006E0D16" w:rsidRPr="006617BC">
        <w:rPr>
          <w:rFonts w:ascii="Arial" w:eastAsia="Calibri" w:hAnsi="Arial" w:cs="Arial"/>
          <w:bCs/>
          <w:color w:val="000000"/>
          <w:sz w:val="22"/>
          <w:szCs w:val="22"/>
          <w:lang w:val="es-ES_tradnl" w:eastAsia="en-US"/>
        </w:rPr>
        <w:t>«</w:t>
      </w:r>
      <w:r w:rsidR="00CB690C">
        <w:rPr>
          <w:rFonts w:ascii="Arial" w:eastAsia="Calibri" w:hAnsi="Arial" w:cs="Arial"/>
          <w:bCs/>
          <w:color w:val="000000"/>
          <w:sz w:val="22"/>
          <w:szCs w:val="22"/>
          <w:lang w:val="es-ES_tradnl" w:eastAsia="en-US"/>
        </w:rPr>
        <w:t>P</w:t>
      </w:r>
      <w:r w:rsidR="006E0D16" w:rsidRPr="006617BC">
        <w:rPr>
          <w:rFonts w:ascii="Arial" w:eastAsia="Calibri" w:hAnsi="Arial" w:cs="Arial"/>
          <w:bCs/>
          <w:color w:val="000000"/>
          <w:sz w:val="22"/>
          <w:szCs w:val="22"/>
          <w:lang w:val="es-ES_tradnl" w:eastAsia="en-US"/>
        </w:rPr>
        <w:t xml:space="preserve">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w:t>
      </w:r>
      <w:r w:rsidR="00B44BDA">
        <w:rPr>
          <w:rFonts w:ascii="Arial" w:eastAsia="Calibri" w:hAnsi="Arial" w:cs="Arial"/>
          <w:bCs/>
          <w:color w:val="000000"/>
          <w:sz w:val="22"/>
          <w:szCs w:val="22"/>
          <w:lang w:val="es-ES_tradnl" w:eastAsia="en-US"/>
        </w:rPr>
        <w:t>E</w:t>
      </w:r>
      <w:r w:rsidR="00B44BDA" w:rsidRPr="00B44BDA">
        <w:rPr>
          <w:rFonts w:ascii="Arial" w:eastAsia="Calibri" w:hAnsi="Arial" w:cs="Arial"/>
          <w:bCs/>
          <w:color w:val="000000"/>
          <w:sz w:val="22"/>
          <w:szCs w:val="22"/>
          <w:lang w:val="es-ES_tradnl" w:eastAsia="en-US"/>
        </w:rPr>
        <w:t xml:space="preserve">l artículo 8 </w:t>
      </w:r>
      <w:r w:rsidR="00B44BDA" w:rsidRPr="00B44BDA">
        <w:rPr>
          <w:rFonts w:ascii="Arial" w:eastAsia="Calibri" w:hAnsi="Arial" w:cs="Arial"/>
          <w:bCs/>
          <w:i/>
          <w:iCs/>
          <w:color w:val="000000"/>
          <w:sz w:val="22"/>
          <w:szCs w:val="22"/>
          <w:lang w:val="es-ES_tradnl" w:eastAsia="en-US"/>
        </w:rPr>
        <w:t>ibidem</w:t>
      </w:r>
      <w:r w:rsidR="00B44BDA">
        <w:rPr>
          <w:rFonts w:ascii="Arial" w:eastAsia="Calibri" w:hAnsi="Arial" w:cs="Arial"/>
          <w:bCs/>
          <w:color w:val="000000"/>
          <w:sz w:val="22"/>
          <w:szCs w:val="22"/>
          <w:lang w:val="es-ES_tradnl" w:eastAsia="en-US"/>
        </w:rPr>
        <w:t xml:space="preserve"> </w:t>
      </w:r>
      <w:r w:rsidR="00B44BDA" w:rsidRPr="00B44BDA">
        <w:rPr>
          <w:rFonts w:ascii="Arial" w:eastAsia="Calibri" w:hAnsi="Arial" w:cs="Arial"/>
          <w:bCs/>
          <w:color w:val="000000"/>
          <w:sz w:val="22"/>
          <w:szCs w:val="22"/>
          <w:lang w:val="es-ES_tradnl" w:eastAsia="en-US"/>
        </w:rPr>
        <w:t xml:space="preserve">sometió a un plazo la </w:t>
      </w:r>
      <w:proofErr w:type="gramStart"/>
      <w:r w:rsidR="00B44BDA" w:rsidRPr="00B44BDA">
        <w:rPr>
          <w:rFonts w:ascii="Arial" w:eastAsia="Calibri" w:hAnsi="Arial" w:cs="Arial"/>
          <w:bCs/>
          <w:color w:val="000000"/>
          <w:sz w:val="22"/>
          <w:szCs w:val="22"/>
          <w:lang w:val="es-ES_tradnl" w:eastAsia="en-US"/>
        </w:rPr>
        <w:t>entrada en vigencia</w:t>
      </w:r>
      <w:proofErr w:type="gramEnd"/>
      <w:r w:rsidR="00B44BDA" w:rsidRPr="00B44BDA">
        <w:rPr>
          <w:rFonts w:ascii="Arial" w:eastAsia="Calibri" w:hAnsi="Arial" w:cs="Arial"/>
          <w:bCs/>
          <w:color w:val="000000"/>
          <w:sz w:val="22"/>
          <w:szCs w:val="22"/>
          <w:lang w:val="es-ES_tradnl" w:eastAsia="en-US"/>
        </w:rPr>
        <w:t xml:space="preserve"> de sus disposiciones, al señalar que «aplicarán a los procedimientos de selección cuya invitación, aviso de convocatoria o documento equivalente se publique a los tres (3) meses contados a partir de su expedición»</w:t>
      </w:r>
      <w:r w:rsidR="00B44BDA" w:rsidRPr="00B44BDA">
        <w:rPr>
          <w:rFonts w:ascii="Arial" w:eastAsia="Calibri" w:hAnsi="Arial" w:cs="Arial"/>
          <w:bCs/>
          <w:color w:val="000000"/>
          <w:sz w:val="22"/>
          <w:szCs w:val="22"/>
          <w:vertAlign w:val="superscript"/>
          <w:lang w:val="es-ES_tradnl" w:eastAsia="en-US"/>
        </w:rPr>
        <w:footnoteReference w:id="5"/>
      </w:r>
      <w:r w:rsidR="002C3FB9">
        <w:rPr>
          <w:rFonts w:ascii="Arial" w:eastAsia="Calibri" w:hAnsi="Arial" w:cs="Arial"/>
          <w:bCs/>
          <w:color w:val="000000"/>
          <w:sz w:val="22"/>
          <w:szCs w:val="22"/>
          <w:lang w:eastAsia="en-US"/>
        </w:rPr>
        <w:t xml:space="preserve">. </w:t>
      </w:r>
    </w:p>
    <w:p w14:paraId="793AA6AB" w14:textId="65F23CD4" w:rsidR="006E0D16" w:rsidRPr="006617BC" w:rsidRDefault="006E0D16" w:rsidP="00F3144F">
      <w:pPr>
        <w:tabs>
          <w:tab w:val="left" w:pos="709"/>
        </w:tabs>
        <w:spacing w:after="120" w:line="276" w:lineRule="auto"/>
        <w:ind w:firstLine="709"/>
        <w:jc w:val="both"/>
        <w:rPr>
          <w:rFonts w:ascii="Arial" w:eastAsia="Calibri" w:hAnsi="Arial" w:cs="Arial"/>
          <w:bCs/>
          <w:color w:val="000000"/>
          <w:sz w:val="22"/>
          <w:szCs w:val="22"/>
          <w:lang w:val="es-ES_tradnl" w:eastAsia="en-US"/>
        </w:rPr>
      </w:pPr>
      <w:r w:rsidRPr="006617BC">
        <w:rPr>
          <w:rFonts w:ascii="Arial" w:eastAsia="Calibri" w:hAnsi="Arial" w:cs="Arial"/>
          <w:bCs/>
          <w:color w:val="000000"/>
          <w:sz w:val="22"/>
          <w:szCs w:val="22"/>
          <w:lang w:val="es-ES_tradnl" w:eastAsia="en-US"/>
        </w:rPr>
        <w:t xml:space="preserve">Entre los aspectos reglamentados por el mencionado decreto se encuentra el procedimiento de mínima cuantía. </w:t>
      </w:r>
      <w:r w:rsidR="00F53B81">
        <w:rPr>
          <w:rFonts w:ascii="Arial" w:eastAsia="Calibri" w:hAnsi="Arial" w:cs="Arial"/>
          <w:bCs/>
          <w:color w:val="000000"/>
          <w:sz w:val="22"/>
          <w:szCs w:val="22"/>
          <w:lang w:val="es-ES_tradnl" w:eastAsia="en-US"/>
        </w:rPr>
        <w:t>Así las cosas</w:t>
      </w:r>
      <w:r w:rsidRPr="006617BC">
        <w:rPr>
          <w:rFonts w:ascii="Arial" w:eastAsia="Calibri" w:hAnsi="Arial" w:cs="Arial"/>
          <w:bCs/>
          <w:color w:val="000000"/>
          <w:sz w:val="22"/>
          <w:szCs w:val="22"/>
          <w:lang w:val="es-ES_tradnl" w:eastAsia="en-US"/>
        </w:rPr>
        <w:t>, el artículo 2 modifica la Subsección 5 de la Sección 1 del Capítulo 2 del Título 1 de la Parte</w:t>
      </w:r>
      <w:r w:rsidR="00213E2D">
        <w:rPr>
          <w:rFonts w:ascii="Arial" w:eastAsia="Calibri" w:hAnsi="Arial" w:cs="Arial"/>
          <w:bCs/>
          <w:color w:val="000000"/>
          <w:sz w:val="22"/>
          <w:szCs w:val="22"/>
          <w:lang w:val="es-ES_tradnl" w:eastAsia="en-US"/>
        </w:rPr>
        <w:t xml:space="preserve"> </w:t>
      </w:r>
      <w:r w:rsidRPr="006617BC">
        <w:rPr>
          <w:rFonts w:ascii="Arial" w:eastAsia="Calibri" w:hAnsi="Arial" w:cs="Arial"/>
          <w:bCs/>
          <w:color w:val="000000"/>
          <w:sz w:val="22"/>
          <w:szCs w:val="22"/>
          <w:lang w:val="es-ES_tradnl" w:eastAsia="en-US"/>
        </w:rPr>
        <w:t>2 del Libro 2 del Decreto 1082 de 2015, que se titula «mínima cuantía», por lo que reglamenta esta modalidad de selección con fundamento en lo establecido en el artículo 30 de la Ley 2069 de 2020.</w:t>
      </w:r>
      <w:r w:rsidR="00CD771A">
        <w:rPr>
          <w:rFonts w:ascii="Arial" w:eastAsia="Calibri" w:hAnsi="Arial" w:cs="Arial"/>
          <w:bCs/>
          <w:color w:val="000000"/>
          <w:sz w:val="22"/>
          <w:szCs w:val="22"/>
          <w:lang w:val="es-ES_tradnl" w:eastAsia="en-US"/>
        </w:rPr>
        <w:t xml:space="preserve"> </w:t>
      </w:r>
      <w:r w:rsidRPr="006617BC">
        <w:rPr>
          <w:rFonts w:ascii="Arial" w:eastAsia="Calibri" w:hAnsi="Arial" w:cs="Arial"/>
          <w:bCs/>
          <w:color w:val="000000"/>
          <w:sz w:val="22"/>
          <w:szCs w:val="22"/>
          <w:lang w:val="es-ES_tradnl" w:eastAsia="en-US"/>
        </w:rPr>
        <w:t xml:space="preserve">Teniendo en cuenta lo anterior, la nueva Subsección 5 a que se hizo referencia contiene los siguientes artículos: i) 2.2.1.2.1.5.1. que se ocupa de desarrollar el contenido de los estudios previos para la contratación de mínima cuantía. </w:t>
      </w:r>
      <w:proofErr w:type="spellStart"/>
      <w:r w:rsidRPr="006617BC">
        <w:rPr>
          <w:rFonts w:ascii="Arial" w:eastAsia="Calibri" w:hAnsi="Arial" w:cs="Arial"/>
          <w:bCs/>
          <w:color w:val="000000"/>
          <w:sz w:val="22"/>
          <w:szCs w:val="22"/>
          <w:lang w:val="es-ES_tradnl" w:eastAsia="en-US"/>
        </w:rPr>
        <w:t>ii</w:t>
      </w:r>
      <w:proofErr w:type="spellEnd"/>
      <w:r w:rsidRPr="006617BC">
        <w:rPr>
          <w:rFonts w:ascii="Arial" w:eastAsia="Calibri" w:hAnsi="Arial" w:cs="Arial"/>
          <w:bCs/>
          <w:color w:val="000000"/>
          <w:sz w:val="22"/>
          <w:szCs w:val="22"/>
          <w:lang w:val="es-ES_tradnl" w:eastAsia="en-US"/>
        </w:rPr>
        <w:t xml:space="preserve">) 2.2.1.2.1.5.2. que contiene el procedimiento general de la mínima cuantía, señalando el contenido mínimo de la «invitación» y las distintas etapas y reglas que estructuran esta modalidad de selección, incluyendo la forma en que procederán las convocatorias limitadas a </w:t>
      </w:r>
      <w:proofErr w:type="spellStart"/>
      <w:r w:rsidRPr="006617BC">
        <w:rPr>
          <w:rFonts w:ascii="Arial" w:eastAsia="Calibri" w:hAnsi="Arial" w:cs="Arial"/>
          <w:bCs/>
          <w:color w:val="000000"/>
          <w:sz w:val="22"/>
          <w:szCs w:val="22"/>
          <w:lang w:val="es-ES_tradnl" w:eastAsia="en-US"/>
        </w:rPr>
        <w:t>Mipyme</w:t>
      </w:r>
      <w:proofErr w:type="spellEnd"/>
      <w:r w:rsidRPr="006617BC">
        <w:rPr>
          <w:rFonts w:ascii="Arial" w:eastAsia="Calibri" w:hAnsi="Arial" w:cs="Arial"/>
          <w:bCs/>
          <w:color w:val="000000"/>
          <w:sz w:val="22"/>
          <w:szCs w:val="22"/>
          <w:lang w:val="es-ES_tradnl" w:eastAsia="en-US"/>
        </w:rPr>
        <w:t xml:space="preserve">, de acuerdo con el mandato del parágrafo 1 del artículo 30 de la Ley 2069 de 2020. </w:t>
      </w:r>
      <w:proofErr w:type="spellStart"/>
      <w:r w:rsidRPr="006617BC">
        <w:rPr>
          <w:rFonts w:ascii="Arial" w:eastAsia="Calibri" w:hAnsi="Arial" w:cs="Arial"/>
          <w:bCs/>
          <w:color w:val="000000"/>
          <w:sz w:val="22"/>
          <w:szCs w:val="22"/>
          <w:lang w:val="es-ES_tradnl" w:eastAsia="en-US"/>
        </w:rPr>
        <w:t>iii</w:t>
      </w:r>
      <w:proofErr w:type="spellEnd"/>
      <w:r w:rsidRPr="006617BC">
        <w:rPr>
          <w:rFonts w:ascii="Arial" w:eastAsia="Calibri" w:hAnsi="Arial" w:cs="Arial"/>
          <w:bCs/>
          <w:color w:val="000000"/>
          <w:sz w:val="22"/>
          <w:szCs w:val="22"/>
          <w:lang w:val="es-ES_tradnl" w:eastAsia="en-US"/>
        </w:rPr>
        <w:t xml:space="preserve">) 2.2.1.2.1.5.3. que regula un procedimiento especial para las adquisiciones en grandes almacenes cuando se trate de mínima cuantía. </w:t>
      </w:r>
      <w:proofErr w:type="spellStart"/>
      <w:r w:rsidRPr="006617BC">
        <w:rPr>
          <w:rFonts w:ascii="Arial" w:eastAsia="Calibri" w:hAnsi="Arial" w:cs="Arial"/>
          <w:bCs/>
          <w:color w:val="000000"/>
          <w:sz w:val="22"/>
          <w:szCs w:val="22"/>
          <w:lang w:val="es-ES_tradnl" w:eastAsia="en-US"/>
        </w:rPr>
        <w:t>iv</w:t>
      </w:r>
      <w:proofErr w:type="spellEnd"/>
      <w:r w:rsidRPr="006617BC">
        <w:rPr>
          <w:rFonts w:ascii="Arial" w:eastAsia="Calibri" w:hAnsi="Arial" w:cs="Arial"/>
          <w:bCs/>
          <w:color w:val="000000"/>
          <w:sz w:val="22"/>
          <w:szCs w:val="22"/>
          <w:lang w:val="es-ES_tradnl" w:eastAsia="en-US"/>
        </w:rPr>
        <w:t xml:space="preserve">) </w:t>
      </w:r>
      <w:r>
        <w:rPr>
          <w:rFonts w:ascii="Arial" w:eastAsia="Calibri" w:hAnsi="Arial" w:cs="Arial"/>
          <w:bCs/>
          <w:color w:val="000000"/>
          <w:sz w:val="22"/>
          <w:szCs w:val="22"/>
          <w:lang w:val="es-ES_tradnl" w:eastAsia="en-US"/>
        </w:rPr>
        <w:t xml:space="preserve"> </w:t>
      </w:r>
      <w:r w:rsidRPr="006617BC">
        <w:rPr>
          <w:rFonts w:ascii="Arial" w:eastAsia="Calibri" w:hAnsi="Arial" w:cs="Arial"/>
          <w:bCs/>
          <w:color w:val="000000"/>
          <w:sz w:val="22"/>
          <w:szCs w:val="22"/>
          <w:lang w:val="es-ES_tradnl" w:eastAsia="en-US"/>
        </w:rPr>
        <w:t xml:space="preserve">2.2.1.2.1.5.4. el cual establece la posibilidad de la Agencia Nacional de Contratación </w:t>
      </w:r>
      <w:r w:rsidRPr="006617BC">
        <w:rPr>
          <w:rFonts w:ascii="Arial" w:eastAsia="Calibri" w:hAnsi="Arial" w:cs="Arial"/>
          <w:bCs/>
          <w:color w:val="000000"/>
          <w:sz w:val="22"/>
          <w:szCs w:val="22"/>
          <w:lang w:val="es-ES_tradnl" w:eastAsia="en-US"/>
        </w:rPr>
        <w:lastRenderedPageBreak/>
        <w:t xml:space="preserve">Pública – Colombia Compra Eficiente defina las reglas para la utilización de instrumentos de agregación de demanda en la Tienda Virtual del Estado Colombiano para adquisiciones hasta el monto de la mínima cuantía con </w:t>
      </w:r>
      <w:proofErr w:type="spellStart"/>
      <w:r w:rsidRPr="006617BC">
        <w:rPr>
          <w:rFonts w:ascii="Arial" w:eastAsia="Calibri" w:hAnsi="Arial" w:cs="Arial"/>
          <w:bCs/>
          <w:color w:val="000000"/>
          <w:sz w:val="22"/>
          <w:szCs w:val="22"/>
          <w:lang w:val="es-ES_tradnl" w:eastAsia="en-US"/>
        </w:rPr>
        <w:t>Mipyme</w:t>
      </w:r>
      <w:proofErr w:type="spellEnd"/>
      <w:r w:rsidRPr="006617BC">
        <w:rPr>
          <w:rFonts w:ascii="Arial" w:eastAsia="Calibri" w:hAnsi="Arial" w:cs="Arial"/>
          <w:bCs/>
          <w:color w:val="000000"/>
          <w:sz w:val="22"/>
          <w:szCs w:val="22"/>
          <w:lang w:val="es-ES_tradnl" w:eastAsia="en-US"/>
        </w:rPr>
        <w:t xml:space="preserve"> y con grandes almacenes. Y v) 2.2.1.2.1.5.5. el cual establece que la entidad estatal es libre de exigir o no garantías en el proceso de selección de mínima cuantía y en la adquisición de «grandes almacenes».</w:t>
      </w:r>
    </w:p>
    <w:p w14:paraId="4D61A678" w14:textId="6A6ED178" w:rsidR="00631FBD" w:rsidRDefault="006E0D16" w:rsidP="00F3144F">
      <w:pPr>
        <w:tabs>
          <w:tab w:val="left" w:pos="709"/>
        </w:tabs>
        <w:spacing w:after="120" w:line="276" w:lineRule="auto"/>
        <w:jc w:val="both"/>
        <w:rPr>
          <w:rFonts w:ascii="Arial" w:eastAsia="Calibri" w:hAnsi="Arial" w:cs="Arial"/>
          <w:color w:val="000000"/>
          <w:sz w:val="22"/>
          <w:szCs w:val="22"/>
          <w:lang w:val="es-ES_tradnl" w:eastAsia="en-US"/>
        </w:rPr>
      </w:pPr>
      <w:r w:rsidRPr="006617BC">
        <w:rPr>
          <w:rFonts w:ascii="Arial" w:eastAsia="Calibri" w:hAnsi="Arial" w:cs="Arial"/>
          <w:bCs/>
          <w:color w:val="000000"/>
          <w:sz w:val="22"/>
          <w:szCs w:val="22"/>
          <w:lang w:val="es-ES_tradnl" w:eastAsia="en-US"/>
        </w:rPr>
        <w:tab/>
        <w:t>De esta manera, el artículo 2 del Decreto 1860 de</w:t>
      </w:r>
      <w:r w:rsidR="00F53B81">
        <w:rPr>
          <w:rFonts w:ascii="Arial" w:eastAsia="Calibri" w:hAnsi="Arial" w:cs="Arial"/>
          <w:bCs/>
          <w:color w:val="000000"/>
          <w:sz w:val="22"/>
          <w:szCs w:val="22"/>
          <w:lang w:val="es-ES_tradnl" w:eastAsia="en-US"/>
        </w:rPr>
        <w:t>l 24 de diciembre de</w:t>
      </w:r>
      <w:r w:rsidRPr="006617BC">
        <w:rPr>
          <w:rFonts w:ascii="Arial" w:eastAsia="Calibri" w:hAnsi="Arial" w:cs="Arial"/>
          <w:bCs/>
          <w:color w:val="000000"/>
          <w:sz w:val="22"/>
          <w:szCs w:val="22"/>
          <w:lang w:val="es-ES_tradnl" w:eastAsia="en-US"/>
        </w:rPr>
        <w:t xml:space="preserve"> 2021, que modifica los artículos del Decreto 1082 de 2015 expuestos en el párrafo anterior, constituye la reglamentación del artículo 30 de la Ley 2069 de 2020, al desarrollar las reglas aplicables a esta modalidad de selección. </w:t>
      </w:r>
      <w:r w:rsidR="002C3FB9">
        <w:rPr>
          <w:rFonts w:ascii="Arial" w:eastAsia="Calibri" w:hAnsi="Arial" w:cs="Arial"/>
          <w:bCs/>
          <w:color w:val="000000"/>
          <w:sz w:val="22"/>
          <w:szCs w:val="22"/>
          <w:lang w:val="es-ES_tradnl" w:eastAsia="en-US"/>
        </w:rPr>
        <w:t xml:space="preserve">Como se indicó anteriormente, estas disposiciones </w:t>
      </w:r>
      <w:r w:rsidRPr="006617BC">
        <w:rPr>
          <w:rFonts w:ascii="Arial" w:eastAsia="Calibri" w:hAnsi="Arial" w:cs="Arial"/>
          <w:bCs/>
          <w:color w:val="000000"/>
          <w:sz w:val="22"/>
          <w:szCs w:val="22"/>
          <w:lang w:val="es-ES_tradnl" w:eastAsia="en-US"/>
        </w:rPr>
        <w:t>r</w:t>
      </w:r>
      <w:r w:rsidR="002C3FB9">
        <w:rPr>
          <w:rFonts w:ascii="Arial" w:eastAsia="Calibri" w:hAnsi="Arial" w:cs="Arial"/>
          <w:bCs/>
          <w:color w:val="000000"/>
          <w:sz w:val="22"/>
          <w:szCs w:val="22"/>
          <w:lang w:val="es-ES_tradnl" w:eastAsia="en-US"/>
        </w:rPr>
        <w:t>igen</w:t>
      </w:r>
      <w:r w:rsidRPr="006617BC">
        <w:rPr>
          <w:rFonts w:ascii="Arial" w:eastAsia="Calibri" w:hAnsi="Arial" w:cs="Arial"/>
          <w:bCs/>
          <w:color w:val="000000"/>
          <w:sz w:val="22"/>
          <w:szCs w:val="22"/>
          <w:lang w:val="es-ES_tradnl" w:eastAsia="en-US"/>
        </w:rPr>
        <w:t xml:space="preserve"> para los procedimientos de selección cuya invitación, </w:t>
      </w:r>
      <w:r w:rsidRPr="006617BC">
        <w:rPr>
          <w:rFonts w:ascii="Arial" w:eastAsia="Calibri" w:hAnsi="Arial" w:cs="Arial"/>
          <w:color w:val="000000"/>
          <w:sz w:val="22"/>
          <w:szCs w:val="22"/>
          <w:lang w:val="es-ES_tradnl" w:eastAsia="en-US"/>
        </w:rPr>
        <w:t>aviso de convocatoria o documento equivalente se publique</w:t>
      </w:r>
      <w:r w:rsidR="00781678">
        <w:rPr>
          <w:rFonts w:ascii="Arial" w:eastAsia="Calibri" w:hAnsi="Arial" w:cs="Arial"/>
          <w:color w:val="000000"/>
          <w:sz w:val="22"/>
          <w:szCs w:val="22"/>
          <w:lang w:val="es-ES_tradnl" w:eastAsia="en-US"/>
        </w:rPr>
        <w:t xml:space="preserve"> a los tres (3) meses contados a partir de su expedición</w:t>
      </w:r>
      <w:r w:rsidRPr="006617BC">
        <w:rPr>
          <w:rFonts w:ascii="Arial" w:eastAsia="Calibri" w:hAnsi="Arial" w:cs="Arial"/>
          <w:color w:val="000000"/>
          <w:sz w:val="22"/>
          <w:szCs w:val="22"/>
          <w:lang w:val="es-ES_tradnl" w:eastAsia="en-US"/>
        </w:rPr>
        <w:t xml:space="preserve">. </w:t>
      </w:r>
    </w:p>
    <w:p w14:paraId="083F8621" w14:textId="4B9C242E" w:rsidR="006E0D16" w:rsidRPr="006617BC" w:rsidRDefault="00631FBD" w:rsidP="00F3144F">
      <w:pPr>
        <w:tabs>
          <w:tab w:val="left" w:pos="709"/>
        </w:tabs>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sz w:val="22"/>
          <w:szCs w:val="22"/>
          <w:lang w:val="es-ES_tradnl" w:eastAsia="en-US"/>
        </w:rPr>
        <w:tab/>
      </w:r>
      <w:r w:rsidR="006E0D16" w:rsidRPr="006617BC">
        <w:rPr>
          <w:rFonts w:ascii="Arial" w:eastAsia="Calibri" w:hAnsi="Arial" w:cs="Arial"/>
          <w:color w:val="000000" w:themeColor="text1"/>
          <w:sz w:val="22"/>
          <w:lang w:val="es-ES_tradnl"/>
        </w:rPr>
        <w:t>La mínima cuantía es una modalidad de selección en virtud de la cual la entidad estatal realiza una convocatoria pública para recibir ofertas de bienes, obras o servicios cuyo valor no excede el diez por ciento (10%) de la menor cuantía. El factor determinante para llevar a cabo tal procedimiento es la cuantía –calculada como presupuesto oficial a partir del estudio del sector–, independientemente de su objeto</w:t>
      </w:r>
      <w:r w:rsidR="006E0D16" w:rsidRPr="006617BC">
        <w:rPr>
          <w:rStyle w:val="Refdenotaalpie"/>
          <w:rFonts w:ascii="Arial" w:eastAsia="Calibri" w:hAnsi="Arial" w:cs="Arial"/>
          <w:color w:val="000000" w:themeColor="text1"/>
          <w:sz w:val="22"/>
          <w:lang w:val="es-ES_tradnl"/>
        </w:rPr>
        <w:footnoteReference w:id="6"/>
      </w:r>
      <w:r w:rsidR="006E0D16" w:rsidRPr="006617BC">
        <w:rPr>
          <w:rFonts w:ascii="Arial" w:eastAsia="Calibri" w:hAnsi="Arial" w:cs="Arial"/>
          <w:color w:val="000000" w:themeColor="text1"/>
          <w:sz w:val="22"/>
          <w:lang w:val="es-ES_tradnl"/>
        </w:rPr>
        <w:t xml:space="preserve">. </w:t>
      </w:r>
    </w:p>
    <w:p w14:paraId="55A6AF07" w14:textId="28B5ADE2" w:rsidR="00145D56" w:rsidRDefault="006E0D16" w:rsidP="00F3144F">
      <w:pPr>
        <w:spacing w:after="120" w:line="276" w:lineRule="auto"/>
        <w:ind w:firstLine="709"/>
        <w:jc w:val="both"/>
        <w:rPr>
          <w:rFonts w:ascii="Arial" w:eastAsia="Calibri" w:hAnsi="Arial" w:cs="Arial"/>
          <w:color w:val="000000" w:themeColor="text1"/>
          <w:sz w:val="22"/>
          <w:szCs w:val="22"/>
          <w:lang w:val="es-ES_tradnl" w:eastAsia="en-US"/>
        </w:rPr>
      </w:pPr>
      <w:r w:rsidRPr="006617BC">
        <w:rPr>
          <w:rFonts w:ascii="Arial" w:eastAsia="Calibri" w:hAnsi="Arial" w:cs="Arial"/>
          <w:color w:val="000000" w:themeColor="text1"/>
          <w:sz w:val="22"/>
          <w:lang w:val="es-ES_tradnl"/>
        </w:rPr>
        <w:t>Dicho de otro modo, la mínima cuantía es un procedimiento de selección «exceptivo»</w:t>
      </w:r>
      <w:r w:rsidRPr="006617BC">
        <w:rPr>
          <w:rStyle w:val="Refdenotaalpie"/>
          <w:rFonts w:ascii="Arial" w:eastAsia="Calibri" w:hAnsi="Arial" w:cs="Arial"/>
          <w:color w:val="000000" w:themeColor="text1"/>
          <w:sz w:val="22"/>
          <w:lang w:val="es-ES_tradnl"/>
        </w:rPr>
        <w:footnoteReference w:id="7"/>
      </w:r>
      <w:r w:rsidRPr="006617BC">
        <w:rPr>
          <w:rFonts w:ascii="Arial" w:eastAsia="Calibri" w:hAnsi="Arial" w:cs="Arial"/>
          <w:color w:val="000000" w:themeColor="text1"/>
          <w:sz w:val="22"/>
          <w:lang w:val="es-ES_tradnl"/>
        </w:rPr>
        <w:t>, porque es una excepción adicional a la regla general constituida por la licitación pública. Aunque ambas modalidades implican un llamado general a presentar ofertas, efectuado por la entidad estatal interesada en contratar, la mínima cuantía es distinta de la licitación en otros aspectos, como su conducencia y su procedimiento: lo primero, porque solo procede por razón de una cuantía específica</w:t>
      </w:r>
      <w:r w:rsidRPr="006617BC">
        <w:rPr>
          <w:rStyle w:val="Refdenotaalpie"/>
          <w:rFonts w:ascii="Arial" w:eastAsia="Calibri" w:hAnsi="Arial" w:cs="Arial"/>
          <w:color w:val="000000" w:themeColor="text1"/>
          <w:sz w:val="22"/>
          <w:lang w:val="es-ES_tradnl"/>
        </w:rPr>
        <w:footnoteReference w:id="8"/>
      </w:r>
      <w:r w:rsidRPr="006617BC">
        <w:rPr>
          <w:rFonts w:ascii="Arial" w:eastAsia="Calibri" w:hAnsi="Arial" w:cs="Arial"/>
          <w:color w:val="000000" w:themeColor="text1"/>
          <w:sz w:val="22"/>
          <w:lang w:val="es-ES_tradnl"/>
        </w:rPr>
        <w:t xml:space="preserve">, y lo segundo, porque </w:t>
      </w:r>
      <w:r w:rsidRPr="006617BC">
        <w:rPr>
          <w:rFonts w:ascii="Arial" w:eastAsia="Calibri" w:hAnsi="Arial" w:cs="Arial"/>
          <w:color w:val="000000" w:themeColor="text1"/>
          <w:sz w:val="22"/>
          <w:lang w:val="es-ES_tradnl"/>
        </w:rPr>
        <w:lastRenderedPageBreak/>
        <w:t>sus requisitos, etapas y términos son especiales.</w:t>
      </w:r>
      <w:r w:rsidR="00145D56" w:rsidRPr="00145D56">
        <w:rPr>
          <w:rFonts w:ascii="Arial" w:eastAsia="Calibri" w:hAnsi="Arial" w:cs="Arial"/>
          <w:color w:val="000000" w:themeColor="text1"/>
          <w:sz w:val="22"/>
          <w:lang w:val="es-ES_tradnl"/>
        </w:rPr>
        <w:t xml:space="preserve"> </w:t>
      </w:r>
      <w:r w:rsidR="00145D56">
        <w:rPr>
          <w:rFonts w:ascii="Arial" w:eastAsia="Calibri" w:hAnsi="Arial" w:cs="Arial"/>
          <w:color w:val="000000" w:themeColor="text1"/>
          <w:sz w:val="22"/>
          <w:lang w:val="es-ES_tradnl"/>
        </w:rPr>
        <w:t xml:space="preserve">En efecto, a partir de </w:t>
      </w:r>
      <w:r w:rsidR="008C0F4F">
        <w:rPr>
          <w:rFonts w:ascii="Arial" w:eastAsia="Calibri" w:hAnsi="Arial" w:cs="Arial"/>
          <w:color w:val="000000" w:themeColor="text1"/>
          <w:sz w:val="22"/>
          <w:lang w:val="es-ES_tradnl"/>
        </w:rPr>
        <w:t xml:space="preserve">las modificaciones reguladas en el Decreto 1860 de 2021 </w:t>
      </w:r>
      <w:r w:rsidR="00145D56">
        <w:rPr>
          <w:rFonts w:ascii="Arial" w:eastAsia="Calibri" w:hAnsi="Arial" w:cs="Arial"/>
          <w:color w:val="000000" w:themeColor="text1"/>
          <w:sz w:val="22"/>
          <w:lang w:val="es-ES_tradnl"/>
        </w:rPr>
        <w:t>los requisitos de la mínima cuantía pueden sintetizarse así:</w:t>
      </w:r>
    </w:p>
    <w:p w14:paraId="7695746F" w14:textId="5C1FBEE7" w:rsidR="00145D56" w:rsidRDefault="00145D56" w:rsidP="00F3144F">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i) La entidad estatal debe </w:t>
      </w:r>
      <w:r w:rsidR="005F0D48">
        <w:rPr>
          <w:rFonts w:ascii="Arial" w:eastAsia="Calibri" w:hAnsi="Arial" w:cs="Arial"/>
          <w:color w:val="000000" w:themeColor="text1"/>
          <w:sz w:val="22"/>
          <w:lang w:val="es-ES_tradnl"/>
        </w:rPr>
        <w:t>realizar</w:t>
      </w:r>
      <w:r>
        <w:rPr>
          <w:rFonts w:ascii="Arial" w:eastAsia="Calibri" w:hAnsi="Arial" w:cs="Arial"/>
          <w:color w:val="000000" w:themeColor="text1"/>
          <w:sz w:val="22"/>
          <w:lang w:val="es-ES_tradnl"/>
        </w:rPr>
        <w:t xml:space="preserve"> los estudios previos en los que señale cuál es la necesidad que pretende satisfacer, el objeto del contrato, sus condiciones técnicas, el valor estimado, el plazo de ejecución y el certificado de disponibilidad presupuestal.</w:t>
      </w:r>
    </w:p>
    <w:p w14:paraId="584970AE" w14:textId="337691ED" w:rsidR="00DC6CA7" w:rsidRDefault="00145D56" w:rsidP="00F3144F">
      <w:pPr>
        <w:spacing w:after="120" w:line="276" w:lineRule="auto"/>
        <w:ind w:firstLine="709"/>
        <w:jc w:val="both"/>
        <w:rPr>
          <w:rFonts w:ascii="Arial" w:eastAsia="Calibri" w:hAnsi="Arial" w:cs="Arial"/>
          <w:color w:val="000000" w:themeColor="text1"/>
          <w:sz w:val="22"/>
          <w:lang w:val="es-ES_tradnl"/>
        </w:rPr>
      </w:pPr>
      <w:proofErr w:type="spellStart"/>
      <w:r>
        <w:rPr>
          <w:rFonts w:ascii="Arial" w:eastAsia="Calibri" w:hAnsi="Arial" w:cs="Arial"/>
          <w:color w:val="000000" w:themeColor="text1"/>
          <w:sz w:val="22"/>
          <w:lang w:val="es-ES_tradnl"/>
        </w:rPr>
        <w:t>ii</w:t>
      </w:r>
      <w:proofErr w:type="spellEnd"/>
      <w:r>
        <w:rPr>
          <w:rFonts w:ascii="Arial" w:eastAsia="Calibri" w:hAnsi="Arial" w:cs="Arial"/>
          <w:color w:val="000000" w:themeColor="text1"/>
          <w:sz w:val="22"/>
          <w:lang w:val="es-ES_tradnl"/>
        </w:rPr>
        <w:t xml:space="preserve">) Luego de surtir los trámites previos, la entidad debe publicar en el SECOP una invitación, señalando el objeto, las condiciones técnicas y el valor estimado del contrato, expresando además las razones que justifican el cálculo de la cuantía. Asimismo, </w:t>
      </w:r>
      <w:r w:rsidR="00DC6CA7">
        <w:rPr>
          <w:rFonts w:ascii="Arial" w:eastAsia="Calibri" w:hAnsi="Arial" w:cs="Arial"/>
          <w:color w:val="000000" w:themeColor="text1"/>
          <w:sz w:val="22"/>
          <w:lang w:val="es-ES_tradnl"/>
        </w:rPr>
        <w:t xml:space="preserve">deberá señalar la forma en la cual se acreditará la capacidad jurídica y la experiencia mínima, en caso de que esta se exija, así como el cumplimiento de las condiciones técnicas exigidas, incluyendo las obligaciones del futuro contrato. </w:t>
      </w:r>
    </w:p>
    <w:p w14:paraId="3D15CA77" w14:textId="75F5E8DF" w:rsidR="006E348E" w:rsidRPr="000254C0" w:rsidRDefault="00DC6CA7" w:rsidP="00F3144F">
      <w:pPr>
        <w:spacing w:after="120" w:line="276" w:lineRule="auto"/>
        <w:ind w:firstLine="709"/>
        <w:jc w:val="both"/>
        <w:rPr>
          <w:rFonts w:ascii="Arial" w:eastAsia="Calibri" w:hAnsi="Arial" w:cs="Arial"/>
          <w:sz w:val="22"/>
        </w:rPr>
      </w:pPr>
      <w:proofErr w:type="spellStart"/>
      <w:r>
        <w:rPr>
          <w:rFonts w:ascii="Arial" w:eastAsia="Calibri" w:hAnsi="Arial" w:cs="Arial"/>
          <w:color w:val="000000" w:themeColor="text1"/>
          <w:sz w:val="22"/>
          <w:lang w:val="es-ES_tradnl"/>
        </w:rPr>
        <w:t>iii</w:t>
      </w:r>
      <w:proofErr w:type="spellEnd"/>
      <w:r>
        <w:rPr>
          <w:rFonts w:ascii="Arial" w:eastAsia="Calibri" w:hAnsi="Arial" w:cs="Arial"/>
          <w:color w:val="000000" w:themeColor="text1"/>
          <w:sz w:val="22"/>
          <w:lang w:val="es-ES_tradnl"/>
        </w:rPr>
        <w:t>) La entidad podrá exigir</w:t>
      </w:r>
      <w:r w:rsidR="00145D56">
        <w:rPr>
          <w:rFonts w:ascii="Arial" w:eastAsia="Calibri" w:hAnsi="Arial" w:cs="Arial"/>
          <w:color w:val="000000" w:themeColor="text1"/>
          <w:sz w:val="22"/>
          <w:lang w:val="es-ES_tradnl"/>
        </w:rPr>
        <w:t xml:space="preserve"> una capacidad financiera mínima</w:t>
      </w:r>
      <w:r>
        <w:rPr>
          <w:rFonts w:ascii="Arial" w:eastAsia="Calibri" w:hAnsi="Arial" w:cs="Arial"/>
          <w:color w:val="000000" w:themeColor="text1"/>
          <w:sz w:val="22"/>
          <w:lang w:val="es-ES_tradnl"/>
        </w:rPr>
        <w:t xml:space="preserve"> cuando no hace el pago contra</w:t>
      </w:r>
      <w:r w:rsidR="006324C2">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entrega</w:t>
      </w:r>
      <w:r w:rsidR="006324C2">
        <w:rPr>
          <w:rFonts w:ascii="Arial" w:eastAsia="Calibri" w:hAnsi="Arial" w:cs="Arial"/>
          <w:color w:val="000000" w:themeColor="text1"/>
          <w:sz w:val="22"/>
          <w:lang w:val="es-ES_tradnl"/>
        </w:rPr>
        <w:t xml:space="preserve"> a satisfacción de los bienes, obras o servicios. En estos casos, la entidad deberá indicar la forma en la que hará la verificación correspondiente en la invitación.</w:t>
      </w:r>
      <w:r w:rsidR="006E348E">
        <w:rPr>
          <w:rFonts w:ascii="Arial" w:eastAsia="Calibri" w:hAnsi="Arial" w:cs="Arial"/>
          <w:color w:val="000000" w:themeColor="text1"/>
          <w:sz w:val="22"/>
          <w:lang w:val="es-ES_tradnl"/>
        </w:rPr>
        <w:t xml:space="preserve"> Cabe anotar que este aspecto </w:t>
      </w:r>
      <w:r w:rsidR="006E348E" w:rsidRPr="006617BC">
        <w:rPr>
          <w:rFonts w:ascii="Arial" w:eastAsia="Calibri" w:hAnsi="Arial" w:cs="Arial"/>
          <w:sz w:val="22"/>
        </w:rPr>
        <w:t>se encontraba regulad</w:t>
      </w:r>
      <w:r w:rsidR="006E348E">
        <w:rPr>
          <w:rFonts w:ascii="Arial" w:eastAsia="Calibri" w:hAnsi="Arial" w:cs="Arial"/>
          <w:sz w:val="22"/>
        </w:rPr>
        <w:t>o</w:t>
      </w:r>
      <w:r w:rsidR="006E348E" w:rsidRPr="006617BC">
        <w:rPr>
          <w:rFonts w:ascii="Arial" w:eastAsia="Calibri" w:hAnsi="Arial" w:cs="Arial"/>
          <w:sz w:val="22"/>
        </w:rPr>
        <w:t xml:space="preserve"> desde la disposición anterior</w:t>
      </w:r>
      <w:r w:rsidR="000254C0">
        <w:rPr>
          <w:rFonts w:ascii="Arial" w:eastAsia="Calibri" w:hAnsi="Arial" w:cs="Arial"/>
          <w:sz w:val="22"/>
        </w:rPr>
        <w:t xml:space="preserve"> y </w:t>
      </w:r>
      <w:r w:rsidR="006E348E">
        <w:rPr>
          <w:rFonts w:ascii="Arial" w:eastAsia="Calibri" w:hAnsi="Arial" w:cs="Arial"/>
          <w:sz w:val="22"/>
        </w:rPr>
        <w:t xml:space="preserve">no hay ninguna </w:t>
      </w:r>
      <w:r w:rsidR="004C3EAA">
        <w:rPr>
          <w:rFonts w:ascii="Arial" w:eastAsia="Calibri" w:hAnsi="Arial" w:cs="Arial"/>
          <w:sz w:val="22"/>
        </w:rPr>
        <w:t xml:space="preserve">modificación </w:t>
      </w:r>
      <w:r w:rsidR="006E348E">
        <w:rPr>
          <w:rFonts w:ascii="Arial" w:eastAsia="Calibri" w:hAnsi="Arial" w:cs="Arial"/>
          <w:sz w:val="22"/>
        </w:rPr>
        <w:t>en su aplicación en el procedimiento de mínima cuantía</w:t>
      </w:r>
      <w:r w:rsidR="000254C0">
        <w:rPr>
          <w:rFonts w:ascii="Arial" w:eastAsia="Calibri" w:hAnsi="Arial" w:cs="Arial"/>
          <w:sz w:val="22"/>
        </w:rPr>
        <w:t xml:space="preserve"> reglamentado en el Decreto 1860 de 2021. </w:t>
      </w:r>
      <w:r w:rsidR="005A4F64">
        <w:rPr>
          <w:rFonts w:ascii="Arial" w:eastAsia="Calibri" w:hAnsi="Arial" w:cs="Arial"/>
          <w:sz w:val="22"/>
        </w:rPr>
        <w:t xml:space="preserve"> </w:t>
      </w:r>
    </w:p>
    <w:p w14:paraId="2F40BF0A" w14:textId="63B3BA16" w:rsidR="001B53A5" w:rsidRDefault="009076DB" w:rsidP="00F3144F">
      <w:pPr>
        <w:spacing w:after="120" w:line="276" w:lineRule="auto"/>
        <w:ind w:firstLine="709"/>
        <w:jc w:val="both"/>
        <w:rPr>
          <w:rFonts w:ascii="Arial" w:eastAsia="Calibri" w:hAnsi="Arial" w:cs="Arial"/>
          <w:color w:val="000000"/>
          <w:sz w:val="22"/>
          <w:lang w:val="es-ES"/>
        </w:rPr>
      </w:pPr>
      <w:r>
        <w:rPr>
          <w:rFonts w:ascii="Arial" w:eastAsia="Calibri" w:hAnsi="Arial" w:cs="Arial"/>
          <w:color w:val="000000" w:themeColor="text1"/>
          <w:sz w:val="22"/>
          <w:lang w:val="es-ES_tradnl"/>
        </w:rPr>
        <w:t>E</w:t>
      </w:r>
      <w:r w:rsidR="006324C2">
        <w:rPr>
          <w:rFonts w:ascii="Arial" w:eastAsia="Calibri" w:hAnsi="Arial" w:cs="Arial"/>
          <w:color w:val="000000" w:themeColor="text1"/>
          <w:sz w:val="22"/>
          <w:lang w:val="es-ES_tradnl"/>
        </w:rPr>
        <w:t xml:space="preserve">s pertinente </w:t>
      </w:r>
      <w:r w:rsidR="005A4F64">
        <w:rPr>
          <w:rFonts w:ascii="Arial" w:eastAsia="Calibri" w:hAnsi="Arial" w:cs="Arial"/>
          <w:color w:val="000000" w:themeColor="text1"/>
          <w:sz w:val="22"/>
          <w:lang w:val="es-ES_tradnl"/>
        </w:rPr>
        <w:t>resaltar</w:t>
      </w:r>
      <w:r>
        <w:rPr>
          <w:rFonts w:ascii="Arial" w:eastAsia="Calibri" w:hAnsi="Arial" w:cs="Arial"/>
          <w:color w:val="000000" w:themeColor="text1"/>
          <w:sz w:val="22"/>
          <w:lang w:val="es-ES_tradnl"/>
        </w:rPr>
        <w:t xml:space="preserve"> </w:t>
      </w:r>
      <w:r w:rsidR="006324C2">
        <w:rPr>
          <w:rFonts w:ascii="Arial" w:eastAsia="Calibri" w:hAnsi="Arial" w:cs="Arial"/>
          <w:color w:val="000000" w:themeColor="text1"/>
          <w:sz w:val="22"/>
          <w:lang w:val="es-ES_tradnl"/>
        </w:rPr>
        <w:t>que</w:t>
      </w:r>
      <w:r w:rsidR="000254C0">
        <w:rPr>
          <w:rFonts w:ascii="Arial" w:eastAsia="Calibri" w:hAnsi="Arial" w:cs="Arial"/>
          <w:color w:val="000000" w:themeColor="text1"/>
          <w:sz w:val="22"/>
          <w:lang w:val="es-ES_tradnl"/>
        </w:rPr>
        <w:t xml:space="preserve"> </w:t>
      </w:r>
      <w:r w:rsidR="00302B42">
        <w:rPr>
          <w:rFonts w:ascii="Arial" w:eastAsia="Calibri" w:hAnsi="Arial" w:cs="Arial"/>
          <w:color w:val="000000" w:themeColor="text1"/>
          <w:sz w:val="22"/>
          <w:lang w:val="es-ES_tradnl"/>
        </w:rPr>
        <w:t>en el evento en que la entidad determine la necesidad de exigir capacidad financiera en un proceso de mínima cuantía</w:t>
      </w:r>
      <w:r w:rsidR="004A73E3">
        <w:rPr>
          <w:rFonts w:ascii="Arial" w:eastAsia="Calibri" w:hAnsi="Arial" w:cs="Arial"/>
          <w:color w:val="000000" w:themeColor="text1"/>
          <w:sz w:val="22"/>
          <w:lang w:val="es-ES_tradnl"/>
        </w:rPr>
        <w:t>,</w:t>
      </w:r>
      <w:r w:rsidR="005A4F64">
        <w:rPr>
          <w:rFonts w:ascii="Arial" w:eastAsia="Calibri" w:hAnsi="Arial" w:cs="Arial"/>
          <w:color w:val="000000" w:themeColor="text1"/>
          <w:sz w:val="22"/>
          <w:lang w:val="es-ES_tradnl"/>
        </w:rPr>
        <w:t xml:space="preserve"> no podrá requerir la presentación del RUP para realizar dicha verificación.</w:t>
      </w:r>
      <w:r w:rsidR="00CC2984">
        <w:rPr>
          <w:rFonts w:ascii="Arial" w:eastAsia="Calibri" w:hAnsi="Arial" w:cs="Arial"/>
          <w:color w:val="000000" w:themeColor="text1"/>
          <w:sz w:val="22"/>
          <w:lang w:val="es-ES_tradnl"/>
        </w:rPr>
        <w:t xml:space="preserve"> En efecto, </w:t>
      </w:r>
      <w:r w:rsidR="00CC2984" w:rsidRPr="006324C2">
        <w:rPr>
          <w:rFonts w:ascii="Arial" w:eastAsia="Calibri" w:hAnsi="Arial" w:cs="Arial"/>
          <w:color w:val="000000" w:themeColor="text1"/>
          <w:sz w:val="22"/>
          <w:lang w:val="es-ES_tradnl"/>
        </w:rPr>
        <w:t>de conformidad con el artículo 6 de la Ley 1150 de 2007</w:t>
      </w:r>
      <w:r w:rsidR="00E348C2">
        <w:rPr>
          <w:rFonts w:ascii="Arial" w:eastAsia="Calibri" w:hAnsi="Arial" w:cs="Arial"/>
          <w:color w:val="000000" w:themeColor="text1"/>
          <w:sz w:val="22"/>
          <w:lang w:val="es-ES_tradnl"/>
        </w:rPr>
        <w:t xml:space="preserve"> </w:t>
      </w:r>
      <w:r w:rsidR="00CC2984" w:rsidRPr="001F22AD">
        <w:rPr>
          <w:rFonts w:ascii="Arial" w:eastAsia="Calibri" w:hAnsi="Arial" w:cs="Arial"/>
          <w:color w:val="000000"/>
          <w:sz w:val="22"/>
          <w:lang w:val="es-ES"/>
        </w:rPr>
        <w:t xml:space="preserve">el RUP no es exigible en algunos procedimientos de contratación, como en la contratación directa, </w:t>
      </w:r>
      <w:r w:rsidR="00CC2984" w:rsidRPr="00CC2984">
        <w:rPr>
          <w:rFonts w:ascii="Arial" w:eastAsia="Calibri" w:hAnsi="Arial" w:cs="Arial"/>
          <w:i/>
          <w:iCs/>
          <w:color w:val="000000"/>
          <w:sz w:val="22"/>
          <w:lang w:val="es-ES"/>
        </w:rPr>
        <w:t>la mínima cuantía</w:t>
      </w:r>
      <w:r w:rsidR="00CC2984" w:rsidRPr="001F22AD">
        <w:rPr>
          <w:rFonts w:ascii="Arial" w:eastAsia="Calibri" w:hAnsi="Arial" w:cs="Arial"/>
          <w:color w:val="000000"/>
          <w:sz w:val="22"/>
          <w:lang w:val="es-ES"/>
        </w:rPr>
        <w:t>,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w:t>
      </w:r>
      <w:r w:rsidR="004A73E3">
        <w:rPr>
          <w:rStyle w:val="Refdenotaalpie"/>
          <w:rFonts w:ascii="Arial" w:eastAsia="Calibri" w:hAnsi="Arial" w:cs="Arial"/>
          <w:color w:val="000000"/>
          <w:sz w:val="22"/>
          <w:lang w:val="es-ES"/>
        </w:rPr>
        <w:footnoteReference w:id="9"/>
      </w:r>
      <w:r w:rsidR="00CC2984">
        <w:rPr>
          <w:rFonts w:ascii="Arial" w:eastAsia="Calibri" w:hAnsi="Arial" w:cs="Arial"/>
          <w:color w:val="000000"/>
          <w:sz w:val="22"/>
          <w:lang w:val="es-ES"/>
        </w:rPr>
        <w:t xml:space="preserve">. </w:t>
      </w:r>
    </w:p>
    <w:p w14:paraId="571884E6" w14:textId="5F48686B" w:rsidR="00053EBE" w:rsidRPr="001F22AD" w:rsidRDefault="00CC2984" w:rsidP="00F3144F">
      <w:pPr>
        <w:spacing w:after="120" w:line="276" w:lineRule="auto"/>
        <w:ind w:firstLine="709"/>
        <w:jc w:val="both"/>
        <w:rPr>
          <w:rFonts w:ascii="Arial" w:eastAsia="Calibri" w:hAnsi="Arial" w:cs="Arial"/>
          <w:color w:val="000000"/>
          <w:sz w:val="22"/>
          <w:lang w:val="es-ES"/>
        </w:rPr>
      </w:pPr>
      <w:r>
        <w:rPr>
          <w:rFonts w:ascii="Arial" w:eastAsia="Calibri" w:hAnsi="Arial" w:cs="Arial"/>
          <w:color w:val="000000"/>
          <w:sz w:val="22"/>
          <w:lang w:val="es-ES"/>
        </w:rPr>
        <w:lastRenderedPageBreak/>
        <w:t>Por ello,</w:t>
      </w:r>
      <w:r w:rsidRPr="001F22AD">
        <w:rPr>
          <w:rFonts w:ascii="Arial" w:eastAsia="Calibri" w:hAnsi="Arial" w:cs="Arial"/>
          <w:color w:val="000000"/>
          <w:sz w:val="22"/>
          <w:lang w:val="es-ES"/>
        </w:rPr>
        <w:t xml:space="preserve"> las entidades estatales deben verificar directamente el cumplimiento de los requisitos habilitantes, como establece en inciso segundo del artículo 6 de la Ley 1150 de 2007</w:t>
      </w:r>
      <w:r w:rsidR="00053EBE">
        <w:rPr>
          <w:rFonts w:ascii="Arial" w:eastAsia="Calibri" w:hAnsi="Arial" w:cs="Arial"/>
          <w:color w:val="000000"/>
          <w:sz w:val="22"/>
          <w:lang w:val="es-ES"/>
        </w:rPr>
        <w:t>.</w:t>
      </w:r>
      <w:r w:rsidRPr="001F22AD">
        <w:rPr>
          <w:rFonts w:ascii="Arial" w:eastAsia="Calibri" w:hAnsi="Arial" w:cs="Arial"/>
          <w:color w:val="000000"/>
          <w:sz w:val="22"/>
          <w:lang w:val="es-ES"/>
        </w:rPr>
        <w:t xml:space="preserve"> </w:t>
      </w:r>
      <w:r w:rsidR="00053EBE" w:rsidRPr="001F22AD">
        <w:rPr>
          <w:rFonts w:ascii="Arial" w:eastAsia="Calibri" w:hAnsi="Arial" w:cs="Arial"/>
          <w:color w:val="000000"/>
          <w:sz w:val="22"/>
          <w:lang w:val="es-ES"/>
        </w:rPr>
        <w:t>Las indicadas excepciones a la obligación general de inscribirse en el RUP para celebrar contratos con las entidades estatales sometidas al EGCAP, son de interpretación estricta. Esto también se fundamenta en el artículo 2.2.1.1.1.5.1 del Decreto 1082 de 2015, al prescribir que la inscripción en el RUP es imperativa para los sujetos mencionados en el primer inciso del artículo 6 de la Ley 1150 de 2007, salvo las excepciones previstas de forma taxativa en la ley</w:t>
      </w:r>
      <w:r w:rsidR="00053EBE" w:rsidRPr="001F22AD">
        <w:rPr>
          <w:rStyle w:val="Refdenotaalpie"/>
          <w:rFonts w:ascii="Arial" w:eastAsia="Calibri" w:hAnsi="Arial" w:cs="Arial"/>
          <w:color w:val="000000"/>
          <w:sz w:val="22"/>
          <w:lang w:val="es-ES"/>
        </w:rPr>
        <w:footnoteReference w:id="10"/>
      </w:r>
      <w:r w:rsidR="00053EBE" w:rsidRPr="001F22AD">
        <w:rPr>
          <w:rFonts w:ascii="Arial" w:eastAsia="Calibri" w:hAnsi="Arial" w:cs="Arial"/>
          <w:color w:val="000000"/>
          <w:sz w:val="22"/>
          <w:lang w:val="es-ES"/>
        </w:rPr>
        <w:t xml:space="preserve">. </w:t>
      </w:r>
    </w:p>
    <w:p w14:paraId="6126C900" w14:textId="725560C2" w:rsidR="004A73E3" w:rsidRDefault="00053EBE" w:rsidP="00F3144F">
      <w:pPr>
        <w:spacing w:after="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En tal sentido, la evaluación de la capacidad financiera</w:t>
      </w:r>
      <w:r w:rsidR="009076DB">
        <w:rPr>
          <w:rFonts w:ascii="Arial" w:eastAsia="Calibri" w:hAnsi="Arial" w:cs="Arial"/>
          <w:color w:val="000000"/>
          <w:sz w:val="22"/>
          <w:lang w:val="es-ES"/>
        </w:rPr>
        <w:t>, as</w:t>
      </w:r>
      <w:r w:rsidR="005F0D48">
        <w:rPr>
          <w:rFonts w:ascii="Arial" w:eastAsia="Calibri" w:hAnsi="Arial" w:cs="Arial"/>
          <w:color w:val="000000"/>
          <w:sz w:val="22"/>
          <w:lang w:val="es-ES"/>
        </w:rPr>
        <w:t>í</w:t>
      </w:r>
      <w:r w:rsidR="009076DB">
        <w:rPr>
          <w:rFonts w:ascii="Arial" w:eastAsia="Calibri" w:hAnsi="Arial" w:cs="Arial"/>
          <w:color w:val="000000"/>
          <w:sz w:val="22"/>
          <w:lang w:val="es-ES"/>
        </w:rPr>
        <w:t xml:space="preserve"> como el requisito de</w:t>
      </w:r>
      <w:r w:rsidR="00AB3704">
        <w:rPr>
          <w:rFonts w:ascii="Arial" w:eastAsia="Calibri" w:hAnsi="Arial" w:cs="Arial"/>
          <w:color w:val="000000"/>
          <w:sz w:val="22"/>
          <w:lang w:val="es-ES"/>
        </w:rPr>
        <w:t xml:space="preserve"> experiencia</w:t>
      </w:r>
      <w:r w:rsidRPr="001F22AD">
        <w:rPr>
          <w:rFonts w:ascii="Arial" w:eastAsia="Calibri" w:hAnsi="Arial" w:cs="Arial"/>
          <w:color w:val="000000"/>
          <w:sz w:val="22"/>
          <w:lang w:val="es-ES"/>
        </w:rPr>
        <w:t xml:space="preserve"> en los procesos de selección </w:t>
      </w:r>
      <w:r>
        <w:rPr>
          <w:rFonts w:ascii="Arial" w:eastAsia="Calibri" w:hAnsi="Arial" w:cs="Arial"/>
          <w:color w:val="000000"/>
          <w:sz w:val="22"/>
          <w:lang w:val="es-ES"/>
        </w:rPr>
        <w:t>de mínima cuantía</w:t>
      </w:r>
      <w:r w:rsidR="004C3EAA">
        <w:rPr>
          <w:rFonts w:ascii="Arial" w:eastAsia="Calibri" w:hAnsi="Arial" w:cs="Arial"/>
          <w:color w:val="000000"/>
          <w:sz w:val="22"/>
          <w:lang w:val="es-ES"/>
        </w:rPr>
        <w:t>, cuando esta</w:t>
      </w:r>
      <w:r w:rsidR="00AB3704">
        <w:rPr>
          <w:rFonts w:ascii="Arial" w:eastAsia="Calibri" w:hAnsi="Arial" w:cs="Arial"/>
          <w:color w:val="000000"/>
          <w:sz w:val="22"/>
          <w:lang w:val="es-ES"/>
        </w:rPr>
        <w:t>s</w:t>
      </w:r>
      <w:r w:rsidR="004C3EAA">
        <w:rPr>
          <w:rFonts w:ascii="Arial" w:eastAsia="Calibri" w:hAnsi="Arial" w:cs="Arial"/>
          <w:color w:val="000000"/>
          <w:sz w:val="22"/>
          <w:lang w:val="es-ES"/>
        </w:rPr>
        <w:t xml:space="preserve"> condici</w:t>
      </w:r>
      <w:r w:rsidR="00AB3704">
        <w:rPr>
          <w:rFonts w:ascii="Arial" w:eastAsia="Calibri" w:hAnsi="Arial" w:cs="Arial"/>
          <w:color w:val="000000"/>
          <w:sz w:val="22"/>
          <w:lang w:val="es-ES"/>
        </w:rPr>
        <w:t>ones</w:t>
      </w:r>
      <w:r w:rsidR="004C3EAA">
        <w:rPr>
          <w:rFonts w:ascii="Arial" w:eastAsia="Calibri" w:hAnsi="Arial" w:cs="Arial"/>
          <w:color w:val="000000"/>
          <w:sz w:val="22"/>
          <w:lang w:val="es-ES"/>
        </w:rPr>
        <w:t xml:space="preserve"> se requiera</w:t>
      </w:r>
      <w:r w:rsidR="005F0D48">
        <w:rPr>
          <w:rFonts w:ascii="Arial" w:eastAsia="Calibri" w:hAnsi="Arial" w:cs="Arial"/>
          <w:color w:val="000000"/>
          <w:sz w:val="22"/>
          <w:lang w:val="es-ES"/>
        </w:rPr>
        <w:t>n</w:t>
      </w:r>
      <w:r w:rsidR="004C3EAA">
        <w:rPr>
          <w:rFonts w:ascii="Arial" w:eastAsia="Calibri" w:hAnsi="Arial" w:cs="Arial"/>
          <w:color w:val="000000"/>
          <w:sz w:val="22"/>
          <w:lang w:val="es-ES"/>
        </w:rPr>
        <w:t>,</w:t>
      </w:r>
      <w:r w:rsidRPr="001F22AD">
        <w:rPr>
          <w:rFonts w:ascii="Arial" w:eastAsia="Calibri" w:hAnsi="Arial" w:cs="Arial"/>
          <w:color w:val="000000"/>
          <w:sz w:val="22"/>
          <w:lang w:val="es-ES"/>
        </w:rPr>
        <w:t xml:space="preserve"> se realizará en los términos establecidos en l</w:t>
      </w:r>
      <w:r>
        <w:rPr>
          <w:rFonts w:ascii="Arial" w:eastAsia="Calibri" w:hAnsi="Arial" w:cs="Arial"/>
          <w:color w:val="000000"/>
          <w:sz w:val="22"/>
          <w:lang w:val="es-ES"/>
        </w:rPr>
        <w:t>a invitación</w:t>
      </w:r>
      <w:r w:rsidRPr="001F22AD">
        <w:rPr>
          <w:rFonts w:ascii="Arial" w:eastAsia="Calibri" w:hAnsi="Arial" w:cs="Arial"/>
          <w:color w:val="000000"/>
          <w:sz w:val="22"/>
          <w:lang w:val="es-ES"/>
        </w:rPr>
        <w:t>, pues las entidades estatales cuentan con discrecionalidad para regular este aspecto, de acuerdo con lo explicado</w:t>
      </w:r>
      <w:r w:rsidR="009076DB">
        <w:rPr>
          <w:rFonts w:ascii="Arial" w:eastAsia="Calibri" w:hAnsi="Arial" w:cs="Arial"/>
          <w:color w:val="000000"/>
          <w:sz w:val="22"/>
          <w:lang w:val="es-ES"/>
        </w:rPr>
        <w:t>, sin que sea posible exigir la presentación del RUP.</w:t>
      </w:r>
    </w:p>
    <w:p w14:paraId="57C4E809" w14:textId="5D0DC39E" w:rsidR="00145D56" w:rsidRPr="004A73E3" w:rsidRDefault="00145D56" w:rsidP="00F3144F">
      <w:pPr>
        <w:spacing w:after="120" w:line="276" w:lineRule="auto"/>
        <w:ind w:firstLine="709"/>
        <w:jc w:val="both"/>
        <w:rPr>
          <w:rFonts w:ascii="Arial" w:eastAsia="Calibri" w:hAnsi="Arial" w:cs="Arial"/>
          <w:color w:val="000000"/>
          <w:sz w:val="22"/>
          <w:lang w:val="es-ES"/>
        </w:rPr>
      </w:pPr>
      <w:proofErr w:type="spellStart"/>
      <w:r>
        <w:rPr>
          <w:rFonts w:ascii="Arial" w:eastAsia="Calibri" w:hAnsi="Arial" w:cs="Arial"/>
          <w:color w:val="000000" w:themeColor="text1"/>
          <w:sz w:val="22"/>
          <w:lang w:val="es-ES_tradnl"/>
        </w:rPr>
        <w:t>i</w:t>
      </w:r>
      <w:r w:rsidR="001B53A5">
        <w:rPr>
          <w:rFonts w:ascii="Arial" w:eastAsia="Calibri" w:hAnsi="Arial" w:cs="Arial"/>
          <w:color w:val="000000" w:themeColor="text1"/>
          <w:sz w:val="22"/>
          <w:lang w:val="es-ES_tradnl"/>
        </w:rPr>
        <w:t>v</w:t>
      </w:r>
      <w:proofErr w:type="spellEnd"/>
      <w:r>
        <w:rPr>
          <w:rFonts w:ascii="Arial" w:eastAsia="Calibri" w:hAnsi="Arial" w:cs="Arial"/>
          <w:color w:val="000000" w:themeColor="text1"/>
          <w:sz w:val="22"/>
          <w:lang w:val="es-ES_tradnl"/>
        </w:rPr>
        <w:t xml:space="preserve">) La invitación se debe </w:t>
      </w:r>
      <w:r w:rsidR="00D0654D">
        <w:rPr>
          <w:rFonts w:ascii="Arial" w:eastAsia="Calibri" w:hAnsi="Arial" w:cs="Arial"/>
          <w:color w:val="000000" w:themeColor="text1"/>
          <w:sz w:val="22"/>
          <w:lang w:val="es-ES_tradnl"/>
        </w:rPr>
        <w:t xml:space="preserve">publicar </w:t>
      </w:r>
      <w:r>
        <w:rPr>
          <w:rFonts w:ascii="Arial" w:eastAsia="Calibri" w:hAnsi="Arial" w:cs="Arial"/>
          <w:color w:val="000000" w:themeColor="text1"/>
          <w:sz w:val="22"/>
          <w:lang w:val="es-ES_tradnl"/>
        </w:rPr>
        <w:t>por un término no inferior a un (1) día hábil</w:t>
      </w:r>
      <w:r w:rsidR="00D35141">
        <w:rPr>
          <w:rFonts w:ascii="Arial" w:eastAsia="Calibri" w:hAnsi="Arial" w:cs="Arial"/>
          <w:color w:val="000000" w:themeColor="text1"/>
          <w:sz w:val="22"/>
          <w:lang w:val="es-ES_tradnl"/>
        </w:rPr>
        <w:t>, para que</w:t>
      </w:r>
      <w:r w:rsidR="00C80365">
        <w:rPr>
          <w:rFonts w:ascii="Arial" w:eastAsia="Calibri" w:hAnsi="Arial" w:cs="Arial"/>
          <w:color w:val="000000" w:themeColor="text1"/>
          <w:sz w:val="22"/>
          <w:lang w:val="es-ES_tradnl"/>
        </w:rPr>
        <w:t xml:space="preserve"> </w:t>
      </w:r>
      <w:r w:rsidR="00D35141" w:rsidRPr="00D35141">
        <w:rPr>
          <w:rFonts w:ascii="Arial" w:eastAsia="Calibri" w:hAnsi="Arial" w:cs="Arial"/>
          <w:color w:val="000000" w:themeColor="text1"/>
          <w:sz w:val="22"/>
        </w:rPr>
        <w:t>los interesados se informen de su contenido y formulen observaciones o comentarios</w:t>
      </w:r>
      <w:r w:rsidR="00D35141">
        <w:rPr>
          <w:rFonts w:ascii="Arial" w:eastAsia="Calibri" w:hAnsi="Arial" w:cs="Arial"/>
          <w:color w:val="000000" w:themeColor="text1"/>
          <w:sz w:val="22"/>
        </w:rPr>
        <w:t>.</w:t>
      </w:r>
      <w:r w:rsidR="00D35141" w:rsidRPr="00D35141">
        <w:rPr>
          <w:rFonts w:ascii="Arial" w:eastAsia="Calibri" w:hAnsi="Arial" w:cs="Arial"/>
          <w:color w:val="000000" w:themeColor="text1"/>
          <w:sz w:val="22"/>
          <w:lang w:val="es-ES_tradnl"/>
        </w:rPr>
        <w:t xml:space="preserve"> </w:t>
      </w:r>
      <w:r w:rsidR="00D35141">
        <w:rPr>
          <w:rFonts w:ascii="Arial" w:eastAsia="Calibri" w:hAnsi="Arial" w:cs="Arial"/>
          <w:color w:val="000000" w:themeColor="text1"/>
          <w:sz w:val="22"/>
          <w:lang w:val="es-ES_tradnl"/>
        </w:rPr>
        <w:t xml:space="preserve">En este plazo </w:t>
      </w:r>
      <w:r w:rsidR="00D35141" w:rsidRPr="00D35141">
        <w:rPr>
          <w:rFonts w:ascii="Arial" w:eastAsia="Calibri" w:hAnsi="Arial" w:cs="Arial"/>
          <w:color w:val="000000" w:themeColor="text1"/>
          <w:sz w:val="22"/>
        </w:rPr>
        <w:t xml:space="preserve">se podrán presentar las solicitudes para limitar la convocatoria a </w:t>
      </w:r>
      <w:proofErr w:type="spellStart"/>
      <w:r w:rsidR="00D35141" w:rsidRPr="00D35141">
        <w:rPr>
          <w:rFonts w:ascii="Arial" w:eastAsia="Calibri" w:hAnsi="Arial" w:cs="Arial"/>
          <w:color w:val="000000" w:themeColor="text1"/>
          <w:sz w:val="22"/>
        </w:rPr>
        <w:t>Mipyme</w:t>
      </w:r>
      <w:proofErr w:type="spellEnd"/>
      <w:r w:rsidR="00D35141" w:rsidRPr="00D35141">
        <w:rPr>
          <w:rFonts w:ascii="Arial" w:eastAsia="Calibri" w:hAnsi="Arial" w:cs="Arial"/>
          <w:color w:val="000000" w:themeColor="text1"/>
          <w:sz w:val="22"/>
        </w:rPr>
        <w:t xml:space="preserve"> colombianas.</w:t>
      </w:r>
      <w:r w:rsidR="004C3EAA">
        <w:rPr>
          <w:rFonts w:ascii="Arial" w:eastAsia="Calibri" w:hAnsi="Arial" w:cs="Arial"/>
          <w:color w:val="000000" w:themeColor="text1"/>
          <w:sz w:val="22"/>
        </w:rPr>
        <w:t xml:space="preserve"> </w:t>
      </w:r>
      <w:r w:rsidR="00750476">
        <w:rPr>
          <w:rFonts w:ascii="Arial" w:eastAsia="Calibri" w:hAnsi="Arial" w:cs="Arial"/>
          <w:color w:val="000000" w:themeColor="text1"/>
          <w:sz w:val="22"/>
        </w:rPr>
        <w:t xml:space="preserve">Este último aspecto materializa la posibilidad de </w:t>
      </w:r>
      <w:r w:rsidR="00750476" w:rsidRPr="00063085">
        <w:rPr>
          <w:rFonts w:ascii="Arial" w:eastAsia="Calibri" w:hAnsi="Arial" w:cs="Arial"/>
          <w:bCs/>
          <w:color w:val="000000"/>
          <w:sz w:val="22"/>
          <w:szCs w:val="22"/>
          <w:lang w:val="es-ES_tradnl" w:eastAsia="en-US"/>
        </w:rPr>
        <w:t>limita</w:t>
      </w:r>
      <w:r w:rsidR="00750476">
        <w:rPr>
          <w:rFonts w:ascii="Arial" w:eastAsia="Calibri" w:hAnsi="Arial" w:cs="Arial"/>
          <w:bCs/>
          <w:color w:val="000000"/>
          <w:sz w:val="22"/>
          <w:szCs w:val="22"/>
          <w:lang w:val="es-ES_tradnl" w:eastAsia="en-US"/>
        </w:rPr>
        <w:t xml:space="preserve">r las convocatorias </w:t>
      </w:r>
      <w:r w:rsidR="00750476" w:rsidRPr="00063085">
        <w:rPr>
          <w:rFonts w:ascii="Arial" w:eastAsia="Calibri" w:hAnsi="Arial" w:cs="Arial"/>
          <w:bCs/>
          <w:color w:val="000000"/>
          <w:sz w:val="22"/>
          <w:szCs w:val="22"/>
          <w:lang w:val="es-ES_tradnl" w:eastAsia="en-US"/>
        </w:rPr>
        <w:t xml:space="preserve">a </w:t>
      </w:r>
      <w:proofErr w:type="spellStart"/>
      <w:r w:rsidR="00750476">
        <w:rPr>
          <w:rFonts w:ascii="Arial" w:eastAsia="Calibri" w:hAnsi="Arial" w:cs="Arial"/>
          <w:bCs/>
          <w:color w:val="000000"/>
          <w:sz w:val="22"/>
          <w:szCs w:val="22"/>
          <w:lang w:val="es-ES_tradnl" w:eastAsia="en-US"/>
        </w:rPr>
        <w:t>M</w:t>
      </w:r>
      <w:r w:rsidR="00750476" w:rsidRPr="00063085">
        <w:rPr>
          <w:rFonts w:ascii="Arial" w:eastAsia="Calibri" w:hAnsi="Arial" w:cs="Arial"/>
          <w:bCs/>
          <w:color w:val="000000"/>
          <w:sz w:val="22"/>
          <w:szCs w:val="22"/>
          <w:lang w:val="es-ES_tradnl" w:eastAsia="en-US"/>
        </w:rPr>
        <w:t>ipym</w:t>
      </w:r>
      <w:r w:rsidR="00750476">
        <w:rPr>
          <w:rFonts w:ascii="Arial" w:eastAsia="Calibri" w:hAnsi="Arial" w:cs="Arial"/>
          <w:bCs/>
          <w:color w:val="000000"/>
          <w:sz w:val="22"/>
          <w:szCs w:val="22"/>
          <w:lang w:val="es-ES_tradnl" w:eastAsia="en-US"/>
        </w:rPr>
        <w:t>e</w:t>
      </w:r>
      <w:proofErr w:type="spellEnd"/>
      <w:r w:rsidR="009076DB" w:rsidRPr="009076DB">
        <w:rPr>
          <w:rFonts w:ascii="Arial" w:eastAsia="Calibri" w:hAnsi="Arial" w:cs="Arial"/>
          <w:color w:val="000000" w:themeColor="text1"/>
          <w:sz w:val="22"/>
        </w:rPr>
        <w:t xml:space="preserve"> </w:t>
      </w:r>
      <w:r w:rsidR="009076DB">
        <w:rPr>
          <w:rFonts w:ascii="Arial" w:eastAsia="Calibri" w:hAnsi="Arial" w:cs="Arial"/>
          <w:color w:val="000000" w:themeColor="text1"/>
          <w:sz w:val="22"/>
        </w:rPr>
        <w:t>en estos procesos de selección</w:t>
      </w:r>
      <w:r w:rsidR="001A7DB7">
        <w:rPr>
          <w:rFonts w:ascii="Arial" w:eastAsia="Calibri" w:hAnsi="Arial" w:cs="Arial"/>
          <w:bCs/>
          <w:color w:val="000000"/>
          <w:sz w:val="22"/>
          <w:szCs w:val="22"/>
          <w:lang w:val="es-ES_tradnl" w:eastAsia="en-US"/>
        </w:rPr>
        <w:t>,</w:t>
      </w:r>
      <w:r w:rsidR="00750476">
        <w:rPr>
          <w:rFonts w:ascii="Arial" w:eastAsia="Calibri" w:hAnsi="Arial" w:cs="Arial"/>
          <w:bCs/>
          <w:color w:val="000000"/>
          <w:sz w:val="22"/>
          <w:szCs w:val="22"/>
          <w:lang w:val="es-ES_tradnl" w:eastAsia="en-US"/>
        </w:rPr>
        <w:t xml:space="preserve"> conforme lo establece el artículo 30 de la Ley 2069 de 2020.</w:t>
      </w:r>
    </w:p>
    <w:p w14:paraId="38067D22" w14:textId="700E1163" w:rsidR="00145D56" w:rsidRDefault="00145D56" w:rsidP="00F3144F">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v) Las observaciones que realicen los interesados deben responderse por la entidad estatal a más tardar antes del </w:t>
      </w:r>
      <w:r w:rsidR="001B53A5">
        <w:rPr>
          <w:rFonts w:ascii="Arial" w:eastAsia="Calibri" w:hAnsi="Arial" w:cs="Arial"/>
          <w:color w:val="000000" w:themeColor="text1"/>
          <w:sz w:val="22"/>
          <w:lang w:val="es-ES_tradnl"/>
        </w:rPr>
        <w:t>inicio del plazo</w:t>
      </w:r>
      <w:r>
        <w:rPr>
          <w:rFonts w:ascii="Arial" w:eastAsia="Calibri" w:hAnsi="Arial" w:cs="Arial"/>
          <w:color w:val="000000" w:themeColor="text1"/>
          <w:sz w:val="22"/>
          <w:lang w:val="es-ES_tradnl"/>
        </w:rPr>
        <w:t xml:space="preserve"> para presentar las ofertas.</w:t>
      </w:r>
      <w:r w:rsidR="00D35141">
        <w:rPr>
          <w:rFonts w:ascii="Arial" w:eastAsia="Calibri" w:hAnsi="Arial" w:cs="Arial"/>
          <w:color w:val="000000" w:themeColor="text1"/>
          <w:sz w:val="22"/>
          <w:lang w:val="es-ES_tradnl"/>
        </w:rPr>
        <w:t xml:space="preserve"> </w:t>
      </w:r>
    </w:p>
    <w:p w14:paraId="7C1AD157" w14:textId="75AAEA07" w:rsidR="00750476" w:rsidRDefault="00145D56" w:rsidP="00F3144F">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v</w:t>
      </w:r>
      <w:r w:rsidR="00D0654D">
        <w:rPr>
          <w:rFonts w:ascii="Arial" w:eastAsia="Calibri" w:hAnsi="Arial" w:cs="Arial"/>
          <w:color w:val="000000" w:themeColor="text1"/>
          <w:sz w:val="22"/>
          <w:lang w:val="es-ES_tradnl"/>
        </w:rPr>
        <w:t>i</w:t>
      </w:r>
      <w:r>
        <w:rPr>
          <w:rFonts w:ascii="Arial" w:eastAsia="Calibri" w:hAnsi="Arial" w:cs="Arial"/>
          <w:color w:val="000000" w:themeColor="text1"/>
          <w:sz w:val="22"/>
          <w:lang w:val="es-ES_tradnl"/>
        </w:rPr>
        <w:t xml:space="preserve">) </w:t>
      </w:r>
      <w:r w:rsidR="00750476">
        <w:rPr>
          <w:rFonts w:ascii="Arial" w:eastAsia="Calibri" w:hAnsi="Arial" w:cs="Arial"/>
          <w:color w:val="000000" w:themeColor="text1"/>
          <w:sz w:val="22"/>
          <w:lang w:val="es-ES_tradnl"/>
        </w:rPr>
        <w:t xml:space="preserve">En la invitación se deberá incluir un cronograma que tenga en cuenta los términos mínimos establecidos en el artículo </w:t>
      </w:r>
      <w:r w:rsidR="00750476" w:rsidRPr="00750476">
        <w:rPr>
          <w:rFonts w:ascii="Arial" w:eastAsia="Calibri" w:hAnsi="Arial" w:cs="Arial"/>
          <w:bCs/>
          <w:color w:val="000000" w:themeColor="text1"/>
          <w:sz w:val="22"/>
          <w:lang w:val="es-ES_tradnl"/>
        </w:rPr>
        <w:t>2.2.1.2.1.5.2.</w:t>
      </w:r>
      <w:r w:rsidR="00750476">
        <w:rPr>
          <w:rFonts w:ascii="Arial" w:eastAsia="Calibri" w:hAnsi="Arial" w:cs="Arial"/>
          <w:bCs/>
          <w:color w:val="000000" w:themeColor="text1"/>
          <w:sz w:val="22"/>
          <w:lang w:val="es-ES_tradnl"/>
        </w:rPr>
        <w:t xml:space="preserve"> del Decreto 1082 de 2015</w:t>
      </w:r>
      <w:r w:rsidR="00D0654D">
        <w:rPr>
          <w:rFonts w:ascii="Arial" w:eastAsia="Calibri" w:hAnsi="Arial" w:cs="Arial"/>
          <w:color w:val="000000" w:themeColor="text1"/>
          <w:sz w:val="22"/>
        </w:rPr>
        <w:t xml:space="preserve">, así como: </w:t>
      </w:r>
      <w:r w:rsidR="001A7DB7">
        <w:rPr>
          <w:rFonts w:ascii="Arial" w:eastAsia="Calibri" w:hAnsi="Arial" w:cs="Arial"/>
          <w:color w:val="000000" w:themeColor="text1"/>
          <w:sz w:val="22"/>
        </w:rPr>
        <w:t>a</w:t>
      </w:r>
      <w:r w:rsidR="00750476" w:rsidRPr="00750476">
        <w:rPr>
          <w:rFonts w:ascii="Arial" w:eastAsia="Calibri" w:hAnsi="Arial" w:cs="Arial"/>
          <w:color w:val="000000" w:themeColor="text1"/>
          <w:sz w:val="22"/>
        </w:rPr>
        <w:t xml:space="preserve">) el término dentro del cual la </w:t>
      </w:r>
      <w:r w:rsidR="00D0654D">
        <w:rPr>
          <w:rFonts w:ascii="Arial" w:eastAsia="Calibri" w:hAnsi="Arial" w:cs="Arial"/>
          <w:color w:val="000000" w:themeColor="text1"/>
          <w:sz w:val="22"/>
        </w:rPr>
        <w:t>e</w:t>
      </w:r>
      <w:r w:rsidR="00750476" w:rsidRPr="00750476">
        <w:rPr>
          <w:rFonts w:ascii="Arial" w:eastAsia="Calibri" w:hAnsi="Arial" w:cs="Arial"/>
          <w:color w:val="000000" w:themeColor="text1"/>
          <w:sz w:val="22"/>
        </w:rPr>
        <w:t>ntidad responderá las observaciones</w:t>
      </w:r>
      <w:r w:rsidR="00D0654D">
        <w:rPr>
          <w:rFonts w:ascii="Arial" w:eastAsia="Calibri" w:hAnsi="Arial" w:cs="Arial"/>
          <w:color w:val="000000" w:themeColor="text1"/>
          <w:sz w:val="22"/>
        </w:rPr>
        <w:t>;</w:t>
      </w:r>
      <w:r w:rsidR="00750476" w:rsidRPr="00750476">
        <w:rPr>
          <w:rFonts w:ascii="Arial" w:eastAsia="Calibri" w:hAnsi="Arial" w:cs="Arial"/>
          <w:color w:val="000000" w:themeColor="text1"/>
          <w:sz w:val="22"/>
        </w:rPr>
        <w:t xml:space="preserve"> </w:t>
      </w:r>
      <w:r w:rsidR="001A7DB7">
        <w:rPr>
          <w:rFonts w:ascii="Arial" w:eastAsia="Calibri" w:hAnsi="Arial" w:cs="Arial"/>
          <w:color w:val="000000" w:themeColor="text1"/>
          <w:sz w:val="22"/>
        </w:rPr>
        <w:t>b</w:t>
      </w:r>
      <w:r w:rsidR="00750476" w:rsidRPr="00750476">
        <w:rPr>
          <w:rFonts w:ascii="Arial" w:eastAsia="Calibri" w:hAnsi="Arial" w:cs="Arial"/>
          <w:color w:val="000000" w:themeColor="text1"/>
          <w:sz w:val="22"/>
        </w:rPr>
        <w:t xml:space="preserve">) </w:t>
      </w:r>
      <w:r w:rsidR="00D0654D">
        <w:rPr>
          <w:rFonts w:ascii="Arial" w:eastAsia="Calibri" w:hAnsi="Arial" w:cs="Arial"/>
          <w:color w:val="000000" w:themeColor="text1"/>
          <w:sz w:val="22"/>
        </w:rPr>
        <w:t>e</w:t>
      </w:r>
      <w:r w:rsidR="00750476" w:rsidRPr="00750476">
        <w:rPr>
          <w:rFonts w:ascii="Arial" w:eastAsia="Calibri" w:hAnsi="Arial" w:cs="Arial"/>
          <w:color w:val="000000" w:themeColor="text1"/>
          <w:sz w:val="22"/>
        </w:rPr>
        <w:t xml:space="preserv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w:t>
      </w:r>
      <w:r w:rsidR="00750476" w:rsidRPr="00750476">
        <w:rPr>
          <w:rFonts w:ascii="Arial" w:eastAsia="Calibri" w:hAnsi="Arial" w:cs="Arial"/>
          <w:color w:val="000000" w:themeColor="text1"/>
          <w:sz w:val="22"/>
        </w:rPr>
        <w:lastRenderedPageBreak/>
        <w:t>este momento pueda expedir adendas para modificar el cronograma del proceso</w:t>
      </w:r>
      <w:r w:rsidR="00D0654D">
        <w:rPr>
          <w:rFonts w:ascii="Arial" w:eastAsia="Calibri" w:hAnsi="Arial" w:cs="Arial"/>
          <w:color w:val="000000" w:themeColor="text1"/>
          <w:sz w:val="22"/>
        </w:rPr>
        <w:t xml:space="preserve">, </w:t>
      </w:r>
      <w:r w:rsidR="00750476" w:rsidRPr="00750476">
        <w:rPr>
          <w:rFonts w:ascii="Arial" w:eastAsia="Calibri" w:hAnsi="Arial" w:cs="Arial"/>
          <w:color w:val="000000" w:themeColor="text1"/>
          <w:sz w:val="22"/>
        </w:rPr>
        <w:t>en todo caso, las adendas se publicarán en el horario establecido en el artículo 2.2.1.1.2.2.1. del Decreto 1082 de 2015</w:t>
      </w:r>
      <w:r w:rsidR="00D0654D">
        <w:rPr>
          <w:rFonts w:ascii="Arial" w:eastAsia="Calibri" w:hAnsi="Arial" w:cs="Arial"/>
          <w:color w:val="000000" w:themeColor="text1"/>
          <w:sz w:val="22"/>
        </w:rPr>
        <w:t>;</w:t>
      </w:r>
      <w:r w:rsidR="00750476" w:rsidRPr="00750476">
        <w:rPr>
          <w:rFonts w:ascii="Arial" w:eastAsia="Calibri" w:hAnsi="Arial" w:cs="Arial"/>
          <w:color w:val="000000" w:themeColor="text1"/>
          <w:sz w:val="22"/>
        </w:rPr>
        <w:t xml:space="preserve"> </w:t>
      </w:r>
      <w:r w:rsidR="001A7DB7">
        <w:rPr>
          <w:rFonts w:ascii="Arial" w:eastAsia="Calibri" w:hAnsi="Arial" w:cs="Arial"/>
          <w:color w:val="000000" w:themeColor="text1"/>
          <w:sz w:val="22"/>
        </w:rPr>
        <w:t>c</w:t>
      </w:r>
      <w:r w:rsidR="00750476" w:rsidRPr="00750476">
        <w:rPr>
          <w:rFonts w:ascii="Arial" w:eastAsia="Calibri" w:hAnsi="Arial" w:cs="Arial"/>
          <w:color w:val="000000" w:themeColor="text1"/>
          <w:sz w:val="22"/>
        </w:rPr>
        <w:t xml:space="preserve">) </w:t>
      </w:r>
      <w:r w:rsidR="00D0654D">
        <w:rPr>
          <w:rFonts w:ascii="Arial" w:eastAsia="Calibri" w:hAnsi="Arial" w:cs="Arial"/>
          <w:color w:val="000000" w:themeColor="text1"/>
          <w:sz w:val="22"/>
        </w:rPr>
        <w:t>e</w:t>
      </w:r>
      <w:r w:rsidR="00750476" w:rsidRPr="00750476">
        <w:rPr>
          <w:rFonts w:ascii="Arial" w:eastAsia="Calibri" w:hAnsi="Arial" w:cs="Arial"/>
          <w:color w:val="000000" w:themeColor="text1"/>
          <w:sz w:val="22"/>
        </w:rPr>
        <w:t xml:space="preserve">l momento en que publicará un aviso en el SECOP precisando si el proceso efectivamente se limitó a </w:t>
      </w:r>
      <w:proofErr w:type="spellStart"/>
      <w:r w:rsidR="00750476" w:rsidRPr="00750476">
        <w:rPr>
          <w:rFonts w:ascii="Arial" w:eastAsia="Calibri" w:hAnsi="Arial" w:cs="Arial"/>
          <w:color w:val="000000" w:themeColor="text1"/>
          <w:sz w:val="22"/>
        </w:rPr>
        <w:t>Mipyme</w:t>
      </w:r>
      <w:proofErr w:type="spellEnd"/>
      <w:r w:rsidR="00750476" w:rsidRPr="00750476">
        <w:rPr>
          <w:rFonts w:ascii="Arial" w:eastAsia="Calibri" w:hAnsi="Arial" w:cs="Arial"/>
          <w:color w:val="000000" w:themeColor="text1"/>
          <w:sz w:val="22"/>
        </w:rPr>
        <w:t xml:space="preserve"> o si podrá participar cualquier otro interesad</w:t>
      </w:r>
      <w:r w:rsidR="001A7DB7">
        <w:rPr>
          <w:rFonts w:ascii="Arial" w:eastAsia="Calibri" w:hAnsi="Arial" w:cs="Arial"/>
          <w:color w:val="000000" w:themeColor="text1"/>
          <w:sz w:val="22"/>
        </w:rPr>
        <w:t>o;</w:t>
      </w:r>
      <w:r w:rsidR="00750476" w:rsidRPr="00750476">
        <w:rPr>
          <w:rFonts w:ascii="Arial" w:eastAsia="Calibri" w:hAnsi="Arial" w:cs="Arial"/>
          <w:color w:val="000000" w:themeColor="text1"/>
          <w:sz w:val="22"/>
        </w:rPr>
        <w:t xml:space="preserve"> </w:t>
      </w:r>
      <w:r w:rsidR="001A7DB7">
        <w:rPr>
          <w:rFonts w:ascii="Arial" w:eastAsia="Calibri" w:hAnsi="Arial" w:cs="Arial"/>
          <w:color w:val="000000" w:themeColor="text1"/>
          <w:sz w:val="22"/>
        </w:rPr>
        <w:t>d</w:t>
      </w:r>
      <w:r w:rsidR="00750476" w:rsidRPr="00750476">
        <w:rPr>
          <w:rFonts w:ascii="Arial" w:eastAsia="Calibri" w:hAnsi="Arial" w:cs="Arial"/>
          <w:color w:val="000000" w:themeColor="text1"/>
          <w:sz w:val="22"/>
        </w:rPr>
        <w:t xml:space="preserve">) </w:t>
      </w:r>
      <w:r w:rsidR="001A7DB7">
        <w:rPr>
          <w:rFonts w:ascii="Arial" w:eastAsia="Calibri" w:hAnsi="Arial" w:cs="Arial"/>
          <w:color w:val="000000" w:themeColor="text1"/>
          <w:sz w:val="22"/>
        </w:rPr>
        <w:t>f</w:t>
      </w:r>
      <w:r w:rsidR="00750476" w:rsidRPr="00750476">
        <w:rPr>
          <w:rFonts w:ascii="Arial" w:eastAsia="Calibri" w:hAnsi="Arial" w:cs="Arial"/>
          <w:color w:val="000000" w:themeColor="text1"/>
          <w:sz w:val="22"/>
        </w:rPr>
        <w:t xml:space="preserve">inalmente, se dispondrá un término adicional dentro del cual los proponentes podrán presentar sus ofertas, el cual será de mínimo un (1) día hábil luego de publicado el aviso en que se informe si el proceso se limita o no a </w:t>
      </w:r>
      <w:proofErr w:type="spellStart"/>
      <w:r w:rsidR="00750476" w:rsidRPr="00750476">
        <w:rPr>
          <w:rFonts w:ascii="Arial" w:eastAsia="Calibri" w:hAnsi="Arial" w:cs="Arial"/>
          <w:color w:val="000000" w:themeColor="text1"/>
          <w:sz w:val="22"/>
        </w:rPr>
        <w:t>Mipyme</w:t>
      </w:r>
      <w:proofErr w:type="spellEnd"/>
      <w:r w:rsidR="00750476" w:rsidRPr="00750476">
        <w:rPr>
          <w:rFonts w:ascii="Arial" w:eastAsia="Calibri" w:hAnsi="Arial" w:cs="Arial"/>
          <w:color w:val="000000" w:themeColor="text1"/>
          <w:sz w:val="22"/>
        </w:rPr>
        <w:t>.</w:t>
      </w:r>
    </w:p>
    <w:p w14:paraId="5AFDF3FF" w14:textId="37EDD253" w:rsidR="001A7DB7" w:rsidRDefault="001A7DB7" w:rsidP="00F3144F">
      <w:pPr>
        <w:spacing w:after="120" w:line="276" w:lineRule="auto"/>
        <w:ind w:firstLine="709"/>
        <w:jc w:val="both"/>
        <w:rPr>
          <w:rFonts w:ascii="Arial" w:eastAsia="Calibri" w:hAnsi="Arial" w:cs="Arial"/>
          <w:color w:val="000000" w:themeColor="text1"/>
          <w:sz w:val="22"/>
          <w:lang w:val="es-ES_tradnl"/>
        </w:rPr>
      </w:pPr>
      <w:proofErr w:type="spellStart"/>
      <w:r>
        <w:rPr>
          <w:rFonts w:ascii="Arial" w:eastAsia="Calibri" w:hAnsi="Arial" w:cs="Arial"/>
          <w:color w:val="000000" w:themeColor="text1"/>
          <w:sz w:val="22"/>
          <w:lang w:val="es-ES_tradnl"/>
        </w:rPr>
        <w:t>vii</w:t>
      </w:r>
      <w:proofErr w:type="spellEnd"/>
      <w:r>
        <w:rPr>
          <w:rFonts w:ascii="Arial" w:eastAsia="Calibri" w:hAnsi="Arial" w:cs="Arial"/>
          <w:color w:val="000000" w:themeColor="text1"/>
          <w:sz w:val="22"/>
          <w:lang w:val="es-ES_tradnl"/>
        </w:rPr>
        <w:t xml:space="preserve">) </w:t>
      </w:r>
      <w:r w:rsidR="00145D56">
        <w:rPr>
          <w:rFonts w:ascii="Arial" w:eastAsia="Calibri" w:hAnsi="Arial" w:cs="Arial"/>
          <w:color w:val="000000" w:themeColor="text1"/>
          <w:sz w:val="22"/>
          <w:lang w:val="es-ES_tradnl"/>
        </w:rPr>
        <w:t xml:space="preserve">Presentadas las propuestas, la entidad estatal debe revisar las ofertas económicas y verificar </w:t>
      </w:r>
      <w:r w:rsidR="00AB3704">
        <w:rPr>
          <w:rFonts w:ascii="Arial" w:eastAsia="Calibri" w:hAnsi="Arial" w:cs="Arial"/>
          <w:color w:val="000000" w:themeColor="text1"/>
          <w:sz w:val="22"/>
          <w:lang w:val="es-ES_tradnl"/>
        </w:rPr>
        <w:t>que</w:t>
      </w:r>
      <w:r w:rsidR="00145D56">
        <w:rPr>
          <w:rFonts w:ascii="Arial" w:eastAsia="Calibri" w:hAnsi="Arial" w:cs="Arial"/>
          <w:color w:val="000000" w:themeColor="text1"/>
          <w:sz w:val="22"/>
          <w:lang w:val="es-ES_tradnl"/>
        </w:rPr>
        <w:t xml:space="preserve"> la del menor precio cumpla con los requisitos de participación. Si no los satisface, debe revisar la oferta económica </w:t>
      </w:r>
      <w:r w:rsidR="00AB3704">
        <w:rPr>
          <w:rFonts w:ascii="Arial" w:eastAsia="Calibri" w:hAnsi="Arial" w:cs="Arial"/>
          <w:color w:val="000000" w:themeColor="text1"/>
          <w:sz w:val="22"/>
          <w:lang w:val="es-ES_tradnl"/>
        </w:rPr>
        <w:t xml:space="preserve">en el segundo mejor precio </w:t>
      </w:r>
      <w:r w:rsidR="00145D56">
        <w:rPr>
          <w:rFonts w:ascii="Arial" w:eastAsia="Calibri" w:hAnsi="Arial" w:cs="Arial"/>
          <w:color w:val="000000" w:themeColor="text1"/>
          <w:sz w:val="22"/>
          <w:lang w:val="es-ES_tradnl"/>
        </w:rPr>
        <w:t>y así sucesivamente. Esto significa que en la mínima cuantía el precio es el único factor de calificación o asignación de puntaje</w:t>
      </w:r>
      <w:r w:rsidR="00145D56">
        <w:rPr>
          <w:rStyle w:val="Refdenotaalpie"/>
          <w:rFonts w:ascii="Arial" w:eastAsia="Calibri" w:hAnsi="Arial" w:cs="Arial"/>
          <w:color w:val="000000" w:themeColor="text1"/>
          <w:sz w:val="22"/>
          <w:lang w:val="es-ES_tradnl"/>
        </w:rPr>
        <w:footnoteReference w:id="11"/>
      </w:r>
      <w:r w:rsidR="00145D56">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w:t>
      </w:r>
    </w:p>
    <w:p w14:paraId="6BFB4F59" w14:textId="69A983C7" w:rsidR="00145D56" w:rsidRDefault="001A3B2D" w:rsidP="00F3144F">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rPr>
        <w:t xml:space="preserve">Respecto de los requisitos de participación, las entidades deberán otorgar la oportunidad </w:t>
      </w:r>
      <w:r w:rsidR="001A7DB7" w:rsidRPr="001A7DB7">
        <w:rPr>
          <w:rFonts w:ascii="Arial" w:eastAsia="Calibri" w:hAnsi="Arial" w:cs="Arial"/>
          <w:color w:val="000000" w:themeColor="text1"/>
          <w:sz w:val="22"/>
        </w:rPr>
        <w:t>para subsanar las ofertas en los términos del artículo </w:t>
      </w:r>
      <w:hyperlink r:id="rId12" w:anchor="5" w:history="1">
        <w:r w:rsidR="001A7DB7" w:rsidRPr="001A7DB7">
          <w:rPr>
            <w:rStyle w:val="Hipervnculo"/>
            <w:rFonts w:ascii="Arial" w:eastAsia="Calibri" w:hAnsi="Arial" w:cs="Arial"/>
            <w:color w:val="000000" w:themeColor="text1"/>
            <w:sz w:val="22"/>
            <w:u w:val="none"/>
          </w:rPr>
          <w:t>5 </w:t>
        </w:r>
      </w:hyperlink>
      <w:r w:rsidR="001A7DB7" w:rsidRPr="001A7DB7">
        <w:rPr>
          <w:rFonts w:ascii="Arial" w:eastAsia="Calibri" w:hAnsi="Arial" w:cs="Arial"/>
          <w:color w:val="000000" w:themeColor="text1"/>
          <w:sz w:val="22"/>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p>
    <w:p w14:paraId="23200CE8" w14:textId="26C8DD88" w:rsidR="00145D56" w:rsidRDefault="00145D56" w:rsidP="00F3144F">
      <w:pPr>
        <w:spacing w:after="120" w:line="276" w:lineRule="auto"/>
        <w:ind w:firstLine="709"/>
        <w:jc w:val="both"/>
        <w:rPr>
          <w:rFonts w:ascii="Arial" w:eastAsia="Calibri" w:hAnsi="Arial" w:cs="Arial"/>
          <w:color w:val="000000" w:themeColor="text1"/>
          <w:sz w:val="22"/>
          <w:lang w:val="es-ES_tradnl"/>
        </w:rPr>
      </w:pPr>
      <w:proofErr w:type="spellStart"/>
      <w:r>
        <w:rPr>
          <w:rFonts w:ascii="Arial" w:eastAsia="Calibri" w:hAnsi="Arial" w:cs="Arial"/>
          <w:color w:val="000000" w:themeColor="text1"/>
          <w:sz w:val="22"/>
          <w:lang w:val="es-ES_tradnl"/>
        </w:rPr>
        <w:t>v</w:t>
      </w:r>
      <w:r w:rsidR="007D4261">
        <w:rPr>
          <w:rFonts w:ascii="Arial" w:eastAsia="Calibri" w:hAnsi="Arial" w:cs="Arial"/>
          <w:color w:val="000000" w:themeColor="text1"/>
          <w:sz w:val="22"/>
          <w:lang w:val="es-ES_tradnl"/>
        </w:rPr>
        <w:t>ii</w:t>
      </w:r>
      <w:r>
        <w:rPr>
          <w:rFonts w:ascii="Arial" w:eastAsia="Calibri" w:hAnsi="Arial" w:cs="Arial"/>
          <w:color w:val="000000" w:themeColor="text1"/>
          <w:sz w:val="22"/>
          <w:lang w:val="es-ES_tradnl"/>
        </w:rPr>
        <w:t>i</w:t>
      </w:r>
      <w:proofErr w:type="spellEnd"/>
      <w:r>
        <w:rPr>
          <w:rFonts w:ascii="Arial" w:eastAsia="Calibri" w:hAnsi="Arial" w:cs="Arial"/>
          <w:color w:val="000000" w:themeColor="text1"/>
          <w:sz w:val="22"/>
          <w:lang w:val="es-ES_tradnl"/>
        </w:rPr>
        <w:t xml:space="preserve">) El informe de evaluación se debe publicar </w:t>
      </w:r>
      <w:r w:rsidR="00D036B0">
        <w:rPr>
          <w:rFonts w:ascii="Arial" w:eastAsia="Calibri" w:hAnsi="Arial" w:cs="Arial"/>
          <w:color w:val="000000" w:themeColor="text1"/>
          <w:sz w:val="22"/>
          <w:lang w:val="es-ES_tradnl"/>
        </w:rPr>
        <w:t>durante mínimo</w:t>
      </w:r>
      <w:r>
        <w:rPr>
          <w:rFonts w:ascii="Arial" w:eastAsia="Calibri" w:hAnsi="Arial" w:cs="Arial"/>
          <w:color w:val="000000" w:themeColor="text1"/>
          <w:sz w:val="22"/>
          <w:lang w:val="es-ES_tradnl"/>
        </w:rPr>
        <w:t xml:space="preserve"> un (1) día hábil.</w:t>
      </w:r>
    </w:p>
    <w:p w14:paraId="1F9BF8A0" w14:textId="452F9EC1" w:rsidR="00145D56" w:rsidRDefault="007D4261" w:rsidP="00F3144F">
      <w:pPr>
        <w:spacing w:after="120" w:line="276" w:lineRule="auto"/>
        <w:ind w:firstLine="709"/>
        <w:jc w:val="both"/>
        <w:rPr>
          <w:rFonts w:ascii="Arial" w:eastAsia="Calibri" w:hAnsi="Arial" w:cs="Arial"/>
          <w:color w:val="000000" w:themeColor="text1"/>
          <w:sz w:val="22"/>
          <w:lang w:val="es-ES_tradnl"/>
        </w:rPr>
      </w:pPr>
      <w:proofErr w:type="spellStart"/>
      <w:r>
        <w:rPr>
          <w:rFonts w:ascii="Arial" w:eastAsia="Calibri" w:hAnsi="Arial" w:cs="Arial"/>
          <w:color w:val="000000" w:themeColor="text1"/>
          <w:sz w:val="22"/>
          <w:lang w:val="es-ES_tradnl"/>
        </w:rPr>
        <w:t>ix</w:t>
      </w:r>
      <w:proofErr w:type="spellEnd"/>
      <w:r w:rsidR="00145D56">
        <w:rPr>
          <w:rFonts w:ascii="Arial" w:eastAsia="Calibri" w:hAnsi="Arial" w:cs="Arial"/>
          <w:color w:val="000000" w:themeColor="text1"/>
          <w:sz w:val="22"/>
          <w:lang w:val="es-ES_tradnl"/>
        </w:rPr>
        <w:t xml:space="preserve">) </w:t>
      </w:r>
      <w:r w:rsidR="00D036B0" w:rsidRPr="00D036B0">
        <w:rPr>
          <w:rFonts w:ascii="Arial" w:eastAsia="Calibri" w:hAnsi="Arial" w:cs="Arial"/>
          <w:color w:val="000000" w:themeColor="text1"/>
          <w:sz w:val="22"/>
        </w:rPr>
        <w:t xml:space="preserve">La </w:t>
      </w:r>
      <w:r w:rsidR="00D036B0">
        <w:rPr>
          <w:rFonts w:ascii="Arial" w:eastAsia="Calibri" w:hAnsi="Arial" w:cs="Arial"/>
          <w:color w:val="000000" w:themeColor="text1"/>
          <w:sz w:val="22"/>
        </w:rPr>
        <w:t>e</w:t>
      </w:r>
      <w:r w:rsidR="00D036B0" w:rsidRPr="00D036B0">
        <w:rPr>
          <w:rFonts w:ascii="Arial" w:eastAsia="Calibri" w:hAnsi="Arial" w:cs="Arial"/>
          <w:color w:val="000000" w:themeColor="text1"/>
          <w:sz w:val="22"/>
        </w:rPr>
        <w:t xml:space="preserve">ntidad debe aceptar la oferta de menor precio, siempre que cumpla con las condiciones establecidas en la invitación a participar en procesos de mínima cuantía. En la aceptación de la oferta, la </w:t>
      </w:r>
      <w:r w:rsidR="00D036B0">
        <w:rPr>
          <w:rFonts w:ascii="Arial" w:eastAsia="Calibri" w:hAnsi="Arial" w:cs="Arial"/>
          <w:color w:val="000000" w:themeColor="text1"/>
          <w:sz w:val="22"/>
        </w:rPr>
        <w:t xml:space="preserve">entidad </w:t>
      </w:r>
      <w:r w:rsidR="00D036B0" w:rsidRPr="00D036B0">
        <w:rPr>
          <w:rFonts w:ascii="Arial" w:eastAsia="Calibri" w:hAnsi="Arial" w:cs="Arial"/>
          <w:color w:val="000000" w:themeColor="text1"/>
          <w:sz w:val="22"/>
        </w:rPr>
        <w:t>debe informar al contratista el nombre del supervisor o interventor del contrato.</w:t>
      </w:r>
      <w:r w:rsidR="00D036B0">
        <w:rPr>
          <w:rFonts w:ascii="Arial" w:eastAsia="Calibri" w:hAnsi="Arial" w:cs="Arial"/>
          <w:color w:val="000000" w:themeColor="text1"/>
          <w:sz w:val="22"/>
          <w:lang w:val="es-ES_tradnl"/>
        </w:rPr>
        <w:t xml:space="preserve"> En tal sentido, e</w:t>
      </w:r>
      <w:r w:rsidR="00145D56">
        <w:rPr>
          <w:rFonts w:ascii="Arial" w:eastAsia="Calibri" w:hAnsi="Arial" w:cs="Arial"/>
          <w:color w:val="000000" w:themeColor="text1"/>
          <w:sz w:val="22"/>
          <w:lang w:val="es-ES_tradnl"/>
        </w:rPr>
        <w:t xml:space="preserve">l contrato se perfecciona con la comunicación de aceptación de la oferta que envía la entidad estatal al proponente que presentó la oferta económica de menor precio, no requiriéndose, entonces, de la suscripción de una minuta. </w:t>
      </w:r>
    </w:p>
    <w:p w14:paraId="3D9DCB85" w14:textId="78564317" w:rsidR="00145D56" w:rsidRDefault="007D4261" w:rsidP="00F3144F">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x</w:t>
      </w:r>
      <w:r w:rsidR="00145D56">
        <w:rPr>
          <w:rFonts w:ascii="Arial" w:eastAsia="Calibri" w:hAnsi="Arial" w:cs="Arial"/>
          <w:color w:val="000000" w:themeColor="text1"/>
          <w:sz w:val="22"/>
          <w:lang w:val="es-ES_tradnl"/>
        </w:rPr>
        <w:t xml:space="preserve">) De existir empate, </w:t>
      </w:r>
      <w:r w:rsidR="004554DF">
        <w:rPr>
          <w:rFonts w:ascii="Arial" w:eastAsia="Calibri" w:hAnsi="Arial" w:cs="Arial"/>
          <w:color w:val="000000" w:themeColor="text1"/>
          <w:sz w:val="22"/>
          <w:lang w:val="es-ES_tradnl"/>
        </w:rPr>
        <w:t>l</w:t>
      </w:r>
      <w:r w:rsidR="00D91638" w:rsidRPr="00D91638">
        <w:rPr>
          <w:rFonts w:ascii="Arial" w:eastAsia="Calibri" w:hAnsi="Arial" w:cs="Arial"/>
          <w:color w:val="000000" w:themeColor="text1"/>
          <w:sz w:val="22"/>
        </w:rPr>
        <w:t xml:space="preserve">a </w:t>
      </w:r>
      <w:r w:rsidR="004554DF">
        <w:rPr>
          <w:rFonts w:ascii="Arial" w:eastAsia="Calibri" w:hAnsi="Arial" w:cs="Arial"/>
          <w:color w:val="000000" w:themeColor="text1"/>
          <w:sz w:val="22"/>
        </w:rPr>
        <w:t>e</w:t>
      </w:r>
      <w:r w:rsidR="00D91638" w:rsidRPr="00D91638">
        <w:rPr>
          <w:rFonts w:ascii="Arial" w:eastAsia="Calibri" w:hAnsi="Arial" w:cs="Arial"/>
          <w:color w:val="000000" w:themeColor="text1"/>
          <w:sz w:val="22"/>
        </w:rPr>
        <w:t>ntidad</w:t>
      </w:r>
      <w:r w:rsidR="00AB3704">
        <w:rPr>
          <w:rFonts w:ascii="Arial" w:eastAsia="Calibri" w:hAnsi="Arial" w:cs="Arial"/>
          <w:color w:val="000000" w:themeColor="text1"/>
          <w:sz w:val="22"/>
        </w:rPr>
        <w:t xml:space="preserve"> </w:t>
      </w:r>
      <w:r w:rsidR="00D91638" w:rsidRPr="00D91638">
        <w:rPr>
          <w:rFonts w:ascii="Arial" w:eastAsia="Calibri" w:hAnsi="Arial" w:cs="Arial"/>
          <w:color w:val="000000" w:themeColor="text1"/>
          <w:sz w:val="22"/>
        </w:rPr>
        <w:t>aplicará los criterios de que trata el artículo</w:t>
      </w:r>
      <w:r w:rsidR="00D91638" w:rsidRPr="00AB3704">
        <w:rPr>
          <w:rFonts w:ascii="Arial" w:eastAsia="Calibri" w:hAnsi="Arial" w:cs="Arial"/>
          <w:color w:val="000000" w:themeColor="text1"/>
          <w:sz w:val="22"/>
        </w:rPr>
        <w:t> </w:t>
      </w:r>
      <w:hyperlink r:id="rId13" w:anchor="35" w:history="1">
        <w:r w:rsidR="00D91638" w:rsidRPr="004554DF">
          <w:rPr>
            <w:rStyle w:val="Hipervnculo"/>
            <w:rFonts w:ascii="Arial" w:eastAsia="Calibri" w:hAnsi="Arial" w:cs="Arial"/>
            <w:color w:val="000000" w:themeColor="text1"/>
            <w:sz w:val="22"/>
            <w:u w:val="none"/>
          </w:rPr>
          <w:t>35 </w:t>
        </w:r>
      </w:hyperlink>
      <w:r w:rsidR="00D91638" w:rsidRPr="00D91638">
        <w:rPr>
          <w:rFonts w:ascii="Arial" w:eastAsia="Calibri" w:hAnsi="Arial" w:cs="Arial"/>
          <w:color w:val="000000" w:themeColor="text1"/>
          <w:sz w:val="22"/>
        </w:rPr>
        <w:t xml:space="preserve">de la Ley 2069 de 2020, conforme a los medíos de acreditación del artículo 2.2.1.2.4.2.17. del </w:t>
      </w:r>
      <w:r w:rsidR="004554DF">
        <w:rPr>
          <w:rFonts w:ascii="Arial" w:eastAsia="Calibri" w:hAnsi="Arial" w:cs="Arial"/>
          <w:color w:val="000000" w:themeColor="text1"/>
          <w:sz w:val="22"/>
        </w:rPr>
        <w:t>D</w:t>
      </w:r>
      <w:r w:rsidR="00D91638" w:rsidRPr="00D91638">
        <w:rPr>
          <w:rFonts w:ascii="Arial" w:eastAsia="Calibri" w:hAnsi="Arial" w:cs="Arial"/>
          <w:color w:val="000000" w:themeColor="text1"/>
          <w:sz w:val="22"/>
        </w:rPr>
        <w:t>ecreto</w:t>
      </w:r>
      <w:r w:rsidR="004554DF">
        <w:rPr>
          <w:rFonts w:ascii="Arial" w:eastAsia="Calibri" w:hAnsi="Arial" w:cs="Arial"/>
          <w:color w:val="000000" w:themeColor="text1"/>
          <w:sz w:val="22"/>
        </w:rPr>
        <w:t xml:space="preserve"> 1082 de 2015 </w:t>
      </w:r>
      <w:r w:rsidR="00D91638" w:rsidRPr="00D91638">
        <w:rPr>
          <w:rFonts w:ascii="Arial" w:eastAsia="Calibri" w:hAnsi="Arial" w:cs="Arial"/>
          <w:color w:val="000000" w:themeColor="text1"/>
          <w:sz w:val="22"/>
        </w:rPr>
        <w:t>o las normas que los modifiquen, adicionen o sustituyan.</w:t>
      </w:r>
      <w:r w:rsidRPr="007D4261">
        <w:rPr>
          <w:rFonts w:ascii="Arial" w:eastAsia="Calibri" w:hAnsi="Arial" w:cs="Arial"/>
          <w:sz w:val="22"/>
          <w:lang w:val="es-ES_tradnl"/>
        </w:rPr>
        <w:t xml:space="preserve"> </w:t>
      </w:r>
      <w:r w:rsidRPr="006617BC">
        <w:rPr>
          <w:rFonts w:ascii="Arial" w:eastAsia="Calibri" w:hAnsi="Arial" w:cs="Arial"/>
          <w:sz w:val="22"/>
          <w:lang w:val="es-ES_tradnl"/>
        </w:rPr>
        <w:t>Esta disposición se ajusta a la nueva regulación de criterios de desempate establecida en el artículo 35 de la Ley 2069 de 2020.</w:t>
      </w:r>
    </w:p>
    <w:p w14:paraId="2C551555" w14:textId="52316F4C" w:rsidR="00D91638" w:rsidRDefault="00145D56" w:rsidP="00F3144F">
      <w:pPr>
        <w:spacing w:line="276" w:lineRule="auto"/>
        <w:ind w:firstLine="708"/>
        <w:jc w:val="both"/>
        <w:rPr>
          <w:rFonts w:ascii="Arial" w:eastAsia="Calibri" w:hAnsi="Arial" w:cs="Arial"/>
          <w:sz w:val="22"/>
        </w:rPr>
      </w:pPr>
      <w:r>
        <w:rPr>
          <w:rFonts w:ascii="Arial" w:eastAsia="Calibri" w:hAnsi="Arial" w:cs="Arial"/>
          <w:sz w:val="22"/>
        </w:rPr>
        <w:lastRenderedPageBreak/>
        <w:t>En esta medida, el procedimiento de selección de mínima cuantía está regulado en el artículo 2, numeral 5, de la Ley 1150 de 2007 y en el Libro 2, Parte 2, Título 1, Capítulo 2, Sección 1, Subsección 5 del Decreto 1082 de 2015,</w:t>
      </w:r>
      <w:r w:rsidR="003E4C54">
        <w:rPr>
          <w:rFonts w:ascii="Arial" w:eastAsia="Calibri" w:hAnsi="Arial" w:cs="Arial"/>
          <w:sz w:val="22"/>
        </w:rPr>
        <w:t xml:space="preserve"> modificado por el Decreto 1860 de 2021,</w:t>
      </w:r>
      <w:r>
        <w:rPr>
          <w:rFonts w:ascii="Arial" w:eastAsia="Calibri" w:hAnsi="Arial" w:cs="Arial"/>
          <w:sz w:val="22"/>
        </w:rPr>
        <w:t xml:space="preserve"> con la particularidad de que el trámite solo sigue las reglas </w:t>
      </w:r>
      <w:r w:rsidR="004554DF">
        <w:rPr>
          <w:rFonts w:ascii="Arial" w:eastAsia="Calibri" w:hAnsi="Arial" w:cs="Arial"/>
          <w:sz w:val="22"/>
        </w:rPr>
        <w:t>señaladas</w:t>
      </w:r>
      <w:r>
        <w:rPr>
          <w:rFonts w:ascii="Arial" w:eastAsia="Calibri" w:hAnsi="Arial" w:cs="Arial"/>
          <w:sz w:val="22"/>
        </w:rPr>
        <w:t xml:space="preserve">, razón por la cual no es posible aplicar disposiciones diferentes a las allí previstas. </w:t>
      </w:r>
    </w:p>
    <w:p w14:paraId="1FB5AE22" w14:textId="77777777" w:rsidR="007D4261" w:rsidRPr="00D91638" w:rsidRDefault="007D4261" w:rsidP="00F3144F">
      <w:pPr>
        <w:spacing w:line="276" w:lineRule="auto"/>
        <w:ind w:firstLine="709"/>
        <w:jc w:val="both"/>
        <w:rPr>
          <w:rFonts w:ascii="Arial" w:eastAsia="Calibri" w:hAnsi="Arial" w:cs="Arial"/>
          <w:sz w:val="22"/>
          <w:lang w:val="es-MX"/>
        </w:rPr>
      </w:pPr>
    </w:p>
    <w:p w14:paraId="1379BFCA" w14:textId="77777777" w:rsidR="00522A02" w:rsidRPr="00DD5F33" w:rsidRDefault="00AE02C4" w:rsidP="00F3144F">
      <w:pPr>
        <w:tabs>
          <w:tab w:val="left" w:pos="709"/>
        </w:tabs>
        <w:spacing w:line="276" w:lineRule="auto"/>
        <w:jc w:val="both"/>
        <w:outlineLvl w:val="0"/>
        <w:rPr>
          <w:rFonts w:ascii="Arial" w:eastAsia="Calibri" w:hAnsi="Arial" w:cs="Arial"/>
          <w:b/>
          <w:bCs/>
          <w:sz w:val="22"/>
          <w:szCs w:val="22"/>
          <w:lang w:val="es-ES_tradnl"/>
        </w:rPr>
      </w:pPr>
      <w:r>
        <w:rPr>
          <w:rFonts w:ascii="Arial" w:eastAsia="Calibri" w:hAnsi="Arial" w:cs="Arial"/>
          <w:b/>
          <w:bCs/>
          <w:color w:val="000000" w:themeColor="text1"/>
          <w:sz w:val="22"/>
          <w:szCs w:val="22"/>
          <w:lang w:val="es-ES_tradnl"/>
        </w:rPr>
        <w:t xml:space="preserve">2.2. </w:t>
      </w:r>
      <w:r w:rsidR="00522A02" w:rsidRPr="00DD5F33">
        <w:rPr>
          <w:rFonts w:ascii="Arial" w:eastAsia="Calibri" w:hAnsi="Arial" w:cs="Arial"/>
          <w:b/>
          <w:bCs/>
          <w:sz w:val="22"/>
          <w:szCs w:val="22"/>
          <w:lang w:val="es-ES_tradnl"/>
        </w:rPr>
        <w:t>Regulación de las c</w:t>
      </w:r>
      <w:r w:rsidR="00522A02">
        <w:rPr>
          <w:rFonts w:ascii="Arial" w:hAnsi="Arial" w:cs="Arial"/>
          <w:b/>
          <w:bCs/>
          <w:sz w:val="22"/>
          <w:szCs w:val="22"/>
          <w:lang w:val="es-ES_tradnl"/>
        </w:rPr>
        <w:t xml:space="preserve">onvocatorias limitadas a </w:t>
      </w:r>
      <w:proofErr w:type="spellStart"/>
      <w:r w:rsidR="00522A02">
        <w:rPr>
          <w:rFonts w:ascii="Arial" w:hAnsi="Arial" w:cs="Arial"/>
          <w:b/>
          <w:bCs/>
          <w:sz w:val="22"/>
          <w:szCs w:val="22"/>
          <w:lang w:val="es-ES_tradnl"/>
        </w:rPr>
        <w:t>Mipyme</w:t>
      </w:r>
      <w:proofErr w:type="spellEnd"/>
      <w:r w:rsidR="00522A02" w:rsidRPr="00DD5F33">
        <w:rPr>
          <w:rFonts w:ascii="Arial" w:eastAsia="Calibri" w:hAnsi="Arial" w:cs="Arial"/>
          <w:b/>
          <w:bCs/>
          <w:sz w:val="22"/>
          <w:szCs w:val="22"/>
          <w:lang w:val="es-ES_tradnl"/>
        </w:rPr>
        <w:t xml:space="preserve"> en el artículo 34 de la Ley 2069 de 2020 y en el Decreto 1860 de 2021 </w:t>
      </w:r>
    </w:p>
    <w:p w14:paraId="5F8C9C80" w14:textId="77777777" w:rsidR="00015FE2" w:rsidRDefault="00015FE2" w:rsidP="00F3144F">
      <w:pPr>
        <w:spacing w:line="276" w:lineRule="auto"/>
        <w:jc w:val="both"/>
        <w:rPr>
          <w:rFonts w:ascii="Arial" w:eastAsia="Calibri" w:hAnsi="Arial" w:cs="Arial"/>
          <w:b/>
          <w:bCs/>
          <w:color w:val="000000" w:themeColor="text1"/>
          <w:sz w:val="22"/>
          <w:szCs w:val="22"/>
          <w:lang w:val="es-ES_tradnl"/>
        </w:rPr>
      </w:pPr>
    </w:p>
    <w:p w14:paraId="305CBF21" w14:textId="2EE5AF68" w:rsidR="00015FE2" w:rsidRDefault="00015FE2" w:rsidP="00F3144F">
      <w:pPr>
        <w:spacing w:after="120" w:line="276" w:lineRule="auto"/>
        <w:jc w:val="both"/>
        <w:rPr>
          <w:rFonts w:ascii="Arial" w:eastAsia="Calibri" w:hAnsi="Arial" w:cs="Arial"/>
          <w:sz w:val="22"/>
          <w:szCs w:val="22"/>
          <w:lang w:val="es-ES_tradnl"/>
        </w:rPr>
      </w:pPr>
      <w:r>
        <w:rPr>
          <w:rFonts w:ascii="Arial" w:eastAsia="Calibri" w:hAnsi="Arial" w:cs="Arial"/>
          <w:sz w:val="22"/>
          <w:szCs w:val="22"/>
          <w:lang w:val="es-ES_tradnl"/>
        </w:rPr>
        <w:t xml:space="preserve">Conforme a lo explicado por esta Agencia desde el Concepto </w:t>
      </w:r>
      <w:r w:rsidRPr="00BD2B38">
        <w:rPr>
          <w:rFonts w:ascii="Arial" w:eastAsia="Calibri" w:hAnsi="Arial" w:cs="Arial"/>
          <w:sz w:val="22"/>
          <w:szCs w:val="22"/>
        </w:rPr>
        <w:t>C-043 del 9 de febrero de 202</w:t>
      </w:r>
      <w:r>
        <w:rPr>
          <w:rFonts w:ascii="Arial" w:eastAsia="Calibri" w:hAnsi="Arial" w:cs="Arial"/>
          <w:sz w:val="22"/>
          <w:szCs w:val="22"/>
        </w:rPr>
        <w:t>1</w:t>
      </w:r>
      <w:r>
        <w:rPr>
          <w:rFonts w:ascii="Arial" w:eastAsia="Calibri" w:hAnsi="Arial" w:cs="Arial"/>
          <w:sz w:val="22"/>
          <w:szCs w:val="22"/>
          <w:lang w:val="es-ES_tradnl"/>
        </w:rPr>
        <w:t xml:space="preserve">, postura reiterada en conceptos posteriores, el artículo 34 de la Ley 2069 de 2020 que establece nuevas reglas sobre la promoción al desarrollo en la contratación estatal, sustituyó íntegramente el contenido del artículo 12 de la Ley 1150 de 2007, por lo que frente a esta última norma se produjo el fenómeno de la subrogación. De acuerdo con lo anterior, </w:t>
      </w:r>
      <w:r w:rsidRPr="00EE341D">
        <w:rPr>
          <w:rFonts w:ascii="Arial" w:eastAsia="Calibri" w:hAnsi="Arial" w:cs="Arial"/>
          <w:sz w:val="22"/>
          <w:szCs w:val="22"/>
          <w:lang w:val="es-ES_tradnl"/>
        </w:rPr>
        <w:t>el artículo 2.2.1.2.4.2.2 original del Decreto 1082 de 2015 –antes del Decreto 1860 de 2021</w:t>
      </w:r>
      <w:r>
        <w:rPr>
          <w:rFonts w:ascii="Arial" w:eastAsia="Calibri" w:hAnsi="Arial" w:cs="Arial"/>
          <w:sz w:val="22"/>
          <w:szCs w:val="22"/>
          <w:lang w:val="es-ES_tradnl"/>
        </w:rPr>
        <w:t>–</w:t>
      </w:r>
      <w:r w:rsidRPr="00EE341D">
        <w:rPr>
          <w:rFonts w:ascii="Arial" w:eastAsia="Calibri" w:hAnsi="Arial" w:cs="Arial"/>
          <w:sz w:val="22"/>
          <w:szCs w:val="22"/>
          <w:lang w:val="es-ES_tradnl"/>
        </w:rPr>
        <w:t>, que hasta la expedición de la Ley 2069 de 2020 regulaba las c</w:t>
      </w:r>
      <w:r w:rsidR="00105A6C">
        <w:rPr>
          <w:rFonts w:ascii="Arial" w:eastAsia="Calibri" w:hAnsi="Arial" w:cs="Arial"/>
          <w:sz w:val="22"/>
          <w:szCs w:val="22"/>
          <w:lang w:val="es-ES_tradnl"/>
        </w:rPr>
        <w:t xml:space="preserve">onvocatorias limitadas a </w:t>
      </w:r>
      <w:proofErr w:type="spellStart"/>
      <w:r w:rsidR="00105A6C">
        <w:rPr>
          <w:rFonts w:ascii="Arial" w:eastAsia="Calibri" w:hAnsi="Arial" w:cs="Arial"/>
          <w:sz w:val="22"/>
          <w:szCs w:val="22"/>
          <w:lang w:val="es-ES_tradnl"/>
        </w:rPr>
        <w:t>Mipyme</w:t>
      </w:r>
      <w:proofErr w:type="spellEnd"/>
      <w:r>
        <w:rPr>
          <w:rFonts w:ascii="Arial" w:eastAsia="Calibri" w:hAnsi="Arial" w:cs="Arial"/>
          <w:sz w:val="22"/>
          <w:szCs w:val="22"/>
          <w:lang w:val="es-ES_tradnl"/>
        </w:rPr>
        <w:t xml:space="preserve">, </w:t>
      </w:r>
      <w:r w:rsidRPr="00EE341D">
        <w:rPr>
          <w:rFonts w:ascii="Arial" w:eastAsia="Calibri" w:hAnsi="Arial" w:cs="Arial"/>
          <w:sz w:val="22"/>
          <w:szCs w:val="22"/>
          <w:lang w:val="es-ES_tradnl"/>
        </w:rPr>
        <w:t>carec</w:t>
      </w:r>
      <w:r>
        <w:rPr>
          <w:rFonts w:ascii="Arial" w:eastAsia="Calibri" w:hAnsi="Arial" w:cs="Arial"/>
          <w:sz w:val="22"/>
          <w:szCs w:val="22"/>
          <w:lang w:val="es-ES_tradnl"/>
        </w:rPr>
        <w:t>ía</w:t>
      </w:r>
      <w:r w:rsidRPr="00EE341D">
        <w:rPr>
          <w:rFonts w:ascii="Arial" w:eastAsia="Calibri" w:hAnsi="Arial" w:cs="Arial"/>
          <w:sz w:val="22"/>
          <w:szCs w:val="22"/>
          <w:lang w:val="es-ES_tradnl"/>
        </w:rPr>
        <w:t xml:space="preserve"> de vigencia, porque su contenido e</w:t>
      </w:r>
      <w:r>
        <w:rPr>
          <w:rFonts w:ascii="Arial" w:eastAsia="Calibri" w:hAnsi="Arial" w:cs="Arial"/>
          <w:sz w:val="22"/>
          <w:szCs w:val="22"/>
          <w:lang w:val="es-ES_tradnl"/>
        </w:rPr>
        <w:t>ra</w:t>
      </w:r>
      <w:r w:rsidRPr="00EE341D">
        <w:rPr>
          <w:rFonts w:ascii="Arial" w:eastAsia="Calibri" w:hAnsi="Arial" w:cs="Arial"/>
          <w:sz w:val="22"/>
          <w:szCs w:val="22"/>
          <w:lang w:val="es-ES_tradnl"/>
        </w:rPr>
        <w:t xml:space="preserve"> contrario al artículo 34 de la Ley 2069 de 2020. En tal sentido, ha perdido fuerza ejecutoria, de conformidad con el artículo 91</w:t>
      </w:r>
      <w:r>
        <w:rPr>
          <w:rFonts w:ascii="Arial" w:eastAsia="Calibri" w:hAnsi="Arial" w:cs="Arial"/>
          <w:sz w:val="22"/>
          <w:szCs w:val="22"/>
          <w:lang w:val="es-ES_tradnl"/>
        </w:rPr>
        <w:t>.</w:t>
      </w:r>
      <w:r w:rsidRPr="00EE341D">
        <w:rPr>
          <w:rFonts w:ascii="Arial" w:eastAsia="Calibri" w:hAnsi="Arial" w:cs="Arial"/>
          <w:sz w:val="22"/>
          <w:szCs w:val="22"/>
          <w:lang w:val="es-ES_tradnl"/>
        </w:rPr>
        <w:t xml:space="preserve">2 de la Ley 1437 de 2011, el cual establece que los actos administrativos –categoría que, como es sabido, incluye los decretos reglamentarios– dejan de ser obligatorios o decaen «Cuando desaparezcan sus fundamentos de hecho o de derecho». </w:t>
      </w:r>
    </w:p>
    <w:p w14:paraId="711D2CA7" w14:textId="77777777" w:rsidR="00015FE2" w:rsidRDefault="00015FE2" w:rsidP="00F3144F">
      <w:pPr>
        <w:spacing w:after="120" w:line="276" w:lineRule="auto"/>
        <w:ind w:firstLine="709"/>
        <w:jc w:val="both"/>
        <w:rPr>
          <w:rFonts w:ascii="Arial" w:eastAsia="Calibri" w:hAnsi="Arial" w:cs="Arial"/>
          <w:sz w:val="22"/>
          <w:szCs w:val="22"/>
        </w:rPr>
      </w:pPr>
      <w:r>
        <w:rPr>
          <w:rFonts w:ascii="Arial" w:eastAsia="Calibri" w:hAnsi="Arial" w:cs="Arial"/>
          <w:sz w:val="22"/>
          <w:szCs w:val="22"/>
        </w:rPr>
        <w:t>A</w:t>
      </w:r>
      <w:r w:rsidRPr="00BD2B38">
        <w:rPr>
          <w:rFonts w:ascii="Arial" w:eastAsia="Calibri" w:hAnsi="Arial" w:cs="Arial"/>
          <w:sz w:val="22"/>
          <w:szCs w:val="22"/>
        </w:rPr>
        <w:t>demás de la pérdida de fuerza ejecutoria de</w:t>
      </w:r>
      <w:r>
        <w:rPr>
          <w:rFonts w:ascii="Arial" w:eastAsia="Calibri" w:hAnsi="Arial" w:cs="Arial"/>
          <w:sz w:val="22"/>
          <w:szCs w:val="22"/>
        </w:rPr>
        <w:t xml:space="preserve"> la redacción original de</w:t>
      </w:r>
      <w:r w:rsidRPr="00BD2B38">
        <w:rPr>
          <w:rFonts w:ascii="Arial" w:eastAsia="Calibri" w:hAnsi="Arial" w:cs="Arial"/>
          <w:sz w:val="22"/>
          <w:szCs w:val="22"/>
        </w:rPr>
        <w:t xml:space="preserve"> los artículos 2.2.1.2.4.2.2 y 2.2.1.2.4.2.3 del Decreto 1082 de 2015 por la desaparición de su fundamento de derecho, </w:t>
      </w:r>
      <w:r>
        <w:rPr>
          <w:rFonts w:ascii="Arial" w:eastAsia="Calibri" w:hAnsi="Arial" w:cs="Arial"/>
          <w:sz w:val="22"/>
          <w:szCs w:val="22"/>
        </w:rPr>
        <w:t>también se advirtió</w:t>
      </w:r>
      <w:r w:rsidRPr="00BD2B38">
        <w:rPr>
          <w:rFonts w:ascii="Arial" w:eastAsia="Calibri" w:hAnsi="Arial" w:cs="Arial"/>
          <w:sz w:val="22"/>
          <w:szCs w:val="22"/>
        </w:rPr>
        <w:t xml:space="preserve"> una manifiesta oposición entre dichos enunciados normativos y el nuevo contenido del artículo 12 de la Ley 1150 de 2007, modificado por el artículo 34 de la Ley 2069 de 2020. Ante esta contradicción, deb</w:t>
      </w:r>
      <w:r>
        <w:rPr>
          <w:rFonts w:ascii="Arial" w:eastAsia="Calibri" w:hAnsi="Arial" w:cs="Arial"/>
          <w:sz w:val="22"/>
          <w:szCs w:val="22"/>
        </w:rPr>
        <w:t>ía</w:t>
      </w:r>
      <w:r w:rsidRPr="00BD2B38">
        <w:rPr>
          <w:rFonts w:ascii="Arial" w:eastAsia="Calibri" w:hAnsi="Arial" w:cs="Arial"/>
          <w:sz w:val="22"/>
          <w:szCs w:val="22"/>
        </w:rPr>
        <w:t xml:space="preserve"> aplicarse la consecuencia jurídica prevista en el artículo 84 de la Ley 2069 de 2020, según la cual </w:t>
      </w:r>
      <w:proofErr w:type="spellStart"/>
      <w:r w:rsidRPr="00BD2B38">
        <w:rPr>
          <w:rFonts w:ascii="Arial" w:eastAsia="Calibri" w:hAnsi="Arial" w:cs="Arial"/>
          <w:sz w:val="22"/>
          <w:szCs w:val="22"/>
        </w:rPr>
        <w:t>esta</w:t>
      </w:r>
      <w:proofErr w:type="spellEnd"/>
      <w:r w:rsidRPr="00BD2B38">
        <w:rPr>
          <w:rFonts w:ascii="Arial" w:eastAsia="Calibri" w:hAnsi="Arial" w:cs="Arial"/>
          <w:sz w:val="22"/>
          <w:szCs w:val="22"/>
        </w:rPr>
        <w:t xml:space="preserve"> «deroga […] todas las disposiciones que le sean contrarias». Por ello, puede afirmarse que, además del decaimiento de los artículos 2.2.1.2.4.2.2 y 2.2.1.2.4.2.3 originales del Decreto 1082 de 2015 –antes de la modificación del Decreto 1860–, se entendieron derogados, de acuerdo con el artículo 84 </w:t>
      </w:r>
      <w:proofErr w:type="spellStart"/>
      <w:r w:rsidRPr="00B27FED">
        <w:rPr>
          <w:rFonts w:ascii="Arial" w:eastAsia="Calibri" w:hAnsi="Arial" w:cs="Arial"/>
          <w:i/>
          <w:iCs/>
          <w:sz w:val="22"/>
          <w:szCs w:val="22"/>
        </w:rPr>
        <w:t>ibídem</w:t>
      </w:r>
      <w:proofErr w:type="spellEnd"/>
      <w:r>
        <w:rPr>
          <w:rFonts w:ascii="Arial" w:eastAsia="Calibri" w:hAnsi="Arial" w:cs="Arial"/>
          <w:sz w:val="22"/>
          <w:szCs w:val="22"/>
        </w:rPr>
        <w:t xml:space="preserve">. </w:t>
      </w:r>
    </w:p>
    <w:p w14:paraId="0746F071" w14:textId="77777777" w:rsidR="00015FE2" w:rsidRDefault="00015FE2" w:rsidP="00F3144F">
      <w:pPr>
        <w:spacing w:after="120"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 xml:space="preserve">Adicionalmente, </w:t>
      </w:r>
      <w:r w:rsidRPr="00A669AB">
        <w:rPr>
          <w:rFonts w:ascii="Arial" w:eastAsia="Calibri" w:hAnsi="Arial" w:cs="Arial"/>
          <w:sz w:val="22"/>
          <w:szCs w:val="22"/>
          <w:lang w:val="es-ES"/>
        </w:rPr>
        <w:t>el artículo 34 de la Ley de Emprendimiento no es una norma de aplicación directa</w:t>
      </w:r>
      <w:r>
        <w:rPr>
          <w:rFonts w:ascii="Arial" w:eastAsia="Calibri" w:hAnsi="Arial" w:cs="Arial"/>
          <w:sz w:val="22"/>
          <w:szCs w:val="22"/>
          <w:lang w:val="es-ES"/>
        </w:rPr>
        <w:t xml:space="preserve"> y </w:t>
      </w:r>
      <w:r w:rsidRPr="00A669AB">
        <w:rPr>
          <w:rFonts w:ascii="Arial" w:eastAsia="Calibri" w:hAnsi="Arial" w:cs="Arial"/>
          <w:sz w:val="22"/>
          <w:szCs w:val="22"/>
          <w:lang w:val="es-ES"/>
        </w:rPr>
        <w:t xml:space="preserve">contempla supuestos que no estaban previstos en el Decreto 1082 de 2015 original –antes de la modificación realizada por el Decreto 1860 de 2021–. Particularmente, conforme al artículo 2.2.1.2.4.2.2 </w:t>
      </w:r>
      <w:proofErr w:type="spellStart"/>
      <w:r w:rsidRPr="00A669AB">
        <w:rPr>
          <w:rFonts w:ascii="Arial" w:eastAsia="Calibri" w:hAnsi="Arial" w:cs="Arial"/>
          <w:i/>
          <w:sz w:val="22"/>
          <w:szCs w:val="22"/>
          <w:lang w:val="es-ES"/>
        </w:rPr>
        <w:t>ibídem</w:t>
      </w:r>
      <w:proofErr w:type="spellEnd"/>
      <w:r w:rsidRPr="00A669AB">
        <w:rPr>
          <w:rFonts w:ascii="Arial" w:eastAsia="Calibri" w:hAnsi="Arial" w:cs="Arial"/>
          <w:sz w:val="22"/>
          <w:szCs w:val="22"/>
          <w:lang w:val="es-ES"/>
        </w:rPr>
        <w:t xml:space="preserve">, las convocatorias limitadas únicamente eran obligatorias en la licitación pública, selección abreviada y concurso de méritos de las entidades sometidas a la Ley 80 de 1993, siempre que la entidad contratante recibiera solicitudes de limitación de por lo menos tres (3) </w:t>
      </w:r>
      <w:proofErr w:type="spellStart"/>
      <w:r w:rsidRPr="00A669AB">
        <w:rPr>
          <w:rFonts w:ascii="Arial" w:eastAsia="Calibri" w:hAnsi="Arial" w:cs="Arial"/>
          <w:sz w:val="22"/>
          <w:szCs w:val="22"/>
          <w:lang w:val="es-ES"/>
        </w:rPr>
        <w:t>mipymes</w:t>
      </w:r>
      <w:proofErr w:type="spellEnd"/>
      <w:r w:rsidRPr="00A669AB">
        <w:rPr>
          <w:rFonts w:ascii="Arial" w:eastAsia="Calibri" w:hAnsi="Arial" w:cs="Arial"/>
          <w:sz w:val="22"/>
          <w:szCs w:val="22"/>
          <w:lang w:val="es-ES"/>
        </w:rPr>
        <w:t xml:space="preserve"> nacionales. Frente a </w:t>
      </w:r>
      <w:r w:rsidRPr="00A669AB">
        <w:rPr>
          <w:rFonts w:ascii="Arial" w:eastAsia="Calibri" w:hAnsi="Arial" w:cs="Arial"/>
          <w:sz w:val="22"/>
          <w:szCs w:val="22"/>
          <w:lang w:val="es-ES"/>
        </w:rPr>
        <w:lastRenderedPageBreak/>
        <w:t xml:space="preserve">este escenario, surge la necesidad de expedir una nueva reglamentación para las convocatorias limitadas que desarrolle los nuevos elementos previstos en la ley, regulación que se </w:t>
      </w:r>
      <w:r>
        <w:rPr>
          <w:rFonts w:ascii="Arial" w:eastAsia="Calibri" w:hAnsi="Arial" w:cs="Arial"/>
          <w:sz w:val="22"/>
          <w:szCs w:val="22"/>
          <w:lang w:val="es-ES"/>
        </w:rPr>
        <w:t>concretó</w:t>
      </w:r>
      <w:r w:rsidRPr="00A669AB">
        <w:rPr>
          <w:rFonts w:ascii="Arial" w:eastAsia="Calibri" w:hAnsi="Arial" w:cs="Arial"/>
          <w:sz w:val="22"/>
          <w:szCs w:val="22"/>
          <w:lang w:val="es-ES"/>
        </w:rPr>
        <w:t xml:space="preserve"> mediante el Decreto 1860 del 24 de diciembre de 2021</w:t>
      </w:r>
      <w:r>
        <w:rPr>
          <w:rFonts w:ascii="Arial" w:eastAsia="Calibri" w:hAnsi="Arial" w:cs="Arial"/>
          <w:sz w:val="22"/>
          <w:szCs w:val="22"/>
          <w:lang w:val="es-ES"/>
        </w:rPr>
        <w:t xml:space="preserve">. </w:t>
      </w:r>
    </w:p>
    <w:p w14:paraId="4782D693" w14:textId="77777777" w:rsidR="00015FE2" w:rsidRPr="00BC2F4D" w:rsidRDefault="00015FE2" w:rsidP="00F3144F">
      <w:pPr>
        <w:spacing w:after="120" w:line="276" w:lineRule="auto"/>
        <w:ind w:firstLine="709"/>
        <w:jc w:val="both"/>
        <w:rPr>
          <w:rFonts w:ascii="Arial" w:hAnsi="Arial" w:cs="Arial"/>
          <w:bCs/>
          <w:sz w:val="22"/>
          <w:szCs w:val="22"/>
          <w:lang w:eastAsia="es-ES"/>
        </w:rPr>
      </w:pPr>
      <w:r w:rsidRPr="00BC2F4D">
        <w:rPr>
          <w:rFonts w:ascii="Arial" w:hAnsi="Arial" w:cs="Arial"/>
          <w:bCs/>
          <w:sz w:val="22"/>
          <w:szCs w:val="22"/>
          <w:lang w:val="es-ES_tradnl" w:eastAsia="es-ES"/>
        </w:rPr>
        <w:t xml:space="preserve">En efecto, el artículo 5 del Decreto 1860 de 2021 modificó </w:t>
      </w:r>
      <w:r w:rsidRPr="00BC2F4D">
        <w:rPr>
          <w:rFonts w:ascii="Arial" w:hAnsi="Arial" w:cs="Arial"/>
          <w:bCs/>
          <w:sz w:val="22"/>
          <w:szCs w:val="22"/>
          <w:lang w:eastAsia="es-ES"/>
        </w:rPr>
        <w:t>los artículos 2.2.1.2.4.2.2., 2.2.1.2.4.2.3. y 2.2.1.2.4.2.4. de la Subsección 2 de la Sección 4 del Capítulo 2 del Título 1 de la Parte 2 del Libro 2 del Decreto 1082 de 2015, reglamentando</w:t>
      </w:r>
      <w:r w:rsidRPr="00BC2F4D">
        <w:rPr>
          <w:rFonts w:ascii="Arial" w:hAnsi="Arial" w:cs="Arial"/>
          <w:bCs/>
          <w:sz w:val="22"/>
          <w:szCs w:val="22"/>
          <w:lang w:val="es-ES_tradnl" w:eastAsia="es-ES"/>
        </w:rPr>
        <w:t xml:space="preserve"> las convocatorias limitadas a </w:t>
      </w:r>
      <w:proofErr w:type="spellStart"/>
      <w:r w:rsidRPr="00BC2F4D">
        <w:rPr>
          <w:rFonts w:ascii="Arial" w:hAnsi="Arial" w:cs="Arial"/>
          <w:bCs/>
          <w:sz w:val="22"/>
          <w:szCs w:val="22"/>
          <w:lang w:val="es-ES_tradnl" w:eastAsia="es-ES"/>
        </w:rPr>
        <w:t>Mipyme</w:t>
      </w:r>
      <w:proofErr w:type="spellEnd"/>
      <w:r w:rsidRPr="00BC2F4D">
        <w:rPr>
          <w:rFonts w:ascii="Arial" w:hAnsi="Arial" w:cs="Arial"/>
          <w:bCs/>
          <w:sz w:val="22"/>
          <w:szCs w:val="22"/>
          <w:lang w:val="es-ES_tradnl" w:eastAsia="es-ES"/>
        </w:rPr>
        <w:t xml:space="preserve">, con fundamento en lo establecido en el artículo 34 de la Ley 2069 de 2020. Esta nueva Subsección 2 contempla los siguientes aspectos: i) requisitos para limitar la convocatoria de los </w:t>
      </w:r>
      <w:r w:rsidRPr="00BC2F4D">
        <w:rPr>
          <w:rFonts w:ascii="Arial" w:hAnsi="Arial" w:cs="Arial"/>
          <w:bCs/>
          <w:sz w:val="22"/>
          <w:szCs w:val="22"/>
          <w:lang w:eastAsia="es-ES"/>
        </w:rPr>
        <w:t>procesos de contratación con pluralidad de oferentes</w:t>
      </w:r>
      <w:r w:rsidRPr="00BC2F4D">
        <w:rPr>
          <w:rFonts w:ascii="Arial" w:hAnsi="Arial" w:cs="Arial"/>
          <w:bCs/>
          <w:sz w:val="22"/>
          <w:szCs w:val="22"/>
          <w:lang w:val="es-ES_tradnl" w:eastAsia="es-ES"/>
        </w:rPr>
        <w:t xml:space="preserve"> a las </w:t>
      </w:r>
      <w:proofErr w:type="spellStart"/>
      <w:r w:rsidRPr="00BC2F4D">
        <w:rPr>
          <w:rFonts w:ascii="Arial" w:hAnsi="Arial" w:cs="Arial"/>
          <w:bCs/>
          <w:sz w:val="22"/>
          <w:szCs w:val="22"/>
          <w:lang w:val="es-ES_tradnl" w:eastAsia="es-ES"/>
        </w:rPr>
        <w:t>Mipyme</w:t>
      </w:r>
      <w:proofErr w:type="spellEnd"/>
      <w:r w:rsidRPr="00BC2F4D">
        <w:rPr>
          <w:rFonts w:ascii="Arial" w:hAnsi="Arial" w:cs="Arial"/>
          <w:bCs/>
          <w:sz w:val="22"/>
          <w:szCs w:val="22"/>
          <w:lang w:val="es-ES_tradnl" w:eastAsia="es-ES"/>
        </w:rPr>
        <w:t xml:space="preserve"> colombianas con mínimo un (1) año de existencia – artículo </w:t>
      </w:r>
      <w:r w:rsidRPr="00BC2F4D">
        <w:rPr>
          <w:rFonts w:ascii="Arial" w:hAnsi="Arial" w:cs="Arial"/>
          <w:bCs/>
          <w:sz w:val="22"/>
          <w:szCs w:val="22"/>
          <w:lang w:eastAsia="es-ES"/>
        </w:rPr>
        <w:t>2.2.1.2.4.2.2-</w:t>
      </w:r>
      <w:r w:rsidRPr="00BC2F4D">
        <w:rPr>
          <w:rFonts w:ascii="Arial" w:hAnsi="Arial" w:cs="Arial"/>
          <w:bCs/>
          <w:sz w:val="22"/>
          <w:szCs w:val="22"/>
          <w:lang w:val="es-ES_tradnl" w:eastAsia="es-ES"/>
        </w:rPr>
        <w:t xml:space="preserve"> , </w:t>
      </w:r>
      <w:proofErr w:type="spellStart"/>
      <w:r w:rsidRPr="00BC2F4D">
        <w:rPr>
          <w:rFonts w:ascii="Arial" w:hAnsi="Arial" w:cs="Arial"/>
          <w:bCs/>
          <w:sz w:val="22"/>
          <w:szCs w:val="22"/>
          <w:lang w:val="es-ES_tradnl" w:eastAsia="es-ES"/>
        </w:rPr>
        <w:t>ii</w:t>
      </w:r>
      <w:proofErr w:type="spellEnd"/>
      <w:r w:rsidRPr="00BC2F4D">
        <w:rPr>
          <w:rFonts w:ascii="Arial" w:hAnsi="Arial" w:cs="Arial"/>
          <w:bCs/>
          <w:sz w:val="22"/>
          <w:szCs w:val="22"/>
          <w:lang w:val="es-ES_tradnl" w:eastAsia="es-ES"/>
        </w:rPr>
        <w:t xml:space="preserve">) desarrolla las </w:t>
      </w:r>
      <w:r w:rsidRPr="00BC2F4D">
        <w:rPr>
          <w:rFonts w:ascii="Arial" w:hAnsi="Arial" w:cs="Arial"/>
          <w:bCs/>
          <w:sz w:val="22"/>
          <w:szCs w:val="22"/>
          <w:lang w:eastAsia="es-ES"/>
        </w:rPr>
        <w:t xml:space="preserve">convocatorias limitadas a </w:t>
      </w:r>
      <w:proofErr w:type="spellStart"/>
      <w:r w:rsidRPr="00BC2F4D">
        <w:rPr>
          <w:rFonts w:ascii="Arial" w:hAnsi="Arial" w:cs="Arial"/>
          <w:bCs/>
          <w:sz w:val="22"/>
          <w:szCs w:val="22"/>
          <w:lang w:eastAsia="es-ES"/>
        </w:rPr>
        <w:t>Mipyme</w:t>
      </w:r>
      <w:proofErr w:type="spellEnd"/>
      <w:r w:rsidRPr="00BC2F4D">
        <w:rPr>
          <w:rFonts w:ascii="Arial" w:hAnsi="Arial" w:cs="Arial"/>
          <w:bCs/>
          <w:sz w:val="22"/>
          <w:szCs w:val="22"/>
          <w:lang w:eastAsia="es-ES"/>
        </w:rPr>
        <w:t xml:space="preserve"> colombianas que tengan domicilio en los departamentos o municipios en donde se va a ejecutar el contrato – artículo 2.2.1.2.4.2.3.,</w:t>
      </w:r>
      <w:r w:rsidRPr="00BC2F4D">
        <w:rPr>
          <w:rFonts w:ascii="Arial" w:hAnsi="Arial" w:cs="Arial"/>
          <w:bCs/>
          <w:sz w:val="22"/>
          <w:szCs w:val="22"/>
          <w:lang w:val="es-ES_tradnl" w:eastAsia="es-ES"/>
        </w:rPr>
        <w:t xml:space="preserve"> y </w:t>
      </w:r>
      <w:proofErr w:type="spellStart"/>
      <w:r w:rsidRPr="00BC2F4D">
        <w:rPr>
          <w:rFonts w:ascii="Arial" w:hAnsi="Arial" w:cs="Arial"/>
          <w:bCs/>
          <w:sz w:val="22"/>
          <w:szCs w:val="22"/>
          <w:lang w:val="es-ES_tradnl" w:eastAsia="es-ES"/>
        </w:rPr>
        <w:t>iii</w:t>
      </w:r>
      <w:proofErr w:type="spellEnd"/>
      <w:r w:rsidRPr="00BC2F4D">
        <w:rPr>
          <w:rFonts w:ascii="Arial" w:hAnsi="Arial" w:cs="Arial"/>
          <w:bCs/>
          <w:sz w:val="22"/>
          <w:szCs w:val="22"/>
          <w:lang w:val="es-ES_tradnl" w:eastAsia="es-ES"/>
        </w:rPr>
        <w:t xml:space="preserve">) </w:t>
      </w:r>
      <w:r w:rsidRPr="00BC2F4D">
        <w:rPr>
          <w:rFonts w:ascii="Arial" w:hAnsi="Arial" w:cs="Arial"/>
          <w:bCs/>
          <w:sz w:val="22"/>
          <w:szCs w:val="22"/>
          <w:lang w:eastAsia="es-ES"/>
        </w:rPr>
        <w:t>regula la acreditación de requisitos para participar en convocatorias limitadas – artículo 2.2.1.2.4.2.4-</w:t>
      </w:r>
    </w:p>
    <w:p w14:paraId="016E8FBC" w14:textId="77777777" w:rsidR="00015FE2" w:rsidRDefault="00015FE2" w:rsidP="00F3144F">
      <w:pPr>
        <w:spacing w:after="120" w:line="276" w:lineRule="auto"/>
        <w:ind w:firstLine="709"/>
        <w:jc w:val="both"/>
        <w:rPr>
          <w:rFonts w:ascii="Arial" w:hAnsi="Arial" w:cs="Arial"/>
          <w:bCs/>
          <w:sz w:val="22"/>
          <w:szCs w:val="22"/>
          <w:lang w:val="es-ES_tradnl" w:eastAsia="es-ES"/>
        </w:rPr>
      </w:pPr>
      <w:r w:rsidRPr="00BC2F4D">
        <w:rPr>
          <w:rFonts w:ascii="Arial" w:hAnsi="Arial" w:cs="Arial"/>
          <w:bCs/>
          <w:sz w:val="22"/>
          <w:szCs w:val="22"/>
          <w:lang w:val="es-ES_tradnl" w:eastAsia="es-ES"/>
        </w:rPr>
        <w:t xml:space="preserve">De esta manera, el artículo 5 del Decreto 1860 de 2021, que modifica los artículos del Decreto 1082 de 2015 expuestos en el párrafo anterior, constituye la nueva reglamentación del artículo 34 de la Ley 2069 de 2020, al desarrollar las reglas aplicables a las convocatorias limitadas a </w:t>
      </w:r>
      <w:proofErr w:type="spellStart"/>
      <w:r w:rsidRPr="00BC2F4D">
        <w:rPr>
          <w:rFonts w:ascii="Arial" w:hAnsi="Arial" w:cs="Arial"/>
          <w:bCs/>
          <w:sz w:val="22"/>
          <w:szCs w:val="22"/>
          <w:lang w:val="es-ES_tradnl" w:eastAsia="es-ES"/>
        </w:rPr>
        <w:t>Mipyme</w:t>
      </w:r>
      <w:proofErr w:type="spellEnd"/>
      <w:r w:rsidRPr="00BC2F4D">
        <w:rPr>
          <w:rFonts w:ascii="Arial" w:hAnsi="Arial" w:cs="Arial"/>
          <w:bCs/>
          <w:sz w:val="22"/>
          <w:szCs w:val="22"/>
          <w:lang w:val="es-ES_tradnl" w:eastAsia="es-ES"/>
        </w:rPr>
        <w:t>,</w:t>
      </w:r>
      <w:r w:rsidRPr="00BC2F4D">
        <w:rPr>
          <w:rFonts w:ascii="Arial" w:eastAsia="Calibri" w:hAnsi="Arial" w:cs="Arial"/>
          <w:sz w:val="22"/>
          <w:szCs w:val="22"/>
          <w:lang w:val="es-ES_tradnl"/>
        </w:rPr>
        <w:t xml:space="preserve"> </w:t>
      </w:r>
      <w:r w:rsidRPr="00BC2F4D">
        <w:rPr>
          <w:rFonts w:ascii="Arial" w:hAnsi="Arial" w:cs="Arial"/>
          <w:bCs/>
          <w:sz w:val="22"/>
          <w:szCs w:val="22"/>
          <w:lang w:val="es-ES_tradnl" w:eastAsia="es-ES"/>
        </w:rPr>
        <w:t xml:space="preserve">disposición que entró a regir desde el pasado 24 de marzo de 2022, pues, como se indicó, </w:t>
      </w:r>
      <w:r w:rsidRPr="00BC2F4D">
        <w:rPr>
          <w:rFonts w:ascii="Arial" w:eastAsia="Calibri" w:hAnsi="Arial" w:cs="Arial"/>
          <w:sz w:val="22"/>
          <w:szCs w:val="22"/>
          <w:lang w:val="es-ES_tradnl"/>
        </w:rPr>
        <w:t>el artículo 8 de dicho decreto sometió su vigencia al transcurso del periodo de 3 meses siguientes a su expedición.</w:t>
      </w:r>
    </w:p>
    <w:p w14:paraId="098CD9F8" w14:textId="77777777" w:rsidR="00015FE2" w:rsidRPr="00EE341D" w:rsidRDefault="00015FE2" w:rsidP="00F3144F">
      <w:pPr>
        <w:spacing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En este contexto, e</w:t>
      </w:r>
      <w:r w:rsidRPr="00EE341D">
        <w:rPr>
          <w:rFonts w:ascii="Arial" w:eastAsia="Arial" w:hAnsi="Arial" w:cs="Arial"/>
          <w:color w:val="000000"/>
          <w:sz w:val="22"/>
          <w:szCs w:val="22"/>
        </w:rPr>
        <w:t xml:space="preserve">l artículo 2.2.1.2.4.2.2. del Decreto 1082 de 2015 –modificado por el Decreto 1860 de 2021– establece los requisitos que se deben acreditar en las «convocatorias limitadas a </w:t>
      </w:r>
      <w:proofErr w:type="spellStart"/>
      <w:r w:rsidRPr="00EE341D">
        <w:rPr>
          <w:rFonts w:ascii="Arial" w:eastAsia="Arial" w:hAnsi="Arial" w:cs="Arial"/>
          <w:color w:val="000000"/>
          <w:sz w:val="22"/>
          <w:szCs w:val="22"/>
        </w:rPr>
        <w:t>Mipymes</w:t>
      </w:r>
      <w:proofErr w:type="spellEnd"/>
      <w:r w:rsidRPr="00EE341D">
        <w:rPr>
          <w:rFonts w:ascii="Arial" w:eastAsia="Arial" w:hAnsi="Arial" w:cs="Arial"/>
          <w:color w:val="000000"/>
          <w:sz w:val="22"/>
          <w:szCs w:val="22"/>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proofErr w:type="spellStart"/>
      <w:r w:rsidRPr="00EE341D">
        <w:rPr>
          <w:rFonts w:ascii="Arial" w:eastAsia="Arial" w:hAnsi="Arial" w:cs="Arial"/>
          <w:color w:val="000000"/>
          <w:sz w:val="22"/>
          <w:szCs w:val="22"/>
        </w:rPr>
        <w:t>Mipyme</w:t>
      </w:r>
      <w:proofErr w:type="spellEnd"/>
      <w:r w:rsidRPr="00EE341D">
        <w:rPr>
          <w:rFonts w:ascii="Arial" w:eastAsia="Arial" w:hAnsi="Arial" w:cs="Arial"/>
          <w:color w:val="000000"/>
          <w:sz w:val="22"/>
          <w:szCs w:val="22"/>
        </w:rPr>
        <w:t xml:space="preserve"> colombianas con mínimo un (1) año de existencia, siempre que se cumplan los requisitos señalados allí. Al respecto indica lo siguiente: </w:t>
      </w:r>
    </w:p>
    <w:p w14:paraId="7B92BB2F" w14:textId="77777777" w:rsidR="00015FE2" w:rsidRPr="00EE341D" w:rsidRDefault="00015FE2" w:rsidP="00F3144F">
      <w:pPr>
        <w:spacing w:line="276" w:lineRule="auto"/>
        <w:ind w:firstLine="709"/>
        <w:jc w:val="both"/>
        <w:rPr>
          <w:rFonts w:ascii="Arial" w:eastAsia="Arial" w:hAnsi="Arial" w:cs="Arial"/>
          <w:color w:val="000000"/>
          <w:sz w:val="22"/>
          <w:szCs w:val="22"/>
        </w:rPr>
      </w:pPr>
    </w:p>
    <w:p w14:paraId="4723F957" w14:textId="77777777" w:rsidR="00015FE2" w:rsidRPr="00EE341D" w:rsidRDefault="00015FE2" w:rsidP="00F3144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Artículo 2.2.1.2.4.2.2. Convocatorias Imitadas a </w:t>
      </w:r>
      <w:proofErr w:type="spellStart"/>
      <w:r w:rsidRPr="00EE341D">
        <w:rPr>
          <w:rFonts w:ascii="Arial" w:eastAsia="Calibri" w:hAnsi="Arial" w:cs="Arial"/>
          <w:sz w:val="21"/>
          <w:szCs w:val="21"/>
          <w:lang w:val="es-ES_tradnl"/>
        </w:rPr>
        <w:t>Mipyme</w:t>
      </w:r>
      <w:proofErr w:type="spellEnd"/>
      <w:r w:rsidRPr="00EE341D">
        <w:rPr>
          <w:rFonts w:ascii="Arial" w:eastAsia="Calibri" w:hAnsi="Arial" w:cs="Arial"/>
          <w:sz w:val="21"/>
          <w:szCs w:val="21"/>
          <w:lang w:val="es-ES_tradnl"/>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EE341D">
        <w:rPr>
          <w:rFonts w:ascii="Arial" w:eastAsia="Calibri" w:hAnsi="Arial" w:cs="Arial"/>
          <w:sz w:val="21"/>
          <w:szCs w:val="21"/>
          <w:lang w:val="es-ES_tradnl"/>
        </w:rPr>
        <w:t>Mipyme</w:t>
      </w:r>
      <w:proofErr w:type="spellEnd"/>
      <w:r w:rsidRPr="00EE341D">
        <w:rPr>
          <w:rFonts w:ascii="Arial" w:eastAsia="Calibri" w:hAnsi="Arial" w:cs="Arial"/>
          <w:sz w:val="21"/>
          <w:szCs w:val="21"/>
          <w:lang w:val="es-ES_tradnl"/>
        </w:rPr>
        <w:t xml:space="preserve"> colombianas con mínimo un (1) año de existencia, cuando concurran los siguientes requisitos: </w:t>
      </w:r>
    </w:p>
    <w:p w14:paraId="4A215932" w14:textId="77777777" w:rsidR="00015FE2" w:rsidRPr="00EE341D" w:rsidRDefault="00015FE2" w:rsidP="00F3144F">
      <w:pPr>
        <w:ind w:left="709" w:right="709"/>
        <w:jc w:val="both"/>
        <w:rPr>
          <w:rFonts w:ascii="Arial" w:eastAsia="Calibri" w:hAnsi="Arial" w:cs="Arial"/>
          <w:sz w:val="21"/>
          <w:szCs w:val="21"/>
          <w:lang w:val="es-ES_tradnl"/>
        </w:rPr>
      </w:pPr>
    </w:p>
    <w:p w14:paraId="7C679DCA" w14:textId="77777777" w:rsidR="00015FE2" w:rsidRPr="00EE341D" w:rsidRDefault="00015FE2" w:rsidP="00F3144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2E1D4B4A" w14:textId="77777777" w:rsidR="00015FE2" w:rsidRPr="00EE341D" w:rsidRDefault="00015FE2" w:rsidP="00F3144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lastRenderedPageBreak/>
        <w:t xml:space="preserve">2. Se hayan recibido solicitudes de por lo menos dos (2) </w:t>
      </w:r>
      <w:proofErr w:type="spellStart"/>
      <w:r w:rsidRPr="00EE341D">
        <w:rPr>
          <w:rFonts w:ascii="Arial" w:eastAsia="Calibri" w:hAnsi="Arial" w:cs="Arial"/>
          <w:sz w:val="21"/>
          <w:szCs w:val="21"/>
          <w:lang w:val="es-ES_tradnl"/>
        </w:rPr>
        <w:t>Mipyme</w:t>
      </w:r>
      <w:proofErr w:type="spellEnd"/>
      <w:r w:rsidRPr="00EE341D">
        <w:rPr>
          <w:rFonts w:ascii="Arial" w:eastAsia="Calibri" w:hAnsi="Arial" w:cs="Arial"/>
          <w:sz w:val="21"/>
          <w:szCs w:val="21"/>
          <w:lang w:val="es-ES_tradnl"/>
        </w:rPr>
        <w:t xml:space="preserve"> colombianas para limitar la convocatoria a </w:t>
      </w:r>
      <w:proofErr w:type="spellStart"/>
      <w:r w:rsidRPr="00EE341D">
        <w:rPr>
          <w:rFonts w:ascii="Arial" w:eastAsia="Calibri" w:hAnsi="Arial" w:cs="Arial"/>
          <w:sz w:val="21"/>
          <w:szCs w:val="21"/>
          <w:lang w:val="es-ES_tradnl"/>
        </w:rPr>
        <w:t>Mipyme</w:t>
      </w:r>
      <w:proofErr w:type="spellEnd"/>
      <w:r w:rsidRPr="00EE341D">
        <w:rPr>
          <w:rFonts w:ascii="Arial" w:eastAsia="Calibri" w:hAnsi="Arial" w:cs="Arial"/>
          <w:sz w:val="21"/>
          <w:szCs w:val="21"/>
          <w:lang w:val="es-ES_tradnl"/>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00EE341D">
        <w:rPr>
          <w:rFonts w:ascii="Arial" w:eastAsia="Calibri" w:hAnsi="Arial" w:cs="Arial"/>
          <w:sz w:val="21"/>
          <w:szCs w:val="21"/>
          <w:lang w:val="es-ES_tradnl"/>
        </w:rPr>
        <w:t>Mipyme</w:t>
      </w:r>
      <w:proofErr w:type="spellEnd"/>
      <w:r w:rsidRPr="00EE341D">
        <w:rPr>
          <w:rFonts w:ascii="Arial" w:eastAsia="Calibri" w:hAnsi="Arial" w:cs="Arial"/>
          <w:sz w:val="21"/>
          <w:szCs w:val="21"/>
          <w:lang w:val="es-ES_tradnl"/>
        </w:rPr>
        <w:t>, cuyo objeto social les permita ejecutar el contrato relacionado con el proceso contractual.</w:t>
      </w:r>
    </w:p>
    <w:p w14:paraId="6E7D72BB" w14:textId="77777777" w:rsidR="00F3144F" w:rsidRDefault="00F3144F" w:rsidP="00F3144F">
      <w:pPr>
        <w:ind w:left="709" w:right="709"/>
        <w:jc w:val="both"/>
        <w:rPr>
          <w:rFonts w:ascii="Arial" w:eastAsia="Calibri" w:hAnsi="Arial" w:cs="Arial"/>
          <w:sz w:val="21"/>
          <w:szCs w:val="21"/>
          <w:lang w:val="es-ES_tradnl"/>
        </w:rPr>
      </w:pPr>
    </w:p>
    <w:p w14:paraId="34DE27EE" w14:textId="0BF26E48" w:rsidR="00015FE2" w:rsidRPr="00EE341D" w:rsidRDefault="00015FE2" w:rsidP="00F3144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Parágrafo. Las cooperativas y demás entidades de economía solidaria, siempre que tengan la calidad de </w:t>
      </w:r>
      <w:proofErr w:type="spellStart"/>
      <w:r w:rsidRPr="00EE341D">
        <w:rPr>
          <w:rFonts w:ascii="Arial" w:eastAsia="Calibri" w:hAnsi="Arial" w:cs="Arial"/>
          <w:sz w:val="21"/>
          <w:szCs w:val="21"/>
          <w:lang w:val="es-ES_tradnl"/>
        </w:rPr>
        <w:t>Mipyme</w:t>
      </w:r>
      <w:proofErr w:type="spellEnd"/>
      <w:r w:rsidRPr="00EE341D">
        <w:rPr>
          <w:rFonts w:ascii="Arial" w:eastAsia="Calibri" w:hAnsi="Arial" w:cs="Arial"/>
          <w:sz w:val="21"/>
          <w:szCs w:val="21"/>
          <w:lang w:val="es-ES_tradnl"/>
        </w:rPr>
        <w:t>, podrán solicitar y participar en las convocatorias limitadas en las mismas condiciones dispuestas en el presente artículo.</w:t>
      </w:r>
    </w:p>
    <w:p w14:paraId="49AEAB54" w14:textId="77777777" w:rsidR="00015FE2" w:rsidRPr="00EE341D" w:rsidRDefault="00015FE2" w:rsidP="00F3144F">
      <w:pPr>
        <w:spacing w:line="276" w:lineRule="auto"/>
        <w:ind w:firstLine="709"/>
        <w:jc w:val="both"/>
        <w:rPr>
          <w:rFonts w:ascii="Arial" w:eastAsia="Arial" w:hAnsi="Arial" w:cs="Arial"/>
          <w:color w:val="000000"/>
          <w:sz w:val="22"/>
          <w:szCs w:val="22"/>
        </w:rPr>
      </w:pPr>
    </w:p>
    <w:p w14:paraId="4CEF9580" w14:textId="77777777" w:rsidR="00015FE2" w:rsidRDefault="00015FE2" w:rsidP="00F3144F">
      <w:pPr>
        <w:spacing w:after="120" w:line="276" w:lineRule="auto"/>
        <w:ind w:firstLine="709"/>
        <w:jc w:val="both"/>
        <w:rPr>
          <w:rFonts w:ascii="Arial" w:eastAsia="Arial" w:hAnsi="Arial" w:cs="Arial"/>
          <w:color w:val="000000"/>
          <w:sz w:val="22"/>
          <w:szCs w:val="22"/>
        </w:rPr>
      </w:pPr>
      <w:r w:rsidRPr="00EE341D">
        <w:rPr>
          <w:rFonts w:ascii="Arial" w:eastAsia="Arial" w:hAnsi="Arial" w:cs="Arial"/>
          <w:color w:val="000000"/>
          <w:sz w:val="22"/>
          <w:szCs w:val="22"/>
        </w:rPr>
        <w:t xml:space="preserve">Según se evidencia, el numeral primero limita cuantitativamente los procesos contractuales en los que se puede hacer esa convocatoria limitada a </w:t>
      </w:r>
      <w:proofErr w:type="spellStart"/>
      <w:r w:rsidRPr="00EE341D">
        <w:rPr>
          <w:rFonts w:ascii="Arial" w:eastAsia="Arial" w:hAnsi="Arial" w:cs="Arial"/>
          <w:color w:val="000000"/>
          <w:sz w:val="22"/>
          <w:szCs w:val="22"/>
        </w:rPr>
        <w:t>Mipyme</w:t>
      </w:r>
      <w:proofErr w:type="spellEnd"/>
      <w:r w:rsidRPr="00EE341D">
        <w:rPr>
          <w:rFonts w:ascii="Arial" w:eastAsia="Arial" w:hAnsi="Arial" w:cs="Arial"/>
          <w:color w:val="000000"/>
          <w:sz w:val="22"/>
          <w:szCs w:val="22"/>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r w:rsidRPr="00EE341D">
        <w:rPr>
          <w:rStyle w:val="Refdenotaalpie"/>
          <w:rFonts w:ascii="Arial" w:eastAsia="Arial" w:hAnsi="Arial" w:cs="Arial"/>
          <w:color w:val="000000"/>
          <w:sz w:val="22"/>
          <w:szCs w:val="22"/>
        </w:rPr>
        <w:footnoteReference w:id="12"/>
      </w:r>
      <w:r w:rsidRPr="00EE341D">
        <w:rPr>
          <w:rFonts w:ascii="Arial" w:eastAsia="Arial" w:hAnsi="Arial" w:cs="Arial"/>
          <w:color w:val="000000"/>
          <w:sz w:val="22"/>
          <w:szCs w:val="22"/>
        </w:rPr>
        <w:t xml:space="preserve">. Por su parte, el numeral segundo establece dos exigencias: por un lado, que al menos dos (2) </w:t>
      </w:r>
      <w:proofErr w:type="spellStart"/>
      <w:r w:rsidRPr="00EE341D">
        <w:rPr>
          <w:rFonts w:ascii="Arial" w:eastAsia="Arial" w:hAnsi="Arial" w:cs="Arial"/>
          <w:color w:val="000000"/>
          <w:sz w:val="22"/>
          <w:szCs w:val="22"/>
        </w:rPr>
        <w:t>Mipymes</w:t>
      </w:r>
      <w:proofErr w:type="spellEnd"/>
      <w:r w:rsidRPr="00EE341D">
        <w:rPr>
          <w:rFonts w:ascii="Arial" w:eastAsia="Arial" w:hAnsi="Arial" w:cs="Arial"/>
          <w:color w:val="000000"/>
          <w:sz w:val="22"/>
          <w:szCs w:val="22"/>
        </w:rPr>
        <w:t xml:space="preserve"> colombianas presenten a la entidad la solicitud de limitar el proceso contractual y, por el otro, que hagan la solicitud por lo menos un día (1) hábil antes de la expedición del acto administrativo de apertura </w:t>
      </w:r>
      <w:r w:rsidRPr="00C94CDD">
        <w:rPr>
          <w:rFonts w:ascii="Arial" w:eastAsia="Arial" w:hAnsi="Arial" w:cs="Arial"/>
          <w:color w:val="000000"/>
          <w:sz w:val="22"/>
          <w:szCs w:val="22"/>
          <w:lang w:val="es-ES_tradnl"/>
        </w:rPr>
        <w:t>o el que haga sus veces de acuerdo con la normativa aplicable a cada Proceso de Contratación</w:t>
      </w:r>
      <w:r w:rsidRPr="00EE341D">
        <w:rPr>
          <w:rFonts w:ascii="Arial" w:eastAsia="Arial" w:hAnsi="Arial" w:cs="Arial"/>
          <w:color w:val="000000"/>
          <w:sz w:val="22"/>
          <w:szCs w:val="22"/>
        </w:rPr>
        <w:t xml:space="preserve">. Además, la norma señala que, </w:t>
      </w:r>
      <w:r w:rsidRPr="00EE341D">
        <w:rPr>
          <w:rFonts w:ascii="Arial" w:eastAsia="Arial" w:hAnsi="Arial" w:cs="Arial"/>
          <w:color w:val="000000"/>
          <w:sz w:val="22"/>
          <w:szCs w:val="22"/>
          <w:lang w:val="es-ES_tradnl"/>
        </w:rPr>
        <w:t xml:space="preserve">tratándose de personas jurídicas, las solicitudes solo las podrán realizar </w:t>
      </w:r>
      <w:proofErr w:type="spellStart"/>
      <w:r w:rsidRPr="00EE341D">
        <w:rPr>
          <w:rFonts w:ascii="Arial" w:eastAsia="Arial" w:hAnsi="Arial" w:cs="Arial"/>
          <w:color w:val="000000"/>
          <w:sz w:val="22"/>
          <w:szCs w:val="22"/>
          <w:lang w:val="es-ES_tradnl"/>
        </w:rPr>
        <w:t>Mipyme</w:t>
      </w:r>
      <w:proofErr w:type="spellEnd"/>
      <w:r w:rsidRPr="00EE341D">
        <w:rPr>
          <w:rFonts w:ascii="Arial" w:eastAsia="Arial" w:hAnsi="Arial" w:cs="Arial"/>
          <w:color w:val="000000"/>
          <w:sz w:val="22"/>
          <w:szCs w:val="22"/>
          <w:lang w:val="es-ES_tradnl"/>
        </w:rPr>
        <w:t xml:space="preserve">, cuyo objeto social les permita ejecutar el contrato relacionado con el proceso contractual. Asimismo, este artículo incluye a las cooperativas y demás entidades de economía solidaria dentro de los sujetos que pueden solicitar y participar en las convocatorias limitadas a </w:t>
      </w:r>
      <w:proofErr w:type="spellStart"/>
      <w:r w:rsidRPr="00EE341D">
        <w:rPr>
          <w:rFonts w:ascii="Arial" w:eastAsia="Arial" w:hAnsi="Arial" w:cs="Arial"/>
          <w:color w:val="000000"/>
          <w:sz w:val="22"/>
          <w:szCs w:val="22"/>
          <w:lang w:val="es-ES_tradnl"/>
        </w:rPr>
        <w:t>Mipyme</w:t>
      </w:r>
      <w:proofErr w:type="spellEnd"/>
      <w:r w:rsidRPr="00EE341D">
        <w:rPr>
          <w:rFonts w:ascii="Arial" w:eastAsia="Arial" w:hAnsi="Arial" w:cs="Arial"/>
          <w:color w:val="000000"/>
          <w:sz w:val="22"/>
          <w:szCs w:val="22"/>
          <w:lang w:val="es-ES_tradnl"/>
        </w:rPr>
        <w:t xml:space="preserve">, siempre que estas cumplan con las condiciones señaladas en el artículo. </w:t>
      </w:r>
    </w:p>
    <w:p w14:paraId="1E471D21" w14:textId="77777777" w:rsidR="00015FE2" w:rsidRPr="00FA6DF5" w:rsidRDefault="00015FE2" w:rsidP="00F3144F">
      <w:pPr>
        <w:spacing w:after="120" w:line="276" w:lineRule="auto"/>
        <w:ind w:firstLine="709"/>
        <w:jc w:val="both"/>
        <w:rPr>
          <w:rFonts w:ascii="Arial" w:hAnsi="Arial" w:cs="Arial"/>
          <w:sz w:val="22"/>
          <w:lang w:val="es-ES" w:eastAsia="es-MX"/>
        </w:rPr>
      </w:pPr>
      <w:r w:rsidRPr="00BC2F4D">
        <w:rPr>
          <w:rFonts w:ascii="Arial" w:eastAsia="Arial" w:hAnsi="Arial" w:cs="Arial"/>
          <w:color w:val="000000"/>
          <w:sz w:val="22"/>
          <w:szCs w:val="22"/>
          <w:lang w:val="es-ES_tradnl"/>
        </w:rPr>
        <w:t>Así las cosas,</w:t>
      </w:r>
      <w:r w:rsidRPr="00BC2F4D">
        <w:rPr>
          <w:rFonts w:ascii="Arial" w:hAnsi="Arial" w:cs="Arial"/>
          <w:sz w:val="22"/>
          <w:lang w:val="es-ES" w:eastAsia="es-MX"/>
        </w:rPr>
        <w:t xml:space="preserve"> desde el 24 de marzo de 2022 se encuentran vigentes las disposiciones del Decreto 1860 de 2021, por lo que las entidades independientemente de su régimen de contratación, los patrimonios autónomos constituidos por entidades estatales y los particulares que ejecuten recursos públicos, deben limitar la convocatoria </w:t>
      </w:r>
      <w:r w:rsidRPr="00BC2F4D">
        <w:rPr>
          <w:rFonts w:ascii="Arial" w:hAnsi="Arial" w:cs="Arial"/>
          <w:sz w:val="22"/>
          <w:lang w:val="es-ES" w:eastAsia="es-MX"/>
        </w:rPr>
        <w:lastRenderedPageBreak/>
        <w:t xml:space="preserve">de los procesos de contratación con pluralidad de oferentes a las </w:t>
      </w:r>
      <w:proofErr w:type="spellStart"/>
      <w:r w:rsidRPr="00BC2F4D">
        <w:rPr>
          <w:rFonts w:ascii="Arial" w:hAnsi="Arial" w:cs="Arial"/>
          <w:sz w:val="22"/>
          <w:lang w:val="es-ES" w:eastAsia="es-MX"/>
        </w:rPr>
        <w:t>Mipyme</w:t>
      </w:r>
      <w:proofErr w:type="spellEnd"/>
      <w:r w:rsidRPr="00BC2F4D">
        <w:rPr>
          <w:rFonts w:ascii="Arial" w:hAnsi="Arial" w:cs="Arial"/>
          <w:sz w:val="22"/>
          <w:lang w:val="es-ES" w:eastAsia="es-MX"/>
        </w:rPr>
        <w:t xml:space="preserve"> colombianas con mínimo un (1) año de existencia, cuando se cumplan los requisitos previstos en el artículo 2.2.1.2.4.2.2 del Decreto 1082 de 2015 anteriormente señalado.</w:t>
      </w:r>
    </w:p>
    <w:p w14:paraId="67BBBB28" w14:textId="3EEC92A6" w:rsidR="00015FE2" w:rsidRPr="00DD5F33" w:rsidRDefault="00015FE2" w:rsidP="00F3144F">
      <w:pPr>
        <w:spacing w:line="276" w:lineRule="auto"/>
        <w:ind w:firstLine="709"/>
        <w:jc w:val="both"/>
        <w:rPr>
          <w:rFonts w:ascii="Arial" w:eastAsia="Calibri" w:hAnsi="Arial" w:cs="Arial"/>
          <w:sz w:val="22"/>
          <w:lang w:val="es-ES_tradnl"/>
        </w:rPr>
      </w:pPr>
      <w:r w:rsidRPr="00BC2F4D">
        <w:rPr>
          <w:rFonts w:ascii="Arial" w:eastAsia="Calibri" w:hAnsi="Arial" w:cs="Arial"/>
          <w:sz w:val="22"/>
          <w:szCs w:val="22"/>
          <w:lang w:val="es-ES_tradnl"/>
        </w:rPr>
        <w:t>En relación con las limitaciones territorial</w:t>
      </w:r>
      <w:r w:rsidR="00BC2F4D" w:rsidRPr="00BC2F4D">
        <w:rPr>
          <w:rFonts w:ascii="Arial" w:hAnsi="Arial" w:cs="Arial"/>
          <w:sz w:val="22"/>
          <w:szCs w:val="22"/>
          <w:lang w:val="es-ES_tradnl"/>
        </w:rPr>
        <w:t>es de las convocatorias a</w:t>
      </w:r>
      <w:r w:rsidRPr="00BC2F4D">
        <w:rPr>
          <w:rFonts w:ascii="Arial" w:hAnsi="Arial" w:cs="Arial"/>
          <w:sz w:val="22"/>
          <w:szCs w:val="22"/>
          <w:lang w:val="es-ES_tradnl"/>
        </w:rPr>
        <w:t xml:space="preserve"> </w:t>
      </w:r>
      <w:proofErr w:type="spellStart"/>
      <w:r w:rsidRPr="00BC2F4D">
        <w:rPr>
          <w:rFonts w:ascii="Arial" w:hAnsi="Arial" w:cs="Arial"/>
          <w:sz w:val="22"/>
          <w:szCs w:val="22"/>
          <w:lang w:val="es-ES_tradnl"/>
        </w:rPr>
        <w:t>Mipyme</w:t>
      </w:r>
      <w:proofErr w:type="spellEnd"/>
      <w:r w:rsidRPr="00BC2F4D">
        <w:rPr>
          <w:rFonts w:ascii="Arial" w:hAnsi="Arial" w:cs="Arial"/>
          <w:sz w:val="22"/>
          <w:szCs w:val="22"/>
          <w:lang w:val="es-ES_tradnl"/>
        </w:rPr>
        <w:t xml:space="preserve">, </w:t>
      </w:r>
      <w:r w:rsidRPr="00BC2F4D">
        <w:rPr>
          <w:rFonts w:ascii="Arial" w:eastAsia="Calibri" w:hAnsi="Arial" w:cs="Arial"/>
          <w:sz w:val="22"/>
          <w:szCs w:val="22"/>
          <w:lang w:val="es-ES_tradnl"/>
        </w:rPr>
        <w:t xml:space="preserve"> a la luz del antiguo artículo 2.2.1.2.4.2.3 del Decreto 1082 de 2015, esta Agencia –</w:t>
      </w:r>
      <w:r w:rsidRPr="00BC2F4D">
        <w:rPr>
          <w:rFonts w:ascii="Arial" w:hAnsi="Arial" w:cs="Arial"/>
          <w:sz w:val="22"/>
          <w:lang w:val="es-ES_tradnl"/>
        </w:rPr>
        <w:t>en los conceptos del 29 de enero de 2018 −radicado No. 4201714000006924−,</w:t>
      </w:r>
      <w:r w:rsidRPr="00BC2F4D">
        <w:rPr>
          <w:rFonts w:ascii="Arial" w:eastAsia="Calibri" w:hAnsi="Arial" w:cs="Arial"/>
          <w:sz w:val="22"/>
          <w:lang w:val="es-ES_tradnl"/>
        </w:rPr>
        <w:t xml:space="preserve"> C – 045 del 17 de marzo de 2020, C – 162 del 16 de abril de 2020, C – 214 del 21 de abril de 2020, C – 258 del 17 de abril de 2020, C – 364 del 4 de junio de 2020, C – 413 del 30 de junio de 2020</w:t>
      </w:r>
      <w:r w:rsidRPr="00BC2F4D">
        <w:rPr>
          <w:rFonts w:ascii="Arial" w:hAnsi="Arial" w:cs="Arial"/>
          <w:sz w:val="22"/>
          <w:lang w:val="es-ES_tradnl"/>
        </w:rPr>
        <w:t xml:space="preserve">, </w:t>
      </w:r>
      <w:r w:rsidRPr="00BC2F4D">
        <w:rPr>
          <w:rFonts w:ascii="Arial" w:eastAsia="Calibri" w:hAnsi="Arial" w:cs="Arial"/>
          <w:sz w:val="22"/>
          <w:lang w:val="es-ES_tradnl"/>
        </w:rPr>
        <w:t>C – 492 del 24 de julio de 2020, C – 523 del 11 de agosto de 2020, C – 610 del 14 de septiembre de 2020 y C-700 de 1 de diciembre de 2020–</w:t>
      </w:r>
      <w:r w:rsidRPr="00BC2F4D">
        <w:rPr>
          <w:rFonts w:ascii="Arial" w:eastAsia="Calibri" w:hAnsi="Arial" w:cs="Arial"/>
          <w:sz w:val="22"/>
          <w:szCs w:val="22"/>
          <w:lang w:val="es-ES_tradnl"/>
        </w:rPr>
        <w:t xml:space="preserve"> había sostenido que, para que se permitiera la participación de una </w:t>
      </w:r>
      <w:proofErr w:type="spellStart"/>
      <w:r w:rsidRPr="00BC2F4D">
        <w:rPr>
          <w:rFonts w:ascii="Arial" w:eastAsia="Calibri" w:hAnsi="Arial" w:cs="Arial"/>
          <w:sz w:val="22"/>
          <w:szCs w:val="22"/>
          <w:lang w:val="es-ES_tradnl"/>
        </w:rPr>
        <w:t>Mipyme</w:t>
      </w:r>
      <w:proofErr w:type="spellEnd"/>
      <w:r w:rsidRPr="00BC2F4D">
        <w:rPr>
          <w:rFonts w:ascii="Arial" w:eastAsia="Calibri" w:hAnsi="Arial" w:cs="Arial"/>
          <w:sz w:val="22"/>
          <w:szCs w:val="22"/>
          <w:lang w:val="es-ES_tradnl"/>
        </w:rPr>
        <w:t xml:space="preserve"> en uno de estos procesos, era necesario que esta demostrara estar domiciliada en el municipio o departamento en el que se ejecutaría el contrato, la tesis se expuso en los siguientes términos</w:t>
      </w:r>
      <w:r w:rsidRPr="00BC2F4D">
        <w:rPr>
          <w:rFonts w:ascii="Arial" w:eastAsia="Calibri" w:hAnsi="Arial" w:cs="Arial"/>
          <w:sz w:val="22"/>
          <w:lang w:val="es-ES_tradnl"/>
        </w:rPr>
        <w:t>:</w:t>
      </w:r>
      <w:r w:rsidRPr="00DD5F33">
        <w:rPr>
          <w:rFonts w:ascii="Arial" w:eastAsia="Calibri" w:hAnsi="Arial" w:cs="Arial"/>
          <w:sz w:val="22"/>
          <w:lang w:val="es-ES_tradnl"/>
        </w:rPr>
        <w:t xml:space="preserve"> </w:t>
      </w:r>
    </w:p>
    <w:p w14:paraId="2807D72F" w14:textId="77777777" w:rsidR="00015FE2" w:rsidRPr="00DD5F33" w:rsidRDefault="00015FE2" w:rsidP="00F3144F">
      <w:pPr>
        <w:spacing w:line="276" w:lineRule="auto"/>
        <w:ind w:firstLine="709"/>
        <w:jc w:val="both"/>
        <w:rPr>
          <w:rFonts w:ascii="Arial" w:eastAsia="Calibri" w:hAnsi="Arial" w:cs="Arial"/>
          <w:sz w:val="22"/>
          <w:lang w:val="es-ES_tradnl"/>
        </w:rPr>
      </w:pPr>
    </w:p>
    <w:p w14:paraId="4FD6DDE5" w14:textId="77777777" w:rsidR="00015FE2" w:rsidRPr="00DD5F33" w:rsidRDefault="00015FE2" w:rsidP="00F3144F">
      <w:pPr>
        <w:ind w:left="709" w:right="709"/>
        <w:jc w:val="both"/>
        <w:rPr>
          <w:rFonts w:ascii="Arial" w:hAnsi="Arial" w:cs="Arial"/>
          <w:sz w:val="21"/>
          <w:szCs w:val="21"/>
          <w:lang w:val="es-ES_tradnl"/>
        </w:rPr>
      </w:pPr>
      <w:r w:rsidRPr="00DD5F33">
        <w:rPr>
          <w:rFonts w:ascii="Arial" w:hAnsi="Arial" w:cs="Arial"/>
          <w:sz w:val="21"/>
          <w:szCs w:val="21"/>
          <w:lang w:val="es-ES_tradnl"/>
        </w:rPr>
        <w:t xml:space="preserve">Es de resaltar que </w:t>
      </w:r>
      <w:r w:rsidRPr="00DD5F33">
        <w:rPr>
          <w:rFonts w:ascii="Arial" w:hAnsi="Arial" w:cs="Arial"/>
          <w:i/>
          <w:iCs/>
          <w:sz w:val="21"/>
          <w:szCs w:val="21"/>
          <w:lang w:val="es-ES_tradnl"/>
        </w:rPr>
        <w:t xml:space="preserve">estas normas se refieren a las </w:t>
      </w:r>
      <w:proofErr w:type="spellStart"/>
      <w:r w:rsidRPr="00DD5F33">
        <w:rPr>
          <w:rFonts w:ascii="Arial" w:hAnsi="Arial" w:cs="Arial"/>
          <w:i/>
          <w:iCs/>
          <w:sz w:val="21"/>
          <w:szCs w:val="21"/>
          <w:lang w:val="es-ES_tradnl"/>
        </w:rPr>
        <w:t>Mipymes</w:t>
      </w:r>
      <w:proofErr w:type="spellEnd"/>
      <w:r w:rsidRPr="00DD5F33">
        <w:rPr>
          <w:rFonts w:ascii="Arial" w:hAnsi="Arial" w:cs="Arial"/>
          <w:i/>
          <w:iCs/>
          <w:sz w:val="21"/>
          <w:szCs w:val="21"/>
          <w:lang w:val="es-ES_tradnl"/>
        </w:rPr>
        <w:t xml:space="preserve"> nacionales genéricamente y, particularmente, a las </w:t>
      </w:r>
      <w:proofErr w:type="spellStart"/>
      <w:r w:rsidRPr="00DD5F33">
        <w:rPr>
          <w:rFonts w:ascii="Arial" w:hAnsi="Arial" w:cs="Arial"/>
          <w:i/>
          <w:iCs/>
          <w:sz w:val="21"/>
          <w:szCs w:val="21"/>
          <w:lang w:val="es-ES_tradnl"/>
        </w:rPr>
        <w:t>Mipymes</w:t>
      </w:r>
      <w:proofErr w:type="spellEnd"/>
      <w:r w:rsidRPr="00DD5F33">
        <w:rPr>
          <w:rFonts w:ascii="Arial" w:hAnsi="Arial" w:cs="Arial"/>
          <w:i/>
          <w:iCs/>
          <w:sz w:val="21"/>
          <w:szCs w:val="21"/>
          <w:lang w:val="es-ES_tradnl"/>
        </w:rPr>
        <w:t xml:space="preserve"> nacionales «domiciliadas en los departamentos o municipios en donde se va a ejecutar el contrato».</w:t>
      </w:r>
      <w:r w:rsidRPr="00DD5F33">
        <w:rPr>
          <w:rFonts w:ascii="Arial" w:hAnsi="Arial" w:cs="Arial"/>
          <w:sz w:val="21"/>
          <w:szCs w:val="21"/>
          <w:lang w:val="es-ES_tradnl"/>
        </w:rPr>
        <w:t xml:space="preserve"> En ambos casos se refiere a </w:t>
      </w:r>
      <w:proofErr w:type="spellStart"/>
      <w:r w:rsidRPr="00DD5F33">
        <w:rPr>
          <w:rFonts w:ascii="Arial" w:hAnsi="Arial" w:cs="Arial"/>
          <w:sz w:val="21"/>
          <w:szCs w:val="21"/>
          <w:lang w:val="es-ES_tradnl"/>
        </w:rPr>
        <w:t>Mipymes</w:t>
      </w:r>
      <w:proofErr w:type="spellEnd"/>
      <w:r w:rsidRPr="00DD5F33">
        <w:rPr>
          <w:rFonts w:ascii="Arial" w:hAnsi="Arial" w:cs="Arial"/>
          <w:sz w:val="21"/>
          <w:szCs w:val="21"/>
          <w:lang w:val="es-ES_tradnl"/>
        </w:rPr>
        <w:t xml:space="preserve"> nacionales, distinguiéndolas de las empresas extranjeras. Del artículo 2.2.1.2.4.2.3. del Decreto 1082 de 2015 no se deriva que existan </w:t>
      </w:r>
      <w:proofErr w:type="spellStart"/>
      <w:r w:rsidRPr="00DD5F33">
        <w:rPr>
          <w:rFonts w:ascii="Arial" w:hAnsi="Arial" w:cs="Arial"/>
          <w:sz w:val="21"/>
          <w:szCs w:val="21"/>
          <w:lang w:val="es-ES_tradnl"/>
        </w:rPr>
        <w:t>Mipymes</w:t>
      </w:r>
      <w:proofErr w:type="spellEnd"/>
      <w:r w:rsidRPr="00DD5F33">
        <w:rPr>
          <w:rFonts w:ascii="Arial" w:hAnsi="Arial" w:cs="Arial"/>
          <w:sz w:val="21"/>
          <w:szCs w:val="21"/>
          <w:lang w:val="es-ES_tradnl"/>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DD5F33">
        <w:rPr>
          <w:rFonts w:ascii="Arial" w:hAnsi="Arial" w:cs="Arial"/>
          <w:sz w:val="21"/>
          <w:szCs w:val="21"/>
          <w:lang w:val="es-ES_tradnl"/>
        </w:rPr>
        <w:t>Mipymes</w:t>
      </w:r>
      <w:proofErr w:type="spellEnd"/>
      <w:r w:rsidRPr="00DD5F33">
        <w:rPr>
          <w:rFonts w:ascii="Arial" w:hAnsi="Arial" w:cs="Arial"/>
          <w:sz w:val="21"/>
          <w:szCs w:val="21"/>
          <w:lang w:val="es-ES_tradnl"/>
        </w:rPr>
        <w:t xml:space="preserve"> del orden nacional. Otra cosa es que las normas de contratación permitan que las </w:t>
      </w:r>
      <w:proofErr w:type="spellStart"/>
      <w:r w:rsidRPr="00DD5F33">
        <w:rPr>
          <w:rFonts w:ascii="Arial" w:hAnsi="Arial" w:cs="Arial"/>
          <w:sz w:val="21"/>
          <w:szCs w:val="21"/>
          <w:lang w:val="es-ES_tradnl"/>
        </w:rPr>
        <w:t>Mipymes</w:t>
      </w:r>
      <w:proofErr w:type="spellEnd"/>
      <w:r w:rsidRPr="00DD5F33">
        <w:rPr>
          <w:rFonts w:ascii="Arial" w:hAnsi="Arial" w:cs="Arial"/>
          <w:sz w:val="21"/>
          <w:szCs w:val="21"/>
          <w:lang w:val="es-ES_tradnl"/>
        </w:rPr>
        <w:t xml:space="preserve"> nacionales con «domicilio» en un municipio o departamento puedan beneficiarse en la ejecución de un contrato dentro de la entidad territorial en la que tienen su «domicilio». De todos modos, las </w:t>
      </w:r>
      <w:proofErr w:type="spellStart"/>
      <w:r w:rsidRPr="00DD5F33">
        <w:rPr>
          <w:rFonts w:ascii="Arial" w:hAnsi="Arial" w:cs="Arial"/>
          <w:sz w:val="21"/>
          <w:szCs w:val="21"/>
          <w:lang w:val="es-ES_tradnl"/>
        </w:rPr>
        <w:t>Mipymes</w:t>
      </w:r>
      <w:proofErr w:type="spellEnd"/>
      <w:r w:rsidRPr="00DD5F33">
        <w:rPr>
          <w:rFonts w:ascii="Arial" w:hAnsi="Arial" w:cs="Arial"/>
          <w:sz w:val="21"/>
          <w:szCs w:val="21"/>
          <w:lang w:val="es-ES_tradnl"/>
        </w:rPr>
        <w:t xml:space="preserve"> domiciliadas en un municipio o departamento son </w:t>
      </w:r>
      <w:proofErr w:type="spellStart"/>
      <w:r w:rsidRPr="00DD5F33">
        <w:rPr>
          <w:rFonts w:ascii="Arial" w:hAnsi="Arial" w:cs="Arial"/>
          <w:sz w:val="21"/>
          <w:szCs w:val="21"/>
          <w:lang w:val="es-ES_tradnl"/>
        </w:rPr>
        <w:t>Mipymes</w:t>
      </w:r>
      <w:proofErr w:type="spellEnd"/>
      <w:r w:rsidRPr="00DD5F33">
        <w:rPr>
          <w:rFonts w:ascii="Arial" w:hAnsi="Arial" w:cs="Arial"/>
          <w:sz w:val="21"/>
          <w:szCs w:val="21"/>
          <w:lang w:val="es-ES_tradnl"/>
        </w:rPr>
        <w:t xml:space="preserve"> nacionales. En consecuencia, no es procedente distinguir entre </w:t>
      </w:r>
      <w:proofErr w:type="spellStart"/>
      <w:r w:rsidRPr="00DD5F33">
        <w:rPr>
          <w:rFonts w:ascii="Arial" w:hAnsi="Arial" w:cs="Arial"/>
          <w:sz w:val="21"/>
          <w:szCs w:val="21"/>
          <w:lang w:val="es-ES_tradnl"/>
        </w:rPr>
        <w:t>Mipymes</w:t>
      </w:r>
      <w:proofErr w:type="spellEnd"/>
      <w:r w:rsidRPr="00DD5F33">
        <w:rPr>
          <w:rFonts w:ascii="Arial" w:hAnsi="Arial" w:cs="Arial"/>
          <w:sz w:val="21"/>
          <w:szCs w:val="21"/>
          <w:lang w:val="es-ES_tradnl"/>
        </w:rPr>
        <w:t xml:space="preserve"> nacionales y </w:t>
      </w:r>
      <w:proofErr w:type="spellStart"/>
      <w:r w:rsidRPr="00DD5F33">
        <w:rPr>
          <w:rFonts w:ascii="Arial" w:hAnsi="Arial" w:cs="Arial"/>
          <w:sz w:val="21"/>
          <w:szCs w:val="21"/>
          <w:lang w:val="es-ES_tradnl"/>
        </w:rPr>
        <w:t>Mipymes</w:t>
      </w:r>
      <w:proofErr w:type="spellEnd"/>
      <w:r w:rsidRPr="00DD5F33">
        <w:rPr>
          <w:rFonts w:ascii="Arial" w:hAnsi="Arial" w:cs="Arial"/>
          <w:sz w:val="21"/>
          <w:szCs w:val="21"/>
          <w:lang w:val="es-ES_tradnl"/>
        </w:rPr>
        <w:t xml:space="preserve"> municipales o departamentales, habida cuenta que estas últimas no existen como categoría dentro del ordenamiento normativo.</w:t>
      </w:r>
    </w:p>
    <w:p w14:paraId="7943FA87" w14:textId="77777777" w:rsidR="00F3144F" w:rsidRDefault="00F3144F" w:rsidP="00F3144F">
      <w:pPr>
        <w:ind w:left="709" w:right="709"/>
        <w:jc w:val="both"/>
        <w:rPr>
          <w:rFonts w:ascii="Arial" w:hAnsi="Arial" w:cs="Arial"/>
          <w:sz w:val="21"/>
          <w:szCs w:val="21"/>
          <w:lang w:val="es-ES_tradnl"/>
        </w:rPr>
      </w:pPr>
    </w:p>
    <w:p w14:paraId="010B8066" w14:textId="5DA76113" w:rsidR="00015FE2" w:rsidRPr="00DD5F33" w:rsidRDefault="00015FE2" w:rsidP="00F3144F">
      <w:pPr>
        <w:ind w:left="709" w:right="709"/>
        <w:jc w:val="both"/>
        <w:rPr>
          <w:rFonts w:ascii="Arial" w:hAnsi="Arial" w:cs="Arial"/>
          <w:sz w:val="22"/>
          <w:szCs w:val="22"/>
          <w:lang w:val="es-ES_tradnl"/>
        </w:rPr>
      </w:pPr>
      <w:r w:rsidRPr="00DD5F33">
        <w:rPr>
          <w:rFonts w:ascii="Arial" w:hAnsi="Arial" w:cs="Arial"/>
          <w:sz w:val="21"/>
          <w:szCs w:val="21"/>
          <w:lang w:val="es-ES_tradnl"/>
        </w:rPr>
        <w:t xml:space="preserve">Igualmente, se debe precisar que </w:t>
      </w:r>
      <w:r w:rsidRPr="00DD5F33">
        <w:rPr>
          <w:rFonts w:ascii="Arial" w:hAnsi="Arial" w:cs="Arial"/>
          <w:i/>
          <w:iCs/>
          <w:sz w:val="21"/>
          <w:szCs w:val="21"/>
          <w:lang w:val="es-ES_tradnl"/>
        </w:rPr>
        <w:t>el artículo 2.2.1.2.4.2.3. del Decreto 1082 de 2015 se refiere a las «</w:t>
      </w:r>
      <w:proofErr w:type="spellStart"/>
      <w:r w:rsidRPr="00DD5F33">
        <w:rPr>
          <w:rFonts w:ascii="Arial" w:hAnsi="Arial" w:cs="Arial"/>
          <w:i/>
          <w:iCs/>
          <w:sz w:val="21"/>
          <w:szCs w:val="21"/>
          <w:lang w:val="es-ES_tradnl"/>
        </w:rPr>
        <w:t>Mipyme</w:t>
      </w:r>
      <w:proofErr w:type="spellEnd"/>
      <w:r w:rsidRPr="00DD5F33">
        <w:rPr>
          <w:rFonts w:ascii="Arial" w:hAnsi="Arial" w:cs="Arial"/>
          <w:i/>
          <w:iCs/>
          <w:sz w:val="21"/>
          <w:szCs w:val="21"/>
          <w:lang w:val="es-ES_tradnl"/>
        </w:rPr>
        <w:t xml:space="preserve"> nacionales domiciliadas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00DD5F33">
        <w:rPr>
          <w:rFonts w:ascii="Arial" w:hAnsi="Arial" w:cs="Arial"/>
          <w:i/>
          <w:iCs/>
          <w:sz w:val="21"/>
          <w:szCs w:val="21"/>
          <w:lang w:val="es-ES_tradnl"/>
        </w:rPr>
        <w:t>Mipyme</w:t>
      </w:r>
      <w:proofErr w:type="spellEnd"/>
      <w:r w:rsidRPr="00DD5F33">
        <w:rPr>
          <w:rFonts w:ascii="Arial" w:hAnsi="Arial" w:cs="Arial"/>
          <w:i/>
          <w:iCs/>
          <w:sz w:val="21"/>
          <w:szCs w:val="21"/>
          <w:lang w:val="es-ES_tradnl"/>
        </w:rPr>
        <w:t xml:space="preserve"> tiene su «domicilio», y no en donde tiene sucursales</w:t>
      </w:r>
      <w:r w:rsidRPr="00DD5F33">
        <w:rPr>
          <w:rStyle w:val="Refdenotaalpie"/>
          <w:rFonts w:ascii="Arial" w:hAnsi="Arial" w:cs="Arial"/>
          <w:i/>
          <w:iCs/>
          <w:sz w:val="21"/>
          <w:szCs w:val="21"/>
          <w:lang w:val="es-ES_tradnl"/>
        </w:rPr>
        <w:footnoteReference w:id="13"/>
      </w:r>
      <w:r w:rsidRPr="00DD5F33">
        <w:rPr>
          <w:rFonts w:ascii="Arial" w:hAnsi="Arial" w:cs="Arial"/>
          <w:sz w:val="21"/>
          <w:szCs w:val="21"/>
          <w:lang w:val="es-ES_tradnl"/>
        </w:rPr>
        <w:t xml:space="preserve">. </w:t>
      </w:r>
      <w:r w:rsidRPr="00DD5F33">
        <w:rPr>
          <w:rFonts w:ascii="Arial" w:hAnsi="Arial" w:cs="Arial"/>
          <w:sz w:val="22"/>
          <w:szCs w:val="22"/>
          <w:lang w:val="es-ES_tradnl"/>
        </w:rPr>
        <w:t>(Énfasis fuera de texto)</w:t>
      </w:r>
    </w:p>
    <w:p w14:paraId="3149733E" w14:textId="77777777" w:rsidR="00015FE2" w:rsidRPr="00DD5F33" w:rsidRDefault="00015FE2" w:rsidP="00F3144F">
      <w:pPr>
        <w:spacing w:line="276" w:lineRule="auto"/>
        <w:ind w:left="709" w:right="709"/>
        <w:jc w:val="both"/>
        <w:rPr>
          <w:rFonts w:ascii="Arial" w:hAnsi="Arial" w:cs="Arial"/>
          <w:sz w:val="22"/>
          <w:szCs w:val="22"/>
          <w:lang w:val="es-ES_tradnl"/>
        </w:rPr>
      </w:pPr>
    </w:p>
    <w:p w14:paraId="69D6CF1D" w14:textId="5CD3DF8F" w:rsidR="00015FE2" w:rsidRPr="00DD5F33" w:rsidRDefault="00015FE2" w:rsidP="00F3144F">
      <w:pPr>
        <w:spacing w:after="120" w:line="276" w:lineRule="auto"/>
        <w:ind w:firstLine="709"/>
        <w:jc w:val="both"/>
        <w:rPr>
          <w:rFonts w:ascii="Arial" w:eastAsia="Calibri" w:hAnsi="Arial" w:cs="Arial"/>
          <w:sz w:val="22"/>
          <w:szCs w:val="22"/>
          <w:lang w:val="es-ES_tradnl"/>
        </w:rPr>
      </w:pPr>
      <w:r w:rsidRPr="00DD5F33">
        <w:rPr>
          <w:rFonts w:ascii="Arial" w:hAnsi="Arial" w:cs="Arial"/>
          <w:sz w:val="22"/>
          <w:szCs w:val="22"/>
          <w:lang w:val="es-ES_tradnl"/>
        </w:rPr>
        <w:lastRenderedPageBreak/>
        <w:t xml:space="preserve">Como se aprecia, la postura sostenida por esta Agencia en vigencia del artículo </w:t>
      </w:r>
      <w:r w:rsidRPr="00DD5F33">
        <w:rPr>
          <w:rFonts w:ascii="Arial" w:eastAsia="Calibri" w:hAnsi="Arial" w:cs="Arial"/>
          <w:sz w:val="22"/>
          <w:szCs w:val="22"/>
          <w:lang w:val="es-ES_tradnl"/>
        </w:rPr>
        <w:t xml:space="preserve">2.2.1.2.4.2.3 del Decreto 1082 de 2015 no contemplaba la posibilidad de que una </w:t>
      </w:r>
      <w:proofErr w:type="spellStart"/>
      <w:r w:rsidRPr="00DD5F33">
        <w:rPr>
          <w:rFonts w:ascii="Arial" w:eastAsia="Calibri" w:hAnsi="Arial" w:cs="Arial"/>
          <w:sz w:val="22"/>
          <w:szCs w:val="22"/>
          <w:lang w:val="es-ES_tradnl"/>
        </w:rPr>
        <w:t>Mipyme</w:t>
      </w:r>
      <w:proofErr w:type="spellEnd"/>
      <w:r w:rsidRPr="00DD5F33">
        <w:rPr>
          <w:rFonts w:ascii="Arial" w:eastAsia="Calibri" w:hAnsi="Arial" w:cs="Arial"/>
          <w:sz w:val="22"/>
          <w:szCs w:val="22"/>
          <w:lang w:val="es-ES_tradnl"/>
        </w:rPr>
        <w:t xml:space="preserve"> domiciliada en un departamento o municipio diferentes al lugar de ejecución del contrato, en atención al cual se realiza la limitación territorial, participara en un proceso de selección por el hecho de tener una sucursal en este, puesto que lo r</w:t>
      </w:r>
      <w:r w:rsidR="00BC2F4D">
        <w:rPr>
          <w:rFonts w:ascii="Arial" w:eastAsia="Calibri" w:hAnsi="Arial" w:cs="Arial"/>
          <w:sz w:val="22"/>
          <w:szCs w:val="22"/>
          <w:lang w:val="es-ES_tradnl"/>
        </w:rPr>
        <w:t xml:space="preserve">elevante es el domicilio de la </w:t>
      </w:r>
      <w:proofErr w:type="spellStart"/>
      <w:r w:rsidR="00BC2F4D">
        <w:rPr>
          <w:rFonts w:ascii="Arial" w:eastAsia="Calibri" w:hAnsi="Arial" w:cs="Arial"/>
          <w:sz w:val="22"/>
          <w:szCs w:val="22"/>
          <w:lang w:val="es-ES_tradnl"/>
        </w:rPr>
        <w:t>M</w:t>
      </w:r>
      <w:r w:rsidRPr="00DD5F33">
        <w:rPr>
          <w:rFonts w:ascii="Arial" w:eastAsia="Calibri" w:hAnsi="Arial" w:cs="Arial"/>
          <w:sz w:val="22"/>
          <w:szCs w:val="22"/>
          <w:lang w:val="es-ES_tradnl"/>
        </w:rPr>
        <w:t>ipyme</w:t>
      </w:r>
      <w:proofErr w:type="spellEnd"/>
      <w:r w:rsidRPr="00DD5F33">
        <w:rPr>
          <w:rFonts w:ascii="Arial" w:eastAsia="Calibri" w:hAnsi="Arial" w:cs="Arial"/>
          <w:sz w:val="22"/>
          <w:szCs w:val="22"/>
          <w:lang w:val="es-ES_tradnl"/>
        </w:rPr>
        <w:t xml:space="preserve">. </w:t>
      </w:r>
    </w:p>
    <w:p w14:paraId="70D47CB6" w14:textId="349473E7" w:rsidR="00015FE2" w:rsidRPr="00DD5F33" w:rsidRDefault="00015FE2" w:rsidP="00F3144F">
      <w:pPr>
        <w:spacing w:line="276" w:lineRule="auto"/>
        <w:ind w:firstLine="708"/>
        <w:jc w:val="both"/>
        <w:rPr>
          <w:rFonts w:ascii="Arial" w:eastAsia="Calibri" w:hAnsi="Arial" w:cs="Arial"/>
          <w:sz w:val="22"/>
          <w:szCs w:val="22"/>
          <w:lang w:val="es-ES_tradnl"/>
        </w:rPr>
      </w:pPr>
      <w:r w:rsidRPr="00BC2F4D">
        <w:rPr>
          <w:rFonts w:ascii="Arial" w:eastAsia="Calibri" w:hAnsi="Arial" w:cs="Arial"/>
          <w:sz w:val="22"/>
          <w:szCs w:val="22"/>
          <w:lang w:val="es-ES_tradnl"/>
        </w:rPr>
        <w:t>Ahora bien, el texto del actual artículo 2.2.1.2.4.2.3, modificado por el artículo 5 del Decreto 1860 de 2021, no cambia la tesis adoptada en conceptos anteriores de Colombia Compra Eficiente emitidos antes de la expedición de este reglamento. Lo anterior en la medida en que, respe</w:t>
      </w:r>
      <w:r w:rsidR="00BC2F4D">
        <w:rPr>
          <w:rFonts w:ascii="Arial" w:eastAsia="Calibri" w:hAnsi="Arial" w:cs="Arial"/>
          <w:sz w:val="22"/>
          <w:szCs w:val="22"/>
          <w:lang w:val="es-ES_tradnl"/>
        </w:rPr>
        <w:t xml:space="preserve">cto del domicilio de las </w:t>
      </w:r>
      <w:proofErr w:type="spellStart"/>
      <w:r w:rsidR="00BC2F4D">
        <w:rPr>
          <w:rFonts w:ascii="Arial" w:eastAsia="Calibri" w:hAnsi="Arial" w:cs="Arial"/>
          <w:sz w:val="22"/>
          <w:szCs w:val="22"/>
          <w:lang w:val="es-ES_tradnl"/>
        </w:rPr>
        <w:t>Mipyme</w:t>
      </w:r>
      <w:proofErr w:type="spellEnd"/>
      <w:r w:rsidRPr="00BC2F4D">
        <w:rPr>
          <w:rFonts w:ascii="Arial" w:eastAsia="Calibri" w:hAnsi="Arial" w:cs="Arial"/>
          <w:sz w:val="22"/>
          <w:szCs w:val="22"/>
          <w:lang w:val="es-ES_tradnl"/>
        </w:rPr>
        <w:t xml:space="preserve"> en el departamento o municipio donde se ejecuta el contrato, la reglamentación no tuvo cambios. Así se desprende del texto de la nueva norma que es del siguiente tenor:</w:t>
      </w:r>
      <w:r w:rsidRPr="00DD5F33">
        <w:rPr>
          <w:rFonts w:ascii="Arial" w:eastAsia="Calibri" w:hAnsi="Arial" w:cs="Arial"/>
          <w:sz w:val="22"/>
          <w:szCs w:val="22"/>
          <w:lang w:val="es-ES_tradnl"/>
        </w:rPr>
        <w:t xml:space="preserve"> </w:t>
      </w:r>
    </w:p>
    <w:p w14:paraId="22C14D4D" w14:textId="77777777" w:rsidR="00015FE2" w:rsidRPr="00DD5F33" w:rsidRDefault="00015FE2" w:rsidP="00F3144F">
      <w:pPr>
        <w:ind w:right="709"/>
        <w:jc w:val="both"/>
        <w:rPr>
          <w:rFonts w:ascii="Arial" w:hAnsi="Arial" w:cs="Arial"/>
          <w:sz w:val="21"/>
          <w:szCs w:val="21"/>
          <w:lang w:val="es-ES_tradnl"/>
        </w:rPr>
      </w:pPr>
    </w:p>
    <w:p w14:paraId="6CBF4E20" w14:textId="77777777" w:rsidR="00015FE2" w:rsidRPr="00DD5F33" w:rsidRDefault="00015FE2" w:rsidP="00F3144F">
      <w:pPr>
        <w:ind w:left="709" w:right="709"/>
        <w:jc w:val="both"/>
        <w:rPr>
          <w:rFonts w:ascii="Arial" w:hAnsi="Arial" w:cs="Arial"/>
          <w:sz w:val="21"/>
          <w:szCs w:val="21"/>
          <w:lang w:val="es-ES_tradnl"/>
        </w:rPr>
      </w:pPr>
      <w:r w:rsidRPr="00DD5F33">
        <w:rPr>
          <w:rFonts w:ascii="Arial" w:hAnsi="Arial" w:cs="Arial"/>
          <w:sz w:val="21"/>
          <w:szCs w:val="21"/>
          <w:lang w:val="es-ES_tradnl"/>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0E3B0BDA" w14:textId="77777777" w:rsidR="00F3144F" w:rsidRDefault="00F3144F" w:rsidP="00F3144F">
      <w:pPr>
        <w:ind w:left="709" w:right="709"/>
        <w:jc w:val="both"/>
        <w:rPr>
          <w:rFonts w:ascii="Arial" w:hAnsi="Arial" w:cs="Arial"/>
          <w:sz w:val="21"/>
          <w:szCs w:val="21"/>
          <w:lang w:val="es-ES_tradnl"/>
        </w:rPr>
      </w:pPr>
    </w:p>
    <w:p w14:paraId="02250296" w14:textId="346B2A1B" w:rsidR="00015FE2" w:rsidRPr="00DD5F33" w:rsidRDefault="00015FE2" w:rsidP="00F3144F">
      <w:pPr>
        <w:ind w:left="709" w:right="709"/>
        <w:jc w:val="both"/>
        <w:rPr>
          <w:rFonts w:ascii="Arial" w:hAnsi="Arial" w:cs="Arial"/>
          <w:sz w:val="21"/>
          <w:szCs w:val="21"/>
          <w:lang w:val="es-ES_tradnl"/>
        </w:rPr>
      </w:pPr>
      <w:r w:rsidRPr="00DD5F33">
        <w:rPr>
          <w:rFonts w:ascii="Arial" w:hAnsi="Arial" w:cs="Arial"/>
          <w:sz w:val="21"/>
          <w:szCs w:val="21"/>
          <w:lang w:val="es-ES_tradnl"/>
        </w:rPr>
        <w:t>[…]</w:t>
      </w:r>
    </w:p>
    <w:p w14:paraId="315AC6C6" w14:textId="77777777" w:rsidR="00F3144F" w:rsidRDefault="00F3144F" w:rsidP="00F3144F">
      <w:pPr>
        <w:ind w:left="709" w:right="709"/>
        <w:jc w:val="both"/>
        <w:rPr>
          <w:rFonts w:ascii="Arial" w:hAnsi="Arial" w:cs="Arial"/>
          <w:sz w:val="21"/>
          <w:szCs w:val="21"/>
          <w:lang w:val="es-ES_tradnl"/>
        </w:rPr>
      </w:pPr>
    </w:p>
    <w:p w14:paraId="60E0E9C4" w14:textId="0A426CF6" w:rsidR="00015FE2" w:rsidRPr="00DD5F33" w:rsidRDefault="00015FE2" w:rsidP="00F3144F">
      <w:pPr>
        <w:ind w:left="709" w:right="709"/>
        <w:jc w:val="both"/>
        <w:rPr>
          <w:rFonts w:ascii="Arial" w:eastAsia="Calibri" w:hAnsi="Arial" w:cs="Arial"/>
          <w:sz w:val="22"/>
          <w:szCs w:val="22"/>
          <w:lang w:val="es-ES_tradnl"/>
        </w:rPr>
      </w:pPr>
      <w:r w:rsidRPr="00DD5F33">
        <w:rPr>
          <w:rFonts w:ascii="Arial" w:hAnsi="Arial" w:cs="Arial"/>
          <w:sz w:val="21"/>
          <w:szCs w:val="21"/>
          <w:lang w:val="es-ES_tradnl"/>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 xml:space="preserve"> colombianas que tengan domicilio en los departamentos o municipios en donde se va a ejecutar el contrato. Cada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 xml:space="preserve"> deberá acreditar su domicilio con los documentos a los que se refiere el siguiente artículo. </w:t>
      </w:r>
    </w:p>
    <w:p w14:paraId="2F74E3AA" w14:textId="77777777" w:rsidR="00015FE2" w:rsidRPr="00DD5F33" w:rsidRDefault="00015FE2" w:rsidP="00F3144F">
      <w:pPr>
        <w:spacing w:line="276" w:lineRule="auto"/>
        <w:ind w:left="709" w:right="709"/>
        <w:jc w:val="both"/>
        <w:rPr>
          <w:rFonts w:ascii="Arial" w:eastAsia="Calibri" w:hAnsi="Arial" w:cs="Arial"/>
          <w:sz w:val="22"/>
          <w:szCs w:val="22"/>
          <w:lang w:val="es-ES_tradnl"/>
        </w:rPr>
      </w:pPr>
    </w:p>
    <w:p w14:paraId="324ECAF9" w14:textId="77777777" w:rsidR="00015FE2" w:rsidRPr="00BC2F4D" w:rsidRDefault="00015FE2" w:rsidP="00F3144F">
      <w:pPr>
        <w:spacing w:after="120" w:line="276" w:lineRule="auto"/>
        <w:ind w:firstLine="709"/>
        <w:jc w:val="both"/>
        <w:rPr>
          <w:rFonts w:ascii="Arial" w:eastAsia="Calibri" w:hAnsi="Arial" w:cs="Arial"/>
          <w:sz w:val="22"/>
          <w:szCs w:val="22"/>
          <w:lang w:val="es-ES_tradnl"/>
        </w:rPr>
      </w:pPr>
      <w:r w:rsidRPr="00BC2F4D">
        <w:rPr>
          <w:rFonts w:ascii="Arial" w:eastAsia="Calibri" w:hAnsi="Arial" w:cs="Arial"/>
          <w:sz w:val="22"/>
          <w:szCs w:val="22"/>
          <w:lang w:val="es-ES_tradnl"/>
        </w:rPr>
        <w:t xml:space="preserve">La norma reglamentaria coincide con la redacción del parágrafo 1 del artículo 34 de la Ley 2069 de 2020, según el cual, solo es posible limitar convocatorias a la participación de </w:t>
      </w:r>
      <w:proofErr w:type="spellStart"/>
      <w:r w:rsidRPr="00BC2F4D">
        <w:rPr>
          <w:rFonts w:ascii="Arial" w:eastAsia="Calibri" w:hAnsi="Arial" w:cs="Arial"/>
          <w:sz w:val="22"/>
          <w:szCs w:val="22"/>
          <w:lang w:val="es-ES_tradnl"/>
        </w:rPr>
        <w:t>mipymes</w:t>
      </w:r>
      <w:proofErr w:type="spellEnd"/>
      <w:r w:rsidRPr="00BC2F4D">
        <w:rPr>
          <w:rFonts w:ascii="Arial" w:eastAsia="Calibri" w:hAnsi="Arial" w:cs="Arial"/>
          <w:sz w:val="22"/>
          <w:szCs w:val="22"/>
          <w:lang w:val="es-ES_tradnl"/>
        </w:rPr>
        <w:t xml:space="preserve"> «[…] del ámbito municipal o departamental correspondiente al de la ejecución del contrato». En tales términos, la norma citada solo contempla la posibilidad de limitar convocatorias a </w:t>
      </w:r>
      <w:proofErr w:type="spellStart"/>
      <w:r w:rsidRPr="00BC2F4D">
        <w:rPr>
          <w:rFonts w:ascii="Arial" w:eastAsia="Calibri" w:hAnsi="Arial" w:cs="Arial"/>
          <w:sz w:val="22"/>
          <w:szCs w:val="22"/>
          <w:lang w:val="es-ES_tradnl"/>
        </w:rPr>
        <w:t>mipymes</w:t>
      </w:r>
      <w:proofErr w:type="spellEnd"/>
      <w:r w:rsidRPr="00BC2F4D">
        <w:rPr>
          <w:rFonts w:ascii="Arial" w:eastAsia="Calibri" w:hAnsi="Arial" w:cs="Arial"/>
          <w:sz w:val="22"/>
          <w:szCs w:val="22"/>
          <w:lang w:val="es-ES_tradnl"/>
        </w:rPr>
        <w:t xml:space="preserve"> con domicilio en esos dos tipos de entidades territoriales. </w:t>
      </w:r>
    </w:p>
    <w:p w14:paraId="44132F2E" w14:textId="77777777" w:rsidR="00015FE2" w:rsidRPr="00BC2F4D" w:rsidRDefault="00015FE2" w:rsidP="00F3144F">
      <w:pPr>
        <w:spacing w:after="120" w:line="276" w:lineRule="auto"/>
        <w:ind w:firstLine="709"/>
        <w:jc w:val="both"/>
        <w:rPr>
          <w:rFonts w:ascii="Arial" w:eastAsia="Arial" w:hAnsi="Arial" w:cs="Arial"/>
          <w:color w:val="000000"/>
          <w:sz w:val="22"/>
          <w:szCs w:val="22"/>
          <w:lang w:val="es-ES_tradnl" w:eastAsia="en-US"/>
        </w:rPr>
      </w:pPr>
      <w:r w:rsidRPr="00BC2F4D">
        <w:rPr>
          <w:rFonts w:ascii="Arial" w:eastAsia="Arial" w:hAnsi="Arial" w:cs="Arial"/>
          <w:color w:val="000000"/>
          <w:sz w:val="22"/>
          <w:szCs w:val="22"/>
          <w:lang w:val="es-ES_tradnl" w:eastAsia="en-US"/>
        </w:rPr>
        <w:t xml:space="preserve">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BC2F4D">
        <w:rPr>
          <w:rFonts w:ascii="Arial" w:eastAsia="Arial" w:hAnsi="Arial" w:cs="Arial"/>
          <w:color w:val="000000"/>
          <w:sz w:val="22"/>
          <w:szCs w:val="22"/>
          <w:lang w:val="es-ES_tradnl" w:eastAsia="en-US"/>
        </w:rPr>
        <w:t>Mipyme</w:t>
      </w:r>
      <w:proofErr w:type="spellEnd"/>
      <w:r w:rsidRPr="00BC2F4D">
        <w:rPr>
          <w:rFonts w:ascii="Arial" w:eastAsia="Arial" w:hAnsi="Arial" w:cs="Arial"/>
          <w:color w:val="000000"/>
          <w:sz w:val="22"/>
          <w:szCs w:val="22"/>
          <w:lang w:val="es-ES_tradnl" w:eastAsia="en-US"/>
        </w:rPr>
        <w:t xml:space="preserve"> nacional. Además, las normas de contratación permiten que las </w:t>
      </w:r>
      <w:proofErr w:type="spellStart"/>
      <w:r w:rsidRPr="00BC2F4D">
        <w:rPr>
          <w:rFonts w:ascii="Arial" w:eastAsia="Arial" w:hAnsi="Arial" w:cs="Arial"/>
          <w:color w:val="000000"/>
          <w:sz w:val="22"/>
          <w:szCs w:val="22"/>
          <w:lang w:val="es-ES_tradnl" w:eastAsia="en-US"/>
        </w:rPr>
        <w:t>Mipyme</w:t>
      </w:r>
      <w:proofErr w:type="spellEnd"/>
      <w:r w:rsidRPr="00BC2F4D">
        <w:rPr>
          <w:rFonts w:ascii="Arial" w:eastAsia="Arial" w:hAnsi="Arial" w:cs="Arial"/>
          <w:color w:val="000000"/>
          <w:sz w:val="22"/>
          <w:szCs w:val="22"/>
          <w:lang w:val="es-ES_tradnl" w:eastAsia="en-US"/>
        </w:rPr>
        <w:t xml:space="preserve"> nacionales puedan beneficiarse de la ejecución de un contrato dentro de la entidad territorial en la que tienen su «domicilio». </w:t>
      </w:r>
    </w:p>
    <w:p w14:paraId="2F05E209" w14:textId="77777777" w:rsidR="00015FE2" w:rsidRPr="00DD5F33" w:rsidRDefault="00015FE2" w:rsidP="00F3144F">
      <w:pPr>
        <w:spacing w:after="120" w:line="276" w:lineRule="auto"/>
        <w:ind w:firstLine="709"/>
        <w:jc w:val="both"/>
        <w:rPr>
          <w:rFonts w:ascii="Arial" w:eastAsia="Arial" w:hAnsi="Arial" w:cs="Arial"/>
          <w:color w:val="000000"/>
          <w:sz w:val="22"/>
          <w:szCs w:val="22"/>
          <w:lang w:val="es-ES_tradnl" w:eastAsia="en-US"/>
        </w:rPr>
      </w:pPr>
      <w:r w:rsidRPr="00BC2F4D">
        <w:rPr>
          <w:rFonts w:ascii="Arial" w:eastAsia="Arial" w:hAnsi="Arial" w:cs="Arial"/>
          <w:color w:val="000000"/>
          <w:sz w:val="22"/>
          <w:szCs w:val="22"/>
          <w:lang w:val="es-ES_tradnl" w:eastAsia="en-US"/>
        </w:rPr>
        <w:lastRenderedPageBreak/>
        <w:t>Ahora bien, el artículo 2.2.1.2.4.2.3. del Decreto 1082 de 2015, modificado por el artículo 5 del Decreto 1860 de 2021, se refiere a las «</w:t>
      </w:r>
      <w:proofErr w:type="spellStart"/>
      <w:r w:rsidRPr="00BC2F4D">
        <w:rPr>
          <w:rFonts w:ascii="Arial" w:eastAsia="Arial" w:hAnsi="Arial" w:cs="Arial"/>
          <w:color w:val="000000"/>
          <w:sz w:val="22"/>
          <w:szCs w:val="22"/>
          <w:lang w:val="es-ES_tradnl" w:eastAsia="en-US"/>
        </w:rPr>
        <w:t>mipyme</w:t>
      </w:r>
      <w:proofErr w:type="spellEnd"/>
      <w:r w:rsidRPr="00BC2F4D">
        <w:rPr>
          <w:rFonts w:ascii="Arial" w:eastAsia="Arial" w:hAnsi="Arial" w:cs="Arial"/>
          <w:color w:val="000000"/>
          <w:sz w:val="22"/>
          <w:szCs w:val="22"/>
          <w:lang w:val="es-ES_tradnl" w:eastAsia="en-US"/>
        </w:rPr>
        <w:t xml:space="preserve"> colombianas que tengan domicilio en los departamentos o municipios en donde se va a ejecutar el contrato». Esta precisión es importante, pues el incentivo previsto en la norma únicamente aplica en el lugar de ejecución del contratado en el que la </w:t>
      </w:r>
      <w:proofErr w:type="spellStart"/>
      <w:r w:rsidRPr="00BC2F4D">
        <w:rPr>
          <w:rFonts w:ascii="Arial" w:eastAsia="Arial" w:hAnsi="Arial" w:cs="Arial"/>
          <w:color w:val="000000"/>
          <w:sz w:val="22"/>
          <w:szCs w:val="22"/>
          <w:lang w:val="es-ES_tradnl" w:eastAsia="en-US"/>
        </w:rPr>
        <w:t>Mipyme</w:t>
      </w:r>
      <w:proofErr w:type="spellEnd"/>
      <w:r w:rsidRPr="00BC2F4D">
        <w:rPr>
          <w:rFonts w:ascii="Arial" w:eastAsia="Arial" w:hAnsi="Arial" w:cs="Arial"/>
          <w:color w:val="000000"/>
          <w:sz w:val="22"/>
          <w:szCs w:val="22"/>
          <w:lang w:val="es-ES_tradnl" w:eastAsia="en-US"/>
        </w:rPr>
        <w:t xml:space="preserve"> tiene su «domicilio», y no en donde tiene sucursales.</w:t>
      </w:r>
      <w:r w:rsidRPr="00DD5F33">
        <w:rPr>
          <w:rFonts w:ascii="Arial" w:eastAsia="Arial" w:hAnsi="Arial" w:cs="Arial"/>
          <w:color w:val="000000"/>
          <w:sz w:val="22"/>
          <w:szCs w:val="22"/>
          <w:lang w:val="es-ES_tradnl" w:eastAsia="en-US"/>
        </w:rPr>
        <w:t xml:space="preserve"> </w:t>
      </w:r>
    </w:p>
    <w:p w14:paraId="0FBD4372" w14:textId="77777777" w:rsidR="00015FE2" w:rsidRPr="00DD5F33" w:rsidRDefault="00015FE2" w:rsidP="00F3144F">
      <w:pPr>
        <w:spacing w:after="120" w:line="276" w:lineRule="auto"/>
        <w:ind w:firstLine="709"/>
        <w:jc w:val="both"/>
        <w:rPr>
          <w:rFonts w:ascii="Arial" w:eastAsia="Arial" w:hAnsi="Arial" w:cs="Arial"/>
          <w:color w:val="000000"/>
          <w:sz w:val="22"/>
          <w:szCs w:val="22"/>
          <w:lang w:val="es-ES_tradnl" w:eastAsia="en-US"/>
        </w:rPr>
      </w:pPr>
      <w:r w:rsidRPr="00DD5F33">
        <w:rPr>
          <w:rFonts w:ascii="Arial" w:eastAsia="Arial" w:hAnsi="Arial" w:cs="Arial"/>
          <w:color w:val="000000"/>
          <w:sz w:val="22"/>
          <w:szCs w:val="22"/>
          <w:lang w:val="es-ES_tradnl" w:eastAsia="en-US"/>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proofErr w:type="spellStart"/>
      <w:r w:rsidRPr="00DD5F33">
        <w:rPr>
          <w:rFonts w:ascii="Arial" w:eastAsia="Arial" w:hAnsi="Arial" w:cs="Arial"/>
          <w:i/>
          <w:color w:val="000000"/>
          <w:sz w:val="22"/>
          <w:szCs w:val="22"/>
          <w:lang w:val="es-ES_tradnl" w:eastAsia="en-US"/>
        </w:rPr>
        <w:t>ibídem</w:t>
      </w:r>
      <w:proofErr w:type="spellEnd"/>
      <w:r w:rsidRPr="00DD5F33">
        <w:rPr>
          <w:rFonts w:ascii="Arial" w:eastAsia="Arial" w:hAnsi="Arial" w:cs="Arial"/>
          <w:color w:val="000000"/>
          <w:sz w:val="22"/>
          <w:szCs w:val="22"/>
          <w:lang w:val="es-ES_tradnl" w:eastAsia="en-US"/>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proofErr w:type="spellStart"/>
      <w:r w:rsidRPr="00DD5F33">
        <w:rPr>
          <w:rFonts w:ascii="Arial" w:eastAsia="Arial" w:hAnsi="Arial" w:cs="Arial"/>
          <w:i/>
          <w:color w:val="000000"/>
          <w:sz w:val="22"/>
          <w:szCs w:val="22"/>
          <w:lang w:val="es-ES_tradnl" w:eastAsia="en-US"/>
        </w:rPr>
        <w:t>ibídem</w:t>
      </w:r>
      <w:proofErr w:type="spellEnd"/>
      <w:r w:rsidRPr="00DD5F33">
        <w:rPr>
          <w:rFonts w:ascii="Arial" w:eastAsia="Arial" w:hAnsi="Arial" w:cs="Arial"/>
          <w:i/>
          <w:color w:val="000000"/>
          <w:sz w:val="22"/>
          <w:szCs w:val="22"/>
          <w:lang w:val="es-ES_tradnl" w:eastAsia="en-US"/>
        </w:rPr>
        <w:t xml:space="preserve"> </w:t>
      </w:r>
      <w:r w:rsidRPr="00DD5F33">
        <w:rPr>
          <w:rFonts w:ascii="Arial" w:eastAsia="Arial" w:hAnsi="Arial" w:cs="Arial"/>
          <w:color w:val="000000"/>
          <w:sz w:val="22"/>
          <w:szCs w:val="22"/>
          <w:lang w:val="es-ES_tradnl" w:eastAsia="en-US"/>
        </w:rPr>
        <w:t>a las entidades que tienen «sucursales» en el municipio o departamento en donde se va a ejecutar el contrato estatal.</w:t>
      </w:r>
    </w:p>
    <w:p w14:paraId="6AD12D86" w14:textId="03325862" w:rsidR="00015FE2" w:rsidRDefault="00015FE2" w:rsidP="00F3144F">
      <w:pPr>
        <w:spacing w:after="120" w:line="276" w:lineRule="auto"/>
        <w:ind w:firstLine="709"/>
        <w:jc w:val="both"/>
        <w:rPr>
          <w:rFonts w:ascii="Arial" w:eastAsia="Arial" w:hAnsi="Arial" w:cs="Arial"/>
          <w:color w:val="000000"/>
          <w:sz w:val="22"/>
          <w:szCs w:val="22"/>
          <w:lang w:val="es-ES_tradnl" w:eastAsia="en-US"/>
        </w:rPr>
      </w:pPr>
      <w:r w:rsidRPr="00BC2F4D">
        <w:rPr>
          <w:rFonts w:ascii="Arial" w:eastAsia="Arial" w:hAnsi="Arial" w:cs="Arial"/>
          <w:color w:val="000000"/>
          <w:sz w:val="22"/>
          <w:szCs w:val="22"/>
          <w:lang w:val="es-ES_tradnl" w:eastAsia="en-US"/>
        </w:rPr>
        <w:t xml:space="preserve">Sin perjuicio de lo anterior, no puede perderse de vista que la decisión de limitar «a </w:t>
      </w:r>
      <w:proofErr w:type="spellStart"/>
      <w:r w:rsidRPr="00BC2F4D">
        <w:rPr>
          <w:rFonts w:ascii="Arial" w:eastAsia="Arial" w:hAnsi="Arial" w:cs="Arial"/>
          <w:color w:val="000000"/>
          <w:sz w:val="22"/>
          <w:szCs w:val="22"/>
          <w:lang w:val="es-ES_tradnl" w:eastAsia="en-US"/>
        </w:rPr>
        <w:t>Mipyme</w:t>
      </w:r>
      <w:proofErr w:type="spellEnd"/>
      <w:r w:rsidRPr="00BC2F4D">
        <w:rPr>
          <w:rFonts w:ascii="Arial" w:eastAsia="Arial" w:hAnsi="Arial" w:cs="Arial"/>
          <w:color w:val="000000"/>
          <w:sz w:val="22"/>
          <w:szCs w:val="22"/>
          <w:lang w:val="es-ES_tradnl" w:eastAsia="en-US"/>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w:t>
      </w:r>
      <w:r w:rsidRPr="00BC2F4D">
        <w:rPr>
          <w:rStyle w:val="Refdenotaalpie"/>
          <w:rFonts w:ascii="Arial" w:eastAsia="Arial" w:hAnsi="Arial" w:cs="Arial"/>
          <w:color w:val="000000"/>
          <w:sz w:val="22"/>
          <w:szCs w:val="22"/>
          <w:lang w:val="es-ES_tradnl" w:eastAsia="en-US"/>
        </w:rPr>
        <w:footnoteReference w:id="14"/>
      </w:r>
      <w:r w:rsidRPr="00BC2F4D">
        <w:rPr>
          <w:rFonts w:ascii="Arial" w:eastAsia="Arial" w:hAnsi="Arial" w:cs="Arial"/>
          <w:color w:val="000000"/>
          <w:sz w:val="22"/>
          <w:szCs w:val="22"/>
          <w:lang w:val="es-ES_tradnl" w:eastAsia="en-US"/>
        </w:rPr>
        <w:t xml:space="preserve">. En ese sentido, si la </w:t>
      </w:r>
      <w:r w:rsidRPr="00BC2F4D">
        <w:rPr>
          <w:rFonts w:ascii="Arial" w:eastAsia="Arial" w:hAnsi="Arial" w:cs="Arial"/>
          <w:color w:val="000000"/>
          <w:sz w:val="22"/>
          <w:szCs w:val="22"/>
          <w:lang w:val="es-ES_tradnl" w:eastAsia="en-US"/>
        </w:rPr>
        <w:lastRenderedPageBreak/>
        <w:t xml:space="preserve">entidad no recibió las solicitudes para limitar la convocatoria a </w:t>
      </w:r>
      <w:proofErr w:type="spellStart"/>
      <w:r w:rsidRPr="00BC2F4D">
        <w:rPr>
          <w:rFonts w:ascii="Arial" w:eastAsia="Arial" w:hAnsi="Arial" w:cs="Arial"/>
          <w:color w:val="000000"/>
          <w:sz w:val="22"/>
          <w:szCs w:val="22"/>
          <w:lang w:val="es-ES_tradnl" w:eastAsia="en-US"/>
        </w:rPr>
        <w:t>Mipyme</w:t>
      </w:r>
      <w:proofErr w:type="spellEnd"/>
      <w:r w:rsidRPr="00BC2F4D">
        <w:rPr>
          <w:rFonts w:ascii="Arial" w:eastAsia="Arial" w:hAnsi="Arial" w:cs="Arial"/>
          <w:color w:val="000000"/>
          <w:sz w:val="22"/>
          <w:szCs w:val="22"/>
          <w:lang w:val="es-ES_tradnl" w:eastAsia="en-US"/>
        </w:rPr>
        <w:t xml:space="preserve">, no puede </w:t>
      </w:r>
      <w:r w:rsidRPr="00BC2F4D">
        <w:rPr>
          <w:rFonts w:ascii="Arial" w:eastAsia="Arial" w:hAnsi="Arial" w:cs="Arial"/>
          <w:i/>
          <w:color w:val="000000"/>
          <w:sz w:val="22"/>
          <w:szCs w:val="22"/>
          <w:lang w:val="es-ES_tradnl" w:eastAsia="en-US"/>
        </w:rPr>
        <w:t xml:space="preserve">motu proprio </w:t>
      </w:r>
      <w:r w:rsidRPr="00BC2F4D">
        <w:rPr>
          <w:rFonts w:ascii="Arial" w:eastAsia="Arial" w:hAnsi="Arial" w:cs="Arial"/>
          <w:color w:val="000000"/>
          <w:sz w:val="22"/>
          <w:szCs w:val="22"/>
          <w:lang w:val="es-ES_tradnl" w:eastAsia="en-US"/>
        </w:rPr>
        <w:t xml:space="preserve">proceder con la «limitación territorial» de que trata el artículo 2.2.1.2.4.2.3. del Decreto 1082 de 2015. Esto debido a que el ejercicio de esta facultad solo puede darse ante la «limitación a </w:t>
      </w:r>
      <w:proofErr w:type="spellStart"/>
      <w:r w:rsidRPr="00BC2F4D">
        <w:rPr>
          <w:rFonts w:ascii="Arial" w:eastAsia="Arial" w:hAnsi="Arial" w:cs="Arial"/>
          <w:color w:val="000000"/>
          <w:sz w:val="22"/>
          <w:szCs w:val="22"/>
          <w:lang w:val="es-ES_tradnl" w:eastAsia="en-US"/>
        </w:rPr>
        <w:t>Mipymes</w:t>
      </w:r>
      <w:proofErr w:type="spellEnd"/>
      <w:r w:rsidRPr="00BC2F4D">
        <w:rPr>
          <w:rFonts w:ascii="Arial" w:eastAsia="Arial" w:hAnsi="Arial" w:cs="Arial"/>
          <w:color w:val="000000"/>
          <w:sz w:val="22"/>
          <w:szCs w:val="22"/>
          <w:lang w:val="es-ES_tradnl" w:eastAsia="en-US"/>
        </w:rPr>
        <w:t xml:space="preserve"> colombianas», lo cual supone verificar los supuestos legales establecidos en los mencionados numerales.</w:t>
      </w:r>
    </w:p>
    <w:p w14:paraId="75CC67F6" w14:textId="77777777" w:rsidR="00015FE2" w:rsidRPr="006F0FDD" w:rsidRDefault="00015FE2" w:rsidP="00F3144F">
      <w:pPr>
        <w:spacing w:after="120" w:line="276" w:lineRule="auto"/>
        <w:ind w:firstLine="708"/>
        <w:jc w:val="both"/>
        <w:rPr>
          <w:rFonts w:ascii="Arial" w:hAnsi="Arial" w:cs="Arial"/>
          <w:color w:val="000000" w:themeColor="text1"/>
          <w:sz w:val="22"/>
        </w:rPr>
      </w:pPr>
      <w:r w:rsidRPr="006F0FDD">
        <w:rPr>
          <w:rFonts w:ascii="Arial" w:hAnsi="Arial" w:cs="Arial"/>
          <w:color w:val="000000" w:themeColor="text1"/>
          <w:sz w:val="22"/>
        </w:rPr>
        <w:t xml:space="preserve">Cumplidos los dos requisitos del artículo 2.2.1.2.4.2.2. </w:t>
      </w:r>
      <w:proofErr w:type="spellStart"/>
      <w:r w:rsidRPr="006F0FDD">
        <w:rPr>
          <w:rFonts w:ascii="Arial" w:hAnsi="Arial" w:cs="Arial"/>
          <w:i/>
          <w:iCs/>
          <w:color w:val="000000" w:themeColor="text1"/>
          <w:sz w:val="22"/>
        </w:rPr>
        <w:t>ibídem</w:t>
      </w:r>
      <w:proofErr w:type="spellEnd"/>
      <w:r w:rsidRPr="006F0FDD">
        <w:rPr>
          <w:rFonts w:ascii="Arial" w:hAnsi="Arial" w:cs="Arial"/>
          <w:color w:val="000000" w:themeColor="text1"/>
          <w:sz w:val="22"/>
        </w:rPr>
        <w:t xml:space="preserve">, la entidad estatal, independientemente de su régimen de contratación, los patrimonios autónomos constituidos por entidades estatales y los particulares que ejecuten recursos públicos, pueden ─no tienen que─ decidir si limitan la convocatoria a las </w:t>
      </w:r>
      <w:proofErr w:type="spellStart"/>
      <w:r w:rsidRPr="006F0FDD">
        <w:rPr>
          <w:rFonts w:ascii="Arial" w:hAnsi="Arial" w:cs="Arial"/>
          <w:color w:val="000000" w:themeColor="text1"/>
          <w:sz w:val="22"/>
        </w:rPr>
        <w:t>Mipyme</w:t>
      </w:r>
      <w:proofErr w:type="spellEnd"/>
      <w:r w:rsidRPr="006F0FDD">
        <w:rPr>
          <w:rFonts w:ascii="Arial" w:hAnsi="Arial" w:cs="Arial"/>
          <w:color w:val="000000" w:themeColor="text1"/>
          <w:sz w:val="22"/>
        </w:rPr>
        <w:t xml:space="preserve"> colombianas domiciliadas en el municipio o departamento en el que se ejecutará el contrato</w:t>
      </w:r>
      <w:r w:rsidRPr="006F0FDD">
        <w:rPr>
          <w:rFonts w:ascii="Arial" w:hAnsi="Arial" w:cs="Arial"/>
          <w:color w:val="000000" w:themeColor="text1"/>
          <w:sz w:val="22"/>
          <w:vertAlign w:val="superscript"/>
        </w:rPr>
        <w:footnoteReference w:id="15"/>
      </w:r>
      <w:r w:rsidRPr="006F0FDD">
        <w:rPr>
          <w:rFonts w:ascii="Arial" w:hAnsi="Arial" w:cs="Arial"/>
          <w:color w:val="000000" w:themeColor="text1"/>
          <w:sz w:val="22"/>
        </w:rPr>
        <w:t xml:space="preserve">. Esto de acuerdo con lo establecido en artículo 2.2.1.2.4.2.3. del Decreto 1082 de 2015 </w:t>
      </w:r>
      <w:r w:rsidRPr="006F0FDD">
        <w:rPr>
          <w:rFonts w:ascii="Arial" w:eastAsia="Arial" w:hAnsi="Arial" w:cs="Arial"/>
          <w:color w:val="000000"/>
          <w:sz w:val="22"/>
          <w:szCs w:val="22"/>
          <w:lang w:val="es-ES_tradnl" w:eastAsia="en-US"/>
        </w:rPr>
        <w:t>modificado por el Decreto 1860 de 2021</w:t>
      </w:r>
      <w:r w:rsidRPr="006F0FDD">
        <w:rPr>
          <w:rFonts w:ascii="Arial" w:hAnsi="Arial" w:cs="Arial"/>
          <w:color w:val="000000" w:themeColor="text1"/>
          <w:sz w:val="22"/>
        </w:rPr>
        <w:t xml:space="preserve">, norma que se refiere a la facultad de la administración con el verbo infinitivo «poder», no «deber». </w:t>
      </w:r>
    </w:p>
    <w:p w14:paraId="3DBD32FE" w14:textId="15DD0233" w:rsidR="00015FE2" w:rsidRPr="006F0FDD" w:rsidRDefault="00015FE2" w:rsidP="00F3144F">
      <w:pPr>
        <w:spacing w:after="120" w:line="276" w:lineRule="auto"/>
        <w:ind w:firstLine="709"/>
        <w:jc w:val="both"/>
        <w:rPr>
          <w:rFonts w:ascii="Arial" w:eastAsia="Calibri" w:hAnsi="Arial" w:cs="Arial"/>
          <w:color w:val="000000" w:themeColor="text1"/>
          <w:sz w:val="22"/>
        </w:rPr>
      </w:pPr>
      <w:r w:rsidRPr="006F0FDD">
        <w:rPr>
          <w:rFonts w:ascii="Arial" w:eastAsia="Calibri" w:hAnsi="Arial" w:cs="Arial"/>
          <w:color w:val="000000" w:themeColor="text1"/>
          <w:sz w:val="22"/>
        </w:rPr>
        <w:t>Colombia Compra Eficiente ha sostenido que la decisión de limitar territorialmente un</w:t>
      </w:r>
      <w:r w:rsidRPr="006F0FDD">
        <w:rPr>
          <w:rFonts w:ascii="Arial" w:hAnsi="Arial" w:cs="Arial"/>
          <w:color w:val="000000" w:themeColor="text1"/>
          <w:sz w:val="22"/>
        </w:rPr>
        <w:t xml:space="preserve">a convocatoria a </w:t>
      </w:r>
      <w:proofErr w:type="spellStart"/>
      <w:r w:rsidRPr="006F0FDD">
        <w:rPr>
          <w:rFonts w:ascii="Arial" w:hAnsi="Arial" w:cs="Arial"/>
          <w:color w:val="000000" w:themeColor="text1"/>
          <w:sz w:val="22"/>
        </w:rPr>
        <w:t>Mipyme</w:t>
      </w:r>
      <w:proofErr w:type="spellEnd"/>
      <w:r w:rsidR="006C0DA9">
        <w:rPr>
          <w:rFonts w:ascii="Arial" w:hAnsi="Arial" w:cs="Arial"/>
          <w:color w:val="000000" w:themeColor="text1"/>
          <w:sz w:val="22"/>
        </w:rPr>
        <w:t xml:space="preserve"> </w:t>
      </w:r>
      <w:r w:rsidR="006C0DA9" w:rsidRPr="006F0FDD">
        <w:rPr>
          <w:rFonts w:ascii="Arial" w:eastAsia="Calibri" w:hAnsi="Arial" w:cs="Arial"/>
          <w:color w:val="000000" w:themeColor="text1"/>
          <w:sz w:val="22"/>
        </w:rPr>
        <w:t>es discrecional</w:t>
      </w:r>
      <w:r w:rsidRPr="006F0FDD">
        <w:rPr>
          <w:rFonts w:ascii="Arial" w:eastAsia="Calibri" w:hAnsi="Arial" w:cs="Arial"/>
          <w:color w:val="000000" w:themeColor="text1"/>
          <w:sz w:val="22"/>
        </w:rPr>
        <w:t xml:space="preserve">, y ha precisado que, de todos modos, la decisión debe estar justificada en los correspondientes «estudios del sector». Así lo consideró en </w:t>
      </w:r>
      <w:r w:rsidRPr="00BC2F4D">
        <w:rPr>
          <w:rFonts w:ascii="Arial" w:eastAsia="Calibri" w:hAnsi="Arial" w:cs="Arial"/>
          <w:color w:val="000000" w:themeColor="text1"/>
          <w:sz w:val="22"/>
        </w:rPr>
        <w:t xml:space="preserve">la consulta No. 216130003241, resuelta el 30 de junio de 2016. Igualmente, en la consulta resuelta en el radicado No. 2201813000008184 del 7 de septiembre de 2018, se dijo que, de acuerdo con el </w:t>
      </w:r>
      <w:r w:rsidRPr="00BC2F4D">
        <w:rPr>
          <w:rFonts w:ascii="Arial" w:hAnsi="Arial" w:cs="Arial"/>
          <w:color w:val="000000" w:themeColor="text1"/>
          <w:sz w:val="22"/>
        </w:rPr>
        <w:t xml:space="preserve">artículo 2.2.1.2.4.2.3. del Decreto 1082 de 2015, las </w:t>
      </w:r>
      <w:proofErr w:type="spellStart"/>
      <w:r w:rsidRPr="00BC2F4D">
        <w:rPr>
          <w:rFonts w:ascii="Arial" w:hAnsi="Arial" w:cs="Arial"/>
          <w:color w:val="000000" w:themeColor="text1"/>
          <w:sz w:val="22"/>
        </w:rPr>
        <w:t>Mipyme</w:t>
      </w:r>
      <w:proofErr w:type="spellEnd"/>
      <w:r w:rsidRPr="00BC2F4D">
        <w:rPr>
          <w:rFonts w:ascii="Arial" w:eastAsia="Calibri" w:hAnsi="Arial" w:cs="Arial"/>
          <w:color w:val="000000" w:themeColor="text1"/>
          <w:sz w:val="22"/>
        </w:rPr>
        <w:t xml:space="preserve"> beneficiadas deben tener su domicilio principal en el municipio</w:t>
      </w:r>
      <w:r w:rsidRPr="006F0FDD">
        <w:rPr>
          <w:rFonts w:ascii="Arial" w:eastAsia="Calibri" w:hAnsi="Arial" w:cs="Arial"/>
          <w:color w:val="000000" w:themeColor="text1"/>
          <w:sz w:val="22"/>
        </w:rPr>
        <w:t xml:space="preserve"> o departamento donde se ejecutará el contrato para poder participar en una convocatoria limitada territorialmente</w:t>
      </w:r>
      <w:r w:rsidR="00C45CDB">
        <w:rPr>
          <w:rFonts w:ascii="Arial" w:eastAsia="Calibri" w:hAnsi="Arial" w:cs="Arial"/>
          <w:color w:val="000000" w:themeColor="text1"/>
          <w:sz w:val="22"/>
        </w:rPr>
        <w:t>.</w:t>
      </w:r>
      <w:r w:rsidRPr="006F0FDD">
        <w:rPr>
          <w:rStyle w:val="Refdenotaalpie"/>
          <w:rFonts w:ascii="Arial" w:hAnsi="Arial" w:cs="Arial"/>
          <w:color w:val="000000" w:themeColor="text1"/>
          <w:sz w:val="22"/>
        </w:rPr>
        <w:footnoteReference w:id="16"/>
      </w:r>
      <w:r w:rsidR="00C00C0C">
        <w:rPr>
          <w:rFonts w:ascii="Arial" w:hAnsi="Arial" w:cs="Arial"/>
          <w:color w:val="000000" w:themeColor="text1"/>
          <w:sz w:val="22"/>
        </w:rPr>
        <w:t xml:space="preserve"> </w:t>
      </w:r>
      <w:r w:rsidR="00C45CDB">
        <w:rPr>
          <w:rFonts w:ascii="Arial" w:hAnsi="Arial" w:cs="Arial"/>
          <w:color w:val="000000" w:themeColor="text1"/>
          <w:sz w:val="22"/>
        </w:rPr>
        <w:t>Esta tesis</w:t>
      </w:r>
      <w:r w:rsidR="00C00C0C">
        <w:rPr>
          <w:rFonts w:ascii="Arial" w:hAnsi="Arial" w:cs="Arial"/>
          <w:color w:val="000000" w:themeColor="text1"/>
          <w:sz w:val="22"/>
        </w:rPr>
        <w:t xml:space="preserve"> sigue vigente, puesto que el nuevo contenido del </w:t>
      </w:r>
      <w:r w:rsidR="00073EA0">
        <w:rPr>
          <w:rFonts w:ascii="Arial" w:hAnsi="Arial" w:cs="Arial"/>
          <w:color w:val="000000" w:themeColor="text1"/>
          <w:sz w:val="22"/>
        </w:rPr>
        <w:t xml:space="preserve">artículo </w:t>
      </w:r>
      <w:r w:rsidR="00073EA0" w:rsidRPr="00BC2F4D">
        <w:rPr>
          <w:rFonts w:ascii="Arial" w:hAnsi="Arial" w:cs="Arial"/>
          <w:color w:val="000000" w:themeColor="text1"/>
          <w:sz w:val="22"/>
        </w:rPr>
        <w:t>2.2.1.2.4.2.3. del Decreto 1082 de 2015</w:t>
      </w:r>
      <w:r w:rsidR="00073EA0">
        <w:rPr>
          <w:rFonts w:ascii="Arial" w:hAnsi="Arial" w:cs="Arial"/>
          <w:color w:val="000000" w:themeColor="text1"/>
          <w:sz w:val="22"/>
        </w:rPr>
        <w:t xml:space="preserve">, modificado por </w:t>
      </w:r>
      <w:r w:rsidR="00073EA0" w:rsidRPr="00073EA0">
        <w:rPr>
          <w:rFonts w:ascii="Arial" w:hAnsi="Arial" w:cs="Arial"/>
          <w:color w:val="000000" w:themeColor="text1"/>
          <w:sz w:val="22"/>
        </w:rPr>
        <w:t xml:space="preserve">el </w:t>
      </w:r>
      <w:r w:rsidR="00C00C0C" w:rsidRPr="00073EA0">
        <w:rPr>
          <w:rFonts w:ascii="Arial" w:hAnsi="Arial" w:cs="Arial"/>
          <w:color w:val="000000" w:themeColor="text1"/>
          <w:sz w:val="22"/>
        </w:rPr>
        <w:t>artículo 5 del Decreto 1860</w:t>
      </w:r>
      <w:r w:rsidR="00C00C0C">
        <w:rPr>
          <w:rFonts w:ascii="Arial" w:hAnsi="Arial" w:cs="Arial"/>
          <w:color w:val="000000" w:themeColor="text1"/>
          <w:sz w:val="22"/>
        </w:rPr>
        <w:t xml:space="preserve"> de 2021</w:t>
      </w:r>
      <w:r w:rsidR="00073EA0">
        <w:rPr>
          <w:rFonts w:ascii="Arial" w:hAnsi="Arial" w:cs="Arial"/>
          <w:color w:val="000000" w:themeColor="text1"/>
          <w:sz w:val="22"/>
        </w:rPr>
        <w:t xml:space="preserve">, mantiene la facultad de la Administración para limitar territorialmente la convocatoria teniendo en cuenta </w:t>
      </w:r>
      <w:r w:rsidR="00C45CDB">
        <w:rPr>
          <w:rFonts w:ascii="Arial" w:hAnsi="Arial" w:cs="Arial"/>
          <w:color w:val="000000" w:themeColor="text1"/>
          <w:sz w:val="22"/>
        </w:rPr>
        <w:t>el domicilio de ejecución de</w:t>
      </w:r>
      <w:r w:rsidR="00073EA0">
        <w:rPr>
          <w:rFonts w:ascii="Arial" w:hAnsi="Arial" w:cs="Arial"/>
          <w:color w:val="000000" w:themeColor="text1"/>
          <w:sz w:val="22"/>
        </w:rPr>
        <w:t>l contrato.</w:t>
      </w:r>
    </w:p>
    <w:p w14:paraId="1F4BCD2E" w14:textId="619D1AFE" w:rsidR="00776F81" w:rsidRDefault="00C45CDB" w:rsidP="00F3144F">
      <w:pPr>
        <w:spacing w:after="120" w:line="276" w:lineRule="auto"/>
        <w:ind w:firstLine="709"/>
        <w:jc w:val="both"/>
        <w:rPr>
          <w:rFonts w:ascii="Arial" w:eastAsia="Calibri" w:hAnsi="Arial" w:cs="Arial"/>
          <w:color w:val="000000" w:themeColor="text1"/>
          <w:sz w:val="22"/>
        </w:rPr>
      </w:pPr>
      <w:r>
        <w:rPr>
          <w:rFonts w:ascii="Arial" w:hAnsi="Arial" w:cs="Arial"/>
          <w:color w:val="000000" w:themeColor="text1"/>
          <w:sz w:val="22"/>
        </w:rPr>
        <w:t>En tal sentido, s</w:t>
      </w:r>
      <w:r w:rsidR="00015FE2" w:rsidRPr="006F0FDD">
        <w:rPr>
          <w:rFonts w:ascii="Arial" w:eastAsia="Calibri" w:hAnsi="Arial" w:cs="Arial"/>
          <w:color w:val="000000" w:themeColor="text1"/>
          <w:sz w:val="22"/>
        </w:rPr>
        <w:t>e debe tener presente que lo que sucede de pleno derecho es la</w:t>
      </w:r>
      <w:r w:rsidR="00015FE2" w:rsidRPr="006F0FDD">
        <w:rPr>
          <w:rFonts w:ascii="Arial" w:hAnsi="Arial" w:cs="Arial"/>
          <w:color w:val="000000" w:themeColor="text1"/>
          <w:sz w:val="22"/>
        </w:rPr>
        <w:t xml:space="preserve"> limitación a </w:t>
      </w:r>
      <w:proofErr w:type="spellStart"/>
      <w:r w:rsidR="00015FE2" w:rsidRPr="006F0FDD">
        <w:rPr>
          <w:rFonts w:ascii="Arial" w:hAnsi="Arial" w:cs="Arial"/>
          <w:color w:val="000000" w:themeColor="text1"/>
          <w:sz w:val="22"/>
        </w:rPr>
        <w:t>Mipyme</w:t>
      </w:r>
      <w:proofErr w:type="spellEnd"/>
      <w:r w:rsidR="00015FE2" w:rsidRPr="006F0FDD">
        <w:rPr>
          <w:rFonts w:ascii="Arial" w:hAnsi="Arial" w:cs="Arial"/>
          <w:color w:val="000000" w:themeColor="text1"/>
          <w:sz w:val="22"/>
        </w:rPr>
        <w:t xml:space="preserve"> colombianas</w:t>
      </w:r>
      <w:r w:rsidR="00015FE2" w:rsidRPr="006F0FDD">
        <w:rPr>
          <w:rFonts w:ascii="Arial" w:eastAsia="Calibri" w:hAnsi="Arial" w:cs="Arial"/>
          <w:color w:val="000000" w:themeColor="text1"/>
          <w:sz w:val="22"/>
        </w:rPr>
        <w:t xml:space="preserve"> a la que se refiere el artículo 2.2.1.2.4.2.2. del Decreto </w:t>
      </w:r>
      <w:r w:rsidR="00015FE2" w:rsidRPr="006F0FDD">
        <w:rPr>
          <w:rFonts w:ascii="Arial" w:eastAsia="Calibri" w:hAnsi="Arial" w:cs="Arial"/>
          <w:color w:val="000000" w:themeColor="text1"/>
          <w:sz w:val="22"/>
        </w:rPr>
        <w:lastRenderedPageBreak/>
        <w:t xml:space="preserve">1082 de 2015, pero no la «limitación territorial» referida en el artículo 2.2.1.2.4.2.3. </w:t>
      </w:r>
      <w:proofErr w:type="spellStart"/>
      <w:r w:rsidR="00015FE2" w:rsidRPr="006F0FDD">
        <w:rPr>
          <w:rFonts w:ascii="Arial" w:eastAsia="Calibri" w:hAnsi="Arial" w:cs="Arial"/>
          <w:i/>
          <w:iCs/>
          <w:color w:val="000000" w:themeColor="text1"/>
          <w:sz w:val="22"/>
        </w:rPr>
        <w:t>ibídem</w:t>
      </w:r>
      <w:proofErr w:type="spellEnd"/>
      <w:r w:rsidR="00015FE2" w:rsidRPr="006F0FDD">
        <w:rPr>
          <w:rFonts w:ascii="Arial" w:eastAsia="Calibri" w:hAnsi="Arial" w:cs="Arial"/>
          <w:color w:val="000000" w:themeColor="text1"/>
          <w:sz w:val="22"/>
        </w:rPr>
        <w:t>, pues esta, como ya se dijo, es facultativa para la entidad. Las únicas exigencias son que la convocatoria esté l</w:t>
      </w:r>
      <w:r w:rsidR="00015FE2" w:rsidRPr="006F0FDD">
        <w:rPr>
          <w:rFonts w:ascii="Arial" w:hAnsi="Arial" w:cs="Arial"/>
          <w:color w:val="000000" w:themeColor="text1"/>
          <w:sz w:val="22"/>
        </w:rPr>
        <w:t xml:space="preserve">imitada a las </w:t>
      </w:r>
      <w:proofErr w:type="spellStart"/>
      <w:r w:rsidR="00015FE2" w:rsidRPr="006F0FDD">
        <w:rPr>
          <w:rFonts w:ascii="Arial" w:hAnsi="Arial" w:cs="Arial"/>
          <w:color w:val="000000" w:themeColor="text1"/>
          <w:sz w:val="22"/>
        </w:rPr>
        <w:t>Mipyme</w:t>
      </w:r>
      <w:proofErr w:type="spellEnd"/>
      <w:r w:rsidR="00015FE2" w:rsidRPr="006F0FDD">
        <w:rPr>
          <w:rFonts w:ascii="Arial" w:hAnsi="Arial" w:cs="Arial"/>
          <w:color w:val="000000" w:themeColor="text1"/>
          <w:sz w:val="22"/>
        </w:rPr>
        <w:t xml:space="preserve"> colombianas</w:t>
      </w:r>
      <w:r w:rsidR="00015FE2" w:rsidRPr="006F0FDD">
        <w:rPr>
          <w:rFonts w:ascii="Arial" w:eastAsia="Calibri" w:hAnsi="Arial" w:cs="Arial"/>
          <w:color w:val="000000" w:themeColor="text1"/>
          <w:sz w:val="22"/>
        </w:rPr>
        <w:t xml:space="preserve"> «domiciliadas en los departamentos o municipios en donde se va a ejecutar el contrato» y que la entidad justifique su decisión en los «estudi</w:t>
      </w:r>
      <w:r w:rsidR="009767A1">
        <w:rPr>
          <w:rFonts w:ascii="Arial" w:eastAsia="Calibri" w:hAnsi="Arial" w:cs="Arial"/>
          <w:color w:val="000000" w:themeColor="text1"/>
          <w:sz w:val="22"/>
        </w:rPr>
        <w:t xml:space="preserve">os del sector». </w:t>
      </w:r>
      <w:r w:rsidR="00A66960" w:rsidRPr="00A66960">
        <w:rPr>
          <w:rFonts w:ascii="Arial" w:eastAsia="Calibri" w:hAnsi="Arial" w:cs="Arial"/>
          <w:color w:val="000000" w:themeColor="text1"/>
          <w:sz w:val="22"/>
        </w:rPr>
        <w:t xml:space="preserve">No es procedente, entonces, que sean las </w:t>
      </w:r>
      <w:proofErr w:type="spellStart"/>
      <w:r w:rsidR="00A66960" w:rsidRPr="00A66960">
        <w:rPr>
          <w:rFonts w:ascii="Arial" w:eastAsia="Calibri" w:hAnsi="Arial" w:cs="Arial"/>
          <w:color w:val="000000" w:themeColor="text1"/>
          <w:sz w:val="22"/>
        </w:rPr>
        <w:t>Mipymes</w:t>
      </w:r>
      <w:proofErr w:type="spellEnd"/>
      <w:r w:rsidR="00A66960" w:rsidRPr="00A66960">
        <w:rPr>
          <w:rFonts w:ascii="Arial" w:eastAsia="Calibri" w:hAnsi="Arial" w:cs="Arial"/>
          <w:color w:val="000000" w:themeColor="text1"/>
          <w:sz w:val="22"/>
        </w:rPr>
        <w:t xml:space="preserve"> las que soliciten la «limitación territorial» a la que se refiere el artículo 2.2.1.2.4.2.3. del Decreto 1082 de 2015.</w:t>
      </w:r>
      <w:r w:rsidR="00BC2F4D">
        <w:rPr>
          <w:rFonts w:ascii="Arial" w:eastAsia="Calibri" w:hAnsi="Arial" w:cs="Arial"/>
          <w:color w:val="000000" w:themeColor="text1"/>
          <w:sz w:val="22"/>
        </w:rPr>
        <w:t xml:space="preserve"> </w:t>
      </w:r>
    </w:p>
    <w:p w14:paraId="7B92FA5B" w14:textId="1C0FA579" w:rsidR="0007285A" w:rsidRPr="00803D6A" w:rsidRDefault="0007285A" w:rsidP="00F3144F">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En tal sentido, </w:t>
      </w:r>
      <w:r w:rsidRPr="006F0FDD">
        <w:rPr>
          <w:rFonts w:ascii="Arial" w:eastAsia="Calibri" w:hAnsi="Arial" w:cs="Arial"/>
          <w:color w:val="000000" w:themeColor="text1"/>
          <w:sz w:val="22"/>
        </w:rPr>
        <w:t>se debe reite</w:t>
      </w:r>
      <w:r w:rsidRPr="006F0FDD">
        <w:rPr>
          <w:rFonts w:ascii="Arial" w:hAnsi="Arial" w:cs="Arial"/>
          <w:color w:val="000000" w:themeColor="text1"/>
          <w:sz w:val="22"/>
        </w:rPr>
        <w:t xml:space="preserve">rar que el origen de las </w:t>
      </w:r>
      <w:proofErr w:type="spellStart"/>
      <w:r w:rsidRPr="006F0FDD">
        <w:rPr>
          <w:rFonts w:ascii="Arial" w:hAnsi="Arial" w:cs="Arial"/>
          <w:color w:val="000000" w:themeColor="text1"/>
          <w:sz w:val="22"/>
        </w:rPr>
        <w:t>Mipyme</w:t>
      </w:r>
      <w:proofErr w:type="spellEnd"/>
      <w:r w:rsidRPr="006F0FDD">
        <w:rPr>
          <w:rFonts w:ascii="Arial" w:eastAsia="Calibri" w:hAnsi="Arial" w:cs="Arial"/>
          <w:color w:val="000000" w:themeColor="text1"/>
          <w:sz w:val="22"/>
        </w:rPr>
        <w:t xml:space="preserve"> que solicitan la «limitación territorial» no es relevante frente a dicha decisión, por dos razo</w:t>
      </w:r>
      <w:r>
        <w:rPr>
          <w:rFonts w:ascii="Arial" w:hAnsi="Arial" w:cs="Arial"/>
          <w:color w:val="000000" w:themeColor="text1"/>
          <w:sz w:val="22"/>
        </w:rPr>
        <w:t>nes: p</w:t>
      </w:r>
      <w:r w:rsidRPr="006F0FDD">
        <w:rPr>
          <w:rFonts w:ascii="Arial" w:hAnsi="Arial" w:cs="Arial"/>
          <w:color w:val="000000" w:themeColor="text1"/>
          <w:sz w:val="22"/>
        </w:rPr>
        <w:t xml:space="preserve">rimero, porque las </w:t>
      </w:r>
      <w:proofErr w:type="spellStart"/>
      <w:r w:rsidRPr="006F0FDD">
        <w:rPr>
          <w:rFonts w:ascii="Arial" w:hAnsi="Arial" w:cs="Arial"/>
          <w:color w:val="000000" w:themeColor="text1"/>
          <w:sz w:val="22"/>
        </w:rPr>
        <w:t>Mipyme</w:t>
      </w:r>
      <w:proofErr w:type="spellEnd"/>
      <w:r w:rsidRPr="006F0FDD">
        <w:rPr>
          <w:rFonts w:ascii="Arial" w:eastAsia="Calibri" w:hAnsi="Arial" w:cs="Arial"/>
          <w:color w:val="000000" w:themeColor="text1"/>
          <w:sz w:val="22"/>
        </w:rPr>
        <w:t xml:space="preserve"> no están habilitadas para pedir la «limitación territorial», lo están para pedir la «convocatoria limitada a </w:t>
      </w:r>
      <w:proofErr w:type="spellStart"/>
      <w:r w:rsidRPr="006F0FDD">
        <w:rPr>
          <w:rFonts w:ascii="Arial" w:eastAsia="Calibri" w:hAnsi="Arial" w:cs="Arial"/>
          <w:color w:val="000000" w:themeColor="text1"/>
          <w:sz w:val="22"/>
        </w:rPr>
        <w:t>Mipymes</w:t>
      </w:r>
      <w:proofErr w:type="spellEnd"/>
      <w:r w:rsidRPr="006F0FDD">
        <w:rPr>
          <w:rFonts w:ascii="Arial" w:eastAsia="Calibri" w:hAnsi="Arial" w:cs="Arial"/>
          <w:color w:val="000000" w:themeColor="text1"/>
          <w:sz w:val="22"/>
        </w:rPr>
        <w:t>», y, segundo, porque el único criterio a tener en cuenta, una vez se ha decidido justificadamente limitar territorialmente la convocatori</w:t>
      </w:r>
      <w:r w:rsidRPr="006F0FDD">
        <w:rPr>
          <w:rFonts w:ascii="Arial" w:hAnsi="Arial" w:cs="Arial"/>
          <w:color w:val="000000" w:themeColor="text1"/>
          <w:sz w:val="22"/>
        </w:rPr>
        <w:t xml:space="preserve">a previamente limitada a </w:t>
      </w:r>
      <w:proofErr w:type="spellStart"/>
      <w:r w:rsidRPr="006F0FDD">
        <w:rPr>
          <w:rFonts w:ascii="Arial" w:hAnsi="Arial" w:cs="Arial"/>
          <w:color w:val="000000" w:themeColor="text1"/>
          <w:sz w:val="22"/>
        </w:rPr>
        <w:t>Mipyme</w:t>
      </w:r>
      <w:proofErr w:type="spellEnd"/>
      <w:r w:rsidRPr="006F0FDD">
        <w:rPr>
          <w:rFonts w:ascii="Arial" w:eastAsia="Calibri" w:hAnsi="Arial" w:cs="Arial"/>
          <w:color w:val="000000" w:themeColor="text1"/>
          <w:sz w:val="22"/>
        </w:rPr>
        <w:t>, es el lugar donde se va a ejecutar el contrato.</w:t>
      </w:r>
    </w:p>
    <w:p w14:paraId="6B728649" w14:textId="191218ED" w:rsidR="008F60A0" w:rsidRDefault="00015FE2" w:rsidP="00F3144F">
      <w:pPr>
        <w:spacing w:line="276" w:lineRule="auto"/>
        <w:ind w:firstLine="709"/>
        <w:jc w:val="both"/>
        <w:rPr>
          <w:rFonts w:ascii="Arial" w:eastAsia="Arial" w:hAnsi="Arial" w:cs="Arial"/>
          <w:color w:val="000000"/>
          <w:sz w:val="22"/>
          <w:szCs w:val="22"/>
          <w:lang w:val="es-ES_tradnl" w:eastAsia="en-US"/>
        </w:rPr>
      </w:pPr>
      <w:r w:rsidRPr="00DD5F33">
        <w:rPr>
          <w:rFonts w:ascii="Arial" w:eastAsia="Arial" w:hAnsi="Arial" w:cs="Arial"/>
          <w:color w:val="000000"/>
          <w:sz w:val="22"/>
          <w:szCs w:val="22"/>
          <w:lang w:val="es-ES_tradnl" w:eastAsia="en-US"/>
        </w:rPr>
        <w:t>Conviene, igualmente, precisa</w:t>
      </w:r>
      <w:r>
        <w:rPr>
          <w:rFonts w:ascii="Arial" w:eastAsia="Arial" w:hAnsi="Arial" w:cs="Arial"/>
          <w:color w:val="000000"/>
          <w:sz w:val="22"/>
          <w:szCs w:val="22"/>
          <w:lang w:val="es-ES_tradnl" w:eastAsia="en-US"/>
        </w:rPr>
        <w:t xml:space="preserve">r que el domicilio de la </w:t>
      </w:r>
      <w:proofErr w:type="spellStart"/>
      <w:r>
        <w:rPr>
          <w:rFonts w:ascii="Arial" w:eastAsia="Arial" w:hAnsi="Arial" w:cs="Arial"/>
          <w:color w:val="000000"/>
          <w:sz w:val="22"/>
          <w:szCs w:val="22"/>
          <w:lang w:val="es-ES_tradnl" w:eastAsia="en-US"/>
        </w:rPr>
        <w:t>Mipyme</w:t>
      </w:r>
      <w:proofErr w:type="spellEnd"/>
      <w:r w:rsidRPr="00DD5F33">
        <w:rPr>
          <w:rFonts w:ascii="Arial" w:eastAsia="Arial" w:hAnsi="Arial" w:cs="Arial"/>
          <w:color w:val="000000"/>
          <w:sz w:val="22"/>
          <w:szCs w:val="22"/>
          <w:lang w:val="es-ES_tradnl" w:eastAsia="en-US"/>
        </w:rPr>
        <w:t xml:space="preserve"> que quiera participar en una convocatoria limitada territorialmente se acredita con los documentos definidos en el artículo 2.2.1.2.4.2.4. del Decreto 1082 de 2015, modificado por el Decreto 1860 de 2021</w:t>
      </w:r>
      <w:r w:rsidR="00B03000">
        <w:rPr>
          <w:rFonts w:ascii="Arial" w:eastAsia="Arial" w:hAnsi="Arial" w:cs="Arial"/>
          <w:color w:val="000000"/>
          <w:sz w:val="22"/>
          <w:szCs w:val="22"/>
          <w:lang w:val="es-ES_tradnl" w:eastAsia="en-US"/>
        </w:rPr>
        <w:t>, en el cual se establecen los requisitos para participar en convocatorias</w:t>
      </w:r>
      <w:r w:rsidR="00433BD2">
        <w:rPr>
          <w:rFonts w:ascii="Arial" w:eastAsia="Arial" w:hAnsi="Arial" w:cs="Arial"/>
          <w:color w:val="000000"/>
          <w:sz w:val="22"/>
          <w:szCs w:val="22"/>
          <w:lang w:val="es-ES_tradnl" w:eastAsia="en-US"/>
        </w:rPr>
        <w:t xml:space="preserve"> que hayan sido</w:t>
      </w:r>
      <w:r w:rsidR="00B03000">
        <w:rPr>
          <w:rFonts w:ascii="Arial" w:eastAsia="Arial" w:hAnsi="Arial" w:cs="Arial"/>
          <w:color w:val="000000"/>
          <w:sz w:val="22"/>
          <w:szCs w:val="22"/>
          <w:lang w:val="es-ES_tradnl" w:eastAsia="en-US"/>
        </w:rPr>
        <w:t xml:space="preserve"> limitadas a </w:t>
      </w:r>
      <w:proofErr w:type="spellStart"/>
      <w:r w:rsidR="00B03000">
        <w:rPr>
          <w:rFonts w:ascii="Arial" w:eastAsia="Arial" w:hAnsi="Arial" w:cs="Arial"/>
          <w:color w:val="000000"/>
          <w:sz w:val="22"/>
          <w:szCs w:val="22"/>
          <w:lang w:val="es-ES_tradnl" w:eastAsia="en-US"/>
        </w:rPr>
        <w:t>Mipyme</w:t>
      </w:r>
      <w:proofErr w:type="spellEnd"/>
      <w:r w:rsidR="00C45CDB">
        <w:rPr>
          <w:rFonts w:ascii="Arial" w:eastAsia="Arial" w:hAnsi="Arial" w:cs="Arial"/>
          <w:color w:val="000000"/>
          <w:sz w:val="22"/>
          <w:szCs w:val="22"/>
          <w:lang w:val="es-ES_tradnl" w:eastAsia="en-US"/>
        </w:rPr>
        <w:t xml:space="preserve">.  De igual manera, </w:t>
      </w:r>
      <w:r w:rsidR="00433BD2">
        <w:rPr>
          <w:rFonts w:ascii="Arial" w:eastAsia="Arial" w:hAnsi="Arial" w:cs="Arial"/>
          <w:color w:val="000000"/>
          <w:sz w:val="22"/>
          <w:szCs w:val="22"/>
          <w:lang w:val="es-ES_tradnl" w:eastAsia="en-US"/>
        </w:rPr>
        <w:t>en el parágrafo 2 de dicho artículo se establecen los requisitos que deben acompañar</w:t>
      </w:r>
      <w:r w:rsidR="00B03000">
        <w:rPr>
          <w:rFonts w:ascii="Arial" w:eastAsia="Arial" w:hAnsi="Arial" w:cs="Arial"/>
          <w:color w:val="000000"/>
          <w:sz w:val="22"/>
          <w:szCs w:val="22"/>
          <w:lang w:val="es-ES_tradnl" w:eastAsia="en-US"/>
        </w:rPr>
        <w:t xml:space="preserve"> la </w:t>
      </w:r>
      <w:r w:rsidR="00433BD2">
        <w:rPr>
          <w:rFonts w:ascii="Arial" w:eastAsia="Arial" w:hAnsi="Arial" w:cs="Arial"/>
          <w:color w:val="000000"/>
          <w:sz w:val="22"/>
          <w:szCs w:val="22"/>
          <w:lang w:val="es-ES_tradnl" w:eastAsia="en-US"/>
        </w:rPr>
        <w:t xml:space="preserve">solicitud de </w:t>
      </w:r>
      <w:r w:rsidR="00B03000">
        <w:rPr>
          <w:rFonts w:ascii="Arial" w:eastAsia="Arial" w:hAnsi="Arial" w:cs="Arial"/>
          <w:color w:val="000000"/>
          <w:sz w:val="22"/>
          <w:szCs w:val="22"/>
          <w:lang w:val="es-ES_tradnl" w:eastAsia="en-US"/>
        </w:rPr>
        <w:t xml:space="preserve">limitación a </w:t>
      </w:r>
      <w:proofErr w:type="spellStart"/>
      <w:r w:rsidR="00B03000">
        <w:rPr>
          <w:rFonts w:ascii="Arial" w:eastAsia="Arial" w:hAnsi="Arial" w:cs="Arial"/>
          <w:color w:val="000000"/>
          <w:sz w:val="22"/>
          <w:szCs w:val="22"/>
          <w:lang w:val="es-ES_tradnl" w:eastAsia="en-US"/>
        </w:rPr>
        <w:t>Mipyme</w:t>
      </w:r>
      <w:proofErr w:type="spellEnd"/>
      <w:r w:rsidR="00433BD2">
        <w:rPr>
          <w:rFonts w:ascii="Arial" w:eastAsia="Arial" w:hAnsi="Arial" w:cs="Arial"/>
          <w:color w:val="000000"/>
          <w:sz w:val="22"/>
          <w:szCs w:val="22"/>
          <w:lang w:val="es-ES_tradnl" w:eastAsia="en-US"/>
        </w:rPr>
        <w:t>, al siguiente tenor:</w:t>
      </w:r>
    </w:p>
    <w:p w14:paraId="59A18AB3" w14:textId="77777777" w:rsidR="008F60A0" w:rsidRDefault="008F60A0" w:rsidP="00F3144F">
      <w:pPr>
        <w:spacing w:line="276" w:lineRule="auto"/>
        <w:ind w:firstLine="709"/>
        <w:jc w:val="both"/>
        <w:rPr>
          <w:rFonts w:ascii="Arial" w:eastAsia="Arial" w:hAnsi="Arial" w:cs="Arial"/>
          <w:color w:val="000000"/>
          <w:sz w:val="22"/>
          <w:szCs w:val="22"/>
          <w:lang w:val="es-ES_tradnl" w:eastAsia="en-US"/>
        </w:rPr>
      </w:pPr>
    </w:p>
    <w:p w14:paraId="79E78C9B" w14:textId="298E60E2" w:rsidR="00B03000" w:rsidRPr="00A804B8" w:rsidRDefault="00B03000" w:rsidP="00F3144F">
      <w:pPr>
        <w:ind w:left="709" w:right="709"/>
        <w:jc w:val="both"/>
        <w:rPr>
          <w:rFonts w:ascii="Arial" w:hAnsi="Arial" w:cs="Arial"/>
          <w:sz w:val="21"/>
          <w:szCs w:val="21"/>
          <w:shd w:val="clear" w:color="auto" w:fill="FFFFFF"/>
        </w:rPr>
      </w:pPr>
      <w:r w:rsidRPr="00A804B8">
        <w:rPr>
          <w:rFonts w:ascii="Arial" w:hAnsi="Arial" w:cs="Arial"/>
          <w:sz w:val="21"/>
          <w:szCs w:val="21"/>
          <w:shd w:val="clear" w:color="auto" w:fill="FFFFFF"/>
        </w:rPr>
        <w:t xml:space="preserve">Para efectos de la limitación a </w:t>
      </w:r>
      <w:proofErr w:type="spellStart"/>
      <w:r w:rsidRPr="00A804B8">
        <w:rPr>
          <w:rFonts w:ascii="Arial" w:hAnsi="Arial" w:cs="Arial"/>
          <w:sz w:val="21"/>
          <w:szCs w:val="21"/>
          <w:shd w:val="clear" w:color="auto" w:fill="FFFFFF"/>
        </w:rPr>
        <w:t>Mipyme</w:t>
      </w:r>
      <w:proofErr w:type="spellEnd"/>
      <w:r w:rsidRPr="00A804B8">
        <w:rPr>
          <w:rFonts w:ascii="Arial" w:hAnsi="Arial" w:cs="Arial"/>
          <w:sz w:val="21"/>
          <w:szCs w:val="21"/>
          <w:shd w:val="clear" w:color="auto" w:fill="FFFFFF"/>
        </w:rPr>
        <w:t xml:space="preserv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w:t>
      </w:r>
      <w:r w:rsidRPr="00A804B8">
        <w:rPr>
          <w:rFonts w:ascii="Arial" w:hAnsi="Arial" w:cs="Arial"/>
          <w:i/>
          <w:sz w:val="21"/>
          <w:szCs w:val="21"/>
          <w:shd w:val="clear" w:color="auto" w:fill="FFFFFF"/>
        </w:rPr>
        <w:t>para solicitar la convocatoria limitada</w:t>
      </w:r>
      <w:r w:rsidRPr="00A804B8">
        <w:rPr>
          <w:rFonts w:ascii="Arial" w:hAnsi="Arial" w:cs="Arial"/>
          <w:sz w:val="21"/>
          <w:szCs w:val="21"/>
          <w:shd w:val="clear" w:color="auto" w:fill="FFFFFF"/>
        </w:rPr>
        <w:t>.</w:t>
      </w:r>
      <w:r w:rsidR="008F60A0" w:rsidRPr="00A804B8">
        <w:rPr>
          <w:rFonts w:ascii="Arial" w:hAnsi="Arial" w:cs="Arial"/>
          <w:sz w:val="21"/>
          <w:szCs w:val="21"/>
          <w:shd w:val="clear" w:color="auto" w:fill="FFFFFF"/>
        </w:rPr>
        <w:t xml:space="preserve"> (Cursivas fuera del texto)</w:t>
      </w:r>
      <w:r w:rsidR="00433BD2">
        <w:rPr>
          <w:rFonts w:ascii="Arial" w:hAnsi="Arial" w:cs="Arial"/>
          <w:sz w:val="21"/>
          <w:szCs w:val="21"/>
          <w:shd w:val="clear" w:color="auto" w:fill="FFFFFF"/>
        </w:rPr>
        <w:t>.</w:t>
      </w:r>
    </w:p>
    <w:p w14:paraId="374C84FD" w14:textId="77777777" w:rsidR="008F60A0" w:rsidRPr="00A804B8" w:rsidRDefault="008F60A0" w:rsidP="00F3144F">
      <w:pPr>
        <w:ind w:left="709" w:right="709"/>
        <w:jc w:val="both"/>
        <w:rPr>
          <w:rFonts w:ascii="Arial" w:eastAsia="Arial" w:hAnsi="Arial" w:cs="Arial"/>
          <w:sz w:val="21"/>
          <w:szCs w:val="21"/>
          <w:lang w:val="es-ES_tradnl" w:eastAsia="en-US"/>
        </w:rPr>
      </w:pPr>
    </w:p>
    <w:p w14:paraId="0B9AB5F7" w14:textId="64FE3C82" w:rsidR="00015FE2" w:rsidRPr="00DD5F33" w:rsidRDefault="00015FE2" w:rsidP="00F3144F">
      <w:pPr>
        <w:spacing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 xml:space="preserve">Por último, según se explicó con anterioridad, actualmente el procedimiento de mínima cuantía se encuentra reglamentado por el artículo 2.2.1.2.1.5.2. del Decreto 1082 de 2015, modificado por el artículo 2 del Decreto 1860 de 2021. El numeral 3 del artículo en mención establece que «La invitación se publicará por un término no inferior a un (1) día hábil para que los interesados se informen de su contenido y formulen observaciones o comentarios […]» y que «De conformidad con el parágrafo del presente artículo, dentro del mismo término para formular observaciones se podrán presentar las solicitudes para limitar la convocatoria a </w:t>
      </w:r>
      <w:proofErr w:type="spellStart"/>
      <w:r w:rsidRPr="00DD5F33">
        <w:rPr>
          <w:rFonts w:ascii="Arial" w:eastAsia="Calibri" w:hAnsi="Arial" w:cs="Arial"/>
          <w:sz w:val="22"/>
          <w:szCs w:val="22"/>
          <w:lang w:val="es-ES_tradnl"/>
        </w:rPr>
        <w:t>Mipyme</w:t>
      </w:r>
      <w:proofErr w:type="spellEnd"/>
      <w:r w:rsidRPr="00DD5F33">
        <w:rPr>
          <w:rFonts w:ascii="Arial" w:eastAsia="Calibri" w:hAnsi="Arial" w:cs="Arial"/>
          <w:sz w:val="22"/>
          <w:szCs w:val="22"/>
          <w:lang w:val="es-ES_tradnl"/>
        </w:rPr>
        <w:t xml:space="preserve"> colombianas». Adicionalmente, el numeral 4 dispone que en el cronograma se debe señalar «El momento en que publicará un aviso en el SECOP precisando si el proceso efectivamente se limitó a </w:t>
      </w:r>
      <w:proofErr w:type="spellStart"/>
      <w:r w:rsidRPr="00DD5F33">
        <w:rPr>
          <w:rFonts w:ascii="Arial" w:eastAsia="Calibri" w:hAnsi="Arial" w:cs="Arial"/>
          <w:sz w:val="22"/>
          <w:szCs w:val="22"/>
          <w:lang w:val="es-ES_tradnl"/>
        </w:rPr>
        <w:t>Mipyme</w:t>
      </w:r>
      <w:proofErr w:type="spellEnd"/>
      <w:r w:rsidRPr="00DD5F33">
        <w:rPr>
          <w:rFonts w:ascii="Arial" w:eastAsia="Calibri" w:hAnsi="Arial" w:cs="Arial"/>
          <w:sz w:val="22"/>
          <w:szCs w:val="22"/>
          <w:lang w:val="es-ES_tradnl"/>
        </w:rPr>
        <w:t xml:space="preserve"> o si podrá participar cualquier otro interesado». Por otra parte, también es importante tener en cuenta el parágrafo del artículo 2.2.1.2.1.5.2., a cuyo tenor: </w:t>
      </w:r>
    </w:p>
    <w:p w14:paraId="494376A2" w14:textId="77777777" w:rsidR="00015FE2" w:rsidRPr="00DD5F33" w:rsidRDefault="00015FE2" w:rsidP="00F3144F">
      <w:pPr>
        <w:spacing w:line="276" w:lineRule="auto"/>
        <w:jc w:val="both"/>
        <w:rPr>
          <w:rFonts w:ascii="Arial" w:eastAsia="Calibri" w:hAnsi="Arial" w:cs="Arial"/>
          <w:sz w:val="22"/>
          <w:szCs w:val="22"/>
          <w:lang w:val="es-ES_tradnl"/>
        </w:rPr>
      </w:pPr>
    </w:p>
    <w:p w14:paraId="3C2AFDA4" w14:textId="77777777" w:rsidR="00015FE2" w:rsidRPr="00DD5F33" w:rsidRDefault="00015FE2" w:rsidP="00F3144F">
      <w:pPr>
        <w:ind w:left="709" w:right="709"/>
        <w:jc w:val="both"/>
        <w:rPr>
          <w:rFonts w:ascii="Arial" w:eastAsia="Calibri" w:hAnsi="Arial" w:cs="Arial"/>
          <w:sz w:val="21"/>
          <w:szCs w:val="21"/>
        </w:rPr>
      </w:pPr>
      <w:r w:rsidRPr="00DD5F33">
        <w:rPr>
          <w:rFonts w:ascii="Arial" w:eastAsia="Calibri" w:hAnsi="Arial" w:cs="Arial"/>
          <w:sz w:val="21"/>
          <w:szCs w:val="21"/>
        </w:rPr>
        <w:t xml:space="preserve">De conformidad con el parágrafo 1 del artículo 30 y el artículo 34 de la Ley 2069 de 2020, en estos procedimientos de selección para </w:t>
      </w:r>
      <w:proofErr w:type="spellStart"/>
      <w:r w:rsidRPr="00DD5F33">
        <w:rPr>
          <w:rFonts w:ascii="Arial" w:eastAsia="Calibri" w:hAnsi="Arial" w:cs="Arial"/>
          <w:sz w:val="21"/>
          <w:szCs w:val="21"/>
        </w:rPr>
        <w:t>Mipyme</w:t>
      </w:r>
      <w:proofErr w:type="spellEnd"/>
      <w:r w:rsidRPr="00DD5F33">
        <w:rPr>
          <w:rFonts w:ascii="Arial" w:eastAsia="Calibri" w:hAnsi="Arial" w:cs="Arial"/>
          <w:sz w:val="21"/>
          <w:szCs w:val="21"/>
        </w:rPr>
        <w:t xml:space="preserve"> se aplicará lo prescrito en los artículos 2.2.1.2.4.2.2 a 2.2.1.2.4.2.4 de este Decreto. No obstante, de conformidad con el numeral 3 del presente artículo, las solicitudes para limitar el proceso a </w:t>
      </w:r>
      <w:proofErr w:type="spellStart"/>
      <w:r w:rsidRPr="00DD5F33">
        <w:rPr>
          <w:rFonts w:ascii="Arial" w:eastAsia="Calibri" w:hAnsi="Arial" w:cs="Arial"/>
          <w:sz w:val="21"/>
          <w:szCs w:val="21"/>
        </w:rPr>
        <w:t>Mipyme</w:t>
      </w:r>
      <w:proofErr w:type="spellEnd"/>
      <w:r w:rsidRPr="00DD5F33">
        <w:rPr>
          <w:rFonts w:ascii="Arial" w:eastAsia="Calibri" w:hAnsi="Arial" w:cs="Arial"/>
          <w:sz w:val="21"/>
          <w:szCs w:val="21"/>
        </w:rPr>
        <w:t xml:space="preserve"> se recibirán durante el término previsto en dicho numeral. Además, en el aviso de que trata el numeral 4 de este artículo se indicará si en el proceso aplican las limitaciones territoriales de que trata el artículo 2.2.1.2.4.2.3 o si podrá participar cualquier </w:t>
      </w:r>
      <w:proofErr w:type="spellStart"/>
      <w:r w:rsidRPr="00DD5F33">
        <w:rPr>
          <w:rFonts w:ascii="Arial" w:eastAsia="Calibri" w:hAnsi="Arial" w:cs="Arial"/>
          <w:sz w:val="21"/>
          <w:szCs w:val="21"/>
        </w:rPr>
        <w:t>Mipyme</w:t>
      </w:r>
      <w:proofErr w:type="spellEnd"/>
      <w:r w:rsidRPr="00DD5F33">
        <w:rPr>
          <w:rFonts w:ascii="Arial" w:eastAsia="Calibri" w:hAnsi="Arial" w:cs="Arial"/>
          <w:sz w:val="21"/>
          <w:szCs w:val="21"/>
        </w:rPr>
        <w:t xml:space="preserve"> nacional.</w:t>
      </w:r>
    </w:p>
    <w:p w14:paraId="58515FC8" w14:textId="77777777" w:rsidR="00015FE2" w:rsidRPr="00DD5F33" w:rsidRDefault="00015FE2" w:rsidP="00F3144F">
      <w:pPr>
        <w:spacing w:line="276" w:lineRule="auto"/>
        <w:jc w:val="both"/>
        <w:rPr>
          <w:rFonts w:ascii="Arial" w:eastAsia="Calibri" w:hAnsi="Arial" w:cs="Arial"/>
          <w:sz w:val="22"/>
          <w:szCs w:val="22"/>
        </w:rPr>
      </w:pPr>
    </w:p>
    <w:p w14:paraId="44D46861" w14:textId="3F8C723C" w:rsidR="00015FE2" w:rsidRPr="00DD5F33" w:rsidRDefault="00015FE2" w:rsidP="009D619D">
      <w:pPr>
        <w:spacing w:line="276" w:lineRule="auto"/>
        <w:ind w:firstLine="708"/>
        <w:jc w:val="both"/>
        <w:rPr>
          <w:rFonts w:ascii="Arial" w:eastAsia="Calibri" w:hAnsi="Arial" w:cs="Arial"/>
          <w:sz w:val="22"/>
          <w:szCs w:val="22"/>
          <w:lang w:val="es-ES_tradnl"/>
        </w:rPr>
      </w:pPr>
      <w:r w:rsidRPr="00742D5E">
        <w:rPr>
          <w:rFonts w:ascii="Arial" w:eastAsia="Calibri" w:hAnsi="Arial" w:cs="Arial"/>
          <w:sz w:val="22"/>
          <w:szCs w:val="22"/>
          <w:lang w:val="es-ES_tradnl"/>
        </w:rPr>
        <w:t>Puede concluirse, entonces, que, en el procedimiento de mínima cuantía, la limitac</w:t>
      </w:r>
      <w:r w:rsidRPr="00742D5E">
        <w:rPr>
          <w:rFonts w:ascii="Arial" w:hAnsi="Arial" w:cs="Arial"/>
          <w:sz w:val="22"/>
          <w:szCs w:val="22"/>
          <w:lang w:val="es-ES_tradnl"/>
        </w:rPr>
        <w:t xml:space="preserve">ión de la convocatoria a </w:t>
      </w:r>
      <w:proofErr w:type="spellStart"/>
      <w:r w:rsidRPr="00742D5E">
        <w:rPr>
          <w:rFonts w:ascii="Arial" w:hAnsi="Arial" w:cs="Arial"/>
          <w:sz w:val="22"/>
          <w:szCs w:val="22"/>
          <w:lang w:val="es-ES_tradnl"/>
        </w:rPr>
        <w:t>Mipyme</w:t>
      </w:r>
      <w:proofErr w:type="spellEnd"/>
      <w:r w:rsidRPr="00742D5E">
        <w:rPr>
          <w:rFonts w:ascii="Arial" w:eastAsia="Calibri" w:hAnsi="Arial" w:cs="Arial"/>
          <w:sz w:val="22"/>
          <w:szCs w:val="22"/>
          <w:lang w:val="es-ES_tradnl"/>
        </w:rPr>
        <w:t xml:space="preserve"> se debe hacer mediante la publicación de un aviso en el SECOP, luego de analizadas las solicitudes presentadas dentro del término de publicación de la invitación previsto en el numeral 3 del artículo 2.2.1.2.1.5.2. del Decreto 1082 de 2015, modificado por el artículo 2 del Decreto 1860 de 2021.</w:t>
      </w:r>
      <w:r w:rsidR="00742D5E">
        <w:rPr>
          <w:rFonts w:ascii="Arial" w:eastAsia="Calibri" w:hAnsi="Arial" w:cs="Arial"/>
          <w:sz w:val="22"/>
          <w:szCs w:val="22"/>
          <w:lang w:val="es-ES_tradnl"/>
        </w:rPr>
        <w:t xml:space="preserve"> De igual modo, en dicho aviso, se deberá indicar si</w:t>
      </w:r>
      <w:r w:rsidR="0071235E">
        <w:rPr>
          <w:rFonts w:ascii="Arial" w:eastAsia="Calibri" w:hAnsi="Arial" w:cs="Arial"/>
          <w:sz w:val="22"/>
          <w:szCs w:val="22"/>
          <w:lang w:val="es-ES_tradnl"/>
        </w:rPr>
        <w:t xml:space="preserve"> </w:t>
      </w:r>
      <w:r w:rsidR="00742D5E">
        <w:rPr>
          <w:rFonts w:ascii="Arial" w:eastAsia="Calibri" w:hAnsi="Arial" w:cs="Arial"/>
          <w:sz w:val="22"/>
          <w:szCs w:val="22"/>
          <w:lang w:val="es-ES_tradnl"/>
        </w:rPr>
        <w:t xml:space="preserve">en el proceso pueden participar las </w:t>
      </w:r>
      <w:proofErr w:type="spellStart"/>
      <w:r w:rsidR="00742D5E">
        <w:rPr>
          <w:rFonts w:ascii="Arial" w:eastAsia="Calibri" w:hAnsi="Arial" w:cs="Arial"/>
          <w:sz w:val="22"/>
          <w:szCs w:val="22"/>
          <w:lang w:val="es-ES_tradnl"/>
        </w:rPr>
        <w:t>Mipyme</w:t>
      </w:r>
      <w:proofErr w:type="spellEnd"/>
      <w:r w:rsidR="00742D5E">
        <w:rPr>
          <w:rFonts w:ascii="Arial" w:eastAsia="Calibri" w:hAnsi="Arial" w:cs="Arial"/>
          <w:sz w:val="22"/>
          <w:szCs w:val="22"/>
          <w:lang w:val="es-ES_tradnl"/>
        </w:rPr>
        <w:t xml:space="preserve"> domiciliadas en el municipio o departamento, según correspon</w:t>
      </w:r>
      <w:r w:rsidR="00072638">
        <w:rPr>
          <w:rFonts w:ascii="Arial" w:eastAsia="Calibri" w:hAnsi="Arial" w:cs="Arial"/>
          <w:sz w:val="22"/>
          <w:szCs w:val="22"/>
          <w:lang w:val="es-ES_tradnl"/>
        </w:rPr>
        <w:t xml:space="preserve">da, o cualquier </w:t>
      </w:r>
      <w:proofErr w:type="spellStart"/>
      <w:r w:rsidR="00072638">
        <w:rPr>
          <w:rFonts w:ascii="Arial" w:eastAsia="Calibri" w:hAnsi="Arial" w:cs="Arial"/>
          <w:sz w:val="22"/>
          <w:szCs w:val="22"/>
          <w:lang w:val="es-ES_tradnl"/>
        </w:rPr>
        <w:t>Mipyme</w:t>
      </w:r>
      <w:proofErr w:type="spellEnd"/>
      <w:r w:rsidR="00072638">
        <w:rPr>
          <w:rFonts w:ascii="Arial" w:eastAsia="Calibri" w:hAnsi="Arial" w:cs="Arial"/>
          <w:sz w:val="22"/>
          <w:szCs w:val="22"/>
          <w:lang w:val="es-ES_tradnl"/>
        </w:rPr>
        <w:t xml:space="preserve"> nacional.</w:t>
      </w:r>
      <w:r w:rsidRPr="00DD5F33">
        <w:rPr>
          <w:rFonts w:ascii="Arial" w:eastAsia="Calibri" w:hAnsi="Arial" w:cs="Arial"/>
          <w:sz w:val="22"/>
          <w:szCs w:val="22"/>
          <w:lang w:val="es-ES_tradnl"/>
        </w:rPr>
        <w:t xml:space="preserve"> </w:t>
      </w:r>
    </w:p>
    <w:p w14:paraId="23B51A38" w14:textId="77777777" w:rsidR="00015FE2" w:rsidRPr="007A79C2" w:rsidRDefault="00015FE2" w:rsidP="00F3144F">
      <w:pPr>
        <w:spacing w:line="276" w:lineRule="auto"/>
        <w:jc w:val="both"/>
        <w:rPr>
          <w:rFonts w:ascii="Arial" w:eastAsia="Arial" w:hAnsi="Arial" w:cs="Arial"/>
          <w:b/>
          <w:color w:val="000000"/>
          <w:sz w:val="22"/>
          <w:szCs w:val="22"/>
          <w:lang w:val="es-ES_tradnl"/>
        </w:rPr>
      </w:pPr>
    </w:p>
    <w:bookmarkEnd w:id="3"/>
    <w:p w14:paraId="37CA9805" w14:textId="7D32B119" w:rsidR="00DD5B04" w:rsidRPr="00A51520" w:rsidRDefault="004177A6" w:rsidP="00F3144F">
      <w:pPr>
        <w:tabs>
          <w:tab w:val="left" w:pos="0"/>
        </w:tabs>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3</w:t>
      </w:r>
      <w:r w:rsidR="00B011A9" w:rsidRPr="00A51520">
        <w:rPr>
          <w:rFonts w:ascii="Arial" w:eastAsia="Calibri" w:hAnsi="Arial" w:cs="Arial"/>
          <w:b/>
          <w:color w:val="000000" w:themeColor="text1"/>
          <w:sz w:val="22"/>
          <w:lang w:val="es-ES_tradnl"/>
        </w:rPr>
        <w:t xml:space="preserve">. </w:t>
      </w:r>
      <w:r w:rsidR="00DD5B04" w:rsidRPr="00A51520">
        <w:rPr>
          <w:rFonts w:ascii="Arial" w:eastAsia="Calibri" w:hAnsi="Arial" w:cs="Arial"/>
          <w:b/>
          <w:color w:val="000000" w:themeColor="text1"/>
          <w:sz w:val="22"/>
          <w:lang w:val="es-ES_tradnl"/>
        </w:rPr>
        <w:t>Respuesta</w:t>
      </w:r>
    </w:p>
    <w:p w14:paraId="49375CFA" w14:textId="77777777" w:rsidR="00D633AC" w:rsidRPr="00A51520" w:rsidRDefault="00D633AC" w:rsidP="00F3144F">
      <w:pPr>
        <w:spacing w:line="276" w:lineRule="auto"/>
        <w:jc w:val="both"/>
        <w:rPr>
          <w:rFonts w:ascii="Arial" w:hAnsi="Arial" w:cs="Arial"/>
          <w:color w:val="000000" w:themeColor="text1"/>
          <w:sz w:val="22"/>
          <w:lang w:val="es-ES_tradnl"/>
        </w:rPr>
      </w:pPr>
    </w:p>
    <w:p w14:paraId="008AA8AC" w14:textId="77777777" w:rsidR="00742D5E" w:rsidRDefault="00742D5E" w:rsidP="00F3144F">
      <w:pPr>
        <w:ind w:left="709" w:right="709"/>
        <w:jc w:val="both"/>
        <w:rPr>
          <w:rFonts w:ascii="Arial" w:hAnsi="Arial" w:cs="Arial"/>
          <w:sz w:val="21"/>
          <w:szCs w:val="21"/>
          <w:lang w:val="es-ES_tradnl"/>
        </w:rPr>
      </w:pPr>
      <w:r w:rsidRPr="008A3178">
        <w:rPr>
          <w:rFonts w:ascii="Arial" w:hAnsi="Arial" w:cs="Arial"/>
          <w:sz w:val="21"/>
          <w:szCs w:val="21"/>
          <w:lang w:val="es-ES_tradnl"/>
        </w:rPr>
        <w:t xml:space="preserve">1. ¿Cuáles son los requisitos para que en los procesos de mínima cuantía las entidades </w:t>
      </w:r>
      <w:proofErr w:type="spellStart"/>
      <w:r w:rsidRPr="008A3178">
        <w:rPr>
          <w:rFonts w:ascii="Arial" w:hAnsi="Arial" w:cs="Arial"/>
          <w:sz w:val="21"/>
          <w:szCs w:val="21"/>
          <w:lang w:val="es-ES_tradnl"/>
        </w:rPr>
        <w:t>publicas</w:t>
      </w:r>
      <w:proofErr w:type="spellEnd"/>
      <w:r w:rsidRPr="008A3178">
        <w:rPr>
          <w:rFonts w:ascii="Arial" w:hAnsi="Arial" w:cs="Arial"/>
          <w:sz w:val="21"/>
          <w:szCs w:val="21"/>
          <w:lang w:val="es-ES_tradnl"/>
        </w:rPr>
        <w:t xml:space="preserve"> puedan limitar los procesos a MIPYMES REGIONALES? </w:t>
      </w:r>
    </w:p>
    <w:p w14:paraId="4BB1465D" w14:textId="77777777" w:rsidR="00F2244E" w:rsidRPr="00F2244E" w:rsidRDefault="00F2244E" w:rsidP="00F3144F">
      <w:pPr>
        <w:spacing w:line="276" w:lineRule="auto"/>
        <w:jc w:val="both"/>
        <w:rPr>
          <w:rFonts w:ascii="Arial" w:hAnsi="Arial" w:cs="Arial"/>
          <w:bCs/>
          <w:sz w:val="22"/>
          <w:szCs w:val="22"/>
          <w:lang w:eastAsia="es-ES"/>
        </w:rPr>
      </w:pPr>
    </w:p>
    <w:p w14:paraId="160BB7C9" w14:textId="0F0E0C9F" w:rsidR="006B19C6" w:rsidRDefault="006B19C6" w:rsidP="00F3144F">
      <w:pPr>
        <w:ind w:left="709" w:right="709"/>
        <w:jc w:val="both"/>
        <w:rPr>
          <w:rFonts w:ascii="Arial" w:hAnsi="Arial" w:cs="Arial"/>
          <w:sz w:val="21"/>
          <w:szCs w:val="21"/>
          <w:lang w:val="es-ES_tradnl"/>
        </w:rPr>
      </w:pPr>
      <w:r w:rsidRPr="008A3178">
        <w:rPr>
          <w:rFonts w:ascii="Arial" w:hAnsi="Arial" w:cs="Arial"/>
          <w:sz w:val="21"/>
          <w:szCs w:val="21"/>
          <w:lang w:val="es-ES_tradnl"/>
        </w:rPr>
        <w:t xml:space="preserve">2. ¿Para limitar a MIPYMES REGIONALES deben los interesados específicamente solicitar que se limite a MIPYMES REGIONALES o con solo decir MIPYMES basta? </w:t>
      </w:r>
    </w:p>
    <w:p w14:paraId="5E659355" w14:textId="77777777" w:rsidR="00F3144F" w:rsidRDefault="00F3144F" w:rsidP="00F3144F">
      <w:pPr>
        <w:spacing w:line="276" w:lineRule="auto"/>
        <w:jc w:val="both"/>
        <w:rPr>
          <w:rFonts w:ascii="Arial" w:hAnsi="Arial" w:cs="Arial"/>
          <w:color w:val="000000" w:themeColor="text1"/>
          <w:sz w:val="22"/>
          <w:lang w:val="es-ES_tradnl"/>
        </w:rPr>
      </w:pPr>
    </w:p>
    <w:p w14:paraId="7175644B" w14:textId="2E820C70" w:rsidR="003314E4" w:rsidRDefault="006B19C6" w:rsidP="009D619D">
      <w:pPr>
        <w:spacing w:after="120" w:line="276" w:lineRule="auto"/>
        <w:jc w:val="both"/>
        <w:rPr>
          <w:rFonts w:ascii="Arial" w:eastAsia="Arial" w:hAnsi="Arial" w:cs="Arial"/>
          <w:color w:val="000000"/>
          <w:sz w:val="22"/>
          <w:szCs w:val="22"/>
          <w:lang w:val="es-ES_tradnl" w:eastAsia="en-US"/>
        </w:rPr>
      </w:pPr>
      <w:r>
        <w:rPr>
          <w:rFonts w:ascii="Arial" w:hAnsi="Arial" w:cs="Arial"/>
          <w:color w:val="000000" w:themeColor="text1"/>
          <w:sz w:val="22"/>
          <w:lang w:val="es-ES_tradnl"/>
        </w:rPr>
        <w:t>D</w:t>
      </w:r>
      <w:r w:rsidR="00F3144F">
        <w:rPr>
          <w:rFonts w:ascii="Arial" w:hAnsi="Arial" w:cs="Arial"/>
          <w:color w:val="000000" w:themeColor="text1"/>
          <w:sz w:val="22"/>
          <w:lang w:val="es-ES_tradnl"/>
        </w:rPr>
        <w:t>e</w:t>
      </w:r>
      <w:r w:rsidRPr="006B19C6">
        <w:rPr>
          <w:rFonts w:ascii="Arial" w:hAnsi="Arial" w:cs="Arial"/>
          <w:color w:val="000000" w:themeColor="text1"/>
          <w:sz w:val="22"/>
        </w:rPr>
        <w:t xml:space="preserve"> acuerdo con </w:t>
      </w:r>
      <w:r w:rsidR="00BB7BA6">
        <w:rPr>
          <w:rFonts w:ascii="Arial" w:hAnsi="Arial" w:cs="Arial"/>
          <w:color w:val="000000" w:themeColor="text1"/>
          <w:sz w:val="22"/>
        </w:rPr>
        <w:t>la explicación preced</w:t>
      </w:r>
      <w:r w:rsidR="003314E4">
        <w:rPr>
          <w:rFonts w:ascii="Arial" w:hAnsi="Arial" w:cs="Arial"/>
          <w:color w:val="000000" w:themeColor="text1"/>
          <w:sz w:val="22"/>
        </w:rPr>
        <w:t xml:space="preserve">ente, </w:t>
      </w:r>
      <w:r w:rsidR="003314E4" w:rsidRPr="00BC2F4D">
        <w:rPr>
          <w:rFonts w:ascii="Arial" w:eastAsia="Arial" w:hAnsi="Arial" w:cs="Arial"/>
          <w:color w:val="000000"/>
          <w:sz w:val="22"/>
          <w:szCs w:val="22"/>
          <w:lang w:val="es-ES_tradnl" w:eastAsia="en-US"/>
        </w:rPr>
        <w:t xml:space="preserve">no puede perderse de vista que la decisión de limitar «a </w:t>
      </w:r>
      <w:proofErr w:type="spellStart"/>
      <w:r w:rsidR="003314E4" w:rsidRPr="00BC2F4D">
        <w:rPr>
          <w:rFonts w:ascii="Arial" w:eastAsia="Arial" w:hAnsi="Arial" w:cs="Arial"/>
          <w:color w:val="000000"/>
          <w:sz w:val="22"/>
          <w:szCs w:val="22"/>
          <w:lang w:val="es-ES_tradnl" w:eastAsia="en-US"/>
        </w:rPr>
        <w:t>Mipyme</w:t>
      </w:r>
      <w:proofErr w:type="spellEnd"/>
      <w:r w:rsidR="003314E4" w:rsidRPr="00BC2F4D">
        <w:rPr>
          <w:rFonts w:ascii="Arial" w:eastAsia="Arial" w:hAnsi="Arial" w:cs="Arial"/>
          <w:color w:val="000000"/>
          <w:sz w:val="22"/>
          <w:szCs w:val="22"/>
          <w:lang w:val="es-ES_tradnl" w:eastAsia="en-US"/>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003314E4" w:rsidRPr="00BC2F4D">
        <w:rPr>
          <w:rFonts w:ascii="Arial" w:eastAsia="Arial" w:hAnsi="Arial" w:cs="Arial"/>
          <w:color w:val="000000"/>
          <w:sz w:val="22"/>
          <w:szCs w:val="22"/>
          <w:lang w:val="es-ES_tradnl" w:eastAsia="en-US"/>
        </w:rPr>
        <w:t>Mipyme</w:t>
      </w:r>
      <w:proofErr w:type="spellEnd"/>
      <w:r w:rsidR="003314E4" w:rsidRPr="00BC2F4D">
        <w:rPr>
          <w:rFonts w:ascii="Arial" w:eastAsia="Arial" w:hAnsi="Arial" w:cs="Arial"/>
          <w:color w:val="000000"/>
          <w:sz w:val="22"/>
          <w:szCs w:val="22"/>
          <w:lang w:val="es-ES_tradnl" w:eastAsia="en-US"/>
        </w:rPr>
        <w:t xml:space="preserve">, no puede </w:t>
      </w:r>
      <w:r w:rsidR="003314E4" w:rsidRPr="00BC2F4D">
        <w:rPr>
          <w:rFonts w:ascii="Arial" w:eastAsia="Arial" w:hAnsi="Arial" w:cs="Arial"/>
          <w:i/>
          <w:color w:val="000000"/>
          <w:sz w:val="22"/>
          <w:szCs w:val="22"/>
          <w:lang w:val="es-ES_tradnl" w:eastAsia="en-US"/>
        </w:rPr>
        <w:t xml:space="preserve">motu proprio </w:t>
      </w:r>
      <w:r w:rsidR="003314E4" w:rsidRPr="00BC2F4D">
        <w:rPr>
          <w:rFonts w:ascii="Arial" w:eastAsia="Arial" w:hAnsi="Arial" w:cs="Arial"/>
          <w:color w:val="000000"/>
          <w:sz w:val="22"/>
          <w:szCs w:val="22"/>
          <w:lang w:val="es-ES_tradnl" w:eastAsia="en-US"/>
        </w:rPr>
        <w:t xml:space="preserve">proceder con la «limitación territorial» de que trata el artículo 2.2.1.2.4.2.3. del Decreto 1082 de 2015. Esto debido a que el ejercicio de esta facultad solo puede darse ante la «limitación a </w:t>
      </w:r>
      <w:proofErr w:type="spellStart"/>
      <w:r w:rsidR="003314E4" w:rsidRPr="00BC2F4D">
        <w:rPr>
          <w:rFonts w:ascii="Arial" w:eastAsia="Arial" w:hAnsi="Arial" w:cs="Arial"/>
          <w:color w:val="000000"/>
          <w:sz w:val="22"/>
          <w:szCs w:val="22"/>
          <w:lang w:val="es-ES_tradnl" w:eastAsia="en-US"/>
        </w:rPr>
        <w:t>Mipymes</w:t>
      </w:r>
      <w:proofErr w:type="spellEnd"/>
      <w:r w:rsidR="003314E4" w:rsidRPr="00BC2F4D">
        <w:rPr>
          <w:rFonts w:ascii="Arial" w:eastAsia="Arial" w:hAnsi="Arial" w:cs="Arial"/>
          <w:color w:val="000000"/>
          <w:sz w:val="22"/>
          <w:szCs w:val="22"/>
          <w:lang w:val="es-ES_tradnl" w:eastAsia="en-US"/>
        </w:rPr>
        <w:t xml:space="preserve"> colombianas», lo cual supone verificar los supuestos legales establecidos en los mencionados numerales.</w:t>
      </w:r>
    </w:p>
    <w:p w14:paraId="3F957BCB" w14:textId="4D43ABD0" w:rsidR="003314E4" w:rsidRPr="006F0FDD" w:rsidRDefault="003314E4" w:rsidP="003314E4">
      <w:pPr>
        <w:spacing w:after="120" w:line="276" w:lineRule="auto"/>
        <w:ind w:firstLine="708"/>
        <w:jc w:val="both"/>
        <w:rPr>
          <w:rFonts w:ascii="Arial" w:hAnsi="Arial" w:cs="Arial"/>
          <w:color w:val="000000" w:themeColor="text1"/>
          <w:sz w:val="22"/>
        </w:rPr>
      </w:pPr>
      <w:r w:rsidRPr="006F0FDD">
        <w:rPr>
          <w:rFonts w:ascii="Arial" w:hAnsi="Arial" w:cs="Arial"/>
          <w:color w:val="000000" w:themeColor="text1"/>
          <w:sz w:val="22"/>
        </w:rPr>
        <w:t xml:space="preserve">Cumplidos los dos requisitos del artículo 2.2.1.2.4.2.2. </w:t>
      </w:r>
      <w:proofErr w:type="spellStart"/>
      <w:r w:rsidRPr="006F0FDD">
        <w:rPr>
          <w:rFonts w:ascii="Arial" w:hAnsi="Arial" w:cs="Arial"/>
          <w:i/>
          <w:iCs/>
          <w:color w:val="000000" w:themeColor="text1"/>
          <w:sz w:val="22"/>
        </w:rPr>
        <w:t>ibídem</w:t>
      </w:r>
      <w:proofErr w:type="spellEnd"/>
      <w:r w:rsidRPr="006F0FDD">
        <w:rPr>
          <w:rFonts w:ascii="Arial" w:hAnsi="Arial" w:cs="Arial"/>
          <w:color w:val="000000" w:themeColor="text1"/>
          <w:sz w:val="22"/>
        </w:rPr>
        <w:t xml:space="preserve">, la entidad estatal, independientemente de su régimen de contratación, los patrimonios autónomos constituidos por entidades estatales y los particulares que ejecuten recursos públicos, pueden ─no tienen que─ decidir si limitan la convocatoria a las </w:t>
      </w:r>
      <w:proofErr w:type="spellStart"/>
      <w:r w:rsidRPr="006F0FDD">
        <w:rPr>
          <w:rFonts w:ascii="Arial" w:hAnsi="Arial" w:cs="Arial"/>
          <w:color w:val="000000" w:themeColor="text1"/>
          <w:sz w:val="22"/>
        </w:rPr>
        <w:t>Mipyme</w:t>
      </w:r>
      <w:proofErr w:type="spellEnd"/>
      <w:r w:rsidRPr="006F0FDD">
        <w:rPr>
          <w:rFonts w:ascii="Arial" w:hAnsi="Arial" w:cs="Arial"/>
          <w:color w:val="000000" w:themeColor="text1"/>
          <w:sz w:val="22"/>
        </w:rPr>
        <w:t xml:space="preserve"> colombianas </w:t>
      </w:r>
      <w:r w:rsidRPr="006F0FDD">
        <w:rPr>
          <w:rFonts w:ascii="Arial" w:hAnsi="Arial" w:cs="Arial"/>
          <w:color w:val="000000" w:themeColor="text1"/>
          <w:sz w:val="22"/>
        </w:rPr>
        <w:lastRenderedPageBreak/>
        <w:t xml:space="preserve">domiciliadas en el municipio o departamento en el que se ejecutará el contrato. Esto de acuerdo con lo establecido en artículo 2.2.1.2.4.2.3. del Decreto 1082 de 2015 </w:t>
      </w:r>
      <w:r w:rsidRPr="006F0FDD">
        <w:rPr>
          <w:rFonts w:ascii="Arial" w:eastAsia="Arial" w:hAnsi="Arial" w:cs="Arial"/>
          <w:color w:val="000000"/>
          <w:sz w:val="22"/>
          <w:szCs w:val="22"/>
          <w:lang w:val="es-ES_tradnl" w:eastAsia="en-US"/>
        </w:rPr>
        <w:t>modificado por el Decreto 1860 de 2021</w:t>
      </w:r>
      <w:r w:rsidRPr="006F0FDD">
        <w:rPr>
          <w:rFonts w:ascii="Arial" w:hAnsi="Arial" w:cs="Arial"/>
          <w:color w:val="000000" w:themeColor="text1"/>
          <w:sz w:val="22"/>
        </w:rPr>
        <w:t xml:space="preserve">, norma que se refiere a la facultad de la administración con el verbo infinitivo «poder», no «deber». </w:t>
      </w:r>
    </w:p>
    <w:p w14:paraId="64BAFFF9" w14:textId="0D30A1E7" w:rsidR="003314E4" w:rsidRPr="006F0FDD" w:rsidRDefault="003314E4" w:rsidP="003314E4">
      <w:pPr>
        <w:spacing w:after="120" w:line="276" w:lineRule="auto"/>
        <w:ind w:firstLine="709"/>
        <w:jc w:val="both"/>
        <w:rPr>
          <w:rFonts w:ascii="Arial" w:eastAsia="Calibri" w:hAnsi="Arial" w:cs="Arial"/>
          <w:color w:val="000000" w:themeColor="text1"/>
          <w:sz w:val="22"/>
        </w:rPr>
      </w:pPr>
      <w:r w:rsidRPr="006F0FDD">
        <w:rPr>
          <w:rFonts w:ascii="Arial" w:eastAsia="Calibri" w:hAnsi="Arial" w:cs="Arial"/>
          <w:color w:val="000000" w:themeColor="text1"/>
          <w:sz w:val="22"/>
        </w:rPr>
        <w:t>Colombia Compra Eficiente ha sostenido que la decisión de limitar territorialmente un</w:t>
      </w:r>
      <w:r w:rsidRPr="006F0FDD">
        <w:rPr>
          <w:rFonts w:ascii="Arial" w:hAnsi="Arial" w:cs="Arial"/>
          <w:color w:val="000000" w:themeColor="text1"/>
          <w:sz w:val="22"/>
        </w:rPr>
        <w:t xml:space="preserve">a convocatoria a </w:t>
      </w:r>
      <w:proofErr w:type="spellStart"/>
      <w:r w:rsidRPr="006F0FDD">
        <w:rPr>
          <w:rFonts w:ascii="Arial" w:hAnsi="Arial" w:cs="Arial"/>
          <w:color w:val="000000" w:themeColor="text1"/>
          <w:sz w:val="22"/>
        </w:rPr>
        <w:t>Mipyme</w:t>
      </w:r>
      <w:proofErr w:type="spellEnd"/>
      <w:r>
        <w:rPr>
          <w:rFonts w:ascii="Arial" w:hAnsi="Arial" w:cs="Arial"/>
          <w:color w:val="000000" w:themeColor="text1"/>
          <w:sz w:val="22"/>
        </w:rPr>
        <w:t xml:space="preserve"> </w:t>
      </w:r>
      <w:r w:rsidRPr="006F0FDD">
        <w:rPr>
          <w:rFonts w:ascii="Arial" w:eastAsia="Calibri" w:hAnsi="Arial" w:cs="Arial"/>
          <w:color w:val="000000" w:themeColor="text1"/>
          <w:sz w:val="22"/>
        </w:rPr>
        <w:t xml:space="preserve">es discrecional, y ha precisado que, de todos modos, la decisión debe estar justificada en los correspondientes «estudios del sector». Así lo consideró en </w:t>
      </w:r>
      <w:r w:rsidRPr="00BC2F4D">
        <w:rPr>
          <w:rFonts w:ascii="Arial" w:eastAsia="Calibri" w:hAnsi="Arial" w:cs="Arial"/>
          <w:color w:val="000000" w:themeColor="text1"/>
          <w:sz w:val="22"/>
        </w:rPr>
        <w:t xml:space="preserve">la consulta No. 216130003241, resuelta el 30 de junio de 2016. Igualmente, en la consulta resuelta en el radicado No. 2201813000008184 del 7 de septiembre de 2018, se dijo que, de acuerdo con el </w:t>
      </w:r>
      <w:r w:rsidRPr="00BC2F4D">
        <w:rPr>
          <w:rFonts w:ascii="Arial" w:hAnsi="Arial" w:cs="Arial"/>
          <w:color w:val="000000" w:themeColor="text1"/>
          <w:sz w:val="22"/>
        </w:rPr>
        <w:t xml:space="preserve">artículo 2.2.1.2.4.2.3. del Decreto 1082 de 2015, las </w:t>
      </w:r>
      <w:proofErr w:type="spellStart"/>
      <w:r w:rsidRPr="00BC2F4D">
        <w:rPr>
          <w:rFonts w:ascii="Arial" w:hAnsi="Arial" w:cs="Arial"/>
          <w:color w:val="000000" w:themeColor="text1"/>
          <w:sz w:val="22"/>
        </w:rPr>
        <w:t>Mipyme</w:t>
      </w:r>
      <w:proofErr w:type="spellEnd"/>
      <w:r w:rsidRPr="00BC2F4D">
        <w:rPr>
          <w:rFonts w:ascii="Arial" w:eastAsia="Calibri" w:hAnsi="Arial" w:cs="Arial"/>
          <w:color w:val="000000" w:themeColor="text1"/>
          <w:sz w:val="22"/>
        </w:rPr>
        <w:t xml:space="preserve"> beneficiadas deben tener su domicilio principal en el municipio</w:t>
      </w:r>
      <w:r w:rsidRPr="006F0FDD">
        <w:rPr>
          <w:rFonts w:ascii="Arial" w:eastAsia="Calibri" w:hAnsi="Arial" w:cs="Arial"/>
          <w:color w:val="000000" w:themeColor="text1"/>
          <w:sz w:val="22"/>
        </w:rPr>
        <w:t xml:space="preserve"> o departamento donde se ejecutará el contrato para poder participar en una convocatoria limitada territorialmente</w:t>
      </w:r>
      <w:r>
        <w:rPr>
          <w:rFonts w:ascii="Arial" w:eastAsia="Calibri" w:hAnsi="Arial" w:cs="Arial"/>
          <w:color w:val="000000" w:themeColor="text1"/>
          <w:sz w:val="22"/>
        </w:rPr>
        <w:t>.</w:t>
      </w:r>
      <w:r>
        <w:rPr>
          <w:rFonts w:ascii="Arial" w:hAnsi="Arial" w:cs="Arial"/>
          <w:color w:val="000000" w:themeColor="text1"/>
          <w:sz w:val="22"/>
        </w:rPr>
        <w:t xml:space="preserve"> Esta tesis sigue vigente, puesto que el nuevo contenido del artículo </w:t>
      </w:r>
      <w:r w:rsidRPr="00BC2F4D">
        <w:rPr>
          <w:rFonts w:ascii="Arial" w:hAnsi="Arial" w:cs="Arial"/>
          <w:color w:val="000000" w:themeColor="text1"/>
          <w:sz w:val="22"/>
        </w:rPr>
        <w:t>2.2.1.2.4.2.3. del Decreto 1082 de 2015</w:t>
      </w:r>
      <w:r>
        <w:rPr>
          <w:rFonts w:ascii="Arial" w:hAnsi="Arial" w:cs="Arial"/>
          <w:color w:val="000000" w:themeColor="text1"/>
          <w:sz w:val="22"/>
        </w:rPr>
        <w:t xml:space="preserve">, modificado por </w:t>
      </w:r>
      <w:r w:rsidRPr="00073EA0">
        <w:rPr>
          <w:rFonts w:ascii="Arial" w:hAnsi="Arial" w:cs="Arial"/>
          <w:color w:val="000000" w:themeColor="text1"/>
          <w:sz w:val="22"/>
        </w:rPr>
        <w:t>el artículo 5 del Decreto 1860</w:t>
      </w:r>
      <w:r>
        <w:rPr>
          <w:rFonts w:ascii="Arial" w:hAnsi="Arial" w:cs="Arial"/>
          <w:color w:val="000000" w:themeColor="text1"/>
          <w:sz w:val="22"/>
        </w:rPr>
        <w:t xml:space="preserve"> de 2021, mantiene la facultad de la Administración para limitar territorialmente la convocatoria teniendo en cuenta el domicilio de ejecución del contrato.</w:t>
      </w:r>
    </w:p>
    <w:p w14:paraId="74FADC81" w14:textId="0F4912FE" w:rsidR="003314E4" w:rsidRDefault="003314E4" w:rsidP="003314E4">
      <w:pPr>
        <w:spacing w:after="120" w:line="276" w:lineRule="auto"/>
        <w:ind w:firstLine="709"/>
        <w:jc w:val="both"/>
        <w:rPr>
          <w:rFonts w:ascii="Arial" w:eastAsia="Calibri" w:hAnsi="Arial" w:cs="Arial"/>
          <w:color w:val="000000" w:themeColor="text1"/>
          <w:sz w:val="22"/>
        </w:rPr>
      </w:pPr>
      <w:r>
        <w:rPr>
          <w:rFonts w:ascii="Arial" w:hAnsi="Arial" w:cs="Arial"/>
          <w:color w:val="000000" w:themeColor="text1"/>
          <w:sz w:val="22"/>
        </w:rPr>
        <w:t xml:space="preserve">En tal sentido, </w:t>
      </w:r>
      <w:r w:rsidRPr="006F0FDD">
        <w:rPr>
          <w:rFonts w:ascii="Arial" w:eastAsia="Calibri" w:hAnsi="Arial" w:cs="Arial"/>
          <w:color w:val="000000" w:themeColor="text1"/>
          <w:sz w:val="22"/>
        </w:rPr>
        <w:t>debe tener</w:t>
      </w:r>
      <w:r w:rsidR="00F138CA">
        <w:rPr>
          <w:rFonts w:ascii="Arial" w:eastAsia="Calibri" w:hAnsi="Arial" w:cs="Arial"/>
          <w:color w:val="000000" w:themeColor="text1"/>
          <w:sz w:val="22"/>
        </w:rPr>
        <w:t>se</w:t>
      </w:r>
      <w:r w:rsidRPr="006F0FDD">
        <w:rPr>
          <w:rFonts w:ascii="Arial" w:eastAsia="Calibri" w:hAnsi="Arial" w:cs="Arial"/>
          <w:color w:val="000000" w:themeColor="text1"/>
          <w:sz w:val="22"/>
        </w:rPr>
        <w:t xml:space="preserve"> presente que lo que sucede de pleno derecho es la</w:t>
      </w:r>
      <w:r w:rsidRPr="006F0FDD">
        <w:rPr>
          <w:rFonts w:ascii="Arial" w:hAnsi="Arial" w:cs="Arial"/>
          <w:color w:val="000000" w:themeColor="text1"/>
          <w:sz w:val="22"/>
        </w:rPr>
        <w:t xml:space="preserve"> limitación a </w:t>
      </w:r>
      <w:proofErr w:type="spellStart"/>
      <w:r w:rsidRPr="006F0FDD">
        <w:rPr>
          <w:rFonts w:ascii="Arial" w:hAnsi="Arial" w:cs="Arial"/>
          <w:color w:val="000000" w:themeColor="text1"/>
          <w:sz w:val="22"/>
        </w:rPr>
        <w:t>Mipyme</w:t>
      </w:r>
      <w:proofErr w:type="spellEnd"/>
      <w:r w:rsidRPr="006F0FDD">
        <w:rPr>
          <w:rFonts w:ascii="Arial" w:hAnsi="Arial" w:cs="Arial"/>
          <w:color w:val="000000" w:themeColor="text1"/>
          <w:sz w:val="22"/>
        </w:rPr>
        <w:t xml:space="preserve"> colombianas</w:t>
      </w:r>
      <w:r w:rsidRPr="006F0FDD">
        <w:rPr>
          <w:rFonts w:ascii="Arial" w:eastAsia="Calibri" w:hAnsi="Arial" w:cs="Arial"/>
          <w:color w:val="000000" w:themeColor="text1"/>
          <w:sz w:val="22"/>
        </w:rPr>
        <w:t xml:space="preserve"> a la que se refiere el artículo 2.2.1.2.4.2.2. del Decreto 1082 de 2015, pero no la «limitación territorial» referida en el artículo 2.2.1.2.4.2.3. </w:t>
      </w:r>
      <w:proofErr w:type="spellStart"/>
      <w:r w:rsidRPr="006F0FDD">
        <w:rPr>
          <w:rFonts w:ascii="Arial" w:eastAsia="Calibri" w:hAnsi="Arial" w:cs="Arial"/>
          <w:i/>
          <w:iCs/>
          <w:color w:val="000000" w:themeColor="text1"/>
          <w:sz w:val="22"/>
        </w:rPr>
        <w:t>ibídem</w:t>
      </w:r>
      <w:proofErr w:type="spellEnd"/>
      <w:r w:rsidRPr="006F0FDD">
        <w:rPr>
          <w:rFonts w:ascii="Arial" w:eastAsia="Calibri" w:hAnsi="Arial" w:cs="Arial"/>
          <w:color w:val="000000" w:themeColor="text1"/>
          <w:sz w:val="22"/>
        </w:rPr>
        <w:t>, pues esta, como ya se dijo, es facultativa para la entidad. Las únicas exigencias son que la convocatoria esté l</w:t>
      </w:r>
      <w:r w:rsidRPr="006F0FDD">
        <w:rPr>
          <w:rFonts w:ascii="Arial" w:hAnsi="Arial" w:cs="Arial"/>
          <w:color w:val="000000" w:themeColor="text1"/>
          <w:sz w:val="22"/>
        </w:rPr>
        <w:t xml:space="preserve">imitada a las </w:t>
      </w:r>
      <w:proofErr w:type="spellStart"/>
      <w:r w:rsidRPr="006F0FDD">
        <w:rPr>
          <w:rFonts w:ascii="Arial" w:hAnsi="Arial" w:cs="Arial"/>
          <w:color w:val="000000" w:themeColor="text1"/>
          <w:sz w:val="22"/>
        </w:rPr>
        <w:t>Mipyme</w:t>
      </w:r>
      <w:proofErr w:type="spellEnd"/>
      <w:r w:rsidRPr="006F0FDD">
        <w:rPr>
          <w:rFonts w:ascii="Arial" w:hAnsi="Arial" w:cs="Arial"/>
          <w:color w:val="000000" w:themeColor="text1"/>
          <w:sz w:val="22"/>
        </w:rPr>
        <w:t xml:space="preserve"> colombianas</w:t>
      </w:r>
      <w:r w:rsidRPr="006F0FDD">
        <w:rPr>
          <w:rFonts w:ascii="Arial" w:eastAsia="Calibri" w:hAnsi="Arial" w:cs="Arial"/>
          <w:color w:val="000000" w:themeColor="text1"/>
          <w:sz w:val="22"/>
        </w:rPr>
        <w:t xml:space="preserve"> «domiciliadas en los departamentos o municipios en donde se va a ejecutar el contrato» y que la entidad justifique su decisión en los «estudi</w:t>
      </w:r>
      <w:r>
        <w:rPr>
          <w:rFonts w:ascii="Arial" w:eastAsia="Calibri" w:hAnsi="Arial" w:cs="Arial"/>
          <w:color w:val="000000" w:themeColor="text1"/>
          <w:sz w:val="22"/>
        </w:rPr>
        <w:t xml:space="preserve">os del sector». </w:t>
      </w:r>
      <w:r w:rsidRPr="00A66960">
        <w:rPr>
          <w:rFonts w:ascii="Arial" w:eastAsia="Calibri" w:hAnsi="Arial" w:cs="Arial"/>
          <w:color w:val="000000" w:themeColor="text1"/>
          <w:sz w:val="22"/>
        </w:rPr>
        <w:t xml:space="preserve">No es procedente, entonces, que sean las </w:t>
      </w:r>
      <w:proofErr w:type="spellStart"/>
      <w:r w:rsidRPr="00A66960">
        <w:rPr>
          <w:rFonts w:ascii="Arial" w:eastAsia="Calibri" w:hAnsi="Arial" w:cs="Arial"/>
          <w:color w:val="000000" w:themeColor="text1"/>
          <w:sz w:val="22"/>
        </w:rPr>
        <w:t>Mipymes</w:t>
      </w:r>
      <w:proofErr w:type="spellEnd"/>
      <w:r w:rsidRPr="00A66960">
        <w:rPr>
          <w:rFonts w:ascii="Arial" w:eastAsia="Calibri" w:hAnsi="Arial" w:cs="Arial"/>
          <w:color w:val="000000" w:themeColor="text1"/>
          <w:sz w:val="22"/>
        </w:rPr>
        <w:t xml:space="preserve"> las que soliciten la «limitación territorial» a la que se refiere el artículo 2.2.1.2.4.2.3. del Decreto 1082 de 2015.</w:t>
      </w:r>
      <w:r>
        <w:rPr>
          <w:rFonts w:ascii="Arial" w:eastAsia="Calibri" w:hAnsi="Arial" w:cs="Arial"/>
          <w:color w:val="000000" w:themeColor="text1"/>
          <w:sz w:val="22"/>
        </w:rPr>
        <w:t xml:space="preserve"> </w:t>
      </w:r>
    </w:p>
    <w:p w14:paraId="56EA3407" w14:textId="124E2C8F" w:rsidR="003314E4" w:rsidRPr="00803D6A" w:rsidRDefault="00CF4908" w:rsidP="003314E4">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De esta manera</w:t>
      </w:r>
      <w:r w:rsidR="003314E4">
        <w:rPr>
          <w:rFonts w:ascii="Arial" w:eastAsia="Calibri" w:hAnsi="Arial" w:cs="Arial"/>
          <w:color w:val="000000" w:themeColor="text1"/>
          <w:sz w:val="22"/>
        </w:rPr>
        <w:t xml:space="preserve">, </w:t>
      </w:r>
      <w:r w:rsidR="003314E4" w:rsidRPr="006F0FDD">
        <w:rPr>
          <w:rFonts w:ascii="Arial" w:eastAsia="Calibri" w:hAnsi="Arial" w:cs="Arial"/>
          <w:color w:val="000000" w:themeColor="text1"/>
          <w:sz w:val="22"/>
        </w:rPr>
        <w:t>debe reite</w:t>
      </w:r>
      <w:r w:rsidR="003314E4" w:rsidRPr="006F0FDD">
        <w:rPr>
          <w:rFonts w:ascii="Arial" w:hAnsi="Arial" w:cs="Arial"/>
          <w:color w:val="000000" w:themeColor="text1"/>
          <w:sz w:val="22"/>
        </w:rPr>
        <w:t>rar</w:t>
      </w:r>
      <w:r>
        <w:rPr>
          <w:rFonts w:ascii="Arial" w:hAnsi="Arial" w:cs="Arial"/>
          <w:color w:val="000000" w:themeColor="text1"/>
          <w:sz w:val="22"/>
        </w:rPr>
        <w:t>se</w:t>
      </w:r>
      <w:r w:rsidR="003314E4" w:rsidRPr="006F0FDD">
        <w:rPr>
          <w:rFonts w:ascii="Arial" w:hAnsi="Arial" w:cs="Arial"/>
          <w:color w:val="000000" w:themeColor="text1"/>
          <w:sz w:val="22"/>
        </w:rPr>
        <w:t xml:space="preserve"> que el origen de las </w:t>
      </w:r>
      <w:proofErr w:type="spellStart"/>
      <w:r w:rsidR="003314E4" w:rsidRPr="006F0FDD">
        <w:rPr>
          <w:rFonts w:ascii="Arial" w:hAnsi="Arial" w:cs="Arial"/>
          <w:color w:val="000000" w:themeColor="text1"/>
          <w:sz w:val="22"/>
        </w:rPr>
        <w:t>Mipyme</w:t>
      </w:r>
      <w:proofErr w:type="spellEnd"/>
      <w:r w:rsidR="003314E4" w:rsidRPr="006F0FDD">
        <w:rPr>
          <w:rFonts w:ascii="Arial" w:eastAsia="Calibri" w:hAnsi="Arial" w:cs="Arial"/>
          <w:color w:val="000000" w:themeColor="text1"/>
          <w:sz w:val="22"/>
        </w:rPr>
        <w:t xml:space="preserve"> que solicitan la «limitación territorial» no es relevante frente a dicha decisión, por dos razo</w:t>
      </w:r>
      <w:r w:rsidR="003314E4">
        <w:rPr>
          <w:rFonts w:ascii="Arial" w:hAnsi="Arial" w:cs="Arial"/>
          <w:color w:val="000000" w:themeColor="text1"/>
          <w:sz w:val="22"/>
        </w:rPr>
        <w:t>nes: p</w:t>
      </w:r>
      <w:r w:rsidR="003314E4" w:rsidRPr="006F0FDD">
        <w:rPr>
          <w:rFonts w:ascii="Arial" w:hAnsi="Arial" w:cs="Arial"/>
          <w:color w:val="000000" w:themeColor="text1"/>
          <w:sz w:val="22"/>
        </w:rPr>
        <w:t xml:space="preserve">rimero, porque las </w:t>
      </w:r>
      <w:proofErr w:type="spellStart"/>
      <w:r w:rsidR="003314E4" w:rsidRPr="006F0FDD">
        <w:rPr>
          <w:rFonts w:ascii="Arial" w:hAnsi="Arial" w:cs="Arial"/>
          <w:color w:val="000000" w:themeColor="text1"/>
          <w:sz w:val="22"/>
        </w:rPr>
        <w:t>Mipyme</w:t>
      </w:r>
      <w:proofErr w:type="spellEnd"/>
      <w:r w:rsidR="003314E4" w:rsidRPr="006F0FDD">
        <w:rPr>
          <w:rFonts w:ascii="Arial" w:eastAsia="Calibri" w:hAnsi="Arial" w:cs="Arial"/>
          <w:color w:val="000000" w:themeColor="text1"/>
          <w:sz w:val="22"/>
        </w:rPr>
        <w:t xml:space="preserve"> no están habilitadas para pedir la «limitación territorial», lo están para pedir la «convocatoria limitada a </w:t>
      </w:r>
      <w:proofErr w:type="spellStart"/>
      <w:r w:rsidR="003314E4" w:rsidRPr="006F0FDD">
        <w:rPr>
          <w:rFonts w:ascii="Arial" w:eastAsia="Calibri" w:hAnsi="Arial" w:cs="Arial"/>
          <w:color w:val="000000" w:themeColor="text1"/>
          <w:sz w:val="22"/>
        </w:rPr>
        <w:t>Mipymes</w:t>
      </w:r>
      <w:proofErr w:type="spellEnd"/>
      <w:r w:rsidR="003314E4" w:rsidRPr="006F0FDD">
        <w:rPr>
          <w:rFonts w:ascii="Arial" w:eastAsia="Calibri" w:hAnsi="Arial" w:cs="Arial"/>
          <w:color w:val="000000" w:themeColor="text1"/>
          <w:sz w:val="22"/>
        </w:rPr>
        <w:t>», y, segundo, porque el único criterio a tener en cuenta, una vez se ha decidido justificadamente limitar territorialmente la convocatori</w:t>
      </w:r>
      <w:r w:rsidR="003314E4" w:rsidRPr="006F0FDD">
        <w:rPr>
          <w:rFonts w:ascii="Arial" w:hAnsi="Arial" w:cs="Arial"/>
          <w:color w:val="000000" w:themeColor="text1"/>
          <w:sz w:val="22"/>
        </w:rPr>
        <w:t xml:space="preserve">a previamente limitada a </w:t>
      </w:r>
      <w:proofErr w:type="spellStart"/>
      <w:r w:rsidR="003314E4" w:rsidRPr="006F0FDD">
        <w:rPr>
          <w:rFonts w:ascii="Arial" w:hAnsi="Arial" w:cs="Arial"/>
          <w:color w:val="000000" w:themeColor="text1"/>
          <w:sz w:val="22"/>
        </w:rPr>
        <w:t>Mipyme</w:t>
      </w:r>
      <w:proofErr w:type="spellEnd"/>
      <w:r w:rsidR="003314E4" w:rsidRPr="006F0FDD">
        <w:rPr>
          <w:rFonts w:ascii="Arial" w:eastAsia="Calibri" w:hAnsi="Arial" w:cs="Arial"/>
          <w:color w:val="000000" w:themeColor="text1"/>
          <w:sz w:val="22"/>
        </w:rPr>
        <w:t>, es el lugar donde se va a ejecutar el contrato.</w:t>
      </w:r>
    </w:p>
    <w:p w14:paraId="37B2EB43" w14:textId="77777777" w:rsidR="003314E4" w:rsidRPr="00DD5F33" w:rsidRDefault="003314E4" w:rsidP="003314E4">
      <w:pPr>
        <w:spacing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 xml:space="preserve">Por último, según se explicó con anterioridad, actualmente el procedimiento de mínima cuantía se encuentra reglamentado por el artículo 2.2.1.2.1.5.2. del Decreto 1082 de 2015, modificado por el artículo 2 del Decreto 1860 de 2021. El numeral 3 del artículo en mención establece que «La invitación se publicará por un término no inferior a un (1) día hábil para que los interesados se informen de su contenido y formulen observaciones o comentarios […]» y que «De conformidad con el parágrafo del presente artículo, dentro </w:t>
      </w:r>
      <w:r w:rsidRPr="00DD5F33">
        <w:rPr>
          <w:rFonts w:ascii="Arial" w:eastAsia="Calibri" w:hAnsi="Arial" w:cs="Arial"/>
          <w:sz w:val="22"/>
          <w:szCs w:val="22"/>
          <w:lang w:val="es-ES_tradnl"/>
        </w:rPr>
        <w:lastRenderedPageBreak/>
        <w:t xml:space="preserve">del mismo término para formular observaciones se podrán presentar las solicitudes para limitar la convocatoria a </w:t>
      </w:r>
      <w:proofErr w:type="spellStart"/>
      <w:r w:rsidRPr="00DD5F33">
        <w:rPr>
          <w:rFonts w:ascii="Arial" w:eastAsia="Calibri" w:hAnsi="Arial" w:cs="Arial"/>
          <w:sz w:val="22"/>
          <w:szCs w:val="22"/>
          <w:lang w:val="es-ES_tradnl"/>
        </w:rPr>
        <w:t>Mipyme</w:t>
      </w:r>
      <w:proofErr w:type="spellEnd"/>
      <w:r w:rsidRPr="00DD5F33">
        <w:rPr>
          <w:rFonts w:ascii="Arial" w:eastAsia="Calibri" w:hAnsi="Arial" w:cs="Arial"/>
          <w:sz w:val="22"/>
          <w:szCs w:val="22"/>
          <w:lang w:val="es-ES_tradnl"/>
        </w:rPr>
        <w:t xml:space="preserve"> colombianas». Adicionalmente, el numeral 4 dispone que en el cronograma se debe señalar «El momento en que publicará un aviso en el SECOP precisando si el proceso efectivamente se limitó a </w:t>
      </w:r>
      <w:proofErr w:type="spellStart"/>
      <w:r w:rsidRPr="00DD5F33">
        <w:rPr>
          <w:rFonts w:ascii="Arial" w:eastAsia="Calibri" w:hAnsi="Arial" w:cs="Arial"/>
          <w:sz w:val="22"/>
          <w:szCs w:val="22"/>
          <w:lang w:val="es-ES_tradnl"/>
        </w:rPr>
        <w:t>Mipyme</w:t>
      </w:r>
      <w:proofErr w:type="spellEnd"/>
      <w:r w:rsidRPr="00DD5F33">
        <w:rPr>
          <w:rFonts w:ascii="Arial" w:eastAsia="Calibri" w:hAnsi="Arial" w:cs="Arial"/>
          <w:sz w:val="22"/>
          <w:szCs w:val="22"/>
          <w:lang w:val="es-ES_tradnl"/>
        </w:rPr>
        <w:t xml:space="preserve"> o si podrá participar cualquier otro interesado». Por otra parte, también es importante tener en cuenta el parágrafo del artículo 2.2.1.2.1.5.2., a cuyo tenor: </w:t>
      </w:r>
    </w:p>
    <w:p w14:paraId="65F844D3" w14:textId="77777777" w:rsidR="003314E4" w:rsidRPr="00DD5F33" w:rsidRDefault="003314E4" w:rsidP="003314E4">
      <w:pPr>
        <w:spacing w:line="276" w:lineRule="auto"/>
        <w:jc w:val="both"/>
        <w:rPr>
          <w:rFonts w:ascii="Arial" w:eastAsia="Calibri" w:hAnsi="Arial" w:cs="Arial"/>
          <w:sz w:val="22"/>
          <w:szCs w:val="22"/>
          <w:lang w:val="es-ES_tradnl"/>
        </w:rPr>
      </w:pPr>
    </w:p>
    <w:p w14:paraId="00754A8B" w14:textId="77777777" w:rsidR="003314E4" w:rsidRPr="00DD5F33" w:rsidRDefault="003314E4" w:rsidP="003314E4">
      <w:pPr>
        <w:ind w:left="709" w:right="709"/>
        <w:jc w:val="both"/>
        <w:rPr>
          <w:rFonts w:ascii="Arial" w:eastAsia="Calibri" w:hAnsi="Arial" w:cs="Arial"/>
          <w:sz w:val="21"/>
          <w:szCs w:val="21"/>
        </w:rPr>
      </w:pPr>
      <w:r w:rsidRPr="00DD5F33">
        <w:rPr>
          <w:rFonts w:ascii="Arial" w:eastAsia="Calibri" w:hAnsi="Arial" w:cs="Arial"/>
          <w:sz w:val="21"/>
          <w:szCs w:val="21"/>
        </w:rPr>
        <w:t xml:space="preserve">De conformidad con el parágrafo 1 del artículo 30 y el artículo 34 de la Ley 2069 de 2020, en estos procedimientos de selección para </w:t>
      </w:r>
      <w:proofErr w:type="spellStart"/>
      <w:r w:rsidRPr="00DD5F33">
        <w:rPr>
          <w:rFonts w:ascii="Arial" w:eastAsia="Calibri" w:hAnsi="Arial" w:cs="Arial"/>
          <w:sz w:val="21"/>
          <w:szCs w:val="21"/>
        </w:rPr>
        <w:t>Mipyme</w:t>
      </w:r>
      <w:proofErr w:type="spellEnd"/>
      <w:r w:rsidRPr="00DD5F33">
        <w:rPr>
          <w:rFonts w:ascii="Arial" w:eastAsia="Calibri" w:hAnsi="Arial" w:cs="Arial"/>
          <w:sz w:val="21"/>
          <w:szCs w:val="21"/>
        </w:rPr>
        <w:t xml:space="preserve"> se aplicará lo prescrito en los artículos 2.2.1.2.4.2.2 a 2.2.1.2.4.2.4 de este Decreto. No obstante, de conformidad con el numeral 3 del presente artículo, las solicitudes para limitar el proceso a </w:t>
      </w:r>
      <w:proofErr w:type="spellStart"/>
      <w:r w:rsidRPr="00DD5F33">
        <w:rPr>
          <w:rFonts w:ascii="Arial" w:eastAsia="Calibri" w:hAnsi="Arial" w:cs="Arial"/>
          <w:sz w:val="21"/>
          <w:szCs w:val="21"/>
        </w:rPr>
        <w:t>Mipyme</w:t>
      </w:r>
      <w:proofErr w:type="spellEnd"/>
      <w:r w:rsidRPr="00DD5F33">
        <w:rPr>
          <w:rFonts w:ascii="Arial" w:eastAsia="Calibri" w:hAnsi="Arial" w:cs="Arial"/>
          <w:sz w:val="21"/>
          <w:szCs w:val="21"/>
        </w:rPr>
        <w:t xml:space="preserve"> se recibirán durante el término previsto en dicho numeral. Además, en el aviso de que trata el numeral 4 de este artículo se indicará si en el proceso aplican las limitaciones territoriales de que trata el artículo 2.2.1.2.4.2.3 o si podrá participar cualquier </w:t>
      </w:r>
      <w:proofErr w:type="spellStart"/>
      <w:r w:rsidRPr="00DD5F33">
        <w:rPr>
          <w:rFonts w:ascii="Arial" w:eastAsia="Calibri" w:hAnsi="Arial" w:cs="Arial"/>
          <w:sz w:val="21"/>
          <w:szCs w:val="21"/>
        </w:rPr>
        <w:t>Mipyme</w:t>
      </w:r>
      <w:proofErr w:type="spellEnd"/>
      <w:r w:rsidRPr="00DD5F33">
        <w:rPr>
          <w:rFonts w:ascii="Arial" w:eastAsia="Calibri" w:hAnsi="Arial" w:cs="Arial"/>
          <w:sz w:val="21"/>
          <w:szCs w:val="21"/>
        </w:rPr>
        <w:t xml:space="preserve"> nacional.</w:t>
      </w:r>
    </w:p>
    <w:p w14:paraId="2EB95B96" w14:textId="77777777" w:rsidR="003314E4" w:rsidRPr="00DD5F33" w:rsidRDefault="003314E4" w:rsidP="003314E4">
      <w:pPr>
        <w:spacing w:line="276" w:lineRule="auto"/>
        <w:jc w:val="both"/>
        <w:rPr>
          <w:rFonts w:ascii="Arial" w:eastAsia="Calibri" w:hAnsi="Arial" w:cs="Arial"/>
          <w:sz w:val="22"/>
          <w:szCs w:val="22"/>
        </w:rPr>
      </w:pPr>
    </w:p>
    <w:p w14:paraId="569BBB65" w14:textId="137BEB12" w:rsidR="006B19C6" w:rsidRPr="009D619D" w:rsidRDefault="003314E4" w:rsidP="009D619D">
      <w:pPr>
        <w:spacing w:line="276" w:lineRule="auto"/>
        <w:ind w:firstLine="708"/>
        <w:jc w:val="both"/>
        <w:rPr>
          <w:rFonts w:ascii="Arial" w:eastAsia="Calibri" w:hAnsi="Arial" w:cs="Arial"/>
          <w:sz w:val="22"/>
          <w:szCs w:val="22"/>
          <w:lang w:val="es-ES_tradnl"/>
        </w:rPr>
      </w:pPr>
      <w:r w:rsidRPr="00742D5E">
        <w:rPr>
          <w:rFonts w:ascii="Arial" w:eastAsia="Calibri" w:hAnsi="Arial" w:cs="Arial"/>
          <w:sz w:val="22"/>
          <w:szCs w:val="22"/>
          <w:lang w:val="es-ES_tradnl"/>
        </w:rPr>
        <w:t>Puede concluirse, entonces, que, en el procedimiento de mínima cuantía, la limitac</w:t>
      </w:r>
      <w:r w:rsidRPr="00742D5E">
        <w:rPr>
          <w:rFonts w:ascii="Arial" w:hAnsi="Arial" w:cs="Arial"/>
          <w:sz w:val="22"/>
          <w:szCs w:val="22"/>
          <w:lang w:val="es-ES_tradnl"/>
        </w:rPr>
        <w:t xml:space="preserve">ión de la convocatoria a </w:t>
      </w:r>
      <w:proofErr w:type="spellStart"/>
      <w:r w:rsidRPr="00742D5E">
        <w:rPr>
          <w:rFonts w:ascii="Arial" w:hAnsi="Arial" w:cs="Arial"/>
          <w:sz w:val="22"/>
          <w:szCs w:val="22"/>
          <w:lang w:val="es-ES_tradnl"/>
        </w:rPr>
        <w:t>Mipyme</w:t>
      </w:r>
      <w:proofErr w:type="spellEnd"/>
      <w:r w:rsidRPr="00742D5E">
        <w:rPr>
          <w:rFonts w:ascii="Arial" w:eastAsia="Calibri" w:hAnsi="Arial" w:cs="Arial"/>
          <w:sz w:val="22"/>
          <w:szCs w:val="22"/>
          <w:lang w:val="es-ES_tradnl"/>
        </w:rPr>
        <w:t xml:space="preserve"> se debe hacer mediante la publicación de un aviso en el SECOP, luego de analizadas las solicitudes presentadas dentro del término de publicación de la invitación previsto en el numeral 3 del artículo 2.2.1.2.1.5.2. del Decreto 1082 de 2015, modificado por el artículo 2 del Decreto 1860 de 2021.</w:t>
      </w:r>
      <w:r>
        <w:rPr>
          <w:rFonts w:ascii="Arial" w:eastAsia="Calibri" w:hAnsi="Arial" w:cs="Arial"/>
          <w:sz w:val="22"/>
          <w:szCs w:val="22"/>
          <w:lang w:val="es-ES_tradnl"/>
        </w:rPr>
        <w:t xml:space="preserve"> De igual modo, en dicho aviso, se deberá indicar si en el proceso pueden participar las </w:t>
      </w:r>
      <w:proofErr w:type="spellStart"/>
      <w:r>
        <w:rPr>
          <w:rFonts w:ascii="Arial" w:eastAsia="Calibri" w:hAnsi="Arial" w:cs="Arial"/>
          <w:sz w:val="22"/>
          <w:szCs w:val="22"/>
          <w:lang w:val="es-ES_tradnl"/>
        </w:rPr>
        <w:t>Mipyme</w:t>
      </w:r>
      <w:proofErr w:type="spellEnd"/>
      <w:r>
        <w:rPr>
          <w:rFonts w:ascii="Arial" w:eastAsia="Calibri" w:hAnsi="Arial" w:cs="Arial"/>
          <w:sz w:val="22"/>
          <w:szCs w:val="22"/>
          <w:lang w:val="es-ES_tradnl"/>
        </w:rPr>
        <w:t xml:space="preserve"> domiciliadas en el municipio o departamento, según corresponda, o cualquier </w:t>
      </w:r>
      <w:proofErr w:type="spellStart"/>
      <w:r>
        <w:rPr>
          <w:rFonts w:ascii="Arial" w:eastAsia="Calibri" w:hAnsi="Arial" w:cs="Arial"/>
          <w:sz w:val="22"/>
          <w:szCs w:val="22"/>
          <w:lang w:val="es-ES_tradnl"/>
        </w:rPr>
        <w:t>Mipyme</w:t>
      </w:r>
      <w:proofErr w:type="spellEnd"/>
      <w:r>
        <w:rPr>
          <w:rFonts w:ascii="Arial" w:eastAsia="Calibri" w:hAnsi="Arial" w:cs="Arial"/>
          <w:sz w:val="22"/>
          <w:szCs w:val="22"/>
          <w:lang w:val="es-ES_tradnl"/>
        </w:rPr>
        <w:t xml:space="preserve"> nacional</w:t>
      </w:r>
      <w:r w:rsidR="004C5E7D">
        <w:rPr>
          <w:rFonts w:ascii="Arial" w:eastAsia="Calibri" w:hAnsi="Arial" w:cs="Arial"/>
          <w:sz w:val="22"/>
          <w:szCs w:val="22"/>
        </w:rPr>
        <w:t>.</w:t>
      </w:r>
    </w:p>
    <w:p w14:paraId="12EA6B8F" w14:textId="77777777" w:rsidR="005D6AC5" w:rsidRDefault="005D6AC5" w:rsidP="00F3144F">
      <w:pPr>
        <w:ind w:left="709" w:right="709"/>
        <w:jc w:val="both"/>
        <w:rPr>
          <w:rFonts w:ascii="Arial" w:hAnsi="Arial" w:cs="Arial"/>
          <w:sz w:val="21"/>
          <w:szCs w:val="21"/>
          <w:lang w:val="es-ES_tradnl"/>
        </w:rPr>
      </w:pPr>
    </w:p>
    <w:p w14:paraId="5A9663AC" w14:textId="685AFC19" w:rsidR="006B19C6" w:rsidRPr="008A3178" w:rsidRDefault="006B19C6" w:rsidP="00F3144F">
      <w:pPr>
        <w:ind w:left="709" w:right="709"/>
        <w:jc w:val="both"/>
        <w:rPr>
          <w:rFonts w:ascii="Arial" w:hAnsi="Arial" w:cs="Arial"/>
          <w:sz w:val="21"/>
          <w:szCs w:val="21"/>
          <w:lang w:val="es-ES_tradnl"/>
        </w:rPr>
      </w:pPr>
      <w:r w:rsidRPr="008A3178">
        <w:rPr>
          <w:rFonts w:ascii="Arial" w:hAnsi="Arial" w:cs="Arial"/>
          <w:sz w:val="21"/>
          <w:szCs w:val="21"/>
          <w:lang w:val="es-ES_tradnl"/>
        </w:rPr>
        <w:t xml:space="preserve">3. ¿Deben los interesados en limitar a MIPYMES REGIONALES el proceso, estar domiciliados en la </w:t>
      </w:r>
      <w:proofErr w:type="spellStart"/>
      <w:r w:rsidRPr="008A3178">
        <w:rPr>
          <w:rFonts w:ascii="Arial" w:hAnsi="Arial" w:cs="Arial"/>
          <w:sz w:val="21"/>
          <w:szCs w:val="21"/>
          <w:lang w:val="es-ES_tradnl"/>
        </w:rPr>
        <w:t>region</w:t>
      </w:r>
      <w:proofErr w:type="spellEnd"/>
      <w:r w:rsidRPr="008A3178">
        <w:rPr>
          <w:rFonts w:ascii="Arial" w:hAnsi="Arial" w:cs="Arial"/>
          <w:sz w:val="21"/>
          <w:szCs w:val="21"/>
          <w:lang w:val="es-ES_tradnl"/>
        </w:rPr>
        <w:t xml:space="preserve"> en la que se </w:t>
      </w:r>
      <w:proofErr w:type="spellStart"/>
      <w:r w:rsidRPr="008A3178">
        <w:rPr>
          <w:rFonts w:ascii="Arial" w:hAnsi="Arial" w:cs="Arial"/>
          <w:sz w:val="21"/>
          <w:szCs w:val="21"/>
          <w:lang w:val="es-ES_tradnl"/>
        </w:rPr>
        <w:t>esta</w:t>
      </w:r>
      <w:proofErr w:type="spellEnd"/>
      <w:r w:rsidRPr="008A3178">
        <w:rPr>
          <w:rFonts w:ascii="Arial" w:hAnsi="Arial" w:cs="Arial"/>
          <w:sz w:val="21"/>
          <w:szCs w:val="21"/>
          <w:lang w:val="es-ES_tradnl"/>
        </w:rPr>
        <w:t xml:space="preserve"> solicitando la limitación?</w:t>
      </w:r>
    </w:p>
    <w:p w14:paraId="27F475E1" w14:textId="77777777" w:rsidR="00F3144F" w:rsidRDefault="00F3144F" w:rsidP="00F3144F">
      <w:pPr>
        <w:spacing w:line="276" w:lineRule="auto"/>
        <w:ind w:firstLine="708"/>
        <w:jc w:val="both"/>
        <w:rPr>
          <w:rFonts w:ascii="Arial" w:hAnsi="Arial" w:cs="Arial"/>
          <w:sz w:val="22"/>
          <w:szCs w:val="22"/>
          <w:shd w:val="clear" w:color="auto" w:fill="FFFFFF"/>
        </w:rPr>
      </w:pPr>
    </w:p>
    <w:p w14:paraId="39726514" w14:textId="6EAF9D4D" w:rsidR="00DC0F0B" w:rsidRPr="00DC0F0B" w:rsidRDefault="00014ED9" w:rsidP="009D619D">
      <w:pPr>
        <w:spacing w:after="120" w:line="276" w:lineRule="auto"/>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 xml:space="preserve">Para efectos del parágrafo primero del artículo </w:t>
      </w:r>
      <w:r w:rsidR="007F1EA7">
        <w:rPr>
          <w:rFonts w:ascii="Arial" w:hAnsi="Arial" w:cs="Arial"/>
          <w:sz w:val="22"/>
          <w:szCs w:val="22"/>
          <w:shd w:val="clear" w:color="auto" w:fill="FFFFFF"/>
          <w:lang w:val="es-ES_tradnl"/>
        </w:rPr>
        <w:t>del artículo 34 de la Ley de Emprendimiento</w:t>
      </w:r>
      <w:r w:rsidR="003D12F7">
        <w:rPr>
          <w:rFonts w:ascii="Arial" w:hAnsi="Arial" w:cs="Arial"/>
          <w:sz w:val="22"/>
          <w:szCs w:val="22"/>
          <w:shd w:val="clear" w:color="auto" w:fill="FFFFFF"/>
          <w:lang w:val="es-ES_tradnl"/>
        </w:rPr>
        <w:t xml:space="preserve"> y sin perjuicio de lo explicado en </w:t>
      </w:r>
      <w:r w:rsidR="00332E42">
        <w:rPr>
          <w:rFonts w:ascii="Arial" w:hAnsi="Arial" w:cs="Arial"/>
          <w:sz w:val="22"/>
          <w:szCs w:val="22"/>
          <w:shd w:val="clear" w:color="auto" w:fill="FFFFFF"/>
          <w:lang w:val="es-ES_tradnl"/>
        </w:rPr>
        <w:t>la respuesta anterior</w:t>
      </w:r>
      <w:r w:rsidR="007F1EA7">
        <w:rPr>
          <w:rFonts w:ascii="Arial" w:hAnsi="Arial" w:cs="Arial"/>
          <w:sz w:val="22"/>
          <w:szCs w:val="22"/>
          <w:shd w:val="clear" w:color="auto" w:fill="FFFFFF"/>
          <w:lang w:val="es-ES_tradnl"/>
        </w:rPr>
        <w:t>, e</w:t>
      </w:r>
      <w:r w:rsidR="00DC0F0B" w:rsidRPr="00DC0F0B">
        <w:rPr>
          <w:rFonts w:ascii="Arial" w:hAnsi="Arial" w:cs="Arial"/>
          <w:sz w:val="22"/>
          <w:szCs w:val="22"/>
          <w:shd w:val="clear" w:color="auto" w:fill="FFFFFF"/>
          <w:lang w:val="es-ES_tradnl"/>
        </w:rPr>
        <w:t>l artículo 2.2.1.2.4.2.3. del Decreto 1082 de 2015, modificado por el artículo 5 del Decreto 1860 de 2021, se refiere a las «</w:t>
      </w:r>
      <w:proofErr w:type="spellStart"/>
      <w:r w:rsidR="00DC0F0B" w:rsidRPr="00DC0F0B">
        <w:rPr>
          <w:rFonts w:ascii="Arial" w:hAnsi="Arial" w:cs="Arial"/>
          <w:sz w:val="22"/>
          <w:szCs w:val="22"/>
          <w:shd w:val="clear" w:color="auto" w:fill="FFFFFF"/>
          <w:lang w:val="es-ES_tradnl"/>
        </w:rPr>
        <w:t>mipyme</w:t>
      </w:r>
      <w:proofErr w:type="spellEnd"/>
      <w:r w:rsidR="00DC0F0B" w:rsidRPr="00DC0F0B">
        <w:rPr>
          <w:rFonts w:ascii="Arial" w:hAnsi="Arial" w:cs="Arial"/>
          <w:sz w:val="22"/>
          <w:szCs w:val="22"/>
          <w:shd w:val="clear" w:color="auto" w:fill="FFFFFF"/>
          <w:lang w:val="es-ES_tradnl"/>
        </w:rPr>
        <w:t xml:space="preserve"> colombianas que tengan domicilio en los departamentos o municipios en donde se va a ejecutar el contrato». Esta precisión es importante, pues el incentivo previsto en la norma únicamente aplica en el lugar de ejecución del contratado en el que la </w:t>
      </w:r>
      <w:proofErr w:type="spellStart"/>
      <w:r w:rsidR="00DC0F0B" w:rsidRPr="00DC0F0B">
        <w:rPr>
          <w:rFonts w:ascii="Arial" w:hAnsi="Arial" w:cs="Arial"/>
          <w:sz w:val="22"/>
          <w:szCs w:val="22"/>
          <w:shd w:val="clear" w:color="auto" w:fill="FFFFFF"/>
          <w:lang w:val="es-ES_tradnl"/>
        </w:rPr>
        <w:t>Mipyme</w:t>
      </w:r>
      <w:proofErr w:type="spellEnd"/>
      <w:r w:rsidR="00DC0F0B" w:rsidRPr="00DC0F0B">
        <w:rPr>
          <w:rFonts w:ascii="Arial" w:hAnsi="Arial" w:cs="Arial"/>
          <w:sz w:val="22"/>
          <w:szCs w:val="22"/>
          <w:shd w:val="clear" w:color="auto" w:fill="FFFFFF"/>
          <w:lang w:val="es-ES_tradnl"/>
        </w:rPr>
        <w:t xml:space="preserve"> tiene su «domicilio», y no en donde tiene sucursales. </w:t>
      </w:r>
    </w:p>
    <w:p w14:paraId="79D3AC2F" w14:textId="441DFA61" w:rsidR="00E82AE5" w:rsidRPr="009D619D" w:rsidRDefault="00DC0F0B" w:rsidP="009D619D">
      <w:pPr>
        <w:spacing w:line="276" w:lineRule="auto"/>
        <w:ind w:firstLine="708"/>
        <w:jc w:val="both"/>
        <w:rPr>
          <w:rFonts w:ascii="Arial" w:hAnsi="Arial" w:cs="Arial"/>
          <w:sz w:val="22"/>
          <w:szCs w:val="22"/>
          <w:shd w:val="clear" w:color="auto" w:fill="FFFFFF"/>
          <w:lang w:val="es-ES_tradnl"/>
        </w:rPr>
      </w:pPr>
      <w:r w:rsidRPr="00DC0F0B">
        <w:rPr>
          <w:rFonts w:ascii="Arial" w:hAnsi="Arial" w:cs="Arial"/>
          <w:sz w:val="22"/>
          <w:szCs w:val="22"/>
          <w:shd w:val="clear" w:color="auto" w:fill="FFFFFF"/>
          <w:lang w:val="es-ES_tradnl"/>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pueden tener una o varias sucursales que son establecimientos de comercio, esto es, bienes mercantiles pertenecientes a la </w:t>
      </w:r>
      <w:r w:rsidRPr="00DC0F0B">
        <w:rPr>
          <w:rFonts w:ascii="Arial" w:hAnsi="Arial" w:cs="Arial"/>
          <w:sz w:val="22"/>
          <w:szCs w:val="22"/>
          <w:shd w:val="clear" w:color="auto" w:fill="FFFFFF"/>
          <w:lang w:val="es-ES_tradnl"/>
        </w:rPr>
        <w:lastRenderedPageBreak/>
        <w:t xml:space="preserve">sociedad. En ese mismo sentido, los artículos 110 y 111 </w:t>
      </w:r>
      <w:proofErr w:type="spellStart"/>
      <w:r w:rsidRPr="00DC0F0B">
        <w:rPr>
          <w:rFonts w:ascii="Arial" w:hAnsi="Arial" w:cs="Arial"/>
          <w:i/>
          <w:sz w:val="22"/>
          <w:szCs w:val="22"/>
          <w:shd w:val="clear" w:color="auto" w:fill="FFFFFF"/>
          <w:lang w:val="es-ES_tradnl"/>
        </w:rPr>
        <w:t>ibídem</w:t>
      </w:r>
      <w:proofErr w:type="spellEnd"/>
      <w:r w:rsidRPr="00DC0F0B">
        <w:rPr>
          <w:rFonts w:ascii="Arial" w:hAnsi="Arial" w:cs="Arial"/>
          <w:sz w:val="22"/>
          <w:szCs w:val="22"/>
          <w:shd w:val="clear" w:color="auto" w:fill="FFFFFF"/>
          <w:lang w:val="es-ES_tradnl"/>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proofErr w:type="spellStart"/>
      <w:r w:rsidRPr="00DC0F0B">
        <w:rPr>
          <w:rFonts w:ascii="Arial" w:hAnsi="Arial" w:cs="Arial"/>
          <w:i/>
          <w:sz w:val="22"/>
          <w:szCs w:val="22"/>
          <w:shd w:val="clear" w:color="auto" w:fill="FFFFFF"/>
          <w:lang w:val="es-ES_tradnl"/>
        </w:rPr>
        <w:t>ibídem</w:t>
      </w:r>
      <w:proofErr w:type="spellEnd"/>
      <w:r w:rsidRPr="00DC0F0B">
        <w:rPr>
          <w:rFonts w:ascii="Arial" w:hAnsi="Arial" w:cs="Arial"/>
          <w:i/>
          <w:sz w:val="22"/>
          <w:szCs w:val="22"/>
          <w:shd w:val="clear" w:color="auto" w:fill="FFFFFF"/>
          <w:lang w:val="es-ES_tradnl"/>
        </w:rPr>
        <w:t xml:space="preserve"> </w:t>
      </w:r>
      <w:r w:rsidRPr="00DC0F0B">
        <w:rPr>
          <w:rFonts w:ascii="Arial" w:hAnsi="Arial" w:cs="Arial"/>
          <w:sz w:val="22"/>
          <w:szCs w:val="22"/>
          <w:shd w:val="clear" w:color="auto" w:fill="FFFFFF"/>
          <w:lang w:val="es-ES_tradnl"/>
        </w:rPr>
        <w:t>a las entidades que tienen «sucursales» en el municipio o departamento en donde se va a ejecutar el contrato estatal</w:t>
      </w:r>
      <w:r w:rsidR="00C448B0" w:rsidRPr="00E82AE5">
        <w:rPr>
          <w:rFonts w:ascii="Arial" w:eastAsia="Arial" w:hAnsi="Arial" w:cs="Arial"/>
          <w:color w:val="000000"/>
          <w:sz w:val="22"/>
          <w:szCs w:val="22"/>
          <w:lang w:val="es-ES_tradnl" w:eastAsia="en-US"/>
        </w:rPr>
        <w:t>.</w:t>
      </w:r>
      <w:r w:rsidR="00C448B0">
        <w:rPr>
          <w:rFonts w:ascii="Arial" w:eastAsia="Arial" w:hAnsi="Arial" w:cs="Arial"/>
          <w:color w:val="000000"/>
          <w:sz w:val="22"/>
          <w:szCs w:val="22"/>
          <w:lang w:val="es-ES_tradnl" w:eastAsia="en-US"/>
        </w:rPr>
        <w:t xml:space="preserve"> </w:t>
      </w:r>
    </w:p>
    <w:p w14:paraId="0128BF97" w14:textId="77777777" w:rsidR="00873BDE" w:rsidRPr="00873BDE" w:rsidRDefault="00873BDE" w:rsidP="00F3144F">
      <w:pPr>
        <w:spacing w:after="120" w:line="276" w:lineRule="auto"/>
        <w:ind w:firstLine="709"/>
        <w:jc w:val="both"/>
        <w:rPr>
          <w:rFonts w:ascii="Arial" w:eastAsia="Calibri" w:hAnsi="Arial" w:cs="Arial"/>
          <w:sz w:val="22"/>
        </w:rPr>
      </w:pPr>
    </w:p>
    <w:p w14:paraId="056816F7" w14:textId="5C200F74" w:rsidR="00D40F8B" w:rsidRPr="00A51520" w:rsidRDefault="00DD5B04" w:rsidP="00F3144F">
      <w:pPr>
        <w:widowControl w:val="0"/>
        <w:autoSpaceDE w:val="0"/>
        <w:autoSpaceDN w:val="0"/>
        <w:spacing w:after="120"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1C71C714" w:rsidR="00D40F8B" w:rsidRPr="00A51520" w:rsidRDefault="00232735"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873AF">
        <w:rPr>
          <w:noProof/>
          <w:color w:val="000000" w:themeColor="text1"/>
          <w:lang w:val="en-US" w:eastAsia="en-US"/>
        </w:rPr>
        <w:drawing>
          <wp:anchor distT="0" distB="0" distL="0" distR="0" simplePos="0" relativeHeight="251659264" behindDoc="0" locked="0" layoutInCell="1" allowOverlap="1" wp14:anchorId="2FEBF832" wp14:editId="07D0EDFD">
            <wp:simplePos x="0" y="0"/>
            <wp:positionH relativeFrom="margin">
              <wp:posOffset>1555750</wp:posOffset>
            </wp:positionH>
            <wp:positionV relativeFrom="paragraph">
              <wp:posOffset>333375</wp:posOffset>
            </wp:positionV>
            <wp:extent cx="2453005" cy="1080135"/>
            <wp:effectExtent l="0" t="0" r="4445" b="5715"/>
            <wp:wrapTopAndBottom/>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4"/>
                    <a:stretch>
                      <a:fillRect/>
                    </a:stretch>
                  </pic:blipFill>
                  <pic:spPr>
                    <a:xfrm>
                      <a:off x="0" y="0"/>
                      <a:ext cx="2453005" cy="1080135"/>
                    </a:xfrm>
                    <a:prstGeom prst="rect">
                      <a:avLst/>
                    </a:prstGeom>
                  </pic:spPr>
                </pic:pic>
              </a:graphicData>
            </a:graphic>
            <wp14:sizeRelH relativeFrom="margin">
              <wp14:pctWidth>0</wp14:pctWidth>
            </wp14:sizeRelH>
            <wp14:sizeRelV relativeFrom="margin">
              <wp14:pctHeight>0</wp14:pctHeight>
            </wp14:sizeRelV>
          </wp:anchor>
        </w:drawing>
      </w:r>
    </w:p>
    <w:p w14:paraId="1ED13883" w14:textId="30826CF9"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22D710B1" w:rsidR="00DD5B04" w:rsidRPr="00A51520" w:rsidRDefault="00232735"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Guillermo Escolar Flórez </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4E73273B" w:rsidR="00B17563" w:rsidRPr="00A51520" w:rsidRDefault="003D1E4F" w:rsidP="00F412D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Juan David Montoya </w:t>
            </w:r>
            <w:r w:rsidR="001B6EBB">
              <w:rPr>
                <w:rFonts w:ascii="Arial" w:hAnsi="Arial" w:cs="Arial"/>
                <w:color w:val="000000" w:themeColor="text1"/>
                <w:sz w:val="16"/>
                <w:szCs w:val="16"/>
                <w:lang w:val="es-ES_tradnl" w:eastAsia="es-ES"/>
              </w:rPr>
              <w:t xml:space="preserve">Penagos </w:t>
            </w:r>
          </w:p>
          <w:p w14:paraId="130B3228" w14:textId="1B1C1BDC" w:rsidR="00DD5B04" w:rsidRPr="00A51520" w:rsidRDefault="002E70BF" w:rsidP="00F412DF">
            <w:pPr>
              <w:jc w:val="both"/>
              <w:rPr>
                <w:rFonts w:ascii="Arial" w:hAnsi="Arial" w:cs="Arial"/>
                <w:color w:val="000000" w:themeColor="text1"/>
                <w:sz w:val="16"/>
                <w:szCs w:val="16"/>
                <w:lang w:val="es-ES_tradnl" w:eastAsia="es-ES"/>
              </w:rPr>
            </w:pPr>
            <w:r>
              <w:rPr>
                <w:rFonts w:ascii="Arial" w:hAnsi="Arial" w:cs="Arial"/>
                <w:color w:val="000000"/>
                <w:sz w:val="16"/>
                <w:szCs w:val="16"/>
                <w:shd w:val="clear" w:color="auto" w:fill="FFFFFF"/>
              </w:rPr>
              <w:t>Gesto</w:t>
            </w:r>
            <w:r w:rsidR="00015BD4">
              <w:rPr>
                <w:rFonts w:ascii="Arial" w:hAnsi="Arial" w:cs="Arial"/>
                <w:color w:val="000000"/>
                <w:sz w:val="16"/>
                <w:szCs w:val="16"/>
                <w:shd w:val="clear" w:color="auto" w:fill="FFFFFF"/>
              </w:rPr>
              <w:t>r</w:t>
            </w:r>
            <w:r>
              <w:rPr>
                <w:rFonts w:ascii="Arial" w:hAnsi="Arial" w:cs="Arial"/>
                <w:color w:val="000000"/>
                <w:sz w:val="16"/>
                <w:szCs w:val="16"/>
                <w:shd w:val="clear" w:color="auto" w:fill="FFFFFF"/>
              </w:rPr>
              <w:t xml:space="preserve"> T1-15</w:t>
            </w:r>
            <w:r w:rsidR="00F412DF" w:rsidRPr="00A51520">
              <w:rPr>
                <w:rFonts w:ascii="Arial" w:hAnsi="Arial" w:cs="Arial"/>
                <w:color w:val="000000"/>
                <w:sz w:val="16"/>
                <w:szCs w:val="16"/>
                <w:shd w:val="clear" w:color="auto" w:fill="FFFFFF"/>
              </w:rPr>
              <w:t xml:space="preserve"> de la </w:t>
            </w:r>
            <w:r w:rsidR="00F412DF" w:rsidRPr="00A51520">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51520" w:rsidRDefault="00C05A61"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 xml:space="preserve">Jorge </w:t>
            </w:r>
            <w:r w:rsidR="00647A36" w:rsidRPr="00A51520">
              <w:rPr>
                <w:rFonts w:ascii="Arial" w:hAnsi="Arial" w:cs="Arial"/>
                <w:color w:val="000000" w:themeColor="text1"/>
                <w:sz w:val="16"/>
                <w:szCs w:val="16"/>
                <w:lang w:val="es-ES_tradnl" w:eastAsia="es-ES"/>
              </w:rPr>
              <w:t xml:space="preserve">Augusto </w:t>
            </w:r>
            <w:r w:rsidRPr="00A51520">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Subdirector de Gestión Contractual</w:t>
            </w:r>
            <w:r w:rsidR="00973AA2" w:rsidRPr="00A51520">
              <w:rPr>
                <w:rFonts w:ascii="Arial" w:hAnsi="Arial" w:cs="Arial"/>
                <w:color w:val="000000" w:themeColor="text1"/>
                <w:sz w:val="16"/>
                <w:szCs w:val="16"/>
                <w:lang w:val="es-ES_tradnl" w:eastAsia="es-ES"/>
              </w:rPr>
              <w:t xml:space="preserve"> </w:t>
            </w:r>
            <w:r w:rsidR="00973AA2" w:rsidRPr="00A51520">
              <w:rPr>
                <w:rFonts w:ascii="Arial" w:hAnsi="Arial" w:cs="Arial"/>
                <w:color w:val="000000" w:themeColor="text1"/>
                <w:sz w:val="16"/>
                <w:szCs w:val="16"/>
                <w:lang w:eastAsia="es-ES"/>
              </w:rPr>
              <w:t>ANCP – CCE</w:t>
            </w:r>
          </w:p>
        </w:tc>
      </w:tr>
    </w:tbl>
    <w:p w14:paraId="62A9C657" w14:textId="77777777" w:rsidR="00453A53" w:rsidRDefault="00453A53" w:rsidP="00215B8E">
      <w:pPr>
        <w:jc w:val="both"/>
        <w:rPr>
          <w:rFonts w:ascii="Arial" w:hAnsi="Arial" w:cs="Arial"/>
          <w:lang w:val="es-ES_tradnl"/>
        </w:rPr>
      </w:pPr>
    </w:p>
    <w:p w14:paraId="3F7284BE" w14:textId="1B8C6BF4" w:rsidR="008351F8" w:rsidRPr="009D3964" w:rsidRDefault="008351F8" w:rsidP="00215B8E">
      <w:pPr>
        <w:jc w:val="both"/>
        <w:rPr>
          <w:rFonts w:ascii="Arial" w:hAnsi="Arial" w:cs="Arial"/>
          <w:lang w:val="es-ES_tradnl"/>
        </w:rPr>
      </w:pPr>
    </w:p>
    <w:p w14:paraId="4D3D318F" w14:textId="1B73C6F2" w:rsidR="00FC710F" w:rsidRPr="009D3964" w:rsidRDefault="00FC710F">
      <w:pPr>
        <w:jc w:val="both"/>
        <w:rPr>
          <w:rFonts w:ascii="Arial" w:hAnsi="Arial" w:cs="Arial"/>
          <w:lang w:val="es-ES_tradnl"/>
        </w:rPr>
      </w:pPr>
    </w:p>
    <w:sectPr w:rsidR="00FC710F" w:rsidRPr="009D3964" w:rsidSect="00026B36">
      <w:headerReference w:type="default" r:id="rId15"/>
      <w:footerReference w:type="default" r:id="rId16"/>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12EF" w14:textId="77777777" w:rsidR="003A65C6" w:rsidRDefault="003A65C6">
      <w:r>
        <w:separator/>
      </w:r>
    </w:p>
  </w:endnote>
  <w:endnote w:type="continuationSeparator" w:id="0">
    <w:p w14:paraId="13F27A18" w14:textId="77777777" w:rsidR="003A65C6" w:rsidRDefault="003A65C6">
      <w:r>
        <w:continuationSeparator/>
      </w:r>
    </w:p>
  </w:endnote>
  <w:endnote w:type="continuationNotice" w:id="1">
    <w:p w14:paraId="103FC461" w14:textId="77777777" w:rsidR="003A65C6" w:rsidRDefault="003A6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02470B2A"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2B17C5">
      <w:rPr>
        <w:rFonts w:ascii="Arial" w:hAnsi="Arial" w:cs="Arial"/>
        <w:b/>
        <w:bCs/>
        <w:noProof/>
        <w:color w:val="7F7F7F"/>
        <w:sz w:val="16"/>
        <w:szCs w:val="16"/>
      </w:rPr>
      <w:t>1</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2B17C5">
      <w:rPr>
        <w:rFonts w:ascii="Arial" w:hAnsi="Arial" w:cs="Arial"/>
        <w:b/>
        <w:bCs/>
        <w:noProof/>
        <w:color w:val="7F7F7F"/>
        <w:sz w:val="16"/>
        <w:szCs w:val="16"/>
      </w:rPr>
      <w:t>1</w:t>
    </w:r>
    <w:r w:rsidRPr="00EC6D8D">
      <w:rPr>
        <w:rFonts w:ascii="Arial" w:hAnsi="Arial" w:cs="Arial"/>
        <w:b/>
        <w:bCs/>
        <w:color w:val="7F7F7F"/>
        <w:sz w:val="16"/>
        <w:szCs w:val="16"/>
      </w:rPr>
      <w:fldChar w:fldCharType="end"/>
    </w:r>
  </w:p>
  <w:p w14:paraId="48FC6A04" w14:textId="0A0359D9" w:rsidR="00E2520A" w:rsidRDefault="00E2520A" w:rsidP="00322937">
    <w:pPr>
      <w:pStyle w:val="Piedepgina"/>
      <w:jc w:val="center"/>
      <w:rPr>
        <w:lang w:val="es-ES"/>
      </w:rPr>
    </w:pPr>
    <w:r>
      <w:rPr>
        <w:noProof/>
        <w:lang w:val="en-US"/>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4ECB" w14:textId="77777777" w:rsidR="003A65C6" w:rsidRDefault="003A65C6">
      <w:r>
        <w:separator/>
      </w:r>
    </w:p>
  </w:footnote>
  <w:footnote w:type="continuationSeparator" w:id="0">
    <w:p w14:paraId="6E8CCFFC" w14:textId="77777777" w:rsidR="003A65C6" w:rsidRDefault="003A65C6">
      <w:r>
        <w:continuationSeparator/>
      </w:r>
    </w:p>
  </w:footnote>
  <w:footnote w:type="continuationNotice" w:id="1">
    <w:p w14:paraId="33CF04E3" w14:textId="77777777" w:rsidR="003A65C6" w:rsidRDefault="003A65C6"/>
  </w:footnote>
  <w:footnote w:id="2">
    <w:p w14:paraId="25E4F92F" w14:textId="21A1A00B" w:rsidR="00E9592E" w:rsidRPr="00E9592E" w:rsidRDefault="00E9592E" w:rsidP="00E9592E">
      <w:pPr>
        <w:pStyle w:val="Textonotapie"/>
        <w:ind w:firstLine="709"/>
        <w:rPr>
          <w:lang w:val="es-CO"/>
        </w:rPr>
      </w:pPr>
      <w:r>
        <w:rPr>
          <w:rStyle w:val="Refdenotaalpie"/>
        </w:rPr>
        <w:footnoteRef/>
      </w:r>
      <w:r>
        <w:t xml:space="preserve"> </w:t>
      </w:r>
      <w:r w:rsidRPr="00E9592E">
        <w:rPr>
          <w:sz w:val="16"/>
          <w:szCs w:val="16"/>
          <w:lang w:val="es-CO"/>
        </w:rPr>
        <w:t>E</w:t>
      </w:r>
      <w:r w:rsidRPr="00E9592E">
        <w:rPr>
          <w:rFonts w:ascii="Arial" w:hAnsi="Arial" w:cs="Arial"/>
          <w:sz w:val="16"/>
          <w:szCs w:val="16"/>
          <w:lang w:val="es-CO"/>
        </w:rPr>
        <w:t>stos conceptos pueden ser consultados en https://relatoria.colombiacompra.gov.co/busqueda/conceptos#</w:t>
      </w:r>
    </w:p>
  </w:footnote>
  <w:footnote w:id="3">
    <w:p w14:paraId="23FFA815" w14:textId="1CFF5F03" w:rsidR="00063085" w:rsidRDefault="00063085" w:rsidP="00063085">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p w14:paraId="0BECBDE0" w14:textId="77777777" w:rsidR="00063085" w:rsidRDefault="00063085" w:rsidP="00063085">
      <w:pPr>
        <w:pStyle w:val="Textonotapie"/>
        <w:ind w:firstLine="709"/>
        <w:jc w:val="both"/>
        <w:rPr>
          <w:rFonts w:ascii="Arial" w:hAnsi="Arial" w:cs="Arial"/>
          <w:color w:val="000000" w:themeColor="text1"/>
          <w:sz w:val="19"/>
          <w:szCs w:val="19"/>
        </w:rPr>
      </w:pPr>
    </w:p>
  </w:footnote>
  <w:footnote w:id="4">
    <w:p w14:paraId="21DFEA79" w14:textId="77777777" w:rsidR="00063085" w:rsidRDefault="00063085" w:rsidP="00063085">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2632EA51" w14:textId="77777777" w:rsidR="00063085" w:rsidRDefault="00063085" w:rsidP="00063085">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»a) Se publicará una invitación, por un término no inferior a un día hábil, en la cual se señalará el objeto a contratar, el presupuesto destinado para tal fin, así como las condiciones técnicas exigidas;</w:t>
      </w:r>
    </w:p>
    <w:p w14:paraId="0A53EE69" w14:textId="77777777" w:rsidR="00063085" w:rsidRDefault="00063085" w:rsidP="00063085">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»b) El término previsto en la invitación para presentar la oferta no podrá ser inferior a un día hábil;</w:t>
      </w:r>
    </w:p>
    <w:p w14:paraId="50EDE279" w14:textId="77777777" w:rsidR="00063085" w:rsidRDefault="00063085" w:rsidP="00063085">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»c) La entidad seleccionará, mediante comunicación de aceptación de la oferta, la propuesta con el menor precio, siempre y cuando cumpla con las condiciones exigidas;</w:t>
      </w:r>
    </w:p>
    <w:p w14:paraId="51161BDD" w14:textId="77777777" w:rsidR="00063085" w:rsidRDefault="00063085" w:rsidP="00063085">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rPr>
        <w:t>»d) La comunicación de aceptación junto con la oferta constituye para todos los efectos el contrato celebrado, con base en lo cual se efectuará el respectivo registro presupuestal».</w:t>
      </w:r>
    </w:p>
  </w:footnote>
  <w:footnote w:id="5">
    <w:p w14:paraId="33F40E7E" w14:textId="77777777" w:rsidR="00B44BDA" w:rsidRDefault="00B44BDA" w:rsidP="00B44BD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bookmarkStart w:id="5" w:name="_Hlk94513421"/>
      <w:r>
        <w:rPr>
          <w:rFonts w:ascii="Arial" w:hAnsi="Arial" w:cs="Arial"/>
          <w:sz w:val="19"/>
          <w:szCs w:val="19"/>
        </w:rPr>
        <w:t>»</w:t>
      </w:r>
      <w:bookmarkEnd w:id="5"/>
      <w:r>
        <w:rPr>
          <w:rFonts w:ascii="Arial" w:hAnsi="Arial" w:cs="Arial"/>
          <w:sz w:val="19"/>
          <w:szCs w:val="19"/>
        </w:rPr>
        <w:t>.</w:t>
      </w:r>
    </w:p>
  </w:footnote>
  <w:footnote w:id="6">
    <w:p w14:paraId="0F8FA382"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Esto lo ratifica el artículo 2.2.1.2.1.5.2. del Decreto 1082 de 2015.</w:t>
      </w:r>
    </w:p>
    <w:p w14:paraId="14807045"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p>
  </w:footnote>
  <w:footnote w:id="7">
    <w:p w14:paraId="1E5FC9D4"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DÁVILA VINUEZA, Luis Guillermo. Régimen jurídico de la contratación estatal. 3ª ed. Bogotá: Legis, 2016. p. 463.</w:t>
      </w:r>
    </w:p>
    <w:p w14:paraId="5BCE9DC9"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p>
  </w:footnote>
  <w:footnote w:id="8">
    <w:p w14:paraId="208804B5"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1D2961AF"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»Para las entidades que tengan un presupuesto anual superior o igual a 1.200.000 salarios mínimos legales mensuales, la menor cuantía será hasta 1.000 salarios mínimos legales mensuales.</w:t>
      </w:r>
    </w:p>
    <w:p w14:paraId="57952674"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850.000 salarios mínimos legales mensuales e inferiores a 1.200.000 salarios mínimos legales mensuales, la menor cuantía será hasta 850 salarios mínimos legales mensuales.</w:t>
      </w:r>
    </w:p>
    <w:p w14:paraId="0FF10C9B"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400.000 salarios mínimos legales mensuales e inferior a 850.000 salarios mínimos legales mensuales, la menor cuantía será hasta 650 salarios mínimos legales mensuales.</w:t>
      </w:r>
    </w:p>
    <w:p w14:paraId="2D7D4F55"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120.000 salarios mínimos legales mensuales e inferior a 400.000 salarios mínimos legales mensuales, la menor cuantía será hasta 450 salarios mínimos legales mensuales.</w:t>
      </w:r>
    </w:p>
    <w:p w14:paraId="3B592C1F"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inferior a 120.000 salarios mínimos legales mensuales, la menor cuantía será hasta 280 salarios mínimos legales mensuales».</w:t>
      </w:r>
    </w:p>
  </w:footnote>
  <w:footnote w:id="9">
    <w:p w14:paraId="3092C491" w14:textId="77777777" w:rsidR="004A73E3" w:rsidRPr="009E479B" w:rsidRDefault="004A73E3" w:rsidP="004A73E3">
      <w:pPr>
        <w:pStyle w:val="Textonotapie"/>
        <w:ind w:firstLine="709"/>
        <w:jc w:val="both"/>
        <w:rPr>
          <w:rFonts w:ascii="Arial" w:hAnsi="Arial" w:cs="Arial"/>
          <w:sz w:val="19"/>
          <w:szCs w:val="19"/>
        </w:rPr>
      </w:pPr>
      <w:r>
        <w:rPr>
          <w:rStyle w:val="Refdenotaalpie"/>
        </w:rPr>
        <w:footnoteRef/>
      </w:r>
      <w:r>
        <w:t xml:space="preserve"> </w:t>
      </w:r>
      <w:r w:rsidRPr="007B2626">
        <w:rPr>
          <w:rFonts w:ascii="Arial" w:hAnsi="Arial" w:cs="Arial"/>
          <w:color w:val="000000" w:themeColor="text1"/>
          <w:sz w:val="19"/>
          <w:szCs w:val="19"/>
          <w:lang w:val="es-ES_tradnl"/>
        </w:rPr>
        <w:t>«</w:t>
      </w:r>
      <w:r>
        <w:rPr>
          <w:rFonts w:ascii="Arial" w:hAnsi="Arial" w:cs="Arial"/>
          <w:sz w:val="19"/>
          <w:szCs w:val="19"/>
        </w:rPr>
        <w:t>A</w:t>
      </w:r>
      <w:r w:rsidRPr="009E479B">
        <w:rPr>
          <w:rFonts w:ascii="Arial" w:hAnsi="Arial" w:cs="Arial"/>
          <w:sz w:val="19"/>
          <w:szCs w:val="19"/>
        </w:rPr>
        <w:t xml:space="preserve">rtículo 6. </w:t>
      </w:r>
      <w:r>
        <w:rPr>
          <w:rFonts w:ascii="Arial" w:hAnsi="Arial" w:cs="Arial"/>
          <w:sz w:val="19"/>
          <w:szCs w:val="19"/>
        </w:rPr>
        <w:t>D</w:t>
      </w:r>
      <w:r w:rsidRPr="009E479B">
        <w:rPr>
          <w:rFonts w:ascii="Arial" w:hAnsi="Arial" w:cs="Arial"/>
          <w:sz w:val="19"/>
          <w:szCs w:val="19"/>
        </w:rPr>
        <w:t>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6E91025" w14:textId="098BB855" w:rsidR="004A73E3" w:rsidRPr="004A73E3" w:rsidRDefault="004A73E3" w:rsidP="004A73E3">
      <w:pPr>
        <w:pStyle w:val="Textonotapie"/>
        <w:ind w:firstLine="709"/>
        <w:jc w:val="both"/>
        <w:rPr>
          <w:lang w:val="es-CO"/>
        </w:rPr>
      </w:pPr>
      <w:r w:rsidRPr="007B2626">
        <w:rPr>
          <w:rFonts w:ascii="Arial" w:hAnsi="Arial" w:cs="Arial"/>
          <w:color w:val="000000" w:themeColor="text1"/>
          <w:sz w:val="19"/>
          <w:szCs w:val="19"/>
          <w:lang w:val="es-ES_tradnl"/>
        </w:rPr>
        <w:t>»</w:t>
      </w:r>
      <w:r w:rsidRPr="009E479B">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Pr="009E479B">
        <w:rPr>
          <w:rFonts w:ascii="Arial" w:hAnsi="Arial" w:cs="Arial"/>
          <w:color w:val="000000" w:themeColor="text1"/>
          <w:sz w:val="19"/>
          <w:szCs w:val="19"/>
          <w:lang w:val="es-ES_tradnl"/>
        </w:rPr>
        <w:t xml:space="preserve"> </w:t>
      </w:r>
      <w:r>
        <w:rPr>
          <w:rFonts w:ascii="Arial" w:hAnsi="Arial" w:cs="Arial"/>
          <w:color w:val="000000" w:themeColor="text1"/>
          <w:sz w:val="19"/>
          <w:szCs w:val="19"/>
          <w:lang w:val="es-ES_tradnl"/>
        </w:rPr>
        <w:t>[…]</w:t>
      </w:r>
      <w:r w:rsidRPr="007B2626">
        <w:rPr>
          <w:rFonts w:ascii="Arial" w:hAnsi="Arial" w:cs="Arial"/>
          <w:color w:val="000000" w:themeColor="text1"/>
          <w:sz w:val="19"/>
          <w:szCs w:val="19"/>
          <w:lang w:val="es-ES_tradnl"/>
        </w:rPr>
        <w:t>»</w:t>
      </w:r>
    </w:p>
  </w:footnote>
  <w:footnote w:id="10">
    <w:p w14:paraId="18186DE8" w14:textId="77777777" w:rsidR="00053EBE" w:rsidRPr="001C72E7" w:rsidRDefault="00053EBE" w:rsidP="00053EBE">
      <w:pPr>
        <w:pStyle w:val="Textonotapie"/>
        <w:ind w:firstLine="708"/>
        <w:jc w:val="both"/>
        <w:rPr>
          <w:rFonts w:ascii="Arial" w:hAnsi="Arial" w:cs="Arial"/>
          <w:sz w:val="19"/>
          <w:szCs w:val="19"/>
        </w:rPr>
      </w:pPr>
      <w:r w:rsidRPr="001C72E7">
        <w:rPr>
          <w:rStyle w:val="Refdenotaalpie"/>
          <w:rFonts w:ascii="Arial" w:hAnsi="Arial" w:cs="Arial"/>
          <w:sz w:val="19"/>
          <w:szCs w:val="19"/>
        </w:rPr>
        <w:footnoteRef/>
      </w:r>
      <w:r w:rsidRPr="001C72E7">
        <w:rPr>
          <w:rFonts w:ascii="Arial" w:hAnsi="Arial" w:cs="Arial"/>
          <w:sz w:val="19"/>
          <w:szCs w:val="19"/>
        </w:rPr>
        <w:t xml:space="preserve">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7C3D0BA9" w14:textId="77777777" w:rsidR="00053EBE" w:rsidRPr="001C72E7" w:rsidRDefault="00053EBE" w:rsidP="00053EBE">
      <w:pPr>
        <w:pStyle w:val="Textonotapie"/>
        <w:ind w:firstLine="708"/>
        <w:jc w:val="both"/>
        <w:rPr>
          <w:rFonts w:ascii="Arial" w:hAnsi="Arial" w:cs="Arial"/>
          <w:sz w:val="19"/>
          <w:szCs w:val="19"/>
        </w:rPr>
      </w:pPr>
    </w:p>
  </w:footnote>
  <w:footnote w:id="11">
    <w:p w14:paraId="3D31C07D" w14:textId="77777777" w:rsidR="00145D56" w:rsidRDefault="00145D56" w:rsidP="00145D56">
      <w:pPr>
        <w:pStyle w:val="Textonotapie"/>
        <w:ind w:firstLine="709"/>
        <w:jc w:val="both"/>
        <w:rPr>
          <w:rFonts w:ascii="Arial" w:hAnsi="Arial" w:cs="Arial"/>
          <w:color w:val="000000" w:themeColor="text1"/>
          <w:sz w:val="19"/>
          <w:szCs w:val="19"/>
          <w:lang w:val="es-ES_tradnl"/>
        </w:rPr>
      </w:pPr>
      <w:r>
        <w:rPr>
          <w:rStyle w:val="Refdenotaalpie"/>
          <w:rFonts w:ascii="Arial" w:hAnsi="Arial" w:cs="Arial"/>
          <w:color w:val="000000" w:themeColor="text1"/>
          <w:sz w:val="19"/>
          <w:szCs w:val="19"/>
          <w:lang w:val="es-ES_tradnl"/>
        </w:rPr>
        <w:footnoteRef/>
      </w:r>
      <w:r>
        <w:rPr>
          <w:rFonts w:ascii="Arial" w:hAnsi="Arial" w:cs="Arial"/>
          <w:color w:val="000000" w:themeColor="text1"/>
          <w:sz w:val="19"/>
          <w:szCs w:val="19"/>
          <w:lang w:val="es-ES_tradnl"/>
        </w:rPr>
        <w:t xml:space="preserve"> Como lo indica la doctrina, en la mínima cuantía «El precio es el factor de selección del proponente. Es decir, la </w:t>
      </w:r>
      <w:r>
        <w:rPr>
          <w:rFonts w:ascii="Arial" w:hAnsi="Arial" w:cs="Arial"/>
          <w:i/>
          <w:iCs/>
          <w:color w:val="000000" w:themeColor="text1"/>
          <w:sz w:val="19"/>
          <w:szCs w:val="19"/>
          <w:lang w:val="es-ES_tradnl"/>
        </w:rPr>
        <w:t>entidad estatal</w:t>
      </w:r>
      <w:r>
        <w:rPr>
          <w:rFonts w:ascii="Arial" w:hAnsi="Arial" w:cs="Arial"/>
          <w:color w:val="000000" w:themeColor="text1"/>
          <w:sz w:val="19"/>
          <w:szCs w:val="19"/>
          <w:lang w:val="es-ES_tradnl"/>
        </w:rPr>
        <w:t xml:space="preserve"> debe adjudicar el </w:t>
      </w:r>
      <w:r>
        <w:rPr>
          <w:rFonts w:ascii="Arial" w:hAnsi="Arial" w:cs="Arial"/>
          <w:i/>
          <w:iCs/>
          <w:color w:val="000000" w:themeColor="text1"/>
          <w:sz w:val="19"/>
          <w:szCs w:val="19"/>
          <w:lang w:val="es-ES_tradnl"/>
        </w:rPr>
        <w:t>proceso de contratación</w:t>
      </w:r>
      <w:r>
        <w:rPr>
          <w:rFonts w:ascii="Arial" w:hAnsi="Arial" w:cs="Arial"/>
          <w:color w:val="000000" w:themeColor="text1"/>
          <w:sz w:val="19"/>
          <w:szCs w:val="19"/>
          <w:lang w:val="es-ES_tradnl"/>
        </w:rPr>
        <w:t xml:space="preserve"> al oferente que cumpla con todas las condiciones exigidas por la </w:t>
      </w:r>
      <w:r>
        <w:rPr>
          <w:rFonts w:ascii="Arial" w:hAnsi="Arial" w:cs="Arial"/>
          <w:i/>
          <w:iCs/>
          <w:color w:val="000000" w:themeColor="text1"/>
          <w:sz w:val="19"/>
          <w:szCs w:val="19"/>
          <w:lang w:val="es-ES_tradnl"/>
        </w:rPr>
        <w:t>entidad estatal</w:t>
      </w:r>
      <w:r>
        <w:rPr>
          <w:rFonts w:ascii="Arial" w:hAnsi="Arial" w:cs="Arial"/>
          <w:color w:val="000000" w:themeColor="text1"/>
          <w:sz w:val="19"/>
          <w:szCs w:val="19"/>
          <w:lang w:val="es-ES_tradnl"/>
        </w:rPr>
        <w:t xml:space="preserve"> en los </w:t>
      </w:r>
      <w:r>
        <w:rPr>
          <w:rFonts w:ascii="Arial" w:hAnsi="Arial" w:cs="Arial"/>
          <w:i/>
          <w:iCs/>
          <w:color w:val="000000" w:themeColor="text1"/>
          <w:sz w:val="19"/>
          <w:szCs w:val="19"/>
          <w:lang w:val="es-ES_tradnl"/>
        </w:rPr>
        <w:t>documentos del proceso</w:t>
      </w:r>
      <w:r>
        <w:rPr>
          <w:rFonts w:ascii="Arial" w:hAnsi="Arial" w:cs="Arial"/>
          <w:color w:val="000000" w:themeColor="text1"/>
          <w:sz w:val="19"/>
          <w:szCs w:val="19"/>
          <w:lang w:val="es-ES_tradnl"/>
        </w:rPr>
        <w:t xml:space="preserve"> (estudios previos e invitación a participar), y que ofrezca el menor valor. No hay lugar a puntajes para evaluar las ofertas sobre las características del objeto a contratar, su calidad o condiciones» (DÁVILA, Op.cit., p. 515).</w:t>
      </w:r>
    </w:p>
    <w:p w14:paraId="38B245F7" w14:textId="77777777" w:rsidR="00145D56" w:rsidRDefault="00145D56" w:rsidP="00145D56">
      <w:pPr>
        <w:pStyle w:val="Textonotapie"/>
        <w:ind w:firstLine="709"/>
        <w:jc w:val="both"/>
        <w:rPr>
          <w:rFonts w:ascii="Arial" w:hAnsi="Arial" w:cs="Arial"/>
          <w:color w:val="000000" w:themeColor="text1"/>
          <w:sz w:val="19"/>
          <w:szCs w:val="19"/>
          <w:lang w:val="es-ES_tradnl"/>
        </w:rPr>
      </w:pPr>
    </w:p>
  </w:footnote>
  <w:footnote w:id="12">
    <w:p w14:paraId="2935355C" w14:textId="77777777" w:rsidR="00015FE2" w:rsidRPr="00EE341D" w:rsidRDefault="00015FE2" w:rsidP="00015FE2">
      <w:pPr>
        <w:pStyle w:val="Textonotapie"/>
        <w:ind w:firstLine="708"/>
        <w:jc w:val="both"/>
        <w:rPr>
          <w:rFonts w:ascii="Arial" w:hAnsi="Arial" w:cs="Arial"/>
          <w:sz w:val="19"/>
          <w:szCs w:val="19"/>
        </w:rPr>
      </w:pPr>
      <w:r w:rsidRPr="00EE341D">
        <w:rPr>
          <w:rStyle w:val="Refdenotaalpie"/>
          <w:rFonts w:ascii="Arial" w:hAnsi="Arial" w:cs="Arial"/>
          <w:sz w:val="19"/>
          <w:szCs w:val="19"/>
        </w:rPr>
        <w:footnoteRef/>
      </w:r>
      <w:r w:rsidRPr="00EE341D">
        <w:rPr>
          <w:rFonts w:ascii="Arial" w:hAnsi="Arial" w:cs="Arial"/>
          <w:sz w:val="19"/>
          <w:szCs w:val="19"/>
        </w:rPr>
        <w:t xml:space="preserve"> Este monto fue publicado por la Agencia Nacional de Contratación Pública – Colombia Compra Eficiente, de acuerdo con la información remitida por el Ministerio de Comercio Industria y Turismo, disponible en el siguiente enlace: </w:t>
      </w:r>
      <w:hyperlink r:id="rId1" w:history="1">
        <w:r w:rsidRPr="00356BCA">
          <w:rPr>
            <w:rStyle w:val="Hipervnculo"/>
            <w:rFonts w:ascii="Arial" w:hAnsi="Arial" w:cs="Arial"/>
            <w:color w:val="000000" w:themeColor="text1"/>
            <w:sz w:val="19"/>
            <w:szCs w:val="19"/>
          </w:rPr>
          <w:t>https://www.colombiacompra.gov.co/sites/cce_public/files/files_2020/vf_umbrales_actualizaciones_2022_-_2023_1.pdf</w:t>
        </w:r>
      </w:hyperlink>
      <w:r w:rsidRPr="00356BCA">
        <w:rPr>
          <w:rFonts w:ascii="Arial" w:hAnsi="Arial" w:cs="Arial"/>
          <w:color w:val="000000" w:themeColor="text1"/>
          <w:sz w:val="19"/>
          <w:szCs w:val="19"/>
        </w:rPr>
        <w:t xml:space="preserve">. </w:t>
      </w:r>
      <w:r w:rsidRPr="00EE341D">
        <w:rPr>
          <w:rFonts w:ascii="Arial" w:hAnsi="Arial" w:cs="Arial"/>
          <w:sz w:val="19"/>
          <w:szCs w:val="19"/>
        </w:rPr>
        <w:t>Allí se señala que el monto corresponde a $ 457.297.264.</w:t>
      </w:r>
    </w:p>
  </w:footnote>
  <w:footnote w:id="13">
    <w:p w14:paraId="75BBAD08" w14:textId="77777777" w:rsidR="00015FE2" w:rsidRPr="00DD5F33" w:rsidRDefault="00015FE2" w:rsidP="00015FE2">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Agencia Nacional de Contratación Pública – Colombia Compra Eficiente. Concepto C-045 del 17 de marzo de 2020. Radicado de salida No. 2202013000001974.</w:t>
      </w:r>
    </w:p>
  </w:footnote>
  <w:footnote w:id="14">
    <w:p w14:paraId="3BEA122E" w14:textId="77777777" w:rsidR="00015FE2" w:rsidRPr="00DD5F33" w:rsidRDefault="00015FE2" w:rsidP="00015FE2">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1DC8355F" w14:textId="77777777" w:rsidR="00015FE2" w:rsidRPr="00DD5F33" w:rsidRDefault="00015FE2" w:rsidP="00015FE2">
      <w:pPr>
        <w:pStyle w:val="Textonotapie"/>
        <w:ind w:firstLine="709"/>
        <w:jc w:val="both"/>
        <w:rPr>
          <w:rFonts w:ascii="Arial" w:hAnsi="Arial" w:cs="Arial"/>
          <w:sz w:val="19"/>
          <w:szCs w:val="19"/>
        </w:rPr>
      </w:pPr>
      <w:r w:rsidRPr="00DD5F33">
        <w:rPr>
          <w:rFonts w:ascii="Arial" w:hAnsi="Arial" w:cs="Arial"/>
          <w:sz w:val="19"/>
          <w:szCs w:val="19"/>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24B43C01" w14:textId="77777777" w:rsidR="00015FE2" w:rsidRPr="00DD5F33" w:rsidRDefault="00015FE2" w:rsidP="00015FE2">
      <w:pPr>
        <w:pStyle w:val="Textonotapie"/>
        <w:ind w:firstLine="709"/>
        <w:jc w:val="both"/>
        <w:rPr>
          <w:rFonts w:ascii="Arial" w:hAnsi="Arial" w:cs="Arial"/>
          <w:sz w:val="19"/>
          <w:szCs w:val="19"/>
        </w:rPr>
      </w:pPr>
      <w:r w:rsidRPr="00DD5F33">
        <w:rPr>
          <w:rFonts w:ascii="Arial" w:hAnsi="Arial" w:cs="Arial"/>
          <w:sz w:val="19"/>
          <w:szCs w:val="19"/>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316EB893" w14:textId="77777777" w:rsidR="00015FE2" w:rsidRPr="00DD5F33" w:rsidRDefault="00015FE2" w:rsidP="00015FE2">
      <w:pPr>
        <w:pStyle w:val="Textonotapie"/>
        <w:ind w:firstLine="709"/>
        <w:jc w:val="both"/>
        <w:rPr>
          <w:rFonts w:ascii="Arial" w:hAnsi="Arial" w:cs="Arial"/>
          <w:sz w:val="19"/>
          <w:szCs w:val="19"/>
        </w:rPr>
      </w:pPr>
      <w:r w:rsidRPr="00DD5F33">
        <w:rPr>
          <w:rFonts w:ascii="Arial" w:hAnsi="Arial" w:cs="Arial"/>
          <w:sz w:val="19"/>
          <w:szCs w:val="19"/>
        </w:rPr>
        <w:t xml:space="preserve">Tratándose de personas jurídicas, las solicitudes solo las podrán realizar Mipyme, cuyo objeto social les permita ejecutar el contrato relacionado con el proceso contractual. </w:t>
      </w:r>
    </w:p>
    <w:p w14:paraId="7FAB9A71" w14:textId="77777777" w:rsidR="00015FE2" w:rsidRPr="00DD5F33" w:rsidRDefault="00015FE2" w:rsidP="00015FE2">
      <w:pPr>
        <w:pStyle w:val="Textonotapie"/>
        <w:ind w:firstLine="709"/>
        <w:jc w:val="both"/>
        <w:rPr>
          <w:rFonts w:ascii="Arial" w:hAnsi="Arial" w:cs="Arial"/>
          <w:sz w:val="19"/>
          <w:szCs w:val="19"/>
        </w:rPr>
      </w:pPr>
      <w:r w:rsidRPr="00DD5F33">
        <w:rPr>
          <w:rFonts w:ascii="Arial" w:hAnsi="Arial" w:cs="Arial"/>
          <w:sz w:val="19"/>
          <w:szCs w:val="19"/>
        </w:rPr>
        <w:t>PARÁGRAFO. Las cooperativas y demás entidades de economía solidaria, siempre que tengan la calidad de Mípyme, podrán solicitar y participar en las convocatorias limitadas en las mismas condiciones dispuestas en el presente artículo.</w:t>
      </w:r>
    </w:p>
  </w:footnote>
  <w:footnote w:id="15">
    <w:p w14:paraId="7550E658" w14:textId="77777777" w:rsidR="00015FE2" w:rsidRPr="00B00AA2" w:rsidRDefault="00015FE2" w:rsidP="00015FE2">
      <w:pPr>
        <w:pStyle w:val="Textonotapie"/>
        <w:ind w:firstLine="708"/>
        <w:jc w:val="both"/>
        <w:rPr>
          <w:rFonts w:ascii="Arial" w:hAnsi="Arial" w:cs="Arial"/>
          <w:color w:val="000000" w:themeColor="text1"/>
          <w:sz w:val="19"/>
          <w:szCs w:val="19"/>
        </w:rPr>
      </w:pPr>
    </w:p>
    <w:p w14:paraId="3BA1C391" w14:textId="77777777" w:rsidR="00015FE2" w:rsidRPr="00B00AA2" w:rsidRDefault="00015FE2" w:rsidP="00015FE2">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Ley 1150 de 2011. Artículo 12 </w:t>
      </w:r>
      <w:r w:rsidRPr="00947094">
        <w:rPr>
          <w:rFonts w:ascii="Arial" w:hAnsi="Arial" w:cs="Arial"/>
          <w:color w:val="000000" w:themeColor="text1"/>
          <w:sz w:val="19"/>
          <w:szCs w:val="19"/>
        </w:rPr>
        <w:t>modificado por el artículo 34 de la Ley 2069 de 2020.</w:t>
      </w:r>
      <w:r>
        <w:rPr>
          <w:rFonts w:ascii="Arial" w:hAnsi="Arial" w:cs="Arial"/>
          <w:color w:val="000000" w:themeColor="text1"/>
          <w:sz w:val="19"/>
          <w:szCs w:val="19"/>
        </w:rPr>
        <w:t xml:space="preserve"> «</w:t>
      </w:r>
      <w:r w:rsidRPr="00B00AA2">
        <w:rPr>
          <w:rFonts w:ascii="Arial" w:hAnsi="Arial" w:cs="Arial"/>
          <w:color w:val="000000" w:themeColor="text1"/>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47D8666B" w14:textId="77777777" w:rsidR="00015FE2" w:rsidRPr="00B00AA2" w:rsidRDefault="00015FE2" w:rsidP="00015FE2">
      <w:pPr>
        <w:pStyle w:val="Textonotapie"/>
        <w:ind w:firstLine="708"/>
        <w:jc w:val="both"/>
        <w:rPr>
          <w:rFonts w:ascii="Arial" w:hAnsi="Arial" w:cs="Arial"/>
          <w:color w:val="000000" w:themeColor="text1"/>
          <w:sz w:val="19"/>
          <w:szCs w:val="19"/>
        </w:rPr>
      </w:pPr>
    </w:p>
  </w:footnote>
  <w:footnote w:id="16">
    <w:p w14:paraId="53DE016B" w14:textId="77777777" w:rsidR="00015FE2" w:rsidRPr="00B00AA2" w:rsidRDefault="00015FE2" w:rsidP="00015FE2">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Cfr. Concepto emitido en el radicado 4201913000005674, dictado el 27 de septiembre de 2019.</w:t>
      </w:r>
    </w:p>
    <w:p w14:paraId="06E94AF4" w14:textId="77777777" w:rsidR="00015FE2" w:rsidRPr="00B00AA2" w:rsidRDefault="00015FE2" w:rsidP="00015FE2">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D8A9336" w:rsidR="00E2520A" w:rsidRDefault="0089572F">
    <w:r>
      <w:rPr>
        <w:noProof/>
        <w:lang w:val="en-US" w:eastAsia="en-US"/>
      </w:rPr>
      <w:drawing>
        <wp:anchor distT="0" distB="0" distL="114300" distR="114300" simplePos="0" relativeHeight="251659264" behindDoc="0" locked="0" layoutInCell="1" allowOverlap="1" wp14:anchorId="161214BD" wp14:editId="4C04C8AF">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29480E26" w:rsidR="00E2520A" w:rsidRDefault="00E2520A"/>
  <w:p w14:paraId="4EA054D4" w14:textId="77777777" w:rsidR="006F5838" w:rsidRDefault="006F5838"/>
  <w:p w14:paraId="6083544E" w14:textId="77777777" w:rsidR="006F5838" w:rsidRDefault="006F5838"/>
  <w:p w14:paraId="02ED7FBE" w14:textId="77777777" w:rsidR="006F5838" w:rsidRDefault="006F5838"/>
  <w:p w14:paraId="7AF2667F" w14:textId="77777777" w:rsidR="006F5838" w:rsidRDefault="006F58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64591511">
    <w:abstractNumId w:val="15"/>
  </w:num>
  <w:num w:numId="2" w16cid:durableId="1385907392">
    <w:abstractNumId w:val="13"/>
  </w:num>
  <w:num w:numId="3" w16cid:durableId="1412770860">
    <w:abstractNumId w:val="22"/>
  </w:num>
  <w:num w:numId="4" w16cid:durableId="646126227">
    <w:abstractNumId w:val="27"/>
  </w:num>
  <w:num w:numId="5" w16cid:durableId="173347098">
    <w:abstractNumId w:val="31"/>
  </w:num>
  <w:num w:numId="6" w16cid:durableId="107571212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3696460">
    <w:abstractNumId w:val="28"/>
  </w:num>
  <w:num w:numId="8" w16cid:durableId="720666533">
    <w:abstractNumId w:val="3"/>
  </w:num>
  <w:num w:numId="9" w16cid:durableId="816608675">
    <w:abstractNumId w:val="8"/>
  </w:num>
  <w:num w:numId="10" w16cid:durableId="20784766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2710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187314">
    <w:abstractNumId w:val="14"/>
  </w:num>
  <w:num w:numId="13" w16cid:durableId="824055159">
    <w:abstractNumId w:val="20"/>
  </w:num>
  <w:num w:numId="14" w16cid:durableId="1171019570">
    <w:abstractNumId w:val="11"/>
  </w:num>
  <w:num w:numId="15" w16cid:durableId="109925467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04991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8836179">
    <w:abstractNumId w:val="33"/>
  </w:num>
  <w:num w:numId="18" w16cid:durableId="1853104651">
    <w:abstractNumId w:val="23"/>
  </w:num>
  <w:num w:numId="19" w16cid:durableId="924924646">
    <w:abstractNumId w:val="7"/>
  </w:num>
  <w:num w:numId="20" w16cid:durableId="688793646">
    <w:abstractNumId w:val="34"/>
  </w:num>
  <w:num w:numId="21" w16cid:durableId="1529955071">
    <w:abstractNumId w:val="25"/>
  </w:num>
  <w:num w:numId="22" w16cid:durableId="432364300">
    <w:abstractNumId w:val="10"/>
  </w:num>
  <w:num w:numId="23" w16cid:durableId="778332259">
    <w:abstractNumId w:val="9"/>
  </w:num>
  <w:num w:numId="24" w16cid:durableId="2130853843">
    <w:abstractNumId w:val="29"/>
  </w:num>
  <w:num w:numId="25" w16cid:durableId="1824465890">
    <w:abstractNumId w:val="17"/>
  </w:num>
  <w:num w:numId="26" w16cid:durableId="1302223775">
    <w:abstractNumId w:val="32"/>
  </w:num>
  <w:num w:numId="27" w16cid:durableId="728385916">
    <w:abstractNumId w:val="36"/>
  </w:num>
  <w:num w:numId="28" w16cid:durableId="1198592213">
    <w:abstractNumId w:val="21"/>
  </w:num>
  <w:num w:numId="29" w16cid:durableId="990253137">
    <w:abstractNumId w:val="2"/>
  </w:num>
  <w:num w:numId="30" w16cid:durableId="154224833">
    <w:abstractNumId w:val="24"/>
  </w:num>
  <w:num w:numId="31" w16cid:durableId="1099183668">
    <w:abstractNumId w:val="18"/>
  </w:num>
  <w:num w:numId="32" w16cid:durableId="1165586175">
    <w:abstractNumId w:val="26"/>
  </w:num>
  <w:num w:numId="33" w16cid:durableId="630595806">
    <w:abstractNumId w:val="35"/>
  </w:num>
  <w:num w:numId="34" w16cid:durableId="1394352781">
    <w:abstractNumId w:val="16"/>
  </w:num>
  <w:num w:numId="35" w16cid:durableId="264189618">
    <w:abstractNumId w:val="1"/>
  </w:num>
  <w:num w:numId="36" w16cid:durableId="28300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07992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0131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0486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3"/>
    <w:rsid w:val="0000600A"/>
    <w:rsid w:val="00006081"/>
    <w:rsid w:val="000060D0"/>
    <w:rsid w:val="00006D78"/>
    <w:rsid w:val="000075EA"/>
    <w:rsid w:val="00007750"/>
    <w:rsid w:val="000077FD"/>
    <w:rsid w:val="00007E37"/>
    <w:rsid w:val="00010408"/>
    <w:rsid w:val="00010C40"/>
    <w:rsid w:val="000112B4"/>
    <w:rsid w:val="00011B68"/>
    <w:rsid w:val="00011DCC"/>
    <w:rsid w:val="00012532"/>
    <w:rsid w:val="00012B9E"/>
    <w:rsid w:val="00012FBA"/>
    <w:rsid w:val="00013C6B"/>
    <w:rsid w:val="0001406B"/>
    <w:rsid w:val="000143F8"/>
    <w:rsid w:val="00014624"/>
    <w:rsid w:val="000147ED"/>
    <w:rsid w:val="00014ED9"/>
    <w:rsid w:val="00015695"/>
    <w:rsid w:val="00015B44"/>
    <w:rsid w:val="00015BD4"/>
    <w:rsid w:val="00015FE2"/>
    <w:rsid w:val="00016081"/>
    <w:rsid w:val="000163DF"/>
    <w:rsid w:val="000165AC"/>
    <w:rsid w:val="00016651"/>
    <w:rsid w:val="00016881"/>
    <w:rsid w:val="000171A2"/>
    <w:rsid w:val="00017B65"/>
    <w:rsid w:val="00020158"/>
    <w:rsid w:val="000207E0"/>
    <w:rsid w:val="00020D87"/>
    <w:rsid w:val="00020F8F"/>
    <w:rsid w:val="00021A95"/>
    <w:rsid w:val="00021C0A"/>
    <w:rsid w:val="00021F62"/>
    <w:rsid w:val="0002256F"/>
    <w:rsid w:val="0002296A"/>
    <w:rsid w:val="00023DAE"/>
    <w:rsid w:val="00023FA5"/>
    <w:rsid w:val="00024592"/>
    <w:rsid w:val="00024896"/>
    <w:rsid w:val="000254C0"/>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3B3F"/>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504DE"/>
    <w:rsid w:val="00051074"/>
    <w:rsid w:val="0005211A"/>
    <w:rsid w:val="00052B79"/>
    <w:rsid w:val="00052EA0"/>
    <w:rsid w:val="000536E3"/>
    <w:rsid w:val="00053EBE"/>
    <w:rsid w:val="00054252"/>
    <w:rsid w:val="0005474D"/>
    <w:rsid w:val="00055CB9"/>
    <w:rsid w:val="00056EF1"/>
    <w:rsid w:val="00056F22"/>
    <w:rsid w:val="00056F66"/>
    <w:rsid w:val="0005702F"/>
    <w:rsid w:val="00057226"/>
    <w:rsid w:val="00057661"/>
    <w:rsid w:val="0005779C"/>
    <w:rsid w:val="00061D06"/>
    <w:rsid w:val="0006294B"/>
    <w:rsid w:val="00062CDD"/>
    <w:rsid w:val="00063085"/>
    <w:rsid w:val="00063FA5"/>
    <w:rsid w:val="000640AF"/>
    <w:rsid w:val="00064940"/>
    <w:rsid w:val="00064CAE"/>
    <w:rsid w:val="00064DB7"/>
    <w:rsid w:val="00064FA7"/>
    <w:rsid w:val="00065195"/>
    <w:rsid w:val="0006661B"/>
    <w:rsid w:val="00066FF0"/>
    <w:rsid w:val="00067818"/>
    <w:rsid w:val="00070AF1"/>
    <w:rsid w:val="000714DE"/>
    <w:rsid w:val="0007254F"/>
    <w:rsid w:val="00072638"/>
    <w:rsid w:val="0007285A"/>
    <w:rsid w:val="00073C30"/>
    <w:rsid w:val="00073EA0"/>
    <w:rsid w:val="00074305"/>
    <w:rsid w:val="00074B2A"/>
    <w:rsid w:val="00075108"/>
    <w:rsid w:val="00075B3E"/>
    <w:rsid w:val="00076456"/>
    <w:rsid w:val="00076604"/>
    <w:rsid w:val="0007779B"/>
    <w:rsid w:val="000777E7"/>
    <w:rsid w:val="0007790A"/>
    <w:rsid w:val="0008017B"/>
    <w:rsid w:val="00080287"/>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0D2"/>
    <w:rsid w:val="0008686B"/>
    <w:rsid w:val="00086B2A"/>
    <w:rsid w:val="00086ED2"/>
    <w:rsid w:val="000914D6"/>
    <w:rsid w:val="00091569"/>
    <w:rsid w:val="00092DCA"/>
    <w:rsid w:val="000935F8"/>
    <w:rsid w:val="00093C51"/>
    <w:rsid w:val="000942EB"/>
    <w:rsid w:val="00095B70"/>
    <w:rsid w:val="00095C0D"/>
    <w:rsid w:val="0009617E"/>
    <w:rsid w:val="00096489"/>
    <w:rsid w:val="000979CF"/>
    <w:rsid w:val="00097A00"/>
    <w:rsid w:val="00097B0C"/>
    <w:rsid w:val="000A03C8"/>
    <w:rsid w:val="000A05F2"/>
    <w:rsid w:val="000A06C4"/>
    <w:rsid w:val="000A0861"/>
    <w:rsid w:val="000A0ED1"/>
    <w:rsid w:val="000A12DB"/>
    <w:rsid w:val="000A17C8"/>
    <w:rsid w:val="000A1AEE"/>
    <w:rsid w:val="000A20D7"/>
    <w:rsid w:val="000A2128"/>
    <w:rsid w:val="000A362F"/>
    <w:rsid w:val="000A39AF"/>
    <w:rsid w:val="000A3B49"/>
    <w:rsid w:val="000A41BA"/>
    <w:rsid w:val="000A446A"/>
    <w:rsid w:val="000A5AAF"/>
    <w:rsid w:val="000A5F97"/>
    <w:rsid w:val="000A648E"/>
    <w:rsid w:val="000A73BB"/>
    <w:rsid w:val="000A7EF4"/>
    <w:rsid w:val="000B09AF"/>
    <w:rsid w:val="000B0A15"/>
    <w:rsid w:val="000B0DF3"/>
    <w:rsid w:val="000B103F"/>
    <w:rsid w:val="000B1437"/>
    <w:rsid w:val="000B1470"/>
    <w:rsid w:val="000B2B86"/>
    <w:rsid w:val="000B3051"/>
    <w:rsid w:val="000B419B"/>
    <w:rsid w:val="000B4716"/>
    <w:rsid w:val="000B5781"/>
    <w:rsid w:val="000B5891"/>
    <w:rsid w:val="000B6E4B"/>
    <w:rsid w:val="000C0185"/>
    <w:rsid w:val="000C0444"/>
    <w:rsid w:val="000C0960"/>
    <w:rsid w:val="000C0F81"/>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E28"/>
    <w:rsid w:val="000C6F79"/>
    <w:rsid w:val="000C7211"/>
    <w:rsid w:val="000C7476"/>
    <w:rsid w:val="000C7711"/>
    <w:rsid w:val="000C7AA2"/>
    <w:rsid w:val="000D0462"/>
    <w:rsid w:val="000D053D"/>
    <w:rsid w:val="000D0CD9"/>
    <w:rsid w:val="000D0ED2"/>
    <w:rsid w:val="000D1CEB"/>
    <w:rsid w:val="000D2563"/>
    <w:rsid w:val="000D25BF"/>
    <w:rsid w:val="000D362C"/>
    <w:rsid w:val="000D3FDC"/>
    <w:rsid w:val="000D4E38"/>
    <w:rsid w:val="000D50DB"/>
    <w:rsid w:val="000D5ABA"/>
    <w:rsid w:val="000D6288"/>
    <w:rsid w:val="000D6CAF"/>
    <w:rsid w:val="000D7541"/>
    <w:rsid w:val="000D75E1"/>
    <w:rsid w:val="000D776B"/>
    <w:rsid w:val="000E0B3C"/>
    <w:rsid w:val="000E2109"/>
    <w:rsid w:val="000E22CF"/>
    <w:rsid w:val="000E2977"/>
    <w:rsid w:val="000E2B36"/>
    <w:rsid w:val="000E30AC"/>
    <w:rsid w:val="000E3A46"/>
    <w:rsid w:val="000E3B46"/>
    <w:rsid w:val="000E3E11"/>
    <w:rsid w:val="000E4596"/>
    <w:rsid w:val="000E5768"/>
    <w:rsid w:val="000E5843"/>
    <w:rsid w:val="000E6139"/>
    <w:rsid w:val="000E6B73"/>
    <w:rsid w:val="000E6BE1"/>
    <w:rsid w:val="000E6DDE"/>
    <w:rsid w:val="000E739A"/>
    <w:rsid w:val="000E7E0B"/>
    <w:rsid w:val="000F078A"/>
    <w:rsid w:val="000F122D"/>
    <w:rsid w:val="000F1450"/>
    <w:rsid w:val="000F14E8"/>
    <w:rsid w:val="000F16F5"/>
    <w:rsid w:val="000F1BBD"/>
    <w:rsid w:val="000F2739"/>
    <w:rsid w:val="000F3138"/>
    <w:rsid w:val="000F3D39"/>
    <w:rsid w:val="000F4403"/>
    <w:rsid w:val="000F4C3F"/>
    <w:rsid w:val="000F4E17"/>
    <w:rsid w:val="000F636A"/>
    <w:rsid w:val="000F6578"/>
    <w:rsid w:val="000F6B82"/>
    <w:rsid w:val="000F70CD"/>
    <w:rsid w:val="000F79F9"/>
    <w:rsid w:val="000F7ABD"/>
    <w:rsid w:val="000F7E8F"/>
    <w:rsid w:val="000F7FBB"/>
    <w:rsid w:val="001000FB"/>
    <w:rsid w:val="00101134"/>
    <w:rsid w:val="001015D2"/>
    <w:rsid w:val="00102458"/>
    <w:rsid w:val="00102605"/>
    <w:rsid w:val="00102686"/>
    <w:rsid w:val="00102745"/>
    <w:rsid w:val="001032E3"/>
    <w:rsid w:val="00103361"/>
    <w:rsid w:val="00103855"/>
    <w:rsid w:val="00103915"/>
    <w:rsid w:val="00103EA0"/>
    <w:rsid w:val="001046B8"/>
    <w:rsid w:val="00104F1C"/>
    <w:rsid w:val="001051E5"/>
    <w:rsid w:val="00105A6C"/>
    <w:rsid w:val="00105A74"/>
    <w:rsid w:val="00105ACB"/>
    <w:rsid w:val="00105AEF"/>
    <w:rsid w:val="00106259"/>
    <w:rsid w:val="001065E4"/>
    <w:rsid w:val="001068EB"/>
    <w:rsid w:val="001078CE"/>
    <w:rsid w:val="00110CEB"/>
    <w:rsid w:val="00110F61"/>
    <w:rsid w:val="001111BD"/>
    <w:rsid w:val="0011165A"/>
    <w:rsid w:val="00111B2B"/>
    <w:rsid w:val="00111DFA"/>
    <w:rsid w:val="00111ED9"/>
    <w:rsid w:val="00112609"/>
    <w:rsid w:val="0011268B"/>
    <w:rsid w:val="00112774"/>
    <w:rsid w:val="00112B2E"/>
    <w:rsid w:val="00113003"/>
    <w:rsid w:val="00113058"/>
    <w:rsid w:val="00113062"/>
    <w:rsid w:val="00113705"/>
    <w:rsid w:val="00113975"/>
    <w:rsid w:val="00113CFC"/>
    <w:rsid w:val="00113FEA"/>
    <w:rsid w:val="00114324"/>
    <w:rsid w:val="00114A22"/>
    <w:rsid w:val="00114E9D"/>
    <w:rsid w:val="0011507B"/>
    <w:rsid w:val="00115D13"/>
    <w:rsid w:val="00116328"/>
    <w:rsid w:val="001169FD"/>
    <w:rsid w:val="00116D84"/>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EF6"/>
    <w:rsid w:val="00127F6D"/>
    <w:rsid w:val="00130355"/>
    <w:rsid w:val="00131B5A"/>
    <w:rsid w:val="00132C30"/>
    <w:rsid w:val="00132EFD"/>
    <w:rsid w:val="00133AED"/>
    <w:rsid w:val="00134A72"/>
    <w:rsid w:val="00134FF9"/>
    <w:rsid w:val="00135217"/>
    <w:rsid w:val="00135E88"/>
    <w:rsid w:val="0013695C"/>
    <w:rsid w:val="00136BF7"/>
    <w:rsid w:val="001378B9"/>
    <w:rsid w:val="00137FD1"/>
    <w:rsid w:val="00137FFA"/>
    <w:rsid w:val="00140109"/>
    <w:rsid w:val="0014029B"/>
    <w:rsid w:val="00140421"/>
    <w:rsid w:val="00140A4F"/>
    <w:rsid w:val="001413AB"/>
    <w:rsid w:val="001417C5"/>
    <w:rsid w:val="001432AF"/>
    <w:rsid w:val="0014381A"/>
    <w:rsid w:val="00144335"/>
    <w:rsid w:val="0014502F"/>
    <w:rsid w:val="00145282"/>
    <w:rsid w:val="001453B0"/>
    <w:rsid w:val="001454D9"/>
    <w:rsid w:val="00145D56"/>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2E6"/>
    <w:rsid w:val="0015448E"/>
    <w:rsid w:val="00154A6F"/>
    <w:rsid w:val="00155D08"/>
    <w:rsid w:val="00156B13"/>
    <w:rsid w:val="00156BE5"/>
    <w:rsid w:val="00156FDB"/>
    <w:rsid w:val="00157232"/>
    <w:rsid w:val="00160401"/>
    <w:rsid w:val="00160D4E"/>
    <w:rsid w:val="001615B9"/>
    <w:rsid w:val="00161E62"/>
    <w:rsid w:val="00161F1C"/>
    <w:rsid w:val="0016200B"/>
    <w:rsid w:val="00163D7A"/>
    <w:rsid w:val="00164281"/>
    <w:rsid w:val="00164AF1"/>
    <w:rsid w:val="001654DF"/>
    <w:rsid w:val="00166476"/>
    <w:rsid w:val="00166C27"/>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2EB"/>
    <w:rsid w:val="001749DF"/>
    <w:rsid w:val="00175E49"/>
    <w:rsid w:val="00176470"/>
    <w:rsid w:val="0017659F"/>
    <w:rsid w:val="00177076"/>
    <w:rsid w:val="001805C1"/>
    <w:rsid w:val="00180A2E"/>
    <w:rsid w:val="001813AF"/>
    <w:rsid w:val="00182831"/>
    <w:rsid w:val="001829CD"/>
    <w:rsid w:val="00182BCE"/>
    <w:rsid w:val="00182F01"/>
    <w:rsid w:val="00184E93"/>
    <w:rsid w:val="00184F27"/>
    <w:rsid w:val="001850E6"/>
    <w:rsid w:val="0018519B"/>
    <w:rsid w:val="001856BA"/>
    <w:rsid w:val="00185AFE"/>
    <w:rsid w:val="00185E78"/>
    <w:rsid w:val="00187177"/>
    <w:rsid w:val="00187443"/>
    <w:rsid w:val="00187ABD"/>
    <w:rsid w:val="001904E3"/>
    <w:rsid w:val="0019087A"/>
    <w:rsid w:val="00191395"/>
    <w:rsid w:val="00191C5A"/>
    <w:rsid w:val="00191CEB"/>
    <w:rsid w:val="00191E63"/>
    <w:rsid w:val="00192D68"/>
    <w:rsid w:val="001931B7"/>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B2D"/>
    <w:rsid w:val="001A3F10"/>
    <w:rsid w:val="001A3FC3"/>
    <w:rsid w:val="001A4A08"/>
    <w:rsid w:val="001A4DAF"/>
    <w:rsid w:val="001A66DF"/>
    <w:rsid w:val="001A67D0"/>
    <w:rsid w:val="001A6BF1"/>
    <w:rsid w:val="001A7591"/>
    <w:rsid w:val="001A75B1"/>
    <w:rsid w:val="001A7D03"/>
    <w:rsid w:val="001A7DB7"/>
    <w:rsid w:val="001B0366"/>
    <w:rsid w:val="001B0444"/>
    <w:rsid w:val="001B080D"/>
    <w:rsid w:val="001B096B"/>
    <w:rsid w:val="001B0F9F"/>
    <w:rsid w:val="001B123C"/>
    <w:rsid w:val="001B1A0D"/>
    <w:rsid w:val="001B1BF1"/>
    <w:rsid w:val="001B2456"/>
    <w:rsid w:val="001B40C7"/>
    <w:rsid w:val="001B449C"/>
    <w:rsid w:val="001B4AA2"/>
    <w:rsid w:val="001B4ADE"/>
    <w:rsid w:val="001B53A5"/>
    <w:rsid w:val="001B5C86"/>
    <w:rsid w:val="001B5EF8"/>
    <w:rsid w:val="001B6BD3"/>
    <w:rsid w:val="001B6EBB"/>
    <w:rsid w:val="001C037A"/>
    <w:rsid w:val="001C07C6"/>
    <w:rsid w:val="001C0838"/>
    <w:rsid w:val="001C08B2"/>
    <w:rsid w:val="001C19CD"/>
    <w:rsid w:val="001C22D5"/>
    <w:rsid w:val="001C2515"/>
    <w:rsid w:val="001C2550"/>
    <w:rsid w:val="001C26FB"/>
    <w:rsid w:val="001C33C1"/>
    <w:rsid w:val="001C3E30"/>
    <w:rsid w:val="001C3E5C"/>
    <w:rsid w:val="001C5072"/>
    <w:rsid w:val="001C5B2A"/>
    <w:rsid w:val="001C5CEA"/>
    <w:rsid w:val="001C600B"/>
    <w:rsid w:val="001C6407"/>
    <w:rsid w:val="001C6898"/>
    <w:rsid w:val="001C6DD8"/>
    <w:rsid w:val="001C7C7B"/>
    <w:rsid w:val="001D068D"/>
    <w:rsid w:val="001D0A71"/>
    <w:rsid w:val="001D12D1"/>
    <w:rsid w:val="001D15DF"/>
    <w:rsid w:val="001D2970"/>
    <w:rsid w:val="001D30F3"/>
    <w:rsid w:val="001D31A0"/>
    <w:rsid w:val="001D338E"/>
    <w:rsid w:val="001D399D"/>
    <w:rsid w:val="001D3D3F"/>
    <w:rsid w:val="001D408D"/>
    <w:rsid w:val="001D4141"/>
    <w:rsid w:val="001D56E9"/>
    <w:rsid w:val="001D7923"/>
    <w:rsid w:val="001D796A"/>
    <w:rsid w:val="001D7A84"/>
    <w:rsid w:val="001D7C79"/>
    <w:rsid w:val="001E0E15"/>
    <w:rsid w:val="001E10C0"/>
    <w:rsid w:val="001E15F0"/>
    <w:rsid w:val="001E1CC4"/>
    <w:rsid w:val="001E1D38"/>
    <w:rsid w:val="001E1DEE"/>
    <w:rsid w:val="001E250D"/>
    <w:rsid w:val="001E3EAC"/>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7DE"/>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06CDC"/>
    <w:rsid w:val="00210430"/>
    <w:rsid w:val="00210E1F"/>
    <w:rsid w:val="002110EB"/>
    <w:rsid w:val="00211338"/>
    <w:rsid w:val="00211342"/>
    <w:rsid w:val="00211388"/>
    <w:rsid w:val="0021148C"/>
    <w:rsid w:val="00211694"/>
    <w:rsid w:val="0021201A"/>
    <w:rsid w:val="002129C7"/>
    <w:rsid w:val="00213A1F"/>
    <w:rsid w:val="00213C63"/>
    <w:rsid w:val="00213E2D"/>
    <w:rsid w:val="00214502"/>
    <w:rsid w:val="00214741"/>
    <w:rsid w:val="0021539A"/>
    <w:rsid w:val="00215793"/>
    <w:rsid w:val="00215852"/>
    <w:rsid w:val="00215B45"/>
    <w:rsid w:val="00215B8E"/>
    <w:rsid w:val="00215C98"/>
    <w:rsid w:val="00216264"/>
    <w:rsid w:val="002168B8"/>
    <w:rsid w:val="002176B6"/>
    <w:rsid w:val="0021792D"/>
    <w:rsid w:val="00217DB8"/>
    <w:rsid w:val="0022032A"/>
    <w:rsid w:val="002221CE"/>
    <w:rsid w:val="00222740"/>
    <w:rsid w:val="00222BE8"/>
    <w:rsid w:val="00223102"/>
    <w:rsid w:val="002232CB"/>
    <w:rsid w:val="00223AA2"/>
    <w:rsid w:val="00224022"/>
    <w:rsid w:val="0022552A"/>
    <w:rsid w:val="00226055"/>
    <w:rsid w:val="0022613F"/>
    <w:rsid w:val="00226236"/>
    <w:rsid w:val="00226DF9"/>
    <w:rsid w:val="002270C9"/>
    <w:rsid w:val="00227710"/>
    <w:rsid w:val="00227A8B"/>
    <w:rsid w:val="0023146B"/>
    <w:rsid w:val="002315A0"/>
    <w:rsid w:val="00231CE0"/>
    <w:rsid w:val="00231DBA"/>
    <w:rsid w:val="00231EC7"/>
    <w:rsid w:val="002324A3"/>
    <w:rsid w:val="00232735"/>
    <w:rsid w:val="00232A6C"/>
    <w:rsid w:val="00232E15"/>
    <w:rsid w:val="00233079"/>
    <w:rsid w:val="0023382C"/>
    <w:rsid w:val="00233977"/>
    <w:rsid w:val="00233C58"/>
    <w:rsid w:val="00233C71"/>
    <w:rsid w:val="002345B6"/>
    <w:rsid w:val="00234B84"/>
    <w:rsid w:val="00236016"/>
    <w:rsid w:val="00236271"/>
    <w:rsid w:val="00237065"/>
    <w:rsid w:val="00237589"/>
    <w:rsid w:val="0023758D"/>
    <w:rsid w:val="002375A7"/>
    <w:rsid w:val="0024019A"/>
    <w:rsid w:val="00240A4A"/>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3F7F"/>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267"/>
    <w:rsid w:val="002805E0"/>
    <w:rsid w:val="00280F3D"/>
    <w:rsid w:val="0028106A"/>
    <w:rsid w:val="00281EB4"/>
    <w:rsid w:val="00282C21"/>
    <w:rsid w:val="00282F57"/>
    <w:rsid w:val="0028308E"/>
    <w:rsid w:val="002834E9"/>
    <w:rsid w:val="0028396F"/>
    <w:rsid w:val="00283A52"/>
    <w:rsid w:val="00283C5E"/>
    <w:rsid w:val="00283E26"/>
    <w:rsid w:val="0028428F"/>
    <w:rsid w:val="0028440A"/>
    <w:rsid w:val="00284CFC"/>
    <w:rsid w:val="002851C6"/>
    <w:rsid w:val="0028565E"/>
    <w:rsid w:val="00285832"/>
    <w:rsid w:val="00285969"/>
    <w:rsid w:val="0028663B"/>
    <w:rsid w:val="00286CEC"/>
    <w:rsid w:val="002871A9"/>
    <w:rsid w:val="0028750E"/>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97C41"/>
    <w:rsid w:val="002A05D4"/>
    <w:rsid w:val="002A09FF"/>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E7B"/>
    <w:rsid w:val="002A6AFB"/>
    <w:rsid w:val="002A6E3A"/>
    <w:rsid w:val="002A733D"/>
    <w:rsid w:val="002A774A"/>
    <w:rsid w:val="002A7E5C"/>
    <w:rsid w:val="002A7F6D"/>
    <w:rsid w:val="002B020D"/>
    <w:rsid w:val="002B1342"/>
    <w:rsid w:val="002B17C5"/>
    <w:rsid w:val="002B27C8"/>
    <w:rsid w:val="002B2A7F"/>
    <w:rsid w:val="002B2E10"/>
    <w:rsid w:val="002B330B"/>
    <w:rsid w:val="002B39BE"/>
    <w:rsid w:val="002B4039"/>
    <w:rsid w:val="002B438C"/>
    <w:rsid w:val="002B48DB"/>
    <w:rsid w:val="002B48E9"/>
    <w:rsid w:val="002B4B34"/>
    <w:rsid w:val="002B508E"/>
    <w:rsid w:val="002B541A"/>
    <w:rsid w:val="002B6407"/>
    <w:rsid w:val="002B6416"/>
    <w:rsid w:val="002B6459"/>
    <w:rsid w:val="002B64D2"/>
    <w:rsid w:val="002B68FE"/>
    <w:rsid w:val="002B73B0"/>
    <w:rsid w:val="002C1143"/>
    <w:rsid w:val="002C24B4"/>
    <w:rsid w:val="002C2739"/>
    <w:rsid w:val="002C2B3A"/>
    <w:rsid w:val="002C2B87"/>
    <w:rsid w:val="002C3CF4"/>
    <w:rsid w:val="002C3FB9"/>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CF8"/>
    <w:rsid w:val="002D0F58"/>
    <w:rsid w:val="002D19BB"/>
    <w:rsid w:val="002D1A9B"/>
    <w:rsid w:val="002D22C5"/>
    <w:rsid w:val="002D2EF0"/>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0BF"/>
    <w:rsid w:val="002E74C4"/>
    <w:rsid w:val="002E7847"/>
    <w:rsid w:val="002E7FCF"/>
    <w:rsid w:val="002F0073"/>
    <w:rsid w:val="002F0618"/>
    <w:rsid w:val="002F1D41"/>
    <w:rsid w:val="002F240B"/>
    <w:rsid w:val="002F2F50"/>
    <w:rsid w:val="002F3601"/>
    <w:rsid w:val="002F37DD"/>
    <w:rsid w:val="002F45F6"/>
    <w:rsid w:val="002F692F"/>
    <w:rsid w:val="002F69BE"/>
    <w:rsid w:val="002F7B66"/>
    <w:rsid w:val="00300CB4"/>
    <w:rsid w:val="00300DE7"/>
    <w:rsid w:val="00300E24"/>
    <w:rsid w:val="0030101C"/>
    <w:rsid w:val="00302B42"/>
    <w:rsid w:val="003033BA"/>
    <w:rsid w:val="003043A3"/>
    <w:rsid w:val="00304BD4"/>
    <w:rsid w:val="0030500A"/>
    <w:rsid w:val="00305056"/>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14F"/>
    <w:rsid w:val="0031336A"/>
    <w:rsid w:val="00313447"/>
    <w:rsid w:val="00313748"/>
    <w:rsid w:val="00313EA3"/>
    <w:rsid w:val="00315457"/>
    <w:rsid w:val="003161A4"/>
    <w:rsid w:val="00316955"/>
    <w:rsid w:val="00316BBC"/>
    <w:rsid w:val="0031720A"/>
    <w:rsid w:val="0031749B"/>
    <w:rsid w:val="003174E5"/>
    <w:rsid w:val="00317C9D"/>
    <w:rsid w:val="00317CD2"/>
    <w:rsid w:val="00317D99"/>
    <w:rsid w:val="00317E11"/>
    <w:rsid w:val="0032078D"/>
    <w:rsid w:val="003208F4"/>
    <w:rsid w:val="00320A6E"/>
    <w:rsid w:val="00320F34"/>
    <w:rsid w:val="0032137B"/>
    <w:rsid w:val="003214F7"/>
    <w:rsid w:val="0032177C"/>
    <w:rsid w:val="00321BD6"/>
    <w:rsid w:val="00321FA3"/>
    <w:rsid w:val="003223D7"/>
    <w:rsid w:val="003227D3"/>
    <w:rsid w:val="00322937"/>
    <w:rsid w:val="00322A46"/>
    <w:rsid w:val="00322A84"/>
    <w:rsid w:val="00322EC1"/>
    <w:rsid w:val="00323881"/>
    <w:rsid w:val="00323B73"/>
    <w:rsid w:val="00324821"/>
    <w:rsid w:val="003254F5"/>
    <w:rsid w:val="00325D98"/>
    <w:rsid w:val="0032682A"/>
    <w:rsid w:val="00327A5C"/>
    <w:rsid w:val="0033092C"/>
    <w:rsid w:val="0033122A"/>
    <w:rsid w:val="003314E4"/>
    <w:rsid w:val="003315AC"/>
    <w:rsid w:val="00331932"/>
    <w:rsid w:val="00332E42"/>
    <w:rsid w:val="00333A88"/>
    <w:rsid w:val="00333FFB"/>
    <w:rsid w:val="003355D6"/>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4BF8"/>
    <w:rsid w:val="0034680A"/>
    <w:rsid w:val="00346C62"/>
    <w:rsid w:val="0034778E"/>
    <w:rsid w:val="003501E2"/>
    <w:rsid w:val="00350A59"/>
    <w:rsid w:val="00351E10"/>
    <w:rsid w:val="00352470"/>
    <w:rsid w:val="0035273A"/>
    <w:rsid w:val="00352D59"/>
    <w:rsid w:val="003533F4"/>
    <w:rsid w:val="003536F6"/>
    <w:rsid w:val="00353DD5"/>
    <w:rsid w:val="00355131"/>
    <w:rsid w:val="00355462"/>
    <w:rsid w:val="00356438"/>
    <w:rsid w:val="00356687"/>
    <w:rsid w:val="00356BCA"/>
    <w:rsid w:val="003609C4"/>
    <w:rsid w:val="003618D9"/>
    <w:rsid w:val="00361A59"/>
    <w:rsid w:val="0036315A"/>
    <w:rsid w:val="003631CC"/>
    <w:rsid w:val="003632CC"/>
    <w:rsid w:val="00363348"/>
    <w:rsid w:val="00363857"/>
    <w:rsid w:val="00363D59"/>
    <w:rsid w:val="003640F7"/>
    <w:rsid w:val="00364300"/>
    <w:rsid w:val="00364E66"/>
    <w:rsid w:val="00365D3A"/>
    <w:rsid w:val="003661DD"/>
    <w:rsid w:val="003664FF"/>
    <w:rsid w:val="00366B70"/>
    <w:rsid w:val="00366BD2"/>
    <w:rsid w:val="003670B8"/>
    <w:rsid w:val="0036776E"/>
    <w:rsid w:val="003704A3"/>
    <w:rsid w:val="003706F2"/>
    <w:rsid w:val="00370936"/>
    <w:rsid w:val="0037124F"/>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3D49"/>
    <w:rsid w:val="00384CD6"/>
    <w:rsid w:val="00384DF1"/>
    <w:rsid w:val="00384FF3"/>
    <w:rsid w:val="00386456"/>
    <w:rsid w:val="003865A9"/>
    <w:rsid w:val="00387642"/>
    <w:rsid w:val="003903B6"/>
    <w:rsid w:val="00390F32"/>
    <w:rsid w:val="0039135E"/>
    <w:rsid w:val="0039200F"/>
    <w:rsid w:val="0039319C"/>
    <w:rsid w:val="003932B1"/>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32A"/>
    <w:rsid w:val="003A563C"/>
    <w:rsid w:val="003A581E"/>
    <w:rsid w:val="003A6160"/>
    <w:rsid w:val="003A65A5"/>
    <w:rsid w:val="003A65C6"/>
    <w:rsid w:val="003A72F5"/>
    <w:rsid w:val="003A78E5"/>
    <w:rsid w:val="003B0341"/>
    <w:rsid w:val="003B120F"/>
    <w:rsid w:val="003B1E57"/>
    <w:rsid w:val="003B2885"/>
    <w:rsid w:val="003B2EF3"/>
    <w:rsid w:val="003B3676"/>
    <w:rsid w:val="003B444E"/>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072"/>
    <w:rsid w:val="003C5118"/>
    <w:rsid w:val="003C622C"/>
    <w:rsid w:val="003C6D53"/>
    <w:rsid w:val="003C73C7"/>
    <w:rsid w:val="003D03F3"/>
    <w:rsid w:val="003D050B"/>
    <w:rsid w:val="003D0ADA"/>
    <w:rsid w:val="003D0B98"/>
    <w:rsid w:val="003D0C3C"/>
    <w:rsid w:val="003D0DE5"/>
    <w:rsid w:val="003D12F7"/>
    <w:rsid w:val="003D1351"/>
    <w:rsid w:val="003D1E4F"/>
    <w:rsid w:val="003D21C1"/>
    <w:rsid w:val="003D2924"/>
    <w:rsid w:val="003D3707"/>
    <w:rsid w:val="003D3B15"/>
    <w:rsid w:val="003D3B2E"/>
    <w:rsid w:val="003D408E"/>
    <w:rsid w:val="003D43DD"/>
    <w:rsid w:val="003D484D"/>
    <w:rsid w:val="003D49CB"/>
    <w:rsid w:val="003D4BD6"/>
    <w:rsid w:val="003D5C65"/>
    <w:rsid w:val="003D6412"/>
    <w:rsid w:val="003D6B8F"/>
    <w:rsid w:val="003D6BED"/>
    <w:rsid w:val="003D7566"/>
    <w:rsid w:val="003E08B3"/>
    <w:rsid w:val="003E09BB"/>
    <w:rsid w:val="003E159D"/>
    <w:rsid w:val="003E1B76"/>
    <w:rsid w:val="003E20EA"/>
    <w:rsid w:val="003E210C"/>
    <w:rsid w:val="003E2913"/>
    <w:rsid w:val="003E2F55"/>
    <w:rsid w:val="003E317C"/>
    <w:rsid w:val="003E34DB"/>
    <w:rsid w:val="003E3833"/>
    <w:rsid w:val="003E3902"/>
    <w:rsid w:val="003E3AF9"/>
    <w:rsid w:val="003E4A70"/>
    <w:rsid w:val="003E4C48"/>
    <w:rsid w:val="003E4C54"/>
    <w:rsid w:val="003E4CD9"/>
    <w:rsid w:val="003E53B8"/>
    <w:rsid w:val="003E54B3"/>
    <w:rsid w:val="003E5780"/>
    <w:rsid w:val="003E5B9F"/>
    <w:rsid w:val="003E6072"/>
    <w:rsid w:val="003E6AB6"/>
    <w:rsid w:val="003E6E0B"/>
    <w:rsid w:val="003E71CD"/>
    <w:rsid w:val="003E74E5"/>
    <w:rsid w:val="003E76DF"/>
    <w:rsid w:val="003E78DA"/>
    <w:rsid w:val="003E7A8B"/>
    <w:rsid w:val="003F04B0"/>
    <w:rsid w:val="003F0F7F"/>
    <w:rsid w:val="003F14E9"/>
    <w:rsid w:val="003F1CE4"/>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307"/>
    <w:rsid w:val="00402DE1"/>
    <w:rsid w:val="00402EEB"/>
    <w:rsid w:val="004037C2"/>
    <w:rsid w:val="00404041"/>
    <w:rsid w:val="00404B43"/>
    <w:rsid w:val="00404C61"/>
    <w:rsid w:val="00405487"/>
    <w:rsid w:val="004054B1"/>
    <w:rsid w:val="00405792"/>
    <w:rsid w:val="0040602B"/>
    <w:rsid w:val="0040691D"/>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A41"/>
    <w:rsid w:val="00421BD2"/>
    <w:rsid w:val="00421E00"/>
    <w:rsid w:val="00421FCB"/>
    <w:rsid w:val="00421FF6"/>
    <w:rsid w:val="00422DCA"/>
    <w:rsid w:val="00423F9F"/>
    <w:rsid w:val="0042499B"/>
    <w:rsid w:val="00424F90"/>
    <w:rsid w:val="00424FEC"/>
    <w:rsid w:val="004250C6"/>
    <w:rsid w:val="00425C43"/>
    <w:rsid w:val="00426C69"/>
    <w:rsid w:val="00426D3B"/>
    <w:rsid w:val="004273FA"/>
    <w:rsid w:val="004276C2"/>
    <w:rsid w:val="00430186"/>
    <w:rsid w:val="00430730"/>
    <w:rsid w:val="0043269A"/>
    <w:rsid w:val="00432E14"/>
    <w:rsid w:val="004333C2"/>
    <w:rsid w:val="00433ACB"/>
    <w:rsid w:val="00433BD2"/>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4DF"/>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3F5"/>
    <w:rsid w:val="00475C5A"/>
    <w:rsid w:val="00475C9C"/>
    <w:rsid w:val="0047676B"/>
    <w:rsid w:val="0047773C"/>
    <w:rsid w:val="00477C33"/>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42DE"/>
    <w:rsid w:val="0049530F"/>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A73E3"/>
    <w:rsid w:val="004B0F0B"/>
    <w:rsid w:val="004B163F"/>
    <w:rsid w:val="004B2197"/>
    <w:rsid w:val="004B298A"/>
    <w:rsid w:val="004B3816"/>
    <w:rsid w:val="004B578D"/>
    <w:rsid w:val="004B5BE7"/>
    <w:rsid w:val="004B5E2D"/>
    <w:rsid w:val="004B5ED5"/>
    <w:rsid w:val="004B6793"/>
    <w:rsid w:val="004B6C07"/>
    <w:rsid w:val="004B70DF"/>
    <w:rsid w:val="004B74D3"/>
    <w:rsid w:val="004B76D3"/>
    <w:rsid w:val="004B788E"/>
    <w:rsid w:val="004B79B3"/>
    <w:rsid w:val="004B7E5D"/>
    <w:rsid w:val="004C0DD8"/>
    <w:rsid w:val="004C22F7"/>
    <w:rsid w:val="004C2B27"/>
    <w:rsid w:val="004C3929"/>
    <w:rsid w:val="004C3EAA"/>
    <w:rsid w:val="004C4DCB"/>
    <w:rsid w:val="004C5212"/>
    <w:rsid w:val="004C5B3B"/>
    <w:rsid w:val="004C5E7D"/>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D6DE9"/>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07C"/>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08C"/>
    <w:rsid w:val="0050284E"/>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2A02"/>
    <w:rsid w:val="005232E0"/>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2D95"/>
    <w:rsid w:val="00533101"/>
    <w:rsid w:val="005336FB"/>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3CFC"/>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121"/>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0CB"/>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461"/>
    <w:rsid w:val="00590F1A"/>
    <w:rsid w:val="00591C03"/>
    <w:rsid w:val="00591E2A"/>
    <w:rsid w:val="005923C4"/>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64"/>
    <w:rsid w:val="005A5A3D"/>
    <w:rsid w:val="005A6035"/>
    <w:rsid w:val="005A6B75"/>
    <w:rsid w:val="005A6E00"/>
    <w:rsid w:val="005A718A"/>
    <w:rsid w:val="005A73C2"/>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2BBC"/>
    <w:rsid w:val="005C36CF"/>
    <w:rsid w:val="005C38EB"/>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6AC5"/>
    <w:rsid w:val="005D7035"/>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F041F"/>
    <w:rsid w:val="005F0D48"/>
    <w:rsid w:val="005F1216"/>
    <w:rsid w:val="005F15FC"/>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0A4B"/>
    <w:rsid w:val="006013C9"/>
    <w:rsid w:val="006016EA"/>
    <w:rsid w:val="00602B45"/>
    <w:rsid w:val="00603499"/>
    <w:rsid w:val="006035F5"/>
    <w:rsid w:val="00603B08"/>
    <w:rsid w:val="00603CC2"/>
    <w:rsid w:val="006047D1"/>
    <w:rsid w:val="00604A55"/>
    <w:rsid w:val="00604D3F"/>
    <w:rsid w:val="00605AC3"/>
    <w:rsid w:val="00606908"/>
    <w:rsid w:val="00607996"/>
    <w:rsid w:val="00607A37"/>
    <w:rsid w:val="00607C6B"/>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471F"/>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1FBD"/>
    <w:rsid w:val="00632246"/>
    <w:rsid w:val="006324C2"/>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2D53"/>
    <w:rsid w:val="006433D5"/>
    <w:rsid w:val="00645494"/>
    <w:rsid w:val="00646B20"/>
    <w:rsid w:val="00646D0F"/>
    <w:rsid w:val="0064708F"/>
    <w:rsid w:val="00647936"/>
    <w:rsid w:val="00647A36"/>
    <w:rsid w:val="00647DCC"/>
    <w:rsid w:val="00647EFA"/>
    <w:rsid w:val="00647F14"/>
    <w:rsid w:val="00650027"/>
    <w:rsid w:val="00651B9C"/>
    <w:rsid w:val="00651C47"/>
    <w:rsid w:val="00651D98"/>
    <w:rsid w:val="0065218F"/>
    <w:rsid w:val="00652854"/>
    <w:rsid w:val="00652D2C"/>
    <w:rsid w:val="00652E70"/>
    <w:rsid w:val="00652E85"/>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3AAC"/>
    <w:rsid w:val="00664351"/>
    <w:rsid w:val="006646E0"/>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16D3"/>
    <w:rsid w:val="006B19C6"/>
    <w:rsid w:val="006B2534"/>
    <w:rsid w:val="006B2CB2"/>
    <w:rsid w:val="006B347D"/>
    <w:rsid w:val="006B3E19"/>
    <w:rsid w:val="006B4488"/>
    <w:rsid w:val="006B5B75"/>
    <w:rsid w:val="006B671C"/>
    <w:rsid w:val="006B67AC"/>
    <w:rsid w:val="006B6A25"/>
    <w:rsid w:val="006B7285"/>
    <w:rsid w:val="006B786A"/>
    <w:rsid w:val="006B7B56"/>
    <w:rsid w:val="006B7E4E"/>
    <w:rsid w:val="006C003A"/>
    <w:rsid w:val="006C0DA9"/>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421"/>
    <w:rsid w:val="006D658F"/>
    <w:rsid w:val="006D6868"/>
    <w:rsid w:val="006D69FA"/>
    <w:rsid w:val="006D6A12"/>
    <w:rsid w:val="006D712D"/>
    <w:rsid w:val="006D7687"/>
    <w:rsid w:val="006D7D1F"/>
    <w:rsid w:val="006D7D8A"/>
    <w:rsid w:val="006E0572"/>
    <w:rsid w:val="006E05D8"/>
    <w:rsid w:val="006E08EE"/>
    <w:rsid w:val="006E0D16"/>
    <w:rsid w:val="006E1130"/>
    <w:rsid w:val="006E155A"/>
    <w:rsid w:val="006E291A"/>
    <w:rsid w:val="006E3452"/>
    <w:rsid w:val="006E348E"/>
    <w:rsid w:val="006E38D1"/>
    <w:rsid w:val="006E39D1"/>
    <w:rsid w:val="006E437F"/>
    <w:rsid w:val="006E4D5B"/>
    <w:rsid w:val="006E602F"/>
    <w:rsid w:val="006E6720"/>
    <w:rsid w:val="006E68FA"/>
    <w:rsid w:val="006E7275"/>
    <w:rsid w:val="006E77B8"/>
    <w:rsid w:val="006F15CC"/>
    <w:rsid w:val="006F38AD"/>
    <w:rsid w:val="006F3BDD"/>
    <w:rsid w:val="006F4147"/>
    <w:rsid w:val="006F4315"/>
    <w:rsid w:val="006F4478"/>
    <w:rsid w:val="006F458D"/>
    <w:rsid w:val="006F4A6D"/>
    <w:rsid w:val="006F4CB0"/>
    <w:rsid w:val="006F4F78"/>
    <w:rsid w:val="006F547E"/>
    <w:rsid w:val="006F5656"/>
    <w:rsid w:val="006F5838"/>
    <w:rsid w:val="006F5CA8"/>
    <w:rsid w:val="006F5CCF"/>
    <w:rsid w:val="006F6B77"/>
    <w:rsid w:val="006F772B"/>
    <w:rsid w:val="006F78DC"/>
    <w:rsid w:val="00700956"/>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35E"/>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9CF"/>
    <w:rsid w:val="00721BFF"/>
    <w:rsid w:val="00722FD8"/>
    <w:rsid w:val="007236C4"/>
    <w:rsid w:val="00723B59"/>
    <w:rsid w:val="0072432C"/>
    <w:rsid w:val="00724635"/>
    <w:rsid w:val="0072554B"/>
    <w:rsid w:val="00725AFD"/>
    <w:rsid w:val="00725F81"/>
    <w:rsid w:val="00726603"/>
    <w:rsid w:val="00727DDC"/>
    <w:rsid w:val="00730CD6"/>
    <w:rsid w:val="00730F74"/>
    <w:rsid w:val="0073114B"/>
    <w:rsid w:val="0073253A"/>
    <w:rsid w:val="00734414"/>
    <w:rsid w:val="00734952"/>
    <w:rsid w:val="00734990"/>
    <w:rsid w:val="00734FF5"/>
    <w:rsid w:val="00735761"/>
    <w:rsid w:val="00735B78"/>
    <w:rsid w:val="00735DA7"/>
    <w:rsid w:val="007368B4"/>
    <w:rsid w:val="007378E0"/>
    <w:rsid w:val="00737C5C"/>
    <w:rsid w:val="0074026F"/>
    <w:rsid w:val="00740529"/>
    <w:rsid w:val="00740A6C"/>
    <w:rsid w:val="00741358"/>
    <w:rsid w:val="00741626"/>
    <w:rsid w:val="00742332"/>
    <w:rsid w:val="00742886"/>
    <w:rsid w:val="00742B10"/>
    <w:rsid w:val="00742D5E"/>
    <w:rsid w:val="00742DD2"/>
    <w:rsid w:val="007430A5"/>
    <w:rsid w:val="007437C6"/>
    <w:rsid w:val="007439EE"/>
    <w:rsid w:val="007441A2"/>
    <w:rsid w:val="00744B15"/>
    <w:rsid w:val="00744E80"/>
    <w:rsid w:val="00745035"/>
    <w:rsid w:val="0074531C"/>
    <w:rsid w:val="00745547"/>
    <w:rsid w:val="007459BD"/>
    <w:rsid w:val="007459D0"/>
    <w:rsid w:val="0074623A"/>
    <w:rsid w:val="00746420"/>
    <w:rsid w:val="0074664B"/>
    <w:rsid w:val="00746D72"/>
    <w:rsid w:val="00746E04"/>
    <w:rsid w:val="00746E08"/>
    <w:rsid w:val="00746E3D"/>
    <w:rsid w:val="007472B2"/>
    <w:rsid w:val="007473B9"/>
    <w:rsid w:val="007474ED"/>
    <w:rsid w:val="00747529"/>
    <w:rsid w:val="007476EE"/>
    <w:rsid w:val="00747C96"/>
    <w:rsid w:val="00750075"/>
    <w:rsid w:val="007502EC"/>
    <w:rsid w:val="00750382"/>
    <w:rsid w:val="00750476"/>
    <w:rsid w:val="0075094E"/>
    <w:rsid w:val="00750FA8"/>
    <w:rsid w:val="00750FB5"/>
    <w:rsid w:val="00751B4C"/>
    <w:rsid w:val="007522E8"/>
    <w:rsid w:val="00753BAC"/>
    <w:rsid w:val="00754A0B"/>
    <w:rsid w:val="007552DB"/>
    <w:rsid w:val="00755B08"/>
    <w:rsid w:val="00755DD0"/>
    <w:rsid w:val="007562EC"/>
    <w:rsid w:val="0075647A"/>
    <w:rsid w:val="007566BE"/>
    <w:rsid w:val="00756A2F"/>
    <w:rsid w:val="007573E1"/>
    <w:rsid w:val="0075749E"/>
    <w:rsid w:val="007577B0"/>
    <w:rsid w:val="007577DA"/>
    <w:rsid w:val="00757B2D"/>
    <w:rsid w:val="00757BAD"/>
    <w:rsid w:val="00757D62"/>
    <w:rsid w:val="00760844"/>
    <w:rsid w:val="00760867"/>
    <w:rsid w:val="00760EB6"/>
    <w:rsid w:val="0076105F"/>
    <w:rsid w:val="007616DB"/>
    <w:rsid w:val="00761DC6"/>
    <w:rsid w:val="0076228A"/>
    <w:rsid w:val="00762440"/>
    <w:rsid w:val="007629B7"/>
    <w:rsid w:val="00762E60"/>
    <w:rsid w:val="007634AD"/>
    <w:rsid w:val="00766ECC"/>
    <w:rsid w:val="007672F3"/>
    <w:rsid w:val="007676A9"/>
    <w:rsid w:val="007677B5"/>
    <w:rsid w:val="007678B1"/>
    <w:rsid w:val="00770317"/>
    <w:rsid w:val="007708A8"/>
    <w:rsid w:val="00772275"/>
    <w:rsid w:val="007734E4"/>
    <w:rsid w:val="0077380D"/>
    <w:rsid w:val="0077393F"/>
    <w:rsid w:val="00773BC8"/>
    <w:rsid w:val="0077466F"/>
    <w:rsid w:val="007752B7"/>
    <w:rsid w:val="007759A8"/>
    <w:rsid w:val="00775D98"/>
    <w:rsid w:val="00776F81"/>
    <w:rsid w:val="00776FE5"/>
    <w:rsid w:val="00777101"/>
    <w:rsid w:val="007774E7"/>
    <w:rsid w:val="0077768C"/>
    <w:rsid w:val="00777696"/>
    <w:rsid w:val="00777FF4"/>
    <w:rsid w:val="00780251"/>
    <w:rsid w:val="007804FE"/>
    <w:rsid w:val="00780F32"/>
    <w:rsid w:val="0078122E"/>
    <w:rsid w:val="00781678"/>
    <w:rsid w:val="00781939"/>
    <w:rsid w:val="00781D29"/>
    <w:rsid w:val="007825EF"/>
    <w:rsid w:val="007827B0"/>
    <w:rsid w:val="0078286B"/>
    <w:rsid w:val="00782D2C"/>
    <w:rsid w:val="00782FC2"/>
    <w:rsid w:val="00784696"/>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8A1"/>
    <w:rsid w:val="007A3967"/>
    <w:rsid w:val="007A3BBE"/>
    <w:rsid w:val="007A4766"/>
    <w:rsid w:val="007A5134"/>
    <w:rsid w:val="007A5816"/>
    <w:rsid w:val="007A5947"/>
    <w:rsid w:val="007A6CE7"/>
    <w:rsid w:val="007A6F90"/>
    <w:rsid w:val="007B00D8"/>
    <w:rsid w:val="007B0313"/>
    <w:rsid w:val="007B05FB"/>
    <w:rsid w:val="007B0854"/>
    <w:rsid w:val="007B0E48"/>
    <w:rsid w:val="007B12F1"/>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697"/>
    <w:rsid w:val="007B699E"/>
    <w:rsid w:val="007B6C64"/>
    <w:rsid w:val="007B6EC8"/>
    <w:rsid w:val="007B6F81"/>
    <w:rsid w:val="007B7992"/>
    <w:rsid w:val="007B7EA2"/>
    <w:rsid w:val="007C025A"/>
    <w:rsid w:val="007C081B"/>
    <w:rsid w:val="007C097D"/>
    <w:rsid w:val="007C13FA"/>
    <w:rsid w:val="007C1554"/>
    <w:rsid w:val="007C1672"/>
    <w:rsid w:val="007C312A"/>
    <w:rsid w:val="007C3570"/>
    <w:rsid w:val="007C3F3B"/>
    <w:rsid w:val="007C4241"/>
    <w:rsid w:val="007C55FF"/>
    <w:rsid w:val="007C6339"/>
    <w:rsid w:val="007C6EC5"/>
    <w:rsid w:val="007C6F35"/>
    <w:rsid w:val="007C7C43"/>
    <w:rsid w:val="007C7F0D"/>
    <w:rsid w:val="007D0D03"/>
    <w:rsid w:val="007D1134"/>
    <w:rsid w:val="007D20CF"/>
    <w:rsid w:val="007D23F7"/>
    <w:rsid w:val="007D2566"/>
    <w:rsid w:val="007D2C18"/>
    <w:rsid w:val="007D2D74"/>
    <w:rsid w:val="007D333D"/>
    <w:rsid w:val="007D3395"/>
    <w:rsid w:val="007D358F"/>
    <w:rsid w:val="007D3693"/>
    <w:rsid w:val="007D3C6D"/>
    <w:rsid w:val="007D409B"/>
    <w:rsid w:val="007D4261"/>
    <w:rsid w:val="007D481A"/>
    <w:rsid w:val="007D5402"/>
    <w:rsid w:val="007D5648"/>
    <w:rsid w:val="007D58C5"/>
    <w:rsid w:val="007D5DE8"/>
    <w:rsid w:val="007D6972"/>
    <w:rsid w:val="007D7503"/>
    <w:rsid w:val="007D7CFC"/>
    <w:rsid w:val="007D7FFC"/>
    <w:rsid w:val="007E0812"/>
    <w:rsid w:val="007E16A4"/>
    <w:rsid w:val="007E18DF"/>
    <w:rsid w:val="007E1B5E"/>
    <w:rsid w:val="007E2A04"/>
    <w:rsid w:val="007E2C36"/>
    <w:rsid w:val="007E342A"/>
    <w:rsid w:val="007E350D"/>
    <w:rsid w:val="007E5C4A"/>
    <w:rsid w:val="007E64D4"/>
    <w:rsid w:val="007E66E9"/>
    <w:rsid w:val="007E69F2"/>
    <w:rsid w:val="007E7432"/>
    <w:rsid w:val="007E74BF"/>
    <w:rsid w:val="007F14D3"/>
    <w:rsid w:val="007F1C42"/>
    <w:rsid w:val="007F1D9D"/>
    <w:rsid w:val="007F1E28"/>
    <w:rsid w:val="007F1EA7"/>
    <w:rsid w:val="007F1F63"/>
    <w:rsid w:val="007F21D8"/>
    <w:rsid w:val="007F22A0"/>
    <w:rsid w:val="007F2F90"/>
    <w:rsid w:val="007F3320"/>
    <w:rsid w:val="007F392A"/>
    <w:rsid w:val="007F3AC1"/>
    <w:rsid w:val="007F48FA"/>
    <w:rsid w:val="007F4976"/>
    <w:rsid w:val="007F5A56"/>
    <w:rsid w:val="007F5CDF"/>
    <w:rsid w:val="007F5F90"/>
    <w:rsid w:val="007F616E"/>
    <w:rsid w:val="007F665F"/>
    <w:rsid w:val="007F6B3B"/>
    <w:rsid w:val="007F6B46"/>
    <w:rsid w:val="007F72CB"/>
    <w:rsid w:val="007F736A"/>
    <w:rsid w:val="007F7635"/>
    <w:rsid w:val="007F785F"/>
    <w:rsid w:val="007F7AF6"/>
    <w:rsid w:val="007F7B49"/>
    <w:rsid w:val="007F7E36"/>
    <w:rsid w:val="00800681"/>
    <w:rsid w:val="00800A62"/>
    <w:rsid w:val="00800E6D"/>
    <w:rsid w:val="008014D9"/>
    <w:rsid w:val="0080150F"/>
    <w:rsid w:val="0080153A"/>
    <w:rsid w:val="00801A2A"/>
    <w:rsid w:val="00802041"/>
    <w:rsid w:val="008022C9"/>
    <w:rsid w:val="0080246C"/>
    <w:rsid w:val="00802C0C"/>
    <w:rsid w:val="00802F9E"/>
    <w:rsid w:val="00803700"/>
    <w:rsid w:val="00803D9D"/>
    <w:rsid w:val="00805185"/>
    <w:rsid w:val="008053EF"/>
    <w:rsid w:val="008059C6"/>
    <w:rsid w:val="00805AD7"/>
    <w:rsid w:val="00805BD6"/>
    <w:rsid w:val="00805DE3"/>
    <w:rsid w:val="00807666"/>
    <w:rsid w:val="008076B6"/>
    <w:rsid w:val="00807C35"/>
    <w:rsid w:val="00807F69"/>
    <w:rsid w:val="008100EC"/>
    <w:rsid w:val="008100F7"/>
    <w:rsid w:val="00810206"/>
    <w:rsid w:val="00811898"/>
    <w:rsid w:val="008120C4"/>
    <w:rsid w:val="008124D8"/>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3A93"/>
    <w:rsid w:val="008241CE"/>
    <w:rsid w:val="00825240"/>
    <w:rsid w:val="00825B43"/>
    <w:rsid w:val="00825EF8"/>
    <w:rsid w:val="0082629D"/>
    <w:rsid w:val="008263EB"/>
    <w:rsid w:val="00827203"/>
    <w:rsid w:val="0082767A"/>
    <w:rsid w:val="00827CC0"/>
    <w:rsid w:val="00831026"/>
    <w:rsid w:val="0083119B"/>
    <w:rsid w:val="00831654"/>
    <w:rsid w:val="00831BAE"/>
    <w:rsid w:val="00832216"/>
    <w:rsid w:val="00832CD0"/>
    <w:rsid w:val="00833430"/>
    <w:rsid w:val="00834128"/>
    <w:rsid w:val="0083417F"/>
    <w:rsid w:val="00835143"/>
    <w:rsid w:val="008351F8"/>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8CA"/>
    <w:rsid w:val="00855A41"/>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A51"/>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3BDE"/>
    <w:rsid w:val="00874607"/>
    <w:rsid w:val="00874915"/>
    <w:rsid w:val="00874B89"/>
    <w:rsid w:val="008752DA"/>
    <w:rsid w:val="00875403"/>
    <w:rsid w:val="00875434"/>
    <w:rsid w:val="00876215"/>
    <w:rsid w:val="0087646C"/>
    <w:rsid w:val="00876815"/>
    <w:rsid w:val="00877932"/>
    <w:rsid w:val="008808C7"/>
    <w:rsid w:val="008808EC"/>
    <w:rsid w:val="0088106B"/>
    <w:rsid w:val="0088107D"/>
    <w:rsid w:val="008812E2"/>
    <w:rsid w:val="0088168A"/>
    <w:rsid w:val="00881E64"/>
    <w:rsid w:val="00882A3F"/>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59D"/>
    <w:rsid w:val="008A07D5"/>
    <w:rsid w:val="008A2527"/>
    <w:rsid w:val="008A2595"/>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07A"/>
    <w:rsid w:val="008B2268"/>
    <w:rsid w:val="008B23F7"/>
    <w:rsid w:val="008B263F"/>
    <w:rsid w:val="008B47A6"/>
    <w:rsid w:val="008B5761"/>
    <w:rsid w:val="008B6649"/>
    <w:rsid w:val="008B672C"/>
    <w:rsid w:val="008B7611"/>
    <w:rsid w:val="008C036D"/>
    <w:rsid w:val="008C0743"/>
    <w:rsid w:val="008C0B4C"/>
    <w:rsid w:val="008C0F4F"/>
    <w:rsid w:val="008C11F0"/>
    <w:rsid w:val="008C1DBA"/>
    <w:rsid w:val="008C20B8"/>
    <w:rsid w:val="008C24E7"/>
    <w:rsid w:val="008C2500"/>
    <w:rsid w:val="008C2792"/>
    <w:rsid w:val="008C2CAC"/>
    <w:rsid w:val="008C3E2A"/>
    <w:rsid w:val="008C3FFC"/>
    <w:rsid w:val="008C45BD"/>
    <w:rsid w:val="008C4B19"/>
    <w:rsid w:val="008C5295"/>
    <w:rsid w:val="008C568F"/>
    <w:rsid w:val="008C5E9A"/>
    <w:rsid w:val="008C62D4"/>
    <w:rsid w:val="008C6B89"/>
    <w:rsid w:val="008C6FF8"/>
    <w:rsid w:val="008D1519"/>
    <w:rsid w:val="008D18AA"/>
    <w:rsid w:val="008D1A16"/>
    <w:rsid w:val="008D1A2A"/>
    <w:rsid w:val="008D1B94"/>
    <w:rsid w:val="008D29B1"/>
    <w:rsid w:val="008D2EB5"/>
    <w:rsid w:val="008D35D9"/>
    <w:rsid w:val="008D36CD"/>
    <w:rsid w:val="008D3B85"/>
    <w:rsid w:val="008D4527"/>
    <w:rsid w:val="008D462D"/>
    <w:rsid w:val="008D4814"/>
    <w:rsid w:val="008D51F2"/>
    <w:rsid w:val="008D63FE"/>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5EA"/>
    <w:rsid w:val="008F387B"/>
    <w:rsid w:val="008F3DD9"/>
    <w:rsid w:val="008F4814"/>
    <w:rsid w:val="008F4B91"/>
    <w:rsid w:val="008F4DA6"/>
    <w:rsid w:val="008F51DE"/>
    <w:rsid w:val="008F538E"/>
    <w:rsid w:val="008F59B4"/>
    <w:rsid w:val="008F5A20"/>
    <w:rsid w:val="008F5ABA"/>
    <w:rsid w:val="008F60A0"/>
    <w:rsid w:val="008F6326"/>
    <w:rsid w:val="008F6CF9"/>
    <w:rsid w:val="008F7905"/>
    <w:rsid w:val="008F7989"/>
    <w:rsid w:val="00900440"/>
    <w:rsid w:val="0090134A"/>
    <w:rsid w:val="009026AF"/>
    <w:rsid w:val="009028E8"/>
    <w:rsid w:val="00902E5C"/>
    <w:rsid w:val="0090350D"/>
    <w:rsid w:val="009039EB"/>
    <w:rsid w:val="009046E5"/>
    <w:rsid w:val="0090475D"/>
    <w:rsid w:val="009047C5"/>
    <w:rsid w:val="009076DB"/>
    <w:rsid w:val="00910683"/>
    <w:rsid w:val="00910E00"/>
    <w:rsid w:val="009116CE"/>
    <w:rsid w:val="00911714"/>
    <w:rsid w:val="00911A5B"/>
    <w:rsid w:val="009136D4"/>
    <w:rsid w:val="00914B9A"/>
    <w:rsid w:val="00914C29"/>
    <w:rsid w:val="00914C3F"/>
    <w:rsid w:val="00914F33"/>
    <w:rsid w:val="009153F6"/>
    <w:rsid w:val="00915FCE"/>
    <w:rsid w:val="00916AFE"/>
    <w:rsid w:val="00916FC8"/>
    <w:rsid w:val="009170D3"/>
    <w:rsid w:val="0091759C"/>
    <w:rsid w:val="00917910"/>
    <w:rsid w:val="00920026"/>
    <w:rsid w:val="0092032F"/>
    <w:rsid w:val="009203E2"/>
    <w:rsid w:val="00920846"/>
    <w:rsid w:val="00921304"/>
    <w:rsid w:val="0092177A"/>
    <w:rsid w:val="00921805"/>
    <w:rsid w:val="00921BA7"/>
    <w:rsid w:val="00923396"/>
    <w:rsid w:val="00923F56"/>
    <w:rsid w:val="00923FA6"/>
    <w:rsid w:val="009246C4"/>
    <w:rsid w:val="00925743"/>
    <w:rsid w:val="0092579F"/>
    <w:rsid w:val="009271C5"/>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0FA"/>
    <w:rsid w:val="009444B4"/>
    <w:rsid w:val="00944644"/>
    <w:rsid w:val="009449F9"/>
    <w:rsid w:val="009451CE"/>
    <w:rsid w:val="009460F9"/>
    <w:rsid w:val="00946A24"/>
    <w:rsid w:val="009470D4"/>
    <w:rsid w:val="00947337"/>
    <w:rsid w:val="00950A5B"/>
    <w:rsid w:val="009512FA"/>
    <w:rsid w:val="00951E57"/>
    <w:rsid w:val="00953018"/>
    <w:rsid w:val="009533E2"/>
    <w:rsid w:val="00953554"/>
    <w:rsid w:val="0095385A"/>
    <w:rsid w:val="00953928"/>
    <w:rsid w:val="009540F0"/>
    <w:rsid w:val="0095469A"/>
    <w:rsid w:val="00955906"/>
    <w:rsid w:val="00955978"/>
    <w:rsid w:val="00956105"/>
    <w:rsid w:val="00957010"/>
    <w:rsid w:val="009574F8"/>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E33"/>
    <w:rsid w:val="00962F47"/>
    <w:rsid w:val="009631BD"/>
    <w:rsid w:val="00964138"/>
    <w:rsid w:val="00964B3F"/>
    <w:rsid w:val="00964C98"/>
    <w:rsid w:val="00964E0A"/>
    <w:rsid w:val="00966043"/>
    <w:rsid w:val="00966214"/>
    <w:rsid w:val="00967AA2"/>
    <w:rsid w:val="00971441"/>
    <w:rsid w:val="009715D4"/>
    <w:rsid w:val="00972470"/>
    <w:rsid w:val="009739A9"/>
    <w:rsid w:val="00973AA2"/>
    <w:rsid w:val="0097494E"/>
    <w:rsid w:val="00974B58"/>
    <w:rsid w:val="00975DA3"/>
    <w:rsid w:val="009761ED"/>
    <w:rsid w:val="009767A1"/>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583"/>
    <w:rsid w:val="00990701"/>
    <w:rsid w:val="0099090B"/>
    <w:rsid w:val="00990BC7"/>
    <w:rsid w:val="0099119C"/>
    <w:rsid w:val="0099137A"/>
    <w:rsid w:val="00991805"/>
    <w:rsid w:val="0099211C"/>
    <w:rsid w:val="00993B78"/>
    <w:rsid w:val="00993CD6"/>
    <w:rsid w:val="0099483A"/>
    <w:rsid w:val="00995119"/>
    <w:rsid w:val="009953AD"/>
    <w:rsid w:val="0099583D"/>
    <w:rsid w:val="00995B7C"/>
    <w:rsid w:val="00996992"/>
    <w:rsid w:val="00996B49"/>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05A1"/>
    <w:rsid w:val="009B199E"/>
    <w:rsid w:val="009B256C"/>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25E"/>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9D"/>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388C"/>
    <w:rsid w:val="009E476A"/>
    <w:rsid w:val="009E479B"/>
    <w:rsid w:val="009E4E05"/>
    <w:rsid w:val="009E56FF"/>
    <w:rsid w:val="009E5CB1"/>
    <w:rsid w:val="009E5E56"/>
    <w:rsid w:val="009E61EA"/>
    <w:rsid w:val="009E6990"/>
    <w:rsid w:val="009E6FEE"/>
    <w:rsid w:val="009F060F"/>
    <w:rsid w:val="009F0781"/>
    <w:rsid w:val="009F0850"/>
    <w:rsid w:val="009F11B2"/>
    <w:rsid w:val="009F18A4"/>
    <w:rsid w:val="009F1BDF"/>
    <w:rsid w:val="009F1EAE"/>
    <w:rsid w:val="009F2730"/>
    <w:rsid w:val="009F29A5"/>
    <w:rsid w:val="009F369D"/>
    <w:rsid w:val="009F36FE"/>
    <w:rsid w:val="009F46A9"/>
    <w:rsid w:val="009F4F25"/>
    <w:rsid w:val="009F59C2"/>
    <w:rsid w:val="009F61DE"/>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295"/>
    <w:rsid w:val="00A23A08"/>
    <w:rsid w:val="00A24560"/>
    <w:rsid w:val="00A25B0F"/>
    <w:rsid w:val="00A25BBB"/>
    <w:rsid w:val="00A25F8E"/>
    <w:rsid w:val="00A27F18"/>
    <w:rsid w:val="00A27FB6"/>
    <w:rsid w:val="00A30121"/>
    <w:rsid w:val="00A301D9"/>
    <w:rsid w:val="00A30368"/>
    <w:rsid w:val="00A3043A"/>
    <w:rsid w:val="00A30E02"/>
    <w:rsid w:val="00A30F6A"/>
    <w:rsid w:val="00A31BA2"/>
    <w:rsid w:val="00A31C3E"/>
    <w:rsid w:val="00A33B26"/>
    <w:rsid w:val="00A34538"/>
    <w:rsid w:val="00A34677"/>
    <w:rsid w:val="00A34BA0"/>
    <w:rsid w:val="00A35180"/>
    <w:rsid w:val="00A35304"/>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623"/>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960"/>
    <w:rsid w:val="00A669AB"/>
    <w:rsid w:val="00A66FA7"/>
    <w:rsid w:val="00A677F6"/>
    <w:rsid w:val="00A67E16"/>
    <w:rsid w:val="00A703CC"/>
    <w:rsid w:val="00A70C5C"/>
    <w:rsid w:val="00A71EA7"/>
    <w:rsid w:val="00A730AD"/>
    <w:rsid w:val="00A733D2"/>
    <w:rsid w:val="00A73855"/>
    <w:rsid w:val="00A73D64"/>
    <w:rsid w:val="00A73FEA"/>
    <w:rsid w:val="00A74216"/>
    <w:rsid w:val="00A744B4"/>
    <w:rsid w:val="00A7495B"/>
    <w:rsid w:val="00A74D61"/>
    <w:rsid w:val="00A74DDF"/>
    <w:rsid w:val="00A751E3"/>
    <w:rsid w:val="00A75504"/>
    <w:rsid w:val="00A756BC"/>
    <w:rsid w:val="00A75CD9"/>
    <w:rsid w:val="00A76438"/>
    <w:rsid w:val="00A77168"/>
    <w:rsid w:val="00A7723B"/>
    <w:rsid w:val="00A77525"/>
    <w:rsid w:val="00A7793C"/>
    <w:rsid w:val="00A77D21"/>
    <w:rsid w:val="00A80085"/>
    <w:rsid w:val="00A8043B"/>
    <w:rsid w:val="00A804B8"/>
    <w:rsid w:val="00A8119D"/>
    <w:rsid w:val="00A81323"/>
    <w:rsid w:val="00A81AC0"/>
    <w:rsid w:val="00A820CB"/>
    <w:rsid w:val="00A82342"/>
    <w:rsid w:val="00A83760"/>
    <w:rsid w:val="00A83BEF"/>
    <w:rsid w:val="00A841E1"/>
    <w:rsid w:val="00A84443"/>
    <w:rsid w:val="00A8487F"/>
    <w:rsid w:val="00A848FC"/>
    <w:rsid w:val="00A849A3"/>
    <w:rsid w:val="00A84A0E"/>
    <w:rsid w:val="00A84D7C"/>
    <w:rsid w:val="00A851FD"/>
    <w:rsid w:val="00A86E0B"/>
    <w:rsid w:val="00A9069B"/>
    <w:rsid w:val="00A90F12"/>
    <w:rsid w:val="00A91382"/>
    <w:rsid w:val="00A9208E"/>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3A8"/>
    <w:rsid w:val="00AB358D"/>
    <w:rsid w:val="00AB3704"/>
    <w:rsid w:val="00AB37A1"/>
    <w:rsid w:val="00AB3BAD"/>
    <w:rsid w:val="00AB3CFD"/>
    <w:rsid w:val="00AB40C6"/>
    <w:rsid w:val="00AB49BC"/>
    <w:rsid w:val="00AB4DEE"/>
    <w:rsid w:val="00AB4E32"/>
    <w:rsid w:val="00AB579A"/>
    <w:rsid w:val="00AB5DB2"/>
    <w:rsid w:val="00AB724B"/>
    <w:rsid w:val="00AB726C"/>
    <w:rsid w:val="00AB72B4"/>
    <w:rsid w:val="00AB7A07"/>
    <w:rsid w:val="00AC01FD"/>
    <w:rsid w:val="00AC02AA"/>
    <w:rsid w:val="00AC0537"/>
    <w:rsid w:val="00AC0A84"/>
    <w:rsid w:val="00AC0D2E"/>
    <w:rsid w:val="00AC229B"/>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02C4"/>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36E"/>
    <w:rsid w:val="00AF7796"/>
    <w:rsid w:val="00B011A9"/>
    <w:rsid w:val="00B024ED"/>
    <w:rsid w:val="00B02EB3"/>
    <w:rsid w:val="00B02FCB"/>
    <w:rsid w:val="00B03000"/>
    <w:rsid w:val="00B033F8"/>
    <w:rsid w:val="00B03C1E"/>
    <w:rsid w:val="00B04400"/>
    <w:rsid w:val="00B04835"/>
    <w:rsid w:val="00B05A55"/>
    <w:rsid w:val="00B05DE1"/>
    <w:rsid w:val="00B06595"/>
    <w:rsid w:val="00B06BFD"/>
    <w:rsid w:val="00B10109"/>
    <w:rsid w:val="00B1085E"/>
    <w:rsid w:val="00B10FD0"/>
    <w:rsid w:val="00B10FD1"/>
    <w:rsid w:val="00B11896"/>
    <w:rsid w:val="00B11CE3"/>
    <w:rsid w:val="00B12735"/>
    <w:rsid w:val="00B129C6"/>
    <w:rsid w:val="00B131C4"/>
    <w:rsid w:val="00B13386"/>
    <w:rsid w:val="00B1351F"/>
    <w:rsid w:val="00B13533"/>
    <w:rsid w:val="00B13C48"/>
    <w:rsid w:val="00B13E35"/>
    <w:rsid w:val="00B13EC0"/>
    <w:rsid w:val="00B14102"/>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9BC"/>
    <w:rsid w:val="00B17B91"/>
    <w:rsid w:val="00B20209"/>
    <w:rsid w:val="00B203AF"/>
    <w:rsid w:val="00B203C9"/>
    <w:rsid w:val="00B2088D"/>
    <w:rsid w:val="00B208FF"/>
    <w:rsid w:val="00B20921"/>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27FED"/>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5C9"/>
    <w:rsid w:val="00B35B6A"/>
    <w:rsid w:val="00B36D46"/>
    <w:rsid w:val="00B37657"/>
    <w:rsid w:val="00B37AFD"/>
    <w:rsid w:val="00B37B07"/>
    <w:rsid w:val="00B4046F"/>
    <w:rsid w:val="00B40B2B"/>
    <w:rsid w:val="00B40B47"/>
    <w:rsid w:val="00B41D39"/>
    <w:rsid w:val="00B422C0"/>
    <w:rsid w:val="00B426CA"/>
    <w:rsid w:val="00B426E1"/>
    <w:rsid w:val="00B4298E"/>
    <w:rsid w:val="00B437F8"/>
    <w:rsid w:val="00B4387A"/>
    <w:rsid w:val="00B44260"/>
    <w:rsid w:val="00B44556"/>
    <w:rsid w:val="00B44746"/>
    <w:rsid w:val="00B44854"/>
    <w:rsid w:val="00B44BDA"/>
    <w:rsid w:val="00B458D0"/>
    <w:rsid w:val="00B46120"/>
    <w:rsid w:val="00B4792C"/>
    <w:rsid w:val="00B505B5"/>
    <w:rsid w:val="00B50CAE"/>
    <w:rsid w:val="00B512AD"/>
    <w:rsid w:val="00B5196C"/>
    <w:rsid w:val="00B525CB"/>
    <w:rsid w:val="00B52697"/>
    <w:rsid w:val="00B53E7C"/>
    <w:rsid w:val="00B542D7"/>
    <w:rsid w:val="00B54D8F"/>
    <w:rsid w:val="00B55857"/>
    <w:rsid w:val="00B55C69"/>
    <w:rsid w:val="00B56851"/>
    <w:rsid w:val="00B56D6E"/>
    <w:rsid w:val="00B572F7"/>
    <w:rsid w:val="00B57B9D"/>
    <w:rsid w:val="00B57DAF"/>
    <w:rsid w:val="00B60094"/>
    <w:rsid w:val="00B6022C"/>
    <w:rsid w:val="00B614F8"/>
    <w:rsid w:val="00B616B5"/>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E37"/>
    <w:rsid w:val="00B67FBF"/>
    <w:rsid w:val="00B7024E"/>
    <w:rsid w:val="00B71FA7"/>
    <w:rsid w:val="00B72110"/>
    <w:rsid w:val="00B72608"/>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1CE"/>
    <w:rsid w:val="00B80C72"/>
    <w:rsid w:val="00B81964"/>
    <w:rsid w:val="00B81E6F"/>
    <w:rsid w:val="00B82121"/>
    <w:rsid w:val="00B82123"/>
    <w:rsid w:val="00B8225B"/>
    <w:rsid w:val="00B82BB5"/>
    <w:rsid w:val="00B83182"/>
    <w:rsid w:val="00B833E0"/>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A87"/>
    <w:rsid w:val="00BA0C54"/>
    <w:rsid w:val="00BA1178"/>
    <w:rsid w:val="00BA1382"/>
    <w:rsid w:val="00BA1EFD"/>
    <w:rsid w:val="00BA20D8"/>
    <w:rsid w:val="00BA22FC"/>
    <w:rsid w:val="00BA2F30"/>
    <w:rsid w:val="00BA4771"/>
    <w:rsid w:val="00BA4DA4"/>
    <w:rsid w:val="00BA5027"/>
    <w:rsid w:val="00BA665B"/>
    <w:rsid w:val="00BA7370"/>
    <w:rsid w:val="00BA778B"/>
    <w:rsid w:val="00BA79B8"/>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BA6"/>
    <w:rsid w:val="00BB7CD1"/>
    <w:rsid w:val="00BC0F33"/>
    <w:rsid w:val="00BC14A7"/>
    <w:rsid w:val="00BC1611"/>
    <w:rsid w:val="00BC1632"/>
    <w:rsid w:val="00BC17CC"/>
    <w:rsid w:val="00BC229E"/>
    <w:rsid w:val="00BC2898"/>
    <w:rsid w:val="00BC2928"/>
    <w:rsid w:val="00BC2AA9"/>
    <w:rsid w:val="00BC2BB1"/>
    <w:rsid w:val="00BC2F4D"/>
    <w:rsid w:val="00BC34A3"/>
    <w:rsid w:val="00BC3FF9"/>
    <w:rsid w:val="00BC4834"/>
    <w:rsid w:val="00BC4A97"/>
    <w:rsid w:val="00BC5A25"/>
    <w:rsid w:val="00BC5FDD"/>
    <w:rsid w:val="00BC68B4"/>
    <w:rsid w:val="00BC68C8"/>
    <w:rsid w:val="00BC6C2D"/>
    <w:rsid w:val="00BC7B9A"/>
    <w:rsid w:val="00BD00A9"/>
    <w:rsid w:val="00BD0140"/>
    <w:rsid w:val="00BD02CC"/>
    <w:rsid w:val="00BD09A7"/>
    <w:rsid w:val="00BD1675"/>
    <w:rsid w:val="00BD2063"/>
    <w:rsid w:val="00BD2B38"/>
    <w:rsid w:val="00BD33D9"/>
    <w:rsid w:val="00BD38C5"/>
    <w:rsid w:val="00BD3A59"/>
    <w:rsid w:val="00BD3B06"/>
    <w:rsid w:val="00BD3C3D"/>
    <w:rsid w:val="00BD3CF1"/>
    <w:rsid w:val="00BD3DEA"/>
    <w:rsid w:val="00BD3E97"/>
    <w:rsid w:val="00BD40E4"/>
    <w:rsid w:val="00BD4563"/>
    <w:rsid w:val="00BD52FE"/>
    <w:rsid w:val="00BD62CF"/>
    <w:rsid w:val="00BD63BA"/>
    <w:rsid w:val="00BD67B2"/>
    <w:rsid w:val="00BD6A07"/>
    <w:rsid w:val="00BD78AB"/>
    <w:rsid w:val="00BD78FE"/>
    <w:rsid w:val="00BD7A91"/>
    <w:rsid w:val="00BE0149"/>
    <w:rsid w:val="00BE0767"/>
    <w:rsid w:val="00BE0F49"/>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0C0C"/>
    <w:rsid w:val="00C018B2"/>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07388"/>
    <w:rsid w:val="00C108B8"/>
    <w:rsid w:val="00C11503"/>
    <w:rsid w:val="00C1159D"/>
    <w:rsid w:val="00C11683"/>
    <w:rsid w:val="00C11798"/>
    <w:rsid w:val="00C118DB"/>
    <w:rsid w:val="00C1233E"/>
    <w:rsid w:val="00C125C1"/>
    <w:rsid w:val="00C12F05"/>
    <w:rsid w:val="00C12FB3"/>
    <w:rsid w:val="00C138BC"/>
    <w:rsid w:val="00C13D85"/>
    <w:rsid w:val="00C14173"/>
    <w:rsid w:val="00C14639"/>
    <w:rsid w:val="00C14E82"/>
    <w:rsid w:val="00C14FF6"/>
    <w:rsid w:val="00C150A6"/>
    <w:rsid w:val="00C15A85"/>
    <w:rsid w:val="00C1641B"/>
    <w:rsid w:val="00C165FC"/>
    <w:rsid w:val="00C176D5"/>
    <w:rsid w:val="00C2082C"/>
    <w:rsid w:val="00C20832"/>
    <w:rsid w:val="00C20EB0"/>
    <w:rsid w:val="00C21005"/>
    <w:rsid w:val="00C2183B"/>
    <w:rsid w:val="00C220B6"/>
    <w:rsid w:val="00C22D7C"/>
    <w:rsid w:val="00C22DDE"/>
    <w:rsid w:val="00C2338B"/>
    <w:rsid w:val="00C233CE"/>
    <w:rsid w:val="00C235C1"/>
    <w:rsid w:val="00C23661"/>
    <w:rsid w:val="00C236AE"/>
    <w:rsid w:val="00C237DD"/>
    <w:rsid w:val="00C238F4"/>
    <w:rsid w:val="00C23A99"/>
    <w:rsid w:val="00C23B96"/>
    <w:rsid w:val="00C245EE"/>
    <w:rsid w:val="00C24AE1"/>
    <w:rsid w:val="00C24B8D"/>
    <w:rsid w:val="00C24BD7"/>
    <w:rsid w:val="00C252CC"/>
    <w:rsid w:val="00C25813"/>
    <w:rsid w:val="00C27143"/>
    <w:rsid w:val="00C27490"/>
    <w:rsid w:val="00C27A55"/>
    <w:rsid w:val="00C27AFC"/>
    <w:rsid w:val="00C27D37"/>
    <w:rsid w:val="00C27FB2"/>
    <w:rsid w:val="00C302E5"/>
    <w:rsid w:val="00C309E8"/>
    <w:rsid w:val="00C30E37"/>
    <w:rsid w:val="00C32017"/>
    <w:rsid w:val="00C3238B"/>
    <w:rsid w:val="00C325CD"/>
    <w:rsid w:val="00C3322E"/>
    <w:rsid w:val="00C337F5"/>
    <w:rsid w:val="00C33B90"/>
    <w:rsid w:val="00C34350"/>
    <w:rsid w:val="00C34B5F"/>
    <w:rsid w:val="00C3543E"/>
    <w:rsid w:val="00C358D4"/>
    <w:rsid w:val="00C35E2D"/>
    <w:rsid w:val="00C36785"/>
    <w:rsid w:val="00C36845"/>
    <w:rsid w:val="00C3711C"/>
    <w:rsid w:val="00C37256"/>
    <w:rsid w:val="00C37A7B"/>
    <w:rsid w:val="00C37CFF"/>
    <w:rsid w:val="00C37FFE"/>
    <w:rsid w:val="00C40B50"/>
    <w:rsid w:val="00C41457"/>
    <w:rsid w:val="00C41858"/>
    <w:rsid w:val="00C419E3"/>
    <w:rsid w:val="00C419F4"/>
    <w:rsid w:val="00C41CA9"/>
    <w:rsid w:val="00C41E6A"/>
    <w:rsid w:val="00C421A3"/>
    <w:rsid w:val="00C42247"/>
    <w:rsid w:val="00C439BE"/>
    <w:rsid w:val="00C442EE"/>
    <w:rsid w:val="00C448B0"/>
    <w:rsid w:val="00C44E61"/>
    <w:rsid w:val="00C4539B"/>
    <w:rsid w:val="00C45466"/>
    <w:rsid w:val="00C455C1"/>
    <w:rsid w:val="00C4581D"/>
    <w:rsid w:val="00C45CDB"/>
    <w:rsid w:val="00C47472"/>
    <w:rsid w:val="00C47E4D"/>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60A"/>
    <w:rsid w:val="00C63E99"/>
    <w:rsid w:val="00C6410E"/>
    <w:rsid w:val="00C64161"/>
    <w:rsid w:val="00C641BD"/>
    <w:rsid w:val="00C649B8"/>
    <w:rsid w:val="00C64A64"/>
    <w:rsid w:val="00C65151"/>
    <w:rsid w:val="00C657F4"/>
    <w:rsid w:val="00C66119"/>
    <w:rsid w:val="00C66292"/>
    <w:rsid w:val="00C66A96"/>
    <w:rsid w:val="00C672A3"/>
    <w:rsid w:val="00C672F1"/>
    <w:rsid w:val="00C673D0"/>
    <w:rsid w:val="00C6742E"/>
    <w:rsid w:val="00C677BE"/>
    <w:rsid w:val="00C70012"/>
    <w:rsid w:val="00C71CBB"/>
    <w:rsid w:val="00C71E2A"/>
    <w:rsid w:val="00C733BA"/>
    <w:rsid w:val="00C74F3F"/>
    <w:rsid w:val="00C760DC"/>
    <w:rsid w:val="00C80365"/>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338"/>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4CDD"/>
    <w:rsid w:val="00C959BD"/>
    <w:rsid w:val="00C95F44"/>
    <w:rsid w:val="00C96807"/>
    <w:rsid w:val="00C96D1B"/>
    <w:rsid w:val="00C97106"/>
    <w:rsid w:val="00C97684"/>
    <w:rsid w:val="00CA0031"/>
    <w:rsid w:val="00CA0413"/>
    <w:rsid w:val="00CA043A"/>
    <w:rsid w:val="00CA04F8"/>
    <w:rsid w:val="00CA05B7"/>
    <w:rsid w:val="00CA1613"/>
    <w:rsid w:val="00CA1691"/>
    <w:rsid w:val="00CA17C3"/>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C1"/>
    <w:rsid w:val="00CB52D0"/>
    <w:rsid w:val="00CB5578"/>
    <w:rsid w:val="00CB5671"/>
    <w:rsid w:val="00CB591C"/>
    <w:rsid w:val="00CB5943"/>
    <w:rsid w:val="00CB61B3"/>
    <w:rsid w:val="00CB690C"/>
    <w:rsid w:val="00CB6F83"/>
    <w:rsid w:val="00CB72AE"/>
    <w:rsid w:val="00CB78AD"/>
    <w:rsid w:val="00CC00CD"/>
    <w:rsid w:val="00CC0579"/>
    <w:rsid w:val="00CC0AF3"/>
    <w:rsid w:val="00CC0BC6"/>
    <w:rsid w:val="00CC0E68"/>
    <w:rsid w:val="00CC21AC"/>
    <w:rsid w:val="00CC2514"/>
    <w:rsid w:val="00CC2756"/>
    <w:rsid w:val="00CC2984"/>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71A"/>
    <w:rsid w:val="00CD7EFA"/>
    <w:rsid w:val="00CE020E"/>
    <w:rsid w:val="00CE0566"/>
    <w:rsid w:val="00CE10BB"/>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D1F"/>
    <w:rsid w:val="00CE7F26"/>
    <w:rsid w:val="00CE7FBF"/>
    <w:rsid w:val="00CF1226"/>
    <w:rsid w:val="00CF148D"/>
    <w:rsid w:val="00CF16C0"/>
    <w:rsid w:val="00CF1ABB"/>
    <w:rsid w:val="00CF1E1D"/>
    <w:rsid w:val="00CF24FE"/>
    <w:rsid w:val="00CF35D0"/>
    <w:rsid w:val="00CF3DD5"/>
    <w:rsid w:val="00CF41D5"/>
    <w:rsid w:val="00CF4897"/>
    <w:rsid w:val="00CF4908"/>
    <w:rsid w:val="00CF4A21"/>
    <w:rsid w:val="00CF4AF7"/>
    <w:rsid w:val="00CF4D20"/>
    <w:rsid w:val="00CF55DF"/>
    <w:rsid w:val="00CF6180"/>
    <w:rsid w:val="00CF64F6"/>
    <w:rsid w:val="00CF73F8"/>
    <w:rsid w:val="00CF7928"/>
    <w:rsid w:val="00CF7CA2"/>
    <w:rsid w:val="00D00A8E"/>
    <w:rsid w:val="00D00DE0"/>
    <w:rsid w:val="00D00F79"/>
    <w:rsid w:val="00D01121"/>
    <w:rsid w:val="00D012BF"/>
    <w:rsid w:val="00D01760"/>
    <w:rsid w:val="00D0368E"/>
    <w:rsid w:val="00D036B0"/>
    <w:rsid w:val="00D03D2D"/>
    <w:rsid w:val="00D03E7B"/>
    <w:rsid w:val="00D0401A"/>
    <w:rsid w:val="00D047E0"/>
    <w:rsid w:val="00D04B9F"/>
    <w:rsid w:val="00D04FFB"/>
    <w:rsid w:val="00D05153"/>
    <w:rsid w:val="00D058E9"/>
    <w:rsid w:val="00D0612A"/>
    <w:rsid w:val="00D0654D"/>
    <w:rsid w:val="00D06A0E"/>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27C74"/>
    <w:rsid w:val="00D300FF"/>
    <w:rsid w:val="00D312DC"/>
    <w:rsid w:val="00D31B84"/>
    <w:rsid w:val="00D31C6A"/>
    <w:rsid w:val="00D31EDF"/>
    <w:rsid w:val="00D31FF9"/>
    <w:rsid w:val="00D32149"/>
    <w:rsid w:val="00D32256"/>
    <w:rsid w:val="00D32A27"/>
    <w:rsid w:val="00D32ABC"/>
    <w:rsid w:val="00D33010"/>
    <w:rsid w:val="00D34B25"/>
    <w:rsid w:val="00D34F4E"/>
    <w:rsid w:val="00D35141"/>
    <w:rsid w:val="00D35753"/>
    <w:rsid w:val="00D357F3"/>
    <w:rsid w:val="00D35C0E"/>
    <w:rsid w:val="00D373A8"/>
    <w:rsid w:val="00D375FF"/>
    <w:rsid w:val="00D379A5"/>
    <w:rsid w:val="00D401BE"/>
    <w:rsid w:val="00D4043A"/>
    <w:rsid w:val="00D40A8E"/>
    <w:rsid w:val="00D40AB0"/>
    <w:rsid w:val="00D40DB0"/>
    <w:rsid w:val="00D40F8B"/>
    <w:rsid w:val="00D41858"/>
    <w:rsid w:val="00D42162"/>
    <w:rsid w:val="00D422DB"/>
    <w:rsid w:val="00D424A3"/>
    <w:rsid w:val="00D4274C"/>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CC8"/>
    <w:rsid w:val="00D52E2F"/>
    <w:rsid w:val="00D52F59"/>
    <w:rsid w:val="00D53E3E"/>
    <w:rsid w:val="00D55904"/>
    <w:rsid w:val="00D5616F"/>
    <w:rsid w:val="00D57940"/>
    <w:rsid w:val="00D60327"/>
    <w:rsid w:val="00D61526"/>
    <w:rsid w:val="00D61F81"/>
    <w:rsid w:val="00D623A9"/>
    <w:rsid w:val="00D62BE6"/>
    <w:rsid w:val="00D633AC"/>
    <w:rsid w:val="00D636FE"/>
    <w:rsid w:val="00D63766"/>
    <w:rsid w:val="00D63912"/>
    <w:rsid w:val="00D6391D"/>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77F55"/>
    <w:rsid w:val="00D8044C"/>
    <w:rsid w:val="00D805D6"/>
    <w:rsid w:val="00D8075E"/>
    <w:rsid w:val="00D80860"/>
    <w:rsid w:val="00D80D4C"/>
    <w:rsid w:val="00D8166D"/>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1638"/>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2647"/>
    <w:rsid w:val="00DB3165"/>
    <w:rsid w:val="00DB4292"/>
    <w:rsid w:val="00DB5196"/>
    <w:rsid w:val="00DB5C03"/>
    <w:rsid w:val="00DB68BB"/>
    <w:rsid w:val="00DB6E46"/>
    <w:rsid w:val="00DB70E2"/>
    <w:rsid w:val="00DB7117"/>
    <w:rsid w:val="00DB7760"/>
    <w:rsid w:val="00DB7DD4"/>
    <w:rsid w:val="00DB7E44"/>
    <w:rsid w:val="00DC00B4"/>
    <w:rsid w:val="00DC037A"/>
    <w:rsid w:val="00DC0954"/>
    <w:rsid w:val="00DC0F0B"/>
    <w:rsid w:val="00DC15BA"/>
    <w:rsid w:val="00DC18CD"/>
    <w:rsid w:val="00DC1A68"/>
    <w:rsid w:val="00DC2710"/>
    <w:rsid w:val="00DC30B8"/>
    <w:rsid w:val="00DC32C6"/>
    <w:rsid w:val="00DC3720"/>
    <w:rsid w:val="00DC478F"/>
    <w:rsid w:val="00DC62E5"/>
    <w:rsid w:val="00DC6AB9"/>
    <w:rsid w:val="00DC6CA7"/>
    <w:rsid w:val="00DC6F33"/>
    <w:rsid w:val="00DC729E"/>
    <w:rsid w:val="00DC7349"/>
    <w:rsid w:val="00DC7C76"/>
    <w:rsid w:val="00DD005B"/>
    <w:rsid w:val="00DD118B"/>
    <w:rsid w:val="00DD1218"/>
    <w:rsid w:val="00DD14D8"/>
    <w:rsid w:val="00DD1599"/>
    <w:rsid w:val="00DD177F"/>
    <w:rsid w:val="00DD197A"/>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D7A39"/>
    <w:rsid w:val="00DE0159"/>
    <w:rsid w:val="00DE064A"/>
    <w:rsid w:val="00DE0755"/>
    <w:rsid w:val="00DE082D"/>
    <w:rsid w:val="00DE1410"/>
    <w:rsid w:val="00DE1ED0"/>
    <w:rsid w:val="00DE3119"/>
    <w:rsid w:val="00DE3FF0"/>
    <w:rsid w:val="00DE4105"/>
    <w:rsid w:val="00DE4347"/>
    <w:rsid w:val="00DE4D0E"/>
    <w:rsid w:val="00DE5189"/>
    <w:rsid w:val="00DE6230"/>
    <w:rsid w:val="00DE6B9D"/>
    <w:rsid w:val="00DE7108"/>
    <w:rsid w:val="00DE72E2"/>
    <w:rsid w:val="00DE78D1"/>
    <w:rsid w:val="00DF0263"/>
    <w:rsid w:val="00DF098E"/>
    <w:rsid w:val="00DF0EB4"/>
    <w:rsid w:val="00DF1E36"/>
    <w:rsid w:val="00DF1FDB"/>
    <w:rsid w:val="00DF236B"/>
    <w:rsid w:val="00DF2A91"/>
    <w:rsid w:val="00DF2F82"/>
    <w:rsid w:val="00DF336D"/>
    <w:rsid w:val="00DF3889"/>
    <w:rsid w:val="00DF3CC9"/>
    <w:rsid w:val="00DF4451"/>
    <w:rsid w:val="00DF4750"/>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31A"/>
    <w:rsid w:val="00E064BC"/>
    <w:rsid w:val="00E07225"/>
    <w:rsid w:val="00E07AAA"/>
    <w:rsid w:val="00E1079C"/>
    <w:rsid w:val="00E109DD"/>
    <w:rsid w:val="00E11229"/>
    <w:rsid w:val="00E114CA"/>
    <w:rsid w:val="00E11CF0"/>
    <w:rsid w:val="00E12E62"/>
    <w:rsid w:val="00E132D5"/>
    <w:rsid w:val="00E1397F"/>
    <w:rsid w:val="00E13AB8"/>
    <w:rsid w:val="00E13D8F"/>
    <w:rsid w:val="00E13F26"/>
    <w:rsid w:val="00E1482E"/>
    <w:rsid w:val="00E155D3"/>
    <w:rsid w:val="00E16382"/>
    <w:rsid w:val="00E16572"/>
    <w:rsid w:val="00E1699C"/>
    <w:rsid w:val="00E16E75"/>
    <w:rsid w:val="00E1746D"/>
    <w:rsid w:val="00E17B87"/>
    <w:rsid w:val="00E2012A"/>
    <w:rsid w:val="00E205A2"/>
    <w:rsid w:val="00E20BA4"/>
    <w:rsid w:val="00E20C24"/>
    <w:rsid w:val="00E21A60"/>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8C2"/>
    <w:rsid w:val="00E34E6C"/>
    <w:rsid w:val="00E350D8"/>
    <w:rsid w:val="00E353E2"/>
    <w:rsid w:val="00E36345"/>
    <w:rsid w:val="00E363A3"/>
    <w:rsid w:val="00E367A6"/>
    <w:rsid w:val="00E36C86"/>
    <w:rsid w:val="00E36CEB"/>
    <w:rsid w:val="00E37A28"/>
    <w:rsid w:val="00E40430"/>
    <w:rsid w:val="00E40690"/>
    <w:rsid w:val="00E40AEB"/>
    <w:rsid w:val="00E4143A"/>
    <w:rsid w:val="00E41A5D"/>
    <w:rsid w:val="00E424C8"/>
    <w:rsid w:val="00E4251D"/>
    <w:rsid w:val="00E42F41"/>
    <w:rsid w:val="00E43D00"/>
    <w:rsid w:val="00E44128"/>
    <w:rsid w:val="00E443D3"/>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DA0"/>
    <w:rsid w:val="00E54E17"/>
    <w:rsid w:val="00E54F27"/>
    <w:rsid w:val="00E556F5"/>
    <w:rsid w:val="00E55FF1"/>
    <w:rsid w:val="00E56090"/>
    <w:rsid w:val="00E565B9"/>
    <w:rsid w:val="00E5733B"/>
    <w:rsid w:val="00E5756C"/>
    <w:rsid w:val="00E601BE"/>
    <w:rsid w:val="00E60B5F"/>
    <w:rsid w:val="00E60D04"/>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3E3"/>
    <w:rsid w:val="00E67856"/>
    <w:rsid w:val="00E679C8"/>
    <w:rsid w:val="00E70314"/>
    <w:rsid w:val="00E70FCD"/>
    <w:rsid w:val="00E718C6"/>
    <w:rsid w:val="00E724E7"/>
    <w:rsid w:val="00E72B41"/>
    <w:rsid w:val="00E7347B"/>
    <w:rsid w:val="00E73D03"/>
    <w:rsid w:val="00E7471C"/>
    <w:rsid w:val="00E7498A"/>
    <w:rsid w:val="00E7514E"/>
    <w:rsid w:val="00E75B34"/>
    <w:rsid w:val="00E77AF5"/>
    <w:rsid w:val="00E800B8"/>
    <w:rsid w:val="00E8029A"/>
    <w:rsid w:val="00E803A6"/>
    <w:rsid w:val="00E81653"/>
    <w:rsid w:val="00E823F9"/>
    <w:rsid w:val="00E82AE5"/>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592E"/>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B0A89"/>
    <w:rsid w:val="00EB0B22"/>
    <w:rsid w:val="00EB1573"/>
    <w:rsid w:val="00EB1650"/>
    <w:rsid w:val="00EB1910"/>
    <w:rsid w:val="00EB1D24"/>
    <w:rsid w:val="00EB1EBB"/>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B4E"/>
    <w:rsid w:val="00EC0E84"/>
    <w:rsid w:val="00EC16E2"/>
    <w:rsid w:val="00EC1CE7"/>
    <w:rsid w:val="00EC26F1"/>
    <w:rsid w:val="00EC2DC3"/>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00"/>
    <w:rsid w:val="00ED046B"/>
    <w:rsid w:val="00ED046C"/>
    <w:rsid w:val="00ED053A"/>
    <w:rsid w:val="00ED070F"/>
    <w:rsid w:val="00ED1520"/>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B0A"/>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435D"/>
    <w:rsid w:val="00F04580"/>
    <w:rsid w:val="00F04ECA"/>
    <w:rsid w:val="00F05DC2"/>
    <w:rsid w:val="00F06E19"/>
    <w:rsid w:val="00F06F84"/>
    <w:rsid w:val="00F076E7"/>
    <w:rsid w:val="00F07AA1"/>
    <w:rsid w:val="00F105AE"/>
    <w:rsid w:val="00F10618"/>
    <w:rsid w:val="00F107FD"/>
    <w:rsid w:val="00F1108B"/>
    <w:rsid w:val="00F11768"/>
    <w:rsid w:val="00F11951"/>
    <w:rsid w:val="00F11BA8"/>
    <w:rsid w:val="00F12259"/>
    <w:rsid w:val="00F12262"/>
    <w:rsid w:val="00F12AF8"/>
    <w:rsid w:val="00F12C52"/>
    <w:rsid w:val="00F138CA"/>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244E"/>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5C6"/>
    <w:rsid w:val="00F3079E"/>
    <w:rsid w:val="00F3144F"/>
    <w:rsid w:val="00F3254A"/>
    <w:rsid w:val="00F32C50"/>
    <w:rsid w:val="00F33980"/>
    <w:rsid w:val="00F3399B"/>
    <w:rsid w:val="00F33C1A"/>
    <w:rsid w:val="00F3461B"/>
    <w:rsid w:val="00F346ED"/>
    <w:rsid w:val="00F34945"/>
    <w:rsid w:val="00F3496F"/>
    <w:rsid w:val="00F34E1E"/>
    <w:rsid w:val="00F351E8"/>
    <w:rsid w:val="00F3570C"/>
    <w:rsid w:val="00F368FF"/>
    <w:rsid w:val="00F37003"/>
    <w:rsid w:val="00F37068"/>
    <w:rsid w:val="00F37F3F"/>
    <w:rsid w:val="00F40201"/>
    <w:rsid w:val="00F404A9"/>
    <w:rsid w:val="00F40992"/>
    <w:rsid w:val="00F40A99"/>
    <w:rsid w:val="00F40AEC"/>
    <w:rsid w:val="00F40F71"/>
    <w:rsid w:val="00F412DF"/>
    <w:rsid w:val="00F41313"/>
    <w:rsid w:val="00F41596"/>
    <w:rsid w:val="00F41D8B"/>
    <w:rsid w:val="00F42121"/>
    <w:rsid w:val="00F424B3"/>
    <w:rsid w:val="00F428B1"/>
    <w:rsid w:val="00F428B4"/>
    <w:rsid w:val="00F4345D"/>
    <w:rsid w:val="00F4387B"/>
    <w:rsid w:val="00F4518D"/>
    <w:rsid w:val="00F456EF"/>
    <w:rsid w:val="00F45B91"/>
    <w:rsid w:val="00F46639"/>
    <w:rsid w:val="00F46692"/>
    <w:rsid w:val="00F46708"/>
    <w:rsid w:val="00F46782"/>
    <w:rsid w:val="00F47AAA"/>
    <w:rsid w:val="00F47B3B"/>
    <w:rsid w:val="00F47CF7"/>
    <w:rsid w:val="00F50183"/>
    <w:rsid w:val="00F50D92"/>
    <w:rsid w:val="00F514C4"/>
    <w:rsid w:val="00F51765"/>
    <w:rsid w:val="00F51A51"/>
    <w:rsid w:val="00F51CB4"/>
    <w:rsid w:val="00F52324"/>
    <w:rsid w:val="00F52950"/>
    <w:rsid w:val="00F52C9D"/>
    <w:rsid w:val="00F52E39"/>
    <w:rsid w:val="00F533F1"/>
    <w:rsid w:val="00F53B81"/>
    <w:rsid w:val="00F547CB"/>
    <w:rsid w:val="00F55679"/>
    <w:rsid w:val="00F561E3"/>
    <w:rsid w:val="00F565E6"/>
    <w:rsid w:val="00F56AFA"/>
    <w:rsid w:val="00F575E2"/>
    <w:rsid w:val="00F57715"/>
    <w:rsid w:val="00F579FF"/>
    <w:rsid w:val="00F600E0"/>
    <w:rsid w:val="00F600FD"/>
    <w:rsid w:val="00F605EC"/>
    <w:rsid w:val="00F60F60"/>
    <w:rsid w:val="00F612CE"/>
    <w:rsid w:val="00F624A7"/>
    <w:rsid w:val="00F62AB6"/>
    <w:rsid w:val="00F63984"/>
    <w:rsid w:val="00F65A3C"/>
    <w:rsid w:val="00F65A88"/>
    <w:rsid w:val="00F66282"/>
    <w:rsid w:val="00F66AB6"/>
    <w:rsid w:val="00F67D8B"/>
    <w:rsid w:val="00F70961"/>
    <w:rsid w:val="00F70A8F"/>
    <w:rsid w:val="00F70F18"/>
    <w:rsid w:val="00F71397"/>
    <w:rsid w:val="00F71812"/>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6C11"/>
    <w:rsid w:val="00F77021"/>
    <w:rsid w:val="00F775CB"/>
    <w:rsid w:val="00F77E61"/>
    <w:rsid w:val="00F814B2"/>
    <w:rsid w:val="00F815AC"/>
    <w:rsid w:val="00F83075"/>
    <w:rsid w:val="00F83200"/>
    <w:rsid w:val="00F834EE"/>
    <w:rsid w:val="00F83B33"/>
    <w:rsid w:val="00F83CAE"/>
    <w:rsid w:val="00F840BF"/>
    <w:rsid w:val="00F8415D"/>
    <w:rsid w:val="00F8427A"/>
    <w:rsid w:val="00F843DF"/>
    <w:rsid w:val="00F84899"/>
    <w:rsid w:val="00F848AB"/>
    <w:rsid w:val="00F84A0A"/>
    <w:rsid w:val="00F84CF5"/>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2B02"/>
    <w:rsid w:val="00F92E3E"/>
    <w:rsid w:val="00F93DBC"/>
    <w:rsid w:val="00F93E41"/>
    <w:rsid w:val="00F94644"/>
    <w:rsid w:val="00F95075"/>
    <w:rsid w:val="00F9537B"/>
    <w:rsid w:val="00F953B8"/>
    <w:rsid w:val="00F95567"/>
    <w:rsid w:val="00F963FC"/>
    <w:rsid w:val="00FA015F"/>
    <w:rsid w:val="00FA0FAC"/>
    <w:rsid w:val="00FA1DA2"/>
    <w:rsid w:val="00FA3414"/>
    <w:rsid w:val="00FA347A"/>
    <w:rsid w:val="00FA39D7"/>
    <w:rsid w:val="00FA3CDE"/>
    <w:rsid w:val="00FA49B7"/>
    <w:rsid w:val="00FA5043"/>
    <w:rsid w:val="00FA6DF5"/>
    <w:rsid w:val="00FA6F8B"/>
    <w:rsid w:val="00FA70AC"/>
    <w:rsid w:val="00FA7A30"/>
    <w:rsid w:val="00FB033F"/>
    <w:rsid w:val="00FB0F29"/>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4D3"/>
    <w:rsid w:val="00FC5CF4"/>
    <w:rsid w:val="00FC6A39"/>
    <w:rsid w:val="00FC6E50"/>
    <w:rsid w:val="00FC704A"/>
    <w:rsid w:val="00FC710F"/>
    <w:rsid w:val="00FC79AB"/>
    <w:rsid w:val="00FC7BE7"/>
    <w:rsid w:val="00FC7DAC"/>
    <w:rsid w:val="00FD04AE"/>
    <w:rsid w:val="00FD086B"/>
    <w:rsid w:val="00FD122C"/>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6517"/>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6BDF"/>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C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customStyle="1" w:styleId="Mencinsinresolver4">
    <w:name w:val="Mención sin resolver4"/>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06506213">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6808846">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12100">
      <w:bodyDiv w:val="1"/>
      <w:marLeft w:val="0"/>
      <w:marRight w:val="0"/>
      <w:marTop w:val="0"/>
      <w:marBottom w:val="0"/>
      <w:divBdr>
        <w:top w:val="none" w:sz="0" w:space="0" w:color="auto"/>
        <w:left w:val="none" w:sz="0" w:space="0" w:color="auto"/>
        <w:bottom w:val="none" w:sz="0" w:space="0" w:color="auto"/>
        <w:right w:val="none" w:sz="0" w:space="0" w:color="auto"/>
      </w:divBdr>
    </w:div>
    <w:div w:id="420758248">
      <w:bodyDiv w:val="1"/>
      <w:marLeft w:val="0"/>
      <w:marRight w:val="0"/>
      <w:marTop w:val="0"/>
      <w:marBottom w:val="0"/>
      <w:divBdr>
        <w:top w:val="none" w:sz="0" w:space="0" w:color="auto"/>
        <w:left w:val="none" w:sz="0" w:space="0" w:color="auto"/>
        <w:bottom w:val="none" w:sz="0" w:space="0" w:color="auto"/>
        <w:right w:val="none" w:sz="0" w:space="0" w:color="auto"/>
      </w:divBdr>
    </w:div>
    <w:div w:id="43675246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374970">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80219730">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47519234">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082907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3151986">
      <w:bodyDiv w:val="1"/>
      <w:marLeft w:val="0"/>
      <w:marRight w:val="0"/>
      <w:marTop w:val="0"/>
      <w:marBottom w:val="0"/>
      <w:divBdr>
        <w:top w:val="none" w:sz="0" w:space="0" w:color="auto"/>
        <w:left w:val="none" w:sz="0" w:space="0" w:color="auto"/>
        <w:bottom w:val="none" w:sz="0" w:space="0" w:color="auto"/>
        <w:right w:val="none" w:sz="0" w:space="0" w:color="auto"/>
      </w:divBdr>
    </w:div>
    <w:div w:id="1250506207">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644634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2807">
      <w:bodyDiv w:val="1"/>
      <w:marLeft w:val="0"/>
      <w:marRight w:val="0"/>
      <w:marTop w:val="0"/>
      <w:marBottom w:val="0"/>
      <w:divBdr>
        <w:top w:val="none" w:sz="0" w:space="0" w:color="auto"/>
        <w:left w:val="none" w:sz="0" w:space="0" w:color="auto"/>
        <w:bottom w:val="none" w:sz="0" w:space="0" w:color="auto"/>
        <w:right w:val="none" w:sz="0" w:space="0" w:color="auto"/>
      </w:divBdr>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69381">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685644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3948">
      <w:bodyDiv w:val="1"/>
      <w:marLeft w:val="0"/>
      <w:marRight w:val="0"/>
      <w:marTop w:val="0"/>
      <w:marBottom w:val="0"/>
      <w:divBdr>
        <w:top w:val="none" w:sz="0" w:space="0" w:color="auto"/>
        <w:left w:val="none" w:sz="0" w:space="0" w:color="auto"/>
        <w:bottom w:val="none" w:sz="0" w:space="0" w:color="auto"/>
        <w:right w:val="none" w:sz="0" w:space="0" w:color="auto"/>
      </w:divBdr>
    </w:div>
    <w:div w:id="1790466627">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0160">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69635999">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24709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4319">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669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16096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2567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files_2020/vf_umbrales_actualizaciones_2022_-_2023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05FE5E-FF49-4EFA-97EB-968DF6247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5276D7F-BE29-4AF7-AAD6-66F96736CB11}">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557</TotalTime>
  <Pages>22</Pages>
  <Words>8235</Words>
  <Characters>45297</Characters>
  <Application>Microsoft Office Word</Application>
  <DocSecurity>0</DocSecurity>
  <Lines>377</Lines>
  <Paragraphs>106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RESPUESTA DIRECCIÓN CONTRACTUAL</vt:lpstr>
      <vt:lpstr>2.2. Regulación de las convocatorias limitadas a Mipyme en el artículo 34 de la </vt:lpstr>
    </vt:vector>
  </TitlesOfParts>
  <Company/>
  <LinksUpToDate>false</LinksUpToDate>
  <CharactersWithSpaces>53426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56</cp:revision>
  <cp:lastPrinted>2020-01-30T15:05:00Z</cp:lastPrinted>
  <dcterms:created xsi:type="dcterms:W3CDTF">2022-05-17T00:23:00Z</dcterms:created>
  <dcterms:modified xsi:type="dcterms:W3CDTF">2022-07-28T22:35:00Z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