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FF69"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bookmarkStart w:id="0" w:name="_Hlk77152637"/>
      <w:bookmarkStart w:id="1" w:name="_Hlk77157066"/>
      <w:bookmarkStart w:id="2" w:name="_Hlk78821436"/>
      <w:r w:rsidRPr="002E61F7">
        <w:rPr>
          <w:rFonts w:ascii="Arial" w:eastAsia="Calibri" w:hAnsi="Arial" w:cs="Arial"/>
          <w:b/>
          <w:bCs/>
          <w:lang w:val="es-MX"/>
        </w:rPr>
        <w:t>LEY DE GARANTÍAS ELECTORALES ‒ Finalidad</w:t>
      </w:r>
    </w:p>
    <w:p w14:paraId="0D0C19F7"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244CE2C3" w14:textId="77777777" w:rsidR="00BC5E75" w:rsidRPr="006D076F" w:rsidRDefault="00BC5E75" w:rsidP="00BC5E75">
      <w:pPr>
        <w:tabs>
          <w:tab w:val="left" w:pos="426"/>
        </w:tabs>
        <w:spacing w:after="0" w:line="240" w:lineRule="auto"/>
        <w:contextualSpacing/>
        <w:jc w:val="both"/>
        <w:rPr>
          <w:rFonts w:ascii="Arial" w:eastAsia="Times New Roman" w:hAnsi="Arial" w:cs="Arial"/>
          <w:bCs/>
          <w:sz w:val="20"/>
          <w:szCs w:val="20"/>
          <w:lang w:val="es-MX" w:eastAsia="es-CO"/>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34A41800"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16398494"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LEY DE GARANTÍAS ELECTORALES ‒</w:t>
      </w:r>
      <w:bookmarkEnd w:id="0"/>
      <w:r w:rsidRPr="002E61F7">
        <w:rPr>
          <w:rFonts w:ascii="Arial" w:eastAsia="Calibri" w:hAnsi="Arial" w:cs="Arial"/>
          <w:b/>
          <w:bCs/>
          <w:lang w:val="es-MX"/>
        </w:rPr>
        <w:t xml:space="preserve"> Tipos de restricciones </w:t>
      </w:r>
      <w:bookmarkStart w:id="3" w:name="_Hlk77157034"/>
      <w:r w:rsidRPr="002E61F7">
        <w:rPr>
          <w:rFonts w:ascii="Arial" w:eastAsia="Calibri" w:hAnsi="Arial" w:cs="Arial"/>
          <w:b/>
          <w:bCs/>
          <w:lang w:val="es-MX"/>
        </w:rPr>
        <w:t xml:space="preserve">‒ </w:t>
      </w:r>
      <w:bookmarkStart w:id="4" w:name="_Hlk77153098"/>
      <w:bookmarkEnd w:id="3"/>
      <w:r w:rsidRPr="002E61F7">
        <w:rPr>
          <w:rFonts w:ascii="Arial" w:eastAsia="Calibri" w:hAnsi="Arial" w:cs="Arial"/>
          <w:b/>
          <w:bCs/>
          <w:lang w:val="es-MX"/>
        </w:rPr>
        <w:t xml:space="preserve">Ámbito temporal </w:t>
      </w:r>
      <w:bookmarkEnd w:id="4"/>
    </w:p>
    <w:p w14:paraId="379FEDAB"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bookmarkEnd w:id="1"/>
    <w:p w14:paraId="0D6D930A" w14:textId="77777777" w:rsidR="00BC5E75" w:rsidRPr="006D076F" w:rsidRDefault="00BC5E75" w:rsidP="00BC5E75">
      <w:pPr>
        <w:spacing w:after="0" w:line="240" w:lineRule="auto"/>
        <w:contextualSpacing/>
        <w:jc w:val="both"/>
        <w:rPr>
          <w:rFonts w:ascii="Arial" w:eastAsia="Arial" w:hAnsi="Arial" w:cs="Arial"/>
          <w:sz w:val="20"/>
          <w:szCs w:val="20"/>
          <w:lang w:val="es-ES" w:eastAsia="es-ES" w:bidi="es-ES"/>
        </w:rPr>
      </w:pPr>
      <w:r w:rsidRPr="006D076F">
        <w:rPr>
          <w:rFonts w:ascii="Arial" w:eastAsia="Calibri" w:hAnsi="Arial" w:cs="Arial"/>
          <w:noProof/>
          <w:sz w:val="20"/>
          <w:szCs w:val="20"/>
          <w:lang w:val="es-ES_tradnl"/>
        </w:rPr>
        <w:t xml:space="preserve">[…] </w:t>
      </w:r>
      <w:bookmarkStart w:id="5" w:name="_Hlk77165666"/>
      <w:r w:rsidRPr="006D076F">
        <w:rPr>
          <w:rFonts w:ascii="Arial" w:eastAsia="Arial" w:hAnsi="Arial" w:cs="Arial"/>
          <w:sz w:val="20"/>
          <w:szCs w:val="20"/>
          <w:lang w:val="es-ES" w:eastAsia="es-ES" w:bidi="es-ES"/>
        </w:rPr>
        <w:t xml:space="preserve">la Ley 996 de 2005 establece dos (2) tipos de restricciones en materia de contratación, las cuales coinciden parcialmente. </w:t>
      </w:r>
      <w:r w:rsidRPr="006D076F">
        <w:rPr>
          <w:rFonts w:ascii="Arial" w:eastAsia="Arial" w:hAnsi="Arial" w:cs="Arial"/>
          <w:i/>
          <w:iCs/>
          <w:sz w:val="20"/>
          <w:szCs w:val="20"/>
          <w:lang w:val="es-ES" w:eastAsia="es-ES" w:bidi="es-ES"/>
        </w:rPr>
        <w:t>En primer lugar</w:t>
      </w:r>
      <w:r w:rsidRPr="006D076F">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076F">
        <w:rPr>
          <w:rFonts w:ascii="Arial" w:eastAsia="Arial" w:hAnsi="Arial" w:cs="Arial"/>
          <w:i/>
          <w:iCs/>
          <w:sz w:val="20"/>
          <w:szCs w:val="20"/>
          <w:lang w:val="es-ES" w:eastAsia="es-ES" w:bidi="es-ES"/>
        </w:rPr>
        <w:t>En segundo lugar</w:t>
      </w:r>
      <w:r w:rsidRPr="006D076F">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bookmarkEnd w:id="5"/>
    <w:p w14:paraId="028F65BB"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523E66E3"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 xml:space="preserve">LEY DE GARANTÍAS ELECTORALES ‒ Prohibición por elección de cargos populares – Convenios y contratos interadministrativos </w:t>
      </w:r>
      <w:r w:rsidRPr="002E61F7">
        <w:rPr>
          <w:rFonts w:ascii="Arial" w:eastAsia="Calibri" w:hAnsi="Arial" w:cs="Arial"/>
          <w:b/>
          <w:lang w:val="es-MX"/>
        </w:rPr>
        <w:t>– Definición – Criterio orgánico</w:t>
      </w:r>
    </w:p>
    <w:p w14:paraId="3EFDF5E6"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2FCF4475"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r w:rsidRPr="006D076F">
        <w:rPr>
          <w:rFonts w:ascii="Arial" w:eastAsia="Calibri" w:hAnsi="Arial"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3D82166B"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42A2DF83" w14:textId="77777777" w:rsidR="00BC5E75" w:rsidRPr="006D076F" w:rsidRDefault="00BC5E75" w:rsidP="00BC5E75">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6D076F">
        <w:rPr>
          <w:rFonts w:ascii="Arial" w:eastAsia="Calibri" w:hAnsi="Arial" w:cs="Arial"/>
          <w:sz w:val="20"/>
          <w:szCs w:val="20"/>
          <w:lang w:val="es-MX"/>
        </w:rPr>
        <w:t xml:space="preserve">[…] </w:t>
      </w:r>
      <w:r w:rsidRPr="006D076F">
        <w:rPr>
          <w:rFonts w:ascii="Arial" w:eastAsia="Calibri" w:hAnsi="Arial"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6D076F">
        <w:rPr>
          <w:rFonts w:ascii="Arial" w:eastAsia="Arial" w:hAnsi="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076F">
        <w:rPr>
          <w:rFonts w:ascii="Arial" w:eastAsia="Arial" w:hAnsi="Arial" w:cs="Arial"/>
          <w:spacing w:val="-6"/>
          <w:sz w:val="20"/>
          <w:szCs w:val="20"/>
          <w:lang w:val="es-ES" w:eastAsia="es-ES" w:bidi="es-ES"/>
        </w:rPr>
        <w:t xml:space="preserve"> </w:t>
      </w:r>
      <w:r w:rsidRPr="006D076F">
        <w:rPr>
          <w:rFonts w:ascii="Arial" w:eastAsia="Arial" w:hAnsi="Arial" w:cs="Arial"/>
          <w:sz w:val="20"/>
          <w:szCs w:val="20"/>
          <w:lang w:val="es-ES" w:eastAsia="es-ES" w:bidi="es-ES"/>
        </w:rPr>
        <w:t>estatales.</w:t>
      </w:r>
    </w:p>
    <w:bookmarkEnd w:id="2"/>
    <w:p w14:paraId="7D6579DB" w14:textId="77777777" w:rsidR="00BC5E75" w:rsidRPr="006D076F" w:rsidRDefault="00BC5E75" w:rsidP="00BC5E75">
      <w:pPr>
        <w:spacing w:after="0" w:line="240" w:lineRule="auto"/>
        <w:contextualSpacing/>
        <w:jc w:val="both"/>
        <w:rPr>
          <w:rFonts w:ascii="Arial" w:eastAsia="Calibri" w:hAnsi="Arial" w:cs="Arial"/>
          <w:sz w:val="20"/>
          <w:szCs w:val="20"/>
          <w:lang w:val="es-MX"/>
        </w:rPr>
      </w:pPr>
    </w:p>
    <w:p w14:paraId="7B9ADF08" w14:textId="77777777" w:rsidR="007C773C" w:rsidRPr="006D7E12" w:rsidRDefault="007C773C">
      <w:pPr>
        <w:rPr>
          <w:rFonts w:ascii="Arial" w:eastAsia="Calibri" w:hAnsi="Arial" w:cs="Arial"/>
          <w:b/>
          <w:bCs/>
          <w:lang w:val="es-MX"/>
        </w:rPr>
      </w:pPr>
      <w:r w:rsidRPr="006D7E12">
        <w:rPr>
          <w:rFonts w:ascii="Arial" w:eastAsia="Calibri" w:hAnsi="Arial" w:cs="Arial"/>
          <w:b/>
          <w:bCs/>
          <w:lang w:val="es-MX"/>
        </w:rPr>
        <w:br w:type="page"/>
      </w:r>
    </w:p>
    <w:p w14:paraId="378826D0" w14:textId="11EFA71D" w:rsidR="00883C23" w:rsidRPr="00CB149C" w:rsidRDefault="00883C23" w:rsidP="00CB149C">
      <w:pPr>
        <w:spacing w:after="0" w:line="276" w:lineRule="auto"/>
        <w:jc w:val="right"/>
        <w:rPr>
          <w:rFonts w:ascii="Arial" w:eastAsia="Calibri" w:hAnsi="Arial" w:cs="Arial"/>
          <w:b/>
          <w:bCs/>
          <w:sz w:val="16"/>
          <w:szCs w:val="16"/>
        </w:rPr>
      </w:pPr>
      <w:r w:rsidRPr="006D7E12">
        <w:rPr>
          <w:rFonts w:ascii="Arial" w:eastAsia="Times New Roman" w:hAnsi="Arial" w:cs="Arial"/>
          <w:b/>
          <w:bCs/>
          <w:sz w:val="16"/>
          <w:szCs w:val="16"/>
          <w:lang w:eastAsia="es-ES"/>
        </w:rPr>
        <w:lastRenderedPageBreak/>
        <w:t>CCE-DES-FM-17</w:t>
      </w:r>
    </w:p>
    <w:p w14:paraId="25AAA676" w14:textId="39EA306A" w:rsidR="00B918D9" w:rsidRDefault="00B918D9" w:rsidP="00B918D9">
      <w:pPr>
        <w:spacing w:after="0" w:line="240" w:lineRule="auto"/>
        <w:jc w:val="right"/>
        <w:rPr>
          <w:rFonts w:ascii="Arial" w:eastAsia="Calibri" w:hAnsi="Arial" w:cs="Arial"/>
        </w:rPr>
      </w:pPr>
      <w:bookmarkStart w:id="6" w:name="_Hlk96417464"/>
      <w:bookmarkStart w:id="7" w:name="_Hlk100170951"/>
    </w:p>
    <w:p w14:paraId="66363838" w14:textId="77777777" w:rsidR="00B918D9" w:rsidRDefault="00B918D9" w:rsidP="00883C23">
      <w:pPr>
        <w:spacing w:after="0" w:line="240" w:lineRule="auto"/>
        <w:jc w:val="both"/>
        <w:rPr>
          <w:rFonts w:ascii="Arial" w:eastAsia="Calibri" w:hAnsi="Arial" w:cs="Arial"/>
        </w:rPr>
      </w:pPr>
    </w:p>
    <w:p w14:paraId="5CE15E27" w14:textId="09501B42" w:rsidR="00236A1D" w:rsidRPr="00236A1D" w:rsidRDefault="00236A1D" w:rsidP="00236A1D">
      <w:pPr>
        <w:spacing w:after="0" w:line="240" w:lineRule="auto"/>
        <w:jc w:val="right"/>
        <w:rPr>
          <w:rFonts w:ascii="Times New Roman" w:eastAsia="Times New Roman" w:hAnsi="Times New Roman" w:cs="Times New Roman"/>
          <w:sz w:val="24"/>
          <w:szCs w:val="24"/>
          <w:lang w:eastAsia="es-MX"/>
        </w:rPr>
      </w:pPr>
      <w:r w:rsidRPr="00236A1D">
        <w:rPr>
          <w:rFonts w:ascii="Times New Roman" w:eastAsia="Times New Roman" w:hAnsi="Times New Roman" w:cs="Times New Roman"/>
          <w:sz w:val="24"/>
          <w:szCs w:val="24"/>
          <w:lang w:eastAsia="es-MX"/>
        </w:rPr>
        <w:fldChar w:fldCharType="begin"/>
      </w:r>
      <w:r w:rsidRPr="00236A1D">
        <w:rPr>
          <w:rFonts w:ascii="Times New Roman" w:eastAsia="Times New Roman" w:hAnsi="Times New Roman" w:cs="Times New Roman"/>
          <w:sz w:val="24"/>
          <w:szCs w:val="24"/>
          <w:lang w:eastAsia="es-MX"/>
        </w:rPr>
        <w:instrText xml:space="preserve"> INCLUDEPICTURE "/var/folders/tb/0fmk9b510f57pz5rwhv8lnpw0000gp/T/com.microsoft.Word/WebArchiveCopyPasteTempFiles/page1image35668384" \* MERGEFORMATINET </w:instrText>
      </w:r>
      <w:r w:rsidRPr="00236A1D">
        <w:rPr>
          <w:rFonts w:ascii="Times New Roman" w:eastAsia="Times New Roman" w:hAnsi="Times New Roman" w:cs="Times New Roman"/>
          <w:sz w:val="24"/>
          <w:szCs w:val="24"/>
          <w:lang w:eastAsia="es-MX"/>
        </w:rPr>
        <w:fldChar w:fldCharType="separate"/>
      </w:r>
      <w:r w:rsidRPr="00236A1D">
        <w:rPr>
          <w:rFonts w:ascii="Times New Roman" w:eastAsia="Times New Roman" w:hAnsi="Times New Roman" w:cs="Times New Roman"/>
          <w:noProof/>
          <w:sz w:val="24"/>
          <w:szCs w:val="24"/>
          <w:lang w:eastAsia="es-MX"/>
        </w:rPr>
        <w:drawing>
          <wp:inline distT="0" distB="0" distL="0" distR="0" wp14:anchorId="147162A0" wp14:editId="042B39AC">
            <wp:extent cx="2401570" cy="605790"/>
            <wp:effectExtent l="0" t="0" r="0" b="3810"/>
            <wp:docPr id="3" name="Imagen 3" descr="page1image3566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6683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570" cy="605790"/>
                    </a:xfrm>
                    <a:prstGeom prst="rect">
                      <a:avLst/>
                    </a:prstGeom>
                    <a:noFill/>
                    <a:ln>
                      <a:noFill/>
                    </a:ln>
                  </pic:spPr>
                </pic:pic>
              </a:graphicData>
            </a:graphic>
          </wp:inline>
        </w:drawing>
      </w:r>
      <w:r w:rsidRPr="00236A1D">
        <w:rPr>
          <w:rFonts w:ascii="Times New Roman" w:eastAsia="Times New Roman" w:hAnsi="Times New Roman" w:cs="Times New Roman"/>
          <w:sz w:val="24"/>
          <w:szCs w:val="24"/>
          <w:lang w:eastAsia="es-MX"/>
        </w:rPr>
        <w:fldChar w:fldCharType="end"/>
      </w:r>
    </w:p>
    <w:p w14:paraId="33D66499" w14:textId="77777777" w:rsidR="00217FFA" w:rsidRDefault="00217FFA" w:rsidP="00217FFA">
      <w:pPr>
        <w:spacing w:after="0" w:line="240" w:lineRule="auto"/>
        <w:jc w:val="both"/>
        <w:rPr>
          <w:rFonts w:ascii="Arial" w:eastAsia="Calibri" w:hAnsi="Arial" w:cs="Arial"/>
        </w:rPr>
      </w:pPr>
    </w:p>
    <w:p w14:paraId="5D92729F" w14:textId="77777777" w:rsidR="00217FFA" w:rsidRDefault="00217FFA" w:rsidP="00217FFA">
      <w:pPr>
        <w:spacing w:after="0" w:line="240" w:lineRule="auto"/>
        <w:jc w:val="both"/>
        <w:rPr>
          <w:rFonts w:ascii="Arial" w:eastAsia="Calibri" w:hAnsi="Arial" w:cs="Arial"/>
        </w:rPr>
      </w:pPr>
    </w:p>
    <w:p w14:paraId="7A799D65" w14:textId="1FCBD8D3" w:rsidR="00217FFA" w:rsidRDefault="00217FFA" w:rsidP="00217FFA">
      <w:pPr>
        <w:spacing w:after="0" w:line="240" w:lineRule="auto"/>
        <w:jc w:val="both"/>
        <w:rPr>
          <w:rFonts w:ascii="Arial" w:eastAsia="Calibri" w:hAnsi="Arial" w:cs="Arial"/>
        </w:rPr>
      </w:pPr>
      <w:r>
        <w:rPr>
          <w:rFonts w:ascii="Arial" w:eastAsia="Calibri" w:hAnsi="Arial" w:cs="Arial"/>
        </w:rPr>
        <w:t>Bogotá D.C.,</w:t>
      </w:r>
      <w:r>
        <w:rPr>
          <w:rFonts w:ascii="Arial" w:eastAsia="Calibri" w:hAnsi="Arial" w:cs="Arial"/>
        </w:rPr>
        <w:t xml:space="preserve"> 14 de junio de 2022</w:t>
      </w:r>
      <w:r>
        <w:rPr>
          <w:rFonts w:ascii="Arial" w:eastAsia="Calibri" w:hAnsi="Arial" w:cs="Arial"/>
        </w:rPr>
        <w:t xml:space="preserve"> </w:t>
      </w:r>
    </w:p>
    <w:p w14:paraId="5A283260" w14:textId="77777777" w:rsidR="00CB149C" w:rsidRDefault="00CB149C" w:rsidP="00883C23">
      <w:pPr>
        <w:spacing w:after="0" w:line="240" w:lineRule="auto"/>
        <w:jc w:val="both"/>
        <w:rPr>
          <w:rFonts w:ascii="Arial" w:eastAsia="Calibri" w:hAnsi="Arial" w:cs="Arial"/>
        </w:rPr>
      </w:pPr>
    </w:p>
    <w:p w14:paraId="706FBDFB" w14:textId="5DAFAC46" w:rsidR="00883C23" w:rsidRPr="006D7E12" w:rsidRDefault="00C6270B" w:rsidP="00883C23">
      <w:pPr>
        <w:spacing w:after="0" w:line="240" w:lineRule="auto"/>
        <w:jc w:val="both"/>
        <w:rPr>
          <w:rFonts w:ascii="Arial" w:eastAsia="Calibri" w:hAnsi="Arial" w:cs="Arial"/>
        </w:rPr>
      </w:pPr>
      <w:r>
        <w:rPr>
          <w:rFonts w:ascii="Arial" w:eastAsia="Calibri" w:hAnsi="Arial" w:cs="Arial"/>
        </w:rPr>
        <w:t>Señor</w:t>
      </w:r>
    </w:p>
    <w:p w14:paraId="09D8468A" w14:textId="1B73EF32" w:rsidR="00883C23" w:rsidRPr="006D7E12" w:rsidRDefault="00C6270B" w:rsidP="00883C23">
      <w:pPr>
        <w:spacing w:after="0" w:line="240" w:lineRule="auto"/>
        <w:jc w:val="both"/>
        <w:rPr>
          <w:rFonts w:ascii="Arial" w:eastAsia="Calibri" w:hAnsi="Arial" w:cs="Arial"/>
          <w:b/>
        </w:rPr>
      </w:pPr>
      <w:r>
        <w:rPr>
          <w:rFonts w:ascii="Arial" w:eastAsia="Calibri" w:hAnsi="Arial" w:cs="Arial"/>
          <w:b/>
        </w:rPr>
        <w:t>Arnulfo Meneses Villamarin</w:t>
      </w:r>
    </w:p>
    <w:p w14:paraId="4916D574" w14:textId="777DE9DC" w:rsidR="00883C23" w:rsidRPr="006D7E12" w:rsidRDefault="00C6270B" w:rsidP="00883C23">
      <w:pPr>
        <w:spacing w:after="0" w:line="240" w:lineRule="auto"/>
        <w:jc w:val="both"/>
        <w:rPr>
          <w:rFonts w:ascii="Arial" w:eastAsia="Calibri" w:hAnsi="Arial" w:cs="Arial"/>
        </w:rPr>
      </w:pPr>
      <w:r>
        <w:rPr>
          <w:rFonts w:ascii="Arial" w:hAnsi="Arial" w:cs="Arial"/>
        </w:rPr>
        <w:t>Armenia</w:t>
      </w:r>
      <w:r w:rsidR="00883C23" w:rsidRPr="006D7E12">
        <w:rPr>
          <w:rFonts w:ascii="Arial" w:eastAsia="Calibri" w:hAnsi="Arial" w:cs="Arial"/>
        </w:rPr>
        <w:t xml:space="preserve">, </w:t>
      </w:r>
      <w:r>
        <w:rPr>
          <w:rFonts w:ascii="Arial" w:eastAsia="Calibri" w:hAnsi="Arial" w:cs="Arial"/>
        </w:rPr>
        <w:t>Quindío</w:t>
      </w:r>
    </w:p>
    <w:p w14:paraId="42E4525C" w14:textId="77777777" w:rsidR="00CB149C" w:rsidRPr="006D7E12" w:rsidRDefault="00CB149C" w:rsidP="00883C23">
      <w:pPr>
        <w:spacing w:after="0" w:line="240" w:lineRule="auto"/>
        <w:jc w:val="both"/>
        <w:rPr>
          <w:rFonts w:ascii="Arial" w:eastAsia="Calibri" w:hAnsi="Arial" w:cs="Arial"/>
        </w:rPr>
      </w:pPr>
    </w:p>
    <w:p w14:paraId="1ADBFDD5" w14:textId="77777777" w:rsidR="00883C23" w:rsidRPr="006D7E12" w:rsidRDefault="00883C23" w:rsidP="00883C23">
      <w:pPr>
        <w:spacing w:after="0" w:line="240" w:lineRule="auto"/>
        <w:jc w:val="both"/>
        <w:rPr>
          <w:rFonts w:ascii="Arial" w:eastAsia="Calibri" w:hAnsi="Arial" w:cs="Arial"/>
        </w:rPr>
      </w:pPr>
    </w:p>
    <w:p w14:paraId="04A59977" w14:textId="4FA8F04C" w:rsidR="00883C23" w:rsidRPr="006D7E12" w:rsidRDefault="00883C23" w:rsidP="00883C23">
      <w:pPr>
        <w:spacing w:after="0" w:line="240" w:lineRule="auto"/>
        <w:jc w:val="both"/>
        <w:rPr>
          <w:rFonts w:ascii="Arial" w:eastAsia="Calibri" w:hAnsi="Arial" w:cs="Arial"/>
        </w:rPr>
      </w:pPr>
      <w:r w:rsidRPr="006D7E12">
        <w:rPr>
          <w:rFonts w:ascii="Arial" w:eastAsia="Calibri" w:hAnsi="Arial" w:cs="Arial"/>
        </w:rPr>
        <w:t xml:space="preserve">                                            </w:t>
      </w:r>
      <w:r w:rsidRPr="006D7E12">
        <w:rPr>
          <w:rFonts w:ascii="Arial" w:eastAsia="Calibri" w:hAnsi="Arial" w:cs="Arial"/>
          <w:b/>
        </w:rPr>
        <w:t xml:space="preserve">Concepto C – </w:t>
      </w:r>
      <w:r w:rsidR="00E87158">
        <w:rPr>
          <w:rFonts w:ascii="Arial" w:eastAsia="Calibri" w:hAnsi="Arial" w:cs="Arial"/>
          <w:b/>
        </w:rPr>
        <w:t>2</w:t>
      </w:r>
      <w:r w:rsidR="006C4CAF" w:rsidRPr="006D7E12">
        <w:rPr>
          <w:rFonts w:ascii="Arial" w:eastAsia="Calibri" w:hAnsi="Arial" w:cs="Arial"/>
          <w:b/>
        </w:rPr>
        <w:t>72</w:t>
      </w:r>
      <w:r w:rsidRPr="006D7E12">
        <w:rPr>
          <w:rFonts w:ascii="Arial" w:eastAsia="Calibri" w:hAnsi="Arial" w:cs="Arial"/>
          <w:b/>
        </w:rPr>
        <w:t xml:space="preserve"> de 2022</w:t>
      </w:r>
      <w:r w:rsidRPr="006D7E12">
        <w:rPr>
          <w:rFonts w:ascii="Arial" w:eastAsia="Calibri" w:hAnsi="Arial" w:cs="Arial"/>
        </w:rPr>
        <w:t xml:space="preserve"> </w:t>
      </w:r>
    </w:p>
    <w:p w14:paraId="5FFD2FD6" w14:textId="77777777" w:rsidR="00883C23" w:rsidRPr="006D7E12" w:rsidRDefault="00883C23" w:rsidP="00883C23">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70B6" w:rsidRPr="006D7E12" w14:paraId="2218F9C4" w14:textId="77777777" w:rsidTr="00DD1499">
        <w:trPr>
          <w:trHeight w:val="485"/>
        </w:trPr>
        <w:tc>
          <w:tcPr>
            <w:tcW w:w="2689" w:type="dxa"/>
            <w:hideMark/>
          </w:tcPr>
          <w:p w14:paraId="0F211B22" w14:textId="77777777" w:rsidR="00883C23" w:rsidRPr="006D7E12" w:rsidRDefault="00883C23" w:rsidP="00883C23">
            <w:pPr>
              <w:contextualSpacing/>
              <w:rPr>
                <w:rFonts w:ascii="Arial" w:eastAsia="Calibri" w:hAnsi="Arial" w:cs="Arial"/>
                <w:noProof/>
                <w:lang w:val="es-ES_tradnl"/>
              </w:rPr>
            </w:pPr>
            <w:r w:rsidRPr="006D7E12">
              <w:rPr>
                <w:rFonts w:ascii="Arial" w:eastAsia="Calibri" w:hAnsi="Arial" w:cs="Arial"/>
                <w:b/>
                <w:noProof/>
                <w:lang w:val="es-ES_tradnl"/>
              </w:rPr>
              <w:t>Temas:</w:t>
            </w:r>
            <w:r w:rsidRPr="006D7E12">
              <w:rPr>
                <w:rFonts w:ascii="Arial" w:eastAsia="Calibri" w:hAnsi="Arial" w:cs="Arial"/>
                <w:noProof/>
                <w:lang w:val="es-ES_tradnl"/>
              </w:rPr>
              <w:t xml:space="preserve">        </w:t>
            </w:r>
          </w:p>
        </w:tc>
        <w:tc>
          <w:tcPr>
            <w:tcW w:w="6237" w:type="dxa"/>
            <w:hideMark/>
          </w:tcPr>
          <w:p w14:paraId="660FAC4E" w14:textId="253EE705" w:rsidR="00647E66" w:rsidRPr="006D7E12" w:rsidRDefault="00647E66" w:rsidP="00647E66">
            <w:pPr>
              <w:tabs>
                <w:tab w:val="left" w:pos="426"/>
              </w:tabs>
              <w:contextualSpacing/>
              <w:jc w:val="both"/>
              <w:rPr>
                <w:rFonts w:ascii="Arial" w:eastAsia="Calibri" w:hAnsi="Arial" w:cs="Arial"/>
                <w:lang w:val="es-MX"/>
              </w:rPr>
            </w:pPr>
            <w:r w:rsidRPr="006D7E12">
              <w:rPr>
                <w:rFonts w:ascii="Arial" w:eastAsia="Calibri" w:hAnsi="Arial" w:cs="Arial"/>
                <w:lang w:val="es-MX"/>
              </w:rPr>
              <w:t xml:space="preserve">LEY DE GARANTÍAS ELECTORALES ‒ Finalidad / LEY DE GARANTÍAS ELECTORALES ‒ Tipos de restricciones ‒ Ámbito temporal / LEY DE GARANTÍAS ELECTORALES ‒ Prohibición por elección de cargos populares – Convenios y contratos interadministrativos – Definición – Criterio orgánico </w:t>
            </w:r>
          </w:p>
          <w:p w14:paraId="7A54573B" w14:textId="4F95C6A9" w:rsidR="00647E66" w:rsidRPr="006D7E12" w:rsidRDefault="00647E66" w:rsidP="00647E66">
            <w:pPr>
              <w:tabs>
                <w:tab w:val="left" w:pos="426"/>
              </w:tabs>
              <w:contextualSpacing/>
              <w:jc w:val="both"/>
              <w:rPr>
                <w:rFonts w:ascii="Arial" w:eastAsia="Calibri" w:hAnsi="Arial" w:cs="Arial"/>
                <w:sz w:val="12"/>
                <w:szCs w:val="12"/>
                <w:lang w:val="es-MX"/>
              </w:rPr>
            </w:pPr>
          </w:p>
          <w:p w14:paraId="0BA70935" w14:textId="77777777" w:rsidR="00883C23" w:rsidRPr="006D7E12" w:rsidRDefault="00883C23" w:rsidP="00883C23">
            <w:pPr>
              <w:spacing w:after="120"/>
              <w:rPr>
                <w:rFonts w:ascii="Arial" w:eastAsia="Calibri" w:hAnsi="Arial" w:cs="Arial"/>
                <w:lang w:val="es-MX"/>
              </w:rPr>
            </w:pPr>
          </w:p>
        </w:tc>
      </w:tr>
      <w:tr w:rsidR="000370B6" w:rsidRPr="006D7E12" w14:paraId="222FEFA6" w14:textId="77777777" w:rsidTr="00DD1499">
        <w:tc>
          <w:tcPr>
            <w:tcW w:w="2689" w:type="dxa"/>
          </w:tcPr>
          <w:p w14:paraId="3332A0EE" w14:textId="77777777" w:rsidR="00883C23" w:rsidRPr="006D7E12" w:rsidRDefault="00883C23" w:rsidP="00883C23">
            <w:pPr>
              <w:contextualSpacing/>
              <w:rPr>
                <w:rFonts w:ascii="Arial" w:eastAsia="Calibri" w:hAnsi="Arial" w:cs="Arial"/>
                <w:b/>
                <w:noProof/>
                <w:lang w:val="es-ES_tradnl"/>
              </w:rPr>
            </w:pPr>
            <w:r w:rsidRPr="006D7E12">
              <w:rPr>
                <w:rFonts w:ascii="Arial" w:eastAsia="Calibri" w:hAnsi="Arial" w:cs="Arial"/>
                <w:b/>
                <w:noProof/>
                <w:lang w:val="es-ES_tradnl"/>
              </w:rPr>
              <w:t>Radicación:</w:t>
            </w:r>
            <w:r w:rsidRPr="006D7E12">
              <w:rPr>
                <w:rFonts w:ascii="Arial" w:eastAsia="Calibri" w:hAnsi="Arial" w:cs="Arial"/>
                <w:noProof/>
                <w:lang w:val="es-ES_tradnl"/>
              </w:rPr>
              <w:t xml:space="preserve">                              </w:t>
            </w:r>
          </w:p>
        </w:tc>
        <w:tc>
          <w:tcPr>
            <w:tcW w:w="6237" w:type="dxa"/>
          </w:tcPr>
          <w:p w14:paraId="3854A44D" w14:textId="2FDE23D4" w:rsidR="00883C23" w:rsidRPr="006D7E12" w:rsidRDefault="00883C23" w:rsidP="00883C23">
            <w:pPr>
              <w:contextualSpacing/>
              <w:jc w:val="both"/>
              <w:rPr>
                <w:rFonts w:ascii="Arial" w:eastAsia="Calibri" w:hAnsi="Arial" w:cs="Arial"/>
                <w:noProof/>
                <w:lang w:val="es-ES_tradnl"/>
              </w:rPr>
            </w:pPr>
            <w:r w:rsidRPr="006D7E12">
              <w:rPr>
                <w:rFonts w:ascii="Arial" w:eastAsia="Calibri" w:hAnsi="Arial" w:cs="Arial"/>
                <w:noProof/>
                <w:lang w:val="es-ES_tradnl"/>
              </w:rPr>
              <w:t xml:space="preserve">Respuesta a consulta </w:t>
            </w:r>
            <w:r w:rsidR="006036C3" w:rsidRPr="00001CF5">
              <w:rPr>
                <w:rFonts w:ascii="Arial" w:hAnsi="Arial" w:cs="Arial"/>
              </w:rPr>
              <w:t>P20220324002911</w:t>
            </w:r>
          </w:p>
        </w:tc>
      </w:tr>
    </w:tbl>
    <w:p w14:paraId="24096655" w14:textId="77777777" w:rsidR="00883C23" w:rsidRPr="006D7E12" w:rsidRDefault="00883C23" w:rsidP="00883C23">
      <w:pPr>
        <w:spacing w:after="0" w:line="240" w:lineRule="auto"/>
        <w:jc w:val="both"/>
        <w:rPr>
          <w:rFonts w:ascii="Arial" w:eastAsia="Calibri" w:hAnsi="Arial" w:cs="Arial"/>
        </w:rPr>
      </w:pPr>
    </w:p>
    <w:p w14:paraId="17A7991B" w14:textId="77777777" w:rsidR="00883C23" w:rsidRPr="006D7E12" w:rsidRDefault="00883C23" w:rsidP="00883C23">
      <w:pPr>
        <w:spacing w:after="0" w:line="240" w:lineRule="auto"/>
        <w:contextualSpacing/>
        <w:jc w:val="both"/>
        <w:rPr>
          <w:rFonts w:ascii="Arial" w:eastAsia="Calibri" w:hAnsi="Arial" w:cs="Arial"/>
        </w:rPr>
      </w:pPr>
    </w:p>
    <w:p w14:paraId="13A96C90" w14:textId="7250C8EC" w:rsidR="00883C23" w:rsidRPr="006D7E12" w:rsidRDefault="00883C23" w:rsidP="00883C23">
      <w:pPr>
        <w:spacing w:after="0" w:line="276" w:lineRule="auto"/>
        <w:contextualSpacing/>
        <w:jc w:val="both"/>
        <w:rPr>
          <w:rFonts w:ascii="Arial" w:eastAsia="Calibri" w:hAnsi="Arial" w:cs="Arial"/>
        </w:rPr>
      </w:pPr>
      <w:r w:rsidRPr="006D7E12">
        <w:rPr>
          <w:rFonts w:ascii="Arial" w:eastAsia="Calibri" w:hAnsi="Arial" w:cs="Arial"/>
        </w:rPr>
        <w:t>Estimad</w:t>
      </w:r>
      <w:r w:rsidR="000370B6" w:rsidRPr="006D7E12">
        <w:rPr>
          <w:rFonts w:ascii="Arial" w:eastAsia="Calibri" w:hAnsi="Arial" w:cs="Arial"/>
        </w:rPr>
        <w:t>o</w:t>
      </w:r>
      <w:r w:rsidRPr="006D7E12">
        <w:rPr>
          <w:rFonts w:ascii="Arial" w:eastAsia="Calibri" w:hAnsi="Arial" w:cs="Arial"/>
        </w:rPr>
        <w:t xml:space="preserve"> señor</w:t>
      </w:r>
      <w:r w:rsidR="000370B6" w:rsidRPr="006D7E12">
        <w:rPr>
          <w:rFonts w:ascii="Arial" w:eastAsia="Calibri" w:hAnsi="Arial" w:cs="Arial"/>
        </w:rPr>
        <w:t xml:space="preserve"> Castillo</w:t>
      </w:r>
      <w:r w:rsidRPr="006D7E12">
        <w:rPr>
          <w:rFonts w:ascii="Arial" w:eastAsia="Calibri" w:hAnsi="Arial" w:cs="Arial"/>
        </w:rPr>
        <w:t>:</w:t>
      </w:r>
    </w:p>
    <w:p w14:paraId="65B69C4A" w14:textId="77777777" w:rsidR="00883C23" w:rsidRPr="006D7E12" w:rsidRDefault="00883C23" w:rsidP="00883C23">
      <w:pPr>
        <w:spacing w:after="0" w:line="276" w:lineRule="auto"/>
        <w:ind w:firstLine="709"/>
        <w:contextualSpacing/>
        <w:jc w:val="both"/>
        <w:rPr>
          <w:rFonts w:ascii="Arial" w:eastAsia="Calibri" w:hAnsi="Arial" w:cs="Arial"/>
        </w:rPr>
      </w:pPr>
    </w:p>
    <w:p w14:paraId="2996A3C4" w14:textId="5C0AEA9F" w:rsidR="00883C23" w:rsidRPr="006D7E12" w:rsidRDefault="00883C23" w:rsidP="00883C23">
      <w:pPr>
        <w:spacing w:after="0" w:line="276" w:lineRule="auto"/>
        <w:ind w:right="51"/>
        <w:contextualSpacing/>
        <w:jc w:val="both"/>
        <w:rPr>
          <w:rFonts w:ascii="Arial" w:eastAsia="Calibri" w:hAnsi="Arial" w:cs="Arial"/>
        </w:rPr>
      </w:pPr>
      <w:r w:rsidRPr="006D7E1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924A75" w:rsidRPr="006D7E12">
        <w:rPr>
          <w:rFonts w:ascii="Arial" w:eastAsia="Calibri" w:hAnsi="Arial" w:cs="Arial"/>
        </w:rPr>
        <w:t>2</w:t>
      </w:r>
      <w:r w:rsidR="006036C3">
        <w:rPr>
          <w:rFonts w:ascii="Arial" w:eastAsia="Calibri" w:hAnsi="Arial" w:cs="Arial"/>
        </w:rPr>
        <w:t>4</w:t>
      </w:r>
      <w:r w:rsidR="00924A75" w:rsidRPr="006D7E12">
        <w:rPr>
          <w:rFonts w:ascii="Arial" w:eastAsia="Calibri" w:hAnsi="Arial" w:cs="Arial"/>
        </w:rPr>
        <w:t xml:space="preserve"> de </w:t>
      </w:r>
      <w:r w:rsidR="006036C3">
        <w:rPr>
          <w:rFonts w:ascii="Arial" w:eastAsia="Calibri" w:hAnsi="Arial" w:cs="Arial"/>
        </w:rPr>
        <w:t>marzo</w:t>
      </w:r>
      <w:r w:rsidRPr="006D7E12">
        <w:rPr>
          <w:rFonts w:ascii="Arial" w:eastAsia="Calibri" w:hAnsi="Arial" w:cs="Arial"/>
        </w:rPr>
        <w:t xml:space="preserve"> de 2022. </w:t>
      </w:r>
    </w:p>
    <w:p w14:paraId="13156ABA" w14:textId="77777777" w:rsidR="00883C23" w:rsidRPr="006D7E12" w:rsidRDefault="00883C23" w:rsidP="00883C23">
      <w:pPr>
        <w:spacing w:after="0" w:line="276" w:lineRule="auto"/>
        <w:contextualSpacing/>
        <w:jc w:val="both"/>
        <w:rPr>
          <w:rFonts w:ascii="Arial" w:eastAsia="Calibri" w:hAnsi="Arial" w:cs="Arial"/>
        </w:rPr>
      </w:pPr>
    </w:p>
    <w:p w14:paraId="37AC10DA" w14:textId="77777777" w:rsidR="00883C23" w:rsidRPr="006D7E12" w:rsidRDefault="00883C23" w:rsidP="00883C23">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 xml:space="preserve">1. Problema planteado </w:t>
      </w:r>
    </w:p>
    <w:p w14:paraId="5F0F4646" w14:textId="77777777" w:rsidR="00883C23" w:rsidRPr="006D7E12" w:rsidRDefault="00883C23" w:rsidP="00883C23">
      <w:pPr>
        <w:tabs>
          <w:tab w:val="left" w:pos="284"/>
        </w:tabs>
        <w:spacing w:after="0" w:line="276" w:lineRule="auto"/>
        <w:ind w:firstLine="709"/>
        <w:contextualSpacing/>
        <w:jc w:val="both"/>
        <w:rPr>
          <w:rFonts w:ascii="Arial" w:eastAsia="Calibri" w:hAnsi="Arial" w:cs="Arial"/>
          <w:b/>
        </w:rPr>
      </w:pPr>
    </w:p>
    <w:p w14:paraId="6807C56B" w14:textId="3C6B7A64" w:rsidR="00883C23" w:rsidRPr="006D7E12" w:rsidRDefault="00883C23" w:rsidP="00124EE5">
      <w:pPr>
        <w:spacing w:after="0" w:line="276" w:lineRule="auto"/>
        <w:contextualSpacing/>
        <w:jc w:val="both"/>
        <w:rPr>
          <w:rFonts w:ascii="Arial" w:eastAsia="Times New Roman" w:hAnsi="Arial" w:cs="Arial"/>
          <w:lang w:eastAsia="es-ES_tradnl"/>
        </w:rPr>
      </w:pPr>
      <w:bookmarkStart w:id="8" w:name="_Hlk58917991"/>
      <w:bookmarkStart w:id="9" w:name="_Hlk56103000"/>
      <w:r w:rsidRPr="006D7E12">
        <w:rPr>
          <w:rFonts w:ascii="Arial" w:eastAsia="Times New Roman" w:hAnsi="Arial" w:cs="Arial"/>
          <w:lang w:eastAsia="es-ES_tradnl"/>
        </w:rPr>
        <w:t xml:space="preserve">Usted realiza la siguiente pregunta: </w:t>
      </w:r>
      <w:bookmarkStart w:id="10" w:name="_Hlk94514883"/>
      <w:r w:rsidRPr="006D7E12">
        <w:rPr>
          <w:rFonts w:ascii="Arial" w:eastAsia="Times New Roman" w:hAnsi="Arial" w:cs="Arial"/>
          <w:lang w:eastAsia="es-ES_tradnl"/>
        </w:rPr>
        <w:t>«</w:t>
      </w:r>
      <w:r w:rsidR="00124EE5" w:rsidRPr="00124EE5">
        <w:rPr>
          <w:rFonts w:ascii="Arial" w:eastAsia="Times New Roman" w:hAnsi="Arial" w:cs="Arial"/>
          <w:lang w:eastAsia="es-ES_tradnl"/>
        </w:rPr>
        <w:t xml:space="preserve">¿La celebración de un contrato interadministrativo dentro de los cuatro (4) meses anteriores a una elección popular, como resultado de una convocatoria pública, a través de cualquier modalidad de selección consagrada en la Ley (Licitación Pública, Selección Abreviada, Concurso de Méritos o Mínima Cuantía) se encuentra prohibida por el parágrafo del artículo 38 de la Ley 996 de 2005? O por el contrario ¿La prohibición consagrada en el parágrafo del artículo 38 de la Ley 996 de 2005, debe </w:t>
      </w:r>
      <w:r w:rsidR="00124EE5" w:rsidRPr="00124EE5">
        <w:rPr>
          <w:rFonts w:ascii="Arial" w:eastAsia="Times New Roman" w:hAnsi="Arial" w:cs="Arial"/>
          <w:lang w:eastAsia="es-ES_tradnl"/>
        </w:rPr>
        <w:lastRenderedPageBreak/>
        <w:t>interpretarse de manera exclusiva a los contratos y convenios interadministrativos que son celebrados por las entidades estatales a través de la modalidad de contratación directa?</w:t>
      </w:r>
      <w:r w:rsidR="004B2675" w:rsidRPr="006D7E12">
        <w:rPr>
          <w:rFonts w:ascii="Arial" w:eastAsia="Times New Roman" w:hAnsi="Arial" w:cs="Arial"/>
          <w:lang w:eastAsia="es-ES_tradnl"/>
        </w:rPr>
        <w:t>».</w:t>
      </w:r>
      <w:r w:rsidR="004B4CA2" w:rsidRPr="006D7E12">
        <w:rPr>
          <w:rFonts w:ascii="Arial" w:eastAsia="Times New Roman" w:hAnsi="Arial" w:cs="Arial"/>
          <w:lang w:eastAsia="es-ES_tradnl"/>
        </w:rPr>
        <w:t xml:space="preserve"> </w:t>
      </w:r>
      <w:bookmarkEnd w:id="10"/>
    </w:p>
    <w:p w14:paraId="0D2D797C" w14:textId="77777777" w:rsidR="00883C23" w:rsidRPr="006D7E12" w:rsidRDefault="00883C23" w:rsidP="005F4339">
      <w:pPr>
        <w:tabs>
          <w:tab w:val="left" w:pos="426"/>
        </w:tabs>
        <w:spacing w:after="0" w:line="276" w:lineRule="auto"/>
        <w:contextualSpacing/>
        <w:jc w:val="both"/>
        <w:rPr>
          <w:rFonts w:ascii="Arial" w:eastAsia="Calibri" w:hAnsi="Arial" w:cs="Arial"/>
        </w:rPr>
      </w:pPr>
    </w:p>
    <w:bookmarkEnd w:id="8"/>
    <w:bookmarkEnd w:id="9"/>
    <w:p w14:paraId="249A34D5" w14:textId="77777777" w:rsidR="00883C23" w:rsidRPr="006D7E12" w:rsidRDefault="00883C23" w:rsidP="005F4339">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2. Consideraciones</w:t>
      </w:r>
    </w:p>
    <w:p w14:paraId="4AE99E5A" w14:textId="77777777" w:rsidR="00883C23" w:rsidRPr="006D7E12" w:rsidRDefault="00883C23" w:rsidP="005F4339">
      <w:pPr>
        <w:tabs>
          <w:tab w:val="left" w:pos="426"/>
        </w:tabs>
        <w:spacing w:after="0" w:line="276" w:lineRule="auto"/>
        <w:ind w:firstLine="709"/>
        <w:contextualSpacing/>
        <w:jc w:val="both"/>
        <w:rPr>
          <w:rFonts w:ascii="Arial" w:eastAsia="Calibri" w:hAnsi="Arial" w:cs="Arial"/>
          <w:bCs/>
        </w:rPr>
      </w:pPr>
    </w:p>
    <w:p w14:paraId="7FD6A583" w14:textId="03EB05ED" w:rsidR="00EF6644" w:rsidRPr="006D7E12" w:rsidRDefault="00124EE5" w:rsidP="00124EE5">
      <w:pPr>
        <w:spacing w:after="120" w:line="276" w:lineRule="auto"/>
        <w:jc w:val="both"/>
        <w:rPr>
          <w:rFonts w:ascii="Arial" w:eastAsia="Calibri" w:hAnsi="Arial" w:cs="Arial"/>
          <w:szCs w:val="24"/>
          <w:lang w:eastAsia="es-ES_tradnl"/>
        </w:rPr>
      </w:pPr>
      <w:bookmarkStart w:id="11" w:name="_Hlk96420693"/>
      <w:r>
        <w:rPr>
          <w:rFonts w:ascii="Arial" w:hAnsi="Arial" w:cs="Arial"/>
          <w:bCs/>
        </w:rPr>
        <w:t>L</w:t>
      </w:r>
      <w:r w:rsidR="00B64ACB" w:rsidRPr="006D7E12">
        <w:rPr>
          <w:rFonts w:ascii="Arial" w:eastAsia="Calibri" w:hAnsi="Arial" w:cs="Arial"/>
          <w:lang w:val="es-ES"/>
        </w:rPr>
        <w:t>a Agencia resolverá la consulta conforme a las normas generales</w:t>
      </w:r>
      <w:r w:rsidR="00E11379" w:rsidRPr="006D7E12">
        <w:rPr>
          <w:rFonts w:ascii="Arial" w:eastAsia="Calibri" w:hAnsi="Arial" w:cs="Arial"/>
          <w:lang w:val="es-ES"/>
        </w:rPr>
        <w:t xml:space="preserve"> del sistema de compras públicas. </w:t>
      </w:r>
      <w:r w:rsidR="00A116E0" w:rsidRPr="006D7E12">
        <w:rPr>
          <w:rFonts w:ascii="Arial" w:eastAsia="Calibri" w:hAnsi="Arial" w:cs="Arial"/>
          <w:lang w:val="es-ES"/>
        </w:rPr>
        <w:t xml:space="preserve">Con este objetivo se analizarán los siguientes temas: </w:t>
      </w:r>
      <w:r w:rsidR="00A116E0" w:rsidRPr="006D7E12">
        <w:rPr>
          <w:rFonts w:ascii="Arial" w:eastAsia="Calibri" w:hAnsi="Arial" w:cs="Arial"/>
          <w:bCs/>
        </w:rPr>
        <w:t>i) definición y finalidad de la Ley de Garantías Electorales</w:t>
      </w:r>
      <w:r w:rsidR="004B7187">
        <w:rPr>
          <w:rFonts w:ascii="Arial" w:eastAsia="Calibri" w:hAnsi="Arial" w:cs="Arial"/>
          <w:bCs/>
        </w:rPr>
        <w:t xml:space="preserve"> y</w:t>
      </w:r>
      <w:r w:rsidR="00A116E0" w:rsidRPr="006D7E12">
        <w:rPr>
          <w:rFonts w:ascii="Arial" w:eastAsia="Calibri" w:hAnsi="Arial" w:cs="Arial"/>
          <w:bCs/>
        </w:rPr>
        <w:t xml:space="preserve"> ii) </w:t>
      </w:r>
      <w:r w:rsidR="00A116E0" w:rsidRPr="006D7E12">
        <w:rPr>
          <w:rFonts w:ascii="Arial" w:eastAsia="Calibri" w:hAnsi="Arial" w:cs="Arial"/>
          <w:lang w:val="es-MX"/>
        </w:rPr>
        <w:t>restricciones en los comicios para cargos de elección popular</w:t>
      </w:r>
      <w:bookmarkStart w:id="12" w:name="_Hlk76110351"/>
      <w:r w:rsidR="00A116E0" w:rsidRPr="006D7E12">
        <w:rPr>
          <w:rFonts w:ascii="Arial" w:eastAsia="Calibri" w:hAnsi="Arial" w:cs="Arial"/>
          <w:lang w:val="es-MX"/>
        </w:rPr>
        <w:t xml:space="preserve">. </w:t>
      </w:r>
      <w:bookmarkEnd w:id="12"/>
      <w:r w:rsidR="00E11379" w:rsidRPr="006D7E12">
        <w:rPr>
          <w:rFonts w:ascii="Arial" w:eastAsia="Calibri" w:hAnsi="Arial" w:cs="Arial"/>
          <w:lang w:val="es-ES"/>
        </w:rPr>
        <w:t xml:space="preserve"> </w:t>
      </w:r>
      <w:r w:rsidR="00B64ACB" w:rsidRPr="006D7E12">
        <w:rPr>
          <w:rFonts w:ascii="Arial" w:eastAsia="Calibri" w:hAnsi="Arial" w:cs="Arial"/>
          <w:lang w:val="es-ES"/>
        </w:rPr>
        <w:t xml:space="preserve"> </w:t>
      </w:r>
    </w:p>
    <w:p w14:paraId="0E1300EA" w14:textId="21AE786C" w:rsidR="00883C23" w:rsidRPr="006D7E12" w:rsidRDefault="00883C23" w:rsidP="00BE1101">
      <w:pPr>
        <w:tabs>
          <w:tab w:val="left" w:pos="426"/>
        </w:tabs>
        <w:spacing w:after="0" w:line="276" w:lineRule="auto"/>
        <w:ind w:firstLine="709"/>
        <w:jc w:val="both"/>
        <w:rPr>
          <w:rFonts w:ascii="Arial" w:eastAsia="Calibri" w:hAnsi="Arial" w:cs="Arial"/>
          <w:bCs/>
        </w:rPr>
      </w:pPr>
      <w:r w:rsidRPr="006D7E12">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w:t>
      </w:r>
      <w:r w:rsidR="007C773C" w:rsidRPr="006D7E12">
        <w:rPr>
          <w:rFonts w:ascii="Arial" w:eastAsia="Calibri" w:hAnsi="Arial" w:cs="Arial"/>
          <w:bCs/>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w:t>
      </w:r>
      <w:r w:rsidR="007C773C" w:rsidRPr="006D7E12">
        <w:rPr>
          <w:rFonts w:ascii="Arial" w:eastAsia="Calibri" w:hAnsi="Arial" w:cs="Arial"/>
          <w:bCs/>
        </w:rPr>
        <w:lastRenderedPageBreak/>
        <w:t xml:space="preserve">099 del 22 de marzo de 2022, C-102 del 22 de marzo de 2022, C-107 del 18 de marzo de 2022, C-111 del 22 de marzo de 2022. C-115 del 22 de marzo de 2022, C-116 del 18 de marzo de 2022, C-127 del 22 de marzo de 2022 y C-164 del 22 de marzo de 2022. </w:t>
      </w:r>
      <w:r w:rsidRPr="006D7E12">
        <w:rPr>
          <w:rFonts w:ascii="Arial" w:eastAsia="Calibri" w:hAnsi="Arial" w:cs="Arial"/>
          <w:bCs/>
        </w:rPr>
        <w:t>La tesis desarrollada en estos conceptos se reitera y complementa a continuación:</w:t>
      </w:r>
    </w:p>
    <w:bookmarkEnd w:id="11"/>
    <w:p w14:paraId="0A16D86B"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
          <w:bCs/>
        </w:rPr>
      </w:pPr>
    </w:p>
    <w:p w14:paraId="29793852" w14:textId="77777777" w:rsidR="00883C23" w:rsidRPr="006D7E12" w:rsidRDefault="00883C23" w:rsidP="00883C23">
      <w:pPr>
        <w:tabs>
          <w:tab w:val="left" w:pos="426"/>
        </w:tabs>
        <w:spacing w:after="0" w:line="276" w:lineRule="auto"/>
        <w:contextualSpacing/>
        <w:jc w:val="both"/>
        <w:rPr>
          <w:rFonts w:ascii="Arial" w:eastAsia="Calibri" w:hAnsi="Arial" w:cs="Arial"/>
          <w:b/>
          <w:bCs/>
        </w:rPr>
      </w:pPr>
      <w:r w:rsidRPr="006D7E12">
        <w:rPr>
          <w:rFonts w:ascii="Arial" w:eastAsia="Calibri" w:hAnsi="Arial" w:cs="Arial"/>
          <w:b/>
          <w:bCs/>
        </w:rPr>
        <w:t>2.1. Definición y finalidad de la Ley de Garantías Electorales: alcance de las restricciones</w:t>
      </w:r>
    </w:p>
    <w:p w14:paraId="2A726527"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Cs/>
        </w:rPr>
      </w:pPr>
    </w:p>
    <w:p w14:paraId="019F47F6" w14:textId="5528384D" w:rsidR="00883C23" w:rsidRPr="006D7E12" w:rsidRDefault="00883C23" w:rsidP="00883C23">
      <w:pPr>
        <w:tabs>
          <w:tab w:val="left" w:pos="426"/>
        </w:tabs>
        <w:spacing w:after="120" w:line="276" w:lineRule="auto"/>
        <w:jc w:val="both"/>
        <w:rPr>
          <w:rFonts w:ascii="Arial" w:eastAsia="Times New Roman" w:hAnsi="Arial" w:cs="Arial"/>
          <w:bCs/>
          <w:lang w:eastAsia="es-CO"/>
        </w:rPr>
      </w:pPr>
      <w:r w:rsidRPr="006D7E12">
        <w:rPr>
          <w:rFonts w:ascii="Arial" w:eastAsia="Calibri" w:hAnsi="Arial" w:cs="Arial"/>
          <w:bCs/>
        </w:rPr>
        <w:t>El ordenamiento jurídico colombiano contempla previsiones claras para evitar la obtención de beneficios personales en asuntos propios de la administración pública</w:t>
      </w:r>
      <w:r w:rsidRPr="006D7E12">
        <w:rPr>
          <w:rFonts w:ascii="Arial" w:eastAsia="Calibri" w:hAnsi="Arial" w:cs="Arial"/>
          <w:bCs/>
          <w:i/>
          <w:iCs/>
        </w:rPr>
        <w:t xml:space="preserve">. </w:t>
      </w:r>
      <w:r w:rsidRPr="006D7E12">
        <w:rPr>
          <w:rFonts w:ascii="Arial" w:eastAsia="Calibri" w:hAnsi="Arial" w:cs="Arial"/>
          <w:bCs/>
        </w:rPr>
        <w:t xml:space="preserve">Por ejemplo, el artículo 127 de la Constitución Política establece una prohibición contractual a los servidores públicos y en cuanto a aspectos políticos </w:t>
      </w:r>
      <w:r w:rsidR="004916F0" w:rsidRPr="006D7E12">
        <w:rPr>
          <w:rFonts w:ascii="Arial" w:eastAsia="Calibri" w:hAnsi="Arial" w:cs="Arial"/>
          <w:bCs/>
        </w:rPr>
        <w:t>consagra</w:t>
      </w:r>
      <w:r w:rsidRPr="006D7E12">
        <w:rPr>
          <w:rFonts w:ascii="Arial" w:eastAsia="Calibri" w:hAnsi="Arial" w:cs="Arial"/>
          <w:bCs/>
        </w:rPr>
        <w:t xml:space="preserve"> restricciones a ciertos empleados del Estado, incluso en época no electoral</w:t>
      </w:r>
      <w:r w:rsidRPr="006D7E12">
        <w:rPr>
          <w:rFonts w:ascii="Arial" w:eastAsia="Calibri" w:hAnsi="Arial" w:cs="Arial"/>
          <w:bCs/>
          <w:vertAlign w:val="superscript"/>
        </w:rPr>
        <w:footnoteReference w:id="1"/>
      </w:r>
      <w:r w:rsidRPr="006D7E12">
        <w:rPr>
          <w:rFonts w:ascii="Arial" w:eastAsia="Calibri" w:hAnsi="Arial" w:cs="Arial"/>
          <w:bCs/>
        </w:rPr>
        <w:t xml:space="preserve">. </w:t>
      </w:r>
    </w:p>
    <w:p w14:paraId="56986416" w14:textId="77777777" w:rsidR="00883C23" w:rsidRPr="006D7E12" w:rsidRDefault="00883C23" w:rsidP="00883C23">
      <w:pPr>
        <w:tabs>
          <w:tab w:val="left" w:pos="426"/>
        </w:tabs>
        <w:spacing w:after="0" w:line="276" w:lineRule="auto"/>
        <w:ind w:firstLine="709"/>
        <w:jc w:val="both"/>
        <w:rPr>
          <w:rFonts w:ascii="Arial" w:eastAsia="Times New Roman" w:hAnsi="Arial" w:cs="Arial"/>
          <w:bCs/>
          <w:lang w:val="es-MX" w:eastAsia="es-CO"/>
        </w:rPr>
      </w:pPr>
      <w:r w:rsidRPr="006D7E12">
        <w:rPr>
          <w:rFonts w:ascii="Arial" w:eastAsia="Times New Roman" w:hAnsi="Arial" w:cs="Arial"/>
          <w:bCs/>
          <w:lang w:eastAsia="es-CO"/>
        </w:rPr>
        <w:t>En el mismo sentido</w:t>
      </w:r>
      <w:r w:rsidRPr="006D7E12">
        <w:rPr>
          <w:rFonts w:ascii="Arial" w:eastAsia="Times New Roman" w:hAnsi="Arial" w:cs="Arial"/>
          <w:bCs/>
          <w:lang w:val="es-MX" w:eastAsia="es-CO"/>
        </w:rPr>
        <w:t xml:space="preserve">, </w:t>
      </w:r>
      <w:bookmarkStart w:id="13" w:name="_Hlk99576829"/>
      <w:r w:rsidRPr="006D7E12">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D7E12">
        <w:rPr>
          <w:rFonts w:ascii="Arial" w:eastAsia="Times New Roman" w:hAnsi="Arial" w:cs="Arial"/>
          <w:bCs/>
          <w:vertAlign w:val="superscript"/>
          <w:lang w:val="es-MX" w:eastAsia="es-CO"/>
        </w:rPr>
        <w:footnoteReference w:id="2"/>
      </w:r>
      <w:r w:rsidRPr="006D7E12">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6D7E12">
        <w:rPr>
          <w:rFonts w:ascii="Arial" w:eastAsia="Calibri" w:hAnsi="Arial" w:cs="Arial"/>
          <w:noProof/>
          <w:lang w:val="es-ES_tradnl"/>
        </w:rPr>
        <w:t xml:space="preserve"> </w:t>
      </w:r>
      <w:bookmarkEnd w:id="13"/>
      <w:r w:rsidRPr="006D7E12">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F4470EB" w14:textId="77777777" w:rsidR="00883C23" w:rsidRPr="006D7E12" w:rsidRDefault="00883C23" w:rsidP="00FF661D">
      <w:pPr>
        <w:spacing w:after="0" w:line="276" w:lineRule="auto"/>
        <w:ind w:right="709"/>
        <w:contextualSpacing/>
        <w:jc w:val="both"/>
        <w:rPr>
          <w:rFonts w:ascii="Arial" w:eastAsia="Times New Roman" w:hAnsi="Arial" w:cs="Arial"/>
          <w:sz w:val="21"/>
          <w:szCs w:val="21"/>
          <w:lang w:val="es-ES" w:eastAsia="es-CO"/>
        </w:rPr>
      </w:pPr>
    </w:p>
    <w:p w14:paraId="692F06F5" w14:textId="6E7BB27D" w:rsidR="00FF661D" w:rsidRPr="006D7E12" w:rsidRDefault="00883C2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sz w:val="21"/>
          <w:szCs w:val="21"/>
          <w:lang w:val="es-ES" w:eastAsia="es-CO"/>
        </w:rPr>
        <w:t xml:space="preserve">[…] </w:t>
      </w:r>
      <w:r w:rsidRPr="006D7E12">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E720956" w14:textId="22DF3CDF"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 xml:space="preserve">[…] </w:t>
      </w:r>
    </w:p>
    <w:p w14:paraId="23912079" w14:textId="77777777" w:rsidR="00FF661D" w:rsidRPr="006D7E12" w:rsidRDefault="00FF661D" w:rsidP="00BE1101">
      <w:pPr>
        <w:spacing w:after="0" w:line="240" w:lineRule="auto"/>
        <w:ind w:right="709"/>
        <w:contextualSpacing/>
        <w:jc w:val="both"/>
        <w:rPr>
          <w:rFonts w:ascii="Arial" w:eastAsia="Times New Roman" w:hAnsi="Arial" w:cs="Arial"/>
          <w:bCs/>
          <w:sz w:val="21"/>
          <w:szCs w:val="21"/>
          <w:lang w:val="es-MX" w:eastAsia="es-CO"/>
        </w:rPr>
      </w:pPr>
    </w:p>
    <w:p w14:paraId="07DD05FB" w14:textId="4C2ADDF0"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democrática se cumpla en condiciones igualitarias y </w:t>
      </w:r>
      <w:r w:rsidRPr="006D7E12">
        <w:rPr>
          <w:rFonts w:ascii="Arial" w:eastAsia="Times New Roman" w:hAnsi="Arial" w:cs="Arial"/>
          <w:bCs/>
          <w:sz w:val="21"/>
          <w:szCs w:val="21"/>
          <w:lang w:val="es-MX" w:eastAsia="es-CO"/>
        </w:rPr>
        <w:lastRenderedPageBreak/>
        <w:t>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D7E12">
        <w:rPr>
          <w:rFonts w:ascii="Arial" w:eastAsia="Calibri" w:hAnsi="Arial" w:cs="Arial"/>
          <w:sz w:val="20"/>
          <w:szCs w:val="20"/>
          <w:vertAlign w:val="superscript"/>
          <w:lang w:val="es-MX"/>
        </w:rPr>
        <w:footnoteReference w:id="3"/>
      </w:r>
    </w:p>
    <w:p w14:paraId="453B2A93" w14:textId="77777777" w:rsidR="00883C23" w:rsidRPr="006D7E12" w:rsidRDefault="00883C23" w:rsidP="00FF661D">
      <w:pPr>
        <w:spacing w:after="0" w:line="276" w:lineRule="auto"/>
        <w:ind w:left="709" w:right="709"/>
        <w:contextualSpacing/>
        <w:jc w:val="both"/>
        <w:rPr>
          <w:rFonts w:ascii="Arial" w:eastAsia="Times New Roman" w:hAnsi="Arial" w:cs="Arial"/>
          <w:bCs/>
          <w:sz w:val="21"/>
          <w:szCs w:val="21"/>
          <w:lang w:val="es-MX" w:eastAsia="es-CO"/>
        </w:rPr>
      </w:pPr>
    </w:p>
    <w:p w14:paraId="09DD32AE" w14:textId="1A7B6457" w:rsidR="00883C23" w:rsidRPr="006D7E12" w:rsidRDefault="00883C23" w:rsidP="00883C23">
      <w:pPr>
        <w:spacing w:after="0" w:line="276" w:lineRule="auto"/>
        <w:ind w:firstLine="709"/>
        <w:jc w:val="both"/>
        <w:rPr>
          <w:rFonts w:ascii="Arial" w:eastAsia="Times New Roman" w:hAnsi="Arial" w:cs="Arial"/>
          <w:bCs/>
          <w:lang w:val="es-MX" w:eastAsia="es-CO"/>
        </w:rPr>
      </w:pPr>
      <w:bookmarkStart w:id="14" w:name="_Hlk78818186"/>
      <w:r w:rsidRPr="006D7E12">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4"/>
      <w:r w:rsidRPr="006D7E12">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w:t>
      </w:r>
      <w:r w:rsidR="00C0768B" w:rsidRPr="006D7E12">
        <w:rPr>
          <w:rFonts w:ascii="Arial" w:eastAsia="Times New Roman" w:hAnsi="Arial" w:cs="Arial"/>
          <w:bCs/>
          <w:lang w:val="es-MX" w:eastAsia="es-CO"/>
        </w:rPr>
        <w:t xml:space="preserve">, </w:t>
      </w:r>
      <w:r w:rsidRPr="006D7E12">
        <w:rPr>
          <w:rFonts w:ascii="Arial" w:eastAsia="Times New Roman" w:hAnsi="Arial" w:cs="Arial"/>
          <w:bCs/>
          <w:lang w:val="es-MX" w:eastAsia="es-CO"/>
        </w:rPr>
        <w:t>precisó lo siguiente:</w:t>
      </w:r>
    </w:p>
    <w:p w14:paraId="05EDF88F" w14:textId="77777777" w:rsidR="00883C23" w:rsidRPr="006D7E12" w:rsidRDefault="00883C23" w:rsidP="00AC7ED9">
      <w:pPr>
        <w:spacing w:after="0" w:line="276" w:lineRule="auto"/>
        <w:ind w:firstLine="709"/>
        <w:contextualSpacing/>
        <w:jc w:val="both"/>
        <w:rPr>
          <w:rFonts w:ascii="Arial" w:eastAsia="Times New Roman" w:hAnsi="Arial" w:cs="Arial"/>
          <w:bCs/>
          <w:lang w:val="es-MX" w:eastAsia="es-CO"/>
        </w:rPr>
      </w:pPr>
    </w:p>
    <w:p w14:paraId="15653408" w14:textId="77777777"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C1990E" w14:textId="77777777" w:rsidR="00AC7ED9" w:rsidRPr="006D7E12" w:rsidRDefault="00AC7ED9" w:rsidP="00AC7ED9">
      <w:pPr>
        <w:spacing w:after="0" w:line="240" w:lineRule="auto"/>
        <w:ind w:left="709" w:right="709"/>
        <w:contextualSpacing/>
        <w:jc w:val="both"/>
        <w:rPr>
          <w:rFonts w:ascii="Arial" w:eastAsia="Times New Roman" w:hAnsi="Arial" w:cs="Arial"/>
          <w:bCs/>
          <w:sz w:val="21"/>
          <w:szCs w:val="21"/>
          <w:lang w:val="es-MX" w:eastAsia="es-CO"/>
        </w:rPr>
      </w:pPr>
    </w:p>
    <w:p w14:paraId="6689E594" w14:textId="47070E6F"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La jurisprudencia de la Corte Constitucional</w:t>
      </w:r>
      <w:r w:rsidRPr="006D7E12">
        <w:rPr>
          <w:rFonts w:ascii="Arial" w:eastAsia="Times New Roman" w:hAnsi="Arial" w:cs="Arial"/>
          <w:bCs/>
          <w:sz w:val="21"/>
          <w:szCs w:val="21"/>
          <w:vertAlign w:val="superscript"/>
          <w:lang w:val="es-MX" w:eastAsia="es-CO"/>
        </w:rPr>
        <w:footnoteReference w:id="4"/>
      </w:r>
      <w:r w:rsidRPr="006D7E12">
        <w:rPr>
          <w:rFonts w:ascii="Arial" w:eastAsia="Times New Roman" w:hAnsi="Arial" w:cs="Arial"/>
          <w:bCs/>
          <w:sz w:val="21"/>
          <w:szCs w:val="21"/>
          <w:lang w:val="es-MX" w:eastAsia="es-CO"/>
        </w:rPr>
        <w:t> y del Consejo de Estado</w:t>
      </w:r>
      <w:r w:rsidRPr="006D7E12">
        <w:rPr>
          <w:rFonts w:ascii="Arial" w:eastAsia="Times New Roman" w:hAnsi="Arial" w:cs="Arial"/>
          <w:bCs/>
          <w:sz w:val="21"/>
          <w:szCs w:val="21"/>
          <w:vertAlign w:val="superscript"/>
          <w:lang w:val="es-MX" w:eastAsia="es-CO"/>
        </w:rPr>
        <w:footnoteReference w:id="5"/>
      </w:r>
      <w:r w:rsidRPr="006D7E12">
        <w:rPr>
          <w:rFonts w:ascii="Arial" w:eastAsia="Times New Roman"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w:t>
      </w:r>
      <w:r w:rsidRPr="006D7E12">
        <w:rPr>
          <w:rFonts w:ascii="Arial" w:eastAsia="Times New Roman" w:hAnsi="Arial" w:cs="Arial"/>
          <w:bCs/>
          <w:sz w:val="21"/>
          <w:szCs w:val="21"/>
          <w:lang w:val="es-MX" w:eastAsia="es-CO"/>
        </w:rPr>
        <w:lastRenderedPageBreak/>
        <w:t>libertad de actuar o capacidad de obrar, sobrepasar sus precisos términos comporta el desconocimiento de la voluntad del legislador</w:t>
      </w:r>
      <w:r w:rsidRPr="006D7E12">
        <w:rPr>
          <w:rFonts w:ascii="Arial" w:eastAsia="Times New Roman" w:hAnsi="Arial" w:cs="Arial"/>
          <w:bCs/>
          <w:vertAlign w:val="superscript"/>
          <w:lang w:val="es-MX" w:eastAsia="es-CO"/>
        </w:rPr>
        <w:footnoteReference w:id="6"/>
      </w:r>
      <w:r w:rsidRPr="006D7E12">
        <w:rPr>
          <w:rFonts w:ascii="Arial" w:eastAsia="Times New Roman" w:hAnsi="Arial" w:cs="Arial"/>
          <w:bCs/>
          <w:sz w:val="21"/>
          <w:szCs w:val="21"/>
          <w:lang w:val="es-MX" w:eastAsia="es-CO"/>
        </w:rPr>
        <w:t>.</w:t>
      </w:r>
    </w:p>
    <w:p w14:paraId="53395454" w14:textId="77777777" w:rsidR="00883C23" w:rsidRPr="006D7E12" w:rsidRDefault="00883C23" w:rsidP="00AC7ED9">
      <w:pPr>
        <w:spacing w:after="0" w:line="276" w:lineRule="auto"/>
        <w:ind w:right="709"/>
        <w:contextualSpacing/>
        <w:jc w:val="both"/>
        <w:rPr>
          <w:rFonts w:ascii="Arial" w:eastAsia="Times New Roman" w:hAnsi="Arial" w:cs="Arial"/>
          <w:bCs/>
          <w:sz w:val="21"/>
          <w:szCs w:val="21"/>
          <w:lang w:val="es-MX" w:eastAsia="es-CO"/>
        </w:rPr>
      </w:pPr>
    </w:p>
    <w:p w14:paraId="5964F421" w14:textId="4937F5BE" w:rsidR="00883C23" w:rsidRPr="006D7E12" w:rsidRDefault="00883C23" w:rsidP="00883C23">
      <w:pPr>
        <w:spacing w:after="120" w:line="276" w:lineRule="auto"/>
        <w:jc w:val="both"/>
        <w:rPr>
          <w:rFonts w:ascii="Arial" w:eastAsia="Arial" w:hAnsi="Arial" w:cs="Arial"/>
          <w:lang w:val="es-ES" w:eastAsia="es-ES" w:bidi="es-ES"/>
        </w:rPr>
      </w:pPr>
      <w:r w:rsidRPr="006D7E12">
        <w:rPr>
          <w:rFonts w:ascii="Arial" w:eastAsia="Times New Roman" w:hAnsi="Arial" w:cs="Arial"/>
          <w:bCs/>
          <w:lang w:val="es-MX" w:eastAsia="es-CO"/>
        </w:rPr>
        <w:tab/>
        <w:t>De</w:t>
      </w:r>
      <w:r w:rsidRPr="006D7E12">
        <w:rPr>
          <w:rFonts w:ascii="Arial" w:eastAsia="Arial" w:hAnsi="Arial" w:cs="Arial"/>
          <w:lang w:val="es-ES" w:eastAsia="es-ES" w:bidi="es-ES"/>
        </w:rPr>
        <w:t xml:space="preserve"> conformidad con lo anterior, </w:t>
      </w:r>
      <w:bookmarkStart w:id="15" w:name="_Hlk77236098"/>
      <w:bookmarkStart w:id="16" w:name="_Hlk100679383"/>
      <w:r w:rsidRPr="006D7E12">
        <w:rPr>
          <w:rFonts w:ascii="Arial" w:eastAsia="Arial" w:hAnsi="Arial" w:cs="Arial"/>
          <w:lang w:val="es-ES" w:eastAsia="es-ES" w:bidi="es-ES"/>
        </w:rPr>
        <w:t xml:space="preserve">la Ley de Garantías Electorales fijó una serie de regulaciones y prohibiciones dirigidas a los servidores públicos. </w:t>
      </w:r>
      <w:r w:rsidR="00244B1C" w:rsidRPr="006D7E12">
        <w:rPr>
          <w:rFonts w:ascii="Arial" w:eastAsia="Arial" w:hAnsi="Arial" w:cs="Arial"/>
          <w:lang w:val="es-ES" w:eastAsia="es-ES" w:bidi="es-ES"/>
        </w:rPr>
        <w:t>C</w:t>
      </w:r>
      <w:r w:rsidRPr="006D7E12">
        <w:rPr>
          <w:rFonts w:ascii="Arial" w:eastAsia="Arial" w:hAnsi="Arial" w:cs="Arial"/>
          <w:lang w:val="es-ES" w:eastAsia="es-ES" w:bidi="es-ES"/>
        </w:rPr>
        <w:t>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5"/>
    </w:p>
    <w:p w14:paraId="10F6791F" w14:textId="77777777" w:rsidR="00883C23" w:rsidRPr="006D7E12" w:rsidRDefault="00883C23" w:rsidP="00883C23">
      <w:pPr>
        <w:spacing w:after="120" w:line="276" w:lineRule="auto"/>
        <w:ind w:firstLine="708"/>
        <w:jc w:val="both"/>
        <w:rPr>
          <w:rFonts w:ascii="Arial" w:eastAsia="Calibri" w:hAnsi="Arial" w:cs="Arial"/>
        </w:rPr>
      </w:pPr>
      <w:r w:rsidRPr="006D7E12">
        <w:rPr>
          <w:rFonts w:ascii="Arial" w:eastAsia="Calibri" w:hAnsi="Arial" w:cs="Arial"/>
        </w:rPr>
        <w:t xml:space="preserve">Por un lado, el artículo 33 de la Ley 996 de 2005 prohíbe </w:t>
      </w:r>
      <w:r w:rsidRPr="006D7E12">
        <w:rPr>
          <w:rFonts w:ascii="Arial" w:eastAsia="Calibri" w:hAnsi="Arial" w:cs="Arial"/>
          <w:bCs/>
        </w:rPr>
        <w:t xml:space="preserve">«[…] </w:t>
      </w:r>
      <w:r w:rsidRPr="006D7E12">
        <w:rPr>
          <w:rFonts w:ascii="Arial" w:eastAsia="Calibri" w:hAnsi="Arial" w:cs="Arial"/>
        </w:rPr>
        <w:t>la contratación directa por parte de todos los entes del Estado</w:t>
      </w:r>
      <w:r w:rsidRPr="006D7E12">
        <w:rPr>
          <w:rFonts w:ascii="Arial" w:eastAsia="Calibri" w:hAnsi="Arial" w:cs="Arial"/>
          <w:bCs/>
        </w:rPr>
        <w:t>»</w:t>
      </w:r>
      <w:r w:rsidRPr="006D7E12">
        <w:rPr>
          <w:rFonts w:ascii="Arial" w:eastAsia="Calibri" w:hAnsi="Arial" w:cs="Arial"/>
        </w:rPr>
        <w:t xml:space="preserve"> durante los cuatro (4) meses anteriores a las elecciones presidenciales, salvo </w:t>
      </w:r>
      <w:r w:rsidRPr="006D7E12">
        <w:rPr>
          <w:rFonts w:ascii="Arial" w:eastAsia="Calibri" w:hAnsi="Arial" w:cs="Arial"/>
          <w:bCs/>
        </w:rPr>
        <w:t xml:space="preserve">«[…] </w:t>
      </w:r>
      <w:r w:rsidRPr="006D7E12">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D7E12">
        <w:rPr>
          <w:rFonts w:ascii="Arial" w:eastAsia="Calibri" w:hAnsi="Arial" w:cs="Arial"/>
          <w:bCs/>
        </w:rPr>
        <w:t>»</w:t>
      </w:r>
      <w:r w:rsidRPr="006D7E12">
        <w:rPr>
          <w:rFonts w:ascii="Arial" w:eastAsia="Calibri" w:hAnsi="Arial" w:cs="Arial"/>
          <w:bCs/>
          <w:vertAlign w:val="superscript"/>
        </w:rPr>
        <w:footnoteReference w:id="7"/>
      </w:r>
      <w:r w:rsidRPr="006D7E12">
        <w:rPr>
          <w:rFonts w:ascii="Arial" w:eastAsia="Calibri" w:hAnsi="Arial" w:cs="Arial"/>
        </w:rPr>
        <w:t>.</w:t>
      </w:r>
    </w:p>
    <w:p w14:paraId="5A9159A6" w14:textId="77777777" w:rsidR="00883C23" w:rsidRPr="006D7E12" w:rsidRDefault="00883C23" w:rsidP="00FF2BA2">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6D7E12">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6D7E12">
        <w:rPr>
          <w:rFonts w:ascii="Arial" w:eastAsia="Calibri" w:hAnsi="Arial" w:cs="Arial"/>
          <w:bCs/>
        </w:rPr>
        <w:t xml:space="preserve">«[…] </w:t>
      </w:r>
      <w:r w:rsidRPr="006D7E1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D7E12">
        <w:rPr>
          <w:rFonts w:ascii="Arial" w:eastAsia="Calibri" w:hAnsi="Arial" w:cs="Arial"/>
          <w:bCs/>
          <w:sz w:val="19"/>
          <w:szCs w:val="19"/>
        </w:rPr>
        <w:t>»</w:t>
      </w:r>
      <w:bookmarkEnd w:id="16"/>
      <w:r w:rsidRPr="006D7E12">
        <w:rPr>
          <w:rFonts w:ascii="Arial" w:eastAsia="Calibri" w:hAnsi="Arial" w:cs="Arial"/>
          <w:bCs/>
          <w:sz w:val="19"/>
          <w:szCs w:val="19"/>
          <w:vertAlign w:val="superscript"/>
        </w:rPr>
        <w:footnoteReference w:id="8"/>
      </w:r>
      <w:r w:rsidRPr="006D7E12">
        <w:rPr>
          <w:rFonts w:ascii="Arial" w:eastAsia="Calibri" w:hAnsi="Arial" w:cs="Arial"/>
          <w:lang w:val="es-MX"/>
        </w:rPr>
        <w:t>.</w:t>
      </w:r>
      <w:r w:rsidRPr="006D7E12">
        <w:rPr>
          <w:rFonts w:ascii="Arial" w:eastAsia="Arial" w:hAnsi="Arial" w:cs="Arial"/>
          <w:lang w:val="es-ES" w:eastAsia="es-ES" w:bidi="es-ES"/>
        </w:rPr>
        <w:t xml:space="preserve"> La Sala de Consulta y Servicio Civil del Consejo de Estado ha aclarado la </w:t>
      </w:r>
      <w:r w:rsidRPr="006D7E12">
        <w:rPr>
          <w:rFonts w:ascii="Arial" w:eastAsia="Arial" w:hAnsi="Arial" w:cs="Arial"/>
          <w:lang w:val="es-ES" w:eastAsia="es-ES" w:bidi="es-ES"/>
        </w:rPr>
        <w:lastRenderedPageBreak/>
        <w:t>distinción en la aplicación de las prohibiciones de la Ley 996 de 2005, dependiendo del tipo de elección que se trate. Al respecto, considera que:</w:t>
      </w:r>
    </w:p>
    <w:p w14:paraId="152928C6" w14:textId="77777777" w:rsidR="00883C23" w:rsidRPr="006D7E12" w:rsidRDefault="00883C23" w:rsidP="00FF2BA2">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670DE3E2" w14:textId="77777777" w:rsidR="00883C23" w:rsidRPr="006D7E12" w:rsidRDefault="00883C23" w:rsidP="00FF2BA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9" w:name="_Hlk76109421"/>
      <w:r w:rsidRPr="006D7E12">
        <w:rPr>
          <w:rFonts w:ascii="Arial" w:eastAsia="Arial" w:hAnsi="Arial" w:cs="Arial"/>
          <w:sz w:val="21"/>
          <w:szCs w:val="21"/>
          <w:lang w:val="es-ES" w:eastAsia="es-ES" w:bidi="es-ES"/>
        </w:rPr>
        <w:t>se integran parcialmente</w:t>
      </w:r>
      <w:bookmarkEnd w:id="19"/>
      <w:r w:rsidRPr="006D7E1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D7E12">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6D7E12">
        <w:rPr>
          <w:rFonts w:ascii="Arial" w:eastAsia="Arial" w:hAnsi="Arial" w:cs="Arial"/>
          <w:sz w:val="21"/>
          <w:szCs w:val="21"/>
          <w:lang w:val="es-ES" w:eastAsia="es-ES" w:bidi="es-ES"/>
        </w:rPr>
        <w:t>.</w:t>
      </w:r>
      <w:r w:rsidRPr="006D7E12">
        <w:rPr>
          <w:rFonts w:ascii="Arial" w:eastAsia="Arial" w:hAnsi="Arial" w:cs="Arial"/>
          <w:sz w:val="21"/>
          <w:szCs w:val="21"/>
          <w:vertAlign w:val="superscript"/>
          <w:lang w:val="es-ES" w:eastAsia="es-ES" w:bidi="es-ES"/>
        </w:rPr>
        <w:footnoteReference w:id="9"/>
      </w:r>
    </w:p>
    <w:p w14:paraId="1AEC3889" w14:textId="77777777" w:rsidR="00883C23" w:rsidRPr="006D7E12" w:rsidRDefault="00883C23" w:rsidP="00FF2BA2">
      <w:pPr>
        <w:widowControl w:val="0"/>
        <w:autoSpaceDE w:val="0"/>
        <w:autoSpaceDN w:val="0"/>
        <w:spacing w:after="0" w:line="276" w:lineRule="auto"/>
        <w:contextualSpacing/>
        <w:rPr>
          <w:rFonts w:ascii="Arial" w:eastAsia="Arial" w:hAnsi="Arial" w:cs="Arial"/>
          <w:lang w:val="es-ES" w:eastAsia="es-ES" w:bidi="es-ES"/>
        </w:rPr>
      </w:pPr>
    </w:p>
    <w:p w14:paraId="734194AB"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De conformidad con lo anterior, </w:t>
      </w:r>
      <w:bookmarkStart w:id="20" w:name="_Hlk77236420"/>
      <w:bookmarkStart w:id="21" w:name="_Hlk78818435"/>
      <w:bookmarkStart w:id="22" w:name="_Hlk75780333"/>
      <w:r w:rsidRPr="006D7E12">
        <w:rPr>
          <w:rFonts w:ascii="Arial" w:eastAsia="Arial" w:hAnsi="Arial" w:cs="Arial"/>
          <w:lang w:val="es-ES" w:eastAsia="es-ES" w:bidi="es-ES"/>
        </w:rPr>
        <w:t xml:space="preserve">la Ley 996 de 2005 establece dos (2) tipos de restricciones en materia de contratación, las cuales coinciden parcialmente. </w:t>
      </w:r>
      <w:r w:rsidRPr="006D7E12">
        <w:rPr>
          <w:rFonts w:ascii="Arial" w:eastAsia="Arial" w:hAnsi="Arial" w:cs="Arial"/>
          <w:i/>
          <w:iCs/>
          <w:lang w:val="es-ES" w:eastAsia="es-ES" w:bidi="es-ES"/>
        </w:rPr>
        <w:t>En primer lugar</w:t>
      </w:r>
      <w:r w:rsidRPr="006D7E1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7E12">
        <w:rPr>
          <w:rFonts w:ascii="Arial" w:eastAsia="Arial" w:hAnsi="Arial" w:cs="Arial"/>
          <w:i/>
          <w:iCs/>
          <w:lang w:val="es-ES" w:eastAsia="es-ES" w:bidi="es-ES"/>
        </w:rPr>
        <w:t>En segundo lugar</w:t>
      </w:r>
      <w:r w:rsidRPr="006D7E1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0"/>
    </w:p>
    <w:bookmarkEnd w:id="21"/>
    <w:p w14:paraId="35F1471A"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Ambas restricciones no son excluyentes, lo que permite concluir que en el período preelectoral para elección de Presidente de la República, a todos los entes del Estado, </w:t>
      </w:r>
      <w:r w:rsidRPr="006D7E12">
        <w:rPr>
          <w:rFonts w:ascii="Arial" w:eastAsia="Arial" w:hAnsi="Arial" w:cs="Arial"/>
          <w:lang w:val="es-ES" w:eastAsia="es-ES" w:bidi="es-ES"/>
        </w:rPr>
        <w:lastRenderedPageBreak/>
        <w:t>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22"/>
    <w:p w14:paraId="04418857" w14:textId="77777777" w:rsidR="00883C23" w:rsidRPr="006D7E12" w:rsidRDefault="00883C23" w:rsidP="00883C23">
      <w:pPr>
        <w:spacing w:after="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118278D" w14:textId="77777777" w:rsidR="00883C23" w:rsidRPr="006D7E12" w:rsidRDefault="00883C23" w:rsidP="00883C23">
      <w:pPr>
        <w:spacing w:after="0" w:line="276" w:lineRule="auto"/>
        <w:contextualSpacing/>
        <w:jc w:val="both"/>
        <w:rPr>
          <w:rFonts w:ascii="Arial" w:eastAsia="Times New Roman" w:hAnsi="Arial" w:cs="Arial"/>
          <w:bCs/>
          <w:lang w:val="es-ES" w:eastAsia="es-CO"/>
        </w:rPr>
      </w:pPr>
    </w:p>
    <w:p w14:paraId="6753D1C9" w14:textId="360098ED" w:rsidR="00883C23" w:rsidRPr="006D7E12" w:rsidRDefault="00883C23" w:rsidP="004B7187">
      <w:pPr>
        <w:spacing w:after="0" w:line="276" w:lineRule="auto"/>
        <w:contextualSpacing/>
        <w:jc w:val="both"/>
        <w:rPr>
          <w:rFonts w:ascii="Arial" w:eastAsia="Calibri" w:hAnsi="Arial" w:cs="Arial"/>
          <w:b/>
          <w:bCs/>
          <w:lang w:val="es-MX"/>
        </w:rPr>
      </w:pPr>
      <w:r w:rsidRPr="006D7E12">
        <w:rPr>
          <w:rFonts w:ascii="Arial" w:eastAsia="Times New Roman" w:hAnsi="Arial" w:cs="Arial"/>
          <w:b/>
          <w:lang w:val="es-ES" w:eastAsia="es-CO"/>
        </w:rPr>
        <w:t xml:space="preserve">2.2. </w:t>
      </w:r>
      <w:bookmarkStart w:id="23" w:name="_Hlk77153296"/>
      <w:bookmarkStart w:id="24" w:name="_Hlk75784645"/>
      <w:r w:rsidRPr="006D7E12">
        <w:rPr>
          <w:rFonts w:ascii="Arial" w:eastAsia="Times New Roman" w:hAnsi="Arial" w:cs="Arial"/>
          <w:b/>
          <w:bCs/>
          <w:lang w:val="es-MX" w:eastAsia="es-CO"/>
        </w:rPr>
        <w:t xml:space="preserve">Restricciones </w:t>
      </w:r>
      <w:bookmarkStart w:id="25" w:name="_Hlk75643279"/>
      <w:r w:rsidRPr="006D7E12">
        <w:rPr>
          <w:rFonts w:ascii="Arial" w:eastAsia="Times New Roman" w:hAnsi="Arial" w:cs="Arial"/>
          <w:b/>
          <w:bCs/>
          <w:lang w:val="es-MX" w:eastAsia="es-CO"/>
        </w:rPr>
        <w:t xml:space="preserve">para la celebración de contratos y convenios interadministrativos en los comicios para cargos de elección popular </w:t>
      </w:r>
    </w:p>
    <w:p w14:paraId="15A40448" w14:textId="77777777" w:rsidR="00883C23" w:rsidRPr="006D7E12" w:rsidRDefault="00883C23" w:rsidP="00883C23">
      <w:pPr>
        <w:tabs>
          <w:tab w:val="left" w:pos="426"/>
        </w:tabs>
        <w:spacing w:after="0" w:line="276" w:lineRule="auto"/>
        <w:jc w:val="both"/>
        <w:rPr>
          <w:rFonts w:ascii="Arial" w:eastAsia="Calibri" w:hAnsi="Arial" w:cs="Arial"/>
          <w:bCs/>
        </w:rPr>
      </w:pPr>
      <w:bookmarkStart w:id="26" w:name="_Hlk88210558"/>
      <w:bookmarkEnd w:id="23"/>
      <w:bookmarkEnd w:id="25"/>
    </w:p>
    <w:p w14:paraId="50450616" w14:textId="77777777" w:rsidR="00883C23" w:rsidRPr="006D7E12" w:rsidRDefault="00883C23" w:rsidP="00883C23">
      <w:pPr>
        <w:tabs>
          <w:tab w:val="left" w:pos="426"/>
        </w:tabs>
        <w:spacing w:after="120" w:line="276" w:lineRule="auto"/>
        <w:jc w:val="both"/>
        <w:rPr>
          <w:rFonts w:ascii="Arial" w:eastAsia="Calibri" w:hAnsi="Arial" w:cs="Arial"/>
          <w:bCs/>
        </w:rPr>
      </w:pPr>
      <w:r w:rsidRPr="006D7E12">
        <w:rPr>
          <w:rFonts w:ascii="Arial" w:eastAsia="Calibri" w:hAnsi="Arial" w:cs="Arial"/>
          <w:bC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6D7E12">
        <w:rPr>
          <w:rFonts w:ascii="Arial" w:eastAsia="Times New Roman" w:hAnsi="Arial" w:cs="Arial"/>
          <w:bCs/>
          <w:iCs/>
          <w:lang w:val="es-MX" w:eastAsia="x-none"/>
        </w:rPr>
        <w:t xml:space="preserve"> </w:t>
      </w:r>
      <w:bookmarkStart w:id="27" w:name="_Hlk99578153"/>
      <w:bookmarkEnd w:id="26"/>
      <w:r w:rsidRPr="006D7E12">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27"/>
      <w:r w:rsidRPr="006D7E12">
        <w:rPr>
          <w:rFonts w:ascii="Arial" w:eastAsia="Times New Roman" w:hAnsi="Arial" w:cs="Arial"/>
          <w:bCs/>
          <w:iCs/>
          <w:vertAlign w:val="superscript"/>
          <w:lang w:val="es-MX" w:eastAsia="x-none"/>
        </w:rPr>
        <w:footnoteReference w:id="10"/>
      </w:r>
      <w:r w:rsidRPr="006D7E12">
        <w:rPr>
          <w:rFonts w:ascii="Arial" w:eastAsia="Times New Roman" w:hAnsi="Arial" w:cs="Arial"/>
          <w:bCs/>
          <w:iCs/>
          <w:lang w:val="es-MX" w:eastAsia="x-none"/>
        </w:rPr>
        <w:t>.</w:t>
      </w:r>
      <w:r w:rsidRPr="006D7E12">
        <w:rPr>
          <w:rFonts w:ascii="Arial" w:eastAsia="Calibri" w:hAnsi="Arial" w:cs="Arial"/>
          <w:sz w:val="24"/>
          <w:lang w:val="es-MX"/>
        </w:rPr>
        <w:t xml:space="preserve"> </w:t>
      </w:r>
    </w:p>
    <w:p w14:paraId="03076239" w14:textId="77777777" w:rsidR="00883C23" w:rsidRPr="006D7E12" w:rsidRDefault="00883C23" w:rsidP="00883C23">
      <w:pPr>
        <w:widowControl w:val="0"/>
        <w:autoSpaceDE w:val="0"/>
        <w:autoSpaceDN w:val="0"/>
        <w:spacing w:after="120" w:line="276" w:lineRule="auto"/>
        <w:ind w:firstLine="707"/>
        <w:jc w:val="both"/>
        <w:rPr>
          <w:rFonts w:ascii="Arial" w:eastAsia="Arial" w:hAnsi="Arial" w:cs="Arial"/>
          <w:lang w:val="es-ES" w:eastAsia="es-ES" w:bidi="es-ES"/>
        </w:rPr>
      </w:pPr>
      <w:r w:rsidRPr="006D7E12">
        <w:rPr>
          <w:rFonts w:ascii="Arial" w:eastAsia="Calibri" w:hAnsi="Arial" w:cs="Arial"/>
          <w:bCs/>
          <w:lang w:eastAsia="es-ES" w:bidi="es-ES"/>
        </w:rPr>
        <w:t xml:space="preserve">Ahora bien, </w:t>
      </w:r>
      <w:bookmarkStart w:id="28" w:name="_Hlk78820161"/>
      <w:r w:rsidRPr="006D7E12">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6D7E12">
        <w:rPr>
          <w:rFonts w:ascii="Arial" w:eastAsia="Arial" w:hAnsi="Arial" w:cs="Arial"/>
          <w:lang w:val="es-ES" w:eastAsia="es-ES" w:bidi="es-ES"/>
        </w:rPr>
        <w:t xml:space="preserve">Aunque la ley no la definió ni desarrolló, el Decreto 1082 de 2015 califica a los convenios o contratos interadministrativos como aquella contratación entre entidades </w:t>
      </w:r>
      <w:r w:rsidRPr="006D7E12">
        <w:rPr>
          <w:rFonts w:ascii="Arial" w:eastAsia="Arial" w:hAnsi="Arial" w:cs="Arial"/>
          <w:lang w:val="es-ES" w:eastAsia="es-ES" w:bidi="es-ES"/>
        </w:rPr>
        <w:lastRenderedPageBreak/>
        <w:t>estatales</w:t>
      </w:r>
      <w:r w:rsidRPr="006D7E12">
        <w:rPr>
          <w:rFonts w:ascii="Arial" w:eastAsia="Arial" w:hAnsi="Arial" w:cs="Arial"/>
          <w:vertAlign w:val="superscript"/>
          <w:lang w:val="es-ES" w:eastAsia="es-ES" w:bidi="es-ES"/>
        </w:rPr>
        <w:footnoteReference w:id="11"/>
      </w:r>
      <w:r w:rsidRPr="006D7E12">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7E12">
        <w:rPr>
          <w:rFonts w:ascii="Arial" w:eastAsia="Arial" w:hAnsi="Arial" w:cs="Arial"/>
          <w:spacing w:val="-6"/>
          <w:lang w:val="es-ES" w:eastAsia="es-ES" w:bidi="es-ES"/>
        </w:rPr>
        <w:t xml:space="preserve"> </w:t>
      </w:r>
      <w:r w:rsidRPr="006D7E12">
        <w:rPr>
          <w:rFonts w:ascii="Arial" w:eastAsia="Arial" w:hAnsi="Arial" w:cs="Arial"/>
          <w:lang w:val="es-ES" w:eastAsia="es-ES" w:bidi="es-ES"/>
        </w:rPr>
        <w:t>estatales.</w:t>
      </w:r>
    </w:p>
    <w:p w14:paraId="4D4FCB38" w14:textId="77777777" w:rsidR="00883C23" w:rsidRPr="006D7E12" w:rsidRDefault="00883C23" w:rsidP="00883C23">
      <w:pPr>
        <w:widowControl w:val="0"/>
        <w:autoSpaceDE w:val="0"/>
        <w:autoSpaceDN w:val="0"/>
        <w:spacing w:before="117" w:after="120" w:line="276" w:lineRule="auto"/>
        <w:ind w:firstLine="707"/>
        <w:jc w:val="both"/>
        <w:rPr>
          <w:rFonts w:ascii="Arial" w:eastAsia="Arial" w:hAnsi="Arial" w:cs="Arial"/>
          <w:lang w:val="es-ES" w:eastAsia="es-ES" w:bidi="es-ES"/>
        </w:rPr>
      </w:pPr>
      <w:bookmarkStart w:id="29" w:name="_Hlk78820654"/>
      <w:bookmarkEnd w:id="28"/>
      <w:r w:rsidRPr="006D7E1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09340B20" w14:textId="77777777" w:rsidR="00883C23" w:rsidRPr="006D7E12" w:rsidRDefault="00883C23" w:rsidP="00883C23">
      <w:pPr>
        <w:widowControl w:val="0"/>
        <w:autoSpaceDE w:val="0"/>
        <w:autoSpaceDN w:val="0"/>
        <w:spacing w:before="121" w:after="120" w:line="276" w:lineRule="auto"/>
        <w:ind w:firstLine="707"/>
        <w:jc w:val="both"/>
        <w:rPr>
          <w:rFonts w:ascii="Arial" w:eastAsia="Arial" w:hAnsi="Arial" w:cs="Arial"/>
          <w:lang w:val="es-ES" w:eastAsia="es-ES" w:bidi="es-ES"/>
        </w:rPr>
      </w:pPr>
      <w:bookmarkStart w:id="30" w:name="_Hlk99578261"/>
      <w:bookmarkEnd w:id="29"/>
      <w:r w:rsidRPr="006D7E12">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D7E12">
        <w:rPr>
          <w:rFonts w:ascii="Arial" w:eastAsia="Arial" w:hAnsi="Arial" w:cs="Arial"/>
          <w:vertAlign w:val="superscript"/>
          <w:lang w:val="es-ES" w:eastAsia="es-ES" w:bidi="es-ES"/>
        </w:rPr>
        <w:footnoteReference w:id="12"/>
      </w:r>
      <w:r w:rsidRPr="006D7E12">
        <w:rPr>
          <w:rFonts w:ascii="Arial" w:eastAsia="Arial" w:hAnsi="Arial" w:cs="Arial"/>
          <w:lang w:val="es-ES" w:eastAsia="es-ES" w:bidi="es-ES"/>
        </w:rPr>
        <w:t>. Nótese que, en este caso, lo que cambia es la modalidad de selección y no la naturaleza de contrato</w:t>
      </w:r>
      <w:r w:rsidRPr="006D7E12">
        <w:rPr>
          <w:rFonts w:ascii="Arial" w:eastAsia="Arial" w:hAnsi="Arial" w:cs="Arial"/>
          <w:spacing w:val="-18"/>
          <w:lang w:val="es-ES" w:eastAsia="es-ES" w:bidi="es-ES"/>
        </w:rPr>
        <w:t xml:space="preserve"> </w:t>
      </w:r>
      <w:r w:rsidRPr="006D7E12">
        <w:rPr>
          <w:rFonts w:ascii="Arial" w:eastAsia="Arial" w:hAnsi="Arial" w:cs="Arial"/>
          <w:lang w:val="es-ES" w:eastAsia="es-ES" w:bidi="es-ES"/>
        </w:rPr>
        <w:t>interadministrativo.</w:t>
      </w:r>
    </w:p>
    <w:bookmarkEnd w:id="30"/>
    <w:p w14:paraId="2C9B84B2" w14:textId="77777777" w:rsidR="00883C23" w:rsidRPr="006D7E12" w:rsidRDefault="00883C23" w:rsidP="00883C23">
      <w:pPr>
        <w:widowControl w:val="0"/>
        <w:autoSpaceDE w:val="0"/>
        <w:autoSpaceDN w:val="0"/>
        <w:spacing w:before="114" w:after="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6D7E12">
        <w:rPr>
          <w:rFonts w:ascii="Arial" w:eastAsia="Arial" w:hAnsi="Arial" w:cs="Arial"/>
          <w:spacing w:val="-13"/>
          <w:lang w:val="es-ES" w:eastAsia="es-ES" w:bidi="es-ES"/>
        </w:rPr>
        <w:t xml:space="preserve"> </w:t>
      </w:r>
      <w:r w:rsidRPr="006D7E12">
        <w:rPr>
          <w:rFonts w:ascii="Arial" w:eastAsia="Arial" w:hAnsi="Arial" w:cs="Arial"/>
          <w:lang w:val="es-ES" w:eastAsia="es-ES" w:bidi="es-ES"/>
        </w:rPr>
        <w:t>que:</w:t>
      </w:r>
    </w:p>
    <w:p w14:paraId="653E71BC" w14:textId="77777777" w:rsidR="00883C23" w:rsidRPr="006D7E12" w:rsidRDefault="00883C23" w:rsidP="00883C23">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279E27AB" w14:textId="77777777" w:rsidR="00883C23" w:rsidRPr="006D7E12" w:rsidRDefault="00883C23" w:rsidP="00883C23">
      <w:pPr>
        <w:spacing w:after="0" w:line="240" w:lineRule="auto"/>
        <w:ind w:left="709" w:right="709"/>
        <w:contextualSpacing/>
        <w:jc w:val="both"/>
        <w:rPr>
          <w:rFonts w:ascii="Arial" w:eastAsia="Calibri" w:hAnsi="Arial" w:cs="Arial"/>
          <w:sz w:val="21"/>
          <w:lang w:val="es-MX"/>
        </w:rPr>
      </w:pPr>
      <w:r w:rsidRPr="006D7E1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6D7E12">
        <w:rPr>
          <w:rFonts w:ascii="Arial" w:eastAsia="Calibri" w:hAnsi="Arial" w:cs="Arial"/>
          <w:sz w:val="21"/>
          <w:vertAlign w:val="superscript"/>
          <w:lang w:val="es-MX"/>
        </w:rPr>
        <w:footnoteReference w:id="13"/>
      </w:r>
      <w:r w:rsidRPr="006D7E12">
        <w:rPr>
          <w:rFonts w:ascii="Arial" w:eastAsia="Calibri" w:hAnsi="Arial" w:cs="Arial"/>
          <w:sz w:val="21"/>
          <w:lang w:val="es-MX"/>
        </w:rPr>
        <w:t>.</w:t>
      </w:r>
    </w:p>
    <w:p w14:paraId="796493F3" w14:textId="77777777" w:rsidR="00883C23" w:rsidRPr="006D7E12" w:rsidRDefault="00883C23" w:rsidP="00883C23">
      <w:pPr>
        <w:spacing w:after="0" w:line="276" w:lineRule="auto"/>
        <w:ind w:left="709" w:right="709"/>
        <w:contextualSpacing/>
        <w:jc w:val="both"/>
        <w:rPr>
          <w:rFonts w:ascii="Arial" w:eastAsia="Calibri" w:hAnsi="Arial" w:cs="Arial"/>
          <w:lang w:val="es-MX"/>
        </w:rPr>
      </w:pPr>
    </w:p>
    <w:p w14:paraId="228CC066" w14:textId="77777777" w:rsidR="00883C23" w:rsidRPr="006D7E12" w:rsidRDefault="00883C23" w:rsidP="00693825">
      <w:pPr>
        <w:widowControl w:val="0"/>
        <w:autoSpaceDE w:val="0"/>
        <w:autoSpaceDN w:val="0"/>
        <w:spacing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CBDCAEC" w14:textId="77777777" w:rsidR="00883C23" w:rsidRPr="006D7E12" w:rsidRDefault="00883C23" w:rsidP="00693825">
      <w:pPr>
        <w:widowControl w:val="0"/>
        <w:autoSpaceDE w:val="0"/>
        <w:autoSpaceDN w:val="0"/>
        <w:spacing w:before="119"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6D7E12">
        <w:rPr>
          <w:rFonts w:ascii="Arial" w:eastAsia="Arial" w:hAnsi="Arial" w:cs="Arial"/>
          <w:spacing w:val="-3"/>
          <w:lang w:val="es-ES" w:eastAsia="es-ES" w:bidi="es-ES"/>
        </w:rPr>
        <w:t xml:space="preserve"> </w:t>
      </w:r>
      <w:r w:rsidRPr="006D7E12">
        <w:rPr>
          <w:rFonts w:ascii="Arial" w:eastAsia="Arial" w:hAnsi="Arial" w:cs="Arial"/>
          <w:lang w:val="es-ES" w:eastAsia="es-ES" w:bidi="es-ES"/>
        </w:rPr>
        <w:t>estatales.</w:t>
      </w:r>
    </w:p>
    <w:p w14:paraId="681E663F" w14:textId="77777777" w:rsidR="00883C23" w:rsidRPr="006D7E12" w:rsidRDefault="00883C23" w:rsidP="00693825">
      <w:pPr>
        <w:widowControl w:val="0"/>
        <w:autoSpaceDE w:val="0"/>
        <w:autoSpaceDN w:val="0"/>
        <w:spacing w:before="120"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lastRenderedPageBreak/>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estatales.</w:t>
      </w:r>
    </w:p>
    <w:p w14:paraId="714566A9" w14:textId="77777777" w:rsidR="00883C23" w:rsidRPr="006D7E12" w:rsidRDefault="00883C23" w:rsidP="00693825">
      <w:pPr>
        <w:widowControl w:val="0"/>
        <w:autoSpaceDE w:val="0"/>
        <w:autoSpaceDN w:val="0"/>
        <w:spacing w:before="122" w:after="12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E805131" w14:textId="77777777" w:rsidR="00883C23" w:rsidRPr="006D7E12" w:rsidRDefault="00883C23" w:rsidP="00693825">
      <w:pPr>
        <w:widowControl w:val="0"/>
        <w:autoSpaceDE w:val="0"/>
        <w:autoSpaceDN w:val="0"/>
        <w:spacing w:after="120" w:line="276" w:lineRule="auto"/>
        <w:ind w:firstLine="708"/>
        <w:jc w:val="both"/>
        <w:rPr>
          <w:rFonts w:ascii="Arial" w:eastAsia="Calibri" w:hAnsi="Arial" w:cs="Arial"/>
          <w:bCs/>
          <w:lang w:eastAsia="es-ES" w:bidi="es-ES"/>
        </w:rPr>
      </w:pPr>
      <w:r w:rsidRPr="006D7E12">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w:t>
      </w:r>
      <w:r w:rsidRPr="006D7E12">
        <w:rPr>
          <w:rFonts w:ascii="Arial" w:eastAsia="Arial" w:hAnsi="Arial" w:cs="Arial"/>
          <w:vertAlign w:val="superscript"/>
          <w:lang w:val="es-ES" w:eastAsia="es-ES" w:bidi="es-ES"/>
        </w:rPr>
        <w:footnoteReference w:id="14"/>
      </w:r>
      <w:r w:rsidRPr="006D7E12">
        <w:rPr>
          <w:rFonts w:ascii="Arial" w:eastAsia="Arial" w:hAnsi="Arial" w:cs="Arial"/>
          <w:lang w:val="es-ES" w:eastAsia="es-ES" w:bidi="es-ES"/>
        </w:rPr>
        <w:t>.</w:t>
      </w:r>
      <w:bookmarkStart w:id="31" w:name="_Hlk77171241"/>
    </w:p>
    <w:p w14:paraId="6BB77893" w14:textId="77777777" w:rsidR="00883C23" w:rsidRPr="006D7E12" w:rsidRDefault="00883C23" w:rsidP="00693825">
      <w:pPr>
        <w:widowControl w:val="0"/>
        <w:autoSpaceDE w:val="0"/>
        <w:autoSpaceDN w:val="0"/>
        <w:spacing w:after="0" w:line="276" w:lineRule="auto"/>
        <w:ind w:firstLine="709"/>
        <w:contextualSpacing/>
        <w:jc w:val="both"/>
        <w:rPr>
          <w:rFonts w:ascii="Arial" w:eastAsia="Arial" w:hAnsi="Arial" w:cs="Arial"/>
          <w:lang w:val="es-ES" w:eastAsia="es-ES" w:bidi="es-ES"/>
        </w:rPr>
      </w:pPr>
      <w:r w:rsidRPr="006D7E1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8998CF2" w14:textId="77777777" w:rsidR="00883C23" w:rsidRPr="006D7E12" w:rsidRDefault="00883C23" w:rsidP="00693825">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35C10F55" w14:textId="08DB945D" w:rsidR="00883C23" w:rsidRPr="006D7E12" w:rsidRDefault="00883C23" w:rsidP="00693825">
      <w:pPr>
        <w:spacing w:after="0" w:line="240" w:lineRule="auto"/>
        <w:ind w:left="709" w:right="709"/>
        <w:contextualSpacing/>
        <w:jc w:val="both"/>
        <w:rPr>
          <w:rFonts w:ascii="Arial" w:eastAsia="Calibri" w:hAnsi="Arial" w:cs="Arial"/>
          <w:sz w:val="21"/>
          <w:szCs w:val="21"/>
          <w:lang w:val="es-ES_tradnl"/>
        </w:rPr>
      </w:pPr>
      <w:r w:rsidRPr="006D7E12">
        <w:rPr>
          <w:rFonts w:ascii="Arial" w:eastAsia="Calibri" w:hAnsi="Arial" w:cs="Arial"/>
          <w:sz w:val="21"/>
          <w:szCs w:val="21"/>
          <w:lang w:val="es-ES_tradnl"/>
        </w:rPr>
        <w:lastRenderedPageBreak/>
        <w:t>La Sala de Consulta y Servicio Civil</w:t>
      </w:r>
      <w:r w:rsidRPr="006D7E12">
        <w:rPr>
          <w:rFonts w:ascii="Arial" w:eastAsia="Calibri" w:hAnsi="Arial" w:cs="Arial"/>
          <w:sz w:val="21"/>
          <w:szCs w:val="21"/>
          <w:vertAlign w:val="superscript"/>
          <w:lang w:val="es-ES_tradnl"/>
        </w:rPr>
        <w:footnoteReference w:id="15"/>
      </w:r>
      <w:r w:rsidRPr="006D7E12">
        <w:rPr>
          <w:rFonts w:ascii="Arial" w:eastAsia="Calibri" w:hAnsi="Arial" w:cs="Arial"/>
          <w:sz w:val="21"/>
          <w:szCs w:val="21"/>
          <w:lang w:val="es-ES_tradnl"/>
        </w:rPr>
        <w:t xml:space="preserve"> de esta Corporación se ha referido a los </w:t>
      </w:r>
      <w:r w:rsidRPr="006D7E12">
        <w:rPr>
          <w:rFonts w:ascii="Arial" w:eastAsia="Calibri" w:hAnsi="Arial" w:cs="Arial"/>
          <w:i/>
          <w:sz w:val="21"/>
          <w:szCs w:val="21"/>
          <w:lang w:val="es-ES_tradnl"/>
        </w:rPr>
        <w:t>“convenios interadministrativos”</w:t>
      </w:r>
      <w:r w:rsidRPr="006D7E12">
        <w:rPr>
          <w:rFonts w:ascii="Arial" w:eastAsia="Calibri" w:hAnsi="Arial" w:cs="Arial"/>
          <w:sz w:val="21"/>
          <w:szCs w:val="21"/>
          <w:lang w:val="es-ES_tradnl"/>
        </w:rPr>
        <w:t xml:space="preserve"> a los cuales alude el artículo 95 de la Ley 489 de 1998, calificándolos de </w:t>
      </w:r>
      <w:r w:rsidRPr="006D7E12">
        <w:rPr>
          <w:rFonts w:ascii="Arial" w:eastAsia="Calibri" w:hAnsi="Arial" w:cs="Arial"/>
          <w:i/>
          <w:sz w:val="21"/>
          <w:szCs w:val="21"/>
          <w:lang w:val="es-ES_tradnl"/>
        </w:rPr>
        <w:t xml:space="preserve">“puros” </w:t>
      </w:r>
      <w:r w:rsidRPr="006D7E1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6D7E12">
        <w:rPr>
          <w:rFonts w:ascii="Arial" w:eastAsia="Calibri" w:hAnsi="Arial" w:cs="Arial"/>
          <w:i/>
          <w:sz w:val="21"/>
          <w:szCs w:val="21"/>
          <w:lang w:val="es-ES_tradnl"/>
        </w:rPr>
        <w:t>“intercambio patrimonial”</w:t>
      </w:r>
      <w:r w:rsidRPr="006D7E12">
        <w:rPr>
          <w:rFonts w:ascii="Arial" w:eastAsia="Calibri" w:hAnsi="Arial" w:cs="Arial"/>
          <w:sz w:val="21"/>
          <w:szCs w:val="21"/>
          <w:lang w:val="es-ES_tradnl"/>
        </w:rPr>
        <w:t>. Sin perjuicio de lo anterior, en otra oportunidad, la misma Sala</w:t>
      </w:r>
      <w:r w:rsidRPr="006D7E12">
        <w:rPr>
          <w:rFonts w:ascii="Arial" w:eastAsia="Calibri" w:hAnsi="Arial" w:cs="Arial"/>
          <w:sz w:val="21"/>
          <w:szCs w:val="21"/>
          <w:vertAlign w:val="superscript"/>
          <w:lang w:val="es-ES_tradnl"/>
        </w:rPr>
        <w:footnoteReference w:id="16"/>
      </w:r>
      <w:r w:rsidRPr="006D7E12">
        <w:rPr>
          <w:rFonts w:ascii="Arial" w:eastAsia="Calibri" w:hAnsi="Arial" w:cs="Arial"/>
          <w:sz w:val="21"/>
          <w:szCs w:val="21"/>
          <w:lang w:val="es-ES_tradnl"/>
        </w:rPr>
        <w:t xml:space="preserve"> había indicado que, si bien en dichos convenios no se daba un </w:t>
      </w:r>
      <w:r w:rsidRPr="006D7E12">
        <w:rPr>
          <w:rFonts w:ascii="Arial" w:eastAsia="Calibri" w:hAnsi="Arial" w:cs="Arial"/>
          <w:i/>
          <w:sz w:val="21"/>
          <w:szCs w:val="21"/>
          <w:lang w:val="es-ES_tradnl"/>
        </w:rPr>
        <w:t>“verdadero intercambio de bienes o servicios (contrato conmutativo)”</w:t>
      </w:r>
      <w:r w:rsidRPr="006D7E12">
        <w:rPr>
          <w:rFonts w:ascii="Arial" w:eastAsia="Calibri" w:hAnsi="Arial" w:cs="Arial"/>
          <w:sz w:val="21"/>
          <w:szCs w:val="21"/>
          <w:lang w:val="es-ES_tradnl"/>
        </w:rPr>
        <w:t>, ello no impedía que se conviniera una remuneración a cargo de alguna(s) entidad(es).</w:t>
      </w:r>
    </w:p>
    <w:p w14:paraId="6AD75D38" w14:textId="77777777" w:rsidR="00693825" w:rsidRPr="006D7E12" w:rsidRDefault="00693825" w:rsidP="00693825">
      <w:pPr>
        <w:spacing w:after="0" w:line="240" w:lineRule="auto"/>
        <w:ind w:left="709" w:right="709"/>
        <w:contextualSpacing/>
        <w:jc w:val="both"/>
        <w:rPr>
          <w:rFonts w:ascii="Arial" w:eastAsia="Calibri" w:hAnsi="Arial" w:cs="Arial"/>
          <w:sz w:val="21"/>
          <w:szCs w:val="21"/>
          <w:lang w:val="es-ES_tradnl"/>
        </w:rPr>
      </w:pPr>
    </w:p>
    <w:p w14:paraId="4A760D9D" w14:textId="77777777" w:rsidR="00883C23" w:rsidRPr="006D7E12" w:rsidRDefault="00883C23" w:rsidP="00693825">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_tradnl" w:eastAsia="es-ES" w:bidi="es-ES"/>
        </w:rPr>
        <w:t xml:space="preserve">Lo expuesto evidencia que, en general, las interpretaciones en torno a los </w:t>
      </w:r>
      <w:r w:rsidRPr="006D7E12">
        <w:rPr>
          <w:rFonts w:ascii="Arial" w:eastAsia="Arial" w:hAnsi="Arial" w:cs="Arial"/>
          <w:i/>
          <w:sz w:val="21"/>
          <w:szCs w:val="21"/>
          <w:lang w:val="es-ES_tradnl" w:eastAsia="es-ES" w:bidi="es-ES"/>
        </w:rPr>
        <w:t>“convenios interadministrativos”</w:t>
      </w:r>
      <w:r w:rsidRPr="006D7E1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D7E12">
        <w:rPr>
          <w:rFonts w:ascii="Arial" w:eastAsia="Arial" w:hAnsi="Arial" w:cs="Arial"/>
          <w:sz w:val="21"/>
          <w:szCs w:val="21"/>
          <w:vertAlign w:val="superscript"/>
          <w:lang w:val="es-ES_tradnl" w:eastAsia="es-ES" w:bidi="es-ES"/>
        </w:rPr>
        <w:footnoteReference w:id="17"/>
      </w:r>
      <w:r w:rsidRPr="006D7E12">
        <w:rPr>
          <w:rFonts w:ascii="Arial" w:eastAsia="Arial" w:hAnsi="Arial" w:cs="Arial"/>
          <w:sz w:val="21"/>
          <w:szCs w:val="21"/>
          <w:vertAlign w:val="superscript"/>
          <w:lang w:val="es-ES_tradnl" w:eastAsia="es-ES" w:bidi="es-ES"/>
        </w:rPr>
        <w:footnoteReference w:id="18"/>
      </w:r>
      <w:r w:rsidRPr="006D7E12">
        <w:rPr>
          <w:rFonts w:ascii="Arial" w:eastAsia="Arial" w:hAnsi="Arial" w:cs="Arial"/>
          <w:sz w:val="21"/>
          <w:szCs w:val="21"/>
          <w:lang w:val="es-ES_tradnl" w:eastAsia="es-ES" w:bidi="es-ES"/>
        </w:rPr>
        <w:t>.</w:t>
      </w:r>
    </w:p>
    <w:p w14:paraId="2DF522CB" w14:textId="77777777" w:rsidR="00883C23" w:rsidRPr="006D7E12" w:rsidRDefault="00883C23" w:rsidP="00693825">
      <w:pPr>
        <w:widowControl w:val="0"/>
        <w:autoSpaceDE w:val="0"/>
        <w:autoSpaceDN w:val="0"/>
        <w:spacing w:after="0" w:line="276" w:lineRule="auto"/>
        <w:contextualSpacing/>
        <w:jc w:val="both"/>
        <w:rPr>
          <w:rFonts w:ascii="Arial" w:eastAsia="Arial" w:hAnsi="Arial" w:cs="Arial"/>
          <w:lang w:val="es-ES" w:eastAsia="es-ES" w:bidi="es-ES"/>
        </w:rPr>
      </w:pPr>
    </w:p>
    <w:p w14:paraId="304488A9" w14:textId="77777777" w:rsidR="00883C23" w:rsidRPr="006D7E12" w:rsidRDefault="00883C23" w:rsidP="00883C23">
      <w:pPr>
        <w:widowControl w:val="0"/>
        <w:autoSpaceDE w:val="0"/>
        <w:autoSpaceDN w:val="0"/>
        <w:spacing w:after="120" w:line="276" w:lineRule="auto"/>
        <w:jc w:val="both"/>
        <w:rPr>
          <w:rFonts w:ascii="Arial" w:eastAsia="Arial" w:hAnsi="Arial" w:cs="Arial"/>
          <w:lang w:val="es-ES" w:eastAsia="es-ES" w:bidi="es-ES"/>
        </w:rPr>
      </w:pPr>
      <w:r w:rsidRPr="006D7E12">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6D7E12">
        <w:rPr>
          <w:rFonts w:ascii="Arial" w:eastAsia="Arial" w:hAnsi="Arial" w:cs="Arial"/>
          <w:vertAlign w:val="superscript"/>
          <w:lang w:val="es-ES" w:eastAsia="es-ES" w:bidi="es-ES"/>
        </w:rPr>
        <w:footnoteReference w:id="19"/>
      </w:r>
      <w:r w:rsidRPr="006D7E1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6D7E12">
        <w:rPr>
          <w:rFonts w:ascii="Arial" w:eastAsia="Arial" w:hAnsi="Arial" w:cs="Arial"/>
          <w:vertAlign w:val="superscript"/>
          <w:lang w:val="es-ES" w:eastAsia="es-ES" w:bidi="es-ES"/>
        </w:rPr>
        <w:footnoteReference w:id="20"/>
      </w:r>
      <w:r w:rsidRPr="006D7E12">
        <w:rPr>
          <w:rFonts w:ascii="Arial" w:eastAsia="Arial" w:hAnsi="Arial" w:cs="Arial"/>
          <w:lang w:val="es-ES" w:eastAsia="es-ES" w:bidi="es-ES"/>
        </w:rPr>
        <w:t>.</w:t>
      </w:r>
    </w:p>
    <w:p w14:paraId="503B76BD" w14:textId="68CC452E"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r w:rsidRPr="006D7E12">
        <w:rPr>
          <w:rFonts w:ascii="Arial" w:eastAsia="Arial" w:hAnsi="Arial" w:cs="Arial"/>
          <w:lang w:val="es-ES" w:eastAsia="es-ES" w:bidi="es-ES"/>
        </w:rPr>
        <w:lastRenderedPageBreak/>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w:t>
      </w:r>
      <w:r w:rsidR="00112409" w:rsidRPr="006D7E12">
        <w:rPr>
          <w:rFonts w:ascii="Arial" w:eastAsia="Arial" w:hAnsi="Arial" w:cs="Arial"/>
          <w:lang w:val="es-ES" w:eastAsia="es-ES" w:bidi="es-ES"/>
        </w:rPr>
        <w:t xml:space="preserve"> Electorales</w:t>
      </w:r>
      <w:r w:rsidRPr="006D7E12">
        <w:rPr>
          <w:rFonts w:ascii="Arial" w:eastAsia="Arial" w:hAnsi="Arial" w:cs="Arial"/>
          <w:lang w:val="es-ES" w:eastAsia="es-ES" w:bidi="es-ES"/>
        </w:rPr>
        <w:t>. En este sentido, la Circular, refiriéndose al parágrafo del artículo 38 de la Ley 996 de 2005, expresa:</w:t>
      </w:r>
    </w:p>
    <w:p w14:paraId="1447051B" w14:textId="77777777"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p>
    <w:p w14:paraId="5357B916" w14:textId="77777777" w:rsidR="00112409"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6D7E1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039BAB7D" w14:textId="25C00A4B" w:rsidR="00883C23"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 </w:t>
      </w:r>
    </w:p>
    <w:p w14:paraId="060E8340" w14:textId="676452A9" w:rsidR="00883C23"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EC41D27" w14:textId="77777777" w:rsidR="00112409" w:rsidRPr="006D7E12" w:rsidRDefault="00112409" w:rsidP="00112409">
      <w:pPr>
        <w:spacing w:after="0" w:line="240" w:lineRule="auto"/>
        <w:ind w:left="709" w:right="709"/>
        <w:contextualSpacing/>
        <w:jc w:val="both"/>
        <w:rPr>
          <w:rFonts w:ascii="Arial" w:eastAsia="Calibri" w:hAnsi="Arial" w:cs="Arial"/>
          <w:sz w:val="21"/>
          <w:szCs w:val="21"/>
          <w:lang w:val="es-MX"/>
        </w:rPr>
      </w:pPr>
    </w:p>
    <w:p w14:paraId="75CDE17F" w14:textId="77777777" w:rsidR="00883C23" w:rsidRPr="006D7E12" w:rsidRDefault="00883C23" w:rsidP="00112409">
      <w:pPr>
        <w:spacing w:after="0" w:line="240" w:lineRule="auto"/>
        <w:ind w:left="709" w:right="709"/>
        <w:contextualSpacing/>
        <w:jc w:val="both"/>
        <w:rPr>
          <w:rFonts w:ascii="Calibri" w:eastAsia="Calibri" w:hAnsi="Calibri" w:cs="Times New Roman"/>
          <w:sz w:val="24"/>
          <w:lang w:val="es-MX"/>
        </w:rPr>
      </w:pPr>
      <w:r w:rsidRPr="006D7E1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650CEA1" w14:textId="77777777"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p>
    <w:p w14:paraId="1513DC52" w14:textId="474A668D" w:rsidR="00883C23" w:rsidRPr="006D7E12" w:rsidRDefault="00883C23" w:rsidP="00883C23">
      <w:pPr>
        <w:widowControl w:val="0"/>
        <w:autoSpaceDE w:val="0"/>
        <w:autoSpaceDN w:val="0"/>
        <w:spacing w:after="120" w:line="276" w:lineRule="auto"/>
        <w:jc w:val="both"/>
        <w:rPr>
          <w:rFonts w:ascii="Arial" w:eastAsia="Calibri" w:hAnsi="Arial" w:cs="Arial"/>
          <w:bCs/>
          <w:lang w:eastAsia="es-ES" w:bidi="es-ES"/>
        </w:rPr>
      </w:pPr>
      <w:r w:rsidRPr="006D7E12">
        <w:rPr>
          <w:rFonts w:ascii="Arial" w:eastAsia="Arial" w:hAnsi="Arial" w:cs="Arial"/>
          <w:sz w:val="25"/>
          <w:lang w:val="es-ES" w:eastAsia="es-ES" w:bidi="es-ES"/>
        </w:rPr>
        <w:tab/>
      </w:r>
      <w:r w:rsidRPr="006D7E12">
        <w:rPr>
          <w:rFonts w:ascii="Arial" w:eastAsia="Arial" w:hAnsi="Arial" w:cs="Arial"/>
          <w:lang w:val="es-ES" w:eastAsia="es-ES" w:bidi="es-ES"/>
        </w:rPr>
        <w:t xml:space="preserve">Teniendo en cuenta lo anterior, se reitera la conclusión en el sentido de que lo que </w:t>
      </w:r>
      <w:r w:rsidRPr="006D7E12">
        <w:rPr>
          <w:rFonts w:ascii="Arial" w:eastAsia="Arial" w:hAnsi="Arial" w:cs="Arial"/>
          <w:lang w:val="es-ES" w:eastAsia="es-ES" w:bidi="es-ES"/>
        </w:rPr>
        <w:lastRenderedPageBreak/>
        <w:t>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w:t>
      </w:r>
      <w:r w:rsidR="00F82416" w:rsidRPr="006D7E12">
        <w:rPr>
          <w:rFonts w:ascii="Arial" w:eastAsia="Arial" w:hAnsi="Arial" w:cs="Arial"/>
          <w:lang w:val="es-ES" w:eastAsia="es-ES" w:bidi="es-ES"/>
        </w:rPr>
        <w:t xml:space="preserve"> Electorales</w:t>
      </w:r>
      <w:r w:rsidRPr="006D7E12">
        <w:rPr>
          <w:rFonts w:ascii="Arial" w:eastAsia="Arial" w:hAnsi="Arial" w:cs="Arial"/>
          <w:lang w:val="es-ES" w:eastAsia="es-ES" w:bidi="es-ES"/>
        </w:rPr>
        <w:t>.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31"/>
    </w:p>
    <w:p w14:paraId="1D3F2319" w14:textId="084D0435" w:rsidR="00BF36EC" w:rsidRPr="006D7E12" w:rsidRDefault="00883C23" w:rsidP="00201252">
      <w:pPr>
        <w:tabs>
          <w:tab w:val="left" w:pos="426"/>
        </w:tabs>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eastAsia="es-CO"/>
        </w:rPr>
        <w:t xml:space="preserve">Se observa entonces que </w:t>
      </w:r>
      <w:r w:rsidRPr="006D7E12">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6D7E12">
        <w:rPr>
          <w:rFonts w:ascii="Arial" w:eastAsia="Times New Roman" w:hAnsi="Arial" w:cs="Arial"/>
          <w:bCs/>
          <w:i/>
          <w:iCs/>
          <w:lang w:val="es-MX" w:eastAsia="es-CO"/>
        </w:rPr>
        <w:t>ibidem</w:t>
      </w:r>
      <w:r w:rsidRPr="006D7E12">
        <w:rPr>
          <w:rFonts w:ascii="Arial" w:eastAsia="Times New Roman" w:hAnsi="Arial" w:cs="Arial"/>
          <w:bCs/>
          <w:lang w:val="es-MX" w:eastAsia="es-CO"/>
        </w:rPr>
        <w:t xml:space="preserve">, no podrá celebrar tales convenios o contratos durante la aplicación de la </w:t>
      </w:r>
      <w:r w:rsidR="00C23407" w:rsidRPr="006D7E12">
        <w:rPr>
          <w:rFonts w:ascii="Arial" w:eastAsia="Times New Roman" w:hAnsi="Arial" w:cs="Arial"/>
          <w:bCs/>
          <w:lang w:val="es-MX" w:eastAsia="es-CO"/>
        </w:rPr>
        <w:t xml:space="preserve">Ley </w:t>
      </w:r>
      <w:r w:rsidRPr="006D7E12">
        <w:rPr>
          <w:rFonts w:ascii="Arial" w:eastAsia="Times New Roman" w:hAnsi="Arial" w:cs="Arial"/>
          <w:bCs/>
          <w:lang w:val="es-MX" w:eastAsia="es-CO"/>
        </w:rPr>
        <w:t xml:space="preserve">de </w:t>
      </w:r>
      <w:r w:rsidR="00C23407" w:rsidRPr="006D7E12">
        <w:rPr>
          <w:rFonts w:ascii="Arial" w:eastAsia="Times New Roman" w:hAnsi="Arial" w:cs="Arial"/>
          <w:bCs/>
          <w:lang w:val="es-MX" w:eastAsia="es-CO"/>
        </w:rPr>
        <w:t>Garantías</w:t>
      </w:r>
      <w:r w:rsidR="00A300C6" w:rsidRPr="006D7E12">
        <w:rPr>
          <w:rFonts w:ascii="Arial" w:eastAsia="Times New Roman" w:hAnsi="Arial" w:cs="Arial"/>
          <w:bCs/>
          <w:lang w:val="es-MX" w:eastAsia="es-CO"/>
        </w:rPr>
        <w:t xml:space="preserve"> Electorales</w:t>
      </w:r>
      <w:r w:rsidRPr="006D7E12">
        <w:rPr>
          <w:rFonts w:ascii="Arial" w:eastAsia="Times New Roman" w:hAnsi="Arial" w:cs="Arial"/>
          <w:bCs/>
          <w:lang w:val="es-MX" w:eastAsia="es-CO"/>
        </w:rPr>
        <w:t>, toda vez que la citada disposición hace referencia a dicha tipología contractual sin que el legislador hubiere contemplado excepción alguna frente a la modalidad de selección o naturaleza de su objeto</w:t>
      </w:r>
      <w:r w:rsidRPr="00066F96">
        <w:rPr>
          <w:rFonts w:ascii="Arial" w:eastAsia="Times New Roman" w:hAnsi="Arial" w:cs="Arial"/>
          <w:bCs/>
          <w:lang w:val="es-MX" w:eastAsia="es-CO"/>
        </w:rPr>
        <w:t xml:space="preserve">. </w:t>
      </w:r>
      <w:r w:rsidR="009E5B3F" w:rsidRPr="00066F96">
        <w:rPr>
          <w:rFonts w:ascii="Arial" w:eastAsia="Times New Roman" w:hAnsi="Arial" w:cs="Arial"/>
          <w:bCs/>
          <w:lang w:val="es-MX" w:eastAsia="es-CO"/>
        </w:rPr>
        <w:t xml:space="preserve">De esta manera, la prohibición aplica a todos los contratos interadministrativos con independencia de que </w:t>
      </w:r>
      <w:r w:rsidR="00392DA2" w:rsidRPr="00066F96">
        <w:rPr>
          <w:rFonts w:ascii="Arial" w:eastAsia="Times New Roman" w:hAnsi="Arial" w:cs="Arial"/>
          <w:bCs/>
          <w:lang w:val="es-MX" w:eastAsia="es-CO"/>
        </w:rPr>
        <w:t>estén o no pr</w:t>
      </w:r>
      <w:r w:rsidR="00797ACF" w:rsidRPr="00066F96">
        <w:rPr>
          <w:rFonts w:ascii="Arial" w:eastAsia="Times New Roman" w:hAnsi="Arial" w:cs="Arial"/>
          <w:bCs/>
          <w:lang w:val="es-MX" w:eastAsia="es-CO"/>
        </w:rPr>
        <w:t>e</w:t>
      </w:r>
      <w:r w:rsidR="00392DA2" w:rsidRPr="00066F96">
        <w:rPr>
          <w:rFonts w:ascii="Arial" w:eastAsia="Times New Roman" w:hAnsi="Arial" w:cs="Arial"/>
          <w:bCs/>
          <w:lang w:val="es-MX" w:eastAsia="es-CO"/>
        </w:rPr>
        <w:t>cedidos de un procedimiento de selección con pluralidad de oferentes.</w:t>
      </w:r>
    </w:p>
    <w:p w14:paraId="01E23135" w14:textId="4D3A5405" w:rsidR="00883C23" w:rsidRPr="006D7E12" w:rsidRDefault="003B045C" w:rsidP="00C51624">
      <w:pPr>
        <w:widowControl w:val="0"/>
        <w:autoSpaceDE w:val="0"/>
        <w:autoSpaceDN w:val="0"/>
        <w:spacing w:after="0" w:line="276" w:lineRule="auto"/>
        <w:ind w:firstLine="709"/>
        <w:contextualSpacing/>
        <w:jc w:val="both"/>
        <w:rPr>
          <w:rFonts w:ascii="Arial" w:eastAsia="Calibri" w:hAnsi="Arial" w:cs="Arial"/>
          <w:lang w:eastAsia="es-ES" w:bidi="es-ES"/>
        </w:rPr>
      </w:pPr>
      <w:bookmarkStart w:id="32" w:name="_Hlk77154098"/>
      <w:r w:rsidRPr="006D7E12">
        <w:rPr>
          <w:rFonts w:ascii="Arial" w:eastAsia="Times New Roman" w:hAnsi="Arial" w:cs="Arial"/>
          <w:bCs/>
          <w:lang w:val="es-ES" w:eastAsia="es-CO" w:bidi="es-ES"/>
        </w:rPr>
        <w:t>En todo caso</w:t>
      </w:r>
      <w:r w:rsidR="00883C23" w:rsidRPr="006D7E12">
        <w:rPr>
          <w:rFonts w:ascii="Arial" w:eastAsia="Arial" w:hAnsi="Arial" w:cs="Arial"/>
          <w:lang w:val="es-ES" w:eastAsia="es-ES" w:bidi="es-ES"/>
        </w:rPr>
        <w:t xml:space="preserve">, es importante resaltar que la Sala de Consulta y Servicio Civil del Consejo de Estado se ha pronunciado en el sentido de que </w:t>
      </w:r>
      <w:bookmarkStart w:id="33" w:name="_Hlk78820889"/>
      <w:r w:rsidR="00883C23" w:rsidRPr="006D7E12">
        <w:rPr>
          <w:rFonts w:ascii="Arial" w:eastAsia="Arial" w:hAnsi="Arial" w:cs="Arial"/>
          <w:lang w:val="es-ES" w:eastAsia="es-ES" w:bidi="es-ES"/>
        </w:rPr>
        <w:t xml:space="preserve">no se les aplica la restricción </w:t>
      </w:r>
      <w:r w:rsidR="00C51624" w:rsidRPr="006D7E12">
        <w:rPr>
          <w:rFonts w:ascii="Arial" w:eastAsia="Arial" w:hAnsi="Arial" w:cs="Arial"/>
          <w:lang w:val="es-ES" w:eastAsia="es-ES" w:bidi="es-ES"/>
        </w:rPr>
        <w:t xml:space="preserve">contemplada en el artículo 38 </w:t>
      </w:r>
      <w:r w:rsidR="00883C23" w:rsidRPr="006D7E12">
        <w:rPr>
          <w:rFonts w:ascii="Arial" w:eastAsia="Arial" w:hAnsi="Arial" w:cs="Arial"/>
          <w:lang w:val="es-ES" w:eastAsia="es-ES" w:bidi="es-ES"/>
        </w:rPr>
        <w:t>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33"/>
      <w:r w:rsidR="00883C23" w:rsidRPr="006D7E12">
        <w:rPr>
          <w:rFonts w:ascii="Arial" w:eastAsia="Arial" w:hAnsi="Arial" w:cs="Arial"/>
          <w:vertAlign w:val="superscript"/>
          <w:lang w:val="es-ES" w:eastAsia="es-ES" w:bidi="es-ES"/>
        </w:rPr>
        <w:footnoteReference w:id="21"/>
      </w:r>
      <w:r w:rsidR="00883C23" w:rsidRPr="006D7E12">
        <w:rPr>
          <w:rFonts w:ascii="Arial" w:eastAsia="Calibri" w:hAnsi="Arial" w:cs="Arial"/>
          <w:lang w:eastAsia="es-ES" w:bidi="es-ES"/>
        </w:rPr>
        <w:t>.</w:t>
      </w:r>
      <w:bookmarkEnd w:id="32"/>
    </w:p>
    <w:bookmarkEnd w:id="24"/>
    <w:p w14:paraId="7F5B96EF" w14:textId="77777777" w:rsidR="00667C06" w:rsidRPr="006D7E12" w:rsidRDefault="00667C06" w:rsidP="00201252">
      <w:pPr>
        <w:spacing w:after="0" w:line="276" w:lineRule="auto"/>
        <w:contextualSpacing/>
        <w:jc w:val="both"/>
        <w:rPr>
          <w:rFonts w:ascii="Arial" w:eastAsia="Calibri" w:hAnsi="Arial" w:cs="Arial"/>
          <w:lang w:val="es-ES_tradnl"/>
        </w:rPr>
      </w:pPr>
    </w:p>
    <w:p w14:paraId="2A48EB4D" w14:textId="77777777" w:rsidR="00883C23" w:rsidRPr="006D7E12" w:rsidRDefault="00883C23" w:rsidP="00667C06">
      <w:pPr>
        <w:spacing w:after="0" w:line="276" w:lineRule="auto"/>
        <w:contextualSpacing/>
        <w:jc w:val="both"/>
        <w:rPr>
          <w:rFonts w:ascii="Arial" w:eastAsia="Calibri" w:hAnsi="Arial" w:cs="Arial"/>
          <w:b/>
        </w:rPr>
      </w:pPr>
      <w:r w:rsidRPr="006D7E12">
        <w:rPr>
          <w:rFonts w:ascii="Arial" w:eastAsia="Calibri" w:hAnsi="Arial" w:cs="Arial"/>
          <w:b/>
        </w:rPr>
        <w:t>3. Respuesta</w:t>
      </w:r>
    </w:p>
    <w:p w14:paraId="4A77B27A" w14:textId="77777777" w:rsidR="00883C23" w:rsidRPr="006D7E12" w:rsidRDefault="00883C23" w:rsidP="00667C06">
      <w:pPr>
        <w:spacing w:after="0" w:line="276" w:lineRule="auto"/>
        <w:contextualSpacing/>
        <w:jc w:val="both"/>
        <w:rPr>
          <w:rFonts w:ascii="Arial" w:eastAsia="Calibri" w:hAnsi="Arial" w:cs="Arial"/>
          <w:bCs/>
        </w:rPr>
      </w:pPr>
    </w:p>
    <w:p w14:paraId="498BF32B" w14:textId="2B4D1BFA" w:rsidR="004F2E72" w:rsidRPr="006D7E12" w:rsidRDefault="0003015D" w:rsidP="0003015D">
      <w:pPr>
        <w:spacing w:after="0" w:line="240" w:lineRule="auto"/>
        <w:ind w:left="709" w:right="709"/>
        <w:jc w:val="both"/>
        <w:rPr>
          <w:rFonts w:ascii="Arial" w:eastAsia="Times New Roman" w:hAnsi="Arial" w:cs="Arial"/>
          <w:sz w:val="21"/>
          <w:szCs w:val="21"/>
          <w:shd w:val="clear" w:color="auto" w:fill="FFFFFF"/>
          <w:lang w:eastAsia="es-CO"/>
        </w:rPr>
      </w:pPr>
      <w:bookmarkStart w:id="34" w:name="_Hlk57650395"/>
      <w:r w:rsidRPr="0003015D">
        <w:rPr>
          <w:rFonts w:ascii="Arial" w:eastAsia="Times New Roman" w:hAnsi="Arial" w:cs="Arial"/>
          <w:sz w:val="21"/>
          <w:szCs w:val="21"/>
          <w:shd w:val="clear" w:color="auto" w:fill="FFFFFF"/>
          <w:lang w:eastAsia="es-CO"/>
        </w:rPr>
        <w:t xml:space="preserve">«¿La celebración de un contrato interadministrativo dentro de los cuatro (4) meses anteriores a una elección popular, como resultado de una convocatoria pública, a través de cualquier modalidad de selección consagrada en la Ley (Licitación Pública, Selección Abreviada, Concurso de Méritos o Mínima Cuantía) se encuentra prohibida por el parágrafo del artículo 38 de la Ley 996 de 2005? O </w:t>
      </w:r>
      <w:r w:rsidRPr="0003015D">
        <w:rPr>
          <w:rFonts w:ascii="Arial" w:eastAsia="Times New Roman" w:hAnsi="Arial" w:cs="Arial"/>
          <w:sz w:val="21"/>
          <w:szCs w:val="21"/>
          <w:shd w:val="clear" w:color="auto" w:fill="FFFFFF"/>
          <w:lang w:eastAsia="es-CO"/>
        </w:rPr>
        <w:lastRenderedPageBreak/>
        <w:t>por el contrario ¿La prohibición consagrada en el parágrafo del artículo 38 de la Ley 996 de 2005, debe interpretarse de manera exclusiva a los contratos y convenios interadministrativos que son celebrados por las entidades estatales a través de la modalidad de contratación directa?»</w:t>
      </w:r>
      <w:r w:rsidR="000D38A1" w:rsidRPr="006D7E12">
        <w:rPr>
          <w:rFonts w:ascii="Arial" w:eastAsia="Times New Roman" w:hAnsi="Arial" w:cs="Arial"/>
          <w:sz w:val="21"/>
          <w:szCs w:val="21"/>
          <w:shd w:val="clear" w:color="auto" w:fill="FFFFFF"/>
          <w:lang w:eastAsia="es-CO"/>
        </w:rPr>
        <w:t>.</w:t>
      </w:r>
      <w:r w:rsidR="004F2E72" w:rsidRPr="006D7E12">
        <w:rPr>
          <w:rFonts w:ascii="Arial" w:eastAsia="Times New Roman" w:hAnsi="Arial" w:cs="Arial"/>
          <w:sz w:val="21"/>
          <w:szCs w:val="21"/>
          <w:shd w:val="clear" w:color="auto" w:fill="FFFFFF"/>
          <w:lang w:eastAsia="es-CO"/>
        </w:rPr>
        <w:t xml:space="preserve"> </w:t>
      </w:r>
    </w:p>
    <w:p w14:paraId="03A49C47" w14:textId="77777777" w:rsidR="004F2E72" w:rsidRPr="006D7E12" w:rsidRDefault="004F2E72" w:rsidP="00BE1101">
      <w:pPr>
        <w:spacing w:after="0" w:line="276" w:lineRule="auto"/>
        <w:ind w:left="709" w:right="709"/>
        <w:jc w:val="both"/>
        <w:rPr>
          <w:rFonts w:ascii="Arial" w:eastAsia="Times New Roman" w:hAnsi="Arial" w:cs="Arial"/>
          <w:shd w:val="clear" w:color="auto" w:fill="FFFFFF"/>
          <w:lang w:eastAsia="es-CO"/>
        </w:rPr>
      </w:pPr>
    </w:p>
    <w:p w14:paraId="29A13251" w14:textId="52569269" w:rsidR="00A70087" w:rsidRDefault="00CF3DB3" w:rsidP="00A70087">
      <w:pPr>
        <w:spacing w:after="120" w:line="276" w:lineRule="auto"/>
        <w:jc w:val="both"/>
        <w:rPr>
          <w:rFonts w:ascii="Arial" w:eastAsia="Arial" w:hAnsi="Arial" w:cs="Arial"/>
          <w:lang w:val="es-ES" w:eastAsia="es-ES" w:bidi="es-ES"/>
        </w:rPr>
      </w:pPr>
      <w:r w:rsidRPr="006D7E12">
        <w:rPr>
          <w:rFonts w:ascii="Arial" w:eastAsia="Times New Roman" w:hAnsi="Arial" w:cs="Arial"/>
          <w:bCs/>
          <w:lang w:val="es-MX" w:eastAsia="es-CO"/>
        </w:rPr>
        <w:t>De acuerdo con la interpretación de las normas generales del sistema de compras públicas</w:t>
      </w:r>
      <w:r w:rsidRPr="00DF33AC">
        <w:rPr>
          <w:rFonts w:ascii="Arial" w:eastAsia="Times New Roman" w:hAnsi="Arial" w:cs="Arial"/>
          <w:bCs/>
          <w:lang w:val="es-MX" w:eastAsia="es-CO"/>
        </w:rPr>
        <w:t>,</w:t>
      </w:r>
      <w:r w:rsidR="002A1650">
        <w:rPr>
          <w:rFonts w:ascii="Arial" w:eastAsia="Times New Roman" w:hAnsi="Arial" w:cs="Arial"/>
          <w:bCs/>
          <w:lang w:val="es-MX" w:eastAsia="es-CO"/>
        </w:rPr>
        <w:t xml:space="preserve"> </w:t>
      </w:r>
      <w:r w:rsidR="002A1650" w:rsidRPr="006D7E12">
        <w:rPr>
          <w:rFonts w:ascii="Arial" w:eastAsia="Calibri" w:hAnsi="Arial" w:cs="Arial"/>
          <w:bCs/>
          <w:lang w:val="es-MX"/>
        </w:rPr>
        <w:t xml:space="preserve">el parágrafo del artículo 38 de la Ley de Garantías Electorales, establece una restricción en virtud de la cual, durante el periodo de cuatro meses anteriores a cualquier jornada de elecciones, las entidades territoriales no pueden suscribir convenios interadministrativos que impliquen la ejecución de recursos públicos. </w:t>
      </w:r>
      <w:r w:rsidR="002A1650">
        <w:rPr>
          <w:rFonts w:ascii="Arial" w:eastAsia="Calibri" w:hAnsi="Arial" w:cs="Arial"/>
          <w:bCs/>
          <w:lang w:val="es-MX"/>
        </w:rPr>
        <w:t>P</w:t>
      </w:r>
      <w:r w:rsidR="002A1650" w:rsidRPr="006D7E12">
        <w:rPr>
          <w:rFonts w:ascii="Arial" w:eastAsia="Calibri" w:hAnsi="Arial" w:cs="Arial"/>
          <w:bCs/>
          <w:lang w:eastAsia="es-ES" w:bidi="es-ES"/>
        </w:rPr>
        <w:t xml:space="preserve">ara determinar el alcance de la prohibición consagrada por la Ley de Garantías Electorales, conviene precisar la tipología de convenios o contratos interadministrativos. </w:t>
      </w:r>
      <w:r w:rsidR="002A1650" w:rsidRPr="006D7E1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002A1650" w:rsidRPr="006D7E12">
        <w:rPr>
          <w:rFonts w:ascii="Arial" w:eastAsia="Arial" w:hAnsi="Arial" w:cs="Arial"/>
          <w:spacing w:val="-6"/>
          <w:lang w:val="es-ES" w:eastAsia="es-ES" w:bidi="es-ES"/>
        </w:rPr>
        <w:t xml:space="preserve"> </w:t>
      </w:r>
      <w:r w:rsidR="002A1650" w:rsidRPr="006D7E12">
        <w:rPr>
          <w:rFonts w:ascii="Arial" w:eastAsia="Arial" w:hAnsi="Arial" w:cs="Arial"/>
          <w:lang w:val="es-ES" w:eastAsia="es-ES" w:bidi="es-ES"/>
        </w:rPr>
        <w:t>estatales</w:t>
      </w:r>
      <w:r w:rsidR="002A1650">
        <w:rPr>
          <w:rFonts w:ascii="Arial" w:eastAsia="Arial" w:hAnsi="Arial" w:cs="Arial"/>
          <w:lang w:val="es-ES" w:eastAsia="es-ES" w:bidi="es-ES"/>
        </w:rPr>
        <w:t>.</w:t>
      </w:r>
    </w:p>
    <w:p w14:paraId="2832421B" w14:textId="55D5F02E" w:rsidR="007B1ADA" w:rsidRPr="00CB149C" w:rsidRDefault="003B64EA" w:rsidP="00CF08D0">
      <w:pPr>
        <w:spacing w:after="120" w:line="276" w:lineRule="auto"/>
        <w:ind w:firstLine="708"/>
        <w:jc w:val="both"/>
        <w:rPr>
          <w:rFonts w:ascii="Arial" w:eastAsia="Calibri" w:hAnsi="Arial" w:cs="Arial"/>
          <w:color w:val="000000" w:themeColor="text1"/>
        </w:rPr>
      </w:pPr>
      <w:r w:rsidRPr="006D7E12">
        <w:rPr>
          <w:rFonts w:ascii="Arial" w:eastAsia="Times New Roman" w:hAnsi="Arial" w:cs="Arial"/>
          <w:bCs/>
          <w:lang w:eastAsia="es-CO"/>
        </w:rPr>
        <w:t xml:space="preserve">Se observa entonces que </w:t>
      </w:r>
      <w:r w:rsidRPr="006D7E12">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6D7E12">
        <w:rPr>
          <w:rFonts w:ascii="Arial" w:eastAsia="Times New Roman" w:hAnsi="Arial" w:cs="Arial"/>
          <w:bCs/>
          <w:i/>
          <w:iCs/>
          <w:lang w:val="es-MX" w:eastAsia="es-CO"/>
        </w:rPr>
        <w:t>ibidem</w:t>
      </w:r>
      <w:r w:rsidRPr="006D7E12">
        <w:rPr>
          <w:rFonts w:ascii="Arial" w:eastAsia="Times New Roman" w:hAnsi="Arial" w:cs="Arial"/>
          <w:bCs/>
          <w:lang w:val="es-MX" w:eastAsia="es-CO"/>
        </w:rPr>
        <w:t xml:space="preserve">, no podrá celebrar tales convenios o contratos durante la aplicación de la Ley de Garantías Electorales, toda vez que la citada disposición hace referencia a dicha tipología contractual sin que el legislador hubiere </w:t>
      </w:r>
      <w:r w:rsidRPr="00066F96">
        <w:rPr>
          <w:rFonts w:ascii="Arial" w:eastAsia="Times New Roman" w:hAnsi="Arial" w:cs="Arial"/>
          <w:bCs/>
          <w:lang w:val="es-MX" w:eastAsia="es-CO"/>
        </w:rPr>
        <w:t>contemplado excepción alguna frente a la modalidad de selección o naturaleza de su objeto</w:t>
      </w:r>
      <w:r w:rsidR="00CF7059" w:rsidRPr="00066F96">
        <w:rPr>
          <w:rFonts w:ascii="Arial" w:eastAsia="Times New Roman" w:hAnsi="Arial" w:cs="Arial"/>
          <w:bCs/>
          <w:lang w:val="es-MX" w:eastAsia="es-CO"/>
        </w:rPr>
        <w:t>.</w:t>
      </w:r>
      <w:r w:rsidR="000C1B43" w:rsidRPr="00066F96">
        <w:rPr>
          <w:rFonts w:ascii="Arial" w:eastAsia="Times New Roman" w:hAnsi="Arial" w:cs="Arial"/>
          <w:bCs/>
          <w:lang w:val="es-MX" w:eastAsia="es-CO"/>
        </w:rPr>
        <w:t xml:space="preserve"> De esta manera, la prohibición aplica a todos los contratos interadministrativos con independencia de que estén o no pr</w:t>
      </w:r>
      <w:r w:rsidR="001E2D34" w:rsidRPr="00066F96">
        <w:rPr>
          <w:rFonts w:ascii="Arial" w:eastAsia="Times New Roman" w:hAnsi="Arial" w:cs="Arial"/>
          <w:bCs/>
          <w:lang w:val="es-MX" w:eastAsia="es-CO"/>
        </w:rPr>
        <w:t>e</w:t>
      </w:r>
      <w:r w:rsidR="000C1B43" w:rsidRPr="00066F96">
        <w:rPr>
          <w:rFonts w:ascii="Arial" w:eastAsia="Times New Roman" w:hAnsi="Arial" w:cs="Arial"/>
          <w:bCs/>
          <w:lang w:val="es-MX" w:eastAsia="es-CO"/>
        </w:rPr>
        <w:t>cedidos de un procedimiento de selección con pluralidad de oferentes.</w:t>
      </w:r>
      <w:r w:rsidR="00CF7059">
        <w:rPr>
          <w:rFonts w:ascii="Arial" w:eastAsia="Times New Roman" w:hAnsi="Arial" w:cs="Arial"/>
          <w:bCs/>
          <w:lang w:val="es-MX" w:eastAsia="es-CO"/>
        </w:rPr>
        <w:t xml:space="preserve"> </w:t>
      </w:r>
      <w:r w:rsidR="0034289F" w:rsidRPr="006D7E12">
        <w:rPr>
          <w:rFonts w:ascii="Arial" w:eastAsia="Calibri" w:hAnsi="Arial" w:cs="Arial"/>
          <w:color w:val="000000" w:themeColor="text1"/>
        </w:rPr>
        <w:t> </w:t>
      </w:r>
    </w:p>
    <w:p w14:paraId="43565C37" w14:textId="77777777"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r w:rsidRPr="006D7E12">
        <w:rPr>
          <w:rFonts w:ascii="Arial" w:eastAsia="Calibri" w:hAnsi="Arial" w:cs="Arial"/>
        </w:rPr>
        <w:t>Este concepto tiene el alcance previsto en el artículo 28 del Código de Procedimiento Administrativo y de lo Contencioso Administrativo.</w:t>
      </w:r>
      <w:r w:rsidRPr="006D7E12">
        <w:rPr>
          <w:rFonts w:ascii="Arial" w:eastAsia="Calibri" w:hAnsi="Arial" w:cs="Arial"/>
          <w:noProof/>
          <w:sz w:val="24"/>
          <w:lang w:eastAsia="es-CO"/>
        </w:rPr>
        <mc:AlternateContent>
          <mc:Choice Requires="wps">
            <w:drawing>
              <wp:anchor distT="0" distB="0" distL="114300" distR="114300" simplePos="0" relativeHeight="251659264" behindDoc="0" locked="0" layoutInCell="1" allowOverlap="1" wp14:anchorId="213D8542" wp14:editId="502E00A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D8691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631C94C0" w14:textId="77777777"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p>
    <w:p w14:paraId="5A8383BB" w14:textId="77777777" w:rsidR="00883C23" w:rsidRPr="006D7E12" w:rsidRDefault="00883C23" w:rsidP="00883C23">
      <w:pPr>
        <w:spacing w:after="200" w:line="276" w:lineRule="auto"/>
        <w:jc w:val="both"/>
        <w:rPr>
          <w:rFonts w:ascii="Arial" w:eastAsia="Times New Roman" w:hAnsi="Arial" w:cs="Arial"/>
          <w:lang w:eastAsia="es-CO"/>
        </w:rPr>
      </w:pPr>
      <w:r w:rsidRPr="006D7E12">
        <w:rPr>
          <w:rFonts w:ascii="Arial" w:eastAsia="Times New Roman" w:hAnsi="Arial" w:cs="Arial"/>
          <w:lang w:eastAsia="es-CO"/>
        </w:rPr>
        <w:t>Atentamente,</w:t>
      </w:r>
    </w:p>
    <w:p w14:paraId="0261920D" w14:textId="78B0A104" w:rsidR="00883C23" w:rsidRPr="006D7E12" w:rsidRDefault="00CF08D0" w:rsidP="00883C23">
      <w:pPr>
        <w:spacing w:after="200" w:line="276" w:lineRule="auto"/>
        <w:jc w:val="center"/>
        <w:rPr>
          <w:rFonts w:ascii="Arial" w:eastAsia="Times New Roman" w:hAnsi="Arial" w:cs="Arial"/>
          <w:sz w:val="18"/>
          <w:szCs w:val="20"/>
          <w:lang w:val="es-MX" w:eastAsia="es-CO"/>
        </w:rPr>
      </w:pPr>
      <w:r>
        <w:rPr>
          <w:noProof/>
        </w:rPr>
        <w:lastRenderedPageBreak/>
        <w:drawing>
          <wp:inline distT="0" distB="0" distL="0" distR="0" wp14:anchorId="2B1E002E" wp14:editId="38F9A394">
            <wp:extent cx="2247182" cy="983411"/>
            <wp:effectExtent l="0" t="0" r="1270" b="7620"/>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2"/>
                    <a:stretch>
                      <a:fillRect/>
                    </a:stretch>
                  </pic:blipFill>
                  <pic:spPr>
                    <a:xfrm>
                      <a:off x="0" y="0"/>
                      <a:ext cx="2262203" cy="989984"/>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6C314F" w:rsidRPr="006D7E12" w14:paraId="0494A309" w14:textId="77777777" w:rsidTr="00883C23">
        <w:trPr>
          <w:trHeight w:val="315"/>
        </w:trPr>
        <w:tc>
          <w:tcPr>
            <w:tcW w:w="812" w:type="dxa"/>
            <w:vAlign w:val="center"/>
            <w:hideMark/>
          </w:tcPr>
          <w:p w14:paraId="742CAC86"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70E38C89" w14:textId="479CE075" w:rsidR="00883C23" w:rsidRPr="003501BC" w:rsidRDefault="003501BC" w:rsidP="003501BC">
            <w:pPr>
              <w:rPr>
                <w:rFonts w:ascii="Arial" w:hAnsi="Arial" w:cs="Arial"/>
                <w:sz w:val="16"/>
                <w:szCs w:val="16"/>
                <w:lang w:val="es-ES" w:eastAsia="es-ES"/>
              </w:rPr>
            </w:pPr>
            <w:r w:rsidRPr="0008465D">
              <w:rPr>
                <w:rFonts w:ascii="Arial" w:hAnsi="Arial" w:cs="Arial"/>
                <w:sz w:val="16"/>
                <w:szCs w:val="16"/>
                <w:lang w:val="es-ES" w:eastAsia="es-ES"/>
              </w:rPr>
              <w:t>Camilo Perdomo Villamil</w:t>
            </w:r>
          </w:p>
          <w:p w14:paraId="64935E46" w14:textId="58D8E4A2" w:rsidR="00883C23" w:rsidRPr="006D7E12" w:rsidRDefault="00647E66"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Contratista</w:t>
            </w:r>
            <w:r w:rsidR="00883C23" w:rsidRPr="006D7E12">
              <w:rPr>
                <w:rFonts w:ascii="Arial" w:eastAsia="Times New Roman" w:hAnsi="Arial" w:cs="Arial"/>
                <w:sz w:val="16"/>
                <w:szCs w:val="16"/>
                <w:lang w:eastAsia="es-ES"/>
              </w:rPr>
              <w:t xml:space="preserve"> de la Subdirección de Gestión Contractual</w:t>
            </w:r>
          </w:p>
        </w:tc>
      </w:tr>
      <w:tr w:rsidR="006C314F" w:rsidRPr="006D7E12" w14:paraId="6BBD5900" w14:textId="77777777" w:rsidTr="00883C23">
        <w:trPr>
          <w:trHeight w:val="330"/>
        </w:trPr>
        <w:tc>
          <w:tcPr>
            <w:tcW w:w="812" w:type="dxa"/>
            <w:vAlign w:val="center"/>
            <w:hideMark/>
          </w:tcPr>
          <w:p w14:paraId="553F508F"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90251F1"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Juan David Montoya Penagos</w:t>
            </w:r>
          </w:p>
          <w:p w14:paraId="690E7C24"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Gestor T1-15 de la Subdirección de Gestión Contractual</w:t>
            </w:r>
          </w:p>
        </w:tc>
      </w:tr>
      <w:tr w:rsidR="006C314F" w:rsidRPr="006C314F" w14:paraId="548E02B4" w14:textId="77777777" w:rsidTr="00883C23">
        <w:trPr>
          <w:trHeight w:val="300"/>
        </w:trPr>
        <w:tc>
          <w:tcPr>
            <w:tcW w:w="812" w:type="dxa"/>
            <w:vAlign w:val="center"/>
            <w:hideMark/>
          </w:tcPr>
          <w:p w14:paraId="5A0C52BA"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42594220" w14:textId="77777777" w:rsidR="0047747E" w:rsidRPr="0047747E" w:rsidRDefault="0047747E" w:rsidP="0047747E">
            <w:pPr>
              <w:rPr>
                <w:rFonts w:ascii="Arial" w:eastAsia="Times New Roman" w:hAnsi="Arial" w:cs="Arial"/>
                <w:sz w:val="16"/>
                <w:szCs w:val="16"/>
                <w:lang w:val="es-ES" w:eastAsia="es-ES"/>
              </w:rPr>
            </w:pPr>
            <w:r w:rsidRPr="0047747E">
              <w:rPr>
                <w:rFonts w:ascii="Arial" w:eastAsia="Times New Roman" w:hAnsi="Arial" w:cs="Arial"/>
                <w:sz w:val="16"/>
                <w:szCs w:val="16"/>
                <w:lang w:val="es-ES" w:eastAsia="es-ES"/>
              </w:rPr>
              <w:t xml:space="preserve">Jorge Augusto Tirado Navarro </w:t>
            </w:r>
          </w:p>
          <w:p w14:paraId="0328F00E" w14:textId="754A9BF1" w:rsidR="00883C23" w:rsidRPr="006C314F" w:rsidRDefault="0047747E" w:rsidP="0047747E">
            <w:pPr>
              <w:rPr>
                <w:rFonts w:ascii="Arial" w:eastAsia="Times New Roman" w:hAnsi="Arial" w:cs="Arial"/>
                <w:sz w:val="16"/>
                <w:szCs w:val="16"/>
                <w:lang w:eastAsia="es-ES"/>
              </w:rPr>
            </w:pPr>
            <w:r w:rsidRPr="0047747E">
              <w:rPr>
                <w:rFonts w:ascii="Arial" w:eastAsia="Times New Roman" w:hAnsi="Arial" w:cs="Arial"/>
                <w:sz w:val="16"/>
                <w:szCs w:val="16"/>
                <w:lang w:val="es-ES" w:eastAsia="es-ES"/>
              </w:rPr>
              <w:t>Subdirector de Gestión Contractual ANCP – CCE</w:t>
            </w:r>
          </w:p>
        </w:tc>
      </w:tr>
      <w:bookmarkEnd w:id="6"/>
      <w:bookmarkEnd w:id="34"/>
    </w:tbl>
    <w:p w14:paraId="670AA761" w14:textId="77777777" w:rsidR="00883C23" w:rsidRPr="006C314F" w:rsidRDefault="00883C23" w:rsidP="00883C23">
      <w:pPr>
        <w:spacing w:after="120" w:line="276" w:lineRule="auto"/>
        <w:contextualSpacing/>
        <w:jc w:val="both"/>
        <w:rPr>
          <w:rFonts w:ascii="Arial" w:eastAsia="Calibri" w:hAnsi="Arial" w:cs="Arial"/>
          <w:b/>
          <w:bCs/>
          <w:sz w:val="20"/>
          <w:szCs w:val="20"/>
          <w:lang w:val="es-MX"/>
        </w:rPr>
      </w:pPr>
    </w:p>
    <w:bookmarkEnd w:id="7"/>
    <w:p w14:paraId="0EB7EF9B" w14:textId="77777777" w:rsidR="00E71F3C" w:rsidRPr="006C314F" w:rsidRDefault="00E71F3C"/>
    <w:sectPr w:rsidR="00E71F3C" w:rsidRPr="006C314F" w:rsidSect="00BE1101">
      <w:headerReference w:type="default" r:id="rId13"/>
      <w:footerReference w:type="default" r:id="rId14"/>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1A7C" w14:textId="77777777" w:rsidR="00D24F70" w:rsidRDefault="00D24F70" w:rsidP="00883C23">
      <w:pPr>
        <w:spacing w:after="0" w:line="240" w:lineRule="auto"/>
      </w:pPr>
      <w:r>
        <w:separator/>
      </w:r>
    </w:p>
  </w:endnote>
  <w:endnote w:type="continuationSeparator" w:id="0">
    <w:p w14:paraId="1B9FE977" w14:textId="77777777" w:rsidR="00D24F70" w:rsidRDefault="00D24F70" w:rsidP="0088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DF35" w14:textId="77777777" w:rsidR="00301B6D" w:rsidRDefault="00301B6D" w:rsidP="00301B6D">
    <w:pPr>
      <w:pStyle w:val="Sinespaciado"/>
      <w:rPr>
        <w:rFonts w:ascii="Arial" w:hAnsi="Arial" w:cs="Arial"/>
        <w:sz w:val="18"/>
        <w:szCs w:val="18"/>
      </w:rPr>
    </w:pPr>
  </w:p>
  <w:p w14:paraId="0D6BD032" w14:textId="77777777" w:rsidR="00301B6D" w:rsidRDefault="00301B6D" w:rsidP="00301B6D">
    <w:pPr>
      <w:pStyle w:val="Sinespaciado"/>
      <w:rPr>
        <w:rFonts w:ascii="Arial" w:hAnsi="Arial" w:cs="Arial"/>
        <w:sz w:val="18"/>
        <w:szCs w:val="18"/>
      </w:rPr>
    </w:pPr>
  </w:p>
  <w:p w14:paraId="7C1EBCC4" w14:textId="77777777" w:rsidR="00301B6D" w:rsidRPr="00883C23" w:rsidRDefault="00DB1FBD" w:rsidP="00301B6D">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p>
  <w:p w14:paraId="423CAAA8" w14:textId="77777777" w:rsidR="00301B6D" w:rsidRDefault="00DB1FBD" w:rsidP="00301B6D">
    <w:pPr>
      <w:pStyle w:val="Piedepgina"/>
      <w:jc w:val="center"/>
      <w:rPr>
        <w:lang w:val="es-ES"/>
      </w:rPr>
    </w:pPr>
    <w:r>
      <w:rPr>
        <w:noProof/>
        <w:lang w:val="es-CO" w:eastAsia="es-CO"/>
      </w:rPr>
      <w:drawing>
        <wp:inline distT="0" distB="0" distL="0" distR="0" wp14:anchorId="55A8C681" wp14:editId="46D427A4">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C6BC7D3" w14:textId="77777777" w:rsidR="00301B6D" w:rsidRDefault="00301B6D" w:rsidP="00301B6D">
    <w:pPr>
      <w:pStyle w:val="Piedepgina"/>
      <w:jc w:val="center"/>
      <w:rPr>
        <w:lang w:val="es-ES"/>
      </w:rPr>
    </w:pPr>
  </w:p>
  <w:p w14:paraId="3DDDA67F" w14:textId="77777777" w:rsidR="00301B6D" w:rsidRPr="007B0854" w:rsidRDefault="00301B6D" w:rsidP="00301B6D">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6263" w14:textId="77777777" w:rsidR="00D24F70" w:rsidRDefault="00D24F70" w:rsidP="00883C23">
      <w:pPr>
        <w:spacing w:after="0" w:line="240" w:lineRule="auto"/>
      </w:pPr>
      <w:r>
        <w:separator/>
      </w:r>
    </w:p>
  </w:footnote>
  <w:footnote w:type="continuationSeparator" w:id="0">
    <w:p w14:paraId="080E8C97" w14:textId="77777777" w:rsidR="00D24F70" w:rsidRDefault="00D24F70" w:rsidP="00883C23">
      <w:pPr>
        <w:spacing w:after="0" w:line="240" w:lineRule="auto"/>
      </w:pPr>
      <w:r>
        <w:continuationSeparator/>
      </w:r>
    </w:p>
  </w:footnote>
  <w:footnote w:id="1">
    <w:p w14:paraId="7592975B"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A6FC354" w14:textId="4BC44309" w:rsidR="00883C23" w:rsidRPr="00CB149C" w:rsidRDefault="00883C23">
      <w:pPr>
        <w:pStyle w:val="Textonotapie"/>
        <w:spacing w:after="0" w:line="240" w:lineRule="auto"/>
        <w:ind w:firstLine="709"/>
        <w:contextualSpacing/>
        <w:rPr>
          <w:rFonts w:ascii="Arial" w:hAnsi="Arial" w:cs="Arial"/>
          <w:sz w:val="16"/>
          <w:szCs w:val="16"/>
        </w:rPr>
      </w:pPr>
      <w:r w:rsidRPr="00CB149C">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4CA52D34"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Gaceta del Congreso de la República No. 71 del 2005.</w:t>
      </w:r>
    </w:p>
  </w:footnote>
  <w:footnote w:id="3">
    <w:p w14:paraId="77C40CDD"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 C- 1153 de 2005, M.P. Marco Gerardo Monroy Cabra.</w:t>
      </w:r>
    </w:p>
  </w:footnote>
  <w:footnote w:id="4">
    <w:p w14:paraId="372E667C"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0A1E619E" w14:textId="77777777" w:rsidR="00883C23" w:rsidRPr="00CB149C" w:rsidRDefault="00883C23" w:rsidP="00D044F7">
      <w:pPr>
        <w:pStyle w:val="Textonotapie"/>
        <w:spacing w:after="0" w:line="240" w:lineRule="auto"/>
        <w:ind w:firstLine="709"/>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4A939136"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de fecha 24 de julio de 2013, radicado 2166, Consejero Ponente: Álvaro Namén Vargas.  </w:t>
      </w:r>
    </w:p>
  </w:footnote>
  <w:footnote w:id="7">
    <w:p w14:paraId="1A36A1E8"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7" w:name="33"/>
      <w:r w:rsidRPr="00CB149C">
        <w:rPr>
          <w:rFonts w:ascii="Arial" w:eastAsia="Calibri" w:hAnsi="Arial" w:cs="Arial"/>
          <w:bCs/>
          <w:color w:val="000000"/>
          <w:sz w:val="16"/>
          <w:szCs w:val="16"/>
        </w:rPr>
        <w:t>«</w:t>
      </w:r>
      <w:r w:rsidRPr="00CB149C">
        <w:rPr>
          <w:rFonts w:ascii="Arial" w:eastAsia="Times New Roman" w:hAnsi="Arial" w:cs="Arial"/>
          <w:sz w:val="16"/>
          <w:szCs w:val="16"/>
        </w:rPr>
        <w:t>Artículo 33. Restricciones a la contratación pública.</w:t>
      </w:r>
      <w:bookmarkEnd w:id="17"/>
      <w:r w:rsidRPr="00CB149C">
        <w:rPr>
          <w:rFonts w:ascii="Arial" w:eastAsia="Times New Roman"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3CEDFA3A"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Fonts w:ascii="Arial" w:eastAsia="Calibri" w:hAnsi="Arial" w:cs="Arial"/>
          <w:bCs/>
          <w:color w:val="000000"/>
          <w:sz w:val="16"/>
          <w:szCs w:val="16"/>
        </w:rPr>
        <w:t>»</w:t>
      </w:r>
      <w:r w:rsidRPr="00CB149C">
        <w:rPr>
          <w:rFonts w:ascii="Arial" w:eastAsia="Times New Roman"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B149C">
        <w:rPr>
          <w:rFonts w:ascii="Arial" w:eastAsia="Calibri" w:hAnsi="Arial" w:cs="Arial"/>
          <w:bCs/>
          <w:color w:val="000000"/>
          <w:sz w:val="16"/>
          <w:szCs w:val="16"/>
        </w:rPr>
        <w:t>»</w:t>
      </w:r>
      <w:r w:rsidRPr="00CB149C">
        <w:rPr>
          <w:rFonts w:ascii="Arial" w:eastAsia="Times New Roman" w:hAnsi="Arial" w:cs="Arial"/>
          <w:sz w:val="16"/>
          <w:szCs w:val="16"/>
        </w:rPr>
        <w:t>.</w:t>
      </w:r>
    </w:p>
  </w:footnote>
  <w:footnote w:id="8">
    <w:p w14:paraId="10A55EB6"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8" w:name="38"/>
      <w:r w:rsidRPr="00CB149C">
        <w:rPr>
          <w:rFonts w:ascii="Arial" w:eastAsia="Calibri" w:hAnsi="Arial" w:cs="Arial"/>
          <w:bCs/>
          <w:color w:val="000000"/>
          <w:sz w:val="16"/>
          <w:szCs w:val="16"/>
        </w:rPr>
        <w:t>«</w:t>
      </w:r>
      <w:r w:rsidRPr="00CB149C">
        <w:rPr>
          <w:rFonts w:ascii="Arial" w:hAnsi="Arial" w:cs="Arial"/>
          <w:sz w:val="16"/>
          <w:szCs w:val="16"/>
          <w:lang w:val="es-MX"/>
        </w:rPr>
        <w:t>Artículo 38. Prohibiciones para los servidores públicos. A los empleados del Estado les está prohibido:</w:t>
      </w:r>
      <w:bookmarkEnd w:id="18"/>
    </w:p>
    <w:p w14:paraId="332F2537"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Fonts w:ascii="Arial" w:hAnsi="Arial" w:cs="Arial"/>
          <w:sz w:val="16"/>
          <w:szCs w:val="16"/>
          <w:lang w:val="es-MX"/>
        </w:rPr>
        <w:t xml:space="preserve"> […]</w:t>
      </w:r>
    </w:p>
    <w:p w14:paraId="32B37231"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Style w:val="baj"/>
          <w:rFonts w:ascii="Arial" w:hAnsi="Arial" w:cs="Arial"/>
          <w:sz w:val="16"/>
          <w:szCs w:val="16"/>
          <w:lang w:val="es-MX"/>
        </w:rPr>
        <w:t xml:space="preserve"> Parágrafo.</w:t>
      </w:r>
      <w:r w:rsidRPr="00CB149C">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B149C">
        <w:rPr>
          <w:rFonts w:ascii="Arial" w:eastAsia="Calibri" w:hAnsi="Arial" w:cs="Arial"/>
          <w:bCs/>
          <w:color w:val="000000"/>
          <w:sz w:val="16"/>
          <w:szCs w:val="16"/>
        </w:rPr>
        <w:t>»</w:t>
      </w:r>
      <w:r w:rsidRPr="00CB149C">
        <w:rPr>
          <w:rFonts w:ascii="Arial" w:hAnsi="Arial" w:cs="Arial"/>
          <w:sz w:val="16"/>
          <w:szCs w:val="16"/>
          <w:lang w:val="es-MX"/>
        </w:rPr>
        <w:t>.</w:t>
      </w:r>
    </w:p>
  </w:footnote>
  <w:footnote w:id="9">
    <w:p w14:paraId="29309905" w14:textId="77777777" w:rsidR="00883C23" w:rsidRPr="00CB149C" w:rsidRDefault="00883C23" w:rsidP="00D044F7">
      <w:pPr>
        <w:spacing w:after="0" w:line="240" w:lineRule="auto"/>
        <w:ind w:left="100" w:right="244"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0">
    <w:p w14:paraId="113F3811"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de2006. Radicación 11001-03-06-000-2006-00023-00(1724). Consejero Ponente: Flavio Augusto Rodríguez Arce.</w:t>
      </w:r>
    </w:p>
  </w:footnote>
  <w:footnote w:id="11">
    <w:p w14:paraId="4156A729"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57B892"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B149C">
        <w:rPr>
          <w:rFonts w:ascii="Arial" w:hAnsi="Arial" w:cs="Arial"/>
          <w:spacing w:val="-1"/>
          <w:sz w:val="16"/>
          <w:szCs w:val="16"/>
        </w:rPr>
        <w:t xml:space="preserve"> </w:t>
      </w:r>
      <w:r w:rsidRPr="00CB149C">
        <w:rPr>
          <w:rFonts w:ascii="Arial" w:hAnsi="Arial" w:cs="Arial"/>
          <w:sz w:val="16"/>
          <w:szCs w:val="16"/>
        </w:rPr>
        <w:t>Estatales».</w:t>
      </w:r>
    </w:p>
  </w:footnote>
  <w:footnote w:id="12">
    <w:p w14:paraId="2450895D"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B149C">
        <w:rPr>
          <w:rFonts w:ascii="Arial" w:hAnsi="Arial" w:cs="Arial"/>
          <w:spacing w:val="-6"/>
          <w:sz w:val="16"/>
          <w:szCs w:val="16"/>
        </w:rPr>
        <w:t xml:space="preserve"> </w:t>
      </w:r>
      <w:r w:rsidRPr="00CB149C">
        <w:rPr>
          <w:rFonts w:ascii="Arial" w:hAnsi="Arial" w:cs="Arial"/>
          <w:sz w:val="16"/>
          <w:szCs w:val="16"/>
        </w:rPr>
        <w:t>artículo».</w:t>
      </w:r>
    </w:p>
  </w:footnote>
  <w:footnote w:id="13">
    <w:p w14:paraId="40B283D6" w14:textId="77777777" w:rsidR="00883C23" w:rsidRPr="00CB149C" w:rsidRDefault="00883C23" w:rsidP="00D044F7">
      <w:pPr>
        <w:spacing w:after="0" w:line="240" w:lineRule="auto"/>
        <w:ind w:right="454"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position w:val="7"/>
          <w:sz w:val="16"/>
          <w:szCs w:val="16"/>
        </w:rPr>
        <w:t xml:space="preserve"> </w:t>
      </w:r>
      <w:r w:rsidRPr="00CB149C">
        <w:rPr>
          <w:rFonts w:ascii="Arial" w:hAnsi="Arial" w:cs="Arial"/>
          <w:sz w:val="16"/>
          <w:szCs w:val="16"/>
        </w:rPr>
        <w:t>Consejo de Estado. Sección Tercera. Sentencia del 23 de junio de 2010. Radicación No. 66001-23-31-000-1998-00261-01(17.860). Consejero Ponente: Mauricio Fajardo Gómez.</w:t>
      </w:r>
    </w:p>
  </w:footnote>
  <w:footnote w:id="14">
    <w:p w14:paraId="1B78746C"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Sección Tercera. Subsección C. Sentencia del 11 de diciembre de 2019. Exp. 46.986. C.P. Jaime Enrique Rodríguez Navas.</w:t>
      </w:r>
    </w:p>
  </w:footnote>
  <w:footnote w:id="15">
    <w:p w14:paraId="7717183E"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«CE. SCSC. Concepto de 1 de noviembre de 2016 [Rad. 11001-03-06-000-2016-00125-00(2305)]. MP. Germán Alberto Bula Escobar».</w:t>
      </w:r>
    </w:p>
  </w:footnote>
  <w:footnote w:id="16">
    <w:p w14:paraId="4C09E787"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CB149C">
        <w:rPr>
          <w:rFonts w:ascii="Arial" w:hAnsi="Arial" w:cs="Arial"/>
          <w:i/>
          <w:sz w:val="16"/>
          <w:szCs w:val="16"/>
        </w:rPr>
        <w:t>“obligacional”</w:t>
      </w:r>
      <w:r w:rsidRPr="00CB149C">
        <w:rPr>
          <w:rFonts w:ascii="Arial" w:hAnsi="Arial" w:cs="Arial"/>
          <w:sz w:val="16"/>
          <w:szCs w:val="16"/>
        </w:rPr>
        <w:t xml:space="preserve"> de los convenios se estructura definiendo el resultado querido por las partes y los medios que cada entidad despliega para la obtención del respectivo objeto».</w:t>
      </w:r>
    </w:p>
  </w:footnote>
  <w:footnote w:id="17">
    <w:p w14:paraId="3303FA30"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«La normativa vigente del EGCAP </w:t>
      </w:r>
      <w:r w:rsidRPr="00CB149C">
        <w:rPr>
          <w:rFonts w:ascii="Arial" w:hAnsi="Arial" w:cs="Arial"/>
          <w:i/>
          <w:sz w:val="16"/>
          <w:szCs w:val="16"/>
        </w:rPr>
        <w:t>[literal c) del numeral 4. del artículo 2 de la Ley 1150/07]</w:t>
      </w:r>
      <w:r w:rsidRPr="00CB149C">
        <w:rPr>
          <w:rFonts w:ascii="Arial" w:hAnsi="Arial" w:cs="Arial"/>
          <w:sz w:val="16"/>
          <w:szCs w:val="16"/>
        </w:rPr>
        <w:t xml:space="preserve"> se refiere a </w:t>
      </w:r>
      <w:r w:rsidRPr="00CB149C">
        <w:rPr>
          <w:rFonts w:ascii="Arial" w:hAnsi="Arial" w:cs="Arial"/>
          <w:i/>
          <w:sz w:val="16"/>
          <w:szCs w:val="16"/>
        </w:rPr>
        <w:t>“contratos interadministrativos”</w:t>
      </w:r>
      <w:r w:rsidRPr="00CB149C">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8">
    <w:p w14:paraId="3AA1DC9A"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footnote>
  <w:footnote w:id="19">
    <w:p w14:paraId="6E98DFA0"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Es lo que sucede, por ejemplo, con el Decreto 092 de 2017, que en su desarrollo hace referencia tanto a los «contratos» como a los «convenios». </w:t>
      </w:r>
    </w:p>
  </w:footnote>
  <w:footnote w:id="20">
    <w:p w14:paraId="79C7FB9A" w14:textId="77777777" w:rsidR="00883C23" w:rsidRPr="00CB149C" w:rsidRDefault="00883C23" w:rsidP="00D044F7">
      <w:pPr>
        <w:pStyle w:val="Textonotapie"/>
        <w:spacing w:after="0" w:line="240" w:lineRule="auto"/>
        <w:ind w:firstLine="708"/>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1">
    <w:p w14:paraId="5739F46A"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15 de noviembre de 2007. Expediente número 1863. Consejero Ponente: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2A80" w14:textId="77777777" w:rsidR="00301B6D" w:rsidRDefault="00DB1FBD">
    <w:pPr>
      <w:pStyle w:val="Encabezado"/>
    </w:pPr>
    <w:r>
      <w:rPr>
        <w:noProof/>
        <w:lang w:val="es-CO" w:eastAsia="es-CO"/>
      </w:rPr>
      <w:drawing>
        <wp:anchor distT="0" distB="0" distL="114300" distR="114300" simplePos="0" relativeHeight="251659264" behindDoc="1" locked="0" layoutInCell="1" allowOverlap="1" wp14:anchorId="3ED6FD1E" wp14:editId="58B93EB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14D43" w14:textId="77777777" w:rsidR="00301B6D" w:rsidRDefault="00301B6D" w:rsidP="00301B6D">
    <w:pPr>
      <w:pStyle w:val="Encabezado"/>
      <w:spacing w:after="0"/>
    </w:pPr>
  </w:p>
  <w:p w14:paraId="0E3DD83D" w14:textId="77777777" w:rsidR="00301B6D" w:rsidRDefault="00301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51409506">
    <w:abstractNumId w:val="11"/>
  </w:num>
  <w:num w:numId="2" w16cid:durableId="1484590021">
    <w:abstractNumId w:val="9"/>
  </w:num>
  <w:num w:numId="3" w16cid:durableId="1144010932">
    <w:abstractNumId w:val="15"/>
  </w:num>
  <w:num w:numId="4" w16cid:durableId="576936095">
    <w:abstractNumId w:val="21"/>
  </w:num>
  <w:num w:numId="5" w16cid:durableId="902568487">
    <w:abstractNumId w:val="23"/>
  </w:num>
  <w:num w:numId="6" w16cid:durableId="16525601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990512">
    <w:abstractNumId w:val="6"/>
  </w:num>
  <w:num w:numId="8" w16cid:durableId="189226811">
    <w:abstractNumId w:val="24"/>
  </w:num>
  <w:num w:numId="9" w16cid:durableId="1477793863">
    <w:abstractNumId w:val="6"/>
    <w:lvlOverride w:ilvl="0">
      <w:startOverride w:val="1"/>
    </w:lvlOverride>
  </w:num>
  <w:num w:numId="10" w16cid:durableId="918321796">
    <w:abstractNumId w:val="25"/>
  </w:num>
  <w:num w:numId="11" w16cid:durableId="1643539791">
    <w:abstractNumId w:val="7"/>
  </w:num>
  <w:num w:numId="12" w16cid:durableId="283846886">
    <w:abstractNumId w:val="2"/>
  </w:num>
  <w:num w:numId="13" w16cid:durableId="441068791">
    <w:abstractNumId w:val="4"/>
  </w:num>
  <w:num w:numId="14" w16cid:durableId="1124999383">
    <w:abstractNumId w:val="20"/>
  </w:num>
  <w:num w:numId="15" w16cid:durableId="535389355">
    <w:abstractNumId w:val="13"/>
  </w:num>
  <w:num w:numId="16" w16cid:durableId="1522431659">
    <w:abstractNumId w:val="10"/>
  </w:num>
  <w:num w:numId="17" w16cid:durableId="1783308339">
    <w:abstractNumId w:val="14"/>
  </w:num>
  <w:num w:numId="18" w16cid:durableId="601455226">
    <w:abstractNumId w:val="16"/>
  </w:num>
  <w:num w:numId="19" w16cid:durableId="1201474767">
    <w:abstractNumId w:val="5"/>
  </w:num>
  <w:num w:numId="20" w16cid:durableId="1555431494">
    <w:abstractNumId w:val="27"/>
  </w:num>
  <w:num w:numId="21" w16cid:durableId="1456213259">
    <w:abstractNumId w:val="22"/>
  </w:num>
  <w:num w:numId="22" w16cid:durableId="1296182533">
    <w:abstractNumId w:val="18"/>
  </w:num>
  <w:num w:numId="23" w16cid:durableId="850487920">
    <w:abstractNumId w:val="17"/>
  </w:num>
  <w:num w:numId="24" w16cid:durableId="419524536">
    <w:abstractNumId w:val="8"/>
  </w:num>
  <w:num w:numId="25" w16cid:durableId="1165365165">
    <w:abstractNumId w:val="19"/>
  </w:num>
  <w:num w:numId="26" w16cid:durableId="1427772138">
    <w:abstractNumId w:val="1"/>
  </w:num>
  <w:num w:numId="27" w16cid:durableId="755371160">
    <w:abstractNumId w:val="12"/>
  </w:num>
  <w:num w:numId="28" w16cid:durableId="613292341">
    <w:abstractNumId w:val="26"/>
  </w:num>
  <w:num w:numId="29" w16cid:durableId="166293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23"/>
    <w:rsid w:val="00004152"/>
    <w:rsid w:val="000073BE"/>
    <w:rsid w:val="00007534"/>
    <w:rsid w:val="00007A76"/>
    <w:rsid w:val="0003015D"/>
    <w:rsid w:val="000370B6"/>
    <w:rsid w:val="00061344"/>
    <w:rsid w:val="00066F96"/>
    <w:rsid w:val="00080F8E"/>
    <w:rsid w:val="000B0FF6"/>
    <w:rsid w:val="000C1493"/>
    <w:rsid w:val="000C1B43"/>
    <w:rsid w:val="000D38A1"/>
    <w:rsid w:val="000F341C"/>
    <w:rsid w:val="00112409"/>
    <w:rsid w:val="001163B4"/>
    <w:rsid w:val="00124EE5"/>
    <w:rsid w:val="0016346E"/>
    <w:rsid w:val="00174706"/>
    <w:rsid w:val="00176B7A"/>
    <w:rsid w:val="00183806"/>
    <w:rsid w:val="00185051"/>
    <w:rsid w:val="00186060"/>
    <w:rsid w:val="001A0BBF"/>
    <w:rsid w:val="001A6AB3"/>
    <w:rsid w:val="001B769B"/>
    <w:rsid w:val="001D21F3"/>
    <w:rsid w:val="001E2D34"/>
    <w:rsid w:val="001E4C5E"/>
    <w:rsid w:val="00201252"/>
    <w:rsid w:val="00217FFA"/>
    <w:rsid w:val="00236548"/>
    <w:rsid w:val="00236A1D"/>
    <w:rsid w:val="00237FAC"/>
    <w:rsid w:val="00244B1C"/>
    <w:rsid w:val="00252A70"/>
    <w:rsid w:val="00264194"/>
    <w:rsid w:val="00265401"/>
    <w:rsid w:val="00270618"/>
    <w:rsid w:val="00281B48"/>
    <w:rsid w:val="002A1650"/>
    <w:rsid w:val="002B3B3A"/>
    <w:rsid w:val="002C0430"/>
    <w:rsid w:val="002D2ECE"/>
    <w:rsid w:val="002E2D40"/>
    <w:rsid w:val="00300BA8"/>
    <w:rsid w:val="00301B6D"/>
    <w:rsid w:val="0034289F"/>
    <w:rsid w:val="003501BC"/>
    <w:rsid w:val="00385DE6"/>
    <w:rsid w:val="00392DA2"/>
    <w:rsid w:val="003B045C"/>
    <w:rsid w:val="003B64EA"/>
    <w:rsid w:val="003C2318"/>
    <w:rsid w:val="00425FC0"/>
    <w:rsid w:val="00436F6A"/>
    <w:rsid w:val="00452837"/>
    <w:rsid w:val="00462FFD"/>
    <w:rsid w:val="004705F0"/>
    <w:rsid w:val="0047747E"/>
    <w:rsid w:val="00486B76"/>
    <w:rsid w:val="00486D3B"/>
    <w:rsid w:val="004916F0"/>
    <w:rsid w:val="00497B71"/>
    <w:rsid w:val="004B2675"/>
    <w:rsid w:val="004B4CA2"/>
    <w:rsid w:val="004B7187"/>
    <w:rsid w:val="004D41B6"/>
    <w:rsid w:val="004F2E72"/>
    <w:rsid w:val="004F432F"/>
    <w:rsid w:val="004F4B17"/>
    <w:rsid w:val="004F5C70"/>
    <w:rsid w:val="00515FAF"/>
    <w:rsid w:val="00580A57"/>
    <w:rsid w:val="00583B9F"/>
    <w:rsid w:val="005A66C6"/>
    <w:rsid w:val="005D5767"/>
    <w:rsid w:val="005E415D"/>
    <w:rsid w:val="005F2B73"/>
    <w:rsid w:val="005F4339"/>
    <w:rsid w:val="00601D56"/>
    <w:rsid w:val="006036C3"/>
    <w:rsid w:val="006112E9"/>
    <w:rsid w:val="006117E7"/>
    <w:rsid w:val="00622CEC"/>
    <w:rsid w:val="00646CF5"/>
    <w:rsid w:val="00647E66"/>
    <w:rsid w:val="00653CB1"/>
    <w:rsid w:val="00667C06"/>
    <w:rsid w:val="00673D55"/>
    <w:rsid w:val="00674123"/>
    <w:rsid w:val="00693825"/>
    <w:rsid w:val="006A2ABC"/>
    <w:rsid w:val="006A3BFD"/>
    <w:rsid w:val="006B0314"/>
    <w:rsid w:val="006C1B75"/>
    <w:rsid w:val="006C314F"/>
    <w:rsid w:val="006C4CAF"/>
    <w:rsid w:val="006D0E3F"/>
    <w:rsid w:val="006D7E12"/>
    <w:rsid w:val="006F0121"/>
    <w:rsid w:val="0071069B"/>
    <w:rsid w:val="00726841"/>
    <w:rsid w:val="00772643"/>
    <w:rsid w:val="007861C7"/>
    <w:rsid w:val="00787213"/>
    <w:rsid w:val="00797ACF"/>
    <w:rsid w:val="007A0699"/>
    <w:rsid w:val="007A6243"/>
    <w:rsid w:val="007B1ADA"/>
    <w:rsid w:val="007C0727"/>
    <w:rsid w:val="007C6B2E"/>
    <w:rsid w:val="007C773C"/>
    <w:rsid w:val="007D666E"/>
    <w:rsid w:val="007D6B81"/>
    <w:rsid w:val="007D7A6D"/>
    <w:rsid w:val="00820B42"/>
    <w:rsid w:val="00883C23"/>
    <w:rsid w:val="00886A33"/>
    <w:rsid w:val="008870AC"/>
    <w:rsid w:val="008B41AF"/>
    <w:rsid w:val="008E0383"/>
    <w:rsid w:val="008E3661"/>
    <w:rsid w:val="00906730"/>
    <w:rsid w:val="00911176"/>
    <w:rsid w:val="00924A75"/>
    <w:rsid w:val="00950E3B"/>
    <w:rsid w:val="0095308E"/>
    <w:rsid w:val="009533DD"/>
    <w:rsid w:val="009976C6"/>
    <w:rsid w:val="009B5870"/>
    <w:rsid w:val="009C0AE1"/>
    <w:rsid w:val="009C4C67"/>
    <w:rsid w:val="009E08A9"/>
    <w:rsid w:val="009E5B3F"/>
    <w:rsid w:val="009F6248"/>
    <w:rsid w:val="00A116E0"/>
    <w:rsid w:val="00A24116"/>
    <w:rsid w:val="00A300C6"/>
    <w:rsid w:val="00A351B9"/>
    <w:rsid w:val="00A564F4"/>
    <w:rsid w:val="00A70087"/>
    <w:rsid w:val="00A74BE2"/>
    <w:rsid w:val="00AB0C32"/>
    <w:rsid w:val="00AB2D55"/>
    <w:rsid w:val="00AC7ED9"/>
    <w:rsid w:val="00AD3184"/>
    <w:rsid w:val="00B05B75"/>
    <w:rsid w:val="00B31385"/>
    <w:rsid w:val="00B52C9B"/>
    <w:rsid w:val="00B64ACB"/>
    <w:rsid w:val="00B918D9"/>
    <w:rsid w:val="00BA170A"/>
    <w:rsid w:val="00BB2660"/>
    <w:rsid w:val="00BB7896"/>
    <w:rsid w:val="00BC5E75"/>
    <w:rsid w:val="00BE1101"/>
    <w:rsid w:val="00BE51F4"/>
    <w:rsid w:val="00BF32CB"/>
    <w:rsid w:val="00BF36EC"/>
    <w:rsid w:val="00C054F3"/>
    <w:rsid w:val="00C0768B"/>
    <w:rsid w:val="00C23407"/>
    <w:rsid w:val="00C5025B"/>
    <w:rsid w:val="00C51624"/>
    <w:rsid w:val="00C52368"/>
    <w:rsid w:val="00C53096"/>
    <w:rsid w:val="00C6270B"/>
    <w:rsid w:val="00C83CBC"/>
    <w:rsid w:val="00C91855"/>
    <w:rsid w:val="00C94147"/>
    <w:rsid w:val="00C97B5F"/>
    <w:rsid w:val="00CA4235"/>
    <w:rsid w:val="00CB034D"/>
    <w:rsid w:val="00CB149C"/>
    <w:rsid w:val="00CB1E3C"/>
    <w:rsid w:val="00CF08D0"/>
    <w:rsid w:val="00CF3DB3"/>
    <w:rsid w:val="00CF7059"/>
    <w:rsid w:val="00D044F7"/>
    <w:rsid w:val="00D15AE1"/>
    <w:rsid w:val="00D24F70"/>
    <w:rsid w:val="00D406B8"/>
    <w:rsid w:val="00D77C56"/>
    <w:rsid w:val="00D80C84"/>
    <w:rsid w:val="00D90D8A"/>
    <w:rsid w:val="00DB1FBD"/>
    <w:rsid w:val="00DD003E"/>
    <w:rsid w:val="00DD1499"/>
    <w:rsid w:val="00DF5A9D"/>
    <w:rsid w:val="00E0484E"/>
    <w:rsid w:val="00E11379"/>
    <w:rsid w:val="00E32EEB"/>
    <w:rsid w:val="00E6401D"/>
    <w:rsid w:val="00E71F3C"/>
    <w:rsid w:val="00E81AA7"/>
    <w:rsid w:val="00E8294A"/>
    <w:rsid w:val="00E87158"/>
    <w:rsid w:val="00EE6DF5"/>
    <w:rsid w:val="00EF0791"/>
    <w:rsid w:val="00EF6644"/>
    <w:rsid w:val="00F04513"/>
    <w:rsid w:val="00F04B50"/>
    <w:rsid w:val="00F05D7E"/>
    <w:rsid w:val="00F2080B"/>
    <w:rsid w:val="00F3081E"/>
    <w:rsid w:val="00F464FE"/>
    <w:rsid w:val="00F51383"/>
    <w:rsid w:val="00F820CB"/>
    <w:rsid w:val="00F82416"/>
    <w:rsid w:val="00F833EF"/>
    <w:rsid w:val="00FB2766"/>
    <w:rsid w:val="00FC1379"/>
    <w:rsid w:val="00FE5DD8"/>
    <w:rsid w:val="00FF0608"/>
    <w:rsid w:val="00FF2BA2"/>
    <w:rsid w:val="00FF66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2FDA"/>
  <w15:docId w15:val="{62CC449F-4273-43BB-8634-C33D8BF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83C23"/>
    <w:pPr>
      <w:keepNext/>
      <w:numPr>
        <w:numId w:val="17"/>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883C23"/>
    <w:pPr>
      <w:keepNext/>
      <w:numPr>
        <w:ilvl w:val="1"/>
        <w:numId w:val="17"/>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883C23"/>
    <w:pPr>
      <w:keepNext/>
      <w:numPr>
        <w:ilvl w:val="2"/>
        <w:numId w:val="17"/>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883C23"/>
    <w:pPr>
      <w:keepNext/>
      <w:numPr>
        <w:ilvl w:val="3"/>
        <w:numId w:val="17"/>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883C23"/>
    <w:pPr>
      <w:numPr>
        <w:ilvl w:val="4"/>
        <w:numId w:val="17"/>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83C23"/>
    <w:pPr>
      <w:numPr>
        <w:ilvl w:val="5"/>
        <w:numId w:val="17"/>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83C23"/>
    <w:pPr>
      <w:numPr>
        <w:ilvl w:val="6"/>
        <w:numId w:val="17"/>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83C23"/>
    <w:pPr>
      <w:numPr>
        <w:ilvl w:val="7"/>
        <w:numId w:val="17"/>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83C23"/>
    <w:pPr>
      <w:numPr>
        <w:ilvl w:val="8"/>
        <w:numId w:val="17"/>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3C23"/>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883C23"/>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883C2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83C2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83C23"/>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83C2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83C2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83C2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83C23"/>
    <w:rPr>
      <w:rFonts w:ascii="Arial" w:eastAsia="Times New Roman" w:hAnsi="Arial" w:cs="Arial"/>
      <w:lang w:val="es-ES" w:eastAsia="es-ES"/>
    </w:rPr>
  </w:style>
  <w:style w:type="numbering" w:customStyle="1" w:styleId="Sinlista1">
    <w:name w:val="Sin lista1"/>
    <w:next w:val="Sinlista"/>
    <w:uiPriority w:val="99"/>
    <w:semiHidden/>
    <w:unhideWhenUsed/>
    <w:rsid w:val="00883C23"/>
  </w:style>
  <w:style w:type="paragraph" w:styleId="Piedepgina">
    <w:name w:val="footer"/>
    <w:basedOn w:val="Normal"/>
    <w:link w:val="PiedepginaCar"/>
    <w:uiPriority w:val="99"/>
    <w:unhideWhenUsed/>
    <w:rsid w:val="00883C23"/>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883C23"/>
    <w:rPr>
      <w:sz w:val="24"/>
      <w:lang w:val="es-MX"/>
    </w:rPr>
  </w:style>
  <w:style w:type="paragraph" w:styleId="Textodeglobo">
    <w:name w:val="Balloon Text"/>
    <w:basedOn w:val="Normal"/>
    <w:link w:val="TextodegloboCar"/>
    <w:uiPriority w:val="99"/>
    <w:semiHidden/>
    <w:unhideWhenUsed/>
    <w:rsid w:val="00883C23"/>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883C23"/>
    <w:rPr>
      <w:rFonts w:ascii="Tahoma" w:hAnsi="Tahoma" w:cs="Tahoma"/>
      <w:sz w:val="16"/>
      <w:szCs w:val="16"/>
      <w:lang w:val="es-MX"/>
    </w:rPr>
  </w:style>
  <w:style w:type="paragraph" w:styleId="Encabezado">
    <w:name w:val="header"/>
    <w:basedOn w:val="Normal"/>
    <w:link w:val="EncabezadoCar"/>
    <w:uiPriority w:val="99"/>
    <w:unhideWhenUsed/>
    <w:rsid w:val="00883C23"/>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883C23"/>
    <w:rPr>
      <w:sz w:val="24"/>
      <w:lang w:val="es-MX"/>
    </w:rPr>
  </w:style>
  <w:style w:type="table" w:styleId="Tablaconcuadrcula">
    <w:name w:val="Table Grid"/>
    <w:basedOn w:val="Tablanormal"/>
    <w:uiPriority w:val="39"/>
    <w:rsid w:val="00883C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83C23"/>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883C23"/>
    <w:rPr>
      <w:sz w:val="16"/>
      <w:szCs w:val="16"/>
    </w:rPr>
  </w:style>
  <w:style w:type="paragraph" w:styleId="Textocomentario">
    <w:name w:val="annotation text"/>
    <w:basedOn w:val="Normal"/>
    <w:link w:val="TextocomentarioCar"/>
    <w:uiPriority w:val="99"/>
    <w:unhideWhenUsed/>
    <w:rsid w:val="00883C23"/>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883C2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83C23"/>
    <w:rPr>
      <w:b/>
      <w:bCs/>
    </w:rPr>
  </w:style>
  <w:style w:type="character" w:customStyle="1" w:styleId="AsuntodelcomentarioCar">
    <w:name w:val="Asunto del comentario Car"/>
    <w:basedOn w:val="TextocomentarioCar"/>
    <w:link w:val="Asuntodelcomentario"/>
    <w:uiPriority w:val="99"/>
    <w:semiHidden/>
    <w:rsid w:val="00883C23"/>
    <w:rPr>
      <w:b/>
      <w:bCs/>
      <w:sz w:val="20"/>
      <w:szCs w:val="20"/>
      <w:lang w:val="es-MX"/>
    </w:rPr>
  </w:style>
  <w:style w:type="character" w:customStyle="1" w:styleId="Hipervnculo1">
    <w:name w:val="Hipervínculo1"/>
    <w:basedOn w:val="Fuentedeprrafopredeter"/>
    <w:uiPriority w:val="99"/>
    <w:unhideWhenUsed/>
    <w:rsid w:val="00883C23"/>
    <w:rPr>
      <w:color w:val="F2F2F2"/>
      <w:u w:val="single"/>
    </w:rPr>
  </w:style>
  <w:style w:type="paragraph" w:styleId="NormalWeb">
    <w:name w:val="Normal (Web)"/>
    <w:basedOn w:val="Normal"/>
    <w:link w:val="NormalWebCar"/>
    <w:uiPriority w:val="99"/>
    <w:unhideWhenUsed/>
    <w:rsid w:val="00883C23"/>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883C23"/>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83C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83C23"/>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883C23"/>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83C23"/>
    <w:rPr>
      <w:sz w:val="24"/>
      <w:lang w:val="es-MX"/>
    </w:rPr>
  </w:style>
  <w:style w:type="paragraph" w:customStyle="1" w:styleId="Capitulo1">
    <w:name w:val="Capitulo 1"/>
    <w:basedOn w:val="Normal"/>
    <w:uiPriority w:val="99"/>
    <w:qFormat/>
    <w:rsid w:val="00883C23"/>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883C23"/>
    <w:rPr>
      <w:vertAlign w:val="superscript"/>
    </w:rPr>
  </w:style>
  <w:style w:type="paragraph" w:customStyle="1" w:styleId="pa22">
    <w:name w:val="pa22"/>
    <w:basedOn w:val="Normal"/>
    <w:rsid w:val="00883C23"/>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83C23"/>
    <w:rPr>
      <w:b/>
      <w:bCs/>
    </w:rPr>
  </w:style>
  <w:style w:type="character" w:styleId="nfasis">
    <w:name w:val="Emphasis"/>
    <w:basedOn w:val="Fuentedeprrafopredeter"/>
    <w:uiPriority w:val="20"/>
    <w:qFormat/>
    <w:rsid w:val="00883C23"/>
    <w:rPr>
      <w:i/>
      <w:iCs/>
    </w:rPr>
  </w:style>
  <w:style w:type="character" w:customStyle="1" w:styleId="Mencinsinresolver1">
    <w:name w:val="Mención sin resolver1"/>
    <w:basedOn w:val="Fuentedeprrafopredeter"/>
    <w:uiPriority w:val="99"/>
    <w:semiHidden/>
    <w:unhideWhenUsed/>
    <w:rsid w:val="00883C23"/>
    <w:rPr>
      <w:color w:val="605E5C"/>
      <w:shd w:val="clear" w:color="auto" w:fill="E1DFDD"/>
    </w:rPr>
  </w:style>
  <w:style w:type="paragraph" w:customStyle="1" w:styleId="Capitulo3">
    <w:name w:val="Capitulo 3"/>
    <w:basedOn w:val="Normal"/>
    <w:qFormat/>
    <w:rsid w:val="00883C23"/>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883C23"/>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883C23"/>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883C23"/>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883C23"/>
    <w:pPr>
      <w:spacing w:after="0" w:line="240" w:lineRule="auto"/>
      <w:jc w:val="both"/>
    </w:pPr>
    <w:rPr>
      <w:sz w:val="24"/>
      <w:lang w:val="es-MX"/>
    </w:rPr>
  </w:style>
  <w:style w:type="paragraph" w:customStyle="1" w:styleId="Appelnotedebasde">
    <w:name w:val="Appel note de bas de..."/>
    <w:basedOn w:val="Normal"/>
    <w:link w:val="Refdenotaalpie"/>
    <w:uiPriority w:val="99"/>
    <w:rsid w:val="00883C23"/>
    <w:pPr>
      <w:spacing w:line="240" w:lineRule="exact"/>
      <w:jc w:val="both"/>
    </w:pPr>
    <w:rPr>
      <w:vertAlign w:val="superscript"/>
    </w:rPr>
  </w:style>
  <w:style w:type="character" w:customStyle="1" w:styleId="NormalWebCar">
    <w:name w:val="Normal (Web) Car"/>
    <w:link w:val="NormalWeb"/>
    <w:uiPriority w:val="99"/>
    <w:locked/>
    <w:rsid w:val="00883C2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83C23"/>
  </w:style>
  <w:style w:type="paragraph" w:styleId="Textoindependiente">
    <w:name w:val="Body Text"/>
    <w:basedOn w:val="Normal"/>
    <w:link w:val="TextoindependienteCar"/>
    <w:uiPriority w:val="1"/>
    <w:qFormat/>
    <w:rsid w:val="00883C23"/>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83C23"/>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883C23"/>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883C23"/>
    <w:rPr>
      <w:sz w:val="20"/>
      <w:szCs w:val="20"/>
      <w:lang w:val="es-MX"/>
    </w:rPr>
  </w:style>
  <w:style w:type="character" w:styleId="Refdenotaalfinal">
    <w:name w:val="endnote reference"/>
    <w:basedOn w:val="Fuentedeprrafopredeter"/>
    <w:uiPriority w:val="99"/>
    <w:semiHidden/>
    <w:unhideWhenUsed/>
    <w:rsid w:val="00883C23"/>
    <w:rPr>
      <w:vertAlign w:val="superscript"/>
    </w:rPr>
  </w:style>
  <w:style w:type="table" w:customStyle="1" w:styleId="Tablaconcuadrcula1">
    <w:name w:val="Tabla con cuadrícula1"/>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883C23"/>
  </w:style>
  <w:style w:type="table" w:customStyle="1" w:styleId="Tablaconcuadrcula2">
    <w:name w:val="Tabla con cuadrícula2"/>
    <w:basedOn w:val="Tablanormal"/>
    <w:next w:val="Tablaconcuadrcula"/>
    <w:uiPriority w:val="39"/>
    <w:rsid w:val="00883C23"/>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883C23"/>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883C23"/>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883C23"/>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883C23"/>
    <w:pPr>
      <w:spacing w:after="120" w:line="480" w:lineRule="auto"/>
      <w:jc w:val="both"/>
    </w:pPr>
    <w:rPr>
      <w:sz w:val="24"/>
      <w:lang w:val="es-MX"/>
    </w:rPr>
  </w:style>
  <w:style w:type="character" w:customStyle="1" w:styleId="Textoindependiente2Car">
    <w:name w:val="Texto independiente 2 Car"/>
    <w:basedOn w:val="Fuentedeprrafopredeter"/>
    <w:link w:val="Textoindependiente2"/>
    <w:uiPriority w:val="99"/>
    <w:semiHidden/>
    <w:rsid w:val="00883C23"/>
    <w:rPr>
      <w:sz w:val="24"/>
      <w:lang w:val="es-MX"/>
    </w:rPr>
  </w:style>
  <w:style w:type="character" w:customStyle="1" w:styleId="apple-converted-space">
    <w:name w:val="apple-converted-space"/>
    <w:basedOn w:val="Fuentedeprrafopredeter"/>
    <w:rsid w:val="00883C23"/>
  </w:style>
  <w:style w:type="character" w:styleId="Hipervnculo">
    <w:name w:val="Hyperlink"/>
    <w:basedOn w:val="Fuentedeprrafopredeter"/>
    <w:uiPriority w:val="99"/>
    <w:semiHidden/>
    <w:unhideWhenUsed/>
    <w:rsid w:val="00883C23"/>
    <w:rPr>
      <w:color w:val="0563C1" w:themeColor="hyperlink"/>
      <w:u w:val="single"/>
    </w:rPr>
  </w:style>
  <w:style w:type="paragraph" w:customStyle="1" w:styleId="xgmail-cuerpodeltexto0">
    <w:name w:val="x_gmail-cuerpodeltexto0"/>
    <w:basedOn w:val="Normal"/>
    <w:rsid w:val="001E4C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cuerpodeltextocursiva">
    <w:name w:val="x_gmail-cuerpodeltextocursiva"/>
    <w:basedOn w:val="Fuentedeprrafopredeter"/>
    <w:rsid w:val="001E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810">
      <w:bodyDiv w:val="1"/>
      <w:marLeft w:val="0"/>
      <w:marRight w:val="0"/>
      <w:marTop w:val="0"/>
      <w:marBottom w:val="0"/>
      <w:divBdr>
        <w:top w:val="none" w:sz="0" w:space="0" w:color="auto"/>
        <w:left w:val="none" w:sz="0" w:space="0" w:color="auto"/>
        <w:bottom w:val="none" w:sz="0" w:space="0" w:color="auto"/>
        <w:right w:val="none" w:sz="0" w:space="0" w:color="auto"/>
      </w:divBdr>
    </w:div>
    <w:div w:id="1532498073">
      <w:bodyDiv w:val="1"/>
      <w:marLeft w:val="0"/>
      <w:marRight w:val="0"/>
      <w:marTop w:val="0"/>
      <w:marBottom w:val="0"/>
      <w:divBdr>
        <w:top w:val="none" w:sz="0" w:space="0" w:color="auto"/>
        <w:left w:val="none" w:sz="0" w:space="0" w:color="auto"/>
        <w:bottom w:val="none" w:sz="0" w:space="0" w:color="auto"/>
        <w:right w:val="none" w:sz="0" w:space="0" w:color="auto"/>
      </w:divBdr>
      <w:divsChild>
        <w:div w:id="1680496792">
          <w:marLeft w:val="0"/>
          <w:marRight w:val="0"/>
          <w:marTop w:val="0"/>
          <w:marBottom w:val="0"/>
          <w:divBdr>
            <w:top w:val="none" w:sz="0" w:space="0" w:color="auto"/>
            <w:left w:val="none" w:sz="0" w:space="0" w:color="auto"/>
            <w:bottom w:val="none" w:sz="0" w:space="0" w:color="auto"/>
            <w:right w:val="none" w:sz="0" w:space="0" w:color="auto"/>
          </w:divBdr>
        </w:div>
      </w:divsChild>
    </w:div>
    <w:div w:id="189812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C80A0-6458-4531-A6E2-5A4A51721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6C6F4-DB0B-4FD0-9C3D-3041E73D90A1}">
  <ds:schemaRefs>
    <ds:schemaRef ds:uri="http://schemas.openxmlformats.org/officeDocument/2006/bibliography"/>
  </ds:schemaRefs>
</ds:datastoreItem>
</file>

<file path=customXml/itemProps3.xml><?xml version="1.0" encoding="utf-8"?>
<ds:datastoreItem xmlns:ds="http://schemas.openxmlformats.org/officeDocument/2006/customXml" ds:itemID="{C5230615-F0E1-4492-828C-DC45E881F982}">
  <ds:schemaRefs>
    <ds:schemaRef ds:uri="http://schemas.microsoft.com/sharepoint/v3/contenttype/forms"/>
  </ds:schemaRefs>
</ds:datastoreItem>
</file>

<file path=customXml/itemProps4.xml><?xml version="1.0" encoding="utf-8"?>
<ds:datastoreItem xmlns:ds="http://schemas.openxmlformats.org/officeDocument/2006/customXml" ds:itemID="{DA572D9C-B81E-40C2-9B5D-565AAEA853A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5783</Words>
  <Characters>31811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9</cp:revision>
  <dcterms:created xsi:type="dcterms:W3CDTF">2022-06-13T20:38:00Z</dcterms:created>
  <dcterms:modified xsi:type="dcterms:W3CDTF">2022-08-01T16:34:00Z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