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97AB" w14:textId="28CAFEE2" w:rsidR="00A2021D" w:rsidRDefault="00A2021D" w:rsidP="00E72E05">
      <w:pPr>
        <w:jc w:val="right"/>
        <w:rPr>
          <w:rFonts w:ascii="Arial" w:hAnsi="Arial" w:cs="Arial"/>
          <w:b/>
          <w:color w:val="000000" w:themeColor="text1"/>
          <w:sz w:val="16"/>
          <w:szCs w:val="16"/>
          <w:lang w:eastAsia="es-ES"/>
        </w:rPr>
      </w:pPr>
      <w:bookmarkStart w:id="0" w:name="_Hlk28946138"/>
      <w:bookmarkStart w:id="1" w:name="_Hlk29548183"/>
      <w:r w:rsidRPr="004C42D4">
        <w:rPr>
          <w:rFonts w:ascii="Arial" w:hAnsi="Arial" w:cs="Arial"/>
          <w:b/>
          <w:color w:val="000000" w:themeColor="text1"/>
          <w:sz w:val="22"/>
          <w:lang w:eastAsia="es-ES"/>
        </w:rPr>
        <w:tab/>
      </w:r>
      <w:r w:rsidRPr="004C42D4">
        <w:rPr>
          <w:rFonts w:ascii="Arial" w:hAnsi="Arial" w:cs="Arial"/>
          <w:b/>
          <w:color w:val="000000" w:themeColor="text1"/>
          <w:sz w:val="16"/>
          <w:szCs w:val="16"/>
          <w:lang w:eastAsia="es-ES"/>
        </w:rPr>
        <w:t>CCE-DES-FM-17</w:t>
      </w:r>
    </w:p>
    <w:p w14:paraId="0EA0F33B" w14:textId="77777777" w:rsidR="00B700D0" w:rsidRPr="004C42D4" w:rsidRDefault="00B700D0" w:rsidP="00E72E05">
      <w:pPr>
        <w:jc w:val="right"/>
        <w:rPr>
          <w:rFonts w:ascii="Arial" w:hAnsi="Arial" w:cs="Arial"/>
          <w:b/>
          <w:color w:val="000000" w:themeColor="text1"/>
          <w:sz w:val="16"/>
          <w:szCs w:val="16"/>
          <w:lang w:eastAsia="es-ES"/>
        </w:rPr>
      </w:pPr>
    </w:p>
    <w:p w14:paraId="76FB7CC1" w14:textId="59449817" w:rsidR="00E72E05" w:rsidRPr="004C42D4" w:rsidRDefault="00703F13" w:rsidP="00CD329C">
      <w:pPr>
        <w:jc w:val="both"/>
        <w:rPr>
          <w:rFonts w:ascii="Arial" w:eastAsia="Calibri" w:hAnsi="Arial" w:cs="Arial"/>
          <w:b/>
          <w:color w:val="000000" w:themeColor="text1"/>
          <w:sz w:val="22"/>
        </w:rPr>
      </w:pPr>
      <w:r w:rsidRPr="004C42D4">
        <w:rPr>
          <w:rFonts w:ascii="Arial" w:hAnsi="Arial" w:cs="Arial"/>
          <w:b/>
          <w:color w:val="000000" w:themeColor="text1"/>
          <w:sz w:val="22"/>
        </w:rPr>
        <w:t>SELECCIÓN ABREVIADA</w:t>
      </w:r>
      <w:r w:rsidR="00DE5B25">
        <w:rPr>
          <w:rFonts w:ascii="Arial" w:hAnsi="Arial" w:cs="Arial"/>
          <w:b/>
          <w:color w:val="000000" w:themeColor="text1"/>
          <w:sz w:val="22"/>
        </w:rPr>
        <w:t xml:space="preserve"> DE</w:t>
      </w:r>
      <w:r w:rsidR="005151E7">
        <w:rPr>
          <w:rFonts w:ascii="Arial" w:hAnsi="Arial" w:cs="Arial"/>
          <w:b/>
          <w:color w:val="000000" w:themeColor="text1"/>
          <w:sz w:val="22"/>
        </w:rPr>
        <w:t xml:space="preserve"> MENOR CUANTÍA</w:t>
      </w:r>
      <w:r w:rsidRPr="004C42D4">
        <w:rPr>
          <w:rFonts w:ascii="Arial" w:hAnsi="Arial" w:cs="Arial"/>
          <w:b/>
          <w:color w:val="000000" w:themeColor="text1"/>
          <w:sz w:val="22"/>
        </w:rPr>
        <w:t xml:space="preserve"> </w:t>
      </w:r>
      <w:r w:rsidR="0036007E" w:rsidRPr="004C42D4">
        <w:rPr>
          <w:rFonts w:ascii="Arial" w:eastAsia="Calibri" w:hAnsi="Arial" w:cs="Arial"/>
          <w:b/>
          <w:color w:val="000000" w:themeColor="text1"/>
          <w:sz w:val="22"/>
        </w:rPr>
        <w:t>–</w:t>
      </w:r>
      <w:r w:rsidR="005151E7">
        <w:rPr>
          <w:rFonts w:ascii="Arial" w:eastAsia="Calibri" w:hAnsi="Arial" w:cs="Arial"/>
          <w:b/>
          <w:color w:val="000000" w:themeColor="text1"/>
          <w:sz w:val="22"/>
        </w:rPr>
        <w:t xml:space="preserve"> Modalidad de selección –</w:t>
      </w:r>
      <w:r w:rsidR="0036007E" w:rsidRPr="004C42D4">
        <w:rPr>
          <w:rFonts w:ascii="Arial" w:eastAsia="Calibri" w:hAnsi="Arial" w:cs="Arial"/>
          <w:b/>
          <w:color w:val="000000" w:themeColor="text1"/>
          <w:sz w:val="22"/>
        </w:rPr>
        <w:t xml:space="preserve"> </w:t>
      </w:r>
      <w:r w:rsidR="00BB5D88" w:rsidRPr="004C42D4">
        <w:rPr>
          <w:rFonts w:ascii="Arial" w:eastAsia="Calibri" w:hAnsi="Arial" w:cs="Arial"/>
          <w:b/>
          <w:color w:val="000000" w:themeColor="text1"/>
          <w:sz w:val="22"/>
        </w:rPr>
        <w:t>N</w:t>
      </w:r>
      <w:r w:rsidRPr="004C42D4">
        <w:rPr>
          <w:rFonts w:ascii="Arial" w:eastAsia="Calibri" w:hAnsi="Arial" w:cs="Arial"/>
          <w:b/>
          <w:color w:val="000000" w:themeColor="text1"/>
          <w:sz w:val="22"/>
        </w:rPr>
        <w:t xml:space="preserve">aturaleza </w:t>
      </w:r>
      <w:r w:rsidR="003E40C8">
        <w:rPr>
          <w:rFonts w:ascii="Arial" w:eastAsia="Calibri" w:hAnsi="Arial" w:cs="Arial"/>
          <w:b/>
          <w:color w:val="000000" w:themeColor="text1"/>
          <w:sz w:val="22"/>
        </w:rPr>
        <w:t>– Procedencia</w:t>
      </w:r>
    </w:p>
    <w:p w14:paraId="721FD0BE" w14:textId="77777777" w:rsidR="00703F13" w:rsidRPr="004C42D4" w:rsidRDefault="00703F13" w:rsidP="00CD329C">
      <w:pPr>
        <w:jc w:val="both"/>
        <w:rPr>
          <w:rFonts w:ascii="Arial" w:hAnsi="Arial" w:cs="Arial"/>
          <w:b/>
          <w:color w:val="000000" w:themeColor="text1"/>
          <w:sz w:val="20"/>
          <w:szCs w:val="20"/>
        </w:rPr>
      </w:pPr>
    </w:p>
    <w:p w14:paraId="6678B501" w14:textId="2BE18DE7" w:rsidR="00703F13" w:rsidRPr="004C42D4" w:rsidRDefault="000427DF" w:rsidP="00CD329C">
      <w:pPr>
        <w:jc w:val="both"/>
        <w:rPr>
          <w:rFonts w:ascii="Arial" w:eastAsia="Calibri" w:hAnsi="Arial" w:cs="Arial"/>
          <w:color w:val="000000" w:themeColor="text1"/>
          <w:sz w:val="20"/>
          <w:szCs w:val="20"/>
        </w:rPr>
      </w:pPr>
      <w:r w:rsidRPr="000427DF">
        <w:rPr>
          <w:rFonts w:ascii="Arial" w:eastAsia="Calibri" w:hAnsi="Arial" w:cs="Arial"/>
          <w:color w:val="000000" w:themeColor="text1"/>
          <w:sz w:val="20"/>
          <w:szCs w:val="20"/>
        </w:rPr>
        <w:t>Esta norma contempla una modalidad de selección que se caracteriza por tener etapas sencillas y términos más cortos que la licitación pública, lo cual se justifica por la complejidad de los asuntos que se contratan a través de esta modalidad, que requieren de procedimientos ágiles, sencillos y eficientes.</w:t>
      </w:r>
    </w:p>
    <w:p w14:paraId="5A6FC9D5" w14:textId="012F557B" w:rsidR="006975CC" w:rsidRPr="00F11646" w:rsidRDefault="00F11646" w:rsidP="00CD329C">
      <w:pPr>
        <w:jc w:val="both"/>
        <w:rPr>
          <w:rFonts w:ascii="Arial" w:eastAsia="Calibri" w:hAnsi="Arial" w:cs="Arial"/>
          <w:bCs/>
          <w:color w:val="000000" w:themeColor="text1"/>
          <w:sz w:val="20"/>
          <w:szCs w:val="20"/>
        </w:rPr>
      </w:pPr>
      <w:r w:rsidRPr="00F11646">
        <w:rPr>
          <w:rFonts w:ascii="Arial" w:eastAsia="Calibri" w:hAnsi="Arial" w:cs="Arial"/>
          <w:bCs/>
          <w:color w:val="000000" w:themeColor="text1"/>
          <w:sz w:val="20"/>
          <w:szCs w:val="20"/>
        </w:rPr>
        <w:t>[…]</w:t>
      </w:r>
    </w:p>
    <w:p w14:paraId="169CEF34" w14:textId="3993A404" w:rsidR="006975CC" w:rsidRPr="004C42D4" w:rsidRDefault="00900099" w:rsidP="00CD329C">
      <w:pPr>
        <w:jc w:val="both"/>
        <w:rPr>
          <w:rFonts w:ascii="Arial" w:eastAsia="Calibri" w:hAnsi="Arial" w:cs="Arial"/>
          <w:color w:val="000000" w:themeColor="text1"/>
          <w:sz w:val="20"/>
          <w:szCs w:val="20"/>
        </w:rPr>
      </w:pPr>
      <w:r w:rsidRPr="00900099">
        <w:rPr>
          <w:rFonts w:ascii="Arial" w:eastAsia="Calibri" w:hAnsi="Arial" w:cs="Arial"/>
          <w:color w:val="000000" w:themeColor="text1"/>
          <w:sz w:val="20"/>
          <w:szCs w:val="20"/>
        </w:rPr>
        <w:t>Esta causal de selección abreviada está referida a los negocios que no superan la menor cuantía de la entidad, porque su valor es inferior a los topes que la norma señala respecto de su presupuesto anual , y se encuentra desarrollada en el Decreto 1082 de 2015, reglamentario de la Ley 1150 de 2007, donde se establece su procedimiento.</w:t>
      </w:r>
    </w:p>
    <w:p w14:paraId="0DECE4E6" w14:textId="77777777" w:rsidR="006975CC" w:rsidRPr="004C42D4" w:rsidRDefault="006975CC" w:rsidP="00CD329C">
      <w:pPr>
        <w:jc w:val="both"/>
        <w:rPr>
          <w:rFonts w:ascii="Arial" w:eastAsia="Calibri" w:hAnsi="Arial" w:cs="Arial"/>
          <w:color w:val="000000" w:themeColor="text1"/>
          <w:sz w:val="22"/>
        </w:rPr>
      </w:pPr>
    </w:p>
    <w:p w14:paraId="54160373" w14:textId="3454928B" w:rsidR="006975CC" w:rsidRPr="004C42D4" w:rsidRDefault="005151E7" w:rsidP="00CD329C">
      <w:pPr>
        <w:jc w:val="both"/>
        <w:rPr>
          <w:rFonts w:ascii="Arial" w:eastAsia="Calibri" w:hAnsi="Arial" w:cs="Arial"/>
          <w:b/>
          <w:color w:val="000000" w:themeColor="text1"/>
          <w:sz w:val="22"/>
        </w:rPr>
      </w:pPr>
      <w:r>
        <w:rPr>
          <w:rFonts w:ascii="Arial" w:eastAsia="Calibri" w:hAnsi="Arial" w:cs="Arial"/>
          <w:b/>
          <w:color w:val="000000" w:themeColor="text1"/>
          <w:sz w:val="22"/>
        </w:rPr>
        <w:t>SELECCIÓN ABREVIADA</w:t>
      </w:r>
      <w:r w:rsidR="00844C18">
        <w:rPr>
          <w:rFonts w:ascii="Arial" w:eastAsia="Calibri" w:hAnsi="Arial" w:cs="Arial"/>
          <w:b/>
          <w:color w:val="000000" w:themeColor="text1"/>
          <w:sz w:val="22"/>
        </w:rPr>
        <w:t xml:space="preserve"> DE</w:t>
      </w:r>
      <w:r>
        <w:rPr>
          <w:rFonts w:ascii="Arial" w:eastAsia="Calibri" w:hAnsi="Arial" w:cs="Arial"/>
          <w:b/>
          <w:color w:val="000000" w:themeColor="text1"/>
          <w:sz w:val="22"/>
        </w:rPr>
        <w:t xml:space="preserve"> </w:t>
      </w:r>
      <w:r w:rsidR="006975CC" w:rsidRPr="004C42D4">
        <w:rPr>
          <w:rFonts w:ascii="Arial" w:eastAsia="Calibri" w:hAnsi="Arial" w:cs="Arial"/>
          <w:b/>
          <w:color w:val="000000" w:themeColor="text1"/>
          <w:sz w:val="22"/>
        </w:rPr>
        <w:t xml:space="preserve">MENOR CUANTÍA </w:t>
      </w:r>
      <w:r w:rsidR="0036007E" w:rsidRPr="004C42D4">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Modalidad de selección – </w:t>
      </w:r>
      <w:r w:rsidR="006975CC" w:rsidRPr="004C42D4">
        <w:rPr>
          <w:rFonts w:ascii="Arial" w:eastAsia="Calibri" w:hAnsi="Arial" w:cs="Arial"/>
          <w:b/>
          <w:color w:val="000000" w:themeColor="text1"/>
          <w:sz w:val="22"/>
        </w:rPr>
        <w:t xml:space="preserve">Procedimiento </w:t>
      </w:r>
    </w:p>
    <w:p w14:paraId="3520BA2B" w14:textId="77777777" w:rsidR="006975CC" w:rsidRPr="004C42D4" w:rsidRDefault="006975CC" w:rsidP="00CD329C">
      <w:pPr>
        <w:jc w:val="both"/>
        <w:rPr>
          <w:rFonts w:ascii="Arial" w:eastAsia="Calibri" w:hAnsi="Arial" w:cs="Arial"/>
          <w:b/>
          <w:color w:val="000000" w:themeColor="text1"/>
          <w:sz w:val="20"/>
          <w:szCs w:val="20"/>
        </w:rPr>
      </w:pPr>
    </w:p>
    <w:p w14:paraId="44794FE4" w14:textId="65FD3592" w:rsidR="00C4109B" w:rsidRDefault="00064BA1" w:rsidP="00C4109B">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C4109B" w:rsidRPr="00C4109B">
        <w:rPr>
          <w:rFonts w:ascii="Arial" w:eastAsia="Calibri" w:hAnsi="Arial" w:cs="Arial"/>
          <w:color w:val="000000" w:themeColor="text1"/>
          <w:sz w:val="20"/>
          <w:szCs w:val="20"/>
        </w:rPr>
        <w:t xml:space="preserve">en relación con las etapas, el artículo 2.2.1.2.1.2.20 del Decreto 1082 de 2015  señala que se rige por las normas generales de selección abreviada y las especiales contenidas en ese artículo. El procedimiento inicia con la apertura del proceso que haga la entidad, y los interesados en el procedimiento contractual deben presentar una «manifestación de interés» para participar en el mismo, para lo cual la entidad puede otorgar un plazo no mayor a 3 días, y debe señalarse en el cronograma que hace parte del pliego de condiciones. </w:t>
      </w:r>
    </w:p>
    <w:p w14:paraId="3DFCFCDA" w14:textId="77777777" w:rsidR="00C4109B" w:rsidRPr="00C4109B" w:rsidRDefault="00C4109B" w:rsidP="00C4109B">
      <w:pPr>
        <w:jc w:val="both"/>
        <w:rPr>
          <w:rFonts w:ascii="Arial" w:eastAsia="Calibri" w:hAnsi="Arial" w:cs="Arial"/>
          <w:color w:val="000000" w:themeColor="text1"/>
          <w:sz w:val="20"/>
          <w:szCs w:val="20"/>
        </w:rPr>
      </w:pPr>
    </w:p>
    <w:p w14:paraId="7CFAB8CA" w14:textId="2D7D16BB" w:rsidR="00C4109B" w:rsidRDefault="00C4109B" w:rsidP="00C4109B">
      <w:pPr>
        <w:jc w:val="both"/>
        <w:rPr>
          <w:rFonts w:ascii="Arial" w:eastAsia="Calibri" w:hAnsi="Arial" w:cs="Arial"/>
          <w:color w:val="000000" w:themeColor="text1"/>
          <w:sz w:val="20"/>
          <w:szCs w:val="20"/>
        </w:rPr>
      </w:pPr>
      <w:r w:rsidRPr="00C4109B">
        <w:rPr>
          <w:rFonts w:ascii="Arial" w:eastAsia="Calibri" w:hAnsi="Arial" w:cs="Arial"/>
          <w:color w:val="000000" w:themeColor="text1"/>
          <w:sz w:val="20"/>
          <w:szCs w:val="20"/>
        </w:rPr>
        <w:t xml:space="preserve">A continuación, dependiendo de la cantidad de «manifestaciones de interés», se puede prever, en el pliego de condiciones, que si se reciben más de 10 se realizará un sorteo con las reglas allí establecidas, para que la entidad elija máximo 10 interesados, por lo que es necesario informarles los resultados del sorteo. </w:t>
      </w:r>
    </w:p>
    <w:p w14:paraId="32DDCE1D" w14:textId="77777777" w:rsidR="00C4109B" w:rsidRPr="00C4109B" w:rsidRDefault="00C4109B" w:rsidP="00C4109B">
      <w:pPr>
        <w:jc w:val="both"/>
        <w:rPr>
          <w:rFonts w:ascii="Arial" w:eastAsia="Calibri" w:hAnsi="Arial" w:cs="Arial"/>
          <w:color w:val="000000" w:themeColor="text1"/>
          <w:sz w:val="20"/>
          <w:szCs w:val="20"/>
        </w:rPr>
      </w:pPr>
    </w:p>
    <w:p w14:paraId="725E1F86" w14:textId="0AA9C618" w:rsidR="006975CC" w:rsidRPr="004C42D4" w:rsidRDefault="00C4109B" w:rsidP="00C4109B">
      <w:pPr>
        <w:jc w:val="both"/>
        <w:rPr>
          <w:rFonts w:ascii="Arial" w:eastAsia="Calibri" w:hAnsi="Arial" w:cs="Arial"/>
          <w:color w:val="000000" w:themeColor="text1"/>
          <w:sz w:val="20"/>
          <w:szCs w:val="20"/>
        </w:rPr>
      </w:pPr>
      <w:r w:rsidRPr="00C4109B">
        <w:rPr>
          <w:rFonts w:ascii="Arial" w:eastAsia="Calibri" w:hAnsi="Arial" w:cs="Arial"/>
          <w:color w:val="000000" w:themeColor="text1"/>
          <w:sz w:val="20"/>
          <w:szCs w:val="20"/>
        </w:rPr>
        <w:t>Cuando haya sorteo, el numeral 3 del artículo referido señala que el plazo para presentar las ofertas empezará a correr el día hábil siguiente de informar a los interesados el resultado. La norma no establece un plazo mínimo para presentar ofertas, por lo cual la entidad debe establecerlo en el pliego de condiciones. Presentadas las ofertas, la entidad estatal debe evaluarlas y publicar el informe de evaluación, durante 3 días hábiles</w:t>
      </w:r>
      <w:r>
        <w:rPr>
          <w:rFonts w:ascii="Arial" w:eastAsia="Calibri" w:hAnsi="Arial" w:cs="Arial"/>
          <w:color w:val="000000" w:themeColor="text1"/>
          <w:sz w:val="20"/>
          <w:szCs w:val="20"/>
        </w:rPr>
        <w:t>.</w:t>
      </w:r>
    </w:p>
    <w:p w14:paraId="7DAEDCD7" w14:textId="77777777" w:rsidR="006975CC" w:rsidRPr="004C42D4" w:rsidRDefault="006975CC" w:rsidP="00CD329C">
      <w:pPr>
        <w:jc w:val="both"/>
        <w:rPr>
          <w:rFonts w:ascii="Arial" w:eastAsia="Calibri" w:hAnsi="Arial" w:cs="Arial"/>
          <w:color w:val="000000" w:themeColor="text1"/>
          <w:sz w:val="20"/>
          <w:szCs w:val="20"/>
        </w:rPr>
      </w:pPr>
    </w:p>
    <w:p w14:paraId="20CECBDC" w14:textId="12418CD5" w:rsidR="006975CC" w:rsidRPr="004C42D4" w:rsidRDefault="006975CC" w:rsidP="00CD329C">
      <w:pPr>
        <w:jc w:val="both"/>
        <w:rPr>
          <w:rFonts w:ascii="Arial" w:eastAsia="Calibri" w:hAnsi="Arial" w:cs="Arial"/>
          <w:b/>
          <w:color w:val="000000" w:themeColor="text1"/>
          <w:sz w:val="22"/>
        </w:rPr>
      </w:pPr>
      <w:r w:rsidRPr="004C42D4">
        <w:rPr>
          <w:rFonts w:ascii="Arial" w:eastAsia="Calibri" w:hAnsi="Arial" w:cs="Arial"/>
          <w:b/>
          <w:color w:val="000000" w:themeColor="text1"/>
          <w:sz w:val="22"/>
        </w:rPr>
        <w:t xml:space="preserve">MANIFESTACIÓN DE INTENCIÓN PARA PARTICIPAR </w:t>
      </w:r>
      <w:r w:rsidR="0036007E" w:rsidRPr="004C42D4">
        <w:rPr>
          <w:rFonts w:ascii="Arial" w:eastAsia="Calibri" w:hAnsi="Arial" w:cs="Arial"/>
          <w:b/>
          <w:color w:val="000000" w:themeColor="text1"/>
          <w:sz w:val="22"/>
        </w:rPr>
        <w:t xml:space="preserve">– </w:t>
      </w:r>
      <w:r w:rsidRPr="004C42D4">
        <w:rPr>
          <w:rFonts w:ascii="Arial" w:eastAsia="Calibri" w:hAnsi="Arial" w:cs="Arial"/>
          <w:b/>
          <w:color w:val="000000" w:themeColor="text1"/>
          <w:sz w:val="22"/>
        </w:rPr>
        <w:t xml:space="preserve">Definición </w:t>
      </w:r>
      <w:r w:rsidR="00B265B9">
        <w:rPr>
          <w:rFonts w:ascii="Arial" w:eastAsia="Calibri" w:hAnsi="Arial" w:cs="Arial"/>
          <w:b/>
          <w:color w:val="000000" w:themeColor="text1"/>
          <w:sz w:val="22"/>
        </w:rPr>
        <w:t xml:space="preserve">– Oportunidad </w:t>
      </w:r>
    </w:p>
    <w:p w14:paraId="7D646242" w14:textId="1D2161A4" w:rsidR="006975CC" w:rsidRPr="004C42D4" w:rsidRDefault="006975CC" w:rsidP="00CD329C">
      <w:pPr>
        <w:jc w:val="both"/>
        <w:rPr>
          <w:rFonts w:ascii="Arial" w:eastAsia="Calibri" w:hAnsi="Arial" w:cs="Arial"/>
          <w:b/>
          <w:color w:val="000000" w:themeColor="text1"/>
          <w:sz w:val="20"/>
          <w:szCs w:val="20"/>
        </w:rPr>
      </w:pPr>
    </w:p>
    <w:p w14:paraId="6C073AC3" w14:textId="79871148" w:rsidR="006975CC" w:rsidRDefault="0030643F" w:rsidP="00CD329C">
      <w:pPr>
        <w:jc w:val="both"/>
        <w:rPr>
          <w:rFonts w:ascii="Arial" w:eastAsia="Calibri" w:hAnsi="Arial" w:cs="Arial"/>
          <w:color w:val="000000" w:themeColor="text1"/>
          <w:sz w:val="20"/>
          <w:szCs w:val="20"/>
        </w:rPr>
      </w:pPr>
      <w:r w:rsidRPr="0030643F">
        <w:rPr>
          <w:rFonts w:ascii="Arial" w:eastAsia="Calibri" w:hAnsi="Arial" w:cs="Arial"/>
          <w:color w:val="000000" w:themeColor="text1"/>
          <w:sz w:val="20"/>
          <w:szCs w:val="20"/>
        </w:rPr>
        <w:t>La manifestación de interés para participar es un acto mediante el cual el interesado expresa a la entidad su interés de participar en el procedimiento de menor cuantía. La norma no señala la forma como debe realizarse la manifestación, por lo cual es facultativo de la entidad definirlo, pudiendo señalar que sea por correo electrónico, o una comunicación escrita o verbal ante la misma entidad pública, etc. En todo caso, esta comunicación, mínimo, debe contener la identificación básica del interesado, junto con la manifestación de estar interesado en participar dentro del proceso de contratación respectivo.</w:t>
      </w:r>
    </w:p>
    <w:p w14:paraId="5F302671" w14:textId="31D2B30A" w:rsidR="00E72E05" w:rsidRDefault="00B265B9" w:rsidP="00E72E05">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p>
    <w:p w14:paraId="7B2B4EDC" w14:textId="6AF1F27D" w:rsidR="00B265B9" w:rsidRPr="004C42D4" w:rsidRDefault="0030643F" w:rsidP="00E72E05">
      <w:pPr>
        <w:jc w:val="both"/>
        <w:rPr>
          <w:rFonts w:ascii="Arial" w:hAnsi="Arial" w:cs="Arial"/>
          <w:color w:val="000000" w:themeColor="text1"/>
          <w:sz w:val="21"/>
          <w:szCs w:val="21"/>
        </w:rPr>
      </w:pPr>
      <w:r w:rsidRPr="0030643F">
        <w:rPr>
          <w:rFonts w:ascii="Arial" w:hAnsi="Arial" w:cs="Arial"/>
          <w:color w:val="000000" w:themeColor="text1"/>
          <w:sz w:val="21"/>
          <w:szCs w:val="21"/>
        </w:rPr>
        <w:t xml:space="preserve">Adicionalmente, el numeral primero del artículo 2.2.1.2.1.2.20 del Decreto 1082 de 2015, establece que los interesados deben manifestar su intención de participar en el proceso en un término no mayor a tres (3) días hábiles contados a partir de la apertura del proceso de contratación.  En ese contexto, de una parte, es bueno señalar que, teniendo en cuenta el </w:t>
      </w:r>
      <w:r w:rsidRPr="0030643F">
        <w:rPr>
          <w:rFonts w:ascii="Arial" w:hAnsi="Arial" w:cs="Arial"/>
          <w:color w:val="000000" w:themeColor="text1"/>
          <w:sz w:val="21"/>
          <w:szCs w:val="21"/>
        </w:rPr>
        <w:lastRenderedPageBreak/>
        <w:t>sentido literal de las palabras y la redacción del texto, las manifestaciones de interés deben ser presentadas después de la apertura del respectivo proceso contractual, y no antes de ello o en un término superior a los 3 días hábiles de que trata el precitado artículo.</w:t>
      </w:r>
    </w:p>
    <w:bookmarkEnd w:id="0"/>
    <w:bookmarkEnd w:id="1"/>
    <w:p w14:paraId="431A4F74" w14:textId="2B52A44A" w:rsidR="00CD329C" w:rsidRPr="004C42D4" w:rsidRDefault="00CD329C" w:rsidP="00CD329C">
      <w:pPr>
        <w:pStyle w:val="Default"/>
        <w:rPr>
          <w:color w:val="000000" w:themeColor="text1"/>
        </w:rPr>
      </w:pPr>
    </w:p>
    <w:p w14:paraId="1C75724B" w14:textId="7114A51C" w:rsidR="004C42D4" w:rsidRDefault="004C42D4" w:rsidP="00CD329C">
      <w:pPr>
        <w:pStyle w:val="Default"/>
        <w:rPr>
          <w:color w:val="000000" w:themeColor="text1"/>
        </w:rPr>
      </w:pPr>
    </w:p>
    <w:p w14:paraId="400F0D59" w14:textId="1C7FDD2F" w:rsidR="0030643F" w:rsidRDefault="0030643F" w:rsidP="00CD329C">
      <w:pPr>
        <w:pStyle w:val="Default"/>
        <w:rPr>
          <w:color w:val="000000" w:themeColor="text1"/>
        </w:rPr>
      </w:pPr>
    </w:p>
    <w:p w14:paraId="70552359" w14:textId="0D39EDEB" w:rsidR="0030643F" w:rsidRDefault="0030643F" w:rsidP="00CD329C">
      <w:pPr>
        <w:pStyle w:val="Default"/>
        <w:rPr>
          <w:color w:val="000000" w:themeColor="text1"/>
        </w:rPr>
      </w:pPr>
    </w:p>
    <w:p w14:paraId="02690919" w14:textId="128EA474" w:rsidR="0030643F" w:rsidRDefault="0030643F" w:rsidP="00CD329C">
      <w:pPr>
        <w:pStyle w:val="Default"/>
        <w:rPr>
          <w:color w:val="000000" w:themeColor="text1"/>
        </w:rPr>
      </w:pPr>
    </w:p>
    <w:p w14:paraId="0547BB9B" w14:textId="2BF4DC09" w:rsidR="0030643F" w:rsidRDefault="0030643F" w:rsidP="00CD329C">
      <w:pPr>
        <w:pStyle w:val="Default"/>
        <w:rPr>
          <w:color w:val="000000" w:themeColor="text1"/>
        </w:rPr>
      </w:pPr>
    </w:p>
    <w:p w14:paraId="6BAA1DFB" w14:textId="784D28C8" w:rsidR="0030643F" w:rsidRDefault="0030643F" w:rsidP="00CD329C">
      <w:pPr>
        <w:pStyle w:val="Default"/>
        <w:rPr>
          <w:color w:val="000000" w:themeColor="text1"/>
        </w:rPr>
      </w:pPr>
    </w:p>
    <w:p w14:paraId="43227193" w14:textId="1B6BE40E" w:rsidR="0030643F" w:rsidRDefault="0030643F" w:rsidP="00CD329C">
      <w:pPr>
        <w:pStyle w:val="Default"/>
        <w:rPr>
          <w:color w:val="000000" w:themeColor="text1"/>
        </w:rPr>
      </w:pPr>
    </w:p>
    <w:p w14:paraId="1518A3C9" w14:textId="6D50206C" w:rsidR="0030643F" w:rsidRDefault="0030643F" w:rsidP="00CD329C">
      <w:pPr>
        <w:pStyle w:val="Default"/>
        <w:rPr>
          <w:color w:val="000000" w:themeColor="text1"/>
        </w:rPr>
      </w:pPr>
    </w:p>
    <w:p w14:paraId="35F8B73C" w14:textId="219A5722" w:rsidR="0030643F" w:rsidRDefault="0030643F" w:rsidP="00CD329C">
      <w:pPr>
        <w:pStyle w:val="Default"/>
        <w:rPr>
          <w:color w:val="000000" w:themeColor="text1"/>
        </w:rPr>
      </w:pPr>
    </w:p>
    <w:p w14:paraId="390D8121" w14:textId="561F974B" w:rsidR="0030643F" w:rsidRDefault="0030643F" w:rsidP="00CD329C">
      <w:pPr>
        <w:pStyle w:val="Default"/>
        <w:rPr>
          <w:color w:val="000000" w:themeColor="text1"/>
        </w:rPr>
      </w:pPr>
    </w:p>
    <w:p w14:paraId="14FBFCF4" w14:textId="2223D4EA" w:rsidR="0030643F" w:rsidRDefault="0030643F" w:rsidP="00CD329C">
      <w:pPr>
        <w:pStyle w:val="Default"/>
        <w:rPr>
          <w:color w:val="000000" w:themeColor="text1"/>
        </w:rPr>
      </w:pPr>
    </w:p>
    <w:p w14:paraId="53ABD84B" w14:textId="0295936F" w:rsidR="0030643F" w:rsidRDefault="0030643F" w:rsidP="00CD329C">
      <w:pPr>
        <w:pStyle w:val="Default"/>
        <w:rPr>
          <w:color w:val="000000" w:themeColor="text1"/>
        </w:rPr>
      </w:pPr>
    </w:p>
    <w:p w14:paraId="3F45C92A" w14:textId="734320CE" w:rsidR="0030643F" w:rsidRDefault="0030643F" w:rsidP="00CD329C">
      <w:pPr>
        <w:pStyle w:val="Default"/>
        <w:rPr>
          <w:color w:val="000000" w:themeColor="text1"/>
        </w:rPr>
      </w:pPr>
    </w:p>
    <w:p w14:paraId="714E79CA" w14:textId="6AA33D6E" w:rsidR="0030643F" w:rsidRDefault="0030643F" w:rsidP="00CD329C">
      <w:pPr>
        <w:pStyle w:val="Default"/>
        <w:rPr>
          <w:color w:val="000000" w:themeColor="text1"/>
        </w:rPr>
      </w:pPr>
    </w:p>
    <w:p w14:paraId="13789954" w14:textId="149EE25E" w:rsidR="0030643F" w:rsidRDefault="0030643F" w:rsidP="00CD329C">
      <w:pPr>
        <w:pStyle w:val="Default"/>
        <w:rPr>
          <w:color w:val="000000" w:themeColor="text1"/>
        </w:rPr>
      </w:pPr>
    </w:p>
    <w:p w14:paraId="2E5EE221" w14:textId="0915C563" w:rsidR="0030643F" w:rsidRDefault="0030643F" w:rsidP="00CD329C">
      <w:pPr>
        <w:pStyle w:val="Default"/>
        <w:rPr>
          <w:color w:val="000000" w:themeColor="text1"/>
        </w:rPr>
      </w:pPr>
    </w:p>
    <w:p w14:paraId="23421FB0" w14:textId="3AC669AC" w:rsidR="0030643F" w:rsidRDefault="0030643F" w:rsidP="00CD329C">
      <w:pPr>
        <w:pStyle w:val="Default"/>
        <w:rPr>
          <w:color w:val="000000" w:themeColor="text1"/>
        </w:rPr>
      </w:pPr>
    </w:p>
    <w:p w14:paraId="68D0B0F1" w14:textId="2920F601" w:rsidR="0030643F" w:rsidRDefault="0030643F" w:rsidP="00CD329C">
      <w:pPr>
        <w:pStyle w:val="Default"/>
        <w:rPr>
          <w:color w:val="000000" w:themeColor="text1"/>
        </w:rPr>
      </w:pPr>
    </w:p>
    <w:p w14:paraId="708A3FC7" w14:textId="02BDB713" w:rsidR="0030643F" w:rsidRDefault="0030643F" w:rsidP="00CD329C">
      <w:pPr>
        <w:pStyle w:val="Default"/>
        <w:rPr>
          <w:color w:val="000000" w:themeColor="text1"/>
        </w:rPr>
      </w:pPr>
    </w:p>
    <w:p w14:paraId="4324F818" w14:textId="7C4E804B" w:rsidR="0030643F" w:rsidRDefault="0030643F" w:rsidP="00CD329C">
      <w:pPr>
        <w:pStyle w:val="Default"/>
        <w:rPr>
          <w:color w:val="000000" w:themeColor="text1"/>
        </w:rPr>
      </w:pPr>
    </w:p>
    <w:p w14:paraId="6A9CAA57" w14:textId="173FB76E" w:rsidR="0030643F" w:rsidRDefault="0030643F" w:rsidP="00CD329C">
      <w:pPr>
        <w:pStyle w:val="Default"/>
        <w:rPr>
          <w:color w:val="000000" w:themeColor="text1"/>
        </w:rPr>
      </w:pPr>
    </w:p>
    <w:p w14:paraId="026CB90D" w14:textId="2003E325" w:rsidR="0030643F" w:rsidRDefault="0030643F" w:rsidP="00CD329C">
      <w:pPr>
        <w:pStyle w:val="Default"/>
        <w:rPr>
          <w:color w:val="000000" w:themeColor="text1"/>
        </w:rPr>
      </w:pPr>
    </w:p>
    <w:p w14:paraId="502DB77E" w14:textId="04E53E56" w:rsidR="0030643F" w:rsidRDefault="0030643F" w:rsidP="00CD329C">
      <w:pPr>
        <w:pStyle w:val="Default"/>
        <w:rPr>
          <w:color w:val="000000" w:themeColor="text1"/>
        </w:rPr>
      </w:pPr>
    </w:p>
    <w:p w14:paraId="69950962" w14:textId="1595F1E2" w:rsidR="0030643F" w:rsidRDefault="0030643F" w:rsidP="00CD329C">
      <w:pPr>
        <w:pStyle w:val="Default"/>
        <w:rPr>
          <w:color w:val="000000" w:themeColor="text1"/>
        </w:rPr>
      </w:pPr>
    </w:p>
    <w:p w14:paraId="346D398D" w14:textId="5D45B6E1" w:rsidR="0030643F" w:rsidRDefault="0030643F" w:rsidP="00CD329C">
      <w:pPr>
        <w:pStyle w:val="Default"/>
        <w:rPr>
          <w:color w:val="000000" w:themeColor="text1"/>
        </w:rPr>
      </w:pPr>
    </w:p>
    <w:p w14:paraId="5685BBB7" w14:textId="637F3D7C" w:rsidR="0030643F" w:rsidRDefault="0030643F" w:rsidP="00CD329C">
      <w:pPr>
        <w:pStyle w:val="Default"/>
        <w:rPr>
          <w:color w:val="000000" w:themeColor="text1"/>
        </w:rPr>
      </w:pPr>
    </w:p>
    <w:p w14:paraId="2366AE5E" w14:textId="353C0A57" w:rsidR="0030643F" w:rsidRDefault="0030643F" w:rsidP="00CD329C">
      <w:pPr>
        <w:pStyle w:val="Default"/>
        <w:rPr>
          <w:color w:val="000000" w:themeColor="text1"/>
        </w:rPr>
      </w:pPr>
    </w:p>
    <w:p w14:paraId="5B657C4D" w14:textId="5F5E87DD" w:rsidR="0030643F" w:rsidRDefault="0030643F" w:rsidP="00CD329C">
      <w:pPr>
        <w:pStyle w:val="Default"/>
        <w:rPr>
          <w:color w:val="000000" w:themeColor="text1"/>
        </w:rPr>
      </w:pPr>
    </w:p>
    <w:p w14:paraId="488F06B8" w14:textId="3201AE17" w:rsidR="0030643F" w:rsidRDefault="0030643F" w:rsidP="00CD329C">
      <w:pPr>
        <w:pStyle w:val="Default"/>
        <w:rPr>
          <w:color w:val="000000" w:themeColor="text1"/>
        </w:rPr>
      </w:pPr>
    </w:p>
    <w:p w14:paraId="05807BC1" w14:textId="2D1854F6" w:rsidR="0030643F" w:rsidRDefault="0030643F" w:rsidP="00CD329C">
      <w:pPr>
        <w:pStyle w:val="Default"/>
        <w:rPr>
          <w:color w:val="000000" w:themeColor="text1"/>
        </w:rPr>
      </w:pPr>
    </w:p>
    <w:p w14:paraId="19801D8A" w14:textId="62F9E523" w:rsidR="0030643F" w:rsidRDefault="0030643F" w:rsidP="00CD329C">
      <w:pPr>
        <w:pStyle w:val="Default"/>
        <w:rPr>
          <w:color w:val="000000" w:themeColor="text1"/>
        </w:rPr>
      </w:pPr>
    </w:p>
    <w:p w14:paraId="27D85DC9" w14:textId="3292BB57" w:rsidR="0030643F" w:rsidRDefault="0030643F" w:rsidP="00CD329C">
      <w:pPr>
        <w:pStyle w:val="Default"/>
        <w:rPr>
          <w:color w:val="000000" w:themeColor="text1"/>
        </w:rPr>
      </w:pPr>
    </w:p>
    <w:p w14:paraId="4229D1D8" w14:textId="5964321F" w:rsidR="0030643F" w:rsidRDefault="0030643F" w:rsidP="00CD329C">
      <w:pPr>
        <w:pStyle w:val="Default"/>
        <w:rPr>
          <w:color w:val="000000" w:themeColor="text1"/>
        </w:rPr>
      </w:pPr>
    </w:p>
    <w:p w14:paraId="73E3A341" w14:textId="7EFAE633" w:rsidR="0030643F" w:rsidRDefault="0030643F" w:rsidP="00CD329C">
      <w:pPr>
        <w:pStyle w:val="Default"/>
        <w:rPr>
          <w:color w:val="000000" w:themeColor="text1"/>
        </w:rPr>
      </w:pPr>
    </w:p>
    <w:p w14:paraId="7A5E40D0" w14:textId="0CE9695F" w:rsidR="0030643F" w:rsidRDefault="0030643F" w:rsidP="00CD329C">
      <w:pPr>
        <w:pStyle w:val="Default"/>
        <w:rPr>
          <w:color w:val="000000" w:themeColor="text1"/>
        </w:rPr>
      </w:pPr>
    </w:p>
    <w:p w14:paraId="717C1416" w14:textId="401B8122" w:rsidR="0030643F" w:rsidRDefault="0030643F" w:rsidP="00CD329C">
      <w:pPr>
        <w:pStyle w:val="Default"/>
        <w:rPr>
          <w:color w:val="000000" w:themeColor="text1"/>
        </w:rPr>
      </w:pPr>
    </w:p>
    <w:p w14:paraId="7A35D9FA" w14:textId="7EF849D9" w:rsidR="0030643F" w:rsidRDefault="0030643F" w:rsidP="00CD329C">
      <w:pPr>
        <w:pStyle w:val="Default"/>
        <w:rPr>
          <w:color w:val="000000" w:themeColor="text1"/>
        </w:rPr>
      </w:pPr>
    </w:p>
    <w:p w14:paraId="1635F7C1" w14:textId="2F6E6C93" w:rsidR="0030643F" w:rsidRDefault="0030643F" w:rsidP="00CD329C">
      <w:pPr>
        <w:pStyle w:val="Default"/>
        <w:rPr>
          <w:color w:val="000000" w:themeColor="text1"/>
        </w:rPr>
      </w:pPr>
    </w:p>
    <w:p w14:paraId="25245257" w14:textId="7BA164A7" w:rsidR="0030643F" w:rsidRDefault="0030643F" w:rsidP="00CD329C">
      <w:pPr>
        <w:pStyle w:val="Default"/>
        <w:rPr>
          <w:color w:val="000000" w:themeColor="text1"/>
        </w:rPr>
      </w:pPr>
    </w:p>
    <w:p w14:paraId="799F6428" w14:textId="77777777" w:rsidR="0030643F" w:rsidRPr="004C42D4" w:rsidRDefault="0030643F" w:rsidP="00CD329C">
      <w:pPr>
        <w:pStyle w:val="Default"/>
        <w:rPr>
          <w:color w:val="000000" w:themeColor="text1"/>
        </w:rPr>
      </w:pPr>
    </w:p>
    <w:p w14:paraId="1C739607" w14:textId="16DA49BC" w:rsidR="004C42D4" w:rsidRDefault="004C42D4" w:rsidP="00CD329C">
      <w:pPr>
        <w:tabs>
          <w:tab w:val="left" w:pos="3374"/>
        </w:tabs>
        <w:spacing w:line="276" w:lineRule="auto"/>
        <w:jc w:val="right"/>
        <w:rPr>
          <w:rFonts w:ascii="Arial" w:hAnsi="Arial" w:cs="Arial"/>
          <w:b/>
          <w:bCs/>
          <w:color w:val="000000" w:themeColor="text1"/>
          <w:sz w:val="22"/>
        </w:rPr>
      </w:pPr>
    </w:p>
    <w:p w14:paraId="4F4B76D4" w14:textId="7359BB4D" w:rsidR="00AE22CE" w:rsidRPr="004C42D4" w:rsidRDefault="006E186C" w:rsidP="00CD329C">
      <w:pPr>
        <w:tabs>
          <w:tab w:val="left" w:pos="3374"/>
        </w:tabs>
        <w:spacing w:line="276" w:lineRule="auto"/>
        <w:jc w:val="right"/>
        <w:rPr>
          <w:rFonts w:ascii="Arial" w:eastAsia="Calibri" w:hAnsi="Arial" w:cs="Arial"/>
          <w:color w:val="000000" w:themeColor="text1"/>
          <w:sz w:val="22"/>
        </w:rPr>
      </w:pPr>
      <w:r>
        <w:rPr>
          <w:rFonts w:ascii="Arial" w:eastAsia="Calibri" w:hAnsi="Arial" w:cs="Arial"/>
          <w:noProof/>
          <w:color w:val="000000" w:themeColor="text1"/>
          <w:sz w:val="22"/>
        </w:rPr>
        <w:drawing>
          <wp:inline distT="0" distB="0" distL="0" distR="0" wp14:anchorId="54736CE3" wp14:editId="7565363B">
            <wp:extent cx="2687781" cy="737482"/>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stretch>
                      <a:fillRect/>
                    </a:stretch>
                  </pic:blipFill>
                  <pic:spPr>
                    <a:xfrm>
                      <a:off x="0" y="0"/>
                      <a:ext cx="2721617" cy="746766"/>
                    </a:xfrm>
                    <a:prstGeom prst="rect">
                      <a:avLst/>
                    </a:prstGeom>
                  </pic:spPr>
                </pic:pic>
              </a:graphicData>
            </a:graphic>
          </wp:inline>
        </w:drawing>
      </w:r>
    </w:p>
    <w:p w14:paraId="7C0E602E" w14:textId="006C43EC" w:rsidR="00E32191" w:rsidRPr="004C42D4" w:rsidRDefault="00E32191" w:rsidP="00E32191">
      <w:pPr>
        <w:spacing w:line="276" w:lineRule="auto"/>
        <w:rPr>
          <w:rFonts w:ascii="Arial" w:eastAsia="Calibri" w:hAnsi="Arial" w:cs="Arial"/>
          <w:color w:val="000000" w:themeColor="text1"/>
          <w:sz w:val="22"/>
        </w:rPr>
      </w:pPr>
      <w:r w:rsidRPr="004C42D4">
        <w:rPr>
          <w:rFonts w:ascii="Arial" w:eastAsia="Calibri" w:hAnsi="Arial" w:cs="Arial"/>
          <w:color w:val="000000" w:themeColor="text1"/>
          <w:sz w:val="22"/>
        </w:rPr>
        <w:t>Señor</w:t>
      </w:r>
      <w:r w:rsidR="009209AE">
        <w:rPr>
          <w:rFonts w:ascii="Arial" w:eastAsia="Calibri" w:hAnsi="Arial" w:cs="Arial"/>
          <w:color w:val="000000" w:themeColor="text1"/>
          <w:sz w:val="22"/>
        </w:rPr>
        <w:t>(</w:t>
      </w:r>
      <w:r w:rsidRPr="004C42D4">
        <w:rPr>
          <w:rFonts w:ascii="Arial" w:eastAsia="Calibri" w:hAnsi="Arial" w:cs="Arial"/>
          <w:color w:val="000000" w:themeColor="text1"/>
          <w:sz w:val="22"/>
        </w:rPr>
        <w:t>a</w:t>
      </w:r>
      <w:r w:rsidR="009209AE">
        <w:rPr>
          <w:rFonts w:ascii="Arial" w:eastAsia="Calibri" w:hAnsi="Arial" w:cs="Arial"/>
          <w:color w:val="000000" w:themeColor="text1"/>
          <w:sz w:val="22"/>
        </w:rPr>
        <w:t>)</w:t>
      </w:r>
    </w:p>
    <w:p w14:paraId="3B5520B7" w14:textId="2E39FCFC" w:rsidR="00E32191" w:rsidRPr="004C42D4" w:rsidRDefault="009209AE" w:rsidP="00E32191">
      <w:pPr>
        <w:spacing w:line="276" w:lineRule="auto"/>
        <w:rPr>
          <w:rFonts w:ascii="Arial" w:eastAsia="Calibri" w:hAnsi="Arial" w:cs="Arial"/>
          <w:b/>
          <w:color w:val="000000" w:themeColor="text1"/>
          <w:sz w:val="22"/>
        </w:rPr>
      </w:pPr>
      <w:r>
        <w:rPr>
          <w:rFonts w:ascii="Arial" w:eastAsia="Calibri" w:hAnsi="Arial" w:cs="Arial"/>
          <w:b/>
          <w:color w:val="000000" w:themeColor="text1"/>
          <w:sz w:val="22"/>
        </w:rPr>
        <w:t>Ciudadano(a) anónimo(a)</w:t>
      </w:r>
    </w:p>
    <w:p w14:paraId="40302C2E" w14:textId="131BB8E8" w:rsidR="005057EA" w:rsidRPr="004C42D4" w:rsidRDefault="005057EA" w:rsidP="00E32191">
      <w:pPr>
        <w:spacing w:line="276" w:lineRule="auto"/>
        <w:rPr>
          <w:rFonts w:ascii="Arial" w:eastAsia="Calibri" w:hAnsi="Arial" w:cs="Arial"/>
          <w:color w:val="000000" w:themeColor="text1"/>
          <w:sz w:val="22"/>
        </w:rPr>
      </w:pPr>
      <w:r w:rsidRPr="004C42D4">
        <w:rPr>
          <w:rFonts w:ascii="Arial" w:eastAsia="Calibri" w:hAnsi="Arial" w:cs="Arial"/>
          <w:color w:val="000000" w:themeColor="text1"/>
          <w:sz w:val="22"/>
        </w:rPr>
        <w:t xml:space="preserve">Ciudad </w:t>
      </w:r>
    </w:p>
    <w:p w14:paraId="4BD4EDE3" w14:textId="77777777" w:rsidR="00E32191" w:rsidRPr="004C42D4" w:rsidRDefault="00E32191" w:rsidP="00E32191">
      <w:pPr>
        <w:spacing w:line="276" w:lineRule="auto"/>
        <w:rPr>
          <w:rFonts w:ascii="Arial" w:eastAsia="Calibri" w:hAnsi="Arial" w:cs="Arial"/>
          <w:color w:val="000000" w:themeColor="text1"/>
          <w:sz w:val="22"/>
        </w:rPr>
      </w:pPr>
    </w:p>
    <w:p w14:paraId="42B6FC66" w14:textId="7AEA7E14" w:rsidR="00E32191" w:rsidRPr="004C42D4" w:rsidRDefault="00E32191" w:rsidP="00E32191">
      <w:pPr>
        <w:spacing w:line="276" w:lineRule="auto"/>
        <w:jc w:val="center"/>
        <w:rPr>
          <w:rFonts w:ascii="Arial" w:eastAsia="Calibri" w:hAnsi="Arial" w:cs="Arial"/>
          <w:b/>
          <w:color w:val="000000" w:themeColor="text1"/>
          <w:sz w:val="22"/>
        </w:rPr>
      </w:pPr>
      <w:r w:rsidRPr="004C42D4">
        <w:rPr>
          <w:rFonts w:ascii="Arial" w:eastAsia="Calibri" w:hAnsi="Arial" w:cs="Arial"/>
          <w:b/>
          <w:color w:val="000000" w:themeColor="text1"/>
          <w:sz w:val="22"/>
        </w:rPr>
        <w:t xml:space="preserve">Concepto C ─ </w:t>
      </w:r>
      <w:r w:rsidR="009209AE">
        <w:rPr>
          <w:rFonts w:ascii="Arial" w:eastAsia="Calibri" w:hAnsi="Arial" w:cs="Arial"/>
          <w:b/>
          <w:color w:val="000000" w:themeColor="text1"/>
          <w:sz w:val="22"/>
        </w:rPr>
        <w:t>433</w:t>
      </w:r>
      <w:r w:rsidRPr="004C42D4">
        <w:rPr>
          <w:rFonts w:ascii="Arial" w:eastAsia="Calibri" w:hAnsi="Arial" w:cs="Arial"/>
          <w:b/>
          <w:color w:val="000000" w:themeColor="text1"/>
          <w:sz w:val="22"/>
        </w:rPr>
        <w:t xml:space="preserve"> de 202</w:t>
      </w:r>
      <w:r w:rsidR="009209AE">
        <w:rPr>
          <w:rFonts w:ascii="Arial" w:eastAsia="Calibri" w:hAnsi="Arial" w:cs="Arial"/>
          <w:b/>
          <w:color w:val="000000" w:themeColor="text1"/>
          <w:sz w:val="22"/>
        </w:rPr>
        <w:t>2</w:t>
      </w:r>
    </w:p>
    <w:p w14:paraId="00FDB438" w14:textId="77777777" w:rsidR="00E32191" w:rsidRPr="004C42D4" w:rsidRDefault="00E32191" w:rsidP="00E32191">
      <w:pPr>
        <w:spacing w:line="276" w:lineRule="auto"/>
        <w:rPr>
          <w:rFonts w:ascii="Arial" w:eastAsia="Calibri" w:hAnsi="Arial" w:cs="Arial"/>
          <w:color w:val="000000" w:themeColor="text1"/>
          <w:sz w:val="22"/>
        </w:rPr>
      </w:pPr>
    </w:p>
    <w:tbl>
      <w:tblPr>
        <w:tblStyle w:val="Tablaconcuadrcula"/>
        <w:tblW w:w="8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21"/>
        <w:gridCol w:w="6079"/>
      </w:tblGrid>
      <w:tr w:rsidR="004C42D4" w:rsidRPr="004C42D4" w14:paraId="2043321E" w14:textId="77777777" w:rsidTr="00CD329C">
        <w:trPr>
          <w:trHeight w:val="1754"/>
        </w:trPr>
        <w:tc>
          <w:tcPr>
            <w:tcW w:w="2621" w:type="dxa"/>
            <w:hideMark/>
          </w:tcPr>
          <w:p w14:paraId="1FF76FAF" w14:textId="77777777" w:rsidR="00E32191" w:rsidRPr="004C42D4" w:rsidRDefault="00E32191" w:rsidP="009F294B">
            <w:pPr>
              <w:spacing w:line="276" w:lineRule="auto"/>
              <w:rPr>
                <w:rFonts w:ascii="Arial" w:eastAsia="Calibri" w:hAnsi="Arial" w:cs="Arial"/>
                <w:color w:val="000000" w:themeColor="text1"/>
                <w:sz w:val="22"/>
              </w:rPr>
            </w:pPr>
            <w:r w:rsidRPr="004C42D4">
              <w:rPr>
                <w:rFonts w:ascii="Arial" w:eastAsia="Calibri" w:hAnsi="Arial" w:cs="Arial"/>
                <w:b/>
                <w:color w:val="000000" w:themeColor="text1"/>
                <w:sz w:val="22"/>
              </w:rPr>
              <w:t>Temas:</w:t>
            </w:r>
            <w:r w:rsidRPr="004C42D4">
              <w:rPr>
                <w:rFonts w:ascii="Arial" w:eastAsia="Calibri" w:hAnsi="Arial" w:cs="Arial"/>
                <w:color w:val="000000" w:themeColor="text1"/>
                <w:sz w:val="22"/>
              </w:rPr>
              <w:t xml:space="preserve">           </w:t>
            </w:r>
          </w:p>
          <w:p w14:paraId="72844DE9" w14:textId="77777777" w:rsidR="00E32191" w:rsidRPr="004C42D4" w:rsidRDefault="00E32191" w:rsidP="009F294B">
            <w:pPr>
              <w:spacing w:line="276" w:lineRule="auto"/>
              <w:rPr>
                <w:rFonts w:ascii="Arial" w:eastAsia="Calibri" w:hAnsi="Arial" w:cs="Arial"/>
                <w:color w:val="000000" w:themeColor="text1"/>
                <w:sz w:val="22"/>
              </w:rPr>
            </w:pPr>
            <w:r w:rsidRPr="004C42D4">
              <w:rPr>
                <w:rFonts w:ascii="Arial" w:eastAsia="Calibri" w:hAnsi="Arial" w:cs="Arial"/>
                <w:color w:val="000000" w:themeColor="text1"/>
                <w:sz w:val="22"/>
              </w:rPr>
              <w:t xml:space="preserve">                           </w:t>
            </w:r>
          </w:p>
        </w:tc>
        <w:tc>
          <w:tcPr>
            <w:tcW w:w="6079" w:type="dxa"/>
            <w:hideMark/>
          </w:tcPr>
          <w:p w14:paraId="58ADD7F8" w14:textId="3D9DB601" w:rsidR="00E32191" w:rsidRPr="00890704" w:rsidRDefault="00844C18" w:rsidP="009F294B">
            <w:pPr>
              <w:jc w:val="both"/>
              <w:rPr>
                <w:rFonts w:ascii="Arial" w:eastAsia="Calibri" w:hAnsi="Arial" w:cs="Arial"/>
                <w:color w:val="000000" w:themeColor="text1"/>
                <w:sz w:val="22"/>
              </w:rPr>
            </w:pPr>
            <w:r w:rsidRPr="00844C18">
              <w:rPr>
                <w:rFonts w:ascii="Arial" w:hAnsi="Arial" w:cs="Arial"/>
                <w:color w:val="000000" w:themeColor="text1"/>
                <w:sz w:val="22"/>
              </w:rPr>
              <w:t>SELECCIÓN ABREVIADA DE MENOR CUANTÍA – Modalidad de selección – Naturaleza – Procedencia</w:t>
            </w:r>
            <w:r>
              <w:rPr>
                <w:rFonts w:ascii="Arial" w:hAnsi="Arial" w:cs="Arial"/>
                <w:color w:val="000000" w:themeColor="text1"/>
                <w:sz w:val="22"/>
              </w:rPr>
              <w:t xml:space="preserve"> / </w:t>
            </w:r>
            <w:r w:rsidR="00890704" w:rsidRPr="00890704">
              <w:rPr>
                <w:rFonts w:ascii="Arial" w:hAnsi="Arial" w:cs="Arial"/>
                <w:color w:val="000000" w:themeColor="text1"/>
                <w:sz w:val="22"/>
              </w:rPr>
              <w:t>SELECCIÓN ABREVIADA DE MENOR CUANTÍA – Modalidad de selección – Procedimiento</w:t>
            </w:r>
            <w:r w:rsidR="00890704">
              <w:rPr>
                <w:rFonts w:ascii="Arial" w:hAnsi="Arial" w:cs="Arial"/>
                <w:color w:val="000000" w:themeColor="text1"/>
                <w:sz w:val="22"/>
              </w:rPr>
              <w:t xml:space="preserve"> / </w:t>
            </w:r>
            <w:r w:rsidR="00890704" w:rsidRPr="00890704">
              <w:rPr>
                <w:rFonts w:ascii="Arial" w:hAnsi="Arial" w:cs="Arial"/>
                <w:color w:val="000000" w:themeColor="text1"/>
                <w:sz w:val="22"/>
              </w:rPr>
              <w:t>MANIFESTACIÓN DE INTENCIÓN PARA PARTICIPAR – Definición – Oportunida</w:t>
            </w:r>
            <w:r w:rsidR="00890704">
              <w:rPr>
                <w:rFonts w:ascii="Arial" w:hAnsi="Arial" w:cs="Arial"/>
                <w:color w:val="000000" w:themeColor="text1"/>
                <w:sz w:val="22"/>
              </w:rPr>
              <w:t>d</w:t>
            </w:r>
          </w:p>
        </w:tc>
      </w:tr>
      <w:tr w:rsidR="004C42D4" w:rsidRPr="004C42D4" w14:paraId="66F4C22D" w14:textId="77777777" w:rsidTr="00CD329C">
        <w:trPr>
          <w:trHeight w:val="299"/>
        </w:trPr>
        <w:tc>
          <w:tcPr>
            <w:tcW w:w="2621" w:type="dxa"/>
          </w:tcPr>
          <w:p w14:paraId="4CE66763" w14:textId="77777777" w:rsidR="00E32191" w:rsidRPr="004C42D4" w:rsidRDefault="00E32191" w:rsidP="009F294B">
            <w:pPr>
              <w:spacing w:line="276" w:lineRule="auto"/>
              <w:rPr>
                <w:rFonts w:ascii="Arial" w:eastAsia="Calibri" w:hAnsi="Arial" w:cs="Arial"/>
                <w:b/>
                <w:color w:val="000000" w:themeColor="text1"/>
                <w:sz w:val="22"/>
              </w:rPr>
            </w:pPr>
            <w:r w:rsidRPr="004C42D4">
              <w:rPr>
                <w:rFonts w:ascii="Arial" w:eastAsia="Calibri" w:hAnsi="Arial" w:cs="Arial"/>
                <w:b/>
                <w:color w:val="000000" w:themeColor="text1"/>
                <w:sz w:val="22"/>
              </w:rPr>
              <w:t>Radicación:</w:t>
            </w:r>
            <w:r w:rsidRPr="004C42D4">
              <w:rPr>
                <w:rFonts w:ascii="Arial" w:eastAsia="Calibri" w:hAnsi="Arial" w:cs="Arial"/>
                <w:color w:val="000000" w:themeColor="text1"/>
                <w:sz w:val="22"/>
              </w:rPr>
              <w:t xml:space="preserve">                              </w:t>
            </w:r>
          </w:p>
        </w:tc>
        <w:tc>
          <w:tcPr>
            <w:tcW w:w="6079" w:type="dxa"/>
          </w:tcPr>
          <w:p w14:paraId="3E192D89" w14:textId="28130B58" w:rsidR="00E32191" w:rsidRPr="004C42D4" w:rsidRDefault="00E32191" w:rsidP="005057EA">
            <w:pPr>
              <w:spacing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 xml:space="preserve">Respuesta a consulta </w:t>
            </w:r>
            <w:r w:rsidR="009209AE">
              <w:rPr>
                <w:rFonts w:ascii="Arial" w:eastAsia="Calibri" w:hAnsi="Arial" w:cs="Arial"/>
                <w:color w:val="000000" w:themeColor="text1"/>
                <w:sz w:val="22"/>
              </w:rPr>
              <w:t>P20220520005061</w:t>
            </w:r>
          </w:p>
        </w:tc>
      </w:tr>
    </w:tbl>
    <w:p w14:paraId="56CA1748" w14:textId="77777777" w:rsidR="00E32191" w:rsidRPr="004C42D4" w:rsidRDefault="00E32191" w:rsidP="00E32191">
      <w:pPr>
        <w:spacing w:line="276" w:lineRule="auto"/>
        <w:rPr>
          <w:rFonts w:ascii="Arial" w:eastAsia="Calibri" w:hAnsi="Arial" w:cs="Arial"/>
          <w:color w:val="000000" w:themeColor="text1"/>
          <w:sz w:val="22"/>
        </w:rPr>
      </w:pPr>
    </w:p>
    <w:p w14:paraId="21EC0451" w14:textId="73C915CD" w:rsidR="00E32191" w:rsidRPr="004C42D4" w:rsidRDefault="00E32191" w:rsidP="00E32191">
      <w:pPr>
        <w:spacing w:line="276" w:lineRule="auto"/>
        <w:rPr>
          <w:rFonts w:ascii="Arial" w:eastAsia="Calibri" w:hAnsi="Arial" w:cs="Arial"/>
          <w:color w:val="000000" w:themeColor="text1"/>
          <w:sz w:val="22"/>
        </w:rPr>
      </w:pPr>
      <w:r w:rsidRPr="004C42D4">
        <w:rPr>
          <w:rFonts w:ascii="Arial" w:eastAsia="Calibri" w:hAnsi="Arial" w:cs="Arial"/>
          <w:color w:val="000000" w:themeColor="text1"/>
          <w:sz w:val="22"/>
        </w:rPr>
        <w:t>Estimad</w:t>
      </w:r>
      <w:r w:rsidR="00C054E4">
        <w:rPr>
          <w:rFonts w:ascii="Arial" w:eastAsia="Calibri" w:hAnsi="Arial" w:cs="Arial"/>
          <w:color w:val="000000" w:themeColor="text1"/>
          <w:sz w:val="22"/>
        </w:rPr>
        <w:t>o(a) señor(a)</w:t>
      </w:r>
      <w:r w:rsidRPr="004C42D4">
        <w:rPr>
          <w:rFonts w:ascii="Arial" w:eastAsia="Calibri" w:hAnsi="Arial" w:cs="Arial"/>
          <w:color w:val="000000" w:themeColor="text1"/>
          <w:sz w:val="22"/>
        </w:rPr>
        <w:t>:</w:t>
      </w:r>
    </w:p>
    <w:p w14:paraId="766E6520" w14:textId="77777777" w:rsidR="00E32191" w:rsidRPr="004C42D4" w:rsidRDefault="00E32191" w:rsidP="00E32191">
      <w:pPr>
        <w:spacing w:before="120" w:after="120" w:line="276" w:lineRule="auto"/>
        <w:contextualSpacing/>
        <w:rPr>
          <w:rFonts w:ascii="Arial" w:eastAsia="Calibri" w:hAnsi="Arial" w:cs="Arial"/>
          <w:color w:val="000000" w:themeColor="text1"/>
          <w:sz w:val="22"/>
        </w:rPr>
      </w:pPr>
    </w:p>
    <w:p w14:paraId="042A6454" w14:textId="5E0AE4EB" w:rsidR="00E32191" w:rsidRPr="004C42D4" w:rsidRDefault="00E32191" w:rsidP="00BB5D88">
      <w:pPr>
        <w:spacing w:line="276" w:lineRule="auto"/>
        <w:ind w:right="49"/>
        <w:jc w:val="both"/>
        <w:rPr>
          <w:rFonts w:ascii="Arial" w:eastAsia="Calibri" w:hAnsi="Arial" w:cs="Arial"/>
          <w:color w:val="000000" w:themeColor="text1"/>
          <w:sz w:val="22"/>
        </w:rPr>
      </w:pPr>
      <w:r w:rsidRPr="004C42D4">
        <w:rPr>
          <w:rFonts w:ascii="Arial" w:eastAsia="Calibri" w:hAnsi="Arial" w:cs="Arial"/>
          <w:color w:val="000000" w:themeColor="text1"/>
          <w:sz w:val="22"/>
        </w:rPr>
        <w:t xml:space="preserve">La Agencia Nacional de Contratación Pública ―Colombia Compra Eficiente responde su consulta </w:t>
      </w:r>
      <w:r w:rsidR="005057EA" w:rsidRPr="004C42D4">
        <w:rPr>
          <w:rFonts w:ascii="Arial" w:eastAsia="Calibri" w:hAnsi="Arial" w:cs="Arial"/>
          <w:color w:val="000000" w:themeColor="text1"/>
          <w:sz w:val="22"/>
        </w:rPr>
        <w:t xml:space="preserve">del </w:t>
      </w:r>
      <w:r w:rsidR="009209AE">
        <w:rPr>
          <w:rFonts w:ascii="Arial" w:eastAsia="Calibri" w:hAnsi="Arial" w:cs="Arial"/>
          <w:color w:val="000000" w:themeColor="text1"/>
          <w:sz w:val="22"/>
        </w:rPr>
        <w:t xml:space="preserve">20 </w:t>
      </w:r>
      <w:r w:rsidR="005057EA" w:rsidRPr="004C42D4">
        <w:rPr>
          <w:rFonts w:ascii="Arial" w:eastAsia="Calibri" w:hAnsi="Arial" w:cs="Arial"/>
          <w:color w:val="000000" w:themeColor="text1"/>
          <w:sz w:val="22"/>
        </w:rPr>
        <w:t xml:space="preserve">de </w:t>
      </w:r>
      <w:r w:rsidR="009209AE">
        <w:rPr>
          <w:rFonts w:ascii="Arial" w:eastAsia="Calibri" w:hAnsi="Arial" w:cs="Arial"/>
          <w:color w:val="000000" w:themeColor="text1"/>
          <w:sz w:val="22"/>
        </w:rPr>
        <w:t>mayo</w:t>
      </w:r>
      <w:r w:rsidRPr="004C42D4">
        <w:rPr>
          <w:rFonts w:ascii="Arial" w:eastAsia="Calibri" w:hAnsi="Arial" w:cs="Arial"/>
          <w:color w:val="000000" w:themeColor="text1"/>
          <w:sz w:val="22"/>
        </w:rPr>
        <w:t xml:space="preserve"> de 202</w:t>
      </w:r>
      <w:r w:rsidR="009209AE">
        <w:rPr>
          <w:rFonts w:ascii="Arial" w:eastAsia="Calibri" w:hAnsi="Arial" w:cs="Arial"/>
          <w:color w:val="000000" w:themeColor="text1"/>
          <w:sz w:val="22"/>
        </w:rPr>
        <w:t xml:space="preserve">2, </w:t>
      </w:r>
      <w:r w:rsidRPr="004C42D4">
        <w:rPr>
          <w:rFonts w:ascii="Arial" w:eastAsia="Calibri" w:hAnsi="Arial" w:cs="Arial"/>
          <w:color w:val="000000" w:themeColor="text1"/>
          <w:sz w:val="22"/>
        </w:rPr>
        <w:t xml:space="preserve">en ejercicio de la competencia otorgada por el numeral 8 del artículo 11 y el numeral 5 del artículo 3 del Decreto Ley 4170 de 2011. </w:t>
      </w:r>
    </w:p>
    <w:p w14:paraId="6957ACFA" w14:textId="77777777" w:rsidR="00E32191" w:rsidRPr="004C42D4" w:rsidRDefault="00E32191" w:rsidP="00BB5D88">
      <w:pPr>
        <w:spacing w:line="276" w:lineRule="auto"/>
        <w:jc w:val="both"/>
        <w:rPr>
          <w:rFonts w:ascii="Arial" w:eastAsia="Calibri" w:hAnsi="Arial" w:cs="Arial"/>
          <w:color w:val="000000" w:themeColor="text1"/>
          <w:sz w:val="22"/>
        </w:rPr>
      </w:pPr>
    </w:p>
    <w:p w14:paraId="6393D114" w14:textId="77777777" w:rsidR="00E32191" w:rsidRPr="004C42D4" w:rsidRDefault="00E32191" w:rsidP="00BB5D88">
      <w:pPr>
        <w:pStyle w:val="Prrafodelista"/>
        <w:numPr>
          <w:ilvl w:val="0"/>
          <w:numId w:val="6"/>
        </w:numPr>
        <w:tabs>
          <w:tab w:val="left" w:pos="284"/>
        </w:tabs>
        <w:spacing w:line="276" w:lineRule="auto"/>
        <w:ind w:left="0" w:firstLine="0"/>
        <w:contextualSpacing w:val="0"/>
        <w:jc w:val="both"/>
        <w:rPr>
          <w:rFonts w:ascii="Arial" w:eastAsia="Calibri" w:hAnsi="Arial" w:cs="Arial"/>
          <w:b/>
          <w:color w:val="000000" w:themeColor="text1"/>
          <w:sz w:val="22"/>
        </w:rPr>
      </w:pPr>
      <w:r w:rsidRPr="004C42D4">
        <w:rPr>
          <w:rFonts w:ascii="Arial" w:eastAsia="Calibri" w:hAnsi="Arial" w:cs="Arial"/>
          <w:b/>
          <w:color w:val="000000" w:themeColor="text1"/>
          <w:sz w:val="22"/>
        </w:rPr>
        <w:t xml:space="preserve">Problemas planteados </w:t>
      </w:r>
    </w:p>
    <w:p w14:paraId="38C8D970" w14:textId="77777777" w:rsidR="00E32191" w:rsidRPr="004C42D4" w:rsidRDefault="00E32191" w:rsidP="00BB5D88">
      <w:pPr>
        <w:tabs>
          <w:tab w:val="left" w:pos="426"/>
        </w:tabs>
        <w:spacing w:line="276" w:lineRule="auto"/>
        <w:jc w:val="both"/>
        <w:rPr>
          <w:rFonts w:ascii="Arial" w:eastAsia="Calibri" w:hAnsi="Arial" w:cs="Arial"/>
          <w:b/>
          <w:color w:val="000000" w:themeColor="text1"/>
          <w:sz w:val="22"/>
        </w:rPr>
      </w:pPr>
    </w:p>
    <w:p w14:paraId="0C4A6A1E" w14:textId="77752202" w:rsidR="00E32191" w:rsidRPr="004C42D4" w:rsidRDefault="005057EA" w:rsidP="00840B98">
      <w:pPr>
        <w:tabs>
          <w:tab w:val="left" w:pos="426"/>
        </w:tabs>
        <w:spacing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En relación con el proceso de selección abreviada de menor cuantía, u</w:t>
      </w:r>
      <w:r w:rsidR="00E32191" w:rsidRPr="004C42D4">
        <w:rPr>
          <w:rFonts w:ascii="Arial" w:eastAsia="Calibri" w:hAnsi="Arial" w:cs="Arial"/>
          <w:color w:val="000000" w:themeColor="text1"/>
          <w:sz w:val="22"/>
        </w:rPr>
        <w:t>sted</w:t>
      </w:r>
      <w:r w:rsidR="00211082">
        <w:rPr>
          <w:rFonts w:ascii="Arial" w:eastAsia="Calibri" w:hAnsi="Arial" w:cs="Arial"/>
          <w:color w:val="000000" w:themeColor="text1"/>
          <w:sz w:val="22"/>
        </w:rPr>
        <w:t xml:space="preserve"> pregunta </w:t>
      </w:r>
      <w:r w:rsidR="00551FD0">
        <w:rPr>
          <w:rFonts w:ascii="Arial" w:eastAsia="Calibri" w:hAnsi="Arial" w:cs="Arial"/>
          <w:color w:val="000000" w:themeColor="text1"/>
          <w:sz w:val="22"/>
        </w:rPr>
        <w:t xml:space="preserve">lo siguiente: </w:t>
      </w:r>
      <w:r w:rsidR="00840B98">
        <w:rPr>
          <w:rFonts w:ascii="Arial" w:eastAsia="Calibri" w:hAnsi="Arial" w:cs="Arial"/>
          <w:color w:val="000000" w:themeColor="text1"/>
          <w:sz w:val="22"/>
        </w:rPr>
        <w:t>«</w:t>
      </w:r>
      <w:r w:rsidR="00551FD0">
        <w:rPr>
          <w:rFonts w:ascii="Arial" w:eastAsia="Calibri" w:hAnsi="Arial" w:cs="Arial"/>
          <w:color w:val="000000" w:themeColor="text1"/>
          <w:sz w:val="22"/>
        </w:rPr>
        <w:t>¿Deben t</w:t>
      </w:r>
      <w:r w:rsidR="00AB01BC">
        <w:rPr>
          <w:rFonts w:ascii="Arial" w:eastAsia="Calibri" w:hAnsi="Arial" w:cs="Arial"/>
          <w:color w:val="000000" w:themeColor="text1"/>
          <w:sz w:val="22"/>
        </w:rPr>
        <w:t>enerse en cuenta las manifestaciones de interés presentadas antes de la apertura de un pr</w:t>
      </w:r>
      <w:r w:rsidR="00372B26">
        <w:rPr>
          <w:rFonts w:ascii="Arial" w:eastAsia="Calibri" w:hAnsi="Arial" w:cs="Arial"/>
          <w:color w:val="000000" w:themeColor="text1"/>
          <w:sz w:val="22"/>
        </w:rPr>
        <w:t xml:space="preserve">oceso de selección abreviada de menor cuantía, </w:t>
      </w:r>
      <w:r w:rsidR="008917FE">
        <w:rPr>
          <w:rFonts w:ascii="Arial" w:eastAsia="Calibri" w:hAnsi="Arial" w:cs="Arial"/>
          <w:color w:val="000000" w:themeColor="text1"/>
          <w:sz w:val="22"/>
        </w:rPr>
        <w:t xml:space="preserve">teniendo en cuenta lo dispuesto por el numeral primero del artículo 2.2.1.2.1.2.20 del Decreto 1082 de </w:t>
      </w:r>
      <w:r w:rsidR="001C6335">
        <w:rPr>
          <w:rFonts w:ascii="Arial" w:eastAsia="Calibri" w:hAnsi="Arial" w:cs="Arial"/>
          <w:color w:val="000000" w:themeColor="text1"/>
          <w:sz w:val="22"/>
        </w:rPr>
        <w:t>2015?</w:t>
      </w:r>
      <w:r w:rsidR="00840B98">
        <w:rPr>
          <w:rFonts w:ascii="Arial" w:eastAsia="Calibri" w:hAnsi="Arial" w:cs="Arial"/>
          <w:color w:val="000000" w:themeColor="text1"/>
          <w:sz w:val="22"/>
        </w:rPr>
        <w:t>».</w:t>
      </w:r>
      <w:r w:rsidRPr="004C42D4">
        <w:rPr>
          <w:rFonts w:ascii="Arial" w:eastAsia="Calibri" w:hAnsi="Arial" w:cs="Arial"/>
          <w:color w:val="000000" w:themeColor="text1"/>
          <w:sz w:val="22"/>
        </w:rPr>
        <w:t xml:space="preserve"> </w:t>
      </w:r>
    </w:p>
    <w:p w14:paraId="1DD5BEDE" w14:textId="77777777" w:rsidR="00E32191" w:rsidRPr="004C42D4" w:rsidRDefault="00E32191" w:rsidP="00BB5D88">
      <w:pPr>
        <w:tabs>
          <w:tab w:val="left" w:pos="426"/>
        </w:tabs>
        <w:spacing w:line="276" w:lineRule="auto"/>
        <w:jc w:val="both"/>
        <w:rPr>
          <w:rFonts w:ascii="Arial" w:eastAsia="Calibri" w:hAnsi="Arial" w:cs="Arial"/>
          <w:color w:val="000000" w:themeColor="text1"/>
          <w:sz w:val="22"/>
        </w:rPr>
      </w:pPr>
    </w:p>
    <w:p w14:paraId="2C080671" w14:textId="77777777" w:rsidR="00E32191" w:rsidRPr="004C42D4" w:rsidRDefault="00E32191" w:rsidP="00BB5D88">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rPr>
      </w:pPr>
      <w:r w:rsidRPr="004C42D4">
        <w:rPr>
          <w:rFonts w:ascii="Arial" w:eastAsia="Calibri" w:hAnsi="Arial" w:cs="Arial"/>
          <w:b/>
          <w:color w:val="000000" w:themeColor="text1"/>
          <w:sz w:val="22"/>
        </w:rPr>
        <w:t>Consideraciones</w:t>
      </w:r>
    </w:p>
    <w:p w14:paraId="4AEBF4F1" w14:textId="77777777" w:rsidR="00E32191" w:rsidRPr="004C42D4" w:rsidRDefault="00E32191" w:rsidP="00BB5D88">
      <w:pPr>
        <w:pStyle w:val="Prrafodelista"/>
        <w:tabs>
          <w:tab w:val="left" w:pos="426"/>
        </w:tabs>
        <w:spacing w:line="276" w:lineRule="auto"/>
        <w:ind w:left="284"/>
        <w:contextualSpacing w:val="0"/>
        <w:jc w:val="both"/>
        <w:rPr>
          <w:rFonts w:ascii="Arial" w:eastAsia="Calibri" w:hAnsi="Arial" w:cs="Arial"/>
          <w:b/>
          <w:color w:val="000000" w:themeColor="text1"/>
          <w:sz w:val="22"/>
        </w:rPr>
      </w:pPr>
    </w:p>
    <w:p w14:paraId="03E5F27B" w14:textId="2862E0D5" w:rsidR="005D32B3" w:rsidRDefault="00272C42" w:rsidP="005D32B3">
      <w:pPr>
        <w:spacing w:after="120" w:line="276" w:lineRule="auto"/>
        <w:jc w:val="both"/>
        <w:rPr>
          <w:rFonts w:ascii="Arial" w:eastAsia="Calibri" w:hAnsi="Arial" w:cs="Arial"/>
          <w:color w:val="000000" w:themeColor="text1"/>
          <w:sz w:val="22"/>
        </w:rPr>
      </w:pPr>
      <w:r w:rsidRPr="00E137DC">
        <w:rPr>
          <w:rFonts w:ascii="Arial" w:hAnsi="Arial" w:cs="Arial"/>
          <w:sz w:val="22"/>
          <w:lang w:val="es-CO"/>
        </w:rPr>
        <w:t xml:space="preserve">La Agencia Nacional de Contratación Pública </w:t>
      </w:r>
      <w:r w:rsidRPr="00E137DC">
        <w:rPr>
          <w:rFonts w:ascii="Arial" w:eastAsia="Calibri" w:hAnsi="Arial" w:cs="Arial"/>
          <w:sz w:val="22"/>
          <w:lang w:val="es-CO"/>
        </w:rPr>
        <w:t>–</w:t>
      </w:r>
      <w:r w:rsidRPr="00E137DC">
        <w:rPr>
          <w:rFonts w:ascii="Arial" w:hAnsi="Arial" w:cs="Arial"/>
          <w:sz w:val="22"/>
          <w:lang w:val="es-CO"/>
        </w:rPr>
        <w:t xml:space="preserve"> Colombia Compra Eficiente se ha pronunciado</w:t>
      </w:r>
      <w:r>
        <w:rPr>
          <w:rFonts w:ascii="Arial" w:hAnsi="Arial" w:cs="Arial"/>
          <w:sz w:val="22"/>
          <w:lang w:val="es-CO"/>
        </w:rPr>
        <w:t xml:space="preserve"> sobre la </w:t>
      </w:r>
      <w:r w:rsidR="004D1E2C">
        <w:rPr>
          <w:rFonts w:ascii="Arial" w:hAnsi="Arial" w:cs="Arial"/>
          <w:sz w:val="22"/>
          <w:lang w:val="es-CO"/>
        </w:rPr>
        <w:t>manifestación de interés en los procesos de selección abreviada de</w:t>
      </w:r>
      <w:r w:rsidR="005D32B3">
        <w:rPr>
          <w:rFonts w:ascii="Arial" w:hAnsi="Arial" w:cs="Arial"/>
          <w:sz w:val="22"/>
          <w:lang w:val="es-CO"/>
        </w:rPr>
        <w:t xml:space="preserve"> </w:t>
      </w:r>
      <w:r w:rsidR="004D1E2C">
        <w:rPr>
          <w:rFonts w:ascii="Arial" w:hAnsi="Arial" w:cs="Arial"/>
          <w:sz w:val="22"/>
          <w:lang w:val="es-CO"/>
        </w:rPr>
        <w:t xml:space="preserve">menor cuantía, en los conceptos </w:t>
      </w:r>
      <w:r w:rsidR="0083557A" w:rsidRPr="0083557A">
        <w:rPr>
          <w:rFonts w:ascii="Arial" w:hAnsi="Arial" w:cs="Arial"/>
          <w:sz w:val="22"/>
          <w:lang w:val="es-CO"/>
        </w:rPr>
        <w:t>4201912000007773</w:t>
      </w:r>
      <w:r w:rsidR="0083557A">
        <w:rPr>
          <w:rFonts w:ascii="Arial" w:hAnsi="Arial" w:cs="Arial"/>
          <w:sz w:val="22"/>
          <w:lang w:val="es-CO"/>
        </w:rPr>
        <w:t xml:space="preserve"> del 26 de diciembre de 2019</w:t>
      </w:r>
      <w:r w:rsidR="00471298">
        <w:rPr>
          <w:rFonts w:ascii="Arial" w:hAnsi="Arial" w:cs="Arial"/>
          <w:sz w:val="22"/>
          <w:lang w:val="es-CO"/>
        </w:rPr>
        <w:t xml:space="preserve"> y</w:t>
      </w:r>
      <w:r w:rsidR="0083557A">
        <w:rPr>
          <w:rFonts w:ascii="Arial" w:hAnsi="Arial" w:cs="Arial"/>
          <w:sz w:val="22"/>
          <w:lang w:val="es-CO"/>
        </w:rPr>
        <w:t xml:space="preserve"> </w:t>
      </w:r>
      <w:r w:rsidR="004D1E2C">
        <w:rPr>
          <w:rFonts w:ascii="Arial" w:hAnsi="Arial" w:cs="Arial"/>
          <w:sz w:val="22"/>
          <w:lang w:val="es-CO"/>
        </w:rPr>
        <w:t xml:space="preserve">C-139 del </w:t>
      </w:r>
      <w:r w:rsidR="0077031A">
        <w:rPr>
          <w:rFonts w:ascii="Arial" w:hAnsi="Arial" w:cs="Arial"/>
          <w:sz w:val="22"/>
          <w:lang w:val="es-CO"/>
        </w:rPr>
        <w:t>31 de marzo de 202</w:t>
      </w:r>
      <w:r w:rsidR="00280BAC">
        <w:rPr>
          <w:rFonts w:ascii="Arial" w:hAnsi="Arial" w:cs="Arial"/>
          <w:sz w:val="22"/>
          <w:lang w:val="es-CO"/>
        </w:rPr>
        <w:t>0</w:t>
      </w:r>
      <w:r w:rsidR="005D32B3">
        <w:rPr>
          <w:rFonts w:ascii="Arial" w:hAnsi="Arial" w:cs="Arial"/>
          <w:sz w:val="22"/>
          <w:lang w:val="es-CO"/>
        </w:rPr>
        <w:t xml:space="preserve">. En lo pertinente, la tesis expuesta en esos conceptos se reitera y complementa a continuación. </w:t>
      </w:r>
      <w:r w:rsidR="00280BAC">
        <w:rPr>
          <w:rFonts w:ascii="Arial" w:hAnsi="Arial" w:cs="Arial"/>
          <w:sz w:val="22"/>
          <w:lang w:val="es-CO"/>
        </w:rPr>
        <w:t xml:space="preserve"> </w:t>
      </w:r>
    </w:p>
    <w:p w14:paraId="5354F8BB" w14:textId="3DDAC9DB" w:rsidR="00E32191" w:rsidRPr="004C42D4" w:rsidRDefault="00E32191" w:rsidP="005D32B3">
      <w:pPr>
        <w:spacing w:line="276" w:lineRule="auto"/>
        <w:ind w:firstLine="709"/>
        <w:jc w:val="both"/>
        <w:rPr>
          <w:rFonts w:ascii="Arial" w:eastAsia="Calibri" w:hAnsi="Arial" w:cs="Arial"/>
          <w:color w:val="000000" w:themeColor="text1"/>
          <w:sz w:val="22"/>
        </w:rPr>
      </w:pPr>
      <w:r w:rsidRPr="004C42D4">
        <w:rPr>
          <w:rFonts w:ascii="Arial" w:eastAsia="Calibri" w:hAnsi="Arial" w:cs="Arial"/>
          <w:color w:val="000000" w:themeColor="text1"/>
          <w:sz w:val="22"/>
        </w:rPr>
        <w:lastRenderedPageBreak/>
        <w:t xml:space="preserve">Para desarrollar </w:t>
      </w:r>
      <w:r w:rsidR="00F316E7">
        <w:rPr>
          <w:rFonts w:ascii="Arial" w:eastAsia="Calibri" w:hAnsi="Arial" w:cs="Arial"/>
          <w:color w:val="000000" w:themeColor="text1"/>
          <w:sz w:val="22"/>
        </w:rPr>
        <w:t>el problema planteado,</w:t>
      </w:r>
      <w:r w:rsidR="00832312" w:rsidRPr="004C42D4">
        <w:rPr>
          <w:rFonts w:ascii="Arial" w:eastAsia="Calibri" w:hAnsi="Arial" w:cs="Arial"/>
          <w:color w:val="000000" w:themeColor="text1"/>
          <w:sz w:val="22"/>
        </w:rPr>
        <w:t xml:space="preserve"> se explicará la naturaleza de la menor cuan</w:t>
      </w:r>
      <w:r w:rsidR="00BA6896" w:rsidRPr="004C42D4">
        <w:rPr>
          <w:rFonts w:ascii="Arial" w:eastAsia="Calibri" w:hAnsi="Arial" w:cs="Arial"/>
          <w:color w:val="000000" w:themeColor="text1"/>
          <w:sz w:val="22"/>
        </w:rPr>
        <w:t xml:space="preserve">tía, su procedimiento, y luego </w:t>
      </w:r>
      <w:r w:rsidR="00832312" w:rsidRPr="004C42D4">
        <w:rPr>
          <w:rFonts w:ascii="Arial" w:eastAsia="Calibri" w:hAnsi="Arial" w:cs="Arial"/>
          <w:color w:val="000000" w:themeColor="text1"/>
          <w:sz w:val="22"/>
        </w:rPr>
        <w:t>se harán algunas consideraciones sobre la manifestación de interés para participar en este procedimiento</w:t>
      </w:r>
      <w:r w:rsidR="005D32B3">
        <w:rPr>
          <w:rFonts w:ascii="Arial" w:eastAsia="Calibri" w:hAnsi="Arial" w:cs="Arial"/>
          <w:color w:val="000000" w:themeColor="text1"/>
          <w:sz w:val="22"/>
        </w:rPr>
        <w:t>.</w:t>
      </w:r>
    </w:p>
    <w:p w14:paraId="4E104263" w14:textId="77777777" w:rsidR="00D23D4E" w:rsidRPr="004C42D4" w:rsidRDefault="00D23D4E" w:rsidP="00BB5D88">
      <w:pPr>
        <w:spacing w:line="276" w:lineRule="auto"/>
        <w:jc w:val="both"/>
        <w:rPr>
          <w:rFonts w:ascii="Arial" w:eastAsia="Calibri" w:hAnsi="Arial" w:cs="Arial"/>
          <w:color w:val="000000" w:themeColor="text1"/>
          <w:sz w:val="22"/>
        </w:rPr>
      </w:pPr>
    </w:p>
    <w:p w14:paraId="3D78BB3F" w14:textId="08F96E86" w:rsidR="00E32191" w:rsidRPr="004C42D4" w:rsidRDefault="00E32191" w:rsidP="00D23D4E">
      <w:pPr>
        <w:tabs>
          <w:tab w:val="left" w:pos="426"/>
        </w:tabs>
        <w:spacing w:line="276" w:lineRule="auto"/>
        <w:jc w:val="both"/>
        <w:rPr>
          <w:rFonts w:ascii="Arial" w:eastAsia="Calibri" w:hAnsi="Arial" w:cs="Arial"/>
          <w:b/>
          <w:color w:val="000000" w:themeColor="text1"/>
          <w:sz w:val="22"/>
        </w:rPr>
      </w:pPr>
      <w:r w:rsidRPr="004C42D4">
        <w:rPr>
          <w:rFonts w:ascii="Arial" w:eastAsia="Calibri" w:hAnsi="Arial" w:cs="Arial"/>
          <w:b/>
          <w:color w:val="000000" w:themeColor="text1"/>
          <w:sz w:val="22"/>
        </w:rPr>
        <w:t xml:space="preserve">2.1. </w:t>
      </w:r>
      <w:r w:rsidR="00832312" w:rsidRPr="004C42D4">
        <w:rPr>
          <w:rFonts w:ascii="Arial" w:eastAsia="Calibri" w:hAnsi="Arial" w:cs="Arial"/>
          <w:b/>
          <w:color w:val="000000" w:themeColor="text1"/>
          <w:sz w:val="22"/>
        </w:rPr>
        <w:t xml:space="preserve">La menor cuantía como causal de contratación bajo la modalidad de selección abreviada </w:t>
      </w:r>
    </w:p>
    <w:p w14:paraId="60CFB4BE" w14:textId="77777777" w:rsidR="00D23D4E" w:rsidRPr="004C42D4" w:rsidRDefault="00D23D4E" w:rsidP="00D23D4E">
      <w:pPr>
        <w:tabs>
          <w:tab w:val="left" w:pos="426"/>
        </w:tabs>
        <w:spacing w:line="276" w:lineRule="auto"/>
        <w:jc w:val="both"/>
        <w:rPr>
          <w:rFonts w:ascii="Arial" w:eastAsia="Calibri" w:hAnsi="Arial" w:cs="Arial"/>
          <w:b/>
          <w:color w:val="000000" w:themeColor="text1"/>
          <w:sz w:val="22"/>
        </w:rPr>
      </w:pPr>
    </w:p>
    <w:p w14:paraId="140CE041" w14:textId="686F14D1" w:rsidR="00D23D4E" w:rsidRPr="004C42D4" w:rsidRDefault="00540AC2" w:rsidP="005D32B3">
      <w:pPr>
        <w:spacing w:after="120"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La contratación pública comprende, entre otros aspectos, la toma de decisiones del gasto que las entidades realizan como ejecución de los recursos públicos asignados para adquirir bienes, obras o servicios que satisfacen sus necesidades, y en esa medida cumplen el interés general, que es la finalidad que la ley les confía a través de las funciones que se les encomiendan. Para las adquisiciones, las entidades deben estructurar un procedimiento de contratación que es reglado, es decir, el procedimiento no es discrecional, y se deben consultar las normas que</w:t>
      </w:r>
      <w:r w:rsidR="001F0114" w:rsidRPr="004C42D4">
        <w:rPr>
          <w:rFonts w:ascii="Arial" w:eastAsia="Calibri" w:hAnsi="Arial" w:cs="Arial"/>
          <w:color w:val="000000" w:themeColor="text1"/>
          <w:sz w:val="22"/>
        </w:rPr>
        <w:t xml:space="preserve"> lo</w:t>
      </w:r>
      <w:r w:rsidRPr="004C42D4">
        <w:rPr>
          <w:rFonts w:ascii="Arial" w:eastAsia="Calibri" w:hAnsi="Arial" w:cs="Arial"/>
          <w:color w:val="000000" w:themeColor="text1"/>
          <w:sz w:val="22"/>
        </w:rPr>
        <w:t xml:space="preserve"> rigen para determinar la forma que la Ley prevé para adelantarlo. </w:t>
      </w:r>
      <w:r w:rsidR="00CE7629">
        <w:rPr>
          <w:rFonts w:ascii="Arial" w:eastAsia="Calibri" w:hAnsi="Arial" w:cs="Arial"/>
          <w:color w:val="000000" w:themeColor="text1"/>
          <w:sz w:val="22"/>
        </w:rPr>
        <w:t>L</w:t>
      </w:r>
      <w:r w:rsidRPr="004C42D4">
        <w:rPr>
          <w:rFonts w:ascii="Arial" w:eastAsia="Calibri" w:hAnsi="Arial" w:cs="Arial"/>
          <w:color w:val="000000" w:themeColor="text1"/>
          <w:sz w:val="22"/>
        </w:rPr>
        <w:t>as principales normas son: la Ley 80 de 1993, Estatuto General de Contratación de la Administración Pública; la Ley 1150 de 2007 que, entre otras disposiciones, regula las modalidades de selección para la escogencia del contratista; y el Decreto 1082 de 2015, que es reglamentario y concreta cada modalidad de selección, señalando reglas o pasos a seguir para celebrar el contrato estatal.</w:t>
      </w:r>
    </w:p>
    <w:p w14:paraId="3F31365D" w14:textId="64171793" w:rsidR="00D23D4E" w:rsidRPr="004C42D4" w:rsidRDefault="00540AC2" w:rsidP="00D23D4E">
      <w:pPr>
        <w:spacing w:before="120" w:after="120" w:line="276" w:lineRule="auto"/>
        <w:ind w:firstLine="708"/>
        <w:jc w:val="both"/>
        <w:rPr>
          <w:rFonts w:ascii="Arial" w:eastAsia="Calibri" w:hAnsi="Arial" w:cs="Arial"/>
          <w:color w:val="000000" w:themeColor="text1"/>
          <w:sz w:val="22"/>
        </w:rPr>
      </w:pPr>
      <w:r w:rsidRPr="004C42D4">
        <w:rPr>
          <w:rFonts w:ascii="Arial" w:eastAsia="Calibri" w:hAnsi="Arial" w:cs="Arial"/>
          <w:color w:val="000000" w:themeColor="text1"/>
          <w:sz w:val="22"/>
        </w:rPr>
        <w:t xml:space="preserve">El proceso de contratación también está definido en el Decreto 1082 de 2015, y comprende todas las etapas que realiza la entidad para adquirir los bienes que satisfacen su necesidad, cuyo inicio parte de lo que se denomina </w:t>
      </w:r>
      <w:r w:rsidR="00A644CA">
        <w:rPr>
          <w:rFonts w:ascii="Arial" w:eastAsia="Calibri" w:hAnsi="Arial" w:cs="Arial"/>
          <w:color w:val="000000" w:themeColor="text1"/>
          <w:sz w:val="22"/>
        </w:rPr>
        <w:t>«planeación»,</w:t>
      </w:r>
      <w:r w:rsidRPr="004C42D4">
        <w:rPr>
          <w:rFonts w:ascii="Arial" w:eastAsia="Calibri" w:hAnsi="Arial" w:cs="Arial"/>
          <w:color w:val="000000" w:themeColor="text1"/>
          <w:sz w:val="22"/>
        </w:rPr>
        <w:t xml:space="preserve"> y finaliza dependiendo de lo dispuesto por la entidad en el contrato</w:t>
      </w:r>
      <w:r w:rsidRPr="004C42D4">
        <w:rPr>
          <w:rStyle w:val="Refdenotaalpie"/>
          <w:rFonts w:ascii="Arial" w:eastAsia="Calibri" w:hAnsi="Arial" w:cs="Arial"/>
          <w:color w:val="000000" w:themeColor="text1"/>
          <w:sz w:val="22"/>
        </w:rPr>
        <w:footnoteReference w:id="1"/>
      </w:r>
      <w:r w:rsidRPr="004C42D4">
        <w:rPr>
          <w:rFonts w:ascii="Arial" w:eastAsia="Calibri" w:hAnsi="Arial" w:cs="Arial"/>
          <w:color w:val="000000" w:themeColor="text1"/>
          <w:sz w:val="22"/>
        </w:rPr>
        <w:t xml:space="preserve">. Cada entidad es responsable de sus procedimientos de contratación, y por ende tiene autonomía para estructurarlos y adelantarlos, siempre que respete el principio de legalidad. </w:t>
      </w:r>
    </w:p>
    <w:p w14:paraId="75343A39" w14:textId="76F1E0B5" w:rsidR="00D23D4E" w:rsidRPr="004C42D4" w:rsidRDefault="00540AC2" w:rsidP="00D23D4E">
      <w:pPr>
        <w:spacing w:before="120" w:after="120" w:line="276" w:lineRule="auto"/>
        <w:ind w:firstLine="708"/>
        <w:jc w:val="both"/>
        <w:rPr>
          <w:rFonts w:ascii="Arial" w:eastAsia="Calibri" w:hAnsi="Arial" w:cs="Arial"/>
          <w:color w:val="000000" w:themeColor="text1"/>
          <w:sz w:val="22"/>
        </w:rPr>
      </w:pPr>
      <w:r w:rsidRPr="004C42D4">
        <w:rPr>
          <w:rFonts w:ascii="Arial" w:eastAsia="Calibri" w:hAnsi="Arial" w:cs="Arial"/>
          <w:color w:val="000000" w:themeColor="text1"/>
          <w:sz w:val="22"/>
        </w:rPr>
        <w:t xml:space="preserve">En todo caso, los procedimientos de contratación se estructuran a partir de las modalidades de selección, y al hacer una </w:t>
      </w:r>
      <w:r w:rsidR="001F0114" w:rsidRPr="004C42D4">
        <w:rPr>
          <w:rFonts w:ascii="Arial" w:eastAsia="Calibri" w:hAnsi="Arial" w:cs="Arial"/>
          <w:color w:val="000000" w:themeColor="text1"/>
          <w:sz w:val="22"/>
        </w:rPr>
        <w:t xml:space="preserve">revisión de las normas citadas </w:t>
      </w:r>
      <w:r w:rsidR="001F0114" w:rsidRPr="004C42D4">
        <w:rPr>
          <w:rFonts w:ascii="Arial" w:eastAsia="Calibri" w:hAnsi="Arial" w:cs="Arial"/>
          <w:b/>
          <w:color w:val="000000" w:themeColor="text1"/>
          <w:sz w:val="22"/>
        </w:rPr>
        <w:t xml:space="preserve">─ </w:t>
      </w:r>
      <w:r w:rsidRPr="004C42D4">
        <w:rPr>
          <w:rFonts w:ascii="Arial" w:eastAsia="Calibri" w:hAnsi="Arial" w:cs="Arial"/>
          <w:color w:val="000000" w:themeColor="text1"/>
          <w:sz w:val="22"/>
        </w:rPr>
        <w:t>Ley 80 de 1993, Ley 1150</w:t>
      </w:r>
      <w:r w:rsidR="001F0114" w:rsidRPr="004C42D4">
        <w:rPr>
          <w:rFonts w:ascii="Arial" w:eastAsia="Calibri" w:hAnsi="Arial" w:cs="Arial"/>
          <w:color w:val="000000" w:themeColor="text1"/>
          <w:sz w:val="22"/>
        </w:rPr>
        <w:t xml:space="preserve"> de 2007 y Decreto 1082 de 2015</w:t>
      </w:r>
      <w:r w:rsidR="001F0114" w:rsidRPr="004C42D4">
        <w:rPr>
          <w:rFonts w:ascii="Arial" w:eastAsia="Calibri" w:hAnsi="Arial" w:cs="Arial"/>
          <w:b/>
          <w:color w:val="000000" w:themeColor="text1"/>
          <w:sz w:val="22"/>
        </w:rPr>
        <w:t>─,</w:t>
      </w:r>
      <w:r w:rsidRPr="004C42D4">
        <w:rPr>
          <w:rFonts w:ascii="Arial" w:eastAsia="Calibri" w:hAnsi="Arial" w:cs="Arial"/>
          <w:color w:val="000000" w:themeColor="text1"/>
          <w:sz w:val="22"/>
        </w:rPr>
        <w:t xml:space="preserve"> se observa q</w:t>
      </w:r>
      <w:r w:rsidR="00770E6E">
        <w:rPr>
          <w:rFonts w:ascii="Arial" w:eastAsia="Calibri" w:hAnsi="Arial" w:cs="Arial"/>
          <w:color w:val="000000" w:themeColor="text1"/>
          <w:sz w:val="22"/>
        </w:rPr>
        <w:t>ue</w:t>
      </w:r>
      <w:r w:rsidRPr="004C42D4">
        <w:rPr>
          <w:rFonts w:ascii="Arial" w:eastAsia="Calibri" w:hAnsi="Arial" w:cs="Arial"/>
          <w:color w:val="000000" w:themeColor="text1"/>
          <w:sz w:val="22"/>
        </w:rPr>
        <w:t xml:space="preserve"> contienen los principios y procedimientos para adelantar las modalidades de selección previstas en la Ley 1150 de </w:t>
      </w:r>
      <w:r w:rsidRPr="004C42D4">
        <w:rPr>
          <w:rFonts w:ascii="Arial" w:eastAsia="Calibri" w:hAnsi="Arial" w:cs="Arial"/>
          <w:color w:val="000000" w:themeColor="text1"/>
          <w:sz w:val="22"/>
        </w:rPr>
        <w:lastRenderedPageBreak/>
        <w:t xml:space="preserve">2007, que en </w:t>
      </w:r>
      <w:r w:rsidR="00011683">
        <w:rPr>
          <w:rFonts w:ascii="Arial" w:eastAsia="Calibri" w:hAnsi="Arial" w:cs="Arial"/>
          <w:color w:val="000000" w:themeColor="text1"/>
          <w:sz w:val="22"/>
        </w:rPr>
        <w:t>su</w:t>
      </w:r>
      <w:r w:rsidRPr="004C42D4">
        <w:rPr>
          <w:rFonts w:ascii="Arial" w:eastAsia="Calibri" w:hAnsi="Arial" w:cs="Arial"/>
          <w:color w:val="000000" w:themeColor="text1"/>
          <w:sz w:val="22"/>
        </w:rPr>
        <w:t xml:space="preserve"> artículo 2 incluye las 5 modalidades de selección para la escogencia del contratista, y fija las reglas de cada modalidad: licitación pública, selección abreviada, concurso de méritos, contratación directa y mínima cuantía</w:t>
      </w:r>
      <w:r w:rsidRPr="004C42D4">
        <w:rPr>
          <w:rStyle w:val="Refdenotaalpie"/>
          <w:rFonts w:ascii="Arial" w:eastAsia="Calibri" w:hAnsi="Arial" w:cs="Arial"/>
          <w:color w:val="000000" w:themeColor="text1"/>
          <w:sz w:val="22"/>
        </w:rPr>
        <w:footnoteReference w:id="2"/>
      </w:r>
      <w:r w:rsidRPr="004C42D4">
        <w:rPr>
          <w:rFonts w:ascii="Arial" w:eastAsia="Calibri" w:hAnsi="Arial" w:cs="Arial"/>
          <w:color w:val="000000" w:themeColor="text1"/>
          <w:sz w:val="22"/>
        </w:rPr>
        <w:t xml:space="preserve">. </w:t>
      </w:r>
    </w:p>
    <w:p w14:paraId="5ECA40C6" w14:textId="72A04FDE" w:rsidR="00D23D4E" w:rsidRPr="004C42D4" w:rsidRDefault="00540AC2" w:rsidP="00D23D4E">
      <w:pPr>
        <w:spacing w:before="120" w:after="120" w:line="276" w:lineRule="auto"/>
        <w:ind w:firstLine="708"/>
        <w:jc w:val="both"/>
        <w:rPr>
          <w:rFonts w:ascii="Arial" w:eastAsia="Calibri" w:hAnsi="Arial" w:cs="Arial"/>
          <w:color w:val="000000" w:themeColor="text1"/>
          <w:sz w:val="22"/>
        </w:rPr>
      </w:pPr>
      <w:r w:rsidRPr="004C42D4">
        <w:rPr>
          <w:rFonts w:ascii="Arial" w:eastAsia="Calibri" w:hAnsi="Arial" w:cs="Arial"/>
          <w:color w:val="000000" w:themeColor="text1"/>
          <w:sz w:val="22"/>
        </w:rPr>
        <w:t xml:space="preserve">La </w:t>
      </w:r>
      <w:r w:rsidR="00215D71">
        <w:rPr>
          <w:rFonts w:ascii="Arial" w:eastAsia="Calibri" w:hAnsi="Arial" w:cs="Arial"/>
          <w:color w:val="000000" w:themeColor="text1"/>
          <w:sz w:val="22"/>
        </w:rPr>
        <w:t>e</w:t>
      </w:r>
      <w:r w:rsidRPr="004C42D4">
        <w:rPr>
          <w:rFonts w:ascii="Arial" w:eastAsia="Calibri" w:hAnsi="Arial" w:cs="Arial"/>
          <w:color w:val="000000" w:themeColor="text1"/>
          <w:sz w:val="22"/>
        </w:rPr>
        <w:t xml:space="preserve">xposición de </w:t>
      </w:r>
      <w:r w:rsidR="00215D71">
        <w:rPr>
          <w:rFonts w:ascii="Arial" w:eastAsia="Calibri" w:hAnsi="Arial" w:cs="Arial"/>
          <w:color w:val="000000" w:themeColor="text1"/>
          <w:sz w:val="22"/>
        </w:rPr>
        <w:t>m</w:t>
      </w:r>
      <w:r w:rsidRPr="004C42D4">
        <w:rPr>
          <w:rFonts w:ascii="Arial" w:eastAsia="Calibri" w:hAnsi="Arial" w:cs="Arial"/>
          <w:color w:val="000000" w:themeColor="text1"/>
          <w:sz w:val="22"/>
        </w:rPr>
        <w:t>otivos de la Ley 1150 de 2007 explica las razones por las cuales se establecieron</w:t>
      </w:r>
      <w:r w:rsidR="00D23D4E" w:rsidRPr="004C42D4">
        <w:rPr>
          <w:rFonts w:ascii="Arial" w:eastAsia="Calibri" w:hAnsi="Arial" w:cs="Arial"/>
          <w:color w:val="000000" w:themeColor="text1"/>
          <w:sz w:val="22"/>
        </w:rPr>
        <w:t xml:space="preserve"> las modalidades de selección: </w:t>
      </w:r>
      <w:r w:rsidR="00D23D4E" w:rsidRPr="004C42D4">
        <w:rPr>
          <w:rFonts w:ascii="Castellar" w:eastAsia="Calibri" w:hAnsi="Castellar" w:cs="Arial"/>
          <w:color w:val="000000" w:themeColor="text1"/>
          <w:sz w:val="22"/>
        </w:rPr>
        <w:t>«</w:t>
      </w:r>
      <w:r w:rsidRPr="004C42D4">
        <w:rPr>
          <w:rFonts w:ascii="Arial" w:eastAsia="Calibri" w:hAnsi="Arial" w:cs="Arial"/>
          <w:color w:val="000000" w:themeColor="text1"/>
          <w:sz w:val="22"/>
        </w:rPr>
        <w:t>A ese respecto es claro que las experiencias exitosas a nivel internacional demuestran que el criterio de distinción que debe gobernar un esquema contractual eficiente, es el de modular las modalidades de selección en razón a</w:t>
      </w:r>
      <w:r w:rsidR="001F0114" w:rsidRPr="004C42D4">
        <w:rPr>
          <w:rFonts w:ascii="Arial" w:eastAsia="Calibri" w:hAnsi="Arial" w:cs="Arial"/>
          <w:color w:val="000000" w:themeColor="text1"/>
          <w:sz w:val="22"/>
        </w:rPr>
        <w:t xml:space="preserve"> las características del objeto»</w:t>
      </w:r>
      <w:r w:rsidRPr="004C42D4">
        <w:rPr>
          <w:rFonts w:ascii="Arial" w:eastAsia="Calibri" w:hAnsi="Arial" w:cs="Arial"/>
          <w:color w:val="000000" w:themeColor="text1"/>
          <w:sz w:val="22"/>
        </w:rPr>
        <w:t>.</w:t>
      </w:r>
      <w:r w:rsidR="001F0114" w:rsidRPr="004C42D4">
        <w:rPr>
          <w:rFonts w:ascii="Arial" w:eastAsia="Calibri" w:hAnsi="Arial" w:cs="Arial"/>
          <w:color w:val="000000" w:themeColor="text1"/>
          <w:sz w:val="22"/>
        </w:rPr>
        <w:t xml:space="preserve"> Por consiguiente, la normativa </w:t>
      </w:r>
      <w:r w:rsidRPr="004C42D4">
        <w:rPr>
          <w:rFonts w:ascii="Arial" w:eastAsia="Calibri" w:hAnsi="Arial" w:cs="Arial"/>
          <w:color w:val="000000" w:themeColor="text1"/>
          <w:sz w:val="22"/>
        </w:rPr>
        <w:t>contiene disposiciones que le indican a la entidad las actividades y documentos que debe desarrollar en sus procedimientos contractuales, y con base en ello los proveedores pueden conocer los aspectos del objeto de la contratación para presentar sus ofertas, teniendo en cuenta los parámetros que define la entidad en la etapa de planeación del proceso, de acuerdo con las normas relacionadas con la adquisición de que se trate, y que quedan definidos en el pliego de condiciones como documento del proceso</w:t>
      </w:r>
      <w:r w:rsidRPr="004C42D4">
        <w:rPr>
          <w:rStyle w:val="Refdenotaalpie"/>
          <w:rFonts w:ascii="Arial" w:eastAsia="Calibri" w:hAnsi="Arial" w:cs="Arial"/>
          <w:color w:val="000000" w:themeColor="text1"/>
          <w:sz w:val="22"/>
        </w:rPr>
        <w:footnoteReference w:id="3"/>
      </w:r>
      <w:r w:rsidR="00D23D4E" w:rsidRPr="004C42D4">
        <w:rPr>
          <w:rFonts w:ascii="Arial" w:eastAsia="Calibri" w:hAnsi="Arial" w:cs="Arial"/>
          <w:color w:val="000000" w:themeColor="text1"/>
          <w:sz w:val="22"/>
        </w:rPr>
        <w:t>.</w:t>
      </w:r>
    </w:p>
    <w:p w14:paraId="606662AC" w14:textId="69FD3C96" w:rsidR="00E32191" w:rsidRPr="004C42D4" w:rsidRDefault="00540AC2" w:rsidP="006029FD">
      <w:pPr>
        <w:spacing w:before="120" w:line="276" w:lineRule="auto"/>
        <w:ind w:firstLine="709"/>
        <w:jc w:val="both"/>
        <w:rPr>
          <w:rFonts w:ascii="Arial" w:eastAsia="Calibri" w:hAnsi="Arial" w:cs="Arial"/>
          <w:color w:val="000000" w:themeColor="text1"/>
          <w:sz w:val="22"/>
        </w:rPr>
      </w:pPr>
      <w:r w:rsidRPr="004C42D4">
        <w:rPr>
          <w:rFonts w:ascii="Arial" w:eastAsia="Calibri" w:hAnsi="Arial" w:cs="Arial"/>
          <w:color w:val="000000" w:themeColor="text1"/>
          <w:sz w:val="22"/>
        </w:rPr>
        <w:t>Por tanto, para resolver su consulta relacionada con la modalidad de selección abreviada: i) en primer lugar</w:t>
      </w:r>
      <w:r w:rsidR="000077CF">
        <w:rPr>
          <w:rFonts w:ascii="Arial" w:eastAsia="Calibri" w:hAnsi="Arial" w:cs="Arial"/>
          <w:color w:val="000000" w:themeColor="text1"/>
          <w:sz w:val="22"/>
        </w:rPr>
        <w:t>,</w:t>
      </w:r>
      <w:r w:rsidRPr="004C42D4">
        <w:rPr>
          <w:rFonts w:ascii="Arial" w:eastAsia="Calibri" w:hAnsi="Arial" w:cs="Arial"/>
          <w:color w:val="000000" w:themeColor="text1"/>
          <w:sz w:val="22"/>
        </w:rPr>
        <w:t xml:space="preserve"> se citará el marco normativo general y específico de esta modalidad de selección</w:t>
      </w:r>
      <w:r w:rsidR="000077CF">
        <w:rPr>
          <w:rFonts w:ascii="Arial" w:eastAsia="Calibri" w:hAnsi="Arial" w:cs="Arial"/>
          <w:color w:val="000000" w:themeColor="text1"/>
          <w:sz w:val="22"/>
        </w:rPr>
        <w:t>,</w:t>
      </w:r>
      <w:r w:rsidRPr="004C42D4">
        <w:rPr>
          <w:rFonts w:ascii="Arial" w:eastAsia="Calibri" w:hAnsi="Arial" w:cs="Arial"/>
          <w:color w:val="000000" w:themeColor="text1"/>
          <w:sz w:val="22"/>
        </w:rPr>
        <w:t xml:space="preserve"> y ii) después se establecerán las actuaciones dentro del procedimiento contractual en la causal de menor cuantía de selección abreviada, haciendo énfasis</w:t>
      </w:r>
      <w:r w:rsidR="001F0114" w:rsidRPr="004C42D4">
        <w:rPr>
          <w:rFonts w:ascii="Arial" w:eastAsia="Calibri" w:hAnsi="Arial" w:cs="Arial"/>
          <w:color w:val="000000" w:themeColor="text1"/>
          <w:sz w:val="22"/>
        </w:rPr>
        <w:t xml:space="preserve"> en la manifestación de interés.</w:t>
      </w:r>
    </w:p>
    <w:p w14:paraId="32D2F57D" w14:textId="77777777" w:rsidR="00540AC2" w:rsidRPr="004C42D4" w:rsidRDefault="00540AC2" w:rsidP="00BB5D88">
      <w:pPr>
        <w:spacing w:line="276" w:lineRule="auto"/>
        <w:jc w:val="both"/>
        <w:rPr>
          <w:rFonts w:ascii="Arial" w:eastAsia="Calibri" w:hAnsi="Arial" w:cs="Arial"/>
          <w:color w:val="000000" w:themeColor="text1"/>
          <w:sz w:val="22"/>
        </w:rPr>
      </w:pPr>
    </w:p>
    <w:p w14:paraId="101ACE42" w14:textId="7DEFAC4A" w:rsidR="00540AC2" w:rsidRPr="004C42D4" w:rsidRDefault="001F0114" w:rsidP="00BB5D88">
      <w:pPr>
        <w:spacing w:line="276" w:lineRule="auto"/>
        <w:jc w:val="both"/>
        <w:rPr>
          <w:rFonts w:ascii="Arial" w:eastAsia="Calibri" w:hAnsi="Arial" w:cs="Arial"/>
          <w:b/>
          <w:color w:val="000000" w:themeColor="text1"/>
          <w:sz w:val="22"/>
        </w:rPr>
      </w:pPr>
      <w:r w:rsidRPr="004C42D4">
        <w:rPr>
          <w:rFonts w:ascii="Arial" w:eastAsia="Calibri" w:hAnsi="Arial" w:cs="Arial"/>
          <w:b/>
          <w:color w:val="000000" w:themeColor="text1"/>
          <w:sz w:val="22"/>
        </w:rPr>
        <w:t>2.2</w:t>
      </w:r>
      <w:r w:rsidR="002F75B5">
        <w:rPr>
          <w:rFonts w:ascii="Arial" w:eastAsia="Calibri" w:hAnsi="Arial" w:cs="Arial"/>
          <w:b/>
          <w:color w:val="000000" w:themeColor="text1"/>
          <w:sz w:val="22"/>
        </w:rPr>
        <w:t>.</w:t>
      </w:r>
      <w:r w:rsidRPr="004C42D4">
        <w:rPr>
          <w:rFonts w:ascii="Arial" w:eastAsia="Calibri" w:hAnsi="Arial" w:cs="Arial"/>
          <w:b/>
          <w:color w:val="000000" w:themeColor="text1"/>
          <w:sz w:val="22"/>
        </w:rPr>
        <w:t xml:space="preserve"> Características de la s</w:t>
      </w:r>
      <w:r w:rsidR="00540AC2" w:rsidRPr="004C42D4">
        <w:rPr>
          <w:rFonts w:ascii="Arial" w:eastAsia="Calibri" w:hAnsi="Arial" w:cs="Arial"/>
          <w:b/>
          <w:color w:val="000000" w:themeColor="text1"/>
          <w:sz w:val="22"/>
        </w:rPr>
        <w:t>elec</w:t>
      </w:r>
      <w:r w:rsidR="00BB5D88" w:rsidRPr="004C42D4">
        <w:rPr>
          <w:rFonts w:ascii="Arial" w:eastAsia="Calibri" w:hAnsi="Arial" w:cs="Arial"/>
          <w:b/>
          <w:color w:val="000000" w:themeColor="text1"/>
          <w:sz w:val="22"/>
        </w:rPr>
        <w:t>ción abreviada</w:t>
      </w:r>
    </w:p>
    <w:p w14:paraId="6F677BB0" w14:textId="77777777" w:rsidR="00540AC2" w:rsidRPr="004C42D4" w:rsidRDefault="00540AC2" w:rsidP="00BB5D88">
      <w:pPr>
        <w:spacing w:line="276" w:lineRule="auto"/>
        <w:jc w:val="both"/>
        <w:rPr>
          <w:rFonts w:ascii="Arial" w:eastAsia="Calibri" w:hAnsi="Arial" w:cs="Arial"/>
          <w:b/>
          <w:color w:val="000000" w:themeColor="text1"/>
          <w:sz w:val="22"/>
        </w:rPr>
      </w:pPr>
    </w:p>
    <w:p w14:paraId="7000F43D" w14:textId="77777777" w:rsidR="00540AC2" w:rsidRPr="004C42D4" w:rsidRDefault="00540AC2" w:rsidP="00BB5D88">
      <w:pPr>
        <w:spacing w:line="276" w:lineRule="auto"/>
        <w:jc w:val="both"/>
        <w:rPr>
          <w:rFonts w:ascii="Arial" w:eastAsia="Calibri" w:hAnsi="Arial" w:cs="Arial"/>
          <w:b/>
          <w:color w:val="000000" w:themeColor="text1"/>
          <w:sz w:val="22"/>
        </w:rPr>
      </w:pPr>
      <w:r w:rsidRPr="004C42D4">
        <w:rPr>
          <w:rFonts w:ascii="Arial" w:eastAsia="Calibri" w:hAnsi="Arial" w:cs="Arial"/>
          <w:b/>
          <w:color w:val="000000" w:themeColor="text1"/>
          <w:sz w:val="22"/>
        </w:rPr>
        <w:t>a) Norma general y su reglamentación</w:t>
      </w:r>
    </w:p>
    <w:p w14:paraId="6FA6B82D" w14:textId="77777777" w:rsidR="00540AC2" w:rsidRPr="004C42D4" w:rsidRDefault="00540AC2" w:rsidP="00540AC2">
      <w:pPr>
        <w:spacing w:line="276" w:lineRule="auto"/>
        <w:jc w:val="both"/>
        <w:rPr>
          <w:rFonts w:ascii="Arial" w:eastAsia="Calibri" w:hAnsi="Arial" w:cs="Arial"/>
          <w:b/>
          <w:color w:val="000000" w:themeColor="text1"/>
          <w:sz w:val="22"/>
        </w:rPr>
      </w:pPr>
    </w:p>
    <w:p w14:paraId="69F48577" w14:textId="547788A2" w:rsidR="00540AC2" w:rsidRPr="004C42D4" w:rsidRDefault="00540AC2" w:rsidP="00540AC2">
      <w:pPr>
        <w:spacing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La Ley 1150 de 2007, en el artículo 2, regula las</w:t>
      </w:r>
      <w:r w:rsidR="001F0114" w:rsidRPr="004C42D4">
        <w:rPr>
          <w:rFonts w:ascii="Arial" w:eastAsia="Calibri" w:hAnsi="Arial" w:cs="Arial"/>
          <w:color w:val="000000" w:themeColor="text1"/>
          <w:sz w:val="22"/>
        </w:rPr>
        <w:t xml:space="preserve"> modalidades de selección, y</w:t>
      </w:r>
      <w:r w:rsidRPr="004C42D4">
        <w:rPr>
          <w:rFonts w:ascii="Arial" w:eastAsia="Calibri" w:hAnsi="Arial" w:cs="Arial"/>
          <w:color w:val="000000" w:themeColor="text1"/>
          <w:sz w:val="22"/>
        </w:rPr>
        <w:t xml:space="preserve"> en el numeral 2 se refiere a la selección abreviada, en los siguientes términos:</w:t>
      </w:r>
    </w:p>
    <w:p w14:paraId="64B10E74" w14:textId="77777777" w:rsidR="00540AC2" w:rsidRPr="004C42D4" w:rsidRDefault="00540AC2" w:rsidP="00540AC2">
      <w:pPr>
        <w:spacing w:line="276" w:lineRule="auto"/>
        <w:jc w:val="both"/>
        <w:rPr>
          <w:rFonts w:ascii="Arial" w:eastAsia="Calibri" w:hAnsi="Arial" w:cs="Arial"/>
          <w:color w:val="000000" w:themeColor="text1"/>
          <w:sz w:val="22"/>
        </w:rPr>
      </w:pPr>
    </w:p>
    <w:p w14:paraId="2E751955" w14:textId="5D59A0DA" w:rsidR="00D23D4E" w:rsidRPr="004C42D4" w:rsidRDefault="00540AC2" w:rsidP="006975CC">
      <w:pPr>
        <w:spacing w:line="276" w:lineRule="auto"/>
        <w:ind w:left="708" w:right="680"/>
        <w:jc w:val="both"/>
        <w:rPr>
          <w:rFonts w:ascii="Arial" w:eastAsia="Calibri" w:hAnsi="Arial" w:cs="Arial"/>
          <w:color w:val="000000" w:themeColor="text1"/>
          <w:sz w:val="21"/>
          <w:szCs w:val="21"/>
        </w:rPr>
      </w:pPr>
      <w:r w:rsidRPr="004C42D4">
        <w:rPr>
          <w:rFonts w:ascii="Arial" w:eastAsia="Calibri" w:hAnsi="Arial" w:cs="Arial"/>
          <w:color w:val="000000" w:themeColor="text1"/>
          <w:sz w:val="21"/>
          <w:szCs w:val="21"/>
        </w:rPr>
        <w:t>2.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14:paraId="11E8EBCA" w14:textId="476CA7FB" w:rsidR="00540AC2" w:rsidRPr="004C42D4" w:rsidRDefault="00540AC2" w:rsidP="006975CC">
      <w:pPr>
        <w:spacing w:line="276" w:lineRule="auto"/>
        <w:ind w:left="709" w:right="680"/>
        <w:jc w:val="both"/>
        <w:rPr>
          <w:rFonts w:ascii="Arial" w:eastAsia="Calibri" w:hAnsi="Arial" w:cs="Arial"/>
          <w:color w:val="000000" w:themeColor="text1"/>
          <w:sz w:val="21"/>
          <w:szCs w:val="21"/>
        </w:rPr>
      </w:pPr>
      <w:r w:rsidRPr="004C42D4">
        <w:rPr>
          <w:rFonts w:ascii="Arial" w:eastAsia="Calibri" w:hAnsi="Arial" w:cs="Arial"/>
          <w:color w:val="000000" w:themeColor="text1"/>
          <w:sz w:val="21"/>
          <w:szCs w:val="21"/>
        </w:rPr>
        <w:t>[...]</w:t>
      </w:r>
    </w:p>
    <w:p w14:paraId="527CB644" w14:textId="77777777" w:rsidR="00D23D4E" w:rsidRPr="004C42D4" w:rsidRDefault="00D23D4E" w:rsidP="006975CC">
      <w:pPr>
        <w:spacing w:line="276" w:lineRule="auto"/>
        <w:ind w:left="708" w:right="680"/>
        <w:jc w:val="both"/>
        <w:rPr>
          <w:rFonts w:ascii="Arial" w:eastAsia="Calibri" w:hAnsi="Arial" w:cs="Arial"/>
          <w:color w:val="000000" w:themeColor="text1"/>
          <w:sz w:val="21"/>
          <w:szCs w:val="21"/>
        </w:rPr>
      </w:pPr>
    </w:p>
    <w:p w14:paraId="4CE18B9C" w14:textId="2B981DCF" w:rsidR="00D23D4E" w:rsidRPr="004C42D4" w:rsidRDefault="00540AC2" w:rsidP="00BD667E">
      <w:pPr>
        <w:spacing w:after="120" w:line="276" w:lineRule="auto"/>
        <w:ind w:firstLine="709"/>
        <w:jc w:val="both"/>
        <w:rPr>
          <w:rFonts w:ascii="Arial" w:eastAsia="Calibri" w:hAnsi="Arial" w:cs="Arial"/>
          <w:color w:val="000000" w:themeColor="text1"/>
          <w:sz w:val="22"/>
        </w:rPr>
      </w:pPr>
      <w:r w:rsidRPr="004C42D4">
        <w:rPr>
          <w:rFonts w:ascii="Arial" w:eastAsia="Calibri" w:hAnsi="Arial" w:cs="Arial"/>
          <w:color w:val="000000" w:themeColor="text1"/>
          <w:sz w:val="22"/>
        </w:rPr>
        <w:t>Esta norma contempla una modalidad de selección que se caracteriza por tener etapas sencillas y términos más cortos que la licitación pública, lo cual se justifica por la complejidad de los asuntos que se contratan a través de esta modalidad</w:t>
      </w:r>
      <w:r w:rsidR="001F0114" w:rsidRPr="004C42D4">
        <w:rPr>
          <w:rFonts w:ascii="Arial" w:eastAsia="Calibri" w:hAnsi="Arial" w:cs="Arial"/>
          <w:color w:val="000000" w:themeColor="text1"/>
          <w:sz w:val="22"/>
        </w:rPr>
        <w:t>,</w:t>
      </w:r>
      <w:r w:rsidRPr="004C42D4">
        <w:rPr>
          <w:rFonts w:ascii="Arial" w:eastAsia="Calibri" w:hAnsi="Arial" w:cs="Arial"/>
          <w:color w:val="000000" w:themeColor="text1"/>
          <w:sz w:val="22"/>
        </w:rPr>
        <w:t xml:space="preserve"> que requieren de procedimientos </w:t>
      </w:r>
      <w:r w:rsidR="001D233F">
        <w:rPr>
          <w:rFonts w:ascii="Arial" w:eastAsia="Calibri" w:hAnsi="Arial" w:cs="Arial"/>
          <w:color w:val="000000" w:themeColor="text1"/>
          <w:sz w:val="22"/>
        </w:rPr>
        <w:t>á</w:t>
      </w:r>
      <w:r w:rsidRPr="004C42D4">
        <w:rPr>
          <w:rFonts w:ascii="Arial" w:eastAsia="Calibri" w:hAnsi="Arial" w:cs="Arial"/>
          <w:color w:val="000000" w:themeColor="text1"/>
          <w:sz w:val="22"/>
        </w:rPr>
        <w:t xml:space="preserve">giles, sencillos y eficientes. </w:t>
      </w:r>
    </w:p>
    <w:p w14:paraId="770D6A12" w14:textId="362CD2A9" w:rsidR="00DE1D3E" w:rsidRPr="004C42D4" w:rsidRDefault="00D23D4E" w:rsidP="00703F13">
      <w:pPr>
        <w:spacing w:line="276" w:lineRule="auto"/>
        <w:ind w:firstLine="709"/>
        <w:jc w:val="both"/>
        <w:rPr>
          <w:rFonts w:ascii="Arial" w:eastAsia="Calibri" w:hAnsi="Arial" w:cs="Arial"/>
          <w:color w:val="000000" w:themeColor="text1"/>
          <w:sz w:val="22"/>
        </w:rPr>
      </w:pPr>
      <w:r w:rsidRPr="004C42D4">
        <w:rPr>
          <w:rFonts w:ascii="Arial" w:eastAsia="Calibri" w:hAnsi="Arial" w:cs="Arial"/>
          <w:color w:val="000000" w:themeColor="text1"/>
          <w:sz w:val="22"/>
        </w:rPr>
        <w:t>E</w:t>
      </w:r>
      <w:r w:rsidR="00540AC2" w:rsidRPr="004C42D4">
        <w:rPr>
          <w:rFonts w:ascii="Arial" w:eastAsia="Calibri" w:hAnsi="Arial" w:cs="Arial"/>
          <w:color w:val="000000" w:themeColor="text1"/>
          <w:sz w:val="22"/>
        </w:rPr>
        <w:t>n concordancia con lo anterior, el Decreto 1082 de 2015 desarrolla las causales de la modalidad de selección abreviada, mencionadas en el numeral 2 del artículo 2 de la Ley 1150 de 2007, describiendo documentos como el pliego de condiciones, el procedimi</w:t>
      </w:r>
      <w:r w:rsidRPr="004C42D4">
        <w:rPr>
          <w:rFonts w:ascii="Arial" w:eastAsia="Calibri" w:hAnsi="Arial" w:cs="Arial"/>
          <w:color w:val="000000" w:themeColor="text1"/>
          <w:sz w:val="22"/>
        </w:rPr>
        <w:t xml:space="preserve">ento, las etapas, entre otros. Según el </w:t>
      </w:r>
      <w:r w:rsidR="00540AC2" w:rsidRPr="004C42D4">
        <w:rPr>
          <w:rFonts w:ascii="Arial" w:eastAsia="Calibri" w:hAnsi="Arial" w:cs="Arial"/>
          <w:color w:val="000000" w:themeColor="text1"/>
          <w:sz w:val="22"/>
        </w:rPr>
        <w:t>Consejo de Estado</w:t>
      </w:r>
      <w:r w:rsidR="00525F0C" w:rsidRPr="004C42D4">
        <w:rPr>
          <w:rFonts w:ascii="Arial" w:eastAsia="Calibri" w:hAnsi="Arial" w:cs="Arial"/>
          <w:color w:val="000000" w:themeColor="text1"/>
          <w:sz w:val="22"/>
        </w:rPr>
        <w:t>,</w:t>
      </w:r>
      <w:r w:rsidRPr="004C42D4">
        <w:rPr>
          <w:rFonts w:ascii="Arial" w:eastAsia="Calibri" w:hAnsi="Arial" w:cs="Arial"/>
          <w:color w:val="000000" w:themeColor="text1"/>
          <w:sz w:val="22"/>
        </w:rPr>
        <w:t xml:space="preserve"> el propósito del legislador al crearla</w:t>
      </w:r>
      <w:r w:rsidR="001F0114" w:rsidRPr="004C42D4">
        <w:rPr>
          <w:rFonts w:ascii="Arial" w:eastAsia="Calibri" w:hAnsi="Arial" w:cs="Arial"/>
          <w:color w:val="000000" w:themeColor="text1"/>
          <w:sz w:val="22"/>
        </w:rPr>
        <w:t>, era</w:t>
      </w:r>
      <w:r w:rsidR="00F40420">
        <w:rPr>
          <w:rFonts w:ascii="Arial" w:eastAsia="Calibri" w:hAnsi="Arial" w:cs="Arial"/>
          <w:color w:val="000000" w:themeColor="text1"/>
          <w:sz w:val="22"/>
        </w:rPr>
        <w:t xml:space="preserve"> el</w:t>
      </w:r>
      <w:r w:rsidRPr="004C42D4">
        <w:rPr>
          <w:rFonts w:ascii="Arial" w:eastAsia="Calibri" w:hAnsi="Arial" w:cs="Arial"/>
          <w:color w:val="000000" w:themeColor="text1"/>
          <w:sz w:val="22"/>
        </w:rPr>
        <w:t xml:space="preserve"> de </w:t>
      </w:r>
      <w:r w:rsidRPr="004C42D4">
        <w:rPr>
          <w:rFonts w:ascii="Castellar" w:eastAsia="Calibri" w:hAnsi="Castellar" w:cs="Arial"/>
          <w:color w:val="000000" w:themeColor="text1"/>
          <w:sz w:val="22"/>
        </w:rPr>
        <w:t>«</w:t>
      </w:r>
      <w:r w:rsidRPr="004C42D4">
        <w:rPr>
          <w:rFonts w:ascii="Arial" w:eastAsia="Calibri" w:hAnsi="Arial" w:cs="Arial"/>
          <w:color w:val="000000" w:themeColor="text1"/>
          <w:sz w:val="22"/>
        </w:rPr>
        <w:t>proveer de mayor agilidad y eficiencia la contratación de algunos bienes</w:t>
      </w:r>
      <w:r w:rsidR="00525F0C" w:rsidRPr="004C42D4">
        <w:rPr>
          <w:rFonts w:ascii="Arial" w:eastAsia="Calibri" w:hAnsi="Arial" w:cs="Arial"/>
          <w:color w:val="000000" w:themeColor="text1"/>
          <w:sz w:val="22"/>
        </w:rPr>
        <w:t xml:space="preserve"> o servicios, en los que es deseab</w:t>
      </w:r>
      <w:r w:rsidR="001F0114" w:rsidRPr="004C42D4">
        <w:rPr>
          <w:rFonts w:ascii="Arial" w:eastAsia="Calibri" w:hAnsi="Arial" w:cs="Arial"/>
          <w:color w:val="000000" w:themeColor="text1"/>
          <w:sz w:val="22"/>
        </w:rPr>
        <w:t>le la concurrencia de oferentes</w:t>
      </w:r>
      <w:r w:rsidR="00525F0C" w:rsidRPr="004C42D4">
        <w:rPr>
          <w:rFonts w:ascii="Arial" w:eastAsia="Calibri" w:hAnsi="Arial" w:cs="Arial"/>
          <w:color w:val="000000" w:themeColor="text1"/>
          <w:sz w:val="22"/>
        </w:rPr>
        <w:t>, pero no en términos y condiciones de una licitación pública, sino de manera abreviada o en términos de la ley, simplificada</w:t>
      </w:r>
      <w:r w:rsidR="00B02D26" w:rsidRPr="004C42D4">
        <w:rPr>
          <w:rFonts w:ascii="Arial" w:eastAsia="Calibri" w:hAnsi="Arial" w:cs="Arial"/>
          <w:color w:val="000000" w:themeColor="text1"/>
          <w:sz w:val="22"/>
        </w:rPr>
        <w:t>»</w:t>
      </w:r>
      <w:r w:rsidR="001F28E0" w:rsidRPr="004C42D4">
        <w:rPr>
          <w:rStyle w:val="Refdenotaalpie"/>
          <w:rFonts w:ascii="Arial" w:eastAsia="Calibri" w:hAnsi="Arial" w:cs="Arial"/>
          <w:color w:val="000000" w:themeColor="text1"/>
          <w:sz w:val="22"/>
        </w:rPr>
        <w:footnoteReference w:id="4"/>
      </w:r>
      <w:r w:rsidR="00B02D26" w:rsidRPr="004C42D4">
        <w:rPr>
          <w:rFonts w:ascii="Arial" w:eastAsia="Calibri" w:hAnsi="Arial" w:cs="Arial"/>
          <w:color w:val="000000" w:themeColor="text1"/>
          <w:sz w:val="22"/>
        </w:rPr>
        <w:t xml:space="preserve">. </w:t>
      </w:r>
    </w:p>
    <w:p w14:paraId="03DBD31E" w14:textId="77777777" w:rsidR="00B02D26" w:rsidRPr="004C42D4" w:rsidRDefault="00B02D26" w:rsidP="00B02D26">
      <w:pPr>
        <w:ind w:firstLine="709"/>
        <w:jc w:val="both"/>
        <w:rPr>
          <w:rFonts w:ascii="Arial" w:eastAsia="Calibri" w:hAnsi="Arial" w:cs="Arial"/>
          <w:color w:val="000000" w:themeColor="text1"/>
          <w:sz w:val="22"/>
        </w:rPr>
      </w:pPr>
    </w:p>
    <w:p w14:paraId="4CAE7406" w14:textId="3C973F53" w:rsidR="00540AC2" w:rsidRPr="004C42D4" w:rsidRDefault="00A713AA" w:rsidP="00B02D26">
      <w:pPr>
        <w:spacing w:line="276" w:lineRule="auto"/>
        <w:jc w:val="both"/>
        <w:rPr>
          <w:rFonts w:ascii="Arial" w:eastAsia="Calibri" w:hAnsi="Arial" w:cs="Arial"/>
          <w:b/>
          <w:bCs/>
          <w:color w:val="000000" w:themeColor="text1"/>
          <w:sz w:val="22"/>
        </w:rPr>
      </w:pPr>
      <w:r>
        <w:rPr>
          <w:rFonts w:ascii="Arial" w:eastAsia="Calibri" w:hAnsi="Arial" w:cs="Arial"/>
          <w:b/>
          <w:bCs/>
          <w:color w:val="000000" w:themeColor="text1"/>
          <w:sz w:val="22"/>
        </w:rPr>
        <w:t>b</w:t>
      </w:r>
      <w:r w:rsidR="0029711F" w:rsidRPr="004C42D4">
        <w:rPr>
          <w:rFonts w:ascii="Arial" w:eastAsia="Calibri" w:hAnsi="Arial" w:cs="Arial"/>
          <w:b/>
          <w:bCs/>
          <w:color w:val="000000" w:themeColor="text1"/>
          <w:sz w:val="22"/>
        </w:rPr>
        <w:t>)</w:t>
      </w:r>
      <w:r w:rsidR="00540AC2" w:rsidRPr="004C42D4">
        <w:rPr>
          <w:rFonts w:ascii="Arial" w:eastAsia="Calibri" w:hAnsi="Arial" w:cs="Arial"/>
          <w:b/>
          <w:bCs/>
          <w:color w:val="000000" w:themeColor="text1"/>
          <w:sz w:val="22"/>
        </w:rPr>
        <w:t xml:space="preserve"> C</w:t>
      </w:r>
      <w:r w:rsidR="006975CC" w:rsidRPr="004C42D4">
        <w:rPr>
          <w:rFonts w:ascii="Arial" w:eastAsia="Calibri" w:hAnsi="Arial" w:cs="Arial"/>
          <w:b/>
          <w:bCs/>
          <w:color w:val="000000" w:themeColor="text1"/>
          <w:sz w:val="22"/>
        </w:rPr>
        <w:t>ausal de selección abreviada de</w:t>
      </w:r>
      <w:r w:rsidR="00540AC2" w:rsidRPr="004C42D4">
        <w:rPr>
          <w:rFonts w:ascii="Arial" w:eastAsia="Calibri" w:hAnsi="Arial" w:cs="Arial"/>
          <w:b/>
          <w:bCs/>
          <w:color w:val="000000" w:themeColor="text1"/>
          <w:sz w:val="22"/>
        </w:rPr>
        <w:t xml:space="preserve"> menor cuantía</w:t>
      </w:r>
    </w:p>
    <w:p w14:paraId="5BA5EF68" w14:textId="77777777" w:rsidR="00540AC2" w:rsidRPr="004C42D4" w:rsidRDefault="00540AC2" w:rsidP="00B02D26">
      <w:pPr>
        <w:spacing w:line="276" w:lineRule="auto"/>
        <w:jc w:val="both"/>
        <w:rPr>
          <w:rFonts w:ascii="Arial" w:eastAsia="Calibri" w:hAnsi="Arial" w:cs="Arial"/>
          <w:color w:val="000000" w:themeColor="text1"/>
          <w:sz w:val="22"/>
        </w:rPr>
      </w:pPr>
    </w:p>
    <w:p w14:paraId="07DE51D6" w14:textId="3F86910E" w:rsidR="00540AC2" w:rsidRPr="004C42D4" w:rsidRDefault="0029711F" w:rsidP="001F28E0">
      <w:pPr>
        <w:spacing w:after="120"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 xml:space="preserve">Esta </w:t>
      </w:r>
      <w:r w:rsidR="00540AC2" w:rsidRPr="004C42D4">
        <w:rPr>
          <w:rFonts w:ascii="Arial" w:eastAsia="Calibri" w:hAnsi="Arial" w:cs="Arial"/>
          <w:color w:val="000000" w:themeColor="text1"/>
          <w:sz w:val="22"/>
        </w:rPr>
        <w:t xml:space="preserve">causal de selección abreviada está referida a los negocios que no superan la menor cuantía de la entidad, porque su valor es inferior a los topes </w:t>
      </w:r>
      <w:r w:rsidR="006975CC" w:rsidRPr="004C42D4">
        <w:rPr>
          <w:rFonts w:ascii="Arial" w:eastAsia="Calibri" w:hAnsi="Arial" w:cs="Arial"/>
          <w:color w:val="000000" w:themeColor="text1"/>
          <w:sz w:val="22"/>
        </w:rPr>
        <w:t>que la norma señala respecto de su presupuesto anual</w:t>
      </w:r>
      <w:r w:rsidR="00540AC2" w:rsidRPr="004C42D4">
        <w:rPr>
          <w:rStyle w:val="Refdenotaalpie"/>
          <w:rFonts w:ascii="Arial" w:eastAsia="Calibri" w:hAnsi="Arial" w:cs="Arial"/>
          <w:bCs/>
          <w:color w:val="000000" w:themeColor="text1"/>
          <w:sz w:val="22"/>
        </w:rPr>
        <w:footnoteReference w:id="5"/>
      </w:r>
      <w:r w:rsidRPr="004C42D4">
        <w:rPr>
          <w:rFonts w:ascii="Arial" w:eastAsia="Calibri" w:hAnsi="Arial" w:cs="Arial"/>
          <w:color w:val="000000" w:themeColor="text1"/>
          <w:sz w:val="22"/>
        </w:rPr>
        <w:t xml:space="preserve">, y se encuentra </w:t>
      </w:r>
      <w:r w:rsidR="00540AC2" w:rsidRPr="004C42D4">
        <w:rPr>
          <w:rFonts w:ascii="Arial" w:eastAsia="Calibri" w:hAnsi="Arial" w:cs="Arial"/>
          <w:color w:val="000000" w:themeColor="text1"/>
          <w:sz w:val="22"/>
        </w:rPr>
        <w:t xml:space="preserve">desarrollada en el Decreto 1082 de 2015, reglamentario de la Ley 1150 de 2007, </w:t>
      </w:r>
      <w:r w:rsidR="001F0114" w:rsidRPr="004C42D4">
        <w:rPr>
          <w:rFonts w:ascii="Arial" w:eastAsia="Calibri" w:hAnsi="Arial" w:cs="Arial"/>
          <w:color w:val="000000" w:themeColor="text1"/>
          <w:sz w:val="22"/>
        </w:rPr>
        <w:t>donde</w:t>
      </w:r>
      <w:r w:rsidR="00284005" w:rsidRPr="004C42D4">
        <w:rPr>
          <w:rFonts w:ascii="Arial" w:eastAsia="Calibri" w:hAnsi="Arial" w:cs="Arial"/>
          <w:color w:val="000000" w:themeColor="text1"/>
          <w:sz w:val="22"/>
        </w:rPr>
        <w:t xml:space="preserve"> se establece su procedimiento. </w:t>
      </w:r>
    </w:p>
    <w:p w14:paraId="3A78CDBF" w14:textId="20A2EA62" w:rsidR="00284005" w:rsidRPr="004C42D4" w:rsidRDefault="001F0114" w:rsidP="006975CC">
      <w:pPr>
        <w:spacing w:before="120" w:after="120"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ab/>
        <w:t>E</w:t>
      </w:r>
      <w:r w:rsidR="00284005" w:rsidRPr="004C42D4">
        <w:rPr>
          <w:rFonts w:ascii="Arial" w:eastAsia="Calibri" w:hAnsi="Arial" w:cs="Arial"/>
          <w:color w:val="000000" w:themeColor="text1"/>
          <w:sz w:val="22"/>
        </w:rPr>
        <w:t>l Consejo de Estado</w:t>
      </w:r>
      <w:r w:rsidR="00284005" w:rsidRPr="004C42D4">
        <w:rPr>
          <w:rStyle w:val="Refdenotaalpie"/>
          <w:rFonts w:ascii="Arial" w:eastAsia="Calibri" w:hAnsi="Arial" w:cs="Arial"/>
          <w:color w:val="000000" w:themeColor="text1"/>
          <w:sz w:val="22"/>
        </w:rPr>
        <w:footnoteReference w:id="6"/>
      </w:r>
      <w:r w:rsidR="00284005" w:rsidRPr="004C42D4">
        <w:rPr>
          <w:rFonts w:ascii="Arial" w:eastAsia="Calibri" w:hAnsi="Arial" w:cs="Arial"/>
          <w:color w:val="000000" w:themeColor="text1"/>
          <w:sz w:val="22"/>
        </w:rPr>
        <w:t xml:space="preserve"> señaló </w:t>
      </w:r>
      <w:r w:rsidR="0087286A" w:rsidRPr="004C42D4">
        <w:rPr>
          <w:rFonts w:ascii="Arial" w:eastAsia="Calibri" w:hAnsi="Arial" w:cs="Arial"/>
          <w:color w:val="000000" w:themeColor="text1"/>
          <w:sz w:val="22"/>
        </w:rPr>
        <w:t>algunas condiciones</w:t>
      </w:r>
      <w:r w:rsidR="00284005" w:rsidRPr="004C42D4">
        <w:rPr>
          <w:rFonts w:ascii="Arial" w:eastAsia="Calibri" w:hAnsi="Arial" w:cs="Arial"/>
          <w:color w:val="000000" w:themeColor="text1"/>
          <w:sz w:val="22"/>
        </w:rPr>
        <w:t xml:space="preserve"> que, conforme con las normas aplicables, </w:t>
      </w:r>
      <w:r w:rsidR="006B2E40" w:rsidRPr="004C42D4">
        <w:rPr>
          <w:rFonts w:ascii="Arial" w:eastAsia="Calibri" w:hAnsi="Arial" w:cs="Arial"/>
          <w:color w:val="000000" w:themeColor="text1"/>
          <w:sz w:val="22"/>
        </w:rPr>
        <w:t>debían desarrollarse</w:t>
      </w:r>
      <w:r w:rsidR="0087286A" w:rsidRPr="004C42D4">
        <w:rPr>
          <w:rFonts w:ascii="Arial" w:eastAsia="Calibri" w:hAnsi="Arial" w:cs="Arial"/>
          <w:color w:val="000000" w:themeColor="text1"/>
          <w:sz w:val="22"/>
        </w:rPr>
        <w:t xml:space="preserve"> p</w:t>
      </w:r>
      <w:r w:rsidR="00284005" w:rsidRPr="004C42D4">
        <w:rPr>
          <w:rFonts w:ascii="Arial" w:eastAsia="Calibri" w:hAnsi="Arial" w:cs="Arial"/>
          <w:color w:val="000000" w:themeColor="text1"/>
          <w:sz w:val="22"/>
        </w:rPr>
        <w:t xml:space="preserve">ara la celebración de los contratos de menor cuantía y cumplir con el deber de selección objetiva, así: </w:t>
      </w:r>
    </w:p>
    <w:p w14:paraId="4779FEBD" w14:textId="77777777" w:rsidR="00284005" w:rsidRPr="004C42D4" w:rsidRDefault="00284005" w:rsidP="00284005">
      <w:pPr>
        <w:spacing w:line="276" w:lineRule="auto"/>
        <w:jc w:val="both"/>
        <w:rPr>
          <w:rFonts w:ascii="Arial" w:eastAsia="Calibri" w:hAnsi="Arial" w:cs="Arial"/>
          <w:color w:val="000000" w:themeColor="text1"/>
          <w:sz w:val="22"/>
        </w:rPr>
      </w:pPr>
    </w:p>
    <w:p w14:paraId="2E2E7725" w14:textId="14CAA99E" w:rsidR="00284005" w:rsidRPr="004C42D4" w:rsidRDefault="00284005" w:rsidP="00284005">
      <w:pPr>
        <w:ind w:left="708" w:right="680"/>
        <w:jc w:val="both"/>
        <w:rPr>
          <w:rFonts w:ascii="Arial" w:eastAsia="Calibri" w:hAnsi="Arial" w:cs="Arial"/>
          <w:color w:val="000000" w:themeColor="text1"/>
          <w:sz w:val="21"/>
          <w:szCs w:val="21"/>
        </w:rPr>
      </w:pPr>
      <w:r w:rsidRPr="004C42D4">
        <w:rPr>
          <w:rFonts w:ascii="Arial" w:eastAsia="Calibri" w:hAnsi="Arial" w:cs="Arial"/>
          <w:color w:val="000000" w:themeColor="text1"/>
          <w:sz w:val="21"/>
          <w:szCs w:val="21"/>
        </w:rPr>
        <w:t>i) la obtención previa de por lo menos dos ofertas, ii) una solicitud de oferta verbal o escrita que debería contener la información básica sobre las características generales y particulares de los bienes, obras o servicios requeridos, condiciones de pago, término para su presentación y demás aspectos que den claridad al proponente sobre el contrato que se pretende, iii) cuando la complejidad del objeto a contratar lo amerite la solicitud de oferta debe ser escrita, iv) en cualquier caso la oferta debe ser escrita.</w:t>
      </w:r>
    </w:p>
    <w:p w14:paraId="4BBF144E" w14:textId="77777777" w:rsidR="0087286A" w:rsidRPr="004C42D4" w:rsidRDefault="0087286A" w:rsidP="0087286A">
      <w:pPr>
        <w:spacing w:line="276" w:lineRule="auto"/>
        <w:jc w:val="both"/>
        <w:rPr>
          <w:rFonts w:ascii="Arial" w:eastAsia="Calibri" w:hAnsi="Arial" w:cs="Arial"/>
          <w:color w:val="000000" w:themeColor="text1"/>
          <w:sz w:val="22"/>
        </w:rPr>
      </w:pPr>
    </w:p>
    <w:p w14:paraId="76F6252D" w14:textId="253CCC2D" w:rsidR="00540AC2" w:rsidRPr="004C42D4" w:rsidRDefault="003203D5" w:rsidP="00CF6ADB">
      <w:pPr>
        <w:spacing w:line="276" w:lineRule="auto"/>
        <w:ind w:firstLine="709"/>
        <w:jc w:val="both"/>
        <w:rPr>
          <w:rFonts w:ascii="Arial" w:eastAsia="Calibri" w:hAnsi="Arial" w:cs="Arial"/>
          <w:color w:val="000000" w:themeColor="text1"/>
          <w:sz w:val="22"/>
        </w:rPr>
      </w:pPr>
      <w:r w:rsidRPr="004C42D4">
        <w:rPr>
          <w:rFonts w:ascii="Arial" w:eastAsia="Calibri" w:hAnsi="Arial" w:cs="Arial"/>
          <w:color w:val="000000" w:themeColor="text1"/>
          <w:sz w:val="22"/>
        </w:rPr>
        <w:t>Por lo anterior,</w:t>
      </w:r>
      <w:r w:rsidR="0087286A" w:rsidRPr="004C42D4">
        <w:rPr>
          <w:rFonts w:ascii="Arial" w:eastAsia="Calibri" w:hAnsi="Arial" w:cs="Arial"/>
          <w:color w:val="000000" w:themeColor="text1"/>
          <w:sz w:val="22"/>
        </w:rPr>
        <w:t xml:space="preserve"> las condiciones señaladas permiten dar mayor transparencia y objetividad al proceso de selección</w:t>
      </w:r>
      <w:r w:rsidRPr="004C42D4">
        <w:rPr>
          <w:rFonts w:ascii="Arial" w:eastAsia="Calibri" w:hAnsi="Arial" w:cs="Arial"/>
          <w:color w:val="000000" w:themeColor="text1"/>
          <w:sz w:val="22"/>
        </w:rPr>
        <w:t>,</w:t>
      </w:r>
      <w:r w:rsidR="0087286A" w:rsidRPr="004C42D4">
        <w:rPr>
          <w:rFonts w:ascii="Arial" w:eastAsia="Calibri" w:hAnsi="Arial" w:cs="Arial"/>
          <w:color w:val="000000" w:themeColor="text1"/>
          <w:sz w:val="22"/>
        </w:rPr>
        <w:t xml:space="preserve"> pues, al igual que las otras modalidades de selección, esta, si bien e</w:t>
      </w:r>
      <w:r w:rsidRPr="004C42D4">
        <w:rPr>
          <w:rFonts w:ascii="Arial" w:eastAsia="Calibri" w:hAnsi="Arial" w:cs="Arial"/>
          <w:color w:val="000000" w:themeColor="text1"/>
          <w:sz w:val="22"/>
        </w:rPr>
        <w:t xml:space="preserve">s ágil y mucho menos compleja </w:t>
      </w:r>
      <w:r w:rsidR="0087286A" w:rsidRPr="004C42D4">
        <w:rPr>
          <w:rFonts w:ascii="Arial" w:eastAsia="Calibri" w:hAnsi="Arial" w:cs="Arial"/>
          <w:color w:val="000000" w:themeColor="text1"/>
          <w:sz w:val="22"/>
        </w:rPr>
        <w:t>en su procedimiento que la licitación pública, no debe desconocer el principio de selección objetiva que orienta los procedimient</w:t>
      </w:r>
      <w:r w:rsidRPr="004C42D4">
        <w:rPr>
          <w:rFonts w:ascii="Arial" w:eastAsia="Calibri" w:hAnsi="Arial" w:cs="Arial"/>
          <w:color w:val="000000" w:themeColor="text1"/>
          <w:sz w:val="22"/>
        </w:rPr>
        <w:t>os de la contratación</w:t>
      </w:r>
      <w:r w:rsidR="0087286A" w:rsidRPr="004C42D4">
        <w:rPr>
          <w:rFonts w:ascii="Arial" w:eastAsia="Calibri" w:hAnsi="Arial" w:cs="Arial"/>
          <w:color w:val="000000" w:themeColor="text1"/>
          <w:sz w:val="22"/>
        </w:rPr>
        <w:t xml:space="preserve">. </w:t>
      </w:r>
    </w:p>
    <w:p w14:paraId="55B1060C" w14:textId="18816387" w:rsidR="00C85375" w:rsidRPr="004C42D4" w:rsidRDefault="0087286A" w:rsidP="00CA34F1">
      <w:pPr>
        <w:spacing w:before="120" w:after="120" w:line="276" w:lineRule="auto"/>
        <w:ind w:firstLine="709"/>
        <w:jc w:val="both"/>
        <w:rPr>
          <w:rFonts w:ascii="Arial" w:eastAsia="Calibri" w:hAnsi="Arial" w:cs="Arial"/>
          <w:color w:val="000000" w:themeColor="text1"/>
          <w:sz w:val="22"/>
        </w:rPr>
      </w:pPr>
      <w:r w:rsidRPr="004C42D4">
        <w:rPr>
          <w:rFonts w:ascii="Arial" w:eastAsia="Calibri" w:hAnsi="Arial" w:cs="Arial"/>
          <w:color w:val="000000" w:themeColor="text1"/>
          <w:sz w:val="22"/>
        </w:rPr>
        <w:t xml:space="preserve">Asimismo, en relación con </w:t>
      </w:r>
      <w:r w:rsidR="003203D5" w:rsidRPr="004C42D4">
        <w:rPr>
          <w:rFonts w:ascii="Arial" w:eastAsia="Calibri" w:hAnsi="Arial" w:cs="Arial"/>
          <w:color w:val="000000" w:themeColor="text1"/>
          <w:sz w:val="22"/>
        </w:rPr>
        <w:t>las etapas,</w:t>
      </w:r>
      <w:r w:rsidRPr="004C42D4">
        <w:rPr>
          <w:rFonts w:ascii="Arial" w:eastAsia="Calibri" w:hAnsi="Arial" w:cs="Arial"/>
          <w:color w:val="000000" w:themeColor="text1"/>
          <w:sz w:val="22"/>
        </w:rPr>
        <w:t xml:space="preserve"> el</w:t>
      </w:r>
      <w:r w:rsidR="00540AC2" w:rsidRPr="004C42D4">
        <w:rPr>
          <w:rFonts w:ascii="Arial" w:eastAsia="Calibri" w:hAnsi="Arial" w:cs="Arial"/>
          <w:color w:val="000000" w:themeColor="text1"/>
          <w:sz w:val="22"/>
        </w:rPr>
        <w:t xml:space="preserve"> artículo 2.2.1.2.1.2.20</w:t>
      </w:r>
      <w:r w:rsidR="0029711F" w:rsidRPr="004C42D4">
        <w:rPr>
          <w:rFonts w:ascii="Arial" w:eastAsia="Calibri" w:hAnsi="Arial" w:cs="Arial"/>
          <w:color w:val="000000" w:themeColor="text1"/>
          <w:sz w:val="22"/>
        </w:rPr>
        <w:t xml:space="preserve"> del Decreto 1082 de 2015</w:t>
      </w:r>
      <w:r w:rsidR="0029711F" w:rsidRPr="004C42D4">
        <w:rPr>
          <w:rStyle w:val="Refdenotaalpie"/>
          <w:rFonts w:ascii="Arial" w:eastAsia="Calibri" w:hAnsi="Arial" w:cs="Arial"/>
          <w:color w:val="000000" w:themeColor="text1"/>
          <w:sz w:val="22"/>
        </w:rPr>
        <w:footnoteReference w:id="7"/>
      </w:r>
      <w:r w:rsidR="003203D5" w:rsidRPr="004C42D4">
        <w:rPr>
          <w:rFonts w:ascii="Arial" w:eastAsia="Calibri" w:hAnsi="Arial" w:cs="Arial"/>
          <w:color w:val="000000" w:themeColor="text1"/>
          <w:sz w:val="22"/>
        </w:rPr>
        <w:t xml:space="preserve"> </w:t>
      </w:r>
      <w:r w:rsidR="00540AC2" w:rsidRPr="004C42D4">
        <w:rPr>
          <w:rFonts w:ascii="Arial" w:eastAsia="Calibri" w:hAnsi="Arial" w:cs="Arial"/>
          <w:color w:val="000000" w:themeColor="text1"/>
          <w:sz w:val="22"/>
        </w:rPr>
        <w:t>señala que</w:t>
      </w:r>
      <w:r w:rsidR="003203D5" w:rsidRPr="004C42D4">
        <w:rPr>
          <w:rFonts w:ascii="Arial" w:eastAsia="Calibri" w:hAnsi="Arial" w:cs="Arial"/>
          <w:color w:val="000000" w:themeColor="text1"/>
          <w:sz w:val="22"/>
        </w:rPr>
        <w:t xml:space="preserve"> se rige</w:t>
      </w:r>
      <w:r w:rsidRPr="004C42D4">
        <w:rPr>
          <w:rFonts w:ascii="Arial" w:eastAsia="Calibri" w:hAnsi="Arial" w:cs="Arial"/>
          <w:color w:val="000000" w:themeColor="text1"/>
          <w:sz w:val="22"/>
        </w:rPr>
        <w:t xml:space="preserve"> por las normas generales de selección abreviada y las especiales contenidas en </w:t>
      </w:r>
      <w:r w:rsidR="00397325" w:rsidRPr="004C42D4">
        <w:rPr>
          <w:rFonts w:ascii="Arial" w:eastAsia="Calibri" w:hAnsi="Arial" w:cs="Arial"/>
          <w:color w:val="000000" w:themeColor="text1"/>
          <w:sz w:val="22"/>
        </w:rPr>
        <w:t>ese art</w:t>
      </w:r>
      <w:r w:rsidR="00CA34F1" w:rsidRPr="004C42D4">
        <w:rPr>
          <w:rFonts w:ascii="Arial" w:eastAsia="Calibri" w:hAnsi="Arial" w:cs="Arial"/>
          <w:color w:val="000000" w:themeColor="text1"/>
          <w:sz w:val="22"/>
        </w:rPr>
        <w:t>ículo. El procedimi</w:t>
      </w:r>
      <w:r w:rsidR="003203D5" w:rsidRPr="004C42D4">
        <w:rPr>
          <w:rFonts w:ascii="Arial" w:eastAsia="Calibri" w:hAnsi="Arial" w:cs="Arial"/>
          <w:color w:val="000000" w:themeColor="text1"/>
          <w:sz w:val="22"/>
        </w:rPr>
        <w:t xml:space="preserve">ento inicia con la apertura </w:t>
      </w:r>
      <w:r w:rsidR="00CA34F1" w:rsidRPr="004C42D4">
        <w:rPr>
          <w:rFonts w:ascii="Arial" w:eastAsia="Calibri" w:hAnsi="Arial" w:cs="Arial"/>
          <w:color w:val="000000" w:themeColor="text1"/>
          <w:sz w:val="22"/>
        </w:rPr>
        <w:t xml:space="preserve">del proceso </w:t>
      </w:r>
      <w:r w:rsidR="003203D5" w:rsidRPr="004C42D4">
        <w:rPr>
          <w:rFonts w:ascii="Arial" w:eastAsia="Calibri" w:hAnsi="Arial" w:cs="Arial"/>
          <w:color w:val="000000" w:themeColor="text1"/>
          <w:sz w:val="22"/>
        </w:rPr>
        <w:t>que</w:t>
      </w:r>
      <w:r w:rsidR="00CA34F1" w:rsidRPr="004C42D4">
        <w:rPr>
          <w:rFonts w:ascii="Arial" w:eastAsia="Calibri" w:hAnsi="Arial" w:cs="Arial"/>
          <w:color w:val="000000" w:themeColor="text1"/>
          <w:sz w:val="22"/>
        </w:rPr>
        <w:t xml:space="preserve"> haga la entidad</w:t>
      </w:r>
      <w:r w:rsidR="003203D5" w:rsidRPr="004C42D4">
        <w:rPr>
          <w:rFonts w:ascii="Arial" w:eastAsia="Calibri" w:hAnsi="Arial" w:cs="Arial"/>
          <w:color w:val="000000" w:themeColor="text1"/>
          <w:sz w:val="22"/>
        </w:rPr>
        <w:t>,</w:t>
      </w:r>
      <w:r w:rsidR="00CA34F1" w:rsidRPr="004C42D4">
        <w:rPr>
          <w:rFonts w:ascii="Arial" w:eastAsia="Calibri" w:hAnsi="Arial" w:cs="Arial"/>
          <w:color w:val="000000" w:themeColor="text1"/>
          <w:sz w:val="22"/>
        </w:rPr>
        <w:t xml:space="preserve"> y los </w:t>
      </w:r>
      <w:r w:rsidR="00C85375" w:rsidRPr="004C42D4">
        <w:rPr>
          <w:rFonts w:ascii="Arial" w:eastAsia="Calibri" w:hAnsi="Arial" w:cs="Arial"/>
          <w:color w:val="000000" w:themeColor="text1"/>
          <w:sz w:val="22"/>
        </w:rPr>
        <w:t xml:space="preserve">interesados </w:t>
      </w:r>
      <w:r w:rsidR="003203D5" w:rsidRPr="004C42D4">
        <w:rPr>
          <w:rFonts w:ascii="Arial" w:eastAsia="Calibri" w:hAnsi="Arial" w:cs="Arial"/>
          <w:color w:val="000000" w:themeColor="text1"/>
          <w:sz w:val="22"/>
        </w:rPr>
        <w:t>en el procedimiento contractual</w:t>
      </w:r>
      <w:r w:rsidR="00C85375" w:rsidRPr="004C42D4">
        <w:rPr>
          <w:rFonts w:ascii="Arial" w:eastAsia="Calibri" w:hAnsi="Arial" w:cs="Arial"/>
          <w:color w:val="000000" w:themeColor="text1"/>
          <w:sz w:val="22"/>
        </w:rPr>
        <w:t xml:space="preserve"> deben </w:t>
      </w:r>
      <w:r w:rsidR="003203D5" w:rsidRPr="004C42D4">
        <w:rPr>
          <w:rFonts w:ascii="Arial" w:eastAsia="Calibri" w:hAnsi="Arial" w:cs="Arial"/>
          <w:color w:val="000000" w:themeColor="text1"/>
          <w:sz w:val="22"/>
        </w:rPr>
        <w:t>presenta</w:t>
      </w:r>
      <w:r w:rsidR="00C85375" w:rsidRPr="004C42D4">
        <w:rPr>
          <w:rFonts w:ascii="Arial" w:eastAsia="Calibri" w:hAnsi="Arial" w:cs="Arial"/>
          <w:color w:val="000000" w:themeColor="text1"/>
          <w:sz w:val="22"/>
        </w:rPr>
        <w:t xml:space="preserve">r </w:t>
      </w:r>
      <w:r w:rsidR="00EF2748" w:rsidRPr="004C42D4">
        <w:rPr>
          <w:rFonts w:ascii="Arial" w:eastAsia="Calibri" w:hAnsi="Arial" w:cs="Arial"/>
          <w:color w:val="000000" w:themeColor="text1"/>
          <w:sz w:val="22"/>
        </w:rPr>
        <w:t>una «</w:t>
      </w:r>
      <w:r w:rsidR="00C85375" w:rsidRPr="004C42D4">
        <w:rPr>
          <w:rFonts w:ascii="Arial" w:eastAsia="Calibri" w:hAnsi="Arial" w:cs="Arial"/>
          <w:color w:val="000000" w:themeColor="text1"/>
          <w:sz w:val="22"/>
        </w:rPr>
        <w:t>manifestación de</w:t>
      </w:r>
      <w:r w:rsidR="0029711F" w:rsidRPr="004C42D4">
        <w:rPr>
          <w:rFonts w:ascii="Arial" w:eastAsia="Calibri" w:hAnsi="Arial" w:cs="Arial"/>
          <w:color w:val="000000" w:themeColor="text1"/>
          <w:sz w:val="22"/>
        </w:rPr>
        <w:t xml:space="preserve"> interés»</w:t>
      </w:r>
      <w:r w:rsidR="00540AC2" w:rsidRPr="004C42D4">
        <w:rPr>
          <w:rFonts w:ascii="Arial" w:eastAsia="Calibri" w:hAnsi="Arial" w:cs="Arial"/>
          <w:color w:val="000000" w:themeColor="text1"/>
          <w:sz w:val="22"/>
        </w:rPr>
        <w:t xml:space="preserve"> </w:t>
      </w:r>
      <w:r w:rsidR="00B57C6D" w:rsidRPr="004C42D4">
        <w:rPr>
          <w:rFonts w:ascii="Arial" w:eastAsia="Calibri" w:hAnsi="Arial" w:cs="Arial"/>
          <w:color w:val="000000" w:themeColor="text1"/>
          <w:sz w:val="22"/>
        </w:rPr>
        <w:t xml:space="preserve">para </w:t>
      </w:r>
      <w:r w:rsidR="00C85375" w:rsidRPr="004C42D4">
        <w:rPr>
          <w:rFonts w:ascii="Arial" w:eastAsia="Calibri" w:hAnsi="Arial" w:cs="Arial"/>
          <w:color w:val="000000" w:themeColor="text1"/>
          <w:sz w:val="22"/>
        </w:rPr>
        <w:t>participar en el mismo</w:t>
      </w:r>
      <w:r w:rsidR="003203D5" w:rsidRPr="004C42D4">
        <w:rPr>
          <w:rFonts w:ascii="Arial" w:eastAsia="Calibri" w:hAnsi="Arial" w:cs="Arial"/>
          <w:color w:val="000000" w:themeColor="text1"/>
          <w:sz w:val="22"/>
        </w:rPr>
        <w:t xml:space="preserve">, para lo cual la entidad </w:t>
      </w:r>
      <w:r w:rsidR="00540AC2" w:rsidRPr="004C42D4">
        <w:rPr>
          <w:rFonts w:ascii="Arial" w:eastAsia="Calibri" w:hAnsi="Arial" w:cs="Arial"/>
          <w:color w:val="000000" w:themeColor="text1"/>
          <w:sz w:val="22"/>
        </w:rPr>
        <w:t xml:space="preserve">puede otorgar un plazo </w:t>
      </w:r>
      <w:r w:rsidR="003203D5" w:rsidRPr="004C42D4">
        <w:rPr>
          <w:rFonts w:ascii="Arial" w:eastAsia="Calibri" w:hAnsi="Arial" w:cs="Arial"/>
          <w:color w:val="000000" w:themeColor="text1"/>
          <w:sz w:val="22"/>
        </w:rPr>
        <w:t xml:space="preserve">no </w:t>
      </w:r>
      <w:r w:rsidR="00540AC2" w:rsidRPr="004C42D4">
        <w:rPr>
          <w:rFonts w:ascii="Arial" w:eastAsia="Calibri" w:hAnsi="Arial" w:cs="Arial"/>
          <w:color w:val="000000" w:themeColor="text1"/>
          <w:sz w:val="22"/>
        </w:rPr>
        <w:t xml:space="preserve">mayor a 3 días, y debe señalarse en el cronograma que hace parte del pliego de condiciones. </w:t>
      </w:r>
    </w:p>
    <w:p w14:paraId="6F0658AE" w14:textId="5C54A228" w:rsidR="00CA34F1" w:rsidRPr="004C42D4" w:rsidRDefault="001F0114" w:rsidP="00CA34F1">
      <w:pPr>
        <w:spacing w:before="120" w:after="120" w:line="276" w:lineRule="auto"/>
        <w:ind w:firstLine="709"/>
        <w:jc w:val="both"/>
        <w:rPr>
          <w:rFonts w:ascii="Arial" w:eastAsia="Calibri" w:hAnsi="Arial" w:cs="Arial"/>
          <w:color w:val="000000" w:themeColor="text1"/>
          <w:sz w:val="22"/>
        </w:rPr>
      </w:pPr>
      <w:r w:rsidRPr="004C42D4">
        <w:rPr>
          <w:rFonts w:ascii="Arial" w:eastAsia="Calibri" w:hAnsi="Arial" w:cs="Arial"/>
          <w:color w:val="000000" w:themeColor="text1"/>
          <w:sz w:val="22"/>
        </w:rPr>
        <w:t>A continuación</w:t>
      </w:r>
      <w:r w:rsidR="00CA34F1" w:rsidRPr="004C42D4">
        <w:rPr>
          <w:rFonts w:ascii="Arial" w:eastAsia="Calibri" w:hAnsi="Arial" w:cs="Arial"/>
          <w:color w:val="000000" w:themeColor="text1"/>
          <w:sz w:val="22"/>
        </w:rPr>
        <w:t>,</w:t>
      </w:r>
      <w:r w:rsidR="00C85375" w:rsidRPr="004C42D4">
        <w:rPr>
          <w:rFonts w:ascii="Arial" w:eastAsia="Calibri" w:hAnsi="Arial" w:cs="Arial"/>
          <w:color w:val="000000" w:themeColor="text1"/>
          <w:sz w:val="22"/>
        </w:rPr>
        <w:t xml:space="preserve"> dependiendo de la cantidad de </w:t>
      </w:r>
      <w:r w:rsidR="00C85375" w:rsidRPr="004C42D4">
        <w:rPr>
          <w:rFonts w:ascii="Castellar" w:eastAsia="Calibri" w:hAnsi="Castellar" w:cs="Arial"/>
          <w:color w:val="000000" w:themeColor="text1"/>
          <w:sz w:val="22"/>
        </w:rPr>
        <w:t>«</w:t>
      </w:r>
      <w:r w:rsidR="00C85375" w:rsidRPr="004C42D4">
        <w:rPr>
          <w:rFonts w:ascii="Arial" w:eastAsia="Calibri" w:hAnsi="Arial" w:cs="Arial"/>
          <w:color w:val="000000" w:themeColor="text1"/>
          <w:sz w:val="22"/>
        </w:rPr>
        <w:t>manifestaciones de interés»</w:t>
      </w:r>
      <w:r w:rsidR="003203D5" w:rsidRPr="004C42D4">
        <w:rPr>
          <w:rFonts w:ascii="Arial" w:eastAsia="Calibri" w:hAnsi="Arial" w:cs="Arial"/>
          <w:color w:val="000000" w:themeColor="text1"/>
          <w:sz w:val="22"/>
        </w:rPr>
        <w:t>,</w:t>
      </w:r>
      <w:r w:rsidR="00DE1D3E" w:rsidRPr="004C42D4">
        <w:rPr>
          <w:rFonts w:ascii="Arial" w:eastAsia="Calibri" w:hAnsi="Arial" w:cs="Arial"/>
          <w:color w:val="000000" w:themeColor="text1"/>
          <w:sz w:val="22"/>
        </w:rPr>
        <w:t xml:space="preserve"> s</w:t>
      </w:r>
      <w:r w:rsidR="003203D5" w:rsidRPr="004C42D4">
        <w:rPr>
          <w:rFonts w:ascii="Arial" w:eastAsia="Calibri" w:hAnsi="Arial" w:cs="Arial"/>
          <w:color w:val="000000" w:themeColor="text1"/>
          <w:sz w:val="22"/>
        </w:rPr>
        <w:t>e puede</w:t>
      </w:r>
      <w:r w:rsidR="00540AC2" w:rsidRPr="004C42D4">
        <w:rPr>
          <w:rFonts w:ascii="Arial" w:eastAsia="Calibri" w:hAnsi="Arial" w:cs="Arial"/>
          <w:color w:val="000000" w:themeColor="text1"/>
          <w:sz w:val="22"/>
        </w:rPr>
        <w:t xml:space="preserve"> prever, en el pliego de condicion</w:t>
      </w:r>
      <w:r w:rsidR="003203D5" w:rsidRPr="004C42D4">
        <w:rPr>
          <w:rFonts w:ascii="Arial" w:eastAsia="Calibri" w:hAnsi="Arial" w:cs="Arial"/>
          <w:color w:val="000000" w:themeColor="text1"/>
          <w:sz w:val="22"/>
        </w:rPr>
        <w:t>es, que si se reciben más de 10</w:t>
      </w:r>
      <w:r w:rsidR="00540AC2" w:rsidRPr="004C42D4">
        <w:rPr>
          <w:rFonts w:ascii="Arial" w:eastAsia="Calibri" w:hAnsi="Arial" w:cs="Arial"/>
          <w:color w:val="000000" w:themeColor="text1"/>
          <w:sz w:val="22"/>
        </w:rPr>
        <w:t xml:space="preserve"> se realizará un sorteo con las reglas allí establ</w:t>
      </w:r>
      <w:r w:rsidR="003203D5" w:rsidRPr="004C42D4">
        <w:rPr>
          <w:rFonts w:ascii="Arial" w:eastAsia="Calibri" w:hAnsi="Arial" w:cs="Arial"/>
          <w:color w:val="000000" w:themeColor="text1"/>
          <w:sz w:val="22"/>
        </w:rPr>
        <w:t>ecidas, para que la entidad</w:t>
      </w:r>
      <w:r w:rsidR="00540AC2" w:rsidRPr="004C42D4">
        <w:rPr>
          <w:rFonts w:ascii="Arial" w:eastAsia="Calibri" w:hAnsi="Arial" w:cs="Arial"/>
          <w:color w:val="000000" w:themeColor="text1"/>
          <w:sz w:val="22"/>
        </w:rPr>
        <w:t xml:space="preserve"> elija máximo 10 interesados, por lo que es necesario informarles los resultados del sorteo</w:t>
      </w:r>
      <w:r w:rsidR="00CA34F1" w:rsidRPr="004C42D4">
        <w:rPr>
          <w:rFonts w:ascii="Arial" w:eastAsia="Calibri" w:hAnsi="Arial" w:cs="Arial"/>
          <w:color w:val="000000" w:themeColor="text1"/>
          <w:sz w:val="22"/>
        </w:rPr>
        <w:t xml:space="preserve">. </w:t>
      </w:r>
    </w:p>
    <w:p w14:paraId="0A691B87" w14:textId="1020E93C" w:rsidR="00CA34F1" w:rsidRPr="004C42D4" w:rsidRDefault="001F0114" w:rsidP="00A713AA">
      <w:pPr>
        <w:spacing w:before="120" w:line="276" w:lineRule="auto"/>
        <w:ind w:firstLine="709"/>
        <w:jc w:val="both"/>
        <w:rPr>
          <w:rFonts w:ascii="Arial" w:eastAsia="Calibri" w:hAnsi="Arial" w:cs="Arial"/>
          <w:color w:val="000000" w:themeColor="text1"/>
          <w:sz w:val="22"/>
        </w:rPr>
      </w:pPr>
      <w:r w:rsidRPr="004C42D4">
        <w:rPr>
          <w:rFonts w:ascii="Arial" w:eastAsia="Calibri" w:hAnsi="Arial" w:cs="Arial"/>
          <w:color w:val="000000" w:themeColor="text1"/>
          <w:sz w:val="22"/>
        </w:rPr>
        <w:t>Cuando</w:t>
      </w:r>
      <w:r w:rsidR="00CA34F1" w:rsidRPr="004C42D4">
        <w:rPr>
          <w:rFonts w:ascii="Arial" w:eastAsia="Calibri" w:hAnsi="Arial" w:cs="Arial"/>
          <w:color w:val="000000" w:themeColor="text1"/>
          <w:sz w:val="22"/>
        </w:rPr>
        <w:t xml:space="preserve"> haya sorteo, el numeral 3 del artículo referido señala qu</w:t>
      </w:r>
      <w:r w:rsidR="00033065" w:rsidRPr="004C42D4">
        <w:rPr>
          <w:rFonts w:ascii="Arial" w:eastAsia="Calibri" w:hAnsi="Arial" w:cs="Arial"/>
          <w:color w:val="000000" w:themeColor="text1"/>
          <w:sz w:val="22"/>
        </w:rPr>
        <w:t>e el plazo para presentar</w:t>
      </w:r>
      <w:r w:rsidR="00CA34F1" w:rsidRPr="004C42D4">
        <w:rPr>
          <w:rFonts w:ascii="Arial" w:eastAsia="Calibri" w:hAnsi="Arial" w:cs="Arial"/>
          <w:color w:val="000000" w:themeColor="text1"/>
          <w:sz w:val="22"/>
        </w:rPr>
        <w:t xml:space="preserve"> las ofertas empezará a correr el día hábil siguiente </w:t>
      </w:r>
      <w:r w:rsidR="00033065" w:rsidRPr="004C42D4">
        <w:rPr>
          <w:rFonts w:ascii="Arial" w:eastAsia="Calibri" w:hAnsi="Arial" w:cs="Arial"/>
          <w:color w:val="000000" w:themeColor="text1"/>
          <w:sz w:val="22"/>
        </w:rPr>
        <w:t>de informar</w:t>
      </w:r>
      <w:r w:rsidR="00CA34F1" w:rsidRPr="004C42D4">
        <w:rPr>
          <w:rFonts w:ascii="Arial" w:eastAsia="Calibri" w:hAnsi="Arial" w:cs="Arial"/>
          <w:color w:val="000000" w:themeColor="text1"/>
          <w:sz w:val="22"/>
        </w:rPr>
        <w:t xml:space="preserve"> a los int</w:t>
      </w:r>
      <w:r w:rsidR="00033065" w:rsidRPr="004C42D4">
        <w:rPr>
          <w:rFonts w:ascii="Arial" w:eastAsia="Calibri" w:hAnsi="Arial" w:cs="Arial"/>
          <w:color w:val="000000" w:themeColor="text1"/>
          <w:sz w:val="22"/>
        </w:rPr>
        <w:t xml:space="preserve">eresados el resultado. La </w:t>
      </w:r>
      <w:r w:rsidR="00CA34F1" w:rsidRPr="004C42D4">
        <w:rPr>
          <w:rFonts w:ascii="Arial" w:eastAsia="Calibri" w:hAnsi="Arial" w:cs="Arial"/>
          <w:color w:val="000000" w:themeColor="text1"/>
          <w:sz w:val="22"/>
        </w:rPr>
        <w:t xml:space="preserve">norma no establece un plazo mínimo para </w:t>
      </w:r>
      <w:r w:rsidR="00033065" w:rsidRPr="004C42D4">
        <w:rPr>
          <w:rFonts w:ascii="Arial" w:eastAsia="Calibri" w:hAnsi="Arial" w:cs="Arial"/>
          <w:color w:val="000000" w:themeColor="text1"/>
          <w:sz w:val="22"/>
        </w:rPr>
        <w:t xml:space="preserve">presentar ofertas, por lo cual la </w:t>
      </w:r>
      <w:r w:rsidR="00033065" w:rsidRPr="004C42D4">
        <w:rPr>
          <w:rFonts w:ascii="Arial" w:eastAsia="Calibri" w:hAnsi="Arial" w:cs="Arial"/>
          <w:color w:val="000000" w:themeColor="text1"/>
          <w:sz w:val="22"/>
        </w:rPr>
        <w:lastRenderedPageBreak/>
        <w:t>entidad debe establecerlo en el</w:t>
      </w:r>
      <w:r w:rsidR="00CA34F1" w:rsidRPr="004C42D4">
        <w:rPr>
          <w:rFonts w:ascii="Arial" w:eastAsia="Calibri" w:hAnsi="Arial" w:cs="Arial"/>
          <w:color w:val="000000" w:themeColor="text1"/>
          <w:sz w:val="22"/>
        </w:rPr>
        <w:t xml:space="preserve"> pliego de condiciones. Presentadas las ofertas, la entidad e</w:t>
      </w:r>
      <w:r w:rsidR="00033065" w:rsidRPr="004C42D4">
        <w:rPr>
          <w:rFonts w:ascii="Arial" w:eastAsia="Calibri" w:hAnsi="Arial" w:cs="Arial"/>
          <w:color w:val="000000" w:themeColor="text1"/>
          <w:sz w:val="22"/>
        </w:rPr>
        <w:t>statal debe</w:t>
      </w:r>
      <w:r w:rsidR="00CA34F1" w:rsidRPr="004C42D4">
        <w:rPr>
          <w:rFonts w:ascii="Arial" w:eastAsia="Calibri" w:hAnsi="Arial" w:cs="Arial"/>
          <w:color w:val="000000" w:themeColor="text1"/>
          <w:sz w:val="22"/>
        </w:rPr>
        <w:t xml:space="preserve"> </w:t>
      </w:r>
      <w:r w:rsidR="00540AC2" w:rsidRPr="004C42D4">
        <w:rPr>
          <w:rFonts w:ascii="Arial" w:eastAsia="Calibri" w:hAnsi="Arial" w:cs="Arial"/>
          <w:color w:val="000000" w:themeColor="text1"/>
          <w:sz w:val="22"/>
        </w:rPr>
        <w:t>evaluar</w:t>
      </w:r>
      <w:r w:rsidR="00033065" w:rsidRPr="004C42D4">
        <w:rPr>
          <w:rFonts w:ascii="Arial" w:eastAsia="Calibri" w:hAnsi="Arial" w:cs="Arial"/>
          <w:color w:val="000000" w:themeColor="text1"/>
          <w:sz w:val="22"/>
        </w:rPr>
        <w:t>las y publicar</w:t>
      </w:r>
      <w:r w:rsidR="00CA34F1" w:rsidRPr="004C42D4">
        <w:rPr>
          <w:rFonts w:ascii="Arial" w:eastAsia="Calibri" w:hAnsi="Arial" w:cs="Arial"/>
          <w:color w:val="000000" w:themeColor="text1"/>
          <w:sz w:val="22"/>
        </w:rPr>
        <w:t xml:space="preserve"> </w:t>
      </w:r>
      <w:r w:rsidR="00033065" w:rsidRPr="004C42D4">
        <w:rPr>
          <w:rFonts w:ascii="Arial" w:eastAsia="Calibri" w:hAnsi="Arial" w:cs="Arial"/>
          <w:color w:val="000000" w:themeColor="text1"/>
          <w:sz w:val="22"/>
        </w:rPr>
        <w:t xml:space="preserve">el informe de evaluación, durante </w:t>
      </w:r>
      <w:r w:rsidR="00540AC2" w:rsidRPr="004C42D4">
        <w:rPr>
          <w:rFonts w:ascii="Arial" w:eastAsia="Calibri" w:hAnsi="Arial" w:cs="Arial"/>
          <w:color w:val="000000" w:themeColor="text1"/>
          <w:sz w:val="22"/>
        </w:rPr>
        <w:t>3 días hábiles</w:t>
      </w:r>
      <w:r w:rsidR="00540AC2" w:rsidRPr="004C42D4">
        <w:rPr>
          <w:rStyle w:val="Refdenotaalpie"/>
          <w:rFonts w:ascii="Arial" w:eastAsia="Calibri" w:hAnsi="Arial" w:cs="Arial"/>
          <w:color w:val="000000" w:themeColor="text1"/>
          <w:sz w:val="22"/>
        </w:rPr>
        <w:footnoteReference w:id="8"/>
      </w:r>
      <w:r w:rsidR="00CA34F1" w:rsidRPr="004C42D4">
        <w:rPr>
          <w:rFonts w:ascii="Arial" w:eastAsia="Calibri" w:hAnsi="Arial" w:cs="Arial"/>
          <w:color w:val="000000" w:themeColor="text1"/>
          <w:sz w:val="22"/>
        </w:rPr>
        <w:t>.</w:t>
      </w:r>
    </w:p>
    <w:p w14:paraId="627B77E2" w14:textId="77777777" w:rsidR="00CA34F1" w:rsidRPr="004C42D4" w:rsidRDefault="00CA34F1" w:rsidP="00CA34F1">
      <w:pPr>
        <w:spacing w:line="276" w:lineRule="auto"/>
        <w:ind w:firstLine="709"/>
        <w:jc w:val="both"/>
        <w:rPr>
          <w:rFonts w:ascii="Arial" w:eastAsia="Calibri" w:hAnsi="Arial" w:cs="Arial"/>
          <w:color w:val="000000" w:themeColor="text1"/>
          <w:sz w:val="22"/>
        </w:rPr>
      </w:pPr>
    </w:p>
    <w:p w14:paraId="4192B719" w14:textId="71FD381F" w:rsidR="00CA34F1" w:rsidRPr="004C42D4" w:rsidRDefault="00A713AA" w:rsidP="00CA34F1">
      <w:pPr>
        <w:spacing w:line="276" w:lineRule="auto"/>
        <w:jc w:val="both"/>
        <w:rPr>
          <w:rFonts w:ascii="Arial" w:eastAsia="Calibri" w:hAnsi="Arial" w:cs="Arial"/>
          <w:b/>
          <w:color w:val="000000" w:themeColor="text1"/>
          <w:sz w:val="22"/>
        </w:rPr>
      </w:pPr>
      <w:r>
        <w:rPr>
          <w:rFonts w:ascii="Arial" w:eastAsia="Calibri" w:hAnsi="Arial" w:cs="Arial"/>
          <w:b/>
          <w:color w:val="000000" w:themeColor="text1"/>
          <w:sz w:val="22"/>
        </w:rPr>
        <w:t>c</w:t>
      </w:r>
      <w:r w:rsidR="00CA34F1" w:rsidRPr="004C42D4">
        <w:rPr>
          <w:rFonts w:ascii="Arial" w:eastAsia="Calibri" w:hAnsi="Arial" w:cs="Arial"/>
          <w:b/>
          <w:color w:val="000000" w:themeColor="text1"/>
          <w:sz w:val="22"/>
        </w:rPr>
        <w:t xml:space="preserve">) La manifestación de interés para participar en un procedimiento de menor cuantía </w:t>
      </w:r>
    </w:p>
    <w:p w14:paraId="07F5BFD4" w14:textId="77777777" w:rsidR="00CA34F1" w:rsidRPr="004C42D4" w:rsidRDefault="00521C92" w:rsidP="00CA34F1">
      <w:pPr>
        <w:spacing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 xml:space="preserve"> </w:t>
      </w:r>
    </w:p>
    <w:p w14:paraId="3524CFD1" w14:textId="345F13D1" w:rsidR="000B3E4F" w:rsidRPr="004C42D4" w:rsidRDefault="00CA34F1" w:rsidP="00A713AA">
      <w:pPr>
        <w:spacing w:after="120"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L</w:t>
      </w:r>
      <w:r w:rsidR="006A36DE" w:rsidRPr="004C42D4">
        <w:rPr>
          <w:rFonts w:ascii="Arial" w:eastAsia="Calibri" w:hAnsi="Arial" w:cs="Arial"/>
          <w:color w:val="000000" w:themeColor="text1"/>
          <w:sz w:val="22"/>
        </w:rPr>
        <w:t xml:space="preserve">a manifestación de interés para participar es </w:t>
      </w:r>
      <w:r w:rsidR="00B23856" w:rsidRPr="004C42D4">
        <w:rPr>
          <w:rFonts w:ascii="Arial" w:eastAsia="Calibri" w:hAnsi="Arial" w:cs="Arial"/>
          <w:color w:val="000000" w:themeColor="text1"/>
          <w:sz w:val="22"/>
        </w:rPr>
        <w:t xml:space="preserve">un acto </w:t>
      </w:r>
      <w:r w:rsidR="00195123" w:rsidRPr="004C42D4">
        <w:rPr>
          <w:rFonts w:ascii="Arial" w:eastAsia="Calibri" w:hAnsi="Arial" w:cs="Arial"/>
          <w:color w:val="000000" w:themeColor="text1"/>
          <w:sz w:val="22"/>
        </w:rPr>
        <w:t xml:space="preserve">mediante el cual el interesado </w:t>
      </w:r>
      <w:r w:rsidR="006A36DE" w:rsidRPr="004C42D4">
        <w:rPr>
          <w:rFonts w:ascii="Arial" w:eastAsia="Calibri" w:hAnsi="Arial" w:cs="Arial"/>
          <w:color w:val="000000" w:themeColor="text1"/>
          <w:sz w:val="22"/>
        </w:rPr>
        <w:t xml:space="preserve">expresa </w:t>
      </w:r>
      <w:r w:rsidR="00195123" w:rsidRPr="004C42D4">
        <w:rPr>
          <w:rFonts w:ascii="Arial" w:eastAsia="Calibri" w:hAnsi="Arial" w:cs="Arial"/>
          <w:color w:val="000000" w:themeColor="text1"/>
          <w:sz w:val="22"/>
        </w:rPr>
        <w:t xml:space="preserve">a la entidad </w:t>
      </w:r>
      <w:r w:rsidR="006A36DE" w:rsidRPr="004C42D4">
        <w:rPr>
          <w:rFonts w:ascii="Arial" w:eastAsia="Calibri" w:hAnsi="Arial" w:cs="Arial"/>
          <w:color w:val="000000" w:themeColor="text1"/>
          <w:sz w:val="22"/>
        </w:rPr>
        <w:t xml:space="preserve">su </w:t>
      </w:r>
      <w:r w:rsidR="00707B1F" w:rsidRPr="004C42D4">
        <w:rPr>
          <w:rFonts w:ascii="Arial" w:eastAsia="Calibri" w:hAnsi="Arial" w:cs="Arial"/>
          <w:color w:val="000000" w:themeColor="text1"/>
          <w:sz w:val="22"/>
        </w:rPr>
        <w:t>interés</w:t>
      </w:r>
      <w:r w:rsidR="00B23856" w:rsidRPr="004C42D4">
        <w:rPr>
          <w:rFonts w:ascii="Arial" w:eastAsia="Calibri" w:hAnsi="Arial" w:cs="Arial"/>
          <w:color w:val="000000" w:themeColor="text1"/>
          <w:sz w:val="22"/>
        </w:rPr>
        <w:t xml:space="preserve"> de participar en el procedimiento </w:t>
      </w:r>
      <w:r w:rsidR="006A36DE" w:rsidRPr="004C42D4">
        <w:rPr>
          <w:rFonts w:ascii="Arial" w:eastAsia="Calibri" w:hAnsi="Arial" w:cs="Arial"/>
          <w:color w:val="000000" w:themeColor="text1"/>
          <w:sz w:val="22"/>
        </w:rPr>
        <w:t>de</w:t>
      </w:r>
      <w:r w:rsidR="00195123" w:rsidRPr="004C42D4">
        <w:rPr>
          <w:rFonts w:ascii="Arial" w:eastAsia="Calibri" w:hAnsi="Arial" w:cs="Arial"/>
          <w:color w:val="000000" w:themeColor="text1"/>
          <w:sz w:val="22"/>
        </w:rPr>
        <w:t xml:space="preserve"> menor cuantía</w:t>
      </w:r>
      <w:r w:rsidR="00707B1F" w:rsidRPr="004C42D4">
        <w:rPr>
          <w:rFonts w:ascii="Arial" w:eastAsia="Calibri" w:hAnsi="Arial" w:cs="Arial"/>
          <w:color w:val="000000" w:themeColor="text1"/>
          <w:sz w:val="22"/>
        </w:rPr>
        <w:t xml:space="preserve">. </w:t>
      </w:r>
      <w:r w:rsidR="00195123" w:rsidRPr="004C42D4">
        <w:rPr>
          <w:rFonts w:ascii="Arial" w:eastAsia="Calibri" w:hAnsi="Arial" w:cs="Arial"/>
          <w:color w:val="000000" w:themeColor="text1"/>
          <w:sz w:val="22"/>
        </w:rPr>
        <w:t xml:space="preserve">La norma no señala la forma </w:t>
      </w:r>
      <w:r w:rsidR="00B23856" w:rsidRPr="004C42D4">
        <w:rPr>
          <w:rFonts w:ascii="Arial" w:eastAsia="Calibri" w:hAnsi="Arial" w:cs="Arial"/>
          <w:color w:val="000000" w:themeColor="text1"/>
          <w:sz w:val="22"/>
        </w:rPr>
        <w:t>como debe realizarse l</w:t>
      </w:r>
      <w:r w:rsidR="00195123" w:rsidRPr="004C42D4">
        <w:rPr>
          <w:rFonts w:ascii="Arial" w:eastAsia="Calibri" w:hAnsi="Arial" w:cs="Arial"/>
          <w:color w:val="000000" w:themeColor="text1"/>
          <w:sz w:val="22"/>
        </w:rPr>
        <w:t xml:space="preserve">a manifestación, por </w:t>
      </w:r>
      <w:r w:rsidR="003203D5" w:rsidRPr="004C42D4">
        <w:rPr>
          <w:rFonts w:ascii="Arial" w:eastAsia="Calibri" w:hAnsi="Arial" w:cs="Arial"/>
          <w:color w:val="000000" w:themeColor="text1"/>
          <w:sz w:val="22"/>
        </w:rPr>
        <w:t>lo cual</w:t>
      </w:r>
      <w:r w:rsidR="00195123" w:rsidRPr="004C42D4">
        <w:rPr>
          <w:rFonts w:ascii="Arial" w:eastAsia="Calibri" w:hAnsi="Arial" w:cs="Arial"/>
          <w:color w:val="000000" w:themeColor="text1"/>
          <w:sz w:val="22"/>
        </w:rPr>
        <w:t xml:space="preserve"> es f</w:t>
      </w:r>
      <w:r w:rsidR="003203D5" w:rsidRPr="004C42D4">
        <w:rPr>
          <w:rFonts w:ascii="Arial" w:eastAsia="Calibri" w:hAnsi="Arial" w:cs="Arial"/>
          <w:color w:val="000000" w:themeColor="text1"/>
          <w:sz w:val="22"/>
        </w:rPr>
        <w:t>acultativo de la entidad</w:t>
      </w:r>
      <w:r w:rsidR="00195123" w:rsidRPr="004C42D4">
        <w:rPr>
          <w:rFonts w:ascii="Arial" w:eastAsia="Calibri" w:hAnsi="Arial" w:cs="Arial"/>
          <w:color w:val="000000" w:themeColor="text1"/>
          <w:sz w:val="22"/>
        </w:rPr>
        <w:t xml:space="preserve"> definir</w:t>
      </w:r>
      <w:r w:rsidR="003203D5" w:rsidRPr="004C42D4">
        <w:rPr>
          <w:rFonts w:ascii="Arial" w:eastAsia="Calibri" w:hAnsi="Arial" w:cs="Arial"/>
          <w:color w:val="000000" w:themeColor="text1"/>
          <w:sz w:val="22"/>
        </w:rPr>
        <w:t>lo, pudiendo señalar que sea por</w:t>
      </w:r>
      <w:r w:rsidR="00195123" w:rsidRPr="004C42D4">
        <w:rPr>
          <w:rFonts w:ascii="Arial" w:eastAsia="Calibri" w:hAnsi="Arial" w:cs="Arial"/>
          <w:color w:val="000000" w:themeColor="text1"/>
          <w:sz w:val="22"/>
        </w:rPr>
        <w:t xml:space="preserve"> correo electrónico</w:t>
      </w:r>
      <w:r w:rsidR="003203D5" w:rsidRPr="004C42D4">
        <w:rPr>
          <w:rFonts w:ascii="Arial" w:eastAsia="Calibri" w:hAnsi="Arial" w:cs="Arial"/>
          <w:color w:val="000000" w:themeColor="text1"/>
          <w:sz w:val="22"/>
        </w:rPr>
        <w:t>,</w:t>
      </w:r>
      <w:r w:rsidR="00195123" w:rsidRPr="004C42D4">
        <w:rPr>
          <w:rFonts w:ascii="Arial" w:eastAsia="Calibri" w:hAnsi="Arial" w:cs="Arial"/>
          <w:color w:val="000000" w:themeColor="text1"/>
          <w:sz w:val="22"/>
        </w:rPr>
        <w:t xml:space="preserve"> o una comunicación escrita o verbal ante la misma entidad pública, etc. En t</w:t>
      </w:r>
      <w:r w:rsidR="003203D5" w:rsidRPr="004C42D4">
        <w:rPr>
          <w:rFonts w:ascii="Arial" w:eastAsia="Calibri" w:hAnsi="Arial" w:cs="Arial"/>
          <w:color w:val="000000" w:themeColor="text1"/>
          <w:sz w:val="22"/>
        </w:rPr>
        <w:t xml:space="preserve">odo caso, esta </w:t>
      </w:r>
      <w:r w:rsidR="00C07D22" w:rsidRPr="004C42D4">
        <w:rPr>
          <w:rFonts w:ascii="Arial" w:eastAsia="Calibri" w:hAnsi="Arial" w:cs="Arial"/>
          <w:color w:val="000000" w:themeColor="text1"/>
          <w:sz w:val="22"/>
        </w:rPr>
        <w:t>comunicación, mínimo</w:t>
      </w:r>
      <w:r w:rsidR="003203D5" w:rsidRPr="004C42D4">
        <w:rPr>
          <w:rFonts w:ascii="Arial" w:eastAsia="Calibri" w:hAnsi="Arial" w:cs="Arial"/>
          <w:color w:val="000000" w:themeColor="text1"/>
          <w:sz w:val="22"/>
        </w:rPr>
        <w:t>, debe</w:t>
      </w:r>
      <w:r w:rsidR="00195123" w:rsidRPr="004C42D4">
        <w:rPr>
          <w:rFonts w:ascii="Arial" w:eastAsia="Calibri" w:hAnsi="Arial" w:cs="Arial"/>
          <w:color w:val="000000" w:themeColor="text1"/>
          <w:sz w:val="22"/>
        </w:rPr>
        <w:t xml:space="preserve"> contener la </w:t>
      </w:r>
      <w:r w:rsidR="00707B1F" w:rsidRPr="004C42D4">
        <w:rPr>
          <w:rFonts w:ascii="Arial" w:eastAsia="Calibri" w:hAnsi="Arial" w:cs="Arial"/>
          <w:color w:val="000000" w:themeColor="text1"/>
          <w:sz w:val="22"/>
        </w:rPr>
        <w:t>identificación básica del interesado</w:t>
      </w:r>
      <w:r w:rsidR="003203D5" w:rsidRPr="004C42D4">
        <w:rPr>
          <w:rFonts w:ascii="Arial" w:eastAsia="Calibri" w:hAnsi="Arial" w:cs="Arial"/>
          <w:color w:val="000000" w:themeColor="text1"/>
          <w:sz w:val="22"/>
        </w:rPr>
        <w:t>,</w:t>
      </w:r>
      <w:r w:rsidR="00707B1F" w:rsidRPr="004C42D4">
        <w:rPr>
          <w:rFonts w:ascii="Arial" w:eastAsia="Calibri" w:hAnsi="Arial" w:cs="Arial"/>
          <w:color w:val="000000" w:themeColor="text1"/>
          <w:sz w:val="22"/>
        </w:rPr>
        <w:t xml:space="preserve"> junto con la manifestación de estar interesado en participar dentro del proceso de contrataci</w:t>
      </w:r>
      <w:r w:rsidR="000B3E4F" w:rsidRPr="004C42D4">
        <w:rPr>
          <w:rFonts w:ascii="Arial" w:eastAsia="Calibri" w:hAnsi="Arial" w:cs="Arial"/>
          <w:color w:val="000000" w:themeColor="text1"/>
          <w:sz w:val="22"/>
        </w:rPr>
        <w:t>ón respectivo.</w:t>
      </w:r>
    </w:p>
    <w:p w14:paraId="6B8C0737" w14:textId="62A3DDF7" w:rsidR="00195123" w:rsidRPr="004C42D4" w:rsidRDefault="000B3E4F" w:rsidP="000B3E4F">
      <w:pPr>
        <w:spacing w:before="120" w:after="120"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ab/>
        <w:t xml:space="preserve"> El numeral primero del artículo 2.2.1.2.1.2.20 del Decreto 1082 de 2015</w:t>
      </w:r>
      <w:r w:rsidR="00195123" w:rsidRPr="004C42D4">
        <w:rPr>
          <w:rStyle w:val="Refdenotaalpie"/>
          <w:rFonts w:ascii="Arial" w:eastAsia="Calibri" w:hAnsi="Arial" w:cs="Arial"/>
          <w:color w:val="000000" w:themeColor="text1"/>
          <w:sz w:val="22"/>
        </w:rPr>
        <w:footnoteReference w:id="9"/>
      </w:r>
      <w:r w:rsidRPr="004C42D4">
        <w:rPr>
          <w:rFonts w:ascii="Arial" w:eastAsia="Calibri" w:hAnsi="Arial" w:cs="Arial"/>
          <w:color w:val="000000" w:themeColor="text1"/>
          <w:sz w:val="22"/>
        </w:rPr>
        <w:t xml:space="preserve"> señala que el interesado debe manifestar su</w:t>
      </w:r>
      <w:r w:rsidR="00F03CBF">
        <w:rPr>
          <w:rFonts w:ascii="Arial" w:eastAsia="Calibri" w:hAnsi="Arial" w:cs="Arial"/>
          <w:color w:val="000000" w:themeColor="text1"/>
          <w:sz w:val="22"/>
        </w:rPr>
        <w:t xml:space="preserve"> «</w:t>
      </w:r>
      <w:r w:rsidRPr="004C42D4">
        <w:rPr>
          <w:rFonts w:ascii="Arial" w:eastAsia="Calibri" w:hAnsi="Arial" w:cs="Arial"/>
          <w:color w:val="000000" w:themeColor="text1"/>
          <w:sz w:val="22"/>
        </w:rPr>
        <w:t>intención» d</w:t>
      </w:r>
      <w:r w:rsidR="003203D5" w:rsidRPr="004C42D4">
        <w:rPr>
          <w:rFonts w:ascii="Arial" w:eastAsia="Calibri" w:hAnsi="Arial" w:cs="Arial"/>
          <w:color w:val="000000" w:themeColor="text1"/>
          <w:sz w:val="22"/>
        </w:rPr>
        <w:t>e participar. C</w:t>
      </w:r>
      <w:r w:rsidRPr="004C42D4">
        <w:rPr>
          <w:rFonts w:ascii="Arial" w:eastAsia="Calibri" w:hAnsi="Arial" w:cs="Arial"/>
          <w:color w:val="000000" w:themeColor="text1"/>
          <w:sz w:val="22"/>
        </w:rPr>
        <w:t xml:space="preserve">onviene precisar que el fin de la norma es que quienes estén interesados expresen a la entidad </w:t>
      </w:r>
      <w:r w:rsidR="003203D5" w:rsidRPr="004C42D4">
        <w:rPr>
          <w:rFonts w:ascii="Arial" w:eastAsia="Calibri" w:hAnsi="Arial" w:cs="Arial"/>
          <w:color w:val="000000" w:themeColor="text1"/>
          <w:sz w:val="22"/>
        </w:rPr>
        <w:t>la intención de hacer parte del procedimiento</w:t>
      </w:r>
      <w:r w:rsidRPr="004C42D4">
        <w:rPr>
          <w:rFonts w:ascii="Arial" w:eastAsia="Calibri" w:hAnsi="Arial" w:cs="Arial"/>
          <w:color w:val="000000" w:themeColor="text1"/>
          <w:sz w:val="22"/>
        </w:rPr>
        <w:t xml:space="preserve">. </w:t>
      </w:r>
      <w:r w:rsidR="00D56160" w:rsidRPr="004C42D4">
        <w:rPr>
          <w:rFonts w:ascii="Arial" w:eastAsia="Calibri" w:hAnsi="Arial" w:cs="Arial"/>
          <w:color w:val="000000" w:themeColor="text1"/>
          <w:sz w:val="22"/>
        </w:rPr>
        <w:t>En este or</w:t>
      </w:r>
      <w:r w:rsidR="003203D5" w:rsidRPr="004C42D4">
        <w:rPr>
          <w:rFonts w:ascii="Arial" w:eastAsia="Calibri" w:hAnsi="Arial" w:cs="Arial"/>
          <w:color w:val="000000" w:themeColor="text1"/>
          <w:sz w:val="22"/>
        </w:rPr>
        <w:t>den, la finalidad de la norma es</w:t>
      </w:r>
      <w:r w:rsidR="00D56160" w:rsidRPr="004C42D4">
        <w:rPr>
          <w:rFonts w:ascii="Arial" w:eastAsia="Calibri" w:hAnsi="Arial" w:cs="Arial"/>
          <w:color w:val="000000" w:themeColor="text1"/>
          <w:sz w:val="22"/>
        </w:rPr>
        <w:t xml:space="preserve"> que</w:t>
      </w:r>
      <w:r w:rsidR="003203D5" w:rsidRPr="004C42D4">
        <w:rPr>
          <w:rFonts w:ascii="Arial" w:eastAsia="Calibri" w:hAnsi="Arial" w:cs="Arial"/>
          <w:color w:val="000000" w:themeColor="text1"/>
          <w:sz w:val="22"/>
        </w:rPr>
        <w:t xml:space="preserve"> </w:t>
      </w:r>
      <w:r w:rsidR="00D56160" w:rsidRPr="004C42D4">
        <w:rPr>
          <w:rFonts w:ascii="Arial" w:eastAsia="Calibri" w:hAnsi="Arial" w:cs="Arial"/>
          <w:color w:val="000000" w:themeColor="text1"/>
          <w:sz w:val="22"/>
        </w:rPr>
        <w:t>los interesados</w:t>
      </w:r>
      <w:r w:rsidR="000D1B17" w:rsidRPr="004C42D4">
        <w:rPr>
          <w:rFonts w:ascii="Arial" w:eastAsia="Calibri" w:hAnsi="Arial" w:cs="Arial"/>
          <w:color w:val="000000" w:themeColor="text1"/>
          <w:sz w:val="22"/>
        </w:rPr>
        <w:t xml:space="preserve"> puedan participar, en igualdad de condiciones</w:t>
      </w:r>
      <w:r w:rsidR="00F03CBF">
        <w:rPr>
          <w:rFonts w:ascii="Arial" w:eastAsia="Calibri" w:hAnsi="Arial" w:cs="Arial"/>
          <w:color w:val="000000" w:themeColor="text1"/>
          <w:sz w:val="22"/>
        </w:rPr>
        <w:t xml:space="preserve"> </w:t>
      </w:r>
      <w:r w:rsidR="000D1B17" w:rsidRPr="004C42D4">
        <w:rPr>
          <w:rFonts w:ascii="Arial" w:eastAsia="Calibri" w:hAnsi="Arial" w:cs="Arial"/>
          <w:color w:val="000000" w:themeColor="text1"/>
          <w:sz w:val="22"/>
        </w:rPr>
        <w:t>en el procedimiento de contrataci</w:t>
      </w:r>
      <w:r w:rsidR="006F33D4" w:rsidRPr="004C42D4">
        <w:rPr>
          <w:rFonts w:ascii="Arial" w:eastAsia="Calibri" w:hAnsi="Arial" w:cs="Arial"/>
          <w:color w:val="000000" w:themeColor="text1"/>
          <w:sz w:val="22"/>
        </w:rPr>
        <w:t>ón</w:t>
      </w:r>
      <w:r w:rsidR="000D1B17" w:rsidRPr="004C42D4">
        <w:rPr>
          <w:rFonts w:ascii="Arial" w:eastAsia="Calibri" w:hAnsi="Arial" w:cs="Arial"/>
          <w:color w:val="000000" w:themeColor="text1"/>
          <w:sz w:val="22"/>
        </w:rPr>
        <w:t>, de manera que</w:t>
      </w:r>
      <w:r w:rsidR="00B50E87">
        <w:rPr>
          <w:rFonts w:ascii="Arial" w:eastAsia="Calibri" w:hAnsi="Arial" w:cs="Arial"/>
          <w:color w:val="000000" w:themeColor="text1"/>
          <w:sz w:val="22"/>
        </w:rPr>
        <w:t xml:space="preserve"> </w:t>
      </w:r>
      <w:r w:rsidR="000D1B17" w:rsidRPr="004C42D4">
        <w:rPr>
          <w:rFonts w:ascii="Arial" w:eastAsia="Calibri" w:hAnsi="Arial" w:cs="Arial"/>
          <w:color w:val="000000" w:themeColor="text1"/>
          <w:sz w:val="22"/>
        </w:rPr>
        <w:t>permite que expresen</w:t>
      </w:r>
      <w:r w:rsidR="006F33D4" w:rsidRPr="004C42D4">
        <w:rPr>
          <w:rFonts w:ascii="Arial" w:eastAsia="Calibri" w:hAnsi="Arial" w:cs="Arial"/>
          <w:color w:val="000000" w:themeColor="text1"/>
          <w:sz w:val="22"/>
        </w:rPr>
        <w:t xml:space="preserve"> a la entidad pública</w:t>
      </w:r>
      <w:r w:rsidR="000D1B17" w:rsidRPr="004C42D4">
        <w:rPr>
          <w:rFonts w:ascii="Arial" w:eastAsia="Calibri" w:hAnsi="Arial" w:cs="Arial"/>
          <w:color w:val="000000" w:themeColor="text1"/>
          <w:sz w:val="22"/>
        </w:rPr>
        <w:t xml:space="preserve"> su interés</w:t>
      </w:r>
      <w:r w:rsidR="006F33D4" w:rsidRPr="004C42D4">
        <w:rPr>
          <w:rFonts w:ascii="Arial" w:eastAsia="Calibri" w:hAnsi="Arial" w:cs="Arial"/>
          <w:color w:val="000000" w:themeColor="text1"/>
          <w:sz w:val="22"/>
        </w:rPr>
        <w:t xml:space="preserve"> de presentarse a</w:t>
      </w:r>
      <w:r w:rsidR="00195123" w:rsidRPr="004C42D4">
        <w:rPr>
          <w:rFonts w:ascii="Arial" w:eastAsia="Calibri" w:hAnsi="Arial" w:cs="Arial"/>
          <w:color w:val="000000" w:themeColor="text1"/>
          <w:sz w:val="22"/>
        </w:rPr>
        <w:t>l proceso de selecci</w:t>
      </w:r>
      <w:r w:rsidR="006F33D4" w:rsidRPr="004C42D4">
        <w:rPr>
          <w:rFonts w:ascii="Arial" w:eastAsia="Calibri" w:hAnsi="Arial" w:cs="Arial"/>
          <w:color w:val="000000" w:themeColor="text1"/>
          <w:sz w:val="22"/>
        </w:rPr>
        <w:t>ón</w:t>
      </w:r>
      <w:r w:rsidR="00195123" w:rsidRPr="004C42D4">
        <w:rPr>
          <w:rFonts w:ascii="Arial" w:eastAsia="Calibri" w:hAnsi="Arial" w:cs="Arial"/>
          <w:color w:val="000000" w:themeColor="text1"/>
          <w:sz w:val="22"/>
        </w:rPr>
        <w:t>.</w:t>
      </w:r>
    </w:p>
    <w:p w14:paraId="43941581" w14:textId="3D287EE3" w:rsidR="000D1B17" w:rsidRPr="004C42D4" w:rsidRDefault="000D1B17" w:rsidP="00D240AB">
      <w:pPr>
        <w:spacing w:before="120" w:after="120"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ab/>
        <w:t>La interpretación ajustada a los principios que orientan la contratación pública</w:t>
      </w:r>
      <w:r w:rsidR="00195123" w:rsidRPr="004C42D4">
        <w:rPr>
          <w:rFonts w:ascii="Arial" w:eastAsia="Calibri" w:hAnsi="Arial" w:cs="Arial"/>
          <w:color w:val="000000" w:themeColor="text1"/>
          <w:sz w:val="22"/>
        </w:rPr>
        <w:t xml:space="preserve"> y el fin de la norma</w:t>
      </w:r>
      <w:r w:rsidRPr="004C42D4">
        <w:rPr>
          <w:rFonts w:ascii="Arial" w:eastAsia="Calibri" w:hAnsi="Arial" w:cs="Arial"/>
          <w:color w:val="000000" w:themeColor="text1"/>
          <w:sz w:val="22"/>
        </w:rPr>
        <w:t xml:space="preserve"> es que un interesado </w:t>
      </w:r>
      <w:r w:rsidR="00195123" w:rsidRPr="004C42D4">
        <w:rPr>
          <w:rFonts w:ascii="Arial" w:eastAsia="Calibri" w:hAnsi="Arial" w:cs="Arial"/>
          <w:color w:val="000000" w:themeColor="text1"/>
          <w:sz w:val="22"/>
        </w:rPr>
        <w:t>presente</w:t>
      </w:r>
      <w:r w:rsidRPr="004C42D4">
        <w:rPr>
          <w:rFonts w:ascii="Arial" w:eastAsia="Calibri" w:hAnsi="Arial" w:cs="Arial"/>
          <w:color w:val="000000" w:themeColor="text1"/>
          <w:sz w:val="22"/>
        </w:rPr>
        <w:t xml:space="preserve"> una sola comunicación de intenció</w:t>
      </w:r>
      <w:r w:rsidR="00195123" w:rsidRPr="004C42D4">
        <w:rPr>
          <w:rFonts w:ascii="Arial" w:eastAsia="Calibri" w:hAnsi="Arial" w:cs="Arial"/>
          <w:color w:val="000000" w:themeColor="text1"/>
          <w:sz w:val="22"/>
        </w:rPr>
        <w:t>n de participar, por la potísima</w:t>
      </w:r>
      <w:r w:rsidRPr="004C42D4">
        <w:rPr>
          <w:rFonts w:ascii="Arial" w:eastAsia="Calibri" w:hAnsi="Arial" w:cs="Arial"/>
          <w:color w:val="000000" w:themeColor="text1"/>
          <w:sz w:val="22"/>
        </w:rPr>
        <w:t xml:space="preserve"> razón de que </w:t>
      </w:r>
      <w:r w:rsidR="00195123" w:rsidRPr="004C42D4">
        <w:rPr>
          <w:rFonts w:ascii="Arial" w:eastAsia="Calibri" w:hAnsi="Arial" w:cs="Arial"/>
          <w:color w:val="000000" w:themeColor="text1"/>
          <w:sz w:val="22"/>
        </w:rPr>
        <w:t>el</w:t>
      </w:r>
      <w:r w:rsidRPr="004C42D4">
        <w:rPr>
          <w:rFonts w:ascii="Arial" w:eastAsia="Calibri" w:hAnsi="Arial" w:cs="Arial"/>
          <w:color w:val="000000" w:themeColor="text1"/>
          <w:sz w:val="22"/>
        </w:rPr>
        <w:t xml:space="preserve"> interés </w:t>
      </w:r>
      <w:r w:rsidR="00195123" w:rsidRPr="004C42D4">
        <w:rPr>
          <w:rFonts w:ascii="Arial" w:eastAsia="Calibri" w:hAnsi="Arial" w:cs="Arial"/>
          <w:color w:val="000000" w:themeColor="text1"/>
          <w:sz w:val="22"/>
        </w:rPr>
        <w:t>de vincularse al</w:t>
      </w:r>
      <w:r w:rsidRPr="004C42D4">
        <w:rPr>
          <w:rFonts w:ascii="Arial" w:eastAsia="Calibri" w:hAnsi="Arial" w:cs="Arial"/>
          <w:color w:val="000000" w:themeColor="text1"/>
          <w:sz w:val="22"/>
        </w:rPr>
        <w:t xml:space="preserve"> proceso</w:t>
      </w:r>
      <w:r w:rsidR="00195123" w:rsidRPr="004C42D4">
        <w:rPr>
          <w:rFonts w:ascii="Arial" w:eastAsia="Calibri" w:hAnsi="Arial" w:cs="Arial"/>
          <w:color w:val="000000" w:themeColor="text1"/>
          <w:sz w:val="22"/>
        </w:rPr>
        <w:t xml:space="preserve"> es uno solo</w:t>
      </w:r>
      <w:r w:rsidRPr="004C42D4">
        <w:rPr>
          <w:rFonts w:ascii="Arial" w:eastAsia="Calibri" w:hAnsi="Arial" w:cs="Arial"/>
          <w:color w:val="000000" w:themeColor="text1"/>
          <w:sz w:val="22"/>
        </w:rPr>
        <w:t xml:space="preserve">. </w:t>
      </w:r>
      <w:r w:rsidR="00195123" w:rsidRPr="004C42D4">
        <w:rPr>
          <w:rFonts w:ascii="Arial" w:eastAsia="Calibri" w:hAnsi="Arial" w:cs="Arial"/>
          <w:color w:val="000000" w:themeColor="text1"/>
          <w:sz w:val="22"/>
        </w:rPr>
        <w:t xml:space="preserve">Esta conclusión no se colige únicamente de </w:t>
      </w:r>
      <w:r w:rsidRPr="004C42D4">
        <w:rPr>
          <w:rFonts w:ascii="Arial" w:eastAsia="Calibri" w:hAnsi="Arial" w:cs="Arial"/>
          <w:color w:val="000000" w:themeColor="text1"/>
          <w:sz w:val="22"/>
        </w:rPr>
        <w:t>la redacci</w:t>
      </w:r>
      <w:r w:rsidR="00195123" w:rsidRPr="004C42D4">
        <w:rPr>
          <w:rFonts w:ascii="Arial" w:eastAsia="Calibri" w:hAnsi="Arial" w:cs="Arial"/>
          <w:color w:val="000000" w:themeColor="text1"/>
          <w:sz w:val="22"/>
        </w:rPr>
        <w:t xml:space="preserve">ón que trae la norma, </w:t>
      </w:r>
      <w:r w:rsidRPr="004C42D4">
        <w:rPr>
          <w:rFonts w:ascii="Arial" w:eastAsia="Calibri" w:hAnsi="Arial" w:cs="Arial"/>
          <w:color w:val="000000" w:themeColor="text1"/>
          <w:sz w:val="22"/>
        </w:rPr>
        <w:t xml:space="preserve">que con claridad deja entrever que lo relevante es </w:t>
      </w:r>
      <w:r w:rsidR="00195123" w:rsidRPr="004C42D4">
        <w:rPr>
          <w:rFonts w:ascii="Arial" w:eastAsia="Calibri" w:hAnsi="Arial" w:cs="Arial"/>
          <w:color w:val="000000" w:themeColor="text1"/>
          <w:sz w:val="22"/>
        </w:rPr>
        <w:t>manifestar la intención</w:t>
      </w:r>
      <w:r w:rsidRPr="004C42D4">
        <w:rPr>
          <w:rFonts w:ascii="Arial" w:eastAsia="Calibri" w:hAnsi="Arial" w:cs="Arial"/>
          <w:color w:val="000000" w:themeColor="text1"/>
          <w:sz w:val="22"/>
        </w:rPr>
        <w:t xml:space="preserve"> del interesado como criterio para participar en el procedimiento, sino </w:t>
      </w:r>
      <w:r w:rsidR="00195123" w:rsidRPr="004C42D4">
        <w:rPr>
          <w:rFonts w:ascii="Arial" w:eastAsia="Calibri" w:hAnsi="Arial" w:cs="Arial"/>
          <w:color w:val="000000" w:themeColor="text1"/>
          <w:sz w:val="22"/>
        </w:rPr>
        <w:t>de</w:t>
      </w:r>
      <w:r w:rsidR="006F33D4" w:rsidRPr="004C42D4">
        <w:rPr>
          <w:rFonts w:ascii="Arial" w:eastAsia="Calibri" w:hAnsi="Arial" w:cs="Arial"/>
          <w:color w:val="000000" w:themeColor="text1"/>
          <w:sz w:val="22"/>
        </w:rPr>
        <w:t xml:space="preserve">l fin mismo de ella que consiste en darle a los interesados la posibilidad de participar en igualdad de condiciones, </w:t>
      </w:r>
      <w:r w:rsidR="00195123" w:rsidRPr="004C42D4">
        <w:rPr>
          <w:rFonts w:ascii="Arial" w:eastAsia="Calibri" w:hAnsi="Arial" w:cs="Arial"/>
          <w:color w:val="000000" w:themeColor="text1"/>
          <w:sz w:val="22"/>
        </w:rPr>
        <w:t xml:space="preserve"> los principios que orientan la contratación p</w:t>
      </w:r>
      <w:r w:rsidR="006F33D4" w:rsidRPr="004C42D4">
        <w:rPr>
          <w:rFonts w:ascii="Arial" w:eastAsia="Calibri" w:hAnsi="Arial" w:cs="Arial"/>
          <w:color w:val="000000" w:themeColor="text1"/>
          <w:sz w:val="22"/>
        </w:rPr>
        <w:t xml:space="preserve">ública y los </w:t>
      </w:r>
      <w:r w:rsidR="00195123" w:rsidRPr="004C42D4">
        <w:rPr>
          <w:rFonts w:ascii="Arial" w:eastAsia="Calibri" w:hAnsi="Arial" w:cs="Arial"/>
          <w:color w:val="000000" w:themeColor="text1"/>
          <w:sz w:val="22"/>
        </w:rPr>
        <w:t>criterios de razón práctica</w:t>
      </w:r>
      <w:r w:rsidR="006F33D4" w:rsidRPr="004C42D4">
        <w:rPr>
          <w:rFonts w:ascii="Arial" w:eastAsia="Calibri" w:hAnsi="Arial" w:cs="Arial"/>
          <w:color w:val="000000" w:themeColor="text1"/>
          <w:sz w:val="22"/>
        </w:rPr>
        <w:t xml:space="preserve"> que obligan a concluir que </w:t>
      </w:r>
      <w:r w:rsidR="00195123" w:rsidRPr="004C42D4">
        <w:rPr>
          <w:rFonts w:ascii="Arial" w:eastAsia="Calibri" w:hAnsi="Arial" w:cs="Arial"/>
          <w:color w:val="000000" w:themeColor="text1"/>
          <w:sz w:val="22"/>
        </w:rPr>
        <w:t xml:space="preserve"> </w:t>
      </w:r>
      <w:r w:rsidR="00195123" w:rsidRPr="004C42D4">
        <w:rPr>
          <w:rFonts w:ascii="Arial" w:eastAsia="Calibri" w:hAnsi="Arial" w:cs="Arial"/>
          <w:color w:val="000000" w:themeColor="text1"/>
          <w:sz w:val="22"/>
        </w:rPr>
        <w:lastRenderedPageBreak/>
        <w:t>sería contra la lógi</w:t>
      </w:r>
      <w:r w:rsidR="006F33D4" w:rsidRPr="004C42D4">
        <w:rPr>
          <w:rFonts w:ascii="Arial" w:eastAsia="Calibri" w:hAnsi="Arial" w:cs="Arial"/>
          <w:color w:val="000000" w:themeColor="text1"/>
          <w:sz w:val="22"/>
        </w:rPr>
        <w:t xml:space="preserve">ca de los procesos de contratación </w:t>
      </w:r>
      <w:r w:rsidR="00195123" w:rsidRPr="004C42D4">
        <w:rPr>
          <w:rFonts w:ascii="Arial" w:eastAsia="Calibri" w:hAnsi="Arial" w:cs="Arial"/>
          <w:color w:val="000000" w:themeColor="text1"/>
          <w:sz w:val="22"/>
        </w:rPr>
        <w:t xml:space="preserve">permitir que un mismo interesado participara más de una vez en un mismo procedimiento de contratación. </w:t>
      </w:r>
      <w:r w:rsidR="006F33D4" w:rsidRPr="004C42D4">
        <w:rPr>
          <w:rFonts w:ascii="Arial" w:eastAsia="Calibri" w:hAnsi="Arial" w:cs="Arial"/>
          <w:color w:val="000000" w:themeColor="text1"/>
          <w:sz w:val="22"/>
        </w:rPr>
        <w:t xml:space="preserve">Una interpretación en sentido contrario permitiría </w:t>
      </w:r>
      <w:r w:rsidRPr="004C42D4">
        <w:rPr>
          <w:rFonts w:ascii="Arial" w:eastAsia="Calibri" w:hAnsi="Arial" w:cs="Arial"/>
          <w:color w:val="000000" w:themeColor="text1"/>
          <w:sz w:val="22"/>
        </w:rPr>
        <w:t>convalidar la falta de objetividad y de igualdad entre los proponentes dentro</w:t>
      </w:r>
      <w:r w:rsidR="006F33D4" w:rsidRPr="004C42D4">
        <w:rPr>
          <w:rFonts w:ascii="Arial" w:eastAsia="Calibri" w:hAnsi="Arial" w:cs="Arial"/>
          <w:color w:val="000000" w:themeColor="text1"/>
          <w:sz w:val="22"/>
        </w:rPr>
        <w:t xml:space="preserve"> del respectivo proceso y</w:t>
      </w:r>
      <w:r w:rsidR="00F50154">
        <w:rPr>
          <w:rFonts w:ascii="Arial" w:eastAsia="Calibri" w:hAnsi="Arial" w:cs="Arial"/>
          <w:color w:val="000000" w:themeColor="text1"/>
          <w:sz w:val="22"/>
        </w:rPr>
        <w:t>,</w:t>
      </w:r>
      <w:r w:rsidR="006F33D4" w:rsidRPr="004C42D4">
        <w:rPr>
          <w:rFonts w:ascii="Arial" w:eastAsia="Calibri" w:hAnsi="Arial" w:cs="Arial"/>
          <w:color w:val="000000" w:themeColor="text1"/>
          <w:sz w:val="22"/>
        </w:rPr>
        <w:t xml:space="preserve"> en consecuencia, desarrollar procesos de contratación que no garantizan el debido proceso de quienes participen en </w:t>
      </w:r>
      <w:r w:rsidR="00BB5D88" w:rsidRPr="004C42D4">
        <w:rPr>
          <w:rFonts w:ascii="Arial" w:eastAsia="Calibri" w:hAnsi="Arial" w:cs="Arial"/>
          <w:color w:val="000000" w:themeColor="text1"/>
          <w:sz w:val="22"/>
        </w:rPr>
        <w:t>él</w:t>
      </w:r>
      <w:r w:rsidR="006F33D4" w:rsidRPr="004C42D4">
        <w:rPr>
          <w:rFonts w:ascii="Arial" w:eastAsia="Calibri" w:hAnsi="Arial" w:cs="Arial"/>
          <w:color w:val="000000" w:themeColor="text1"/>
          <w:sz w:val="22"/>
        </w:rPr>
        <w:t>.</w:t>
      </w:r>
    </w:p>
    <w:p w14:paraId="07101260" w14:textId="2DC80101" w:rsidR="00176D81" w:rsidRPr="004C42D4" w:rsidRDefault="00176D81" w:rsidP="000B3E4F">
      <w:pPr>
        <w:spacing w:before="120" w:after="120"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ab/>
      </w:r>
      <w:r w:rsidR="006F33D4" w:rsidRPr="004C42D4">
        <w:rPr>
          <w:rFonts w:ascii="Arial" w:eastAsia="Calibri" w:hAnsi="Arial" w:cs="Arial"/>
          <w:color w:val="000000" w:themeColor="text1"/>
          <w:sz w:val="22"/>
        </w:rPr>
        <w:t xml:space="preserve">Otra razón que justifica la improcedencia de más de una manifestación de intención de participar en un proceso por un mismo interesado lo es </w:t>
      </w:r>
      <w:r w:rsidR="002D6DD2" w:rsidRPr="004C42D4">
        <w:rPr>
          <w:rFonts w:ascii="Arial" w:eastAsia="Calibri" w:hAnsi="Arial" w:cs="Arial"/>
          <w:color w:val="000000" w:themeColor="text1"/>
          <w:sz w:val="22"/>
        </w:rPr>
        <w:t>que la</w:t>
      </w:r>
      <w:r w:rsidRPr="004C42D4">
        <w:rPr>
          <w:rFonts w:ascii="Arial" w:eastAsia="Calibri" w:hAnsi="Arial" w:cs="Arial"/>
          <w:color w:val="000000" w:themeColor="text1"/>
          <w:sz w:val="22"/>
        </w:rPr>
        <w:t xml:space="preserve"> misma norma fija un tope máximo de participantes y faculta a las entidades para realizar u</w:t>
      </w:r>
      <w:r w:rsidR="006F33D4" w:rsidRPr="004C42D4">
        <w:rPr>
          <w:rFonts w:ascii="Arial" w:eastAsia="Calibri" w:hAnsi="Arial" w:cs="Arial"/>
          <w:color w:val="000000" w:themeColor="text1"/>
          <w:sz w:val="22"/>
        </w:rPr>
        <w:t>n sorteo en caso de que se súper este límite, de manera que puedan depurar</w:t>
      </w:r>
      <w:r w:rsidRPr="004C42D4">
        <w:rPr>
          <w:rFonts w:ascii="Arial" w:eastAsia="Calibri" w:hAnsi="Arial" w:cs="Arial"/>
          <w:color w:val="000000" w:themeColor="text1"/>
          <w:sz w:val="22"/>
        </w:rPr>
        <w:t xml:space="preserve"> el número de participantes</w:t>
      </w:r>
      <w:r w:rsidR="006F33D4" w:rsidRPr="004C42D4">
        <w:rPr>
          <w:rFonts w:ascii="Arial" w:eastAsia="Calibri" w:hAnsi="Arial" w:cs="Arial"/>
          <w:color w:val="000000" w:themeColor="text1"/>
          <w:sz w:val="22"/>
        </w:rPr>
        <w:t xml:space="preserve">, porque  el fin de la norma en </w:t>
      </w:r>
      <w:r w:rsidRPr="004C42D4">
        <w:rPr>
          <w:rFonts w:ascii="Arial" w:eastAsia="Calibri" w:hAnsi="Arial" w:cs="Arial"/>
          <w:color w:val="000000" w:themeColor="text1"/>
          <w:sz w:val="22"/>
        </w:rPr>
        <w:t xml:space="preserve"> realizar un proceso reducido </w:t>
      </w:r>
      <w:r w:rsidR="006F33D4" w:rsidRPr="004C42D4">
        <w:rPr>
          <w:rFonts w:ascii="Arial" w:eastAsia="Calibri" w:hAnsi="Arial" w:cs="Arial"/>
          <w:color w:val="000000" w:themeColor="text1"/>
          <w:sz w:val="22"/>
        </w:rPr>
        <w:t xml:space="preserve">que satisfaga oportunamente las necesidades de la entidad contratante. </w:t>
      </w:r>
    </w:p>
    <w:p w14:paraId="249CF6BD" w14:textId="121A64C8" w:rsidR="008A0F27" w:rsidRDefault="006F33D4" w:rsidP="000B3E4F">
      <w:pPr>
        <w:spacing w:before="120" w:after="120"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ab/>
        <w:t xml:space="preserve">Por lo tanto, si la norma pretende establecer un procedimiento ágil y expedito resulta contrario a la lógica del mismo permitir que un mismo interesado presente más de una manifestación de interés para participar, pues supondría desgastar a la entidad revisando, eventualmente, </w:t>
      </w:r>
      <w:r w:rsidR="00140D89">
        <w:rPr>
          <w:rFonts w:ascii="Arial" w:eastAsia="Calibri" w:hAnsi="Arial" w:cs="Arial"/>
          <w:color w:val="000000" w:themeColor="text1"/>
          <w:sz w:val="22"/>
        </w:rPr>
        <w:t>más de una</w:t>
      </w:r>
      <w:r w:rsidR="00140D89" w:rsidRPr="004C42D4">
        <w:rPr>
          <w:rFonts w:ascii="Arial" w:eastAsia="Calibri" w:hAnsi="Arial" w:cs="Arial"/>
          <w:color w:val="000000" w:themeColor="text1"/>
          <w:sz w:val="22"/>
        </w:rPr>
        <w:t xml:space="preserve"> </w:t>
      </w:r>
      <w:r w:rsidRPr="004C42D4">
        <w:rPr>
          <w:rFonts w:ascii="Arial" w:eastAsia="Calibri" w:hAnsi="Arial" w:cs="Arial"/>
          <w:color w:val="000000" w:themeColor="text1"/>
          <w:sz w:val="22"/>
        </w:rPr>
        <w:t>oferta</w:t>
      </w:r>
      <w:r w:rsidR="00140D89">
        <w:rPr>
          <w:rFonts w:ascii="Arial" w:eastAsia="Calibri" w:hAnsi="Arial" w:cs="Arial"/>
          <w:color w:val="000000" w:themeColor="text1"/>
          <w:sz w:val="22"/>
        </w:rPr>
        <w:t xml:space="preserve"> </w:t>
      </w:r>
      <w:r w:rsidRPr="004C42D4">
        <w:rPr>
          <w:rFonts w:ascii="Arial" w:eastAsia="Calibri" w:hAnsi="Arial" w:cs="Arial"/>
          <w:color w:val="000000" w:themeColor="text1"/>
          <w:sz w:val="22"/>
        </w:rPr>
        <w:t>del mismo oferente.</w:t>
      </w:r>
    </w:p>
    <w:p w14:paraId="47917763" w14:textId="4A7FCBB7" w:rsidR="007F5ED7" w:rsidRDefault="008A0F27" w:rsidP="003972E3">
      <w:pPr>
        <w:spacing w:before="120"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Adicionalmente, el </w:t>
      </w:r>
      <w:r w:rsidR="00CF1F5D">
        <w:rPr>
          <w:rFonts w:ascii="Arial" w:eastAsia="Calibri" w:hAnsi="Arial" w:cs="Arial"/>
          <w:color w:val="000000" w:themeColor="text1"/>
          <w:sz w:val="22"/>
        </w:rPr>
        <w:t xml:space="preserve">numeral primero del artículo 2.2.1.2.1.2.20 del Decreto </w:t>
      </w:r>
      <w:r w:rsidR="00C5119E">
        <w:rPr>
          <w:rFonts w:ascii="Arial" w:eastAsia="Calibri" w:hAnsi="Arial" w:cs="Arial"/>
          <w:color w:val="000000" w:themeColor="text1"/>
          <w:sz w:val="22"/>
        </w:rPr>
        <w:t>1082 de 2015, establece que los interesados de</w:t>
      </w:r>
      <w:r w:rsidR="00A42794">
        <w:rPr>
          <w:rFonts w:ascii="Arial" w:eastAsia="Calibri" w:hAnsi="Arial" w:cs="Arial"/>
          <w:color w:val="000000" w:themeColor="text1"/>
          <w:sz w:val="22"/>
        </w:rPr>
        <w:t>ben manifestar su intención de participar en el proceso en un término no mayor a tres (3) días h</w:t>
      </w:r>
      <w:r w:rsidR="00DC54A4">
        <w:rPr>
          <w:rFonts w:ascii="Arial" w:eastAsia="Calibri" w:hAnsi="Arial" w:cs="Arial"/>
          <w:color w:val="000000" w:themeColor="text1"/>
          <w:sz w:val="22"/>
        </w:rPr>
        <w:t xml:space="preserve">ábiles contados a partir de </w:t>
      </w:r>
      <w:r w:rsidR="008933FD">
        <w:rPr>
          <w:rFonts w:ascii="Arial" w:eastAsia="Calibri" w:hAnsi="Arial" w:cs="Arial"/>
          <w:color w:val="000000" w:themeColor="text1"/>
          <w:sz w:val="22"/>
        </w:rPr>
        <w:t xml:space="preserve">la apertura del proceso de contratación. </w:t>
      </w:r>
      <w:r w:rsidR="00140D89">
        <w:rPr>
          <w:rFonts w:ascii="Arial" w:eastAsia="Calibri" w:hAnsi="Arial" w:cs="Arial"/>
          <w:color w:val="000000" w:themeColor="text1"/>
          <w:sz w:val="22"/>
        </w:rPr>
        <w:t xml:space="preserve"> </w:t>
      </w:r>
      <w:r w:rsidR="006854F2">
        <w:rPr>
          <w:rFonts w:ascii="Arial" w:eastAsia="Calibri" w:hAnsi="Arial" w:cs="Arial"/>
          <w:color w:val="000000" w:themeColor="text1"/>
          <w:sz w:val="22"/>
        </w:rPr>
        <w:t>En ese contexto, de una parte, es bueno señalar que, teniendo en cuenta el sentido literal de las palabras y</w:t>
      </w:r>
      <w:r w:rsidR="002A5B56">
        <w:rPr>
          <w:rFonts w:ascii="Arial" w:eastAsia="Calibri" w:hAnsi="Arial" w:cs="Arial"/>
          <w:color w:val="000000" w:themeColor="text1"/>
          <w:sz w:val="22"/>
        </w:rPr>
        <w:t xml:space="preserve"> </w:t>
      </w:r>
      <w:r w:rsidR="006854F2">
        <w:rPr>
          <w:rFonts w:ascii="Arial" w:eastAsia="Calibri" w:hAnsi="Arial" w:cs="Arial"/>
          <w:color w:val="000000" w:themeColor="text1"/>
          <w:sz w:val="22"/>
        </w:rPr>
        <w:t xml:space="preserve">la redacción del texto, </w:t>
      </w:r>
      <w:r w:rsidR="00A01C3E">
        <w:rPr>
          <w:rFonts w:ascii="Arial" w:eastAsia="Calibri" w:hAnsi="Arial" w:cs="Arial"/>
          <w:color w:val="000000" w:themeColor="text1"/>
          <w:sz w:val="22"/>
        </w:rPr>
        <w:t xml:space="preserve">las manifestaciones de interés deben ser </w:t>
      </w:r>
      <w:r w:rsidR="0087170C">
        <w:rPr>
          <w:rFonts w:ascii="Arial" w:eastAsia="Calibri" w:hAnsi="Arial" w:cs="Arial"/>
          <w:color w:val="000000" w:themeColor="text1"/>
          <w:sz w:val="22"/>
        </w:rPr>
        <w:t>presentadas</w:t>
      </w:r>
      <w:r w:rsidR="00A01C3E">
        <w:rPr>
          <w:rFonts w:ascii="Arial" w:eastAsia="Calibri" w:hAnsi="Arial" w:cs="Arial"/>
          <w:color w:val="000000" w:themeColor="text1"/>
          <w:sz w:val="22"/>
        </w:rPr>
        <w:t xml:space="preserve"> </w:t>
      </w:r>
      <w:r w:rsidR="00C7229D">
        <w:rPr>
          <w:rFonts w:ascii="Arial" w:eastAsia="Calibri" w:hAnsi="Arial" w:cs="Arial"/>
          <w:color w:val="000000" w:themeColor="text1"/>
          <w:sz w:val="22"/>
        </w:rPr>
        <w:t xml:space="preserve">después </w:t>
      </w:r>
      <w:r w:rsidR="00A01C3E">
        <w:rPr>
          <w:rFonts w:ascii="Arial" w:eastAsia="Calibri" w:hAnsi="Arial" w:cs="Arial"/>
          <w:color w:val="000000" w:themeColor="text1"/>
          <w:sz w:val="22"/>
        </w:rPr>
        <w:t xml:space="preserve">de la </w:t>
      </w:r>
      <w:r w:rsidR="0087170C">
        <w:rPr>
          <w:rFonts w:ascii="Arial" w:eastAsia="Calibri" w:hAnsi="Arial" w:cs="Arial"/>
          <w:color w:val="000000" w:themeColor="text1"/>
          <w:sz w:val="22"/>
        </w:rPr>
        <w:t>apertura</w:t>
      </w:r>
      <w:r w:rsidR="00A01C3E">
        <w:rPr>
          <w:rFonts w:ascii="Arial" w:eastAsia="Calibri" w:hAnsi="Arial" w:cs="Arial"/>
          <w:color w:val="000000" w:themeColor="text1"/>
          <w:sz w:val="22"/>
        </w:rPr>
        <w:t xml:space="preserve"> del respectivo proceso contractual, y no </w:t>
      </w:r>
      <w:r w:rsidR="007F5ED7">
        <w:rPr>
          <w:rFonts w:ascii="Arial" w:eastAsia="Calibri" w:hAnsi="Arial" w:cs="Arial"/>
          <w:color w:val="000000" w:themeColor="text1"/>
          <w:sz w:val="22"/>
        </w:rPr>
        <w:t>antes de ello o en un término superior a los 3 días hábiles de que trata el precitado artículo.</w:t>
      </w:r>
    </w:p>
    <w:p w14:paraId="0443944F" w14:textId="215833C3" w:rsidR="003972E3" w:rsidRDefault="00E019BD" w:rsidP="003972E3">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Por otra parte, no resulta lógico que un </w:t>
      </w:r>
      <w:r w:rsidR="0054126A">
        <w:rPr>
          <w:rFonts w:ascii="Arial" w:eastAsia="Calibri" w:hAnsi="Arial" w:cs="Arial"/>
          <w:color w:val="000000" w:themeColor="text1"/>
          <w:sz w:val="22"/>
        </w:rPr>
        <w:t>particular manifiest</w:t>
      </w:r>
      <w:r w:rsidR="00006D91">
        <w:rPr>
          <w:rFonts w:ascii="Arial" w:eastAsia="Calibri" w:hAnsi="Arial" w:cs="Arial"/>
          <w:color w:val="000000" w:themeColor="text1"/>
          <w:sz w:val="22"/>
        </w:rPr>
        <w:t>e</w:t>
      </w:r>
      <w:r w:rsidR="0054126A">
        <w:rPr>
          <w:rFonts w:ascii="Arial" w:eastAsia="Calibri" w:hAnsi="Arial" w:cs="Arial"/>
          <w:color w:val="000000" w:themeColor="text1"/>
          <w:sz w:val="22"/>
        </w:rPr>
        <w:t xml:space="preserve"> su intención de participar en un </w:t>
      </w:r>
      <w:r w:rsidR="0087170C">
        <w:rPr>
          <w:rFonts w:ascii="Arial" w:eastAsia="Calibri" w:hAnsi="Arial" w:cs="Arial"/>
          <w:color w:val="000000" w:themeColor="text1"/>
          <w:sz w:val="22"/>
        </w:rPr>
        <w:t>proceso</w:t>
      </w:r>
      <w:r w:rsidR="0054126A">
        <w:rPr>
          <w:rFonts w:ascii="Arial" w:eastAsia="Calibri" w:hAnsi="Arial" w:cs="Arial"/>
          <w:color w:val="000000" w:themeColor="text1"/>
          <w:sz w:val="22"/>
        </w:rPr>
        <w:t xml:space="preserve"> de contratación antes de su apertura, ya que se supone que es hasta ese momento que se conoce de la existencia de</w:t>
      </w:r>
      <w:r w:rsidR="0015435F">
        <w:rPr>
          <w:rFonts w:ascii="Arial" w:eastAsia="Calibri" w:hAnsi="Arial" w:cs="Arial"/>
          <w:color w:val="000000" w:themeColor="text1"/>
          <w:sz w:val="22"/>
        </w:rPr>
        <w:t>l respectivo proceso</w:t>
      </w:r>
      <w:r w:rsidR="0042204B">
        <w:rPr>
          <w:rFonts w:ascii="Arial" w:eastAsia="Calibri" w:hAnsi="Arial" w:cs="Arial"/>
          <w:color w:val="000000" w:themeColor="text1"/>
          <w:sz w:val="22"/>
        </w:rPr>
        <w:t xml:space="preserve"> de selección</w:t>
      </w:r>
      <w:r w:rsidR="0015435F">
        <w:rPr>
          <w:rFonts w:ascii="Arial" w:eastAsia="Calibri" w:hAnsi="Arial" w:cs="Arial"/>
          <w:color w:val="000000" w:themeColor="text1"/>
          <w:sz w:val="22"/>
        </w:rPr>
        <w:t xml:space="preserve">. En consecuencia, las manifestaciones de interés deben presentarse en </w:t>
      </w:r>
      <w:r w:rsidR="00294CAD">
        <w:rPr>
          <w:rFonts w:ascii="Arial" w:eastAsia="Calibri" w:hAnsi="Arial" w:cs="Arial"/>
          <w:color w:val="000000" w:themeColor="text1"/>
          <w:sz w:val="22"/>
        </w:rPr>
        <w:t xml:space="preserve">los términos prescritos por el numeral primero del artículo en cuestión, </w:t>
      </w:r>
      <w:r w:rsidR="0087170C">
        <w:rPr>
          <w:rFonts w:ascii="Arial" w:eastAsia="Calibri" w:hAnsi="Arial" w:cs="Arial"/>
          <w:color w:val="000000" w:themeColor="text1"/>
          <w:sz w:val="22"/>
        </w:rPr>
        <w:t>sin que existan otras oportunidades para ese propósito</w:t>
      </w:r>
      <w:r w:rsidR="00140D89">
        <w:rPr>
          <w:rFonts w:ascii="Arial" w:eastAsia="Calibri" w:hAnsi="Arial" w:cs="Arial"/>
          <w:color w:val="000000" w:themeColor="text1"/>
          <w:sz w:val="22"/>
        </w:rPr>
        <w:t xml:space="preserve">, como quiera ello no se colige de dicha norma, que es la que establece la oportunidad para presentar manifestaciones de interés. </w:t>
      </w:r>
    </w:p>
    <w:p w14:paraId="1B58EF06" w14:textId="77777777" w:rsidR="003972E3" w:rsidRDefault="003972E3" w:rsidP="00D240AB">
      <w:pPr>
        <w:spacing w:line="276" w:lineRule="auto"/>
        <w:jc w:val="both"/>
        <w:rPr>
          <w:rFonts w:ascii="Arial" w:eastAsia="Calibri" w:hAnsi="Arial" w:cs="Arial"/>
          <w:color w:val="000000" w:themeColor="text1"/>
          <w:sz w:val="22"/>
        </w:rPr>
      </w:pPr>
    </w:p>
    <w:p w14:paraId="10EEDCF1" w14:textId="25E5B633" w:rsidR="00540AC2" w:rsidRPr="0087170C" w:rsidRDefault="003972E3" w:rsidP="003972E3">
      <w:pPr>
        <w:spacing w:line="276" w:lineRule="auto"/>
        <w:jc w:val="both"/>
        <w:rPr>
          <w:rFonts w:ascii="Arial" w:eastAsia="Calibri" w:hAnsi="Arial" w:cs="Arial"/>
          <w:color w:val="000000" w:themeColor="text1"/>
          <w:sz w:val="22"/>
        </w:rPr>
      </w:pPr>
      <w:r>
        <w:rPr>
          <w:rFonts w:ascii="Arial" w:eastAsia="Calibri" w:hAnsi="Arial" w:cs="Arial"/>
          <w:b/>
          <w:color w:val="000000" w:themeColor="text1"/>
          <w:sz w:val="22"/>
        </w:rPr>
        <w:t>3</w:t>
      </w:r>
      <w:r w:rsidR="00540AC2" w:rsidRPr="004C42D4">
        <w:rPr>
          <w:rFonts w:ascii="Arial" w:eastAsia="Calibri" w:hAnsi="Arial" w:cs="Arial"/>
          <w:b/>
          <w:color w:val="000000" w:themeColor="text1"/>
          <w:sz w:val="22"/>
        </w:rPr>
        <w:t>. Respuesta</w:t>
      </w:r>
    </w:p>
    <w:p w14:paraId="369ECF9C" w14:textId="77777777" w:rsidR="00540AC2" w:rsidRPr="004C42D4" w:rsidRDefault="00540AC2" w:rsidP="00D240AB">
      <w:pPr>
        <w:jc w:val="both"/>
        <w:rPr>
          <w:rFonts w:ascii="Arial" w:eastAsia="Calibri" w:hAnsi="Arial" w:cs="Arial"/>
          <w:color w:val="000000" w:themeColor="text1"/>
          <w:sz w:val="22"/>
        </w:rPr>
      </w:pPr>
    </w:p>
    <w:p w14:paraId="6E90805A" w14:textId="2A0C0613" w:rsidR="00703F13" w:rsidRPr="00FD0056" w:rsidRDefault="003F1643" w:rsidP="00FD0056">
      <w:pPr>
        <w:pStyle w:val="Prrafodelista"/>
        <w:tabs>
          <w:tab w:val="left" w:pos="426"/>
        </w:tabs>
        <w:ind w:left="709" w:right="709"/>
        <w:jc w:val="both"/>
        <w:rPr>
          <w:rFonts w:ascii="Arial" w:eastAsia="Calibri" w:hAnsi="Arial" w:cs="Arial"/>
          <w:color w:val="000000" w:themeColor="text1"/>
          <w:sz w:val="21"/>
          <w:szCs w:val="21"/>
        </w:rPr>
      </w:pPr>
      <w:r w:rsidRPr="003F1643">
        <w:rPr>
          <w:rFonts w:ascii="Arial" w:eastAsia="Calibri" w:hAnsi="Arial" w:cs="Arial"/>
          <w:color w:val="000000" w:themeColor="text1"/>
          <w:sz w:val="21"/>
          <w:szCs w:val="21"/>
        </w:rPr>
        <w:t xml:space="preserve">«¿Deben </w:t>
      </w:r>
      <w:r w:rsidRPr="00FD0056">
        <w:rPr>
          <w:rFonts w:ascii="Arial" w:eastAsia="Calibri" w:hAnsi="Arial" w:cs="Arial"/>
          <w:color w:val="000000" w:themeColor="text1"/>
          <w:sz w:val="21"/>
          <w:szCs w:val="21"/>
        </w:rPr>
        <w:t>tenerse en cuenta las manifestaciones de interés presentadas antes de la apertura de un proceso de selección abreviada de menor cuantía, teniendo en cuenta lo dispuesto por el numeral primero del artículo 2.2.1.2.1.2.20 del Decreto 1082 de 2015?»</w:t>
      </w:r>
    </w:p>
    <w:p w14:paraId="4253F79F" w14:textId="77777777" w:rsidR="00703F13" w:rsidRPr="004C42D4" w:rsidRDefault="00703F13" w:rsidP="00703F13">
      <w:pPr>
        <w:pStyle w:val="Prrafodelista"/>
        <w:tabs>
          <w:tab w:val="left" w:pos="426"/>
        </w:tabs>
        <w:ind w:left="709" w:right="709"/>
        <w:contextualSpacing w:val="0"/>
        <w:jc w:val="both"/>
        <w:rPr>
          <w:rFonts w:ascii="Arial" w:eastAsia="Calibri" w:hAnsi="Arial" w:cs="Arial"/>
          <w:color w:val="000000" w:themeColor="text1"/>
          <w:sz w:val="22"/>
        </w:rPr>
      </w:pPr>
    </w:p>
    <w:p w14:paraId="2195AFDC" w14:textId="35B1FC98" w:rsidR="006A1288" w:rsidRPr="004C42D4" w:rsidRDefault="006A1288" w:rsidP="006A1288">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lastRenderedPageBreak/>
        <w:t xml:space="preserve">La </w:t>
      </w:r>
      <w:r w:rsidRPr="004C42D4">
        <w:rPr>
          <w:rFonts w:ascii="Arial" w:eastAsia="Calibri" w:hAnsi="Arial" w:cs="Arial"/>
          <w:color w:val="000000" w:themeColor="text1"/>
          <w:sz w:val="22"/>
        </w:rPr>
        <w:t>causal de selección abreviada</w:t>
      </w:r>
      <w:r>
        <w:rPr>
          <w:rFonts w:ascii="Arial" w:eastAsia="Calibri" w:hAnsi="Arial" w:cs="Arial"/>
          <w:color w:val="000000" w:themeColor="text1"/>
          <w:sz w:val="22"/>
        </w:rPr>
        <w:t xml:space="preserve"> de menor cuantía</w:t>
      </w:r>
      <w:r w:rsidRPr="004C42D4">
        <w:rPr>
          <w:rFonts w:ascii="Arial" w:eastAsia="Calibri" w:hAnsi="Arial" w:cs="Arial"/>
          <w:color w:val="000000" w:themeColor="text1"/>
          <w:sz w:val="22"/>
        </w:rPr>
        <w:t xml:space="preserve"> está referida a los negocios que no superan la menor cuantía de la entidad</w:t>
      </w:r>
      <w:r>
        <w:rPr>
          <w:rFonts w:ascii="Arial" w:eastAsia="Calibri" w:hAnsi="Arial" w:cs="Arial"/>
          <w:color w:val="000000" w:themeColor="text1"/>
          <w:sz w:val="22"/>
        </w:rPr>
        <w:t xml:space="preserve"> estatal</w:t>
      </w:r>
      <w:r w:rsidRPr="004C42D4">
        <w:rPr>
          <w:rFonts w:ascii="Arial" w:eastAsia="Calibri" w:hAnsi="Arial" w:cs="Arial"/>
          <w:color w:val="000000" w:themeColor="text1"/>
          <w:sz w:val="22"/>
        </w:rPr>
        <w:t xml:space="preserve">, porque su valor es inferior a los topes que la norma señala respecto de su presupuesto anual, y se encuentra desarrollada en el Decreto 1082 de 2015, reglamentario de la Ley 1150 de 2007, donde se establece su procedimiento. </w:t>
      </w:r>
    </w:p>
    <w:p w14:paraId="55BF9DF7" w14:textId="088D3E69" w:rsidR="00BD1230" w:rsidRPr="004C42D4" w:rsidRDefault="003351B1" w:rsidP="00BD1230">
      <w:pPr>
        <w:spacing w:before="120"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De conformidad con el artículo 2.2.</w:t>
      </w:r>
      <w:r w:rsidR="00E1112E">
        <w:rPr>
          <w:rFonts w:ascii="Arial" w:eastAsia="Calibri" w:hAnsi="Arial" w:cs="Arial"/>
          <w:color w:val="000000" w:themeColor="text1"/>
          <w:sz w:val="22"/>
        </w:rPr>
        <w:t>1.2.1.2.20 del Decreto 1082 de 2015, e</w:t>
      </w:r>
      <w:r w:rsidR="00BD1230" w:rsidRPr="004C42D4">
        <w:rPr>
          <w:rFonts w:ascii="Arial" w:eastAsia="Calibri" w:hAnsi="Arial" w:cs="Arial"/>
          <w:color w:val="000000" w:themeColor="text1"/>
          <w:sz w:val="22"/>
        </w:rPr>
        <w:t xml:space="preserve">l procedimiento inicia con la apertura del proceso que haga la entidad, y los interesados en el procedimiento contractual deben presentar una «manifestación de interés» para participar en el mismo, para lo cual la entidad puede otorgar un plazo no mayor a 3 días, y debe señalarse en el cronograma que hace parte del pliego de condiciones. </w:t>
      </w:r>
      <w:r w:rsidR="00E2714B">
        <w:rPr>
          <w:rFonts w:ascii="Arial" w:eastAsia="Calibri" w:hAnsi="Arial" w:cs="Arial"/>
          <w:color w:val="000000" w:themeColor="text1"/>
          <w:sz w:val="22"/>
        </w:rPr>
        <w:t>Esta norma consagra expresamente lo siguiente</w:t>
      </w:r>
      <w:r w:rsidR="00E1112E">
        <w:rPr>
          <w:rFonts w:ascii="Arial" w:eastAsia="Calibri" w:hAnsi="Arial" w:cs="Arial"/>
          <w:color w:val="000000" w:themeColor="text1"/>
          <w:sz w:val="22"/>
        </w:rPr>
        <w:t xml:space="preserve"> en su numeral primero</w:t>
      </w:r>
      <w:r w:rsidR="00E2714B">
        <w:rPr>
          <w:rFonts w:ascii="Arial" w:eastAsia="Calibri" w:hAnsi="Arial" w:cs="Arial"/>
          <w:color w:val="000000" w:themeColor="text1"/>
          <w:sz w:val="22"/>
        </w:rPr>
        <w:t xml:space="preserve">: </w:t>
      </w:r>
      <w:r w:rsidR="00EA7A02">
        <w:rPr>
          <w:rFonts w:ascii="Arial" w:eastAsia="Calibri" w:hAnsi="Arial" w:cs="Arial"/>
          <w:color w:val="000000" w:themeColor="text1"/>
          <w:sz w:val="22"/>
        </w:rPr>
        <w:t xml:space="preserve">«1. </w:t>
      </w:r>
      <w:r w:rsidR="00EA7A02" w:rsidRPr="00EA7A02">
        <w:rPr>
          <w:rFonts w:ascii="Arial" w:eastAsia="Calibri" w:hAnsi="Arial" w:cs="Arial"/>
          <w:color w:val="000000" w:themeColor="text1"/>
          <w:sz w:val="22"/>
        </w:rPr>
        <w:t>En un término no mayor a tres (3) días hábiles contados a partir de la fecha de apertura del Proceso de Contratación los interesados deben manifestar su intención de participar, a través del mecanismo establecido para el efecto en los pliegos de condiciones</w:t>
      </w:r>
      <w:r w:rsidR="00EA7A02">
        <w:rPr>
          <w:rFonts w:ascii="Arial" w:eastAsia="Calibri" w:hAnsi="Arial" w:cs="Arial"/>
          <w:color w:val="000000" w:themeColor="text1"/>
          <w:sz w:val="22"/>
        </w:rPr>
        <w:t>»</w:t>
      </w:r>
      <w:r w:rsidR="00EA7A02" w:rsidRPr="00EA7A02">
        <w:rPr>
          <w:rFonts w:ascii="Arial" w:eastAsia="Calibri" w:hAnsi="Arial" w:cs="Arial"/>
          <w:color w:val="000000" w:themeColor="text1"/>
          <w:sz w:val="22"/>
        </w:rPr>
        <w:t>.</w:t>
      </w:r>
    </w:p>
    <w:p w14:paraId="5D94016F" w14:textId="69557145" w:rsidR="007A5936" w:rsidRDefault="007A5936" w:rsidP="004E4838">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En ese contexto, de una parte, es bueno señalar que, teniendo en cuenta el sentido literal de las palabras y la redacción del texto, las manifestaciones de interés deben ser presentadas después de la apertura del respectivo proceso contractual, y no antes de ello o en un término superior a los 3 días hábiles de que trata el precitado artículo.</w:t>
      </w:r>
      <w:r w:rsidR="00140D89">
        <w:rPr>
          <w:rFonts w:ascii="Arial" w:eastAsia="Calibri" w:hAnsi="Arial" w:cs="Arial"/>
          <w:color w:val="000000" w:themeColor="text1"/>
          <w:sz w:val="22"/>
        </w:rPr>
        <w:t xml:space="preserve"> </w:t>
      </w:r>
      <w:r>
        <w:rPr>
          <w:rFonts w:ascii="Arial" w:eastAsia="Calibri" w:hAnsi="Arial" w:cs="Arial"/>
          <w:color w:val="000000" w:themeColor="text1"/>
          <w:sz w:val="22"/>
        </w:rPr>
        <w:t xml:space="preserve">En consecuencia, las manifestaciones de interés deben presentarse en los términos prescritos por el numeral primero del artículo en cuestión, sin que existan otras oportunidades para ese propósito. </w:t>
      </w:r>
      <w:r w:rsidRPr="004C42D4">
        <w:rPr>
          <w:rFonts w:ascii="Arial" w:eastAsia="Calibri" w:hAnsi="Arial" w:cs="Arial"/>
          <w:color w:val="000000" w:themeColor="text1"/>
          <w:sz w:val="22"/>
        </w:rPr>
        <w:t xml:space="preserve"> </w:t>
      </w:r>
    </w:p>
    <w:p w14:paraId="4D46A984" w14:textId="77777777" w:rsidR="00540AC2" w:rsidRPr="004C42D4" w:rsidRDefault="00540AC2" w:rsidP="00540AC2">
      <w:pPr>
        <w:spacing w:line="276" w:lineRule="auto"/>
        <w:jc w:val="both"/>
        <w:rPr>
          <w:rFonts w:ascii="Arial" w:eastAsia="Calibri" w:hAnsi="Arial" w:cs="Arial"/>
          <w:color w:val="000000" w:themeColor="text1"/>
          <w:sz w:val="22"/>
        </w:rPr>
      </w:pPr>
    </w:p>
    <w:p w14:paraId="6310F44E" w14:textId="77777777" w:rsidR="00E32191" w:rsidRPr="004C42D4" w:rsidRDefault="00E32191" w:rsidP="00D240AB">
      <w:pPr>
        <w:spacing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Este concepto tiene el alcance previsto en el artículo 28 del Código de Procedimiento Administrativo y de lo Contencioso Administrativo.</w:t>
      </w:r>
    </w:p>
    <w:p w14:paraId="11AC2C14" w14:textId="77777777" w:rsidR="00C06946" w:rsidRDefault="00C06946" w:rsidP="00E32191">
      <w:pPr>
        <w:spacing w:before="120" w:after="120" w:line="276" w:lineRule="auto"/>
        <w:contextualSpacing/>
        <w:jc w:val="both"/>
        <w:rPr>
          <w:rFonts w:ascii="Arial" w:eastAsia="Calibri" w:hAnsi="Arial" w:cs="Arial"/>
          <w:color w:val="000000" w:themeColor="text1"/>
          <w:sz w:val="22"/>
        </w:rPr>
      </w:pPr>
    </w:p>
    <w:p w14:paraId="40A1F6F1" w14:textId="21F38877" w:rsidR="00540AC2" w:rsidRDefault="00EF4B26" w:rsidP="00E32191">
      <w:pPr>
        <w:spacing w:before="120" w:after="120" w:line="276" w:lineRule="auto"/>
        <w:contextualSpacing/>
        <w:jc w:val="both"/>
        <w:rPr>
          <w:rFonts w:ascii="Arial" w:eastAsia="Calibri" w:hAnsi="Arial" w:cs="Arial"/>
          <w:color w:val="000000" w:themeColor="text1"/>
          <w:sz w:val="22"/>
        </w:rPr>
      </w:pPr>
      <w:r>
        <w:rPr>
          <w:rFonts w:ascii="Arial" w:eastAsia="Calibri" w:hAnsi="Arial" w:cs="Arial"/>
          <w:color w:val="000000" w:themeColor="text1"/>
          <w:sz w:val="22"/>
        </w:rPr>
        <w:t>Atentamente,</w:t>
      </w:r>
    </w:p>
    <w:p w14:paraId="16C6F521" w14:textId="64F6ADF8" w:rsidR="00140D89" w:rsidRPr="004C42D4" w:rsidRDefault="00321519" w:rsidP="00D240AB">
      <w:pPr>
        <w:spacing w:before="120" w:after="120" w:line="276" w:lineRule="auto"/>
        <w:contextualSpacing/>
        <w:jc w:val="center"/>
        <w:rPr>
          <w:rFonts w:ascii="Arial" w:hAnsi="Arial" w:cs="Arial"/>
          <w:color w:val="000000" w:themeColor="text1"/>
          <w:sz w:val="22"/>
        </w:rPr>
      </w:pPr>
      <w:r>
        <w:rPr>
          <w:rFonts w:ascii="Arial" w:hAnsi="Arial" w:cs="Arial"/>
          <w:noProof/>
          <w:color w:val="000000" w:themeColor="text1"/>
          <w:sz w:val="22"/>
        </w:rPr>
        <w:drawing>
          <wp:inline distT="0" distB="0" distL="0" distR="0" wp14:anchorId="667CF79B" wp14:editId="78DB0CF5">
            <wp:extent cx="2534004" cy="981212"/>
            <wp:effectExtent l="0" t="0" r="0" b="9525"/>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pic:nvPicPr>
                  <pic:blipFill>
                    <a:blip r:embed="rId12"/>
                    <a:stretch>
                      <a:fillRect/>
                    </a:stretch>
                  </pic:blipFill>
                  <pic:spPr>
                    <a:xfrm>
                      <a:off x="0" y="0"/>
                      <a:ext cx="2534004" cy="981212"/>
                    </a:xfrm>
                    <a:prstGeom prst="rect">
                      <a:avLst/>
                    </a:prstGeom>
                  </pic:spPr>
                </pic:pic>
              </a:graphicData>
            </a:graphic>
          </wp:inline>
        </w:drawing>
      </w:r>
    </w:p>
    <w:p w14:paraId="233BC593" w14:textId="77777777" w:rsidR="00C06946" w:rsidRPr="00E137DC" w:rsidRDefault="00C06946" w:rsidP="00C06946">
      <w:pPr>
        <w:jc w:val="center"/>
        <w:rPr>
          <w:rFonts w:ascii="Arial" w:eastAsia="Times New Roman" w:hAnsi="Arial" w:cs="Arial"/>
          <w:sz w:val="18"/>
          <w:szCs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06946" w:rsidRPr="00E137DC" w14:paraId="4E410A6C" w14:textId="77777777" w:rsidTr="005725A2">
        <w:trPr>
          <w:trHeight w:val="315"/>
        </w:trPr>
        <w:tc>
          <w:tcPr>
            <w:tcW w:w="488" w:type="dxa"/>
            <w:vAlign w:val="center"/>
            <w:hideMark/>
          </w:tcPr>
          <w:p w14:paraId="471767C0" w14:textId="77777777" w:rsidR="00C06946" w:rsidRPr="00E137DC" w:rsidRDefault="00C06946" w:rsidP="005725A2">
            <w:pPr>
              <w:rPr>
                <w:rFonts w:ascii="Arial" w:eastAsia="Times New Roman" w:hAnsi="Arial" w:cs="Arial"/>
                <w:sz w:val="16"/>
                <w:szCs w:val="16"/>
                <w:lang w:val="es-CO" w:eastAsia="es-ES"/>
              </w:rPr>
            </w:pPr>
            <w:r w:rsidRPr="00E137DC">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67F4184C" w14:textId="77777777" w:rsidR="00C06946" w:rsidRPr="00E137DC" w:rsidRDefault="00C06946" w:rsidP="005725A2">
            <w:pPr>
              <w:rPr>
                <w:rFonts w:ascii="Arial" w:eastAsia="Times New Roman" w:hAnsi="Arial" w:cs="Arial"/>
                <w:sz w:val="16"/>
                <w:szCs w:val="16"/>
                <w:lang w:val="es-CO" w:eastAsia="es-ES"/>
              </w:rPr>
            </w:pPr>
            <w:r>
              <w:rPr>
                <w:rFonts w:ascii="Arial" w:eastAsia="Times New Roman" w:hAnsi="Arial" w:cs="Arial"/>
                <w:sz w:val="16"/>
                <w:szCs w:val="16"/>
                <w:lang w:val="es-CO" w:eastAsia="es-ES"/>
              </w:rPr>
              <w:t>Kevin Arlid Herrera Santa</w:t>
            </w:r>
          </w:p>
          <w:p w14:paraId="1A551CDD" w14:textId="77777777" w:rsidR="00C06946" w:rsidRPr="00E137DC" w:rsidRDefault="00C06946" w:rsidP="005725A2">
            <w:pPr>
              <w:rPr>
                <w:rFonts w:ascii="Arial" w:eastAsia="Times New Roman" w:hAnsi="Arial" w:cs="Arial"/>
                <w:sz w:val="16"/>
                <w:szCs w:val="16"/>
                <w:lang w:val="es-CO" w:eastAsia="es-ES"/>
              </w:rPr>
            </w:pPr>
            <w:r>
              <w:rPr>
                <w:rFonts w:ascii="Arial" w:eastAsia="Times New Roman" w:hAnsi="Arial" w:cs="Arial"/>
                <w:sz w:val="16"/>
                <w:szCs w:val="16"/>
                <w:lang w:val="es-CO" w:eastAsia="es-ES"/>
              </w:rPr>
              <w:t>Analista T2-04</w:t>
            </w:r>
            <w:r w:rsidRPr="00E137DC">
              <w:rPr>
                <w:rFonts w:ascii="Arial" w:eastAsia="Times New Roman" w:hAnsi="Arial" w:cs="Arial"/>
                <w:sz w:val="16"/>
                <w:szCs w:val="16"/>
                <w:lang w:val="es-CO" w:eastAsia="es-ES"/>
              </w:rPr>
              <w:t xml:space="preserve"> de la Subdirección de Gestión Contractual</w:t>
            </w:r>
          </w:p>
        </w:tc>
      </w:tr>
      <w:tr w:rsidR="00C06946" w:rsidRPr="00E137DC" w14:paraId="52EE41B8" w14:textId="77777777" w:rsidTr="005725A2">
        <w:trPr>
          <w:trHeight w:val="330"/>
        </w:trPr>
        <w:tc>
          <w:tcPr>
            <w:tcW w:w="488" w:type="dxa"/>
            <w:vAlign w:val="center"/>
            <w:hideMark/>
          </w:tcPr>
          <w:p w14:paraId="3039BDA8" w14:textId="77777777" w:rsidR="00C06946" w:rsidRPr="00E137DC" w:rsidRDefault="00C06946" w:rsidP="005725A2">
            <w:pPr>
              <w:rPr>
                <w:rFonts w:ascii="Arial" w:eastAsia="Times New Roman" w:hAnsi="Arial" w:cs="Arial"/>
                <w:sz w:val="16"/>
                <w:szCs w:val="16"/>
                <w:lang w:val="es-CO" w:eastAsia="es-ES"/>
              </w:rPr>
            </w:pPr>
            <w:r w:rsidRPr="00E137DC">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2DA981" w14:textId="77777777" w:rsidR="00C06946" w:rsidRPr="00E137DC" w:rsidRDefault="00C06946" w:rsidP="005725A2">
            <w:pPr>
              <w:rPr>
                <w:rFonts w:ascii="Arial" w:eastAsia="Times New Roman" w:hAnsi="Arial" w:cs="Arial"/>
                <w:sz w:val="16"/>
                <w:szCs w:val="16"/>
                <w:lang w:val="es-CO" w:eastAsia="es-ES"/>
              </w:rPr>
            </w:pPr>
            <w:r>
              <w:rPr>
                <w:rFonts w:ascii="Arial" w:eastAsia="Times New Roman" w:hAnsi="Arial" w:cs="Arial"/>
                <w:sz w:val="16"/>
                <w:szCs w:val="16"/>
                <w:lang w:val="es-CO" w:eastAsia="es-ES"/>
              </w:rPr>
              <w:t>Alejandro Sarmiento Cantillo</w:t>
            </w:r>
          </w:p>
          <w:p w14:paraId="6B8B1D41" w14:textId="3394B6F0" w:rsidR="00C06946" w:rsidRPr="00E137DC" w:rsidRDefault="00C06946" w:rsidP="00140D89">
            <w:pPr>
              <w:rPr>
                <w:rFonts w:ascii="Arial" w:eastAsia="Times New Roman" w:hAnsi="Arial" w:cs="Arial"/>
                <w:sz w:val="14"/>
                <w:szCs w:val="14"/>
                <w:lang w:val="es-CO" w:eastAsia="es-ES"/>
              </w:rPr>
            </w:pPr>
            <w:r w:rsidRPr="00E137DC">
              <w:rPr>
                <w:rFonts w:ascii="Arial" w:eastAsia="Times New Roman" w:hAnsi="Arial" w:cs="Arial"/>
                <w:sz w:val="16"/>
                <w:szCs w:val="16"/>
                <w:lang w:val="es-CO" w:eastAsia="es-ES"/>
              </w:rPr>
              <w:t xml:space="preserve">Gestor T1-15 de la Subdirección de Gestión Contractual </w:t>
            </w:r>
          </w:p>
        </w:tc>
      </w:tr>
      <w:tr w:rsidR="00C06946" w:rsidRPr="00E137DC" w14:paraId="4E8D5183" w14:textId="77777777" w:rsidTr="005725A2">
        <w:trPr>
          <w:trHeight w:val="300"/>
        </w:trPr>
        <w:tc>
          <w:tcPr>
            <w:tcW w:w="488" w:type="dxa"/>
            <w:vAlign w:val="center"/>
            <w:hideMark/>
          </w:tcPr>
          <w:p w14:paraId="195C1A78" w14:textId="77777777" w:rsidR="00C06946" w:rsidRPr="00E137DC" w:rsidRDefault="00C06946" w:rsidP="005725A2">
            <w:pPr>
              <w:rPr>
                <w:rFonts w:ascii="Arial" w:eastAsia="Times New Roman" w:hAnsi="Arial" w:cs="Arial"/>
                <w:sz w:val="16"/>
                <w:szCs w:val="16"/>
                <w:lang w:val="es-CO" w:eastAsia="es-ES"/>
              </w:rPr>
            </w:pPr>
            <w:r w:rsidRPr="00E137DC">
              <w:rPr>
                <w:rFonts w:ascii="Arial" w:eastAsia="Times New Roman"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D703346" w14:textId="1DBA1B4F" w:rsidR="00C06946" w:rsidRPr="00E137DC" w:rsidRDefault="004D57C5" w:rsidP="005725A2">
            <w:pPr>
              <w:rPr>
                <w:rFonts w:ascii="Arial" w:eastAsia="Times New Roman" w:hAnsi="Arial" w:cs="Arial"/>
                <w:sz w:val="16"/>
                <w:szCs w:val="16"/>
                <w:lang w:val="es-CO" w:eastAsia="es-ES"/>
              </w:rPr>
            </w:pPr>
            <w:r>
              <w:rPr>
                <w:rFonts w:ascii="Arial" w:eastAsia="Times New Roman" w:hAnsi="Arial" w:cs="Arial"/>
                <w:sz w:val="16"/>
                <w:szCs w:val="16"/>
                <w:lang w:val="es-CO" w:eastAsia="es-ES"/>
              </w:rPr>
              <w:t>Juan David Marín López</w:t>
            </w:r>
          </w:p>
          <w:p w14:paraId="546C01C9" w14:textId="7C2EFF1B" w:rsidR="00C06946" w:rsidRPr="00E137DC" w:rsidRDefault="004D57C5" w:rsidP="005725A2">
            <w:pPr>
              <w:rPr>
                <w:rFonts w:ascii="Arial" w:eastAsia="Times New Roman" w:hAnsi="Arial" w:cs="Arial"/>
                <w:sz w:val="16"/>
                <w:szCs w:val="16"/>
                <w:lang w:val="es-CO" w:eastAsia="es-ES"/>
              </w:rPr>
            </w:pPr>
            <w:r>
              <w:rPr>
                <w:rFonts w:ascii="Arial" w:eastAsia="Times New Roman" w:hAnsi="Arial" w:cs="Arial"/>
                <w:sz w:val="16"/>
                <w:szCs w:val="16"/>
                <w:lang w:val="es-CO" w:eastAsia="es-ES"/>
              </w:rPr>
              <w:t>Subdirector de Gestión Contractual (E)</w:t>
            </w:r>
            <w:r w:rsidR="00140D89">
              <w:rPr>
                <w:rFonts w:ascii="Arial" w:eastAsia="Times New Roman" w:hAnsi="Arial" w:cs="Arial"/>
                <w:sz w:val="16"/>
                <w:szCs w:val="16"/>
                <w:lang w:val="es-CO" w:eastAsia="es-ES"/>
              </w:rPr>
              <w:t xml:space="preserve"> de la </w:t>
            </w:r>
            <w:r w:rsidR="00C06946" w:rsidRPr="00E137DC">
              <w:rPr>
                <w:rFonts w:ascii="Arial" w:eastAsia="Times New Roman" w:hAnsi="Arial" w:cs="Arial"/>
                <w:sz w:val="16"/>
                <w:szCs w:val="16"/>
                <w:lang w:val="es-CO" w:eastAsia="es-ES"/>
              </w:rPr>
              <w:t>ANCP – CCE</w:t>
            </w:r>
          </w:p>
        </w:tc>
      </w:tr>
    </w:tbl>
    <w:p w14:paraId="7EBF297E" w14:textId="5790A9B7" w:rsidR="007B0854" w:rsidRPr="004C42D4" w:rsidRDefault="007B0854" w:rsidP="00350882">
      <w:pPr>
        <w:spacing w:line="276" w:lineRule="auto"/>
        <w:rPr>
          <w:rFonts w:ascii="Arial" w:hAnsi="Arial" w:cs="Arial"/>
          <w:color w:val="000000" w:themeColor="text1"/>
          <w:sz w:val="16"/>
          <w:szCs w:val="16"/>
        </w:rPr>
      </w:pPr>
    </w:p>
    <w:sectPr w:rsidR="007B0854" w:rsidRPr="004C42D4"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C4D8E" w14:textId="77777777" w:rsidR="00135406" w:rsidRDefault="00135406">
      <w:r>
        <w:separator/>
      </w:r>
    </w:p>
  </w:endnote>
  <w:endnote w:type="continuationSeparator" w:id="0">
    <w:p w14:paraId="44CFBB86" w14:textId="77777777" w:rsidR="00135406" w:rsidRDefault="0013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stellar">
    <w:panose1 w:val="020A0402060406010301"/>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9F294B" w:rsidRDefault="009F294B" w:rsidP="00322937">
    <w:pPr>
      <w:pStyle w:val="Sinespaciado"/>
      <w:jc w:val="right"/>
      <w:rPr>
        <w:rFonts w:ascii="Arial" w:hAnsi="Arial" w:cs="Arial"/>
        <w:sz w:val="18"/>
        <w:szCs w:val="18"/>
      </w:rPr>
    </w:pPr>
  </w:p>
  <w:p w14:paraId="7A3785F3" w14:textId="0B73B5FF" w:rsidR="009F294B" w:rsidRPr="008217B7" w:rsidRDefault="009F294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C4371">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C4371">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48FC6A04" w14:textId="5FD1A7C9" w:rsidR="009F294B" w:rsidRDefault="009F294B"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9F294B" w:rsidRDefault="009F294B" w:rsidP="007B0854">
    <w:pPr>
      <w:pStyle w:val="Piedepgina"/>
      <w:jc w:val="center"/>
      <w:rPr>
        <w:lang w:val="es-ES"/>
      </w:rPr>
    </w:pPr>
  </w:p>
  <w:p w14:paraId="6C0EFC49" w14:textId="77777777" w:rsidR="009F294B" w:rsidRPr="007B0854" w:rsidRDefault="009F294B"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433B" w14:textId="77777777" w:rsidR="00135406" w:rsidRDefault="00135406">
      <w:r>
        <w:separator/>
      </w:r>
    </w:p>
  </w:footnote>
  <w:footnote w:type="continuationSeparator" w:id="0">
    <w:p w14:paraId="13AE3910" w14:textId="77777777" w:rsidR="00135406" w:rsidRDefault="00135406">
      <w:r>
        <w:continuationSeparator/>
      </w:r>
    </w:p>
  </w:footnote>
  <w:footnote w:id="1">
    <w:p w14:paraId="79031C5D" w14:textId="104BE21D" w:rsidR="009F294B" w:rsidRPr="004C42D4" w:rsidRDefault="009F294B" w:rsidP="00BB5D88">
      <w:pPr>
        <w:pStyle w:val="Textonotapie"/>
        <w:ind w:firstLine="708"/>
        <w:jc w:val="both"/>
        <w:rPr>
          <w:rFonts w:ascii="Arial" w:hAnsi="Arial" w:cs="Arial"/>
          <w:color w:val="000000" w:themeColor="text1"/>
          <w:sz w:val="19"/>
          <w:szCs w:val="19"/>
        </w:rPr>
      </w:pPr>
      <w:r w:rsidRPr="004C42D4">
        <w:rPr>
          <w:rStyle w:val="Refdenotaalpie"/>
          <w:rFonts w:ascii="Arial" w:hAnsi="Arial" w:cs="Arial"/>
          <w:color w:val="000000" w:themeColor="text1"/>
          <w:sz w:val="19"/>
          <w:szCs w:val="19"/>
        </w:rPr>
        <w:footnoteRef/>
      </w:r>
      <w:r w:rsidR="00BB5D88" w:rsidRPr="004C42D4">
        <w:rPr>
          <w:rFonts w:ascii="Arial" w:hAnsi="Arial" w:cs="Arial"/>
          <w:color w:val="000000" w:themeColor="text1"/>
          <w:sz w:val="19"/>
          <w:szCs w:val="19"/>
        </w:rPr>
        <w:t xml:space="preserve"> Decreto 1082 de 2015: </w:t>
      </w:r>
      <w:r w:rsidR="00BB5D88" w:rsidRPr="004C42D4">
        <w:rPr>
          <w:rFonts w:ascii="Castellar" w:hAnsi="Castellar" w:cs="Arial"/>
          <w:color w:val="000000" w:themeColor="text1"/>
          <w:sz w:val="19"/>
          <w:szCs w:val="19"/>
        </w:rPr>
        <w:t>«</w:t>
      </w:r>
      <w:r w:rsidRPr="004C42D4">
        <w:rPr>
          <w:rFonts w:ascii="Arial" w:hAnsi="Arial" w:cs="Arial"/>
          <w:color w:val="000000" w:themeColor="text1"/>
          <w:sz w:val="19"/>
          <w:szCs w:val="19"/>
        </w:rPr>
        <w:t>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w:t>
      </w:r>
      <w:r w:rsidR="00BB5D88" w:rsidRPr="004C42D4">
        <w:rPr>
          <w:rFonts w:ascii="Arial" w:hAnsi="Arial" w:cs="Arial"/>
          <w:color w:val="000000" w:themeColor="text1"/>
          <w:sz w:val="19"/>
          <w:szCs w:val="19"/>
        </w:rPr>
        <w:t>exto en el cual son utilizados.</w:t>
      </w:r>
    </w:p>
    <w:p w14:paraId="3877E1AC" w14:textId="6D0BC979" w:rsidR="00BB5D88" w:rsidRPr="004C42D4" w:rsidRDefault="00B00134" w:rsidP="00BB5D88">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BB5D88" w:rsidRPr="004C42D4">
        <w:rPr>
          <w:rFonts w:ascii="Arial" w:hAnsi="Arial" w:cs="Arial"/>
          <w:color w:val="000000" w:themeColor="text1"/>
          <w:sz w:val="19"/>
          <w:szCs w:val="19"/>
        </w:rPr>
        <w:t>[…]</w:t>
      </w:r>
    </w:p>
    <w:p w14:paraId="5967BD69" w14:textId="6480C038" w:rsidR="009F294B" w:rsidRPr="004C42D4" w:rsidRDefault="00B00134" w:rsidP="00BB5D88">
      <w:pPr>
        <w:pStyle w:val="Textonotapie"/>
        <w:ind w:firstLine="708"/>
        <w:jc w:val="both"/>
        <w:rPr>
          <w:rFonts w:ascii="Arial" w:hAnsi="Arial" w:cs="Arial"/>
          <w:color w:val="000000" w:themeColor="text1"/>
          <w:sz w:val="19"/>
          <w:szCs w:val="19"/>
        </w:rPr>
      </w:pPr>
      <w:r>
        <w:rPr>
          <w:rFonts w:ascii="Castellar" w:hAnsi="Castellar" w:cs="Arial"/>
          <w:color w:val="000000" w:themeColor="text1"/>
          <w:sz w:val="19"/>
          <w:szCs w:val="19"/>
        </w:rPr>
        <w:t>»</w:t>
      </w:r>
      <w:r w:rsidR="009F294B" w:rsidRPr="004C42D4">
        <w:rPr>
          <w:rFonts w:ascii="Arial" w:hAnsi="Arial" w:cs="Arial"/>
          <w:color w:val="000000" w:themeColor="text1"/>
          <w:sz w:val="19"/>
          <w:szCs w:val="19"/>
        </w:rPr>
        <w:t xml:space="preserve">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w:t>
      </w:r>
      <w:r w:rsidR="00BB5D88" w:rsidRPr="004C42D4">
        <w:rPr>
          <w:rFonts w:ascii="Arial" w:hAnsi="Arial" w:cs="Arial"/>
          <w:color w:val="000000" w:themeColor="text1"/>
          <w:sz w:val="19"/>
          <w:szCs w:val="19"/>
        </w:rPr>
        <w:t>plazo, lo que ocurra más tarde […]»</w:t>
      </w:r>
      <w:r w:rsidR="00BB5D88" w:rsidRPr="004C42D4">
        <w:rPr>
          <w:rFonts w:ascii="Castellar" w:hAnsi="Castellar" w:cs="Arial"/>
          <w:color w:val="000000" w:themeColor="text1"/>
          <w:sz w:val="19"/>
          <w:szCs w:val="19"/>
        </w:rPr>
        <w:t xml:space="preserve">. </w:t>
      </w:r>
    </w:p>
    <w:p w14:paraId="7BDA492C" w14:textId="77777777" w:rsidR="009F294B" w:rsidRPr="004C42D4" w:rsidRDefault="009F294B" w:rsidP="009F294B">
      <w:pPr>
        <w:pStyle w:val="Textonotapie"/>
        <w:jc w:val="both"/>
        <w:rPr>
          <w:rFonts w:ascii="Arial" w:hAnsi="Arial" w:cs="Arial"/>
          <w:color w:val="000000" w:themeColor="text1"/>
          <w:sz w:val="19"/>
          <w:szCs w:val="19"/>
          <w:lang w:val="es-ES"/>
        </w:rPr>
      </w:pPr>
    </w:p>
  </w:footnote>
  <w:footnote w:id="2">
    <w:p w14:paraId="003609A2" w14:textId="1163F57A" w:rsidR="009F294B" w:rsidRPr="004C42D4" w:rsidRDefault="009F294B" w:rsidP="001F0114">
      <w:pPr>
        <w:pStyle w:val="Textonotapie"/>
        <w:ind w:firstLine="708"/>
        <w:jc w:val="both"/>
        <w:rPr>
          <w:rFonts w:ascii="Arial" w:hAnsi="Arial" w:cs="Arial"/>
          <w:color w:val="000000" w:themeColor="text1"/>
          <w:sz w:val="19"/>
          <w:szCs w:val="19"/>
        </w:rPr>
      </w:pPr>
      <w:r w:rsidRPr="004C42D4">
        <w:rPr>
          <w:rStyle w:val="Refdenotaalpie"/>
          <w:rFonts w:ascii="Arial" w:hAnsi="Arial" w:cs="Arial"/>
          <w:color w:val="000000" w:themeColor="text1"/>
          <w:sz w:val="19"/>
          <w:szCs w:val="19"/>
        </w:rPr>
        <w:footnoteRef/>
      </w:r>
      <w:r w:rsidRPr="004C42D4">
        <w:rPr>
          <w:rFonts w:ascii="Arial" w:hAnsi="Arial" w:cs="Arial"/>
          <w:color w:val="000000" w:themeColor="text1"/>
          <w:sz w:val="19"/>
          <w:szCs w:val="19"/>
        </w:rPr>
        <w:t xml:space="preserve"> Le</w:t>
      </w:r>
      <w:r w:rsidR="00BB5D88" w:rsidRPr="004C42D4">
        <w:rPr>
          <w:rFonts w:ascii="Arial" w:hAnsi="Arial" w:cs="Arial"/>
          <w:color w:val="000000" w:themeColor="text1"/>
          <w:sz w:val="19"/>
          <w:szCs w:val="19"/>
        </w:rPr>
        <w:t xml:space="preserve">y 1150 de 2007: </w:t>
      </w:r>
      <w:r w:rsidR="00BB5D88" w:rsidRPr="004C42D4">
        <w:rPr>
          <w:rFonts w:ascii="Castellar" w:hAnsi="Castellar" w:cs="Arial"/>
          <w:color w:val="000000" w:themeColor="text1"/>
          <w:sz w:val="19"/>
          <w:szCs w:val="19"/>
        </w:rPr>
        <w:t>«</w:t>
      </w:r>
      <w:r w:rsidRPr="004C42D4">
        <w:rPr>
          <w:rFonts w:ascii="Arial" w:hAnsi="Arial" w:cs="Arial"/>
          <w:color w:val="000000" w:themeColor="text1"/>
          <w:sz w:val="19"/>
          <w:szCs w:val="19"/>
        </w:rPr>
        <w:t>Artículo 2. De las modalidades de selección. La escogencia del contratista se efectuará con arreglo a las modalidades de selección de licitación pública, selección abreviada, concurso de mérit</w:t>
      </w:r>
      <w:r w:rsidR="00BB5D88" w:rsidRPr="004C42D4">
        <w:rPr>
          <w:rFonts w:ascii="Arial" w:hAnsi="Arial" w:cs="Arial"/>
          <w:color w:val="000000" w:themeColor="text1"/>
          <w:sz w:val="19"/>
          <w:szCs w:val="19"/>
        </w:rPr>
        <w:t>os y contratación directa […]»</w:t>
      </w:r>
      <w:r w:rsidRPr="004C42D4">
        <w:rPr>
          <w:rFonts w:ascii="Arial" w:hAnsi="Arial" w:cs="Arial"/>
          <w:color w:val="000000" w:themeColor="text1"/>
          <w:sz w:val="19"/>
          <w:szCs w:val="19"/>
        </w:rPr>
        <w:t>.</w:t>
      </w:r>
    </w:p>
    <w:p w14:paraId="42CD0770" w14:textId="77777777" w:rsidR="00BB5D88" w:rsidRPr="004C42D4" w:rsidRDefault="00BB5D88" w:rsidP="009F294B">
      <w:pPr>
        <w:pStyle w:val="Textonotapie"/>
        <w:ind w:firstLine="708"/>
        <w:jc w:val="both"/>
        <w:rPr>
          <w:rFonts w:ascii="Arial" w:hAnsi="Arial" w:cs="Arial"/>
          <w:color w:val="000000" w:themeColor="text1"/>
          <w:sz w:val="19"/>
          <w:szCs w:val="19"/>
          <w:lang w:val="es-ES"/>
        </w:rPr>
      </w:pPr>
    </w:p>
  </w:footnote>
  <w:footnote w:id="3">
    <w:p w14:paraId="341C4E04" w14:textId="0A260862" w:rsidR="009F294B" w:rsidRPr="004C42D4" w:rsidRDefault="009F294B" w:rsidP="009F294B">
      <w:pPr>
        <w:pStyle w:val="Textonotapie"/>
        <w:ind w:firstLine="708"/>
        <w:jc w:val="both"/>
        <w:rPr>
          <w:rFonts w:ascii="Arial" w:hAnsi="Arial" w:cs="Arial"/>
          <w:color w:val="000000" w:themeColor="text1"/>
          <w:sz w:val="19"/>
          <w:szCs w:val="19"/>
        </w:rPr>
      </w:pPr>
      <w:r w:rsidRPr="004C42D4">
        <w:rPr>
          <w:rStyle w:val="Refdenotaalpie"/>
          <w:rFonts w:ascii="Arial" w:hAnsi="Arial" w:cs="Arial"/>
          <w:color w:val="000000" w:themeColor="text1"/>
          <w:sz w:val="19"/>
          <w:szCs w:val="19"/>
        </w:rPr>
        <w:footnoteRef/>
      </w:r>
      <w:r w:rsidRPr="004C42D4">
        <w:rPr>
          <w:rFonts w:ascii="Arial" w:hAnsi="Arial" w:cs="Arial"/>
          <w:color w:val="000000" w:themeColor="text1"/>
          <w:sz w:val="19"/>
          <w:szCs w:val="19"/>
        </w:rPr>
        <w:t xml:space="preserve"> Decreto 108</w:t>
      </w:r>
      <w:r w:rsidR="00BB5D88" w:rsidRPr="004C42D4">
        <w:rPr>
          <w:rFonts w:ascii="Arial" w:hAnsi="Arial" w:cs="Arial"/>
          <w:color w:val="000000" w:themeColor="text1"/>
          <w:sz w:val="19"/>
          <w:szCs w:val="19"/>
        </w:rPr>
        <w:t xml:space="preserve">2 de 2015: </w:t>
      </w:r>
      <w:r w:rsidR="00BB5D88" w:rsidRPr="004C42D4">
        <w:rPr>
          <w:rFonts w:ascii="Castellar" w:hAnsi="Castellar" w:cs="Arial"/>
          <w:color w:val="000000" w:themeColor="text1"/>
          <w:sz w:val="19"/>
          <w:szCs w:val="19"/>
        </w:rPr>
        <w:t>«</w:t>
      </w:r>
      <w:r w:rsidRPr="004C42D4">
        <w:rPr>
          <w:rFonts w:ascii="Arial" w:hAnsi="Arial" w:cs="Arial"/>
          <w:color w:val="000000" w:themeColor="text1"/>
          <w:sz w:val="19"/>
          <w:szCs w:val="19"/>
        </w:rPr>
        <w:t>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270C51C8" w14:textId="3876B9E5" w:rsidR="009F294B" w:rsidRPr="004C42D4" w:rsidRDefault="00631B8C" w:rsidP="009F294B">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9F294B" w:rsidRPr="004C42D4">
        <w:rPr>
          <w:rFonts w:ascii="Arial" w:hAnsi="Arial" w:cs="Arial"/>
          <w:color w:val="000000" w:themeColor="text1"/>
          <w:sz w:val="19"/>
          <w:szCs w:val="19"/>
        </w:rPr>
        <w:t>[...]</w:t>
      </w:r>
    </w:p>
    <w:p w14:paraId="45531D9B" w14:textId="4560A4D4" w:rsidR="009F294B" w:rsidRPr="004C42D4" w:rsidRDefault="00631B8C" w:rsidP="00BB5D88">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9F294B" w:rsidRPr="004C42D4">
        <w:rPr>
          <w:rFonts w:ascii="Arial" w:hAnsi="Arial" w:cs="Arial"/>
          <w:color w:val="000000" w:themeColor="text1"/>
          <w:sz w:val="19"/>
          <w:szCs w:val="19"/>
        </w:rPr>
        <w:t>Documentos del Proceso son: (a) los estudios y documentos previos; (b) el aviso de convocatoria; (c) los pliegos de condiciones o la invitación; (d) las Adendas; (e) la oferta; (f) el informe de evaluación; (g) el contrato; y cualquier otro documento expedido por la Entidad Estatal dura</w:t>
      </w:r>
      <w:r w:rsidR="00BB5D88" w:rsidRPr="004C42D4">
        <w:rPr>
          <w:rFonts w:ascii="Arial" w:hAnsi="Arial" w:cs="Arial"/>
          <w:color w:val="000000" w:themeColor="text1"/>
          <w:sz w:val="19"/>
          <w:szCs w:val="19"/>
        </w:rPr>
        <w:t xml:space="preserve">nte el Proceso de Contratación </w:t>
      </w:r>
      <w:r w:rsidR="009F294B" w:rsidRPr="004C42D4">
        <w:rPr>
          <w:rFonts w:ascii="Arial" w:hAnsi="Arial" w:cs="Arial"/>
          <w:color w:val="000000" w:themeColor="text1"/>
          <w:sz w:val="19"/>
          <w:szCs w:val="19"/>
        </w:rPr>
        <w:t>[...]».</w:t>
      </w:r>
    </w:p>
    <w:p w14:paraId="20A3A65E" w14:textId="77777777" w:rsidR="009F294B" w:rsidRPr="004C42D4" w:rsidRDefault="009F294B" w:rsidP="009F294B">
      <w:pPr>
        <w:pStyle w:val="Textonotapie"/>
        <w:jc w:val="both"/>
        <w:rPr>
          <w:rFonts w:ascii="Arial" w:hAnsi="Arial" w:cs="Arial"/>
          <w:color w:val="000000" w:themeColor="text1"/>
          <w:sz w:val="19"/>
          <w:szCs w:val="19"/>
          <w:lang w:val="es-ES"/>
        </w:rPr>
      </w:pPr>
    </w:p>
  </w:footnote>
  <w:footnote w:id="4">
    <w:p w14:paraId="432C1794" w14:textId="77777777" w:rsidR="001F28E0" w:rsidRPr="004C42D4" w:rsidRDefault="001F28E0" w:rsidP="001F28E0">
      <w:pPr>
        <w:pStyle w:val="Textonotapie"/>
        <w:ind w:firstLine="708"/>
        <w:jc w:val="both"/>
        <w:rPr>
          <w:rFonts w:ascii="Arial" w:hAnsi="Arial" w:cs="Arial"/>
          <w:color w:val="000000" w:themeColor="text1"/>
          <w:sz w:val="19"/>
          <w:szCs w:val="19"/>
        </w:rPr>
      </w:pPr>
      <w:r w:rsidRPr="004C42D4">
        <w:rPr>
          <w:rStyle w:val="Refdenotaalpie"/>
          <w:rFonts w:ascii="Arial" w:hAnsi="Arial" w:cs="Arial"/>
          <w:color w:val="000000" w:themeColor="text1"/>
          <w:sz w:val="19"/>
          <w:szCs w:val="19"/>
        </w:rPr>
        <w:footnoteRef/>
      </w:r>
      <w:r w:rsidRPr="004C42D4">
        <w:rPr>
          <w:rFonts w:ascii="Arial" w:eastAsia="Calibri" w:hAnsi="Arial" w:cs="Arial"/>
          <w:color w:val="000000" w:themeColor="text1"/>
          <w:sz w:val="19"/>
          <w:szCs w:val="19"/>
        </w:rPr>
        <w:t xml:space="preserve"> Consejo de Estado. Sección Tercera. Subsección A. Sentencia del 23 de julio de 2015. Exp. 36.805. C. P. Hernán Andrade Rincón. </w:t>
      </w:r>
    </w:p>
    <w:p w14:paraId="0D9170EB" w14:textId="77777777" w:rsidR="001F28E0" w:rsidRPr="004C42D4" w:rsidRDefault="001F28E0" w:rsidP="001F28E0">
      <w:pPr>
        <w:pStyle w:val="Textonotapie"/>
        <w:ind w:firstLine="708"/>
        <w:jc w:val="both"/>
        <w:rPr>
          <w:rFonts w:ascii="Arial" w:hAnsi="Arial" w:cs="Arial"/>
          <w:color w:val="000000" w:themeColor="text1"/>
          <w:sz w:val="19"/>
          <w:szCs w:val="19"/>
          <w:lang w:val="es-CO"/>
        </w:rPr>
      </w:pPr>
    </w:p>
  </w:footnote>
  <w:footnote w:id="5">
    <w:p w14:paraId="62CC8689" w14:textId="187B2A51" w:rsidR="009F294B" w:rsidRPr="004C42D4" w:rsidRDefault="009F294B" w:rsidP="00BB5D88">
      <w:pPr>
        <w:pStyle w:val="Textonotapie"/>
        <w:ind w:firstLine="708"/>
        <w:jc w:val="both"/>
        <w:rPr>
          <w:rFonts w:ascii="Arial" w:hAnsi="Arial" w:cs="Arial"/>
          <w:color w:val="000000" w:themeColor="text1"/>
          <w:sz w:val="19"/>
          <w:szCs w:val="19"/>
        </w:rPr>
      </w:pPr>
      <w:r w:rsidRPr="004C42D4">
        <w:rPr>
          <w:rStyle w:val="Refdenotaalpie"/>
          <w:rFonts w:ascii="Arial" w:hAnsi="Arial" w:cs="Arial"/>
          <w:color w:val="000000" w:themeColor="text1"/>
          <w:sz w:val="19"/>
          <w:szCs w:val="19"/>
        </w:rPr>
        <w:footnoteRef/>
      </w:r>
      <w:r w:rsidRPr="004C42D4">
        <w:rPr>
          <w:rFonts w:ascii="Arial" w:hAnsi="Arial" w:cs="Arial"/>
          <w:color w:val="000000" w:themeColor="text1"/>
          <w:sz w:val="19"/>
          <w:szCs w:val="19"/>
        </w:rPr>
        <w:t xml:space="preserve"> Ley 1</w:t>
      </w:r>
      <w:r w:rsidR="00BB5D88" w:rsidRPr="004C42D4">
        <w:rPr>
          <w:rFonts w:ascii="Arial" w:hAnsi="Arial" w:cs="Arial"/>
          <w:color w:val="000000" w:themeColor="text1"/>
          <w:sz w:val="19"/>
          <w:szCs w:val="19"/>
        </w:rPr>
        <w:t xml:space="preserve">150 de 2007: </w:t>
      </w:r>
      <w:r w:rsidR="00BB5D88" w:rsidRPr="004C42D4">
        <w:rPr>
          <w:rFonts w:ascii="Castellar" w:hAnsi="Castellar" w:cs="Arial"/>
          <w:color w:val="000000" w:themeColor="text1"/>
          <w:sz w:val="19"/>
          <w:szCs w:val="19"/>
        </w:rPr>
        <w:t>«</w:t>
      </w:r>
      <w:r w:rsidR="00BB5D88" w:rsidRPr="004C42D4">
        <w:rPr>
          <w:rFonts w:ascii="Arial" w:hAnsi="Arial" w:cs="Arial"/>
          <w:color w:val="000000" w:themeColor="text1"/>
          <w:sz w:val="19"/>
          <w:szCs w:val="19"/>
        </w:rPr>
        <w:t xml:space="preserve">Artículo 2. […] </w:t>
      </w:r>
      <w:r w:rsidRPr="004C42D4">
        <w:rPr>
          <w:rFonts w:ascii="Arial" w:hAnsi="Arial" w:cs="Arial"/>
          <w:color w:val="000000" w:themeColor="text1"/>
          <w:sz w:val="19"/>
          <w:szCs w:val="19"/>
        </w:rPr>
        <w:t>«Serán causales de selección abreviada las siguientes:</w:t>
      </w:r>
    </w:p>
    <w:p w14:paraId="765023CA" w14:textId="7488156C" w:rsidR="009F294B" w:rsidRPr="004C42D4" w:rsidRDefault="009F294B" w:rsidP="009F294B">
      <w:pPr>
        <w:pStyle w:val="Textonotapie"/>
        <w:ind w:firstLine="708"/>
        <w:jc w:val="both"/>
        <w:rPr>
          <w:rFonts w:ascii="Arial" w:hAnsi="Arial" w:cs="Arial"/>
          <w:color w:val="000000" w:themeColor="text1"/>
          <w:sz w:val="19"/>
          <w:szCs w:val="19"/>
        </w:rPr>
      </w:pPr>
      <w:r w:rsidRPr="004C42D4">
        <w:rPr>
          <w:rFonts w:ascii="Arial" w:hAnsi="Arial" w:cs="Arial"/>
          <w:color w:val="000000" w:themeColor="text1"/>
          <w:sz w:val="19"/>
          <w:szCs w:val="19"/>
        </w:rPr>
        <w:t>[...]</w:t>
      </w:r>
    </w:p>
    <w:p w14:paraId="10212C29" w14:textId="3B3713BE" w:rsidR="009F294B" w:rsidRPr="004C42D4" w:rsidRDefault="009F294B" w:rsidP="00BB5D88">
      <w:pPr>
        <w:pStyle w:val="Textonotapie"/>
        <w:ind w:firstLine="708"/>
        <w:jc w:val="both"/>
        <w:rPr>
          <w:rFonts w:ascii="Arial" w:hAnsi="Arial" w:cs="Arial"/>
          <w:color w:val="000000" w:themeColor="text1"/>
          <w:sz w:val="19"/>
          <w:szCs w:val="19"/>
        </w:rPr>
      </w:pPr>
      <w:r w:rsidRPr="004C42D4">
        <w:rPr>
          <w:rFonts w:ascii="Arial" w:hAnsi="Arial" w:cs="Arial"/>
          <w:color w:val="000000" w:themeColor="text1"/>
          <w:sz w:val="19"/>
          <w:szCs w:val="19"/>
        </w:rPr>
        <w:t>»b) La contratación de menor cuantía. Se entenderá por menor cuantía los valores que a continuación se relacionan, determinados en función de los presupuestos anuales de las entidades públicas expresados en sala</w:t>
      </w:r>
      <w:r w:rsidR="00BB5D88" w:rsidRPr="004C42D4">
        <w:rPr>
          <w:rFonts w:ascii="Arial" w:hAnsi="Arial" w:cs="Arial"/>
          <w:color w:val="000000" w:themeColor="text1"/>
          <w:sz w:val="19"/>
          <w:szCs w:val="19"/>
        </w:rPr>
        <w:t xml:space="preserve">rios mínimos legales mensuales </w:t>
      </w:r>
      <w:r w:rsidRPr="004C42D4">
        <w:rPr>
          <w:rFonts w:ascii="Arial" w:hAnsi="Arial" w:cs="Arial"/>
          <w:color w:val="000000" w:themeColor="text1"/>
          <w:sz w:val="19"/>
          <w:szCs w:val="19"/>
        </w:rPr>
        <w:t>[...]».</w:t>
      </w:r>
    </w:p>
    <w:p w14:paraId="63A7C96E" w14:textId="77777777" w:rsidR="009F294B" w:rsidRPr="004C42D4" w:rsidRDefault="009F294B" w:rsidP="009F294B">
      <w:pPr>
        <w:pStyle w:val="Textonotapie"/>
        <w:jc w:val="both"/>
        <w:rPr>
          <w:rFonts w:ascii="Arial" w:hAnsi="Arial" w:cs="Arial"/>
          <w:color w:val="000000" w:themeColor="text1"/>
          <w:sz w:val="19"/>
          <w:szCs w:val="19"/>
        </w:rPr>
      </w:pPr>
    </w:p>
  </w:footnote>
  <w:footnote w:id="6">
    <w:p w14:paraId="40DA1493" w14:textId="72D8B9DE" w:rsidR="009F294B" w:rsidRPr="004C42D4" w:rsidRDefault="009F294B" w:rsidP="00033065">
      <w:pPr>
        <w:pStyle w:val="Textonotapie"/>
        <w:ind w:firstLine="708"/>
        <w:jc w:val="both"/>
        <w:rPr>
          <w:rFonts w:ascii="Arial" w:hAnsi="Arial" w:cs="Arial"/>
          <w:color w:val="000000" w:themeColor="text1"/>
          <w:sz w:val="19"/>
          <w:szCs w:val="19"/>
        </w:rPr>
      </w:pPr>
      <w:r w:rsidRPr="004C42D4">
        <w:rPr>
          <w:rStyle w:val="Refdenotaalpie"/>
          <w:rFonts w:ascii="Arial" w:hAnsi="Arial" w:cs="Arial"/>
          <w:color w:val="000000" w:themeColor="text1"/>
          <w:sz w:val="19"/>
          <w:szCs w:val="19"/>
        </w:rPr>
        <w:footnoteRef/>
      </w:r>
      <w:r w:rsidR="001F0114" w:rsidRPr="004C42D4">
        <w:rPr>
          <w:rFonts w:ascii="Arial" w:eastAsia="Calibri" w:hAnsi="Arial" w:cs="Arial"/>
          <w:color w:val="000000" w:themeColor="text1"/>
          <w:sz w:val="19"/>
          <w:szCs w:val="19"/>
        </w:rPr>
        <w:t xml:space="preserve"> </w:t>
      </w:r>
      <w:r w:rsidRPr="004C42D4">
        <w:rPr>
          <w:rFonts w:ascii="Arial" w:eastAsia="Calibri" w:hAnsi="Arial" w:cs="Arial"/>
          <w:color w:val="000000" w:themeColor="text1"/>
          <w:sz w:val="19"/>
          <w:szCs w:val="19"/>
        </w:rPr>
        <w:t xml:space="preserve">Consejo de Estado. Sección Tercera. </w:t>
      </w:r>
      <w:r w:rsidR="001F0114" w:rsidRPr="004C42D4">
        <w:rPr>
          <w:rFonts w:ascii="Arial" w:eastAsia="Calibri" w:hAnsi="Arial" w:cs="Arial"/>
          <w:color w:val="000000" w:themeColor="text1"/>
          <w:sz w:val="19"/>
          <w:szCs w:val="19"/>
        </w:rPr>
        <w:t xml:space="preserve">Subsección B. </w:t>
      </w:r>
      <w:r w:rsidRPr="004C42D4">
        <w:rPr>
          <w:rFonts w:ascii="Arial" w:eastAsia="Calibri" w:hAnsi="Arial" w:cs="Arial"/>
          <w:color w:val="000000" w:themeColor="text1"/>
          <w:sz w:val="19"/>
          <w:szCs w:val="19"/>
        </w:rPr>
        <w:t>Sentencia del 29 de junio de 2017. Exp. 35.676. C.P. Ramiro Pazos Guerrero</w:t>
      </w:r>
      <w:r w:rsidR="00033065" w:rsidRPr="004C42D4">
        <w:rPr>
          <w:rFonts w:ascii="Arial" w:hAnsi="Arial" w:cs="Arial"/>
          <w:color w:val="000000" w:themeColor="text1"/>
          <w:sz w:val="19"/>
          <w:szCs w:val="19"/>
        </w:rPr>
        <w:t>.</w:t>
      </w:r>
    </w:p>
  </w:footnote>
  <w:footnote w:id="7">
    <w:p w14:paraId="1D1213C0" w14:textId="77777777" w:rsidR="009F294B" w:rsidRPr="004C42D4" w:rsidRDefault="009F294B" w:rsidP="009F294B">
      <w:pPr>
        <w:pStyle w:val="Textonotapie"/>
        <w:ind w:firstLine="709"/>
        <w:jc w:val="both"/>
        <w:rPr>
          <w:rFonts w:ascii="Arial" w:hAnsi="Arial" w:cs="Arial"/>
          <w:color w:val="000000" w:themeColor="text1"/>
          <w:sz w:val="19"/>
          <w:szCs w:val="19"/>
        </w:rPr>
      </w:pPr>
      <w:r w:rsidRPr="004C42D4">
        <w:rPr>
          <w:rStyle w:val="Refdenotaalpie"/>
          <w:rFonts w:ascii="Arial" w:hAnsi="Arial" w:cs="Arial"/>
          <w:color w:val="000000" w:themeColor="text1"/>
          <w:sz w:val="19"/>
          <w:szCs w:val="19"/>
        </w:rPr>
        <w:footnoteRef/>
      </w:r>
      <w:r w:rsidRPr="004C42D4">
        <w:rPr>
          <w:rFonts w:ascii="Arial" w:hAnsi="Arial" w:cs="Arial"/>
          <w:color w:val="000000" w:themeColor="text1"/>
          <w:sz w:val="19"/>
          <w:szCs w:val="19"/>
        </w:rPr>
        <w:t xml:space="preserve"> Decreto 1082 de 2015.  Artículo 2.2.1.2.1.2.20. Procedimiento para la selección abreviada de menor cuantía. Además de las normas generales establecidas en el presente título, las siguientes reglas son aplicables a la selección abreviada de menor cuantía:</w:t>
      </w:r>
    </w:p>
    <w:p w14:paraId="19C38AAB" w14:textId="54D98D08" w:rsidR="009F294B" w:rsidRPr="004C42D4" w:rsidRDefault="009F294B" w:rsidP="009F294B">
      <w:pPr>
        <w:pStyle w:val="Textonotapie"/>
        <w:ind w:firstLine="708"/>
        <w:jc w:val="both"/>
        <w:rPr>
          <w:rFonts w:ascii="Arial" w:hAnsi="Arial" w:cs="Arial"/>
          <w:color w:val="000000" w:themeColor="text1"/>
          <w:sz w:val="19"/>
          <w:szCs w:val="19"/>
        </w:rPr>
      </w:pPr>
      <w:r w:rsidRPr="004C42D4">
        <w:rPr>
          <w:rFonts w:ascii="Arial" w:hAnsi="Arial" w:cs="Arial"/>
          <w:color w:val="000000" w:themeColor="text1"/>
          <w:sz w:val="19"/>
          <w:szCs w:val="19"/>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34F689D3" w14:textId="5934ACE4" w:rsidR="009F294B" w:rsidRPr="004C42D4" w:rsidRDefault="009F294B" w:rsidP="009F294B">
      <w:pPr>
        <w:pStyle w:val="Textonotapie"/>
        <w:ind w:firstLine="709"/>
        <w:jc w:val="both"/>
        <w:rPr>
          <w:rFonts w:ascii="Arial" w:hAnsi="Arial" w:cs="Arial"/>
          <w:color w:val="000000" w:themeColor="text1"/>
          <w:sz w:val="19"/>
          <w:szCs w:val="19"/>
        </w:rPr>
      </w:pPr>
      <w:r w:rsidRPr="004C42D4">
        <w:rPr>
          <w:rFonts w:ascii="Arial" w:hAnsi="Arial" w:cs="Arial"/>
          <w:color w:val="000000" w:themeColor="text1"/>
          <w:sz w:val="19"/>
          <w:szCs w:val="19"/>
        </w:rPr>
        <w:t>»2. Si la Entidad Estatal recibe más de diez (10) manifestaciones de interés puede continuar el proceso o hacer un sorteo para seleccionar máximo diez (10) interesados con quienes continuará el Proceso de Contratación. La Entidad Estatal debe establecer en los pliegos de condiciones si hay lugar a sorteo y la forma en la cual lo hará.</w:t>
      </w:r>
    </w:p>
    <w:p w14:paraId="6371E095" w14:textId="1C130866" w:rsidR="009F294B" w:rsidRPr="004C42D4" w:rsidRDefault="009F294B" w:rsidP="009F294B">
      <w:pPr>
        <w:pStyle w:val="Textonotapie"/>
        <w:ind w:firstLine="709"/>
        <w:jc w:val="both"/>
        <w:rPr>
          <w:rFonts w:ascii="Arial" w:hAnsi="Arial" w:cs="Arial"/>
          <w:color w:val="000000" w:themeColor="text1"/>
          <w:sz w:val="19"/>
          <w:szCs w:val="19"/>
        </w:rPr>
      </w:pPr>
      <w:r w:rsidRPr="004C42D4">
        <w:rPr>
          <w:rFonts w:ascii="Arial" w:hAnsi="Arial" w:cs="Arial"/>
          <w:color w:val="000000" w:themeColor="text1"/>
          <w:sz w:val="19"/>
          <w:szCs w:val="19"/>
        </w:rPr>
        <w:t>»3. Si hay lugar a sorteo, el plazo para la presentación de las ofertas empezará a correr el día hábil siguiente a la fecha en la cual la Entidad Estatal informe a los interesados el resultado del sorteo.</w:t>
      </w:r>
    </w:p>
    <w:p w14:paraId="047F0F2E" w14:textId="4061BD85" w:rsidR="009F294B" w:rsidRPr="004C42D4" w:rsidRDefault="009F294B" w:rsidP="009F294B">
      <w:pPr>
        <w:pStyle w:val="Textonotapie"/>
        <w:ind w:firstLine="709"/>
        <w:jc w:val="both"/>
        <w:rPr>
          <w:rFonts w:ascii="Arial" w:hAnsi="Arial" w:cs="Arial"/>
          <w:color w:val="000000" w:themeColor="text1"/>
          <w:sz w:val="19"/>
          <w:szCs w:val="19"/>
        </w:rPr>
      </w:pPr>
      <w:r w:rsidRPr="004C42D4">
        <w:rPr>
          <w:rFonts w:ascii="Arial" w:hAnsi="Arial" w:cs="Arial"/>
          <w:color w:val="000000" w:themeColor="text1"/>
          <w:sz w:val="19"/>
          <w:szCs w:val="19"/>
        </w:rPr>
        <w:t xml:space="preserve">»4. La Entidad Estatal debe publicar el informe de evaluación de ofertas durante tres (3) días hábiles» </w:t>
      </w:r>
    </w:p>
    <w:p w14:paraId="2AB9CD34" w14:textId="77777777" w:rsidR="009F294B" w:rsidRPr="004C42D4" w:rsidRDefault="009F294B" w:rsidP="009F294B">
      <w:pPr>
        <w:pStyle w:val="Textonotapie"/>
        <w:ind w:firstLine="709"/>
        <w:jc w:val="both"/>
        <w:rPr>
          <w:rFonts w:ascii="Arial" w:hAnsi="Arial" w:cs="Arial"/>
          <w:color w:val="000000" w:themeColor="text1"/>
          <w:sz w:val="19"/>
          <w:szCs w:val="19"/>
          <w:lang w:val="es-CO"/>
        </w:rPr>
      </w:pPr>
    </w:p>
  </w:footnote>
  <w:footnote w:id="8">
    <w:p w14:paraId="661D0A6D" w14:textId="51E04D8D" w:rsidR="009F294B" w:rsidRPr="004C42D4" w:rsidRDefault="009F294B" w:rsidP="009F294B">
      <w:pPr>
        <w:pStyle w:val="Textonotapie"/>
        <w:ind w:firstLine="708"/>
        <w:jc w:val="both"/>
        <w:rPr>
          <w:rFonts w:ascii="Arial" w:hAnsi="Arial" w:cs="Arial"/>
          <w:color w:val="000000" w:themeColor="text1"/>
          <w:sz w:val="19"/>
          <w:szCs w:val="19"/>
        </w:rPr>
      </w:pPr>
      <w:r w:rsidRPr="004C42D4">
        <w:rPr>
          <w:rStyle w:val="Refdenotaalpie"/>
          <w:rFonts w:ascii="Arial" w:hAnsi="Arial" w:cs="Arial"/>
          <w:color w:val="000000" w:themeColor="text1"/>
          <w:sz w:val="19"/>
          <w:szCs w:val="19"/>
        </w:rPr>
        <w:footnoteRef/>
      </w:r>
      <w:r w:rsidRPr="004C42D4">
        <w:rPr>
          <w:rFonts w:ascii="Arial" w:hAnsi="Arial" w:cs="Arial"/>
          <w:color w:val="000000" w:themeColor="text1"/>
          <w:sz w:val="19"/>
          <w:szCs w:val="19"/>
        </w:rPr>
        <w:t xml:space="preserve"> Decreto 1082 de 2015: “Artículo 2.2.1.2.1.2.20. Procedimiento para la selección abreviada de menor cuantía. Además de las normas generales establecidas en el presente título, las siguientes reglas son aplicables a la selección abreviada de menor cuantía:</w:t>
      </w:r>
    </w:p>
    <w:p w14:paraId="5E701562" w14:textId="67F234CB" w:rsidR="009F294B" w:rsidRPr="004C42D4" w:rsidRDefault="009F294B" w:rsidP="009F294B">
      <w:pPr>
        <w:pStyle w:val="Textonotapie"/>
        <w:ind w:firstLine="708"/>
        <w:jc w:val="both"/>
        <w:rPr>
          <w:rFonts w:ascii="Arial" w:hAnsi="Arial" w:cs="Arial"/>
          <w:color w:val="000000" w:themeColor="text1"/>
          <w:sz w:val="19"/>
          <w:szCs w:val="19"/>
        </w:rPr>
      </w:pPr>
      <w:r w:rsidRPr="004C42D4">
        <w:rPr>
          <w:rFonts w:ascii="Arial" w:hAnsi="Arial" w:cs="Arial"/>
          <w:color w:val="000000" w:themeColor="text1"/>
          <w:sz w:val="19"/>
          <w:szCs w:val="19"/>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1B4975FA" w14:textId="7D733993" w:rsidR="009F294B" w:rsidRPr="004C42D4" w:rsidRDefault="009F294B" w:rsidP="009F294B">
      <w:pPr>
        <w:pStyle w:val="Textonotapie"/>
        <w:ind w:firstLine="708"/>
        <w:jc w:val="both"/>
        <w:rPr>
          <w:rFonts w:ascii="Arial" w:hAnsi="Arial" w:cs="Arial"/>
          <w:color w:val="000000" w:themeColor="text1"/>
          <w:sz w:val="19"/>
          <w:szCs w:val="19"/>
        </w:rPr>
      </w:pPr>
      <w:r w:rsidRPr="004C42D4">
        <w:rPr>
          <w:rFonts w:ascii="Arial" w:hAnsi="Arial" w:cs="Arial"/>
          <w:color w:val="000000" w:themeColor="text1"/>
          <w:sz w:val="19"/>
          <w:szCs w:val="19"/>
        </w:rPr>
        <w:t xml:space="preserve">»2. Si la Entidad Estatal recibe más de diez (10) manifestaciones de interés puede continuar el proceso o hacer un sorteo para seleccionar máximo diez (10) interesados con quienes continuará el Proceso de Contratación. La Entidad Estatal debe establecer en los pliegos de condiciones si hay lugar a sorteo y la forma en la cual lo hará. </w:t>
      </w:r>
    </w:p>
    <w:p w14:paraId="65446A1E" w14:textId="36574209" w:rsidR="009F294B" w:rsidRPr="004C42D4" w:rsidRDefault="009F294B" w:rsidP="009F294B">
      <w:pPr>
        <w:pStyle w:val="Textonotapie"/>
        <w:ind w:firstLine="708"/>
        <w:jc w:val="both"/>
        <w:rPr>
          <w:rFonts w:ascii="Arial" w:hAnsi="Arial" w:cs="Arial"/>
          <w:color w:val="000000" w:themeColor="text1"/>
          <w:sz w:val="19"/>
          <w:szCs w:val="19"/>
        </w:rPr>
      </w:pPr>
      <w:r w:rsidRPr="004C42D4">
        <w:rPr>
          <w:rFonts w:ascii="Arial" w:hAnsi="Arial" w:cs="Arial"/>
          <w:color w:val="000000" w:themeColor="text1"/>
          <w:sz w:val="19"/>
          <w:szCs w:val="19"/>
        </w:rPr>
        <w:t xml:space="preserve">»3. Si hay lugar a sorteo, el plazo para la presentación de las ofertas empezará a correr el día hábil siguiente a la fecha en la cual la Entidad Estatal informe a los interesados el resultado del sorteo». </w:t>
      </w:r>
    </w:p>
    <w:p w14:paraId="0CA7FFE8" w14:textId="621E0FF6" w:rsidR="009F294B" w:rsidRPr="004C42D4" w:rsidRDefault="009F294B" w:rsidP="009F294B">
      <w:pPr>
        <w:pStyle w:val="Textonotapie"/>
        <w:ind w:firstLine="708"/>
        <w:jc w:val="both"/>
        <w:rPr>
          <w:rFonts w:ascii="Arial" w:hAnsi="Arial" w:cs="Arial"/>
          <w:color w:val="000000" w:themeColor="text1"/>
          <w:sz w:val="19"/>
          <w:szCs w:val="19"/>
        </w:rPr>
      </w:pPr>
      <w:r w:rsidRPr="004C42D4">
        <w:rPr>
          <w:rFonts w:ascii="Arial" w:hAnsi="Arial" w:cs="Arial"/>
          <w:color w:val="000000" w:themeColor="text1"/>
          <w:sz w:val="19"/>
          <w:szCs w:val="19"/>
        </w:rPr>
        <w:t>»4. La Entidad Estatal debe publicar el informe de evaluación de ofertas durante tres (3) días hábiles».</w:t>
      </w:r>
    </w:p>
    <w:p w14:paraId="4AFD42C7" w14:textId="77777777" w:rsidR="00BB5D88" w:rsidRPr="004C42D4" w:rsidRDefault="00BB5D88" w:rsidP="009F294B">
      <w:pPr>
        <w:pStyle w:val="Textonotapie"/>
        <w:ind w:firstLine="708"/>
        <w:jc w:val="both"/>
        <w:rPr>
          <w:rFonts w:ascii="Arial" w:hAnsi="Arial" w:cs="Arial"/>
          <w:color w:val="000000" w:themeColor="text1"/>
          <w:sz w:val="19"/>
          <w:szCs w:val="19"/>
          <w:lang w:val="es-ES"/>
        </w:rPr>
      </w:pPr>
    </w:p>
  </w:footnote>
  <w:footnote w:id="9">
    <w:p w14:paraId="2CA02745" w14:textId="27B43BBE" w:rsidR="009F294B" w:rsidRPr="004C42D4" w:rsidRDefault="009F294B" w:rsidP="009F294B">
      <w:pPr>
        <w:pStyle w:val="Textonotapie"/>
        <w:ind w:firstLine="708"/>
        <w:rPr>
          <w:rFonts w:ascii="Arial" w:hAnsi="Arial" w:cs="Arial"/>
          <w:i/>
          <w:color w:val="000000" w:themeColor="text1"/>
          <w:sz w:val="19"/>
          <w:szCs w:val="19"/>
          <w:lang w:val="es-CO"/>
        </w:rPr>
      </w:pPr>
      <w:r w:rsidRPr="004C42D4">
        <w:rPr>
          <w:rStyle w:val="Refdenotaalpie"/>
          <w:rFonts w:ascii="Arial" w:hAnsi="Arial" w:cs="Arial"/>
          <w:i/>
          <w:color w:val="000000" w:themeColor="text1"/>
          <w:sz w:val="19"/>
          <w:szCs w:val="19"/>
        </w:rPr>
        <w:footnoteRef/>
      </w:r>
      <w:r w:rsidRPr="004C42D4">
        <w:rPr>
          <w:rFonts w:ascii="Arial" w:hAnsi="Arial" w:cs="Arial"/>
          <w:i/>
          <w:color w:val="000000" w:themeColor="text1"/>
          <w:sz w:val="19"/>
          <w:szCs w:val="19"/>
        </w:rPr>
        <w:t xml:space="preserve"> ibídem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9F294B" w:rsidRDefault="009F294B">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4061FE8"/>
    <w:multiLevelType w:val="hybridMultilevel"/>
    <w:tmpl w:val="51708820"/>
    <w:lvl w:ilvl="0" w:tplc="B616F57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C34A93D0"/>
    <w:lvl w:ilvl="0">
      <w:start w:val="1"/>
      <w:numFmt w:val="decimal"/>
      <w:lvlText w:val="%1."/>
      <w:lvlJc w:val="left"/>
      <w:pPr>
        <w:ind w:left="360" w:hanging="360"/>
      </w:pPr>
      <w:rPr>
        <w:rFonts w:hint="default"/>
        <w:b/>
        <w:sz w:val="22"/>
      </w:rPr>
    </w:lvl>
    <w:lvl w:ilvl="1">
      <w:start w:val="1"/>
      <w:numFmt w:val="decimal"/>
      <w:isLgl/>
      <w:lvlText w:val="%1.%2"/>
      <w:lvlJc w:val="left"/>
      <w:pPr>
        <w:ind w:left="502" w:hanging="360"/>
      </w:pPr>
      <w:rPr>
        <w:rFonts w:hint="default"/>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648823916">
    <w:abstractNumId w:val="2"/>
  </w:num>
  <w:num w:numId="2" w16cid:durableId="1567375454">
    <w:abstractNumId w:val="1"/>
  </w:num>
  <w:num w:numId="3" w16cid:durableId="680468613">
    <w:abstractNumId w:val="3"/>
  </w:num>
  <w:num w:numId="4" w16cid:durableId="1380978850">
    <w:abstractNumId w:val="5"/>
  </w:num>
  <w:num w:numId="5" w16cid:durableId="1517690116">
    <w:abstractNumId w:val="7"/>
  </w:num>
  <w:num w:numId="6" w16cid:durableId="158737852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4919562">
    <w:abstractNumId w:val="6"/>
  </w:num>
  <w:num w:numId="8" w16cid:durableId="1528526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6D91"/>
    <w:rsid w:val="000077CF"/>
    <w:rsid w:val="00011683"/>
    <w:rsid w:val="00026DF9"/>
    <w:rsid w:val="00033065"/>
    <w:rsid w:val="000427DF"/>
    <w:rsid w:val="000467BF"/>
    <w:rsid w:val="00064BA1"/>
    <w:rsid w:val="00075208"/>
    <w:rsid w:val="00080333"/>
    <w:rsid w:val="00080824"/>
    <w:rsid w:val="000809CC"/>
    <w:rsid w:val="00084B97"/>
    <w:rsid w:val="000942EB"/>
    <w:rsid w:val="000A22EB"/>
    <w:rsid w:val="000A2656"/>
    <w:rsid w:val="000B103F"/>
    <w:rsid w:val="000B3E4F"/>
    <w:rsid w:val="000C33A3"/>
    <w:rsid w:val="000C77D2"/>
    <w:rsid w:val="000D1B17"/>
    <w:rsid w:val="000E05D2"/>
    <w:rsid w:val="000E7CD7"/>
    <w:rsid w:val="000F10E0"/>
    <w:rsid w:val="000F14E8"/>
    <w:rsid w:val="00103915"/>
    <w:rsid w:val="00122B23"/>
    <w:rsid w:val="00135406"/>
    <w:rsid w:val="00137FFA"/>
    <w:rsid w:val="00140D89"/>
    <w:rsid w:val="00142406"/>
    <w:rsid w:val="00145510"/>
    <w:rsid w:val="0015435F"/>
    <w:rsid w:val="00160AA2"/>
    <w:rsid w:val="001759FD"/>
    <w:rsid w:val="00176D81"/>
    <w:rsid w:val="00195123"/>
    <w:rsid w:val="001B0444"/>
    <w:rsid w:val="001B4000"/>
    <w:rsid w:val="001C6335"/>
    <w:rsid w:val="001D233F"/>
    <w:rsid w:val="001E549B"/>
    <w:rsid w:val="001E614F"/>
    <w:rsid w:val="001F0114"/>
    <w:rsid w:val="001F28E0"/>
    <w:rsid w:val="0020632A"/>
    <w:rsid w:val="00211082"/>
    <w:rsid w:val="002110EB"/>
    <w:rsid w:val="00211338"/>
    <w:rsid w:val="0021554D"/>
    <w:rsid w:val="00215D71"/>
    <w:rsid w:val="00234B84"/>
    <w:rsid w:val="00242CAA"/>
    <w:rsid w:val="002538AC"/>
    <w:rsid w:val="00272C42"/>
    <w:rsid w:val="00280BAC"/>
    <w:rsid w:val="00284005"/>
    <w:rsid w:val="00284FCB"/>
    <w:rsid w:val="00294CAD"/>
    <w:rsid w:val="0029711F"/>
    <w:rsid w:val="002A5B56"/>
    <w:rsid w:val="002A7224"/>
    <w:rsid w:val="002C4C0C"/>
    <w:rsid w:val="002D6DD2"/>
    <w:rsid w:val="002F602F"/>
    <w:rsid w:val="002F75B5"/>
    <w:rsid w:val="003033BA"/>
    <w:rsid w:val="0030643F"/>
    <w:rsid w:val="003203D5"/>
    <w:rsid w:val="00321519"/>
    <w:rsid w:val="00322937"/>
    <w:rsid w:val="0032355D"/>
    <w:rsid w:val="003351B1"/>
    <w:rsid w:val="0034177C"/>
    <w:rsid w:val="0034680A"/>
    <w:rsid w:val="00350882"/>
    <w:rsid w:val="00353DD5"/>
    <w:rsid w:val="0036007E"/>
    <w:rsid w:val="00372B26"/>
    <w:rsid w:val="0038426D"/>
    <w:rsid w:val="00386456"/>
    <w:rsid w:val="003972E3"/>
    <w:rsid w:val="00397325"/>
    <w:rsid w:val="003A0878"/>
    <w:rsid w:val="003A581E"/>
    <w:rsid w:val="003B6D21"/>
    <w:rsid w:val="003E40C8"/>
    <w:rsid w:val="003E43AE"/>
    <w:rsid w:val="003F1643"/>
    <w:rsid w:val="00413297"/>
    <w:rsid w:val="0042204B"/>
    <w:rsid w:val="00423F9F"/>
    <w:rsid w:val="00426307"/>
    <w:rsid w:val="004422D6"/>
    <w:rsid w:val="00471298"/>
    <w:rsid w:val="00476A8C"/>
    <w:rsid w:val="0049241A"/>
    <w:rsid w:val="00496517"/>
    <w:rsid w:val="004A34D2"/>
    <w:rsid w:val="004C0B2B"/>
    <w:rsid w:val="004C42D4"/>
    <w:rsid w:val="004D0E55"/>
    <w:rsid w:val="004D1E2C"/>
    <w:rsid w:val="004D57C5"/>
    <w:rsid w:val="004D7ACD"/>
    <w:rsid w:val="004E3971"/>
    <w:rsid w:val="004E4838"/>
    <w:rsid w:val="004F696D"/>
    <w:rsid w:val="005057EA"/>
    <w:rsid w:val="0051074C"/>
    <w:rsid w:val="00513AF2"/>
    <w:rsid w:val="005151E7"/>
    <w:rsid w:val="00521C92"/>
    <w:rsid w:val="00525F0C"/>
    <w:rsid w:val="00526A38"/>
    <w:rsid w:val="00540AC2"/>
    <w:rsid w:val="0054126A"/>
    <w:rsid w:val="0054413A"/>
    <w:rsid w:val="0054514A"/>
    <w:rsid w:val="00551FD0"/>
    <w:rsid w:val="005564CA"/>
    <w:rsid w:val="0056182B"/>
    <w:rsid w:val="00571DE2"/>
    <w:rsid w:val="005756AA"/>
    <w:rsid w:val="00596BCF"/>
    <w:rsid w:val="005D32B3"/>
    <w:rsid w:val="005D51FA"/>
    <w:rsid w:val="005D791B"/>
    <w:rsid w:val="00601CA0"/>
    <w:rsid w:val="006029FD"/>
    <w:rsid w:val="0060591E"/>
    <w:rsid w:val="00614817"/>
    <w:rsid w:val="00620BB5"/>
    <w:rsid w:val="00620E98"/>
    <w:rsid w:val="006313F9"/>
    <w:rsid w:val="00631B8C"/>
    <w:rsid w:val="00633DBF"/>
    <w:rsid w:val="00652EE0"/>
    <w:rsid w:val="00655371"/>
    <w:rsid w:val="00676922"/>
    <w:rsid w:val="006854F2"/>
    <w:rsid w:val="006975CC"/>
    <w:rsid w:val="00697665"/>
    <w:rsid w:val="006A1288"/>
    <w:rsid w:val="006A36DE"/>
    <w:rsid w:val="006A7004"/>
    <w:rsid w:val="006A791B"/>
    <w:rsid w:val="006A7CB5"/>
    <w:rsid w:val="006A7FD0"/>
    <w:rsid w:val="006B2D00"/>
    <w:rsid w:val="006B2E40"/>
    <w:rsid w:val="006D7687"/>
    <w:rsid w:val="006E0572"/>
    <w:rsid w:val="006E186C"/>
    <w:rsid w:val="006E4197"/>
    <w:rsid w:val="006E7897"/>
    <w:rsid w:val="006F2DFA"/>
    <w:rsid w:val="006F33D4"/>
    <w:rsid w:val="006F45DE"/>
    <w:rsid w:val="006F716A"/>
    <w:rsid w:val="00703F13"/>
    <w:rsid w:val="00705631"/>
    <w:rsid w:val="00707B1F"/>
    <w:rsid w:val="00712D61"/>
    <w:rsid w:val="00715EAA"/>
    <w:rsid w:val="00725AD6"/>
    <w:rsid w:val="00742DD2"/>
    <w:rsid w:val="00747C96"/>
    <w:rsid w:val="0075094E"/>
    <w:rsid w:val="007522E8"/>
    <w:rsid w:val="0075647A"/>
    <w:rsid w:val="007600F8"/>
    <w:rsid w:val="007634AD"/>
    <w:rsid w:val="00764E84"/>
    <w:rsid w:val="0077031A"/>
    <w:rsid w:val="00770E6E"/>
    <w:rsid w:val="0078122E"/>
    <w:rsid w:val="00795647"/>
    <w:rsid w:val="007A5936"/>
    <w:rsid w:val="007B0854"/>
    <w:rsid w:val="007D00E0"/>
    <w:rsid w:val="007D1368"/>
    <w:rsid w:val="007E1957"/>
    <w:rsid w:val="007E5D71"/>
    <w:rsid w:val="007F5ED7"/>
    <w:rsid w:val="007F6B46"/>
    <w:rsid w:val="007F72CB"/>
    <w:rsid w:val="008167FC"/>
    <w:rsid w:val="008217B7"/>
    <w:rsid w:val="0083119B"/>
    <w:rsid w:val="00832312"/>
    <w:rsid w:val="00835158"/>
    <w:rsid w:val="0083557A"/>
    <w:rsid w:val="00836EAB"/>
    <w:rsid w:val="00840B98"/>
    <w:rsid w:val="00844C18"/>
    <w:rsid w:val="008477CE"/>
    <w:rsid w:val="0085092D"/>
    <w:rsid w:val="00850F79"/>
    <w:rsid w:val="00851CBA"/>
    <w:rsid w:val="00852901"/>
    <w:rsid w:val="00864E82"/>
    <w:rsid w:val="0087170C"/>
    <w:rsid w:val="0087286A"/>
    <w:rsid w:val="0088604D"/>
    <w:rsid w:val="00890704"/>
    <w:rsid w:val="008917FE"/>
    <w:rsid w:val="008933FD"/>
    <w:rsid w:val="00893462"/>
    <w:rsid w:val="008948F0"/>
    <w:rsid w:val="0089774F"/>
    <w:rsid w:val="008A0F27"/>
    <w:rsid w:val="008C2636"/>
    <w:rsid w:val="008E1C15"/>
    <w:rsid w:val="008E6947"/>
    <w:rsid w:val="008F538E"/>
    <w:rsid w:val="00900099"/>
    <w:rsid w:val="009047C5"/>
    <w:rsid w:val="00917070"/>
    <w:rsid w:val="009209AE"/>
    <w:rsid w:val="00942613"/>
    <w:rsid w:val="0095385A"/>
    <w:rsid w:val="00976B34"/>
    <w:rsid w:val="0098014F"/>
    <w:rsid w:val="009B68C6"/>
    <w:rsid w:val="009C23B0"/>
    <w:rsid w:val="009C7E31"/>
    <w:rsid w:val="009D1D85"/>
    <w:rsid w:val="009F294B"/>
    <w:rsid w:val="009F59C2"/>
    <w:rsid w:val="009F6C1B"/>
    <w:rsid w:val="00A01C3E"/>
    <w:rsid w:val="00A10798"/>
    <w:rsid w:val="00A131B8"/>
    <w:rsid w:val="00A2021D"/>
    <w:rsid w:val="00A24560"/>
    <w:rsid w:val="00A34538"/>
    <w:rsid w:val="00A36CC4"/>
    <w:rsid w:val="00A37FB6"/>
    <w:rsid w:val="00A42794"/>
    <w:rsid w:val="00A56EF8"/>
    <w:rsid w:val="00A644CA"/>
    <w:rsid w:val="00A713AA"/>
    <w:rsid w:val="00A93843"/>
    <w:rsid w:val="00AA08E7"/>
    <w:rsid w:val="00AA442B"/>
    <w:rsid w:val="00AA669D"/>
    <w:rsid w:val="00AB01BC"/>
    <w:rsid w:val="00AB2414"/>
    <w:rsid w:val="00AE22CE"/>
    <w:rsid w:val="00B00134"/>
    <w:rsid w:val="00B02D26"/>
    <w:rsid w:val="00B07647"/>
    <w:rsid w:val="00B13EC0"/>
    <w:rsid w:val="00B17803"/>
    <w:rsid w:val="00B22E22"/>
    <w:rsid w:val="00B23856"/>
    <w:rsid w:val="00B265B9"/>
    <w:rsid w:val="00B307D6"/>
    <w:rsid w:val="00B32CA6"/>
    <w:rsid w:val="00B4278B"/>
    <w:rsid w:val="00B50E87"/>
    <w:rsid w:val="00B525CB"/>
    <w:rsid w:val="00B57C6D"/>
    <w:rsid w:val="00B60CCD"/>
    <w:rsid w:val="00B63872"/>
    <w:rsid w:val="00B63CB2"/>
    <w:rsid w:val="00B64EDB"/>
    <w:rsid w:val="00B700D0"/>
    <w:rsid w:val="00B80F98"/>
    <w:rsid w:val="00B91B8E"/>
    <w:rsid w:val="00BA6896"/>
    <w:rsid w:val="00BB5D88"/>
    <w:rsid w:val="00BB68B9"/>
    <w:rsid w:val="00BC4371"/>
    <w:rsid w:val="00BC48EC"/>
    <w:rsid w:val="00BC5E2B"/>
    <w:rsid w:val="00BD1230"/>
    <w:rsid w:val="00BD667E"/>
    <w:rsid w:val="00BD78FE"/>
    <w:rsid w:val="00BE4059"/>
    <w:rsid w:val="00C0186E"/>
    <w:rsid w:val="00C054E4"/>
    <w:rsid w:val="00C06486"/>
    <w:rsid w:val="00C06946"/>
    <w:rsid w:val="00C07D22"/>
    <w:rsid w:val="00C13CD9"/>
    <w:rsid w:val="00C4109B"/>
    <w:rsid w:val="00C5119E"/>
    <w:rsid w:val="00C54C56"/>
    <w:rsid w:val="00C54DC3"/>
    <w:rsid w:val="00C7229D"/>
    <w:rsid w:val="00C85375"/>
    <w:rsid w:val="00CA34F1"/>
    <w:rsid w:val="00CA5A4C"/>
    <w:rsid w:val="00CB5B7F"/>
    <w:rsid w:val="00CC00CD"/>
    <w:rsid w:val="00CC0998"/>
    <w:rsid w:val="00CC2CA5"/>
    <w:rsid w:val="00CC541E"/>
    <w:rsid w:val="00CD329C"/>
    <w:rsid w:val="00CE7629"/>
    <w:rsid w:val="00CF1F5D"/>
    <w:rsid w:val="00CF4EFA"/>
    <w:rsid w:val="00CF6ADB"/>
    <w:rsid w:val="00D01760"/>
    <w:rsid w:val="00D16E39"/>
    <w:rsid w:val="00D223B6"/>
    <w:rsid w:val="00D23D4E"/>
    <w:rsid w:val="00D240AB"/>
    <w:rsid w:val="00D368B2"/>
    <w:rsid w:val="00D40381"/>
    <w:rsid w:val="00D56160"/>
    <w:rsid w:val="00D60327"/>
    <w:rsid w:val="00D66F1F"/>
    <w:rsid w:val="00D72217"/>
    <w:rsid w:val="00D72E9D"/>
    <w:rsid w:val="00D736A8"/>
    <w:rsid w:val="00D82CE5"/>
    <w:rsid w:val="00DA2D91"/>
    <w:rsid w:val="00DA5AB1"/>
    <w:rsid w:val="00DC54A4"/>
    <w:rsid w:val="00DC62E5"/>
    <w:rsid w:val="00DD735D"/>
    <w:rsid w:val="00DE0EE0"/>
    <w:rsid w:val="00DE1D3E"/>
    <w:rsid w:val="00DE2B15"/>
    <w:rsid w:val="00DE3119"/>
    <w:rsid w:val="00DE5B25"/>
    <w:rsid w:val="00DF10A4"/>
    <w:rsid w:val="00DF236B"/>
    <w:rsid w:val="00E019BD"/>
    <w:rsid w:val="00E05660"/>
    <w:rsid w:val="00E1112E"/>
    <w:rsid w:val="00E13AB8"/>
    <w:rsid w:val="00E25CB3"/>
    <w:rsid w:val="00E2714B"/>
    <w:rsid w:val="00E32191"/>
    <w:rsid w:val="00E33B62"/>
    <w:rsid w:val="00E34036"/>
    <w:rsid w:val="00E3419E"/>
    <w:rsid w:val="00E4143A"/>
    <w:rsid w:val="00E47A6E"/>
    <w:rsid w:val="00E72E05"/>
    <w:rsid w:val="00E8426F"/>
    <w:rsid w:val="00E97126"/>
    <w:rsid w:val="00EA7A02"/>
    <w:rsid w:val="00EB1440"/>
    <w:rsid w:val="00EB387A"/>
    <w:rsid w:val="00EC5029"/>
    <w:rsid w:val="00EE59B5"/>
    <w:rsid w:val="00EF2748"/>
    <w:rsid w:val="00EF4B26"/>
    <w:rsid w:val="00F03CBF"/>
    <w:rsid w:val="00F0611C"/>
    <w:rsid w:val="00F11646"/>
    <w:rsid w:val="00F1332E"/>
    <w:rsid w:val="00F170AE"/>
    <w:rsid w:val="00F316E7"/>
    <w:rsid w:val="00F40420"/>
    <w:rsid w:val="00F50154"/>
    <w:rsid w:val="00F556FF"/>
    <w:rsid w:val="00F740F1"/>
    <w:rsid w:val="00F84899"/>
    <w:rsid w:val="00F859F0"/>
    <w:rsid w:val="00FD0056"/>
    <w:rsid w:val="00FD3CCF"/>
    <w:rsid w:val="00FD51EA"/>
    <w:rsid w:val="00FE141E"/>
    <w:rsid w:val="00FE42E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13CD9"/>
    <w:rPr>
      <w:color w:val="605E5C"/>
      <w:shd w:val="clear" w:color="auto" w:fill="E1DFDD"/>
    </w:rPr>
  </w:style>
  <w:style w:type="paragraph" w:customStyle="1" w:styleId="Default">
    <w:name w:val="Default"/>
    <w:rsid w:val="00CD329C"/>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840B98"/>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8664A5-8AA8-4288-9056-2D616FB0E3DC}">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32F5677-C6E5-4826-B96C-FF5278981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DFDB93-F993-4F79-BDF3-A894E040887A}">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TotalTime>
  <Pages>10</Pages>
  <Words>3048</Words>
  <Characters>16768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2020-03-02T17:30:00Z</cp:lastPrinted>
  <dcterms:created xsi:type="dcterms:W3CDTF">2022-08-01T17:17:00Z</dcterms:created>
  <dcterms:modified xsi:type="dcterms:W3CDTF">2022-08-01T17:17:00Z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