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D415" w14:textId="180E2DBC" w:rsidR="00D36E83" w:rsidRPr="001F22AD" w:rsidRDefault="00D36E83" w:rsidP="0067051F">
      <w:pPr>
        <w:ind w:firstLine="709"/>
        <w:jc w:val="right"/>
        <w:rPr>
          <w:rFonts w:ascii="Arial" w:eastAsia="Calibri" w:hAnsi="Arial" w:cs="Arial"/>
          <w:b/>
          <w:color w:val="000000"/>
          <w:sz w:val="20"/>
          <w:szCs w:val="20"/>
          <w:lang w:val="es-ES"/>
        </w:rPr>
      </w:pPr>
      <w:bookmarkStart w:id="0" w:name="_Hlk28946138"/>
      <w:bookmarkStart w:id="1" w:name="_Hlk29548183"/>
      <w:r w:rsidRPr="001F22AD">
        <w:rPr>
          <w:rFonts w:ascii="Arial" w:hAnsi="Arial" w:cs="Arial"/>
          <w:bCs/>
          <w:color w:val="000000"/>
          <w:sz w:val="16"/>
          <w:szCs w:val="16"/>
          <w:lang w:val="es-ES" w:eastAsia="es-ES"/>
        </w:rPr>
        <w:t>CCE-DES-FM-17</w:t>
      </w:r>
      <w:bookmarkEnd w:id="0"/>
      <w:bookmarkEnd w:id="1"/>
    </w:p>
    <w:p w14:paraId="72FD395F" w14:textId="77777777" w:rsidR="00270140" w:rsidRPr="00AD0DFE" w:rsidRDefault="00270140" w:rsidP="0067051F">
      <w:pPr>
        <w:ind w:firstLine="709"/>
        <w:jc w:val="right"/>
        <w:rPr>
          <w:rFonts w:ascii="Arial" w:eastAsia="Calibri" w:hAnsi="Arial" w:cs="Arial"/>
          <w:b/>
          <w:color w:val="000000"/>
          <w:sz w:val="22"/>
          <w:szCs w:val="22"/>
          <w:lang w:val="es-ES"/>
        </w:rPr>
      </w:pPr>
    </w:p>
    <w:p w14:paraId="0503B3AB" w14:textId="77777777" w:rsidR="00354011" w:rsidRPr="00AD0DFE" w:rsidRDefault="00354011" w:rsidP="00354011">
      <w:pPr>
        <w:widowControl w:val="0"/>
        <w:autoSpaceDE w:val="0"/>
        <w:autoSpaceDN w:val="0"/>
        <w:jc w:val="both"/>
        <w:rPr>
          <w:rFonts w:ascii="Arial" w:eastAsia="Calibri" w:hAnsi="Arial" w:cs="Arial"/>
          <w:b/>
          <w:bCs/>
          <w:sz w:val="22"/>
          <w:szCs w:val="22"/>
        </w:rPr>
      </w:pPr>
      <w:r w:rsidRPr="00AD0DFE">
        <w:rPr>
          <w:rFonts w:ascii="Arial" w:eastAsia="Calibri" w:hAnsi="Arial" w:cs="Arial"/>
          <w:b/>
          <w:bCs/>
          <w:sz w:val="22"/>
          <w:szCs w:val="22"/>
        </w:rPr>
        <w:t>COMPETENCIA CONSULTIVA – Colombia Compra Eficiente – Alcance – Obligatoriedad</w:t>
      </w:r>
    </w:p>
    <w:p w14:paraId="7A10660F" w14:textId="77777777" w:rsidR="00354011" w:rsidRPr="00EA10A1" w:rsidRDefault="00354011" w:rsidP="00354011">
      <w:pPr>
        <w:jc w:val="both"/>
        <w:rPr>
          <w:rFonts w:ascii="Arial" w:hAnsi="Arial" w:cs="Arial"/>
          <w:color w:val="000000"/>
          <w:sz w:val="20"/>
          <w:szCs w:val="20"/>
          <w:lang w:eastAsia="es-MX"/>
        </w:rPr>
      </w:pPr>
    </w:p>
    <w:p w14:paraId="62283D77" w14:textId="77777777" w:rsidR="00354011" w:rsidRPr="00EA10A1" w:rsidRDefault="00354011" w:rsidP="00354011">
      <w:pPr>
        <w:spacing w:after="120"/>
        <w:jc w:val="both"/>
        <w:rPr>
          <w:rFonts w:ascii="Arial" w:hAnsi="Arial" w:cs="Arial"/>
          <w:color w:val="000000"/>
          <w:sz w:val="20"/>
          <w:szCs w:val="20"/>
          <w:lang w:eastAsia="es-MX"/>
        </w:rPr>
      </w:pPr>
      <w:r w:rsidRPr="00EA10A1">
        <w:rPr>
          <w:rFonts w:ascii="Arial" w:hAnsi="Arial" w:cs="Arial"/>
          <w:color w:val="000000"/>
          <w:sz w:val="20"/>
          <w:szCs w:val="20"/>
          <w:lang w:eastAsia="es-MX"/>
        </w:rPr>
        <w:t>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w:t>
      </w:r>
    </w:p>
    <w:p w14:paraId="3CCAED5A" w14:textId="77777777" w:rsidR="00354011" w:rsidRPr="00EA10A1" w:rsidRDefault="00354011" w:rsidP="00354011">
      <w:pPr>
        <w:spacing w:after="120"/>
        <w:jc w:val="both"/>
        <w:rPr>
          <w:rFonts w:ascii="Arial" w:hAnsi="Arial" w:cs="Arial"/>
          <w:color w:val="000000"/>
          <w:sz w:val="20"/>
          <w:szCs w:val="20"/>
          <w:lang w:eastAsia="es-MX"/>
        </w:rPr>
      </w:pPr>
      <w:r w:rsidRPr="00EA10A1">
        <w:rPr>
          <w:rFonts w:ascii="Arial" w:hAnsi="Arial" w:cs="Arial"/>
          <w:color w:val="000000"/>
          <w:sz w:val="20"/>
          <w:szCs w:val="20"/>
          <w:lang w:eastAsia="es-MX"/>
        </w:rPr>
        <w:t>[…]</w:t>
      </w:r>
    </w:p>
    <w:p w14:paraId="5000577B" w14:textId="77777777" w:rsidR="00354011" w:rsidRPr="00EA10A1" w:rsidRDefault="00354011" w:rsidP="00354011">
      <w:pPr>
        <w:tabs>
          <w:tab w:val="left" w:pos="426"/>
        </w:tabs>
        <w:spacing w:after="120"/>
        <w:jc w:val="both"/>
        <w:rPr>
          <w:rFonts w:ascii="Arial" w:hAnsi="Arial" w:cs="Arial"/>
          <w:color w:val="000000"/>
          <w:sz w:val="20"/>
          <w:szCs w:val="20"/>
          <w:lang w:eastAsia="es-MX"/>
        </w:rPr>
      </w:pPr>
      <w:r w:rsidRPr="00EA10A1">
        <w:rPr>
          <w:rFonts w:ascii="Arial" w:hAnsi="Arial" w:cs="Arial"/>
          <w:color w:val="000000"/>
          <w:sz w:val="20"/>
          <w:szCs w:val="20"/>
          <w:lang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EA10A1">
        <w:rPr>
          <w:rFonts w:ascii="Arial" w:eastAsia="Calibri" w:hAnsi="Arial" w:cs="Arial"/>
          <w:bCs/>
          <w:color w:val="000000"/>
          <w:sz w:val="20"/>
          <w:szCs w:val="20"/>
          <w:lang w:eastAsia="es-MX"/>
        </w:rPr>
        <w:t> </w:t>
      </w:r>
    </w:p>
    <w:p w14:paraId="3828F5F5" w14:textId="77777777" w:rsidR="00354011" w:rsidRPr="00EA10A1" w:rsidRDefault="00354011" w:rsidP="00354011">
      <w:pPr>
        <w:spacing w:before="120"/>
        <w:jc w:val="both"/>
        <w:rPr>
          <w:rFonts w:ascii="Arial" w:hAnsi="Arial" w:cs="Arial"/>
          <w:color w:val="000000"/>
          <w:sz w:val="20"/>
          <w:szCs w:val="20"/>
          <w:lang w:eastAsia="es-MX"/>
        </w:rPr>
      </w:pPr>
      <w:r w:rsidRPr="00EA10A1">
        <w:rPr>
          <w:rFonts w:ascii="Arial" w:hAnsi="Arial" w:cs="Arial"/>
          <w:color w:val="000000"/>
          <w:sz w:val="20"/>
          <w:szCs w:val="20"/>
          <w:lang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EA10A1">
        <w:rPr>
          <w:rFonts w:ascii="Arial" w:eastAsia="Calibri" w:hAnsi="Arial" w:cs="Arial"/>
          <w:bCs/>
          <w:color w:val="000000"/>
          <w:sz w:val="20"/>
          <w:szCs w:val="20"/>
          <w:lang w:eastAsia="es-MX"/>
        </w:rPr>
        <w:t> </w:t>
      </w:r>
    </w:p>
    <w:p w14:paraId="16707D8A" w14:textId="2064EBBD" w:rsidR="00354011" w:rsidRDefault="00354011" w:rsidP="00354011">
      <w:pPr>
        <w:tabs>
          <w:tab w:val="left" w:pos="709"/>
        </w:tabs>
        <w:jc w:val="both"/>
        <w:rPr>
          <w:rFonts w:ascii="Arial" w:eastAsia="Calibri" w:hAnsi="Arial" w:cs="Arial"/>
          <w:bCs/>
          <w:color w:val="000000"/>
          <w:sz w:val="20"/>
          <w:szCs w:val="20"/>
          <w:lang w:eastAsia="es-MX"/>
        </w:rPr>
      </w:pPr>
      <w:r w:rsidRPr="00EA10A1">
        <w:rPr>
          <w:rFonts w:ascii="Arial" w:hAnsi="Arial" w:cs="Arial"/>
          <w:color w:val="000000"/>
          <w:sz w:val="20"/>
          <w:szCs w:val="20"/>
          <w:shd w:val="clear" w:color="auto" w:fill="FFFFFF"/>
          <w:lang w:eastAsia="es-MX"/>
        </w:rPr>
        <w:t>En concordancia con ello, es importante resaltar que e</w:t>
      </w:r>
      <w:r w:rsidRPr="00EA10A1">
        <w:rPr>
          <w:rFonts w:ascii="Arial" w:hAnsi="Arial" w:cs="Arial"/>
          <w:color w:val="000000"/>
          <w:sz w:val="20"/>
          <w:szCs w:val="20"/>
          <w:lang w:eastAsia="es-MX"/>
        </w:rPr>
        <w:t>sta posición es compartida por varias entidades públicas que ejercen similar función. Por ejemplo, la Procuraduría General de la Nación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EA10A1">
        <w:rPr>
          <w:rFonts w:ascii="Arial" w:eastAsia="Calibri" w:hAnsi="Arial" w:cs="Arial"/>
          <w:bCs/>
          <w:color w:val="000000"/>
          <w:sz w:val="20"/>
          <w:szCs w:val="20"/>
          <w:lang w:eastAsia="es-MX"/>
        </w:rPr>
        <w:t> </w:t>
      </w:r>
    </w:p>
    <w:p w14:paraId="5AB4807C" w14:textId="59B1F22E" w:rsidR="006C7708" w:rsidRDefault="006C7708" w:rsidP="00354011">
      <w:pPr>
        <w:tabs>
          <w:tab w:val="left" w:pos="709"/>
        </w:tabs>
        <w:jc w:val="both"/>
        <w:rPr>
          <w:rFonts w:ascii="Arial" w:eastAsia="Calibri" w:hAnsi="Arial" w:cs="Arial"/>
          <w:bCs/>
          <w:color w:val="000000"/>
          <w:sz w:val="20"/>
          <w:szCs w:val="20"/>
          <w:lang w:eastAsia="es-MX"/>
        </w:rPr>
      </w:pPr>
    </w:p>
    <w:p w14:paraId="71EA0C0D" w14:textId="77777777" w:rsidR="00B670C0" w:rsidRPr="005A7019" w:rsidRDefault="00B670C0" w:rsidP="00B670C0">
      <w:pPr>
        <w:jc w:val="both"/>
        <w:rPr>
          <w:rFonts w:ascii="Arial" w:eastAsia="Calibri" w:hAnsi="Arial" w:cs="Arial"/>
          <w:color w:val="000000" w:themeColor="text1"/>
          <w:sz w:val="22"/>
          <w:szCs w:val="22"/>
          <w:lang w:val="es-MX" w:eastAsia="en-US"/>
        </w:rPr>
      </w:pPr>
      <w:r>
        <w:rPr>
          <w:rFonts w:ascii="Arial" w:eastAsia="Calibri" w:hAnsi="Arial" w:cs="Arial"/>
          <w:b/>
          <w:color w:val="000000" w:themeColor="text1"/>
          <w:sz w:val="22"/>
          <w:szCs w:val="22"/>
          <w:lang w:val="es-MX" w:eastAsia="en-US"/>
        </w:rPr>
        <w:t>CONTRATOS ESTATALES</w:t>
      </w:r>
      <w:r w:rsidRPr="005A7019">
        <w:rPr>
          <w:rFonts w:ascii="Arial" w:eastAsia="Calibri" w:hAnsi="Arial" w:cs="Arial"/>
          <w:b/>
          <w:color w:val="000000" w:themeColor="text1"/>
          <w:sz w:val="22"/>
          <w:szCs w:val="22"/>
          <w:lang w:val="es-MX" w:eastAsia="en-US"/>
        </w:rPr>
        <w:t xml:space="preserve"> – </w:t>
      </w:r>
      <w:r>
        <w:rPr>
          <w:rFonts w:ascii="Arial" w:eastAsia="Calibri" w:hAnsi="Arial" w:cs="Arial"/>
          <w:b/>
          <w:color w:val="000000" w:themeColor="text1"/>
          <w:sz w:val="22"/>
          <w:szCs w:val="22"/>
          <w:lang w:val="es-MX" w:eastAsia="en-US"/>
        </w:rPr>
        <w:t xml:space="preserve">Capacidad </w:t>
      </w:r>
    </w:p>
    <w:p w14:paraId="3ADD3394" w14:textId="77777777" w:rsidR="00B670C0" w:rsidRPr="005A7019" w:rsidRDefault="00B670C0" w:rsidP="00B670C0">
      <w:pPr>
        <w:jc w:val="both"/>
        <w:rPr>
          <w:rFonts w:ascii="Arial" w:eastAsia="Calibri" w:hAnsi="Arial" w:cs="Arial"/>
          <w:b/>
          <w:color w:val="000000" w:themeColor="text1"/>
          <w:sz w:val="22"/>
          <w:szCs w:val="22"/>
          <w:lang w:val="es-MX" w:eastAsia="en-US"/>
        </w:rPr>
      </w:pPr>
    </w:p>
    <w:p w14:paraId="53107B1F" w14:textId="77777777" w:rsidR="00B670C0" w:rsidRPr="0023047C" w:rsidRDefault="00B670C0" w:rsidP="00B670C0">
      <w:pPr>
        <w:jc w:val="both"/>
        <w:rPr>
          <w:rFonts w:ascii="Arial" w:eastAsia="Calibri" w:hAnsi="Arial" w:cs="Arial"/>
          <w:color w:val="000000" w:themeColor="text1"/>
          <w:sz w:val="20"/>
          <w:szCs w:val="20"/>
          <w:lang w:val="es-MX" w:eastAsia="en-US"/>
        </w:rPr>
      </w:pPr>
      <w:r w:rsidRPr="0023047C">
        <w:rPr>
          <w:rFonts w:ascii="Arial" w:eastAsia="Calibri" w:hAnsi="Arial" w:cs="Arial"/>
          <w:color w:val="000000" w:themeColor="text1"/>
          <w:sz w:val="20"/>
          <w:szCs w:val="20"/>
          <w:lang w:val="es-MX" w:eastAsia="en-US"/>
        </w:rPr>
        <w:t>Uno de los presupuestos para celebrar un contrato estatal, al igual que para celebrar cualquier otro negocio jurídico de forma válida, es el de gozar de capacidad jurídica entendida como la aptitud de un sujeto para ser titular de derecho y obligaciones, de ejercer o exigir los primeros y contraer las segundas en forma personal y de comparecer en juicio. La capacidad jurídica permite crear, modificar o extinguir relaciones jurídicas de forma voluntaria y autónoma. La capacidad , de acuerdo con lo establecido en el Código Civil, se refiere a la facultad que legalmente se le confiere a la persona para poder ejercer sus derechos y contraer obligaciones, partiendo del supuesto de que todas las personas naturales son capaces, con excepción de aquellas que la ley expresamente excluye de tal presunción –artículos 1502, 1503 y 1504–, y de que la capacidad de las personas jurídicas se circunscribe a lo expresado en su objeto social y su forma de creación .</w:t>
      </w:r>
    </w:p>
    <w:p w14:paraId="3A50439B" w14:textId="77777777" w:rsidR="00B670C0" w:rsidRDefault="00B670C0" w:rsidP="00B670C0">
      <w:pPr>
        <w:jc w:val="both"/>
        <w:rPr>
          <w:rFonts w:ascii="Arial" w:eastAsia="Calibri" w:hAnsi="Arial" w:cs="Arial"/>
          <w:color w:val="000000" w:themeColor="text1"/>
          <w:sz w:val="20"/>
          <w:szCs w:val="20"/>
          <w:lang w:val="es-MX" w:eastAsia="en-US"/>
        </w:rPr>
      </w:pPr>
    </w:p>
    <w:p w14:paraId="343E6800" w14:textId="77777777" w:rsidR="00B670C0" w:rsidRDefault="00B670C0" w:rsidP="00B670C0">
      <w:pPr>
        <w:jc w:val="both"/>
        <w:rPr>
          <w:rFonts w:ascii="Arial" w:eastAsia="Calibri" w:hAnsi="Arial" w:cs="Arial"/>
          <w:color w:val="000000" w:themeColor="text1"/>
          <w:sz w:val="20"/>
          <w:szCs w:val="20"/>
          <w:lang w:val="es-MX" w:eastAsia="en-US"/>
        </w:rPr>
      </w:pPr>
      <w:r w:rsidRPr="0023047C">
        <w:rPr>
          <w:rFonts w:ascii="Arial" w:eastAsia="Calibri" w:hAnsi="Arial" w:cs="Arial"/>
          <w:color w:val="000000" w:themeColor="text1"/>
          <w:sz w:val="20"/>
          <w:szCs w:val="20"/>
          <w:lang w:val="es-MX" w:eastAsia="en-US"/>
        </w:rPr>
        <w:t xml:space="preserve">La Ley 80 de 1993 o Estatuto General de Contratación de la Administración Pública –EGCAP–, respecto de quienes pueden celebrar contratos con las entidades estatales, define en el artículo 6° </w:t>
      </w:r>
      <w:r w:rsidRPr="0023047C">
        <w:rPr>
          <w:rFonts w:ascii="Arial" w:eastAsia="Calibri" w:hAnsi="Arial" w:cs="Arial"/>
          <w:color w:val="000000" w:themeColor="text1"/>
          <w:sz w:val="20"/>
          <w:szCs w:val="20"/>
          <w:lang w:val="es-MX" w:eastAsia="en-US"/>
        </w:rPr>
        <w:lastRenderedPageBreak/>
        <w:t>lo siguiente: «Pueden celebrar contratos con las entidades estatales las personas consideradas legalmente capaces en las disposiciones vigentes […]».</w:t>
      </w:r>
    </w:p>
    <w:p w14:paraId="51728BA5" w14:textId="77777777" w:rsidR="006C7708" w:rsidRPr="005A7019" w:rsidRDefault="006C7708" w:rsidP="006C7708">
      <w:pPr>
        <w:jc w:val="both"/>
        <w:rPr>
          <w:rFonts w:ascii="Arial" w:eastAsia="Calibri" w:hAnsi="Arial" w:cs="Arial"/>
          <w:color w:val="000000" w:themeColor="text1"/>
          <w:sz w:val="22"/>
          <w:szCs w:val="22"/>
          <w:lang w:val="es-MX" w:eastAsia="en-US"/>
        </w:rPr>
      </w:pPr>
    </w:p>
    <w:p w14:paraId="3264084B" w14:textId="5F12EBD7" w:rsidR="006C7708" w:rsidRPr="005A7019" w:rsidRDefault="006C7708" w:rsidP="006C7708">
      <w:pPr>
        <w:jc w:val="both"/>
        <w:rPr>
          <w:rFonts w:ascii="Arial" w:eastAsia="Calibri" w:hAnsi="Arial" w:cs="Arial"/>
          <w:b/>
          <w:color w:val="000000" w:themeColor="text1"/>
          <w:sz w:val="22"/>
          <w:szCs w:val="22"/>
          <w:lang w:val="es-MX" w:eastAsia="en-US"/>
        </w:rPr>
      </w:pPr>
      <w:r w:rsidRPr="005A7019">
        <w:rPr>
          <w:rFonts w:ascii="Arial" w:eastAsia="Calibri" w:hAnsi="Arial" w:cs="Arial"/>
          <w:b/>
          <w:color w:val="000000" w:themeColor="text1"/>
          <w:sz w:val="22"/>
          <w:szCs w:val="22"/>
          <w:lang w:val="es-MX" w:eastAsia="en-US"/>
        </w:rPr>
        <w:t xml:space="preserve">SELECCIÓN ABREVIADA – </w:t>
      </w:r>
      <w:r w:rsidR="00111108">
        <w:rPr>
          <w:rFonts w:ascii="Arial" w:eastAsia="Calibri" w:hAnsi="Arial" w:cs="Arial"/>
          <w:b/>
          <w:color w:val="000000" w:themeColor="text1"/>
          <w:sz w:val="22"/>
          <w:szCs w:val="22"/>
          <w:lang w:val="es-MX" w:eastAsia="en-US"/>
        </w:rPr>
        <w:t>C</w:t>
      </w:r>
      <w:r w:rsidRPr="005A7019">
        <w:rPr>
          <w:rFonts w:ascii="Arial" w:eastAsia="Calibri" w:hAnsi="Arial" w:cs="Arial"/>
          <w:b/>
          <w:color w:val="000000" w:themeColor="text1"/>
          <w:sz w:val="22"/>
          <w:szCs w:val="22"/>
          <w:lang w:val="es-MX" w:eastAsia="en-US"/>
        </w:rPr>
        <w:t>ontratación para la prestación de servicios de salud – características</w:t>
      </w:r>
    </w:p>
    <w:p w14:paraId="429EE66F" w14:textId="77777777" w:rsidR="006C7708" w:rsidRPr="005A7019" w:rsidRDefault="006C7708" w:rsidP="006C7708">
      <w:pPr>
        <w:jc w:val="both"/>
        <w:rPr>
          <w:rFonts w:ascii="Arial" w:eastAsia="Calibri" w:hAnsi="Arial" w:cs="Arial"/>
          <w:b/>
          <w:color w:val="000000" w:themeColor="text1"/>
          <w:sz w:val="22"/>
          <w:szCs w:val="22"/>
          <w:lang w:val="es-MX" w:eastAsia="en-US"/>
        </w:rPr>
      </w:pPr>
    </w:p>
    <w:p w14:paraId="15BEA370" w14:textId="77777777" w:rsidR="00015D17" w:rsidRPr="00015D17" w:rsidRDefault="00015D17" w:rsidP="00015D17">
      <w:pPr>
        <w:spacing w:before="1"/>
        <w:jc w:val="both"/>
        <w:rPr>
          <w:rStyle w:val="Textoennegrita"/>
          <w:rFonts w:ascii="Arial" w:hAnsi="Arial" w:cs="Arial"/>
          <w:b w:val="0"/>
          <w:bCs w:val="0"/>
          <w:sz w:val="20"/>
          <w:szCs w:val="20"/>
          <w:shd w:val="clear" w:color="auto" w:fill="FFFFFF"/>
        </w:rPr>
      </w:pPr>
      <w:r w:rsidRPr="00015D17">
        <w:rPr>
          <w:rStyle w:val="Textoennegrita"/>
          <w:rFonts w:ascii="Arial" w:hAnsi="Arial" w:cs="Arial"/>
          <w:b w:val="0"/>
          <w:bCs w:val="0"/>
          <w:sz w:val="20"/>
          <w:szCs w:val="20"/>
          <w:shd w:val="clear" w:color="auto" w:fill="FFFFFF"/>
        </w:rPr>
        <w:t xml:space="preserve">A partir de lo dispuesto en la Ley 1150 de 2007, el Decreto 1082 de 2015 y las demás normas que regulan la prestación de servicios de salud, se pueden establecer cinco (5) características de este tipo de contratos, bajo el entendido que se celebren bajo régimen establecido en el EGCAP: </w:t>
      </w:r>
    </w:p>
    <w:p w14:paraId="565015E6" w14:textId="76169BFA" w:rsidR="00015D17" w:rsidRDefault="00015D17" w:rsidP="00015D17">
      <w:pPr>
        <w:spacing w:before="1"/>
        <w:jc w:val="both"/>
        <w:rPr>
          <w:rStyle w:val="Textoennegrita"/>
          <w:rFonts w:ascii="Arial" w:hAnsi="Arial" w:cs="Arial"/>
          <w:b w:val="0"/>
          <w:bCs w:val="0"/>
          <w:sz w:val="20"/>
          <w:szCs w:val="20"/>
          <w:shd w:val="clear" w:color="auto" w:fill="FFFFFF"/>
        </w:rPr>
      </w:pPr>
      <w:r w:rsidRPr="00015D17">
        <w:rPr>
          <w:rStyle w:val="Textoennegrita"/>
          <w:rFonts w:ascii="Arial" w:hAnsi="Arial" w:cs="Arial"/>
          <w:b w:val="0"/>
          <w:bCs w:val="0"/>
          <w:sz w:val="20"/>
          <w:szCs w:val="20"/>
          <w:shd w:val="clear" w:color="auto" w:fill="FFFFFF"/>
        </w:rPr>
        <w:t>i) El Decreto 1082 de 2015 sujeta el procedimiento de contratación a la selección abreviada de menor cuantía. En tal sentido, la entidad debe tener en cuenta las reglas dispuestas para este tipo de procesos en el artículo 2.2.1.2.1.2.20 ibidem, como son la manifestación de interés y la posibilidad del sorteo cuando se presentan más de diez (10) oferentes. ii) Los que prestan este tipo de servicios deben estar inscritos en el registro que disponga el Ministerio de Salud. En torno a esta regla se establece la obligatoriedad de un registro especial que habilita a las personas naturales y jurídicas para ser contratadas por este tipo de servicios por las entidades públicas . iii) El reglamento interno correspondiente fijará las garantías a cargo de los contratistas.</w:t>
      </w:r>
      <w:r>
        <w:rPr>
          <w:rStyle w:val="Textoennegrita"/>
          <w:rFonts w:ascii="Arial" w:hAnsi="Arial" w:cs="Arial"/>
          <w:b w:val="0"/>
          <w:bCs w:val="0"/>
          <w:sz w:val="20"/>
          <w:szCs w:val="20"/>
          <w:shd w:val="clear" w:color="auto" w:fill="FFFFFF"/>
        </w:rPr>
        <w:t xml:space="preserve"> </w:t>
      </w:r>
      <w:r w:rsidRPr="00015D17">
        <w:rPr>
          <w:rStyle w:val="Textoennegrita"/>
          <w:rFonts w:ascii="Arial" w:hAnsi="Arial" w:cs="Arial"/>
          <w:b w:val="0"/>
          <w:bCs w:val="0"/>
          <w:sz w:val="20"/>
          <w:szCs w:val="20"/>
          <w:shd w:val="clear" w:color="auto" w:fill="FFFFFF"/>
        </w:rPr>
        <w:t xml:space="preserve">iv) Los pagos correspondientes podrán hacerse mediante encargos fiduciarios, es decir, se entregan a una sociedad fiduciaria los recursos para su administración, teniendo en cuenta las actividades de prestación de servicios de salud. En ningún caso se configura la transferencia del dinero del fideicomitente al fiduciario y, por tanto, no existe constitución de un patrimonio autónomo.   </w:t>
      </w:r>
    </w:p>
    <w:p w14:paraId="147C92C9" w14:textId="77777777" w:rsidR="00015D17" w:rsidRDefault="00015D17" w:rsidP="00015D17">
      <w:pPr>
        <w:spacing w:before="1"/>
        <w:jc w:val="both"/>
        <w:rPr>
          <w:rStyle w:val="Textoennegrita"/>
          <w:rFonts w:ascii="Arial" w:hAnsi="Arial" w:cs="Arial"/>
          <w:b w:val="0"/>
          <w:bCs w:val="0"/>
          <w:sz w:val="20"/>
          <w:szCs w:val="20"/>
          <w:shd w:val="clear" w:color="auto" w:fill="FFFFFF"/>
        </w:rPr>
      </w:pPr>
    </w:p>
    <w:p w14:paraId="32BD7631" w14:textId="59650BA5" w:rsidR="006C7708" w:rsidRPr="005A7019" w:rsidRDefault="006C7708" w:rsidP="00015D17">
      <w:pPr>
        <w:spacing w:before="1"/>
        <w:jc w:val="both"/>
        <w:rPr>
          <w:rFonts w:ascii="Arial" w:eastAsia="Calibri" w:hAnsi="Arial" w:cs="Arial"/>
          <w:b/>
          <w:color w:val="000000" w:themeColor="text1"/>
          <w:sz w:val="22"/>
          <w:szCs w:val="22"/>
          <w:lang w:val="es-MX" w:eastAsia="en-US"/>
        </w:rPr>
      </w:pPr>
      <w:r w:rsidRPr="005A7019">
        <w:rPr>
          <w:rFonts w:ascii="Arial" w:eastAsia="Calibri" w:hAnsi="Arial" w:cs="Arial"/>
          <w:b/>
          <w:color w:val="000000" w:themeColor="text1"/>
          <w:sz w:val="22"/>
          <w:szCs w:val="22"/>
          <w:lang w:val="es-MX" w:eastAsia="en-US"/>
        </w:rPr>
        <w:t xml:space="preserve">REGISTRO ESPECIAL DE PRESTADORES DE SERVICIOS DE SALUD – REPS – características – naturaleza </w:t>
      </w:r>
    </w:p>
    <w:p w14:paraId="296C0514" w14:textId="77777777" w:rsidR="006C7708" w:rsidRPr="005A7019" w:rsidRDefault="006C7708" w:rsidP="006C7708">
      <w:pPr>
        <w:jc w:val="both"/>
        <w:rPr>
          <w:rFonts w:ascii="Arial" w:eastAsia="Calibri" w:hAnsi="Arial" w:cs="Arial"/>
          <w:b/>
          <w:color w:val="000000" w:themeColor="text1"/>
          <w:sz w:val="20"/>
          <w:szCs w:val="20"/>
          <w:lang w:val="es-MX" w:eastAsia="en-US"/>
        </w:rPr>
      </w:pPr>
    </w:p>
    <w:p w14:paraId="1C38C6B1" w14:textId="77777777" w:rsidR="00015D17" w:rsidRPr="00015D17" w:rsidRDefault="00015D17" w:rsidP="00015D17">
      <w:pPr>
        <w:jc w:val="both"/>
        <w:rPr>
          <w:rFonts w:ascii="Arial" w:hAnsi="Arial" w:cs="Arial"/>
          <w:bCs/>
          <w:sz w:val="20"/>
          <w:szCs w:val="20"/>
          <w:shd w:val="clear" w:color="auto" w:fill="FFFFFF"/>
        </w:rPr>
      </w:pPr>
      <w:r w:rsidRPr="00015D17">
        <w:rPr>
          <w:rFonts w:ascii="Arial" w:hAnsi="Arial" w:cs="Arial"/>
          <w:bCs/>
          <w:sz w:val="20"/>
          <w:szCs w:val="20"/>
          <w:shd w:val="clear" w:color="auto" w:fill="FFFFFF"/>
        </w:rPr>
        <w:t xml:space="preserve">De acuerdo con el artículo 2.5.1.3.2.4 del Decreto 780 de 2016, el Registro Especial de Prestadores de Servicios de Salud –REPS– «Es la base de datos de las Entidades Departamentales y Distritales de Salud, en la cual se efectúa el registro de los Prestadores de Servicios de Salud que se encuentren habilitados y es consolidada por parte del Ministerio de Salud y Protección Social». En tal sentido, el Registro Especial de Salud es un instrumento especial que contiene las condiciones habilitantes para que personas naturales o jurídicas puedan prestar los servicios de salud, como lo dispone el artículo 24 de la Ley 10 de 1990 y el artículo 56 de la Ley 715 de 2015 de 2001. </w:t>
      </w:r>
    </w:p>
    <w:p w14:paraId="5BD69CD5" w14:textId="77777777" w:rsidR="00015D17" w:rsidRDefault="00015D17" w:rsidP="00015D17">
      <w:pPr>
        <w:jc w:val="both"/>
        <w:rPr>
          <w:rFonts w:ascii="Arial" w:hAnsi="Arial" w:cs="Arial"/>
          <w:bCs/>
          <w:sz w:val="20"/>
          <w:szCs w:val="20"/>
          <w:shd w:val="clear" w:color="auto" w:fill="FFFFFF"/>
        </w:rPr>
      </w:pPr>
    </w:p>
    <w:p w14:paraId="54A57D36" w14:textId="24834ABB" w:rsidR="006C7708" w:rsidRPr="005A7019" w:rsidRDefault="00015D17" w:rsidP="00015D17">
      <w:pPr>
        <w:jc w:val="both"/>
        <w:rPr>
          <w:rFonts w:ascii="Arial" w:eastAsia="Calibri" w:hAnsi="Arial" w:cs="Arial"/>
          <w:sz w:val="20"/>
          <w:szCs w:val="20"/>
          <w:lang w:val="es-MX" w:eastAsia="en-US"/>
        </w:rPr>
      </w:pPr>
      <w:r w:rsidRPr="00015D17">
        <w:rPr>
          <w:rFonts w:ascii="Arial" w:hAnsi="Arial" w:cs="Arial"/>
          <w:bCs/>
          <w:sz w:val="20"/>
          <w:szCs w:val="20"/>
          <w:shd w:val="clear" w:color="auto" w:fill="FFFFFF"/>
        </w:rPr>
        <w:t>Este registro es análogo al RUP, al constituirse en el mecanismo idóneo para verificar las condiciones de los proponentes en procesos de contratación pública relativos a la prestación de servicios de salud. Este registro especial parte de la verificación de las entidades departamentales y distritales de salud, que se consolida por el Ministerio de Salud. El REPS debe contener las condiciones de habilitación, como la capacidad tecnológica y científica, suficiencia patrimonial y financiera y condiciones de capacidad técnico-administrativa del prestador de servicios de salud. Teniendo en cuenta el Decreto 780 de 2016, «Por medio del cual se expide el Decreto Único Reglamentario del Sector Salud y Protección Social», se establecen las principales características, etapas y responsabilidades para la constitución del REPS</w:t>
      </w:r>
      <w:r w:rsidRPr="00015D17">
        <w:rPr>
          <w:rFonts w:ascii="Arial" w:eastAsia="Calibri" w:hAnsi="Arial" w:cs="Arial"/>
          <w:bCs/>
          <w:sz w:val="20"/>
          <w:szCs w:val="20"/>
          <w:shd w:val="clear" w:color="auto" w:fill="FFFFFF"/>
          <w:lang w:val="es-MX" w:eastAsia="en-US"/>
        </w:rPr>
        <w:t xml:space="preserve"> </w:t>
      </w:r>
      <w:r w:rsidR="006C7708" w:rsidRPr="005A7019">
        <w:rPr>
          <w:rFonts w:ascii="Arial" w:eastAsia="Calibri" w:hAnsi="Arial" w:cs="Arial"/>
          <w:sz w:val="20"/>
          <w:szCs w:val="20"/>
          <w:lang w:val="es-MX" w:eastAsia="en-US"/>
        </w:rPr>
        <w:t>[…]</w:t>
      </w:r>
    </w:p>
    <w:p w14:paraId="6BC1708F" w14:textId="77777777" w:rsidR="006C7708" w:rsidRPr="005A7019" w:rsidRDefault="006C7708" w:rsidP="006C7708">
      <w:pPr>
        <w:spacing w:before="1"/>
        <w:jc w:val="both"/>
        <w:rPr>
          <w:rFonts w:ascii="Arial" w:eastAsia="Calibri" w:hAnsi="Arial" w:cs="Arial"/>
          <w:b/>
          <w:color w:val="000000" w:themeColor="text1"/>
          <w:sz w:val="22"/>
          <w:szCs w:val="22"/>
          <w:lang w:val="es-MX" w:eastAsia="en-US"/>
        </w:rPr>
      </w:pPr>
    </w:p>
    <w:p w14:paraId="77080606" w14:textId="77777777" w:rsidR="006C7708" w:rsidRPr="005A7019" w:rsidRDefault="006C7708" w:rsidP="006C7708">
      <w:pPr>
        <w:spacing w:before="1"/>
        <w:jc w:val="both"/>
        <w:rPr>
          <w:rFonts w:ascii="Arial" w:eastAsia="Calibri" w:hAnsi="Arial" w:cs="Arial"/>
          <w:b/>
          <w:color w:val="000000" w:themeColor="text1"/>
          <w:sz w:val="22"/>
          <w:szCs w:val="22"/>
          <w:lang w:val="es-MX" w:eastAsia="en-US"/>
        </w:rPr>
      </w:pPr>
      <w:r w:rsidRPr="005A7019">
        <w:rPr>
          <w:rFonts w:ascii="Arial" w:eastAsia="Calibri" w:hAnsi="Arial" w:cs="Arial"/>
          <w:b/>
          <w:color w:val="000000" w:themeColor="text1"/>
          <w:sz w:val="22"/>
          <w:szCs w:val="22"/>
          <w:lang w:val="es-MX" w:eastAsia="en-US"/>
        </w:rPr>
        <w:t xml:space="preserve">REGISTRO ESPECIAL DE PRESTADORES DE SERVICIOS DE SALUD – REPS – obligatoriedad </w:t>
      </w:r>
    </w:p>
    <w:p w14:paraId="09DBF990" w14:textId="77777777" w:rsidR="006C7708" w:rsidRPr="005A7019" w:rsidRDefault="006C7708" w:rsidP="006C7708">
      <w:pPr>
        <w:spacing w:before="1"/>
        <w:jc w:val="both"/>
        <w:rPr>
          <w:rFonts w:ascii="Arial" w:eastAsia="Calibri" w:hAnsi="Arial" w:cs="Arial"/>
          <w:b/>
          <w:color w:val="000000" w:themeColor="text1"/>
          <w:sz w:val="22"/>
          <w:szCs w:val="22"/>
          <w:lang w:val="es-MX" w:eastAsia="en-US"/>
        </w:rPr>
      </w:pPr>
    </w:p>
    <w:p w14:paraId="22A02C94" w14:textId="77777777" w:rsidR="00015D17" w:rsidRPr="00015D17" w:rsidRDefault="00015D17" w:rsidP="00015D17">
      <w:pPr>
        <w:tabs>
          <w:tab w:val="left" w:pos="709"/>
        </w:tabs>
        <w:jc w:val="both"/>
        <w:rPr>
          <w:rFonts w:ascii="Arial" w:hAnsi="Arial" w:cs="Arial"/>
          <w:bCs/>
          <w:sz w:val="20"/>
          <w:szCs w:val="20"/>
          <w:lang w:val="es-ES" w:eastAsia="en-US"/>
        </w:rPr>
      </w:pPr>
      <w:r w:rsidRPr="00015D17">
        <w:rPr>
          <w:rFonts w:ascii="Arial" w:hAnsi="Arial" w:cs="Arial"/>
          <w:bCs/>
          <w:sz w:val="20"/>
          <w:szCs w:val="20"/>
          <w:lang w:val="es-ES" w:eastAsia="en-US"/>
        </w:rPr>
        <w:t xml:space="preserve">Teniendo en cuenta lo reglamentado en el Decreto 780 de 2016, el Ministerio de Salud expidió la Resolución 3100 de 2019, «Por la cual se definen los procedimientos y condiciones de inscripción de los prestadores de servicios de salud y de habilitación de los servicios de salud y se adopta el Manual de Inscripción de Prestadores y Habilitación de Servicios de Salud». De acuerdo con el </w:t>
      </w:r>
      <w:r w:rsidRPr="00015D17">
        <w:rPr>
          <w:rFonts w:ascii="Arial" w:hAnsi="Arial" w:cs="Arial"/>
          <w:bCs/>
          <w:sz w:val="20"/>
          <w:szCs w:val="20"/>
          <w:lang w:val="es-ES" w:eastAsia="en-US"/>
        </w:rPr>
        <w:lastRenderedPageBreak/>
        <w:t xml:space="preserve">artículo 4 de la resolución citada: «Todo prestador de servicios de salud debe estar inscrito en el Registro Especial del Prestadores de Servicios de Salud -REPS, registrando como mínimo una sede y por lo menos un servicio habilitado. La inscripción y habilitación debe realizarse en los términos establecidos en el Manual de Inscripción de Prestadores y Habilitación de Servicios de Salud» (Énfasis fuera de texto). </w:t>
      </w:r>
    </w:p>
    <w:p w14:paraId="47BD80D1" w14:textId="77777777" w:rsidR="00015D17" w:rsidRDefault="00015D17" w:rsidP="00015D17">
      <w:pPr>
        <w:tabs>
          <w:tab w:val="left" w:pos="709"/>
        </w:tabs>
        <w:jc w:val="both"/>
        <w:rPr>
          <w:rFonts w:ascii="Arial" w:hAnsi="Arial" w:cs="Arial"/>
          <w:bCs/>
          <w:sz w:val="20"/>
          <w:szCs w:val="20"/>
          <w:lang w:val="es-ES" w:eastAsia="en-US"/>
        </w:rPr>
      </w:pPr>
    </w:p>
    <w:p w14:paraId="1AA4C673" w14:textId="6D57434B" w:rsidR="006C7708" w:rsidRPr="00EA10A1" w:rsidRDefault="00015D17" w:rsidP="00015D17">
      <w:pPr>
        <w:tabs>
          <w:tab w:val="left" w:pos="709"/>
        </w:tabs>
        <w:jc w:val="both"/>
        <w:rPr>
          <w:rFonts w:ascii="Arial" w:hAnsi="Arial" w:cs="Arial"/>
          <w:color w:val="000000"/>
          <w:sz w:val="20"/>
          <w:szCs w:val="20"/>
          <w:lang w:eastAsia="es-MX"/>
        </w:rPr>
      </w:pPr>
      <w:r w:rsidRPr="00015D17">
        <w:rPr>
          <w:rFonts w:ascii="Arial" w:hAnsi="Arial" w:cs="Arial"/>
          <w:bCs/>
          <w:sz w:val="20"/>
          <w:szCs w:val="20"/>
          <w:lang w:val="es-ES" w:eastAsia="en-US"/>
        </w:rPr>
        <w:t>En consecuencia, conforme con lo prescrito en el artículo 2.2.1.2.1.2.21 del Decreto 1082 de 2015, es obligatoria la exigencia del REPS para la participación en procedimientos de selección abreviada para la prestación de servicios de salud, bajo el Estatuto General de Contratación de la Administración Pública. Esto concuerda con las exigencias del artículo 24 de la Ley 10 de 1990, el artículo 56 de la Ley 715 de 2001, así como los artículos 2.5.1.3.2.4 y siguientes del Decreto 780 de 2016.</w:t>
      </w:r>
    </w:p>
    <w:p w14:paraId="745EB3FC" w14:textId="77777777" w:rsidR="00354011" w:rsidRPr="00354011" w:rsidRDefault="00354011" w:rsidP="00D36E83">
      <w:pPr>
        <w:jc w:val="both"/>
        <w:rPr>
          <w:rFonts w:ascii="Arial" w:eastAsia="Calibri" w:hAnsi="Arial" w:cs="Arial"/>
          <w:b/>
          <w:color w:val="000000"/>
          <w:sz w:val="22"/>
        </w:rPr>
      </w:pPr>
    </w:p>
    <w:p w14:paraId="5BA93283" w14:textId="77777777" w:rsidR="00354011" w:rsidRDefault="00354011" w:rsidP="00D36E83">
      <w:pPr>
        <w:jc w:val="both"/>
        <w:rPr>
          <w:rFonts w:ascii="Arial" w:eastAsia="Calibri" w:hAnsi="Arial" w:cs="Arial"/>
          <w:b/>
          <w:color w:val="000000"/>
          <w:sz w:val="22"/>
          <w:lang w:val="es-ES"/>
        </w:rPr>
      </w:pPr>
    </w:p>
    <w:p w14:paraId="5C20E25A" w14:textId="5F63BA5C" w:rsidR="00E1159D" w:rsidRPr="001F22AD" w:rsidRDefault="00E1159D" w:rsidP="00A945FB">
      <w:pPr>
        <w:jc w:val="both"/>
        <w:rPr>
          <w:rFonts w:ascii="Arial" w:hAnsi="Arial" w:cs="Arial"/>
          <w:color w:val="000000"/>
          <w:sz w:val="20"/>
          <w:szCs w:val="20"/>
          <w:lang w:val="es-ES"/>
        </w:rPr>
      </w:pPr>
    </w:p>
    <w:p w14:paraId="2367B1E8" w14:textId="77777777" w:rsidR="00E1159D" w:rsidRPr="001F22AD" w:rsidRDefault="00E1159D" w:rsidP="00A85170">
      <w:pPr>
        <w:jc w:val="both"/>
        <w:rPr>
          <w:rFonts w:ascii="Arial" w:hAnsi="Arial" w:cs="Arial"/>
          <w:color w:val="000000"/>
          <w:sz w:val="20"/>
          <w:szCs w:val="20"/>
          <w:lang w:val="es-ES"/>
        </w:rPr>
      </w:pPr>
    </w:p>
    <w:p w14:paraId="035BA4E4" w14:textId="3C076F93" w:rsidR="00E41848" w:rsidRPr="001F22AD" w:rsidRDefault="00E41848">
      <w:pPr>
        <w:spacing w:after="160" w:line="259" w:lineRule="auto"/>
        <w:rPr>
          <w:rFonts w:ascii="Arial" w:hAnsi="Arial" w:cs="Arial"/>
          <w:color w:val="000000"/>
          <w:sz w:val="22"/>
          <w:lang w:val="es-ES"/>
        </w:rPr>
      </w:pPr>
      <w:r w:rsidRPr="001F22AD">
        <w:rPr>
          <w:rFonts w:ascii="Arial" w:hAnsi="Arial" w:cs="Arial"/>
          <w:color w:val="000000"/>
          <w:sz w:val="22"/>
          <w:lang w:val="es-ES"/>
        </w:rPr>
        <w:br w:type="page"/>
      </w:r>
    </w:p>
    <w:p w14:paraId="6566B904" w14:textId="40C93868" w:rsidR="00556252" w:rsidRDefault="00556252" w:rsidP="00D36E83">
      <w:pPr>
        <w:jc w:val="both"/>
        <w:rPr>
          <w:rFonts w:ascii="Arial" w:eastAsia="Calibri" w:hAnsi="Arial" w:cs="Arial"/>
          <w:bCs/>
          <w:color w:val="000000"/>
          <w:sz w:val="22"/>
          <w:lang w:val="es-ES"/>
        </w:rPr>
      </w:pPr>
      <w:r>
        <w:rPr>
          <w:rFonts w:ascii="_]…_ò" w:eastAsiaTheme="minorHAnsi" w:hAnsi="_]…_ò" w:cs="_]…_ò"/>
          <w:color w:val="4E4D4D"/>
          <w:sz w:val="22"/>
          <w:szCs w:val="22"/>
          <w:lang w:eastAsia="en-US"/>
        </w:rPr>
        <w:lastRenderedPageBreak/>
        <w:t>Bogotá, 11 Julio 2022</w:t>
      </w:r>
      <w:r>
        <w:rPr>
          <w:rFonts w:ascii="_]…_ò" w:eastAsiaTheme="minorHAnsi" w:hAnsi="_]…_ò" w:cs="_]…_ò"/>
          <w:color w:val="4E4D4D"/>
          <w:sz w:val="22"/>
          <w:szCs w:val="22"/>
          <w:lang w:eastAsia="en-US"/>
        </w:rPr>
        <w:tab/>
      </w:r>
      <w:r>
        <w:rPr>
          <w:rFonts w:ascii="_]…_ò" w:eastAsiaTheme="minorHAnsi" w:hAnsi="_]…_ò" w:cs="_]…_ò"/>
          <w:color w:val="4E4D4D"/>
          <w:sz w:val="22"/>
          <w:szCs w:val="22"/>
          <w:lang w:eastAsia="en-US"/>
        </w:rPr>
        <w:tab/>
      </w:r>
      <w:r>
        <w:rPr>
          <w:rFonts w:ascii="_]…_ò" w:eastAsiaTheme="minorHAnsi" w:hAnsi="_]…_ò" w:cs="_]…_ò"/>
          <w:color w:val="4E4D4D"/>
          <w:sz w:val="22"/>
          <w:szCs w:val="22"/>
          <w:lang w:eastAsia="en-US"/>
        </w:rPr>
        <w:tab/>
      </w:r>
      <w:r>
        <w:rPr>
          <w:rFonts w:ascii="_]…_ò" w:eastAsiaTheme="minorHAnsi" w:hAnsi="_]…_ò" w:cs="_]…_ò"/>
          <w:color w:val="4E4D4D"/>
          <w:sz w:val="22"/>
          <w:szCs w:val="22"/>
          <w:lang w:eastAsia="en-US"/>
        </w:rPr>
        <w:tab/>
      </w:r>
      <w:r w:rsidRPr="00556252">
        <w:rPr>
          <w:rFonts w:ascii="_]…_ò" w:eastAsiaTheme="minorHAnsi" w:hAnsi="_]…_ò" w:cs="_]…_ò"/>
          <w:noProof/>
          <w:color w:val="4E4D4D"/>
          <w:sz w:val="22"/>
          <w:szCs w:val="22"/>
          <w:lang w:eastAsia="en-US"/>
        </w:rPr>
        <w:drawing>
          <wp:inline distT="0" distB="0" distL="0" distR="0" wp14:anchorId="0285C8D3" wp14:editId="133FA076">
            <wp:extent cx="2343150" cy="656590"/>
            <wp:effectExtent l="0" t="0" r="635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343150" cy="656590"/>
                    </a:xfrm>
                    <a:prstGeom prst="rect">
                      <a:avLst/>
                    </a:prstGeom>
                  </pic:spPr>
                </pic:pic>
              </a:graphicData>
            </a:graphic>
          </wp:inline>
        </w:drawing>
      </w:r>
    </w:p>
    <w:p w14:paraId="6F11ACA3" w14:textId="77777777" w:rsidR="00556252" w:rsidRDefault="00556252" w:rsidP="00D36E83">
      <w:pPr>
        <w:jc w:val="both"/>
        <w:rPr>
          <w:rFonts w:ascii="Arial" w:eastAsia="Calibri" w:hAnsi="Arial" w:cs="Arial"/>
          <w:bCs/>
          <w:color w:val="000000"/>
          <w:sz w:val="22"/>
          <w:lang w:val="es-ES"/>
        </w:rPr>
      </w:pPr>
    </w:p>
    <w:p w14:paraId="0BC64200" w14:textId="0AFB8B0A" w:rsidR="00D36E83" w:rsidRPr="001F22AD" w:rsidRDefault="00D36E83" w:rsidP="00D36E83">
      <w:pPr>
        <w:jc w:val="both"/>
        <w:rPr>
          <w:rFonts w:ascii="Arial" w:eastAsia="Calibri" w:hAnsi="Arial" w:cs="Arial"/>
          <w:bCs/>
          <w:color w:val="000000"/>
          <w:sz w:val="22"/>
          <w:lang w:val="es-ES"/>
        </w:rPr>
      </w:pPr>
      <w:r w:rsidRPr="001F22AD">
        <w:rPr>
          <w:rFonts w:ascii="Arial" w:eastAsia="Calibri" w:hAnsi="Arial" w:cs="Arial"/>
          <w:bCs/>
          <w:color w:val="000000"/>
          <w:sz w:val="22"/>
          <w:lang w:val="es-ES"/>
        </w:rPr>
        <w:t>Señor</w:t>
      </w:r>
      <w:r w:rsidR="00556252">
        <w:rPr>
          <w:rFonts w:ascii="Arial" w:eastAsia="Calibri" w:hAnsi="Arial" w:cs="Arial"/>
          <w:bCs/>
          <w:color w:val="000000"/>
          <w:sz w:val="22"/>
          <w:lang w:val="es-ES"/>
        </w:rPr>
        <w:t>a</w:t>
      </w:r>
    </w:p>
    <w:p w14:paraId="3932F4FF" w14:textId="7BEC9CD6" w:rsidR="000906C0" w:rsidRPr="001F22AD" w:rsidRDefault="00D54345" w:rsidP="000906C0">
      <w:pPr>
        <w:rPr>
          <w:rFonts w:ascii="Arial" w:eastAsia="Calibri" w:hAnsi="Arial" w:cs="Arial"/>
          <w:b/>
          <w:color w:val="000000"/>
          <w:sz w:val="22"/>
          <w:lang w:val="es-ES"/>
        </w:rPr>
      </w:pPr>
      <w:r>
        <w:rPr>
          <w:rFonts w:ascii="Arial" w:eastAsia="Calibri" w:hAnsi="Arial" w:cs="Arial"/>
          <w:b/>
          <w:color w:val="000000"/>
          <w:sz w:val="22"/>
          <w:lang w:val="es-ES"/>
        </w:rPr>
        <w:t>Stefany Cera Coley</w:t>
      </w:r>
    </w:p>
    <w:p w14:paraId="095E879B" w14:textId="01EA6891" w:rsidR="000906C0" w:rsidRDefault="00D54345" w:rsidP="000906C0">
      <w:pPr>
        <w:rPr>
          <w:rFonts w:ascii="Arial" w:eastAsia="Calibri" w:hAnsi="Arial" w:cs="Arial"/>
          <w:color w:val="000000"/>
          <w:sz w:val="22"/>
          <w:lang w:val="es-ES"/>
        </w:rPr>
      </w:pPr>
      <w:r>
        <w:rPr>
          <w:rFonts w:ascii="Arial" w:eastAsia="Calibri" w:hAnsi="Arial" w:cs="Arial"/>
          <w:color w:val="000000"/>
          <w:sz w:val="22"/>
          <w:lang w:val="es-ES"/>
        </w:rPr>
        <w:t>Valledupar, Cesar</w:t>
      </w:r>
    </w:p>
    <w:p w14:paraId="18BA3A93" w14:textId="77777777" w:rsidR="00375C43" w:rsidRPr="001F22AD" w:rsidRDefault="00375C43" w:rsidP="000906C0">
      <w:pPr>
        <w:rPr>
          <w:rFonts w:ascii="Arial" w:eastAsia="Calibri" w:hAnsi="Arial" w:cs="Arial"/>
          <w:b/>
          <w:bCs/>
          <w:color w:val="000000"/>
          <w:sz w:val="22"/>
          <w:lang w:val="es-ES"/>
        </w:rPr>
      </w:pPr>
    </w:p>
    <w:p w14:paraId="0B93B423" w14:textId="3C72561E" w:rsidR="000906C0" w:rsidRPr="001F22AD" w:rsidRDefault="000906C0" w:rsidP="000906C0">
      <w:pPr>
        <w:rPr>
          <w:rFonts w:ascii="Arial" w:eastAsia="Calibri" w:hAnsi="Arial" w:cs="Arial"/>
          <w:b/>
          <w:bCs/>
          <w:color w:val="000000"/>
          <w:sz w:val="22"/>
          <w:lang w:val="es-ES"/>
        </w:rPr>
      </w:pPr>
      <w:r w:rsidRPr="001F22AD">
        <w:rPr>
          <w:rFonts w:ascii="Arial" w:eastAsia="Calibri" w:hAnsi="Arial" w:cs="Arial"/>
          <w:b/>
          <w:bCs/>
          <w:color w:val="000000"/>
          <w:sz w:val="22"/>
          <w:lang w:val="es-ES"/>
        </w:rPr>
        <w:t xml:space="preserve">                      </w:t>
      </w:r>
    </w:p>
    <w:p w14:paraId="25A64004" w14:textId="3AC03DB9" w:rsidR="00D36E83" w:rsidRPr="001F22AD" w:rsidRDefault="00D36E83" w:rsidP="00504364">
      <w:pPr>
        <w:jc w:val="center"/>
        <w:rPr>
          <w:rFonts w:ascii="Arial" w:eastAsia="Calibri" w:hAnsi="Arial" w:cs="Arial"/>
          <w:b/>
          <w:bCs/>
          <w:color w:val="000000"/>
          <w:sz w:val="22"/>
          <w:lang w:val="es-ES"/>
        </w:rPr>
      </w:pPr>
      <w:r w:rsidRPr="001F22AD">
        <w:rPr>
          <w:rFonts w:ascii="Arial" w:eastAsia="Calibri" w:hAnsi="Arial" w:cs="Arial"/>
          <w:b/>
          <w:bCs/>
          <w:color w:val="000000"/>
          <w:sz w:val="22"/>
          <w:lang w:val="es-ES"/>
        </w:rPr>
        <w:t xml:space="preserve">Concepto C ‒ </w:t>
      </w:r>
      <w:r w:rsidR="00D54345">
        <w:rPr>
          <w:rFonts w:ascii="Arial" w:eastAsia="Calibri" w:hAnsi="Arial" w:cs="Arial"/>
          <w:b/>
          <w:bCs/>
          <w:color w:val="000000"/>
          <w:sz w:val="22"/>
          <w:lang w:val="es-ES"/>
        </w:rPr>
        <w:t>441</w:t>
      </w:r>
      <w:r w:rsidR="00F23A53" w:rsidRPr="001F22AD">
        <w:rPr>
          <w:rFonts w:ascii="Arial" w:eastAsia="Calibri" w:hAnsi="Arial" w:cs="Arial"/>
          <w:b/>
          <w:bCs/>
          <w:color w:val="000000"/>
          <w:sz w:val="22"/>
          <w:lang w:val="es-ES"/>
        </w:rPr>
        <w:t xml:space="preserve"> </w:t>
      </w:r>
      <w:r w:rsidRPr="001F22AD">
        <w:rPr>
          <w:rFonts w:ascii="Arial" w:eastAsia="Calibri" w:hAnsi="Arial" w:cs="Arial"/>
          <w:b/>
          <w:bCs/>
          <w:color w:val="000000"/>
          <w:sz w:val="22"/>
          <w:lang w:val="es-ES"/>
        </w:rPr>
        <w:t>de 202</w:t>
      </w:r>
      <w:r w:rsidR="00D54345">
        <w:rPr>
          <w:rFonts w:ascii="Arial" w:eastAsia="Calibri" w:hAnsi="Arial" w:cs="Arial"/>
          <w:b/>
          <w:bCs/>
          <w:color w:val="000000"/>
          <w:sz w:val="22"/>
          <w:lang w:val="es-ES"/>
        </w:rPr>
        <w:t>2</w:t>
      </w:r>
    </w:p>
    <w:p w14:paraId="75F2B04B" w14:textId="77777777" w:rsidR="00D36E83" w:rsidRPr="001F22AD" w:rsidRDefault="00D36E83" w:rsidP="00D36E83">
      <w:pPr>
        <w:ind w:firstLine="709"/>
        <w:jc w:val="both"/>
        <w:rPr>
          <w:rFonts w:ascii="Arial" w:eastAsia="Calibri" w:hAnsi="Arial" w:cs="Arial"/>
          <w:color w:val="000000"/>
          <w:sz w:val="22"/>
          <w:lang w:val="es-ES"/>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36E83" w:rsidRPr="001F22AD" w14:paraId="7BE9E8D1" w14:textId="77777777" w:rsidTr="00FB18E1">
        <w:tc>
          <w:tcPr>
            <w:tcW w:w="2689" w:type="dxa"/>
          </w:tcPr>
          <w:p w14:paraId="7A621B16" w14:textId="77777777" w:rsidR="00D36E83" w:rsidRPr="001F22AD" w:rsidRDefault="00D36E83" w:rsidP="00504364">
            <w:pPr>
              <w:ind w:firstLine="0"/>
              <w:jc w:val="both"/>
              <w:rPr>
                <w:rFonts w:ascii="Arial" w:eastAsia="Calibri" w:hAnsi="Arial" w:cs="Arial"/>
                <w:color w:val="000000"/>
                <w:sz w:val="22"/>
                <w:lang w:val="es-ES"/>
              </w:rPr>
            </w:pPr>
            <w:r w:rsidRPr="001F22AD">
              <w:rPr>
                <w:rFonts w:ascii="Arial" w:eastAsia="Calibri" w:hAnsi="Arial" w:cs="Arial"/>
                <w:b/>
                <w:color w:val="000000"/>
                <w:sz w:val="22"/>
                <w:lang w:val="es-ES"/>
              </w:rPr>
              <w:t>Temas:</w:t>
            </w:r>
            <w:r w:rsidRPr="001F22AD">
              <w:rPr>
                <w:rFonts w:ascii="Arial" w:eastAsia="Calibri" w:hAnsi="Arial" w:cs="Arial"/>
                <w:color w:val="000000"/>
                <w:sz w:val="22"/>
                <w:lang w:val="es-ES"/>
              </w:rPr>
              <w:t xml:space="preserve">                                      </w:t>
            </w:r>
          </w:p>
        </w:tc>
        <w:tc>
          <w:tcPr>
            <w:tcW w:w="6237" w:type="dxa"/>
          </w:tcPr>
          <w:p w14:paraId="0E7B3092" w14:textId="5F762C05" w:rsidR="006C7708" w:rsidRPr="005A7019" w:rsidRDefault="006C7708" w:rsidP="006C7708">
            <w:pPr>
              <w:spacing w:after="120"/>
              <w:ind w:firstLine="0"/>
              <w:jc w:val="both"/>
              <w:rPr>
                <w:rFonts w:ascii="Arial" w:eastAsiaTheme="minorHAnsi" w:hAnsi="Arial" w:cs="Arial"/>
                <w:sz w:val="22"/>
                <w:szCs w:val="22"/>
                <w:lang w:eastAsia="en-US"/>
              </w:rPr>
            </w:pPr>
            <w:r w:rsidRPr="006C7708">
              <w:rPr>
                <w:rFonts w:ascii="Arial" w:eastAsia="Calibri" w:hAnsi="Arial" w:cs="Arial"/>
                <w:bCs/>
                <w:sz w:val="22"/>
                <w:szCs w:val="22"/>
                <w:lang w:val="es-MX" w:eastAsia="en-US"/>
              </w:rPr>
              <w:t>COMPETENCIA CONSULTIVA – Colombia Compra Eficiente – Alcance – Obligatoriedad</w:t>
            </w:r>
            <w:r>
              <w:rPr>
                <w:rFonts w:ascii="Arial" w:eastAsia="Calibri" w:hAnsi="Arial" w:cs="Arial"/>
                <w:bCs/>
                <w:sz w:val="22"/>
                <w:szCs w:val="22"/>
                <w:lang w:val="es-MX" w:eastAsia="en-US"/>
              </w:rPr>
              <w:t xml:space="preserve"> / </w:t>
            </w:r>
            <w:r w:rsidR="00015A83" w:rsidRPr="00015A83">
              <w:rPr>
                <w:rFonts w:ascii="Arial" w:eastAsia="Calibri" w:hAnsi="Arial" w:cs="Arial"/>
                <w:bCs/>
                <w:sz w:val="22"/>
                <w:szCs w:val="22"/>
                <w:lang w:val="es-MX" w:eastAsia="en-US"/>
              </w:rPr>
              <w:t xml:space="preserve">CONTRATOS ESTATALES – Capacidad </w:t>
            </w:r>
            <w:r w:rsidRPr="005A7019">
              <w:rPr>
                <w:rFonts w:ascii="Arial" w:eastAsia="Calibri" w:hAnsi="Arial" w:cs="Arial"/>
                <w:bCs/>
                <w:sz w:val="22"/>
                <w:szCs w:val="22"/>
                <w:lang w:val="es-MX" w:eastAsia="en-US"/>
              </w:rPr>
              <w:t xml:space="preserve">/ SELECCIÓN ABREVIADA </w:t>
            </w:r>
            <w:r w:rsidRPr="005A7019">
              <w:rPr>
                <w:rFonts w:ascii="Arial" w:eastAsia="Calibri" w:hAnsi="Arial" w:cs="Arial"/>
                <w:sz w:val="22"/>
                <w:szCs w:val="22"/>
                <w:lang w:val="es-MX" w:eastAsia="en-US"/>
              </w:rPr>
              <w:t>– Contratación para la prestación de servicios de salud – Características / REGISTRO ESPECIAL DE PRESTADORES DE SERVICIOS DE SALUD</w:t>
            </w:r>
            <w:r w:rsidRPr="005A7019">
              <w:rPr>
                <w:rFonts w:ascii="Arial" w:eastAsia="Calibri" w:hAnsi="Arial" w:cs="Arial"/>
                <w:bCs/>
                <w:sz w:val="22"/>
                <w:szCs w:val="22"/>
                <w:lang w:val="es-ES" w:eastAsia="en-US"/>
              </w:rPr>
              <w:t xml:space="preserve"> </w:t>
            </w:r>
            <w:r w:rsidRPr="005A7019">
              <w:rPr>
                <w:rFonts w:ascii="Arial" w:eastAsia="Calibri" w:hAnsi="Arial" w:cs="Arial"/>
                <w:bCs/>
                <w:color w:val="000000" w:themeColor="text1"/>
                <w:sz w:val="22"/>
                <w:szCs w:val="22"/>
                <w:lang w:val="es-MX" w:eastAsia="en-US"/>
              </w:rPr>
              <w:t>–</w:t>
            </w:r>
            <w:r w:rsidRPr="005A7019">
              <w:rPr>
                <w:rFonts w:ascii="Arial" w:eastAsia="Calibri" w:hAnsi="Arial" w:cs="Arial"/>
                <w:bCs/>
                <w:sz w:val="22"/>
                <w:szCs w:val="22"/>
                <w:lang w:val="es-ES" w:eastAsia="en-US"/>
              </w:rPr>
              <w:t xml:space="preserve"> REPS </w:t>
            </w:r>
            <w:r w:rsidRPr="005A7019">
              <w:rPr>
                <w:rFonts w:ascii="Arial" w:eastAsia="Calibri" w:hAnsi="Arial" w:cs="Arial"/>
                <w:bCs/>
                <w:color w:val="000000" w:themeColor="text1"/>
                <w:sz w:val="22"/>
                <w:szCs w:val="22"/>
                <w:lang w:val="es-MX" w:eastAsia="en-US"/>
              </w:rPr>
              <w:t xml:space="preserve">– Características – Naturaleza </w:t>
            </w:r>
            <w:r w:rsidRPr="005A7019">
              <w:rPr>
                <w:rFonts w:ascii="Arial" w:eastAsia="Calibri" w:hAnsi="Arial" w:cs="Arial"/>
                <w:bCs/>
                <w:sz w:val="22"/>
                <w:szCs w:val="22"/>
                <w:lang w:val="es-ES" w:eastAsia="en-US"/>
              </w:rPr>
              <w:t>/ REGISTRO ESPECIAL DE PRESTADORES DE SERVICIOS DE SALUD</w:t>
            </w:r>
            <w:r w:rsidRPr="005A7019">
              <w:rPr>
                <w:rFonts w:ascii="Arial" w:eastAsiaTheme="minorHAnsi" w:hAnsi="Arial" w:cs="Arial"/>
                <w:sz w:val="22"/>
                <w:szCs w:val="22"/>
                <w:lang w:eastAsia="en-US"/>
              </w:rPr>
              <w:t xml:space="preserve"> – REPS – Obligatoriedad.</w:t>
            </w:r>
          </w:p>
          <w:p w14:paraId="06E78BC6" w14:textId="33D46637" w:rsidR="00D36E83" w:rsidRPr="006C7708" w:rsidRDefault="00D36E83" w:rsidP="00E50134">
            <w:pPr>
              <w:ind w:firstLine="0"/>
              <w:jc w:val="both"/>
              <w:rPr>
                <w:rFonts w:ascii="Arial" w:hAnsi="Arial" w:cs="Arial"/>
                <w:bCs/>
                <w:color w:val="000000"/>
                <w:sz w:val="22"/>
              </w:rPr>
            </w:pPr>
          </w:p>
        </w:tc>
      </w:tr>
      <w:tr w:rsidR="00D36E83" w:rsidRPr="001F22AD" w14:paraId="71AA3FAF" w14:textId="77777777" w:rsidTr="00FB18E1">
        <w:trPr>
          <w:trHeight w:val="67"/>
        </w:trPr>
        <w:tc>
          <w:tcPr>
            <w:tcW w:w="2689" w:type="dxa"/>
          </w:tcPr>
          <w:p w14:paraId="57959B7A" w14:textId="3B65E036" w:rsidR="00D36E83" w:rsidRPr="001F22AD" w:rsidRDefault="00D36E83" w:rsidP="00504364">
            <w:pPr>
              <w:spacing w:before="120"/>
              <w:ind w:firstLine="0"/>
              <w:jc w:val="both"/>
              <w:rPr>
                <w:rFonts w:ascii="Arial" w:eastAsia="Calibri" w:hAnsi="Arial" w:cs="Arial"/>
                <w:b/>
                <w:color w:val="000000"/>
                <w:sz w:val="22"/>
                <w:lang w:val="es-ES"/>
              </w:rPr>
            </w:pPr>
            <w:r w:rsidRPr="001F22AD">
              <w:rPr>
                <w:rFonts w:ascii="Arial" w:eastAsia="Calibri" w:hAnsi="Arial" w:cs="Arial"/>
                <w:b/>
                <w:color w:val="000000"/>
                <w:sz w:val="22"/>
                <w:lang w:val="es-ES"/>
              </w:rPr>
              <w:t>Radicación:</w:t>
            </w:r>
            <w:r w:rsidRPr="001F22AD">
              <w:rPr>
                <w:rFonts w:ascii="Arial" w:eastAsia="Calibri" w:hAnsi="Arial" w:cs="Arial"/>
                <w:color w:val="000000"/>
                <w:sz w:val="22"/>
                <w:lang w:val="es-ES"/>
              </w:rPr>
              <w:t xml:space="preserve">                              </w:t>
            </w:r>
          </w:p>
        </w:tc>
        <w:tc>
          <w:tcPr>
            <w:tcW w:w="6237" w:type="dxa"/>
          </w:tcPr>
          <w:p w14:paraId="1D1750BD" w14:textId="19C8BD8D" w:rsidR="00E50134" w:rsidRPr="001F22AD" w:rsidRDefault="00D36E83" w:rsidP="00E50134">
            <w:pPr>
              <w:spacing w:before="120"/>
              <w:ind w:firstLine="0"/>
              <w:jc w:val="both"/>
              <w:rPr>
                <w:rFonts w:ascii="Arial" w:hAnsi="Arial" w:cs="Arial"/>
                <w:color w:val="000000"/>
                <w:sz w:val="22"/>
                <w:lang w:val="es-ES" w:eastAsia="es-CO"/>
              </w:rPr>
            </w:pPr>
            <w:r w:rsidRPr="001F22AD">
              <w:rPr>
                <w:rFonts w:ascii="Arial" w:eastAsia="Calibri" w:hAnsi="Arial" w:cs="Arial"/>
                <w:color w:val="000000"/>
                <w:sz w:val="22"/>
                <w:lang w:val="es-ES"/>
              </w:rPr>
              <w:t xml:space="preserve">Respuesta a consulta # </w:t>
            </w:r>
            <w:r w:rsidR="00D54345" w:rsidRPr="00D54345">
              <w:rPr>
                <w:rFonts w:ascii="Arial" w:hAnsi="Arial" w:cs="Arial"/>
                <w:color w:val="000000"/>
                <w:sz w:val="22"/>
                <w:lang w:val="es-ES" w:eastAsia="es-CO"/>
              </w:rPr>
              <w:t>P20220524005163</w:t>
            </w:r>
          </w:p>
          <w:p w14:paraId="217A7369" w14:textId="0CD074EF" w:rsidR="00D36E83" w:rsidRPr="001F22AD" w:rsidRDefault="00D36E83" w:rsidP="00DC7A4A">
            <w:pPr>
              <w:spacing w:before="120"/>
              <w:ind w:firstLine="0"/>
              <w:jc w:val="both"/>
              <w:rPr>
                <w:rFonts w:ascii="Arial" w:eastAsia="Calibri" w:hAnsi="Arial" w:cs="Arial"/>
                <w:color w:val="000000"/>
                <w:sz w:val="22"/>
                <w:lang w:val="es-ES"/>
              </w:rPr>
            </w:pPr>
          </w:p>
        </w:tc>
      </w:tr>
    </w:tbl>
    <w:p w14:paraId="0206D4BF" w14:textId="77777777" w:rsidR="00375C43" w:rsidRDefault="00375C43" w:rsidP="00D36E83">
      <w:pPr>
        <w:jc w:val="both"/>
        <w:rPr>
          <w:rFonts w:ascii="Arial" w:eastAsia="Calibri" w:hAnsi="Arial" w:cs="Arial"/>
          <w:color w:val="000000"/>
          <w:sz w:val="22"/>
          <w:lang w:val="es-ES"/>
        </w:rPr>
      </w:pPr>
    </w:p>
    <w:p w14:paraId="39B5DF8F" w14:textId="084CB6A0" w:rsidR="00D36E83" w:rsidRPr="001F22AD" w:rsidRDefault="00D36E83" w:rsidP="00D36E83">
      <w:pPr>
        <w:jc w:val="both"/>
        <w:rPr>
          <w:rFonts w:ascii="Arial" w:eastAsia="Calibri" w:hAnsi="Arial" w:cs="Arial"/>
          <w:color w:val="000000"/>
          <w:sz w:val="22"/>
          <w:lang w:val="es-ES"/>
        </w:rPr>
      </w:pPr>
      <w:r w:rsidRPr="001F22AD">
        <w:rPr>
          <w:rFonts w:ascii="Arial" w:eastAsia="Calibri" w:hAnsi="Arial" w:cs="Arial"/>
          <w:color w:val="000000"/>
          <w:sz w:val="22"/>
          <w:lang w:val="es-ES"/>
        </w:rPr>
        <w:t>Estimad</w:t>
      </w:r>
      <w:r w:rsidR="00D54345">
        <w:rPr>
          <w:rFonts w:ascii="Arial" w:eastAsia="Calibri" w:hAnsi="Arial" w:cs="Arial"/>
          <w:color w:val="000000"/>
          <w:sz w:val="22"/>
          <w:lang w:val="es-ES"/>
        </w:rPr>
        <w:t>a</w:t>
      </w:r>
      <w:r w:rsidRPr="001F22AD">
        <w:rPr>
          <w:rFonts w:ascii="Arial" w:eastAsia="Calibri" w:hAnsi="Arial" w:cs="Arial"/>
          <w:color w:val="000000"/>
          <w:sz w:val="22"/>
          <w:lang w:val="es-ES"/>
        </w:rPr>
        <w:t xml:space="preserve"> señor</w:t>
      </w:r>
      <w:r w:rsidR="00D54345">
        <w:rPr>
          <w:rFonts w:ascii="Arial" w:eastAsia="Calibri" w:hAnsi="Arial" w:cs="Arial"/>
          <w:color w:val="000000"/>
          <w:sz w:val="22"/>
          <w:lang w:val="es-ES"/>
        </w:rPr>
        <w:t>a</w:t>
      </w:r>
      <w:r w:rsidR="00775578" w:rsidRPr="001F22AD">
        <w:rPr>
          <w:rFonts w:ascii="Arial" w:eastAsia="Calibri" w:hAnsi="Arial" w:cs="Arial"/>
          <w:color w:val="000000"/>
          <w:sz w:val="22"/>
          <w:lang w:val="es-ES"/>
        </w:rPr>
        <w:t xml:space="preserve"> </w:t>
      </w:r>
      <w:r w:rsidR="00D54345">
        <w:rPr>
          <w:rFonts w:ascii="Arial" w:eastAsia="Calibri" w:hAnsi="Arial" w:cs="Arial"/>
          <w:color w:val="000000"/>
          <w:sz w:val="22"/>
          <w:lang w:val="es-ES"/>
        </w:rPr>
        <w:t>Cera</w:t>
      </w:r>
      <w:r w:rsidRPr="001F22AD">
        <w:rPr>
          <w:rFonts w:ascii="Arial" w:eastAsia="Calibri" w:hAnsi="Arial" w:cs="Arial"/>
          <w:color w:val="000000"/>
          <w:sz w:val="22"/>
          <w:lang w:val="es-ES"/>
        </w:rPr>
        <w:t>:</w:t>
      </w:r>
    </w:p>
    <w:p w14:paraId="114E4D1D" w14:textId="77777777" w:rsidR="00D36E83" w:rsidRPr="001F22AD" w:rsidRDefault="00D36E83" w:rsidP="00D36E83">
      <w:pPr>
        <w:ind w:firstLine="709"/>
        <w:jc w:val="both"/>
        <w:rPr>
          <w:rFonts w:ascii="Arial" w:eastAsia="Calibri" w:hAnsi="Arial" w:cs="Arial"/>
          <w:color w:val="000000"/>
          <w:sz w:val="22"/>
          <w:lang w:val="es-ES"/>
        </w:rPr>
      </w:pPr>
    </w:p>
    <w:p w14:paraId="68EF9173" w14:textId="77777777" w:rsidR="00375C43" w:rsidRDefault="00375C43" w:rsidP="00D36E83">
      <w:pPr>
        <w:spacing w:line="276" w:lineRule="auto"/>
        <w:jc w:val="both"/>
        <w:rPr>
          <w:rFonts w:ascii="Arial" w:eastAsia="Calibri" w:hAnsi="Arial" w:cs="Arial"/>
          <w:color w:val="000000"/>
          <w:sz w:val="22"/>
          <w:lang w:val="es-ES"/>
        </w:rPr>
      </w:pPr>
    </w:p>
    <w:p w14:paraId="03F1150D" w14:textId="5B1C54D7" w:rsidR="00D36E83" w:rsidRPr="001F22AD" w:rsidRDefault="00D36E83" w:rsidP="00D36E83">
      <w:pPr>
        <w:spacing w:line="276" w:lineRule="auto"/>
        <w:jc w:val="both"/>
        <w:rPr>
          <w:rFonts w:ascii="Arial" w:eastAsia="Calibri" w:hAnsi="Arial" w:cs="Arial"/>
          <w:color w:val="000000"/>
          <w:sz w:val="22"/>
          <w:lang w:val="es-ES"/>
        </w:rPr>
      </w:pPr>
      <w:r w:rsidRPr="001F22AD">
        <w:rPr>
          <w:rFonts w:ascii="Arial" w:eastAsia="Calibri" w:hAnsi="Arial" w:cs="Arial"/>
          <w:color w:val="000000"/>
          <w:sz w:val="22"/>
          <w:lang w:val="es-ES"/>
        </w:rPr>
        <w:t xml:space="preserve">En ejercicio de la competencia otorgada por el numeral 8 del artículo 11 y el numeral 5 del artículo 3 del Decreto Ley 4170 de 2011, la Agencia Nacional de Contratación Pública ― Colombia Compra Eficiente responde su consulta de </w:t>
      </w:r>
      <w:r w:rsidR="00CC13A8">
        <w:rPr>
          <w:rFonts w:ascii="Arial" w:eastAsia="Calibri" w:hAnsi="Arial" w:cs="Arial"/>
          <w:color w:val="000000"/>
          <w:sz w:val="22"/>
          <w:lang w:val="es-ES"/>
        </w:rPr>
        <w:t>30</w:t>
      </w:r>
      <w:r w:rsidR="00816142" w:rsidRPr="001F22AD">
        <w:rPr>
          <w:rFonts w:ascii="Arial" w:eastAsia="Calibri" w:hAnsi="Arial" w:cs="Arial"/>
          <w:color w:val="000000"/>
          <w:sz w:val="22"/>
          <w:lang w:val="es-ES"/>
        </w:rPr>
        <w:t xml:space="preserve"> de </w:t>
      </w:r>
      <w:r w:rsidR="00CC13A8">
        <w:rPr>
          <w:rFonts w:ascii="Arial" w:eastAsia="Calibri" w:hAnsi="Arial" w:cs="Arial"/>
          <w:color w:val="000000"/>
          <w:sz w:val="22"/>
          <w:lang w:val="es-ES"/>
        </w:rPr>
        <w:t xml:space="preserve">noviembre de 2021, que fue remitida por competencia a esta entidad </w:t>
      </w:r>
      <w:r w:rsidR="00354011">
        <w:rPr>
          <w:rFonts w:ascii="Arial" w:eastAsia="Calibri" w:hAnsi="Arial" w:cs="Arial"/>
          <w:color w:val="000000"/>
          <w:sz w:val="22"/>
          <w:lang w:val="es-ES"/>
        </w:rPr>
        <w:t xml:space="preserve">por el Ministerio del Trabajo el </w:t>
      </w:r>
      <w:r w:rsidR="00CC13A8">
        <w:rPr>
          <w:rFonts w:ascii="Arial" w:eastAsia="Calibri" w:hAnsi="Arial" w:cs="Arial"/>
          <w:color w:val="000000"/>
          <w:sz w:val="22"/>
          <w:lang w:val="es-ES"/>
        </w:rPr>
        <w:t xml:space="preserve">24 de </w:t>
      </w:r>
      <w:r w:rsidR="00D54345">
        <w:rPr>
          <w:rFonts w:ascii="Arial" w:eastAsia="Calibri" w:hAnsi="Arial" w:cs="Arial"/>
          <w:color w:val="000000"/>
          <w:sz w:val="22"/>
          <w:lang w:val="es-ES"/>
        </w:rPr>
        <w:t>mayo</w:t>
      </w:r>
      <w:r w:rsidR="00816142" w:rsidRPr="001F22AD">
        <w:rPr>
          <w:rFonts w:ascii="Arial" w:eastAsia="Calibri" w:hAnsi="Arial" w:cs="Arial"/>
          <w:color w:val="000000"/>
          <w:sz w:val="22"/>
          <w:lang w:val="es-ES"/>
        </w:rPr>
        <w:t xml:space="preserve"> </w:t>
      </w:r>
      <w:r w:rsidRPr="001F22AD">
        <w:rPr>
          <w:rFonts w:ascii="Arial" w:eastAsia="Calibri" w:hAnsi="Arial" w:cs="Arial"/>
          <w:color w:val="000000"/>
          <w:sz w:val="22"/>
          <w:lang w:val="es-ES"/>
        </w:rPr>
        <w:t>de 202</w:t>
      </w:r>
      <w:r w:rsidR="00D54345">
        <w:rPr>
          <w:rFonts w:ascii="Arial" w:eastAsia="Calibri" w:hAnsi="Arial" w:cs="Arial"/>
          <w:color w:val="000000"/>
          <w:sz w:val="22"/>
          <w:lang w:val="es-ES"/>
        </w:rPr>
        <w:t>2</w:t>
      </w:r>
      <w:r w:rsidRPr="001F22AD">
        <w:rPr>
          <w:rFonts w:ascii="Arial" w:eastAsia="Calibri" w:hAnsi="Arial" w:cs="Arial"/>
          <w:color w:val="000000"/>
          <w:sz w:val="22"/>
          <w:lang w:val="es-ES"/>
        </w:rPr>
        <w:t>.</w:t>
      </w:r>
    </w:p>
    <w:p w14:paraId="52C13A16" w14:textId="77777777" w:rsidR="00D36E83" w:rsidRPr="001F22AD" w:rsidRDefault="00D36E83" w:rsidP="00D36E83">
      <w:pPr>
        <w:spacing w:line="276" w:lineRule="auto"/>
        <w:ind w:firstLine="709"/>
        <w:jc w:val="both"/>
        <w:rPr>
          <w:rFonts w:ascii="Arial" w:eastAsia="Calibri" w:hAnsi="Arial" w:cs="Arial"/>
          <w:b/>
          <w:color w:val="000000"/>
          <w:sz w:val="22"/>
          <w:lang w:val="es-ES"/>
        </w:rPr>
      </w:pPr>
    </w:p>
    <w:p w14:paraId="59DE37D4" w14:textId="77777777" w:rsidR="00D36E83" w:rsidRPr="001F22AD" w:rsidRDefault="00D36E83" w:rsidP="00D36E83">
      <w:pPr>
        <w:numPr>
          <w:ilvl w:val="0"/>
          <w:numId w:val="13"/>
        </w:numPr>
        <w:tabs>
          <w:tab w:val="left" w:pos="0"/>
          <w:tab w:val="left" w:pos="142"/>
          <w:tab w:val="left" w:pos="284"/>
        </w:tabs>
        <w:spacing w:line="276" w:lineRule="auto"/>
        <w:ind w:left="0" w:firstLine="0"/>
        <w:contextualSpacing/>
        <w:jc w:val="both"/>
        <w:rPr>
          <w:rFonts w:ascii="Arial" w:eastAsia="Calibri" w:hAnsi="Arial" w:cs="Arial"/>
          <w:b/>
          <w:color w:val="000000"/>
          <w:sz w:val="22"/>
          <w:lang w:val="es-ES"/>
        </w:rPr>
      </w:pPr>
      <w:r w:rsidRPr="001F22AD">
        <w:rPr>
          <w:rFonts w:ascii="Arial" w:eastAsia="Calibri" w:hAnsi="Arial" w:cs="Arial"/>
          <w:b/>
          <w:color w:val="000000"/>
          <w:sz w:val="22"/>
          <w:lang w:val="es-ES"/>
        </w:rPr>
        <w:t xml:space="preserve">Problema planteado </w:t>
      </w:r>
    </w:p>
    <w:p w14:paraId="3643E96C" w14:textId="77777777" w:rsidR="00F47033" w:rsidRPr="001F22AD" w:rsidRDefault="00F47033" w:rsidP="00F47033">
      <w:pPr>
        <w:spacing w:line="276" w:lineRule="auto"/>
        <w:jc w:val="both"/>
        <w:rPr>
          <w:rFonts w:ascii="Arial" w:hAnsi="Arial" w:cs="Arial"/>
          <w:color w:val="000000"/>
          <w:sz w:val="22"/>
          <w:lang w:val="es-ES"/>
        </w:rPr>
      </w:pPr>
    </w:p>
    <w:p w14:paraId="0842DC8E" w14:textId="53441EC9" w:rsidR="00495E5E" w:rsidRPr="001F22AD" w:rsidRDefault="00495E5E" w:rsidP="00495E5E">
      <w:pPr>
        <w:spacing w:line="276" w:lineRule="auto"/>
        <w:jc w:val="both"/>
        <w:rPr>
          <w:rFonts w:ascii="Arial" w:hAnsi="Arial" w:cs="Arial"/>
          <w:color w:val="000000" w:themeColor="text1"/>
          <w:sz w:val="22"/>
          <w:lang w:val="es-ES"/>
        </w:rPr>
      </w:pPr>
      <w:r w:rsidRPr="001F22AD">
        <w:rPr>
          <w:rFonts w:ascii="Arial" w:hAnsi="Arial" w:cs="Arial"/>
          <w:color w:val="000000" w:themeColor="text1"/>
          <w:sz w:val="22"/>
          <w:lang w:val="es-ES"/>
        </w:rPr>
        <w:t>Usted formula la siguiente consulta</w:t>
      </w:r>
      <w:r w:rsidR="00CC13A8">
        <w:rPr>
          <w:rFonts w:ascii="Arial" w:hAnsi="Arial" w:cs="Arial"/>
          <w:color w:val="000000" w:themeColor="text1"/>
          <w:sz w:val="22"/>
          <w:lang w:val="es-ES"/>
        </w:rPr>
        <w:t xml:space="preserve"> en relación con la causal para la utilización de la modalidad de selección abreviada del contratista del Estado prevista en el literal c del numeral 2 del artículo 2 de la Ley 1150 de 2007</w:t>
      </w:r>
      <w:r w:rsidRPr="001F22AD">
        <w:rPr>
          <w:rFonts w:ascii="Arial" w:hAnsi="Arial" w:cs="Arial"/>
          <w:color w:val="000000" w:themeColor="text1"/>
          <w:sz w:val="22"/>
          <w:lang w:val="es-ES"/>
        </w:rPr>
        <w:t xml:space="preserve">: </w:t>
      </w:r>
    </w:p>
    <w:p w14:paraId="6117B1F9" w14:textId="77777777" w:rsidR="00495E5E" w:rsidRPr="001F22AD" w:rsidRDefault="00495E5E" w:rsidP="00495E5E">
      <w:pPr>
        <w:spacing w:line="276" w:lineRule="auto"/>
        <w:jc w:val="both"/>
        <w:rPr>
          <w:rFonts w:ascii="Arial" w:hAnsi="Arial" w:cs="Arial"/>
          <w:color w:val="000000" w:themeColor="text1"/>
          <w:sz w:val="22"/>
          <w:lang w:val="es-ES"/>
        </w:rPr>
      </w:pPr>
    </w:p>
    <w:p w14:paraId="10393A74" w14:textId="567F6393" w:rsidR="00CC13A8" w:rsidRPr="00CC13A8" w:rsidRDefault="009C2A82" w:rsidP="00CC13A8">
      <w:pPr>
        <w:ind w:left="709" w:right="709"/>
        <w:jc w:val="both"/>
        <w:rPr>
          <w:rFonts w:ascii="Arial" w:hAnsi="Arial" w:cs="Arial"/>
          <w:color w:val="000000"/>
          <w:sz w:val="21"/>
          <w:szCs w:val="21"/>
          <w:lang w:val="es-ES"/>
        </w:rPr>
      </w:pPr>
      <w:r w:rsidRPr="001F22AD">
        <w:rPr>
          <w:rFonts w:ascii="Arial" w:hAnsi="Arial" w:cs="Arial"/>
          <w:color w:val="000000"/>
          <w:sz w:val="21"/>
          <w:szCs w:val="21"/>
          <w:lang w:val="es-ES"/>
        </w:rPr>
        <w:t>«</w:t>
      </w:r>
      <w:r w:rsidR="00CC13A8" w:rsidRPr="00CC13A8">
        <w:rPr>
          <w:rFonts w:ascii="Arial" w:hAnsi="Arial" w:cs="Arial"/>
          <w:color w:val="000000"/>
          <w:sz w:val="21"/>
          <w:szCs w:val="21"/>
          <w:lang w:val="es-ES"/>
        </w:rPr>
        <w:t>a)</w:t>
      </w:r>
      <w:r w:rsidR="00354011">
        <w:rPr>
          <w:rFonts w:ascii="Arial" w:hAnsi="Arial" w:cs="Arial"/>
          <w:color w:val="000000"/>
          <w:sz w:val="21"/>
          <w:szCs w:val="21"/>
          <w:lang w:val="es-ES"/>
        </w:rPr>
        <w:t xml:space="preserve"> </w:t>
      </w:r>
      <w:r w:rsidR="00CC13A8" w:rsidRPr="00CC13A8">
        <w:rPr>
          <w:rFonts w:ascii="Arial" w:hAnsi="Arial" w:cs="Arial"/>
          <w:color w:val="000000"/>
          <w:sz w:val="21"/>
          <w:szCs w:val="21"/>
          <w:lang w:val="es-ES"/>
        </w:rPr>
        <w:t>De lo anterior solicitamos de manera respetuosa indicarnos si de conformidad con el Decreto 1082 del 2015, las agremiaciones sindicales pueden SI o NO celebrar contratos de prestación de servicios de salud bajo esta modalidad.</w:t>
      </w:r>
    </w:p>
    <w:p w14:paraId="7E84383F" w14:textId="77777777" w:rsidR="00CC13A8" w:rsidRPr="00CC13A8" w:rsidRDefault="00CC13A8" w:rsidP="00CC13A8">
      <w:pPr>
        <w:ind w:left="709" w:right="709"/>
        <w:jc w:val="both"/>
        <w:rPr>
          <w:rFonts w:ascii="Arial" w:hAnsi="Arial" w:cs="Arial"/>
          <w:color w:val="000000"/>
          <w:sz w:val="21"/>
          <w:szCs w:val="21"/>
          <w:lang w:val="es-ES"/>
        </w:rPr>
      </w:pPr>
    </w:p>
    <w:p w14:paraId="316ECD5C" w14:textId="77777777" w:rsidR="00CC13A8" w:rsidRPr="00CC13A8" w:rsidRDefault="00CC13A8" w:rsidP="00CC13A8">
      <w:pPr>
        <w:ind w:left="709" w:right="709"/>
        <w:jc w:val="both"/>
        <w:rPr>
          <w:rFonts w:ascii="Arial" w:hAnsi="Arial" w:cs="Arial"/>
          <w:color w:val="000000"/>
          <w:sz w:val="21"/>
          <w:szCs w:val="21"/>
          <w:lang w:val="es-ES"/>
        </w:rPr>
      </w:pPr>
      <w:r w:rsidRPr="00CC13A8">
        <w:rPr>
          <w:rFonts w:ascii="Arial" w:hAnsi="Arial" w:cs="Arial"/>
          <w:color w:val="000000"/>
          <w:sz w:val="21"/>
          <w:szCs w:val="21"/>
          <w:lang w:val="es-ES"/>
        </w:rPr>
        <w:lastRenderedPageBreak/>
        <w:t>b) Entendiendo que los contratos celebrados bajo la modalidad Selección Abreviada, son contratos de tipo oneroso y la finalidad de las agremiaciones sindicales es sin ánimo de lucro, en el evento que les sea adjudicado un contrato de prestación de servicios de salud, no estarían desdibujando su naturaleza.</w:t>
      </w:r>
    </w:p>
    <w:p w14:paraId="02C921A9" w14:textId="77777777" w:rsidR="00CC13A8" w:rsidRPr="00CC13A8" w:rsidRDefault="00CC13A8" w:rsidP="00CC13A8">
      <w:pPr>
        <w:ind w:left="709" w:right="709"/>
        <w:jc w:val="both"/>
        <w:rPr>
          <w:rFonts w:ascii="Arial" w:hAnsi="Arial" w:cs="Arial"/>
          <w:color w:val="000000"/>
          <w:sz w:val="21"/>
          <w:szCs w:val="21"/>
          <w:lang w:val="es-ES"/>
        </w:rPr>
      </w:pPr>
    </w:p>
    <w:p w14:paraId="665E9D36" w14:textId="3ABC70FA" w:rsidR="00F47033" w:rsidRPr="001F22AD" w:rsidRDefault="00CC13A8" w:rsidP="00CC13A8">
      <w:pPr>
        <w:ind w:left="709" w:right="709"/>
        <w:jc w:val="both"/>
        <w:rPr>
          <w:rFonts w:ascii="Arial" w:hAnsi="Arial" w:cs="Arial"/>
          <w:color w:val="000000"/>
          <w:sz w:val="21"/>
          <w:szCs w:val="21"/>
          <w:lang w:val="es-ES"/>
        </w:rPr>
      </w:pPr>
      <w:r w:rsidRPr="00CC13A8">
        <w:rPr>
          <w:rFonts w:ascii="Arial" w:hAnsi="Arial" w:cs="Arial"/>
          <w:color w:val="000000"/>
          <w:sz w:val="21"/>
          <w:szCs w:val="21"/>
          <w:lang w:val="es-ES"/>
        </w:rPr>
        <w:t>c) las agremiaciones sindicales al tenor de lo dispuesto en ARTÍCULO 2.2.1.2.1.2.21. del Decreto 1082 del 2015, deberían SI O NO estar inscritas en el registro especial de prestadores de servici</w:t>
      </w:r>
      <w:r w:rsidR="00354011">
        <w:rPr>
          <w:rFonts w:ascii="Arial" w:hAnsi="Arial" w:cs="Arial"/>
          <w:color w:val="000000"/>
          <w:sz w:val="21"/>
          <w:szCs w:val="21"/>
          <w:lang w:val="es-ES"/>
        </w:rPr>
        <w:t>os de salud (REPS)</w:t>
      </w:r>
      <w:r w:rsidR="006558DA" w:rsidRPr="001F22AD">
        <w:rPr>
          <w:rFonts w:ascii="Arial" w:hAnsi="Arial" w:cs="Arial"/>
          <w:color w:val="000000"/>
          <w:sz w:val="21"/>
          <w:szCs w:val="21"/>
          <w:lang w:val="es-ES"/>
        </w:rPr>
        <w:t>»</w:t>
      </w:r>
      <w:r w:rsidR="00287A32" w:rsidRPr="001F22AD">
        <w:rPr>
          <w:rFonts w:ascii="Arial" w:hAnsi="Arial" w:cs="Arial"/>
          <w:color w:val="000000"/>
          <w:sz w:val="21"/>
          <w:szCs w:val="21"/>
          <w:lang w:val="es-ES"/>
        </w:rPr>
        <w:t>.</w:t>
      </w:r>
    </w:p>
    <w:p w14:paraId="33B1BAC3" w14:textId="739A37AF" w:rsidR="00D36E83" w:rsidRPr="001F22AD" w:rsidRDefault="00D36E83" w:rsidP="00F47033">
      <w:pPr>
        <w:ind w:right="709"/>
        <w:jc w:val="both"/>
        <w:rPr>
          <w:rFonts w:ascii="Arial" w:hAnsi="Arial" w:cs="Arial"/>
          <w:color w:val="000000"/>
          <w:sz w:val="21"/>
          <w:szCs w:val="21"/>
          <w:lang w:val="es-ES"/>
        </w:rPr>
      </w:pPr>
    </w:p>
    <w:p w14:paraId="0FF149F2" w14:textId="77777777" w:rsidR="00354011" w:rsidRPr="00AD0DFE" w:rsidRDefault="00354011" w:rsidP="00354011">
      <w:pPr>
        <w:spacing w:line="276" w:lineRule="auto"/>
        <w:jc w:val="both"/>
        <w:rPr>
          <w:rFonts w:ascii="Arial" w:eastAsia="Calibri" w:hAnsi="Arial" w:cs="Arial"/>
          <w:color w:val="000000" w:themeColor="text1"/>
          <w:sz w:val="22"/>
          <w:szCs w:val="22"/>
          <w:lang w:eastAsia="es-MX"/>
        </w:rPr>
      </w:pPr>
      <w:r w:rsidRPr="00AD0DFE">
        <w:rPr>
          <w:rFonts w:ascii="Arial" w:eastAsia="Calibri" w:hAnsi="Arial" w:cs="Arial"/>
          <w:b/>
          <w:color w:val="000000" w:themeColor="text1"/>
          <w:sz w:val="22"/>
          <w:szCs w:val="22"/>
          <w:lang w:eastAsia="es-MX"/>
        </w:rPr>
        <w:t>2. Consideraciones</w:t>
      </w:r>
    </w:p>
    <w:p w14:paraId="36AE7952" w14:textId="77777777" w:rsidR="00354011" w:rsidRPr="00AD0DFE" w:rsidRDefault="00354011" w:rsidP="00354011">
      <w:pPr>
        <w:spacing w:line="276" w:lineRule="auto"/>
        <w:jc w:val="both"/>
        <w:rPr>
          <w:rFonts w:ascii="Arial" w:eastAsia="Calibri" w:hAnsi="Arial" w:cs="Arial"/>
          <w:color w:val="000000" w:themeColor="text1"/>
          <w:sz w:val="22"/>
          <w:szCs w:val="22"/>
          <w:lang w:eastAsia="es-MX"/>
        </w:rPr>
      </w:pPr>
    </w:p>
    <w:p w14:paraId="5E70FF4D" w14:textId="77777777" w:rsidR="00354011" w:rsidRPr="00AD0DFE" w:rsidRDefault="00354011" w:rsidP="00354011">
      <w:pPr>
        <w:spacing w:after="120" w:line="276" w:lineRule="auto"/>
        <w:jc w:val="both"/>
        <w:rPr>
          <w:rFonts w:ascii="Arial" w:eastAsia="Calibri" w:hAnsi="Arial" w:cs="Arial"/>
          <w:color w:val="000000"/>
          <w:sz w:val="22"/>
          <w:szCs w:val="22"/>
        </w:rPr>
      </w:pPr>
      <w:r w:rsidRPr="00AD0DFE">
        <w:rPr>
          <w:rFonts w:ascii="Arial" w:hAnsi="Arial" w:cs="Arial"/>
          <w:bCs/>
          <w:sz w:val="22"/>
          <w:szCs w:val="22"/>
          <w:lang w:val="es-MX"/>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r w:rsidRPr="00AD0DFE">
        <w:rPr>
          <w:rFonts w:ascii="Arial" w:hAnsi="Arial" w:cs="Arial"/>
          <w:sz w:val="22"/>
          <w:szCs w:val="22"/>
          <w:lang w:val="es-ES"/>
        </w:rPr>
        <w:t xml:space="preserve">Es necesario tener en cuenta que esta entidad solo tiene competencia para responder solicitudes sobre </w:t>
      </w:r>
      <w:r w:rsidRPr="00AD0DFE">
        <w:rPr>
          <w:rFonts w:ascii="Arial" w:hAnsi="Arial" w:cs="Arial"/>
          <w:color w:val="000000"/>
          <w:sz w:val="22"/>
          <w:szCs w:val="22"/>
          <w:lang w:eastAsia="es-MX"/>
        </w:rPr>
        <w:t>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AD0DFE">
        <w:rPr>
          <w:rFonts w:ascii="Arial" w:eastAsia="Calibri" w:hAnsi="Arial" w:cs="Arial"/>
          <w:color w:val="000000"/>
          <w:sz w:val="22"/>
          <w:szCs w:val="22"/>
          <w:lang w:eastAsia="es-MX"/>
        </w:rPr>
        <w:t xml:space="preserve"> </w:t>
      </w:r>
      <w:r w:rsidRPr="00AD0DFE">
        <w:rPr>
          <w:rFonts w:ascii="Arial" w:hAnsi="Arial" w:cs="Arial"/>
          <w:color w:val="000000"/>
          <w:sz w:val="22"/>
          <w:szCs w:val="22"/>
          <w:shd w:val="clear" w:color="auto" w:fill="FFFFFF"/>
          <w:lang w:eastAsia="es-MX"/>
        </w:rPr>
        <w:t> </w:t>
      </w:r>
    </w:p>
    <w:p w14:paraId="2FFF15E0" w14:textId="77777777" w:rsidR="00354011" w:rsidRPr="00AD0DFE" w:rsidRDefault="00354011" w:rsidP="00354011">
      <w:pPr>
        <w:spacing w:after="120" w:line="276" w:lineRule="auto"/>
        <w:ind w:firstLine="708"/>
        <w:jc w:val="both"/>
        <w:rPr>
          <w:rFonts w:ascii="Arial" w:hAnsi="Arial" w:cs="Arial"/>
          <w:color w:val="000000"/>
          <w:sz w:val="22"/>
          <w:szCs w:val="22"/>
          <w:lang w:eastAsia="es-MX"/>
        </w:rPr>
      </w:pPr>
      <w:r w:rsidRPr="00AD0DFE">
        <w:rPr>
          <w:rFonts w:ascii="Arial" w:hAnsi="Arial" w:cs="Arial"/>
          <w:color w:val="000000"/>
          <w:sz w:val="22"/>
          <w:szCs w:val="22"/>
          <w:lang w:eastAsia="es-MX"/>
        </w:rPr>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AD0DFE">
        <w:rPr>
          <w:rFonts w:ascii="Arial" w:hAnsi="Arial" w:cs="Arial"/>
          <w:color w:val="000000"/>
          <w:sz w:val="22"/>
          <w:szCs w:val="22"/>
          <w:vertAlign w:val="superscript"/>
          <w:lang w:eastAsia="es-MX"/>
        </w:rPr>
        <w:footnoteReference w:id="1"/>
      </w:r>
      <w:r w:rsidRPr="00AD0DFE">
        <w:rPr>
          <w:rFonts w:ascii="Arial" w:hAnsi="Arial" w:cs="Arial"/>
          <w:color w:val="000000"/>
          <w:sz w:val="22"/>
          <w:szCs w:val="22"/>
          <w:lang w:eastAsia="es-MX"/>
        </w:rPr>
        <w:t>.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AD0DFE">
        <w:rPr>
          <w:rFonts w:ascii="Arial" w:eastAsia="Calibri" w:hAnsi="Arial" w:cs="Arial"/>
          <w:color w:val="000000"/>
          <w:sz w:val="22"/>
          <w:szCs w:val="22"/>
          <w:lang w:eastAsia="es-MX"/>
        </w:rPr>
        <w:t> </w:t>
      </w:r>
    </w:p>
    <w:p w14:paraId="67F6F13D" w14:textId="33C31CF5" w:rsidR="00354011" w:rsidRPr="00AD0DFE" w:rsidRDefault="00354011" w:rsidP="00354011">
      <w:pPr>
        <w:spacing w:line="276" w:lineRule="auto"/>
        <w:jc w:val="both"/>
        <w:rPr>
          <w:rFonts w:ascii="Arial" w:hAnsi="Arial" w:cs="Arial"/>
          <w:b/>
          <w:sz w:val="22"/>
          <w:szCs w:val="22"/>
          <w:lang w:val="es-CO"/>
        </w:rPr>
      </w:pPr>
      <w:r w:rsidRPr="00AD0DFE">
        <w:rPr>
          <w:rFonts w:ascii="Arial" w:eastAsia="Calibri" w:hAnsi="Arial" w:cs="Arial"/>
          <w:color w:val="000000" w:themeColor="text1"/>
          <w:sz w:val="22"/>
          <w:szCs w:val="22"/>
          <w:lang w:val="es-ES"/>
        </w:rPr>
        <w:lastRenderedPageBreak/>
        <w:tab/>
        <w:t>Por ello, la Subdirección, dentro de los límites de sus atribuciones, resolverá la consulta conforme a las normas generales en materia de contratación estatal. Con este objetivo se analizarán los siguientes temas:</w:t>
      </w:r>
      <w:r w:rsidRPr="00AD0DFE">
        <w:rPr>
          <w:rFonts w:ascii="Arial" w:eastAsia="Calibri" w:hAnsi="Arial" w:cs="Arial"/>
          <w:bCs/>
          <w:sz w:val="22"/>
          <w:szCs w:val="22"/>
        </w:rPr>
        <w:t xml:space="preserve"> i) alcance de la competencia consultiva y naturaleza jurídica de los conceptos expedidos por la Agencia ii)</w:t>
      </w:r>
      <w:r w:rsidR="0099094C" w:rsidRPr="00AD0DFE">
        <w:rPr>
          <w:rFonts w:ascii="Arial" w:eastAsia="Calibri" w:hAnsi="Arial" w:cs="Arial"/>
          <w:bCs/>
          <w:sz w:val="22"/>
          <w:szCs w:val="22"/>
        </w:rPr>
        <w:t xml:space="preserve"> </w:t>
      </w:r>
      <w:r w:rsidR="0081442F" w:rsidRPr="00AD0DFE">
        <w:rPr>
          <w:rFonts w:ascii="Arial" w:eastAsia="Calibri" w:hAnsi="Arial" w:cs="Arial"/>
          <w:bCs/>
          <w:sz w:val="22"/>
          <w:szCs w:val="22"/>
        </w:rPr>
        <w:t>c</w:t>
      </w:r>
      <w:r w:rsidR="00A72F69" w:rsidRPr="00AD0DFE">
        <w:rPr>
          <w:rFonts w:ascii="Arial" w:eastAsia="Calibri" w:hAnsi="Arial" w:cs="Arial"/>
          <w:bCs/>
          <w:sz w:val="22"/>
          <w:szCs w:val="22"/>
        </w:rPr>
        <w:t>apacidad jurídica para celebrar contratos estatales,</w:t>
      </w:r>
      <w:r w:rsidR="0099094C" w:rsidRPr="00AD0DFE">
        <w:rPr>
          <w:rFonts w:ascii="Arial" w:eastAsia="Calibri" w:hAnsi="Arial" w:cs="Arial"/>
          <w:bCs/>
          <w:sz w:val="22"/>
          <w:szCs w:val="22"/>
        </w:rPr>
        <w:t xml:space="preserve"> iii) </w:t>
      </w:r>
      <w:r w:rsidR="0081442F" w:rsidRPr="00AD0DFE">
        <w:rPr>
          <w:rFonts w:ascii="Arial" w:eastAsia="Calibri" w:hAnsi="Arial" w:cs="Arial"/>
          <w:bCs/>
          <w:sz w:val="22"/>
          <w:szCs w:val="22"/>
        </w:rPr>
        <w:t>c</w:t>
      </w:r>
      <w:r w:rsidR="00A72F69" w:rsidRPr="00AD0DFE">
        <w:rPr>
          <w:rFonts w:ascii="Arial" w:eastAsia="Calibri" w:hAnsi="Arial" w:cs="Arial"/>
          <w:bCs/>
          <w:sz w:val="22"/>
          <w:szCs w:val="22"/>
        </w:rPr>
        <w:t xml:space="preserve">ausal de selección abreviada para la celebración de contratos para la prestación de servicios de salud y iv) </w:t>
      </w:r>
      <w:r w:rsidR="0081442F" w:rsidRPr="00AD0DFE">
        <w:rPr>
          <w:rFonts w:ascii="Arial" w:eastAsia="Calibri" w:hAnsi="Arial" w:cs="Arial"/>
          <w:bCs/>
          <w:sz w:val="22"/>
          <w:szCs w:val="22"/>
        </w:rPr>
        <w:t>n</w:t>
      </w:r>
      <w:r w:rsidR="00A72F69" w:rsidRPr="00AD0DFE">
        <w:rPr>
          <w:rFonts w:ascii="Arial" w:eastAsia="Calibri" w:hAnsi="Arial" w:cs="Arial"/>
          <w:bCs/>
          <w:sz w:val="22"/>
          <w:szCs w:val="22"/>
        </w:rPr>
        <w:t>aturaleza y características del Registro Especial de Prestadores de Servicios de Salud –REPS–</w:t>
      </w:r>
      <w:r w:rsidR="004A5D48">
        <w:rPr>
          <w:rFonts w:ascii="Arial" w:eastAsia="Calibri" w:hAnsi="Arial" w:cs="Arial"/>
          <w:bCs/>
          <w:sz w:val="22"/>
          <w:szCs w:val="22"/>
        </w:rPr>
        <w:t>:</w:t>
      </w:r>
      <w:r w:rsidR="00A72F69" w:rsidRPr="00AD0DFE">
        <w:rPr>
          <w:rFonts w:ascii="Arial" w:eastAsia="Calibri" w:hAnsi="Arial" w:cs="Arial"/>
          <w:bCs/>
          <w:sz w:val="22"/>
          <w:szCs w:val="22"/>
        </w:rPr>
        <w:t xml:space="preserve"> exigibilidad en los procesos de selección abreviada para la contratación de servicios de salud.</w:t>
      </w:r>
    </w:p>
    <w:p w14:paraId="07919A37" w14:textId="77777777" w:rsidR="00354011" w:rsidRPr="00AD0DFE" w:rsidRDefault="00354011" w:rsidP="00354011">
      <w:pPr>
        <w:spacing w:line="276" w:lineRule="auto"/>
        <w:jc w:val="both"/>
        <w:rPr>
          <w:rFonts w:ascii="Arial" w:eastAsia="Calibri" w:hAnsi="Arial" w:cs="Arial"/>
          <w:sz w:val="22"/>
          <w:szCs w:val="22"/>
          <w:lang w:eastAsia="es-MX"/>
        </w:rPr>
      </w:pPr>
    </w:p>
    <w:p w14:paraId="77D5D66A" w14:textId="77777777" w:rsidR="00354011" w:rsidRPr="00AD0DFE" w:rsidRDefault="00354011" w:rsidP="00354011">
      <w:pPr>
        <w:tabs>
          <w:tab w:val="left" w:pos="426"/>
        </w:tabs>
        <w:spacing w:line="276" w:lineRule="auto"/>
        <w:jc w:val="both"/>
        <w:rPr>
          <w:rFonts w:ascii="Arial" w:eastAsia="Calibri" w:hAnsi="Arial" w:cs="Arial"/>
          <w:b/>
          <w:bCs/>
          <w:sz w:val="22"/>
          <w:szCs w:val="22"/>
        </w:rPr>
      </w:pPr>
      <w:r w:rsidRPr="00AD0DFE">
        <w:rPr>
          <w:rFonts w:ascii="Arial" w:eastAsia="Calibri" w:hAnsi="Arial" w:cs="Arial"/>
          <w:b/>
          <w:bCs/>
          <w:sz w:val="22"/>
          <w:szCs w:val="22"/>
        </w:rPr>
        <w:t>2.1. Alcance de la competencia consultiva y naturaleza jurídica de los conceptos expedidos por la Agencia</w:t>
      </w:r>
    </w:p>
    <w:p w14:paraId="618FA7AD" w14:textId="77777777" w:rsidR="00354011" w:rsidRPr="00AD0DFE" w:rsidRDefault="00354011" w:rsidP="00354011">
      <w:pPr>
        <w:spacing w:line="276" w:lineRule="auto"/>
        <w:jc w:val="both"/>
        <w:rPr>
          <w:rFonts w:ascii="Arial" w:hAnsi="Arial" w:cs="Arial"/>
          <w:color w:val="000000"/>
          <w:sz w:val="22"/>
          <w:szCs w:val="22"/>
          <w:shd w:val="clear" w:color="auto" w:fill="FFFFFF"/>
          <w:lang w:eastAsia="es-MX"/>
        </w:rPr>
      </w:pPr>
    </w:p>
    <w:p w14:paraId="5F208BC3" w14:textId="15B56D91" w:rsidR="00354011" w:rsidRPr="00AD0DFE" w:rsidRDefault="00354011" w:rsidP="00354011">
      <w:pPr>
        <w:spacing w:after="120" w:line="276" w:lineRule="auto"/>
        <w:jc w:val="both"/>
        <w:rPr>
          <w:rFonts w:ascii="Arial" w:eastAsia="Calibri" w:hAnsi="Arial" w:cs="Arial"/>
          <w:color w:val="000000" w:themeColor="text1"/>
          <w:sz w:val="22"/>
          <w:szCs w:val="22"/>
        </w:rPr>
      </w:pPr>
      <w:r w:rsidRPr="00AD0DFE">
        <w:rPr>
          <w:rFonts w:ascii="Arial" w:hAnsi="Arial" w:cs="Arial"/>
          <w:color w:val="000000"/>
          <w:sz w:val="22"/>
          <w:szCs w:val="22"/>
          <w:shd w:val="clear" w:color="auto" w:fill="FFFFFF"/>
          <w:lang w:eastAsia="es-MX"/>
        </w:rPr>
        <w:t>L</w:t>
      </w:r>
      <w:r w:rsidRPr="00AD0DFE">
        <w:rPr>
          <w:rFonts w:ascii="Arial" w:eastAsia="Calibri" w:hAnsi="Arial" w:cs="Arial"/>
          <w:color w:val="000000"/>
          <w:sz w:val="22"/>
          <w:szCs w:val="22"/>
        </w:rPr>
        <w:t xml:space="preserve">a Agencia Nacional de Contratación Pública – Colombia Compra Eficiente se </w:t>
      </w:r>
      <w:r w:rsidR="0083701B" w:rsidRPr="00AD0DFE">
        <w:rPr>
          <w:rFonts w:ascii="Arial" w:eastAsia="Calibri" w:hAnsi="Arial" w:cs="Arial"/>
          <w:color w:val="000000"/>
          <w:sz w:val="22"/>
          <w:szCs w:val="22"/>
        </w:rPr>
        <w:t xml:space="preserve">ha </w:t>
      </w:r>
      <w:r w:rsidRPr="00AD0DFE">
        <w:rPr>
          <w:rFonts w:ascii="Arial" w:eastAsia="Calibri" w:hAnsi="Arial" w:cs="Arial"/>
          <w:color w:val="000000"/>
          <w:sz w:val="22"/>
          <w:szCs w:val="22"/>
        </w:rPr>
        <w:t>pronunci</w:t>
      </w:r>
      <w:r w:rsidR="0083701B" w:rsidRPr="00AD0DFE">
        <w:rPr>
          <w:rFonts w:ascii="Arial" w:eastAsia="Calibri" w:hAnsi="Arial" w:cs="Arial"/>
          <w:color w:val="000000"/>
          <w:sz w:val="22"/>
          <w:szCs w:val="22"/>
        </w:rPr>
        <w:t>ado</w:t>
      </w:r>
      <w:r w:rsidRPr="00AD0DFE">
        <w:rPr>
          <w:rFonts w:ascii="Arial" w:eastAsia="Calibri" w:hAnsi="Arial" w:cs="Arial"/>
          <w:color w:val="000000"/>
          <w:sz w:val="22"/>
          <w:szCs w:val="22"/>
        </w:rPr>
        <w:t xml:space="preserve">, sobre </w:t>
      </w:r>
      <w:r w:rsidRPr="00AD0DFE">
        <w:rPr>
          <w:rStyle w:val="normaltextrun"/>
          <w:rFonts w:ascii="Arial" w:hAnsi="Arial" w:cs="Arial"/>
          <w:color w:val="000000"/>
          <w:sz w:val="22"/>
          <w:szCs w:val="22"/>
          <w:shd w:val="clear" w:color="auto" w:fill="FFFFFF"/>
        </w:rPr>
        <w:t xml:space="preserve">el alcance de la competencia consultiva de esta Agencia, </w:t>
      </w:r>
      <w:r w:rsidR="0083701B" w:rsidRPr="00AD0DFE">
        <w:rPr>
          <w:rStyle w:val="normaltextrun"/>
          <w:rFonts w:ascii="Arial" w:hAnsi="Arial" w:cs="Arial"/>
          <w:color w:val="000000"/>
          <w:sz w:val="22"/>
          <w:szCs w:val="22"/>
          <w:shd w:val="clear" w:color="auto" w:fill="FFFFFF"/>
        </w:rPr>
        <w:t xml:space="preserve">entre otros, </w:t>
      </w:r>
      <w:r w:rsidRPr="00AD0DFE">
        <w:rPr>
          <w:rStyle w:val="normaltextrun"/>
          <w:rFonts w:ascii="Arial" w:hAnsi="Arial" w:cs="Arial"/>
          <w:color w:val="000000"/>
          <w:sz w:val="22"/>
          <w:szCs w:val="22"/>
          <w:shd w:val="clear" w:color="auto" w:fill="FFFFFF"/>
        </w:rPr>
        <w:t xml:space="preserve">en los </w:t>
      </w:r>
      <w:r w:rsidR="0083701B" w:rsidRPr="00AD0DFE">
        <w:rPr>
          <w:rStyle w:val="normaltextrun"/>
          <w:rFonts w:ascii="Arial" w:hAnsi="Arial" w:cs="Arial"/>
          <w:color w:val="000000"/>
          <w:sz w:val="22"/>
          <w:szCs w:val="22"/>
          <w:shd w:val="clear" w:color="auto" w:fill="FFFFFF"/>
        </w:rPr>
        <w:t>c</w:t>
      </w:r>
      <w:r w:rsidRPr="00AD0DFE">
        <w:rPr>
          <w:rStyle w:val="normaltextrun"/>
          <w:rFonts w:ascii="Arial" w:hAnsi="Arial" w:cs="Arial"/>
          <w:color w:val="000000"/>
          <w:sz w:val="22"/>
          <w:szCs w:val="22"/>
          <w:shd w:val="clear" w:color="auto" w:fill="FFFFFF"/>
        </w:rPr>
        <w:t xml:space="preserve">onceptos C-317 del 10 de junio de 2020, C-337 del 26 de junio de 2020, C-353 del 30 de junio de 2020, C-439 del 27 de julio de 2020, </w:t>
      </w:r>
      <w:r w:rsidRPr="00AD0DFE">
        <w:rPr>
          <w:rFonts w:ascii="Arial" w:hAnsi="Arial" w:cs="Arial"/>
          <w:sz w:val="22"/>
          <w:szCs w:val="22"/>
        </w:rPr>
        <w:t>C-511 del 10 de agosto de 2020, C-772 del 13 de enero de 2021, C-176 del 4 de abril de 2021, C-191 del 26 de abril de 2021</w:t>
      </w:r>
      <w:r w:rsidR="0083701B" w:rsidRPr="00AD0DFE">
        <w:rPr>
          <w:rFonts w:ascii="Arial" w:hAnsi="Arial" w:cs="Arial"/>
          <w:sz w:val="22"/>
          <w:szCs w:val="22"/>
        </w:rPr>
        <w:t>,</w:t>
      </w:r>
      <w:r w:rsidRPr="00AD0DFE">
        <w:rPr>
          <w:rFonts w:ascii="Arial" w:hAnsi="Arial" w:cs="Arial"/>
          <w:sz w:val="22"/>
          <w:szCs w:val="22"/>
        </w:rPr>
        <w:t xml:space="preserve"> C-399 del 28 de septiembre de 2021</w:t>
      </w:r>
      <w:r w:rsidR="0083701B" w:rsidRPr="00AD0DFE">
        <w:rPr>
          <w:rFonts w:ascii="Arial" w:hAnsi="Arial" w:cs="Arial"/>
          <w:sz w:val="22"/>
          <w:szCs w:val="22"/>
        </w:rPr>
        <w:t xml:space="preserve"> y C-335 de 23 de mayo de 2022</w:t>
      </w:r>
      <w:r w:rsidRPr="00AD0DFE">
        <w:rPr>
          <w:rFonts w:ascii="Arial" w:hAnsi="Arial" w:cs="Arial"/>
          <w:sz w:val="22"/>
          <w:szCs w:val="22"/>
        </w:rPr>
        <w:t xml:space="preserve">. </w:t>
      </w:r>
      <w:r w:rsidRPr="00AD0DFE">
        <w:rPr>
          <w:rFonts w:ascii="Arial" w:eastAsia="Calibri" w:hAnsi="Arial" w:cs="Arial"/>
          <w:color w:val="000000" w:themeColor="text1"/>
          <w:sz w:val="22"/>
          <w:szCs w:val="22"/>
        </w:rPr>
        <w:t>Algunas de las consideraciones de estos conceptos se reiteran y complementan a continuación.</w:t>
      </w:r>
    </w:p>
    <w:p w14:paraId="7E9E919A" w14:textId="77777777" w:rsidR="00354011" w:rsidRPr="00AD0DFE" w:rsidRDefault="00354011" w:rsidP="00354011">
      <w:pPr>
        <w:spacing w:line="276" w:lineRule="auto"/>
        <w:ind w:firstLine="708"/>
        <w:jc w:val="both"/>
        <w:rPr>
          <w:rFonts w:ascii="Arial" w:hAnsi="Arial" w:cs="Arial"/>
          <w:color w:val="000000"/>
          <w:sz w:val="22"/>
          <w:szCs w:val="22"/>
          <w:lang w:eastAsia="es-MX"/>
        </w:rPr>
      </w:pPr>
      <w:r w:rsidRPr="00AD0DFE">
        <w:rPr>
          <w:rFonts w:ascii="Arial" w:hAnsi="Arial" w:cs="Arial"/>
          <w:color w:val="000000"/>
          <w:sz w:val="22"/>
          <w:szCs w:val="22"/>
          <w:lang w:eastAsia="es-MX"/>
        </w:rPr>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AD0DFE">
        <w:rPr>
          <w:rFonts w:ascii="Arial" w:eastAsia="Calibri" w:hAnsi="Arial" w:cs="Arial"/>
          <w:bCs/>
          <w:color w:val="000000"/>
          <w:sz w:val="22"/>
          <w:szCs w:val="22"/>
          <w:lang w:eastAsia="es-MX"/>
        </w:rPr>
        <w:t> </w:t>
      </w:r>
    </w:p>
    <w:p w14:paraId="2444B204" w14:textId="77777777" w:rsidR="00354011" w:rsidRPr="00EA10A1" w:rsidRDefault="00354011" w:rsidP="00354011">
      <w:pPr>
        <w:tabs>
          <w:tab w:val="left" w:pos="426"/>
        </w:tabs>
        <w:spacing w:line="276" w:lineRule="auto"/>
        <w:jc w:val="both"/>
        <w:rPr>
          <w:rFonts w:ascii="Arial" w:hAnsi="Arial" w:cs="Arial"/>
          <w:color w:val="000000"/>
          <w:lang w:eastAsia="es-MX"/>
        </w:rPr>
      </w:pPr>
      <w:r w:rsidRPr="00EA10A1">
        <w:rPr>
          <w:rFonts w:ascii="Arial" w:eastAsia="Calibri" w:hAnsi="Arial" w:cs="Arial"/>
          <w:bCs/>
          <w:color w:val="000000"/>
          <w:lang w:eastAsia="es-MX"/>
        </w:rPr>
        <w:t> </w:t>
      </w:r>
    </w:p>
    <w:p w14:paraId="7A6DFAAC" w14:textId="77777777" w:rsidR="00354011" w:rsidRPr="00EA10A1" w:rsidRDefault="00354011" w:rsidP="00354011">
      <w:pPr>
        <w:tabs>
          <w:tab w:val="left" w:pos="426"/>
        </w:tabs>
        <w:ind w:left="709" w:right="709"/>
        <w:jc w:val="both"/>
        <w:rPr>
          <w:rFonts w:ascii="Arial" w:hAnsi="Arial" w:cs="Arial"/>
          <w:color w:val="000000"/>
          <w:sz w:val="21"/>
          <w:szCs w:val="21"/>
          <w:lang w:eastAsia="es-MX"/>
        </w:rPr>
      </w:pPr>
      <w:r w:rsidRPr="00EA10A1">
        <w:rPr>
          <w:rFonts w:ascii="Arial" w:hAnsi="Arial" w:cs="Arial"/>
          <w:color w:val="000000"/>
          <w:sz w:val="21"/>
          <w:szCs w:val="21"/>
          <w:lang w:eastAsia="es-MX"/>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EA10A1">
        <w:rPr>
          <w:rFonts w:ascii="Arial" w:eastAsia="Calibri" w:hAnsi="Arial" w:cs="Arial"/>
          <w:bCs/>
          <w:color w:val="000000"/>
          <w:sz w:val="21"/>
          <w:szCs w:val="21"/>
          <w:lang w:eastAsia="es-MX"/>
        </w:rPr>
        <w:t>». </w:t>
      </w:r>
    </w:p>
    <w:p w14:paraId="683693AA" w14:textId="77777777" w:rsidR="00354011" w:rsidRPr="00EA10A1" w:rsidRDefault="00354011" w:rsidP="00354011">
      <w:pPr>
        <w:tabs>
          <w:tab w:val="left" w:pos="426"/>
        </w:tabs>
        <w:spacing w:line="276" w:lineRule="auto"/>
        <w:jc w:val="both"/>
        <w:rPr>
          <w:rFonts w:ascii="Arial" w:hAnsi="Arial" w:cs="Arial"/>
          <w:color w:val="000000"/>
          <w:lang w:eastAsia="es-MX"/>
        </w:rPr>
      </w:pPr>
      <w:r w:rsidRPr="00EA10A1">
        <w:rPr>
          <w:rFonts w:ascii="Arial" w:eastAsia="Calibri" w:hAnsi="Arial" w:cs="Arial"/>
          <w:bCs/>
          <w:color w:val="000000"/>
          <w:lang w:eastAsia="es-MX"/>
        </w:rPr>
        <w:t> </w:t>
      </w:r>
    </w:p>
    <w:p w14:paraId="10CBD247" w14:textId="77777777" w:rsidR="00354011" w:rsidRPr="00AD0DFE" w:rsidRDefault="00354011" w:rsidP="00354011">
      <w:pPr>
        <w:spacing w:line="276" w:lineRule="auto"/>
        <w:ind w:firstLine="708"/>
        <w:jc w:val="both"/>
        <w:rPr>
          <w:rFonts w:ascii="Arial" w:hAnsi="Arial" w:cs="Arial"/>
          <w:color w:val="000000"/>
          <w:sz w:val="22"/>
          <w:szCs w:val="22"/>
          <w:lang w:eastAsia="es-MX"/>
        </w:rPr>
      </w:pPr>
      <w:r w:rsidRPr="00AD0DFE">
        <w:rPr>
          <w:rFonts w:ascii="Arial" w:hAnsi="Arial" w:cs="Arial"/>
          <w:color w:val="000000"/>
          <w:sz w:val="22"/>
          <w:szCs w:val="22"/>
          <w:lang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AD0DFE">
        <w:rPr>
          <w:rFonts w:ascii="Arial" w:eastAsia="Calibri" w:hAnsi="Arial" w:cs="Arial"/>
          <w:bCs/>
          <w:color w:val="000000"/>
          <w:sz w:val="22"/>
          <w:szCs w:val="22"/>
          <w:lang w:eastAsia="es-MX"/>
        </w:rPr>
        <w:t> </w:t>
      </w:r>
    </w:p>
    <w:p w14:paraId="764EA862" w14:textId="77777777" w:rsidR="00354011" w:rsidRPr="00AD0DFE" w:rsidRDefault="00354011" w:rsidP="00354011">
      <w:pPr>
        <w:spacing w:before="120" w:line="276" w:lineRule="auto"/>
        <w:ind w:firstLine="708"/>
        <w:jc w:val="both"/>
        <w:rPr>
          <w:rFonts w:ascii="Arial" w:hAnsi="Arial" w:cs="Arial"/>
          <w:color w:val="000000"/>
          <w:sz w:val="22"/>
          <w:szCs w:val="22"/>
          <w:lang w:eastAsia="es-MX"/>
        </w:rPr>
      </w:pPr>
      <w:r w:rsidRPr="00AD0DFE">
        <w:rPr>
          <w:rFonts w:ascii="Arial" w:hAnsi="Arial" w:cs="Arial"/>
          <w:color w:val="000000"/>
          <w:sz w:val="22"/>
          <w:szCs w:val="22"/>
          <w:lang w:eastAsia="es-MX"/>
        </w:rPr>
        <w:lastRenderedPageBreak/>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AD0DFE">
        <w:rPr>
          <w:rFonts w:ascii="Arial" w:eastAsia="Calibri" w:hAnsi="Arial" w:cs="Arial"/>
          <w:bCs/>
          <w:color w:val="000000"/>
          <w:sz w:val="22"/>
          <w:szCs w:val="22"/>
          <w:lang w:eastAsia="es-MX"/>
        </w:rPr>
        <w:t> </w:t>
      </w:r>
    </w:p>
    <w:p w14:paraId="429EB974" w14:textId="77777777" w:rsidR="00354011" w:rsidRPr="00AD0DFE" w:rsidRDefault="00354011" w:rsidP="00354011">
      <w:pPr>
        <w:tabs>
          <w:tab w:val="left" w:pos="709"/>
        </w:tabs>
        <w:spacing w:before="120" w:after="120" w:line="276" w:lineRule="auto"/>
        <w:jc w:val="both"/>
        <w:rPr>
          <w:rFonts w:ascii="Arial" w:hAnsi="Arial" w:cs="Arial"/>
          <w:color w:val="000000"/>
          <w:sz w:val="22"/>
          <w:szCs w:val="22"/>
          <w:lang w:eastAsia="es-MX"/>
        </w:rPr>
      </w:pPr>
      <w:r w:rsidRPr="00AD0DFE">
        <w:rPr>
          <w:rFonts w:ascii="Arial" w:hAnsi="Arial" w:cs="Arial"/>
          <w:color w:val="000000"/>
          <w:sz w:val="22"/>
          <w:szCs w:val="22"/>
          <w:shd w:val="clear" w:color="auto" w:fill="FFFFFF"/>
          <w:lang w:eastAsia="es-MX"/>
        </w:rPr>
        <w:tab/>
        <w:t>En concordancia con ello, es importante resaltar que e</w:t>
      </w:r>
      <w:r w:rsidRPr="00AD0DFE">
        <w:rPr>
          <w:rFonts w:ascii="Arial" w:hAnsi="Arial" w:cs="Arial"/>
          <w:color w:val="000000"/>
          <w:sz w:val="22"/>
          <w:szCs w:val="22"/>
          <w:lang w:eastAsia="es-MX"/>
        </w:rPr>
        <w:t>sta posición es compartida por varias entidades públicas que ejercen similar función. Por ejemplo, la Procuraduría General de la Nación</w:t>
      </w:r>
      <w:r w:rsidRPr="00AD0DFE">
        <w:rPr>
          <w:rFonts w:ascii="Arial" w:hAnsi="Arial" w:cs="Arial"/>
          <w:color w:val="000000"/>
          <w:sz w:val="22"/>
          <w:szCs w:val="22"/>
          <w:vertAlign w:val="superscript"/>
          <w:lang w:eastAsia="es-MX"/>
        </w:rPr>
        <w:footnoteReference w:id="2"/>
      </w:r>
      <w:r w:rsidRPr="00AD0DFE">
        <w:rPr>
          <w:rFonts w:ascii="Arial" w:hAnsi="Arial" w:cs="Arial"/>
          <w:color w:val="000000"/>
          <w:sz w:val="22"/>
          <w:szCs w:val="22"/>
          <w:lang w:eastAsia="es-MX"/>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AD0DFE">
        <w:rPr>
          <w:rFonts w:ascii="Arial" w:hAnsi="Arial" w:cs="Arial"/>
          <w:color w:val="000000"/>
          <w:sz w:val="22"/>
          <w:szCs w:val="22"/>
          <w:vertAlign w:val="superscript"/>
          <w:lang w:eastAsia="es-MX"/>
        </w:rPr>
        <w:footnoteReference w:id="3"/>
      </w:r>
      <w:r w:rsidRPr="00AD0DFE">
        <w:rPr>
          <w:rFonts w:ascii="Arial" w:hAnsi="Arial" w:cs="Arial"/>
          <w:color w:val="000000"/>
          <w:sz w:val="22"/>
          <w:szCs w:val="22"/>
          <w:lang w:eastAsia="es-MX"/>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AD0DFE">
        <w:rPr>
          <w:rFonts w:ascii="Arial" w:eastAsia="Calibri" w:hAnsi="Arial" w:cs="Arial"/>
          <w:bCs/>
          <w:color w:val="000000"/>
          <w:sz w:val="22"/>
          <w:szCs w:val="22"/>
          <w:lang w:eastAsia="es-MX"/>
        </w:rPr>
        <w:t> </w:t>
      </w:r>
    </w:p>
    <w:p w14:paraId="5E3D68BC" w14:textId="77777777" w:rsidR="00354011" w:rsidRPr="00AD0DFE" w:rsidRDefault="00354011" w:rsidP="00354011">
      <w:pPr>
        <w:tabs>
          <w:tab w:val="left" w:pos="709"/>
        </w:tabs>
        <w:spacing w:before="120" w:after="120" w:line="276" w:lineRule="auto"/>
        <w:jc w:val="both"/>
        <w:rPr>
          <w:rFonts w:ascii="Arial" w:hAnsi="Arial" w:cs="Arial"/>
          <w:color w:val="000000"/>
          <w:sz w:val="22"/>
          <w:szCs w:val="22"/>
          <w:lang w:eastAsia="es-MX"/>
        </w:rPr>
      </w:pPr>
      <w:r w:rsidRPr="00AD0DFE">
        <w:rPr>
          <w:rFonts w:ascii="Arial" w:eastAsia="Calibri" w:hAnsi="Arial" w:cs="Arial"/>
          <w:bCs/>
          <w:color w:val="000000"/>
          <w:sz w:val="22"/>
          <w:szCs w:val="22"/>
          <w:lang w:eastAsia="es-MX"/>
        </w:rPr>
        <w:tab/>
      </w:r>
      <w:r w:rsidRPr="00AD0DFE">
        <w:rPr>
          <w:rFonts w:ascii="Arial" w:hAnsi="Arial" w:cs="Arial"/>
          <w:color w:val="000000"/>
          <w:sz w:val="22"/>
          <w:szCs w:val="22"/>
          <w:lang w:eastAsia="es-MX"/>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AD0DFE">
        <w:rPr>
          <w:rFonts w:ascii="Arial" w:hAnsi="Arial" w:cs="Arial"/>
          <w:color w:val="000000"/>
          <w:sz w:val="22"/>
          <w:szCs w:val="22"/>
          <w:vertAlign w:val="superscript"/>
          <w:lang w:eastAsia="es-MX"/>
        </w:rPr>
        <w:footnoteReference w:id="4"/>
      </w:r>
      <w:r w:rsidRPr="00AD0DFE">
        <w:rPr>
          <w:rFonts w:ascii="Arial" w:hAnsi="Arial" w:cs="Arial"/>
          <w:color w:val="000000"/>
          <w:sz w:val="22"/>
          <w:szCs w:val="22"/>
          <w:lang w:eastAsia="es-MX"/>
        </w:rPr>
        <w:t xml:space="preserve">. </w:t>
      </w:r>
    </w:p>
    <w:p w14:paraId="74E7ED14" w14:textId="77777777" w:rsidR="00354011" w:rsidRPr="00AD0DFE" w:rsidRDefault="00354011" w:rsidP="00354011">
      <w:pPr>
        <w:spacing w:after="120" w:line="276" w:lineRule="auto"/>
        <w:ind w:firstLine="709"/>
        <w:jc w:val="both"/>
        <w:rPr>
          <w:rFonts w:ascii="Arial" w:hAnsi="Arial" w:cs="Arial"/>
          <w:color w:val="000000"/>
          <w:sz w:val="22"/>
          <w:szCs w:val="22"/>
          <w:lang w:eastAsia="es-MX"/>
        </w:rPr>
      </w:pPr>
      <w:r w:rsidRPr="00AD0DFE">
        <w:rPr>
          <w:rFonts w:ascii="Arial" w:hAnsi="Arial" w:cs="Arial"/>
          <w:color w:val="000000"/>
          <w:sz w:val="22"/>
          <w:szCs w:val="22"/>
          <w:lang w:eastAsia="es-MX"/>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007F10FB" w14:textId="77777777" w:rsidR="00354011" w:rsidRPr="00AD0DFE" w:rsidRDefault="00354011" w:rsidP="00354011">
      <w:pPr>
        <w:spacing w:line="276" w:lineRule="auto"/>
        <w:ind w:firstLine="709"/>
        <w:jc w:val="both"/>
        <w:rPr>
          <w:rFonts w:ascii="Arial" w:hAnsi="Arial" w:cs="Arial"/>
          <w:color w:val="000000"/>
          <w:sz w:val="22"/>
          <w:szCs w:val="22"/>
          <w:lang w:eastAsia="es-MX"/>
        </w:rPr>
      </w:pPr>
      <w:r w:rsidRPr="00AD0DFE">
        <w:rPr>
          <w:rFonts w:ascii="Arial" w:hAnsi="Arial" w:cs="Arial"/>
          <w:color w:val="000000"/>
          <w:sz w:val="22"/>
          <w:szCs w:val="22"/>
          <w:lang w:eastAsia="es-MX"/>
        </w:rPr>
        <w:t xml:space="preserve">De todos modos, esto no significa que el criterio de una u otra tenga validez o prevalencia sobre la otra, ya que se trata de opiniones emitidas a título de concepto, pese </w:t>
      </w:r>
      <w:r w:rsidRPr="00AD0DFE">
        <w:rPr>
          <w:rFonts w:ascii="Arial" w:hAnsi="Arial" w:cs="Arial"/>
          <w:color w:val="000000"/>
          <w:sz w:val="22"/>
          <w:szCs w:val="22"/>
          <w:lang w:eastAsia="es-MX"/>
        </w:rPr>
        <w:lastRenderedPageBreak/>
        <w:t>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indicó, dicha competencia se enmarca en el artículo 28 de la Ley 1437 de 2011. En otras palabras, los conceptos «no serán de obligatorio cumplimiento o ejecución». </w:t>
      </w:r>
    </w:p>
    <w:p w14:paraId="516F6F6B" w14:textId="77777777" w:rsidR="0083701B" w:rsidRDefault="0083701B" w:rsidP="0083701B">
      <w:pPr>
        <w:tabs>
          <w:tab w:val="left" w:pos="0"/>
          <w:tab w:val="left" w:pos="284"/>
        </w:tabs>
        <w:spacing w:after="120" w:line="276" w:lineRule="auto"/>
        <w:contextualSpacing/>
        <w:jc w:val="both"/>
        <w:rPr>
          <w:rFonts w:ascii="Arial" w:hAnsi="Arial" w:cs="Arial"/>
          <w:color w:val="000000"/>
          <w:sz w:val="21"/>
          <w:szCs w:val="21"/>
        </w:rPr>
      </w:pPr>
    </w:p>
    <w:p w14:paraId="60570777" w14:textId="622883F2" w:rsidR="0099094C" w:rsidRDefault="0099094C" w:rsidP="0083701B">
      <w:pPr>
        <w:tabs>
          <w:tab w:val="left" w:pos="0"/>
          <w:tab w:val="left" w:pos="284"/>
        </w:tabs>
        <w:spacing w:after="120" w:line="276" w:lineRule="auto"/>
        <w:contextualSpacing/>
        <w:jc w:val="both"/>
        <w:rPr>
          <w:rFonts w:ascii="Arial" w:eastAsia="Calibri" w:hAnsi="Arial" w:cs="Arial"/>
          <w:b/>
          <w:bCs/>
          <w:color w:val="000000"/>
          <w:sz w:val="22"/>
          <w:lang w:val="es-ES"/>
        </w:rPr>
      </w:pPr>
      <w:r>
        <w:rPr>
          <w:rFonts w:ascii="Arial" w:hAnsi="Arial" w:cs="Arial"/>
          <w:b/>
          <w:bCs/>
          <w:color w:val="000000"/>
          <w:sz w:val="21"/>
          <w:szCs w:val="21"/>
        </w:rPr>
        <w:t xml:space="preserve"> </w:t>
      </w:r>
      <w:r w:rsidR="0083701B" w:rsidRPr="0083701B">
        <w:rPr>
          <w:rFonts w:ascii="Arial" w:hAnsi="Arial" w:cs="Arial"/>
          <w:b/>
          <w:bCs/>
          <w:color w:val="000000"/>
          <w:sz w:val="21"/>
          <w:szCs w:val="21"/>
        </w:rPr>
        <w:t>2.2</w:t>
      </w:r>
      <w:r w:rsidR="0083701B" w:rsidRPr="0083701B">
        <w:rPr>
          <w:rFonts w:ascii="Arial" w:eastAsia="Calibri" w:hAnsi="Arial" w:cs="Arial"/>
          <w:b/>
          <w:bCs/>
          <w:color w:val="000000"/>
          <w:sz w:val="22"/>
          <w:lang w:val="es-ES"/>
        </w:rPr>
        <w:t xml:space="preserve">. </w:t>
      </w:r>
      <w:r>
        <w:rPr>
          <w:rFonts w:ascii="Arial" w:eastAsia="Calibri" w:hAnsi="Arial" w:cs="Arial"/>
          <w:b/>
          <w:bCs/>
          <w:color w:val="000000"/>
          <w:sz w:val="22"/>
          <w:lang w:val="es-ES"/>
        </w:rPr>
        <w:t xml:space="preserve">Capacidad jurídica para celebrar contratos estatales </w:t>
      </w:r>
    </w:p>
    <w:p w14:paraId="4C8C3522" w14:textId="39DF30A5" w:rsidR="0099094C" w:rsidRDefault="0099094C" w:rsidP="0083701B">
      <w:pPr>
        <w:tabs>
          <w:tab w:val="left" w:pos="0"/>
          <w:tab w:val="left" w:pos="284"/>
        </w:tabs>
        <w:spacing w:after="120" w:line="276" w:lineRule="auto"/>
        <w:contextualSpacing/>
        <w:jc w:val="both"/>
        <w:rPr>
          <w:rFonts w:ascii="Arial" w:eastAsia="Calibri" w:hAnsi="Arial" w:cs="Arial"/>
          <w:b/>
          <w:bCs/>
          <w:color w:val="000000"/>
          <w:sz w:val="22"/>
          <w:lang w:val="es-ES"/>
        </w:rPr>
      </w:pPr>
    </w:p>
    <w:p w14:paraId="3DE883F3" w14:textId="5F3AB37A" w:rsidR="00D9422F" w:rsidRDefault="00BD7336" w:rsidP="00AD0DFE">
      <w:pPr>
        <w:widowControl w:val="0"/>
        <w:autoSpaceDE w:val="0"/>
        <w:autoSpaceDN w:val="0"/>
        <w:spacing w:after="120" w:line="276" w:lineRule="auto"/>
        <w:ind w:left="120" w:right="103"/>
        <w:jc w:val="both"/>
        <w:rPr>
          <w:rFonts w:ascii="Arial" w:hAnsi="Arial" w:cs="Arial"/>
          <w:color w:val="000000" w:themeColor="text1"/>
          <w:sz w:val="22"/>
        </w:rPr>
      </w:pPr>
      <w:r>
        <w:rPr>
          <w:rFonts w:ascii="Arial" w:eastAsia="Arial" w:hAnsi="Arial" w:cs="Arial"/>
          <w:sz w:val="22"/>
          <w:szCs w:val="22"/>
          <w:lang w:val="es-ES" w:eastAsia="en-US"/>
        </w:rPr>
        <w:t xml:space="preserve">Esta Agencia se ha pronunciado sobre la capacidad </w:t>
      </w:r>
      <w:r w:rsidR="0081442F">
        <w:rPr>
          <w:rFonts w:ascii="Arial" w:eastAsia="Arial" w:hAnsi="Arial" w:cs="Arial"/>
          <w:sz w:val="22"/>
          <w:szCs w:val="22"/>
          <w:lang w:val="es-ES" w:eastAsia="en-US"/>
        </w:rPr>
        <w:t xml:space="preserve">jurídica </w:t>
      </w:r>
      <w:r>
        <w:rPr>
          <w:rFonts w:ascii="Arial" w:eastAsia="Arial" w:hAnsi="Arial" w:cs="Arial"/>
          <w:sz w:val="22"/>
          <w:szCs w:val="22"/>
          <w:lang w:val="es-ES" w:eastAsia="en-US"/>
        </w:rPr>
        <w:t xml:space="preserve">para celebrar contratos estatales, al estudiar el régimen de inhabilidades e incompatibilidades en los conceptos </w:t>
      </w:r>
      <w:r w:rsidR="00BA274D" w:rsidRPr="00BA274D">
        <w:rPr>
          <w:rFonts w:ascii="Arial" w:eastAsia="Arial" w:hAnsi="Arial" w:cs="Arial"/>
          <w:sz w:val="22"/>
          <w:szCs w:val="22"/>
          <w:lang w:val="es-ES" w:eastAsia="en-US"/>
        </w:rPr>
        <w:t>4201913000008203</w:t>
      </w:r>
      <w:r w:rsidR="00BA274D">
        <w:rPr>
          <w:rFonts w:ascii="Arial" w:eastAsia="Arial" w:hAnsi="Arial" w:cs="Arial"/>
          <w:sz w:val="22"/>
          <w:szCs w:val="22"/>
          <w:lang w:val="es-ES" w:eastAsia="en-US"/>
        </w:rPr>
        <w:t xml:space="preserve"> de 20 de diciembre de 2019, </w:t>
      </w:r>
      <w:r w:rsidR="00D9422F" w:rsidRPr="00191A69">
        <w:rPr>
          <w:rFonts w:ascii="Arial" w:hAnsi="Arial" w:cs="Arial"/>
          <w:color w:val="000000" w:themeColor="text1"/>
          <w:sz w:val="22"/>
        </w:rPr>
        <w:t>C−032 de 19 de febrero de 2020, C−273 del 21 de mayo de 2020, C−402 del 26 de junio de 2020, C−365 del 30 de junio de 2020, C-585 del 14 de septiembre de 2020, C-721 del 14 de diciembre de 2020, C-004 del 12 de febrero de 2021, C-210 del 12 de mayo de 2021</w:t>
      </w:r>
      <w:r w:rsidR="00D9422F">
        <w:rPr>
          <w:rFonts w:ascii="Arial" w:hAnsi="Arial" w:cs="Arial"/>
          <w:color w:val="000000" w:themeColor="text1"/>
          <w:sz w:val="22"/>
        </w:rPr>
        <w:t>,</w:t>
      </w:r>
      <w:r w:rsidR="00D9422F" w:rsidRPr="00191A69">
        <w:rPr>
          <w:rFonts w:ascii="Arial" w:hAnsi="Arial" w:cs="Arial"/>
          <w:color w:val="000000" w:themeColor="text1"/>
          <w:sz w:val="22"/>
        </w:rPr>
        <w:t xml:space="preserve"> C-275 del 11 de junio de 2021</w:t>
      </w:r>
      <w:r w:rsidR="00D9422F">
        <w:rPr>
          <w:rFonts w:ascii="Arial" w:hAnsi="Arial" w:cs="Arial"/>
          <w:color w:val="000000" w:themeColor="text1"/>
          <w:sz w:val="22"/>
        </w:rPr>
        <w:t xml:space="preserve">, C-410 de 7 de julio de 2021, entre otros. Las tesis expuestas se reiteran y complementan en lo pertinente. </w:t>
      </w:r>
    </w:p>
    <w:p w14:paraId="2CAE33B8" w14:textId="7E117EE7" w:rsidR="0099094C" w:rsidRPr="0099094C" w:rsidRDefault="0099094C" w:rsidP="00AD0DFE">
      <w:pPr>
        <w:widowControl w:val="0"/>
        <w:autoSpaceDE w:val="0"/>
        <w:autoSpaceDN w:val="0"/>
        <w:spacing w:after="120" w:line="276" w:lineRule="auto"/>
        <w:ind w:left="120" w:right="103" w:firstLine="588"/>
        <w:jc w:val="both"/>
        <w:rPr>
          <w:rFonts w:ascii="Arial" w:eastAsia="Arial" w:hAnsi="Arial" w:cs="Arial"/>
          <w:sz w:val="22"/>
          <w:szCs w:val="22"/>
          <w:lang w:val="es-ES" w:eastAsia="en-US"/>
        </w:rPr>
      </w:pPr>
      <w:r w:rsidRPr="0099094C">
        <w:rPr>
          <w:rFonts w:ascii="Arial" w:eastAsia="Arial" w:hAnsi="Arial" w:cs="Arial"/>
          <w:sz w:val="22"/>
          <w:szCs w:val="22"/>
          <w:lang w:val="es-ES" w:eastAsia="en-US"/>
        </w:rPr>
        <w:t xml:space="preserve">Uno de los presupuestos para celebrar un contrato estatal, al igual que para celebrar cualquier otro negocio jurídico de forma válida, es el de gozar de capacidad jurídica entendida como la aptitud de un sujeto para ser titular de derecho y obligaciones, </w:t>
      </w:r>
      <w:r w:rsidRPr="0099094C">
        <w:rPr>
          <w:rFonts w:ascii="Arial" w:eastAsia="Arial" w:hAnsi="Arial" w:cs="Arial"/>
          <w:spacing w:val="3"/>
          <w:sz w:val="22"/>
          <w:szCs w:val="22"/>
          <w:lang w:val="es-ES" w:eastAsia="en-US"/>
        </w:rPr>
        <w:t xml:space="preserve">de </w:t>
      </w:r>
      <w:r w:rsidRPr="0099094C">
        <w:rPr>
          <w:rFonts w:ascii="Arial" w:eastAsia="Arial" w:hAnsi="Arial" w:cs="Arial"/>
          <w:sz w:val="22"/>
          <w:szCs w:val="22"/>
          <w:lang w:val="es-ES" w:eastAsia="en-US"/>
        </w:rPr>
        <w:t>ejercer o exigir los primeros y contraer las segundas en forma personal y de comparecer en juicio. La capacidad jurídica permite crear, modificar o extinguir relaciones jurídicas de forma voluntaria y</w:t>
      </w:r>
      <w:r w:rsidRPr="0099094C">
        <w:rPr>
          <w:rFonts w:ascii="Arial" w:eastAsia="Arial" w:hAnsi="Arial" w:cs="Arial"/>
          <w:spacing w:val="-5"/>
          <w:sz w:val="22"/>
          <w:szCs w:val="22"/>
          <w:lang w:val="es-ES" w:eastAsia="en-US"/>
        </w:rPr>
        <w:t xml:space="preserve"> </w:t>
      </w:r>
      <w:r w:rsidRPr="0099094C">
        <w:rPr>
          <w:rFonts w:ascii="Arial" w:eastAsia="Arial" w:hAnsi="Arial" w:cs="Arial"/>
          <w:sz w:val="22"/>
          <w:szCs w:val="22"/>
          <w:lang w:val="es-ES" w:eastAsia="en-US"/>
        </w:rPr>
        <w:t>autónoma.</w:t>
      </w:r>
      <w:r w:rsidR="00D9422F">
        <w:rPr>
          <w:rFonts w:ascii="Arial" w:eastAsia="Arial" w:hAnsi="Arial" w:cs="Arial"/>
          <w:sz w:val="22"/>
          <w:szCs w:val="22"/>
          <w:lang w:val="es-ES" w:eastAsia="en-US"/>
        </w:rPr>
        <w:t xml:space="preserve"> </w:t>
      </w:r>
      <w:r w:rsidRPr="0099094C">
        <w:rPr>
          <w:rFonts w:ascii="Arial" w:eastAsia="Arial" w:hAnsi="Arial" w:cs="Arial"/>
          <w:sz w:val="22"/>
          <w:szCs w:val="22"/>
          <w:lang w:val="es-ES" w:eastAsia="en-US"/>
        </w:rPr>
        <w:t>La capacidad</w:t>
      </w:r>
      <w:r w:rsidRPr="0099094C">
        <w:rPr>
          <w:rFonts w:ascii="Arial" w:eastAsia="Arial" w:hAnsi="Arial" w:cs="Arial"/>
          <w:sz w:val="22"/>
          <w:szCs w:val="22"/>
          <w:vertAlign w:val="superscript"/>
          <w:lang w:val="es-ES" w:eastAsia="en-US"/>
        </w:rPr>
        <w:footnoteReference w:id="5"/>
      </w:r>
      <w:r w:rsidR="0081442F">
        <w:rPr>
          <w:rFonts w:ascii="Arial" w:eastAsia="Arial" w:hAnsi="Arial" w:cs="Arial"/>
          <w:sz w:val="22"/>
          <w:szCs w:val="22"/>
          <w:lang w:val="es-ES" w:eastAsia="en-US"/>
        </w:rPr>
        <w:t>,</w:t>
      </w:r>
      <w:r w:rsidRPr="0099094C">
        <w:rPr>
          <w:rFonts w:ascii="Arial" w:eastAsia="Arial" w:hAnsi="Arial" w:cs="Arial"/>
          <w:sz w:val="22"/>
          <w:szCs w:val="22"/>
          <w:lang w:val="es-ES" w:eastAsia="en-US"/>
        </w:rPr>
        <w:t xml:space="preserve"> </w:t>
      </w:r>
      <w:r w:rsidR="00D9422F" w:rsidRPr="0099094C">
        <w:rPr>
          <w:rFonts w:ascii="Arial" w:eastAsia="Arial" w:hAnsi="Arial" w:cs="Arial"/>
          <w:sz w:val="22"/>
          <w:szCs w:val="22"/>
          <w:lang w:val="es-ES" w:eastAsia="en-US"/>
        </w:rPr>
        <w:t>de acuerdo con</w:t>
      </w:r>
      <w:r w:rsidRPr="0099094C">
        <w:rPr>
          <w:rFonts w:ascii="Arial" w:eastAsia="Arial" w:hAnsi="Arial" w:cs="Arial"/>
          <w:sz w:val="22"/>
          <w:szCs w:val="22"/>
          <w:lang w:val="es-ES" w:eastAsia="en-US"/>
        </w:rPr>
        <w:t xml:space="preserve"> lo establecido en el Código Civil</w:t>
      </w:r>
      <w:r w:rsidR="0081442F">
        <w:rPr>
          <w:rFonts w:ascii="Arial" w:eastAsia="Arial" w:hAnsi="Arial" w:cs="Arial"/>
          <w:sz w:val="22"/>
          <w:szCs w:val="22"/>
          <w:lang w:val="es-ES" w:eastAsia="en-US"/>
        </w:rPr>
        <w:t>,</w:t>
      </w:r>
      <w:r w:rsidRPr="0099094C">
        <w:rPr>
          <w:rFonts w:ascii="Arial" w:eastAsia="Arial" w:hAnsi="Arial" w:cs="Arial"/>
          <w:sz w:val="22"/>
          <w:szCs w:val="22"/>
          <w:lang w:val="es-ES" w:eastAsia="en-US"/>
        </w:rPr>
        <w:t xml:space="preserve"> se refiere a la facultad que legalmente se le confiere a la persona para poder ejercer sus derechos y contraer obligaciones, partiendo del supuesto de que todas las personas naturales son capaces, con excepción de aquellas que la ley expresamente excluye de tal presunción </w:t>
      </w:r>
      <w:r w:rsidR="0081442F">
        <w:rPr>
          <w:rFonts w:ascii="Arial" w:eastAsia="Arial" w:hAnsi="Arial" w:cs="Arial"/>
          <w:sz w:val="22"/>
          <w:szCs w:val="22"/>
          <w:lang w:val="es-ES" w:eastAsia="en-US"/>
        </w:rPr>
        <w:t>–</w:t>
      </w:r>
      <w:r w:rsidRPr="0099094C">
        <w:rPr>
          <w:rFonts w:ascii="Arial" w:eastAsia="Arial" w:hAnsi="Arial" w:cs="Arial"/>
          <w:sz w:val="22"/>
          <w:szCs w:val="22"/>
          <w:lang w:val="es-ES" w:eastAsia="en-US"/>
        </w:rPr>
        <w:t>artículos 1502, 1503 y 1504</w:t>
      </w:r>
      <w:r w:rsidR="0081442F">
        <w:rPr>
          <w:rFonts w:ascii="Arial" w:eastAsia="Arial" w:hAnsi="Arial" w:cs="Arial"/>
          <w:sz w:val="22"/>
          <w:szCs w:val="22"/>
          <w:lang w:val="es-ES" w:eastAsia="en-US"/>
        </w:rPr>
        <w:t>–</w:t>
      </w:r>
      <w:r w:rsidRPr="0099094C">
        <w:rPr>
          <w:rFonts w:ascii="Arial" w:eastAsia="Arial" w:hAnsi="Arial" w:cs="Arial"/>
          <w:sz w:val="22"/>
          <w:szCs w:val="22"/>
          <w:lang w:val="es-ES" w:eastAsia="en-US"/>
        </w:rPr>
        <w:t>, y de que la capacidad de las personas jurídicas se circunscribe a lo expresado en su objeto social y su forma de</w:t>
      </w:r>
      <w:r w:rsidRPr="0099094C">
        <w:rPr>
          <w:rFonts w:ascii="Arial" w:eastAsia="Arial" w:hAnsi="Arial" w:cs="Arial"/>
          <w:spacing w:val="-13"/>
          <w:sz w:val="22"/>
          <w:szCs w:val="22"/>
          <w:lang w:val="es-ES" w:eastAsia="en-US"/>
        </w:rPr>
        <w:t xml:space="preserve"> </w:t>
      </w:r>
      <w:r w:rsidRPr="0099094C">
        <w:rPr>
          <w:rFonts w:ascii="Arial" w:eastAsia="Arial" w:hAnsi="Arial" w:cs="Arial"/>
          <w:sz w:val="22"/>
          <w:szCs w:val="22"/>
          <w:lang w:val="es-ES" w:eastAsia="en-US"/>
        </w:rPr>
        <w:t>creación</w:t>
      </w:r>
      <w:r w:rsidRPr="0099094C">
        <w:rPr>
          <w:rFonts w:ascii="Arial" w:eastAsia="Arial" w:hAnsi="Arial" w:cs="Arial"/>
          <w:sz w:val="22"/>
          <w:szCs w:val="22"/>
          <w:vertAlign w:val="superscript"/>
          <w:lang w:val="es-ES" w:eastAsia="en-US"/>
        </w:rPr>
        <w:footnoteReference w:id="6"/>
      </w:r>
      <w:r w:rsidR="0081442F">
        <w:rPr>
          <w:rFonts w:ascii="Arial" w:eastAsia="Arial" w:hAnsi="Arial" w:cs="Arial"/>
          <w:sz w:val="22"/>
          <w:szCs w:val="22"/>
          <w:lang w:val="es-ES" w:eastAsia="en-US"/>
        </w:rPr>
        <w:t>.</w:t>
      </w:r>
    </w:p>
    <w:p w14:paraId="64C5940B" w14:textId="04E337F8" w:rsidR="0099094C" w:rsidRPr="0099094C" w:rsidRDefault="00197E51" w:rsidP="00AD0DFE">
      <w:pPr>
        <w:widowControl w:val="0"/>
        <w:autoSpaceDE w:val="0"/>
        <w:autoSpaceDN w:val="0"/>
        <w:spacing w:after="120" w:line="276" w:lineRule="auto"/>
        <w:ind w:left="120" w:right="110" w:firstLine="588"/>
        <w:jc w:val="both"/>
        <w:rPr>
          <w:rFonts w:ascii="Arial" w:eastAsia="Arial" w:hAnsi="Arial" w:cs="Arial"/>
          <w:sz w:val="22"/>
          <w:szCs w:val="22"/>
          <w:lang w:val="es-ES" w:eastAsia="en-US"/>
        </w:rPr>
      </w:pPr>
      <w:r>
        <w:rPr>
          <w:rFonts w:ascii="Arial" w:eastAsia="Arial" w:hAnsi="Arial" w:cs="Arial"/>
          <w:sz w:val="22"/>
          <w:szCs w:val="22"/>
          <w:lang w:val="es-ES" w:eastAsia="en-US"/>
        </w:rPr>
        <w:lastRenderedPageBreak/>
        <w:t>La Ley 80 de 1993 o</w:t>
      </w:r>
      <w:r w:rsidR="0099094C" w:rsidRPr="0099094C">
        <w:rPr>
          <w:rFonts w:ascii="Arial" w:eastAsia="Arial" w:hAnsi="Arial" w:cs="Arial"/>
          <w:sz w:val="22"/>
          <w:szCs w:val="22"/>
          <w:lang w:val="es-ES" w:eastAsia="en-US"/>
        </w:rPr>
        <w:t xml:space="preserve"> Estatuto General de Contratación de la Administración Pública</w:t>
      </w:r>
      <w:r>
        <w:rPr>
          <w:rFonts w:ascii="Arial" w:eastAsia="Arial" w:hAnsi="Arial" w:cs="Arial"/>
          <w:sz w:val="22"/>
          <w:szCs w:val="22"/>
          <w:lang w:val="es-ES" w:eastAsia="en-US"/>
        </w:rPr>
        <w:t xml:space="preserve"> –EGCAP</w:t>
      </w:r>
      <w:r w:rsidR="0081442F">
        <w:rPr>
          <w:rFonts w:ascii="Arial" w:eastAsia="Arial" w:hAnsi="Arial" w:cs="Arial"/>
          <w:sz w:val="22"/>
          <w:szCs w:val="22"/>
          <w:lang w:val="es-ES" w:eastAsia="en-US"/>
        </w:rPr>
        <w:t>–</w:t>
      </w:r>
      <w:r>
        <w:rPr>
          <w:rFonts w:ascii="Arial" w:eastAsia="Arial" w:hAnsi="Arial" w:cs="Arial"/>
          <w:sz w:val="22"/>
          <w:szCs w:val="22"/>
          <w:lang w:val="es-ES" w:eastAsia="en-US"/>
        </w:rPr>
        <w:t>,</w:t>
      </w:r>
      <w:r w:rsidR="0099094C" w:rsidRPr="0099094C">
        <w:rPr>
          <w:rFonts w:ascii="Arial" w:eastAsia="Arial" w:hAnsi="Arial" w:cs="Arial"/>
          <w:sz w:val="22"/>
          <w:szCs w:val="22"/>
          <w:lang w:val="es-ES" w:eastAsia="en-US"/>
        </w:rPr>
        <w:t xml:space="preserve"> respecto de quienes pueden celebrar contratos con las entidades estatales, define </w:t>
      </w:r>
      <w:r>
        <w:rPr>
          <w:rFonts w:ascii="Arial" w:eastAsia="Arial" w:hAnsi="Arial" w:cs="Arial"/>
          <w:sz w:val="22"/>
          <w:szCs w:val="22"/>
          <w:lang w:val="es-ES" w:eastAsia="en-US"/>
        </w:rPr>
        <w:t xml:space="preserve">en el artículo 6° </w:t>
      </w:r>
      <w:r w:rsidR="0099094C" w:rsidRPr="0099094C">
        <w:rPr>
          <w:rFonts w:ascii="Arial" w:eastAsia="Arial" w:hAnsi="Arial" w:cs="Arial"/>
          <w:sz w:val="22"/>
          <w:szCs w:val="22"/>
          <w:lang w:val="es-ES" w:eastAsia="en-US"/>
        </w:rPr>
        <w:t>lo</w:t>
      </w:r>
      <w:r w:rsidR="0099094C" w:rsidRPr="0099094C">
        <w:rPr>
          <w:rFonts w:ascii="Arial" w:eastAsia="Arial" w:hAnsi="Arial" w:cs="Arial"/>
          <w:spacing w:val="-2"/>
          <w:sz w:val="22"/>
          <w:szCs w:val="22"/>
          <w:lang w:val="es-ES" w:eastAsia="en-US"/>
        </w:rPr>
        <w:t xml:space="preserve"> </w:t>
      </w:r>
      <w:r w:rsidR="0099094C" w:rsidRPr="0099094C">
        <w:rPr>
          <w:rFonts w:ascii="Arial" w:eastAsia="Arial" w:hAnsi="Arial" w:cs="Arial"/>
          <w:sz w:val="22"/>
          <w:szCs w:val="22"/>
          <w:lang w:val="es-ES" w:eastAsia="en-US"/>
        </w:rPr>
        <w:t>siguiente:</w:t>
      </w:r>
      <w:r>
        <w:rPr>
          <w:rFonts w:ascii="Arial" w:eastAsia="Arial" w:hAnsi="Arial" w:cs="Arial"/>
          <w:sz w:val="22"/>
          <w:szCs w:val="22"/>
          <w:lang w:val="es-ES" w:eastAsia="en-US"/>
        </w:rPr>
        <w:t xml:space="preserve"> </w:t>
      </w:r>
      <w:r w:rsidR="00D9422F" w:rsidRPr="00661FEB">
        <w:rPr>
          <w:rFonts w:ascii="Arial" w:hAnsi="Arial" w:cs="Arial"/>
          <w:color w:val="000000" w:themeColor="text1"/>
          <w:sz w:val="19"/>
          <w:szCs w:val="19"/>
        </w:rPr>
        <w:t>«</w:t>
      </w:r>
      <w:r w:rsidR="0099094C" w:rsidRPr="0099094C">
        <w:rPr>
          <w:rFonts w:ascii="Arial" w:eastAsia="Arial" w:hAnsi="Arial" w:cs="Arial"/>
          <w:sz w:val="22"/>
          <w:szCs w:val="22"/>
          <w:lang w:val="es-ES" w:eastAsia="en-US"/>
        </w:rPr>
        <w:t>Pueden celebrar</w:t>
      </w:r>
      <w:r>
        <w:rPr>
          <w:rFonts w:ascii="Arial" w:eastAsia="Arial" w:hAnsi="Arial" w:cs="Arial"/>
          <w:sz w:val="22"/>
          <w:szCs w:val="22"/>
          <w:lang w:val="es-ES" w:eastAsia="en-US"/>
        </w:rPr>
        <w:t xml:space="preserve"> </w:t>
      </w:r>
      <w:r w:rsidR="0099094C" w:rsidRPr="0099094C">
        <w:rPr>
          <w:rFonts w:ascii="Arial" w:eastAsia="Arial" w:hAnsi="Arial" w:cs="Arial"/>
          <w:sz w:val="22"/>
          <w:szCs w:val="22"/>
          <w:lang w:val="es-ES" w:eastAsia="en-US"/>
        </w:rPr>
        <w:t>contratos con las entidades estatales las personas consideradas legalmente capaces en las disposiciones vigentes</w:t>
      </w:r>
      <w:r w:rsidR="001E28C6">
        <w:rPr>
          <w:rFonts w:ascii="Arial" w:eastAsia="Arial" w:hAnsi="Arial" w:cs="Arial"/>
          <w:sz w:val="22"/>
          <w:szCs w:val="22"/>
          <w:lang w:val="es-ES" w:eastAsia="en-US"/>
        </w:rPr>
        <w:t xml:space="preserve"> […]</w:t>
      </w:r>
      <w:r w:rsidR="00D9422F" w:rsidRPr="00661FEB">
        <w:rPr>
          <w:rFonts w:ascii="Arial" w:hAnsi="Arial" w:cs="Arial"/>
          <w:color w:val="000000" w:themeColor="text1"/>
          <w:sz w:val="19"/>
          <w:szCs w:val="19"/>
        </w:rPr>
        <w:t>»</w:t>
      </w:r>
      <w:r w:rsidR="0081442F">
        <w:rPr>
          <w:rFonts w:ascii="Arial" w:hAnsi="Arial" w:cs="Arial"/>
          <w:color w:val="000000" w:themeColor="text1"/>
          <w:sz w:val="19"/>
          <w:szCs w:val="19"/>
        </w:rPr>
        <w:t>.</w:t>
      </w:r>
    </w:p>
    <w:p w14:paraId="048722AE" w14:textId="7F23CC55" w:rsidR="0099094C" w:rsidRPr="0099094C" w:rsidRDefault="0099094C" w:rsidP="00AD0DFE">
      <w:pPr>
        <w:widowControl w:val="0"/>
        <w:autoSpaceDE w:val="0"/>
        <w:autoSpaceDN w:val="0"/>
        <w:spacing w:after="120" w:line="276" w:lineRule="auto"/>
        <w:ind w:left="120" w:right="108" w:firstLine="588"/>
        <w:jc w:val="both"/>
        <w:rPr>
          <w:rFonts w:ascii="Arial" w:eastAsia="Arial" w:hAnsi="Arial" w:cs="Arial"/>
          <w:sz w:val="22"/>
          <w:szCs w:val="22"/>
          <w:lang w:val="es-ES" w:eastAsia="en-US"/>
        </w:rPr>
      </w:pPr>
      <w:r w:rsidRPr="0099094C">
        <w:rPr>
          <w:rFonts w:ascii="Arial" w:eastAsia="Arial" w:hAnsi="Arial" w:cs="Arial"/>
          <w:sz w:val="22"/>
          <w:szCs w:val="22"/>
          <w:lang w:val="es-ES" w:eastAsia="en-US"/>
        </w:rPr>
        <w:t>En consecuencia, en el ordenamiento jurídico colombiano pueden celebrar contratos estatales las personas naturales mayores de edad, las personas jurídicas que tengan dentro de su objeto social actividades relacionadas con el objeto a contratar y, por virtud de la ley, también lo pueden hacer los consorcios y uniones</w:t>
      </w:r>
      <w:r w:rsidRPr="0099094C">
        <w:rPr>
          <w:rFonts w:ascii="Arial" w:eastAsia="Arial" w:hAnsi="Arial" w:cs="Arial"/>
          <w:spacing w:val="-18"/>
          <w:sz w:val="22"/>
          <w:szCs w:val="22"/>
          <w:lang w:val="es-ES" w:eastAsia="en-US"/>
        </w:rPr>
        <w:t xml:space="preserve"> </w:t>
      </w:r>
      <w:r w:rsidRPr="0099094C">
        <w:rPr>
          <w:rFonts w:ascii="Arial" w:eastAsia="Arial" w:hAnsi="Arial" w:cs="Arial"/>
          <w:sz w:val="22"/>
          <w:szCs w:val="22"/>
          <w:lang w:val="es-ES" w:eastAsia="en-US"/>
        </w:rPr>
        <w:t>temporales</w:t>
      </w:r>
      <w:r w:rsidR="001E28C6">
        <w:rPr>
          <w:rFonts w:ascii="Arial" w:eastAsia="Arial" w:hAnsi="Arial" w:cs="Arial"/>
          <w:sz w:val="22"/>
          <w:szCs w:val="22"/>
          <w:lang w:val="es-ES" w:eastAsia="en-US"/>
        </w:rPr>
        <w:t>, sin perjuicio de los demás sujetos señalados en el artículo 6 de la Ley 80 de 1993</w:t>
      </w:r>
      <w:r w:rsidR="001E28C6">
        <w:rPr>
          <w:rStyle w:val="Refdenotaalpie"/>
          <w:rFonts w:ascii="Arial" w:eastAsia="Arial" w:hAnsi="Arial" w:cs="Arial"/>
          <w:sz w:val="22"/>
          <w:szCs w:val="22"/>
          <w:lang w:val="es-ES" w:eastAsia="en-US"/>
        </w:rPr>
        <w:footnoteReference w:id="7"/>
      </w:r>
      <w:r w:rsidR="001E28C6">
        <w:rPr>
          <w:rFonts w:ascii="Arial" w:eastAsia="Arial" w:hAnsi="Arial" w:cs="Arial"/>
          <w:sz w:val="22"/>
          <w:szCs w:val="22"/>
          <w:lang w:val="es-ES" w:eastAsia="en-US"/>
        </w:rPr>
        <w:t>.</w:t>
      </w:r>
    </w:p>
    <w:p w14:paraId="08EA0AFC" w14:textId="34CFC345" w:rsidR="00E57694" w:rsidRDefault="0099094C" w:rsidP="00AD0DFE">
      <w:pPr>
        <w:spacing w:after="120" w:line="276" w:lineRule="auto"/>
        <w:ind w:firstLine="708"/>
        <w:jc w:val="both"/>
        <w:rPr>
          <w:rFonts w:ascii="Arial" w:eastAsia="Calibri" w:hAnsi="Arial" w:cs="Arial"/>
          <w:sz w:val="22"/>
          <w:szCs w:val="22"/>
          <w:lang w:eastAsia="en-US"/>
        </w:rPr>
      </w:pPr>
      <w:r w:rsidRPr="0099094C">
        <w:rPr>
          <w:rFonts w:ascii="Arial" w:eastAsia="Arial" w:hAnsi="Arial" w:cs="Arial"/>
          <w:sz w:val="22"/>
          <w:szCs w:val="22"/>
          <w:lang w:val="es-ES" w:eastAsia="en-US"/>
        </w:rPr>
        <w:t>Sin perjuicio de lo anterior, cabe advertir que la celebración de contratos estatales se rige por normas especiales de derecho público que han creado restricciones adicionales a la capacidad legal de las personas para celebrar contratos el Estado, con el fin de buscar mayor transparencia en su celebración y ejecución</w:t>
      </w:r>
      <w:r w:rsidRPr="0099094C">
        <w:rPr>
          <w:rFonts w:ascii="Arial" w:eastAsia="Arial" w:hAnsi="Arial" w:cs="Arial"/>
          <w:sz w:val="22"/>
          <w:szCs w:val="22"/>
          <w:vertAlign w:val="superscript"/>
          <w:lang w:val="es-ES" w:eastAsia="en-US"/>
        </w:rPr>
        <w:footnoteReference w:id="8"/>
      </w:r>
      <w:r w:rsidRPr="0099094C">
        <w:rPr>
          <w:rFonts w:ascii="Arial" w:eastAsia="Arial" w:hAnsi="Arial" w:cs="Arial"/>
          <w:sz w:val="22"/>
          <w:szCs w:val="22"/>
          <w:lang w:val="es-ES" w:eastAsia="en-US"/>
        </w:rPr>
        <w:t xml:space="preserve">. </w:t>
      </w:r>
      <w:r w:rsidR="00197E51">
        <w:rPr>
          <w:rFonts w:ascii="Arial" w:eastAsia="Arial" w:hAnsi="Arial" w:cs="Arial"/>
          <w:sz w:val="22"/>
          <w:szCs w:val="22"/>
          <w:lang w:val="es-ES" w:eastAsia="en-US"/>
        </w:rPr>
        <w:t xml:space="preserve">Es así como </w:t>
      </w:r>
      <w:r w:rsidR="00E57694">
        <w:rPr>
          <w:rFonts w:ascii="Arial" w:eastAsia="Arial" w:hAnsi="Arial" w:cs="Arial"/>
          <w:sz w:val="22"/>
          <w:szCs w:val="22"/>
          <w:lang w:val="es-ES" w:eastAsia="en-US"/>
        </w:rPr>
        <w:t>e</w:t>
      </w:r>
      <w:r w:rsidR="00E57694" w:rsidRPr="00E57694">
        <w:rPr>
          <w:rFonts w:ascii="Arial" w:eastAsia="Calibri" w:hAnsi="Arial" w:cs="Arial"/>
          <w:sz w:val="22"/>
          <w:szCs w:val="22"/>
          <w:lang w:eastAsia="en-US"/>
        </w:rPr>
        <w:t xml:space="preserve">n la contratación estatal, la </w:t>
      </w:r>
      <w:r w:rsidR="00E57694" w:rsidRPr="00E57694">
        <w:rPr>
          <w:rFonts w:ascii="Arial" w:eastAsia="Calibri" w:hAnsi="Arial" w:cs="Arial"/>
          <w:i/>
          <w:iCs/>
          <w:sz w:val="22"/>
          <w:szCs w:val="22"/>
          <w:lang w:eastAsia="en-US"/>
        </w:rPr>
        <w:t>capacidad</w:t>
      </w:r>
      <w:r w:rsidR="00E57694" w:rsidRPr="00E57694">
        <w:rPr>
          <w:rFonts w:ascii="Arial" w:eastAsia="Calibri" w:hAnsi="Arial" w:cs="Arial"/>
          <w:sz w:val="22"/>
          <w:szCs w:val="22"/>
          <w:lang w:eastAsia="en-US"/>
        </w:rPr>
        <w:t xml:space="preserve"> </w:t>
      </w:r>
      <w:r w:rsidR="007A1D1D">
        <w:rPr>
          <w:rFonts w:ascii="Arial" w:eastAsia="Calibri" w:hAnsi="Arial" w:cs="Arial"/>
          <w:sz w:val="22"/>
          <w:szCs w:val="22"/>
          <w:lang w:eastAsia="en-US"/>
        </w:rPr>
        <w:t>comporta</w:t>
      </w:r>
      <w:r w:rsidR="00E57694" w:rsidRPr="00E57694">
        <w:rPr>
          <w:rFonts w:ascii="Arial" w:eastAsia="Calibri" w:hAnsi="Arial" w:cs="Arial"/>
          <w:sz w:val="22"/>
          <w:szCs w:val="22"/>
          <w:lang w:eastAsia="en-US"/>
        </w:rPr>
        <w:t xml:space="preserve"> un requisito de validez de</w:t>
      </w:r>
      <w:r w:rsidR="007A1D1D">
        <w:rPr>
          <w:rFonts w:ascii="Arial" w:eastAsia="Calibri" w:hAnsi="Arial" w:cs="Arial"/>
          <w:sz w:val="22"/>
          <w:szCs w:val="22"/>
          <w:lang w:eastAsia="en-US"/>
        </w:rPr>
        <w:t>l</w:t>
      </w:r>
      <w:r w:rsidR="00E57694" w:rsidRPr="00E57694">
        <w:rPr>
          <w:rFonts w:ascii="Arial" w:eastAsia="Calibri" w:hAnsi="Arial" w:cs="Arial"/>
          <w:sz w:val="22"/>
          <w:szCs w:val="22"/>
          <w:lang w:eastAsia="en-US"/>
        </w:rPr>
        <w:t xml:space="preserve"> contratos, tanto en el régimen de las entidades sujetas al Estatuto General de Contratación de la Administración Pública como en el de las entidades exceptuadas de aquel</w:t>
      </w:r>
      <w:r w:rsidR="00E57694" w:rsidRPr="00E57694">
        <w:rPr>
          <w:rFonts w:ascii="Arial" w:eastAsia="Calibri" w:hAnsi="Arial" w:cs="Arial"/>
          <w:sz w:val="22"/>
          <w:szCs w:val="22"/>
          <w:vertAlign w:val="superscript"/>
          <w:lang w:eastAsia="en-US"/>
        </w:rPr>
        <w:footnoteReference w:id="9"/>
      </w:r>
      <w:r w:rsidR="00E57694" w:rsidRPr="00E57694">
        <w:rPr>
          <w:rFonts w:ascii="Arial" w:eastAsia="Calibri" w:hAnsi="Arial" w:cs="Arial"/>
          <w:sz w:val="22"/>
          <w:szCs w:val="22"/>
          <w:lang w:eastAsia="en-US"/>
        </w:rPr>
        <w:t xml:space="preserve">. Si bien la regulación de la capacidad se </w:t>
      </w:r>
      <w:r w:rsidR="00E57694" w:rsidRPr="00E57694">
        <w:rPr>
          <w:rFonts w:ascii="Arial" w:eastAsia="Calibri" w:hAnsi="Arial" w:cs="Arial"/>
          <w:sz w:val="22"/>
          <w:szCs w:val="22"/>
          <w:lang w:eastAsia="en-US"/>
        </w:rPr>
        <w:lastRenderedPageBreak/>
        <w:t>integra por varias disposiciones y exigencias especiales –como el requisito de inscribirse, por regla general, en el Registro Único de Proponentes (RUP), establecido en el artículo 6 de la Ley 1150 de 2007, modificado por el artículo 221 del Decreto 19 de 2012</w:t>
      </w:r>
      <w:r w:rsidR="00E57694" w:rsidRPr="00E57694">
        <w:rPr>
          <w:rFonts w:ascii="Arial" w:eastAsia="Calibri" w:hAnsi="Arial" w:cs="Arial"/>
          <w:sz w:val="22"/>
          <w:szCs w:val="22"/>
          <w:vertAlign w:val="superscript"/>
          <w:lang w:eastAsia="en-US"/>
        </w:rPr>
        <w:footnoteReference w:id="10"/>
      </w:r>
      <w:r w:rsidR="00E57694" w:rsidRPr="00E57694">
        <w:rPr>
          <w:rFonts w:ascii="Arial" w:eastAsia="Calibri" w:hAnsi="Arial" w:cs="Arial"/>
          <w:sz w:val="22"/>
          <w:szCs w:val="22"/>
          <w:lang w:eastAsia="en-US"/>
        </w:rPr>
        <w:t>–, se destaca el régimen de inhabilidades e incompatibilidades como un conjunto de normas que imponen restricciones para los sujetos que, eventualmente, pretendan participar en los procedimientos de selección o celebrar contratos con las entidades estatales</w:t>
      </w:r>
      <w:r w:rsidR="00E57694" w:rsidRPr="00E57694">
        <w:rPr>
          <w:rFonts w:ascii="Arial" w:eastAsia="Calibri" w:hAnsi="Arial" w:cs="Arial"/>
          <w:sz w:val="22"/>
          <w:szCs w:val="22"/>
          <w:vertAlign w:val="superscript"/>
          <w:lang w:eastAsia="en-US"/>
        </w:rPr>
        <w:footnoteReference w:id="11"/>
      </w:r>
      <w:r w:rsidR="00E57694" w:rsidRPr="00E57694">
        <w:rPr>
          <w:rFonts w:ascii="Arial" w:eastAsia="Calibri" w:hAnsi="Arial" w:cs="Arial"/>
          <w:sz w:val="22"/>
          <w:szCs w:val="22"/>
          <w:lang w:eastAsia="en-US"/>
        </w:rPr>
        <w:t>.</w:t>
      </w:r>
    </w:p>
    <w:p w14:paraId="4259F4DF" w14:textId="1B62D5F0" w:rsidR="0099094C" w:rsidRPr="00AD0DFE" w:rsidRDefault="007A1D1D" w:rsidP="004234FE">
      <w:pPr>
        <w:spacing w:line="276"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En consecuencia, para que las personas jurídicas y naturales puedan realizar actos jurídicamente vinculantes, como lo es, por ejemplo, la presentación de una oferta en un procedimiento de selección de contratistas o la celebración misma del contrato, deben gozar de la capacidad jurídica necesaria para ejercer los derechos y contraer obligaciones de forma autónoma, lo cual es un atributo de la personalidad</w:t>
      </w:r>
      <w:r w:rsidR="00220A6C">
        <w:rPr>
          <w:rFonts w:ascii="Arial" w:eastAsia="Calibri" w:hAnsi="Arial" w:cs="Arial"/>
          <w:sz w:val="22"/>
          <w:szCs w:val="22"/>
          <w:lang w:eastAsia="en-US"/>
        </w:rPr>
        <w:t xml:space="preserve"> de conformidad con la ley</w:t>
      </w:r>
      <w:r w:rsidR="003F1DC2">
        <w:rPr>
          <w:rFonts w:ascii="Arial" w:eastAsia="Calibri" w:hAnsi="Arial" w:cs="Arial"/>
          <w:sz w:val="22"/>
          <w:szCs w:val="22"/>
          <w:lang w:eastAsia="en-US"/>
        </w:rPr>
        <w:t xml:space="preserve"> civil</w:t>
      </w:r>
      <w:r w:rsidR="00FC7ABA">
        <w:rPr>
          <w:rFonts w:ascii="Arial" w:eastAsia="Calibri" w:hAnsi="Arial" w:cs="Arial"/>
          <w:sz w:val="22"/>
          <w:szCs w:val="22"/>
          <w:lang w:eastAsia="en-US"/>
        </w:rPr>
        <w:t>,</w:t>
      </w:r>
      <w:r w:rsidR="00220A6C">
        <w:rPr>
          <w:rFonts w:ascii="Arial" w:eastAsia="Calibri" w:hAnsi="Arial" w:cs="Arial"/>
          <w:sz w:val="22"/>
          <w:szCs w:val="22"/>
          <w:lang w:eastAsia="en-US"/>
        </w:rPr>
        <w:t xml:space="preserve"> y deben </w:t>
      </w:r>
      <w:r w:rsidR="004234FE">
        <w:rPr>
          <w:rFonts w:ascii="Arial" w:eastAsia="Calibri" w:hAnsi="Arial" w:cs="Arial"/>
          <w:sz w:val="22"/>
          <w:szCs w:val="22"/>
          <w:lang w:eastAsia="en-US"/>
        </w:rPr>
        <w:t>atender</w:t>
      </w:r>
      <w:r w:rsidR="00220A6C">
        <w:rPr>
          <w:rFonts w:ascii="Arial" w:eastAsia="Calibri" w:hAnsi="Arial" w:cs="Arial"/>
          <w:sz w:val="22"/>
          <w:szCs w:val="22"/>
          <w:lang w:eastAsia="en-US"/>
        </w:rPr>
        <w:t xml:space="preserve"> además los requisitos o restricciones especiales previstas en el EGCAP para habilitar la capacidad legal para </w:t>
      </w:r>
      <w:r w:rsidR="004234FE">
        <w:rPr>
          <w:rFonts w:ascii="Arial" w:eastAsia="Calibri" w:hAnsi="Arial" w:cs="Arial"/>
          <w:sz w:val="22"/>
          <w:szCs w:val="22"/>
          <w:lang w:eastAsia="en-US"/>
        </w:rPr>
        <w:t>la celebración de</w:t>
      </w:r>
      <w:r w:rsidR="00220A6C">
        <w:rPr>
          <w:rFonts w:ascii="Arial" w:eastAsia="Calibri" w:hAnsi="Arial" w:cs="Arial"/>
          <w:sz w:val="22"/>
          <w:szCs w:val="22"/>
          <w:lang w:eastAsia="en-US"/>
        </w:rPr>
        <w:t xml:space="preserve"> contratos con el Estado, exigencias adicionales que se justifican en el interés público inmerso en los fines de la contratación estatal, </w:t>
      </w:r>
      <w:r w:rsidR="004234FE">
        <w:rPr>
          <w:rFonts w:ascii="Arial" w:eastAsia="Calibri" w:hAnsi="Arial" w:cs="Arial"/>
          <w:sz w:val="22"/>
          <w:szCs w:val="22"/>
          <w:lang w:eastAsia="en-US"/>
        </w:rPr>
        <w:t xml:space="preserve">plasmados </w:t>
      </w:r>
      <w:r w:rsidR="00220A6C">
        <w:rPr>
          <w:rFonts w:ascii="Arial" w:eastAsia="Calibri" w:hAnsi="Arial" w:cs="Arial"/>
          <w:sz w:val="22"/>
          <w:szCs w:val="22"/>
          <w:lang w:eastAsia="en-US"/>
        </w:rPr>
        <w:t>en el artículo 3 de la Ley 80 de 1993.</w:t>
      </w:r>
      <w:r w:rsidR="003F1DC2">
        <w:rPr>
          <w:rFonts w:ascii="Arial" w:eastAsia="Calibri" w:hAnsi="Arial" w:cs="Arial"/>
          <w:sz w:val="22"/>
          <w:szCs w:val="22"/>
          <w:lang w:eastAsia="en-US"/>
        </w:rPr>
        <w:t xml:space="preserve"> De esta manera</w:t>
      </w:r>
      <w:r w:rsidR="004234FE">
        <w:rPr>
          <w:rFonts w:ascii="Arial" w:eastAsia="Calibri" w:hAnsi="Arial" w:cs="Arial"/>
          <w:sz w:val="22"/>
          <w:szCs w:val="22"/>
          <w:lang w:eastAsia="en-US"/>
        </w:rPr>
        <w:t>,</w:t>
      </w:r>
      <w:r w:rsidR="003F1DC2">
        <w:rPr>
          <w:rFonts w:ascii="Arial" w:eastAsia="Calibri" w:hAnsi="Arial" w:cs="Arial"/>
          <w:sz w:val="22"/>
          <w:szCs w:val="22"/>
          <w:lang w:eastAsia="en-US"/>
        </w:rPr>
        <w:t xml:space="preserve"> los particulares</w:t>
      </w:r>
      <w:r w:rsidR="004234FE">
        <w:rPr>
          <w:rFonts w:ascii="Arial" w:eastAsia="Calibri" w:hAnsi="Arial" w:cs="Arial"/>
          <w:sz w:val="22"/>
          <w:szCs w:val="22"/>
          <w:lang w:eastAsia="en-US"/>
        </w:rPr>
        <w:t xml:space="preserve"> luego de cumplir </w:t>
      </w:r>
      <w:r w:rsidR="003F1DC2">
        <w:rPr>
          <w:rFonts w:ascii="Arial" w:eastAsia="Calibri" w:hAnsi="Arial" w:cs="Arial"/>
          <w:sz w:val="22"/>
          <w:szCs w:val="22"/>
          <w:lang w:eastAsia="en-US"/>
        </w:rPr>
        <w:t xml:space="preserve">con las condiciones </w:t>
      </w:r>
      <w:r w:rsidR="0099094C" w:rsidRPr="0099094C">
        <w:rPr>
          <w:rFonts w:ascii="Arial" w:eastAsia="Arial" w:hAnsi="Arial" w:cs="Arial"/>
          <w:sz w:val="22"/>
          <w:szCs w:val="22"/>
          <w:lang w:val="es-ES" w:eastAsia="en-US"/>
        </w:rPr>
        <w:t>establecidas en el ordenamiento jurídico</w:t>
      </w:r>
      <w:r w:rsidR="003F1DC2">
        <w:rPr>
          <w:rFonts w:ascii="Arial" w:eastAsia="Arial" w:hAnsi="Arial" w:cs="Arial"/>
          <w:sz w:val="22"/>
          <w:szCs w:val="22"/>
          <w:lang w:val="es-ES" w:eastAsia="en-US"/>
        </w:rPr>
        <w:t>,</w:t>
      </w:r>
      <w:r w:rsidR="0099094C" w:rsidRPr="0099094C">
        <w:rPr>
          <w:rFonts w:ascii="Arial" w:eastAsia="Arial" w:hAnsi="Arial" w:cs="Arial"/>
          <w:sz w:val="22"/>
          <w:szCs w:val="22"/>
          <w:lang w:val="es-ES" w:eastAsia="en-US"/>
        </w:rPr>
        <w:t xml:space="preserve"> </w:t>
      </w:r>
      <w:r w:rsidR="003F1DC2">
        <w:rPr>
          <w:rFonts w:ascii="Arial" w:eastAsia="Arial" w:hAnsi="Arial" w:cs="Arial"/>
          <w:sz w:val="22"/>
          <w:szCs w:val="22"/>
          <w:lang w:val="es-ES" w:eastAsia="en-US"/>
        </w:rPr>
        <w:t>según ciertos</w:t>
      </w:r>
      <w:r w:rsidR="004234FE">
        <w:rPr>
          <w:rFonts w:ascii="Arial" w:eastAsia="Arial" w:hAnsi="Arial" w:cs="Arial"/>
          <w:sz w:val="22"/>
          <w:szCs w:val="22"/>
          <w:lang w:val="es-ES" w:eastAsia="en-US"/>
        </w:rPr>
        <w:t xml:space="preserve"> supuestos</w:t>
      </w:r>
      <w:r w:rsidR="0099094C" w:rsidRPr="0099094C">
        <w:rPr>
          <w:rFonts w:ascii="Arial" w:eastAsia="Arial" w:hAnsi="Arial" w:cs="Arial"/>
          <w:sz w:val="22"/>
          <w:szCs w:val="22"/>
          <w:lang w:val="es-ES" w:eastAsia="en-US"/>
        </w:rPr>
        <w:t xml:space="preserve"> de hecho y de derecho</w:t>
      </w:r>
      <w:r w:rsidR="004234FE">
        <w:rPr>
          <w:rFonts w:ascii="Arial" w:eastAsia="Arial" w:hAnsi="Arial" w:cs="Arial"/>
          <w:sz w:val="22"/>
          <w:szCs w:val="22"/>
          <w:lang w:val="es-ES" w:eastAsia="en-US"/>
        </w:rPr>
        <w:t xml:space="preserve"> señalados en la norma para limitar</w:t>
      </w:r>
      <w:r w:rsidR="0099094C" w:rsidRPr="0099094C">
        <w:rPr>
          <w:rFonts w:ascii="Arial" w:eastAsia="Arial" w:hAnsi="Arial" w:cs="Arial"/>
          <w:sz w:val="22"/>
          <w:szCs w:val="22"/>
          <w:lang w:val="es-ES" w:eastAsia="en-US"/>
        </w:rPr>
        <w:t xml:space="preserve"> la capacidad </w:t>
      </w:r>
      <w:r w:rsidR="0099094C" w:rsidRPr="00AD0DFE">
        <w:rPr>
          <w:rFonts w:ascii="Arial" w:eastAsia="Arial" w:hAnsi="Arial" w:cs="Arial"/>
          <w:sz w:val="22"/>
          <w:szCs w:val="22"/>
          <w:lang w:val="es-ES" w:eastAsia="en-US"/>
        </w:rPr>
        <w:t>legal</w:t>
      </w:r>
      <w:r w:rsidR="003F1DC2" w:rsidRPr="00AD0DFE">
        <w:rPr>
          <w:rFonts w:ascii="Arial" w:eastAsia="Arial" w:hAnsi="Arial" w:cs="Arial"/>
          <w:sz w:val="22"/>
          <w:szCs w:val="22"/>
          <w:lang w:val="es-ES" w:eastAsia="en-US"/>
        </w:rPr>
        <w:t>,</w:t>
      </w:r>
      <w:r w:rsidR="0099094C" w:rsidRPr="00AD0DFE">
        <w:rPr>
          <w:rFonts w:ascii="Arial" w:eastAsia="Arial" w:hAnsi="Arial" w:cs="Arial"/>
          <w:sz w:val="22"/>
          <w:szCs w:val="22"/>
          <w:lang w:val="es-ES" w:eastAsia="en-US"/>
        </w:rPr>
        <w:t xml:space="preserve"> </w:t>
      </w:r>
      <w:r w:rsidR="004234FE" w:rsidRPr="00AD0DFE">
        <w:rPr>
          <w:rFonts w:ascii="Arial" w:eastAsia="Arial" w:hAnsi="Arial" w:cs="Arial"/>
          <w:sz w:val="22"/>
          <w:szCs w:val="22"/>
          <w:lang w:val="es-ES" w:eastAsia="en-US"/>
        </w:rPr>
        <w:t xml:space="preserve">estarán habilitados </w:t>
      </w:r>
      <w:r w:rsidR="0099094C" w:rsidRPr="00AD0DFE">
        <w:rPr>
          <w:rFonts w:ascii="Arial" w:eastAsia="Arial" w:hAnsi="Arial" w:cs="Arial"/>
          <w:sz w:val="22"/>
          <w:szCs w:val="22"/>
          <w:lang w:val="es-ES" w:eastAsia="en-US"/>
        </w:rPr>
        <w:t>para poder celebrar un contrato con el Estado.</w:t>
      </w:r>
    </w:p>
    <w:p w14:paraId="2312DAAB" w14:textId="77777777" w:rsidR="0099094C" w:rsidRPr="00AD0DFE" w:rsidRDefault="0099094C" w:rsidP="0083701B">
      <w:pPr>
        <w:tabs>
          <w:tab w:val="left" w:pos="0"/>
          <w:tab w:val="left" w:pos="284"/>
        </w:tabs>
        <w:spacing w:after="120" w:line="276" w:lineRule="auto"/>
        <w:contextualSpacing/>
        <w:jc w:val="both"/>
        <w:rPr>
          <w:rFonts w:ascii="Arial" w:eastAsia="Calibri" w:hAnsi="Arial" w:cs="Arial"/>
          <w:b/>
          <w:bCs/>
          <w:color w:val="000000"/>
          <w:sz w:val="22"/>
          <w:lang w:val="es-ES"/>
        </w:rPr>
      </w:pPr>
    </w:p>
    <w:p w14:paraId="468F3718" w14:textId="36FB34E7" w:rsidR="00175A33" w:rsidRPr="00AD0DFE" w:rsidRDefault="0099094C" w:rsidP="0083701B">
      <w:pPr>
        <w:tabs>
          <w:tab w:val="left" w:pos="0"/>
          <w:tab w:val="left" w:pos="284"/>
        </w:tabs>
        <w:spacing w:after="120" w:line="276" w:lineRule="auto"/>
        <w:contextualSpacing/>
        <w:jc w:val="both"/>
        <w:rPr>
          <w:rFonts w:ascii="Arial" w:eastAsia="Calibri" w:hAnsi="Arial" w:cs="Arial"/>
          <w:b/>
          <w:bCs/>
          <w:color w:val="000000"/>
          <w:sz w:val="22"/>
          <w:lang w:val="es-ES"/>
        </w:rPr>
      </w:pPr>
      <w:r w:rsidRPr="00AD0DFE">
        <w:rPr>
          <w:rFonts w:ascii="Arial" w:eastAsia="Calibri" w:hAnsi="Arial" w:cs="Arial"/>
          <w:b/>
          <w:bCs/>
          <w:color w:val="000000"/>
          <w:sz w:val="22"/>
          <w:lang w:val="es-ES"/>
        </w:rPr>
        <w:t xml:space="preserve">2.3. </w:t>
      </w:r>
      <w:r w:rsidR="0083701B" w:rsidRPr="00AD0DFE">
        <w:rPr>
          <w:rFonts w:ascii="Arial" w:eastAsia="Calibri" w:hAnsi="Arial" w:cs="Arial"/>
          <w:b/>
          <w:bCs/>
          <w:color w:val="000000"/>
          <w:sz w:val="22"/>
          <w:lang w:val="es-ES"/>
        </w:rPr>
        <w:t xml:space="preserve">Causal de selección abreviada para la celebración de contratos para la prestación de servicios de salud </w:t>
      </w:r>
    </w:p>
    <w:p w14:paraId="0BCA1BFD" w14:textId="77777777" w:rsidR="00175A33" w:rsidRPr="00AD0DFE" w:rsidRDefault="00175A33" w:rsidP="00175A33">
      <w:pPr>
        <w:tabs>
          <w:tab w:val="left" w:pos="0"/>
          <w:tab w:val="left" w:pos="284"/>
        </w:tabs>
        <w:spacing w:after="120" w:line="276" w:lineRule="auto"/>
        <w:contextualSpacing/>
        <w:jc w:val="both"/>
        <w:rPr>
          <w:rFonts w:ascii="Arial" w:eastAsia="Calibri" w:hAnsi="Arial" w:cs="Arial"/>
          <w:b/>
          <w:color w:val="000000"/>
          <w:sz w:val="22"/>
          <w:lang w:val="es-ES"/>
        </w:rPr>
      </w:pPr>
    </w:p>
    <w:p w14:paraId="1747E65E" w14:textId="5D0927C8" w:rsidR="00611D01" w:rsidRPr="00340617" w:rsidRDefault="00682892" w:rsidP="00AD0DFE">
      <w:pPr>
        <w:snapToGrid w:val="0"/>
        <w:spacing w:after="120" w:line="276" w:lineRule="auto"/>
        <w:jc w:val="both"/>
        <w:rPr>
          <w:rFonts w:ascii="Arial" w:hAnsi="Arial" w:cs="Arial"/>
          <w:color w:val="000000" w:themeColor="text1"/>
          <w:sz w:val="22"/>
          <w:lang w:val="es-ES"/>
        </w:rPr>
      </w:pPr>
      <w:r w:rsidRPr="00AD0DFE">
        <w:rPr>
          <w:rFonts w:ascii="Arial" w:eastAsia="Calibri" w:hAnsi="Arial" w:cs="Arial"/>
          <w:color w:val="000000" w:themeColor="text1"/>
          <w:sz w:val="22"/>
          <w:lang w:val="es-ES"/>
        </w:rPr>
        <w:t>La</w:t>
      </w:r>
      <w:r w:rsidRPr="001F22AD">
        <w:rPr>
          <w:rFonts w:ascii="Arial" w:eastAsia="Calibri" w:hAnsi="Arial" w:cs="Arial"/>
          <w:color w:val="000000" w:themeColor="text1"/>
          <w:sz w:val="22"/>
          <w:lang w:val="es-ES"/>
        </w:rPr>
        <w:t xml:space="preserve"> Agencia Nacional de Contratación Pública – Colombia Compra Eficiente, </w:t>
      </w:r>
      <w:r w:rsidR="00173CD9" w:rsidRPr="001F22AD">
        <w:rPr>
          <w:rFonts w:ascii="Arial" w:eastAsia="Calibri" w:hAnsi="Arial" w:cs="Arial"/>
          <w:color w:val="000000" w:themeColor="text1"/>
          <w:sz w:val="22"/>
          <w:lang w:val="es-ES"/>
        </w:rPr>
        <w:t xml:space="preserve">se pronunció </w:t>
      </w:r>
      <w:r w:rsidR="00173CD9" w:rsidRPr="001F22AD">
        <w:rPr>
          <w:rStyle w:val="normaltextrun"/>
          <w:rFonts w:ascii="Arial" w:hAnsi="Arial" w:cs="Arial"/>
          <w:color w:val="000000"/>
          <w:sz w:val="22"/>
          <w:shd w:val="clear" w:color="auto" w:fill="FFFFFF"/>
          <w:lang w:val="es-ES"/>
        </w:rPr>
        <w:t xml:space="preserve">sobre </w:t>
      </w:r>
      <w:r w:rsidR="0083701B">
        <w:rPr>
          <w:rStyle w:val="normaltextrun"/>
          <w:rFonts w:ascii="Arial" w:hAnsi="Arial" w:cs="Arial"/>
          <w:color w:val="000000"/>
          <w:sz w:val="22"/>
          <w:shd w:val="clear" w:color="auto" w:fill="FFFFFF"/>
          <w:lang w:val="es-ES"/>
        </w:rPr>
        <w:t xml:space="preserve">la causal de selección abreviada para la celebración de contratos para la prestación de servicios de salud en </w:t>
      </w:r>
      <w:r w:rsidR="00515A78">
        <w:rPr>
          <w:rStyle w:val="normaltextrun"/>
          <w:rFonts w:ascii="Arial" w:hAnsi="Arial" w:cs="Arial"/>
          <w:color w:val="000000"/>
          <w:sz w:val="22"/>
          <w:shd w:val="clear" w:color="auto" w:fill="FFFFFF"/>
          <w:lang w:val="es-ES"/>
        </w:rPr>
        <w:t>los</w:t>
      </w:r>
      <w:r w:rsidR="0083701B">
        <w:rPr>
          <w:rStyle w:val="normaltextrun"/>
          <w:rFonts w:ascii="Arial" w:hAnsi="Arial" w:cs="Arial"/>
          <w:color w:val="000000"/>
          <w:sz w:val="22"/>
          <w:shd w:val="clear" w:color="auto" w:fill="FFFFFF"/>
          <w:lang w:val="es-ES"/>
        </w:rPr>
        <w:t xml:space="preserve"> concepto</w:t>
      </w:r>
      <w:r w:rsidR="00515A78">
        <w:rPr>
          <w:rStyle w:val="normaltextrun"/>
          <w:rFonts w:ascii="Arial" w:hAnsi="Arial" w:cs="Arial"/>
          <w:color w:val="000000"/>
          <w:sz w:val="22"/>
          <w:shd w:val="clear" w:color="auto" w:fill="FFFFFF"/>
          <w:lang w:val="es-ES"/>
        </w:rPr>
        <w:t>s C-683 de 19 de enero de 2022 y</w:t>
      </w:r>
      <w:r w:rsidR="002B7B5A" w:rsidRPr="001F22AD">
        <w:rPr>
          <w:rFonts w:ascii="Arial" w:hAnsi="Arial" w:cs="Arial"/>
          <w:color w:val="000000" w:themeColor="text1"/>
          <w:sz w:val="22"/>
          <w:lang w:val="es-ES"/>
        </w:rPr>
        <w:t xml:space="preserve"> C-</w:t>
      </w:r>
      <w:r w:rsidR="0083701B">
        <w:rPr>
          <w:rFonts w:ascii="Arial" w:hAnsi="Arial" w:cs="Arial"/>
          <w:color w:val="000000" w:themeColor="text1"/>
          <w:sz w:val="22"/>
          <w:lang w:val="es-ES"/>
        </w:rPr>
        <w:t>748</w:t>
      </w:r>
      <w:r w:rsidR="002B7B5A" w:rsidRPr="001F22AD">
        <w:rPr>
          <w:rFonts w:ascii="Arial" w:hAnsi="Arial" w:cs="Arial"/>
          <w:color w:val="000000" w:themeColor="text1"/>
          <w:sz w:val="22"/>
          <w:lang w:val="es-ES"/>
        </w:rPr>
        <w:t xml:space="preserve"> del </w:t>
      </w:r>
      <w:r w:rsidR="0083701B">
        <w:rPr>
          <w:rFonts w:ascii="Arial" w:hAnsi="Arial" w:cs="Arial"/>
          <w:color w:val="000000" w:themeColor="text1"/>
          <w:sz w:val="22"/>
          <w:lang w:val="es-ES"/>
        </w:rPr>
        <w:t>4</w:t>
      </w:r>
      <w:r w:rsidR="002B7B5A" w:rsidRPr="001F22AD">
        <w:rPr>
          <w:rFonts w:ascii="Arial" w:hAnsi="Arial" w:cs="Arial"/>
          <w:color w:val="000000" w:themeColor="text1"/>
          <w:sz w:val="22"/>
          <w:lang w:val="es-ES"/>
        </w:rPr>
        <w:t xml:space="preserve"> de </w:t>
      </w:r>
      <w:r w:rsidR="0083701B">
        <w:rPr>
          <w:rFonts w:ascii="Arial" w:hAnsi="Arial" w:cs="Arial"/>
          <w:color w:val="000000" w:themeColor="text1"/>
          <w:sz w:val="22"/>
          <w:lang w:val="es-ES"/>
        </w:rPr>
        <w:t>febrero de 2022</w:t>
      </w:r>
      <w:r w:rsidRPr="001F22AD">
        <w:rPr>
          <w:rFonts w:ascii="Arial" w:hAnsi="Arial" w:cs="Arial"/>
          <w:color w:val="000000" w:themeColor="text1"/>
          <w:sz w:val="22"/>
          <w:lang w:val="es-ES"/>
        </w:rPr>
        <w:t xml:space="preserve">. </w:t>
      </w:r>
      <w:r w:rsidR="0034511E">
        <w:rPr>
          <w:rFonts w:ascii="Arial" w:hAnsi="Arial" w:cs="Arial"/>
          <w:color w:val="000000" w:themeColor="text1"/>
          <w:sz w:val="22"/>
          <w:lang w:val="es-ES"/>
        </w:rPr>
        <w:t xml:space="preserve">Las consideraciones </w:t>
      </w:r>
      <w:r w:rsidRPr="001F22AD">
        <w:rPr>
          <w:rFonts w:ascii="Arial" w:hAnsi="Arial" w:cs="Arial"/>
          <w:color w:val="000000" w:themeColor="text1"/>
          <w:sz w:val="22"/>
          <w:lang w:val="es-ES"/>
        </w:rPr>
        <w:t>de</w:t>
      </w:r>
      <w:r w:rsidR="0034511E">
        <w:rPr>
          <w:rFonts w:ascii="Arial" w:hAnsi="Arial" w:cs="Arial"/>
          <w:color w:val="000000" w:themeColor="text1"/>
          <w:sz w:val="22"/>
          <w:lang w:val="es-ES"/>
        </w:rPr>
        <w:t xml:space="preserve"> este</w:t>
      </w:r>
      <w:r w:rsidRPr="001F22AD">
        <w:rPr>
          <w:rFonts w:ascii="Arial" w:hAnsi="Arial" w:cs="Arial"/>
          <w:color w:val="000000" w:themeColor="text1"/>
          <w:sz w:val="22"/>
          <w:lang w:val="es-ES"/>
        </w:rPr>
        <w:t xml:space="preserve"> concepto se reiteran y complementan a </w:t>
      </w:r>
      <w:r w:rsidR="00D079C7" w:rsidRPr="001F22AD">
        <w:rPr>
          <w:rFonts w:ascii="Arial" w:hAnsi="Arial" w:cs="Arial"/>
          <w:color w:val="000000" w:themeColor="text1"/>
          <w:sz w:val="22"/>
          <w:lang w:val="es-ES"/>
        </w:rPr>
        <w:t>continuación</w:t>
      </w:r>
      <w:r w:rsidR="00D079C7" w:rsidRPr="001F22AD">
        <w:rPr>
          <w:rStyle w:val="Refdenotaalpie"/>
          <w:rFonts w:ascii="Arial" w:hAnsi="Arial" w:cs="Arial"/>
          <w:color w:val="000000" w:themeColor="text1"/>
          <w:sz w:val="22"/>
          <w:lang w:val="es-ES"/>
        </w:rPr>
        <w:footnoteReference w:id="12"/>
      </w:r>
      <w:r w:rsidR="00D079C7" w:rsidRPr="001F22AD">
        <w:rPr>
          <w:rFonts w:ascii="Arial" w:hAnsi="Arial" w:cs="Arial"/>
          <w:color w:val="000000" w:themeColor="text1"/>
          <w:sz w:val="22"/>
          <w:lang w:val="es-ES"/>
        </w:rPr>
        <w:t>.</w:t>
      </w:r>
      <w:bookmarkStart w:id="2" w:name="_Hlk81469948"/>
    </w:p>
    <w:p w14:paraId="65EF4FE2" w14:textId="39B611CF" w:rsidR="00B61CB3" w:rsidRPr="001F22AD" w:rsidRDefault="00B61CB3" w:rsidP="00AD0DFE">
      <w:pPr>
        <w:spacing w:line="276" w:lineRule="auto"/>
        <w:ind w:firstLine="708"/>
        <w:jc w:val="both"/>
        <w:rPr>
          <w:rFonts w:ascii="Arial" w:hAnsi="Arial" w:cs="Arial"/>
          <w:b/>
          <w:sz w:val="22"/>
          <w:szCs w:val="22"/>
          <w:lang w:val="es-CO"/>
        </w:rPr>
      </w:pPr>
      <w:r w:rsidRPr="001F22AD">
        <w:rPr>
          <w:rFonts w:ascii="Arial" w:hAnsi="Arial" w:cs="Arial"/>
          <w:sz w:val="22"/>
          <w:szCs w:val="22"/>
          <w:lang w:val="es-CO"/>
        </w:rPr>
        <w:t xml:space="preserve">La contratación de servicios de salud era una causal de contratación directa en la Ley 80 de 1993, antes de su modificación por la Ley 1150 de 2007, que la consagró como una causal de selección abreviada. En tal sentido, el literal i) del derogado numeral 1 del artículo 24 del Estatuto General de Contratación de la Administración Pública </w:t>
      </w:r>
      <w:r w:rsidR="00F10A7D" w:rsidRPr="001F22AD">
        <w:rPr>
          <w:rFonts w:ascii="Arial" w:eastAsia="Calibri" w:hAnsi="Arial" w:cs="Arial"/>
          <w:color w:val="000000"/>
          <w:sz w:val="22"/>
          <w:lang w:val="es-ES"/>
        </w:rPr>
        <w:t xml:space="preserve">–en adelante EGCAP– </w:t>
      </w:r>
      <w:r w:rsidRPr="001F22AD">
        <w:rPr>
          <w:rFonts w:ascii="Arial" w:hAnsi="Arial" w:cs="Arial"/>
          <w:sz w:val="22"/>
          <w:szCs w:val="22"/>
          <w:lang w:val="es-CO"/>
        </w:rPr>
        <w:t xml:space="preserve">prescribía que: </w:t>
      </w:r>
      <w:r w:rsidR="001E28C6" w:rsidRPr="00AD0DFE">
        <w:rPr>
          <w:rFonts w:ascii="Arial" w:hAnsi="Arial" w:cs="Arial"/>
          <w:sz w:val="22"/>
          <w:szCs w:val="22"/>
          <w:lang w:val="es-CO"/>
        </w:rPr>
        <w:t>«</w:t>
      </w:r>
      <w:r w:rsidRPr="001F22AD">
        <w:rPr>
          <w:rFonts w:ascii="Arial" w:hAnsi="Arial" w:cs="Arial"/>
          <w:sz w:val="22"/>
          <w:szCs w:val="22"/>
          <w:lang w:val="es-CO"/>
        </w:rPr>
        <w:t>1) La escogencia del contratista se efectuará siempre a través de licitación o concursos públicos, salvo en los siguientes casos en los que se podrá contratar directamente: […] Los contratos que celebren las entidades estatales para la prestación de servicios de salud. El reglamento interno correspondiente fijará las garantías a cargo de los contratistas. Los pagos correspondientes se podrán hacer mediante encargos fiduciarios</w:t>
      </w:r>
      <w:r w:rsidRPr="001F22AD">
        <w:rPr>
          <w:rFonts w:ascii="Arial" w:eastAsia="Calibri" w:hAnsi="Arial" w:cs="Arial"/>
          <w:color w:val="000000"/>
          <w:sz w:val="22"/>
          <w:szCs w:val="22"/>
          <w:lang w:val="es-MX" w:eastAsia="en-US"/>
        </w:rPr>
        <w:t>»</w:t>
      </w:r>
      <w:r w:rsidRPr="001F22AD">
        <w:rPr>
          <w:rFonts w:ascii="Arial" w:hAnsi="Arial" w:cs="Arial"/>
          <w:b/>
          <w:sz w:val="22"/>
          <w:szCs w:val="22"/>
          <w:lang w:val="es-CO"/>
        </w:rPr>
        <w:t xml:space="preserve">. </w:t>
      </w:r>
    </w:p>
    <w:p w14:paraId="28D88B89" w14:textId="18D5FFD4" w:rsidR="00B61CB3" w:rsidRPr="001F22AD" w:rsidRDefault="00B61CB3" w:rsidP="00B61CB3">
      <w:pPr>
        <w:spacing w:before="120" w:line="276" w:lineRule="auto"/>
        <w:ind w:firstLine="708"/>
        <w:jc w:val="both"/>
        <w:rPr>
          <w:rFonts w:ascii="Arial" w:hAnsi="Arial" w:cs="Arial"/>
          <w:sz w:val="22"/>
          <w:szCs w:val="22"/>
          <w:lang w:val="es-CO"/>
        </w:rPr>
      </w:pPr>
      <w:r w:rsidRPr="001F22AD">
        <w:rPr>
          <w:rFonts w:ascii="Arial" w:hAnsi="Arial" w:cs="Arial"/>
          <w:sz w:val="22"/>
          <w:szCs w:val="22"/>
          <w:lang w:val="es-CO"/>
        </w:rPr>
        <w:t>Actualmente, con la Ley 1150 de 2007</w:t>
      </w:r>
      <w:r w:rsidR="00E81C33">
        <w:rPr>
          <w:rFonts w:ascii="Arial" w:hAnsi="Arial" w:cs="Arial"/>
          <w:sz w:val="22"/>
          <w:szCs w:val="22"/>
          <w:lang w:val="es-CO"/>
        </w:rPr>
        <w:t>,</w:t>
      </w:r>
      <w:r w:rsidRPr="001F22AD">
        <w:rPr>
          <w:rFonts w:ascii="Arial" w:hAnsi="Arial" w:cs="Arial"/>
          <w:sz w:val="22"/>
          <w:szCs w:val="22"/>
          <w:lang w:val="es-CO"/>
        </w:rPr>
        <w:t xml:space="preserve"> se estableció la necesidad de que este tipo de contrataciones se realizaran mediante un procedimiento simplificado de contratación, como es la selección abreviada. Al respecto, el artículo 2°, numeral 2, literal c) de la Ley citada </w:t>
      </w:r>
      <w:r w:rsidR="00E81C33">
        <w:rPr>
          <w:rFonts w:ascii="Arial" w:hAnsi="Arial" w:cs="Arial"/>
          <w:sz w:val="22"/>
          <w:szCs w:val="22"/>
          <w:lang w:val="es-CO"/>
        </w:rPr>
        <w:t>establece</w:t>
      </w:r>
      <w:r w:rsidRPr="001F22AD">
        <w:rPr>
          <w:rFonts w:ascii="Arial" w:hAnsi="Arial" w:cs="Arial"/>
          <w:sz w:val="22"/>
          <w:szCs w:val="22"/>
          <w:lang w:val="es-CO"/>
        </w:rPr>
        <w:t xml:space="preserve">: </w:t>
      </w:r>
    </w:p>
    <w:p w14:paraId="166DD8F8" w14:textId="77777777" w:rsidR="00B61CB3" w:rsidRPr="001F22AD" w:rsidRDefault="00B61CB3" w:rsidP="00B61CB3">
      <w:pPr>
        <w:spacing w:line="276" w:lineRule="auto"/>
        <w:ind w:firstLine="708"/>
        <w:jc w:val="both"/>
        <w:rPr>
          <w:rFonts w:ascii="Arial" w:hAnsi="Arial" w:cs="Arial"/>
          <w:sz w:val="22"/>
          <w:szCs w:val="22"/>
          <w:lang w:val="es-CO"/>
        </w:rPr>
      </w:pPr>
    </w:p>
    <w:p w14:paraId="0F295F8A" w14:textId="77777777" w:rsidR="00B61CB3" w:rsidRPr="001F22AD" w:rsidRDefault="00B61CB3" w:rsidP="00B61CB3">
      <w:pPr>
        <w:ind w:left="709" w:right="709"/>
        <w:jc w:val="both"/>
        <w:rPr>
          <w:rFonts w:ascii="Arial" w:hAnsi="Arial" w:cs="Arial"/>
          <w:sz w:val="21"/>
          <w:szCs w:val="21"/>
          <w:lang w:val="es-CO" w:eastAsia="es-CO"/>
        </w:rPr>
      </w:pPr>
      <w:r w:rsidRPr="001F22AD">
        <w:rPr>
          <w:rFonts w:ascii="Arial" w:hAnsi="Arial" w:cs="Arial"/>
          <w:sz w:val="21"/>
          <w:szCs w:val="21"/>
          <w:lang w:val="es-CO" w:eastAsia="es-CO"/>
        </w:rPr>
        <w:t xml:space="preserve">2. </w:t>
      </w:r>
      <w:r w:rsidRPr="001F22AD">
        <w:rPr>
          <w:rFonts w:ascii="Arial" w:hAnsi="Arial" w:cs="Arial"/>
          <w:bCs/>
          <w:sz w:val="21"/>
          <w:szCs w:val="21"/>
          <w:lang w:val="es-CO" w:eastAsia="es-CO"/>
        </w:rPr>
        <w:t>Selección abreviada</w:t>
      </w:r>
      <w:r w:rsidRPr="001F22AD">
        <w:rPr>
          <w:rFonts w:ascii="Arial" w:hAnsi="Arial" w:cs="Arial"/>
          <w:bCs/>
          <w:i/>
          <w:iCs/>
          <w:sz w:val="21"/>
          <w:szCs w:val="21"/>
          <w:lang w:val="es-CO" w:eastAsia="es-CO"/>
        </w:rPr>
        <w:t>.</w:t>
      </w:r>
      <w:r w:rsidRPr="001F22AD">
        <w:rPr>
          <w:rFonts w:ascii="Arial" w:hAnsi="Arial" w:cs="Arial"/>
          <w:b/>
          <w:bCs/>
          <w:i/>
          <w:iCs/>
          <w:sz w:val="21"/>
          <w:szCs w:val="21"/>
          <w:lang w:val="es-CO" w:eastAsia="es-CO"/>
        </w:rPr>
        <w:t xml:space="preserve"> </w:t>
      </w:r>
      <w:r w:rsidRPr="001F22AD">
        <w:rPr>
          <w:rFonts w:ascii="Arial" w:hAnsi="Arial" w:cs="Arial"/>
          <w:sz w:val="21"/>
          <w:szCs w:val="21"/>
          <w:lang w:val="es-CO" w:eastAsia="es-CO"/>
        </w:rPr>
        <w:t>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3DF889F7" w14:textId="77777777" w:rsidR="00B61CB3" w:rsidRPr="001F22AD" w:rsidRDefault="00B61CB3" w:rsidP="00B61CB3">
      <w:pPr>
        <w:ind w:left="709" w:right="709"/>
        <w:jc w:val="both"/>
        <w:rPr>
          <w:rFonts w:ascii="Arial" w:hAnsi="Arial" w:cs="Arial"/>
          <w:sz w:val="21"/>
          <w:szCs w:val="21"/>
          <w:lang w:val="es-CO" w:eastAsia="es-CO"/>
        </w:rPr>
      </w:pPr>
      <w:r w:rsidRPr="001F22AD">
        <w:rPr>
          <w:rFonts w:ascii="Arial" w:hAnsi="Arial" w:cs="Arial"/>
          <w:sz w:val="21"/>
          <w:szCs w:val="21"/>
          <w:lang w:val="es-CO" w:eastAsia="es-CO"/>
        </w:rPr>
        <w:t>[…]</w:t>
      </w:r>
    </w:p>
    <w:p w14:paraId="02D1A26C" w14:textId="77777777" w:rsidR="00B61CB3" w:rsidRPr="001F22AD" w:rsidRDefault="00B61CB3" w:rsidP="00B61CB3">
      <w:pPr>
        <w:ind w:left="709" w:right="709"/>
        <w:jc w:val="both"/>
        <w:rPr>
          <w:rFonts w:ascii="Arial" w:hAnsi="Arial" w:cs="Arial"/>
          <w:sz w:val="21"/>
          <w:szCs w:val="21"/>
          <w:lang w:val="es-CO" w:eastAsia="es-CO"/>
        </w:rPr>
      </w:pPr>
      <w:r w:rsidRPr="001F22AD">
        <w:rPr>
          <w:rFonts w:ascii="Arial" w:hAnsi="Arial" w:cs="Arial"/>
          <w:sz w:val="21"/>
          <w:szCs w:val="21"/>
          <w:lang w:val="es-CO" w:eastAsia="es-CO"/>
        </w:rPr>
        <w:t>Serán causales de selección abreviada las siguientes:</w:t>
      </w:r>
    </w:p>
    <w:p w14:paraId="19D427BB" w14:textId="77777777" w:rsidR="00B61CB3" w:rsidRPr="001F22AD" w:rsidRDefault="00B61CB3" w:rsidP="00B61CB3">
      <w:pPr>
        <w:ind w:left="709" w:right="709"/>
        <w:jc w:val="both"/>
        <w:rPr>
          <w:rFonts w:ascii="Arial" w:hAnsi="Arial" w:cs="Arial"/>
          <w:sz w:val="21"/>
          <w:szCs w:val="21"/>
          <w:lang w:val="es-CO"/>
        </w:rPr>
      </w:pPr>
      <w:r w:rsidRPr="001F22AD">
        <w:rPr>
          <w:rFonts w:ascii="Arial" w:hAnsi="Arial" w:cs="Arial"/>
          <w:sz w:val="21"/>
          <w:szCs w:val="21"/>
          <w:lang w:val="es-CO"/>
        </w:rPr>
        <w:t>c) Sin perjuicio de lo dispuesto en la Ley </w:t>
      </w:r>
      <w:hyperlink r:id="rId12" w:anchor="1" w:history="1">
        <w:r w:rsidRPr="001F22AD">
          <w:rPr>
            <w:rFonts w:ascii="Arial" w:hAnsi="Arial" w:cs="Arial"/>
            <w:sz w:val="21"/>
            <w:szCs w:val="21"/>
            <w:lang w:val="es-CO"/>
          </w:rPr>
          <w:t>100</w:t>
        </w:r>
      </w:hyperlink>
      <w:r w:rsidRPr="001F22AD">
        <w:rPr>
          <w:rFonts w:ascii="Arial" w:hAnsi="Arial" w:cs="Arial"/>
          <w:sz w:val="21"/>
          <w:szCs w:val="21"/>
          <w:lang w:val="es-CO"/>
        </w:rPr>
        <w:t> de 1993 y en la Ley </w:t>
      </w:r>
      <w:hyperlink r:id="rId13" w:anchor="1" w:history="1">
        <w:r w:rsidRPr="001F22AD">
          <w:rPr>
            <w:rFonts w:ascii="Arial" w:hAnsi="Arial" w:cs="Arial"/>
            <w:sz w:val="21"/>
            <w:szCs w:val="21"/>
            <w:lang w:val="es-CO"/>
          </w:rPr>
          <w:t>1122</w:t>
        </w:r>
      </w:hyperlink>
      <w:r w:rsidRPr="001F22AD">
        <w:rPr>
          <w:rFonts w:ascii="Arial" w:hAnsi="Arial" w:cs="Arial"/>
          <w:sz w:val="21"/>
          <w:szCs w:val="21"/>
          <w:lang w:val="es-CO"/>
        </w:rPr>
        <w:t> de 2007, la celebración de contratos para la prestación de servicios de salud. El reglamento interno correspondiente fijará las garantías a cargo de los contratistas. Los pagos correspondientes se podrán hacer mediante encargos fiduciarios;</w:t>
      </w:r>
    </w:p>
    <w:p w14:paraId="7B04EF0C" w14:textId="77777777" w:rsidR="00B61CB3" w:rsidRPr="001F22AD" w:rsidRDefault="00B61CB3" w:rsidP="00B61CB3">
      <w:pPr>
        <w:ind w:left="709" w:right="709"/>
        <w:jc w:val="both"/>
        <w:rPr>
          <w:rFonts w:ascii="Arial" w:hAnsi="Arial" w:cs="Arial"/>
          <w:sz w:val="21"/>
          <w:szCs w:val="21"/>
          <w:lang w:val="es-CO"/>
        </w:rPr>
      </w:pPr>
      <w:r w:rsidRPr="001F22AD">
        <w:rPr>
          <w:rFonts w:ascii="Arial" w:hAnsi="Arial" w:cs="Arial"/>
          <w:sz w:val="21"/>
          <w:szCs w:val="21"/>
          <w:lang w:val="es-CO"/>
        </w:rPr>
        <w:t>[…]</w:t>
      </w:r>
    </w:p>
    <w:p w14:paraId="07538F75" w14:textId="77777777" w:rsidR="00B61CB3" w:rsidRPr="001F22AD" w:rsidRDefault="00B61CB3" w:rsidP="00B61CB3">
      <w:pPr>
        <w:spacing w:line="276" w:lineRule="auto"/>
        <w:ind w:firstLine="708"/>
        <w:jc w:val="both"/>
        <w:rPr>
          <w:rFonts w:ascii="Arial" w:hAnsi="Arial" w:cs="Arial"/>
          <w:b/>
          <w:bCs/>
          <w:sz w:val="22"/>
          <w:szCs w:val="22"/>
          <w:shd w:val="clear" w:color="auto" w:fill="FFFFFF"/>
          <w:lang w:val="es-CO"/>
        </w:rPr>
      </w:pPr>
    </w:p>
    <w:p w14:paraId="2BB324CA" w14:textId="77777777" w:rsidR="00B61CB3" w:rsidRPr="001F22AD" w:rsidRDefault="00B61CB3" w:rsidP="00B61CB3">
      <w:pPr>
        <w:spacing w:line="276" w:lineRule="auto"/>
        <w:ind w:firstLine="709"/>
        <w:jc w:val="both"/>
        <w:rPr>
          <w:rFonts w:ascii="Arial" w:hAnsi="Arial" w:cs="Arial"/>
          <w:bCs/>
          <w:sz w:val="22"/>
          <w:szCs w:val="22"/>
          <w:shd w:val="clear" w:color="auto" w:fill="FFFFFF"/>
          <w:lang w:val="es-CO"/>
        </w:rPr>
      </w:pPr>
      <w:r w:rsidRPr="001F22AD">
        <w:rPr>
          <w:rFonts w:ascii="Arial" w:hAnsi="Arial" w:cs="Arial"/>
          <w:bCs/>
          <w:sz w:val="22"/>
          <w:szCs w:val="22"/>
          <w:shd w:val="clear" w:color="auto" w:fill="FFFFFF"/>
          <w:lang w:val="es-CO"/>
        </w:rPr>
        <w:t xml:space="preserve">De lo anterior se desprende que la contratación de prestación de servicios de salud aplica para aquellas entidades sometidas a la Ley 80 de 1993, es decir, al Estatuto General </w:t>
      </w:r>
      <w:r w:rsidRPr="001F22AD">
        <w:rPr>
          <w:rFonts w:ascii="Arial" w:hAnsi="Arial" w:cs="Arial"/>
          <w:bCs/>
          <w:sz w:val="22"/>
          <w:szCs w:val="22"/>
          <w:shd w:val="clear" w:color="auto" w:fill="FFFFFF"/>
          <w:lang w:val="es-CO"/>
        </w:rPr>
        <w:lastRenderedPageBreak/>
        <w:t>de Contratación de la Administración Pública</w:t>
      </w:r>
      <w:r w:rsidRPr="001F22AD">
        <w:rPr>
          <w:rFonts w:ascii="Arial" w:hAnsi="Arial" w:cs="Arial"/>
          <w:bCs/>
          <w:sz w:val="22"/>
          <w:szCs w:val="22"/>
          <w:shd w:val="clear" w:color="auto" w:fill="FFFFFF"/>
          <w:vertAlign w:val="superscript"/>
          <w:lang w:val="es-CO"/>
        </w:rPr>
        <w:footnoteReference w:id="13"/>
      </w:r>
      <w:r w:rsidRPr="001F22AD">
        <w:rPr>
          <w:rFonts w:ascii="Arial" w:hAnsi="Arial" w:cs="Arial"/>
          <w:bCs/>
          <w:sz w:val="22"/>
          <w:szCs w:val="22"/>
          <w:shd w:val="clear" w:color="auto" w:fill="FFFFFF"/>
          <w:lang w:val="es-CO"/>
        </w:rPr>
        <w:t xml:space="preserve">. En esta causal se establece que al reglamento interno le corresponde fijar las garantías. Así mismo, se resalta que los pagos se pueden hacer mediante encargos fiduciarios, lo cual permite el control en la celebración y ejecución de contratos. </w:t>
      </w:r>
    </w:p>
    <w:p w14:paraId="12973672" w14:textId="77777777" w:rsidR="00B61CB3" w:rsidRPr="001F22AD" w:rsidRDefault="00B61CB3" w:rsidP="00B61CB3">
      <w:pPr>
        <w:spacing w:before="120" w:after="120" w:line="276" w:lineRule="auto"/>
        <w:ind w:firstLine="708"/>
        <w:jc w:val="both"/>
        <w:rPr>
          <w:rFonts w:ascii="Arial" w:hAnsi="Arial" w:cs="Arial"/>
          <w:bCs/>
          <w:sz w:val="22"/>
          <w:szCs w:val="22"/>
          <w:shd w:val="clear" w:color="auto" w:fill="FFFFFF"/>
          <w:lang w:val="es-CO"/>
        </w:rPr>
      </w:pPr>
      <w:r w:rsidRPr="001F22AD">
        <w:rPr>
          <w:rFonts w:ascii="Arial" w:hAnsi="Arial" w:cs="Arial"/>
          <w:bCs/>
          <w:sz w:val="22"/>
          <w:szCs w:val="22"/>
          <w:shd w:val="clear" w:color="auto" w:fill="FFFFFF"/>
          <w:lang w:val="es-CO"/>
        </w:rPr>
        <w:t>Desde el punto de vista reglamentario, el artículo 2.2.1.2.1.2.21 del Decreto 1082 de 2015 prescribe que la entidad estatal que requiera la prestación de servicios de salud</w:t>
      </w:r>
      <w:r w:rsidRPr="001F22AD">
        <w:rPr>
          <w:rFonts w:ascii="Arial" w:hAnsi="Arial" w:cs="Arial"/>
          <w:b/>
          <w:bCs/>
          <w:sz w:val="22"/>
          <w:szCs w:val="22"/>
          <w:shd w:val="clear" w:color="auto" w:fill="FFFFFF"/>
          <w:lang w:val="es-CO"/>
        </w:rPr>
        <w:t xml:space="preserve"> </w:t>
      </w:r>
      <w:r w:rsidRPr="001F22AD">
        <w:rPr>
          <w:rFonts w:ascii="Arial" w:hAnsi="Arial" w:cs="Arial"/>
          <w:bCs/>
          <w:sz w:val="22"/>
          <w:szCs w:val="22"/>
          <w:shd w:val="clear" w:color="auto" w:fill="FFFFFF"/>
          <w:lang w:val="es-CO"/>
        </w:rPr>
        <w:t>debe aplicar el procedimiento de selección abreviada de menor cuantía, y obliga que las personas naturales o jurídicas que presten este tipo de servicios deben estar inscritas en el registro que para el efecto lleve el Ministerio de Salud y Protección Social o quien haga sus veces</w:t>
      </w:r>
      <w:r w:rsidRPr="001F22AD">
        <w:rPr>
          <w:rFonts w:ascii="Arial" w:hAnsi="Arial" w:cs="Arial"/>
          <w:bCs/>
          <w:sz w:val="22"/>
          <w:szCs w:val="22"/>
          <w:shd w:val="clear" w:color="auto" w:fill="FFFFFF"/>
          <w:vertAlign w:val="superscript"/>
          <w:lang w:val="es-CO"/>
        </w:rPr>
        <w:footnoteReference w:id="14"/>
      </w:r>
      <w:r w:rsidRPr="001F22AD">
        <w:rPr>
          <w:rFonts w:ascii="Arial" w:hAnsi="Arial" w:cs="Arial"/>
          <w:bCs/>
          <w:sz w:val="22"/>
          <w:szCs w:val="22"/>
          <w:shd w:val="clear" w:color="auto" w:fill="FFFFFF"/>
          <w:lang w:val="es-CO"/>
        </w:rPr>
        <w:t xml:space="preserve">. </w:t>
      </w:r>
    </w:p>
    <w:p w14:paraId="4E107DD1" w14:textId="5A7E7705" w:rsidR="00B61CB3" w:rsidRPr="001F22AD" w:rsidRDefault="00B61CB3" w:rsidP="00B61CB3">
      <w:pPr>
        <w:spacing w:before="120" w:after="120" w:line="276" w:lineRule="auto"/>
        <w:ind w:firstLine="708"/>
        <w:jc w:val="both"/>
        <w:rPr>
          <w:rFonts w:ascii="Arial" w:hAnsi="Arial" w:cs="Arial"/>
          <w:bCs/>
          <w:sz w:val="22"/>
          <w:szCs w:val="22"/>
          <w:shd w:val="clear" w:color="auto" w:fill="FFFFFF"/>
          <w:lang w:val="es-CO"/>
        </w:rPr>
      </w:pPr>
      <w:r w:rsidRPr="001F22AD">
        <w:rPr>
          <w:rFonts w:ascii="Arial" w:hAnsi="Arial" w:cs="Arial"/>
          <w:bCs/>
          <w:sz w:val="22"/>
          <w:szCs w:val="22"/>
          <w:shd w:val="clear" w:color="auto" w:fill="FFFFFF"/>
          <w:lang w:val="es-CO"/>
        </w:rPr>
        <w:t>A partir de lo dispuesto en la Ley 1150 de 2007, el Decreto 1082 de 2015 y las demás normas que regulan la prestación de servicios de salud, se pueden establece</w:t>
      </w:r>
      <w:r w:rsidR="000E52C7" w:rsidRPr="001F22AD">
        <w:rPr>
          <w:rFonts w:ascii="Arial" w:hAnsi="Arial" w:cs="Arial"/>
          <w:bCs/>
          <w:sz w:val="22"/>
          <w:szCs w:val="22"/>
          <w:shd w:val="clear" w:color="auto" w:fill="FFFFFF"/>
          <w:lang w:val="es-CO"/>
        </w:rPr>
        <w:t>r</w:t>
      </w:r>
      <w:r w:rsidRPr="001F22AD">
        <w:rPr>
          <w:rFonts w:ascii="Arial" w:hAnsi="Arial" w:cs="Arial"/>
          <w:bCs/>
          <w:sz w:val="22"/>
          <w:szCs w:val="22"/>
          <w:shd w:val="clear" w:color="auto" w:fill="FFFFFF"/>
          <w:lang w:val="es-CO"/>
        </w:rPr>
        <w:t xml:space="preserve"> cinco (5) características de este tipo de contratos</w:t>
      </w:r>
      <w:r w:rsidR="00F10A7D" w:rsidRPr="001F22AD">
        <w:rPr>
          <w:rFonts w:ascii="Arial" w:hAnsi="Arial" w:cs="Arial"/>
          <w:bCs/>
          <w:sz w:val="22"/>
          <w:szCs w:val="22"/>
          <w:shd w:val="clear" w:color="auto" w:fill="FFFFFF"/>
          <w:lang w:val="es-CO"/>
        </w:rPr>
        <w:t>, bajo el entendido que se celebren bajo régimen establecido en el EGCAP</w:t>
      </w:r>
      <w:r w:rsidRPr="001F22AD">
        <w:rPr>
          <w:rFonts w:ascii="Arial" w:hAnsi="Arial" w:cs="Arial"/>
          <w:bCs/>
          <w:sz w:val="22"/>
          <w:szCs w:val="22"/>
          <w:shd w:val="clear" w:color="auto" w:fill="FFFFFF"/>
          <w:lang w:val="es-CO"/>
        </w:rPr>
        <w:t xml:space="preserve">: </w:t>
      </w:r>
    </w:p>
    <w:p w14:paraId="69B7A2ED" w14:textId="77777777" w:rsidR="00B61CB3" w:rsidRPr="001F22AD" w:rsidRDefault="00B61CB3" w:rsidP="00B61CB3">
      <w:pPr>
        <w:spacing w:before="120" w:after="120" w:line="276" w:lineRule="auto"/>
        <w:ind w:firstLine="708"/>
        <w:jc w:val="both"/>
        <w:rPr>
          <w:rFonts w:ascii="Arial" w:hAnsi="Arial" w:cs="Arial"/>
          <w:bCs/>
          <w:sz w:val="22"/>
          <w:szCs w:val="22"/>
          <w:shd w:val="clear" w:color="auto" w:fill="FFFFFF"/>
          <w:lang w:val="es-CO"/>
        </w:rPr>
      </w:pPr>
      <w:r w:rsidRPr="001F22AD">
        <w:rPr>
          <w:rFonts w:ascii="Arial" w:hAnsi="Arial" w:cs="Arial"/>
          <w:bCs/>
          <w:sz w:val="22"/>
          <w:szCs w:val="22"/>
          <w:shd w:val="clear" w:color="auto" w:fill="FFFFFF"/>
          <w:lang w:val="es-CO"/>
        </w:rPr>
        <w:t xml:space="preserve">i) El Decreto 1082 de 2015 sujeta el procedimiento de contratación a la selección abreviada de menor cuantía. En tal sentido, la entidad debe tener en cuenta las reglas dispuestas para este tipo de procesos en el artículo 2.2.1.2.1.2.20 </w:t>
      </w:r>
      <w:r w:rsidRPr="001F22AD">
        <w:rPr>
          <w:rFonts w:ascii="Arial" w:hAnsi="Arial" w:cs="Arial"/>
          <w:bCs/>
          <w:i/>
          <w:iCs/>
          <w:sz w:val="22"/>
          <w:szCs w:val="22"/>
          <w:shd w:val="clear" w:color="auto" w:fill="FFFFFF"/>
          <w:lang w:val="es-CO"/>
        </w:rPr>
        <w:t>ibidem</w:t>
      </w:r>
      <w:r w:rsidRPr="001F22AD">
        <w:rPr>
          <w:rFonts w:ascii="Arial" w:hAnsi="Arial" w:cs="Arial"/>
          <w:bCs/>
          <w:sz w:val="22"/>
          <w:szCs w:val="22"/>
          <w:shd w:val="clear" w:color="auto" w:fill="FFFFFF"/>
          <w:lang w:val="es-CO"/>
        </w:rPr>
        <w:t xml:space="preserve">, como son la manifestación de interés y la posibilidad del sorteo cuando se presentan más de diez (10) oferentes. </w:t>
      </w:r>
    </w:p>
    <w:p w14:paraId="44F23C6F" w14:textId="322C422B" w:rsidR="00B61CB3" w:rsidRPr="001F22AD" w:rsidRDefault="00B61CB3" w:rsidP="00B61CB3">
      <w:pPr>
        <w:spacing w:before="120" w:after="120" w:line="276" w:lineRule="auto"/>
        <w:ind w:firstLine="708"/>
        <w:jc w:val="both"/>
        <w:rPr>
          <w:rFonts w:ascii="Arial" w:hAnsi="Arial" w:cs="Arial"/>
          <w:bCs/>
          <w:sz w:val="22"/>
          <w:szCs w:val="22"/>
          <w:shd w:val="clear" w:color="auto" w:fill="FFFFFF"/>
          <w:lang w:val="es-CO"/>
        </w:rPr>
      </w:pPr>
      <w:r w:rsidRPr="001F22AD">
        <w:rPr>
          <w:rFonts w:ascii="Arial" w:hAnsi="Arial" w:cs="Arial"/>
          <w:bCs/>
          <w:sz w:val="22"/>
          <w:szCs w:val="22"/>
          <w:shd w:val="clear" w:color="auto" w:fill="FFFFFF"/>
          <w:lang w:val="es-CO"/>
        </w:rPr>
        <w:t>ii) Los que prestan este tipo de servicios deben estar inscritos en el registro que disponga el Ministerio de Salud. En torno a esta regla se establece la obligatoriedad de un registro especial que habilita a las personas naturales y jurídicas para ser contratadas por este tipo de servicios por las entidades públicas</w:t>
      </w:r>
      <w:r w:rsidR="003A4A92" w:rsidRPr="001F22AD">
        <w:rPr>
          <w:rStyle w:val="Refdenotaalpie"/>
          <w:rFonts w:ascii="Arial" w:hAnsi="Arial" w:cs="Arial"/>
          <w:bCs/>
          <w:sz w:val="22"/>
          <w:szCs w:val="22"/>
          <w:shd w:val="clear" w:color="auto" w:fill="FFFFFF"/>
          <w:lang w:val="es-CO"/>
        </w:rPr>
        <w:footnoteReference w:id="15"/>
      </w:r>
      <w:r w:rsidRPr="001F22AD">
        <w:rPr>
          <w:rFonts w:ascii="Arial" w:hAnsi="Arial" w:cs="Arial"/>
          <w:bCs/>
          <w:sz w:val="22"/>
          <w:szCs w:val="22"/>
          <w:shd w:val="clear" w:color="auto" w:fill="FFFFFF"/>
          <w:lang w:val="es-CO"/>
        </w:rPr>
        <w:t xml:space="preserve">. </w:t>
      </w:r>
    </w:p>
    <w:p w14:paraId="0FDF79C1" w14:textId="77B37BE2" w:rsidR="00B61CB3" w:rsidRPr="001F22AD" w:rsidRDefault="00B61CB3" w:rsidP="00B61CB3">
      <w:pPr>
        <w:spacing w:before="120" w:after="120" w:line="276" w:lineRule="auto"/>
        <w:ind w:firstLine="708"/>
        <w:jc w:val="both"/>
        <w:rPr>
          <w:rFonts w:ascii="Arial" w:hAnsi="Arial" w:cs="Arial"/>
          <w:bCs/>
          <w:sz w:val="22"/>
          <w:szCs w:val="22"/>
          <w:shd w:val="clear" w:color="auto" w:fill="FFFFFF"/>
          <w:lang w:val="es-CO"/>
        </w:rPr>
      </w:pPr>
      <w:r w:rsidRPr="001F22AD">
        <w:rPr>
          <w:rFonts w:ascii="Arial" w:hAnsi="Arial" w:cs="Arial"/>
          <w:bCs/>
          <w:sz w:val="22"/>
          <w:szCs w:val="22"/>
          <w:shd w:val="clear" w:color="auto" w:fill="FFFFFF"/>
          <w:lang w:val="es-CO"/>
        </w:rPr>
        <w:t>i</w:t>
      </w:r>
      <w:r w:rsidR="003A4A92" w:rsidRPr="001F22AD">
        <w:rPr>
          <w:rFonts w:ascii="Arial" w:hAnsi="Arial" w:cs="Arial"/>
          <w:bCs/>
          <w:sz w:val="22"/>
          <w:szCs w:val="22"/>
          <w:shd w:val="clear" w:color="auto" w:fill="FFFFFF"/>
          <w:lang w:val="es-CO"/>
        </w:rPr>
        <w:t>ii</w:t>
      </w:r>
      <w:r w:rsidRPr="001F22AD">
        <w:rPr>
          <w:rFonts w:ascii="Arial" w:hAnsi="Arial" w:cs="Arial"/>
          <w:bCs/>
          <w:sz w:val="22"/>
          <w:szCs w:val="22"/>
          <w:shd w:val="clear" w:color="auto" w:fill="FFFFFF"/>
          <w:lang w:val="es-CO"/>
        </w:rPr>
        <w:t>) El reglamento interno correspondiente fijará las garantías a cargo de los contratistas.</w:t>
      </w:r>
    </w:p>
    <w:p w14:paraId="0B4E9F75" w14:textId="4E72B46E" w:rsidR="00B61CB3" w:rsidRPr="001F22AD" w:rsidRDefault="003A4A92" w:rsidP="00B61CB3">
      <w:pPr>
        <w:spacing w:before="120" w:after="120" w:line="276" w:lineRule="auto"/>
        <w:ind w:firstLine="708"/>
        <w:jc w:val="both"/>
        <w:rPr>
          <w:rFonts w:ascii="Arial" w:hAnsi="Arial" w:cs="Arial"/>
          <w:sz w:val="22"/>
          <w:szCs w:val="22"/>
          <w:lang w:val="es-CO"/>
        </w:rPr>
      </w:pPr>
      <w:r w:rsidRPr="001F22AD">
        <w:rPr>
          <w:rFonts w:ascii="Arial" w:hAnsi="Arial" w:cs="Arial"/>
          <w:bCs/>
          <w:sz w:val="22"/>
          <w:szCs w:val="22"/>
          <w:shd w:val="clear" w:color="auto" w:fill="FFFFFF"/>
          <w:lang w:val="es-CO"/>
        </w:rPr>
        <w:t>i</w:t>
      </w:r>
      <w:r w:rsidR="00B61CB3" w:rsidRPr="001F22AD">
        <w:rPr>
          <w:rFonts w:ascii="Arial" w:hAnsi="Arial" w:cs="Arial"/>
          <w:bCs/>
          <w:sz w:val="22"/>
          <w:szCs w:val="22"/>
          <w:shd w:val="clear" w:color="auto" w:fill="FFFFFF"/>
          <w:lang w:val="es-CO"/>
        </w:rPr>
        <w:t xml:space="preserve">v) </w:t>
      </w:r>
      <w:r w:rsidR="00B61CB3" w:rsidRPr="001F22AD">
        <w:rPr>
          <w:rFonts w:ascii="Arial" w:hAnsi="Arial" w:cs="Arial"/>
          <w:sz w:val="22"/>
          <w:szCs w:val="22"/>
          <w:lang w:val="es-CO"/>
        </w:rPr>
        <w:t>Los pagos correspondientes podrán hacerse mediante encargos fiduciarios, es decir, se entrega</w:t>
      </w:r>
      <w:r w:rsidR="000E79AA" w:rsidRPr="001F22AD">
        <w:rPr>
          <w:rFonts w:ascii="Arial" w:hAnsi="Arial" w:cs="Arial"/>
          <w:sz w:val="22"/>
          <w:szCs w:val="22"/>
          <w:lang w:val="es-CO"/>
        </w:rPr>
        <w:t>n</w:t>
      </w:r>
      <w:r w:rsidR="00B61CB3" w:rsidRPr="001F22AD">
        <w:rPr>
          <w:rFonts w:ascii="Arial" w:hAnsi="Arial" w:cs="Arial"/>
          <w:sz w:val="22"/>
          <w:szCs w:val="22"/>
          <w:lang w:val="es-CO"/>
        </w:rPr>
        <w:t xml:space="preserve"> a </w:t>
      </w:r>
      <w:r w:rsidR="000E79AA" w:rsidRPr="001F22AD">
        <w:rPr>
          <w:rFonts w:ascii="Arial" w:hAnsi="Arial" w:cs="Arial"/>
          <w:sz w:val="22"/>
          <w:szCs w:val="22"/>
          <w:lang w:val="es-CO"/>
        </w:rPr>
        <w:t>una</w:t>
      </w:r>
      <w:r w:rsidR="00B61CB3" w:rsidRPr="001F22AD">
        <w:rPr>
          <w:rFonts w:ascii="Arial" w:hAnsi="Arial" w:cs="Arial"/>
          <w:sz w:val="22"/>
          <w:szCs w:val="22"/>
          <w:lang w:val="es-CO"/>
        </w:rPr>
        <w:t xml:space="preserve"> sociedad fiduciaria </w:t>
      </w:r>
      <w:r w:rsidR="000E79AA" w:rsidRPr="001F22AD">
        <w:rPr>
          <w:rFonts w:ascii="Arial" w:hAnsi="Arial" w:cs="Arial"/>
          <w:sz w:val="22"/>
          <w:szCs w:val="22"/>
          <w:lang w:val="es-CO"/>
        </w:rPr>
        <w:t>los</w:t>
      </w:r>
      <w:r w:rsidR="00B61CB3" w:rsidRPr="001F22AD">
        <w:rPr>
          <w:rFonts w:ascii="Arial" w:hAnsi="Arial" w:cs="Arial"/>
          <w:sz w:val="22"/>
          <w:szCs w:val="22"/>
          <w:lang w:val="es-CO"/>
        </w:rPr>
        <w:t xml:space="preserve"> recurso</w:t>
      </w:r>
      <w:r w:rsidR="000E79AA" w:rsidRPr="001F22AD">
        <w:rPr>
          <w:rFonts w:ascii="Arial" w:hAnsi="Arial" w:cs="Arial"/>
          <w:sz w:val="22"/>
          <w:szCs w:val="22"/>
          <w:lang w:val="es-CO"/>
        </w:rPr>
        <w:t>s</w:t>
      </w:r>
      <w:r w:rsidR="00B61CB3" w:rsidRPr="001F22AD">
        <w:rPr>
          <w:rFonts w:ascii="Arial" w:hAnsi="Arial" w:cs="Arial"/>
          <w:sz w:val="22"/>
          <w:szCs w:val="22"/>
          <w:lang w:val="es-CO"/>
        </w:rPr>
        <w:t xml:space="preserve"> para su administración, teniendo en cuenta las actividades de prestación de servicios de salud. En ningún caso se configura </w:t>
      </w:r>
      <w:r w:rsidR="00B61CB3" w:rsidRPr="001F22AD">
        <w:rPr>
          <w:rFonts w:ascii="Arial" w:hAnsi="Arial" w:cs="Arial"/>
          <w:sz w:val="22"/>
          <w:szCs w:val="22"/>
          <w:lang w:val="es-CO"/>
        </w:rPr>
        <w:lastRenderedPageBreak/>
        <w:t xml:space="preserve">la transferencia del dinero del fideicomitente al fiduciario y, por tanto, no existe constitución de un patrimonio autónomo.   </w:t>
      </w:r>
    </w:p>
    <w:p w14:paraId="171E1D5A" w14:textId="67C759AC" w:rsidR="00C87422" w:rsidRDefault="003A4A92" w:rsidP="00515A78">
      <w:pPr>
        <w:spacing w:before="120" w:after="120" w:line="276" w:lineRule="auto"/>
        <w:ind w:firstLine="708"/>
        <w:jc w:val="both"/>
        <w:rPr>
          <w:rFonts w:ascii="Arial" w:hAnsi="Arial" w:cs="Arial"/>
          <w:bCs/>
          <w:sz w:val="22"/>
          <w:szCs w:val="22"/>
          <w:shd w:val="clear" w:color="auto" w:fill="FFFFFF"/>
          <w:lang w:val="es-CO"/>
        </w:rPr>
      </w:pPr>
      <w:r w:rsidRPr="001F22AD">
        <w:rPr>
          <w:rFonts w:ascii="Arial" w:hAnsi="Arial" w:cs="Arial"/>
          <w:sz w:val="22"/>
          <w:szCs w:val="22"/>
          <w:lang w:val="es-CO"/>
        </w:rPr>
        <w:t>v)</w:t>
      </w:r>
      <w:r w:rsidRPr="001F22AD">
        <w:rPr>
          <w:rFonts w:ascii="Arial" w:hAnsi="Arial" w:cs="Arial"/>
          <w:bCs/>
          <w:sz w:val="22"/>
          <w:szCs w:val="22"/>
          <w:shd w:val="clear" w:color="auto" w:fill="FFFFFF"/>
          <w:lang w:val="es-CO"/>
        </w:rPr>
        <w:t xml:space="preserve"> No es exigible el Registro Único de Proponentes –RUP–</w:t>
      </w:r>
      <w:r w:rsidR="000D7EDC" w:rsidRPr="001F22AD">
        <w:rPr>
          <w:rFonts w:ascii="Arial" w:hAnsi="Arial" w:cs="Arial"/>
          <w:bCs/>
          <w:sz w:val="22"/>
          <w:szCs w:val="22"/>
          <w:shd w:val="clear" w:color="auto" w:fill="FFFFFF"/>
          <w:lang w:val="es-CO"/>
        </w:rPr>
        <w:t xml:space="preserve"> </w:t>
      </w:r>
      <w:r w:rsidRPr="001F22AD">
        <w:rPr>
          <w:rFonts w:ascii="Arial" w:hAnsi="Arial" w:cs="Arial"/>
          <w:bCs/>
          <w:sz w:val="22"/>
          <w:szCs w:val="22"/>
          <w:shd w:val="clear" w:color="auto" w:fill="FFFFFF"/>
          <w:lang w:val="es-CO"/>
        </w:rPr>
        <w:t>dentro de estos procesos de contratación, de acuerdo con lo prescrito en el inciso segundo del artículo 6 de la Ley 1150 de 2007</w:t>
      </w:r>
      <w:r w:rsidRPr="001F22AD">
        <w:rPr>
          <w:rStyle w:val="Refdenotaalpie"/>
          <w:rFonts w:ascii="Arial" w:hAnsi="Arial" w:cs="Arial"/>
          <w:bCs/>
          <w:sz w:val="22"/>
          <w:szCs w:val="22"/>
          <w:shd w:val="clear" w:color="auto" w:fill="FFFFFF"/>
          <w:lang w:val="es-CO"/>
        </w:rPr>
        <w:footnoteReference w:id="16"/>
      </w:r>
      <w:r w:rsidRPr="001F22AD">
        <w:rPr>
          <w:rFonts w:ascii="Arial" w:hAnsi="Arial" w:cs="Arial"/>
          <w:bCs/>
          <w:sz w:val="22"/>
          <w:szCs w:val="22"/>
          <w:shd w:val="clear" w:color="auto" w:fill="FFFFFF"/>
          <w:lang w:val="es-CO"/>
        </w:rPr>
        <w:t xml:space="preserve">. </w:t>
      </w:r>
    </w:p>
    <w:p w14:paraId="03E38B52" w14:textId="77777777" w:rsidR="00515A78" w:rsidRPr="00515A78" w:rsidRDefault="00515A78" w:rsidP="00AD0DFE">
      <w:pPr>
        <w:spacing w:after="120" w:line="276" w:lineRule="auto"/>
        <w:ind w:firstLine="708"/>
        <w:jc w:val="both"/>
        <w:rPr>
          <w:rFonts w:ascii="Arial" w:hAnsi="Arial" w:cs="Arial"/>
          <w:b/>
          <w:sz w:val="22"/>
          <w:szCs w:val="22"/>
          <w:lang w:val="es-CO"/>
        </w:rPr>
      </w:pPr>
      <w:r w:rsidRPr="00515A78">
        <w:rPr>
          <w:rFonts w:ascii="Arial" w:hAnsi="Arial" w:cs="Arial"/>
          <w:sz w:val="22"/>
          <w:szCs w:val="22"/>
          <w:lang w:val="es-CO"/>
        </w:rPr>
        <w:t>Para</w:t>
      </w:r>
      <w:r w:rsidRPr="00515A78">
        <w:rPr>
          <w:rFonts w:ascii="Arial" w:hAnsi="Arial" w:cs="Arial"/>
          <w:bCs/>
          <w:sz w:val="22"/>
          <w:szCs w:val="22"/>
          <w:shd w:val="clear" w:color="auto" w:fill="FFFFFF"/>
          <w:lang w:val="es-CO"/>
        </w:rPr>
        <w:t xml:space="preserve"> entender la causal de selección abreviada objeto de consulta se requiere analizar qué se entiende por prestación de servicios de salud. Al respecto, es necesario remitirse al artículo 1° de la Ley 10 de 1990, el cual dispone lo siguiente: </w:t>
      </w:r>
      <w:r w:rsidRPr="00515A78">
        <w:rPr>
          <w:rFonts w:eastAsia="Calibri"/>
          <w:bCs/>
          <w:color w:val="000000"/>
          <w:sz w:val="22"/>
          <w:szCs w:val="22"/>
        </w:rPr>
        <w:t>«</w:t>
      </w:r>
      <w:r w:rsidRPr="00515A78">
        <w:rPr>
          <w:rFonts w:ascii="Arial" w:hAnsi="Arial" w:cs="Arial"/>
          <w:sz w:val="22"/>
          <w:szCs w:val="22"/>
          <w:shd w:val="clear" w:color="auto" w:fill="FFFFFF"/>
          <w:lang w:val="es-CO"/>
        </w:rPr>
        <w:t>La prestación de los servicios de salud, en todos los niveles, es un servicio público a cargo de la Nación, gratuito en los servicios básicos para todos los habitantes del territorio nacional y administrado en asocio de las entidades territoriales, de sus entes descentralizados y de las personas privadas autorizadas, para el efecto, en los términos que establece la presente Ley</w:t>
      </w:r>
      <w:r w:rsidRPr="00515A78">
        <w:rPr>
          <w:rFonts w:ascii="Arial" w:eastAsia="Calibri" w:hAnsi="Arial" w:cs="Arial"/>
          <w:color w:val="000000"/>
          <w:sz w:val="22"/>
          <w:szCs w:val="22"/>
          <w:lang w:val="es-MX" w:eastAsia="en-US"/>
        </w:rPr>
        <w:t>»</w:t>
      </w:r>
      <w:r w:rsidRPr="00515A78">
        <w:rPr>
          <w:rFonts w:ascii="Arial" w:hAnsi="Arial" w:cs="Arial"/>
          <w:sz w:val="22"/>
          <w:szCs w:val="22"/>
          <w:shd w:val="clear" w:color="auto" w:fill="FFFFFF"/>
          <w:lang w:val="es-CO"/>
        </w:rPr>
        <w:t>.</w:t>
      </w:r>
      <w:r w:rsidRPr="00515A78">
        <w:rPr>
          <w:rFonts w:ascii="Arial" w:hAnsi="Arial" w:cs="Arial"/>
          <w:bCs/>
          <w:sz w:val="22"/>
          <w:szCs w:val="22"/>
          <w:shd w:val="clear" w:color="auto" w:fill="FFFFFF"/>
          <w:lang w:val="es-CO"/>
        </w:rPr>
        <w:t xml:space="preserve"> </w:t>
      </w:r>
    </w:p>
    <w:p w14:paraId="58C9BE1C" w14:textId="77777777" w:rsidR="00A10E19" w:rsidRDefault="00515A78" w:rsidP="009F68C0">
      <w:pPr>
        <w:spacing w:before="120" w:after="120" w:line="276" w:lineRule="auto"/>
        <w:ind w:firstLine="708"/>
        <w:jc w:val="both"/>
        <w:rPr>
          <w:rFonts w:ascii="Arial" w:hAnsi="Arial" w:cs="Arial"/>
          <w:bCs/>
          <w:sz w:val="22"/>
          <w:szCs w:val="22"/>
          <w:shd w:val="clear" w:color="auto" w:fill="FFFFFF"/>
          <w:lang w:val="es-CO"/>
        </w:rPr>
      </w:pPr>
      <w:r w:rsidRPr="00515A78">
        <w:rPr>
          <w:rFonts w:ascii="Arial" w:hAnsi="Arial" w:cs="Arial"/>
          <w:bCs/>
          <w:sz w:val="22"/>
          <w:szCs w:val="22"/>
          <w:shd w:val="clear" w:color="auto" w:fill="FFFFFF"/>
          <w:lang w:val="es-CO"/>
        </w:rPr>
        <w:t>A partir de lo dispuesto en la Ley 1150 de 2007, el Decreto 1082 de 2015 y las demás normas que regulan la prestación de servicios de salud, se establece</w:t>
      </w:r>
      <w:r w:rsidR="009F68C0">
        <w:rPr>
          <w:rFonts w:ascii="Arial" w:hAnsi="Arial" w:cs="Arial"/>
          <w:bCs/>
          <w:sz w:val="22"/>
          <w:szCs w:val="22"/>
          <w:shd w:val="clear" w:color="auto" w:fill="FFFFFF"/>
          <w:lang w:val="es-CO"/>
        </w:rPr>
        <w:t xml:space="preserve"> que los prestadores de </w:t>
      </w:r>
      <w:r w:rsidRPr="00515A78">
        <w:rPr>
          <w:rFonts w:ascii="Arial" w:hAnsi="Arial" w:cs="Arial"/>
          <w:bCs/>
          <w:sz w:val="22"/>
          <w:szCs w:val="22"/>
          <w:shd w:val="clear" w:color="auto" w:fill="FFFFFF"/>
          <w:lang w:val="es-CO"/>
        </w:rPr>
        <w:t>este tipo de servicios deben estar inscritos en el registro que disponga el Ministerio de Salud</w:t>
      </w:r>
      <w:r w:rsidR="009F68C0">
        <w:rPr>
          <w:rFonts w:ascii="Arial" w:hAnsi="Arial" w:cs="Arial"/>
          <w:bCs/>
          <w:sz w:val="22"/>
          <w:szCs w:val="22"/>
          <w:shd w:val="clear" w:color="auto" w:fill="FFFFFF"/>
          <w:lang w:val="es-CO"/>
        </w:rPr>
        <w:t>, cuya reglamentación hoy vigente se encuentra en la Resolución N° 3100 de 25 de noviembre de 2019</w:t>
      </w:r>
      <w:r w:rsidR="00A10E19">
        <w:rPr>
          <w:rFonts w:ascii="Arial" w:hAnsi="Arial" w:cs="Arial"/>
          <w:bCs/>
          <w:sz w:val="22"/>
          <w:szCs w:val="22"/>
          <w:shd w:val="clear" w:color="auto" w:fill="FFFFFF"/>
          <w:lang w:val="es-CO"/>
        </w:rPr>
        <w:t xml:space="preserve"> </w:t>
      </w:r>
      <w:r w:rsidR="00A10E19" w:rsidRPr="00A10E19">
        <w:rPr>
          <w:rFonts w:ascii="Arial" w:hAnsi="Arial" w:cs="Arial"/>
          <w:bCs/>
          <w:sz w:val="22"/>
          <w:szCs w:val="22"/>
          <w:shd w:val="clear" w:color="auto" w:fill="FFFFFF"/>
          <w:lang w:val="es-CO"/>
        </w:rPr>
        <w:t>«Por la cual se definen los procedimientos y condiciones de inscripción de los prestadores de servicios de salud y de habilitación de los servicios de salud y se adopta el Manual de Inscripción de Prestadores y Habilitación de Servicios de Salud»</w:t>
      </w:r>
      <w:r w:rsidRPr="00515A78">
        <w:rPr>
          <w:rFonts w:ascii="Arial" w:hAnsi="Arial" w:cs="Arial"/>
          <w:bCs/>
          <w:sz w:val="22"/>
          <w:szCs w:val="22"/>
          <w:shd w:val="clear" w:color="auto" w:fill="FFFFFF"/>
          <w:lang w:val="es-CO"/>
        </w:rPr>
        <w:t xml:space="preserve">. </w:t>
      </w:r>
    </w:p>
    <w:p w14:paraId="3CC3E8F7" w14:textId="057F5512" w:rsidR="00515A78" w:rsidRPr="00515A78" w:rsidRDefault="00515A78" w:rsidP="009F68C0">
      <w:pPr>
        <w:spacing w:before="120" w:after="120" w:line="276" w:lineRule="auto"/>
        <w:ind w:firstLine="708"/>
        <w:jc w:val="both"/>
        <w:rPr>
          <w:rFonts w:ascii="Arial" w:hAnsi="Arial" w:cs="Arial"/>
          <w:bCs/>
          <w:sz w:val="22"/>
          <w:szCs w:val="22"/>
          <w:shd w:val="clear" w:color="auto" w:fill="FFFFFF"/>
          <w:lang w:val="es-CO"/>
        </w:rPr>
      </w:pPr>
      <w:r w:rsidRPr="00515A78">
        <w:rPr>
          <w:rFonts w:ascii="Arial" w:hAnsi="Arial" w:cs="Arial"/>
          <w:bCs/>
          <w:sz w:val="22"/>
          <w:szCs w:val="22"/>
          <w:shd w:val="clear" w:color="auto" w:fill="FFFFFF"/>
          <w:lang w:val="es-CO"/>
        </w:rPr>
        <w:t xml:space="preserve">En torno a esta regla se establece la obligatoriedad de un registro especial que habilita a las personas naturales y jurídicas para ser contratadas por este tipo de servicios por las entidades públicas. </w:t>
      </w:r>
      <w:r w:rsidRPr="00515A78">
        <w:rPr>
          <w:rFonts w:ascii="Arial" w:hAnsi="Arial" w:cs="Arial"/>
          <w:sz w:val="22"/>
          <w:szCs w:val="22"/>
          <w:lang w:val="es-CO"/>
        </w:rPr>
        <w:t>En esa orientación, el artículo 24 de la Ley 10 de 1990 prescribe que previa autorización del Ministerio de Salud, cuya competencia podrá delegarse a las direcciones seccionales o locales, todas las entidades que están en la obligación de prestar servicios, podrán contratar con personas naturales o jurídicas especializadas en el servicio de salud, inscritas en el registro especial de salud</w:t>
      </w:r>
      <w:r w:rsidRPr="00515A78">
        <w:rPr>
          <w:rFonts w:ascii="Arial" w:hAnsi="Arial" w:cs="Arial"/>
          <w:sz w:val="22"/>
          <w:szCs w:val="22"/>
          <w:vertAlign w:val="superscript"/>
          <w:lang w:val="es-CO"/>
        </w:rPr>
        <w:footnoteReference w:id="17"/>
      </w:r>
      <w:r w:rsidRPr="00515A78">
        <w:rPr>
          <w:rFonts w:ascii="Arial" w:hAnsi="Arial" w:cs="Arial"/>
          <w:sz w:val="22"/>
          <w:szCs w:val="22"/>
          <w:lang w:val="es-CO"/>
        </w:rPr>
        <w:t xml:space="preserve">. Además, el </w:t>
      </w:r>
      <w:r w:rsidRPr="00515A78">
        <w:rPr>
          <w:rFonts w:ascii="Arial" w:hAnsi="Arial" w:cs="Arial"/>
          <w:bCs/>
          <w:sz w:val="22"/>
          <w:szCs w:val="22"/>
          <w:shd w:val="clear" w:color="auto" w:fill="FFFFFF"/>
          <w:lang w:val="es-CO"/>
        </w:rPr>
        <w:t>artículo 56 de la Ley 715 de 2001 dispone que todos los prestadores de servicios de salud, independiente de su naturaleza jurídica deben comprobar ante el Ministerio de Salud o ante quien delegue, la capacidad tecnológica y científica, la suficiencia patrimonial y la capacidad técnico- administrativa</w:t>
      </w:r>
      <w:r w:rsidRPr="00515A78">
        <w:rPr>
          <w:rFonts w:ascii="Arial" w:hAnsi="Arial" w:cs="Arial"/>
          <w:bCs/>
          <w:sz w:val="22"/>
          <w:szCs w:val="22"/>
          <w:shd w:val="clear" w:color="auto" w:fill="FFFFFF"/>
          <w:vertAlign w:val="superscript"/>
          <w:lang w:val="es-CO"/>
        </w:rPr>
        <w:footnoteReference w:id="18"/>
      </w:r>
      <w:r w:rsidRPr="00515A78">
        <w:rPr>
          <w:rFonts w:ascii="Arial" w:hAnsi="Arial" w:cs="Arial"/>
          <w:bCs/>
          <w:sz w:val="22"/>
          <w:szCs w:val="22"/>
          <w:shd w:val="clear" w:color="auto" w:fill="FFFFFF"/>
          <w:lang w:val="es-CO"/>
        </w:rPr>
        <w:t xml:space="preserve">. </w:t>
      </w:r>
    </w:p>
    <w:p w14:paraId="2A988F7D" w14:textId="483BD1AB" w:rsidR="00515A78" w:rsidRPr="00515A78" w:rsidRDefault="00425680" w:rsidP="00515A78">
      <w:pPr>
        <w:spacing w:before="120" w:after="120" w:line="276" w:lineRule="auto"/>
        <w:ind w:firstLine="708"/>
        <w:jc w:val="both"/>
        <w:rPr>
          <w:rFonts w:ascii="Arial" w:hAnsi="Arial" w:cs="Arial"/>
          <w:sz w:val="22"/>
          <w:szCs w:val="22"/>
          <w:lang w:val="es-ES" w:eastAsia="en-US"/>
        </w:rPr>
      </w:pPr>
      <w:r>
        <w:rPr>
          <w:rFonts w:ascii="Arial" w:hAnsi="Arial" w:cs="Arial"/>
          <w:bCs/>
          <w:sz w:val="22"/>
          <w:szCs w:val="22"/>
          <w:shd w:val="clear" w:color="auto" w:fill="FFFFFF"/>
          <w:lang w:val="es-CO"/>
        </w:rPr>
        <w:t>De otra parte</w:t>
      </w:r>
      <w:r w:rsidR="00C96CE1">
        <w:rPr>
          <w:rFonts w:ascii="Arial" w:hAnsi="Arial" w:cs="Arial"/>
          <w:bCs/>
          <w:sz w:val="22"/>
          <w:szCs w:val="22"/>
          <w:shd w:val="clear" w:color="auto" w:fill="FFFFFF"/>
          <w:lang w:val="es-CO"/>
        </w:rPr>
        <w:t>,</w:t>
      </w:r>
      <w:r>
        <w:rPr>
          <w:rFonts w:ascii="Arial" w:hAnsi="Arial" w:cs="Arial"/>
          <w:bCs/>
          <w:sz w:val="22"/>
          <w:szCs w:val="22"/>
          <w:shd w:val="clear" w:color="auto" w:fill="FFFFFF"/>
          <w:lang w:val="es-CO"/>
        </w:rPr>
        <w:t xml:space="preserve"> </w:t>
      </w:r>
      <w:r w:rsidR="00515A78" w:rsidRPr="00515A78">
        <w:rPr>
          <w:rFonts w:ascii="Arial" w:hAnsi="Arial" w:cs="Arial"/>
          <w:bCs/>
          <w:sz w:val="22"/>
          <w:szCs w:val="22"/>
          <w:shd w:val="clear" w:color="auto" w:fill="FFFFFF"/>
          <w:lang w:val="es-CO"/>
        </w:rPr>
        <w:t>hay que precisar que los artículos 194 a 197 de la Ley 100 de 1993</w:t>
      </w:r>
      <w:r w:rsidR="00515A78" w:rsidRPr="00515A78">
        <w:rPr>
          <w:rFonts w:ascii="Arial" w:hAnsi="Arial" w:cs="Arial"/>
          <w:bCs/>
          <w:sz w:val="22"/>
          <w:szCs w:val="22"/>
          <w:shd w:val="clear" w:color="auto" w:fill="FFFFFF"/>
          <w:vertAlign w:val="superscript"/>
          <w:lang w:val="es-CO"/>
        </w:rPr>
        <w:footnoteReference w:id="19"/>
      </w:r>
      <w:r w:rsidR="00515A78" w:rsidRPr="00515A78">
        <w:rPr>
          <w:rFonts w:ascii="Arial" w:hAnsi="Arial" w:cs="Arial"/>
          <w:bCs/>
          <w:sz w:val="22"/>
          <w:szCs w:val="22"/>
          <w:shd w:val="clear" w:color="auto" w:fill="FFFFFF"/>
          <w:lang w:val="es-CO"/>
        </w:rPr>
        <w:t xml:space="preserve"> establecen que la prestación de servicios de salud por la Nación o por las entidades territoriales, se efectuarán principalmente mediante las Empresas Sociales del Estado, quienes están sujetas al derecho privado y podrán de forma discrecional aplicar las cláusulas exorbitantes. En esta línea, el Decreto 780 de 2016 en el artículo 2.5.3.8.4.1.2. –que compiló el artículo 2 del Decreto 1876 de 1994– prescribe que el </w:t>
      </w:r>
      <w:r w:rsidR="00515A78" w:rsidRPr="00515A78">
        <w:rPr>
          <w:rFonts w:ascii="Arial" w:hAnsi="Arial" w:cs="Arial"/>
          <w:sz w:val="22"/>
          <w:szCs w:val="22"/>
          <w:lang w:val="es-ES" w:eastAsia="en-US"/>
        </w:rPr>
        <w:t>objeto de las Empresas Sociales del Estado es la prestación de servicios de salud, entendidos como un servicio público a cargo del Estado y como parte integrante del Sistema de Seguridad Social en Salud</w:t>
      </w:r>
      <w:r w:rsidR="00515A78" w:rsidRPr="00515A78">
        <w:rPr>
          <w:rFonts w:ascii="Arial" w:hAnsi="Arial" w:cs="Arial"/>
          <w:sz w:val="22"/>
          <w:szCs w:val="22"/>
          <w:vertAlign w:val="superscript"/>
          <w:lang w:val="es-ES" w:eastAsia="en-US"/>
        </w:rPr>
        <w:footnoteReference w:id="20"/>
      </w:r>
      <w:r w:rsidR="00515A78" w:rsidRPr="00515A78">
        <w:rPr>
          <w:rFonts w:ascii="Arial" w:hAnsi="Arial" w:cs="Arial"/>
          <w:sz w:val="22"/>
          <w:szCs w:val="22"/>
          <w:lang w:val="es-ES" w:eastAsia="en-US"/>
        </w:rPr>
        <w:t>.</w:t>
      </w:r>
    </w:p>
    <w:p w14:paraId="39C5870D" w14:textId="324F286F" w:rsidR="00515A78" w:rsidRPr="00AD0DFE" w:rsidRDefault="00515A78" w:rsidP="00AD0DFE">
      <w:pPr>
        <w:spacing w:before="120" w:line="276" w:lineRule="auto"/>
        <w:ind w:firstLine="709"/>
        <w:jc w:val="both"/>
        <w:rPr>
          <w:rFonts w:ascii="Arial" w:hAnsi="Arial" w:cs="Arial"/>
          <w:sz w:val="22"/>
          <w:szCs w:val="22"/>
          <w:lang w:val="es-CO"/>
        </w:rPr>
      </w:pPr>
      <w:r w:rsidRPr="00515A78">
        <w:rPr>
          <w:rFonts w:ascii="Arial" w:hAnsi="Arial" w:cs="Arial"/>
          <w:sz w:val="22"/>
          <w:szCs w:val="22"/>
          <w:lang w:val="es-ES" w:eastAsia="en-US"/>
        </w:rPr>
        <w:t>En igual sentido, el artículo 215 de la Ley 100 de 1993</w:t>
      </w:r>
      <w:r w:rsidRPr="00515A78">
        <w:rPr>
          <w:rFonts w:ascii="Arial" w:hAnsi="Arial" w:cs="Arial"/>
          <w:sz w:val="22"/>
          <w:szCs w:val="22"/>
          <w:vertAlign w:val="superscript"/>
          <w:lang w:val="es-ES" w:eastAsia="en-US"/>
        </w:rPr>
        <w:footnoteReference w:id="21"/>
      </w:r>
      <w:r w:rsidRPr="00515A78">
        <w:rPr>
          <w:rFonts w:ascii="Arial" w:hAnsi="Arial" w:cs="Arial"/>
          <w:sz w:val="22"/>
          <w:szCs w:val="22"/>
          <w:lang w:val="es-ES" w:eastAsia="en-US"/>
        </w:rPr>
        <w:t xml:space="preserve"> dispone que l</w:t>
      </w:r>
      <w:r w:rsidRPr="00515A78">
        <w:rPr>
          <w:rFonts w:ascii="Arial" w:hAnsi="Arial" w:cs="Arial"/>
          <w:sz w:val="22"/>
          <w:szCs w:val="22"/>
          <w:lang w:val="es-CO"/>
        </w:rPr>
        <w:t>as direcciones locales, distritales o departamentales de salud celebrarán contratos de administración del subsidio con las Entidades Promotoras de Salud que afilien a los beneficiarios del subsidio. Así mismo, el artículo 216</w:t>
      </w:r>
      <w:r w:rsidR="00C96CE1">
        <w:rPr>
          <w:rFonts w:ascii="Arial" w:hAnsi="Arial" w:cs="Arial"/>
          <w:sz w:val="22"/>
          <w:szCs w:val="22"/>
          <w:lang w:val="es-CO"/>
        </w:rPr>
        <w:t>,</w:t>
      </w:r>
      <w:r w:rsidRPr="00515A78">
        <w:rPr>
          <w:rFonts w:ascii="Arial" w:hAnsi="Arial" w:cs="Arial"/>
          <w:sz w:val="22"/>
          <w:szCs w:val="22"/>
          <w:lang w:val="es-CO"/>
        </w:rPr>
        <w:t xml:space="preserve"> numeral 2</w:t>
      </w:r>
      <w:r w:rsidR="00C96CE1">
        <w:rPr>
          <w:rFonts w:ascii="Arial" w:hAnsi="Arial" w:cs="Arial"/>
          <w:sz w:val="22"/>
          <w:szCs w:val="22"/>
          <w:lang w:val="es-CO"/>
        </w:rPr>
        <w:t>,</w:t>
      </w:r>
      <w:r w:rsidRPr="00515A78">
        <w:rPr>
          <w:rFonts w:ascii="Arial" w:hAnsi="Arial" w:cs="Arial"/>
          <w:sz w:val="22"/>
          <w:szCs w:val="22"/>
          <w:lang w:val="es-CO"/>
        </w:rPr>
        <w:t xml:space="preserve"> dispone que cuando la contratación se haga con una entidad que no sea propiedad de los usuarios como las Empresas Solidarias de Salud, la contratación entre las direcciones seccionales o locales de salud con las Entidades Promotoras de Salud se efectuará mediante concurso y se sujetará a las reglas del derecho privado, teniendo la posibilidad de contener cláusulas exorbitantes propias del régimen de derecho público. Bajo esa regla, el numeral 4° del mismo artículo dispone que en el evento que se declare la caducidad de algún contrato con las Empresas Promotoras de Salud que incumplan las condiciones de calidad y cobertura, la entidad territorial asumirá la prestación </w:t>
      </w:r>
      <w:r w:rsidRPr="00AD0DFE">
        <w:rPr>
          <w:rFonts w:ascii="Arial" w:hAnsi="Arial" w:cs="Arial"/>
          <w:sz w:val="22"/>
          <w:szCs w:val="22"/>
          <w:lang w:val="es-CO"/>
        </w:rPr>
        <w:t>del servicio, mientras se escoge una nueva Entidad Promotora</w:t>
      </w:r>
      <w:r w:rsidRPr="00AD0DFE">
        <w:rPr>
          <w:rFonts w:ascii="Arial" w:hAnsi="Arial" w:cs="Arial"/>
          <w:sz w:val="22"/>
          <w:szCs w:val="22"/>
          <w:vertAlign w:val="superscript"/>
          <w:lang w:val="es-CO"/>
        </w:rPr>
        <w:footnoteReference w:id="22"/>
      </w:r>
      <w:r w:rsidRPr="00AD0DFE">
        <w:rPr>
          <w:rFonts w:ascii="Arial" w:hAnsi="Arial" w:cs="Arial"/>
          <w:sz w:val="22"/>
          <w:szCs w:val="22"/>
          <w:lang w:val="es-CO"/>
        </w:rPr>
        <w:t xml:space="preserve">. </w:t>
      </w:r>
    </w:p>
    <w:p w14:paraId="69DAD2FD" w14:textId="77777777" w:rsidR="00515A78" w:rsidRPr="00AD0DFE" w:rsidRDefault="00515A78" w:rsidP="00AD0DFE">
      <w:pPr>
        <w:spacing w:line="276" w:lineRule="auto"/>
        <w:jc w:val="both"/>
        <w:rPr>
          <w:rFonts w:ascii="Arial" w:hAnsi="Arial" w:cs="Arial"/>
          <w:sz w:val="22"/>
          <w:szCs w:val="22"/>
          <w:lang w:val="es-CO"/>
        </w:rPr>
      </w:pPr>
    </w:p>
    <w:p w14:paraId="0ADD28E0" w14:textId="64C42262" w:rsidR="00515A78" w:rsidRPr="00AD0DFE" w:rsidRDefault="00515A78" w:rsidP="00515A78">
      <w:pPr>
        <w:spacing w:line="276" w:lineRule="auto"/>
        <w:jc w:val="both"/>
        <w:rPr>
          <w:rFonts w:ascii="Arial" w:hAnsi="Arial" w:cs="Arial"/>
          <w:b/>
          <w:bCs/>
          <w:sz w:val="22"/>
          <w:szCs w:val="22"/>
          <w:shd w:val="clear" w:color="auto" w:fill="FFFFFF"/>
          <w:lang w:val="es-CO"/>
        </w:rPr>
      </w:pPr>
      <w:r w:rsidRPr="00AD0DFE">
        <w:rPr>
          <w:rFonts w:ascii="Arial" w:hAnsi="Arial" w:cs="Arial"/>
          <w:b/>
          <w:bCs/>
          <w:sz w:val="22"/>
          <w:szCs w:val="22"/>
          <w:shd w:val="clear" w:color="auto" w:fill="FFFFFF"/>
          <w:lang w:val="es-CO"/>
        </w:rPr>
        <w:t>2.</w:t>
      </w:r>
      <w:r w:rsidR="00425680" w:rsidRPr="00AD0DFE">
        <w:rPr>
          <w:rFonts w:ascii="Arial" w:hAnsi="Arial" w:cs="Arial"/>
          <w:b/>
          <w:bCs/>
          <w:sz w:val="22"/>
          <w:szCs w:val="22"/>
          <w:shd w:val="clear" w:color="auto" w:fill="FFFFFF"/>
          <w:lang w:val="es-CO"/>
        </w:rPr>
        <w:t>4</w:t>
      </w:r>
      <w:r w:rsidRPr="00AD0DFE">
        <w:rPr>
          <w:rFonts w:ascii="Arial" w:hAnsi="Arial" w:cs="Arial"/>
          <w:b/>
          <w:bCs/>
          <w:sz w:val="22"/>
          <w:szCs w:val="22"/>
          <w:shd w:val="clear" w:color="auto" w:fill="FFFFFF"/>
          <w:lang w:val="es-CO"/>
        </w:rPr>
        <w:t>. Naturaleza y características del Registro Especial de Prestadores de Servicios de Salud –REPS–: exigibilidad en los procesos de selección abreviada para la contratación de servicios de salud</w:t>
      </w:r>
    </w:p>
    <w:p w14:paraId="6175E19B" w14:textId="77777777" w:rsidR="00515A78" w:rsidRPr="00AD0DFE" w:rsidRDefault="00515A78" w:rsidP="00515A78">
      <w:pPr>
        <w:spacing w:line="276" w:lineRule="auto"/>
        <w:jc w:val="both"/>
        <w:rPr>
          <w:rFonts w:ascii="Arial" w:hAnsi="Arial" w:cs="Arial"/>
          <w:b/>
          <w:bCs/>
          <w:sz w:val="22"/>
          <w:szCs w:val="22"/>
          <w:shd w:val="clear" w:color="auto" w:fill="FFFFFF"/>
          <w:lang w:val="es-CO"/>
        </w:rPr>
      </w:pPr>
    </w:p>
    <w:p w14:paraId="025CD50C" w14:textId="5367F68C" w:rsidR="00515A78" w:rsidRPr="00515A78" w:rsidRDefault="00515A78" w:rsidP="00515A78">
      <w:pPr>
        <w:spacing w:after="120" w:line="276" w:lineRule="auto"/>
        <w:jc w:val="both"/>
        <w:rPr>
          <w:rFonts w:ascii="Arial" w:hAnsi="Arial" w:cs="Arial"/>
          <w:bCs/>
          <w:sz w:val="22"/>
          <w:szCs w:val="22"/>
          <w:shd w:val="clear" w:color="auto" w:fill="FFFFFF"/>
          <w:lang w:val="es-CO"/>
        </w:rPr>
      </w:pPr>
      <w:r w:rsidRPr="00AD0DFE">
        <w:rPr>
          <w:rFonts w:ascii="Arial" w:hAnsi="Arial" w:cs="Arial"/>
          <w:bCs/>
          <w:sz w:val="22"/>
          <w:szCs w:val="22"/>
          <w:shd w:val="clear" w:color="auto" w:fill="FFFFFF"/>
          <w:lang w:val="es-CO"/>
        </w:rPr>
        <w:t>De acuerdo con el artículo</w:t>
      </w:r>
      <w:r w:rsidRPr="00515A78">
        <w:rPr>
          <w:rFonts w:ascii="Arial" w:hAnsi="Arial" w:cs="Arial"/>
          <w:bCs/>
          <w:sz w:val="22"/>
          <w:szCs w:val="22"/>
          <w:shd w:val="clear" w:color="auto" w:fill="FFFFFF"/>
          <w:lang w:val="es-CO"/>
        </w:rPr>
        <w:t xml:space="preserve"> </w:t>
      </w:r>
      <w:r w:rsidRPr="00515A78">
        <w:rPr>
          <w:rFonts w:ascii="Arial" w:eastAsia="Calibri" w:hAnsi="Arial" w:cs="Arial"/>
          <w:sz w:val="22"/>
          <w:szCs w:val="22"/>
          <w:lang w:val="es-CO"/>
        </w:rPr>
        <w:t xml:space="preserve">2.5.1.3.2.4 del Decreto 780 de 2016, </w:t>
      </w:r>
      <w:r w:rsidRPr="00515A78">
        <w:rPr>
          <w:rFonts w:ascii="Arial" w:hAnsi="Arial" w:cs="Arial"/>
          <w:bCs/>
          <w:sz w:val="22"/>
          <w:szCs w:val="22"/>
          <w:shd w:val="clear" w:color="auto" w:fill="FFFFFF"/>
          <w:lang w:val="es-CO"/>
        </w:rPr>
        <w:t xml:space="preserve">el Registro Especial de Prestadores de Servicios de Salud –REPS– </w:t>
      </w:r>
      <w:r w:rsidRPr="00515A78">
        <w:rPr>
          <w:rFonts w:eastAsia="Calibri"/>
          <w:bCs/>
          <w:color w:val="000000"/>
          <w:sz w:val="22"/>
          <w:szCs w:val="22"/>
        </w:rPr>
        <w:t>«</w:t>
      </w:r>
      <w:r w:rsidRPr="00515A78">
        <w:rPr>
          <w:rFonts w:ascii="Arial" w:hAnsi="Arial" w:cs="Arial"/>
          <w:sz w:val="22"/>
          <w:szCs w:val="22"/>
          <w:lang w:val="es-CO"/>
        </w:rPr>
        <w:t>Es la base de datos de las Entidades Departamentales y Distritales de Salud, en la cual se efectúa el registro de los Prestadores de Servicios de Salud que se encuentren habilitados y es consolidada por parte del Ministerio de Salud y Protección Social</w:t>
      </w:r>
      <w:r w:rsidRPr="00515A78">
        <w:rPr>
          <w:rFonts w:ascii="Arial" w:eastAsia="Calibri" w:hAnsi="Arial" w:cs="Arial"/>
          <w:color w:val="000000"/>
          <w:sz w:val="22"/>
          <w:szCs w:val="22"/>
          <w:lang w:val="es-MX" w:eastAsia="en-US"/>
        </w:rPr>
        <w:t>»</w:t>
      </w:r>
      <w:r w:rsidRPr="00515A78">
        <w:rPr>
          <w:rFonts w:ascii="Arial" w:hAnsi="Arial" w:cs="Arial"/>
          <w:sz w:val="22"/>
          <w:szCs w:val="22"/>
          <w:lang w:val="es-CO"/>
        </w:rPr>
        <w:t>. En tal sentido, el Registro Especial de Salud es un</w:t>
      </w:r>
      <w:r w:rsidR="00D91024">
        <w:rPr>
          <w:rFonts w:ascii="Arial" w:hAnsi="Arial" w:cs="Arial"/>
          <w:sz w:val="22"/>
          <w:szCs w:val="22"/>
          <w:lang w:val="es-CO"/>
        </w:rPr>
        <w:t xml:space="preserve"> instrumento especial</w:t>
      </w:r>
      <w:r w:rsidRPr="00515A78">
        <w:rPr>
          <w:rFonts w:ascii="Arial" w:hAnsi="Arial" w:cs="Arial"/>
          <w:sz w:val="22"/>
          <w:szCs w:val="22"/>
          <w:lang w:val="es-CO"/>
        </w:rPr>
        <w:t xml:space="preserve"> que contiene las condiciones habilitantes para que personas naturales o jurídicas puedan prestar los servicios de salud, como lo dispone el artículo 24 de la Ley 10 de 1990 y el artículo 56 de la Ley 715 de 2015 de 2001</w:t>
      </w:r>
      <w:r w:rsidRPr="00515A78">
        <w:rPr>
          <w:rFonts w:ascii="Arial" w:hAnsi="Arial" w:cs="Arial"/>
          <w:bCs/>
          <w:sz w:val="22"/>
          <w:szCs w:val="22"/>
          <w:shd w:val="clear" w:color="auto" w:fill="FFFFFF"/>
          <w:lang w:val="es-CO"/>
        </w:rPr>
        <w:t xml:space="preserve">. </w:t>
      </w:r>
    </w:p>
    <w:p w14:paraId="3E65E9C1" w14:textId="77777777" w:rsidR="00515A78" w:rsidRPr="00515A78" w:rsidRDefault="00515A78" w:rsidP="00515A78">
      <w:pPr>
        <w:spacing w:after="120" w:line="276" w:lineRule="auto"/>
        <w:jc w:val="both"/>
        <w:rPr>
          <w:rFonts w:ascii="Arial" w:eastAsia="Calibri" w:hAnsi="Arial" w:cs="Arial"/>
          <w:sz w:val="22"/>
          <w:szCs w:val="22"/>
          <w:lang w:val="es-MX" w:eastAsia="en-US"/>
        </w:rPr>
      </w:pPr>
      <w:r w:rsidRPr="00515A78">
        <w:rPr>
          <w:rFonts w:ascii="Arial" w:hAnsi="Arial" w:cs="Arial"/>
          <w:bCs/>
          <w:sz w:val="22"/>
          <w:szCs w:val="22"/>
          <w:shd w:val="clear" w:color="auto" w:fill="FFFFFF"/>
          <w:lang w:val="es-CO"/>
        </w:rPr>
        <w:tab/>
        <w:t xml:space="preserve">Este registro es análogo al RUP, al constituirse en el mecanismo idóneo para </w:t>
      </w:r>
      <w:r w:rsidRPr="00515A78">
        <w:rPr>
          <w:rFonts w:ascii="Arial" w:eastAsia="Calibri" w:hAnsi="Arial" w:cs="Arial"/>
          <w:sz w:val="22"/>
          <w:szCs w:val="22"/>
          <w:lang w:val="es-MX" w:eastAsia="en-US"/>
        </w:rPr>
        <w:t xml:space="preserve">verificar las condiciones de los proponentes en procesos de contratación pública relativos a la prestación de servicios de salud. Este registro especial parte de la verificación de las entidades departamentales y distritales de salud, que se consolida por el Ministerio de Salud. El REPS debe contener </w:t>
      </w:r>
      <w:r w:rsidRPr="00515A78">
        <w:rPr>
          <w:rFonts w:ascii="Arial" w:hAnsi="Arial" w:cs="Arial"/>
          <w:sz w:val="22"/>
          <w:szCs w:val="22"/>
          <w:lang w:val="es-ES" w:eastAsia="en-US"/>
        </w:rPr>
        <w:t>las condiciones de habilitación, como la capacidad tecnológica y científica, suficiencia patrimonial y financiera y condiciones de capacidad técnico-administrativa del prestador de servicios de salud.</w:t>
      </w:r>
      <w:r w:rsidRPr="00515A78">
        <w:rPr>
          <w:rFonts w:ascii="Arial" w:eastAsia="Calibri" w:hAnsi="Arial" w:cs="Arial"/>
          <w:sz w:val="22"/>
          <w:szCs w:val="22"/>
          <w:lang w:val="es-MX" w:eastAsia="en-US"/>
        </w:rPr>
        <w:t xml:space="preserve"> Teniendo en cuenta el Decreto 780 de 2016, </w:t>
      </w:r>
      <w:r w:rsidRPr="00515A78">
        <w:rPr>
          <w:rFonts w:eastAsia="Calibri"/>
          <w:bCs/>
          <w:color w:val="000000"/>
          <w:sz w:val="22"/>
          <w:szCs w:val="22"/>
        </w:rPr>
        <w:t>«</w:t>
      </w:r>
      <w:r w:rsidRPr="00515A78">
        <w:rPr>
          <w:rFonts w:ascii="Arial" w:eastAsia="Calibri" w:hAnsi="Arial" w:cs="Arial"/>
          <w:sz w:val="22"/>
          <w:szCs w:val="22"/>
          <w:lang w:val="es-MX" w:eastAsia="en-US"/>
        </w:rPr>
        <w:t>Por medio del cual se expide el Decreto Único Reglamentario del Sector Salud y Protección Social</w:t>
      </w:r>
      <w:r w:rsidRPr="00515A78">
        <w:rPr>
          <w:rFonts w:ascii="Arial" w:eastAsia="Calibri" w:hAnsi="Arial" w:cs="Arial"/>
          <w:color w:val="000000"/>
          <w:sz w:val="22"/>
          <w:szCs w:val="22"/>
          <w:lang w:val="es-MX" w:eastAsia="en-US"/>
        </w:rPr>
        <w:t>»</w:t>
      </w:r>
      <w:r w:rsidRPr="00515A78">
        <w:rPr>
          <w:rFonts w:ascii="Arial" w:eastAsia="Calibri" w:hAnsi="Arial" w:cs="Arial"/>
          <w:sz w:val="22"/>
          <w:szCs w:val="22"/>
          <w:lang w:val="es-MX" w:eastAsia="en-US"/>
        </w:rPr>
        <w:t xml:space="preserve">, se establecen las principales características, etapas y responsabilidades para la constitución del REPS: </w:t>
      </w:r>
    </w:p>
    <w:p w14:paraId="66C55406" w14:textId="77777777" w:rsidR="00515A78" w:rsidRPr="00515A78" w:rsidRDefault="00515A78" w:rsidP="00515A78">
      <w:pPr>
        <w:spacing w:after="120" w:line="276" w:lineRule="auto"/>
        <w:jc w:val="both"/>
        <w:rPr>
          <w:rFonts w:ascii="Arial" w:eastAsia="Calibri" w:hAnsi="Arial" w:cs="Arial"/>
          <w:sz w:val="22"/>
          <w:szCs w:val="22"/>
          <w:lang w:val="es-CO"/>
        </w:rPr>
      </w:pPr>
      <w:r w:rsidRPr="00515A78">
        <w:rPr>
          <w:rFonts w:ascii="Arial" w:eastAsia="Calibri" w:hAnsi="Arial" w:cs="Arial"/>
          <w:sz w:val="22"/>
          <w:szCs w:val="22"/>
          <w:lang w:val="es-CO"/>
        </w:rPr>
        <w:tab/>
        <w:t xml:space="preserve">i) Las entidades departamentales y distritales son las que realizarán el proceso de inscripción en el Registro Especial de Prestadores de Servicios de Salud –artículo 2.5.1.3.2.4–. </w:t>
      </w:r>
    </w:p>
    <w:p w14:paraId="3B3562E4" w14:textId="77777777" w:rsidR="00515A78" w:rsidRPr="00515A78" w:rsidRDefault="00515A78" w:rsidP="00515A78">
      <w:pPr>
        <w:spacing w:after="120" w:line="276" w:lineRule="auto"/>
        <w:jc w:val="both"/>
        <w:rPr>
          <w:rFonts w:ascii="Arial" w:hAnsi="Arial" w:cs="Arial"/>
          <w:sz w:val="22"/>
          <w:szCs w:val="22"/>
          <w:lang w:val="es-ES" w:eastAsia="en-US"/>
        </w:rPr>
      </w:pPr>
      <w:r w:rsidRPr="00515A78">
        <w:rPr>
          <w:rFonts w:ascii="Arial" w:eastAsia="Calibri" w:hAnsi="Arial" w:cs="Arial"/>
          <w:sz w:val="22"/>
          <w:szCs w:val="22"/>
          <w:lang w:val="es-CO"/>
        </w:rPr>
        <w:tab/>
        <w:t xml:space="preserve">ii) </w:t>
      </w:r>
      <w:r w:rsidRPr="00515A78">
        <w:rPr>
          <w:rFonts w:ascii="Arial" w:hAnsi="Arial" w:cs="Arial"/>
          <w:sz w:val="22"/>
          <w:szCs w:val="22"/>
          <w:lang w:val="es-ES" w:eastAsia="en-US"/>
        </w:rPr>
        <w:t>Los Prestadores de Servicios de Salud deben presentar el formulario de inscripción en el Registro Especial de Prestadores de Servicios de Salud ante las Entidades Departamentales y Distritales de Salud correspondientes para efectos de su inscripción. Mediante este formulario se declara el cumplimiento de las condiciones de habilitación, como la capacidad tecnológica y científica, suficiencia patrimonial y financiera y condiciones de capacidad técnico-administrativa. El Ministerio de Salud es el que establece las características de este formulario –artículo 2.5.1.3.2.5</w:t>
      </w:r>
      <w:r w:rsidRPr="00515A78">
        <w:rPr>
          <w:rFonts w:ascii="Arial" w:eastAsia="Calibri" w:hAnsi="Arial" w:cs="Arial"/>
          <w:sz w:val="22"/>
          <w:szCs w:val="22"/>
          <w:lang w:val="es-CO"/>
        </w:rPr>
        <w:t>–</w:t>
      </w:r>
      <w:r w:rsidRPr="00515A78">
        <w:rPr>
          <w:rFonts w:ascii="Arial" w:hAnsi="Arial" w:cs="Arial"/>
          <w:sz w:val="22"/>
          <w:szCs w:val="22"/>
          <w:lang w:val="es-ES" w:eastAsia="en-US"/>
        </w:rPr>
        <w:t>.</w:t>
      </w:r>
    </w:p>
    <w:p w14:paraId="0A1F9036" w14:textId="77777777" w:rsidR="00515A78" w:rsidRPr="00515A78" w:rsidRDefault="00515A78" w:rsidP="00515A78">
      <w:pPr>
        <w:spacing w:after="120" w:line="276" w:lineRule="auto"/>
        <w:jc w:val="both"/>
        <w:rPr>
          <w:rFonts w:ascii="Arial" w:hAnsi="Arial" w:cs="Arial"/>
          <w:sz w:val="22"/>
          <w:szCs w:val="22"/>
          <w:lang w:val="es-ES" w:eastAsia="en-US"/>
        </w:rPr>
      </w:pPr>
      <w:r w:rsidRPr="00515A78">
        <w:rPr>
          <w:rFonts w:ascii="Arial" w:hAnsi="Arial" w:cs="Arial"/>
          <w:sz w:val="22"/>
          <w:szCs w:val="22"/>
          <w:lang w:val="es-ES" w:eastAsia="en-US"/>
        </w:rPr>
        <w:tab/>
        <w:t>iii) Previo a la presentación del formulario de inscripción, los prestadores del servicio de salud deben realizar una autoevaluación de las condiciones exigidas para la habilitación, con el fin de verificar su cumplimiento. Si no cumplen con alguna de las condiciones no es posible prestar el servicio de salud –artículo 2.5.1.3.2.6</w:t>
      </w:r>
      <w:r w:rsidRPr="00515A78">
        <w:rPr>
          <w:rFonts w:ascii="Arial" w:eastAsia="Calibri" w:hAnsi="Arial" w:cs="Arial"/>
          <w:sz w:val="22"/>
          <w:szCs w:val="22"/>
          <w:lang w:val="es-CO"/>
        </w:rPr>
        <w:t>–</w:t>
      </w:r>
      <w:r w:rsidRPr="00515A78">
        <w:rPr>
          <w:rFonts w:ascii="Arial" w:hAnsi="Arial" w:cs="Arial"/>
          <w:sz w:val="22"/>
          <w:szCs w:val="22"/>
          <w:lang w:val="es-ES" w:eastAsia="en-US"/>
        </w:rPr>
        <w:t xml:space="preserve">. </w:t>
      </w:r>
    </w:p>
    <w:p w14:paraId="77EC10C0" w14:textId="77777777" w:rsidR="00515A78" w:rsidRPr="00515A78" w:rsidRDefault="00515A78" w:rsidP="00515A78">
      <w:pPr>
        <w:spacing w:after="120" w:line="276" w:lineRule="auto"/>
        <w:jc w:val="both"/>
        <w:rPr>
          <w:rFonts w:ascii="Arial" w:hAnsi="Arial" w:cs="Arial"/>
          <w:sz w:val="22"/>
          <w:szCs w:val="22"/>
          <w:lang w:val="es-ES" w:eastAsia="en-US"/>
        </w:rPr>
      </w:pPr>
      <w:r w:rsidRPr="00515A78">
        <w:rPr>
          <w:rFonts w:ascii="Arial" w:hAnsi="Arial" w:cs="Arial"/>
          <w:sz w:val="22"/>
          <w:szCs w:val="22"/>
          <w:lang w:val="es-ES" w:eastAsia="en-US"/>
        </w:rPr>
        <w:tab/>
        <w:t xml:space="preserve">iv) La inscripción en el REPS es el procedimiento posterior a la autoevaluación y el cumplimiento de condiciones de habilitación, en la que se radica el formulario con sus respectivos soportes que para el efecto establezca el Ministerio de Salud, ante la entidad departamental o distrital de salud correspondiente. La revisión de los soportes es posterior al REPS, pero lo destacable es que se considera habilitado con la radicación de la inscripción –artículo 2.5.1.3.2.7–.  </w:t>
      </w:r>
    </w:p>
    <w:p w14:paraId="364B8B3D" w14:textId="566A36BE" w:rsidR="00515A78" w:rsidRPr="00515A78" w:rsidRDefault="00515A78" w:rsidP="00515A78">
      <w:pPr>
        <w:spacing w:after="120" w:line="276" w:lineRule="auto"/>
        <w:jc w:val="both"/>
        <w:rPr>
          <w:rFonts w:ascii="Arial" w:hAnsi="Arial" w:cs="Arial"/>
          <w:sz w:val="22"/>
          <w:szCs w:val="22"/>
          <w:lang w:val="es-ES" w:eastAsia="en-US"/>
        </w:rPr>
      </w:pPr>
      <w:r w:rsidRPr="00515A78">
        <w:rPr>
          <w:rFonts w:ascii="Arial" w:hAnsi="Arial" w:cs="Arial"/>
          <w:sz w:val="22"/>
          <w:szCs w:val="22"/>
          <w:lang w:val="es-ES" w:eastAsia="en-US"/>
        </w:rPr>
        <w:tab/>
        <w:t>v) La vigencia del REPS tiene un término de cuatro (4) años que se cuentan a partir de la fecha de su radicación ante la entidad departamental o distrital de salud correspondiente. Este registro podrá renovarse, de conformidad con los lineamientos que defina el Ministerio de Salud –artículo 2.5.1.3.2.8</w:t>
      </w:r>
      <w:r w:rsidRPr="00515A78">
        <w:rPr>
          <w:rFonts w:ascii="Arial" w:eastAsia="Calibri" w:hAnsi="Arial" w:cs="Arial"/>
          <w:sz w:val="22"/>
          <w:szCs w:val="22"/>
          <w:lang w:val="es-CO"/>
        </w:rPr>
        <w:t>–</w:t>
      </w:r>
      <w:r w:rsidRPr="00515A78">
        <w:rPr>
          <w:rFonts w:ascii="Arial" w:hAnsi="Arial" w:cs="Arial"/>
          <w:sz w:val="22"/>
          <w:szCs w:val="22"/>
          <w:lang w:val="es-ES" w:eastAsia="en-US"/>
        </w:rPr>
        <w:t xml:space="preserve">.  </w:t>
      </w:r>
    </w:p>
    <w:p w14:paraId="0B2975CF" w14:textId="77777777" w:rsidR="00515A78" w:rsidRPr="00515A78" w:rsidRDefault="00515A78" w:rsidP="00515A78">
      <w:pPr>
        <w:spacing w:after="120" w:line="276" w:lineRule="auto"/>
        <w:jc w:val="both"/>
        <w:rPr>
          <w:rFonts w:ascii="Arial" w:hAnsi="Arial" w:cs="Arial"/>
          <w:sz w:val="22"/>
          <w:szCs w:val="22"/>
          <w:lang w:val="es-ES" w:eastAsia="en-US"/>
        </w:rPr>
      </w:pPr>
      <w:r w:rsidRPr="00515A78">
        <w:rPr>
          <w:rFonts w:ascii="Arial" w:hAnsi="Arial" w:cs="Arial"/>
          <w:sz w:val="22"/>
          <w:szCs w:val="22"/>
          <w:lang w:val="es-ES" w:eastAsia="en-US"/>
        </w:rPr>
        <w:tab/>
        <w:t>vi) Los prestadores de servicios de salud son responsables de la veracidad de la información contenida en el formulario de inscripción y tienen el deber de mantener las condiciones de habilitación, permitiendo el ingreso de la autoridad competente, facilitando la renovación, renovando la inscripción y presentando las novedades correspondientes mediante un formulario –artículo 2.5.1.3.2.9</w:t>
      </w:r>
      <w:r w:rsidRPr="00515A78">
        <w:rPr>
          <w:rFonts w:ascii="Arial" w:eastAsia="Calibri" w:hAnsi="Arial" w:cs="Arial"/>
          <w:sz w:val="22"/>
          <w:szCs w:val="22"/>
          <w:lang w:val="es-CO"/>
        </w:rPr>
        <w:t>–</w:t>
      </w:r>
      <w:r w:rsidRPr="00515A78">
        <w:rPr>
          <w:rFonts w:ascii="Arial" w:hAnsi="Arial" w:cs="Arial"/>
          <w:sz w:val="22"/>
          <w:szCs w:val="22"/>
          <w:lang w:val="es-ES" w:eastAsia="en-US"/>
        </w:rPr>
        <w:t xml:space="preserve">. </w:t>
      </w:r>
    </w:p>
    <w:p w14:paraId="50994716" w14:textId="77777777" w:rsidR="00515A78" w:rsidRPr="00515A78" w:rsidRDefault="00515A78" w:rsidP="00515A78">
      <w:pPr>
        <w:spacing w:after="120" w:line="276" w:lineRule="auto"/>
        <w:jc w:val="both"/>
        <w:rPr>
          <w:rFonts w:ascii="Arial" w:hAnsi="Arial" w:cs="Arial"/>
          <w:sz w:val="22"/>
          <w:szCs w:val="22"/>
          <w:lang w:val="es-ES" w:eastAsia="en-US"/>
        </w:rPr>
      </w:pPr>
      <w:r w:rsidRPr="00515A78">
        <w:rPr>
          <w:rFonts w:ascii="Arial" w:hAnsi="Arial" w:cs="Arial"/>
          <w:sz w:val="22"/>
          <w:szCs w:val="22"/>
          <w:lang w:val="es-ES" w:eastAsia="en-US"/>
        </w:rPr>
        <w:tab/>
        <w:t>vii) El Ministerio de Salud debe establecer un formulario de reporte de novedades mediante el cual se actualiza este registro por parte de la entidad departamental o distrital de salud. En esta línea, dentro de los primeros cinco (5) días hábiles siguientes al vencimiento de cada trimestre, las entidades departamentales y departamentales remiten la información de novedades presentadas en el REPS al Ministerio de Salud, igual que tienen el deber de informar a los municipios de su jurisdicción sobre el estado de habilitación de los prestadores de servicios de salud. Además, las direcciones municipales de salud deben hacer una búsqueda activa de los prestadores de salud, con la finalidad de informar a las entidades departamentales, para que verifiquen las condiciones de habilitación – artículo 2.5.1.3.2.10–.</w:t>
      </w:r>
    </w:p>
    <w:p w14:paraId="2348FC5F" w14:textId="2C0BD884" w:rsidR="00515A78" w:rsidRPr="00515A78" w:rsidRDefault="00515A78" w:rsidP="00515A78">
      <w:pPr>
        <w:spacing w:after="120" w:line="276" w:lineRule="auto"/>
        <w:jc w:val="both"/>
        <w:rPr>
          <w:rFonts w:ascii="Arial" w:hAnsi="Arial" w:cs="Arial"/>
          <w:sz w:val="22"/>
          <w:szCs w:val="22"/>
          <w:lang w:val="es-ES" w:eastAsia="en-US"/>
        </w:rPr>
      </w:pPr>
      <w:r w:rsidRPr="00515A78">
        <w:rPr>
          <w:rFonts w:ascii="Arial" w:hAnsi="Arial" w:cs="Arial"/>
          <w:sz w:val="22"/>
          <w:szCs w:val="22"/>
          <w:lang w:val="es-ES" w:eastAsia="en-US"/>
        </w:rPr>
        <w:tab/>
        <w:t xml:space="preserve">viii) </w:t>
      </w:r>
      <w:r w:rsidR="0083244B">
        <w:rPr>
          <w:rFonts w:ascii="Arial" w:hAnsi="Arial" w:cs="Arial"/>
          <w:sz w:val="22"/>
          <w:szCs w:val="22"/>
          <w:lang w:val="es-ES" w:eastAsia="en-US"/>
        </w:rPr>
        <w:t>C</w:t>
      </w:r>
      <w:r w:rsidR="0083244B" w:rsidRPr="0083244B">
        <w:rPr>
          <w:rFonts w:ascii="Arial" w:hAnsi="Arial" w:cs="Arial"/>
          <w:sz w:val="22"/>
          <w:szCs w:val="22"/>
          <w:lang w:val="es-ES" w:eastAsia="en-US"/>
        </w:rPr>
        <w:t>on las directrices que imparta el Ministerio de Salud y Protección Social, las Entidades Departamentales y Distritales de Salud, en sus respectivas jurisdicciones, serán responsables de la administración de la base de datos que contenga el Registro Especial de Prestadores de Servicios de Salud</w:t>
      </w:r>
      <w:r w:rsidR="0083244B">
        <w:rPr>
          <w:rFonts w:ascii="Arial" w:hAnsi="Arial" w:cs="Arial"/>
          <w:sz w:val="22"/>
          <w:szCs w:val="22"/>
          <w:lang w:val="es-ES" w:eastAsia="en-US"/>
        </w:rPr>
        <w:t xml:space="preserve"> </w:t>
      </w:r>
      <w:r w:rsidRPr="00515A78">
        <w:rPr>
          <w:rFonts w:ascii="Arial" w:hAnsi="Arial" w:cs="Arial"/>
          <w:sz w:val="22"/>
          <w:szCs w:val="22"/>
          <w:lang w:val="es-ES" w:eastAsia="en-US"/>
        </w:rPr>
        <w:t>–artículo 2.5.1.3.2.1</w:t>
      </w:r>
      <w:r w:rsidR="0083244B">
        <w:rPr>
          <w:rFonts w:ascii="Arial" w:hAnsi="Arial" w:cs="Arial"/>
          <w:sz w:val="22"/>
          <w:szCs w:val="22"/>
          <w:lang w:val="es-ES" w:eastAsia="en-US"/>
        </w:rPr>
        <w:t>1</w:t>
      </w:r>
      <w:r w:rsidRPr="00515A78">
        <w:rPr>
          <w:rFonts w:ascii="Arial" w:eastAsia="Calibri" w:hAnsi="Arial" w:cs="Arial"/>
          <w:sz w:val="22"/>
          <w:szCs w:val="22"/>
          <w:lang w:val="es-CO"/>
        </w:rPr>
        <w:t>–</w:t>
      </w:r>
      <w:r w:rsidRPr="00515A78">
        <w:rPr>
          <w:rFonts w:ascii="Arial" w:hAnsi="Arial" w:cs="Arial"/>
          <w:sz w:val="22"/>
          <w:szCs w:val="22"/>
          <w:lang w:val="es-ES" w:eastAsia="en-US"/>
        </w:rPr>
        <w:t xml:space="preserve">.  </w:t>
      </w:r>
    </w:p>
    <w:p w14:paraId="42069922" w14:textId="5D7DFC0B" w:rsidR="00515A78" w:rsidRPr="00515A78" w:rsidRDefault="00515A78" w:rsidP="00515A78">
      <w:pPr>
        <w:spacing w:after="120" w:line="276" w:lineRule="auto"/>
        <w:jc w:val="both"/>
        <w:rPr>
          <w:rFonts w:ascii="Arial" w:hAnsi="Arial" w:cs="Arial"/>
          <w:sz w:val="22"/>
          <w:szCs w:val="22"/>
          <w:lang w:val="es-ES" w:eastAsia="en-US"/>
        </w:rPr>
      </w:pPr>
      <w:r w:rsidRPr="00515A78">
        <w:rPr>
          <w:rFonts w:ascii="Arial" w:hAnsi="Arial" w:cs="Arial"/>
          <w:sz w:val="22"/>
          <w:szCs w:val="22"/>
          <w:lang w:val="es-ES" w:eastAsia="en-US"/>
        </w:rPr>
        <w:tab/>
        <w:t xml:space="preserve">ix) </w:t>
      </w:r>
      <w:r w:rsidR="0083244B">
        <w:rPr>
          <w:rFonts w:ascii="Arial" w:hAnsi="Arial" w:cs="Arial"/>
          <w:sz w:val="22"/>
          <w:szCs w:val="22"/>
          <w:lang w:val="es-ES" w:eastAsia="en-US"/>
        </w:rPr>
        <w:t>Al</w:t>
      </w:r>
      <w:r w:rsidRPr="00515A78">
        <w:rPr>
          <w:rFonts w:ascii="Arial" w:hAnsi="Arial" w:cs="Arial"/>
          <w:sz w:val="22"/>
          <w:szCs w:val="22"/>
          <w:lang w:val="es-ES" w:eastAsia="en-US"/>
        </w:rPr>
        <w:t xml:space="preserve"> Ministerio de Salud le corresponde mantener actualizada en el ámbito nacional la base de datos del REPS –artículo 2.5.1.3.2.12–. </w:t>
      </w:r>
    </w:p>
    <w:p w14:paraId="122D9847" w14:textId="77777777" w:rsidR="00515A78" w:rsidRPr="00515A78" w:rsidRDefault="00515A78" w:rsidP="00515A78">
      <w:pPr>
        <w:spacing w:after="120" w:line="276" w:lineRule="auto"/>
        <w:jc w:val="both"/>
        <w:rPr>
          <w:rFonts w:ascii="Arial" w:hAnsi="Arial" w:cs="Arial"/>
          <w:sz w:val="22"/>
          <w:szCs w:val="22"/>
          <w:lang w:val="es-ES" w:eastAsia="en-US"/>
        </w:rPr>
      </w:pPr>
      <w:r w:rsidRPr="00515A78">
        <w:rPr>
          <w:rFonts w:ascii="Arial" w:hAnsi="Arial" w:cs="Arial"/>
          <w:sz w:val="22"/>
          <w:szCs w:val="22"/>
          <w:lang w:val="es-ES" w:eastAsia="en-US"/>
        </w:rPr>
        <w:tab/>
        <w:t xml:space="preserve">x) Las entidades departamentales y distritales son los responsables de verificar las condiciones de capacidad técnico-administrativa y de suficiencia patrimonial y financiera, las cuales se evalúan mediante el análisis de los soportes aportados por Ia Institución Prestadora de Servicios de Salud. En relación, con las condiciones de capacidad técnico y científica, la verificación del cumplimiento de los estándares de habilitación prescritos por el Ministerio de Salud, se realiza conforme al plan de visitas que definan las entidades departamentales y distritales –artículo 2.5.1.3.2.13–. En torno a este plan de visitas es posible realizarlas mediante contratación externa acompañada de un funcionario de la entidad departamental o distrital de salud –artículo 2.5.1.3.2.15–. </w:t>
      </w:r>
    </w:p>
    <w:p w14:paraId="7A3796FC" w14:textId="77777777" w:rsidR="00515A78" w:rsidRPr="00515A78" w:rsidRDefault="00515A78" w:rsidP="00515A78">
      <w:pPr>
        <w:spacing w:after="120" w:line="276" w:lineRule="auto"/>
        <w:jc w:val="both"/>
        <w:rPr>
          <w:rFonts w:ascii="Arial" w:hAnsi="Arial" w:cs="Arial"/>
          <w:sz w:val="22"/>
          <w:szCs w:val="22"/>
          <w:lang w:val="es-ES" w:eastAsia="en-US"/>
        </w:rPr>
      </w:pPr>
      <w:r w:rsidRPr="00515A78">
        <w:rPr>
          <w:rFonts w:ascii="Arial" w:hAnsi="Arial" w:cs="Arial"/>
          <w:sz w:val="22"/>
          <w:szCs w:val="22"/>
          <w:lang w:val="es-ES" w:eastAsia="en-US"/>
        </w:rPr>
        <w:tab/>
        <w:t>xi) La entidad departamental o distrital de salud puede revocar la habilitación obtenida mediante la inscripción del REPS, en el momento que se incumpla alguna condición o requisito para su otorgamiento, garantizando el debido proceso –artículo 2.5.1.3.2.18</w:t>
      </w:r>
      <w:r w:rsidRPr="00515A78">
        <w:rPr>
          <w:rFonts w:ascii="Arial" w:eastAsia="Calibri" w:hAnsi="Arial" w:cs="Arial"/>
          <w:sz w:val="22"/>
          <w:szCs w:val="22"/>
          <w:lang w:val="es-CO"/>
        </w:rPr>
        <w:t>–</w:t>
      </w:r>
      <w:r w:rsidRPr="00515A78">
        <w:rPr>
          <w:rFonts w:ascii="Arial" w:hAnsi="Arial" w:cs="Arial"/>
          <w:sz w:val="22"/>
          <w:szCs w:val="22"/>
          <w:lang w:val="es-ES" w:eastAsia="en-US"/>
        </w:rPr>
        <w:t xml:space="preserve">.  </w:t>
      </w:r>
    </w:p>
    <w:p w14:paraId="41A82E6B" w14:textId="77777777" w:rsidR="00515A78" w:rsidRPr="00515A78" w:rsidRDefault="00515A78" w:rsidP="00515A78">
      <w:pPr>
        <w:spacing w:after="120" w:line="276" w:lineRule="auto"/>
        <w:jc w:val="both"/>
        <w:rPr>
          <w:rFonts w:ascii="Arial" w:hAnsi="Arial" w:cs="Arial"/>
          <w:sz w:val="22"/>
          <w:szCs w:val="22"/>
          <w:lang w:val="es-ES" w:eastAsia="en-US"/>
        </w:rPr>
      </w:pPr>
      <w:r w:rsidRPr="00515A78">
        <w:rPr>
          <w:rFonts w:ascii="Arial" w:hAnsi="Arial" w:cs="Arial"/>
          <w:sz w:val="22"/>
          <w:szCs w:val="22"/>
          <w:lang w:val="es-ES" w:eastAsia="en-US"/>
        </w:rPr>
        <w:tab/>
        <w:t xml:space="preserve">xii) Los prestadores de servicios de salud fijan en lugares visibles el distintivo que las habilita para prestar este tipo de servicios –artículo 2.5.1.3.2.19–.  </w:t>
      </w:r>
    </w:p>
    <w:p w14:paraId="6C0995DC" w14:textId="77777777" w:rsidR="00515A78" w:rsidRPr="00515A78" w:rsidRDefault="00515A78" w:rsidP="00515A78">
      <w:pPr>
        <w:spacing w:after="120" w:line="276" w:lineRule="auto"/>
        <w:jc w:val="both"/>
        <w:rPr>
          <w:rFonts w:ascii="Arial" w:hAnsi="Arial" w:cs="Arial"/>
          <w:color w:val="333333"/>
          <w:sz w:val="25"/>
          <w:szCs w:val="25"/>
          <w:lang w:val="es-ES" w:eastAsia="en-US"/>
        </w:rPr>
      </w:pPr>
      <w:r w:rsidRPr="00515A78">
        <w:rPr>
          <w:rFonts w:ascii="Arial" w:hAnsi="Arial" w:cs="Arial"/>
          <w:sz w:val="22"/>
          <w:szCs w:val="22"/>
          <w:lang w:val="es-ES" w:eastAsia="en-US"/>
        </w:rPr>
        <w:tab/>
        <w:t>xiii) En el evento de contratar la prestación servicios de salud debe verificarse que el prestador esté inscrito en el REPS, por lo que entidad departamental o distrital establecerá los mecanismos para suministrar dicha información. Si durante la ejecución se detecta el incumplimiento de las condiciones de habilitación, el contratante debe informar a la entidad departamental o distrital de salud que contará con un plazo de sesenta (60) días calendario para tomar las medidas correspondientes. Si no es posible mantener la habilitación, el contratante deberá abstenerse de prestar los servicios de salud con estas entidades no habilitadas –artículo 2.5.1.3.2.20</w:t>
      </w:r>
      <w:r w:rsidRPr="00515A78">
        <w:rPr>
          <w:rFonts w:ascii="Arial" w:eastAsia="Calibri" w:hAnsi="Arial" w:cs="Arial"/>
          <w:sz w:val="22"/>
          <w:szCs w:val="22"/>
          <w:lang w:val="es-CO"/>
        </w:rPr>
        <w:t>–</w:t>
      </w:r>
      <w:r w:rsidRPr="00515A78">
        <w:rPr>
          <w:rFonts w:ascii="Arial" w:hAnsi="Arial" w:cs="Arial"/>
          <w:sz w:val="22"/>
          <w:szCs w:val="22"/>
          <w:lang w:val="es-ES" w:eastAsia="en-US"/>
        </w:rPr>
        <w:t xml:space="preserve">. </w:t>
      </w:r>
    </w:p>
    <w:p w14:paraId="46C714B4" w14:textId="77777777" w:rsidR="00515A78" w:rsidRPr="00515A78" w:rsidRDefault="00515A78" w:rsidP="00515A78">
      <w:pPr>
        <w:spacing w:after="120" w:line="276" w:lineRule="auto"/>
        <w:ind w:firstLine="709"/>
        <w:jc w:val="both"/>
        <w:rPr>
          <w:rFonts w:ascii="Arial" w:hAnsi="Arial" w:cs="Arial"/>
          <w:bCs/>
          <w:color w:val="000000"/>
          <w:sz w:val="22"/>
          <w:szCs w:val="22"/>
          <w:lang w:val="es-CO"/>
        </w:rPr>
      </w:pPr>
      <w:r w:rsidRPr="00515A78">
        <w:rPr>
          <w:rFonts w:ascii="Arial" w:hAnsi="Arial" w:cs="Arial"/>
          <w:bCs/>
          <w:sz w:val="22"/>
          <w:szCs w:val="22"/>
          <w:lang w:val="es-ES" w:eastAsia="en-US"/>
        </w:rPr>
        <w:t xml:space="preserve">Teniendo en cuenta lo reglamentado en el Decreto 780 de 2016, el Ministerio de Salud expidió la Resolución 3100 de 2019, </w:t>
      </w:r>
      <w:r w:rsidRPr="00515A78">
        <w:rPr>
          <w:rFonts w:ascii="Arial" w:eastAsia="Calibri" w:hAnsi="Arial" w:cs="Arial"/>
          <w:bCs/>
          <w:color w:val="000000"/>
          <w:sz w:val="22"/>
          <w:szCs w:val="22"/>
        </w:rPr>
        <w:t>«</w:t>
      </w:r>
      <w:r w:rsidRPr="00515A78">
        <w:rPr>
          <w:rFonts w:ascii="Arial" w:hAnsi="Arial" w:cs="Arial"/>
          <w:bCs/>
          <w:color w:val="000000"/>
          <w:sz w:val="22"/>
          <w:szCs w:val="22"/>
          <w:lang w:val="es-ES"/>
        </w:rPr>
        <w:t>P</w:t>
      </w:r>
      <w:r w:rsidRPr="00515A78">
        <w:rPr>
          <w:rFonts w:ascii="Arial" w:hAnsi="Arial" w:cs="Arial"/>
          <w:bCs/>
          <w:color w:val="000000"/>
          <w:sz w:val="22"/>
          <w:szCs w:val="22"/>
          <w:lang w:val="es-CO"/>
        </w:rPr>
        <w:t>or la cual se definen los procedimientos y condiciones de inscripción de los prestadores de servicios de salud y de habilitación de los servicios de salud y se adopta el Manual de Inscripción de Prestadores y Habilitación de Servicios de Salud</w:t>
      </w:r>
      <w:r w:rsidRPr="00515A78">
        <w:rPr>
          <w:rFonts w:ascii="Arial" w:hAnsi="Arial" w:cs="Arial"/>
          <w:sz w:val="21"/>
          <w:szCs w:val="21"/>
          <w:lang w:val="es-CO"/>
        </w:rPr>
        <w:t>»</w:t>
      </w:r>
      <w:r w:rsidRPr="00515A78">
        <w:rPr>
          <w:rFonts w:ascii="Arial" w:hAnsi="Arial" w:cs="Arial"/>
          <w:bCs/>
          <w:color w:val="000000"/>
          <w:sz w:val="22"/>
          <w:szCs w:val="22"/>
          <w:lang w:val="es-CO"/>
        </w:rPr>
        <w:t>. De acuerdo con el artículo 4 de la resolución citada: «</w:t>
      </w:r>
      <w:r w:rsidRPr="00515A78">
        <w:rPr>
          <w:rFonts w:ascii="Arial" w:hAnsi="Arial" w:cs="Arial"/>
          <w:bCs/>
          <w:i/>
          <w:iCs/>
          <w:color w:val="000000"/>
          <w:sz w:val="22"/>
          <w:szCs w:val="22"/>
          <w:lang w:val="es-CO"/>
        </w:rPr>
        <w:t>Todo prestador de servicios de salud debe estar inscrito en el Registro Especial del Prestadores de Servicios de Salud -REPS</w:t>
      </w:r>
      <w:r w:rsidRPr="00515A78">
        <w:rPr>
          <w:rFonts w:ascii="Arial" w:hAnsi="Arial" w:cs="Arial"/>
          <w:bCs/>
          <w:color w:val="000000"/>
          <w:sz w:val="22"/>
          <w:szCs w:val="22"/>
          <w:lang w:val="es-CO"/>
        </w:rPr>
        <w:t xml:space="preserve">, registrando como mínimo una sede y por lo menos un servicio habilitado. La inscripción y habilitación debe realizarse en los términos establecidos en el Manual de Inscripción de Prestadores y Habilitación de Servicios de Salud» (Énfasis fuera de texto). </w:t>
      </w:r>
    </w:p>
    <w:p w14:paraId="5E7219ED" w14:textId="101A0CF1" w:rsidR="00515A78" w:rsidRDefault="00515A78" w:rsidP="00515A78">
      <w:pPr>
        <w:spacing w:after="120" w:line="276" w:lineRule="auto"/>
        <w:ind w:firstLine="709"/>
        <w:jc w:val="both"/>
        <w:rPr>
          <w:rFonts w:ascii="Arial" w:hAnsi="Arial" w:cs="Arial"/>
          <w:color w:val="000000"/>
          <w:sz w:val="22"/>
          <w:szCs w:val="22"/>
          <w:lang w:val="es-CO"/>
        </w:rPr>
      </w:pPr>
      <w:r w:rsidRPr="00515A78">
        <w:rPr>
          <w:rFonts w:ascii="Arial" w:hAnsi="Arial" w:cs="Arial"/>
          <w:bCs/>
          <w:color w:val="000000"/>
          <w:sz w:val="22"/>
          <w:szCs w:val="22"/>
          <w:lang w:val="es-CO"/>
        </w:rPr>
        <w:t>En consecuencia</w:t>
      </w:r>
      <w:r w:rsidRPr="00515A78">
        <w:rPr>
          <w:rFonts w:ascii="Arial" w:hAnsi="Arial" w:cs="Arial"/>
          <w:color w:val="000000"/>
          <w:sz w:val="22"/>
          <w:szCs w:val="22"/>
          <w:lang w:val="es-CO"/>
        </w:rPr>
        <w:t xml:space="preserve">, conforme </w:t>
      </w:r>
      <w:r w:rsidR="006E6E86">
        <w:rPr>
          <w:rFonts w:ascii="Arial" w:hAnsi="Arial" w:cs="Arial"/>
          <w:color w:val="000000"/>
          <w:sz w:val="22"/>
          <w:szCs w:val="22"/>
          <w:lang w:val="es-CO"/>
        </w:rPr>
        <w:t>con</w:t>
      </w:r>
      <w:r w:rsidRPr="00515A78">
        <w:rPr>
          <w:rFonts w:ascii="Arial" w:hAnsi="Arial" w:cs="Arial"/>
          <w:color w:val="000000"/>
          <w:sz w:val="22"/>
          <w:szCs w:val="22"/>
          <w:lang w:val="es-CO"/>
        </w:rPr>
        <w:t xml:space="preserve"> lo prescrito en el artículo 2.2.1.2.1.2.21 del Decreto 1082 de 2015, es obligatoria la exigencia del REPS para la participación </w:t>
      </w:r>
      <w:r w:rsidR="006E6E86">
        <w:rPr>
          <w:rFonts w:ascii="Arial" w:hAnsi="Arial" w:cs="Arial"/>
          <w:color w:val="000000"/>
          <w:sz w:val="22"/>
          <w:szCs w:val="22"/>
          <w:lang w:val="es-CO"/>
        </w:rPr>
        <w:t xml:space="preserve">en procedimientos de selección abreviada para la prestación de servicios de salud, bajo el </w:t>
      </w:r>
      <w:r w:rsidRPr="00515A78">
        <w:rPr>
          <w:rFonts w:ascii="Arial" w:hAnsi="Arial" w:cs="Arial"/>
          <w:color w:val="000000"/>
          <w:sz w:val="22"/>
          <w:szCs w:val="22"/>
          <w:lang w:val="es-CO"/>
        </w:rPr>
        <w:t>Estatuto General de Contratación de la Administración Pública. Esto concuerda con las exigencias del artículo</w:t>
      </w:r>
      <w:r w:rsidRPr="00515A78">
        <w:rPr>
          <w:rFonts w:ascii="Arial" w:hAnsi="Arial" w:cs="Arial"/>
          <w:sz w:val="22"/>
          <w:szCs w:val="22"/>
          <w:lang w:val="es-CO"/>
        </w:rPr>
        <w:t xml:space="preserve"> 24 de la Ley 10 de 1990, el </w:t>
      </w:r>
      <w:r w:rsidRPr="00515A78">
        <w:rPr>
          <w:rFonts w:ascii="Arial" w:hAnsi="Arial" w:cs="Arial"/>
          <w:bCs/>
          <w:sz w:val="22"/>
          <w:szCs w:val="22"/>
          <w:shd w:val="clear" w:color="auto" w:fill="FFFFFF"/>
          <w:lang w:val="es-CO"/>
        </w:rPr>
        <w:t xml:space="preserve">artículo 56 de la Ley 715 de 2001, así como los artículos </w:t>
      </w:r>
      <w:r w:rsidRPr="00515A78">
        <w:rPr>
          <w:rFonts w:ascii="Arial" w:eastAsia="Calibri" w:hAnsi="Arial" w:cs="Arial"/>
          <w:sz w:val="22"/>
          <w:szCs w:val="22"/>
          <w:lang w:val="es-CO"/>
        </w:rPr>
        <w:t xml:space="preserve">2.5.1.3.2.4 y siguientes del Decreto </w:t>
      </w:r>
      <w:r w:rsidRPr="00515A78">
        <w:rPr>
          <w:rFonts w:ascii="Arial" w:eastAsia="Calibri" w:hAnsi="Arial" w:cs="Arial"/>
          <w:sz w:val="22"/>
          <w:szCs w:val="22"/>
          <w:lang w:val="es-MX" w:eastAsia="en-US"/>
        </w:rPr>
        <w:t>780 de 2016</w:t>
      </w:r>
      <w:r w:rsidRPr="00515A78">
        <w:rPr>
          <w:rFonts w:ascii="Arial" w:hAnsi="Arial" w:cs="Arial"/>
          <w:color w:val="000000"/>
          <w:sz w:val="22"/>
          <w:szCs w:val="22"/>
          <w:lang w:val="es-CO"/>
        </w:rPr>
        <w:t xml:space="preserve">. </w:t>
      </w:r>
    </w:p>
    <w:p w14:paraId="1D448C93" w14:textId="526F2815" w:rsidR="00306C9C" w:rsidRDefault="006C7708" w:rsidP="00515A78">
      <w:pPr>
        <w:spacing w:after="120" w:line="276" w:lineRule="auto"/>
        <w:ind w:firstLine="709"/>
        <w:jc w:val="both"/>
        <w:rPr>
          <w:rFonts w:ascii="Arial" w:hAnsi="Arial" w:cs="Arial"/>
          <w:color w:val="000000"/>
          <w:sz w:val="22"/>
          <w:szCs w:val="22"/>
          <w:lang w:val="es-CO"/>
        </w:rPr>
      </w:pPr>
      <w:r>
        <w:rPr>
          <w:rFonts w:ascii="Arial" w:hAnsi="Arial" w:cs="Arial"/>
          <w:color w:val="000000"/>
          <w:sz w:val="22"/>
          <w:szCs w:val="22"/>
          <w:lang w:val="es-CO"/>
        </w:rPr>
        <w:t xml:space="preserve">Ahora bien, dado que la consulta se dirige a esclarecer si una organización sindical puede prestar servicios de salud, </w:t>
      </w:r>
      <w:r w:rsidR="005855FB">
        <w:rPr>
          <w:rFonts w:ascii="Arial" w:hAnsi="Arial" w:cs="Arial"/>
          <w:color w:val="000000"/>
          <w:sz w:val="22"/>
          <w:szCs w:val="22"/>
          <w:lang w:val="es-CO"/>
        </w:rPr>
        <w:t>cabe advertir que en principio los sindicatos son personas jurídicas, cuyo régimen jurídico está previsto en el Código Sustantivo del Trabajo</w:t>
      </w:r>
      <w:r w:rsidR="00306C9C">
        <w:rPr>
          <w:rFonts w:ascii="Arial" w:hAnsi="Arial" w:cs="Arial"/>
          <w:color w:val="000000"/>
          <w:sz w:val="22"/>
          <w:szCs w:val="22"/>
          <w:lang w:val="es-CO"/>
        </w:rPr>
        <w:t xml:space="preserve"> –C.S.T.</w:t>
      </w:r>
      <w:r w:rsidR="0083244B">
        <w:rPr>
          <w:rFonts w:ascii="Arial" w:hAnsi="Arial" w:cs="Arial"/>
          <w:color w:val="000000"/>
          <w:sz w:val="22"/>
          <w:szCs w:val="22"/>
          <w:lang w:val="es-CO"/>
        </w:rPr>
        <w:t>–</w:t>
      </w:r>
      <w:r w:rsidR="005855FB">
        <w:rPr>
          <w:rFonts w:ascii="Arial" w:hAnsi="Arial" w:cs="Arial"/>
          <w:color w:val="000000"/>
          <w:sz w:val="22"/>
          <w:szCs w:val="22"/>
          <w:lang w:val="es-CO"/>
        </w:rPr>
        <w:t xml:space="preserve">, cuyo objeto no está encaminado esencialmente a la prestación de servicios de salud, pues su razón de ser, emana del ejercicio del derecho fundamental de asociación de los trabajadores previsto en el artículo 39 de la Constitución Política, con el fin de defender de manera libre y colectiva sus intereses derivados o conexos a una la relación laboral.  </w:t>
      </w:r>
      <w:r w:rsidR="00306C9C">
        <w:rPr>
          <w:rFonts w:ascii="Arial" w:hAnsi="Arial" w:cs="Arial"/>
          <w:color w:val="000000"/>
          <w:sz w:val="22"/>
          <w:szCs w:val="22"/>
          <w:lang w:val="es-CO"/>
        </w:rPr>
        <w:t>Inclusive, existe prohibición legal expresa sobre la imposibilidad de que estas personas jurídicas tengan como objeto la explotación de otros negocios o actividades con fines de lucro, según lo establece el artículo 355 del C.S.T.</w:t>
      </w:r>
      <w:r w:rsidR="00DF408C">
        <w:rPr>
          <w:rFonts w:ascii="Arial" w:hAnsi="Arial" w:cs="Arial"/>
          <w:color w:val="000000"/>
          <w:sz w:val="22"/>
          <w:szCs w:val="22"/>
          <w:lang w:val="es-CO"/>
        </w:rPr>
        <w:t xml:space="preserve"> Sin perjuicio de lo anterior, corresponderá a cada entidad estatal realizar el análisis correspondiente respecto a la posibilidad de celebrar contratos estatales con determinados sujetos.</w:t>
      </w:r>
    </w:p>
    <w:p w14:paraId="5A597F73" w14:textId="649EE75A" w:rsidR="00515A78" w:rsidRPr="00515A78" w:rsidRDefault="00887CF5" w:rsidP="00DF408C">
      <w:pPr>
        <w:spacing w:line="276" w:lineRule="auto"/>
        <w:ind w:firstLine="709"/>
        <w:jc w:val="both"/>
        <w:rPr>
          <w:rFonts w:ascii="Arial" w:hAnsi="Arial" w:cs="Arial"/>
          <w:color w:val="000000"/>
          <w:sz w:val="22"/>
          <w:szCs w:val="22"/>
          <w:lang w:val="es-CO"/>
        </w:rPr>
      </w:pPr>
      <w:r>
        <w:rPr>
          <w:rFonts w:ascii="Arial" w:hAnsi="Arial" w:cs="Arial"/>
          <w:color w:val="000000"/>
          <w:sz w:val="22"/>
          <w:szCs w:val="22"/>
          <w:lang w:val="es-CO"/>
        </w:rPr>
        <w:t>Ahora bien</w:t>
      </w:r>
      <w:r w:rsidR="00515A78" w:rsidRPr="00515A78">
        <w:rPr>
          <w:rFonts w:ascii="Arial" w:hAnsi="Arial" w:cs="Arial"/>
          <w:color w:val="000000"/>
          <w:sz w:val="22"/>
          <w:szCs w:val="22"/>
          <w:lang w:val="es-CO"/>
        </w:rPr>
        <w:t xml:space="preserve">, teniendo en cuenta que el Ministerio de Salud y Protección Social es quien administra </w:t>
      </w:r>
      <w:r w:rsidR="00923ABC">
        <w:rPr>
          <w:rFonts w:ascii="Arial" w:hAnsi="Arial" w:cs="Arial"/>
          <w:color w:val="000000"/>
          <w:sz w:val="22"/>
          <w:szCs w:val="22"/>
          <w:lang w:val="es-CO"/>
        </w:rPr>
        <w:t>el REPS</w:t>
      </w:r>
      <w:r w:rsidR="00515A78" w:rsidRPr="00515A78">
        <w:rPr>
          <w:rFonts w:ascii="Arial" w:hAnsi="Arial" w:cs="Arial"/>
          <w:color w:val="000000"/>
          <w:sz w:val="22"/>
          <w:szCs w:val="22"/>
          <w:lang w:val="es-CO"/>
        </w:rPr>
        <w:t xml:space="preserve">, se exhorta al peticionario a que determine con dicha entidad si existen o no excepciones a la inscripción en el REPS. Lo anterior, teniendo en cuenta que la competencia consultiva de </w:t>
      </w:r>
      <w:r w:rsidR="00515A78" w:rsidRPr="00515A78">
        <w:rPr>
          <w:rFonts w:ascii="Arial MT" w:eastAsia="Arial MT" w:hAnsi="Arial MT" w:cs="Arial MT"/>
          <w:sz w:val="22"/>
          <w:szCs w:val="22"/>
          <w:lang w:val="es-ES" w:eastAsia="en-US"/>
        </w:rPr>
        <w:t>la Agencia Nacional de Contratación Pública – Colombia Compra Eficiente se limita a la interpretación de las normas generales del sistema de compras y contratación pública, razón por la cual este aspecto de la consulta excede nuestras atribuciones.</w:t>
      </w:r>
      <w:r w:rsidR="00515A78" w:rsidRPr="00515A78">
        <w:rPr>
          <w:rFonts w:ascii="Arial" w:hAnsi="Arial" w:cs="Arial"/>
          <w:color w:val="000000"/>
          <w:sz w:val="22"/>
          <w:szCs w:val="22"/>
          <w:lang w:val="es-CO"/>
        </w:rPr>
        <w:t xml:space="preserve"> </w:t>
      </w:r>
    </w:p>
    <w:p w14:paraId="65C80415" w14:textId="77777777" w:rsidR="00515A78" w:rsidRPr="00515A78" w:rsidRDefault="00515A78" w:rsidP="00AD0DFE">
      <w:pPr>
        <w:spacing w:before="120" w:line="276" w:lineRule="auto"/>
        <w:ind w:firstLine="708"/>
        <w:jc w:val="both"/>
        <w:rPr>
          <w:rFonts w:ascii="Arial" w:hAnsi="Arial" w:cs="Arial"/>
          <w:bCs/>
          <w:sz w:val="22"/>
          <w:szCs w:val="22"/>
          <w:shd w:val="clear" w:color="auto" w:fill="FFFFFF"/>
          <w:lang w:val="es-CO"/>
        </w:rPr>
      </w:pPr>
    </w:p>
    <w:bookmarkEnd w:id="2"/>
    <w:p w14:paraId="6AEC7528" w14:textId="4751D042" w:rsidR="00D36E83" w:rsidRPr="001F22AD" w:rsidRDefault="00D36E83" w:rsidP="00D36E83">
      <w:pPr>
        <w:tabs>
          <w:tab w:val="left" w:pos="0"/>
        </w:tabs>
        <w:jc w:val="both"/>
        <w:rPr>
          <w:rFonts w:ascii="Arial" w:eastAsia="Calibri" w:hAnsi="Arial" w:cs="Arial"/>
          <w:b/>
          <w:color w:val="000000"/>
          <w:sz w:val="22"/>
          <w:lang w:val="es-ES"/>
        </w:rPr>
      </w:pPr>
      <w:r w:rsidRPr="001F22AD">
        <w:rPr>
          <w:rFonts w:ascii="Arial" w:eastAsia="Calibri" w:hAnsi="Arial" w:cs="Arial"/>
          <w:b/>
          <w:color w:val="000000"/>
          <w:sz w:val="22"/>
          <w:lang w:val="es-ES"/>
        </w:rPr>
        <w:t>3. Respuesta</w:t>
      </w:r>
    </w:p>
    <w:p w14:paraId="0C57625D" w14:textId="77777777" w:rsidR="00D36E83" w:rsidRPr="001F22AD" w:rsidRDefault="00D36E83" w:rsidP="00D36E83">
      <w:pPr>
        <w:tabs>
          <w:tab w:val="left" w:pos="0"/>
        </w:tabs>
        <w:ind w:firstLine="709"/>
        <w:jc w:val="both"/>
        <w:rPr>
          <w:rFonts w:ascii="Arial" w:eastAsia="Calibri" w:hAnsi="Arial" w:cs="Arial"/>
          <w:b/>
          <w:color w:val="000000"/>
          <w:sz w:val="22"/>
          <w:lang w:val="es-ES"/>
        </w:rPr>
      </w:pPr>
    </w:p>
    <w:p w14:paraId="1AF19D4E" w14:textId="0B415F8D" w:rsidR="006C7708" w:rsidRPr="006C7708" w:rsidRDefault="00D36E83" w:rsidP="006C7708">
      <w:pPr>
        <w:ind w:left="709" w:right="709"/>
        <w:jc w:val="both"/>
        <w:rPr>
          <w:rFonts w:ascii="Arial" w:eastAsia="Calibri" w:hAnsi="Arial" w:cs="Arial"/>
          <w:color w:val="000000"/>
          <w:sz w:val="21"/>
          <w:szCs w:val="21"/>
          <w:lang w:val="es-ES"/>
        </w:rPr>
      </w:pPr>
      <w:r w:rsidRPr="001F22AD">
        <w:rPr>
          <w:rFonts w:ascii="Arial" w:eastAsia="Calibri" w:hAnsi="Arial" w:cs="Arial"/>
          <w:color w:val="000000"/>
          <w:sz w:val="21"/>
          <w:szCs w:val="21"/>
          <w:lang w:val="es-ES"/>
        </w:rPr>
        <w:t>«</w:t>
      </w:r>
      <w:r w:rsidR="006C7708" w:rsidRPr="006C7708">
        <w:rPr>
          <w:rFonts w:ascii="Arial" w:eastAsia="Calibri" w:hAnsi="Arial" w:cs="Arial"/>
          <w:color w:val="000000"/>
          <w:sz w:val="21"/>
          <w:szCs w:val="21"/>
          <w:lang w:val="es-ES"/>
        </w:rPr>
        <w:t>a) De lo anterior solicitamos de manera respetuosa indicarnos si de conformidad con el Decreto 1082 del 2015, las agremiaciones sindicales pueden SI o NO celebrar contratos de prestación de servicios de salud bajo esta modalidad.</w:t>
      </w:r>
    </w:p>
    <w:p w14:paraId="422C7CD9" w14:textId="77777777" w:rsidR="006C7708" w:rsidRPr="006C7708" w:rsidRDefault="006C7708" w:rsidP="006C7708">
      <w:pPr>
        <w:ind w:left="709" w:right="709"/>
        <w:jc w:val="both"/>
        <w:rPr>
          <w:rFonts w:ascii="Arial" w:eastAsia="Calibri" w:hAnsi="Arial" w:cs="Arial"/>
          <w:color w:val="000000"/>
          <w:sz w:val="21"/>
          <w:szCs w:val="21"/>
          <w:lang w:val="es-ES"/>
        </w:rPr>
      </w:pPr>
    </w:p>
    <w:p w14:paraId="3FBE5D8F" w14:textId="77777777" w:rsidR="006C7708" w:rsidRPr="006C7708" w:rsidRDefault="006C7708" w:rsidP="006C7708">
      <w:pPr>
        <w:ind w:left="709" w:right="709"/>
        <w:jc w:val="both"/>
        <w:rPr>
          <w:rFonts w:ascii="Arial" w:eastAsia="Calibri" w:hAnsi="Arial" w:cs="Arial"/>
          <w:color w:val="000000"/>
          <w:sz w:val="21"/>
          <w:szCs w:val="21"/>
          <w:lang w:val="es-ES"/>
        </w:rPr>
      </w:pPr>
      <w:r w:rsidRPr="006C7708">
        <w:rPr>
          <w:rFonts w:ascii="Arial" w:eastAsia="Calibri" w:hAnsi="Arial" w:cs="Arial"/>
          <w:color w:val="000000"/>
          <w:sz w:val="21"/>
          <w:szCs w:val="21"/>
          <w:lang w:val="es-ES"/>
        </w:rPr>
        <w:t>b) Entendiendo que los contratos celebrados bajo la modalidad Selección Abreviada, son contratos de tipo oneroso y la finalidad de las agremiaciones sindicales es sin ánimo de lucro, en el evento que les sea adjudicado un contrato de prestación de servicios de salud, no estarían desdibujando su naturaleza.</w:t>
      </w:r>
    </w:p>
    <w:p w14:paraId="051810CB" w14:textId="77777777" w:rsidR="006C7708" w:rsidRPr="006C7708" w:rsidRDefault="006C7708" w:rsidP="006C7708">
      <w:pPr>
        <w:ind w:left="709" w:right="709"/>
        <w:jc w:val="both"/>
        <w:rPr>
          <w:rFonts w:ascii="Arial" w:eastAsia="Calibri" w:hAnsi="Arial" w:cs="Arial"/>
          <w:color w:val="000000"/>
          <w:sz w:val="21"/>
          <w:szCs w:val="21"/>
          <w:lang w:val="es-ES"/>
        </w:rPr>
      </w:pPr>
    </w:p>
    <w:p w14:paraId="50C8FD65" w14:textId="0748E70F" w:rsidR="00D01B09" w:rsidRPr="001F22AD" w:rsidRDefault="006C7708" w:rsidP="006C7708">
      <w:pPr>
        <w:ind w:left="709" w:right="709"/>
        <w:jc w:val="both"/>
        <w:rPr>
          <w:rFonts w:ascii="Arial" w:eastAsia="Calibri" w:hAnsi="Arial" w:cs="Arial"/>
          <w:color w:val="000000"/>
          <w:sz w:val="21"/>
          <w:szCs w:val="21"/>
          <w:lang w:val="es-ES"/>
        </w:rPr>
      </w:pPr>
      <w:r w:rsidRPr="006C7708">
        <w:rPr>
          <w:rFonts w:ascii="Arial" w:eastAsia="Calibri" w:hAnsi="Arial" w:cs="Arial"/>
          <w:color w:val="000000"/>
          <w:sz w:val="21"/>
          <w:szCs w:val="21"/>
          <w:lang w:val="es-ES"/>
        </w:rPr>
        <w:t>c) las agremiaciones sindicales al tenor de lo dispuesto en ARTÍCULO 2.2.1.2.1.2.21. del Decreto 1082 del 2015, deberían SI O NO estar inscritas en el registro especial de prestadores de servicios de salud (REPS)».</w:t>
      </w:r>
      <w:r w:rsidR="00616E5B" w:rsidRPr="001F22AD">
        <w:rPr>
          <w:rFonts w:ascii="Arial" w:eastAsia="Calibri" w:hAnsi="Arial" w:cs="Arial"/>
          <w:color w:val="000000"/>
          <w:sz w:val="21"/>
          <w:szCs w:val="21"/>
          <w:lang w:val="es-ES"/>
        </w:rPr>
        <w:t>»</w:t>
      </w:r>
    </w:p>
    <w:p w14:paraId="1AFE14CE" w14:textId="77777777" w:rsidR="00D01B09" w:rsidRPr="001F22AD" w:rsidRDefault="00D01B09" w:rsidP="004A1CB6">
      <w:pPr>
        <w:spacing w:line="276" w:lineRule="auto"/>
        <w:jc w:val="both"/>
        <w:rPr>
          <w:rFonts w:ascii="Arial" w:eastAsia="Calibri" w:hAnsi="Arial" w:cs="Arial"/>
          <w:color w:val="000000"/>
          <w:sz w:val="22"/>
          <w:lang w:val="es-ES"/>
        </w:rPr>
      </w:pPr>
    </w:p>
    <w:p w14:paraId="4B6F626D" w14:textId="58E72B9C" w:rsidR="00923ABC" w:rsidRDefault="00923ABC" w:rsidP="00923ABC">
      <w:pPr>
        <w:spacing w:after="120" w:line="276" w:lineRule="auto"/>
        <w:jc w:val="both"/>
        <w:rPr>
          <w:rFonts w:ascii="Arial" w:hAnsi="Arial" w:cs="Arial"/>
          <w:color w:val="000000"/>
          <w:sz w:val="22"/>
          <w:szCs w:val="22"/>
          <w:lang w:val="es-CO"/>
        </w:rPr>
      </w:pPr>
      <w:r>
        <w:rPr>
          <w:rFonts w:ascii="Arial" w:hAnsi="Arial" w:cs="Arial"/>
          <w:color w:val="000000"/>
          <w:sz w:val="22"/>
          <w:szCs w:val="22"/>
          <w:lang w:val="es-CO"/>
        </w:rPr>
        <w:t>Según las consideraciones expuestas, c</w:t>
      </w:r>
      <w:r w:rsidRPr="00515A78">
        <w:rPr>
          <w:rFonts w:ascii="Arial" w:hAnsi="Arial" w:cs="Arial"/>
          <w:color w:val="000000"/>
          <w:sz w:val="22"/>
          <w:szCs w:val="22"/>
          <w:lang w:val="es-CO"/>
        </w:rPr>
        <w:t xml:space="preserve">onforme </w:t>
      </w:r>
      <w:r w:rsidR="00CB405A">
        <w:rPr>
          <w:rFonts w:ascii="Arial" w:hAnsi="Arial" w:cs="Arial"/>
          <w:color w:val="000000"/>
          <w:sz w:val="22"/>
          <w:szCs w:val="22"/>
          <w:lang w:val="es-CO"/>
        </w:rPr>
        <w:t>con</w:t>
      </w:r>
      <w:r w:rsidRPr="00515A78">
        <w:rPr>
          <w:rFonts w:ascii="Arial" w:hAnsi="Arial" w:cs="Arial"/>
          <w:color w:val="000000"/>
          <w:sz w:val="22"/>
          <w:szCs w:val="22"/>
          <w:lang w:val="es-CO"/>
        </w:rPr>
        <w:t xml:space="preserve"> lo prescrito en el artículo 2.2.1.2.1.2.21 del Decreto 1082 de 2015, es obligatoria la exigencia del REPS para la participación </w:t>
      </w:r>
      <w:r w:rsidR="00D71D5F">
        <w:rPr>
          <w:rFonts w:ascii="Arial" w:hAnsi="Arial" w:cs="Arial"/>
          <w:color w:val="000000"/>
          <w:sz w:val="22"/>
          <w:szCs w:val="22"/>
          <w:lang w:val="es-CO"/>
        </w:rPr>
        <w:t>en procedimientos de selección abreviada para la prestación de servicios de salud, bajo el</w:t>
      </w:r>
      <w:r w:rsidR="00D71D5F" w:rsidRPr="00515A78" w:rsidDel="00D71D5F">
        <w:rPr>
          <w:rFonts w:ascii="Arial" w:hAnsi="Arial" w:cs="Arial"/>
          <w:color w:val="000000"/>
          <w:sz w:val="22"/>
          <w:szCs w:val="22"/>
          <w:lang w:val="es-CO"/>
        </w:rPr>
        <w:t xml:space="preserve"> </w:t>
      </w:r>
      <w:r w:rsidRPr="00515A78">
        <w:rPr>
          <w:rFonts w:ascii="Arial" w:hAnsi="Arial" w:cs="Arial"/>
          <w:color w:val="000000"/>
          <w:sz w:val="22"/>
          <w:szCs w:val="22"/>
          <w:lang w:val="es-CO"/>
        </w:rPr>
        <w:t>Estatuto General de Contratación de la Administración Pública. Esto concuerda con las exigencias del artículo</w:t>
      </w:r>
      <w:r w:rsidRPr="00515A78">
        <w:rPr>
          <w:rFonts w:ascii="Arial" w:hAnsi="Arial" w:cs="Arial"/>
          <w:sz w:val="22"/>
          <w:szCs w:val="22"/>
          <w:lang w:val="es-CO"/>
        </w:rPr>
        <w:t xml:space="preserve"> 24 de la Ley 10 de 1990, el </w:t>
      </w:r>
      <w:r w:rsidRPr="00515A78">
        <w:rPr>
          <w:rFonts w:ascii="Arial" w:hAnsi="Arial" w:cs="Arial"/>
          <w:bCs/>
          <w:sz w:val="22"/>
          <w:szCs w:val="22"/>
          <w:shd w:val="clear" w:color="auto" w:fill="FFFFFF"/>
          <w:lang w:val="es-CO"/>
        </w:rPr>
        <w:t xml:space="preserve">artículo 56 de la Ley 715 de 2001, así como los artículos </w:t>
      </w:r>
      <w:r w:rsidRPr="00515A78">
        <w:rPr>
          <w:rFonts w:ascii="Arial" w:eastAsia="Calibri" w:hAnsi="Arial" w:cs="Arial"/>
          <w:sz w:val="22"/>
          <w:szCs w:val="22"/>
          <w:lang w:val="es-CO"/>
        </w:rPr>
        <w:t xml:space="preserve">2.5.1.3.2.4 y siguientes del Decreto </w:t>
      </w:r>
      <w:r w:rsidRPr="00515A78">
        <w:rPr>
          <w:rFonts w:ascii="Arial" w:eastAsia="Calibri" w:hAnsi="Arial" w:cs="Arial"/>
          <w:sz w:val="22"/>
          <w:szCs w:val="22"/>
          <w:lang w:val="es-MX" w:eastAsia="en-US"/>
        </w:rPr>
        <w:t>780 de 2016</w:t>
      </w:r>
      <w:r w:rsidR="00CB405A">
        <w:rPr>
          <w:rFonts w:ascii="Arial" w:hAnsi="Arial" w:cs="Arial"/>
          <w:color w:val="000000"/>
          <w:sz w:val="22"/>
          <w:szCs w:val="22"/>
          <w:lang w:val="es-CO"/>
        </w:rPr>
        <w:t>, conforme al análisis realizado en las consideraciones.</w:t>
      </w:r>
    </w:p>
    <w:p w14:paraId="288569BC" w14:textId="3780E13B" w:rsidR="00DF408C" w:rsidRDefault="00923ABC" w:rsidP="00DF408C">
      <w:pPr>
        <w:spacing w:after="120" w:line="276" w:lineRule="auto"/>
        <w:ind w:firstLine="709"/>
        <w:jc w:val="both"/>
        <w:rPr>
          <w:rFonts w:ascii="Arial" w:hAnsi="Arial" w:cs="Arial"/>
          <w:color w:val="000000"/>
          <w:sz w:val="22"/>
          <w:szCs w:val="22"/>
          <w:lang w:val="es-CO"/>
        </w:rPr>
      </w:pPr>
      <w:r>
        <w:rPr>
          <w:rFonts w:ascii="Arial" w:hAnsi="Arial" w:cs="Arial"/>
          <w:color w:val="000000"/>
          <w:sz w:val="22"/>
          <w:szCs w:val="22"/>
          <w:lang w:val="es-CO"/>
        </w:rPr>
        <w:t>Ahora bien, dado que la consulta se dirige a esclarecer si una organización sindical puede prestar servicios de salud, cabe advertir que en principio los sindicatos son personas jurídicas, cuyo régimen jurídico está previsto en el Código Sustantivo del Trabajo –C.S.T.</w:t>
      </w:r>
      <w:r w:rsidR="00871D34">
        <w:rPr>
          <w:rFonts w:ascii="Arial" w:hAnsi="Arial" w:cs="Arial"/>
          <w:color w:val="000000"/>
          <w:sz w:val="22"/>
          <w:szCs w:val="22"/>
          <w:lang w:val="es-CO"/>
        </w:rPr>
        <w:t>–</w:t>
      </w:r>
      <w:r>
        <w:rPr>
          <w:rFonts w:ascii="Arial" w:hAnsi="Arial" w:cs="Arial"/>
          <w:color w:val="000000"/>
          <w:sz w:val="22"/>
          <w:szCs w:val="22"/>
          <w:lang w:val="es-CO"/>
        </w:rPr>
        <w:t>, cuyo objeto no está encaminado esencialmente a la prestación de servicios de salud, pues su razón de ser, emana del ejercicio del derecho fundamental de asociación de los trabajadores previsto en el artículo 39 de la Constitución Política, con el fin de defender de manera libre y colectiva sus intereses derivados o conexos a una la relación laboral.  Inclusive, existe prohibición legal expresa sobre la imposibilidad de que estas personas jurídicas tengan como objeto la explotación de otros negocios o actividades con fines de lucro, según lo establece el artículo 355 del C.S.T.</w:t>
      </w:r>
      <w:r w:rsidR="00DF408C" w:rsidRPr="00DF408C">
        <w:rPr>
          <w:rFonts w:ascii="Arial" w:hAnsi="Arial" w:cs="Arial"/>
          <w:color w:val="000000"/>
          <w:sz w:val="22"/>
          <w:szCs w:val="22"/>
          <w:lang w:val="es-CO"/>
        </w:rPr>
        <w:t xml:space="preserve"> </w:t>
      </w:r>
      <w:r w:rsidR="00DF408C">
        <w:rPr>
          <w:rFonts w:ascii="Arial" w:hAnsi="Arial" w:cs="Arial"/>
          <w:color w:val="000000"/>
          <w:sz w:val="22"/>
          <w:szCs w:val="22"/>
          <w:lang w:val="es-CO"/>
        </w:rPr>
        <w:t>Sin perjuicio de lo anterior, corresponderá a cada entidad estatal realizar el análisis correspondiente respecto a la posibilidad de celebrar contratos estatales con determinados sujetos.</w:t>
      </w:r>
    </w:p>
    <w:p w14:paraId="607F1C7C" w14:textId="2CA03EA8" w:rsidR="00923ABC" w:rsidRPr="00515A78" w:rsidRDefault="00887CF5" w:rsidP="00923ABC">
      <w:pPr>
        <w:spacing w:line="276" w:lineRule="auto"/>
        <w:ind w:firstLine="709"/>
        <w:jc w:val="both"/>
        <w:rPr>
          <w:rFonts w:ascii="Arial" w:hAnsi="Arial" w:cs="Arial"/>
          <w:color w:val="000000"/>
          <w:sz w:val="22"/>
          <w:szCs w:val="22"/>
          <w:lang w:val="es-CO"/>
        </w:rPr>
      </w:pPr>
      <w:r>
        <w:rPr>
          <w:rFonts w:ascii="Arial" w:hAnsi="Arial" w:cs="Arial"/>
          <w:color w:val="000000"/>
          <w:sz w:val="22"/>
          <w:szCs w:val="22"/>
          <w:lang w:val="es-CO"/>
        </w:rPr>
        <w:t>Ahora bien</w:t>
      </w:r>
      <w:r w:rsidR="00923ABC" w:rsidRPr="00515A78">
        <w:rPr>
          <w:rFonts w:ascii="Arial" w:hAnsi="Arial" w:cs="Arial"/>
          <w:color w:val="000000"/>
          <w:sz w:val="22"/>
          <w:szCs w:val="22"/>
          <w:lang w:val="es-CO"/>
        </w:rPr>
        <w:t xml:space="preserve">, teniendo en cuenta que el Ministerio de Salud y Protección Social es quien administra </w:t>
      </w:r>
      <w:r w:rsidR="00923ABC">
        <w:rPr>
          <w:rFonts w:ascii="Arial" w:hAnsi="Arial" w:cs="Arial"/>
          <w:color w:val="000000"/>
          <w:sz w:val="22"/>
          <w:szCs w:val="22"/>
          <w:lang w:val="es-CO"/>
        </w:rPr>
        <w:t>el REPS</w:t>
      </w:r>
      <w:r w:rsidR="00923ABC" w:rsidRPr="00515A78">
        <w:rPr>
          <w:rFonts w:ascii="Arial" w:hAnsi="Arial" w:cs="Arial"/>
          <w:color w:val="000000"/>
          <w:sz w:val="22"/>
          <w:szCs w:val="22"/>
          <w:lang w:val="es-CO"/>
        </w:rPr>
        <w:t xml:space="preserve">, se exhorta al peticionario a que determine con dicha entidad si existen o no excepciones a la inscripción en el REPS. Lo anterior, teniendo en cuenta que la competencia consultiva de </w:t>
      </w:r>
      <w:r w:rsidR="00923ABC" w:rsidRPr="00515A78">
        <w:rPr>
          <w:rFonts w:ascii="Arial MT" w:eastAsia="Arial MT" w:hAnsi="Arial MT" w:cs="Arial MT"/>
          <w:sz w:val="22"/>
          <w:szCs w:val="22"/>
          <w:lang w:val="es-ES" w:eastAsia="en-US"/>
        </w:rPr>
        <w:t>la Agencia Nacional de Contratación Pública – Colombia Compra Eficiente se limita a la interpretación de las normas generales del sistema de compras y contratación pública, razón por la cual este aspecto de la consulta excede nuestras atribuciones.</w:t>
      </w:r>
      <w:r w:rsidR="00923ABC" w:rsidRPr="00515A78">
        <w:rPr>
          <w:rFonts w:ascii="Arial" w:hAnsi="Arial" w:cs="Arial"/>
          <w:color w:val="000000"/>
          <w:sz w:val="22"/>
          <w:szCs w:val="22"/>
          <w:lang w:val="es-CO"/>
        </w:rPr>
        <w:t xml:space="preserve"> </w:t>
      </w:r>
    </w:p>
    <w:p w14:paraId="1A77D226" w14:textId="3A5CBD6B" w:rsidR="00141006" w:rsidRPr="00923ABC" w:rsidRDefault="00141006" w:rsidP="00D36E83">
      <w:pPr>
        <w:spacing w:line="276" w:lineRule="auto"/>
        <w:jc w:val="both"/>
        <w:rPr>
          <w:rFonts w:ascii="Arial" w:eastAsia="Calibri" w:hAnsi="Arial" w:cs="Arial"/>
          <w:color w:val="000000"/>
          <w:sz w:val="22"/>
          <w:lang w:val="es-CO"/>
        </w:rPr>
      </w:pPr>
    </w:p>
    <w:p w14:paraId="2F1BC756" w14:textId="77777777" w:rsidR="00934658" w:rsidRPr="001F22AD" w:rsidRDefault="00934658" w:rsidP="00914F01">
      <w:pPr>
        <w:jc w:val="both"/>
        <w:rPr>
          <w:rFonts w:ascii="Arial" w:eastAsia="Calibri" w:hAnsi="Arial" w:cs="Arial"/>
          <w:color w:val="000000"/>
          <w:sz w:val="22"/>
          <w:lang w:val="es-ES"/>
        </w:rPr>
      </w:pPr>
    </w:p>
    <w:p w14:paraId="2E0485E9" w14:textId="051E2944" w:rsidR="00D36E83" w:rsidRPr="001F22AD" w:rsidRDefault="00D36E83" w:rsidP="00D36E83">
      <w:pPr>
        <w:spacing w:line="276" w:lineRule="auto"/>
        <w:jc w:val="both"/>
        <w:rPr>
          <w:rFonts w:ascii="Arial" w:eastAsia="Calibri" w:hAnsi="Arial" w:cs="Arial"/>
          <w:color w:val="000000"/>
          <w:sz w:val="22"/>
          <w:lang w:val="es-ES"/>
        </w:rPr>
      </w:pPr>
      <w:r w:rsidRPr="001F22AD">
        <w:rPr>
          <w:rFonts w:ascii="Arial" w:hAnsi="Arial" w:cs="Arial"/>
          <w:color w:val="000000"/>
          <w:sz w:val="22"/>
          <w:lang w:val="es-ES"/>
        </w:rPr>
        <w:t>Este concepto tiene el alcance previsto en el artículo 28 del Código de Procedimiento Administrativo y de lo Contencioso Administrativo.</w:t>
      </w:r>
    </w:p>
    <w:p w14:paraId="7E91FEC7" w14:textId="77777777" w:rsidR="00D36E83" w:rsidRPr="001F22AD" w:rsidRDefault="00D36E83" w:rsidP="00D36E83">
      <w:pPr>
        <w:spacing w:line="276" w:lineRule="auto"/>
        <w:ind w:firstLine="709"/>
        <w:jc w:val="both"/>
        <w:rPr>
          <w:rFonts w:ascii="Arial" w:hAnsi="Arial" w:cs="Arial"/>
          <w:color w:val="000000"/>
          <w:sz w:val="22"/>
          <w:lang w:val="es-ES" w:eastAsia="es-CO"/>
        </w:rPr>
      </w:pPr>
    </w:p>
    <w:p w14:paraId="41E80EE8" w14:textId="7CF7EE3E" w:rsidR="00D36E83" w:rsidRPr="001F22AD" w:rsidRDefault="00D36E83" w:rsidP="00BB4AE6">
      <w:pPr>
        <w:spacing w:line="276" w:lineRule="auto"/>
        <w:jc w:val="both"/>
        <w:rPr>
          <w:rFonts w:ascii="Arial" w:hAnsi="Arial" w:cs="Arial"/>
          <w:color w:val="000000"/>
          <w:sz w:val="22"/>
          <w:lang w:val="es-ES" w:eastAsia="es-CO"/>
        </w:rPr>
      </w:pPr>
      <w:r w:rsidRPr="001F22AD">
        <w:rPr>
          <w:rFonts w:ascii="Arial" w:hAnsi="Arial" w:cs="Arial"/>
          <w:color w:val="000000"/>
          <w:sz w:val="22"/>
          <w:lang w:val="es-ES" w:eastAsia="es-CO"/>
        </w:rPr>
        <w:t>Atentamente,</w:t>
      </w:r>
    </w:p>
    <w:p w14:paraId="4E7BC0A6" w14:textId="7C9A9185" w:rsidR="000523B1" w:rsidRPr="001F22AD" w:rsidRDefault="000523B1" w:rsidP="00BB4AE6">
      <w:pPr>
        <w:spacing w:line="276" w:lineRule="auto"/>
        <w:jc w:val="both"/>
        <w:rPr>
          <w:rFonts w:ascii="Arial" w:hAnsi="Arial" w:cs="Arial"/>
          <w:color w:val="000000"/>
          <w:sz w:val="22"/>
          <w:lang w:val="es-ES" w:eastAsia="es-CO"/>
        </w:rPr>
      </w:pPr>
    </w:p>
    <w:p w14:paraId="30C468F3" w14:textId="1A9072A6" w:rsidR="00131510" w:rsidRPr="001F22AD" w:rsidRDefault="00C145D6" w:rsidP="00561075">
      <w:pPr>
        <w:pStyle w:val="NormalWeb"/>
        <w:spacing w:before="0" w:beforeAutospacing="0" w:after="0" w:afterAutospacing="0" w:line="276" w:lineRule="auto"/>
        <w:jc w:val="center"/>
        <w:rPr>
          <w:color w:val="000000" w:themeColor="text1"/>
          <w:lang w:val="es-ES_tradnl"/>
        </w:rPr>
      </w:pPr>
      <w:r>
        <w:rPr>
          <w:rFonts w:ascii="Arial" w:hAnsi="Arial" w:cs="Arial"/>
          <w:noProof/>
          <w:sz w:val="18"/>
          <w:szCs w:val="20"/>
          <w:lang w:eastAsia="es-CO"/>
        </w:rPr>
        <w:drawing>
          <wp:inline distT="0" distB="0" distL="0" distR="0" wp14:anchorId="620713E6" wp14:editId="4493486E">
            <wp:extent cx="2451100" cy="1146175"/>
            <wp:effectExtent l="0" t="0" r="6350" b="0"/>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a persona&#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1100" cy="1146175"/>
                    </a:xfrm>
                    <a:prstGeom prst="rect">
                      <a:avLst/>
                    </a:prstGeom>
                    <a:noFill/>
                  </pic:spPr>
                </pic:pic>
              </a:graphicData>
            </a:graphic>
          </wp:inline>
        </w:drawing>
      </w:r>
      <w:r w:rsidR="00561075">
        <w:rPr>
          <w:rFonts w:ascii="Arial" w:hAnsi="Arial" w:cs="Arial"/>
          <w:color w:val="000000"/>
          <w:sz w:val="18"/>
          <w:szCs w:val="18"/>
          <w:shd w:val="clear" w:color="auto" w:fill="FFFFFF"/>
          <w:lang w:val="es-ES"/>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31510" w:rsidRPr="001F22AD" w14:paraId="3910D63B" w14:textId="77777777" w:rsidTr="002A1EB7">
        <w:trPr>
          <w:trHeight w:val="315"/>
        </w:trPr>
        <w:tc>
          <w:tcPr>
            <w:tcW w:w="812" w:type="dxa"/>
            <w:vAlign w:val="center"/>
            <w:hideMark/>
          </w:tcPr>
          <w:p w14:paraId="2ACB3D96" w14:textId="77777777" w:rsidR="00131510" w:rsidRPr="001F22AD" w:rsidRDefault="00131510" w:rsidP="002A1EB7">
            <w:pPr>
              <w:jc w:val="both"/>
              <w:rPr>
                <w:rFonts w:ascii="Arial" w:hAnsi="Arial" w:cs="Arial"/>
                <w:color w:val="000000" w:themeColor="text1"/>
                <w:sz w:val="16"/>
                <w:szCs w:val="16"/>
                <w:lang w:eastAsia="es-ES"/>
              </w:rPr>
            </w:pPr>
            <w:r w:rsidRPr="001F22AD">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20671F1" w14:textId="3FE58B31" w:rsidR="00131510" w:rsidRPr="001F22AD" w:rsidRDefault="00B02386" w:rsidP="002A1EB7">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Felipe Bastidas Paredes</w:t>
            </w:r>
          </w:p>
          <w:p w14:paraId="5C4E0B35" w14:textId="77777777" w:rsidR="00131510" w:rsidRPr="001F22AD" w:rsidRDefault="00131510" w:rsidP="002A1EB7">
            <w:pPr>
              <w:jc w:val="both"/>
              <w:rPr>
                <w:rFonts w:ascii="Arial" w:hAnsi="Arial" w:cs="Arial"/>
                <w:color w:val="000000" w:themeColor="text1"/>
                <w:sz w:val="16"/>
                <w:szCs w:val="16"/>
                <w:lang w:eastAsia="es-ES"/>
              </w:rPr>
            </w:pPr>
            <w:r w:rsidRPr="001F22AD">
              <w:rPr>
                <w:rFonts w:ascii="Arial" w:hAnsi="Arial" w:cs="Arial"/>
                <w:color w:val="000000" w:themeColor="text1"/>
                <w:sz w:val="16"/>
                <w:szCs w:val="16"/>
                <w:lang w:eastAsia="es-ES"/>
              </w:rPr>
              <w:t xml:space="preserve">Contratista de la Subdirección de Gestión Contractual  </w:t>
            </w:r>
          </w:p>
        </w:tc>
      </w:tr>
      <w:tr w:rsidR="00131510" w:rsidRPr="001F22AD" w14:paraId="39213E12" w14:textId="77777777" w:rsidTr="002A1EB7">
        <w:trPr>
          <w:trHeight w:val="330"/>
        </w:trPr>
        <w:tc>
          <w:tcPr>
            <w:tcW w:w="812" w:type="dxa"/>
            <w:vAlign w:val="center"/>
            <w:hideMark/>
          </w:tcPr>
          <w:p w14:paraId="55F77770" w14:textId="77777777" w:rsidR="00131510" w:rsidRPr="001F22AD" w:rsidRDefault="00131510" w:rsidP="002A1EB7">
            <w:pPr>
              <w:jc w:val="both"/>
              <w:rPr>
                <w:rFonts w:ascii="Arial" w:hAnsi="Arial" w:cs="Arial"/>
                <w:color w:val="000000" w:themeColor="text1"/>
                <w:sz w:val="16"/>
                <w:szCs w:val="16"/>
                <w:lang w:eastAsia="es-ES"/>
              </w:rPr>
            </w:pPr>
            <w:r w:rsidRPr="001F22AD">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ADF402" w14:textId="6A0978C1" w:rsidR="00131510" w:rsidRPr="001F22AD" w:rsidRDefault="00B02386" w:rsidP="002A1EB7">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Sebastián Ramírez Grisales</w:t>
            </w:r>
          </w:p>
          <w:p w14:paraId="5976AEEA" w14:textId="46976F6E" w:rsidR="00131510" w:rsidRPr="001F22AD" w:rsidRDefault="00B02386" w:rsidP="002A1EB7">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Contratista de la </w:t>
            </w:r>
            <w:r w:rsidR="004E5953" w:rsidRPr="001F22AD">
              <w:rPr>
                <w:rFonts w:ascii="Arial" w:hAnsi="Arial" w:cs="Arial"/>
                <w:color w:val="000000" w:themeColor="text1"/>
                <w:sz w:val="16"/>
                <w:szCs w:val="16"/>
                <w:lang w:eastAsia="es-ES"/>
              </w:rPr>
              <w:t>Subdire</w:t>
            </w:r>
            <w:r w:rsidR="004E5953">
              <w:rPr>
                <w:rFonts w:ascii="Arial" w:hAnsi="Arial" w:cs="Arial"/>
                <w:color w:val="000000" w:themeColor="text1"/>
                <w:sz w:val="16"/>
                <w:szCs w:val="16"/>
                <w:lang w:eastAsia="es-ES"/>
              </w:rPr>
              <w:t>cción</w:t>
            </w:r>
            <w:r w:rsidR="00131510" w:rsidRPr="001F22AD">
              <w:rPr>
                <w:rFonts w:ascii="Arial" w:hAnsi="Arial" w:cs="Arial"/>
                <w:color w:val="000000" w:themeColor="text1"/>
                <w:sz w:val="16"/>
                <w:szCs w:val="16"/>
                <w:lang w:eastAsia="es-ES"/>
              </w:rPr>
              <w:t xml:space="preserve"> de Gestión Contractual </w:t>
            </w:r>
          </w:p>
        </w:tc>
      </w:tr>
      <w:tr w:rsidR="00131510" w:rsidRPr="00494269" w14:paraId="113F88C5" w14:textId="77777777" w:rsidTr="002A1EB7">
        <w:trPr>
          <w:trHeight w:val="300"/>
        </w:trPr>
        <w:tc>
          <w:tcPr>
            <w:tcW w:w="812" w:type="dxa"/>
            <w:vAlign w:val="center"/>
            <w:hideMark/>
          </w:tcPr>
          <w:p w14:paraId="4B570411" w14:textId="77777777" w:rsidR="00131510" w:rsidRPr="001F22AD" w:rsidRDefault="00131510" w:rsidP="002A1EB7">
            <w:pPr>
              <w:jc w:val="both"/>
              <w:rPr>
                <w:rFonts w:ascii="Arial" w:hAnsi="Arial" w:cs="Arial"/>
                <w:color w:val="000000" w:themeColor="text1"/>
                <w:sz w:val="16"/>
                <w:szCs w:val="16"/>
                <w:lang w:eastAsia="es-ES"/>
              </w:rPr>
            </w:pPr>
            <w:r w:rsidRPr="001F22AD">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9B1FD3" w14:textId="77777777" w:rsidR="00C145D6" w:rsidRPr="00AD0DFE" w:rsidRDefault="00C145D6" w:rsidP="00AD0DFE">
            <w:pPr>
              <w:jc w:val="both"/>
              <w:rPr>
                <w:rFonts w:ascii="Arial" w:hAnsi="Arial" w:cs="Arial"/>
                <w:color w:val="000000" w:themeColor="text1"/>
                <w:sz w:val="16"/>
                <w:szCs w:val="16"/>
                <w:lang w:eastAsia="es-ES"/>
              </w:rPr>
            </w:pPr>
            <w:r w:rsidRPr="00AD0DFE">
              <w:rPr>
                <w:rFonts w:ascii="Arial" w:hAnsi="Arial" w:cs="Arial"/>
                <w:color w:val="000000" w:themeColor="text1"/>
                <w:sz w:val="16"/>
                <w:szCs w:val="16"/>
                <w:lang w:eastAsia="es-ES"/>
              </w:rPr>
              <w:t>Juan David Marín López</w:t>
            </w:r>
          </w:p>
          <w:p w14:paraId="1A9996EC" w14:textId="1BFA1770" w:rsidR="00131510" w:rsidRPr="00494269" w:rsidRDefault="00C145D6" w:rsidP="002A1EB7">
            <w:pPr>
              <w:jc w:val="both"/>
              <w:rPr>
                <w:rFonts w:ascii="Arial" w:hAnsi="Arial" w:cs="Arial"/>
                <w:color w:val="000000" w:themeColor="text1"/>
                <w:sz w:val="16"/>
                <w:szCs w:val="16"/>
                <w:lang w:eastAsia="es-ES"/>
              </w:rPr>
            </w:pPr>
            <w:r w:rsidRPr="00AD0DFE">
              <w:rPr>
                <w:rFonts w:ascii="Arial" w:hAnsi="Arial" w:cs="Arial"/>
                <w:color w:val="000000" w:themeColor="text1"/>
                <w:sz w:val="16"/>
                <w:szCs w:val="16"/>
                <w:lang w:eastAsia="es-ES"/>
              </w:rPr>
              <w:t>Subdirector de Gestión Contractual (E)</w:t>
            </w:r>
          </w:p>
        </w:tc>
      </w:tr>
    </w:tbl>
    <w:p w14:paraId="5BC7432D" w14:textId="77777777" w:rsidR="00D01B09" w:rsidRPr="009D6E1F" w:rsidRDefault="00D01B09" w:rsidP="00CB405A">
      <w:pPr>
        <w:rPr>
          <w:lang w:val="es-ES"/>
        </w:rPr>
      </w:pPr>
    </w:p>
    <w:sectPr w:rsidR="00D01B09" w:rsidRPr="009D6E1F" w:rsidSect="0043588C">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DF28" w14:textId="77777777" w:rsidR="00DA09B0" w:rsidRDefault="00DA09B0" w:rsidP="008C487C">
      <w:r>
        <w:separator/>
      </w:r>
    </w:p>
  </w:endnote>
  <w:endnote w:type="continuationSeparator" w:id="0">
    <w:p w14:paraId="52E56DCC" w14:textId="77777777" w:rsidR="00DA09B0" w:rsidRDefault="00DA09B0"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_ò">
    <w:altName w:val="Calibri"/>
    <w:panose1 w:val="020B0604020202020204"/>
    <w:charset w:val="4D"/>
    <w:family w:val="auto"/>
    <w:pitch w:val="default"/>
    <w:sig w:usb0="00000003" w:usb1="00000000" w:usb2="00000000" w:usb3="00000000" w:csb0="00000001" w:csb1="00000000"/>
  </w:font>
  <w:font w:name="Arial MT">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C11BCD" w:rsidRDefault="00C11BCD" w:rsidP="0043588C">
    <w:pPr>
      <w:pStyle w:val="Sinespaciado"/>
      <w:jc w:val="right"/>
      <w:rPr>
        <w:rFonts w:ascii="Arial" w:hAnsi="Arial" w:cs="Arial"/>
        <w:sz w:val="18"/>
        <w:szCs w:val="18"/>
      </w:rPr>
    </w:pPr>
  </w:p>
  <w:p w14:paraId="709352A1" w14:textId="77777777" w:rsidR="00C11BCD" w:rsidRDefault="00C11BCD" w:rsidP="0043588C">
    <w:pPr>
      <w:pStyle w:val="Sinespaciado"/>
      <w:jc w:val="right"/>
      <w:rPr>
        <w:rFonts w:ascii="Arial" w:hAnsi="Arial" w:cs="Arial"/>
        <w:sz w:val="18"/>
        <w:szCs w:val="18"/>
      </w:rPr>
    </w:pPr>
  </w:p>
  <w:p w14:paraId="3D3EB348" w14:textId="39D1E702" w:rsidR="00C11BCD" w:rsidRPr="00D36E83" w:rsidRDefault="00C11BCD" w:rsidP="0043588C">
    <w:pPr>
      <w:pStyle w:val="Piedepgina"/>
      <w:jc w:val="right"/>
      <w:rPr>
        <w:rFonts w:ascii="Arial" w:hAnsi="Arial" w:cs="Arial"/>
        <w:color w:val="7F7F7F"/>
        <w:sz w:val="16"/>
        <w:szCs w:val="16"/>
      </w:rPr>
    </w:pPr>
    <w:r w:rsidRPr="00D36E83">
      <w:rPr>
        <w:rFonts w:ascii="Arial" w:hAnsi="Arial" w:cs="Arial"/>
        <w:bCs/>
        <w:color w:val="7F7F7F"/>
        <w:sz w:val="16"/>
        <w:szCs w:val="16"/>
      </w:rPr>
      <w:t xml:space="preserve">Página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PAGE  \* Arabic  \* MERGEFORMAT</w:instrText>
    </w:r>
    <w:r w:rsidRPr="00D36E83">
      <w:rPr>
        <w:rFonts w:ascii="Arial" w:hAnsi="Arial" w:cs="Arial"/>
        <w:b/>
        <w:bCs/>
        <w:color w:val="7F7F7F"/>
        <w:sz w:val="16"/>
        <w:szCs w:val="16"/>
      </w:rPr>
      <w:fldChar w:fldCharType="separate"/>
    </w:r>
    <w:r w:rsidR="00137DDF" w:rsidRPr="00D36E83">
      <w:rPr>
        <w:rFonts w:ascii="Arial" w:hAnsi="Arial" w:cs="Arial"/>
        <w:b/>
        <w:bCs/>
        <w:noProof/>
        <w:color w:val="7F7F7F"/>
        <w:sz w:val="16"/>
        <w:szCs w:val="16"/>
      </w:rPr>
      <w:t>3</w:t>
    </w:r>
    <w:r w:rsidRPr="00D36E83">
      <w:rPr>
        <w:rFonts w:ascii="Arial" w:hAnsi="Arial" w:cs="Arial"/>
        <w:b/>
        <w:bCs/>
        <w:color w:val="7F7F7F"/>
        <w:sz w:val="16"/>
        <w:szCs w:val="16"/>
      </w:rPr>
      <w:fldChar w:fldCharType="end"/>
    </w:r>
    <w:r w:rsidRPr="00D36E83">
      <w:rPr>
        <w:rFonts w:ascii="Arial" w:hAnsi="Arial" w:cs="Arial"/>
        <w:color w:val="7F7F7F"/>
        <w:sz w:val="16"/>
        <w:szCs w:val="16"/>
      </w:rPr>
      <w:t xml:space="preserve"> de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NUMPAGES  \* Arabic  \* MERGEFORMAT</w:instrText>
    </w:r>
    <w:r w:rsidRPr="00D36E83">
      <w:rPr>
        <w:rFonts w:ascii="Arial" w:hAnsi="Arial" w:cs="Arial"/>
        <w:b/>
        <w:bCs/>
        <w:color w:val="7F7F7F"/>
        <w:sz w:val="16"/>
        <w:szCs w:val="16"/>
      </w:rPr>
      <w:fldChar w:fldCharType="separate"/>
    </w:r>
    <w:r w:rsidR="00137DDF" w:rsidRPr="00D36E83">
      <w:rPr>
        <w:rFonts w:ascii="Arial" w:hAnsi="Arial" w:cs="Arial"/>
        <w:b/>
        <w:bCs/>
        <w:noProof/>
        <w:color w:val="7F7F7F"/>
        <w:sz w:val="16"/>
        <w:szCs w:val="16"/>
      </w:rPr>
      <w:t>12</w:t>
    </w:r>
    <w:r w:rsidRPr="00D36E83">
      <w:rPr>
        <w:rFonts w:ascii="Arial" w:hAnsi="Arial" w:cs="Arial"/>
        <w:b/>
        <w:bCs/>
        <w:color w:val="7F7F7F"/>
        <w:sz w:val="16"/>
        <w:szCs w:val="16"/>
      </w:rPr>
      <w:fldChar w:fldCharType="end"/>
    </w:r>
  </w:p>
  <w:p w14:paraId="29709EEF" w14:textId="77777777" w:rsidR="00C11BCD" w:rsidRDefault="00C11BCD"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C11BCD" w:rsidRPr="00E756AC" w:rsidRDefault="00C11BCD" w:rsidP="0043588C">
    <w:pPr>
      <w:pStyle w:val="Piedepgina"/>
      <w:jc w:val="center"/>
      <w:rPr>
        <w:sz w:val="18"/>
        <w:szCs w:val="18"/>
        <w:lang w:val="es-ES"/>
      </w:rPr>
    </w:pPr>
  </w:p>
  <w:p w14:paraId="428179B1" w14:textId="77777777" w:rsidR="00C11BCD" w:rsidRPr="00E756AC" w:rsidRDefault="00C11BCD"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DA41" w14:textId="77777777" w:rsidR="00DA09B0" w:rsidRDefault="00DA09B0" w:rsidP="008C487C">
      <w:r>
        <w:separator/>
      </w:r>
    </w:p>
  </w:footnote>
  <w:footnote w:type="continuationSeparator" w:id="0">
    <w:p w14:paraId="49B4C1AA" w14:textId="77777777" w:rsidR="00DA09B0" w:rsidRDefault="00DA09B0" w:rsidP="008C487C">
      <w:r>
        <w:continuationSeparator/>
      </w:r>
    </w:p>
  </w:footnote>
  <w:footnote w:id="1">
    <w:p w14:paraId="25BB1246" w14:textId="77777777" w:rsidR="00354011" w:rsidRPr="0081442F" w:rsidRDefault="00354011" w:rsidP="0081442F">
      <w:pPr>
        <w:pStyle w:val="Textonotapie"/>
        <w:ind w:firstLine="708"/>
        <w:jc w:val="both"/>
        <w:rPr>
          <w:rFonts w:ascii="Arial" w:hAnsi="Arial" w:cs="Arial"/>
          <w:sz w:val="19"/>
          <w:szCs w:val="19"/>
          <w:lang w:val="es-ES"/>
        </w:rPr>
      </w:pPr>
      <w:r w:rsidRPr="0081442F">
        <w:rPr>
          <w:rStyle w:val="Refdenotaalpie"/>
          <w:rFonts w:ascii="Arial" w:hAnsi="Arial" w:cs="Arial"/>
          <w:sz w:val="19"/>
          <w:szCs w:val="19"/>
        </w:rPr>
        <w:footnoteRef/>
      </w:r>
      <w:r w:rsidRPr="0081442F">
        <w:rPr>
          <w:rFonts w:ascii="Arial" w:hAnsi="Arial" w:cs="Arial"/>
          <w:sz w:val="19"/>
          <w:szCs w:val="19"/>
        </w:rPr>
        <w:t xml:space="preserve"> </w:t>
      </w:r>
      <w:r w:rsidRPr="0081442F">
        <w:rPr>
          <w:rFonts w:ascii="Arial" w:hAnsi="Arial" w:cs="Arial"/>
          <w:color w:val="000000"/>
          <w:sz w:val="19"/>
          <w:szCs w:val="19"/>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14B8DDE7" w14:textId="77777777" w:rsidR="00354011" w:rsidRPr="0081442F" w:rsidRDefault="00354011" w:rsidP="0081442F">
      <w:pPr>
        <w:pStyle w:val="Textonotapie"/>
        <w:ind w:firstLine="708"/>
        <w:jc w:val="both"/>
        <w:rPr>
          <w:rFonts w:ascii="Arial" w:hAnsi="Arial" w:cs="Arial"/>
          <w:color w:val="000000"/>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w:t>
      </w:r>
      <w:r w:rsidRPr="0081442F">
        <w:rPr>
          <w:rFonts w:ascii="Arial" w:hAnsi="Arial" w:cs="Arial"/>
          <w:color w:val="000000"/>
          <w:sz w:val="19"/>
          <w:szCs w:val="19"/>
        </w:rPr>
        <w:t>Procuraduría General de la Nación. Concepto del 15 de octubre de 2014. Procuraduría Delegada para Asuntos Disciplinarios. Radicado PAD C-114-2014.</w:t>
      </w:r>
    </w:p>
    <w:p w14:paraId="13259710" w14:textId="77777777" w:rsidR="00354011" w:rsidRPr="0081442F" w:rsidRDefault="00354011" w:rsidP="0081442F">
      <w:pPr>
        <w:pStyle w:val="Textonotapie"/>
        <w:ind w:firstLine="708"/>
        <w:jc w:val="both"/>
        <w:rPr>
          <w:rFonts w:ascii="Arial" w:hAnsi="Arial" w:cs="Arial"/>
          <w:sz w:val="19"/>
          <w:szCs w:val="19"/>
          <w:lang w:val="es-ES"/>
        </w:rPr>
      </w:pPr>
    </w:p>
  </w:footnote>
  <w:footnote w:id="3">
    <w:p w14:paraId="2420FC1F" w14:textId="77777777" w:rsidR="00354011" w:rsidRPr="0081442F" w:rsidRDefault="00354011" w:rsidP="0081442F">
      <w:pPr>
        <w:pStyle w:val="Textonotapie"/>
        <w:ind w:firstLine="708"/>
        <w:jc w:val="both"/>
        <w:rPr>
          <w:rFonts w:ascii="Arial" w:hAnsi="Arial" w:cs="Arial"/>
          <w:color w:val="000000"/>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w:t>
      </w:r>
      <w:r w:rsidRPr="0081442F">
        <w:rPr>
          <w:rFonts w:ascii="Arial" w:hAnsi="Arial" w:cs="Arial"/>
          <w:color w:val="000000"/>
          <w:sz w:val="19"/>
          <w:szCs w:val="19"/>
        </w:rPr>
        <w:t>Contraloría General de la República. Oficina Jurídica. Concepto 80112-OJ-008 2017.</w:t>
      </w:r>
    </w:p>
    <w:p w14:paraId="2074EF0B" w14:textId="77777777" w:rsidR="00354011" w:rsidRPr="0081442F" w:rsidRDefault="00354011" w:rsidP="0081442F">
      <w:pPr>
        <w:pStyle w:val="Textonotapie"/>
        <w:ind w:firstLine="708"/>
        <w:jc w:val="both"/>
        <w:rPr>
          <w:rFonts w:ascii="Arial" w:hAnsi="Arial" w:cs="Arial"/>
          <w:sz w:val="19"/>
          <w:szCs w:val="19"/>
          <w:lang w:val="es-ES"/>
        </w:rPr>
      </w:pPr>
    </w:p>
  </w:footnote>
  <w:footnote w:id="4">
    <w:p w14:paraId="4103368D" w14:textId="77777777" w:rsidR="00354011" w:rsidRPr="0081442F" w:rsidRDefault="00354011" w:rsidP="0081442F">
      <w:pPr>
        <w:pStyle w:val="Textonotapie"/>
        <w:ind w:firstLine="708"/>
        <w:jc w:val="both"/>
        <w:rPr>
          <w:rFonts w:ascii="Arial" w:hAnsi="Arial" w:cs="Arial"/>
          <w:sz w:val="19"/>
          <w:szCs w:val="19"/>
          <w:lang w:val="es-ES"/>
        </w:rPr>
      </w:pPr>
      <w:r w:rsidRPr="0081442F">
        <w:rPr>
          <w:rStyle w:val="Refdenotaalpie"/>
          <w:rFonts w:ascii="Arial" w:hAnsi="Arial" w:cs="Arial"/>
          <w:sz w:val="19"/>
          <w:szCs w:val="19"/>
        </w:rPr>
        <w:footnoteRef/>
      </w:r>
      <w:r w:rsidRPr="0081442F">
        <w:rPr>
          <w:rFonts w:ascii="Arial" w:hAnsi="Arial" w:cs="Arial"/>
          <w:sz w:val="19"/>
          <w:szCs w:val="19"/>
        </w:rPr>
        <w:t xml:space="preserve"> </w:t>
      </w:r>
      <w:r w:rsidRPr="0081442F">
        <w:rPr>
          <w:rFonts w:ascii="Arial" w:hAnsi="Arial" w:cs="Arial"/>
          <w:color w:val="000000"/>
          <w:sz w:val="19"/>
          <w:szCs w:val="19"/>
        </w:rPr>
        <w:t>ARBOLEDA PERDOMO, Enrique José. Comentarios al Nuevo Código de Procedimiento Administrativo y de lo Contencioso Administrativo (2ª ed.). Editorial Legis. Bogotá. 2012. p. 59</w:t>
      </w:r>
    </w:p>
  </w:footnote>
  <w:footnote w:id="5">
    <w:p w14:paraId="70D38ECC" w14:textId="6461F50F" w:rsidR="0099094C" w:rsidRPr="0081442F" w:rsidRDefault="0099094C" w:rsidP="0081442F">
      <w:pPr>
        <w:ind w:firstLine="588"/>
        <w:jc w:val="both"/>
        <w:rPr>
          <w:rFonts w:ascii="Arial" w:hAnsi="Arial" w:cs="Arial"/>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w:t>
      </w:r>
      <w:r w:rsidR="00BD7336" w:rsidRPr="0081442F">
        <w:rPr>
          <w:rFonts w:ascii="Arial" w:hAnsi="Arial" w:cs="Arial"/>
          <w:sz w:val="19"/>
          <w:szCs w:val="19"/>
        </w:rPr>
        <w:t xml:space="preserve">Corte Constitucional, sentencia C-414 de 1994, M.P. Antonio Barrera Carbonell </w:t>
      </w:r>
      <w:r w:rsidR="00BD7336" w:rsidRPr="0081442F">
        <w:rPr>
          <w:rFonts w:ascii="Arial" w:hAnsi="Arial" w:cs="Arial"/>
          <w:color w:val="000000" w:themeColor="text1"/>
          <w:sz w:val="19"/>
          <w:szCs w:val="19"/>
        </w:rPr>
        <w:t>«</w:t>
      </w:r>
      <w:r w:rsidRPr="0081442F">
        <w:rPr>
          <w:rFonts w:ascii="Arial" w:hAnsi="Arial" w:cs="Arial"/>
          <w:sz w:val="19"/>
          <w:szCs w:val="19"/>
        </w:rPr>
        <w:t>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w:t>
      </w:r>
      <w:r w:rsidR="00BD7336" w:rsidRPr="0081442F">
        <w:rPr>
          <w:rFonts w:ascii="Arial" w:hAnsi="Arial" w:cs="Arial"/>
          <w:color w:val="000000" w:themeColor="text1"/>
          <w:sz w:val="19"/>
          <w:szCs w:val="19"/>
        </w:rPr>
        <w:t>»</w:t>
      </w:r>
      <w:r w:rsidR="0081442F">
        <w:rPr>
          <w:rFonts w:ascii="Arial" w:hAnsi="Arial" w:cs="Arial"/>
          <w:color w:val="000000" w:themeColor="text1"/>
          <w:sz w:val="19"/>
          <w:szCs w:val="19"/>
        </w:rPr>
        <w:t>.</w:t>
      </w:r>
    </w:p>
  </w:footnote>
  <w:footnote w:id="6">
    <w:p w14:paraId="7F1A0AB6" w14:textId="187342BA" w:rsidR="0099094C" w:rsidRPr="0081442F" w:rsidRDefault="0099094C" w:rsidP="0081442F">
      <w:pPr>
        <w:ind w:firstLine="588"/>
        <w:jc w:val="both"/>
        <w:rPr>
          <w:rFonts w:ascii="Arial" w:hAnsi="Arial" w:cs="Arial"/>
          <w:sz w:val="19"/>
          <w:szCs w:val="19"/>
        </w:rPr>
      </w:pPr>
      <w:r w:rsidRPr="00AD0DFE">
        <w:rPr>
          <w:rFonts w:ascii="Arial" w:hAnsi="Arial" w:cs="Arial"/>
          <w:sz w:val="19"/>
          <w:szCs w:val="19"/>
          <w:vertAlign w:val="superscript"/>
        </w:rPr>
        <w:footnoteRef/>
      </w:r>
      <w:r w:rsidRPr="0081442F">
        <w:rPr>
          <w:rFonts w:ascii="Arial" w:hAnsi="Arial" w:cs="Arial"/>
          <w:sz w:val="19"/>
          <w:szCs w:val="19"/>
        </w:rPr>
        <w:t xml:space="preserve"> EXPOSITO VÉLEZ, Juan Carlos. Forma y contenido del contrato estatal. Universidad Externado de Colombia, Bogotá, 2013, 1ra Ed., p.112.</w:t>
      </w:r>
    </w:p>
    <w:p w14:paraId="18D38BC7" w14:textId="77777777" w:rsidR="00197E51" w:rsidRPr="0081442F" w:rsidRDefault="00197E51" w:rsidP="0081442F">
      <w:pPr>
        <w:ind w:firstLine="588"/>
        <w:jc w:val="both"/>
        <w:rPr>
          <w:rFonts w:ascii="Arial" w:hAnsi="Arial" w:cs="Arial"/>
          <w:sz w:val="19"/>
          <w:szCs w:val="19"/>
        </w:rPr>
      </w:pPr>
    </w:p>
  </w:footnote>
  <w:footnote w:id="7">
    <w:p w14:paraId="4DBD6601" w14:textId="328C983F" w:rsidR="001E28C6" w:rsidRPr="00AD0DFE" w:rsidRDefault="001E28C6" w:rsidP="00AD0DFE">
      <w:pPr>
        <w:pStyle w:val="Textonotapie"/>
        <w:ind w:firstLine="708"/>
        <w:jc w:val="both"/>
        <w:rPr>
          <w:rFonts w:ascii="Arial" w:hAnsi="Arial" w:cs="Arial"/>
          <w:sz w:val="19"/>
          <w:szCs w:val="19"/>
        </w:rPr>
      </w:pPr>
      <w:r>
        <w:rPr>
          <w:rStyle w:val="Refdenotaalpie"/>
        </w:rPr>
        <w:footnoteRef/>
      </w:r>
      <w:r>
        <w:t xml:space="preserve"> «</w:t>
      </w:r>
      <w:r w:rsidRPr="00AD0DFE">
        <w:rPr>
          <w:rFonts w:ascii="Arial" w:hAnsi="Arial" w:cs="Arial"/>
          <w:sz w:val="19"/>
          <w:szCs w:val="19"/>
        </w:rPr>
        <w:t>ARTÍCULO 6o. DE LA CAPACIDAD PARA CONTRATAR. &lt;Artículo modificado por el artículo 1 de la Ley 2160 de 2021. El nuevo texto es el siguiente:&gt;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w:t>
      </w:r>
    </w:p>
    <w:p w14:paraId="55382DE8" w14:textId="4C15240C" w:rsidR="001E28C6" w:rsidRPr="00AD0DFE" w:rsidRDefault="001E28C6" w:rsidP="00AD0DFE">
      <w:pPr>
        <w:pStyle w:val="Textonotapie"/>
        <w:ind w:firstLine="708"/>
        <w:jc w:val="both"/>
        <w:rPr>
          <w:rFonts w:ascii="Arial" w:hAnsi="Arial" w:cs="Arial"/>
          <w:sz w:val="19"/>
          <w:szCs w:val="19"/>
        </w:rPr>
      </w:pPr>
      <w:r>
        <w:rPr>
          <w:rFonts w:ascii="Arial" w:hAnsi="Arial" w:cs="Arial"/>
          <w:sz w:val="19"/>
          <w:szCs w:val="19"/>
        </w:rPr>
        <w:t>»</w:t>
      </w:r>
      <w:r w:rsidRPr="00AD0DFE">
        <w:rPr>
          <w:rFonts w:ascii="Arial" w:hAnsi="Arial" w:cs="Arial"/>
          <w:sz w:val="19"/>
          <w:szCs w:val="19"/>
        </w:rPr>
        <w:t>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los consorcios y uniones temporales.</w:t>
      </w:r>
    </w:p>
    <w:p w14:paraId="02DE29A9" w14:textId="366E75F7" w:rsidR="001E28C6" w:rsidRPr="00AD0DFE" w:rsidRDefault="001E28C6" w:rsidP="00AD0DFE">
      <w:pPr>
        <w:pStyle w:val="Textonotapie"/>
        <w:ind w:firstLine="708"/>
        <w:jc w:val="both"/>
        <w:rPr>
          <w:rFonts w:ascii="Arial" w:hAnsi="Arial" w:cs="Arial"/>
          <w:sz w:val="19"/>
          <w:szCs w:val="19"/>
        </w:rPr>
      </w:pPr>
      <w:r>
        <w:rPr>
          <w:rFonts w:ascii="Arial" w:hAnsi="Arial" w:cs="Arial"/>
          <w:sz w:val="19"/>
          <w:szCs w:val="19"/>
        </w:rPr>
        <w:t>»</w:t>
      </w:r>
      <w:r w:rsidRPr="00AD0DFE">
        <w:rPr>
          <w:rFonts w:ascii="Arial" w:hAnsi="Arial" w:cs="Arial"/>
          <w:sz w:val="19"/>
          <w:szCs w:val="19"/>
        </w:rPr>
        <w:t>Las personas jurídicas nacionales y extranjeras deberán acreditar que su duración no será inferior a la del plazo del contrato y un año más.</w:t>
      </w:r>
    </w:p>
    <w:p w14:paraId="5C659B4E" w14:textId="08FE5B70" w:rsidR="001E28C6" w:rsidRPr="001E28C6" w:rsidRDefault="001E28C6" w:rsidP="00AD0DFE">
      <w:pPr>
        <w:pStyle w:val="Textonotapie"/>
        <w:ind w:firstLine="708"/>
        <w:jc w:val="both"/>
      </w:pPr>
      <w:r>
        <w:rPr>
          <w:rFonts w:ascii="Arial" w:hAnsi="Arial" w:cs="Arial"/>
          <w:sz w:val="19"/>
          <w:szCs w:val="19"/>
        </w:rPr>
        <w:t>»</w:t>
      </w:r>
      <w:r w:rsidRPr="00AD0DFE">
        <w:rPr>
          <w:rFonts w:ascii="Arial" w:hAnsi="Arial" w:cs="Arial"/>
          <w:sz w:val="19"/>
          <w:szCs w:val="19"/>
        </w:rPr>
        <w:t>PARÁGRAFO. Para efectos de la presente ley, la Corporación para la Reconstrucción de la Cuenca del Río Páez y Zonas Aledañas Nasa Ki'we podrá celebrar contratos para adelantar y ejecutar planes, programas y proyectos para la atención de las necesidades de los habitantes de las comunidades· étnicas de los municipios de Popayán, Almaguer, Bolívar, Buenos Aires, Cajibío, Caldono, Caloto, Corinto, El Tambo, Inzá, Jambaló, La Sierra, La Vega, Miranda, Páez, Patía, Piendamó, Puracé, Rosas, San Sebastián, Santander de Quilichao, Silvia, Sotará, Suárez, Toribío, Totoró del departamento del Cauca y los municipios de Neiva, Gigante, Íquira, La Argentina, La Plata, Nátaga, Paicol, Pitalito, San Agustín, Tesalia, Villavieja, Yaguará, Palermo y Rivera del departamento del Huila</w:t>
      </w:r>
      <w:r>
        <w:rPr>
          <w:rFonts w:ascii="Arial" w:hAnsi="Arial" w:cs="Arial"/>
          <w:sz w:val="19"/>
          <w:szCs w:val="19"/>
        </w:rPr>
        <w:t>»</w:t>
      </w:r>
      <w:r w:rsidRPr="00AD0DFE">
        <w:rPr>
          <w:rFonts w:ascii="Arial" w:hAnsi="Arial" w:cs="Arial"/>
          <w:sz w:val="19"/>
          <w:szCs w:val="19"/>
        </w:rPr>
        <w:t>.</w:t>
      </w:r>
    </w:p>
  </w:footnote>
  <w:footnote w:id="8">
    <w:p w14:paraId="2519E9D2" w14:textId="77777777" w:rsidR="0099094C" w:rsidRPr="0081442F" w:rsidRDefault="0099094C" w:rsidP="0081442F">
      <w:pPr>
        <w:pStyle w:val="Textonotapie"/>
        <w:ind w:firstLine="708"/>
        <w:rPr>
          <w:rFonts w:ascii="Arial" w:hAnsi="Arial" w:cs="Arial"/>
          <w:sz w:val="19"/>
          <w:szCs w:val="19"/>
        </w:rPr>
      </w:pPr>
      <w:r w:rsidRPr="00AD0DFE">
        <w:rPr>
          <w:rFonts w:ascii="Arial" w:hAnsi="Arial" w:cs="Arial"/>
          <w:sz w:val="19"/>
          <w:szCs w:val="19"/>
          <w:vertAlign w:val="superscript"/>
        </w:rPr>
        <w:footnoteRef/>
      </w:r>
      <w:r w:rsidRPr="0081442F">
        <w:rPr>
          <w:rFonts w:ascii="Arial" w:hAnsi="Arial" w:cs="Arial"/>
          <w:sz w:val="19"/>
          <w:szCs w:val="19"/>
        </w:rPr>
        <w:t xml:space="preserve"> BENAVIDES, José L., el Contrato Estatal, 2ª Ed., Universidad Externado de Colombia, 2004, p.279</w:t>
      </w:r>
    </w:p>
  </w:footnote>
  <w:footnote w:id="9">
    <w:p w14:paraId="68FD2B53" w14:textId="77777777" w:rsidR="00E57694" w:rsidRPr="0081442F" w:rsidRDefault="00E57694" w:rsidP="0081442F">
      <w:pPr>
        <w:pStyle w:val="Textonotapie"/>
        <w:ind w:firstLine="709"/>
        <w:jc w:val="both"/>
        <w:rPr>
          <w:rFonts w:ascii="Arial" w:hAnsi="Arial" w:cs="Arial"/>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Código Civil: «Artículo 1502. Requisitos para obligarse. Para que una persona se obligue a otra por un acto o declaración de voluntad, es necesario:</w:t>
      </w:r>
    </w:p>
    <w:p w14:paraId="5373F5A7" w14:textId="77777777" w:rsidR="00E57694" w:rsidRPr="0081442F" w:rsidRDefault="00E57694" w:rsidP="0081442F">
      <w:pPr>
        <w:pStyle w:val="Textonotapie"/>
        <w:ind w:firstLine="709"/>
        <w:jc w:val="both"/>
        <w:rPr>
          <w:rFonts w:ascii="Arial" w:hAnsi="Arial" w:cs="Arial"/>
          <w:sz w:val="19"/>
          <w:szCs w:val="19"/>
        </w:rPr>
      </w:pPr>
      <w:r w:rsidRPr="0081442F">
        <w:rPr>
          <w:rFonts w:ascii="Arial" w:hAnsi="Arial" w:cs="Arial"/>
          <w:sz w:val="19"/>
          <w:szCs w:val="19"/>
        </w:rPr>
        <w:t>»1o.) que sea legalmente capaz.</w:t>
      </w:r>
    </w:p>
    <w:p w14:paraId="22A3F417" w14:textId="77777777" w:rsidR="00E57694" w:rsidRPr="0081442F" w:rsidRDefault="00E57694" w:rsidP="0081442F">
      <w:pPr>
        <w:pStyle w:val="Textonotapie"/>
        <w:ind w:firstLine="709"/>
        <w:jc w:val="both"/>
        <w:rPr>
          <w:rFonts w:ascii="Arial" w:hAnsi="Arial" w:cs="Arial"/>
          <w:sz w:val="19"/>
          <w:szCs w:val="19"/>
        </w:rPr>
      </w:pPr>
      <w:r w:rsidRPr="0081442F">
        <w:rPr>
          <w:rFonts w:ascii="Arial" w:hAnsi="Arial" w:cs="Arial"/>
          <w:sz w:val="19"/>
          <w:szCs w:val="19"/>
        </w:rPr>
        <w:t>[…]</w:t>
      </w:r>
    </w:p>
    <w:p w14:paraId="24322AD5" w14:textId="1D032455" w:rsidR="00E57694" w:rsidRPr="0081442F" w:rsidRDefault="00E57694" w:rsidP="0081442F">
      <w:pPr>
        <w:pStyle w:val="Textonotapie"/>
        <w:ind w:firstLine="709"/>
        <w:jc w:val="both"/>
        <w:rPr>
          <w:rFonts w:ascii="Arial" w:hAnsi="Arial" w:cs="Arial"/>
          <w:sz w:val="19"/>
          <w:szCs w:val="19"/>
        </w:rPr>
      </w:pPr>
      <w:r w:rsidRPr="0081442F">
        <w:rPr>
          <w:rFonts w:ascii="Arial" w:hAnsi="Arial" w:cs="Arial"/>
          <w:sz w:val="19"/>
          <w:szCs w:val="19"/>
        </w:rPr>
        <w:t>»La capacidad legal de una persona consiste en poderse obligar por sí misma, sin el ministerio o la autorización de otra».</w:t>
      </w:r>
    </w:p>
  </w:footnote>
  <w:footnote w:id="10">
    <w:p w14:paraId="33A1E56D" w14:textId="77777777" w:rsidR="00E57694" w:rsidRPr="0081442F" w:rsidRDefault="00E57694" w:rsidP="0081442F">
      <w:pPr>
        <w:pStyle w:val="Textonotapie"/>
        <w:ind w:firstLine="709"/>
        <w:jc w:val="both"/>
        <w:rPr>
          <w:rFonts w:ascii="Arial" w:hAnsi="Arial" w:cs="Arial"/>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Decreto Ley 19 de 2012: «Artículo 221. El artículo 6 de la Ley 1150 de 2007, quedará así:</w:t>
      </w:r>
    </w:p>
    <w:p w14:paraId="64EB5B57" w14:textId="77777777" w:rsidR="00E57694" w:rsidRPr="0081442F" w:rsidRDefault="00E57694" w:rsidP="0081442F">
      <w:pPr>
        <w:pStyle w:val="Textonotapie"/>
        <w:ind w:firstLine="709"/>
        <w:jc w:val="both"/>
        <w:rPr>
          <w:rFonts w:ascii="Arial" w:hAnsi="Arial" w:cs="Arial"/>
          <w:sz w:val="19"/>
          <w:szCs w:val="19"/>
          <w:lang w:val="es-ES"/>
        </w:rPr>
      </w:pPr>
      <w:r w:rsidRPr="0081442F">
        <w:rPr>
          <w:rFonts w:ascii="Arial" w:hAnsi="Arial" w:cs="Arial"/>
          <w:sz w:val="19"/>
          <w:szCs w:val="19"/>
        </w:rPr>
        <w:t>»Artículo 6. De la verificación de las condiciones de los proponentes. T</w:t>
      </w:r>
      <w:r w:rsidRPr="0081442F">
        <w:rPr>
          <w:rFonts w:ascii="Arial" w:hAnsi="Arial" w:cs="Arial"/>
          <w:sz w:val="19"/>
          <w:szCs w:val="19"/>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41C0328" w14:textId="77777777" w:rsidR="00E57694" w:rsidRPr="0081442F" w:rsidRDefault="00E57694" w:rsidP="0081442F">
      <w:pPr>
        <w:pStyle w:val="Textonotapie"/>
        <w:ind w:firstLine="709"/>
        <w:jc w:val="both"/>
        <w:rPr>
          <w:rFonts w:ascii="Arial" w:hAnsi="Arial" w:cs="Arial"/>
          <w:sz w:val="19"/>
          <w:szCs w:val="19"/>
          <w:lang w:val="es-ES"/>
        </w:rPr>
      </w:pPr>
      <w:r w:rsidRPr="0081442F">
        <w:rPr>
          <w:rFonts w:ascii="Arial" w:hAnsi="Arial" w:cs="Arial"/>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1B1D43F" w14:textId="77777777" w:rsidR="00E57694" w:rsidRPr="0081442F" w:rsidRDefault="00E57694" w:rsidP="0081442F">
      <w:pPr>
        <w:pStyle w:val="Textonotapie"/>
        <w:ind w:firstLine="709"/>
        <w:jc w:val="both"/>
        <w:rPr>
          <w:rFonts w:ascii="Arial" w:hAnsi="Arial" w:cs="Arial"/>
          <w:sz w:val="19"/>
          <w:szCs w:val="19"/>
        </w:rPr>
      </w:pPr>
    </w:p>
  </w:footnote>
  <w:footnote w:id="11">
    <w:p w14:paraId="0E285001" w14:textId="77777777" w:rsidR="00E57694" w:rsidRPr="0081442F" w:rsidRDefault="00E57694" w:rsidP="0081442F">
      <w:pPr>
        <w:pStyle w:val="Textonotapie"/>
        <w:ind w:firstLine="709"/>
        <w:jc w:val="both"/>
        <w:rPr>
          <w:rFonts w:ascii="Arial" w:hAnsi="Arial" w:cs="Arial"/>
          <w:sz w:val="19"/>
          <w:szCs w:val="19"/>
          <w:lang w:val="es-ES"/>
        </w:rPr>
      </w:pPr>
      <w:r w:rsidRPr="0081442F">
        <w:rPr>
          <w:rStyle w:val="Refdenotaalpie"/>
          <w:rFonts w:ascii="Arial" w:hAnsi="Arial" w:cs="Arial"/>
          <w:sz w:val="19"/>
          <w:szCs w:val="19"/>
        </w:rPr>
        <w:footnoteRef/>
      </w:r>
      <w:r w:rsidRPr="0081442F">
        <w:rPr>
          <w:rFonts w:ascii="Arial" w:hAnsi="Arial" w:cs="Arial"/>
          <w:sz w:val="19"/>
          <w:szCs w:val="19"/>
        </w:rPr>
        <w:t xml:space="preserve"> </w:t>
      </w:r>
      <w:r w:rsidRPr="0081442F">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81442F">
        <w:rPr>
          <w:rFonts w:ascii="Arial" w:hAnsi="Arial" w:cs="Arial"/>
          <w:i/>
          <w:iCs/>
          <w:sz w:val="19"/>
          <w:szCs w:val="19"/>
          <w:lang w:val="es-ES"/>
        </w:rPr>
        <w:t>el régimen de inhabilidades e incompatibilidades</w:t>
      </w:r>
      <w:r w:rsidRPr="0081442F">
        <w:rPr>
          <w:rFonts w:ascii="Arial" w:hAnsi="Arial" w:cs="Arial"/>
          <w:sz w:val="19"/>
          <w:szCs w:val="19"/>
          <w:lang w:val="es-ES"/>
        </w:rPr>
        <w:t xml:space="preserve"> (1) y la obligación de ciertos proponentes de inscribirse en el </w:t>
      </w:r>
      <w:r w:rsidRPr="0081442F">
        <w:rPr>
          <w:rFonts w:ascii="Arial" w:hAnsi="Arial" w:cs="Arial"/>
          <w:i/>
          <w:iCs/>
          <w:sz w:val="19"/>
          <w:szCs w:val="19"/>
          <w:lang w:val="es-ES"/>
        </w:rPr>
        <w:t>registro único</w:t>
      </w:r>
      <w:r w:rsidRPr="0081442F">
        <w:rPr>
          <w:rFonts w:ascii="Arial" w:hAnsi="Arial" w:cs="Arial"/>
          <w:sz w:val="19"/>
          <w:szCs w:val="19"/>
          <w:lang w:val="es-ES"/>
        </w:rPr>
        <w:t xml:space="preserve"> (2)» (BENAVIDES, José Luis. El contrato estatal. Entre el Derecho público y el Derecho privado. 2ª ed. Bogotá: Universidad Externado de Colombia, 2004. p. 278). </w:t>
      </w:r>
    </w:p>
    <w:p w14:paraId="3B91E50B" w14:textId="77777777" w:rsidR="00E57694" w:rsidRPr="0081442F" w:rsidRDefault="00E57694" w:rsidP="0081442F">
      <w:pPr>
        <w:pStyle w:val="Textonotapie"/>
        <w:ind w:firstLine="709"/>
        <w:jc w:val="both"/>
        <w:rPr>
          <w:rFonts w:ascii="Arial" w:hAnsi="Arial" w:cs="Arial"/>
          <w:sz w:val="19"/>
          <w:szCs w:val="19"/>
          <w:lang w:val="es-ES"/>
        </w:rPr>
      </w:pPr>
    </w:p>
  </w:footnote>
  <w:footnote w:id="12">
    <w:p w14:paraId="165A5E2A" w14:textId="77777777" w:rsidR="00D079C7" w:rsidRPr="0081442F" w:rsidRDefault="00D079C7" w:rsidP="0081442F">
      <w:pPr>
        <w:pStyle w:val="Textonotapie"/>
        <w:ind w:firstLine="709"/>
        <w:jc w:val="both"/>
        <w:rPr>
          <w:rFonts w:ascii="Arial" w:hAnsi="Arial" w:cs="Arial"/>
          <w:color w:val="000000" w:themeColor="text1"/>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Estos conceptos se encuentran publicados en la relatoría de la entidad. </w:t>
      </w:r>
      <w:hyperlink r:id="rId1" w:history="1">
        <w:r w:rsidRPr="0081442F">
          <w:rPr>
            <w:rStyle w:val="Hipervnculo"/>
            <w:rFonts w:ascii="Arial" w:hAnsi="Arial" w:cs="Arial"/>
            <w:color w:val="000000" w:themeColor="text1"/>
            <w:sz w:val="19"/>
            <w:szCs w:val="19"/>
          </w:rPr>
          <w:t>https://relatoria.colombiacompra.gov.co/busqueda/conceptos</w:t>
        </w:r>
      </w:hyperlink>
    </w:p>
    <w:p w14:paraId="23DB3AD7" w14:textId="77777777" w:rsidR="00D079C7" w:rsidRPr="0081442F" w:rsidRDefault="00D079C7" w:rsidP="0081442F">
      <w:pPr>
        <w:pStyle w:val="Textonotapie"/>
        <w:jc w:val="both"/>
        <w:rPr>
          <w:rFonts w:ascii="Arial" w:hAnsi="Arial" w:cs="Arial"/>
          <w:sz w:val="19"/>
          <w:szCs w:val="19"/>
          <w:lang w:val="es-ES"/>
        </w:rPr>
      </w:pPr>
    </w:p>
  </w:footnote>
  <w:footnote w:id="13">
    <w:p w14:paraId="624803C6" w14:textId="77777777" w:rsidR="00B61CB3" w:rsidRPr="0081442F" w:rsidRDefault="00B61CB3" w:rsidP="0081442F">
      <w:pPr>
        <w:pStyle w:val="Textonotapie"/>
        <w:ind w:firstLine="708"/>
        <w:jc w:val="both"/>
        <w:rPr>
          <w:rFonts w:ascii="Arial" w:hAnsi="Arial" w:cs="Arial"/>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DÁVILA VINUEZA, Guillermo. Régimen jurídico de la contratación estatal. Bogotá: Legis. p. 472.</w:t>
      </w:r>
    </w:p>
    <w:p w14:paraId="7FC5AC93" w14:textId="77777777" w:rsidR="00B61CB3" w:rsidRPr="0081442F" w:rsidRDefault="00B61CB3" w:rsidP="0081442F">
      <w:pPr>
        <w:pStyle w:val="Textonotapie"/>
        <w:ind w:firstLine="708"/>
        <w:jc w:val="both"/>
        <w:rPr>
          <w:rFonts w:ascii="Arial" w:hAnsi="Arial" w:cs="Arial"/>
          <w:sz w:val="19"/>
          <w:szCs w:val="19"/>
          <w:lang w:val="es-ES"/>
        </w:rPr>
      </w:pPr>
    </w:p>
  </w:footnote>
  <w:footnote w:id="14">
    <w:p w14:paraId="5D7A87F3" w14:textId="77777777" w:rsidR="00B61CB3" w:rsidRPr="0081442F" w:rsidRDefault="00B61CB3" w:rsidP="0081442F">
      <w:pPr>
        <w:ind w:firstLine="708"/>
        <w:jc w:val="both"/>
        <w:rPr>
          <w:rStyle w:val="Textoennegrita"/>
          <w:rFonts w:ascii="Arial" w:hAnsi="Arial" w:cs="Arial"/>
          <w:sz w:val="19"/>
          <w:szCs w:val="19"/>
          <w:shd w:val="clear" w:color="auto" w:fill="FFFFFF"/>
        </w:rPr>
      </w:pPr>
      <w:r w:rsidRPr="0081442F">
        <w:rPr>
          <w:rStyle w:val="Refdenotaalpie"/>
          <w:rFonts w:ascii="Arial" w:hAnsi="Arial" w:cs="Arial"/>
          <w:sz w:val="19"/>
          <w:szCs w:val="19"/>
        </w:rPr>
        <w:footnoteRef/>
      </w:r>
      <w:r w:rsidRPr="0081442F">
        <w:rPr>
          <w:rFonts w:ascii="Arial" w:hAnsi="Arial" w:cs="Arial"/>
          <w:sz w:val="19"/>
          <w:szCs w:val="19"/>
        </w:rPr>
        <w:t xml:space="preserve"> </w:t>
      </w:r>
      <w:r w:rsidRPr="0081442F">
        <w:rPr>
          <w:rStyle w:val="Textoennegrita"/>
          <w:rFonts w:ascii="Arial" w:hAnsi="Arial" w:cs="Arial"/>
          <w:b w:val="0"/>
          <w:bCs w:val="0"/>
          <w:sz w:val="19"/>
          <w:szCs w:val="19"/>
          <w:shd w:val="clear" w:color="auto" w:fill="FFFFFF"/>
        </w:rPr>
        <w:t>Artículo 2.2.1.2.1.2.21</w:t>
      </w:r>
      <w:r w:rsidRPr="0081442F">
        <w:rPr>
          <w:rFonts w:ascii="Arial" w:hAnsi="Arial" w:cs="Arial"/>
          <w:b/>
          <w:bCs/>
          <w:sz w:val="19"/>
          <w:szCs w:val="19"/>
          <w:shd w:val="clear" w:color="auto" w:fill="FFFFFF"/>
        </w:rPr>
        <w:t>.</w:t>
      </w:r>
      <w:r w:rsidRPr="0081442F">
        <w:rPr>
          <w:rStyle w:val="Textoennegrita"/>
          <w:rFonts w:ascii="Arial" w:hAnsi="Arial" w:cs="Arial"/>
          <w:sz w:val="19"/>
          <w:szCs w:val="19"/>
          <w:shd w:val="clear" w:color="auto" w:fill="FFFFFF"/>
        </w:rPr>
        <w:t> </w:t>
      </w:r>
      <w:r w:rsidRPr="0081442F">
        <w:rPr>
          <w:rStyle w:val="nfasis"/>
          <w:rFonts w:ascii="Arial" w:hAnsi="Arial" w:cs="Arial"/>
          <w:bCs/>
          <w:sz w:val="19"/>
          <w:szCs w:val="19"/>
          <w:shd w:val="clear" w:color="auto" w:fill="FFFFFF"/>
        </w:rPr>
        <w:t>Contratos de prestación de servicios de salud.</w:t>
      </w:r>
      <w:r w:rsidRPr="0081442F">
        <w:rPr>
          <w:rStyle w:val="nfasis"/>
          <w:rFonts w:ascii="Arial" w:hAnsi="Arial" w:cs="Arial"/>
          <w:sz w:val="19"/>
          <w:szCs w:val="19"/>
          <w:shd w:val="clear" w:color="auto" w:fill="FFFFFF"/>
        </w:rPr>
        <w:t> </w:t>
      </w:r>
      <w:r w:rsidRPr="0081442F">
        <w:rPr>
          <w:rFonts w:ascii="Arial" w:hAnsi="Arial" w:cs="Arial"/>
          <w:sz w:val="19"/>
          <w:szCs w:val="19"/>
          <w:shd w:val="clear" w:color="auto" w:fill="FFFFFF"/>
        </w:rPr>
        <w:t>La Entidad Estatal que requiera la prestación de servicios de salud debe utilizar el procedimiento de selección abreviada de menor cuantía. Las personas naturales o jurídicas que presten estos servicios deben estar inscritas en el registro que para el efecto lleve el Ministerio de Salud y Protección Social o quien haga sus veces.</w:t>
      </w:r>
    </w:p>
    <w:p w14:paraId="40BE5B8E" w14:textId="77777777" w:rsidR="00B61CB3" w:rsidRPr="0081442F" w:rsidRDefault="00B61CB3" w:rsidP="0081442F">
      <w:pPr>
        <w:pStyle w:val="Textonotapie"/>
        <w:jc w:val="both"/>
        <w:rPr>
          <w:rFonts w:ascii="Arial" w:hAnsi="Arial" w:cs="Arial"/>
          <w:sz w:val="19"/>
          <w:szCs w:val="19"/>
          <w:lang w:val="es-CO"/>
        </w:rPr>
      </w:pPr>
    </w:p>
  </w:footnote>
  <w:footnote w:id="15">
    <w:p w14:paraId="68BEF155" w14:textId="77777777" w:rsidR="0044653D" w:rsidRPr="0081442F" w:rsidRDefault="003A4A92" w:rsidP="0081442F">
      <w:pPr>
        <w:pStyle w:val="Textonotapie"/>
        <w:ind w:firstLine="708"/>
        <w:jc w:val="both"/>
        <w:rPr>
          <w:rFonts w:ascii="Arial" w:hAnsi="Arial" w:cs="Arial"/>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Para mayor profundidad respecto a este aspecto, se puede consultar el concepto C-</w:t>
      </w:r>
      <w:r w:rsidR="0044653D" w:rsidRPr="0081442F">
        <w:rPr>
          <w:rFonts w:ascii="Arial" w:hAnsi="Arial" w:cs="Arial"/>
          <w:sz w:val="19"/>
          <w:szCs w:val="19"/>
        </w:rPr>
        <w:t xml:space="preserve">683 del 19 de enero de 2022 de esta Agencia, disponible en: </w:t>
      </w:r>
      <w:hyperlink r:id="rId2" w:history="1">
        <w:r w:rsidR="0044653D" w:rsidRPr="0081442F">
          <w:rPr>
            <w:rStyle w:val="Hipervnculo"/>
            <w:rFonts w:ascii="Arial" w:hAnsi="Arial" w:cs="Arial"/>
            <w:sz w:val="19"/>
            <w:szCs w:val="19"/>
          </w:rPr>
          <w:t>https://relatoria.colombiacompra.gov.co/ficha/C-683%20de%202021</w:t>
        </w:r>
      </w:hyperlink>
      <w:r w:rsidR="0044653D" w:rsidRPr="0081442F">
        <w:rPr>
          <w:rFonts w:ascii="Arial" w:hAnsi="Arial" w:cs="Arial"/>
          <w:sz w:val="19"/>
          <w:szCs w:val="19"/>
        </w:rPr>
        <w:t>.</w:t>
      </w:r>
    </w:p>
    <w:p w14:paraId="37E60FDF" w14:textId="4749794A" w:rsidR="003A4A92" w:rsidRPr="0081442F" w:rsidRDefault="0044653D" w:rsidP="0081442F">
      <w:pPr>
        <w:pStyle w:val="Textonotapie"/>
        <w:ind w:firstLine="708"/>
        <w:jc w:val="both"/>
        <w:rPr>
          <w:rFonts w:ascii="Arial" w:hAnsi="Arial" w:cs="Arial"/>
          <w:sz w:val="19"/>
          <w:szCs w:val="19"/>
          <w:lang w:val="es-MX"/>
        </w:rPr>
      </w:pPr>
      <w:r w:rsidRPr="0081442F">
        <w:rPr>
          <w:rFonts w:ascii="Arial" w:hAnsi="Arial" w:cs="Arial"/>
          <w:sz w:val="19"/>
          <w:szCs w:val="19"/>
        </w:rPr>
        <w:t xml:space="preserve"> </w:t>
      </w:r>
    </w:p>
  </w:footnote>
  <w:footnote w:id="16">
    <w:p w14:paraId="35F43F26" w14:textId="2FBACD0E" w:rsidR="0044653D" w:rsidRPr="0081442F" w:rsidRDefault="003A4A92" w:rsidP="0081442F">
      <w:pPr>
        <w:pStyle w:val="Textonotapie"/>
        <w:ind w:firstLine="708"/>
        <w:jc w:val="both"/>
        <w:rPr>
          <w:rFonts w:ascii="Arial" w:hAnsi="Arial" w:cs="Arial"/>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w:t>
      </w:r>
      <w:r w:rsidR="0044653D" w:rsidRPr="0081442F">
        <w:rPr>
          <w:rFonts w:ascii="Arial" w:hAnsi="Arial" w:cs="Arial"/>
          <w:sz w:val="19"/>
          <w:szCs w:val="19"/>
        </w:rPr>
        <w:t>Artículo 6. De la verificación de las condiciones de los proponentes. [Artículo modificado por el artículo 221 del Decreto 19 de 2012]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DBFE34A" w14:textId="1C95893A" w:rsidR="00425680" w:rsidRPr="0081442F" w:rsidRDefault="0044653D" w:rsidP="0081442F">
      <w:pPr>
        <w:pStyle w:val="Textonotapie"/>
        <w:ind w:firstLine="708"/>
        <w:jc w:val="both"/>
        <w:rPr>
          <w:rFonts w:ascii="Arial" w:hAnsi="Arial" w:cs="Arial"/>
          <w:sz w:val="19"/>
          <w:szCs w:val="19"/>
        </w:rPr>
      </w:pPr>
      <w:r w:rsidRPr="0081442F">
        <w:rPr>
          <w:rFonts w:ascii="Arial" w:hAnsi="Arial" w:cs="Arial"/>
          <w:i/>
          <w:iCs/>
          <w:sz w:val="19"/>
          <w:szCs w:val="19"/>
        </w:rPr>
        <w:t>No se requerirá de este registro, ni de clasificación, en los casos de</w:t>
      </w:r>
      <w:r w:rsidRPr="0081442F">
        <w:rPr>
          <w:rFonts w:ascii="Arial" w:hAnsi="Arial" w:cs="Arial"/>
          <w:sz w:val="19"/>
          <w:szCs w:val="19"/>
        </w:rPr>
        <w:t xml:space="preserve"> contratación directa; </w:t>
      </w:r>
      <w:r w:rsidRPr="0081442F">
        <w:rPr>
          <w:rFonts w:ascii="Arial" w:hAnsi="Arial" w:cs="Arial"/>
          <w:i/>
          <w:iCs/>
          <w:sz w:val="19"/>
          <w:szCs w:val="19"/>
        </w:rPr>
        <w:t>contratos para la prestación de servicios de salud</w:t>
      </w:r>
      <w:r w:rsidRPr="0081442F">
        <w:rPr>
          <w:rFonts w:ascii="Arial" w:hAnsi="Arial" w:cs="Arial"/>
          <w:sz w:val="19"/>
          <w:szCs w:val="19"/>
        </w:rPr>
        <w:t>;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(Cursiva fuera de texto).</w:t>
      </w:r>
    </w:p>
  </w:footnote>
  <w:footnote w:id="17">
    <w:p w14:paraId="70414FA7" w14:textId="2EB74927" w:rsidR="00425680" w:rsidRPr="0081442F" w:rsidRDefault="00515A78" w:rsidP="0081442F">
      <w:pPr>
        <w:pStyle w:val="NormalWeb"/>
        <w:shd w:val="clear" w:color="auto" w:fill="FFFFFF"/>
        <w:spacing w:before="0" w:beforeAutospacing="0" w:after="0" w:afterAutospacing="0"/>
        <w:ind w:firstLine="708"/>
        <w:jc w:val="both"/>
        <w:rPr>
          <w:rFonts w:ascii="Arial" w:hAnsi="Arial" w:cs="Arial"/>
          <w:sz w:val="19"/>
          <w:szCs w:val="19"/>
          <w:lang w:val="es-ES" w:eastAsia="en-US"/>
        </w:rPr>
      </w:pPr>
      <w:r w:rsidRPr="0081442F">
        <w:rPr>
          <w:rStyle w:val="Refdenotaalpie"/>
          <w:rFonts w:ascii="Arial" w:hAnsi="Arial" w:cs="Arial"/>
          <w:sz w:val="19"/>
          <w:szCs w:val="19"/>
        </w:rPr>
        <w:footnoteRef/>
      </w:r>
      <w:r w:rsidRPr="0081442F">
        <w:rPr>
          <w:rFonts w:ascii="Arial" w:hAnsi="Arial" w:cs="Arial"/>
          <w:sz w:val="19"/>
          <w:szCs w:val="19"/>
        </w:rPr>
        <w:t xml:space="preserve"> </w:t>
      </w:r>
      <w:r w:rsidR="00C96CE1">
        <w:rPr>
          <w:rFonts w:ascii="Arial" w:hAnsi="Arial" w:cs="Arial"/>
          <w:sz w:val="19"/>
          <w:szCs w:val="19"/>
        </w:rPr>
        <w:t>«</w:t>
      </w:r>
      <w:r w:rsidR="00425680" w:rsidRPr="0081442F">
        <w:rPr>
          <w:rFonts w:ascii="Arial" w:hAnsi="Arial" w:cs="Arial"/>
          <w:bCs/>
          <w:sz w:val="19"/>
          <w:szCs w:val="19"/>
          <w:lang w:val="es-ES" w:eastAsia="en-US"/>
        </w:rPr>
        <w:t>ARTÍCULO </w:t>
      </w:r>
      <w:bookmarkStart w:id="3" w:name="24"/>
      <w:r w:rsidR="00425680" w:rsidRPr="0081442F">
        <w:rPr>
          <w:rFonts w:ascii="Arial" w:hAnsi="Arial" w:cs="Arial"/>
          <w:bCs/>
          <w:sz w:val="19"/>
          <w:szCs w:val="19"/>
          <w:lang w:val="es-ES" w:eastAsia="en-US"/>
        </w:rPr>
        <w:t> </w:t>
      </w:r>
      <w:bookmarkEnd w:id="3"/>
      <w:r w:rsidR="00425680" w:rsidRPr="0081442F">
        <w:rPr>
          <w:rFonts w:ascii="Arial" w:hAnsi="Arial" w:cs="Arial"/>
          <w:bCs/>
          <w:sz w:val="19"/>
          <w:szCs w:val="19"/>
          <w:lang w:val="es-ES" w:eastAsia="en-US"/>
        </w:rPr>
        <w:t>24.- </w:t>
      </w:r>
      <w:r w:rsidR="00425680" w:rsidRPr="0081442F">
        <w:rPr>
          <w:rFonts w:ascii="Arial" w:hAnsi="Arial" w:cs="Arial"/>
          <w:iCs/>
          <w:sz w:val="19"/>
          <w:szCs w:val="19"/>
          <w:lang w:val="es-ES" w:eastAsia="en-US"/>
        </w:rPr>
        <w:t>Contratación o asociación para la prestación de servicios de salud</w:t>
      </w:r>
      <w:r w:rsidR="00425680" w:rsidRPr="0081442F">
        <w:rPr>
          <w:rFonts w:ascii="Arial" w:hAnsi="Arial" w:cs="Arial"/>
          <w:sz w:val="19"/>
          <w:szCs w:val="19"/>
          <w:lang w:val="es-ES" w:eastAsia="en-US"/>
        </w:rPr>
        <w:t>. Previa autorización del Ministerio de Salud, cuya competencia podrá ser delegada en las direcciones seccionales, o locales, todas las entidades públicas que tengan la responsabilidad de prestar servicios de salud, podrán contratar con personas privadas especializadas en servicios de salud, inscritas en el registro especial que, para el efecto se organizará, en desarrollo de las facultades de que trata el artículo 1 de esta Ley, la prestación del servicio público de salud, siempre y cuando, se respeten los principios consagrados en el artículo 3. Estos contratos, no requerirán requisito distinto a los exigidos para la contratación entre particulares.</w:t>
      </w:r>
    </w:p>
    <w:p w14:paraId="14999EC0" w14:textId="0208FB32" w:rsidR="00425680" w:rsidRPr="0081442F" w:rsidRDefault="00C96CE1" w:rsidP="0081442F">
      <w:pPr>
        <w:shd w:val="clear" w:color="auto" w:fill="FFFFFF"/>
        <w:ind w:firstLine="708"/>
        <w:jc w:val="both"/>
        <w:rPr>
          <w:rFonts w:ascii="Arial" w:hAnsi="Arial" w:cs="Arial"/>
          <w:sz w:val="19"/>
          <w:szCs w:val="19"/>
          <w:lang w:val="es-ES" w:eastAsia="en-US"/>
        </w:rPr>
      </w:pPr>
      <w:r>
        <w:rPr>
          <w:rFonts w:ascii="Arial" w:hAnsi="Arial" w:cs="Arial"/>
          <w:sz w:val="19"/>
          <w:szCs w:val="19"/>
          <w:lang w:val="es-ES" w:eastAsia="en-US"/>
        </w:rPr>
        <w:t>»</w:t>
      </w:r>
      <w:r w:rsidR="00425680" w:rsidRPr="0081442F">
        <w:rPr>
          <w:rFonts w:ascii="Arial" w:hAnsi="Arial" w:cs="Arial"/>
          <w:sz w:val="19"/>
          <w:szCs w:val="19"/>
          <w:lang w:val="es-ES" w:eastAsia="en-US"/>
        </w:rPr>
        <w:t>Los contratos podrán prever la prestación de servicios en forma gratuita o subsidiada, de acuerdo al respectivo plan o programa de salud, y con base en el régimen tarifario adoptado por el Ministerio de Salud. Autorízase, igualmente, para los efectos de desarrollar el principio de integración funcional, a todas las entidades públicas que presten servicios de salud, para asociarse entré sí y con entidades o personas privadas que tengan por objeto la prestación de servicios de salud, a fin de crear y organizar nuevas entidades con el mismo objeto, a las cuales, se podrán transferir recursos, por parte de las entidades públicas para la ejecución de programas o proyectos. La asociación requerirá, también, autorización previa del Ministerio de Salud, y que las entidades privadas estén inscritas en el registro especial a que se refiere el inciso primero</w:t>
      </w:r>
      <w:r w:rsidR="00425680" w:rsidRPr="0081442F">
        <w:rPr>
          <w:rFonts w:ascii="Arial" w:hAnsi="Arial" w:cs="Arial"/>
          <w:bCs/>
          <w:sz w:val="19"/>
          <w:szCs w:val="19"/>
          <w:lang w:val="es-ES" w:eastAsia="en-US"/>
        </w:rPr>
        <w:t>.</w:t>
      </w:r>
    </w:p>
    <w:p w14:paraId="235075AD" w14:textId="2F16E30C" w:rsidR="00515A78" w:rsidRDefault="00C96CE1" w:rsidP="0081442F">
      <w:pPr>
        <w:pStyle w:val="NormalWeb"/>
        <w:shd w:val="clear" w:color="auto" w:fill="FFFFFF"/>
        <w:spacing w:before="0" w:beforeAutospacing="0" w:after="0" w:afterAutospacing="0"/>
        <w:ind w:firstLine="708"/>
        <w:jc w:val="both"/>
        <w:rPr>
          <w:rFonts w:ascii="Arial" w:hAnsi="Arial" w:cs="Arial"/>
          <w:sz w:val="19"/>
          <w:szCs w:val="19"/>
          <w:lang w:val="es-ES" w:eastAsia="en-US"/>
        </w:rPr>
      </w:pPr>
      <w:r>
        <w:rPr>
          <w:rFonts w:ascii="Arial" w:hAnsi="Arial" w:cs="Arial"/>
          <w:bCs/>
          <w:sz w:val="19"/>
          <w:szCs w:val="19"/>
          <w:lang w:val="es-ES" w:eastAsia="en-US"/>
        </w:rPr>
        <w:t>»</w:t>
      </w:r>
      <w:r w:rsidR="00425680" w:rsidRPr="0081442F">
        <w:rPr>
          <w:rFonts w:ascii="Arial" w:hAnsi="Arial" w:cs="Arial"/>
          <w:bCs/>
          <w:sz w:val="19"/>
          <w:szCs w:val="19"/>
          <w:lang w:val="es-ES" w:eastAsia="en-US"/>
        </w:rPr>
        <w:t>PARÁGRAFO.-</w:t>
      </w:r>
      <w:r w:rsidR="00425680" w:rsidRPr="0081442F">
        <w:rPr>
          <w:rFonts w:ascii="Arial" w:hAnsi="Arial" w:cs="Arial"/>
          <w:sz w:val="19"/>
          <w:szCs w:val="19"/>
          <w:lang w:val="es-ES" w:eastAsia="en-US"/>
        </w:rPr>
        <w:t> Las instituciones de seguridad social o de previsión social, y las cajas de compensación o de subsidio familiar, podrán directamente o, en desarrollo del sistema de contratación o de asociación, de qué trata este artículo, prestar servicios de salud, y adelantar programas de nutrición para personas que no sean legalmente beneficiarias de sus servicios</w:t>
      </w:r>
      <w:r>
        <w:rPr>
          <w:rFonts w:ascii="Arial" w:hAnsi="Arial" w:cs="Arial"/>
          <w:sz w:val="19"/>
          <w:szCs w:val="19"/>
          <w:lang w:val="es-ES" w:eastAsia="en-US"/>
        </w:rPr>
        <w:t>»</w:t>
      </w:r>
      <w:r w:rsidR="00425680" w:rsidRPr="0081442F">
        <w:rPr>
          <w:rFonts w:ascii="Arial" w:hAnsi="Arial" w:cs="Arial"/>
          <w:sz w:val="19"/>
          <w:szCs w:val="19"/>
          <w:lang w:val="es-ES" w:eastAsia="en-US"/>
        </w:rPr>
        <w:t>.</w:t>
      </w:r>
    </w:p>
    <w:p w14:paraId="1C112272" w14:textId="77777777" w:rsidR="00C96CE1" w:rsidRPr="0081442F" w:rsidRDefault="00C96CE1" w:rsidP="0081442F">
      <w:pPr>
        <w:pStyle w:val="NormalWeb"/>
        <w:shd w:val="clear" w:color="auto" w:fill="FFFFFF"/>
        <w:spacing w:before="0" w:beforeAutospacing="0" w:after="0" w:afterAutospacing="0"/>
        <w:ind w:firstLine="708"/>
        <w:jc w:val="both"/>
        <w:rPr>
          <w:rFonts w:ascii="Arial" w:hAnsi="Arial" w:cs="Arial"/>
          <w:sz w:val="19"/>
          <w:szCs w:val="19"/>
          <w:lang w:val="es-ES" w:eastAsia="en-US"/>
        </w:rPr>
      </w:pPr>
    </w:p>
  </w:footnote>
  <w:footnote w:id="18">
    <w:p w14:paraId="5F2D5661" w14:textId="13CB4E2C" w:rsidR="00C96CE1" w:rsidRPr="0081442F" w:rsidRDefault="00515A78" w:rsidP="0081442F">
      <w:pPr>
        <w:pStyle w:val="Textonotapie"/>
        <w:ind w:firstLine="708"/>
        <w:jc w:val="both"/>
        <w:rPr>
          <w:rFonts w:ascii="Arial" w:hAnsi="Arial" w:cs="Arial"/>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w:t>
      </w:r>
      <w:bookmarkStart w:id="4" w:name="56"/>
      <w:r w:rsidR="00C96CE1">
        <w:rPr>
          <w:rFonts w:ascii="Arial" w:hAnsi="Arial" w:cs="Arial"/>
          <w:sz w:val="19"/>
          <w:szCs w:val="19"/>
        </w:rPr>
        <w:t>«</w:t>
      </w:r>
      <w:r w:rsidRPr="0081442F">
        <w:rPr>
          <w:rFonts w:ascii="Arial" w:hAnsi="Arial" w:cs="Arial"/>
          <w:bCs/>
          <w:sz w:val="19"/>
          <w:szCs w:val="19"/>
        </w:rPr>
        <w:t>ARTÍCULO 56. DE LA INSCRIPCIÓN EN EL REGISTRO ESPECIAL DE LAS ENTIDADES DE SALUD.</w:t>
      </w:r>
      <w:bookmarkEnd w:id="4"/>
      <w:r w:rsidRPr="0081442F">
        <w:rPr>
          <w:rFonts w:ascii="Arial" w:hAnsi="Arial" w:cs="Arial"/>
          <w:sz w:val="19"/>
          <w:szCs w:val="19"/>
        </w:rPr>
        <w:t> Todos los prestadores de servicios de salud, cualquiera que sea su naturaleza jurídica o nivel, de complejidad deberán demostrar ante el Ministerio de Salud o ante quien éste delegue, la capacidad tecnológica y científica, la suficiencia patrimonial y la capacidad técnico– administrativa, para la prestación del servicio a su cargo</w:t>
      </w:r>
      <w:r w:rsidR="00C96CE1">
        <w:rPr>
          <w:rFonts w:ascii="Arial" w:hAnsi="Arial" w:cs="Arial"/>
          <w:sz w:val="19"/>
          <w:szCs w:val="19"/>
        </w:rPr>
        <w:t>»</w:t>
      </w:r>
      <w:r w:rsidRPr="0081442F">
        <w:rPr>
          <w:rFonts w:ascii="Arial" w:hAnsi="Arial" w:cs="Arial"/>
          <w:sz w:val="19"/>
          <w:szCs w:val="19"/>
        </w:rPr>
        <w:t>.</w:t>
      </w:r>
    </w:p>
    <w:p w14:paraId="22B2B931" w14:textId="77777777" w:rsidR="00515A78" w:rsidRPr="0081442F" w:rsidRDefault="00515A78" w:rsidP="0081442F">
      <w:pPr>
        <w:pStyle w:val="Textonotapie"/>
        <w:ind w:firstLine="708"/>
        <w:jc w:val="both"/>
        <w:rPr>
          <w:rFonts w:ascii="Arial" w:hAnsi="Arial" w:cs="Arial"/>
          <w:sz w:val="19"/>
          <w:szCs w:val="19"/>
          <w:lang w:val="es-ES"/>
        </w:rPr>
      </w:pPr>
    </w:p>
  </w:footnote>
  <w:footnote w:id="19">
    <w:p w14:paraId="3D775C3A" w14:textId="2F802355" w:rsidR="00515A78" w:rsidRPr="0081442F" w:rsidRDefault="00515A78" w:rsidP="0081442F">
      <w:pPr>
        <w:pStyle w:val="NormalWeb"/>
        <w:spacing w:before="0" w:beforeAutospacing="0" w:after="0" w:afterAutospacing="0"/>
        <w:ind w:firstLine="708"/>
        <w:jc w:val="both"/>
        <w:rPr>
          <w:rFonts w:ascii="Arial" w:hAnsi="Arial" w:cs="Arial"/>
          <w:sz w:val="19"/>
          <w:szCs w:val="19"/>
          <w:lang w:val="es-ES"/>
        </w:rPr>
      </w:pPr>
      <w:r w:rsidRPr="0081442F">
        <w:rPr>
          <w:rStyle w:val="Refdenotaalpie"/>
          <w:rFonts w:ascii="Arial" w:hAnsi="Arial" w:cs="Arial"/>
          <w:sz w:val="19"/>
          <w:szCs w:val="19"/>
        </w:rPr>
        <w:footnoteRef/>
      </w:r>
      <w:r w:rsidRPr="0081442F">
        <w:rPr>
          <w:rFonts w:ascii="Arial" w:hAnsi="Arial" w:cs="Arial"/>
          <w:sz w:val="19"/>
          <w:szCs w:val="19"/>
        </w:rPr>
        <w:t xml:space="preserve"> </w:t>
      </w:r>
      <w:bookmarkStart w:id="5" w:name="194"/>
      <w:r w:rsidR="00C96CE1">
        <w:rPr>
          <w:rFonts w:ascii="Arial" w:hAnsi="Arial" w:cs="Arial"/>
          <w:sz w:val="19"/>
          <w:szCs w:val="19"/>
        </w:rPr>
        <w:t>«</w:t>
      </w:r>
      <w:r w:rsidRPr="0081442F">
        <w:rPr>
          <w:rFonts w:ascii="Arial" w:hAnsi="Arial" w:cs="Arial"/>
          <w:bCs/>
          <w:sz w:val="19"/>
          <w:szCs w:val="19"/>
          <w:lang w:val="es-ES"/>
        </w:rPr>
        <w:t>ARTÍCULO 194. NATURALEZA.</w:t>
      </w:r>
      <w:bookmarkEnd w:id="5"/>
      <w:r w:rsidRPr="0081442F">
        <w:rPr>
          <w:rFonts w:ascii="Arial" w:hAnsi="Arial" w:cs="Arial"/>
          <w:sz w:val="19"/>
          <w:szCs w:val="19"/>
          <w:lang w:val="es-ES"/>
        </w:rPr>
        <w:t> La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r w:rsidR="00C96CE1">
        <w:rPr>
          <w:rFonts w:ascii="Arial" w:hAnsi="Arial" w:cs="Arial"/>
          <w:sz w:val="19"/>
          <w:szCs w:val="19"/>
          <w:lang w:val="es-ES"/>
        </w:rPr>
        <w:t>»</w:t>
      </w:r>
      <w:r w:rsidRPr="0081442F">
        <w:rPr>
          <w:rFonts w:ascii="Arial" w:hAnsi="Arial" w:cs="Arial"/>
          <w:sz w:val="19"/>
          <w:szCs w:val="19"/>
          <w:lang w:val="es-ES"/>
        </w:rPr>
        <w:t>.</w:t>
      </w:r>
    </w:p>
    <w:p w14:paraId="2719E53A" w14:textId="76AFC6A3" w:rsidR="00515A78" w:rsidRPr="0081442F" w:rsidRDefault="00C96CE1" w:rsidP="0081442F">
      <w:pPr>
        <w:ind w:firstLine="708"/>
        <w:jc w:val="both"/>
        <w:rPr>
          <w:rFonts w:ascii="Arial" w:hAnsi="Arial" w:cs="Arial"/>
          <w:sz w:val="19"/>
          <w:szCs w:val="19"/>
          <w:lang w:val="es-ES" w:eastAsia="en-US"/>
        </w:rPr>
      </w:pPr>
      <w:bookmarkStart w:id="6" w:name="195"/>
      <w:r>
        <w:rPr>
          <w:rFonts w:ascii="Arial" w:hAnsi="Arial" w:cs="Arial"/>
          <w:bCs/>
          <w:sz w:val="19"/>
          <w:szCs w:val="19"/>
          <w:lang w:val="es-ES" w:eastAsia="en-US"/>
        </w:rPr>
        <w:t>«</w:t>
      </w:r>
      <w:r w:rsidR="00515A78" w:rsidRPr="0081442F">
        <w:rPr>
          <w:rFonts w:ascii="Arial" w:hAnsi="Arial" w:cs="Arial"/>
          <w:bCs/>
          <w:sz w:val="19"/>
          <w:szCs w:val="19"/>
          <w:lang w:val="es-ES" w:eastAsia="en-US"/>
        </w:rPr>
        <w:t>ARTÍCULO 195. RÉGIMEN JURÍDICO.</w:t>
      </w:r>
      <w:bookmarkEnd w:id="6"/>
      <w:r w:rsidR="00515A78" w:rsidRPr="0081442F">
        <w:rPr>
          <w:rFonts w:ascii="Arial" w:hAnsi="Arial" w:cs="Arial"/>
          <w:sz w:val="19"/>
          <w:szCs w:val="19"/>
          <w:lang w:val="es-ES" w:eastAsia="en-US"/>
        </w:rPr>
        <w:t> Las Empresas Sociales de Salud se someterán al siguiente régimen jurídico:</w:t>
      </w:r>
    </w:p>
    <w:p w14:paraId="277BB8D7" w14:textId="6A923917" w:rsidR="00515A78" w:rsidRPr="0081442F" w:rsidRDefault="00C96CE1" w:rsidP="0081442F">
      <w:pPr>
        <w:ind w:firstLine="708"/>
        <w:jc w:val="both"/>
        <w:rPr>
          <w:rFonts w:ascii="Arial" w:hAnsi="Arial" w:cs="Arial"/>
          <w:sz w:val="19"/>
          <w:szCs w:val="19"/>
          <w:lang w:val="es-ES" w:eastAsia="en-US"/>
        </w:rPr>
      </w:pPr>
      <w:r>
        <w:rPr>
          <w:rFonts w:ascii="Arial" w:hAnsi="Arial" w:cs="Arial"/>
          <w:sz w:val="19"/>
          <w:szCs w:val="19"/>
          <w:lang w:val="es-ES" w:eastAsia="en-US"/>
        </w:rPr>
        <w:t>»</w:t>
      </w:r>
      <w:r w:rsidR="00515A78" w:rsidRPr="0081442F">
        <w:rPr>
          <w:rFonts w:ascii="Arial" w:hAnsi="Arial" w:cs="Arial"/>
          <w:sz w:val="19"/>
          <w:szCs w:val="19"/>
          <w:lang w:val="es-ES" w:eastAsia="en-US"/>
        </w:rPr>
        <w:t>1. El nombre deberá mencionar siempre la expresión "Empresa Social del Estado".</w:t>
      </w:r>
    </w:p>
    <w:p w14:paraId="506ED09E" w14:textId="32C0A7B3" w:rsidR="00515A78" w:rsidRPr="0081442F" w:rsidRDefault="00C96CE1" w:rsidP="0081442F">
      <w:pPr>
        <w:ind w:firstLine="708"/>
        <w:jc w:val="both"/>
        <w:rPr>
          <w:rFonts w:ascii="Arial" w:hAnsi="Arial" w:cs="Arial"/>
          <w:sz w:val="19"/>
          <w:szCs w:val="19"/>
          <w:lang w:val="es-ES" w:eastAsia="en-US"/>
        </w:rPr>
      </w:pPr>
      <w:r>
        <w:rPr>
          <w:rFonts w:ascii="Arial" w:hAnsi="Arial" w:cs="Arial"/>
          <w:sz w:val="19"/>
          <w:szCs w:val="19"/>
          <w:lang w:val="es-ES" w:eastAsia="en-US"/>
        </w:rPr>
        <w:t>»</w:t>
      </w:r>
      <w:r w:rsidR="00515A78" w:rsidRPr="0081442F">
        <w:rPr>
          <w:rFonts w:ascii="Arial" w:hAnsi="Arial" w:cs="Arial"/>
          <w:sz w:val="19"/>
          <w:szCs w:val="19"/>
          <w:lang w:val="es-ES" w:eastAsia="en-US"/>
        </w:rPr>
        <w:t>2. El objeto debe ser la prestación de los servicios de salud, como servicio público a cargo del Estado o como parte del servicio público de seguridad social.</w:t>
      </w:r>
    </w:p>
    <w:p w14:paraId="4646264C" w14:textId="5D425945" w:rsidR="00515A78" w:rsidRPr="0081442F" w:rsidRDefault="00C96CE1" w:rsidP="0081442F">
      <w:pPr>
        <w:ind w:firstLine="708"/>
        <w:jc w:val="both"/>
        <w:rPr>
          <w:rFonts w:ascii="Arial" w:hAnsi="Arial" w:cs="Arial"/>
          <w:sz w:val="19"/>
          <w:szCs w:val="19"/>
          <w:lang w:val="es-ES" w:eastAsia="en-US"/>
        </w:rPr>
      </w:pPr>
      <w:r>
        <w:rPr>
          <w:rFonts w:ascii="Arial" w:hAnsi="Arial" w:cs="Arial"/>
          <w:sz w:val="19"/>
          <w:szCs w:val="19"/>
          <w:lang w:val="es-ES" w:eastAsia="en-US"/>
        </w:rPr>
        <w:t>»</w:t>
      </w:r>
      <w:r w:rsidR="00515A78" w:rsidRPr="0081442F">
        <w:rPr>
          <w:rFonts w:ascii="Arial" w:hAnsi="Arial" w:cs="Arial"/>
          <w:sz w:val="19"/>
          <w:szCs w:val="19"/>
          <w:lang w:val="es-ES" w:eastAsia="en-US"/>
        </w:rPr>
        <w:t>3. La junta o consejo directivo estará integrada de la misma forma dispuesta en el artículo 19 de la Ley 10 de 1990.</w:t>
      </w:r>
    </w:p>
    <w:p w14:paraId="0C3816D7" w14:textId="67A38C43" w:rsidR="00515A78" w:rsidRPr="0081442F" w:rsidRDefault="00C96CE1" w:rsidP="0081442F">
      <w:pPr>
        <w:ind w:firstLine="708"/>
        <w:jc w:val="both"/>
        <w:rPr>
          <w:rFonts w:ascii="Arial" w:hAnsi="Arial" w:cs="Arial"/>
          <w:sz w:val="19"/>
          <w:szCs w:val="19"/>
          <w:lang w:val="es-ES" w:eastAsia="en-US"/>
        </w:rPr>
      </w:pPr>
      <w:r>
        <w:rPr>
          <w:rFonts w:ascii="Arial" w:hAnsi="Arial" w:cs="Arial"/>
          <w:sz w:val="19"/>
          <w:szCs w:val="19"/>
          <w:lang w:val="es-ES" w:eastAsia="en-US"/>
        </w:rPr>
        <w:t>»</w:t>
      </w:r>
      <w:r w:rsidR="00515A78" w:rsidRPr="0081442F">
        <w:rPr>
          <w:rFonts w:ascii="Arial" w:hAnsi="Arial" w:cs="Arial"/>
          <w:sz w:val="19"/>
          <w:szCs w:val="19"/>
          <w:lang w:val="es-ES" w:eastAsia="en-US"/>
        </w:rPr>
        <w:t>4. El director o representante legal será designado según lo dispone el artículo </w:t>
      </w:r>
      <w:hyperlink r:id="rId3" w:anchor="192" w:history="1">
        <w:r w:rsidR="00515A78" w:rsidRPr="0081442F">
          <w:rPr>
            <w:rFonts w:ascii="Arial" w:hAnsi="Arial" w:cs="Arial"/>
            <w:sz w:val="19"/>
            <w:szCs w:val="19"/>
            <w:lang w:val="es-ES" w:eastAsia="en-US"/>
          </w:rPr>
          <w:t>192</w:t>
        </w:r>
      </w:hyperlink>
      <w:r w:rsidR="00515A78" w:rsidRPr="0081442F">
        <w:rPr>
          <w:rFonts w:ascii="Arial" w:hAnsi="Arial" w:cs="Arial"/>
          <w:sz w:val="19"/>
          <w:szCs w:val="19"/>
          <w:lang w:val="es-ES" w:eastAsia="en-US"/>
        </w:rPr>
        <w:t> de la presente Ley.</w:t>
      </w:r>
    </w:p>
    <w:p w14:paraId="5ED0F8CA" w14:textId="3F93328E" w:rsidR="00515A78" w:rsidRPr="0081442F" w:rsidRDefault="00C96CE1" w:rsidP="0081442F">
      <w:pPr>
        <w:ind w:firstLine="708"/>
        <w:jc w:val="both"/>
        <w:rPr>
          <w:rFonts w:ascii="Arial" w:hAnsi="Arial" w:cs="Arial"/>
          <w:sz w:val="19"/>
          <w:szCs w:val="19"/>
          <w:lang w:val="es-ES" w:eastAsia="en-US"/>
        </w:rPr>
      </w:pPr>
      <w:r>
        <w:rPr>
          <w:rFonts w:ascii="Arial" w:hAnsi="Arial" w:cs="Arial"/>
          <w:sz w:val="19"/>
          <w:szCs w:val="19"/>
          <w:lang w:val="es-ES" w:eastAsia="en-US"/>
        </w:rPr>
        <w:t>»</w:t>
      </w:r>
      <w:r w:rsidR="00515A78" w:rsidRPr="0081442F">
        <w:rPr>
          <w:rFonts w:ascii="Arial" w:hAnsi="Arial" w:cs="Arial"/>
          <w:sz w:val="19"/>
          <w:szCs w:val="19"/>
          <w:lang w:val="es-ES" w:eastAsia="en-US"/>
        </w:rPr>
        <w:t>5. Las personas vinculadas a la empresa tendrán el carácter de empleados públicos y trabajadores oficiales, conforme a las reglas del Capítulo IV de la Ley 10 de 1990.</w:t>
      </w:r>
    </w:p>
    <w:p w14:paraId="11E5508D" w14:textId="01E5BBAB" w:rsidR="00515A78" w:rsidRPr="0081442F" w:rsidRDefault="00C96CE1" w:rsidP="0081442F">
      <w:pPr>
        <w:ind w:firstLine="708"/>
        <w:jc w:val="both"/>
        <w:rPr>
          <w:rFonts w:ascii="Arial" w:hAnsi="Arial" w:cs="Arial"/>
          <w:sz w:val="19"/>
          <w:szCs w:val="19"/>
          <w:lang w:val="es-ES" w:eastAsia="en-US"/>
        </w:rPr>
      </w:pPr>
      <w:r>
        <w:rPr>
          <w:rFonts w:ascii="Arial" w:hAnsi="Arial" w:cs="Arial"/>
          <w:sz w:val="19"/>
          <w:szCs w:val="19"/>
          <w:lang w:val="es-ES" w:eastAsia="en-US"/>
        </w:rPr>
        <w:t>»</w:t>
      </w:r>
      <w:r w:rsidR="00515A78" w:rsidRPr="0081442F">
        <w:rPr>
          <w:rFonts w:ascii="Arial" w:hAnsi="Arial" w:cs="Arial"/>
          <w:sz w:val="19"/>
          <w:szCs w:val="19"/>
          <w:lang w:val="es-ES" w:eastAsia="en-US"/>
        </w:rPr>
        <w:t>6. En materia contractual se regirá por el derecho privado, pero podrá discrecionalmente utilizar las cláusulas exorbitantes previstas en el estatuto general de contratación de la administración pública.</w:t>
      </w:r>
    </w:p>
    <w:p w14:paraId="254FEBAB" w14:textId="3202E190" w:rsidR="00515A78" w:rsidRPr="0081442F" w:rsidRDefault="00C96CE1" w:rsidP="0081442F">
      <w:pPr>
        <w:ind w:firstLine="708"/>
        <w:jc w:val="both"/>
        <w:rPr>
          <w:rFonts w:ascii="Arial" w:hAnsi="Arial" w:cs="Arial"/>
          <w:sz w:val="19"/>
          <w:szCs w:val="19"/>
          <w:lang w:val="es-ES" w:eastAsia="en-US"/>
        </w:rPr>
      </w:pPr>
      <w:r>
        <w:rPr>
          <w:rFonts w:ascii="Arial" w:hAnsi="Arial" w:cs="Arial"/>
          <w:sz w:val="19"/>
          <w:szCs w:val="19"/>
          <w:lang w:val="es-ES" w:eastAsia="en-US"/>
        </w:rPr>
        <w:t>»</w:t>
      </w:r>
      <w:r w:rsidR="00515A78" w:rsidRPr="0081442F">
        <w:rPr>
          <w:rFonts w:ascii="Arial" w:hAnsi="Arial" w:cs="Arial"/>
          <w:sz w:val="19"/>
          <w:szCs w:val="19"/>
          <w:lang w:val="es-ES" w:eastAsia="en-US"/>
        </w:rPr>
        <w:t>7. El régimen presupuestal será el que se prevea, en función de su especialidad, en la ley orgánica de presupuesto, de forma que se adopte un régimen de presupuestación con base en el sistema de reembolso contra prestación de servicios, en los términos previstos en la presente ley.</w:t>
      </w:r>
    </w:p>
    <w:p w14:paraId="0610CCAD" w14:textId="51DDF644" w:rsidR="00515A78" w:rsidRPr="0081442F" w:rsidRDefault="00C96CE1" w:rsidP="0081442F">
      <w:pPr>
        <w:ind w:firstLine="708"/>
        <w:jc w:val="both"/>
        <w:rPr>
          <w:rFonts w:ascii="Arial" w:hAnsi="Arial" w:cs="Arial"/>
          <w:sz w:val="19"/>
          <w:szCs w:val="19"/>
          <w:lang w:val="es-ES" w:eastAsia="en-US"/>
        </w:rPr>
      </w:pPr>
      <w:r>
        <w:rPr>
          <w:rFonts w:ascii="Arial" w:hAnsi="Arial" w:cs="Arial"/>
          <w:sz w:val="19"/>
          <w:szCs w:val="19"/>
          <w:lang w:val="es-ES" w:eastAsia="en-US"/>
        </w:rPr>
        <w:t>»</w:t>
      </w:r>
      <w:r w:rsidR="00515A78" w:rsidRPr="0081442F">
        <w:rPr>
          <w:rFonts w:ascii="Arial" w:hAnsi="Arial" w:cs="Arial"/>
          <w:sz w:val="19"/>
          <w:szCs w:val="19"/>
          <w:lang w:val="es-ES" w:eastAsia="en-US"/>
        </w:rPr>
        <w:t>8. Por tratarse de una entidad pública podrá recibir transferencias directas de los presupuestos de la Nación o de las entidades territoriales.</w:t>
      </w:r>
    </w:p>
    <w:p w14:paraId="4D88BC3F" w14:textId="4A6E2579" w:rsidR="00515A78" w:rsidRPr="0081442F" w:rsidRDefault="00C96CE1" w:rsidP="0081442F">
      <w:pPr>
        <w:ind w:firstLine="708"/>
        <w:jc w:val="both"/>
        <w:rPr>
          <w:rFonts w:ascii="Arial" w:hAnsi="Arial" w:cs="Arial"/>
          <w:sz w:val="19"/>
          <w:szCs w:val="19"/>
          <w:lang w:val="es-ES" w:eastAsia="en-US"/>
        </w:rPr>
      </w:pPr>
      <w:r>
        <w:rPr>
          <w:rFonts w:ascii="Arial" w:hAnsi="Arial" w:cs="Arial"/>
          <w:sz w:val="19"/>
          <w:szCs w:val="19"/>
          <w:lang w:val="es-ES" w:eastAsia="en-US"/>
        </w:rPr>
        <w:t>»</w:t>
      </w:r>
      <w:r w:rsidR="00515A78" w:rsidRPr="0081442F">
        <w:rPr>
          <w:rFonts w:ascii="Arial" w:hAnsi="Arial" w:cs="Arial"/>
          <w:sz w:val="19"/>
          <w:szCs w:val="19"/>
          <w:lang w:val="es-ES" w:eastAsia="en-US"/>
        </w:rPr>
        <w:t>9. Para efectos de tributos nacionales se someterán al régimen previsto para los establecimientos públicos</w:t>
      </w:r>
      <w:r>
        <w:rPr>
          <w:rFonts w:ascii="Arial" w:hAnsi="Arial" w:cs="Arial"/>
          <w:sz w:val="19"/>
          <w:szCs w:val="19"/>
          <w:lang w:val="es-ES" w:eastAsia="en-US"/>
        </w:rPr>
        <w:t>»</w:t>
      </w:r>
      <w:r w:rsidR="00515A78" w:rsidRPr="0081442F">
        <w:rPr>
          <w:rFonts w:ascii="Arial" w:hAnsi="Arial" w:cs="Arial"/>
          <w:sz w:val="19"/>
          <w:szCs w:val="19"/>
          <w:lang w:val="es-ES" w:eastAsia="en-US"/>
        </w:rPr>
        <w:t>.</w:t>
      </w:r>
    </w:p>
    <w:p w14:paraId="11AAADF5" w14:textId="055A5BB5" w:rsidR="00515A78" w:rsidRPr="0081442F" w:rsidRDefault="00C96CE1" w:rsidP="0081442F">
      <w:pPr>
        <w:ind w:firstLine="708"/>
        <w:jc w:val="both"/>
        <w:rPr>
          <w:rFonts w:ascii="Arial" w:hAnsi="Arial" w:cs="Arial"/>
          <w:sz w:val="19"/>
          <w:szCs w:val="19"/>
          <w:lang w:val="es-ES" w:eastAsia="en-US"/>
        </w:rPr>
      </w:pPr>
      <w:bookmarkStart w:id="7" w:name="196"/>
      <w:r>
        <w:rPr>
          <w:rFonts w:ascii="Arial" w:hAnsi="Arial" w:cs="Arial"/>
          <w:bCs/>
          <w:sz w:val="19"/>
          <w:szCs w:val="19"/>
          <w:lang w:val="es-ES" w:eastAsia="en-US"/>
        </w:rPr>
        <w:t>«</w:t>
      </w:r>
      <w:r w:rsidR="00515A78" w:rsidRPr="0081442F">
        <w:rPr>
          <w:rFonts w:ascii="Arial" w:hAnsi="Arial" w:cs="Arial"/>
          <w:bCs/>
          <w:sz w:val="19"/>
          <w:szCs w:val="19"/>
          <w:lang w:val="es-ES" w:eastAsia="en-US"/>
        </w:rPr>
        <w:t>ARTÍCULO 196. EMPRESAS SOCIALES DE SALUD DE CARACTER NACIONAL.</w:t>
      </w:r>
      <w:bookmarkEnd w:id="7"/>
      <w:r w:rsidR="00515A78" w:rsidRPr="0081442F">
        <w:rPr>
          <w:rFonts w:ascii="Arial" w:hAnsi="Arial" w:cs="Arial"/>
          <w:sz w:val="19"/>
          <w:szCs w:val="19"/>
          <w:lang w:val="es-ES" w:eastAsia="en-US"/>
        </w:rPr>
        <w:t> Transfórmense todas las entidades descentralizadas del orden nacional cuyo objeto sea la prestación de servicios de salud, en empresas sociales de salud</w:t>
      </w:r>
      <w:r>
        <w:rPr>
          <w:rFonts w:ascii="Arial" w:hAnsi="Arial" w:cs="Arial"/>
          <w:sz w:val="19"/>
          <w:szCs w:val="19"/>
          <w:lang w:val="es-ES" w:eastAsia="en-US"/>
        </w:rPr>
        <w:t>»</w:t>
      </w:r>
      <w:r w:rsidR="00515A78" w:rsidRPr="0081442F">
        <w:rPr>
          <w:rFonts w:ascii="Arial" w:hAnsi="Arial" w:cs="Arial"/>
          <w:sz w:val="19"/>
          <w:szCs w:val="19"/>
          <w:lang w:val="es-ES" w:eastAsia="en-US"/>
        </w:rPr>
        <w:t>.</w:t>
      </w:r>
    </w:p>
    <w:p w14:paraId="5BE04726" w14:textId="17EEEB38" w:rsidR="00515A78" w:rsidRPr="0081442F" w:rsidRDefault="00C96CE1" w:rsidP="0081442F">
      <w:pPr>
        <w:ind w:firstLine="708"/>
        <w:jc w:val="both"/>
        <w:rPr>
          <w:rFonts w:ascii="Arial" w:hAnsi="Arial" w:cs="Arial"/>
          <w:sz w:val="19"/>
          <w:szCs w:val="19"/>
          <w:lang w:val="es-ES" w:eastAsia="en-US"/>
        </w:rPr>
      </w:pPr>
      <w:bookmarkStart w:id="8" w:name="197"/>
      <w:r>
        <w:rPr>
          <w:rFonts w:ascii="Arial" w:hAnsi="Arial" w:cs="Arial"/>
          <w:bCs/>
          <w:sz w:val="19"/>
          <w:szCs w:val="19"/>
          <w:lang w:val="es-ES" w:eastAsia="en-US"/>
        </w:rPr>
        <w:t>«</w:t>
      </w:r>
      <w:r w:rsidR="00515A78" w:rsidRPr="0081442F">
        <w:rPr>
          <w:rFonts w:ascii="Arial" w:hAnsi="Arial" w:cs="Arial"/>
          <w:bCs/>
          <w:sz w:val="19"/>
          <w:szCs w:val="19"/>
          <w:lang w:val="es-ES" w:eastAsia="en-US"/>
        </w:rPr>
        <w:t>ARTÍCULO 197. EMPRESAS SOCIALES DE SALUD DE CARACTER TERRITORIAL.</w:t>
      </w:r>
      <w:bookmarkEnd w:id="8"/>
      <w:r w:rsidR="00515A78" w:rsidRPr="0081442F">
        <w:rPr>
          <w:rFonts w:ascii="Arial" w:hAnsi="Arial" w:cs="Arial"/>
          <w:sz w:val="19"/>
          <w:szCs w:val="19"/>
          <w:lang w:val="es-ES" w:eastAsia="en-US"/>
        </w:rPr>
        <w:t> Las entidades territoriales deberán disponer, dentro de los seis (6) meses siguientes a la fecha de vigencia de esta Ley, la reestructuración de las entidades descentralizadas cuyo objeto principal sea la prestación de servicios de salud, con el fin de adecuarlas a lo dispuesto en este capítulo</w:t>
      </w:r>
      <w:r>
        <w:rPr>
          <w:rFonts w:ascii="Arial" w:hAnsi="Arial" w:cs="Arial"/>
          <w:sz w:val="19"/>
          <w:szCs w:val="19"/>
          <w:lang w:val="es-ES" w:eastAsia="en-US"/>
        </w:rPr>
        <w:t>»</w:t>
      </w:r>
      <w:r w:rsidR="00515A78" w:rsidRPr="0081442F">
        <w:rPr>
          <w:rFonts w:ascii="Arial" w:hAnsi="Arial" w:cs="Arial"/>
          <w:sz w:val="19"/>
          <w:szCs w:val="19"/>
          <w:lang w:val="es-ES" w:eastAsia="en-US"/>
        </w:rPr>
        <w:t>.</w:t>
      </w:r>
    </w:p>
    <w:p w14:paraId="46167105" w14:textId="77777777" w:rsidR="00515A78" w:rsidRPr="0081442F" w:rsidRDefault="00515A78" w:rsidP="0081442F">
      <w:pPr>
        <w:pStyle w:val="Textonotapie"/>
        <w:jc w:val="both"/>
        <w:rPr>
          <w:rFonts w:ascii="Arial" w:hAnsi="Arial" w:cs="Arial"/>
          <w:sz w:val="19"/>
          <w:szCs w:val="19"/>
          <w:lang w:val="es-ES"/>
        </w:rPr>
      </w:pPr>
    </w:p>
  </w:footnote>
  <w:footnote w:id="20">
    <w:p w14:paraId="65FA9C17" w14:textId="77777777" w:rsidR="00515A78" w:rsidRPr="0081442F" w:rsidRDefault="00515A78" w:rsidP="0081442F">
      <w:pPr>
        <w:pStyle w:val="Textonotapie"/>
        <w:ind w:firstLine="708"/>
        <w:jc w:val="both"/>
        <w:rPr>
          <w:rFonts w:ascii="Arial" w:hAnsi="Arial" w:cs="Arial"/>
          <w:sz w:val="19"/>
          <w:szCs w:val="19"/>
          <w:shd w:val="clear" w:color="auto" w:fill="FFFFFF"/>
        </w:rPr>
      </w:pPr>
      <w:r w:rsidRPr="0081442F">
        <w:rPr>
          <w:rStyle w:val="Refdenotaalpie"/>
          <w:rFonts w:ascii="Arial" w:hAnsi="Arial" w:cs="Arial"/>
          <w:sz w:val="19"/>
          <w:szCs w:val="19"/>
        </w:rPr>
        <w:footnoteRef/>
      </w:r>
      <w:r w:rsidRPr="0081442F">
        <w:rPr>
          <w:rFonts w:ascii="Arial" w:hAnsi="Arial" w:cs="Arial"/>
          <w:sz w:val="19"/>
          <w:szCs w:val="19"/>
        </w:rPr>
        <w:t xml:space="preserve"> </w:t>
      </w:r>
      <w:r w:rsidRPr="0081442F">
        <w:rPr>
          <w:rFonts w:ascii="Arial" w:hAnsi="Arial" w:cs="Arial"/>
          <w:bCs/>
          <w:sz w:val="19"/>
          <w:szCs w:val="19"/>
          <w:shd w:val="clear" w:color="auto" w:fill="FFFFFF"/>
        </w:rPr>
        <w:t>ARTÍCULO</w:t>
      </w:r>
      <w:r w:rsidRPr="0081442F">
        <w:rPr>
          <w:rFonts w:ascii="Arial" w:hAnsi="Arial" w:cs="Arial"/>
          <w:bCs/>
          <w:sz w:val="19"/>
          <w:szCs w:val="19"/>
        </w:rPr>
        <w:t xml:space="preserve"> </w:t>
      </w:r>
      <w:r w:rsidRPr="0081442F">
        <w:rPr>
          <w:rFonts w:ascii="Arial" w:hAnsi="Arial" w:cs="Arial"/>
          <w:bCs/>
          <w:sz w:val="19"/>
          <w:szCs w:val="19"/>
          <w:shd w:val="clear" w:color="auto" w:fill="FFFFFF"/>
        </w:rPr>
        <w:t>2.5.3.8.4.1.2.</w:t>
      </w:r>
      <w:r w:rsidRPr="0081442F">
        <w:rPr>
          <w:rFonts w:ascii="Arial" w:hAnsi="Arial" w:cs="Arial"/>
          <w:bCs/>
          <w:iCs/>
          <w:sz w:val="19"/>
          <w:szCs w:val="19"/>
          <w:shd w:val="clear" w:color="auto" w:fill="FFFFFF"/>
        </w:rPr>
        <w:t xml:space="preserve"> Objeto.</w:t>
      </w:r>
      <w:r w:rsidRPr="0081442F">
        <w:rPr>
          <w:rFonts w:ascii="Arial" w:hAnsi="Arial" w:cs="Arial"/>
          <w:bCs/>
          <w:sz w:val="19"/>
          <w:szCs w:val="19"/>
          <w:shd w:val="clear" w:color="auto" w:fill="FFFFFF"/>
        </w:rPr>
        <w:t xml:space="preserve"> </w:t>
      </w:r>
      <w:r w:rsidRPr="0081442F">
        <w:rPr>
          <w:rFonts w:ascii="Arial" w:hAnsi="Arial" w:cs="Arial"/>
          <w:sz w:val="19"/>
          <w:szCs w:val="19"/>
          <w:shd w:val="clear" w:color="auto" w:fill="FFFFFF"/>
        </w:rPr>
        <w:t>El objeto de las Empresas Sociales del Estado será la prestación de servicios de salud, entendidos como un servicio público a cargo del Estado y como parte integrante del Sistema de Seguridad Social en Salud.</w:t>
      </w:r>
    </w:p>
    <w:p w14:paraId="5A42FEF0" w14:textId="77777777" w:rsidR="00515A78" w:rsidRPr="0081442F" w:rsidRDefault="00515A78" w:rsidP="0081442F">
      <w:pPr>
        <w:pStyle w:val="Textonotapie"/>
        <w:ind w:firstLine="708"/>
        <w:jc w:val="both"/>
        <w:rPr>
          <w:rFonts w:ascii="Arial" w:hAnsi="Arial" w:cs="Arial"/>
          <w:sz w:val="19"/>
          <w:szCs w:val="19"/>
          <w:lang w:val="es-ES"/>
        </w:rPr>
      </w:pPr>
    </w:p>
  </w:footnote>
  <w:footnote w:id="21">
    <w:p w14:paraId="573B1C32" w14:textId="77777777" w:rsidR="00515A78" w:rsidRPr="0081442F" w:rsidRDefault="00515A78" w:rsidP="0081442F">
      <w:pPr>
        <w:pStyle w:val="NormalWeb"/>
        <w:spacing w:before="0" w:beforeAutospacing="0" w:after="0" w:afterAutospacing="0"/>
        <w:ind w:firstLine="708"/>
        <w:jc w:val="both"/>
        <w:rPr>
          <w:rFonts w:ascii="Arial" w:hAnsi="Arial" w:cs="Arial"/>
          <w:sz w:val="19"/>
          <w:szCs w:val="19"/>
          <w:lang w:val="es-ES"/>
        </w:rPr>
      </w:pPr>
      <w:r w:rsidRPr="0081442F">
        <w:rPr>
          <w:rStyle w:val="Refdenotaalpie"/>
          <w:rFonts w:ascii="Arial" w:hAnsi="Arial" w:cs="Arial"/>
          <w:sz w:val="19"/>
          <w:szCs w:val="19"/>
        </w:rPr>
        <w:footnoteRef/>
      </w:r>
      <w:r w:rsidRPr="0081442F">
        <w:rPr>
          <w:rFonts w:ascii="Arial" w:hAnsi="Arial" w:cs="Arial"/>
          <w:sz w:val="19"/>
          <w:szCs w:val="19"/>
        </w:rPr>
        <w:t xml:space="preserve"> </w:t>
      </w:r>
      <w:bookmarkStart w:id="9" w:name="215"/>
      <w:r w:rsidRPr="0081442F">
        <w:rPr>
          <w:rFonts w:ascii="Arial" w:hAnsi="Arial" w:cs="Arial"/>
          <w:bCs/>
          <w:sz w:val="19"/>
          <w:szCs w:val="19"/>
          <w:lang w:val="es-ES"/>
        </w:rPr>
        <w:t>ARTÍCULO 215. ADMINISTRACIÓN DEL RÉGIMEN SUBSIDIADO.</w:t>
      </w:r>
      <w:bookmarkEnd w:id="9"/>
      <w:r w:rsidRPr="0081442F">
        <w:rPr>
          <w:rFonts w:ascii="Arial" w:hAnsi="Arial" w:cs="Arial"/>
          <w:sz w:val="19"/>
          <w:szCs w:val="19"/>
          <w:lang w:val="es-ES"/>
        </w:rPr>
        <w:t> Las direcciones locales, Distritales o Departamentales de salud suscribirán contratos de administración del subsidio con las Entidades Promotoras de Salud que afilien a los beneficiarios del subsidio. Estos contratos se financiarán con los recursos del Fondo de Solidaridad y Garantía y los recursos del subsector oficial de salud que se destinen para el efecto.</w:t>
      </w:r>
    </w:p>
    <w:p w14:paraId="11B5904B" w14:textId="77777777" w:rsidR="00515A78" w:rsidRPr="0081442F" w:rsidRDefault="00515A78" w:rsidP="0081442F">
      <w:pPr>
        <w:ind w:firstLine="708"/>
        <w:jc w:val="both"/>
        <w:rPr>
          <w:rFonts w:ascii="Arial" w:hAnsi="Arial" w:cs="Arial"/>
          <w:sz w:val="19"/>
          <w:szCs w:val="19"/>
          <w:lang w:val="es-ES" w:eastAsia="en-US"/>
        </w:rPr>
      </w:pPr>
      <w:r w:rsidRPr="0081442F">
        <w:rPr>
          <w:rFonts w:ascii="Arial" w:hAnsi="Arial" w:cs="Arial"/>
          <w:sz w:val="19"/>
          <w:szCs w:val="19"/>
          <w:lang w:val="es-ES" w:eastAsia="en-US"/>
        </w:rPr>
        <w:t>Las Entidades Promotoras de Salud que afilien a los beneficiarios del régimen subsidiado prestarán, directa o indirectamente, los servicios contenidos en el Plan de Salud Obligatorio.</w:t>
      </w:r>
    </w:p>
    <w:p w14:paraId="7D6D56D2" w14:textId="77777777" w:rsidR="00515A78" w:rsidRPr="0081442F" w:rsidRDefault="00515A78" w:rsidP="0081442F">
      <w:pPr>
        <w:pStyle w:val="Textonotapie"/>
        <w:jc w:val="both"/>
        <w:rPr>
          <w:rFonts w:ascii="Arial" w:hAnsi="Arial" w:cs="Arial"/>
          <w:sz w:val="19"/>
          <w:szCs w:val="19"/>
          <w:lang w:val="es-ES"/>
        </w:rPr>
      </w:pPr>
    </w:p>
  </w:footnote>
  <w:footnote w:id="22">
    <w:p w14:paraId="66A8C4BA" w14:textId="77777777" w:rsidR="00515A78" w:rsidRPr="0081442F" w:rsidRDefault="00515A78" w:rsidP="0081442F">
      <w:pPr>
        <w:pStyle w:val="Textonotapie"/>
        <w:ind w:firstLine="708"/>
        <w:jc w:val="both"/>
        <w:rPr>
          <w:rFonts w:ascii="Arial" w:hAnsi="Arial" w:cs="Arial"/>
          <w:sz w:val="19"/>
          <w:szCs w:val="19"/>
        </w:rPr>
      </w:pPr>
      <w:r w:rsidRPr="0081442F">
        <w:rPr>
          <w:rStyle w:val="Refdenotaalpie"/>
          <w:rFonts w:ascii="Arial" w:hAnsi="Arial" w:cs="Arial"/>
          <w:sz w:val="19"/>
          <w:szCs w:val="19"/>
        </w:rPr>
        <w:footnoteRef/>
      </w:r>
      <w:r w:rsidRPr="0081442F">
        <w:rPr>
          <w:rFonts w:ascii="Arial" w:hAnsi="Arial" w:cs="Arial"/>
          <w:sz w:val="19"/>
          <w:szCs w:val="19"/>
        </w:rPr>
        <w:t xml:space="preserve"> La norma dispone que «[…]</w:t>
      </w:r>
    </w:p>
    <w:p w14:paraId="738FF8F2" w14:textId="47ED5CB8" w:rsidR="00515A78" w:rsidRPr="0081442F" w:rsidRDefault="00C96CE1" w:rsidP="0081442F">
      <w:pPr>
        <w:pStyle w:val="Textonotapie"/>
        <w:ind w:firstLine="708"/>
        <w:jc w:val="both"/>
        <w:rPr>
          <w:rFonts w:ascii="Arial" w:hAnsi="Arial" w:cs="Arial"/>
          <w:sz w:val="19"/>
          <w:szCs w:val="19"/>
        </w:rPr>
      </w:pPr>
      <w:r>
        <w:rPr>
          <w:rFonts w:ascii="Arial" w:hAnsi="Arial" w:cs="Arial"/>
          <w:sz w:val="19"/>
          <w:szCs w:val="19"/>
        </w:rPr>
        <w:t>»</w:t>
      </w:r>
      <w:r w:rsidR="00515A78" w:rsidRPr="0081442F">
        <w:rPr>
          <w:rFonts w:ascii="Arial" w:hAnsi="Arial" w:cs="Arial"/>
          <w:sz w:val="19"/>
          <w:szCs w:val="19"/>
        </w:rPr>
        <w:t>2. Cuando la contratación se haga con una entidad que no sea propiedad de los usuarios como las Empresas Solidarias de Salud, la contratación entre las direcciones seccionales o locales de salud con las Entidades Promotoras de Salud se realizará mediante concurso y se regirá por el régimen privado, pudiendo contener cláusulas exorbitantes propias del régimen de derecho público</w:t>
      </w:r>
      <w:r>
        <w:rPr>
          <w:rFonts w:ascii="Arial" w:hAnsi="Arial" w:cs="Arial"/>
          <w:sz w:val="19"/>
          <w:szCs w:val="19"/>
        </w:rPr>
        <w:t>»</w:t>
      </w:r>
      <w:r w:rsidR="00515A78" w:rsidRPr="0081442F">
        <w:rPr>
          <w:rFonts w:ascii="Arial" w:hAnsi="Arial" w:cs="Arial"/>
          <w:sz w:val="19"/>
          <w:szCs w:val="19"/>
        </w:rPr>
        <w:t>.</w:t>
      </w:r>
    </w:p>
    <w:p w14:paraId="754E52E6" w14:textId="77777777" w:rsidR="00515A78" w:rsidRPr="0081442F" w:rsidRDefault="00515A78" w:rsidP="0081442F">
      <w:pPr>
        <w:pStyle w:val="Textonotapie"/>
        <w:ind w:firstLine="708"/>
        <w:jc w:val="both"/>
        <w:rPr>
          <w:rFonts w:ascii="Arial" w:hAnsi="Arial" w:cs="Arial"/>
          <w:sz w:val="19"/>
          <w:szCs w:val="19"/>
        </w:rPr>
      </w:pPr>
      <w:r w:rsidRPr="0081442F">
        <w:rPr>
          <w:rFonts w:ascii="Arial" w:hAnsi="Arial" w:cs="Arial"/>
          <w:sz w:val="19"/>
          <w:szCs w:val="19"/>
        </w:rPr>
        <w:t>[…]</w:t>
      </w:r>
    </w:p>
    <w:p w14:paraId="58CF2C7A" w14:textId="4680AC25" w:rsidR="00515A78" w:rsidRPr="0081442F" w:rsidRDefault="00C96CE1" w:rsidP="0081442F">
      <w:pPr>
        <w:pStyle w:val="Textonotapie"/>
        <w:ind w:firstLine="708"/>
        <w:jc w:val="both"/>
        <w:rPr>
          <w:rFonts w:ascii="Arial" w:hAnsi="Arial" w:cs="Arial"/>
          <w:sz w:val="19"/>
          <w:szCs w:val="19"/>
        </w:rPr>
      </w:pPr>
      <w:r>
        <w:rPr>
          <w:rFonts w:ascii="Arial" w:hAnsi="Arial" w:cs="Arial"/>
          <w:sz w:val="19"/>
          <w:szCs w:val="19"/>
        </w:rPr>
        <w:t>»</w:t>
      </w:r>
      <w:r w:rsidR="00515A78" w:rsidRPr="0081442F">
        <w:rPr>
          <w:rFonts w:ascii="Arial" w:hAnsi="Arial" w:cs="Arial"/>
          <w:sz w:val="19"/>
          <w:szCs w:val="19"/>
        </w:rPr>
        <w:t>4. Si se declara la caducidad de algún contrato con las Entidades Promotoras de Salud que incumplan las condiciones de calidad y cobertura, la entidad territorial asumirá la prestación del servicio mientras se selecciona una nueva Entidad Promotora».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C11BCD" w:rsidRDefault="00C11BCD">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B24F85"/>
    <w:multiLevelType w:val="hybridMultilevel"/>
    <w:tmpl w:val="8638AC78"/>
    <w:lvl w:ilvl="0" w:tplc="2D6AA4D8">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29002093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85650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0232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1368616">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51448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2903785">
    <w:abstractNumId w:val="12"/>
  </w:num>
  <w:num w:numId="7" w16cid:durableId="1964800256">
    <w:abstractNumId w:val="10"/>
  </w:num>
  <w:num w:numId="8" w16cid:durableId="262568200">
    <w:abstractNumId w:val="5"/>
  </w:num>
  <w:num w:numId="9" w16cid:durableId="225575657">
    <w:abstractNumId w:val="2"/>
  </w:num>
  <w:num w:numId="10" w16cid:durableId="1517384293">
    <w:abstractNumId w:val="6"/>
  </w:num>
  <w:num w:numId="11" w16cid:durableId="1954356737">
    <w:abstractNumId w:val="9"/>
  </w:num>
  <w:num w:numId="12" w16cid:durableId="320694098">
    <w:abstractNumId w:val="3"/>
  </w:num>
  <w:num w:numId="13" w16cid:durableId="386535510">
    <w:abstractNumId w:val="0"/>
  </w:num>
  <w:num w:numId="14" w16cid:durableId="1586183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7FF7"/>
    <w:rsid w:val="00010D30"/>
    <w:rsid w:val="000157B4"/>
    <w:rsid w:val="00015A83"/>
    <w:rsid w:val="00015D17"/>
    <w:rsid w:val="000205D6"/>
    <w:rsid w:val="0003091B"/>
    <w:rsid w:val="000333A2"/>
    <w:rsid w:val="00035726"/>
    <w:rsid w:val="00040C88"/>
    <w:rsid w:val="00040D6E"/>
    <w:rsid w:val="00042C0C"/>
    <w:rsid w:val="00044FF2"/>
    <w:rsid w:val="000514D4"/>
    <w:rsid w:val="00051D60"/>
    <w:rsid w:val="000523B1"/>
    <w:rsid w:val="00054D4A"/>
    <w:rsid w:val="00055688"/>
    <w:rsid w:val="00060575"/>
    <w:rsid w:val="00061E92"/>
    <w:rsid w:val="00061EE4"/>
    <w:rsid w:val="00062291"/>
    <w:rsid w:val="00062B0D"/>
    <w:rsid w:val="0006519B"/>
    <w:rsid w:val="00066AF6"/>
    <w:rsid w:val="000707A0"/>
    <w:rsid w:val="00081A72"/>
    <w:rsid w:val="000823B1"/>
    <w:rsid w:val="00082589"/>
    <w:rsid w:val="0008616B"/>
    <w:rsid w:val="00086A16"/>
    <w:rsid w:val="00086C02"/>
    <w:rsid w:val="000906C0"/>
    <w:rsid w:val="00090D92"/>
    <w:rsid w:val="00090F1B"/>
    <w:rsid w:val="00093069"/>
    <w:rsid w:val="00094F86"/>
    <w:rsid w:val="000970CE"/>
    <w:rsid w:val="00097117"/>
    <w:rsid w:val="00097CD6"/>
    <w:rsid w:val="000A1DBA"/>
    <w:rsid w:val="000A5646"/>
    <w:rsid w:val="000A6338"/>
    <w:rsid w:val="000A7A2D"/>
    <w:rsid w:val="000B4552"/>
    <w:rsid w:val="000B4C69"/>
    <w:rsid w:val="000B4E6D"/>
    <w:rsid w:val="000B6B73"/>
    <w:rsid w:val="000C0E39"/>
    <w:rsid w:val="000C464A"/>
    <w:rsid w:val="000C792F"/>
    <w:rsid w:val="000C7CDE"/>
    <w:rsid w:val="000D088F"/>
    <w:rsid w:val="000D2220"/>
    <w:rsid w:val="000D392A"/>
    <w:rsid w:val="000D5464"/>
    <w:rsid w:val="000D7EDC"/>
    <w:rsid w:val="000E4A3C"/>
    <w:rsid w:val="000E52C7"/>
    <w:rsid w:val="000E6867"/>
    <w:rsid w:val="000E79AA"/>
    <w:rsid w:val="000E7F3A"/>
    <w:rsid w:val="000F45DE"/>
    <w:rsid w:val="000F5F52"/>
    <w:rsid w:val="001056C0"/>
    <w:rsid w:val="00105C88"/>
    <w:rsid w:val="00107607"/>
    <w:rsid w:val="00111108"/>
    <w:rsid w:val="001117F5"/>
    <w:rsid w:val="001120C8"/>
    <w:rsid w:val="00112597"/>
    <w:rsid w:val="00113AD4"/>
    <w:rsid w:val="00116557"/>
    <w:rsid w:val="00117289"/>
    <w:rsid w:val="00131510"/>
    <w:rsid w:val="00131937"/>
    <w:rsid w:val="001321AB"/>
    <w:rsid w:val="00133D22"/>
    <w:rsid w:val="00134D4A"/>
    <w:rsid w:val="00135C3E"/>
    <w:rsid w:val="00135E98"/>
    <w:rsid w:val="001368BB"/>
    <w:rsid w:val="00137B0D"/>
    <w:rsid w:val="00137DDF"/>
    <w:rsid w:val="00140E57"/>
    <w:rsid w:val="00141006"/>
    <w:rsid w:val="001412D6"/>
    <w:rsid w:val="00141C64"/>
    <w:rsid w:val="0014462B"/>
    <w:rsid w:val="0014628D"/>
    <w:rsid w:val="00147E4A"/>
    <w:rsid w:val="001556C8"/>
    <w:rsid w:val="001573A6"/>
    <w:rsid w:val="00160687"/>
    <w:rsid w:val="00160AB9"/>
    <w:rsid w:val="00160CC8"/>
    <w:rsid w:val="00163099"/>
    <w:rsid w:val="00164E79"/>
    <w:rsid w:val="00166272"/>
    <w:rsid w:val="001669C9"/>
    <w:rsid w:val="00167455"/>
    <w:rsid w:val="00173047"/>
    <w:rsid w:val="00173342"/>
    <w:rsid w:val="001737A7"/>
    <w:rsid w:val="00173CD9"/>
    <w:rsid w:val="0017558C"/>
    <w:rsid w:val="00175A33"/>
    <w:rsid w:val="0017603D"/>
    <w:rsid w:val="00177397"/>
    <w:rsid w:val="00177C5A"/>
    <w:rsid w:val="00180881"/>
    <w:rsid w:val="001810AD"/>
    <w:rsid w:val="0018144F"/>
    <w:rsid w:val="001816D4"/>
    <w:rsid w:val="00181A3E"/>
    <w:rsid w:val="00182BF2"/>
    <w:rsid w:val="001848A7"/>
    <w:rsid w:val="00186C26"/>
    <w:rsid w:val="001901E3"/>
    <w:rsid w:val="00190B79"/>
    <w:rsid w:val="00190F26"/>
    <w:rsid w:val="00192084"/>
    <w:rsid w:val="00194C50"/>
    <w:rsid w:val="001969C3"/>
    <w:rsid w:val="0019703E"/>
    <w:rsid w:val="00197E51"/>
    <w:rsid w:val="001A0536"/>
    <w:rsid w:val="001A6A98"/>
    <w:rsid w:val="001B13DF"/>
    <w:rsid w:val="001B2E5D"/>
    <w:rsid w:val="001B5D63"/>
    <w:rsid w:val="001B6C66"/>
    <w:rsid w:val="001B6FC2"/>
    <w:rsid w:val="001C4850"/>
    <w:rsid w:val="001C72E7"/>
    <w:rsid w:val="001E28C6"/>
    <w:rsid w:val="001E359A"/>
    <w:rsid w:val="001E4AEB"/>
    <w:rsid w:val="001E5DBB"/>
    <w:rsid w:val="001F0373"/>
    <w:rsid w:val="001F1051"/>
    <w:rsid w:val="001F22AD"/>
    <w:rsid w:val="001F3010"/>
    <w:rsid w:val="001F34A8"/>
    <w:rsid w:val="001F7297"/>
    <w:rsid w:val="002034AD"/>
    <w:rsid w:val="00210E00"/>
    <w:rsid w:val="00212274"/>
    <w:rsid w:val="00212C92"/>
    <w:rsid w:val="00213B48"/>
    <w:rsid w:val="002166C0"/>
    <w:rsid w:val="00220A6C"/>
    <w:rsid w:val="00220F87"/>
    <w:rsid w:val="002218CE"/>
    <w:rsid w:val="00222032"/>
    <w:rsid w:val="002239B4"/>
    <w:rsid w:val="00225C5F"/>
    <w:rsid w:val="00227257"/>
    <w:rsid w:val="0023180C"/>
    <w:rsid w:val="0023225E"/>
    <w:rsid w:val="00234C6C"/>
    <w:rsid w:val="00236264"/>
    <w:rsid w:val="0023774F"/>
    <w:rsid w:val="00246337"/>
    <w:rsid w:val="0024753F"/>
    <w:rsid w:val="00247D11"/>
    <w:rsid w:val="002511E0"/>
    <w:rsid w:val="002516D4"/>
    <w:rsid w:val="002551A3"/>
    <w:rsid w:val="002575DA"/>
    <w:rsid w:val="00265031"/>
    <w:rsid w:val="00266277"/>
    <w:rsid w:val="00267B79"/>
    <w:rsid w:val="00267CAD"/>
    <w:rsid w:val="00267CE7"/>
    <w:rsid w:val="00270140"/>
    <w:rsid w:val="00272F63"/>
    <w:rsid w:val="0027329E"/>
    <w:rsid w:val="00273B05"/>
    <w:rsid w:val="00274072"/>
    <w:rsid w:val="00274370"/>
    <w:rsid w:val="00281E4E"/>
    <w:rsid w:val="00284C12"/>
    <w:rsid w:val="00286834"/>
    <w:rsid w:val="00287A32"/>
    <w:rsid w:val="002928EE"/>
    <w:rsid w:val="002959FA"/>
    <w:rsid w:val="002972F3"/>
    <w:rsid w:val="002A21FC"/>
    <w:rsid w:val="002A365B"/>
    <w:rsid w:val="002A4002"/>
    <w:rsid w:val="002A4BCA"/>
    <w:rsid w:val="002A517F"/>
    <w:rsid w:val="002B27BC"/>
    <w:rsid w:val="002B282F"/>
    <w:rsid w:val="002B3600"/>
    <w:rsid w:val="002B4B30"/>
    <w:rsid w:val="002B7B5A"/>
    <w:rsid w:val="002D243B"/>
    <w:rsid w:val="002D50EB"/>
    <w:rsid w:val="002E1449"/>
    <w:rsid w:val="002E4CF7"/>
    <w:rsid w:val="002E6804"/>
    <w:rsid w:val="002E7390"/>
    <w:rsid w:val="002E7BC2"/>
    <w:rsid w:val="002F5479"/>
    <w:rsid w:val="002F63BB"/>
    <w:rsid w:val="002F701E"/>
    <w:rsid w:val="00302F9F"/>
    <w:rsid w:val="00304386"/>
    <w:rsid w:val="003051E7"/>
    <w:rsid w:val="00306C9C"/>
    <w:rsid w:val="00307876"/>
    <w:rsid w:val="003141AC"/>
    <w:rsid w:val="00314F61"/>
    <w:rsid w:val="003163C5"/>
    <w:rsid w:val="003174DA"/>
    <w:rsid w:val="00325E03"/>
    <w:rsid w:val="003401FE"/>
    <w:rsid w:val="00340617"/>
    <w:rsid w:val="003406B7"/>
    <w:rsid w:val="00340A7A"/>
    <w:rsid w:val="0034511E"/>
    <w:rsid w:val="00346D80"/>
    <w:rsid w:val="00346F88"/>
    <w:rsid w:val="00346F8E"/>
    <w:rsid w:val="00351536"/>
    <w:rsid w:val="00354011"/>
    <w:rsid w:val="00357FAE"/>
    <w:rsid w:val="00360470"/>
    <w:rsid w:val="00360F9A"/>
    <w:rsid w:val="003622CF"/>
    <w:rsid w:val="003639A5"/>
    <w:rsid w:val="00371192"/>
    <w:rsid w:val="00373489"/>
    <w:rsid w:val="003750DA"/>
    <w:rsid w:val="00375C43"/>
    <w:rsid w:val="003823EF"/>
    <w:rsid w:val="00384629"/>
    <w:rsid w:val="00385513"/>
    <w:rsid w:val="00386679"/>
    <w:rsid w:val="00387E9E"/>
    <w:rsid w:val="00390DCF"/>
    <w:rsid w:val="0039351C"/>
    <w:rsid w:val="00397FF3"/>
    <w:rsid w:val="003A00C3"/>
    <w:rsid w:val="003A00DA"/>
    <w:rsid w:val="003A0C33"/>
    <w:rsid w:val="003A1C25"/>
    <w:rsid w:val="003A2944"/>
    <w:rsid w:val="003A4A92"/>
    <w:rsid w:val="003A633B"/>
    <w:rsid w:val="003B0DEF"/>
    <w:rsid w:val="003B604C"/>
    <w:rsid w:val="003B62B9"/>
    <w:rsid w:val="003C200C"/>
    <w:rsid w:val="003C2074"/>
    <w:rsid w:val="003C2D3E"/>
    <w:rsid w:val="003C3ADB"/>
    <w:rsid w:val="003C5196"/>
    <w:rsid w:val="003C5E88"/>
    <w:rsid w:val="003D11B5"/>
    <w:rsid w:val="003D134C"/>
    <w:rsid w:val="003D1697"/>
    <w:rsid w:val="003D2ABF"/>
    <w:rsid w:val="003D5BA5"/>
    <w:rsid w:val="003D69A5"/>
    <w:rsid w:val="003D6D9F"/>
    <w:rsid w:val="003E0079"/>
    <w:rsid w:val="003E09D5"/>
    <w:rsid w:val="003E14F9"/>
    <w:rsid w:val="003E1EB9"/>
    <w:rsid w:val="003F1DC2"/>
    <w:rsid w:val="003F3119"/>
    <w:rsid w:val="003F3C60"/>
    <w:rsid w:val="003F4D44"/>
    <w:rsid w:val="003F6D32"/>
    <w:rsid w:val="00403333"/>
    <w:rsid w:val="00405F92"/>
    <w:rsid w:val="00406B09"/>
    <w:rsid w:val="004234FE"/>
    <w:rsid w:val="00425680"/>
    <w:rsid w:val="004265FC"/>
    <w:rsid w:val="00427CCE"/>
    <w:rsid w:val="00430B5A"/>
    <w:rsid w:val="00430ED4"/>
    <w:rsid w:val="00431328"/>
    <w:rsid w:val="00433B17"/>
    <w:rsid w:val="0043588C"/>
    <w:rsid w:val="0043606A"/>
    <w:rsid w:val="00437A8B"/>
    <w:rsid w:val="0044207D"/>
    <w:rsid w:val="004420CC"/>
    <w:rsid w:val="00443937"/>
    <w:rsid w:val="00444005"/>
    <w:rsid w:val="00444A58"/>
    <w:rsid w:val="00445988"/>
    <w:rsid w:val="0044653D"/>
    <w:rsid w:val="004479D9"/>
    <w:rsid w:val="00447FE5"/>
    <w:rsid w:val="00450614"/>
    <w:rsid w:val="0045082C"/>
    <w:rsid w:val="00450B83"/>
    <w:rsid w:val="00452680"/>
    <w:rsid w:val="00456CED"/>
    <w:rsid w:val="004617B8"/>
    <w:rsid w:val="0046504E"/>
    <w:rsid w:val="004676DA"/>
    <w:rsid w:val="00467C8E"/>
    <w:rsid w:val="004758FE"/>
    <w:rsid w:val="00481DE3"/>
    <w:rsid w:val="004830C8"/>
    <w:rsid w:val="004837AB"/>
    <w:rsid w:val="00483A2F"/>
    <w:rsid w:val="00483C0A"/>
    <w:rsid w:val="00487ADF"/>
    <w:rsid w:val="00490DBF"/>
    <w:rsid w:val="00494F12"/>
    <w:rsid w:val="00495E5E"/>
    <w:rsid w:val="00496F96"/>
    <w:rsid w:val="00497571"/>
    <w:rsid w:val="004A0003"/>
    <w:rsid w:val="004A13B5"/>
    <w:rsid w:val="004A1CB6"/>
    <w:rsid w:val="004A2133"/>
    <w:rsid w:val="004A46B5"/>
    <w:rsid w:val="004A5382"/>
    <w:rsid w:val="004A5D48"/>
    <w:rsid w:val="004A6E34"/>
    <w:rsid w:val="004A6EE1"/>
    <w:rsid w:val="004B1BEE"/>
    <w:rsid w:val="004B22E7"/>
    <w:rsid w:val="004B2AB8"/>
    <w:rsid w:val="004B6AD7"/>
    <w:rsid w:val="004B7C85"/>
    <w:rsid w:val="004C184B"/>
    <w:rsid w:val="004C1BA6"/>
    <w:rsid w:val="004C6646"/>
    <w:rsid w:val="004D04EB"/>
    <w:rsid w:val="004D0DA3"/>
    <w:rsid w:val="004D3C91"/>
    <w:rsid w:val="004D57CD"/>
    <w:rsid w:val="004D770C"/>
    <w:rsid w:val="004E3243"/>
    <w:rsid w:val="004E370E"/>
    <w:rsid w:val="004E5953"/>
    <w:rsid w:val="004F006C"/>
    <w:rsid w:val="004F0A29"/>
    <w:rsid w:val="004F3D32"/>
    <w:rsid w:val="004F407C"/>
    <w:rsid w:val="004F4387"/>
    <w:rsid w:val="004F493B"/>
    <w:rsid w:val="004F5F56"/>
    <w:rsid w:val="004F69D3"/>
    <w:rsid w:val="004F7059"/>
    <w:rsid w:val="004F7A45"/>
    <w:rsid w:val="004F7F85"/>
    <w:rsid w:val="00500D3A"/>
    <w:rsid w:val="00501FCD"/>
    <w:rsid w:val="005029C2"/>
    <w:rsid w:val="00502A41"/>
    <w:rsid w:val="00504364"/>
    <w:rsid w:val="00506B56"/>
    <w:rsid w:val="00510BF5"/>
    <w:rsid w:val="0051467B"/>
    <w:rsid w:val="00515265"/>
    <w:rsid w:val="00515590"/>
    <w:rsid w:val="00515A78"/>
    <w:rsid w:val="00517E74"/>
    <w:rsid w:val="00521BA7"/>
    <w:rsid w:val="00522493"/>
    <w:rsid w:val="00525051"/>
    <w:rsid w:val="005252E2"/>
    <w:rsid w:val="00526D27"/>
    <w:rsid w:val="0054024A"/>
    <w:rsid w:val="005409D3"/>
    <w:rsid w:val="00546BE0"/>
    <w:rsid w:val="005511D5"/>
    <w:rsid w:val="00551564"/>
    <w:rsid w:val="00552C59"/>
    <w:rsid w:val="0055390E"/>
    <w:rsid w:val="00554E71"/>
    <w:rsid w:val="00556252"/>
    <w:rsid w:val="005602F8"/>
    <w:rsid w:val="00560F5F"/>
    <w:rsid w:val="00561075"/>
    <w:rsid w:val="00575DC6"/>
    <w:rsid w:val="00580859"/>
    <w:rsid w:val="005855FB"/>
    <w:rsid w:val="00585FB5"/>
    <w:rsid w:val="00591586"/>
    <w:rsid w:val="005940B2"/>
    <w:rsid w:val="005A0936"/>
    <w:rsid w:val="005A1143"/>
    <w:rsid w:val="005A14BC"/>
    <w:rsid w:val="005A34E5"/>
    <w:rsid w:val="005A3EDE"/>
    <w:rsid w:val="005B3F0E"/>
    <w:rsid w:val="005B4DB4"/>
    <w:rsid w:val="005B6484"/>
    <w:rsid w:val="005B6F36"/>
    <w:rsid w:val="005B7FBA"/>
    <w:rsid w:val="005C298B"/>
    <w:rsid w:val="005C29D9"/>
    <w:rsid w:val="005D3442"/>
    <w:rsid w:val="005D426A"/>
    <w:rsid w:val="005E156B"/>
    <w:rsid w:val="005E73C9"/>
    <w:rsid w:val="005E7551"/>
    <w:rsid w:val="005F1007"/>
    <w:rsid w:val="005F5D19"/>
    <w:rsid w:val="005F6CBF"/>
    <w:rsid w:val="006062E0"/>
    <w:rsid w:val="00606FE0"/>
    <w:rsid w:val="006116C0"/>
    <w:rsid w:val="00611D01"/>
    <w:rsid w:val="0061332C"/>
    <w:rsid w:val="006135E6"/>
    <w:rsid w:val="00615659"/>
    <w:rsid w:val="00616E5B"/>
    <w:rsid w:val="00616FE1"/>
    <w:rsid w:val="00617DF2"/>
    <w:rsid w:val="00621810"/>
    <w:rsid w:val="00632EA5"/>
    <w:rsid w:val="00641087"/>
    <w:rsid w:val="00642D69"/>
    <w:rsid w:val="006446A6"/>
    <w:rsid w:val="006550F8"/>
    <w:rsid w:val="006558DA"/>
    <w:rsid w:val="00656926"/>
    <w:rsid w:val="0065701C"/>
    <w:rsid w:val="00660BC7"/>
    <w:rsid w:val="00661CE0"/>
    <w:rsid w:val="00662792"/>
    <w:rsid w:val="00666ED7"/>
    <w:rsid w:val="00667835"/>
    <w:rsid w:val="0067051F"/>
    <w:rsid w:val="0067152F"/>
    <w:rsid w:val="00671A31"/>
    <w:rsid w:val="00672F75"/>
    <w:rsid w:val="006734CA"/>
    <w:rsid w:val="006818B6"/>
    <w:rsid w:val="006824B8"/>
    <w:rsid w:val="00682892"/>
    <w:rsid w:val="006834EE"/>
    <w:rsid w:val="00683BD5"/>
    <w:rsid w:val="00693348"/>
    <w:rsid w:val="006A1D0A"/>
    <w:rsid w:val="006A602E"/>
    <w:rsid w:val="006A7743"/>
    <w:rsid w:val="006A7C9A"/>
    <w:rsid w:val="006B6287"/>
    <w:rsid w:val="006B6339"/>
    <w:rsid w:val="006B6C6A"/>
    <w:rsid w:val="006C15D5"/>
    <w:rsid w:val="006C234F"/>
    <w:rsid w:val="006C3D0C"/>
    <w:rsid w:val="006C3FBC"/>
    <w:rsid w:val="006C5955"/>
    <w:rsid w:val="006C7708"/>
    <w:rsid w:val="006D31E1"/>
    <w:rsid w:val="006D343E"/>
    <w:rsid w:val="006D359C"/>
    <w:rsid w:val="006D519D"/>
    <w:rsid w:val="006D5A84"/>
    <w:rsid w:val="006E25D0"/>
    <w:rsid w:val="006E2710"/>
    <w:rsid w:val="006E63F1"/>
    <w:rsid w:val="006E6E86"/>
    <w:rsid w:val="006F1FD7"/>
    <w:rsid w:val="006F39D0"/>
    <w:rsid w:val="006F6897"/>
    <w:rsid w:val="006F7484"/>
    <w:rsid w:val="006F7746"/>
    <w:rsid w:val="00707292"/>
    <w:rsid w:val="00711157"/>
    <w:rsid w:val="00715B7E"/>
    <w:rsid w:val="00722CD2"/>
    <w:rsid w:val="00730CDB"/>
    <w:rsid w:val="00736C89"/>
    <w:rsid w:val="0074032F"/>
    <w:rsid w:val="007413C5"/>
    <w:rsid w:val="00745744"/>
    <w:rsid w:val="007462F1"/>
    <w:rsid w:val="0075032A"/>
    <w:rsid w:val="007708B1"/>
    <w:rsid w:val="00770D7D"/>
    <w:rsid w:val="00771889"/>
    <w:rsid w:val="00772497"/>
    <w:rsid w:val="00775578"/>
    <w:rsid w:val="007756D5"/>
    <w:rsid w:val="00776241"/>
    <w:rsid w:val="00776F45"/>
    <w:rsid w:val="00784474"/>
    <w:rsid w:val="0078552D"/>
    <w:rsid w:val="00787F0A"/>
    <w:rsid w:val="00791377"/>
    <w:rsid w:val="007917E6"/>
    <w:rsid w:val="007928D4"/>
    <w:rsid w:val="00792B9C"/>
    <w:rsid w:val="00793E3A"/>
    <w:rsid w:val="00795512"/>
    <w:rsid w:val="007A1D1D"/>
    <w:rsid w:val="007A4F15"/>
    <w:rsid w:val="007A5340"/>
    <w:rsid w:val="007B6554"/>
    <w:rsid w:val="007B6FDF"/>
    <w:rsid w:val="007C0C73"/>
    <w:rsid w:val="007C7892"/>
    <w:rsid w:val="007D03DD"/>
    <w:rsid w:val="007D27F3"/>
    <w:rsid w:val="007D4C7B"/>
    <w:rsid w:val="007D62C7"/>
    <w:rsid w:val="007E10EB"/>
    <w:rsid w:val="007E1611"/>
    <w:rsid w:val="007E4B09"/>
    <w:rsid w:val="007E6A15"/>
    <w:rsid w:val="007F7AC6"/>
    <w:rsid w:val="00803061"/>
    <w:rsid w:val="00806B4E"/>
    <w:rsid w:val="00807EEE"/>
    <w:rsid w:val="0081087D"/>
    <w:rsid w:val="00810F65"/>
    <w:rsid w:val="008135F4"/>
    <w:rsid w:val="00813893"/>
    <w:rsid w:val="0081442F"/>
    <w:rsid w:val="008149E7"/>
    <w:rsid w:val="00816142"/>
    <w:rsid w:val="008218D6"/>
    <w:rsid w:val="0082266E"/>
    <w:rsid w:val="00822C43"/>
    <w:rsid w:val="008234E2"/>
    <w:rsid w:val="00824361"/>
    <w:rsid w:val="0083244B"/>
    <w:rsid w:val="008327EE"/>
    <w:rsid w:val="0083332F"/>
    <w:rsid w:val="0083350D"/>
    <w:rsid w:val="00834892"/>
    <w:rsid w:val="00835417"/>
    <w:rsid w:val="0083701B"/>
    <w:rsid w:val="00840159"/>
    <w:rsid w:val="00842E74"/>
    <w:rsid w:val="00843BE5"/>
    <w:rsid w:val="0084777B"/>
    <w:rsid w:val="00856B64"/>
    <w:rsid w:val="00857DEF"/>
    <w:rsid w:val="008602F0"/>
    <w:rsid w:val="00863DD9"/>
    <w:rsid w:val="00866446"/>
    <w:rsid w:val="0086741B"/>
    <w:rsid w:val="00870BDD"/>
    <w:rsid w:val="00871D34"/>
    <w:rsid w:val="008748FE"/>
    <w:rsid w:val="00880204"/>
    <w:rsid w:val="008840CA"/>
    <w:rsid w:val="00886F29"/>
    <w:rsid w:val="00887CF5"/>
    <w:rsid w:val="00887F70"/>
    <w:rsid w:val="0089027D"/>
    <w:rsid w:val="00892517"/>
    <w:rsid w:val="008927FE"/>
    <w:rsid w:val="00892A25"/>
    <w:rsid w:val="00897D5D"/>
    <w:rsid w:val="00897DAB"/>
    <w:rsid w:val="008A0633"/>
    <w:rsid w:val="008A1724"/>
    <w:rsid w:val="008A3386"/>
    <w:rsid w:val="008A37D8"/>
    <w:rsid w:val="008A53F2"/>
    <w:rsid w:val="008A7E0C"/>
    <w:rsid w:val="008B09B1"/>
    <w:rsid w:val="008C1CE8"/>
    <w:rsid w:val="008C24B6"/>
    <w:rsid w:val="008C3E5B"/>
    <w:rsid w:val="008C487C"/>
    <w:rsid w:val="008C4C28"/>
    <w:rsid w:val="008C5224"/>
    <w:rsid w:val="008D07ED"/>
    <w:rsid w:val="008D0BF9"/>
    <w:rsid w:val="008D2CBA"/>
    <w:rsid w:val="008D40D6"/>
    <w:rsid w:val="008D57C2"/>
    <w:rsid w:val="008E0FCC"/>
    <w:rsid w:val="008E2FE3"/>
    <w:rsid w:val="008E5F34"/>
    <w:rsid w:val="008F2267"/>
    <w:rsid w:val="008F3EE2"/>
    <w:rsid w:val="008F4FBB"/>
    <w:rsid w:val="008F5D30"/>
    <w:rsid w:val="008F637F"/>
    <w:rsid w:val="008F6B23"/>
    <w:rsid w:val="00910B3C"/>
    <w:rsid w:val="00911243"/>
    <w:rsid w:val="0091226B"/>
    <w:rsid w:val="009122F7"/>
    <w:rsid w:val="00912EA2"/>
    <w:rsid w:val="00913D52"/>
    <w:rsid w:val="00913DCA"/>
    <w:rsid w:val="00914F01"/>
    <w:rsid w:val="009161B8"/>
    <w:rsid w:val="0091627F"/>
    <w:rsid w:val="00916488"/>
    <w:rsid w:val="009223EA"/>
    <w:rsid w:val="009231E0"/>
    <w:rsid w:val="00923ABC"/>
    <w:rsid w:val="00926E16"/>
    <w:rsid w:val="00933EF5"/>
    <w:rsid w:val="00934658"/>
    <w:rsid w:val="00935BE4"/>
    <w:rsid w:val="00935F01"/>
    <w:rsid w:val="009425F8"/>
    <w:rsid w:val="00943BC7"/>
    <w:rsid w:val="0094508D"/>
    <w:rsid w:val="009506A7"/>
    <w:rsid w:val="009549DD"/>
    <w:rsid w:val="0095686F"/>
    <w:rsid w:val="00960CAB"/>
    <w:rsid w:val="00962D6C"/>
    <w:rsid w:val="0096333C"/>
    <w:rsid w:val="00965D9D"/>
    <w:rsid w:val="00967230"/>
    <w:rsid w:val="00972C13"/>
    <w:rsid w:val="00976F3B"/>
    <w:rsid w:val="00980729"/>
    <w:rsid w:val="009812D7"/>
    <w:rsid w:val="00982E99"/>
    <w:rsid w:val="0098491A"/>
    <w:rsid w:val="0099094C"/>
    <w:rsid w:val="00993357"/>
    <w:rsid w:val="00993BFE"/>
    <w:rsid w:val="00993CE0"/>
    <w:rsid w:val="00995931"/>
    <w:rsid w:val="009963CB"/>
    <w:rsid w:val="009A35C7"/>
    <w:rsid w:val="009A3CF6"/>
    <w:rsid w:val="009A3D14"/>
    <w:rsid w:val="009A5714"/>
    <w:rsid w:val="009A5A15"/>
    <w:rsid w:val="009A5DA7"/>
    <w:rsid w:val="009A764B"/>
    <w:rsid w:val="009B1526"/>
    <w:rsid w:val="009B1AEC"/>
    <w:rsid w:val="009B2845"/>
    <w:rsid w:val="009B57A0"/>
    <w:rsid w:val="009C2A82"/>
    <w:rsid w:val="009C59BA"/>
    <w:rsid w:val="009C6F56"/>
    <w:rsid w:val="009D1D57"/>
    <w:rsid w:val="009D1DE1"/>
    <w:rsid w:val="009D5504"/>
    <w:rsid w:val="009D6E1F"/>
    <w:rsid w:val="009E2544"/>
    <w:rsid w:val="009E2770"/>
    <w:rsid w:val="009E2D72"/>
    <w:rsid w:val="009E41C2"/>
    <w:rsid w:val="009E4A43"/>
    <w:rsid w:val="009E6C5F"/>
    <w:rsid w:val="009F2261"/>
    <w:rsid w:val="009F3537"/>
    <w:rsid w:val="009F68C0"/>
    <w:rsid w:val="00A05F60"/>
    <w:rsid w:val="00A10E19"/>
    <w:rsid w:val="00A13C4B"/>
    <w:rsid w:val="00A25657"/>
    <w:rsid w:val="00A27907"/>
    <w:rsid w:val="00A329B6"/>
    <w:rsid w:val="00A32C19"/>
    <w:rsid w:val="00A35B7E"/>
    <w:rsid w:val="00A35F03"/>
    <w:rsid w:val="00A367A1"/>
    <w:rsid w:val="00A37CBD"/>
    <w:rsid w:val="00A415D2"/>
    <w:rsid w:val="00A43264"/>
    <w:rsid w:val="00A4372E"/>
    <w:rsid w:val="00A460BA"/>
    <w:rsid w:val="00A510F6"/>
    <w:rsid w:val="00A54F89"/>
    <w:rsid w:val="00A61A58"/>
    <w:rsid w:val="00A63778"/>
    <w:rsid w:val="00A651C9"/>
    <w:rsid w:val="00A657F1"/>
    <w:rsid w:val="00A6700F"/>
    <w:rsid w:val="00A70F57"/>
    <w:rsid w:val="00A72B8D"/>
    <w:rsid w:val="00A72F69"/>
    <w:rsid w:val="00A758DC"/>
    <w:rsid w:val="00A75B4C"/>
    <w:rsid w:val="00A80739"/>
    <w:rsid w:val="00A83829"/>
    <w:rsid w:val="00A85170"/>
    <w:rsid w:val="00A85AFF"/>
    <w:rsid w:val="00A92401"/>
    <w:rsid w:val="00A945FB"/>
    <w:rsid w:val="00A95100"/>
    <w:rsid w:val="00AA2A39"/>
    <w:rsid w:val="00AA3B21"/>
    <w:rsid w:val="00AA615B"/>
    <w:rsid w:val="00AA6B2A"/>
    <w:rsid w:val="00AA7209"/>
    <w:rsid w:val="00AB0DED"/>
    <w:rsid w:val="00AB254D"/>
    <w:rsid w:val="00AB5F84"/>
    <w:rsid w:val="00AC0C81"/>
    <w:rsid w:val="00AC5FE7"/>
    <w:rsid w:val="00AD0DFE"/>
    <w:rsid w:val="00AD27CF"/>
    <w:rsid w:val="00AD5FA4"/>
    <w:rsid w:val="00AD7725"/>
    <w:rsid w:val="00AE13A1"/>
    <w:rsid w:val="00AE194E"/>
    <w:rsid w:val="00AE1CAD"/>
    <w:rsid w:val="00AE2CB6"/>
    <w:rsid w:val="00AE355C"/>
    <w:rsid w:val="00AE668A"/>
    <w:rsid w:val="00AE6858"/>
    <w:rsid w:val="00AF185A"/>
    <w:rsid w:val="00AF2203"/>
    <w:rsid w:val="00AF4523"/>
    <w:rsid w:val="00AF5C62"/>
    <w:rsid w:val="00AF6D01"/>
    <w:rsid w:val="00AF7270"/>
    <w:rsid w:val="00AF7DE1"/>
    <w:rsid w:val="00AF7F8A"/>
    <w:rsid w:val="00B0135B"/>
    <w:rsid w:val="00B02386"/>
    <w:rsid w:val="00B100E5"/>
    <w:rsid w:val="00B1203B"/>
    <w:rsid w:val="00B139DC"/>
    <w:rsid w:val="00B17BC5"/>
    <w:rsid w:val="00B2158C"/>
    <w:rsid w:val="00B2365C"/>
    <w:rsid w:val="00B24E57"/>
    <w:rsid w:val="00B2594C"/>
    <w:rsid w:val="00B259A3"/>
    <w:rsid w:val="00B26E57"/>
    <w:rsid w:val="00B30582"/>
    <w:rsid w:val="00B30D96"/>
    <w:rsid w:val="00B33648"/>
    <w:rsid w:val="00B35792"/>
    <w:rsid w:val="00B44EB3"/>
    <w:rsid w:val="00B46660"/>
    <w:rsid w:val="00B473F2"/>
    <w:rsid w:val="00B47CBC"/>
    <w:rsid w:val="00B502EC"/>
    <w:rsid w:val="00B5123E"/>
    <w:rsid w:val="00B522C4"/>
    <w:rsid w:val="00B52B0E"/>
    <w:rsid w:val="00B52F07"/>
    <w:rsid w:val="00B5337D"/>
    <w:rsid w:val="00B579A6"/>
    <w:rsid w:val="00B61CB3"/>
    <w:rsid w:val="00B62DD9"/>
    <w:rsid w:val="00B637F2"/>
    <w:rsid w:val="00B63A7D"/>
    <w:rsid w:val="00B65290"/>
    <w:rsid w:val="00B670C0"/>
    <w:rsid w:val="00B67C63"/>
    <w:rsid w:val="00B70E26"/>
    <w:rsid w:val="00B71106"/>
    <w:rsid w:val="00B77186"/>
    <w:rsid w:val="00B77C40"/>
    <w:rsid w:val="00B84E9D"/>
    <w:rsid w:val="00B9767F"/>
    <w:rsid w:val="00B97D95"/>
    <w:rsid w:val="00BA0E41"/>
    <w:rsid w:val="00BA274D"/>
    <w:rsid w:val="00BA6091"/>
    <w:rsid w:val="00BA63FF"/>
    <w:rsid w:val="00BA7E78"/>
    <w:rsid w:val="00BB0EA7"/>
    <w:rsid w:val="00BB3DBA"/>
    <w:rsid w:val="00BB4AE6"/>
    <w:rsid w:val="00BB59F9"/>
    <w:rsid w:val="00BB6E32"/>
    <w:rsid w:val="00BC15B8"/>
    <w:rsid w:val="00BC2B7E"/>
    <w:rsid w:val="00BC3D32"/>
    <w:rsid w:val="00BC5279"/>
    <w:rsid w:val="00BC6C4E"/>
    <w:rsid w:val="00BC71A3"/>
    <w:rsid w:val="00BC7280"/>
    <w:rsid w:val="00BD0A88"/>
    <w:rsid w:val="00BD234D"/>
    <w:rsid w:val="00BD23BD"/>
    <w:rsid w:val="00BD5341"/>
    <w:rsid w:val="00BD58A7"/>
    <w:rsid w:val="00BD7336"/>
    <w:rsid w:val="00BD7FF3"/>
    <w:rsid w:val="00BE1E33"/>
    <w:rsid w:val="00BE2AD3"/>
    <w:rsid w:val="00BE2B56"/>
    <w:rsid w:val="00BE36F7"/>
    <w:rsid w:val="00BE45C2"/>
    <w:rsid w:val="00BE4E4A"/>
    <w:rsid w:val="00BF01DF"/>
    <w:rsid w:val="00BF06AC"/>
    <w:rsid w:val="00BF1787"/>
    <w:rsid w:val="00BF2443"/>
    <w:rsid w:val="00BF49F7"/>
    <w:rsid w:val="00C003AD"/>
    <w:rsid w:val="00C00831"/>
    <w:rsid w:val="00C02C92"/>
    <w:rsid w:val="00C02D09"/>
    <w:rsid w:val="00C03689"/>
    <w:rsid w:val="00C063B0"/>
    <w:rsid w:val="00C069D0"/>
    <w:rsid w:val="00C11BCD"/>
    <w:rsid w:val="00C12201"/>
    <w:rsid w:val="00C13418"/>
    <w:rsid w:val="00C1405A"/>
    <w:rsid w:val="00C145D6"/>
    <w:rsid w:val="00C22412"/>
    <w:rsid w:val="00C24A71"/>
    <w:rsid w:val="00C24EAC"/>
    <w:rsid w:val="00C25E14"/>
    <w:rsid w:val="00C266A5"/>
    <w:rsid w:val="00C32446"/>
    <w:rsid w:val="00C3581C"/>
    <w:rsid w:val="00C40C84"/>
    <w:rsid w:val="00C4526C"/>
    <w:rsid w:val="00C46E78"/>
    <w:rsid w:val="00C50B1B"/>
    <w:rsid w:val="00C50F45"/>
    <w:rsid w:val="00C512FE"/>
    <w:rsid w:val="00C52801"/>
    <w:rsid w:val="00C5538C"/>
    <w:rsid w:val="00C6210F"/>
    <w:rsid w:val="00C70C7D"/>
    <w:rsid w:val="00C745C6"/>
    <w:rsid w:val="00C75D22"/>
    <w:rsid w:val="00C75DB8"/>
    <w:rsid w:val="00C76A82"/>
    <w:rsid w:val="00C76D92"/>
    <w:rsid w:val="00C87422"/>
    <w:rsid w:val="00C964DE"/>
    <w:rsid w:val="00C96C57"/>
    <w:rsid w:val="00C96CE1"/>
    <w:rsid w:val="00C97F69"/>
    <w:rsid w:val="00CA335A"/>
    <w:rsid w:val="00CA3C3B"/>
    <w:rsid w:val="00CA5790"/>
    <w:rsid w:val="00CA6297"/>
    <w:rsid w:val="00CA634C"/>
    <w:rsid w:val="00CA7EDE"/>
    <w:rsid w:val="00CB004E"/>
    <w:rsid w:val="00CB405A"/>
    <w:rsid w:val="00CB7787"/>
    <w:rsid w:val="00CC1134"/>
    <w:rsid w:val="00CC13A8"/>
    <w:rsid w:val="00CC3C9A"/>
    <w:rsid w:val="00CC61B2"/>
    <w:rsid w:val="00CD05DC"/>
    <w:rsid w:val="00CD3C6F"/>
    <w:rsid w:val="00CD5DF3"/>
    <w:rsid w:val="00CE1403"/>
    <w:rsid w:val="00CE153F"/>
    <w:rsid w:val="00CF183E"/>
    <w:rsid w:val="00CF2202"/>
    <w:rsid w:val="00CF326B"/>
    <w:rsid w:val="00CF4AFB"/>
    <w:rsid w:val="00CF605F"/>
    <w:rsid w:val="00CF6C6F"/>
    <w:rsid w:val="00D01B09"/>
    <w:rsid w:val="00D058DF"/>
    <w:rsid w:val="00D0763E"/>
    <w:rsid w:val="00D079C7"/>
    <w:rsid w:val="00D1149F"/>
    <w:rsid w:val="00D12644"/>
    <w:rsid w:val="00D1531B"/>
    <w:rsid w:val="00D15EAB"/>
    <w:rsid w:val="00D24682"/>
    <w:rsid w:val="00D24F06"/>
    <w:rsid w:val="00D25AEF"/>
    <w:rsid w:val="00D349EE"/>
    <w:rsid w:val="00D36E83"/>
    <w:rsid w:val="00D3779A"/>
    <w:rsid w:val="00D404BB"/>
    <w:rsid w:val="00D41A7D"/>
    <w:rsid w:val="00D421E8"/>
    <w:rsid w:val="00D43ADB"/>
    <w:rsid w:val="00D43ECF"/>
    <w:rsid w:val="00D53370"/>
    <w:rsid w:val="00D54345"/>
    <w:rsid w:val="00D54E52"/>
    <w:rsid w:val="00D56022"/>
    <w:rsid w:val="00D56763"/>
    <w:rsid w:val="00D56D47"/>
    <w:rsid w:val="00D644D8"/>
    <w:rsid w:val="00D653E5"/>
    <w:rsid w:val="00D7088A"/>
    <w:rsid w:val="00D70FB4"/>
    <w:rsid w:val="00D71D5F"/>
    <w:rsid w:val="00D74A1C"/>
    <w:rsid w:val="00D76E57"/>
    <w:rsid w:val="00D80CCB"/>
    <w:rsid w:val="00D815C1"/>
    <w:rsid w:val="00D822D9"/>
    <w:rsid w:val="00D838D1"/>
    <w:rsid w:val="00D84DC5"/>
    <w:rsid w:val="00D85C85"/>
    <w:rsid w:val="00D87665"/>
    <w:rsid w:val="00D87808"/>
    <w:rsid w:val="00D91024"/>
    <w:rsid w:val="00D923D3"/>
    <w:rsid w:val="00D92F6C"/>
    <w:rsid w:val="00D93CB6"/>
    <w:rsid w:val="00D9422F"/>
    <w:rsid w:val="00D95879"/>
    <w:rsid w:val="00D95C0B"/>
    <w:rsid w:val="00D961FC"/>
    <w:rsid w:val="00D97A6B"/>
    <w:rsid w:val="00DA09B0"/>
    <w:rsid w:val="00DA2FA3"/>
    <w:rsid w:val="00DA31C5"/>
    <w:rsid w:val="00DA4B07"/>
    <w:rsid w:val="00DA585A"/>
    <w:rsid w:val="00DA6464"/>
    <w:rsid w:val="00DA681A"/>
    <w:rsid w:val="00DB3F57"/>
    <w:rsid w:val="00DB61F3"/>
    <w:rsid w:val="00DB751D"/>
    <w:rsid w:val="00DC0138"/>
    <w:rsid w:val="00DC1941"/>
    <w:rsid w:val="00DC22C6"/>
    <w:rsid w:val="00DC46D6"/>
    <w:rsid w:val="00DC59FA"/>
    <w:rsid w:val="00DC679E"/>
    <w:rsid w:val="00DC7A4A"/>
    <w:rsid w:val="00DD0E98"/>
    <w:rsid w:val="00DD1A92"/>
    <w:rsid w:val="00DD265C"/>
    <w:rsid w:val="00DD2D2E"/>
    <w:rsid w:val="00DD3DB9"/>
    <w:rsid w:val="00DE0B3C"/>
    <w:rsid w:val="00DE0E26"/>
    <w:rsid w:val="00DE2333"/>
    <w:rsid w:val="00DE6220"/>
    <w:rsid w:val="00DE64DE"/>
    <w:rsid w:val="00DE7AB4"/>
    <w:rsid w:val="00DF0661"/>
    <w:rsid w:val="00DF292D"/>
    <w:rsid w:val="00DF2F9C"/>
    <w:rsid w:val="00DF408C"/>
    <w:rsid w:val="00DF4D86"/>
    <w:rsid w:val="00DF54A0"/>
    <w:rsid w:val="00DF6644"/>
    <w:rsid w:val="00DF69D9"/>
    <w:rsid w:val="00DF7F6E"/>
    <w:rsid w:val="00E0053A"/>
    <w:rsid w:val="00E01D84"/>
    <w:rsid w:val="00E030B1"/>
    <w:rsid w:val="00E0556E"/>
    <w:rsid w:val="00E06637"/>
    <w:rsid w:val="00E1159D"/>
    <w:rsid w:val="00E137BB"/>
    <w:rsid w:val="00E16313"/>
    <w:rsid w:val="00E17AA0"/>
    <w:rsid w:val="00E204B4"/>
    <w:rsid w:val="00E21D88"/>
    <w:rsid w:val="00E221EC"/>
    <w:rsid w:val="00E3199C"/>
    <w:rsid w:val="00E33820"/>
    <w:rsid w:val="00E35B0E"/>
    <w:rsid w:val="00E41848"/>
    <w:rsid w:val="00E42425"/>
    <w:rsid w:val="00E50134"/>
    <w:rsid w:val="00E53A9A"/>
    <w:rsid w:val="00E57694"/>
    <w:rsid w:val="00E62E6F"/>
    <w:rsid w:val="00E6312F"/>
    <w:rsid w:val="00E63ADB"/>
    <w:rsid w:val="00E64988"/>
    <w:rsid w:val="00E64A38"/>
    <w:rsid w:val="00E650D8"/>
    <w:rsid w:val="00E756AC"/>
    <w:rsid w:val="00E81C33"/>
    <w:rsid w:val="00E8381A"/>
    <w:rsid w:val="00E85358"/>
    <w:rsid w:val="00E85CA5"/>
    <w:rsid w:val="00E87596"/>
    <w:rsid w:val="00E87794"/>
    <w:rsid w:val="00E96422"/>
    <w:rsid w:val="00EA24BB"/>
    <w:rsid w:val="00EA3B7D"/>
    <w:rsid w:val="00EA5A59"/>
    <w:rsid w:val="00EB1026"/>
    <w:rsid w:val="00EB3D8F"/>
    <w:rsid w:val="00EB5184"/>
    <w:rsid w:val="00EB5F37"/>
    <w:rsid w:val="00EC0064"/>
    <w:rsid w:val="00EC092E"/>
    <w:rsid w:val="00EC1F05"/>
    <w:rsid w:val="00EC28A2"/>
    <w:rsid w:val="00EC2D8F"/>
    <w:rsid w:val="00ED0845"/>
    <w:rsid w:val="00ED0FE3"/>
    <w:rsid w:val="00ED1F11"/>
    <w:rsid w:val="00ED3EF0"/>
    <w:rsid w:val="00ED5E06"/>
    <w:rsid w:val="00EE121F"/>
    <w:rsid w:val="00EE2707"/>
    <w:rsid w:val="00EF2CA6"/>
    <w:rsid w:val="00EF4DC4"/>
    <w:rsid w:val="00EF553C"/>
    <w:rsid w:val="00F0422A"/>
    <w:rsid w:val="00F0523A"/>
    <w:rsid w:val="00F10319"/>
    <w:rsid w:val="00F10A7D"/>
    <w:rsid w:val="00F117B1"/>
    <w:rsid w:val="00F1221B"/>
    <w:rsid w:val="00F12D75"/>
    <w:rsid w:val="00F130AC"/>
    <w:rsid w:val="00F134F9"/>
    <w:rsid w:val="00F17AD4"/>
    <w:rsid w:val="00F218E0"/>
    <w:rsid w:val="00F21DDD"/>
    <w:rsid w:val="00F2366F"/>
    <w:rsid w:val="00F236A1"/>
    <w:rsid w:val="00F23A53"/>
    <w:rsid w:val="00F24382"/>
    <w:rsid w:val="00F24C62"/>
    <w:rsid w:val="00F2677A"/>
    <w:rsid w:val="00F26DB6"/>
    <w:rsid w:val="00F27497"/>
    <w:rsid w:val="00F33F55"/>
    <w:rsid w:val="00F34138"/>
    <w:rsid w:val="00F3642B"/>
    <w:rsid w:val="00F3784C"/>
    <w:rsid w:val="00F379D7"/>
    <w:rsid w:val="00F37C91"/>
    <w:rsid w:val="00F41276"/>
    <w:rsid w:val="00F4230D"/>
    <w:rsid w:val="00F45997"/>
    <w:rsid w:val="00F466B5"/>
    <w:rsid w:val="00F46C99"/>
    <w:rsid w:val="00F47033"/>
    <w:rsid w:val="00F47FCE"/>
    <w:rsid w:val="00F501D2"/>
    <w:rsid w:val="00F5266F"/>
    <w:rsid w:val="00F55AB2"/>
    <w:rsid w:val="00F55C60"/>
    <w:rsid w:val="00F56447"/>
    <w:rsid w:val="00F573FF"/>
    <w:rsid w:val="00F619ED"/>
    <w:rsid w:val="00F62FA9"/>
    <w:rsid w:val="00F64055"/>
    <w:rsid w:val="00F67011"/>
    <w:rsid w:val="00F710C6"/>
    <w:rsid w:val="00F7377F"/>
    <w:rsid w:val="00F8292E"/>
    <w:rsid w:val="00F848D2"/>
    <w:rsid w:val="00F87FD4"/>
    <w:rsid w:val="00F911E4"/>
    <w:rsid w:val="00F9481A"/>
    <w:rsid w:val="00F964FD"/>
    <w:rsid w:val="00F96AB1"/>
    <w:rsid w:val="00F97692"/>
    <w:rsid w:val="00F9783F"/>
    <w:rsid w:val="00F978B3"/>
    <w:rsid w:val="00FA2523"/>
    <w:rsid w:val="00FA282C"/>
    <w:rsid w:val="00FA547C"/>
    <w:rsid w:val="00FA589F"/>
    <w:rsid w:val="00FB44F1"/>
    <w:rsid w:val="00FB603A"/>
    <w:rsid w:val="00FC755D"/>
    <w:rsid w:val="00FC7ABA"/>
    <w:rsid w:val="00FD376E"/>
    <w:rsid w:val="00FD724A"/>
    <w:rsid w:val="00FE00F9"/>
    <w:rsid w:val="00FE02A9"/>
    <w:rsid w:val="00FE22E3"/>
    <w:rsid w:val="00FE3DFF"/>
    <w:rsid w:val="00FE6398"/>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34"/>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uiPriority w:val="9"/>
    <w:qFormat/>
    <w:rsid w:val="0054024A"/>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color w:val="3B3838" w:themeColor="background2" w:themeShade="40"/>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lang w:val="es-CO"/>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hAnsi="Arial"/>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36E83"/>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5E156B"/>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5E156B"/>
  </w:style>
  <w:style w:type="character" w:customStyle="1" w:styleId="Ttulo2Car">
    <w:name w:val="Título 2 Car"/>
    <w:basedOn w:val="Fuentedeprrafopredeter"/>
    <w:link w:val="Ttulo2"/>
    <w:uiPriority w:val="9"/>
    <w:rsid w:val="0054024A"/>
    <w:rPr>
      <w:rFonts w:ascii="Times New Roman" w:eastAsia="Times New Roman" w:hAnsi="Times New Roman" w:cs="Times New Roman"/>
      <w:b/>
      <w:bCs/>
      <w:sz w:val="36"/>
      <w:szCs w:val="36"/>
      <w:lang w:eastAsia="es-ES_tradnl"/>
    </w:rPr>
  </w:style>
  <w:style w:type="character" w:styleId="Mencinsinresolver">
    <w:name w:val="Unresolved Mention"/>
    <w:basedOn w:val="Fuentedeprrafopredeter"/>
    <w:uiPriority w:val="99"/>
    <w:semiHidden/>
    <w:unhideWhenUsed/>
    <w:rsid w:val="00C24A71"/>
    <w:rPr>
      <w:color w:val="605E5C"/>
      <w:shd w:val="clear" w:color="auto" w:fill="E1DFDD"/>
    </w:rPr>
  </w:style>
  <w:style w:type="character" w:styleId="nfasis">
    <w:name w:val="Emphasis"/>
    <w:basedOn w:val="Fuentedeprrafopredeter"/>
    <w:uiPriority w:val="20"/>
    <w:qFormat/>
    <w:rsid w:val="00B61CB3"/>
    <w:rPr>
      <w:i/>
      <w:iCs/>
    </w:rPr>
  </w:style>
  <w:style w:type="character" w:customStyle="1" w:styleId="Mencinsinresolver2">
    <w:name w:val="Mención sin resolver2"/>
    <w:basedOn w:val="Fuentedeprrafopredeter"/>
    <w:uiPriority w:val="99"/>
    <w:semiHidden/>
    <w:unhideWhenUsed/>
    <w:rsid w:val="00425680"/>
    <w:rPr>
      <w:color w:val="605E5C"/>
      <w:shd w:val="clear" w:color="auto" w:fill="E1DFDD"/>
    </w:rPr>
  </w:style>
  <w:style w:type="character" w:styleId="Hipervnculovisitado">
    <w:name w:val="FollowedHyperlink"/>
    <w:basedOn w:val="Fuentedeprrafopredeter"/>
    <w:uiPriority w:val="99"/>
    <w:semiHidden/>
    <w:unhideWhenUsed/>
    <w:rsid w:val="00E81C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922">
      <w:bodyDiv w:val="1"/>
      <w:marLeft w:val="0"/>
      <w:marRight w:val="0"/>
      <w:marTop w:val="0"/>
      <w:marBottom w:val="0"/>
      <w:divBdr>
        <w:top w:val="none" w:sz="0" w:space="0" w:color="auto"/>
        <w:left w:val="none" w:sz="0" w:space="0" w:color="auto"/>
        <w:bottom w:val="none" w:sz="0" w:space="0" w:color="auto"/>
        <w:right w:val="none" w:sz="0" w:space="0" w:color="auto"/>
      </w:divBdr>
      <w:divsChild>
        <w:div w:id="1026060282">
          <w:marLeft w:val="0"/>
          <w:marRight w:val="0"/>
          <w:marTop w:val="0"/>
          <w:marBottom w:val="0"/>
          <w:divBdr>
            <w:top w:val="none" w:sz="0" w:space="0" w:color="auto"/>
            <w:left w:val="none" w:sz="0" w:space="0" w:color="auto"/>
            <w:bottom w:val="none" w:sz="0" w:space="0" w:color="auto"/>
            <w:right w:val="none" w:sz="0" w:space="0" w:color="auto"/>
          </w:divBdr>
          <w:divsChild>
            <w:div w:id="832569599">
              <w:marLeft w:val="0"/>
              <w:marRight w:val="0"/>
              <w:marTop w:val="0"/>
              <w:marBottom w:val="0"/>
              <w:divBdr>
                <w:top w:val="none" w:sz="0" w:space="0" w:color="auto"/>
                <w:left w:val="none" w:sz="0" w:space="0" w:color="auto"/>
                <w:bottom w:val="none" w:sz="0" w:space="0" w:color="auto"/>
                <w:right w:val="none" w:sz="0" w:space="0" w:color="auto"/>
              </w:divBdr>
              <w:divsChild>
                <w:div w:id="1106585163">
                  <w:marLeft w:val="0"/>
                  <w:marRight w:val="0"/>
                  <w:marTop w:val="0"/>
                  <w:marBottom w:val="0"/>
                  <w:divBdr>
                    <w:top w:val="none" w:sz="0" w:space="0" w:color="auto"/>
                    <w:left w:val="none" w:sz="0" w:space="0" w:color="auto"/>
                    <w:bottom w:val="none" w:sz="0" w:space="0" w:color="auto"/>
                    <w:right w:val="none" w:sz="0" w:space="0" w:color="auto"/>
                  </w:divBdr>
                  <w:divsChild>
                    <w:div w:id="713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75250660">
      <w:bodyDiv w:val="1"/>
      <w:marLeft w:val="0"/>
      <w:marRight w:val="0"/>
      <w:marTop w:val="0"/>
      <w:marBottom w:val="0"/>
      <w:divBdr>
        <w:top w:val="none" w:sz="0" w:space="0" w:color="auto"/>
        <w:left w:val="none" w:sz="0" w:space="0" w:color="auto"/>
        <w:bottom w:val="none" w:sz="0" w:space="0" w:color="auto"/>
        <w:right w:val="none" w:sz="0" w:space="0" w:color="auto"/>
      </w:divBdr>
      <w:divsChild>
        <w:div w:id="1950118740">
          <w:marLeft w:val="0"/>
          <w:marRight w:val="0"/>
          <w:marTop w:val="0"/>
          <w:marBottom w:val="0"/>
          <w:divBdr>
            <w:top w:val="none" w:sz="0" w:space="0" w:color="auto"/>
            <w:left w:val="none" w:sz="0" w:space="0" w:color="auto"/>
            <w:bottom w:val="none" w:sz="0" w:space="0" w:color="auto"/>
            <w:right w:val="none" w:sz="0" w:space="0" w:color="auto"/>
          </w:divBdr>
          <w:divsChild>
            <w:div w:id="447508391">
              <w:marLeft w:val="0"/>
              <w:marRight w:val="0"/>
              <w:marTop w:val="0"/>
              <w:marBottom w:val="0"/>
              <w:divBdr>
                <w:top w:val="none" w:sz="0" w:space="0" w:color="auto"/>
                <w:left w:val="none" w:sz="0" w:space="0" w:color="auto"/>
                <w:bottom w:val="none" w:sz="0" w:space="0" w:color="auto"/>
                <w:right w:val="none" w:sz="0" w:space="0" w:color="auto"/>
              </w:divBdr>
              <w:divsChild>
                <w:div w:id="6252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525827599">
      <w:bodyDiv w:val="1"/>
      <w:marLeft w:val="0"/>
      <w:marRight w:val="0"/>
      <w:marTop w:val="0"/>
      <w:marBottom w:val="0"/>
      <w:divBdr>
        <w:top w:val="none" w:sz="0" w:space="0" w:color="auto"/>
        <w:left w:val="none" w:sz="0" w:space="0" w:color="auto"/>
        <w:bottom w:val="none" w:sz="0" w:space="0" w:color="auto"/>
        <w:right w:val="none" w:sz="0" w:space="0" w:color="auto"/>
      </w:divBdr>
      <w:divsChild>
        <w:div w:id="2134671273">
          <w:marLeft w:val="0"/>
          <w:marRight w:val="0"/>
          <w:marTop w:val="0"/>
          <w:marBottom w:val="0"/>
          <w:divBdr>
            <w:top w:val="none" w:sz="0" w:space="0" w:color="auto"/>
            <w:left w:val="none" w:sz="0" w:space="0" w:color="auto"/>
            <w:bottom w:val="none" w:sz="0" w:space="0" w:color="auto"/>
            <w:right w:val="none" w:sz="0" w:space="0" w:color="auto"/>
          </w:divBdr>
          <w:divsChild>
            <w:div w:id="223564128">
              <w:marLeft w:val="0"/>
              <w:marRight w:val="0"/>
              <w:marTop w:val="0"/>
              <w:marBottom w:val="0"/>
              <w:divBdr>
                <w:top w:val="none" w:sz="0" w:space="0" w:color="auto"/>
                <w:left w:val="none" w:sz="0" w:space="0" w:color="auto"/>
                <w:bottom w:val="none" w:sz="0" w:space="0" w:color="auto"/>
                <w:right w:val="none" w:sz="0" w:space="0" w:color="auto"/>
              </w:divBdr>
              <w:divsChild>
                <w:div w:id="20189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1114596758">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631472336">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89674861">
      <w:bodyDiv w:val="1"/>
      <w:marLeft w:val="0"/>
      <w:marRight w:val="0"/>
      <w:marTop w:val="0"/>
      <w:marBottom w:val="0"/>
      <w:divBdr>
        <w:top w:val="none" w:sz="0" w:space="0" w:color="auto"/>
        <w:left w:val="none" w:sz="0" w:space="0" w:color="auto"/>
        <w:bottom w:val="none" w:sz="0" w:space="0" w:color="auto"/>
        <w:right w:val="none" w:sz="0" w:space="0" w:color="auto"/>
      </w:divBdr>
    </w:div>
    <w:div w:id="21101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122_2007.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100_199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100_1993_pr004.html" TargetMode="External"/><Relationship Id="rId2" Type="http://schemas.openxmlformats.org/officeDocument/2006/relationships/hyperlink" Target="https://relatoria.colombiacompra.gov.co/ficha/C-683%20de%202021"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ECAF68E9-EBA6-46A4-A5A3-08099F908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11D4D-2FF0-42E2-B7B4-9CFCE4F7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6979</Words>
  <Characters>38386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MARIA CLAUDIA DE LA OSSA BOBADILLA</cp:lastModifiedBy>
  <cp:revision>2</cp:revision>
  <cp:lastPrinted>2020-03-17T17:42:00Z</cp:lastPrinted>
  <dcterms:created xsi:type="dcterms:W3CDTF">2022-08-01T17:17:00Z</dcterms:created>
  <dcterms:modified xsi:type="dcterms:W3CDTF">2022-08-01T17:17:00Z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