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3FCE" w14:textId="49EAF175" w:rsidR="00997041" w:rsidRDefault="002411DE" w:rsidP="0031342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bookmarkEnd w:id="2"/>
    <w:p w14:paraId="302AE55D" w14:textId="77777777" w:rsidR="00B15C7F" w:rsidRDefault="00B15C7F" w:rsidP="00B15C7F">
      <w:pPr>
        <w:jc w:val="both"/>
        <w:rPr>
          <w:rFonts w:ascii="Arial" w:hAnsi="Arial" w:cs="Arial"/>
          <w:sz w:val="20"/>
          <w:szCs w:val="20"/>
        </w:rPr>
      </w:pPr>
    </w:p>
    <w:p w14:paraId="002A5277" w14:textId="77777777" w:rsidR="00B15C7F" w:rsidRPr="00B15C7F" w:rsidRDefault="00B15C7F" w:rsidP="00B15C7F">
      <w:pPr>
        <w:jc w:val="both"/>
        <w:rPr>
          <w:rFonts w:ascii="Arial" w:hAnsi="Arial" w:cs="Arial"/>
          <w:b/>
          <w:sz w:val="22"/>
          <w:szCs w:val="22"/>
          <w:lang w:val="es-ES"/>
        </w:rPr>
      </w:pPr>
      <w:r w:rsidRPr="00B15C7F">
        <w:rPr>
          <w:rFonts w:ascii="Arial" w:hAnsi="Arial" w:cs="Arial"/>
          <w:b/>
          <w:sz w:val="22"/>
          <w:szCs w:val="22"/>
          <w:lang w:val="es-ES"/>
        </w:rPr>
        <w:t>SOCIEDADES NUEVAS ‒ Experiencia ‒ Inferior a tres años ‒ Requisitos habilitantes ‒ Desarrollo de la empresa</w:t>
      </w:r>
    </w:p>
    <w:p w14:paraId="72AA4DD5" w14:textId="77777777" w:rsidR="00B15C7F" w:rsidRPr="00B15C7F" w:rsidRDefault="00B15C7F" w:rsidP="00B15C7F">
      <w:pPr>
        <w:jc w:val="both"/>
        <w:rPr>
          <w:rFonts w:ascii="Arial" w:hAnsi="Arial" w:cs="Arial"/>
          <w:sz w:val="20"/>
          <w:szCs w:val="20"/>
          <w:lang w:val="es-ES"/>
        </w:rPr>
      </w:pPr>
    </w:p>
    <w:p w14:paraId="0A78E3D6" w14:textId="77777777" w:rsidR="00B15C7F" w:rsidRPr="00B15C7F" w:rsidRDefault="00B15C7F" w:rsidP="00B15C7F">
      <w:pPr>
        <w:jc w:val="both"/>
        <w:rPr>
          <w:rFonts w:ascii="Arial" w:hAnsi="Arial" w:cs="Arial"/>
          <w:sz w:val="20"/>
          <w:szCs w:val="20"/>
          <w:lang w:val="es-ES"/>
        </w:rPr>
      </w:pPr>
      <w:r w:rsidRPr="00B15C7F">
        <w:rPr>
          <w:rFonts w:ascii="Arial" w:hAnsi="Arial" w:cs="Arial"/>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1E33C28A" w14:textId="5AC9498E" w:rsidR="00B15C7F" w:rsidRPr="00B15C7F" w:rsidRDefault="00B15C7F" w:rsidP="00B15C7F">
      <w:pPr>
        <w:jc w:val="both"/>
        <w:rPr>
          <w:rFonts w:ascii="Arial" w:hAnsi="Arial" w:cs="Arial"/>
          <w:sz w:val="20"/>
          <w:szCs w:val="20"/>
          <w:lang w:val="es-ES"/>
        </w:rPr>
      </w:pPr>
      <w:r w:rsidRPr="00B15C7F">
        <w:rPr>
          <w:rFonts w:ascii="Arial" w:hAnsi="Arial" w:cs="Arial"/>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0D0E24C7" w14:textId="57C8EDC8" w:rsidR="00B15C7F" w:rsidRDefault="00B15C7F" w:rsidP="00B15C7F">
      <w:pPr>
        <w:jc w:val="both"/>
        <w:rPr>
          <w:rFonts w:ascii="Arial" w:hAnsi="Arial" w:cs="Arial"/>
          <w:sz w:val="20"/>
          <w:szCs w:val="20"/>
        </w:rPr>
      </w:pPr>
    </w:p>
    <w:p w14:paraId="661E21D8" w14:textId="77777777" w:rsidR="00B15C7F" w:rsidRPr="00B15C7F" w:rsidRDefault="00B15C7F" w:rsidP="00B15C7F">
      <w:pPr>
        <w:jc w:val="both"/>
        <w:rPr>
          <w:rFonts w:ascii="Arial" w:eastAsia="Calibri" w:hAnsi="Arial" w:cs="Arial"/>
          <w:b/>
          <w:bCs/>
          <w:sz w:val="22"/>
          <w:szCs w:val="22"/>
          <w:lang w:val="es-ES"/>
        </w:rPr>
      </w:pPr>
      <w:r w:rsidRPr="00B15C7F">
        <w:rPr>
          <w:rFonts w:ascii="Arial" w:eastAsia="Calibri" w:hAnsi="Arial" w:cs="Arial"/>
          <w:b/>
          <w:bCs/>
          <w:sz w:val="22"/>
          <w:szCs w:val="22"/>
          <w:lang w:val="es-ES"/>
        </w:rPr>
        <w:t>EXPERIENCIA ‒ Conservación ‒ Renovación RUP ‒ Cesación efectos RUP</w:t>
      </w:r>
    </w:p>
    <w:p w14:paraId="2D0558FA" w14:textId="77777777" w:rsidR="00B15C7F" w:rsidRPr="00B15C7F" w:rsidRDefault="00B15C7F" w:rsidP="00B15C7F">
      <w:pPr>
        <w:jc w:val="both"/>
        <w:rPr>
          <w:rFonts w:ascii="Arial" w:eastAsia="Calibri" w:hAnsi="Arial" w:cs="Arial"/>
          <w:sz w:val="22"/>
          <w:szCs w:val="22"/>
          <w:lang w:val="es-ES"/>
        </w:rPr>
      </w:pPr>
    </w:p>
    <w:p w14:paraId="41332BD0" w14:textId="77777777" w:rsidR="00B15C7F" w:rsidRPr="00CD3A5F" w:rsidRDefault="00B15C7F" w:rsidP="00B15C7F">
      <w:pPr>
        <w:jc w:val="both"/>
        <w:rPr>
          <w:rFonts w:ascii="Arial" w:eastAsia="Calibri" w:hAnsi="Arial" w:cs="Arial"/>
          <w:sz w:val="20"/>
          <w:szCs w:val="20"/>
          <w:lang w:val="es-ES"/>
        </w:rPr>
      </w:pPr>
      <w:r w:rsidRPr="00CD3A5F">
        <w:rPr>
          <w:rFonts w:ascii="Arial" w:eastAsia="Calibri" w:hAnsi="Arial" w:cs="Arial"/>
          <w:sz w:val="20"/>
          <w:szCs w:val="20"/>
          <w:lang w:val="es-ES"/>
        </w:rPr>
        <w:t>[…] si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256E547" w14:textId="77777777" w:rsidR="00B15C7F" w:rsidRPr="00E7680F" w:rsidRDefault="00B15C7F" w:rsidP="00B15C7F">
      <w:pPr>
        <w:jc w:val="both"/>
        <w:rPr>
          <w:rFonts w:ascii="Arial" w:hAnsi="Arial" w:cs="Arial"/>
          <w:sz w:val="20"/>
          <w:szCs w:val="20"/>
        </w:rPr>
      </w:pPr>
    </w:p>
    <w:p w14:paraId="3899DCD7" w14:textId="77777777" w:rsidR="00B15C7F" w:rsidRPr="00313422" w:rsidRDefault="00B15C7F" w:rsidP="00B15C7F">
      <w:pPr>
        <w:jc w:val="right"/>
        <w:rPr>
          <w:rFonts w:ascii="Arial" w:eastAsia="Calibri" w:hAnsi="Arial" w:cs="Arial"/>
          <w:b/>
          <w:color w:val="000000" w:themeColor="text1"/>
          <w:sz w:val="20"/>
          <w:szCs w:val="20"/>
          <w:lang w:val="es-ES_tradnl"/>
        </w:rPr>
      </w:pPr>
    </w:p>
    <w:p w14:paraId="01B9E30D" w14:textId="77777777" w:rsidR="00B15C7F" w:rsidRPr="00997041" w:rsidRDefault="00B15C7F" w:rsidP="00B15C7F">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REGISTRO ÚNICO DE PROPONENTES – Firmeza – Acto administrativo – Inscripción</w:t>
      </w:r>
    </w:p>
    <w:p w14:paraId="53480D03" w14:textId="77777777" w:rsidR="00B15C7F" w:rsidRPr="00997041" w:rsidRDefault="00B15C7F" w:rsidP="00B15C7F">
      <w:pPr>
        <w:jc w:val="both"/>
        <w:rPr>
          <w:rFonts w:ascii="Arial" w:eastAsiaTheme="minorHAnsi" w:hAnsi="Arial" w:cs="Arial"/>
          <w:sz w:val="20"/>
          <w:szCs w:val="20"/>
          <w:lang w:eastAsia="en-US"/>
        </w:rPr>
      </w:pPr>
    </w:p>
    <w:p w14:paraId="0E281B24" w14:textId="77777777" w:rsidR="00B15C7F" w:rsidRPr="00024BBC" w:rsidRDefault="00B15C7F" w:rsidP="00B15C7F">
      <w:pPr>
        <w:spacing w:after="120"/>
        <w:jc w:val="both"/>
        <w:rPr>
          <w:rFonts w:ascii="Arial" w:eastAsia="Calibri" w:hAnsi="Arial" w:cs="Arial"/>
          <w:sz w:val="20"/>
          <w:szCs w:val="20"/>
          <w:lang w:eastAsia="en-US"/>
        </w:rPr>
      </w:pPr>
      <w:r w:rsidRPr="00997041">
        <w:rPr>
          <w:rFonts w:ascii="Arial" w:eastAsia="Calibri" w:hAnsi="Arial" w:cs="Arial"/>
          <w:sz w:val="20"/>
          <w:szCs w:val="20"/>
          <w:lang w:eastAsia="en-US"/>
        </w:rPr>
        <w:t>[…]</w:t>
      </w:r>
      <w:r>
        <w:rPr>
          <w:rFonts w:ascii="Arial" w:eastAsia="Calibri" w:hAnsi="Arial" w:cs="Arial"/>
          <w:sz w:val="20"/>
          <w:szCs w:val="20"/>
          <w:lang w:eastAsia="en-US"/>
        </w:rPr>
        <w:t xml:space="preserve"> </w:t>
      </w:r>
      <w:r w:rsidRPr="00024BBC">
        <w:rPr>
          <w:rFonts w:ascii="Arial" w:eastAsia="Calibri" w:hAnsi="Arial" w:cs="Arial"/>
          <w:sz w:val="20"/>
          <w:szCs w:val="20"/>
          <w:lang w:eastAsia="en-US"/>
        </w:rPr>
        <w:t xml:space="preserve">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33A5DF8A" w14:textId="77777777" w:rsidR="00B15C7F" w:rsidRPr="00997041" w:rsidRDefault="00B15C7F" w:rsidP="00B15C7F">
      <w:pPr>
        <w:spacing w:after="120"/>
        <w:jc w:val="both"/>
        <w:rPr>
          <w:rFonts w:ascii="Arial" w:eastAsia="Calibri" w:hAnsi="Arial" w:cs="Arial"/>
          <w:sz w:val="20"/>
          <w:szCs w:val="20"/>
          <w:lang w:eastAsia="en-US"/>
        </w:rPr>
      </w:pPr>
      <w:r w:rsidRPr="00024BBC">
        <w:rPr>
          <w:rFonts w:ascii="Arial" w:eastAsia="Calibri" w:hAnsi="Arial" w:cs="Arial"/>
          <w:sz w:val="20"/>
          <w:szCs w:val="20"/>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w:t>
      </w:r>
      <w:r>
        <w:rPr>
          <w:rFonts w:ascii="Arial" w:eastAsia="Calibri" w:hAnsi="Arial" w:cs="Arial"/>
          <w:sz w:val="20"/>
          <w:szCs w:val="20"/>
          <w:lang w:eastAsia="en-US"/>
        </w:rPr>
        <w:t>. […]</w:t>
      </w:r>
    </w:p>
    <w:p w14:paraId="7D7D7218" w14:textId="77777777" w:rsidR="00B15C7F" w:rsidRPr="00997041" w:rsidRDefault="00B15C7F" w:rsidP="00B15C7F">
      <w:pPr>
        <w:contextualSpacing/>
        <w:jc w:val="both"/>
        <w:rPr>
          <w:rFonts w:ascii="Arial" w:eastAsia="Calibri" w:hAnsi="Arial" w:cs="Arial"/>
          <w:sz w:val="20"/>
          <w:szCs w:val="20"/>
          <w:lang w:eastAsia="en-US"/>
        </w:rPr>
      </w:pPr>
    </w:p>
    <w:p w14:paraId="508EEF10" w14:textId="77777777" w:rsidR="00B15C7F" w:rsidRPr="00997041" w:rsidRDefault="00B15C7F" w:rsidP="00B15C7F">
      <w:pPr>
        <w:jc w:val="both"/>
        <w:rPr>
          <w:rFonts w:ascii="Arial" w:eastAsia="Calibri" w:hAnsi="Arial" w:cs="Arial"/>
          <w:b/>
          <w:bCs/>
          <w:color w:val="000000" w:themeColor="text1"/>
          <w:sz w:val="22"/>
          <w:szCs w:val="22"/>
          <w:lang w:eastAsia="en-US"/>
        </w:rPr>
      </w:pPr>
      <w:r w:rsidRPr="00997041">
        <w:rPr>
          <w:rFonts w:ascii="Arial" w:eastAsia="Calibri" w:hAnsi="Arial" w:cs="Arial"/>
          <w:b/>
          <w:bCs/>
          <w:sz w:val="22"/>
          <w:szCs w:val="22"/>
          <w:lang w:eastAsia="en-US"/>
        </w:rPr>
        <w:t xml:space="preserve">REGISTRO ÚNICO DE PROPONENTES – Renovación – Firmeza – Información </w:t>
      </w:r>
      <w:r w:rsidRPr="00997041">
        <w:rPr>
          <w:rFonts w:ascii="Arial" w:eastAsia="Calibri" w:hAnsi="Arial" w:cs="Arial"/>
          <w:b/>
          <w:bCs/>
          <w:color w:val="000000" w:themeColor="text1"/>
          <w:sz w:val="22"/>
          <w:szCs w:val="22"/>
          <w:lang w:eastAsia="en-US"/>
        </w:rPr>
        <w:t>– Evaluación</w:t>
      </w:r>
    </w:p>
    <w:p w14:paraId="16762BD5" w14:textId="77777777" w:rsidR="00B15C7F" w:rsidRPr="00997041" w:rsidRDefault="00B15C7F" w:rsidP="00B15C7F">
      <w:pPr>
        <w:jc w:val="both"/>
        <w:rPr>
          <w:rFonts w:ascii="Arial" w:eastAsiaTheme="minorHAnsi" w:hAnsi="Arial" w:cs="Arial"/>
          <w:sz w:val="20"/>
          <w:szCs w:val="20"/>
          <w:lang w:eastAsia="en-US"/>
        </w:rPr>
      </w:pPr>
    </w:p>
    <w:p w14:paraId="4E7C36E3" w14:textId="77777777" w:rsidR="00B15C7F" w:rsidRDefault="00B15C7F" w:rsidP="00B15C7F">
      <w:pPr>
        <w:jc w:val="both"/>
        <w:rPr>
          <w:rFonts w:ascii="Arial" w:eastAsia="Calibri" w:hAnsi="Arial" w:cs="Arial"/>
          <w:sz w:val="20"/>
          <w:szCs w:val="20"/>
          <w:lang w:eastAsia="en-US"/>
        </w:rPr>
      </w:pPr>
      <w:r w:rsidRPr="003B6940">
        <w:rPr>
          <w:rFonts w:ascii="Arial" w:eastAsia="Calibri" w:hAnsi="Arial" w:cs="Arial"/>
          <w:sz w:val="20"/>
          <w:szCs w:val="20"/>
          <w:lang w:eastAsia="en-US"/>
        </w:rPr>
        <w:lastRenderedPageBreak/>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0E527843" w14:textId="77777777" w:rsidR="00B15C7F" w:rsidRDefault="00B15C7F" w:rsidP="00B15C7F">
      <w:pPr>
        <w:jc w:val="both"/>
        <w:rPr>
          <w:rFonts w:ascii="Arial" w:eastAsia="Calibri" w:hAnsi="Arial" w:cs="Arial"/>
          <w:sz w:val="20"/>
          <w:szCs w:val="20"/>
          <w:lang w:eastAsia="en-US"/>
        </w:rPr>
      </w:pPr>
      <w:r>
        <w:rPr>
          <w:rFonts w:ascii="Arial" w:eastAsia="Calibri" w:hAnsi="Arial" w:cs="Arial"/>
          <w:sz w:val="20"/>
          <w:szCs w:val="20"/>
          <w:lang w:eastAsia="en-US"/>
        </w:rPr>
        <w:t>[…]</w:t>
      </w:r>
    </w:p>
    <w:p w14:paraId="0CDC54FF" w14:textId="77777777" w:rsidR="00B15C7F" w:rsidRDefault="00B15C7F" w:rsidP="00B15C7F">
      <w:pPr>
        <w:jc w:val="both"/>
        <w:rPr>
          <w:rFonts w:ascii="Arial" w:eastAsia="Calibri" w:hAnsi="Arial" w:cs="Arial"/>
          <w:sz w:val="20"/>
          <w:szCs w:val="20"/>
          <w:lang w:eastAsia="en-US"/>
        </w:rPr>
      </w:pPr>
      <w:r w:rsidRPr="003B6940">
        <w:rPr>
          <w:rFonts w:ascii="Arial" w:eastAsia="Calibri" w:hAnsi="Arial" w:cs="Arial"/>
          <w:sz w:val="20"/>
          <w:szCs w:val="20"/>
          <w:lang w:eastAsia="en-US"/>
        </w:rPr>
        <w:t>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7BB56604" w14:textId="77777777" w:rsidR="00B15C7F" w:rsidRPr="00867CD0" w:rsidRDefault="00B15C7F" w:rsidP="00B15C7F">
      <w:pPr>
        <w:jc w:val="both"/>
        <w:rPr>
          <w:rFonts w:ascii="Arial" w:eastAsia="Calibri" w:hAnsi="Arial" w:cs="Arial"/>
          <w:sz w:val="22"/>
          <w:szCs w:val="22"/>
          <w:lang w:eastAsia="en-US"/>
        </w:rPr>
      </w:pPr>
    </w:p>
    <w:p w14:paraId="7917AE2C" w14:textId="77777777" w:rsidR="00B15C7F" w:rsidRPr="00E7680F" w:rsidRDefault="00B15C7F" w:rsidP="00B15C7F">
      <w:pPr>
        <w:jc w:val="both"/>
        <w:rPr>
          <w:rFonts w:ascii="Arial" w:hAnsi="Arial" w:cs="Arial"/>
          <w:b/>
          <w:bCs/>
          <w:sz w:val="22"/>
          <w:szCs w:val="22"/>
        </w:rPr>
      </w:pPr>
      <w:r w:rsidRPr="00E7680F">
        <w:rPr>
          <w:rFonts w:ascii="Arial" w:hAnsi="Arial" w:cs="Arial"/>
          <w:b/>
          <w:bCs/>
          <w:sz w:val="22"/>
          <w:szCs w:val="22"/>
        </w:rPr>
        <w:t>COLOMBIA COMPRA EFICIENTE – Funciones – Expedición – Guías – Manuales – Circulares</w:t>
      </w:r>
    </w:p>
    <w:p w14:paraId="1C81BE9B" w14:textId="77777777" w:rsidR="00B15C7F" w:rsidRPr="00E7680F" w:rsidRDefault="00B15C7F" w:rsidP="00B15C7F">
      <w:pPr>
        <w:jc w:val="both"/>
        <w:rPr>
          <w:rFonts w:ascii="Arial" w:hAnsi="Arial" w:cs="Arial"/>
          <w:sz w:val="20"/>
          <w:szCs w:val="20"/>
        </w:rPr>
      </w:pPr>
    </w:p>
    <w:p w14:paraId="3879F416" w14:textId="77777777" w:rsidR="00B15C7F" w:rsidRPr="00E7680F" w:rsidRDefault="00B15C7F" w:rsidP="00B15C7F">
      <w:pPr>
        <w:jc w:val="both"/>
        <w:rPr>
          <w:rFonts w:ascii="Arial" w:eastAsiaTheme="minorEastAsia" w:hAnsi="Arial" w:cs="Arial"/>
          <w:sz w:val="20"/>
          <w:szCs w:val="20"/>
          <w:lang w:eastAsia="es-CO"/>
        </w:rPr>
      </w:pPr>
      <w:r w:rsidRPr="00E7680F">
        <w:rPr>
          <w:rFonts w:ascii="Arial" w:eastAsiaTheme="minorEastAsia" w:hAnsi="Arial" w:cs="Arial"/>
          <w:sz w:val="20"/>
          <w:szCs w:val="20"/>
          <w:lang w:eastAsia="es-CO"/>
        </w:rPr>
        <w:t>En ejercicio de estas competencias conferidas por el Decreto Ley 4170 de 2011, Colombia Compra Eficiente ha expedido Guías, Manuales y Circulares, los cuales pueden ser calificados como herramientas de apoyo a los partícipes de la contratación pública.</w:t>
      </w:r>
    </w:p>
    <w:p w14:paraId="3995B72D" w14:textId="77777777" w:rsidR="00B15C7F" w:rsidRPr="00E7680F" w:rsidRDefault="00B15C7F" w:rsidP="00B15C7F">
      <w:pPr>
        <w:jc w:val="both"/>
        <w:rPr>
          <w:rFonts w:ascii="Arial" w:hAnsi="Arial" w:cs="Arial"/>
          <w:sz w:val="20"/>
          <w:szCs w:val="20"/>
        </w:rPr>
      </w:pPr>
    </w:p>
    <w:p w14:paraId="3FA10241" w14:textId="77777777" w:rsidR="00B15C7F" w:rsidRPr="00E7680F" w:rsidRDefault="00B15C7F" w:rsidP="00B15C7F">
      <w:pPr>
        <w:jc w:val="both"/>
        <w:rPr>
          <w:rFonts w:ascii="Arial" w:hAnsi="Arial" w:cs="Arial"/>
          <w:b/>
          <w:bCs/>
          <w:sz w:val="22"/>
          <w:szCs w:val="22"/>
        </w:rPr>
      </w:pPr>
      <w:r w:rsidRPr="00E7680F">
        <w:rPr>
          <w:rFonts w:ascii="Arial" w:hAnsi="Arial" w:cs="Arial"/>
          <w:b/>
          <w:bCs/>
          <w:sz w:val="22"/>
          <w:szCs w:val="22"/>
        </w:rPr>
        <w:t>OBLIGATORIEDAD – Actos – Colombia Compra Eficiente</w:t>
      </w:r>
    </w:p>
    <w:p w14:paraId="1EE04757" w14:textId="77777777" w:rsidR="00B15C7F" w:rsidRPr="00E7680F" w:rsidRDefault="00B15C7F" w:rsidP="00B15C7F">
      <w:pPr>
        <w:ind w:firstLine="284"/>
        <w:jc w:val="both"/>
        <w:rPr>
          <w:rFonts w:ascii="Arial" w:hAnsi="Arial" w:cs="Arial"/>
          <w:b/>
          <w:bCs/>
          <w:sz w:val="20"/>
          <w:szCs w:val="20"/>
        </w:rPr>
      </w:pPr>
    </w:p>
    <w:p w14:paraId="1D1D9246" w14:textId="77777777" w:rsidR="00B15C7F" w:rsidRPr="00E7680F" w:rsidRDefault="00B15C7F" w:rsidP="00B15C7F">
      <w:pPr>
        <w:jc w:val="both"/>
        <w:rPr>
          <w:rFonts w:ascii="Arial" w:hAnsi="Arial" w:cs="Arial"/>
          <w:sz w:val="20"/>
          <w:szCs w:val="20"/>
        </w:rPr>
      </w:pPr>
      <w:r w:rsidRPr="00E7680F">
        <w:rPr>
          <w:rFonts w:ascii="Arial" w:hAnsi="Arial" w:cs="Arial"/>
          <w:sz w:val="20"/>
          <w:szCs w:val="20"/>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12814DB7" w14:textId="77777777" w:rsidR="00B15C7F" w:rsidRPr="00E7680F" w:rsidRDefault="00B15C7F" w:rsidP="00B15C7F">
      <w:pPr>
        <w:jc w:val="both"/>
        <w:rPr>
          <w:rFonts w:ascii="Arial" w:hAnsi="Arial" w:cs="Arial"/>
          <w:sz w:val="20"/>
          <w:szCs w:val="20"/>
        </w:rPr>
      </w:pPr>
    </w:p>
    <w:p w14:paraId="058F277F" w14:textId="77777777" w:rsidR="00B15C7F" w:rsidRDefault="00B15C7F" w:rsidP="00B15C7F">
      <w:pPr>
        <w:jc w:val="both"/>
        <w:rPr>
          <w:rFonts w:ascii="Arial" w:hAnsi="Arial" w:cs="Arial"/>
          <w:sz w:val="20"/>
          <w:szCs w:val="20"/>
        </w:rPr>
      </w:pPr>
      <w:r w:rsidRPr="00E7680F">
        <w:rPr>
          <w:rFonts w:ascii="Arial" w:hAnsi="Arial" w:cs="Arial"/>
          <w:sz w:val="20"/>
          <w:szCs w:val="20"/>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2D31BB35" w14:textId="4FAFA9D8" w:rsidR="008F3B9B" w:rsidRDefault="008F3B9B" w:rsidP="00B15C7F">
      <w:pPr>
        <w:jc w:val="both"/>
        <w:rPr>
          <w:rFonts w:ascii="Arial" w:hAnsi="Arial" w:cs="Arial"/>
          <w:noProof/>
          <w:color w:val="000000" w:themeColor="text1"/>
          <w:sz w:val="22"/>
        </w:rPr>
      </w:pPr>
    </w:p>
    <w:p w14:paraId="211399DD" w14:textId="08027753" w:rsidR="00B45F7F" w:rsidRDefault="00B45F7F" w:rsidP="008F3B9B">
      <w:pPr>
        <w:jc w:val="both"/>
        <w:rPr>
          <w:rFonts w:ascii="Arial" w:hAnsi="Arial" w:cs="Arial"/>
          <w:noProof/>
          <w:color w:val="000000" w:themeColor="text1"/>
          <w:sz w:val="22"/>
        </w:rPr>
      </w:pPr>
    </w:p>
    <w:p w14:paraId="7450077B" w14:textId="652F9C0A" w:rsidR="00B45F7F" w:rsidRDefault="00B45F7F" w:rsidP="008F3B9B">
      <w:pPr>
        <w:jc w:val="both"/>
        <w:rPr>
          <w:rFonts w:ascii="Arial" w:hAnsi="Arial" w:cs="Arial"/>
          <w:noProof/>
          <w:color w:val="000000" w:themeColor="text1"/>
          <w:sz w:val="22"/>
        </w:rPr>
      </w:pPr>
    </w:p>
    <w:p w14:paraId="4B1082E1" w14:textId="5379BFAA" w:rsidR="000B4A58" w:rsidRDefault="000B4A58" w:rsidP="008F3B9B">
      <w:pPr>
        <w:jc w:val="both"/>
        <w:rPr>
          <w:rFonts w:ascii="Arial" w:hAnsi="Arial" w:cs="Arial"/>
          <w:noProof/>
          <w:color w:val="000000" w:themeColor="text1"/>
          <w:sz w:val="22"/>
        </w:rPr>
      </w:pPr>
    </w:p>
    <w:p w14:paraId="41695333" w14:textId="77777777" w:rsidR="00D418DB" w:rsidRDefault="00D418DB">
      <w:pPr>
        <w:spacing w:after="200" w:line="276" w:lineRule="auto"/>
        <w:rPr>
          <w:rFonts w:ascii="Arial" w:hAnsi="Arial" w:cs="Arial"/>
        </w:rPr>
      </w:pPr>
      <w:r>
        <w:rPr>
          <w:rFonts w:ascii="Arial" w:hAnsi="Arial" w:cs="Arial"/>
        </w:rPr>
        <w:br w:type="page"/>
      </w:r>
    </w:p>
    <w:p w14:paraId="2B94C031" w14:textId="5186845D" w:rsidR="00107D72" w:rsidRPr="004B7A0E" w:rsidRDefault="00107D72" w:rsidP="00107D72">
      <w:pPr>
        <w:jc w:val="both"/>
        <w:rPr>
          <w:rFonts w:ascii="Arial" w:hAnsi="Arial" w:cs="Arial"/>
        </w:rPr>
      </w:pPr>
      <w:r w:rsidRPr="004B7A0E">
        <w:rPr>
          <w:rFonts w:ascii="Arial" w:hAnsi="Arial" w:cs="Arial"/>
        </w:rPr>
        <w:lastRenderedPageBreak/>
        <w:t xml:space="preserve">Bogotá D.C., </w:t>
      </w:r>
      <w:r w:rsidR="004B7A0E" w:rsidRPr="004B7A0E">
        <w:rPr>
          <w:rFonts w:ascii="Arial" w:hAnsi="Arial" w:cs="Arial"/>
        </w:rPr>
        <w:t>14 de julio de 2022</w:t>
      </w:r>
    </w:p>
    <w:p w14:paraId="049DD878" w14:textId="77777777" w:rsidR="00107D72" w:rsidRDefault="00107D72" w:rsidP="00107D72">
      <w:pPr>
        <w:rPr>
          <w:rFonts w:ascii="Arial" w:hAnsi="Arial" w:cs="Arial"/>
          <w:b/>
        </w:rPr>
      </w:pPr>
    </w:p>
    <w:p w14:paraId="65C2E27F" w14:textId="4785CB6A" w:rsidR="000408C8" w:rsidRDefault="00107D72" w:rsidP="004B7A0E">
      <w:pPr>
        <w:jc w:val="right"/>
        <w:rPr>
          <w:rFonts w:ascii="Arial" w:eastAsia="Calibri" w:hAnsi="Arial" w:cs="Arial"/>
          <w:color w:val="000000" w:themeColor="text1"/>
          <w:sz w:val="22"/>
          <w:lang w:val="es-ES_tradnl"/>
        </w:rPr>
      </w:pPr>
      <w:r>
        <w:rPr>
          <w:rFonts w:ascii="Arial" w:hAnsi="Arial" w:cs="Arial"/>
          <w:b/>
        </w:rPr>
        <w:t xml:space="preserve">                                                                           </w:t>
      </w:r>
      <w:r w:rsidR="004B7A0E" w:rsidRPr="004B7A0E">
        <w:rPr>
          <w:rFonts w:ascii="Arial" w:hAnsi="Arial" w:cs="Arial"/>
          <w:b/>
        </w:rPr>
        <w:drawing>
          <wp:inline distT="0" distB="0" distL="0" distR="0" wp14:anchorId="72D973B4" wp14:editId="132F9FFB">
            <wp:extent cx="2405395" cy="653836"/>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431701" cy="660987"/>
                    </a:xfrm>
                    <a:prstGeom prst="rect">
                      <a:avLst/>
                    </a:prstGeom>
                  </pic:spPr>
                </pic:pic>
              </a:graphicData>
            </a:graphic>
          </wp:inline>
        </w:drawing>
      </w:r>
    </w:p>
    <w:p w14:paraId="59678092" w14:textId="7F9BC2EA" w:rsidR="000408C8" w:rsidRDefault="000408C8" w:rsidP="005B6996">
      <w:pPr>
        <w:jc w:val="both"/>
        <w:rPr>
          <w:rFonts w:ascii="Arial" w:eastAsia="Calibri" w:hAnsi="Arial" w:cs="Arial"/>
          <w:color w:val="000000" w:themeColor="text1"/>
          <w:sz w:val="22"/>
          <w:lang w:val="es-ES_tradnl"/>
        </w:rPr>
      </w:pPr>
    </w:p>
    <w:p w14:paraId="3963D45D" w14:textId="77777777" w:rsidR="000408C8" w:rsidRDefault="000408C8" w:rsidP="005B6996">
      <w:pPr>
        <w:jc w:val="both"/>
        <w:rPr>
          <w:rFonts w:ascii="Arial" w:eastAsia="Calibri" w:hAnsi="Arial" w:cs="Arial"/>
          <w:color w:val="000000" w:themeColor="text1"/>
          <w:sz w:val="22"/>
          <w:lang w:val="es-ES_tradnl"/>
        </w:rPr>
      </w:pPr>
    </w:p>
    <w:p w14:paraId="0AFD0C23" w14:textId="334A3766" w:rsidR="005B6996" w:rsidRPr="00E23980" w:rsidRDefault="00CA371B" w:rsidP="005B6996">
      <w:pPr>
        <w:jc w:val="both"/>
        <w:rPr>
          <w:rFonts w:ascii="Arial" w:eastAsia="Calibri" w:hAnsi="Arial" w:cs="Arial"/>
          <w:color w:val="000000" w:themeColor="text1"/>
          <w:sz w:val="22"/>
          <w:lang w:val="es-ES_tradnl"/>
        </w:rPr>
      </w:pPr>
      <w:bookmarkStart w:id="3" w:name="_Hlk108785292"/>
      <w:r>
        <w:rPr>
          <w:rFonts w:ascii="Arial" w:eastAsia="Calibri" w:hAnsi="Arial" w:cs="Arial"/>
          <w:color w:val="000000" w:themeColor="text1"/>
          <w:sz w:val="22"/>
          <w:lang w:val="es-ES_tradnl"/>
        </w:rPr>
        <w:t>Señor</w:t>
      </w:r>
    </w:p>
    <w:p w14:paraId="4DC72059" w14:textId="7EB3F1D1" w:rsidR="00CA371B" w:rsidRPr="00CA371B" w:rsidRDefault="00CA371B" w:rsidP="00CA371B">
      <w:pPr>
        <w:jc w:val="both"/>
        <w:rPr>
          <w:rFonts w:ascii="Arial" w:eastAsiaTheme="minorHAnsi" w:hAnsi="Arial" w:cs="Arial"/>
          <w:b/>
          <w:bCs/>
          <w:sz w:val="22"/>
          <w:szCs w:val="22"/>
          <w:lang w:eastAsia="en-US"/>
        </w:rPr>
      </w:pPr>
      <w:proofErr w:type="spellStart"/>
      <w:r w:rsidRPr="00CA371B">
        <w:rPr>
          <w:rFonts w:ascii="Arial" w:eastAsiaTheme="minorHAnsi" w:hAnsi="Arial" w:cs="Arial"/>
          <w:b/>
          <w:bCs/>
          <w:sz w:val="22"/>
          <w:szCs w:val="22"/>
          <w:lang w:eastAsia="en-US"/>
        </w:rPr>
        <w:t>Weymar</w:t>
      </w:r>
      <w:proofErr w:type="spellEnd"/>
      <w:r w:rsidRPr="00CA371B">
        <w:rPr>
          <w:rFonts w:ascii="Arial" w:eastAsiaTheme="minorHAnsi" w:hAnsi="Arial" w:cs="Arial"/>
          <w:b/>
          <w:bCs/>
          <w:sz w:val="22"/>
          <w:szCs w:val="22"/>
          <w:lang w:eastAsia="en-US"/>
        </w:rPr>
        <w:t xml:space="preserve"> Fernando Sandoval Palencia</w:t>
      </w:r>
    </w:p>
    <w:p w14:paraId="546B39F2" w14:textId="77777777" w:rsidR="00CA371B" w:rsidRPr="00CA371B" w:rsidRDefault="00CA371B" w:rsidP="00CA371B">
      <w:pPr>
        <w:jc w:val="both"/>
        <w:rPr>
          <w:rFonts w:ascii="Arial" w:eastAsiaTheme="minorHAnsi" w:hAnsi="Arial" w:cs="Arial"/>
          <w:bCs/>
          <w:sz w:val="22"/>
          <w:szCs w:val="22"/>
          <w:lang w:eastAsia="en-US"/>
        </w:rPr>
      </w:pPr>
      <w:r w:rsidRPr="00CA371B">
        <w:rPr>
          <w:rFonts w:ascii="Arial" w:eastAsiaTheme="minorHAnsi" w:hAnsi="Arial" w:cs="Arial"/>
          <w:bCs/>
          <w:sz w:val="22"/>
          <w:szCs w:val="22"/>
          <w:lang w:eastAsia="en-US"/>
        </w:rPr>
        <w:t>MILAN INGENIERÍA Y ARQUITECTURA SAS</w:t>
      </w: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60DCEC95" w:rsidR="00E43A78" w:rsidRPr="003F6A22" w:rsidRDefault="00023FA5" w:rsidP="00FF0D86">
      <w:pPr>
        <w:jc w:val="center"/>
        <w:rPr>
          <w:rFonts w:ascii="Arial" w:eastAsia="Calibri" w:hAnsi="Arial" w:cs="Arial"/>
          <w:b/>
          <w:sz w:val="22"/>
          <w:szCs w:val="22"/>
          <w:lang w:val="es-MX" w:eastAsia="en-US"/>
        </w:rPr>
      </w:pPr>
      <w:r w:rsidRPr="003F6A22">
        <w:rPr>
          <w:rFonts w:ascii="Arial" w:eastAsia="Calibri" w:hAnsi="Arial" w:cs="Arial"/>
          <w:b/>
          <w:sz w:val="22"/>
          <w:szCs w:val="22"/>
          <w:lang w:val="es-MX" w:eastAsia="en-US"/>
        </w:rPr>
        <w:t xml:space="preserve">Concepto C ‒ </w:t>
      </w:r>
      <w:r w:rsidR="008467ED" w:rsidRPr="003F6A22">
        <w:rPr>
          <w:rFonts w:ascii="Arial" w:eastAsia="Calibri" w:hAnsi="Arial" w:cs="Arial"/>
          <w:b/>
          <w:sz w:val="22"/>
          <w:szCs w:val="22"/>
          <w:lang w:val="es-MX" w:eastAsia="en-US"/>
        </w:rPr>
        <w:t>456</w:t>
      </w:r>
      <w:r w:rsidR="00CA60E5" w:rsidRPr="003F6A22">
        <w:rPr>
          <w:rFonts w:ascii="Arial" w:eastAsia="Calibri" w:hAnsi="Arial" w:cs="Arial"/>
          <w:b/>
          <w:sz w:val="22"/>
          <w:szCs w:val="22"/>
          <w:lang w:val="es-MX" w:eastAsia="en-US"/>
        </w:rPr>
        <w:t xml:space="preserve"> </w:t>
      </w:r>
      <w:r w:rsidR="00275FBF" w:rsidRPr="003F6A22">
        <w:rPr>
          <w:rFonts w:ascii="Arial" w:eastAsia="Calibri" w:hAnsi="Arial" w:cs="Arial"/>
          <w:b/>
          <w:sz w:val="22"/>
          <w:szCs w:val="22"/>
          <w:lang w:val="es-MX" w:eastAsia="en-US"/>
        </w:rPr>
        <w:t>de 202</w:t>
      </w:r>
      <w:r w:rsidR="005A4E44" w:rsidRPr="003F6A22">
        <w:rPr>
          <w:rFonts w:ascii="Arial" w:eastAsia="Calibri" w:hAnsi="Arial" w:cs="Arial"/>
          <w:b/>
          <w:sz w:val="22"/>
          <w:szCs w:val="22"/>
          <w:lang w:val="es-MX" w:eastAsia="en-US"/>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4961B9">
        <w:trPr>
          <w:trHeight w:val="1177"/>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5716F22A" w:rsidR="00B95C30" w:rsidRPr="000A5673" w:rsidRDefault="00CA371B" w:rsidP="000A5673">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0A5673">
              <w:rPr>
                <w:rFonts w:ascii="Arial" w:eastAsiaTheme="minorHAnsi" w:hAnsi="Arial" w:cs="Arial"/>
                <w:color w:val="000000" w:themeColor="text1"/>
                <w:sz w:val="22"/>
                <w:szCs w:val="22"/>
                <w:lang w:val="es-ES_tradnl" w:eastAsia="en-US"/>
              </w:rPr>
              <w:t xml:space="preserve">SOCIEDADES NUEVAS ‒ Experiencia ‒ Inferior a tres años ‒ Requisitos habilitantes ‒ Desarrollo de la empresa / EXPERIENCIA ‒ Conservación ‒ Renovación RUP ‒ Cesación efectos RUP / </w:t>
            </w:r>
            <w:r w:rsidR="00353A11" w:rsidRPr="000A5673">
              <w:rPr>
                <w:rFonts w:ascii="Arial" w:eastAsiaTheme="minorHAnsi" w:hAnsi="Arial" w:cs="Arial"/>
                <w:color w:val="000000" w:themeColor="text1"/>
                <w:sz w:val="22"/>
                <w:szCs w:val="22"/>
                <w:lang w:val="es-ES_tradnl" w:eastAsia="en-US"/>
              </w:rPr>
              <w:t xml:space="preserve">REGISTRO ÚNICO DE PROPONENTES – Firmeza – Acto administrativo – Inscripción / REGISTRO ÚNICO DE PROPONENTES – Renovación – Firmeza – Información – Evaluación / </w:t>
            </w:r>
            <w:r w:rsidRPr="000A5673">
              <w:rPr>
                <w:rFonts w:ascii="Arial" w:eastAsiaTheme="minorHAnsi" w:hAnsi="Arial" w:cs="Arial"/>
                <w:color w:val="000000" w:themeColor="text1"/>
                <w:sz w:val="22"/>
                <w:szCs w:val="22"/>
                <w:lang w:val="es-ES_tradnl" w:eastAsia="en-US"/>
              </w:rPr>
              <w:t>COLOMBIA COMPRA EFICIENTE – Funciones – Expedición – Guías – Manuales – Circulares / OBLIGATORIEDAD – Actos – Colombia Compra Eficiente</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585D5072" w:rsidR="00B95C30" w:rsidRPr="000A5673" w:rsidRDefault="00B95C30" w:rsidP="000A5673">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0A5673">
              <w:rPr>
                <w:rFonts w:ascii="Arial" w:eastAsiaTheme="minorHAnsi" w:hAnsi="Arial" w:cs="Arial"/>
                <w:color w:val="000000" w:themeColor="text1"/>
                <w:sz w:val="22"/>
                <w:szCs w:val="22"/>
                <w:lang w:val="es-ES_tradnl" w:eastAsia="en-US"/>
              </w:rPr>
              <w:t xml:space="preserve">Respuesta a consulta </w:t>
            </w:r>
            <w:r w:rsidR="00B15C7F" w:rsidRPr="000A5673">
              <w:rPr>
                <w:rFonts w:ascii="Arial" w:eastAsiaTheme="minorHAnsi" w:hAnsi="Arial" w:cs="Arial"/>
                <w:color w:val="000000" w:themeColor="text1"/>
                <w:sz w:val="22"/>
                <w:szCs w:val="22"/>
                <w:lang w:val="es-ES_tradnl" w:eastAsia="en-US"/>
              </w:rPr>
              <w:t>P20220531005317</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447D86C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CA371B">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005A4E44">
        <w:rPr>
          <w:rFonts w:ascii="Arial" w:eastAsia="Calibri" w:hAnsi="Arial" w:cs="Arial"/>
          <w:color w:val="000000" w:themeColor="text1"/>
          <w:sz w:val="22"/>
          <w:lang w:val="es-ES_tradnl"/>
        </w:rPr>
        <w:t xml:space="preserve">señor </w:t>
      </w:r>
      <w:r w:rsidR="00CA371B">
        <w:rPr>
          <w:rFonts w:ascii="Arial" w:eastAsia="Calibri" w:hAnsi="Arial" w:cs="Arial"/>
          <w:color w:val="000000" w:themeColor="text1"/>
          <w:sz w:val="22"/>
          <w:lang w:val="es-ES_tradnl"/>
        </w:rPr>
        <w:t>Sandoval</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1EF052D5" w:rsidR="00DD5B04" w:rsidRPr="00E23980" w:rsidRDefault="00DD5B04" w:rsidP="00E43D7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8D4E54">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responde su consulta del </w:t>
      </w:r>
      <w:r w:rsidR="00B15C7F">
        <w:rPr>
          <w:rFonts w:ascii="Arial" w:eastAsia="Calibri" w:hAnsi="Arial" w:cs="Arial"/>
          <w:color w:val="000000" w:themeColor="text1"/>
          <w:sz w:val="22"/>
          <w:lang w:val="es-ES_tradnl"/>
        </w:rPr>
        <w:t>31</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B15C7F">
        <w:rPr>
          <w:rFonts w:ascii="Arial" w:eastAsia="Calibri" w:hAnsi="Arial" w:cs="Arial"/>
          <w:color w:val="000000" w:themeColor="text1"/>
          <w:sz w:val="22"/>
          <w:lang w:val="es-ES_tradnl"/>
        </w:rPr>
        <w:t>mayo</w:t>
      </w:r>
      <w:r w:rsidR="000E2552">
        <w:rPr>
          <w:rFonts w:ascii="Arial" w:eastAsia="Calibri" w:hAnsi="Arial" w:cs="Arial"/>
          <w:color w:val="000000" w:themeColor="text1"/>
          <w:sz w:val="22"/>
          <w:lang w:val="es-ES_tradnl"/>
        </w:rPr>
        <w:t xml:space="preserve"> </w:t>
      </w:r>
      <w:r w:rsidR="00B15C7F">
        <w:rPr>
          <w:rFonts w:ascii="Arial" w:eastAsia="Calibri" w:hAnsi="Arial" w:cs="Arial"/>
          <w:color w:val="000000" w:themeColor="text1"/>
          <w:sz w:val="22"/>
          <w:lang w:val="es-ES_tradnl"/>
        </w:rPr>
        <w:t>de</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866EC2">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E43D7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E43D7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E43D72">
      <w:pPr>
        <w:tabs>
          <w:tab w:val="left" w:pos="426"/>
        </w:tabs>
        <w:spacing w:line="276" w:lineRule="auto"/>
        <w:jc w:val="both"/>
        <w:rPr>
          <w:rFonts w:ascii="Arial" w:eastAsia="Calibri" w:hAnsi="Arial" w:cs="Arial"/>
          <w:b/>
          <w:color w:val="000000" w:themeColor="text1"/>
          <w:sz w:val="22"/>
          <w:lang w:val="es-ES_tradnl"/>
        </w:rPr>
      </w:pPr>
    </w:p>
    <w:p w14:paraId="32023351" w14:textId="5AE6B251" w:rsidR="00960F7F" w:rsidRDefault="00CA371B" w:rsidP="00E43D72">
      <w:pPr>
        <w:spacing w:line="276" w:lineRule="auto"/>
        <w:jc w:val="both"/>
        <w:rPr>
          <w:rFonts w:ascii="Arial" w:hAnsi="Arial" w:cs="Arial"/>
          <w:color w:val="000000" w:themeColor="text1"/>
          <w:sz w:val="22"/>
          <w:lang w:val="es-ES_tradnl"/>
        </w:rPr>
      </w:pPr>
      <w:bookmarkStart w:id="4" w:name="_Hlk78966613"/>
      <w:r>
        <w:rPr>
          <w:rFonts w:ascii="Arial" w:hAnsi="Arial" w:cs="Arial"/>
          <w:color w:val="000000" w:themeColor="text1"/>
          <w:sz w:val="22"/>
          <w:lang w:val="es-ES_tradnl"/>
        </w:rPr>
        <w:t>U</w:t>
      </w:r>
      <w:r w:rsidR="00B71236">
        <w:rPr>
          <w:rFonts w:ascii="Arial" w:hAnsi="Arial" w:cs="Arial"/>
          <w:color w:val="000000" w:themeColor="text1"/>
          <w:sz w:val="22"/>
          <w:lang w:val="es-ES_tradnl"/>
        </w:rPr>
        <w:t xml:space="preserve">sted </w:t>
      </w:r>
      <w:r>
        <w:rPr>
          <w:rFonts w:ascii="Arial" w:hAnsi="Arial" w:cs="Arial"/>
          <w:color w:val="000000" w:themeColor="text1"/>
          <w:sz w:val="22"/>
          <w:lang w:val="es-ES_tradnl"/>
        </w:rPr>
        <w:t>plantea las siguientes preguntas</w:t>
      </w:r>
      <w:r w:rsidR="00B71236">
        <w:rPr>
          <w:rFonts w:ascii="Arial" w:hAnsi="Arial" w:cs="Arial"/>
          <w:color w:val="000000" w:themeColor="text1"/>
          <w:sz w:val="22"/>
          <w:lang w:val="es-ES_tradnl"/>
        </w:rPr>
        <w:t xml:space="preserve">: </w:t>
      </w:r>
      <w:bookmarkStart w:id="5" w:name="_Hlk100226189"/>
    </w:p>
    <w:p w14:paraId="6F657BBC" w14:textId="77777777" w:rsidR="00960F7F" w:rsidRDefault="00960F7F" w:rsidP="00E43D72">
      <w:pPr>
        <w:spacing w:line="276" w:lineRule="auto"/>
        <w:jc w:val="both"/>
        <w:rPr>
          <w:rFonts w:ascii="Arial" w:hAnsi="Arial" w:cs="Arial"/>
          <w:color w:val="000000" w:themeColor="text1"/>
          <w:sz w:val="22"/>
          <w:lang w:val="es-ES_tradnl"/>
        </w:rPr>
      </w:pPr>
    </w:p>
    <w:bookmarkEnd w:id="4"/>
    <w:p w14:paraId="47E16487"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1. En relación con la transitoriedad del registro único de proponentes, los contratistas del estado tenemos plazo perentorio para presentar los documentos para acceder a este trámite, hasta el quinto día hábil del mes de abril de cada año según lo establece el decreto 1082 de 2015 y demás normas concordantes, sin embargo, debido al cúmulo de trabajo de las Cámaras de Comercio en todo el país para estas fechas, el trámite de renovación es ciertamente demorado, lo que sumado al periodo necesario para que el registro adquiera firmeza supone un tiempo importante para que el mismo esté normalizado; a pesar de los </w:t>
      </w:r>
      <w:r w:rsidRPr="00960F7F">
        <w:rPr>
          <w:rFonts w:ascii="Arial" w:eastAsiaTheme="minorHAnsi" w:hAnsi="Arial" w:cs="Arial"/>
          <w:sz w:val="21"/>
          <w:szCs w:val="21"/>
          <w:lang w:eastAsia="en-US"/>
        </w:rPr>
        <w:lastRenderedPageBreak/>
        <w:t xml:space="preserve">pronunciamientos de las mismas Cámaras de Comercio y de Colombia Compra Eficiente a través de sus circulares o conceptos como lo es el C- 480 de 2021, algunas entidades en sus procesos de contratación deciden equivocadamente rechazar las ofertas de los proponentes por el sólo hecho de que en el documento aparece una fecha de renovación posterior al quinto día hábil de abril, lo cual obedece a los trámites internos de revisión y registro de las cámaras de Comercio y no es en absoluto responsabilidad de los proponentes; en tal sentido, solicito pronunciamiento al respecto con el fin de aclarar a las entidades del estado tal situación. </w:t>
      </w:r>
    </w:p>
    <w:p w14:paraId="19F1C056"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p>
    <w:p w14:paraId="467EFD90"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2. Solicito pronunciamiento en el sentido de aclarar si las circulares y conceptos emitidos por la Agencia Nacional de Contratación Pública-CCE son vinculantes y de obligatorio cumplimiento para las Entidades sometidas al Estatuto General de la Administración Pública en Colombia, toda vez que en el ejercicio de la contratación pública se observa que algunas entidades del estado hacen caso omiso de los lineamientos de la agencia aduciendo que no son vinculantes. </w:t>
      </w:r>
    </w:p>
    <w:p w14:paraId="083DB98A"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p>
    <w:p w14:paraId="56648847"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3. Respecto de la participación en los procesos de contratación con el estado colombiano de aquéllas empresas que YA han cumplido sus primeros tres (03) años de vigencia o de constitución y que amparadas por la ley han utilizado la experiencia de sus socios o accionistas, se solicita aclaración puntual en el sentido de que, si una vez cumplidos estos tres (03) años, la experiencia que ya se ha inscrito en el RUP (de los socios o accionistas) puede SEGUIR siendo utilizada para acreditar la experiencia de la Persona Jurídica en los procesos de contratación siempre y cuando ésta haya realizado la renovación de su Registro Único de Proponentes en los términos establecidos y no hayan cesado sus efectos, tal como puede interpretarse en la normatividad vigente y en los textos correspondientes de los documentos o pliegos tipo. Lo anterior habida cuenta de que las entidades del estado no mantienen una política clara en este sentido, toda vez que algunas aceptan la experiencia inscrita a pesar de haberse superado los tres (03) años y otras la rechazan de plano. </w:t>
      </w:r>
    </w:p>
    <w:p w14:paraId="0A55EE65"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p>
    <w:p w14:paraId="06C66E7F" w14:textId="4EA1421C" w:rsidR="005C6410" w:rsidRPr="00960F7F" w:rsidRDefault="00960F7F" w:rsidP="00E43D72">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4. En el mismo sentido de la consulta anterior, me permito solicitar aclaración en relación a la acreditación en los procesos de contratación de la experiencia aportada por los socios o accionistas de empresas que tengan menos de tres años de constituidas, específicamente en lo que refiere a la participación de éstos en las acciones de la empresa, es decir, si la experiencia aportada por los socios o accionistas debe ser ponderada o afectada según su participación dentro de la Persona Jurídica o si se toma la experiencia del socio o accionista en un 100% sin importar su participación dentro de la empresa.</w:t>
      </w:r>
    </w:p>
    <w:p w14:paraId="1B721D4F" w14:textId="77777777" w:rsidR="00960F7F" w:rsidRPr="00960F7F" w:rsidRDefault="00960F7F" w:rsidP="00E43D72">
      <w:pPr>
        <w:tabs>
          <w:tab w:val="left" w:pos="567"/>
        </w:tabs>
        <w:ind w:left="709" w:right="709"/>
        <w:jc w:val="both"/>
        <w:rPr>
          <w:rFonts w:ascii="Arial" w:eastAsiaTheme="minorHAnsi" w:hAnsi="Arial" w:cs="Arial"/>
          <w:sz w:val="21"/>
          <w:szCs w:val="21"/>
          <w:lang w:eastAsia="en-US"/>
        </w:rPr>
      </w:pPr>
    </w:p>
    <w:bookmarkEnd w:id="5"/>
    <w:p w14:paraId="66FDA3A4" w14:textId="77777777" w:rsidR="00D127B3" w:rsidRDefault="00DD5B04" w:rsidP="00E43D7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99D957D" w14:textId="77777777" w:rsidR="00D127B3" w:rsidRPr="00D127B3" w:rsidRDefault="00D127B3" w:rsidP="00E43D72">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024011D9" w14:textId="3CD1FCF0" w:rsidR="001733B5" w:rsidRDefault="001733B5" w:rsidP="00E43D72">
      <w:pPr>
        <w:spacing w:after="120" w:line="276" w:lineRule="auto"/>
        <w:jc w:val="both"/>
        <w:rPr>
          <w:rFonts w:ascii="Arial" w:eastAsia="Calibri" w:hAnsi="Arial" w:cs="Arial"/>
          <w:color w:val="000000" w:themeColor="text1"/>
          <w:sz w:val="22"/>
        </w:rPr>
      </w:pPr>
      <w:r w:rsidRPr="0045129A">
        <w:rPr>
          <w:rFonts w:ascii="Arial" w:hAnsi="Arial" w:cs="Arial"/>
          <w:sz w:val="22"/>
        </w:rPr>
        <w:t xml:space="preserve">Para </w:t>
      </w:r>
      <w:r>
        <w:rPr>
          <w:rFonts w:ascii="Arial" w:hAnsi="Arial" w:cs="Arial"/>
          <w:sz w:val="22"/>
        </w:rPr>
        <w:t xml:space="preserve">absolver la consulta planteada se abordarán los siguientes temas: </w:t>
      </w:r>
      <w:r w:rsidRPr="00B277D3">
        <w:rPr>
          <w:rFonts w:ascii="Arial" w:hAnsi="Arial" w:cs="Arial"/>
          <w:sz w:val="22"/>
        </w:rPr>
        <w:t>i</w:t>
      </w:r>
      <w:r w:rsidRPr="00B277D3">
        <w:t xml:space="preserve">) </w:t>
      </w:r>
      <w:r w:rsidR="005F6F61">
        <w:rPr>
          <w:rFonts w:ascii="Arial" w:hAnsi="Arial" w:cs="Arial"/>
          <w:sz w:val="22"/>
        </w:rPr>
        <w:t>a</w:t>
      </w:r>
      <w:r w:rsidRPr="001733B5">
        <w:rPr>
          <w:rFonts w:ascii="Arial" w:hAnsi="Arial" w:cs="Arial"/>
          <w:sz w:val="22"/>
        </w:rPr>
        <w:t>creditación de la experiencia de accionistas, socios o constituyentes de sociedades con menos de tres años de constitución</w:t>
      </w:r>
      <w:r w:rsidRPr="00B277D3">
        <w:rPr>
          <w:rFonts w:ascii="Arial" w:hAnsi="Arial" w:cs="Arial"/>
          <w:sz w:val="22"/>
        </w:rPr>
        <w:t xml:space="preserve">; y </w:t>
      </w:r>
      <w:proofErr w:type="spellStart"/>
      <w:r w:rsidRPr="00B277D3">
        <w:rPr>
          <w:rFonts w:ascii="Arial" w:hAnsi="Arial" w:cs="Arial"/>
          <w:sz w:val="22"/>
        </w:rPr>
        <w:t>ii</w:t>
      </w:r>
      <w:proofErr w:type="spellEnd"/>
      <w:r w:rsidRPr="00B277D3">
        <w:rPr>
          <w:rFonts w:ascii="Arial" w:hAnsi="Arial" w:cs="Arial"/>
          <w:sz w:val="22"/>
        </w:rPr>
        <w:t xml:space="preserve">) </w:t>
      </w:r>
      <w:r w:rsidR="005F6F61">
        <w:rPr>
          <w:rFonts w:ascii="Arial" w:hAnsi="Arial" w:cs="Arial"/>
          <w:sz w:val="22"/>
        </w:rPr>
        <w:t>l</w:t>
      </w:r>
      <w:r w:rsidRPr="001733B5">
        <w:rPr>
          <w:rFonts w:ascii="Arial" w:hAnsi="Arial" w:cs="Arial"/>
          <w:sz w:val="22"/>
        </w:rPr>
        <w:t xml:space="preserve">a firmeza del acto de inscripción en el Registro Único de Proponentes – RUP. Efectos frente a la inscripción, renovación y actualización del registro </w:t>
      </w:r>
      <w:proofErr w:type="spellStart"/>
      <w:r>
        <w:rPr>
          <w:rFonts w:ascii="Arial" w:hAnsi="Arial" w:cs="Arial"/>
          <w:sz w:val="22"/>
        </w:rPr>
        <w:lastRenderedPageBreak/>
        <w:t>iii</w:t>
      </w:r>
      <w:proofErr w:type="spellEnd"/>
      <w:r>
        <w:rPr>
          <w:rFonts w:ascii="Arial" w:hAnsi="Arial" w:cs="Arial"/>
          <w:sz w:val="22"/>
        </w:rPr>
        <w:t xml:space="preserve">) </w:t>
      </w:r>
      <w:r w:rsidR="005F6F61">
        <w:rPr>
          <w:rFonts w:ascii="Arial" w:hAnsi="Arial" w:cs="Arial"/>
          <w:sz w:val="22"/>
        </w:rPr>
        <w:t>c</w:t>
      </w:r>
      <w:r w:rsidR="003C30F4" w:rsidRPr="003C30F4">
        <w:rPr>
          <w:rFonts w:ascii="Arial" w:hAnsi="Arial" w:cs="Arial"/>
          <w:sz w:val="22"/>
        </w:rPr>
        <w:t xml:space="preserve">arácter vinculante de las guías, manuales y circulares expedidas por Colombia Compra Eficiente </w:t>
      </w:r>
      <w:r>
        <w:rPr>
          <w:rFonts w:ascii="Arial" w:hAnsi="Arial" w:cs="Arial"/>
          <w:sz w:val="22"/>
        </w:rPr>
        <w:t xml:space="preserve">y </w:t>
      </w:r>
      <w:proofErr w:type="spellStart"/>
      <w:r>
        <w:rPr>
          <w:rFonts w:ascii="Arial" w:hAnsi="Arial" w:cs="Arial"/>
          <w:sz w:val="22"/>
        </w:rPr>
        <w:t>iv</w:t>
      </w:r>
      <w:proofErr w:type="spellEnd"/>
      <w:r>
        <w:rPr>
          <w:rFonts w:ascii="Arial" w:hAnsi="Arial" w:cs="Arial"/>
          <w:sz w:val="22"/>
        </w:rPr>
        <w:t xml:space="preserve">) </w:t>
      </w:r>
      <w:r w:rsidR="005F6F61">
        <w:rPr>
          <w:rFonts w:ascii="Arial" w:hAnsi="Arial" w:cs="Arial"/>
          <w:sz w:val="22"/>
        </w:rPr>
        <w:t>a</w:t>
      </w:r>
      <w:r w:rsidR="003C30F4" w:rsidRPr="003C30F4">
        <w:rPr>
          <w:rFonts w:ascii="Arial" w:hAnsi="Arial" w:cs="Arial"/>
          <w:sz w:val="22"/>
        </w:rPr>
        <w:t>lcance de los conceptos emitidos por Colombia Compra Eficiente</w:t>
      </w:r>
      <w:r w:rsidR="003C30F4">
        <w:rPr>
          <w:rFonts w:ascii="Arial" w:hAnsi="Arial" w:cs="Arial"/>
          <w:sz w:val="22"/>
        </w:rPr>
        <w:t>.</w:t>
      </w:r>
    </w:p>
    <w:p w14:paraId="774F7D09" w14:textId="500115FE" w:rsidR="00CA371B" w:rsidRDefault="00E43D72" w:rsidP="00E43D72">
      <w:pPr>
        <w:pStyle w:val="Prrafodelista"/>
        <w:tabs>
          <w:tab w:val="left" w:pos="0"/>
          <w:tab w:val="left" w:pos="284"/>
        </w:tabs>
        <w:spacing w:after="120" w:line="276" w:lineRule="auto"/>
        <w:ind w:left="0"/>
        <w:contextualSpacing w:val="0"/>
        <w:jc w:val="both"/>
        <w:rPr>
          <w:rFonts w:ascii="Arial" w:eastAsia="Calibri" w:hAnsi="Arial" w:cs="Arial"/>
          <w:color w:val="000000" w:themeColor="text1"/>
          <w:sz w:val="22"/>
          <w:lang w:val="es-ES_tradnl"/>
        </w:rPr>
      </w:pPr>
      <w:r>
        <w:rPr>
          <w:rFonts w:ascii="Arial" w:eastAsia="Calibri" w:hAnsi="Arial" w:cs="Arial"/>
          <w:color w:val="000000" w:themeColor="text1"/>
          <w:sz w:val="22"/>
        </w:rPr>
        <w:tab/>
      </w:r>
      <w:r w:rsidR="00927D6F" w:rsidRPr="00D127B3">
        <w:rPr>
          <w:rFonts w:ascii="Arial" w:eastAsia="Calibri" w:hAnsi="Arial" w:cs="Arial"/>
          <w:color w:val="000000" w:themeColor="text1"/>
          <w:sz w:val="22"/>
        </w:rPr>
        <w:t>Las problemáticas asociadas al RUP, relacionadas con la firmeza de la inscripción, renovación y actualización</w:t>
      </w:r>
      <w:r w:rsidR="008D6220">
        <w:rPr>
          <w:rFonts w:ascii="Arial" w:eastAsia="Calibri" w:hAnsi="Arial" w:cs="Arial"/>
          <w:color w:val="000000" w:themeColor="text1"/>
          <w:sz w:val="22"/>
        </w:rPr>
        <w:t xml:space="preserve">, </w:t>
      </w:r>
      <w:r w:rsidR="00927D6F" w:rsidRPr="00D127B3">
        <w:rPr>
          <w:rFonts w:ascii="Arial" w:eastAsia="Calibri" w:hAnsi="Arial" w:cs="Arial"/>
          <w:color w:val="000000" w:themeColor="text1"/>
          <w:sz w:val="22"/>
        </w:rPr>
        <w:t>fueron tratadas por la Agencia</w:t>
      </w:r>
      <w:r w:rsidR="008D6220">
        <w:rPr>
          <w:rFonts w:ascii="Arial" w:eastAsia="Calibri" w:hAnsi="Arial" w:cs="Arial"/>
          <w:color w:val="000000" w:themeColor="text1"/>
          <w:sz w:val="22"/>
        </w:rPr>
        <w:t xml:space="preserve"> Nacional de Contratación Pública – Colombia Compra Eficiente</w:t>
      </w:r>
      <w:r w:rsidR="00927D6F" w:rsidRPr="00D127B3">
        <w:rPr>
          <w:rFonts w:ascii="Arial" w:eastAsia="Calibri" w:hAnsi="Arial" w:cs="Arial"/>
          <w:color w:val="000000" w:themeColor="text1"/>
          <w:sz w:val="22"/>
        </w:rPr>
        <w:t xml:space="preserve"> en los siguientes conceptos: </w:t>
      </w:r>
      <w:r w:rsidR="00DB2E65" w:rsidRPr="00D127B3">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00DB2E65" w:rsidRPr="00D127B3">
        <w:rPr>
          <w:rFonts w:ascii="Arial" w:eastAsia="Calibri" w:hAnsi="Arial" w:cs="Arial"/>
          <w:color w:val="000000"/>
          <w:sz w:val="22"/>
          <w:lang w:val="es-ES_tradnl"/>
        </w:rPr>
        <w:t xml:space="preserve">C-240 del 26 de mayo de 2021, C-330 del 27 de mayo de 2021, </w:t>
      </w:r>
      <w:r w:rsidR="00DB2E65" w:rsidRPr="00D127B3">
        <w:rPr>
          <w:rFonts w:ascii="Arial" w:eastAsia="Calibri" w:hAnsi="Arial" w:cs="Arial"/>
          <w:color w:val="000000"/>
          <w:sz w:val="22"/>
        </w:rPr>
        <w:t>C-269 del 3 de junio de 2021</w:t>
      </w:r>
      <w:r w:rsidR="007B2563" w:rsidRPr="00D127B3">
        <w:rPr>
          <w:rFonts w:ascii="Arial" w:eastAsia="Calibri" w:hAnsi="Arial" w:cs="Arial"/>
          <w:color w:val="000000"/>
          <w:sz w:val="22"/>
        </w:rPr>
        <w:t>,</w:t>
      </w:r>
      <w:r w:rsidR="00DB2E65" w:rsidRPr="00D127B3">
        <w:rPr>
          <w:rFonts w:ascii="Arial" w:eastAsia="Calibri" w:hAnsi="Arial" w:cs="Arial"/>
          <w:color w:val="000000"/>
          <w:sz w:val="22"/>
        </w:rPr>
        <w:t xml:space="preserve"> </w:t>
      </w:r>
      <w:r w:rsidR="00DB2E65" w:rsidRPr="00D127B3">
        <w:rPr>
          <w:rFonts w:ascii="Arial" w:eastAsia="Calibri" w:hAnsi="Arial" w:cs="Arial"/>
          <w:color w:val="000000"/>
          <w:sz w:val="22"/>
          <w:lang w:val="es-ES_tradnl"/>
        </w:rPr>
        <w:t>C-329 del 8 de julio de 2021</w:t>
      </w:r>
      <w:r w:rsidR="00F673AA" w:rsidRPr="00D127B3">
        <w:rPr>
          <w:rFonts w:ascii="Arial" w:eastAsia="Calibri" w:hAnsi="Arial" w:cs="Arial"/>
          <w:color w:val="000000"/>
          <w:sz w:val="22"/>
          <w:lang w:val="es-ES_tradnl"/>
        </w:rPr>
        <w:t xml:space="preserve">, </w:t>
      </w:r>
      <w:r w:rsidR="00CA371B">
        <w:rPr>
          <w:rFonts w:ascii="Arial" w:eastAsia="Calibri" w:hAnsi="Arial" w:cs="Arial"/>
          <w:color w:val="000000"/>
          <w:sz w:val="22"/>
          <w:lang w:val="es-ES_tradnl"/>
        </w:rPr>
        <w:t>C-480 del 25 de agosto de 2021,</w:t>
      </w:r>
      <w:r w:rsidR="00F673AA" w:rsidRPr="00D127B3">
        <w:rPr>
          <w:rFonts w:ascii="Arial" w:eastAsia="Calibri" w:hAnsi="Arial" w:cs="Arial"/>
          <w:color w:val="000000"/>
          <w:sz w:val="22"/>
          <w:lang w:val="es-ES_tradnl"/>
        </w:rPr>
        <w:t xml:space="preserve"> </w:t>
      </w:r>
      <w:r w:rsidR="007B2563" w:rsidRPr="00D127B3">
        <w:rPr>
          <w:rFonts w:ascii="Arial" w:eastAsia="Calibri" w:hAnsi="Arial" w:cs="Arial"/>
          <w:color w:val="000000"/>
          <w:sz w:val="22"/>
          <w:lang w:val="es-ES_tradnl"/>
        </w:rPr>
        <w:t>C-468 del 7 de septiembre de 2021</w:t>
      </w:r>
      <w:r w:rsidR="00CA371B">
        <w:rPr>
          <w:rFonts w:ascii="Arial" w:eastAsia="Calibri" w:hAnsi="Arial" w:cs="Arial"/>
          <w:color w:val="000000" w:themeColor="text1"/>
          <w:sz w:val="22"/>
          <w:lang w:val="es-ES_tradnl"/>
        </w:rPr>
        <w:t xml:space="preserve"> y C-283 del 04 de mayo de 2022.</w:t>
      </w:r>
    </w:p>
    <w:p w14:paraId="07AB123D" w14:textId="1A5A96F3" w:rsidR="00CA371B" w:rsidRDefault="001733B5" w:rsidP="00E43D72">
      <w:pPr>
        <w:pStyle w:val="Prrafodelista"/>
        <w:tabs>
          <w:tab w:val="left" w:pos="0"/>
          <w:tab w:val="left" w:pos="284"/>
        </w:tabs>
        <w:spacing w:after="120" w:line="276" w:lineRule="auto"/>
        <w:ind w:left="0"/>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
        </w:rPr>
        <w:tab/>
      </w:r>
      <w:r w:rsidR="008467ED">
        <w:rPr>
          <w:rFonts w:ascii="Arial" w:eastAsia="Calibri" w:hAnsi="Arial" w:cs="Arial"/>
          <w:color w:val="000000" w:themeColor="text1"/>
          <w:sz w:val="22"/>
          <w:lang w:val="es-ES"/>
        </w:rPr>
        <w:tab/>
      </w:r>
      <w:r w:rsidR="00CA371B">
        <w:rPr>
          <w:rFonts w:ascii="Arial" w:eastAsia="Calibri" w:hAnsi="Arial" w:cs="Arial"/>
          <w:color w:val="000000" w:themeColor="text1"/>
          <w:sz w:val="22"/>
          <w:lang w:val="es-ES"/>
        </w:rPr>
        <w:t xml:space="preserve">De igual manera, </w:t>
      </w:r>
      <w:r w:rsidR="00CA371B" w:rsidRPr="00071199">
        <w:rPr>
          <w:rFonts w:ascii="Arial" w:eastAsia="Calibri" w:hAnsi="Arial" w:cs="Arial"/>
          <w:color w:val="000000" w:themeColor="text1"/>
          <w:sz w:val="22"/>
          <w:lang w:val="es-ES"/>
        </w:rPr>
        <w:t xml:space="preserve">estudió la acreditación de la experiencia de los socios por una sociedad nueva con menos de 3 años de constitución </w:t>
      </w:r>
      <w:r w:rsidR="00CA371B">
        <w:rPr>
          <w:rFonts w:ascii="Arial" w:eastAsia="Calibri" w:hAnsi="Arial" w:cs="Arial"/>
          <w:color w:val="000000" w:themeColor="text1"/>
          <w:sz w:val="22"/>
          <w:lang w:val="es-ES"/>
        </w:rPr>
        <w:t xml:space="preserve">en los </w:t>
      </w:r>
      <w:r w:rsidR="00CA371B" w:rsidRPr="00071199">
        <w:rPr>
          <w:rFonts w:ascii="Arial" w:eastAsia="Calibri" w:hAnsi="Arial" w:cs="Arial"/>
          <w:color w:val="000000" w:themeColor="text1"/>
          <w:sz w:val="22"/>
          <w:lang w:val="es-ES"/>
        </w:rPr>
        <w:t>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CA371B">
        <w:rPr>
          <w:rFonts w:ascii="Arial" w:eastAsia="Calibri" w:hAnsi="Arial" w:cs="Arial"/>
          <w:color w:val="000000" w:themeColor="text1"/>
          <w:sz w:val="22"/>
          <w:lang w:val="es-ES"/>
        </w:rPr>
        <w:t xml:space="preserve">, </w:t>
      </w:r>
      <w:r w:rsidR="00CA371B" w:rsidRPr="00071199">
        <w:rPr>
          <w:rFonts w:ascii="Arial" w:eastAsia="Calibri" w:hAnsi="Arial" w:cs="Arial"/>
          <w:color w:val="000000" w:themeColor="text1"/>
          <w:sz w:val="22"/>
          <w:lang w:val="es-ES"/>
        </w:rPr>
        <w:t>C-140 del 9 de abril del 2021,</w:t>
      </w:r>
      <w:r w:rsidR="00CA371B">
        <w:rPr>
          <w:rFonts w:ascii="Arial" w:eastAsia="Calibri" w:hAnsi="Arial" w:cs="Arial"/>
          <w:color w:val="000000" w:themeColor="text1"/>
          <w:sz w:val="22"/>
          <w:lang w:val="es-ES"/>
        </w:rPr>
        <w:t xml:space="preserve"> C-316 y C-318 del 29 de junio de 2021, C-474 del 6 de septiembre de 2021, C-441 del 13 de octubre de 2021, C-589 del 19 de octubre de 2021, C-144 del 28 de marzo de 2022 y C-</w:t>
      </w:r>
      <w:r>
        <w:rPr>
          <w:rFonts w:ascii="Arial" w:eastAsia="Calibri" w:hAnsi="Arial" w:cs="Arial"/>
          <w:color w:val="000000" w:themeColor="text1"/>
          <w:sz w:val="22"/>
          <w:lang w:val="es-ES"/>
        </w:rPr>
        <w:t>239 del 26 de abril de 2022</w:t>
      </w:r>
      <w:r w:rsidR="00CA371B" w:rsidRPr="00071199">
        <w:rPr>
          <w:rFonts w:ascii="Arial" w:eastAsia="Calibri" w:hAnsi="Arial" w:cs="Arial"/>
          <w:color w:val="000000" w:themeColor="text1"/>
          <w:sz w:val="22"/>
          <w:vertAlign w:val="superscript"/>
          <w:lang w:val="es-ES"/>
        </w:rPr>
        <w:footnoteReference w:id="2"/>
      </w:r>
      <w:r w:rsidR="00CA371B" w:rsidRPr="00071199">
        <w:rPr>
          <w:rFonts w:ascii="Arial" w:eastAsia="Calibri" w:hAnsi="Arial" w:cs="Arial"/>
          <w:color w:val="000000" w:themeColor="text1"/>
          <w:sz w:val="22"/>
          <w:lang w:val="es-ES"/>
        </w:rPr>
        <w:t>.</w:t>
      </w:r>
    </w:p>
    <w:p w14:paraId="15222AA6" w14:textId="77777777" w:rsidR="00CA371B" w:rsidRDefault="00CA371B" w:rsidP="00E43D72">
      <w:pPr>
        <w:pStyle w:val="Prrafodelista"/>
        <w:tabs>
          <w:tab w:val="left" w:pos="0"/>
          <w:tab w:val="left" w:pos="284"/>
        </w:tabs>
        <w:spacing w:after="120" w:line="276" w:lineRule="auto"/>
        <w:ind w:left="0"/>
        <w:jc w:val="both"/>
        <w:rPr>
          <w:rFonts w:ascii="Arial" w:eastAsia="Calibri" w:hAnsi="Arial" w:cs="Arial"/>
          <w:color w:val="000000" w:themeColor="text1"/>
          <w:sz w:val="22"/>
          <w:lang w:val="es-ES_tradnl"/>
        </w:rPr>
      </w:pPr>
    </w:p>
    <w:p w14:paraId="79C87FEE" w14:textId="6854CF8F" w:rsidR="00CA371B" w:rsidRDefault="003C30F4" w:rsidP="00E43D72">
      <w:pPr>
        <w:pStyle w:val="Prrafodelista"/>
        <w:tabs>
          <w:tab w:val="left" w:pos="0"/>
          <w:tab w:val="left" w:pos="284"/>
        </w:tabs>
        <w:spacing w:before="120" w:after="120" w:line="276" w:lineRule="auto"/>
        <w:ind w:left="0"/>
        <w:contextualSpacing w:val="0"/>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r w:rsidR="008467ED">
        <w:rPr>
          <w:rFonts w:ascii="Arial" w:eastAsia="Calibri" w:hAnsi="Arial" w:cs="Arial"/>
          <w:color w:val="000000" w:themeColor="text1"/>
          <w:sz w:val="22"/>
          <w:lang w:val="es-ES_tradnl"/>
        </w:rPr>
        <w:tab/>
      </w:r>
      <w:r w:rsidR="001733B5" w:rsidRPr="001733B5">
        <w:rPr>
          <w:rFonts w:ascii="Arial" w:eastAsia="Calibri" w:hAnsi="Arial" w:cs="Arial"/>
          <w:color w:val="000000" w:themeColor="text1"/>
          <w:sz w:val="22"/>
          <w:lang w:val="es-ES_tradnl"/>
        </w:rPr>
        <w:t xml:space="preserve">La Agencia también se ha pronunciado sobre </w:t>
      </w:r>
      <w:r w:rsidR="001733B5">
        <w:rPr>
          <w:rFonts w:ascii="Arial" w:eastAsia="Calibri" w:hAnsi="Arial" w:cs="Arial"/>
          <w:color w:val="000000" w:themeColor="text1"/>
          <w:sz w:val="22"/>
          <w:lang w:val="es-ES_tradnl"/>
        </w:rPr>
        <w:t xml:space="preserve">la naturaleza de las </w:t>
      </w:r>
      <w:r w:rsidR="001733B5" w:rsidRPr="001733B5">
        <w:rPr>
          <w:rFonts w:ascii="Arial" w:eastAsia="Calibri" w:hAnsi="Arial" w:cs="Arial"/>
          <w:color w:val="000000" w:themeColor="text1"/>
          <w:sz w:val="22"/>
          <w:lang w:val="es-ES_tradnl"/>
        </w:rPr>
        <w:t xml:space="preserve">guías, manuales y circulares expedidas por Colombia Compra Eficiente </w:t>
      </w:r>
      <w:r w:rsidR="001733B5">
        <w:rPr>
          <w:rFonts w:ascii="Arial" w:eastAsia="Calibri" w:hAnsi="Arial" w:cs="Arial"/>
          <w:color w:val="000000" w:themeColor="text1"/>
          <w:sz w:val="22"/>
          <w:lang w:val="es-ES_tradnl"/>
        </w:rPr>
        <w:t>en los c</w:t>
      </w:r>
      <w:r w:rsidR="001733B5" w:rsidRPr="001733B5">
        <w:rPr>
          <w:rFonts w:ascii="Arial" w:eastAsia="Calibri" w:hAnsi="Arial" w:cs="Arial"/>
          <w:color w:val="000000" w:themeColor="text1"/>
          <w:sz w:val="22"/>
          <w:lang w:val="es-ES_tradnl"/>
        </w:rPr>
        <w:t xml:space="preserve">onceptos </w:t>
      </w:r>
      <w:r w:rsidR="001733B5">
        <w:rPr>
          <w:rFonts w:ascii="Arial" w:eastAsia="Calibri" w:hAnsi="Arial" w:cs="Arial"/>
          <w:color w:val="000000" w:themeColor="text1"/>
          <w:sz w:val="22"/>
          <w:lang w:val="es-ES_tradnl"/>
        </w:rPr>
        <w:t>C-451 del 31 de agosto de 2021,</w:t>
      </w:r>
      <w:r w:rsidR="001733B5" w:rsidRPr="001733B5">
        <w:rPr>
          <w:rFonts w:ascii="Arial" w:eastAsia="Calibri" w:hAnsi="Arial" w:cs="Arial"/>
          <w:color w:val="000000" w:themeColor="text1"/>
          <w:sz w:val="22"/>
          <w:lang w:val="es-ES_tradnl"/>
        </w:rPr>
        <w:t xml:space="preserve"> C-5</w:t>
      </w:r>
      <w:r w:rsidR="001733B5">
        <w:rPr>
          <w:rFonts w:ascii="Arial" w:eastAsia="Calibri" w:hAnsi="Arial" w:cs="Arial"/>
          <w:color w:val="000000" w:themeColor="text1"/>
          <w:sz w:val="22"/>
          <w:lang w:val="es-ES_tradnl"/>
        </w:rPr>
        <w:t>19 del 23 de septiembre de 2021</w:t>
      </w:r>
      <w:r>
        <w:rPr>
          <w:rFonts w:ascii="Arial" w:eastAsia="Calibri" w:hAnsi="Arial" w:cs="Arial"/>
          <w:color w:val="000000" w:themeColor="text1"/>
          <w:sz w:val="22"/>
          <w:lang w:val="es-ES_tradnl"/>
        </w:rPr>
        <w:t>, C-615 del 22 de diciembre de 2021</w:t>
      </w:r>
      <w:r w:rsidR="001733B5">
        <w:rPr>
          <w:rFonts w:ascii="Arial" w:eastAsia="Calibri" w:hAnsi="Arial" w:cs="Arial"/>
          <w:color w:val="000000" w:themeColor="text1"/>
          <w:sz w:val="22"/>
          <w:lang w:val="es-ES_tradnl"/>
        </w:rPr>
        <w:t xml:space="preserve"> y C-149 del 05 de abril de 2022, entre otros.</w:t>
      </w:r>
    </w:p>
    <w:p w14:paraId="54E01559" w14:textId="356F358E" w:rsidR="00654B4B" w:rsidRPr="00D127B3" w:rsidRDefault="008467ED" w:rsidP="00E43D72">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sidR="00927D6F" w:rsidRPr="00D127B3">
        <w:rPr>
          <w:rFonts w:ascii="Arial" w:eastAsia="Calibri" w:hAnsi="Arial" w:cs="Arial"/>
          <w:color w:val="000000" w:themeColor="text1"/>
          <w:sz w:val="22"/>
          <w:lang w:val="es-ES_tradnl"/>
        </w:rPr>
        <w:t xml:space="preserve"> </w:t>
      </w:r>
      <w:r w:rsidR="006A3BE3" w:rsidRPr="00D127B3">
        <w:rPr>
          <w:rFonts w:ascii="Arial" w:eastAsia="Calibri" w:hAnsi="Arial" w:cs="Arial"/>
          <w:sz w:val="22"/>
        </w:rPr>
        <w:t xml:space="preserve">Las tesis desarrolladas en estos conceptos se reiteran a continuación </w:t>
      </w:r>
      <w:r w:rsidR="00654B4B" w:rsidRPr="00D127B3">
        <w:rPr>
          <w:rFonts w:ascii="Arial" w:hAnsi="Arial" w:cs="Arial"/>
          <w:bCs/>
          <w:color w:val="000000" w:themeColor="text1"/>
          <w:sz w:val="22"/>
        </w:rPr>
        <w:t>y se complementa</w:t>
      </w:r>
      <w:r w:rsidR="00F673AA" w:rsidRPr="00D127B3">
        <w:rPr>
          <w:rFonts w:ascii="Arial" w:hAnsi="Arial" w:cs="Arial"/>
          <w:bCs/>
          <w:color w:val="000000" w:themeColor="text1"/>
          <w:sz w:val="22"/>
        </w:rPr>
        <w:t>n</w:t>
      </w:r>
      <w:r w:rsidR="00654B4B" w:rsidRPr="00D127B3">
        <w:rPr>
          <w:rFonts w:ascii="Arial" w:hAnsi="Arial" w:cs="Arial"/>
          <w:bCs/>
          <w:color w:val="000000" w:themeColor="text1"/>
          <w:sz w:val="22"/>
        </w:rPr>
        <w:t xml:space="preserve"> en lo pertinente</w:t>
      </w:r>
      <w:r w:rsidR="003C30F4">
        <w:rPr>
          <w:rFonts w:ascii="Arial" w:hAnsi="Arial" w:cs="Arial"/>
          <w:bCs/>
          <w:color w:val="000000" w:themeColor="text1"/>
          <w:sz w:val="22"/>
        </w:rPr>
        <w:t>.</w:t>
      </w:r>
    </w:p>
    <w:p w14:paraId="268A7212" w14:textId="77777777" w:rsidR="005C6410" w:rsidRPr="003A130E" w:rsidRDefault="005C6410" w:rsidP="00E43D72">
      <w:pPr>
        <w:spacing w:line="276" w:lineRule="auto"/>
        <w:jc w:val="both"/>
        <w:rPr>
          <w:rFonts w:ascii="Arial" w:eastAsia="Calibri" w:hAnsi="Arial" w:cs="Arial"/>
          <w:color w:val="000000" w:themeColor="text1"/>
          <w:sz w:val="22"/>
        </w:rPr>
      </w:pPr>
    </w:p>
    <w:p w14:paraId="769739EC" w14:textId="0D420DDD" w:rsidR="00886AC8" w:rsidRPr="00071199" w:rsidRDefault="00505DCB" w:rsidP="00E43D72">
      <w:pPr>
        <w:spacing w:line="276" w:lineRule="auto"/>
        <w:jc w:val="both"/>
        <w:rPr>
          <w:rFonts w:ascii="Arial" w:eastAsia="Calibri" w:hAnsi="Arial" w:cs="Arial"/>
          <w:b/>
          <w:bCs/>
          <w:sz w:val="22"/>
          <w:szCs w:val="22"/>
          <w:lang w:val="es-ES" w:eastAsia="en-US"/>
        </w:rPr>
      </w:pPr>
      <w:r w:rsidRPr="00895F87">
        <w:rPr>
          <w:rFonts w:ascii="Arial" w:eastAsia="Calibri" w:hAnsi="Arial" w:cs="Arial"/>
          <w:b/>
          <w:bCs/>
          <w:color w:val="000000"/>
          <w:sz w:val="22"/>
          <w:lang w:eastAsia="en-GB"/>
        </w:rPr>
        <w:t>2.1.</w:t>
      </w:r>
      <w:bookmarkStart w:id="6" w:name="_Hlk101372214"/>
      <w:r w:rsidR="001C28B0">
        <w:rPr>
          <w:rFonts w:ascii="Arial" w:eastAsia="Calibri" w:hAnsi="Arial" w:cs="Arial"/>
          <w:b/>
          <w:bCs/>
          <w:color w:val="000000"/>
          <w:sz w:val="22"/>
          <w:lang w:eastAsia="en-GB"/>
        </w:rPr>
        <w:t xml:space="preserve"> </w:t>
      </w:r>
      <w:r w:rsidR="00886AC8" w:rsidRPr="00071199">
        <w:rPr>
          <w:rFonts w:ascii="Arial" w:eastAsia="Calibri" w:hAnsi="Arial" w:cs="Arial"/>
          <w:b/>
          <w:bCs/>
          <w:sz w:val="22"/>
          <w:szCs w:val="22"/>
          <w:lang w:val="es-ES" w:eastAsia="en-US"/>
        </w:rPr>
        <w:t xml:space="preserve">Acreditación de </w:t>
      </w:r>
      <w:r w:rsidR="00886AC8">
        <w:rPr>
          <w:rFonts w:ascii="Arial" w:eastAsia="Calibri" w:hAnsi="Arial" w:cs="Arial"/>
          <w:b/>
          <w:bCs/>
          <w:sz w:val="22"/>
          <w:szCs w:val="22"/>
          <w:lang w:val="es-ES" w:eastAsia="en-US"/>
        </w:rPr>
        <w:t xml:space="preserve">la </w:t>
      </w:r>
      <w:r w:rsidR="00886AC8" w:rsidRPr="00071199">
        <w:rPr>
          <w:rFonts w:ascii="Arial" w:eastAsia="Calibri" w:hAnsi="Arial" w:cs="Arial"/>
          <w:b/>
          <w:bCs/>
          <w:sz w:val="22"/>
          <w:szCs w:val="22"/>
          <w:lang w:val="es-ES" w:eastAsia="en-US"/>
        </w:rPr>
        <w:t xml:space="preserve">experiencia de </w:t>
      </w:r>
      <w:r w:rsidR="00886AC8" w:rsidRPr="00894BAA">
        <w:rPr>
          <w:rFonts w:ascii="Arial" w:eastAsia="Calibri" w:hAnsi="Arial" w:cs="Arial"/>
          <w:b/>
          <w:bCs/>
          <w:sz w:val="22"/>
          <w:szCs w:val="22"/>
          <w:lang w:val="es-ES" w:eastAsia="en-US"/>
        </w:rPr>
        <w:t xml:space="preserve">accionistas, socios o constituyentes </w:t>
      </w:r>
      <w:r w:rsidR="00886AC8" w:rsidRPr="00071199">
        <w:rPr>
          <w:rFonts w:ascii="Arial" w:eastAsia="Calibri" w:hAnsi="Arial" w:cs="Arial"/>
          <w:b/>
          <w:bCs/>
          <w:sz w:val="22"/>
          <w:szCs w:val="22"/>
          <w:lang w:val="es-ES" w:eastAsia="en-US"/>
        </w:rPr>
        <w:t>de sociedades con menos de tres años de constitución</w:t>
      </w:r>
    </w:p>
    <w:bookmarkEnd w:id="6"/>
    <w:p w14:paraId="229603E1" w14:textId="31B68AF4" w:rsidR="00886AC8" w:rsidRPr="00071199" w:rsidRDefault="00886AC8" w:rsidP="00E43D72">
      <w:pPr>
        <w:spacing w:line="276" w:lineRule="auto"/>
        <w:ind w:firstLine="708"/>
        <w:jc w:val="both"/>
        <w:rPr>
          <w:rFonts w:ascii="Arial" w:eastAsia="Calibri" w:hAnsi="Arial" w:cs="Arial"/>
          <w:sz w:val="22"/>
          <w:szCs w:val="22"/>
          <w:lang w:val="es-ES" w:eastAsia="en-US"/>
        </w:rPr>
      </w:pPr>
    </w:p>
    <w:p w14:paraId="701FA3EE" w14:textId="77777777" w:rsidR="00886AC8" w:rsidRPr="00071199" w:rsidRDefault="00886AC8" w:rsidP="00E43D72">
      <w:pPr>
        <w:spacing w:after="120"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08E0CF76"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338387DB"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w:t>
      </w:r>
    </w:p>
    <w:p w14:paraId="57FFB9EB"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 xml:space="preserve"> del mismo artículo señala que la </w:t>
      </w:r>
      <w:r w:rsidRPr="00337721">
        <w:rPr>
          <w:rFonts w:ascii="Arial" w:eastAsia="Calibri" w:hAnsi="Arial" w:cs="Arial"/>
          <w:i/>
          <w:iCs/>
          <w:sz w:val="22"/>
          <w:szCs w:val="22"/>
          <w:lang w:val="es-ES" w:eastAsia="en-US"/>
        </w:rPr>
        <w:t>persona jurídica</w:t>
      </w:r>
      <w:r w:rsidRPr="00071199">
        <w:rPr>
          <w:rFonts w:ascii="Arial" w:eastAsia="Calibri" w:hAnsi="Arial" w:cs="Arial"/>
          <w:sz w:val="22"/>
          <w:szCs w:val="22"/>
          <w:lang w:val="es-ES" w:eastAsia="en-US"/>
        </w:rPr>
        <w:t xml:space="preserve"> se registrará aportando los certificados de la experiencia en la provisión de los bienes, obras y servicios </w:t>
      </w:r>
      <w:r w:rsidRPr="00071199">
        <w:rPr>
          <w:rFonts w:ascii="Arial" w:eastAsia="Calibri" w:hAnsi="Arial" w:cs="Arial"/>
          <w:sz w:val="22"/>
          <w:szCs w:val="22"/>
          <w:lang w:val="es-ES" w:eastAsia="en-US"/>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088C52A7"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interesado debe indicar</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en cada certificado, o en cada copia de los contratos, los bienes, obras y servicios a los cuales corresponde la experiencia que pretende acreditar, identificándolos con el Clasificador de Bienes y Servicios, en el tercer nivel. </w:t>
      </w:r>
      <w:r>
        <w:rPr>
          <w:rFonts w:ascii="Arial" w:eastAsia="Calibri" w:hAnsi="Arial" w:cs="Arial"/>
          <w:sz w:val="22"/>
          <w:szCs w:val="22"/>
          <w:lang w:val="es-ES" w:eastAsia="en-US"/>
        </w:rPr>
        <w:t>Además, dicho numeral establece que,</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s</w:t>
      </w:r>
      <w:r w:rsidRPr="00071199">
        <w:rPr>
          <w:rFonts w:ascii="Arial" w:eastAsia="Calibri" w:hAnsi="Arial" w:cs="Arial"/>
          <w:sz w:val="22"/>
          <w:szCs w:val="22"/>
          <w:lang w:val="es-ES" w:eastAsia="en-US"/>
        </w:rPr>
        <w:t>i la constitución del interesado es menor a 3 años, puede acreditar la experiencia de sus accionistas, socios o constituyentes.</w:t>
      </w:r>
    </w:p>
    <w:p w14:paraId="0A4B81D3"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De esta manera, l</w:t>
      </w:r>
      <w:r w:rsidRPr="00071199">
        <w:rPr>
          <w:rFonts w:ascii="Arial" w:eastAsia="Calibri" w:hAnsi="Arial" w:cs="Arial"/>
          <w:sz w:val="22"/>
          <w:szCs w:val="22"/>
          <w:lang w:val="es-ES" w:eastAsia="en-US"/>
        </w:rPr>
        <w:t xml:space="preserve">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w:t>
      </w:r>
      <w:r>
        <w:rPr>
          <w:rFonts w:ascii="Arial" w:eastAsia="Calibri" w:hAnsi="Arial" w:cs="Arial"/>
          <w:sz w:val="22"/>
          <w:szCs w:val="22"/>
          <w:lang w:val="es-ES" w:eastAsia="en-US"/>
        </w:rPr>
        <w:t>permite hacerlo</w:t>
      </w:r>
      <w:r w:rsidRPr="00071199">
        <w:rPr>
          <w:rFonts w:ascii="Arial" w:eastAsia="Calibri" w:hAnsi="Arial" w:cs="Arial"/>
          <w:sz w:val="22"/>
          <w:szCs w:val="22"/>
          <w:lang w:val="es-ES" w:eastAsia="en-US"/>
        </w:rPr>
        <w:t xml:space="preserve">. </w:t>
      </w:r>
    </w:p>
    <w:p w14:paraId="0DC03520" w14:textId="77777777" w:rsidR="00886AC8"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21C2CC51" w14:textId="3D1F5165"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uede seguir siendo beneficiaria de la prerrogativa del numeral 2.</w:t>
      </w:r>
      <w:r>
        <w:rPr>
          <w:rFonts w:ascii="Arial" w:eastAsia="Calibri" w:hAnsi="Arial" w:cs="Arial"/>
          <w:sz w:val="22"/>
          <w:szCs w:val="22"/>
          <w:lang w:val="es-ES" w:eastAsia="en-US"/>
        </w:rPr>
        <w:t>5</w:t>
      </w:r>
      <w:r w:rsidR="008467ED">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del artículo 2.2.1.1.1.5.2 del Decreto 1082 de 2015? Estos interrogantes han sido planteados a la Subdirección de Gestión Contractual y se han desarrollado, en torno a dos posiciones, que se plantean a continuación: </w:t>
      </w:r>
    </w:p>
    <w:p w14:paraId="49250209"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w:t>
      </w:r>
      <w:r w:rsidRPr="00071199">
        <w:rPr>
          <w:rFonts w:ascii="Arial" w:eastAsia="Calibri" w:hAnsi="Arial" w:cs="Arial"/>
          <w:sz w:val="22"/>
          <w:szCs w:val="22"/>
          <w:lang w:val="es-ES" w:eastAsia="en-US"/>
        </w:rPr>
        <w:lastRenderedPageBreak/>
        <w:t>no deberían tener como válida la experiencia acreditada por los socios, accionistas o constituyentes. Como fundamento de esta posición, la Subdirección consideró</w:t>
      </w:r>
      <w:r>
        <w:rPr>
          <w:rFonts w:ascii="Arial" w:eastAsia="Calibri" w:hAnsi="Arial" w:cs="Arial"/>
          <w:sz w:val="22"/>
          <w:szCs w:val="22"/>
          <w:lang w:val="es-ES" w:eastAsia="en-US"/>
        </w:rPr>
        <w:t>, en su momento,</w:t>
      </w:r>
      <w:r w:rsidRPr="00071199">
        <w:rPr>
          <w:rFonts w:ascii="Arial" w:eastAsia="Calibri" w:hAnsi="Arial" w:cs="Arial"/>
          <w:sz w:val="22"/>
          <w:szCs w:val="22"/>
          <w:lang w:val="es-ES" w:eastAsia="en-US"/>
        </w:rPr>
        <w:t xml:space="preserve"> lo siguiente: </w:t>
      </w:r>
    </w:p>
    <w:p w14:paraId="2BCBFF78" w14:textId="4E765399"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El Decreto 1082 de 2015 establece </w:t>
      </w:r>
      <w:r w:rsidR="008467ED" w:rsidRPr="00071199">
        <w:rPr>
          <w:rFonts w:ascii="Arial" w:eastAsia="Calibri" w:hAnsi="Arial" w:cs="Arial"/>
          <w:sz w:val="22"/>
          <w:szCs w:val="22"/>
          <w:lang w:val="es-ES" w:eastAsia="en-US"/>
        </w:rPr>
        <w:t>que,</w:t>
      </w:r>
      <w:r w:rsidRPr="00071199">
        <w:rPr>
          <w:rFonts w:ascii="Arial" w:eastAsia="Calibri" w:hAnsi="Arial" w:cs="Arial"/>
          <w:sz w:val="22"/>
          <w:szCs w:val="22"/>
          <w:lang w:val="es-ES" w:eastAsia="en-US"/>
        </w:rPr>
        <w:t xml:space="preserve"> para la inscripción en el RUP de una persona jurídica, si su constitución es menor a 3 años, puede acreditar la experiencia de sus accionistas, socios o constituyentes. </w:t>
      </w:r>
    </w:p>
    <w:p w14:paraId="4C145D29"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446BB12"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w:t>
      </w:r>
      <w:r>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8837ED3"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w:t>
      </w:r>
      <w:r w:rsidRPr="00071199">
        <w:rPr>
          <w:rFonts w:ascii="Arial" w:eastAsia="Calibri" w:hAnsi="Arial" w:cs="Arial"/>
          <w:sz w:val="22"/>
          <w:szCs w:val="22"/>
          <w:lang w:val="es-ES" w:eastAsia="en-US"/>
        </w:rPr>
        <w:t>v</w:t>
      </w:r>
      <w:proofErr w:type="spellEnd"/>
      <w:r w:rsidRPr="00071199">
        <w:rPr>
          <w:rFonts w:ascii="Arial" w:eastAsia="Calibri" w:hAnsi="Arial" w:cs="Arial"/>
          <w:sz w:val="22"/>
          <w:szCs w:val="22"/>
          <w:lang w:val="es-ES" w:eastAsia="en-US"/>
        </w:rPr>
        <w:t xml:space="preserve">)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17A543F7"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w:t>
      </w:r>
      <w:r>
        <w:rPr>
          <w:rFonts w:ascii="Arial" w:eastAsia="Calibri" w:hAnsi="Arial" w:cs="Arial"/>
          <w:sz w:val="22"/>
          <w:szCs w:val="22"/>
          <w:lang w:val="es-ES" w:eastAsia="en-US"/>
        </w:rPr>
        <w:t>im</w:t>
      </w:r>
      <w:r w:rsidRPr="00071199">
        <w:rPr>
          <w:rFonts w:ascii="Arial" w:eastAsia="Calibri" w:hAnsi="Arial" w:cs="Arial"/>
          <w:sz w:val="22"/>
          <w:szCs w:val="22"/>
          <w:lang w:val="es-ES" w:eastAsia="en-US"/>
        </w:rPr>
        <w:t>posibilidad de que las sociedades nuevas puedan seguir acreditando la experiencia de sus socios, accionistas o constituyentes, incluso después de cumplidos 3 años de constitución de la persona jurídica, fue superada</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En tal sentido, esta</w:t>
      </w:r>
      <w:r w:rsidRPr="00071199">
        <w:rPr>
          <w:rFonts w:ascii="Arial" w:eastAsia="Calibri" w:hAnsi="Arial" w:cs="Arial"/>
          <w:sz w:val="22"/>
          <w:szCs w:val="22"/>
          <w:lang w:val="es-ES" w:eastAsia="en-US"/>
        </w:rPr>
        <w:t xml:space="preserve"> Subdirección </w:t>
      </w:r>
      <w:r>
        <w:rPr>
          <w:rFonts w:ascii="Arial" w:eastAsia="Calibri" w:hAnsi="Arial" w:cs="Arial"/>
          <w:sz w:val="22"/>
          <w:szCs w:val="22"/>
          <w:lang w:val="es-ES" w:eastAsia="en-US"/>
        </w:rPr>
        <w:t xml:space="preserve">ratificó </w:t>
      </w:r>
      <w:r w:rsidRPr="00071199">
        <w:rPr>
          <w:rFonts w:ascii="Arial" w:eastAsia="Calibri" w:hAnsi="Arial" w:cs="Arial"/>
          <w:sz w:val="22"/>
          <w:szCs w:val="22"/>
          <w:lang w:val="es-ES" w:eastAsia="en-US"/>
        </w:rPr>
        <w:t>la tesis que</w:t>
      </w:r>
      <w:r>
        <w:rPr>
          <w:rFonts w:ascii="Arial" w:eastAsia="Calibri" w:hAnsi="Arial" w:cs="Arial"/>
          <w:sz w:val="22"/>
          <w:szCs w:val="22"/>
          <w:lang w:val="es-ES" w:eastAsia="en-US"/>
        </w:rPr>
        <w:t xml:space="preserve"> incluso</w:t>
      </w:r>
      <w:r w:rsidRPr="00071199">
        <w:rPr>
          <w:rFonts w:ascii="Arial" w:eastAsia="Calibri" w:hAnsi="Arial" w:cs="Arial"/>
          <w:sz w:val="22"/>
          <w:szCs w:val="22"/>
          <w:lang w:val="es-ES" w:eastAsia="en-US"/>
        </w:rPr>
        <w:t xml:space="preserve"> ya había sido desarrollada </w:t>
      </w:r>
      <w:r>
        <w:rPr>
          <w:rFonts w:ascii="Arial" w:eastAsia="Calibri" w:hAnsi="Arial" w:cs="Arial"/>
          <w:sz w:val="22"/>
          <w:szCs w:val="22"/>
          <w:lang w:val="es-ES" w:eastAsia="en-US"/>
        </w:rPr>
        <w:t>en un concepto anterior</w:t>
      </w:r>
      <w:r w:rsidRPr="00071199">
        <w:rPr>
          <w:rFonts w:ascii="Arial" w:eastAsia="Calibri" w:hAnsi="Arial" w:cs="Arial"/>
          <w:sz w:val="22"/>
          <w:szCs w:val="22"/>
          <w:lang w:val="es-ES" w:eastAsia="en-US"/>
        </w:rPr>
        <w:t xml:space="preserve"> del 7 de febrero de 2018</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recogida y unificada en el concepto con radicado No. 4201913000006797 del 19 de noviembre de 2019</w:t>
      </w:r>
      <w:r>
        <w:rPr>
          <w:rFonts w:ascii="Arial" w:eastAsia="Calibri" w:hAnsi="Arial" w:cs="Arial"/>
          <w:sz w:val="22"/>
          <w:szCs w:val="22"/>
          <w:lang w:val="es-ES" w:eastAsia="en-US"/>
        </w:rPr>
        <w:t>. Allí se sostuvo, y se ha mantenido la tesis hasta la actualidad,</w:t>
      </w:r>
      <w:r w:rsidRPr="00071199">
        <w:rPr>
          <w:rFonts w:ascii="Arial" w:eastAsia="Calibri" w:hAnsi="Arial" w:cs="Arial"/>
          <w:sz w:val="22"/>
          <w:szCs w:val="22"/>
          <w:lang w:val="es-ES" w:eastAsia="en-US"/>
        </w:rPr>
        <w:t xml:space="preserve">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3A2D1001"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w:t>
      </w:r>
      <w:r w:rsidRPr="00071199">
        <w:rPr>
          <w:rFonts w:ascii="Arial" w:eastAsia="Calibri" w:hAnsi="Arial" w:cs="Arial"/>
          <w:sz w:val="22"/>
          <w:szCs w:val="22"/>
          <w:lang w:val="es-ES" w:eastAsia="en-US"/>
        </w:rPr>
        <w:lastRenderedPageBreak/>
        <w:t xml:space="preserve">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DCBD5D2"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En armonía con lo anterior, s</w:t>
      </w:r>
      <w:r w:rsidRPr="00071199">
        <w:rPr>
          <w:rFonts w:ascii="Arial" w:eastAsia="Calibri" w:hAnsi="Arial" w:cs="Arial"/>
          <w:sz w:val="22"/>
          <w:szCs w:val="22"/>
          <w:lang w:val="es-ES" w:eastAsia="en-US"/>
        </w:rPr>
        <w:t>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3FD6C2DD" w14:textId="4A6C3B14" w:rsidR="00886AC8" w:rsidRPr="00071199" w:rsidRDefault="00886AC8" w:rsidP="00E43D72">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7"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w:t>
      </w:r>
      <w:r w:rsidR="0093760B">
        <w:rPr>
          <w:rFonts w:ascii="Arial" w:eastAsia="Calibri" w:hAnsi="Arial" w:cs="Arial"/>
          <w:sz w:val="22"/>
          <w:szCs w:val="22"/>
          <w:lang w:val="es-ES" w:eastAsia="en-US"/>
        </w:rPr>
        <w:t xml:space="preserve">nuevamente </w:t>
      </w:r>
      <w:r w:rsidRPr="00071199">
        <w:rPr>
          <w:rFonts w:ascii="Arial" w:eastAsia="Calibri" w:hAnsi="Arial" w:cs="Arial"/>
          <w:sz w:val="22"/>
          <w:szCs w:val="22"/>
          <w:lang w:val="es-ES" w:eastAsia="en-US"/>
        </w:rPr>
        <w:t xml:space="preserve">en el registro. </w:t>
      </w:r>
      <w:bookmarkEnd w:id="7"/>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2CFE6F94" w14:textId="77777777" w:rsidR="00886AC8" w:rsidRPr="00071199" w:rsidRDefault="00886AC8" w:rsidP="00E43D72">
      <w:pPr>
        <w:ind w:firstLine="708"/>
        <w:jc w:val="both"/>
        <w:rPr>
          <w:rFonts w:ascii="Arial" w:eastAsia="Calibri" w:hAnsi="Arial" w:cs="Arial"/>
          <w:sz w:val="22"/>
          <w:szCs w:val="22"/>
          <w:lang w:val="es-ES" w:eastAsia="en-US"/>
        </w:rPr>
      </w:pPr>
    </w:p>
    <w:p w14:paraId="380B4BB2" w14:textId="77777777" w:rsidR="00886AC8" w:rsidRPr="00071199" w:rsidRDefault="00886AC8" w:rsidP="00E43D72">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463B7B8" w14:textId="77777777" w:rsidR="00886AC8" w:rsidRPr="00071199" w:rsidRDefault="00886AC8" w:rsidP="00E43D72">
      <w:pPr>
        <w:ind w:left="709" w:right="709"/>
        <w:jc w:val="both"/>
        <w:rPr>
          <w:rFonts w:ascii="Arial" w:eastAsia="Calibri" w:hAnsi="Arial" w:cs="Arial"/>
          <w:sz w:val="22"/>
          <w:szCs w:val="22"/>
          <w:lang w:val="es-ES" w:eastAsia="en-US"/>
        </w:rPr>
      </w:pPr>
    </w:p>
    <w:p w14:paraId="208BCF55" w14:textId="77777777" w:rsidR="00886AC8" w:rsidRPr="00071199" w:rsidRDefault="00886AC8" w:rsidP="00E43D72">
      <w:pPr>
        <w:spacing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w:t>
      </w:r>
      <w:r w:rsidRPr="00071199">
        <w:rPr>
          <w:rFonts w:ascii="Arial" w:eastAsia="Calibri" w:hAnsi="Arial" w:cs="Arial"/>
          <w:sz w:val="22"/>
          <w:szCs w:val="22"/>
          <w:lang w:val="es-ES" w:eastAsia="en-US"/>
        </w:rPr>
        <w:lastRenderedPageBreak/>
        <w:t>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w:t>
      </w:r>
      <w:r>
        <w:rPr>
          <w:rFonts w:ascii="Arial" w:eastAsia="Calibri" w:hAnsi="Arial" w:cs="Arial"/>
          <w:sz w:val="22"/>
          <w:szCs w:val="22"/>
          <w:lang w:val="es-ES" w:eastAsia="en-US"/>
        </w:rPr>
        <w:t>, pues</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e esta forma se garantiza la pluralidad de oferentes en los procesos de contratación. </w:t>
      </w:r>
    </w:p>
    <w:p w14:paraId="2E9DC047" w14:textId="77777777" w:rsidR="00886AC8" w:rsidRDefault="00886AC8" w:rsidP="00E43D72">
      <w:pPr>
        <w:spacing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tanto, en atención al principio general de interpretación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9955114" w14:textId="77777777" w:rsidR="00E43D72" w:rsidRDefault="00E43D72" w:rsidP="00E43D72">
      <w:pPr>
        <w:spacing w:line="276" w:lineRule="auto"/>
        <w:jc w:val="both"/>
        <w:rPr>
          <w:rFonts w:ascii="Arial" w:eastAsia="Calibri" w:hAnsi="Arial" w:cs="Arial"/>
          <w:b/>
          <w:bCs/>
          <w:color w:val="000000"/>
          <w:sz w:val="22"/>
          <w:lang w:eastAsia="en-GB"/>
        </w:rPr>
      </w:pPr>
    </w:p>
    <w:p w14:paraId="17CAD0D4" w14:textId="0E23AC4A" w:rsidR="00BF28DB" w:rsidRDefault="00886AC8" w:rsidP="00E43D72">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2.2. </w:t>
      </w:r>
      <w:r w:rsidR="00927D6F" w:rsidRPr="00927D6F">
        <w:rPr>
          <w:rFonts w:ascii="Arial" w:eastAsia="Calibri" w:hAnsi="Arial" w:cs="Arial"/>
          <w:b/>
          <w:bCs/>
          <w:color w:val="000000"/>
          <w:sz w:val="22"/>
          <w:lang w:eastAsia="en-GB"/>
        </w:rPr>
        <w:t>La firmeza de</w:t>
      </w:r>
      <w:r w:rsidR="00DA135D">
        <w:rPr>
          <w:rFonts w:ascii="Arial" w:eastAsia="Calibri" w:hAnsi="Arial" w:cs="Arial"/>
          <w:b/>
          <w:bCs/>
          <w:color w:val="000000"/>
          <w:sz w:val="22"/>
          <w:lang w:eastAsia="en-GB"/>
        </w:rPr>
        <w:t xml:space="preserve">l acto de </w:t>
      </w:r>
      <w:r w:rsidR="00DA135D" w:rsidRPr="00DA135D">
        <w:rPr>
          <w:rFonts w:ascii="Arial" w:eastAsia="Calibri" w:hAnsi="Arial" w:cs="Arial"/>
          <w:b/>
          <w:bCs/>
          <w:color w:val="000000"/>
          <w:sz w:val="22"/>
          <w:lang w:eastAsia="en-GB"/>
        </w:rPr>
        <w:t>inscripción en el Registro Único de Proponentes – RUP</w:t>
      </w:r>
      <w:r w:rsidR="003A4012">
        <w:rPr>
          <w:rFonts w:ascii="Arial" w:eastAsia="Calibri" w:hAnsi="Arial" w:cs="Arial"/>
          <w:b/>
          <w:bCs/>
          <w:color w:val="000000"/>
          <w:sz w:val="22"/>
          <w:lang w:eastAsia="en-GB"/>
        </w:rPr>
        <w:t xml:space="preserve">. </w:t>
      </w:r>
      <w:r w:rsidR="003A4012" w:rsidRPr="00874A22">
        <w:rPr>
          <w:rFonts w:ascii="Arial" w:eastAsia="Calibri" w:hAnsi="Arial" w:cs="Arial"/>
          <w:b/>
          <w:bCs/>
          <w:color w:val="000000"/>
          <w:sz w:val="22"/>
          <w:lang w:eastAsia="en-GB"/>
        </w:rPr>
        <w:t xml:space="preserve">Efectos frente a la </w:t>
      </w:r>
      <w:r w:rsidR="003A4012" w:rsidRPr="00874A22">
        <w:rPr>
          <w:rFonts w:ascii="Arial" w:eastAsia="Calibri" w:hAnsi="Arial" w:cs="Arial"/>
          <w:b/>
          <w:bCs/>
          <w:i/>
          <w:iCs/>
          <w:color w:val="000000"/>
          <w:sz w:val="22"/>
          <w:lang w:eastAsia="en-GB"/>
        </w:rPr>
        <w:t xml:space="preserve">inscripción, renovación y actualización </w:t>
      </w:r>
      <w:r w:rsidR="003A4012" w:rsidRPr="00874A22">
        <w:rPr>
          <w:rFonts w:ascii="Arial" w:eastAsia="Calibri" w:hAnsi="Arial" w:cs="Arial"/>
          <w:b/>
          <w:bCs/>
          <w:color w:val="000000"/>
          <w:sz w:val="22"/>
          <w:lang w:eastAsia="en-GB"/>
        </w:rPr>
        <w:t>del registro</w:t>
      </w:r>
    </w:p>
    <w:p w14:paraId="561B2369" w14:textId="77777777" w:rsidR="005C6410" w:rsidRPr="00895F87" w:rsidRDefault="005C6410" w:rsidP="00E43D72">
      <w:pPr>
        <w:spacing w:line="276" w:lineRule="auto"/>
        <w:jc w:val="both"/>
        <w:rPr>
          <w:rFonts w:ascii="Arial" w:eastAsia="Calibri" w:hAnsi="Arial" w:cs="Arial"/>
          <w:b/>
          <w:bCs/>
          <w:color w:val="000000" w:themeColor="text1"/>
          <w:sz w:val="22"/>
          <w:szCs w:val="22"/>
          <w:lang w:eastAsia="en-US"/>
        </w:rPr>
      </w:pPr>
    </w:p>
    <w:p w14:paraId="2685CA36" w14:textId="63C954BD" w:rsidR="003A4012" w:rsidRPr="00927D6F" w:rsidRDefault="003A4012" w:rsidP="00E43D72">
      <w:pPr>
        <w:spacing w:after="120"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Pr>
          <w:rFonts w:ascii="Arial" w:eastAsiaTheme="minorHAnsi" w:hAnsi="Arial" w:cs="Arial"/>
          <w:sz w:val="22"/>
          <w:szCs w:val="22"/>
          <w:lang w:eastAsia="en-US"/>
        </w:rPr>
        <w:t>Conforme a</w:t>
      </w:r>
      <w:r w:rsidRPr="00927D6F">
        <w:rPr>
          <w:rFonts w:ascii="Arial" w:eastAsiaTheme="minorHAnsi" w:hAnsi="Arial" w:cs="Arial"/>
          <w:sz w:val="22"/>
          <w:szCs w:val="22"/>
          <w:lang w:eastAsia="en-US"/>
        </w:rPr>
        <w:t xml:space="preserve">l </w:t>
      </w:r>
      <w:r w:rsidR="00A83C4B">
        <w:rPr>
          <w:rFonts w:ascii="Arial" w:eastAsiaTheme="minorHAnsi" w:hAnsi="Arial" w:cs="Arial"/>
          <w:sz w:val="22"/>
          <w:szCs w:val="22"/>
          <w:lang w:eastAsia="en-US"/>
        </w:rPr>
        <w:t>artículo</w:t>
      </w:r>
      <w:r w:rsidRPr="00927D6F">
        <w:rPr>
          <w:rFonts w:ascii="Arial" w:eastAsiaTheme="minorHAnsi" w:hAnsi="Arial" w:cs="Arial"/>
          <w:sz w:val="22"/>
          <w:szCs w:val="22"/>
          <w:lang w:eastAsia="en-US"/>
        </w:rPr>
        <w:t xml:space="preserve">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7"/>
      </w:r>
      <w:r w:rsidRPr="00927D6F">
        <w:rPr>
          <w:rFonts w:ascii="Arial" w:eastAsiaTheme="minorHAnsi" w:hAnsi="Arial" w:cs="Arial"/>
          <w:sz w:val="22"/>
          <w:szCs w:val="22"/>
          <w:lang w:eastAsia="en-US"/>
        </w:rPr>
        <w:t xml:space="preserve">. En firme el acto </w:t>
      </w:r>
      <w:r w:rsidRPr="00927D6F">
        <w:rPr>
          <w:rFonts w:ascii="Arial" w:eastAsiaTheme="minorHAnsi" w:hAnsi="Arial" w:cs="Arial"/>
          <w:sz w:val="22"/>
          <w:szCs w:val="22"/>
          <w:lang w:eastAsia="en-US"/>
        </w:rPr>
        <w:lastRenderedPageBreak/>
        <w:t>administrativo que realiza la inscripción en el Registro Único de Proponentes se podrá demandar su nulidad sin que la presentación de la demanda suspenda la inscripción del RUP.</w:t>
      </w:r>
    </w:p>
    <w:p w14:paraId="75AB3D6D" w14:textId="77777777" w:rsidR="003A4012" w:rsidRPr="00927D6F" w:rsidRDefault="003A4012" w:rsidP="00E43D72">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de lo contrario cesan los efectos del RUP</w:t>
      </w:r>
      <w:r w:rsidRPr="00927D6F">
        <w:rPr>
          <w:rFonts w:ascii="Arial" w:eastAsia="Calibri" w:hAnsi="Arial" w:cs="Arial"/>
          <w:sz w:val="22"/>
          <w:szCs w:val="22"/>
          <w:vertAlign w:val="superscript"/>
          <w:lang w:eastAsia="en-US"/>
        </w:rPr>
        <w:footnoteReference w:id="8"/>
      </w:r>
      <w:r w:rsidRPr="00927D6F">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45606733" w14:textId="77777777" w:rsidR="003A4012" w:rsidRPr="00927D6F" w:rsidRDefault="003A4012" w:rsidP="00E43D72">
      <w:pPr>
        <w:spacing w:line="276" w:lineRule="auto"/>
        <w:jc w:val="both"/>
        <w:rPr>
          <w:rFonts w:ascii="Arial" w:eastAsia="Calibri" w:hAnsi="Arial" w:cs="Arial"/>
          <w:sz w:val="22"/>
          <w:szCs w:val="22"/>
          <w:lang w:eastAsia="en-US"/>
        </w:rPr>
      </w:pPr>
    </w:p>
    <w:p w14:paraId="1E63D8E2" w14:textId="77777777" w:rsidR="003A4012" w:rsidRPr="00927D6F" w:rsidRDefault="003A4012" w:rsidP="00E43D7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7842945" w14:textId="77777777" w:rsidR="003A4012" w:rsidRPr="00927D6F" w:rsidRDefault="003A4012" w:rsidP="00E43D72">
      <w:pPr>
        <w:tabs>
          <w:tab w:val="left" w:pos="567"/>
        </w:tabs>
        <w:ind w:left="709" w:right="709"/>
        <w:jc w:val="both"/>
        <w:rPr>
          <w:rFonts w:ascii="Arial" w:eastAsiaTheme="minorHAnsi" w:hAnsi="Arial" w:cs="Arial"/>
          <w:sz w:val="16"/>
          <w:szCs w:val="16"/>
          <w:lang w:eastAsia="en-US"/>
        </w:rPr>
      </w:pPr>
    </w:p>
    <w:p w14:paraId="24302DBC" w14:textId="77777777" w:rsidR="003A4012" w:rsidRPr="00886AC8" w:rsidRDefault="003A4012" w:rsidP="00E43D7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Ante ese panorama, el incumplimiento del deber de renovar el RUP en el período trae como consecuencia la cesación de efectos respecto de la información certificada en ese documento y, por contera, la falta de vocación como plena prueba </w:t>
      </w:r>
      <w:r w:rsidRPr="00886AC8">
        <w:rPr>
          <w:rFonts w:ascii="Arial" w:eastAsiaTheme="minorHAnsi" w:hAnsi="Arial" w:cs="Arial"/>
          <w:sz w:val="21"/>
          <w:szCs w:val="21"/>
          <w:lang w:eastAsia="en-US"/>
        </w:rPr>
        <w:t>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886AC8">
        <w:rPr>
          <w:rFonts w:ascii="Arial" w:eastAsiaTheme="minorHAnsi" w:hAnsi="Arial" w:cs="Arial"/>
          <w:sz w:val="21"/>
          <w:szCs w:val="21"/>
          <w:vertAlign w:val="superscript"/>
          <w:lang w:eastAsia="en-US"/>
        </w:rPr>
        <w:footnoteReference w:id="9"/>
      </w:r>
      <w:r w:rsidRPr="00886AC8">
        <w:rPr>
          <w:rFonts w:ascii="Arial" w:eastAsiaTheme="minorHAnsi" w:hAnsi="Arial" w:cs="Arial"/>
          <w:sz w:val="21"/>
          <w:szCs w:val="21"/>
          <w:lang w:eastAsia="en-US"/>
        </w:rPr>
        <w:t xml:space="preserve">.  </w:t>
      </w:r>
    </w:p>
    <w:p w14:paraId="67574DE6" w14:textId="77777777" w:rsidR="003A4012" w:rsidRPr="00886AC8" w:rsidRDefault="003A4012" w:rsidP="00E43D72">
      <w:pPr>
        <w:jc w:val="both"/>
        <w:rPr>
          <w:rFonts w:ascii="Arial" w:eastAsia="Calibri" w:hAnsi="Arial" w:cs="Arial"/>
          <w:sz w:val="22"/>
          <w:szCs w:val="22"/>
          <w:lang w:eastAsia="en-US"/>
        </w:rPr>
      </w:pPr>
      <w:r w:rsidRPr="00886AC8">
        <w:rPr>
          <w:rFonts w:ascii="Arial" w:eastAsia="Calibri" w:hAnsi="Arial" w:cs="Arial"/>
          <w:sz w:val="22"/>
          <w:szCs w:val="22"/>
          <w:lang w:eastAsia="en-US"/>
        </w:rPr>
        <w:t xml:space="preserve"> </w:t>
      </w:r>
    </w:p>
    <w:p w14:paraId="1B547122" w14:textId="77777777" w:rsidR="003A4012" w:rsidRPr="00886AC8" w:rsidRDefault="003A4012" w:rsidP="00E43D72">
      <w:pPr>
        <w:spacing w:after="120" w:line="276" w:lineRule="auto"/>
        <w:ind w:firstLine="708"/>
        <w:jc w:val="both"/>
        <w:rPr>
          <w:rFonts w:ascii="Arial" w:eastAsia="Calibri" w:hAnsi="Arial" w:cs="Arial"/>
          <w:sz w:val="22"/>
          <w:szCs w:val="22"/>
          <w:lang w:eastAsia="en-US"/>
        </w:rPr>
      </w:pPr>
      <w:r w:rsidRPr="00886AC8">
        <w:rPr>
          <w:rFonts w:ascii="Arial" w:eastAsia="Calibri" w:hAnsi="Arial" w:cs="Arial"/>
          <w:sz w:val="22"/>
          <w:szCs w:val="22"/>
          <w:lang w:eastAsia="en-US"/>
        </w:rPr>
        <w:lastRenderedPageBreak/>
        <w:t xml:space="preserve">Conforme con lo anterior, en armonía con el artículo 2.2.1.1.1.5.1 del Decreto 1082 de 2015, </w:t>
      </w:r>
      <w:r w:rsidRPr="00886AC8">
        <w:rPr>
          <w:rFonts w:ascii="Arial" w:eastAsia="Calibri" w:hAnsi="Arial" w:cs="Arial"/>
          <w:i/>
          <w:sz w:val="22"/>
          <w:szCs w:val="22"/>
          <w:lang w:eastAsia="en-US"/>
        </w:rPr>
        <w:t>si el proponente</w:t>
      </w:r>
      <w:r w:rsidRPr="00886AC8">
        <w:rPr>
          <w:rFonts w:ascii="Arial" w:eastAsia="Calibri" w:hAnsi="Arial" w:cs="Arial"/>
          <w:sz w:val="22"/>
          <w:szCs w:val="22"/>
          <w:lang w:eastAsia="en-US"/>
        </w:rPr>
        <w:t xml:space="preserve"> </w:t>
      </w:r>
      <w:r w:rsidRPr="00886AC8">
        <w:rPr>
          <w:rFonts w:ascii="Arial" w:eastAsia="Calibri" w:hAnsi="Arial" w:cs="Arial"/>
          <w:i/>
          <w:sz w:val="22"/>
          <w:szCs w:val="22"/>
          <w:lang w:eastAsia="en-US"/>
        </w:rPr>
        <w:t>no presenta la información para renovar su registro</w:t>
      </w:r>
      <w:r w:rsidRPr="00886AC8">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 </w:t>
      </w:r>
    </w:p>
    <w:p w14:paraId="1184F381" w14:textId="77777777" w:rsidR="003A4012" w:rsidRPr="00886AC8" w:rsidRDefault="003A4012" w:rsidP="00E43D72">
      <w:pPr>
        <w:spacing w:after="120" w:line="276" w:lineRule="auto"/>
        <w:ind w:firstLine="708"/>
        <w:jc w:val="both"/>
        <w:rPr>
          <w:rFonts w:ascii="Arial" w:eastAsia="Calibri" w:hAnsi="Arial" w:cs="Arial"/>
          <w:sz w:val="22"/>
          <w:szCs w:val="22"/>
          <w:lang w:eastAsia="en-US"/>
        </w:rPr>
      </w:pPr>
      <w:r w:rsidRPr="00886AC8">
        <w:rPr>
          <w:rFonts w:ascii="Arial" w:eastAsia="Calibri" w:hAnsi="Arial" w:cs="Arial"/>
          <w:sz w:val="22"/>
          <w:szCs w:val="22"/>
          <w:lang w:eastAsia="en-US"/>
        </w:rPr>
        <w:t xml:space="preserve">Tratándose del trámite de </w:t>
      </w:r>
      <w:r w:rsidRPr="00886AC8">
        <w:rPr>
          <w:rFonts w:ascii="Arial" w:eastAsia="Calibri" w:hAnsi="Arial" w:cs="Arial"/>
          <w:i/>
          <w:sz w:val="22"/>
          <w:szCs w:val="22"/>
          <w:lang w:eastAsia="en-US"/>
        </w:rPr>
        <w:t>renovación,</w:t>
      </w:r>
      <w:r w:rsidRPr="00886AC8">
        <w:rPr>
          <w:rFonts w:ascii="Arial" w:eastAsia="Calibri" w:hAnsi="Arial" w:cs="Arial"/>
          <w:sz w:val="22"/>
          <w:szCs w:val="22"/>
          <w:lang w:eastAsia="en-US"/>
        </w:rPr>
        <w:t xml:space="preserve"> la persona que </w:t>
      </w:r>
      <w:r w:rsidRPr="00886AC8">
        <w:rPr>
          <w:rFonts w:ascii="Arial" w:eastAsia="Calibri" w:hAnsi="Arial" w:cs="Arial"/>
          <w:i/>
          <w:iCs/>
          <w:sz w:val="22"/>
          <w:szCs w:val="22"/>
          <w:lang w:eastAsia="en-US"/>
        </w:rPr>
        <w:t>haya presentado la información</w:t>
      </w:r>
      <w:r w:rsidRPr="00886AC8">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347E60A6" w14:textId="77777777" w:rsidR="003A4012" w:rsidRPr="00927D6F" w:rsidRDefault="003A4012" w:rsidP="00E43D72">
      <w:pPr>
        <w:spacing w:after="120" w:line="276" w:lineRule="auto"/>
        <w:ind w:firstLine="708"/>
        <w:jc w:val="both"/>
        <w:rPr>
          <w:rFonts w:ascii="Arial" w:eastAsia="Calibri" w:hAnsi="Arial" w:cs="Arial"/>
          <w:sz w:val="22"/>
          <w:szCs w:val="22"/>
          <w:lang w:eastAsia="en-US"/>
        </w:rPr>
      </w:pPr>
      <w:r w:rsidRPr="00886AC8">
        <w:rPr>
          <w:rFonts w:ascii="Arial" w:eastAsia="Calibri" w:hAnsi="Arial" w:cs="Arial"/>
          <w:sz w:val="22"/>
          <w:szCs w:val="22"/>
          <w:lang w:eastAsia="en-US"/>
        </w:rPr>
        <w:t>Así las cosas, para verificar</w:t>
      </w:r>
      <w:r w:rsidRPr="00927D6F">
        <w:rPr>
          <w:rFonts w:ascii="Arial" w:eastAsia="Calibri" w:hAnsi="Arial" w:cs="Arial"/>
          <w:sz w:val="22"/>
          <w:szCs w:val="22"/>
          <w:lang w:eastAsia="en-US"/>
        </w:rPr>
        <w:t xml:space="preserve">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6F4E9067" w14:textId="77777777" w:rsidR="003A4012" w:rsidRPr="00874A22" w:rsidRDefault="003A4012" w:rsidP="00E43D72">
      <w:pPr>
        <w:spacing w:after="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Dicho esto, la firmeza del acto de inscripción, renovación y actualización del RUP debe armonizarse con las prescripciones establecidas para la generalidad de los actos administrativos, esto es, de acuerdo con el artículo 87 de la Ley 1437 de 2011</w:t>
      </w:r>
      <w:r w:rsidRPr="00927D6F">
        <w:rPr>
          <w:rFonts w:ascii="Arial" w:eastAsia="Calibri" w:hAnsi="Arial" w:cs="Arial"/>
          <w:sz w:val="22"/>
          <w:szCs w:val="22"/>
          <w:vertAlign w:val="superscript"/>
          <w:lang w:eastAsia="en-US"/>
        </w:rPr>
        <w:footnoteReference w:id="10"/>
      </w:r>
      <w:r w:rsidRPr="00927D6F">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w:t>
      </w:r>
      <w:r w:rsidRPr="00874A22">
        <w:rPr>
          <w:rFonts w:ascii="Arial" w:eastAsia="Calibri" w:hAnsi="Arial" w:cs="Arial"/>
          <w:sz w:val="22"/>
          <w:szCs w:val="22"/>
          <w:lang w:eastAsia="en-US"/>
        </w:rPr>
        <w:t xml:space="preserve">requisito para las personas naturales o jurídicas nacionales o </w:t>
      </w:r>
      <w:r w:rsidRPr="00874A22">
        <w:rPr>
          <w:rFonts w:ascii="Arial" w:eastAsia="Calibri" w:hAnsi="Arial" w:cs="Arial"/>
          <w:sz w:val="22"/>
          <w:szCs w:val="22"/>
          <w:lang w:eastAsia="en-US"/>
        </w:rPr>
        <w:lastRenderedPageBreak/>
        <w:t xml:space="preserve">extranjeras domiciliadas o con sucursal en Colombia, que aspiran celebrar contratos con las entidades estatales, estar inscritas en él, salvo las excepciones establecidas en la ley. </w:t>
      </w:r>
    </w:p>
    <w:p w14:paraId="34069FED" w14:textId="77777777" w:rsidR="003A4012" w:rsidRPr="00874A22" w:rsidRDefault="003A4012" w:rsidP="00E43D72">
      <w:pPr>
        <w:spacing w:after="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874A22">
        <w:rPr>
          <w:rFonts w:ascii="Arial" w:eastAsia="Calibri" w:hAnsi="Arial" w:cs="Arial"/>
          <w:sz w:val="22"/>
          <w:szCs w:val="22"/>
          <w:vertAlign w:val="superscript"/>
          <w:lang w:eastAsia="en-US"/>
        </w:rPr>
        <w:footnoteReference w:id="11"/>
      </w:r>
      <w:r w:rsidRPr="00874A22">
        <w:rPr>
          <w:rFonts w:ascii="Arial" w:eastAsia="Calibri" w:hAnsi="Arial" w:cs="Arial"/>
          <w:sz w:val="22"/>
          <w:szCs w:val="22"/>
          <w:lang w:eastAsia="en-US"/>
        </w:rPr>
        <w:t xml:space="preserve">. </w:t>
      </w:r>
    </w:p>
    <w:p w14:paraId="7D321F23" w14:textId="77777777" w:rsidR="003A4012" w:rsidRPr="00874A22" w:rsidRDefault="003A4012" w:rsidP="00E43D72">
      <w:pPr>
        <w:spacing w:after="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6E16BF8" w14:textId="22FEED72" w:rsidR="003A4012" w:rsidRPr="00874A22" w:rsidRDefault="003A4012" w:rsidP="00E43D72">
      <w:pPr>
        <w:spacing w:after="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w:t>
      </w:r>
      <w:r w:rsidR="00EB63D2">
        <w:rPr>
          <w:rFonts w:ascii="Arial" w:eastAsia="Calibri" w:hAnsi="Arial" w:cs="Arial"/>
          <w:sz w:val="22"/>
          <w:szCs w:val="22"/>
          <w:lang w:eastAsia="en-US"/>
        </w:rPr>
        <w:t>P</w:t>
      </w:r>
      <w:r w:rsidRPr="00874A22">
        <w:rPr>
          <w:rFonts w:ascii="Arial" w:eastAsia="Calibri" w:hAnsi="Arial" w:cs="Arial"/>
          <w:sz w:val="22"/>
          <w:szCs w:val="22"/>
          <w:lang w:eastAsia="en-US"/>
        </w:rPr>
        <w:t>rocedimiento Administrativo y de lo Contencioso Administrativo –CPACA–, entre las que se encuentran los artículos 87 a 89, en virtud de lo establecido en el artículo 2 del mismo Código</w:t>
      </w:r>
      <w:r w:rsidRPr="00874A22">
        <w:rPr>
          <w:rStyle w:val="Refdenotaalpie"/>
          <w:rFonts w:ascii="Arial" w:eastAsia="Calibri" w:hAnsi="Arial" w:cs="Arial"/>
          <w:sz w:val="22"/>
          <w:szCs w:val="22"/>
          <w:lang w:eastAsia="en-US"/>
        </w:rPr>
        <w:footnoteReference w:id="12"/>
      </w:r>
      <w:r w:rsidRPr="00874A22">
        <w:rPr>
          <w:rFonts w:ascii="Arial" w:eastAsia="Calibri" w:hAnsi="Arial" w:cs="Arial"/>
          <w:sz w:val="22"/>
          <w:szCs w:val="22"/>
          <w:lang w:eastAsia="en-US"/>
        </w:rPr>
        <w:t xml:space="preserve">. </w:t>
      </w:r>
    </w:p>
    <w:p w14:paraId="10F7AC17" w14:textId="77777777" w:rsidR="003A4012" w:rsidRPr="00927D6F" w:rsidRDefault="003A4012" w:rsidP="00E43D72">
      <w:pPr>
        <w:spacing w:after="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lastRenderedPageBreak/>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w:t>
      </w:r>
      <w:r w:rsidRPr="00927D6F">
        <w:rPr>
          <w:rFonts w:ascii="Arial" w:eastAsia="Calibri" w:hAnsi="Arial" w:cs="Arial"/>
          <w:sz w:val="22"/>
          <w:szCs w:val="22"/>
          <w:lang w:eastAsia="en-US"/>
        </w:rPr>
        <w:t xml:space="preserve"> </w:t>
      </w:r>
    </w:p>
    <w:p w14:paraId="08919B2B" w14:textId="01BD4199" w:rsidR="003A4012" w:rsidRPr="00927D6F" w:rsidRDefault="003A4012" w:rsidP="00E43D72">
      <w:pPr>
        <w:spacing w:after="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En relación con la </w:t>
      </w:r>
      <w:r w:rsidRPr="00927D6F">
        <w:rPr>
          <w:rFonts w:ascii="Arial" w:eastAsia="Calibri" w:hAnsi="Arial" w:cs="Arial"/>
          <w:b/>
          <w:bCs/>
          <w:i/>
          <w:iCs/>
          <w:sz w:val="22"/>
          <w:szCs w:val="22"/>
          <w:lang w:eastAsia="en-US"/>
        </w:rPr>
        <w:t>inscripción</w:t>
      </w:r>
      <w:r w:rsidRPr="00927D6F">
        <w:rPr>
          <w:rFonts w:ascii="Arial" w:eastAsia="Calibri" w:hAnsi="Arial" w:cs="Arial"/>
          <w:sz w:val="22"/>
          <w:szCs w:val="22"/>
          <w:lang w:eastAsia="en-US"/>
        </w:rPr>
        <w:t xml:space="preserve"> –ya sea por primera vez o porque no se renueva a tiempo y se debe realizar el trámite como una inscripción inicial–, debe considerar</w:t>
      </w:r>
      <w:r>
        <w:rPr>
          <w:rFonts w:ascii="Arial" w:eastAsia="Calibri" w:hAnsi="Arial" w:cs="Arial"/>
          <w:sz w:val="22"/>
          <w:szCs w:val="22"/>
          <w:lang w:eastAsia="en-US"/>
        </w:rPr>
        <w:t>se</w:t>
      </w:r>
      <w:r w:rsidRPr="00927D6F">
        <w:rPr>
          <w:rFonts w:ascii="Arial" w:eastAsia="Calibri" w:hAnsi="Arial" w:cs="Arial"/>
          <w:sz w:val="22"/>
          <w:szCs w:val="22"/>
          <w:lang w:eastAsia="en-US"/>
        </w:rPr>
        <w:t xml:space="preserve"> lo prescrito en el parágrafo 1 del artículo 5 de la Ley 1150 de 2007, modificado por el artículo 5 de la Ley 1882 de 2018</w:t>
      </w:r>
      <w:r w:rsidRPr="00927D6F">
        <w:rPr>
          <w:rFonts w:ascii="Arial" w:eastAsia="Calibri" w:hAnsi="Arial" w:cs="Arial"/>
          <w:sz w:val="22"/>
          <w:szCs w:val="22"/>
          <w:vertAlign w:val="superscript"/>
          <w:lang w:eastAsia="en-US"/>
        </w:rPr>
        <w:footnoteReference w:id="13"/>
      </w:r>
      <w:r w:rsidRPr="00927D6F">
        <w:rPr>
          <w:rFonts w:ascii="Arial" w:eastAsia="Calibri" w:hAnsi="Arial" w:cs="Arial"/>
          <w:sz w:val="22"/>
          <w:szCs w:val="22"/>
          <w:lang w:eastAsia="en-US"/>
        </w:rPr>
        <w:t>, que establece que los proponentes no pueden acreditar circunstancias ocurridas con posterioridad al cierre del proceso. En armonía con lo anteri</w:t>
      </w:r>
      <w:r w:rsidR="00EB63D2">
        <w:rPr>
          <w:rFonts w:ascii="Arial" w:eastAsia="Calibri" w:hAnsi="Arial" w:cs="Arial"/>
          <w:sz w:val="22"/>
          <w:szCs w:val="22"/>
          <w:lang w:eastAsia="en-US"/>
        </w:rPr>
        <w:t>or</w:t>
      </w:r>
      <w:r w:rsidRPr="00927D6F">
        <w:rPr>
          <w:rFonts w:ascii="Arial" w:eastAsia="Calibri" w:hAnsi="Arial" w:cs="Arial"/>
          <w:sz w:val="22"/>
          <w:szCs w:val="22"/>
          <w:lang w:eastAsia="en-US"/>
        </w:rPr>
        <w:t>, la Sala de Consulta y Servicio Civil del Consejo de Estado interpretó una norma de igual contenido a la anterior</w:t>
      </w:r>
      <w:r w:rsidRPr="00927D6F">
        <w:rPr>
          <w:rFonts w:ascii="Arial" w:eastAsia="Calibri" w:hAnsi="Arial" w:cs="Arial"/>
          <w:sz w:val="22"/>
          <w:szCs w:val="22"/>
          <w:vertAlign w:val="superscript"/>
          <w:lang w:eastAsia="en-US"/>
        </w:rPr>
        <w:footnoteReference w:id="14"/>
      </w:r>
      <w:r w:rsidRPr="00927D6F">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debe estar en firme, pues solo así se materializa y produce efectos la inscripción</w:t>
      </w:r>
      <w:r w:rsidRPr="00927D6F">
        <w:rPr>
          <w:rFonts w:ascii="Arial" w:eastAsia="Calibri" w:hAnsi="Arial" w:cs="Arial"/>
          <w:sz w:val="22"/>
          <w:szCs w:val="22"/>
          <w:vertAlign w:val="superscript"/>
          <w:lang w:eastAsia="en-US"/>
        </w:rPr>
        <w:footnoteReference w:id="15"/>
      </w:r>
      <w:r w:rsidRPr="00927D6F">
        <w:rPr>
          <w:rFonts w:ascii="Arial" w:eastAsia="Calibri" w:hAnsi="Arial" w:cs="Arial"/>
          <w:sz w:val="22"/>
          <w:szCs w:val="22"/>
          <w:lang w:eastAsia="en-US"/>
        </w:rPr>
        <w:t xml:space="preserve">. </w:t>
      </w:r>
    </w:p>
    <w:p w14:paraId="54FA658F" w14:textId="77777777" w:rsidR="003A4012" w:rsidRPr="00927D6F" w:rsidRDefault="003A4012" w:rsidP="00E43D72">
      <w:pPr>
        <w:spacing w:after="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lastRenderedPageBreak/>
        <w:t xml:space="preserve">Por lo tanto, si la cámara de comercio expide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25170DD8" w14:textId="77777777" w:rsidR="003A4012" w:rsidRPr="00927D6F" w:rsidRDefault="003A4012" w:rsidP="00E43D72">
      <w:pPr>
        <w:spacing w:after="120" w:line="276" w:lineRule="auto"/>
        <w:ind w:firstLine="708"/>
        <w:jc w:val="both"/>
        <w:rPr>
          <w:rFonts w:ascii="Arial" w:eastAsia="Calibri" w:hAnsi="Arial" w:cs="Arial"/>
          <w:color w:val="000000" w:themeColor="text1"/>
          <w:sz w:val="22"/>
          <w:szCs w:val="22"/>
          <w:lang w:eastAsia="en-US"/>
        </w:rPr>
      </w:pPr>
      <w:r w:rsidRPr="00886AC8">
        <w:rPr>
          <w:rFonts w:ascii="Arial" w:eastAsiaTheme="minorHAnsi" w:hAnsi="Arial" w:cs="Arial"/>
          <w:color w:val="000000" w:themeColor="text1"/>
          <w:sz w:val="22"/>
          <w:szCs w:val="22"/>
          <w:lang w:eastAsia="en-US"/>
        </w:rPr>
        <w:t xml:space="preserve">Tratándose del trámite de </w:t>
      </w:r>
      <w:r w:rsidRPr="00886AC8">
        <w:rPr>
          <w:rFonts w:ascii="Arial" w:eastAsiaTheme="minorHAnsi" w:hAnsi="Arial" w:cs="Arial"/>
          <w:b/>
          <w:bCs/>
          <w:i/>
          <w:iCs/>
          <w:color w:val="000000" w:themeColor="text1"/>
          <w:sz w:val="22"/>
          <w:szCs w:val="22"/>
          <w:lang w:eastAsia="en-US"/>
        </w:rPr>
        <w:t>renovación</w:t>
      </w:r>
      <w:r w:rsidRPr="00886AC8">
        <w:rPr>
          <w:rFonts w:ascii="Arial" w:eastAsiaTheme="minorHAnsi" w:hAnsi="Arial" w:cs="Arial"/>
          <w:i/>
          <w:iCs/>
          <w:color w:val="000000" w:themeColor="text1"/>
          <w:sz w:val="22"/>
          <w:szCs w:val="22"/>
          <w:lang w:eastAsia="en-US"/>
        </w:rPr>
        <w:t>,</w:t>
      </w:r>
      <w:r w:rsidRPr="00886AC8">
        <w:rPr>
          <w:rFonts w:ascii="Arial" w:eastAsiaTheme="minorHAnsi" w:hAnsi="Arial" w:cs="Arial"/>
          <w:color w:val="000000" w:themeColor="text1"/>
          <w:sz w:val="22"/>
          <w:szCs w:val="22"/>
          <w:lang w:eastAsia="en-US"/>
        </w:rPr>
        <w:t xml:space="preserve"> se reitera lo expresado en el sentido de que </w:t>
      </w:r>
      <w:r w:rsidRPr="00886AC8">
        <w:rPr>
          <w:rFonts w:ascii="Arial" w:eastAsia="Calibri" w:hAnsi="Arial" w:cs="Arial"/>
          <w:color w:val="000000" w:themeColor="text1"/>
          <w:sz w:val="22"/>
          <w:szCs w:val="22"/>
          <w:lang w:eastAsia="en-US"/>
        </w:rPr>
        <w:t xml:space="preserve">la persona que </w:t>
      </w:r>
      <w:r w:rsidRPr="00886AC8">
        <w:rPr>
          <w:rFonts w:ascii="Arial" w:eastAsia="Calibri" w:hAnsi="Arial" w:cs="Arial"/>
          <w:i/>
          <w:iCs/>
          <w:color w:val="000000" w:themeColor="text1"/>
          <w:sz w:val="22"/>
          <w:szCs w:val="22"/>
          <w:lang w:eastAsia="en-US"/>
        </w:rPr>
        <w:t>presentó la información</w:t>
      </w:r>
      <w:r w:rsidRPr="00886AC8">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w:t>
      </w:r>
      <w:r w:rsidRPr="00874A22">
        <w:rPr>
          <w:rFonts w:ascii="Arial" w:eastAsia="Calibri" w:hAnsi="Arial" w:cs="Arial"/>
          <w:color w:val="000000" w:themeColor="text1"/>
          <w:sz w:val="22"/>
          <w:szCs w:val="22"/>
          <w:lang w:eastAsia="en-US"/>
        </w:rPr>
        <w:t xml:space="preserve"> de renovación, cuyos efectos no habrían cesado y se encontraría vigente. Incluso, en caso de que el RUP con la información «antigua»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07AEAB8" w14:textId="0631190C" w:rsidR="003A4012" w:rsidRPr="00874A22" w:rsidRDefault="00124ECC" w:rsidP="00E43D72">
      <w:pPr>
        <w:spacing w:after="120" w:line="276" w:lineRule="auto"/>
        <w:ind w:firstLine="708"/>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E</w:t>
      </w:r>
      <w:r w:rsidR="003A4012" w:rsidRPr="00927D6F">
        <w:rPr>
          <w:rFonts w:ascii="Arial" w:eastAsia="Calibri" w:hAnsi="Arial" w:cs="Arial"/>
          <w:color w:val="000000" w:themeColor="text1"/>
          <w:sz w:val="22"/>
          <w:szCs w:val="22"/>
          <w:lang w:eastAsia="en-US"/>
        </w:rPr>
        <w:t xml:space="preserve">n relación con este aspecto, </w:t>
      </w:r>
      <w:r>
        <w:rPr>
          <w:rFonts w:ascii="Arial" w:eastAsia="Calibri" w:hAnsi="Arial" w:cs="Arial"/>
          <w:color w:val="000000" w:themeColor="text1"/>
          <w:sz w:val="22"/>
          <w:szCs w:val="22"/>
          <w:lang w:eastAsia="en-US"/>
        </w:rPr>
        <w:t>d</w:t>
      </w:r>
      <w:r w:rsidRPr="00927D6F">
        <w:rPr>
          <w:rFonts w:ascii="Arial" w:eastAsia="Calibri" w:hAnsi="Arial" w:cs="Arial"/>
          <w:color w:val="000000" w:themeColor="text1"/>
          <w:sz w:val="22"/>
          <w:szCs w:val="22"/>
          <w:lang w:eastAsia="en-US"/>
        </w:rPr>
        <w:t xml:space="preserve">ebe tenerse en cuenta </w:t>
      </w:r>
      <w:r w:rsidR="003A4012" w:rsidRPr="00927D6F">
        <w:rPr>
          <w:rFonts w:ascii="Arial" w:eastAsia="Calibri" w:hAnsi="Arial" w:cs="Arial"/>
          <w:color w:val="000000" w:themeColor="text1"/>
          <w:sz w:val="22"/>
          <w:szCs w:val="22"/>
          <w:lang w:eastAsia="en-US"/>
        </w:rPr>
        <w:t>que el parágrafo 1</w:t>
      </w:r>
      <w:r w:rsidR="003A4012">
        <w:rPr>
          <w:rFonts w:ascii="Arial" w:eastAsia="Calibri" w:hAnsi="Arial" w:cs="Arial"/>
          <w:color w:val="000000" w:themeColor="text1"/>
          <w:sz w:val="22"/>
          <w:szCs w:val="22"/>
          <w:lang w:eastAsia="en-US"/>
        </w:rPr>
        <w:t xml:space="preserve">, </w:t>
      </w:r>
      <w:r w:rsidR="003A4012" w:rsidRPr="00927D6F">
        <w:rPr>
          <w:rFonts w:ascii="Arial" w:eastAsia="Calibri" w:hAnsi="Arial" w:cs="Arial"/>
          <w:color w:val="000000" w:themeColor="text1"/>
          <w:sz w:val="22"/>
          <w:szCs w:val="22"/>
          <w:lang w:eastAsia="en-US"/>
        </w:rPr>
        <w:t>inciso segundo</w:t>
      </w:r>
      <w:r w:rsidR="003A4012">
        <w:rPr>
          <w:rFonts w:ascii="Arial" w:eastAsia="Calibri" w:hAnsi="Arial" w:cs="Arial"/>
          <w:color w:val="000000" w:themeColor="text1"/>
          <w:sz w:val="22"/>
          <w:szCs w:val="22"/>
          <w:lang w:eastAsia="en-US"/>
        </w:rPr>
        <w:t>,</w:t>
      </w:r>
      <w:r w:rsidR="003A4012" w:rsidRPr="00927D6F">
        <w:rPr>
          <w:rFonts w:ascii="Arial" w:eastAsia="Calibri" w:hAnsi="Arial" w:cs="Arial"/>
          <w:color w:val="000000" w:themeColor="text1"/>
          <w:sz w:val="22"/>
          <w:szCs w:val="22"/>
          <w:lang w:eastAsia="en-US"/>
        </w:rPr>
        <w:t xml:space="preserve"> del artículo 5 de la Ley 1150 de 2007, modificado por el artículo 5 de la Ley 1882 de 2018</w:t>
      </w:r>
      <w:r w:rsidR="003A4012">
        <w:rPr>
          <w:rFonts w:ascii="Arial" w:eastAsia="Calibri" w:hAnsi="Arial" w:cs="Arial"/>
          <w:color w:val="000000" w:themeColor="text1"/>
          <w:sz w:val="22"/>
          <w:szCs w:val="22"/>
          <w:lang w:eastAsia="en-US"/>
        </w:rPr>
        <w:t>,</w:t>
      </w:r>
      <w:r w:rsidR="003A4012" w:rsidRPr="00927D6F">
        <w:rPr>
          <w:rFonts w:ascii="Arial" w:eastAsia="Calibri" w:hAnsi="Arial" w:cs="Arial"/>
          <w:color w:val="000000" w:themeColor="text1"/>
          <w:sz w:val="22"/>
          <w:szCs w:val="22"/>
          <w:lang w:eastAsia="en-US"/>
        </w:rPr>
        <w:t xml:space="preserve"> </w:t>
      </w:r>
      <w:r w:rsidR="003A4012">
        <w:rPr>
          <w:rFonts w:ascii="Arial" w:eastAsia="Calibri" w:hAnsi="Arial" w:cs="Arial"/>
          <w:color w:val="000000" w:themeColor="text1"/>
          <w:sz w:val="22"/>
          <w:szCs w:val="22"/>
          <w:lang w:eastAsia="en-US"/>
        </w:rPr>
        <w:t>dispone</w:t>
      </w:r>
      <w:r w:rsidR="003A4012" w:rsidRPr="00927D6F">
        <w:rPr>
          <w:rFonts w:ascii="Arial" w:eastAsia="Calibri" w:hAnsi="Arial" w:cs="Arial"/>
          <w:color w:val="000000" w:themeColor="text1"/>
          <w:sz w:val="22"/>
          <w:szCs w:val="22"/>
          <w:lang w:eastAsia="en-US"/>
        </w:rPr>
        <w:t xml:space="preserv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003A4012" w:rsidRPr="00927D6F">
        <w:rPr>
          <w:rFonts w:ascii="Arial" w:eastAsia="Calibri" w:hAnsi="Arial" w:cs="Arial"/>
          <w:i/>
          <w:iCs/>
          <w:color w:val="000000" w:themeColor="text1"/>
          <w:sz w:val="22"/>
          <w:szCs w:val="22"/>
          <w:lang w:eastAsia="en-US"/>
        </w:rPr>
        <w:t>subsanar</w:t>
      </w:r>
      <w:r w:rsidR="003A4012" w:rsidRPr="00927D6F">
        <w:rPr>
          <w:rFonts w:ascii="Arial" w:eastAsia="Calibri" w:hAnsi="Arial" w:cs="Arial"/>
          <w:color w:val="000000" w:themeColor="text1"/>
          <w:sz w:val="22"/>
          <w:szCs w:val="22"/>
          <w:lang w:eastAsia="en-US"/>
        </w:rPr>
        <w:t xml:space="preserve"> circunstancias ocurridas con posterioridad al cierre. Por el contrario, establec</w:t>
      </w:r>
      <w:r w:rsidR="003A4012">
        <w:rPr>
          <w:rFonts w:ascii="Arial" w:eastAsia="Calibri" w:hAnsi="Arial" w:cs="Arial"/>
          <w:color w:val="000000" w:themeColor="text1"/>
          <w:sz w:val="22"/>
          <w:szCs w:val="22"/>
          <w:lang w:eastAsia="en-US"/>
        </w:rPr>
        <w:t>ió</w:t>
      </w:r>
      <w:r w:rsidR="003A4012" w:rsidRPr="00927D6F">
        <w:rPr>
          <w:rFonts w:ascii="Arial" w:eastAsia="Calibri" w:hAnsi="Arial" w:cs="Arial"/>
          <w:color w:val="000000" w:themeColor="text1"/>
          <w:sz w:val="22"/>
          <w:szCs w:val="22"/>
          <w:lang w:eastAsia="en-US"/>
        </w:rPr>
        <w:t xml:space="preserve"> una regla más amplia, consistente en que durante dicho término los proponentes no pueden acreditar ningún tipo de «circunstancias ocurridas con posterioridad al </w:t>
      </w:r>
      <w:r w:rsidR="003A4012" w:rsidRPr="00874A22">
        <w:rPr>
          <w:rFonts w:ascii="Arial" w:eastAsia="Calibri" w:hAnsi="Arial" w:cs="Arial"/>
          <w:color w:val="000000" w:themeColor="text1"/>
          <w:sz w:val="22"/>
          <w:szCs w:val="22"/>
          <w:lang w:eastAsia="en-US"/>
        </w:rPr>
        <w:t xml:space="preserve">cierre del proceso», lo que se configuraría si se presentara o acreditara un RUP diferente </w:t>
      </w:r>
      <w:r w:rsidR="003A4012" w:rsidRPr="00874A22">
        <w:rPr>
          <w:rFonts w:ascii="Arial" w:eastAsia="Calibri" w:hAnsi="Arial" w:cs="Arial"/>
          <w:i/>
          <w:iCs/>
          <w:color w:val="000000" w:themeColor="text1"/>
          <w:sz w:val="22"/>
          <w:szCs w:val="22"/>
          <w:lang w:eastAsia="en-US"/>
        </w:rPr>
        <w:t xml:space="preserve">renovado, </w:t>
      </w:r>
      <w:r w:rsidR="003A4012" w:rsidRPr="00874A22">
        <w:rPr>
          <w:rFonts w:ascii="Arial" w:eastAsia="Calibri" w:hAnsi="Arial" w:cs="Arial"/>
          <w:color w:val="000000" w:themeColor="text1"/>
          <w:sz w:val="22"/>
          <w:szCs w:val="22"/>
          <w:lang w:eastAsia="en-US"/>
        </w:rPr>
        <w:t xml:space="preserve">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w:t>
      </w:r>
      <w:r w:rsidR="003A4012" w:rsidRPr="00874A22">
        <w:rPr>
          <w:rFonts w:ascii="Arial" w:eastAsia="Calibri" w:hAnsi="Arial" w:cs="Arial"/>
          <w:color w:val="000000" w:themeColor="text1"/>
          <w:sz w:val="22"/>
          <w:szCs w:val="22"/>
          <w:lang w:eastAsia="en-US"/>
        </w:rPr>
        <w:lastRenderedPageBreak/>
        <w:t>antes del cierre del proceso, so pena de desconocer lo establecido en el artículo 5 de la Ley 1150 de 2007, modificado por el artículo 5 de la Ley 1882 de 2018.</w:t>
      </w:r>
    </w:p>
    <w:p w14:paraId="068B40C1" w14:textId="3160608A" w:rsidR="003A4012" w:rsidRDefault="003A4012" w:rsidP="00E43D72">
      <w:pPr>
        <w:spacing w:line="276" w:lineRule="auto"/>
        <w:ind w:firstLine="708"/>
        <w:jc w:val="both"/>
        <w:rPr>
          <w:rStyle w:val="eop"/>
          <w:rFonts w:ascii="Arial" w:hAnsi="Arial" w:cs="Arial"/>
          <w:color w:val="000000"/>
          <w:sz w:val="22"/>
          <w:szCs w:val="22"/>
          <w:shd w:val="clear" w:color="auto" w:fill="FFFFFF"/>
        </w:rPr>
      </w:pPr>
      <w:r w:rsidRPr="00874A22">
        <w:rPr>
          <w:rStyle w:val="normaltextrun"/>
          <w:rFonts w:ascii="Arial" w:hAnsi="Arial" w:cs="Arial"/>
          <w:color w:val="000000"/>
          <w:sz w:val="22"/>
          <w:szCs w:val="22"/>
          <w:shd w:val="clear" w:color="auto" w:fill="FFFFFF"/>
        </w:rPr>
        <w:t>Finalmente, en línea con lo anterior, tratándose del trámite administrativo de la </w:t>
      </w:r>
      <w:r w:rsidRPr="00874A22">
        <w:rPr>
          <w:rStyle w:val="normaltextrun"/>
          <w:rFonts w:ascii="Arial" w:hAnsi="Arial" w:cs="Arial"/>
          <w:b/>
          <w:bCs/>
          <w:i/>
          <w:iCs/>
          <w:color w:val="000000"/>
          <w:sz w:val="22"/>
          <w:szCs w:val="22"/>
          <w:shd w:val="clear" w:color="auto" w:fill="FFFFFF"/>
        </w:rPr>
        <w:t>actualización</w:t>
      </w:r>
      <w:r w:rsidRPr="00874A22">
        <w:rPr>
          <w:rStyle w:val="normaltextrun"/>
          <w:rFonts w:ascii="Arial" w:hAnsi="Arial" w:cs="Arial"/>
          <w:color w:val="000000"/>
          <w:sz w:val="22"/>
          <w:szCs w:val="22"/>
          <w:shd w:val="clear" w:color="auto" w:fill="FFFFFF"/>
        </w:rPr>
        <w:t>, sucede algo similar que con la renovación, en el sentido de que si la actualización no estaba en firme para el momento del cierre del proceso, en la evaluación se tendrá en cuenta únicamente la información que estaba en firme para dicho</w:t>
      </w:r>
      <w:r>
        <w:rPr>
          <w:rStyle w:val="normaltextrun"/>
          <w:rFonts w:ascii="Arial" w:hAnsi="Arial" w:cs="Arial"/>
          <w:color w:val="000000"/>
          <w:sz w:val="22"/>
          <w:szCs w:val="22"/>
          <w:shd w:val="clear" w:color="auto" w:fill="FFFFFF"/>
        </w:rPr>
        <w:t xml:space="preserve">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Pr>
          <w:rStyle w:val="normaltextrun"/>
          <w:rFonts w:ascii="Arial" w:hAnsi="Arial" w:cs="Arial"/>
          <w:i/>
          <w:iCs/>
          <w:color w:val="000000"/>
          <w:sz w:val="22"/>
          <w:szCs w:val="22"/>
          <w:shd w:val="clear" w:color="auto" w:fill="FFFFFF"/>
        </w:rPr>
        <w:t>actualización </w:t>
      </w:r>
      <w:r>
        <w:rPr>
          <w:rStyle w:val="normaltextrun"/>
          <w:rFonts w:ascii="Arial" w:hAnsi="Arial" w:cs="Arial"/>
          <w:color w:val="000000"/>
          <w:sz w:val="22"/>
          <w:szCs w:val="22"/>
          <w:shd w:val="clear" w:color="auto" w:fill="FFFFFF"/>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Pr>
          <w:rStyle w:val="eop"/>
          <w:rFonts w:ascii="Arial" w:hAnsi="Arial" w:cs="Arial"/>
          <w:color w:val="000000"/>
          <w:sz w:val="22"/>
          <w:szCs w:val="22"/>
          <w:shd w:val="clear" w:color="auto" w:fill="FFFFFF"/>
        </w:rPr>
        <w:t>  </w:t>
      </w:r>
    </w:p>
    <w:p w14:paraId="2EE2C940" w14:textId="77777777" w:rsidR="00886AC8" w:rsidRDefault="00886AC8" w:rsidP="00E43D72">
      <w:pPr>
        <w:spacing w:line="276" w:lineRule="auto"/>
        <w:jc w:val="both"/>
        <w:rPr>
          <w:rFonts w:ascii="Arial" w:eastAsia="Calibri" w:hAnsi="Arial" w:cs="Arial"/>
          <w:b/>
          <w:bCs/>
          <w:sz w:val="22"/>
          <w:szCs w:val="22"/>
          <w:lang w:val="es-ES" w:eastAsia="es-MX"/>
        </w:rPr>
      </w:pPr>
    </w:p>
    <w:p w14:paraId="244127E8" w14:textId="11772335" w:rsidR="00BE129A" w:rsidRDefault="00886AC8" w:rsidP="00E43D72">
      <w:pPr>
        <w:spacing w:line="276" w:lineRule="auto"/>
        <w:jc w:val="both"/>
        <w:rPr>
          <w:rFonts w:ascii="Arial" w:eastAsia="Arial" w:hAnsi="Arial" w:cs="Arial"/>
          <w:b/>
          <w:bCs/>
          <w:color w:val="000000"/>
          <w:sz w:val="22"/>
          <w:szCs w:val="22"/>
          <w:lang w:val="es-ES_tradnl" w:eastAsia="es-MX"/>
        </w:rPr>
      </w:pPr>
      <w:r>
        <w:rPr>
          <w:rFonts w:ascii="Arial" w:eastAsia="Calibri" w:hAnsi="Arial" w:cs="Arial"/>
          <w:b/>
          <w:bCs/>
          <w:sz w:val="22"/>
          <w:szCs w:val="22"/>
          <w:lang w:val="es-ES" w:eastAsia="es-MX"/>
        </w:rPr>
        <w:t xml:space="preserve">2.3. </w:t>
      </w:r>
      <w:r w:rsidR="00BE129A" w:rsidRPr="00BE129A">
        <w:rPr>
          <w:rFonts w:ascii="Arial" w:eastAsia="Calibri" w:hAnsi="Arial" w:cs="Arial"/>
          <w:b/>
          <w:bCs/>
          <w:sz w:val="22"/>
          <w:szCs w:val="22"/>
          <w:lang w:val="es-ES" w:eastAsia="es-MX"/>
        </w:rPr>
        <w:t xml:space="preserve">Carácter vinculante de las </w:t>
      </w:r>
      <w:r w:rsidR="00BE129A" w:rsidRPr="00BE129A">
        <w:rPr>
          <w:rFonts w:ascii="Arial" w:eastAsia="Arial" w:hAnsi="Arial" w:cs="Arial"/>
          <w:b/>
          <w:bCs/>
          <w:color w:val="000000"/>
          <w:sz w:val="22"/>
          <w:szCs w:val="22"/>
          <w:lang w:val="es-ES_tradnl" w:eastAsia="es-MX"/>
        </w:rPr>
        <w:t xml:space="preserve">guías, manuales y circulares expedidas por Colombia Compra Eficiente </w:t>
      </w:r>
    </w:p>
    <w:p w14:paraId="74F3DD78" w14:textId="77777777" w:rsidR="00E43D72" w:rsidRDefault="00E43D72" w:rsidP="00E43D72">
      <w:pPr>
        <w:pStyle w:val="Textoindependiente"/>
        <w:spacing w:after="0"/>
        <w:jc w:val="both"/>
        <w:rPr>
          <w:rFonts w:ascii="Arial" w:hAnsi="Arial" w:cs="Arial"/>
        </w:rPr>
      </w:pPr>
    </w:p>
    <w:p w14:paraId="24B38DB4" w14:textId="4054169A" w:rsidR="001C28B0" w:rsidRPr="00E7680F" w:rsidRDefault="001C28B0" w:rsidP="0004315D">
      <w:pPr>
        <w:pStyle w:val="Textoindependiente"/>
        <w:jc w:val="both"/>
        <w:rPr>
          <w:rFonts w:ascii="Arial" w:hAnsi="Arial" w:cs="Arial"/>
        </w:rPr>
      </w:pPr>
      <w:r w:rsidRPr="00E7680F">
        <w:rPr>
          <w:rFonts w:ascii="Arial" w:hAnsi="Arial" w:cs="Arial"/>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w:t>
      </w:r>
    </w:p>
    <w:p w14:paraId="174FFCCC" w14:textId="77777777" w:rsidR="001C28B0" w:rsidRPr="00E7680F" w:rsidRDefault="001C28B0" w:rsidP="0004315D">
      <w:pPr>
        <w:pStyle w:val="Textoindependiente"/>
        <w:ind w:firstLine="708"/>
        <w:jc w:val="both"/>
        <w:rPr>
          <w:rFonts w:ascii="Arial" w:hAnsi="Arial" w:cs="Arial"/>
        </w:rPr>
      </w:pPr>
      <w:r w:rsidRPr="00E7680F">
        <w:rPr>
          <w:rFonts w:ascii="Arial" w:hAnsi="Arial" w:cs="Arial"/>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72A1DFBE" w14:textId="77777777" w:rsidR="001C28B0" w:rsidRPr="00E7680F" w:rsidRDefault="001C28B0" w:rsidP="0004315D">
      <w:pPr>
        <w:pStyle w:val="Textoindependiente"/>
        <w:ind w:firstLine="708"/>
        <w:jc w:val="both"/>
        <w:rPr>
          <w:rFonts w:ascii="Arial" w:hAnsi="Arial" w:cs="Arial"/>
        </w:rPr>
      </w:pPr>
      <w:r w:rsidRPr="00E7680F">
        <w:rPr>
          <w:rFonts w:ascii="Arial" w:hAnsi="Arial" w:cs="Arial"/>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471180B9" w14:textId="77777777" w:rsidR="001C28B0" w:rsidRPr="00E7680F" w:rsidRDefault="001C28B0" w:rsidP="0004315D">
      <w:pPr>
        <w:pStyle w:val="Textoindependiente"/>
        <w:ind w:firstLine="708"/>
        <w:jc w:val="both"/>
        <w:rPr>
          <w:rFonts w:ascii="Arial" w:hAnsi="Arial" w:cs="Arial"/>
        </w:rPr>
      </w:pPr>
      <w:bookmarkStart w:id="8" w:name="_Hlk69117524"/>
      <w:r w:rsidRPr="00E7680F">
        <w:rPr>
          <w:rFonts w:ascii="Arial" w:hAnsi="Arial" w:cs="Arial"/>
        </w:rPr>
        <w:lastRenderedPageBreak/>
        <w:t>En ejercicio de estas competencias conferidas por el Decreto Ley 4170 de 2011, Colombia Compra Eficiente ha expedido Guías, Manuales y Circulares, los cuales pueden ser calificados como herramientas de apoyo a los partícipes de la contratación pública.</w:t>
      </w:r>
    </w:p>
    <w:bookmarkEnd w:id="8"/>
    <w:p w14:paraId="05840710" w14:textId="30FAEBEE" w:rsidR="001C28B0" w:rsidRPr="00E7680F" w:rsidRDefault="001C28B0" w:rsidP="0004315D">
      <w:pPr>
        <w:pStyle w:val="Textoindependiente"/>
        <w:ind w:firstLine="708"/>
        <w:jc w:val="both"/>
        <w:rPr>
          <w:rFonts w:ascii="Arial" w:hAnsi="Arial" w:cs="Arial"/>
        </w:rPr>
      </w:pPr>
      <w:r w:rsidRPr="00E7680F">
        <w:rPr>
          <w:rFonts w:ascii="Arial" w:hAnsi="Arial" w:cs="Arial"/>
        </w:rPr>
        <w:t xml:space="preserve">A pesar de que el Decreto Ley 4170 de 2011 no contiene de manera expresa los vocablos </w:t>
      </w:r>
      <w:r w:rsidR="005F5599" w:rsidRPr="00E7680F">
        <w:rPr>
          <w:rFonts w:ascii="Arial" w:hAnsi="Arial" w:cs="Arial"/>
        </w:rPr>
        <w:t xml:space="preserve">guía o manual, </w:t>
      </w:r>
      <w:r w:rsidRPr="00E7680F">
        <w:rPr>
          <w:rFonts w:ascii="Arial" w:hAnsi="Arial" w:cs="Arial"/>
        </w:rPr>
        <w:t>Colombia Compra Eficiente, a partir del 2013,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350F99B9" w14:textId="363A2F8C" w:rsidR="001C28B0" w:rsidRPr="00E7680F" w:rsidRDefault="001C28B0" w:rsidP="0004315D">
      <w:pPr>
        <w:pStyle w:val="Textoindependiente"/>
        <w:ind w:firstLine="708"/>
        <w:jc w:val="both"/>
        <w:rPr>
          <w:rFonts w:ascii="Arial" w:hAnsi="Arial" w:cs="Arial"/>
        </w:rPr>
      </w:pPr>
      <w:r w:rsidRPr="00E7680F">
        <w:rPr>
          <w:rFonts w:ascii="Arial" w:hAnsi="Arial" w:cs="Arial"/>
        </w:rPr>
        <w:t>Bajo las denominaciones de guías, manuales, instructivos y protocolos muchas entidades del Estado han adoptado herramientas e instrumentos para definir criterios técnicos, fijar procedimientos, estandarizar procesos y establecer metodologías, aunque no existe un significado unívoco que defina cada herramienta</w:t>
      </w:r>
      <w:r w:rsidRPr="00E7680F">
        <w:rPr>
          <w:rStyle w:val="Refdenotaalpie"/>
          <w:rFonts w:ascii="Arial" w:hAnsi="Arial" w:cs="Arial"/>
        </w:rPr>
        <w:footnoteReference w:id="16"/>
      </w:r>
      <w:r w:rsidRPr="00E7680F">
        <w:rPr>
          <w:rFonts w:ascii="Arial" w:hAnsi="Arial" w:cs="Arial"/>
        </w:rPr>
        <w:t>.</w:t>
      </w:r>
    </w:p>
    <w:p w14:paraId="32892ECA" w14:textId="02ABAA4A" w:rsidR="001C28B0" w:rsidRPr="00E7680F" w:rsidRDefault="001C28B0" w:rsidP="0004315D">
      <w:pPr>
        <w:pStyle w:val="Textoindependiente"/>
        <w:ind w:firstLine="708"/>
        <w:jc w:val="both"/>
        <w:rPr>
          <w:rFonts w:ascii="Arial" w:hAnsi="Arial" w:cs="Arial"/>
        </w:rPr>
      </w:pPr>
      <w:r w:rsidRPr="00E7680F">
        <w:rPr>
          <w:rFonts w:ascii="Arial" w:hAnsi="Arial" w:cs="Arial"/>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53D4DA64" w14:textId="172E3A62" w:rsidR="001C28B0" w:rsidRPr="00E7680F" w:rsidRDefault="001C28B0" w:rsidP="0004315D">
      <w:pPr>
        <w:pStyle w:val="Textoindependiente"/>
        <w:spacing w:after="0"/>
        <w:ind w:firstLine="708"/>
        <w:jc w:val="both"/>
        <w:rPr>
          <w:rFonts w:ascii="Arial" w:hAnsi="Arial" w:cs="Arial"/>
        </w:rPr>
      </w:pPr>
      <w:r>
        <w:rPr>
          <w:rFonts w:ascii="Arial" w:hAnsi="Arial" w:cs="Arial"/>
        </w:rPr>
        <w:t>Las g</w:t>
      </w:r>
      <w:r w:rsidRPr="00E7680F">
        <w:rPr>
          <w:rFonts w:ascii="Arial" w:hAnsi="Arial" w:cs="Arial"/>
        </w:rPr>
        <w:t xml:space="preserve">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14:paraId="741DC8C2" w14:textId="77777777" w:rsidR="0004315D" w:rsidRDefault="0004315D" w:rsidP="0004315D">
      <w:pPr>
        <w:pStyle w:val="Textoindependiente"/>
        <w:spacing w:after="0"/>
        <w:ind w:right="40"/>
        <w:jc w:val="both"/>
        <w:rPr>
          <w:rFonts w:ascii="Arial" w:hAnsi="Arial" w:cs="Arial"/>
          <w:b/>
          <w:bCs/>
        </w:rPr>
      </w:pPr>
    </w:p>
    <w:p w14:paraId="27CB1475" w14:textId="124ECD11" w:rsidR="001C28B0" w:rsidRPr="00E7680F" w:rsidRDefault="001C28B0" w:rsidP="0004315D">
      <w:pPr>
        <w:pStyle w:val="Textoindependiente"/>
        <w:spacing w:after="0"/>
        <w:ind w:right="40"/>
        <w:jc w:val="both"/>
        <w:rPr>
          <w:rFonts w:ascii="Arial" w:hAnsi="Arial" w:cs="Arial"/>
          <w:b/>
          <w:bCs/>
        </w:rPr>
      </w:pPr>
      <w:r>
        <w:rPr>
          <w:rFonts w:ascii="Arial" w:hAnsi="Arial" w:cs="Arial"/>
          <w:b/>
          <w:bCs/>
        </w:rPr>
        <w:t>2.3</w:t>
      </w:r>
      <w:r w:rsidRPr="00E7680F">
        <w:rPr>
          <w:rFonts w:ascii="Arial" w:hAnsi="Arial" w:cs="Arial"/>
          <w:b/>
          <w:bCs/>
        </w:rPr>
        <w:t>.1 Obligatoriedad de los instrumentos y herramientas expedidas por Colombia Compra</w:t>
      </w:r>
      <w:r w:rsidRPr="00E7680F">
        <w:rPr>
          <w:rFonts w:ascii="Arial" w:hAnsi="Arial" w:cs="Arial"/>
          <w:b/>
          <w:bCs/>
          <w:spacing w:val="-2"/>
        </w:rPr>
        <w:t xml:space="preserve"> </w:t>
      </w:r>
      <w:r w:rsidRPr="00E7680F">
        <w:rPr>
          <w:rFonts w:ascii="Arial" w:hAnsi="Arial" w:cs="Arial"/>
          <w:b/>
          <w:bCs/>
        </w:rPr>
        <w:t>Eficiente</w:t>
      </w:r>
    </w:p>
    <w:p w14:paraId="1739C191" w14:textId="77777777" w:rsidR="0004315D" w:rsidRDefault="0004315D" w:rsidP="0004315D">
      <w:pPr>
        <w:pStyle w:val="Textoindependiente"/>
        <w:spacing w:after="0"/>
        <w:ind w:right="42"/>
        <w:jc w:val="both"/>
        <w:rPr>
          <w:rFonts w:ascii="Arial" w:hAnsi="Arial" w:cs="Arial"/>
        </w:rPr>
      </w:pPr>
    </w:p>
    <w:p w14:paraId="34DC9616" w14:textId="35ABB489" w:rsidR="001C28B0" w:rsidRPr="00E7680F" w:rsidRDefault="001C28B0" w:rsidP="0004315D">
      <w:pPr>
        <w:pStyle w:val="Textoindependiente"/>
        <w:ind w:right="42"/>
        <w:jc w:val="both"/>
        <w:rPr>
          <w:rFonts w:ascii="Arial" w:hAnsi="Arial" w:cs="Arial"/>
        </w:rPr>
      </w:pPr>
      <w:r w:rsidRPr="00E7680F">
        <w:rPr>
          <w:rFonts w:ascii="Arial" w:hAnsi="Arial" w:cs="Arial"/>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E7680F">
        <w:rPr>
          <w:rFonts w:ascii="Arial" w:hAnsi="Arial" w:cs="Arial"/>
          <w:spacing w:val="-8"/>
        </w:rPr>
        <w:t xml:space="preserve"> </w:t>
      </w:r>
      <w:r w:rsidRPr="00E7680F">
        <w:rPr>
          <w:rFonts w:ascii="Arial" w:hAnsi="Arial" w:cs="Arial"/>
        </w:rPr>
        <w:t>proceso.</w:t>
      </w:r>
    </w:p>
    <w:p w14:paraId="0D768BB5" w14:textId="77777777" w:rsidR="001C28B0" w:rsidRPr="00E7680F" w:rsidRDefault="001C28B0" w:rsidP="0004315D">
      <w:pPr>
        <w:pStyle w:val="Textoindependiente"/>
        <w:ind w:right="42" w:firstLine="708"/>
        <w:jc w:val="both"/>
        <w:rPr>
          <w:rFonts w:ascii="Arial" w:hAnsi="Arial" w:cs="Arial"/>
        </w:rPr>
      </w:pPr>
      <w:r w:rsidRPr="00E7680F">
        <w:rPr>
          <w:rFonts w:ascii="Arial" w:hAnsi="Arial" w:cs="Arial"/>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E7680F">
        <w:rPr>
          <w:rStyle w:val="Refdenotaalpie"/>
          <w:rFonts w:ascii="Arial" w:hAnsi="Arial" w:cs="Arial"/>
        </w:rPr>
        <w:footnoteReference w:id="17"/>
      </w:r>
      <w:r w:rsidRPr="00E7680F">
        <w:rPr>
          <w:rFonts w:ascii="Arial" w:hAnsi="Arial" w:cs="Arial"/>
        </w:rPr>
        <w:t>.</w:t>
      </w:r>
    </w:p>
    <w:p w14:paraId="17DA5DB2" w14:textId="77777777" w:rsidR="001C28B0" w:rsidRPr="00E7680F" w:rsidRDefault="001C28B0" w:rsidP="0004315D">
      <w:pPr>
        <w:pStyle w:val="Textoindependiente"/>
        <w:ind w:right="42" w:firstLine="708"/>
        <w:jc w:val="both"/>
        <w:rPr>
          <w:rFonts w:ascii="Arial" w:hAnsi="Arial" w:cs="Arial"/>
        </w:rPr>
      </w:pPr>
      <w:r w:rsidRPr="00E7680F">
        <w:rPr>
          <w:rFonts w:ascii="Arial" w:hAnsi="Arial" w:cs="Arial"/>
        </w:rPr>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o Manual su aplicación era facultativa, y por tanto su rango normativo no pasaba de ser una recomendación de buenas prácticas administrativas.</w:t>
      </w:r>
    </w:p>
    <w:p w14:paraId="2F493F52" w14:textId="77777777" w:rsidR="001C28B0" w:rsidRPr="00E7680F" w:rsidRDefault="001C28B0" w:rsidP="0004315D">
      <w:pPr>
        <w:pStyle w:val="Textoindependiente"/>
        <w:ind w:right="42" w:firstLine="708"/>
        <w:jc w:val="both"/>
        <w:rPr>
          <w:rFonts w:ascii="Arial" w:hAnsi="Arial" w:cs="Arial"/>
        </w:rPr>
      </w:pPr>
      <w:r w:rsidRPr="00E7680F">
        <w:rPr>
          <w:rFonts w:ascii="Arial" w:hAnsi="Arial" w:cs="Arial"/>
        </w:rPr>
        <w:t>Ahora bien, en el 2017 la Subdirección de Gestión Contractual acogió un enfoque sustantivo sobre el carácter obligatorio de los actos expedidos por la entidad. Esto quiere decir que con</w:t>
      </w:r>
      <w:r w:rsidRPr="00E7680F">
        <w:rPr>
          <w:rFonts w:ascii="Arial" w:hAnsi="Arial" w:cs="Arial"/>
          <w:spacing w:val="1"/>
        </w:rPr>
        <w:t xml:space="preserve"> </w:t>
      </w:r>
      <w:r w:rsidRPr="00E7680F">
        <w:rPr>
          <w:rFonts w:ascii="Arial" w:hAnsi="Arial" w:cs="Arial"/>
        </w:rPr>
        <w:t>independencia de la forma que adopte la directriz, su carácter obligatorio o no está determinado por la existencia de una competencia legal o reglamentaria para regular el asunto en concreto.</w:t>
      </w:r>
    </w:p>
    <w:p w14:paraId="280EF579" w14:textId="40D94AD6" w:rsidR="001C28B0" w:rsidRPr="00E7680F" w:rsidRDefault="001C28B0" w:rsidP="0004315D">
      <w:pPr>
        <w:pStyle w:val="Textoindependiente"/>
        <w:ind w:right="42" w:firstLine="708"/>
        <w:jc w:val="both"/>
        <w:rPr>
          <w:rFonts w:ascii="Arial" w:hAnsi="Arial" w:cs="Arial"/>
        </w:rPr>
      </w:pPr>
      <w:r w:rsidRPr="00E7680F">
        <w:rPr>
          <w:rFonts w:ascii="Arial" w:hAnsi="Arial" w:cs="Arial"/>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la competencia, como uno de los elementos que caracteriza a los actos administrativos.</w:t>
      </w:r>
    </w:p>
    <w:p w14:paraId="60EBDDC6" w14:textId="77777777" w:rsidR="001C28B0" w:rsidRPr="00E7680F" w:rsidRDefault="001C28B0" w:rsidP="0004315D">
      <w:pPr>
        <w:pStyle w:val="Textoindependiente"/>
        <w:ind w:right="42" w:firstLine="708"/>
        <w:jc w:val="both"/>
        <w:rPr>
          <w:rFonts w:ascii="Arial" w:hAnsi="Arial" w:cs="Arial"/>
        </w:rPr>
      </w:pPr>
      <w:r w:rsidRPr="00E7680F">
        <w:rPr>
          <w:rFonts w:ascii="Arial" w:hAnsi="Arial" w:cs="Arial"/>
        </w:rPr>
        <w:lastRenderedPageBreak/>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la potencialidad de producir efectos jurídicos.</w:t>
      </w:r>
    </w:p>
    <w:p w14:paraId="53A7E552" w14:textId="27515F01" w:rsidR="001C28B0" w:rsidRPr="00E7680F" w:rsidRDefault="001C28B0" w:rsidP="0004315D">
      <w:pPr>
        <w:pStyle w:val="Textoindependiente"/>
        <w:spacing w:after="0"/>
        <w:ind w:right="42" w:firstLine="708"/>
        <w:jc w:val="both"/>
        <w:rPr>
          <w:rFonts w:ascii="Arial" w:hAnsi="Arial" w:cs="Arial"/>
        </w:rPr>
      </w:pPr>
      <w:r w:rsidRPr="00E7680F">
        <w:rPr>
          <w:rFonts w:ascii="Arial" w:hAnsi="Arial" w:cs="Arial"/>
        </w:rPr>
        <w:t>Este enfoque sustantivo o material en relación con la obligatoriedad de las circulares, guías</w:t>
      </w:r>
      <w:r w:rsidR="00065145">
        <w:rPr>
          <w:rFonts w:ascii="Arial" w:hAnsi="Arial" w:cs="Arial"/>
        </w:rPr>
        <w:t xml:space="preserve"> o</w:t>
      </w:r>
      <w:r w:rsidRPr="00E7680F">
        <w:rPr>
          <w:rFonts w:ascii="Arial" w:hAnsi="Arial" w:cs="Arial"/>
        </w:rPr>
        <w:t xml:space="preserve"> manuales</w:t>
      </w:r>
      <w:r w:rsidR="00065145">
        <w:rPr>
          <w:rFonts w:ascii="Arial" w:hAnsi="Arial" w:cs="Arial"/>
        </w:rPr>
        <w:t xml:space="preserve"> </w:t>
      </w:r>
      <w:r w:rsidRPr="00E7680F">
        <w:rPr>
          <w:rFonts w:ascii="Arial" w:hAnsi="Arial" w:cs="Arial"/>
        </w:rPr>
        <w:t xml:space="preserve">se corresponde al entendimiento que la jurisprudencia del Consejo de Estado ha tenido para determinar si se está ante un acto de la administración controlable por la jurisdicción </w:t>
      </w:r>
      <w:proofErr w:type="gramStart"/>
      <w:r w:rsidRPr="00E7680F">
        <w:rPr>
          <w:rFonts w:ascii="Arial" w:hAnsi="Arial" w:cs="Arial"/>
        </w:rPr>
        <w:t>contencioso administrativa</w:t>
      </w:r>
      <w:proofErr w:type="gramEnd"/>
      <w:r w:rsidRPr="00E7680F">
        <w:rPr>
          <w:rFonts w:ascii="Arial" w:hAnsi="Arial" w:cs="Arial"/>
        </w:rPr>
        <w:t xml:space="preserve">, esto es, si se está en presencia de un acto administrativo. </w:t>
      </w:r>
    </w:p>
    <w:p w14:paraId="719E8A42" w14:textId="77777777" w:rsidR="0004315D" w:rsidRDefault="0004315D" w:rsidP="0004315D">
      <w:pPr>
        <w:ind w:right="51"/>
        <w:jc w:val="both"/>
        <w:rPr>
          <w:rFonts w:ascii="Arial" w:hAnsi="Arial" w:cs="Arial"/>
          <w:b/>
          <w:bCs/>
          <w:sz w:val="22"/>
          <w:szCs w:val="22"/>
        </w:rPr>
      </w:pPr>
    </w:p>
    <w:p w14:paraId="6B15664F" w14:textId="1DC38A54" w:rsidR="001C28B0" w:rsidRPr="00E7680F" w:rsidRDefault="001C28B0" w:rsidP="0004315D">
      <w:pPr>
        <w:ind w:right="51"/>
        <w:jc w:val="both"/>
        <w:rPr>
          <w:rFonts w:ascii="Arial" w:hAnsi="Arial" w:cs="Arial"/>
          <w:sz w:val="22"/>
          <w:szCs w:val="22"/>
        </w:rPr>
      </w:pPr>
      <w:r>
        <w:rPr>
          <w:rFonts w:ascii="Arial" w:hAnsi="Arial" w:cs="Arial"/>
          <w:b/>
          <w:bCs/>
          <w:sz w:val="22"/>
          <w:szCs w:val="22"/>
        </w:rPr>
        <w:t>2.3</w:t>
      </w:r>
      <w:r w:rsidRPr="00E7680F">
        <w:rPr>
          <w:rFonts w:ascii="Arial" w:hAnsi="Arial" w:cs="Arial"/>
          <w:b/>
          <w:bCs/>
          <w:sz w:val="22"/>
          <w:szCs w:val="22"/>
        </w:rPr>
        <w:t>.2. Posición del Consejo de Estado en torno a la obligatoriedad de los instrumentos y herramientas expedidas por Colombia Compra</w:t>
      </w:r>
      <w:r w:rsidRPr="00E7680F">
        <w:rPr>
          <w:rFonts w:ascii="Arial" w:hAnsi="Arial" w:cs="Arial"/>
          <w:b/>
          <w:bCs/>
          <w:spacing w:val="-11"/>
          <w:sz w:val="22"/>
          <w:szCs w:val="22"/>
        </w:rPr>
        <w:t xml:space="preserve"> </w:t>
      </w:r>
      <w:r w:rsidRPr="00E7680F">
        <w:rPr>
          <w:rFonts w:ascii="Arial" w:hAnsi="Arial" w:cs="Arial"/>
          <w:b/>
          <w:bCs/>
          <w:sz w:val="22"/>
          <w:szCs w:val="22"/>
        </w:rPr>
        <w:t xml:space="preserve">Eficiente </w:t>
      </w:r>
    </w:p>
    <w:p w14:paraId="1092F949" w14:textId="77777777" w:rsidR="0004315D" w:rsidRDefault="0004315D" w:rsidP="0004315D">
      <w:pPr>
        <w:pStyle w:val="Textoindependiente"/>
        <w:spacing w:after="0"/>
        <w:ind w:right="49"/>
        <w:jc w:val="both"/>
        <w:rPr>
          <w:rFonts w:ascii="Arial" w:hAnsi="Arial" w:cs="Arial"/>
        </w:rPr>
      </w:pPr>
    </w:p>
    <w:p w14:paraId="2F02D7A4" w14:textId="6A2B0CB2" w:rsidR="001C28B0" w:rsidRPr="00E7680F" w:rsidRDefault="001C28B0" w:rsidP="0004315D">
      <w:pPr>
        <w:pStyle w:val="Textoindependiente"/>
        <w:jc w:val="both"/>
        <w:rPr>
          <w:rFonts w:ascii="Arial" w:hAnsi="Arial" w:cs="Arial"/>
        </w:rPr>
      </w:pPr>
      <w:r w:rsidRPr="00E7680F">
        <w:rPr>
          <w:rFonts w:ascii="Arial" w:hAnsi="Arial" w:cs="Arial"/>
        </w:rPr>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E7680F">
        <w:rPr>
          <w:rFonts w:ascii="Arial" w:hAnsi="Arial" w:cs="Arial"/>
          <w:spacing w:val="-6"/>
        </w:rPr>
        <w:t xml:space="preserve"> </w:t>
      </w:r>
      <w:r w:rsidRPr="00E7680F">
        <w:rPr>
          <w:rFonts w:ascii="Arial" w:hAnsi="Arial" w:cs="Arial"/>
        </w:rPr>
        <w:t>Política.</w:t>
      </w:r>
    </w:p>
    <w:p w14:paraId="1B177AA2" w14:textId="77777777" w:rsidR="001C28B0" w:rsidRPr="00E7680F" w:rsidRDefault="001C28B0" w:rsidP="0004315D">
      <w:pPr>
        <w:pStyle w:val="Textoindependiente"/>
        <w:ind w:firstLine="708"/>
        <w:jc w:val="both"/>
        <w:rPr>
          <w:rFonts w:ascii="Arial" w:hAnsi="Arial" w:cs="Arial"/>
        </w:rPr>
      </w:pPr>
      <w:r w:rsidRPr="00E7680F">
        <w:rPr>
          <w:rFonts w:ascii="Arial" w:hAnsi="Arial" w:cs="Arial"/>
        </w:rPr>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w:t>
      </w:r>
      <w:r w:rsidRPr="00E7680F">
        <w:rPr>
          <w:rFonts w:ascii="Arial" w:hAnsi="Arial" w:cs="Arial"/>
          <w:spacing w:val="-34"/>
        </w:rPr>
        <w:t xml:space="preserve"> </w:t>
      </w:r>
      <w:r w:rsidRPr="00E7680F">
        <w:rPr>
          <w:rFonts w:ascii="Arial" w:hAnsi="Arial" w:cs="Arial"/>
        </w:rPr>
        <w:t>autoridades.</w:t>
      </w:r>
    </w:p>
    <w:p w14:paraId="6EC85A56" w14:textId="7CF375EE" w:rsidR="001C28B0" w:rsidRPr="00E7680F" w:rsidRDefault="001C28B0" w:rsidP="0004315D">
      <w:pPr>
        <w:pStyle w:val="Textoindependiente"/>
        <w:ind w:firstLine="708"/>
        <w:jc w:val="both"/>
        <w:rPr>
          <w:rFonts w:ascii="Arial" w:hAnsi="Arial" w:cs="Arial"/>
        </w:rPr>
      </w:pPr>
      <w:r w:rsidRPr="00E7680F">
        <w:rPr>
          <w:rFonts w:ascii="Arial" w:hAnsi="Arial" w:cs="Arial"/>
        </w:rPr>
        <w:t>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173E8C02" w14:textId="42687031" w:rsidR="001C28B0" w:rsidRPr="00E7680F" w:rsidRDefault="001C28B0" w:rsidP="0004315D">
      <w:pPr>
        <w:pStyle w:val="Textoindependiente"/>
        <w:ind w:firstLine="708"/>
        <w:jc w:val="both"/>
        <w:rPr>
          <w:rFonts w:ascii="Arial" w:hAnsi="Arial" w:cs="Arial"/>
        </w:rPr>
      </w:pPr>
      <w:r w:rsidRPr="00E7680F">
        <w:rPr>
          <w:rFonts w:ascii="Arial" w:hAnsi="Arial" w:cs="Arial"/>
        </w:rPr>
        <w:t>Lo contrario ocurre con los manuales, guías o circulares</w:t>
      </w:r>
      <w:r w:rsidR="00065145">
        <w:rPr>
          <w:rFonts w:ascii="Arial" w:hAnsi="Arial" w:cs="Arial"/>
        </w:rPr>
        <w:t xml:space="preserve">, o contenidos de estos </w:t>
      </w:r>
      <w:r w:rsidRPr="00E7680F">
        <w:rPr>
          <w:rFonts w:ascii="Arial" w:hAnsi="Arial" w:cs="Arial"/>
        </w:rPr>
        <w:t xml:space="preserve">que se expiden sin una competencia legal o reglamentaria, diferente de la genérica contenida en el Decreto Ley 4170 de 2011, que defiera a esta entidad su adopción. Estos instrumentos </w:t>
      </w:r>
      <w:r w:rsidRPr="00E7680F">
        <w:rPr>
          <w:rFonts w:ascii="Arial" w:hAnsi="Arial" w:cs="Arial"/>
        </w:rPr>
        <w:lastRenderedPageBreak/>
        <w:t>o herramientas quedan en el ámbito de normas de apoyo y de buenas prácticas para los partícipes del Sistema de Compra Pública, de donde no se puede derivar obligatoriedad.</w:t>
      </w:r>
    </w:p>
    <w:p w14:paraId="10457450" w14:textId="3BA4CCA9" w:rsidR="001C28B0" w:rsidRDefault="001C28B0" w:rsidP="0004315D">
      <w:pPr>
        <w:pStyle w:val="Textoindependiente"/>
        <w:ind w:firstLine="708"/>
        <w:jc w:val="both"/>
        <w:rPr>
          <w:rFonts w:ascii="Arial" w:hAnsi="Arial" w:cs="Arial"/>
        </w:rPr>
      </w:pPr>
      <w:r w:rsidRPr="00E7680F">
        <w:rPr>
          <w:rFonts w:ascii="Arial" w:hAnsi="Arial" w:cs="Arial"/>
        </w:rPr>
        <w:t xml:space="preserve">Así las cosas, 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w:t>
      </w:r>
      <w:r w:rsidR="00137982">
        <w:rPr>
          <w:rFonts w:ascii="Arial" w:hAnsi="Arial" w:cs="Arial"/>
        </w:rPr>
        <w:t>será vinculante</w:t>
      </w:r>
      <w:r w:rsidRPr="00E7680F">
        <w:rPr>
          <w:rFonts w:ascii="Arial" w:hAnsi="Arial" w:cs="Arial"/>
        </w:rPr>
        <w:t xml:space="preserve"> y su función estará limitada a dar orientaciones o a reproducir normas, esto es, no tendrá fuerza obligatoria y, en consecuencia, no será vinculante para sus destinatarios, con independencia del nombre que</w:t>
      </w:r>
      <w:r w:rsidRPr="00E7680F">
        <w:rPr>
          <w:rFonts w:ascii="Arial" w:hAnsi="Arial" w:cs="Arial"/>
          <w:spacing w:val="-2"/>
        </w:rPr>
        <w:t xml:space="preserve"> </w:t>
      </w:r>
      <w:r w:rsidRPr="00E7680F">
        <w:rPr>
          <w:rFonts w:ascii="Arial" w:hAnsi="Arial" w:cs="Arial"/>
        </w:rPr>
        <w:t>tenga.</w:t>
      </w:r>
    </w:p>
    <w:p w14:paraId="73F9367D" w14:textId="7BD299AC" w:rsidR="00421D4A" w:rsidRDefault="00421D4A" w:rsidP="0004315D">
      <w:pPr>
        <w:spacing w:line="276" w:lineRule="auto"/>
        <w:ind w:firstLine="708"/>
        <w:jc w:val="both"/>
        <w:rPr>
          <w:rFonts w:ascii="Arial" w:hAnsi="Arial" w:cs="Arial"/>
        </w:rPr>
      </w:pPr>
      <w:r w:rsidRPr="00B0778A">
        <w:rPr>
          <w:rFonts w:ascii="Arial" w:hAnsi="Arial" w:cs="Arial"/>
          <w:sz w:val="22"/>
          <w:szCs w:val="22"/>
        </w:rPr>
        <w:t xml:space="preserve">De acuerdo con el numeral 5 del artículo 3 del Decreto 4170 de 2011, Colombia Compra Eficiente tiene competencia para expedir circulares externas en materia de </w:t>
      </w:r>
      <w:r>
        <w:rPr>
          <w:rFonts w:ascii="Arial" w:hAnsi="Arial" w:cs="Arial"/>
          <w:sz w:val="22"/>
          <w:szCs w:val="22"/>
        </w:rPr>
        <w:t>compras y contratación pública, así, l</w:t>
      </w:r>
      <w:r w:rsidRPr="00B0778A">
        <w:rPr>
          <w:rFonts w:ascii="Arial" w:hAnsi="Arial" w:cs="Arial"/>
          <w:sz w:val="22"/>
          <w:szCs w:val="22"/>
        </w:rPr>
        <w:t xml:space="preserve">as circulares externas proferidas </w:t>
      </w:r>
      <w:r>
        <w:rPr>
          <w:rFonts w:ascii="Arial" w:hAnsi="Arial" w:cs="Arial"/>
          <w:sz w:val="22"/>
          <w:szCs w:val="22"/>
        </w:rPr>
        <w:t xml:space="preserve">con fundamento en esta competencia son instrumentos orientadores, mientras que las circulares que se expiden con fundamento en otra norma diferente al Decreto 4170 de 2011, como las circulares de que </w:t>
      </w:r>
      <w:r w:rsidRPr="00146AFE">
        <w:rPr>
          <w:rFonts w:ascii="Arial" w:hAnsi="Arial" w:cs="Arial"/>
          <w:sz w:val="22"/>
          <w:szCs w:val="22"/>
        </w:rPr>
        <w:t>trata el numeral 2 del parágrafo 1 del artículo 2.2.1.2.1.2.7</w:t>
      </w:r>
      <w:r>
        <w:rPr>
          <w:rStyle w:val="Refdenotaalpie"/>
          <w:rFonts w:ascii="Arial" w:hAnsi="Arial" w:cs="Arial"/>
          <w:sz w:val="22"/>
          <w:szCs w:val="22"/>
        </w:rPr>
        <w:footnoteReference w:id="18"/>
      </w:r>
      <w:r w:rsidRPr="00146AFE">
        <w:rPr>
          <w:rFonts w:ascii="Arial" w:hAnsi="Arial" w:cs="Arial"/>
          <w:sz w:val="22"/>
          <w:szCs w:val="22"/>
        </w:rPr>
        <w:t>.</w:t>
      </w:r>
      <w:r>
        <w:rPr>
          <w:rFonts w:ascii="Arial" w:hAnsi="Arial" w:cs="Arial"/>
          <w:sz w:val="22"/>
          <w:szCs w:val="22"/>
        </w:rPr>
        <w:t xml:space="preserve"> y el parágrafo 1 del artículo </w:t>
      </w:r>
      <w:r w:rsidRPr="00146AFE">
        <w:rPr>
          <w:rFonts w:ascii="Arial" w:hAnsi="Arial" w:cs="Arial"/>
          <w:sz w:val="22"/>
          <w:szCs w:val="22"/>
        </w:rPr>
        <w:t>2.2.1.2.1.2.12</w:t>
      </w:r>
      <w:r>
        <w:rPr>
          <w:rStyle w:val="Refdenotaalpie"/>
          <w:rFonts w:ascii="Arial" w:hAnsi="Arial" w:cs="Arial"/>
          <w:sz w:val="22"/>
          <w:szCs w:val="22"/>
        </w:rPr>
        <w:footnoteReference w:id="19"/>
      </w:r>
      <w:r w:rsidRPr="00146AFE">
        <w:rPr>
          <w:rFonts w:ascii="Arial" w:hAnsi="Arial" w:cs="Arial"/>
          <w:sz w:val="22"/>
          <w:szCs w:val="22"/>
        </w:rPr>
        <w:t>.</w:t>
      </w:r>
      <w:r>
        <w:rPr>
          <w:rFonts w:ascii="Arial" w:hAnsi="Arial" w:cs="Arial"/>
          <w:sz w:val="22"/>
          <w:szCs w:val="22"/>
        </w:rPr>
        <w:t xml:space="preserve"> del Decreto 1082 de 2015 son vinculantes y tienen fuerza obligatoria.</w:t>
      </w:r>
    </w:p>
    <w:p w14:paraId="413E5FEC" w14:textId="77777777" w:rsidR="0004315D" w:rsidRDefault="0004315D" w:rsidP="0004315D">
      <w:pPr>
        <w:pStyle w:val="Textoindependiente"/>
        <w:spacing w:after="0"/>
        <w:jc w:val="both"/>
        <w:rPr>
          <w:rFonts w:ascii="Arial" w:eastAsia="Calibri" w:hAnsi="Arial" w:cs="Arial"/>
          <w:b/>
          <w:bCs/>
          <w:color w:val="000000" w:themeColor="text1"/>
          <w:lang w:val="es-ES_tradnl"/>
        </w:rPr>
      </w:pPr>
    </w:p>
    <w:p w14:paraId="0A64709B" w14:textId="7ADC6570" w:rsidR="0053590F" w:rsidRPr="001C28B0" w:rsidRDefault="00B0778A" w:rsidP="0004315D">
      <w:pPr>
        <w:pStyle w:val="Textoindependiente"/>
        <w:spacing w:after="0"/>
        <w:jc w:val="both"/>
        <w:rPr>
          <w:rFonts w:ascii="Arial" w:hAnsi="Arial" w:cs="Arial"/>
        </w:rPr>
      </w:pPr>
      <w:r>
        <w:rPr>
          <w:rFonts w:ascii="Arial" w:eastAsia="Calibri" w:hAnsi="Arial" w:cs="Arial"/>
          <w:b/>
          <w:bCs/>
          <w:color w:val="000000" w:themeColor="text1"/>
          <w:lang w:val="es-ES_tradnl"/>
        </w:rPr>
        <w:t>2.4</w:t>
      </w:r>
      <w:r w:rsidR="0053590F" w:rsidRPr="003B55ED">
        <w:rPr>
          <w:rFonts w:ascii="Arial" w:eastAsia="Calibri" w:hAnsi="Arial" w:cs="Arial"/>
          <w:b/>
          <w:bCs/>
          <w:color w:val="000000" w:themeColor="text1"/>
          <w:lang w:val="es-ES_tradnl"/>
        </w:rPr>
        <w:t>. Alcance de los conceptos emitidos por</w:t>
      </w:r>
      <w:r w:rsidR="00137982">
        <w:rPr>
          <w:rFonts w:ascii="Arial" w:eastAsia="Calibri" w:hAnsi="Arial" w:cs="Arial"/>
          <w:b/>
          <w:bCs/>
          <w:color w:val="000000" w:themeColor="text1"/>
          <w:lang w:val="es-ES_tradnl"/>
        </w:rPr>
        <w:t xml:space="preserve"> la Agencia Nacional de Contratación Pública –</w:t>
      </w:r>
      <w:r w:rsidR="0053590F" w:rsidRPr="003B55ED">
        <w:rPr>
          <w:rFonts w:ascii="Arial" w:eastAsia="Calibri" w:hAnsi="Arial" w:cs="Arial"/>
          <w:b/>
          <w:bCs/>
          <w:color w:val="000000" w:themeColor="text1"/>
          <w:lang w:val="es-ES_tradnl"/>
        </w:rPr>
        <w:t xml:space="preserve"> Colombia Compra Eficiente</w:t>
      </w:r>
    </w:p>
    <w:p w14:paraId="4903C10F" w14:textId="77777777" w:rsidR="0004315D" w:rsidRDefault="0004315D" w:rsidP="0004315D">
      <w:pPr>
        <w:spacing w:line="276" w:lineRule="auto"/>
        <w:jc w:val="both"/>
        <w:rPr>
          <w:rFonts w:ascii="Arial" w:eastAsia="Calibri" w:hAnsi="Arial" w:cs="Arial"/>
          <w:bCs/>
          <w:sz w:val="22"/>
          <w:lang w:val="es-ES_tradnl"/>
        </w:rPr>
      </w:pPr>
    </w:p>
    <w:p w14:paraId="2EF736E7" w14:textId="10F2ADD7" w:rsidR="0053590F" w:rsidRPr="003B55ED" w:rsidRDefault="0053590F" w:rsidP="0004315D">
      <w:pPr>
        <w:spacing w:after="120" w:line="276" w:lineRule="auto"/>
        <w:jc w:val="both"/>
        <w:rPr>
          <w:rFonts w:ascii="Arial" w:eastAsia="Calibri" w:hAnsi="Arial" w:cs="Arial"/>
          <w:bCs/>
          <w:sz w:val="22"/>
          <w:lang w:val="es-ES_tradnl"/>
        </w:rPr>
      </w:pPr>
      <w:r w:rsidRPr="003B55ED">
        <w:rPr>
          <w:rFonts w:ascii="Arial" w:eastAsia="Calibri" w:hAnsi="Arial" w:cs="Arial"/>
          <w:bCs/>
          <w:sz w:val="22"/>
          <w:lang w:val="es-ES_tradnl"/>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normas de la contratación estatal.</w:t>
      </w:r>
    </w:p>
    <w:p w14:paraId="5D021947" w14:textId="662EA64D" w:rsidR="0053590F" w:rsidRPr="003B55ED" w:rsidRDefault="0053590F" w:rsidP="0004315D">
      <w:pPr>
        <w:tabs>
          <w:tab w:val="left" w:pos="426"/>
        </w:tabs>
        <w:spacing w:line="276" w:lineRule="auto"/>
        <w:jc w:val="both"/>
        <w:rPr>
          <w:rFonts w:ascii="Arial" w:eastAsia="Calibri" w:hAnsi="Arial" w:cs="Arial"/>
          <w:bCs/>
          <w:sz w:val="22"/>
          <w:lang w:val="es-ES_tradnl"/>
        </w:rPr>
      </w:pPr>
      <w:r w:rsidRPr="003B55ED">
        <w:rPr>
          <w:rFonts w:ascii="Arial" w:eastAsia="Calibri" w:hAnsi="Arial" w:cs="Arial"/>
          <w:bCs/>
          <w:sz w:val="22"/>
          <w:lang w:val="es-ES_tradnl"/>
        </w:rPr>
        <w:tab/>
      </w:r>
      <w:r w:rsidR="00137982">
        <w:rPr>
          <w:rFonts w:ascii="Arial" w:eastAsia="Calibri" w:hAnsi="Arial" w:cs="Arial"/>
          <w:bCs/>
          <w:sz w:val="22"/>
          <w:lang w:val="es-ES_tradnl"/>
        </w:rPr>
        <w:tab/>
      </w:r>
      <w:r w:rsidRPr="003B55ED">
        <w:rPr>
          <w:rFonts w:ascii="Arial" w:eastAsia="Calibri" w:hAnsi="Arial" w:cs="Arial"/>
          <w:bCs/>
          <w:sz w:val="22"/>
          <w:lang w:val="es-ES_tradnl"/>
        </w:rPr>
        <w:t>Esta competencia consultiva se relaciona con el artículo 28 de la Ley 1437 de 2011, sustituido por el artículo 1 de la Ley 1755, que dispone lo siguiente:</w:t>
      </w:r>
    </w:p>
    <w:p w14:paraId="5E1834FF" w14:textId="77777777" w:rsidR="0004315D" w:rsidRDefault="0004315D" w:rsidP="0004315D">
      <w:pPr>
        <w:tabs>
          <w:tab w:val="left" w:pos="426"/>
        </w:tabs>
        <w:ind w:left="709" w:right="709"/>
        <w:jc w:val="both"/>
        <w:rPr>
          <w:rFonts w:ascii="Arial" w:eastAsia="Calibri" w:hAnsi="Arial" w:cs="Arial"/>
          <w:bCs/>
          <w:sz w:val="21"/>
          <w:szCs w:val="21"/>
          <w:lang w:val="es-ES_tradnl"/>
        </w:rPr>
      </w:pPr>
    </w:p>
    <w:p w14:paraId="2B334D0F" w14:textId="1CA0C0FC" w:rsidR="0053590F" w:rsidRPr="003B55ED" w:rsidRDefault="0053590F" w:rsidP="0004315D">
      <w:pPr>
        <w:tabs>
          <w:tab w:val="left" w:pos="426"/>
        </w:tabs>
        <w:ind w:left="709" w:right="709"/>
        <w:jc w:val="both"/>
        <w:rPr>
          <w:rFonts w:ascii="Arial" w:eastAsia="Calibri" w:hAnsi="Arial" w:cs="Arial"/>
          <w:bCs/>
          <w:sz w:val="21"/>
          <w:szCs w:val="21"/>
          <w:lang w:val="es-ES_tradnl"/>
        </w:rPr>
      </w:pPr>
      <w:r w:rsidRPr="003B55ED">
        <w:rPr>
          <w:rFonts w:ascii="Arial" w:eastAsia="Calibri" w:hAnsi="Arial" w:cs="Arial"/>
          <w:bCs/>
          <w:sz w:val="21"/>
          <w:szCs w:val="21"/>
          <w:lang w:val="es-ES_tradnl"/>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6A1FF1EB" w14:textId="77777777" w:rsidR="0053590F" w:rsidRPr="003B55ED" w:rsidRDefault="0053590F" w:rsidP="0004315D">
      <w:pPr>
        <w:tabs>
          <w:tab w:val="left" w:pos="426"/>
        </w:tabs>
        <w:spacing w:line="276" w:lineRule="auto"/>
        <w:jc w:val="both"/>
        <w:rPr>
          <w:rFonts w:ascii="Arial" w:eastAsia="Calibri" w:hAnsi="Arial" w:cs="Arial"/>
          <w:bCs/>
          <w:sz w:val="22"/>
          <w:lang w:val="es-ES_tradnl"/>
        </w:rPr>
      </w:pPr>
    </w:p>
    <w:p w14:paraId="6690AA6C" w14:textId="77777777" w:rsidR="0053590F" w:rsidRPr="003B55ED" w:rsidRDefault="0053590F" w:rsidP="0004315D">
      <w:pPr>
        <w:tabs>
          <w:tab w:val="left" w:pos="709"/>
        </w:tabs>
        <w:spacing w:after="120" w:line="276" w:lineRule="auto"/>
        <w:jc w:val="both"/>
        <w:rPr>
          <w:rFonts w:ascii="Arial" w:eastAsia="Calibri" w:hAnsi="Arial" w:cs="Arial"/>
          <w:bCs/>
          <w:sz w:val="22"/>
          <w:lang w:val="es-ES_tradnl"/>
        </w:rPr>
      </w:pPr>
      <w:r w:rsidRPr="003B55ED">
        <w:rPr>
          <w:rFonts w:ascii="Arial" w:eastAsia="Calibri" w:hAnsi="Arial" w:cs="Arial"/>
          <w:bCs/>
          <w:sz w:val="22"/>
          <w:lang w:val="es-ES_tradnl"/>
        </w:rPr>
        <w:tab/>
        <w:t xml:space="preserve">La ley es clara cuando establece que los conceptos emitidos por las autoridades al responder peticiones realizadas en ejercicio del derecho a formular consultas –como el concepto que se anexa en la presente consulta– no son de obligatorio cumplimiento o de obligatoria ejecución, en otras palabras, no tienen efectos vinculantes. A raíz de esto, si bien las respuestas emitidas como concepto no son vinculantes, estas tienen un valor de importancia hermenéutica y también sirven como guía para los ciudadanos y la Administración pública. </w:t>
      </w:r>
    </w:p>
    <w:p w14:paraId="56E6DA35" w14:textId="77777777" w:rsidR="0053590F" w:rsidRPr="003B55ED" w:rsidRDefault="0053590F" w:rsidP="0004315D">
      <w:pPr>
        <w:tabs>
          <w:tab w:val="left" w:pos="709"/>
        </w:tabs>
        <w:spacing w:after="120" w:line="276" w:lineRule="auto"/>
        <w:jc w:val="both"/>
        <w:rPr>
          <w:rFonts w:ascii="Arial" w:eastAsia="Calibri" w:hAnsi="Arial" w:cs="Arial"/>
          <w:bCs/>
          <w:sz w:val="22"/>
          <w:lang w:val="es-ES_tradnl"/>
        </w:rPr>
      </w:pPr>
      <w:r w:rsidRPr="003B55ED">
        <w:rPr>
          <w:rFonts w:ascii="Arial" w:eastAsia="Calibri" w:hAnsi="Arial" w:cs="Arial"/>
          <w:bCs/>
          <w:sz w:val="22"/>
          <w:lang w:val="es-ES_tradnl"/>
        </w:rPr>
        <w:tab/>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3B55ED">
        <w:rPr>
          <w:rStyle w:val="Refdenotaalpie"/>
          <w:rFonts w:ascii="Arial" w:eastAsia="Calibri" w:hAnsi="Arial" w:cs="Arial"/>
          <w:sz w:val="22"/>
          <w:lang w:val="es-ES_tradnl"/>
        </w:rPr>
        <w:footnoteReference w:id="20"/>
      </w:r>
      <w:r w:rsidRPr="003B55ED">
        <w:rPr>
          <w:rFonts w:ascii="Arial" w:eastAsia="Calibri" w:hAnsi="Arial" w:cs="Arial"/>
          <w:bCs/>
          <w:sz w:val="22"/>
          <w:lang w:val="es-ES_tradnl"/>
        </w:rPr>
        <w:t>. Igualmente, en concepto del año 2017</w:t>
      </w:r>
      <w:r w:rsidRPr="003B55ED">
        <w:rPr>
          <w:rStyle w:val="Refdenotaalpie"/>
          <w:rFonts w:ascii="Arial" w:eastAsia="Calibri" w:hAnsi="Arial" w:cs="Arial"/>
          <w:sz w:val="22"/>
          <w:lang w:val="es-ES_tradnl"/>
        </w:rPr>
        <w:footnoteReference w:id="21"/>
      </w:r>
      <w:r w:rsidRPr="003B55ED">
        <w:rPr>
          <w:rFonts w:ascii="Arial" w:eastAsia="Calibri" w:hAnsi="Arial" w:cs="Arial"/>
          <w:bCs/>
          <w:sz w:val="22"/>
          <w:lang w:val="es-ES_tradnl"/>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714E0F73" w14:textId="77777777" w:rsidR="0053590F" w:rsidRPr="003B55ED" w:rsidRDefault="0053590F" w:rsidP="0004315D">
      <w:pPr>
        <w:tabs>
          <w:tab w:val="left" w:pos="709"/>
        </w:tabs>
        <w:spacing w:line="276" w:lineRule="auto"/>
        <w:jc w:val="both"/>
        <w:rPr>
          <w:rFonts w:ascii="Arial" w:eastAsia="Calibri" w:hAnsi="Arial" w:cs="Arial"/>
          <w:bCs/>
          <w:sz w:val="22"/>
          <w:lang w:val="es-ES_tradnl"/>
        </w:rPr>
      </w:pPr>
      <w:r w:rsidRPr="003B55ED">
        <w:rPr>
          <w:rFonts w:ascii="Arial" w:eastAsia="Calibri" w:hAnsi="Arial" w:cs="Arial"/>
          <w:bCs/>
          <w:sz w:val="22"/>
          <w:lang w:val="es-ES_tradnl"/>
        </w:rPr>
        <w:tab/>
        <w:t>De igual forma, el artículo 112 de la Ley 1437 de 2011 establece, en relación con la Sala de Consulta y Servicio Civil, que «los conceptos de la Sala no serán vinculantes, salvo que la ley disponga lo contrario»</w:t>
      </w:r>
      <w:r w:rsidRPr="003B55ED">
        <w:rPr>
          <w:rStyle w:val="Refdenotaalpie"/>
          <w:rFonts w:ascii="Arial" w:eastAsia="Calibri" w:hAnsi="Arial" w:cs="Arial"/>
          <w:sz w:val="22"/>
          <w:lang w:val="es-ES_tradnl"/>
        </w:rPr>
        <w:footnoteReference w:id="22"/>
      </w:r>
      <w:r w:rsidRPr="003B55ED">
        <w:rPr>
          <w:rFonts w:ascii="Arial" w:eastAsia="Calibri" w:hAnsi="Arial" w:cs="Arial"/>
          <w:bCs/>
          <w:sz w:val="22"/>
          <w:lang w:val="es-ES_tradnl"/>
        </w:rPr>
        <w:t xml:space="preserve">. Se trata, </w:t>
      </w:r>
      <w:proofErr w:type="gramStart"/>
      <w:r w:rsidRPr="003B55ED">
        <w:rPr>
          <w:rFonts w:ascii="Arial" w:eastAsia="Calibri" w:hAnsi="Arial" w:cs="Arial"/>
          <w:bCs/>
          <w:i/>
          <w:iCs/>
          <w:sz w:val="22"/>
          <w:lang w:val="es-ES_tradnl"/>
        </w:rPr>
        <w:t xml:space="preserve">mutatis </w:t>
      </w:r>
      <w:proofErr w:type="spellStart"/>
      <w:r w:rsidRPr="003B55ED">
        <w:rPr>
          <w:rFonts w:ascii="Arial" w:eastAsia="Calibri" w:hAnsi="Arial" w:cs="Arial"/>
          <w:bCs/>
          <w:i/>
          <w:iCs/>
          <w:sz w:val="22"/>
          <w:lang w:val="es-ES_tradnl"/>
        </w:rPr>
        <w:t>mutandi</w:t>
      </w:r>
      <w:proofErr w:type="spellEnd"/>
      <w:proofErr w:type="gramEnd"/>
      <w:r w:rsidRPr="003B55ED">
        <w:rPr>
          <w:rFonts w:ascii="Arial" w:eastAsia="Calibri" w:hAnsi="Arial" w:cs="Arial"/>
          <w:bCs/>
          <w:sz w:val="22"/>
          <w:lang w:val="es-ES_tradnl"/>
        </w:rPr>
        <w:t>,</w:t>
      </w:r>
      <w:r w:rsidRPr="003B55ED">
        <w:rPr>
          <w:rFonts w:ascii="Arial" w:eastAsia="Calibri" w:hAnsi="Arial" w:cs="Arial"/>
          <w:bCs/>
          <w:i/>
          <w:iCs/>
          <w:sz w:val="22"/>
          <w:lang w:val="es-ES_tradnl"/>
        </w:rPr>
        <w:t xml:space="preserve"> </w:t>
      </w:r>
      <w:r w:rsidRPr="003B55ED">
        <w:rPr>
          <w:rFonts w:ascii="Arial" w:eastAsia="Calibri" w:hAnsi="Arial" w:cs="Arial"/>
          <w:bCs/>
          <w:sz w:val="22"/>
          <w:lang w:val="es-ES_tradnl"/>
        </w:rPr>
        <w:t>del ejercicio de una función consultiva, cuyos efectos, por ende, serán los mismos: no vinculantes ni de obligatorio cumplimiento. En relación con el tema objeto de controversia, la Sala de Consulta y Servicio Civil del Consejo de Estado</w:t>
      </w:r>
      <w:r w:rsidRPr="003B55ED">
        <w:rPr>
          <w:rStyle w:val="Refdenotaalpie"/>
          <w:rFonts w:ascii="Arial" w:eastAsia="Calibri" w:hAnsi="Arial" w:cs="Arial"/>
          <w:sz w:val="22"/>
          <w:lang w:val="es-ES_tradnl"/>
        </w:rPr>
        <w:footnoteReference w:id="23"/>
      </w:r>
      <w:r w:rsidRPr="003B55ED">
        <w:rPr>
          <w:rFonts w:ascii="Arial" w:eastAsia="Calibri" w:hAnsi="Arial" w:cs="Arial"/>
          <w:bCs/>
          <w:sz w:val="22"/>
          <w:lang w:val="es-ES_tradnl"/>
        </w:rPr>
        <w:t>, se pronunció en los siguientes términos:</w:t>
      </w:r>
    </w:p>
    <w:p w14:paraId="5AB393B4" w14:textId="77777777" w:rsidR="0053590F" w:rsidRPr="003B55ED" w:rsidRDefault="0053590F" w:rsidP="0004315D">
      <w:pPr>
        <w:tabs>
          <w:tab w:val="left" w:pos="426"/>
        </w:tabs>
        <w:spacing w:line="276" w:lineRule="auto"/>
        <w:jc w:val="both"/>
        <w:rPr>
          <w:rFonts w:ascii="Arial" w:eastAsia="Calibri" w:hAnsi="Arial" w:cs="Arial"/>
          <w:bCs/>
          <w:sz w:val="22"/>
          <w:lang w:val="es-ES_tradnl"/>
        </w:rPr>
      </w:pPr>
    </w:p>
    <w:p w14:paraId="36365402" w14:textId="77777777" w:rsidR="0053590F" w:rsidRPr="003B55ED" w:rsidRDefault="0053590F" w:rsidP="0004315D">
      <w:pPr>
        <w:tabs>
          <w:tab w:val="left" w:pos="426"/>
        </w:tabs>
        <w:ind w:left="709" w:right="709"/>
        <w:jc w:val="both"/>
        <w:rPr>
          <w:rFonts w:ascii="Arial" w:eastAsia="Calibri" w:hAnsi="Arial" w:cs="Arial"/>
          <w:bCs/>
          <w:sz w:val="21"/>
          <w:szCs w:val="21"/>
          <w:lang w:val="es-ES_tradnl"/>
        </w:rPr>
      </w:pPr>
      <w:r w:rsidRPr="003B55ED">
        <w:rPr>
          <w:rFonts w:ascii="Arial" w:eastAsia="Calibri" w:hAnsi="Arial" w:cs="Arial"/>
          <w:bCs/>
          <w:sz w:val="21"/>
          <w:szCs w:val="21"/>
          <w:lang w:val="es-ES_tradnl"/>
        </w:rPr>
        <w:lastRenderedPageBreak/>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5D418E9E" w14:textId="77777777" w:rsidR="0053590F" w:rsidRPr="003B55ED" w:rsidRDefault="0053590F" w:rsidP="0004315D">
      <w:pPr>
        <w:tabs>
          <w:tab w:val="left" w:pos="426"/>
        </w:tabs>
        <w:ind w:left="709" w:right="709"/>
        <w:jc w:val="both"/>
        <w:rPr>
          <w:rFonts w:ascii="Arial" w:eastAsia="Calibri" w:hAnsi="Arial" w:cs="Arial"/>
          <w:bCs/>
          <w:sz w:val="21"/>
          <w:szCs w:val="21"/>
          <w:lang w:val="es-ES_tradnl"/>
        </w:rPr>
      </w:pPr>
      <w:r w:rsidRPr="003B55ED">
        <w:rPr>
          <w:rFonts w:ascii="Arial" w:eastAsia="Calibri" w:hAnsi="Arial"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p>
    <w:p w14:paraId="37091E96" w14:textId="77777777" w:rsidR="0053590F" w:rsidRPr="003B55ED" w:rsidRDefault="0053590F" w:rsidP="0004315D">
      <w:pPr>
        <w:tabs>
          <w:tab w:val="left" w:pos="426"/>
        </w:tabs>
        <w:ind w:right="709"/>
        <w:jc w:val="both"/>
        <w:rPr>
          <w:rFonts w:ascii="Arial" w:eastAsia="Calibri" w:hAnsi="Arial" w:cs="Arial"/>
          <w:bCs/>
          <w:sz w:val="22"/>
          <w:lang w:val="es-ES_tradnl"/>
        </w:rPr>
      </w:pPr>
    </w:p>
    <w:p w14:paraId="70E466FE" w14:textId="337F9F30" w:rsidR="0053590F" w:rsidRDefault="0053590F" w:rsidP="0004315D">
      <w:pPr>
        <w:tabs>
          <w:tab w:val="left" w:pos="426"/>
        </w:tabs>
        <w:spacing w:line="276" w:lineRule="auto"/>
        <w:ind w:firstLine="709"/>
        <w:jc w:val="both"/>
        <w:rPr>
          <w:rFonts w:ascii="Arial" w:hAnsi="Arial" w:cs="Arial"/>
          <w:sz w:val="22"/>
          <w:bdr w:val="none" w:sz="0" w:space="0" w:color="auto" w:frame="1"/>
          <w:shd w:val="clear" w:color="auto" w:fill="FFFFFF"/>
          <w:lang w:val="es-ES_tradnl"/>
        </w:rPr>
      </w:pPr>
      <w:r w:rsidRPr="003B55ED">
        <w:rPr>
          <w:rFonts w:ascii="Arial" w:eastAsia="Calibri" w:hAnsi="Arial" w:cs="Arial"/>
          <w:bCs/>
          <w:sz w:val="22"/>
          <w:lang w:val="es-ES_tradnl"/>
        </w:rPr>
        <w:t>Así las cosas, los conceptos de esta Agencia, no tienen efectos vinculantes en relación con una situación jurídica particular y concreta, y exponen un criterio que, aunque jurídicamente fundamentado, no representan la única interpretación válida del ordenamiento jurídico.</w:t>
      </w:r>
    </w:p>
    <w:p w14:paraId="5DEE1809" w14:textId="77777777" w:rsidR="00CE2F68" w:rsidRPr="00CE2F68" w:rsidRDefault="00CE2F68" w:rsidP="0004315D">
      <w:pPr>
        <w:spacing w:line="276" w:lineRule="auto"/>
        <w:jc w:val="both"/>
        <w:rPr>
          <w:rFonts w:ascii="Arial" w:eastAsia="Calibri" w:hAnsi="Arial" w:cs="Arial"/>
          <w:color w:val="000000" w:themeColor="text1"/>
          <w:sz w:val="22"/>
          <w:szCs w:val="22"/>
          <w:lang w:val="es-ES"/>
        </w:rPr>
      </w:pPr>
    </w:p>
    <w:p w14:paraId="37CA9805" w14:textId="0F621D86" w:rsidR="00DD5B04" w:rsidRDefault="004177A6" w:rsidP="0004315D">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4315D">
      <w:pPr>
        <w:spacing w:line="276" w:lineRule="auto"/>
        <w:jc w:val="both"/>
        <w:rPr>
          <w:rFonts w:ascii="Arial" w:hAnsi="Arial" w:cs="Arial"/>
          <w:color w:val="000000" w:themeColor="text1"/>
          <w:sz w:val="22"/>
          <w:lang w:val="es-ES_tradnl"/>
        </w:rPr>
      </w:pPr>
    </w:p>
    <w:p w14:paraId="76FBA888" w14:textId="13E23382" w:rsidR="00B3656D" w:rsidRDefault="00B3656D" w:rsidP="0004315D">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1. En relación con la transitoriedad del registro único de proponentes, los contratistas del estado tenemos plazo perentorio para presentar los documentos para acceder a este trámite, hasta el quinto día hábil del mes de abril de cada año según lo establece el decreto 1082 de 2015 y demás normas concordantes, sin embargo, debido al cúmulo de trabajo de las Cámaras de Comercio en todo el país para estas fechas, el trámite de renovación es ciertamente demorado, lo que sumado al periodo necesario para que el registro adquiera firmeza supone un tiempo importante para que el mismo esté normalizado; a pesar de los pronunciamientos de las mismas Cámaras de Comercio y de Colombia Compra Eficiente a través de sus circulares o conceptos como lo es el C- 480 de 2021, algunas entidades en sus procesos de contratación deciden equivocadamente rechazar las ofertas de los proponentes por el sólo hecho de que en el documento aparece una fecha de renovación posterior al quinto día hábil de abril, lo cual obedece a los trámites internos de revisión y registro de las cámaras de Comercio y no es en absoluto responsabilidad de los proponentes; en tal sentido, solicito pronunciamiento al respecto con el fin de aclarar a las entidades del estado tal situación. </w:t>
      </w:r>
    </w:p>
    <w:p w14:paraId="67DEB420" w14:textId="0FFC0182" w:rsidR="00F77567" w:rsidRDefault="00F77567" w:rsidP="0004315D">
      <w:pPr>
        <w:tabs>
          <w:tab w:val="left" w:pos="567"/>
        </w:tabs>
        <w:ind w:left="709" w:right="709"/>
        <w:jc w:val="both"/>
        <w:rPr>
          <w:rFonts w:ascii="Arial" w:eastAsiaTheme="minorHAnsi" w:hAnsi="Arial" w:cs="Arial"/>
          <w:sz w:val="21"/>
          <w:szCs w:val="21"/>
          <w:lang w:eastAsia="en-US"/>
        </w:rPr>
      </w:pPr>
    </w:p>
    <w:p w14:paraId="2285FECE" w14:textId="66DDA6AD" w:rsidR="00F10AA1" w:rsidRDefault="00F10AA1" w:rsidP="00FE100B">
      <w:pPr>
        <w:spacing w:after="120" w:line="276" w:lineRule="auto"/>
        <w:jc w:val="both"/>
        <w:rPr>
          <w:rFonts w:ascii="Arial" w:eastAsia="Calibri" w:hAnsi="Arial" w:cs="Arial"/>
          <w:sz w:val="22"/>
          <w:szCs w:val="22"/>
          <w:lang w:eastAsia="en-US"/>
        </w:rPr>
      </w:pPr>
      <w:r w:rsidRPr="000A7454">
        <w:rPr>
          <w:rFonts w:ascii="Arial" w:eastAsiaTheme="minorHAnsi" w:hAnsi="Arial" w:cs="Arial"/>
          <w:color w:val="000000" w:themeColor="text1"/>
          <w:sz w:val="22"/>
          <w:szCs w:val="22"/>
          <w:lang w:eastAsia="en-US"/>
        </w:rPr>
        <w:t xml:space="preserve">Tratándose del trámite de </w:t>
      </w:r>
      <w:r w:rsidRPr="000A7454">
        <w:rPr>
          <w:rFonts w:ascii="Arial" w:eastAsiaTheme="minorHAnsi" w:hAnsi="Arial" w:cs="Arial"/>
          <w:bCs/>
          <w:iCs/>
          <w:color w:val="000000" w:themeColor="text1"/>
          <w:sz w:val="22"/>
          <w:szCs w:val="22"/>
          <w:lang w:eastAsia="en-US"/>
        </w:rPr>
        <w:t>renovación</w:t>
      </w:r>
      <w:r w:rsidR="000A7454" w:rsidRPr="000A7454">
        <w:rPr>
          <w:rFonts w:ascii="Arial" w:eastAsiaTheme="minorHAnsi" w:hAnsi="Arial" w:cs="Arial"/>
          <w:bCs/>
          <w:iCs/>
          <w:color w:val="000000" w:themeColor="text1"/>
          <w:sz w:val="22"/>
          <w:szCs w:val="22"/>
          <w:lang w:eastAsia="en-US"/>
        </w:rPr>
        <w:t xml:space="preserve"> del RUP</w:t>
      </w:r>
      <w:r w:rsidRPr="000A7454">
        <w:rPr>
          <w:rFonts w:ascii="Arial" w:eastAsiaTheme="minorHAnsi" w:hAnsi="Arial" w:cs="Arial"/>
          <w:iCs/>
          <w:color w:val="000000" w:themeColor="text1"/>
          <w:sz w:val="22"/>
          <w:szCs w:val="22"/>
          <w:lang w:eastAsia="en-US"/>
        </w:rPr>
        <w:t>,</w:t>
      </w:r>
      <w:r w:rsidRPr="00927D6F">
        <w:rPr>
          <w:rFonts w:ascii="Arial" w:eastAsiaTheme="minorHAnsi" w:hAnsi="Arial" w:cs="Arial"/>
          <w:color w:val="000000" w:themeColor="text1"/>
          <w:sz w:val="22"/>
          <w:szCs w:val="22"/>
          <w:lang w:eastAsia="en-US"/>
        </w:rPr>
        <w:t xml:space="preserve"> se reitera lo expresado en el sentido de que </w:t>
      </w:r>
      <w:r w:rsidRPr="00927D6F">
        <w:rPr>
          <w:rFonts w:ascii="Arial" w:eastAsia="Calibri" w:hAnsi="Arial" w:cs="Arial"/>
          <w:color w:val="000000" w:themeColor="text1"/>
          <w:sz w:val="22"/>
          <w:szCs w:val="22"/>
          <w:lang w:eastAsia="en-US"/>
        </w:rPr>
        <w:t xml:space="preserve">la persona </w:t>
      </w:r>
      <w:r w:rsidRPr="000A7454">
        <w:rPr>
          <w:rFonts w:ascii="Arial" w:eastAsia="Calibri" w:hAnsi="Arial" w:cs="Arial"/>
          <w:color w:val="000000" w:themeColor="text1"/>
          <w:sz w:val="22"/>
          <w:szCs w:val="22"/>
          <w:lang w:eastAsia="en-US"/>
        </w:rPr>
        <w:t xml:space="preserve">que </w:t>
      </w:r>
      <w:r w:rsidRPr="000A7454">
        <w:rPr>
          <w:rFonts w:ascii="Arial" w:eastAsia="Calibri" w:hAnsi="Arial" w:cs="Arial"/>
          <w:i/>
          <w:iCs/>
          <w:color w:val="000000" w:themeColor="text1"/>
          <w:sz w:val="22"/>
          <w:szCs w:val="22"/>
          <w:lang w:eastAsia="en-US"/>
        </w:rPr>
        <w:t>presentó la información</w:t>
      </w:r>
      <w:r w:rsidRPr="000A7454">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w:t>
      </w:r>
      <w:r w:rsidR="000A7454">
        <w:rPr>
          <w:rFonts w:ascii="Arial" w:eastAsia="Calibri" w:hAnsi="Arial" w:cs="Arial"/>
          <w:color w:val="000000" w:themeColor="text1"/>
          <w:sz w:val="22"/>
          <w:szCs w:val="22"/>
          <w:lang w:eastAsia="en-US"/>
        </w:rPr>
        <w:t>del Decreto 1082 de 2015</w:t>
      </w:r>
      <w:r w:rsidR="00603BD8">
        <w:rPr>
          <w:rFonts w:ascii="Arial" w:eastAsia="Calibri" w:hAnsi="Arial" w:cs="Arial"/>
          <w:color w:val="000000" w:themeColor="text1"/>
          <w:sz w:val="22"/>
          <w:szCs w:val="22"/>
          <w:lang w:eastAsia="en-US"/>
        </w:rPr>
        <w:t>,</w:t>
      </w:r>
      <w:r w:rsidR="000A7454">
        <w:rPr>
          <w:rFonts w:ascii="Arial" w:eastAsia="Calibri" w:hAnsi="Arial" w:cs="Arial"/>
          <w:color w:val="000000" w:themeColor="text1"/>
          <w:sz w:val="22"/>
          <w:szCs w:val="22"/>
          <w:lang w:eastAsia="en-US"/>
        </w:rPr>
        <w:t xml:space="preserve"> </w:t>
      </w:r>
      <w:r w:rsidRPr="000A7454">
        <w:rPr>
          <w:rFonts w:ascii="Arial" w:eastAsia="Calibri" w:hAnsi="Arial" w:cs="Arial"/>
          <w:color w:val="000000" w:themeColor="text1"/>
          <w:sz w:val="22"/>
          <w:szCs w:val="22"/>
          <w:lang w:eastAsia="en-US"/>
        </w:rPr>
        <w:t>y pese a que la renovación no esté en firme, es decir, mientras esté en trámite el proceso de renovación, puede participar en los procedimientos de selección, debiéndose tener en cuenta la información «antigua».</w:t>
      </w:r>
      <w:r w:rsidRPr="00874A22">
        <w:rPr>
          <w:rFonts w:ascii="Arial" w:eastAsia="Calibri" w:hAnsi="Arial" w:cs="Arial"/>
          <w:color w:val="000000" w:themeColor="text1"/>
          <w:sz w:val="22"/>
          <w:szCs w:val="22"/>
          <w:lang w:eastAsia="en-US"/>
        </w:rPr>
        <w:t xml:space="preserve">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w:t>
      </w:r>
      <w:r w:rsidRPr="00874A22">
        <w:rPr>
          <w:rFonts w:ascii="Arial" w:eastAsia="Calibri" w:hAnsi="Arial" w:cs="Arial"/>
          <w:color w:val="000000" w:themeColor="text1"/>
          <w:sz w:val="22"/>
          <w:szCs w:val="22"/>
          <w:lang w:eastAsia="en-US"/>
        </w:rPr>
        <w:lastRenderedPageBreak/>
        <w:t>«antigua»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w:t>
      </w:r>
    </w:p>
    <w:p w14:paraId="5B850AAA" w14:textId="51C4510C" w:rsidR="00F77567" w:rsidRDefault="00F77567" w:rsidP="00461ED8">
      <w:pPr>
        <w:spacing w:after="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736624A7" w14:textId="729FA181" w:rsidR="00137982" w:rsidRPr="00461ED8" w:rsidRDefault="00137982" w:rsidP="00461ED8">
      <w:pPr>
        <w:spacing w:after="120" w:line="276" w:lineRule="auto"/>
        <w:ind w:firstLine="709"/>
        <w:jc w:val="both"/>
        <w:rPr>
          <w:rFonts w:ascii="Arial" w:eastAsia="Calibri" w:hAnsi="Arial" w:cs="Arial"/>
          <w:color w:val="000000" w:themeColor="text1"/>
          <w:sz w:val="22"/>
          <w:szCs w:val="22"/>
          <w:lang w:eastAsia="en-US"/>
        </w:rPr>
      </w:pPr>
      <w:r>
        <w:rPr>
          <w:rFonts w:ascii="Arial" w:eastAsia="Calibri" w:hAnsi="Arial" w:cs="Arial"/>
          <w:sz w:val="22"/>
          <w:szCs w:val="22"/>
          <w:lang w:eastAsia="en-US"/>
        </w:rPr>
        <w:t>En armonía con lo anterior,</w:t>
      </w:r>
      <w:r w:rsidR="0043705B">
        <w:rPr>
          <w:rFonts w:ascii="Arial" w:eastAsia="Calibri" w:hAnsi="Arial" w:cs="Arial"/>
          <w:sz w:val="22"/>
          <w:szCs w:val="22"/>
          <w:lang w:eastAsia="en-US"/>
        </w:rPr>
        <w:t xml:space="preserve"> en los casos en que la renovación adquiera firmeza luego del quinto día hábil del mes de abril; pero la información para renovar el registro se haya presentado en los términos establecidos en el artículo </w:t>
      </w:r>
      <w:r w:rsidR="0043705B" w:rsidRPr="000A7454">
        <w:rPr>
          <w:rFonts w:ascii="Arial" w:eastAsia="Calibri" w:hAnsi="Arial" w:cs="Arial"/>
          <w:color w:val="000000" w:themeColor="text1"/>
          <w:sz w:val="22"/>
          <w:szCs w:val="22"/>
          <w:lang w:eastAsia="en-US"/>
        </w:rPr>
        <w:t xml:space="preserve">2.2.1.1.1.5.1. </w:t>
      </w:r>
      <w:r w:rsidR="0043705B">
        <w:rPr>
          <w:rFonts w:ascii="Arial" w:eastAsia="Calibri" w:hAnsi="Arial" w:cs="Arial"/>
          <w:color w:val="000000" w:themeColor="text1"/>
          <w:sz w:val="22"/>
          <w:szCs w:val="22"/>
          <w:lang w:eastAsia="en-US"/>
        </w:rPr>
        <w:t>del Decreto 1082 de 2015, esto es, antes de la fecha indicada, no se puede considerar que el RUP haya cesado en sus efectos, pues la carga establecida en la norma indicada consiste en: «</w:t>
      </w:r>
      <w:r w:rsidR="0043705B" w:rsidRPr="00461ED8">
        <w:rPr>
          <w:rFonts w:ascii="Arial" w:eastAsia="Calibri" w:hAnsi="Arial" w:cs="Arial"/>
          <w:i/>
          <w:iCs/>
          <w:color w:val="000000" w:themeColor="text1"/>
          <w:sz w:val="22"/>
          <w:szCs w:val="22"/>
          <w:lang w:eastAsia="en-US"/>
        </w:rPr>
        <w:t>presentar la información</w:t>
      </w:r>
      <w:r w:rsidR="0043705B" w:rsidRPr="00461ED8">
        <w:rPr>
          <w:rFonts w:ascii="Arial" w:eastAsia="Calibri" w:hAnsi="Arial" w:cs="Arial"/>
          <w:color w:val="000000" w:themeColor="text1"/>
          <w:sz w:val="22"/>
          <w:szCs w:val="22"/>
          <w:lang w:eastAsia="en-US"/>
        </w:rPr>
        <w:t xml:space="preserve"> para renovar su registro a más tardar el quinto día hábil del mes de abril de cada año».</w:t>
      </w:r>
    </w:p>
    <w:p w14:paraId="51D296B8" w14:textId="77777777" w:rsidR="00F77567" w:rsidRPr="00960F7F" w:rsidRDefault="00F77567" w:rsidP="00FE100B">
      <w:pPr>
        <w:tabs>
          <w:tab w:val="left" w:pos="567"/>
        </w:tabs>
        <w:ind w:left="709" w:right="709"/>
        <w:jc w:val="both"/>
        <w:rPr>
          <w:rFonts w:ascii="Arial" w:eastAsiaTheme="minorHAnsi" w:hAnsi="Arial" w:cs="Arial"/>
          <w:sz w:val="21"/>
          <w:szCs w:val="21"/>
          <w:lang w:eastAsia="en-US"/>
        </w:rPr>
      </w:pPr>
    </w:p>
    <w:p w14:paraId="7A37ECC2" w14:textId="3FFE8E0D" w:rsidR="00B3656D" w:rsidRDefault="00B3656D" w:rsidP="00FE100B">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2. Solicito pronunciamiento en el sentido de aclarar si las circulares y conceptos emitidos por la Agencia Nacional de Contratación Pública-CCE son vinculantes y de obligatorio cumplimiento para las Entidades sometidas al Estatuto General de la Administración Pública en Colombia, toda vez que en el ejercicio de la contratación pública se observa que algunas entidades del estado hacen caso omiso de los lineamientos de la agencia aduciendo que no son vinculantes. </w:t>
      </w:r>
    </w:p>
    <w:p w14:paraId="239C70A6" w14:textId="2FDF6715" w:rsidR="0053590F" w:rsidRDefault="0053590F" w:rsidP="00FE100B">
      <w:pPr>
        <w:tabs>
          <w:tab w:val="left" w:pos="567"/>
        </w:tabs>
        <w:ind w:left="709" w:right="709"/>
        <w:jc w:val="both"/>
        <w:rPr>
          <w:rFonts w:ascii="Arial" w:eastAsiaTheme="minorHAnsi" w:hAnsi="Arial" w:cs="Arial"/>
          <w:sz w:val="21"/>
          <w:szCs w:val="21"/>
          <w:lang w:eastAsia="en-US"/>
        </w:rPr>
      </w:pPr>
    </w:p>
    <w:p w14:paraId="40DF51F8" w14:textId="704127A3" w:rsidR="00B32106" w:rsidRDefault="00B32106" w:rsidP="00461ED8">
      <w:pPr>
        <w:pStyle w:val="Textoindependiente"/>
        <w:jc w:val="both"/>
        <w:rPr>
          <w:rFonts w:ascii="Arial" w:hAnsi="Arial" w:cs="Arial"/>
        </w:rPr>
      </w:pPr>
      <w:r>
        <w:rPr>
          <w:rFonts w:ascii="Arial" w:hAnsi="Arial" w:cs="Arial"/>
        </w:rPr>
        <w:t xml:space="preserve">De acuerdo con las consideraciones desarrolladas en el numeral 2.3 de este concepto y la jurisprudencia del Consejo de Estado, </w:t>
      </w:r>
      <w:r w:rsidRPr="00E7680F">
        <w:rPr>
          <w:rFonts w:ascii="Arial" w:hAnsi="Arial" w:cs="Arial"/>
        </w:rPr>
        <w:t xml:space="preserve">la obligatoriedad de los instrumentos expedidos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no </w:t>
      </w:r>
      <w:r>
        <w:rPr>
          <w:rFonts w:ascii="Arial" w:hAnsi="Arial" w:cs="Arial"/>
        </w:rPr>
        <w:t>será vinculante</w:t>
      </w:r>
      <w:r w:rsidRPr="00E7680F">
        <w:rPr>
          <w:rFonts w:ascii="Arial" w:hAnsi="Arial" w:cs="Arial"/>
        </w:rPr>
        <w:t xml:space="preserve"> y su función estará limitada a dar orientaciones o a reproducir normas, esto es, no tendrá fuerza obligatoria y, en consecuencia, no será vinculante para sus destinatarios, con independencia del nombre que</w:t>
      </w:r>
      <w:r w:rsidRPr="00E7680F">
        <w:rPr>
          <w:rFonts w:ascii="Arial" w:hAnsi="Arial" w:cs="Arial"/>
          <w:spacing w:val="-2"/>
        </w:rPr>
        <w:t xml:space="preserve"> </w:t>
      </w:r>
      <w:r w:rsidRPr="00E7680F">
        <w:rPr>
          <w:rFonts w:ascii="Arial" w:hAnsi="Arial" w:cs="Arial"/>
        </w:rPr>
        <w:t>tenga.</w:t>
      </w:r>
    </w:p>
    <w:p w14:paraId="7C084672" w14:textId="62522F61" w:rsidR="00EC0DF4" w:rsidRPr="00EC0DF4" w:rsidRDefault="00D13AED" w:rsidP="00FE100B">
      <w:pPr>
        <w:tabs>
          <w:tab w:val="left" w:pos="426"/>
        </w:tabs>
        <w:spacing w:line="276" w:lineRule="auto"/>
        <w:ind w:firstLine="709"/>
        <w:jc w:val="both"/>
        <w:rPr>
          <w:rFonts w:ascii="Arial" w:eastAsia="Arial" w:hAnsi="Arial" w:cs="Arial"/>
          <w:sz w:val="22"/>
          <w:szCs w:val="22"/>
          <w:lang w:val="es-ES_tradnl" w:eastAsia="en-US"/>
        </w:rPr>
      </w:pPr>
      <w:r>
        <w:rPr>
          <w:rFonts w:ascii="Arial" w:eastAsia="Calibri" w:hAnsi="Arial" w:cs="Arial"/>
          <w:bCs/>
          <w:sz w:val="22"/>
          <w:lang w:val="es-ES"/>
        </w:rPr>
        <w:t xml:space="preserve">Respecto de los conceptos emitidos por </w:t>
      </w:r>
      <w:r w:rsidR="00EC0DF4" w:rsidRPr="003B55ED">
        <w:rPr>
          <w:rFonts w:ascii="Arial" w:eastAsia="Calibri" w:hAnsi="Arial" w:cs="Arial"/>
          <w:bCs/>
          <w:sz w:val="22"/>
          <w:lang w:val="es-ES_tradnl"/>
        </w:rPr>
        <w:t xml:space="preserve">esta Agencia, </w:t>
      </w:r>
      <w:r>
        <w:rPr>
          <w:rFonts w:ascii="Arial" w:eastAsia="Calibri" w:hAnsi="Arial" w:cs="Arial"/>
          <w:bCs/>
          <w:sz w:val="22"/>
          <w:lang w:val="es-ES_tradnl"/>
        </w:rPr>
        <w:t xml:space="preserve">se manifiesta que </w:t>
      </w:r>
      <w:r>
        <w:rPr>
          <w:rFonts w:ascii="Arial" w:eastAsia="Calibri" w:hAnsi="Arial" w:cs="Arial"/>
          <w:bCs/>
          <w:sz w:val="22"/>
          <w:lang w:val="es-ES"/>
        </w:rPr>
        <w:t xml:space="preserve">de conformidad con </w:t>
      </w:r>
      <w:r w:rsidRPr="003B55ED">
        <w:rPr>
          <w:rFonts w:ascii="Arial" w:eastAsia="Calibri" w:hAnsi="Arial" w:cs="Arial"/>
          <w:bCs/>
          <w:sz w:val="22"/>
          <w:lang w:val="es-ES_tradnl"/>
        </w:rPr>
        <w:t>el artículo 28 de la Ley 1437 de 2011</w:t>
      </w:r>
      <w:r>
        <w:rPr>
          <w:rFonts w:ascii="Arial" w:eastAsia="Calibri" w:hAnsi="Arial" w:cs="Arial"/>
          <w:bCs/>
          <w:sz w:val="22"/>
          <w:lang w:val="es-ES_tradnl"/>
        </w:rPr>
        <w:t xml:space="preserve">, estos </w:t>
      </w:r>
      <w:r w:rsidR="00EC0DF4" w:rsidRPr="003B55ED">
        <w:rPr>
          <w:rFonts w:ascii="Arial" w:eastAsia="Calibri" w:hAnsi="Arial" w:cs="Arial"/>
          <w:bCs/>
          <w:sz w:val="22"/>
          <w:lang w:val="es-ES_tradnl"/>
        </w:rPr>
        <w:t xml:space="preserve">no tienen efectos vinculantes en relación con una situación jurídica particular y concreta, y exponen un criterio que, </w:t>
      </w:r>
      <w:r w:rsidR="00EC0DF4" w:rsidRPr="003B55ED">
        <w:rPr>
          <w:rFonts w:ascii="Arial" w:eastAsia="Calibri" w:hAnsi="Arial" w:cs="Arial"/>
          <w:bCs/>
          <w:sz w:val="22"/>
          <w:lang w:val="es-ES_tradnl"/>
        </w:rPr>
        <w:lastRenderedPageBreak/>
        <w:t>aunque jurídicamente fundamentado, no representan la única interpretación válida del ordenamiento jurídico.</w:t>
      </w:r>
    </w:p>
    <w:p w14:paraId="4E82B906" w14:textId="77777777" w:rsidR="00B3656D" w:rsidRPr="00960F7F" w:rsidRDefault="00B3656D" w:rsidP="00FE100B">
      <w:pPr>
        <w:tabs>
          <w:tab w:val="left" w:pos="567"/>
        </w:tabs>
        <w:ind w:left="709" w:right="709"/>
        <w:jc w:val="both"/>
        <w:rPr>
          <w:rFonts w:ascii="Arial" w:eastAsiaTheme="minorHAnsi" w:hAnsi="Arial" w:cs="Arial"/>
          <w:sz w:val="21"/>
          <w:szCs w:val="21"/>
          <w:lang w:eastAsia="en-US"/>
        </w:rPr>
      </w:pPr>
    </w:p>
    <w:p w14:paraId="08010069" w14:textId="28F27843" w:rsidR="00B3656D" w:rsidRDefault="00B3656D" w:rsidP="00FE100B">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 xml:space="preserve">3. Respecto de la participación en los procesos de contratación con el estado colombiano de aquéllas empresas que YA han cumplido sus primeros tres (03) años de vigencia o de constitución y que amparadas por la ley han utilizado la experiencia de sus socios o accionistas, se solicita aclaración puntual en el sentido de que, si una vez cumplidos estos tres (03) años, la experiencia que ya se ha inscrito en el RUP (de los socios o accionistas) puede SEGUIR siendo utilizada para acreditar la experiencia de la Persona Jurídica en los procesos de contratación siempre y cuando ésta haya realizado la renovación de su Registro Único de Proponentes en los términos establecidos y no hayan cesado sus efectos, tal como puede interpretarse en la normatividad vigente y en los textos correspondientes de los documentos o pliegos tipo. Lo anterior habida cuenta de que las entidades del estado no mantienen una política clara en este sentido, toda vez que algunas aceptan la experiencia inscrita a pesar de haberse superado los tres (03) años y otras la rechazan de plano. </w:t>
      </w:r>
    </w:p>
    <w:p w14:paraId="78FC6F4A" w14:textId="361BE14E" w:rsidR="00FE3A14" w:rsidRDefault="00FE3A14" w:rsidP="00FE100B">
      <w:pPr>
        <w:tabs>
          <w:tab w:val="left" w:pos="567"/>
        </w:tabs>
        <w:ind w:left="709" w:right="709"/>
        <w:jc w:val="both"/>
        <w:rPr>
          <w:rFonts w:ascii="Arial" w:eastAsiaTheme="minorHAnsi" w:hAnsi="Arial" w:cs="Arial"/>
          <w:sz w:val="21"/>
          <w:szCs w:val="21"/>
          <w:lang w:eastAsia="en-US"/>
        </w:rPr>
      </w:pPr>
    </w:p>
    <w:p w14:paraId="1B51EDFC" w14:textId="3C5027DD" w:rsidR="00F77567" w:rsidRPr="00B32106" w:rsidRDefault="00F77567" w:rsidP="00461ED8">
      <w:pPr>
        <w:spacing w:line="276" w:lineRule="auto"/>
        <w:jc w:val="both"/>
        <w:rPr>
          <w:rFonts w:ascii="Arial" w:eastAsia="Calibri" w:hAnsi="Arial" w:cs="Arial"/>
          <w:color w:val="000000" w:themeColor="text1"/>
          <w:sz w:val="22"/>
          <w:szCs w:val="22"/>
          <w:lang w:val="es-ES"/>
        </w:rPr>
      </w:pPr>
      <w:r w:rsidRPr="00461ED8">
        <w:rPr>
          <w:rFonts w:ascii="Arial" w:eastAsia="Calibri" w:hAnsi="Arial" w:cs="Arial"/>
          <w:color w:val="000000" w:themeColor="text1"/>
          <w:sz w:val="22"/>
          <w:szCs w:val="22"/>
          <w:lang w:val="es-ES"/>
        </w:rPr>
        <w:t xml:space="preserve">De conformidad con lo expuesto, esta Agencia considera que, si la persona jurídica con menos de tres años de constituida registra la experiencia de sus </w:t>
      </w:r>
      <w:r w:rsidR="00B32106" w:rsidRPr="00461ED8">
        <w:rPr>
          <w:rFonts w:ascii="Arial" w:eastAsia="Calibri" w:hAnsi="Arial" w:cs="Arial"/>
          <w:color w:val="000000" w:themeColor="text1"/>
          <w:sz w:val="22"/>
          <w:szCs w:val="22"/>
          <w:lang w:val="es-ES"/>
        </w:rPr>
        <w:t xml:space="preserve">accionistas, </w:t>
      </w:r>
      <w:r w:rsidRPr="00461ED8">
        <w:rPr>
          <w:rFonts w:ascii="Arial" w:eastAsia="Calibri" w:hAnsi="Arial" w:cs="Arial"/>
          <w:color w:val="000000" w:themeColor="text1"/>
          <w:sz w:val="22"/>
          <w:szCs w:val="22"/>
          <w:lang w:val="es-ES"/>
        </w:rPr>
        <w:t xml:space="preserve">socios </w:t>
      </w:r>
      <w:r w:rsidR="00B32106" w:rsidRPr="00461ED8">
        <w:rPr>
          <w:rFonts w:ascii="Arial" w:eastAsia="Calibri" w:hAnsi="Arial" w:cs="Arial"/>
          <w:color w:val="000000" w:themeColor="text1"/>
          <w:sz w:val="22"/>
          <w:szCs w:val="22"/>
          <w:lang w:val="es-ES"/>
        </w:rPr>
        <w:t xml:space="preserve">o constituyentes </w:t>
      </w:r>
      <w:r w:rsidRPr="00461ED8">
        <w:rPr>
          <w:rFonts w:ascii="Arial" w:eastAsia="Calibri" w:hAnsi="Arial" w:cs="Arial"/>
          <w:color w:val="000000" w:themeColor="text1"/>
          <w:sz w:val="22"/>
          <w:szCs w:val="22"/>
          <w:lang w:val="es-ES"/>
        </w:rPr>
        <w:t>en el RUP, y éste es renovado constantemente de forma oportuna, una vez transcurridos estos tres años, el proponente podrá seguir acreditando la experiencia inscrita de los socios mientras no cesen los efectos del RUP. Por el contrario, si no se renueva oportunamente y la persona jurídica supera los tres años de constituida, la experiencia que registró de sus socios no puede ser inscrita nuevamente, puesto que el RUP habría cesado en sus efectos y la cámara de comercio tendría que hacer nuevamente la verificación documental de la información presentada al momento de inscribirse en el registro.</w:t>
      </w:r>
    </w:p>
    <w:p w14:paraId="29797ED5" w14:textId="77777777" w:rsidR="00B3656D" w:rsidRPr="00960F7F" w:rsidRDefault="00B3656D" w:rsidP="00FE100B">
      <w:pPr>
        <w:tabs>
          <w:tab w:val="left" w:pos="567"/>
        </w:tabs>
        <w:ind w:left="709" w:right="709"/>
        <w:jc w:val="both"/>
        <w:rPr>
          <w:rFonts w:ascii="Arial" w:eastAsiaTheme="minorHAnsi" w:hAnsi="Arial" w:cs="Arial"/>
          <w:sz w:val="21"/>
          <w:szCs w:val="21"/>
          <w:lang w:eastAsia="en-US"/>
        </w:rPr>
      </w:pPr>
    </w:p>
    <w:p w14:paraId="35037E2E" w14:textId="77777777" w:rsidR="00B3656D" w:rsidRPr="00960F7F" w:rsidRDefault="00B3656D" w:rsidP="00FE100B">
      <w:pPr>
        <w:tabs>
          <w:tab w:val="left" w:pos="567"/>
        </w:tabs>
        <w:ind w:left="709" w:right="709"/>
        <w:jc w:val="both"/>
        <w:rPr>
          <w:rFonts w:ascii="Arial" w:eastAsiaTheme="minorHAnsi" w:hAnsi="Arial" w:cs="Arial"/>
          <w:sz w:val="21"/>
          <w:szCs w:val="21"/>
          <w:lang w:eastAsia="en-US"/>
        </w:rPr>
      </w:pPr>
      <w:r w:rsidRPr="00960F7F">
        <w:rPr>
          <w:rFonts w:ascii="Arial" w:eastAsiaTheme="minorHAnsi" w:hAnsi="Arial" w:cs="Arial"/>
          <w:sz w:val="21"/>
          <w:szCs w:val="21"/>
          <w:lang w:eastAsia="en-US"/>
        </w:rPr>
        <w:t>4. En el mismo sentido de la consulta anterior, me permito solicitar aclaración en relación a la acreditación en los procesos de contratación de la experiencia aportada por los socios o accionistas de empresas que tengan menos de tres años de constituidas, específicamente en lo que refiere a la participación de éstos en las acciones de la empresa, es decir, si la experiencia aportada por los socios o accionistas debe ser ponderada o afectada según su participación dentro de la Persona Jurídica o si se toma la experiencia del socio o accionista en un 100% sin importar su participación dentro de la empresa.</w:t>
      </w:r>
    </w:p>
    <w:p w14:paraId="306E07E0" w14:textId="77777777" w:rsidR="00FE100B" w:rsidRDefault="00FE100B" w:rsidP="00FE100B">
      <w:pPr>
        <w:spacing w:line="276" w:lineRule="auto"/>
        <w:jc w:val="both"/>
        <w:rPr>
          <w:rFonts w:ascii="Arial" w:hAnsi="Arial" w:cs="Arial"/>
          <w:sz w:val="22"/>
          <w:lang w:val="es-ES"/>
        </w:rPr>
      </w:pPr>
    </w:p>
    <w:p w14:paraId="6A64C7C2" w14:textId="65F24BAE" w:rsidR="00F10AA1" w:rsidRDefault="00FD41C8" w:rsidP="00FE100B">
      <w:pPr>
        <w:spacing w:after="120" w:line="276" w:lineRule="auto"/>
        <w:jc w:val="both"/>
        <w:rPr>
          <w:rFonts w:ascii="Arial" w:hAnsi="Arial" w:cs="Arial"/>
          <w:sz w:val="22"/>
          <w:szCs w:val="22"/>
          <w:lang w:val="es-MX"/>
        </w:rPr>
      </w:pPr>
      <w:r>
        <w:rPr>
          <w:rFonts w:ascii="Arial" w:hAnsi="Arial" w:cs="Arial"/>
          <w:sz w:val="22"/>
          <w:szCs w:val="22"/>
          <w:lang w:val="es-MX"/>
        </w:rPr>
        <w:t>E</w:t>
      </w:r>
      <w:r w:rsidR="00F10AA1">
        <w:rPr>
          <w:rFonts w:ascii="Arial" w:hAnsi="Arial" w:cs="Arial"/>
          <w:sz w:val="22"/>
          <w:szCs w:val="22"/>
          <w:lang w:val="es-MX"/>
        </w:rPr>
        <w:t>l numeral 2.5. del artículo 2.2.1.1.1.5.2 del Decreto 1082 de 2015</w:t>
      </w:r>
      <w:r>
        <w:rPr>
          <w:rFonts w:ascii="Arial" w:hAnsi="Arial" w:cs="Arial"/>
          <w:sz w:val="22"/>
          <w:szCs w:val="22"/>
          <w:lang w:val="es-MX"/>
        </w:rPr>
        <w:t xml:space="preserve"> </w:t>
      </w:r>
      <w:r w:rsidR="00F10AA1">
        <w:rPr>
          <w:rFonts w:ascii="Arial" w:hAnsi="Arial" w:cs="Arial"/>
          <w:sz w:val="22"/>
          <w:szCs w:val="22"/>
          <w:lang w:val="es-MX"/>
        </w:rPr>
        <w:t>consagra una prerrogativa para las sociedades nuevas, que busca fomentar su competencia en el campo de la contratación estatal, sin establecer limitantes en relación con los porcentajes de participación de los accionistas, socios o constituyentes</w:t>
      </w:r>
      <w:r>
        <w:rPr>
          <w:rFonts w:ascii="Arial" w:hAnsi="Arial" w:cs="Arial"/>
          <w:sz w:val="22"/>
          <w:szCs w:val="22"/>
          <w:lang w:val="es-MX"/>
        </w:rPr>
        <w:t>;</w:t>
      </w:r>
      <w:r w:rsidR="00F10AA1">
        <w:rPr>
          <w:rFonts w:ascii="Arial" w:hAnsi="Arial" w:cs="Arial"/>
          <w:sz w:val="22"/>
          <w:szCs w:val="22"/>
          <w:lang w:val="es-MX"/>
        </w:rPr>
        <w:t xml:space="preserve"> ni con </w:t>
      </w:r>
      <w:r>
        <w:rPr>
          <w:rFonts w:ascii="Arial" w:hAnsi="Arial" w:cs="Arial"/>
          <w:sz w:val="22"/>
          <w:szCs w:val="22"/>
          <w:lang w:val="es-MX"/>
        </w:rPr>
        <w:t>los</w:t>
      </w:r>
      <w:r w:rsidR="00F10AA1">
        <w:rPr>
          <w:rFonts w:ascii="Arial" w:hAnsi="Arial" w:cs="Arial"/>
          <w:sz w:val="22"/>
          <w:szCs w:val="22"/>
          <w:lang w:val="es-MX"/>
        </w:rPr>
        <w:t xml:space="preserve"> procesos de contratación en los que las personas jurídicas con menos de 3 años de constitución pueden acreditar la experiencia transferida por </w:t>
      </w:r>
      <w:r>
        <w:rPr>
          <w:rFonts w:ascii="Arial" w:hAnsi="Arial" w:cs="Arial"/>
          <w:sz w:val="22"/>
          <w:szCs w:val="22"/>
          <w:lang w:val="es-MX"/>
        </w:rPr>
        <w:t>ellos</w:t>
      </w:r>
      <w:r w:rsidR="00F10AA1">
        <w:rPr>
          <w:rFonts w:ascii="Arial" w:hAnsi="Arial" w:cs="Arial"/>
          <w:sz w:val="22"/>
          <w:szCs w:val="22"/>
          <w:lang w:val="es-MX"/>
        </w:rPr>
        <w:t xml:space="preserve">. </w:t>
      </w:r>
    </w:p>
    <w:p w14:paraId="58F7EEB2" w14:textId="1B4E3498" w:rsidR="000408C8" w:rsidRPr="00F10AA1" w:rsidRDefault="00F10AA1" w:rsidP="00FE100B">
      <w:pPr>
        <w:spacing w:before="120" w:after="120" w:line="276" w:lineRule="auto"/>
        <w:ind w:firstLine="708"/>
        <w:jc w:val="both"/>
        <w:rPr>
          <w:rFonts w:ascii="Arial" w:hAnsi="Arial" w:cs="Arial"/>
          <w:color w:val="000000" w:themeColor="text1"/>
          <w:sz w:val="22"/>
          <w:szCs w:val="22"/>
          <w:lang w:val="es-ES"/>
        </w:rPr>
      </w:pPr>
      <w:r>
        <w:rPr>
          <w:rFonts w:ascii="Arial" w:hAnsi="Arial" w:cs="Arial"/>
          <w:sz w:val="22"/>
          <w:szCs w:val="22"/>
          <w:lang w:val="es-MX"/>
        </w:rPr>
        <w:t xml:space="preserve">Por tanto, en atención al principio general de interpretación según el cual donde el legislador no distingue no le es dado hacerlo al interprete, los accionistas, socios o </w:t>
      </w:r>
      <w:r>
        <w:rPr>
          <w:rFonts w:ascii="Arial" w:hAnsi="Arial" w:cs="Arial"/>
          <w:sz w:val="22"/>
          <w:szCs w:val="22"/>
          <w:lang w:val="es-MX"/>
        </w:rPr>
        <w:lastRenderedPageBreak/>
        <w:t>constituyentes aportan a la sociedad con menos de 3 años de constitución su experiencia</w:t>
      </w:r>
      <w:r w:rsidR="00FD41C8">
        <w:rPr>
          <w:rFonts w:ascii="Arial" w:hAnsi="Arial" w:cs="Arial"/>
          <w:sz w:val="22"/>
          <w:szCs w:val="22"/>
          <w:lang w:val="es-MX"/>
        </w:rPr>
        <w:t>,</w:t>
      </w:r>
      <w:r>
        <w:rPr>
          <w:rFonts w:ascii="Arial" w:hAnsi="Arial" w:cs="Arial"/>
          <w:sz w:val="22"/>
          <w:szCs w:val="22"/>
          <w:lang w:val="es-MX"/>
        </w:rPr>
        <w:t xml:space="preserve"> sin tener en cuenta el porcentaje de participación que tengan en ella. </w:t>
      </w:r>
    </w:p>
    <w:p w14:paraId="524EBE07" w14:textId="77777777" w:rsidR="000408C8" w:rsidRDefault="000408C8" w:rsidP="00FE100B">
      <w:pPr>
        <w:spacing w:after="120" w:line="276" w:lineRule="auto"/>
        <w:jc w:val="both"/>
        <w:rPr>
          <w:rFonts w:ascii="Arial" w:hAnsi="Arial" w:cs="Arial"/>
          <w:color w:val="000000" w:themeColor="text1"/>
          <w:sz w:val="22"/>
          <w:szCs w:val="22"/>
          <w:lang w:val="es-ES_tradnl"/>
        </w:rPr>
      </w:pPr>
    </w:p>
    <w:p w14:paraId="056816F7" w14:textId="3A8D1AED" w:rsidR="00D40F8B" w:rsidRDefault="00DD5B04" w:rsidP="00FE100B">
      <w:pPr>
        <w:spacing w:after="120"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42BC068D" w14:textId="77777777" w:rsidR="00D13AED" w:rsidRDefault="00D13AED" w:rsidP="00D13AE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2541E7F" w14:textId="77777777" w:rsidR="00D13AED" w:rsidRDefault="00D13AED" w:rsidP="00D13AE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22CEB8" w14:textId="68665A32" w:rsidR="00D13AED" w:rsidRPr="005873AF" w:rsidRDefault="0022512D" w:rsidP="00D13AE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sz w:val="22"/>
          <w:lang w:val="es-ES"/>
        </w:rPr>
        <w:drawing>
          <wp:inline distT="0" distB="0" distL="0" distR="0" wp14:anchorId="4230DD56" wp14:editId="67A803FB">
            <wp:extent cx="2534004" cy="981212"/>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4004" cy="981212"/>
                    </a:xfrm>
                    <a:prstGeom prst="rect">
                      <a:avLst/>
                    </a:prstGeom>
                  </pic:spPr>
                </pic:pic>
              </a:graphicData>
            </a:graphic>
          </wp:inline>
        </w:drawing>
      </w:r>
    </w:p>
    <w:p w14:paraId="426147DA" w14:textId="77777777" w:rsidR="00D13AED" w:rsidRPr="005873AF" w:rsidRDefault="00D13AED" w:rsidP="00D13AED">
      <w:pPr>
        <w:pStyle w:val="NormalWeb"/>
        <w:spacing w:before="0" w:beforeAutospacing="0" w:after="0" w:afterAutospacing="0" w:line="276" w:lineRule="auto"/>
        <w:jc w:val="center"/>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D13AED" w:rsidRPr="005873AF" w14:paraId="524A3507" w14:textId="77777777" w:rsidTr="00E616BC">
        <w:trPr>
          <w:trHeight w:val="315"/>
        </w:trPr>
        <w:tc>
          <w:tcPr>
            <w:tcW w:w="812" w:type="dxa"/>
            <w:vAlign w:val="center"/>
            <w:hideMark/>
          </w:tcPr>
          <w:p w14:paraId="290E5C53" w14:textId="77777777" w:rsidR="00D13AED" w:rsidRPr="005873AF" w:rsidRDefault="00D13AED" w:rsidP="00E616BC">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26F8A5BC" w14:textId="77777777" w:rsidR="00D13AED" w:rsidRPr="00E21A8A" w:rsidRDefault="00D13AED" w:rsidP="00E616BC">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Guillermo Escolar Flórez </w:t>
            </w:r>
          </w:p>
          <w:p w14:paraId="2BFADF03" w14:textId="77777777" w:rsidR="00D13AED" w:rsidRPr="00E21A8A" w:rsidRDefault="00D13AED" w:rsidP="00E616BC">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Contratista de la Subdirección de Gestión Contractual</w:t>
            </w:r>
          </w:p>
        </w:tc>
      </w:tr>
      <w:tr w:rsidR="00D13AED" w:rsidRPr="005873AF" w14:paraId="2E5A4C9C" w14:textId="77777777" w:rsidTr="00E616BC">
        <w:trPr>
          <w:trHeight w:val="330"/>
        </w:trPr>
        <w:tc>
          <w:tcPr>
            <w:tcW w:w="812" w:type="dxa"/>
            <w:vAlign w:val="center"/>
            <w:hideMark/>
          </w:tcPr>
          <w:p w14:paraId="03E13D91" w14:textId="77777777" w:rsidR="00D13AED" w:rsidRPr="005873AF" w:rsidRDefault="00D13AED" w:rsidP="00E616BC">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730385FD" w14:textId="1EFDCB7C" w:rsidR="00D13AED" w:rsidRPr="00E21A8A" w:rsidRDefault="00690D41" w:rsidP="00E616BC">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69384274" w14:textId="745E0A57" w:rsidR="00D13AED" w:rsidRPr="00E21A8A" w:rsidRDefault="00690D41" w:rsidP="00E616BC">
            <w:pPr>
              <w:jc w:val="both"/>
              <w:rPr>
                <w:rFonts w:ascii="Arial" w:hAnsi="Arial" w:cs="Arial"/>
                <w:color w:val="000000" w:themeColor="text1"/>
                <w:sz w:val="16"/>
                <w:szCs w:val="16"/>
                <w:highlight w:val="yellow"/>
                <w:lang w:val="es-ES_tradnl" w:eastAsia="es-ES"/>
              </w:rPr>
            </w:pPr>
            <w:r>
              <w:rPr>
                <w:rFonts w:ascii="Arial" w:hAnsi="Arial" w:cs="Arial"/>
                <w:color w:val="000000" w:themeColor="text1"/>
                <w:sz w:val="16"/>
                <w:szCs w:val="16"/>
                <w:lang w:val="es-ES_tradnl" w:eastAsia="es-ES"/>
              </w:rPr>
              <w:t xml:space="preserve">Contratista </w:t>
            </w:r>
            <w:r w:rsidR="00D13AED" w:rsidRPr="00E21A8A">
              <w:rPr>
                <w:rFonts w:ascii="Arial" w:hAnsi="Arial" w:cs="Arial"/>
                <w:color w:val="000000" w:themeColor="text1"/>
                <w:sz w:val="16"/>
                <w:szCs w:val="16"/>
                <w:lang w:val="es-ES_tradnl" w:eastAsia="es-ES"/>
              </w:rPr>
              <w:t xml:space="preserve">de la de la Subdirección de Gestión Contractual  </w:t>
            </w:r>
          </w:p>
        </w:tc>
      </w:tr>
      <w:tr w:rsidR="00D13AED" w:rsidRPr="006A6B87" w14:paraId="5A506F0D" w14:textId="77777777" w:rsidTr="00E616BC">
        <w:trPr>
          <w:trHeight w:val="300"/>
        </w:trPr>
        <w:tc>
          <w:tcPr>
            <w:tcW w:w="812" w:type="dxa"/>
            <w:vAlign w:val="center"/>
            <w:hideMark/>
          </w:tcPr>
          <w:p w14:paraId="5939C8CC" w14:textId="77777777" w:rsidR="00D13AED" w:rsidRPr="005873AF" w:rsidRDefault="00D13AED" w:rsidP="00E616BC">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48D627BB" w14:textId="77777777" w:rsidR="00FD41C8" w:rsidRPr="00530937" w:rsidRDefault="00FD41C8" w:rsidP="00FD41C8">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5E03FEBD" w14:textId="465FDEF6" w:rsidR="00D13AED" w:rsidRPr="00E21A8A" w:rsidRDefault="00FD41C8" w:rsidP="00E616BC">
            <w:pPr>
              <w:jc w:val="both"/>
              <w:rPr>
                <w:rFonts w:ascii="Arial" w:hAnsi="Arial" w:cs="Arial"/>
                <w:color w:val="000000" w:themeColor="text1"/>
                <w:sz w:val="16"/>
                <w:szCs w:val="16"/>
                <w:lang w:val="es-ES_tradnl"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5AC1301F" w14:textId="77777777" w:rsidR="00D13AED" w:rsidRPr="002B79DC" w:rsidRDefault="00D13AED" w:rsidP="00D13AED">
      <w:pPr>
        <w:spacing w:line="276" w:lineRule="auto"/>
        <w:rPr>
          <w:rFonts w:ascii="Arial" w:hAnsi="Arial" w:cs="Arial"/>
          <w:sz w:val="14"/>
          <w:szCs w:val="14"/>
        </w:rPr>
      </w:pPr>
    </w:p>
    <w:p w14:paraId="405FEC67" w14:textId="77777777" w:rsidR="00D13AED" w:rsidRPr="00F14E00" w:rsidRDefault="00D13AED" w:rsidP="00D13AED">
      <w:pPr>
        <w:pStyle w:val="Default"/>
        <w:ind w:right="709"/>
        <w:jc w:val="both"/>
        <w:rPr>
          <w:bCs/>
          <w:sz w:val="21"/>
          <w:szCs w:val="21"/>
          <w:lang w:val="es-MX"/>
        </w:rPr>
      </w:pPr>
    </w:p>
    <w:bookmarkEnd w:id="3"/>
    <w:p w14:paraId="258BD06F" w14:textId="77777777" w:rsidR="009534F3" w:rsidRPr="00763E6C" w:rsidRDefault="009534F3" w:rsidP="00D13AED">
      <w:pPr>
        <w:pStyle w:val="NormalWeb"/>
        <w:spacing w:before="0" w:beforeAutospacing="0" w:after="0" w:afterAutospacing="0" w:line="276" w:lineRule="auto"/>
        <w:jc w:val="both"/>
        <w:rPr>
          <w:rFonts w:ascii="Arial" w:hAnsi="Arial" w:cs="Arial"/>
        </w:rPr>
      </w:pPr>
    </w:p>
    <w:sectPr w:rsidR="009534F3" w:rsidRPr="00763E6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C333" w14:textId="77777777" w:rsidR="00D86988" w:rsidRDefault="00D86988">
      <w:r>
        <w:separator/>
      </w:r>
    </w:p>
  </w:endnote>
  <w:endnote w:type="continuationSeparator" w:id="0">
    <w:p w14:paraId="21B9B11A" w14:textId="77777777" w:rsidR="00D86988" w:rsidRDefault="00D86988">
      <w:r>
        <w:continuationSeparator/>
      </w:r>
    </w:p>
  </w:endnote>
  <w:endnote w:type="continuationNotice" w:id="1">
    <w:p w14:paraId="0A9365A4" w14:textId="77777777" w:rsidR="00D86988" w:rsidRDefault="00D86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F149042"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1F254F">
      <w:rPr>
        <w:rFonts w:ascii="Arial" w:hAnsi="Arial" w:cs="Arial"/>
        <w:b/>
        <w:bCs/>
        <w:noProof/>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1F254F">
      <w:rPr>
        <w:rFonts w:ascii="Arial" w:hAnsi="Arial" w:cs="Arial"/>
        <w:b/>
        <w:bCs/>
        <w:noProof/>
        <w:color w:val="7F7F7F"/>
        <w:sz w:val="16"/>
        <w:szCs w:val="16"/>
      </w:rPr>
      <w:t>1</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9056" w14:textId="77777777" w:rsidR="00D86988" w:rsidRDefault="00D86988">
      <w:r>
        <w:separator/>
      </w:r>
    </w:p>
  </w:footnote>
  <w:footnote w:type="continuationSeparator" w:id="0">
    <w:p w14:paraId="6A30AD32" w14:textId="77777777" w:rsidR="00D86988" w:rsidRDefault="00D86988">
      <w:r>
        <w:continuationSeparator/>
      </w:r>
    </w:p>
  </w:footnote>
  <w:footnote w:type="continuationNotice" w:id="1">
    <w:p w14:paraId="5BCD69E0" w14:textId="77777777" w:rsidR="00D86988" w:rsidRDefault="00D86988"/>
  </w:footnote>
  <w:footnote w:id="2">
    <w:p w14:paraId="0E26608F" w14:textId="77777777" w:rsidR="00CA371B" w:rsidRPr="00461ED8" w:rsidRDefault="00CA371B" w:rsidP="00137982">
      <w:pPr>
        <w:pStyle w:val="Textonotapie"/>
        <w:ind w:firstLine="708"/>
        <w:jc w:val="both"/>
        <w:rPr>
          <w:rFonts w:ascii="Arial" w:hAnsi="Arial" w:cs="Arial"/>
          <w:color w:val="000000" w:themeColor="text1"/>
          <w:sz w:val="19"/>
          <w:szCs w:val="19"/>
          <w:lang w:val="es-CO"/>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De igual forma la Agencia de Nacional de Contratación Pública -Colombia Compra Eficiente- trato el tema objeto de estudio en conceptos del año 2019, identificados con los radicados </w:t>
      </w:r>
      <w:r w:rsidRPr="00461ED8">
        <w:rPr>
          <w:rFonts w:ascii="Arial" w:eastAsia="Calibri" w:hAnsi="Arial" w:cs="Arial"/>
          <w:color w:val="000000" w:themeColor="text1"/>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461ED8">
        <w:rPr>
          <w:rFonts w:ascii="Arial" w:hAnsi="Arial" w:cs="Arial"/>
          <w:color w:val="000000" w:themeColor="text1"/>
          <w:sz w:val="19"/>
          <w:szCs w:val="19"/>
        </w:rPr>
        <w:t xml:space="preserve">4201913000006797 del 19 de noviembre de 2019, </w:t>
      </w:r>
      <w:r w:rsidRPr="00461ED8">
        <w:rPr>
          <w:rFonts w:ascii="Arial" w:eastAsia="Calibri" w:hAnsi="Arial" w:cs="Arial"/>
          <w:color w:val="000000" w:themeColor="text1"/>
          <w:sz w:val="19"/>
          <w:szCs w:val="19"/>
        </w:rPr>
        <w:t xml:space="preserve">4201912000007182 del 3 de diciembre de 2019, 4201912000007512 del 16 de diciembre de 2019, 4201912000007607 del 9 de diciembre de 2019. </w:t>
      </w:r>
    </w:p>
    <w:p w14:paraId="7152F6C8" w14:textId="77777777" w:rsidR="00CA371B" w:rsidRPr="00461ED8" w:rsidRDefault="00CA371B" w:rsidP="00137982">
      <w:pPr>
        <w:pStyle w:val="Textonotapie"/>
        <w:rPr>
          <w:rFonts w:ascii="Arial" w:hAnsi="Arial" w:cs="Arial"/>
          <w:color w:val="000000" w:themeColor="text1"/>
          <w:sz w:val="19"/>
          <w:szCs w:val="19"/>
          <w:lang w:val="es-CO"/>
        </w:rPr>
      </w:pPr>
    </w:p>
  </w:footnote>
  <w:footnote w:id="3">
    <w:p w14:paraId="74E639CF" w14:textId="77777777" w:rsidR="00886AC8" w:rsidRPr="00461ED8" w:rsidRDefault="00886AC8" w:rsidP="00137982">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F44A81F" w14:textId="77777777" w:rsidR="00886AC8" w:rsidRPr="00461ED8" w:rsidRDefault="00886AC8" w:rsidP="00137982">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w:t>
      </w:r>
    </w:p>
    <w:p w14:paraId="47F272B8" w14:textId="77777777" w:rsidR="00886AC8" w:rsidRPr="00461ED8" w:rsidRDefault="00886AC8" w:rsidP="00137982">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461ED8">
        <w:rPr>
          <w:rFonts w:ascii="Arial" w:hAnsi="Arial" w:cs="Arial"/>
          <w:color w:val="000000" w:themeColor="text1"/>
          <w:sz w:val="19"/>
          <w:szCs w:val="19"/>
        </w:rPr>
        <w:t>»</w:t>
      </w:r>
      <w:r w:rsidRPr="00461ED8">
        <w:rPr>
          <w:rFonts w:ascii="Arial" w:hAnsi="Arial" w:cs="Arial"/>
          <w:color w:val="000000" w:themeColor="text1"/>
          <w:sz w:val="19"/>
          <w:szCs w:val="19"/>
          <w:shd w:val="clear" w:color="auto" w:fill="FFFFFF"/>
        </w:rPr>
        <w:t>.</w:t>
      </w:r>
    </w:p>
    <w:p w14:paraId="3B27E54B" w14:textId="77777777" w:rsidR="00886AC8" w:rsidRPr="00461ED8" w:rsidRDefault="00886AC8" w:rsidP="00137982">
      <w:pPr>
        <w:pStyle w:val="Textonotapie"/>
        <w:ind w:firstLine="708"/>
        <w:jc w:val="both"/>
        <w:rPr>
          <w:rFonts w:ascii="Arial" w:hAnsi="Arial" w:cs="Arial"/>
          <w:color w:val="000000" w:themeColor="text1"/>
          <w:sz w:val="19"/>
          <w:szCs w:val="19"/>
          <w:lang w:val="es-CO"/>
        </w:rPr>
      </w:pPr>
    </w:p>
  </w:footnote>
  <w:footnote w:id="4">
    <w:p w14:paraId="04945008" w14:textId="77777777" w:rsidR="00886AC8" w:rsidRPr="00461ED8" w:rsidRDefault="00886AC8" w:rsidP="00137982">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8CEF7F5" w14:textId="77777777" w:rsidR="00886AC8" w:rsidRPr="00461ED8" w:rsidRDefault="00886AC8" w:rsidP="00137982">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w:t>
      </w:r>
    </w:p>
    <w:p w14:paraId="470B3C8F" w14:textId="77777777" w:rsidR="00886AC8" w:rsidRPr="00461ED8" w:rsidRDefault="00886AC8" w:rsidP="00137982">
      <w:pPr>
        <w:pStyle w:val="Textonotapie"/>
        <w:ind w:firstLine="708"/>
        <w:jc w:val="both"/>
        <w:rPr>
          <w:rFonts w:ascii="Arial" w:hAnsi="Arial" w:cs="Arial"/>
          <w:color w:val="000000" w:themeColor="text1"/>
          <w:sz w:val="19"/>
          <w:szCs w:val="19"/>
          <w:lang w:val="es-CO"/>
        </w:rPr>
      </w:pPr>
      <w:r w:rsidRPr="00461ED8">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61ED8">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461ED8">
        <w:rPr>
          <w:rFonts w:ascii="Arial" w:hAnsi="Arial" w:cs="Arial"/>
          <w:color w:val="000000" w:themeColor="text1"/>
          <w:sz w:val="19"/>
          <w:szCs w:val="19"/>
        </w:rPr>
        <w:t>».</w:t>
      </w:r>
    </w:p>
  </w:footnote>
  <w:footnote w:id="5">
    <w:p w14:paraId="151F0987" w14:textId="77777777" w:rsidR="00886AC8" w:rsidRPr="00461ED8" w:rsidRDefault="00886AC8" w:rsidP="00461ED8">
      <w:pPr>
        <w:pStyle w:val="Textonotapie"/>
        <w:ind w:firstLine="1"/>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Colombia Compra Eficiente. Concepto del 7 de febrero de 2018, Rad. 2201813000000954.</w:t>
      </w:r>
    </w:p>
    <w:p w14:paraId="62BD2FC5" w14:textId="77777777" w:rsidR="00886AC8" w:rsidRPr="00461ED8" w:rsidRDefault="00886AC8" w:rsidP="00461ED8">
      <w:pPr>
        <w:pStyle w:val="Textonotapie"/>
        <w:ind w:firstLine="1"/>
        <w:rPr>
          <w:rFonts w:ascii="Arial" w:hAnsi="Arial" w:cs="Arial"/>
          <w:color w:val="000000" w:themeColor="text1"/>
          <w:sz w:val="19"/>
          <w:szCs w:val="19"/>
        </w:rPr>
      </w:pPr>
    </w:p>
  </w:footnote>
  <w:footnote w:id="6">
    <w:p w14:paraId="0EDE8D75" w14:textId="4820BBF9" w:rsidR="00886AC8" w:rsidRPr="00461ED8" w:rsidRDefault="00886AC8" w:rsidP="00137982">
      <w:pPr>
        <w:pStyle w:val="Textocomentario"/>
        <w:ind w:firstLine="708"/>
        <w:jc w:val="both"/>
        <w:rPr>
          <w:rFonts w:ascii="Arial" w:hAnsi="Arial" w:cs="Arial"/>
          <w:color w:val="000000" w:themeColor="text1"/>
          <w:sz w:val="19"/>
          <w:szCs w:val="19"/>
          <w:lang w:val="es-CO"/>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r w:rsidR="003C30F4" w:rsidRPr="00461ED8">
        <w:rPr>
          <w:rFonts w:ascii="Arial" w:hAnsi="Arial" w:cs="Arial"/>
          <w:color w:val="000000" w:themeColor="text1"/>
          <w:sz w:val="19"/>
          <w:szCs w:val="19"/>
        </w:rPr>
        <w:t xml:space="preserve"> Esta disposición aplicó únicamente para la renovación del año 2020, por lo que los años siguientes se rigen por el término estipulado en el Decreto 1082 de 2015.</w:t>
      </w:r>
    </w:p>
  </w:footnote>
  <w:footnote w:id="7">
    <w:p w14:paraId="5AFB23CC" w14:textId="16E0CF7A" w:rsidR="003A4012" w:rsidRPr="00137982" w:rsidRDefault="003A4012" w:rsidP="0013798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137982">
        <w:rPr>
          <w:rStyle w:val="Refdenotaalpie"/>
          <w:rFonts w:ascii="Arial" w:eastAsiaTheme="minorHAnsi" w:hAnsi="Arial" w:cs="Arial"/>
          <w:color w:val="000000" w:themeColor="text1"/>
          <w:sz w:val="19"/>
          <w:szCs w:val="19"/>
          <w:lang w:eastAsia="en-US"/>
        </w:rPr>
        <w:footnoteRef/>
      </w:r>
      <w:r w:rsidRPr="00137982">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6F991EDD" w14:textId="77777777" w:rsidR="003A4012" w:rsidRPr="00137982" w:rsidRDefault="003A4012" w:rsidP="0013798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137982">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041ED09" w14:textId="77777777" w:rsidR="003A4012" w:rsidRPr="00137982" w:rsidRDefault="003A4012" w:rsidP="0013798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137982">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C2F49B6" w14:textId="77777777" w:rsidR="003A4012" w:rsidRPr="00137982" w:rsidRDefault="003A4012" w:rsidP="0013798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137982">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D2BA3FC" w14:textId="77777777" w:rsidR="003A4012" w:rsidRPr="00137982" w:rsidRDefault="003A4012" w:rsidP="00137982">
      <w:pPr>
        <w:pStyle w:val="NormalWeb"/>
        <w:spacing w:before="0" w:beforeAutospacing="0" w:after="0" w:afterAutospacing="0"/>
        <w:ind w:firstLine="708"/>
        <w:jc w:val="both"/>
        <w:rPr>
          <w:rFonts w:ascii="Arial" w:hAnsi="Arial" w:cs="Arial"/>
          <w:color w:val="000000" w:themeColor="text1"/>
          <w:sz w:val="19"/>
          <w:szCs w:val="19"/>
          <w:lang w:val="es-MX"/>
        </w:rPr>
      </w:pPr>
      <w:r w:rsidRPr="00137982">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2E3EBE5C" w14:textId="77777777" w:rsidR="003A4012" w:rsidRPr="00137982" w:rsidRDefault="003A4012" w:rsidP="00137982">
      <w:pPr>
        <w:pStyle w:val="NormalWeb"/>
        <w:spacing w:before="0" w:beforeAutospacing="0" w:after="0" w:afterAutospacing="0"/>
        <w:ind w:firstLine="708"/>
        <w:jc w:val="both"/>
        <w:rPr>
          <w:rFonts w:ascii="Arial" w:hAnsi="Arial" w:cs="Arial"/>
          <w:color w:val="000000" w:themeColor="text1"/>
          <w:sz w:val="19"/>
          <w:szCs w:val="19"/>
          <w:lang w:val="es-MX"/>
        </w:rPr>
      </w:pPr>
      <w:r w:rsidRPr="00137982">
        <w:rPr>
          <w:rFonts w:ascii="Arial" w:hAnsi="Arial" w:cs="Arial"/>
          <w:color w:val="000000" w:themeColor="text1"/>
          <w:sz w:val="19"/>
          <w:szCs w:val="19"/>
          <w:lang w:val="es-MX"/>
        </w:rPr>
        <w:t>»La información contenida en el registro es pública y su consulta será gratuita».</w:t>
      </w:r>
    </w:p>
    <w:p w14:paraId="381991A9" w14:textId="77777777" w:rsidR="003A4012" w:rsidRPr="00137982" w:rsidRDefault="003A4012" w:rsidP="00137982">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8">
    <w:p w14:paraId="47F5C9C0" w14:textId="77777777" w:rsidR="003A4012" w:rsidRPr="00137982" w:rsidRDefault="003A4012" w:rsidP="00137982">
      <w:pPr>
        <w:pStyle w:val="Textonotapie"/>
        <w:ind w:firstLine="708"/>
        <w:jc w:val="both"/>
        <w:rPr>
          <w:rFonts w:ascii="Arial" w:eastAsia="Times New Roman" w:hAnsi="Arial" w:cs="Arial"/>
          <w:color w:val="000000" w:themeColor="text1"/>
          <w:sz w:val="19"/>
          <w:szCs w:val="19"/>
          <w:lang w:eastAsia="es-CO"/>
        </w:rPr>
      </w:pPr>
      <w:r w:rsidRPr="00137982">
        <w:rPr>
          <w:rStyle w:val="Refdenotaalpie"/>
          <w:rFonts w:ascii="Arial" w:hAnsi="Arial" w:cs="Arial"/>
          <w:color w:val="000000" w:themeColor="text1"/>
          <w:sz w:val="19"/>
          <w:szCs w:val="19"/>
        </w:rPr>
        <w:footnoteRef/>
      </w:r>
      <w:r w:rsidRPr="00137982">
        <w:rPr>
          <w:rFonts w:ascii="Arial" w:eastAsia="Times New Roman" w:hAnsi="Arial" w:cs="Arial"/>
          <w:color w:val="000000" w:themeColor="text1"/>
          <w:sz w:val="19"/>
          <w:szCs w:val="19"/>
          <w:lang w:eastAsia="es-CO"/>
        </w:rPr>
        <w:t>«Artículo 2.2.1.1.1.5.1. Inscripción, renovación, actualización y cancelación del RUP.</w:t>
      </w:r>
    </w:p>
    <w:p w14:paraId="3B499DEC" w14:textId="77777777" w:rsidR="003A4012" w:rsidRPr="00137982" w:rsidRDefault="003A4012" w:rsidP="00137982">
      <w:pPr>
        <w:pStyle w:val="Textonotapie"/>
        <w:ind w:firstLine="708"/>
        <w:jc w:val="both"/>
        <w:rPr>
          <w:rFonts w:ascii="Arial" w:eastAsia="Times New Roman" w:hAnsi="Arial" w:cs="Arial"/>
          <w:color w:val="000000" w:themeColor="text1"/>
          <w:sz w:val="19"/>
          <w:szCs w:val="19"/>
          <w:lang w:eastAsia="es-CO"/>
        </w:rPr>
      </w:pPr>
      <w:r w:rsidRPr="00137982">
        <w:rPr>
          <w:rFonts w:ascii="Arial" w:eastAsia="Times New Roman" w:hAnsi="Arial" w:cs="Arial"/>
          <w:color w:val="000000" w:themeColor="text1"/>
          <w:sz w:val="19"/>
          <w:szCs w:val="19"/>
          <w:lang w:eastAsia="es-CO"/>
        </w:rPr>
        <w:t>[…]</w:t>
      </w:r>
    </w:p>
    <w:p w14:paraId="123C320A" w14:textId="77777777" w:rsidR="003A4012" w:rsidRPr="00137982" w:rsidRDefault="003A4012" w:rsidP="00137982">
      <w:pPr>
        <w:pStyle w:val="Textonotapie"/>
        <w:ind w:firstLine="708"/>
        <w:jc w:val="both"/>
        <w:rPr>
          <w:rFonts w:ascii="Arial" w:eastAsia="Times New Roman" w:hAnsi="Arial" w:cs="Arial"/>
          <w:color w:val="000000" w:themeColor="text1"/>
          <w:sz w:val="19"/>
          <w:szCs w:val="19"/>
          <w:lang w:eastAsia="es-CO"/>
        </w:rPr>
      </w:pPr>
      <w:r w:rsidRPr="00137982">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A58722A" w14:textId="77777777" w:rsidR="003A4012" w:rsidRPr="00137982" w:rsidRDefault="003A4012" w:rsidP="00137982">
      <w:pPr>
        <w:pStyle w:val="Textonotapie"/>
        <w:ind w:firstLine="708"/>
        <w:jc w:val="both"/>
        <w:rPr>
          <w:rFonts w:ascii="Arial" w:eastAsia="Times New Roman" w:hAnsi="Arial" w:cs="Arial"/>
          <w:color w:val="000000" w:themeColor="text1"/>
          <w:sz w:val="19"/>
          <w:szCs w:val="19"/>
          <w:lang w:eastAsia="es-CO"/>
        </w:rPr>
      </w:pPr>
    </w:p>
  </w:footnote>
  <w:footnote w:id="9">
    <w:p w14:paraId="1E208881" w14:textId="77777777" w:rsidR="003A4012" w:rsidRPr="00137982" w:rsidRDefault="003A4012" w:rsidP="00137982">
      <w:pPr>
        <w:pStyle w:val="Textonotapie"/>
        <w:ind w:firstLine="708"/>
        <w:jc w:val="both"/>
        <w:rPr>
          <w:rFonts w:ascii="Arial" w:eastAsia="Times New Roman" w:hAnsi="Arial" w:cs="Arial"/>
          <w:color w:val="000000" w:themeColor="text1"/>
          <w:sz w:val="19"/>
          <w:szCs w:val="19"/>
          <w:lang w:eastAsia="es-CO"/>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w:t>
      </w:r>
      <w:r w:rsidRPr="00137982">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61218F22" w14:textId="77777777" w:rsidR="003A4012" w:rsidRPr="00137982" w:rsidRDefault="003A4012" w:rsidP="00137982">
      <w:pPr>
        <w:pStyle w:val="Textonotapie"/>
        <w:ind w:firstLine="708"/>
        <w:jc w:val="both"/>
        <w:rPr>
          <w:rFonts w:ascii="Arial" w:hAnsi="Arial" w:cs="Arial"/>
          <w:color w:val="000000" w:themeColor="text1"/>
          <w:sz w:val="19"/>
          <w:szCs w:val="19"/>
          <w:lang w:val="es-CO"/>
        </w:rPr>
      </w:pPr>
    </w:p>
  </w:footnote>
  <w:footnote w:id="10">
    <w:p w14:paraId="5F7CF61F"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w:t>
      </w:r>
      <w:r w:rsidRPr="00137982">
        <w:rPr>
          <w:rFonts w:ascii="Arial" w:hAnsi="Arial" w:cs="Arial"/>
          <w:color w:val="000000" w:themeColor="text1"/>
          <w:sz w:val="19"/>
          <w:szCs w:val="19"/>
          <w:lang w:val="es-CO"/>
        </w:rPr>
        <w:t xml:space="preserve">«Artículo 87. Firmeza de los actos administrativos. Los actos administrativos quedarán en firme: </w:t>
      </w:r>
    </w:p>
    <w:p w14:paraId="57FAFD3E"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2D228A3"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636DCB61"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06204419"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Fonts w:ascii="Arial" w:hAnsi="Arial" w:cs="Arial"/>
          <w:color w:val="000000" w:themeColor="text1"/>
          <w:sz w:val="19"/>
          <w:szCs w:val="19"/>
          <w:lang w:val="es-CO"/>
        </w:rPr>
        <w:t xml:space="preserve">»4. Desde el día siguiente al de la notificación de la aceptación del desistimiento de los recursos. </w:t>
      </w:r>
    </w:p>
    <w:p w14:paraId="1EE1303A"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Fonts w:ascii="Arial" w:hAnsi="Arial" w:cs="Arial"/>
          <w:color w:val="000000" w:themeColor="text1"/>
          <w:sz w:val="19"/>
          <w:szCs w:val="19"/>
          <w:lang w:val="es-CO"/>
        </w:rPr>
        <w:t>»5. Desde el día siguiente al de la protocolización a que alude el artículo 85 para el silencio administrativo positivo».</w:t>
      </w:r>
    </w:p>
    <w:p w14:paraId="4003DCF0"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p>
  </w:footnote>
  <w:footnote w:id="11">
    <w:p w14:paraId="6F3FC20B"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w:t>
      </w:r>
      <w:r w:rsidRPr="00137982">
        <w:rPr>
          <w:rFonts w:ascii="Arial" w:hAnsi="Arial" w:cs="Arial"/>
          <w:color w:val="000000" w:themeColor="text1"/>
          <w:sz w:val="19"/>
          <w:szCs w:val="19"/>
          <w:lang w:val="es-CO"/>
        </w:rPr>
        <w:t>Consejo de Estado. Sección Cuarta. Sentencia del 19 de noviembre de 1999. Exp. 9.453. CP. Daniel Manrique Guzmán.</w:t>
      </w:r>
    </w:p>
    <w:p w14:paraId="7C041E8C" w14:textId="77777777" w:rsidR="003A4012" w:rsidRPr="00137982" w:rsidRDefault="003A4012" w:rsidP="00137982">
      <w:pPr>
        <w:pStyle w:val="Textonotapie"/>
        <w:jc w:val="both"/>
        <w:rPr>
          <w:rFonts w:ascii="Arial" w:hAnsi="Arial" w:cs="Arial"/>
          <w:color w:val="000000" w:themeColor="text1"/>
          <w:sz w:val="19"/>
          <w:szCs w:val="19"/>
        </w:rPr>
      </w:pPr>
    </w:p>
  </w:footnote>
  <w:footnote w:id="12">
    <w:p w14:paraId="4514D91F" w14:textId="77777777" w:rsidR="003A4012" w:rsidRPr="00461ED8" w:rsidRDefault="003A4012" w:rsidP="00137982">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Ley 1437 de 2011. «Artículo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4BDA4244" w14:textId="77777777" w:rsidR="003A4012" w:rsidRPr="00461ED8" w:rsidRDefault="003A4012" w:rsidP="00137982">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w:t>
      </w:r>
    </w:p>
    <w:p w14:paraId="0F2D19E6" w14:textId="77777777" w:rsidR="003A4012" w:rsidRPr="00461ED8" w:rsidRDefault="003A4012" w:rsidP="00137982">
      <w:pPr>
        <w:pStyle w:val="Textonotapie"/>
        <w:ind w:firstLine="708"/>
        <w:jc w:val="both"/>
        <w:rPr>
          <w:rFonts w:ascii="Arial" w:hAnsi="Arial" w:cs="Arial"/>
          <w:color w:val="000000" w:themeColor="text1"/>
          <w:sz w:val="19"/>
          <w:szCs w:val="19"/>
        </w:rPr>
      </w:pPr>
      <w:r w:rsidRPr="00461ED8">
        <w:rPr>
          <w:rFonts w:ascii="Arial" w:hAnsi="Arial" w:cs="Arial"/>
          <w:color w:val="000000" w:themeColor="text1"/>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5047554F" w14:textId="77777777" w:rsidR="003A4012" w:rsidRPr="00461ED8" w:rsidRDefault="003A4012" w:rsidP="00137982">
      <w:pPr>
        <w:pStyle w:val="Textonotapie"/>
        <w:ind w:firstLine="708"/>
        <w:jc w:val="both"/>
        <w:rPr>
          <w:rFonts w:ascii="Arial" w:hAnsi="Arial" w:cs="Arial"/>
          <w:color w:val="000000" w:themeColor="text1"/>
          <w:sz w:val="19"/>
          <w:szCs w:val="19"/>
        </w:rPr>
      </w:pPr>
    </w:p>
  </w:footnote>
  <w:footnote w:id="13">
    <w:p w14:paraId="5BA09FD9" w14:textId="77777777" w:rsidR="003A4012" w:rsidRPr="00137982" w:rsidRDefault="003A4012" w:rsidP="00137982">
      <w:pPr>
        <w:ind w:firstLine="709"/>
        <w:jc w:val="both"/>
        <w:rPr>
          <w:rFonts w:ascii="Arial" w:hAnsi="Arial" w:cs="Arial"/>
          <w:color w:val="000000" w:themeColor="text1"/>
          <w:sz w:val="19"/>
          <w:szCs w:val="19"/>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quedarán así: </w:t>
      </w:r>
    </w:p>
    <w:p w14:paraId="3C21341B" w14:textId="77777777" w:rsidR="003A4012" w:rsidRPr="00137982" w:rsidRDefault="003A4012" w:rsidP="00137982">
      <w:pPr>
        <w:ind w:firstLine="709"/>
        <w:jc w:val="both"/>
        <w:rPr>
          <w:rFonts w:ascii="Arial" w:hAnsi="Arial" w:cs="Arial"/>
          <w:color w:val="000000" w:themeColor="text1"/>
          <w:sz w:val="19"/>
          <w:szCs w:val="19"/>
        </w:rPr>
      </w:pPr>
      <w:r w:rsidRPr="00137982">
        <w:rPr>
          <w:rFonts w:ascii="Arial" w:hAnsi="Arial" w:cs="Arial"/>
          <w:color w:val="000000" w:themeColor="text1"/>
          <w:sz w:val="19"/>
          <w:szCs w:val="19"/>
        </w:rPr>
        <w:t xml:space="preserve">[…] </w:t>
      </w:r>
    </w:p>
    <w:p w14:paraId="60D8B557" w14:textId="77777777" w:rsidR="003A4012" w:rsidRPr="00137982" w:rsidRDefault="003A4012" w:rsidP="00137982">
      <w:pPr>
        <w:ind w:firstLine="709"/>
        <w:jc w:val="both"/>
        <w:rPr>
          <w:rFonts w:ascii="Arial" w:hAnsi="Arial" w:cs="Arial"/>
          <w:color w:val="000000" w:themeColor="text1"/>
          <w:sz w:val="19"/>
          <w:szCs w:val="19"/>
        </w:rPr>
      </w:pPr>
      <w:r w:rsidRPr="00137982">
        <w:rPr>
          <w:rFonts w:ascii="Arial" w:hAnsi="Arial" w:cs="Arial"/>
          <w:color w:val="000000" w:themeColor="text1"/>
          <w:sz w:val="19"/>
          <w:szCs w:val="19"/>
        </w:rPr>
        <w:t xml:space="preserve">»Artículo 5°. De la selección objetiva. </w:t>
      </w:r>
    </w:p>
    <w:p w14:paraId="74B1BA05" w14:textId="77777777" w:rsidR="003A4012" w:rsidRPr="00137982" w:rsidRDefault="003A4012" w:rsidP="00137982">
      <w:pPr>
        <w:ind w:firstLine="709"/>
        <w:jc w:val="both"/>
        <w:rPr>
          <w:rFonts w:ascii="Arial" w:hAnsi="Arial" w:cs="Arial"/>
          <w:color w:val="000000" w:themeColor="text1"/>
          <w:sz w:val="19"/>
          <w:szCs w:val="19"/>
        </w:rPr>
      </w:pPr>
      <w:r w:rsidRPr="00137982">
        <w:rPr>
          <w:rFonts w:ascii="Arial" w:hAnsi="Arial" w:cs="Arial"/>
          <w:color w:val="000000" w:themeColor="text1"/>
          <w:sz w:val="19"/>
          <w:szCs w:val="19"/>
        </w:rPr>
        <w:t xml:space="preserve">[…] </w:t>
      </w:r>
    </w:p>
    <w:p w14:paraId="613A55D7" w14:textId="77777777" w:rsidR="003A4012" w:rsidRPr="00137982" w:rsidRDefault="003A4012" w:rsidP="00137982">
      <w:pPr>
        <w:ind w:firstLine="709"/>
        <w:jc w:val="both"/>
        <w:rPr>
          <w:rFonts w:ascii="Arial" w:hAnsi="Arial" w:cs="Arial"/>
          <w:color w:val="000000" w:themeColor="text1"/>
          <w:sz w:val="19"/>
          <w:szCs w:val="19"/>
        </w:rPr>
      </w:pPr>
      <w:r w:rsidRPr="00137982">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5FBF50C" w14:textId="77777777" w:rsidR="003A4012" w:rsidRPr="00137982" w:rsidRDefault="003A4012" w:rsidP="00137982">
      <w:pPr>
        <w:ind w:firstLine="709"/>
        <w:jc w:val="both"/>
        <w:rPr>
          <w:rFonts w:ascii="Arial" w:hAnsi="Arial" w:cs="Arial"/>
          <w:color w:val="000000" w:themeColor="text1"/>
          <w:sz w:val="19"/>
          <w:szCs w:val="19"/>
        </w:rPr>
      </w:pPr>
      <w:r w:rsidRPr="00137982">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137982">
        <w:rPr>
          <w:rFonts w:ascii="Arial" w:hAnsi="Arial" w:cs="Arial"/>
          <w:color w:val="000000" w:themeColor="text1"/>
          <w:sz w:val="19"/>
          <w:szCs w:val="19"/>
        </w:rPr>
        <w:t xml:space="preserve"> (cursiva fuera de texto).</w:t>
      </w:r>
    </w:p>
    <w:p w14:paraId="7DF47BF6" w14:textId="77777777" w:rsidR="003A4012" w:rsidRPr="00137982" w:rsidRDefault="003A4012" w:rsidP="00137982">
      <w:pPr>
        <w:pStyle w:val="Textonotapie"/>
        <w:jc w:val="both"/>
        <w:rPr>
          <w:rFonts w:ascii="Arial" w:hAnsi="Arial" w:cs="Arial"/>
          <w:color w:val="000000" w:themeColor="text1"/>
          <w:sz w:val="19"/>
          <w:szCs w:val="19"/>
        </w:rPr>
      </w:pPr>
    </w:p>
  </w:footnote>
  <w:footnote w:id="14">
    <w:p w14:paraId="27448BD2"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w:t>
      </w:r>
      <w:r w:rsidRPr="00137982">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137982">
        <w:rPr>
          <w:rFonts w:ascii="Arial" w:hAnsi="Arial" w:cs="Arial"/>
          <w:i/>
          <w:iCs/>
          <w:color w:val="000000" w:themeColor="text1"/>
          <w:sz w:val="19"/>
          <w:szCs w:val="19"/>
          <w:lang w:val="es-CO"/>
        </w:rPr>
        <w:t>ni que se acrediten circunstancias ocurridas con posterioridad al cierre del proceso»</w:t>
      </w:r>
      <w:r w:rsidRPr="00137982">
        <w:rPr>
          <w:rFonts w:ascii="Arial" w:hAnsi="Arial" w:cs="Arial"/>
          <w:color w:val="000000" w:themeColor="text1"/>
          <w:sz w:val="19"/>
          <w:szCs w:val="19"/>
          <w:lang w:val="es-CO"/>
        </w:rPr>
        <w:t xml:space="preserve"> (cursiva fuera de texto).</w:t>
      </w:r>
    </w:p>
    <w:p w14:paraId="0BB4D015" w14:textId="77777777" w:rsidR="003A4012" w:rsidRPr="00137982" w:rsidRDefault="003A4012" w:rsidP="00137982">
      <w:pPr>
        <w:pStyle w:val="Textonotapie"/>
        <w:ind w:firstLine="709"/>
        <w:jc w:val="both"/>
        <w:rPr>
          <w:rFonts w:ascii="Arial" w:hAnsi="Arial" w:cs="Arial"/>
          <w:color w:val="000000" w:themeColor="text1"/>
          <w:sz w:val="19"/>
          <w:szCs w:val="19"/>
        </w:rPr>
      </w:pPr>
    </w:p>
  </w:footnote>
  <w:footnote w:id="15">
    <w:p w14:paraId="329F7279" w14:textId="77777777" w:rsidR="003A4012" w:rsidRPr="00137982" w:rsidRDefault="003A4012" w:rsidP="00137982">
      <w:pPr>
        <w:pStyle w:val="Textonotapie"/>
        <w:ind w:firstLine="709"/>
        <w:jc w:val="both"/>
        <w:rPr>
          <w:rFonts w:ascii="Arial" w:hAnsi="Arial" w:cs="Arial"/>
          <w:color w:val="000000" w:themeColor="text1"/>
          <w:sz w:val="19"/>
          <w:szCs w:val="19"/>
          <w:lang w:val="es-CO"/>
        </w:rPr>
      </w:pPr>
      <w:r w:rsidRPr="00137982">
        <w:rPr>
          <w:rStyle w:val="Refdenotaalpie"/>
          <w:rFonts w:ascii="Arial" w:hAnsi="Arial" w:cs="Arial"/>
          <w:color w:val="000000" w:themeColor="text1"/>
          <w:sz w:val="19"/>
          <w:szCs w:val="19"/>
        </w:rPr>
        <w:footnoteRef/>
      </w:r>
      <w:r w:rsidRPr="00137982">
        <w:rPr>
          <w:rFonts w:ascii="Arial" w:hAnsi="Arial" w:cs="Arial"/>
          <w:color w:val="000000" w:themeColor="text1"/>
          <w:sz w:val="19"/>
          <w:szCs w:val="19"/>
        </w:rPr>
        <w:t xml:space="preserve"> </w:t>
      </w:r>
      <w:r w:rsidRPr="00137982">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29F75251" w14:textId="77777777" w:rsidR="003A4012" w:rsidRPr="00137982" w:rsidRDefault="003A4012" w:rsidP="00137982">
      <w:pPr>
        <w:pStyle w:val="Textonotapie"/>
        <w:jc w:val="both"/>
        <w:rPr>
          <w:rFonts w:ascii="Arial" w:hAnsi="Arial" w:cs="Arial"/>
          <w:color w:val="000000" w:themeColor="text1"/>
          <w:sz w:val="19"/>
          <w:szCs w:val="19"/>
        </w:rPr>
      </w:pPr>
    </w:p>
  </w:footnote>
  <w:footnote w:id="16">
    <w:p w14:paraId="1FEF7E7B" w14:textId="77777777" w:rsidR="001C28B0" w:rsidRPr="00461ED8" w:rsidRDefault="001C28B0" w:rsidP="00137982">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461ED8">
        <w:rPr>
          <w:rFonts w:ascii="Arial" w:hAnsi="Arial" w:cs="Arial"/>
          <w:color w:val="000000" w:themeColor="text1"/>
          <w:sz w:val="19"/>
          <w:szCs w:val="19"/>
        </w:rPr>
        <w:tab/>
        <w:t>relacionada con los procedimientos de la entidad»: https://www.colciencias.gov.co/sites/default/files/ckeditor_files/G102PR01-procedimiento-elaboracion- control.pdf</w:t>
      </w:r>
    </w:p>
    <w:p w14:paraId="41D3F0B4" w14:textId="77777777" w:rsidR="001C28B0" w:rsidRPr="00461ED8" w:rsidRDefault="001C28B0" w:rsidP="00137982">
      <w:pPr>
        <w:ind w:firstLine="408"/>
        <w:jc w:val="both"/>
        <w:rPr>
          <w:rFonts w:ascii="Arial" w:hAnsi="Arial" w:cs="Arial"/>
          <w:color w:val="000000" w:themeColor="text1"/>
          <w:sz w:val="19"/>
          <w:szCs w:val="19"/>
        </w:rPr>
      </w:pPr>
      <w:r w:rsidRPr="00461ED8">
        <w:rPr>
          <w:rFonts w:ascii="Arial" w:eastAsiaTheme="minorEastAsia" w:hAnsi="Arial" w:cs="Arial"/>
          <w:color w:val="000000" w:themeColor="text1"/>
          <w:sz w:val="19"/>
          <w:szCs w:val="19"/>
          <w:lang w:eastAsia="es-CO"/>
        </w:rPr>
        <w:tab/>
      </w:r>
      <w:r w:rsidRPr="00461ED8">
        <w:rPr>
          <w:rFonts w:ascii="Arial" w:hAnsi="Arial" w:cs="Arial"/>
          <w:color w:val="000000" w:themeColor="text1"/>
          <w:sz w:val="19"/>
          <w:szCs w:val="19"/>
        </w:rPr>
        <w:t xml:space="preserve">Para la Autoridad Nacional de Licencias Ambientales los manuales y guías </w:t>
      </w:r>
      <w:r w:rsidRPr="00461ED8">
        <w:rPr>
          <w:rFonts w:ascii="Arial" w:hAnsi="Arial" w:cs="Arial"/>
          <w:color w:val="000000" w:themeColor="text1"/>
          <w:sz w:val="19"/>
          <w:szCs w:val="19"/>
          <w:lang w:val="es-MX"/>
        </w:rPr>
        <w:t>«</w:t>
      </w:r>
      <w:r w:rsidRPr="00461ED8">
        <w:rPr>
          <w:rFonts w:ascii="Arial" w:hAnsi="Arial" w:cs="Arial"/>
          <w:color w:val="000000" w:themeColor="text1"/>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461ED8">
          <w:rPr>
            <w:rFonts w:ascii="Arial" w:hAnsi="Arial" w:cs="Arial"/>
            <w:color w:val="000000" w:themeColor="text1"/>
            <w:sz w:val="19"/>
            <w:szCs w:val="19"/>
          </w:rPr>
          <w:t>http://portal.anla.gov.co/manuales-y-guias</w:t>
        </w:r>
      </w:hyperlink>
    </w:p>
    <w:p w14:paraId="7AC606D3" w14:textId="77777777" w:rsidR="001C28B0" w:rsidRPr="00461ED8" w:rsidRDefault="001C28B0" w:rsidP="00137982">
      <w:pPr>
        <w:pStyle w:val="Textonotapie"/>
        <w:jc w:val="both"/>
        <w:rPr>
          <w:rFonts w:ascii="Arial" w:hAnsi="Arial" w:cs="Arial"/>
          <w:color w:val="000000" w:themeColor="text1"/>
          <w:sz w:val="19"/>
          <w:szCs w:val="19"/>
        </w:rPr>
      </w:pPr>
    </w:p>
  </w:footnote>
  <w:footnote w:id="17">
    <w:p w14:paraId="1A00B9E7" w14:textId="77777777" w:rsidR="001C28B0" w:rsidRPr="00461ED8" w:rsidRDefault="001C28B0" w:rsidP="00137982">
      <w:pPr>
        <w:tabs>
          <w:tab w:val="left" w:pos="4805"/>
          <w:tab w:val="left" w:pos="8980"/>
        </w:tabs>
        <w:ind w:firstLine="707"/>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461ED8">
        <w:rPr>
          <w:rFonts w:ascii="Arial" w:hAnsi="Arial" w:cs="Arial"/>
          <w:color w:val="000000" w:themeColor="text1"/>
          <w:sz w:val="19"/>
          <w:szCs w:val="19"/>
        </w:rPr>
        <w:tab/>
        <w:t>Disponible</w:t>
      </w:r>
      <w:r w:rsidRPr="00461ED8">
        <w:rPr>
          <w:rFonts w:ascii="Arial" w:hAnsi="Arial" w:cs="Arial"/>
          <w:color w:val="000000" w:themeColor="text1"/>
          <w:sz w:val="19"/>
          <w:szCs w:val="19"/>
        </w:rPr>
        <w:tab/>
      </w:r>
      <w:r w:rsidRPr="00461ED8">
        <w:rPr>
          <w:rFonts w:ascii="Arial" w:hAnsi="Arial" w:cs="Arial"/>
          <w:color w:val="000000" w:themeColor="text1"/>
          <w:spacing w:val="-6"/>
          <w:sz w:val="19"/>
          <w:szCs w:val="19"/>
        </w:rPr>
        <w:t xml:space="preserve">en: </w:t>
      </w:r>
      <w:hyperlink r:id="rId2">
        <w:r w:rsidRPr="00461ED8">
          <w:rPr>
            <w:rFonts w:ascii="Arial" w:hAnsi="Arial" w:cs="Arial"/>
            <w:color w:val="000000" w:themeColor="text1"/>
            <w:sz w:val="19"/>
            <w:szCs w:val="19"/>
          </w:rPr>
          <w:t>https://www.colombiacompra.gov.co/sites/cce_public/files/cce_circulares/cce_circular_unica.pdf</w:t>
        </w:r>
      </w:hyperlink>
    </w:p>
    <w:p w14:paraId="28E8801A" w14:textId="77777777" w:rsidR="001C28B0" w:rsidRPr="00461ED8" w:rsidRDefault="001C28B0" w:rsidP="00137982">
      <w:pPr>
        <w:pStyle w:val="Textonotapie"/>
        <w:jc w:val="both"/>
        <w:rPr>
          <w:rFonts w:ascii="Arial" w:hAnsi="Arial" w:cs="Arial"/>
          <w:color w:val="000000" w:themeColor="text1"/>
          <w:sz w:val="19"/>
          <w:szCs w:val="19"/>
        </w:rPr>
      </w:pPr>
    </w:p>
  </w:footnote>
  <w:footnote w:id="18">
    <w:p w14:paraId="61894B9B" w14:textId="77777777" w:rsidR="00421D4A" w:rsidRPr="00461ED8" w:rsidRDefault="00421D4A" w:rsidP="00137982">
      <w:pPr>
        <w:pStyle w:val="Textonotapie"/>
        <w:ind w:firstLine="708"/>
        <w:jc w:val="both"/>
        <w:rPr>
          <w:rFonts w:ascii="Arial" w:hAnsi="Arial" w:cs="Arial"/>
          <w:color w:val="000000" w:themeColor="text1"/>
          <w:sz w:val="19"/>
          <w:szCs w:val="19"/>
          <w:lang w:val="es-ES"/>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w:t>
      </w:r>
      <w:r w:rsidRPr="00461ED8">
        <w:rPr>
          <w:rFonts w:ascii="Arial" w:hAnsi="Arial" w:cs="Arial"/>
          <w:color w:val="000000" w:themeColor="text1"/>
          <w:sz w:val="19"/>
          <w:szCs w:val="19"/>
          <w:lang w:val="es-ES"/>
        </w:rPr>
        <w:t xml:space="preserve"> </w:t>
      </w:r>
      <w:r w:rsidRPr="00461ED8">
        <w:rPr>
          <w:rFonts w:ascii="Arial" w:hAnsi="Arial" w:cs="Arial"/>
          <w:color w:val="000000" w:themeColor="text1"/>
          <w:sz w:val="19"/>
          <w:szCs w:val="19"/>
        </w:rPr>
        <w:t xml:space="preserve">Decreto 1082 de 2015. Artículo 2.2.1.2.1.2.7 </w:t>
      </w:r>
      <w:r w:rsidRPr="00461ED8">
        <w:rPr>
          <w:rStyle w:val="Textoennegrita"/>
          <w:rFonts w:ascii="Arial" w:hAnsi="Arial" w:cs="Arial"/>
          <w:color w:val="000000" w:themeColor="text1"/>
          <w:sz w:val="19"/>
          <w:szCs w:val="19"/>
          <w:shd w:val="clear" w:color="auto" w:fill="FFFFFF"/>
        </w:rPr>
        <w:t>Parágrafo</w:t>
      </w:r>
      <w:r w:rsidRPr="00461ED8">
        <w:rPr>
          <w:rStyle w:val="Textoennegrita"/>
          <w:rFonts w:ascii="Arial" w:hAnsi="Arial" w:cs="Arial"/>
          <w:b w:val="0"/>
          <w:color w:val="000000" w:themeColor="text1"/>
          <w:sz w:val="19"/>
          <w:szCs w:val="19"/>
          <w:shd w:val="clear" w:color="auto" w:fill="FFFFFF"/>
        </w:rPr>
        <w:t> 1</w:t>
      </w:r>
      <w:r w:rsidRPr="00461ED8">
        <w:rPr>
          <w:rStyle w:val="Textoennegrita"/>
          <w:rFonts w:ascii="Arial" w:hAnsi="Arial" w:cs="Arial"/>
          <w:color w:val="000000" w:themeColor="text1"/>
          <w:sz w:val="19"/>
          <w:szCs w:val="19"/>
          <w:shd w:val="clear" w:color="auto" w:fill="FFFFFF"/>
        </w:rPr>
        <w:t xml:space="preserve"> «</w:t>
      </w:r>
      <w:r w:rsidRPr="00461ED8">
        <w:rPr>
          <w:rFonts w:ascii="Arial" w:hAnsi="Arial" w:cs="Arial"/>
          <w:color w:val="000000" w:themeColor="text1"/>
          <w:sz w:val="19"/>
          <w:szCs w:val="19"/>
          <w:shd w:val="clear" w:color="auto" w:fill="FFFFFF"/>
        </w:rPr>
        <w:t>2. La Agencia Nacional de Contratación Pública -Colombia Compra Eficiente- dispondrá mediante circular, la cual publicará en su página web, un plan operativo de despliegue detallado para el ingreso gradual de las entidades, el cual contendrá las fechas exactas de ingreso y el desarrollo de un programa de capacitación dirigido a las entidades compradoras, plan el cual contemplará, en todo caso, los siguientes parámetros temporales»</w:t>
      </w:r>
    </w:p>
  </w:footnote>
  <w:footnote w:id="19">
    <w:p w14:paraId="6B2650E6" w14:textId="66F96D8A" w:rsidR="00421D4A" w:rsidRPr="00461ED8" w:rsidRDefault="00421D4A" w:rsidP="00461ED8">
      <w:pPr>
        <w:ind w:firstLine="708"/>
        <w:jc w:val="both"/>
        <w:rPr>
          <w:rFonts w:ascii="Arial" w:eastAsia="Arial" w:hAnsi="Arial" w:cs="Arial"/>
          <w:color w:val="000000" w:themeColor="text1"/>
          <w:sz w:val="19"/>
          <w:szCs w:val="19"/>
          <w:lang w:eastAsia="en-US"/>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Decreto 1082 de 2015. Artículo 2.2.1.2.1.2.12 «</w:t>
      </w:r>
      <w:r w:rsidRPr="00461ED8">
        <w:rPr>
          <w:rStyle w:val="Textoennegrita"/>
          <w:rFonts w:ascii="Arial" w:hAnsi="Arial" w:cs="Arial"/>
          <w:color w:val="000000" w:themeColor="text1"/>
          <w:sz w:val="19"/>
          <w:szCs w:val="19"/>
          <w:shd w:val="clear" w:color="auto" w:fill="FFFFFF"/>
        </w:rPr>
        <w:t>Parágrafo 1.</w:t>
      </w:r>
      <w:r w:rsidRPr="00461ED8">
        <w:rPr>
          <w:rFonts w:ascii="Arial" w:hAnsi="Arial" w:cs="Arial"/>
          <w:color w:val="000000" w:themeColor="text1"/>
          <w:sz w:val="19"/>
          <w:szCs w:val="19"/>
          <w:shd w:val="clear" w:color="auto" w:fill="FFFFFF"/>
        </w:rPr>
        <w:t>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w:t>
      </w:r>
      <w:r w:rsidR="00137982" w:rsidRPr="00461ED8">
        <w:rPr>
          <w:rFonts w:ascii="Arial" w:hAnsi="Arial" w:cs="Arial"/>
          <w:color w:val="000000" w:themeColor="text1"/>
          <w:sz w:val="19"/>
          <w:szCs w:val="19"/>
          <w:shd w:val="clear" w:color="auto" w:fill="FFFFFF"/>
        </w:rPr>
        <w:t>.</w:t>
      </w:r>
      <w:r w:rsidRPr="00461ED8">
        <w:rPr>
          <w:rFonts w:ascii="Arial" w:hAnsi="Arial" w:cs="Arial"/>
          <w:color w:val="000000" w:themeColor="text1"/>
          <w:sz w:val="19"/>
          <w:szCs w:val="19"/>
          <w:shd w:val="clear" w:color="auto" w:fill="FFFFFF"/>
        </w:rPr>
        <w:t> </w:t>
      </w:r>
    </w:p>
    <w:p w14:paraId="37FA6E5B" w14:textId="77777777" w:rsidR="00421D4A" w:rsidRPr="00461ED8" w:rsidRDefault="00421D4A" w:rsidP="00137982">
      <w:pPr>
        <w:pStyle w:val="Textonotapie"/>
        <w:rPr>
          <w:rFonts w:ascii="Arial" w:hAnsi="Arial" w:cs="Arial"/>
          <w:color w:val="000000" w:themeColor="text1"/>
          <w:sz w:val="19"/>
          <w:szCs w:val="19"/>
          <w:lang w:val="es-CO"/>
        </w:rPr>
      </w:pPr>
    </w:p>
  </w:footnote>
  <w:footnote w:id="20">
    <w:p w14:paraId="0908FCCE" w14:textId="77777777" w:rsidR="0053590F" w:rsidRPr="00461ED8" w:rsidRDefault="0053590F" w:rsidP="00137982">
      <w:pPr>
        <w:pStyle w:val="Textonotapie"/>
        <w:ind w:firstLine="709"/>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Procuraduría General de la Nación. Concepto del 15 de octubre de 2014. Procuraduría Delegada para Asuntos Disciplinarios. Radicado PAD C-114-2014.</w:t>
      </w:r>
    </w:p>
    <w:p w14:paraId="38D71984" w14:textId="77777777" w:rsidR="0053590F" w:rsidRPr="00461ED8" w:rsidRDefault="0053590F" w:rsidP="00137982">
      <w:pPr>
        <w:pStyle w:val="Textonotapie"/>
        <w:ind w:firstLine="709"/>
        <w:jc w:val="both"/>
        <w:rPr>
          <w:rFonts w:ascii="Arial" w:hAnsi="Arial" w:cs="Arial"/>
          <w:color w:val="000000" w:themeColor="text1"/>
          <w:sz w:val="19"/>
          <w:szCs w:val="19"/>
        </w:rPr>
      </w:pPr>
    </w:p>
  </w:footnote>
  <w:footnote w:id="21">
    <w:p w14:paraId="2EFABD03" w14:textId="77777777" w:rsidR="0053590F" w:rsidRPr="00461ED8" w:rsidRDefault="0053590F" w:rsidP="00137982">
      <w:pPr>
        <w:pStyle w:val="Textonotapie"/>
        <w:ind w:firstLine="708"/>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Contraloría General de la República. Oficina Jurídica. Concepto 80112-OJ-008 2017.</w:t>
      </w:r>
    </w:p>
  </w:footnote>
  <w:footnote w:id="22">
    <w:p w14:paraId="6431F0AF" w14:textId="77777777" w:rsidR="0053590F" w:rsidRPr="00461ED8" w:rsidRDefault="0053590F" w:rsidP="00137982">
      <w:pPr>
        <w:pStyle w:val="Textonotapie"/>
        <w:ind w:firstLine="709"/>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3" w:history="1">
        <w:r w:rsidRPr="00461ED8">
          <w:rPr>
            <w:rStyle w:val="Hipervnculo"/>
            <w:rFonts w:ascii="Arial" w:hAnsi="Arial" w:cs="Arial"/>
            <w:color w:val="000000" w:themeColor="text1"/>
            <w:sz w:val="19"/>
            <w:szCs w:val="19"/>
          </w:rPr>
          <w:t>https://issuu.com/estudiolegalhernandez/docs/ahb._funci__n_consultiva_y_consejo_</w:t>
        </w:r>
      </w:hyperlink>
      <w:r w:rsidRPr="00461ED8">
        <w:rPr>
          <w:rFonts w:ascii="Arial" w:hAnsi="Arial" w:cs="Arial"/>
          <w:color w:val="000000" w:themeColor="text1"/>
          <w:sz w:val="19"/>
          <w:szCs w:val="19"/>
        </w:rPr>
        <w:t>.</w:t>
      </w:r>
    </w:p>
    <w:p w14:paraId="6AEB462F" w14:textId="77777777" w:rsidR="0053590F" w:rsidRPr="00461ED8" w:rsidRDefault="0053590F" w:rsidP="00137982">
      <w:pPr>
        <w:pStyle w:val="Textonotapie"/>
        <w:ind w:firstLine="709"/>
        <w:jc w:val="both"/>
        <w:rPr>
          <w:rFonts w:ascii="Arial" w:hAnsi="Arial" w:cs="Arial"/>
          <w:color w:val="000000" w:themeColor="text1"/>
          <w:sz w:val="19"/>
          <w:szCs w:val="19"/>
        </w:rPr>
      </w:pPr>
    </w:p>
  </w:footnote>
  <w:footnote w:id="23">
    <w:p w14:paraId="5EF06665" w14:textId="77777777" w:rsidR="0053590F" w:rsidRPr="00461ED8" w:rsidRDefault="0053590F" w:rsidP="00137982">
      <w:pPr>
        <w:pStyle w:val="Textonotapie"/>
        <w:ind w:firstLine="708"/>
        <w:jc w:val="both"/>
        <w:rPr>
          <w:rFonts w:ascii="Arial" w:hAnsi="Arial" w:cs="Arial"/>
          <w:color w:val="000000" w:themeColor="text1"/>
          <w:sz w:val="19"/>
          <w:szCs w:val="19"/>
        </w:rPr>
      </w:pPr>
      <w:r w:rsidRPr="00461ED8">
        <w:rPr>
          <w:rStyle w:val="Refdenotaalpie"/>
          <w:rFonts w:ascii="Arial" w:hAnsi="Arial" w:cs="Arial"/>
          <w:color w:val="000000" w:themeColor="text1"/>
          <w:sz w:val="19"/>
          <w:szCs w:val="19"/>
        </w:rPr>
        <w:footnoteRef/>
      </w:r>
      <w:r w:rsidRPr="00461ED8">
        <w:rPr>
          <w:rFonts w:ascii="Arial" w:hAnsi="Arial" w:cs="Arial"/>
          <w:color w:val="000000" w:themeColor="text1"/>
          <w:sz w:val="19"/>
          <w:szCs w:val="19"/>
        </w:rPr>
        <w:t xml:space="preserve"> Consejo de Estado. Sala de Consulta y Servicio Civil. Concepto del 5 de octubre de 2009. Expediente 11001-03-06-000-2009-00049-00(1966). C.P. William Zambrano Cetina.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39724121">
    <w:abstractNumId w:val="12"/>
  </w:num>
  <w:num w:numId="2" w16cid:durableId="248581488">
    <w:abstractNumId w:val="10"/>
  </w:num>
  <w:num w:numId="3" w16cid:durableId="1312831719">
    <w:abstractNumId w:val="19"/>
  </w:num>
  <w:num w:numId="4" w16cid:durableId="1153252348">
    <w:abstractNumId w:val="24"/>
  </w:num>
  <w:num w:numId="5" w16cid:durableId="1862668681">
    <w:abstractNumId w:val="30"/>
  </w:num>
  <w:num w:numId="6" w16cid:durableId="179413657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540925">
    <w:abstractNumId w:val="25"/>
  </w:num>
  <w:num w:numId="8" w16cid:durableId="1551720755">
    <w:abstractNumId w:val="2"/>
  </w:num>
  <w:num w:numId="9" w16cid:durableId="1209106210">
    <w:abstractNumId w:val="5"/>
  </w:num>
  <w:num w:numId="10" w16cid:durableId="2101829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140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9989546">
    <w:abstractNumId w:val="11"/>
  </w:num>
  <w:num w:numId="13" w16cid:durableId="365565465">
    <w:abstractNumId w:val="17"/>
  </w:num>
  <w:num w:numId="14" w16cid:durableId="1588423984">
    <w:abstractNumId w:val="9"/>
  </w:num>
  <w:num w:numId="15" w16cid:durableId="170972445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6876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98023">
    <w:abstractNumId w:val="32"/>
  </w:num>
  <w:num w:numId="18" w16cid:durableId="1238904236">
    <w:abstractNumId w:val="20"/>
  </w:num>
  <w:num w:numId="19" w16cid:durableId="1719161374">
    <w:abstractNumId w:val="4"/>
  </w:num>
  <w:num w:numId="20" w16cid:durableId="648479388">
    <w:abstractNumId w:val="33"/>
  </w:num>
  <w:num w:numId="21" w16cid:durableId="1008219472">
    <w:abstractNumId w:val="22"/>
  </w:num>
  <w:num w:numId="22" w16cid:durableId="179898724">
    <w:abstractNumId w:val="7"/>
  </w:num>
  <w:num w:numId="23" w16cid:durableId="506485073">
    <w:abstractNumId w:val="6"/>
  </w:num>
  <w:num w:numId="24" w16cid:durableId="1082487070">
    <w:abstractNumId w:val="26"/>
  </w:num>
  <w:num w:numId="25" w16cid:durableId="1764495892">
    <w:abstractNumId w:val="14"/>
  </w:num>
  <w:num w:numId="26" w16cid:durableId="1489782236">
    <w:abstractNumId w:val="31"/>
  </w:num>
  <w:num w:numId="27" w16cid:durableId="355497818">
    <w:abstractNumId w:val="35"/>
  </w:num>
  <w:num w:numId="28" w16cid:durableId="1101874128">
    <w:abstractNumId w:val="18"/>
  </w:num>
  <w:num w:numId="29" w16cid:durableId="2136631816">
    <w:abstractNumId w:val="1"/>
  </w:num>
  <w:num w:numId="30" w16cid:durableId="258148137">
    <w:abstractNumId w:val="21"/>
  </w:num>
  <w:num w:numId="31" w16cid:durableId="440878827">
    <w:abstractNumId w:val="15"/>
  </w:num>
  <w:num w:numId="32" w16cid:durableId="1659573713">
    <w:abstractNumId w:val="23"/>
  </w:num>
  <w:num w:numId="33" w16cid:durableId="347176211">
    <w:abstractNumId w:val="34"/>
  </w:num>
  <w:num w:numId="34" w16cid:durableId="2134669968">
    <w:abstractNumId w:val="13"/>
  </w:num>
  <w:num w:numId="35" w16cid:durableId="1826626499">
    <w:abstractNumId w:val="0"/>
  </w:num>
  <w:num w:numId="36" w16cid:durableId="1210991975">
    <w:abstractNumId w:val="28"/>
  </w:num>
  <w:num w:numId="37" w16cid:durableId="1739553433">
    <w:abstractNumId w:val="27"/>
  </w:num>
  <w:num w:numId="38" w16cid:durableId="1626231375">
    <w:abstractNumId w:val="8"/>
  </w:num>
  <w:num w:numId="39" w16cid:durableId="17546194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60"/>
    <w:rsid w:val="0000162E"/>
    <w:rsid w:val="00001A1C"/>
    <w:rsid w:val="00001FFD"/>
    <w:rsid w:val="00002027"/>
    <w:rsid w:val="000020FE"/>
    <w:rsid w:val="000029DF"/>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9DF"/>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4BBC"/>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8C8"/>
    <w:rsid w:val="0004094D"/>
    <w:rsid w:val="00041029"/>
    <w:rsid w:val="0004149B"/>
    <w:rsid w:val="00041CA0"/>
    <w:rsid w:val="00042961"/>
    <w:rsid w:val="00042C25"/>
    <w:rsid w:val="00042D03"/>
    <w:rsid w:val="00043086"/>
    <w:rsid w:val="000430A0"/>
    <w:rsid w:val="0004315D"/>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0333"/>
    <w:rsid w:val="00061D06"/>
    <w:rsid w:val="00062258"/>
    <w:rsid w:val="0006294B"/>
    <w:rsid w:val="00062CDD"/>
    <w:rsid w:val="00063FA5"/>
    <w:rsid w:val="000640AF"/>
    <w:rsid w:val="00064940"/>
    <w:rsid w:val="00064CAE"/>
    <w:rsid w:val="00064DB7"/>
    <w:rsid w:val="00064FA7"/>
    <w:rsid w:val="00065145"/>
    <w:rsid w:val="00065195"/>
    <w:rsid w:val="00070AF1"/>
    <w:rsid w:val="000714DE"/>
    <w:rsid w:val="0007254F"/>
    <w:rsid w:val="000735CA"/>
    <w:rsid w:val="00073C30"/>
    <w:rsid w:val="00074305"/>
    <w:rsid w:val="00074B2A"/>
    <w:rsid w:val="00075B3E"/>
    <w:rsid w:val="00076456"/>
    <w:rsid w:val="00076D5A"/>
    <w:rsid w:val="00077092"/>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06E3"/>
    <w:rsid w:val="000914D6"/>
    <w:rsid w:val="00091569"/>
    <w:rsid w:val="00092DCA"/>
    <w:rsid w:val="00093C51"/>
    <w:rsid w:val="000942EB"/>
    <w:rsid w:val="000953CA"/>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673"/>
    <w:rsid w:val="000A5AAF"/>
    <w:rsid w:val="000A5F97"/>
    <w:rsid w:val="000A648E"/>
    <w:rsid w:val="000A66FC"/>
    <w:rsid w:val="000A73BB"/>
    <w:rsid w:val="000A7454"/>
    <w:rsid w:val="000A7EF4"/>
    <w:rsid w:val="000B0A15"/>
    <w:rsid w:val="000B0DF3"/>
    <w:rsid w:val="000B103F"/>
    <w:rsid w:val="000B1437"/>
    <w:rsid w:val="000B1470"/>
    <w:rsid w:val="000B2B86"/>
    <w:rsid w:val="000B3051"/>
    <w:rsid w:val="000B38C9"/>
    <w:rsid w:val="000B419B"/>
    <w:rsid w:val="000B4A58"/>
    <w:rsid w:val="000B5781"/>
    <w:rsid w:val="000B5891"/>
    <w:rsid w:val="000C0185"/>
    <w:rsid w:val="000C0960"/>
    <w:rsid w:val="000C0F81"/>
    <w:rsid w:val="000C128D"/>
    <w:rsid w:val="000C17A3"/>
    <w:rsid w:val="000C1D4B"/>
    <w:rsid w:val="000C3260"/>
    <w:rsid w:val="000C3803"/>
    <w:rsid w:val="000C3B77"/>
    <w:rsid w:val="000C44D1"/>
    <w:rsid w:val="000C4F49"/>
    <w:rsid w:val="000C5861"/>
    <w:rsid w:val="000C6396"/>
    <w:rsid w:val="000C639D"/>
    <w:rsid w:val="000C6C31"/>
    <w:rsid w:val="000C6DBC"/>
    <w:rsid w:val="000C6F79"/>
    <w:rsid w:val="000C7211"/>
    <w:rsid w:val="000C7476"/>
    <w:rsid w:val="000C753B"/>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47A"/>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07D72"/>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0CBD"/>
    <w:rsid w:val="00121103"/>
    <w:rsid w:val="0012156A"/>
    <w:rsid w:val="00121BAB"/>
    <w:rsid w:val="00121DD1"/>
    <w:rsid w:val="00121E3C"/>
    <w:rsid w:val="00122B23"/>
    <w:rsid w:val="00122B7E"/>
    <w:rsid w:val="00123FB5"/>
    <w:rsid w:val="0012400F"/>
    <w:rsid w:val="001249DC"/>
    <w:rsid w:val="00124ECC"/>
    <w:rsid w:val="0012572D"/>
    <w:rsid w:val="00125BED"/>
    <w:rsid w:val="00125C59"/>
    <w:rsid w:val="00125D4F"/>
    <w:rsid w:val="00127004"/>
    <w:rsid w:val="00127AF2"/>
    <w:rsid w:val="00127EDC"/>
    <w:rsid w:val="00127F6D"/>
    <w:rsid w:val="00130355"/>
    <w:rsid w:val="00131B5A"/>
    <w:rsid w:val="00132C30"/>
    <w:rsid w:val="00132EFD"/>
    <w:rsid w:val="00133AED"/>
    <w:rsid w:val="00134638"/>
    <w:rsid w:val="00134AFC"/>
    <w:rsid w:val="00134FF9"/>
    <w:rsid w:val="00135E88"/>
    <w:rsid w:val="0013695C"/>
    <w:rsid w:val="00136BF7"/>
    <w:rsid w:val="001376A8"/>
    <w:rsid w:val="001378B9"/>
    <w:rsid w:val="00137982"/>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6AFE"/>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173"/>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29B4"/>
    <w:rsid w:val="001733B5"/>
    <w:rsid w:val="001734E3"/>
    <w:rsid w:val="0017391B"/>
    <w:rsid w:val="001742BF"/>
    <w:rsid w:val="001746F1"/>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59D"/>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97AB8"/>
    <w:rsid w:val="00197DEB"/>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A5C"/>
    <w:rsid w:val="001B0F9F"/>
    <w:rsid w:val="001B123C"/>
    <w:rsid w:val="001B1A0D"/>
    <w:rsid w:val="001B1BF1"/>
    <w:rsid w:val="001B2456"/>
    <w:rsid w:val="001B449C"/>
    <w:rsid w:val="001B4AA2"/>
    <w:rsid w:val="001B4ADE"/>
    <w:rsid w:val="001B5C86"/>
    <w:rsid w:val="001B5EF8"/>
    <w:rsid w:val="001C07C6"/>
    <w:rsid w:val="001C08B2"/>
    <w:rsid w:val="001C13BF"/>
    <w:rsid w:val="001C19CD"/>
    <w:rsid w:val="001C22D5"/>
    <w:rsid w:val="001C2515"/>
    <w:rsid w:val="001C2550"/>
    <w:rsid w:val="001C26FB"/>
    <w:rsid w:val="001C284F"/>
    <w:rsid w:val="001C28B0"/>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2E6B"/>
    <w:rsid w:val="001D30F3"/>
    <w:rsid w:val="001D31A0"/>
    <w:rsid w:val="001D338E"/>
    <w:rsid w:val="001D4141"/>
    <w:rsid w:val="001D56E9"/>
    <w:rsid w:val="001D57CD"/>
    <w:rsid w:val="001D5A22"/>
    <w:rsid w:val="001D6326"/>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54F"/>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8BB"/>
    <w:rsid w:val="00200B51"/>
    <w:rsid w:val="00200FF9"/>
    <w:rsid w:val="00201F1E"/>
    <w:rsid w:val="0020299B"/>
    <w:rsid w:val="00202E44"/>
    <w:rsid w:val="002037AA"/>
    <w:rsid w:val="00203FE3"/>
    <w:rsid w:val="002042D8"/>
    <w:rsid w:val="0020446C"/>
    <w:rsid w:val="00204515"/>
    <w:rsid w:val="00204BF5"/>
    <w:rsid w:val="00204E6B"/>
    <w:rsid w:val="00204F61"/>
    <w:rsid w:val="002058D4"/>
    <w:rsid w:val="00205BAA"/>
    <w:rsid w:val="0020632A"/>
    <w:rsid w:val="0020697F"/>
    <w:rsid w:val="002110EB"/>
    <w:rsid w:val="00211338"/>
    <w:rsid w:val="00211388"/>
    <w:rsid w:val="0021148C"/>
    <w:rsid w:val="00211694"/>
    <w:rsid w:val="0021201A"/>
    <w:rsid w:val="00212F79"/>
    <w:rsid w:val="00213A1F"/>
    <w:rsid w:val="00213C63"/>
    <w:rsid w:val="002140B5"/>
    <w:rsid w:val="00214502"/>
    <w:rsid w:val="00214741"/>
    <w:rsid w:val="002147A4"/>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512D"/>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2A"/>
    <w:rsid w:val="00253B81"/>
    <w:rsid w:val="002554DE"/>
    <w:rsid w:val="002554FD"/>
    <w:rsid w:val="00255E11"/>
    <w:rsid w:val="00256835"/>
    <w:rsid w:val="002569F0"/>
    <w:rsid w:val="00256ECF"/>
    <w:rsid w:val="00257730"/>
    <w:rsid w:val="00257999"/>
    <w:rsid w:val="002604AA"/>
    <w:rsid w:val="0026129B"/>
    <w:rsid w:val="00261560"/>
    <w:rsid w:val="00261715"/>
    <w:rsid w:val="002619EB"/>
    <w:rsid w:val="00261CF9"/>
    <w:rsid w:val="00261EC0"/>
    <w:rsid w:val="0026231B"/>
    <w:rsid w:val="00263101"/>
    <w:rsid w:val="00263201"/>
    <w:rsid w:val="00263A37"/>
    <w:rsid w:val="00263B19"/>
    <w:rsid w:val="002653A6"/>
    <w:rsid w:val="00265836"/>
    <w:rsid w:val="0026608D"/>
    <w:rsid w:val="002661F1"/>
    <w:rsid w:val="002663BA"/>
    <w:rsid w:val="002664B7"/>
    <w:rsid w:val="00266CB5"/>
    <w:rsid w:val="002711A4"/>
    <w:rsid w:val="00271536"/>
    <w:rsid w:val="0027156C"/>
    <w:rsid w:val="00271F13"/>
    <w:rsid w:val="0027270B"/>
    <w:rsid w:val="00274DB5"/>
    <w:rsid w:val="00275BB1"/>
    <w:rsid w:val="00275FBF"/>
    <w:rsid w:val="00276373"/>
    <w:rsid w:val="0027791B"/>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225"/>
    <w:rsid w:val="00294368"/>
    <w:rsid w:val="00294B78"/>
    <w:rsid w:val="00295949"/>
    <w:rsid w:val="0029624A"/>
    <w:rsid w:val="00296922"/>
    <w:rsid w:val="0029693B"/>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A97"/>
    <w:rsid w:val="002A4B1C"/>
    <w:rsid w:val="002A4BDD"/>
    <w:rsid w:val="002A4CC8"/>
    <w:rsid w:val="002A6AFB"/>
    <w:rsid w:val="002A6BCF"/>
    <w:rsid w:val="002A733D"/>
    <w:rsid w:val="002A774A"/>
    <w:rsid w:val="002A7E5C"/>
    <w:rsid w:val="002A7F6D"/>
    <w:rsid w:val="002B1342"/>
    <w:rsid w:val="002B27C8"/>
    <w:rsid w:val="002B2A7F"/>
    <w:rsid w:val="002B2AB0"/>
    <w:rsid w:val="002B330B"/>
    <w:rsid w:val="002B39BE"/>
    <w:rsid w:val="002B438C"/>
    <w:rsid w:val="002B48DB"/>
    <w:rsid w:val="002B4B34"/>
    <w:rsid w:val="002B508E"/>
    <w:rsid w:val="002B541A"/>
    <w:rsid w:val="002B5614"/>
    <w:rsid w:val="002B6407"/>
    <w:rsid w:val="002B6416"/>
    <w:rsid w:val="002B6459"/>
    <w:rsid w:val="002B73B0"/>
    <w:rsid w:val="002B7EE8"/>
    <w:rsid w:val="002C1143"/>
    <w:rsid w:val="002C1A9D"/>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132"/>
    <w:rsid w:val="002D0845"/>
    <w:rsid w:val="002D0933"/>
    <w:rsid w:val="002D1859"/>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4A3"/>
    <w:rsid w:val="002F24B2"/>
    <w:rsid w:val="002F2F50"/>
    <w:rsid w:val="002F3601"/>
    <w:rsid w:val="002F45F6"/>
    <w:rsid w:val="002F692F"/>
    <w:rsid w:val="002F7B66"/>
    <w:rsid w:val="003003ED"/>
    <w:rsid w:val="00300CB4"/>
    <w:rsid w:val="00300E24"/>
    <w:rsid w:val="0030101C"/>
    <w:rsid w:val="00302D46"/>
    <w:rsid w:val="003033BA"/>
    <w:rsid w:val="00303977"/>
    <w:rsid w:val="003043A3"/>
    <w:rsid w:val="00304BD4"/>
    <w:rsid w:val="0030500A"/>
    <w:rsid w:val="0030517B"/>
    <w:rsid w:val="003052EB"/>
    <w:rsid w:val="00305FCB"/>
    <w:rsid w:val="003063C3"/>
    <w:rsid w:val="00306B44"/>
    <w:rsid w:val="00307129"/>
    <w:rsid w:val="00307C44"/>
    <w:rsid w:val="0031088E"/>
    <w:rsid w:val="00310A35"/>
    <w:rsid w:val="00310B9D"/>
    <w:rsid w:val="00310D01"/>
    <w:rsid w:val="00311376"/>
    <w:rsid w:val="00311A1F"/>
    <w:rsid w:val="00311B47"/>
    <w:rsid w:val="00311D52"/>
    <w:rsid w:val="00312190"/>
    <w:rsid w:val="003125E0"/>
    <w:rsid w:val="0031271D"/>
    <w:rsid w:val="00313422"/>
    <w:rsid w:val="00313447"/>
    <w:rsid w:val="00313748"/>
    <w:rsid w:val="00313EA3"/>
    <w:rsid w:val="00315457"/>
    <w:rsid w:val="003161A4"/>
    <w:rsid w:val="00316955"/>
    <w:rsid w:val="0031717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2FF0"/>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561D"/>
    <w:rsid w:val="0034680A"/>
    <w:rsid w:val="0034684A"/>
    <w:rsid w:val="00346C62"/>
    <w:rsid w:val="0034778E"/>
    <w:rsid w:val="00350143"/>
    <w:rsid w:val="003501E2"/>
    <w:rsid w:val="00351E10"/>
    <w:rsid w:val="0035273A"/>
    <w:rsid w:val="003527DF"/>
    <w:rsid w:val="00352D59"/>
    <w:rsid w:val="003533F4"/>
    <w:rsid w:val="003536F6"/>
    <w:rsid w:val="00353A11"/>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2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012"/>
    <w:rsid w:val="003A4A8E"/>
    <w:rsid w:val="003A563C"/>
    <w:rsid w:val="003A581E"/>
    <w:rsid w:val="003A6160"/>
    <w:rsid w:val="003A65A5"/>
    <w:rsid w:val="003A72F5"/>
    <w:rsid w:val="003A78E5"/>
    <w:rsid w:val="003B0341"/>
    <w:rsid w:val="003B120F"/>
    <w:rsid w:val="003B1E57"/>
    <w:rsid w:val="003B2B54"/>
    <w:rsid w:val="003B2EF3"/>
    <w:rsid w:val="003B34EE"/>
    <w:rsid w:val="003B3676"/>
    <w:rsid w:val="003B4B1C"/>
    <w:rsid w:val="003B4CB2"/>
    <w:rsid w:val="003B534F"/>
    <w:rsid w:val="003B5391"/>
    <w:rsid w:val="003B5952"/>
    <w:rsid w:val="003B606C"/>
    <w:rsid w:val="003B60C8"/>
    <w:rsid w:val="003B65D7"/>
    <w:rsid w:val="003B65E0"/>
    <w:rsid w:val="003B6940"/>
    <w:rsid w:val="003B6BD4"/>
    <w:rsid w:val="003B6E31"/>
    <w:rsid w:val="003B6F4D"/>
    <w:rsid w:val="003B6FE7"/>
    <w:rsid w:val="003C0D1F"/>
    <w:rsid w:val="003C116A"/>
    <w:rsid w:val="003C1AF4"/>
    <w:rsid w:val="003C1B63"/>
    <w:rsid w:val="003C1CB8"/>
    <w:rsid w:val="003C2455"/>
    <w:rsid w:val="003C2550"/>
    <w:rsid w:val="003C2741"/>
    <w:rsid w:val="003C287F"/>
    <w:rsid w:val="003C30F4"/>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3E1E"/>
    <w:rsid w:val="003F4599"/>
    <w:rsid w:val="003F45E1"/>
    <w:rsid w:val="003F4F6C"/>
    <w:rsid w:val="003F516A"/>
    <w:rsid w:val="003F559E"/>
    <w:rsid w:val="003F5B0B"/>
    <w:rsid w:val="003F5DB7"/>
    <w:rsid w:val="003F6181"/>
    <w:rsid w:val="003F6A22"/>
    <w:rsid w:val="003F71E7"/>
    <w:rsid w:val="003F7343"/>
    <w:rsid w:val="00400002"/>
    <w:rsid w:val="00400054"/>
    <w:rsid w:val="0040051B"/>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81"/>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64AA"/>
    <w:rsid w:val="004170D7"/>
    <w:rsid w:val="004177A6"/>
    <w:rsid w:val="00417EFD"/>
    <w:rsid w:val="004200EE"/>
    <w:rsid w:val="004209D2"/>
    <w:rsid w:val="00420D6E"/>
    <w:rsid w:val="00421799"/>
    <w:rsid w:val="00421BD2"/>
    <w:rsid w:val="00421D4A"/>
    <w:rsid w:val="00421E00"/>
    <w:rsid w:val="00421FCB"/>
    <w:rsid w:val="00421FF6"/>
    <w:rsid w:val="00422DCA"/>
    <w:rsid w:val="00423A44"/>
    <w:rsid w:val="00423F9F"/>
    <w:rsid w:val="00425C43"/>
    <w:rsid w:val="004266D4"/>
    <w:rsid w:val="00426C69"/>
    <w:rsid w:val="00426FCC"/>
    <w:rsid w:val="004273FA"/>
    <w:rsid w:val="00427BA7"/>
    <w:rsid w:val="00430186"/>
    <w:rsid w:val="00432206"/>
    <w:rsid w:val="0043239B"/>
    <w:rsid w:val="0043269A"/>
    <w:rsid w:val="004333C2"/>
    <w:rsid w:val="00433ACB"/>
    <w:rsid w:val="00434787"/>
    <w:rsid w:val="004347DA"/>
    <w:rsid w:val="00434C13"/>
    <w:rsid w:val="00434E48"/>
    <w:rsid w:val="00435A08"/>
    <w:rsid w:val="00436323"/>
    <w:rsid w:val="0043683F"/>
    <w:rsid w:val="00436E45"/>
    <w:rsid w:val="00436F40"/>
    <w:rsid w:val="0043705B"/>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CD9"/>
    <w:rsid w:val="00443D27"/>
    <w:rsid w:val="00445AC2"/>
    <w:rsid w:val="00446037"/>
    <w:rsid w:val="0044642F"/>
    <w:rsid w:val="0044772C"/>
    <w:rsid w:val="00450846"/>
    <w:rsid w:val="004515CB"/>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D81"/>
    <w:rsid w:val="00461E97"/>
    <w:rsid w:val="00461ED8"/>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66E5E"/>
    <w:rsid w:val="00470064"/>
    <w:rsid w:val="00470A6A"/>
    <w:rsid w:val="00470D92"/>
    <w:rsid w:val="004712D1"/>
    <w:rsid w:val="00471DF7"/>
    <w:rsid w:val="00471E8C"/>
    <w:rsid w:val="00471F6B"/>
    <w:rsid w:val="0047295C"/>
    <w:rsid w:val="004729F5"/>
    <w:rsid w:val="00472D8E"/>
    <w:rsid w:val="004734CF"/>
    <w:rsid w:val="00475C5A"/>
    <w:rsid w:val="00475C9C"/>
    <w:rsid w:val="0047676B"/>
    <w:rsid w:val="0047773C"/>
    <w:rsid w:val="00477C5F"/>
    <w:rsid w:val="00480050"/>
    <w:rsid w:val="00480594"/>
    <w:rsid w:val="004808DE"/>
    <w:rsid w:val="0048181A"/>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CAF"/>
    <w:rsid w:val="00492E4C"/>
    <w:rsid w:val="0049351E"/>
    <w:rsid w:val="00493E04"/>
    <w:rsid w:val="004940E3"/>
    <w:rsid w:val="0049530F"/>
    <w:rsid w:val="004961B9"/>
    <w:rsid w:val="00496664"/>
    <w:rsid w:val="00496786"/>
    <w:rsid w:val="0049695B"/>
    <w:rsid w:val="00496D8F"/>
    <w:rsid w:val="00497463"/>
    <w:rsid w:val="00497B15"/>
    <w:rsid w:val="004A054C"/>
    <w:rsid w:val="004A08D1"/>
    <w:rsid w:val="004A16C1"/>
    <w:rsid w:val="004A1A6E"/>
    <w:rsid w:val="004A1CE2"/>
    <w:rsid w:val="004A2069"/>
    <w:rsid w:val="004A2800"/>
    <w:rsid w:val="004A2FDC"/>
    <w:rsid w:val="004A34D2"/>
    <w:rsid w:val="004A41BA"/>
    <w:rsid w:val="004A4301"/>
    <w:rsid w:val="004A4E65"/>
    <w:rsid w:val="004A58BF"/>
    <w:rsid w:val="004A58EE"/>
    <w:rsid w:val="004A59B7"/>
    <w:rsid w:val="004A623B"/>
    <w:rsid w:val="004A6A04"/>
    <w:rsid w:val="004A6A52"/>
    <w:rsid w:val="004A6C78"/>
    <w:rsid w:val="004B0F0B"/>
    <w:rsid w:val="004B104D"/>
    <w:rsid w:val="004B2197"/>
    <w:rsid w:val="004B298A"/>
    <w:rsid w:val="004B2C6D"/>
    <w:rsid w:val="004B578D"/>
    <w:rsid w:val="004B5BC4"/>
    <w:rsid w:val="004B5BE7"/>
    <w:rsid w:val="004B5E2D"/>
    <w:rsid w:val="004B6C07"/>
    <w:rsid w:val="004B74D3"/>
    <w:rsid w:val="004B76D3"/>
    <w:rsid w:val="004B788E"/>
    <w:rsid w:val="004B7A0E"/>
    <w:rsid w:val="004B7E5D"/>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72"/>
    <w:rsid w:val="004E7200"/>
    <w:rsid w:val="004F034D"/>
    <w:rsid w:val="004F05CC"/>
    <w:rsid w:val="004F091D"/>
    <w:rsid w:val="004F092D"/>
    <w:rsid w:val="004F0960"/>
    <w:rsid w:val="004F0A5C"/>
    <w:rsid w:val="004F163F"/>
    <w:rsid w:val="004F18A0"/>
    <w:rsid w:val="004F1A08"/>
    <w:rsid w:val="004F2B64"/>
    <w:rsid w:val="004F3764"/>
    <w:rsid w:val="004F3E46"/>
    <w:rsid w:val="004F3EEF"/>
    <w:rsid w:val="004F4AFE"/>
    <w:rsid w:val="004F548C"/>
    <w:rsid w:val="004F55D9"/>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19FE"/>
    <w:rsid w:val="0050253A"/>
    <w:rsid w:val="0050284E"/>
    <w:rsid w:val="00505DCB"/>
    <w:rsid w:val="00505E1F"/>
    <w:rsid w:val="00506D86"/>
    <w:rsid w:val="005072F5"/>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590F"/>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7BE"/>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B1F"/>
    <w:rsid w:val="00570A26"/>
    <w:rsid w:val="0057221F"/>
    <w:rsid w:val="00572539"/>
    <w:rsid w:val="0057337D"/>
    <w:rsid w:val="00573504"/>
    <w:rsid w:val="00574708"/>
    <w:rsid w:val="00574D81"/>
    <w:rsid w:val="00574E4E"/>
    <w:rsid w:val="005756AA"/>
    <w:rsid w:val="0057593E"/>
    <w:rsid w:val="00576233"/>
    <w:rsid w:val="0057696F"/>
    <w:rsid w:val="005774FE"/>
    <w:rsid w:val="00577E25"/>
    <w:rsid w:val="0058040C"/>
    <w:rsid w:val="00580D6D"/>
    <w:rsid w:val="005813DE"/>
    <w:rsid w:val="00581796"/>
    <w:rsid w:val="00581942"/>
    <w:rsid w:val="00581B45"/>
    <w:rsid w:val="00582480"/>
    <w:rsid w:val="005824CB"/>
    <w:rsid w:val="0058290E"/>
    <w:rsid w:val="00582CAB"/>
    <w:rsid w:val="0058375E"/>
    <w:rsid w:val="00584233"/>
    <w:rsid w:val="005842D0"/>
    <w:rsid w:val="00585116"/>
    <w:rsid w:val="005855AE"/>
    <w:rsid w:val="00585829"/>
    <w:rsid w:val="00585CA8"/>
    <w:rsid w:val="00586412"/>
    <w:rsid w:val="005864B9"/>
    <w:rsid w:val="005866C4"/>
    <w:rsid w:val="00586BDB"/>
    <w:rsid w:val="00590811"/>
    <w:rsid w:val="00590F1A"/>
    <w:rsid w:val="00591C03"/>
    <w:rsid w:val="00591E2A"/>
    <w:rsid w:val="005923C4"/>
    <w:rsid w:val="00593816"/>
    <w:rsid w:val="00593F75"/>
    <w:rsid w:val="005940A0"/>
    <w:rsid w:val="0059429A"/>
    <w:rsid w:val="00595FDD"/>
    <w:rsid w:val="00596AF7"/>
    <w:rsid w:val="00596CCE"/>
    <w:rsid w:val="00597E38"/>
    <w:rsid w:val="005A1976"/>
    <w:rsid w:val="005A2120"/>
    <w:rsid w:val="005A2501"/>
    <w:rsid w:val="005A2C80"/>
    <w:rsid w:val="005A2F2E"/>
    <w:rsid w:val="005A3066"/>
    <w:rsid w:val="005A3457"/>
    <w:rsid w:val="005A3B35"/>
    <w:rsid w:val="005A3C4B"/>
    <w:rsid w:val="005A3E5A"/>
    <w:rsid w:val="005A43F3"/>
    <w:rsid w:val="005A496F"/>
    <w:rsid w:val="005A4A56"/>
    <w:rsid w:val="005A4E44"/>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47A0"/>
    <w:rsid w:val="005C5011"/>
    <w:rsid w:val="005C529E"/>
    <w:rsid w:val="005C57BA"/>
    <w:rsid w:val="005C5C52"/>
    <w:rsid w:val="005C5D3D"/>
    <w:rsid w:val="005C5F05"/>
    <w:rsid w:val="005C6410"/>
    <w:rsid w:val="005C6FA7"/>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782"/>
    <w:rsid w:val="005D5A41"/>
    <w:rsid w:val="005D5A9D"/>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5E6"/>
    <w:rsid w:val="005F1D7D"/>
    <w:rsid w:val="005F1D89"/>
    <w:rsid w:val="005F20F9"/>
    <w:rsid w:val="005F305B"/>
    <w:rsid w:val="005F3361"/>
    <w:rsid w:val="005F3B47"/>
    <w:rsid w:val="005F4481"/>
    <w:rsid w:val="005F49AF"/>
    <w:rsid w:val="005F4A58"/>
    <w:rsid w:val="005F54DF"/>
    <w:rsid w:val="005F5599"/>
    <w:rsid w:val="005F5888"/>
    <w:rsid w:val="005F5984"/>
    <w:rsid w:val="005F6CE2"/>
    <w:rsid w:val="005F6F61"/>
    <w:rsid w:val="005F72E9"/>
    <w:rsid w:val="005F730E"/>
    <w:rsid w:val="005F780B"/>
    <w:rsid w:val="00600195"/>
    <w:rsid w:val="00600473"/>
    <w:rsid w:val="00600F61"/>
    <w:rsid w:val="006013C9"/>
    <w:rsid w:val="006016EA"/>
    <w:rsid w:val="00601CC1"/>
    <w:rsid w:val="00602B45"/>
    <w:rsid w:val="00603499"/>
    <w:rsid w:val="006035F5"/>
    <w:rsid w:val="00603BD8"/>
    <w:rsid w:val="00603CC2"/>
    <w:rsid w:val="0060462A"/>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D6B"/>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06A"/>
    <w:rsid w:val="006355B6"/>
    <w:rsid w:val="00635E32"/>
    <w:rsid w:val="006365DE"/>
    <w:rsid w:val="00636BE4"/>
    <w:rsid w:val="00637802"/>
    <w:rsid w:val="00637836"/>
    <w:rsid w:val="00637C26"/>
    <w:rsid w:val="00637F44"/>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26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90B"/>
    <w:rsid w:val="00666C72"/>
    <w:rsid w:val="00666E28"/>
    <w:rsid w:val="00666E6C"/>
    <w:rsid w:val="0066707F"/>
    <w:rsid w:val="006671B4"/>
    <w:rsid w:val="00667ED8"/>
    <w:rsid w:val="0067064C"/>
    <w:rsid w:val="00670B20"/>
    <w:rsid w:val="00670E12"/>
    <w:rsid w:val="00671D22"/>
    <w:rsid w:val="00672173"/>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6CF5"/>
    <w:rsid w:val="0068730C"/>
    <w:rsid w:val="00687504"/>
    <w:rsid w:val="00687A14"/>
    <w:rsid w:val="00687A8C"/>
    <w:rsid w:val="006906FA"/>
    <w:rsid w:val="00690839"/>
    <w:rsid w:val="006908DB"/>
    <w:rsid w:val="00690D41"/>
    <w:rsid w:val="00690DE9"/>
    <w:rsid w:val="00691DE9"/>
    <w:rsid w:val="00691EAA"/>
    <w:rsid w:val="00692245"/>
    <w:rsid w:val="00692FFA"/>
    <w:rsid w:val="00693772"/>
    <w:rsid w:val="00694160"/>
    <w:rsid w:val="006951CD"/>
    <w:rsid w:val="006959A5"/>
    <w:rsid w:val="00695C0C"/>
    <w:rsid w:val="00696819"/>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E4E"/>
    <w:rsid w:val="006C003A"/>
    <w:rsid w:val="006C01C4"/>
    <w:rsid w:val="006C06E5"/>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31"/>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0D5"/>
    <w:rsid w:val="006F772B"/>
    <w:rsid w:val="006F78DC"/>
    <w:rsid w:val="0070138A"/>
    <w:rsid w:val="0070157E"/>
    <w:rsid w:val="00702E9D"/>
    <w:rsid w:val="007030D4"/>
    <w:rsid w:val="0070317C"/>
    <w:rsid w:val="00703279"/>
    <w:rsid w:val="00703B61"/>
    <w:rsid w:val="00703E11"/>
    <w:rsid w:val="00704102"/>
    <w:rsid w:val="0070461C"/>
    <w:rsid w:val="00704DFB"/>
    <w:rsid w:val="007055A8"/>
    <w:rsid w:val="00705631"/>
    <w:rsid w:val="00705669"/>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147"/>
    <w:rsid w:val="00726603"/>
    <w:rsid w:val="00727DDC"/>
    <w:rsid w:val="007302E4"/>
    <w:rsid w:val="00730CD6"/>
    <w:rsid w:val="00730F74"/>
    <w:rsid w:val="0073114B"/>
    <w:rsid w:val="0073118B"/>
    <w:rsid w:val="00733921"/>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755"/>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57F"/>
    <w:rsid w:val="007A0EAB"/>
    <w:rsid w:val="007A2341"/>
    <w:rsid w:val="007A2467"/>
    <w:rsid w:val="007A38A1"/>
    <w:rsid w:val="007A3967"/>
    <w:rsid w:val="007A3BBE"/>
    <w:rsid w:val="007A4766"/>
    <w:rsid w:val="007A5816"/>
    <w:rsid w:val="007A5947"/>
    <w:rsid w:val="007A672B"/>
    <w:rsid w:val="007B0313"/>
    <w:rsid w:val="007B05FB"/>
    <w:rsid w:val="007B0854"/>
    <w:rsid w:val="007B0E48"/>
    <w:rsid w:val="007B18FD"/>
    <w:rsid w:val="007B1D1B"/>
    <w:rsid w:val="007B2563"/>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3A3"/>
    <w:rsid w:val="007F665F"/>
    <w:rsid w:val="007F6B46"/>
    <w:rsid w:val="007F72CB"/>
    <w:rsid w:val="007F736A"/>
    <w:rsid w:val="007F7635"/>
    <w:rsid w:val="007F785F"/>
    <w:rsid w:val="007F7AF6"/>
    <w:rsid w:val="007F7E36"/>
    <w:rsid w:val="007F7EB0"/>
    <w:rsid w:val="00800681"/>
    <w:rsid w:val="00800E6D"/>
    <w:rsid w:val="008014D9"/>
    <w:rsid w:val="0080150F"/>
    <w:rsid w:val="0080153A"/>
    <w:rsid w:val="00801A2A"/>
    <w:rsid w:val="00802041"/>
    <w:rsid w:val="008020CB"/>
    <w:rsid w:val="008022C9"/>
    <w:rsid w:val="00802F9E"/>
    <w:rsid w:val="00803700"/>
    <w:rsid w:val="00803D9D"/>
    <w:rsid w:val="008047CF"/>
    <w:rsid w:val="008059C6"/>
    <w:rsid w:val="00805AD7"/>
    <w:rsid w:val="00805BD6"/>
    <w:rsid w:val="00805DE3"/>
    <w:rsid w:val="00807666"/>
    <w:rsid w:val="00807881"/>
    <w:rsid w:val="0080788E"/>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67ED"/>
    <w:rsid w:val="00847535"/>
    <w:rsid w:val="00847B6D"/>
    <w:rsid w:val="008504C0"/>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EC2"/>
    <w:rsid w:val="00866FEF"/>
    <w:rsid w:val="00867512"/>
    <w:rsid w:val="00867CD0"/>
    <w:rsid w:val="00867CEF"/>
    <w:rsid w:val="0087033C"/>
    <w:rsid w:val="00870B44"/>
    <w:rsid w:val="008715ED"/>
    <w:rsid w:val="008717D8"/>
    <w:rsid w:val="00871E3C"/>
    <w:rsid w:val="0087213A"/>
    <w:rsid w:val="00872F97"/>
    <w:rsid w:val="00873863"/>
    <w:rsid w:val="00874607"/>
    <w:rsid w:val="00874915"/>
    <w:rsid w:val="00874A22"/>
    <w:rsid w:val="00874B89"/>
    <w:rsid w:val="00875403"/>
    <w:rsid w:val="00875434"/>
    <w:rsid w:val="00876215"/>
    <w:rsid w:val="0087646C"/>
    <w:rsid w:val="00876815"/>
    <w:rsid w:val="00876F41"/>
    <w:rsid w:val="00877932"/>
    <w:rsid w:val="008808C7"/>
    <w:rsid w:val="0088106B"/>
    <w:rsid w:val="0088107D"/>
    <w:rsid w:val="00881318"/>
    <w:rsid w:val="0088168A"/>
    <w:rsid w:val="00881E64"/>
    <w:rsid w:val="00882E39"/>
    <w:rsid w:val="008850E3"/>
    <w:rsid w:val="008850EB"/>
    <w:rsid w:val="00885DD5"/>
    <w:rsid w:val="00886AC8"/>
    <w:rsid w:val="00886DF2"/>
    <w:rsid w:val="00886E01"/>
    <w:rsid w:val="00886FB9"/>
    <w:rsid w:val="00887080"/>
    <w:rsid w:val="00887C79"/>
    <w:rsid w:val="008907CC"/>
    <w:rsid w:val="0089107B"/>
    <w:rsid w:val="008913CC"/>
    <w:rsid w:val="00891411"/>
    <w:rsid w:val="008914AE"/>
    <w:rsid w:val="00891838"/>
    <w:rsid w:val="008919CF"/>
    <w:rsid w:val="00891DB5"/>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B7CB6"/>
    <w:rsid w:val="008C036D"/>
    <w:rsid w:val="008C0743"/>
    <w:rsid w:val="008C0B4C"/>
    <w:rsid w:val="008C11F0"/>
    <w:rsid w:val="008C1DBA"/>
    <w:rsid w:val="008C24E7"/>
    <w:rsid w:val="008C2500"/>
    <w:rsid w:val="008C2CAC"/>
    <w:rsid w:val="008C3561"/>
    <w:rsid w:val="008C3E2A"/>
    <w:rsid w:val="008C45BD"/>
    <w:rsid w:val="008C4B19"/>
    <w:rsid w:val="008C54AB"/>
    <w:rsid w:val="008C568F"/>
    <w:rsid w:val="008C62D4"/>
    <w:rsid w:val="008C6B89"/>
    <w:rsid w:val="008D18AA"/>
    <w:rsid w:val="008D1A2A"/>
    <w:rsid w:val="008D29B1"/>
    <w:rsid w:val="008D35D9"/>
    <w:rsid w:val="008D3B85"/>
    <w:rsid w:val="008D4527"/>
    <w:rsid w:val="008D462D"/>
    <w:rsid w:val="008D4E54"/>
    <w:rsid w:val="008D51F2"/>
    <w:rsid w:val="008D6220"/>
    <w:rsid w:val="008D66CA"/>
    <w:rsid w:val="008D69B1"/>
    <w:rsid w:val="008D7338"/>
    <w:rsid w:val="008E0012"/>
    <w:rsid w:val="008E0DF7"/>
    <w:rsid w:val="008E0FAD"/>
    <w:rsid w:val="008E1347"/>
    <w:rsid w:val="008E16E0"/>
    <w:rsid w:val="008E1B78"/>
    <w:rsid w:val="008E1C15"/>
    <w:rsid w:val="008E1C9A"/>
    <w:rsid w:val="008E28BD"/>
    <w:rsid w:val="008E2FD8"/>
    <w:rsid w:val="008E307D"/>
    <w:rsid w:val="008E38B4"/>
    <w:rsid w:val="008E3BA4"/>
    <w:rsid w:val="008E41C4"/>
    <w:rsid w:val="008E44AB"/>
    <w:rsid w:val="008E5179"/>
    <w:rsid w:val="008E6598"/>
    <w:rsid w:val="008E6730"/>
    <w:rsid w:val="008E6A17"/>
    <w:rsid w:val="008E7214"/>
    <w:rsid w:val="008E7348"/>
    <w:rsid w:val="008E7385"/>
    <w:rsid w:val="008E7884"/>
    <w:rsid w:val="008E7D6E"/>
    <w:rsid w:val="008F1056"/>
    <w:rsid w:val="008F23FD"/>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5924"/>
    <w:rsid w:val="00906836"/>
    <w:rsid w:val="00910683"/>
    <w:rsid w:val="00910E00"/>
    <w:rsid w:val="009116CE"/>
    <w:rsid w:val="00911714"/>
    <w:rsid w:val="00911A5B"/>
    <w:rsid w:val="009136D4"/>
    <w:rsid w:val="00914B35"/>
    <w:rsid w:val="00914B9A"/>
    <w:rsid w:val="00914BAD"/>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AB4"/>
    <w:rsid w:val="00926C45"/>
    <w:rsid w:val="00927D6F"/>
    <w:rsid w:val="00927E8D"/>
    <w:rsid w:val="00927F23"/>
    <w:rsid w:val="00930698"/>
    <w:rsid w:val="009307CD"/>
    <w:rsid w:val="00931451"/>
    <w:rsid w:val="009314FA"/>
    <w:rsid w:val="0093180E"/>
    <w:rsid w:val="0093194F"/>
    <w:rsid w:val="00931BF3"/>
    <w:rsid w:val="00931C55"/>
    <w:rsid w:val="00933333"/>
    <w:rsid w:val="0093349A"/>
    <w:rsid w:val="0093373C"/>
    <w:rsid w:val="009337B2"/>
    <w:rsid w:val="00933FCB"/>
    <w:rsid w:val="00934E69"/>
    <w:rsid w:val="009367D5"/>
    <w:rsid w:val="00937401"/>
    <w:rsid w:val="00937561"/>
    <w:rsid w:val="0093760B"/>
    <w:rsid w:val="009376FB"/>
    <w:rsid w:val="00937D6B"/>
    <w:rsid w:val="00940477"/>
    <w:rsid w:val="00940876"/>
    <w:rsid w:val="00940A53"/>
    <w:rsid w:val="00940F3C"/>
    <w:rsid w:val="00940FC1"/>
    <w:rsid w:val="009410E0"/>
    <w:rsid w:val="00942801"/>
    <w:rsid w:val="009436E6"/>
    <w:rsid w:val="00943F54"/>
    <w:rsid w:val="009444B4"/>
    <w:rsid w:val="00944644"/>
    <w:rsid w:val="009460F9"/>
    <w:rsid w:val="0094662F"/>
    <w:rsid w:val="00946A24"/>
    <w:rsid w:val="00947026"/>
    <w:rsid w:val="009470D4"/>
    <w:rsid w:val="00947337"/>
    <w:rsid w:val="009512FA"/>
    <w:rsid w:val="00951E57"/>
    <w:rsid w:val="00953018"/>
    <w:rsid w:val="009533E2"/>
    <w:rsid w:val="009534F3"/>
    <w:rsid w:val="00953554"/>
    <w:rsid w:val="0095385A"/>
    <w:rsid w:val="00953928"/>
    <w:rsid w:val="0095780A"/>
    <w:rsid w:val="009579E4"/>
    <w:rsid w:val="00957AA4"/>
    <w:rsid w:val="00957ACB"/>
    <w:rsid w:val="00957E21"/>
    <w:rsid w:val="00957F27"/>
    <w:rsid w:val="009609F0"/>
    <w:rsid w:val="00960BDB"/>
    <w:rsid w:val="00960F7F"/>
    <w:rsid w:val="0096147D"/>
    <w:rsid w:val="00961BDF"/>
    <w:rsid w:val="00961E5F"/>
    <w:rsid w:val="009625C6"/>
    <w:rsid w:val="009629B5"/>
    <w:rsid w:val="00962A50"/>
    <w:rsid w:val="00962C59"/>
    <w:rsid w:val="009631BD"/>
    <w:rsid w:val="009638AE"/>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5D6"/>
    <w:rsid w:val="009801E7"/>
    <w:rsid w:val="0098022F"/>
    <w:rsid w:val="009810DE"/>
    <w:rsid w:val="00981657"/>
    <w:rsid w:val="009816A2"/>
    <w:rsid w:val="009822D7"/>
    <w:rsid w:val="009827E6"/>
    <w:rsid w:val="00982F84"/>
    <w:rsid w:val="0098427D"/>
    <w:rsid w:val="00984567"/>
    <w:rsid w:val="00985102"/>
    <w:rsid w:val="009865D5"/>
    <w:rsid w:val="00987119"/>
    <w:rsid w:val="009876F2"/>
    <w:rsid w:val="00987860"/>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041"/>
    <w:rsid w:val="00997392"/>
    <w:rsid w:val="0099747C"/>
    <w:rsid w:val="0099771C"/>
    <w:rsid w:val="009A01E4"/>
    <w:rsid w:val="009A0917"/>
    <w:rsid w:val="009A0A33"/>
    <w:rsid w:val="009A0B2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860"/>
    <w:rsid w:val="009C4987"/>
    <w:rsid w:val="009C523F"/>
    <w:rsid w:val="009C59BF"/>
    <w:rsid w:val="009C5E4F"/>
    <w:rsid w:val="009C5F64"/>
    <w:rsid w:val="009C5F82"/>
    <w:rsid w:val="009C6523"/>
    <w:rsid w:val="009C70F8"/>
    <w:rsid w:val="009C78A3"/>
    <w:rsid w:val="009C7B18"/>
    <w:rsid w:val="009D0156"/>
    <w:rsid w:val="009D05DA"/>
    <w:rsid w:val="009D11F6"/>
    <w:rsid w:val="009D13B9"/>
    <w:rsid w:val="009D1A14"/>
    <w:rsid w:val="009D1E2A"/>
    <w:rsid w:val="009D1FA0"/>
    <w:rsid w:val="009D2635"/>
    <w:rsid w:val="009D2BDF"/>
    <w:rsid w:val="009D3736"/>
    <w:rsid w:val="009D42D7"/>
    <w:rsid w:val="009D4529"/>
    <w:rsid w:val="009D4B03"/>
    <w:rsid w:val="009D5B4B"/>
    <w:rsid w:val="009D604F"/>
    <w:rsid w:val="009D61BB"/>
    <w:rsid w:val="009D63F9"/>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461"/>
    <w:rsid w:val="009F1858"/>
    <w:rsid w:val="009F1BDF"/>
    <w:rsid w:val="009F1EAE"/>
    <w:rsid w:val="009F2FBB"/>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2C7E"/>
    <w:rsid w:val="00A03160"/>
    <w:rsid w:val="00A036AC"/>
    <w:rsid w:val="00A03C54"/>
    <w:rsid w:val="00A041BC"/>
    <w:rsid w:val="00A0447F"/>
    <w:rsid w:val="00A046D2"/>
    <w:rsid w:val="00A04A54"/>
    <w:rsid w:val="00A059AB"/>
    <w:rsid w:val="00A05B4B"/>
    <w:rsid w:val="00A066C3"/>
    <w:rsid w:val="00A06754"/>
    <w:rsid w:val="00A0682B"/>
    <w:rsid w:val="00A06942"/>
    <w:rsid w:val="00A069E0"/>
    <w:rsid w:val="00A06BF8"/>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1453"/>
    <w:rsid w:val="00A42096"/>
    <w:rsid w:val="00A426F3"/>
    <w:rsid w:val="00A42A21"/>
    <w:rsid w:val="00A42FDF"/>
    <w:rsid w:val="00A43063"/>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2ED1"/>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3C4B"/>
    <w:rsid w:val="00A84443"/>
    <w:rsid w:val="00A8487F"/>
    <w:rsid w:val="00A849A3"/>
    <w:rsid w:val="00A84A0E"/>
    <w:rsid w:val="00A851FD"/>
    <w:rsid w:val="00A86E0B"/>
    <w:rsid w:val="00A8704F"/>
    <w:rsid w:val="00A9092F"/>
    <w:rsid w:val="00A90F12"/>
    <w:rsid w:val="00A92F3C"/>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B7AE9"/>
    <w:rsid w:val="00AC02AA"/>
    <w:rsid w:val="00AC0537"/>
    <w:rsid w:val="00AC0A84"/>
    <w:rsid w:val="00AC2A0B"/>
    <w:rsid w:val="00AC2BEC"/>
    <w:rsid w:val="00AC2BEE"/>
    <w:rsid w:val="00AC2E53"/>
    <w:rsid w:val="00AC484F"/>
    <w:rsid w:val="00AC49F3"/>
    <w:rsid w:val="00AC4B20"/>
    <w:rsid w:val="00AC4D8F"/>
    <w:rsid w:val="00AC56F2"/>
    <w:rsid w:val="00AC5B83"/>
    <w:rsid w:val="00AC6176"/>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6A0"/>
    <w:rsid w:val="00AE586F"/>
    <w:rsid w:val="00AE617B"/>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78A"/>
    <w:rsid w:val="00B10109"/>
    <w:rsid w:val="00B1085E"/>
    <w:rsid w:val="00B10FD1"/>
    <w:rsid w:val="00B112BF"/>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5C7F"/>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E8"/>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106"/>
    <w:rsid w:val="00B323E0"/>
    <w:rsid w:val="00B32DC0"/>
    <w:rsid w:val="00B3346C"/>
    <w:rsid w:val="00B335E4"/>
    <w:rsid w:val="00B33C23"/>
    <w:rsid w:val="00B345B4"/>
    <w:rsid w:val="00B348B1"/>
    <w:rsid w:val="00B34A28"/>
    <w:rsid w:val="00B35046"/>
    <w:rsid w:val="00B35B6A"/>
    <w:rsid w:val="00B3656D"/>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5F7F"/>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236"/>
    <w:rsid w:val="00B71FA7"/>
    <w:rsid w:val="00B72110"/>
    <w:rsid w:val="00B722E5"/>
    <w:rsid w:val="00B7264F"/>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386"/>
    <w:rsid w:val="00BA0C54"/>
    <w:rsid w:val="00BA1382"/>
    <w:rsid w:val="00BA20D8"/>
    <w:rsid w:val="00BA22FC"/>
    <w:rsid w:val="00BA2F30"/>
    <w:rsid w:val="00BA4771"/>
    <w:rsid w:val="00BA5027"/>
    <w:rsid w:val="00BA5E5D"/>
    <w:rsid w:val="00BA665B"/>
    <w:rsid w:val="00BA716D"/>
    <w:rsid w:val="00BA7370"/>
    <w:rsid w:val="00BA778B"/>
    <w:rsid w:val="00BB0888"/>
    <w:rsid w:val="00BB0DF1"/>
    <w:rsid w:val="00BB0E9B"/>
    <w:rsid w:val="00BB196B"/>
    <w:rsid w:val="00BB2841"/>
    <w:rsid w:val="00BB2DE0"/>
    <w:rsid w:val="00BB300F"/>
    <w:rsid w:val="00BB32C9"/>
    <w:rsid w:val="00BB35C5"/>
    <w:rsid w:val="00BB4C8E"/>
    <w:rsid w:val="00BB5009"/>
    <w:rsid w:val="00BB57ED"/>
    <w:rsid w:val="00BB65C3"/>
    <w:rsid w:val="00BB662E"/>
    <w:rsid w:val="00BB67A9"/>
    <w:rsid w:val="00BB6C01"/>
    <w:rsid w:val="00BB6D3A"/>
    <w:rsid w:val="00BB7942"/>
    <w:rsid w:val="00BB7AA6"/>
    <w:rsid w:val="00BB7B11"/>
    <w:rsid w:val="00BB7CD1"/>
    <w:rsid w:val="00BC0F33"/>
    <w:rsid w:val="00BC13FB"/>
    <w:rsid w:val="00BC14A7"/>
    <w:rsid w:val="00BC1611"/>
    <w:rsid w:val="00BC17CC"/>
    <w:rsid w:val="00BC229E"/>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939"/>
    <w:rsid w:val="00BD3CF1"/>
    <w:rsid w:val="00BD3DEA"/>
    <w:rsid w:val="00BD3E97"/>
    <w:rsid w:val="00BD40E4"/>
    <w:rsid w:val="00BD52FE"/>
    <w:rsid w:val="00BD62CF"/>
    <w:rsid w:val="00BD657F"/>
    <w:rsid w:val="00BD67B2"/>
    <w:rsid w:val="00BD78AB"/>
    <w:rsid w:val="00BD78FE"/>
    <w:rsid w:val="00BE0149"/>
    <w:rsid w:val="00BE0767"/>
    <w:rsid w:val="00BE129A"/>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0D97"/>
    <w:rsid w:val="00C11503"/>
    <w:rsid w:val="00C1159D"/>
    <w:rsid w:val="00C11683"/>
    <w:rsid w:val="00C118DB"/>
    <w:rsid w:val="00C1233E"/>
    <w:rsid w:val="00C125C1"/>
    <w:rsid w:val="00C12F05"/>
    <w:rsid w:val="00C12F4E"/>
    <w:rsid w:val="00C12FB3"/>
    <w:rsid w:val="00C138BC"/>
    <w:rsid w:val="00C13D85"/>
    <w:rsid w:val="00C14592"/>
    <w:rsid w:val="00C14639"/>
    <w:rsid w:val="00C14E82"/>
    <w:rsid w:val="00C14FF6"/>
    <w:rsid w:val="00C15A85"/>
    <w:rsid w:val="00C1637E"/>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4CD4"/>
    <w:rsid w:val="00C25138"/>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484"/>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5DC8"/>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371B"/>
    <w:rsid w:val="00CA41E7"/>
    <w:rsid w:val="00CA4B2B"/>
    <w:rsid w:val="00CA5520"/>
    <w:rsid w:val="00CA5812"/>
    <w:rsid w:val="00CA5BD4"/>
    <w:rsid w:val="00CA5C14"/>
    <w:rsid w:val="00CA60E5"/>
    <w:rsid w:val="00CA76FC"/>
    <w:rsid w:val="00CA7E7B"/>
    <w:rsid w:val="00CB0236"/>
    <w:rsid w:val="00CB19A3"/>
    <w:rsid w:val="00CB19E3"/>
    <w:rsid w:val="00CB2C3A"/>
    <w:rsid w:val="00CB2D38"/>
    <w:rsid w:val="00CB4137"/>
    <w:rsid w:val="00CB52D0"/>
    <w:rsid w:val="00CB5578"/>
    <w:rsid w:val="00CB5671"/>
    <w:rsid w:val="00CB591C"/>
    <w:rsid w:val="00CB5943"/>
    <w:rsid w:val="00CB601D"/>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1101"/>
    <w:rsid w:val="00CD205D"/>
    <w:rsid w:val="00CD2A22"/>
    <w:rsid w:val="00CD2B50"/>
    <w:rsid w:val="00CD3529"/>
    <w:rsid w:val="00CD4506"/>
    <w:rsid w:val="00CD520B"/>
    <w:rsid w:val="00CD592E"/>
    <w:rsid w:val="00CD5982"/>
    <w:rsid w:val="00CD5A1A"/>
    <w:rsid w:val="00CD7EFA"/>
    <w:rsid w:val="00CE020E"/>
    <w:rsid w:val="00CE0566"/>
    <w:rsid w:val="00CE09A1"/>
    <w:rsid w:val="00CE1CD4"/>
    <w:rsid w:val="00CE20E2"/>
    <w:rsid w:val="00CE23FE"/>
    <w:rsid w:val="00CE2761"/>
    <w:rsid w:val="00CE2F68"/>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AC2"/>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7B3"/>
    <w:rsid w:val="00D12D82"/>
    <w:rsid w:val="00D1306E"/>
    <w:rsid w:val="00D134CD"/>
    <w:rsid w:val="00D13AED"/>
    <w:rsid w:val="00D14152"/>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18DB"/>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476"/>
    <w:rsid w:val="00D61526"/>
    <w:rsid w:val="00D615FE"/>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721"/>
    <w:rsid w:val="00D70E00"/>
    <w:rsid w:val="00D70ED0"/>
    <w:rsid w:val="00D715AC"/>
    <w:rsid w:val="00D71851"/>
    <w:rsid w:val="00D718CF"/>
    <w:rsid w:val="00D71DE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5F34"/>
    <w:rsid w:val="00D8616D"/>
    <w:rsid w:val="00D86988"/>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135D"/>
    <w:rsid w:val="00DA286D"/>
    <w:rsid w:val="00DA2969"/>
    <w:rsid w:val="00DA29B7"/>
    <w:rsid w:val="00DA2BF9"/>
    <w:rsid w:val="00DA2DCF"/>
    <w:rsid w:val="00DA2F55"/>
    <w:rsid w:val="00DA4842"/>
    <w:rsid w:val="00DA583B"/>
    <w:rsid w:val="00DA5989"/>
    <w:rsid w:val="00DA5AB1"/>
    <w:rsid w:val="00DA5F9D"/>
    <w:rsid w:val="00DA69B2"/>
    <w:rsid w:val="00DA6A7B"/>
    <w:rsid w:val="00DA7462"/>
    <w:rsid w:val="00DA7AD0"/>
    <w:rsid w:val="00DA7EC6"/>
    <w:rsid w:val="00DB02D7"/>
    <w:rsid w:val="00DB03CC"/>
    <w:rsid w:val="00DB12D4"/>
    <w:rsid w:val="00DB14F0"/>
    <w:rsid w:val="00DB1745"/>
    <w:rsid w:val="00DB17ED"/>
    <w:rsid w:val="00DB1AFF"/>
    <w:rsid w:val="00DB219A"/>
    <w:rsid w:val="00DB2E65"/>
    <w:rsid w:val="00DB3165"/>
    <w:rsid w:val="00DB37F1"/>
    <w:rsid w:val="00DB4292"/>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62E5"/>
    <w:rsid w:val="00DC65E4"/>
    <w:rsid w:val="00DC6AB9"/>
    <w:rsid w:val="00DC6F33"/>
    <w:rsid w:val="00DC7349"/>
    <w:rsid w:val="00DD118B"/>
    <w:rsid w:val="00DD14D8"/>
    <w:rsid w:val="00DD1599"/>
    <w:rsid w:val="00DD177F"/>
    <w:rsid w:val="00DD1B03"/>
    <w:rsid w:val="00DD2A62"/>
    <w:rsid w:val="00DD2F2F"/>
    <w:rsid w:val="00DD2F7A"/>
    <w:rsid w:val="00DD3462"/>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C31"/>
    <w:rsid w:val="00DF1E36"/>
    <w:rsid w:val="00DF1FDB"/>
    <w:rsid w:val="00DF236B"/>
    <w:rsid w:val="00DF2A91"/>
    <w:rsid w:val="00DF3843"/>
    <w:rsid w:val="00DF3889"/>
    <w:rsid w:val="00DF3959"/>
    <w:rsid w:val="00DF3CC9"/>
    <w:rsid w:val="00DF4451"/>
    <w:rsid w:val="00DF49FF"/>
    <w:rsid w:val="00DF4FFB"/>
    <w:rsid w:val="00DF50ED"/>
    <w:rsid w:val="00DF5236"/>
    <w:rsid w:val="00DF5FFC"/>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4FF0"/>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3F8"/>
    <w:rsid w:val="00E257C3"/>
    <w:rsid w:val="00E25CB3"/>
    <w:rsid w:val="00E25DA4"/>
    <w:rsid w:val="00E26CB8"/>
    <w:rsid w:val="00E26FCF"/>
    <w:rsid w:val="00E27165"/>
    <w:rsid w:val="00E27226"/>
    <w:rsid w:val="00E3044A"/>
    <w:rsid w:val="00E316E8"/>
    <w:rsid w:val="00E31A4A"/>
    <w:rsid w:val="00E31C43"/>
    <w:rsid w:val="00E32E3C"/>
    <w:rsid w:val="00E3344A"/>
    <w:rsid w:val="00E33B29"/>
    <w:rsid w:val="00E33B62"/>
    <w:rsid w:val="00E3403D"/>
    <w:rsid w:val="00E34E6C"/>
    <w:rsid w:val="00E350D8"/>
    <w:rsid w:val="00E352D0"/>
    <w:rsid w:val="00E353E2"/>
    <w:rsid w:val="00E35A1D"/>
    <w:rsid w:val="00E36345"/>
    <w:rsid w:val="00E3686A"/>
    <w:rsid w:val="00E36C86"/>
    <w:rsid w:val="00E36CEB"/>
    <w:rsid w:val="00E37A28"/>
    <w:rsid w:val="00E40430"/>
    <w:rsid w:val="00E40690"/>
    <w:rsid w:val="00E40AEB"/>
    <w:rsid w:val="00E4143A"/>
    <w:rsid w:val="00E42179"/>
    <w:rsid w:val="00E424C8"/>
    <w:rsid w:val="00E4251D"/>
    <w:rsid w:val="00E43A78"/>
    <w:rsid w:val="00E43D00"/>
    <w:rsid w:val="00E43D72"/>
    <w:rsid w:val="00E445E4"/>
    <w:rsid w:val="00E44C86"/>
    <w:rsid w:val="00E457CB"/>
    <w:rsid w:val="00E45AFE"/>
    <w:rsid w:val="00E45D47"/>
    <w:rsid w:val="00E45DE4"/>
    <w:rsid w:val="00E45E63"/>
    <w:rsid w:val="00E46D10"/>
    <w:rsid w:val="00E50A7B"/>
    <w:rsid w:val="00E50B0B"/>
    <w:rsid w:val="00E510FE"/>
    <w:rsid w:val="00E51E25"/>
    <w:rsid w:val="00E5205B"/>
    <w:rsid w:val="00E521AE"/>
    <w:rsid w:val="00E52C99"/>
    <w:rsid w:val="00E53BCA"/>
    <w:rsid w:val="00E53E3B"/>
    <w:rsid w:val="00E53F02"/>
    <w:rsid w:val="00E54534"/>
    <w:rsid w:val="00E548C3"/>
    <w:rsid w:val="00E54F27"/>
    <w:rsid w:val="00E55FF1"/>
    <w:rsid w:val="00E56090"/>
    <w:rsid w:val="00E565B9"/>
    <w:rsid w:val="00E56F0E"/>
    <w:rsid w:val="00E5733B"/>
    <w:rsid w:val="00E5756C"/>
    <w:rsid w:val="00E601BE"/>
    <w:rsid w:val="00E60B5F"/>
    <w:rsid w:val="00E60B7E"/>
    <w:rsid w:val="00E613AE"/>
    <w:rsid w:val="00E61429"/>
    <w:rsid w:val="00E61ABB"/>
    <w:rsid w:val="00E61FD7"/>
    <w:rsid w:val="00E623E6"/>
    <w:rsid w:val="00E627FF"/>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77DF5"/>
    <w:rsid w:val="00E8029A"/>
    <w:rsid w:val="00E81653"/>
    <w:rsid w:val="00E823F9"/>
    <w:rsid w:val="00E82C1F"/>
    <w:rsid w:val="00E83671"/>
    <w:rsid w:val="00E84A71"/>
    <w:rsid w:val="00E8544B"/>
    <w:rsid w:val="00E86556"/>
    <w:rsid w:val="00E866EB"/>
    <w:rsid w:val="00E86798"/>
    <w:rsid w:val="00E86D35"/>
    <w:rsid w:val="00E86DC2"/>
    <w:rsid w:val="00E86E32"/>
    <w:rsid w:val="00E8732E"/>
    <w:rsid w:val="00E875F8"/>
    <w:rsid w:val="00E9011F"/>
    <w:rsid w:val="00E906EB"/>
    <w:rsid w:val="00E9241E"/>
    <w:rsid w:val="00E92460"/>
    <w:rsid w:val="00E92E62"/>
    <w:rsid w:val="00E93804"/>
    <w:rsid w:val="00E93A86"/>
    <w:rsid w:val="00E95434"/>
    <w:rsid w:val="00E95FC9"/>
    <w:rsid w:val="00E96467"/>
    <w:rsid w:val="00E966DA"/>
    <w:rsid w:val="00E96948"/>
    <w:rsid w:val="00E96C55"/>
    <w:rsid w:val="00E9737B"/>
    <w:rsid w:val="00E97A3F"/>
    <w:rsid w:val="00E97F0A"/>
    <w:rsid w:val="00EA0100"/>
    <w:rsid w:val="00EA04DC"/>
    <w:rsid w:val="00EA0886"/>
    <w:rsid w:val="00EA0BCE"/>
    <w:rsid w:val="00EA2726"/>
    <w:rsid w:val="00EA2744"/>
    <w:rsid w:val="00EA34CB"/>
    <w:rsid w:val="00EA37B9"/>
    <w:rsid w:val="00EA39F7"/>
    <w:rsid w:val="00EA3B27"/>
    <w:rsid w:val="00EA3DC2"/>
    <w:rsid w:val="00EA3FF3"/>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3D2"/>
    <w:rsid w:val="00EB65ED"/>
    <w:rsid w:val="00EB67F1"/>
    <w:rsid w:val="00EB72CD"/>
    <w:rsid w:val="00EB749A"/>
    <w:rsid w:val="00EB76B6"/>
    <w:rsid w:val="00EB7D8A"/>
    <w:rsid w:val="00EB7EA4"/>
    <w:rsid w:val="00EC05E2"/>
    <w:rsid w:val="00EC08AF"/>
    <w:rsid w:val="00EC0B29"/>
    <w:rsid w:val="00EC0DF4"/>
    <w:rsid w:val="00EC0E84"/>
    <w:rsid w:val="00EC16E2"/>
    <w:rsid w:val="00EC17C2"/>
    <w:rsid w:val="00EC1CE7"/>
    <w:rsid w:val="00EC26F1"/>
    <w:rsid w:val="00EC36B1"/>
    <w:rsid w:val="00EC3C7E"/>
    <w:rsid w:val="00EC3C94"/>
    <w:rsid w:val="00EC44DF"/>
    <w:rsid w:val="00EC4AB1"/>
    <w:rsid w:val="00EC4FB9"/>
    <w:rsid w:val="00EC50FA"/>
    <w:rsid w:val="00EC518E"/>
    <w:rsid w:val="00EC5393"/>
    <w:rsid w:val="00EC5741"/>
    <w:rsid w:val="00EC5ACE"/>
    <w:rsid w:val="00EC5DA3"/>
    <w:rsid w:val="00EC6014"/>
    <w:rsid w:val="00EC69F3"/>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6AA"/>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96"/>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AA1"/>
    <w:rsid w:val="00F10D68"/>
    <w:rsid w:val="00F1108B"/>
    <w:rsid w:val="00F11768"/>
    <w:rsid w:val="00F11951"/>
    <w:rsid w:val="00F12262"/>
    <w:rsid w:val="00F12AF8"/>
    <w:rsid w:val="00F12C52"/>
    <w:rsid w:val="00F148B7"/>
    <w:rsid w:val="00F14EA9"/>
    <w:rsid w:val="00F15505"/>
    <w:rsid w:val="00F15B77"/>
    <w:rsid w:val="00F15BFF"/>
    <w:rsid w:val="00F20219"/>
    <w:rsid w:val="00F203F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799"/>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2C70"/>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4A31"/>
    <w:rsid w:val="00F64B90"/>
    <w:rsid w:val="00F65A3C"/>
    <w:rsid w:val="00F66282"/>
    <w:rsid w:val="00F673AA"/>
    <w:rsid w:val="00F67C43"/>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567"/>
    <w:rsid w:val="00F77E61"/>
    <w:rsid w:val="00F814B2"/>
    <w:rsid w:val="00F815AC"/>
    <w:rsid w:val="00F81CB6"/>
    <w:rsid w:val="00F8301E"/>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0D7C"/>
    <w:rsid w:val="00F9167D"/>
    <w:rsid w:val="00F91CB2"/>
    <w:rsid w:val="00F9289C"/>
    <w:rsid w:val="00F93DBC"/>
    <w:rsid w:val="00F93E41"/>
    <w:rsid w:val="00F94644"/>
    <w:rsid w:val="00F95075"/>
    <w:rsid w:val="00F9537B"/>
    <w:rsid w:val="00F95567"/>
    <w:rsid w:val="00F963FC"/>
    <w:rsid w:val="00F967D5"/>
    <w:rsid w:val="00FA015F"/>
    <w:rsid w:val="00FA0FAC"/>
    <w:rsid w:val="00FA1DA2"/>
    <w:rsid w:val="00FA2EF7"/>
    <w:rsid w:val="00FA3414"/>
    <w:rsid w:val="00FA347A"/>
    <w:rsid w:val="00FA3CDE"/>
    <w:rsid w:val="00FA49B7"/>
    <w:rsid w:val="00FA5043"/>
    <w:rsid w:val="00FA6F8B"/>
    <w:rsid w:val="00FA7A30"/>
    <w:rsid w:val="00FB033F"/>
    <w:rsid w:val="00FB12E3"/>
    <w:rsid w:val="00FB1570"/>
    <w:rsid w:val="00FB193B"/>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D4B"/>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9C7"/>
    <w:rsid w:val="00FD2CA6"/>
    <w:rsid w:val="00FD2E97"/>
    <w:rsid w:val="00FD3508"/>
    <w:rsid w:val="00FD393C"/>
    <w:rsid w:val="00FD3CC0"/>
    <w:rsid w:val="00FD41C8"/>
    <w:rsid w:val="00FD43BB"/>
    <w:rsid w:val="00FD446F"/>
    <w:rsid w:val="00FD4AF3"/>
    <w:rsid w:val="00FD556A"/>
    <w:rsid w:val="00FD798D"/>
    <w:rsid w:val="00FD7FB9"/>
    <w:rsid w:val="00FE0136"/>
    <w:rsid w:val="00FE100B"/>
    <w:rsid w:val="00FE141E"/>
    <w:rsid w:val="00FE144E"/>
    <w:rsid w:val="00FE1768"/>
    <w:rsid w:val="00FE24F4"/>
    <w:rsid w:val="00FE2560"/>
    <w:rsid w:val="00FE35D0"/>
    <w:rsid w:val="00FE3A14"/>
    <w:rsid w:val="00FE41AC"/>
    <w:rsid w:val="00FE42ED"/>
    <w:rsid w:val="00FE55A7"/>
    <w:rsid w:val="00FE55E6"/>
    <w:rsid w:val="00FE56D5"/>
    <w:rsid w:val="00FE5C5A"/>
    <w:rsid w:val="00FE6432"/>
    <w:rsid w:val="00FE64C1"/>
    <w:rsid w:val="00FE72A0"/>
    <w:rsid w:val="00FF0050"/>
    <w:rsid w:val="00FF045F"/>
    <w:rsid w:val="00FF0B9D"/>
    <w:rsid w:val="00FF0BB5"/>
    <w:rsid w:val="00FF0D86"/>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6F55"/>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customStyle="1" w:styleId="Normal11pt">
    <w:name w:val="Normal + 11 pt"/>
    <w:aliases w:val="Negro,Justificado,Izquierda:  -0,95 cm,Derecha:  0,04 cm"/>
    <w:basedOn w:val="Normal"/>
    <w:uiPriority w:val="99"/>
    <w:rsid w:val="0060462A"/>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E627FF"/>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BE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086690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39538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840949">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664311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170556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93209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0989B-F07E-48BF-B0EF-4F4BE7A7C00D}">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B4C0666-16C5-4FF1-8FCF-AFF9B3A3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435</TotalTime>
  <Pages>25</Pages>
  <Words>9625</Words>
  <Characters>52941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28</cp:revision>
  <cp:lastPrinted>2020-01-30T15:05:00Z</cp:lastPrinted>
  <dcterms:created xsi:type="dcterms:W3CDTF">2022-06-08T20:29:00Z</dcterms:created>
  <dcterms:modified xsi:type="dcterms:W3CDTF">2022-08-01T17:31:00Z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