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D6824"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D6824">
        <w:rPr>
          <w:rFonts w:ascii="Arial" w:hAnsi="Arial" w:cs="Arial"/>
          <w:bCs/>
          <w:color w:val="000000" w:themeColor="text1"/>
          <w:sz w:val="16"/>
          <w:szCs w:val="16"/>
          <w:lang w:val="es-ES_tradnl" w:eastAsia="es-ES"/>
        </w:rPr>
        <w:t>CCE-DES-FM-17</w:t>
      </w:r>
      <w:bookmarkEnd w:id="0"/>
      <w:bookmarkEnd w:id="1"/>
    </w:p>
    <w:p w14:paraId="55FBD910" w14:textId="77777777" w:rsidR="008536BB" w:rsidRPr="004D6824"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4D6824"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4D6824">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4D6824"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4D6824"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4D6824">
        <w:rPr>
          <w:rFonts w:ascii="Arial" w:hAnsi="Arial" w:cs="Arial"/>
          <w:bCs/>
          <w:color w:val="000000" w:themeColor="text1"/>
          <w:sz w:val="20"/>
          <w:szCs w:val="20"/>
          <w:lang w:val="es-ES_tradnl" w:eastAsia="es-CO"/>
        </w:rPr>
        <w:t xml:space="preserve">[…] la Ley 996 de 2005 </w:t>
      </w:r>
      <w:r w:rsidRPr="004D6824">
        <w:rPr>
          <w:rFonts w:ascii="Arial" w:eastAsia="Calibri" w:hAnsi="Arial" w:cs="Arial"/>
          <w:color w:val="000000" w:themeColor="text1"/>
          <w:sz w:val="20"/>
          <w:szCs w:val="20"/>
          <w:lang w:val="es-ES_tradnl" w:eastAsia="en-US"/>
        </w:rPr>
        <w:t>«</w:t>
      </w:r>
      <w:r w:rsidRPr="004D6824">
        <w:rPr>
          <w:rStyle w:val="Textoennegrita"/>
          <w:rFonts w:ascii="Arial" w:hAnsi="Arial" w:cs="Arial"/>
          <w:b w:val="0"/>
          <w:bCs w:val="0"/>
          <w:color w:val="000000" w:themeColor="text1"/>
          <w:sz w:val="20"/>
          <w:szCs w:val="20"/>
          <w:shd w:val="clear" w:color="auto" w:fill="FFFFFF"/>
          <w:lang w:val="es-ES_tradnl"/>
        </w:rPr>
        <w:t>Por</w:t>
      </w:r>
      <w:r w:rsidRPr="004D6824">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4D6824">
        <w:rPr>
          <w:rFonts w:ascii="Arial" w:eastAsia="Calibri" w:hAnsi="Arial" w:cs="Arial"/>
          <w:bCs/>
          <w:color w:val="000000" w:themeColor="text1"/>
          <w:sz w:val="20"/>
          <w:szCs w:val="20"/>
          <w:lang w:val="es-ES_tradnl" w:eastAsia="en-US"/>
        </w:rPr>
        <w:t>»,</w:t>
      </w:r>
      <w:r w:rsidRPr="004D6824">
        <w:rPr>
          <w:rStyle w:val="Textoennegrita"/>
          <w:rFonts w:ascii="Arial" w:hAnsi="Arial" w:cs="Arial"/>
          <w:color w:val="000000" w:themeColor="text1"/>
          <w:sz w:val="20"/>
          <w:szCs w:val="20"/>
          <w:shd w:val="clear" w:color="auto" w:fill="FFFFFF"/>
          <w:lang w:val="es-ES_tradnl"/>
        </w:rPr>
        <w:t xml:space="preserve"> </w:t>
      </w:r>
      <w:r w:rsidRPr="004D6824">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4D6824"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4D6824"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4D6824">
        <w:rPr>
          <w:rFonts w:ascii="Arial" w:eastAsia="Calibri" w:hAnsi="Arial" w:cs="Arial"/>
          <w:b/>
          <w:bCs/>
          <w:color w:val="000000" w:themeColor="text1"/>
          <w:sz w:val="22"/>
          <w:szCs w:val="22"/>
          <w:lang w:val="es-ES_tradnl" w:eastAsia="en-US"/>
        </w:rPr>
        <w:t>LEY DE GARANTÍAS ELECTORALES ‒</w:t>
      </w:r>
      <w:bookmarkEnd w:id="2"/>
      <w:r w:rsidRPr="004D6824">
        <w:rPr>
          <w:rFonts w:ascii="Arial" w:eastAsia="Calibri" w:hAnsi="Arial" w:cs="Arial"/>
          <w:b/>
          <w:bCs/>
          <w:color w:val="000000" w:themeColor="text1"/>
          <w:sz w:val="22"/>
          <w:szCs w:val="22"/>
          <w:lang w:val="es-ES_tradnl" w:eastAsia="en-US"/>
        </w:rPr>
        <w:t xml:space="preserve"> Restricciones </w:t>
      </w:r>
      <w:bookmarkStart w:id="4" w:name="_Hlk77157034"/>
      <w:r w:rsidRPr="004D6824">
        <w:rPr>
          <w:rFonts w:ascii="Arial" w:eastAsia="Calibri" w:hAnsi="Arial" w:cs="Arial"/>
          <w:b/>
          <w:bCs/>
          <w:color w:val="000000" w:themeColor="text1"/>
          <w:sz w:val="22"/>
          <w:szCs w:val="22"/>
          <w:lang w:val="es-ES_tradnl" w:eastAsia="en-US"/>
        </w:rPr>
        <w:t xml:space="preserve">‒ </w:t>
      </w:r>
      <w:bookmarkEnd w:id="4"/>
      <w:r w:rsidRPr="004D6824">
        <w:rPr>
          <w:rFonts w:ascii="Arial" w:eastAsia="Calibri" w:hAnsi="Arial" w:cs="Arial"/>
          <w:b/>
          <w:bCs/>
          <w:color w:val="000000" w:themeColor="text1"/>
          <w:sz w:val="22"/>
          <w:szCs w:val="22"/>
          <w:lang w:val="es-ES_tradnl" w:eastAsia="en-US"/>
        </w:rPr>
        <w:t>Contratación</w:t>
      </w:r>
      <w:bookmarkStart w:id="5" w:name="_Hlk77153098"/>
      <w:r w:rsidRPr="004D6824">
        <w:rPr>
          <w:rFonts w:ascii="Arial" w:eastAsia="Calibri" w:hAnsi="Arial" w:cs="Arial"/>
          <w:b/>
          <w:bCs/>
          <w:color w:val="000000" w:themeColor="text1"/>
          <w:sz w:val="22"/>
          <w:szCs w:val="22"/>
          <w:lang w:val="es-ES_tradnl" w:eastAsia="en-US"/>
        </w:rPr>
        <w:t xml:space="preserve"> ‒ Tipos de elección</w:t>
      </w:r>
      <w:bookmarkEnd w:id="5"/>
      <w:r w:rsidRPr="004D6824">
        <w:rPr>
          <w:rFonts w:ascii="Arial" w:eastAsia="Calibri" w:hAnsi="Arial" w:cs="Arial"/>
          <w:b/>
          <w:bCs/>
          <w:color w:val="000000" w:themeColor="text1"/>
          <w:sz w:val="22"/>
          <w:szCs w:val="22"/>
          <w:lang w:val="es-ES_tradnl" w:eastAsia="en-US"/>
        </w:rPr>
        <w:t xml:space="preserve"> </w:t>
      </w:r>
    </w:p>
    <w:p w14:paraId="5DD8B328" w14:textId="77777777" w:rsidR="00D92C14" w:rsidRPr="004D6824"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4D6824" w:rsidRDefault="00D92C14" w:rsidP="00D92C14">
      <w:pPr>
        <w:spacing w:after="120"/>
        <w:jc w:val="both"/>
        <w:rPr>
          <w:rFonts w:ascii="Arial" w:eastAsia="Arial" w:hAnsi="Arial" w:cs="Arial"/>
          <w:color w:val="000000" w:themeColor="text1"/>
          <w:sz w:val="20"/>
          <w:szCs w:val="20"/>
          <w:lang w:val="es-ES_tradnl" w:eastAsia="es-ES" w:bidi="es-ES"/>
        </w:rPr>
      </w:pPr>
      <w:r w:rsidRPr="004D6824">
        <w:rPr>
          <w:rFonts w:ascii="Arial" w:hAnsi="Arial" w:cs="Arial"/>
          <w:bCs/>
          <w:color w:val="000000" w:themeColor="text1"/>
          <w:sz w:val="20"/>
          <w:szCs w:val="20"/>
          <w:lang w:val="es-ES_tradnl" w:eastAsia="es-CO"/>
        </w:rPr>
        <w:t xml:space="preserve">La </w:t>
      </w:r>
      <w:r w:rsidRPr="004D6824">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4D6824">
        <w:rPr>
          <w:rFonts w:ascii="Arial" w:eastAsia="Arial" w:hAnsi="Arial" w:cs="Arial"/>
          <w:color w:val="000000" w:themeColor="text1"/>
          <w:sz w:val="20"/>
          <w:szCs w:val="20"/>
          <w:lang w:val="es-ES_tradnl" w:eastAsia="es-ES" w:bidi="es-ES"/>
        </w:rPr>
        <w:t xml:space="preserve"> </w:t>
      </w:r>
      <w:r w:rsidRPr="004D6824">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4D6824">
        <w:rPr>
          <w:rFonts w:ascii="Arial" w:eastAsia="Calibri" w:hAnsi="Arial" w:cs="Arial"/>
          <w:bCs/>
          <w:color w:val="000000" w:themeColor="text1"/>
          <w:sz w:val="20"/>
          <w:szCs w:val="20"/>
          <w:lang w:val="es-ES_tradnl" w:eastAsia="en-US"/>
        </w:rPr>
        <w:t xml:space="preserve">«[…] </w:t>
      </w:r>
      <w:r w:rsidRPr="004D6824">
        <w:rPr>
          <w:rFonts w:ascii="Arial" w:eastAsia="Calibri" w:hAnsi="Arial" w:cs="Arial"/>
          <w:color w:val="000000" w:themeColor="text1"/>
          <w:sz w:val="20"/>
          <w:szCs w:val="20"/>
          <w:lang w:val="es-ES_tradnl" w:eastAsia="en-US"/>
        </w:rPr>
        <w:t>la contratación directa por parte de todos los entes del Estado</w:t>
      </w:r>
      <w:r w:rsidRPr="004D6824">
        <w:rPr>
          <w:rFonts w:ascii="Arial" w:eastAsia="Calibri" w:hAnsi="Arial" w:cs="Arial"/>
          <w:bCs/>
          <w:color w:val="000000" w:themeColor="text1"/>
          <w:sz w:val="20"/>
          <w:szCs w:val="20"/>
          <w:lang w:val="es-ES_tradnl" w:eastAsia="en-US"/>
        </w:rPr>
        <w:t>»</w:t>
      </w:r>
      <w:r w:rsidRPr="004D6824">
        <w:rPr>
          <w:rFonts w:ascii="Arial" w:eastAsia="Calibri" w:hAnsi="Arial" w:cs="Arial"/>
          <w:color w:val="000000" w:themeColor="text1"/>
          <w:sz w:val="20"/>
          <w:szCs w:val="20"/>
          <w:lang w:val="es-ES_tradnl" w:eastAsia="en-US"/>
        </w:rPr>
        <w:t xml:space="preserve"> durante los cuatro (4) meses anteriores a las elecciones presidenciales, salvo </w:t>
      </w:r>
      <w:r w:rsidRPr="004D6824">
        <w:rPr>
          <w:rFonts w:ascii="Arial" w:eastAsia="Calibri" w:hAnsi="Arial" w:cs="Arial"/>
          <w:bCs/>
          <w:color w:val="000000" w:themeColor="text1"/>
          <w:sz w:val="20"/>
          <w:szCs w:val="20"/>
          <w:lang w:val="es-ES_tradnl" w:eastAsia="en-US"/>
        </w:rPr>
        <w:t xml:space="preserve">«[…] </w:t>
      </w:r>
      <w:r w:rsidRPr="004D6824">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D6824">
        <w:rPr>
          <w:rFonts w:ascii="Arial" w:eastAsia="Calibri" w:hAnsi="Arial" w:cs="Arial"/>
          <w:bCs/>
          <w:color w:val="000000" w:themeColor="text1"/>
          <w:sz w:val="20"/>
          <w:szCs w:val="20"/>
          <w:lang w:val="es-ES_tradnl" w:eastAsia="en-US"/>
        </w:rPr>
        <w:t>»</w:t>
      </w:r>
      <w:r w:rsidRPr="004D6824">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D6824">
        <w:rPr>
          <w:rFonts w:ascii="Arial" w:eastAsia="Calibri" w:hAnsi="Arial" w:cs="Arial"/>
          <w:bCs/>
          <w:color w:val="000000" w:themeColor="text1"/>
          <w:sz w:val="20"/>
          <w:szCs w:val="20"/>
          <w:lang w:val="es-ES_tradnl" w:eastAsia="en-US"/>
        </w:rPr>
        <w:t xml:space="preserve">«[…] </w:t>
      </w:r>
      <w:r w:rsidRPr="004D6824">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D6824">
        <w:rPr>
          <w:rFonts w:ascii="Arial" w:eastAsia="Calibri" w:hAnsi="Arial" w:cs="Arial"/>
          <w:bCs/>
          <w:color w:val="000000" w:themeColor="text1"/>
          <w:sz w:val="20"/>
          <w:szCs w:val="20"/>
          <w:lang w:val="es-ES_tradnl" w:eastAsia="en-US"/>
        </w:rPr>
        <w:t>»</w:t>
      </w:r>
      <w:r w:rsidRPr="004D6824">
        <w:rPr>
          <w:rFonts w:ascii="Arial" w:eastAsia="Calibri" w:hAnsi="Arial" w:cs="Arial"/>
          <w:color w:val="000000" w:themeColor="text1"/>
          <w:sz w:val="20"/>
          <w:szCs w:val="20"/>
          <w:lang w:val="es-ES_tradnl" w:eastAsia="en-US"/>
        </w:rPr>
        <w:t>.</w:t>
      </w:r>
      <w:r w:rsidRPr="004D6824">
        <w:rPr>
          <w:rFonts w:ascii="Arial" w:eastAsia="Calibri" w:hAnsi="Arial" w:cs="Arial"/>
          <w:noProof/>
          <w:color w:val="000000" w:themeColor="text1"/>
          <w:sz w:val="20"/>
          <w:szCs w:val="20"/>
          <w:lang w:val="es-ES_tradnl" w:eastAsia="en-US"/>
        </w:rPr>
        <w:t>.</w:t>
      </w:r>
    </w:p>
    <w:p w14:paraId="0EF6CDE8" w14:textId="77777777" w:rsidR="00A9366B" w:rsidRPr="004D6824"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4D6824" w:rsidRDefault="00D92C14" w:rsidP="00D92C14">
      <w:pPr>
        <w:tabs>
          <w:tab w:val="left" w:pos="426"/>
        </w:tabs>
        <w:jc w:val="both"/>
        <w:rPr>
          <w:rFonts w:ascii="Arial" w:eastAsia="Calibri" w:hAnsi="Arial" w:cs="Arial"/>
          <w:b/>
          <w:bCs/>
          <w:sz w:val="22"/>
          <w:szCs w:val="22"/>
          <w:lang w:val="es-ES_tradnl" w:eastAsia="en-US"/>
        </w:rPr>
      </w:pPr>
      <w:r w:rsidRPr="004D6824">
        <w:rPr>
          <w:rFonts w:ascii="Arial" w:eastAsia="Calibri" w:hAnsi="Arial" w:cs="Arial"/>
          <w:b/>
          <w:bCs/>
          <w:sz w:val="22"/>
          <w:szCs w:val="22"/>
          <w:lang w:val="es-ES_tradnl" w:eastAsia="en-US"/>
        </w:rPr>
        <w:t xml:space="preserve">LEY DE GARANTÍAS ELECTORALES ─ Prohibición artículo 33 ‒ </w:t>
      </w:r>
      <w:bookmarkEnd w:id="6"/>
      <w:r w:rsidRPr="004D6824">
        <w:rPr>
          <w:rFonts w:ascii="Arial" w:eastAsia="Calibri" w:hAnsi="Arial" w:cs="Arial"/>
          <w:b/>
          <w:bCs/>
          <w:sz w:val="22"/>
          <w:szCs w:val="22"/>
          <w:lang w:val="es-ES_tradnl" w:eastAsia="en-US"/>
        </w:rPr>
        <w:t xml:space="preserve">Contratación directa ‒ Alcance </w:t>
      </w:r>
    </w:p>
    <w:p w14:paraId="5CB8E594" w14:textId="77777777" w:rsidR="00D92C14" w:rsidRPr="004D6824"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4D6824" w:rsidRDefault="00D92C14" w:rsidP="00D92C14">
      <w:pPr>
        <w:jc w:val="both"/>
        <w:rPr>
          <w:rFonts w:ascii="Arial" w:hAnsi="Arial" w:cs="Arial"/>
          <w:bCs/>
          <w:sz w:val="20"/>
          <w:szCs w:val="20"/>
          <w:lang w:val="es-ES_tradnl" w:eastAsia="x-none"/>
        </w:rPr>
      </w:pPr>
      <w:r w:rsidRPr="004D6824">
        <w:rPr>
          <w:rFonts w:ascii="Arial" w:eastAsia="Calibri" w:hAnsi="Arial" w:cs="Arial"/>
          <w:noProof/>
          <w:sz w:val="20"/>
          <w:szCs w:val="20"/>
          <w:lang w:val="es-ES_tradnl" w:eastAsia="en-US"/>
        </w:rPr>
        <w:t xml:space="preserve">[…] </w:t>
      </w:r>
      <w:r w:rsidRPr="004D6824">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4D6824">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4D6824">
        <w:rPr>
          <w:rFonts w:ascii="Arial" w:hAnsi="Arial" w:cs="Arial"/>
          <w:sz w:val="20"/>
          <w:szCs w:val="20"/>
          <w:vertAlign w:val="superscript"/>
          <w:lang w:val="es-ES_tradnl" w:eastAsia="x-none"/>
        </w:rPr>
        <w:t xml:space="preserve">. </w:t>
      </w:r>
      <w:r w:rsidRPr="004D6824">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D6824">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4D6824" w:rsidRDefault="00D92C14" w:rsidP="00D92C14">
      <w:pPr>
        <w:jc w:val="both"/>
        <w:rPr>
          <w:rFonts w:ascii="Arial" w:hAnsi="Arial" w:cs="Arial"/>
          <w:b/>
          <w:bCs/>
          <w:sz w:val="20"/>
          <w:szCs w:val="20"/>
          <w:lang w:val="es-ES_tradnl" w:eastAsia="es-ES"/>
        </w:rPr>
      </w:pPr>
    </w:p>
    <w:p w14:paraId="5CC1D062" w14:textId="77777777" w:rsidR="00D92C14" w:rsidRPr="004D6824" w:rsidRDefault="00D92C14" w:rsidP="00D92C14">
      <w:pPr>
        <w:shd w:val="clear" w:color="auto" w:fill="FFFFFF"/>
        <w:jc w:val="both"/>
        <w:rPr>
          <w:rFonts w:ascii="Arial" w:hAnsi="Arial" w:cs="Arial"/>
          <w:b/>
          <w:bCs/>
          <w:sz w:val="22"/>
          <w:szCs w:val="22"/>
          <w:lang w:val="es-ES_tradnl" w:eastAsia="es-CO"/>
        </w:rPr>
      </w:pPr>
      <w:r w:rsidRPr="004D6824">
        <w:rPr>
          <w:rFonts w:ascii="Arial" w:hAnsi="Arial" w:cs="Arial"/>
          <w:b/>
          <w:bCs/>
          <w:sz w:val="22"/>
          <w:szCs w:val="22"/>
          <w:lang w:val="es-ES_tradnl" w:eastAsia="es-CO"/>
        </w:rPr>
        <w:t xml:space="preserve">LEY DE GARANTÍAS ELECTORALES </w:t>
      </w:r>
      <w:bookmarkStart w:id="7" w:name="_Hlk77022358"/>
      <w:r w:rsidRPr="004D6824">
        <w:rPr>
          <w:rFonts w:ascii="Arial" w:hAnsi="Arial" w:cs="Arial"/>
          <w:b/>
          <w:bCs/>
          <w:sz w:val="22"/>
          <w:szCs w:val="22"/>
          <w:lang w:val="es-ES_tradnl" w:eastAsia="es-CO"/>
        </w:rPr>
        <w:t>‒</w:t>
      </w:r>
      <w:bookmarkEnd w:id="7"/>
      <w:r w:rsidRPr="004D6824">
        <w:rPr>
          <w:rFonts w:ascii="Arial" w:hAnsi="Arial" w:cs="Arial"/>
          <w:b/>
          <w:bCs/>
          <w:sz w:val="22"/>
          <w:szCs w:val="22"/>
          <w:lang w:val="es-ES_tradnl" w:eastAsia="es-CO"/>
        </w:rPr>
        <w:t xml:space="preserve"> Excepciones</w:t>
      </w:r>
      <w:r w:rsidRPr="004D6824">
        <w:rPr>
          <w:rFonts w:ascii="Arial" w:hAnsi="Arial" w:cs="Arial"/>
          <w:b/>
          <w:sz w:val="22"/>
          <w:szCs w:val="22"/>
          <w:lang w:val="es-ES_tradnl" w:eastAsia="es-CO"/>
        </w:rPr>
        <w:t xml:space="preserve"> </w:t>
      </w:r>
    </w:p>
    <w:p w14:paraId="12642EB9" w14:textId="77777777" w:rsidR="00D92C14" w:rsidRPr="004D6824"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4D6824" w:rsidRDefault="00D92C14" w:rsidP="00D92C14">
      <w:pPr>
        <w:tabs>
          <w:tab w:val="left" w:pos="426"/>
        </w:tabs>
        <w:jc w:val="both"/>
        <w:rPr>
          <w:rFonts w:ascii="Arial" w:eastAsia="Calibri" w:hAnsi="Arial" w:cs="Arial"/>
          <w:sz w:val="20"/>
          <w:szCs w:val="20"/>
          <w:lang w:val="es-ES_tradnl" w:eastAsia="en-US"/>
        </w:rPr>
      </w:pPr>
      <w:r w:rsidRPr="004D6824">
        <w:rPr>
          <w:rFonts w:ascii="Arial" w:hAnsi="Arial" w:cs="Arial"/>
          <w:sz w:val="20"/>
          <w:szCs w:val="20"/>
          <w:lang w:val="es-ES_tradnl" w:eastAsia="x-none"/>
        </w:rPr>
        <w:t xml:space="preserve">[…] </w:t>
      </w:r>
      <w:r w:rsidRPr="004D6824">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4D6824"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4D6824" w:rsidRDefault="00D92C14" w:rsidP="00D92C14">
      <w:pPr>
        <w:jc w:val="both"/>
        <w:rPr>
          <w:rFonts w:ascii="Arial" w:hAnsi="Arial" w:cs="Arial"/>
          <w:b/>
          <w:sz w:val="22"/>
          <w:szCs w:val="22"/>
          <w:lang w:val="es-ES_tradnl" w:eastAsia="es-CO"/>
        </w:rPr>
      </w:pPr>
      <w:r w:rsidRPr="004D6824">
        <w:rPr>
          <w:rFonts w:ascii="Arial" w:hAnsi="Arial" w:cs="Arial"/>
          <w:b/>
          <w:bCs/>
          <w:sz w:val="22"/>
          <w:szCs w:val="22"/>
          <w:lang w:val="es-ES_tradnl" w:eastAsia="es-CO"/>
        </w:rPr>
        <w:t xml:space="preserve">LEY DE GARANTÍAS ELECTORALES </w:t>
      </w:r>
      <w:bookmarkStart w:id="8" w:name="_Hlk77166669"/>
      <w:r w:rsidRPr="004D6824">
        <w:rPr>
          <w:rFonts w:ascii="Arial" w:hAnsi="Arial" w:cs="Arial"/>
          <w:b/>
          <w:bCs/>
          <w:sz w:val="22"/>
          <w:szCs w:val="22"/>
          <w:lang w:val="es-ES_tradnl" w:eastAsia="es-CO"/>
        </w:rPr>
        <w:t>‒</w:t>
      </w:r>
      <w:bookmarkEnd w:id="8"/>
      <w:r w:rsidRPr="004D6824">
        <w:rPr>
          <w:rFonts w:ascii="Arial" w:hAnsi="Arial" w:cs="Arial"/>
          <w:b/>
          <w:bCs/>
          <w:sz w:val="22"/>
          <w:szCs w:val="22"/>
          <w:lang w:val="es-ES_tradnl" w:eastAsia="es-CO"/>
        </w:rPr>
        <w:t xml:space="preserve"> </w:t>
      </w:r>
      <w:r w:rsidRPr="004D6824">
        <w:rPr>
          <w:rFonts w:ascii="Arial" w:hAnsi="Arial" w:cs="Arial"/>
          <w:b/>
          <w:sz w:val="22"/>
          <w:szCs w:val="22"/>
          <w:lang w:val="es-ES_tradnl" w:eastAsia="es-CO"/>
        </w:rPr>
        <w:t xml:space="preserve">Prohibición del artículo 33 </w:t>
      </w:r>
      <w:r w:rsidRPr="004D6824">
        <w:rPr>
          <w:rFonts w:ascii="Arial" w:hAnsi="Arial" w:cs="Arial"/>
          <w:b/>
          <w:bCs/>
          <w:sz w:val="22"/>
          <w:szCs w:val="22"/>
          <w:lang w:val="es-ES_tradnl" w:eastAsia="es-CO"/>
        </w:rPr>
        <w:t>‒ Destinatarios</w:t>
      </w:r>
    </w:p>
    <w:p w14:paraId="435877BF" w14:textId="77777777" w:rsidR="00D92C14" w:rsidRPr="004D6824"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4D6824" w:rsidRDefault="00D92C14" w:rsidP="00D92C14">
      <w:pPr>
        <w:tabs>
          <w:tab w:val="left" w:pos="426"/>
        </w:tabs>
        <w:jc w:val="both"/>
        <w:rPr>
          <w:rFonts w:ascii="Arial" w:hAnsi="Arial" w:cs="Arial"/>
          <w:bCs/>
          <w:sz w:val="20"/>
          <w:szCs w:val="20"/>
          <w:lang w:val="es-ES_tradnl" w:eastAsia="x-none"/>
        </w:rPr>
      </w:pPr>
      <w:r w:rsidRPr="004D6824">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D6824">
        <w:rPr>
          <w:rFonts w:ascii="Arial" w:eastAsia="Calibri" w:hAnsi="Arial" w:cs="Arial"/>
          <w:sz w:val="20"/>
          <w:szCs w:val="20"/>
          <w:lang w:val="es-ES_tradnl" w:eastAsia="en-US"/>
        </w:rPr>
        <w:t xml:space="preserve"> </w:t>
      </w:r>
      <w:r w:rsidRPr="004D6824">
        <w:rPr>
          <w:rFonts w:ascii="Arial" w:hAnsi="Arial" w:cs="Arial"/>
          <w:bCs/>
          <w:sz w:val="20"/>
          <w:szCs w:val="20"/>
          <w:lang w:val="es-ES_tradnl" w:eastAsia="x-none"/>
        </w:rPr>
        <w:t>En efecto, tal como lo ha sostenido el Consejo de Estado, el vocablo «todos» utilizado por el legislador comprende</w:t>
      </w:r>
      <w:r w:rsidRPr="004D6824">
        <w:rPr>
          <w:rFonts w:ascii="Arial" w:eastAsia="Calibri" w:hAnsi="Arial" w:cs="Arial"/>
          <w:sz w:val="20"/>
          <w:szCs w:val="20"/>
          <w:lang w:val="es-ES_tradnl" w:eastAsia="en-US"/>
        </w:rPr>
        <w:t xml:space="preserve"> </w:t>
      </w:r>
      <w:r w:rsidRPr="004D6824">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AFF8026" w14:textId="77777777" w:rsidR="00D92C14" w:rsidRPr="004D6824" w:rsidRDefault="00D92C14" w:rsidP="00D92C14">
      <w:pPr>
        <w:tabs>
          <w:tab w:val="left" w:pos="426"/>
        </w:tabs>
        <w:jc w:val="both"/>
        <w:rPr>
          <w:rFonts w:ascii="Arial" w:eastAsia="Calibri" w:hAnsi="Arial" w:cs="Arial"/>
          <w:color w:val="000000" w:themeColor="text1"/>
          <w:sz w:val="20"/>
          <w:szCs w:val="20"/>
          <w:lang w:val="es-ES_tradnl" w:eastAsia="en-US"/>
        </w:rPr>
      </w:pPr>
    </w:p>
    <w:p w14:paraId="56E3F8D6" w14:textId="77777777" w:rsidR="00D92C14" w:rsidRPr="004D6824" w:rsidRDefault="00D92C14" w:rsidP="00D92C14">
      <w:pPr>
        <w:jc w:val="both"/>
        <w:rPr>
          <w:rFonts w:ascii="Arial" w:eastAsia="Calibri" w:hAnsi="Arial" w:cs="Arial"/>
          <w:b/>
          <w:color w:val="000000" w:themeColor="text1"/>
          <w:sz w:val="22"/>
          <w:szCs w:val="22"/>
          <w:lang w:val="es-ES_tradnl" w:eastAsia="en-US"/>
        </w:rPr>
      </w:pPr>
      <w:r w:rsidRPr="004D6824">
        <w:rPr>
          <w:rFonts w:ascii="Arial" w:eastAsia="Calibri" w:hAnsi="Arial" w:cs="Arial"/>
          <w:b/>
          <w:color w:val="000000" w:themeColor="text1"/>
          <w:sz w:val="22"/>
          <w:szCs w:val="22"/>
          <w:lang w:val="es-ES_tradnl" w:eastAsia="en-US"/>
        </w:rPr>
        <w:t xml:space="preserve">CONTRATOS Y </w:t>
      </w:r>
      <w:r w:rsidRPr="004D6824">
        <w:rPr>
          <w:rFonts w:ascii="Arial" w:eastAsiaTheme="minorHAnsi" w:hAnsi="Arial" w:cs="Arial"/>
          <w:b/>
          <w:color w:val="000000" w:themeColor="text1"/>
          <w:sz w:val="22"/>
          <w:szCs w:val="22"/>
          <w:lang w:val="es-ES_tradnl" w:eastAsia="en-US"/>
        </w:rPr>
        <w:t xml:space="preserve">CONVENIOS INTERADMINISTRATIVOS </w:t>
      </w:r>
      <w:r w:rsidRPr="004D6824">
        <w:rPr>
          <w:rFonts w:ascii="Arial" w:eastAsia="Calibri" w:hAnsi="Arial" w:cs="Arial"/>
          <w:b/>
          <w:color w:val="000000" w:themeColor="text1"/>
          <w:sz w:val="22"/>
          <w:szCs w:val="22"/>
          <w:lang w:val="es-ES_tradnl" w:eastAsia="en-US"/>
        </w:rPr>
        <w:t xml:space="preserve">– Definición – Criterio orgánico </w:t>
      </w:r>
    </w:p>
    <w:p w14:paraId="02CE0B14" w14:textId="77777777" w:rsidR="00D92C14" w:rsidRPr="004D6824" w:rsidRDefault="00D92C14" w:rsidP="00D92C14">
      <w:pPr>
        <w:jc w:val="both"/>
        <w:rPr>
          <w:rFonts w:ascii="Arial" w:eastAsia="Calibri" w:hAnsi="Arial" w:cs="Arial"/>
          <w:bCs/>
          <w:color w:val="000000" w:themeColor="text1"/>
          <w:sz w:val="20"/>
          <w:szCs w:val="20"/>
          <w:lang w:val="es-ES_tradnl" w:eastAsia="en-US"/>
        </w:rPr>
      </w:pPr>
    </w:p>
    <w:p w14:paraId="358BAFDE" w14:textId="77777777" w:rsidR="00D92C14" w:rsidRPr="004D6824"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4D6824">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4D6824">
        <w:rPr>
          <w:rFonts w:ascii="Arial" w:eastAsia="Arial" w:hAnsi="Arial" w:cs="Arial"/>
          <w:color w:val="000000" w:themeColor="text1"/>
          <w:spacing w:val="-6"/>
          <w:sz w:val="20"/>
          <w:szCs w:val="20"/>
          <w:lang w:val="es-ES_tradnl" w:eastAsia="es-ES" w:bidi="es-ES"/>
        </w:rPr>
        <w:t xml:space="preserve"> </w:t>
      </w:r>
      <w:r w:rsidRPr="004D6824">
        <w:rPr>
          <w:rFonts w:ascii="Arial" w:eastAsia="Arial" w:hAnsi="Arial" w:cs="Arial"/>
          <w:color w:val="000000" w:themeColor="text1"/>
          <w:sz w:val="20"/>
          <w:szCs w:val="20"/>
          <w:lang w:val="es-ES_tradnl" w:eastAsia="es-ES" w:bidi="es-ES"/>
        </w:rPr>
        <w:t>estatales.</w:t>
      </w:r>
    </w:p>
    <w:p w14:paraId="4AE6BAEE" w14:textId="77777777" w:rsidR="00D92C14" w:rsidRPr="004D6824" w:rsidRDefault="00D92C14" w:rsidP="00945C62">
      <w:pPr>
        <w:jc w:val="both"/>
        <w:rPr>
          <w:rFonts w:ascii="Arial" w:eastAsia="Calibri" w:hAnsi="Arial" w:cs="Arial"/>
          <w:bCs/>
          <w:color w:val="000000" w:themeColor="text1"/>
          <w:sz w:val="22"/>
          <w:szCs w:val="22"/>
          <w:lang w:val="es-ES_tradnl" w:eastAsia="en-US"/>
        </w:rPr>
      </w:pPr>
    </w:p>
    <w:p w14:paraId="109E20CB" w14:textId="77777777" w:rsidR="00D92C14" w:rsidRPr="004D6824" w:rsidRDefault="00D92C14" w:rsidP="00945C62">
      <w:pPr>
        <w:jc w:val="both"/>
        <w:rPr>
          <w:rFonts w:ascii="Arial" w:eastAsiaTheme="minorHAnsi" w:hAnsi="Arial" w:cs="Arial"/>
          <w:b/>
          <w:color w:val="000000" w:themeColor="text1"/>
          <w:sz w:val="22"/>
          <w:szCs w:val="22"/>
          <w:lang w:val="es-ES_tradnl" w:eastAsia="en-US"/>
        </w:rPr>
      </w:pPr>
      <w:r w:rsidRPr="004D6824">
        <w:rPr>
          <w:rFonts w:ascii="Arial" w:eastAsia="Calibri" w:hAnsi="Arial" w:cs="Arial"/>
          <w:b/>
          <w:color w:val="000000" w:themeColor="text1"/>
          <w:sz w:val="22"/>
          <w:szCs w:val="22"/>
          <w:lang w:val="es-ES_tradnl" w:eastAsia="en-US"/>
        </w:rPr>
        <w:t xml:space="preserve">CONTRATOS Y </w:t>
      </w:r>
      <w:r w:rsidRPr="004D6824">
        <w:rPr>
          <w:rFonts w:ascii="Arial" w:eastAsiaTheme="minorHAnsi" w:hAnsi="Arial" w:cs="Arial"/>
          <w:b/>
          <w:color w:val="000000" w:themeColor="text1"/>
          <w:sz w:val="22"/>
          <w:szCs w:val="22"/>
          <w:lang w:val="es-ES_tradnl" w:eastAsia="en-US"/>
        </w:rPr>
        <w:t>CONVENIOS INTERADMINISTRATIVOS – Modalidad de selección</w:t>
      </w:r>
    </w:p>
    <w:p w14:paraId="1D5CC78B" w14:textId="77777777" w:rsidR="00D92C14" w:rsidRPr="004D6824" w:rsidRDefault="00D92C14" w:rsidP="00945C62">
      <w:pPr>
        <w:jc w:val="both"/>
        <w:rPr>
          <w:rFonts w:ascii="Arial" w:eastAsiaTheme="minorHAnsi" w:hAnsi="Arial" w:cs="Arial"/>
          <w:b/>
          <w:color w:val="000000" w:themeColor="text1"/>
          <w:sz w:val="20"/>
          <w:szCs w:val="20"/>
          <w:lang w:val="es-ES_tradnl" w:eastAsia="en-US"/>
        </w:rPr>
      </w:pPr>
    </w:p>
    <w:p w14:paraId="0B5FD107" w14:textId="3B185B53" w:rsidR="00D92C14" w:rsidRPr="004D6824"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4D6824">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w:t>
      </w:r>
      <w:r w:rsidRPr="004D6824">
        <w:rPr>
          <w:rFonts w:ascii="Arial" w:eastAsia="Arial" w:hAnsi="Arial" w:cs="Arial"/>
          <w:color w:val="000000" w:themeColor="text1"/>
          <w:sz w:val="20"/>
          <w:szCs w:val="20"/>
          <w:lang w:val="es-ES_tradnl" w:eastAsia="es-ES" w:bidi="es-ES"/>
        </w:rPr>
        <w:lastRenderedPageBreak/>
        <w:t>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4D6824">
        <w:rPr>
          <w:rFonts w:ascii="Arial" w:eastAsia="Arial" w:hAnsi="Arial" w:cs="Arial"/>
          <w:color w:val="000000" w:themeColor="text1"/>
          <w:spacing w:val="-3"/>
          <w:sz w:val="20"/>
          <w:szCs w:val="20"/>
          <w:lang w:val="es-ES_tradnl" w:eastAsia="es-ES" w:bidi="es-ES"/>
        </w:rPr>
        <w:t xml:space="preserve"> </w:t>
      </w:r>
      <w:r w:rsidRPr="004D6824">
        <w:rPr>
          <w:rFonts w:ascii="Arial" w:eastAsia="Arial" w:hAnsi="Arial" w:cs="Arial"/>
          <w:color w:val="000000" w:themeColor="text1"/>
          <w:sz w:val="20"/>
          <w:szCs w:val="20"/>
          <w:lang w:val="es-ES_tradnl" w:eastAsia="es-ES" w:bidi="es-ES"/>
        </w:rPr>
        <w:t>estatales.</w:t>
      </w:r>
    </w:p>
    <w:p w14:paraId="307460EF" w14:textId="0525B2F0" w:rsidR="0038333E" w:rsidRPr="004D6824"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43BDA7A2" w14:textId="7CEA0A21" w:rsidR="00182AF1" w:rsidRPr="004D6824" w:rsidRDefault="004F3277" w:rsidP="00182AF1">
      <w:pPr>
        <w:jc w:val="both"/>
        <w:rPr>
          <w:rFonts w:ascii="Arial" w:eastAsiaTheme="minorHAnsi" w:hAnsi="Arial" w:cs="Arial"/>
          <w:b/>
          <w:color w:val="000000" w:themeColor="text1"/>
          <w:sz w:val="22"/>
          <w:szCs w:val="22"/>
          <w:lang w:val="es-ES_tradnl" w:eastAsia="en-US"/>
        </w:rPr>
      </w:pPr>
      <w:r w:rsidRPr="004D6824">
        <w:rPr>
          <w:rFonts w:ascii="Arial" w:eastAsia="Calibri" w:hAnsi="Arial" w:cs="Arial"/>
          <w:b/>
          <w:color w:val="000000" w:themeColor="text1"/>
          <w:sz w:val="22"/>
          <w:szCs w:val="22"/>
          <w:lang w:val="es-ES_tradnl" w:eastAsia="en-US"/>
        </w:rPr>
        <w:t>INDÍGENAS</w:t>
      </w:r>
      <w:r w:rsidR="00182AF1" w:rsidRPr="004D6824">
        <w:rPr>
          <w:rFonts w:ascii="Arial" w:eastAsiaTheme="minorHAnsi" w:hAnsi="Arial" w:cs="Arial"/>
          <w:b/>
          <w:color w:val="000000" w:themeColor="text1"/>
          <w:sz w:val="22"/>
          <w:szCs w:val="22"/>
          <w:lang w:val="es-ES_tradnl" w:eastAsia="en-US"/>
        </w:rPr>
        <w:t xml:space="preserve"> – </w:t>
      </w:r>
      <w:r w:rsidR="008004D8" w:rsidRPr="004D6824">
        <w:rPr>
          <w:rFonts w:ascii="Arial" w:eastAsiaTheme="minorHAnsi" w:hAnsi="Arial" w:cs="Arial"/>
          <w:b/>
          <w:color w:val="000000" w:themeColor="text1"/>
          <w:sz w:val="22"/>
          <w:szCs w:val="22"/>
          <w:lang w:val="es-ES_tradnl" w:eastAsia="en-US"/>
        </w:rPr>
        <w:t xml:space="preserve">Asociaciones – Cabildos – Autoridades – Organizaciones – Contratación directa – Ley de </w:t>
      </w:r>
      <w:r w:rsidR="00D23C17" w:rsidRPr="004D6824">
        <w:rPr>
          <w:rFonts w:ascii="Arial" w:eastAsiaTheme="minorHAnsi" w:hAnsi="Arial" w:cs="Arial"/>
          <w:b/>
          <w:color w:val="000000" w:themeColor="text1"/>
          <w:sz w:val="22"/>
          <w:szCs w:val="22"/>
          <w:lang w:val="es-ES_tradnl" w:eastAsia="en-US"/>
        </w:rPr>
        <w:t>G</w:t>
      </w:r>
      <w:r w:rsidR="008004D8" w:rsidRPr="004D6824">
        <w:rPr>
          <w:rFonts w:ascii="Arial" w:eastAsiaTheme="minorHAnsi" w:hAnsi="Arial" w:cs="Arial"/>
          <w:b/>
          <w:color w:val="000000" w:themeColor="text1"/>
          <w:sz w:val="22"/>
          <w:szCs w:val="22"/>
          <w:lang w:val="es-ES_tradnl" w:eastAsia="en-US"/>
        </w:rPr>
        <w:t>arantías</w:t>
      </w:r>
    </w:p>
    <w:p w14:paraId="75E2AF7D" w14:textId="4AED4A63" w:rsidR="00D92C14" w:rsidRPr="004D6824"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4A591B2E" w14:textId="43CBFC84" w:rsidR="008004D8" w:rsidRPr="004D6824" w:rsidRDefault="008004D8" w:rsidP="008004D8">
      <w:pPr>
        <w:spacing w:before="120"/>
        <w:jc w:val="both"/>
        <w:rPr>
          <w:rFonts w:ascii="Arial" w:hAnsi="Arial" w:cs="Arial"/>
          <w:color w:val="000000" w:themeColor="text1"/>
          <w:sz w:val="20"/>
          <w:szCs w:val="20"/>
          <w:lang w:val="es-ES_tradnl"/>
        </w:rPr>
      </w:pPr>
      <w:r w:rsidRPr="004D6824">
        <w:rPr>
          <w:rFonts w:ascii="Arial" w:hAnsi="Arial" w:cs="Arial"/>
          <w:color w:val="000000" w:themeColor="text1"/>
          <w:sz w:val="20"/>
          <w:szCs w:val="20"/>
          <w:lang w:val="es-ES_tradnl"/>
        </w:rPr>
        <w:t xml:space="preserve">[…], como lo señaló la Agencia en los conceptos C-141 del 1 de abril de 2022 y C-189 del 7 de abril de 2022, los supuestos de contratación directa previstos en el Decreto 252 de 2020 y en la Ley 2160 de 2021 no son, </w:t>
      </w:r>
      <w:r w:rsidRPr="004D6824">
        <w:rPr>
          <w:rFonts w:ascii="Arial" w:hAnsi="Arial" w:cs="Arial"/>
          <w:i/>
          <w:iCs/>
          <w:color w:val="000000" w:themeColor="text1"/>
          <w:sz w:val="20"/>
          <w:szCs w:val="20"/>
          <w:lang w:val="es-ES_tradnl"/>
        </w:rPr>
        <w:t>por sí mismos</w:t>
      </w:r>
      <w:r w:rsidRPr="004D6824">
        <w:rPr>
          <w:rFonts w:ascii="Arial" w:hAnsi="Arial" w:cs="Arial"/>
          <w:color w:val="000000" w:themeColor="text1"/>
          <w:sz w:val="20"/>
          <w:szCs w:val="20"/>
          <w:lang w:val="es-ES_tradnl"/>
        </w:rPr>
        <w:t xml:space="preserve">, excepciones a la prohibición consagrada en el artículo 33 de la Ley 996 de 2005, sino que las entidades estatales habrán de analizar en cada caso si se presenta, además, alguna de las circunstancias previstas en el segundo inciso de dicho artículo. </w:t>
      </w:r>
    </w:p>
    <w:p w14:paraId="6569E1E5" w14:textId="77777777" w:rsidR="008004D8" w:rsidRPr="004D6824" w:rsidRDefault="008004D8" w:rsidP="008004D8">
      <w:pPr>
        <w:jc w:val="both"/>
        <w:rPr>
          <w:rFonts w:ascii="Arial" w:eastAsia="Calibri" w:hAnsi="Arial" w:cs="Arial"/>
          <w:b/>
          <w:color w:val="000000" w:themeColor="text1"/>
          <w:sz w:val="22"/>
          <w:szCs w:val="22"/>
          <w:lang w:val="es-ES_tradnl" w:eastAsia="en-US"/>
        </w:rPr>
      </w:pPr>
    </w:p>
    <w:p w14:paraId="083DED10" w14:textId="131BE2B0" w:rsidR="008004D8" w:rsidRPr="004D6824" w:rsidRDefault="008004D8" w:rsidP="008004D8">
      <w:pPr>
        <w:jc w:val="both"/>
        <w:rPr>
          <w:rFonts w:ascii="Arial" w:eastAsiaTheme="minorHAnsi" w:hAnsi="Arial" w:cs="Arial"/>
          <w:b/>
          <w:color w:val="000000" w:themeColor="text1"/>
          <w:sz w:val="22"/>
          <w:szCs w:val="22"/>
          <w:lang w:val="es-ES_tradnl" w:eastAsia="en-US"/>
        </w:rPr>
      </w:pPr>
      <w:r w:rsidRPr="004D6824">
        <w:rPr>
          <w:rFonts w:ascii="Arial" w:eastAsia="Calibri" w:hAnsi="Arial" w:cs="Arial"/>
          <w:b/>
          <w:color w:val="000000" w:themeColor="text1"/>
          <w:sz w:val="22"/>
          <w:szCs w:val="22"/>
          <w:lang w:val="es-ES_tradnl" w:eastAsia="en-US"/>
        </w:rPr>
        <w:t xml:space="preserve">DEFENSA Y SEGURIDAD DEL ESTADO </w:t>
      </w:r>
      <w:r w:rsidRPr="004D6824">
        <w:rPr>
          <w:rFonts w:ascii="Arial" w:eastAsiaTheme="minorHAnsi" w:hAnsi="Arial" w:cs="Arial"/>
          <w:b/>
          <w:color w:val="000000" w:themeColor="text1"/>
          <w:sz w:val="22"/>
          <w:szCs w:val="22"/>
          <w:lang w:val="es-ES_tradnl" w:eastAsia="en-US"/>
        </w:rPr>
        <w:t xml:space="preserve">– Excepción – Contratación directa – Prohibición – Ley de </w:t>
      </w:r>
      <w:r w:rsidR="00D23C17" w:rsidRPr="004D6824">
        <w:rPr>
          <w:rFonts w:ascii="Arial" w:eastAsiaTheme="minorHAnsi" w:hAnsi="Arial" w:cs="Arial"/>
          <w:b/>
          <w:color w:val="000000" w:themeColor="text1"/>
          <w:sz w:val="22"/>
          <w:szCs w:val="22"/>
          <w:lang w:val="es-ES_tradnl" w:eastAsia="en-US"/>
        </w:rPr>
        <w:t>G</w:t>
      </w:r>
      <w:r w:rsidRPr="004D6824">
        <w:rPr>
          <w:rFonts w:ascii="Arial" w:eastAsiaTheme="minorHAnsi" w:hAnsi="Arial" w:cs="Arial"/>
          <w:b/>
          <w:color w:val="000000" w:themeColor="text1"/>
          <w:sz w:val="22"/>
          <w:szCs w:val="22"/>
          <w:lang w:val="es-ES_tradnl" w:eastAsia="en-US"/>
        </w:rPr>
        <w:t>arantías</w:t>
      </w:r>
    </w:p>
    <w:p w14:paraId="2E26BED3" w14:textId="7A775E57" w:rsidR="00D92C14" w:rsidRPr="004D6824" w:rsidRDefault="00D92C14" w:rsidP="00945C62">
      <w:pPr>
        <w:jc w:val="both"/>
        <w:rPr>
          <w:rFonts w:ascii="Arial" w:hAnsi="Arial" w:cs="Arial"/>
          <w:sz w:val="22"/>
          <w:lang w:val="es-ES_tradnl"/>
        </w:rPr>
      </w:pPr>
    </w:p>
    <w:p w14:paraId="374A55A9" w14:textId="77777777" w:rsidR="008004D8" w:rsidRPr="004D6824" w:rsidRDefault="008004D8" w:rsidP="008004D8">
      <w:pPr>
        <w:jc w:val="both"/>
        <w:rPr>
          <w:rFonts w:ascii="Arial" w:hAnsi="Arial" w:cs="Arial"/>
          <w:color w:val="000000" w:themeColor="text1"/>
          <w:sz w:val="20"/>
          <w:szCs w:val="20"/>
          <w:lang w:val="es-ES_tradnl"/>
        </w:rPr>
      </w:pPr>
      <w:r w:rsidRPr="004D6824">
        <w:rPr>
          <w:rFonts w:ascii="Arial" w:hAnsi="Arial" w:cs="Arial"/>
          <w:color w:val="000000" w:themeColor="text1"/>
          <w:sz w:val="20"/>
          <w:szCs w:val="20"/>
          <w:lang w:val="es-ES_tradnl"/>
        </w:rPr>
        <w:t xml:space="preserve">Del recuento doctrinario y jurisprudencial efectuado en las consideraciones de este concepto se concluye que la expresión «defensa y seguridad del Estado», empleada por el segundo inciso del artículo 33 de la Ley 996 de 2005 –y que se halla también en otras disposiciones normativas con la denominación de «defensa y seguridad nacional»– es un </w:t>
      </w:r>
      <w:r w:rsidRPr="004D6824">
        <w:rPr>
          <w:rFonts w:ascii="Arial" w:hAnsi="Arial" w:cs="Arial"/>
          <w:i/>
          <w:iCs/>
          <w:color w:val="000000" w:themeColor="text1"/>
          <w:sz w:val="20"/>
          <w:szCs w:val="20"/>
          <w:lang w:val="es-ES_tradnl"/>
        </w:rPr>
        <w:t>concepto jurídico indeterminado</w:t>
      </w:r>
      <w:r w:rsidRPr="004D6824">
        <w:rPr>
          <w:rFonts w:ascii="Arial" w:hAnsi="Arial" w:cs="Arial"/>
          <w:color w:val="000000" w:themeColor="text1"/>
          <w:sz w:val="20"/>
          <w:szCs w:val="20"/>
          <w:lang w:val="es-ES_tradnl"/>
        </w:rPr>
        <w:t xml:space="preserve"> que las entidades estatales deben aplicar teniendo en cuenta la situación fáctica particular. En todo caso, el Consejo de Estado es claro en indicar que tal concepto, en materia contractual, va más allá de la sola adquisición de armamento o de los bienes y actividades requeridas para la «guerra». Para el alto tribunal, aquel es un concepto que debe interpretarse bajo una comprensión sistemática del orden público. Por tanto, considerando estos criterios hermenéuticos, corresponde a la entidad que realiza la consulta interpretar el concepto jurídico «defensa y seguridad del Estado», para determinar si se presenta la excepción a la contratación directa prevista en el segundo inciso del artículo 33 de la Ley 996 de 2005.    </w:t>
      </w:r>
    </w:p>
    <w:p w14:paraId="506B167B" w14:textId="77777777" w:rsidR="008004D8" w:rsidRPr="004D6824" w:rsidRDefault="008004D8" w:rsidP="00945C62">
      <w:pPr>
        <w:jc w:val="both"/>
        <w:rPr>
          <w:rFonts w:ascii="Arial" w:hAnsi="Arial" w:cs="Arial"/>
          <w:sz w:val="22"/>
          <w:lang w:val="es-ES_tradnl"/>
        </w:rPr>
      </w:pPr>
    </w:p>
    <w:p w14:paraId="23B81988" w14:textId="77777777" w:rsidR="006A103E" w:rsidRPr="004D6824" w:rsidRDefault="006A103E" w:rsidP="00B95C30">
      <w:pPr>
        <w:spacing w:line="276" w:lineRule="auto"/>
        <w:jc w:val="both"/>
        <w:rPr>
          <w:rFonts w:ascii="Arial" w:hAnsi="Arial" w:cs="Arial"/>
          <w:noProof/>
          <w:color w:val="000000" w:themeColor="text1"/>
          <w:sz w:val="22"/>
          <w:lang w:val="es-ES_tradnl"/>
        </w:rPr>
      </w:pPr>
    </w:p>
    <w:p w14:paraId="7F141346" w14:textId="77777777" w:rsidR="006A103E" w:rsidRPr="004D6824" w:rsidRDefault="006A103E" w:rsidP="00B95C30">
      <w:pPr>
        <w:spacing w:line="276" w:lineRule="auto"/>
        <w:jc w:val="both"/>
        <w:rPr>
          <w:rFonts w:ascii="Arial" w:hAnsi="Arial" w:cs="Arial"/>
          <w:noProof/>
          <w:color w:val="000000" w:themeColor="text1"/>
          <w:sz w:val="22"/>
          <w:lang w:val="es-ES_tradnl"/>
        </w:rPr>
      </w:pPr>
    </w:p>
    <w:p w14:paraId="5BB376F6" w14:textId="77777777" w:rsidR="007440CB" w:rsidRPr="004D6824" w:rsidRDefault="007440CB" w:rsidP="003A68F4">
      <w:pPr>
        <w:spacing w:line="276" w:lineRule="auto"/>
        <w:jc w:val="both"/>
        <w:rPr>
          <w:rFonts w:ascii="Arial" w:hAnsi="Arial" w:cs="Arial"/>
          <w:noProof/>
          <w:color w:val="000000" w:themeColor="text1"/>
          <w:sz w:val="22"/>
          <w:lang w:val="es-ES_tradnl"/>
        </w:rPr>
      </w:pPr>
    </w:p>
    <w:p w14:paraId="53EC9032" w14:textId="77777777" w:rsidR="008815D1" w:rsidRPr="004D6824" w:rsidRDefault="008815D1" w:rsidP="003A68F4">
      <w:pPr>
        <w:spacing w:line="276" w:lineRule="auto"/>
        <w:jc w:val="both"/>
        <w:rPr>
          <w:rFonts w:ascii="Arial" w:hAnsi="Arial" w:cs="Arial"/>
          <w:noProof/>
          <w:color w:val="000000" w:themeColor="text1"/>
          <w:sz w:val="22"/>
          <w:lang w:val="es-ES_tradnl"/>
        </w:rPr>
      </w:pPr>
    </w:p>
    <w:p w14:paraId="447AC8C5" w14:textId="77777777" w:rsidR="008815D1" w:rsidRPr="004D6824" w:rsidRDefault="008815D1" w:rsidP="003A68F4">
      <w:pPr>
        <w:spacing w:line="276" w:lineRule="auto"/>
        <w:jc w:val="both"/>
        <w:rPr>
          <w:rFonts w:ascii="Arial" w:hAnsi="Arial" w:cs="Arial"/>
          <w:noProof/>
          <w:color w:val="000000" w:themeColor="text1"/>
          <w:sz w:val="22"/>
          <w:lang w:val="es-ES_tradnl"/>
        </w:rPr>
      </w:pPr>
    </w:p>
    <w:p w14:paraId="63A9610A" w14:textId="77777777" w:rsidR="000844E7" w:rsidRPr="004D6824" w:rsidRDefault="000844E7" w:rsidP="003A68F4">
      <w:pPr>
        <w:spacing w:line="276" w:lineRule="auto"/>
        <w:jc w:val="both"/>
        <w:rPr>
          <w:rFonts w:ascii="Arial" w:hAnsi="Arial" w:cs="Arial"/>
          <w:noProof/>
          <w:color w:val="000000" w:themeColor="text1"/>
          <w:sz w:val="22"/>
          <w:lang w:val="es-ES_tradnl"/>
        </w:rPr>
      </w:pPr>
    </w:p>
    <w:p w14:paraId="403322F1" w14:textId="77777777" w:rsidR="000844E7" w:rsidRPr="004D6824" w:rsidRDefault="000844E7" w:rsidP="003A68F4">
      <w:pPr>
        <w:spacing w:line="276" w:lineRule="auto"/>
        <w:jc w:val="both"/>
        <w:rPr>
          <w:rFonts w:ascii="Arial" w:hAnsi="Arial" w:cs="Arial"/>
          <w:noProof/>
          <w:color w:val="000000" w:themeColor="text1"/>
          <w:sz w:val="22"/>
          <w:lang w:val="es-ES_tradnl"/>
        </w:rPr>
      </w:pPr>
    </w:p>
    <w:p w14:paraId="4805AD08" w14:textId="77777777" w:rsidR="000844E7" w:rsidRPr="004D6824" w:rsidRDefault="000844E7" w:rsidP="003A68F4">
      <w:pPr>
        <w:spacing w:line="276" w:lineRule="auto"/>
        <w:jc w:val="both"/>
        <w:rPr>
          <w:rFonts w:ascii="Arial" w:hAnsi="Arial" w:cs="Arial"/>
          <w:noProof/>
          <w:color w:val="000000" w:themeColor="text1"/>
          <w:sz w:val="22"/>
          <w:lang w:val="es-ES_tradnl"/>
        </w:rPr>
      </w:pPr>
    </w:p>
    <w:p w14:paraId="5772C873" w14:textId="77777777" w:rsidR="000844E7" w:rsidRPr="004D6824" w:rsidRDefault="000844E7" w:rsidP="003A68F4">
      <w:pPr>
        <w:spacing w:line="276" w:lineRule="auto"/>
        <w:jc w:val="both"/>
        <w:rPr>
          <w:rFonts w:ascii="Arial" w:hAnsi="Arial" w:cs="Arial"/>
          <w:noProof/>
          <w:color w:val="000000" w:themeColor="text1"/>
          <w:sz w:val="22"/>
          <w:lang w:val="es-ES_tradnl"/>
        </w:rPr>
      </w:pPr>
    </w:p>
    <w:p w14:paraId="0F18F87B" w14:textId="77777777" w:rsidR="000844E7" w:rsidRPr="004D6824" w:rsidRDefault="000844E7" w:rsidP="003A68F4">
      <w:pPr>
        <w:spacing w:line="276" w:lineRule="auto"/>
        <w:jc w:val="both"/>
        <w:rPr>
          <w:rFonts w:ascii="Arial" w:hAnsi="Arial" w:cs="Arial"/>
          <w:noProof/>
          <w:color w:val="000000" w:themeColor="text1"/>
          <w:sz w:val="22"/>
          <w:lang w:val="es-ES_tradnl"/>
        </w:rPr>
      </w:pPr>
    </w:p>
    <w:p w14:paraId="7635F7F1" w14:textId="214E13BA" w:rsidR="003B1DAF" w:rsidRPr="004D6824" w:rsidRDefault="003B1DAF" w:rsidP="003A68F4">
      <w:pPr>
        <w:spacing w:line="276" w:lineRule="auto"/>
        <w:jc w:val="both"/>
        <w:rPr>
          <w:rFonts w:ascii="Arial" w:hAnsi="Arial" w:cs="Arial"/>
          <w:noProof/>
          <w:color w:val="000000" w:themeColor="text1"/>
          <w:sz w:val="22"/>
          <w:lang w:val="es-ES_tradnl"/>
        </w:rPr>
      </w:pPr>
    </w:p>
    <w:p w14:paraId="4B577BEB" w14:textId="7639CCCC" w:rsidR="00D041C9" w:rsidRPr="004D6824" w:rsidRDefault="00D041C9" w:rsidP="003A68F4">
      <w:pPr>
        <w:spacing w:line="276" w:lineRule="auto"/>
        <w:jc w:val="both"/>
        <w:rPr>
          <w:rFonts w:ascii="Arial" w:hAnsi="Arial" w:cs="Arial"/>
          <w:noProof/>
          <w:color w:val="000000" w:themeColor="text1"/>
          <w:sz w:val="22"/>
          <w:lang w:val="es-ES_tradnl"/>
        </w:rPr>
      </w:pPr>
    </w:p>
    <w:p w14:paraId="22729390" w14:textId="2093D30E" w:rsidR="00D041C9" w:rsidRPr="004D6824" w:rsidRDefault="00D041C9" w:rsidP="003A68F4">
      <w:pPr>
        <w:spacing w:line="276" w:lineRule="auto"/>
        <w:jc w:val="both"/>
        <w:rPr>
          <w:rFonts w:ascii="Arial" w:hAnsi="Arial" w:cs="Arial"/>
          <w:noProof/>
          <w:color w:val="000000" w:themeColor="text1"/>
          <w:sz w:val="22"/>
          <w:lang w:val="es-ES_tradnl"/>
        </w:rPr>
      </w:pPr>
    </w:p>
    <w:p w14:paraId="62148E76" w14:textId="49AA1E8E" w:rsidR="00D041C9" w:rsidRPr="004D6824" w:rsidRDefault="00D041C9" w:rsidP="003A68F4">
      <w:pPr>
        <w:spacing w:line="276" w:lineRule="auto"/>
        <w:jc w:val="both"/>
        <w:rPr>
          <w:rFonts w:ascii="Arial" w:hAnsi="Arial" w:cs="Arial"/>
          <w:noProof/>
          <w:color w:val="000000" w:themeColor="text1"/>
          <w:sz w:val="22"/>
          <w:lang w:val="es-ES_tradnl"/>
        </w:rPr>
      </w:pPr>
    </w:p>
    <w:p w14:paraId="424E2037" w14:textId="77777777" w:rsidR="00B77A6C" w:rsidRPr="004D6824" w:rsidRDefault="00B77A6C" w:rsidP="00D62A8F">
      <w:pPr>
        <w:spacing w:line="276" w:lineRule="auto"/>
        <w:jc w:val="both"/>
        <w:rPr>
          <w:rFonts w:ascii="Arial" w:hAnsi="Arial" w:cs="Arial"/>
          <w:noProof/>
          <w:color w:val="000000" w:themeColor="text1"/>
          <w:sz w:val="22"/>
          <w:lang w:val="es-ES_tradnl"/>
        </w:rPr>
      </w:pPr>
    </w:p>
    <w:p w14:paraId="25138F81" w14:textId="4A14E8B5" w:rsidR="00D62A8F" w:rsidRPr="004D6824" w:rsidRDefault="00D62A8F" w:rsidP="00D62A8F">
      <w:pPr>
        <w:spacing w:line="276" w:lineRule="auto"/>
        <w:jc w:val="both"/>
        <w:rPr>
          <w:rFonts w:ascii="Arial" w:hAnsi="Arial" w:cs="Arial"/>
          <w:b/>
          <w:color w:val="000000" w:themeColor="text1"/>
          <w:sz w:val="22"/>
          <w:lang w:val="es-ES_tradnl"/>
        </w:rPr>
      </w:pPr>
      <w:r w:rsidRPr="004D6824">
        <w:rPr>
          <w:rFonts w:ascii="Arial" w:hAnsi="Arial" w:cs="Arial"/>
          <w:noProof/>
          <w:color w:val="000000" w:themeColor="text1"/>
          <w:sz w:val="22"/>
          <w:lang w:val="es-ES_tradnl"/>
        </w:rPr>
        <w:lastRenderedPageBreak/>
        <w:t xml:space="preserve">Bogotá D.C., </w:t>
      </w:r>
      <w:r w:rsidR="002E4AD5">
        <w:rPr>
          <w:rFonts w:ascii="Arial" w:hAnsi="Arial" w:cs="Arial"/>
          <w:b/>
          <w:color w:val="000000" w:themeColor="text1"/>
          <w:sz w:val="22"/>
          <w:lang w:val="es-ES_tradnl"/>
        </w:rPr>
        <w:t>12/07/2022 19:29:26</w:t>
      </w:r>
    </w:p>
    <w:p w14:paraId="7A75151C" w14:textId="77777777" w:rsidR="00D62A8F" w:rsidRPr="004D6824" w:rsidRDefault="00D62A8F" w:rsidP="00D62A8F">
      <w:pPr>
        <w:spacing w:line="276" w:lineRule="auto"/>
        <w:jc w:val="both"/>
        <w:rPr>
          <w:rFonts w:ascii="Arial" w:eastAsia="Calibri" w:hAnsi="Arial" w:cs="Arial"/>
          <w:noProof/>
          <w:color w:val="000000" w:themeColor="text1"/>
          <w:sz w:val="22"/>
          <w:szCs w:val="22"/>
          <w:lang w:val="es-ES_tradnl"/>
        </w:rPr>
      </w:pPr>
    </w:p>
    <w:p w14:paraId="40C469B8" w14:textId="50F3497A" w:rsidR="00D62A8F" w:rsidRPr="004D6824" w:rsidRDefault="00C440F1" w:rsidP="00C440F1">
      <w:pPr>
        <w:jc w:val="right"/>
        <w:rPr>
          <w:rFonts w:ascii="Arial" w:hAnsi="Arial" w:cs="Arial"/>
          <w:bCs/>
          <w:color w:val="000000" w:themeColor="text1"/>
          <w:sz w:val="22"/>
          <w:lang w:val="es-ES_tradnl"/>
        </w:rPr>
      </w:pPr>
      <w:r w:rsidRPr="00C440F1">
        <w:rPr>
          <w:rFonts w:ascii="Arial" w:hAnsi="Arial" w:cs="Arial"/>
          <w:b/>
          <w:noProof/>
          <w:color w:val="000000" w:themeColor="text1"/>
          <w:sz w:val="22"/>
          <w:lang w:val="es-ES_tradnl"/>
        </w:rPr>
        <w:drawing>
          <wp:inline distT="0" distB="0" distL="0" distR="0" wp14:anchorId="2056A00B" wp14:editId="36468DDA">
            <wp:extent cx="2476500" cy="67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0" cy="673100"/>
                    </a:xfrm>
                    <a:prstGeom prst="rect">
                      <a:avLst/>
                    </a:prstGeom>
                  </pic:spPr>
                </pic:pic>
              </a:graphicData>
            </a:graphic>
          </wp:inline>
        </w:drawing>
      </w:r>
    </w:p>
    <w:p w14:paraId="4A18A1DE" w14:textId="13F9BF12" w:rsidR="00D62A8F" w:rsidRPr="004D6824" w:rsidRDefault="00451D94" w:rsidP="00D62A8F">
      <w:pPr>
        <w:rPr>
          <w:rFonts w:ascii="Arial" w:eastAsia="Calibri" w:hAnsi="Arial" w:cs="Arial"/>
          <w:color w:val="000000" w:themeColor="text1"/>
          <w:sz w:val="22"/>
          <w:lang w:val="es-ES_tradnl"/>
        </w:rPr>
      </w:pPr>
      <w:r w:rsidRPr="004D6824">
        <w:rPr>
          <w:rFonts w:ascii="Arial" w:eastAsia="Calibri" w:hAnsi="Arial" w:cs="Arial"/>
          <w:color w:val="000000" w:themeColor="text1"/>
          <w:sz w:val="22"/>
          <w:lang w:val="es-ES_tradnl"/>
        </w:rPr>
        <w:t>Doctor</w:t>
      </w:r>
    </w:p>
    <w:p w14:paraId="2E069C50" w14:textId="6F23D53A" w:rsidR="00D62A8F" w:rsidRPr="004D6824" w:rsidRDefault="004305B3" w:rsidP="00D62A8F">
      <w:pPr>
        <w:rPr>
          <w:rFonts w:ascii="Arial" w:eastAsia="Calibri" w:hAnsi="Arial" w:cs="Arial"/>
          <w:b/>
          <w:color w:val="000000" w:themeColor="text1"/>
          <w:sz w:val="22"/>
          <w:lang w:val="es-ES_tradnl"/>
        </w:rPr>
      </w:pPr>
      <w:r w:rsidRPr="004D6824">
        <w:rPr>
          <w:rFonts w:ascii="Arial" w:eastAsia="Calibri" w:hAnsi="Arial" w:cs="Arial"/>
          <w:b/>
          <w:color w:val="000000" w:themeColor="text1"/>
          <w:sz w:val="22"/>
          <w:lang w:val="es-ES_tradnl"/>
        </w:rPr>
        <w:t>Hernando Londoño Acosta</w:t>
      </w:r>
    </w:p>
    <w:p w14:paraId="4CB7FB0B" w14:textId="6E0E69F9" w:rsidR="00451D94" w:rsidRPr="004D6824" w:rsidRDefault="00451D94" w:rsidP="00D62A8F">
      <w:pPr>
        <w:rPr>
          <w:rFonts w:ascii="Arial" w:eastAsia="Calibri" w:hAnsi="Arial" w:cs="Arial"/>
          <w:bCs/>
          <w:color w:val="000000" w:themeColor="text1"/>
          <w:sz w:val="22"/>
          <w:lang w:val="es-ES_tradnl"/>
        </w:rPr>
      </w:pPr>
      <w:r w:rsidRPr="004D6824">
        <w:rPr>
          <w:rFonts w:ascii="Arial" w:eastAsia="Calibri" w:hAnsi="Arial" w:cs="Arial"/>
          <w:bCs/>
          <w:color w:val="000000" w:themeColor="text1"/>
          <w:sz w:val="22"/>
          <w:lang w:val="es-ES_tradnl"/>
        </w:rPr>
        <w:t>Director de Sustitución de Cultivos Ilícitos</w:t>
      </w:r>
    </w:p>
    <w:p w14:paraId="3A0476C9" w14:textId="0D909A2A" w:rsidR="00451D94" w:rsidRPr="004D6824" w:rsidRDefault="00451D94" w:rsidP="00D62A8F">
      <w:pPr>
        <w:rPr>
          <w:rFonts w:ascii="Arial" w:eastAsia="Calibri" w:hAnsi="Arial" w:cs="Arial"/>
          <w:bCs/>
          <w:color w:val="000000" w:themeColor="text1"/>
          <w:sz w:val="22"/>
          <w:lang w:val="es-ES_tradnl"/>
        </w:rPr>
      </w:pPr>
      <w:r w:rsidRPr="004D6824">
        <w:rPr>
          <w:rFonts w:ascii="Arial" w:eastAsia="Calibri" w:hAnsi="Arial" w:cs="Arial"/>
          <w:bCs/>
          <w:color w:val="000000" w:themeColor="text1"/>
          <w:sz w:val="22"/>
          <w:lang w:val="es-ES_tradnl"/>
        </w:rPr>
        <w:t>Agencia de Renovación del Territorio</w:t>
      </w:r>
    </w:p>
    <w:p w14:paraId="4EA77AA9" w14:textId="10CE8FED" w:rsidR="00D62A8F" w:rsidRPr="004D6824" w:rsidRDefault="00DC6DAB" w:rsidP="00D62A8F">
      <w:pPr>
        <w:rPr>
          <w:rFonts w:ascii="Arial" w:eastAsia="Calibri" w:hAnsi="Arial" w:cs="Arial"/>
          <w:color w:val="000000" w:themeColor="text1"/>
          <w:sz w:val="22"/>
          <w:lang w:val="es-ES_tradnl"/>
        </w:rPr>
      </w:pPr>
      <w:r w:rsidRPr="004D6824">
        <w:rPr>
          <w:rFonts w:ascii="Arial" w:eastAsia="Calibri" w:hAnsi="Arial" w:cs="Arial"/>
          <w:color w:val="000000" w:themeColor="text1"/>
          <w:sz w:val="22"/>
          <w:lang w:val="es-ES_tradnl"/>
        </w:rPr>
        <w:t>Bogotá</w:t>
      </w:r>
      <w:r w:rsidR="00D62A8F" w:rsidRPr="004D6824">
        <w:rPr>
          <w:rFonts w:ascii="Arial" w:eastAsia="Calibri" w:hAnsi="Arial" w:cs="Arial"/>
          <w:color w:val="000000" w:themeColor="text1"/>
          <w:sz w:val="22"/>
          <w:lang w:val="es-ES_tradnl"/>
        </w:rPr>
        <w:t xml:space="preserve">, </w:t>
      </w:r>
      <w:r w:rsidRPr="004D6824">
        <w:rPr>
          <w:rFonts w:ascii="Arial" w:eastAsia="Calibri" w:hAnsi="Arial" w:cs="Arial"/>
          <w:color w:val="000000" w:themeColor="text1"/>
          <w:sz w:val="22"/>
          <w:lang w:val="es-ES_tradnl"/>
        </w:rPr>
        <w:t>D.C.</w:t>
      </w:r>
    </w:p>
    <w:p w14:paraId="0A1977D2" w14:textId="77777777" w:rsidR="00D62A8F" w:rsidRPr="004D6824" w:rsidRDefault="00D62A8F" w:rsidP="00D62A8F">
      <w:pPr>
        <w:jc w:val="both"/>
        <w:rPr>
          <w:rFonts w:ascii="Arial" w:eastAsia="Calibri" w:hAnsi="Arial" w:cs="Arial"/>
          <w:sz w:val="22"/>
        </w:rPr>
      </w:pPr>
    </w:p>
    <w:p w14:paraId="0E165F46" w14:textId="040168E0" w:rsidR="00D62A8F" w:rsidRPr="004D6824" w:rsidRDefault="00D62A8F" w:rsidP="00D62A8F">
      <w:pPr>
        <w:jc w:val="center"/>
        <w:rPr>
          <w:rFonts w:ascii="Arial" w:eastAsia="Calibri" w:hAnsi="Arial" w:cs="Arial"/>
          <w:b/>
          <w:bCs/>
          <w:sz w:val="22"/>
          <w:lang w:val="es-ES_tradnl"/>
        </w:rPr>
      </w:pPr>
      <w:r w:rsidRPr="004D6824">
        <w:rPr>
          <w:rFonts w:ascii="Arial" w:eastAsia="Calibri" w:hAnsi="Arial" w:cs="Arial"/>
          <w:b/>
          <w:bCs/>
          <w:sz w:val="22"/>
          <w:lang w:val="es-ES_tradnl"/>
        </w:rPr>
        <w:t xml:space="preserve">Concepto </w:t>
      </w:r>
      <w:r w:rsidR="00B3617F" w:rsidRPr="004D6824">
        <w:rPr>
          <w:rFonts w:ascii="Arial" w:eastAsia="Calibri" w:hAnsi="Arial" w:cs="Arial"/>
          <w:b/>
          <w:bCs/>
          <w:color w:val="000000" w:themeColor="text1"/>
          <w:sz w:val="22"/>
          <w:lang w:val="es-ES_tradnl"/>
        </w:rPr>
        <w:t>C ‒ 450 de 2022</w:t>
      </w:r>
    </w:p>
    <w:p w14:paraId="1BD594F9" w14:textId="77777777" w:rsidR="00B95C30" w:rsidRPr="004D6824"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D6824" w14:paraId="19DFC051" w14:textId="77777777" w:rsidTr="0015145A">
        <w:tc>
          <w:tcPr>
            <w:tcW w:w="2689" w:type="dxa"/>
          </w:tcPr>
          <w:p w14:paraId="6BC0D1AC" w14:textId="77777777" w:rsidR="00B95C30" w:rsidRPr="004D6824" w:rsidRDefault="00B95C30" w:rsidP="0015145A">
            <w:pPr>
              <w:jc w:val="both"/>
              <w:rPr>
                <w:rFonts w:ascii="Arial" w:eastAsia="Calibri" w:hAnsi="Arial" w:cs="Arial"/>
                <w:color w:val="000000" w:themeColor="text1"/>
                <w:sz w:val="22"/>
                <w:lang w:val="es-ES_tradnl"/>
              </w:rPr>
            </w:pPr>
            <w:r w:rsidRPr="004D6824">
              <w:rPr>
                <w:rFonts w:ascii="Arial" w:eastAsia="Calibri" w:hAnsi="Arial" w:cs="Arial"/>
                <w:b/>
                <w:color w:val="000000" w:themeColor="text1"/>
                <w:sz w:val="22"/>
                <w:lang w:val="es-ES_tradnl"/>
              </w:rPr>
              <w:t>Temas:</w:t>
            </w:r>
            <w:r w:rsidRPr="004D6824">
              <w:rPr>
                <w:rFonts w:ascii="Arial" w:eastAsia="Calibri" w:hAnsi="Arial" w:cs="Arial"/>
                <w:color w:val="000000" w:themeColor="text1"/>
                <w:sz w:val="22"/>
                <w:lang w:val="es-ES_tradnl"/>
              </w:rPr>
              <w:t xml:space="preserve">                                      </w:t>
            </w:r>
          </w:p>
        </w:tc>
        <w:tc>
          <w:tcPr>
            <w:tcW w:w="6237" w:type="dxa"/>
          </w:tcPr>
          <w:p w14:paraId="5F389CAF" w14:textId="6F81C997" w:rsidR="00B95C30" w:rsidRPr="004D6824" w:rsidRDefault="002043FB" w:rsidP="0038512F">
            <w:pPr>
              <w:pStyle w:val="Sinespaciado"/>
              <w:jc w:val="both"/>
              <w:rPr>
                <w:rFonts w:ascii="Arial" w:hAnsi="Arial" w:cs="Arial"/>
                <w:bCs/>
                <w:sz w:val="22"/>
                <w:lang w:val="es-ES_tradnl"/>
              </w:rPr>
            </w:pPr>
            <w:r w:rsidRPr="004D6824">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4D6824">
              <w:rPr>
                <w:rFonts w:ascii="Arial" w:eastAsia="Calibri" w:hAnsi="Arial" w:cs="Arial"/>
                <w:bCs/>
                <w:sz w:val="22"/>
                <w:lang w:val="es-ES_tradnl"/>
              </w:rPr>
              <w:t xml:space="preserve">LEY DE GARANTÍAS ELECTORALES ─ Prohibición artículo 33 ‒ Contratación directa ‒ Alcance / </w:t>
            </w:r>
            <w:r w:rsidRPr="004D6824">
              <w:rPr>
                <w:rFonts w:ascii="Arial" w:hAnsi="Arial" w:cs="Arial"/>
                <w:bCs/>
                <w:sz w:val="22"/>
                <w:lang w:val="es-ES_tradnl" w:eastAsia="es-CO"/>
              </w:rPr>
              <w:t>LEY DE GARANTÍAS ELECTORALES ‒ Excepciones</w:t>
            </w:r>
            <w:r w:rsidRPr="004D6824">
              <w:rPr>
                <w:rFonts w:ascii="Arial" w:hAnsi="Arial" w:cs="Arial"/>
                <w:sz w:val="22"/>
                <w:lang w:val="es-ES_tradnl" w:eastAsia="es-CO"/>
              </w:rPr>
              <w:t xml:space="preserve"> / </w:t>
            </w:r>
            <w:r w:rsidRPr="004D6824">
              <w:rPr>
                <w:rFonts w:ascii="Arial" w:hAnsi="Arial" w:cs="Arial"/>
                <w:bCs/>
                <w:sz w:val="22"/>
                <w:lang w:val="es-ES_tradnl" w:eastAsia="es-CO"/>
              </w:rPr>
              <w:t xml:space="preserve">LEY DE GARANTÍAS ELECTORALES ‒ </w:t>
            </w:r>
            <w:r w:rsidRPr="004D6824">
              <w:rPr>
                <w:rFonts w:ascii="Arial" w:hAnsi="Arial" w:cs="Arial"/>
                <w:sz w:val="22"/>
                <w:lang w:val="es-ES_tradnl" w:eastAsia="es-CO"/>
              </w:rPr>
              <w:t xml:space="preserve">Prohibición del artículo 33 </w:t>
            </w:r>
            <w:r w:rsidRPr="004D6824">
              <w:rPr>
                <w:rFonts w:ascii="Arial" w:hAnsi="Arial" w:cs="Arial"/>
                <w:bCs/>
                <w:sz w:val="22"/>
                <w:lang w:val="es-ES_tradnl" w:eastAsia="es-CO"/>
              </w:rPr>
              <w:t xml:space="preserve">‒ Destinatarios / </w:t>
            </w:r>
            <w:r w:rsidRPr="004D6824">
              <w:rPr>
                <w:rFonts w:ascii="Arial" w:eastAsia="Calibri" w:hAnsi="Arial" w:cs="Arial"/>
                <w:color w:val="000000" w:themeColor="text1"/>
                <w:sz w:val="22"/>
                <w:lang w:val="es-ES_tradnl"/>
              </w:rPr>
              <w:t xml:space="preserve">CONTRATOS Y </w:t>
            </w:r>
            <w:r w:rsidRPr="004D6824">
              <w:rPr>
                <w:rFonts w:ascii="Arial" w:hAnsi="Arial" w:cs="Arial"/>
                <w:color w:val="000000" w:themeColor="text1"/>
                <w:sz w:val="22"/>
                <w:lang w:val="es-ES_tradnl"/>
              </w:rPr>
              <w:t xml:space="preserve">CONVENIOS INTERADMINISTRATIVOS </w:t>
            </w:r>
            <w:r w:rsidRPr="004D6824">
              <w:rPr>
                <w:rFonts w:ascii="Arial" w:eastAsia="Calibri" w:hAnsi="Arial" w:cs="Arial"/>
                <w:color w:val="000000" w:themeColor="text1"/>
                <w:sz w:val="22"/>
                <w:lang w:val="es-ES_tradnl"/>
              </w:rPr>
              <w:t xml:space="preserve">– Definición – Criterio orgánico / CONTRATOS Y </w:t>
            </w:r>
            <w:r w:rsidRPr="004D6824">
              <w:rPr>
                <w:rFonts w:ascii="Arial" w:hAnsi="Arial" w:cs="Arial"/>
                <w:color w:val="000000" w:themeColor="text1"/>
                <w:sz w:val="22"/>
                <w:lang w:val="es-ES_tradnl"/>
              </w:rPr>
              <w:t>CONVENIOS INTERADMINISTRATIVOS – Modalidad de selección</w:t>
            </w:r>
            <w:r w:rsidR="008004D8" w:rsidRPr="004D6824">
              <w:rPr>
                <w:rFonts w:ascii="Arial" w:hAnsi="Arial" w:cs="Arial"/>
                <w:color w:val="000000" w:themeColor="text1"/>
                <w:sz w:val="22"/>
                <w:lang w:val="es-ES_tradnl"/>
              </w:rPr>
              <w:t xml:space="preserve"> / INDÍGENAS – Asociaciones – Cabildos – Autoridades – Organizaciones – Contratación directa – Ley de </w:t>
            </w:r>
            <w:r w:rsidR="00D23C17" w:rsidRPr="004D6824">
              <w:rPr>
                <w:rFonts w:ascii="Arial" w:hAnsi="Arial" w:cs="Arial"/>
                <w:color w:val="000000" w:themeColor="text1"/>
                <w:sz w:val="22"/>
                <w:lang w:val="es-ES_tradnl"/>
              </w:rPr>
              <w:t>G</w:t>
            </w:r>
            <w:r w:rsidR="008004D8" w:rsidRPr="004D6824">
              <w:rPr>
                <w:rFonts w:ascii="Arial" w:hAnsi="Arial" w:cs="Arial"/>
                <w:color w:val="000000" w:themeColor="text1"/>
                <w:sz w:val="22"/>
                <w:lang w:val="es-ES_tradnl"/>
              </w:rPr>
              <w:t xml:space="preserve">arantías / DEFENSA Y SEGURIDAD DEL ESTADO – Excepción – Contratación directa – Prohibición – Ley de </w:t>
            </w:r>
            <w:r w:rsidR="00D23C17" w:rsidRPr="004D6824">
              <w:rPr>
                <w:rFonts w:ascii="Arial" w:hAnsi="Arial" w:cs="Arial"/>
                <w:color w:val="000000" w:themeColor="text1"/>
                <w:sz w:val="22"/>
                <w:lang w:val="es-ES_tradnl"/>
              </w:rPr>
              <w:t>G</w:t>
            </w:r>
            <w:r w:rsidR="008004D8" w:rsidRPr="004D6824">
              <w:rPr>
                <w:rFonts w:ascii="Arial" w:hAnsi="Arial" w:cs="Arial"/>
                <w:color w:val="000000" w:themeColor="text1"/>
                <w:sz w:val="22"/>
                <w:lang w:val="es-ES_tradnl"/>
              </w:rPr>
              <w:t>arantías</w:t>
            </w:r>
            <w:r w:rsidR="009D23A4" w:rsidRPr="004D6824">
              <w:rPr>
                <w:rFonts w:ascii="Arial" w:hAnsi="Arial" w:cs="Arial"/>
                <w:color w:val="000000" w:themeColor="text1"/>
                <w:sz w:val="22"/>
                <w:lang w:val="es-ES_tradnl"/>
              </w:rPr>
              <w:t>.</w:t>
            </w:r>
          </w:p>
        </w:tc>
      </w:tr>
      <w:tr w:rsidR="00B95C30" w:rsidRPr="004D6824" w14:paraId="27CD52AB" w14:textId="77777777" w:rsidTr="0015145A">
        <w:tc>
          <w:tcPr>
            <w:tcW w:w="2689" w:type="dxa"/>
          </w:tcPr>
          <w:p w14:paraId="37E195A1" w14:textId="4C368209" w:rsidR="00B95C30" w:rsidRPr="004D6824" w:rsidRDefault="00B95C30" w:rsidP="0015145A">
            <w:pPr>
              <w:spacing w:before="120"/>
              <w:jc w:val="both"/>
              <w:rPr>
                <w:rFonts w:ascii="Arial" w:eastAsia="Calibri" w:hAnsi="Arial" w:cs="Arial"/>
                <w:b/>
                <w:color w:val="000000" w:themeColor="text1"/>
                <w:sz w:val="22"/>
                <w:lang w:val="es-ES_tradnl"/>
              </w:rPr>
            </w:pPr>
            <w:r w:rsidRPr="004D6824">
              <w:rPr>
                <w:rFonts w:ascii="Arial" w:eastAsia="Calibri" w:hAnsi="Arial" w:cs="Arial"/>
                <w:b/>
                <w:color w:val="000000" w:themeColor="text1"/>
                <w:sz w:val="22"/>
                <w:lang w:val="es-ES_tradnl"/>
              </w:rPr>
              <w:t>Radicación:</w:t>
            </w:r>
            <w:r w:rsidRPr="004D6824">
              <w:rPr>
                <w:rFonts w:ascii="Arial" w:eastAsia="Calibri" w:hAnsi="Arial" w:cs="Arial"/>
                <w:color w:val="000000" w:themeColor="text1"/>
                <w:sz w:val="22"/>
                <w:lang w:val="es-ES_tradnl"/>
              </w:rPr>
              <w:t xml:space="preserve">                              </w:t>
            </w:r>
          </w:p>
        </w:tc>
        <w:tc>
          <w:tcPr>
            <w:tcW w:w="6237" w:type="dxa"/>
          </w:tcPr>
          <w:p w14:paraId="09088B1B" w14:textId="2E22B4E8" w:rsidR="00B95C30" w:rsidRPr="004D6824" w:rsidRDefault="00B95C30" w:rsidP="0015145A">
            <w:pPr>
              <w:spacing w:before="120"/>
              <w:jc w:val="both"/>
              <w:rPr>
                <w:rFonts w:ascii="Arial" w:eastAsia="Calibri" w:hAnsi="Arial" w:cs="Arial"/>
                <w:color w:val="000000" w:themeColor="text1"/>
                <w:sz w:val="22"/>
                <w:lang w:val="es-ES_tradnl"/>
              </w:rPr>
            </w:pPr>
            <w:r w:rsidRPr="004D6824">
              <w:rPr>
                <w:rFonts w:ascii="Arial" w:eastAsia="Calibri" w:hAnsi="Arial" w:cs="Arial"/>
                <w:color w:val="000000" w:themeColor="text1"/>
                <w:sz w:val="22"/>
                <w:lang w:val="es-ES_tradnl"/>
              </w:rPr>
              <w:t>Respuesta a consulta</w:t>
            </w:r>
            <w:r w:rsidR="004A1A06" w:rsidRPr="004D6824">
              <w:rPr>
                <w:rFonts w:ascii="Arial" w:eastAsia="Calibri" w:hAnsi="Arial" w:cs="Arial"/>
                <w:color w:val="000000" w:themeColor="text1"/>
                <w:sz w:val="22"/>
                <w:lang w:val="es-ES_tradnl"/>
              </w:rPr>
              <w:t>s</w:t>
            </w:r>
            <w:r w:rsidR="001A3D14" w:rsidRPr="004D6824">
              <w:rPr>
                <w:rFonts w:ascii="Arial" w:eastAsia="Calibri" w:hAnsi="Arial" w:cs="Arial"/>
                <w:color w:val="000000" w:themeColor="text1"/>
                <w:sz w:val="22"/>
                <w:lang w:val="es-ES_tradnl"/>
              </w:rPr>
              <w:t xml:space="preserve"> acumuladas</w:t>
            </w:r>
            <w:r w:rsidRPr="004D6824">
              <w:rPr>
                <w:rFonts w:ascii="Arial" w:eastAsia="Calibri" w:hAnsi="Arial" w:cs="Arial"/>
                <w:color w:val="000000" w:themeColor="text1"/>
                <w:sz w:val="22"/>
                <w:lang w:val="es-ES_tradnl"/>
              </w:rPr>
              <w:t xml:space="preserve"> # </w:t>
            </w:r>
            <w:r w:rsidR="00D47A5A" w:rsidRPr="004D6824">
              <w:rPr>
                <w:rFonts w:ascii="Arial" w:eastAsia="Calibri" w:hAnsi="Arial" w:cs="Arial"/>
                <w:color w:val="000000" w:themeColor="text1"/>
                <w:sz w:val="22"/>
                <w:lang w:val="es-ES_tradnl"/>
              </w:rPr>
              <w:t>P20220526005229</w:t>
            </w:r>
            <w:r w:rsidR="004A1A06" w:rsidRPr="004D6824">
              <w:rPr>
                <w:rFonts w:ascii="Arial" w:eastAsia="Calibri" w:hAnsi="Arial" w:cs="Arial"/>
                <w:color w:val="000000" w:themeColor="text1"/>
                <w:sz w:val="22"/>
                <w:lang w:val="es-ES_tradnl"/>
              </w:rPr>
              <w:t xml:space="preserve">, </w:t>
            </w:r>
            <w:r w:rsidR="001A3D14" w:rsidRPr="004D6824">
              <w:rPr>
                <w:rFonts w:ascii="Arial" w:eastAsia="Calibri" w:hAnsi="Arial" w:cs="Arial"/>
                <w:color w:val="000000" w:themeColor="text1"/>
                <w:sz w:val="22"/>
                <w:lang w:val="es-ES_tradnl"/>
              </w:rPr>
              <w:t>P20220602005458 y P20220602005468</w:t>
            </w:r>
          </w:p>
        </w:tc>
      </w:tr>
    </w:tbl>
    <w:p w14:paraId="1BBCEF05" w14:textId="77777777" w:rsidR="008815D1" w:rsidRPr="004D6824" w:rsidRDefault="008815D1" w:rsidP="003C3339">
      <w:pPr>
        <w:jc w:val="both"/>
        <w:rPr>
          <w:rFonts w:ascii="Arial" w:eastAsia="Calibri" w:hAnsi="Arial" w:cs="Arial"/>
          <w:color w:val="000000" w:themeColor="text1"/>
          <w:sz w:val="22"/>
          <w:lang w:val="es-ES_tradnl"/>
        </w:rPr>
      </w:pPr>
    </w:p>
    <w:p w14:paraId="4F7A4DD4" w14:textId="77777777" w:rsidR="008815D1" w:rsidRPr="004D6824" w:rsidRDefault="008815D1" w:rsidP="003C3339">
      <w:pPr>
        <w:jc w:val="both"/>
        <w:rPr>
          <w:rFonts w:ascii="Arial" w:eastAsia="Calibri" w:hAnsi="Arial" w:cs="Arial"/>
          <w:color w:val="000000" w:themeColor="text1"/>
          <w:sz w:val="22"/>
          <w:lang w:val="es-ES_tradnl"/>
        </w:rPr>
      </w:pPr>
    </w:p>
    <w:p w14:paraId="1CF4AEA0" w14:textId="1BC97827" w:rsidR="003C3339" w:rsidRPr="004D6824" w:rsidRDefault="00456D08" w:rsidP="003C3339">
      <w:pPr>
        <w:jc w:val="both"/>
        <w:rPr>
          <w:rFonts w:ascii="Arial" w:eastAsia="Calibri" w:hAnsi="Arial" w:cs="Arial"/>
          <w:color w:val="000000" w:themeColor="text1"/>
          <w:sz w:val="22"/>
          <w:lang w:val="es-ES_tradnl"/>
        </w:rPr>
      </w:pPr>
      <w:r w:rsidRPr="004D6824">
        <w:rPr>
          <w:rFonts w:ascii="Arial" w:eastAsia="Calibri" w:hAnsi="Arial" w:cs="Arial"/>
          <w:color w:val="000000" w:themeColor="text1"/>
          <w:sz w:val="22"/>
          <w:lang w:val="es-ES_tradnl"/>
        </w:rPr>
        <w:t>Estimad</w:t>
      </w:r>
      <w:r w:rsidR="00776D80" w:rsidRPr="004D6824">
        <w:rPr>
          <w:rFonts w:ascii="Arial" w:eastAsia="Calibri" w:hAnsi="Arial" w:cs="Arial"/>
          <w:color w:val="000000" w:themeColor="text1"/>
          <w:sz w:val="22"/>
          <w:lang w:val="es-ES_tradnl"/>
        </w:rPr>
        <w:t>o</w:t>
      </w:r>
      <w:r w:rsidRPr="004D6824">
        <w:rPr>
          <w:rFonts w:ascii="Arial" w:eastAsia="Calibri" w:hAnsi="Arial" w:cs="Arial"/>
          <w:color w:val="000000" w:themeColor="text1"/>
          <w:sz w:val="22"/>
          <w:lang w:val="es-ES_tradnl"/>
        </w:rPr>
        <w:t xml:space="preserve"> </w:t>
      </w:r>
      <w:r w:rsidR="00474665" w:rsidRPr="004D6824">
        <w:rPr>
          <w:rFonts w:ascii="Arial" w:eastAsia="Calibri" w:hAnsi="Arial" w:cs="Arial"/>
          <w:color w:val="000000" w:themeColor="text1"/>
          <w:sz w:val="22"/>
          <w:lang w:val="es-ES_tradnl"/>
        </w:rPr>
        <w:t>señor</w:t>
      </w:r>
      <w:r w:rsidRPr="004D6824">
        <w:rPr>
          <w:rFonts w:ascii="Arial" w:eastAsia="Calibri" w:hAnsi="Arial" w:cs="Arial"/>
          <w:color w:val="000000" w:themeColor="text1"/>
          <w:sz w:val="22"/>
          <w:lang w:val="es-ES_tradnl"/>
        </w:rPr>
        <w:t xml:space="preserve"> </w:t>
      </w:r>
      <w:r w:rsidR="009B3A57" w:rsidRPr="004D6824">
        <w:rPr>
          <w:rFonts w:ascii="Arial" w:eastAsia="Calibri" w:hAnsi="Arial" w:cs="Arial"/>
          <w:color w:val="000000" w:themeColor="text1"/>
          <w:sz w:val="22"/>
          <w:lang w:val="es-ES_tradnl"/>
        </w:rPr>
        <w:t>Londoño</w:t>
      </w:r>
      <w:r w:rsidR="003C3339" w:rsidRPr="004D6824">
        <w:rPr>
          <w:rFonts w:ascii="Arial" w:eastAsia="Calibri" w:hAnsi="Arial" w:cs="Arial"/>
          <w:color w:val="000000" w:themeColor="text1"/>
          <w:sz w:val="22"/>
          <w:lang w:val="es-ES_tradnl"/>
        </w:rPr>
        <w:t>:</w:t>
      </w:r>
    </w:p>
    <w:p w14:paraId="1EAE5543" w14:textId="77777777" w:rsidR="00DD5B04" w:rsidRPr="004D6824" w:rsidRDefault="00DD5B04" w:rsidP="00DF76A2">
      <w:pPr>
        <w:jc w:val="both"/>
        <w:rPr>
          <w:rFonts w:ascii="Arial" w:eastAsia="Calibri" w:hAnsi="Arial" w:cs="Arial"/>
          <w:color w:val="000000" w:themeColor="text1"/>
          <w:sz w:val="22"/>
          <w:lang w:val="es-ES_tradnl"/>
        </w:rPr>
      </w:pPr>
    </w:p>
    <w:p w14:paraId="2109B2D3" w14:textId="60660C8B" w:rsidR="00DD5B04" w:rsidRPr="004D6824" w:rsidRDefault="00DD5B04" w:rsidP="00DF76A2">
      <w:pPr>
        <w:spacing w:line="276" w:lineRule="auto"/>
        <w:jc w:val="both"/>
        <w:rPr>
          <w:rFonts w:ascii="Arial" w:eastAsia="Calibri" w:hAnsi="Arial" w:cs="Arial"/>
          <w:color w:val="000000" w:themeColor="text1"/>
          <w:sz w:val="22"/>
          <w:lang w:val="es-ES_tradnl"/>
        </w:rPr>
      </w:pPr>
      <w:r w:rsidRPr="004D6824">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D6824">
        <w:rPr>
          <w:rFonts w:ascii="Arial" w:eastAsia="Calibri" w:hAnsi="Arial" w:cs="Arial"/>
          <w:color w:val="000000" w:themeColor="text1"/>
          <w:sz w:val="22"/>
          <w:lang w:val="es-ES_tradnl"/>
        </w:rPr>
        <w:t xml:space="preserve"> </w:t>
      </w:r>
      <w:r w:rsidRPr="004D6824">
        <w:rPr>
          <w:rFonts w:ascii="Arial" w:eastAsia="Calibri" w:hAnsi="Arial" w:cs="Arial"/>
          <w:color w:val="000000" w:themeColor="text1"/>
          <w:sz w:val="22"/>
          <w:lang w:val="es-ES_tradnl"/>
        </w:rPr>
        <w:t xml:space="preserve">responde </w:t>
      </w:r>
      <w:r w:rsidR="00C82AC9" w:rsidRPr="004D6824">
        <w:rPr>
          <w:rFonts w:ascii="Arial" w:eastAsia="Calibri" w:hAnsi="Arial" w:cs="Arial"/>
          <w:color w:val="000000" w:themeColor="text1"/>
          <w:sz w:val="22"/>
          <w:lang w:val="es-ES_tradnl"/>
        </w:rPr>
        <w:t>las</w:t>
      </w:r>
      <w:r w:rsidRPr="004D6824">
        <w:rPr>
          <w:rFonts w:ascii="Arial" w:eastAsia="Calibri" w:hAnsi="Arial" w:cs="Arial"/>
          <w:color w:val="000000" w:themeColor="text1"/>
          <w:sz w:val="22"/>
          <w:lang w:val="es-ES_tradnl"/>
        </w:rPr>
        <w:t xml:space="preserve"> consulta</w:t>
      </w:r>
      <w:r w:rsidR="00C82AC9" w:rsidRPr="004D6824">
        <w:rPr>
          <w:rFonts w:ascii="Arial" w:eastAsia="Calibri" w:hAnsi="Arial" w:cs="Arial"/>
          <w:color w:val="000000" w:themeColor="text1"/>
          <w:sz w:val="22"/>
          <w:lang w:val="es-ES_tradnl"/>
        </w:rPr>
        <w:t>s acumuladas</w:t>
      </w:r>
      <w:r w:rsidR="00DB7DF6" w:rsidRPr="004D6824">
        <w:rPr>
          <w:rFonts w:ascii="Arial" w:eastAsia="Calibri" w:hAnsi="Arial" w:cs="Arial"/>
          <w:color w:val="000000" w:themeColor="text1"/>
          <w:sz w:val="22"/>
          <w:lang w:val="es-ES_tradnl"/>
        </w:rPr>
        <w:t>:</w:t>
      </w:r>
      <w:r w:rsidR="00C82AC9" w:rsidRPr="004D6824">
        <w:rPr>
          <w:rFonts w:ascii="Arial" w:eastAsia="Calibri" w:hAnsi="Arial" w:cs="Arial"/>
          <w:color w:val="000000" w:themeColor="text1"/>
          <w:sz w:val="22"/>
          <w:lang w:val="es-ES_tradnl"/>
        </w:rPr>
        <w:t xml:space="preserve"> i)</w:t>
      </w:r>
      <w:r w:rsidRPr="004D6824">
        <w:rPr>
          <w:rFonts w:ascii="Arial" w:eastAsia="Calibri" w:hAnsi="Arial" w:cs="Arial"/>
          <w:color w:val="000000" w:themeColor="text1"/>
          <w:sz w:val="22"/>
          <w:lang w:val="es-ES_tradnl"/>
        </w:rPr>
        <w:t xml:space="preserve"> del </w:t>
      </w:r>
      <w:r w:rsidR="000F06F3" w:rsidRPr="004D6824">
        <w:rPr>
          <w:rFonts w:ascii="Arial" w:eastAsia="Calibri" w:hAnsi="Arial" w:cs="Arial"/>
          <w:color w:val="000000" w:themeColor="text1"/>
          <w:sz w:val="22"/>
          <w:lang w:val="es-ES_tradnl"/>
        </w:rPr>
        <w:t>23</w:t>
      </w:r>
      <w:r w:rsidR="00BF2F61" w:rsidRPr="004D6824">
        <w:rPr>
          <w:rFonts w:ascii="Arial" w:eastAsia="Calibri" w:hAnsi="Arial" w:cs="Arial"/>
          <w:color w:val="000000" w:themeColor="text1"/>
          <w:sz w:val="22"/>
          <w:lang w:val="es-ES_tradnl"/>
        </w:rPr>
        <w:t xml:space="preserve"> de </w:t>
      </w:r>
      <w:r w:rsidR="000F06F3" w:rsidRPr="004D6824">
        <w:rPr>
          <w:rFonts w:ascii="Arial" w:eastAsia="Calibri" w:hAnsi="Arial" w:cs="Arial"/>
          <w:color w:val="000000" w:themeColor="text1"/>
          <w:sz w:val="22"/>
          <w:lang w:val="es-ES_tradnl"/>
        </w:rPr>
        <w:t>mayo</w:t>
      </w:r>
      <w:r w:rsidR="00BF2F61" w:rsidRPr="004D6824">
        <w:rPr>
          <w:rFonts w:ascii="Arial" w:eastAsia="Calibri" w:hAnsi="Arial" w:cs="Arial"/>
          <w:color w:val="000000" w:themeColor="text1"/>
          <w:sz w:val="22"/>
          <w:lang w:val="es-ES_tradnl"/>
        </w:rPr>
        <w:t xml:space="preserve"> </w:t>
      </w:r>
      <w:r w:rsidRPr="004D6824">
        <w:rPr>
          <w:rFonts w:ascii="Arial" w:eastAsia="Calibri" w:hAnsi="Arial" w:cs="Arial"/>
          <w:color w:val="000000" w:themeColor="text1"/>
          <w:sz w:val="22"/>
          <w:lang w:val="es-ES_tradnl"/>
        </w:rPr>
        <w:t>del</w:t>
      </w:r>
      <w:r w:rsidR="007E74BF" w:rsidRPr="004D6824">
        <w:rPr>
          <w:rFonts w:ascii="Arial" w:eastAsia="Calibri" w:hAnsi="Arial" w:cs="Arial"/>
          <w:color w:val="000000" w:themeColor="text1"/>
          <w:sz w:val="22"/>
          <w:lang w:val="es-ES_tradnl"/>
        </w:rPr>
        <w:t xml:space="preserve"> </w:t>
      </w:r>
      <w:r w:rsidRPr="004D6824">
        <w:rPr>
          <w:rFonts w:ascii="Arial" w:eastAsia="Calibri" w:hAnsi="Arial" w:cs="Arial"/>
          <w:color w:val="000000" w:themeColor="text1"/>
          <w:sz w:val="22"/>
          <w:lang w:val="es-ES_tradnl"/>
        </w:rPr>
        <w:t>202</w:t>
      </w:r>
      <w:r w:rsidR="00FF5DBF" w:rsidRPr="004D6824">
        <w:rPr>
          <w:rFonts w:ascii="Arial" w:eastAsia="Calibri" w:hAnsi="Arial" w:cs="Arial"/>
          <w:color w:val="000000" w:themeColor="text1"/>
          <w:sz w:val="22"/>
          <w:lang w:val="es-ES_tradnl"/>
        </w:rPr>
        <w:t>2</w:t>
      </w:r>
      <w:r w:rsidR="00BF2F61" w:rsidRPr="004D6824">
        <w:rPr>
          <w:rFonts w:ascii="Arial" w:eastAsia="Calibri" w:hAnsi="Arial" w:cs="Arial"/>
          <w:color w:val="000000" w:themeColor="text1"/>
          <w:sz w:val="22"/>
          <w:lang w:val="es-ES_tradnl"/>
        </w:rPr>
        <w:t xml:space="preserve">, remitida a esta entidad por parte del </w:t>
      </w:r>
      <w:r w:rsidR="004765E9" w:rsidRPr="004D6824">
        <w:rPr>
          <w:rFonts w:ascii="Arial" w:eastAsia="Calibri" w:hAnsi="Arial" w:cs="Arial"/>
          <w:color w:val="000000" w:themeColor="text1"/>
          <w:sz w:val="22"/>
          <w:lang w:val="es-ES_tradnl"/>
        </w:rPr>
        <w:t>Departamento Administrativo de la Función Pública</w:t>
      </w:r>
      <w:r w:rsidR="00BF2F61" w:rsidRPr="004D6824">
        <w:rPr>
          <w:rFonts w:ascii="Arial" w:eastAsia="Calibri" w:hAnsi="Arial" w:cs="Arial"/>
          <w:color w:val="000000" w:themeColor="text1"/>
          <w:sz w:val="22"/>
          <w:lang w:val="es-ES_tradnl"/>
        </w:rPr>
        <w:t xml:space="preserve">, por falta de competencia, </w:t>
      </w:r>
      <w:r w:rsidR="00B90265" w:rsidRPr="004D6824">
        <w:rPr>
          <w:rFonts w:ascii="Arial" w:eastAsia="Calibri" w:hAnsi="Arial" w:cs="Arial"/>
          <w:color w:val="000000" w:themeColor="text1"/>
          <w:sz w:val="22"/>
          <w:lang w:val="es-ES_tradnl"/>
        </w:rPr>
        <w:t>el 2</w:t>
      </w:r>
      <w:r w:rsidR="004765E9" w:rsidRPr="004D6824">
        <w:rPr>
          <w:rFonts w:ascii="Arial" w:eastAsia="Calibri" w:hAnsi="Arial" w:cs="Arial"/>
          <w:color w:val="000000" w:themeColor="text1"/>
          <w:sz w:val="22"/>
          <w:lang w:val="es-ES_tradnl"/>
        </w:rPr>
        <w:t>5</w:t>
      </w:r>
      <w:r w:rsidR="00B90265" w:rsidRPr="004D6824">
        <w:rPr>
          <w:rFonts w:ascii="Arial" w:eastAsia="Calibri" w:hAnsi="Arial" w:cs="Arial"/>
          <w:color w:val="000000" w:themeColor="text1"/>
          <w:sz w:val="22"/>
          <w:lang w:val="es-ES_tradnl"/>
        </w:rPr>
        <w:t xml:space="preserve"> de </w:t>
      </w:r>
      <w:r w:rsidR="004765E9" w:rsidRPr="004D6824">
        <w:rPr>
          <w:rFonts w:ascii="Arial" w:eastAsia="Calibri" w:hAnsi="Arial" w:cs="Arial"/>
          <w:color w:val="000000" w:themeColor="text1"/>
          <w:sz w:val="22"/>
          <w:lang w:val="es-ES_tradnl"/>
        </w:rPr>
        <w:t>mayo</w:t>
      </w:r>
      <w:r w:rsidR="00B90265" w:rsidRPr="004D6824">
        <w:rPr>
          <w:rFonts w:ascii="Arial" w:eastAsia="Calibri" w:hAnsi="Arial" w:cs="Arial"/>
          <w:color w:val="000000" w:themeColor="text1"/>
          <w:sz w:val="22"/>
          <w:lang w:val="es-ES_tradnl"/>
        </w:rPr>
        <w:t xml:space="preserve"> del mismo año, mediante oficio con radicado No. </w:t>
      </w:r>
      <w:r w:rsidR="00C449AB" w:rsidRPr="004D6824">
        <w:rPr>
          <w:rFonts w:ascii="Arial" w:eastAsia="Calibri" w:hAnsi="Arial" w:cs="Arial"/>
          <w:color w:val="000000" w:themeColor="text1"/>
          <w:sz w:val="22"/>
          <w:lang w:val="es-ES_tradnl"/>
        </w:rPr>
        <w:t>20222040193271</w:t>
      </w:r>
      <w:r w:rsidR="00C82AC9" w:rsidRPr="004D6824">
        <w:rPr>
          <w:rFonts w:ascii="Arial" w:eastAsia="Calibri" w:hAnsi="Arial" w:cs="Arial"/>
          <w:color w:val="000000" w:themeColor="text1"/>
          <w:sz w:val="22"/>
          <w:lang w:val="es-ES_tradnl"/>
        </w:rPr>
        <w:t xml:space="preserve">, ii) </w:t>
      </w:r>
      <w:r w:rsidR="009B359F" w:rsidRPr="004D6824">
        <w:rPr>
          <w:rFonts w:ascii="Arial" w:eastAsia="Calibri" w:hAnsi="Arial" w:cs="Arial"/>
          <w:color w:val="000000" w:themeColor="text1"/>
          <w:sz w:val="22"/>
          <w:lang w:val="es-ES_tradnl"/>
        </w:rPr>
        <w:t>del 1 de junio de 2022, remitida por el mismo motivo por parte de</w:t>
      </w:r>
      <w:r w:rsidR="00E62876" w:rsidRPr="004D6824">
        <w:rPr>
          <w:rFonts w:ascii="Arial" w:eastAsia="Calibri" w:hAnsi="Arial" w:cs="Arial"/>
          <w:color w:val="000000" w:themeColor="text1"/>
          <w:sz w:val="22"/>
          <w:lang w:val="es-ES_tradnl"/>
        </w:rPr>
        <w:t xml:space="preserve"> la Agencia Nacional de Defensa Jurídica del Estado</w:t>
      </w:r>
      <w:r w:rsidR="004B06C2" w:rsidRPr="004D6824">
        <w:rPr>
          <w:rFonts w:ascii="Arial" w:eastAsia="Calibri" w:hAnsi="Arial" w:cs="Arial"/>
          <w:color w:val="000000" w:themeColor="text1"/>
          <w:sz w:val="22"/>
          <w:lang w:val="es-ES_tradnl"/>
        </w:rPr>
        <w:t xml:space="preserve">, </w:t>
      </w:r>
      <w:r w:rsidR="00E62876" w:rsidRPr="004D6824">
        <w:rPr>
          <w:rFonts w:ascii="Arial" w:eastAsia="Calibri" w:hAnsi="Arial" w:cs="Arial"/>
          <w:color w:val="000000" w:themeColor="text1"/>
          <w:sz w:val="22"/>
          <w:lang w:val="es-ES_tradnl"/>
        </w:rPr>
        <w:t xml:space="preserve">mediante oficio con radicado </w:t>
      </w:r>
      <w:r w:rsidR="009E71C3" w:rsidRPr="004D6824">
        <w:rPr>
          <w:rFonts w:ascii="Arial" w:eastAsia="Calibri" w:hAnsi="Arial" w:cs="Arial"/>
          <w:color w:val="000000" w:themeColor="text1"/>
          <w:sz w:val="22"/>
          <w:lang w:val="es-ES_tradnl"/>
        </w:rPr>
        <w:t xml:space="preserve">No. 20221030043391 – OAJ y iii) </w:t>
      </w:r>
      <w:r w:rsidR="0050681E" w:rsidRPr="004D6824">
        <w:rPr>
          <w:rFonts w:ascii="Arial" w:eastAsia="Calibri" w:hAnsi="Arial" w:cs="Arial"/>
          <w:color w:val="000000" w:themeColor="text1"/>
          <w:sz w:val="22"/>
          <w:lang w:val="es-ES_tradnl"/>
        </w:rPr>
        <w:t xml:space="preserve">del 23 de mayo de 2022, remitida por usted directamente a la Agencia Nacional de Contratación Pública – Colombia Compra Eficiente, </w:t>
      </w:r>
      <w:r w:rsidR="004B06C2" w:rsidRPr="004D6824">
        <w:rPr>
          <w:rFonts w:ascii="Arial" w:eastAsia="Calibri" w:hAnsi="Arial" w:cs="Arial"/>
          <w:color w:val="000000" w:themeColor="text1"/>
          <w:sz w:val="22"/>
          <w:lang w:val="es-ES_tradnl"/>
        </w:rPr>
        <w:t>a través de</w:t>
      </w:r>
      <w:r w:rsidR="00010B8F" w:rsidRPr="004D6824">
        <w:rPr>
          <w:rFonts w:ascii="Arial" w:eastAsia="Calibri" w:hAnsi="Arial" w:cs="Arial"/>
          <w:color w:val="000000" w:themeColor="text1"/>
          <w:sz w:val="22"/>
          <w:lang w:val="es-ES_tradnl"/>
        </w:rPr>
        <w:t xml:space="preserve"> oficio </w:t>
      </w:r>
      <w:r w:rsidR="00010B8F" w:rsidRPr="004D6824">
        <w:rPr>
          <w:rFonts w:ascii="Arial" w:eastAsia="Calibri" w:hAnsi="Arial" w:cs="Arial"/>
          <w:color w:val="000000" w:themeColor="text1"/>
          <w:sz w:val="22"/>
          <w:lang w:val="es-ES_tradnl"/>
        </w:rPr>
        <w:lastRenderedPageBreak/>
        <w:t xml:space="preserve">con radicado </w:t>
      </w:r>
      <w:r w:rsidR="004B06C2" w:rsidRPr="004D6824">
        <w:rPr>
          <w:rFonts w:ascii="Arial" w:eastAsia="Calibri" w:hAnsi="Arial" w:cs="Arial"/>
          <w:color w:val="000000" w:themeColor="text1"/>
          <w:sz w:val="22"/>
          <w:lang w:val="es-ES_tradnl"/>
        </w:rPr>
        <w:t xml:space="preserve">No. </w:t>
      </w:r>
      <w:r w:rsidR="00010B8F" w:rsidRPr="004D6824">
        <w:rPr>
          <w:rFonts w:ascii="Arial" w:eastAsia="Calibri" w:hAnsi="Arial" w:cs="Arial"/>
          <w:color w:val="000000" w:themeColor="text1"/>
          <w:sz w:val="22"/>
          <w:lang w:val="es-ES_tradnl"/>
        </w:rPr>
        <w:t>20226000054561</w:t>
      </w:r>
      <w:r w:rsidR="00F77FF0" w:rsidRPr="004D6824">
        <w:rPr>
          <w:rFonts w:ascii="Arial" w:eastAsia="Calibri" w:hAnsi="Arial" w:cs="Arial"/>
          <w:color w:val="000000" w:themeColor="text1"/>
          <w:sz w:val="22"/>
          <w:lang w:val="es-ES_tradnl"/>
        </w:rPr>
        <w:t>. Teniendo en cuenta que las peticiones versan sobre el mismo objeto</w:t>
      </w:r>
      <w:r w:rsidR="004B06C2" w:rsidRPr="004D6824">
        <w:rPr>
          <w:rFonts w:ascii="Arial" w:eastAsia="Calibri" w:hAnsi="Arial" w:cs="Arial"/>
          <w:color w:val="000000" w:themeColor="text1"/>
          <w:sz w:val="22"/>
          <w:lang w:val="es-ES_tradnl"/>
        </w:rPr>
        <w:t>,</w:t>
      </w:r>
      <w:r w:rsidR="00F77FF0" w:rsidRPr="004D6824">
        <w:rPr>
          <w:rFonts w:ascii="Arial" w:eastAsia="Calibri" w:hAnsi="Arial" w:cs="Arial"/>
          <w:color w:val="000000" w:themeColor="text1"/>
          <w:sz w:val="22"/>
          <w:lang w:val="es-ES_tradnl"/>
        </w:rPr>
        <w:t xml:space="preserve"> se responden en este concepto.</w:t>
      </w:r>
    </w:p>
    <w:p w14:paraId="0C1E0712" w14:textId="77777777" w:rsidR="00DD5B04" w:rsidRPr="004D6824"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D682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D6824">
        <w:rPr>
          <w:rFonts w:ascii="Arial" w:eastAsia="Calibri" w:hAnsi="Arial" w:cs="Arial"/>
          <w:b/>
          <w:color w:val="000000" w:themeColor="text1"/>
          <w:sz w:val="22"/>
          <w:lang w:val="es-ES_tradnl"/>
        </w:rPr>
        <w:t xml:space="preserve">Problema planteado </w:t>
      </w:r>
    </w:p>
    <w:p w14:paraId="224B43D3" w14:textId="77777777" w:rsidR="00DD5B04" w:rsidRPr="004D682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B7D8E08" w:rsidR="00443B55" w:rsidRPr="004D6824" w:rsidRDefault="00DD5B04" w:rsidP="0099583D">
      <w:pPr>
        <w:spacing w:line="276" w:lineRule="auto"/>
        <w:jc w:val="both"/>
        <w:rPr>
          <w:rFonts w:ascii="Arial" w:hAnsi="Arial" w:cs="Arial"/>
          <w:color w:val="000000" w:themeColor="text1"/>
          <w:sz w:val="22"/>
          <w:lang w:val="es-ES_tradnl"/>
        </w:rPr>
      </w:pPr>
      <w:r w:rsidRPr="004D6824">
        <w:rPr>
          <w:rFonts w:ascii="Arial" w:hAnsi="Arial" w:cs="Arial"/>
          <w:color w:val="000000" w:themeColor="text1"/>
          <w:sz w:val="22"/>
          <w:lang w:val="es-ES_tradnl"/>
        </w:rPr>
        <w:t xml:space="preserve">Usted </w:t>
      </w:r>
      <w:r w:rsidR="00B422C0" w:rsidRPr="004D6824">
        <w:rPr>
          <w:rFonts w:ascii="Arial" w:hAnsi="Arial" w:cs="Arial"/>
          <w:color w:val="000000" w:themeColor="text1"/>
          <w:sz w:val="22"/>
          <w:lang w:val="es-ES_tradnl"/>
        </w:rPr>
        <w:t>formula</w:t>
      </w:r>
      <w:r w:rsidR="006D46A3" w:rsidRPr="004D6824">
        <w:rPr>
          <w:rFonts w:ascii="Arial" w:hAnsi="Arial" w:cs="Arial"/>
          <w:color w:val="000000" w:themeColor="text1"/>
          <w:sz w:val="22"/>
          <w:lang w:val="es-ES_tradnl"/>
        </w:rPr>
        <w:t xml:space="preserve"> la siguiente </w:t>
      </w:r>
      <w:r w:rsidR="00B46915" w:rsidRPr="004D6824">
        <w:rPr>
          <w:rFonts w:ascii="Arial" w:hAnsi="Arial" w:cs="Arial"/>
          <w:color w:val="000000" w:themeColor="text1"/>
          <w:sz w:val="22"/>
          <w:lang w:val="es-ES_tradnl"/>
        </w:rPr>
        <w:t>consulta</w:t>
      </w:r>
      <w:r w:rsidR="00B422C0" w:rsidRPr="004D6824">
        <w:rPr>
          <w:rFonts w:ascii="Arial" w:hAnsi="Arial" w:cs="Arial"/>
          <w:color w:val="000000" w:themeColor="text1"/>
          <w:sz w:val="22"/>
          <w:lang w:val="es-ES_tradnl"/>
        </w:rPr>
        <w:t>:</w:t>
      </w:r>
      <w:r w:rsidR="007E18DF" w:rsidRPr="004D6824">
        <w:rPr>
          <w:rFonts w:ascii="Arial" w:hAnsi="Arial" w:cs="Arial"/>
          <w:color w:val="000000" w:themeColor="text1"/>
          <w:sz w:val="22"/>
          <w:lang w:val="es-ES_tradnl"/>
        </w:rPr>
        <w:t xml:space="preserve"> </w:t>
      </w:r>
    </w:p>
    <w:p w14:paraId="559EE20C" w14:textId="77777777" w:rsidR="00443B55" w:rsidRPr="004D6824" w:rsidRDefault="00443B55" w:rsidP="00E965BC">
      <w:pPr>
        <w:jc w:val="both"/>
        <w:rPr>
          <w:rFonts w:ascii="Arial" w:hAnsi="Arial" w:cs="Arial"/>
          <w:color w:val="000000" w:themeColor="text1"/>
          <w:sz w:val="22"/>
          <w:lang w:val="es-ES_tradnl"/>
        </w:rPr>
      </w:pPr>
    </w:p>
    <w:p w14:paraId="66DA15E4" w14:textId="6011574A" w:rsidR="00561133" w:rsidRPr="004D6824" w:rsidRDefault="00F40FD8" w:rsidP="00561133">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w:t>
      </w:r>
      <w:r w:rsidR="00561133" w:rsidRPr="004D6824">
        <w:rPr>
          <w:rFonts w:ascii="Arial" w:hAnsi="Arial" w:cs="Arial"/>
          <w:color w:val="000000" w:themeColor="text1"/>
          <w:sz w:val="21"/>
          <w:szCs w:val="21"/>
          <w:lang w:val="es-ES_tradnl"/>
        </w:rPr>
        <w:t>Primero. – ¿La contratación directa por parte de una entidad del gobierno, antes del 20 de junio de 2022, de un operador con competencia y autoridad para convocar a los líderes y delegados de los pueblos y organizaciones indígenas y que además coordine y ejecute las actividades acordadas entre los delegados de la MPC</w:t>
      </w:r>
      <w:r w:rsidR="009D29D4" w:rsidRPr="004D6824">
        <w:rPr>
          <w:rStyle w:val="Refdenotaalpie"/>
        </w:rPr>
        <w:footnoteReference w:id="2"/>
      </w:r>
      <w:r w:rsidR="00561133" w:rsidRPr="004D6824">
        <w:rPr>
          <w:rFonts w:ascii="Arial" w:hAnsi="Arial" w:cs="Arial"/>
          <w:color w:val="000000" w:themeColor="text1"/>
          <w:sz w:val="21"/>
          <w:szCs w:val="21"/>
          <w:lang w:val="es-ES_tradnl"/>
        </w:rPr>
        <w:t xml:space="preserve"> y la DSCI</w:t>
      </w:r>
      <w:r w:rsidR="00087FFE" w:rsidRPr="004D6824">
        <w:rPr>
          <w:rStyle w:val="Refdenotaalpie"/>
        </w:rPr>
        <w:footnoteReference w:id="3"/>
      </w:r>
      <w:r w:rsidR="00561133" w:rsidRPr="004D6824">
        <w:rPr>
          <w:rFonts w:ascii="Arial" w:hAnsi="Arial" w:cs="Arial"/>
          <w:color w:val="000000" w:themeColor="text1"/>
          <w:sz w:val="21"/>
          <w:szCs w:val="21"/>
          <w:lang w:val="es-ES_tradnl"/>
        </w:rPr>
        <w:t xml:space="preserve">, vulnera el artículo 33 de la ley 996 de 2005 o alguna norma del ordenamiento </w:t>
      </w:r>
      <w:r w:rsidR="007A434C" w:rsidRPr="004D6824">
        <w:rPr>
          <w:rFonts w:ascii="Arial" w:hAnsi="Arial" w:cs="Arial"/>
          <w:color w:val="000000" w:themeColor="text1"/>
          <w:sz w:val="21"/>
          <w:szCs w:val="21"/>
          <w:lang w:val="es-ES_tradnl"/>
        </w:rPr>
        <w:t>jurídico</w:t>
      </w:r>
      <w:r w:rsidR="00561133" w:rsidRPr="004D6824">
        <w:rPr>
          <w:rFonts w:ascii="Arial" w:hAnsi="Arial" w:cs="Arial"/>
          <w:color w:val="000000" w:themeColor="text1"/>
          <w:sz w:val="21"/>
          <w:szCs w:val="21"/>
          <w:lang w:val="es-ES_tradnl"/>
        </w:rPr>
        <w:t xml:space="preserve"> colombiano?</w:t>
      </w:r>
    </w:p>
    <w:p w14:paraId="1B4924B1" w14:textId="77777777" w:rsidR="00087FFE" w:rsidRPr="004D6824" w:rsidRDefault="00087FFE" w:rsidP="00561133">
      <w:pPr>
        <w:ind w:left="709" w:right="709"/>
        <w:jc w:val="both"/>
        <w:rPr>
          <w:rFonts w:ascii="Arial" w:hAnsi="Arial" w:cs="Arial"/>
          <w:color w:val="000000" w:themeColor="text1"/>
          <w:sz w:val="21"/>
          <w:szCs w:val="21"/>
          <w:lang w:val="es-ES_tradnl"/>
        </w:rPr>
      </w:pPr>
    </w:p>
    <w:p w14:paraId="5786AE0F" w14:textId="34D67F2D" w:rsidR="00561133" w:rsidRPr="004D6824" w:rsidRDefault="00E3112F" w:rsidP="00561133">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w:t>
      </w:r>
      <w:r w:rsidR="00561133" w:rsidRPr="004D6824">
        <w:rPr>
          <w:rFonts w:ascii="Arial" w:hAnsi="Arial" w:cs="Arial"/>
          <w:color w:val="000000" w:themeColor="text1"/>
          <w:sz w:val="21"/>
          <w:szCs w:val="21"/>
          <w:lang w:val="es-ES_tradnl"/>
        </w:rPr>
        <w:t xml:space="preserve">Segundo. - ¿La </w:t>
      </w:r>
      <w:r w:rsidR="007A434C" w:rsidRPr="004D6824">
        <w:rPr>
          <w:rFonts w:ascii="Arial" w:hAnsi="Arial" w:cs="Arial"/>
          <w:color w:val="000000" w:themeColor="text1"/>
          <w:sz w:val="21"/>
          <w:szCs w:val="21"/>
          <w:lang w:val="es-ES_tradnl"/>
        </w:rPr>
        <w:t>contratación</w:t>
      </w:r>
      <w:r w:rsidR="00561133" w:rsidRPr="004D6824">
        <w:rPr>
          <w:rFonts w:ascii="Arial" w:hAnsi="Arial" w:cs="Arial"/>
          <w:color w:val="000000" w:themeColor="text1"/>
          <w:sz w:val="21"/>
          <w:szCs w:val="21"/>
          <w:lang w:val="es-ES_tradnl"/>
        </w:rPr>
        <w:t xml:space="preserve"> directa por parte de una entidad del gobierno, de un operador con competencia y autoridad que convoque a los </w:t>
      </w:r>
      <w:r w:rsidR="007A434C" w:rsidRPr="004D6824">
        <w:rPr>
          <w:rFonts w:ascii="Arial" w:hAnsi="Arial" w:cs="Arial"/>
          <w:color w:val="000000" w:themeColor="text1"/>
          <w:sz w:val="21"/>
          <w:szCs w:val="21"/>
          <w:lang w:val="es-ES_tradnl"/>
        </w:rPr>
        <w:t>líderes</w:t>
      </w:r>
      <w:r w:rsidR="00561133" w:rsidRPr="004D6824">
        <w:rPr>
          <w:rFonts w:ascii="Arial" w:hAnsi="Arial" w:cs="Arial"/>
          <w:color w:val="000000" w:themeColor="text1"/>
          <w:sz w:val="21"/>
          <w:szCs w:val="21"/>
          <w:lang w:val="es-ES_tradnl"/>
        </w:rPr>
        <w:t xml:space="preserve"> y delegados de los pueblos y organizaciones </w:t>
      </w:r>
      <w:r w:rsidR="007A434C" w:rsidRPr="004D6824">
        <w:rPr>
          <w:rFonts w:ascii="Arial" w:hAnsi="Arial" w:cs="Arial"/>
          <w:color w:val="000000" w:themeColor="text1"/>
          <w:sz w:val="21"/>
          <w:szCs w:val="21"/>
          <w:lang w:val="es-ES_tradnl"/>
        </w:rPr>
        <w:t>indígenas</w:t>
      </w:r>
      <w:r w:rsidR="00561133" w:rsidRPr="004D6824">
        <w:rPr>
          <w:rFonts w:ascii="Arial" w:hAnsi="Arial" w:cs="Arial"/>
          <w:color w:val="000000" w:themeColor="text1"/>
          <w:sz w:val="21"/>
          <w:szCs w:val="21"/>
          <w:lang w:val="es-ES_tradnl"/>
        </w:rPr>
        <w:t xml:space="preserve"> y que </w:t>
      </w:r>
      <w:r w:rsidR="007A434C" w:rsidRPr="004D6824">
        <w:rPr>
          <w:rFonts w:ascii="Arial" w:hAnsi="Arial" w:cs="Arial"/>
          <w:color w:val="000000" w:themeColor="text1"/>
          <w:sz w:val="21"/>
          <w:szCs w:val="21"/>
          <w:lang w:val="es-ES_tradnl"/>
        </w:rPr>
        <w:t>además</w:t>
      </w:r>
      <w:r w:rsidR="00561133" w:rsidRPr="004D6824">
        <w:rPr>
          <w:rFonts w:ascii="Arial" w:hAnsi="Arial" w:cs="Arial"/>
          <w:color w:val="000000" w:themeColor="text1"/>
          <w:sz w:val="21"/>
          <w:szCs w:val="21"/>
          <w:lang w:val="es-ES_tradnl"/>
        </w:rPr>
        <w:t xml:space="preserve">, coordine y ejecute las actividades acordadas entre los delegados de la MPC y la DSCI, se enmarca dentro de la </w:t>
      </w:r>
      <w:r w:rsidR="007A434C" w:rsidRPr="004D6824">
        <w:rPr>
          <w:rFonts w:ascii="Arial" w:hAnsi="Arial" w:cs="Arial"/>
          <w:color w:val="000000" w:themeColor="text1"/>
          <w:sz w:val="21"/>
          <w:szCs w:val="21"/>
          <w:lang w:val="es-ES_tradnl"/>
        </w:rPr>
        <w:t>excepción</w:t>
      </w:r>
      <w:r w:rsidR="00561133" w:rsidRPr="004D6824">
        <w:rPr>
          <w:rFonts w:ascii="Arial" w:hAnsi="Arial" w:cs="Arial"/>
          <w:color w:val="000000" w:themeColor="text1"/>
          <w:sz w:val="21"/>
          <w:szCs w:val="21"/>
          <w:lang w:val="es-ES_tradnl"/>
        </w:rPr>
        <w:t xml:space="preserve"> de defensa y seguridad del Estado prevista en el inciso 2 del </w:t>
      </w:r>
      <w:r w:rsidR="007A434C" w:rsidRPr="004D6824">
        <w:rPr>
          <w:rFonts w:ascii="Arial" w:hAnsi="Arial" w:cs="Arial"/>
          <w:color w:val="000000" w:themeColor="text1"/>
          <w:sz w:val="21"/>
          <w:szCs w:val="21"/>
          <w:lang w:val="es-ES_tradnl"/>
        </w:rPr>
        <w:t>artículo</w:t>
      </w:r>
      <w:r w:rsidR="00561133" w:rsidRPr="004D6824">
        <w:rPr>
          <w:rFonts w:ascii="Arial" w:hAnsi="Arial" w:cs="Arial"/>
          <w:color w:val="000000" w:themeColor="text1"/>
          <w:sz w:val="21"/>
          <w:szCs w:val="21"/>
          <w:lang w:val="es-ES_tradnl"/>
        </w:rPr>
        <w:t xml:space="preserve"> 33 de la Ley 996 de 2005?</w:t>
      </w:r>
    </w:p>
    <w:p w14:paraId="5999769B" w14:textId="77777777" w:rsidR="007A434C" w:rsidRPr="004D6824" w:rsidRDefault="007A434C" w:rsidP="00561133">
      <w:pPr>
        <w:ind w:left="709" w:right="709"/>
        <w:jc w:val="both"/>
        <w:rPr>
          <w:rFonts w:ascii="Arial" w:hAnsi="Arial" w:cs="Arial"/>
          <w:color w:val="000000" w:themeColor="text1"/>
          <w:sz w:val="21"/>
          <w:szCs w:val="21"/>
          <w:lang w:val="es-ES_tradnl"/>
        </w:rPr>
      </w:pPr>
    </w:p>
    <w:p w14:paraId="6FFFA01A" w14:textId="23D9A9CE" w:rsidR="004A6334" w:rsidRPr="004D6824" w:rsidRDefault="00E3112F" w:rsidP="00561133">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w:t>
      </w:r>
      <w:r w:rsidR="00561133" w:rsidRPr="004D6824">
        <w:rPr>
          <w:rFonts w:ascii="Arial" w:hAnsi="Arial" w:cs="Arial"/>
          <w:color w:val="000000" w:themeColor="text1"/>
          <w:sz w:val="21"/>
          <w:szCs w:val="21"/>
          <w:lang w:val="es-ES_tradnl"/>
        </w:rPr>
        <w:t xml:space="preserve">Tercero. - ¿Constituye el Decreto 252 de 2020 una </w:t>
      </w:r>
      <w:r w:rsidR="007A434C" w:rsidRPr="004D6824">
        <w:rPr>
          <w:rFonts w:ascii="Arial" w:hAnsi="Arial" w:cs="Arial"/>
          <w:color w:val="000000" w:themeColor="text1"/>
          <w:sz w:val="21"/>
          <w:szCs w:val="21"/>
          <w:lang w:val="es-ES_tradnl"/>
        </w:rPr>
        <w:t>excepción</w:t>
      </w:r>
      <w:r w:rsidR="00561133" w:rsidRPr="004D6824">
        <w:rPr>
          <w:rFonts w:ascii="Arial" w:hAnsi="Arial" w:cs="Arial"/>
          <w:color w:val="000000" w:themeColor="text1"/>
          <w:sz w:val="21"/>
          <w:szCs w:val="21"/>
          <w:lang w:val="es-ES_tradnl"/>
        </w:rPr>
        <w:t xml:space="preserve"> a la </w:t>
      </w:r>
      <w:r w:rsidR="007A434C" w:rsidRPr="004D6824">
        <w:rPr>
          <w:rFonts w:ascii="Arial" w:hAnsi="Arial" w:cs="Arial"/>
          <w:color w:val="000000" w:themeColor="text1"/>
          <w:sz w:val="21"/>
          <w:szCs w:val="21"/>
          <w:lang w:val="es-ES_tradnl"/>
        </w:rPr>
        <w:t>prohibición</w:t>
      </w:r>
      <w:r w:rsidR="00561133" w:rsidRPr="004D6824">
        <w:rPr>
          <w:rFonts w:ascii="Arial" w:hAnsi="Arial" w:cs="Arial"/>
          <w:color w:val="000000" w:themeColor="text1"/>
          <w:sz w:val="21"/>
          <w:szCs w:val="21"/>
          <w:lang w:val="es-ES_tradnl"/>
        </w:rPr>
        <w:t xml:space="preserve"> de </w:t>
      </w:r>
      <w:r w:rsidR="007A434C" w:rsidRPr="004D6824">
        <w:rPr>
          <w:rFonts w:ascii="Arial" w:hAnsi="Arial" w:cs="Arial"/>
          <w:color w:val="000000" w:themeColor="text1"/>
          <w:sz w:val="21"/>
          <w:szCs w:val="21"/>
          <w:lang w:val="es-ES_tradnl"/>
        </w:rPr>
        <w:t>contratación</w:t>
      </w:r>
      <w:r w:rsidR="00561133" w:rsidRPr="004D6824">
        <w:rPr>
          <w:rFonts w:ascii="Arial" w:hAnsi="Arial" w:cs="Arial"/>
          <w:color w:val="000000" w:themeColor="text1"/>
          <w:sz w:val="21"/>
          <w:szCs w:val="21"/>
          <w:lang w:val="es-ES_tradnl"/>
        </w:rPr>
        <w:t xml:space="preserve"> directa prevista en el </w:t>
      </w:r>
      <w:r w:rsidR="007A434C" w:rsidRPr="004D6824">
        <w:rPr>
          <w:rFonts w:ascii="Arial" w:hAnsi="Arial" w:cs="Arial"/>
          <w:color w:val="000000" w:themeColor="text1"/>
          <w:sz w:val="21"/>
          <w:szCs w:val="21"/>
          <w:lang w:val="es-ES_tradnl"/>
        </w:rPr>
        <w:t>artículo</w:t>
      </w:r>
      <w:r w:rsidR="00561133" w:rsidRPr="004D6824">
        <w:rPr>
          <w:rFonts w:ascii="Arial" w:hAnsi="Arial" w:cs="Arial"/>
          <w:color w:val="000000" w:themeColor="text1"/>
          <w:sz w:val="21"/>
          <w:szCs w:val="21"/>
          <w:lang w:val="es-ES_tradnl"/>
        </w:rPr>
        <w:t xml:space="preserve"> 33 de la Ley 996 de 2005?</w:t>
      </w:r>
      <w:r w:rsidR="00192DF7" w:rsidRPr="004D6824">
        <w:rPr>
          <w:rFonts w:ascii="Arial" w:hAnsi="Arial" w:cs="Arial"/>
          <w:color w:val="000000" w:themeColor="text1"/>
          <w:sz w:val="21"/>
          <w:szCs w:val="21"/>
          <w:lang w:val="es-ES_tradnl"/>
        </w:rPr>
        <w:t>»</w:t>
      </w:r>
      <w:r w:rsidR="0063143E" w:rsidRPr="004D6824">
        <w:rPr>
          <w:rFonts w:ascii="Arial" w:hAnsi="Arial" w:cs="Arial"/>
          <w:color w:val="000000" w:themeColor="text1"/>
          <w:sz w:val="21"/>
          <w:szCs w:val="21"/>
          <w:lang w:val="es-ES_tradnl"/>
        </w:rPr>
        <w:t>.</w:t>
      </w:r>
    </w:p>
    <w:p w14:paraId="0139FDDB" w14:textId="0BEC4149" w:rsidR="00C17109" w:rsidRPr="004D6824" w:rsidRDefault="00C17109" w:rsidP="00E965BC">
      <w:pPr>
        <w:jc w:val="both"/>
        <w:rPr>
          <w:rFonts w:ascii="Arial" w:hAnsi="Arial" w:cs="Arial"/>
          <w:color w:val="000000" w:themeColor="text1"/>
          <w:sz w:val="22"/>
          <w:lang w:val="es-ES_tradnl"/>
        </w:rPr>
      </w:pPr>
    </w:p>
    <w:p w14:paraId="4E86570E" w14:textId="77777777" w:rsidR="000A0DF7" w:rsidRPr="004D6824"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D6824">
        <w:rPr>
          <w:rFonts w:ascii="Arial" w:eastAsia="Calibri" w:hAnsi="Arial" w:cs="Arial"/>
          <w:b/>
          <w:color w:val="000000" w:themeColor="text1"/>
          <w:sz w:val="22"/>
          <w:lang w:val="es-ES_tradnl"/>
        </w:rPr>
        <w:t>Consideraciones</w:t>
      </w:r>
    </w:p>
    <w:p w14:paraId="12C6986B" w14:textId="77777777" w:rsidR="000A0DF7" w:rsidRPr="004D6824" w:rsidRDefault="000A0DF7" w:rsidP="000A0DF7">
      <w:pPr>
        <w:spacing w:line="276" w:lineRule="auto"/>
        <w:jc w:val="both"/>
        <w:rPr>
          <w:rFonts w:ascii="Arial" w:eastAsia="Calibri" w:hAnsi="Arial" w:cs="Arial"/>
          <w:color w:val="000000" w:themeColor="text1"/>
          <w:sz w:val="22"/>
          <w:szCs w:val="22"/>
          <w:lang w:val="es-ES_tradnl"/>
        </w:rPr>
      </w:pPr>
    </w:p>
    <w:p w14:paraId="5D29BB72" w14:textId="6D27A4E0" w:rsidR="004A2A99" w:rsidRPr="004D6824" w:rsidRDefault="00AE534E" w:rsidP="000A0DF7">
      <w:pPr>
        <w:spacing w:line="276" w:lineRule="auto"/>
        <w:jc w:val="both"/>
        <w:rPr>
          <w:rFonts w:ascii="Arial" w:eastAsia="Calibri" w:hAnsi="Arial" w:cs="Arial"/>
          <w:color w:val="000000" w:themeColor="text1"/>
          <w:sz w:val="22"/>
          <w:szCs w:val="22"/>
          <w:lang w:val="es-ES_tradnl"/>
        </w:rPr>
      </w:pPr>
      <w:r w:rsidRPr="004D6824">
        <w:rPr>
          <w:rFonts w:ascii="Arial" w:eastAsia="Calibri" w:hAnsi="Arial" w:cs="Arial"/>
          <w:color w:val="000000" w:themeColor="text1"/>
          <w:sz w:val="22"/>
          <w:szCs w:val="22"/>
          <w:lang w:val="es-ES_tradnl"/>
        </w:rPr>
        <w:t xml:space="preserve">Para responder la consulta, </w:t>
      </w:r>
      <w:r w:rsidR="007A4947" w:rsidRPr="004D6824">
        <w:rPr>
          <w:rFonts w:ascii="Arial" w:eastAsia="Calibri" w:hAnsi="Arial" w:cs="Arial"/>
          <w:color w:val="000000" w:themeColor="text1"/>
          <w:sz w:val="22"/>
          <w:szCs w:val="22"/>
          <w:lang w:val="es-ES_tradnl"/>
        </w:rPr>
        <w:t>se analizarán</w:t>
      </w:r>
      <w:r w:rsidR="000A0DF7" w:rsidRPr="004D6824">
        <w:rPr>
          <w:rFonts w:ascii="Arial" w:eastAsia="Calibri" w:hAnsi="Arial" w:cs="Arial"/>
          <w:color w:val="000000" w:themeColor="text1"/>
          <w:sz w:val="22"/>
          <w:szCs w:val="22"/>
          <w:lang w:val="es-ES_tradnl"/>
        </w:rPr>
        <w:t xml:space="preserve"> los</w:t>
      </w:r>
      <w:r w:rsidR="00EF44A6" w:rsidRPr="004D6824">
        <w:rPr>
          <w:rFonts w:ascii="Arial" w:eastAsia="Calibri" w:hAnsi="Arial" w:cs="Arial"/>
          <w:color w:val="000000" w:themeColor="text1"/>
          <w:sz w:val="22"/>
          <w:szCs w:val="22"/>
          <w:lang w:val="es-ES_tradnl"/>
        </w:rPr>
        <w:t xml:space="preserve"> siguientes temas:</w:t>
      </w:r>
      <w:r w:rsidR="000A0DF7" w:rsidRPr="004D6824">
        <w:rPr>
          <w:rFonts w:ascii="Arial" w:eastAsia="Calibri" w:hAnsi="Arial" w:cs="Arial"/>
          <w:color w:val="000000" w:themeColor="text1"/>
          <w:sz w:val="22"/>
          <w:szCs w:val="22"/>
          <w:lang w:val="es-ES_tradnl"/>
        </w:rPr>
        <w:t xml:space="preserve"> </w:t>
      </w:r>
      <w:r w:rsidR="00EF44A6" w:rsidRPr="004D6824">
        <w:rPr>
          <w:rFonts w:ascii="Arial" w:eastAsia="Calibri" w:hAnsi="Arial" w:cs="Arial"/>
          <w:color w:val="000000" w:themeColor="text1"/>
          <w:sz w:val="22"/>
          <w:szCs w:val="22"/>
          <w:lang w:val="es-ES_tradnl"/>
        </w:rPr>
        <w:t xml:space="preserve">i) </w:t>
      </w:r>
      <w:r w:rsidR="00FC3830" w:rsidRPr="004D6824">
        <w:rPr>
          <w:rFonts w:ascii="Arial" w:eastAsia="Calibri" w:hAnsi="Arial" w:cs="Arial"/>
          <w:color w:val="000000" w:themeColor="text1"/>
          <w:sz w:val="22"/>
          <w:szCs w:val="22"/>
          <w:lang w:val="es-ES_tradnl"/>
        </w:rPr>
        <w:t xml:space="preserve">alcance de las </w:t>
      </w:r>
      <w:r w:rsidR="00EE2295" w:rsidRPr="004D6824">
        <w:rPr>
          <w:rFonts w:ascii="Arial" w:eastAsia="Calibri" w:hAnsi="Arial" w:cs="Arial"/>
          <w:color w:val="000000" w:themeColor="text1"/>
          <w:sz w:val="22"/>
          <w:szCs w:val="22"/>
          <w:lang w:val="es-ES_tradnl"/>
        </w:rPr>
        <w:t>restricciones establecidas en</w:t>
      </w:r>
      <w:r w:rsidR="008B1475" w:rsidRPr="004D6824">
        <w:rPr>
          <w:rFonts w:ascii="Arial" w:eastAsia="Calibri" w:hAnsi="Arial" w:cs="Arial"/>
          <w:color w:val="000000" w:themeColor="text1"/>
          <w:sz w:val="22"/>
          <w:szCs w:val="22"/>
          <w:lang w:val="es-ES_tradnl"/>
        </w:rPr>
        <w:t xml:space="preserve"> la Ley</w:t>
      </w:r>
      <w:r w:rsidR="00EE2295" w:rsidRPr="004D6824">
        <w:rPr>
          <w:rFonts w:ascii="Arial" w:eastAsia="Calibri" w:hAnsi="Arial" w:cs="Arial"/>
          <w:color w:val="000000" w:themeColor="text1"/>
          <w:sz w:val="22"/>
          <w:szCs w:val="22"/>
          <w:lang w:val="es-ES_tradnl"/>
        </w:rPr>
        <w:t xml:space="preserve"> 996 de 2005</w:t>
      </w:r>
      <w:r w:rsidR="008B1475" w:rsidRPr="004D6824">
        <w:rPr>
          <w:rFonts w:ascii="Arial" w:eastAsia="Calibri" w:hAnsi="Arial" w:cs="Arial"/>
          <w:color w:val="000000" w:themeColor="text1"/>
          <w:sz w:val="22"/>
          <w:szCs w:val="22"/>
          <w:lang w:val="es-ES_tradnl"/>
        </w:rPr>
        <w:t xml:space="preserve"> </w:t>
      </w:r>
      <w:r w:rsidR="00EE2295" w:rsidRPr="004D6824">
        <w:rPr>
          <w:rFonts w:ascii="Arial" w:eastAsia="Calibri" w:hAnsi="Arial" w:cs="Arial"/>
          <w:color w:val="000000" w:themeColor="text1"/>
          <w:sz w:val="22"/>
          <w:szCs w:val="22"/>
          <w:lang w:val="es-ES_tradnl"/>
        </w:rPr>
        <w:t xml:space="preserve">–más conocida </w:t>
      </w:r>
      <w:r w:rsidR="00025E0C" w:rsidRPr="004D6824">
        <w:rPr>
          <w:rFonts w:ascii="Arial" w:eastAsia="Calibri" w:hAnsi="Arial" w:cs="Arial"/>
          <w:color w:val="000000" w:themeColor="text1"/>
          <w:sz w:val="22"/>
          <w:szCs w:val="22"/>
          <w:lang w:val="es-ES_tradnl"/>
        </w:rPr>
        <w:t xml:space="preserve">como </w:t>
      </w:r>
      <w:r w:rsidR="002D57DB" w:rsidRPr="004D6824">
        <w:rPr>
          <w:rFonts w:ascii="Arial" w:eastAsia="Calibri" w:hAnsi="Arial" w:cs="Arial"/>
          <w:color w:val="000000" w:themeColor="text1"/>
          <w:sz w:val="22"/>
          <w:szCs w:val="22"/>
          <w:lang w:val="es-ES_tradnl"/>
        </w:rPr>
        <w:t>«</w:t>
      </w:r>
      <w:r w:rsidR="004A2A99" w:rsidRPr="004D6824">
        <w:rPr>
          <w:rFonts w:ascii="Arial" w:eastAsia="Calibri" w:hAnsi="Arial" w:cs="Arial"/>
          <w:color w:val="000000" w:themeColor="text1"/>
          <w:sz w:val="22"/>
          <w:szCs w:val="22"/>
          <w:lang w:val="es-ES_tradnl"/>
        </w:rPr>
        <w:t xml:space="preserve">Ley </w:t>
      </w:r>
      <w:r w:rsidR="008B1475" w:rsidRPr="004D6824">
        <w:rPr>
          <w:rFonts w:ascii="Arial" w:eastAsia="Calibri" w:hAnsi="Arial" w:cs="Arial"/>
          <w:color w:val="000000" w:themeColor="text1"/>
          <w:sz w:val="22"/>
          <w:szCs w:val="22"/>
          <w:lang w:val="es-ES_tradnl"/>
        </w:rPr>
        <w:t>de Garantías Electorales</w:t>
      </w:r>
      <w:r w:rsidR="002D57DB" w:rsidRPr="004D6824">
        <w:rPr>
          <w:rFonts w:ascii="Arial" w:eastAsia="Calibri" w:hAnsi="Arial" w:cs="Arial"/>
          <w:color w:val="000000" w:themeColor="text1"/>
          <w:sz w:val="22"/>
          <w:szCs w:val="22"/>
          <w:lang w:val="es-ES_tradnl"/>
        </w:rPr>
        <w:t>»</w:t>
      </w:r>
      <w:r w:rsidR="004A2A99" w:rsidRPr="004D6824">
        <w:rPr>
          <w:rFonts w:ascii="Arial" w:eastAsia="Calibri" w:hAnsi="Arial" w:cs="Arial"/>
          <w:color w:val="000000" w:themeColor="text1"/>
          <w:sz w:val="22"/>
          <w:szCs w:val="22"/>
          <w:lang w:val="es-ES_tradnl"/>
        </w:rPr>
        <w:t>–, ii)</w:t>
      </w:r>
      <w:r w:rsidR="00A12DED" w:rsidRPr="004D6824">
        <w:rPr>
          <w:rFonts w:ascii="Arial" w:eastAsia="Calibri" w:hAnsi="Arial" w:cs="Arial"/>
          <w:color w:val="000000" w:themeColor="text1"/>
          <w:sz w:val="22"/>
          <w:szCs w:val="22"/>
          <w:lang w:val="es-ES_tradnl"/>
        </w:rPr>
        <w:t xml:space="preserve"> restricciones especiales aplicables</w:t>
      </w:r>
      <w:r w:rsidR="001251F7" w:rsidRPr="004D6824">
        <w:rPr>
          <w:rFonts w:ascii="Arial" w:eastAsia="Calibri" w:hAnsi="Arial" w:cs="Arial"/>
          <w:color w:val="000000" w:themeColor="text1"/>
          <w:sz w:val="22"/>
          <w:szCs w:val="22"/>
          <w:lang w:val="es-ES_tradnl"/>
        </w:rPr>
        <w:t xml:space="preserve"> </w:t>
      </w:r>
      <w:r w:rsidR="009312BE" w:rsidRPr="004D6824">
        <w:rPr>
          <w:rFonts w:ascii="Arial" w:eastAsia="Calibri" w:hAnsi="Arial" w:cs="Arial"/>
          <w:color w:val="000000" w:themeColor="text1"/>
          <w:sz w:val="22"/>
          <w:szCs w:val="22"/>
          <w:lang w:val="es-ES_tradnl"/>
        </w:rPr>
        <w:t>de cara a</w:t>
      </w:r>
      <w:r w:rsidR="001251F7" w:rsidRPr="004D6824">
        <w:rPr>
          <w:rFonts w:ascii="Arial" w:eastAsia="Calibri" w:hAnsi="Arial" w:cs="Arial"/>
          <w:color w:val="000000" w:themeColor="text1"/>
          <w:sz w:val="22"/>
          <w:szCs w:val="22"/>
          <w:lang w:val="es-ES_tradnl"/>
        </w:rPr>
        <w:t xml:space="preserve"> las</w:t>
      </w:r>
      <w:r w:rsidR="00A12DED" w:rsidRPr="004D6824">
        <w:rPr>
          <w:rFonts w:ascii="Arial" w:eastAsia="Calibri" w:hAnsi="Arial" w:cs="Arial"/>
          <w:color w:val="000000" w:themeColor="text1"/>
          <w:sz w:val="22"/>
          <w:szCs w:val="22"/>
          <w:lang w:val="es-ES_tradnl"/>
        </w:rPr>
        <w:t xml:space="preserve"> elecciones presidenciales</w:t>
      </w:r>
      <w:r w:rsidR="00604BB2" w:rsidRPr="004D6824">
        <w:rPr>
          <w:rFonts w:ascii="Arial" w:eastAsia="Calibri" w:hAnsi="Arial" w:cs="Arial"/>
          <w:color w:val="000000" w:themeColor="text1"/>
          <w:sz w:val="22"/>
          <w:szCs w:val="22"/>
          <w:lang w:val="es-ES_tradnl"/>
        </w:rPr>
        <w:t xml:space="preserve"> </w:t>
      </w:r>
      <w:r w:rsidR="00604BB2" w:rsidRPr="004D6824">
        <w:rPr>
          <w:rFonts w:ascii="Arial" w:hAnsi="Arial" w:cs="Arial"/>
          <w:sz w:val="22"/>
          <w:szCs w:val="22"/>
          <w:lang w:val="es-ES_tradnl" w:eastAsia="es-CO"/>
        </w:rPr>
        <w:t xml:space="preserve">y análisis del concepto de «defensa y seguridad del Estado», como excepción a la prohibición contenida en el segundo inciso del artículo 33 de la Ley 996 de 2005, </w:t>
      </w:r>
      <w:r w:rsidR="00C2416B" w:rsidRPr="004D6824">
        <w:rPr>
          <w:rFonts w:ascii="Arial" w:eastAsia="Calibri" w:hAnsi="Arial" w:cs="Arial"/>
          <w:color w:val="000000" w:themeColor="text1"/>
          <w:sz w:val="22"/>
          <w:szCs w:val="22"/>
          <w:lang w:val="es-ES_tradnl"/>
        </w:rPr>
        <w:t xml:space="preserve">y </w:t>
      </w:r>
      <w:r w:rsidR="001251F7" w:rsidRPr="004D6824">
        <w:rPr>
          <w:rFonts w:ascii="Arial" w:eastAsia="Calibri" w:hAnsi="Arial" w:cs="Arial"/>
          <w:color w:val="000000" w:themeColor="text1"/>
          <w:sz w:val="22"/>
          <w:szCs w:val="22"/>
          <w:lang w:val="es-ES_tradnl"/>
        </w:rPr>
        <w:t xml:space="preserve">iii) </w:t>
      </w:r>
      <w:r w:rsidR="001251F7" w:rsidRPr="004D6824">
        <w:rPr>
          <w:rFonts w:ascii="Arial" w:hAnsi="Arial" w:cs="Arial"/>
          <w:sz w:val="22"/>
          <w:szCs w:val="22"/>
          <w:lang w:val="es-ES_tradnl" w:eastAsia="es-CO"/>
        </w:rPr>
        <w:t>restricciones para la celebración de contratos y convenios interadministrativos en los comicios de cargos de elección popular</w:t>
      </w:r>
      <w:r w:rsidR="00C2416B" w:rsidRPr="004D6824">
        <w:rPr>
          <w:rFonts w:ascii="Arial" w:hAnsi="Arial" w:cs="Arial"/>
          <w:sz w:val="22"/>
          <w:szCs w:val="22"/>
          <w:lang w:val="es-ES_tradnl" w:eastAsia="es-CO"/>
        </w:rPr>
        <w:t>.</w:t>
      </w:r>
    </w:p>
    <w:p w14:paraId="7210DD6C" w14:textId="77777777" w:rsidR="00E5407C" w:rsidRPr="004D6824" w:rsidRDefault="00E5407C" w:rsidP="00E5407C">
      <w:pPr>
        <w:spacing w:before="120" w:line="276" w:lineRule="auto"/>
        <w:ind w:firstLine="709"/>
        <w:jc w:val="both"/>
        <w:rPr>
          <w:rFonts w:ascii="Arial" w:hAnsi="Arial" w:cs="Arial"/>
          <w:color w:val="000000" w:themeColor="text1"/>
          <w:sz w:val="22"/>
          <w:szCs w:val="22"/>
        </w:rPr>
      </w:pPr>
      <w:r w:rsidRPr="004D6824">
        <w:rPr>
          <w:rFonts w:ascii="Arial" w:eastAsia="Calibri" w:hAnsi="Arial" w:cs="Arial"/>
          <w:color w:val="000000" w:themeColor="text1"/>
          <w:sz w:val="22"/>
          <w:szCs w:val="22"/>
          <w:lang w:val="es-ES_tradnl"/>
        </w:rPr>
        <w:t xml:space="preserve">Esta Agencia </w:t>
      </w:r>
      <w:r w:rsidRPr="004D6824">
        <w:rPr>
          <w:rFonts w:ascii="Arial" w:hAnsi="Arial" w:cs="Arial"/>
          <w:color w:val="000000" w:themeColor="text1"/>
          <w:sz w:val="22"/>
          <w:szCs w:val="22"/>
          <w:shd w:val="clear" w:color="auto" w:fill="FFFFFF"/>
        </w:rPr>
        <w:t xml:space="preserve">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w:t>
      </w:r>
      <w:r w:rsidRPr="004D6824">
        <w:rPr>
          <w:rFonts w:ascii="Arial" w:hAnsi="Arial" w:cs="Arial"/>
          <w:color w:val="000000" w:themeColor="text1"/>
          <w:sz w:val="22"/>
          <w:szCs w:val="22"/>
          <w:shd w:val="clear" w:color="auto" w:fill="FFFFFF"/>
        </w:rPr>
        <w:lastRenderedPageBreak/>
        <w:t>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C-695 del 22 de diciembre de 2021,  C-723 del 28 de diciembre de 2021, C-726 de 24 de enero de 2022, C-037 de 21 de enero de 2022, C-216 del 9 de marzo de 2022, C-106 y C-246 –ambos del 29 de marzo de 2022–</w:t>
      </w:r>
      <w:r w:rsidRPr="004D6824">
        <w:rPr>
          <w:rStyle w:val="Refdenotaalpie"/>
          <w:rFonts w:eastAsia="Calibri"/>
        </w:rPr>
        <w:footnoteReference w:id="4"/>
      </w:r>
      <w:r w:rsidRPr="004D6824">
        <w:rPr>
          <w:rFonts w:ascii="Arial" w:eastAsia="Calibri" w:hAnsi="Arial" w:cs="Arial"/>
          <w:color w:val="000000" w:themeColor="text1"/>
          <w:sz w:val="22"/>
          <w:szCs w:val="22"/>
          <w:lang w:val="es-ES_tradnl"/>
        </w:rPr>
        <w:t xml:space="preserve">. </w:t>
      </w:r>
      <w:r w:rsidRPr="004D6824">
        <w:rPr>
          <w:rFonts w:ascii="Arial" w:eastAsia="Calibri" w:hAnsi="Arial" w:cs="Arial"/>
          <w:color w:val="000000" w:themeColor="text1"/>
          <w:sz w:val="22"/>
          <w:szCs w:val="22"/>
        </w:rPr>
        <w:t>Dichos conceptos serán reiterados y complementados, en lo pertinente.</w:t>
      </w:r>
    </w:p>
    <w:p w14:paraId="7DD6DDA5" w14:textId="77777777" w:rsidR="000A0DF7" w:rsidRPr="004D6824"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4D6824" w:rsidRDefault="000A0DF7" w:rsidP="000A0DF7">
      <w:pPr>
        <w:tabs>
          <w:tab w:val="left" w:pos="426"/>
        </w:tabs>
        <w:spacing w:line="276" w:lineRule="auto"/>
        <w:jc w:val="both"/>
        <w:rPr>
          <w:rFonts w:ascii="Arial" w:eastAsia="Calibri" w:hAnsi="Arial" w:cs="Arial"/>
          <w:b/>
          <w:bCs/>
          <w:sz w:val="22"/>
          <w:szCs w:val="22"/>
          <w:lang w:val="es-ES_tradnl" w:eastAsia="en-US"/>
        </w:rPr>
      </w:pPr>
      <w:r w:rsidRPr="004D6824">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4D6824"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4D6824" w:rsidRDefault="000A0DF7" w:rsidP="000A0DF7">
      <w:pPr>
        <w:tabs>
          <w:tab w:val="left" w:pos="426"/>
        </w:tabs>
        <w:spacing w:after="120" w:line="276" w:lineRule="auto"/>
        <w:jc w:val="both"/>
        <w:rPr>
          <w:rFonts w:ascii="Arial" w:hAnsi="Arial" w:cs="Arial"/>
          <w:bCs/>
          <w:sz w:val="22"/>
          <w:szCs w:val="22"/>
          <w:lang w:val="es-ES_tradnl" w:eastAsia="es-CO"/>
        </w:rPr>
      </w:pPr>
      <w:r w:rsidRPr="004D6824">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4D6824">
        <w:rPr>
          <w:rFonts w:ascii="Arial" w:eastAsia="Calibri" w:hAnsi="Arial" w:cs="Arial"/>
          <w:bCs/>
          <w:i/>
          <w:iCs/>
          <w:sz w:val="22"/>
          <w:szCs w:val="22"/>
          <w:lang w:val="es-ES_tradnl" w:eastAsia="en-US"/>
        </w:rPr>
        <w:t xml:space="preserve">. </w:t>
      </w:r>
      <w:r w:rsidRPr="004D6824">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4D6824">
        <w:rPr>
          <w:rFonts w:ascii="Arial" w:eastAsia="Calibri" w:hAnsi="Arial" w:cs="Arial"/>
          <w:bCs/>
          <w:sz w:val="22"/>
          <w:szCs w:val="22"/>
          <w:lang w:val="es-ES_tradnl" w:eastAsia="en-US"/>
        </w:rPr>
        <w:t>,</w:t>
      </w:r>
      <w:r w:rsidRPr="004D6824">
        <w:rPr>
          <w:rFonts w:ascii="Arial" w:eastAsia="Calibri" w:hAnsi="Arial" w:cs="Arial"/>
          <w:bCs/>
          <w:sz w:val="22"/>
          <w:szCs w:val="22"/>
          <w:lang w:val="es-ES_tradnl" w:eastAsia="en-US"/>
        </w:rPr>
        <w:t xml:space="preserve"> en cuanto a aspectos políticos</w:t>
      </w:r>
      <w:r w:rsidR="00B24DE5" w:rsidRPr="004D6824">
        <w:rPr>
          <w:rFonts w:ascii="Arial" w:eastAsia="Calibri" w:hAnsi="Arial" w:cs="Arial"/>
          <w:bCs/>
          <w:sz w:val="22"/>
          <w:szCs w:val="22"/>
          <w:lang w:val="es-ES_tradnl" w:eastAsia="en-US"/>
        </w:rPr>
        <w:t xml:space="preserve">, </w:t>
      </w:r>
      <w:r w:rsidRPr="004D6824">
        <w:rPr>
          <w:rFonts w:ascii="Arial" w:eastAsia="Calibri" w:hAnsi="Arial" w:cs="Arial"/>
          <w:bCs/>
          <w:sz w:val="22"/>
          <w:szCs w:val="22"/>
          <w:lang w:val="es-ES_tradnl" w:eastAsia="en-US"/>
        </w:rPr>
        <w:t>establece restricciones a ciertos empleados del Estado, incluso en época no electoral</w:t>
      </w:r>
      <w:r w:rsidRPr="004D6824">
        <w:rPr>
          <w:rStyle w:val="Refdenotaalpie"/>
          <w:rFonts w:eastAsia="Calibri"/>
        </w:rPr>
        <w:footnoteReference w:id="5"/>
      </w:r>
      <w:r w:rsidRPr="004D6824">
        <w:rPr>
          <w:rFonts w:ascii="Arial" w:eastAsia="Calibri" w:hAnsi="Arial" w:cs="Arial"/>
          <w:bCs/>
          <w:sz w:val="22"/>
          <w:szCs w:val="22"/>
          <w:lang w:val="es-ES_tradnl" w:eastAsia="en-US"/>
        </w:rPr>
        <w:t xml:space="preserve">. </w:t>
      </w:r>
    </w:p>
    <w:p w14:paraId="3C018A04" w14:textId="77777777" w:rsidR="000A0DF7" w:rsidRPr="004D6824" w:rsidRDefault="000A0DF7" w:rsidP="000A0DF7">
      <w:pPr>
        <w:tabs>
          <w:tab w:val="left" w:pos="426"/>
        </w:tabs>
        <w:spacing w:line="276" w:lineRule="auto"/>
        <w:ind w:firstLine="709"/>
        <w:jc w:val="both"/>
        <w:rPr>
          <w:rFonts w:ascii="Arial" w:hAnsi="Arial" w:cs="Arial"/>
          <w:bCs/>
          <w:sz w:val="22"/>
          <w:szCs w:val="22"/>
          <w:lang w:val="es-ES_tradnl" w:eastAsia="es-CO"/>
        </w:rPr>
      </w:pPr>
      <w:r w:rsidRPr="004D6824">
        <w:rPr>
          <w:rFonts w:ascii="Arial" w:hAnsi="Arial" w:cs="Arial"/>
          <w:bCs/>
          <w:sz w:val="22"/>
          <w:szCs w:val="22"/>
          <w:lang w:val="es-ES_tradnl" w:eastAsia="es-CO"/>
        </w:rPr>
        <w:t xml:space="preserve">En el mismo sentido, la Ley 996 de 2005, conocida como «Ley de Garantías Electorales», se suma a la normatividad de orden constitucional y legal que se ha ocupado de evitar la injerencia inadecuada de intereses particulares en el ejercicio de la función </w:t>
      </w:r>
      <w:r w:rsidRPr="004D6824">
        <w:rPr>
          <w:rFonts w:ascii="Arial" w:hAnsi="Arial" w:cs="Arial"/>
          <w:bCs/>
          <w:sz w:val="22"/>
          <w:szCs w:val="22"/>
          <w:lang w:val="es-ES_tradnl" w:eastAsia="es-CO"/>
        </w:rPr>
        <w:lastRenderedPageBreak/>
        <w:t>pública. Esta ley tiene como propósito evitar cualquier tipo de arbitrariedad, de ventaja injustificada, de uso irregular de los recursos del Estado en las campañas o falta de garantías en la elección presidencial</w:t>
      </w:r>
      <w:r w:rsidRPr="004D6824">
        <w:rPr>
          <w:rStyle w:val="Refdenotaalpie"/>
        </w:rPr>
        <w:footnoteReference w:id="6"/>
      </w:r>
      <w:r w:rsidRPr="004D6824">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4D6824">
        <w:rPr>
          <w:rFonts w:ascii="Arial" w:eastAsia="Calibri" w:hAnsi="Arial" w:cs="Arial"/>
          <w:noProof/>
          <w:sz w:val="22"/>
          <w:szCs w:val="22"/>
          <w:lang w:val="es-ES_tradnl" w:eastAsia="en-US"/>
        </w:rPr>
        <w:t xml:space="preserve"> </w:t>
      </w:r>
      <w:r w:rsidRPr="004D6824">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4D6824" w:rsidRDefault="000A0DF7" w:rsidP="000A0DF7">
      <w:pPr>
        <w:ind w:right="709"/>
        <w:jc w:val="both"/>
        <w:rPr>
          <w:rFonts w:ascii="Arial" w:hAnsi="Arial" w:cs="Arial"/>
          <w:sz w:val="21"/>
          <w:szCs w:val="21"/>
          <w:lang w:val="es-ES_tradnl" w:eastAsia="es-CO"/>
        </w:rPr>
      </w:pPr>
    </w:p>
    <w:p w14:paraId="21DCAA2C" w14:textId="77777777" w:rsidR="000A0DF7" w:rsidRPr="004D6824" w:rsidRDefault="000A0DF7" w:rsidP="000A0DF7">
      <w:pPr>
        <w:ind w:left="709" w:right="709"/>
        <w:jc w:val="both"/>
        <w:rPr>
          <w:rFonts w:ascii="Arial" w:hAnsi="Arial" w:cs="Arial"/>
          <w:bCs/>
          <w:sz w:val="21"/>
          <w:szCs w:val="21"/>
          <w:lang w:val="es-ES_tradnl" w:eastAsia="es-CO"/>
        </w:rPr>
      </w:pPr>
      <w:r w:rsidRPr="004D6824">
        <w:rPr>
          <w:rFonts w:ascii="Arial" w:hAnsi="Arial" w:cs="Arial"/>
          <w:sz w:val="21"/>
          <w:szCs w:val="21"/>
          <w:lang w:val="es-ES_tradnl" w:eastAsia="es-CO"/>
        </w:rPr>
        <w:t xml:space="preserve">[…] </w:t>
      </w:r>
      <w:r w:rsidRPr="004D6824">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4D6824" w:rsidRDefault="000A0DF7" w:rsidP="000A0DF7">
      <w:pPr>
        <w:spacing w:after="120"/>
        <w:ind w:left="709" w:right="709"/>
        <w:jc w:val="both"/>
        <w:rPr>
          <w:rFonts w:ascii="Arial" w:hAnsi="Arial" w:cs="Arial"/>
          <w:bCs/>
          <w:sz w:val="21"/>
          <w:szCs w:val="21"/>
          <w:lang w:val="es-ES_tradnl" w:eastAsia="es-CO"/>
        </w:rPr>
      </w:pPr>
      <w:r w:rsidRPr="004D6824">
        <w:rPr>
          <w:rFonts w:ascii="Arial" w:hAnsi="Arial" w:cs="Arial"/>
          <w:bCs/>
          <w:sz w:val="21"/>
          <w:szCs w:val="21"/>
          <w:lang w:val="es-ES_tradnl" w:eastAsia="es-CO"/>
        </w:rPr>
        <w:t xml:space="preserve">[…] </w:t>
      </w:r>
    </w:p>
    <w:p w14:paraId="289824E8" w14:textId="77777777" w:rsidR="000A0DF7" w:rsidRPr="004D6824" w:rsidRDefault="000A0DF7" w:rsidP="000A0DF7">
      <w:pPr>
        <w:ind w:left="709" w:right="709"/>
        <w:jc w:val="both"/>
        <w:rPr>
          <w:rFonts w:ascii="Arial" w:hAnsi="Arial" w:cs="Arial"/>
          <w:bCs/>
          <w:sz w:val="21"/>
          <w:szCs w:val="21"/>
          <w:lang w:val="es-ES_tradnl" w:eastAsia="es-CO"/>
        </w:rPr>
      </w:pPr>
      <w:r w:rsidRPr="004D6824">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D6824">
        <w:rPr>
          <w:rStyle w:val="Refdenotaalpie"/>
          <w:rFonts w:eastAsiaTheme="minorHAnsi"/>
        </w:rPr>
        <w:footnoteReference w:id="7"/>
      </w:r>
    </w:p>
    <w:p w14:paraId="6FCC9605" w14:textId="77777777" w:rsidR="000A0DF7" w:rsidRPr="004D6824"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4D6824" w:rsidRDefault="000A0DF7" w:rsidP="000A0DF7">
      <w:pPr>
        <w:spacing w:line="276" w:lineRule="auto"/>
        <w:ind w:firstLine="709"/>
        <w:jc w:val="both"/>
        <w:rPr>
          <w:rFonts w:ascii="Arial" w:hAnsi="Arial" w:cs="Arial"/>
          <w:bCs/>
          <w:sz w:val="22"/>
          <w:szCs w:val="22"/>
          <w:lang w:val="es-ES_tradnl" w:eastAsia="es-CO"/>
        </w:rPr>
      </w:pPr>
      <w:r w:rsidRPr="004D6824">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4D6824"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4D6824" w:rsidRDefault="000A0DF7" w:rsidP="000A0DF7">
      <w:pPr>
        <w:spacing w:after="120"/>
        <w:ind w:left="709" w:right="709"/>
        <w:jc w:val="both"/>
        <w:rPr>
          <w:rFonts w:ascii="Arial" w:hAnsi="Arial" w:cs="Arial"/>
          <w:bCs/>
          <w:sz w:val="21"/>
          <w:szCs w:val="21"/>
          <w:lang w:val="es-ES_tradnl" w:eastAsia="es-CO"/>
        </w:rPr>
      </w:pPr>
      <w:r w:rsidRPr="004D6824">
        <w:rPr>
          <w:rFonts w:ascii="Arial" w:hAnsi="Arial" w:cs="Arial"/>
          <w:bCs/>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4D6824" w:rsidRDefault="000A0DF7" w:rsidP="000A0DF7">
      <w:pPr>
        <w:ind w:left="709" w:right="709"/>
        <w:jc w:val="both"/>
        <w:rPr>
          <w:rFonts w:ascii="Arial" w:hAnsi="Arial" w:cs="Arial"/>
          <w:bCs/>
          <w:sz w:val="21"/>
          <w:szCs w:val="21"/>
          <w:lang w:val="es-ES_tradnl" w:eastAsia="es-CO"/>
        </w:rPr>
      </w:pPr>
      <w:r w:rsidRPr="004D6824">
        <w:rPr>
          <w:rFonts w:ascii="Arial" w:hAnsi="Arial" w:cs="Arial"/>
          <w:bCs/>
          <w:sz w:val="21"/>
          <w:szCs w:val="21"/>
          <w:lang w:val="es-ES_tradnl" w:eastAsia="es-CO"/>
        </w:rPr>
        <w:lastRenderedPageBreak/>
        <w:t>La jurisprudencia de la Corte Constitucional</w:t>
      </w:r>
      <w:r w:rsidRPr="004D6824">
        <w:rPr>
          <w:rStyle w:val="Refdenotaalpie"/>
        </w:rPr>
        <w:footnoteReference w:id="8"/>
      </w:r>
      <w:r w:rsidRPr="004D6824">
        <w:rPr>
          <w:rFonts w:ascii="Arial" w:hAnsi="Arial" w:cs="Arial"/>
          <w:bCs/>
          <w:sz w:val="21"/>
          <w:szCs w:val="21"/>
          <w:lang w:val="es-ES_tradnl" w:eastAsia="es-CO"/>
        </w:rPr>
        <w:t> y del Consejo de Estado</w:t>
      </w:r>
      <w:r w:rsidRPr="004D6824">
        <w:rPr>
          <w:rStyle w:val="Refdenotaalpie"/>
        </w:rPr>
        <w:footnoteReference w:id="9"/>
      </w:r>
      <w:r w:rsidRPr="004D6824">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D6824">
        <w:rPr>
          <w:rStyle w:val="Refdenotaalpie"/>
        </w:rPr>
        <w:footnoteReference w:id="10"/>
      </w:r>
      <w:r w:rsidRPr="004D6824">
        <w:rPr>
          <w:rFonts w:ascii="Arial" w:hAnsi="Arial" w:cs="Arial"/>
          <w:bCs/>
          <w:sz w:val="21"/>
          <w:szCs w:val="21"/>
          <w:lang w:val="es-ES_tradnl" w:eastAsia="es-CO"/>
        </w:rPr>
        <w:t>.</w:t>
      </w:r>
    </w:p>
    <w:p w14:paraId="163DEDFF" w14:textId="77777777" w:rsidR="000A0DF7" w:rsidRPr="004D6824"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4D6824" w:rsidRDefault="000A0DF7" w:rsidP="000A0DF7">
      <w:pPr>
        <w:spacing w:after="120" w:line="276" w:lineRule="auto"/>
        <w:jc w:val="both"/>
        <w:rPr>
          <w:rFonts w:ascii="Arial" w:eastAsia="Arial" w:hAnsi="Arial" w:cs="Arial"/>
          <w:sz w:val="22"/>
          <w:szCs w:val="22"/>
          <w:lang w:val="es-ES_tradnl" w:eastAsia="es-ES" w:bidi="es-ES"/>
        </w:rPr>
      </w:pPr>
      <w:r w:rsidRPr="004D6824">
        <w:rPr>
          <w:rFonts w:ascii="Arial" w:hAnsi="Arial" w:cs="Arial"/>
          <w:bCs/>
          <w:sz w:val="22"/>
          <w:szCs w:val="22"/>
          <w:lang w:val="es-ES_tradnl" w:eastAsia="es-CO"/>
        </w:rPr>
        <w:tab/>
        <w:t>De</w:t>
      </w:r>
      <w:r w:rsidRPr="004D6824">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4D6824" w:rsidRDefault="000A0DF7" w:rsidP="000A0DF7">
      <w:pPr>
        <w:spacing w:after="120" w:line="276" w:lineRule="auto"/>
        <w:ind w:firstLine="708"/>
        <w:jc w:val="both"/>
        <w:rPr>
          <w:rFonts w:ascii="Arial" w:eastAsia="Calibri" w:hAnsi="Arial" w:cs="Arial"/>
          <w:sz w:val="22"/>
          <w:szCs w:val="22"/>
          <w:lang w:val="es-ES_tradnl" w:eastAsia="en-US"/>
        </w:rPr>
      </w:pPr>
      <w:r w:rsidRPr="004D6824">
        <w:rPr>
          <w:rFonts w:ascii="Arial" w:eastAsia="Calibri" w:hAnsi="Arial" w:cs="Arial"/>
          <w:sz w:val="22"/>
          <w:szCs w:val="22"/>
          <w:lang w:val="es-ES_tradnl" w:eastAsia="en-US"/>
        </w:rPr>
        <w:t xml:space="preserve">Por un lado, el artículo 33 de la Ley 996 de 2005 prohíbe </w:t>
      </w:r>
      <w:r w:rsidRPr="004D6824">
        <w:rPr>
          <w:rFonts w:ascii="Arial" w:eastAsia="Calibri" w:hAnsi="Arial" w:cs="Arial"/>
          <w:bCs/>
          <w:sz w:val="22"/>
          <w:szCs w:val="22"/>
          <w:lang w:val="es-ES_tradnl" w:eastAsia="en-US"/>
        </w:rPr>
        <w:t xml:space="preserve">«[…] </w:t>
      </w:r>
      <w:r w:rsidRPr="004D6824">
        <w:rPr>
          <w:rFonts w:ascii="Arial" w:eastAsia="Calibri" w:hAnsi="Arial" w:cs="Arial"/>
          <w:sz w:val="22"/>
          <w:szCs w:val="22"/>
          <w:lang w:val="es-ES_tradnl" w:eastAsia="en-US"/>
        </w:rPr>
        <w:t>la contratación directa por parte de todos los entes del Estado</w:t>
      </w:r>
      <w:r w:rsidRPr="004D6824">
        <w:rPr>
          <w:rFonts w:ascii="Arial" w:eastAsia="Calibri" w:hAnsi="Arial" w:cs="Arial"/>
          <w:bCs/>
          <w:sz w:val="22"/>
          <w:szCs w:val="22"/>
          <w:lang w:val="es-ES_tradnl" w:eastAsia="en-US"/>
        </w:rPr>
        <w:t>»</w:t>
      </w:r>
      <w:r w:rsidRPr="004D6824">
        <w:rPr>
          <w:rFonts w:ascii="Arial" w:eastAsia="Calibri" w:hAnsi="Arial" w:cs="Arial"/>
          <w:sz w:val="22"/>
          <w:szCs w:val="22"/>
          <w:lang w:val="es-ES_tradnl" w:eastAsia="en-US"/>
        </w:rPr>
        <w:t xml:space="preserve"> durante los cuatro (4) meses anteriores a las elecciones presidenciales, salvo </w:t>
      </w:r>
      <w:r w:rsidRPr="004D6824">
        <w:rPr>
          <w:rFonts w:ascii="Arial" w:eastAsia="Calibri" w:hAnsi="Arial" w:cs="Arial"/>
          <w:bCs/>
          <w:sz w:val="22"/>
          <w:szCs w:val="22"/>
          <w:lang w:val="es-ES_tradnl" w:eastAsia="en-US"/>
        </w:rPr>
        <w:t xml:space="preserve">«[…] </w:t>
      </w:r>
      <w:r w:rsidRPr="004D6824">
        <w:rPr>
          <w:rFonts w:ascii="Arial" w:eastAsia="Calibri" w:hAnsi="Arial" w:cs="Arial"/>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4D6824">
        <w:rPr>
          <w:rFonts w:ascii="Arial" w:eastAsia="Calibri" w:hAnsi="Arial" w:cs="Arial"/>
          <w:sz w:val="22"/>
          <w:szCs w:val="22"/>
          <w:lang w:val="es-ES_tradnl" w:eastAsia="en-US"/>
        </w:rPr>
        <w:lastRenderedPageBreak/>
        <w:t>sido objeto de atentados, acciones terroristas, desastres naturales o casos de fuerza mayor, y los que deban realizar las entidades sanitarias y hospitalarias</w:t>
      </w:r>
      <w:r w:rsidRPr="004D6824">
        <w:rPr>
          <w:rFonts w:ascii="Arial" w:eastAsia="Calibri" w:hAnsi="Arial" w:cs="Arial"/>
          <w:bCs/>
          <w:sz w:val="22"/>
          <w:szCs w:val="22"/>
          <w:lang w:val="es-ES_tradnl" w:eastAsia="en-US"/>
        </w:rPr>
        <w:t>»</w:t>
      </w:r>
      <w:r w:rsidRPr="004D6824">
        <w:rPr>
          <w:rStyle w:val="Refdenotaalpie"/>
          <w:rFonts w:eastAsia="Calibri"/>
        </w:rPr>
        <w:footnoteReference w:id="11"/>
      </w:r>
      <w:r w:rsidRPr="004D6824">
        <w:rPr>
          <w:rFonts w:ascii="Arial" w:eastAsia="Calibri" w:hAnsi="Arial" w:cs="Arial"/>
          <w:sz w:val="22"/>
          <w:szCs w:val="22"/>
          <w:lang w:val="es-ES_tradnl" w:eastAsia="en-US"/>
        </w:rPr>
        <w:t>.</w:t>
      </w:r>
    </w:p>
    <w:p w14:paraId="6CD813E3" w14:textId="77777777" w:rsidR="000A0DF7" w:rsidRPr="004D6824"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4D6824">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D6824">
        <w:rPr>
          <w:rFonts w:ascii="Arial" w:eastAsia="Calibri" w:hAnsi="Arial" w:cs="Arial"/>
          <w:bCs/>
          <w:sz w:val="22"/>
          <w:szCs w:val="22"/>
          <w:lang w:val="es-ES_tradnl" w:eastAsia="en-US"/>
        </w:rPr>
        <w:t xml:space="preserve">«[…] </w:t>
      </w:r>
      <w:r w:rsidRPr="004D6824">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D6824">
        <w:rPr>
          <w:rFonts w:ascii="Arial" w:eastAsia="Calibri" w:hAnsi="Arial" w:cs="Arial"/>
          <w:bCs/>
          <w:sz w:val="19"/>
          <w:szCs w:val="19"/>
          <w:lang w:val="es-ES_tradnl" w:eastAsia="en-US"/>
        </w:rPr>
        <w:t>»</w:t>
      </w:r>
      <w:r w:rsidRPr="004D6824">
        <w:rPr>
          <w:rStyle w:val="Refdenotaalpie"/>
          <w:rFonts w:eastAsia="Calibri"/>
        </w:rPr>
        <w:footnoteReference w:id="12"/>
      </w:r>
      <w:r w:rsidRPr="004D6824">
        <w:rPr>
          <w:rFonts w:ascii="Arial" w:eastAsia="Calibri" w:hAnsi="Arial" w:cs="Arial"/>
          <w:sz w:val="22"/>
          <w:szCs w:val="22"/>
          <w:lang w:val="es-ES_tradnl" w:eastAsia="en-US"/>
        </w:rPr>
        <w:t>.</w:t>
      </w:r>
      <w:r w:rsidRPr="004D6824">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4D6824"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4D6824"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4D6824">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D6824">
        <w:rPr>
          <w:rFonts w:ascii="Arial" w:eastAsia="Arial" w:hAnsi="Arial" w:cs="Arial"/>
          <w:bCs/>
          <w:sz w:val="21"/>
          <w:szCs w:val="21"/>
          <w:lang w:val="es-ES_tradnl" w:eastAsia="es-ES" w:bidi="es-ES"/>
        </w:rPr>
        <w:t xml:space="preserve">En cambio, para elecciones en general, excluyendo las correspondientes a Presidente de la </w:t>
      </w:r>
      <w:r w:rsidRPr="004D6824">
        <w:rPr>
          <w:rFonts w:ascii="Arial" w:eastAsia="Arial" w:hAnsi="Arial" w:cs="Arial"/>
          <w:bCs/>
          <w:sz w:val="21"/>
          <w:szCs w:val="21"/>
          <w:lang w:val="es-ES_tradnl" w:eastAsia="es-ES" w:bidi="es-ES"/>
        </w:rPr>
        <w:lastRenderedPageBreak/>
        <w:t>República, a las autoridades territoriales allí mencionadas sólo se aplican las restricciones contenidas en el parágrafo del artículo 38</w:t>
      </w:r>
      <w:r w:rsidRPr="004D6824">
        <w:rPr>
          <w:rStyle w:val="Refdenotaalpie"/>
          <w:rFonts w:eastAsia="Arial"/>
        </w:rPr>
        <w:footnoteReference w:id="13"/>
      </w:r>
      <w:r w:rsidRPr="004D6824">
        <w:rPr>
          <w:rFonts w:ascii="Arial" w:eastAsia="Arial" w:hAnsi="Arial" w:cs="Arial"/>
          <w:bCs/>
          <w:sz w:val="21"/>
          <w:szCs w:val="21"/>
          <w:lang w:val="es-ES_tradnl" w:eastAsia="es-ES" w:bidi="es-ES"/>
        </w:rPr>
        <w:t>.</w:t>
      </w:r>
    </w:p>
    <w:p w14:paraId="5D00DD54" w14:textId="77777777" w:rsidR="000A0DF7" w:rsidRPr="004D6824"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4D6824" w:rsidRDefault="000A0DF7" w:rsidP="000A0DF7">
      <w:pPr>
        <w:spacing w:after="120" w:line="276" w:lineRule="auto"/>
        <w:ind w:firstLine="709"/>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4D6824">
        <w:rPr>
          <w:rFonts w:ascii="Arial" w:eastAsia="Arial" w:hAnsi="Arial" w:cs="Arial"/>
          <w:i/>
          <w:iCs/>
          <w:sz w:val="22"/>
          <w:szCs w:val="22"/>
          <w:lang w:val="es-ES_tradnl" w:eastAsia="es-ES" w:bidi="es-ES"/>
        </w:rPr>
        <w:t>En primer lugar</w:t>
      </w:r>
      <w:r w:rsidRPr="004D6824">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4D6824">
        <w:rPr>
          <w:rFonts w:ascii="Arial" w:eastAsia="Arial" w:hAnsi="Arial" w:cs="Arial"/>
          <w:i/>
          <w:iCs/>
          <w:sz w:val="22"/>
          <w:szCs w:val="22"/>
          <w:lang w:val="es-ES_tradnl" w:eastAsia="es-ES" w:bidi="es-ES"/>
        </w:rPr>
        <w:t>En segundo lugar</w:t>
      </w:r>
      <w:r w:rsidRPr="004D6824">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4D6824" w:rsidRDefault="000A0DF7" w:rsidP="000A0DF7">
      <w:pPr>
        <w:spacing w:after="120" w:line="276" w:lineRule="auto"/>
        <w:ind w:firstLine="709"/>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4D6824">
        <w:rPr>
          <w:rFonts w:ascii="Arial" w:eastAsia="Arial" w:hAnsi="Arial" w:cs="Arial"/>
          <w:sz w:val="22"/>
          <w:szCs w:val="22"/>
          <w:lang w:val="es-ES_tradnl" w:eastAsia="es-ES" w:bidi="es-ES"/>
        </w:rPr>
        <w:t>o</w:t>
      </w:r>
      <w:r w:rsidRPr="004D6824">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4D6824" w:rsidRDefault="000A0DF7" w:rsidP="000A0DF7">
      <w:pPr>
        <w:spacing w:line="276" w:lineRule="auto"/>
        <w:ind w:firstLine="708"/>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4D6824" w:rsidRDefault="000A0DF7" w:rsidP="00602C87">
      <w:pPr>
        <w:spacing w:line="276" w:lineRule="auto"/>
        <w:jc w:val="both"/>
        <w:rPr>
          <w:rFonts w:ascii="Arial" w:eastAsia="Arial" w:hAnsi="Arial" w:cs="Arial"/>
          <w:sz w:val="22"/>
          <w:szCs w:val="22"/>
          <w:lang w:val="es-ES_tradnl" w:eastAsia="es-ES" w:bidi="es-ES"/>
        </w:rPr>
      </w:pPr>
    </w:p>
    <w:p w14:paraId="293A280B" w14:textId="16AD65F4" w:rsidR="000A0DF7" w:rsidRPr="004D6824" w:rsidRDefault="000A0DF7" w:rsidP="000A0DF7">
      <w:pPr>
        <w:spacing w:line="276" w:lineRule="auto"/>
        <w:jc w:val="both"/>
        <w:rPr>
          <w:rFonts w:ascii="Arial" w:hAnsi="Arial" w:cs="Arial"/>
          <w:b/>
          <w:sz w:val="22"/>
          <w:szCs w:val="22"/>
          <w:lang w:val="es-ES_tradnl" w:eastAsia="es-CO"/>
        </w:rPr>
      </w:pPr>
      <w:r w:rsidRPr="004D6824">
        <w:rPr>
          <w:rFonts w:ascii="Arial" w:hAnsi="Arial" w:cs="Arial"/>
          <w:b/>
          <w:sz w:val="22"/>
          <w:szCs w:val="22"/>
          <w:lang w:val="es-ES_tradnl" w:eastAsia="es-CO"/>
        </w:rPr>
        <w:lastRenderedPageBreak/>
        <w:t xml:space="preserve">2.2. </w:t>
      </w:r>
      <w:r w:rsidRPr="004D6824">
        <w:rPr>
          <w:rFonts w:ascii="Arial" w:hAnsi="Arial" w:cs="Arial"/>
          <w:b/>
          <w:bCs/>
          <w:sz w:val="22"/>
          <w:szCs w:val="22"/>
          <w:lang w:val="es-ES_tradnl" w:eastAsia="es-CO"/>
        </w:rPr>
        <w:t>Restricciones en elecciones presidenciales</w:t>
      </w:r>
      <w:r w:rsidR="00B1029D" w:rsidRPr="004D6824">
        <w:rPr>
          <w:rFonts w:ascii="Arial" w:hAnsi="Arial" w:cs="Arial"/>
          <w:b/>
          <w:bCs/>
          <w:sz w:val="22"/>
          <w:szCs w:val="22"/>
          <w:lang w:val="es-ES_tradnl" w:eastAsia="es-CO"/>
        </w:rPr>
        <w:t>: prohibición del artículo 33 de la Ley 996 de 2005</w:t>
      </w:r>
      <w:r w:rsidR="001A57DB" w:rsidRPr="004D6824">
        <w:rPr>
          <w:rFonts w:ascii="Arial" w:hAnsi="Arial" w:cs="Arial"/>
          <w:b/>
          <w:bCs/>
          <w:sz w:val="22"/>
          <w:szCs w:val="22"/>
          <w:lang w:val="es-ES_tradnl" w:eastAsia="es-CO"/>
        </w:rPr>
        <w:t xml:space="preserve">. El concepto jurídico indeterminado de «defensa y seguridad del Estado» como excepción </w:t>
      </w:r>
    </w:p>
    <w:p w14:paraId="371F0A02" w14:textId="77777777" w:rsidR="000A0DF7" w:rsidRPr="004D6824" w:rsidRDefault="000A0DF7" w:rsidP="000A0DF7">
      <w:pPr>
        <w:spacing w:line="276" w:lineRule="auto"/>
        <w:jc w:val="both"/>
        <w:rPr>
          <w:rFonts w:ascii="Arial" w:hAnsi="Arial" w:cs="Arial"/>
          <w:bCs/>
          <w:sz w:val="22"/>
          <w:szCs w:val="22"/>
          <w:lang w:val="es-ES_tradnl" w:eastAsia="x-none"/>
        </w:rPr>
      </w:pPr>
    </w:p>
    <w:p w14:paraId="3CCFCAAA" w14:textId="77777777" w:rsidR="000A0DF7" w:rsidRPr="004D6824" w:rsidRDefault="000A0DF7" w:rsidP="000A0DF7">
      <w:pPr>
        <w:spacing w:line="276" w:lineRule="auto"/>
        <w:jc w:val="both"/>
        <w:rPr>
          <w:rFonts w:ascii="Arial" w:hAnsi="Arial" w:cs="Arial"/>
          <w:bCs/>
          <w:sz w:val="22"/>
          <w:szCs w:val="22"/>
          <w:lang w:val="es-ES_tradnl" w:eastAsia="es-CO"/>
        </w:rPr>
      </w:pPr>
      <w:r w:rsidRPr="004D6824">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4D6824">
        <w:rPr>
          <w:rFonts w:ascii="Arial" w:eastAsia="Calibri" w:hAnsi="Arial" w:cs="Arial"/>
          <w:bCs/>
          <w:sz w:val="20"/>
          <w:szCs w:val="20"/>
          <w:lang w:val="es-ES_tradnl" w:eastAsia="en-US"/>
        </w:rPr>
        <w:t>«</w:t>
      </w:r>
      <w:r w:rsidRPr="004D6824">
        <w:rPr>
          <w:rFonts w:ascii="Arial" w:hAnsi="Arial" w:cs="Arial"/>
          <w:bCs/>
          <w:sz w:val="22"/>
          <w:szCs w:val="22"/>
          <w:lang w:val="es-ES_tradnl" w:eastAsia="x-none"/>
        </w:rPr>
        <w:t>queda prohibida la contratación directa</w:t>
      </w:r>
      <w:r w:rsidRPr="004D6824">
        <w:rPr>
          <w:rFonts w:ascii="Arial" w:eastAsiaTheme="minorHAnsi" w:hAnsi="Arial" w:cs="Arial"/>
          <w:sz w:val="20"/>
          <w:szCs w:val="20"/>
          <w:lang w:val="es-ES_tradnl" w:eastAsia="en-US"/>
        </w:rPr>
        <w:t>»</w:t>
      </w:r>
      <w:r w:rsidRPr="004D6824">
        <w:rPr>
          <w:rFonts w:ascii="Arial" w:hAnsi="Arial" w:cs="Arial"/>
          <w:bCs/>
          <w:sz w:val="22"/>
          <w:szCs w:val="22"/>
          <w:lang w:val="es-ES_tradnl" w:eastAsia="x-none"/>
        </w:rPr>
        <w:t xml:space="preserve">. </w:t>
      </w:r>
      <w:r w:rsidRPr="004D6824">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4D6824"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4D6824" w:rsidRDefault="000A0DF7" w:rsidP="000A0DF7">
      <w:pPr>
        <w:spacing w:after="120"/>
        <w:ind w:left="709"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D6824">
        <w:rPr>
          <w:rStyle w:val="Refdenotaalpie"/>
        </w:rPr>
        <w:footnoteReference w:id="14"/>
      </w:r>
      <w:r w:rsidRPr="004D6824">
        <w:rPr>
          <w:rFonts w:ascii="Arial" w:eastAsiaTheme="minorHAnsi" w:hAnsi="Arial" w:cs="Arial"/>
          <w:sz w:val="21"/>
          <w:szCs w:val="21"/>
          <w:lang w:val="es-ES_tradnl" w:eastAsia="en-US"/>
        </w:rPr>
        <w:t>.</w:t>
      </w:r>
    </w:p>
    <w:p w14:paraId="52C9341C" w14:textId="77777777" w:rsidR="000A0DF7" w:rsidRPr="004D6824" w:rsidRDefault="000A0DF7" w:rsidP="000A0DF7">
      <w:pPr>
        <w:ind w:left="708"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D6824">
        <w:rPr>
          <w:rStyle w:val="Refdenotaalpie"/>
        </w:rPr>
        <w:footnoteReference w:id="15"/>
      </w:r>
      <w:r w:rsidRPr="004D6824">
        <w:rPr>
          <w:rFonts w:ascii="Arial" w:hAnsi="Arial" w:cs="Arial"/>
          <w:sz w:val="21"/>
          <w:szCs w:val="21"/>
          <w:vertAlign w:val="superscript"/>
          <w:lang w:val="es-ES_tradnl" w:eastAsia="en-US"/>
        </w:rPr>
        <w:t>.</w:t>
      </w:r>
      <w:r w:rsidRPr="004D6824">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D6824">
        <w:rPr>
          <w:rStyle w:val="Refdenotaalpie"/>
        </w:rPr>
        <w:footnoteReference w:id="16"/>
      </w:r>
      <w:r w:rsidRPr="004D6824">
        <w:rPr>
          <w:rFonts w:ascii="Arial" w:eastAsiaTheme="minorHAnsi" w:hAnsi="Arial" w:cs="Arial"/>
          <w:sz w:val="21"/>
          <w:szCs w:val="21"/>
          <w:lang w:val="es-ES_tradnl" w:eastAsia="en-US"/>
        </w:rPr>
        <w:t xml:space="preserve"> .</w:t>
      </w:r>
    </w:p>
    <w:p w14:paraId="0BE0F269" w14:textId="77777777" w:rsidR="000A0DF7" w:rsidRPr="004D6824"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62E380EF" w:rsidR="000A0DF7" w:rsidRPr="004D6824" w:rsidRDefault="00B1029D" w:rsidP="000A0DF7">
      <w:pPr>
        <w:spacing w:after="120" w:line="276" w:lineRule="auto"/>
        <w:ind w:firstLine="708"/>
        <w:jc w:val="both"/>
        <w:rPr>
          <w:rFonts w:ascii="Arial" w:hAnsi="Arial" w:cs="Arial"/>
          <w:bCs/>
          <w:sz w:val="22"/>
          <w:szCs w:val="22"/>
          <w:lang w:val="es-ES_tradnl" w:eastAsia="x-none"/>
        </w:rPr>
      </w:pPr>
      <w:r w:rsidRPr="004D6824">
        <w:rPr>
          <w:rFonts w:ascii="Arial" w:hAnsi="Arial" w:cs="Arial"/>
          <w:sz w:val="22"/>
          <w:szCs w:val="22"/>
          <w:lang w:val="es-ES_tradnl" w:eastAsia="x-none"/>
        </w:rPr>
        <w:t xml:space="preserve">De acuerdo con el citado concepto, la prohibición del artículo 33 de la Ley de Garantías Electorales se refiere a </w:t>
      </w:r>
      <w:r w:rsidRPr="004D6824">
        <w:rPr>
          <w:rFonts w:ascii="Arial" w:hAnsi="Arial" w:cs="Arial"/>
          <w:sz w:val="19"/>
          <w:szCs w:val="19"/>
          <w:lang w:val="es-ES_tradnl" w:eastAsia="en-GB"/>
        </w:rPr>
        <w:t>«</w:t>
      </w:r>
      <w:r w:rsidRPr="004D6824">
        <w:rPr>
          <w:rFonts w:ascii="Arial" w:hAnsi="Arial" w:cs="Arial"/>
          <w:sz w:val="22"/>
          <w:szCs w:val="22"/>
          <w:lang w:val="es-ES_tradnl" w:eastAsia="x-none"/>
        </w:rPr>
        <w:t>cualquier sistema que no implique convocatoria pública y posibilidad de pluralidad de oferentes</w:t>
      </w:r>
      <w:r w:rsidRPr="004D6824">
        <w:rPr>
          <w:rFonts w:ascii="Arial" w:hAnsi="Arial" w:cs="Arial"/>
          <w:sz w:val="22"/>
          <w:szCs w:val="22"/>
          <w:lang w:val="es-ES_tradnl" w:eastAsia="en-GB"/>
        </w:rPr>
        <w:t>»</w:t>
      </w:r>
      <w:r w:rsidRPr="004D6824">
        <w:rPr>
          <w:rFonts w:ascii="Arial"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w:t>
      </w:r>
      <w:r w:rsidRPr="004D6824">
        <w:rPr>
          <w:rFonts w:ascii="Arial" w:hAnsi="Arial" w:cs="Arial"/>
          <w:sz w:val="22"/>
          <w:szCs w:val="22"/>
          <w:lang w:val="es-ES_tradnl" w:eastAsia="x-none"/>
        </w:rPr>
        <w:lastRenderedPageBreak/>
        <w:t>entre otras reformas, introdujo la selección abreviada, rediseñó el concurso de méritos</w:t>
      </w:r>
      <w:r w:rsidRPr="004D6824">
        <w:rPr>
          <w:rStyle w:val="Refdenotaalpie"/>
        </w:rPr>
        <w:footnoteReference w:id="17"/>
      </w:r>
      <w:r w:rsidRPr="004D6824">
        <w:rPr>
          <w:rFonts w:ascii="Arial" w:hAnsi="Arial" w:cs="Arial"/>
          <w:sz w:val="22"/>
          <w:szCs w:val="22"/>
          <w:lang w:val="es-ES_tradnl" w:eastAsia="x-none"/>
        </w:rPr>
        <w:t xml:space="preserve"> y sistematizó las causales de contratación directa</w:t>
      </w:r>
      <w:r w:rsidRPr="004D6824">
        <w:rPr>
          <w:rStyle w:val="Refdenotaalpie"/>
        </w:rPr>
        <w:footnoteReference w:id="18"/>
      </w:r>
      <w:r w:rsidRPr="004D6824">
        <w:rPr>
          <w:rFonts w:ascii="Arial" w:hAnsi="Arial" w:cs="Arial"/>
          <w:sz w:val="22"/>
          <w:szCs w:val="22"/>
          <w:lang w:val="es-ES_tradnl" w:eastAsia="x-none"/>
        </w:rPr>
        <w:t xml:space="preserve">, </w:t>
      </w:r>
      <w:r w:rsidRPr="004D6824">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4D6824" w:rsidRDefault="000A0DF7" w:rsidP="000A0DF7">
      <w:pPr>
        <w:spacing w:after="120" w:line="276" w:lineRule="auto"/>
        <w:ind w:firstLine="708"/>
        <w:jc w:val="both"/>
        <w:rPr>
          <w:rFonts w:ascii="Arial" w:hAnsi="Arial" w:cs="Arial"/>
          <w:sz w:val="22"/>
          <w:szCs w:val="22"/>
          <w:lang w:val="es-ES_tradnl" w:eastAsia="x-none"/>
        </w:rPr>
      </w:pPr>
      <w:r w:rsidRPr="004D6824">
        <w:rPr>
          <w:rFonts w:ascii="Arial" w:hAnsi="Arial" w:cs="Arial"/>
          <w:sz w:val="22"/>
          <w:szCs w:val="22"/>
          <w:lang w:val="es-ES_tradnl" w:eastAsia="x-none"/>
        </w:rPr>
        <w:t xml:space="preserve">De esta forma, con fundamento en la evolución de la normativa sobre la contratación pública, se ha depurado la noción de </w:t>
      </w:r>
      <w:r w:rsidRPr="004D6824">
        <w:rPr>
          <w:rFonts w:ascii="Arial" w:hAnsi="Arial" w:cs="Arial"/>
          <w:sz w:val="19"/>
          <w:szCs w:val="19"/>
          <w:lang w:val="es-ES_tradnl" w:eastAsia="en-GB"/>
        </w:rPr>
        <w:t>«</w:t>
      </w:r>
      <w:r w:rsidRPr="004D6824">
        <w:rPr>
          <w:rFonts w:ascii="Arial" w:hAnsi="Arial" w:cs="Arial"/>
          <w:sz w:val="22"/>
          <w:szCs w:val="22"/>
          <w:lang w:val="es-ES_tradnl" w:eastAsia="x-none"/>
        </w:rPr>
        <w:t>contratación directa</w:t>
      </w:r>
      <w:r w:rsidRPr="004D6824">
        <w:rPr>
          <w:rFonts w:ascii="Arial" w:hAnsi="Arial" w:cs="Arial"/>
          <w:sz w:val="22"/>
          <w:szCs w:val="22"/>
          <w:lang w:val="es-ES_tradnl" w:eastAsia="en-GB"/>
        </w:rPr>
        <w:t>»</w:t>
      </w:r>
      <w:r w:rsidRPr="004D6824">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D6824">
        <w:rPr>
          <w:rStyle w:val="Refdenotaalpie"/>
        </w:rPr>
        <w:footnoteReference w:id="19"/>
      </w:r>
      <w:r w:rsidRPr="004D6824">
        <w:rPr>
          <w:rFonts w:ascii="Arial" w:hAnsi="Arial" w:cs="Arial"/>
          <w:sz w:val="22"/>
          <w:szCs w:val="22"/>
          <w:lang w:val="es-ES_tradnl" w:eastAsia="x-none"/>
        </w:rPr>
        <w:t>, han establecido sistemas de contratación que implican convocatoria pública y participación de varios oferentes</w:t>
      </w:r>
      <w:r w:rsidRPr="004D6824">
        <w:rPr>
          <w:rFonts w:ascii="Arial" w:hAnsi="Arial" w:cs="Arial"/>
          <w:sz w:val="22"/>
          <w:szCs w:val="22"/>
          <w:lang w:val="es-ES_tradnl" w:eastAsia="en-GB"/>
        </w:rPr>
        <w:t>»</w:t>
      </w:r>
      <w:r w:rsidRPr="004D6824">
        <w:rPr>
          <w:rFonts w:ascii="Arial" w:hAnsi="Arial" w:cs="Arial"/>
          <w:sz w:val="22"/>
          <w:szCs w:val="22"/>
          <w:lang w:val="es-ES_tradnl" w:eastAsia="x-none"/>
        </w:rPr>
        <w:t xml:space="preserve">. </w:t>
      </w:r>
    </w:p>
    <w:p w14:paraId="2D174A26" w14:textId="77777777" w:rsidR="000A0DF7" w:rsidRPr="004D6824" w:rsidRDefault="000A0DF7" w:rsidP="000A0DF7">
      <w:pPr>
        <w:spacing w:after="120" w:line="276" w:lineRule="auto"/>
        <w:ind w:firstLine="708"/>
        <w:jc w:val="both"/>
        <w:rPr>
          <w:rFonts w:ascii="Arial" w:hAnsi="Arial" w:cs="Arial"/>
          <w:bCs/>
          <w:sz w:val="22"/>
          <w:szCs w:val="22"/>
          <w:lang w:val="es-ES_tradnl" w:eastAsia="es-CO"/>
        </w:rPr>
      </w:pPr>
      <w:r w:rsidRPr="004D6824">
        <w:rPr>
          <w:rFonts w:ascii="Arial" w:hAnsi="Arial" w:cs="Arial"/>
          <w:bCs/>
          <w:sz w:val="22"/>
          <w:szCs w:val="22"/>
          <w:lang w:val="es-ES_tradnl" w:eastAsia="x-none"/>
        </w:rPr>
        <w:t>E</w:t>
      </w:r>
      <w:r w:rsidRPr="004D6824">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D6824">
        <w:rPr>
          <w:rStyle w:val="Refdenotaalpie"/>
        </w:rPr>
        <w:footnoteReference w:id="20"/>
      </w:r>
      <w:r w:rsidRPr="004D6824">
        <w:rPr>
          <w:rFonts w:ascii="Arial" w:hAnsi="Arial" w:cs="Arial"/>
          <w:sz w:val="22"/>
          <w:szCs w:val="22"/>
          <w:lang w:val="es-ES_tradnl" w:eastAsia="x-none"/>
        </w:rPr>
        <w:t xml:space="preserve">. </w:t>
      </w:r>
    </w:p>
    <w:p w14:paraId="718461F4" w14:textId="4CD64DBB" w:rsidR="000A0DF7" w:rsidRPr="004D6824" w:rsidRDefault="000A0DF7" w:rsidP="000A0DF7">
      <w:pPr>
        <w:spacing w:after="120" w:line="276" w:lineRule="auto"/>
        <w:ind w:firstLine="708"/>
        <w:jc w:val="both"/>
        <w:rPr>
          <w:rFonts w:ascii="Arial" w:hAnsi="Arial" w:cs="Arial"/>
          <w:bCs/>
          <w:sz w:val="22"/>
          <w:szCs w:val="22"/>
          <w:lang w:val="es-ES_tradnl" w:eastAsia="es-CO"/>
        </w:rPr>
      </w:pPr>
      <w:r w:rsidRPr="004D6824">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4D6824">
        <w:rPr>
          <w:rFonts w:ascii="Arial" w:hAnsi="Arial" w:cs="Arial"/>
          <w:bCs/>
          <w:sz w:val="22"/>
          <w:szCs w:val="22"/>
          <w:lang w:val="es-ES_tradnl" w:eastAsia="es-CO"/>
        </w:rPr>
        <w:t>g</w:t>
      </w:r>
      <w:r w:rsidRPr="004D6824">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4D6824" w:rsidRDefault="000A0DF7" w:rsidP="000A0DF7">
      <w:pPr>
        <w:spacing w:after="120" w:line="276" w:lineRule="auto"/>
        <w:ind w:firstLine="708"/>
        <w:jc w:val="both"/>
        <w:rPr>
          <w:rFonts w:ascii="Arial" w:hAnsi="Arial" w:cs="Arial"/>
          <w:bCs/>
          <w:sz w:val="22"/>
          <w:szCs w:val="22"/>
          <w:lang w:val="es-ES_tradnl" w:eastAsia="x-none"/>
        </w:rPr>
      </w:pPr>
      <w:r w:rsidRPr="004D6824">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w:t>
      </w:r>
      <w:r w:rsidRPr="004D6824">
        <w:rPr>
          <w:rFonts w:ascii="Arial" w:hAnsi="Arial" w:cs="Arial"/>
          <w:bCs/>
          <w:sz w:val="22"/>
          <w:szCs w:val="22"/>
          <w:lang w:val="es-ES_tradnl" w:eastAsia="x-none"/>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D6824">
        <w:rPr>
          <w:rStyle w:val="Refdenotaalpie"/>
        </w:rPr>
        <w:footnoteReference w:id="21"/>
      </w:r>
      <w:r w:rsidRPr="004D6824">
        <w:rPr>
          <w:rFonts w:ascii="Arial" w:hAnsi="Arial" w:cs="Arial"/>
          <w:bCs/>
          <w:sz w:val="22"/>
          <w:szCs w:val="22"/>
          <w:lang w:val="es-ES_tradnl" w:eastAsia="x-none"/>
        </w:rPr>
        <w:t>.</w:t>
      </w:r>
      <w:r w:rsidRPr="004D6824">
        <w:rPr>
          <w:rFonts w:ascii="Arial" w:hAnsi="Arial" w:cs="Arial"/>
          <w:sz w:val="22"/>
          <w:szCs w:val="22"/>
          <w:vertAlign w:val="superscript"/>
          <w:lang w:val="es-ES_tradnl" w:eastAsia="x-none"/>
        </w:rPr>
        <w:t xml:space="preserve"> </w:t>
      </w:r>
    </w:p>
    <w:p w14:paraId="0FF3EDA2" w14:textId="070B232F" w:rsidR="000A0DF7" w:rsidRPr="004D6824" w:rsidRDefault="000A0DF7" w:rsidP="000A0DF7">
      <w:pPr>
        <w:spacing w:after="120" w:line="276" w:lineRule="auto"/>
        <w:ind w:firstLine="708"/>
        <w:jc w:val="both"/>
        <w:rPr>
          <w:rFonts w:ascii="Arial" w:hAnsi="Arial" w:cs="Arial"/>
          <w:sz w:val="22"/>
          <w:szCs w:val="22"/>
          <w:lang w:val="es-ES_tradnl" w:eastAsia="x-none"/>
        </w:rPr>
      </w:pPr>
      <w:r w:rsidRPr="004D6824">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D6824">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4D6824">
        <w:rPr>
          <w:rFonts w:ascii="Arial" w:hAnsi="Arial" w:cs="Arial"/>
          <w:sz w:val="22"/>
          <w:szCs w:val="22"/>
          <w:lang w:val="es-ES_tradnl" w:eastAsia="x-none"/>
        </w:rPr>
        <w:t>,</w:t>
      </w:r>
      <w:r w:rsidRPr="004D6824">
        <w:rPr>
          <w:rFonts w:ascii="Arial" w:hAnsi="Arial" w:cs="Arial"/>
          <w:sz w:val="22"/>
          <w:szCs w:val="22"/>
          <w:lang w:val="es-ES_tradnl" w:eastAsia="x-none"/>
        </w:rPr>
        <w:t xml:space="preserve"> la selección abreviada</w:t>
      </w:r>
      <w:r w:rsidR="00B1029D" w:rsidRPr="004D6824">
        <w:rPr>
          <w:rFonts w:ascii="Arial" w:hAnsi="Arial" w:cs="Arial"/>
          <w:sz w:val="22"/>
          <w:szCs w:val="22"/>
          <w:lang w:val="es-ES_tradnl" w:eastAsia="x-none"/>
        </w:rPr>
        <w:t xml:space="preserve"> y la mínima cuantía</w:t>
      </w:r>
      <w:r w:rsidRPr="004D6824">
        <w:rPr>
          <w:rFonts w:ascii="Arial" w:hAnsi="Arial" w:cs="Arial"/>
          <w:sz w:val="22"/>
          <w:szCs w:val="22"/>
          <w:lang w:val="es-ES_tradnl" w:eastAsia="x-none"/>
        </w:rPr>
        <w:t xml:space="preserve">, razón por la cual en ese período preelectoral de que trata la disposición las entidades públicas </w:t>
      </w:r>
      <w:r w:rsidR="00B1029D" w:rsidRPr="004D6824">
        <w:rPr>
          <w:rFonts w:ascii="Arial" w:hAnsi="Arial" w:cs="Arial"/>
          <w:sz w:val="22"/>
          <w:szCs w:val="22"/>
          <w:lang w:val="es-ES_tradnl" w:eastAsia="x-none"/>
        </w:rPr>
        <w:t xml:space="preserve">PUEDEN </w:t>
      </w:r>
      <w:r w:rsidRPr="004D6824">
        <w:rPr>
          <w:rFonts w:ascii="Arial" w:hAnsi="Arial" w:cs="Arial"/>
          <w:sz w:val="22"/>
          <w:szCs w:val="22"/>
          <w:lang w:val="es-ES_tradnl" w:eastAsia="x-none"/>
        </w:rPr>
        <w:t xml:space="preserve">seguir contratando bajo estos </w:t>
      </w:r>
      <w:r w:rsidR="004C033C" w:rsidRPr="004D6824">
        <w:rPr>
          <w:rFonts w:ascii="Arial" w:hAnsi="Arial" w:cs="Arial"/>
          <w:sz w:val="22"/>
          <w:szCs w:val="22"/>
          <w:lang w:val="es-ES_tradnl" w:eastAsia="x-none"/>
        </w:rPr>
        <w:t>procedimientos</w:t>
      </w:r>
      <w:r w:rsidRPr="004D6824">
        <w:rPr>
          <w:rFonts w:ascii="Arial" w:hAnsi="Arial" w:cs="Arial"/>
          <w:sz w:val="22"/>
          <w:szCs w:val="22"/>
          <w:lang w:val="es-ES_tradnl" w:eastAsia="x-none"/>
        </w:rPr>
        <w:t>.</w:t>
      </w:r>
    </w:p>
    <w:p w14:paraId="1BF02803" w14:textId="3338257F" w:rsidR="000A0DF7" w:rsidRPr="004D6824" w:rsidRDefault="000A0DF7" w:rsidP="000A0DF7">
      <w:pPr>
        <w:spacing w:after="120" w:line="276" w:lineRule="auto"/>
        <w:ind w:firstLine="708"/>
        <w:jc w:val="both"/>
        <w:rPr>
          <w:rFonts w:ascii="Arial" w:hAnsi="Arial" w:cs="Arial"/>
          <w:bCs/>
          <w:sz w:val="22"/>
          <w:szCs w:val="22"/>
          <w:lang w:val="es-ES_tradnl" w:eastAsia="x-none"/>
        </w:rPr>
      </w:pPr>
      <w:r w:rsidRPr="004D6824">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4D6824">
        <w:rPr>
          <w:rStyle w:val="Refdenotaalpie"/>
        </w:rPr>
        <w:footnoteReference w:id="22"/>
      </w:r>
      <w:r w:rsidR="00A4495C" w:rsidRPr="004D6824">
        <w:rPr>
          <w:rFonts w:ascii="Arial" w:hAnsi="Arial" w:cs="Arial"/>
          <w:bCs/>
          <w:sz w:val="22"/>
          <w:szCs w:val="22"/>
          <w:lang w:val="es-ES_tradnl" w:eastAsia="es-CO"/>
        </w:rPr>
        <w:t>. Esto</w:t>
      </w:r>
      <w:r w:rsidRPr="004D6824">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4D6824" w:rsidRDefault="000A0DF7" w:rsidP="000A0DF7">
      <w:pPr>
        <w:spacing w:after="120" w:line="276" w:lineRule="auto"/>
        <w:ind w:firstLine="708"/>
        <w:jc w:val="both"/>
        <w:rPr>
          <w:rFonts w:ascii="Arial" w:hAnsi="Arial" w:cs="Arial"/>
          <w:bCs/>
          <w:sz w:val="22"/>
          <w:szCs w:val="22"/>
          <w:lang w:val="es-ES_tradnl" w:eastAsia="es-CO"/>
        </w:rPr>
      </w:pPr>
      <w:r w:rsidRPr="004D6824">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D6824">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4D6824" w:rsidRDefault="000A0DF7" w:rsidP="00025E0C">
      <w:pPr>
        <w:spacing w:line="276" w:lineRule="auto"/>
        <w:ind w:firstLine="708"/>
        <w:jc w:val="both"/>
        <w:rPr>
          <w:rFonts w:ascii="Arial" w:hAnsi="Arial" w:cs="Arial"/>
          <w:bCs/>
          <w:sz w:val="22"/>
          <w:szCs w:val="22"/>
          <w:lang w:val="es-ES_tradnl" w:eastAsia="x-none"/>
        </w:rPr>
      </w:pPr>
      <w:r w:rsidRPr="004D6824">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4D6824">
        <w:rPr>
          <w:rFonts w:ascii="Arial" w:hAnsi="Arial" w:cs="Arial"/>
          <w:bCs/>
          <w:sz w:val="22"/>
          <w:szCs w:val="22"/>
          <w:lang w:val="es-ES_tradnl" w:eastAsia="x-none"/>
        </w:rPr>
        <w:lastRenderedPageBreak/>
        <w:t>ejecutivo, como son los inmersos en las excepciones para la prohibición de contratación»</w:t>
      </w:r>
      <w:r w:rsidRPr="004D6824">
        <w:rPr>
          <w:rStyle w:val="Refdenotaalpie"/>
          <w:rFonts w:eastAsiaTheme="minorHAnsi"/>
        </w:rPr>
        <w:footnoteReference w:id="23"/>
      </w:r>
      <w:r w:rsidRPr="004D6824">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4D6824" w:rsidRDefault="000A0DF7" w:rsidP="00025E0C">
      <w:pPr>
        <w:spacing w:before="120" w:line="276" w:lineRule="auto"/>
        <w:ind w:firstLine="709"/>
        <w:jc w:val="both"/>
        <w:rPr>
          <w:rFonts w:ascii="Arial" w:hAnsi="Arial" w:cs="Arial"/>
          <w:bCs/>
          <w:sz w:val="22"/>
          <w:szCs w:val="22"/>
          <w:lang w:val="es-ES_tradnl" w:eastAsia="x-none"/>
        </w:rPr>
      </w:pPr>
      <w:r w:rsidRPr="004D6824">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D6824">
        <w:rPr>
          <w:rFonts w:ascii="Arial" w:eastAsiaTheme="minorHAnsi" w:hAnsi="Arial" w:cs="Arial"/>
          <w:szCs w:val="22"/>
          <w:lang w:val="es-ES_tradnl" w:eastAsia="en-US"/>
        </w:rPr>
        <w:t xml:space="preserve"> </w:t>
      </w:r>
      <w:r w:rsidRPr="004D6824">
        <w:rPr>
          <w:rFonts w:ascii="Arial" w:hAnsi="Arial" w:cs="Arial"/>
          <w:bCs/>
          <w:sz w:val="22"/>
          <w:szCs w:val="22"/>
          <w:lang w:val="es-ES_tradnl" w:eastAsia="x-none"/>
        </w:rPr>
        <w:t>En efecto, tal como lo ha sostenido el Consejo de Estado, el vocablo «todos» utilizado por el legislador comprende</w:t>
      </w:r>
      <w:r w:rsidRPr="004D6824">
        <w:rPr>
          <w:rFonts w:ascii="Arial" w:eastAsiaTheme="minorHAnsi" w:hAnsi="Arial" w:cs="Arial"/>
          <w:szCs w:val="22"/>
          <w:lang w:val="es-ES_tradnl" w:eastAsia="en-US"/>
        </w:rPr>
        <w:t xml:space="preserve"> </w:t>
      </w:r>
      <w:r w:rsidRPr="004D6824">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4D6824">
        <w:rPr>
          <w:rFonts w:ascii="Arial" w:hAnsi="Arial" w:cs="Arial"/>
          <w:bCs/>
          <w:sz w:val="22"/>
          <w:szCs w:val="22"/>
          <w:lang w:val="es-ES_tradnl" w:eastAsia="x-none"/>
        </w:rPr>
        <w:t>La Sala de Consulta y Servicio Civil de</w:t>
      </w:r>
      <w:r w:rsidRPr="004D6824">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4D6824"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4D6824" w:rsidRDefault="000A0DF7" w:rsidP="000A0DF7">
      <w:pPr>
        <w:ind w:left="708" w:right="709"/>
        <w:jc w:val="both"/>
        <w:rPr>
          <w:rFonts w:ascii="Arial" w:hAnsi="Arial" w:cs="Arial"/>
          <w:bCs/>
          <w:sz w:val="21"/>
          <w:szCs w:val="21"/>
          <w:lang w:val="es-ES_tradnl" w:eastAsia="es-CO"/>
        </w:rPr>
      </w:pPr>
      <w:r w:rsidRPr="004D6824">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D6824">
        <w:rPr>
          <w:rStyle w:val="Refdenotaalpie"/>
        </w:rPr>
        <w:footnoteReference w:id="24"/>
      </w:r>
      <w:r w:rsidRPr="004D6824">
        <w:rPr>
          <w:rFonts w:ascii="Arial" w:hAnsi="Arial" w:cs="Arial"/>
          <w:bCs/>
          <w:sz w:val="21"/>
          <w:szCs w:val="21"/>
          <w:lang w:val="es-ES_tradnl" w:eastAsia="x-none"/>
        </w:rPr>
        <w:t>.</w:t>
      </w:r>
      <w:r w:rsidRPr="004D6824">
        <w:rPr>
          <w:rFonts w:ascii="Arial" w:hAnsi="Arial" w:cs="Arial"/>
          <w:bCs/>
          <w:sz w:val="21"/>
          <w:szCs w:val="21"/>
          <w:lang w:val="es-ES_tradnl" w:eastAsia="es-CO"/>
        </w:rPr>
        <w:t xml:space="preserve"> </w:t>
      </w:r>
    </w:p>
    <w:p w14:paraId="0E6617E8" w14:textId="77777777" w:rsidR="000A0DF7" w:rsidRPr="004D6824" w:rsidRDefault="000A0DF7" w:rsidP="000A0DF7">
      <w:pPr>
        <w:spacing w:line="276" w:lineRule="auto"/>
        <w:ind w:firstLine="708"/>
        <w:jc w:val="both"/>
        <w:rPr>
          <w:rFonts w:ascii="Arial" w:hAnsi="Arial" w:cs="Arial"/>
          <w:bCs/>
          <w:sz w:val="22"/>
          <w:szCs w:val="22"/>
          <w:lang w:val="es-ES_tradnl" w:eastAsia="es-CO"/>
        </w:rPr>
      </w:pPr>
    </w:p>
    <w:p w14:paraId="7DAFE9FB" w14:textId="67C5197E" w:rsidR="000A0DF7" w:rsidRPr="004D6824" w:rsidRDefault="000A0DF7" w:rsidP="000A0DF7">
      <w:pPr>
        <w:spacing w:line="276" w:lineRule="auto"/>
        <w:ind w:firstLine="708"/>
        <w:jc w:val="both"/>
        <w:rPr>
          <w:rFonts w:ascii="Arial" w:eastAsiaTheme="minorHAnsi" w:hAnsi="Arial" w:cs="Arial"/>
          <w:sz w:val="22"/>
          <w:szCs w:val="22"/>
          <w:lang w:val="es-ES_tradnl" w:eastAsia="en-US"/>
        </w:rPr>
      </w:pPr>
      <w:r w:rsidRPr="004D6824">
        <w:rPr>
          <w:rFonts w:ascii="Arial" w:hAnsi="Arial" w:cs="Arial"/>
          <w:bCs/>
          <w:sz w:val="22"/>
          <w:szCs w:val="22"/>
          <w:lang w:val="es-ES_tradnl" w:eastAsia="x-none"/>
        </w:rPr>
        <w:t xml:space="preserve">De igual forma, en Concepto 1738 de 6 de abril de 2006, </w:t>
      </w:r>
      <w:r w:rsidR="00B34DF5" w:rsidRPr="004D6824">
        <w:rPr>
          <w:rFonts w:ascii="Arial" w:hAnsi="Arial" w:cs="Arial"/>
          <w:bCs/>
          <w:sz w:val="22"/>
          <w:szCs w:val="22"/>
          <w:lang w:val="es-ES_tradnl" w:eastAsia="x-none"/>
        </w:rPr>
        <w:t>también</w:t>
      </w:r>
      <w:r w:rsidRPr="004D6824">
        <w:rPr>
          <w:rFonts w:ascii="Arial" w:hAnsi="Arial" w:cs="Arial"/>
          <w:bCs/>
          <w:sz w:val="22"/>
          <w:szCs w:val="22"/>
          <w:lang w:val="es-ES_tradnl" w:eastAsia="x-none"/>
        </w:rPr>
        <w:t xml:space="preserve">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w:t>
      </w:r>
      <w:r w:rsidRPr="004D6824">
        <w:rPr>
          <w:rFonts w:ascii="Arial" w:hAnsi="Arial" w:cs="Arial"/>
          <w:bCs/>
          <w:sz w:val="22"/>
          <w:szCs w:val="22"/>
          <w:lang w:val="es-ES_tradnl" w:eastAsia="x-none"/>
        </w:rPr>
        <w:lastRenderedPageBreak/>
        <w:t>interadministrativo sea ordenada, para ambas partes, por el Legislador»</w:t>
      </w:r>
      <w:r w:rsidRPr="004D6824">
        <w:rPr>
          <w:rStyle w:val="Refdenotaalpie"/>
          <w:rFonts w:eastAsiaTheme="minorHAnsi"/>
        </w:rPr>
        <w:footnoteReference w:id="25"/>
      </w:r>
      <w:r w:rsidRPr="004D6824">
        <w:rPr>
          <w:rFonts w:ascii="Arial" w:hAnsi="Arial" w:cs="Arial"/>
          <w:bCs/>
          <w:sz w:val="22"/>
          <w:szCs w:val="22"/>
          <w:lang w:val="es-ES_tradnl" w:eastAsia="x-none"/>
        </w:rPr>
        <w:t>.</w:t>
      </w:r>
      <w:r w:rsidRPr="004D6824">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0B0460E" w14:textId="77777777" w:rsidR="000A0DF7" w:rsidRPr="004D6824" w:rsidRDefault="000A0DF7" w:rsidP="000A0DF7">
      <w:pPr>
        <w:spacing w:line="276" w:lineRule="auto"/>
        <w:jc w:val="both"/>
        <w:rPr>
          <w:rFonts w:ascii="Arial" w:eastAsiaTheme="minorHAnsi" w:hAnsi="Arial" w:cs="Arial"/>
          <w:sz w:val="22"/>
          <w:szCs w:val="22"/>
          <w:lang w:val="es-ES_tradnl" w:eastAsia="en-US"/>
        </w:rPr>
      </w:pPr>
    </w:p>
    <w:p w14:paraId="657C7B4C" w14:textId="77777777" w:rsidR="000A0DF7" w:rsidRPr="004D6824" w:rsidRDefault="000A0DF7" w:rsidP="000A0DF7">
      <w:pPr>
        <w:ind w:left="708"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D6824">
        <w:rPr>
          <w:rStyle w:val="Refdenotaalpie"/>
          <w:rFonts w:eastAsiaTheme="minorHAnsi"/>
        </w:rPr>
        <w:footnoteReference w:id="26"/>
      </w:r>
      <w:r w:rsidRPr="004D6824">
        <w:rPr>
          <w:rFonts w:ascii="Arial" w:hAnsi="Arial" w:cs="Arial"/>
          <w:bCs/>
          <w:sz w:val="22"/>
          <w:szCs w:val="22"/>
          <w:lang w:val="es-ES_tradnl" w:eastAsia="x-none"/>
        </w:rPr>
        <w:t>.</w:t>
      </w:r>
    </w:p>
    <w:p w14:paraId="7393083E" w14:textId="77777777" w:rsidR="000A0DF7" w:rsidRPr="004D6824" w:rsidRDefault="000A0DF7" w:rsidP="000A0DF7">
      <w:pPr>
        <w:spacing w:line="276" w:lineRule="auto"/>
        <w:jc w:val="both"/>
        <w:rPr>
          <w:rFonts w:ascii="Arial" w:eastAsiaTheme="minorHAnsi" w:hAnsi="Arial" w:cs="Arial"/>
          <w:sz w:val="22"/>
          <w:szCs w:val="22"/>
          <w:lang w:val="es-ES_tradnl" w:eastAsia="en-US"/>
        </w:rPr>
      </w:pPr>
    </w:p>
    <w:p w14:paraId="6AB03978" w14:textId="77777777" w:rsidR="000A0DF7" w:rsidRPr="004D6824" w:rsidRDefault="000A0DF7" w:rsidP="000A0DF7">
      <w:pPr>
        <w:spacing w:after="120" w:line="276" w:lineRule="auto"/>
        <w:ind w:firstLine="709"/>
        <w:jc w:val="both"/>
        <w:rPr>
          <w:rFonts w:ascii="Arial" w:hAnsi="Arial" w:cs="Arial"/>
          <w:bCs/>
          <w:sz w:val="22"/>
          <w:szCs w:val="22"/>
          <w:lang w:val="es-ES_tradnl" w:eastAsia="x-none"/>
        </w:rPr>
      </w:pPr>
      <w:r w:rsidRPr="004D6824">
        <w:rPr>
          <w:rFonts w:ascii="Arial" w:eastAsiaTheme="minorHAnsi" w:hAnsi="Arial" w:cs="Arial"/>
          <w:sz w:val="22"/>
          <w:szCs w:val="22"/>
          <w:lang w:val="es-ES_tradnl" w:eastAsia="en-US"/>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4D6824">
        <w:rPr>
          <w:rFonts w:ascii="Arial" w:eastAsiaTheme="minorHAnsi" w:hAnsi="Arial" w:cs="Arial"/>
          <w:szCs w:val="22"/>
          <w:vertAlign w:val="superscript"/>
          <w:lang w:val="es-ES_tradnl" w:eastAsia="en-US"/>
        </w:rPr>
        <w:t xml:space="preserve"> </w:t>
      </w:r>
      <w:r w:rsidRPr="004D6824">
        <w:rPr>
          <w:rStyle w:val="Refdenotaalpie"/>
          <w:rFonts w:eastAsiaTheme="minorHAnsi"/>
        </w:rPr>
        <w:footnoteReference w:id="27"/>
      </w:r>
      <w:r w:rsidRPr="004D6824">
        <w:rPr>
          <w:rFonts w:ascii="Arial" w:eastAsiaTheme="minorHAnsi" w:hAnsi="Arial" w:cs="Arial"/>
          <w:sz w:val="22"/>
          <w:szCs w:val="22"/>
          <w:lang w:val="es-ES_tradnl" w:eastAsia="en-US"/>
        </w:rPr>
        <w:t>.</w:t>
      </w:r>
    </w:p>
    <w:p w14:paraId="05998FAF" w14:textId="38042204" w:rsidR="000A0DF7" w:rsidRPr="004D6824" w:rsidRDefault="000A0DF7" w:rsidP="000A0DF7">
      <w:pPr>
        <w:spacing w:line="276" w:lineRule="auto"/>
        <w:ind w:firstLine="708"/>
        <w:jc w:val="both"/>
        <w:rPr>
          <w:rFonts w:ascii="Arial" w:hAnsi="Arial" w:cs="Arial"/>
          <w:bCs/>
          <w:sz w:val="22"/>
          <w:szCs w:val="22"/>
          <w:lang w:val="es-ES_tradnl" w:eastAsia="x-none"/>
        </w:rPr>
      </w:pPr>
      <w:r w:rsidRPr="004D6824">
        <w:rPr>
          <w:rFonts w:ascii="Arial" w:eastAsiaTheme="minorHAnsi" w:hAnsi="Arial" w:cs="Arial"/>
          <w:sz w:val="22"/>
          <w:szCs w:val="22"/>
          <w:lang w:val="es-ES_tradnl" w:eastAsia="en-US"/>
        </w:rPr>
        <w:t xml:space="preserve">Por lo tanto, la restricción prevista en la Ley 996 de 2005, </w:t>
      </w:r>
      <w:r w:rsidRPr="004D6824">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4D6824">
        <w:rPr>
          <w:rFonts w:ascii="Arial" w:hAnsi="Arial" w:cs="Arial"/>
          <w:bCs/>
          <w:sz w:val="22"/>
          <w:szCs w:val="22"/>
          <w:lang w:val="es-ES_tradnl" w:eastAsia="x-none"/>
        </w:rPr>
        <w:lastRenderedPageBreak/>
        <w:t>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0B77E59D" w14:textId="77777777" w:rsidR="00FF6F78" w:rsidRPr="004D6824" w:rsidRDefault="009E32B9" w:rsidP="00733E3F">
      <w:pPr>
        <w:spacing w:before="120" w:line="276" w:lineRule="auto"/>
        <w:ind w:firstLine="709"/>
        <w:jc w:val="both"/>
        <w:rPr>
          <w:rFonts w:ascii="Arial" w:eastAsia="Calibri" w:hAnsi="Arial" w:cs="Arial"/>
          <w:sz w:val="22"/>
          <w:lang w:val="es-ES"/>
        </w:rPr>
      </w:pPr>
      <w:r w:rsidRPr="004D6824">
        <w:rPr>
          <w:rFonts w:ascii="Arial" w:eastAsia="Calibri" w:hAnsi="Arial" w:cs="Arial"/>
          <w:sz w:val="22"/>
          <w:lang w:val="es-ES"/>
        </w:rPr>
        <w:t xml:space="preserve">Ahora bien, en lo que respecta a la consulta bajo análisis, conviene recordar que el Decreto 252 de 2020, expedido por el Gobierno Nacional, adicionó </w:t>
      </w:r>
      <w:r w:rsidR="001F3B81" w:rsidRPr="004D6824">
        <w:rPr>
          <w:rFonts w:ascii="Arial" w:eastAsia="Calibri" w:hAnsi="Arial" w:cs="Arial"/>
          <w:sz w:val="22"/>
          <w:lang w:val="es-ES"/>
        </w:rPr>
        <w:t>al</w:t>
      </w:r>
      <w:r w:rsidRPr="004D6824">
        <w:rPr>
          <w:rFonts w:ascii="Arial" w:eastAsia="Calibri" w:hAnsi="Arial" w:cs="Arial"/>
          <w:sz w:val="22"/>
          <w:lang w:val="es-ES"/>
        </w:rPr>
        <w:t xml:space="preserve"> artículo 10 del Decreto 1088 de 1993</w:t>
      </w:r>
      <w:r w:rsidR="001F3B81" w:rsidRPr="004D6824">
        <w:rPr>
          <w:rFonts w:ascii="Arial" w:eastAsia="Calibri" w:hAnsi="Arial" w:cs="Arial"/>
          <w:sz w:val="22"/>
          <w:lang w:val="es-ES"/>
        </w:rPr>
        <w:t xml:space="preserve"> un parágrafo que </w:t>
      </w:r>
      <w:r w:rsidRPr="004D6824">
        <w:rPr>
          <w:rFonts w:ascii="Arial" w:eastAsia="Calibri" w:hAnsi="Arial" w:cs="Arial"/>
          <w:sz w:val="22"/>
          <w:lang w:val="es-ES"/>
        </w:rPr>
        <w:t>establece la posibilidad de que entidades estatales celebren convenios o contratos</w:t>
      </w:r>
      <w:r w:rsidR="008D3674" w:rsidRPr="004D6824">
        <w:rPr>
          <w:rFonts w:ascii="Arial" w:eastAsia="Calibri" w:hAnsi="Arial" w:cs="Arial"/>
          <w:sz w:val="22"/>
          <w:lang w:val="es-ES"/>
        </w:rPr>
        <w:t>,</w:t>
      </w:r>
      <w:r w:rsidRPr="004D6824">
        <w:rPr>
          <w:rFonts w:ascii="Arial" w:eastAsia="Calibri" w:hAnsi="Arial" w:cs="Arial"/>
          <w:sz w:val="22"/>
          <w:lang w:val="es-ES"/>
        </w:rPr>
        <w:t xml:space="preserve"> de manera directa</w:t>
      </w:r>
      <w:r w:rsidR="008D3674" w:rsidRPr="004D6824">
        <w:rPr>
          <w:rFonts w:ascii="Arial" w:eastAsia="Calibri" w:hAnsi="Arial" w:cs="Arial"/>
          <w:sz w:val="22"/>
          <w:lang w:val="es-ES"/>
        </w:rPr>
        <w:t>,</w:t>
      </w:r>
      <w:r w:rsidRPr="004D6824">
        <w:rPr>
          <w:rFonts w:ascii="Arial" w:eastAsia="Calibri" w:hAnsi="Arial" w:cs="Arial"/>
          <w:sz w:val="22"/>
          <w:lang w:val="es-ES"/>
        </w:rPr>
        <w:t xml:space="preserve"> con las Asociaciones de Cabildos y/o Autoridades Tradicionales y Organizaciones Indígenas, sin limitaciones en cuanto al objeto del contrato o por la fuente de los recursos.</w:t>
      </w:r>
      <w:r w:rsidR="00733E3F" w:rsidRPr="004D6824">
        <w:rPr>
          <w:rFonts w:ascii="Arial" w:eastAsia="Calibri" w:hAnsi="Arial" w:cs="Arial"/>
          <w:sz w:val="22"/>
          <w:lang w:val="es-ES"/>
        </w:rPr>
        <w:t xml:space="preserve"> En efecto, </w:t>
      </w:r>
      <w:r w:rsidRPr="004D6824">
        <w:rPr>
          <w:rFonts w:ascii="Arial" w:eastAsia="Calibri" w:hAnsi="Arial" w:cs="Arial"/>
          <w:sz w:val="22"/>
          <w:lang w:val="es-ES"/>
        </w:rPr>
        <w:t xml:space="preserve">el artículo 1 del Decreto 252 de 2020 permite que las Asociaciones de Cabildos y/o Autoridades Tradicionales Indígenas y las Organizaciones Indígenas contraten con las entidades estatales definidas en el artículo 2 de la Ley 80 de 1993, y </w:t>
      </w:r>
      <w:r w:rsidR="009B2872" w:rsidRPr="004D6824">
        <w:rPr>
          <w:rFonts w:ascii="Arial" w:eastAsia="Calibri" w:hAnsi="Arial" w:cs="Arial"/>
          <w:sz w:val="22"/>
          <w:lang w:val="es-ES"/>
        </w:rPr>
        <w:t xml:space="preserve">dice que, </w:t>
      </w:r>
      <w:r w:rsidRPr="004D6824">
        <w:rPr>
          <w:rFonts w:ascii="Arial" w:eastAsia="Calibri" w:hAnsi="Arial" w:cs="Arial"/>
          <w:sz w:val="22"/>
          <w:lang w:val="es-ES"/>
        </w:rPr>
        <w:t>además</w:t>
      </w:r>
      <w:r w:rsidR="009B2872" w:rsidRPr="004D6824">
        <w:rPr>
          <w:rFonts w:ascii="Arial" w:eastAsia="Calibri" w:hAnsi="Arial" w:cs="Arial"/>
          <w:sz w:val="22"/>
          <w:lang w:val="es-ES"/>
        </w:rPr>
        <w:t>,</w:t>
      </w:r>
      <w:r w:rsidRPr="004D6824">
        <w:rPr>
          <w:rFonts w:ascii="Arial" w:eastAsia="Calibri" w:hAnsi="Arial" w:cs="Arial"/>
          <w:sz w:val="22"/>
          <w:lang w:val="es-ES"/>
        </w:rPr>
        <w:t xml:space="preserve"> pued</w:t>
      </w:r>
      <w:r w:rsidR="009B2872" w:rsidRPr="004D6824">
        <w:rPr>
          <w:rFonts w:ascii="Arial" w:eastAsia="Calibri" w:hAnsi="Arial" w:cs="Arial"/>
          <w:sz w:val="22"/>
          <w:lang w:val="es-ES"/>
        </w:rPr>
        <w:t>e</w:t>
      </w:r>
      <w:r w:rsidRPr="004D6824">
        <w:rPr>
          <w:rFonts w:ascii="Arial" w:eastAsia="Calibri" w:hAnsi="Arial" w:cs="Arial"/>
          <w:sz w:val="22"/>
          <w:lang w:val="es-ES"/>
        </w:rPr>
        <w:t>n hacerlo de manera directa –sin necesidad de participar en licitaciones u otro</w:t>
      </w:r>
      <w:r w:rsidR="009B2872" w:rsidRPr="004D6824">
        <w:rPr>
          <w:rFonts w:ascii="Arial" w:eastAsia="Calibri" w:hAnsi="Arial" w:cs="Arial"/>
          <w:sz w:val="22"/>
          <w:lang w:val="es-ES"/>
        </w:rPr>
        <w:t>s</w:t>
      </w:r>
      <w:r w:rsidRPr="004D6824">
        <w:rPr>
          <w:rFonts w:ascii="Arial" w:eastAsia="Calibri" w:hAnsi="Arial" w:cs="Arial"/>
          <w:sz w:val="22"/>
          <w:lang w:val="es-ES"/>
        </w:rPr>
        <w:t xml:space="preserve"> proceso</w:t>
      </w:r>
      <w:r w:rsidR="009B2872" w:rsidRPr="004D6824">
        <w:rPr>
          <w:rFonts w:ascii="Arial" w:eastAsia="Calibri" w:hAnsi="Arial" w:cs="Arial"/>
          <w:sz w:val="22"/>
          <w:lang w:val="es-ES"/>
        </w:rPr>
        <w:t>s</w:t>
      </w:r>
      <w:r w:rsidRPr="004D6824">
        <w:rPr>
          <w:rFonts w:ascii="Arial" w:eastAsia="Calibri" w:hAnsi="Arial" w:cs="Arial"/>
          <w:sz w:val="22"/>
          <w:lang w:val="es-ES"/>
        </w:rPr>
        <w:t xml:space="preserve"> de selección</w:t>
      </w:r>
      <w:r w:rsidR="009B2872" w:rsidRPr="004D6824">
        <w:rPr>
          <w:rFonts w:ascii="Arial" w:eastAsia="Calibri" w:hAnsi="Arial" w:cs="Arial"/>
          <w:sz w:val="22"/>
          <w:lang w:val="es-ES"/>
        </w:rPr>
        <w:t xml:space="preserve"> plurales</w:t>
      </w:r>
      <w:r w:rsidRPr="004D6824">
        <w:rPr>
          <w:rFonts w:ascii="Arial" w:eastAsia="Calibri" w:hAnsi="Arial" w:cs="Arial"/>
          <w:sz w:val="22"/>
          <w:lang w:val="es-ES"/>
        </w:rPr>
        <w:t>–, pero condicionado a la composición de esas organizaciones, cuyos miembros deben ser, exclusivamente cabildos indígenas, resguardos indígenas, asociaciones de cabildos indígenas, asociaciones de autoridades indígenas y/o otras formas de autoridad indígena</w:t>
      </w:r>
      <w:r w:rsidRPr="004D6824">
        <w:rPr>
          <w:rStyle w:val="Refdenotaalpie"/>
          <w:rFonts w:eastAsia="Calibri"/>
        </w:rPr>
        <w:footnoteReference w:id="28"/>
      </w:r>
      <w:r w:rsidRPr="004D6824">
        <w:rPr>
          <w:rFonts w:ascii="Arial" w:eastAsia="Calibri" w:hAnsi="Arial" w:cs="Arial"/>
          <w:sz w:val="22"/>
          <w:lang w:val="es-ES"/>
        </w:rPr>
        <w:t>. En ese sentido, la norma le</w:t>
      </w:r>
      <w:r w:rsidR="00630A8E" w:rsidRPr="004D6824">
        <w:rPr>
          <w:rFonts w:ascii="Arial" w:eastAsia="Calibri" w:hAnsi="Arial" w:cs="Arial"/>
          <w:sz w:val="22"/>
          <w:lang w:val="es-ES"/>
        </w:rPr>
        <w:t>s</w:t>
      </w:r>
      <w:r w:rsidRPr="004D6824">
        <w:rPr>
          <w:rFonts w:ascii="Arial" w:eastAsia="Calibri" w:hAnsi="Arial" w:cs="Arial"/>
          <w:sz w:val="22"/>
          <w:lang w:val="es-ES"/>
        </w:rPr>
        <w:t xml:space="preserve"> confirió a las Organizaciones Indígenas capacidad para contratar con el Estado y también autorizó a todas las entidades estatales a contratar con ellas</w:t>
      </w:r>
      <w:r w:rsidR="00037A10" w:rsidRPr="004D6824">
        <w:rPr>
          <w:rFonts w:ascii="Arial" w:eastAsia="Calibri" w:hAnsi="Arial" w:cs="Arial"/>
          <w:sz w:val="22"/>
          <w:lang w:val="es-ES"/>
        </w:rPr>
        <w:t>,</w:t>
      </w:r>
      <w:r w:rsidRPr="004D6824">
        <w:rPr>
          <w:rFonts w:ascii="Arial" w:eastAsia="Calibri" w:hAnsi="Arial" w:cs="Arial"/>
          <w:sz w:val="22"/>
          <w:lang w:val="es-ES"/>
        </w:rPr>
        <w:t xml:space="preserve">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w:t>
      </w:r>
    </w:p>
    <w:p w14:paraId="11B05E40" w14:textId="13AF1B7A" w:rsidR="00FF6F78" w:rsidRPr="004D6824" w:rsidRDefault="00FF6F78" w:rsidP="00FF6F78">
      <w:pPr>
        <w:spacing w:before="120" w:line="276" w:lineRule="auto"/>
        <w:ind w:firstLine="709"/>
        <w:jc w:val="both"/>
        <w:rPr>
          <w:rFonts w:ascii="Arial" w:eastAsia="Calibri" w:hAnsi="Arial" w:cs="Arial"/>
          <w:sz w:val="22"/>
          <w:lang w:val="es-ES"/>
        </w:rPr>
      </w:pPr>
      <w:r w:rsidRPr="004D6824">
        <w:rPr>
          <w:rFonts w:ascii="Arial" w:eastAsia="Calibri" w:hAnsi="Arial" w:cs="Arial"/>
          <w:sz w:val="22"/>
          <w:lang w:val="es-ES"/>
        </w:rPr>
        <w:t xml:space="preserve">Por otra parte, recientemente se promulgó la Ley 2160 de 2021, «por medio del cual se modifica la ley 80 de 1993 y la ley 1150 de 2007». Uno de los objetivos de esta norma, </w:t>
      </w:r>
      <w:r w:rsidRPr="004D6824">
        <w:rPr>
          <w:rFonts w:ascii="Arial" w:eastAsia="Calibri" w:hAnsi="Arial" w:cs="Arial"/>
          <w:sz w:val="22"/>
          <w:lang w:val="es-ES"/>
        </w:rPr>
        <w:lastRenderedPageBreak/>
        <w:t>conforme se desprende de la exposición de motivos del respectivo proyecto de ley, es asignar capacidad jurídica a los cabildos indígenas, considerando que el marco jurídico existente no la contemplaba, lo que implicaba una limitante para el «[…] desarrollo de programas o inversión de recurso en beneficio de las comunidades indígenas como sujetos de especial protección»</w:t>
      </w:r>
      <w:r w:rsidRPr="004D6824">
        <w:rPr>
          <w:rStyle w:val="Refdenotaalpie"/>
          <w:rFonts w:eastAsia="Calibri"/>
        </w:rPr>
        <w:footnoteReference w:id="29"/>
      </w:r>
      <w:r w:rsidRPr="004D6824">
        <w:rPr>
          <w:rFonts w:ascii="Arial" w:eastAsia="Calibri" w:hAnsi="Arial" w:cs="Arial"/>
          <w:sz w:val="22"/>
          <w:lang w:val="es-ES"/>
        </w:rPr>
        <w:t xml:space="preserve">. Con este propósito, en primer lugar, se dispuso la modificación del artículo 6 de la Ley 80 de 1993, el cual regula la capacidad jurídica en el Estatuto General de Contratación de la Administración Pública, en los siguientes términos: </w:t>
      </w:r>
    </w:p>
    <w:p w14:paraId="361C8927" w14:textId="77777777" w:rsidR="00FF6F78" w:rsidRPr="004D6824" w:rsidRDefault="00FF6F78" w:rsidP="00FF6F78">
      <w:pPr>
        <w:spacing w:line="276" w:lineRule="auto"/>
        <w:ind w:firstLine="708"/>
        <w:jc w:val="both"/>
        <w:rPr>
          <w:rFonts w:ascii="Arial" w:eastAsia="Calibri" w:hAnsi="Arial" w:cs="Arial"/>
          <w:sz w:val="22"/>
          <w:lang w:val="es-ES"/>
        </w:rPr>
      </w:pPr>
    </w:p>
    <w:p w14:paraId="7FC67714" w14:textId="77777777" w:rsidR="00FF6F78" w:rsidRPr="004D6824" w:rsidRDefault="00FF6F78" w:rsidP="00FF6F78">
      <w:pPr>
        <w:spacing w:after="120"/>
        <w:ind w:left="709" w:right="709"/>
        <w:jc w:val="both"/>
        <w:rPr>
          <w:rFonts w:ascii="Arial" w:eastAsia="Calibri" w:hAnsi="Arial" w:cs="Arial"/>
          <w:sz w:val="21"/>
          <w:szCs w:val="21"/>
          <w:lang w:val="es-ES"/>
        </w:rPr>
      </w:pPr>
      <w:r w:rsidRPr="004D6824">
        <w:rPr>
          <w:rFonts w:ascii="Arial" w:eastAsia="Calibri" w:hAnsi="Arial" w:cs="Arial"/>
          <w:sz w:val="21"/>
          <w:szCs w:val="21"/>
          <w:lang w:val="es-ES"/>
        </w:rPr>
        <w:t>ARTÍCULO 1°. Modifíquese el Artículo 6 de la Ley 80 de 1993, el cual quedara así:</w:t>
      </w:r>
    </w:p>
    <w:p w14:paraId="7BD33944" w14:textId="77777777" w:rsidR="00FF6F78" w:rsidRPr="004D6824" w:rsidRDefault="00FF6F78" w:rsidP="00FF6F78">
      <w:pPr>
        <w:spacing w:after="120"/>
        <w:ind w:left="709" w:right="709"/>
        <w:jc w:val="both"/>
        <w:rPr>
          <w:rFonts w:ascii="Arial" w:eastAsia="Calibri" w:hAnsi="Arial" w:cs="Arial"/>
          <w:sz w:val="21"/>
          <w:szCs w:val="21"/>
          <w:lang w:val="es-ES"/>
        </w:rPr>
      </w:pPr>
      <w:r w:rsidRPr="004D6824">
        <w:rPr>
          <w:rFonts w:ascii="Arial" w:eastAsia="Calibri" w:hAnsi="Arial" w:cs="Arial"/>
          <w:sz w:val="21"/>
          <w:szCs w:val="21"/>
          <w:lang w:val="es-ES"/>
        </w:rPr>
        <w:t xml:space="preserve">ARTÍCULO 6°. DE LA CAPACIDAD PARA CONTRATAR. Pueden celebrar contratos con las entidades estatales las personas consideradas legalmente capaces en las disposiciones vigentes. </w:t>
      </w:r>
      <w:r w:rsidRPr="004D6824">
        <w:rPr>
          <w:rFonts w:ascii="Arial" w:eastAsia="Calibri" w:hAnsi="Arial" w:cs="Arial"/>
          <w:i/>
          <w:iCs/>
          <w:sz w:val="21"/>
          <w:szCs w:val="21"/>
          <w:lang w:val="es-ES"/>
        </w:rPr>
        <w:t>También podrán celebrar contratos con las entidades estatales los Cabildos Indígenas</w:t>
      </w:r>
      <w:r w:rsidRPr="004D6824">
        <w:rPr>
          <w:rFonts w:ascii="Arial" w:eastAsia="Calibri" w:hAnsi="Arial" w:cs="Arial"/>
          <w:sz w:val="21"/>
          <w:szCs w:val="21"/>
          <w:lang w:val="es-ES"/>
        </w:rPr>
        <w:t>,</w:t>
      </w:r>
      <w:r w:rsidRPr="004D6824">
        <w:rPr>
          <w:rFonts w:ascii="Arial" w:eastAsia="Calibri" w:hAnsi="Arial" w:cs="Arial"/>
          <w:b/>
          <w:bCs/>
          <w:i/>
          <w:iCs/>
          <w:sz w:val="21"/>
          <w:szCs w:val="21"/>
          <w:lang w:val="es-ES"/>
        </w:rPr>
        <w:t xml:space="preserve"> </w:t>
      </w:r>
      <w:r w:rsidRPr="004D6824">
        <w:rPr>
          <w:rFonts w:ascii="Arial" w:eastAsia="Calibri" w:hAnsi="Arial" w:cs="Arial"/>
          <w:sz w:val="21"/>
          <w:szCs w:val="21"/>
          <w:lang w:val="es-ES"/>
        </w:rPr>
        <w:t>las asociaciones de Autoridades Tradicionales Indígenas, los consejos comunitarios de las comunidades negras regulados por la Ley 70 de 1993.</w:t>
      </w:r>
    </w:p>
    <w:p w14:paraId="7148E168" w14:textId="77777777" w:rsidR="00FF6F78" w:rsidRPr="004D6824" w:rsidRDefault="00FF6F78" w:rsidP="00FF6F78">
      <w:pPr>
        <w:ind w:left="709" w:right="709"/>
        <w:jc w:val="both"/>
        <w:rPr>
          <w:rFonts w:ascii="Arial" w:eastAsia="Calibri" w:hAnsi="Arial" w:cs="Arial"/>
          <w:sz w:val="21"/>
          <w:szCs w:val="21"/>
          <w:lang w:val="es-ES"/>
        </w:rPr>
      </w:pPr>
      <w:r w:rsidRPr="004D6824">
        <w:rPr>
          <w:rFonts w:ascii="Arial" w:eastAsia="Calibri" w:hAnsi="Arial"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 […].  [Énfasis fuera de texto]</w:t>
      </w:r>
    </w:p>
    <w:p w14:paraId="13FC4ECA" w14:textId="77777777" w:rsidR="00FF6F78" w:rsidRPr="004D6824" w:rsidRDefault="00FF6F78" w:rsidP="00FF6F78">
      <w:pPr>
        <w:ind w:left="709" w:right="709"/>
        <w:jc w:val="both"/>
        <w:rPr>
          <w:rFonts w:ascii="Arial" w:eastAsia="Calibri" w:hAnsi="Arial" w:cs="Arial"/>
          <w:sz w:val="21"/>
          <w:szCs w:val="21"/>
          <w:lang w:val="es-ES"/>
        </w:rPr>
      </w:pPr>
    </w:p>
    <w:p w14:paraId="51676689" w14:textId="53919721" w:rsidR="00FF6F78" w:rsidRPr="004D6824" w:rsidRDefault="00FF6F78" w:rsidP="00FF6F78">
      <w:pPr>
        <w:spacing w:after="120" w:line="276" w:lineRule="auto"/>
        <w:ind w:firstLine="708"/>
        <w:jc w:val="both"/>
        <w:rPr>
          <w:rFonts w:ascii="Arial" w:eastAsia="Calibri" w:hAnsi="Arial" w:cs="Arial"/>
          <w:sz w:val="22"/>
          <w:szCs w:val="22"/>
          <w:lang w:val="es-ES"/>
        </w:rPr>
      </w:pPr>
      <w:r w:rsidRPr="004D6824">
        <w:rPr>
          <w:rFonts w:ascii="Arial" w:eastAsia="Calibri" w:hAnsi="Arial" w:cs="Arial"/>
          <w:sz w:val="22"/>
          <w:szCs w:val="22"/>
          <w:lang w:val="es-ES"/>
        </w:rPr>
        <w:t xml:space="preserve">Conforme se aprecia, la nueva redacción del primer inciso de la norma reconoce de manera expresa capacidad jurídica a los cabildos indígenas, individualmente considerados, al igual que a las asociaciones de Autoridades Tradicionales Indígenas, para celebrar contratos con entidades estatales. De otra parte, el segundo inciso de la norma establece unos requisitos para que las organizaciones de base de comunidades negras, </w:t>
      </w:r>
      <w:r w:rsidRPr="004D6824">
        <w:rPr>
          <w:rFonts w:ascii="Arial" w:eastAsia="Calibri" w:hAnsi="Arial" w:cs="Arial"/>
          <w:sz w:val="22"/>
          <w:szCs w:val="22"/>
          <w:lang w:val="es-ES"/>
        </w:rPr>
        <w:lastRenderedPageBreak/>
        <w:t xml:space="preserve">afrocolombianas, raizales y palenqueras celebren contratos con entidades estatales, dado que también se </w:t>
      </w:r>
      <w:r w:rsidR="003A21B7" w:rsidRPr="004D6824">
        <w:rPr>
          <w:rFonts w:ascii="Arial" w:eastAsia="Calibri" w:hAnsi="Arial" w:cs="Arial"/>
          <w:sz w:val="22"/>
          <w:szCs w:val="22"/>
          <w:lang w:val="es-ES"/>
        </w:rPr>
        <w:t>dirigieron</w:t>
      </w:r>
      <w:r w:rsidRPr="004D6824">
        <w:rPr>
          <w:rFonts w:ascii="Arial" w:eastAsia="Calibri" w:hAnsi="Arial" w:cs="Arial"/>
          <w:sz w:val="22"/>
          <w:szCs w:val="22"/>
          <w:lang w:val="es-ES"/>
        </w:rPr>
        <w:t xml:space="preserve"> los efectos de la reforma hacia estas formas organizativas</w:t>
      </w:r>
      <w:r w:rsidRPr="004D6824">
        <w:rPr>
          <w:rStyle w:val="Refdenotaalpie"/>
          <w:rFonts w:eastAsia="Calibri"/>
        </w:rPr>
        <w:footnoteReference w:id="30"/>
      </w:r>
      <w:r w:rsidRPr="004D6824">
        <w:rPr>
          <w:rFonts w:ascii="Arial" w:eastAsia="Calibri" w:hAnsi="Arial" w:cs="Arial"/>
          <w:sz w:val="22"/>
          <w:szCs w:val="22"/>
          <w:lang w:val="es-ES"/>
        </w:rPr>
        <w:t xml:space="preserve">.  </w:t>
      </w:r>
    </w:p>
    <w:p w14:paraId="06D576BB" w14:textId="706031E0" w:rsidR="00FF6F78" w:rsidRPr="004D6824" w:rsidRDefault="00FF6F78" w:rsidP="00FF6F78">
      <w:pPr>
        <w:spacing w:line="276" w:lineRule="auto"/>
        <w:ind w:firstLine="680"/>
        <w:jc w:val="both"/>
        <w:rPr>
          <w:rFonts w:ascii="Arial" w:hAnsi="Arial" w:cs="Arial"/>
          <w:sz w:val="22"/>
          <w:szCs w:val="22"/>
        </w:rPr>
      </w:pPr>
      <w:r w:rsidRPr="004D6824">
        <w:rPr>
          <w:rFonts w:ascii="Arial" w:hAnsi="Arial" w:cs="Arial"/>
          <w:sz w:val="22"/>
          <w:szCs w:val="22"/>
        </w:rPr>
        <w:t xml:space="preserve">En concordancia con lo anterior, el artículo 3 de la Ley 2160 de 2021 modificó el artículo 7 de la Ley 80 de 1993, norma que hasta entonces se limitaba a regular las nociones de consorcio y unión temporal en el marco del EGCAP. La modificación efectuada consistió </w:t>
      </w:r>
      <w:r w:rsidR="00DC6FAF" w:rsidRPr="004D6824">
        <w:rPr>
          <w:rFonts w:ascii="Arial" w:hAnsi="Arial" w:cs="Arial"/>
          <w:sz w:val="22"/>
          <w:szCs w:val="22"/>
        </w:rPr>
        <w:t>en la definición</w:t>
      </w:r>
      <w:r w:rsidRPr="004D6824">
        <w:rPr>
          <w:rFonts w:ascii="Arial" w:hAnsi="Arial" w:cs="Arial"/>
          <w:sz w:val="22"/>
          <w:szCs w:val="22"/>
        </w:rPr>
        <w:t xml:space="preserve"> de los sujetos a los que alude el artículo 6 de la Ley 80 de 1993, en atención a lo dispuesto por el artículo 1 de la Ley 2160 de 2021. Entre las definiciones incluidas se destacan las de Cabildo Indígena y Asociaciones de autoridades tradicionales:</w:t>
      </w:r>
    </w:p>
    <w:p w14:paraId="4638990F" w14:textId="77777777" w:rsidR="00FF6F78" w:rsidRPr="004D6824" w:rsidRDefault="00FF6F78" w:rsidP="00FF6F78">
      <w:pPr>
        <w:spacing w:line="276" w:lineRule="auto"/>
        <w:ind w:firstLine="680"/>
        <w:jc w:val="both"/>
        <w:rPr>
          <w:rFonts w:ascii="Arial" w:hAnsi="Arial" w:cs="Arial"/>
          <w:bCs/>
          <w:sz w:val="22"/>
          <w:szCs w:val="22"/>
          <w:lang w:val="es-ES" w:eastAsia="en-US"/>
        </w:rPr>
      </w:pPr>
    </w:p>
    <w:p w14:paraId="0454A5FA" w14:textId="77777777" w:rsidR="00FF6F78" w:rsidRPr="004D6824" w:rsidRDefault="00FF6F78" w:rsidP="00FF6F78">
      <w:pPr>
        <w:spacing w:after="120" w:line="276" w:lineRule="auto"/>
        <w:ind w:left="709" w:right="709"/>
        <w:jc w:val="both"/>
        <w:rPr>
          <w:rFonts w:ascii="Arial" w:hAnsi="Arial" w:cs="Arial"/>
          <w:bCs/>
          <w:sz w:val="22"/>
          <w:szCs w:val="22"/>
          <w:lang w:val="es-ES" w:eastAsia="en-US"/>
        </w:rPr>
      </w:pPr>
      <w:r w:rsidRPr="004D6824">
        <w:rPr>
          <w:rFonts w:ascii="Arial" w:hAnsi="Arial" w:cs="Arial"/>
          <w:bCs/>
          <w:sz w:val="22"/>
          <w:szCs w:val="22"/>
          <w:lang w:val="es-ES" w:eastAsia="en-US"/>
        </w:rPr>
        <w:t>ARTÍCULO 3°. Modifíquese el Artículo 7 de la Ley 80 de 1993, el cual quedara así:</w:t>
      </w:r>
    </w:p>
    <w:p w14:paraId="3E700CE9" w14:textId="77777777" w:rsidR="00FF6F78" w:rsidRPr="004D6824" w:rsidRDefault="00FF6F78" w:rsidP="00FF6F78">
      <w:pPr>
        <w:shd w:val="clear" w:color="auto" w:fill="FFFFFF"/>
        <w:spacing w:after="120"/>
        <w:ind w:left="709" w:right="709"/>
        <w:jc w:val="both"/>
        <w:rPr>
          <w:rFonts w:ascii="Arial" w:hAnsi="Arial" w:cs="Arial"/>
          <w:sz w:val="21"/>
          <w:szCs w:val="21"/>
          <w:lang w:val="es-ES" w:eastAsia="en-US"/>
        </w:rPr>
      </w:pPr>
      <w:r w:rsidRPr="004D6824">
        <w:rPr>
          <w:rFonts w:ascii="Arial" w:hAnsi="Arial" w:cs="Arial"/>
          <w:bCs/>
          <w:sz w:val="21"/>
          <w:szCs w:val="21"/>
          <w:lang w:val="es-ES" w:eastAsia="en-US"/>
        </w:rPr>
        <w:t>ARTÍCULO 7°.</w:t>
      </w:r>
      <w:r w:rsidRPr="004D6824">
        <w:rPr>
          <w:rFonts w:ascii="Arial" w:hAnsi="Arial" w:cs="Arial"/>
          <w:sz w:val="21"/>
          <w:szCs w:val="21"/>
          <w:lang w:val="es-ES" w:eastAsia="en-US"/>
        </w:rPr>
        <w:t> ENTIDADES A CONTRATAR. Para los efectos de esta ley se entiende por:</w:t>
      </w:r>
    </w:p>
    <w:p w14:paraId="6BAC1D1C" w14:textId="77777777" w:rsidR="00FF6F78" w:rsidRPr="004D6824" w:rsidRDefault="00FF6F78" w:rsidP="00FF6F78">
      <w:pPr>
        <w:numPr>
          <w:ilvl w:val="0"/>
          <w:numId w:val="28"/>
        </w:numPr>
        <w:shd w:val="clear" w:color="auto" w:fill="FFFFFF"/>
        <w:tabs>
          <w:tab w:val="clear" w:pos="720"/>
          <w:tab w:val="num" w:pos="993"/>
        </w:tabs>
        <w:spacing w:before="100" w:beforeAutospacing="1"/>
        <w:ind w:left="709" w:right="709" w:firstLine="0"/>
        <w:jc w:val="both"/>
        <w:rPr>
          <w:rFonts w:ascii="Arial" w:hAnsi="Arial" w:cs="Arial"/>
          <w:sz w:val="21"/>
          <w:szCs w:val="21"/>
          <w:lang w:val="es-ES" w:eastAsia="en-US"/>
        </w:rPr>
      </w:pPr>
      <w:r w:rsidRPr="004D6824">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44E5AC8A" w14:textId="77777777" w:rsidR="00FF6F78" w:rsidRPr="004D6824" w:rsidRDefault="00FF6F78" w:rsidP="00FF6F78">
      <w:pPr>
        <w:shd w:val="clear" w:color="auto" w:fill="FFFFFF"/>
        <w:spacing w:after="120"/>
        <w:ind w:left="709" w:right="709"/>
        <w:jc w:val="both"/>
        <w:rPr>
          <w:rFonts w:ascii="Arial" w:hAnsi="Arial" w:cs="Arial"/>
          <w:sz w:val="21"/>
          <w:szCs w:val="21"/>
          <w:lang w:val="es-ES" w:eastAsia="en-US"/>
        </w:rPr>
      </w:pPr>
      <w:r w:rsidRPr="004D6824">
        <w:rPr>
          <w:rFonts w:ascii="Arial" w:hAnsi="Arial" w:cs="Arial"/>
          <w:sz w:val="21"/>
          <w:szCs w:val="21"/>
          <w:lang w:val="es-ES" w:eastAsia="en-US"/>
        </w:rPr>
        <w:t>[…]</w:t>
      </w:r>
    </w:p>
    <w:p w14:paraId="3A18FD3B" w14:textId="77777777" w:rsidR="00FF6F78" w:rsidRPr="004D6824" w:rsidRDefault="00FF6F78" w:rsidP="00FF6F78">
      <w:pPr>
        <w:numPr>
          <w:ilvl w:val="0"/>
          <w:numId w:val="29"/>
        </w:numPr>
        <w:shd w:val="clear" w:color="auto" w:fill="FFFFFF"/>
        <w:tabs>
          <w:tab w:val="left" w:pos="993"/>
        </w:tabs>
        <w:ind w:left="709" w:right="709" w:firstLine="0"/>
        <w:jc w:val="both"/>
        <w:rPr>
          <w:rFonts w:ascii="Arial" w:hAnsi="Arial" w:cs="Arial"/>
          <w:sz w:val="21"/>
          <w:szCs w:val="21"/>
          <w:lang w:val="es-ES" w:eastAsia="en-US"/>
        </w:rPr>
      </w:pPr>
      <w:r w:rsidRPr="004D6824">
        <w:rPr>
          <w:rFonts w:ascii="Arial" w:hAnsi="Arial" w:cs="Arial"/>
          <w:sz w:val="21"/>
          <w:szCs w:val="21"/>
          <w:lang w:val="es-ES" w:eastAsia="en-US"/>
        </w:rPr>
        <w:t xml:space="preserve">Asociaciones de autoridades tradicionales indígenas. Entidad de derecho público, encargada de fomentar y coordinar con las autoridades locales, </w:t>
      </w:r>
      <w:r w:rsidRPr="004D6824">
        <w:rPr>
          <w:rFonts w:ascii="Arial" w:hAnsi="Arial" w:cs="Arial"/>
          <w:sz w:val="21"/>
          <w:szCs w:val="21"/>
          <w:lang w:val="es-ES" w:eastAsia="en-US"/>
        </w:rPr>
        <w:lastRenderedPageBreak/>
        <w:t>regionales y nacionales, la ejecución de proyectos en salud, educación y vivienda. Esta entidad estará conformada por diez (10) organizaciones regionales indígenas.</w:t>
      </w:r>
    </w:p>
    <w:p w14:paraId="6BB784C4" w14:textId="77777777" w:rsidR="00FF6F78" w:rsidRPr="004D6824" w:rsidRDefault="00FF6F78" w:rsidP="00FF6F78">
      <w:pPr>
        <w:shd w:val="clear" w:color="auto" w:fill="FFFFFF"/>
        <w:tabs>
          <w:tab w:val="left" w:pos="993"/>
        </w:tabs>
        <w:spacing w:line="276" w:lineRule="auto"/>
        <w:ind w:left="709" w:right="709"/>
        <w:jc w:val="both"/>
        <w:rPr>
          <w:rFonts w:ascii="Arial" w:hAnsi="Arial" w:cs="Arial"/>
          <w:sz w:val="22"/>
          <w:szCs w:val="22"/>
          <w:lang w:val="es-ES" w:eastAsia="en-US"/>
        </w:rPr>
      </w:pPr>
    </w:p>
    <w:p w14:paraId="7A6D4637" w14:textId="77777777" w:rsidR="00FF6F78" w:rsidRPr="004D6824" w:rsidRDefault="00FF6F78" w:rsidP="00FF6F78">
      <w:pPr>
        <w:shd w:val="clear" w:color="auto" w:fill="FFFFFF"/>
        <w:spacing w:after="120" w:line="276" w:lineRule="auto"/>
        <w:jc w:val="both"/>
        <w:rPr>
          <w:rFonts w:ascii="Arial" w:hAnsi="Arial" w:cs="Arial"/>
          <w:sz w:val="22"/>
          <w:szCs w:val="22"/>
          <w:lang w:val="es-ES" w:eastAsia="en-US"/>
        </w:rPr>
      </w:pPr>
      <w:r w:rsidRPr="004D6824">
        <w:rPr>
          <w:rFonts w:ascii="Arial" w:hAnsi="Arial" w:cs="Arial"/>
          <w:sz w:val="22"/>
          <w:szCs w:val="22"/>
          <w:lang w:val="es-ES" w:eastAsia="en-US"/>
        </w:rPr>
        <w:tab/>
        <w:t xml:space="preserve">Como indica la norma citada, se entiende que los Cabildos Indígenas como las Asociaciones de autoridades tradicionales indígenas son concebidos como entidades públicas especiales. Esto a diferencia de los resguardos indígenas que son propiedad colectiva de las comunidades indígenas y que son administrados por los cabildos y las autoridades tradicionales de las comunidades, conforme a lo dispuesto en el </w:t>
      </w:r>
      <w:r w:rsidRPr="004D6824">
        <w:rPr>
          <w:rFonts w:ascii="Arial" w:eastAsia="Calibri" w:hAnsi="Arial" w:cs="Arial"/>
          <w:sz w:val="22"/>
          <w:szCs w:val="22"/>
          <w:lang w:val="es-ES" w:eastAsia="en-US"/>
        </w:rPr>
        <w:t>artículo 2.14.7.5.2</w:t>
      </w:r>
      <w:r w:rsidRPr="004D6824">
        <w:rPr>
          <w:rFonts w:ascii="Arial" w:hAnsi="Arial" w:cs="Arial"/>
          <w:sz w:val="22"/>
          <w:szCs w:val="22"/>
          <w:lang w:val="es-ES" w:eastAsia="en-US"/>
        </w:rPr>
        <w:t xml:space="preserve"> del Decreto 1071 de 2015. </w:t>
      </w:r>
    </w:p>
    <w:p w14:paraId="4D2BA54A" w14:textId="77777777" w:rsidR="00FF6F78" w:rsidRPr="004D6824" w:rsidRDefault="00FF6F78" w:rsidP="00FF6F78">
      <w:pPr>
        <w:shd w:val="clear" w:color="auto" w:fill="FFFFFF"/>
        <w:spacing w:line="276" w:lineRule="auto"/>
        <w:jc w:val="both"/>
        <w:rPr>
          <w:rFonts w:ascii="Arial" w:hAnsi="Arial" w:cs="Arial"/>
          <w:sz w:val="22"/>
          <w:szCs w:val="22"/>
          <w:lang w:val="es-ES" w:eastAsia="en-US"/>
        </w:rPr>
      </w:pPr>
      <w:r w:rsidRPr="004D6824">
        <w:rPr>
          <w:rFonts w:ascii="Arial" w:hAnsi="Arial" w:cs="Arial"/>
          <w:sz w:val="22"/>
          <w:szCs w:val="22"/>
          <w:lang w:val="es-ES" w:eastAsia="en-US"/>
        </w:rPr>
        <w:tab/>
        <w:t xml:space="preserve"> De otra parte, en relación con los Cabildos Indígenas y las Asociaciones de Autoridades Tradicionales Indígenas, el artículo 2 de la Ley 2160 de 2021 adicionó el literal L) al artículo 2.4 de la Ley 1150 de 2007, incorporando una nueva causal de contratación directa aplicable a estas entidades. La norma dispone lo siguiente:</w:t>
      </w:r>
    </w:p>
    <w:p w14:paraId="1E70E4B9" w14:textId="77777777" w:rsidR="00FF6F78" w:rsidRPr="004D6824" w:rsidRDefault="00FF6F78" w:rsidP="00FF6F78">
      <w:pPr>
        <w:shd w:val="clear" w:color="auto" w:fill="FFFFFF"/>
        <w:spacing w:line="276" w:lineRule="auto"/>
        <w:jc w:val="both"/>
        <w:rPr>
          <w:rFonts w:ascii="Arial" w:hAnsi="Arial" w:cs="Arial"/>
          <w:sz w:val="22"/>
          <w:szCs w:val="22"/>
          <w:lang w:val="es-ES" w:eastAsia="en-US"/>
        </w:rPr>
      </w:pPr>
    </w:p>
    <w:p w14:paraId="6C0342B4" w14:textId="77777777" w:rsidR="00FF6F78" w:rsidRPr="004D6824" w:rsidRDefault="00FF6F78" w:rsidP="00FF6F78">
      <w:pPr>
        <w:pStyle w:val="NormalWeb"/>
        <w:shd w:val="clear" w:color="auto" w:fill="FFFFFF"/>
        <w:spacing w:before="0" w:beforeAutospacing="0" w:after="120" w:afterAutospacing="0"/>
        <w:ind w:left="709" w:right="709"/>
        <w:jc w:val="both"/>
        <w:rPr>
          <w:rFonts w:ascii="Arial" w:hAnsi="Arial" w:cs="Arial"/>
          <w:sz w:val="21"/>
          <w:szCs w:val="21"/>
        </w:rPr>
      </w:pPr>
      <w:r w:rsidRPr="004D6824">
        <w:rPr>
          <w:rStyle w:val="Textoennegrita"/>
          <w:rFonts w:ascii="Arial" w:hAnsi="Arial" w:cs="Arial"/>
          <w:b w:val="0"/>
          <w:bCs w:val="0"/>
          <w:sz w:val="21"/>
          <w:szCs w:val="21"/>
        </w:rPr>
        <w:t>Artículo 2° Modifíquese el Artículo </w:t>
      </w:r>
      <w:bookmarkStart w:id="9" w:name="2"/>
      <w:r w:rsidRPr="004D6824">
        <w:rPr>
          <w:rStyle w:val="Textoennegrita"/>
          <w:rFonts w:ascii="Arial" w:hAnsi="Arial" w:cs="Arial"/>
          <w:b w:val="0"/>
          <w:bCs w:val="0"/>
          <w:sz w:val="21"/>
          <w:szCs w:val="21"/>
        </w:rPr>
        <w:fldChar w:fldCharType="begin"/>
      </w:r>
      <w:r w:rsidRPr="004D6824">
        <w:rPr>
          <w:rStyle w:val="Textoennegrita"/>
          <w:rFonts w:ascii="Arial" w:hAnsi="Arial" w:cs="Arial"/>
          <w:b w:val="0"/>
          <w:bCs w:val="0"/>
          <w:sz w:val="21"/>
          <w:szCs w:val="21"/>
        </w:rPr>
        <w:instrText xml:space="preserve"> HYPERLINK "https://www.funcionpublica.gov.co/eva/gestornormativo/norma.php?i=25678" \l "2" \o "vinculo" </w:instrText>
      </w:r>
      <w:r w:rsidRPr="004D6824">
        <w:rPr>
          <w:rStyle w:val="Textoennegrita"/>
          <w:rFonts w:ascii="Arial" w:hAnsi="Arial" w:cs="Arial"/>
          <w:b w:val="0"/>
          <w:bCs w:val="0"/>
          <w:sz w:val="21"/>
          <w:szCs w:val="21"/>
        </w:rPr>
        <w:fldChar w:fldCharType="separate"/>
      </w:r>
      <w:r w:rsidRPr="004D6824">
        <w:rPr>
          <w:rStyle w:val="Textoennegrita"/>
          <w:rFonts w:ascii="Arial" w:hAnsi="Arial" w:cs="Arial"/>
          <w:b w:val="0"/>
          <w:bCs w:val="0"/>
          <w:sz w:val="21"/>
          <w:szCs w:val="21"/>
        </w:rPr>
        <w:t>2</w:t>
      </w:r>
      <w:r w:rsidRPr="004D6824">
        <w:rPr>
          <w:rStyle w:val="Textoennegrita"/>
          <w:rFonts w:ascii="Arial" w:hAnsi="Arial" w:cs="Arial"/>
          <w:b w:val="0"/>
          <w:bCs w:val="0"/>
          <w:sz w:val="21"/>
          <w:szCs w:val="21"/>
        </w:rPr>
        <w:fldChar w:fldCharType="end"/>
      </w:r>
      <w:bookmarkEnd w:id="9"/>
      <w:r w:rsidRPr="004D6824">
        <w:rPr>
          <w:rStyle w:val="Textoennegrita"/>
          <w:rFonts w:ascii="Arial" w:hAnsi="Arial" w:cs="Arial"/>
          <w:b w:val="0"/>
          <w:bCs w:val="0"/>
          <w:sz w:val="21"/>
          <w:szCs w:val="21"/>
        </w:rPr>
        <w:t> de la Ley 1150 de 2007, e inclúyase el literal I), m) y n) al numeral </w:t>
      </w:r>
      <w:bookmarkStart w:id="10" w:name="2.4"/>
      <w:r w:rsidRPr="004D6824">
        <w:rPr>
          <w:rStyle w:val="Textoennegrita"/>
          <w:rFonts w:ascii="Arial" w:hAnsi="Arial" w:cs="Arial"/>
          <w:b w:val="0"/>
          <w:bCs w:val="0"/>
          <w:sz w:val="21"/>
          <w:szCs w:val="21"/>
        </w:rPr>
        <w:fldChar w:fldCharType="begin"/>
      </w:r>
      <w:r w:rsidRPr="004D6824">
        <w:rPr>
          <w:rStyle w:val="Textoennegrita"/>
          <w:rFonts w:ascii="Arial" w:hAnsi="Arial" w:cs="Arial"/>
          <w:b w:val="0"/>
          <w:bCs w:val="0"/>
          <w:sz w:val="21"/>
          <w:szCs w:val="21"/>
        </w:rPr>
        <w:instrText xml:space="preserve"> HYPERLINK "https://www.funcionpublica.gov.co/eva/gestornormativo/norma.php?i=25678" \l "2.4" \o "vinculo" </w:instrText>
      </w:r>
      <w:r w:rsidRPr="004D6824">
        <w:rPr>
          <w:rStyle w:val="Textoennegrita"/>
          <w:rFonts w:ascii="Arial" w:hAnsi="Arial" w:cs="Arial"/>
          <w:b w:val="0"/>
          <w:bCs w:val="0"/>
          <w:sz w:val="21"/>
          <w:szCs w:val="21"/>
        </w:rPr>
        <w:fldChar w:fldCharType="separate"/>
      </w:r>
      <w:r w:rsidRPr="004D6824">
        <w:rPr>
          <w:rStyle w:val="Textoennegrita"/>
          <w:rFonts w:ascii="Arial" w:hAnsi="Arial" w:cs="Arial"/>
          <w:b w:val="0"/>
          <w:bCs w:val="0"/>
          <w:sz w:val="21"/>
          <w:szCs w:val="21"/>
        </w:rPr>
        <w:t>4</w:t>
      </w:r>
      <w:r w:rsidRPr="004D6824">
        <w:rPr>
          <w:rStyle w:val="Textoennegrita"/>
          <w:rFonts w:ascii="Arial" w:hAnsi="Arial" w:cs="Arial"/>
          <w:b w:val="0"/>
          <w:bCs w:val="0"/>
          <w:sz w:val="21"/>
          <w:szCs w:val="21"/>
        </w:rPr>
        <w:fldChar w:fldCharType="end"/>
      </w:r>
      <w:bookmarkEnd w:id="10"/>
      <w:r w:rsidRPr="004D6824">
        <w:rPr>
          <w:rStyle w:val="Textoennegrita"/>
          <w:rFonts w:ascii="Arial" w:hAnsi="Arial" w:cs="Arial"/>
          <w:b w:val="0"/>
          <w:bCs w:val="0"/>
          <w:sz w:val="21"/>
          <w:szCs w:val="21"/>
        </w:rPr>
        <w:t>, el cual quedara así:</w:t>
      </w:r>
    </w:p>
    <w:p w14:paraId="5422E7C1" w14:textId="77777777" w:rsidR="00FF6F78" w:rsidRPr="004D6824" w:rsidRDefault="00FF6F78" w:rsidP="00FF6F78">
      <w:pPr>
        <w:pStyle w:val="NormalWeb"/>
        <w:shd w:val="clear" w:color="auto" w:fill="FFFFFF"/>
        <w:spacing w:before="0" w:beforeAutospacing="0" w:after="0" w:afterAutospacing="0"/>
        <w:ind w:left="709" w:right="709"/>
        <w:jc w:val="both"/>
        <w:rPr>
          <w:rFonts w:ascii="Arial" w:hAnsi="Arial" w:cs="Arial"/>
          <w:sz w:val="21"/>
          <w:szCs w:val="21"/>
        </w:rPr>
      </w:pPr>
      <w:r w:rsidRPr="004D6824">
        <w:rPr>
          <w:rStyle w:val="Textoennegrita"/>
          <w:rFonts w:ascii="Arial" w:hAnsi="Arial" w:cs="Arial"/>
          <w:b w:val="0"/>
          <w:bCs w:val="0"/>
          <w:sz w:val="21"/>
          <w:szCs w:val="21"/>
        </w:rPr>
        <w:t>Artículo 2°. De las modalidades de selección</w:t>
      </w:r>
      <w:r w:rsidRPr="004D6824">
        <w:rPr>
          <w:rStyle w:val="Textoennegrita"/>
          <w:rFonts w:ascii="Arial" w:hAnsi="Arial" w:cs="Arial"/>
          <w:sz w:val="21"/>
          <w:szCs w:val="21"/>
        </w:rPr>
        <w:t>.</w:t>
      </w:r>
      <w:r w:rsidRPr="004D6824">
        <w:rPr>
          <w:rFonts w:ascii="Arial" w:hAnsi="Arial" w:cs="Arial"/>
          <w:sz w:val="21"/>
          <w:szCs w:val="21"/>
        </w:rPr>
        <w:t> La escogencia del contratista se efectuará con arreglo a las modalidades de selección de licitación pública, selección abreviada, concurso de méritos y contratación directa, con base en las siguientes reglas:</w:t>
      </w:r>
    </w:p>
    <w:p w14:paraId="5A21B466" w14:textId="77777777" w:rsidR="00FF6F78" w:rsidRPr="004D6824" w:rsidRDefault="00FF6F78" w:rsidP="00FF6F78">
      <w:pPr>
        <w:pStyle w:val="NormalWeb"/>
        <w:shd w:val="clear" w:color="auto" w:fill="FFFFFF"/>
        <w:spacing w:before="0" w:beforeAutospacing="0" w:after="120" w:afterAutospacing="0"/>
        <w:ind w:left="709" w:right="709"/>
        <w:jc w:val="both"/>
        <w:rPr>
          <w:rFonts w:ascii="Arial" w:hAnsi="Arial" w:cs="Arial"/>
          <w:sz w:val="21"/>
          <w:szCs w:val="21"/>
        </w:rPr>
      </w:pPr>
      <w:r w:rsidRPr="004D6824">
        <w:rPr>
          <w:rFonts w:ascii="Arial" w:hAnsi="Arial" w:cs="Arial"/>
          <w:sz w:val="21"/>
          <w:szCs w:val="21"/>
        </w:rPr>
        <w:t>[...]</w:t>
      </w:r>
    </w:p>
    <w:p w14:paraId="5A128C5D" w14:textId="77777777" w:rsidR="00FF6F78" w:rsidRPr="004D6824" w:rsidRDefault="00FF6F78" w:rsidP="00FF6F78">
      <w:pPr>
        <w:numPr>
          <w:ilvl w:val="0"/>
          <w:numId w:val="30"/>
        </w:numPr>
        <w:shd w:val="clear" w:color="auto" w:fill="FFFFFF"/>
        <w:tabs>
          <w:tab w:val="clear" w:pos="720"/>
          <w:tab w:val="num" w:pos="993"/>
        </w:tabs>
        <w:ind w:left="709" w:right="709" w:firstLine="0"/>
        <w:jc w:val="both"/>
        <w:rPr>
          <w:rFonts w:ascii="Arial" w:hAnsi="Arial" w:cs="Arial"/>
          <w:sz w:val="21"/>
          <w:szCs w:val="21"/>
        </w:rPr>
      </w:pPr>
      <w:r w:rsidRPr="004D6824">
        <w:rPr>
          <w:rFonts w:ascii="Arial" w:hAnsi="Arial" w:cs="Arial"/>
          <w:sz w:val="21"/>
          <w:szCs w:val="21"/>
        </w:rPr>
        <w:t>Contratación directa. La modalidad de selección de contratación directa solamente procederá en los siguientes casos:</w:t>
      </w:r>
    </w:p>
    <w:p w14:paraId="149FA76D" w14:textId="77777777" w:rsidR="00FF6F78" w:rsidRPr="004D6824" w:rsidRDefault="00FF6F78" w:rsidP="00FF6F78">
      <w:pPr>
        <w:shd w:val="clear" w:color="auto" w:fill="FFFFFF"/>
        <w:spacing w:after="120"/>
        <w:ind w:left="709" w:right="709"/>
        <w:jc w:val="both"/>
      </w:pPr>
      <w:r w:rsidRPr="004D6824">
        <w:rPr>
          <w:rFonts w:ascii="Arial" w:hAnsi="Arial" w:cs="Arial"/>
          <w:sz w:val="21"/>
          <w:szCs w:val="21"/>
        </w:rPr>
        <w:t>[…]</w:t>
      </w:r>
    </w:p>
    <w:p w14:paraId="4BE6B9B1" w14:textId="77777777" w:rsidR="00FF6F78" w:rsidRPr="004D6824" w:rsidRDefault="00FF6F78" w:rsidP="00FF6F78">
      <w:pPr>
        <w:pStyle w:val="NormalWeb"/>
        <w:shd w:val="clear" w:color="auto" w:fill="FFFFFF"/>
        <w:spacing w:before="0" w:beforeAutospacing="0" w:after="0" w:afterAutospacing="0"/>
        <w:ind w:left="709" w:right="709"/>
        <w:jc w:val="both"/>
        <w:rPr>
          <w:rFonts w:ascii="Arial" w:hAnsi="Arial" w:cs="Arial"/>
          <w:sz w:val="21"/>
          <w:szCs w:val="21"/>
        </w:rPr>
      </w:pPr>
      <w:r w:rsidRPr="004D6824">
        <w:rPr>
          <w:rFonts w:ascii="Arial" w:hAnsi="Arial" w:cs="Arial"/>
          <w:sz w:val="21"/>
          <w:szCs w:val="21"/>
        </w:rPr>
        <w:t>L).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6D6EA4DF" w14:textId="77777777" w:rsidR="00FF6F78" w:rsidRPr="004D6824" w:rsidRDefault="00FF6F78" w:rsidP="00FF6F78">
      <w:pPr>
        <w:pStyle w:val="NormalWeb"/>
        <w:shd w:val="clear" w:color="auto" w:fill="FFFFFF"/>
        <w:spacing w:before="0" w:beforeAutospacing="0" w:after="120" w:afterAutospacing="0"/>
        <w:ind w:left="709" w:right="709"/>
        <w:jc w:val="both"/>
        <w:rPr>
          <w:rFonts w:ascii="Arial" w:hAnsi="Arial" w:cs="Arial"/>
          <w:sz w:val="21"/>
          <w:szCs w:val="21"/>
        </w:rPr>
      </w:pPr>
      <w:r w:rsidRPr="004D6824">
        <w:rPr>
          <w:rFonts w:ascii="Arial" w:hAnsi="Arial" w:cs="Arial"/>
          <w:sz w:val="21"/>
          <w:szCs w:val="21"/>
        </w:rPr>
        <w:t>[...]</w:t>
      </w:r>
    </w:p>
    <w:p w14:paraId="48B7FC97" w14:textId="77777777" w:rsidR="00FF6F78" w:rsidRPr="004D6824" w:rsidRDefault="00FF6F78" w:rsidP="00FF6F78">
      <w:pPr>
        <w:pStyle w:val="NormalWeb"/>
        <w:shd w:val="clear" w:color="auto" w:fill="FFFFFF"/>
        <w:spacing w:before="0" w:beforeAutospacing="0" w:after="120" w:afterAutospacing="0"/>
        <w:ind w:left="709" w:right="709"/>
        <w:jc w:val="both"/>
        <w:rPr>
          <w:rFonts w:ascii="Arial" w:hAnsi="Arial" w:cs="Arial"/>
          <w:sz w:val="21"/>
          <w:szCs w:val="21"/>
        </w:rPr>
      </w:pPr>
      <w:r w:rsidRPr="004D6824">
        <w:rPr>
          <w:rStyle w:val="Textoennegrita"/>
          <w:rFonts w:ascii="Arial" w:hAnsi="Arial" w:cs="Arial"/>
          <w:b w:val="0"/>
          <w:bCs w:val="0"/>
          <w:sz w:val="21"/>
          <w:szCs w:val="21"/>
        </w:rPr>
        <w:t>Parágrafo</w:t>
      </w:r>
      <w:r w:rsidRPr="004D6824">
        <w:rPr>
          <w:rStyle w:val="Textoennegrita"/>
          <w:rFonts w:ascii="Arial" w:hAnsi="Arial" w:cs="Arial"/>
          <w:sz w:val="21"/>
          <w:szCs w:val="21"/>
        </w:rPr>
        <w:t xml:space="preserve"> </w:t>
      </w:r>
      <w:r w:rsidRPr="004D6824">
        <w:rPr>
          <w:rStyle w:val="Textoennegrita"/>
          <w:rFonts w:ascii="Arial" w:hAnsi="Arial" w:cs="Arial"/>
          <w:b w:val="0"/>
          <w:bCs w:val="0"/>
          <w:sz w:val="21"/>
          <w:szCs w:val="21"/>
        </w:rPr>
        <w:t>8</w:t>
      </w:r>
      <w:r w:rsidRPr="004D6824">
        <w:rPr>
          <w:rFonts w:ascii="Arial" w:hAnsi="Arial" w:cs="Arial"/>
          <w:b/>
          <w:bCs/>
          <w:sz w:val="21"/>
          <w:szCs w:val="21"/>
        </w:rPr>
        <w:t>°</w:t>
      </w:r>
      <w:r w:rsidRPr="004D6824">
        <w:rPr>
          <w:rFonts w:ascii="Arial" w:hAnsi="Arial" w:cs="Arial"/>
          <w:sz w:val="21"/>
          <w:szCs w:val="21"/>
        </w:rPr>
        <w:t>. La modalidad de contratación directa prevista en el numeral 4° de este Artículo deberá sujetarse a lo dispuesto en la Ley </w:t>
      </w:r>
      <w:bookmarkStart w:id="11" w:name="80"/>
      <w:r w:rsidRPr="004D6824">
        <w:rPr>
          <w:rFonts w:ascii="Arial" w:hAnsi="Arial" w:cs="Arial"/>
          <w:sz w:val="21"/>
          <w:szCs w:val="21"/>
        </w:rPr>
        <w:fldChar w:fldCharType="begin"/>
      </w:r>
      <w:r w:rsidRPr="004D6824">
        <w:rPr>
          <w:rFonts w:ascii="Arial" w:hAnsi="Arial" w:cs="Arial"/>
          <w:sz w:val="21"/>
          <w:szCs w:val="21"/>
        </w:rPr>
        <w:instrText xml:space="preserve"> HYPERLINK "https://www.funcionpublica.gov.co/eva/gestornormativo/norma.php?i=304" \l "80" \o "vinculo" </w:instrText>
      </w:r>
      <w:r w:rsidRPr="004D6824">
        <w:rPr>
          <w:rFonts w:ascii="Arial" w:hAnsi="Arial" w:cs="Arial"/>
          <w:sz w:val="21"/>
          <w:szCs w:val="21"/>
        </w:rPr>
        <w:fldChar w:fldCharType="separate"/>
      </w:r>
      <w:r w:rsidRPr="004D6824">
        <w:rPr>
          <w:rStyle w:val="Hipervnculo"/>
          <w:rFonts w:ascii="Arial" w:hAnsi="Arial" w:cs="Arial"/>
          <w:color w:val="auto"/>
          <w:sz w:val="21"/>
          <w:szCs w:val="21"/>
          <w:u w:val="none"/>
        </w:rPr>
        <w:t>80 </w:t>
      </w:r>
      <w:r w:rsidRPr="004D6824">
        <w:rPr>
          <w:rFonts w:ascii="Arial" w:hAnsi="Arial" w:cs="Arial"/>
          <w:sz w:val="21"/>
          <w:szCs w:val="21"/>
        </w:rPr>
        <w:fldChar w:fldCharType="end"/>
      </w:r>
      <w:bookmarkEnd w:id="11"/>
      <w:r w:rsidRPr="004D6824">
        <w:rPr>
          <w:rFonts w:ascii="Arial" w:hAnsi="Arial"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5562172D" w14:textId="77777777" w:rsidR="00FF6F78" w:rsidRPr="004D6824" w:rsidRDefault="00FF6F78" w:rsidP="00FF6F78">
      <w:pPr>
        <w:pStyle w:val="NormalWeb"/>
        <w:shd w:val="clear" w:color="auto" w:fill="FFFFFF"/>
        <w:spacing w:before="0" w:beforeAutospacing="0" w:after="0" w:afterAutospacing="0"/>
        <w:ind w:left="709" w:right="709"/>
        <w:jc w:val="both"/>
        <w:rPr>
          <w:rFonts w:ascii="Arial" w:hAnsi="Arial" w:cs="Arial"/>
          <w:sz w:val="21"/>
          <w:szCs w:val="21"/>
        </w:rPr>
      </w:pPr>
      <w:r w:rsidRPr="004D6824">
        <w:rPr>
          <w:rStyle w:val="Textoennegrita"/>
          <w:rFonts w:ascii="Arial" w:hAnsi="Arial" w:cs="Arial"/>
          <w:b w:val="0"/>
          <w:bCs w:val="0"/>
          <w:sz w:val="21"/>
          <w:szCs w:val="21"/>
        </w:rPr>
        <w:t>Parágrafo 9.</w:t>
      </w:r>
      <w:r w:rsidRPr="004D6824">
        <w:rPr>
          <w:rStyle w:val="Textoennegrita"/>
          <w:rFonts w:ascii="Arial" w:hAnsi="Arial" w:cs="Arial"/>
          <w:sz w:val="21"/>
          <w:szCs w:val="21"/>
        </w:rPr>
        <w:t> </w:t>
      </w:r>
      <w:r w:rsidRPr="004D6824">
        <w:rPr>
          <w:rFonts w:ascii="Arial" w:hAnsi="Arial"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w:t>
      </w:r>
      <w:r w:rsidRPr="004D6824">
        <w:rPr>
          <w:rFonts w:ascii="Arial" w:hAnsi="Arial" w:cs="Arial"/>
          <w:sz w:val="21"/>
          <w:szCs w:val="21"/>
        </w:rPr>
        <w:lastRenderedPageBreak/>
        <w:t>organizaciones de base de comunidades negras, afrocolombianas, raizales y palenquera de los que trata el presente Artículo; y los consorcios y uniones temporales y las demás personas naturales y jurídicas con capacidad para contratar, cualquiera sea la modalidad que se aplique a Ia correspondiente contratación.</w:t>
      </w:r>
    </w:p>
    <w:p w14:paraId="2F200FE3" w14:textId="77777777" w:rsidR="00FF6F78" w:rsidRPr="004D6824" w:rsidRDefault="00FF6F78" w:rsidP="00FF6F78">
      <w:pPr>
        <w:shd w:val="clear" w:color="auto" w:fill="FFFFFF"/>
        <w:spacing w:line="276" w:lineRule="auto"/>
        <w:jc w:val="both"/>
        <w:rPr>
          <w:rFonts w:ascii="Arial" w:hAnsi="Arial" w:cs="Arial"/>
          <w:sz w:val="22"/>
          <w:szCs w:val="22"/>
          <w:lang w:val="es-ES" w:eastAsia="en-US"/>
        </w:rPr>
      </w:pPr>
      <w:r w:rsidRPr="004D6824">
        <w:rPr>
          <w:rFonts w:ascii="Arial" w:hAnsi="Arial" w:cs="Arial"/>
          <w:sz w:val="22"/>
          <w:szCs w:val="22"/>
          <w:lang w:val="es-ES" w:eastAsia="en-US"/>
        </w:rPr>
        <w:tab/>
      </w:r>
    </w:p>
    <w:p w14:paraId="7C0E3893" w14:textId="16FFC1D2" w:rsidR="00FF6F78" w:rsidRPr="004D6824" w:rsidRDefault="00FF6F78" w:rsidP="00FF6F78">
      <w:pPr>
        <w:shd w:val="clear" w:color="auto" w:fill="FFFFFF"/>
        <w:spacing w:line="276" w:lineRule="auto"/>
        <w:jc w:val="both"/>
        <w:rPr>
          <w:rFonts w:ascii="Arial" w:hAnsi="Arial" w:cs="Arial"/>
          <w:sz w:val="22"/>
          <w:szCs w:val="22"/>
          <w:lang w:val="es-ES" w:eastAsia="en-US"/>
        </w:rPr>
      </w:pPr>
      <w:r w:rsidRPr="004D6824">
        <w:rPr>
          <w:rFonts w:ascii="Arial" w:hAnsi="Arial" w:cs="Arial"/>
          <w:sz w:val="22"/>
          <w:szCs w:val="22"/>
          <w:lang w:val="es-ES" w:eastAsia="en-US"/>
        </w:rPr>
        <w:tab/>
        <w:t>Como se desprende de la norma transcrita, el literal L) del artículo 2.4 de la Ley 1150 de 2007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En ese sentido, la causal de contratación directa establecida en este literal L) establece un supuesto de hecho que, no solo procede en consideración a las calidades de Cabildos Indígenas y Asociaciones de Autoridades Tradicionales Indígenas, sino adicionalmente exige que el objeto del contrato esté relacionado con unos temas específicos.</w:t>
      </w:r>
    </w:p>
    <w:p w14:paraId="0902EF8D" w14:textId="77777777" w:rsidR="00A51522" w:rsidRPr="004D6824" w:rsidRDefault="00CE6C1A" w:rsidP="00CE6C1A">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Ahora bien, como se explicó, la prohibición de contratar directamente, prevista en el artículo 33 de la Ley 996 de 2005, es aplicable a todos los entes del Estado, en principio, independientemente del </w:t>
      </w:r>
      <w:r w:rsidRPr="004D6824">
        <w:rPr>
          <w:rFonts w:ascii="Arial" w:hAnsi="Arial" w:cs="Arial"/>
          <w:i/>
          <w:iCs/>
          <w:color w:val="000000" w:themeColor="text1"/>
          <w:sz w:val="22"/>
          <w:szCs w:val="22"/>
          <w:lang w:val="es-ES_tradnl"/>
        </w:rPr>
        <w:t>objeto contractual</w:t>
      </w:r>
      <w:r w:rsidRPr="004D6824">
        <w:rPr>
          <w:rFonts w:ascii="Arial" w:hAnsi="Arial" w:cs="Arial"/>
          <w:color w:val="000000" w:themeColor="text1"/>
          <w:sz w:val="22"/>
          <w:szCs w:val="22"/>
          <w:lang w:val="es-ES_tradnl"/>
        </w:rPr>
        <w:t>, salvo que se configure alguna de las excepciones taxativas consagradas en el segundo inciso de dicha norma, es decir, en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En tal sentido,</w:t>
      </w:r>
      <w:r w:rsidR="00C266BC" w:rsidRPr="004D6824">
        <w:rPr>
          <w:rFonts w:ascii="Arial" w:hAnsi="Arial" w:cs="Arial"/>
          <w:color w:val="000000" w:themeColor="text1"/>
          <w:sz w:val="22"/>
          <w:szCs w:val="22"/>
          <w:lang w:val="es-ES_tradnl"/>
        </w:rPr>
        <w:t xml:space="preserve"> como</w:t>
      </w:r>
      <w:r w:rsidR="00946D14" w:rsidRPr="004D6824">
        <w:rPr>
          <w:rFonts w:ascii="Arial" w:hAnsi="Arial" w:cs="Arial"/>
          <w:color w:val="000000" w:themeColor="text1"/>
          <w:sz w:val="22"/>
          <w:szCs w:val="22"/>
          <w:lang w:val="es-ES_tradnl"/>
        </w:rPr>
        <w:t xml:space="preserve"> lo señaló la Agencia en los conceptos </w:t>
      </w:r>
      <w:r w:rsidR="00BD25C3" w:rsidRPr="004D6824">
        <w:rPr>
          <w:rFonts w:ascii="Arial" w:hAnsi="Arial" w:cs="Arial"/>
          <w:color w:val="000000" w:themeColor="text1"/>
          <w:sz w:val="22"/>
          <w:szCs w:val="22"/>
          <w:lang w:val="es-ES_tradnl"/>
        </w:rPr>
        <w:t>C-141 del 1 de abril de 2022</w:t>
      </w:r>
      <w:r w:rsidR="00B3567C" w:rsidRPr="004D6824">
        <w:rPr>
          <w:rFonts w:ascii="Arial" w:hAnsi="Arial" w:cs="Arial"/>
          <w:color w:val="000000" w:themeColor="text1"/>
          <w:sz w:val="22"/>
          <w:szCs w:val="22"/>
          <w:lang w:val="es-ES_tradnl"/>
        </w:rPr>
        <w:t xml:space="preserve"> y C-</w:t>
      </w:r>
      <w:r w:rsidR="00AD58D5" w:rsidRPr="004D6824">
        <w:rPr>
          <w:rFonts w:ascii="Arial" w:hAnsi="Arial" w:cs="Arial"/>
          <w:color w:val="000000" w:themeColor="text1"/>
          <w:sz w:val="22"/>
          <w:szCs w:val="22"/>
          <w:lang w:val="es-ES_tradnl"/>
        </w:rPr>
        <w:t>1</w:t>
      </w:r>
      <w:r w:rsidR="00B3567C" w:rsidRPr="004D6824">
        <w:rPr>
          <w:rFonts w:ascii="Arial" w:hAnsi="Arial" w:cs="Arial"/>
          <w:color w:val="000000" w:themeColor="text1"/>
          <w:sz w:val="22"/>
          <w:szCs w:val="22"/>
          <w:lang w:val="es-ES_tradnl"/>
        </w:rPr>
        <w:t xml:space="preserve">89 del </w:t>
      </w:r>
      <w:r w:rsidR="00E554F4" w:rsidRPr="004D6824">
        <w:rPr>
          <w:rFonts w:ascii="Arial" w:hAnsi="Arial" w:cs="Arial"/>
          <w:color w:val="000000" w:themeColor="text1"/>
          <w:sz w:val="22"/>
          <w:szCs w:val="22"/>
          <w:lang w:val="es-ES_tradnl"/>
        </w:rPr>
        <w:t>7 de abril de 2022</w:t>
      </w:r>
      <w:r w:rsidR="00510D6A" w:rsidRPr="004D6824">
        <w:rPr>
          <w:rStyle w:val="Refdenotaalpie"/>
        </w:rPr>
        <w:footnoteReference w:id="31"/>
      </w:r>
      <w:r w:rsidR="00E554F4" w:rsidRPr="004D6824">
        <w:rPr>
          <w:rFonts w:ascii="Arial" w:hAnsi="Arial" w:cs="Arial"/>
          <w:color w:val="000000" w:themeColor="text1"/>
          <w:sz w:val="22"/>
          <w:szCs w:val="22"/>
          <w:lang w:val="es-ES_tradnl"/>
        </w:rPr>
        <w:t>,</w:t>
      </w:r>
      <w:r w:rsidR="00B3567C" w:rsidRPr="004D6824">
        <w:rPr>
          <w:rFonts w:ascii="Arial" w:hAnsi="Arial" w:cs="Arial"/>
          <w:color w:val="000000" w:themeColor="text1"/>
          <w:sz w:val="22"/>
          <w:szCs w:val="22"/>
          <w:lang w:val="es-ES_tradnl"/>
        </w:rPr>
        <w:t xml:space="preserve"> </w:t>
      </w:r>
      <w:r w:rsidRPr="004D6824">
        <w:rPr>
          <w:rFonts w:ascii="Arial" w:hAnsi="Arial" w:cs="Arial"/>
          <w:color w:val="000000" w:themeColor="text1"/>
          <w:sz w:val="22"/>
          <w:szCs w:val="22"/>
          <w:lang w:val="es-ES_tradnl"/>
        </w:rPr>
        <w:t xml:space="preserve">los supuestos de contratación directa previstos en el Decreto 252 de 2020 y en la Ley 2160 de 2021 no son, </w:t>
      </w:r>
      <w:r w:rsidRPr="004D6824">
        <w:rPr>
          <w:rFonts w:ascii="Arial" w:hAnsi="Arial" w:cs="Arial"/>
          <w:i/>
          <w:iCs/>
          <w:color w:val="000000" w:themeColor="text1"/>
          <w:sz w:val="22"/>
          <w:szCs w:val="22"/>
          <w:lang w:val="es-ES_tradnl"/>
        </w:rPr>
        <w:t>por sí mismos</w:t>
      </w:r>
      <w:r w:rsidRPr="004D6824">
        <w:rPr>
          <w:rFonts w:ascii="Arial" w:hAnsi="Arial" w:cs="Arial"/>
          <w:color w:val="000000" w:themeColor="text1"/>
          <w:sz w:val="22"/>
          <w:szCs w:val="22"/>
          <w:lang w:val="es-ES_tradnl"/>
        </w:rPr>
        <w:t xml:space="preserve">, excepciones a la prohibición consagrada en el artículo </w:t>
      </w:r>
      <w:r w:rsidR="00D02312" w:rsidRPr="004D6824">
        <w:rPr>
          <w:rFonts w:ascii="Arial" w:hAnsi="Arial" w:cs="Arial"/>
          <w:color w:val="000000" w:themeColor="text1"/>
          <w:sz w:val="22"/>
          <w:szCs w:val="22"/>
          <w:lang w:val="es-ES_tradnl"/>
        </w:rPr>
        <w:t>33 de la Ley 996 de 2005, sino que las entidades estatales habrán de analizar en cada caso si se presenta</w:t>
      </w:r>
      <w:r w:rsidR="00D55E7B" w:rsidRPr="004D6824">
        <w:rPr>
          <w:rFonts w:ascii="Arial" w:hAnsi="Arial" w:cs="Arial"/>
          <w:color w:val="000000" w:themeColor="text1"/>
          <w:sz w:val="22"/>
          <w:szCs w:val="22"/>
          <w:lang w:val="es-ES_tradnl"/>
        </w:rPr>
        <w:t>, además,</w:t>
      </w:r>
      <w:r w:rsidR="00D02312" w:rsidRPr="004D6824">
        <w:rPr>
          <w:rFonts w:ascii="Arial" w:hAnsi="Arial" w:cs="Arial"/>
          <w:color w:val="000000" w:themeColor="text1"/>
          <w:sz w:val="22"/>
          <w:szCs w:val="22"/>
          <w:lang w:val="es-ES_tradnl"/>
        </w:rPr>
        <w:t xml:space="preserve"> alguna de las circunstancias previstas en el segundo inciso de dicho</w:t>
      </w:r>
      <w:r w:rsidR="00D55E7B" w:rsidRPr="004D6824">
        <w:rPr>
          <w:rFonts w:ascii="Arial" w:hAnsi="Arial" w:cs="Arial"/>
          <w:color w:val="000000" w:themeColor="text1"/>
          <w:sz w:val="22"/>
          <w:szCs w:val="22"/>
          <w:lang w:val="es-ES_tradnl"/>
        </w:rPr>
        <w:t xml:space="preserve"> artículo.</w:t>
      </w:r>
      <w:r w:rsidRPr="004D6824">
        <w:rPr>
          <w:rFonts w:ascii="Arial" w:hAnsi="Arial" w:cs="Arial"/>
          <w:color w:val="000000" w:themeColor="text1"/>
          <w:sz w:val="22"/>
          <w:szCs w:val="22"/>
          <w:lang w:val="es-ES_tradnl"/>
        </w:rPr>
        <w:t xml:space="preserve"> </w:t>
      </w:r>
    </w:p>
    <w:p w14:paraId="6D628C14" w14:textId="1FC2C96D" w:rsidR="00CE6C1A" w:rsidRPr="004D6824" w:rsidRDefault="00A51522" w:rsidP="00CE6C1A">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Precisamente, en lo que respecta a </w:t>
      </w:r>
      <w:r w:rsidR="00864386" w:rsidRPr="004D6824">
        <w:rPr>
          <w:rFonts w:ascii="Arial" w:hAnsi="Arial" w:cs="Arial"/>
          <w:color w:val="000000" w:themeColor="text1"/>
          <w:sz w:val="22"/>
          <w:szCs w:val="22"/>
          <w:lang w:val="es-ES_tradnl"/>
        </w:rPr>
        <w:t xml:space="preserve">estas excepciones, el segundo inciso del artículo 33 de la Ley 996 de 2005, como acaba de plantearse, establece que la prohibición de la contratación directa no se aplicará </w:t>
      </w:r>
      <w:r w:rsidR="009C5E86" w:rsidRPr="004D6824">
        <w:rPr>
          <w:rFonts w:ascii="Arial" w:hAnsi="Arial" w:cs="Arial"/>
          <w:color w:val="000000" w:themeColor="text1"/>
          <w:sz w:val="22"/>
          <w:szCs w:val="22"/>
          <w:lang w:val="es-ES_tradnl"/>
        </w:rPr>
        <w:t xml:space="preserve">en </w:t>
      </w:r>
      <w:r w:rsidR="00864386" w:rsidRPr="004D6824">
        <w:rPr>
          <w:rFonts w:ascii="Arial" w:hAnsi="Arial" w:cs="Arial"/>
          <w:color w:val="000000" w:themeColor="text1"/>
          <w:sz w:val="22"/>
          <w:szCs w:val="22"/>
          <w:lang w:val="es-ES_tradnl"/>
        </w:rPr>
        <w:t>lo referente a la «defensa y seguridad del Estado»</w:t>
      </w:r>
      <w:r w:rsidR="00D31EF7" w:rsidRPr="004D6824">
        <w:rPr>
          <w:rFonts w:ascii="Arial" w:hAnsi="Arial" w:cs="Arial"/>
          <w:color w:val="000000" w:themeColor="text1"/>
          <w:sz w:val="22"/>
          <w:szCs w:val="22"/>
          <w:lang w:val="es-ES_tradnl"/>
        </w:rPr>
        <w:t xml:space="preserve">; expresión que motiva la consulta bajo análisis. </w:t>
      </w:r>
      <w:r w:rsidR="00EC6CA0" w:rsidRPr="004D6824">
        <w:rPr>
          <w:rFonts w:ascii="Arial" w:hAnsi="Arial" w:cs="Arial"/>
          <w:color w:val="000000" w:themeColor="text1"/>
          <w:sz w:val="22"/>
          <w:szCs w:val="22"/>
          <w:lang w:val="es-ES_tradnl"/>
        </w:rPr>
        <w:t>Concretamente</w:t>
      </w:r>
      <w:r w:rsidR="00D31EF7" w:rsidRPr="004D6824">
        <w:rPr>
          <w:rFonts w:ascii="Arial" w:hAnsi="Arial" w:cs="Arial"/>
          <w:color w:val="000000" w:themeColor="text1"/>
          <w:sz w:val="22"/>
          <w:szCs w:val="22"/>
          <w:lang w:val="es-ES_tradnl"/>
        </w:rPr>
        <w:t xml:space="preserve">, </w:t>
      </w:r>
      <w:r w:rsidR="00EC6CA0" w:rsidRPr="004D6824">
        <w:rPr>
          <w:rFonts w:ascii="Arial" w:hAnsi="Arial" w:cs="Arial"/>
          <w:color w:val="000000" w:themeColor="text1"/>
          <w:sz w:val="22"/>
          <w:szCs w:val="22"/>
          <w:lang w:val="es-ES_tradnl"/>
        </w:rPr>
        <w:t>se pregunta si la contratación</w:t>
      </w:r>
      <w:r w:rsidR="00BD04BF" w:rsidRPr="004D6824">
        <w:rPr>
          <w:rFonts w:ascii="Arial" w:hAnsi="Arial" w:cs="Arial"/>
          <w:color w:val="000000" w:themeColor="text1"/>
          <w:sz w:val="22"/>
          <w:szCs w:val="22"/>
          <w:lang w:val="es-ES_tradnl"/>
        </w:rPr>
        <w:t xml:space="preserve">, por parte de una entidad estatal, </w:t>
      </w:r>
      <w:r w:rsidR="00C26E6F" w:rsidRPr="004D6824">
        <w:rPr>
          <w:rFonts w:ascii="Arial" w:hAnsi="Arial" w:cs="Arial"/>
          <w:color w:val="000000" w:themeColor="text1"/>
          <w:sz w:val="22"/>
          <w:szCs w:val="22"/>
          <w:lang w:val="es-ES_tradnl"/>
        </w:rPr>
        <w:t>«</w:t>
      </w:r>
      <w:r w:rsidR="00590D16" w:rsidRPr="004D6824">
        <w:rPr>
          <w:rFonts w:ascii="Arial" w:hAnsi="Arial" w:cs="Arial"/>
          <w:color w:val="000000" w:themeColor="text1"/>
          <w:sz w:val="22"/>
          <w:szCs w:val="22"/>
          <w:lang w:val="es-ES_tradnl"/>
        </w:rPr>
        <w:t xml:space="preserve">de un operador con competencia y autoridad para convocar a los </w:t>
      </w:r>
      <w:r w:rsidR="00C26E6F" w:rsidRPr="004D6824">
        <w:rPr>
          <w:rFonts w:ascii="Arial" w:hAnsi="Arial" w:cs="Arial"/>
          <w:color w:val="000000" w:themeColor="text1"/>
          <w:sz w:val="22"/>
          <w:szCs w:val="22"/>
          <w:lang w:val="es-ES_tradnl"/>
        </w:rPr>
        <w:t>líderes</w:t>
      </w:r>
      <w:r w:rsidR="00590D16" w:rsidRPr="004D6824">
        <w:rPr>
          <w:rFonts w:ascii="Arial" w:hAnsi="Arial" w:cs="Arial"/>
          <w:color w:val="000000" w:themeColor="text1"/>
          <w:sz w:val="22"/>
          <w:szCs w:val="22"/>
          <w:lang w:val="es-ES_tradnl"/>
        </w:rPr>
        <w:t xml:space="preserve"> y delegados de los pueblos y organizaciones </w:t>
      </w:r>
      <w:r w:rsidR="00C26E6F" w:rsidRPr="004D6824">
        <w:rPr>
          <w:rFonts w:ascii="Arial" w:hAnsi="Arial" w:cs="Arial"/>
          <w:color w:val="000000" w:themeColor="text1"/>
          <w:sz w:val="22"/>
          <w:szCs w:val="22"/>
          <w:lang w:val="es-ES_tradnl"/>
        </w:rPr>
        <w:lastRenderedPageBreak/>
        <w:t>indígenas</w:t>
      </w:r>
      <w:r w:rsidR="00590D16" w:rsidRPr="004D6824">
        <w:rPr>
          <w:rFonts w:ascii="Arial" w:hAnsi="Arial" w:cs="Arial"/>
          <w:color w:val="000000" w:themeColor="text1"/>
          <w:sz w:val="22"/>
          <w:szCs w:val="22"/>
          <w:lang w:val="es-ES_tradnl"/>
        </w:rPr>
        <w:t xml:space="preserve"> y que </w:t>
      </w:r>
      <w:r w:rsidR="00C26E6F" w:rsidRPr="004D6824">
        <w:rPr>
          <w:rFonts w:ascii="Arial" w:hAnsi="Arial" w:cs="Arial"/>
          <w:color w:val="000000" w:themeColor="text1"/>
          <w:sz w:val="22"/>
          <w:szCs w:val="22"/>
          <w:lang w:val="es-ES_tradnl"/>
        </w:rPr>
        <w:t>además</w:t>
      </w:r>
      <w:r w:rsidR="00590D16" w:rsidRPr="004D6824">
        <w:rPr>
          <w:rFonts w:ascii="Arial" w:hAnsi="Arial" w:cs="Arial"/>
          <w:color w:val="000000" w:themeColor="text1"/>
          <w:sz w:val="22"/>
          <w:szCs w:val="22"/>
          <w:lang w:val="es-ES_tradnl"/>
        </w:rPr>
        <w:t xml:space="preserve"> coordine y ejecute las actividades acordadas entre los delegados de la MPC y la DSCI</w:t>
      </w:r>
      <w:r w:rsidR="00C26E6F" w:rsidRPr="004D6824">
        <w:rPr>
          <w:rFonts w:ascii="Arial" w:hAnsi="Arial" w:cs="Arial"/>
          <w:color w:val="000000" w:themeColor="text1"/>
          <w:sz w:val="22"/>
          <w:szCs w:val="22"/>
          <w:lang w:val="es-ES_tradnl"/>
        </w:rPr>
        <w:t>» se enmarca dentro de la</w:t>
      </w:r>
      <w:r w:rsidR="00F54BE4" w:rsidRPr="004D6824">
        <w:rPr>
          <w:rFonts w:ascii="Arial" w:hAnsi="Arial" w:cs="Arial"/>
          <w:color w:val="000000" w:themeColor="text1"/>
          <w:sz w:val="22"/>
          <w:szCs w:val="22"/>
          <w:lang w:val="es-ES_tradnl"/>
        </w:rPr>
        <w:t xml:space="preserve"> referida excepción</w:t>
      </w:r>
      <w:r w:rsidR="00003E2A" w:rsidRPr="004D6824">
        <w:rPr>
          <w:rFonts w:ascii="Arial" w:hAnsi="Arial" w:cs="Arial"/>
          <w:color w:val="000000" w:themeColor="text1"/>
          <w:sz w:val="22"/>
          <w:szCs w:val="22"/>
          <w:lang w:val="es-ES_tradnl"/>
        </w:rPr>
        <w:t>, por tratarse de una actividad que hace parte</w:t>
      </w:r>
      <w:r w:rsidR="00C055B7" w:rsidRPr="004D6824">
        <w:rPr>
          <w:rFonts w:ascii="Arial" w:hAnsi="Arial" w:cs="Arial"/>
          <w:color w:val="000000" w:themeColor="text1"/>
          <w:sz w:val="22"/>
          <w:szCs w:val="22"/>
          <w:lang w:val="es-ES_tradnl"/>
        </w:rPr>
        <w:t xml:space="preserve"> de la política pública de </w:t>
      </w:r>
      <w:r w:rsidR="00A96745" w:rsidRPr="004D6824">
        <w:rPr>
          <w:rFonts w:ascii="Arial" w:hAnsi="Arial" w:cs="Arial"/>
          <w:color w:val="000000" w:themeColor="text1"/>
          <w:sz w:val="22"/>
          <w:szCs w:val="22"/>
          <w:lang w:val="es-ES_tradnl"/>
        </w:rPr>
        <w:t>sustitución de los cultivos ilícitos.</w:t>
      </w:r>
    </w:p>
    <w:p w14:paraId="7FA080FA" w14:textId="2B59EECF" w:rsidR="00125DAE" w:rsidRPr="004D6824" w:rsidRDefault="00BD64B4" w:rsidP="002C3957">
      <w:pPr>
        <w:spacing w:before="120" w:line="276" w:lineRule="auto"/>
        <w:ind w:firstLine="709"/>
        <w:jc w:val="both"/>
        <w:rPr>
          <w:rFonts w:ascii="Arial" w:eastAsia="Arial" w:hAnsi="Arial" w:cs="Arial"/>
          <w:color w:val="000000" w:themeColor="text1"/>
          <w:sz w:val="22"/>
          <w:lang w:val="es-ES_tradnl"/>
        </w:rPr>
      </w:pPr>
      <w:r w:rsidRPr="004D6824">
        <w:rPr>
          <w:rFonts w:ascii="Arial" w:hAnsi="Arial" w:cs="Arial"/>
          <w:color w:val="000000" w:themeColor="text1"/>
          <w:sz w:val="22"/>
          <w:szCs w:val="22"/>
          <w:lang w:val="es-ES_tradnl"/>
        </w:rPr>
        <w:t>Haciendo, previamente, la salvedad, de que la competencia consultiva de la Agencia Nacional de Contratación Pública – Colombia Compra Eficiente se circunscribe a la interpretación, en abstracto, de normas de alcance general</w:t>
      </w:r>
      <w:r w:rsidR="00E30ED3" w:rsidRPr="004D6824">
        <w:rPr>
          <w:rFonts w:ascii="Arial" w:hAnsi="Arial" w:cs="Arial"/>
          <w:color w:val="000000" w:themeColor="text1"/>
          <w:sz w:val="22"/>
          <w:szCs w:val="22"/>
          <w:lang w:val="es-ES_tradnl"/>
        </w:rPr>
        <w:t xml:space="preserve"> que hagan parte del Sistema de Compras y Contratación Pública</w:t>
      </w:r>
      <w:r w:rsidR="00237613" w:rsidRPr="004D6824">
        <w:rPr>
          <w:rStyle w:val="Refdenotaalpie"/>
        </w:rPr>
        <w:footnoteReference w:id="32"/>
      </w:r>
      <w:r w:rsidR="00E30ED3" w:rsidRPr="004D6824">
        <w:rPr>
          <w:rFonts w:ascii="Arial" w:hAnsi="Arial" w:cs="Arial"/>
          <w:color w:val="000000" w:themeColor="text1"/>
          <w:sz w:val="22"/>
          <w:szCs w:val="22"/>
          <w:lang w:val="es-ES_tradnl"/>
        </w:rPr>
        <w:t xml:space="preserve">, y que, por tanto, no puede asesorar a las entidades estatales en </w:t>
      </w:r>
      <w:r w:rsidR="00F7077D" w:rsidRPr="004D6824">
        <w:rPr>
          <w:rFonts w:ascii="Arial" w:hAnsi="Arial" w:cs="Arial"/>
          <w:color w:val="000000" w:themeColor="text1"/>
          <w:sz w:val="22"/>
          <w:szCs w:val="22"/>
          <w:lang w:val="es-ES_tradnl"/>
        </w:rPr>
        <w:t xml:space="preserve">decisiones contractuales particulares, se aclara que la expresión «defensa y seguridad del Estado», contenida en el segundo inciso del artículo 33 de la Ley 996 de 2005, es un </w:t>
      </w:r>
      <w:r w:rsidR="00F7077D" w:rsidRPr="004D6824">
        <w:rPr>
          <w:rFonts w:ascii="Arial" w:hAnsi="Arial" w:cs="Arial"/>
          <w:i/>
          <w:iCs/>
          <w:color w:val="000000" w:themeColor="text1"/>
          <w:sz w:val="22"/>
          <w:szCs w:val="22"/>
          <w:lang w:val="es-ES_tradnl"/>
        </w:rPr>
        <w:t>concepto jurídico indeterminado</w:t>
      </w:r>
      <w:r w:rsidR="00125DAE" w:rsidRPr="004D6824">
        <w:rPr>
          <w:rStyle w:val="Refdenotaalpie"/>
          <w:rFonts w:eastAsia="Calibri"/>
        </w:rPr>
        <w:footnoteReference w:id="33"/>
      </w:r>
      <w:r w:rsidR="00125DAE" w:rsidRPr="004D6824">
        <w:rPr>
          <w:rFonts w:ascii="Arial" w:eastAsia="Calibri" w:hAnsi="Arial" w:cs="Arial"/>
          <w:bCs/>
          <w:color w:val="000000" w:themeColor="text1"/>
          <w:sz w:val="22"/>
          <w:lang w:val="es-ES_tradnl"/>
        </w:rPr>
        <w:t xml:space="preserve">. </w:t>
      </w:r>
      <w:r w:rsidR="00125DAE" w:rsidRPr="004D6824">
        <w:rPr>
          <w:rFonts w:ascii="Arial" w:eastAsia="Arial" w:hAnsi="Arial" w:cs="Arial"/>
          <w:color w:val="000000" w:themeColor="text1"/>
          <w:sz w:val="22"/>
          <w:lang w:val="es-ES_tradn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w:t>
      </w:r>
      <w:r w:rsidR="002C3957" w:rsidRPr="004D6824">
        <w:rPr>
          <w:rFonts w:ascii="Arial" w:eastAsia="Arial" w:hAnsi="Arial" w:cs="Arial"/>
          <w:color w:val="000000" w:themeColor="text1"/>
          <w:sz w:val="22"/>
          <w:lang w:val="es-ES_tradnl"/>
        </w:rPr>
        <w:t xml:space="preserve"> </w:t>
      </w:r>
      <w:r w:rsidR="00125DAE" w:rsidRPr="004D6824">
        <w:rPr>
          <w:rFonts w:ascii="Arial" w:eastAsia="Arial" w:hAnsi="Arial" w:cs="Arial"/>
          <w:color w:val="000000" w:themeColor="text1"/>
          <w:sz w:val="22"/>
          <w:lang w:val="es-ES_tradnl"/>
        </w:rPr>
        <w:t>La Corte Constitucional</w:t>
      </w:r>
      <w:r w:rsidR="00125DAE" w:rsidRPr="004D6824">
        <w:rPr>
          <w:rStyle w:val="Refdenotaalpie"/>
          <w:rFonts w:eastAsia="Arial"/>
        </w:rPr>
        <w:footnoteReference w:id="34"/>
      </w:r>
      <w:r w:rsidR="00125DAE" w:rsidRPr="004D6824">
        <w:rPr>
          <w:rFonts w:ascii="Arial" w:eastAsia="Arial" w:hAnsi="Arial" w:cs="Arial"/>
          <w:color w:val="000000" w:themeColor="text1"/>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342B3831" w14:textId="0F3AB00D" w:rsidR="002C3957" w:rsidRPr="004D6824" w:rsidRDefault="002C3957" w:rsidP="002C3957">
      <w:pPr>
        <w:spacing w:before="120" w:line="276" w:lineRule="auto"/>
        <w:ind w:firstLine="709"/>
        <w:jc w:val="both"/>
        <w:rPr>
          <w:rFonts w:ascii="Arial" w:hAnsi="Arial" w:cs="Arial"/>
          <w:color w:val="000000" w:themeColor="text1"/>
          <w:sz w:val="22"/>
          <w:szCs w:val="22"/>
          <w:lang w:val="es-ES_tradnl"/>
        </w:rPr>
      </w:pPr>
      <w:r w:rsidRPr="004D6824">
        <w:rPr>
          <w:rFonts w:ascii="Arial" w:eastAsia="Arial" w:hAnsi="Arial" w:cs="Arial"/>
          <w:color w:val="000000" w:themeColor="text1"/>
          <w:sz w:val="22"/>
          <w:lang w:val="es-ES_tradnl"/>
        </w:rPr>
        <w:t>El Consejo de Estado, en varios pronunciamientos, ha admitido el carácter indeterminado de</w:t>
      </w:r>
      <w:r w:rsidR="006F69A9" w:rsidRPr="004D6824">
        <w:rPr>
          <w:rFonts w:ascii="Arial" w:eastAsia="Arial" w:hAnsi="Arial" w:cs="Arial"/>
          <w:color w:val="000000" w:themeColor="text1"/>
          <w:sz w:val="22"/>
          <w:lang w:val="es-ES_tradnl"/>
        </w:rPr>
        <w:t xml:space="preserve"> los</w:t>
      </w:r>
      <w:r w:rsidRPr="004D6824">
        <w:rPr>
          <w:rFonts w:ascii="Arial" w:eastAsia="Arial" w:hAnsi="Arial" w:cs="Arial"/>
          <w:color w:val="000000" w:themeColor="text1"/>
          <w:sz w:val="22"/>
          <w:lang w:val="es-ES_tradnl"/>
        </w:rPr>
        <w:t xml:space="preserve"> concepto</w:t>
      </w:r>
      <w:r w:rsidR="006F69A9" w:rsidRPr="004D6824">
        <w:rPr>
          <w:rFonts w:ascii="Arial" w:eastAsia="Arial" w:hAnsi="Arial" w:cs="Arial"/>
          <w:color w:val="000000" w:themeColor="text1"/>
          <w:sz w:val="22"/>
          <w:lang w:val="es-ES_tradnl"/>
        </w:rPr>
        <w:t>s</w:t>
      </w:r>
      <w:r w:rsidRPr="004D6824">
        <w:rPr>
          <w:rFonts w:ascii="Arial" w:eastAsia="Arial" w:hAnsi="Arial" w:cs="Arial"/>
          <w:color w:val="000000" w:themeColor="text1"/>
          <w:sz w:val="22"/>
          <w:lang w:val="es-ES_tradnl"/>
        </w:rPr>
        <w:t xml:space="preserve"> </w:t>
      </w:r>
      <w:r w:rsidRPr="004D6824">
        <w:rPr>
          <w:rFonts w:ascii="Arial" w:hAnsi="Arial" w:cs="Arial"/>
          <w:color w:val="000000" w:themeColor="text1"/>
          <w:sz w:val="22"/>
          <w:szCs w:val="22"/>
          <w:lang w:val="es-ES_tradnl"/>
        </w:rPr>
        <w:t>«defensa y seguridad del Estado»</w:t>
      </w:r>
      <w:r w:rsidR="006F69A9" w:rsidRPr="004D6824">
        <w:rPr>
          <w:rFonts w:ascii="Arial" w:hAnsi="Arial" w:cs="Arial"/>
          <w:color w:val="000000" w:themeColor="text1"/>
          <w:sz w:val="22"/>
          <w:szCs w:val="22"/>
          <w:lang w:val="es-ES_tradnl"/>
        </w:rPr>
        <w:t xml:space="preserve"> y «defensa y seguridad nacional», en las normas de contratación pública</w:t>
      </w:r>
      <w:r w:rsidR="003D700B" w:rsidRPr="004D6824">
        <w:rPr>
          <w:rFonts w:ascii="Arial" w:hAnsi="Arial" w:cs="Arial"/>
          <w:color w:val="000000" w:themeColor="text1"/>
          <w:sz w:val="22"/>
          <w:szCs w:val="22"/>
          <w:lang w:val="es-ES_tradnl"/>
        </w:rPr>
        <w:t xml:space="preserve"> </w:t>
      </w:r>
      <w:r w:rsidR="006F69A9" w:rsidRPr="004D6824">
        <w:rPr>
          <w:rFonts w:ascii="Arial" w:hAnsi="Arial" w:cs="Arial"/>
          <w:color w:val="000000" w:themeColor="text1"/>
          <w:sz w:val="22"/>
          <w:szCs w:val="22"/>
          <w:lang w:val="es-ES_tradnl"/>
        </w:rPr>
        <w:t>que se refieren a aquellos</w:t>
      </w:r>
      <w:r w:rsidR="003D700B" w:rsidRPr="004D6824">
        <w:rPr>
          <w:rFonts w:ascii="Arial" w:hAnsi="Arial" w:cs="Arial"/>
          <w:color w:val="000000" w:themeColor="text1"/>
          <w:sz w:val="22"/>
          <w:szCs w:val="22"/>
          <w:lang w:val="es-ES_tradnl"/>
        </w:rPr>
        <w:t>, incluida</w:t>
      </w:r>
      <w:r w:rsidR="0087285A" w:rsidRPr="004D6824">
        <w:rPr>
          <w:rFonts w:ascii="Arial" w:hAnsi="Arial" w:cs="Arial"/>
          <w:color w:val="000000" w:themeColor="text1"/>
          <w:sz w:val="22"/>
          <w:szCs w:val="22"/>
          <w:lang w:val="es-ES_tradnl"/>
        </w:rPr>
        <w:t xml:space="preserve"> la del artículo 33 de la Ley 996 de 2005</w:t>
      </w:r>
      <w:r w:rsidR="006F69A9" w:rsidRPr="004D6824">
        <w:rPr>
          <w:rFonts w:ascii="Arial" w:hAnsi="Arial" w:cs="Arial"/>
          <w:color w:val="000000" w:themeColor="text1"/>
          <w:sz w:val="22"/>
          <w:szCs w:val="22"/>
          <w:lang w:val="es-ES_tradnl"/>
        </w:rPr>
        <w:t xml:space="preserve">. A modo enunciativo, </w:t>
      </w:r>
      <w:r w:rsidR="003D700B" w:rsidRPr="004D6824">
        <w:rPr>
          <w:rFonts w:ascii="Arial" w:hAnsi="Arial" w:cs="Arial"/>
          <w:color w:val="000000" w:themeColor="text1"/>
          <w:sz w:val="22"/>
          <w:szCs w:val="22"/>
          <w:lang w:val="es-ES_tradnl"/>
        </w:rPr>
        <w:t>conviene referirse a algunas de dichas providencias</w:t>
      </w:r>
      <w:r w:rsidR="009726C2" w:rsidRPr="004D6824">
        <w:rPr>
          <w:rFonts w:ascii="Arial" w:hAnsi="Arial" w:cs="Arial"/>
          <w:color w:val="000000" w:themeColor="text1"/>
          <w:sz w:val="22"/>
          <w:szCs w:val="22"/>
          <w:lang w:val="es-ES_tradnl"/>
        </w:rPr>
        <w:t>:</w:t>
      </w:r>
    </w:p>
    <w:p w14:paraId="5980A75B" w14:textId="58B479CA" w:rsidR="009726C2" w:rsidRPr="004D6824" w:rsidRDefault="009726C2" w:rsidP="002C3957">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En concepto del 30 de enero de 1997, la Sala de Consulta y Servicio Civil</w:t>
      </w:r>
      <w:r w:rsidR="00E257B1" w:rsidRPr="004D6824">
        <w:rPr>
          <w:rFonts w:ascii="Arial" w:hAnsi="Arial" w:cs="Arial"/>
          <w:color w:val="000000" w:themeColor="text1"/>
          <w:sz w:val="22"/>
          <w:szCs w:val="22"/>
          <w:lang w:val="es-ES_tradnl"/>
        </w:rPr>
        <w:t xml:space="preserve"> indicó</w:t>
      </w:r>
      <w:r w:rsidR="00682F24" w:rsidRPr="004D6824">
        <w:rPr>
          <w:rFonts w:ascii="Arial" w:hAnsi="Arial" w:cs="Arial"/>
          <w:color w:val="000000" w:themeColor="text1"/>
          <w:sz w:val="22"/>
          <w:szCs w:val="22"/>
          <w:lang w:val="es-ES_tradnl"/>
        </w:rPr>
        <w:t xml:space="preserve"> que «El ramo de seguridad, perteneciente a la administración pública, comprende las actividades que velan por la seguridad de los habitantes del territorio del Estado. Su finalidad es la detectar las amenazas que puedan perturbar el orden público, afectar </w:t>
      </w:r>
      <w:r w:rsidR="00682F24" w:rsidRPr="004D6824">
        <w:rPr>
          <w:rFonts w:ascii="Arial" w:hAnsi="Arial" w:cs="Arial"/>
          <w:color w:val="000000" w:themeColor="text1"/>
          <w:sz w:val="22"/>
          <w:szCs w:val="22"/>
          <w:lang w:val="es-ES_tradnl"/>
        </w:rPr>
        <w:lastRenderedPageBreak/>
        <w:t>intereses nacionales o desestabilizar las instituciones políticas vigentes. Por tanto, tiene un carácter eminentemente preventivo»</w:t>
      </w:r>
      <w:r w:rsidR="006073C7" w:rsidRPr="004D6824">
        <w:rPr>
          <w:rStyle w:val="Refdenotaalpie"/>
        </w:rPr>
        <w:footnoteReference w:id="35"/>
      </w:r>
      <w:r w:rsidR="009E5138" w:rsidRPr="004D6824">
        <w:rPr>
          <w:rFonts w:ascii="Arial" w:hAnsi="Arial" w:cs="Arial"/>
          <w:color w:val="000000" w:themeColor="text1"/>
          <w:sz w:val="22"/>
          <w:szCs w:val="22"/>
          <w:lang w:val="es-ES_tradnl"/>
        </w:rPr>
        <w:t>. Y agregó:</w:t>
      </w:r>
    </w:p>
    <w:p w14:paraId="2EDEDB0E" w14:textId="77777777" w:rsidR="009E5138" w:rsidRPr="004D6824" w:rsidRDefault="009E5138" w:rsidP="009E5138">
      <w:pPr>
        <w:ind w:left="709" w:right="709"/>
        <w:jc w:val="both"/>
        <w:rPr>
          <w:rFonts w:ascii="Arial" w:hAnsi="Arial" w:cs="Arial"/>
          <w:color w:val="000000" w:themeColor="text1"/>
          <w:sz w:val="22"/>
          <w:szCs w:val="22"/>
          <w:lang w:val="es-ES_tradnl"/>
        </w:rPr>
      </w:pPr>
    </w:p>
    <w:p w14:paraId="1EAE0DEE" w14:textId="21440FC6" w:rsidR="009E5138" w:rsidRPr="004D6824" w:rsidRDefault="009E5138" w:rsidP="009E5138">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De manera que, aunque disímiles, los conceptos de seguridad y de defensa nacional se complementan para el cumplimiento de fines esenciales del Estado, como que ambos conforman sectores de la administración pública íntimamente relacionados. Al sector seguridad corresponde "asegurar la convivencia pacífica y la vigencia de un orden justo", mientras que al sector defensa compete "defender la independencia nacional y mantener la integridad territorial", para utilizar expresiones que pertenecen a la terminología empleada por el artículo 2</w:t>
      </w:r>
      <w:r w:rsidRPr="004D6824">
        <w:rPr>
          <w:rFonts w:ascii="Arial" w:hAnsi="Arial" w:cs="Arial"/>
          <w:color w:val="000000" w:themeColor="text1"/>
          <w:sz w:val="21"/>
          <w:szCs w:val="21"/>
          <w:vertAlign w:val="superscript"/>
          <w:lang w:val="es-ES_tradnl"/>
        </w:rPr>
        <w:t>o</w:t>
      </w:r>
      <w:r w:rsidRPr="004D6824">
        <w:rPr>
          <w:rFonts w:ascii="Arial" w:hAnsi="Arial" w:cs="Arial"/>
          <w:color w:val="000000" w:themeColor="text1"/>
          <w:sz w:val="21"/>
          <w:szCs w:val="21"/>
          <w:lang w:val="es-ES_tradnl"/>
        </w:rPr>
        <w:t>. de la Constitución. Por lo demás, la primera noción implica un campo de acción de naturaleza preventivo, encomendado a instituciones y cuerpos de naturaleza civil. La segunda requiere de medidas de protección e inclusive acciones de carácter bélico, para lo cual se han organizado instituciones y cuerpos de naturaleza militar</w:t>
      </w:r>
      <w:r w:rsidR="00874C5B" w:rsidRPr="004D6824">
        <w:rPr>
          <w:rStyle w:val="Refdenotaalpie"/>
        </w:rPr>
        <w:footnoteReference w:id="36"/>
      </w:r>
      <w:r w:rsidRPr="004D6824">
        <w:rPr>
          <w:rFonts w:ascii="Arial" w:hAnsi="Arial" w:cs="Arial"/>
          <w:color w:val="000000" w:themeColor="text1"/>
          <w:sz w:val="21"/>
          <w:szCs w:val="21"/>
          <w:lang w:val="es-ES_tradnl"/>
        </w:rPr>
        <w:t>.</w:t>
      </w:r>
    </w:p>
    <w:p w14:paraId="45C70134" w14:textId="77777777" w:rsidR="00874C5B" w:rsidRPr="004D6824" w:rsidRDefault="00874C5B" w:rsidP="00874C5B">
      <w:pPr>
        <w:spacing w:line="276" w:lineRule="auto"/>
        <w:ind w:firstLine="709"/>
        <w:jc w:val="both"/>
        <w:rPr>
          <w:rFonts w:ascii="Arial" w:hAnsi="Arial" w:cs="Arial"/>
          <w:color w:val="000000" w:themeColor="text1"/>
          <w:sz w:val="22"/>
          <w:szCs w:val="22"/>
          <w:lang w:val="es-ES_tradnl"/>
        </w:rPr>
      </w:pPr>
    </w:p>
    <w:p w14:paraId="6799E939" w14:textId="3DD2B1A9" w:rsidR="00D17783" w:rsidRPr="004D6824" w:rsidRDefault="00B60E61" w:rsidP="00D17783">
      <w:pPr>
        <w:spacing w:line="276" w:lineRule="auto"/>
        <w:ind w:firstLine="709"/>
        <w:jc w:val="both"/>
        <w:rPr>
          <w:rFonts w:ascii="Arial" w:hAnsi="Arial" w:cs="Arial"/>
          <w:color w:val="000000" w:themeColor="text1"/>
          <w:sz w:val="22"/>
          <w:szCs w:val="22"/>
          <w:lang w:val="es-ES"/>
        </w:rPr>
      </w:pPr>
      <w:r w:rsidRPr="004D6824">
        <w:rPr>
          <w:rFonts w:ascii="Arial" w:hAnsi="Arial" w:cs="Arial"/>
          <w:color w:val="000000" w:themeColor="text1"/>
          <w:sz w:val="22"/>
          <w:szCs w:val="22"/>
          <w:lang w:val="es-ES_tradnl"/>
        </w:rPr>
        <w:t xml:space="preserve">En concepto del </w:t>
      </w:r>
      <w:r w:rsidR="00D17783" w:rsidRPr="004D6824">
        <w:rPr>
          <w:rFonts w:ascii="Arial" w:hAnsi="Arial" w:cs="Arial"/>
          <w:color w:val="000000" w:themeColor="text1"/>
          <w:sz w:val="22"/>
          <w:szCs w:val="22"/>
          <w:lang w:val="es-ES_tradnl"/>
        </w:rPr>
        <w:t>15 de diciembre de 2005, la Sala de Consulta y Servicio Civil señaló que «</w:t>
      </w:r>
      <w:r w:rsidR="00D17783" w:rsidRPr="004D6824">
        <w:rPr>
          <w:rFonts w:ascii="Arial" w:hAnsi="Arial" w:cs="Arial"/>
          <w:sz w:val="22"/>
          <w:szCs w:val="22"/>
          <w:lang w:val="es-ES" w:eastAsia="es-ES"/>
        </w:rPr>
        <w:t xml:space="preserve">[…] </w:t>
      </w:r>
      <w:r w:rsidR="00D17783" w:rsidRPr="004D6824">
        <w:rPr>
          <w:rFonts w:ascii="Arial" w:hAnsi="Arial" w:cs="Arial"/>
          <w:color w:val="000000" w:themeColor="text1"/>
          <w:sz w:val="22"/>
          <w:szCs w:val="22"/>
          <w:lang w:val="es-ES"/>
        </w:rPr>
        <w:t>la creación de los cargos de Inspector de Seguridad Aérea en la Unidad Administrativa Especial de la Aeronáutica Civil, y su posterior provisión, por relacionarse con la incorporación de un personal necesario para la seguridad aérea, la cual constituye un aspecto de la seguridad del Estado, se encuentra dentro de la excepción mencionada por el artículo 33 de la ley 996 de 2005, y en consecuencia, resulta viable la expedición del decreto de creación de dichos cargos en la planta de personal de la entidad»</w:t>
      </w:r>
      <w:r w:rsidR="000E0905" w:rsidRPr="004D6824">
        <w:rPr>
          <w:rStyle w:val="Refdenotaalpie"/>
        </w:rPr>
        <w:footnoteReference w:id="37"/>
      </w:r>
      <w:r w:rsidR="00D17783" w:rsidRPr="004D6824">
        <w:rPr>
          <w:rFonts w:ascii="Arial" w:hAnsi="Arial" w:cs="Arial"/>
          <w:color w:val="000000" w:themeColor="text1"/>
          <w:sz w:val="22"/>
          <w:szCs w:val="22"/>
          <w:lang w:val="es-ES"/>
        </w:rPr>
        <w:t>.</w:t>
      </w:r>
    </w:p>
    <w:p w14:paraId="4E37156D" w14:textId="388FEF81" w:rsidR="0099369B" w:rsidRPr="004D6824" w:rsidRDefault="00EC65E8" w:rsidP="00EC65E8">
      <w:pPr>
        <w:spacing w:before="120" w:line="276" w:lineRule="auto"/>
        <w:ind w:firstLine="709"/>
        <w:jc w:val="both"/>
        <w:rPr>
          <w:rFonts w:ascii="Arial" w:hAnsi="Arial" w:cs="Arial"/>
          <w:color w:val="000000" w:themeColor="text1"/>
          <w:sz w:val="22"/>
          <w:szCs w:val="22"/>
          <w:lang w:val="es-ES"/>
        </w:rPr>
      </w:pPr>
      <w:r w:rsidRPr="004D6824">
        <w:rPr>
          <w:rFonts w:ascii="Arial" w:hAnsi="Arial" w:cs="Arial"/>
          <w:color w:val="000000" w:themeColor="text1"/>
          <w:sz w:val="22"/>
          <w:szCs w:val="22"/>
          <w:lang w:val="es-ES"/>
        </w:rPr>
        <w:t xml:space="preserve">En concepto del 17 de febrero de 2006, la Sala de Consulta y Servicio Civil, al interpretar la excepción de «defensa y seguridad del Estado» </w:t>
      </w:r>
      <w:r w:rsidR="00EC59E9" w:rsidRPr="004D6824">
        <w:rPr>
          <w:rFonts w:ascii="Arial" w:hAnsi="Arial" w:cs="Arial"/>
          <w:color w:val="000000" w:themeColor="text1"/>
          <w:sz w:val="22"/>
          <w:szCs w:val="22"/>
          <w:lang w:val="es-ES"/>
        </w:rPr>
        <w:t>del segundo inciso del artículo 33 de la Ley 996 de 2005, sostuvo que</w:t>
      </w:r>
      <w:r w:rsidR="001D240B" w:rsidRPr="004D6824">
        <w:rPr>
          <w:rFonts w:ascii="Arial" w:hAnsi="Arial" w:cs="Arial"/>
          <w:color w:val="000000" w:themeColor="text1"/>
          <w:sz w:val="22"/>
          <w:szCs w:val="22"/>
          <w:lang w:val="es-ES"/>
        </w:rPr>
        <w:t xml:space="preserve"> «Seguridad y defensa del Estado, significan respeto del orden instituido»</w:t>
      </w:r>
      <w:r w:rsidR="00114643" w:rsidRPr="004D6824">
        <w:rPr>
          <w:rStyle w:val="Refdenotaalpie"/>
        </w:rPr>
        <w:footnoteReference w:id="38"/>
      </w:r>
      <w:r w:rsidR="001D240B" w:rsidRPr="004D6824">
        <w:rPr>
          <w:rFonts w:ascii="Arial" w:hAnsi="Arial" w:cs="Arial"/>
          <w:color w:val="000000" w:themeColor="text1"/>
          <w:sz w:val="22"/>
          <w:szCs w:val="22"/>
          <w:lang w:val="es-ES"/>
        </w:rPr>
        <w:t>, añadiendo</w:t>
      </w:r>
      <w:r w:rsidR="008613D7" w:rsidRPr="004D6824">
        <w:rPr>
          <w:rFonts w:ascii="Arial" w:hAnsi="Arial" w:cs="Arial"/>
          <w:color w:val="000000" w:themeColor="text1"/>
          <w:sz w:val="22"/>
          <w:szCs w:val="22"/>
          <w:lang w:val="es-ES"/>
        </w:rPr>
        <w:t>, por tanto,</w:t>
      </w:r>
      <w:r w:rsidR="001D240B" w:rsidRPr="004D6824">
        <w:rPr>
          <w:rFonts w:ascii="Arial" w:hAnsi="Arial" w:cs="Arial"/>
          <w:color w:val="000000" w:themeColor="text1"/>
          <w:sz w:val="22"/>
          <w:szCs w:val="22"/>
          <w:lang w:val="es-ES"/>
        </w:rPr>
        <w:t xml:space="preserve"> que:</w:t>
      </w:r>
    </w:p>
    <w:p w14:paraId="382CE617" w14:textId="77777777" w:rsidR="0099369B" w:rsidRPr="004D6824" w:rsidRDefault="0099369B" w:rsidP="0099369B">
      <w:pPr>
        <w:ind w:left="709" w:right="709"/>
        <w:jc w:val="both"/>
        <w:rPr>
          <w:rFonts w:ascii="Arial" w:hAnsi="Arial" w:cs="Arial"/>
          <w:color w:val="000000" w:themeColor="text1"/>
          <w:sz w:val="21"/>
          <w:szCs w:val="21"/>
          <w:lang w:val="es-ES_tradnl"/>
        </w:rPr>
      </w:pPr>
    </w:p>
    <w:p w14:paraId="21F1AB98" w14:textId="4DC0C714" w:rsidR="0099369B" w:rsidRPr="004D6824" w:rsidRDefault="0099369B" w:rsidP="0099369B">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 xml:space="preserve">Por su relación directa, necesaria e inmediata con la realización del derecho constitucional a la participación democrática y la defensa del orden institucional, los procesos de contratación para la adquisición de bienes y servicios necesarios para adelantar los procesos electorales  para elección de Congreso y Presidente de la República, hacen parte de la defensa y seguridad del Estado, y por consiguiente se pueden incluir en la excepción a la prohibición de contratación </w:t>
      </w:r>
      <w:r w:rsidRPr="004D6824">
        <w:rPr>
          <w:rFonts w:ascii="Arial" w:hAnsi="Arial" w:cs="Arial"/>
          <w:color w:val="000000" w:themeColor="text1"/>
          <w:sz w:val="21"/>
          <w:szCs w:val="21"/>
          <w:lang w:val="es-ES_tradnl"/>
        </w:rPr>
        <w:lastRenderedPageBreak/>
        <w:t>directa establecida por el artículo 33 de la ley 996 de 2.005, razón por la cual las gobernaciones y alcaldías, en su labor de colaboración, de acuerdo con el marco establecido por el Plan Nacional de Garantías, pueden contratar en forma directa en aquellos casos que no superen las cuantías para hacer licitación pública, durante los cuatro meses anteriores a las elecciones presidenciales, salvo que se trate de convenios interadministrativos para la ejecución de recursos públicos, en cuyo caso no cabría la excepción a la prohibición</w:t>
      </w:r>
      <w:r w:rsidR="00EA02E2" w:rsidRPr="004D6824">
        <w:rPr>
          <w:rStyle w:val="Refdenotaalpie"/>
        </w:rPr>
        <w:footnoteReference w:id="39"/>
      </w:r>
      <w:r w:rsidRPr="004D6824">
        <w:rPr>
          <w:rFonts w:ascii="Arial" w:hAnsi="Arial" w:cs="Arial"/>
          <w:color w:val="000000" w:themeColor="text1"/>
          <w:sz w:val="21"/>
          <w:szCs w:val="21"/>
          <w:lang w:val="es-ES_tradnl"/>
        </w:rPr>
        <w:t>.</w:t>
      </w:r>
    </w:p>
    <w:p w14:paraId="640812A0" w14:textId="77777777" w:rsidR="00EA02E2" w:rsidRPr="004D6824" w:rsidRDefault="00EA02E2" w:rsidP="00EA02E2">
      <w:pPr>
        <w:spacing w:line="276" w:lineRule="auto"/>
        <w:ind w:firstLine="709"/>
        <w:jc w:val="both"/>
        <w:rPr>
          <w:rFonts w:ascii="Arial" w:hAnsi="Arial" w:cs="Arial"/>
          <w:color w:val="000000" w:themeColor="text1"/>
          <w:sz w:val="22"/>
          <w:szCs w:val="22"/>
          <w:lang w:val="es-ES_tradnl"/>
        </w:rPr>
      </w:pPr>
    </w:p>
    <w:p w14:paraId="1FBF5B09" w14:textId="3525C19B" w:rsidR="00EA02E2" w:rsidRPr="004D6824" w:rsidRDefault="00EA02E2" w:rsidP="00EA02E2">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En </w:t>
      </w:r>
      <w:r w:rsidR="00706972" w:rsidRPr="004D6824">
        <w:rPr>
          <w:rFonts w:ascii="Arial" w:hAnsi="Arial" w:cs="Arial"/>
          <w:color w:val="000000" w:themeColor="text1"/>
          <w:sz w:val="22"/>
          <w:szCs w:val="22"/>
          <w:lang w:val="es-ES_tradnl"/>
        </w:rPr>
        <w:t>concepto del 25 de marzo de 2010, la Sala de Consulta y Servicio Civil</w:t>
      </w:r>
      <w:r w:rsidR="0014122A" w:rsidRPr="004D6824">
        <w:rPr>
          <w:rFonts w:ascii="Arial" w:hAnsi="Arial" w:cs="Arial"/>
          <w:color w:val="000000" w:themeColor="text1"/>
          <w:sz w:val="22"/>
          <w:szCs w:val="22"/>
          <w:lang w:val="es-ES_tradnl"/>
        </w:rPr>
        <w:t xml:space="preserve"> acoge la interpretación prohijada en el concepto del 20 de febrero de 2006, </w:t>
      </w:r>
      <w:r w:rsidR="00E240AE" w:rsidRPr="004D6824">
        <w:rPr>
          <w:rFonts w:ascii="Arial" w:hAnsi="Arial" w:cs="Arial"/>
          <w:color w:val="000000" w:themeColor="text1"/>
          <w:sz w:val="22"/>
          <w:szCs w:val="22"/>
          <w:lang w:val="es-ES_tradnl"/>
        </w:rPr>
        <w:t>indicando que el concepto «defensa y seguridad del Estado»</w:t>
      </w:r>
      <w:r w:rsidR="005F7CF0" w:rsidRPr="004D6824">
        <w:rPr>
          <w:rFonts w:ascii="Arial" w:hAnsi="Arial" w:cs="Arial"/>
          <w:color w:val="000000" w:themeColor="text1"/>
          <w:sz w:val="22"/>
          <w:szCs w:val="22"/>
          <w:lang w:val="es-ES_tradnl"/>
        </w:rPr>
        <w:t xml:space="preserve"> </w:t>
      </w:r>
      <w:r w:rsidR="00E240AE" w:rsidRPr="004D6824">
        <w:rPr>
          <w:rFonts w:ascii="Arial" w:hAnsi="Arial" w:cs="Arial"/>
          <w:color w:val="000000" w:themeColor="text1"/>
          <w:sz w:val="22"/>
          <w:szCs w:val="22"/>
          <w:lang w:val="es-ES_tradnl"/>
        </w:rPr>
        <w:t xml:space="preserve">debe </w:t>
      </w:r>
      <w:r w:rsidR="00E45994" w:rsidRPr="004D6824">
        <w:rPr>
          <w:rFonts w:ascii="Arial" w:hAnsi="Arial" w:cs="Arial"/>
          <w:color w:val="000000" w:themeColor="text1"/>
          <w:sz w:val="22"/>
          <w:szCs w:val="22"/>
          <w:lang w:val="es-ES_tradnl"/>
        </w:rPr>
        <w:t xml:space="preserve">interpretarse «como aquellas actividades necesarias para la estabilidad del mismo, </w:t>
      </w:r>
      <w:r w:rsidR="003936DB" w:rsidRPr="004D6824">
        <w:rPr>
          <w:rFonts w:ascii="Arial" w:hAnsi="Arial" w:cs="Arial"/>
          <w:color w:val="000000" w:themeColor="text1"/>
          <w:sz w:val="22"/>
          <w:szCs w:val="22"/>
          <w:lang w:val="es-ES_tradnl"/>
        </w:rPr>
        <w:t>pues está de por medio el mantenimiento del orden público»</w:t>
      </w:r>
      <w:r w:rsidR="00D37D38" w:rsidRPr="004D6824">
        <w:rPr>
          <w:rStyle w:val="Refdenotaalpie"/>
        </w:rPr>
        <w:footnoteReference w:id="40"/>
      </w:r>
      <w:r w:rsidR="003936DB" w:rsidRPr="004D6824">
        <w:rPr>
          <w:rFonts w:ascii="Arial" w:hAnsi="Arial" w:cs="Arial"/>
          <w:color w:val="000000" w:themeColor="text1"/>
          <w:sz w:val="22"/>
          <w:szCs w:val="22"/>
          <w:lang w:val="es-ES_tradnl"/>
        </w:rPr>
        <w:t>. En tal sentido, concluyó que «Las funciones confiadas al Director General del INPEC están directamente relacionadas con la seguridad del Estado, y por lo mismo, su desvinculación mediante declaratoria de insubsistencia y la posterior provisión del cargo, dentro del ámbito temporal previsto en el artículo 32 de la ley 996 de 2005, no conlleva transgresión de las prohibiciones contenidas en los artículos 32 y 33 ibídem»</w:t>
      </w:r>
      <w:r w:rsidR="005F7CF0" w:rsidRPr="004D6824">
        <w:rPr>
          <w:rStyle w:val="Refdenotaalpie"/>
        </w:rPr>
        <w:footnoteReference w:id="41"/>
      </w:r>
      <w:r w:rsidR="003936DB" w:rsidRPr="004D6824">
        <w:rPr>
          <w:rFonts w:ascii="Arial" w:hAnsi="Arial" w:cs="Arial"/>
          <w:color w:val="000000" w:themeColor="text1"/>
          <w:sz w:val="22"/>
          <w:szCs w:val="22"/>
          <w:lang w:val="es-ES_tradnl"/>
        </w:rPr>
        <w:t>.</w:t>
      </w:r>
    </w:p>
    <w:p w14:paraId="04812D8E" w14:textId="2F75B4E6" w:rsidR="00A87EC7" w:rsidRPr="004D6824" w:rsidRDefault="00A87EC7" w:rsidP="0049584F">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En concepto del </w:t>
      </w:r>
      <w:r w:rsidR="0049584F" w:rsidRPr="004D6824">
        <w:rPr>
          <w:rFonts w:ascii="Arial" w:hAnsi="Arial" w:cs="Arial"/>
          <w:color w:val="000000" w:themeColor="text1"/>
          <w:sz w:val="22"/>
          <w:szCs w:val="22"/>
          <w:lang w:val="es-ES_tradnl"/>
        </w:rPr>
        <w:t>2 de septiembre de 2013, la Sala de Consulta y Servicio Civil</w:t>
      </w:r>
      <w:r w:rsidR="00132BB4" w:rsidRPr="004D6824">
        <w:rPr>
          <w:rFonts w:ascii="Arial" w:hAnsi="Arial" w:cs="Arial"/>
          <w:color w:val="000000" w:themeColor="text1"/>
          <w:sz w:val="22"/>
          <w:szCs w:val="22"/>
          <w:lang w:val="es-ES_tradnl"/>
        </w:rPr>
        <w:t xml:space="preserve"> se pronunció sobre el alcance de la expresión «defensa y seguridad del Estado», como excepción a la prohibición del artículo 33 de la Ley 996 de 2005, en el marco de la contratación relacionada con los compromisos derivados del acuerdo de paz con las FARC</w:t>
      </w:r>
      <w:r w:rsidR="00B8264B" w:rsidRPr="004D6824">
        <w:rPr>
          <w:rFonts w:ascii="Arial" w:hAnsi="Arial" w:cs="Arial"/>
          <w:color w:val="000000" w:themeColor="text1"/>
          <w:sz w:val="22"/>
          <w:szCs w:val="22"/>
          <w:lang w:val="es-ES_tradnl"/>
        </w:rPr>
        <w:t xml:space="preserve">, </w:t>
      </w:r>
      <w:r w:rsidR="00B839D7" w:rsidRPr="004D6824">
        <w:rPr>
          <w:rFonts w:ascii="Arial" w:hAnsi="Arial" w:cs="Arial"/>
          <w:color w:val="000000" w:themeColor="text1"/>
          <w:sz w:val="22"/>
          <w:szCs w:val="22"/>
          <w:lang w:val="es-ES_tradnl"/>
        </w:rPr>
        <w:t>señalando</w:t>
      </w:r>
      <w:r w:rsidR="00B8264B" w:rsidRPr="004D6824">
        <w:rPr>
          <w:rFonts w:ascii="Arial" w:hAnsi="Arial" w:cs="Arial"/>
          <w:color w:val="000000" w:themeColor="text1"/>
          <w:sz w:val="22"/>
          <w:szCs w:val="22"/>
          <w:lang w:val="es-ES_tradnl"/>
        </w:rPr>
        <w:t xml:space="preserve"> lo siguiente:</w:t>
      </w:r>
    </w:p>
    <w:p w14:paraId="0CB21149" w14:textId="77777777" w:rsidR="00B8264B" w:rsidRPr="004D6824" w:rsidRDefault="00B8264B" w:rsidP="00B8264B">
      <w:pPr>
        <w:ind w:left="709" w:right="709"/>
        <w:jc w:val="both"/>
        <w:rPr>
          <w:rFonts w:ascii="Arial" w:hAnsi="Arial" w:cs="Arial"/>
          <w:i/>
          <w:sz w:val="21"/>
          <w:szCs w:val="21"/>
        </w:rPr>
      </w:pPr>
    </w:p>
    <w:p w14:paraId="5BD4A630" w14:textId="5BDEC82B" w:rsidR="00B8264B" w:rsidRPr="004D6824" w:rsidRDefault="00B8264B" w:rsidP="00B8264B">
      <w:pPr>
        <w:ind w:left="709" w:right="709"/>
        <w:jc w:val="both"/>
        <w:rPr>
          <w:rFonts w:ascii="Arial" w:hAnsi="Arial" w:cs="Arial"/>
          <w:sz w:val="21"/>
          <w:szCs w:val="21"/>
        </w:rPr>
      </w:pPr>
      <w:r w:rsidRPr="004D6824">
        <w:rPr>
          <w:rFonts w:ascii="Arial" w:hAnsi="Arial" w:cs="Arial"/>
          <w:i/>
          <w:sz w:val="21"/>
          <w:szCs w:val="21"/>
        </w:rPr>
        <w:t>(i)</w:t>
      </w:r>
      <w:r w:rsidRPr="004D6824">
        <w:rPr>
          <w:rFonts w:ascii="Arial" w:hAnsi="Arial" w:cs="Arial"/>
          <w:sz w:val="21"/>
          <w:szCs w:val="21"/>
        </w:rPr>
        <w:t xml:space="preserve"> La seguridad y la defensa nacionales son presupuestos materiales de la soberanía nacional, la independencia, la integridad territorial y el orden constitucional, y contribuyen a garantizar las condiciones necesarias para el ejercicio de los derechos, obligaciones y libertades públicas.</w:t>
      </w:r>
    </w:p>
    <w:p w14:paraId="07F878E6" w14:textId="77777777" w:rsidR="00B8264B" w:rsidRPr="004D6824" w:rsidRDefault="00B8264B" w:rsidP="00B8264B">
      <w:pPr>
        <w:ind w:left="709" w:right="709"/>
        <w:jc w:val="both"/>
        <w:rPr>
          <w:rFonts w:ascii="Arial" w:hAnsi="Arial" w:cs="Arial"/>
          <w:sz w:val="21"/>
          <w:szCs w:val="21"/>
        </w:rPr>
      </w:pPr>
    </w:p>
    <w:p w14:paraId="6242D3E3" w14:textId="77777777" w:rsidR="00B8264B" w:rsidRPr="004D6824" w:rsidRDefault="00B8264B" w:rsidP="00B8264B">
      <w:pPr>
        <w:ind w:left="709" w:right="709"/>
        <w:jc w:val="both"/>
        <w:rPr>
          <w:rFonts w:ascii="Arial" w:hAnsi="Arial" w:cs="Arial"/>
          <w:sz w:val="21"/>
          <w:szCs w:val="21"/>
        </w:rPr>
      </w:pPr>
      <w:r w:rsidRPr="004D6824">
        <w:rPr>
          <w:rFonts w:ascii="Arial" w:hAnsi="Arial" w:cs="Arial"/>
          <w:i/>
          <w:sz w:val="21"/>
          <w:szCs w:val="21"/>
        </w:rPr>
        <w:t>(ii)</w:t>
      </w:r>
      <w:r w:rsidRPr="004D6824">
        <w:rPr>
          <w:rFonts w:ascii="Arial" w:hAnsi="Arial" w:cs="Arial"/>
          <w:sz w:val="21"/>
          <w:szCs w:val="21"/>
        </w:rPr>
        <w:t xml:space="preserve"> Se trata de conceptos amplios, relativos y dinámicos, cuya concreción depende de los objetivos que se propone alcanzar el Estado en una época determinada, de manera que son susceptibles de actualización y sufren constantes transformaciones y cambios.</w:t>
      </w:r>
    </w:p>
    <w:p w14:paraId="38C79E7B" w14:textId="77777777" w:rsidR="00B8264B" w:rsidRPr="004D6824" w:rsidRDefault="00B8264B" w:rsidP="00B8264B">
      <w:pPr>
        <w:ind w:left="709" w:right="709"/>
        <w:jc w:val="both"/>
        <w:rPr>
          <w:rFonts w:ascii="Arial" w:hAnsi="Arial" w:cs="Arial"/>
          <w:sz w:val="21"/>
          <w:szCs w:val="21"/>
        </w:rPr>
      </w:pPr>
    </w:p>
    <w:p w14:paraId="5D17A78E" w14:textId="77777777" w:rsidR="00B8264B" w:rsidRPr="004D6824" w:rsidRDefault="00B8264B" w:rsidP="00B8264B">
      <w:pPr>
        <w:ind w:left="709" w:right="709"/>
        <w:jc w:val="both"/>
        <w:rPr>
          <w:rFonts w:ascii="Arial" w:hAnsi="Arial" w:cs="Arial"/>
          <w:sz w:val="21"/>
          <w:szCs w:val="21"/>
        </w:rPr>
      </w:pPr>
      <w:r w:rsidRPr="004D6824">
        <w:rPr>
          <w:rFonts w:ascii="Arial" w:hAnsi="Arial" w:cs="Arial"/>
          <w:i/>
          <w:sz w:val="21"/>
          <w:szCs w:val="21"/>
        </w:rPr>
        <w:t>(iii)</w:t>
      </w:r>
      <w:r w:rsidRPr="004D6824">
        <w:rPr>
          <w:rFonts w:ascii="Arial" w:hAnsi="Arial" w:cs="Arial"/>
          <w:sz w:val="21"/>
          <w:szCs w:val="21"/>
        </w:rPr>
        <w:t xml:space="preserve"> La conservación y mantenimiento del orden público es la finalidad misma de la “seguridad” y encuentra en el Gobierno Nacional (art. 189.4 CP) su principal responsable y garante, razón por la cual puede</w:t>
      </w:r>
      <w:r w:rsidRPr="004D6824">
        <w:rPr>
          <w:rStyle w:val="Refdecomentario"/>
          <w:sz w:val="21"/>
          <w:szCs w:val="21"/>
        </w:rPr>
        <w:t xml:space="preserve"> </w:t>
      </w:r>
      <w:r w:rsidRPr="004D6824">
        <w:rPr>
          <w:rFonts w:ascii="Arial" w:hAnsi="Arial" w:cs="Arial"/>
          <w:sz w:val="21"/>
          <w:szCs w:val="21"/>
        </w:rPr>
        <w:t>adoptar medidas y  adelantar acciones coercitivas o militares y soluciones no armamentistas sino políticas negociadas (por ejemplo desmovilización y reinserción), para alcanzar la paz, que es un valor (preámbulo constitucional), un fin esencial del Estado (art. 2 CP), un derecho (art. 22 CP) y un deber social (95.6 CP).</w:t>
      </w:r>
    </w:p>
    <w:p w14:paraId="6F83C860" w14:textId="77777777" w:rsidR="00B8264B" w:rsidRPr="004D6824" w:rsidRDefault="00B8264B" w:rsidP="00B8264B">
      <w:pPr>
        <w:ind w:left="709" w:right="709"/>
        <w:jc w:val="both"/>
        <w:rPr>
          <w:rFonts w:ascii="Arial" w:hAnsi="Arial" w:cs="Arial"/>
          <w:sz w:val="21"/>
          <w:szCs w:val="21"/>
        </w:rPr>
      </w:pPr>
    </w:p>
    <w:p w14:paraId="2DAB0A41" w14:textId="77777777" w:rsidR="00B8264B" w:rsidRPr="004D6824" w:rsidRDefault="00B8264B" w:rsidP="00B8264B">
      <w:pPr>
        <w:ind w:left="709" w:right="709"/>
        <w:jc w:val="both"/>
        <w:rPr>
          <w:rFonts w:ascii="Arial" w:hAnsi="Arial" w:cs="Arial"/>
          <w:sz w:val="21"/>
          <w:szCs w:val="21"/>
        </w:rPr>
      </w:pPr>
      <w:r w:rsidRPr="004D6824">
        <w:rPr>
          <w:rFonts w:ascii="Arial" w:hAnsi="Arial" w:cs="Arial"/>
          <w:i/>
          <w:sz w:val="21"/>
          <w:szCs w:val="21"/>
        </w:rPr>
        <w:t>(iv)</w:t>
      </w:r>
      <w:r w:rsidRPr="004D6824">
        <w:rPr>
          <w:rFonts w:ascii="Arial" w:hAnsi="Arial" w:cs="Arial"/>
          <w:sz w:val="21"/>
          <w:szCs w:val="21"/>
        </w:rPr>
        <w:t xml:space="preserve"> Estos conceptos no están relacionados únicamente con los dispositivos o actividades bélicas o armamentistas, sino que abarcan todas aquellas estrategias y acciones que permitan la garantía de los derechos y libertades y, por ende, la coexistencia pacífica de los habitantes de la Nación, inclusive aquellas que permitan que los infractores de la ley se reincorporen a la vida civil.</w:t>
      </w:r>
    </w:p>
    <w:p w14:paraId="15B5315D" w14:textId="77777777" w:rsidR="00B8264B" w:rsidRPr="004D6824" w:rsidRDefault="00B8264B" w:rsidP="00B8264B">
      <w:pPr>
        <w:ind w:left="709" w:right="709"/>
        <w:jc w:val="both"/>
        <w:rPr>
          <w:rFonts w:ascii="Arial" w:hAnsi="Arial" w:cs="Arial"/>
          <w:sz w:val="21"/>
          <w:szCs w:val="21"/>
        </w:rPr>
      </w:pPr>
    </w:p>
    <w:p w14:paraId="633376C7" w14:textId="77777777" w:rsidR="00B8264B" w:rsidRPr="004D6824" w:rsidRDefault="00B8264B" w:rsidP="00B8264B">
      <w:pPr>
        <w:ind w:left="709" w:right="709"/>
        <w:jc w:val="both"/>
        <w:rPr>
          <w:rFonts w:ascii="Arial" w:hAnsi="Arial" w:cs="Arial"/>
          <w:sz w:val="21"/>
          <w:szCs w:val="21"/>
        </w:rPr>
      </w:pPr>
      <w:r w:rsidRPr="004D6824">
        <w:rPr>
          <w:rFonts w:ascii="Arial" w:hAnsi="Arial" w:cs="Arial"/>
          <w:i/>
          <w:sz w:val="21"/>
          <w:szCs w:val="21"/>
        </w:rPr>
        <w:t>(v)</w:t>
      </w:r>
      <w:r w:rsidRPr="004D6824">
        <w:rPr>
          <w:rFonts w:ascii="Arial" w:hAnsi="Arial" w:cs="Arial"/>
          <w:sz w:val="21"/>
          <w:szCs w:val="21"/>
        </w:rPr>
        <w:t xml:space="preserve"> La política de seguridad y defensa nacionales, supone para el Estado no solo la adopción de estrategias y acciones militares directas, sino también soluciones negociadas y, por tanto, estas últimas y todas las acciones y actividades que requieran, también configuran evidentes manifestaciones de la defensa y la seguridad nacionales.</w:t>
      </w:r>
    </w:p>
    <w:p w14:paraId="4860A0C3" w14:textId="77777777" w:rsidR="00B8264B" w:rsidRPr="004D6824" w:rsidRDefault="00B8264B" w:rsidP="00B8264B">
      <w:pPr>
        <w:tabs>
          <w:tab w:val="left" w:pos="8222"/>
        </w:tabs>
        <w:ind w:left="709" w:right="709"/>
        <w:jc w:val="both"/>
        <w:rPr>
          <w:rFonts w:ascii="Arial" w:hAnsi="Arial" w:cs="Arial"/>
          <w:sz w:val="21"/>
          <w:szCs w:val="21"/>
        </w:rPr>
      </w:pPr>
    </w:p>
    <w:p w14:paraId="3E0424F8" w14:textId="77777777" w:rsidR="00B8264B" w:rsidRPr="004D6824" w:rsidRDefault="00B8264B" w:rsidP="00B8264B">
      <w:pPr>
        <w:tabs>
          <w:tab w:val="left" w:pos="8222"/>
        </w:tabs>
        <w:ind w:left="709" w:right="709"/>
        <w:jc w:val="both"/>
        <w:rPr>
          <w:rFonts w:ascii="Arial" w:hAnsi="Arial" w:cs="Arial"/>
          <w:bCs/>
          <w:sz w:val="21"/>
          <w:szCs w:val="21"/>
        </w:rPr>
      </w:pPr>
      <w:r w:rsidRPr="004D6824">
        <w:rPr>
          <w:rFonts w:ascii="Arial" w:hAnsi="Arial" w:cs="Arial"/>
          <w:sz w:val="21"/>
          <w:szCs w:val="21"/>
          <w:lang w:val="es-ES_tradnl"/>
        </w:rPr>
        <w:t xml:space="preserve">Como se puede concluir de este análisis, </w:t>
      </w:r>
      <w:r w:rsidRPr="004D6824">
        <w:rPr>
          <w:rFonts w:ascii="Arial" w:hAnsi="Arial" w:cs="Arial"/>
          <w:sz w:val="21"/>
          <w:szCs w:val="21"/>
        </w:rPr>
        <w:t xml:space="preserve">los conceptos de seguridad y defensa nacionales son conceptos jurídicos indeterminados, su alcance no se limita al campo de lo bélico sino que </w:t>
      </w:r>
      <w:r w:rsidRPr="004D6824">
        <w:rPr>
          <w:rFonts w:ascii="Arial" w:hAnsi="Arial" w:cs="Arial"/>
          <w:bCs/>
          <w:sz w:val="21"/>
          <w:szCs w:val="21"/>
        </w:rPr>
        <w:t>incluye asuntos encaminados, directamente o por conexidad, al mantenimiento del orden público, la convivencia pacífica de la comunidad y la vigencia de los derechos y libertades de las personas.</w:t>
      </w:r>
    </w:p>
    <w:p w14:paraId="400B068D" w14:textId="77777777" w:rsidR="00B8264B" w:rsidRPr="004D6824" w:rsidRDefault="00B8264B" w:rsidP="00B8264B">
      <w:pPr>
        <w:tabs>
          <w:tab w:val="left" w:pos="8222"/>
        </w:tabs>
        <w:ind w:left="709" w:right="709"/>
        <w:jc w:val="both"/>
        <w:rPr>
          <w:rFonts w:ascii="Arial" w:hAnsi="Arial" w:cs="Arial"/>
          <w:bCs/>
          <w:sz w:val="21"/>
          <w:szCs w:val="21"/>
        </w:rPr>
      </w:pPr>
    </w:p>
    <w:p w14:paraId="02071B81" w14:textId="17251E04" w:rsidR="00B8264B" w:rsidRPr="004D6824" w:rsidRDefault="00B8264B" w:rsidP="00B8264B">
      <w:pPr>
        <w:tabs>
          <w:tab w:val="left" w:pos="8222"/>
        </w:tabs>
        <w:ind w:left="709" w:right="709"/>
        <w:jc w:val="both"/>
        <w:rPr>
          <w:rFonts w:ascii="Arial" w:hAnsi="Arial" w:cs="Arial"/>
          <w:bCs/>
          <w:sz w:val="21"/>
          <w:szCs w:val="21"/>
        </w:rPr>
      </w:pPr>
      <w:r w:rsidRPr="004D6824">
        <w:rPr>
          <w:rFonts w:ascii="Arial" w:hAnsi="Arial" w:cs="Arial"/>
          <w:bCs/>
          <w:sz w:val="21"/>
          <w:szCs w:val="21"/>
        </w:rPr>
        <w:t xml:space="preserve">Dentro del marco conceptual expuesto, resulta relevante revisar la naturaleza y objeto </w:t>
      </w:r>
      <w:r w:rsidRPr="004D6824">
        <w:rPr>
          <w:rFonts w:ascii="Arial" w:hAnsi="Arial" w:cs="Arial"/>
          <w:sz w:val="21"/>
          <w:szCs w:val="21"/>
        </w:rPr>
        <w:t>del Fondo de Programas para la Paz y de la Agencia Colombiana para la Reintegración de Personas y Grupos Alzados en Armas, con el objeto de determinar si la gestión administrativa que dichas entidades realizan en ejercicio de sus funciones encajan en el objetivo de procurar la materialización de la convivencia pacífica y en esa medida se ajustan a la excepción de defensa y seguridad del Estado que contempla el artículo 33 de la ley 996 de 2005</w:t>
      </w:r>
      <w:r w:rsidR="0079000A" w:rsidRPr="004D6824">
        <w:rPr>
          <w:rStyle w:val="Refdenotaalpie"/>
        </w:rPr>
        <w:footnoteReference w:id="42"/>
      </w:r>
      <w:r w:rsidRPr="004D6824">
        <w:rPr>
          <w:rFonts w:ascii="Arial" w:hAnsi="Arial" w:cs="Arial"/>
          <w:sz w:val="21"/>
          <w:szCs w:val="21"/>
        </w:rPr>
        <w:t>.</w:t>
      </w:r>
    </w:p>
    <w:p w14:paraId="1A122E03" w14:textId="77777777" w:rsidR="001658EA" w:rsidRPr="004D6824" w:rsidRDefault="001658EA" w:rsidP="001658EA">
      <w:pPr>
        <w:spacing w:line="276" w:lineRule="auto"/>
        <w:ind w:firstLine="709"/>
        <w:jc w:val="both"/>
        <w:rPr>
          <w:rFonts w:ascii="Arial" w:hAnsi="Arial" w:cs="Arial"/>
          <w:color w:val="000000" w:themeColor="text1"/>
          <w:sz w:val="22"/>
          <w:szCs w:val="22"/>
          <w:lang w:val="es-ES_tradnl"/>
        </w:rPr>
      </w:pPr>
    </w:p>
    <w:p w14:paraId="2A279DF2" w14:textId="42193CC7" w:rsidR="001658EA" w:rsidRPr="004D6824" w:rsidRDefault="001658EA" w:rsidP="001658EA">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De este modo, concluyó que:  </w:t>
      </w:r>
    </w:p>
    <w:p w14:paraId="5764FB1A" w14:textId="77777777" w:rsidR="00303A5E" w:rsidRPr="004D6824" w:rsidRDefault="00303A5E" w:rsidP="00303A5E">
      <w:pPr>
        <w:ind w:left="709" w:right="709"/>
        <w:jc w:val="both"/>
        <w:rPr>
          <w:rFonts w:ascii="Arial" w:hAnsi="Arial" w:cs="Arial"/>
          <w:sz w:val="21"/>
          <w:szCs w:val="21"/>
        </w:rPr>
      </w:pPr>
    </w:p>
    <w:p w14:paraId="713F602A" w14:textId="5A7BB894" w:rsidR="006318E1" w:rsidRPr="004D6824" w:rsidRDefault="006318E1" w:rsidP="00303A5E">
      <w:pPr>
        <w:ind w:left="709" w:right="709"/>
        <w:jc w:val="both"/>
        <w:rPr>
          <w:rFonts w:ascii="Arial" w:hAnsi="Arial" w:cs="Arial"/>
          <w:sz w:val="21"/>
          <w:szCs w:val="21"/>
        </w:rPr>
      </w:pPr>
      <w:r w:rsidRPr="004D6824">
        <w:rPr>
          <w:rFonts w:ascii="Arial" w:hAnsi="Arial" w:cs="Arial"/>
          <w:sz w:val="21"/>
          <w:szCs w:val="21"/>
        </w:rPr>
        <w:t>La ejecución de los programas a cargo del Fondo de Programas para la Paz están encaminados directamente al restablecimiento del orden público, a la construcción de una política de paz y a la búsqueda del logro y mantenimiento de la misma, en atención a uno de los fines estatales consagrados en el preámbulo y en el artículo 2 de la Constitución Política. Por esta razón, es claro que llevar a cabo la contratación directa, en lo que corresponda contratar bajo esta modalidad de selección, para la continuidad de estos programas, encaja dentro de la noción de “</w:t>
      </w:r>
      <w:r w:rsidRPr="004D6824">
        <w:rPr>
          <w:rFonts w:ascii="Arial" w:hAnsi="Arial" w:cs="Arial"/>
          <w:i/>
          <w:sz w:val="21"/>
          <w:szCs w:val="21"/>
        </w:rPr>
        <w:t>defensa y seguridad del Estado”</w:t>
      </w:r>
      <w:r w:rsidRPr="004D6824">
        <w:rPr>
          <w:rFonts w:ascii="Arial" w:hAnsi="Arial" w:cs="Arial"/>
          <w:sz w:val="21"/>
          <w:szCs w:val="21"/>
        </w:rPr>
        <w:t xml:space="preserve"> de la excepción a que se refiere el artículo 33 de la ley 996 de 2005, Estatutaria de la Ley de Garantías Electorales.</w:t>
      </w:r>
    </w:p>
    <w:p w14:paraId="27592EC2" w14:textId="77777777" w:rsidR="006318E1" w:rsidRPr="004D6824" w:rsidRDefault="006318E1" w:rsidP="00303A5E">
      <w:pPr>
        <w:ind w:left="709" w:right="709"/>
        <w:jc w:val="both"/>
        <w:rPr>
          <w:rFonts w:ascii="Arial" w:hAnsi="Arial" w:cs="Arial"/>
          <w:sz w:val="21"/>
          <w:szCs w:val="21"/>
        </w:rPr>
      </w:pPr>
    </w:p>
    <w:p w14:paraId="236399ED" w14:textId="2CF18C8D" w:rsidR="006318E1" w:rsidRPr="004D6824" w:rsidRDefault="006318E1" w:rsidP="00303A5E">
      <w:pPr>
        <w:ind w:left="709" w:right="709"/>
        <w:jc w:val="both"/>
        <w:rPr>
          <w:rFonts w:ascii="Arial" w:hAnsi="Arial" w:cs="Arial"/>
          <w:sz w:val="21"/>
          <w:szCs w:val="21"/>
        </w:rPr>
      </w:pPr>
      <w:r w:rsidRPr="004D6824">
        <w:rPr>
          <w:rFonts w:ascii="Arial" w:hAnsi="Arial" w:cs="Arial"/>
          <w:sz w:val="21"/>
          <w:szCs w:val="21"/>
        </w:rPr>
        <w:t>En consecuencia, en caso de que el Presidente de la República en ejercicio manifieste su interés en participar como candidato en las próximas elecciones presidenciales, el Fondo de Programas para la Paz puede continuar contratando directamente los programas cuya financiación esté a su cargo relacionados con la construcción de la paz, el restablecimiento del orden público y la vigencia de los derechos y libertades de las personas, en cumplimiento de las normas que rigen su actividad y al amparo de la excepción a la que se refiere el artículo 33 de la citada ley.</w:t>
      </w:r>
    </w:p>
    <w:p w14:paraId="49A9B74B" w14:textId="0EE98952" w:rsidR="00303A5E" w:rsidRPr="004D6824" w:rsidRDefault="00303A5E" w:rsidP="00303A5E">
      <w:pPr>
        <w:ind w:left="709" w:right="709"/>
        <w:jc w:val="both"/>
        <w:rPr>
          <w:rFonts w:ascii="Arial" w:hAnsi="Arial" w:cs="Arial"/>
          <w:sz w:val="21"/>
          <w:szCs w:val="21"/>
        </w:rPr>
      </w:pPr>
    </w:p>
    <w:p w14:paraId="3045D6CC" w14:textId="18803021" w:rsidR="00303A5E" w:rsidRPr="004D6824" w:rsidRDefault="00303A5E" w:rsidP="00303A5E">
      <w:pPr>
        <w:ind w:left="709" w:right="709"/>
        <w:jc w:val="both"/>
        <w:rPr>
          <w:rFonts w:ascii="Arial" w:hAnsi="Arial" w:cs="Arial"/>
          <w:sz w:val="21"/>
          <w:szCs w:val="21"/>
        </w:rPr>
      </w:pPr>
      <w:r w:rsidRPr="004D6824">
        <w:rPr>
          <w:rFonts w:ascii="Arial" w:hAnsi="Arial" w:cs="Arial"/>
          <w:sz w:val="21"/>
          <w:szCs w:val="21"/>
        </w:rPr>
        <w:t>[…]</w:t>
      </w:r>
    </w:p>
    <w:p w14:paraId="08C32115" w14:textId="40D8D3DB" w:rsidR="00303A5E" w:rsidRPr="004D6824" w:rsidRDefault="00303A5E" w:rsidP="00303A5E">
      <w:pPr>
        <w:ind w:left="709" w:right="709"/>
        <w:jc w:val="both"/>
        <w:rPr>
          <w:rFonts w:ascii="Arial" w:hAnsi="Arial" w:cs="Arial"/>
          <w:sz w:val="21"/>
          <w:szCs w:val="21"/>
        </w:rPr>
      </w:pPr>
    </w:p>
    <w:p w14:paraId="03B4F15E" w14:textId="6D5B5117" w:rsidR="00F30203" w:rsidRPr="004D6824" w:rsidRDefault="00303A5E" w:rsidP="00F30203">
      <w:pPr>
        <w:pStyle w:val="Prrafodelista"/>
        <w:ind w:left="709" w:right="709"/>
        <w:jc w:val="both"/>
        <w:rPr>
          <w:rFonts w:ascii="Arial" w:hAnsi="Arial" w:cs="Arial"/>
          <w:i/>
          <w:sz w:val="21"/>
          <w:szCs w:val="21"/>
        </w:rPr>
      </w:pPr>
      <w:r w:rsidRPr="004D6824">
        <w:rPr>
          <w:rFonts w:ascii="Arial" w:hAnsi="Arial" w:cs="Arial"/>
          <w:iCs/>
          <w:sz w:val="21"/>
          <w:szCs w:val="21"/>
        </w:rPr>
        <w:t>La excepción a la prohibición a la contratación directa prevista en el artículo 33 de la ley 996 de 2005, en “</w:t>
      </w:r>
      <w:r w:rsidRPr="004D6824">
        <w:rPr>
          <w:rFonts w:ascii="Arial" w:hAnsi="Arial" w:cs="Arial"/>
          <w:i/>
          <w:iCs/>
          <w:sz w:val="21"/>
          <w:szCs w:val="21"/>
        </w:rPr>
        <w:t>lo referente a la defensa y seguridad del Estado”,</w:t>
      </w:r>
      <w:r w:rsidRPr="004D6824">
        <w:rPr>
          <w:rFonts w:ascii="Arial" w:hAnsi="Arial" w:cs="Arial"/>
          <w:iCs/>
          <w:sz w:val="21"/>
          <w:szCs w:val="21"/>
        </w:rPr>
        <w:t xml:space="preserve"> es aplicable a la adquisición de bienes y servicios para atender los programas de desmovilización y reincorporación a la vida civil de grupos alzados en armas al margen de la ley y de los miembros de los mismos, que se manejan a través de la </w:t>
      </w:r>
      <w:r w:rsidRPr="004D6824">
        <w:rPr>
          <w:rFonts w:ascii="Arial" w:hAnsi="Arial" w:cs="Arial"/>
          <w:sz w:val="21"/>
          <w:szCs w:val="21"/>
        </w:rPr>
        <w:t>Agencia Colombiana para la Reintegración de Personas y Grupos Alzados en Armas, de conformidad</w:t>
      </w:r>
      <w:r w:rsidRPr="004D6824">
        <w:rPr>
          <w:sz w:val="21"/>
          <w:szCs w:val="21"/>
        </w:rPr>
        <w:t xml:space="preserve"> </w:t>
      </w:r>
      <w:r w:rsidRPr="004D6824">
        <w:rPr>
          <w:rFonts w:ascii="Arial" w:hAnsi="Arial" w:cs="Arial"/>
          <w:sz w:val="21"/>
          <w:szCs w:val="21"/>
        </w:rPr>
        <w:t>con las causales de contratación directa previstas en el Estatuto General de Contratación de la Administración Pública (leyes 80 de 1993 y 1150 de 2007) y su decreto reglamentario 1510 del 17 de julio de 2013</w:t>
      </w:r>
      <w:r w:rsidR="00F30203" w:rsidRPr="004D6824">
        <w:rPr>
          <w:rStyle w:val="Refdenotaalpie"/>
        </w:rPr>
        <w:footnoteReference w:id="43"/>
      </w:r>
      <w:r w:rsidRPr="004D6824">
        <w:rPr>
          <w:rFonts w:ascii="Arial" w:hAnsi="Arial" w:cs="Arial"/>
          <w:sz w:val="21"/>
          <w:szCs w:val="21"/>
        </w:rPr>
        <w:t xml:space="preserve">. </w:t>
      </w:r>
    </w:p>
    <w:p w14:paraId="741845C7" w14:textId="77777777" w:rsidR="00F30203" w:rsidRPr="004D6824" w:rsidRDefault="00F30203" w:rsidP="00F30203">
      <w:pPr>
        <w:spacing w:line="276" w:lineRule="auto"/>
        <w:ind w:firstLine="709"/>
        <w:jc w:val="both"/>
        <w:rPr>
          <w:rFonts w:ascii="Arial" w:hAnsi="Arial" w:cs="Arial"/>
          <w:color w:val="000000" w:themeColor="text1"/>
          <w:sz w:val="22"/>
          <w:szCs w:val="22"/>
          <w:lang w:val="es-ES_tradnl"/>
        </w:rPr>
      </w:pPr>
    </w:p>
    <w:p w14:paraId="1B9F8FDC" w14:textId="77777777" w:rsidR="004802AF" w:rsidRPr="004D6824" w:rsidRDefault="00396802" w:rsidP="00F30203">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Por su parte, la Sección Tercera del Consejo de Estado, </w:t>
      </w:r>
      <w:r w:rsidR="00CD49C8" w:rsidRPr="004D6824">
        <w:rPr>
          <w:rFonts w:ascii="Arial" w:hAnsi="Arial" w:cs="Arial"/>
          <w:color w:val="000000" w:themeColor="text1"/>
          <w:sz w:val="22"/>
          <w:szCs w:val="22"/>
          <w:lang w:val="es-ES_tradnl"/>
        </w:rPr>
        <w:t xml:space="preserve">al resolver la </w:t>
      </w:r>
      <w:r w:rsidR="007455BC" w:rsidRPr="004D6824">
        <w:rPr>
          <w:rFonts w:ascii="Arial" w:hAnsi="Arial" w:cs="Arial"/>
          <w:color w:val="000000" w:themeColor="text1"/>
          <w:sz w:val="22"/>
          <w:szCs w:val="22"/>
          <w:lang w:val="es-ES_tradnl"/>
        </w:rPr>
        <w:t xml:space="preserve">acción de nulidad contra el artículo 1 del Decreto 3740 de 2004, en </w:t>
      </w:r>
      <w:r w:rsidR="000B5D2B" w:rsidRPr="004D6824">
        <w:rPr>
          <w:rFonts w:ascii="Arial" w:hAnsi="Arial" w:cs="Arial"/>
          <w:color w:val="000000" w:themeColor="text1"/>
          <w:sz w:val="22"/>
          <w:szCs w:val="22"/>
          <w:lang w:val="es-ES_tradnl"/>
        </w:rPr>
        <w:t>sentencia del 27 de marzo de 2008,</w:t>
      </w:r>
      <w:r w:rsidR="00005695" w:rsidRPr="004D6824">
        <w:rPr>
          <w:rFonts w:ascii="Arial" w:hAnsi="Arial" w:cs="Arial"/>
          <w:color w:val="000000" w:themeColor="text1"/>
          <w:sz w:val="22"/>
          <w:szCs w:val="22"/>
          <w:lang w:val="es-ES_tradnl"/>
        </w:rPr>
        <w:t xml:space="preserve"> interpretó el concepto de «defensa y seguridad nacional» de la siguiente manera: </w:t>
      </w:r>
    </w:p>
    <w:p w14:paraId="744ACE8C" w14:textId="77777777" w:rsidR="004802AF" w:rsidRPr="004D6824" w:rsidRDefault="004802AF" w:rsidP="00F30203">
      <w:pPr>
        <w:spacing w:line="276" w:lineRule="auto"/>
        <w:ind w:firstLine="709"/>
        <w:jc w:val="both"/>
        <w:rPr>
          <w:rFonts w:ascii="Arial" w:hAnsi="Arial" w:cs="Arial"/>
          <w:color w:val="000000" w:themeColor="text1"/>
          <w:sz w:val="22"/>
          <w:szCs w:val="22"/>
          <w:lang w:val="es-ES_tradnl"/>
        </w:rPr>
      </w:pPr>
    </w:p>
    <w:p w14:paraId="74E2B689" w14:textId="5C4A1C27" w:rsidR="004802AF" w:rsidRPr="004D6824" w:rsidRDefault="00B010A0" w:rsidP="002B0531">
      <w:pPr>
        <w:ind w:left="709" w:right="709"/>
        <w:jc w:val="both"/>
        <w:rPr>
          <w:rFonts w:ascii="Arial" w:hAnsi="Arial" w:cs="Arial"/>
          <w:sz w:val="21"/>
          <w:szCs w:val="21"/>
        </w:rPr>
      </w:pPr>
      <w:r w:rsidRPr="004D6824">
        <w:rPr>
          <w:rFonts w:ascii="Arial" w:hAnsi="Arial" w:cs="Arial"/>
          <w:sz w:val="21"/>
          <w:szCs w:val="21"/>
        </w:rPr>
        <w:t xml:space="preserve">[…] </w:t>
      </w:r>
      <w:r w:rsidR="004802AF" w:rsidRPr="004D6824">
        <w:rPr>
          <w:rFonts w:ascii="Arial" w:hAnsi="Arial" w:cs="Arial"/>
          <w:sz w:val="21"/>
          <w:szCs w:val="21"/>
        </w:rPr>
        <w:t xml:space="preserve">una visión sistémica de la seguridad y defensa nacionales impone la articulación dinámica de diversos elementos (no sólo bélicos) con el entorno de violencia que agobia a la sociedad colombiana desde hace mucho tiempo. Asegurar la convivencia pacífica, base y razón de ser de la defensa y seguridad nacional, supone para el Estado la adopción de medidas que no siempre comportan la acción militar directa. En otros términos, la acción estatal en punto de seguridad no tiene que forzosa e ineludiblemente recaer en el empleo de las armas, ni en la estrategia militar o en el despliegue de fuerzas combatientes, sino que también puede haber otros medios eficaces para garantizar la defensa y seguridad nacionales. La prerrogativa legítima del ejercicio de la coacción exige la utilización de varios instrumentos, que no se reducen necesariamente al uso de las armas. La seguridad no sólo se defiende sino que se robustece si, por ejemplo, se materializa efectivamente una política de sometimiento de grupos que pretenden hacer de la seguridad un fin ilegítimo de su accionar delincuencial. Un conclusión se impone: la seguridad no es sólo una cuestión de medios bélicos, sino que ante todo es un asunto político, de ahí su lugar privilegiado en el texto político fundamental: la Constitución. </w:t>
      </w:r>
    </w:p>
    <w:p w14:paraId="38819257" w14:textId="77777777" w:rsidR="004802AF" w:rsidRPr="004D6824" w:rsidRDefault="004802AF" w:rsidP="002B0531">
      <w:pPr>
        <w:ind w:left="709" w:right="709"/>
        <w:jc w:val="both"/>
        <w:rPr>
          <w:rFonts w:ascii="Arial" w:hAnsi="Arial" w:cs="Arial"/>
          <w:sz w:val="21"/>
          <w:szCs w:val="21"/>
        </w:rPr>
      </w:pPr>
    </w:p>
    <w:p w14:paraId="5DD7F516" w14:textId="1DD73F9A" w:rsidR="004802AF" w:rsidRPr="004D6824" w:rsidRDefault="004802AF" w:rsidP="002B0531">
      <w:pPr>
        <w:ind w:left="709" w:right="709"/>
        <w:jc w:val="both"/>
        <w:rPr>
          <w:rFonts w:ascii="Arial" w:hAnsi="Arial" w:cs="Arial"/>
          <w:sz w:val="21"/>
          <w:szCs w:val="21"/>
        </w:rPr>
      </w:pPr>
      <w:r w:rsidRPr="004D6824">
        <w:rPr>
          <w:rFonts w:ascii="Arial" w:hAnsi="Arial" w:cs="Arial"/>
          <w:sz w:val="21"/>
          <w:szCs w:val="21"/>
        </w:rPr>
        <w:t xml:space="preserve">Dicho de otra manera, el diseño de estrategias de seguridad y defensa nacional en un entorno signado por convivencia pacífica evidentemente amenazada y perturbada por la acción de grupos ilegales, supone recurrir no solamente a estrategias estrictamente armamentistas, sino que también impone la formulación de ciertas políticas que constituyen del mismo modo manifestación de la seguridad y defensa nacionales. Las difíciles circunstancias de orden público y la complejidad que reviste el conflicto interno, hacen necesaria la adopción de medidas de acercamiento con los grupos armados actores de la violencia, para </w:t>
      </w:r>
      <w:r w:rsidRPr="004D6824">
        <w:rPr>
          <w:rFonts w:ascii="Arial" w:hAnsi="Arial" w:cs="Arial"/>
          <w:i/>
          <w:sz w:val="21"/>
          <w:szCs w:val="21"/>
        </w:rPr>
        <w:t>“restablecer la tranquilidad pública y en aras de abordar el fenómeno de la violencia, se hacen necesarios mecanismos que faciliten un acercamiento con los diferentes grupos armados actores de la violencia”</w:t>
      </w:r>
      <w:r w:rsidRPr="004D6824">
        <w:rPr>
          <w:rFonts w:ascii="Arial" w:hAnsi="Arial" w:cs="Arial"/>
          <w:sz w:val="21"/>
          <w:szCs w:val="21"/>
        </w:rPr>
        <w:t>, como señaló la exposición de motivos de la ley 418.</w:t>
      </w:r>
    </w:p>
    <w:p w14:paraId="40E232E5" w14:textId="77777777" w:rsidR="004802AF" w:rsidRPr="004D6824" w:rsidRDefault="004802AF" w:rsidP="002B0531">
      <w:pPr>
        <w:ind w:left="709" w:right="709"/>
        <w:jc w:val="both"/>
        <w:rPr>
          <w:rFonts w:ascii="Arial" w:hAnsi="Arial" w:cs="Arial"/>
          <w:sz w:val="21"/>
          <w:szCs w:val="21"/>
        </w:rPr>
      </w:pPr>
    </w:p>
    <w:p w14:paraId="3EBF2A0F" w14:textId="2CF96CAE" w:rsidR="00F30203" w:rsidRPr="004D6824" w:rsidRDefault="004802AF" w:rsidP="00DA0F1E">
      <w:pPr>
        <w:ind w:left="709" w:right="709"/>
        <w:jc w:val="both"/>
        <w:rPr>
          <w:rFonts w:ascii="Arial" w:hAnsi="Arial" w:cs="Arial"/>
          <w:sz w:val="21"/>
          <w:szCs w:val="21"/>
        </w:rPr>
      </w:pPr>
      <w:r w:rsidRPr="004D6824">
        <w:rPr>
          <w:rFonts w:ascii="Arial" w:hAnsi="Arial" w:cs="Arial"/>
          <w:sz w:val="21"/>
          <w:szCs w:val="21"/>
        </w:rPr>
        <w:t xml:space="preserve">En definitiva, en materia de seguridad, la consecución de objetivos de defensa y seguridad no autoriza sólo la compra de armamento como </w:t>
      </w:r>
      <w:r w:rsidRPr="004D6824">
        <w:rPr>
          <w:rFonts w:ascii="Arial" w:hAnsi="Arial" w:cs="Arial"/>
          <w:i/>
          <w:sz w:val="21"/>
          <w:szCs w:val="21"/>
        </w:rPr>
        <w:t>prima facie</w:t>
      </w:r>
      <w:r w:rsidRPr="004D6824">
        <w:rPr>
          <w:rFonts w:ascii="Arial" w:hAnsi="Arial" w:cs="Arial"/>
          <w:sz w:val="21"/>
          <w:szCs w:val="21"/>
        </w:rPr>
        <w:t xml:space="preserve"> parecería, sino que autoriza la adopción de medidas proporcionadas y razonables al logro de ese objetivo, medidas que serán evaluadas caso por caso para determinar si realmente guardan relación y conexidad</w:t>
      </w:r>
      <w:r w:rsidR="008B2173" w:rsidRPr="004D6824">
        <w:rPr>
          <w:rStyle w:val="Refdenotaalpie"/>
        </w:rPr>
        <w:footnoteReference w:id="44"/>
      </w:r>
      <w:r w:rsidRPr="004D6824">
        <w:rPr>
          <w:rFonts w:ascii="Arial" w:hAnsi="Arial" w:cs="Arial"/>
          <w:sz w:val="21"/>
          <w:szCs w:val="21"/>
        </w:rPr>
        <w:t xml:space="preserve">. </w:t>
      </w:r>
      <w:r w:rsidR="000B5D2B" w:rsidRPr="004D6824">
        <w:rPr>
          <w:rFonts w:ascii="Arial" w:hAnsi="Arial" w:cs="Arial"/>
          <w:color w:val="000000" w:themeColor="text1"/>
          <w:sz w:val="21"/>
          <w:szCs w:val="21"/>
          <w:lang w:val="es-ES_tradnl"/>
        </w:rPr>
        <w:t xml:space="preserve"> </w:t>
      </w:r>
      <w:r w:rsidR="00F30203" w:rsidRPr="004D6824">
        <w:rPr>
          <w:rFonts w:ascii="Arial" w:hAnsi="Arial" w:cs="Arial"/>
          <w:color w:val="000000" w:themeColor="text1"/>
          <w:sz w:val="21"/>
          <w:szCs w:val="21"/>
          <w:lang w:val="es-ES_tradnl"/>
        </w:rPr>
        <w:t xml:space="preserve"> </w:t>
      </w:r>
    </w:p>
    <w:p w14:paraId="31374020" w14:textId="77777777" w:rsidR="00DA0F1E" w:rsidRPr="004D6824" w:rsidRDefault="00DA0F1E" w:rsidP="00DA0F1E">
      <w:pPr>
        <w:spacing w:line="276" w:lineRule="auto"/>
        <w:ind w:firstLine="709"/>
        <w:jc w:val="both"/>
        <w:rPr>
          <w:rFonts w:ascii="Arial" w:hAnsi="Arial" w:cs="Arial"/>
          <w:color w:val="000000" w:themeColor="text1"/>
          <w:sz w:val="22"/>
          <w:szCs w:val="22"/>
          <w:lang w:val="es-ES_tradnl"/>
        </w:rPr>
      </w:pPr>
    </w:p>
    <w:p w14:paraId="170BE601" w14:textId="366FC59F" w:rsidR="00431E54" w:rsidRPr="004D6824" w:rsidRDefault="00191469" w:rsidP="00DA0F1E">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Así mismo, en sentencia del</w:t>
      </w:r>
      <w:r w:rsidR="00431E54" w:rsidRPr="004D6824">
        <w:rPr>
          <w:rFonts w:ascii="Arial" w:hAnsi="Arial" w:cs="Arial"/>
          <w:color w:val="000000" w:themeColor="text1"/>
          <w:sz w:val="22"/>
          <w:szCs w:val="22"/>
          <w:lang w:val="es-ES_tradnl"/>
        </w:rPr>
        <w:t xml:space="preserve"> 26 de julio de 2011, la Sección Tercera sostuvo</w:t>
      </w:r>
      <w:r w:rsidR="009A2329" w:rsidRPr="004D6824">
        <w:rPr>
          <w:rFonts w:ascii="Arial" w:hAnsi="Arial" w:cs="Arial"/>
          <w:color w:val="000000" w:themeColor="text1"/>
          <w:sz w:val="22"/>
          <w:szCs w:val="22"/>
          <w:lang w:val="es-ES_tradnl"/>
        </w:rPr>
        <w:t>:</w:t>
      </w:r>
    </w:p>
    <w:p w14:paraId="78FD29EB" w14:textId="233E0F50" w:rsidR="009A2329" w:rsidRPr="004D6824" w:rsidRDefault="009A2329" w:rsidP="00DA0F1E">
      <w:pPr>
        <w:spacing w:line="276" w:lineRule="auto"/>
        <w:ind w:firstLine="709"/>
        <w:jc w:val="both"/>
        <w:rPr>
          <w:rFonts w:ascii="Arial" w:hAnsi="Arial" w:cs="Arial"/>
          <w:color w:val="000000" w:themeColor="text1"/>
          <w:sz w:val="22"/>
          <w:szCs w:val="22"/>
          <w:lang w:val="es-ES_tradnl"/>
        </w:rPr>
      </w:pPr>
    </w:p>
    <w:p w14:paraId="4EB50C63" w14:textId="32BC38F5" w:rsidR="009A2329" w:rsidRPr="004D6824" w:rsidRDefault="009A2329" w:rsidP="009A2329">
      <w:pPr>
        <w:ind w:left="709" w:right="709"/>
        <w:jc w:val="both"/>
        <w:rPr>
          <w:rFonts w:ascii="Arial" w:hAnsi="Arial" w:cs="Arial"/>
          <w:bCs/>
          <w:sz w:val="21"/>
          <w:szCs w:val="21"/>
        </w:rPr>
      </w:pPr>
      <w:r w:rsidRPr="004D6824">
        <w:rPr>
          <w:rFonts w:ascii="Arial" w:hAnsi="Arial" w:cs="Arial"/>
          <w:bCs/>
          <w:sz w:val="21"/>
          <w:szCs w:val="21"/>
        </w:rPr>
        <w:t xml:space="preserve">[…] en vigencia de la ley 80 original –que rigió el proceso de selección </w:t>
      </w:r>
      <w:r w:rsidRPr="004D6824">
        <w:rPr>
          <w:rFonts w:ascii="Arial" w:hAnsi="Arial" w:cs="Arial"/>
          <w:bCs/>
          <w:i/>
          <w:sz w:val="21"/>
          <w:szCs w:val="21"/>
        </w:rPr>
        <w:t>sub iudice</w:t>
      </w:r>
      <w:r w:rsidRPr="004D6824">
        <w:rPr>
          <w:rFonts w:ascii="Arial" w:hAnsi="Arial" w:cs="Arial"/>
          <w:bCs/>
          <w:sz w:val="21"/>
          <w:szCs w:val="21"/>
        </w:rPr>
        <w:t>- la noción de bienes para la defensa y seguridad nacional fue un concepto jurídico indeterminado, cuyo alcance, como acontece normalmente con estas nociones vagas y amplias, suele quedar en manos del operador jurídico del caso, que tiene el deber de precisar su contenido para aplicarlo al asunto concreto. Claro está que luego procede el control judicial sobre los actos que definen el tema, y será el juez quien determinará la corrección o incorrección que la administración hace de su alcance</w:t>
      </w:r>
      <w:r w:rsidRPr="004D6824">
        <w:rPr>
          <w:rStyle w:val="Refdenotaalpie"/>
        </w:rPr>
        <w:footnoteReference w:id="45"/>
      </w:r>
      <w:r w:rsidRPr="004D6824">
        <w:rPr>
          <w:rFonts w:ascii="Arial" w:hAnsi="Arial" w:cs="Arial"/>
          <w:bCs/>
          <w:sz w:val="21"/>
          <w:szCs w:val="21"/>
        </w:rPr>
        <w:t>.</w:t>
      </w:r>
    </w:p>
    <w:p w14:paraId="71C08EFE" w14:textId="040B3DB7" w:rsidR="00191469" w:rsidRPr="004D6824" w:rsidRDefault="00191469" w:rsidP="009A2329">
      <w:pPr>
        <w:spacing w:line="276" w:lineRule="auto"/>
        <w:jc w:val="both"/>
        <w:rPr>
          <w:rFonts w:ascii="Arial" w:hAnsi="Arial" w:cs="Arial"/>
          <w:color w:val="000000" w:themeColor="text1"/>
          <w:sz w:val="22"/>
          <w:szCs w:val="22"/>
          <w:lang w:val="es-ES_tradnl"/>
        </w:rPr>
      </w:pPr>
    </w:p>
    <w:p w14:paraId="5D771AC3" w14:textId="54D2475E" w:rsidR="007D22CF" w:rsidRPr="004D6824" w:rsidRDefault="00E70BAD" w:rsidP="00DA0F1E">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Finalmente</w:t>
      </w:r>
      <w:r w:rsidR="00DA0F1E" w:rsidRPr="004D6824">
        <w:rPr>
          <w:rFonts w:ascii="Arial" w:hAnsi="Arial" w:cs="Arial"/>
          <w:color w:val="000000" w:themeColor="text1"/>
          <w:sz w:val="22"/>
          <w:szCs w:val="22"/>
          <w:lang w:val="es-ES_tradnl"/>
        </w:rPr>
        <w:t>, en la sentencia del</w:t>
      </w:r>
      <w:r w:rsidR="005E7408" w:rsidRPr="004D6824">
        <w:rPr>
          <w:rFonts w:ascii="Arial" w:hAnsi="Arial" w:cs="Arial"/>
          <w:color w:val="000000" w:themeColor="text1"/>
          <w:sz w:val="22"/>
          <w:szCs w:val="22"/>
          <w:lang w:val="es-ES_tradnl"/>
        </w:rPr>
        <w:t xml:space="preserve"> 23 de julio de 2015, la Sección Tercera</w:t>
      </w:r>
      <w:r w:rsidR="007D22CF" w:rsidRPr="004D6824">
        <w:rPr>
          <w:rFonts w:ascii="Arial" w:hAnsi="Arial" w:cs="Arial"/>
          <w:color w:val="000000" w:themeColor="text1"/>
          <w:sz w:val="22"/>
          <w:szCs w:val="22"/>
          <w:lang w:val="es-ES_tradnl"/>
        </w:rPr>
        <w:t xml:space="preserve"> indicó:</w:t>
      </w:r>
    </w:p>
    <w:p w14:paraId="71323D77" w14:textId="77777777" w:rsidR="007D22CF" w:rsidRPr="004D6824" w:rsidRDefault="007D22CF" w:rsidP="00DA0F1E">
      <w:pPr>
        <w:spacing w:line="276" w:lineRule="auto"/>
        <w:ind w:firstLine="709"/>
        <w:jc w:val="both"/>
        <w:rPr>
          <w:rFonts w:ascii="Arial" w:hAnsi="Arial" w:cs="Arial"/>
          <w:color w:val="000000" w:themeColor="text1"/>
          <w:sz w:val="22"/>
          <w:szCs w:val="22"/>
          <w:lang w:val="es-ES_tradnl"/>
        </w:rPr>
      </w:pPr>
    </w:p>
    <w:p w14:paraId="2F6CE050" w14:textId="7C6A6637" w:rsidR="007D22CF" w:rsidRPr="004D6824" w:rsidRDefault="007D22CF" w:rsidP="005F7370">
      <w:pPr>
        <w:ind w:left="709" w:right="709"/>
        <w:jc w:val="both"/>
        <w:rPr>
          <w:rFonts w:ascii="Arial" w:hAnsi="Arial" w:cs="Arial"/>
          <w:sz w:val="21"/>
          <w:szCs w:val="21"/>
          <w:lang w:val="es-ES_tradnl" w:eastAsia="es-ES"/>
        </w:rPr>
      </w:pPr>
      <w:r w:rsidRPr="004D6824">
        <w:rPr>
          <w:rFonts w:ascii="Arial" w:hAnsi="Arial" w:cs="Arial"/>
          <w:sz w:val="21"/>
          <w:szCs w:val="21"/>
          <w:lang w:val="es-ES_tradnl" w:eastAsia="es-ES"/>
        </w:rPr>
        <w:t xml:space="preserve">La defensa y seguridad nacional son </w:t>
      </w:r>
      <w:r w:rsidRPr="004D6824">
        <w:rPr>
          <w:rFonts w:ascii="Arial" w:hAnsi="Arial" w:cs="Arial"/>
          <w:i/>
          <w:sz w:val="21"/>
          <w:szCs w:val="21"/>
          <w:lang w:val="es-ES_tradnl" w:eastAsia="es-ES"/>
        </w:rPr>
        <w:t>conceptos normativos indeterminados</w:t>
      </w:r>
      <w:r w:rsidRPr="004D6824">
        <w:rPr>
          <w:rFonts w:ascii="Arial" w:hAnsi="Arial" w:cs="Arial"/>
          <w:sz w:val="21"/>
          <w:szCs w:val="21"/>
          <w:lang w:val="es-ES_tradnl" w:eastAsia="es-ES"/>
        </w:rPr>
        <w:t xml:space="preserve"> que adquieren significación conforme el contexto social, cultural y económico que, en cualquier caso, reflejará las necesidades de una colectividad en una circunstancia espacio-temporal definida. Como concepto anfibológico requiere de un contexto específico que permita nutrirlo de contenido, de suerte que cada realidad social le dará un sentido particular. Son conceptos simbióticos pues se sirven mutuamente y la acción de uno afecta al otro, por manera que su adecuado entendimiento merece un tratamiento unívoco. </w:t>
      </w:r>
    </w:p>
    <w:p w14:paraId="7EE62E0E" w14:textId="77777777" w:rsidR="007D22CF" w:rsidRPr="004D6824" w:rsidRDefault="007D22CF" w:rsidP="005F7370">
      <w:pPr>
        <w:ind w:left="709" w:right="709"/>
        <w:jc w:val="both"/>
        <w:rPr>
          <w:rFonts w:ascii="Arial" w:hAnsi="Arial" w:cs="Arial"/>
          <w:sz w:val="21"/>
          <w:szCs w:val="21"/>
          <w:lang w:val="es-ES_tradnl" w:eastAsia="es-ES"/>
        </w:rPr>
      </w:pPr>
    </w:p>
    <w:p w14:paraId="5F81DCD9" w14:textId="582A392D" w:rsidR="007D22CF" w:rsidRPr="004D6824" w:rsidRDefault="007D22CF" w:rsidP="005F7370">
      <w:pPr>
        <w:ind w:left="709" w:right="709"/>
        <w:jc w:val="both"/>
        <w:rPr>
          <w:rFonts w:ascii="Arial" w:hAnsi="Arial" w:cs="Arial"/>
          <w:lang w:val="es-ES_tradnl" w:eastAsia="es-ES"/>
        </w:rPr>
      </w:pPr>
      <w:r w:rsidRPr="004D6824">
        <w:rPr>
          <w:rFonts w:ascii="Arial" w:hAnsi="Arial" w:cs="Arial"/>
          <w:sz w:val="21"/>
          <w:szCs w:val="21"/>
          <w:lang w:val="es-ES_tradnl" w:eastAsia="es-ES"/>
        </w:rPr>
        <w:t xml:space="preserve">El núcleo básico de la expresión se encuentra en la razón misma del Estado, como pacto político garante de la vida, honra y bienes de las personas, por manera que a través de la defensa y seguridad nacional se busca obtener el bienestar de los ciudadanos y la estabilidad misma del Estado. Es un concepto base sobre el que se construye la estrategia del Estado para proteger a los ciudadanos y rebaza, en mucho, </w:t>
      </w:r>
      <w:r w:rsidRPr="004D6824">
        <w:rPr>
          <w:rFonts w:ascii="Arial" w:hAnsi="Arial" w:cs="Arial"/>
          <w:i/>
          <w:sz w:val="21"/>
          <w:szCs w:val="21"/>
          <w:lang w:val="es-ES_tradnl" w:eastAsia="es-ES"/>
        </w:rPr>
        <w:t>el criterio conforme al cual la seguridad es apenas un conjunto de dispositivos para la guerra</w:t>
      </w:r>
      <w:r w:rsidRPr="004D6824">
        <w:rPr>
          <w:rFonts w:ascii="Arial" w:hAnsi="Arial" w:cs="Arial"/>
          <w:sz w:val="21"/>
          <w:szCs w:val="21"/>
          <w:lang w:val="es-ES_tradnl" w:eastAsia="es-ES"/>
        </w:rPr>
        <w:t>: es un fenómeno que, dadas las condiciones actuales de nuestras sociedades, puede referir, incluso, a asuntos económicos, energéticos, ambientales y hasta de salud pública</w:t>
      </w:r>
      <w:r w:rsidR="003E57ED" w:rsidRPr="004D6824">
        <w:rPr>
          <w:rStyle w:val="Refdenotaalpie"/>
        </w:rPr>
        <w:footnoteReference w:id="46"/>
      </w:r>
      <w:r w:rsidRPr="004D6824">
        <w:rPr>
          <w:rFonts w:ascii="Arial" w:hAnsi="Arial" w:cs="Arial"/>
          <w:sz w:val="21"/>
          <w:szCs w:val="21"/>
          <w:lang w:val="es-ES_tradnl" w:eastAsia="es-ES"/>
        </w:rPr>
        <w:t>.</w:t>
      </w:r>
    </w:p>
    <w:p w14:paraId="3654585E" w14:textId="77777777" w:rsidR="00E70BAD" w:rsidRPr="004D6824" w:rsidRDefault="00E70BAD" w:rsidP="005F7370">
      <w:pPr>
        <w:spacing w:line="276" w:lineRule="auto"/>
        <w:ind w:firstLine="709"/>
        <w:jc w:val="both"/>
        <w:rPr>
          <w:rFonts w:ascii="Arial" w:hAnsi="Arial" w:cs="Arial"/>
          <w:color w:val="000000" w:themeColor="text1"/>
          <w:sz w:val="22"/>
          <w:szCs w:val="22"/>
          <w:lang w:val="es-ES_tradnl"/>
        </w:rPr>
      </w:pPr>
    </w:p>
    <w:p w14:paraId="5CCEE3A4" w14:textId="419D5CDC" w:rsidR="00E70BAD" w:rsidRPr="004D6824" w:rsidRDefault="00E70BAD" w:rsidP="00E70BAD">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Del anterior recuento doctrinario y jurisprudencial</w:t>
      </w:r>
      <w:r w:rsidR="0035617C" w:rsidRPr="004D6824">
        <w:rPr>
          <w:rFonts w:ascii="Arial" w:hAnsi="Arial" w:cs="Arial"/>
          <w:color w:val="000000" w:themeColor="text1"/>
          <w:sz w:val="22"/>
          <w:szCs w:val="22"/>
          <w:lang w:val="es-ES_tradnl"/>
        </w:rPr>
        <w:t xml:space="preserve"> se concluye que la expresión «defensa y seguridad del Estado», empleada por el segundo inciso del artículo 33 de la Ley 996 de 2005 –y que se halla también en otras disposiciones normativas </w:t>
      </w:r>
      <w:r w:rsidR="0064272D" w:rsidRPr="004D6824">
        <w:rPr>
          <w:rFonts w:ascii="Arial" w:hAnsi="Arial" w:cs="Arial"/>
          <w:color w:val="000000" w:themeColor="text1"/>
          <w:sz w:val="22"/>
          <w:szCs w:val="22"/>
          <w:lang w:val="es-ES_tradnl"/>
        </w:rPr>
        <w:t xml:space="preserve">con la denominación de «defensa y seguridad nacional»– es un </w:t>
      </w:r>
      <w:r w:rsidR="0064272D" w:rsidRPr="004D6824">
        <w:rPr>
          <w:rFonts w:ascii="Arial" w:hAnsi="Arial" w:cs="Arial"/>
          <w:i/>
          <w:iCs/>
          <w:color w:val="000000" w:themeColor="text1"/>
          <w:sz w:val="22"/>
          <w:szCs w:val="22"/>
          <w:lang w:val="es-ES_tradnl"/>
        </w:rPr>
        <w:t>concepto jurídico indeterminado</w:t>
      </w:r>
      <w:r w:rsidR="0064272D" w:rsidRPr="004D6824">
        <w:rPr>
          <w:rFonts w:ascii="Arial" w:hAnsi="Arial" w:cs="Arial"/>
          <w:color w:val="000000" w:themeColor="text1"/>
          <w:sz w:val="22"/>
          <w:szCs w:val="22"/>
          <w:lang w:val="es-ES_tradnl"/>
        </w:rPr>
        <w:t xml:space="preserve"> que las entidades estatales</w:t>
      </w:r>
      <w:r w:rsidR="008075A3" w:rsidRPr="004D6824">
        <w:rPr>
          <w:rFonts w:ascii="Arial" w:hAnsi="Arial" w:cs="Arial"/>
          <w:color w:val="000000" w:themeColor="text1"/>
          <w:sz w:val="22"/>
          <w:szCs w:val="22"/>
          <w:lang w:val="es-ES_tradnl"/>
        </w:rPr>
        <w:t xml:space="preserve"> deben aplicar teniendo en cuenta la situación fáctica particular. </w:t>
      </w:r>
      <w:r w:rsidR="008C3EF7" w:rsidRPr="004D6824">
        <w:rPr>
          <w:rFonts w:ascii="Arial" w:hAnsi="Arial" w:cs="Arial"/>
          <w:color w:val="000000" w:themeColor="text1"/>
          <w:sz w:val="22"/>
          <w:szCs w:val="22"/>
          <w:lang w:val="es-ES_tradnl"/>
        </w:rPr>
        <w:t xml:space="preserve">En todo caso, el Consejo de Estado es claro en indicar que tal concepto, en materia contractual, va más allá de la sola adquisición de </w:t>
      </w:r>
      <w:r w:rsidR="00D44479" w:rsidRPr="004D6824">
        <w:rPr>
          <w:rFonts w:ascii="Arial" w:hAnsi="Arial" w:cs="Arial"/>
          <w:color w:val="000000" w:themeColor="text1"/>
          <w:sz w:val="22"/>
          <w:szCs w:val="22"/>
          <w:lang w:val="es-ES_tradnl"/>
        </w:rPr>
        <w:t>armamento</w:t>
      </w:r>
      <w:r w:rsidR="00CE31B1" w:rsidRPr="004D6824">
        <w:rPr>
          <w:rFonts w:ascii="Arial" w:hAnsi="Arial" w:cs="Arial"/>
          <w:color w:val="000000" w:themeColor="text1"/>
          <w:sz w:val="22"/>
          <w:szCs w:val="22"/>
          <w:lang w:val="es-ES_tradnl"/>
        </w:rPr>
        <w:t xml:space="preserve"> o de los bienes y actividades requeridas para la «guerra». </w:t>
      </w:r>
      <w:r w:rsidR="001C5184" w:rsidRPr="004D6824">
        <w:rPr>
          <w:rFonts w:ascii="Arial" w:hAnsi="Arial" w:cs="Arial"/>
          <w:color w:val="000000" w:themeColor="text1"/>
          <w:sz w:val="22"/>
          <w:szCs w:val="22"/>
          <w:lang w:val="es-ES_tradnl"/>
        </w:rPr>
        <w:t xml:space="preserve">Para el alto tribunal, </w:t>
      </w:r>
      <w:r w:rsidR="00527489" w:rsidRPr="004D6824">
        <w:rPr>
          <w:rFonts w:ascii="Arial" w:hAnsi="Arial" w:cs="Arial"/>
          <w:color w:val="000000" w:themeColor="text1"/>
          <w:sz w:val="22"/>
          <w:szCs w:val="22"/>
          <w:lang w:val="es-ES_tradnl"/>
        </w:rPr>
        <w:t xml:space="preserve">aquel </w:t>
      </w:r>
      <w:r w:rsidR="001C5184" w:rsidRPr="004D6824">
        <w:rPr>
          <w:rFonts w:ascii="Arial" w:hAnsi="Arial" w:cs="Arial"/>
          <w:color w:val="000000" w:themeColor="text1"/>
          <w:sz w:val="22"/>
          <w:szCs w:val="22"/>
          <w:lang w:val="es-ES_tradnl"/>
        </w:rPr>
        <w:t>e</w:t>
      </w:r>
      <w:r w:rsidR="00CE31B1" w:rsidRPr="004D6824">
        <w:rPr>
          <w:rFonts w:ascii="Arial" w:hAnsi="Arial" w:cs="Arial"/>
          <w:color w:val="000000" w:themeColor="text1"/>
          <w:sz w:val="22"/>
          <w:szCs w:val="22"/>
          <w:lang w:val="es-ES_tradnl"/>
        </w:rPr>
        <w:t xml:space="preserve">s un concepto que debe interpretarse </w:t>
      </w:r>
      <w:r w:rsidR="001C5184" w:rsidRPr="004D6824">
        <w:rPr>
          <w:rFonts w:ascii="Arial" w:hAnsi="Arial" w:cs="Arial"/>
          <w:color w:val="000000" w:themeColor="text1"/>
          <w:sz w:val="22"/>
          <w:szCs w:val="22"/>
          <w:lang w:val="es-ES_tradnl"/>
        </w:rPr>
        <w:t>bajo una comprensión sistemática</w:t>
      </w:r>
      <w:r w:rsidR="00527489" w:rsidRPr="004D6824">
        <w:rPr>
          <w:rFonts w:ascii="Arial" w:hAnsi="Arial" w:cs="Arial"/>
          <w:color w:val="000000" w:themeColor="text1"/>
          <w:sz w:val="22"/>
          <w:szCs w:val="22"/>
          <w:lang w:val="es-ES_tradnl"/>
        </w:rPr>
        <w:t xml:space="preserve"> </w:t>
      </w:r>
      <w:r w:rsidR="001C5184" w:rsidRPr="004D6824">
        <w:rPr>
          <w:rFonts w:ascii="Arial" w:hAnsi="Arial" w:cs="Arial"/>
          <w:color w:val="000000" w:themeColor="text1"/>
          <w:sz w:val="22"/>
          <w:szCs w:val="22"/>
          <w:lang w:val="es-ES_tradnl"/>
        </w:rPr>
        <w:t xml:space="preserve">del orden público. Por tanto, considerando estos criterios hermenéuticos, corresponde a la entidad que realiza la consulta </w:t>
      </w:r>
      <w:r w:rsidR="00DA51C1" w:rsidRPr="004D6824">
        <w:rPr>
          <w:rFonts w:ascii="Arial" w:hAnsi="Arial" w:cs="Arial"/>
          <w:color w:val="000000" w:themeColor="text1"/>
          <w:sz w:val="22"/>
          <w:szCs w:val="22"/>
          <w:lang w:val="es-ES_tradnl"/>
        </w:rPr>
        <w:t>interpretar el concepto jurídico «defensa y seguridad del Estado», para determinar si se presenta la excepción</w:t>
      </w:r>
      <w:r w:rsidR="0038505B" w:rsidRPr="004D6824">
        <w:rPr>
          <w:rFonts w:ascii="Arial" w:hAnsi="Arial" w:cs="Arial"/>
          <w:color w:val="000000" w:themeColor="text1"/>
          <w:sz w:val="22"/>
          <w:szCs w:val="22"/>
          <w:lang w:val="es-ES_tradnl"/>
        </w:rPr>
        <w:t xml:space="preserve"> a la contratación directa prevista en el segundo inciso del artículo 33 de la Ley 996 de 2005.</w:t>
      </w:r>
      <w:r w:rsidR="00DA51C1" w:rsidRPr="004D6824">
        <w:rPr>
          <w:rFonts w:ascii="Arial" w:hAnsi="Arial" w:cs="Arial"/>
          <w:color w:val="000000" w:themeColor="text1"/>
          <w:sz w:val="22"/>
          <w:szCs w:val="22"/>
          <w:lang w:val="es-ES_tradnl"/>
        </w:rPr>
        <w:t xml:space="preserve"> </w:t>
      </w:r>
      <w:r w:rsidR="001C5184" w:rsidRPr="004D6824">
        <w:rPr>
          <w:rFonts w:ascii="Arial" w:hAnsi="Arial" w:cs="Arial"/>
          <w:color w:val="000000" w:themeColor="text1"/>
          <w:sz w:val="22"/>
          <w:szCs w:val="22"/>
          <w:lang w:val="es-ES_tradnl"/>
        </w:rPr>
        <w:t xml:space="preserve">  </w:t>
      </w:r>
      <w:r w:rsidR="008C3EF7" w:rsidRPr="004D6824">
        <w:rPr>
          <w:rFonts w:ascii="Arial" w:hAnsi="Arial" w:cs="Arial"/>
          <w:color w:val="000000" w:themeColor="text1"/>
          <w:sz w:val="22"/>
          <w:szCs w:val="22"/>
          <w:lang w:val="es-ES_tradnl"/>
        </w:rPr>
        <w:t xml:space="preserve"> </w:t>
      </w:r>
    </w:p>
    <w:p w14:paraId="6F29CCF1" w14:textId="4EA8A1CF" w:rsidR="000A0DF7" w:rsidRPr="004D6824" w:rsidRDefault="005E7408" w:rsidP="005F7370">
      <w:pPr>
        <w:spacing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 </w:t>
      </w:r>
      <w:r w:rsidR="00DA0F1E" w:rsidRPr="004D6824">
        <w:rPr>
          <w:rFonts w:ascii="Arial" w:hAnsi="Arial" w:cs="Arial"/>
          <w:color w:val="000000" w:themeColor="text1"/>
          <w:sz w:val="22"/>
          <w:szCs w:val="22"/>
          <w:lang w:val="es-ES_tradnl"/>
        </w:rPr>
        <w:t xml:space="preserve">  </w:t>
      </w:r>
    </w:p>
    <w:p w14:paraId="31A82560" w14:textId="3DDC0DFF" w:rsidR="000A0DF7" w:rsidRPr="004D6824" w:rsidRDefault="000A0DF7" w:rsidP="000A0DF7">
      <w:pPr>
        <w:spacing w:line="276" w:lineRule="auto"/>
        <w:jc w:val="both"/>
        <w:rPr>
          <w:rFonts w:ascii="Arial" w:hAnsi="Arial" w:cs="Arial"/>
          <w:b/>
          <w:bCs/>
          <w:sz w:val="22"/>
          <w:szCs w:val="22"/>
          <w:lang w:val="es-ES_tradnl" w:eastAsia="es-CO"/>
        </w:rPr>
      </w:pPr>
      <w:bookmarkStart w:id="12" w:name="_Hlk75784645"/>
      <w:r w:rsidRPr="004D6824">
        <w:rPr>
          <w:rFonts w:ascii="Arial" w:eastAsiaTheme="minorHAnsi" w:hAnsi="Arial" w:cs="Arial"/>
          <w:b/>
          <w:bCs/>
          <w:sz w:val="22"/>
          <w:szCs w:val="22"/>
          <w:lang w:val="es-ES_tradnl" w:eastAsia="en-US"/>
        </w:rPr>
        <w:t>2.</w:t>
      </w:r>
      <w:r w:rsidR="00CC7414" w:rsidRPr="004D6824">
        <w:rPr>
          <w:rFonts w:ascii="Arial" w:eastAsiaTheme="minorHAnsi" w:hAnsi="Arial" w:cs="Arial"/>
          <w:b/>
          <w:bCs/>
          <w:sz w:val="22"/>
          <w:szCs w:val="22"/>
          <w:lang w:val="es-ES_tradnl" w:eastAsia="en-US"/>
        </w:rPr>
        <w:t>3</w:t>
      </w:r>
      <w:r w:rsidRPr="004D6824">
        <w:rPr>
          <w:rFonts w:ascii="Arial" w:eastAsiaTheme="minorHAnsi" w:hAnsi="Arial" w:cs="Arial"/>
          <w:b/>
          <w:bCs/>
          <w:sz w:val="22"/>
          <w:szCs w:val="22"/>
          <w:lang w:val="es-ES_tradnl" w:eastAsia="en-US"/>
        </w:rPr>
        <w:t xml:space="preserve">. </w:t>
      </w:r>
      <w:r w:rsidRPr="004D6824">
        <w:rPr>
          <w:rFonts w:ascii="Arial" w:hAnsi="Arial" w:cs="Arial"/>
          <w:b/>
          <w:bCs/>
          <w:sz w:val="22"/>
          <w:szCs w:val="22"/>
          <w:lang w:val="es-ES_tradnl" w:eastAsia="es-CO"/>
        </w:rPr>
        <w:t>Restricciones para la celebración de contratos y convenios interadministrativos en los comicios de cargos de elección popular</w:t>
      </w:r>
      <w:r w:rsidR="00B1029D" w:rsidRPr="004D6824">
        <w:rPr>
          <w:rFonts w:ascii="Arial" w:hAnsi="Arial" w:cs="Arial"/>
          <w:b/>
          <w:bCs/>
          <w:sz w:val="22"/>
          <w:szCs w:val="22"/>
          <w:lang w:val="es-ES_tradnl" w:eastAsia="es-CO"/>
        </w:rPr>
        <w:t>: prohibición del parágrafo del artículo 38 de la Ley 996 de 2005</w:t>
      </w:r>
      <w:r w:rsidRPr="004D6824">
        <w:rPr>
          <w:rFonts w:ascii="Arial" w:hAnsi="Arial" w:cs="Arial"/>
          <w:b/>
          <w:bCs/>
          <w:sz w:val="22"/>
          <w:szCs w:val="22"/>
          <w:lang w:val="es-ES_tradnl" w:eastAsia="es-CO"/>
        </w:rPr>
        <w:t xml:space="preserve"> </w:t>
      </w:r>
    </w:p>
    <w:p w14:paraId="1AAE960A" w14:textId="77777777" w:rsidR="000A0DF7" w:rsidRPr="004D6824" w:rsidRDefault="000A0DF7" w:rsidP="000A0DF7">
      <w:pPr>
        <w:spacing w:line="276" w:lineRule="auto"/>
        <w:jc w:val="both"/>
        <w:rPr>
          <w:rFonts w:ascii="Arial" w:eastAsiaTheme="minorHAnsi" w:hAnsi="Arial" w:cs="Arial"/>
          <w:b/>
          <w:bCs/>
          <w:sz w:val="22"/>
          <w:szCs w:val="22"/>
          <w:lang w:val="es-ES_tradnl" w:eastAsia="en-US"/>
        </w:rPr>
      </w:pPr>
    </w:p>
    <w:p w14:paraId="36BEC005" w14:textId="77777777" w:rsidR="000A0DF7" w:rsidRPr="004D6824" w:rsidRDefault="000A0DF7" w:rsidP="000A0DF7">
      <w:pPr>
        <w:tabs>
          <w:tab w:val="left" w:pos="426"/>
        </w:tabs>
        <w:spacing w:after="120" w:line="276" w:lineRule="auto"/>
        <w:jc w:val="both"/>
        <w:rPr>
          <w:rFonts w:ascii="Arial" w:eastAsia="Calibri" w:hAnsi="Arial" w:cs="Arial"/>
          <w:bCs/>
          <w:sz w:val="22"/>
          <w:szCs w:val="22"/>
          <w:lang w:val="es-ES_tradnl" w:eastAsia="en-US"/>
        </w:rPr>
      </w:pPr>
      <w:r w:rsidRPr="004D6824">
        <w:rPr>
          <w:rFonts w:ascii="Arial" w:eastAsia="Calibri" w:hAnsi="Arial" w:cs="Arial"/>
          <w:bCs/>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D6824">
        <w:rPr>
          <w:rFonts w:ascii="Arial" w:hAnsi="Arial" w:cs="Arial"/>
          <w:bCs/>
          <w:iCs/>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D6824">
        <w:rPr>
          <w:rStyle w:val="Refdenotaalpie"/>
        </w:rPr>
        <w:footnoteReference w:id="47"/>
      </w:r>
      <w:r w:rsidRPr="004D6824">
        <w:rPr>
          <w:rFonts w:ascii="Arial" w:hAnsi="Arial" w:cs="Arial"/>
          <w:bCs/>
          <w:iCs/>
          <w:sz w:val="22"/>
          <w:szCs w:val="22"/>
          <w:lang w:val="es-ES_tradnl" w:eastAsia="x-none"/>
        </w:rPr>
        <w:t>.</w:t>
      </w:r>
      <w:r w:rsidRPr="004D6824">
        <w:rPr>
          <w:rFonts w:ascii="Arial" w:eastAsiaTheme="minorHAnsi" w:hAnsi="Arial" w:cs="Arial"/>
          <w:szCs w:val="22"/>
          <w:lang w:val="es-ES_tradnl" w:eastAsia="en-US"/>
        </w:rPr>
        <w:t xml:space="preserve"> </w:t>
      </w:r>
    </w:p>
    <w:p w14:paraId="4ED9571B" w14:textId="77777777" w:rsidR="000A0DF7" w:rsidRPr="004D6824"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4D6824">
        <w:rPr>
          <w:rFonts w:ascii="Arial" w:eastAsia="Calibri" w:hAnsi="Arial" w:cs="Arial"/>
          <w:bCs/>
          <w:sz w:val="22"/>
          <w:szCs w:val="22"/>
          <w:lang w:val="es-ES_tradnl" w:eastAsia="es-ES" w:bidi="es-ES"/>
        </w:rPr>
        <w:t xml:space="preserve">Ahora bien, </w:t>
      </w:r>
      <w:bookmarkStart w:id="13" w:name="_Hlk78820161"/>
      <w:r w:rsidRPr="004D6824">
        <w:rPr>
          <w:rFonts w:ascii="Arial" w:eastAsia="Calibri" w:hAnsi="Arial" w:cs="Arial"/>
          <w:bCs/>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4D6824">
        <w:rPr>
          <w:rFonts w:ascii="Arial" w:eastAsia="Arial" w:hAnsi="Arial" w:cs="Arial"/>
          <w:sz w:val="22"/>
          <w:szCs w:val="22"/>
          <w:lang w:val="es-ES_tradnl" w:eastAsia="es-ES" w:bidi="es-ES"/>
        </w:rPr>
        <w:t>Aunque la ley no la definió ni desarrolló, el Decreto 1082 de 2015 califica a los convenios o contratos interadministrativos como aquella contratación entre entidades estatales</w:t>
      </w:r>
      <w:r w:rsidRPr="004D6824">
        <w:rPr>
          <w:rStyle w:val="Refdenotaalpie"/>
          <w:rFonts w:eastAsia="Arial"/>
        </w:rPr>
        <w:footnoteReference w:id="48"/>
      </w:r>
      <w:r w:rsidRPr="004D6824">
        <w:rPr>
          <w:rFonts w:ascii="Arial" w:eastAsia="Arial" w:hAnsi="Arial" w:cs="Arial"/>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D6824">
        <w:rPr>
          <w:rFonts w:ascii="Arial" w:eastAsia="Arial" w:hAnsi="Arial" w:cs="Arial"/>
          <w:spacing w:val="-6"/>
          <w:sz w:val="22"/>
          <w:szCs w:val="22"/>
          <w:lang w:val="es-ES_tradnl" w:eastAsia="es-ES" w:bidi="es-ES"/>
        </w:rPr>
        <w:t xml:space="preserve"> </w:t>
      </w:r>
      <w:r w:rsidRPr="004D6824">
        <w:rPr>
          <w:rFonts w:ascii="Arial" w:eastAsia="Arial" w:hAnsi="Arial" w:cs="Arial"/>
          <w:sz w:val="22"/>
          <w:szCs w:val="22"/>
          <w:lang w:val="es-ES_tradnl" w:eastAsia="es-ES" w:bidi="es-ES"/>
        </w:rPr>
        <w:t>estatales.</w:t>
      </w:r>
    </w:p>
    <w:p w14:paraId="02EF981B" w14:textId="77777777" w:rsidR="000A0DF7" w:rsidRPr="004D6824" w:rsidRDefault="000A0DF7" w:rsidP="000A0DF7">
      <w:pPr>
        <w:widowControl w:val="0"/>
        <w:autoSpaceDE w:val="0"/>
        <w:autoSpaceDN w:val="0"/>
        <w:spacing w:before="117" w:after="120" w:line="276" w:lineRule="auto"/>
        <w:ind w:firstLine="707"/>
        <w:jc w:val="both"/>
        <w:rPr>
          <w:rFonts w:ascii="Arial" w:eastAsia="Arial" w:hAnsi="Arial" w:cs="Arial"/>
          <w:sz w:val="22"/>
          <w:szCs w:val="22"/>
          <w:lang w:val="es-ES_tradnl" w:eastAsia="es-ES" w:bidi="es-ES"/>
        </w:rPr>
      </w:pPr>
      <w:bookmarkStart w:id="14" w:name="_Hlk78820654"/>
      <w:bookmarkEnd w:id="13"/>
      <w:r w:rsidRPr="004D6824">
        <w:rPr>
          <w:rFonts w:ascii="Arial" w:eastAsia="Arial" w:hAnsi="Arial" w:cs="Arial"/>
          <w:sz w:val="22"/>
          <w:szCs w:val="22"/>
          <w:lang w:val="es-ES_tradnl"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4"/>
    <w:p w14:paraId="3CAAE980" w14:textId="77777777" w:rsidR="000A0DF7" w:rsidRPr="004D6824" w:rsidRDefault="000A0DF7" w:rsidP="000A0DF7">
      <w:pPr>
        <w:widowControl w:val="0"/>
        <w:autoSpaceDE w:val="0"/>
        <w:autoSpaceDN w:val="0"/>
        <w:spacing w:before="121" w:after="120" w:line="276" w:lineRule="auto"/>
        <w:ind w:firstLine="707"/>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D6824">
        <w:rPr>
          <w:rStyle w:val="Refdenotaalpie"/>
          <w:rFonts w:eastAsia="Arial"/>
        </w:rPr>
        <w:footnoteReference w:id="49"/>
      </w:r>
      <w:r w:rsidRPr="004D6824">
        <w:rPr>
          <w:rFonts w:ascii="Arial" w:eastAsia="Arial" w:hAnsi="Arial" w:cs="Arial"/>
          <w:sz w:val="22"/>
          <w:szCs w:val="22"/>
          <w:lang w:val="es-ES_tradnl" w:eastAsia="es-ES" w:bidi="es-ES"/>
        </w:rPr>
        <w:t>. Nótese que, en este caso, lo que cambia es la modalidad de selección y no la naturaleza de contrato</w:t>
      </w:r>
      <w:r w:rsidRPr="004D6824">
        <w:rPr>
          <w:rFonts w:ascii="Arial" w:eastAsia="Arial" w:hAnsi="Arial" w:cs="Arial"/>
          <w:spacing w:val="-18"/>
          <w:sz w:val="22"/>
          <w:szCs w:val="22"/>
          <w:lang w:val="es-ES_tradnl" w:eastAsia="es-ES" w:bidi="es-ES"/>
        </w:rPr>
        <w:t xml:space="preserve"> </w:t>
      </w:r>
      <w:r w:rsidRPr="004D6824">
        <w:rPr>
          <w:rFonts w:ascii="Arial" w:eastAsia="Arial" w:hAnsi="Arial" w:cs="Arial"/>
          <w:sz w:val="22"/>
          <w:szCs w:val="22"/>
          <w:lang w:val="es-ES_tradnl" w:eastAsia="es-ES" w:bidi="es-ES"/>
        </w:rPr>
        <w:t>interadministrativo.</w:t>
      </w:r>
    </w:p>
    <w:p w14:paraId="03CC94FE" w14:textId="77777777" w:rsidR="000A0DF7" w:rsidRPr="004D6824" w:rsidRDefault="000A0DF7" w:rsidP="000A0DF7">
      <w:pPr>
        <w:widowControl w:val="0"/>
        <w:autoSpaceDE w:val="0"/>
        <w:autoSpaceDN w:val="0"/>
        <w:spacing w:before="114" w:line="276" w:lineRule="auto"/>
        <w:ind w:firstLine="707"/>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D6824">
        <w:rPr>
          <w:rFonts w:ascii="Arial" w:eastAsia="Arial" w:hAnsi="Arial" w:cs="Arial"/>
          <w:spacing w:val="-13"/>
          <w:sz w:val="22"/>
          <w:szCs w:val="22"/>
          <w:lang w:val="es-ES_tradnl" w:eastAsia="es-ES" w:bidi="es-ES"/>
        </w:rPr>
        <w:t xml:space="preserve"> </w:t>
      </w:r>
      <w:r w:rsidRPr="004D6824">
        <w:rPr>
          <w:rFonts w:ascii="Arial" w:eastAsia="Arial" w:hAnsi="Arial" w:cs="Arial"/>
          <w:sz w:val="22"/>
          <w:szCs w:val="22"/>
          <w:lang w:val="es-ES_tradnl" w:eastAsia="es-ES" w:bidi="es-ES"/>
        </w:rPr>
        <w:t>que:</w:t>
      </w:r>
    </w:p>
    <w:p w14:paraId="5A7C954F" w14:textId="77777777" w:rsidR="000A0DF7" w:rsidRPr="004D6824" w:rsidRDefault="000A0DF7" w:rsidP="000A0DF7">
      <w:pPr>
        <w:widowControl w:val="0"/>
        <w:autoSpaceDE w:val="0"/>
        <w:autoSpaceDN w:val="0"/>
        <w:spacing w:line="276" w:lineRule="auto"/>
        <w:ind w:firstLine="707"/>
        <w:jc w:val="both"/>
        <w:rPr>
          <w:rFonts w:ascii="Arial" w:eastAsia="Arial" w:hAnsi="Arial" w:cs="Arial"/>
          <w:sz w:val="22"/>
          <w:szCs w:val="22"/>
          <w:lang w:val="es-ES_tradnl" w:eastAsia="es-ES" w:bidi="es-ES"/>
        </w:rPr>
      </w:pPr>
    </w:p>
    <w:p w14:paraId="7878EB03" w14:textId="77777777" w:rsidR="000A0DF7" w:rsidRPr="004D6824" w:rsidRDefault="000A0DF7" w:rsidP="000A0DF7">
      <w:pPr>
        <w:ind w:left="709" w:right="709"/>
        <w:jc w:val="both"/>
        <w:rPr>
          <w:rFonts w:ascii="Arial" w:eastAsiaTheme="minorHAnsi" w:hAnsi="Arial" w:cs="Arial"/>
          <w:sz w:val="21"/>
          <w:szCs w:val="22"/>
          <w:lang w:val="es-ES_tradnl" w:eastAsia="en-US"/>
        </w:rPr>
      </w:pPr>
      <w:r w:rsidRPr="004D6824">
        <w:rPr>
          <w:rFonts w:ascii="Arial" w:eastAsiaTheme="minorHAnsi" w:hAnsi="Arial" w:cs="Arial"/>
          <w:sz w:val="21"/>
          <w:szCs w:val="22"/>
          <w:lang w:val="es-ES_tradnl"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D6824">
        <w:rPr>
          <w:rStyle w:val="Refdenotaalpie"/>
          <w:rFonts w:eastAsiaTheme="minorHAnsi"/>
        </w:rPr>
        <w:footnoteReference w:id="50"/>
      </w:r>
      <w:r w:rsidRPr="004D6824">
        <w:rPr>
          <w:rFonts w:ascii="Arial" w:eastAsiaTheme="minorHAnsi" w:hAnsi="Arial" w:cs="Arial"/>
          <w:sz w:val="21"/>
          <w:szCs w:val="22"/>
          <w:lang w:val="es-ES_tradnl" w:eastAsia="en-US"/>
        </w:rPr>
        <w:t>.</w:t>
      </w:r>
    </w:p>
    <w:p w14:paraId="51DCC0D5" w14:textId="77777777" w:rsidR="000A0DF7" w:rsidRPr="004D6824" w:rsidRDefault="000A0DF7" w:rsidP="000A0DF7">
      <w:pPr>
        <w:spacing w:line="276" w:lineRule="auto"/>
        <w:ind w:left="709" w:right="709"/>
        <w:jc w:val="both"/>
        <w:rPr>
          <w:rFonts w:ascii="Arial" w:eastAsiaTheme="minorHAnsi" w:hAnsi="Arial" w:cs="Arial"/>
          <w:sz w:val="22"/>
          <w:szCs w:val="22"/>
          <w:lang w:val="es-ES_tradnl" w:eastAsia="en-US"/>
        </w:rPr>
      </w:pPr>
    </w:p>
    <w:p w14:paraId="1CDE9734" w14:textId="77777777" w:rsidR="000A0DF7" w:rsidRPr="004D6824"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25B67FB" w14:textId="77777777" w:rsidR="000A0DF7" w:rsidRPr="004D6824" w:rsidRDefault="000A0DF7" w:rsidP="000A0DF7">
      <w:pPr>
        <w:widowControl w:val="0"/>
        <w:autoSpaceDE w:val="0"/>
        <w:autoSpaceDN w:val="0"/>
        <w:spacing w:before="119" w:after="120" w:line="276" w:lineRule="auto"/>
        <w:ind w:firstLine="707"/>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D6824">
        <w:rPr>
          <w:rFonts w:ascii="Arial" w:eastAsia="Arial" w:hAnsi="Arial" w:cs="Arial"/>
          <w:spacing w:val="-3"/>
          <w:sz w:val="22"/>
          <w:szCs w:val="22"/>
          <w:lang w:val="es-ES_tradnl" w:eastAsia="es-ES" w:bidi="es-ES"/>
        </w:rPr>
        <w:t xml:space="preserve"> </w:t>
      </w:r>
      <w:r w:rsidRPr="004D6824">
        <w:rPr>
          <w:rFonts w:ascii="Arial" w:eastAsia="Arial" w:hAnsi="Arial" w:cs="Arial"/>
          <w:sz w:val="22"/>
          <w:szCs w:val="22"/>
          <w:lang w:val="es-ES_tradnl" w:eastAsia="es-ES" w:bidi="es-ES"/>
        </w:rPr>
        <w:t>estatales.</w:t>
      </w:r>
    </w:p>
    <w:p w14:paraId="27B0C39B" w14:textId="77777777" w:rsidR="000A0DF7" w:rsidRPr="004D6824" w:rsidRDefault="000A0DF7" w:rsidP="000A0DF7">
      <w:pPr>
        <w:widowControl w:val="0"/>
        <w:autoSpaceDE w:val="0"/>
        <w:autoSpaceDN w:val="0"/>
        <w:spacing w:before="120" w:after="200" w:line="276" w:lineRule="auto"/>
        <w:ind w:firstLine="709"/>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D6824">
        <w:rPr>
          <w:rFonts w:ascii="Arial" w:eastAsia="Arial" w:hAnsi="Arial" w:cs="Arial"/>
          <w:spacing w:val="-4"/>
          <w:sz w:val="22"/>
          <w:szCs w:val="22"/>
          <w:lang w:val="es-ES_tradnl" w:eastAsia="es-ES" w:bidi="es-ES"/>
        </w:rPr>
        <w:t xml:space="preserve"> </w:t>
      </w:r>
      <w:r w:rsidRPr="004D6824">
        <w:rPr>
          <w:rFonts w:ascii="Arial" w:eastAsia="Arial" w:hAnsi="Arial" w:cs="Arial"/>
          <w:sz w:val="22"/>
          <w:szCs w:val="22"/>
          <w:lang w:val="es-ES_tradnl" w:eastAsia="es-ES" w:bidi="es-ES"/>
        </w:rPr>
        <w:t>estatales.</w:t>
      </w:r>
    </w:p>
    <w:p w14:paraId="434CC65C" w14:textId="77777777" w:rsidR="000A0DF7" w:rsidRPr="004D6824" w:rsidRDefault="000A0DF7" w:rsidP="000A0DF7">
      <w:pPr>
        <w:widowControl w:val="0"/>
        <w:autoSpaceDE w:val="0"/>
        <w:autoSpaceDN w:val="0"/>
        <w:spacing w:before="122" w:after="120" w:line="276" w:lineRule="auto"/>
        <w:ind w:firstLine="708"/>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36281F9" w14:textId="77777777" w:rsidR="000A0DF7" w:rsidRPr="004D6824" w:rsidRDefault="000A0DF7" w:rsidP="000A0DF7">
      <w:pPr>
        <w:widowControl w:val="0"/>
        <w:autoSpaceDE w:val="0"/>
        <w:autoSpaceDN w:val="0"/>
        <w:spacing w:line="276" w:lineRule="auto"/>
        <w:ind w:firstLine="708"/>
        <w:jc w:val="both"/>
        <w:rPr>
          <w:rFonts w:ascii="Arial" w:eastAsia="Calibri" w:hAnsi="Arial" w:cs="Arial"/>
          <w:bCs/>
          <w:sz w:val="22"/>
          <w:szCs w:val="22"/>
          <w:lang w:val="es-ES_tradnl" w:eastAsia="es-ES" w:bidi="es-ES"/>
        </w:rPr>
      </w:pPr>
      <w:r w:rsidRPr="004D6824">
        <w:rPr>
          <w:rFonts w:ascii="Arial" w:eastAsia="Arial" w:hAnsi="Arial" w:cs="Arial"/>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D6824">
        <w:rPr>
          <w:rFonts w:ascii="Arial" w:eastAsia="Arial" w:hAnsi="Arial" w:cs="Arial"/>
          <w:spacing w:val="-4"/>
          <w:sz w:val="22"/>
          <w:szCs w:val="22"/>
          <w:lang w:val="es-ES_tradnl" w:eastAsia="es-ES" w:bidi="es-ES"/>
        </w:rPr>
        <w:t xml:space="preserve"> </w:t>
      </w:r>
      <w:r w:rsidRPr="004D6824">
        <w:rPr>
          <w:rFonts w:ascii="Arial" w:eastAsia="Arial" w:hAnsi="Arial" w:cs="Arial"/>
          <w:sz w:val="22"/>
          <w:szCs w:val="22"/>
          <w:lang w:val="es-ES_tradnl" w:eastAsia="es-ES" w:bidi="es-ES"/>
        </w:rPr>
        <w:t>[…]»</w:t>
      </w:r>
      <w:r w:rsidRPr="004D6824">
        <w:rPr>
          <w:rStyle w:val="Refdenotaalpie"/>
          <w:rFonts w:eastAsia="Arial"/>
        </w:rPr>
        <w:footnoteReference w:id="51"/>
      </w:r>
      <w:r w:rsidRPr="004D6824">
        <w:rPr>
          <w:rFonts w:ascii="Arial" w:eastAsia="Arial" w:hAnsi="Arial" w:cs="Arial"/>
          <w:sz w:val="22"/>
          <w:szCs w:val="22"/>
          <w:lang w:val="es-ES_tradnl" w:eastAsia="es-ES" w:bidi="es-ES"/>
        </w:rPr>
        <w:t>.</w:t>
      </w:r>
      <w:bookmarkStart w:id="15" w:name="_Hlk77171241"/>
    </w:p>
    <w:p w14:paraId="25212365" w14:textId="55292914" w:rsidR="000A0DF7" w:rsidRPr="004D6824" w:rsidRDefault="000A0DF7" w:rsidP="000A0DF7">
      <w:pPr>
        <w:widowControl w:val="0"/>
        <w:autoSpaceDE w:val="0"/>
        <w:autoSpaceDN w:val="0"/>
        <w:spacing w:before="122" w:line="276" w:lineRule="auto"/>
        <w:ind w:firstLine="709"/>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w:t>
      </w:r>
      <w:r w:rsidR="00A17941" w:rsidRPr="004D6824">
        <w:rPr>
          <w:rFonts w:ascii="Arial" w:eastAsia="Arial" w:hAnsi="Arial" w:cs="Arial"/>
          <w:sz w:val="22"/>
          <w:szCs w:val="22"/>
          <w:lang w:val="es-ES_tradnl" w:eastAsia="es-ES" w:bidi="es-ES"/>
        </w:rPr>
        <w:t xml:space="preserve"> en Sentencia del 14 de junio de 2019, </w:t>
      </w:r>
      <w:r w:rsidRPr="004D6824">
        <w:rPr>
          <w:rFonts w:ascii="Arial" w:eastAsia="Arial" w:hAnsi="Arial" w:cs="Arial"/>
          <w:sz w:val="22"/>
          <w:szCs w:val="22"/>
          <w:lang w:val="es-ES_tradnl" w:eastAsia="es-ES" w:bidi="es-ES"/>
        </w:rPr>
        <w:t>el Consejo de Estado expresó:</w:t>
      </w:r>
    </w:p>
    <w:p w14:paraId="0357AFF0" w14:textId="77777777" w:rsidR="000A0DF7" w:rsidRPr="004D6824" w:rsidRDefault="000A0DF7" w:rsidP="000A0DF7">
      <w:pPr>
        <w:widowControl w:val="0"/>
        <w:autoSpaceDE w:val="0"/>
        <w:autoSpaceDN w:val="0"/>
        <w:spacing w:line="276" w:lineRule="auto"/>
        <w:ind w:firstLine="709"/>
        <w:jc w:val="both"/>
        <w:rPr>
          <w:rFonts w:ascii="Arial" w:eastAsia="Arial" w:hAnsi="Arial" w:cs="Arial"/>
          <w:sz w:val="22"/>
          <w:szCs w:val="22"/>
          <w:lang w:val="es-ES_tradnl" w:eastAsia="es-ES" w:bidi="es-ES"/>
        </w:rPr>
      </w:pPr>
    </w:p>
    <w:p w14:paraId="56054049" w14:textId="77777777" w:rsidR="000A0DF7" w:rsidRPr="004D6824" w:rsidRDefault="000A0DF7" w:rsidP="000A0DF7">
      <w:pPr>
        <w:ind w:left="709"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La Sala de Consulta y Servicio Civil</w:t>
      </w:r>
      <w:r w:rsidRPr="004D6824">
        <w:rPr>
          <w:rStyle w:val="Refdenotaalpie"/>
          <w:rFonts w:eastAsiaTheme="minorHAnsi"/>
        </w:rPr>
        <w:footnoteReference w:id="52"/>
      </w:r>
      <w:r w:rsidRPr="004D6824">
        <w:rPr>
          <w:rFonts w:ascii="Arial" w:eastAsiaTheme="minorHAnsi" w:hAnsi="Arial" w:cs="Arial"/>
          <w:sz w:val="21"/>
          <w:szCs w:val="21"/>
          <w:lang w:val="es-ES_tradnl" w:eastAsia="en-US"/>
        </w:rPr>
        <w:t xml:space="preserve"> de esta Corporación se ha referido a los </w:t>
      </w:r>
      <w:r w:rsidRPr="004D6824">
        <w:rPr>
          <w:rFonts w:ascii="Arial" w:eastAsiaTheme="minorHAnsi" w:hAnsi="Arial" w:cs="Arial"/>
          <w:i/>
          <w:sz w:val="21"/>
          <w:szCs w:val="21"/>
          <w:lang w:val="es-ES_tradnl" w:eastAsia="en-US"/>
        </w:rPr>
        <w:t>“convenios interadministrativos”</w:t>
      </w:r>
      <w:r w:rsidRPr="004D6824">
        <w:rPr>
          <w:rFonts w:ascii="Arial" w:eastAsiaTheme="minorHAnsi" w:hAnsi="Arial" w:cs="Arial"/>
          <w:sz w:val="21"/>
          <w:szCs w:val="21"/>
          <w:lang w:val="es-ES_tradnl" w:eastAsia="en-US"/>
        </w:rPr>
        <w:t xml:space="preserve"> a los cuales alude el artículo 95 de la Ley 489 de 1998, calificándolos de </w:t>
      </w:r>
      <w:r w:rsidRPr="004D6824">
        <w:rPr>
          <w:rFonts w:ascii="Arial" w:eastAsiaTheme="minorHAnsi" w:hAnsi="Arial" w:cs="Arial"/>
          <w:i/>
          <w:sz w:val="21"/>
          <w:szCs w:val="21"/>
          <w:lang w:val="es-ES_tradnl" w:eastAsia="en-US"/>
        </w:rPr>
        <w:t xml:space="preserve">“puros” </w:t>
      </w:r>
      <w:r w:rsidRPr="004D6824">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4D6824">
        <w:rPr>
          <w:rFonts w:ascii="Arial" w:eastAsiaTheme="minorHAnsi" w:hAnsi="Arial" w:cs="Arial"/>
          <w:i/>
          <w:sz w:val="21"/>
          <w:szCs w:val="21"/>
          <w:lang w:val="es-ES_tradnl" w:eastAsia="en-US"/>
        </w:rPr>
        <w:t>“intercambio patrimonial”</w:t>
      </w:r>
      <w:r w:rsidRPr="004D6824">
        <w:rPr>
          <w:rFonts w:ascii="Arial" w:eastAsiaTheme="minorHAnsi" w:hAnsi="Arial" w:cs="Arial"/>
          <w:sz w:val="21"/>
          <w:szCs w:val="21"/>
          <w:lang w:val="es-ES_tradnl" w:eastAsia="en-US"/>
        </w:rPr>
        <w:t>. Sin perjuicio de lo anterior, en otra oportunidad, la misma Sala</w:t>
      </w:r>
      <w:r w:rsidRPr="004D6824">
        <w:rPr>
          <w:rStyle w:val="Refdenotaalpie"/>
          <w:rFonts w:eastAsiaTheme="minorHAnsi"/>
        </w:rPr>
        <w:footnoteReference w:id="53"/>
      </w:r>
      <w:r w:rsidRPr="004D6824">
        <w:rPr>
          <w:rFonts w:ascii="Arial" w:eastAsiaTheme="minorHAnsi" w:hAnsi="Arial" w:cs="Arial"/>
          <w:sz w:val="21"/>
          <w:szCs w:val="21"/>
          <w:lang w:val="es-ES_tradnl" w:eastAsia="en-US"/>
        </w:rPr>
        <w:t xml:space="preserve"> había indicado que, si bien en dichos convenios no se daba un </w:t>
      </w:r>
      <w:r w:rsidRPr="004D6824">
        <w:rPr>
          <w:rFonts w:ascii="Arial" w:eastAsiaTheme="minorHAnsi" w:hAnsi="Arial" w:cs="Arial"/>
          <w:i/>
          <w:sz w:val="21"/>
          <w:szCs w:val="21"/>
          <w:lang w:val="es-ES_tradnl" w:eastAsia="en-US"/>
        </w:rPr>
        <w:t>“verdadero intercambio de bienes o servicios (contrato conmutativo)”</w:t>
      </w:r>
      <w:r w:rsidRPr="004D6824">
        <w:rPr>
          <w:rFonts w:ascii="Arial" w:eastAsiaTheme="minorHAnsi" w:hAnsi="Arial" w:cs="Arial"/>
          <w:sz w:val="21"/>
          <w:szCs w:val="21"/>
          <w:lang w:val="es-ES_tradnl" w:eastAsia="en-US"/>
        </w:rPr>
        <w:t>, ello no impedía que se conviniera una remuneración a cargo de alguna(s) entidad(es).</w:t>
      </w:r>
    </w:p>
    <w:p w14:paraId="22800FE8" w14:textId="77777777" w:rsidR="000A0DF7" w:rsidRPr="004D6824" w:rsidRDefault="000A0DF7" w:rsidP="000A0DF7">
      <w:pPr>
        <w:ind w:left="709" w:right="709"/>
        <w:jc w:val="both"/>
        <w:rPr>
          <w:rFonts w:ascii="Arial" w:eastAsiaTheme="minorHAnsi" w:hAnsi="Arial" w:cs="Arial"/>
          <w:sz w:val="21"/>
          <w:szCs w:val="21"/>
          <w:lang w:val="es-ES_tradnl" w:eastAsia="en-US"/>
        </w:rPr>
      </w:pPr>
    </w:p>
    <w:p w14:paraId="25EEF387" w14:textId="77777777" w:rsidR="000A0DF7" w:rsidRPr="004D6824"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4D6824">
        <w:rPr>
          <w:rFonts w:ascii="Arial" w:eastAsia="Arial" w:hAnsi="Arial" w:cs="Arial"/>
          <w:sz w:val="21"/>
          <w:szCs w:val="21"/>
          <w:lang w:val="es-ES_tradnl" w:eastAsia="es-ES" w:bidi="es-ES"/>
        </w:rPr>
        <w:t xml:space="preserve">Lo expuesto evidencia que, en general, las interpretaciones en torno a los </w:t>
      </w:r>
      <w:r w:rsidRPr="004D6824">
        <w:rPr>
          <w:rFonts w:ascii="Arial" w:eastAsia="Arial" w:hAnsi="Arial" w:cs="Arial"/>
          <w:i/>
          <w:sz w:val="21"/>
          <w:szCs w:val="21"/>
          <w:lang w:val="es-ES_tradnl" w:eastAsia="es-ES" w:bidi="es-ES"/>
        </w:rPr>
        <w:t>“convenios interadministrativos”</w:t>
      </w:r>
      <w:r w:rsidRPr="004D6824">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D6824">
        <w:rPr>
          <w:rStyle w:val="Refdenotaalpie"/>
          <w:rFonts w:eastAsia="Arial"/>
        </w:rPr>
        <w:footnoteReference w:id="54"/>
      </w:r>
      <w:r w:rsidRPr="004D6824">
        <w:rPr>
          <w:rStyle w:val="Refdenotaalpie"/>
          <w:rFonts w:eastAsia="Arial"/>
        </w:rPr>
        <w:footnoteReference w:id="55"/>
      </w:r>
      <w:r w:rsidRPr="004D6824">
        <w:rPr>
          <w:rFonts w:ascii="Arial" w:eastAsia="Arial" w:hAnsi="Arial" w:cs="Arial"/>
          <w:sz w:val="21"/>
          <w:szCs w:val="21"/>
          <w:lang w:val="es-ES_tradnl" w:eastAsia="es-ES" w:bidi="es-ES"/>
        </w:rPr>
        <w:t>.</w:t>
      </w:r>
    </w:p>
    <w:p w14:paraId="5B013704" w14:textId="77777777" w:rsidR="000A0DF7" w:rsidRPr="004D6824"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A87E67" w14:textId="4B749C9A" w:rsidR="000A0DF7" w:rsidRPr="004D6824" w:rsidRDefault="000A0DF7" w:rsidP="000A0DF7">
      <w:pPr>
        <w:widowControl w:val="0"/>
        <w:autoSpaceDE w:val="0"/>
        <w:autoSpaceDN w:val="0"/>
        <w:spacing w:after="120" w:line="276" w:lineRule="auto"/>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ab/>
      </w:r>
      <w:r w:rsidR="004C033C" w:rsidRPr="004D6824">
        <w:rPr>
          <w:rFonts w:ascii="Arial" w:eastAsia="Arial" w:hAnsi="Arial" w:cs="Arial"/>
          <w:sz w:val="22"/>
          <w:szCs w:val="22"/>
          <w:lang w:val="es-ES_tradnl" w:eastAsia="es-ES" w:bidi="es-ES"/>
        </w:rPr>
        <w:t>En todo caso</w:t>
      </w:r>
      <w:r w:rsidRPr="004D6824">
        <w:rPr>
          <w:rFonts w:ascii="Arial" w:eastAsia="Arial" w:hAnsi="Arial" w:cs="Arial"/>
          <w:sz w:val="22"/>
          <w:szCs w:val="22"/>
          <w:lang w:val="es-ES_tradnl" w:eastAsia="es-ES" w:bidi="es-ES"/>
        </w:rPr>
        <w:t>, debe reiterarse que el ordenamiento jurídico en distintas ocasiones utiliza de forma indistinta los conceptos de contrato o convenio para referirse a la misma institución jurídica</w:t>
      </w:r>
      <w:r w:rsidRPr="004D6824">
        <w:rPr>
          <w:rStyle w:val="Refdenotaalpie"/>
          <w:rFonts w:eastAsia="Arial"/>
        </w:rPr>
        <w:footnoteReference w:id="56"/>
      </w:r>
      <w:r w:rsidRPr="004D6824">
        <w:rPr>
          <w:rFonts w:ascii="Arial" w:eastAsia="Arial" w:hAnsi="Arial" w:cs="Arial"/>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4D6824">
        <w:rPr>
          <w:rStyle w:val="Refdenotaalpie"/>
          <w:rFonts w:eastAsia="Arial"/>
        </w:rPr>
        <w:footnoteReference w:id="57"/>
      </w:r>
      <w:r w:rsidRPr="004D6824">
        <w:rPr>
          <w:rFonts w:ascii="Arial" w:eastAsia="Arial" w:hAnsi="Arial" w:cs="Arial"/>
          <w:sz w:val="22"/>
          <w:szCs w:val="22"/>
          <w:lang w:val="es-ES_tradnl" w:eastAsia="es-ES" w:bidi="es-ES"/>
        </w:rPr>
        <w:t>.</w:t>
      </w:r>
    </w:p>
    <w:p w14:paraId="5306091D" w14:textId="551D1373" w:rsidR="000A0DF7" w:rsidRPr="004D6824"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r w:rsidRPr="004D6824">
        <w:rPr>
          <w:rFonts w:ascii="Arial" w:eastAsia="Arial" w:hAnsi="Arial" w:cs="Arial"/>
          <w:sz w:val="22"/>
          <w:szCs w:val="22"/>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w:t>
      </w:r>
      <w:r w:rsidR="00A17941" w:rsidRPr="004D6824">
        <w:rPr>
          <w:rFonts w:ascii="Arial" w:eastAsia="Arial" w:hAnsi="Arial" w:cs="Arial"/>
          <w:sz w:val="22"/>
          <w:szCs w:val="22"/>
          <w:lang w:val="es-ES_tradnl" w:eastAsia="es-ES" w:bidi="es-ES"/>
        </w:rPr>
        <w:t>en</w:t>
      </w:r>
      <w:r w:rsidRPr="004D6824">
        <w:rPr>
          <w:rFonts w:ascii="Arial" w:eastAsia="Arial" w:hAnsi="Arial" w:cs="Arial"/>
          <w:sz w:val="22"/>
          <w:szCs w:val="22"/>
          <w:lang w:val="es-ES_tradnl" w:eastAsia="es-ES" w:bidi="es-ES"/>
        </w:rPr>
        <w:t xml:space="preserve"> este concepto para la aplicación de la Ley de Garantías. En este sentido, la Circular</w:t>
      </w:r>
      <w:r w:rsidR="00A17941" w:rsidRPr="004D6824">
        <w:rPr>
          <w:rFonts w:ascii="Arial" w:eastAsia="Arial" w:hAnsi="Arial" w:cs="Arial"/>
          <w:sz w:val="22"/>
          <w:szCs w:val="22"/>
          <w:lang w:val="es-ES_tradnl" w:eastAsia="es-ES" w:bidi="es-ES"/>
        </w:rPr>
        <w:t xml:space="preserve"> Externa Única</w:t>
      </w:r>
      <w:r w:rsidRPr="004D6824">
        <w:rPr>
          <w:rFonts w:ascii="Arial" w:eastAsia="Arial" w:hAnsi="Arial" w:cs="Arial"/>
          <w:sz w:val="22"/>
          <w:szCs w:val="22"/>
          <w:lang w:val="es-ES_tradnl" w:eastAsia="es-ES" w:bidi="es-ES"/>
        </w:rPr>
        <w:t>, refiriéndose al parágrafo del artículo 38 de la Ley 996 de 2005, expresa:</w:t>
      </w:r>
    </w:p>
    <w:p w14:paraId="29987341" w14:textId="77777777" w:rsidR="000A0DF7" w:rsidRPr="004D6824"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8A56A9" w14:textId="77777777" w:rsidR="000A0DF7" w:rsidRPr="004D6824" w:rsidRDefault="000A0DF7" w:rsidP="000A0DF7">
      <w:pPr>
        <w:spacing w:after="120"/>
        <w:ind w:left="709"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E2B6743" w14:textId="77777777" w:rsidR="000A0DF7" w:rsidRPr="004D6824" w:rsidRDefault="000A0DF7" w:rsidP="000A0DF7">
      <w:pPr>
        <w:spacing w:after="120"/>
        <w:ind w:left="709" w:right="709"/>
        <w:jc w:val="both"/>
        <w:rPr>
          <w:rFonts w:ascii="Arial" w:eastAsiaTheme="minorHAnsi" w:hAnsi="Arial" w:cs="Arial"/>
          <w:sz w:val="21"/>
          <w:szCs w:val="21"/>
          <w:lang w:val="es-ES_tradnl" w:eastAsia="en-US"/>
        </w:rPr>
      </w:pPr>
      <w:r w:rsidRPr="004D6824">
        <w:rPr>
          <w:rFonts w:ascii="Arial" w:eastAsiaTheme="minorHAnsi" w:hAnsi="Arial" w:cs="Arial"/>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255552" w14:textId="77777777" w:rsidR="000A0DF7" w:rsidRPr="004D6824" w:rsidRDefault="000A0DF7" w:rsidP="000A0DF7">
      <w:pPr>
        <w:ind w:left="709" w:right="709"/>
        <w:jc w:val="both"/>
        <w:rPr>
          <w:rFonts w:ascii="Arial" w:eastAsiaTheme="minorHAnsi" w:hAnsi="Arial" w:cs="Arial"/>
          <w:szCs w:val="22"/>
          <w:lang w:val="es-ES_tradnl" w:eastAsia="en-US"/>
        </w:rPr>
      </w:pPr>
      <w:r w:rsidRPr="004D6824">
        <w:rPr>
          <w:rFonts w:ascii="Arial" w:eastAsiaTheme="minorHAnsi" w:hAnsi="Arial" w:cs="Arial"/>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D471EC8" w14:textId="77777777" w:rsidR="000A0DF7" w:rsidRPr="004D6824" w:rsidRDefault="000A0DF7" w:rsidP="000A0DF7">
      <w:pPr>
        <w:widowControl w:val="0"/>
        <w:autoSpaceDE w:val="0"/>
        <w:autoSpaceDN w:val="0"/>
        <w:spacing w:before="3" w:line="276" w:lineRule="auto"/>
        <w:jc w:val="both"/>
        <w:rPr>
          <w:rFonts w:ascii="Arial" w:eastAsia="Arial" w:hAnsi="Arial" w:cs="Arial"/>
          <w:sz w:val="22"/>
          <w:szCs w:val="22"/>
          <w:lang w:val="es-ES_tradnl" w:eastAsia="es-ES" w:bidi="es-ES"/>
        </w:rPr>
      </w:pPr>
    </w:p>
    <w:p w14:paraId="4C749906" w14:textId="77777777" w:rsidR="000A0DF7" w:rsidRPr="004D6824" w:rsidRDefault="000A0DF7" w:rsidP="000A0DF7">
      <w:pPr>
        <w:widowControl w:val="0"/>
        <w:autoSpaceDE w:val="0"/>
        <w:autoSpaceDN w:val="0"/>
        <w:spacing w:after="120" w:line="276" w:lineRule="auto"/>
        <w:jc w:val="both"/>
        <w:rPr>
          <w:rFonts w:ascii="Arial" w:eastAsia="Calibri" w:hAnsi="Arial" w:cs="Arial"/>
          <w:bCs/>
          <w:sz w:val="22"/>
          <w:szCs w:val="22"/>
          <w:lang w:val="es-ES_tradnl" w:eastAsia="es-ES" w:bidi="es-ES"/>
        </w:rPr>
      </w:pPr>
      <w:r w:rsidRPr="004D6824">
        <w:rPr>
          <w:rFonts w:ascii="Arial" w:eastAsia="Arial" w:hAnsi="Arial" w:cs="Arial"/>
          <w:sz w:val="25"/>
          <w:szCs w:val="22"/>
          <w:lang w:val="es-ES_tradnl" w:eastAsia="es-ES" w:bidi="es-ES"/>
        </w:rPr>
        <w:tab/>
      </w:r>
      <w:r w:rsidRPr="004D6824">
        <w:rPr>
          <w:rFonts w:ascii="Arial" w:eastAsia="Arial" w:hAnsi="Arial" w:cs="Arial"/>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5"/>
    </w:p>
    <w:p w14:paraId="301F6820" w14:textId="0E97EA7A" w:rsidR="000A0DF7" w:rsidRPr="004D6824" w:rsidRDefault="000A0DF7" w:rsidP="000A0DF7">
      <w:pPr>
        <w:tabs>
          <w:tab w:val="left" w:pos="426"/>
        </w:tabs>
        <w:spacing w:after="120" w:line="276" w:lineRule="auto"/>
        <w:ind w:firstLine="709"/>
        <w:jc w:val="both"/>
        <w:rPr>
          <w:rFonts w:ascii="Arial" w:hAnsi="Arial" w:cs="Arial"/>
          <w:bCs/>
          <w:sz w:val="22"/>
          <w:szCs w:val="22"/>
          <w:lang w:val="es-ES_tradnl" w:eastAsia="es-CO"/>
        </w:rPr>
      </w:pPr>
      <w:r w:rsidRPr="004D6824">
        <w:rPr>
          <w:rFonts w:ascii="Arial" w:hAnsi="Arial" w:cs="Arial"/>
          <w:bCs/>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D6824">
        <w:rPr>
          <w:rFonts w:ascii="Arial" w:hAnsi="Arial" w:cs="Arial"/>
          <w:bCs/>
          <w:i/>
          <w:iCs/>
          <w:sz w:val="22"/>
          <w:szCs w:val="22"/>
          <w:lang w:val="es-ES_tradnl" w:eastAsia="es-CO"/>
        </w:rPr>
        <w:t>ibidem</w:t>
      </w:r>
      <w:r w:rsidRPr="004D6824">
        <w:rPr>
          <w:rFonts w:ascii="Arial" w:hAnsi="Arial" w:cs="Arial"/>
          <w:bCs/>
          <w:sz w:val="22"/>
          <w:szCs w:val="22"/>
          <w:lang w:val="es-ES_tradnl"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bookmarkEnd w:id="12"/>
    <w:p w14:paraId="3ED84034" w14:textId="77777777" w:rsidR="004F0A4B" w:rsidRPr="004D6824" w:rsidRDefault="004F0A4B" w:rsidP="000A0DF7">
      <w:pPr>
        <w:tabs>
          <w:tab w:val="left" w:pos="0"/>
        </w:tabs>
        <w:jc w:val="both"/>
        <w:rPr>
          <w:rFonts w:ascii="Arial" w:eastAsia="Calibri" w:hAnsi="Arial" w:cs="Arial"/>
          <w:b/>
          <w:sz w:val="22"/>
          <w:lang w:val="es-ES_tradnl"/>
        </w:rPr>
      </w:pPr>
    </w:p>
    <w:p w14:paraId="05F5364A" w14:textId="16BCE618" w:rsidR="000A0DF7" w:rsidRPr="004D6824" w:rsidRDefault="000A0DF7" w:rsidP="000A0DF7">
      <w:pPr>
        <w:tabs>
          <w:tab w:val="left" w:pos="0"/>
        </w:tabs>
        <w:jc w:val="both"/>
        <w:rPr>
          <w:rFonts w:ascii="Arial" w:eastAsia="Calibri" w:hAnsi="Arial" w:cs="Arial"/>
          <w:b/>
          <w:sz w:val="22"/>
          <w:lang w:val="es-ES_tradnl"/>
        </w:rPr>
      </w:pPr>
      <w:r w:rsidRPr="004D6824">
        <w:rPr>
          <w:rFonts w:ascii="Arial" w:eastAsia="Calibri" w:hAnsi="Arial" w:cs="Arial"/>
          <w:b/>
          <w:sz w:val="22"/>
          <w:lang w:val="es-ES_tradnl"/>
        </w:rPr>
        <w:t>3. Respuesta</w:t>
      </w:r>
    </w:p>
    <w:p w14:paraId="2B3071BA" w14:textId="77777777" w:rsidR="000A0DF7" w:rsidRPr="004D6824" w:rsidRDefault="000A0DF7" w:rsidP="000A0DF7">
      <w:pPr>
        <w:tabs>
          <w:tab w:val="left" w:pos="0"/>
        </w:tabs>
        <w:jc w:val="both"/>
        <w:rPr>
          <w:rFonts w:ascii="Arial" w:eastAsia="Calibri" w:hAnsi="Arial" w:cs="Arial"/>
          <w:sz w:val="21"/>
          <w:szCs w:val="21"/>
          <w:lang w:val="es-ES_tradnl"/>
        </w:rPr>
      </w:pPr>
    </w:p>
    <w:p w14:paraId="2DBDE9C6" w14:textId="4B889474" w:rsidR="00621157" w:rsidRPr="004D6824" w:rsidRDefault="00621157" w:rsidP="00621157">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«Primero. – ¿La contratación directa por parte de una entidad del gobierno, antes del 20 de junio de 2022, de un operador con competencia y autoridad para convocar a los líderes y delegados de los pueblos y organizaciones indígenas y que además coordine y ejecute las actividades acordadas entre los delegados de la MPC y la DSCI, vulnera el artículo 33 de la ley 996 de 2005 o alguna norma del ordenamiento jurídico colombiano?</w:t>
      </w:r>
    </w:p>
    <w:p w14:paraId="69BE15DD" w14:textId="77777777" w:rsidR="00621157" w:rsidRPr="004D6824" w:rsidRDefault="00621157" w:rsidP="00621157">
      <w:pPr>
        <w:ind w:left="709" w:right="709"/>
        <w:jc w:val="both"/>
        <w:rPr>
          <w:rFonts w:ascii="Arial" w:hAnsi="Arial" w:cs="Arial"/>
          <w:color w:val="000000" w:themeColor="text1"/>
          <w:sz w:val="21"/>
          <w:szCs w:val="21"/>
          <w:lang w:val="es-ES_tradnl"/>
        </w:rPr>
      </w:pPr>
    </w:p>
    <w:p w14:paraId="3C599D52" w14:textId="77777777" w:rsidR="00621157" w:rsidRPr="004D6824" w:rsidRDefault="00621157" w:rsidP="00621157">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»Segundo. - ¿La contratación directa por parte de una entidad del gobierno, de un operador con competencia y autoridad que convoque a los líderes y delegados de los pueblos y organizaciones indígenas y que además, coordine y ejecute las actividades acordadas entre los delegados de la MPC y la DSCI, se enmarca dentro de la excepción de defensa y seguridad del Estado prevista en el inciso 2 del artículo 33 de la Ley 996 de 2005?</w:t>
      </w:r>
    </w:p>
    <w:p w14:paraId="54F52B0E" w14:textId="4C0D3F6B" w:rsidR="00621157" w:rsidRPr="004D6824" w:rsidRDefault="00621157" w:rsidP="00621157">
      <w:pPr>
        <w:ind w:left="709" w:right="709"/>
        <w:jc w:val="both"/>
        <w:rPr>
          <w:rFonts w:ascii="Arial" w:hAnsi="Arial" w:cs="Arial"/>
          <w:color w:val="000000" w:themeColor="text1"/>
          <w:sz w:val="21"/>
          <w:szCs w:val="21"/>
          <w:lang w:val="es-ES_tradnl"/>
        </w:rPr>
      </w:pPr>
    </w:p>
    <w:p w14:paraId="3CB42D72" w14:textId="4347B594" w:rsidR="00C8071B" w:rsidRPr="004D6824" w:rsidRDefault="00C8071B" w:rsidP="00C8071B">
      <w:pPr>
        <w:spacing w:line="276" w:lineRule="auto"/>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Del recuento doctrinario y jurisprudencial efectuado </w:t>
      </w:r>
      <w:r w:rsidR="00AC4990" w:rsidRPr="004D6824">
        <w:rPr>
          <w:rFonts w:ascii="Arial" w:hAnsi="Arial" w:cs="Arial"/>
          <w:color w:val="000000" w:themeColor="text1"/>
          <w:sz w:val="22"/>
          <w:szCs w:val="22"/>
          <w:lang w:val="es-ES_tradnl"/>
        </w:rPr>
        <w:t xml:space="preserve">en las consideraciones de este concepto </w:t>
      </w:r>
      <w:r w:rsidRPr="004D6824">
        <w:rPr>
          <w:rFonts w:ascii="Arial" w:hAnsi="Arial" w:cs="Arial"/>
          <w:color w:val="000000" w:themeColor="text1"/>
          <w:sz w:val="22"/>
          <w:szCs w:val="22"/>
          <w:lang w:val="es-ES_tradnl"/>
        </w:rPr>
        <w:t xml:space="preserve">se concluye que la expresión «defensa y seguridad del Estado», empleada por el segundo inciso del artículo 33 de la Ley 996 de 2005 –y que se halla también en otras disposiciones normativas con la denominación de «defensa y seguridad nacional»– es un </w:t>
      </w:r>
      <w:r w:rsidRPr="004D6824">
        <w:rPr>
          <w:rFonts w:ascii="Arial" w:hAnsi="Arial" w:cs="Arial"/>
          <w:i/>
          <w:iCs/>
          <w:color w:val="000000" w:themeColor="text1"/>
          <w:sz w:val="22"/>
          <w:szCs w:val="22"/>
          <w:lang w:val="es-ES_tradnl"/>
        </w:rPr>
        <w:t>concepto jurídico indeterminado</w:t>
      </w:r>
      <w:r w:rsidRPr="004D6824">
        <w:rPr>
          <w:rFonts w:ascii="Arial" w:hAnsi="Arial" w:cs="Arial"/>
          <w:color w:val="000000" w:themeColor="text1"/>
          <w:sz w:val="22"/>
          <w:szCs w:val="22"/>
          <w:lang w:val="es-ES_tradnl"/>
        </w:rPr>
        <w:t xml:space="preserve"> que las entidades estatales deben aplicar teniendo en cuenta la situación fáctica particular. En todo caso, el Consejo de Estado es claro en indicar que tal concepto, en materia contractual, va más allá de la sola adquisición de armamento o de los bienes y actividades requeridas para la «guerra». Para el alto tribunal, aquel es un concepto que debe interpretarse bajo una comprensión sistemática del orden público. Por tanto, considerando estos criterios hermenéuticos, corresponde a la entidad que realiza la consulta interpretar el concepto jurídico «defensa y seguridad del Estado», para determinar si se presenta la excepción a la contratación directa prevista en el segundo inciso del artículo 33 de la Ley 996 de 2005.    </w:t>
      </w:r>
    </w:p>
    <w:p w14:paraId="3346C304" w14:textId="77777777" w:rsidR="00C8071B" w:rsidRPr="004D6824" w:rsidRDefault="00C8071B" w:rsidP="00621157">
      <w:pPr>
        <w:ind w:left="709" w:right="709"/>
        <w:jc w:val="both"/>
        <w:rPr>
          <w:rFonts w:ascii="Arial" w:hAnsi="Arial" w:cs="Arial"/>
          <w:color w:val="000000" w:themeColor="text1"/>
          <w:sz w:val="21"/>
          <w:szCs w:val="21"/>
          <w:lang w:val="es-ES_tradnl"/>
        </w:rPr>
      </w:pPr>
    </w:p>
    <w:p w14:paraId="5C8190E0" w14:textId="77777777" w:rsidR="00621157" w:rsidRPr="004D6824" w:rsidRDefault="00621157" w:rsidP="00621157">
      <w:pPr>
        <w:ind w:left="709" w:right="709"/>
        <w:jc w:val="both"/>
        <w:rPr>
          <w:rFonts w:ascii="Arial" w:hAnsi="Arial" w:cs="Arial"/>
          <w:color w:val="000000" w:themeColor="text1"/>
          <w:sz w:val="21"/>
          <w:szCs w:val="21"/>
          <w:lang w:val="es-ES_tradnl"/>
        </w:rPr>
      </w:pPr>
      <w:r w:rsidRPr="004D6824">
        <w:rPr>
          <w:rFonts w:ascii="Arial" w:hAnsi="Arial" w:cs="Arial"/>
          <w:color w:val="000000" w:themeColor="text1"/>
          <w:sz w:val="21"/>
          <w:szCs w:val="21"/>
          <w:lang w:val="es-ES_tradnl"/>
        </w:rPr>
        <w:t>»Tercero. - ¿Constituye el Decreto 252 de 2020 una excepción a la prohibición de contratación directa prevista en el artículo 33 de la Ley 996 de 2005?».</w:t>
      </w:r>
    </w:p>
    <w:p w14:paraId="243F02D2" w14:textId="231834D2" w:rsidR="005212D7" w:rsidRPr="004D6824" w:rsidRDefault="005212D7" w:rsidP="005212D7">
      <w:pPr>
        <w:ind w:left="709" w:right="709"/>
        <w:jc w:val="both"/>
        <w:rPr>
          <w:rFonts w:ascii="Arial" w:hAnsi="Arial" w:cs="Arial"/>
          <w:color w:val="000000" w:themeColor="text1"/>
          <w:sz w:val="21"/>
          <w:szCs w:val="21"/>
          <w:lang w:val="es-ES_tradnl"/>
        </w:rPr>
      </w:pPr>
    </w:p>
    <w:p w14:paraId="3BB67327" w14:textId="6C519D78" w:rsidR="00504A78" w:rsidRPr="004D6824" w:rsidRDefault="00641ED7" w:rsidP="00182AF1">
      <w:pPr>
        <w:spacing w:line="276" w:lineRule="auto"/>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La prohibición de </w:t>
      </w:r>
      <w:r w:rsidR="00A973C6" w:rsidRPr="004D6824">
        <w:rPr>
          <w:rFonts w:ascii="Arial" w:hAnsi="Arial" w:cs="Arial"/>
          <w:color w:val="000000" w:themeColor="text1"/>
          <w:sz w:val="22"/>
          <w:szCs w:val="22"/>
          <w:lang w:val="es-ES_tradnl"/>
        </w:rPr>
        <w:t>contratar</w:t>
      </w:r>
      <w:r w:rsidRPr="004D6824">
        <w:rPr>
          <w:rFonts w:ascii="Arial" w:hAnsi="Arial" w:cs="Arial"/>
          <w:color w:val="000000" w:themeColor="text1"/>
          <w:sz w:val="22"/>
          <w:szCs w:val="22"/>
          <w:lang w:val="es-ES_tradnl"/>
        </w:rPr>
        <w:t xml:space="preserve"> directamente, prevista en el artículo 33 de la Ley 996 de 2005</w:t>
      </w:r>
      <w:r w:rsidR="00A973C6" w:rsidRPr="004D6824">
        <w:rPr>
          <w:rFonts w:ascii="Arial" w:hAnsi="Arial" w:cs="Arial"/>
          <w:color w:val="000000" w:themeColor="text1"/>
          <w:sz w:val="22"/>
          <w:szCs w:val="22"/>
          <w:lang w:val="es-ES_tradnl"/>
        </w:rPr>
        <w:t>, es aplicable</w:t>
      </w:r>
      <w:r w:rsidR="00E02EC8" w:rsidRPr="004D6824">
        <w:rPr>
          <w:rFonts w:ascii="Arial" w:hAnsi="Arial" w:cs="Arial"/>
          <w:color w:val="000000" w:themeColor="text1"/>
          <w:sz w:val="22"/>
          <w:szCs w:val="22"/>
          <w:lang w:val="es-ES_tradnl"/>
        </w:rPr>
        <w:t xml:space="preserve"> a todos los entes del Estado</w:t>
      </w:r>
      <w:r w:rsidR="00A973C6" w:rsidRPr="004D6824">
        <w:rPr>
          <w:rFonts w:ascii="Arial" w:hAnsi="Arial" w:cs="Arial"/>
          <w:color w:val="000000" w:themeColor="text1"/>
          <w:sz w:val="22"/>
          <w:szCs w:val="22"/>
          <w:lang w:val="es-ES_tradnl"/>
        </w:rPr>
        <w:t xml:space="preserve">, en principio, independientemente del </w:t>
      </w:r>
      <w:r w:rsidR="00A973C6" w:rsidRPr="004D6824">
        <w:rPr>
          <w:rFonts w:ascii="Arial" w:hAnsi="Arial" w:cs="Arial"/>
          <w:i/>
          <w:iCs/>
          <w:color w:val="000000" w:themeColor="text1"/>
          <w:sz w:val="22"/>
          <w:szCs w:val="22"/>
          <w:lang w:val="es-ES_tradnl"/>
        </w:rPr>
        <w:t>objeto contractual</w:t>
      </w:r>
      <w:r w:rsidR="00A973C6" w:rsidRPr="004D6824">
        <w:rPr>
          <w:rFonts w:ascii="Arial" w:hAnsi="Arial" w:cs="Arial"/>
          <w:color w:val="000000" w:themeColor="text1"/>
          <w:sz w:val="22"/>
          <w:szCs w:val="22"/>
          <w:lang w:val="es-ES_tradnl"/>
        </w:rPr>
        <w:t>, salvo que se configure alguna de las excepciones taxativas consagradas en el segundo inciso</w:t>
      </w:r>
      <w:r w:rsidR="00446444" w:rsidRPr="004D6824">
        <w:rPr>
          <w:rFonts w:ascii="Arial" w:hAnsi="Arial" w:cs="Arial"/>
          <w:color w:val="000000" w:themeColor="text1"/>
          <w:sz w:val="22"/>
          <w:szCs w:val="22"/>
          <w:lang w:val="es-ES_tradnl"/>
        </w:rPr>
        <w:t xml:space="preserve"> de dicha norma, es decir, </w:t>
      </w:r>
      <w:r w:rsidR="00E02EC8" w:rsidRPr="004D6824">
        <w:rPr>
          <w:rFonts w:ascii="Arial" w:hAnsi="Arial" w:cs="Arial"/>
          <w:color w:val="000000" w:themeColor="text1"/>
          <w:sz w:val="22"/>
          <w:szCs w:val="22"/>
          <w:lang w:val="es-ES_tradnl"/>
        </w:rPr>
        <w:t xml:space="preserve">en </w:t>
      </w:r>
      <w:r w:rsidR="00446444" w:rsidRPr="004D6824">
        <w:rPr>
          <w:rFonts w:ascii="Arial" w:hAnsi="Arial" w:cs="Arial"/>
          <w:color w:val="000000" w:themeColor="text1"/>
          <w:sz w:val="22"/>
          <w:szCs w:val="22"/>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1212F2AB" w14:textId="2CE55F04" w:rsidR="001E5649" w:rsidRPr="004D6824" w:rsidRDefault="001E5649" w:rsidP="001E5649">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En consecuencia, corresponde a la entidad estatal en relación con la cual se formula la consulta analizar si </w:t>
      </w:r>
      <w:r w:rsidR="00E81FC8" w:rsidRPr="004D6824">
        <w:rPr>
          <w:rFonts w:ascii="Arial" w:hAnsi="Arial" w:cs="Arial"/>
          <w:color w:val="000000" w:themeColor="text1"/>
          <w:sz w:val="22"/>
          <w:szCs w:val="22"/>
          <w:lang w:val="es-ES_tradnl"/>
        </w:rPr>
        <w:t xml:space="preserve">el objeto del contrato que se pretende celebrar directamente se adecua a las excepciones indicadas. En caso contrario, debe </w:t>
      </w:r>
      <w:r w:rsidR="00CC3CDA" w:rsidRPr="004D6824">
        <w:rPr>
          <w:rFonts w:ascii="Arial" w:hAnsi="Arial" w:cs="Arial"/>
          <w:color w:val="000000" w:themeColor="text1"/>
          <w:sz w:val="22"/>
          <w:szCs w:val="22"/>
          <w:lang w:val="es-ES_tradnl"/>
        </w:rPr>
        <w:t>respetar el contenido de la prohibición. Adicionalmente, se reitera lo señalado en las consideraciones de este concepto, en el sentido de que la restricción para contratar directamente, contenida en el artículo 33 de la Ley 996 de 2005</w:t>
      </w:r>
      <w:r w:rsidR="00090BA2" w:rsidRPr="004D6824">
        <w:rPr>
          <w:rFonts w:ascii="Arial" w:hAnsi="Arial" w:cs="Arial"/>
          <w:color w:val="000000" w:themeColor="text1"/>
          <w:sz w:val="22"/>
          <w:szCs w:val="22"/>
          <w:lang w:val="es-ES_tradnl"/>
        </w:rPr>
        <w:t>,</w:t>
      </w:r>
      <w:r w:rsidR="00CC3CDA" w:rsidRPr="004D6824">
        <w:rPr>
          <w:rFonts w:ascii="Arial" w:hAnsi="Arial" w:cs="Arial"/>
          <w:color w:val="000000" w:themeColor="text1"/>
          <w:sz w:val="22"/>
          <w:szCs w:val="22"/>
          <w:lang w:val="es-ES_tradnl"/>
        </w:rPr>
        <w:t xml:space="preserve"> se aplica independientemente de que la entidad estatal esté sometida al Estatuto General de Contratación de la Administración Pública </w:t>
      </w:r>
      <w:r w:rsidR="00EC5D12" w:rsidRPr="004D6824">
        <w:rPr>
          <w:rFonts w:ascii="Arial" w:hAnsi="Arial" w:cs="Arial"/>
          <w:color w:val="000000" w:themeColor="text1"/>
          <w:sz w:val="22"/>
          <w:szCs w:val="22"/>
          <w:lang w:val="es-ES_tradnl"/>
        </w:rPr>
        <w:t xml:space="preserve">o </w:t>
      </w:r>
      <w:r w:rsidR="00CC3CDA" w:rsidRPr="004D6824">
        <w:rPr>
          <w:rFonts w:ascii="Arial" w:hAnsi="Arial" w:cs="Arial"/>
          <w:color w:val="000000" w:themeColor="text1"/>
          <w:sz w:val="22"/>
          <w:szCs w:val="22"/>
          <w:lang w:val="es-ES_tradnl"/>
        </w:rPr>
        <w:t>tenga un régimen especial</w:t>
      </w:r>
      <w:r w:rsidR="00EC5D12" w:rsidRPr="004D6824">
        <w:rPr>
          <w:rFonts w:ascii="Arial" w:hAnsi="Arial" w:cs="Arial"/>
          <w:color w:val="000000" w:themeColor="text1"/>
          <w:sz w:val="22"/>
          <w:szCs w:val="22"/>
          <w:lang w:val="es-ES_tradnl"/>
        </w:rPr>
        <w:t>, pues las normas sobre garantías electorales son transversales a los órganos del Estado.</w:t>
      </w:r>
      <w:r w:rsidR="00537D4C" w:rsidRPr="004D6824">
        <w:rPr>
          <w:rFonts w:ascii="Arial" w:hAnsi="Arial" w:cs="Arial"/>
          <w:color w:val="000000" w:themeColor="text1"/>
          <w:sz w:val="22"/>
          <w:szCs w:val="22"/>
          <w:lang w:val="es-ES_tradnl"/>
        </w:rPr>
        <w:t xml:space="preserve"> </w:t>
      </w:r>
    </w:p>
    <w:p w14:paraId="767AD65F" w14:textId="5BAB8BB7" w:rsidR="00182AF1" w:rsidRPr="004D6824" w:rsidRDefault="00182AF1" w:rsidP="00182AF1">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En tal sentido, como lo señaló la Agencia en los conceptos C-141 del 1 de abril de 2022 y C-189 del 7 de abril de 2022, los supuestos de contratación directa previstos en el Decreto 252 de 2020 y en la Ley 2160 de 2021 no son, </w:t>
      </w:r>
      <w:r w:rsidRPr="004D6824">
        <w:rPr>
          <w:rFonts w:ascii="Arial" w:hAnsi="Arial" w:cs="Arial"/>
          <w:i/>
          <w:iCs/>
          <w:color w:val="000000" w:themeColor="text1"/>
          <w:sz w:val="22"/>
          <w:szCs w:val="22"/>
          <w:lang w:val="es-ES_tradnl"/>
        </w:rPr>
        <w:t>por sí mismos</w:t>
      </w:r>
      <w:r w:rsidRPr="004D6824">
        <w:rPr>
          <w:rFonts w:ascii="Arial" w:hAnsi="Arial" w:cs="Arial"/>
          <w:color w:val="000000" w:themeColor="text1"/>
          <w:sz w:val="22"/>
          <w:szCs w:val="22"/>
          <w:lang w:val="es-ES_tradnl"/>
        </w:rPr>
        <w:t xml:space="preserve">, excepciones a la prohibición consagrada en el artículo 33 de la Ley 996 de 2005, sino que las entidades estatales habrán de analizar en cada caso si se presenta, además, alguna de las circunstancias previstas en el segundo inciso de dicho artículo. </w:t>
      </w:r>
    </w:p>
    <w:p w14:paraId="0DBD702B" w14:textId="1083BD5A" w:rsidR="001176F2" w:rsidRPr="004D6824" w:rsidRDefault="00DB24BE" w:rsidP="00504A78">
      <w:pPr>
        <w:spacing w:before="120" w:line="276" w:lineRule="auto"/>
        <w:ind w:firstLine="709"/>
        <w:jc w:val="both"/>
        <w:rPr>
          <w:rFonts w:ascii="Arial" w:hAnsi="Arial" w:cs="Arial"/>
          <w:color w:val="000000" w:themeColor="text1"/>
          <w:sz w:val="22"/>
          <w:szCs w:val="22"/>
          <w:lang w:val="es-ES_tradnl"/>
        </w:rPr>
      </w:pPr>
      <w:r w:rsidRPr="004D6824">
        <w:rPr>
          <w:rFonts w:ascii="Arial" w:hAnsi="Arial" w:cs="Arial"/>
          <w:color w:val="000000" w:themeColor="text1"/>
          <w:sz w:val="22"/>
          <w:szCs w:val="22"/>
          <w:lang w:val="es-ES_tradnl"/>
        </w:rPr>
        <w:t xml:space="preserve">  </w:t>
      </w:r>
      <w:r w:rsidR="001176F2" w:rsidRPr="004D6824">
        <w:rPr>
          <w:rFonts w:ascii="Arial" w:hAnsi="Arial" w:cs="Arial"/>
          <w:bCs/>
          <w:sz w:val="22"/>
          <w:szCs w:val="22"/>
          <w:lang w:val="es-ES_tradnl" w:eastAsia="es-CO"/>
        </w:rPr>
        <w:t xml:space="preserve">   </w:t>
      </w:r>
    </w:p>
    <w:p w14:paraId="0A7BABD1" w14:textId="3D263216" w:rsidR="000A0DF7" w:rsidRPr="004D6824" w:rsidRDefault="000A0DF7" w:rsidP="00BD6A55">
      <w:pPr>
        <w:spacing w:after="120" w:line="276" w:lineRule="auto"/>
        <w:jc w:val="both"/>
        <w:rPr>
          <w:rFonts w:ascii="Arial" w:hAnsi="Arial" w:cs="Arial"/>
          <w:color w:val="000000"/>
          <w:sz w:val="22"/>
          <w:szCs w:val="22"/>
          <w:bdr w:val="none" w:sz="0" w:space="0" w:color="auto" w:frame="1"/>
          <w:lang w:val="es-ES_tradnl"/>
        </w:rPr>
      </w:pPr>
      <w:r w:rsidRPr="004D682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4D6824"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053DAA6" w14:textId="77777777" w:rsidR="00543494" w:rsidRPr="004D6824" w:rsidRDefault="00543494" w:rsidP="00543494">
      <w:pPr>
        <w:pStyle w:val="NormalWeb"/>
        <w:spacing w:before="0" w:beforeAutospacing="0" w:after="0" w:afterAutospacing="0" w:line="276" w:lineRule="auto"/>
        <w:jc w:val="both"/>
        <w:rPr>
          <w:rFonts w:ascii="Arial" w:hAnsi="Arial" w:cs="Arial"/>
          <w:sz w:val="22"/>
          <w:szCs w:val="22"/>
          <w:lang w:val="es-ES_tradnl"/>
        </w:rPr>
      </w:pPr>
      <w:r w:rsidRPr="004D6824">
        <w:rPr>
          <w:rFonts w:ascii="Arial" w:hAnsi="Arial" w:cs="Arial"/>
          <w:sz w:val="22"/>
          <w:szCs w:val="22"/>
          <w:lang w:val="es-ES_tradnl"/>
        </w:rPr>
        <w:t>Atentamente,</w:t>
      </w:r>
    </w:p>
    <w:p w14:paraId="3BF7EC72" w14:textId="77777777" w:rsidR="00543494" w:rsidRPr="004D6824" w:rsidRDefault="00543494" w:rsidP="0054349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AB50B33" w14:textId="7BD7BA35" w:rsidR="00616762" w:rsidRPr="00616762" w:rsidRDefault="00616762" w:rsidP="00616762">
      <w:pPr>
        <w:jc w:val="both"/>
        <w:textAlignment w:val="baseline"/>
        <w:rPr>
          <w:rFonts w:ascii="Segoe UI" w:hAnsi="Segoe UI" w:cs="Segoe UI"/>
          <w:sz w:val="18"/>
          <w:szCs w:val="18"/>
        </w:rPr>
      </w:pPr>
    </w:p>
    <w:p w14:paraId="1E7B8875" w14:textId="75FCBC7B" w:rsidR="00616762" w:rsidRPr="00616762" w:rsidRDefault="00616762" w:rsidP="00616762">
      <w:pPr>
        <w:jc w:val="center"/>
        <w:textAlignment w:val="baseline"/>
        <w:rPr>
          <w:rFonts w:ascii="Segoe UI" w:hAnsi="Segoe UI" w:cs="Segoe UI"/>
          <w:sz w:val="18"/>
          <w:szCs w:val="18"/>
        </w:rPr>
      </w:pPr>
      <w:r w:rsidRPr="00616762">
        <w:rPr>
          <w:rFonts w:ascii="Arial" w:hAnsi="Arial" w:cs="Arial"/>
          <w:noProof/>
          <w:color w:val="000000" w:themeColor="text1"/>
          <w:lang w:val="es-ES_tradnl" w:eastAsia="es-CO"/>
        </w:rPr>
        <w:drawing>
          <wp:inline distT="0" distB="0" distL="0" distR="0" wp14:anchorId="518A88F5" wp14:editId="615787AC">
            <wp:extent cx="3376930" cy="130873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930" cy="1308735"/>
                    </a:xfrm>
                    <a:prstGeom prst="rect">
                      <a:avLst/>
                    </a:prstGeom>
                    <a:noFill/>
                    <a:ln>
                      <a:noFill/>
                    </a:ln>
                  </pic:spPr>
                </pic:pic>
              </a:graphicData>
            </a:graphic>
          </wp:inline>
        </w:drawing>
      </w:r>
      <w:r w:rsidRPr="00616762">
        <w:rPr>
          <w:rFonts w:ascii="Arial" w:hAnsi="Arial" w:cs="Arial"/>
        </w:rPr>
        <w:t> </w:t>
      </w:r>
    </w:p>
    <w:p w14:paraId="31369899" w14:textId="6643D76B" w:rsidR="00543494" w:rsidRPr="004D6824" w:rsidRDefault="00543494" w:rsidP="004D6824">
      <w:pPr>
        <w:pStyle w:val="NormalWeb"/>
        <w:spacing w:before="0" w:beforeAutospacing="0" w:after="0" w:afterAutospacing="0" w:line="276" w:lineRule="auto"/>
        <w:jc w:val="center"/>
        <w:rPr>
          <w:rFonts w:ascii="Arial" w:hAnsi="Arial" w:cs="Arial"/>
          <w:color w:val="000000" w:themeColor="text1"/>
          <w:lang w:val="es-ES_tradnl"/>
        </w:rPr>
      </w:pPr>
    </w:p>
    <w:p w14:paraId="1688EE7D" w14:textId="77777777" w:rsidR="00543494" w:rsidRPr="004D6824" w:rsidRDefault="00543494" w:rsidP="00543494">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43494" w:rsidRPr="004D6824" w14:paraId="0E7328A1" w14:textId="77777777" w:rsidTr="00996B7A">
        <w:trPr>
          <w:trHeight w:val="315"/>
        </w:trPr>
        <w:tc>
          <w:tcPr>
            <w:tcW w:w="812" w:type="dxa"/>
            <w:vAlign w:val="center"/>
            <w:hideMark/>
          </w:tcPr>
          <w:p w14:paraId="1E320123" w14:textId="77777777"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625961" w14:textId="77777777"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Cristian Andrés Díaz Díez</w:t>
            </w:r>
          </w:p>
          <w:p w14:paraId="7B0BCAE2" w14:textId="77777777"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Contratista de la Subdirección de Gestión Contractual</w:t>
            </w:r>
          </w:p>
        </w:tc>
      </w:tr>
      <w:tr w:rsidR="00543494" w:rsidRPr="004D6824" w14:paraId="20D367B9" w14:textId="77777777" w:rsidTr="00996B7A">
        <w:trPr>
          <w:trHeight w:val="330"/>
        </w:trPr>
        <w:tc>
          <w:tcPr>
            <w:tcW w:w="812" w:type="dxa"/>
            <w:vAlign w:val="center"/>
            <w:hideMark/>
          </w:tcPr>
          <w:p w14:paraId="72EA6AF2" w14:textId="77777777"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15CA8A" w14:textId="0FBF5BCC"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Sebastián Ramírez Grisales</w:t>
            </w:r>
          </w:p>
          <w:p w14:paraId="2D07D717" w14:textId="3B183BF9"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eastAsia="es-ES"/>
              </w:rPr>
              <w:t>Contratista de la Subdirección de Gestión Contractual</w:t>
            </w:r>
          </w:p>
        </w:tc>
      </w:tr>
      <w:tr w:rsidR="00543494" w:rsidRPr="00E37D50" w14:paraId="5916901A" w14:textId="77777777" w:rsidTr="00996B7A">
        <w:trPr>
          <w:trHeight w:val="300"/>
        </w:trPr>
        <w:tc>
          <w:tcPr>
            <w:tcW w:w="812" w:type="dxa"/>
            <w:vAlign w:val="center"/>
            <w:hideMark/>
          </w:tcPr>
          <w:p w14:paraId="693ED9EE" w14:textId="77777777" w:rsidR="00543494" w:rsidRPr="004D6824" w:rsidRDefault="00543494" w:rsidP="00996B7A">
            <w:pPr>
              <w:jc w:val="both"/>
              <w:rPr>
                <w:rFonts w:ascii="Arial" w:hAnsi="Arial" w:cs="Arial"/>
                <w:color w:val="000000" w:themeColor="text1"/>
                <w:sz w:val="16"/>
                <w:szCs w:val="16"/>
                <w:lang w:val="es-ES_tradnl" w:eastAsia="es-ES"/>
              </w:rPr>
            </w:pPr>
            <w:r w:rsidRPr="004D682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614951" w14:textId="77777777" w:rsidR="00E4697F" w:rsidRPr="004D6824" w:rsidRDefault="00E4697F" w:rsidP="00E4697F">
            <w:pPr>
              <w:rPr>
                <w:rFonts w:ascii="Arial" w:eastAsia="Calibri" w:hAnsi="Arial" w:cs="Arial"/>
                <w:sz w:val="16"/>
                <w:szCs w:val="16"/>
                <w:lang w:val="pt-BR" w:eastAsia="es-ES"/>
              </w:rPr>
            </w:pPr>
            <w:r w:rsidRPr="004D6824">
              <w:rPr>
                <w:rFonts w:ascii="Arial" w:eastAsia="Calibri" w:hAnsi="Arial" w:cs="Arial"/>
                <w:sz w:val="16"/>
                <w:szCs w:val="16"/>
                <w:lang w:val="pt-BR" w:eastAsia="es-ES"/>
              </w:rPr>
              <w:t>Juan David Marín López</w:t>
            </w:r>
          </w:p>
          <w:p w14:paraId="20398100" w14:textId="4AD38038" w:rsidR="00543494" w:rsidRPr="00E37D50" w:rsidRDefault="00E4697F" w:rsidP="00996B7A">
            <w:pPr>
              <w:jc w:val="both"/>
              <w:rPr>
                <w:rFonts w:ascii="Arial" w:hAnsi="Arial" w:cs="Arial"/>
                <w:color w:val="000000" w:themeColor="text1"/>
                <w:sz w:val="16"/>
                <w:szCs w:val="16"/>
                <w:lang w:val="es-ES_tradnl" w:eastAsia="es-ES"/>
              </w:rPr>
            </w:pPr>
            <w:r w:rsidRPr="004D6824">
              <w:rPr>
                <w:rFonts w:ascii="Arial" w:eastAsia="Calibri" w:hAnsi="Arial" w:cs="Arial"/>
                <w:sz w:val="16"/>
                <w:szCs w:val="16"/>
                <w:lang w:eastAsia="es-ES"/>
              </w:rPr>
              <w:t xml:space="preserve">Subdirector de Gestión Contractual </w:t>
            </w:r>
            <w:r w:rsidRPr="004D6824">
              <w:rPr>
                <w:rFonts w:ascii="Arial" w:eastAsia="Calibri" w:hAnsi="Arial" w:cs="Arial"/>
                <w:sz w:val="16"/>
                <w:szCs w:val="16"/>
                <w:lang w:val="pt-BR" w:eastAsia="es-ES"/>
              </w:rPr>
              <w:t>(E)</w:t>
            </w:r>
          </w:p>
        </w:tc>
      </w:tr>
    </w:tbl>
    <w:p w14:paraId="51A30AA3" w14:textId="77777777" w:rsidR="00543494" w:rsidRPr="005264A0" w:rsidRDefault="00543494" w:rsidP="00543494">
      <w:pPr>
        <w:rPr>
          <w:rFonts w:ascii="Arial" w:hAnsi="Arial" w:cs="Arial"/>
          <w:lang w:val="es-ES_tradnl"/>
        </w:rPr>
      </w:pPr>
    </w:p>
    <w:p w14:paraId="35B56F46" w14:textId="77777777" w:rsidR="00746E08" w:rsidRPr="00507B79" w:rsidRDefault="00746E08" w:rsidP="00543494">
      <w:pPr>
        <w:pStyle w:val="NormalWeb"/>
        <w:spacing w:before="0" w:beforeAutospacing="0" w:after="0" w:afterAutospacing="0" w:line="276" w:lineRule="auto"/>
        <w:jc w:val="both"/>
        <w:rPr>
          <w:rFonts w:ascii="Arial" w:hAnsi="Arial" w:cs="Arial"/>
          <w:lang w:val="es-ES_tradnl"/>
        </w:rPr>
      </w:pPr>
    </w:p>
    <w:sectPr w:rsidR="00746E08" w:rsidRPr="00507B7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507F" w14:textId="77777777" w:rsidR="0080417F" w:rsidRDefault="0080417F">
      <w:r>
        <w:separator/>
      </w:r>
    </w:p>
  </w:endnote>
  <w:endnote w:type="continuationSeparator" w:id="0">
    <w:p w14:paraId="21D26FFD" w14:textId="77777777" w:rsidR="0080417F" w:rsidRDefault="0080417F">
      <w:r>
        <w:continuationSeparator/>
      </w:r>
    </w:p>
  </w:endnote>
  <w:endnote w:type="continuationNotice" w:id="1">
    <w:p w14:paraId="3FC72049" w14:textId="77777777" w:rsidR="0080417F" w:rsidRDefault="0080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A7B4" w14:textId="77777777" w:rsidR="0080417F" w:rsidRDefault="0080417F">
      <w:r>
        <w:separator/>
      </w:r>
    </w:p>
  </w:footnote>
  <w:footnote w:type="continuationSeparator" w:id="0">
    <w:p w14:paraId="2EDD47DE" w14:textId="77777777" w:rsidR="0080417F" w:rsidRDefault="0080417F">
      <w:r>
        <w:continuationSeparator/>
      </w:r>
    </w:p>
  </w:footnote>
  <w:footnote w:type="continuationNotice" w:id="1">
    <w:p w14:paraId="72B07248" w14:textId="77777777" w:rsidR="0080417F" w:rsidRDefault="0080417F"/>
  </w:footnote>
  <w:footnote w:id="2">
    <w:p w14:paraId="76BD66A3" w14:textId="0AAD637D" w:rsidR="009D29D4" w:rsidRPr="00911970" w:rsidRDefault="009D29D4"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00087FFE" w:rsidRPr="00911970">
        <w:rPr>
          <w:rFonts w:ascii="Arial" w:hAnsi="Arial" w:cs="Arial"/>
          <w:sz w:val="19"/>
          <w:szCs w:val="19"/>
          <w:lang w:val="es-ES"/>
        </w:rPr>
        <w:t>Mesa Permanente de Concertación.</w:t>
      </w:r>
    </w:p>
    <w:p w14:paraId="38CE75EC" w14:textId="77777777" w:rsidR="00087FFE" w:rsidRPr="00911970" w:rsidRDefault="00087FFE" w:rsidP="00911970">
      <w:pPr>
        <w:pStyle w:val="Textonotapie"/>
        <w:ind w:firstLine="709"/>
        <w:jc w:val="both"/>
        <w:rPr>
          <w:rFonts w:ascii="Arial" w:hAnsi="Arial" w:cs="Arial"/>
          <w:sz w:val="19"/>
          <w:szCs w:val="19"/>
          <w:lang w:val="es-ES"/>
        </w:rPr>
      </w:pPr>
    </w:p>
  </w:footnote>
  <w:footnote w:id="3">
    <w:p w14:paraId="144EAC8B" w14:textId="5572C03C" w:rsidR="00087FFE" w:rsidRPr="00911970" w:rsidRDefault="00087FFE"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Dirección de Sustitución de Cultivos Ilícitos.</w:t>
      </w:r>
    </w:p>
  </w:footnote>
  <w:footnote w:id="4">
    <w:p w14:paraId="0C0B5F6A" w14:textId="77777777" w:rsidR="00E5407C" w:rsidRPr="00911970" w:rsidRDefault="00E5407C" w:rsidP="00911970">
      <w:pPr>
        <w:pStyle w:val="Textonotapie"/>
        <w:ind w:firstLine="709"/>
        <w:jc w:val="both"/>
        <w:rPr>
          <w:rFonts w:ascii="Arial" w:hAnsi="Arial" w:cs="Arial"/>
          <w:color w:val="000000" w:themeColor="text1"/>
          <w:sz w:val="19"/>
          <w:szCs w:val="19"/>
          <w:lang w:val="es-ES"/>
        </w:rPr>
      </w:pPr>
      <w:r w:rsidRPr="004D6824">
        <w:rPr>
          <w:rStyle w:val="Refdenotaalpie"/>
        </w:rPr>
        <w:footnoteRef/>
      </w:r>
      <w:r w:rsidRPr="00911970">
        <w:rPr>
          <w:rFonts w:ascii="Arial" w:hAnsi="Arial" w:cs="Arial"/>
          <w:color w:val="000000" w:themeColor="text1"/>
          <w:sz w:val="19"/>
          <w:szCs w:val="19"/>
        </w:rPr>
        <w:t xml:space="preserve"> </w:t>
      </w:r>
      <w:r w:rsidRPr="00911970">
        <w:rPr>
          <w:rFonts w:ascii="Arial" w:hAnsi="Arial" w:cs="Arial"/>
          <w:color w:val="000000" w:themeColor="text1"/>
          <w:sz w:val="19"/>
          <w:szCs w:val="19"/>
          <w:lang w:val="es-ES"/>
        </w:rPr>
        <w:t xml:space="preserve">Los cuales usted puede consultar en el siguiente sitio web: </w:t>
      </w:r>
      <w:hyperlink r:id="rId1" w:history="1">
        <w:r w:rsidRPr="00911970">
          <w:rPr>
            <w:rStyle w:val="Hipervnculo"/>
            <w:rFonts w:ascii="Arial" w:hAnsi="Arial" w:cs="Arial"/>
            <w:color w:val="000000" w:themeColor="text1"/>
            <w:sz w:val="19"/>
            <w:szCs w:val="19"/>
            <w:u w:val="none"/>
            <w:lang w:val="es-ES"/>
          </w:rPr>
          <w:t>https://relatoria.colombiacompra.gov.co/busqueda/conceptos</w:t>
        </w:r>
      </w:hyperlink>
    </w:p>
  </w:footnote>
  <w:footnote w:id="5">
    <w:p w14:paraId="70689536" w14:textId="77777777" w:rsidR="0015145A" w:rsidRPr="00911970" w:rsidRDefault="0015145A" w:rsidP="00911970">
      <w:pPr>
        <w:pStyle w:val="Textonotapie"/>
        <w:ind w:firstLine="709"/>
        <w:jc w:val="both"/>
        <w:rPr>
          <w:rFonts w:ascii="Arial" w:hAnsi="Arial" w:cs="Arial"/>
          <w:sz w:val="19"/>
          <w:szCs w:val="19"/>
        </w:rPr>
      </w:pPr>
    </w:p>
    <w:p w14:paraId="08FF955D" w14:textId="75CDBA14"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911970" w:rsidRDefault="0015145A" w:rsidP="00911970">
      <w:pPr>
        <w:pStyle w:val="Textonotapie"/>
        <w:ind w:firstLine="709"/>
        <w:jc w:val="both"/>
        <w:rPr>
          <w:rFonts w:ascii="Arial" w:hAnsi="Arial" w:cs="Arial"/>
          <w:sz w:val="19"/>
          <w:szCs w:val="19"/>
        </w:rPr>
      </w:pPr>
      <w:r w:rsidRPr="00911970">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911970" w:rsidRDefault="0015145A" w:rsidP="00911970">
      <w:pPr>
        <w:pStyle w:val="Textonotapie"/>
        <w:ind w:firstLine="709"/>
        <w:jc w:val="both"/>
        <w:rPr>
          <w:rFonts w:ascii="Arial" w:hAnsi="Arial" w:cs="Arial"/>
          <w:sz w:val="19"/>
          <w:szCs w:val="19"/>
        </w:rPr>
      </w:pPr>
    </w:p>
  </w:footnote>
  <w:footnote w:id="6">
    <w:p w14:paraId="3D86A115" w14:textId="5EFBF1BF"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Gaceta del Congreso de la República No. 71 del 2005.</w:t>
      </w:r>
    </w:p>
    <w:p w14:paraId="02761883" w14:textId="77777777" w:rsidR="0015145A" w:rsidRPr="00911970" w:rsidRDefault="0015145A" w:rsidP="00911970">
      <w:pPr>
        <w:pStyle w:val="Textonotapie"/>
        <w:ind w:firstLine="709"/>
        <w:jc w:val="both"/>
        <w:rPr>
          <w:rFonts w:ascii="Arial" w:hAnsi="Arial" w:cs="Arial"/>
          <w:sz w:val="19"/>
          <w:szCs w:val="19"/>
        </w:rPr>
      </w:pPr>
    </w:p>
  </w:footnote>
  <w:footnote w:id="7">
    <w:p w14:paraId="70DE744C" w14:textId="7966173E"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Corte Constitucional</w:t>
      </w:r>
      <w:r w:rsidR="00B1029D" w:rsidRPr="00911970">
        <w:rPr>
          <w:rFonts w:ascii="Arial" w:hAnsi="Arial" w:cs="Arial"/>
          <w:sz w:val="19"/>
          <w:szCs w:val="19"/>
        </w:rPr>
        <w:t>.</w:t>
      </w:r>
      <w:r w:rsidRPr="00911970">
        <w:rPr>
          <w:rFonts w:ascii="Arial" w:hAnsi="Arial" w:cs="Arial"/>
          <w:sz w:val="19"/>
          <w:szCs w:val="19"/>
        </w:rPr>
        <w:t xml:space="preserve"> Sentencia C- 1153 de 2005, M.P. Marco Gerardo Monroy Cabra.</w:t>
      </w:r>
    </w:p>
    <w:p w14:paraId="5A57FC91" w14:textId="77777777" w:rsidR="0015145A" w:rsidRPr="00911970" w:rsidRDefault="0015145A" w:rsidP="00911970">
      <w:pPr>
        <w:pStyle w:val="Textonotapie"/>
        <w:ind w:firstLine="709"/>
        <w:jc w:val="both"/>
        <w:rPr>
          <w:rFonts w:ascii="Arial" w:hAnsi="Arial" w:cs="Arial"/>
          <w:sz w:val="19"/>
          <w:szCs w:val="19"/>
        </w:rPr>
      </w:pPr>
    </w:p>
  </w:footnote>
  <w:footnote w:id="8">
    <w:p w14:paraId="2120875D"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911970" w:rsidRDefault="0015145A" w:rsidP="00911970">
      <w:pPr>
        <w:pStyle w:val="Textonotapie"/>
        <w:ind w:firstLine="709"/>
        <w:jc w:val="both"/>
        <w:rPr>
          <w:rFonts w:ascii="Arial" w:hAnsi="Arial" w:cs="Arial"/>
          <w:sz w:val="19"/>
          <w:szCs w:val="19"/>
        </w:rPr>
      </w:pPr>
    </w:p>
  </w:footnote>
  <w:footnote w:id="9">
    <w:p w14:paraId="2B3023B7" w14:textId="178F22B5" w:rsidR="0015145A" w:rsidRPr="00911970" w:rsidRDefault="0015145A" w:rsidP="00911970">
      <w:pPr>
        <w:pStyle w:val="Textonotapie"/>
        <w:ind w:firstLine="709"/>
        <w:jc w:val="both"/>
        <w:rPr>
          <w:rFonts w:ascii="Arial" w:hAnsi="Arial" w:cs="Arial"/>
          <w:sz w:val="19"/>
          <w:szCs w:val="19"/>
          <w:lang w:val="es-CO"/>
        </w:rPr>
      </w:pPr>
      <w:r w:rsidRPr="004D6824">
        <w:rPr>
          <w:rStyle w:val="Refdenotaalpie"/>
        </w:rPr>
        <w:footnoteRef/>
      </w:r>
      <w:r w:rsidRPr="00911970">
        <w:rPr>
          <w:rFonts w:ascii="Arial" w:hAnsi="Arial" w:cs="Arial"/>
          <w:sz w:val="19"/>
          <w:szCs w:val="19"/>
          <w:lang w:val="es-CO"/>
        </w:rPr>
        <w:t xml:space="preserve"> Consejo de Estado</w:t>
      </w:r>
      <w:r w:rsidR="00B1029D" w:rsidRPr="00911970">
        <w:rPr>
          <w:rFonts w:ascii="Arial" w:hAnsi="Arial" w:cs="Arial"/>
          <w:sz w:val="19"/>
          <w:szCs w:val="19"/>
          <w:lang w:val="es-CO"/>
        </w:rPr>
        <w:t>.</w:t>
      </w:r>
      <w:r w:rsidRPr="00911970">
        <w:rPr>
          <w:rFonts w:ascii="Arial" w:hAnsi="Arial" w:cs="Arial"/>
          <w:sz w:val="19"/>
          <w:szCs w:val="19"/>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911970" w:rsidRDefault="0015145A" w:rsidP="00911970">
      <w:pPr>
        <w:pStyle w:val="Textonotapie"/>
        <w:ind w:firstLine="709"/>
        <w:jc w:val="both"/>
        <w:rPr>
          <w:rFonts w:ascii="Arial" w:hAnsi="Arial" w:cs="Arial"/>
          <w:sz w:val="19"/>
          <w:szCs w:val="19"/>
          <w:lang w:val="es-CO"/>
        </w:rPr>
      </w:pPr>
    </w:p>
  </w:footnote>
  <w:footnote w:id="10">
    <w:p w14:paraId="000F2381"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de fecha 24 de julio de 2013, radicado 2166, Consejero Ponente: Álvaro Namén Vargas.  </w:t>
      </w:r>
    </w:p>
  </w:footnote>
  <w:footnote w:id="11">
    <w:p w14:paraId="5FD1B6A5" w14:textId="77777777"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w:t>
      </w:r>
      <w:r w:rsidRPr="00911970">
        <w:rPr>
          <w:rFonts w:ascii="Arial" w:eastAsia="Calibri" w:hAnsi="Arial" w:cs="Arial"/>
          <w:color w:val="000000"/>
          <w:sz w:val="19"/>
          <w:szCs w:val="19"/>
        </w:rPr>
        <w:t>«</w:t>
      </w:r>
      <w:r w:rsidRPr="00911970">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911970" w:rsidRDefault="0015145A" w:rsidP="00911970">
      <w:pPr>
        <w:ind w:firstLine="709"/>
        <w:jc w:val="both"/>
        <w:rPr>
          <w:rFonts w:ascii="Arial" w:hAnsi="Arial" w:cs="Arial"/>
          <w:sz w:val="19"/>
          <w:szCs w:val="19"/>
        </w:rPr>
      </w:pPr>
      <w:r w:rsidRPr="00911970">
        <w:rPr>
          <w:rFonts w:ascii="Arial" w:eastAsia="Calibri" w:hAnsi="Arial" w:cs="Arial"/>
          <w:color w:val="000000"/>
          <w:sz w:val="19"/>
          <w:szCs w:val="19"/>
        </w:rPr>
        <w:t>»</w:t>
      </w:r>
      <w:r w:rsidRPr="00911970">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11970">
        <w:rPr>
          <w:rFonts w:ascii="Arial" w:eastAsia="Calibri" w:hAnsi="Arial" w:cs="Arial"/>
          <w:color w:val="000000"/>
          <w:sz w:val="19"/>
          <w:szCs w:val="19"/>
        </w:rPr>
        <w:t>»</w:t>
      </w:r>
      <w:r w:rsidRPr="00911970">
        <w:rPr>
          <w:rFonts w:ascii="Arial" w:hAnsi="Arial" w:cs="Arial"/>
          <w:sz w:val="19"/>
          <w:szCs w:val="19"/>
        </w:rPr>
        <w:t>.</w:t>
      </w:r>
    </w:p>
    <w:p w14:paraId="68C81580" w14:textId="77777777" w:rsidR="0015145A" w:rsidRPr="00911970" w:rsidRDefault="0015145A" w:rsidP="00911970">
      <w:pPr>
        <w:ind w:firstLine="709"/>
        <w:jc w:val="both"/>
        <w:rPr>
          <w:rFonts w:ascii="Arial" w:hAnsi="Arial" w:cs="Arial"/>
          <w:sz w:val="19"/>
          <w:szCs w:val="19"/>
        </w:rPr>
      </w:pPr>
    </w:p>
  </w:footnote>
  <w:footnote w:id="12">
    <w:p w14:paraId="5EEDC13D" w14:textId="77777777" w:rsidR="0015145A" w:rsidRPr="00911970" w:rsidRDefault="0015145A" w:rsidP="00911970">
      <w:pPr>
        <w:pStyle w:val="NormalWeb"/>
        <w:spacing w:before="0" w:beforeAutospacing="0" w:after="0" w:afterAutospacing="0"/>
        <w:ind w:firstLine="709"/>
        <w:jc w:val="both"/>
        <w:rPr>
          <w:rFonts w:ascii="Arial" w:hAnsi="Arial" w:cs="Arial"/>
          <w:sz w:val="19"/>
          <w:szCs w:val="19"/>
          <w:lang w:val="es-MX"/>
        </w:rPr>
      </w:pPr>
      <w:r w:rsidRPr="004D6824">
        <w:rPr>
          <w:rStyle w:val="Refdenotaalpie"/>
        </w:rPr>
        <w:footnoteRef/>
      </w:r>
      <w:r w:rsidRPr="00911970">
        <w:rPr>
          <w:rFonts w:ascii="Arial" w:hAnsi="Arial" w:cs="Arial"/>
          <w:sz w:val="19"/>
          <w:szCs w:val="19"/>
        </w:rPr>
        <w:t xml:space="preserve"> </w:t>
      </w:r>
      <w:r w:rsidRPr="00911970">
        <w:rPr>
          <w:rFonts w:ascii="Arial" w:eastAsia="Calibri" w:hAnsi="Arial" w:cs="Arial"/>
          <w:color w:val="000000"/>
          <w:sz w:val="19"/>
          <w:szCs w:val="19"/>
        </w:rPr>
        <w:t>«</w:t>
      </w:r>
      <w:r w:rsidRPr="00911970">
        <w:rPr>
          <w:rFonts w:ascii="Arial" w:hAnsi="Arial" w:cs="Arial"/>
          <w:sz w:val="19"/>
          <w:szCs w:val="19"/>
          <w:lang w:val="es-MX"/>
        </w:rPr>
        <w:t>Artículo 38. Prohibiciones para los servidores públicos. A los empleados del Estado les está prohibido:</w:t>
      </w:r>
    </w:p>
    <w:p w14:paraId="621B3705" w14:textId="77777777" w:rsidR="0015145A" w:rsidRPr="00911970" w:rsidRDefault="0015145A" w:rsidP="00911970">
      <w:pPr>
        <w:pStyle w:val="NormalWeb"/>
        <w:spacing w:before="0" w:beforeAutospacing="0" w:after="0" w:afterAutospacing="0"/>
        <w:ind w:firstLine="709"/>
        <w:jc w:val="both"/>
        <w:rPr>
          <w:rFonts w:ascii="Arial" w:hAnsi="Arial" w:cs="Arial"/>
          <w:sz w:val="19"/>
          <w:szCs w:val="19"/>
          <w:lang w:val="es-MX"/>
        </w:rPr>
      </w:pPr>
      <w:r w:rsidRPr="00911970">
        <w:rPr>
          <w:rFonts w:ascii="Arial" w:eastAsia="Calibri" w:hAnsi="Arial" w:cs="Arial"/>
          <w:color w:val="000000"/>
          <w:sz w:val="19"/>
          <w:szCs w:val="19"/>
        </w:rPr>
        <w:t>»</w:t>
      </w:r>
      <w:r w:rsidRPr="00911970">
        <w:rPr>
          <w:rFonts w:ascii="Arial" w:hAnsi="Arial" w:cs="Arial"/>
          <w:sz w:val="19"/>
          <w:szCs w:val="19"/>
          <w:lang w:val="es-MX"/>
        </w:rPr>
        <w:t xml:space="preserve"> […]</w:t>
      </w:r>
    </w:p>
    <w:p w14:paraId="491AB04E" w14:textId="77777777" w:rsidR="0015145A" w:rsidRPr="00911970" w:rsidRDefault="0015145A" w:rsidP="00911970">
      <w:pPr>
        <w:ind w:firstLine="709"/>
        <w:jc w:val="both"/>
        <w:rPr>
          <w:rFonts w:ascii="Arial" w:hAnsi="Arial" w:cs="Arial"/>
          <w:sz w:val="19"/>
          <w:szCs w:val="19"/>
          <w:lang w:val="es-MX"/>
        </w:rPr>
      </w:pPr>
      <w:r w:rsidRPr="00911970">
        <w:rPr>
          <w:rFonts w:ascii="Arial" w:eastAsia="Calibri" w:hAnsi="Arial" w:cs="Arial"/>
          <w:color w:val="000000"/>
          <w:sz w:val="19"/>
          <w:szCs w:val="19"/>
        </w:rPr>
        <w:t>»</w:t>
      </w:r>
      <w:r w:rsidRPr="00911970">
        <w:rPr>
          <w:rStyle w:val="baj"/>
          <w:rFonts w:ascii="Arial" w:hAnsi="Arial" w:cs="Arial"/>
          <w:sz w:val="19"/>
          <w:szCs w:val="19"/>
          <w:lang w:val="es-MX"/>
        </w:rPr>
        <w:t xml:space="preserve"> Parágrafo.</w:t>
      </w:r>
      <w:r w:rsidRPr="00911970">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11970">
        <w:rPr>
          <w:rFonts w:ascii="Arial" w:eastAsia="Calibri" w:hAnsi="Arial" w:cs="Arial"/>
          <w:color w:val="000000"/>
          <w:sz w:val="19"/>
          <w:szCs w:val="19"/>
        </w:rPr>
        <w:t>»</w:t>
      </w:r>
      <w:r w:rsidRPr="00911970">
        <w:rPr>
          <w:rFonts w:ascii="Arial" w:hAnsi="Arial" w:cs="Arial"/>
          <w:sz w:val="19"/>
          <w:szCs w:val="19"/>
          <w:lang w:val="es-MX"/>
        </w:rPr>
        <w:t>.</w:t>
      </w:r>
    </w:p>
    <w:p w14:paraId="1FEA72FC" w14:textId="77777777" w:rsidR="0015145A" w:rsidRPr="00911970" w:rsidRDefault="0015145A" w:rsidP="00911970">
      <w:pPr>
        <w:ind w:firstLine="709"/>
        <w:jc w:val="both"/>
        <w:rPr>
          <w:rFonts w:ascii="Arial" w:hAnsi="Arial" w:cs="Arial"/>
          <w:sz w:val="19"/>
          <w:szCs w:val="19"/>
          <w:lang w:val="es-MX"/>
        </w:rPr>
      </w:pPr>
    </w:p>
  </w:footnote>
  <w:footnote w:id="13">
    <w:p w14:paraId="0049EE70" w14:textId="77777777" w:rsidR="0015145A" w:rsidRPr="00911970" w:rsidRDefault="0015145A" w:rsidP="00911970">
      <w:pPr>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4">
    <w:p w14:paraId="2F4CFDB4"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[25] </w:t>
      </w:r>
      <w:r w:rsidRPr="00911970">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15145A" w:rsidRPr="00911970" w:rsidRDefault="0015145A" w:rsidP="00911970">
      <w:pPr>
        <w:pStyle w:val="Textonotapie"/>
        <w:ind w:firstLine="709"/>
        <w:jc w:val="both"/>
        <w:rPr>
          <w:rFonts w:ascii="Arial" w:hAnsi="Arial" w:cs="Arial"/>
          <w:sz w:val="19"/>
          <w:szCs w:val="19"/>
        </w:rPr>
      </w:pPr>
    </w:p>
  </w:footnote>
  <w:footnote w:id="15">
    <w:p w14:paraId="1DB97367"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[26] </w:t>
      </w:r>
      <w:r w:rsidRPr="00911970">
        <w:rPr>
          <w:rFonts w:ascii="Arial" w:hAnsi="Arial" w:cs="Arial"/>
          <w:sz w:val="19"/>
          <w:szCs w:val="19"/>
        </w:rPr>
        <w:t>Al respecto ver el concepto 1712 de 2 de febrero de 2006. Consejo de Estado Sala de Consulta y Servicio Civil».</w:t>
      </w:r>
    </w:p>
    <w:p w14:paraId="6E8CECD0" w14:textId="77777777" w:rsidR="0015145A" w:rsidRPr="00911970" w:rsidRDefault="0015145A" w:rsidP="00911970">
      <w:pPr>
        <w:pStyle w:val="Textonotapie"/>
        <w:ind w:firstLine="709"/>
        <w:jc w:val="both"/>
        <w:rPr>
          <w:rFonts w:ascii="Arial" w:hAnsi="Arial" w:cs="Arial"/>
          <w:sz w:val="19"/>
          <w:szCs w:val="19"/>
        </w:rPr>
      </w:pPr>
    </w:p>
  </w:footnote>
  <w:footnote w:id="16">
    <w:p w14:paraId="2F65E2D2"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2BB647C" w14:textId="77777777" w:rsidR="0015145A" w:rsidRPr="00911970" w:rsidRDefault="0015145A" w:rsidP="00911970">
      <w:pPr>
        <w:pStyle w:val="Textonotapie"/>
        <w:ind w:firstLine="709"/>
        <w:jc w:val="both"/>
        <w:rPr>
          <w:rFonts w:ascii="Arial" w:hAnsi="Arial" w:cs="Arial"/>
          <w:sz w:val="19"/>
          <w:szCs w:val="19"/>
        </w:rPr>
      </w:pPr>
    </w:p>
  </w:footnote>
  <w:footnote w:id="17">
    <w:p w14:paraId="675DABFF" w14:textId="77777777" w:rsidR="00B1029D" w:rsidRPr="00911970" w:rsidRDefault="00B1029D"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Artículo 2. </w:t>
      </w:r>
    </w:p>
    <w:p w14:paraId="0F9C546B" w14:textId="77777777" w:rsidR="00B1029D" w:rsidRPr="00911970" w:rsidRDefault="00B1029D" w:rsidP="00911970">
      <w:pPr>
        <w:pStyle w:val="Textonotapie"/>
        <w:ind w:firstLine="709"/>
        <w:jc w:val="both"/>
        <w:rPr>
          <w:rFonts w:ascii="Arial" w:hAnsi="Arial" w:cs="Arial"/>
          <w:sz w:val="19"/>
          <w:szCs w:val="19"/>
          <w:lang w:val="es-ES"/>
        </w:rPr>
      </w:pPr>
    </w:p>
  </w:footnote>
  <w:footnote w:id="18">
    <w:p w14:paraId="7B5F4D3B" w14:textId="77777777" w:rsidR="00B1029D" w:rsidRPr="00911970" w:rsidRDefault="00B1029D"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i/>
          <w:sz w:val="19"/>
          <w:szCs w:val="19"/>
          <w:lang w:val="es-ES"/>
        </w:rPr>
        <w:t>Ídem</w:t>
      </w:r>
      <w:r w:rsidRPr="00911970">
        <w:rPr>
          <w:rFonts w:ascii="Arial" w:hAnsi="Arial" w:cs="Arial"/>
          <w:sz w:val="19"/>
          <w:szCs w:val="19"/>
          <w:lang w:val="es-ES"/>
        </w:rPr>
        <w:t>.</w:t>
      </w:r>
    </w:p>
    <w:p w14:paraId="1222D1C3" w14:textId="77777777" w:rsidR="00B1029D" w:rsidRPr="00911970" w:rsidRDefault="00B1029D" w:rsidP="00911970">
      <w:pPr>
        <w:pStyle w:val="Textonotapie"/>
        <w:ind w:firstLine="709"/>
        <w:jc w:val="both"/>
        <w:rPr>
          <w:rFonts w:ascii="Arial" w:hAnsi="Arial" w:cs="Arial"/>
          <w:sz w:val="19"/>
          <w:szCs w:val="19"/>
          <w:lang w:val="es-ES"/>
        </w:rPr>
      </w:pPr>
    </w:p>
  </w:footnote>
  <w:footnote w:id="19">
    <w:p w14:paraId="3C630D01" w14:textId="77777777" w:rsidR="0015145A" w:rsidRPr="00911970" w:rsidRDefault="0015145A" w:rsidP="00911970">
      <w:pPr>
        <w:pStyle w:val="Textonotapie"/>
        <w:ind w:firstLine="709"/>
        <w:jc w:val="both"/>
        <w:rPr>
          <w:rFonts w:ascii="Arial" w:hAnsi="Arial" w:cs="Arial"/>
          <w:sz w:val="19"/>
          <w:szCs w:val="19"/>
          <w:lang w:val="es-ES"/>
        </w:rPr>
      </w:pPr>
      <w:r w:rsidRPr="004D6824">
        <w:rPr>
          <w:rStyle w:val="Refdenotaalpie"/>
        </w:rPr>
        <w:footnoteRef/>
      </w:r>
      <w:r w:rsidRPr="00911970">
        <w:rPr>
          <w:rStyle w:val="Refdenotaalpie"/>
          <w:rFonts w:ascii="Arial" w:hAnsi="Arial" w:cs="Arial"/>
          <w:sz w:val="19"/>
          <w:szCs w:val="19"/>
        </w:rPr>
        <w:t xml:space="preserve"> </w:t>
      </w:r>
      <w:r w:rsidRPr="00911970">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15145A" w:rsidRPr="00911970" w:rsidRDefault="0015145A" w:rsidP="00911970">
      <w:pPr>
        <w:pStyle w:val="Textonotapie"/>
        <w:ind w:firstLine="709"/>
        <w:jc w:val="both"/>
        <w:rPr>
          <w:rFonts w:ascii="Arial" w:hAnsi="Arial" w:cs="Arial"/>
          <w:sz w:val="19"/>
          <w:szCs w:val="19"/>
          <w:lang w:val="es-ES"/>
        </w:rPr>
      </w:pPr>
    </w:p>
  </w:footnote>
  <w:footnote w:id="20">
    <w:p w14:paraId="0AEF54F6" w14:textId="4404C804" w:rsidR="0015145A" w:rsidRPr="00911970" w:rsidRDefault="0015145A" w:rsidP="00911970">
      <w:pPr>
        <w:shd w:val="clear" w:color="auto" w:fill="FFFFFF"/>
        <w:ind w:firstLine="709"/>
        <w:jc w:val="both"/>
        <w:rPr>
          <w:rFonts w:ascii="Arial" w:hAnsi="Arial" w:cs="Arial"/>
          <w:sz w:val="19"/>
          <w:szCs w:val="19"/>
          <w:lang w:val="es-ES"/>
        </w:rPr>
      </w:pPr>
      <w:r w:rsidRPr="004D6824">
        <w:rPr>
          <w:rStyle w:val="Refdenotaalpie"/>
        </w:rPr>
        <w:footnoteRef/>
      </w:r>
      <w:r w:rsidRPr="00911970">
        <w:rPr>
          <w:rStyle w:val="Refdenotaalpie"/>
          <w:rFonts w:ascii="Arial" w:hAnsi="Arial" w:cs="Arial"/>
          <w:sz w:val="19"/>
          <w:szCs w:val="19"/>
        </w:rPr>
        <w:t xml:space="preserve"> </w:t>
      </w:r>
      <w:r w:rsidRPr="00911970">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1">
    <w:p w14:paraId="1A9B0DCD" w14:textId="5733175F"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Concepto del 08 de mayo de 2018. Exp. 2.382. C.P. Álvaro Namén Vargas.</w:t>
      </w:r>
    </w:p>
    <w:p w14:paraId="5E1468E2" w14:textId="77777777" w:rsidR="0015145A" w:rsidRPr="00911970" w:rsidRDefault="0015145A" w:rsidP="00911970">
      <w:pPr>
        <w:pStyle w:val="Textonotapie"/>
        <w:ind w:firstLine="709"/>
        <w:jc w:val="both"/>
        <w:rPr>
          <w:rFonts w:ascii="Arial" w:hAnsi="Arial" w:cs="Arial"/>
          <w:sz w:val="19"/>
          <w:szCs w:val="19"/>
        </w:rPr>
      </w:pPr>
    </w:p>
  </w:footnote>
  <w:footnote w:id="22">
    <w:p w14:paraId="0C034C89" w14:textId="31002C90"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Cfr. Concepto C-757 del 30 de diciembre de 2021.</w:t>
      </w:r>
    </w:p>
  </w:footnote>
  <w:footnote w:id="23">
    <w:p w14:paraId="496D404C" w14:textId="6B92591B"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911970" w:rsidRDefault="0015145A" w:rsidP="00911970">
      <w:pPr>
        <w:pStyle w:val="Textonotapie"/>
        <w:ind w:firstLine="709"/>
        <w:jc w:val="both"/>
        <w:rPr>
          <w:rFonts w:ascii="Arial" w:hAnsi="Arial" w:cs="Arial"/>
          <w:sz w:val="19"/>
          <w:szCs w:val="19"/>
        </w:rPr>
      </w:pPr>
    </w:p>
  </w:footnote>
  <w:footnote w:id="24">
    <w:p w14:paraId="1B7FF0C3" w14:textId="3A86F7B8"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911970" w:rsidRDefault="0015145A" w:rsidP="00911970">
      <w:pPr>
        <w:ind w:firstLine="709"/>
        <w:jc w:val="both"/>
        <w:rPr>
          <w:rFonts w:ascii="Arial" w:hAnsi="Arial" w:cs="Arial"/>
          <w:sz w:val="19"/>
          <w:szCs w:val="19"/>
        </w:rPr>
      </w:pPr>
    </w:p>
  </w:footnote>
  <w:footnote w:id="25">
    <w:p w14:paraId="16442682" w14:textId="31CDC19A" w:rsidR="0015145A" w:rsidRPr="00911970" w:rsidRDefault="0015145A" w:rsidP="00911970">
      <w:pPr>
        <w:pStyle w:val="Textonotapie"/>
        <w:ind w:firstLine="709"/>
        <w:jc w:val="both"/>
        <w:rPr>
          <w:rFonts w:ascii="Arial" w:eastAsia="Times New Roman" w:hAnsi="Arial" w:cs="Arial"/>
          <w:sz w:val="19"/>
          <w:szCs w:val="19"/>
          <w:lang w:eastAsia="x-none"/>
        </w:rPr>
      </w:pPr>
      <w:r w:rsidRPr="004D6824">
        <w:rPr>
          <w:rStyle w:val="Refdenotaalpie"/>
        </w:rPr>
        <w:footnoteRef/>
      </w:r>
      <w:r w:rsidRPr="0091197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911970">
        <w:rPr>
          <w:rFonts w:ascii="Arial" w:eastAsia="Times New Roman" w:hAnsi="Arial" w:cs="Arial"/>
          <w:sz w:val="19"/>
          <w:szCs w:val="19"/>
          <w:lang w:eastAsia="x-none"/>
        </w:rPr>
        <w:t xml:space="preserve"> «</w:t>
      </w:r>
      <w:r w:rsidRPr="00911970">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911970">
        <w:rPr>
          <w:rFonts w:ascii="Arial" w:eastAsia="Times New Roman" w:hAnsi="Arial" w:cs="Arial"/>
          <w:sz w:val="19"/>
          <w:szCs w:val="19"/>
          <w:lang w:eastAsia="x-none"/>
        </w:rPr>
        <w:t>».</w:t>
      </w:r>
    </w:p>
    <w:p w14:paraId="3D88F881" w14:textId="77777777" w:rsidR="0015145A" w:rsidRPr="00911970" w:rsidRDefault="0015145A" w:rsidP="00911970">
      <w:pPr>
        <w:pStyle w:val="Textonotapie"/>
        <w:ind w:firstLine="709"/>
        <w:jc w:val="both"/>
        <w:rPr>
          <w:rFonts w:ascii="Arial" w:hAnsi="Arial" w:cs="Arial"/>
          <w:sz w:val="19"/>
          <w:szCs w:val="19"/>
        </w:rPr>
      </w:pPr>
    </w:p>
  </w:footnote>
  <w:footnote w:id="26">
    <w:p w14:paraId="4F860F82"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50DD69A" w14:textId="77777777" w:rsidR="0015145A" w:rsidRPr="00911970" w:rsidRDefault="0015145A" w:rsidP="00911970">
      <w:pPr>
        <w:pStyle w:val="Textonotapie"/>
        <w:ind w:firstLine="709"/>
        <w:jc w:val="both"/>
        <w:rPr>
          <w:rFonts w:ascii="Arial" w:hAnsi="Arial" w:cs="Arial"/>
          <w:sz w:val="19"/>
          <w:szCs w:val="19"/>
        </w:rPr>
      </w:pPr>
    </w:p>
  </w:footnote>
  <w:footnote w:id="27">
    <w:p w14:paraId="5EEEACC2" w14:textId="77422870"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ídem.</w:t>
      </w:r>
    </w:p>
    <w:p w14:paraId="4016584F" w14:textId="77777777" w:rsidR="0015145A" w:rsidRPr="00911970" w:rsidRDefault="0015145A" w:rsidP="00911970">
      <w:pPr>
        <w:pStyle w:val="Textonotapie"/>
        <w:ind w:firstLine="709"/>
        <w:jc w:val="both"/>
        <w:rPr>
          <w:rFonts w:ascii="Arial" w:hAnsi="Arial" w:cs="Arial"/>
          <w:sz w:val="19"/>
          <w:szCs w:val="19"/>
        </w:rPr>
      </w:pPr>
    </w:p>
  </w:footnote>
  <w:footnote w:id="28">
    <w:p w14:paraId="42DC970F" w14:textId="77777777" w:rsidR="009E32B9" w:rsidRPr="00911970" w:rsidRDefault="009E32B9"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Decreto 252 de 2020: «Articulo 1. Adiciónese al artículo 10 del Decreto 1088 de 1993, el siguiente parágrafo:</w:t>
      </w:r>
    </w:p>
    <w:p w14:paraId="239BFAF5" w14:textId="77777777" w:rsidR="009E32B9" w:rsidRPr="00911970" w:rsidRDefault="009E32B9" w:rsidP="00911970">
      <w:pPr>
        <w:pStyle w:val="Textonotapie"/>
        <w:ind w:firstLine="709"/>
        <w:jc w:val="both"/>
        <w:rPr>
          <w:rFonts w:ascii="Arial" w:hAnsi="Arial" w:cs="Arial"/>
          <w:sz w:val="19"/>
          <w:szCs w:val="19"/>
        </w:rPr>
      </w:pPr>
      <w:r w:rsidRPr="00911970">
        <w:rPr>
          <w:rFonts w:ascii="Arial" w:hAnsi="Arial" w:cs="Arial"/>
          <w:sz w:val="19"/>
          <w:szCs w:val="19"/>
        </w:rPr>
        <w:t>»Artículo 10. Naturaleza de los actos y contratos.</w:t>
      </w:r>
    </w:p>
    <w:p w14:paraId="31F7610C" w14:textId="77777777" w:rsidR="009E32B9" w:rsidRPr="00911970" w:rsidRDefault="009E32B9" w:rsidP="00911970">
      <w:pPr>
        <w:pStyle w:val="Textonotapie"/>
        <w:ind w:firstLine="709"/>
        <w:jc w:val="both"/>
        <w:rPr>
          <w:rFonts w:ascii="Arial" w:hAnsi="Arial" w:cs="Arial"/>
          <w:sz w:val="19"/>
          <w:szCs w:val="19"/>
        </w:rPr>
      </w:pPr>
      <w:r w:rsidRPr="00911970">
        <w:rPr>
          <w:rFonts w:ascii="Arial" w:hAnsi="Arial" w:cs="Arial"/>
          <w:sz w:val="19"/>
          <w:szCs w:val="19"/>
        </w:rPr>
        <w:t>»[...]</w:t>
      </w:r>
    </w:p>
    <w:p w14:paraId="7A52CD3E" w14:textId="77777777" w:rsidR="009E32B9" w:rsidRPr="00911970" w:rsidRDefault="009E32B9" w:rsidP="00911970">
      <w:pPr>
        <w:pStyle w:val="Textonotapie"/>
        <w:ind w:firstLine="709"/>
        <w:jc w:val="both"/>
        <w:rPr>
          <w:rFonts w:ascii="Arial" w:hAnsi="Arial" w:cs="Arial"/>
          <w:sz w:val="19"/>
          <w:szCs w:val="19"/>
        </w:rPr>
      </w:pPr>
      <w:r w:rsidRPr="00911970">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5598B317" w14:textId="77777777" w:rsidR="009E32B9" w:rsidRPr="00911970" w:rsidRDefault="009E32B9" w:rsidP="00911970">
      <w:pPr>
        <w:pStyle w:val="Textonotapie"/>
        <w:ind w:firstLine="709"/>
        <w:jc w:val="both"/>
        <w:rPr>
          <w:rFonts w:ascii="Arial" w:hAnsi="Arial" w:cs="Arial"/>
          <w:sz w:val="19"/>
          <w:szCs w:val="19"/>
        </w:rPr>
      </w:pPr>
      <w:r w:rsidRPr="00911970">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5E1B6507" w14:textId="77777777" w:rsidR="009E32B9" w:rsidRPr="00911970" w:rsidRDefault="009E32B9" w:rsidP="00911970">
      <w:pPr>
        <w:pStyle w:val="Textonotapie"/>
        <w:ind w:firstLine="709"/>
        <w:jc w:val="both"/>
        <w:rPr>
          <w:rFonts w:ascii="Arial" w:hAnsi="Arial" w:cs="Arial"/>
          <w:sz w:val="19"/>
          <w:szCs w:val="19"/>
        </w:rPr>
      </w:pPr>
      <w:r w:rsidRPr="00911970">
        <w:rPr>
          <w:rFonts w:ascii="Arial" w:hAnsi="Arial" w:cs="Arial"/>
          <w:sz w:val="19"/>
          <w:szCs w:val="19"/>
        </w:rPr>
        <w:t>»La entidad estatal podrá terminar unilateralmente el contrato o convenio en caso de incumplimiento de las obligaciones a cargo de la organización indígena.</w:t>
      </w:r>
    </w:p>
    <w:p w14:paraId="5BFF980E" w14:textId="77777777" w:rsidR="009E32B9" w:rsidRPr="00911970" w:rsidRDefault="009E32B9" w:rsidP="00911970">
      <w:pPr>
        <w:pStyle w:val="Textonotapie"/>
        <w:ind w:firstLine="709"/>
        <w:jc w:val="both"/>
        <w:rPr>
          <w:rFonts w:ascii="Arial" w:hAnsi="Arial" w:cs="Arial"/>
          <w:sz w:val="19"/>
          <w:szCs w:val="19"/>
          <w:lang w:val="es-ES"/>
        </w:rPr>
      </w:pPr>
      <w:r w:rsidRPr="00911970">
        <w:rPr>
          <w:rFonts w:ascii="Arial" w:hAnsi="Arial" w:cs="Arial"/>
          <w:sz w:val="19"/>
          <w:szCs w:val="19"/>
        </w:rPr>
        <w:t>»En estos convenios se tendrá como aporte de las organizaciones indígenas el conocimiento ancestral».</w:t>
      </w:r>
    </w:p>
  </w:footnote>
  <w:footnote w:id="29">
    <w:p w14:paraId="489D59AF" w14:textId="77777777" w:rsidR="00FF6F78" w:rsidRPr="00911970" w:rsidRDefault="00FF6F78"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7867932" w14:textId="77777777" w:rsidR="00FF6F78" w:rsidRPr="00911970" w:rsidRDefault="00FF6F78" w:rsidP="00911970">
      <w:pPr>
        <w:ind w:firstLine="709"/>
        <w:jc w:val="both"/>
        <w:rPr>
          <w:rFonts w:ascii="Arial" w:hAnsi="Arial" w:cs="Arial"/>
          <w:sz w:val="19"/>
          <w:szCs w:val="19"/>
        </w:rPr>
      </w:pPr>
      <w:r w:rsidRPr="00911970">
        <w:rPr>
          <w:rFonts w:ascii="Arial" w:hAnsi="Arial" w:cs="Arial"/>
          <w:sz w:val="19"/>
          <w:szCs w:val="19"/>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número 401 de 2021, Senado, 560 de 2021, Cámara. pp. 16-17. </w:t>
      </w:r>
    </w:p>
    <w:p w14:paraId="5CE45F36" w14:textId="77777777" w:rsidR="00FF6F78" w:rsidRPr="00911970" w:rsidRDefault="00FF6F78" w:rsidP="00911970">
      <w:pPr>
        <w:ind w:firstLine="709"/>
        <w:jc w:val="both"/>
        <w:rPr>
          <w:rFonts w:ascii="Arial" w:hAnsi="Arial" w:cs="Arial"/>
          <w:sz w:val="19"/>
          <w:szCs w:val="19"/>
        </w:rPr>
      </w:pPr>
      <w:r w:rsidRPr="00911970">
        <w:rPr>
          <w:rFonts w:ascii="Arial" w:hAnsi="Arial" w:cs="Arial"/>
          <w:sz w:val="19"/>
          <w:szCs w:val="19"/>
        </w:rPr>
        <w:t xml:space="preserve"> </w:t>
      </w:r>
    </w:p>
  </w:footnote>
  <w:footnote w:id="30">
    <w:p w14:paraId="4025719C" w14:textId="77777777" w:rsidR="00FF6F78" w:rsidRPr="00911970" w:rsidRDefault="00FF6F78"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77844316" w14:textId="77777777" w:rsidR="00FF6F78" w:rsidRPr="00911970" w:rsidRDefault="00FF6F78" w:rsidP="00911970">
      <w:pPr>
        <w:ind w:firstLine="709"/>
        <w:jc w:val="both"/>
        <w:rPr>
          <w:rFonts w:ascii="Arial" w:hAnsi="Arial" w:cs="Arial"/>
          <w:sz w:val="19"/>
          <w:szCs w:val="19"/>
        </w:rPr>
      </w:pPr>
      <w:r w:rsidRPr="00911970">
        <w:rPr>
          <w:rFonts w:ascii="Arial" w:hAnsi="Arial" w:cs="Arial"/>
          <w:sz w:val="19"/>
          <w:szCs w:val="19"/>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280EA5E5" w14:textId="77777777" w:rsidR="00FF6F78" w:rsidRPr="00911970" w:rsidRDefault="00FF6F78" w:rsidP="00911970">
      <w:pPr>
        <w:ind w:firstLine="709"/>
        <w:jc w:val="both"/>
        <w:rPr>
          <w:rFonts w:ascii="Arial" w:hAnsi="Arial" w:cs="Arial"/>
          <w:sz w:val="19"/>
          <w:szCs w:val="19"/>
        </w:rPr>
      </w:pPr>
      <w:r w:rsidRPr="00911970">
        <w:rPr>
          <w:rFonts w:ascii="Arial" w:hAnsi="Arial" w:cs="Arial"/>
          <w:sz w:val="19"/>
          <w:szCs w:val="19"/>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31">
    <w:p w14:paraId="7B2AE5E8" w14:textId="6C85A6E4" w:rsidR="00510D6A" w:rsidRPr="00911970" w:rsidRDefault="00510D6A"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Lo cuales pueden consultarse aquí: https://relatoria.colombiacompra.gov.co/busqueda/conceptos</w:t>
      </w:r>
    </w:p>
  </w:footnote>
  <w:footnote w:id="32">
    <w:p w14:paraId="640B3431" w14:textId="77777777" w:rsidR="00237613" w:rsidRPr="00911970" w:rsidRDefault="00237613" w:rsidP="00911970">
      <w:pPr>
        <w:pStyle w:val="Textonotapie"/>
        <w:ind w:firstLine="709"/>
        <w:jc w:val="both"/>
        <w:rPr>
          <w:rFonts w:ascii="Arial" w:hAnsi="Arial" w:cs="Arial"/>
          <w:sz w:val="19"/>
          <w:szCs w:val="19"/>
        </w:rPr>
      </w:pPr>
    </w:p>
    <w:p w14:paraId="424889AF" w14:textId="5F052938" w:rsidR="00237613" w:rsidRPr="00911970" w:rsidRDefault="00237613"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Ello de conformidad con </w:t>
      </w:r>
      <w:r w:rsidRPr="00911970">
        <w:rPr>
          <w:rFonts w:ascii="Arial" w:eastAsia="Calibri" w:hAnsi="Arial" w:cs="Arial"/>
          <w:color w:val="000000" w:themeColor="text1"/>
          <w:sz w:val="19"/>
          <w:szCs w:val="19"/>
          <w:lang w:val="es-ES_tradnl"/>
        </w:rPr>
        <w:t>el numeral 8 del artículo 11 y el numeral 5 del artículo 3 del Decreto Ley 4170 de 2011.</w:t>
      </w:r>
    </w:p>
  </w:footnote>
  <w:footnote w:id="33">
    <w:p w14:paraId="4AD87213" w14:textId="77777777" w:rsidR="002C3957" w:rsidRPr="00911970" w:rsidRDefault="002C3957" w:rsidP="00911970">
      <w:pPr>
        <w:pStyle w:val="Textonotapie"/>
        <w:ind w:firstLine="709"/>
        <w:jc w:val="both"/>
        <w:rPr>
          <w:rFonts w:ascii="Arial" w:hAnsi="Arial" w:cs="Arial"/>
          <w:color w:val="000000" w:themeColor="text1"/>
          <w:sz w:val="19"/>
          <w:szCs w:val="19"/>
        </w:rPr>
      </w:pPr>
    </w:p>
    <w:p w14:paraId="4B8100C3" w14:textId="77B08B2F" w:rsidR="00125DAE" w:rsidRPr="00911970" w:rsidRDefault="00125DAE" w:rsidP="00911970">
      <w:pPr>
        <w:pStyle w:val="Textonotapie"/>
        <w:ind w:firstLine="709"/>
        <w:jc w:val="both"/>
        <w:rPr>
          <w:rFonts w:ascii="Arial" w:hAnsi="Arial" w:cs="Arial"/>
          <w:color w:val="000000" w:themeColor="text1"/>
          <w:sz w:val="19"/>
          <w:szCs w:val="19"/>
        </w:rPr>
      </w:pPr>
      <w:r w:rsidRPr="004D6824">
        <w:rPr>
          <w:rStyle w:val="Refdenotaalpie"/>
        </w:rPr>
        <w:footnoteRef/>
      </w:r>
      <w:r w:rsidRPr="00911970">
        <w:rPr>
          <w:rFonts w:ascii="Arial" w:hAnsi="Arial" w:cs="Arial"/>
          <w:color w:val="000000" w:themeColor="text1"/>
          <w:sz w:val="19"/>
          <w:szCs w:val="19"/>
        </w:rPr>
        <w:t xml:space="preserve"> </w:t>
      </w:r>
      <w:r w:rsidRPr="00911970">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34">
    <w:p w14:paraId="2F07221E" w14:textId="77777777" w:rsidR="00125DAE" w:rsidRPr="00911970" w:rsidRDefault="00125DAE" w:rsidP="00911970">
      <w:pPr>
        <w:pStyle w:val="Textonotapie"/>
        <w:ind w:firstLine="709"/>
        <w:jc w:val="both"/>
        <w:rPr>
          <w:rFonts w:ascii="Arial" w:hAnsi="Arial" w:cs="Arial"/>
          <w:color w:val="000000" w:themeColor="text1"/>
          <w:sz w:val="19"/>
          <w:szCs w:val="19"/>
        </w:rPr>
      </w:pPr>
      <w:r w:rsidRPr="004D6824">
        <w:rPr>
          <w:rStyle w:val="Refdenotaalpie"/>
        </w:rPr>
        <w:footnoteRef/>
      </w:r>
      <w:r w:rsidRPr="00911970">
        <w:rPr>
          <w:rFonts w:ascii="Arial" w:hAnsi="Arial" w:cs="Arial"/>
          <w:color w:val="000000" w:themeColor="text1"/>
          <w:sz w:val="19"/>
          <w:szCs w:val="19"/>
        </w:rPr>
        <w:t xml:space="preserve"> Sentencia C-382 de 2019, M.P. Alejandro Linares Cantillo.</w:t>
      </w:r>
    </w:p>
  </w:footnote>
  <w:footnote w:id="35">
    <w:p w14:paraId="48D5EB94" w14:textId="77777777" w:rsidR="00874C5B" w:rsidRPr="00911970" w:rsidRDefault="00874C5B" w:rsidP="00911970">
      <w:pPr>
        <w:pStyle w:val="Textonotapie"/>
        <w:ind w:firstLine="709"/>
        <w:jc w:val="both"/>
        <w:rPr>
          <w:rFonts w:ascii="Arial" w:hAnsi="Arial" w:cs="Arial"/>
          <w:sz w:val="19"/>
          <w:szCs w:val="19"/>
        </w:rPr>
      </w:pPr>
    </w:p>
    <w:p w14:paraId="1EB13172" w14:textId="10DEA7BE" w:rsidR="006073C7" w:rsidRPr="00911970" w:rsidRDefault="006073C7"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Consejo de Estado. Sala de Consulta y Servicio Civil. Concepto del </w:t>
      </w:r>
      <w:r w:rsidR="00AC44AB" w:rsidRPr="00911970">
        <w:rPr>
          <w:rFonts w:ascii="Arial" w:hAnsi="Arial" w:cs="Arial"/>
          <w:sz w:val="19"/>
          <w:szCs w:val="19"/>
          <w:lang w:val="es-ES"/>
        </w:rPr>
        <w:t xml:space="preserve">30 de enero de 1997. Consejero Ponente: Javier Henao Hidrón. Expediente: </w:t>
      </w:r>
      <w:r w:rsidR="00874C5B" w:rsidRPr="00911970">
        <w:rPr>
          <w:rStyle w:val="FontStyle23"/>
          <w:rFonts w:ascii="Arial" w:hAnsi="Arial" w:cs="Arial"/>
          <w:sz w:val="19"/>
          <w:szCs w:val="19"/>
          <w:lang w:val="es-ES_tradnl" w:eastAsia="es-ES_tradnl"/>
        </w:rPr>
        <w:t>938.</w:t>
      </w:r>
    </w:p>
  </w:footnote>
  <w:footnote w:id="36">
    <w:p w14:paraId="4B1DD27B" w14:textId="36A76A26" w:rsidR="00874C5B" w:rsidRPr="00911970" w:rsidRDefault="00874C5B"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Ibíd.</w:t>
      </w:r>
    </w:p>
  </w:footnote>
  <w:footnote w:id="37">
    <w:p w14:paraId="4C393557" w14:textId="5637D90A" w:rsidR="000E0905" w:rsidRPr="00911970" w:rsidRDefault="000E0905"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Consejo de Estado. Sala de Consulta y Servicio Civil. Concepto del 15 de diciembre de 2005. Consejero Ponente: </w:t>
      </w:r>
      <w:r w:rsidR="00933B64" w:rsidRPr="00911970">
        <w:rPr>
          <w:rFonts w:ascii="Arial" w:hAnsi="Arial" w:cs="Arial"/>
          <w:sz w:val="19"/>
          <w:szCs w:val="19"/>
          <w:lang w:val="es-ES"/>
        </w:rPr>
        <w:t xml:space="preserve">Gustavo Aponte Santos. Expediente: </w:t>
      </w:r>
      <w:r w:rsidR="004E7DD7" w:rsidRPr="00911970">
        <w:rPr>
          <w:rFonts w:ascii="Arial" w:hAnsi="Arial" w:cs="Arial"/>
          <w:sz w:val="19"/>
          <w:szCs w:val="19"/>
        </w:rPr>
        <w:t>1706.</w:t>
      </w:r>
    </w:p>
    <w:p w14:paraId="378E3F7B" w14:textId="77777777" w:rsidR="00C975E0" w:rsidRPr="00911970" w:rsidRDefault="00C975E0" w:rsidP="00911970">
      <w:pPr>
        <w:pStyle w:val="Textonotapie"/>
        <w:ind w:firstLine="709"/>
        <w:jc w:val="both"/>
        <w:rPr>
          <w:rFonts w:ascii="Arial" w:hAnsi="Arial" w:cs="Arial"/>
          <w:sz w:val="19"/>
          <w:szCs w:val="19"/>
          <w:lang w:val="es-ES"/>
        </w:rPr>
      </w:pPr>
    </w:p>
  </w:footnote>
  <w:footnote w:id="38">
    <w:p w14:paraId="04E3E71B" w14:textId="1759DB99" w:rsidR="00114643" w:rsidRPr="00911970" w:rsidRDefault="00114643" w:rsidP="00911970">
      <w:pPr>
        <w:pStyle w:val="Textonotapie"/>
        <w:ind w:firstLine="709"/>
        <w:jc w:val="both"/>
        <w:rPr>
          <w:rFonts w:ascii="Arial" w:hAnsi="Arial" w:cs="Arial"/>
          <w:sz w:val="19"/>
          <w:szCs w:val="19"/>
          <w:lang w:val="es-ES_tradnl"/>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Consejo de Estado. Sala de Consulta y Servicio Civil. Concepto del 17 de febrero de 2006. Consejero Ponente: Luis Fernando Álvarez Jaramillo. Expediente: </w:t>
      </w:r>
      <w:r w:rsidR="00C975E0" w:rsidRPr="00911970">
        <w:rPr>
          <w:rFonts w:ascii="Arial" w:hAnsi="Arial" w:cs="Arial"/>
          <w:sz w:val="19"/>
          <w:szCs w:val="19"/>
          <w:lang w:val="es-ES_tradnl"/>
        </w:rPr>
        <w:t>1720.</w:t>
      </w:r>
    </w:p>
    <w:p w14:paraId="6D4A2D5C" w14:textId="77777777" w:rsidR="00EA02E2" w:rsidRPr="00911970" w:rsidRDefault="00EA02E2" w:rsidP="00911970">
      <w:pPr>
        <w:pStyle w:val="Textonotapie"/>
        <w:ind w:firstLine="709"/>
        <w:jc w:val="both"/>
        <w:rPr>
          <w:rFonts w:ascii="Arial" w:hAnsi="Arial" w:cs="Arial"/>
          <w:sz w:val="19"/>
          <w:szCs w:val="19"/>
          <w:lang w:val="es-ES"/>
        </w:rPr>
      </w:pPr>
    </w:p>
  </w:footnote>
  <w:footnote w:id="39">
    <w:p w14:paraId="77A237F6" w14:textId="71A30DEB" w:rsidR="00EA02E2" w:rsidRPr="00911970" w:rsidRDefault="00EA02E2"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Ibíd.</w:t>
      </w:r>
    </w:p>
  </w:footnote>
  <w:footnote w:id="40">
    <w:p w14:paraId="0F3CADC7" w14:textId="77777777" w:rsidR="001461C6" w:rsidRPr="00911970" w:rsidRDefault="001461C6" w:rsidP="00911970">
      <w:pPr>
        <w:pStyle w:val="Textonotapie"/>
        <w:ind w:firstLine="709"/>
        <w:jc w:val="both"/>
        <w:rPr>
          <w:rFonts w:ascii="Arial" w:hAnsi="Arial" w:cs="Arial"/>
          <w:sz w:val="19"/>
          <w:szCs w:val="19"/>
        </w:rPr>
      </w:pPr>
    </w:p>
    <w:p w14:paraId="18A6F8A3" w14:textId="4A710872" w:rsidR="00D37D38" w:rsidRPr="00911970" w:rsidRDefault="00D37D38"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Consejo de Estado. Sala de Consulta y Servicio Civil. </w:t>
      </w:r>
      <w:r w:rsidRPr="00911970">
        <w:rPr>
          <w:rFonts w:ascii="Arial" w:hAnsi="Arial" w:cs="Arial"/>
          <w:sz w:val="19"/>
          <w:szCs w:val="19"/>
          <w:lang w:val="es-ES"/>
        </w:rPr>
        <w:t xml:space="preserve">Concepto del 25 de marzo de 2010. Consejero Ponente: </w:t>
      </w:r>
      <w:r w:rsidR="0082419D" w:rsidRPr="00911970">
        <w:rPr>
          <w:rFonts w:ascii="Arial" w:hAnsi="Arial" w:cs="Arial"/>
          <w:sz w:val="19"/>
          <w:szCs w:val="19"/>
          <w:lang w:val="es-ES"/>
        </w:rPr>
        <w:t xml:space="preserve">William Zambrano Cetina. Expediente: </w:t>
      </w:r>
      <w:r w:rsidR="001461C6" w:rsidRPr="00911970">
        <w:rPr>
          <w:rFonts w:ascii="Arial" w:hAnsi="Arial" w:cs="Arial"/>
          <w:sz w:val="19"/>
          <w:szCs w:val="19"/>
        </w:rPr>
        <w:t>1993.</w:t>
      </w:r>
      <w:r w:rsidRPr="00911970">
        <w:rPr>
          <w:rFonts w:ascii="Arial" w:hAnsi="Arial" w:cs="Arial"/>
          <w:sz w:val="19"/>
          <w:szCs w:val="19"/>
          <w:lang w:val="es-ES"/>
        </w:rPr>
        <w:t xml:space="preserve"> </w:t>
      </w:r>
    </w:p>
    <w:p w14:paraId="6D5DCCFC" w14:textId="77777777" w:rsidR="005F7CF0" w:rsidRPr="00911970" w:rsidRDefault="005F7CF0" w:rsidP="00911970">
      <w:pPr>
        <w:pStyle w:val="Textonotapie"/>
        <w:ind w:firstLine="709"/>
        <w:jc w:val="both"/>
        <w:rPr>
          <w:rFonts w:ascii="Arial" w:hAnsi="Arial" w:cs="Arial"/>
          <w:sz w:val="19"/>
          <w:szCs w:val="19"/>
          <w:lang w:val="es-ES"/>
        </w:rPr>
      </w:pPr>
    </w:p>
  </w:footnote>
  <w:footnote w:id="41">
    <w:p w14:paraId="2DEEA691" w14:textId="35C10F34" w:rsidR="005F7CF0" w:rsidRPr="00911970" w:rsidRDefault="005F7CF0"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Ibíd.</w:t>
      </w:r>
    </w:p>
  </w:footnote>
  <w:footnote w:id="42">
    <w:p w14:paraId="05FD3E52" w14:textId="7C621E16" w:rsidR="0079000A" w:rsidRPr="00911970" w:rsidRDefault="0079000A"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Consejo de Estado. Sala de Consulta y Servicio Civil. </w:t>
      </w:r>
      <w:r w:rsidRPr="00911970">
        <w:rPr>
          <w:rFonts w:ascii="Arial" w:hAnsi="Arial" w:cs="Arial"/>
          <w:sz w:val="19"/>
          <w:szCs w:val="19"/>
          <w:lang w:val="es-ES"/>
        </w:rPr>
        <w:t xml:space="preserve">Concepto del 2 de </w:t>
      </w:r>
      <w:r w:rsidR="00430F72" w:rsidRPr="00911970">
        <w:rPr>
          <w:rFonts w:ascii="Arial" w:hAnsi="Arial" w:cs="Arial"/>
          <w:sz w:val="19"/>
          <w:szCs w:val="19"/>
          <w:lang w:val="es-ES"/>
        </w:rPr>
        <w:t>septiembre</w:t>
      </w:r>
      <w:r w:rsidRPr="00911970">
        <w:rPr>
          <w:rFonts w:ascii="Arial" w:hAnsi="Arial" w:cs="Arial"/>
          <w:sz w:val="19"/>
          <w:szCs w:val="19"/>
          <w:lang w:val="es-ES"/>
        </w:rPr>
        <w:t xml:space="preserve"> de 201</w:t>
      </w:r>
      <w:r w:rsidR="00430F72" w:rsidRPr="00911970">
        <w:rPr>
          <w:rFonts w:ascii="Arial" w:hAnsi="Arial" w:cs="Arial"/>
          <w:sz w:val="19"/>
          <w:szCs w:val="19"/>
          <w:lang w:val="es-ES"/>
        </w:rPr>
        <w:t>3</w:t>
      </w:r>
      <w:r w:rsidRPr="00911970">
        <w:rPr>
          <w:rFonts w:ascii="Arial" w:hAnsi="Arial" w:cs="Arial"/>
          <w:sz w:val="19"/>
          <w:szCs w:val="19"/>
          <w:lang w:val="es-ES"/>
        </w:rPr>
        <w:t xml:space="preserve">. Consejero Ponente: </w:t>
      </w:r>
      <w:r w:rsidR="006E03FE" w:rsidRPr="00911970">
        <w:rPr>
          <w:rFonts w:ascii="Arial" w:hAnsi="Arial" w:cs="Arial"/>
          <w:sz w:val="19"/>
          <w:szCs w:val="19"/>
          <w:lang w:val="es-ES"/>
        </w:rPr>
        <w:t>Álvaro Namén Vargas</w:t>
      </w:r>
      <w:r w:rsidRPr="00911970">
        <w:rPr>
          <w:rFonts w:ascii="Arial" w:hAnsi="Arial" w:cs="Arial"/>
          <w:sz w:val="19"/>
          <w:szCs w:val="19"/>
          <w:lang w:val="es-ES"/>
        </w:rPr>
        <w:t xml:space="preserve">. Expediente: </w:t>
      </w:r>
      <w:r w:rsidR="00F30203" w:rsidRPr="00911970">
        <w:rPr>
          <w:rFonts w:ascii="Arial" w:hAnsi="Arial" w:cs="Arial"/>
          <w:sz w:val="19"/>
          <w:szCs w:val="19"/>
          <w:lang w:val="es-ES_tradnl"/>
        </w:rPr>
        <w:t>2168</w:t>
      </w:r>
      <w:r w:rsidRPr="00911970">
        <w:rPr>
          <w:rFonts w:ascii="Arial" w:hAnsi="Arial" w:cs="Arial"/>
          <w:sz w:val="19"/>
          <w:szCs w:val="19"/>
        </w:rPr>
        <w:t>.</w:t>
      </w:r>
    </w:p>
  </w:footnote>
  <w:footnote w:id="43">
    <w:p w14:paraId="3579FB62" w14:textId="77777777" w:rsidR="00F30203" w:rsidRPr="00911970" w:rsidRDefault="00F30203" w:rsidP="00911970">
      <w:pPr>
        <w:pStyle w:val="Textonotapie"/>
        <w:ind w:firstLine="709"/>
        <w:jc w:val="both"/>
        <w:rPr>
          <w:rFonts w:ascii="Arial" w:hAnsi="Arial" w:cs="Arial"/>
          <w:sz w:val="19"/>
          <w:szCs w:val="19"/>
        </w:rPr>
      </w:pPr>
    </w:p>
    <w:p w14:paraId="167587F9" w14:textId="6F1937AE" w:rsidR="00F30203" w:rsidRPr="00911970" w:rsidRDefault="00F30203"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Ibíd.</w:t>
      </w:r>
    </w:p>
  </w:footnote>
  <w:footnote w:id="44">
    <w:p w14:paraId="08C3962A" w14:textId="7A8B9C84" w:rsidR="008B2173" w:rsidRPr="00911970" w:rsidRDefault="008B2173"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007905E9" w:rsidRPr="00911970">
        <w:rPr>
          <w:rFonts w:ascii="Arial" w:hAnsi="Arial" w:cs="Arial"/>
          <w:sz w:val="19"/>
          <w:szCs w:val="19"/>
        </w:rPr>
        <w:t>Consejo de Estado. Sección Tercera. Sentencia del 27 de marzo de 2008.</w:t>
      </w:r>
      <w:r w:rsidR="00EE5C6E" w:rsidRPr="00911970">
        <w:rPr>
          <w:rFonts w:ascii="Arial" w:hAnsi="Arial" w:cs="Arial"/>
          <w:sz w:val="19"/>
          <w:szCs w:val="19"/>
        </w:rPr>
        <w:t xml:space="preserve"> Consejera Ponente: Ruth Stella Correa Palacio. Expediente: </w:t>
      </w:r>
      <w:r w:rsidR="00136080" w:rsidRPr="00911970">
        <w:rPr>
          <w:rFonts w:ascii="Arial" w:hAnsi="Arial" w:cs="Arial"/>
          <w:sz w:val="19"/>
          <w:szCs w:val="19"/>
        </w:rPr>
        <w:t xml:space="preserve">29393. Esta tesis fue sostenida </w:t>
      </w:r>
      <w:r w:rsidR="003716BA" w:rsidRPr="00911970">
        <w:rPr>
          <w:rFonts w:ascii="Arial" w:hAnsi="Arial" w:cs="Arial"/>
          <w:sz w:val="19"/>
          <w:szCs w:val="19"/>
        </w:rPr>
        <w:t xml:space="preserve">también </w:t>
      </w:r>
      <w:r w:rsidR="00BD15FC" w:rsidRPr="00911970">
        <w:rPr>
          <w:rFonts w:ascii="Arial" w:hAnsi="Arial" w:cs="Arial"/>
          <w:sz w:val="19"/>
          <w:szCs w:val="19"/>
        </w:rPr>
        <w:t>en el auto del 16 de marzo de 2006</w:t>
      </w:r>
      <w:r w:rsidR="003716BA" w:rsidRPr="00911970">
        <w:rPr>
          <w:rFonts w:ascii="Arial" w:hAnsi="Arial" w:cs="Arial"/>
          <w:sz w:val="19"/>
          <w:szCs w:val="19"/>
        </w:rPr>
        <w:t>, dentro del mismo proceso de la referencia.</w:t>
      </w:r>
      <w:r w:rsidR="007905E9" w:rsidRPr="00911970">
        <w:rPr>
          <w:rFonts w:ascii="Arial" w:hAnsi="Arial" w:cs="Arial"/>
          <w:sz w:val="19"/>
          <w:szCs w:val="19"/>
        </w:rPr>
        <w:t xml:space="preserve"> </w:t>
      </w:r>
    </w:p>
  </w:footnote>
  <w:footnote w:id="45">
    <w:p w14:paraId="79E1D0DD" w14:textId="55594A54" w:rsidR="009A2329" w:rsidRDefault="009A2329"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w:t>
      </w:r>
      <w:r w:rsidR="00D81C7F" w:rsidRPr="00911970">
        <w:rPr>
          <w:rFonts w:ascii="Arial" w:hAnsi="Arial" w:cs="Arial"/>
          <w:sz w:val="19"/>
          <w:szCs w:val="19"/>
        </w:rPr>
        <w:t>Consejo de Estado. Sección Tercera. Subsección C. Sentencia del 26 de julio de 2011. Consejero Ponente: Enrique Gil Botero. Expediente</w:t>
      </w:r>
      <w:r w:rsidR="00911970" w:rsidRPr="00911970">
        <w:rPr>
          <w:rFonts w:ascii="Arial" w:hAnsi="Arial" w:cs="Arial"/>
          <w:sz w:val="19"/>
          <w:szCs w:val="19"/>
        </w:rPr>
        <w:t xml:space="preserve">: </w:t>
      </w:r>
      <w:r w:rsidR="00911970" w:rsidRPr="00911970">
        <w:rPr>
          <w:rFonts w:ascii="Arial" w:hAnsi="Arial" w:cs="Arial"/>
          <w:iCs/>
          <w:sz w:val="19"/>
          <w:szCs w:val="19"/>
        </w:rPr>
        <w:t>17661.</w:t>
      </w:r>
      <w:r w:rsidR="00D81C7F" w:rsidRPr="00911970">
        <w:rPr>
          <w:rFonts w:ascii="Arial" w:hAnsi="Arial" w:cs="Arial"/>
          <w:sz w:val="19"/>
          <w:szCs w:val="19"/>
        </w:rPr>
        <w:t xml:space="preserve"> </w:t>
      </w:r>
    </w:p>
    <w:p w14:paraId="5D855FEB" w14:textId="77777777" w:rsidR="00911970" w:rsidRPr="00911970" w:rsidRDefault="00911970" w:rsidP="00911970">
      <w:pPr>
        <w:pStyle w:val="Textonotapie"/>
        <w:ind w:firstLine="709"/>
        <w:jc w:val="both"/>
        <w:rPr>
          <w:rFonts w:ascii="Arial" w:hAnsi="Arial" w:cs="Arial"/>
          <w:sz w:val="19"/>
          <w:szCs w:val="19"/>
          <w:lang w:val="es-ES"/>
        </w:rPr>
      </w:pPr>
    </w:p>
  </w:footnote>
  <w:footnote w:id="46">
    <w:p w14:paraId="66E0678F" w14:textId="14E09707" w:rsidR="003E57ED" w:rsidRPr="00911970" w:rsidRDefault="003E57ED" w:rsidP="00911970">
      <w:pPr>
        <w:pStyle w:val="Textonotapie"/>
        <w:ind w:firstLine="709"/>
        <w:jc w:val="both"/>
        <w:rPr>
          <w:rFonts w:ascii="Arial" w:hAnsi="Arial" w:cs="Arial"/>
          <w:sz w:val="19"/>
          <w:szCs w:val="19"/>
          <w:lang w:val="es-ES"/>
        </w:rPr>
      </w:pPr>
      <w:r w:rsidRPr="004D6824">
        <w:rPr>
          <w:rStyle w:val="Refdenotaalpie"/>
        </w:rPr>
        <w:footnoteRef/>
      </w:r>
      <w:r w:rsidRPr="00911970">
        <w:rPr>
          <w:rFonts w:ascii="Arial" w:hAnsi="Arial" w:cs="Arial"/>
          <w:sz w:val="19"/>
          <w:szCs w:val="19"/>
        </w:rPr>
        <w:t xml:space="preserve"> </w:t>
      </w:r>
      <w:r w:rsidRPr="00911970">
        <w:rPr>
          <w:rFonts w:ascii="Arial" w:hAnsi="Arial" w:cs="Arial"/>
          <w:sz w:val="19"/>
          <w:szCs w:val="19"/>
          <w:lang w:val="es-ES"/>
        </w:rPr>
        <w:t xml:space="preserve">Consejo de Estado. </w:t>
      </w:r>
      <w:r w:rsidR="005107E1" w:rsidRPr="00911970">
        <w:rPr>
          <w:rFonts w:ascii="Arial" w:hAnsi="Arial" w:cs="Arial"/>
          <w:sz w:val="19"/>
          <w:szCs w:val="19"/>
          <w:lang w:val="es-ES"/>
        </w:rPr>
        <w:t xml:space="preserve">Sección Tercera. </w:t>
      </w:r>
      <w:r w:rsidR="00B22947" w:rsidRPr="00911970">
        <w:rPr>
          <w:rFonts w:ascii="Arial" w:hAnsi="Arial" w:cs="Arial"/>
          <w:sz w:val="19"/>
          <w:szCs w:val="19"/>
          <w:lang w:val="es-ES"/>
        </w:rPr>
        <w:t>Sala Plena. Sentencia del 23 de julio de 2015</w:t>
      </w:r>
      <w:r w:rsidR="00EB2718" w:rsidRPr="00911970">
        <w:rPr>
          <w:rFonts w:ascii="Arial" w:hAnsi="Arial" w:cs="Arial"/>
          <w:sz w:val="19"/>
          <w:szCs w:val="19"/>
          <w:lang w:val="es-ES"/>
        </w:rPr>
        <w:t xml:space="preserve">. Consejero Ponente: Hernán Andrade Rincón. </w:t>
      </w:r>
      <w:r w:rsidR="00FA1AB8" w:rsidRPr="00911970">
        <w:rPr>
          <w:rFonts w:ascii="Arial" w:hAnsi="Arial" w:cs="Arial"/>
          <w:sz w:val="19"/>
          <w:szCs w:val="19"/>
          <w:lang w:val="es-ES"/>
        </w:rPr>
        <w:t xml:space="preserve">Expediente: </w:t>
      </w:r>
      <w:r w:rsidR="00FA1AB8" w:rsidRPr="00911970">
        <w:rPr>
          <w:rFonts w:ascii="Arial" w:hAnsi="Arial" w:cs="Arial"/>
          <w:spacing w:val="4"/>
          <w:sz w:val="19"/>
          <w:szCs w:val="19"/>
          <w:lang w:val="es-ES_tradnl"/>
        </w:rPr>
        <w:t>36805.</w:t>
      </w:r>
    </w:p>
  </w:footnote>
  <w:footnote w:id="47">
    <w:p w14:paraId="1E3FEA6D" w14:textId="77777777" w:rsidR="00510D6A" w:rsidRPr="00911970" w:rsidRDefault="00510D6A" w:rsidP="00911970">
      <w:pPr>
        <w:pStyle w:val="Textonotapie"/>
        <w:ind w:firstLine="709"/>
        <w:jc w:val="both"/>
        <w:rPr>
          <w:rFonts w:ascii="Arial" w:hAnsi="Arial" w:cs="Arial"/>
          <w:sz w:val="19"/>
          <w:szCs w:val="19"/>
        </w:rPr>
      </w:pPr>
    </w:p>
    <w:p w14:paraId="5DA7E04B" w14:textId="1D8F51C0"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45973345" w14:textId="77777777" w:rsidR="0015145A" w:rsidRPr="00911970" w:rsidRDefault="0015145A" w:rsidP="00911970">
      <w:pPr>
        <w:pStyle w:val="Textonotapie"/>
        <w:ind w:firstLine="709"/>
        <w:jc w:val="both"/>
        <w:rPr>
          <w:rFonts w:ascii="Arial" w:hAnsi="Arial" w:cs="Arial"/>
          <w:sz w:val="19"/>
          <w:szCs w:val="19"/>
        </w:rPr>
      </w:pPr>
    </w:p>
  </w:footnote>
  <w:footnote w:id="48">
    <w:p w14:paraId="5496B129" w14:textId="77777777"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175C98" w14:textId="77777777" w:rsidR="0015145A" w:rsidRPr="00911970" w:rsidRDefault="0015145A" w:rsidP="00911970">
      <w:pPr>
        <w:ind w:firstLine="709"/>
        <w:jc w:val="both"/>
        <w:rPr>
          <w:rFonts w:ascii="Arial" w:hAnsi="Arial" w:cs="Arial"/>
          <w:sz w:val="19"/>
          <w:szCs w:val="19"/>
        </w:rPr>
      </w:pPr>
      <w:r w:rsidRPr="00911970">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911970">
        <w:rPr>
          <w:rFonts w:ascii="Arial" w:hAnsi="Arial" w:cs="Arial"/>
          <w:spacing w:val="-1"/>
          <w:sz w:val="19"/>
          <w:szCs w:val="19"/>
        </w:rPr>
        <w:t xml:space="preserve"> </w:t>
      </w:r>
      <w:r w:rsidRPr="00911970">
        <w:rPr>
          <w:rFonts w:ascii="Arial" w:hAnsi="Arial" w:cs="Arial"/>
          <w:sz w:val="19"/>
          <w:szCs w:val="19"/>
        </w:rPr>
        <w:t>Estatales».</w:t>
      </w:r>
    </w:p>
    <w:p w14:paraId="7F47FFDE" w14:textId="77777777" w:rsidR="0015145A" w:rsidRPr="00911970" w:rsidRDefault="0015145A" w:rsidP="00911970">
      <w:pPr>
        <w:ind w:firstLine="709"/>
        <w:jc w:val="both"/>
        <w:rPr>
          <w:rFonts w:ascii="Arial" w:hAnsi="Arial" w:cs="Arial"/>
          <w:sz w:val="19"/>
          <w:szCs w:val="19"/>
        </w:rPr>
      </w:pPr>
    </w:p>
  </w:footnote>
  <w:footnote w:id="49">
    <w:p w14:paraId="082FE0E3" w14:textId="77777777"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911970">
        <w:rPr>
          <w:rFonts w:ascii="Arial" w:hAnsi="Arial" w:cs="Arial"/>
          <w:spacing w:val="-6"/>
          <w:sz w:val="19"/>
          <w:szCs w:val="19"/>
        </w:rPr>
        <w:t xml:space="preserve"> </w:t>
      </w:r>
      <w:r w:rsidRPr="00911970">
        <w:rPr>
          <w:rFonts w:ascii="Arial" w:hAnsi="Arial" w:cs="Arial"/>
          <w:sz w:val="19"/>
          <w:szCs w:val="19"/>
        </w:rPr>
        <w:t>artículo».</w:t>
      </w:r>
    </w:p>
    <w:p w14:paraId="2FD3140C" w14:textId="77777777" w:rsidR="0015145A" w:rsidRPr="00911970" w:rsidRDefault="0015145A" w:rsidP="00911970">
      <w:pPr>
        <w:ind w:firstLine="709"/>
        <w:jc w:val="both"/>
        <w:rPr>
          <w:rFonts w:ascii="Arial" w:hAnsi="Arial" w:cs="Arial"/>
          <w:sz w:val="19"/>
          <w:szCs w:val="19"/>
        </w:rPr>
      </w:pPr>
    </w:p>
  </w:footnote>
  <w:footnote w:id="50">
    <w:p w14:paraId="4FB4D0F2" w14:textId="77777777"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position w:val="7"/>
          <w:sz w:val="19"/>
          <w:szCs w:val="19"/>
        </w:rPr>
        <w:t xml:space="preserve"> </w:t>
      </w:r>
      <w:r w:rsidRPr="00911970">
        <w:rPr>
          <w:rFonts w:ascii="Arial" w:hAnsi="Arial" w:cs="Arial"/>
          <w:sz w:val="19"/>
          <w:szCs w:val="19"/>
        </w:rPr>
        <w:t>Consejo de Estado. Sección Tercera. Sentencia del 23 de junio de 2010. Radicación No. 66001-23-31-000-1998-00261-01(17.860). Consejero Ponente: Mauricio Fajardo Gómez.</w:t>
      </w:r>
    </w:p>
  </w:footnote>
  <w:footnote w:id="51">
    <w:p w14:paraId="66C0C3C8" w14:textId="77777777" w:rsidR="0015145A" w:rsidRPr="00911970" w:rsidRDefault="0015145A" w:rsidP="00911970">
      <w:pPr>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Consejo de Estado. Sección Tercera. Subsección C. Sentencia del 11 de diciembre de 2019. Exp. 46.986. C.P. Jaime Enrique Rodríguez Navas.</w:t>
      </w:r>
    </w:p>
    <w:p w14:paraId="0C23B0C4" w14:textId="77777777" w:rsidR="0015145A" w:rsidRPr="00911970" w:rsidRDefault="0015145A" w:rsidP="00911970">
      <w:pPr>
        <w:ind w:firstLine="709"/>
        <w:jc w:val="both"/>
        <w:rPr>
          <w:rFonts w:ascii="Arial" w:hAnsi="Arial" w:cs="Arial"/>
          <w:sz w:val="19"/>
          <w:szCs w:val="19"/>
        </w:rPr>
      </w:pPr>
    </w:p>
  </w:footnote>
  <w:footnote w:id="52">
    <w:p w14:paraId="50411243"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[Referencia propia de la cita] «CE. SCSC. Concepto de 1 de noviembre de 2016 [Rad. 11001-03-06-000-2016-00125-00(2305)]. MP. Germán Alberto Bula Escobar».</w:t>
      </w:r>
    </w:p>
    <w:p w14:paraId="6B6683FB" w14:textId="77777777" w:rsidR="0015145A" w:rsidRPr="00911970" w:rsidRDefault="0015145A" w:rsidP="00911970">
      <w:pPr>
        <w:pStyle w:val="Textonotapie"/>
        <w:ind w:firstLine="709"/>
        <w:jc w:val="both"/>
        <w:rPr>
          <w:rFonts w:ascii="Arial" w:hAnsi="Arial" w:cs="Arial"/>
          <w:sz w:val="19"/>
          <w:szCs w:val="19"/>
        </w:rPr>
      </w:pPr>
    </w:p>
  </w:footnote>
  <w:footnote w:id="53">
    <w:p w14:paraId="56E226BF"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911970">
        <w:rPr>
          <w:rFonts w:ascii="Arial" w:hAnsi="Arial" w:cs="Arial"/>
          <w:i/>
          <w:sz w:val="19"/>
          <w:szCs w:val="19"/>
        </w:rPr>
        <w:t>“obligacional”</w:t>
      </w:r>
      <w:r w:rsidRPr="00911970">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54">
    <w:p w14:paraId="3CF56340"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[Referencia propia de la cita] «La normativa vigente del EGCAP </w:t>
      </w:r>
      <w:r w:rsidRPr="00911970">
        <w:rPr>
          <w:rFonts w:ascii="Arial" w:hAnsi="Arial" w:cs="Arial"/>
          <w:i/>
          <w:sz w:val="19"/>
          <w:szCs w:val="19"/>
        </w:rPr>
        <w:t>[literal c) del numeral 4. del artículo 2 de la Ley 1150/07]</w:t>
      </w:r>
      <w:r w:rsidRPr="00911970">
        <w:rPr>
          <w:rFonts w:ascii="Arial" w:hAnsi="Arial" w:cs="Arial"/>
          <w:sz w:val="19"/>
          <w:szCs w:val="19"/>
        </w:rPr>
        <w:t xml:space="preserve"> se refiere a </w:t>
      </w:r>
      <w:r w:rsidRPr="00911970">
        <w:rPr>
          <w:rFonts w:ascii="Arial" w:hAnsi="Arial" w:cs="Arial"/>
          <w:i/>
          <w:sz w:val="19"/>
          <w:szCs w:val="19"/>
        </w:rPr>
        <w:t>“contratos interadministrativos”</w:t>
      </w:r>
      <w:r w:rsidRPr="00911970">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D5D60" w14:textId="77777777" w:rsidR="0015145A" w:rsidRPr="00911970" w:rsidRDefault="0015145A" w:rsidP="00911970">
      <w:pPr>
        <w:pStyle w:val="Textonotapie"/>
        <w:ind w:firstLine="709"/>
        <w:jc w:val="both"/>
        <w:rPr>
          <w:rFonts w:ascii="Arial" w:hAnsi="Arial" w:cs="Arial"/>
          <w:sz w:val="19"/>
          <w:szCs w:val="19"/>
        </w:rPr>
      </w:pPr>
    </w:p>
  </w:footnote>
  <w:footnote w:id="55">
    <w:p w14:paraId="2923FE86"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E81B91" w14:textId="77777777" w:rsidR="0015145A" w:rsidRPr="00911970" w:rsidRDefault="0015145A" w:rsidP="00911970">
      <w:pPr>
        <w:pStyle w:val="Textonotapie"/>
        <w:ind w:firstLine="709"/>
        <w:jc w:val="both"/>
        <w:rPr>
          <w:rFonts w:ascii="Arial" w:hAnsi="Arial" w:cs="Arial"/>
          <w:sz w:val="19"/>
          <w:szCs w:val="19"/>
        </w:rPr>
      </w:pPr>
    </w:p>
  </w:footnote>
  <w:footnote w:id="56">
    <w:p w14:paraId="37766F0E" w14:textId="77777777" w:rsidR="0015145A" w:rsidRPr="00911970" w:rsidRDefault="0015145A" w:rsidP="00911970">
      <w:pPr>
        <w:pStyle w:val="Textonotapie"/>
        <w:ind w:firstLine="709"/>
        <w:jc w:val="both"/>
        <w:rPr>
          <w:rFonts w:ascii="Arial" w:hAnsi="Arial" w:cs="Arial"/>
          <w:sz w:val="19"/>
          <w:szCs w:val="19"/>
        </w:rPr>
      </w:pPr>
      <w:r w:rsidRPr="004D6824">
        <w:rPr>
          <w:rStyle w:val="Refdenotaalpie"/>
        </w:rPr>
        <w:footnoteRef/>
      </w:r>
      <w:r w:rsidRPr="00911970">
        <w:rPr>
          <w:rFonts w:ascii="Arial" w:hAnsi="Arial" w:cs="Arial"/>
          <w:sz w:val="19"/>
          <w:szCs w:val="19"/>
        </w:rPr>
        <w:t xml:space="preserve"> Es lo que sucede, por ejemplo, con el Decreto 092 de 2017, que en su desarrollo hace referencia tanto a los «contratos» como a los «convenios». </w:t>
      </w:r>
    </w:p>
    <w:p w14:paraId="558F3CB5" w14:textId="77777777" w:rsidR="0015145A" w:rsidRPr="00911970" w:rsidRDefault="0015145A" w:rsidP="00911970">
      <w:pPr>
        <w:pStyle w:val="Textonotapie"/>
        <w:ind w:firstLine="709"/>
        <w:jc w:val="both"/>
        <w:rPr>
          <w:rFonts w:ascii="Arial" w:hAnsi="Arial" w:cs="Arial"/>
          <w:sz w:val="19"/>
          <w:szCs w:val="19"/>
          <w:lang w:val="es-CO"/>
        </w:rPr>
      </w:pPr>
    </w:p>
  </w:footnote>
  <w:footnote w:id="57">
    <w:p w14:paraId="7318D6AC" w14:textId="77777777" w:rsidR="0015145A" w:rsidRPr="00911970" w:rsidRDefault="0015145A" w:rsidP="00911970">
      <w:pPr>
        <w:pStyle w:val="Textonotapie"/>
        <w:ind w:firstLine="709"/>
        <w:jc w:val="both"/>
        <w:rPr>
          <w:rFonts w:ascii="Arial" w:hAnsi="Arial" w:cs="Arial"/>
          <w:sz w:val="19"/>
          <w:szCs w:val="19"/>
          <w:lang w:val="es-CO"/>
        </w:rPr>
      </w:pPr>
      <w:r w:rsidRPr="004D6824">
        <w:rPr>
          <w:rStyle w:val="Refdenotaalpie"/>
        </w:rPr>
        <w:footnoteRef/>
      </w:r>
      <w:r w:rsidRPr="00911970">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43693639">
    <w:abstractNumId w:val="10"/>
  </w:num>
  <w:num w:numId="2" w16cid:durableId="2121487580">
    <w:abstractNumId w:val="8"/>
  </w:num>
  <w:num w:numId="3" w16cid:durableId="1678268208">
    <w:abstractNumId w:val="14"/>
  </w:num>
  <w:num w:numId="4" w16cid:durableId="1589532732">
    <w:abstractNumId w:val="19"/>
  </w:num>
  <w:num w:numId="5" w16cid:durableId="763190847">
    <w:abstractNumId w:val="23"/>
  </w:num>
  <w:num w:numId="6" w16cid:durableId="13945497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447261">
    <w:abstractNumId w:val="21"/>
  </w:num>
  <w:num w:numId="8" w16cid:durableId="1250189727">
    <w:abstractNumId w:val="0"/>
  </w:num>
  <w:num w:numId="9" w16cid:durableId="712316363">
    <w:abstractNumId w:val="4"/>
  </w:num>
  <w:num w:numId="10" w16cid:durableId="158427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190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9715539">
    <w:abstractNumId w:val="9"/>
  </w:num>
  <w:num w:numId="13" w16cid:durableId="324630040">
    <w:abstractNumId w:val="12"/>
  </w:num>
  <w:num w:numId="14" w16cid:durableId="1124543347">
    <w:abstractNumId w:val="7"/>
  </w:num>
  <w:num w:numId="15" w16cid:durableId="198908886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24055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4954443">
    <w:abstractNumId w:val="25"/>
  </w:num>
  <w:num w:numId="18" w16cid:durableId="129132449">
    <w:abstractNumId w:val="15"/>
  </w:num>
  <w:num w:numId="19" w16cid:durableId="1496803087">
    <w:abstractNumId w:val="3"/>
  </w:num>
  <w:num w:numId="20" w16cid:durableId="487132200">
    <w:abstractNumId w:val="26"/>
  </w:num>
  <w:num w:numId="21" w16cid:durableId="505439041">
    <w:abstractNumId w:val="16"/>
  </w:num>
  <w:num w:numId="22" w16cid:durableId="1623881858">
    <w:abstractNumId w:val="6"/>
  </w:num>
  <w:num w:numId="23" w16cid:durableId="1692149045">
    <w:abstractNumId w:val="5"/>
  </w:num>
  <w:num w:numId="24" w16cid:durableId="466435942">
    <w:abstractNumId w:val="24"/>
  </w:num>
  <w:num w:numId="25" w16cid:durableId="653921183">
    <w:abstractNumId w:val="20"/>
  </w:num>
  <w:num w:numId="26" w16cid:durableId="521092515">
    <w:abstractNumId w:val="27"/>
  </w:num>
  <w:num w:numId="27" w16cid:durableId="1136216934">
    <w:abstractNumId w:val="18"/>
  </w:num>
  <w:num w:numId="28" w16cid:durableId="886917071">
    <w:abstractNumId w:val="2"/>
  </w:num>
  <w:num w:numId="29" w16cid:durableId="1764910622">
    <w:abstractNumId w:val="13"/>
  </w:num>
  <w:num w:numId="30" w16cid:durableId="2139302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3E2A"/>
    <w:rsid w:val="000040D7"/>
    <w:rsid w:val="00004556"/>
    <w:rsid w:val="000051AF"/>
    <w:rsid w:val="00005695"/>
    <w:rsid w:val="0000572B"/>
    <w:rsid w:val="000059D3"/>
    <w:rsid w:val="00005B6D"/>
    <w:rsid w:val="0000600A"/>
    <w:rsid w:val="00006081"/>
    <w:rsid w:val="00007750"/>
    <w:rsid w:val="000077FD"/>
    <w:rsid w:val="00007E37"/>
    <w:rsid w:val="00010B8F"/>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37A10"/>
    <w:rsid w:val="000406DB"/>
    <w:rsid w:val="0004094D"/>
    <w:rsid w:val="00041029"/>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87FFE"/>
    <w:rsid w:val="00090BA2"/>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5D2B"/>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905"/>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6F3"/>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823"/>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643"/>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AE"/>
    <w:rsid w:val="00125DDE"/>
    <w:rsid w:val="00126812"/>
    <w:rsid w:val="00127004"/>
    <w:rsid w:val="00127AF2"/>
    <w:rsid w:val="00127EDC"/>
    <w:rsid w:val="00127F6D"/>
    <w:rsid w:val="00130355"/>
    <w:rsid w:val="00130365"/>
    <w:rsid w:val="00130A28"/>
    <w:rsid w:val="00131B5A"/>
    <w:rsid w:val="00132809"/>
    <w:rsid w:val="00132B94"/>
    <w:rsid w:val="00132BB4"/>
    <w:rsid w:val="00132C30"/>
    <w:rsid w:val="00132EFD"/>
    <w:rsid w:val="00133AED"/>
    <w:rsid w:val="001345B0"/>
    <w:rsid w:val="00134E09"/>
    <w:rsid w:val="00135DB9"/>
    <w:rsid w:val="00136080"/>
    <w:rsid w:val="0013695C"/>
    <w:rsid w:val="00136BF7"/>
    <w:rsid w:val="001378B9"/>
    <w:rsid w:val="00137FFA"/>
    <w:rsid w:val="00140109"/>
    <w:rsid w:val="0014029B"/>
    <w:rsid w:val="00140464"/>
    <w:rsid w:val="00140A4F"/>
    <w:rsid w:val="0014122A"/>
    <w:rsid w:val="001413AB"/>
    <w:rsid w:val="00141DBF"/>
    <w:rsid w:val="001429DA"/>
    <w:rsid w:val="00142E3A"/>
    <w:rsid w:val="00142EFD"/>
    <w:rsid w:val="00142F55"/>
    <w:rsid w:val="00144335"/>
    <w:rsid w:val="0014502F"/>
    <w:rsid w:val="00145282"/>
    <w:rsid w:val="001453B0"/>
    <w:rsid w:val="001454D9"/>
    <w:rsid w:val="00145D8E"/>
    <w:rsid w:val="00146083"/>
    <w:rsid w:val="001461C6"/>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107"/>
    <w:rsid w:val="00156BE5"/>
    <w:rsid w:val="00157232"/>
    <w:rsid w:val="00157A58"/>
    <w:rsid w:val="00160401"/>
    <w:rsid w:val="00160D4E"/>
    <w:rsid w:val="00160DF9"/>
    <w:rsid w:val="00161DDA"/>
    <w:rsid w:val="00161E62"/>
    <w:rsid w:val="00161F1C"/>
    <w:rsid w:val="0016200B"/>
    <w:rsid w:val="00162013"/>
    <w:rsid w:val="001625C8"/>
    <w:rsid w:val="00163102"/>
    <w:rsid w:val="00163D7A"/>
    <w:rsid w:val="00164281"/>
    <w:rsid w:val="00164ACE"/>
    <w:rsid w:val="00165703"/>
    <w:rsid w:val="001658EA"/>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AF1"/>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469"/>
    <w:rsid w:val="00191C5A"/>
    <w:rsid w:val="00191CEB"/>
    <w:rsid w:val="00191E63"/>
    <w:rsid w:val="001923E3"/>
    <w:rsid w:val="00192531"/>
    <w:rsid w:val="00192D68"/>
    <w:rsid w:val="00192DF7"/>
    <w:rsid w:val="00192E90"/>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3D14"/>
    <w:rsid w:val="001A4A9B"/>
    <w:rsid w:val="001A4DAF"/>
    <w:rsid w:val="001A4E37"/>
    <w:rsid w:val="001A54CD"/>
    <w:rsid w:val="001A57DB"/>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184"/>
    <w:rsid w:val="001C5B2A"/>
    <w:rsid w:val="001C600B"/>
    <w:rsid w:val="001C6306"/>
    <w:rsid w:val="001C65AA"/>
    <w:rsid w:val="001C6898"/>
    <w:rsid w:val="001C6DD8"/>
    <w:rsid w:val="001C702D"/>
    <w:rsid w:val="001C7C7B"/>
    <w:rsid w:val="001D068D"/>
    <w:rsid w:val="001D12D1"/>
    <w:rsid w:val="001D15DF"/>
    <w:rsid w:val="001D240B"/>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649"/>
    <w:rsid w:val="001E5AEF"/>
    <w:rsid w:val="001E5D6A"/>
    <w:rsid w:val="001E6644"/>
    <w:rsid w:val="001E6A94"/>
    <w:rsid w:val="001E70FB"/>
    <w:rsid w:val="001E780A"/>
    <w:rsid w:val="001F0FA0"/>
    <w:rsid w:val="001F1349"/>
    <w:rsid w:val="001F1863"/>
    <w:rsid w:val="001F2356"/>
    <w:rsid w:val="001F2A68"/>
    <w:rsid w:val="001F3B81"/>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6AEB"/>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27CA1"/>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613"/>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50EC6"/>
    <w:rsid w:val="002515C7"/>
    <w:rsid w:val="00251866"/>
    <w:rsid w:val="00251A9F"/>
    <w:rsid w:val="00251D8D"/>
    <w:rsid w:val="00252492"/>
    <w:rsid w:val="00252B35"/>
    <w:rsid w:val="0025316D"/>
    <w:rsid w:val="00253A02"/>
    <w:rsid w:val="00253A8F"/>
    <w:rsid w:val="00253B81"/>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6923"/>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31"/>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957"/>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AD5"/>
    <w:rsid w:val="002E4B44"/>
    <w:rsid w:val="002E4ECB"/>
    <w:rsid w:val="002E4F23"/>
    <w:rsid w:val="002E57B7"/>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22D"/>
    <w:rsid w:val="002F7B66"/>
    <w:rsid w:val="00300CB4"/>
    <w:rsid w:val="00300E24"/>
    <w:rsid w:val="00302ED6"/>
    <w:rsid w:val="003033BA"/>
    <w:rsid w:val="00303926"/>
    <w:rsid w:val="00303974"/>
    <w:rsid w:val="00303A5E"/>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17C"/>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16BA"/>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BAD"/>
    <w:rsid w:val="0038333E"/>
    <w:rsid w:val="003835FD"/>
    <w:rsid w:val="00384DF1"/>
    <w:rsid w:val="00384FF3"/>
    <w:rsid w:val="0038505B"/>
    <w:rsid w:val="0038512F"/>
    <w:rsid w:val="00386456"/>
    <w:rsid w:val="003865A9"/>
    <w:rsid w:val="00387BD8"/>
    <w:rsid w:val="0039092B"/>
    <w:rsid w:val="00390C01"/>
    <w:rsid w:val="00390C57"/>
    <w:rsid w:val="00390F32"/>
    <w:rsid w:val="0039135E"/>
    <w:rsid w:val="00392A0C"/>
    <w:rsid w:val="0039319C"/>
    <w:rsid w:val="00393498"/>
    <w:rsid w:val="00393577"/>
    <w:rsid w:val="003936DB"/>
    <w:rsid w:val="00393C2B"/>
    <w:rsid w:val="00393CAE"/>
    <w:rsid w:val="003945F4"/>
    <w:rsid w:val="0039471F"/>
    <w:rsid w:val="00394EB5"/>
    <w:rsid w:val="003953B4"/>
    <w:rsid w:val="0039615F"/>
    <w:rsid w:val="003966A0"/>
    <w:rsid w:val="00396802"/>
    <w:rsid w:val="00396A29"/>
    <w:rsid w:val="00397FF0"/>
    <w:rsid w:val="003A0878"/>
    <w:rsid w:val="003A1561"/>
    <w:rsid w:val="003A1D25"/>
    <w:rsid w:val="003A21B7"/>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00B"/>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ED"/>
    <w:rsid w:val="003E5B9F"/>
    <w:rsid w:val="003E6072"/>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1FA"/>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40E4"/>
    <w:rsid w:val="00425845"/>
    <w:rsid w:val="00425C43"/>
    <w:rsid w:val="00425D70"/>
    <w:rsid w:val="00425DD1"/>
    <w:rsid w:val="00426058"/>
    <w:rsid w:val="004266A1"/>
    <w:rsid w:val="004273FA"/>
    <w:rsid w:val="004275A7"/>
    <w:rsid w:val="00430186"/>
    <w:rsid w:val="004305B3"/>
    <w:rsid w:val="00430682"/>
    <w:rsid w:val="00430F72"/>
    <w:rsid w:val="00431017"/>
    <w:rsid w:val="00431C0B"/>
    <w:rsid w:val="00431E54"/>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6444"/>
    <w:rsid w:val="004473C9"/>
    <w:rsid w:val="0044772C"/>
    <w:rsid w:val="00447D53"/>
    <w:rsid w:val="00450846"/>
    <w:rsid w:val="00451A52"/>
    <w:rsid w:val="00451D94"/>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B70"/>
    <w:rsid w:val="00455BD3"/>
    <w:rsid w:val="00456970"/>
    <w:rsid w:val="00456BB1"/>
    <w:rsid w:val="00456CD4"/>
    <w:rsid w:val="00456D08"/>
    <w:rsid w:val="00456DDB"/>
    <w:rsid w:val="00457031"/>
    <w:rsid w:val="004605C8"/>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5E9"/>
    <w:rsid w:val="0047676B"/>
    <w:rsid w:val="0047773C"/>
    <w:rsid w:val="00477C5F"/>
    <w:rsid w:val="00477D59"/>
    <w:rsid w:val="00480050"/>
    <w:rsid w:val="004800E5"/>
    <w:rsid w:val="0048011C"/>
    <w:rsid w:val="004802AF"/>
    <w:rsid w:val="004808DE"/>
    <w:rsid w:val="00481AC4"/>
    <w:rsid w:val="00481DC1"/>
    <w:rsid w:val="00482507"/>
    <w:rsid w:val="0048268A"/>
    <w:rsid w:val="004835CA"/>
    <w:rsid w:val="004836F8"/>
    <w:rsid w:val="004836FE"/>
    <w:rsid w:val="00484F0F"/>
    <w:rsid w:val="00484F40"/>
    <w:rsid w:val="0048540C"/>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E04"/>
    <w:rsid w:val="004940E3"/>
    <w:rsid w:val="00494269"/>
    <w:rsid w:val="0049530F"/>
    <w:rsid w:val="0049584F"/>
    <w:rsid w:val="00496664"/>
    <w:rsid w:val="00496786"/>
    <w:rsid w:val="0049695B"/>
    <w:rsid w:val="00496D8F"/>
    <w:rsid w:val="00497463"/>
    <w:rsid w:val="004A054C"/>
    <w:rsid w:val="004A08D1"/>
    <w:rsid w:val="004A16C1"/>
    <w:rsid w:val="004A1A06"/>
    <w:rsid w:val="004A1CE2"/>
    <w:rsid w:val="004A1DF9"/>
    <w:rsid w:val="004A24BC"/>
    <w:rsid w:val="004A2A99"/>
    <w:rsid w:val="004A34D2"/>
    <w:rsid w:val="004A4301"/>
    <w:rsid w:val="004A4D93"/>
    <w:rsid w:val="004A58EE"/>
    <w:rsid w:val="004A59B7"/>
    <w:rsid w:val="004A5C13"/>
    <w:rsid w:val="004A6051"/>
    <w:rsid w:val="004A623B"/>
    <w:rsid w:val="004A6334"/>
    <w:rsid w:val="004A65AC"/>
    <w:rsid w:val="004A6A04"/>
    <w:rsid w:val="004A6A52"/>
    <w:rsid w:val="004B02CF"/>
    <w:rsid w:val="004B06C2"/>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C07"/>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4"/>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E7DD7"/>
    <w:rsid w:val="004F0960"/>
    <w:rsid w:val="004F0A4B"/>
    <w:rsid w:val="004F0A5C"/>
    <w:rsid w:val="004F163F"/>
    <w:rsid w:val="004F18A0"/>
    <w:rsid w:val="004F1A08"/>
    <w:rsid w:val="004F2B64"/>
    <w:rsid w:val="004F2D2A"/>
    <w:rsid w:val="004F31B8"/>
    <w:rsid w:val="004F3277"/>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A78"/>
    <w:rsid w:val="00505DCB"/>
    <w:rsid w:val="0050681E"/>
    <w:rsid w:val="005075CA"/>
    <w:rsid w:val="00507B06"/>
    <w:rsid w:val="00507B79"/>
    <w:rsid w:val="00507BF1"/>
    <w:rsid w:val="0051047A"/>
    <w:rsid w:val="0051074C"/>
    <w:rsid w:val="005107E1"/>
    <w:rsid w:val="00510CB7"/>
    <w:rsid w:val="00510D6A"/>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489"/>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399"/>
    <w:rsid w:val="005346AD"/>
    <w:rsid w:val="00534EFB"/>
    <w:rsid w:val="00534F60"/>
    <w:rsid w:val="005357F1"/>
    <w:rsid w:val="00536053"/>
    <w:rsid w:val="0053660B"/>
    <w:rsid w:val="00536985"/>
    <w:rsid w:val="005369E6"/>
    <w:rsid w:val="00537079"/>
    <w:rsid w:val="005371AC"/>
    <w:rsid w:val="00537672"/>
    <w:rsid w:val="0053772F"/>
    <w:rsid w:val="00537B77"/>
    <w:rsid w:val="00537D4C"/>
    <w:rsid w:val="00540C4C"/>
    <w:rsid w:val="00541469"/>
    <w:rsid w:val="00541571"/>
    <w:rsid w:val="00541B1F"/>
    <w:rsid w:val="0054275A"/>
    <w:rsid w:val="005428B8"/>
    <w:rsid w:val="00542BD7"/>
    <w:rsid w:val="00543084"/>
    <w:rsid w:val="00543494"/>
    <w:rsid w:val="00543584"/>
    <w:rsid w:val="00543A9E"/>
    <w:rsid w:val="0054413A"/>
    <w:rsid w:val="00544288"/>
    <w:rsid w:val="005443DE"/>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133"/>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4F65"/>
    <w:rsid w:val="00585128"/>
    <w:rsid w:val="005855AE"/>
    <w:rsid w:val="00585829"/>
    <w:rsid w:val="00585C52"/>
    <w:rsid w:val="00585CA8"/>
    <w:rsid w:val="00586412"/>
    <w:rsid w:val="005864B9"/>
    <w:rsid w:val="005866C4"/>
    <w:rsid w:val="00590D16"/>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63B"/>
    <w:rsid w:val="005E3736"/>
    <w:rsid w:val="005E3A24"/>
    <w:rsid w:val="005E5AAC"/>
    <w:rsid w:val="005E6E1D"/>
    <w:rsid w:val="005E7408"/>
    <w:rsid w:val="005F1044"/>
    <w:rsid w:val="005F1E4E"/>
    <w:rsid w:val="005F305B"/>
    <w:rsid w:val="005F3081"/>
    <w:rsid w:val="005F3361"/>
    <w:rsid w:val="005F3B47"/>
    <w:rsid w:val="005F40A5"/>
    <w:rsid w:val="005F4481"/>
    <w:rsid w:val="005F47AC"/>
    <w:rsid w:val="005F49AF"/>
    <w:rsid w:val="005F4A58"/>
    <w:rsid w:val="005F54DF"/>
    <w:rsid w:val="005F5888"/>
    <w:rsid w:val="005F5984"/>
    <w:rsid w:val="005F5EAB"/>
    <w:rsid w:val="005F6CE2"/>
    <w:rsid w:val="005F6F24"/>
    <w:rsid w:val="005F72E9"/>
    <w:rsid w:val="005F7370"/>
    <w:rsid w:val="005F76AE"/>
    <w:rsid w:val="005F7797"/>
    <w:rsid w:val="005F780B"/>
    <w:rsid w:val="005F7CF0"/>
    <w:rsid w:val="00600473"/>
    <w:rsid w:val="0060139A"/>
    <w:rsid w:val="006013C9"/>
    <w:rsid w:val="00601689"/>
    <w:rsid w:val="0060218C"/>
    <w:rsid w:val="00602B45"/>
    <w:rsid w:val="00602C87"/>
    <w:rsid w:val="00603499"/>
    <w:rsid w:val="006035F5"/>
    <w:rsid w:val="00603CC2"/>
    <w:rsid w:val="00604537"/>
    <w:rsid w:val="006047D1"/>
    <w:rsid w:val="00604A55"/>
    <w:rsid w:val="00604BB2"/>
    <w:rsid w:val="00604D4E"/>
    <w:rsid w:val="00604E3E"/>
    <w:rsid w:val="00605AC3"/>
    <w:rsid w:val="00606908"/>
    <w:rsid w:val="00606B13"/>
    <w:rsid w:val="006073C7"/>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762"/>
    <w:rsid w:val="00616B1C"/>
    <w:rsid w:val="00616C2B"/>
    <w:rsid w:val="00616D7F"/>
    <w:rsid w:val="006177DB"/>
    <w:rsid w:val="006178D1"/>
    <w:rsid w:val="00620719"/>
    <w:rsid w:val="00621157"/>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0A8E"/>
    <w:rsid w:val="006310C3"/>
    <w:rsid w:val="0063143E"/>
    <w:rsid w:val="0063161E"/>
    <w:rsid w:val="006318E1"/>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1ED7"/>
    <w:rsid w:val="0064272D"/>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A7"/>
    <w:rsid w:val="006811C9"/>
    <w:rsid w:val="006812CE"/>
    <w:rsid w:val="006826C1"/>
    <w:rsid w:val="00682C89"/>
    <w:rsid w:val="00682F24"/>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6E37"/>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488"/>
    <w:rsid w:val="006B49FC"/>
    <w:rsid w:val="006B50C4"/>
    <w:rsid w:val="006B53AE"/>
    <w:rsid w:val="006B58B4"/>
    <w:rsid w:val="006B67AC"/>
    <w:rsid w:val="006B786A"/>
    <w:rsid w:val="006B7E4E"/>
    <w:rsid w:val="006C003A"/>
    <w:rsid w:val="006C0AA5"/>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3FE"/>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9A9"/>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6972"/>
    <w:rsid w:val="007074DB"/>
    <w:rsid w:val="0070773F"/>
    <w:rsid w:val="007078BD"/>
    <w:rsid w:val="00707ED3"/>
    <w:rsid w:val="007101B7"/>
    <w:rsid w:val="00710668"/>
    <w:rsid w:val="007110F4"/>
    <w:rsid w:val="007112B1"/>
    <w:rsid w:val="0071130F"/>
    <w:rsid w:val="007119F3"/>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3E3F"/>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5BC"/>
    <w:rsid w:val="007456EB"/>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80"/>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00A"/>
    <w:rsid w:val="00790164"/>
    <w:rsid w:val="007905E9"/>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34C"/>
    <w:rsid w:val="007A4766"/>
    <w:rsid w:val="007A4947"/>
    <w:rsid w:val="007A5747"/>
    <w:rsid w:val="007A5947"/>
    <w:rsid w:val="007A595F"/>
    <w:rsid w:val="007A5C22"/>
    <w:rsid w:val="007A5DB3"/>
    <w:rsid w:val="007A6CC7"/>
    <w:rsid w:val="007A717B"/>
    <w:rsid w:val="007B0313"/>
    <w:rsid w:val="007B0854"/>
    <w:rsid w:val="007B0AB9"/>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2CF"/>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6DE"/>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4D8"/>
    <w:rsid w:val="00800E6D"/>
    <w:rsid w:val="008014D9"/>
    <w:rsid w:val="0080150F"/>
    <w:rsid w:val="0080153A"/>
    <w:rsid w:val="00801A2A"/>
    <w:rsid w:val="00802041"/>
    <w:rsid w:val="008022C9"/>
    <w:rsid w:val="008024F9"/>
    <w:rsid w:val="00802605"/>
    <w:rsid w:val="008027F1"/>
    <w:rsid w:val="00802F9E"/>
    <w:rsid w:val="00803700"/>
    <w:rsid w:val="00803D9D"/>
    <w:rsid w:val="0080417F"/>
    <w:rsid w:val="00804C3F"/>
    <w:rsid w:val="008059C6"/>
    <w:rsid w:val="00805AD7"/>
    <w:rsid w:val="00805BD6"/>
    <w:rsid w:val="00805DE3"/>
    <w:rsid w:val="00805F78"/>
    <w:rsid w:val="008075A3"/>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9D"/>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47F5A"/>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3D7"/>
    <w:rsid w:val="00861F53"/>
    <w:rsid w:val="0086289E"/>
    <w:rsid w:val="008629CB"/>
    <w:rsid w:val="00862E11"/>
    <w:rsid w:val="0086394E"/>
    <w:rsid w:val="00863F8A"/>
    <w:rsid w:val="00863FE3"/>
    <w:rsid w:val="00864241"/>
    <w:rsid w:val="00864386"/>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85A"/>
    <w:rsid w:val="00872CC1"/>
    <w:rsid w:val="00872F97"/>
    <w:rsid w:val="00873149"/>
    <w:rsid w:val="00873E79"/>
    <w:rsid w:val="00874607"/>
    <w:rsid w:val="00874915"/>
    <w:rsid w:val="00874B89"/>
    <w:rsid w:val="00874C5B"/>
    <w:rsid w:val="00875403"/>
    <w:rsid w:val="00875434"/>
    <w:rsid w:val="00875C1F"/>
    <w:rsid w:val="00876215"/>
    <w:rsid w:val="0087646C"/>
    <w:rsid w:val="00876815"/>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4F3F"/>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173"/>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3EF7"/>
    <w:rsid w:val="008C45A3"/>
    <w:rsid w:val="008C45BD"/>
    <w:rsid w:val="008C4B19"/>
    <w:rsid w:val="008C62D4"/>
    <w:rsid w:val="008C6B89"/>
    <w:rsid w:val="008D18AA"/>
    <w:rsid w:val="008D18E2"/>
    <w:rsid w:val="008D1A2A"/>
    <w:rsid w:val="008D1ADE"/>
    <w:rsid w:val="008D27C5"/>
    <w:rsid w:val="008D35D9"/>
    <w:rsid w:val="008D3674"/>
    <w:rsid w:val="008D3B79"/>
    <w:rsid w:val="008D3B85"/>
    <w:rsid w:val="008D417D"/>
    <w:rsid w:val="008D462D"/>
    <w:rsid w:val="008D4645"/>
    <w:rsid w:val="008D4B21"/>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8E8"/>
    <w:rsid w:val="00902E5C"/>
    <w:rsid w:val="00902F36"/>
    <w:rsid w:val="0090363E"/>
    <w:rsid w:val="009046E5"/>
    <w:rsid w:val="009047C5"/>
    <w:rsid w:val="00906ECE"/>
    <w:rsid w:val="0090700A"/>
    <w:rsid w:val="00910683"/>
    <w:rsid w:val="00910764"/>
    <w:rsid w:val="00910E00"/>
    <w:rsid w:val="00911617"/>
    <w:rsid w:val="009116CE"/>
    <w:rsid w:val="00911714"/>
    <w:rsid w:val="00911774"/>
    <w:rsid w:val="00911970"/>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B64"/>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6D14"/>
    <w:rsid w:val="009470D4"/>
    <w:rsid w:val="00947337"/>
    <w:rsid w:val="00947E6E"/>
    <w:rsid w:val="00947E93"/>
    <w:rsid w:val="0095025D"/>
    <w:rsid w:val="009509DA"/>
    <w:rsid w:val="009512FA"/>
    <w:rsid w:val="009516A9"/>
    <w:rsid w:val="00951E57"/>
    <w:rsid w:val="009524DB"/>
    <w:rsid w:val="00952505"/>
    <w:rsid w:val="00953018"/>
    <w:rsid w:val="00953200"/>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6C2"/>
    <w:rsid w:val="009732A4"/>
    <w:rsid w:val="009739CC"/>
    <w:rsid w:val="00973C05"/>
    <w:rsid w:val="0097494E"/>
    <w:rsid w:val="00974999"/>
    <w:rsid w:val="00974B58"/>
    <w:rsid w:val="00975445"/>
    <w:rsid w:val="009761ED"/>
    <w:rsid w:val="0098022F"/>
    <w:rsid w:val="009808BE"/>
    <w:rsid w:val="00980EAB"/>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69B"/>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329"/>
    <w:rsid w:val="009A2435"/>
    <w:rsid w:val="009A2A60"/>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872"/>
    <w:rsid w:val="009B2E29"/>
    <w:rsid w:val="009B3163"/>
    <w:rsid w:val="009B359F"/>
    <w:rsid w:val="009B3A57"/>
    <w:rsid w:val="009B422F"/>
    <w:rsid w:val="009B46BC"/>
    <w:rsid w:val="009B4D1A"/>
    <w:rsid w:val="009B4D85"/>
    <w:rsid w:val="009B502F"/>
    <w:rsid w:val="009B558B"/>
    <w:rsid w:val="009B5F29"/>
    <w:rsid w:val="009B6055"/>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E86"/>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9D4"/>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2B9"/>
    <w:rsid w:val="009E34A5"/>
    <w:rsid w:val="009E35FE"/>
    <w:rsid w:val="009E41A0"/>
    <w:rsid w:val="009E476A"/>
    <w:rsid w:val="009E4E05"/>
    <w:rsid w:val="009E5138"/>
    <w:rsid w:val="009E56FF"/>
    <w:rsid w:val="009E5CB1"/>
    <w:rsid w:val="009E5E56"/>
    <w:rsid w:val="009E61EA"/>
    <w:rsid w:val="009E6990"/>
    <w:rsid w:val="009E6FEE"/>
    <w:rsid w:val="009E71C3"/>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13"/>
    <w:rsid w:val="00A03DE5"/>
    <w:rsid w:val="00A041BC"/>
    <w:rsid w:val="00A0447F"/>
    <w:rsid w:val="00A046D2"/>
    <w:rsid w:val="00A04A54"/>
    <w:rsid w:val="00A05587"/>
    <w:rsid w:val="00A05732"/>
    <w:rsid w:val="00A05B4B"/>
    <w:rsid w:val="00A05FED"/>
    <w:rsid w:val="00A06455"/>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6998"/>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1522"/>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87EC7"/>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745"/>
    <w:rsid w:val="00A96998"/>
    <w:rsid w:val="00A96C60"/>
    <w:rsid w:val="00A973C6"/>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4AB"/>
    <w:rsid w:val="00AC484F"/>
    <w:rsid w:val="00AC4990"/>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58D5"/>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0A0"/>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4E21"/>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947"/>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4E51"/>
    <w:rsid w:val="00B35046"/>
    <w:rsid w:val="00B3567C"/>
    <w:rsid w:val="00B35B6A"/>
    <w:rsid w:val="00B36114"/>
    <w:rsid w:val="00B3617F"/>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0E61"/>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77A6C"/>
    <w:rsid w:val="00B80BFD"/>
    <w:rsid w:val="00B80C72"/>
    <w:rsid w:val="00B81586"/>
    <w:rsid w:val="00B81964"/>
    <w:rsid w:val="00B81BCE"/>
    <w:rsid w:val="00B81E6F"/>
    <w:rsid w:val="00B82123"/>
    <w:rsid w:val="00B8225B"/>
    <w:rsid w:val="00B8264B"/>
    <w:rsid w:val="00B82BB5"/>
    <w:rsid w:val="00B83182"/>
    <w:rsid w:val="00B839D7"/>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90265"/>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3A7"/>
    <w:rsid w:val="00BC7BC1"/>
    <w:rsid w:val="00BD0140"/>
    <w:rsid w:val="00BD02CC"/>
    <w:rsid w:val="00BD04BF"/>
    <w:rsid w:val="00BD088E"/>
    <w:rsid w:val="00BD0F18"/>
    <w:rsid w:val="00BD15FC"/>
    <w:rsid w:val="00BD194C"/>
    <w:rsid w:val="00BD2063"/>
    <w:rsid w:val="00BD25C3"/>
    <w:rsid w:val="00BD33D9"/>
    <w:rsid w:val="00BD38C5"/>
    <w:rsid w:val="00BD3DEA"/>
    <w:rsid w:val="00BD3E97"/>
    <w:rsid w:val="00BD40E4"/>
    <w:rsid w:val="00BD4385"/>
    <w:rsid w:val="00BD52FE"/>
    <w:rsid w:val="00BD5FD5"/>
    <w:rsid w:val="00BD62CF"/>
    <w:rsid w:val="00BD64B4"/>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2F61"/>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5B7"/>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16B"/>
    <w:rsid w:val="00C245EE"/>
    <w:rsid w:val="00C24AE1"/>
    <w:rsid w:val="00C24B8D"/>
    <w:rsid w:val="00C24BD7"/>
    <w:rsid w:val="00C25813"/>
    <w:rsid w:val="00C266BC"/>
    <w:rsid w:val="00C26E6F"/>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0F1"/>
    <w:rsid w:val="00C4494B"/>
    <w:rsid w:val="00C449A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7D6"/>
    <w:rsid w:val="00C76931"/>
    <w:rsid w:val="00C8071B"/>
    <w:rsid w:val="00C8082B"/>
    <w:rsid w:val="00C812CE"/>
    <w:rsid w:val="00C81A88"/>
    <w:rsid w:val="00C81D46"/>
    <w:rsid w:val="00C82298"/>
    <w:rsid w:val="00C82A80"/>
    <w:rsid w:val="00C82AC9"/>
    <w:rsid w:val="00C833B4"/>
    <w:rsid w:val="00C838B0"/>
    <w:rsid w:val="00C83D95"/>
    <w:rsid w:val="00C84284"/>
    <w:rsid w:val="00C845C7"/>
    <w:rsid w:val="00C84B35"/>
    <w:rsid w:val="00C84E33"/>
    <w:rsid w:val="00C84F4E"/>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46F"/>
    <w:rsid w:val="00C959BD"/>
    <w:rsid w:val="00C95DFE"/>
    <w:rsid w:val="00C95F44"/>
    <w:rsid w:val="00C965AA"/>
    <w:rsid w:val="00C96D1B"/>
    <w:rsid w:val="00C97106"/>
    <w:rsid w:val="00C975E0"/>
    <w:rsid w:val="00C978D4"/>
    <w:rsid w:val="00C979B3"/>
    <w:rsid w:val="00CA0031"/>
    <w:rsid w:val="00CA00DE"/>
    <w:rsid w:val="00CA0413"/>
    <w:rsid w:val="00CA043A"/>
    <w:rsid w:val="00CA0CBA"/>
    <w:rsid w:val="00CA0E51"/>
    <w:rsid w:val="00CA1691"/>
    <w:rsid w:val="00CA25D0"/>
    <w:rsid w:val="00CA2738"/>
    <w:rsid w:val="00CA2798"/>
    <w:rsid w:val="00CA2D2E"/>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CD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49C8"/>
    <w:rsid w:val="00CD520B"/>
    <w:rsid w:val="00CD592E"/>
    <w:rsid w:val="00CD5982"/>
    <w:rsid w:val="00CD5A1A"/>
    <w:rsid w:val="00CD7EFA"/>
    <w:rsid w:val="00CE020E"/>
    <w:rsid w:val="00CE0566"/>
    <w:rsid w:val="00CE0B60"/>
    <w:rsid w:val="00CE1CD4"/>
    <w:rsid w:val="00CE2761"/>
    <w:rsid w:val="00CE28FC"/>
    <w:rsid w:val="00CE2C18"/>
    <w:rsid w:val="00CE314E"/>
    <w:rsid w:val="00CE31B1"/>
    <w:rsid w:val="00CE38BF"/>
    <w:rsid w:val="00CE3D5C"/>
    <w:rsid w:val="00CE3E09"/>
    <w:rsid w:val="00CE3E14"/>
    <w:rsid w:val="00CE4176"/>
    <w:rsid w:val="00CE44C7"/>
    <w:rsid w:val="00CE53B7"/>
    <w:rsid w:val="00CE53CC"/>
    <w:rsid w:val="00CE65A7"/>
    <w:rsid w:val="00CE68FE"/>
    <w:rsid w:val="00CE697B"/>
    <w:rsid w:val="00CE69CC"/>
    <w:rsid w:val="00CE6C1A"/>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F"/>
    <w:rsid w:val="00D01404"/>
    <w:rsid w:val="00D01760"/>
    <w:rsid w:val="00D02312"/>
    <w:rsid w:val="00D030BD"/>
    <w:rsid w:val="00D0368E"/>
    <w:rsid w:val="00D0393E"/>
    <w:rsid w:val="00D03AC3"/>
    <w:rsid w:val="00D03D2D"/>
    <w:rsid w:val="00D03E7B"/>
    <w:rsid w:val="00D0401A"/>
    <w:rsid w:val="00D041C9"/>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5A"/>
    <w:rsid w:val="00D1306E"/>
    <w:rsid w:val="00D134CD"/>
    <w:rsid w:val="00D14B5F"/>
    <w:rsid w:val="00D14E13"/>
    <w:rsid w:val="00D14F23"/>
    <w:rsid w:val="00D14FFE"/>
    <w:rsid w:val="00D160F6"/>
    <w:rsid w:val="00D16740"/>
    <w:rsid w:val="00D16A8B"/>
    <w:rsid w:val="00D16E39"/>
    <w:rsid w:val="00D172A4"/>
    <w:rsid w:val="00D1771A"/>
    <w:rsid w:val="00D17783"/>
    <w:rsid w:val="00D17951"/>
    <w:rsid w:val="00D17AD8"/>
    <w:rsid w:val="00D207C8"/>
    <w:rsid w:val="00D2104A"/>
    <w:rsid w:val="00D21BB5"/>
    <w:rsid w:val="00D21FFC"/>
    <w:rsid w:val="00D223B6"/>
    <w:rsid w:val="00D223E8"/>
    <w:rsid w:val="00D224E1"/>
    <w:rsid w:val="00D22DC8"/>
    <w:rsid w:val="00D22F78"/>
    <w:rsid w:val="00D233A6"/>
    <w:rsid w:val="00D23C17"/>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EF7"/>
    <w:rsid w:val="00D31FF9"/>
    <w:rsid w:val="00D32149"/>
    <w:rsid w:val="00D32256"/>
    <w:rsid w:val="00D32A27"/>
    <w:rsid w:val="00D32ABC"/>
    <w:rsid w:val="00D33FA4"/>
    <w:rsid w:val="00D34B25"/>
    <w:rsid w:val="00D34F4E"/>
    <w:rsid w:val="00D357F3"/>
    <w:rsid w:val="00D35C0E"/>
    <w:rsid w:val="00D373A8"/>
    <w:rsid w:val="00D379A5"/>
    <w:rsid w:val="00D37D38"/>
    <w:rsid w:val="00D401BE"/>
    <w:rsid w:val="00D4043A"/>
    <w:rsid w:val="00D40DB0"/>
    <w:rsid w:val="00D4105A"/>
    <w:rsid w:val="00D41093"/>
    <w:rsid w:val="00D416D5"/>
    <w:rsid w:val="00D41858"/>
    <w:rsid w:val="00D422DB"/>
    <w:rsid w:val="00D42303"/>
    <w:rsid w:val="00D42AC2"/>
    <w:rsid w:val="00D44479"/>
    <w:rsid w:val="00D4498E"/>
    <w:rsid w:val="00D4515F"/>
    <w:rsid w:val="00D451E8"/>
    <w:rsid w:val="00D46185"/>
    <w:rsid w:val="00D4641D"/>
    <w:rsid w:val="00D466C9"/>
    <w:rsid w:val="00D46FAA"/>
    <w:rsid w:val="00D47275"/>
    <w:rsid w:val="00D47A5A"/>
    <w:rsid w:val="00D50689"/>
    <w:rsid w:val="00D51064"/>
    <w:rsid w:val="00D511DC"/>
    <w:rsid w:val="00D517F6"/>
    <w:rsid w:val="00D51E15"/>
    <w:rsid w:val="00D52411"/>
    <w:rsid w:val="00D52B7E"/>
    <w:rsid w:val="00D52E2F"/>
    <w:rsid w:val="00D52F59"/>
    <w:rsid w:val="00D53445"/>
    <w:rsid w:val="00D53E3E"/>
    <w:rsid w:val="00D54620"/>
    <w:rsid w:val="00D55904"/>
    <w:rsid w:val="00D55E7B"/>
    <w:rsid w:val="00D5616F"/>
    <w:rsid w:val="00D56CBC"/>
    <w:rsid w:val="00D57861"/>
    <w:rsid w:val="00D57940"/>
    <w:rsid w:val="00D57E9C"/>
    <w:rsid w:val="00D60327"/>
    <w:rsid w:val="00D61384"/>
    <w:rsid w:val="00D61526"/>
    <w:rsid w:val="00D61F81"/>
    <w:rsid w:val="00D6276C"/>
    <w:rsid w:val="00D62A8F"/>
    <w:rsid w:val="00D62BE6"/>
    <w:rsid w:val="00D62BFC"/>
    <w:rsid w:val="00D63286"/>
    <w:rsid w:val="00D63766"/>
    <w:rsid w:val="00D63912"/>
    <w:rsid w:val="00D63923"/>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0DB"/>
    <w:rsid w:val="00D8184D"/>
    <w:rsid w:val="00D81957"/>
    <w:rsid w:val="00D81A7B"/>
    <w:rsid w:val="00D81C7F"/>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0F1E"/>
    <w:rsid w:val="00DA14A9"/>
    <w:rsid w:val="00DA1F4B"/>
    <w:rsid w:val="00DA286D"/>
    <w:rsid w:val="00DA2969"/>
    <w:rsid w:val="00DA29B7"/>
    <w:rsid w:val="00DA337C"/>
    <w:rsid w:val="00DA4842"/>
    <w:rsid w:val="00DA51C1"/>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B7DF6"/>
    <w:rsid w:val="00DC00B4"/>
    <w:rsid w:val="00DC0954"/>
    <w:rsid w:val="00DC0DF8"/>
    <w:rsid w:val="00DC0F91"/>
    <w:rsid w:val="00DC15BA"/>
    <w:rsid w:val="00DC18CD"/>
    <w:rsid w:val="00DC1A68"/>
    <w:rsid w:val="00DC2653"/>
    <w:rsid w:val="00DC30B8"/>
    <w:rsid w:val="00DC3CD2"/>
    <w:rsid w:val="00DC478F"/>
    <w:rsid w:val="00DC4D08"/>
    <w:rsid w:val="00DC62E5"/>
    <w:rsid w:val="00DC6D70"/>
    <w:rsid w:val="00DC6DAB"/>
    <w:rsid w:val="00DC6F33"/>
    <w:rsid w:val="00DC6FAF"/>
    <w:rsid w:val="00DC7349"/>
    <w:rsid w:val="00DD0D6A"/>
    <w:rsid w:val="00DD14D8"/>
    <w:rsid w:val="00DD1599"/>
    <w:rsid w:val="00DD1B03"/>
    <w:rsid w:val="00DD1C4A"/>
    <w:rsid w:val="00DD1E43"/>
    <w:rsid w:val="00DD20A7"/>
    <w:rsid w:val="00DD2A62"/>
    <w:rsid w:val="00DD2F2F"/>
    <w:rsid w:val="00DD2F7A"/>
    <w:rsid w:val="00DD3885"/>
    <w:rsid w:val="00DD44D1"/>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52F"/>
    <w:rsid w:val="00DF76A2"/>
    <w:rsid w:val="00E00B7A"/>
    <w:rsid w:val="00E01FDD"/>
    <w:rsid w:val="00E02186"/>
    <w:rsid w:val="00E026BB"/>
    <w:rsid w:val="00E027C5"/>
    <w:rsid w:val="00E02B52"/>
    <w:rsid w:val="00E02EC8"/>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0AE"/>
    <w:rsid w:val="00E241E9"/>
    <w:rsid w:val="00E257B1"/>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0ED3"/>
    <w:rsid w:val="00E3112F"/>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6E3"/>
    <w:rsid w:val="00E37A28"/>
    <w:rsid w:val="00E403BC"/>
    <w:rsid w:val="00E40430"/>
    <w:rsid w:val="00E40690"/>
    <w:rsid w:val="00E40AEB"/>
    <w:rsid w:val="00E4143A"/>
    <w:rsid w:val="00E424C8"/>
    <w:rsid w:val="00E42518"/>
    <w:rsid w:val="00E4251D"/>
    <w:rsid w:val="00E43D00"/>
    <w:rsid w:val="00E443B4"/>
    <w:rsid w:val="00E445E4"/>
    <w:rsid w:val="00E457CB"/>
    <w:rsid w:val="00E45994"/>
    <w:rsid w:val="00E45D47"/>
    <w:rsid w:val="00E45DE4"/>
    <w:rsid w:val="00E45E63"/>
    <w:rsid w:val="00E4697F"/>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07C"/>
    <w:rsid w:val="00E54534"/>
    <w:rsid w:val="00E548C3"/>
    <w:rsid w:val="00E54C5A"/>
    <w:rsid w:val="00E54F27"/>
    <w:rsid w:val="00E554F4"/>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2876"/>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0BAD"/>
    <w:rsid w:val="00E724E7"/>
    <w:rsid w:val="00E7289D"/>
    <w:rsid w:val="00E72B41"/>
    <w:rsid w:val="00E7347B"/>
    <w:rsid w:val="00E73792"/>
    <w:rsid w:val="00E73D03"/>
    <w:rsid w:val="00E74040"/>
    <w:rsid w:val="00E7471C"/>
    <w:rsid w:val="00E7498A"/>
    <w:rsid w:val="00E7514E"/>
    <w:rsid w:val="00E75B57"/>
    <w:rsid w:val="00E76537"/>
    <w:rsid w:val="00E77784"/>
    <w:rsid w:val="00E77AF5"/>
    <w:rsid w:val="00E81FC8"/>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0AE8"/>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2E2"/>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718"/>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6B8"/>
    <w:rsid w:val="00EC4FB9"/>
    <w:rsid w:val="00EC5393"/>
    <w:rsid w:val="00EC5741"/>
    <w:rsid w:val="00EC59E9"/>
    <w:rsid w:val="00EC5D12"/>
    <w:rsid w:val="00EC5DA3"/>
    <w:rsid w:val="00EC6014"/>
    <w:rsid w:val="00EC65E8"/>
    <w:rsid w:val="00EC6B3E"/>
    <w:rsid w:val="00EC6CA0"/>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C6E"/>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0BC"/>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03"/>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4BE4"/>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039"/>
    <w:rsid w:val="00F66282"/>
    <w:rsid w:val="00F6639E"/>
    <w:rsid w:val="00F670E9"/>
    <w:rsid w:val="00F67AF1"/>
    <w:rsid w:val="00F67D8B"/>
    <w:rsid w:val="00F701C5"/>
    <w:rsid w:val="00F7077D"/>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77FF0"/>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AB8"/>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6F78"/>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character" w:customStyle="1" w:styleId="FontStyle23">
    <w:name w:val="Font Style23"/>
    <w:basedOn w:val="Fuentedeprrafopredeter"/>
    <w:rsid w:val="00874C5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5086592">
      <w:bodyDiv w:val="1"/>
      <w:marLeft w:val="0"/>
      <w:marRight w:val="0"/>
      <w:marTop w:val="0"/>
      <w:marBottom w:val="0"/>
      <w:divBdr>
        <w:top w:val="none" w:sz="0" w:space="0" w:color="auto"/>
        <w:left w:val="none" w:sz="0" w:space="0" w:color="auto"/>
        <w:bottom w:val="none" w:sz="0" w:space="0" w:color="auto"/>
        <w:right w:val="none" w:sz="0" w:space="0" w:color="auto"/>
      </w:divBdr>
      <w:divsChild>
        <w:div w:id="818233112">
          <w:marLeft w:val="0"/>
          <w:marRight w:val="0"/>
          <w:marTop w:val="0"/>
          <w:marBottom w:val="0"/>
          <w:divBdr>
            <w:top w:val="none" w:sz="0" w:space="0" w:color="auto"/>
            <w:left w:val="none" w:sz="0" w:space="0" w:color="auto"/>
            <w:bottom w:val="none" w:sz="0" w:space="0" w:color="auto"/>
            <w:right w:val="none" w:sz="0" w:space="0" w:color="auto"/>
          </w:divBdr>
          <w:divsChild>
            <w:div w:id="1846507846">
              <w:marLeft w:val="0"/>
              <w:marRight w:val="0"/>
              <w:marTop w:val="0"/>
              <w:marBottom w:val="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68480651">
      <w:bodyDiv w:val="1"/>
      <w:marLeft w:val="0"/>
      <w:marRight w:val="0"/>
      <w:marTop w:val="0"/>
      <w:marBottom w:val="0"/>
      <w:divBdr>
        <w:top w:val="none" w:sz="0" w:space="0" w:color="auto"/>
        <w:left w:val="none" w:sz="0" w:space="0" w:color="auto"/>
        <w:bottom w:val="none" w:sz="0" w:space="0" w:color="auto"/>
        <w:right w:val="none" w:sz="0" w:space="0" w:color="auto"/>
      </w:divBdr>
      <w:divsChild>
        <w:div w:id="868369787">
          <w:marLeft w:val="0"/>
          <w:marRight w:val="0"/>
          <w:marTop w:val="0"/>
          <w:marBottom w:val="0"/>
          <w:divBdr>
            <w:top w:val="none" w:sz="0" w:space="0" w:color="auto"/>
            <w:left w:val="none" w:sz="0" w:space="0" w:color="auto"/>
            <w:bottom w:val="none" w:sz="0" w:space="0" w:color="auto"/>
            <w:right w:val="none" w:sz="0" w:space="0" w:color="auto"/>
          </w:divBdr>
          <w:divsChild>
            <w:div w:id="441925207">
              <w:marLeft w:val="0"/>
              <w:marRight w:val="0"/>
              <w:marTop w:val="0"/>
              <w:marBottom w:val="0"/>
              <w:divBdr>
                <w:top w:val="none" w:sz="0" w:space="0" w:color="auto"/>
                <w:left w:val="none" w:sz="0" w:space="0" w:color="auto"/>
                <w:bottom w:val="none" w:sz="0" w:space="0" w:color="auto"/>
                <w:right w:val="none" w:sz="0" w:space="0" w:color="auto"/>
              </w:divBdr>
              <w:divsChild>
                <w:div w:id="17258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7111">
      <w:bodyDiv w:val="1"/>
      <w:marLeft w:val="0"/>
      <w:marRight w:val="0"/>
      <w:marTop w:val="0"/>
      <w:marBottom w:val="0"/>
      <w:divBdr>
        <w:top w:val="none" w:sz="0" w:space="0" w:color="auto"/>
        <w:left w:val="none" w:sz="0" w:space="0" w:color="auto"/>
        <w:bottom w:val="none" w:sz="0" w:space="0" w:color="auto"/>
        <w:right w:val="none" w:sz="0" w:space="0" w:color="auto"/>
      </w:divBdr>
      <w:divsChild>
        <w:div w:id="1282033717">
          <w:marLeft w:val="0"/>
          <w:marRight w:val="0"/>
          <w:marTop w:val="0"/>
          <w:marBottom w:val="0"/>
          <w:divBdr>
            <w:top w:val="none" w:sz="0" w:space="0" w:color="auto"/>
            <w:left w:val="none" w:sz="0" w:space="0" w:color="auto"/>
            <w:bottom w:val="none" w:sz="0" w:space="0" w:color="auto"/>
            <w:right w:val="none" w:sz="0" w:space="0" w:color="auto"/>
          </w:divBdr>
          <w:divsChild>
            <w:div w:id="417212354">
              <w:marLeft w:val="0"/>
              <w:marRight w:val="0"/>
              <w:marTop w:val="0"/>
              <w:marBottom w:val="0"/>
              <w:divBdr>
                <w:top w:val="none" w:sz="0" w:space="0" w:color="auto"/>
                <w:left w:val="none" w:sz="0" w:space="0" w:color="auto"/>
                <w:bottom w:val="none" w:sz="0" w:space="0" w:color="auto"/>
                <w:right w:val="none" w:sz="0" w:space="0" w:color="auto"/>
              </w:divBdr>
              <w:divsChild>
                <w:div w:id="9022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289633">
      <w:bodyDiv w:val="1"/>
      <w:marLeft w:val="0"/>
      <w:marRight w:val="0"/>
      <w:marTop w:val="0"/>
      <w:marBottom w:val="0"/>
      <w:divBdr>
        <w:top w:val="none" w:sz="0" w:space="0" w:color="auto"/>
        <w:left w:val="none" w:sz="0" w:space="0" w:color="auto"/>
        <w:bottom w:val="none" w:sz="0" w:space="0" w:color="auto"/>
        <w:right w:val="none" w:sz="0" w:space="0" w:color="auto"/>
      </w:divBdr>
      <w:divsChild>
        <w:div w:id="2141341959">
          <w:marLeft w:val="0"/>
          <w:marRight w:val="0"/>
          <w:marTop w:val="0"/>
          <w:marBottom w:val="0"/>
          <w:divBdr>
            <w:top w:val="none" w:sz="0" w:space="0" w:color="auto"/>
            <w:left w:val="none" w:sz="0" w:space="0" w:color="auto"/>
            <w:bottom w:val="none" w:sz="0" w:space="0" w:color="auto"/>
            <w:right w:val="none" w:sz="0" w:space="0" w:color="auto"/>
          </w:divBdr>
          <w:divsChild>
            <w:div w:id="419257310">
              <w:marLeft w:val="0"/>
              <w:marRight w:val="0"/>
              <w:marTop w:val="0"/>
              <w:marBottom w:val="0"/>
              <w:divBdr>
                <w:top w:val="none" w:sz="0" w:space="0" w:color="auto"/>
                <w:left w:val="none" w:sz="0" w:space="0" w:color="auto"/>
                <w:bottom w:val="none" w:sz="0" w:space="0" w:color="auto"/>
                <w:right w:val="none" w:sz="0" w:space="0" w:color="auto"/>
              </w:divBdr>
              <w:divsChild>
                <w:div w:id="6805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89940292">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008155">
      <w:bodyDiv w:val="1"/>
      <w:marLeft w:val="0"/>
      <w:marRight w:val="0"/>
      <w:marTop w:val="0"/>
      <w:marBottom w:val="0"/>
      <w:divBdr>
        <w:top w:val="none" w:sz="0" w:space="0" w:color="auto"/>
        <w:left w:val="none" w:sz="0" w:space="0" w:color="auto"/>
        <w:bottom w:val="none" w:sz="0" w:space="0" w:color="auto"/>
        <w:right w:val="none" w:sz="0" w:space="0" w:color="auto"/>
      </w:divBdr>
      <w:divsChild>
        <w:div w:id="629894213">
          <w:marLeft w:val="0"/>
          <w:marRight w:val="0"/>
          <w:marTop w:val="0"/>
          <w:marBottom w:val="0"/>
          <w:divBdr>
            <w:top w:val="none" w:sz="0" w:space="0" w:color="auto"/>
            <w:left w:val="none" w:sz="0" w:space="0" w:color="auto"/>
            <w:bottom w:val="none" w:sz="0" w:space="0" w:color="auto"/>
            <w:right w:val="none" w:sz="0" w:space="0" w:color="auto"/>
          </w:divBdr>
          <w:divsChild>
            <w:div w:id="1949118161">
              <w:marLeft w:val="0"/>
              <w:marRight w:val="0"/>
              <w:marTop w:val="0"/>
              <w:marBottom w:val="0"/>
              <w:divBdr>
                <w:top w:val="none" w:sz="0" w:space="0" w:color="auto"/>
                <w:left w:val="none" w:sz="0" w:space="0" w:color="auto"/>
                <w:bottom w:val="none" w:sz="0" w:space="0" w:color="auto"/>
                <w:right w:val="none" w:sz="0" w:space="0" w:color="auto"/>
              </w:divBdr>
              <w:divsChild>
                <w:div w:id="1765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421451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5629998">
      <w:bodyDiv w:val="1"/>
      <w:marLeft w:val="0"/>
      <w:marRight w:val="0"/>
      <w:marTop w:val="0"/>
      <w:marBottom w:val="0"/>
      <w:divBdr>
        <w:top w:val="none" w:sz="0" w:space="0" w:color="auto"/>
        <w:left w:val="none" w:sz="0" w:space="0" w:color="auto"/>
        <w:bottom w:val="none" w:sz="0" w:space="0" w:color="auto"/>
        <w:right w:val="none" w:sz="0" w:space="0" w:color="auto"/>
      </w:divBdr>
      <w:divsChild>
        <w:div w:id="1194811059">
          <w:marLeft w:val="0"/>
          <w:marRight w:val="0"/>
          <w:marTop w:val="0"/>
          <w:marBottom w:val="0"/>
          <w:divBdr>
            <w:top w:val="none" w:sz="0" w:space="0" w:color="auto"/>
            <w:left w:val="none" w:sz="0" w:space="0" w:color="auto"/>
            <w:bottom w:val="none" w:sz="0" w:space="0" w:color="auto"/>
            <w:right w:val="none" w:sz="0" w:space="0" w:color="auto"/>
          </w:divBdr>
        </w:div>
        <w:div w:id="191579543">
          <w:marLeft w:val="0"/>
          <w:marRight w:val="0"/>
          <w:marTop w:val="0"/>
          <w:marBottom w:val="0"/>
          <w:divBdr>
            <w:top w:val="none" w:sz="0" w:space="0" w:color="auto"/>
            <w:left w:val="none" w:sz="0" w:space="0" w:color="auto"/>
            <w:bottom w:val="none" w:sz="0" w:space="0" w:color="auto"/>
            <w:right w:val="none" w:sz="0" w:space="0" w:color="auto"/>
          </w:divBdr>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1789903">
      <w:bodyDiv w:val="1"/>
      <w:marLeft w:val="0"/>
      <w:marRight w:val="0"/>
      <w:marTop w:val="0"/>
      <w:marBottom w:val="0"/>
      <w:divBdr>
        <w:top w:val="none" w:sz="0" w:space="0" w:color="auto"/>
        <w:left w:val="none" w:sz="0" w:space="0" w:color="auto"/>
        <w:bottom w:val="none" w:sz="0" w:space="0" w:color="auto"/>
        <w:right w:val="none" w:sz="0" w:space="0" w:color="auto"/>
      </w:divBdr>
      <w:divsChild>
        <w:div w:id="1347251220">
          <w:marLeft w:val="0"/>
          <w:marRight w:val="0"/>
          <w:marTop w:val="0"/>
          <w:marBottom w:val="0"/>
          <w:divBdr>
            <w:top w:val="none" w:sz="0" w:space="0" w:color="auto"/>
            <w:left w:val="none" w:sz="0" w:space="0" w:color="auto"/>
            <w:bottom w:val="none" w:sz="0" w:space="0" w:color="auto"/>
            <w:right w:val="none" w:sz="0" w:space="0" w:color="auto"/>
          </w:divBdr>
          <w:divsChild>
            <w:div w:id="935672434">
              <w:marLeft w:val="0"/>
              <w:marRight w:val="0"/>
              <w:marTop w:val="0"/>
              <w:marBottom w:val="0"/>
              <w:divBdr>
                <w:top w:val="none" w:sz="0" w:space="0" w:color="auto"/>
                <w:left w:val="none" w:sz="0" w:space="0" w:color="auto"/>
                <w:bottom w:val="none" w:sz="0" w:space="0" w:color="auto"/>
                <w:right w:val="none" w:sz="0" w:space="0" w:color="auto"/>
              </w:divBdr>
              <w:divsChild>
                <w:div w:id="15602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E81E-BD7A-49A7-A455-BC1A7B7DC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23</Pages>
  <Words>13235</Words>
  <Characters>72794</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2022-08-01T17:18:00Z</dcterms:created>
  <dcterms:modified xsi:type="dcterms:W3CDTF">2022-08-01T17:18:00Z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