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02D3" w14:textId="4CF9BD53" w:rsidR="001453EF" w:rsidRDefault="00D9038D" w:rsidP="001453EF">
      <w:pPr>
        <w:tabs>
          <w:tab w:val="left" w:pos="426"/>
        </w:tabs>
        <w:spacing w:after="0" w:line="240" w:lineRule="auto"/>
        <w:rPr>
          <w:rFonts w:ascii="Arial" w:eastAsia="Calibri" w:hAnsi="Arial" w:cs="Arial"/>
          <w:b/>
          <w:sz w:val="22"/>
          <w:szCs w:val="24"/>
          <w:lang w:val="es-ES_tradnl" w:eastAsia="es-ES_tradnl"/>
        </w:rPr>
      </w:pPr>
      <w:bookmarkStart w:id="0" w:name="_Hlk77165666"/>
      <w:bookmarkStart w:id="1" w:name="_Hlk78821436"/>
      <w:r>
        <w:rPr>
          <w:rFonts w:ascii="Arial" w:eastAsia="Calibri" w:hAnsi="Arial" w:cs="Arial"/>
          <w:b/>
          <w:bCs/>
          <w:noProof/>
          <w:sz w:val="22"/>
          <w:lang w:val="es-ES_tradnl"/>
        </w:rPr>
        <w:t xml:space="preserve">CONCURSO DE MERITOS </w:t>
      </w:r>
      <w:r w:rsidRPr="002E7E35">
        <w:rPr>
          <w:rFonts w:ascii="Arial" w:eastAsia="Calibri" w:hAnsi="Arial" w:cs="Arial"/>
          <w:b/>
          <w:sz w:val="22"/>
          <w:szCs w:val="24"/>
          <w:lang w:val="es-ES_tradnl" w:eastAsia="es-ES_tradnl"/>
        </w:rPr>
        <w:t>–</w:t>
      </w:r>
      <w:r>
        <w:rPr>
          <w:rFonts w:ascii="Arial" w:eastAsia="Calibri" w:hAnsi="Arial" w:cs="Arial"/>
          <w:b/>
          <w:sz w:val="22"/>
          <w:szCs w:val="24"/>
          <w:lang w:val="es-ES_tradnl" w:eastAsia="es-ES_tradnl"/>
        </w:rPr>
        <w:t xml:space="preserve"> Reglamentación </w:t>
      </w:r>
      <w:r w:rsidRPr="002E7E35">
        <w:rPr>
          <w:rFonts w:ascii="Arial" w:eastAsia="Calibri" w:hAnsi="Arial" w:cs="Arial"/>
          <w:b/>
          <w:sz w:val="22"/>
          <w:szCs w:val="24"/>
          <w:lang w:val="es-ES_tradnl" w:eastAsia="es-ES_tradnl"/>
        </w:rPr>
        <w:t>–</w:t>
      </w:r>
      <w:r>
        <w:rPr>
          <w:rFonts w:ascii="Arial" w:eastAsia="Calibri" w:hAnsi="Arial" w:cs="Arial"/>
          <w:b/>
          <w:sz w:val="22"/>
          <w:szCs w:val="24"/>
          <w:lang w:val="es-ES_tradnl" w:eastAsia="es-ES_tradnl"/>
        </w:rPr>
        <w:t xml:space="preserve"> A</w:t>
      </w:r>
      <w:r w:rsidRPr="00D9038D">
        <w:rPr>
          <w:rFonts w:ascii="Arial" w:eastAsia="Calibri" w:hAnsi="Arial" w:cs="Arial"/>
          <w:b/>
          <w:sz w:val="22"/>
          <w:szCs w:val="24"/>
          <w:lang w:val="es-ES_tradnl" w:eastAsia="es-ES_tradnl"/>
        </w:rPr>
        <w:t>bierto o con precalificación en el Decreto 399 de 2021</w:t>
      </w:r>
    </w:p>
    <w:p w14:paraId="23E10427" w14:textId="77777777" w:rsidR="00430758" w:rsidRDefault="00430758" w:rsidP="001453EF">
      <w:pPr>
        <w:tabs>
          <w:tab w:val="left" w:pos="426"/>
        </w:tabs>
        <w:spacing w:after="0" w:line="240" w:lineRule="auto"/>
        <w:rPr>
          <w:rFonts w:ascii="Arial" w:eastAsia="Calibri" w:hAnsi="Arial" w:cs="Arial"/>
          <w:b/>
          <w:sz w:val="22"/>
          <w:szCs w:val="24"/>
          <w:lang w:val="es-ES_tradnl" w:eastAsia="es-ES_tradnl"/>
        </w:rPr>
      </w:pPr>
    </w:p>
    <w:p w14:paraId="519701DB" w14:textId="05124F8B" w:rsidR="00D9038D" w:rsidRDefault="00430758" w:rsidP="001453EF">
      <w:pPr>
        <w:tabs>
          <w:tab w:val="left" w:pos="426"/>
        </w:tabs>
        <w:spacing w:after="0" w:line="240" w:lineRule="auto"/>
        <w:rPr>
          <w:rFonts w:ascii="Arial" w:eastAsia="Calibri" w:hAnsi="Arial" w:cs="Arial"/>
          <w:bCs/>
          <w:sz w:val="20"/>
          <w:szCs w:val="20"/>
          <w:lang w:val="es-ES_tradnl" w:eastAsia="es-ES_tradnl"/>
        </w:rPr>
      </w:pPr>
      <w:r>
        <w:rPr>
          <w:rFonts w:ascii="Arial" w:eastAsia="Calibri" w:hAnsi="Arial" w:cs="Arial"/>
          <w:bCs/>
          <w:sz w:val="20"/>
          <w:szCs w:val="20"/>
          <w:lang w:val="es-ES_tradnl" w:eastAsia="es-ES_tradnl"/>
        </w:rPr>
        <w:t xml:space="preserve">[…] </w:t>
      </w:r>
      <w:r w:rsidRPr="00430758">
        <w:rPr>
          <w:rFonts w:ascii="Arial" w:eastAsia="Calibri" w:hAnsi="Arial" w:cs="Arial"/>
          <w:bCs/>
          <w:sz w:val="20"/>
          <w:szCs w:val="20"/>
          <w:lang w:val="es-ES_tradnl" w:eastAsia="es-ES_tradnl"/>
        </w:rPr>
        <w:t>el artículo 2 del Decreto 399 de 2021 reformó la reglamentación del concurso de méritos, para adecuarla a los pronunciamientos del Consejo de Estado que habían suspendido provisionalmente algunos numerales del artículo 2.2.1.2.1.3.2. del Decreto 1082 de 2015</w:t>
      </w:r>
      <w:r>
        <w:rPr>
          <w:rFonts w:ascii="Arial" w:eastAsia="Calibri" w:hAnsi="Arial" w:cs="Arial"/>
          <w:bCs/>
          <w:sz w:val="20"/>
          <w:szCs w:val="20"/>
          <w:lang w:val="es-ES_tradnl" w:eastAsia="es-ES_tradnl"/>
        </w:rPr>
        <w:t xml:space="preserve">. […] </w:t>
      </w:r>
      <w:r w:rsidRPr="00430758">
        <w:rPr>
          <w:rFonts w:ascii="Arial" w:eastAsia="Calibri" w:hAnsi="Arial" w:cs="Arial"/>
          <w:bCs/>
          <w:sz w:val="20"/>
          <w:szCs w:val="20"/>
          <w:lang w:val="es-ES_tradnl" w:eastAsia="es-ES_tradnl"/>
        </w:rPr>
        <w:t>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w:t>
      </w:r>
    </w:p>
    <w:p w14:paraId="2A8241CB" w14:textId="77777777" w:rsidR="00430758" w:rsidRPr="00D9038D" w:rsidRDefault="00430758" w:rsidP="001453EF">
      <w:pPr>
        <w:tabs>
          <w:tab w:val="left" w:pos="426"/>
        </w:tabs>
        <w:spacing w:after="0" w:line="240" w:lineRule="auto"/>
        <w:rPr>
          <w:rFonts w:ascii="Arial" w:eastAsia="Calibri" w:hAnsi="Arial" w:cs="Arial"/>
          <w:bCs/>
          <w:noProof/>
          <w:sz w:val="20"/>
          <w:szCs w:val="20"/>
          <w:lang w:val="es-ES_tradnl"/>
        </w:rPr>
      </w:pPr>
    </w:p>
    <w:p w14:paraId="53326CF9" w14:textId="77777777" w:rsidR="002E7E35" w:rsidRPr="002E7E35" w:rsidRDefault="002E7E35" w:rsidP="002E7E35">
      <w:pPr>
        <w:spacing w:after="0" w:line="240" w:lineRule="auto"/>
        <w:rPr>
          <w:rFonts w:ascii="Arial" w:eastAsia="Calibri" w:hAnsi="Arial" w:cs="Arial"/>
          <w:b/>
          <w:sz w:val="22"/>
          <w:szCs w:val="24"/>
          <w:lang w:val="es-ES_tradnl" w:eastAsia="es-ES_tradnl"/>
        </w:rPr>
      </w:pPr>
      <w:r w:rsidRPr="002E7E35">
        <w:rPr>
          <w:rFonts w:ascii="Arial" w:eastAsia="Calibri" w:hAnsi="Arial" w:cs="Arial"/>
          <w:b/>
          <w:sz w:val="22"/>
          <w:szCs w:val="24"/>
          <w:lang w:val="es-ES_tradnl" w:eastAsia="es-ES_tradnl"/>
        </w:rPr>
        <w:t xml:space="preserve">LEY DE EMPRENDIMIENTO – Ley 2069 de 2020 – Vigencia </w:t>
      </w:r>
    </w:p>
    <w:p w14:paraId="508B7EB9" w14:textId="77777777" w:rsidR="002E7E35" w:rsidRPr="002E7E35" w:rsidRDefault="002E7E35" w:rsidP="002E7E35">
      <w:pPr>
        <w:spacing w:after="0" w:line="240" w:lineRule="auto"/>
        <w:rPr>
          <w:rFonts w:ascii="Arial" w:eastAsia="Calibri" w:hAnsi="Arial" w:cs="Arial"/>
          <w:b/>
          <w:sz w:val="22"/>
          <w:szCs w:val="24"/>
          <w:lang w:val="es-ES_tradnl" w:eastAsia="es-ES_tradnl"/>
        </w:rPr>
      </w:pPr>
    </w:p>
    <w:p w14:paraId="12895920" w14:textId="77777777" w:rsidR="002E7E35" w:rsidRPr="002E7E35" w:rsidRDefault="002E7E35" w:rsidP="002E7E35">
      <w:pPr>
        <w:spacing w:after="0" w:line="240" w:lineRule="auto"/>
        <w:rPr>
          <w:rFonts w:ascii="Arial" w:eastAsia="Calibri" w:hAnsi="Arial" w:cs="Arial"/>
          <w:sz w:val="20"/>
          <w:szCs w:val="20"/>
          <w:lang w:val="es-ES_tradnl" w:eastAsia="es-ES_tradnl"/>
        </w:rPr>
      </w:pPr>
      <w:r w:rsidRPr="002E7E35">
        <w:rPr>
          <w:rFonts w:ascii="Arial" w:eastAsia="Calibri" w:hAnsi="Arial" w:cs="Arial"/>
          <w:sz w:val="20"/>
          <w:szCs w:val="20"/>
          <w:lang w:val="es-ES_tradnl" w:eastAsia="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3A2CD2E7" w14:textId="77777777" w:rsidR="002E7E35" w:rsidRPr="002E7E35" w:rsidRDefault="002E7E35" w:rsidP="002E7E35">
      <w:pPr>
        <w:spacing w:after="0" w:line="240" w:lineRule="auto"/>
        <w:rPr>
          <w:rFonts w:ascii="Arial" w:eastAsia="Calibri" w:hAnsi="Arial" w:cs="Arial"/>
          <w:sz w:val="20"/>
          <w:szCs w:val="20"/>
          <w:lang w:val="es-ES_tradnl" w:eastAsia="es-ES_tradnl"/>
        </w:rPr>
      </w:pPr>
    </w:p>
    <w:p w14:paraId="64A3BD2F" w14:textId="77777777" w:rsidR="002E7E35" w:rsidRPr="002E7E35" w:rsidRDefault="002E7E35" w:rsidP="002E7E35">
      <w:pPr>
        <w:spacing w:after="0" w:line="240" w:lineRule="auto"/>
        <w:rPr>
          <w:rFonts w:ascii="Arial" w:eastAsia="Calibri" w:hAnsi="Arial" w:cs="Arial"/>
          <w:sz w:val="20"/>
          <w:szCs w:val="20"/>
          <w:lang w:val="es-ES_tradnl" w:eastAsia="es-ES_tradnl"/>
        </w:rPr>
      </w:pPr>
      <w:r w:rsidRPr="002E7E35">
        <w:rPr>
          <w:rFonts w:ascii="Arial" w:eastAsia="Calibri" w:hAnsi="Arial" w:cs="Arial"/>
          <w:sz w:val="20"/>
          <w:szCs w:val="20"/>
          <w:lang w:val="es-ES_tradnl" w:eastAsia="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–Mipyme–,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89DA909" w14:textId="77777777" w:rsidR="002E7E35" w:rsidRPr="002E7E35" w:rsidRDefault="002E7E35" w:rsidP="002E7E35">
      <w:pPr>
        <w:spacing w:after="0" w:line="240" w:lineRule="auto"/>
        <w:rPr>
          <w:rFonts w:ascii="Arial" w:eastAsia="Calibri" w:hAnsi="Arial" w:cs="Arial"/>
          <w:sz w:val="20"/>
          <w:szCs w:val="20"/>
          <w:lang w:val="es-ES_tradnl" w:eastAsia="es-ES_tradnl"/>
        </w:rPr>
      </w:pPr>
    </w:p>
    <w:p w14:paraId="536AACDD" w14:textId="77777777" w:rsidR="002E7E35" w:rsidRPr="002E7E35" w:rsidRDefault="002E7E35" w:rsidP="002E7E35">
      <w:pPr>
        <w:spacing w:after="0" w:line="240" w:lineRule="auto"/>
        <w:rPr>
          <w:rFonts w:ascii="Arial" w:eastAsia="Calibri" w:hAnsi="Arial" w:cs="Arial"/>
          <w:b/>
          <w:sz w:val="22"/>
          <w:szCs w:val="24"/>
          <w:lang w:val="es-ES_tradnl" w:eastAsia="es-ES_tradnl"/>
        </w:rPr>
      </w:pPr>
      <w:r w:rsidRPr="002E7E35">
        <w:rPr>
          <w:rFonts w:ascii="Arial" w:eastAsia="Calibri" w:hAnsi="Arial" w:cs="Arial"/>
          <w:b/>
          <w:sz w:val="22"/>
          <w:szCs w:val="24"/>
          <w:lang w:val="es-ES_tradnl" w:eastAsia="es-ES_tradnl"/>
        </w:rPr>
        <w:t xml:space="preserve">MIPYMES – Artículo 34 de la Ley 2069 de 2020 – artículo 5 del Decreto 1860 de 2021 Convocatorias limitadas territorialmente - Vigencia </w:t>
      </w:r>
    </w:p>
    <w:p w14:paraId="3E767805" w14:textId="77777777" w:rsidR="002E7E35" w:rsidRPr="002E7E35" w:rsidRDefault="002E7E35" w:rsidP="002E7E35">
      <w:pPr>
        <w:spacing w:after="0" w:line="240" w:lineRule="auto"/>
        <w:rPr>
          <w:rFonts w:ascii="Arial" w:eastAsia="Calibri" w:hAnsi="Arial" w:cs="Arial"/>
          <w:sz w:val="20"/>
          <w:szCs w:val="20"/>
          <w:lang w:val="es-ES_tradnl" w:eastAsia="es-ES_tradnl"/>
        </w:rPr>
      </w:pPr>
    </w:p>
    <w:p w14:paraId="61E73A92" w14:textId="77777777" w:rsidR="002E7E35" w:rsidRPr="002E7E35" w:rsidRDefault="002E7E35" w:rsidP="002E7E35">
      <w:pPr>
        <w:spacing w:after="0" w:line="240" w:lineRule="auto"/>
        <w:rPr>
          <w:rFonts w:ascii="Arial" w:eastAsia="Calibri" w:hAnsi="Arial" w:cs="Arial"/>
          <w:sz w:val="20"/>
          <w:szCs w:val="20"/>
          <w:lang w:val="es-ES_tradnl" w:eastAsia="es-ES_tradnl"/>
        </w:rPr>
      </w:pPr>
      <w:r w:rsidRPr="002E7E35">
        <w:rPr>
          <w:rFonts w:ascii="Arial" w:eastAsia="Calibri" w:hAnsi="Arial" w:cs="Arial"/>
          <w:sz w:val="20"/>
          <w:szCs w:val="20"/>
          <w:lang w:val="es-ES_tradnl" w:eastAsia="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del Decreto 1082 de 2015, que, hasta la expedición de la Ley 2069 de 2020, regía las convocatorias limitadas a mipymes. En opinión de esta Agencia, dicho artículo del Decreto reglamentario perdió vigencia, porque su contenido era contrario al del artículo 34 de la Ley 2069 de 2020. En tal sentido, operó la </w:t>
      </w:r>
      <w:r w:rsidRPr="002E7E35">
        <w:rPr>
          <w:rFonts w:ascii="Arial" w:eastAsia="Calibri" w:hAnsi="Arial" w:cs="Arial"/>
          <w:sz w:val="20"/>
          <w:szCs w:val="20"/>
          <w:lang w:val="es-ES_tradnl" w:eastAsia="es-ES_tradnl"/>
        </w:rPr>
        <w:lastRenderedPageBreak/>
        <w:t xml:space="preserve">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7EBEDC4F" w14:textId="77777777" w:rsidR="002E7E35" w:rsidRPr="002E7E35" w:rsidRDefault="002E7E35" w:rsidP="002E7E35">
      <w:pPr>
        <w:spacing w:after="0" w:line="240" w:lineRule="auto"/>
        <w:rPr>
          <w:rFonts w:ascii="Arial" w:eastAsia="Calibri" w:hAnsi="Arial" w:cs="Arial"/>
          <w:sz w:val="20"/>
          <w:szCs w:val="20"/>
          <w:lang w:val="es-ES_tradnl" w:eastAsia="es-ES_tradnl"/>
        </w:rPr>
      </w:pPr>
    </w:p>
    <w:p w14:paraId="7B16CAC4" w14:textId="77777777" w:rsidR="002E7E35" w:rsidRPr="002E7E35" w:rsidRDefault="002E7E35" w:rsidP="002E7E35">
      <w:pPr>
        <w:spacing w:after="0" w:line="240" w:lineRule="auto"/>
        <w:rPr>
          <w:rFonts w:ascii="Arial" w:eastAsia="Calibri" w:hAnsi="Arial" w:cs="Arial"/>
          <w:b/>
          <w:sz w:val="22"/>
          <w:szCs w:val="24"/>
          <w:lang w:val="es-ES_tradnl" w:eastAsia="es-ES_tradnl"/>
        </w:rPr>
      </w:pPr>
      <w:r w:rsidRPr="002E7E35">
        <w:rPr>
          <w:rFonts w:ascii="Arial" w:eastAsia="Calibri" w:hAnsi="Arial" w:cs="Arial"/>
          <w:sz w:val="20"/>
          <w:szCs w:val="20"/>
          <w:lang w:val="es-ES_tradnl" w:eastAsia="es-ES_tradnl"/>
        </w:rPr>
        <w:t xml:space="preserve">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modificación que entrará a regir a partir del 24 de marzo de 2022, según lo dispone el artículo 8 de la nueva norma reglamentaria de las convocatorias limitadas a las mipymes que sometió la vigencia de los cambios al transcurso del periodo de 3 meses siguientes a la expedición del decreto.     </w:t>
      </w:r>
    </w:p>
    <w:p w14:paraId="346DBC03" w14:textId="77777777" w:rsidR="002E7E35" w:rsidRPr="002E7E35" w:rsidRDefault="002E7E35" w:rsidP="002E7E35">
      <w:pPr>
        <w:spacing w:after="0" w:line="240" w:lineRule="auto"/>
        <w:rPr>
          <w:rFonts w:ascii="Arial" w:eastAsia="Calibri" w:hAnsi="Arial" w:cs="Arial"/>
          <w:b/>
          <w:sz w:val="22"/>
          <w:szCs w:val="24"/>
          <w:lang w:val="es-ES_tradnl" w:eastAsia="es-ES_tradnl"/>
        </w:rPr>
      </w:pPr>
    </w:p>
    <w:p w14:paraId="70D28DD6" w14:textId="77777777" w:rsidR="002E7E35" w:rsidRPr="002E7E35" w:rsidRDefault="002E7E35" w:rsidP="002E7E35">
      <w:pPr>
        <w:spacing w:after="0" w:line="240" w:lineRule="auto"/>
        <w:rPr>
          <w:rFonts w:ascii="Arial" w:eastAsia="Arial" w:hAnsi="Arial" w:cs="Arial"/>
          <w:b/>
          <w:color w:val="000000"/>
          <w:sz w:val="22"/>
          <w:szCs w:val="24"/>
          <w:lang w:val="es-CO" w:eastAsia="es-ES_tradnl"/>
        </w:rPr>
      </w:pPr>
      <w:bookmarkStart w:id="2" w:name="_Hlk57736164"/>
      <w:r w:rsidRPr="002E7E35">
        <w:rPr>
          <w:rFonts w:ascii="Arial" w:eastAsia="Arial" w:hAnsi="Arial" w:cs="Arial"/>
          <w:b/>
          <w:color w:val="000000"/>
          <w:sz w:val="22"/>
          <w:szCs w:val="24"/>
          <w:lang w:val="es-CO" w:eastAsia="es-ES_tradnl"/>
        </w:rPr>
        <w:t>CONVOCATORIAS LIMITADAS A MIPYMES NACIONALES – Limitación territorial – Relevancia del domicilio de la Mipymes</w:t>
      </w:r>
    </w:p>
    <w:bookmarkEnd w:id="2"/>
    <w:p w14:paraId="58984746" w14:textId="77777777" w:rsidR="002E7E35" w:rsidRPr="002E7E35" w:rsidRDefault="002E7E35" w:rsidP="002E7E35">
      <w:pPr>
        <w:spacing w:after="0" w:line="240" w:lineRule="auto"/>
        <w:rPr>
          <w:rFonts w:ascii="Arial" w:eastAsia="Arial" w:hAnsi="Arial" w:cs="Arial"/>
          <w:b/>
          <w:color w:val="000000"/>
          <w:sz w:val="21"/>
          <w:szCs w:val="21"/>
          <w:lang w:val="es-CO" w:eastAsia="es-ES_tradnl"/>
        </w:rPr>
      </w:pPr>
    </w:p>
    <w:p w14:paraId="64F31E12" w14:textId="77777777" w:rsidR="002E7E35" w:rsidRPr="002E7E35" w:rsidRDefault="002E7E35" w:rsidP="002E7E35">
      <w:pPr>
        <w:spacing w:after="120" w:line="240" w:lineRule="auto"/>
        <w:rPr>
          <w:rFonts w:ascii="Arial" w:eastAsia="Arial" w:hAnsi="Arial" w:cs="Arial"/>
          <w:color w:val="000000"/>
          <w:sz w:val="20"/>
          <w:szCs w:val="20"/>
          <w:lang w:val="es-CO" w:eastAsia="es-ES_tradnl"/>
        </w:rPr>
      </w:pPr>
      <w:r w:rsidRPr="002E7E35">
        <w:rPr>
          <w:rFonts w:ascii="Arial" w:eastAsia="Arial" w:hAnsi="Arial" w:cs="Arial"/>
          <w:color w:val="000000"/>
          <w:sz w:val="20"/>
          <w:szCs w:val="20"/>
          <w:lang w:val="es-CO" w:eastAsia="es-ES_tradnl"/>
        </w:rPr>
        <w:t>[…] la postura sostenida por esta Agencia en vigencia del artículo 2.2.1.2.4.2.3 del Decreto 1082 de 2015 no contemplaba la posibilidad de que una Mipyme domiciliada en un departamento o municipio diferentes al lugar de ejecución del contrato, en atención al cual se realiza la limitación territorial, participara en un proceso de selección por el hecho de tener una sucursal este, puesto que lo relevante es el domicilio de la mipyme.  Ahora bien, el texto del actual artículo 2.2.1.2.4.2.3, modificado por el artículo 5 del Decreto 1860 de 2021, no cambia la aplicación de la tesis adoptada en conceptos anteriores de Colombia Compra Eficiente emitidos antes de la expedición de la norma, toda vez que, respecto de del domicilio de las mipymes en el departamento o municipio donde se ejecuta el contrato la reglamentación no tuvo cambios.</w:t>
      </w:r>
    </w:p>
    <w:p w14:paraId="5DD589FB" w14:textId="77777777" w:rsidR="002E7E35" w:rsidRPr="002E7E35" w:rsidRDefault="002E7E35" w:rsidP="002E7E35">
      <w:pPr>
        <w:spacing w:after="120" w:line="240" w:lineRule="auto"/>
        <w:rPr>
          <w:rFonts w:ascii="Arial" w:eastAsia="Arial" w:hAnsi="Arial" w:cs="Arial"/>
          <w:color w:val="000000"/>
          <w:sz w:val="20"/>
          <w:szCs w:val="20"/>
          <w:lang w:val="es-CO" w:eastAsia="es-ES_tradnl"/>
        </w:rPr>
      </w:pPr>
      <w:r w:rsidRPr="002E7E35">
        <w:rPr>
          <w:rFonts w:ascii="Arial" w:eastAsia="Arial" w:hAnsi="Arial" w:cs="Arial"/>
          <w:color w:val="000000"/>
          <w:sz w:val="20"/>
          <w:szCs w:val="20"/>
          <w:lang w:val="es-CO" w:eastAsia="es-ES_tradnl"/>
        </w:rPr>
        <w:t xml:space="preserve">La norma reglamentaria es coincidente con la redacción del parágrafo 1 del artículo 34 de la Ley 2069 de 2020, según el cual, solo es posible limitar convocatorias a la participación de mipymes «[…] del ámbito municipal o departamental correspondiente al de la ejecución del contrato». En tales términos, la norma citada sólo contempla la posibilidad de limitar convocatorias a mipymes con domicilio en esos dos tipos de entidades territoriales. </w:t>
      </w:r>
    </w:p>
    <w:p w14:paraId="641B3C2C" w14:textId="13B73FD1" w:rsidR="002E7E35" w:rsidRPr="002E7E35" w:rsidRDefault="002E7E35" w:rsidP="002E7E35">
      <w:pPr>
        <w:spacing w:after="120" w:line="240" w:lineRule="auto"/>
        <w:rPr>
          <w:rFonts w:ascii="Arial" w:eastAsia="Arial" w:hAnsi="Arial" w:cs="Arial"/>
          <w:color w:val="000000"/>
          <w:sz w:val="20"/>
          <w:szCs w:val="20"/>
          <w:lang w:val="es-CO" w:eastAsia="es-ES_tradnl"/>
        </w:rPr>
      </w:pPr>
      <w:r w:rsidRPr="002E7E35">
        <w:rPr>
          <w:rFonts w:ascii="Arial" w:eastAsia="Arial" w:hAnsi="Arial" w:cs="Arial"/>
          <w:color w:val="000000"/>
          <w:sz w:val="20"/>
          <w:szCs w:val="20"/>
          <w:lang w:val="es-CO" w:eastAsia="es-ES_tradnl"/>
        </w:rPr>
        <w:t xml:space="preserve">En ese sentido, toda empresa constituida bajo las leyes colombianas o que tenga su domicilio principal en el territorio colombiano y, además, cumpla los criterios previstos por la Ley 590 de 2000 y el Decreto 957 de 2019, será considerada mipymes nacionales. </w:t>
      </w:r>
      <w:r w:rsidR="00B2636B" w:rsidRPr="002E7E35">
        <w:rPr>
          <w:rFonts w:ascii="Arial" w:eastAsia="Arial" w:hAnsi="Arial" w:cs="Arial"/>
          <w:color w:val="000000"/>
          <w:sz w:val="20"/>
          <w:szCs w:val="20"/>
          <w:lang w:val="es-CO" w:eastAsia="es-ES_tradnl"/>
        </w:rPr>
        <w:t>Además, las</w:t>
      </w:r>
      <w:r w:rsidRPr="002E7E35">
        <w:rPr>
          <w:rFonts w:ascii="Arial" w:eastAsia="Arial" w:hAnsi="Arial" w:cs="Arial"/>
          <w:color w:val="000000"/>
          <w:sz w:val="20"/>
          <w:szCs w:val="20"/>
          <w:lang w:val="es-CO" w:eastAsia="es-ES_tradnl"/>
        </w:rPr>
        <w:t xml:space="preserve"> normas de contratación permitan que las mipymes nacionales con «domicilio» en un municipio o departamento puedan beneficiarse de la ejecución de un contrato dentro de la entidad territorial en la que tienen su «domicilio». </w:t>
      </w:r>
    </w:p>
    <w:p w14:paraId="03E04399" w14:textId="77777777" w:rsidR="002E7E35" w:rsidRPr="002E7E35" w:rsidRDefault="002E7E35" w:rsidP="002E7E35">
      <w:pPr>
        <w:spacing w:after="120" w:line="240" w:lineRule="auto"/>
        <w:rPr>
          <w:rFonts w:ascii="Arial" w:eastAsia="Arial" w:hAnsi="Arial" w:cs="Arial"/>
          <w:color w:val="000000"/>
          <w:sz w:val="20"/>
          <w:szCs w:val="20"/>
          <w:lang w:val="es-CO" w:eastAsia="es-ES_tradnl"/>
        </w:rPr>
      </w:pPr>
      <w:r w:rsidRPr="002E7E35">
        <w:rPr>
          <w:rFonts w:ascii="Arial" w:eastAsia="Arial" w:hAnsi="Arial" w:cs="Arial"/>
          <w:color w:val="000000"/>
          <w:sz w:val="20"/>
          <w:szCs w:val="20"/>
          <w:lang w:val="es-CO" w:eastAsia="es-ES_tradnl"/>
        </w:rPr>
        <w:t>Ahora bien, el artículo 2.2.1.2.4.2.3. del Decreto 1082 de 2015, modificado por el artículo 5 del Decreto 1860 de 2021 se refiere a las «mipyme colombianas que tengan domicilio en los departamentos o municipios en donde se va a ejecutar el contrato» (cursivas propias), esto es, al «domicilio» y no a las «sucursales». Esta distinción es importante porque el beneficio normativo únicamente aplica en el lugar de ejecución del contratado en el que la mipyme tiene su «domicilio», y no en donde tiene sucursales.</w:t>
      </w:r>
    </w:p>
    <w:p w14:paraId="738AFA14" w14:textId="77777777" w:rsidR="001453EF" w:rsidRDefault="001453EF" w:rsidP="001453EF">
      <w:pPr>
        <w:rPr>
          <w:rFonts w:ascii="Arial" w:eastAsia="Calibri" w:hAnsi="Arial" w:cs="Arial"/>
          <w:noProof/>
          <w:sz w:val="20"/>
          <w:szCs w:val="20"/>
          <w:lang w:val="es-ES"/>
        </w:rPr>
      </w:pPr>
      <w:r>
        <w:rPr>
          <w:rFonts w:ascii="Arial" w:eastAsia="Calibri" w:hAnsi="Arial" w:cs="Arial"/>
          <w:noProof/>
          <w:sz w:val="20"/>
          <w:szCs w:val="20"/>
          <w:lang w:val="es-ES"/>
        </w:rPr>
        <w:br w:type="page"/>
      </w:r>
    </w:p>
    <w:bookmarkEnd w:id="0"/>
    <w:bookmarkEnd w:id="1"/>
    <w:p w14:paraId="202820AD" w14:textId="2052C8CF" w:rsidR="00D228A3" w:rsidRDefault="00D228A3" w:rsidP="00F176B9">
      <w:pPr>
        <w:spacing w:after="0" w:line="240" w:lineRule="auto"/>
        <w:rPr>
          <w:rFonts w:ascii="Arial" w:eastAsia="Calibri" w:hAnsi="Arial" w:cs="Arial"/>
          <w:sz w:val="22"/>
          <w:lang w:val="es-CO"/>
        </w:rPr>
      </w:pPr>
    </w:p>
    <w:p w14:paraId="22EE768E" w14:textId="3146F8C2" w:rsidR="00A51316" w:rsidRDefault="00A51316" w:rsidP="00F176B9">
      <w:pPr>
        <w:spacing w:after="0" w:line="240" w:lineRule="auto"/>
        <w:rPr>
          <w:rFonts w:ascii="Arial" w:eastAsia="Calibri" w:hAnsi="Arial" w:cs="Arial"/>
          <w:sz w:val="22"/>
          <w:lang w:val="es-CO"/>
        </w:rPr>
      </w:pPr>
    </w:p>
    <w:p w14:paraId="0AC1F5C8" w14:textId="351106AA" w:rsidR="00A51316" w:rsidRDefault="00A51316" w:rsidP="00A51316">
      <w:pPr>
        <w:spacing w:after="0" w:line="240" w:lineRule="auto"/>
        <w:jc w:val="right"/>
        <w:rPr>
          <w:rFonts w:ascii="Arial" w:eastAsia="Calibri" w:hAnsi="Arial" w:cs="Arial"/>
          <w:sz w:val="22"/>
          <w:lang w:val="es-CO"/>
        </w:rPr>
      </w:pPr>
      <w:r w:rsidRPr="00A51316">
        <w:rPr>
          <w:rFonts w:ascii="Arial" w:eastAsia="Calibri" w:hAnsi="Arial" w:cs="Arial"/>
          <w:noProof/>
          <w:sz w:val="22"/>
          <w:lang w:val="es-CO"/>
        </w:rPr>
        <w:drawing>
          <wp:inline distT="0" distB="0" distL="0" distR="0" wp14:anchorId="70B4BC37" wp14:editId="4E19B576">
            <wp:extent cx="3224669" cy="7556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9549" cy="759137"/>
                    </a:xfrm>
                    <a:prstGeom prst="rect">
                      <a:avLst/>
                    </a:prstGeom>
                    <a:noFill/>
                    <a:ln>
                      <a:noFill/>
                    </a:ln>
                  </pic:spPr>
                </pic:pic>
              </a:graphicData>
            </a:graphic>
          </wp:inline>
        </w:drawing>
      </w:r>
    </w:p>
    <w:p w14:paraId="416C7EAF" w14:textId="77777777" w:rsidR="00A51316" w:rsidRDefault="00A51316" w:rsidP="00F176B9">
      <w:pPr>
        <w:spacing w:after="0" w:line="240" w:lineRule="auto"/>
        <w:rPr>
          <w:rFonts w:ascii="Arial" w:eastAsia="Calibri" w:hAnsi="Arial" w:cs="Arial"/>
          <w:sz w:val="22"/>
          <w:lang w:val="es-CO"/>
        </w:rPr>
      </w:pPr>
    </w:p>
    <w:p w14:paraId="18EB6D9A" w14:textId="77777777" w:rsidR="009A61BA" w:rsidRDefault="009A61BA" w:rsidP="00F176B9">
      <w:pPr>
        <w:spacing w:after="0" w:line="240" w:lineRule="auto"/>
        <w:rPr>
          <w:rFonts w:ascii="Arial" w:eastAsia="Calibri" w:hAnsi="Arial" w:cs="Arial"/>
          <w:sz w:val="22"/>
          <w:lang w:val="es-CO"/>
        </w:rPr>
      </w:pPr>
    </w:p>
    <w:p w14:paraId="02FCA8A3" w14:textId="77777777" w:rsidR="006E74A5" w:rsidRDefault="006E74A5" w:rsidP="00F176B9">
      <w:pPr>
        <w:spacing w:after="0" w:line="240" w:lineRule="auto"/>
        <w:rPr>
          <w:rFonts w:ascii="Arial" w:eastAsia="Calibri" w:hAnsi="Arial" w:cs="Arial"/>
          <w:sz w:val="22"/>
          <w:lang w:val="es-CO"/>
        </w:rPr>
      </w:pPr>
    </w:p>
    <w:p w14:paraId="6A81B1B9" w14:textId="4010D8B7" w:rsidR="00303D47" w:rsidRPr="00F176B9" w:rsidRDefault="004653E7" w:rsidP="00F176B9">
      <w:pPr>
        <w:spacing w:after="0" w:line="240" w:lineRule="auto"/>
        <w:rPr>
          <w:rFonts w:ascii="Arial" w:eastAsia="Calibri" w:hAnsi="Arial" w:cs="Arial"/>
          <w:sz w:val="22"/>
          <w:lang w:val="es-CO"/>
        </w:rPr>
      </w:pPr>
      <w:r w:rsidRPr="00F176B9">
        <w:rPr>
          <w:rFonts w:ascii="Arial" w:eastAsia="Calibri" w:hAnsi="Arial" w:cs="Arial"/>
          <w:sz w:val="22"/>
          <w:lang w:val="es-CO"/>
        </w:rPr>
        <w:t>Señor</w:t>
      </w:r>
    </w:p>
    <w:p w14:paraId="38F5C0DE" w14:textId="300BEC72" w:rsidR="004653E7" w:rsidRPr="00F176B9" w:rsidRDefault="00F63738" w:rsidP="00F176B9">
      <w:pPr>
        <w:spacing w:after="0" w:line="240" w:lineRule="auto"/>
        <w:rPr>
          <w:rFonts w:ascii="Arial" w:eastAsia="Calibri" w:hAnsi="Arial" w:cs="Arial"/>
          <w:b/>
          <w:sz w:val="22"/>
          <w:lang w:val="es-CO"/>
        </w:rPr>
      </w:pPr>
      <w:r>
        <w:rPr>
          <w:rFonts w:ascii="Arial" w:eastAsia="Calibri" w:hAnsi="Arial" w:cs="Arial"/>
          <w:b/>
          <w:sz w:val="22"/>
          <w:lang w:val="es-CO"/>
        </w:rPr>
        <w:t xml:space="preserve">Jorge Hernando Fieltran Catumba </w:t>
      </w:r>
    </w:p>
    <w:p w14:paraId="72352372" w14:textId="24A87FFA" w:rsidR="00303D47" w:rsidRPr="00F176B9" w:rsidRDefault="00E24EBF" w:rsidP="00F176B9">
      <w:pPr>
        <w:spacing w:after="0" w:line="240" w:lineRule="auto"/>
        <w:rPr>
          <w:rFonts w:ascii="Arial" w:eastAsia="Calibri" w:hAnsi="Arial" w:cs="Arial"/>
          <w:sz w:val="22"/>
          <w:lang w:val="es-CO"/>
        </w:rPr>
      </w:pPr>
      <w:r>
        <w:rPr>
          <w:rFonts w:ascii="Arial" w:eastAsia="Calibri" w:hAnsi="Arial" w:cs="Arial"/>
          <w:sz w:val="22"/>
          <w:lang w:val="es-CO"/>
        </w:rPr>
        <w:t>Bogotá D.C.</w:t>
      </w:r>
    </w:p>
    <w:p w14:paraId="20C73A65" w14:textId="77777777" w:rsidR="002B72C0" w:rsidRPr="00F176B9" w:rsidRDefault="002B72C0" w:rsidP="00F176B9">
      <w:pPr>
        <w:spacing w:after="0" w:line="240" w:lineRule="auto"/>
        <w:rPr>
          <w:rFonts w:ascii="Arial" w:eastAsia="Calibri" w:hAnsi="Arial" w:cs="Arial"/>
          <w:sz w:val="22"/>
          <w:lang w:val="es-CO"/>
        </w:rPr>
      </w:pPr>
    </w:p>
    <w:p w14:paraId="6316E3D6" w14:textId="626D652F" w:rsidR="00FE0395" w:rsidRPr="00F176B9" w:rsidRDefault="00904CD9" w:rsidP="00F176B9">
      <w:pPr>
        <w:spacing w:after="0" w:line="240" w:lineRule="auto"/>
        <w:rPr>
          <w:rFonts w:ascii="Arial" w:hAnsi="Arial" w:cs="Arial"/>
          <w:sz w:val="22"/>
          <w:lang w:val="es-CO"/>
        </w:rPr>
      </w:pPr>
      <w:r w:rsidRPr="00F176B9">
        <w:rPr>
          <w:rFonts w:ascii="Arial" w:eastAsia="Calibri" w:hAnsi="Arial" w:cs="Arial"/>
          <w:sz w:val="22"/>
          <w:lang w:val="es-CO"/>
        </w:rPr>
        <w:t xml:space="preserve">                                            </w:t>
      </w:r>
      <w:r w:rsidRPr="00F176B9">
        <w:rPr>
          <w:rFonts w:ascii="Arial" w:eastAsia="Calibri" w:hAnsi="Arial" w:cs="Arial"/>
          <w:b/>
          <w:sz w:val="22"/>
          <w:lang w:val="es-CO"/>
        </w:rPr>
        <w:t>Concepto C –</w:t>
      </w:r>
      <w:r w:rsidR="000E190F" w:rsidRPr="00F176B9">
        <w:rPr>
          <w:rFonts w:ascii="Arial" w:eastAsia="Calibri" w:hAnsi="Arial" w:cs="Arial"/>
          <w:b/>
          <w:sz w:val="22"/>
          <w:lang w:val="es-CO"/>
        </w:rPr>
        <w:t xml:space="preserve"> </w:t>
      </w:r>
      <w:r w:rsidR="00C11C22">
        <w:rPr>
          <w:rFonts w:ascii="Arial" w:eastAsia="Calibri" w:hAnsi="Arial" w:cs="Arial"/>
          <w:b/>
          <w:sz w:val="22"/>
          <w:lang w:val="es-CO"/>
        </w:rPr>
        <w:t>3</w:t>
      </w:r>
      <w:r w:rsidR="00F63738">
        <w:rPr>
          <w:rFonts w:ascii="Arial" w:eastAsia="Calibri" w:hAnsi="Arial" w:cs="Arial"/>
          <w:b/>
          <w:sz w:val="22"/>
          <w:lang w:val="es-CO"/>
        </w:rPr>
        <w:t xml:space="preserve">54 </w:t>
      </w:r>
      <w:r w:rsidR="00285D82" w:rsidRPr="00F176B9">
        <w:rPr>
          <w:rFonts w:ascii="Arial" w:eastAsia="Calibri" w:hAnsi="Arial" w:cs="Arial"/>
          <w:b/>
          <w:sz w:val="22"/>
          <w:lang w:val="es-CO"/>
        </w:rPr>
        <w:t>de 202</w:t>
      </w:r>
      <w:r w:rsidR="001640BC" w:rsidRPr="00F176B9">
        <w:rPr>
          <w:rFonts w:ascii="Arial" w:eastAsia="Calibri" w:hAnsi="Arial" w:cs="Arial"/>
          <w:b/>
          <w:sz w:val="22"/>
          <w:lang w:val="es-CO"/>
        </w:rPr>
        <w:t>2</w:t>
      </w:r>
      <w:r w:rsidR="00B346CC" w:rsidRPr="00F176B9">
        <w:rPr>
          <w:rFonts w:ascii="Arial" w:hAnsi="Arial" w:cs="Arial"/>
          <w:sz w:val="22"/>
          <w:lang w:val="es-CO"/>
        </w:rPr>
        <w:t xml:space="preserve"> </w:t>
      </w:r>
    </w:p>
    <w:p w14:paraId="4736A594" w14:textId="77777777" w:rsidR="00303D47" w:rsidRPr="00F176B9" w:rsidRDefault="00303D47" w:rsidP="00F176B9">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176B9" w:rsidRPr="00F176B9" w14:paraId="1701BC3D" w14:textId="77777777" w:rsidTr="000641BE">
        <w:trPr>
          <w:trHeight w:val="485"/>
        </w:trPr>
        <w:tc>
          <w:tcPr>
            <w:tcW w:w="2689" w:type="dxa"/>
            <w:hideMark/>
          </w:tcPr>
          <w:p w14:paraId="69F7D7B9" w14:textId="77777777" w:rsidR="00714833" w:rsidRPr="00F176B9" w:rsidRDefault="00714833" w:rsidP="00F176B9">
            <w:pPr>
              <w:contextualSpacing/>
              <w:rPr>
                <w:rFonts w:ascii="Arial" w:eastAsia="Calibri" w:hAnsi="Arial" w:cs="Arial"/>
                <w:noProof/>
                <w:sz w:val="22"/>
                <w:lang w:val="es-ES_tradnl"/>
              </w:rPr>
            </w:pPr>
            <w:r w:rsidRPr="00F176B9">
              <w:rPr>
                <w:rFonts w:ascii="Arial" w:eastAsia="Calibri" w:hAnsi="Arial" w:cs="Arial"/>
                <w:b/>
                <w:noProof/>
                <w:sz w:val="22"/>
                <w:lang w:val="es-ES_tradnl"/>
              </w:rPr>
              <w:t>Temas:</w:t>
            </w:r>
            <w:r w:rsidRPr="00F176B9">
              <w:rPr>
                <w:rFonts w:ascii="Arial" w:eastAsia="Calibri" w:hAnsi="Arial" w:cs="Arial"/>
                <w:noProof/>
                <w:sz w:val="22"/>
                <w:lang w:val="es-ES_tradnl"/>
              </w:rPr>
              <w:t xml:space="preserve">        </w:t>
            </w:r>
          </w:p>
        </w:tc>
        <w:tc>
          <w:tcPr>
            <w:tcW w:w="6237" w:type="dxa"/>
            <w:hideMark/>
          </w:tcPr>
          <w:p w14:paraId="6A77440D" w14:textId="713792FB" w:rsidR="00AC1839" w:rsidRPr="00F176B9" w:rsidRDefault="00430758" w:rsidP="00F176B9">
            <w:pPr>
              <w:spacing w:after="120"/>
              <w:ind w:right="703"/>
              <w:jc w:val="both"/>
              <w:rPr>
                <w:rFonts w:ascii="Arial" w:eastAsia="Calibri" w:hAnsi="Arial" w:cs="Arial"/>
                <w:bCs/>
                <w:sz w:val="22"/>
              </w:rPr>
            </w:pPr>
            <w:r w:rsidRPr="00430758">
              <w:rPr>
                <w:rFonts w:ascii="Arial" w:eastAsia="Calibri" w:hAnsi="Arial" w:cs="Arial"/>
                <w:bCs/>
                <w:sz w:val="22"/>
                <w:lang w:val="es-ES_tradnl"/>
              </w:rPr>
              <w:t>CONCURSO DE MERITOS – Reglamentación – Abierto o con precalificación en el Decreto 399 de 2021</w:t>
            </w:r>
            <w:r>
              <w:rPr>
                <w:rFonts w:ascii="Arial" w:eastAsia="Calibri" w:hAnsi="Arial" w:cs="Arial"/>
                <w:bCs/>
                <w:sz w:val="22"/>
                <w:lang w:val="es-ES_tradnl"/>
              </w:rPr>
              <w:t xml:space="preserve"> / </w:t>
            </w:r>
            <w:r w:rsidR="004A29A9" w:rsidRPr="004A29A9">
              <w:rPr>
                <w:rFonts w:ascii="Arial" w:eastAsia="Calibri" w:hAnsi="Arial" w:cs="Arial"/>
                <w:bCs/>
                <w:sz w:val="22"/>
                <w:lang w:val="es-ES_tradnl"/>
              </w:rPr>
              <w:t>LEY DE EMPRENDIMIENTO – Ley 2069 de 2020 – Vigencia / MIPYMES – Artículo 34 de la Ley 2069 de 2020 – artículo 5 del Decreto 1860 de 2021 Convocatorias limitadas territorialmente - Vigencia / CONVOCATORIAS LIMITADAS A MIPYMES NACIONALES – Limitación territorial – Relevancia del domicilio de la Mipymes</w:t>
            </w:r>
          </w:p>
          <w:p w14:paraId="641BBBD5" w14:textId="7C7AA2BA" w:rsidR="00714833" w:rsidRPr="00F176B9" w:rsidRDefault="00714833" w:rsidP="00F176B9">
            <w:pPr>
              <w:spacing w:after="120"/>
              <w:rPr>
                <w:rFonts w:ascii="Arial" w:eastAsia="Calibri" w:hAnsi="Arial" w:cs="Arial"/>
                <w:bCs/>
                <w:sz w:val="22"/>
              </w:rPr>
            </w:pPr>
          </w:p>
        </w:tc>
      </w:tr>
      <w:tr w:rsidR="00B66D78" w:rsidRPr="00F176B9" w14:paraId="4074FCE6" w14:textId="77777777" w:rsidTr="000641BE">
        <w:tc>
          <w:tcPr>
            <w:tcW w:w="2689" w:type="dxa"/>
          </w:tcPr>
          <w:p w14:paraId="389F2C2E" w14:textId="77777777" w:rsidR="00FE0395" w:rsidRPr="00F176B9" w:rsidRDefault="00FE0395" w:rsidP="00F176B9">
            <w:pPr>
              <w:contextualSpacing/>
              <w:rPr>
                <w:rFonts w:ascii="Arial" w:eastAsia="Calibri" w:hAnsi="Arial" w:cs="Arial"/>
                <w:b/>
                <w:noProof/>
                <w:sz w:val="22"/>
                <w:lang w:val="es-ES_tradnl"/>
              </w:rPr>
            </w:pPr>
            <w:r w:rsidRPr="00F176B9">
              <w:rPr>
                <w:rFonts w:ascii="Arial" w:eastAsia="Calibri" w:hAnsi="Arial" w:cs="Arial"/>
                <w:b/>
                <w:noProof/>
                <w:sz w:val="22"/>
                <w:lang w:val="es-ES_tradnl"/>
              </w:rPr>
              <w:t>Radicación:</w:t>
            </w:r>
            <w:r w:rsidRPr="00F176B9">
              <w:rPr>
                <w:rFonts w:ascii="Arial" w:eastAsia="Calibri" w:hAnsi="Arial" w:cs="Arial"/>
                <w:noProof/>
                <w:sz w:val="22"/>
                <w:lang w:val="es-ES_tradnl"/>
              </w:rPr>
              <w:t xml:space="preserve">                              </w:t>
            </w:r>
          </w:p>
        </w:tc>
        <w:tc>
          <w:tcPr>
            <w:tcW w:w="6237" w:type="dxa"/>
          </w:tcPr>
          <w:p w14:paraId="290F0664" w14:textId="19CFB3E3" w:rsidR="00FE0395" w:rsidRPr="00F176B9" w:rsidRDefault="00FE0395" w:rsidP="00F176B9">
            <w:pPr>
              <w:contextualSpacing/>
              <w:jc w:val="both"/>
              <w:rPr>
                <w:rFonts w:ascii="Arial" w:eastAsia="Calibri" w:hAnsi="Arial" w:cs="Arial"/>
                <w:noProof/>
                <w:sz w:val="22"/>
                <w:lang w:val="es-ES_tradnl"/>
              </w:rPr>
            </w:pPr>
            <w:r w:rsidRPr="00F176B9">
              <w:rPr>
                <w:rFonts w:ascii="Arial" w:eastAsia="Calibri" w:hAnsi="Arial" w:cs="Arial"/>
                <w:noProof/>
                <w:sz w:val="22"/>
                <w:lang w:val="es-ES_tradnl"/>
              </w:rPr>
              <w:t xml:space="preserve">Respuesta a consulta </w:t>
            </w:r>
            <w:r w:rsidR="004653E7" w:rsidRPr="00F176B9">
              <w:rPr>
                <w:rFonts w:ascii="Arial" w:eastAsia="Calibri" w:hAnsi="Arial" w:cs="Arial"/>
                <w:noProof/>
                <w:sz w:val="22"/>
                <w:lang w:val="es-ES_tradnl"/>
              </w:rPr>
              <w:t>P2022</w:t>
            </w:r>
            <w:r w:rsidR="00E24EBF">
              <w:rPr>
                <w:rFonts w:ascii="Arial" w:eastAsia="Calibri" w:hAnsi="Arial" w:cs="Arial"/>
                <w:noProof/>
                <w:sz w:val="22"/>
                <w:lang w:val="es-ES_tradnl"/>
              </w:rPr>
              <w:t>040003876</w:t>
            </w:r>
          </w:p>
        </w:tc>
      </w:tr>
    </w:tbl>
    <w:p w14:paraId="0CB3D4D0" w14:textId="77777777" w:rsidR="00FE0395" w:rsidRPr="00F176B9" w:rsidRDefault="00FE0395" w:rsidP="00F176B9">
      <w:pPr>
        <w:spacing w:after="0" w:line="240" w:lineRule="auto"/>
        <w:rPr>
          <w:rFonts w:ascii="Arial" w:eastAsia="Calibri" w:hAnsi="Arial" w:cs="Arial"/>
          <w:sz w:val="22"/>
          <w:lang w:val="es-CO"/>
        </w:rPr>
      </w:pPr>
    </w:p>
    <w:p w14:paraId="0ADE9D41" w14:textId="5034CFF3" w:rsidR="00990612" w:rsidRPr="00F176B9" w:rsidRDefault="00990612" w:rsidP="00F176B9">
      <w:pPr>
        <w:spacing w:after="0"/>
        <w:rPr>
          <w:rFonts w:ascii="Arial" w:eastAsia="Calibri" w:hAnsi="Arial" w:cs="Arial"/>
          <w:sz w:val="22"/>
          <w:lang w:val="es-CO"/>
        </w:rPr>
      </w:pPr>
      <w:r w:rsidRPr="00F176B9">
        <w:rPr>
          <w:rFonts w:ascii="Arial" w:eastAsia="Calibri" w:hAnsi="Arial" w:cs="Arial"/>
          <w:sz w:val="22"/>
          <w:lang w:val="es-CO"/>
        </w:rPr>
        <w:t>Estimad</w:t>
      </w:r>
      <w:r w:rsidR="001260C4">
        <w:rPr>
          <w:rFonts w:ascii="Arial" w:eastAsia="Calibri" w:hAnsi="Arial" w:cs="Arial"/>
          <w:sz w:val="22"/>
          <w:lang w:val="es-CO"/>
        </w:rPr>
        <w:t>o</w:t>
      </w:r>
      <w:r w:rsidR="009D7290" w:rsidRPr="00F176B9">
        <w:rPr>
          <w:rFonts w:ascii="Arial" w:eastAsia="Calibri" w:hAnsi="Arial" w:cs="Arial"/>
          <w:sz w:val="22"/>
          <w:lang w:val="es-CO"/>
        </w:rPr>
        <w:t xml:space="preserve"> </w:t>
      </w:r>
      <w:r w:rsidR="004653E7" w:rsidRPr="00F176B9">
        <w:rPr>
          <w:rFonts w:ascii="Arial" w:eastAsia="Calibri" w:hAnsi="Arial" w:cs="Arial"/>
          <w:sz w:val="22"/>
          <w:lang w:val="es-CO"/>
        </w:rPr>
        <w:t>señor</w:t>
      </w:r>
      <w:r w:rsidR="001640BC" w:rsidRPr="00F176B9">
        <w:rPr>
          <w:rFonts w:ascii="Arial" w:eastAsia="Calibri" w:hAnsi="Arial" w:cs="Arial"/>
          <w:sz w:val="22"/>
          <w:lang w:val="es-CO"/>
        </w:rPr>
        <w:t xml:space="preserve"> </w:t>
      </w:r>
      <w:r w:rsidR="00BC11CA">
        <w:rPr>
          <w:rFonts w:ascii="Arial" w:eastAsia="Calibri" w:hAnsi="Arial" w:cs="Arial"/>
          <w:sz w:val="22"/>
          <w:lang w:val="es-CO"/>
        </w:rPr>
        <w:t>Fieltran Catumba</w:t>
      </w:r>
      <w:r w:rsidR="006D44E6">
        <w:rPr>
          <w:rFonts w:ascii="Arial" w:eastAsia="Calibri" w:hAnsi="Arial" w:cs="Arial"/>
          <w:sz w:val="22"/>
          <w:lang w:val="es-CO"/>
        </w:rPr>
        <w:t>:</w:t>
      </w:r>
    </w:p>
    <w:p w14:paraId="19436ABB" w14:textId="77777777" w:rsidR="00990612" w:rsidRPr="00F176B9" w:rsidRDefault="00990612" w:rsidP="00F176B9">
      <w:pPr>
        <w:spacing w:after="0"/>
        <w:ind w:firstLine="709"/>
        <w:rPr>
          <w:rFonts w:ascii="Arial" w:eastAsia="Calibri" w:hAnsi="Arial" w:cs="Arial"/>
          <w:sz w:val="22"/>
          <w:lang w:val="es-CO"/>
        </w:rPr>
      </w:pPr>
    </w:p>
    <w:p w14:paraId="4A62508A" w14:textId="151A77DE" w:rsidR="00990612" w:rsidRPr="00F176B9" w:rsidRDefault="00990612" w:rsidP="00F176B9">
      <w:pPr>
        <w:spacing w:after="0"/>
        <w:ind w:right="51"/>
        <w:rPr>
          <w:rFonts w:ascii="Arial" w:eastAsia="Calibri" w:hAnsi="Arial" w:cs="Arial"/>
          <w:sz w:val="22"/>
          <w:lang w:val="es-CO"/>
        </w:rPr>
      </w:pPr>
      <w:r w:rsidRPr="00F176B9">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F176B9">
        <w:rPr>
          <w:rFonts w:ascii="Arial" w:eastAsia="Calibri" w:hAnsi="Arial" w:cs="Arial"/>
          <w:sz w:val="22"/>
          <w:lang w:val="es-CO"/>
        </w:rPr>
        <w:t xml:space="preserve"> responde</w:t>
      </w:r>
      <w:r w:rsidRPr="00F176B9">
        <w:rPr>
          <w:rFonts w:ascii="Arial" w:eastAsia="Calibri" w:hAnsi="Arial" w:cs="Arial"/>
          <w:sz w:val="22"/>
          <w:lang w:val="es-CO"/>
        </w:rPr>
        <w:t xml:space="preserve"> la consulta </w:t>
      </w:r>
      <w:r w:rsidR="00FE65B4" w:rsidRPr="00F176B9">
        <w:rPr>
          <w:rFonts w:ascii="Arial" w:eastAsia="Calibri" w:hAnsi="Arial" w:cs="Arial"/>
          <w:sz w:val="22"/>
          <w:lang w:val="es-CO"/>
        </w:rPr>
        <w:t xml:space="preserve">radicada </w:t>
      </w:r>
      <w:r w:rsidRPr="00F176B9">
        <w:rPr>
          <w:rFonts w:ascii="Arial" w:eastAsia="Calibri" w:hAnsi="Arial" w:cs="Arial"/>
          <w:sz w:val="22"/>
          <w:lang w:val="es-CO"/>
        </w:rPr>
        <w:t xml:space="preserve">el </w:t>
      </w:r>
      <w:r w:rsidR="00A01B73">
        <w:rPr>
          <w:rFonts w:ascii="Arial" w:eastAsia="Calibri" w:hAnsi="Arial" w:cs="Arial"/>
          <w:sz w:val="22"/>
          <w:lang w:val="es-CO"/>
        </w:rPr>
        <w:t>20</w:t>
      </w:r>
      <w:r w:rsidR="006D44E6">
        <w:rPr>
          <w:rFonts w:ascii="Arial" w:eastAsia="Calibri" w:hAnsi="Arial" w:cs="Arial"/>
          <w:sz w:val="22"/>
          <w:lang w:val="es-CO"/>
        </w:rPr>
        <w:t xml:space="preserve"> </w:t>
      </w:r>
      <w:r w:rsidR="00975490" w:rsidRPr="00F176B9">
        <w:rPr>
          <w:rFonts w:ascii="Arial" w:eastAsia="Calibri" w:hAnsi="Arial" w:cs="Arial"/>
          <w:sz w:val="22"/>
          <w:lang w:val="es-CO"/>
        </w:rPr>
        <w:t>de</w:t>
      </w:r>
      <w:r w:rsidR="006D44E6">
        <w:rPr>
          <w:rFonts w:ascii="Arial" w:eastAsia="Calibri" w:hAnsi="Arial" w:cs="Arial"/>
          <w:sz w:val="22"/>
          <w:lang w:val="es-CO"/>
        </w:rPr>
        <w:t xml:space="preserve"> abril</w:t>
      </w:r>
      <w:r w:rsidR="00E3568A" w:rsidRPr="00F176B9">
        <w:rPr>
          <w:rFonts w:ascii="Arial" w:eastAsia="Calibri" w:hAnsi="Arial" w:cs="Arial"/>
          <w:sz w:val="22"/>
          <w:lang w:val="es-CO"/>
        </w:rPr>
        <w:t xml:space="preserve"> </w:t>
      </w:r>
      <w:r w:rsidRPr="00F176B9">
        <w:rPr>
          <w:rFonts w:ascii="Arial" w:eastAsia="Calibri" w:hAnsi="Arial" w:cs="Arial"/>
          <w:sz w:val="22"/>
          <w:lang w:val="es-CO"/>
        </w:rPr>
        <w:t>de 202</w:t>
      </w:r>
      <w:r w:rsidR="004653E7" w:rsidRPr="00F176B9">
        <w:rPr>
          <w:rFonts w:ascii="Arial" w:eastAsia="Calibri" w:hAnsi="Arial" w:cs="Arial"/>
          <w:sz w:val="22"/>
          <w:lang w:val="es-CO"/>
        </w:rPr>
        <w:t>2</w:t>
      </w:r>
      <w:r w:rsidRPr="00F176B9">
        <w:rPr>
          <w:rFonts w:ascii="Arial" w:eastAsia="Calibri" w:hAnsi="Arial" w:cs="Arial"/>
          <w:sz w:val="22"/>
          <w:lang w:val="es-CO"/>
        </w:rPr>
        <w:t xml:space="preserve">. </w:t>
      </w:r>
    </w:p>
    <w:p w14:paraId="6512D341" w14:textId="77777777" w:rsidR="00303D47" w:rsidRPr="00F176B9" w:rsidRDefault="00303D47" w:rsidP="00F176B9">
      <w:pPr>
        <w:spacing w:after="0"/>
        <w:rPr>
          <w:rFonts w:ascii="Arial" w:eastAsia="Calibri" w:hAnsi="Arial" w:cs="Arial"/>
          <w:sz w:val="22"/>
          <w:lang w:val="es-CO"/>
        </w:rPr>
      </w:pPr>
    </w:p>
    <w:p w14:paraId="3B0D1063" w14:textId="33CFB035" w:rsidR="005A114C" w:rsidRPr="00F176B9" w:rsidRDefault="002B72C0" w:rsidP="00F176B9">
      <w:pPr>
        <w:tabs>
          <w:tab w:val="left" w:pos="284"/>
        </w:tabs>
        <w:spacing w:after="0"/>
        <w:rPr>
          <w:rFonts w:ascii="Arial" w:eastAsia="Calibri" w:hAnsi="Arial" w:cs="Arial"/>
          <w:b/>
          <w:sz w:val="22"/>
          <w:lang w:val="es-CO"/>
        </w:rPr>
      </w:pPr>
      <w:r w:rsidRPr="00F176B9">
        <w:rPr>
          <w:rFonts w:ascii="Arial" w:eastAsia="Calibri" w:hAnsi="Arial" w:cs="Arial"/>
          <w:b/>
          <w:sz w:val="22"/>
          <w:lang w:val="es-CO"/>
        </w:rPr>
        <w:t xml:space="preserve">1. </w:t>
      </w:r>
      <w:r w:rsidR="00990612" w:rsidRPr="00F176B9">
        <w:rPr>
          <w:rFonts w:ascii="Arial" w:eastAsia="Calibri" w:hAnsi="Arial" w:cs="Arial"/>
          <w:b/>
          <w:sz w:val="22"/>
          <w:lang w:val="es-CO"/>
        </w:rPr>
        <w:t xml:space="preserve">Problema planteado </w:t>
      </w:r>
    </w:p>
    <w:p w14:paraId="2FBDB7F6" w14:textId="77777777" w:rsidR="005A114C" w:rsidRPr="007B78B9" w:rsidRDefault="005A114C" w:rsidP="00F176B9">
      <w:pPr>
        <w:pStyle w:val="Prrafodelista"/>
        <w:tabs>
          <w:tab w:val="left" w:pos="284"/>
        </w:tabs>
        <w:spacing w:after="0"/>
        <w:ind w:left="0" w:firstLine="709"/>
        <w:rPr>
          <w:rFonts w:ascii="Arial" w:eastAsia="Calibri" w:hAnsi="Arial" w:cs="Arial"/>
          <w:b/>
          <w:sz w:val="18"/>
          <w:szCs w:val="18"/>
          <w:lang w:val="es-CO"/>
        </w:rPr>
      </w:pPr>
    </w:p>
    <w:p w14:paraId="4772FEDD" w14:textId="77777777" w:rsidR="00873A7A" w:rsidRDefault="004653E7" w:rsidP="002E7E35">
      <w:pPr>
        <w:autoSpaceDE w:val="0"/>
        <w:autoSpaceDN w:val="0"/>
        <w:adjustRightInd w:val="0"/>
        <w:spacing w:after="0" w:line="240" w:lineRule="auto"/>
        <w:jc w:val="left"/>
        <w:rPr>
          <w:rFonts w:ascii="Arial" w:hAnsi="Arial" w:cs="Arial"/>
          <w:sz w:val="22"/>
          <w:shd w:val="clear" w:color="auto" w:fill="FFFFFF"/>
        </w:rPr>
      </w:pPr>
      <w:bookmarkStart w:id="3" w:name="_Hlk58917991"/>
      <w:bookmarkStart w:id="4" w:name="_Hlk56103000"/>
      <w:r w:rsidRPr="00F176B9">
        <w:rPr>
          <w:rFonts w:ascii="Arial" w:hAnsi="Arial" w:cs="Arial"/>
          <w:sz w:val="22"/>
        </w:rPr>
        <w:t xml:space="preserve">Usted realiza </w:t>
      </w:r>
      <w:r w:rsidR="00C67716">
        <w:rPr>
          <w:rFonts w:ascii="Arial" w:hAnsi="Arial" w:cs="Arial"/>
          <w:sz w:val="22"/>
        </w:rPr>
        <w:t xml:space="preserve">la siguiente </w:t>
      </w:r>
      <w:r w:rsidRPr="00F176B9">
        <w:rPr>
          <w:rFonts w:ascii="Arial" w:hAnsi="Arial" w:cs="Arial"/>
          <w:sz w:val="22"/>
        </w:rPr>
        <w:t>consulta</w:t>
      </w:r>
      <w:r w:rsidR="008C710C" w:rsidRPr="00F176B9">
        <w:rPr>
          <w:rFonts w:ascii="Arial" w:hAnsi="Arial" w:cs="Arial"/>
          <w:sz w:val="22"/>
          <w:shd w:val="clear" w:color="auto" w:fill="FFFFFF"/>
        </w:rPr>
        <w:t>:</w:t>
      </w:r>
    </w:p>
    <w:p w14:paraId="6B476238" w14:textId="77777777" w:rsidR="00873A7A" w:rsidRDefault="00873A7A" w:rsidP="002E7E35">
      <w:pPr>
        <w:autoSpaceDE w:val="0"/>
        <w:autoSpaceDN w:val="0"/>
        <w:adjustRightInd w:val="0"/>
        <w:spacing w:after="0" w:line="240" w:lineRule="auto"/>
        <w:jc w:val="left"/>
        <w:rPr>
          <w:rFonts w:ascii="Arial" w:hAnsi="Arial" w:cs="Arial"/>
          <w:sz w:val="22"/>
          <w:shd w:val="clear" w:color="auto" w:fill="FFFFFF"/>
        </w:rPr>
      </w:pPr>
    </w:p>
    <w:p w14:paraId="32AEEDD9" w14:textId="68175211" w:rsidR="002E7E35" w:rsidRDefault="008C710C" w:rsidP="00612CA9">
      <w:pPr>
        <w:autoSpaceDE w:val="0"/>
        <w:autoSpaceDN w:val="0"/>
        <w:adjustRightInd w:val="0"/>
        <w:spacing w:after="0" w:line="240" w:lineRule="auto"/>
        <w:ind w:left="709" w:right="709"/>
        <w:rPr>
          <w:rFonts w:ascii="Arial" w:hAnsi="Arial" w:cs="Arial"/>
          <w:sz w:val="21"/>
          <w:szCs w:val="21"/>
          <w:shd w:val="clear" w:color="auto" w:fill="FFFFFF"/>
        </w:rPr>
      </w:pPr>
      <w:r w:rsidRPr="00F176B9">
        <w:rPr>
          <w:rFonts w:ascii="Arial" w:hAnsi="Arial" w:cs="Arial"/>
          <w:sz w:val="22"/>
          <w:shd w:val="clear" w:color="auto" w:fill="FFFFFF"/>
        </w:rPr>
        <w:t xml:space="preserve"> </w:t>
      </w:r>
      <w:r w:rsidRPr="007D1FD8">
        <w:rPr>
          <w:rFonts w:ascii="Arial" w:hAnsi="Arial" w:cs="Arial"/>
          <w:sz w:val="21"/>
          <w:szCs w:val="21"/>
          <w:shd w:val="clear" w:color="auto" w:fill="FFFFFF"/>
        </w:rPr>
        <w:t>«</w:t>
      </w:r>
      <w:bookmarkStart w:id="5" w:name="_Hlk101815807"/>
      <w:r w:rsidR="002E7E35" w:rsidRPr="00B14315">
        <w:rPr>
          <w:rFonts w:ascii="Arial" w:hAnsi="Arial" w:cs="Arial"/>
          <w:sz w:val="21"/>
          <w:szCs w:val="21"/>
          <w:shd w:val="clear" w:color="auto" w:fill="FFFFFF"/>
        </w:rPr>
        <w:t>1. ¿Es posible limitar las convocatorias por concurso de méritos a mipymes nacionales, territoriales o departamentales?</w:t>
      </w:r>
      <w:r w:rsidR="002E7E35">
        <w:rPr>
          <w:rFonts w:ascii="Arial" w:hAnsi="Arial" w:cs="Arial"/>
          <w:sz w:val="21"/>
          <w:szCs w:val="21"/>
          <w:shd w:val="clear" w:color="auto" w:fill="FFFFFF"/>
        </w:rPr>
        <w:t xml:space="preserve">   </w:t>
      </w:r>
    </w:p>
    <w:p w14:paraId="49E6D243" w14:textId="77777777" w:rsidR="002E7E35" w:rsidRDefault="002E7E35" w:rsidP="00612CA9">
      <w:pPr>
        <w:autoSpaceDE w:val="0"/>
        <w:autoSpaceDN w:val="0"/>
        <w:adjustRightInd w:val="0"/>
        <w:spacing w:after="0" w:line="240" w:lineRule="auto"/>
        <w:ind w:left="709" w:right="709"/>
        <w:rPr>
          <w:rFonts w:ascii="Arial" w:hAnsi="Arial" w:cs="Arial"/>
          <w:sz w:val="21"/>
          <w:szCs w:val="21"/>
          <w:shd w:val="clear" w:color="auto" w:fill="FFFFFF"/>
        </w:rPr>
      </w:pPr>
    </w:p>
    <w:p w14:paraId="6639328B" w14:textId="61B43808" w:rsidR="00714833" w:rsidRPr="00B14315" w:rsidRDefault="002E7E35" w:rsidP="00612CA9">
      <w:pPr>
        <w:autoSpaceDE w:val="0"/>
        <w:autoSpaceDN w:val="0"/>
        <w:adjustRightInd w:val="0"/>
        <w:spacing w:after="0" w:line="240" w:lineRule="auto"/>
        <w:ind w:left="709" w:right="709"/>
        <w:rPr>
          <w:rFonts w:ascii="ArialMT" w:hAnsi="ArialMT" w:cs="ArialMT"/>
          <w:szCs w:val="24"/>
          <w:lang w:val="es-CO"/>
        </w:rPr>
      </w:pPr>
      <w:r w:rsidRPr="002E7E35">
        <w:rPr>
          <w:rFonts w:ascii="Arial" w:hAnsi="Arial" w:cs="Arial"/>
          <w:sz w:val="21"/>
          <w:szCs w:val="21"/>
          <w:shd w:val="clear" w:color="auto" w:fill="FFFFFF"/>
        </w:rPr>
        <w:t>2. De ser afirmativa la pregunta anterior ¿bajo qué norma o decreto está establecido</w:t>
      </w:r>
      <w:r w:rsidR="00873A7A">
        <w:rPr>
          <w:rFonts w:ascii="Arial" w:hAnsi="Arial" w:cs="Arial"/>
          <w:sz w:val="21"/>
          <w:szCs w:val="21"/>
          <w:shd w:val="clear" w:color="auto" w:fill="FFFFFF"/>
        </w:rPr>
        <w:t xml:space="preserve"> </w:t>
      </w:r>
      <w:r w:rsidRPr="002E7E35">
        <w:rPr>
          <w:rFonts w:ascii="Arial" w:hAnsi="Arial" w:cs="Arial"/>
          <w:sz w:val="21"/>
          <w:szCs w:val="21"/>
          <w:shd w:val="clear" w:color="auto" w:fill="FFFFFF"/>
        </w:rPr>
        <w:t>esta limitación?</w:t>
      </w:r>
      <w:bookmarkEnd w:id="5"/>
      <w:r w:rsidR="004653E7" w:rsidRPr="007D1FD8">
        <w:rPr>
          <w:rFonts w:ascii="Arial" w:hAnsi="Arial" w:cs="Arial"/>
          <w:sz w:val="21"/>
          <w:szCs w:val="21"/>
        </w:rPr>
        <w:t>»</w:t>
      </w:r>
      <w:r w:rsidR="0067388D" w:rsidRPr="007D1FD8">
        <w:rPr>
          <w:rFonts w:ascii="Arial" w:hAnsi="Arial" w:cs="Arial"/>
          <w:sz w:val="21"/>
          <w:szCs w:val="21"/>
        </w:rPr>
        <w:t>.</w:t>
      </w:r>
      <w:r w:rsidR="00AE0CBF">
        <w:rPr>
          <w:rFonts w:ascii="Arial" w:hAnsi="Arial" w:cs="Arial"/>
          <w:sz w:val="21"/>
          <w:szCs w:val="21"/>
        </w:rPr>
        <w:t xml:space="preserve"> </w:t>
      </w:r>
    </w:p>
    <w:p w14:paraId="0340A3A7" w14:textId="77777777" w:rsidR="009F3C99" w:rsidRPr="00F176B9" w:rsidRDefault="009F3C99" w:rsidP="00F176B9">
      <w:pPr>
        <w:tabs>
          <w:tab w:val="left" w:pos="426"/>
        </w:tabs>
        <w:spacing w:after="0"/>
        <w:rPr>
          <w:rFonts w:ascii="Arial" w:eastAsia="Calibri" w:hAnsi="Arial" w:cs="Arial"/>
          <w:sz w:val="22"/>
          <w:lang w:val="es-CO"/>
        </w:rPr>
      </w:pPr>
    </w:p>
    <w:bookmarkEnd w:id="3"/>
    <w:bookmarkEnd w:id="4"/>
    <w:p w14:paraId="509ED1DE" w14:textId="63729AFF" w:rsidR="005027F0" w:rsidRDefault="002B72C0" w:rsidP="00F176B9">
      <w:pPr>
        <w:tabs>
          <w:tab w:val="left" w:pos="284"/>
        </w:tabs>
        <w:spacing w:after="0"/>
        <w:rPr>
          <w:rFonts w:ascii="Arial" w:eastAsia="Calibri" w:hAnsi="Arial" w:cs="Arial"/>
          <w:b/>
          <w:sz w:val="22"/>
          <w:lang w:val="es-CO"/>
        </w:rPr>
      </w:pPr>
      <w:r w:rsidRPr="00F176B9">
        <w:rPr>
          <w:rFonts w:ascii="Arial" w:eastAsia="Calibri" w:hAnsi="Arial" w:cs="Arial"/>
          <w:b/>
          <w:sz w:val="22"/>
          <w:lang w:val="es-CO"/>
        </w:rPr>
        <w:t xml:space="preserve">2. </w:t>
      </w:r>
      <w:r w:rsidR="00990612" w:rsidRPr="00F176B9">
        <w:rPr>
          <w:rFonts w:ascii="Arial" w:eastAsia="Calibri" w:hAnsi="Arial" w:cs="Arial"/>
          <w:b/>
          <w:sz w:val="22"/>
          <w:lang w:val="es-CO"/>
        </w:rPr>
        <w:t>Consideraciones</w:t>
      </w:r>
    </w:p>
    <w:p w14:paraId="3EB11908" w14:textId="332E79FC" w:rsidR="003A4C65" w:rsidRDefault="003A4C65" w:rsidP="00F176B9">
      <w:pPr>
        <w:tabs>
          <w:tab w:val="left" w:pos="284"/>
        </w:tabs>
        <w:spacing w:after="0"/>
        <w:rPr>
          <w:rFonts w:ascii="Arial" w:eastAsia="Calibri" w:hAnsi="Arial" w:cs="Arial"/>
          <w:b/>
          <w:sz w:val="22"/>
          <w:lang w:val="es-CO"/>
        </w:rPr>
      </w:pPr>
    </w:p>
    <w:p w14:paraId="45A970CB" w14:textId="0DE54FB3" w:rsidR="007539E1" w:rsidRDefault="003A4C65" w:rsidP="00612CA9">
      <w:pPr>
        <w:spacing w:after="120"/>
        <w:rPr>
          <w:rFonts w:ascii="Arial" w:hAnsi="Arial" w:cs="Arial"/>
          <w:color w:val="000000" w:themeColor="text1"/>
          <w:sz w:val="22"/>
          <w:lang w:val="es-ES"/>
        </w:rPr>
      </w:pPr>
      <w:r w:rsidRPr="00504597">
        <w:rPr>
          <w:rFonts w:ascii="Arial" w:eastAsia="Calibri" w:hAnsi="Arial" w:cs="Arial"/>
          <w:color w:val="000000" w:themeColor="text1"/>
          <w:sz w:val="22"/>
        </w:rPr>
        <w:t xml:space="preserve">Para responder sus interrogantes, </w:t>
      </w:r>
      <w:r w:rsidRPr="00504597">
        <w:rPr>
          <w:rFonts w:ascii="Arial" w:eastAsia="Calibri" w:hAnsi="Arial" w:cs="Arial"/>
          <w:color w:val="000000" w:themeColor="text1"/>
          <w:sz w:val="22"/>
          <w:lang w:val="es-ES"/>
        </w:rPr>
        <w:t>se analizarán los siguientes temas</w:t>
      </w:r>
      <w:r w:rsidRPr="00504597">
        <w:rPr>
          <w:rFonts w:ascii="Arial" w:hAnsi="Arial" w:cs="Arial"/>
          <w:color w:val="000000" w:themeColor="text1"/>
          <w:sz w:val="22"/>
          <w:lang w:val="es-ES"/>
        </w:rPr>
        <w:t>:</w:t>
      </w:r>
      <w:r w:rsidR="002B0A7A" w:rsidRPr="002B0A7A">
        <w:t xml:space="preserve"> </w:t>
      </w:r>
      <w:r w:rsidR="002B0A7A">
        <w:t xml:space="preserve">i) </w:t>
      </w:r>
      <w:r w:rsidR="002B0A7A">
        <w:rPr>
          <w:rFonts w:ascii="Arial" w:hAnsi="Arial" w:cs="Arial"/>
          <w:color w:val="000000" w:themeColor="text1"/>
          <w:sz w:val="22"/>
          <w:lang w:val="es-ES"/>
        </w:rPr>
        <w:t>p</w:t>
      </w:r>
      <w:r w:rsidR="002B0A7A" w:rsidRPr="002B0A7A">
        <w:rPr>
          <w:rFonts w:ascii="Arial" w:hAnsi="Arial" w:cs="Arial"/>
          <w:color w:val="000000" w:themeColor="text1"/>
          <w:sz w:val="22"/>
          <w:lang w:val="es-ES"/>
        </w:rPr>
        <w:t>rocedimiento del concurso de méritos después de los autos de suspensión provisional del Consejo de Estado</w:t>
      </w:r>
      <w:r w:rsidR="006E32EF">
        <w:rPr>
          <w:rFonts w:ascii="Arial" w:hAnsi="Arial" w:cs="Arial"/>
          <w:color w:val="000000" w:themeColor="text1"/>
          <w:sz w:val="22"/>
          <w:lang w:val="es-ES"/>
        </w:rPr>
        <w:t>, ii)</w:t>
      </w:r>
      <w:r w:rsidR="006E32EF" w:rsidRPr="006E32EF">
        <w:t xml:space="preserve"> </w:t>
      </w:r>
      <w:r w:rsidR="006E32EF" w:rsidRPr="006E32EF">
        <w:rPr>
          <w:rFonts w:ascii="Arial" w:hAnsi="Arial" w:cs="Arial"/>
          <w:color w:val="000000" w:themeColor="text1"/>
          <w:sz w:val="22"/>
          <w:lang w:val="es-ES"/>
        </w:rPr>
        <w:t>Reglamentación del concurso de méritos abierto o con precalificación en el Decreto 399 de 2021</w:t>
      </w:r>
      <w:r w:rsidR="006E32EF">
        <w:rPr>
          <w:rFonts w:ascii="Arial" w:hAnsi="Arial" w:cs="Arial"/>
          <w:color w:val="000000" w:themeColor="text1"/>
          <w:sz w:val="22"/>
          <w:lang w:val="es-ES"/>
        </w:rPr>
        <w:t>,</w:t>
      </w:r>
      <w:r>
        <w:rPr>
          <w:rFonts w:ascii="Arial" w:hAnsi="Arial" w:cs="Arial"/>
          <w:color w:val="000000" w:themeColor="text1"/>
          <w:sz w:val="22"/>
          <w:lang w:val="es-ES"/>
        </w:rPr>
        <w:t xml:space="preserve"> </w:t>
      </w:r>
      <w:r w:rsidR="007539E1" w:rsidRPr="00B9642A">
        <w:rPr>
          <w:rFonts w:ascii="Arial" w:eastAsia="Calibri" w:hAnsi="Arial" w:cs="Arial"/>
          <w:sz w:val="22"/>
          <w:lang w:val="es-ES_tradnl"/>
        </w:rPr>
        <w:t>i</w:t>
      </w:r>
      <w:r w:rsidR="002B0A7A">
        <w:rPr>
          <w:rFonts w:ascii="Arial" w:eastAsia="Calibri" w:hAnsi="Arial" w:cs="Arial"/>
          <w:sz w:val="22"/>
          <w:lang w:val="es-ES_tradnl"/>
        </w:rPr>
        <w:t>ii</w:t>
      </w:r>
      <w:r w:rsidR="007539E1" w:rsidRPr="00B9642A">
        <w:rPr>
          <w:rFonts w:ascii="Arial" w:eastAsia="Calibri" w:hAnsi="Arial" w:cs="Arial"/>
          <w:sz w:val="22"/>
          <w:lang w:val="es-ES_tradnl"/>
        </w:rPr>
        <w:t xml:space="preserve">) vigencia y ámbito de aplicación de la Ley 2069 de 2020, </w:t>
      </w:r>
      <w:r w:rsidR="00234500" w:rsidRPr="00B9642A">
        <w:rPr>
          <w:rFonts w:ascii="Arial" w:eastAsia="Calibri" w:hAnsi="Arial" w:cs="Arial"/>
          <w:sz w:val="22"/>
          <w:lang w:val="es-ES_tradnl"/>
        </w:rPr>
        <w:t>y i</w:t>
      </w:r>
      <w:r w:rsidR="002B0A7A">
        <w:rPr>
          <w:rFonts w:ascii="Arial" w:eastAsia="Calibri" w:hAnsi="Arial" w:cs="Arial"/>
          <w:sz w:val="22"/>
          <w:lang w:val="es-ES_tradnl"/>
        </w:rPr>
        <w:t>v</w:t>
      </w:r>
      <w:r w:rsidR="007539E1" w:rsidRPr="00B9642A">
        <w:rPr>
          <w:rFonts w:ascii="Arial" w:eastAsia="Calibri" w:hAnsi="Arial" w:cs="Arial"/>
          <w:sz w:val="22"/>
          <w:lang w:val="es-ES_tradnl"/>
        </w:rPr>
        <w:t xml:space="preserve">) </w:t>
      </w:r>
      <w:r w:rsidR="007539E1" w:rsidRPr="00B96944">
        <w:rPr>
          <w:rFonts w:ascii="Arial" w:eastAsia="Calibri" w:hAnsi="Arial" w:cs="Arial"/>
          <w:sz w:val="22"/>
          <w:lang w:val="es-ES_tradnl"/>
        </w:rPr>
        <w:t xml:space="preserve">Regulación de las convocatorias limitadas a mipymes </w:t>
      </w:r>
      <w:r w:rsidR="00F72899">
        <w:rPr>
          <w:rFonts w:ascii="Arial" w:eastAsia="Calibri" w:hAnsi="Arial" w:cs="Arial"/>
          <w:sz w:val="22"/>
          <w:lang w:val="es-ES_tradnl"/>
        </w:rPr>
        <w:t>prevista en</w:t>
      </w:r>
      <w:r w:rsidR="007539E1" w:rsidRPr="00B96944">
        <w:rPr>
          <w:rFonts w:ascii="Arial" w:eastAsia="Calibri" w:hAnsi="Arial" w:cs="Arial"/>
          <w:sz w:val="22"/>
          <w:lang w:val="es-ES_tradnl"/>
        </w:rPr>
        <w:t xml:space="preserve"> el artículo 34 de la Ley 2069 de 2020 y el Decreto 1860 de 2021.</w:t>
      </w:r>
    </w:p>
    <w:p w14:paraId="444D7609" w14:textId="312F492A" w:rsidR="00234500" w:rsidRDefault="00234500" w:rsidP="00873A7A">
      <w:pPr>
        <w:spacing w:after="0"/>
        <w:ind w:firstLine="708"/>
        <w:rPr>
          <w:rFonts w:ascii="Arial" w:eastAsia="Calibri" w:hAnsi="Arial" w:cs="Arial"/>
          <w:sz w:val="22"/>
          <w:lang w:val="es-ES_tradnl"/>
        </w:rPr>
      </w:pPr>
      <w:r w:rsidRPr="00234500">
        <w:rPr>
          <w:rFonts w:ascii="Arial" w:eastAsia="Calibri" w:hAnsi="Arial" w:cs="Arial"/>
          <w:sz w:val="22"/>
          <w:lang w:val="es-ES_tradnl"/>
        </w:rPr>
        <w:t>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Sobre las limitaciones territoriales de convocatorias mipyme se pronunció en el Concepto C-705 de</w:t>
      </w:r>
      <w:r w:rsidR="00921A66">
        <w:rPr>
          <w:rFonts w:ascii="Arial" w:eastAsia="Calibri" w:hAnsi="Arial" w:cs="Arial"/>
          <w:sz w:val="22"/>
          <w:lang w:val="es-ES_tradnl"/>
        </w:rPr>
        <w:t>l</w:t>
      </w:r>
      <w:r w:rsidRPr="00234500">
        <w:rPr>
          <w:rFonts w:ascii="Arial" w:eastAsia="Calibri" w:hAnsi="Arial" w:cs="Arial"/>
          <w:sz w:val="22"/>
          <w:lang w:val="es-ES_tradnl"/>
        </w:rPr>
        <w:t xml:space="preserve"> 7 de diciembre de 2020</w:t>
      </w:r>
      <w:r w:rsidR="00921A66">
        <w:rPr>
          <w:rFonts w:ascii="Arial" w:eastAsia="Calibri" w:hAnsi="Arial" w:cs="Arial"/>
          <w:sz w:val="22"/>
          <w:lang w:val="es-ES_tradnl"/>
        </w:rPr>
        <w:t>,</w:t>
      </w:r>
      <w:r w:rsidR="00921A66" w:rsidRPr="00921A66">
        <w:rPr>
          <w:rFonts w:ascii="Arial" w:eastAsia="Calibri" w:hAnsi="Arial" w:cs="Arial"/>
          <w:sz w:val="22"/>
          <w:lang w:val="es-ES_tradnl"/>
        </w:rPr>
        <w:t xml:space="preserve"> </w:t>
      </w:r>
      <w:r w:rsidR="00921A66">
        <w:rPr>
          <w:rFonts w:ascii="Arial" w:eastAsia="Calibri" w:hAnsi="Arial" w:cs="Arial"/>
          <w:sz w:val="22"/>
          <w:lang w:val="es-ES_tradnl"/>
        </w:rPr>
        <w:t xml:space="preserve">C-126 </w:t>
      </w:r>
      <w:r w:rsidR="00E7556E">
        <w:rPr>
          <w:rFonts w:ascii="Arial" w:eastAsia="Calibri" w:hAnsi="Arial" w:cs="Arial"/>
          <w:sz w:val="22"/>
          <w:lang w:val="es-ES_tradnl"/>
        </w:rPr>
        <w:t xml:space="preserve">del </w:t>
      </w:r>
      <w:r w:rsidR="00E7556E" w:rsidRPr="00234500">
        <w:rPr>
          <w:rFonts w:ascii="Arial" w:eastAsia="Calibri" w:hAnsi="Arial" w:cs="Arial"/>
          <w:sz w:val="22"/>
          <w:lang w:val="es-ES_tradnl"/>
        </w:rPr>
        <w:t>18</w:t>
      </w:r>
      <w:r w:rsidR="00921A66">
        <w:rPr>
          <w:rFonts w:ascii="Arial" w:eastAsia="Calibri" w:hAnsi="Arial" w:cs="Arial"/>
          <w:sz w:val="22"/>
          <w:lang w:val="es-ES_tradnl"/>
        </w:rPr>
        <w:t xml:space="preserve"> de febrero de 2021,</w:t>
      </w:r>
      <w:r w:rsidRPr="00234500">
        <w:rPr>
          <w:rFonts w:ascii="Arial" w:eastAsia="Calibri" w:hAnsi="Arial" w:cs="Arial"/>
          <w:sz w:val="22"/>
          <w:lang w:val="es-ES_tradnl"/>
        </w:rPr>
        <w:t xml:space="preserve"> C-438 de 27 de septiembre de 2021</w:t>
      </w:r>
      <w:r w:rsidR="00921A66">
        <w:rPr>
          <w:rFonts w:ascii="Arial" w:eastAsia="Calibri" w:hAnsi="Arial" w:cs="Arial"/>
          <w:sz w:val="22"/>
          <w:lang w:val="es-ES_tradnl"/>
        </w:rPr>
        <w:t xml:space="preserve"> C-041 del 2 de marzo de 2022</w:t>
      </w:r>
      <w:r w:rsidR="000C01F8">
        <w:rPr>
          <w:rFonts w:ascii="Arial" w:eastAsia="Calibri" w:hAnsi="Arial" w:cs="Arial"/>
          <w:sz w:val="22"/>
          <w:lang w:val="es-ES_tradnl"/>
        </w:rPr>
        <w:t>, C-165 del 6 de abril de 2022,</w:t>
      </w:r>
      <w:r w:rsidR="00921A66">
        <w:rPr>
          <w:rFonts w:ascii="Arial" w:eastAsia="Calibri" w:hAnsi="Arial" w:cs="Arial"/>
          <w:sz w:val="22"/>
          <w:lang w:val="es-ES_tradnl"/>
        </w:rPr>
        <w:t xml:space="preserve"> </w:t>
      </w:r>
      <w:r w:rsidRPr="00234500">
        <w:rPr>
          <w:rFonts w:ascii="Arial" w:eastAsia="Calibri" w:hAnsi="Arial" w:cs="Arial"/>
          <w:sz w:val="22"/>
          <w:lang w:val="es-ES_tradnl"/>
        </w:rPr>
        <w:t>entre otros.  Las consideraciones de estos conceptos se reiteran a continuación y se complementan en lo pertinente:</w:t>
      </w:r>
    </w:p>
    <w:p w14:paraId="6901AE25" w14:textId="77777777" w:rsidR="00141FA2" w:rsidRDefault="00141FA2" w:rsidP="00612CA9">
      <w:pPr>
        <w:spacing w:after="0"/>
        <w:ind w:firstLine="708"/>
        <w:rPr>
          <w:rFonts w:ascii="Arial" w:eastAsia="Calibri" w:hAnsi="Arial" w:cs="Arial"/>
          <w:sz w:val="22"/>
          <w:lang w:val="es-ES_tradnl"/>
        </w:rPr>
      </w:pPr>
    </w:p>
    <w:p w14:paraId="3577F73C" w14:textId="77777777" w:rsidR="00141FA2" w:rsidRPr="00141FA2" w:rsidRDefault="00141FA2" w:rsidP="00141FA2">
      <w:pPr>
        <w:spacing w:after="0"/>
        <w:rPr>
          <w:rFonts w:ascii="Arial" w:eastAsia="Calibri" w:hAnsi="Arial" w:cs="Arial"/>
          <w:b/>
          <w:bCs/>
          <w:color w:val="000000" w:themeColor="text1"/>
          <w:sz w:val="22"/>
          <w:szCs w:val="24"/>
          <w:lang w:val="es-ES_tradnl" w:eastAsia="es-ES_tradnl"/>
        </w:rPr>
      </w:pPr>
      <w:r w:rsidRPr="00141FA2">
        <w:rPr>
          <w:rFonts w:ascii="Arial" w:eastAsia="Calibri" w:hAnsi="Arial" w:cs="Arial"/>
          <w:b/>
          <w:bCs/>
          <w:color w:val="000000" w:themeColor="text1"/>
          <w:sz w:val="22"/>
          <w:szCs w:val="24"/>
          <w:lang w:val="es-ES_tradnl" w:eastAsia="es-ES_tradnl"/>
        </w:rPr>
        <w:t>2.1. Procedimiento del concurso de méritos después de los autos de suspensión provisional del Consejo de Estado</w:t>
      </w:r>
    </w:p>
    <w:p w14:paraId="565477CF" w14:textId="77777777" w:rsidR="00141FA2" w:rsidRPr="00141FA2" w:rsidRDefault="00141FA2" w:rsidP="00141FA2">
      <w:pPr>
        <w:spacing w:after="0"/>
        <w:rPr>
          <w:rFonts w:ascii="Arial" w:eastAsia="Calibri" w:hAnsi="Arial" w:cs="Arial"/>
          <w:b/>
          <w:bCs/>
          <w:color w:val="000000" w:themeColor="text1"/>
          <w:sz w:val="22"/>
          <w:szCs w:val="24"/>
          <w:lang w:val="es-ES_tradnl" w:eastAsia="es-ES_tradnl"/>
        </w:rPr>
      </w:pPr>
    </w:p>
    <w:p w14:paraId="01853731" w14:textId="77777777" w:rsidR="00141FA2" w:rsidRPr="00141FA2" w:rsidRDefault="00141FA2" w:rsidP="00141FA2">
      <w:pPr>
        <w:spacing w:after="0"/>
        <w:rPr>
          <w:rFonts w:ascii="Arial" w:eastAsia="Times New Roman" w:hAnsi="Arial" w:cs="Arial"/>
          <w:color w:val="000000" w:themeColor="text1"/>
          <w:sz w:val="22"/>
          <w:szCs w:val="24"/>
          <w:lang w:val="es-ES_tradnl" w:eastAsia="es-ES_tradnl"/>
        </w:rPr>
      </w:pPr>
      <w:r w:rsidRPr="00141FA2">
        <w:rPr>
          <w:rFonts w:ascii="Arial" w:eastAsia="Times New Roman" w:hAnsi="Arial" w:cs="Arial"/>
          <w:color w:val="000000" w:themeColor="text1"/>
          <w:sz w:val="22"/>
          <w:szCs w:val="24"/>
          <w:lang w:val="es-ES_tradnl" w:eastAsia="es-ES_tradnl"/>
        </w:rPr>
        <w:t xml:space="preserve">El </w:t>
      </w:r>
      <w:r w:rsidRPr="00141FA2">
        <w:rPr>
          <w:rFonts w:ascii="Arial" w:eastAsia="Times New Roman" w:hAnsi="Arial" w:cs="Arial"/>
          <w:i/>
          <w:iCs/>
          <w:color w:val="000000" w:themeColor="text1"/>
          <w:sz w:val="22"/>
          <w:szCs w:val="24"/>
          <w:lang w:val="es-ES_tradnl" w:eastAsia="es-ES_tradnl"/>
        </w:rPr>
        <w:t xml:space="preserve">concurso de méritos </w:t>
      </w:r>
      <w:r w:rsidRPr="00141FA2">
        <w:rPr>
          <w:rFonts w:ascii="Arial" w:eastAsia="Times New Roman" w:hAnsi="Arial" w:cs="Arial"/>
          <w:color w:val="000000" w:themeColor="text1"/>
          <w:sz w:val="22"/>
          <w:szCs w:val="24"/>
          <w:lang w:val="es-ES_tradnl" w:eastAsia="es-ES_tradnl"/>
        </w:rPr>
        <w:t xml:space="preserve">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w:t>
      </w:r>
      <w:r w:rsidRPr="00141FA2">
        <w:rPr>
          <w:rFonts w:ascii="Arial" w:eastAsia="Times New Roman" w:hAnsi="Arial" w:cs="Arial"/>
          <w:color w:val="000000" w:themeColor="text1"/>
          <w:sz w:val="22"/>
          <w:szCs w:val="24"/>
          <w:lang w:val="es-ES_tradnl" w:eastAsia="es-ES_tradnl"/>
        </w:rPr>
        <w:lastRenderedPageBreak/>
        <w:t>programas o proyectos específicos, así como a las asesorías técnicas de coordinación, control y supervisión», según lo dispuesto en el artículo 32, numeral 2, de la Ley 80 de 1993.</w:t>
      </w:r>
    </w:p>
    <w:p w14:paraId="6EA2F0FF" w14:textId="77777777" w:rsidR="00141FA2" w:rsidRPr="00141FA2" w:rsidRDefault="00141FA2" w:rsidP="00141FA2">
      <w:pPr>
        <w:spacing w:before="120" w:after="0"/>
        <w:ind w:firstLine="708"/>
        <w:rPr>
          <w:rFonts w:ascii="Arial" w:eastAsia="Times New Roman" w:hAnsi="Arial" w:cs="Arial"/>
          <w:color w:val="000000" w:themeColor="text1"/>
          <w:sz w:val="22"/>
          <w:szCs w:val="24"/>
          <w:lang w:val="es-ES_tradnl" w:eastAsia="es-ES_tradnl"/>
        </w:rPr>
      </w:pPr>
      <w:r w:rsidRPr="00141FA2">
        <w:rPr>
          <w:rFonts w:ascii="Arial" w:eastAsia="Times New Roman" w:hAnsi="Arial" w:cs="Arial"/>
          <w:color w:val="000000" w:themeColor="text1"/>
          <w:sz w:val="22"/>
          <w:szCs w:val="24"/>
          <w:lang w:val="es-ES_tradnl" w:eastAsia="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141FA2">
        <w:rPr>
          <w:rFonts w:ascii="Arial" w:eastAsia="Times New Roman" w:hAnsi="Arial" w:cs="Arial"/>
          <w:i/>
          <w:iCs/>
          <w:color w:val="000000" w:themeColor="text1"/>
          <w:sz w:val="22"/>
          <w:szCs w:val="24"/>
          <w:lang w:val="es-ES_tradnl" w:eastAsia="es-ES_tradnl"/>
        </w:rPr>
        <w:t>ibídem</w:t>
      </w:r>
      <w:r w:rsidRPr="00141FA2">
        <w:rPr>
          <w:rFonts w:ascii="Arial" w:eastAsia="Times New Roman" w:hAnsi="Arial" w:cs="Arial"/>
          <w:color w:val="000000" w:themeColor="text1"/>
          <w:sz w:val="22"/>
          <w:szCs w:val="24"/>
          <w:lang w:val="es-ES_tradnl" w:eastAsia="es-ES_tradnl"/>
        </w:rPr>
        <w:t xml:space="preserve">. El segundo, además de los dos artículos anteriores, lo regulan los artículos 2.2.1.2.1.3.3. a 2.2.1.2.1.3.7. </w:t>
      </w:r>
      <w:r w:rsidRPr="00141FA2">
        <w:rPr>
          <w:rFonts w:ascii="Arial" w:eastAsia="Times New Roman" w:hAnsi="Arial" w:cs="Arial"/>
          <w:i/>
          <w:iCs/>
          <w:color w:val="000000" w:themeColor="text1"/>
          <w:sz w:val="22"/>
          <w:szCs w:val="24"/>
          <w:lang w:val="es-ES_tradnl" w:eastAsia="es-ES_tradnl"/>
        </w:rPr>
        <w:t>ejusdem</w:t>
      </w:r>
      <w:r w:rsidRPr="00141FA2">
        <w:rPr>
          <w:rFonts w:ascii="Arial" w:eastAsia="Times New Roman" w:hAnsi="Arial" w:cs="Arial"/>
          <w:color w:val="000000" w:themeColor="text1"/>
          <w:sz w:val="22"/>
          <w:szCs w:val="24"/>
          <w:lang w:val="es-ES_tradnl" w:eastAsia="es-ES_tradnl"/>
        </w:rPr>
        <w:t>. El tercero lo regulan los artículos 2.2.1.2.1.3.8. a 2.2.1.2.1.3.25. del mencionado Decreto.</w:t>
      </w:r>
    </w:p>
    <w:p w14:paraId="7C044831" w14:textId="77777777" w:rsidR="00141FA2" w:rsidRPr="00141FA2" w:rsidRDefault="00141FA2" w:rsidP="00141FA2">
      <w:pPr>
        <w:spacing w:before="120" w:after="0"/>
        <w:ind w:firstLine="708"/>
        <w:rPr>
          <w:rFonts w:ascii="Arial" w:eastAsia="Times New Roman" w:hAnsi="Arial" w:cs="Arial"/>
          <w:color w:val="000000" w:themeColor="text1"/>
          <w:sz w:val="22"/>
          <w:szCs w:val="24"/>
          <w:lang w:val="es-ES_tradnl" w:eastAsia="es-ES_tradnl"/>
        </w:rPr>
      </w:pPr>
      <w:r w:rsidRPr="00141FA2">
        <w:rPr>
          <w:rFonts w:ascii="Arial" w:eastAsia="Times New Roman" w:hAnsi="Arial" w:cs="Arial"/>
          <w:color w:val="000000" w:themeColor="text1"/>
          <w:sz w:val="22"/>
          <w:szCs w:val="24"/>
          <w:lang w:val="es-ES_tradnl" w:eastAsia="es-ES_tradnl"/>
        </w:rPr>
        <w:t xml:space="preserve">Ahora bien, </w:t>
      </w:r>
      <w:bookmarkStart w:id="6" w:name="_Hlk43918348"/>
      <w:r w:rsidRPr="00141FA2">
        <w:rPr>
          <w:rFonts w:ascii="Arial" w:eastAsia="Times New Roman" w:hAnsi="Arial" w:cs="Arial"/>
          <w:color w:val="000000" w:themeColor="text1"/>
          <w:sz w:val="22"/>
          <w:szCs w:val="24"/>
          <w:lang w:val="es-ES_tradnl" w:eastAsia="es-ES_tradnl"/>
        </w:rPr>
        <w:t>la Sección Tercera del Consejo de Estado, en autos del 25 de julio de 2018</w:t>
      </w:r>
      <w:r w:rsidRPr="00141FA2">
        <w:rPr>
          <w:rFonts w:ascii="Arial" w:eastAsia="Times New Roman" w:hAnsi="Arial" w:cs="Arial"/>
          <w:color w:val="000000" w:themeColor="text1"/>
          <w:sz w:val="22"/>
          <w:szCs w:val="24"/>
          <w:vertAlign w:val="superscript"/>
          <w:lang w:val="es-ES_tradnl" w:eastAsia="es-ES_tradnl"/>
        </w:rPr>
        <w:footnoteReference w:id="1"/>
      </w:r>
      <w:r w:rsidRPr="00141FA2">
        <w:rPr>
          <w:rFonts w:ascii="Arial" w:eastAsia="Times New Roman" w:hAnsi="Arial" w:cs="Arial"/>
          <w:color w:val="000000" w:themeColor="text1"/>
          <w:sz w:val="22"/>
          <w:szCs w:val="24"/>
          <w:lang w:val="es-ES_tradnl" w:eastAsia="es-ES_tradnl"/>
        </w:rPr>
        <w:t xml:space="preserve"> y del 20 de febrero de 2019</w:t>
      </w:r>
      <w:r w:rsidRPr="00141FA2">
        <w:rPr>
          <w:rFonts w:ascii="Arial" w:eastAsia="Times New Roman" w:hAnsi="Arial" w:cs="Arial"/>
          <w:color w:val="000000" w:themeColor="text1"/>
          <w:sz w:val="22"/>
          <w:szCs w:val="24"/>
          <w:vertAlign w:val="superscript"/>
          <w:lang w:val="es-ES_tradnl" w:eastAsia="es-ES_tradnl"/>
        </w:rPr>
        <w:footnoteReference w:id="2"/>
      </w:r>
      <w:r w:rsidRPr="00141FA2">
        <w:rPr>
          <w:rFonts w:ascii="Arial" w:eastAsia="Times New Roman" w:hAnsi="Arial" w:cs="Arial"/>
          <w:color w:val="000000" w:themeColor="text1"/>
          <w:sz w:val="22"/>
          <w:szCs w:val="24"/>
          <w:lang w:val="es-ES_tradnl" w:eastAsia="es-ES_tradnl"/>
        </w:rPr>
        <w:t>, suspendió provisionalmente, por un lado, el numeral 6 del artículo 2.2.1.2.1.3.2. del Decreto 1082 de 2015 y, por el otro, los numerales 3, 4 y 5 de la misma disposición. Las normas suspendidas regulaban el concurso de méritos abierto o sin precalificación</w:t>
      </w:r>
      <w:bookmarkEnd w:id="6"/>
      <w:r w:rsidRPr="00141FA2">
        <w:rPr>
          <w:rFonts w:ascii="Arial" w:eastAsia="Times New Roman" w:hAnsi="Arial" w:cs="Arial"/>
          <w:color w:val="000000" w:themeColor="text1"/>
          <w:sz w:val="22"/>
          <w:szCs w:val="24"/>
          <w:lang w:val="es-ES_tradnl" w:eastAsia="es-ES_tradnl"/>
        </w:rPr>
        <w:t xml:space="preserve">. Además, se precisa que dichas disposiciones fueron posteriormente modificadas por el Decreto 399 del de 2021, al que se hará referencia más adelante. El texto de estos numerales disponía lo siguiente: </w:t>
      </w:r>
    </w:p>
    <w:p w14:paraId="4B527836" w14:textId="77777777" w:rsidR="00141FA2" w:rsidRPr="00141FA2" w:rsidRDefault="00141FA2" w:rsidP="00141FA2">
      <w:pPr>
        <w:spacing w:after="0"/>
        <w:rPr>
          <w:rFonts w:ascii="Arial" w:hAnsi="Arial" w:cs="Arial"/>
          <w:color w:val="000000" w:themeColor="text1"/>
          <w:lang w:val="es-ES_tradnl"/>
        </w:rPr>
      </w:pPr>
    </w:p>
    <w:p w14:paraId="35DA8590" w14:textId="77777777" w:rsidR="00141FA2" w:rsidRPr="00141FA2" w:rsidRDefault="00141FA2" w:rsidP="00141FA2">
      <w:pPr>
        <w:spacing w:after="120" w:line="240" w:lineRule="auto"/>
        <w:ind w:left="709" w:right="709"/>
        <w:rPr>
          <w:rFonts w:ascii="Arial" w:hAnsi="Arial" w:cs="Arial"/>
          <w:color w:val="000000" w:themeColor="text1"/>
          <w:sz w:val="21"/>
          <w:szCs w:val="21"/>
          <w:lang w:val="es-ES_tradnl"/>
        </w:rPr>
      </w:pPr>
      <w:r w:rsidRPr="00141FA2">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1B42A5E7" w14:textId="77777777" w:rsidR="00141FA2" w:rsidRPr="00141FA2" w:rsidRDefault="00141FA2" w:rsidP="00141FA2">
      <w:pPr>
        <w:spacing w:after="120" w:line="240" w:lineRule="auto"/>
        <w:ind w:left="709" w:right="709"/>
        <w:rPr>
          <w:rFonts w:ascii="Arial" w:hAnsi="Arial" w:cs="Arial"/>
          <w:color w:val="000000" w:themeColor="text1"/>
          <w:sz w:val="21"/>
          <w:szCs w:val="21"/>
          <w:lang w:val="es-ES_tradnl"/>
        </w:rPr>
      </w:pPr>
      <w:r w:rsidRPr="00141FA2">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66E3586C" w14:textId="77777777" w:rsidR="00141FA2" w:rsidRPr="00141FA2" w:rsidRDefault="00141FA2" w:rsidP="00141FA2">
      <w:pPr>
        <w:spacing w:after="120" w:line="240" w:lineRule="auto"/>
        <w:ind w:left="709" w:right="709"/>
        <w:rPr>
          <w:rFonts w:ascii="Arial" w:hAnsi="Arial" w:cs="Arial"/>
          <w:color w:val="000000" w:themeColor="text1"/>
          <w:sz w:val="21"/>
          <w:szCs w:val="21"/>
          <w:lang w:val="es-ES_tradnl"/>
        </w:rPr>
      </w:pPr>
      <w:r w:rsidRPr="00141FA2">
        <w:rPr>
          <w:rFonts w:ascii="Arial" w:hAnsi="Arial" w:cs="Arial"/>
          <w:color w:val="000000" w:themeColor="text1"/>
          <w:sz w:val="21"/>
          <w:szCs w:val="21"/>
          <w:lang w:val="es-ES_tradnl"/>
        </w:rPr>
        <w:lastRenderedPageBreak/>
        <w:t>2. La Entidad Estatal debe publicar durante tres (3) días hábiles el informe de evaluación, el cual debe contener la calificación técnica y el orden de elegibilidad.</w:t>
      </w:r>
    </w:p>
    <w:p w14:paraId="3AC40858" w14:textId="77777777" w:rsidR="00141FA2" w:rsidRPr="00141FA2" w:rsidRDefault="00141FA2" w:rsidP="00141FA2">
      <w:pPr>
        <w:spacing w:after="120" w:line="240" w:lineRule="auto"/>
        <w:ind w:left="709" w:right="709"/>
        <w:rPr>
          <w:rFonts w:ascii="Arial" w:hAnsi="Arial" w:cs="Arial"/>
          <w:i/>
          <w:color w:val="000000" w:themeColor="text1"/>
          <w:sz w:val="21"/>
          <w:szCs w:val="21"/>
          <w:lang w:val="es-ES_tradnl"/>
        </w:rPr>
      </w:pPr>
      <w:r w:rsidRPr="00141FA2">
        <w:rPr>
          <w:rFonts w:ascii="Arial" w:hAnsi="Arial" w:cs="Arial"/>
          <w:i/>
          <w:color w:val="000000" w:themeColor="text1"/>
          <w:sz w:val="21"/>
          <w:szCs w:val="21"/>
          <w:lang w:val="es-ES_tradnl"/>
        </w:rPr>
        <w:t>3. La Entidad Estatal debe revisar la oferta económica y verificar que está en el rango del valor estimado consignado en los documentos y estudios previos y del presupuesto asignado para el contrato.</w:t>
      </w:r>
    </w:p>
    <w:p w14:paraId="0D80DB08" w14:textId="77777777" w:rsidR="00141FA2" w:rsidRPr="00141FA2" w:rsidRDefault="00141FA2" w:rsidP="00141FA2">
      <w:pPr>
        <w:spacing w:after="120" w:line="240" w:lineRule="auto"/>
        <w:ind w:left="709" w:right="709"/>
        <w:rPr>
          <w:rFonts w:ascii="Arial" w:hAnsi="Arial" w:cs="Arial"/>
          <w:i/>
          <w:color w:val="000000" w:themeColor="text1"/>
          <w:sz w:val="21"/>
          <w:szCs w:val="21"/>
          <w:lang w:val="es-ES_tradnl"/>
        </w:rPr>
      </w:pPr>
      <w:r w:rsidRPr="00141FA2">
        <w:rPr>
          <w:rFonts w:ascii="Arial" w:hAnsi="Arial" w:cs="Arial"/>
          <w:i/>
          <w:color w:val="000000" w:themeColor="text1"/>
          <w:sz w:val="21"/>
          <w:szCs w:val="21"/>
          <w:lang w:val="es-ES_tradnl"/>
        </w:rPr>
        <w:t>4. La Entidad Estatal debe revisar con el oferente calificado en el primer lugar de elegibilidad la coherencia y consistencia entre: i) la necesidad identificada por la Entidad Estatal y el alcance de la oferta; ii) la consultoría ofrecida y el precio ofrecido, y iii) el precio ofrecido y la disponibilidad presupuestal del respectivo Proceso de Contratación. Si la Entidad Estatal y el oferente llegan a un acuerdo sobre el alcance y el valor del contrato, dejarán constancia del mismo y firmarán el contrato.</w:t>
      </w:r>
    </w:p>
    <w:p w14:paraId="235F8B30" w14:textId="77777777" w:rsidR="00141FA2" w:rsidRPr="00141FA2" w:rsidRDefault="00141FA2" w:rsidP="00141FA2">
      <w:pPr>
        <w:spacing w:after="120" w:line="240" w:lineRule="auto"/>
        <w:ind w:left="709" w:right="709"/>
        <w:rPr>
          <w:rFonts w:ascii="Arial" w:hAnsi="Arial" w:cs="Arial"/>
          <w:i/>
          <w:color w:val="000000" w:themeColor="text1"/>
          <w:sz w:val="21"/>
          <w:szCs w:val="21"/>
          <w:lang w:val="es-ES_tradnl"/>
        </w:rPr>
      </w:pPr>
      <w:r w:rsidRPr="00141FA2">
        <w:rPr>
          <w:rFonts w:ascii="Arial" w:hAnsi="Arial" w:cs="Arial"/>
          <w:i/>
          <w:color w:val="000000" w:themeColor="text1"/>
          <w:sz w:val="21"/>
          <w:szCs w:val="21"/>
          <w:lang w:val="es-ES_tradnl"/>
        </w:rPr>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14:paraId="236B7CA4" w14:textId="77777777" w:rsidR="00141FA2" w:rsidRPr="00141FA2" w:rsidRDefault="00141FA2" w:rsidP="00141FA2">
      <w:pPr>
        <w:spacing w:after="0" w:line="240" w:lineRule="auto"/>
        <w:ind w:left="709" w:right="709"/>
        <w:rPr>
          <w:rFonts w:ascii="Arial" w:hAnsi="Arial" w:cs="Arial"/>
          <w:color w:val="000000" w:themeColor="text1"/>
          <w:sz w:val="21"/>
          <w:szCs w:val="21"/>
          <w:lang w:val="es-ES_tradnl"/>
        </w:rPr>
      </w:pPr>
      <w:r w:rsidRPr="00141FA2">
        <w:rPr>
          <w:rFonts w:ascii="Arial" w:hAnsi="Arial" w:cs="Arial"/>
          <w:i/>
          <w:color w:val="000000" w:themeColor="text1"/>
          <w:sz w:val="21"/>
          <w:szCs w:val="21"/>
          <w:lang w:val="es-ES_tradnl"/>
        </w:rPr>
        <w:t>6. Si la Entidad Estatal y el oferente calificado en el segundo lugar de elegibilidad no llegan a un acuerdo, la Entidad Estatal debe declarar desierto el Proceso de Contratación</w:t>
      </w:r>
      <w:r w:rsidRPr="00141FA2">
        <w:rPr>
          <w:rFonts w:ascii="Arial" w:hAnsi="Arial" w:cs="Arial"/>
          <w:color w:val="000000" w:themeColor="text1"/>
          <w:sz w:val="21"/>
          <w:szCs w:val="21"/>
          <w:lang w:val="es-ES_tradnl"/>
        </w:rPr>
        <w:t>. (Énfasis fuera de texto)</w:t>
      </w:r>
    </w:p>
    <w:p w14:paraId="6D996F00" w14:textId="77777777" w:rsidR="00141FA2" w:rsidRPr="00141FA2" w:rsidRDefault="00141FA2" w:rsidP="00141FA2">
      <w:pPr>
        <w:spacing w:after="0" w:line="240" w:lineRule="auto"/>
        <w:rPr>
          <w:rFonts w:ascii="Arial" w:eastAsia="Times New Roman" w:hAnsi="Arial" w:cs="Arial"/>
          <w:color w:val="000000" w:themeColor="text1"/>
          <w:sz w:val="22"/>
          <w:szCs w:val="24"/>
          <w:lang w:val="es-ES_tradnl" w:eastAsia="es-ES_tradnl"/>
        </w:rPr>
      </w:pPr>
    </w:p>
    <w:p w14:paraId="32444185" w14:textId="77777777" w:rsidR="00141FA2" w:rsidRPr="00141FA2" w:rsidRDefault="00141FA2" w:rsidP="00141FA2">
      <w:pPr>
        <w:spacing w:after="120"/>
        <w:ind w:firstLine="709"/>
        <w:rPr>
          <w:rFonts w:ascii="Arial" w:eastAsia="Times New Roman" w:hAnsi="Arial" w:cs="Arial"/>
          <w:color w:val="000000" w:themeColor="text1"/>
          <w:sz w:val="22"/>
          <w:szCs w:val="24"/>
          <w:lang w:val="es-ES_tradnl" w:eastAsia="es-ES_tradnl"/>
        </w:rPr>
      </w:pPr>
      <w:r w:rsidRPr="00141FA2">
        <w:rPr>
          <w:rFonts w:ascii="Arial" w:eastAsia="Times New Roman" w:hAnsi="Arial" w:cs="Arial"/>
          <w:color w:val="000000" w:themeColor="text1"/>
          <w:sz w:val="22"/>
          <w:szCs w:val="24"/>
          <w:lang w:val="es-ES_tradnl" w:eastAsia="es-ES_tradnl"/>
        </w:rPr>
        <w:t xml:space="preserve">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que si no era posible llegar a un acuerdo con este, procedía la declaración de desierta. </w:t>
      </w:r>
    </w:p>
    <w:p w14:paraId="7F926228" w14:textId="77777777" w:rsidR="00141FA2" w:rsidRPr="00141FA2" w:rsidRDefault="00141FA2" w:rsidP="00141FA2">
      <w:pPr>
        <w:spacing w:after="120"/>
        <w:ind w:firstLine="709"/>
        <w:rPr>
          <w:rFonts w:ascii="Arial" w:eastAsia="Times New Roman" w:hAnsi="Arial" w:cs="Arial"/>
          <w:color w:val="000000" w:themeColor="text1"/>
          <w:sz w:val="22"/>
          <w:szCs w:val="24"/>
          <w:lang w:val="es-ES_tradnl" w:eastAsia="es-ES_tradnl"/>
        </w:rPr>
      </w:pPr>
      <w:bookmarkStart w:id="8" w:name="_Hlk43918393"/>
      <w:r w:rsidRPr="00141FA2">
        <w:rPr>
          <w:rFonts w:ascii="Arial" w:eastAsia="Times New Roman" w:hAnsi="Arial" w:cs="Arial"/>
          <w:color w:val="000000" w:themeColor="text1"/>
          <w:sz w:val="22"/>
          <w:szCs w:val="24"/>
          <w:lang w:val="es-ES_tradnl" w:eastAsia="es-ES_tradnl"/>
        </w:rPr>
        <w:t xml:space="preserve">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w:t>
      </w:r>
      <w:r w:rsidRPr="00141FA2">
        <w:rPr>
          <w:rFonts w:ascii="Arial" w:eastAsia="Times New Roman" w:hAnsi="Arial" w:cs="Arial"/>
          <w:color w:val="000000" w:themeColor="text1"/>
          <w:sz w:val="22"/>
          <w:szCs w:val="24"/>
          <w:lang w:val="es-ES_tradnl" w:eastAsia="es-ES_tradnl"/>
        </w:rPr>
        <w:lastRenderedPageBreak/>
        <w:t>verificación de la coherencia del precio con la disponibilidad presupuestal y la necesidad de que se logre un acuerdo en relación con el mismo desconocía el principio de selección objetiva, convirtiendo el precio en un factor de selección</w:t>
      </w:r>
      <w:r w:rsidRPr="00141FA2">
        <w:rPr>
          <w:rFonts w:ascii="Arial" w:eastAsia="Times New Roman" w:hAnsi="Arial" w:cs="Arial"/>
          <w:color w:val="000000" w:themeColor="text1"/>
          <w:sz w:val="22"/>
          <w:szCs w:val="24"/>
          <w:vertAlign w:val="superscript"/>
          <w:lang w:val="es-ES_tradnl" w:eastAsia="es-ES_tradnl"/>
        </w:rPr>
        <w:footnoteReference w:id="3"/>
      </w:r>
      <w:r w:rsidRPr="00141FA2">
        <w:rPr>
          <w:rFonts w:ascii="Arial" w:eastAsia="Times New Roman" w:hAnsi="Arial" w:cs="Arial"/>
          <w:color w:val="000000" w:themeColor="text1"/>
          <w:sz w:val="22"/>
          <w:szCs w:val="24"/>
          <w:lang w:val="es-ES_tradnl" w:eastAsia="es-ES_tradnl"/>
        </w:rPr>
        <w:t>. En lo que respecta al artículo 6, este violaría especialmente el artículo 25.18 del Estatuto General y el artículo 5 de la Ley 1150 de 2007, pues la declaratoria de desierta solo procede cuando no es posible la selección objetiva del contratista</w:t>
      </w:r>
      <w:bookmarkEnd w:id="8"/>
      <w:r w:rsidRPr="00141FA2">
        <w:rPr>
          <w:rFonts w:ascii="Arial" w:eastAsia="Times New Roman" w:hAnsi="Arial" w:cs="Arial"/>
          <w:color w:val="000000" w:themeColor="text1"/>
          <w:sz w:val="22"/>
          <w:szCs w:val="24"/>
          <w:vertAlign w:val="superscript"/>
          <w:lang w:val="es-ES_tradnl" w:eastAsia="es-ES_tradnl"/>
        </w:rPr>
        <w:footnoteReference w:id="4"/>
      </w:r>
      <w:r w:rsidRPr="00141FA2">
        <w:rPr>
          <w:rFonts w:ascii="Arial" w:eastAsia="Times New Roman" w:hAnsi="Arial" w:cs="Arial"/>
          <w:color w:val="000000" w:themeColor="text1"/>
          <w:sz w:val="22"/>
          <w:szCs w:val="24"/>
          <w:lang w:val="es-ES_tradnl" w:eastAsia="es-ES_tradnl"/>
        </w:rPr>
        <w:t>.</w:t>
      </w:r>
    </w:p>
    <w:p w14:paraId="2DCC8661" w14:textId="77777777" w:rsidR="00141FA2" w:rsidRPr="00141FA2" w:rsidRDefault="00141FA2" w:rsidP="00141FA2">
      <w:pPr>
        <w:spacing w:after="0"/>
        <w:ind w:firstLine="709"/>
        <w:rPr>
          <w:rFonts w:ascii="Arial" w:eastAsia="Calibri" w:hAnsi="Arial" w:cs="Arial"/>
          <w:color w:val="000000" w:themeColor="text1"/>
          <w:sz w:val="22"/>
          <w:szCs w:val="24"/>
          <w:lang w:val="es-ES_tradnl" w:eastAsia="es-ES_tradnl"/>
        </w:rPr>
      </w:pPr>
      <w:bookmarkStart w:id="9" w:name="_Hlk43916091"/>
      <w:r w:rsidRPr="00141FA2">
        <w:rPr>
          <w:rFonts w:ascii="Arial" w:eastAsia="Times New Roman" w:hAnsi="Arial" w:cs="Arial"/>
          <w:color w:val="000000" w:themeColor="text1"/>
          <w:sz w:val="22"/>
          <w:szCs w:val="24"/>
          <w:lang w:val="es-ES_tradnl" w:eastAsia="es-ES_tradnl"/>
        </w:rPr>
        <w:t xml:space="preserve">En consecuencia, </w:t>
      </w:r>
      <w:r w:rsidRPr="00141FA2">
        <w:rPr>
          <w:rFonts w:ascii="Arial" w:eastAsia="Calibri" w:hAnsi="Arial" w:cs="Arial"/>
          <w:color w:val="000000" w:themeColor="text1"/>
          <w:sz w:val="22"/>
          <w:szCs w:val="24"/>
          <w:lang w:val="es-ES_tradnl" w:eastAsia="es-ES_tradnl"/>
        </w:rPr>
        <w:t>con los autos de suspensión provisional, el concurso de méritos abierto debía desarrollarse aplicando únicamente los numerales 1 y 2 del</w:t>
      </w:r>
      <w:r w:rsidRPr="00141FA2">
        <w:rPr>
          <w:rFonts w:ascii="Arial" w:eastAsia="Times New Roman" w:hAnsi="Arial" w:cs="Arial"/>
          <w:color w:val="000000" w:themeColor="text1"/>
          <w:sz w:val="22"/>
          <w:szCs w:val="24"/>
          <w:lang w:val="es-ES_tradnl" w:eastAsia="es-ES_tradnl"/>
        </w:rPr>
        <w:t xml:space="preserve"> artículo 2.2.1.2.1.3.2 original del Decreto 1082 de 2015, esto es, antes de la modificación realizada por el Decreto 399 de 2021, al que se hará referencia en el numeral siguiente.</w:t>
      </w:r>
      <w:bookmarkStart w:id="10" w:name="_Hlk43916290"/>
      <w:bookmarkEnd w:id="9"/>
      <w:r w:rsidRPr="00141FA2">
        <w:rPr>
          <w:rFonts w:ascii="Arial" w:eastAsia="Times New Roman" w:hAnsi="Arial" w:cs="Arial"/>
          <w:color w:val="000000" w:themeColor="text1"/>
          <w:sz w:val="22"/>
          <w:szCs w:val="24"/>
          <w:lang w:val="es-ES_tradnl" w:eastAsia="es-ES_tradnl"/>
        </w:rPr>
        <w:t xml:space="preserve"> Por lo tanto, </w:t>
      </w:r>
      <w:r w:rsidRPr="00141FA2">
        <w:rPr>
          <w:rFonts w:ascii="Arial" w:eastAsia="Times New Roman" w:hAnsi="Arial" w:cs="Arial"/>
          <w:i/>
          <w:iCs/>
          <w:color w:val="000000" w:themeColor="text1"/>
          <w:sz w:val="22"/>
          <w:szCs w:val="24"/>
          <w:lang w:val="es-ES_tradnl" w:eastAsia="es-ES_tradnl"/>
        </w:rPr>
        <w:t>siempre que estuviera dentro del presupuesto oficial</w:t>
      </w:r>
      <w:r w:rsidRPr="00141FA2">
        <w:rPr>
          <w:rFonts w:ascii="Arial" w:eastAsia="Times New Roman" w:hAnsi="Arial" w:cs="Arial"/>
          <w:color w:val="000000" w:themeColor="text1"/>
          <w:sz w:val="22"/>
          <w:szCs w:val="24"/>
          <w:lang w:val="es-ES_tradnl" w:eastAsia="es-ES_tradnl"/>
        </w:rPr>
        <w:t>, la entidad estatal debía adjudicar el contrato al proponente que ocupara el primer puesto en el orden de elegibilidad, independientemente del valor ofrecido</w:t>
      </w:r>
      <w:r w:rsidRPr="00141FA2">
        <w:rPr>
          <w:rFonts w:ascii="Arial" w:eastAsia="Calibri" w:hAnsi="Arial" w:cs="Arial"/>
          <w:color w:val="000000" w:themeColor="text1"/>
          <w:sz w:val="22"/>
          <w:szCs w:val="24"/>
          <w:lang w:val="es-ES_tradnl" w:eastAsia="es-ES_tradnl"/>
        </w:rPr>
        <w:t>.</w:t>
      </w:r>
    </w:p>
    <w:p w14:paraId="1A4BF5CE" w14:textId="77777777" w:rsidR="00141FA2" w:rsidRPr="00141FA2" w:rsidRDefault="00141FA2" w:rsidP="00141FA2">
      <w:pPr>
        <w:spacing w:after="0"/>
        <w:rPr>
          <w:rFonts w:ascii="Arial" w:eastAsia="Calibri" w:hAnsi="Arial" w:cs="Arial"/>
          <w:b/>
          <w:bCs/>
          <w:color w:val="000000" w:themeColor="text1"/>
          <w:sz w:val="22"/>
          <w:szCs w:val="24"/>
          <w:lang w:val="es-ES_tradnl" w:eastAsia="es-ES_tradnl"/>
        </w:rPr>
      </w:pPr>
    </w:p>
    <w:p w14:paraId="6F21AD02" w14:textId="77777777" w:rsidR="00141FA2" w:rsidRPr="00141FA2" w:rsidRDefault="00141FA2" w:rsidP="00141FA2">
      <w:pPr>
        <w:spacing w:after="0"/>
        <w:rPr>
          <w:rFonts w:ascii="Arial" w:eastAsia="Calibri" w:hAnsi="Arial" w:cs="Arial"/>
          <w:color w:val="000000" w:themeColor="text1"/>
          <w:sz w:val="22"/>
          <w:szCs w:val="24"/>
          <w:lang w:val="es-ES_tradnl" w:eastAsia="es-ES_tradnl"/>
        </w:rPr>
      </w:pPr>
      <w:r w:rsidRPr="00141FA2">
        <w:rPr>
          <w:rFonts w:ascii="Arial" w:eastAsia="Calibri" w:hAnsi="Arial" w:cs="Arial"/>
          <w:b/>
          <w:bCs/>
          <w:color w:val="000000" w:themeColor="text1"/>
          <w:sz w:val="22"/>
          <w:szCs w:val="24"/>
          <w:lang w:val="es-ES_tradnl" w:eastAsia="es-ES_tradnl"/>
        </w:rPr>
        <w:lastRenderedPageBreak/>
        <w:t>2.2. Reglamentación del concurso de méritos abierto o con precalificación en el Decreto 399 de 2021</w:t>
      </w:r>
    </w:p>
    <w:p w14:paraId="79F7295F" w14:textId="77777777" w:rsidR="00141FA2" w:rsidRPr="00141FA2" w:rsidRDefault="00141FA2" w:rsidP="00141FA2">
      <w:pPr>
        <w:spacing w:after="0"/>
        <w:rPr>
          <w:rFonts w:ascii="Arial" w:eastAsia="Calibri" w:hAnsi="Arial" w:cs="Arial"/>
          <w:color w:val="000000" w:themeColor="text1"/>
          <w:sz w:val="22"/>
          <w:szCs w:val="24"/>
          <w:lang w:val="es-ES_tradnl" w:eastAsia="es-ES_tradnl"/>
        </w:rPr>
      </w:pPr>
    </w:p>
    <w:p w14:paraId="19FB2743" w14:textId="77777777" w:rsidR="00141FA2" w:rsidRPr="00141FA2" w:rsidRDefault="00141FA2" w:rsidP="00141FA2">
      <w:pPr>
        <w:spacing w:after="0"/>
        <w:rPr>
          <w:rFonts w:ascii="Arial" w:eastAsia="Calibri" w:hAnsi="Arial" w:cs="Arial"/>
          <w:color w:val="000000" w:themeColor="text1"/>
          <w:sz w:val="22"/>
          <w:szCs w:val="24"/>
          <w:lang w:val="es-ES_tradnl" w:eastAsia="es-ES_tradnl"/>
        </w:rPr>
      </w:pPr>
      <w:r w:rsidRPr="00141FA2">
        <w:rPr>
          <w:rFonts w:ascii="Arial" w:eastAsia="Calibri" w:hAnsi="Arial" w:cs="Arial"/>
          <w:color w:val="000000" w:themeColor="text1"/>
          <w:sz w:val="22"/>
          <w:szCs w:val="24"/>
          <w:lang w:val="es-ES_tradnl" w:eastAsia="es-ES_tradnl"/>
        </w:rPr>
        <w:t>El artículo 2 del Decreto 399 de 2021 modificó el artículo 2.2.1.2.1.3.2. del Decreto 1082 de 2015, en los siguientes términos:</w:t>
      </w:r>
    </w:p>
    <w:p w14:paraId="531DF1A8"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p>
    <w:p w14:paraId="3ECC9C56"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Artículo</w:t>
      </w:r>
      <w:bookmarkStart w:id="11" w:name="2"/>
      <w:r w:rsidRPr="00141FA2">
        <w:rPr>
          <w:rFonts w:ascii="Arial" w:eastAsia="Times New Roman" w:hAnsi="Arial" w:cs="Arial"/>
          <w:color w:val="000000" w:themeColor="text1"/>
          <w:sz w:val="21"/>
          <w:szCs w:val="21"/>
          <w:lang w:val="es-ES_tradnl" w:eastAsia="es-ES_tradnl"/>
        </w:rPr>
        <w:t> </w:t>
      </w:r>
      <w:bookmarkEnd w:id="11"/>
      <w:r w:rsidRPr="00141FA2">
        <w:rPr>
          <w:rFonts w:ascii="Arial" w:eastAsia="Times New Roman" w:hAnsi="Arial" w:cs="Arial"/>
          <w:color w:val="000000" w:themeColor="text1"/>
          <w:sz w:val="21"/>
          <w:szCs w:val="21"/>
          <w:lang w:val="es-ES_tradnl" w:eastAsia="es-ES_tradnl"/>
        </w:rPr>
        <w:t>2. Modificación del artículo </w:t>
      </w:r>
      <w:hyperlink r:id="rId12" w:anchor="2.2.1.2.1.3.2" w:history="1">
        <w:r w:rsidRPr="00141FA2">
          <w:rPr>
            <w:rFonts w:ascii="Arial" w:eastAsia="Times New Roman" w:hAnsi="Arial" w:cs="Arial"/>
            <w:color w:val="000000" w:themeColor="text1"/>
            <w:sz w:val="21"/>
            <w:szCs w:val="21"/>
            <w:lang w:val="es-ES_tradnl" w:eastAsia="es-ES_tradnl"/>
          </w:rPr>
          <w:t>2.2.1.2.1.3.2</w:t>
        </w:r>
      </w:hyperlink>
      <w:r w:rsidRPr="00141FA2">
        <w:rPr>
          <w:rFonts w:ascii="Arial" w:eastAsia="Times New Roman" w:hAnsi="Arial" w:cs="Arial"/>
          <w:color w:val="000000" w:themeColor="text1"/>
          <w:sz w:val="21"/>
          <w:szCs w:val="21"/>
          <w:lang w:val="es-ES_tradnl" w:eastAsia="es-ES_tradnl"/>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4A967512"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 </w:t>
      </w:r>
    </w:p>
    <w:p w14:paraId="0916079D"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"Artículo 2.2.1.2.1.3.2. Procedimiento del concurso de méritos. Además de las reglas generales previstas en la ley y en el presente título, las siguientes reglas son aplicables al concurso de méritos abierto o con precalificación:</w:t>
      </w:r>
    </w:p>
    <w:p w14:paraId="2D2EBDDF"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 </w:t>
      </w:r>
    </w:p>
    <w:p w14:paraId="7536D173"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1. La Entidad Estatal en los pliegos de condiciones debe indicar la forma como calificará, entre otros, los siguientes criterios: a) la experiencia del interesado y del equipo de trabajo y b) la formación académica del equipo de trabajo.</w:t>
      </w:r>
    </w:p>
    <w:p w14:paraId="530E26E1"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 </w:t>
      </w:r>
    </w:p>
    <w:p w14:paraId="60F67A8D"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6AC853E1"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 </w:t>
      </w:r>
    </w:p>
    <w:p w14:paraId="2246C4B8"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0FF58291" w14:textId="77777777" w:rsidR="00141FA2" w:rsidRPr="00141FA2" w:rsidRDefault="00141FA2" w:rsidP="00141FA2">
      <w:pPr>
        <w:spacing w:after="0" w:line="240" w:lineRule="auto"/>
        <w:jc w:val="left"/>
        <w:rPr>
          <w:rFonts w:ascii="Times New Roman" w:eastAsia="Times New Roman" w:hAnsi="Times New Roman" w:cs="Times New Roman"/>
          <w:color w:val="000000" w:themeColor="text1"/>
          <w:szCs w:val="24"/>
          <w:lang w:val="es-ES_tradnl" w:eastAsia="es-ES_tradnl"/>
        </w:rPr>
      </w:pPr>
    </w:p>
    <w:p w14:paraId="589E9F3C" w14:textId="77777777" w:rsidR="00141FA2" w:rsidRPr="00141FA2" w:rsidRDefault="00141FA2" w:rsidP="00141FA2">
      <w:pPr>
        <w:spacing w:after="0"/>
        <w:ind w:firstLine="709"/>
        <w:rPr>
          <w:rFonts w:ascii="Arial" w:eastAsia="Calibri" w:hAnsi="Arial" w:cs="Arial"/>
          <w:color w:val="000000" w:themeColor="text1"/>
          <w:sz w:val="22"/>
          <w:szCs w:val="24"/>
          <w:lang w:val="es-ES_tradnl" w:eastAsia="es-ES_tradnl"/>
        </w:rPr>
      </w:pPr>
      <w:r w:rsidRPr="00141FA2">
        <w:rPr>
          <w:rFonts w:ascii="Arial" w:eastAsia="Calibri" w:hAnsi="Arial" w:cs="Arial"/>
          <w:color w:val="000000" w:themeColor="text1"/>
          <w:sz w:val="22"/>
          <w:szCs w:val="24"/>
          <w:lang w:val="es-ES_tradnl" w:eastAsia="es-ES_tradnl"/>
        </w:rPr>
        <w:t xml:space="preserve">Como se observa, </w:t>
      </w:r>
      <w:r w:rsidRPr="00430758">
        <w:rPr>
          <w:rFonts w:ascii="Arial" w:eastAsia="Calibri" w:hAnsi="Arial" w:cs="Arial"/>
          <w:color w:val="000000" w:themeColor="text1"/>
          <w:sz w:val="22"/>
          <w:szCs w:val="24"/>
          <w:lang w:val="es-ES_tradnl" w:eastAsia="es-ES_tradnl"/>
        </w:rPr>
        <w:t>el artículo 2 del Decreto 399 de 2021 reformó la reglamentación del concurso de méritos, para adecuarla a los pronunciamientos del Consejo de Estado que habían suspendido provisionalmente algunos numerales del artículo 2.2.1.2.1.3.2. del Decreto 1082 de 2015</w:t>
      </w:r>
      <w:r w:rsidRPr="00141FA2">
        <w:rPr>
          <w:rFonts w:ascii="Arial" w:eastAsia="Calibri" w:hAnsi="Arial" w:cs="Arial"/>
          <w:color w:val="000000" w:themeColor="text1"/>
          <w:sz w:val="22"/>
          <w:szCs w:val="24"/>
          <w:vertAlign w:val="superscript"/>
          <w:lang w:val="es-ES_tradnl" w:eastAsia="es-ES_tradnl"/>
        </w:rPr>
        <w:footnoteReference w:id="5"/>
      </w:r>
      <w:r w:rsidRPr="00141FA2">
        <w:rPr>
          <w:rFonts w:ascii="Arial" w:eastAsia="Calibri" w:hAnsi="Arial" w:cs="Arial"/>
          <w:color w:val="000000" w:themeColor="text1"/>
          <w:sz w:val="22"/>
          <w:szCs w:val="24"/>
          <w:lang w:val="es-ES_tradnl" w:eastAsia="es-ES_tradnl"/>
        </w:rPr>
        <w:t xml:space="preserve">. A diferencia de lo que establecía </w:t>
      </w:r>
      <w:r w:rsidRPr="00141FA2">
        <w:rPr>
          <w:rFonts w:ascii="Arial" w:eastAsia="Calibri" w:hAnsi="Arial" w:cs="Arial"/>
          <w:color w:val="000000" w:themeColor="text1"/>
          <w:sz w:val="22"/>
          <w:szCs w:val="24"/>
          <w:lang w:val="es-ES_tradnl" w:eastAsia="es-ES_tradnl"/>
        </w:rPr>
        <w:lastRenderedPageBreak/>
        <w:t>este artículo en su redacción inicial, con la entrada en vigencia del artículo 2 del Decreto 399 de 2021 se observan los siguientes cambios:</w:t>
      </w:r>
    </w:p>
    <w:p w14:paraId="584FA13A" w14:textId="77777777" w:rsidR="00141FA2" w:rsidRPr="00141FA2" w:rsidRDefault="00141FA2" w:rsidP="00141FA2">
      <w:pPr>
        <w:spacing w:before="120" w:after="0"/>
        <w:ind w:firstLine="709"/>
        <w:rPr>
          <w:rFonts w:ascii="Arial" w:eastAsia="Calibri" w:hAnsi="Arial" w:cs="Arial"/>
          <w:color w:val="000000" w:themeColor="text1"/>
          <w:sz w:val="22"/>
          <w:szCs w:val="24"/>
          <w:lang w:val="es-ES_tradnl" w:eastAsia="es-ES_tradnl"/>
        </w:rPr>
      </w:pPr>
      <w:r w:rsidRPr="00141FA2">
        <w:rPr>
          <w:rFonts w:ascii="Arial" w:eastAsia="Calibri" w:hAnsi="Arial" w:cs="Arial"/>
          <w:color w:val="000000" w:themeColor="text1"/>
          <w:sz w:val="22"/>
          <w:szCs w:val="24"/>
          <w:lang w:val="es-ES_tradnl" w:eastAsia="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01E92583" w14:textId="77777777" w:rsidR="00141FA2" w:rsidRPr="00141FA2" w:rsidRDefault="00141FA2" w:rsidP="00141FA2">
      <w:pPr>
        <w:spacing w:before="120" w:after="0"/>
        <w:ind w:firstLine="709"/>
        <w:rPr>
          <w:rFonts w:ascii="Arial" w:eastAsia="Calibri" w:hAnsi="Arial" w:cs="Arial"/>
          <w:color w:val="000000" w:themeColor="text1"/>
          <w:sz w:val="22"/>
          <w:szCs w:val="24"/>
          <w:lang w:val="es-ES_tradnl" w:eastAsia="es-ES_tradnl"/>
        </w:rPr>
      </w:pPr>
      <w:r w:rsidRPr="00141FA2">
        <w:rPr>
          <w:rFonts w:ascii="Arial" w:eastAsia="Calibri" w:hAnsi="Arial" w:cs="Arial"/>
          <w:color w:val="000000" w:themeColor="text1"/>
          <w:sz w:val="22"/>
          <w:szCs w:val="24"/>
          <w:lang w:val="es-ES_tradnl" w:eastAsia="es-ES_tradnl"/>
        </w:rPr>
        <w:t>ii)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6850B43B" w14:textId="77777777" w:rsidR="00141FA2" w:rsidRPr="00141FA2" w:rsidRDefault="00141FA2" w:rsidP="00141FA2">
      <w:pPr>
        <w:spacing w:before="120" w:after="0"/>
        <w:ind w:firstLine="709"/>
        <w:rPr>
          <w:rFonts w:ascii="Arial" w:eastAsia="Calibri" w:hAnsi="Arial" w:cs="Arial"/>
          <w:color w:val="000000" w:themeColor="text1"/>
          <w:sz w:val="22"/>
          <w:szCs w:val="24"/>
          <w:lang w:val="es-ES_tradnl" w:eastAsia="es-ES_tradnl"/>
        </w:rPr>
      </w:pPr>
      <w:r w:rsidRPr="00141FA2">
        <w:rPr>
          <w:rFonts w:ascii="Arial" w:eastAsia="Calibri" w:hAnsi="Arial" w:cs="Arial"/>
          <w:color w:val="000000" w:themeColor="text1"/>
          <w:sz w:val="22"/>
          <w:szCs w:val="24"/>
          <w:lang w:val="es-ES_tradnl" w:eastAsia="es-ES_tradnl"/>
        </w:rPr>
        <w:lastRenderedPageBreak/>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7B1F2AA0" w14:textId="77777777" w:rsidR="00141FA2" w:rsidRPr="00141FA2" w:rsidRDefault="00141FA2" w:rsidP="00141FA2">
      <w:pPr>
        <w:spacing w:before="120" w:after="0"/>
        <w:ind w:firstLine="709"/>
        <w:rPr>
          <w:rFonts w:ascii="Arial" w:eastAsia="Calibri" w:hAnsi="Arial" w:cs="Arial"/>
          <w:color w:val="000000" w:themeColor="text1"/>
          <w:sz w:val="22"/>
          <w:szCs w:val="24"/>
          <w:lang w:val="es-ES_tradnl" w:eastAsia="es-ES_tradnl"/>
        </w:rPr>
      </w:pPr>
      <w:r w:rsidRPr="00141FA2">
        <w:rPr>
          <w:rFonts w:ascii="Arial" w:eastAsia="Calibri" w:hAnsi="Arial" w:cs="Arial"/>
          <w:color w:val="000000" w:themeColor="text1"/>
          <w:sz w:val="22"/>
          <w:szCs w:val="24"/>
          <w:lang w:val="es-ES_tradnl" w:eastAsia="es-ES_tradnl"/>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75B3423E"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p>
    <w:p w14:paraId="79014A1E"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41855C01"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 </w:t>
      </w:r>
    </w:p>
    <w:p w14:paraId="34277CFD"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Pr="00141FA2">
        <w:rPr>
          <w:rFonts w:ascii="Arial" w:eastAsia="Calibri" w:hAnsi="Arial" w:cs="Arial"/>
          <w:color w:val="000000" w:themeColor="text1"/>
          <w:sz w:val="22"/>
          <w:szCs w:val="24"/>
          <w:lang w:val="es-ES_tradnl" w:eastAsia="es-ES_tradnl"/>
        </w:rPr>
        <w:t xml:space="preserve">  </w:t>
      </w:r>
    </w:p>
    <w:p w14:paraId="69F2BB97" w14:textId="77777777" w:rsidR="00141FA2" w:rsidRPr="00141FA2" w:rsidRDefault="00141FA2" w:rsidP="00141FA2">
      <w:pPr>
        <w:spacing w:after="0"/>
        <w:ind w:firstLine="709"/>
        <w:rPr>
          <w:rFonts w:ascii="Arial" w:eastAsia="Calibri" w:hAnsi="Arial" w:cs="Arial"/>
          <w:color w:val="000000" w:themeColor="text1"/>
          <w:sz w:val="22"/>
          <w:szCs w:val="24"/>
          <w:lang w:val="es-ES_tradnl" w:eastAsia="es-ES_tradnl"/>
        </w:rPr>
      </w:pPr>
    </w:p>
    <w:p w14:paraId="20138D36" w14:textId="77777777" w:rsidR="00141FA2" w:rsidRPr="00141FA2" w:rsidRDefault="00141FA2" w:rsidP="00141FA2">
      <w:pPr>
        <w:spacing w:after="0"/>
        <w:ind w:firstLine="709"/>
        <w:rPr>
          <w:rFonts w:ascii="Arial" w:eastAsia="Calibri" w:hAnsi="Arial" w:cs="Arial"/>
          <w:color w:val="000000" w:themeColor="text1"/>
          <w:sz w:val="22"/>
          <w:szCs w:val="24"/>
          <w:lang w:val="es-ES_tradnl" w:eastAsia="es-ES_tradnl"/>
        </w:rPr>
      </w:pPr>
      <w:r w:rsidRPr="00141FA2">
        <w:rPr>
          <w:rFonts w:ascii="Arial" w:eastAsia="Calibri" w:hAnsi="Arial" w:cs="Arial"/>
          <w:color w:val="000000" w:themeColor="text1"/>
          <w:sz w:val="22"/>
          <w:szCs w:val="24"/>
          <w:lang w:val="es-ES_tradnl" w:eastAsia="es-ES_tradnl"/>
        </w:rPr>
        <w:t xml:space="preserve">Por lo tanto, 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w:t>
      </w:r>
      <w:r w:rsidRPr="00141FA2">
        <w:rPr>
          <w:rFonts w:ascii="Arial" w:eastAsia="Calibri" w:hAnsi="Arial" w:cs="Arial"/>
          <w:color w:val="000000" w:themeColor="text1"/>
          <w:sz w:val="22"/>
          <w:szCs w:val="24"/>
          <w:lang w:val="es-ES_tradnl" w:eastAsia="es-ES_tradnl"/>
        </w:rPr>
        <w:lastRenderedPageBreak/>
        <w:t xml:space="preserve">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w:t>
      </w:r>
    </w:p>
    <w:p w14:paraId="291D260A" w14:textId="77777777" w:rsidR="00141FA2" w:rsidRPr="00141FA2" w:rsidRDefault="00141FA2" w:rsidP="00141FA2">
      <w:pPr>
        <w:spacing w:before="120" w:after="0"/>
        <w:ind w:firstLine="709"/>
        <w:rPr>
          <w:rFonts w:ascii="Arial" w:eastAsia="Calibri" w:hAnsi="Arial" w:cs="Arial"/>
          <w:color w:val="000000" w:themeColor="text1"/>
          <w:sz w:val="22"/>
          <w:szCs w:val="24"/>
          <w:lang w:val="es-ES_tradnl" w:eastAsia="es-ES_tradnl"/>
        </w:rPr>
      </w:pPr>
      <w:r w:rsidRPr="00141FA2">
        <w:rPr>
          <w:rFonts w:ascii="Arial" w:eastAsia="Calibri" w:hAnsi="Arial" w:cs="Arial"/>
          <w:color w:val="000000" w:themeColor="text1"/>
          <w:sz w:val="22"/>
          <w:szCs w:val="24"/>
          <w:lang w:val="es-ES_tradnl" w:eastAsia="es-ES_tradnl"/>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habilitantes.</w:t>
      </w:r>
    </w:p>
    <w:p w14:paraId="5E4903CE" w14:textId="77777777" w:rsidR="00141FA2" w:rsidRPr="00141FA2" w:rsidRDefault="00141FA2" w:rsidP="00141FA2">
      <w:pPr>
        <w:spacing w:before="120" w:after="0"/>
        <w:ind w:firstLine="709"/>
        <w:rPr>
          <w:rFonts w:ascii="Arial" w:eastAsia="Calibri" w:hAnsi="Arial" w:cs="Arial"/>
          <w:color w:val="000000" w:themeColor="text1"/>
          <w:sz w:val="22"/>
          <w:szCs w:val="24"/>
          <w:lang w:val="es-ES_tradnl" w:eastAsia="es-ES_tradnl"/>
        </w:rPr>
      </w:pPr>
      <w:r w:rsidRPr="00141FA2">
        <w:rPr>
          <w:rFonts w:ascii="Arial" w:eastAsia="Calibri" w:hAnsi="Arial" w:cs="Arial"/>
          <w:color w:val="000000" w:themeColor="text1"/>
          <w:sz w:val="22"/>
          <w:szCs w:val="24"/>
          <w:lang w:val="es-ES_tradnl" w:eastAsia="es-ES_tradnl"/>
        </w:rPr>
        <w:t xml:space="preserve">Teniendo en cuenta el contexto anterior, en particular el Decreto 399 de 2021, </w:t>
      </w:r>
      <w:bookmarkEnd w:id="10"/>
      <w:r w:rsidRPr="00141FA2">
        <w:rPr>
          <w:rFonts w:ascii="Arial" w:eastAsia="Calibri" w:hAnsi="Arial" w:cs="Arial"/>
          <w:color w:val="000000" w:themeColor="text1"/>
          <w:sz w:val="22"/>
          <w:szCs w:val="24"/>
          <w:lang w:val="es-ES_tradnl" w:eastAsia="es-ES_tradnl"/>
        </w:rPr>
        <w:t>la Agencia Nacional de Contratación Pública – Colombia Compra Eficiente expidió la Circular Externa 002 del 8 de junio de 2021, donde estableció lo siguiente, en relación con la publicidad temporal de los concursos de méritos en el SECOP I:</w:t>
      </w:r>
    </w:p>
    <w:p w14:paraId="3223DC30" w14:textId="77777777" w:rsidR="00141FA2" w:rsidRPr="00141FA2" w:rsidRDefault="00141FA2" w:rsidP="00141FA2">
      <w:pPr>
        <w:spacing w:after="0"/>
        <w:ind w:firstLine="709"/>
        <w:rPr>
          <w:rFonts w:ascii="Arial" w:eastAsia="Calibri" w:hAnsi="Arial" w:cs="Arial"/>
          <w:color w:val="000000" w:themeColor="text1"/>
          <w:sz w:val="22"/>
          <w:szCs w:val="24"/>
          <w:lang w:val="es-ES_tradnl" w:eastAsia="es-ES_tradnl"/>
        </w:rPr>
      </w:pPr>
    </w:p>
    <w:p w14:paraId="24C2FBED" w14:textId="77777777" w:rsidR="00141FA2" w:rsidRPr="00141FA2" w:rsidRDefault="00141FA2" w:rsidP="00141FA2">
      <w:pPr>
        <w:shd w:val="clear" w:color="auto" w:fill="FFFFFF"/>
        <w:spacing w:after="12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 xml:space="preserve">Así las cosas, el Concurso de Méritos definido en el artículo 2.2.1.2.1.3.1. del Decreto 1082 de 2015, y de acuerdo con el procedimiento establecido en el artículo 2.2.1.2.1.3.2. modificado por el artículo 2 del Decreto 399 de 2021, </w:t>
      </w:r>
      <w:r w:rsidRPr="00141FA2">
        <w:rPr>
          <w:rFonts w:ascii="Arial" w:eastAsia="Times New Roman" w:hAnsi="Arial" w:cs="Arial"/>
          <w:i/>
          <w:iCs/>
          <w:color w:val="000000" w:themeColor="text1"/>
          <w:sz w:val="21"/>
          <w:szCs w:val="21"/>
          <w:lang w:val="es-ES_tradnl" w:eastAsia="es-ES_tradnl"/>
        </w:rPr>
        <w:t>deberá adelantarse y publicarse de manera temporal a través del Sistema Electrónico de Contratación Pública – SECOP I.</w:t>
      </w:r>
    </w:p>
    <w:p w14:paraId="67476872" w14:textId="77777777" w:rsidR="00141FA2" w:rsidRPr="00141FA2" w:rsidRDefault="00141FA2" w:rsidP="00141FA2">
      <w:pPr>
        <w:shd w:val="clear" w:color="auto" w:fill="FFFFFF"/>
        <w:spacing w:after="12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lastRenderedPageBreak/>
        <w:t>En tal sentido, a las Entidades Estatales se les habilitará temporalmente el SECOP I para que publiquen los documentos del concurso de méritos abierto o con precalificación dentro de los tres (3) días siguientes a su expedición, como lo ordena el artículo 2.2.1.1.1.7.1. del Decreto 1082 de 2015.</w:t>
      </w:r>
    </w:p>
    <w:p w14:paraId="397EC3D7" w14:textId="77777777" w:rsidR="00141FA2" w:rsidRPr="00141FA2" w:rsidRDefault="00141FA2" w:rsidP="00141FA2">
      <w:pPr>
        <w:shd w:val="clear" w:color="auto" w:fill="FFFFFF"/>
        <w:spacing w:after="12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 xml:space="preserve">Los procedimientos de selección que se realicen utilizando los documentos tipo adoptados por la Agencia Nacional de Contratación Pública – Colombia Compra Eficiente, que se adelanten por la modalidad de selección de Concurso de Méritos, </w:t>
      </w:r>
      <w:r w:rsidRPr="00141FA2">
        <w:rPr>
          <w:rFonts w:ascii="Arial" w:eastAsia="Times New Roman" w:hAnsi="Arial" w:cs="Arial"/>
          <w:i/>
          <w:iCs/>
          <w:color w:val="000000" w:themeColor="text1"/>
          <w:sz w:val="21"/>
          <w:szCs w:val="21"/>
          <w:lang w:val="es-ES_tradnl" w:eastAsia="es-ES_tradnl"/>
        </w:rPr>
        <w:t>también se publicarán transitoriamente en la plataforma SECOP I, mientras se habilita el módulo de Concurso de Méritos en la plataforma SECOP II, teniendo en cuenta la regulación establecida en el Decreto 399 de 2021</w:t>
      </w:r>
      <w:r w:rsidRPr="00141FA2">
        <w:rPr>
          <w:rFonts w:ascii="Arial" w:eastAsia="Times New Roman" w:hAnsi="Arial" w:cs="Arial"/>
          <w:color w:val="000000" w:themeColor="text1"/>
          <w:sz w:val="21"/>
          <w:szCs w:val="21"/>
          <w:lang w:val="es-ES_tradnl" w:eastAsia="es-ES_tradnl"/>
        </w:rPr>
        <w:t>.</w:t>
      </w:r>
    </w:p>
    <w:p w14:paraId="4F2BF48F" w14:textId="77777777" w:rsidR="00141FA2" w:rsidRPr="00141FA2" w:rsidRDefault="00141FA2" w:rsidP="00141FA2">
      <w:pPr>
        <w:shd w:val="clear" w:color="auto" w:fill="FFFFFF"/>
        <w:spacing w:after="120" w:line="240" w:lineRule="auto"/>
        <w:ind w:left="709" w:right="709"/>
        <w:rPr>
          <w:rFonts w:ascii="Arial" w:eastAsia="Times New Roman" w:hAnsi="Arial" w:cs="Arial"/>
          <w:i/>
          <w:iCs/>
          <w:color w:val="000000" w:themeColor="text1"/>
          <w:sz w:val="21"/>
          <w:szCs w:val="21"/>
          <w:lang w:val="es-ES_tradnl" w:eastAsia="es-ES_tradnl"/>
        </w:rPr>
      </w:pPr>
      <w:r w:rsidRPr="00141FA2">
        <w:rPr>
          <w:rFonts w:ascii="Arial" w:eastAsia="Times New Roman" w:hAnsi="Arial" w:cs="Arial"/>
          <w:i/>
          <w:iCs/>
          <w:color w:val="000000" w:themeColor="text1"/>
          <w:sz w:val="21"/>
          <w:szCs w:val="21"/>
          <w:lang w:val="es-ES_tradnl" w:eastAsia="es-ES_tradnl"/>
        </w:rPr>
        <w:t>Una vez la funcionalidad para la publicación de Concurso de Méritos (abierto o con precalificación) sea implementada en el SECOP II, notificaremos a todos nuestros usuarios a través de nuestros canales oficiales.</w:t>
      </w:r>
    </w:p>
    <w:p w14:paraId="6451E98A" w14:textId="6BAF3D5F" w:rsid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r w:rsidRPr="00141FA2">
        <w:rPr>
          <w:rFonts w:ascii="Arial" w:eastAsia="Times New Roman" w:hAnsi="Arial" w:cs="Arial"/>
          <w:color w:val="000000" w:themeColor="text1"/>
          <w:sz w:val="21"/>
          <w:szCs w:val="21"/>
          <w:lang w:val="es-ES_tradnl" w:eastAsia="es-ES_tradnl"/>
        </w:rPr>
        <w:t>La habilitación de permisos en el SECOP I se verá reflejada a partir del 08 de junio 2021. (Cursiva fuera del original).</w:t>
      </w:r>
    </w:p>
    <w:p w14:paraId="3CD26245" w14:textId="77777777" w:rsidR="00141FA2" w:rsidRPr="00141FA2" w:rsidRDefault="00141FA2" w:rsidP="00141FA2">
      <w:pPr>
        <w:shd w:val="clear" w:color="auto" w:fill="FFFFFF"/>
        <w:spacing w:after="0" w:line="240" w:lineRule="auto"/>
        <w:ind w:left="709" w:right="709"/>
        <w:rPr>
          <w:rFonts w:ascii="Arial" w:eastAsia="Times New Roman" w:hAnsi="Arial" w:cs="Arial"/>
          <w:color w:val="000000" w:themeColor="text1"/>
          <w:sz w:val="21"/>
          <w:szCs w:val="21"/>
          <w:lang w:val="es-ES_tradnl" w:eastAsia="es-ES_tradnl"/>
        </w:rPr>
      </w:pPr>
    </w:p>
    <w:p w14:paraId="357939EF" w14:textId="77777777" w:rsidR="00141FA2" w:rsidRPr="00141FA2" w:rsidRDefault="00141FA2" w:rsidP="00141FA2">
      <w:pPr>
        <w:spacing w:before="120" w:after="120"/>
        <w:rPr>
          <w:rFonts w:ascii="Arial" w:eastAsia="Calibri" w:hAnsi="Arial" w:cs="Arial"/>
          <w:color w:val="000000" w:themeColor="text1"/>
          <w:sz w:val="22"/>
          <w:szCs w:val="24"/>
          <w:lang w:val="es-ES_tradnl" w:eastAsia="es-ES_tradnl"/>
        </w:rPr>
      </w:pPr>
      <w:r w:rsidRPr="00141FA2">
        <w:rPr>
          <w:rFonts w:ascii="Arial" w:eastAsia="Calibri" w:hAnsi="Arial" w:cs="Arial"/>
          <w:color w:val="000000" w:themeColor="text1"/>
          <w:sz w:val="22"/>
          <w:szCs w:val="24"/>
          <w:lang w:val="es-ES_tradnl" w:eastAsia="es-ES_tradnl"/>
        </w:rPr>
        <w:tab/>
        <w:t>Teniendo en cuenta lo establecido en la Circular citada, se concluye que la regulación allí establecida era transitoria. En efecto, allí se estableció que aplicaría mientras se realizaban los ajustes a la plataforma del SECOP II, de manera que resultase acorde con la regulación establecida por el Decreto 399 de 2021, por lo que las entidades estatales debían adelantar los concursos de méritos transitoriamente en la plataforma SECOP I. En este sentido, en la Circular se estableció que la publicidad en el SECOP I sería transitoria, mientras se adecuara la plataforma del SECOP II, por lo que se señaló que una vez la funcionalidad para la publicación de los concursos de méritos en SECOP II fuera implementada, se notificaría a los usuarios mediante los canales oficiales.</w:t>
      </w:r>
    </w:p>
    <w:p w14:paraId="06B067C2" w14:textId="77777777" w:rsidR="00141FA2" w:rsidRPr="00141FA2" w:rsidRDefault="00141FA2" w:rsidP="00141FA2">
      <w:pPr>
        <w:spacing w:before="120" w:after="120"/>
        <w:ind w:firstLine="708"/>
        <w:rPr>
          <w:rFonts w:ascii="Arial" w:eastAsia="Calibri" w:hAnsi="Arial" w:cs="Arial"/>
          <w:color w:val="0E63A8" w:themeColor="text2"/>
          <w:sz w:val="22"/>
          <w:szCs w:val="24"/>
          <w:lang w:val="es-ES_tradnl" w:eastAsia="es-ES_tradnl"/>
        </w:rPr>
      </w:pPr>
      <w:r w:rsidRPr="00141FA2">
        <w:rPr>
          <w:rFonts w:ascii="Arial" w:eastAsia="Calibri" w:hAnsi="Arial" w:cs="Arial"/>
          <w:color w:val="000000" w:themeColor="text1"/>
          <w:sz w:val="22"/>
          <w:szCs w:val="24"/>
          <w:lang w:val="es-ES_tradnl" w:eastAsia="es-ES_tradnl"/>
        </w:rPr>
        <w:t xml:space="preserve">Así las cosas, el 30 de octubre de 2021 la Subdirección de Información y Desarrollo Tecnológico informó la actualización en el SECOP II de la modalidad de contratación de concurso de méritos. En efecto, en dicho documento se señaló, que «La Agencia Nacional de Contratación Pública – Colombia Compra Eficiente – ANCP - CCE, informa la actualización de la modalidad de contratación de Concurso de Méritos de acuerdo con el procedimiento establecido por el artículo 2 del Decreto 399 de 2021». En armonía con lo anterior, en el comunicado el 30 de octubre de 2021 se señaló que: «La ANCP – CCE deshabilitará a partir del 30 de octubre de 2021, los permisos para crear nuevos procesos de contratación en el SECOP I en los módulos de Concurso de Méritos – Abierto y Con Precalificación – a las Entidades Estatales </w:t>
      </w:r>
      <w:r w:rsidRPr="00141FA2">
        <w:rPr>
          <w:rFonts w:ascii="Arial" w:eastAsia="Calibri" w:hAnsi="Arial" w:cs="Arial"/>
          <w:color w:val="000000" w:themeColor="text1"/>
          <w:sz w:val="22"/>
          <w:szCs w:val="24"/>
          <w:lang w:val="es-ES_tradnl" w:eastAsia="es-ES_tradnl"/>
        </w:rPr>
        <w:lastRenderedPageBreak/>
        <w:t xml:space="preserve">obligadas a utilizar el SECOP II. De acuerdo con lo establecido en las Circulares Externas de 2019 y 2021». La pieza comunicativa puede ser consulta en el siguiente enlace, donde además se explica con mayor detalle la modificación realizada en la plataforma: </w:t>
      </w:r>
      <w:hyperlink r:id="rId13" w:history="1">
        <w:r w:rsidRPr="00141FA2">
          <w:rPr>
            <w:rFonts w:ascii="Arial" w:eastAsia="Calibri" w:hAnsi="Arial" w:cs="Arial"/>
            <w:sz w:val="22"/>
            <w:szCs w:val="24"/>
            <w:lang w:val="es-ES_tradnl" w:eastAsia="es-ES_tradnl"/>
          </w:rPr>
          <w:t>https://www.colombiacompra.gov.co/sites/cce_public/files/files_2020/cce_infografias/infografiarelease21.230-10-2021.pdf</w:t>
        </w:r>
      </w:hyperlink>
      <w:r w:rsidRPr="00141FA2">
        <w:rPr>
          <w:rFonts w:ascii="Arial" w:eastAsia="Calibri" w:hAnsi="Arial" w:cs="Arial"/>
          <w:sz w:val="22"/>
          <w:szCs w:val="24"/>
          <w:lang w:val="es-ES_tradnl" w:eastAsia="es-ES_tradnl"/>
        </w:rPr>
        <w:t>.</w:t>
      </w:r>
    </w:p>
    <w:p w14:paraId="38894077" w14:textId="77777777" w:rsidR="00141FA2" w:rsidRPr="00141FA2" w:rsidRDefault="00141FA2" w:rsidP="00141FA2">
      <w:pPr>
        <w:spacing w:before="120" w:after="0"/>
        <w:ind w:firstLine="709"/>
        <w:rPr>
          <w:rFonts w:ascii="Arial" w:eastAsia="Calibri" w:hAnsi="Arial" w:cs="Arial"/>
          <w:color w:val="000000" w:themeColor="text1"/>
          <w:sz w:val="22"/>
          <w:szCs w:val="24"/>
          <w:lang w:val="es-ES_tradnl" w:eastAsia="es-ES_tradnl"/>
        </w:rPr>
      </w:pPr>
      <w:r w:rsidRPr="00141FA2">
        <w:rPr>
          <w:rFonts w:ascii="Arial" w:eastAsia="Calibri" w:hAnsi="Arial" w:cs="Arial"/>
          <w:color w:val="000000" w:themeColor="text1"/>
          <w:sz w:val="22"/>
          <w:szCs w:val="24"/>
          <w:lang w:val="es-ES_tradnl" w:eastAsia="es-ES_tradnl"/>
        </w:rPr>
        <w:t xml:space="preserve">En suma, en virtud de la transitoriedad de la Circular 002 de 2021 y dada la actualización de la modalidad de contratación de concurso de méritos en la plataforma del Secop II, actualmente las entidades estatales obligadas a publicar en el SECOP II sus procesos contractuales, deberán adelantar los concursos de méritos en esta plataforma. </w:t>
      </w:r>
    </w:p>
    <w:p w14:paraId="06BC6BF6" w14:textId="77777777" w:rsidR="00141FA2" w:rsidRDefault="00141FA2" w:rsidP="00234500">
      <w:pPr>
        <w:spacing w:after="0"/>
        <w:rPr>
          <w:rFonts w:ascii="Arial" w:eastAsia="Calibri" w:hAnsi="Arial" w:cs="Arial"/>
          <w:sz w:val="22"/>
          <w:lang w:val="es-ES_tradnl"/>
        </w:rPr>
      </w:pPr>
    </w:p>
    <w:p w14:paraId="08633461" w14:textId="4624F67B" w:rsidR="00E7556E" w:rsidRPr="00E7556E" w:rsidRDefault="00E7556E" w:rsidP="00E7556E">
      <w:pPr>
        <w:spacing w:after="0"/>
        <w:rPr>
          <w:rFonts w:ascii="Arial" w:eastAsia="Calibri" w:hAnsi="Arial" w:cs="Arial"/>
          <w:b/>
          <w:bCs/>
          <w:sz w:val="22"/>
          <w:lang w:val="es-ES_tradnl" w:eastAsia="es-ES_tradnl"/>
        </w:rPr>
      </w:pPr>
      <w:r w:rsidRPr="00E7556E">
        <w:rPr>
          <w:rFonts w:ascii="Arial" w:eastAsia="Calibri" w:hAnsi="Arial" w:cs="Arial"/>
          <w:b/>
          <w:bCs/>
          <w:sz w:val="22"/>
          <w:lang w:val="es-ES_tradnl" w:eastAsia="es-ES_tradnl"/>
        </w:rPr>
        <w:t>2.</w:t>
      </w:r>
      <w:r w:rsidR="00141FA2">
        <w:rPr>
          <w:rFonts w:ascii="Arial" w:eastAsia="Calibri" w:hAnsi="Arial" w:cs="Arial"/>
          <w:b/>
          <w:bCs/>
          <w:sz w:val="22"/>
          <w:lang w:val="es-ES_tradnl" w:eastAsia="es-ES_tradnl"/>
        </w:rPr>
        <w:t>3</w:t>
      </w:r>
      <w:r w:rsidRPr="00E7556E">
        <w:rPr>
          <w:rFonts w:ascii="Arial" w:eastAsia="Calibri" w:hAnsi="Arial" w:cs="Arial"/>
          <w:b/>
          <w:bCs/>
          <w:sz w:val="22"/>
          <w:lang w:val="es-ES_tradnl" w:eastAsia="es-ES_tradnl"/>
        </w:rPr>
        <w:t>. Vigencia y ámbito de aplicación de la Ley 2069 de 2020</w:t>
      </w:r>
    </w:p>
    <w:p w14:paraId="60DD1087" w14:textId="77777777" w:rsidR="00E7556E" w:rsidRPr="00E7556E" w:rsidRDefault="00E7556E" w:rsidP="00E7556E">
      <w:pPr>
        <w:spacing w:after="0"/>
        <w:rPr>
          <w:rFonts w:ascii="Arial" w:eastAsia="Calibri" w:hAnsi="Arial" w:cs="Arial"/>
          <w:sz w:val="22"/>
          <w:lang w:val="es-ES_tradnl" w:eastAsia="es-ES_tradnl"/>
        </w:rPr>
      </w:pPr>
    </w:p>
    <w:p w14:paraId="1BCFFA17" w14:textId="77777777" w:rsidR="00E7556E" w:rsidRPr="00E7556E" w:rsidRDefault="00E7556E" w:rsidP="00E7556E">
      <w:pPr>
        <w:spacing w:after="0"/>
        <w:rPr>
          <w:rFonts w:ascii="Arial" w:eastAsia="Calibri" w:hAnsi="Arial" w:cs="Arial"/>
          <w:sz w:val="22"/>
          <w:lang w:val="es-ES_tradnl" w:eastAsia="es-ES_tradnl"/>
        </w:rPr>
      </w:pPr>
      <w:r w:rsidRPr="00E7556E">
        <w:rPr>
          <w:rFonts w:ascii="Arial" w:eastAsia="Calibri" w:hAnsi="Arial" w:cs="Arial"/>
          <w:sz w:val="22"/>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4B9FF2D" w14:textId="774175E9"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En cuan</w:t>
      </w:r>
      <w:r w:rsidR="00C451B2">
        <w:rPr>
          <w:rFonts w:ascii="Arial" w:eastAsia="Calibri" w:hAnsi="Arial" w:cs="Arial"/>
          <w:sz w:val="22"/>
          <w:lang w:val="es-ES_tradnl" w:eastAsia="es-ES_tradnl"/>
        </w:rPr>
        <w:t>to</w:t>
      </w:r>
      <w:r w:rsidRPr="00E7556E">
        <w:rPr>
          <w:rFonts w:ascii="Arial" w:eastAsia="Calibri" w:hAnsi="Arial" w:cs="Arial"/>
          <w:sz w:val="22"/>
          <w:lang w:val="es-ES_tradnl" w:eastAsia="es-ES_tradnl"/>
        </w:rPr>
        <w:t xml:space="preserve">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E7556E">
        <w:rPr>
          <w:rFonts w:ascii="Arial" w:eastAsia="Calibri" w:hAnsi="Arial" w:cs="Arial"/>
          <w:sz w:val="22"/>
          <w:vertAlign w:val="superscript"/>
          <w:lang w:val="es-ES_tradnl" w:eastAsia="es-ES_tradnl"/>
        </w:rPr>
        <w:footnoteReference w:id="6"/>
      </w:r>
      <w:r w:rsidRPr="00E7556E">
        <w:rPr>
          <w:rFonts w:ascii="Arial" w:eastAsia="Calibri" w:hAnsi="Arial" w:cs="Arial"/>
          <w:sz w:val="22"/>
          <w:lang w:val="es-ES_tradnl" w:eastAsia="es-ES_tradnl"/>
        </w:rPr>
        <w:t>, así como incentivos a favor de aquellas dentro del sistema de compras y contratación pública</w:t>
      </w:r>
      <w:r w:rsidRPr="00E7556E">
        <w:rPr>
          <w:rFonts w:ascii="Arial" w:eastAsia="Calibri" w:hAnsi="Arial" w:cs="Arial"/>
          <w:sz w:val="22"/>
          <w:vertAlign w:val="superscript"/>
          <w:lang w:val="es-ES_tradnl" w:eastAsia="es-ES_tradnl"/>
        </w:rPr>
        <w:footnoteReference w:id="7"/>
      </w:r>
      <w:r w:rsidRPr="00E7556E">
        <w:rPr>
          <w:rFonts w:ascii="Arial" w:eastAsia="Calibri" w:hAnsi="Arial" w:cs="Arial"/>
          <w:sz w:val="22"/>
          <w:lang w:val="es-ES_tradnl" w:eastAsia="es-ES_tradnl"/>
        </w:rPr>
        <w:t>. También se consagran mecanismos de acceso al financiamiento</w:t>
      </w:r>
      <w:r w:rsidRPr="00E7556E">
        <w:rPr>
          <w:rFonts w:ascii="Arial" w:eastAsia="Calibri" w:hAnsi="Arial" w:cs="Arial"/>
          <w:sz w:val="22"/>
          <w:vertAlign w:val="superscript"/>
          <w:lang w:val="es-ES_tradnl" w:eastAsia="es-ES_tradnl"/>
        </w:rPr>
        <w:footnoteReference w:id="8"/>
      </w:r>
      <w:r w:rsidRPr="00E7556E">
        <w:rPr>
          <w:rFonts w:ascii="Arial" w:eastAsia="Calibri" w:hAnsi="Arial" w:cs="Arial"/>
          <w:sz w:val="22"/>
          <w:lang w:val="es-ES_tradnl" w:eastAsia="es-ES_tradnl"/>
        </w:rPr>
        <w:t>, se unifican las fuentes de emprendimiento y de desarrollo empresarial, para fortalecer y promover los distintos sectores de la economía</w:t>
      </w:r>
      <w:r w:rsidRPr="00E7556E">
        <w:rPr>
          <w:rFonts w:ascii="Arial" w:eastAsia="Calibri" w:hAnsi="Arial" w:cs="Arial"/>
          <w:sz w:val="22"/>
          <w:vertAlign w:val="superscript"/>
          <w:lang w:val="es-ES_tradnl" w:eastAsia="es-ES_tradnl"/>
        </w:rPr>
        <w:footnoteReference w:id="9"/>
      </w:r>
      <w:r w:rsidRPr="00E7556E">
        <w:rPr>
          <w:rFonts w:ascii="Arial" w:eastAsia="Calibri" w:hAnsi="Arial" w:cs="Arial"/>
          <w:sz w:val="22"/>
          <w:lang w:val="es-ES_tradnl" w:eastAsia="es-ES_tradnl"/>
        </w:rPr>
        <w:t xml:space="preserve"> y se prevén medidas de educación para el emprendimiento y la innovación</w:t>
      </w:r>
      <w:r w:rsidRPr="00E7556E">
        <w:rPr>
          <w:rFonts w:ascii="Arial" w:eastAsia="Calibri" w:hAnsi="Arial" w:cs="Arial"/>
          <w:sz w:val="22"/>
          <w:vertAlign w:val="superscript"/>
          <w:lang w:val="es-ES_tradnl" w:eastAsia="es-ES_tradnl"/>
        </w:rPr>
        <w:footnoteReference w:id="10"/>
      </w:r>
      <w:r w:rsidRPr="00E7556E">
        <w:rPr>
          <w:rFonts w:ascii="Arial" w:eastAsia="Calibri" w:hAnsi="Arial" w:cs="Arial"/>
          <w:sz w:val="22"/>
          <w:lang w:val="es-ES_tradnl" w:eastAsia="es-ES_tradnl"/>
        </w:rPr>
        <w:t>.</w:t>
      </w:r>
    </w:p>
    <w:p w14:paraId="3E7F2B61" w14:textId="77777777"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de la referida ley, a continuación, se estudiará el contenido y alcance de dichas normas.  </w:t>
      </w:r>
    </w:p>
    <w:p w14:paraId="2FAFED66" w14:textId="77777777" w:rsidR="00E7556E" w:rsidRPr="00E7556E" w:rsidRDefault="00E7556E" w:rsidP="00E7556E">
      <w:pPr>
        <w:spacing w:after="0"/>
        <w:rPr>
          <w:rFonts w:ascii="Arial" w:eastAsia="Calibri" w:hAnsi="Arial" w:cs="Arial"/>
          <w:sz w:val="22"/>
          <w:lang w:val="es-ES_tradnl" w:eastAsia="es-ES_tradnl"/>
        </w:rPr>
      </w:pPr>
    </w:p>
    <w:p w14:paraId="0B332EA3" w14:textId="1310A22E" w:rsidR="00E7556E" w:rsidRDefault="00E7556E" w:rsidP="00E7556E">
      <w:pPr>
        <w:spacing w:after="0"/>
        <w:rPr>
          <w:rFonts w:ascii="Arial" w:eastAsia="Calibri" w:hAnsi="Arial" w:cs="Arial"/>
          <w:b/>
          <w:bCs/>
          <w:sz w:val="22"/>
          <w:lang w:val="es-ES_tradnl" w:eastAsia="es-ES_tradnl"/>
        </w:rPr>
      </w:pPr>
      <w:r w:rsidRPr="00E7556E">
        <w:rPr>
          <w:rFonts w:ascii="Arial" w:eastAsia="Calibri" w:hAnsi="Arial" w:cs="Arial"/>
          <w:b/>
          <w:bCs/>
          <w:sz w:val="22"/>
          <w:lang w:val="es-ES_tradnl" w:eastAsia="es-ES_tradnl"/>
        </w:rPr>
        <w:t>2.</w:t>
      </w:r>
      <w:r w:rsidR="002B0A7A">
        <w:rPr>
          <w:rFonts w:ascii="Arial" w:eastAsia="Calibri" w:hAnsi="Arial" w:cs="Arial"/>
          <w:b/>
          <w:bCs/>
          <w:sz w:val="22"/>
          <w:lang w:val="es-ES_tradnl" w:eastAsia="es-ES_tradnl"/>
        </w:rPr>
        <w:t>4</w:t>
      </w:r>
      <w:r w:rsidRPr="00E7556E">
        <w:rPr>
          <w:rFonts w:ascii="Arial" w:eastAsia="Calibri" w:hAnsi="Arial" w:cs="Arial"/>
          <w:b/>
          <w:bCs/>
          <w:sz w:val="22"/>
          <w:lang w:val="es-ES_tradnl" w:eastAsia="es-ES_tradnl"/>
        </w:rPr>
        <w:t xml:space="preserve">. Regulación de las convocatorias limitadas a mipymes </w:t>
      </w:r>
      <w:r w:rsidR="00C403FB">
        <w:rPr>
          <w:rFonts w:ascii="Arial" w:eastAsia="Calibri" w:hAnsi="Arial" w:cs="Arial"/>
          <w:b/>
          <w:bCs/>
          <w:sz w:val="22"/>
          <w:lang w:val="es-ES_tradnl" w:eastAsia="es-ES_tradnl"/>
        </w:rPr>
        <w:t>prevista</w:t>
      </w:r>
      <w:r w:rsidRPr="00E7556E">
        <w:rPr>
          <w:rFonts w:ascii="Arial" w:eastAsia="Calibri" w:hAnsi="Arial" w:cs="Arial"/>
          <w:b/>
          <w:bCs/>
          <w:sz w:val="22"/>
          <w:lang w:val="es-ES_tradnl" w:eastAsia="es-ES_tradnl"/>
        </w:rPr>
        <w:t xml:space="preserve"> en el artículo 34 de la Ley 2069 de 2020 y el Decreto 1860 de 2021 </w:t>
      </w:r>
    </w:p>
    <w:p w14:paraId="7549E692" w14:textId="77777777" w:rsidR="00873A7A" w:rsidRPr="00E7556E" w:rsidRDefault="00873A7A" w:rsidP="00E7556E">
      <w:pPr>
        <w:spacing w:after="0"/>
        <w:rPr>
          <w:rFonts w:ascii="Arial" w:eastAsia="Calibri" w:hAnsi="Arial" w:cs="Arial"/>
          <w:b/>
          <w:bCs/>
          <w:sz w:val="22"/>
          <w:lang w:val="es-ES_tradnl" w:eastAsia="es-ES_tradnl"/>
        </w:rPr>
      </w:pPr>
    </w:p>
    <w:p w14:paraId="5E726E07" w14:textId="77777777" w:rsidR="00E7556E" w:rsidRPr="00E7556E" w:rsidRDefault="00E7556E" w:rsidP="00E7556E">
      <w:pPr>
        <w:spacing w:after="0"/>
        <w:rPr>
          <w:rFonts w:ascii="Arial" w:eastAsia="Calibri" w:hAnsi="Arial" w:cs="Arial"/>
          <w:sz w:val="22"/>
          <w:lang w:val="es-ES_tradnl" w:eastAsia="es-ES_tradnl"/>
        </w:rPr>
      </w:pPr>
      <w:r w:rsidRPr="00E7556E">
        <w:rPr>
          <w:rFonts w:ascii="Arial" w:eastAsia="Calibri" w:hAnsi="Arial" w:cs="Arial"/>
          <w:sz w:val="22"/>
          <w:lang w:val="es-ES_tradnl" w:eastAsia="es-ES_tradnl"/>
        </w:rPr>
        <w:t xml:space="preserve">El artículo 34 de la Ley 2069 de 2020 establece nuevas reglas sobre la promoción al desarrollo en la contratación estatal. Concretamente, </w:t>
      </w:r>
      <w:bookmarkStart w:id="12" w:name="_Hlk103949328"/>
      <w:r w:rsidRPr="00E7556E">
        <w:rPr>
          <w:rFonts w:ascii="Arial" w:eastAsia="Calibri" w:hAnsi="Arial" w:cs="Arial"/>
          <w:sz w:val="22"/>
          <w:lang w:val="es-ES_tradnl" w:eastAsia="es-ES_tradnl"/>
        </w:rPr>
        <w:t>modifica el contenido del artículo 12 de la Ley 1150 de 2007</w:t>
      </w:r>
      <w:bookmarkEnd w:id="12"/>
      <w:r w:rsidRPr="00E7556E">
        <w:rPr>
          <w:rFonts w:ascii="Arial" w:eastAsia="Calibri" w:hAnsi="Arial" w:cs="Arial"/>
          <w:sz w:val="22"/>
          <w:vertAlign w:val="superscript"/>
          <w:lang w:val="es-ES_tradnl" w:eastAsia="es-ES_tradnl"/>
        </w:rPr>
        <w:footnoteReference w:id="11"/>
      </w:r>
      <w:r w:rsidRPr="00E7556E">
        <w:rPr>
          <w:rFonts w:ascii="Arial" w:eastAsia="Calibri" w:hAnsi="Arial" w:cs="Arial"/>
          <w:sz w:val="22"/>
          <w:lang w:val="es-ES_tradnl" w:eastAsia="es-ES_tradnl"/>
        </w:rPr>
        <w:t>, prescribiendo lo que se indica a continuación:</w:t>
      </w:r>
    </w:p>
    <w:p w14:paraId="66F3DB2E" w14:textId="77777777"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Y agrega que estas convocatorias se pueden realizar también en el ámbito municipal o departamental en el que se ejecute el contrato. </w:t>
      </w:r>
    </w:p>
    <w:p w14:paraId="342C6F58" w14:textId="77777777" w:rsidR="00E7556E" w:rsidRPr="00E7556E" w:rsidRDefault="00E7556E" w:rsidP="00E7556E">
      <w:pPr>
        <w:spacing w:before="120" w:after="0"/>
        <w:ind w:firstLine="709"/>
        <w:rPr>
          <w:rFonts w:ascii="Arial" w:eastAsia="Calibri" w:hAnsi="Arial" w:cs="Arial"/>
          <w:sz w:val="22"/>
          <w:lang w:val="es-ES_tradnl" w:eastAsia="es-ES_tradnl"/>
        </w:rPr>
      </w:pPr>
      <w:bookmarkStart w:id="13" w:name="_Hlk103949461"/>
      <w:r w:rsidRPr="005B4BC3">
        <w:rPr>
          <w:rFonts w:ascii="Arial" w:eastAsia="Calibri" w:hAnsi="Arial" w:cs="Arial"/>
          <w:sz w:val="22"/>
          <w:lang w:val="es-ES_tradnl" w:eastAsia="es-ES_tradnl"/>
        </w:rPr>
        <w:t>ii) Indica que dichas convocatorias se deben efectuar siempre y cuando, antes del acto administrativo de apertura del proceso de selección, por lo menos dos (2) mipymes hayan manifestado su interés.</w:t>
      </w:r>
    </w:p>
    <w:bookmarkEnd w:id="13"/>
    <w:p w14:paraId="27B85192" w14:textId="77777777"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651E1645" w14:textId="77777777"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iv) Establece que, en el reglamento, el gobierno nacional podría establecer condiciones preferenciales para los bienes y servicios producidos por las mipymes, sin contrariar los compromisos internacionales vigentes.</w:t>
      </w:r>
    </w:p>
    <w:p w14:paraId="4E4932CD" w14:textId="77777777"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692EC53A" w14:textId="77777777"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vi) Señala que el reglamento a cargo del gobierno nacional, además de las convocatorias limitadas a mipymes,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42512B58" w14:textId="77777777" w:rsidR="00E7556E" w:rsidRPr="00E7556E" w:rsidRDefault="00E7556E" w:rsidP="00E7556E">
      <w:pPr>
        <w:spacing w:before="120" w:after="0"/>
        <w:ind w:firstLine="709"/>
        <w:rPr>
          <w:rFonts w:ascii="Arial" w:eastAsia="Calibri" w:hAnsi="Arial" w:cs="Arial"/>
          <w:sz w:val="22"/>
          <w:lang w:val="es-ES_tradnl" w:eastAsia="es-ES_tradnl"/>
        </w:rPr>
      </w:pPr>
      <w:r w:rsidRPr="005B4BC3">
        <w:rPr>
          <w:rFonts w:ascii="Arial" w:eastAsia="Calibri" w:hAnsi="Arial" w:cs="Arial"/>
          <w:sz w:val="22"/>
          <w:lang w:val="es-ES_tradnl" w:eastAsia="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3EF8B0AD" w14:textId="77777777"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659EB14A" w14:textId="77777777"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140458EC" w14:textId="77777777" w:rsidR="00E7556E" w:rsidRPr="00E7556E" w:rsidRDefault="00E7556E" w:rsidP="00E7556E">
      <w:pPr>
        <w:spacing w:after="0"/>
        <w:ind w:left="709" w:right="709"/>
        <w:rPr>
          <w:rFonts w:ascii="Arial" w:eastAsia="Calibri" w:hAnsi="Arial" w:cs="Arial"/>
          <w:sz w:val="21"/>
          <w:szCs w:val="21"/>
          <w:lang w:val="es-ES_tradnl" w:eastAsia="es-ES_tradnl"/>
        </w:rPr>
      </w:pPr>
    </w:p>
    <w:p w14:paraId="05D424F0" w14:textId="77777777" w:rsidR="00E7556E" w:rsidRPr="00E7556E" w:rsidRDefault="00E7556E" w:rsidP="00E7556E">
      <w:pPr>
        <w:spacing w:after="0" w:line="240" w:lineRule="auto"/>
        <w:ind w:left="709" w:right="709"/>
        <w:rPr>
          <w:rFonts w:ascii="Arial" w:eastAsia="Calibri" w:hAnsi="Arial" w:cs="Arial"/>
          <w:sz w:val="21"/>
          <w:szCs w:val="21"/>
          <w:lang w:val="es-ES_tradnl" w:eastAsia="es-ES_tradnl"/>
        </w:rPr>
      </w:pPr>
      <w:r w:rsidRPr="00E7556E">
        <w:rPr>
          <w:rFonts w:ascii="Arial" w:eastAsia="Calibri" w:hAnsi="Arial" w:cs="Arial"/>
          <w:sz w:val="21"/>
          <w:szCs w:val="21"/>
          <w:lang w:val="es-ES_tradnl" w:eastAsia="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E7556E">
        <w:rPr>
          <w:rFonts w:ascii="Arial" w:eastAsia="Calibri" w:hAnsi="Arial" w:cs="Arial"/>
          <w:sz w:val="21"/>
          <w:szCs w:val="21"/>
          <w:vertAlign w:val="superscript"/>
          <w:lang w:val="es-ES_tradnl" w:eastAsia="es-ES_tradnl"/>
        </w:rPr>
        <w:footnoteReference w:id="12"/>
      </w:r>
      <w:r w:rsidRPr="00E7556E">
        <w:rPr>
          <w:rFonts w:ascii="Arial" w:eastAsia="Calibri" w:hAnsi="Arial" w:cs="Arial"/>
          <w:sz w:val="21"/>
          <w:szCs w:val="21"/>
          <w:lang w:val="es-ES_tradnl" w:eastAsia="es-ES_tradnl"/>
        </w:rPr>
        <w:t>.</w:t>
      </w:r>
    </w:p>
    <w:p w14:paraId="3699BE70" w14:textId="77777777" w:rsidR="00E7556E" w:rsidRPr="00E7556E" w:rsidRDefault="00E7556E" w:rsidP="00E7556E">
      <w:pPr>
        <w:spacing w:after="0"/>
        <w:ind w:firstLine="709"/>
        <w:rPr>
          <w:rFonts w:ascii="Arial" w:eastAsia="Calibri" w:hAnsi="Arial" w:cs="Arial"/>
          <w:sz w:val="22"/>
          <w:lang w:val="es-ES_tradnl" w:eastAsia="es-ES_tradnl"/>
        </w:rPr>
      </w:pPr>
    </w:p>
    <w:p w14:paraId="432BB1D1" w14:textId="77777777" w:rsidR="00E7556E" w:rsidRPr="00E7556E" w:rsidRDefault="00E7556E" w:rsidP="00E7556E">
      <w:pPr>
        <w:spacing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7E5184AD" w14:textId="77777777"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del Decreto 1082 de 2015, que, hasta la expedición de la Ley 2069 de 2020, regía las convocatorias limitadas a mipymes.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185BD451" w14:textId="52E0A236"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 modificación que entr</w:t>
      </w:r>
      <w:r w:rsidR="00DE6489">
        <w:rPr>
          <w:rFonts w:ascii="Arial" w:eastAsia="Calibri" w:hAnsi="Arial" w:cs="Arial"/>
          <w:sz w:val="22"/>
          <w:lang w:val="es-ES_tradnl" w:eastAsia="es-ES_tradnl"/>
        </w:rPr>
        <w:t>ó</w:t>
      </w:r>
      <w:r w:rsidRPr="00E7556E">
        <w:rPr>
          <w:rFonts w:ascii="Arial" w:eastAsia="Calibri" w:hAnsi="Arial" w:cs="Arial"/>
          <w:sz w:val="22"/>
          <w:lang w:val="es-ES_tradnl" w:eastAsia="es-ES_tradnl"/>
        </w:rPr>
        <w:t xml:space="preserve"> a regir a partir del 24 de marzo de 2022, pues el artículo 8 de la nueva norma reglamentaria sometió la vigencia de los cambios al transcurso del periodo de 3 meses siguientes a la expedición del decreto.</w:t>
      </w:r>
    </w:p>
    <w:p w14:paraId="15ECD775" w14:textId="77777777" w:rsidR="00E7556E" w:rsidRPr="00E7556E" w:rsidRDefault="00E7556E" w:rsidP="00E7556E">
      <w:pPr>
        <w:spacing w:before="120"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Por otro lado, en cuanto a lo dispuesto por el antiguo artículo 2.2.1.2.4.2.3 del Decreto 1082 de 2015</w:t>
      </w:r>
      <w:r w:rsidRPr="00E7556E">
        <w:rPr>
          <w:rFonts w:ascii="Arial" w:eastAsia="Calibri" w:hAnsi="Arial" w:cs="Arial"/>
          <w:sz w:val="22"/>
          <w:vertAlign w:val="superscript"/>
          <w:lang w:val="es-ES_tradnl" w:eastAsia="es-ES_tradnl"/>
        </w:rPr>
        <w:footnoteReference w:id="13"/>
      </w:r>
      <w:r w:rsidRPr="00E7556E">
        <w:rPr>
          <w:rFonts w:ascii="Arial" w:eastAsia="Calibri" w:hAnsi="Arial" w:cs="Arial"/>
          <w:sz w:val="22"/>
          <w:lang w:val="es-ES_tradnl" w:eastAsia="es-ES_tradnl"/>
        </w:rPr>
        <w:t xml:space="preserve">, que regulaba la posibilidad de limitar convocatorias a mipymes domiciliadas en un determinado ámbito territorial, se estima que este, al igual que el artículo 2.2.1.2.4.2.2, también se afectó por el fenómeno del decaimiento y hoy quedó sustituido por lo dispuesto en el Decreto 1860 de 2021. </w:t>
      </w:r>
    </w:p>
    <w:p w14:paraId="3A12678A" w14:textId="77777777" w:rsidR="00E7556E" w:rsidRPr="00E7556E" w:rsidRDefault="00E7556E" w:rsidP="00E7556E">
      <w:pPr>
        <w:spacing w:before="120" w:after="0"/>
        <w:ind w:firstLine="709"/>
        <w:rPr>
          <w:rFonts w:ascii="Arial" w:eastAsia="Calibri" w:hAnsi="Arial" w:cs="Arial"/>
          <w:sz w:val="22"/>
          <w:szCs w:val="24"/>
          <w:lang w:val="es-CO" w:eastAsia="es-ES_tradnl"/>
        </w:rPr>
      </w:pPr>
      <w:r w:rsidRPr="00E7556E">
        <w:rPr>
          <w:rFonts w:ascii="Arial" w:eastAsia="Calibri" w:hAnsi="Arial" w:cs="Arial"/>
          <w:sz w:val="22"/>
          <w:lang w:val="es-ES_tradnl" w:eastAsia="es-ES_tradnl"/>
        </w:rPr>
        <w:t>Sin perjuicio de lo anterior, es necesario tener en cuenta que sobre las limitaciones territoriales para convocatorias de mipymes a la luz del antiguo artículo 2.2.1.2.4.2.3 del Decreto 1082 de 2015, esta Agencia –</w:t>
      </w:r>
      <w:r w:rsidRPr="00E7556E">
        <w:rPr>
          <w:rFonts w:ascii="Arial" w:eastAsia="Times New Roman" w:hAnsi="Arial" w:cs="Arial"/>
          <w:sz w:val="22"/>
          <w:szCs w:val="24"/>
          <w:lang w:val="es-CO" w:eastAsia="es-ES_tradnl"/>
        </w:rPr>
        <w:t>en los conceptos del 29 de enero de 2018 −radicado No. 4201714000006924−,</w:t>
      </w:r>
      <w:r w:rsidRPr="00E7556E">
        <w:rPr>
          <w:rFonts w:ascii="Arial" w:eastAsia="Calibri" w:hAnsi="Arial" w:cs="Arial"/>
          <w:sz w:val="22"/>
          <w:szCs w:val="24"/>
          <w:lang w:val="es-CO" w:eastAsia="es-ES_tradnl"/>
        </w:rPr>
        <w:t xml:space="preserve"> C – 045 del 17 de marzo de 2020, C – 162 del 16 de abril de 2020, C – 214 del 21 de abril de 2020, C – 258 del 17 de abril de 2020, C – 364 del 4 de junio de 2020, C – 413 del 30 de junio de 2020</w:t>
      </w:r>
      <w:r w:rsidRPr="00E7556E">
        <w:rPr>
          <w:rFonts w:ascii="Arial" w:eastAsia="Times New Roman" w:hAnsi="Arial" w:cs="Arial"/>
          <w:sz w:val="22"/>
          <w:szCs w:val="24"/>
          <w:lang w:val="es-CO" w:eastAsia="es-ES_tradnl"/>
        </w:rPr>
        <w:t xml:space="preserve">, </w:t>
      </w:r>
      <w:r w:rsidRPr="00E7556E">
        <w:rPr>
          <w:rFonts w:ascii="Arial" w:eastAsia="Calibri" w:hAnsi="Arial" w:cs="Arial"/>
          <w:sz w:val="22"/>
          <w:szCs w:val="24"/>
          <w:lang w:val="es-CO" w:eastAsia="es-ES_tradnl"/>
        </w:rPr>
        <w:t>C – 492 del 24 de julio de 2020, C – 523 del 11 de agosto de 2020, C – 610 del 14 de septiembre de 2020 y C-700 de 1 de diciembre de 2020–</w:t>
      </w:r>
      <w:r w:rsidRPr="00E7556E">
        <w:rPr>
          <w:rFonts w:ascii="Arial" w:eastAsia="Calibri" w:hAnsi="Arial" w:cs="Arial"/>
          <w:sz w:val="22"/>
          <w:lang w:val="es-ES_tradnl" w:eastAsia="es-ES_tradnl"/>
        </w:rPr>
        <w:t xml:space="preserve"> había sostenido que, para que se permitiera la participación de una Mipyme en uno de estos procesos, era necesario que esta demostrara estar domiciliada en el municipio o departamento en el que se ejecutaría el contrato, la tesis se expuso en los siguientes términos</w:t>
      </w:r>
      <w:r w:rsidRPr="00E7556E">
        <w:rPr>
          <w:rFonts w:ascii="Arial" w:eastAsia="Calibri" w:hAnsi="Arial" w:cs="Arial"/>
          <w:sz w:val="22"/>
          <w:szCs w:val="24"/>
          <w:lang w:val="es-CO" w:eastAsia="es-ES_tradnl"/>
        </w:rPr>
        <w:t xml:space="preserve">: </w:t>
      </w:r>
    </w:p>
    <w:p w14:paraId="6F1AF046" w14:textId="77777777" w:rsidR="00E7556E" w:rsidRPr="00E7556E" w:rsidRDefault="00E7556E" w:rsidP="00E7556E">
      <w:pPr>
        <w:spacing w:after="0"/>
        <w:ind w:firstLine="709"/>
        <w:rPr>
          <w:rFonts w:ascii="Arial" w:eastAsia="Calibri" w:hAnsi="Arial" w:cs="Arial"/>
          <w:sz w:val="22"/>
          <w:szCs w:val="24"/>
          <w:lang w:val="es-CO" w:eastAsia="es-ES_tradnl"/>
        </w:rPr>
      </w:pPr>
    </w:p>
    <w:p w14:paraId="778090C8" w14:textId="77777777" w:rsidR="00E7556E" w:rsidRPr="00E7556E" w:rsidRDefault="00E7556E" w:rsidP="00E7556E">
      <w:pPr>
        <w:spacing w:after="120" w:line="240" w:lineRule="auto"/>
        <w:ind w:left="709" w:right="709"/>
        <w:rPr>
          <w:rFonts w:ascii="Arial" w:eastAsia="Times New Roman" w:hAnsi="Arial" w:cs="Arial"/>
          <w:sz w:val="21"/>
          <w:szCs w:val="21"/>
          <w:lang w:val="es-CO" w:eastAsia="es-ES_tradnl"/>
        </w:rPr>
      </w:pPr>
      <w:r w:rsidRPr="00E7556E">
        <w:rPr>
          <w:rFonts w:ascii="Arial" w:eastAsia="Times New Roman" w:hAnsi="Arial" w:cs="Arial"/>
          <w:sz w:val="21"/>
          <w:szCs w:val="21"/>
          <w:lang w:val="es-CO" w:eastAsia="es-ES_tradnl"/>
        </w:rPr>
        <w:t xml:space="preserve">Es de resaltar que </w:t>
      </w:r>
      <w:r w:rsidRPr="00E7556E">
        <w:rPr>
          <w:rFonts w:ascii="Arial" w:eastAsia="Times New Roman" w:hAnsi="Arial" w:cs="Arial"/>
          <w:i/>
          <w:iCs/>
          <w:sz w:val="21"/>
          <w:szCs w:val="21"/>
          <w:lang w:val="es-CO" w:eastAsia="es-ES_tradnl"/>
        </w:rPr>
        <w:t>estas normas se refieren a las Mipymes nacionales genéricamente y, particularmente, a las Mipymes nacionales «domiciliadas en los departamentos o municipios en donde se va a ejecutar el contrato».</w:t>
      </w:r>
      <w:r w:rsidRPr="00E7556E">
        <w:rPr>
          <w:rFonts w:ascii="Arial" w:eastAsia="Times New Roman" w:hAnsi="Arial" w:cs="Arial"/>
          <w:sz w:val="21"/>
          <w:szCs w:val="21"/>
          <w:lang w:val="es-CO" w:eastAsia="es-ES_tradnl"/>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1A3F4377" w14:textId="77777777" w:rsidR="00E7556E" w:rsidRPr="00E7556E" w:rsidRDefault="00E7556E" w:rsidP="00E7556E">
      <w:pPr>
        <w:spacing w:after="0" w:line="240" w:lineRule="auto"/>
        <w:ind w:left="709" w:right="709"/>
        <w:rPr>
          <w:rFonts w:ascii="Arial" w:eastAsia="Times New Roman" w:hAnsi="Arial" w:cs="Arial"/>
          <w:sz w:val="22"/>
          <w:lang w:val="es-CO" w:eastAsia="es-ES_tradnl"/>
        </w:rPr>
      </w:pPr>
      <w:r w:rsidRPr="00E7556E">
        <w:rPr>
          <w:rFonts w:ascii="Arial" w:eastAsia="Times New Roman" w:hAnsi="Arial" w:cs="Arial"/>
          <w:sz w:val="21"/>
          <w:szCs w:val="21"/>
          <w:lang w:val="es-CO" w:eastAsia="es-ES_tradnl"/>
        </w:rPr>
        <w:t xml:space="preserve">Igualmente, se debe precisar que </w:t>
      </w:r>
      <w:r w:rsidRPr="00E7556E">
        <w:rPr>
          <w:rFonts w:ascii="Arial" w:eastAsia="Times New Roman" w:hAnsi="Arial" w:cs="Arial"/>
          <w:i/>
          <w:iCs/>
          <w:sz w:val="21"/>
          <w:szCs w:val="21"/>
          <w:lang w:val="es-CO" w:eastAsia="es-ES_tradnl"/>
        </w:rPr>
        <w:t>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w:t>
      </w:r>
      <w:r w:rsidRPr="00E7556E">
        <w:rPr>
          <w:rFonts w:ascii="Arial" w:eastAsia="Times New Roman" w:hAnsi="Arial" w:cs="Arial"/>
          <w:i/>
          <w:iCs/>
          <w:sz w:val="21"/>
          <w:szCs w:val="21"/>
          <w:vertAlign w:val="superscript"/>
          <w:lang w:val="es-CO" w:eastAsia="es-ES_tradnl"/>
        </w:rPr>
        <w:footnoteReference w:id="14"/>
      </w:r>
      <w:r w:rsidRPr="00E7556E">
        <w:rPr>
          <w:rFonts w:ascii="Arial" w:eastAsia="Times New Roman" w:hAnsi="Arial" w:cs="Arial"/>
          <w:sz w:val="21"/>
          <w:szCs w:val="21"/>
          <w:lang w:val="es-CO" w:eastAsia="es-ES_tradnl"/>
        </w:rPr>
        <w:t xml:space="preserve">. </w:t>
      </w:r>
      <w:r w:rsidRPr="00E7556E">
        <w:rPr>
          <w:rFonts w:ascii="Arial" w:eastAsia="Times New Roman" w:hAnsi="Arial" w:cs="Arial"/>
          <w:sz w:val="22"/>
          <w:lang w:val="es-CO" w:eastAsia="es-ES_tradnl"/>
        </w:rPr>
        <w:t>(Énfasis fuera de texto)</w:t>
      </w:r>
    </w:p>
    <w:p w14:paraId="080BFAFC" w14:textId="77777777" w:rsidR="00E7556E" w:rsidRPr="00E7556E" w:rsidRDefault="00E7556E" w:rsidP="00E7556E">
      <w:pPr>
        <w:spacing w:after="0"/>
        <w:ind w:left="709" w:right="709"/>
        <w:rPr>
          <w:rFonts w:ascii="Arial" w:eastAsia="Times New Roman" w:hAnsi="Arial" w:cs="Arial"/>
          <w:sz w:val="22"/>
          <w:lang w:val="es-CO" w:eastAsia="es-ES_tradnl"/>
        </w:rPr>
      </w:pPr>
    </w:p>
    <w:p w14:paraId="4EA8455A" w14:textId="77777777" w:rsidR="00E7556E" w:rsidRPr="00E7556E" w:rsidRDefault="00E7556E" w:rsidP="00E7556E">
      <w:pPr>
        <w:spacing w:after="120"/>
        <w:ind w:firstLine="709"/>
        <w:rPr>
          <w:rFonts w:ascii="Arial" w:eastAsia="Calibri" w:hAnsi="Arial" w:cs="Arial"/>
          <w:sz w:val="22"/>
          <w:lang w:val="es-ES_tradnl" w:eastAsia="es-ES_tradnl"/>
        </w:rPr>
      </w:pPr>
      <w:r w:rsidRPr="00E7556E">
        <w:rPr>
          <w:rFonts w:ascii="Arial" w:eastAsia="Times New Roman" w:hAnsi="Arial" w:cs="Arial"/>
          <w:sz w:val="22"/>
          <w:lang w:val="es-CO" w:eastAsia="es-ES_tradnl"/>
        </w:rPr>
        <w:t xml:space="preserve">Como se aprecia, la postura sostenida por esta Agencia en vigencia del artículo </w:t>
      </w:r>
      <w:r w:rsidRPr="00E7556E">
        <w:rPr>
          <w:rFonts w:ascii="Arial" w:eastAsia="Calibri" w:hAnsi="Arial" w:cs="Arial"/>
          <w:sz w:val="22"/>
          <w:lang w:val="es-ES_tradnl" w:eastAsia="es-ES_tradnl"/>
        </w:rPr>
        <w:t xml:space="preserve">2.2.1.2.4.2.3 del Decreto 1082 de 2015 no contemplaba la posibilidad de que una Mipyme domiciliada en un departamento o municipio diferentes al lugar de ejecución del contrato, en atención al cual se realiza la limitación territorial, participara en un proceso de selección por el hecho de tener una sucursal en este, puesto que lo relevante es el domicilio de la mipyme. </w:t>
      </w:r>
    </w:p>
    <w:p w14:paraId="28796331" w14:textId="77777777" w:rsidR="00E7556E" w:rsidRPr="00E7556E" w:rsidRDefault="00E7556E" w:rsidP="00E7556E">
      <w:pPr>
        <w:spacing w:after="0"/>
        <w:ind w:firstLine="708"/>
        <w:rPr>
          <w:rFonts w:ascii="Arial" w:eastAsia="Calibri" w:hAnsi="Arial" w:cs="Arial"/>
          <w:sz w:val="22"/>
          <w:lang w:val="es-ES_tradnl" w:eastAsia="es-ES_tradnl"/>
        </w:rPr>
      </w:pPr>
      <w:r w:rsidRPr="009F372D">
        <w:rPr>
          <w:rFonts w:ascii="Arial" w:eastAsia="Calibri" w:hAnsi="Arial" w:cs="Arial"/>
          <w:sz w:val="22"/>
          <w:lang w:val="es-ES_tradnl" w:eastAsia="es-ES_tradnl"/>
        </w:rPr>
        <w:t>Ahora bien, el texto del actual artículo 2.2.1.2.4.2.3, modificado por el artículo 5 del Decreto 1860 de 2021, no cambia la tesis adoptada en conceptos anteriores de Colombia Compra Eficiente emitidos antes de la expedición de este reglamento. Lo anterior en la medida que, respecto del domicilio de las mipymes en el departamento o municipio donde se ejecuta el contrato, la reglamentación no tuvo cambios. Así se desprende del texto de la nueva norma que es del siguiente tenor:</w:t>
      </w:r>
      <w:r w:rsidRPr="00E7556E">
        <w:rPr>
          <w:rFonts w:ascii="Arial" w:eastAsia="Calibri" w:hAnsi="Arial" w:cs="Arial"/>
          <w:sz w:val="22"/>
          <w:lang w:val="es-ES_tradnl" w:eastAsia="es-ES_tradnl"/>
        </w:rPr>
        <w:t xml:space="preserve"> </w:t>
      </w:r>
    </w:p>
    <w:p w14:paraId="53DF0BF1" w14:textId="77777777" w:rsidR="00E7556E" w:rsidRPr="00E7556E" w:rsidRDefault="00E7556E" w:rsidP="00E7556E">
      <w:pPr>
        <w:spacing w:after="0" w:line="240" w:lineRule="auto"/>
        <w:ind w:right="709"/>
        <w:rPr>
          <w:rFonts w:ascii="Arial" w:eastAsia="Times New Roman" w:hAnsi="Arial" w:cs="Arial"/>
          <w:sz w:val="21"/>
          <w:szCs w:val="21"/>
          <w:lang w:val="es-CO" w:eastAsia="es-ES_tradnl"/>
        </w:rPr>
      </w:pPr>
    </w:p>
    <w:p w14:paraId="2ED9FEC8" w14:textId="77777777" w:rsidR="00E7556E" w:rsidRPr="00E7556E" w:rsidRDefault="00E7556E" w:rsidP="00E7556E">
      <w:pPr>
        <w:spacing w:after="0" w:line="240" w:lineRule="auto"/>
        <w:ind w:left="709" w:right="709"/>
        <w:rPr>
          <w:rFonts w:ascii="Arial" w:eastAsia="Times New Roman" w:hAnsi="Arial" w:cs="Arial"/>
          <w:sz w:val="21"/>
          <w:szCs w:val="21"/>
          <w:lang w:val="es-CO" w:eastAsia="es-ES_tradnl"/>
        </w:rPr>
      </w:pPr>
      <w:r w:rsidRPr="00E7556E">
        <w:rPr>
          <w:rFonts w:ascii="Arial" w:eastAsia="Times New Roman" w:hAnsi="Arial" w:cs="Arial"/>
          <w:sz w:val="21"/>
          <w:szCs w:val="21"/>
          <w:lang w:val="es-CO" w:eastAsia="es-ES_tradnl"/>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7C101D83" w14:textId="77777777" w:rsidR="00E7556E" w:rsidRPr="00E7556E" w:rsidRDefault="00E7556E" w:rsidP="00E7556E">
      <w:pPr>
        <w:spacing w:after="120" w:line="240" w:lineRule="auto"/>
        <w:ind w:left="709" w:right="709"/>
        <w:rPr>
          <w:rFonts w:ascii="Arial" w:eastAsia="Times New Roman" w:hAnsi="Arial" w:cs="Arial"/>
          <w:sz w:val="21"/>
          <w:szCs w:val="21"/>
          <w:lang w:val="es-CO" w:eastAsia="es-ES_tradnl"/>
        </w:rPr>
      </w:pPr>
      <w:r w:rsidRPr="00E7556E">
        <w:rPr>
          <w:rFonts w:ascii="Arial" w:eastAsia="Times New Roman" w:hAnsi="Arial" w:cs="Arial"/>
          <w:sz w:val="21"/>
          <w:szCs w:val="21"/>
          <w:lang w:val="es-CO" w:eastAsia="es-ES_tradnl"/>
        </w:rPr>
        <w:t>[…]</w:t>
      </w:r>
    </w:p>
    <w:p w14:paraId="11492926" w14:textId="77777777" w:rsidR="00E7556E" w:rsidRPr="00E7556E" w:rsidRDefault="00E7556E" w:rsidP="00E7556E">
      <w:pPr>
        <w:spacing w:after="0" w:line="240" w:lineRule="auto"/>
        <w:ind w:left="709" w:right="709"/>
        <w:rPr>
          <w:rFonts w:ascii="Arial" w:eastAsia="Calibri" w:hAnsi="Arial" w:cs="Arial"/>
          <w:sz w:val="22"/>
          <w:lang w:val="es-ES_tradnl" w:eastAsia="es-ES_tradnl"/>
        </w:rPr>
      </w:pPr>
      <w:r w:rsidRPr="00E7556E">
        <w:rPr>
          <w:rFonts w:ascii="Arial" w:eastAsia="Times New Roman" w:hAnsi="Arial" w:cs="Arial"/>
          <w:sz w:val="21"/>
          <w:szCs w:val="21"/>
          <w:lang w:val="es-CO" w:eastAsia="es-ES_tradnl"/>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 </w:t>
      </w:r>
    </w:p>
    <w:p w14:paraId="3EBC4257" w14:textId="77777777" w:rsidR="00E7556E" w:rsidRPr="00E7556E" w:rsidRDefault="00E7556E" w:rsidP="00E7556E">
      <w:pPr>
        <w:spacing w:after="0"/>
        <w:ind w:left="709" w:right="709"/>
        <w:rPr>
          <w:rFonts w:ascii="Arial" w:eastAsia="Calibri" w:hAnsi="Arial" w:cs="Arial"/>
          <w:sz w:val="22"/>
          <w:lang w:val="es-ES_tradnl" w:eastAsia="es-ES_tradnl"/>
        </w:rPr>
      </w:pPr>
    </w:p>
    <w:p w14:paraId="5749CB89" w14:textId="77777777" w:rsidR="00E7556E" w:rsidRPr="00E7556E" w:rsidRDefault="00E7556E" w:rsidP="00E7556E">
      <w:pPr>
        <w:spacing w:after="0"/>
        <w:ind w:firstLine="709"/>
        <w:rPr>
          <w:rFonts w:ascii="Arial" w:eastAsia="Calibri" w:hAnsi="Arial" w:cs="Arial"/>
          <w:sz w:val="22"/>
          <w:lang w:val="es-ES_tradnl" w:eastAsia="es-ES_tradnl"/>
        </w:rPr>
      </w:pPr>
      <w:r w:rsidRPr="00E7556E">
        <w:rPr>
          <w:rFonts w:ascii="Arial" w:eastAsia="Calibri" w:hAnsi="Arial" w:cs="Arial"/>
          <w:sz w:val="22"/>
          <w:lang w:val="es-ES_tradnl" w:eastAsia="es-ES_tradnl"/>
        </w:rPr>
        <w:t xml:space="preserve">La norma reglamentaria coincide con la redacción del parágrafo 1 del artículo 34 de la Ley 2069 de 2020, según el cual, solo es posible limitar convocatorias a la participación de mipymes «[…] </w:t>
      </w:r>
      <w:r w:rsidRPr="00E7556E">
        <w:rPr>
          <w:rFonts w:ascii="Arial" w:eastAsia="Calibri" w:hAnsi="Arial" w:cs="Arial"/>
          <w:sz w:val="22"/>
          <w:lang w:val="es-CO" w:eastAsia="es-ES_tradnl"/>
        </w:rPr>
        <w:t>del ámbito municipal o departamental correspondiente al de la ejecución del contrato</w:t>
      </w:r>
      <w:r w:rsidRPr="00E7556E">
        <w:rPr>
          <w:rFonts w:ascii="Arial" w:eastAsia="Calibri" w:hAnsi="Arial" w:cs="Arial"/>
          <w:sz w:val="22"/>
          <w:lang w:val="es-ES_tradnl" w:eastAsia="es-ES_tradnl"/>
        </w:rPr>
        <w:t xml:space="preserve">». En tales términos, la norma citada sólo contempla la posibilidad de limitar convocatorias a mipymes con domicilio en esos dos tipos de entidades territoriales. </w:t>
      </w:r>
    </w:p>
    <w:p w14:paraId="45122EFF" w14:textId="77777777" w:rsidR="00E7556E" w:rsidRPr="00E7556E" w:rsidRDefault="00E7556E" w:rsidP="00E7556E">
      <w:pPr>
        <w:spacing w:before="120" w:after="0"/>
        <w:ind w:firstLine="709"/>
        <w:rPr>
          <w:rFonts w:ascii="Arial" w:eastAsia="Arial" w:hAnsi="Arial" w:cs="Arial"/>
          <w:color w:val="000000"/>
          <w:sz w:val="22"/>
        </w:rPr>
      </w:pPr>
      <w:r w:rsidRPr="00E7556E">
        <w:rPr>
          <w:rFonts w:ascii="Arial" w:eastAsia="Arial" w:hAnsi="Arial" w:cs="Arial"/>
          <w:color w:val="000000"/>
          <w:sz w:val="22"/>
        </w:rPr>
        <w:t xml:space="preserve">En ese sentido, toda empresa constituida bajo las leyes colombianas o que tenga su domicilio principal en el territorio colombiano y, además, cumpla los criterios previstos por la Ley 590 de 2000 y el Decreto 957 de 2019, será considerada Mipymes nacionales. Además, las normas de contratación permiten que las Mipymes nacionales puedan beneficiarse de la ejecución de un contrato dentro de la entidad territorial en la que tienen su «domicilio». </w:t>
      </w:r>
    </w:p>
    <w:p w14:paraId="65A1B983" w14:textId="77777777" w:rsidR="00E7556E" w:rsidRPr="00E7556E" w:rsidRDefault="00E7556E" w:rsidP="00E7556E">
      <w:pPr>
        <w:spacing w:before="120" w:after="0"/>
        <w:ind w:firstLine="709"/>
        <w:rPr>
          <w:rFonts w:ascii="Arial" w:eastAsia="Arial" w:hAnsi="Arial" w:cs="Arial"/>
          <w:color w:val="000000"/>
          <w:sz w:val="22"/>
        </w:rPr>
      </w:pPr>
      <w:r w:rsidRPr="00E7556E">
        <w:rPr>
          <w:rFonts w:ascii="Arial" w:eastAsia="Arial" w:hAnsi="Arial" w:cs="Arial"/>
          <w:color w:val="000000"/>
          <w:sz w:val="22"/>
        </w:rPr>
        <w:t xml:space="preserve">Ahora bien, el artículo 2.2.1.2.4.2.3. del Decreto 1082 de 2015, modificado por el artículo 5 del Decreto 1860 de 2021 se refiere a las «mipyme colombianas que tengan domicilio en los departamentos o municipios en donde se va a ejecutar el contrato». Esta precisión es importante, pues el incentivo previsto en la norma únicamente aplica en el lugar de ejecución del contratado en el que la Mipyme tiene su «domicilio», y no en donde tiene sucursales. </w:t>
      </w:r>
    </w:p>
    <w:p w14:paraId="0856BE5F" w14:textId="4283A5FC" w:rsidR="00E7556E" w:rsidRDefault="00E7556E" w:rsidP="00804BDC">
      <w:pPr>
        <w:spacing w:before="120" w:after="120"/>
        <w:ind w:firstLine="709"/>
        <w:rPr>
          <w:rFonts w:ascii="Arial" w:eastAsia="Arial" w:hAnsi="Arial" w:cs="Arial"/>
          <w:color w:val="000000"/>
          <w:sz w:val="22"/>
        </w:rPr>
      </w:pPr>
      <w:r w:rsidRPr="00E7556E">
        <w:rPr>
          <w:rFonts w:ascii="Arial" w:eastAsia="Arial" w:hAnsi="Arial" w:cs="Arial"/>
          <w:color w:val="000000"/>
          <w:sz w:val="22"/>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r w:rsidRPr="00E7556E">
        <w:rPr>
          <w:rFonts w:ascii="Arial" w:eastAsia="Arial" w:hAnsi="Arial" w:cs="Arial"/>
          <w:i/>
          <w:color w:val="000000"/>
          <w:sz w:val="22"/>
        </w:rPr>
        <w:t>ibídem</w:t>
      </w:r>
      <w:r w:rsidRPr="00E7556E">
        <w:rPr>
          <w:rFonts w:ascii="Arial" w:eastAsia="Arial" w:hAnsi="Arial" w:cs="Arial"/>
          <w:color w:val="000000"/>
          <w:sz w:val="22"/>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r w:rsidRPr="00E7556E">
        <w:rPr>
          <w:rFonts w:ascii="Arial" w:eastAsia="Arial" w:hAnsi="Arial" w:cs="Arial"/>
          <w:i/>
          <w:color w:val="000000"/>
          <w:sz w:val="22"/>
        </w:rPr>
        <w:t xml:space="preserve">ibídem </w:t>
      </w:r>
      <w:r w:rsidRPr="00E7556E">
        <w:rPr>
          <w:rFonts w:ascii="Arial" w:eastAsia="Arial" w:hAnsi="Arial" w:cs="Arial"/>
          <w:color w:val="000000"/>
          <w:sz w:val="22"/>
        </w:rPr>
        <w:t>a las entidades que tienen «sucursales» en el municipio o departamento en donde se va a ejecutar el contrato estatal.</w:t>
      </w:r>
    </w:p>
    <w:p w14:paraId="7067DF72" w14:textId="77777777" w:rsidR="002B0A7A" w:rsidRPr="00E7556E" w:rsidRDefault="002B0A7A" w:rsidP="002B0A7A">
      <w:pPr>
        <w:spacing w:before="120" w:after="0"/>
        <w:ind w:firstLine="709"/>
        <w:rPr>
          <w:rFonts w:ascii="Arial" w:eastAsia="Arial" w:hAnsi="Arial" w:cs="Arial"/>
          <w:color w:val="000000"/>
          <w:sz w:val="22"/>
        </w:rPr>
      </w:pPr>
      <w:r w:rsidRPr="005B4BC3">
        <w:rPr>
          <w:rFonts w:ascii="Arial" w:eastAsia="Arial" w:hAnsi="Arial" w:cs="Arial"/>
          <w:color w:val="000000"/>
          <w:sz w:val="22"/>
        </w:rPr>
        <w:t>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r w:rsidRPr="005B4BC3">
        <w:rPr>
          <w:rFonts w:ascii="Arial" w:eastAsia="Arial" w:hAnsi="Arial" w:cs="Arial"/>
          <w:color w:val="000000"/>
          <w:sz w:val="22"/>
          <w:vertAlign w:val="superscript"/>
        </w:rPr>
        <w:footnoteReference w:id="15"/>
      </w:r>
      <w:r w:rsidRPr="005B4BC3">
        <w:rPr>
          <w:rFonts w:ascii="Arial" w:eastAsia="Arial" w:hAnsi="Arial" w:cs="Arial"/>
          <w:color w:val="000000"/>
          <w:sz w:val="22"/>
        </w:rPr>
        <w:t>.</w:t>
      </w:r>
      <w:r w:rsidRPr="00E7556E">
        <w:rPr>
          <w:rFonts w:ascii="Arial" w:eastAsia="Arial" w:hAnsi="Arial" w:cs="Arial"/>
          <w:color w:val="000000"/>
          <w:sz w:val="22"/>
        </w:rPr>
        <w:t xml:space="preserve"> En ese sentido, si la entidad no recibió las solicitudes para limitar la convocatoria a Mipymes, no puede </w:t>
      </w:r>
      <w:r w:rsidRPr="00E7556E">
        <w:rPr>
          <w:rFonts w:ascii="Arial" w:eastAsia="Arial" w:hAnsi="Arial" w:cs="Arial"/>
          <w:i/>
          <w:color w:val="000000"/>
          <w:sz w:val="22"/>
        </w:rPr>
        <w:t xml:space="preserve">motu propio </w:t>
      </w:r>
      <w:r w:rsidRPr="00E7556E">
        <w:rPr>
          <w:rFonts w:ascii="Arial" w:eastAsia="Arial" w:hAnsi="Arial" w:cs="Arial"/>
          <w:color w:val="000000"/>
          <w:sz w:val="22"/>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5BF41ED6" w14:textId="1DE1C399" w:rsidR="002B0A7A" w:rsidRDefault="002B0A7A" w:rsidP="00612CA9">
      <w:pPr>
        <w:spacing w:before="120" w:after="120"/>
        <w:ind w:firstLine="709"/>
        <w:rPr>
          <w:rFonts w:ascii="Arial" w:eastAsia="Arial" w:hAnsi="Arial" w:cs="Arial"/>
          <w:color w:val="000000"/>
          <w:sz w:val="22"/>
        </w:rPr>
      </w:pPr>
      <w:r>
        <w:rPr>
          <w:rFonts w:ascii="Arial" w:eastAsia="Arial" w:hAnsi="Arial" w:cs="Arial"/>
          <w:color w:val="000000"/>
          <w:sz w:val="22"/>
        </w:rPr>
        <w:t>Cabe</w:t>
      </w:r>
      <w:r w:rsidRPr="00E7556E">
        <w:rPr>
          <w:rFonts w:ascii="Arial" w:eastAsia="Arial" w:hAnsi="Arial" w:cs="Arial"/>
          <w:color w:val="000000"/>
          <w:sz w:val="22"/>
        </w:rPr>
        <w:t xml:space="preserve"> precisar que el domicilio de la mipymes que quiera participar en una convocatoria limitada territorialmente se acredita con los documentos definidos en el artículo 2.2.1.2.4.2.4. del Decreto 1082 de 2015, modificado por el Decreto 1860 de 2021. En consecuencia, el requisito podrá acreditarse con una certificación acompañada, ya sea, de una copia del registro mercantil –persona natural–, del certificado de existencia y representación legal –persona jurídica– o del Registro Único de Proponentes – RUP, en donde conste el domicilio de la mipyme interesada en la limitación territorial de la convocatoria pública para celebrar el contrato, que corresponda con el lugar de ejecución del mismo, ya sea departamento o municipio.  </w:t>
      </w:r>
    </w:p>
    <w:p w14:paraId="0DD2CF36" w14:textId="39439F43" w:rsidR="003426D0" w:rsidRPr="00612CA9" w:rsidRDefault="00E40344" w:rsidP="00E40344">
      <w:pPr>
        <w:spacing w:after="160"/>
        <w:rPr>
          <w:rFonts w:ascii="Arial" w:hAnsi="Arial" w:cs="Arial"/>
          <w:color w:val="000000"/>
          <w:sz w:val="22"/>
        </w:rPr>
      </w:pPr>
      <w:r w:rsidRPr="00F962CF">
        <w:rPr>
          <w:rFonts w:ascii="Arial" w:eastAsia="Calibri" w:hAnsi="Arial" w:cs="Arial"/>
          <w:sz w:val="22"/>
          <w:lang w:val="es-ES_tradnl" w:eastAsia="es-ES_tradnl"/>
        </w:rPr>
        <w:tab/>
        <w:t xml:space="preserve">Ahora bien, en cuanto a la posibilidad de limitar procesos de selección  de concurso de méritos a la participación exclusiva de mipymes, es preciso advertir que el </w:t>
      </w:r>
      <w:r w:rsidR="00975495" w:rsidRPr="00F962CF">
        <w:rPr>
          <w:rFonts w:ascii="Arial" w:eastAsia="Calibri" w:hAnsi="Arial" w:cs="Arial"/>
          <w:sz w:val="22"/>
          <w:lang w:val="es-ES_tradnl" w:eastAsia="es-ES_tradnl"/>
        </w:rPr>
        <w:t xml:space="preserve">primer inciso del </w:t>
      </w:r>
      <w:r w:rsidRPr="00F962CF">
        <w:rPr>
          <w:rFonts w:ascii="Arial" w:eastAsia="Calibri" w:hAnsi="Arial" w:cs="Arial"/>
          <w:sz w:val="22"/>
          <w:lang w:val="es-ES_tradnl" w:eastAsia="es-ES_tradnl"/>
        </w:rPr>
        <w:t xml:space="preserve">artículo 12 de la Ley 1150 de 2007, </w:t>
      </w:r>
      <w:r w:rsidR="003D6461" w:rsidRPr="00F962CF">
        <w:rPr>
          <w:rFonts w:ascii="Arial" w:eastAsia="Calibri" w:hAnsi="Arial" w:cs="Arial"/>
          <w:sz w:val="22"/>
          <w:lang w:val="es-ES_tradnl" w:eastAsia="es-ES_tradnl"/>
        </w:rPr>
        <w:t xml:space="preserve">modificado por el artículo 34 de la Ley 2069 de 2020, establece </w:t>
      </w:r>
      <w:r w:rsidR="0086339C" w:rsidRPr="00F962CF">
        <w:rPr>
          <w:rFonts w:ascii="Arial" w:eastAsia="Calibri" w:hAnsi="Arial" w:cs="Arial"/>
          <w:sz w:val="22"/>
          <w:lang w:val="es-ES_tradnl" w:eastAsia="es-ES_tradnl"/>
        </w:rPr>
        <w:t>el deber de</w:t>
      </w:r>
      <w:r w:rsidR="00CE378D" w:rsidRPr="00F962CF">
        <w:rPr>
          <w:rFonts w:ascii="Arial" w:eastAsia="Calibri" w:hAnsi="Arial" w:cs="Arial"/>
          <w:sz w:val="22"/>
          <w:lang w:val="es-ES_tradnl" w:eastAsia="es-ES_tradnl"/>
        </w:rPr>
        <w:t xml:space="preserve">l Gobierno Nacional de </w:t>
      </w:r>
      <w:r w:rsidR="00975495" w:rsidRPr="00F962CF">
        <w:rPr>
          <w:rFonts w:ascii="Arial" w:eastAsia="Calibri" w:hAnsi="Arial" w:cs="Arial"/>
          <w:sz w:val="22"/>
          <w:lang w:val="es-ES_tradnl" w:eastAsia="es-ES_tradnl"/>
        </w:rPr>
        <w:t xml:space="preserve">definir «[…]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MiPymes, convocatorias limitadas […]». </w:t>
      </w:r>
      <w:r w:rsidR="00736DA6" w:rsidRPr="00F962CF">
        <w:rPr>
          <w:rFonts w:ascii="Arial" w:eastAsia="Calibri" w:hAnsi="Arial" w:cs="Arial"/>
          <w:sz w:val="22"/>
          <w:lang w:val="es-ES_tradnl" w:eastAsia="es-ES_tradnl"/>
        </w:rPr>
        <w:t xml:space="preserve">En ejercicio de esta potestad, </w:t>
      </w:r>
      <w:r w:rsidR="00B5448E" w:rsidRPr="00F962CF">
        <w:rPr>
          <w:rFonts w:ascii="Arial" w:eastAsia="Calibri" w:hAnsi="Arial" w:cs="Arial"/>
          <w:sz w:val="22"/>
          <w:lang w:val="es-ES_tradnl" w:eastAsia="es-ES_tradnl"/>
        </w:rPr>
        <w:t>el Gobierno nacional</w:t>
      </w:r>
      <w:r w:rsidR="00CD4D04" w:rsidRPr="00F962CF">
        <w:rPr>
          <w:rFonts w:ascii="Arial" w:eastAsia="Calibri" w:hAnsi="Arial" w:cs="Arial"/>
          <w:sz w:val="22"/>
          <w:lang w:val="es-ES_tradnl" w:eastAsia="es-ES_tradnl"/>
        </w:rPr>
        <w:t>,</w:t>
      </w:r>
      <w:r w:rsidR="00B5448E" w:rsidRPr="00F962CF">
        <w:rPr>
          <w:rFonts w:ascii="Arial" w:eastAsia="Calibri" w:hAnsi="Arial" w:cs="Arial"/>
          <w:sz w:val="22"/>
          <w:lang w:val="es-ES_tradnl" w:eastAsia="es-ES_tradnl"/>
        </w:rPr>
        <w:t xml:space="preserve"> en </w:t>
      </w:r>
      <w:r w:rsidR="003426D0" w:rsidRPr="00F962CF">
        <w:rPr>
          <w:rFonts w:ascii="Arial" w:eastAsia="Calibri" w:hAnsi="Arial" w:cs="Arial"/>
          <w:sz w:val="22"/>
          <w:lang w:val="es-ES_tradnl" w:eastAsia="es-ES_tradnl"/>
        </w:rPr>
        <w:t>el artículo</w:t>
      </w:r>
      <w:r w:rsidR="00B5448E" w:rsidRPr="00F962CF">
        <w:rPr>
          <w:rFonts w:ascii="Arial" w:eastAsia="Calibri" w:hAnsi="Arial" w:cs="Arial"/>
          <w:sz w:val="22"/>
          <w:lang w:val="es-ES_tradnl" w:eastAsia="es-ES_tradnl"/>
        </w:rPr>
        <w:t xml:space="preserve"> 2.2.1.2.4.2.2 del Decreto 1082 de 2015, modificado por el Decreto 1860 de 2021, </w:t>
      </w:r>
      <w:r w:rsidR="00CD4D04" w:rsidRPr="00F962CF">
        <w:rPr>
          <w:rFonts w:ascii="Arial" w:eastAsia="Calibri" w:hAnsi="Arial" w:cs="Arial"/>
          <w:sz w:val="22"/>
          <w:lang w:val="es-ES_tradnl" w:eastAsia="es-ES_tradnl"/>
        </w:rPr>
        <w:t>refiriéndose</w:t>
      </w:r>
      <w:r w:rsidR="00B5448E" w:rsidRPr="00F962CF">
        <w:rPr>
          <w:rFonts w:ascii="Arial" w:eastAsia="Calibri" w:hAnsi="Arial" w:cs="Arial"/>
          <w:sz w:val="22"/>
          <w:lang w:val="es-ES_tradnl" w:eastAsia="es-ES_tradnl"/>
        </w:rPr>
        <w:t xml:space="preserve"> a los </w:t>
      </w:r>
      <w:r w:rsidR="000871B1" w:rsidRPr="00F962CF">
        <w:rPr>
          <w:rFonts w:ascii="Arial" w:eastAsia="Calibri" w:hAnsi="Arial" w:cs="Arial"/>
          <w:sz w:val="22"/>
          <w:lang w:val="es-ES_tradnl" w:eastAsia="es-ES_tradnl"/>
        </w:rPr>
        <w:t xml:space="preserve">sujetos mencionados por el artículo 12 de la Ley 1150 de 2007, </w:t>
      </w:r>
      <w:r w:rsidR="00CD4D04" w:rsidRPr="00F962CF">
        <w:rPr>
          <w:rFonts w:ascii="Arial" w:eastAsia="Calibri" w:hAnsi="Arial" w:cs="Arial"/>
          <w:sz w:val="22"/>
          <w:lang w:val="es-ES_tradnl" w:eastAsia="es-ES_tradnl"/>
        </w:rPr>
        <w:t>indicó que</w:t>
      </w:r>
      <w:r w:rsidR="00562C46" w:rsidRPr="00F962CF">
        <w:rPr>
          <w:rFonts w:ascii="Arial" w:eastAsia="Calibri" w:hAnsi="Arial" w:cs="Arial"/>
          <w:sz w:val="22"/>
          <w:lang w:val="es-ES_tradnl" w:eastAsia="es-ES_tradnl"/>
        </w:rPr>
        <w:t xml:space="preserve">  «</w:t>
      </w:r>
      <w:r w:rsidR="003426D0" w:rsidRPr="00F962CF">
        <w:rPr>
          <w:rFonts w:ascii="Arial" w:eastAsia="Calibri" w:hAnsi="Arial" w:cs="Arial"/>
          <w:sz w:val="22"/>
          <w:lang w:val="es-ES_tradnl" w:eastAsia="es-ES_tradnl"/>
        </w:rPr>
        <w:t>[…]</w:t>
      </w:r>
      <w:r w:rsidR="003426D0" w:rsidRPr="00612CA9">
        <w:rPr>
          <w:rFonts w:ascii="Arial" w:hAnsi="Arial" w:cs="Arial"/>
          <w:color w:val="000000"/>
          <w:sz w:val="22"/>
        </w:rPr>
        <w:t>deben limitar la convocatoria de los Procesos de Contratación con pluralidad de oferentes […]»</w:t>
      </w:r>
      <w:r w:rsidR="00E37F79" w:rsidRPr="00F962CF">
        <w:rPr>
          <w:rFonts w:ascii="Arial" w:hAnsi="Arial" w:cs="Arial"/>
          <w:color w:val="000000"/>
          <w:sz w:val="22"/>
        </w:rPr>
        <w:t xml:space="preserve">, siempre que se cumplieran </w:t>
      </w:r>
      <w:r w:rsidR="009F4E75" w:rsidRPr="00F962CF">
        <w:rPr>
          <w:rFonts w:ascii="Arial" w:hAnsi="Arial" w:cs="Arial"/>
          <w:color w:val="000000"/>
          <w:sz w:val="22"/>
        </w:rPr>
        <w:t>los requisitos establecidos en esta norma</w:t>
      </w:r>
      <w:r w:rsidR="00E37F79" w:rsidRPr="00F962CF">
        <w:rPr>
          <w:rFonts w:ascii="Arial" w:hAnsi="Arial" w:cs="Arial"/>
          <w:color w:val="000000"/>
          <w:sz w:val="22"/>
        </w:rPr>
        <w:t xml:space="preserve">. </w:t>
      </w:r>
      <w:r w:rsidR="00562C46" w:rsidRPr="00F962CF">
        <w:rPr>
          <w:rFonts w:ascii="Arial" w:hAnsi="Arial" w:cs="Arial"/>
          <w:color w:val="000000"/>
          <w:sz w:val="22"/>
        </w:rPr>
        <w:t>Por su parte</w:t>
      </w:r>
      <w:r w:rsidR="00E37F79" w:rsidRPr="00F962CF">
        <w:rPr>
          <w:rFonts w:ascii="Arial" w:hAnsi="Arial" w:cs="Arial"/>
          <w:color w:val="000000"/>
          <w:sz w:val="22"/>
        </w:rPr>
        <w:t>, la limitación</w:t>
      </w:r>
      <w:r w:rsidR="009F4E75" w:rsidRPr="00F962CF">
        <w:rPr>
          <w:rFonts w:ascii="Arial" w:hAnsi="Arial" w:cs="Arial"/>
          <w:color w:val="000000"/>
          <w:sz w:val="22"/>
        </w:rPr>
        <w:t xml:space="preserve"> a mipymes domiciliadas en el municipio o departamento en donde se va a ejecutar el contrato</w:t>
      </w:r>
      <w:r w:rsidR="00562C46" w:rsidRPr="00F962CF">
        <w:rPr>
          <w:rFonts w:ascii="Arial" w:hAnsi="Arial" w:cs="Arial"/>
          <w:color w:val="000000"/>
          <w:sz w:val="22"/>
        </w:rPr>
        <w:t xml:space="preserve">, de conformidad con lo reglamentado en el artículo  </w:t>
      </w:r>
      <w:r w:rsidR="009F4E75" w:rsidRPr="00F962CF">
        <w:rPr>
          <w:rFonts w:ascii="Arial" w:hAnsi="Arial" w:cs="Arial"/>
          <w:color w:val="000000"/>
          <w:sz w:val="22"/>
        </w:rPr>
        <w:t xml:space="preserve"> </w:t>
      </w:r>
      <w:r w:rsidR="00562C46" w:rsidRPr="00F962CF">
        <w:rPr>
          <w:rFonts w:ascii="Arial" w:eastAsia="Calibri" w:hAnsi="Arial" w:cs="Arial"/>
          <w:sz w:val="22"/>
          <w:lang w:val="es-ES_tradnl" w:eastAsia="es-ES_tradnl"/>
        </w:rPr>
        <w:t>2.2.1.2.4.2.3 del Decreto 1082 de 2015, modificado por el Decreto 1860 de 2021,</w:t>
      </w:r>
      <w:r w:rsidR="00F962CF" w:rsidRPr="00F962CF">
        <w:rPr>
          <w:rFonts w:ascii="Arial" w:eastAsia="Calibri" w:hAnsi="Arial" w:cs="Arial"/>
          <w:sz w:val="22"/>
          <w:lang w:val="es-ES_tradnl" w:eastAsia="es-ES_tradnl"/>
        </w:rPr>
        <w:t xml:space="preserve"> procede, de manera facultativa, en los procesos de contratación adelantados por las entidades estatales independientemente de su régimen de contratación, los patrimonios autónomos constituidos por entidades estatales y los particulares que ejecuten recursos públicos.</w:t>
      </w:r>
    </w:p>
    <w:p w14:paraId="6FF2EA15" w14:textId="5E186D5F" w:rsidR="00E40344" w:rsidRDefault="00B938EF" w:rsidP="00612CA9">
      <w:pPr>
        <w:spacing w:after="0"/>
        <w:rPr>
          <w:rFonts w:ascii="Arial" w:eastAsia="Arial" w:hAnsi="Arial" w:cs="Arial"/>
          <w:color w:val="000000"/>
          <w:sz w:val="22"/>
        </w:rPr>
      </w:pPr>
      <w:r>
        <w:rPr>
          <w:rFonts w:ascii="Arial" w:eastAsia="Calibri" w:hAnsi="Arial" w:cs="Arial"/>
          <w:sz w:val="22"/>
          <w:lang w:val="es-ES_tradnl" w:eastAsia="es-ES_tradnl"/>
        </w:rPr>
        <w:tab/>
      </w:r>
      <w:r w:rsidR="002B0A7A">
        <w:rPr>
          <w:rFonts w:ascii="Arial" w:eastAsia="Calibri" w:hAnsi="Arial" w:cs="Arial"/>
          <w:sz w:val="22"/>
          <w:lang w:val="es-ES_tradnl" w:eastAsia="es-ES_tradnl"/>
        </w:rPr>
        <w:t>En ese sentido, de</w:t>
      </w:r>
      <w:r w:rsidR="00804BDC">
        <w:rPr>
          <w:rFonts w:ascii="Arial" w:eastAsia="Calibri" w:hAnsi="Arial" w:cs="Arial"/>
          <w:sz w:val="22"/>
          <w:lang w:val="es-ES_tradnl" w:eastAsia="es-ES_tradnl"/>
        </w:rPr>
        <w:t xml:space="preserve"> acuerdo con lo establecido en los numerales an</w:t>
      </w:r>
      <w:r w:rsidR="002B0A7A">
        <w:rPr>
          <w:rFonts w:ascii="Arial" w:eastAsia="Calibri" w:hAnsi="Arial" w:cs="Arial"/>
          <w:sz w:val="22"/>
          <w:lang w:val="es-ES_tradnl" w:eastAsia="es-ES_tradnl"/>
        </w:rPr>
        <w:t>teriores,</w:t>
      </w:r>
      <w:r w:rsidR="00804BDC">
        <w:rPr>
          <w:rFonts w:ascii="Arial" w:eastAsia="Calibri" w:hAnsi="Arial" w:cs="Arial"/>
          <w:sz w:val="22"/>
          <w:lang w:val="es-ES_tradnl" w:eastAsia="es-ES_tradnl"/>
        </w:rPr>
        <w:t xml:space="preserve"> </w:t>
      </w:r>
      <w:r w:rsidR="00E40344">
        <w:rPr>
          <w:rFonts w:ascii="Arial" w:eastAsia="Arial" w:hAnsi="Arial" w:cs="Arial"/>
          <w:color w:val="000000"/>
          <w:sz w:val="22"/>
        </w:rPr>
        <w:t xml:space="preserve">siendo el concurso de méritos una modalidad de selección en la que, de conformidad con el artículo 2-3 de la Ley 1150 de 2007 y lo regulado en los artículos </w:t>
      </w:r>
      <w:r w:rsidR="00E40344" w:rsidRPr="002F1995">
        <w:rPr>
          <w:rFonts w:ascii="Arial" w:eastAsia="Arial" w:hAnsi="Arial" w:cs="Arial"/>
          <w:color w:val="000000"/>
          <w:sz w:val="22"/>
        </w:rPr>
        <w:t>2.2.1.2.1.3.1</w:t>
      </w:r>
      <w:r w:rsidR="00E40344">
        <w:rPr>
          <w:rFonts w:ascii="Arial" w:eastAsia="Arial" w:hAnsi="Arial" w:cs="Arial"/>
          <w:color w:val="000000"/>
          <w:sz w:val="22"/>
        </w:rPr>
        <w:t xml:space="preserve"> a </w:t>
      </w:r>
      <w:r w:rsidR="00E40344" w:rsidRPr="0053419C">
        <w:rPr>
          <w:rFonts w:ascii="Arial" w:eastAsia="Arial" w:hAnsi="Arial" w:cs="Arial"/>
          <w:color w:val="000000"/>
          <w:sz w:val="22"/>
        </w:rPr>
        <w:t>2.2.1.2.1.3.7</w:t>
      </w:r>
      <w:r w:rsidR="00E40344">
        <w:rPr>
          <w:rFonts w:ascii="Arial" w:eastAsia="Arial" w:hAnsi="Arial" w:cs="Arial"/>
          <w:color w:val="000000"/>
          <w:sz w:val="22"/>
        </w:rPr>
        <w:t xml:space="preserve"> del Decreto 1082 de 2015, la escogencia del contratista se realiza en un proceso con pluralidad de oferentes, resulta claro que, las convocatoria</w:t>
      </w:r>
      <w:r w:rsidR="002B0A7A">
        <w:rPr>
          <w:rFonts w:ascii="Arial" w:eastAsia="Arial" w:hAnsi="Arial" w:cs="Arial"/>
          <w:color w:val="000000"/>
          <w:sz w:val="22"/>
        </w:rPr>
        <w:t>s</w:t>
      </w:r>
      <w:r w:rsidR="00E40344">
        <w:rPr>
          <w:rFonts w:ascii="Arial" w:eastAsia="Arial" w:hAnsi="Arial" w:cs="Arial"/>
          <w:color w:val="000000"/>
          <w:sz w:val="22"/>
        </w:rPr>
        <w:t xml:space="preserve"> de los procesos adelantados en esta modalidad de selección  son susceptibles de ser limitadas a mipymes nacionales y/o territoriales. </w:t>
      </w:r>
    </w:p>
    <w:p w14:paraId="0E1F7647" w14:textId="77777777" w:rsidR="00E40344" w:rsidRPr="00E7556E" w:rsidRDefault="00E40344" w:rsidP="00E7556E">
      <w:pPr>
        <w:spacing w:before="120" w:after="0"/>
        <w:ind w:firstLine="709"/>
        <w:rPr>
          <w:rFonts w:ascii="Arial" w:eastAsia="Arial" w:hAnsi="Arial" w:cs="Arial"/>
          <w:color w:val="000000"/>
          <w:sz w:val="22"/>
        </w:rPr>
      </w:pPr>
    </w:p>
    <w:p w14:paraId="52ACB68C" w14:textId="65210C65" w:rsidR="001C1A26" w:rsidRPr="000D75DD" w:rsidRDefault="00231E50" w:rsidP="00F176B9">
      <w:pPr>
        <w:spacing w:after="0"/>
        <w:rPr>
          <w:rFonts w:ascii="Arial" w:eastAsia="Calibri" w:hAnsi="Arial" w:cs="Arial"/>
          <w:b/>
          <w:sz w:val="22"/>
          <w:lang w:val="es-CO"/>
        </w:rPr>
      </w:pPr>
      <w:r w:rsidRPr="000D75DD">
        <w:rPr>
          <w:rFonts w:ascii="Arial" w:eastAsia="Calibri" w:hAnsi="Arial" w:cs="Arial"/>
          <w:b/>
          <w:sz w:val="22"/>
          <w:lang w:val="es-CO"/>
        </w:rPr>
        <w:t>3</w:t>
      </w:r>
      <w:r w:rsidR="00CF2AA3" w:rsidRPr="000D75DD">
        <w:rPr>
          <w:rFonts w:ascii="Arial" w:eastAsia="Calibri" w:hAnsi="Arial" w:cs="Arial"/>
          <w:b/>
          <w:sz w:val="22"/>
          <w:lang w:val="es-CO"/>
        </w:rPr>
        <w:t>. Respuest</w:t>
      </w:r>
      <w:r w:rsidR="001C1A26" w:rsidRPr="000D75DD">
        <w:rPr>
          <w:rFonts w:ascii="Arial" w:eastAsia="Calibri" w:hAnsi="Arial" w:cs="Arial"/>
          <w:b/>
          <w:sz w:val="22"/>
          <w:lang w:val="es-CO"/>
        </w:rPr>
        <w:t>a</w:t>
      </w:r>
    </w:p>
    <w:p w14:paraId="79A8F50A" w14:textId="77777777" w:rsidR="00264924" w:rsidRPr="000D75DD" w:rsidRDefault="00264924" w:rsidP="00F176B9">
      <w:pPr>
        <w:spacing w:after="0" w:line="240" w:lineRule="auto"/>
        <w:rPr>
          <w:rFonts w:ascii="Arial" w:eastAsia="Calibri" w:hAnsi="Arial" w:cs="Arial"/>
          <w:bCs/>
          <w:sz w:val="22"/>
          <w:lang w:val="es-CO"/>
        </w:rPr>
      </w:pPr>
    </w:p>
    <w:p w14:paraId="5E0A3B3F" w14:textId="06C9EC1C" w:rsidR="004A4EE9" w:rsidRPr="004A4EE9" w:rsidRDefault="004A4EE9" w:rsidP="004A4EE9">
      <w:pPr>
        <w:spacing w:after="0" w:line="240" w:lineRule="auto"/>
        <w:ind w:left="709" w:right="709"/>
        <w:rPr>
          <w:rFonts w:ascii="Arial" w:hAnsi="Arial" w:cs="Arial"/>
          <w:sz w:val="21"/>
          <w:szCs w:val="21"/>
          <w:shd w:val="clear" w:color="auto" w:fill="FFFFFF"/>
        </w:rPr>
      </w:pPr>
      <w:bookmarkStart w:id="14" w:name="_Hlk103937618"/>
      <w:bookmarkStart w:id="15" w:name="_Hlk101816210"/>
      <w:bookmarkStart w:id="16" w:name="_Hlk57650395"/>
      <w:r w:rsidRPr="004A4EE9">
        <w:rPr>
          <w:rFonts w:ascii="Arial" w:hAnsi="Arial" w:cs="Arial"/>
          <w:sz w:val="21"/>
          <w:szCs w:val="21"/>
          <w:shd w:val="clear" w:color="auto" w:fill="FFFFFF"/>
        </w:rPr>
        <w:t>«</w:t>
      </w:r>
      <w:bookmarkEnd w:id="14"/>
      <w:r w:rsidRPr="004A4EE9">
        <w:rPr>
          <w:rFonts w:ascii="Arial" w:hAnsi="Arial" w:cs="Arial"/>
          <w:sz w:val="21"/>
          <w:szCs w:val="21"/>
          <w:shd w:val="clear" w:color="auto" w:fill="FFFFFF"/>
          <w:lang w:val="es-CO"/>
        </w:rPr>
        <w:t>1. ¿Es posible limitar las convocatorias por concurso de méritos a mipymes nacionales, territoriales o departamentales?</w:t>
      </w:r>
      <w:r w:rsidRPr="004A4EE9">
        <w:rPr>
          <w:rFonts w:ascii="Arial" w:hAnsi="Arial" w:cs="Arial"/>
          <w:sz w:val="21"/>
          <w:szCs w:val="21"/>
          <w:shd w:val="clear" w:color="auto" w:fill="FFFFFF"/>
        </w:rPr>
        <w:t xml:space="preserve">   </w:t>
      </w:r>
    </w:p>
    <w:p w14:paraId="498FD599" w14:textId="77777777" w:rsidR="004A4EE9" w:rsidRPr="004A4EE9" w:rsidRDefault="004A4EE9" w:rsidP="004A4EE9">
      <w:pPr>
        <w:spacing w:after="0" w:line="240" w:lineRule="auto"/>
        <w:ind w:left="709" w:right="709"/>
        <w:rPr>
          <w:rFonts w:ascii="Arial" w:hAnsi="Arial" w:cs="Arial"/>
          <w:sz w:val="21"/>
          <w:szCs w:val="21"/>
          <w:shd w:val="clear" w:color="auto" w:fill="FFFFFF"/>
        </w:rPr>
      </w:pPr>
    </w:p>
    <w:p w14:paraId="25E3913E" w14:textId="0F823AA8" w:rsidR="004A4EE9" w:rsidRPr="00B14315" w:rsidRDefault="004A4EE9" w:rsidP="004A4EE9">
      <w:pPr>
        <w:spacing w:after="0" w:line="240" w:lineRule="auto"/>
        <w:ind w:left="709" w:right="709"/>
        <w:rPr>
          <w:rFonts w:ascii="Arial" w:hAnsi="Arial" w:cs="Arial"/>
          <w:sz w:val="21"/>
          <w:szCs w:val="21"/>
          <w:shd w:val="clear" w:color="auto" w:fill="FFFFFF"/>
        </w:rPr>
      </w:pPr>
      <w:r w:rsidRPr="004A4EE9">
        <w:rPr>
          <w:rFonts w:ascii="Arial" w:hAnsi="Arial" w:cs="Arial"/>
          <w:sz w:val="21"/>
          <w:szCs w:val="21"/>
          <w:shd w:val="clear" w:color="auto" w:fill="FFFFFF"/>
        </w:rPr>
        <w:t>2. De ser afirmativa la pregunta anterior ¿bajo qué norma o decreto está establecido</w:t>
      </w:r>
      <w:r>
        <w:rPr>
          <w:rFonts w:ascii="Arial" w:hAnsi="Arial" w:cs="Arial"/>
          <w:sz w:val="21"/>
          <w:szCs w:val="21"/>
          <w:shd w:val="clear" w:color="auto" w:fill="FFFFFF"/>
        </w:rPr>
        <w:t xml:space="preserve"> </w:t>
      </w:r>
      <w:r w:rsidRPr="004A4EE9">
        <w:rPr>
          <w:rFonts w:ascii="Arial" w:hAnsi="Arial" w:cs="Arial"/>
          <w:sz w:val="21"/>
          <w:szCs w:val="21"/>
          <w:shd w:val="clear" w:color="auto" w:fill="FFFFFF"/>
        </w:rPr>
        <w:t>esta limitación?».</w:t>
      </w:r>
    </w:p>
    <w:bookmarkEnd w:id="15"/>
    <w:p w14:paraId="040A4938" w14:textId="77777777" w:rsidR="008C710C" w:rsidRPr="000D75DD" w:rsidRDefault="008C710C" w:rsidP="00F176B9">
      <w:pPr>
        <w:spacing w:after="0" w:line="240" w:lineRule="auto"/>
        <w:ind w:left="709" w:right="709"/>
        <w:rPr>
          <w:rFonts w:ascii="Arial" w:eastAsia="Times New Roman" w:hAnsi="Arial" w:cs="Arial"/>
          <w:sz w:val="22"/>
          <w:lang w:val="es-CO" w:eastAsia="es-ES_tradnl"/>
        </w:rPr>
      </w:pPr>
    </w:p>
    <w:p w14:paraId="4FB8B30C" w14:textId="1D6EC389" w:rsidR="002B2E58" w:rsidRDefault="00CD5988" w:rsidP="00016267">
      <w:pPr>
        <w:spacing w:after="160"/>
        <w:rPr>
          <w:rFonts w:ascii="Arial" w:eastAsia="Calibri" w:hAnsi="Arial" w:cs="Arial"/>
          <w:sz w:val="22"/>
          <w:lang w:val="es-ES_tradnl" w:eastAsia="es-ES_tradnl"/>
        </w:rPr>
      </w:pPr>
      <w:r>
        <w:rPr>
          <w:rFonts w:ascii="Arial" w:eastAsia="Times New Roman" w:hAnsi="Arial" w:cs="Arial"/>
          <w:bCs/>
          <w:sz w:val="22"/>
          <w:lang w:eastAsia="es-CO"/>
        </w:rPr>
        <w:t>E</w:t>
      </w:r>
      <w:r w:rsidR="00AE24EC">
        <w:rPr>
          <w:rFonts w:ascii="Arial" w:eastAsia="Times New Roman" w:hAnsi="Arial" w:cs="Arial"/>
          <w:bCs/>
          <w:sz w:val="22"/>
          <w:lang w:eastAsia="es-CO"/>
        </w:rPr>
        <w:t xml:space="preserve">l </w:t>
      </w:r>
      <w:r w:rsidR="00AE24EC" w:rsidRPr="00E7556E">
        <w:rPr>
          <w:rFonts w:ascii="Arial" w:eastAsia="Calibri" w:hAnsi="Arial" w:cs="Arial"/>
          <w:sz w:val="22"/>
          <w:lang w:val="es-ES_tradnl" w:eastAsia="es-ES_tradnl"/>
        </w:rPr>
        <w:t>artículo 34 de la Ley 2069 de 2020</w:t>
      </w:r>
      <w:r w:rsidR="00AE24EC">
        <w:rPr>
          <w:rFonts w:ascii="Arial" w:eastAsia="Calibri" w:hAnsi="Arial" w:cs="Arial"/>
          <w:sz w:val="22"/>
          <w:lang w:val="es-ES_tradnl" w:eastAsia="es-ES_tradnl"/>
        </w:rPr>
        <w:t xml:space="preserve">, que </w:t>
      </w:r>
      <w:r w:rsidR="00AE24EC" w:rsidRPr="00E7556E">
        <w:rPr>
          <w:rFonts w:ascii="Arial" w:eastAsia="Calibri" w:hAnsi="Arial" w:cs="Arial"/>
          <w:sz w:val="22"/>
          <w:lang w:val="es-ES_tradnl" w:eastAsia="es-ES_tradnl"/>
        </w:rPr>
        <w:t>modific</w:t>
      </w:r>
      <w:r w:rsidR="00AE24EC">
        <w:rPr>
          <w:rFonts w:ascii="Arial" w:eastAsia="Calibri" w:hAnsi="Arial" w:cs="Arial"/>
          <w:sz w:val="22"/>
          <w:lang w:val="es-ES_tradnl" w:eastAsia="es-ES_tradnl"/>
        </w:rPr>
        <w:t>ó</w:t>
      </w:r>
      <w:r w:rsidR="00AE24EC" w:rsidRPr="00E7556E">
        <w:rPr>
          <w:rFonts w:ascii="Arial" w:eastAsia="Calibri" w:hAnsi="Arial" w:cs="Arial"/>
          <w:sz w:val="22"/>
          <w:lang w:val="es-ES_tradnl" w:eastAsia="es-ES_tradnl"/>
        </w:rPr>
        <w:t xml:space="preserve"> el contenido del artículo 12 de la Ley 1150 de 2007</w:t>
      </w:r>
      <w:r w:rsidR="00AE24EC">
        <w:rPr>
          <w:rFonts w:ascii="Arial" w:eastAsia="Calibri" w:hAnsi="Arial" w:cs="Arial"/>
          <w:sz w:val="22"/>
          <w:lang w:val="es-ES_tradnl" w:eastAsia="es-ES_tradnl"/>
        </w:rPr>
        <w:t xml:space="preserve">, estableció </w:t>
      </w:r>
      <w:r w:rsidR="00772D54">
        <w:rPr>
          <w:rFonts w:ascii="Arial" w:eastAsia="Calibri" w:hAnsi="Arial" w:cs="Arial"/>
          <w:sz w:val="22"/>
          <w:lang w:val="es-ES_tradnl" w:eastAsia="es-ES_tradnl"/>
        </w:rPr>
        <w:t xml:space="preserve">la adopción de convocatorias limitadas en beneficio de las Mipyme indicando que </w:t>
      </w:r>
      <w:r w:rsidR="00772D54" w:rsidRPr="00772D54">
        <w:rPr>
          <w:rFonts w:ascii="Arial" w:eastAsia="Calibri" w:hAnsi="Arial" w:cs="Arial"/>
          <w:sz w:val="22"/>
          <w:lang w:val="es-ES_tradnl" w:eastAsia="es-ES_tradnl"/>
        </w:rPr>
        <w:t>dichas convocatorias se deben efectuar siempre y cuando, antes del acto administrativo de apertura del proceso de selección, por lo menos dos (2) mipymes hayan manifestado su interés.</w:t>
      </w:r>
      <w:r w:rsidR="00772D54">
        <w:rPr>
          <w:rFonts w:ascii="Arial" w:eastAsia="Calibri" w:hAnsi="Arial" w:cs="Arial"/>
          <w:sz w:val="22"/>
          <w:lang w:val="es-ES_tradnl" w:eastAsia="es-ES_tradnl"/>
        </w:rPr>
        <w:t xml:space="preserve"> Además de precisar </w:t>
      </w:r>
      <w:r w:rsidR="00772D54" w:rsidRPr="00772D54">
        <w:rPr>
          <w:rFonts w:ascii="Arial" w:eastAsia="Calibri" w:hAnsi="Arial" w:cs="Arial"/>
          <w:sz w:val="22"/>
          <w:lang w:val="es-ES_tradnl" w:eastAsia="es-ES_tradnl"/>
        </w:rPr>
        <w:t>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707C696C" w14:textId="1F84CA96" w:rsidR="00A56E49" w:rsidRDefault="002B2E58" w:rsidP="00612CA9">
      <w:pPr>
        <w:spacing w:after="0"/>
        <w:rPr>
          <w:rFonts w:ascii="Arial" w:eastAsia="Arial" w:hAnsi="Arial" w:cs="Arial"/>
          <w:color w:val="000000"/>
          <w:sz w:val="22"/>
        </w:rPr>
      </w:pPr>
      <w:r>
        <w:rPr>
          <w:rFonts w:ascii="Arial" w:eastAsia="Calibri" w:hAnsi="Arial" w:cs="Arial"/>
          <w:sz w:val="22"/>
          <w:lang w:val="es-ES_tradnl" w:eastAsia="es-ES_tradnl"/>
        </w:rPr>
        <w:tab/>
        <w:t>Esta posibilidad de adelantar convocatorias limitadas a mipymes nacionales y/o territoriales</w:t>
      </w:r>
      <w:r w:rsidR="00EF2832">
        <w:rPr>
          <w:rFonts w:ascii="Arial" w:eastAsia="Calibri" w:hAnsi="Arial" w:cs="Arial"/>
          <w:sz w:val="22"/>
          <w:lang w:val="es-ES_tradnl" w:eastAsia="es-ES_tradnl"/>
        </w:rPr>
        <w:t>, de conformidad con lo establecido en las referidas nomas</w:t>
      </w:r>
      <w:r w:rsidR="00A56E49">
        <w:rPr>
          <w:rFonts w:ascii="Arial" w:eastAsia="Calibri" w:hAnsi="Arial" w:cs="Arial"/>
          <w:sz w:val="22"/>
          <w:lang w:val="es-ES_tradnl" w:eastAsia="es-ES_tradnl"/>
        </w:rPr>
        <w:t xml:space="preserve">, así como en los artículos </w:t>
      </w:r>
      <w:r w:rsidR="00016267" w:rsidRPr="00016267">
        <w:rPr>
          <w:rFonts w:ascii="Arial" w:eastAsia="Arial" w:hAnsi="Arial" w:cs="Arial"/>
          <w:color w:val="000000"/>
          <w:sz w:val="22"/>
        </w:rPr>
        <w:t>2.2.1.2.4.2.2</w:t>
      </w:r>
      <w:r w:rsidR="00A56E49">
        <w:rPr>
          <w:rFonts w:ascii="Arial" w:eastAsia="Arial" w:hAnsi="Arial" w:cs="Arial"/>
          <w:color w:val="000000"/>
          <w:sz w:val="22"/>
        </w:rPr>
        <w:t xml:space="preserve"> y </w:t>
      </w:r>
      <w:r w:rsidR="00A56E49" w:rsidRPr="00BD70D7">
        <w:rPr>
          <w:rFonts w:ascii="Arial" w:eastAsia="Arial" w:hAnsi="Arial" w:cs="Arial"/>
          <w:color w:val="000000"/>
          <w:sz w:val="22"/>
        </w:rPr>
        <w:t>2.2.1.2.4.2.3</w:t>
      </w:r>
      <w:r w:rsidR="00A56E49">
        <w:rPr>
          <w:rFonts w:ascii="Arial" w:eastAsia="Arial" w:hAnsi="Arial" w:cs="Arial"/>
          <w:color w:val="000000"/>
          <w:sz w:val="22"/>
        </w:rPr>
        <w:t xml:space="preserve"> del Decreto 1082 de 201</w:t>
      </w:r>
      <w:r w:rsidR="0039355A">
        <w:rPr>
          <w:rFonts w:ascii="Arial" w:eastAsia="Arial" w:hAnsi="Arial" w:cs="Arial"/>
          <w:color w:val="000000"/>
          <w:sz w:val="22"/>
        </w:rPr>
        <w:t>5, modificados por el Decreto 1860 de 2021, se extiende a todos aquellos Procesos de Contratación</w:t>
      </w:r>
      <w:r w:rsidR="00125025">
        <w:rPr>
          <w:rFonts w:ascii="Arial" w:eastAsia="Arial" w:hAnsi="Arial" w:cs="Arial"/>
          <w:color w:val="000000"/>
          <w:sz w:val="22"/>
        </w:rPr>
        <w:t xml:space="preserve"> con pluralidad de oferentes</w:t>
      </w:r>
      <w:r w:rsidR="0039355A">
        <w:rPr>
          <w:rFonts w:ascii="Arial" w:eastAsia="Arial" w:hAnsi="Arial" w:cs="Arial"/>
          <w:color w:val="000000"/>
          <w:sz w:val="22"/>
        </w:rPr>
        <w:t xml:space="preserve"> </w:t>
      </w:r>
      <w:r w:rsidR="00125025">
        <w:rPr>
          <w:rFonts w:ascii="Arial" w:eastAsia="Arial" w:hAnsi="Arial" w:cs="Arial"/>
          <w:color w:val="000000"/>
          <w:sz w:val="22"/>
        </w:rPr>
        <w:t>adelantados por las</w:t>
      </w:r>
      <w:r w:rsidR="00125025" w:rsidRPr="00125025">
        <w:rPr>
          <w:rFonts w:ascii="Arial" w:eastAsia="Arial" w:hAnsi="Arial" w:cs="Arial"/>
          <w:color w:val="000000"/>
          <w:sz w:val="22"/>
        </w:rPr>
        <w:t xml:space="preserve"> </w:t>
      </w:r>
      <w:r w:rsidR="00125025">
        <w:rPr>
          <w:rFonts w:ascii="Arial" w:eastAsia="Arial" w:hAnsi="Arial" w:cs="Arial"/>
          <w:color w:val="000000"/>
          <w:sz w:val="22"/>
        </w:rPr>
        <w:t>e</w:t>
      </w:r>
      <w:r w:rsidR="00125025" w:rsidRPr="00125025">
        <w:rPr>
          <w:rFonts w:ascii="Arial" w:eastAsia="Arial" w:hAnsi="Arial" w:cs="Arial"/>
          <w:color w:val="000000"/>
          <w:sz w:val="22"/>
        </w:rPr>
        <w:t xml:space="preserve">ntidades </w:t>
      </w:r>
      <w:r w:rsidR="00125025">
        <w:rPr>
          <w:rFonts w:ascii="Arial" w:eastAsia="Arial" w:hAnsi="Arial" w:cs="Arial"/>
          <w:color w:val="000000"/>
          <w:sz w:val="22"/>
        </w:rPr>
        <w:t>e</w:t>
      </w:r>
      <w:r w:rsidR="00125025" w:rsidRPr="00125025">
        <w:rPr>
          <w:rFonts w:ascii="Arial" w:eastAsia="Arial" w:hAnsi="Arial" w:cs="Arial"/>
          <w:color w:val="000000"/>
          <w:sz w:val="22"/>
        </w:rPr>
        <w:t>statales independientemente de su régimen de contratación, los patrimonios autónomos constituidos por Entidades Estatales y los particulares que ejecuten recursos públicos</w:t>
      </w:r>
      <w:r w:rsidR="00125025">
        <w:rPr>
          <w:rFonts w:ascii="Arial" w:eastAsia="Arial" w:hAnsi="Arial" w:cs="Arial"/>
          <w:color w:val="000000"/>
          <w:sz w:val="22"/>
        </w:rPr>
        <w:t xml:space="preserve">. De acuerdo con esto, </w:t>
      </w:r>
      <w:r w:rsidR="005C6653">
        <w:rPr>
          <w:rFonts w:ascii="Arial" w:eastAsia="Arial" w:hAnsi="Arial" w:cs="Arial"/>
          <w:color w:val="000000"/>
          <w:sz w:val="22"/>
        </w:rPr>
        <w:t>s</w:t>
      </w:r>
      <w:r w:rsidR="00125025">
        <w:rPr>
          <w:rFonts w:ascii="Arial" w:eastAsia="Arial" w:hAnsi="Arial" w:cs="Arial"/>
          <w:color w:val="000000"/>
          <w:sz w:val="22"/>
        </w:rPr>
        <w:t>iendo el</w:t>
      </w:r>
      <w:r w:rsidR="005C6653">
        <w:rPr>
          <w:rFonts w:ascii="Arial" w:eastAsia="Arial" w:hAnsi="Arial" w:cs="Arial"/>
          <w:color w:val="000000"/>
          <w:sz w:val="22"/>
        </w:rPr>
        <w:t xml:space="preserve"> concurso de méritos una</w:t>
      </w:r>
      <w:r w:rsidR="0053419C">
        <w:rPr>
          <w:rFonts w:ascii="Arial" w:eastAsia="Arial" w:hAnsi="Arial" w:cs="Arial"/>
          <w:color w:val="000000"/>
          <w:sz w:val="22"/>
        </w:rPr>
        <w:t xml:space="preserve"> modalidad de</w:t>
      </w:r>
      <w:r w:rsidR="00125025">
        <w:rPr>
          <w:rFonts w:ascii="Arial" w:eastAsia="Arial" w:hAnsi="Arial" w:cs="Arial"/>
          <w:color w:val="000000"/>
          <w:sz w:val="22"/>
        </w:rPr>
        <w:t xml:space="preserve"> </w:t>
      </w:r>
      <w:r w:rsidR="005C6653">
        <w:rPr>
          <w:rFonts w:ascii="Arial" w:eastAsia="Arial" w:hAnsi="Arial" w:cs="Arial"/>
          <w:color w:val="000000"/>
          <w:sz w:val="22"/>
        </w:rPr>
        <w:t>selección</w:t>
      </w:r>
      <w:r w:rsidR="00A17BA0">
        <w:rPr>
          <w:rFonts w:ascii="Arial" w:eastAsia="Arial" w:hAnsi="Arial" w:cs="Arial"/>
          <w:color w:val="000000"/>
          <w:sz w:val="22"/>
        </w:rPr>
        <w:t xml:space="preserve"> en la</w:t>
      </w:r>
      <w:r w:rsidR="005C6653">
        <w:rPr>
          <w:rFonts w:ascii="Arial" w:eastAsia="Arial" w:hAnsi="Arial" w:cs="Arial"/>
          <w:color w:val="000000"/>
          <w:sz w:val="22"/>
        </w:rPr>
        <w:t xml:space="preserve"> que</w:t>
      </w:r>
      <w:r w:rsidR="0053419C">
        <w:rPr>
          <w:rFonts w:ascii="Arial" w:eastAsia="Arial" w:hAnsi="Arial" w:cs="Arial"/>
          <w:color w:val="000000"/>
          <w:sz w:val="22"/>
        </w:rPr>
        <w:t>,</w:t>
      </w:r>
      <w:r w:rsidR="005C6653">
        <w:rPr>
          <w:rFonts w:ascii="Arial" w:eastAsia="Arial" w:hAnsi="Arial" w:cs="Arial"/>
          <w:color w:val="000000"/>
          <w:sz w:val="22"/>
        </w:rPr>
        <w:t xml:space="preserve"> de conformidad con </w:t>
      </w:r>
      <w:r w:rsidR="0053419C">
        <w:rPr>
          <w:rFonts w:ascii="Arial" w:eastAsia="Arial" w:hAnsi="Arial" w:cs="Arial"/>
          <w:color w:val="000000"/>
          <w:sz w:val="22"/>
        </w:rPr>
        <w:t>el</w:t>
      </w:r>
      <w:r w:rsidR="005C6653">
        <w:rPr>
          <w:rFonts w:ascii="Arial" w:eastAsia="Arial" w:hAnsi="Arial" w:cs="Arial"/>
          <w:color w:val="000000"/>
          <w:sz w:val="22"/>
        </w:rPr>
        <w:t xml:space="preserve"> artículo 2-3 de la Ley 1150 de 2007</w:t>
      </w:r>
      <w:r w:rsidR="002F1995">
        <w:rPr>
          <w:rFonts w:ascii="Arial" w:eastAsia="Arial" w:hAnsi="Arial" w:cs="Arial"/>
          <w:color w:val="000000"/>
          <w:sz w:val="22"/>
        </w:rPr>
        <w:t xml:space="preserve"> y lo regulado en los artículos </w:t>
      </w:r>
      <w:r w:rsidR="002F1995" w:rsidRPr="002F1995">
        <w:rPr>
          <w:rFonts w:ascii="Arial" w:eastAsia="Arial" w:hAnsi="Arial" w:cs="Arial"/>
          <w:color w:val="000000"/>
          <w:sz w:val="22"/>
        </w:rPr>
        <w:t>2.2.1.2.1.3.1</w:t>
      </w:r>
      <w:r w:rsidR="0053419C">
        <w:rPr>
          <w:rFonts w:ascii="Arial" w:eastAsia="Arial" w:hAnsi="Arial" w:cs="Arial"/>
          <w:color w:val="000000"/>
          <w:sz w:val="22"/>
        </w:rPr>
        <w:t xml:space="preserve"> a </w:t>
      </w:r>
      <w:r w:rsidR="0053419C" w:rsidRPr="0053419C">
        <w:rPr>
          <w:rFonts w:ascii="Arial" w:eastAsia="Arial" w:hAnsi="Arial" w:cs="Arial"/>
          <w:color w:val="000000"/>
          <w:sz w:val="22"/>
        </w:rPr>
        <w:t>2.2.1.2.1.3.7</w:t>
      </w:r>
      <w:r w:rsidR="0053419C">
        <w:rPr>
          <w:rFonts w:ascii="Arial" w:eastAsia="Arial" w:hAnsi="Arial" w:cs="Arial"/>
          <w:color w:val="000000"/>
          <w:sz w:val="22"/>
        </w:rPr>
        <w:t xml:space="preserve"> del Decreto 1082 de 2015,</w:t>
      </w:r>
      <w:r w:rsidR="00A17BA0">
        <w:rPr>
          <w:rFonts w:ascii="Arial" w:eastAsia="Arial" w:hAnsi="Arial" w:cs="Arial"/>
          <w:color w:val="000000"/>
          <w:sz w:val="22"/>
        </w:rPr>
        <w:t xml:space="preserve"> la escogencia del contratista se realiza </w:t>
      </w:r>
      <w:r w:rsidR="00164D7E">
        <w:rPr>
          <w:rFonts w:ascii="Arial" w:eastAsia="Arial" w:hAnsi="Arial" w:cs="Arial"/>
          <w:color w:val="000000"/>
          <w:sz w:val="22"/>
        </w:rPr>
        <w:t xml:space="preserve">en un proceso con </w:t>
      </w:r>
      <w:r w:rsidR="00866D16">
        <w:rPr>
          <w:rFonts w:ascii="Arial" w:eastAsia="Arial" w:hAnsi="Arial" w:cs="Arial"/>
          <w:color w:val="000000"/>
          <w:sz w:val="22"/>
        </w:rPr>
        <w:t>pluralidad de oferentes, resulta claro</w:t>
      </w:r>
      <w:r w:rsidR="00C42BC3">
        <w:rPr>
          <w:rFonts w:ascii="Arial" w:eastAsia="Arial" w:hAnsi="Arial" w:cs="Arial"/>
          <w:color w:val="000000"/>
          <w:sz w:val="22"/>
        </w:rPr>
        <w:t xml:space="preserve"> que, las convocatoria</w:t>
      </w:r>
      <w:r w:rsidR="002B0A7A">
        <w:rPr>
          <w:rFonts w:ascii="Arial" w:eastAsia="Arial" w:hAnsi="Arial" w:cs="Arial"/>
          <w:color w:val="000000"/>
          <w:sz w:val="22"/>
        </w:rPr>
        <w:t>s</w:t>
      </w:r>
      <w:r w:rsidR="00C42BC3">
        <w:rPr>
          <w:rFonts w:ascii="Arial" w:eastAsia="Arial" w:hAnsi="Arial" w:cs="Arial"/>
          <w:color w:val="000000"/>
          <w:sz w:val="22"/>
        </w:rPr>
        <w:t xml:space="preserve"> de los procesos adelantados en esta modalidad de selección son susceptibles de ser limitadas a mipymes nacionales y/o territoriales. </w:t>
      </w:r>
      <w:r w:rsidR="00164D7E">
        <w:rPr>
          <w:rFonts w:ascii="Arial" w:eastAsia="Arial" w:hAnsi="Arial" w:cs="Arial"/>
          <w:color w:val="000000"/>
          <w:sz w:val="22"/>
        </w:rPr>
        <w:t xml:space="preserve"> </w:t>
      </w:r>
    </w:p>
    <w:p w14:paraId="0FC32752" w14:textId="77777777" w:rsidR="00D228A3" w:rsidRPr="000D75DD" w:rsidRDefault="00D228A3" w:rsidP="007B78B9">
      <w:pPr>
        <w:spacing w:after="0"/>
        <w:ind w:firstLine="709"/>
        <w:rPr>
          <w:rFonts w:ascii="Arial" w:eastAsia="Calibri" w:hAnsi="Arial" w:cs="Arial"/>
          <w:sz w:val="22"/>
          <w:lang w:val="es-CO"/>
        </w:rPr>
      </w:pPr>
    </w:p>
    <w:p w14:paraId="06025F48" w14:textId="1C6BD03F" w:rsidR="00506085" w:rsidRPr="000D75DD" w:rsidRDefault="00506085" w:rsidP="00F176B9">
      <w:pPr>
        <w:spacing w:after="0"/>
        <w:rPr>
          <w:rFonts w:ascii="Times New Roman" w:eastAsia="Times New Roman" w:hAnsi="Times New Roman" w:cs="Times New Roman"/>
          <w:szCs w:val="24"/>
          <w:lang w:val="es-CO" w:eastAsia="es-ES_tradnl"/>
        </w:rPr>
      </w:pPr>
      <w:r w:rsidRPr="000D75DD">
        <w:rPr>
          <w:rFonts w:ascii="Arial" w:eastAsia="Calibri" w:hAnsi="Arial" w:cs="Arial"/>
          <w:sz w:val="22"/>
          <w:lang w:val="es-CO"/>
        </w:rPr>
        <w:t>Este concepto tiene el alcance previsto en el artículo 28 del Código de Procedimiento Administrativo y de lo Contencioso Administrativo.</w:t>
      </w:r>
      <w:r w:rsidRPr="000D75DD">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E872C5"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0827501E" w14:textId="77777777" w:rsidR="00717A45" w:rsidRPr="000D75DD" w:rsidRDefault="00717A45" w:rsidP="00F176B9">
      <w:pPr>
        <w:spacing w:after="0"/>
        <w:rPr>
          <w:noProof/>
        </w:rPr>
      </w:pPr>
    </w:p>
    <w:p w14:paraId="240E0475" w14:textId="55B126B8" w:rsidR="00506085" w:rsidRPr="000D75DD" w:rsidRDefault="00506085" w:rsidP="00F176B9">
      <w:pPr>
        <w:rPr>
          <w:rFonts w:ascii="Arial" w:eastAsia="Times New Roman" w:hAnsi="Arial" w:cs="Arial"/>
          <w:sz w:val="22"/>
          <w:lang w:val="es-CO" w:eastAsia="es-CO"/>
        </w:rPr>
      </w:pPr>
      <w:r w:rsidRPr="000D75DD">
        <w:rPr>
          <w:rFonts w:ascii="Arial" w:eastAsia="Times New Roman" w:hAnsi="Arial" w:cs="Arial"/>
          <w:sz w:val="22"/>
          <w:lang w:val="es-CO" w:eastAsia="es-CO"/>
        </w:rPr>
        <w:t>Atentamente,</w:t>
      </w:r>
    </w:p>
    <w:p w14:paraId="300BE44C" w14:textId="05F87260" w:rsidR="00843449" w:rsidRPr="000D75DD" w:rsidRDefault="00A51316" w:rsidP="00F176B9">
      <w:pPr>
        <w:jc w:val="center"/>
        <w:rPr>
          <w:rFonts w:ascii="Arial" w:eastAsia="Times New Roman" w:hAnsi="Arial" w:cs="Arial"/>
          <w:sz w:val="18"/>
          <w:szCs w:val="20"/>
          <w:lang w:eastAsia="es-CO"/>
        </w:rPr>
      </w:pPr>
      <w:r>
        <w:rPr>
          <w:rFonts w:ascii="Arial" w:eastAsia="Times New Roman" w:hAnsi="Arial" w:cs="Arial"/>
          <w:noProof/>
          <w:sz w:val="18"/>
          <w:szCs w:val="20"/>
          <w:lang w:eastAsia="es-CO"/>
        </w:rPr>
        <w:drawing>
          <wp:inline distT="0" distB="0" distL="0" distR="0" wp14:anchorId="3B7B2A2F" wp14:editId="45E89066">
            <wp:extent cx="2712720" cy="11525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2720" cy="1152525"/>
                    </a:xfrm>
                    <a:prstGeom prst="rect">
                      <a:avLst/>
                    </a:prstGeom>
                    <a:noFill/>
                  </pic:spPr>
                </pic:pic>
              </a:graphicData>
            </a:graphic>
          </wp:inline>
        </w:drawing>
      </w:r>
    </w:p>
    <w:p w14:paraId="299FA360" w14:textId="2C6292E6" w:rsidR="009F596F" w:rsidRPr="000D75DD" w:rsidRDefault="009F596F" w:rsidP="00F176B9">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F176B9" w:rsidRPr="000D75DD" w14:paraId="59E26AD8" w14:textId="77777777" w:rsidTr="00DE279B">
        <w:trPr>
          <w:trHeight w:val="315"/>
        </w:trPr>
        <w:tc>
          <w:tcPr>
            <w:tcW w:w="812" w:type="dxa"/>
            <w:vAlign w:val="center"/>
            <w:hideMark/>
          </w:tcPr>
          <w:p w14:paraId="53421173"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6E5507FB" w14:textId="77777777" w:rsidR="00F354B5" w:rsidRPr="00F354B5" w:rsidRDefault="00F354B5" w:rsidP="00F354B5">
            <w:pPr>
              <w:rPr>
                <w:rFonts w:ascii="Arial" w:eastAsia="Times New Roman" w:hAnsi="Arial" w:cs="Arial"/>
                <w:color w:val="000000" w:themeColor="text1"/>
                <w:sz w:val="16"/>
                <w:szCs w:val="16"/>
                <w:lang w:val="es-ES_tradnl" w:eastAsia="es-ES"/>
              </w:rPr>
            </w:pPr>
            <w:r w:rsidRPr="00F354B5">
              <w:rPr>
                <w:rFonts w:ascii="Arial" w:eastAsia="Times New Roman" w:hAnsi="Arial" w:cs="Arial"/>
                <w:color w:val="000000" w:themeColor="text1"/>
                <w:sz w:val="16"/>
                <w:szCs w:val="16"/>
                <w:lang w:val="es-ES_tradnl" w:eastAsia="es-ES"/>
              </w:rPr>
              <w:t>Gabriel Alejandro Murcia Taboada</w:t>
            </w:r>
          </w:p>
          <w:p w14:paraId="3F63272B" w14:textId="4F20144E" w:rsidR="00843449" w:rsidRPr="000D75DD" w:rsidRDefault="00F354B5" w:rsidP="00F354B5">
            <w:pPr>
              <w:rPr>
                <w:rFonts w:ascii="Arial" w:eastAsia="Times New Roman" w:hAnsi="Arial" w:cs="Arial"/>
                <w:sz w:val="16"/>
                <w:szCs w:val="16"/>
                <w:lang w:val="es-CO" w:eastAsia="es-ES"/>
              </w:rPr>
            </w:pPr>
            <w:r w:rsidRPr="00F354B5">
              <w:rPr>
                <w:rFonts w:ascii="Arial" w:eastAsia="Times New Roman" w:hAnsi="Arial" w:cs="Arial"/>
                <w:color w:val="000000" w:themeColor="text1"/>
                <w:sz w:val="16"/>
                <w:szCs w:val="16"/>
                <w:lang w:val="es-ES_tradnl" w:eastAsia="es-ES"/>
              </w:rPr>
              <w:t>Contratista de la Subdirección de Gestión Contractual</w:t>
            </w:r>
          </w:p>
        </w:tc>
      </w:tr>
      <w:tr w:rsidR="00F176B9" w:rsidRPr="000D75DD" w14:paraId="363E18D7" w14:textId="77777777" w:rsidTr="00DE279B">
        <w:trPr>
          <w:trHeight w:val="330"/>
        </w:trPr>
        <w:tc>
          <w:tcPr>
            <w:tcW w:w="812" w:type="dxa"/>
            <w:vAlign w:val="center"/>
            <w:hideMark/>
          </w:tcPr>
          <w:p w14:paraId="5E29D295"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52250CF4" w:rsidR="00843449" w:rsidRPr="000D75DD" w:rsidRDefault="00F354B5"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Alejandro Sarmiento Cantillo</w:t>
            </w:r>
          </w:p>
          <w:p w14:paraId="30332C7A"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Gestor T1-15 de la Subdirección de Gestión Contractual</w:t>
            </w:r>
          </w:p>
        </w:tc>
      </w:tr>
      <w:tr w:rsidR="00F176B9" w:rsidRPr="00F176B9" w14:paraId="4231B1F9" w14:textId="77777777" w:rsidTr="00DE279B">
        <w:trPr>
          <w:trHeight w:val="300"/>
        </w:trPr>
        <w:tc>
          <w:tcPr>
            <w:tcW w:w="812" w:type="dxa"/>
            <w:vAlign w:val="center"/>
            <w:hideMark/>
          </w:tcPr>
          <w:p w14:paraId="074BC5C1"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Jorge Augusto Tirado Navarro</w:t>
            </w:r>
          </w:p>
          <w:p w14:paraId="4A949C01" w14:textId="77777777" w:rsidR="00843449" w:rsidRPr="00F176B9"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Subdirector de Gestión Contractual ANCP – CCE</w:t>
            </w:r>
          </w:p>
        </w:tc>
      </w:tr>
      <w:bookmarkEnd w:id="16"/>
    </w:tbl>
    <w:p w14:paraId="20333B98" w14:textId="77777777" w:rsidR="006674C1" w:rsidRPr="00F176B9" w:rsidRDefault="006674C1" w:rsidP="00F176B9">
      <w:pPr>
        <w:spacing w:after="120"/>
        <w:contextualSpacing/>
        <w:rPr>
          <w:rFonts w:ascii="Arial" w:eastAsia="Calibri" w:hAnsi="Arial" w:cs="Arial"/>
          <w:b/>
          <w:bCs/>
          <w:sz w:val="20"/>
          <w:szCs w:val="20"/>
        </w:rPr>
      </w:pPr>
    </w:p>
    <w:sectPr w:rsidR="006674C1" w:rsidRPr="00F176B9" w:rsidSect="003D603B">
      <w:headerReference w:type="default" r:id="rId15"/>
      <w:footerReference w:type="default" r:id="rId16"/>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9792" w14:textId="77777777" w:rsidR="00CB571E" w:rsidRDefault="00CB571E">
      <w:r>
        <w:separator/>
      </w:r>
    </w:p>
  </w:endnote>
  <w:endnote w:type="continuationSeparator" w:id="0">
    <w:p w14:paraId="4100A53D" w14:textId="77777777" w:rsidR="00CB571E" w:rsidRDefault="00CB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F534" w14:textId="77777777" w:rsidR="00CB571E" w:rsidRDefault="00CB571E">
      <w:r>
        <w:separator/>
      </w:r>
    </w:p>
  </w:footnote>
  <w:footnote w:type="continuationSeparator" w:id="0">
    <w:p w14:paraId="2F2659BC" w14:textId="77777777" w:rsidR="00CB571E" w:rsidRDefault="00CB571E">
      <w:r>
        <w:continuationSeparator/>
      </w:r>
    </w:p>
  </w:footnote>
  <w:footnote w:id="1">
    <w:p w14:paraId="047AD78C" w14:textId="77777777" w:rsidR="00141FA2" w:rsidRPr="00C63E31" w:rsidRDefault="00141FA2" w:rsidP="00612CA9">
      <w:pPr>
        <w:pStyle w:val="Textonotapie"/>
        <w:spacing w:after="0" w:line="240" w:lineRule="auto"/>
        <w:ind w:firstLine="709"/>
        <w:rPr>
          <w:rFonts w:ascii="Arial" w:hAnsi="Arial" w:cs="Arial"/>
          <w:color w:val="000000" w:themeColor="text1"/>
          <w:sz w:val="19"/>
          <w:szCs w:val="19"/>
        </w:rPr>
      </w:pPr>
      <w:r w:rsidRPr="00C63E31">
        <w:rPr>
          <w:rStyle w:val="Refdenotaalpie"/>
          <w:rFonts w:ascii="Arial" w:hAnsi="Arial" w:cs="Arial"/>
          <w:color w:val="000000" w:themeColor="text1"/>
          <w:sz w:val="19"/>
          <w:szCs w:val="19"/>
        </w:rPr>
        <w:footnoteRef/>
      </w:r>
      <w:r w:rsidRPr="00C63E31">
        <w:rPr>
          <w:rFonts w:ascii="Arial" w:hAnsi="Arial" w:cs="Arial"/>
          <w:color w:val="000000" w:themeColor="text1"/>
          <w:sz w:val="19"/>
          <w:szCs w:val="19"/>
        </w:rPr>
        <w:t xml:space="preserve"> CONSEJO DE ESTADO. Sección Tercera. Subsección A. Auto del 25 de julio de 2018. Rad. 56.165A. C.P. Marta Nubia Velásquez Rico. </w:t>
      </w:r>
    </w:p>
    <w:p w14:paraId="77ABBFD1" w14:textId="77777777" w:rsidR="00141FA2" w:rsidRPr="00C63E31" w:rsidRDefault="00141FA2" w:rsidP="00612CA9">
      <w:pPr>
        <w:pStyle w:val="Textonotapie"/>
        <w:spacing w:after="0" w:line="240" w:lineRule="auto"/>
        <w:ind w:firstLine="709"/>
        <w:rPr>
          <w:rFonts w:ascii="Arial" w:hAnsi="Arial" w:cs="Arial"/>
          <w:color w:val="000000" w:themeColor="text1"/>
          <w:sz w:val="19"/>
          <w:szCs w:val="19"/>
          <w:lang w:val="es-ES"/>
        </w:rPr>
      </w:pPr>
    </w:p>
  </w:footnote>
  <w:footnote w:id="2">
    <w:p w14:paraId="12EAAA57" w14:textId="77777777" w:rsidR="00141FA2" w:rsidRPr="00C63E31" w:rsidRDefault="00141FA2" w:rsidP="00612CA9">
      <w:pPr>
        <w:pStyle w:val="Textonotapie"/>
        <w:spacing w:after="0" w:line="240" w:lineRule="auto"/>
        <w:ind w:firstLine="709"/>
        <w:rPr>
          <w:rFonts w:ascii="Arial" w:hAnsi="Arial" w:cs="Arial"/>
          <w:color w:val="000000" w:themeColor="text1"/>
          <w:sz w:val="19"/>
          <w:szCs w:val="19"/>
          <w:lang w:val="es-ES"/>
        </w:rPr>
      </w:pPr>
      <w:r w:rsidRPr="00C63E31">
        <w:rPr>
          <w:rStyle w:val="Refdenotaalpie"/>
          <w:rFonts w:ascii="Arial" w:hAnsi="Arial" w:cs="Arial"/>
          <w:color w:val="000000" w:themeColor="text1"/>
          <w:sz w:val="19"/>
          <w:szCs w:val="19"/>
        </w:rPr>
        <w:footnoteRef/>
      </w:r>
      <w:r w:rsidRPr="00C63E31">
        <w:rPr>
          <w:rFonts w:ascii="Arial" w:hAnsi="Arial" w:cs="Arial"/>
          <w:color w:val="000000" w:themeColor="text1"/>
          <w:sz w:val="19"/>
          <w:szCs w:val="19"/>
        </w:rPr>
        <w:t xml:space="preserve"> </w:t>
      </w:r>
      <w:bookmarkStart w:id="7" w:name="_Hlk43903111"/>
      <w:r w:rsidRPr="00C63E31">
        <w:rPr>
          <w:rFonts w:ascii="Arial" w:hAnsi="Arial" w:cs="Arial"/>
          <w:color w:val="000000" w:themeColor="text1"/>
          <w:sz w:val="19"/>
          <w:szCs w:val="19"/>
        </w:rPr>
        <w:t>CONSEJO DE ESTADO. Sección Tercera. Subsección A. Auto del 20 de febrero de 2019. Rad. 61.463. C.P. Carlos Alberto Zambrano Barrera.</w:t>
      </w:r>
      <w:bookmarkEnd w:id="7"/>
    </w:p>
  </w:footnote>
  <w:footnote w:id="3">
    <w:p w14:paraId="67947968" w14:textId="77777777" w:rsidR="00141FA2" w:rsidRDefault="00141FA2" w:rsidP="00141FA2">
      <w:pPr>
        <w:pStyle w:val="Textonotapie"/>
        <w:spacing w:after="0" w:line="240" w:lineRule="auto"/>
        <w:ind w:firstLine="709"/>
        <w:rPr>
          <w:rFonts w:ascii="Arial" w:hAnsi="Arial" w:cs="Arial"/>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7BD0D9EF" w14:textId="3AC05045" w:rsidR="00141FA2" w:rsidRDefault="00141FA2" w:rsidP="00141FA2">
      <w:pPr>
        <w:pStyle w:val="Textonotapie"/>
        <w:spacing w:after="0" w:line="240" w:lineRule="auto"/>
        <w:ind w:firstLine="709"/>
        <w:rPr>
          <w:rFonts w:ascii="Arial" w:hAnsi="Arial" w:cs="Arial"/>
          <w:sz w:val="19"/>
          <w:szCs w:val="19"/>
        </w:rPr>
      </w:pPr>
      <w:r w:rsidRPr="00C63E31">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7ED4471F" w14:textId="77777777" w:rsidR="00141FA2" w:rsidRPr="00C63E31" w:rsidRDefault="00141FA2" w:rsidP="00612CA9">
      <w:pPr>
        <w:pStyle w:val="Textonotapie"/>
        <w:spacing w:after="0" w:line="240" w:lineRule="auto"/>
        <w:ind w:firstLine="709"/>
        <w:rPr>
          <w:rFonts w:ascii="Arial" w:hAnsi="Arial" w:cs="Arial"/>
          <w:sz w:val="19"/>
          <w:szCs w:val="19"/>
          <w:lang w:val="es-ES"/>
        </w:rPr>
      </w:pPr>
    </w:p>
  </w:footnote>
  <w:footnote w:id="4">
    <w:p w14:paraId="1645A0B6" w14:textId="77777777" w:rsidR="00141FA2" w:rsidRPr="00C63E31" w:rsidRDefault="00141FA2" w:rsidP="00612CA9">
      <w:pPr>
        <w:pStyle w:val="Textonotapie"/>
        <w:spacing w:after="0" w:line="240" w:lineRule="auto"/>
        <w:ind w:firstLine="709"/>
        <w:rPr>
          <w:rFonts w:ascii="Arial" w:hAnsi="Arial" w:cs="Arial"/>
          <w:color w:val="000000" w:themeColor="text1"/>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C63E31">
        <w:rPr>
          <w:rFonts w:ascii="Arial" w:hAnsi="Arial" w:cs="Arial"/>
          <w:color w:val="000000" w:themeColor="text1"/>
          <w:sz w:val="19"/>
          <w:szCs w:val="19"/>
        </w:rPr>
        <w:t>CONSEJO DE ESTADO. Sección Tercera. Subsección A. Auto del 25 de julio de 2018. Rad. 56.165A. C.P. Marta Nubia Velásquez Rico)</w:t>
      </w:r>
      <w:r w:rsidRPr="00C63E31">
        <w:rPr>
          <w:rFonts w:ascii="Arial" w:hAnsi="Arial" w:cs="Arial"/>
          <w:sz w:val="19"/>
          <w:szCs w:val="19"/>
        </w:rPr>
        <w:t>.</w:t>
      </w:r>
    </w:p>
  </w:footnote>
  <w:footnote w:id="5">
    <w:p w14:paraId="08331567" w14:textId="77777777" w:rsidR="00141FA2" w:rsidRPr="00C63E31" w:rsidRDefault="00141FA2" w:rsidP="00612CA9">
      <w:pPr>
        <w:spacing w:after="0" w:line="240" w:lineRule="auto"/>
        <w:ind w:firstLine="709"/>
        <w:rPr>
          <w:rFonts w:ascii="Arial" w:hAnsi="Arial" w:cs="Arial"/>
          <w:sz w:val="19"/>
          <w:szCs w:val="19"/>
          <w:lang w:val="es-ES"/>
        </w:rPr>
      </w:pPr>
      <w:r w:rsidRPr="00C63E31">
        <w:rPr>
          <w:rStyle w:val="Refdenotaalpie"/>
          <w:rFonts w:ascii="Arial" w:hAnsi="Arial" w:cs="Arial"/>
          <w:sz w:val="19"/>
          <w:szCs w:val="19"/>
        </w:rPr>
        <w:footnoteRef/>
      </w:r>
      <w:r w:rsidRPr="00C63E31">
        <w:rPr>
          <w:rFonts w:ascii="Arial" w:hAnsi="Arial" w:cs="Arial"/>
          <w:sz w:val="19"/>
          <w:szCs w:val="19"/>
        </w:rPr>
        <w:t xml:space="preserve"> </w:t>
      </w:r>
      <w:r w:rsidRPr="00C63E31">
        <w:rPr>
          <w:rFonts w:ascii="Arial" w:hAnsi="Arial" w:cs="Arial"/>
          <w:sz w:val="19"/>
          <w:szCs w:val="19"/>
          <w:lang w:val="es-ES"/>
        </w:rPr>
        <w:t>En efecto, dentro de las consideraciones que motivan el Decreto 399 de 2021 se lee la siguiente: «Que teniendo en cuenta que el Auto del 20 de febrero de 2019 Exp. 61.463 de la Subsección A de la Sección Tercera del Consejo de Estado suspendió provisionalmente los numerales 3, 4 y 5 del artículo 2.2.1.2.1.3.2. del Decreto 1082 de 2015, Único Reglamentario del Sector Administrativo de Planeación Nacional y que el Auto del 25 de julio de 2018 Exp.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2AC8B522" w14:textId="77777777" w:rsidR="00141FA2" w:rsidRPr="00C63E31" w:rsidRDefault="00141FA2" w:rsidP="00612CA9">
      <w:pPr>
        <w:pStyle w:val="Textonotapie"/>
        <w:spacing w:after="0" w:line="240" w:lineRule="auto"/>
        <w:ind w:firstLine="709"/>
        <w:rPr>
          <w:rFonts w:ascii="Arial" w:hAnsi="Arial" w:cs="Arial"/>
          <w:sz w:val="19"/>
          <w:szCs w:val="19"/>
          <w:lang w:val="es-CO"/>
        </w:rPr>
      </w:pPr>
    </w:p>
  </w:footnote>
  <w:footnote w:id="6">
    <w:p w14:paraId="31D0E377" w14:textId="77777777" w:rsidR="00E7556E" w:rsidRPr="00612CA9" w:rsidRDefault="00E7556E" w:rsidP="00612CA9">
      <w:pPr>
        <w:pStyle w:val="Textonotapie"/>
        <w:spacing w:after="0" w:line="240" w:lineRule="auto"/>
        <w:ind w:firstLine="709"/>
        <w:rPr>
          <w:rFonts w:ascii="Arial" w:hAnsi="Arial" w:cs="Arial"/>
          <w:sz w:val="18"/>
          <w:szCs w:val="18"/>
          <w:lang w:val="es-ES"/>
        </w:rPr>
      </w:pPr>
      <w:r w:rsidRPr="00612CA9">
        <w:rPr>
          <w:rStyle w:val="Refdenotaalpie"/>
          <w:rFonts w:ascii="Arial" w:hAnsi="Arial" w:cs="Arial"/>
          <w:sz w:val="18"/>
          <w:szCs w:val="18"/>
        </w:rPr>
        <w:footnoteRef/>
      </w:r>
      <w:r w:rsidRPr="00612CA9">
        <w:rPr>
          <w:rFonts w:ascii="Arial" w:hAnsi="Arial" w:cs="Arial"/>
          <w:sz w:val="18"/>
          <w:szCs w:val="18"/>
        </w:rPr>
        <w:t xml:space="preserve"> </w:t>
      </w:r>
      <w:r w:rsidRPr="00612CA9">
        <w:rPr>
          <w:rFonts w:ascii="Arial" w:hAnsi="Arial" w:cs="Arial"/>
          <w:sz w:val="18"/>
          <w:szCs w:val="18"/>
          <w:lang w:val="es-ES"/>
        </w:rPr>
        <w:t>Artículos 2 al 29.</w:t>
      </w:r>
    </w:p>
    <w:p w14:paraId="35B32C24" w14:textId="77777777" w:rsidR="00E7556E" w:rsidRPr="00612CA9" w:rsidRDefault="00E7556E" w:rsidP="00612CA9">
      <w:pPr>
        <w:pStyle w:val="Textonotapie"/>
        <w:spacing w:after="0" w:line="240" w:lineRule="auto"/>
        <w:ind w:firstLine="709"/>
        <w:rPr>
          <w:rFonts w:ascii="Arial" w:hAnsi="Arial" w:cs="Arial"/>
          <w:sz w:val="18"/>
          <w:szCs w:val="18"/>
          <w:lang w:val="es-ES"/>
        </w:rPr>
      </w:pPr>
    </w:p>
  </w:footnote>
  <w:footnote w:id="7">
    <w:p w14:paraId="35B127BD" w14:textId="77777777" w:rsidR="00E7556E" w:rsidRPr="00612CA9" w:rsidRDefault="00E7556E" w:rsidP="00612CA9">
      <w:pPr>
        <w:pStyle w:val="Textonotapie"/>
        <w:spacing w:after="0" w:line="240" w:lineRule="auto"/>
        <w:ind w:firstLine="709"/>
        <w:rPr>
          <w:rFonts w:ascii="Arial" w:hAnsi="Arial" w:cs="Arial"/>
          <w:sz w:val="18"/>
          <w:szCs w:val="18"/>
          <w:lang w:val="es-ES"/>
        </w:rPr>
      </w:pPr>
      <w:r w:rsidRPr="00612CA9">
        <w:rPr>
          <w:rStyle w:val="Refdenotaalpie"/>
          <w:rFonts w:ascii="Arial" w:hAnsi="Arial" w:cs="Arial"/>
          <w:sz w:val="18"/>
          <w:szCs w:val="18"/>
        </w:rPr>
        <w:footnoteRef/>
      </w:r>
      <w:r w:rsidRPr="00612CA9">
        <w:rPr>
          <w:rFonts w:ascii="Arial" w:hAnsi="Arial" w:cs="Arial"/>
          <w:sz w:val="18"/>
          <w:szCs w:val="18"/>
        </w:rPr>
        <w:t xml:space="preserve"> </w:t>
      </w:r>
      <w:r w:rsidRPr="00612CA9">
        <w:rPr>
          <w:rFonts w:ascii="Arial" w:hAnsi="Arial" w:cs="Arial"/>
          <w:sz w:val="18"/>
          <w:szCs w:val="18"/>
          <w:lang w:val="es-ES"/>
        </w:rPr>
        <w:t>Artículos 30 al 36.</w:t>
      </w:r>
    </w:p>
    <w:p w14:paraId="684E3C26" w14:textId="77777777" w:rsidR="00E7556E" w:rsidRPr="00612CA9" w:rsidRDefault="00E7556E" w:rsidP="00612CA9">
      <w:pPr>
        <w:pStyle w:val="Textonotapie"/>
        <w:spacing w:after="0" w:line="240" w:lineRule="auto"/>
        <w:ind w:firstLine="709"/>
        <w:rPr>
          <w:rFonts w:ascii="Arial" w:hAnsi="Arial" w:cs="Arial"/>
          <w:sz w:val="18"/>
          <w:szCs w:val="18"/>
          <w:lang w:val="es-ES"/>
        </w:rPr>
      </w:pPr>
    </w:p>
  </w:footnote>
  <w:footnote w:id="8">
    <w:p w14:paraId="1C666A61" w14:textId="77777777" w:rsidR="00E7556E" w:rsidRPr="00612CA9" w:rsidRDefault="00E7556E" w:rsidP="00612CA9">
      <w:pPr>
        <w:pStyle w:val="Textonotapie"/>
        <w:spacing w:after="0" w:line="240" w:lineRule="auto"/>
        <w:ind w:firstLine="709"/>
        <w:rPr>
          <w:rFonts w:ascii="Arial" w:hAnsi="Arial" w:cs="Arial"/>
          <w:sz w:val="18"/>
          <w:szCs w:val="18"/>
          <w:lang w:val="es-ES"/>
        </w:rPr>
      </w:pPr>
      <w:r w:rsidRPr="00612CA9">
        <w:rPr>
          <w:rStyle w:val="Refdenotaalpie"/>
          <w:rFonts w:ascii="Arial" w:hAnsi="Arial" w:cs="Arial"/>
          <w:sz w:val="18"/>
          <w:szCs w:val="18"/>
        </w:rPr>
        <w:footnoteRef/>
      </w:r>
      <w:r w:rsidRPr="00612CA9">
        <w:rPr>
          <w:rFonts w:ascii="Arial" w:hAnsi="Arial" w:cs="Arial"/>
          <w:sz w:val="18"/>
          <w:szCs w:val="18"/>
        </w:rPr>
        <w:t xml:space="preserve"> </w:t>
      </w:r>
      <w:r w:rsidRPr="00612CA9">
        <w:rPr>
          <w:rFonts w:ascii="Arial" w:hAnsi="Arial" w:cs="Arial"/>
          <w:sz w:val="18"/>
          <w:szCs w:val="18"/>
          <w:lang w:val="es-ES"/>
        </w:rPr>
        <w:t>Artículos 37 al 45.</w:t>
      </w:r>
    </w:p>
    <w:p w14:paraId="200BC649" w14:textId="77777777" w:rsidR="00E7556E" w:rsidRPr="00612CA9" w:rsidRDefault="00E7556E" w:rsidP="00612CA9">
      <w:pPr>
        <w:pStyle w:val="Textonotapie"/>
        <w:spacing w:after="0" w:line="240" w:lineRule="auto"/>
        <w:ind w:firstLine="709"/>
        <w:rPr>
          <w:rFonts w:ascii="Arial" w:hAnsi="Arial" w:cs="Arial"/>
          <w:sz w:val="18"/>
          <w:szCs w:val="18"/>
          <w:lang w:val="es-ES"/>
        </w:rPr>
      </w:pPr>
    </w:p>
  </w:footnote>
  <w:footnote w:id="9">
    <w:p w14:paraId="7EC29716" w14:textId="77777777" w:rsidR="00E7556E" w:rsidRPr="00612CA9" w:rsidRDefault="00E7556E" w:rsidP="00612CA9">
      <w:pPr>
        <w:pStyle w:val="Textonotapie"/>
        <w:spacing w:after="0" w:line="240" w:lineRule="auto"/>
        <w:ind w:firstLine="709"/>
        <w:rPr>
          <w:rFonts w:ascii="Arial" w:hAnsi="Arial" w:cs="Arial"/>
          <w:sz w:val="18"/>
          <w:szCs w:val="18"/>
          <w:lang w:val="es-ES"/>
        </w:rPr>
      </w:pPr>
      <w:r w:rsidRPr="00612CA9">
        <w:rPr>
          <w:rStyle w:val="Refdenotaalpie"/>
          <w:rFonts w:ascii="Arial" w:hAnsi="Arial" w:cs="Arial"/>
          <w:sz w:val="18"/>
          <w:szCs w:val="18"/>
        </w:rPr>
        <w:footnoteRef/>
      </w:r>
      <w:r w:rsidRPr="00612CA9">
        <w:rPr>
          <w:rFonts w:ascii="Arial" w:hAnsi="Arial" w:cs="Arial"/>
          <w:sz w:val="18"/>
          <w:szCs w:val="18"/>
        </w:rPr>
        <w:t xml:space="preserve"> </w:t>
      </w:r>
      <w:r w:rsidRPr="00612CA9">
        <w:rPr>
          <w:rFonts w:ascii="Arial" w:hAnsi="Arial" w:cs="Arial"/>
          <w:sz w:val="18"/>
          <w:szCs w:val="18"/>
          <w:lang w:val="es-ES"/>
        </w:rPr>
        <w:t>Artículos 46 al 73.</w:t>
      </w:r>
    </w:p>
    <w:p w14:paraId="0A2B2C85" w14:textId="77777777" w:rsidR="00E7556E" w:rsidRPr="00612CA9" w:rsidRDefault="00E7556E" w:rsidP="00612CA9">
      <w:pPr>
        <w:pStyle w:val="Textonotapie"/>
        <w:spacing w:after="0" w:line="240" w:lineRule="auto"/>
        <w:ind w:firstLine="709"/>
        <w:rPr>
          <w:rFonts w:ascii="Arial" w:hAnsi="Arial" w:cs="Arial"/>
          <w:sz w:val="18"/>
          <w:szCs w:val="18"/>
          <w:lang w:val="es-ES"/>
        </w:rPr>
      </w:pPr>
    </w:p>
  </w:footnote>
  <w:footnote w:id="10">
    <w:p w14:paraId="355791CE" w14:textId="77777777" w:rsidR="00E7556E" w:rsidRPr="00612CA9" w:rsidRDefault="00E7556E" w:rsidP="00612CA9">
      <w:pPr>
        <w:pStyle w:val="Textonotapie"/>
        <w:spacing w:after="0" w:line="240" w:lineRule="auto"/>
        <w:ind w:firstLine="709"/>
        <w:rPr>
          <w:rFonts w:ascii="Arial" w:hAnsi="Arial" w:cs="Arial"/>
          <w:sz w:val="18"/>
          <w:szCs w:val="18"/>
          <w:lang w:val="es-ES"/>
        </w:rPr>
      </w:pPr>
      <w:r w:rsidRPr="00612CA9">
        <w:rPr>
          <w:rStyle w:val="Refdenotaalpie"/>
          <w:rFonts w:ascii="Arial" w:hAnsi="Arial" w:cs="Arial"/>
          <w:sz w:val="18"/>
          <w:szCs w:val="18"/>
        </w:rPr>
        <w:footnoteRef/>
      </w:r>
      <w:r w:rsidRPr="00612CA9">
        <w:rPr>
          <w:rFonts w:ascii="Arial" w:hAnsi="Arial" w:cs="Arial"/>
          <w:sz w:val="18"/>
          <w:szCs w:val="18"/>
        </w:rPr>
        <w:t xml:space="preserve"> </w:t>
      </w:r>
      <w:r w:rsidRPr="00612CA9">
        <w:rPr>
          <w:rFonts w:ascii="Arial" w:hAnsi="Arial" w:cs="Arial"/>
          <w:sz w:val="18"/>
          <w:szCs w:val="18"/>
          <w:lang w:val="es-ES"/>
        </w:rPr>
        <w:t>Artículos 74 al 83.</w:t>
      </w:r>
    </w:p>
    <w:p w14:paraId="7B815B1B" w14:textId="77777777" w:rsidR="00E7556E" w:rsidRPr="00612CA9" w:rsidRDefault="00E7556E" w:rsidP="00612CA9">
      <w:pPr>
        <w:pStyle w:val="Textonotapie"/>
        <w:spacing w:after="0" w:line="240" w:lineRule="auto"/>
        <w:ind w:firstLine="709"/>
        <w:rPr>
          <w:rFonts w:ascii="Arial" w:hAnsi="Arial" w:cs="Arial"/>
          <w:sz w:val="18"/>
          <w:szCs w:val="18"/>
          <w:lang w:val="es-ES"/>
        </w:rPr>
      </w:pPr>
    </w:p>
  </w:footnote>
  <w:footnote w:id="11">
    <w:p w14:paraId="2C9121C2" w14:textId="77777777" w:rsidR="00E7556E" w:rsidRPr="00612CA9" w:rsidRDefault="00E7556E" w:rsidP="00612CA9">
      <w:pPr>
        <w:spacing w:after="0" w:line="240" w:lineRule="auto"/>
        <w:ind w:firstLine="709"/>
        <w:rPr>
          <w:rFonts w:ascii="Arial" w:hAnsi="Arial" w:cs="Arial"/>
          <w:sz w:val="18"/>
          <w:szCs w:val="18"/>
        </w:rPr>
      </w:pPr>
      <w:r w:rsidRPr="00612CA9">
        <w:rPr>
          <w:rStyle w:val="Refdenotaalpie"/>
          <w:rFonts w:ascii="Arial" w:hAnsi="Arial" w:cs="Arial"/>
          <w:sz w:val="18"/>
          <w:szCs w:val="18"/>
        </w:rPr>
        <w:footnoteRef/>
      </w:r>
      <w:r w:rsidRPr="00612CA9">
        <w:rPr>
          <w:rFonts w:ascii="Arial" w:hAnsi="Arial" w:cs="Arial"/>
          <w:sz w:val="18"/>
          <w:szCs w:val="18"/>
        </w:rPr>
        <w:t xml:space="preserve"> </w:t>
      </w:r>
      <w:r w:rsidRPr="00612CA9">
        <w:rPr>
          <w:rFonts w:ascii="Arial" w:hAnsi="Arial" w:cs="Arial"/>
          <w:sz w:val="18"/>
          <w:szCs w:val="18"/>
          <w:lang w:val="es-ES"/>
        </w:rPr>
        <w:t>En efecto, el artículo 34 de la Ley 2069 de 2020 establece: «</w:t>
      </w:r>
      <w:r w:rsidRPr="00612CA9">
        <w:rPr>
          <w:rFonts w:ascii="Arial" w:hAnsi="Arial" w:cs="Arial"/>
          <w:sz w:val="18"/>
          <w:szCs w:val="18"/>
        </w:rPr>
        <w:t xml:space="preserve">Modifíquese el artículo 12 de la Ley 1150 de 2007, el cual quedará así: </w:t>
      </w:r>
    </w:p>
    <w:p w14:paraId="56C8C832" w14:textId="77777777" w:rsidR="00E7556E" w:rsidRPr="00612CA9" w:rsidRDefault="00E7556E" w:rsidP="00612CA9">
      <w:pPr>
        <w:spacing w:after="0" w:line="240" w:lineRule="auto"/>
        <w:ind w:firstLine="709"/>
        <w:rPr>
          <w:rFonts w:ascii="Arial" w:eastAsia="Calibri" w:hAnsi="Arial" w:cs="Arial"/>
          <w:color w:val="000000" w:themeColor="text1"/>
          <w:sz w:val="18"/>
          <w:szCs w:val="18"/>
          <w:lang w:val="es-ES_tradnl"/>
        </w:rPr>
      </w:pPr>
      <w:r w:rsidRPr="00612CA9">
        <w:rPr>
          <w:rFonts w:ascii="Arial" w:eastAsia="Calibri" w:hAnsi="Arial" w:cs="Arial"/>
          <w:color w:val="000000" w:themeColor="text1"/>
          <w:sz w:val="18"/>
          <w:szCs w:val="18"/>
        </w:rPr>
        <w:t>»</w:t>
      </w:r>
      <w:r w:rsidRPr="00612CA9">
        <w:rPr>
          <w:rFonts w:ascii="Arial" w:eastAsia="Calibri" w:hAnsi="Arial" w:cs="Arial"/>
          <w:color w:val="000000" w:themeColor="text1"/>
          <w:sz w:val="18"/>
          <w:szCs w:val="18"/>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6FB51342" w14:textId="77777777" w:rsidR="00E7556E" w:rsidRPr="00612CA9" w:rsidRDefault="00E7556E" w:rsidP="00612CA9">
      <w:pPr>
        <w:spacing w:after="0" w:line="240" w:lineRule="auto"/>
        <w:ind w:firstLine="709"/>
        <w:rPr>
          <w:rFonts w:ascii="Arial" w:eastAsia="Calibri" w:hAnsi="Arial" w:cs="Arial"/>
          <w:color w:val="000000" w:themeColor="text1"/>
          <w:sz w:val="18"/>
          <w:szCs w:val="18"/>
          <w:lang w:val="es-ES_tradnl"/>
        </w:rPr>
      </w:pPr>
      <w:r w:rsidRPr="00612CA9">
        <w:rPr>
          <w:rFonts w:ascii="Arial" w:eastAsia="Calibri" w:hAnsi="Arial" w:cs="Arial"/>
          <w:color w:val="000000" w:themeColor="text1"/>
          <w:sz w:val="18"/>
          <w:szCs w:val="18"/>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10B0B6CD" w14:textId="77777777" w:rsidR="00E7556E" w:rsidRPr="00612CA9" w:rsidRDefault="00E7556E" w:rsidP="00612CA9">
      <w:pPr>
        <w:spacing w:after="0" w:line="240" w:lineRule="auto"/>
        <w:ind w:firstLine="709"/>
        <w:rPr>
          <w:rFonts w:ascii="Arial" w:eastAsia="Calibri" w:hAnsi="Arial" w:cs="Arial"/>
          <w:color w:val="000000" w:themeColor="text1"/>
          <w:sz w:val="18"/>
          <w:szCs w:val="18"/>
          <w:lang w:val="es-ES_tradnl"/>
        </w:rPr>
      </w:pPr>
      <w:r w:rsidRPr="00612CA9">
        <w:rPr>
          <w:rFonts w:ascii="Arial" w:eastAsia="Calibri" w:hAnsi="Arial" w:cs="Arial"/>
          <w:color w:val="000000" w:themeColor="text1"/>
          <w:sz w:val="18"/>
          <w:szCs w:val="18"/>
          <w:lang w:val="es-ES_tradnl"/>
        </w:rPr>
        <w:t>»En todo caso, se deberá garantizar la satisfacción de las condiciones técnicas y económicas requeridas en el Proceso de Contratación.</w:t>
      </w:r>
    </w:p>
    <w:p w14:paraId="666198A2" w14:textId="77777777" w:rsidR="00E7556E" w:rsidRPr="00612CA9" w:rsidRDefault="00E7556E" w:rsidP="00612CA9">
      <w:pPr>
        <w:spacing w:after="0" w:line="240" w:lineRule="auto"/>
        <w:ind w:firstLine="709"/>
        <w:rPr>
          <w:rFonts w:ascii="Arial" w:eastAsia="Calibri" w:hAnsi="Arial" w:cs="Arial"/>
          <w:color w:val="000000" w:themeColor="text1"/>
          <w:sz w:val="18"/>
          <w:szCs w:val="18"/>
          <w:lang w:val="es-ES_tradnl"/>
        </w:rPr>
      </w:pPr>
      <w:r w:rsidRPr="00612CA9">
        <w:rPr>
          <w:rFonts w:ascii="Arial" w:eastAsia="Calibri" w:hAnsi="Arial" w:cs="Arial"/>
          <w:color w:val="000000" w:themeColor="text1"/>
          <w:sz w:val="18"/>
          <w:szCs w:val="18"/>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4929679A" w14:textId="77777777" w:rsidR="00E7556E" w:rsidRPr="00612CA9" w:rsidRDefault="00E7556E" w:rsidP="00612CA9">
      <w:pPr>
        <w:spacing w:after="0" w:line="240" w:lineRule="auto"/>
        <w:ind w:firstLine="709"/>
        <w:rPr>
          <w:rFonts w:ascii="Arial" w:eastAsia="Calibri" w:hAnsi="Arial" w:cs="Arial"/>
          <w:color w:val="000000" w:themeColor="text1"/>
          <w:sz w:val="18"/>
          <w:szCs w:val="18"/>
          <w:lang w:val="es-ES_tradnl"/>
        </w:rPr>
      </w:pPr>
      <w:r w:rsidRPr="00612CA9">
        <w:rPr>
          <w:rFonts w:ascii="Arial" w:eastAsia="Calibri" w:hAnsi="Arial" w:cs="Arial"/>
          <w:color w:val="000000" w:themeColor="text1"/>
          <w:sz w:val="18"/>
          <w:szCs w:val="18"/>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5478563C" w14:textId="77777777" w:rsidR="00E7556E" w:rsidRPr="00612CA9" w:rsidRDefault="00E7556E" w:rsidP="00612CA9">
      <w:pPr>
        <w:spacing w:after="0" w:line="240" w:lineRule="auto"/>
        <w:ind w:firstLine="709"/>
        <w:rPr>
          <w:rFonts w:ascii="Arial" w:eastAsia="Calibri" w:hAnsi="Arial" w:cs="Arial"/>
          <w:color w:val="000000" w:themeColor="text1"/>
          <w:sz w:val="18"/>
          <w:szCs w:val="18"/>
          <w:lang w:val="es-ES_tradnl"/>
        </w:rPr>
      </w:pPr>
      <w:r w:rsidRPr="00612CA9">
        <w:rPr>
          <w:rFonts w:ascii="Arial" w:eastAsia="Calibri" w:hAnsi="Arial" w:cs="Arial"/>
          <w:color w:val="000000" w:themeColor="text1"/>
          <w:sz w:val="18"/>
          <w:szCs w:val="18"/>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077B9769" w14:textId="6AB67A56" w:rsidR="00E7556E" w:rsidRPr="00612CA9" w:rsidRDefault="00E7556E" w:rsidP="00612CA9">
      <w:pPr>
        <w:spacing w:after="0" w:line="240" w:lineRule="auto"/>
        <w:ind w:firstLine="709"/>
        <w:rPr>
          <w:rFonts w:ascii="Arial" w:hAnsi="Arial" w:cs="Arial"/>
          <w:sz w:val="18"/>
          <w:szCs w:val="18"/>
          <w:lang w:val="es-ES_tradnl"/>
        </w:rPr>
      </w:pPr>
      <w:r w:rsidRPr="00612CA9">
        <w:rPr>
          <w:rFonts w:ascii="Arial" w:eastAsia="Calibri" w:hAnsi="Arial" w:cs="Arial"/>
          <w:color w:val="000000" w:themeColor="text1"/>
          <w:sz w:val="18"/>
          <w:szCs w:val="18"/>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footnote>
  <w:footnote w:id="12">
    <w:p w14:paraId="2B6C58A2" w14:textId="77777777" w:rsidR="00E7556E" w:rsidRPr="00612CA9" w:rsidRDefault="00E7556E" w:rsidP="00612CA9">
      <w:pPr>
        <w:spacing w:after="0" w:line="240" w:lineRule="auto"/>
        <w:ind w:firstLine="709"/>
        <w:rPr>
          <w:rFonts w:ascii="Arial" w:hAnsi="Arial" w:cs="Arial"/>
          <w:sz w:val="18"/>
          <w:szCs w:val="18"/>
          <w:lang w:val="es-ES"/>
        </w:rPr>
      </w:pPr>
      <w:r w:rsidRPr="00612CA9">
        <w:rPr>
          <w:rStyle w:val="Refdenotaalpie"/>
          <w:rFonts w:ascii="Arial" w:hAnsi="Arial" w:cs="Arial"/>
          <w:sz w:val="18"/>
          <w:szCs w:val="18"/>
        </w:rPr>
        <w:footnoteRef/>
      </w:r>
      <w:r w:rsidRPr="00612CA9">
        <w:rPr>
          <w:rFonts w:ascii="Arial" w:hAnsi="Arial" w:cs="Arial"/>
          <w:sz w:val="18"/>
          <w:szCs w:val="18"/>
        </w:rPr>
        <w:t xml:space="preserve"> </w:t>
      </w:r>
      <w:r w:rsidRPr="00612CA9">
        <w:rPr>
          <w:rFonts w:ascii="Arial" w:hAnsi="Arial" w:cs="Arial"/>
          <w:sz w:val="18"/>
          <w:szCs w:val="18"/>
          <w:lang w:val="es-ES"/>
        </w:rPr>
        <w:t>Corte Constitucional. Sentencia C-502 de 2012. Magistrada Ponente: Adriana María Guillén Arango.</w:t>
      </w:r>
    </w:p>
    <w:p w14:paraId="76910F3F" w14:textId="77777777" w:rsidR="00E7556E" w:rsidRPr="00612CA9" w:rsidRDefault="00E7556E" w:rsidP="00612CA9">
      <w:pPr>
        <w:pStyle w:val="Textonotapie"/>
        <w:spacing w:after="0" w:line="240" w:lineRule="auto"/>
        <w:ind w:firstLine="709"/>
        <w:rPr>
          <w:rFonts w:ascii="Arial" w:hAnsi="Arial" w:cs="Arial"/>
          <w:sz w:val="18"/>
          <w:szCs w:val="18"/>
          <w:lang w:val="es-ES"/>
        </w:rPr>
      </w:pPr>
      <w:r w:rsidRPr="00612CA9">
        <w:rPr>
          <w:rFonts w:ascii="Arial" w:hAnsi="Arial" w:cs="Arial"/>
          <w:sz w:val="18"/>
          <w:szCs w:val="18"/>
          <w:lang w:val="es-ES"/>
        </w:rPr>
        <w:t xml:space="preserve"> </w:t>
      </w:r>
    </w:p>
  </w:footnote>
  <w:footnote w:id="13">
    <w:p w14:paraId="3602E045" w14:textId="77777777" w:rsidR="00E7556E" w:rsidRPr="00612CA9" w:rsidRDefault="00E7556E" w:rsidP="00612CA9">
      <w:pPr>
        <w:pStyle w:val="Textonotapie"/>
        <w:spacing w:after="0" w:line="240" w:lineRule="auto"/>
        <w:ind w:firstLine="708"/>
        <w:rPr>
          <w:rFonts w:ascii="Arial" w:hAnsi="Arial" w:cs="Arial"/>
          <w:sz w:val="18"/>
          <w:szCs w:val="18"/>
          <w:lang w:val="es-CO"/>
        </w:rPr>
      </w:pPr>
      <w:r w:rsidRPr="00612CA9">
        <w:rPr>
          <w:rStyle w:val="Refdenotaalpie"/>
          <w:rFonts w:ascii="Arial" w:hAnsi="Arial" w:cs="Arial"/>
          <w:sz w:val="18"/>
          <w:szCs w:val="18"/>
        </w:rPr>
        <w:footnoteRef/>
      </w:r>
      <w:r w:rsidRPr="00612CA9">
        <w:rPr>
          <w:rFonts w:ascii="Arial" w:hAnsi="Arial" w:cs="Arial"/>
          <w:sz w:val="18"/>
          <w:szCs w:val="18"/>
        </w:rPr>
        <w:t xml:space="preserve"> Dicho artículo indica que «</w:t>
      </w:r>
      <w:r w:rsidRPr="00612CA9">
        <w:rPr>
          <w:rFonts w:ascii="Arial" w:hAnsi="Arial" w:cs="Arial"/>
          <w:color w:val="000000"/>
          <w:sz w:val="18"/>
          <w:szCs w:val="18"/>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 </w:t>
      </w:r>
      <w:r w:rsidRPr="00612CA9">
        <w:rPr>
          <w:rFonts w:ascii="Arial" w:hAnsi="Arial" w:cs="Arial"/>
          <w:sz w:val="18"/>
          <w:szCs w:val="18"/>
        </w:rPr>
        <w:t xml:space="preserve"> </w:t>
      </w:r>
    </w:p>
  </w:footnote>
  <w:footnote w:id="14">
    <w:p w14:paraId="27627EA0" w14:textId="77777777" w:rsidR="00E7556E" w:rsidRPr="00612CA9" w:rsidRDefault="00E7556E" w:rsidP="00612CA9">
      <w:pPr>
        <w:pStyle w:val="Textonotapie"/>
        <w:spacing w:after="0" w:line="240" w:lineRule="auto"/>
        <w:ind w:firstLine="708"/>
        <w:rPr>
          <w:rFonts w:ascii="Arial" w:hAnsi="Arial" w:cs="Arial"/>
          <w:sz w:val="18"/>
          <w:szCs w:val="18"/>
        </w:rPr>
      </w:pPr>
      <w:r w:rsidRPr="00612CA9">
        <w:rPr>
          <w:rStyle w:val="Refdenotaalpie"/>
          <w:rFonts w:ascii="Arial" w:hAnsi="Arial" w:cs="Arial"/>
          <w:sz w:val="18"/>
          <w:szCs w:val="18"/>
        </w:rPr>
        <w:footnoteRef/>
      </w:r>
      <w:r w:rsidRPr="00612CA9">
        <w:rPr>
          <w:rFonts w:ascii="Arial" w:hAnsi="Arial" w:cs="Arial"/>
          <w:sz w:val="18"/>
          <w:szCs w:val="18"/>
        </w:rPr>
        <w:t xml:space="preserve">  Agencia Nacional de Contratación Pública – Colombia Compra Eficiente. Concepto C-045 del 17 de marzo de 2020. Radicado de salida No. 2202013000001974.</w:t>
      </w:r>
    </w:p>
  </w:footnote>
  <w:footnote w:id="15">
    <w:p w14:paraId="3F4FCC7D" w14:textId="77777777" w:rsidR="002B0A7A" w:rsidRPr="00694ED0" w:rsidRDefault="002B0A7A" w:rsidP="002B0A7A">
      <w:pPr>
        <w:pStyle w:val="Textonotapie"/>
        <w:spacing w:after="0" w:line="240" w:lineRule="auto"/>
        <w:ind w:firstLine="708"/>
        <w:rPr>
          <w:rFonts w:ascii="Arial" w:hAnsi="Arial" w:cs="Arial"/>
          <w:sz w:val="18"/>
          <w:szCs w:val="18"/>
        </w:rPr>
      </w:pPr>
      <w:r w:rsidRPr="00694ED0">
        <w:rPr>
          <w:rStyle w:val="Refdenotaalpie"/>
          <w:rFonts w:ascii="Arial" w:hAnsi="Arial" w:cs="Arial"/>
          <w:sz w:val="18"/>
          <w:szCs w:val="18"/>
        </w:rPr>
        <w:footnoteRef/>
      </w:r>
      <w:r w:rsidRPr="00694ED0">
        <w:rPr>
          <w:rFonts w:ascii="Arial" w:hAnsi="Arial" w:cs="Arial"/>
          <w:sz w:val="18"/>
          <w:szCs w:val="18"/>
        </w:rPr>
        <w:t xml:space="preserve"> 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73649B98" w14:textId="77777777" w:rsidR="002B0A7A" w:rsidRPr="00694ED0" w:rsidRDefault="002B0A7A" w:rsidP="002B0A7A">
      <w:pPr>
        <w:pStyle w:val="Textonotapie"/>
        <w:spacing w:after="0" w:line="240" w:lineRule="auto"/>
        <w:ind w:firstLine="708"/>
        <w:rPr>
          <w:rFonts w:ascii="Arial" w:hAnsi="Arial" w:cs="Arial"/>
          <w:sz w:val="18"/>
          <w:szCs w:val="18"/>
        </w:rPr>
      </w:pPr>
      <w:r w:rsidRPr="00694ED0">
        <w:rPr>
          <w:rFonts w:ascii="Arial" w:hAnsi="Arial" w:cs="Arial"/>
          <w:sz w:val="18"/>
          <w:szCs w:val="18"/>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75B1FB4B" w14:textId="77777777" w:rsidR="002B0A7A" w:rsidRPr="00694ED0" w:rsidRDefault="002B0A7A" w:rsidP="002B0A7A">
      <w:pPr>
        <w:pStyle w:val="Textonotapie"/>
        <w:spacing w:after="0" w:line="240" w:lineRule="auto"/>
        <w:ind w:firstLine="708"/>
        <w:rPr>
          <w:rFonts w:ascii="Arial" w:hAnsi="Arial" w:cs="Arial"/>
          <w:sz w:val="18"/>
          <w:szCs w:val="18"/>
        </w:rPr>
      </w:pPr>
      <w:r w:rsidRPr="00694ED0">
        <w:rPr>
          <w:rFonts w:ascii="Arial" w:hAnsi="Arial" w:cs="Arial"/>
          <w:sz w:val="18"/>
          <w:szCs w:val="18"/>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48026DCC" w14:textId="77777777" w:rsidR="002B0A7A" w:rsidRPr="00694ED0" w:rsidRDefault="002B0A7A" w:rsidP="002B0A7A">
      <w:pPr>
        <w:pStyle w:val="Textonotapie"/>
        <w:spacing w:after="0" w:line="240" w:lineRule="auto"/>
        <w:ind w:firstLine="708"/>
        <w:rPr>
          <w:rFonts w:ascii="Arial" w:hAnsi="Arial" w:cs="Arial"/>
          <w:sz w:val="18"/>
          <w:szCs w:val="18"/>
        </w:rPr>
      </w:pPr>
      <w:r w:rsidRPr="00694ED0">
        <w:rPr>
          <w:rFonts w:ascii="Arial" w:hAnsi="Arial" w:cs="Arial"/>
          <w:sz w:val="18"/>
          <w:szCs w:val="18"/>
        </w:rPr>
        <w:t xml:space="preserve">Tratándose de personas jurídicas, las solicitudes solo las podrán realizar Mipyme, cuyo objeto social les permita ejecutar el contrato relacionado con el proceso contractual. </w:t>
      </w:r>
    </w:p>
    <w:p w14:paraId="203B0733" w14:textId="77777777" w:rsidR="002B0A7A" w:rsidRPr="00694ED0" w:rsidRDefault="002B0A7A" w:rsidP="002B0A7A">
      <w:pPr>
        <w:pStyle w:val="Textonotapie"/>
        <w:spacing w:after="0" w:line="240" w:lineRule="auto"/>
        <w:ind w:firstLine="708"/>
        <w:rPr>
          <w:rFonts w:ascii="Arial" w:hAnsi="Arial" w:cs="Arial"/>
          <w:sz w:val="18"/>
          <w:szCs w:val="18"/>
        </w:rPr>
      </w:pPr>
      <w:r w:rsidRPr="00694ED0">
        <w:rPr>
          <w:rFonts w:ascii="Arial" w:hAnsi="Arial" w:cs="Arial"/>
          <w:sz w:val="18"/>
          <w:szCs w:val="18"/>
        </w:rPr>
        <w:t>PARÁGRAFO. Las cooperativas y demás entidades de economía solidaria, siempre que tengan la calidad de Mípyme, podrán solicitar y participar en las convocatorias limitadas en las mismas condiciones dispuestas en el presente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06723387">
    <w:abstractNumId w:val="11"/>
  </w:num>
  <w:num w:numId="2" w16cid:durableId="1958440169">
    <w:abstractNumId w:val="9"/>
  </w:num>
  <w:num w:numId="3" w16cid:durableId="316155424">
    <w:abstractNumId w:val="15"/>
  </w:num>
  <w:num w:numId="4" w16cid:durableId="1768383740">
    <w:abstractNumId w:val="21"/>
  </w:num>
  <w:num w:numId="5" w16cid:durableId="1484350696">
    <w:abstractNumId w:val="23"/>
  </w:num>
  <w:num w:numId="6" w16cid:durableId="158911959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0550102">
    <w:abstractNumId w:val="6"/>
  </w:num>
  <w:num w:numId="8" w16cid:durableId="1737043428">
    <w:abstractNumId w:val="24"/>
  </w:num>
  <w:num w:numId="9" w16cid:durableId="1268270013">
    <w:abstractNumId w:val="6"/>
    <w:lvlOverride w:ilvl="0">
      <w:startOverride w:val="1"/>
    </w:lvlOverride>
  </w:num>
  <w:num w:numId="10" w16cid:durableId="706569284">
    <w:abstractNumId w:val="25"/>
  </w:num>
  <w:num w:numId="11" w16cid:durableId="1309550324">
    <w:abstractNumId w:val="7"/>
  </w:num>
  <w:num w:numId="12" w16cid:durableId="2042898743">
    <w:abstractNumId w:val="2"/>
  </w:num>
  <w:num w:numId="13" w16cid:durableId="290479431">
    <w:abstractNumId w:val="4"/>
  </w:num>
  <w:num w:numId="14" w16cid:durableId="1064569126">
    <w:abstractNumId w:val="20"/>
  </w:num>
  <w:num w:numId="15" w16cid:durableId="1195926361">
    <w:abstractNumId w:val="13"/>
  </w:num>
  <w:num w:numId="16" w16cid:durableId="1651592925">
    <w:abstractNumId w:val="10"/>
  </w:num>
  <w:num w:numId="17" w16cid:durableId="646201754">
    <w:abstractNumId w:val="14"/>
  </w:num>
  <w:num w:numId="18" w16cid:durableId="209729287">
    <w:abstractNumId w:val="16"/>
  </w:num>
  <w:num w:numId="19" w16cid:durableId="506094081">
    <w:abstractNumId w:val="5"/>
  </w:num>
  <w:num w:numId="20" w16cid:durableId="728847338">
    <w:abstractNumId w:val="27"/>
  </w:num>
  <w:num w:numId="21" w16cid:durableId="2070036288">
    <w:abstractNumId w:val="22"/>
  </w:num>
  <w:num w:numId="22" w16cid:durableId="1975478088">
    <w:abstractNumId w:val="18"/>
  </w:num>
  <w:num w:numId="23" w16cid:durableId="1406099759">
    <w:abstractNumId w:val="17"/>
  </w:num>
  <w:num w:numId="24" w16cid:durableId="1081949993">
    <w:abstractNumId w:val="8"/>
  </w:num>
  <w:num w:numId="25" w16cid:durableId="2041709872">
    <w:abstractNumId w:val="19"/>
  </w:num>
  <w:num w:numId="26" w16cid:durableId="1114787580">
    <w:abstractNumId w:val="1"/>
  </w:num>
  <w:num w:numId="27" w16cid:durableId="2065519921">
    <w:abstractNumId w:val="12"/>
  </w:num>
  <w:num w:numId="28" w16cid:durableId="869076342">
    <w:abstractNumId w:val="26"/>
  </w:num>
  <w:num w:numId="29" w16cid:durableId="123697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F72"/>
    <w:rsid w:val="0000210D"/>
    <w:rsid w:val="0000268F"/>
    <w:rsid w:val="000029BC"/>
    <w:rsid w:val="000031A6"/>
    <w:rsid w:val="00003AEE"/>
    <w:rsid w:val="0000404B"/>
    <w:rsid w:val="00004F5E"/>
    <w:rsid w:val="0000645E"/>
    <w:rsid w:val="0000682D"/>
    <w:rsid w:val="00006906"/>
    <w:rsid w:val="000105E2"/>
    <w:rsid w:val="00010981"/>
    <w:rsid w:val="00011726"/>
    <w:rsid w:val="000123BA"/>
    <w:rsid w:val="000126BB"/>
    <w:rsid w:val="00012A1B"/>
    <w:rsid w:val="000136DC"/>
    <w:rsid w:val="0001574B"/>
    <w:rsid w:val="00016267"/>
    <w:rsid w:val="000165EE"/>
    <w:rsid w:val="00016F33"/>
    <w:rsid w:val="00016FAC"/>
    <w:rsid w:val="0001726A"/>
    <w:rsid w:val="0001794A"/>
    <w:rsid w:val="0001795B"/>
    <w:rsid w:val="00020801"/>
    <w:rsid w:val="000208AF"/>
    <w:rsid w:val="00020D8D"/>
    <w:rsid w:val="000236CF"/>
    <w:rsid w:val="00024BE5"/>
    <w:rsid w:val="00025A4D"/>
    <w:rsid w:val="00026AD9"/>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37F22"/>
    <w:rsid w:val="000465F7"/>
    <w:rsid w:val="00046F46"/>
    <w:rsid w:val="000471AA"/>
    <w:rsid w:val="0004770A"/>
    <w:rsid w:val="000503A1"/>
    <w:rsid w:val="00050E2C"/>
    <w:rsid w:val="00051590"/>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57D35"/>
    <w:rsid w:val="00061727"/>
    <w:rsid w:val="00061C7B"/>
    <w:rsid w:val="0006235E"/>
    <w:rsid w:val="0006293E"/>
    <w:rsid w:val="0006331A"/>
    <w:rsid w:val="00063E52"/>
    <w:rsid w:val="000641BE"/>
    <w:rsid w:val="00064542"/>
    <w:rsid w:val="0006625D"/>
    <w:rsid w:val="00067665"/>
    <w:rsid w:val="00070770"/>
    <w:rsid w:val="00070A22"/>
    <w:rsid w:val="00071D6E"/>
    <w:rsid w:val="00072274"/>
    <w:rsid w:val="000743C2"/>
    <w:rsid w:val="0007460B"/>
    <w:rsid w:val="000751BB"/>
    <w:rsid w:val="0007590A"/>
    <w:rsid w:val="0007639B"/>
    <w:rsid w:val="00077C34"/>
    <w:rsid w:val="00077D20"/>
    <w:rsid w:val="00077E04"/>
    <w:rsid w:val="00077E1C"/>
    <w:rsid w:val="00080D35"/>
    <w:rsid w:val="00081AF3"/>
    <w:rsid w:val="00081B2F"/>
    <w:rsid w:val="00081E50"/>
    <w:rsid w:val="0008260E"/>
    <w:rsid w:val="000828E9"/>
    <w:rsid w:val="00083B1B"/>
    <w:rsid w:val="00083BE4"/>
    <w:rsid w:val="00084DC0"/>
    <w:rsid w:val="0008592F"/>
    <w:rsid w:val="00085CC3"/>
    <w:rsid w:val="0008644C"/>
    <w:rsid w:val="00086666"/>
    <w:rsid w:val="00086C08"/>
    <w:rsid w:val="000871B1"/>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97B95"/>
    <w:rsid w:val="000A15CB"/>
    <w:rsid w:val="000A1B81"/>
    <w:rsid w:val="000A1DA7"/>
    <w:rsid w:val="000A2C01"/>
    <w:rsid w:val="000A4D0D"/>
    <w:rsid w:val="000A5189"/>
    <w:rsid w:val="000A668C"/>
    <w:rsid w:val="000A66CF"/>
    <w:rsid w:val="000A7E46"/>
    <w:rsid w:val="000B0A9A"/>
    <w:rsid w:val="000B103F"/>
    <w:rsid w:val="000B1C28"/>
    <w:rsid w:val="000B2DA6"/>
    <w:rsid w:val="000B3893"/>
    <w:rsid w:val="000B3F99"/>
    <w:rsid w:val="000B41CF"/>
    <w:rsid w:val="000B4AA9"/>
    <w:rsid w:val="000B4FC6"/>
    <w:rsid w:val="000B53D0"/>
    <w:rsid w:val="000B680C"/>
    <w:rsid w:val="000B707E"/>
    <w:rsid w:val="000C00B6"/>
    <w:rsid w:val="000C01F8"/>
    <w:rsid w:val="000C0B7C"/>
    <w:rsid w:val="000C21BA"/>
    <w:rsid w:val="000C2DD2"/>
    <w:rsid w:val="000C5BA1"/>
    <w:rsid w:val="000C6347"/>
    <w:rsid w:val="000C7235"/>
    <w:rsid w:val="000C73E5"/>
    <w:rsid w:val="000C755D"/>
    <w:rsid w:val="000C7BB6"/>
    <w:rsid w:val="000D0148"/>
    <w:rsid w:val="000D05AD"/>
    <w:rsid w:val="000D0AFA"/>
    <w:rsid w:val="000D163B"/>
    <w:rsid w:val="000D17D2"/>
    <w:rsid w:val="000D28E0"/>
    <w:rsid w:val="000D2ADD"/>
    <w:rsid w:val="000D457E"/>
    <w:rsid w:val="000D5150"/>
    <w:rsid w:val="000D58C2"/>
    <w:rsid w:val="000D75DD"/>
    <w:rsid w:val="000E1761"/>
    <w:rsid w:val="000E182B"/>
    <w:rsid w:val="000E190F"/>
    <w:rsid w:val="000E1F13"/>
    <w:rsid w:val="000E24E1"/>
    <w:rsid w:val="000E308D"/>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5E9"/>
    <w:rsid w:val="001017F1"/>
    <w:rsid w:val="001024CE"/>
    <w:rsid w:val="00102AA1"/>
    <w:rsid w:val="00103915"/>
    <w:rsid w:val="00103D3D"/>
    <w:rsid w:val="00104423"/>
    <w:rsid w:val="00104CDA"/>
    <w:rsid w:val="00105B6D"/>
    <w:rsid w:val="001065D1"/>
    <w:rsid w:val="00106AC5"/>
    <w:rsid w:val="00106B75"/>
    <w:rsid w:val="00107244"/>
    <w:rsid w:val="001100DE"/>
    <w:rsid w:val="001112CF"/>
    <w:rsid w:val="00111438"/>
    <w:rsid w:val="00111636"/>
    <w:rsid w:val="00112192"/>
    <w:rsid w:val="00112D2F"/>
    <w:rsid w:val="00112D6B"/>
    <w:rsid w:val="001139AE"/>
    <w:rsid w:val="00114236"/>
    <w:rsid w:val="00114A81"/>
    <w:rsid w:val="00114E2B"/>
    <w:rsid w:val="001152BA"/>
    <w:rsid w:val="0011561C"/>
    <w:rsid w:val="0011730D"/>
    <w:rsid w:val="00121409"/>
    <w:rsid w:val="001214FF"/>
    <w:rsid w:val="001229C6"/>
    <w:rsid w:val="00122B23"/>
    <w:rsid w:val="00123C67"/>
    <w:rsid w:val="00124E73"/>
    <w:rsid w:val="00124EC3"/>
    <w:rsid w:val="00124EE5"/>
    <w:rsid w:val="00125025"/>
    <w:rsid w:val="00125291"/>
    <w:rsid w:val="00125390"/>
    <w:rsid w:val="00125D4C"/>
    <w:rsid w:val="00126087"/>
    <w:rsid w:val="001260C4"/>
    <w:rsid w:val="0012687C"/>
    <w:rsid w:val="0012754A"/>
    <w:rsid w:val="00127BA6"/>
    <w:rsid w:val="0013045B"/>
    <w:rsid w:val="001308DC"/>
    <w:rsid w:val="001310A5"/>
    <w:rsid w:val="001316AB"/>
    <w:rsid w:val="0013236F"/>
    <w:rsid w:val="001332D0"/>
    <w:rsid w:val="00134030"/>
    <w:rsid w:val="001344AA"/>
    <w:rsid w:val="001355F5"/>
    <w:rsid w:val="00135C93"/>
    <w:rsid w:val="00137BA1"/>
    <w:rsid w:val="00137FFA"/>
    <w:rsid w:val="00140015"/>
    <w:rsid w:val="001406ED"/>
    <w:rsid w:val="00141C42"/>
    <w:rsid w:val="00141E84"/>
    <w:rsid w:val="00141F99"/>
    <w:rsid w:val="00141FA2"/>
    <w:rsid w:val="001420C8"/>
    <w:rsid w:val="001425C5"/>
    <w:rsid w:val="001448B5"/>
    <w:rsid w:val="001453EF"/>
    <w:rsid w:val="0014582F"/>
    <w:rsid w:val="00145AAA"/>
    <w:rsid w:val="00146E1D"/>
    <w:rsid w:val="00147605"/>
    <w:rsid w:val="0014792F"/>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40BC"/>
    <w:rsid w:val="00164D7E"/>
    <w:rsid w:val="001650A0"/>
    <w:rsid w:val="00165EA8"/>
    <w:rsid w:val="0016680A"/>
    <w:rsid w:val="00167B9D"/>
    <w:rsid w:val="00167F0C"/>
    <w:rsid w:val="00170733"/>
    <w:rsid w:val="00170813"/>
    <w:rsid w:val="00170C89"/>
    <w:rsid w:val="00170E51"/>
    <w:rsid w:val="00171D50"/>
    <w:rsid w:val="00172B2A"/>
    <w:rsid w:val="00172E0A"/>
    <w:rsid w:val="00173980"/>
    <w:rsid w:val="00173D30"/>
    <w:rsid w:val="00174107"/>
    <w:rsid w:val="00174FBC"/>
    <w:rsid w:val="0017528B"/>
    <w:rsid w:val="001755EC"/>
    <w:rsid w:val="00175795"/>
    <w:rsid w:val="001765FA"/>
    <w:rsid w:val="001770E9"/>
    <w:rsid w:val="00177BAA"/>
    <w:rsid w:val="00180B3B"/>
    <w:rsid w:val="00182427"/>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2B6"/>
    <w:rsid w:val="001B2EA0"/>
    <w:rsid w:val="001B2F7F"/>
    <w:rsid w:val="001B3306"/>
    <w:rsid w:val="001B38FB"/>
    <w:rsid w:val="001B464A"/>
    <w:rsid w:val="001B4A46"/>
    <w:rsid w:val="001B4CC5"/>
    <w:rsid w:val="001B4D86"/>
    <w:rsid w:val="001B528A"/>
    <w:rsid w:val="001B53B4"/>
    <w:rsid w:val="001B59D6"/>
    <w:rsid w:val="001B6044"/>
    <w:rsid w:val="001B686F"/>
    <w:rsid w:val="001B7618"/>
    <w:rsid w:val="001B7DEA"/>
    <w:rsid w:val="001C1A26"/>
    <w:rsid w:val="001C219D"/>
    <w:rsid w:val="001C33CB"/>
    <w:rsid w:val="001C398F"/>
    <w:rsid w:val="001C5292"/>
    <w:rsid w:val="001C722C"/>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267A"/>
    <w:rsid w:val="001F2AD0"/>
    <w:rsid w:val="001F2FC2"/>
    <w:rsid w:val="001F3276"/>
    <w:rsid w:val="001F3D53"/>
    <w:rsid w:val="001F416A"/>
    <w:rsid w:val="001F4316"/>
    <w:rsid w:val="001F4F3C"/>
    <w:rsid w:val="001F55B5"/>
    <w:rsid w:val="001F59AB"/>
    <w:rsid w:val="001F5E0A"/>
    <w:rsid w:val="001F62DC"/>
    <w:rsid w:val="001F63E1"/>
    <w:rsid w:val="001F6AAC"/>
    <w:rsid w:val="001F790E"/>
    <w:rsid w:val="0020033D"/>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1EB"/>
    <w:rsid w:val="0022655C"/>
    <w:rsid w:val="0022678E"/>
    <w:rsid w:val="002272CA"/>
    <w:rsid w:val="00227541"/>
    <w:rsid w:val="00227D81"/>
    <w:rsid w:val="002311BD"/>
    <w:rsid w:val="0023158E"/>
    <w:rsid w:val="00231E50"/>
    <w:rsid w:val="0023236C"/>
    <w:rsid w:val="00233A24"/>
    <w:rsid w:val="00233DF3"/>
    <w:rsid w:val="00234500"/>
    <w:rsid w:val="0023484E"/>
    <w:rsid w:val="00234B84"/>
    <w:rsid w:val="00235B42"/>
    <w:rsid w:val="00236137"/>
    <w:rsid w:val="00236740"/>
    <w:rsid w:val="00237253"/>
    <w:rsid w:val="00237329"/>
    <w:rsid w:val="002400B3"/>
    <w:rsid w:val="00240225"/>
    <w:rsid w:val="00240A06"/>
    <w:rsid w:val="002416BA"/>
    <w:rsid w:val="00241AB9"/>
    <w:rsid w:val="002427B1"/>
    <w:rsid w:val="0024280B"/>
    <w:rsid w:val="00244181"/>
    <w:rsid w:val="002446B8"/>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57F4E"/>
    <w:rsid w:val="00261631"/>
    <w:rsid w:val="00264666"/>
    <w:rsid w:val="00264924"/>
    <w:rsid w:val="00264AE6"/>
    <w:rsid w:val="00265C96"/>
    <w:rsid w:val="00265CEB"/>
    <w:rsid w:val="00265ED0"/>
    <w:rsid w:val="00265F6D"/>
    <w:rsid w:val="00266E0C"/>
    <w:rsid w:val="0026775B"/>
    <w:rsid w:val="00270234"/>
    <w:rsid w:val="0027071C"/>
    <w:rsid w:val="0027122E"/>
    <w:rsid w:val="00272C62"/>
    <w:rsid w:val="002755B8"/>
    <w:rsid w:val="00275701"/>
    <w:rsid w:val="00276521"/>
    <w:rsid w:val="00276D7E"/>
    <w:rsid w:val="00277428"/>
    <w:rsid w:val="002806C6"/>
    <w:rsid w:val="002812E1"/>
    <w:rsid w:val="00281E62"/>
    <w:rsid w:val="00281ED6"/>
    <w:rsid w:val="00282493"/>
    <w:rsid w:val="0028312F"/>
    <w:rsid w:val="00283380"/>
    <w:rsid w:val="00284F66"/>
    <w:rsid w:val="00285D7E"/>
    <w:rsid w:val="00285D82"/>
    <w:rsid w:val="00285FED"/>
    <w:rsid w:val="0028630C"/>
    <w:rsid w:val="00286660"/>
    <w:rsid w:val="00286A53"/>
    <w:rsid w:val="00287542"/>
    <w:rsid w:val="002877E9"/>
    <w:rsid w:val="0029159E"/>
    <w:rsid w:val="002933BF"/>
    <w:rsid w:val="002937F6"/>
    <w:rsid w:val="00293B18"/>
    <w:rsid w:val="00293EA5"/>
    <w:rsid w:val="00294801"/>
    <w:rsid w:val="00294EFD"/>
    <w:rsid w:val="0029562E"/>
    <w:rsid w:val="002956E0"/>
    <w:rsid w:val="00296D38"/>
    <w:rsid w:val="00296EA4"/>
    <w:rsid w:val="00296FA3"/>
    <w:rsid w:val="0029772C"/>
    <w:rsid w:val="002A1031"/>
    <w:rsid w:val="002A1308"/>
    <w:rsid w:val="002A3472"/>
    <w:rsid w:val="002A34C5"/>
    <w:rsid w:val="002A3C58"/>
    <w:rsid w:val="002A4F10"/>
    <w:rsid w:val="002A632D"/>
    <w:rsid w:val="002A63F4"/>
    <w:rsid w:val="002B03FF"/>
    <w:rsid w:val="002B0A7A"/>
    <w:rsid w:val="002B0B61"/>
    <w:rsid w:val="002B0CA6"/>
    <w:rsid w:val="002B1AAF"/>
    <w:rsid w:val="002B1BDA"/>
    <w:rsid w:val="002B287D"/>
    <w:rsid w:val="002B2E58"/>
    <w:rsid w:val="002B36EB"/>
    <w:rsid w:val="002B3BD7"/>
    <w:rsid w:val="002B3DA6"/>
    <w:rsid w:val="002B3F20"/>
    <w:rsid w:val="002B484D"/>
    <w:rsid w:val="002B4907"/>
    <w:rsid w:val="002B5092"/>
    <w:rsid w:val="002B50DA"/>
    <w:rsid w:val="002B5AD8"/>
    <w:rsid w:val="002B5ED5"/>
    <w:rsid w:val="002B72C0"/>
    <w:rsid w:val="002B7DD1"/>
    <w:rsid w:val="002C05A7"/>
    <w:rsid w:val="002C087E"/>
    <w:rsid w:val="002C09B8"/>
    <w:rsid w:val="002C0DF9"/>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888"/>
    <w:rsid w:val="002E1964"/>
    <w:rsid w:val="002E19A5"/>
    <w:rsid w:val="002E1E7E"/>
    <w:rsid w:val="002E27E0"/>
    <w:rsid w:val="002E39A3"/>
    <w:rsid w:val="002E5EB7"/>
    <w:rsid w:val="002E6150"/>
    <w:rsid w:val="002E631C"/>
    <w:rsid w:val="002E6B6F"/>
    <w:rsid w:val="002E74C9"/>
    <w:rsid w:val="002E7874"/>
    <w:rsid w:val="002E7E35"/>
    <w:rsid w:val="002F0800"/>
    <w:rsid w:val="002F1995"/>
    <w:rsid w:val="002F3451"/>
    <w:rsid w:val="002F3606"/>
    <w:rsid w:val="002F3CF5"/>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152"/>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3ECD"/>
    <w:rsid w:val="00326A5D"/>
    <w:rsid w:val="00326F22"/>
    <w:rsid w:val="00327032"/>
    <w:rsid w:val="003276A0"/>
    <w:rsid w:val="003278FA"/>
    <w:rsid w:val="0033002D"/>
    <w:rsid w:val="00330686"/>
    <w:rsid w:val="00332906"/>
    <w:rsid w:val="00332B6F"/>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6D0"/>
    <w:rsid w:val="003429C9"/>
    <w:rsid w:val="00343AE9"/>
    <w:rsid w:val="00343C28"/>
    <w:rsid w:val="00344889"/>
    <w:rsid w:val="00345462"/>
    <w:rsid w:val="00345FC4"/>
    <w:rsid w:val="0034680A"/>
    <w:rsid w:val="00347661"/>
    <w:rsid w:val="003478E7"/>
    <w:rsid w:val="00350095"/>
    <w:rsid w:val="00350DC7"/>
    <w:rsid w:val="00350DCD"/>
    <w:rsid w:val="00351383"/>
    <w:rsid w:val="003528F0"/>
    <w:rsid w:val="00352927"/>
    <w:rsid w:val="00352FE4"/>
    <w:rsid w:val="00353FDF"/>
    <w:rsid w:val="00354545"/>
    <w:rsid w:val="00354FD8"/>
    <w:rsid w:val="003551A5"/>
    <w:rsid w:val="003555B4"/>
    <w:rsid w:val="00356A4C"/>
    <w:rsid w:val="00360753"/>
    <w:rsid w:val="00360A53"/>
    <w:rsid w:val="00362486"/>
    <w:rsid w:val="00362CEC"/>
    <w:rsid w:val="00362F73"/>
    <w:rsid w:val="003630B0"/>
    <w:rsid w:val="00363A73"/>
    <w:rsid w:val="0036497E"/>
    <w:rsid w:val="00364F1A"/>
    <w:rsid w:val="00366B93"/>
    <w:rsid w:val="00366C32"/>
    <w:rsid w:val="00367ACD"/>
    <w:rsid w:val="0037099D"/>
    <w:rsid w:val="00372A55"/>
    <w:rsid w:val="003735C0"/>
    <w:rsid w:val="0037401A"/>
    <w:rsid w:val="00374753"/>
    <w:rsid w:val="0037676F"/>
    <w:rsid w:val="003767EE"/>
    <w:rsid w:val="00377AD6"/>
    <w:rsid w:val="00377BF5"/>
    <w:rsid w:val="00381B41"/>
    <w:rsid w:val="00382349"/>
    <w:rsid w:val="003833D7"/>
    <w:rsid w:val="003839DC"/>
    <w:rsid w:val="00383C5B"/>
    <w:rsid w:val="00383DDA"/>
    <w:rsid w:val="00384041"/>
    <w:rsid w:val="00384B44"/>
    <w:rsid w:val="00384F42"/>
    <w:rsid w:val="00385EC9"/>
    <w:rsid w:val="00386456"/>
    <w:rsid w:val="00387241"/>
    <w:rsid w:val="00387E1C"/>
    <w:rsid w:val="0039010E"/>
    <w:rsid w:val="003901D8"/>
    <w:rsid w:val="00390732"/>
    <w:rsid w:val="00390B41"/>
    <w:rsid w:val="0039100A"/>
    <w:rsid w:val="00391D93"/>
    <w:rsid w:val="00392714"/>
    <w:rsid w:val="00392E7E"/>
    <w:rsid w:val="00392F63"/>
    <w:rsid w:val="00393184"/>
    <w:rsid w:val="0039340C"/>
    <w:rsid w:val="003934DD"/>
    <w:rsid w:val="0039355A"/>
    <w:rsid w:val="00394337"/>
    <w:rsid w:val="00395BF9"/>
    <w:rsid w:val="00396D23"/>
    <w:rsid w:val="003978D0"/>
    <w:rsid w:val="003A0468"/>
    <w:rsid w:val="003A046A"/>
    <w:rsid w:val="003A0603"/>
    <w:rsid w:val="003A1031"/>
    <w:rsid w:val="003A1157"/>
    <w:rsid w:val="003A25E4"/>
    <w:rsid w:val="003A2A86"/>
    <w:rsid w:val="003A2C66"/>
    <w:rsid w:val="003A2D28"/>
    <w:rsid w:val="003A433D"/>
    <w:rsid w:val="003A4C65"/>
    <w:rsid w:val="003A4F71"/>
    <w:rsid w:val="003A581E"/>
    <w:rsid w:val="003A5E28"/>
    <w:rsid w:val="003A651C"/>
    <w:rsid w:val="003A6DA8"/>
    <w:rsid w:val="003B0136"/>
    <w:rsid w:val="003B0B16"/>
    <w:rsid w:val="003B3D8A"/>
    <w:rsid w:val="003B4162"/>
    <w:rsid w:val="003B5540"/>
    <w:rsid w:val="003B6EE4"/>
    <w:rsid w:val="003B79A5"/>
    <w:rsid w:val="003C1943"/>
    <w:rsid w:val="003C347B"/>
    <w:rsid w:val="003C3D13"/>
    <w:rsid w:val="003C40DD"/>
    <w:rsid w:val="003C4141"/>
    <w:rsid w:val="003C432C"/>
    <w:rsid w:val="003C50C9"/>
    <w:rsid w:val="003C62BD"/>
    <w:rsid w:val="003C71EE"/>
    <w:rsid w:val="003C7DC2"/>
    <w:rsid w:val="003D2137"/>
    <w:rsid w:val="003D284B"/>
    <w:rsid w:val="003D40F4"/>
    <w:rsid w:val="003D4187"/>
    <w:rsid w:val="003D43F8"/>
    <w:rsid w:val="003D4F72"/>
    <w:rsid w:val="003D603B"/>
    <w:rsid w:val="003D6461"/>
    <w:rsid w:val="003D6CF0"/>
    <w:rsid w:val="003D70AA"/>
    <w:rsid w:val="003D73F1"/>
    <w:rsid w:val="003E07B4"/>
    <w:rsid w:val="003E11A8"/>
    <w:rsid w:val="003E14B0"/>
    <w:rsid w:val="003E15E5"/>
    <w:rsid w:val="003E1ABD"/>
    <w:rsid w:val="003E1F12"/>
    <w:rsid w:val="003E443D"/>
    <w:rsid w:val="003E5505"/>
    <w:rsid w:val="003E55AE"/>
    <w:rsid w:val="003E5C80"/>
    <w:rsid w:val="003E5ED1"/>
    <w:rsid w:val="003E6682"/>
    <w:rsid w:val="003E7261"/>
    <w:rsid w:val="003E7A20"/>
    <w:rsid w:val="003E7AAD"/>
    <w:rsid w:val="003F088B"/>
    <w:rsid w:val="003F0FBE"/>
    <w:rsid w:val="003F165C"/>
    <w:rsid w:val="003F28CF"/>
    <w:rsid w:val="003F2AD2"/>
    <w:rsid w:val="003F30B1"/>
    <w:rsid w:val="003F328D"/>
    <w:rsid w:val="003F3340"/>
    <w:rsid w:val="003F47E5"/>
    <w:rsid w:val="003F5439"/>
    <w:rsid w:val="003F5CDD"/>
    <w:rsid w:val="003F5D5D"/>
    <w:rsid w:val="003F60D3"/>
    <w:rsid w:val="003F6F65"/>
    <w:rsid w:val="003F7E6A"/>
    <w:rsid w:val="00400083"/>
    <w:rsid w:val="0040059A"/>
    <w:rsid w:val="00402FD5"/>
    <w:rsid w:val="00403A30"/>
    <w:rsid w:val="00404797"/>
    <w:rsid w:val="00405524"/>
    <w:rsid w:val="00406868"/>
    <w:rsid w:val="00406898"/>
    <w:rsid w:val="00407BD2"/>
    <w:rsid w:val="0041043C"/>
    <w:rsid w:val="004105AB"/>
    <w:rsid w:val="004106B4"/>
    <w:rsid w:val="00411B85"/>
    <w:rsid w:val="00412132"/>
    <w:rsid w:val="00412214"/>
    <w:rsid w:val="0041266E"/>
    <w:rsid w:val="00413E71"/>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758"/>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54D"/>
    <w:rsid w:val="00437BF5"/>
    <w:rsid w:val="00437BF8"/>
    <w:rsid w:val="00440E0E"/>
    <w:rsid w:val="004422D6"/>
    <w:rsid w:val="00442BFD"/>
    <w:rsid w:val="00444A46"/>
    <w:rsid w:val="00445EE4"/>
    <w:rsid w:val="00446B03"/>
    <w:rsid w:val="00446CAA"/>
    <w:rsid w:val="00447095"/>
    <w:rsid w:val="00447483"/>
    <w:rsid w:val="00447B2D"/>
    <w:rsid w:val="004507CF"/>
    <w:rsid w:val="00452BCB"/>
    <w:rsid w:val="0045342C"/>
    <w:rsid w:val="004537E3"/>
    <w:rsid w:val="004547B6"/>
    <w:rsid w:val="00454B0F"/>
    <w:rsid w:val="00454C62"/>
    <w:rsid w:val="0045548D"/>
    <w:rsid w:val="00456BF3"/>
    <w:rsid w:val="004570AB"/>
    <w:rsid w:val="004573BC"/>
    <w:rsid w:val="004620B3"/>
    <w:rsid w:val="00463997"/>
    <w:rsid w:val="004648D2"/>
    <w:rsid w:val="004652E5"/>
    <w:rsid w:val="004653E7"/>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0940"/>
    <w:rsid w:val="00481FA4"/>
    <w:rsid w:val="004821AB"/>
    <w:rsid w:val="004824D5"/>
    <w:rsid w:val="00482A4E"/>
    <w:rsid w:val="004832C7"/>
    <w:rsid w:val="00485197"/>
    <w:rsid w:val="00485AD7"/>
    <w:rsid w:val="00485ED3"/>
    <w:rsid w:val="004866CB"/>
    <w:rsid w:val="00487569"/>
    <w:rsid w:val="004878C1"/>
    <w:rsid w:val="00487986"/>
    <w:rsid w:val="004928C4"/>
    <w:rsid w:val="00492EB5"/>
    <w:rsid w:val="00493E48"/>
    <w:rsid w:val="0049475A"/>
    <w:rsid w:val="0049505C"/>
    <w:rsid w:val="00496626"/>
    <w:rsid w:val="0049684A"/>
    <w:rsid w:val="00496DBC"/>
    <w:rsid w:val="00497B27"/>
    <w:rsid w:val="00497F48"/>
    <w:rsid w:val="004A0A76"/>
    <w:rsid w:val="004A29A9"/>
    <w:rsid w:val="004A34D2"/>
    <w:rsid w:val="004A36C3"/>
    <w:rsid w:val="004A3CCB"/>
    <w:rsid w:val="004A411B"/>
    <w:rsid w:val="004A486C"/>
    <w:rsid w:val="004A488B"/>
    <w:rsid w:val="004A4EE9"/>
    <w:rsid w:val="004A5218"/>
    <w:rsid w:val="004A5B0B"/>
    <w:rsid w:val="004A5B41"/>
    <w:rsid w:val="004A606D"/>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544E"/>
    <w:rsid w:val="004C6C01"/>
    <w:rsid w:val="004C7677"/>
    <w:rsid w:val="004D1653"/>
    <w:rsid w:val="004D1B75"/>
    <w:rsid w:val="004D1CE5"/>
    <w:rsid w:val="004D2B08"/>
    <w:rsid w:val="004D2C64"/>
    <w:rsid w:val="004D3473"/>
    <w:rsid w:val="004D3521"/>
    <w:rsid w:val="004D4556"/>
    <w:rsid w:val="004D47D0"/>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900"/>
    <w:rsid w:val="004E4A6B"/>
    <w:rsid w:val="004E4AB3"/>
    <w:rsid w:val="004E5102"/>
    <w:rsid w:val="004E5B78"/>
    <w:rsid w:val="004E5BC5"/>
    <w:rsid w:val="004E6147"/>
    <w:rsid w:val="004E638B"/>
    <w:rsid w:val="004E6C63"/>
    <w:rsid w:val="004F00FF"/>
    <w:rsid w:val="004F0B50"/>
    <w:rsid w:val="004F1050"/>
    <w:rsid w:val="004F1065"/>
    <w:rsid w:val="004F32CC"/>
    <w:rsid w:val="004F38A9"/>
    <w:rsid w:val="004F4394"/>
    <w:rsid w:val="004F46FC"/>
    <w:rsid w:val="004F4EB9"/>
    <w:rsid w:val="004F5711"/>
    <w:rsid w:val="004F5F6A"/>
    <w:rsid w:val="004F71C2"/>
    <w:rsid w:val="0050188C"/>
    <w:rsid w:val="00501BC4"/>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2B5"/>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27D39"/>
    <w:rsid w:val="005305AF"/>
    <w:rsid w:val="00531545"/>
    <w:rsid w:val="00533367"/>
    <w:rsid w:val="00533C01"/>
    <w:rsid w:val="0053419C"/>
    <w:rsid w:val="00535161"/>
    <w:rsid w:val="0053557D"/>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46A34"/>
    <w:rsid w:val="00550551"/>
    <w:rsid w:val="00551DC1"/>
    <w:rsid w:val="00553411"/>
    <w:rsid w:val="00554515"/>
    <w:rsid w:val="00555967"/>
    <w:rsid w:val="00555F90"/>
    <w:rsid w:val="005564CA"/>
    <w:rsid w:val="00556CA1"/>
    <w:rsid w:val="00556F5B"/>
    <w:rsid w:val="00557DD1"/>
    <w:rsid w:val="00560437"/>
    <w:rsid w:val="00560C9C"/>
    <w:rsid w:val="0056142D"/>
    <w:rsid w:val="00561510"/>
    <w:rsid w:val="005617FA"/>
    <w:rsid w:val="005620AD"/>
    <w:rsid w:val="005626E7"/>
    <w:rsid w:val="00562C46"/>
    <w:rsid w:val="00562D14"/>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C90"/>
    <w:rsid w:val="00591F4C"/>
    <w:rsid w:val="0059266D"/>
    <w:rsid w:val="00592AC9"/>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54CB"/>
    <w:rsid w:val="005A6DCD"/>
    <w:rsid w:val="005A79FE"/>
    <w:rsid w:val="005B0132"/>
    <w:rsid w:val="005B1167"/>
    <w:rsid w:val="005B2AF3"/>
    <w:rsid w:val="005B2F60"/>
    <w:rsid w:val="005B373F"/>
    <w:rsid w:val="005B4049"/>
    <w:rsid w:val="005B41D2"/>
    <w:rsid w:val="005B43FE"/>
    <w:rsid w:val="005B4AA6"/>
    <w:rsid w:val="005B4BC3"/>
    <w:rsid w:val="005B5336"/>
    <w:rsid w:val="005B6F12"/>
    <w:rsid w:val="005B7215"/>
    <w:rsid w:val="005B7515"/>
    <w:rsid w:val="005B7A2F"/>
    <w:rsid w:val="005C0D43"/>
    <w:rsid w:val="005C10EA"/>
    <w:rsid w:val="005C1E33"/>
    <w:rsid w:val="005C1FFD"/>
    <w:rsid w:val="005C266E"/>
    <w:rsid w:val="005C39A3"/>
    <w:rsid w:val="005C3C95"/>
    <w:rsid w:val="005C3CCE"/>
    <w:rsid w:val="005C4308"/>
    <w:rsid w:val="005C4C81"/>
    <w:rsid w:val="005C5026"/>
    <w:rsid w:val="005C51A7"/>
    <w:rsid w:val="005C5A22"/>
    <w:rsid w:val="005C5B5C"/>
    <w:rsid w:val="005C6653"/>
    <w:rsid w:val="005C6D84"/>
    <w:rsid w:val="005D064A"/>
    <w:rsid w:val="005D1CE8"/>
    <w:rsid w:val="005D29B5"/>
    <w:rsid w:val="005D3445"/>
    <w:rsid w:val="005D37F7"/>
    <w:rsid w:val="005D3807"/>
    <w:rsid w:val="005D3A4B"/>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348"/>
    <w:rsid w:val="005F0C78"/>
    <w:rsid w:val="005F1050"/>
    <w:rsid w:val="005F137C"/>
    <w:rsid w:val="005F3431"/>
    <w:rsid w:val="005F4AB3"/>
    <w:rsid w:val="005F4BF5"/>
    <w:rsid w:val="005F5C6D"/>
    <w:rsid w:val="006007CC"/>
    <w:rsid w:val="00600FA4"/>
    <w:rsid w:val="00601496"/>
    <w:rsid w:val="0060197B"/>
    <w:rsid w:val="00601E1F"/>
    <w:rsid w:val="00601FCA"/>
    <w:rsid w:val="006028B1"/>
    <w:rsid w:val="00602A32"/>
    <w:rsid w:val="006030AA"/>
    <w:rsid w:val="00603999"/>
    <w:rsid w:val="00603BDE"/>
    <w:rsid w:val="006044E9"/>
    <w:rsid w:val="00604737"/>
    <w:rsid w:val="00610C94"/>
    <w:rsid w:val="00611379"/>
    <w:rsid w:val="00611D58"/>
    <w:rsid w:val="00612142"/>
    <w:rsid w:val="00612BDB"/>
    <w:rsid w:val="00612CA9"/>
    <w:rsid w:val="00612ED3"/>
    <w:rsid w:val="00613073"/>
    <w:rsid w:val="006133BD"/>
    <w:rsid w:val="006134DB"/>
    <w:rsid w:val="006135E8"/>
    <w:rsid w:val="00613F45"/>
    <w:rsid w:val="0061564E"/>
    <w:rsid w:val="00616C91"/>
    <w:rsid w:val="00616F60"/>
    <w:rsid w:val="00617024"/>
    <w:rsid w:val="00617066"/>
    <w:rsid w:val="006178DB"/>
    <w:rsid w:val="00620CBF"/>
    <w:rsid w:val="00620E47"/>
    <w:rsid w:val="0062127B"/>
    <w:rsid w:val="006219B0"/>
    <w:rsid w:val="00622002"/>
    <w:rsid w:val="006231D1"/>
    <w:rsid w:val="00623F97"/>
    <w:rsid w:val="00624730"/>
    <w:rsid w:val="00624D8F"/>
    <w:rsid w:val="0062567A"/>
    <w:rsid w:val="0062792C"/>
    <w:rsid w:val="00632406"/>
    <w:rsid w:val="006334A8"/>
    <w:rsid w:val="00633633"/>
    <w:rsid w:val="00633AB3"/>
    <w:rsid w:val="006360B1"/>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78"/>
    <w:rsid w:val="006524A2"/>
    <w:rsid w:val="006524BE"/>
    <w:rsid w:val="00652A5C"/>
    <w:rsid w:val="006533F8"/>
    <w:rsid w:val="006537D0"/>
    <w:rsid w:val="0065455F"/>
    <w:rsid w:val="00655360"/>
    <w:rsid w:val="00655371"/>
    <w:rsid w:val="00655569"/>
    <w:rsid w:val="006557B4"/>
    <w:rsid w:val="00656388"/>
    <w:rsid w:val="006563C3"/>
    <w:rsid w:val="00661024"/>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88D"/>
    <w:rsid w:val="00673AB7"/>
    <w:rsid w:val="00673AB9"/>
    <w:rsid w:val="00674512"/>
    <w:rsid w:val="00675933"/>
    <w:rsid w:val="00676340"/>
    <w:rsid w:val="00681A07"/>
    <w:rsid w:val="00682D0A"/>
    <w:rsid w:val="00683085"/>
    <w:rsid w:val="0068338B"/>
    <w:rsid w:val="00683404"/>
    <w:rsid w:val="00683D48"/>
    <w:rsid w:val="00686E92"/>
    <w:rsid w:val="006914D0"/>
    <w:rsid w:val="0069158F"/>
    <w:rsid w:val="006916C0"/>
    <w:rsid w:val="00691C58"/>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3CF2"/>
    <w:rsid w:val="006A454C"/>
    <w:rsid w:val="006A5273"/>
    <w:rsid w:val="006A58B8"/>
    <w:rsid w:val="006A64A9"/>
    <w:rsid w:val="006A7FD0"/>
    <w:rsid w:val="006B161A"/>
    <w:rsid w:val="006B2195"/>
    <w:rsid w:val="006B34D7"/>
    <w:rsid w:val="006B4C1B"/>
    <w:rsid w:val="006B5004"/>
    <w:rsid w:val="006B5571"/>
    <w:rsid w:val="006B55C5"/>
    <w:rsid w:val="006B7576"/>
    <w:rsid w:val="006C0662"/>
    <w:rsid w:val="006C084F"/>
    <w:rsid w:val="006C0B38"/>
    <w:rsid w:val="006C14D1"/>
    <w:rsid w:val="006C2EB8"/>
    <w:rsid w:val="006C41CF"/>
    <w:rsid w:val="006C453C"/>
    <w:rsid w:val="006C4F96"/>
    <w:rsid w:val="006C5A51"/>
    <w:rsid w:val="006C627E"/>
    <w:rsid w:val="006C68E5"/>
    <w:rsid w:val="006C6A3B"/>
    <w:rsid w:val="006C6E36"/>
    <w:rsid w:val="006C6EA1"/>
    <w:rsid w:val="006C7E2B"/>
    <w:rsid w:val="006D09F8"/>
    <w:rsid w:val="006D18A5"/>
    <w:rsid w:val="006D23BA"/>
    <w:rsid w:val="006D2CB8"/>
    <w:rsid w:val="006D2CF6"/>
    <w:rsid w:val="006D40DC"/>
    <w:rsid w:val="006D4498"/>
    <w:rsid w:val="006D44E6"/>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32EF"/>
    <w:rsid w:val="006E4F08"/>
    <w:rsid w:val="006E6202"/>
    <w:rsid w:val="006E6B65"/>
    <w:rsid w:val="006E6D63"/>
    <w:rsid w:val="006E6E42"/>
    <w:rsid w:val="006E74A5"/>
    <w:rsid w:val="006F0E22"/>
    <w:rsid w:val="006F2EC7"/>
    <w:rsid w:val="006F3DAA"/>
    <w:rsid w:val="006F514F"/>
    <w:rsid w:val="006F5461"/>
    <w:rsid w:val="006F70A0"/>
    <w:rsid w:val="00700377"/>
    <w:rsid w:val="007008A4"/>
    <w:rsid w:val="00700E8E"/>
    <w:rsid w:val="007018AF"/>
    <w:rsid w:val="00701D9E"/>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30EA"/>
    <w:rsid w:val="00713DE5"/>
    <w:rsid w:val="00713FA0"/>
    <w:rsid w:val="00714254"/>
    <w:rsid w:val="00714718"/>
    <w:rsid w:val="00714833"/>
    <w:rsid w:val="00714C43"/>
    <w:rsid w:val="00715929"/>
    <w:rsid w:val="0071654A"/>
    <w:rsid w:val="007173EA"/>
    <w:rsid w:val="00717A45"/>
    <w:rsid w:val="00717D15"/>
    <w:rsid w:val="0072005B"/>
    <w:rsid w:val="00720966"/>
    <w:rsid w:val="007210EC"/>
    <w:rsid w:val="0072127D"/>
    <w:rsid w:val="007229B0"/>
    <w:rsid w:val="00723351"/>
    <w:rsid w:val="00724809"/>
    <w:rsid w:val="007252B4"/>
    <w:rsid w:val="00725AC2"/>
    <w:rsid w:val="00726DBE"/>
    <w:rsid w:val="00727EAE"/>
    <w:rsid w:val="00727FB6"/>
    <w:rsid w:val="007300F3"/>
    <w:rsid w:val="007303E0"/>
    <w:rsid w:val="00730AB8"/>
    <w:rsid w:val="00734D43"/>
    <w:rsid w:val="007357B0"/>
    <w:rsid w:val="00735A39"/>
    <w:rsid w:val="00736DA6"/>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06F2"/>
    <w:rsid w:val="00751EE7"/>
    <w:rsid w:val="00752568"/>
    <w:rsid w:val="00752CB1"/>
    <w:rsid w:val="007539E1"/>
    <w:rsid w:val="0075455D"/>
    <w:rsid w:val="00754621"/>
    <w:rsid w:val="0075582E"/>
    <w:rsid w:val="0075647A"/>
    <w:rsid w:val="00756E36"/>
    <w:rsid w:val="007573C1"/>
    <w:rsid w:val="007574E5"/>
    <w:rsid w:val="007605B5"/>
    <w:rsid w:val="007611DB"/>
    <w:rsid w:val="007634AD"/>
    <w:rsid w:val="00764CD2"/>
    <w:rsid w:val="0076566F"/>
    <w:rsid w:val="007656E6"/>
    <w:rsid w:val="00765BE2"/>
    <w:rsid w:val="007673F0"/>
    <w:rsid w:val="0076744F"/>
    <w:rsid w:val="00767455"/>
    <w:rsid w:val="007679AF"/>
    <w:rsid w:val="007701D9"/>
    <w:rsid w:val="00772C6C"/>
    <w:rsid w:val="00772D54"/>
    <w:rsid w:val="007741D9"/>
    <w:rsid w:val="007743B6"/>
    <w:rsid w:val="007748F6"/>
    <w:rsid w:val="00774A8C"/>
    <w:rsid w:val="007750BB"/>
    <w:rsid w:val="00775779"/>
    <w:rsid w:val="00776ED5"/>
    <w:rsid w:val="007809E9"/>
    <w:rsid w:val="00780D84"/>
    <w:rsid w:val="0078122E"/>
    <w:rsid w:val="0078165F"/>
    <w:rsid w:val="00782024"/>
    <w:rsid w:val="00782DC1"/>
    <w:rsid w:val="007831EF"/>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724"/>
    <w:rsid w:val="007B0854"/>
    <w:rsid w:val="007B0F2D"/>
    <w:rsid w:val="007B0F58"/>
    <w:rsid w:val="007B16E2"/>
    <w:rsid w:val="007B234F"/>
    <w:rsid w:val="007B24B5"/>
    <w:rsid w:val="007B44DA"/>
    <w:rsid w:val="007B5F82"/>
    <w:rsid w:val="007B6218"/>
    <w:rsid w:val="007B6351"/>
    <w:rsid w:val="007B78B9"/>
    <w:rsid w:val="007C0326"/>
    <w:rsid w:val="007C0A36"/>
    <w:rsid w:val="007C2221"/>
    <w:rsid w:val="007C36EC"/>
    <w:rsid w:val="007C3946"/>
    <w:rsid w:val="007C60A9"/>
    <w:rsid w:val="007C6117"/>
    <w:rsid w:val="007C6410"/>
    <w:rsid w:val="007C672F"/>
    <w:rsid w:val="007C7077"/>
    <w:rsid w:val="007C7370"/>
    <w:rsid w:val="007C7638"/>
    <w:rsid w:val="007C7F04"/>
    <w:rsid w:val="007D0305"/>
    <w:rsid w:val="007D0F47"/>
    <w:rsid w:val="007D1727"/>
    <w:rsid w:val="007D1AD1"/>
    <w:rsid w:val="007D1FD8"/>
    <w:rsid w:val="007D28C9"/>
    <w:rsid w:val="007D40E2"/>
    <w:rsid w:val="007D58E1"/>
    <w:rsid w:val="007D5E0B"/>
    <w:rsid w:val="007D65D4"/>
    <w:rsid w:val="007D71A4"/>
    <w:rsid w:val="007E01FC"/>
    <w:rsid w:val="007E03C8"/>
    <w:rsid w:val="007E044F"/>
    <w:rsid w:val="007E1384"/>
    <w:rsid w:val="007E4585"/>
    <w:rsid w:val="007E56BA"/>
    <w:rsid w:val="007E5B03"/>
    <w:rsid w:val="007E6035"/>
    <w:rsid w:val="007E750C"/>
    <w:rsid w:val="007F047F"/>
    <w:rsid w:val="007F0D40"/>
    <w:rsid w:val="007F1322"/>
    <w:rsid w:val="007F168F"/>
    <w:rsid w:val="007F25AB"/>
    <w:rsid w:val="007F2AC3"/>
    <w:rsid w:val="007F3452"/>
    <w:rsid w:val="007F367B"/>
    <w:rsid w:val="007F3F7B"/>
    <w:rsid w:val="007F4347"/>
    <w:rsid w:val="007F5F3B"/>
    <w:rsid w:val="007F723E"/>
    <w:rsid w:val="007F72CB"/>
    <w:rsid w:val="00800175"/>
    <w:rsid w:val="00802A13"/>
    <w:rsid w:val="00802D30"/>
    <w:rsid w:val="00804BDC"/>
    <w:rsid w:val="00804C29"/>
    <w:rsid w:val="00804CE6"/>
    <w:rsid w:val="00804EB1"/>
    <w:rsid w:val="0080594C"/>
    <w:rsid w:val="008101D2"/>
    <w:rsid w:val="00810C11"/>
    <w:rsid w:val="00810CB8"/>
    <w:rsid w:val="008111B0"/>
    <w:rsid w:val="00811ED3"/>
    <w:rsid w:val="008125CD"/>
    <w:rsid w:val="0081348A"/>
    <w:rsid w:val="00813504"/>
    <w:rsid w:val="00815027"/>
    <w:rsid w:val="008159D3"/>
    <w:rsid w:val="00816191"/>
    <w:rsid w:val="00816302"/>
    <w:rsid w:val="0081643A"/>
    <w:rsid w:val="00816A51"/>
    <w:rsid w:val="00817A26"/>
    <w:rsid w:val="00817CA8"/>
    <w:rsid w:val="00817DDD"/>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9A7"/>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A9F"/>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4E9"/>
    <w:rsid w:val="00853776"/>
    <w:rsid w:val="008541AC"/>
    <w:rsid w:val="00854DBB"/>
    <w:rsid w:val="00856468"/>
    <w:rsid w:val="00856B57"/>
    <w:rsid w:val="00857F63"/>
    <w:rsid w:val="00860189"/>
    <w:rsid w:val="008601EE"/>
    <w:rsid w:val="00860B10"/>
    <w:rsid w:val="00860C12"/>
    <w:rsid w:val="008610DF"/>
    <w:rsid w:val="008612BF"/>
    <w:rsid w:val="00861408"/>
    <w:rsid w:val="008617E0"/>
    <w:rsid w:val="00862B2A"/>
    <w:rsid w:val="00862D58"/>
    <w:rsid w:val="0086339C"/>
    <w:rsid w:val="00865014"/>
    <w:rsid w:val="00865967"/>
    <w:rsid w:val="00865EEA"/>
    <w:rsid w:val="00866D16"/>
    <w:rsid w:val="008700C1"/>
    <w:rsid w:val="008705DE"/>
    <w:rsid w:val="00871295"/>
    <w:rsid w:val="0087249D"/>
    <w:rsid w:val="00873A7A"/>
    <w:rsid w:val="00873BCF"/>
    <w:rsid w:val="00874A6C"/>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97ED9"/>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299"/>
    <w:rsid w:val="008B3EAF"/>
    <w:rsid w:val="008B4490"/>
    <w:rsid w:val="008C0AF6"/>
    <w:rsid w:val="008C0ED3"/>
    <w:rsid w:val="008C26E3"/>
    <w:rsid w:val="008C2BFB"/>
    <w:rsid w:val="008C41C5"/>
    <w:rsid w:val="008C4353"/>
    <w:rsid w:val="008C596E"/>
    <w:rsid w:val="008C6600"/>
    <w:rsid w:val="008C6B51"/>
    <w:rsid w:val="008C710C"/>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D4B"/>
    <w:rsid w:val="008E5EBF"/>
    <w:rsid w:val="008E6F70"/>
    <w:rsid w:val="008E7715"/>
    <w:rsid w:val="008E7D23"/>
    <w:rsid w:val="008F0394"/>
    <w:rsid w:val="008F14CC"/>
    <w:rsid w:val="008F1D84"/>
    <w:rsid w:val="008F1E25"/>
    <w:rsid w:val="008F2734"/>
    <w:rsid w:val="008F30C9"/>
    <w:rsid w:val="008F35B7"/>
    <w:rsid w:val="008F39BD"/>
    <w:rsid w:val="008F4123"/>
    <w:rsid w:val="008F489B"/>
    <w:rsid w:val="008F5C25"/>
    <w:rsid w:val="008F646E"/>
    <w:rsid w:val="008F6E4A"/>
    <w:rsid w:val="008F71EB"/>
    <w:rsid w:val="008F7353"/>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B86"/>
    <w:rsid w:val="009110E3"/>
    <w:rsid w:val="0091237C"/>
    <w:rsid w:val="00914F02"/>
    <w:rsid w:val="00915E71"/>
    <w:rsid w:val="0091678A"/>
    <w:rsid w:val="00916A72"/>
    <w:rsid w:val="00916C89"/>
    <w:rsid w:val="0091746C"/>
    <w:rsid w:val="00917585"/>
    <w:rsid w:val="009176F3"/>
    <w:rsid w:val="00917700"/>
    <w:rsid w:val="0092110B"/>
    <w:rsid w:val="009213FA"/>
    <w:rsid w:val="00921659"/>
    <w:rsid w:val="009217EE"/>
    <w:rsid w:val="00921A66"/>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C4F"/>
    <w:rsid w:val="00937E01"/>
    <w:rsid w:val="00937E58"/>
    <w:rsid w:val="00940531"/>
    <w:rsid w:val="0094059F"/>
    <w:rsid w:val="00940714"/>
    <w:rsid w:val="009409CA"/>
    <w:rsid w:val="009418E8"/>
    <w:rsid w:val="009424CF"/>
    <w:rsid w:val="00942B12"/>
    <w:rsid w:val="00942D7C"/>
    <w:rsid w:val="00944342"/>
    <w:rsid w:val="00944EA4"/>
    <w:rsid w:val="00945AD3"/>
    <w:rsid w:val="009465F7"/>
    <w:rsid w:val="00946737"/>
    <w:rsid w:val="00946C75"/>
    <w:rsid w:val="00946CFA"/>
    <w:rsid w:val="00947536"/>
    <w:rsid w:val="00947D1F"/>
    <w:rsid w:val="00947D28"/>
    <w:rsid w:val="00947EF5"/>
    <w:rsid w:val="00950258"/>
    <w:rsid w:val="00951364"/>
    <w:rsid w:val="009521FC"/>
    <w:rsid w:val="00952E20"/>
    <w:rsid w:val="0095385A"/>
    <w:rsid w:val="00953A90"/>
    <w:rsid w:val="00954ABD"/>
    <w:rsid w:val="00955CAC"/>
    <w:rsid w:val="00955E10"/>
    <w:rsid w:val="009568DA"/>
    <w:rsid w:val="00956C80"/>
    <w:rsid w:val="00956E82"/>
    <w:rsid w:val="009604AE"/>
    <w:rsid w:val="00961FA1"/>
    <w:rsid w:val="00962034"/>
    <w:rsid w:val="00962A37"/>
    <w:rsid w:val="00964C6F"/>
    <w:rsid w:val="00965849"/>
    <w:rsid w:val="00967FE3"/>
    <w:rsid w:val="00970217"/>
    <w:rsid w:val="00971941"/>
    <w:rsid w:val="00971A67"/>
    <w:rsid w:val="009738F8"/>
    <w:rsid w:val="00973D6C"/>
    <w:rsid w:val="00973F55"/>
    <w:rsid w:val="00975490"/>
    <w:rsid w:val="00975495"/>
    <w:rsid w:val="00975D1B"/>
    <w:rsid w:val="00976CC3"/>
    <w:rsid w:val="00977088"/>
    <w:rsid w:val="0098054E"/>
    <w:rsid w:val="00981B5D"/>
    <w:rsid w:val="00982489"/>
    <w:rsid w:val="00984DFB"/>
    <w:rsid w:val="009859D0"/>
    <w:rsid w:val="009866C8"/>
    <w:rsid w:val="009874B4"/>
    <w:rsid w:val="00987DBA"/>
    <w:rsid w:val="00987F32"/>
    <w:rsid w:val="00990612"/>
    <w:rsid w:val="00990A26"/>
    <w:rsid w:val="00990A2F"/>
    <w:rsid w:val="0099113C"/>
    <w:rsid w:val="0099114C"/>
    <w:rsid w:val="0099165C"/>
    <w:rsid w:val="00995007"/>
    <w:rsid w:val="0099549D"/>
    <w:rsid w:val="00995CA3"/>
    <w:rsid w:val="009966E7"/>
    <w:rsid w:val="00996D56"/>
    <w:rsid w:val="009A0B76"/>
    <w:rsid w:val="009A1A89"/>
    <w:rsid w:val="009A1A94"/>
    <w:rsid w:val="009A1B74"/>
    <w:rsid w:val="009A1C15"/>
    <w:rsid w:val="009A353C"/>
    <w:rsid w:val="009A3AEB"/>
    <w:rsid w:val="009A4864"/>
    <w:rsid w:val="009A61BA"/>
    <w:rsid w:val="009B053C"/>
    <w:rsid w:val="009B0BF6"/>
    <w:rsid w:val="009B0CB9"/>
    <w:rsid w:val="009B17C2"/>
    <w:rsid w:val="009B19D2"/>
    <w:rsid w:val="009B1BF2"/>
    <w:rsid w:val="009B2695"/>
    <w:rsid w:val="009B29F8"/>
    <w:rsid w:val="009B2C78"/>
    <w:rsid w:val="009B5EA5"/>
    <w:rsid w:val="009B6258"/>
    <w:rsid w:val="009B63F0"/>
    <w:rsid w:val="009B7EC0"/>
    <w:rsid w:val="009C02BD"/>
    <w:rsid w:val="009C0EC1"/>
    <w:rsid w:val="009C17B9"/>
    <w:rsid w:val="009C1933"/>
    <w:rsid w:val="009C1FFB"/>
    <w:rsid w:val="009C24BD"/>
    <w:rsid w:val="009C28F4"/>
    <w:rsid w:val="009C2A57"/>
    <w:rsid w:val="009C375E"/>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D1B"/>
    <w:rsid w:val="009E16CE"/>
    <w:rsid w:val="009E1F5A"/>
    <w:rsid w:val="009E245B"/>
    <w:rsid w:val="009E2882"/>
    <w:rsid w:val="009E3217"/>
    <w:rsid w:val="009E411D"/>
    <w:rsid w:val="009E4454"/>
    <w:rsid w:val="009E48B1"/>
    <w:rsid w:val="009E50F2"/>
    <w:rsid w:val="009E5DF3"/>
    <w:rsid w:val="009E6915"/>
    <w:rsid w:val="009E70F0"/>
    <w:rsid w:val="009F0BCE"/>
    <w:rsid w:val="009F1817"/>
    <w:rsid w:val="009F1BD6"/>
    <w:rsid w:val="009F2418"/>
    <w:rsid w:val="009F3083"/>
    <w:rsid w:val="009F372D"/>
    <w:rsid w:val="009F3C99"/>
    <w:rsid w:val="009F48F0"/>
    <w:rsid w:val="009F4E75"/>
    <w:rsid w:val="009F57D1"/>
    <w:rsid w:val="009F596F"/>
    <w:rsid w:val="009F6369"/>
    <w:rsid w:val="009F6523"/>
    <w:rsid w:val="009F6B3F"/>
    <w:rsid w:val="009F773F"/>
    <w:rsid w:val="009F7802"/>
    <w:rsid w:val="009F7D1F"/>
    <w:rsid w:val="00A00987"/>
    <w:rsid w:val="00A0154B"/>
    <w:rsid w:val="00A01B73"/>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36ED"/>
    <w:rsid w:val="00A14F3C"/>
    <w:rsid w:val="00A17B91"/>
    <w:rsid w:val="00A17BA0"/>
    <w:rsid w:val="00A206C9"/>
    <w:rsid w:val="00A20C68"/>
    <w:rsid w:val="00A21624"/>
    <w:rsid w:val="00A23088"/>
    <w:rsid w:val="00A23E37"/>
    <w:rsid w:val="00A24560"/>
    <w:rsid w:val="00A24CAF"/>
    <w:rsid w:val="00A25834"/>
    <w:rsid w:val="00A25EC5"/>
    <w:rsid w:val="00A26731"/>
    <w:rsid w:val="00A26D28"/>
    <w:rsid w:val="00A2734F"/>
    <w:rsid w:val="00A27EFE"/>
    <w:rsid w:val="00A30501"/>
    <w:rsid w:val="00A305CD"/>
    <w:rsid w:val="00A308D1"/>
    <w:rsid w:val="00A3167C"/>
    <w:rsid w:val="00A316F7"/>
    <w:rsid w:val="00A31770"/>
    <w:rsid w:val="00A31AAB"/>
    <w:rsid w:val="00A3216E"/>
    <w:rsid w:val="00A32529"/>
    <w:rsid w:val="00A32559"/>
    <w:rsid w:val="00A338FC"/>
    <w:rsid w:val="00A33A2C"/>
    <w:rsid w:val="00A34538"/>
    <w:rsid w:val="00A35156"/>
    <w:rsid w:val="00A36062"/>
    <w:rsid w:val="00A37529"/>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316"/>
    <w:rsid w:val="00A51D51"/>
    <w:rsid w:val="00A5228B"/>
    <w:rsid w:val="00A5235A"/>
    <w:rsid w:val="00A53B56"/>
    <w:rsid w:val="00A53E7C"/>
    <w:rsid w:val="00A546CA"/>
    <w:rsid w:val="00A54A2B"/>
    <w:rsid w:val="00A54AB9"/>
    <w:rsid w:val="00A5584C"/>
    <w:rsid w:val="00A56A79"/>
    <w:rsid w:val="00A56E4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6F68"/>
    <w:rsid w:val="00A87177"/>
    <w:rsid w:val="00A87B23"/>
    <w:rsid w:val="00A923B7"/>
    <w:rsid w:val="00A95B45"/>
    <w:rsid w:val="00A95D9F"/>
    <w:rsid w:val="00A97342"/>
    <w:rsid w:val="00AA03C4"/>
    <w:rsid w:val="00AA077E"/>
    <w:rsid w:val="00AA18DB"/>
    <w:rsid w:val="00AA195D"/>
    <w:rsid w:val="00AA1C27"/>
    <w:rsid w:val="00AA33BA"/>
    <w:rsid w:val="00AA3DEF"/>
    <w:rsid w:val="00AA442B"/>
    <w:rsid w:val="00AA58FD"/>
    <w:rsid w:val="00AA59F5"/>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A11"/>
    <w:rsid w:val="00AD7C52"/>
    <w:rsid w:val="00AE0AC7"/>
    <w:rsid w:val="00AE0CBF"/>
    <w:rsid w:val="00AE1289"/>
    <w:rsid w:val="00AE19FC"/>
    <w:rsid w:val="00AE1FAC"/>
    <w:rsid w:val="00AE24EC"/>
    <w:rsid w:val="00AE3710"/>
    <w:rsid w:val="00AE39BD"/>
    <w:rsid w:val="00AE3A7C"/>
    <w:rsid w:val="00AE3E75"/>
    <w:rsid w:val="00AE4072"/>
    <w:rsid w:val="00AE4119"/>
    <w:rsid w:val="00AE4E69"/>
    <w:rsid w:val="00AE5307"/>
    <w:rsid w:val="00AE5B43"/>
    <w:rsid w:val="00AE65B9"/>
    <w:rsid w:val="00AE6719"/>
    <w:rsid w:val="00AE6D68"/>
    <w:rsid w:val="00AE7610"/>
    <w:rsid w:val="00AF0F32"/>
    <w:rsid w:val="00AF1383"/>
    <w:rsid w:val="00AF152E"/>
    <w:rsid w:val="00AF1ED8"/>
    <w:rsid w:val="00AF28FF"/>
    <w:rsid w:val="00AF51A0"/>
    <w:rsid w:val="00AF5644"/>
    <w:rsid w:val="00AF5CE1"/>
    <w:rsid w:val="00AF6D47"/>
    <w:rsid w:val="00AF713D"/>
    <w:rsid w:val="00AF7FCE"/>
    <w:rsid w:val="00B00F9B"/>
    <w:rsid w:val="00B01850"/>
    <w:rsid w:val="00B02601"/>
    <w:rsid w:val="00B029E3"/>
    <w:rsid w:val="00B0312C"/>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4315"/>
    <w:rsid w:val="00B162E3"/>
    <w:rsid w:val="00B16C38"/>
    <w:rsid w:val="00B16C94"/>
    <w:rsid w:val="00B16D08"/>
    <w:rsid w:val="00B16D7C"/>
    <w:rsid w:val="00B16E58"/>
    <w:rsid w:val="00B17763"/>
    <w:rsid w:val="00B17C06"/>
    <w:rsid w:val="00B21D6C"/>
    <w:rsid w:val="00B22E22"/>
    <w:rsid w:val="00B23B33"/>
    <w:rsid w:val="00B243F7"/>
    <w:rsid w:val="00B258A0"/>
    <w:rsid w:val="00B25E2E"/>
    <w:rsid w:val="00B2636B"/>
    <w:rsid w:val="00B26374"/>
    <w:rsid w:val="00B26EC1"/>
    <w:rsid w:val="00B273B5"/>
    <w:rsid w:val="00B305CF"/>
    <w:rsid w:val="00B30D3C"/>
    <w:rsid w:val="00B32C0B"/>
    <w:rsid w:val="00B32DE6"/>
    <w:rsid w:val="00B33C57"/>
    <w:rsid w:val="00B33D08"/>
    <w:rsid w:val="00B340FE"/>
    <w:rsid w:val="00B346CC"/>
    <w:rsid w:val="00B351B5"/>
    <w:rsid w:val="00B35587"/>
    <w:rsid w:val="00B360BE"/>
    <w:rsid w:val="00B36547"/>
    <w:rsid w:val="00B36E67"/>
    <w:rsid w:val="00B371E9"/>
    <w:rsid w:val="00B401D0"/>
    <w:rsid w:val="00B403DE"/>
    <w:rsid w:val="00B40A2A"/>
    <w:rsid w:val="00B42A55"/>
    <w:rsid w:val="00B439B4"/>
    <w:rsid w:val="00B43AA5"/>
    <w:rsid w:val="00B43C9B"/>
    <w:rsid w:val="00B442B7"/>
    <w:rsid w:val="00B45158"/>
    <w:rsid w:val="00B45DA9"/>
    <w:rsid w:val="00B46798"/>
    <w:rsid w:val="00B46BC7"/>
    <w:rsid w:val="00B50315"/>
    <w:rsid w:val="00B512C3"/>
    <w:rsid w:val="00B513FE"/>
    <w:rsid w:val="00B51451"/>
    <w:rsid w:val="00B5146F"/>
    <w:rsid w:val="00B515CA"/>
    <w:rsid w:val="00B51689"/>
    <w:rsid w:val="00B5178D"/>
    <w:rsid w:val="00B525CB"/>
    <w:rsid w:val="00B531D7"/>
    <w:rsid w:val="00B53F68"/>
    <w:rsid w:val="00B5448E"/>
    <w:rsid w:val="00B54F70"/>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C3D"/>
    <w:rsid w:val="00B70169"/>
    <w:rsid w:val="00B70283"/>
    <w:rsid w:val="00B7078C"/>
    <w:rsid w:val="00B710C4"/>
    <w:rsid w:val="00B71561"/>
    <w:rsid w:val="00B7287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41"/>
    <w:rsid w:val="00B81ACB"/>
    <w:rsid w:val="00B81F14"/>
    <w:rsid w:val="00B8385C"/>
    <w:rsid w:val="00B83F84"/>
    <w:rsid w:val="00B84B3E"/>
    <w:rsid w:val="00B85623"/>
    <w:rsid w:val="00B87B9E"/>
    <w:rsid w:val="00B90205"/>
    <w:rsid w:val="00B90B22"/>
    <w:rsid w:val="00B90B34"/>
    <w:rsid w:val="00B91CF1"/>
    <w:rsid w:val="00B91EAD"/>
    <w:rsid w:val="00B92CB6"/>
    <w:rsid w:val="00B93287"/>
    <w:rsid w:val="00B938EF"/>
    <w:rsid w:val="00B94B1F"/>
    <w:rsid w:val="00B9556D"/>
    <w:rsid w:val="00B95717"/>
    <w:rsid w:val="00B979C2"/>
    <w:rsid w:val="00BA0FA8"/>
    <w:rsid w:val="00BA101A"/>
    <w:rsid w:val="00BA1433"/>
    <w:rsid w:val="00BA2BEC"/>
    <w:rsid w:val="00BA32EF"/>
    <w:rsid w:val="00BA4904"/>
    <w:rsid w:val="00BA4B5B"/>
    <w:rsid w:val="00BA549C"/>
    <w:rsid w:val="00BA54F0"/>
    <w:rsid w:val="00BA5612"/>
    <w:rsid w:val="00BA5B4B"/>
    <w:rsid w:val="00BA6306"/>
    <w:rsid w:val="00BB16AA"/>
    <w:rsid w:val="00BB325C"/>
    <w:rsid w:val="00BB32EA"/>
    <w:rsid w:val="00BB37BD"/>
    <w:rsid w:val="00BB5B30"/>
    <w:rsid w:val="00BB5C7A"/>
    <w:rsid w:val="00BB7738"/>
    <w:rsid w:val="00BB7CF2"/>
    <w:rsid w:val="00BC0980"/>
    <w:rsid w:val="00BC11CA"/>
    <w:rsid w:val="00BC1901"/>
    <w:rsid w:val="00BC20AF"/>
    <w:rsid w:val="00BC2F8F"/>
    <w:rsid w:val="00BC3610"/>
    <w:rsid w:val="00BC3A7B"/>
    <w:rsid w:val="00BC3E50"/>
    <w:rsid w:val="00BC46FA"/>
    <w:rsid w:val="00BC4CFC"/>
    <w:rsid w:val="00BC5E6E"/>
    <w:rsid w:val="00BC638A"/>
    <w:rsid w:val="00BC754C"/>
    <w:rsid w:val="00BC7A70"/>
    <w:rsid w:val="00BD075C"/>
    <w:rsid w:val="00BD0942"/>
    <w:rsid w:val="00BD09C9"/>
    <w:rsid w:val="00BD1370"/>
    <w:rsid w:val="00BD16E4"/>
    <w:rsid w:val="00BD3ADF"/>
    <w:rsid w:val="00BD404B"/>
    <w:rsid w:val="00BD4104"/>
    <w:rsid w:val="00BD418A"/>
    <w:rsid w:val="00BD484B"/>
    <w:rsid w:val="00BD5979"/>
    <w:rsid w:val="00BD5F18"/>
    <w:rsid w:val="00BD5F91"/>
    <w:rsid w:val="00BD70D7"/>
    <w:rsid w:val="00BD78FE"/>
    <w:rsid w:val="00BE1B2E"/>
    <w:rsid w:val="00BE1EB7"/>
    <w:rsid w:val="00BE3C30"/>
    <w:rsid w:val="00BE43C0"/>
    <w:rsid w:val="00BE4C31"/>
    <w:rsid w:val="00BE5743"/>
    <w:rsid w:val="00BE60C5"/>
    <w:rsid w:val="00BE62F9"/>
    <w:rsid w:val="00BE646C"/>
    <w:rsid w:val="00BE68A7"/>
    <w:rsid w:val="00BE7972"/>
    <w:rsid w:val="00BF0438"/>
    <w:rsid w:val="00BF0945"/>
    <w:rsid w:val="00BF0F80"/>
    <w:rsid w:val="00BF2195"/>
    <w:rsid w:val="00BF239F"/>
    <w:rsid w:val="00BF26EF"/>
    <w:rsid w:val="00BF2870"/>
    <w:rsid w:val="00BF2E6F"/>
    <w:rsid w:val="00BF38C7"/>
    <w:rsid w:val="00BF3E3E"/>
    <w:rsid w:val="00BF3E9C"/>
    <w:rsid w:val="00BF46EB"/>
    <w:rsid w:val="00BF52BB"/>
    <w:rsid w:val="00BF5655"/>
    <w:rsid w:val="00BF59DD"/>
    <w:rsid w:val="00BF6F68"/>
    <w:rsid w:val="00BF7FBC"/>
    <w:rsid w:val="00C01713"/>
    <w:rsid w:val="00C01888"/>
    <w:rsid w:val="00C0300E"/>
    <w:rsid w:val="00C03968"/>
    <w:rsid w:val="00C03D7A"/>
    <w:rsid w:val="00C04038"/>
    <w:rsid w:val="00C05889"/>
    <w:rsid w:val="00C05EFC"/>
    <w:rsid w:val="00C06AA8"/>
    <w:rsid w:val="00C06C24"/>
    <w:rsid w:val="00C06D8D"/>
    <w:rsid w:val="00C06F4E"/>
    <w:rsid w:val="00C074ED"/>
    <w:rsid w:val="00C07969"/>
    <w:rsid w:val="00C07BA3"/>
    <w:rsid w:val="00C07EFC"/>
    <w:rsid w:val="00C1063D"/>
    <w:rsid w:val="00C108FF"/>
    <w:rsid w:val="00C11C22"/>
    <w:rsid w:val="00C128D8"/>
    <w:rsid w:val="00C13117"/>
    <w:rsid w:val="00C13B27"/>
    <w:rsid w:val="00C140C5"/>
    <w:rsid w:val="00C14392"/>
    <w:rsid w:val="00C14CDE"/>
    <w:rsid w:val="00C14D9E"/>
    <w:rsid w:val="00C15F8E"/>
    <w:rsid w:val="00C16340"/>
    <w:rsid w:val="00C1755A"/>
    <w:rsid w:val="00C20311"/>
    <w:rsid w:val="00C20858"/>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3584"/>
    <w:rsid w:val="00C355B4"/>
    <w:rsid w:val="00C358C6"/>
    <w:rsid w:val="00C35C94"/>
    <w:rsid w:val="00C35CCA"/>
    <w:rsid w:val="00C36B79"/>
    <w:rsid w:val="00C3789F"/>
    <w:rsid w:val="00C37E77"/>
    <w:rsid w:val="00C40376"/>
    <w:rsid w:val="00C403FB"/>
    <w:rsid w:val="00C40C20"/>
    <w:rsid w:val="00C41A44"/>
    <w:rsid w:val="00C41D28"/>
    <w:rsid w:val="00C420C0"/>
    <w:rsid w:val="00C421D2"/>
    <w:rsid w:val="00C4266A"/>
    <w:rsid w:val="00C4281E"/>
    <w:rsid w:val="00C42841"/>
    <w:rsid w:val="00C429CB"/>
    <w:rsid w:val="00C42BC3"/>
    <w:rsid w:val="00C43FAA"/>
    <w:rsid w:val="00C44120"/>
    <w:rsid w:val="00C445C0"/>
    <w:rsid w:val="00C44882"/>
    <w:rsid w:val="00C451B2"/>
    <w:rsid w:val="00C4553B"/>
    <w:rsid w:val="00C46C7E"/>
    <w:rsid w:val="00C46DAD"/>
    <w:rsid w:val="00C474F7"/>
    <w:rsid w:val="00C5029B"/>
    <w:rsid w:val="00C50FFB"/>
    <w:rsid w:val="00C51383"/>
    <w:rsid w:val="00C5178F"/>
    <w:rsid w:val="00C529C9"/>
    <w:rsid w:val="00C52AA0"/>
    <w:rsid w:val="00C52E69"/>
    <w:rsid w:val="00C53904"/>
    <w:rsid w:val="00C539FA"/>
    <w:rsid w:val="00C53C40"/>
    <w:rsid w:val="00C54A9A"/>
    <w:rsid w:val="00C54E31"/>
    <w:rsid w:val="00C54E4E"/>
    <w:rsid w:val="00C5659C"/>
    <w:rsid w:val="00C579C6"/>
    <w:rsid w:val="00C606C0"/>
    <w:rsid w:val="00C60A58"/>
    <w:rsid w:val="00C611EF"/>
    <w:rsid w:val="00C61389"/>
    <w:rsid w:val="00C63537"/>
    <w:rsid w:val="00C63B97"/>
    <w:rsid w:val="00C63E4C"/>
    <w:rsid w:val="00C64C51"/>
    <w:rsid w:val="00C6585A"/>
    <w:rsid w:val="00C67675"/>
    <w:rsid w:val="00C67716"/>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5EAF"/>
    <w:rsid w:val="00C878E8"/>
    <w:rsid w:val="00C87A79"/>
    <w:rsid w:val="00C87FB1"/>
    <w:rsid w:val="00C90A72"/>
    <w:rsid w:val="00C91D94"/>
    <w:rsid w:val="00C91E02"/>
    <w:rsid w:val="00C92306"/>
    <w:rsid w:val="00C92639"/>
    <w:rsid w:val="00C94383"/>
    <w:rsid w:val="00C949D9"/>
    <w:rsid w:val="00C95026"/>
    <w:rsid w:val="00C9670A"/>
    <w:rsid w:val="00C969DD"/>
    <w:rsid w:val="00C9707B"/>
    <w:rsid w:val="00C974E8"/>
    <w:rsid w:val="00C97546"/>
    <w:rsid w:val="00CA0AB5"/>
    <w:rsid w:val="00CA0C3E"/>
    <w:rsid w:val="00CA1177"/>
    <w:rsid w:val="00CA131B"/>
    <w:rsid w:val="00CA1540"/>
    <w:rsid w:val="00CA287E"/>
    <w:rsid w:val="00CA2B13"/>
    <w:rsid w:val="00CA3F40"/>
    <w:rsid w:val="00CA44C0"/>
    <w:rsid w:val="00CA44E6"/>
    <w:rsid w:val="00CA4B84"/>
    <w:rsid w:val="00CA5926"/>
    <w:rsid w:val="00CA5AD8"/>
    <w:rsid w:val="00CA5FFD"/>
    <w:rsid w:val="00CA6B80"/>
    <w:rsid w:val="00CA7139"/>
    <w:rsid w:val="00CA73A8"/>
    <w:rsid w:val="00CB084F"/>
    <w:rsid w:val="00CB127A"/>
    <w:rsid w:val="00CB1B38"/>
    <w:rsid w:val="00CB1D4D"/>
    <w:rsid w:val="00CB21C6"/>
    <w:rsid w:val="00CB22AF"/>
    <w:rsid w:val="00CB2894"/>
    <w:rsid w:val="00CB3DAB"/>
    <w:rsid w:val="00CB4B63"/>
    <w:rsid w:val="00CB4C30"/>
    <w:rsid w:val="00CB532E"/>
    <w:rsid w:val="00CB5663"/>
    <w:rsid w:val="00CB571E"/>
    <w:rsid w:val="00CB58CF"/>
    <w:rsid w:val="00CB61ED"/>
    <w:rsid w:val="00CB6518"/>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709"/>
    <w:rsid w:val="00CD2B02"/>
    <w:rsid w:val="00CD39D4"/>
    <w:rsid w:val="00CD47FC"/>
    <w:rsid w:val="00CD4833"/>
    <w:rsid w:val="00CD4CEE"/>
    <w:rsid w:val="00CD4D04"/>
    <w:rsid w:val="00CD542B"/>
    <w:rsid w:val="00CD5688"/>
    <w:rsid w:val="00CD5978"/>
    <w:rsid w:val="00CD598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378D"/>
    <w:rsid w:val="00CE50B8"/>
    <w:rsid w:val="00CE72E3"/>
    <w:rsid w:val="00CE79BA"/>
    <w:rsid w:val="00CE7D43"/>
    <w:rsid w:val="00CF2AA3"/>
    <w:rsid w:val="00CF2CA1"/>
    <w:rsid w:val="00CF2EF6"/>
    <w:rsid w:val="00CF38A3"/>
    <w:rsid w:val="00CF397F"/>
    <w:rsid w:val="00CF404E"/>
    <w:rsid w:val="00CF4690"/>
    <w:rsid w:val="00CF4A4E"/>
    <w:rsid w:val="00CF4DAF"/>
    <w:rsid w:val="00CF532E"/>
    <w:rsid w:val="00CF5675"/>
    <w:rsid w:val="00CF6B14"/>
    <w:rsid w:val="00CF7778"/>
    <w:rsid w:val="00CF7DE3"/>
    <w:rsid w:val="00D004A0"/>
    <w:rsid w:val="00D03273"/>
    <w:rsid w:val="00D04268"/>
    <w:rsid w:val="00D047D3"/>
    <w:rsid w:val="00D0488F"/>
    <w:rsid w:val="00D04F45"/>
    <w:rsid w:val="00D054BD"/>
    <w:rsid w:val="00D05E28"/>
    <w:rsid w:val="00D063D2"/>
    <w:rsid w:val="00D06D43"/>
    <w:rsid w:val="00D07E72"/>
    <w:rsid w:val="00D07F68"/>
    <w:rsid w:val="00D1038E"/>
    <w:rsid w:val="00D111AF"/>
    <w:rsid w:val="00D1185B"/>
    <w:rsid w:val="00D11E53"/>
    <w:rsid w:val="00D121E4"/>
    <w:rsid w:val="00D12348"/>
    <w:rsid w:val="00D1440B"/>
    <w:rsid w:val="00D147AB"/>
    <w:rsid w:val="00D14A78"/>
    <w:rsid w:val="00D150E7"/>
    <w:rsid w:val="00D1587C"/>
    <w:rsid w:val="00D15D40"/>
    <w:rsid w:val="00D16345"/>
    <w:rsid w:val="00D164E5"/>
    <w:rsid w:val="00D16E21"/>
    <w:rsid w:val="00D16E36"/>
    <w:rsid w:val="00D16E39"/>
    <w:rsid w:val="00D20355"/>
    <w:rsid w:val="00D2098B"/>
    <w:rsid w:val="00D20C61"/>
    <w:rsid w:val="00D2159B"/>
    <w:rsid w:val="00D228A3"/>
    <w:rsid w:val="00D23B7C"/>
    <w:rsid w:val="00D24CC2"/>
    <w:rsid w:val="00D24E22"/>
    <w:rsid w:val="00D250D0"/>
    <w:rsid w:val="00D25B15"/>
    <w:rsid w:val="00D2740A"/>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CA0"/>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4F1E"/>
    <w:rsid w:val="00D854F8"/>
    <w:rsid w:val="00D856F4"/>
    <w:rsid w:val="00D9038D"/>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4FD9"/>
    <w:rsid w:val="00DA5253"/>
    <w:rsid w:val="00DA5AB1"/>
    <w:rsid w:val="00DA6996"/>
    <w:rsid w:val="00DA6EE1"/>
    <w:rsid w:val="00DA7078"/>
    <w:rsid w:val="00DA72B4"/>
    <w:rsid w:val="00DB12BD"/>
    <w:rsid w:val="00DB236B"/>
    <w:rsid w:val="00DB2BFA"/>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16"/>
    <w:rsid w:val="00DD21A2"/>
    <w:rsid w:val="00DD2D30"/>
    <w:rsid w:val="00DD31A9"/>
    <w:rsid w:val="00DD3432"/>
    <w:rsid w:val="00DD5E33"/>
    <w:rsid w:val="00DD6339"/>
    <w:rsid w:val="00DD735D"/>
    <w:rsid w:val="00DD7602"/>
    <w:rsid w:val="00DD7D8D"/>
    <w:rsid w:val="00DE0618"/>
    <w:rsid w:val="00DE0A17"/>
    <w:rsid w:val="00DE0BE3"/>
    <w:rsid w:val="00DE1FEF"/>
    <w:rsid w:val="00DE279B"/>
    <w:rsid w:val="00DE2F27"/>
    <w:rsid w:val="00DE3119"/>
    <w:rsid w:val="00DE3ABA"/>
    <w:rsid w:val="00DE4CF0"/>
    <w:rsid w:val="00DE4D23"/>
    <w:rsid w:val="00DE5084"/>
    <w:rsid w:val="00DE5723"/>
    <w:rsid w:val="00DE6489"/>
    <w:rsid w:val="00DE683C"/>
    <w:rsid w:val="00DE6B11"/>
    <w:rsid w:val="00DE6E79"/>
    <w:rsid w:val="00DE6FE1"/>
    <w:rsid w:val="00DE70DC"/>
    <w:rsid w:val="00DF0AB4"/>
    <w:rsid w:val="00DF0AE3"/>
    <w:rsid w:val="00DF1287"/>
    <w:rsid w:val="00DF1308"/>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3B36"/>
    <w:rsid w:val="00E240CB"/>
    <w:rsid w:val="00E240E7"/>
    <w:rsid w:val="00E24EBF"/>
    <w:rsid w:val="00E25161"/>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37F79"/>
    <w:rsid w:val="00E40158"/>
    <w:rsid w:val="00E40344"/>
    <w:rsid w:val="00E41A26"/>
    <w:rsid w:val="00E425E7"/>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4AE8"/>
    <w:rsid w:val="00E5557F"/>
    <w:rsid w:val="00E5588F"/>
    <w:rsid w:val="00E60196"/>
    <w:rsid w:val="00E60756"/>
    <w:rsid w:val="00E618EA"/>
    <w:rsid w:val="00E61E09"/>
    <w:rsid w:val="00E62ACD"/>
    <w:rsid w:val="00E62C5F"/>
    <w:rsid w:val="00E63108"/>
    <w:rsid w:val="00E6402F"/>
    <w:rsid w:val="00E6457F"/>
    <w:rsid w:val="00E64B60"/>
    <w:rsid w:val="00E66E98"/>
    <w:rsid w:val="00E6724C"/>
    <w:rsid w:val="00E67E83"/>
    <w:rsid w:val="00E7057D"/>
    <w:rsid w:val="00E71AEB"/>
    <w:rsid w:val="00E72E97"/>
    <w:rsid w:val="00E737A7"/>
    <w:rsid w:val="00E7503A"/>
    <w:rsid w:val="00E7556E"/>
    <w:rsid w:val="00E768B7"/>
    <w:rsid w:val="00E76D76"/>
    <w:rsid w:val="00E76F51"/>
    <w:rsid w:val="00E76F61"/>
    <w:rsid w:val="00E7700C"/>
    <w:rsid w:val="00E776ED"/>
    <w:rsid w:val="00E80C3F"/>
    <w:rsid w:val="00E8112D"/>
    <w:rsid w:val="00E81AFD"/>
    <w:rsid w:val="00E832F8"/>
    <w:rsid w:val="00E8330E"/>
    <w:rsid w:val="00E83789"/>
    <w:rsid w:val="00E854A0"/>
    <w:rsid w:val="00E86E90"/>
    <w:rsid w:val="00E87315"/>
    <w:rsid w:val="00E90810"/>
    <w:rsid w:val="00E91203"/>
    <w:rsid w:val="00E91477"/>
    <w:rsid w:val="00E91585"/>
    <w:rsid w:val="00E915AC"/>
    <w:rsid w:val="00E9178F"/>
    <w:rsid w:val="00E917AE"/>
    <w:rsid w:val="00E91DA5"/>
    <w:rsid w:val="00E92488"/>
    <w:rsid w:val="00E9442D"/>
    <w:rsid w:val="00E94DA3"/>
    <w:rsid w:val="00E970AD"/>
    <w:rsid w:val="00E97548"/>
    <w:rsid w:val="00E9754A"/>
    <w:rsid w:val="00E9760B"/>
    <w:rsid w:val="00E97CC7"/>
    <w:rsid w:val="00E97E46"/>
    <w:rsid w:val="00EA04EF"/>
    <w:rsid w:val="00EA1131"/>
    <w:rsid w:val="00EA3483"/>
    <w:rsid w:val="00EA38C4"/>
    <w:rsid w:val="00EA6BEE"/>
    <w:rsid w:val="00EA704D"/>
    <w:rsid w:val="00EA79EB"/>
    <w:rsid w:val="00EB0DF1"/>
    <w:rsid w:val="00EB372E"/>
    <w:rsid w:val="00EB3AB3"/>
    <w:rsid w:val="00EB5145"/>
    <w:rsid w:val="00EB7836"/>
    <w:rsid w:val="00EB7E20"/>
    <w:rsid w:val="00EC08B0"/>
    <w:rsid w:val="00EC2A8B"/>
    <w:rsid w:val="00EC3B81"/>
    <w:rsid w:val="00EC443D"/>
    <w:rsid w:val="00EC4988"/>
    <w:rsid w:val="00EC4A47"/>
    <w:rsid w:val="00EC58BE"/>
    <w:rsid w:val="00EC5A9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832"/>
    <w:rsid w:val="00EF2FB0"/>
    <w:rsid w:val="00EF3555"/>
    <w:rsid w:val="00EF3915"/>
    <w:rsid w:val="00EF51E8"/>
    <w:rsid w:val="00EF66A8"/>
    <w:rsid w:val="00EF66D5"/>
    <w:rsid w:val="00EF66D6"/>
    <w:rsid w:val="00EF7EB1"/>
    <w:rsid w:val="00F01322"/>
    <w:rsid w:val="00F02183"/>
    <w:rsid w:val="00F038E5"/>
    <w:rsid w:val="00F03B2B"/>
    <w:rsid w:val="00F04511"/>
    <w:rsid w:val="00F04CC2"/>
    <w:rsid w:val="00F058FE"/>
    <w:rsid w:val="00F05D63"/>
    <w:rsid w:val="00F05F75"/>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5A44"/>
    <w:rsid w:val="00F160B9"/>
    <w:rsid w:val="00F16C53"/>
    <w:rsid w:val="00F17613"/>
    <w:rsid w:val="00F176B9"/>
    <w:rsid w:val="00F20348"/>
    <w:rsid w:val="00F20F65"/>
    <w:rsid w:val="00F23A10"/>
    <w:rsid w:val="00F24361"/>
    <w:rsid w:val="00F246FE"/>
    <w:rsid w:val="00F26EF6"/>
    <w:rsid w:val="00F277D0"/>
    <w:rsid w:val="00F27A52"/>
    <w:rsid w:val="00F30A5C"/>
    <w:rsid w:val="00F3240B"/>
    <w:rsid w:val="00F34720"/>
    <w:rsid w:val="00F354B5"/>
    <w:rsid w:val="00F355D3"/>
    <w:rsid w:val="00F368C1"/>
    <w:rsid w:val="00F36B58"/>
    <w:rsid w:val="00F36E11"/>
    <w:rsid w:val="00F37460"/>
    <w:rsid w:val="00F379A3"/>
    <w:rsid w:val="00F37C6E"/>
    <w:rsid w:val="00F404F8"/>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63738"/>
    <w:rsid w:val="00F701A7"/>
    <w:rsid w:val="00F71570"/>
    <w:rsid w:val="00F7173E"/>
    <w:rsid w:val="00F71883"/>
    <w:rsid w:val="00F726FC"/>
    <w:rsid w:val="00F72899"/>
    <w:rsid w:val="00F728C3"/>
    <w:rsid w:val="00F72BAE"/>
    <w:rsid w:val="00F7558E"/>
    <w:rsid w:val="00F76205"/>
    <w:rsid w:val="00F801B3"/>
    <w:rsid w:val="00F803F1"/>
    <w:rsid w:val="00F809EF"/>
    <w:rsid w:val="00F81111"/>
    <w:rsid w:val="00F812D9"/>
    <w:rsid w:val="00F8177B"/>
    <w:rsid w:val="00F81B47"/>
    <w:rsid w:val="00F83810"/>
    <w:rsid w:val="00F83B75"/>
    <w:rsid w:val="00F845A1"/>
    <w:rsid w:val="00F84899"/>
    <w:rsid w:val="00F8492C"/>
    <w:rsid w:val="00F85499"/>
    <w:rsid w:val="00F859F0"/>
    <w:rsid w:val="00F86883"/>
    <w:rsid w:val="00F8789E"/>
    <w:rsid w:val="00F91CA6"/>
    <w:rsid w:val="00F92E29"/>
    <w:rsid w:val="00F93448"/>
    <w:rsid w:val="00F94AEF"/>
    <w:rsid w:val="00F962CF"/>
    <w:rsid w:val="00FA06A3"/>
    <w:rsid w:val="00FA0AD1"/>
    <w:rsid w:val="00FA0E3E"/>
    <w:rsid w:val="00FA273C"/>
    <w:rsid w:val="00FA2ACB"/>
    <w:rsid w:val="00FA310C"/>
    <w:rsid w:val="00FA3B5A"/>
    <w:rsid w:val="00FA40C0"/>
    <w:rsid w:val="00FA4A30"/>
    <w:rsid w:val="00FA4B7C"/>
    <w:rsid w:val="00FA4CDC"/>
    <w:rsid w:val="00FA540E"/>
    <w:rsid w:val="00FA60D7"/>
    <w:rsid w:val="00FA6587"/>
    <w:rsid w:val="00FA6DE2"/>
    <w:rsid w:val="00FA723D"/>
    <w:rsid w:val="00FB0D40"/>
    <w:rsid w:val="00FB301D"/>
    <w:rsid w:val="00FB42FF"/>
    <w:rsid w:val="00FB47F3"/>
    <w:rsid w:val="00FB516F"/>
    <w:rsid w:val="00FB5564"/>
    <w:rsid w:val="00FB58AF"/>
    <w:rsid w:val="00FB5BF9"/>
    <w:rsid w:val="00FC0B6A"/>
    <w:rsid w:val="00FC0F82"/>
    <w:rsid w:val="00FC3D45"/>
    <w:rsid w:val="00FC4647"/>
    <w:rsid w:val="00FC6EB3"/>
    <w:rsid w:val="00FC711A"/>
    <w:rsid w:val="00FC7299"/>
    <w:rsid w:val="00FC7C2E"/>
    <w:rsid w:val="00FC7F10"/>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0EBA"/>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521D"/>
    <w:rsid w:val="00FF5C43"/>
    <w:rsid w:val="00FF5EBA"/>
    <w:rsid w:val="00FF60FB"/>
    <w:rsid w:val="00FF66DD"/>
    <w:rsid w:val="00FF6C03"/>
    <w:rsid w:val="00FF6F65"/>
    <w:rsid w:val="00FF7737"/>
    <w:rsid w:val="00FF773A"/>
    <w:rsid w:val="00FF7E87"/>
    <w:rsid w:val="03C30222"/>
    <w:rsid w:val="127BF070"/>
    <w:rsid w:val="1756A024"/>
    <w:rsid w:val="374C1BEF"/>
    <w:rsid w:val="4AD19253"/>
    <w:rsid w:val="73FCB41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4EC"/>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 w:type="character" w:styleId="Mencinsinresolver">
    <w:name w:val="Unresolved Mention"/>
    <w:basedOn w:val="Fuentedeprrafopredeter"/>
    <w:uiPriority w:val="99"/>
    <w:semiHidden/>
    <w:unhideWhenUsed/>
    <w:rsid w:val="00946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07637978">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6840">
      <w:bodyDiv w:val="1"/>
      <w:marLeft w:val="0"/>
      <w:marRight w:val="0"/>
      <w:marTop w:val="0"/>
      <w:marBottom w:val="0"/>
      <w:divBdr>
        <w:top w:val="none" w:sz="0" w:space="0" w:color="auto"/>
        <w:left w:val="none" w:sz="0" w:space="0" w:color="auto"/>
        <w:bottom w:val="none" w:sz="0" w:space="0" w:color="auto"/>
        <w:right w:val="none" w:sz="0" w:space="0" w:color="auto"/>
      </w:divBdr>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files_2020/cce_infografias/infografiarelease21.230-10-20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B8073D4-91C3-4AA9-B37E-97D339837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13</Pages>
  <Words>8035</Words>
  <Characters>44197</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MARIA CLAUDIA DE LA OSSA BOBADILLA</cp:lastModifiedBy>
  <cp:revision>2</cp:revision>
  <dcterms:created xsi:type="dcterms:W3CDTF">2022-08-01T17:57:00Z</dcterms:created>
  <dcterms:modified xsi:type="dcterms:W3CDTF">2022-08-01T17:57:00Z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