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D55C8" w14:textId="77777777" w:rsidR="00D34196" w:rsidRDefault="00D34196" w:rsidP="00D34196">
      <w:pPr>
        <w:jc w:val="both"/>
        <w:rPr>
          <w:rFonts w:ascii="Arial" w:eastAsia="Calibri" w:hAnsi="Arial" w:cs="Arial"/>
          <w:b/>
          <w:sz w:val="22"/>
          <w:szCs w:val="22"/>
          <w:lang w:val="es-ES" w:eastAsia="en-US"/>
        </w:rPr>
      </w:pPr>
    </w:p>
    <w:p w14:paraId="7CA0B9A3" w14:textId="77777777" w:rsidR="00D34196" w:rsidRPr="00CF4B54" w:rsidRDefault="00D34196" w:rsidP="00D34196">
      <w:pPr>
        <w:jc w:val="both"/>
        <w:rPr>
          <w:rFonts w:ascii="Arial" w:eastAsia="Calibri" w:hAnsi="Arial" w:cs="Arial"/>
          <w:sz w:val="20"/>
          <w:szCs w:val="20"/>
          <w:lang w:val="es-ES" w:eastAsia="en-US"/>
        </w:rPr>
      </w:pPr>
      <w:r w:rsidRPr="00CF4B54">
        <w:rPr>
          <w:rFonts w:ascii="Arial" w:eastAsia="Calibri" w:hAnsi="Arial" w:cs="Arial"/>
          <w:b/>
          <w:sz w:val="20"/>
          <w:szCs w:val="20"/>
          <w:lang w:val="es-ES" w:eastAsia="en-US"/>
        </w:rPr>
        <w:t>EXPERIENCIA – Noción – Concepto</w:t>
      </w:r>
    </w:p>
    <w:p w14:paraId="3CFE9634" w14:textId="77777777" w:rsidR="00D34196" w:rsidRPr="00CF4B54" w:rsidRDefault="00D34196" w:rsidP="00D34196">
      <w:pPr>
        <w:jc w:val="both"/>
        <w:rPr>
          <w:rFonts w:ascii="Arial" w:eastAsia="Calibri" w:hAnsi="Arial" w:cs="Arial"/>
          <w:sz w:val="20"/>
          <w:szCs w:val="20"/>
          <w:lang w:val="es-ES" w:eastAsia="en-US"/>
        </w:rPr>
      </w:pPr>
    </w:p>
    <w:p w14:paraId="0DD529A0" w14:textId="77777777" w:rsidR="00D34196" w:rsidRPr="00CF4B54" w:rsidRDefault="00D34196" w:rsidP="00D34196">
      <w:pPr>
        <w:jc w:val="both"/>
        <w:rPr>
          <w:rFonts w:ascii="Arial" w:eastAsia="Calibri" w:hAnsi="Arial" w:cs="Arial"/>
          <w:sz w:val="20"/>
          <w:szCs w:val="20"/>
          <w:lang w:val="es-ES" w:eastAsia="en-US"/>
        </w:rPr>
      </w:pPr>
      <w:r w:rsidRPr="00CF4B54">
        <w:rPr>
          <w:rFonts w:ascii="Arial" w:eastAsia="Calibri" w:hAnsi="Arial" w:cs="Arial"/>
          <w:sz w:val="20"/>
          <w:szCs w:val="20"/>
          <w:lang w:val="es-ES" w:eastAsia="en-US"/>
        </w:rPr>
        <w:t>La Ley 1150 de 2007, en el artículo 5, establece los requisitos habilitantes para participar en un procedimiento contractual, dentro de los cuales se destaca la experiencia. El propósito es que las entidades fijen unos requisitos mínimos que debe tener y acreditar el proponente, para que la entidad verifique su aptitud para participar en el procedimiento de contratación y, si se le adjudica, ejecutar el contrato estatal. En ese sentido, la entidad, como responsable de la estructuración de su procedimiento de contratación, es autónoma para requerir la experiencia necesaria para el objeto del contrato, para lo cual, de acuerdo con el artículo 2.2.1.1.1.6.2. del Decreto 1082 de 2015, debe tener en cuenta el estudio del sector y sus componentes como la identificación de riesgos, el mercado y precio del bien, obra o servicio a contratar.</w:t>
      </w:r>
    </w:p>
    <w:p w14:paraId="45AAA5B5" w14:textId="77777777" w:rsidR="00D34196" w:rsidRPr="00CF4B54" w:rsidRDefault="00D34196" w:rsidP="00D34196">
      <w:pPr>
        <w:jc w:val="both"/>
        <w:rPr>
          <w:rFonts w:ascii="Arial" w:eastAsia="Calibri" w:hAnsi="Arial" w:cs="Arial"/>
          <w:sz w:val="20"/>
          <w:szCs w:val="20"/>
          <w:lang w:val="es-ES" w:eastAsia="en-US"/>
        </w:rPr>
      </w:pPr>
      <w:r w:rsidRPr="00CF4B54">
        <w:rPr>
          <w:rFonts w:ascii="Arial" w:eastAsia="Calibri" w:hAnsi="Arial" w:cs="Arial"/>
          <w:sz w:val="20"/>
          <w:szCs w:val="20"/>
          <w:lang w:val="es-ES" w:eastAsia="en-US"/>
        </w:rPr>
        <w:t>[…]</w:t>
      </w:r>
    </w:p>
    <w:p w14:paraId="3EA3EEA4" w14:textId="77777777" w:rsidR="00D34196" w:rsidRPr="00CF4B54" w:rsidRDefault="00D34196" w:rsidP="00D34196">
      <w:pPr>
        <w:jc w:val="both"/>
        <w:rPr>
          <w:rFonts w:ascii="Arial" w:eastAsia="Calibri" w:hAnsi="Arial" w:cs="Arial"/>
          <w:sz w:val="20"/>
          <w:szCs w:val="20"/>
          <w:lang w:val="es-ES" w:eastAsia="en-US"/>
        </w:rPr>
      </w:pPr>
      <w:r w:rsidRPr="00CF4B54">
        <w:rPr>
          <w:rFonts w:ascii="Arial" w:eastAsia="Calibri" w:hAnsi="Arial" w:cs="Arial"/>
          <w:sz w:val="20"/>
          <w:szCs w:val="20"/>
          <w:lang w:val="es-ES" w:eastAsia="en-US"/>
        </w:rPr>
        <w:t>Respecto de la experiencia, esta debe inscribirse, renovarse o actualizarse en el RUP con copia de los contratos o con certificados de los contratos celebrados por el proponente con diferentes contratantes, quienes son terceros que los expiden cuando el contrato fue ejecutado y recibieron los bienes, obras o servicios de parte del proponente. De esta manera, con el RUP se verifica que el proponente tenga experiencia en la ejecución del objeto que pretende contratar la entidad, esto es, que haya celebrado y ejecutado contratos que se asimilen a la necesidad que la entidad requiere satisfacer con el procedimiento contractual, sin que sea necesario que su objeto sea idéntico.</w:t>
      </w:r>
    </w:p>
    <w:p w14:paraId="3206D3E8" w14:textId="77777777" w:rsidR="00D34196" w:rsidRPr="00CF4B54" w:rsidRDefault="00D34196" w:rsidP="00D34196">
      <w:pPr>
        <w:jc w:val="both"/>
        <w:rPr>
          <w:rFonts w:ascii="Arial" w:eastAsia="Calibri" w:hAnsi="Arial" w:cs="Arial"/>
          <w:b/>
          <w:sz w:val="20"/>
          <w:szCs w:val="20"/>
          <w:lang w:val="es-ES" w:eastAsia="en-US"/>
        </w:rPr>
      </w:pPr>
    </w:p>
    <w:p w14:paraId="4AFC4C50" w14:textId="77777777" w:rsidR="00D34196" w:rsidRPr="00CF4B54" w:rsidRDefault="00D34196" w:rsidP="00D34196">
      <w:pPr>
        <w:jc w:val="both"/>
        <w:rPr>
          <w:rFonts w:ascii="Arial" w:eastAsia="Calibri" w:hAnsi="Arial" w:cs="Arial"/>
          <w:b/>
          <w:sz w:val="20"/>
          <w:szCs w:val="20"/>
          <w:lang w:val="es-ES" w:eastAsia="en-US"/>
        </w:rPr>
      </w:pPr>
      <w:r w:rsidRPr="00CF4B54">
        <w:rPr>
          <w:rFonts w:ascii="Arial" w:eastAsia="Calibri" w:hAnsi="Arial" w:cs="Arial"/>
          <w:b/>
          <w:sz w:val="20"/>
          <w:szCs w:val="20"/>
          <w:lang w:val="es-ES" w:eastAsia="en-US"/>
        </w:rPr>
        <w:t>SOCIEDADES NUEVAS ‒ Experiencia ‒ Inferior a tres años ‒ Requisitos habilitantes ‒ Desarrollo de la empresa</w:t>
      </w:r>
    </w:p>
    <w:p w14:paraId="4C087B85" w14:textId="77777777" w:rsidR="00D34196" w:rsidRPr="00CF4B54" w:rsidRDefault="00D34196" w:rsidP="00D34196">
      <w:pPr>
        <w:jc w:val="both"/>
        <w:rPr>
          <w:rFonts w:ascii="Arial" w:eastAsia="Calibri" w:hAnsi="Arial" w:cs="Arial"/>
          <w:sz w:val="20"/>
          <w:szCs w:val="20"/>
          <w:lang w:val="es-ES" w:eastAsia="en-US"/>
        </w:rPr>
      </w:pPr>
    </w:p>
    <w:p w14:paraId="7C776AB7" w14:textId="77777777" w:rsidR="00D34196" w:rsidRPr="00CF4B54" w:rsidRDefault="00D34196" w:rsidP="00D34196">
      <w:pPr>
        <w:spacing w:after="120"/>
        <w:jc w:val="both"/>
        <w:rPr>
          <w:rFonts w:ascii="Arial" w:eastAsia="Calibri" w:hAnsi="Arial" w:cs="Arial"/>
          <w:sz w:val="20"/>
          <w:szCs w:val="20"/>
          <w:lang w:val="es-ES" w:eastAsia="en-US"/>
        </w:rPr>
      </w:pPr>
      <w:r w:rsidRPr="00CF4B54">
        <w:rPr>
          <w:rFonts w:ascii="Arial" w:eastAsia="Calibri" w:hAnsi="Arial" w:cs="Arial"/>
          <w:sz w:val="20"/>
          <w:szCs w:val="20"/>
          <w:lang w:val="es-ES" w:eastAsia="en-US"/>
        </w:rPr>
        <w:t>[…] la parte final del numeral 2.5 del artículo citado incluye una medida diferenciada para las personas jurídicas cuya constitución sea menor a 3 años al momento del registro. Esta prerrogativa, que puede entenderse como una medida de fomento a la participación de pequeños oferentes en la contratación estatal, permite que las sociedades relativamente nuevas ─con menos de 3 años de constitución─ puedan acreditar como experiencia en el RUP la de sus accionistas, socios o constituyentes. […]</w:t>
      </w:r>
    </w:p>
    <w:p w14:paraId="0C45E0AD" w14:textId="77777777" w:rsidR="00D34196" w:rsidRPr="00CF4B54" w:rsidRDefault="00D34196" w:rsidP="00D34196">
      <w:pPr>
        <w:jc w:val="both"/>
        <w:rPr>
          <w:rFonts w:ascii="Arial" w:eastAsia="Calibri" w:hAnsi="Arial" w:cs="Arial"/>
          <w:sz w:val="20"/>
          <w:szCs w:val="20"/>
          <w:lang w:val="es-ES" w:eastAsia="en-US"/>
        </w:rPr>
      </w:pPr>
      <w:r w:rsidRPr="00CF4B54">
        <w:rPr>
          <w:rFonts w:ascii="Arial" w:eastAsia="Calibri" w:hAnsi="Arial" w:cs="Arial"/>
          <w:sz w:val="20"/>
          <w:szCs w:val="20"/>
          <w:lang w:val="es-ES" w:eastAsia="en-US"/>
        </w:rPr>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esta, como persona jurídica independiente, pueda cumplir con los requisitos que establezcan las entidades estatales en sus procesos de contratación, y de esta forma promover el desarrollo de la empresa y la pluralidad de oferentes en la contratación pública.</w:t>
      </w:r>
    </w:p>
    <w:p w14:paraId="6FC8F96D" w14:textId="77777777" w:rsidR="00D34196" w:rsidRPr="00CF4B54" w:rsidRDefault="00D34196" w:rsidP="00D34196">
      <w:pPr>
        <w:jc w:val="both"/>
        <w:rPr>
          <w:rFonts w:ascii="Arial" w:eastAsia="Calibri" w:hAnsi="Arial" w:cs="Arial"/>
          <w:b/>
          <w:sz w:val="20"/>
          <w:szCs w:val="20"/>
          <w:lang w:val="es-ES" w:eastAsia="en-US"/>
        </w:rPr>
      </w:pPr>
    </w:p>
    <w:p w14:paraId="0C15CDBA" w14:textId="77777777" w:rsidR="00D34196" w:rsidRPr="00CF4B54" w:rsidRDefault="00D34196" w:rsidP="00D34196">
      <w:pPr>
        <w:jc w:val="both"/>
        <w:rPr>
          <w:rFonts w:ascii="Arial" w:eastAsia="Calibri" w:hAnsi="Arial" w:cs="Arial"/>
          <w:b/>
          <w:bCs/>
          <w:sz w:val="20"/>
          <w:szCs w:val="20"/>
          <w:lang w:val="es-ES" w:eastAsia="en-US"/>
        </w:rPr>
      </w:pPr>
      <w:r w:rsidRPr="00CF4B54">
        <w:rPr>
          <w:rFonts w:ascii="Arial" w:eastAsia="Calibri" w:hAnsi="Arial" w:cs="Arial"/>
          <w:b/>
          <w:bCs/>
          <w:sz w:val="20"/>
          <w:szCs w:val="20"/>
          <w:lang w:val="es-ES" w:eastAsia="en-US"/>
        </w:rPr>
        <w:t>EXPERIENCIA ‒ Conservación ‒ Renovación RUP ‒ Cesación efectos RUP</w:t>
      </w:r>
    </w:p>
    <w:p w14:paraId="3B820740" w14:textId="77777777" w:rsidR="00D34196" w:rsidRPr="00CF4B54" w:rsidRDefault="00D34196" w:rsidP="00D34196">
      <w:pPr>
        <w:jc w:val="both"/>
        <w:rPr>
          <w:rFonts w:ascii="Arial" w:eastAsia="Calibri" w:hAnsi="Arial" w:cs="Arial"/>
          <w:sz w:val="20"/>
          <w:szCs w:val="20"/>
          <w:lang w:val="es-ES" w:eastAsia="en-US"/>
        </w:rPr>
      </w:pPr>
    </w:p>
    <w:p w14:paraId="065D0250" w14:textId="77777777" w:rsidR="00D34196" w:rsidRPr="00CF4B54" w:rsidRDefault="00D34196" w:rsidP="00D34196">
      <w:pPr>
        <w:jc w:val="both"/>
        <w:rPr>
          <w:rFonts w:ascii="Arial" w:eastAsia="Calibri" w:hAnsi="Arial" w:cs="Arial"/>
          <w:sz w:val="20"/>
          <w:szCs w:val="20"/>
          <w:lang w:val="es-ES" w:eastAsia="en-US"/>
        </w:rPr>
      </w:pPr>
      <w:r w:rsidRPr="00CF4B54">
        <w:rPr>
          <w:rFonts w:ascii="Arial" w:eastAsia="Calibri" w:hAnsi="Arial" w:cs="Arial"/>
          <w:sz w:val="20"/>
          <w:szCs w:val="20"/>
          <w:lang w:val="es-ES" w:eastAsia="en-US"/>
        </w:rPr>
        <w:t>[…] si la persona jurídica con menos de tres años de constituida registra la experiencia de sus socios en el RUP, y este es renovado, puede continuar utilizando la experiencia inscrita mientras no cesen los efectos del RUP. Por el contrario, si no se renueva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w:t>
      </w:r>
    </w:p>
    <w:p w14:paraId="392E654B" w14:textId="77777777" w:rsidR="00D34196" w:rsidRPr="00CF4B54" w:rsidRDefault="00D34196" w:rsidP="00D34196">
      <w:pPr>
        <w:jc w:val="both"/>
        <w:rPr>
          <w:rFonts w:ascii="Arial" w:eastAsia="Calibri" w:hAnsi="Arial" w:cs="Arial"/>
          <w:sz w:val="20"/>
          <w:szCs w:val="20"/>
          <w:lang w:val="es-ES" w:eastAsia="en-US"/>
        </w:rPr>
      </w:pPr>
    </w:p>
    <w:p w14:paraId="105E60C8" w14:textId="2CED2D90" w:rsidR="00D34196" w:rsidRDefault="00D34196" w:rsidP="00D34196">
      <w:pPr>
        <w:rPr>
          <w:rFonts w:ascii="Arial" w:eastAsia="Calibri" w:hAnsi="Arial" w:cs="Arial"/>
          <w:b/>
          <w:bCs/>
          <w:sz w:val="20"/>
          <w:szCs w:val="20"/>
          <w:lang w:val="es-ES" w:eastAsia="en-US"/>
        </w:rPr>
      </w:pPr>
    </w:p>
    <w:p w14:paraId="21F9BF83" w14:textId="70059B4C" w:rsidR="00E66821" w:rsidRDefault="00E66821" w:rsidP="00D34196">
      <w:pPr>
        <w:rPr>
          <w:rFonts w:ascii="Arial" w:eastAsia="Calibri" w:hAnsi="Arial" w:cs="Arial"/>
          <w:b/>
          <w:bCs/>
          <w:sz w:val="20"/>
          <w:szCs w:val="20"/>
          <w:lang w:val="es-ES" w:eastAsia="en-US"/>
        </w:rPr>
      </w:pPr>
    </w:p>
    <w:p w14:paraId="2223A673" w14:textId="4CB55CB9" w:rsidR="00E66821" w:rsidRDefault="00E66821" w:rsidP="00D34196">
      <w:pPr>
        <w:rPr>
          <w:rFonts w:ascii="Arial" w:eastAsia="Calibri" w:hAnsi="Arial" w:cs="Arial"/>
          <w:b/>
          <w:bCs/>
          <w:sz w:val="20"/>
          <w:szCs w:val="20"/>
          <w:lang w:val="es-ES" w:eastAsia="en-US"/>
        </w:rPr>
      </w:pPr>
    </w:p>
    <w:p w14:paraId="62A8B24F" w14:textId="0F060336" w:rsidR="00E74919" w:rsidRPr="00E74919" w:rsidRDefault="00E74919" w:rsidP="00E74919">
      <w:pPr>
        <w:jc w:val="right"/>
        <w:rPr>
          <w:lang w:eastAsia="es-MX"/>
        </w:rPr>
      </w:pPr>
      <w:r w:rsidRPr="00E74919">
        <w:rPr>
          <w:lang w:eastAsia="es-MX"/>
        </w:rPr>
        <w:lastRenderedPageBreak/>
        <w:fldChar w:fldCharType="begin"/>
      </w:r>
      <w:r w:rsidRPr="00E74919">
        <w:rPr>
          <w:lang w:eastAsia="es-MX"/>
        </w:rPr>
        <w:instrText xml:space="preserve"> INCLUDEPICTURE "/var/folders/tb/0fmk9b510f57pz5rwhv8lnpw0000gp/T/com.microsoft.Word/WebArchiveCopyPasteTempFiles/page1image21416800" \* MERGEFORMATINET </w:instrText>
      </w:r>
      <w:r w:rsidRPr="00E74919">
        <w:rPr>
          <w:lang w:eastAsia="es-MX"/>
        </w:rPr>
        <w:fldChar w:fldCharType="separate"/>
      </w:r>
      <w:r w:rsidRPr="00E74919">
        <w:rPr>
          <w:noProof/>
          <w:lang w:eastAsia="es-MX"/>
        </w:rPr>
        <w:drawing>
          <wp:inline distT="0" distB="0" distL="0" distR="0" wp14:anchorId="356E470E" wp14:editId="3FD95105">
            <wp:extent cx="2401570" cy="605790"/>
            <wp:effectExtent l="0" t="0" r="0" b="3810"/>
            <wp:docPr id="3" name="Imagen 3" descr="page1image21416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141680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01570" cy="605790"/>
                    </a:xfrm>
                    <a:prstGeom prst="rect">
                      <a:avLst/>
                    </a:prstGeom>
                    <a:noFill/>
                    <a:ln>
                      <a:noFill/>
                    </a:ln>
                  </pic:spPr>
                </pic:pic>
              </a:graphicData>
            </a:graphic>
          </wp:inline>
        </w:drawing>
      </w:r>
      <w:r w:rsidRPr="00E74919">
        <w:rPr>
          <w:lang w:eastAsia="es-MX"/>
        </w:rPr>
        <w:fldChar w:fldCharType="end"/>
      </w:r>
    </w:p>
    <w:p w14:paraId="64B301F7" w14:textId="77777777" w:rsidR="00E66821" w:rsidRDefault="00E66821" w:rsidP="00D34196">
      <w:pPr>
        <w:rPr>
          <w:rFonts w:ascii="Arial" w:hAnsi="Arial" w:cs="Arial"/>
          <w:bCs/>
          <w:color w:val="000000" w:themeColor="text1"/>
          <w:sz w:val="22"/>
          <w:lang w:val="es-ES"/>
        </w:rPr>
      </w:pPr>
    </w:p>
    <w:p w14:paraId="712A944F" w14:textId="52C7C12A" w:rsidR="00D34196" w:rsidRDefault="00837002" w:rsidP="00D34196">
      <w:pPr>
        <w:rPr>
          <w:rFonts w:ascii="Arial" w:hAnsi="Arial" w:cs="Arial"/>
          <w:bCs/>
          <w:color w:val="000000" w:themeColor="text1"/>
          <w:sz w:val="22"/>
          <w:lang w:val="es-ES"/>
        </w:rPr>
      </w:pPr>
      <w:r>
        <w:rPr>
          <w:rFonts w:ascii="Arial" w:hAnsi="Arial" w:cs="Arial"/>
          <w:bCs/>
          <w:color w:val="000000" w:themeColor="text1"/>
          <w:sz w:val="22"/>
          <w:lang w:val="es-ES"/>
        </w:rPr>
        <w:t>Bogotá, D.C</w:t>
      </w:r>
      <w:r w:rsidR="00CF4B54">
        <w:rPr>
          <w:rFonts w:ascii="Arial" w:hAnsi="Arial" w:cs="Arial"/>
          <w:bCs/>
          <w:color w:val="000000" w:themeColor="text1"/>
          <w:sz w:val="22"/>
          <w:lang w:val="es-ES"/>
        </w:rPr>
        <w:t>.</w:t>
      </w:r>
      <w:r w:rsidR="001574F7">
        <w:rPr>
          <w:rFonts w:ascii="Arial" w:hAnsi="Arial" w:cs="Arial"/>
          <w:bCs/>
          <w:color w:val="000000" w:themeColor="text1"/>
          <w:sz w:val="22"/>
          <w:lang w:val="es-ES"/>
        </w:rPr>
        <w:t>, 19 de julio de 2022</w:t>
      </w:r>
    </w:p>
    <w:p w14:paraId="175DAC1D" w14:textId="7FA0A395" w:rsidR="00837002" w:rsidRDefault="00837002" w:rsidP="00D34196">
      <w:pPr>
        <w:rPr>
          <w:rFonts w:ascii="Arial" w:hAnsi="Arial" w:cs="Arial"/>
          <w:bCs/>
          <w:color w:val="000000" w:themeColor="text1"/>
          <w:sz w:val="22"/>
          <w:lang w:val="es-ES"/>
        </w:rPr>
      </w:pPr>
    </w:p>
    <w:p w14:paraId="50B07D2B" w14:textId="77777777" w:rsidR="00837002" w:rsidRDefault="00837002" w:rsidP="00D34196">
      <w:pPr>
        <w:rPr>
          <w:rFonts w:ascii="Arial" w:hAnsi="Arial" w:cs="Arial"/>
          <w:bCs/>
          <w:color w:val="000000" w:themeColor="text1"/>
          <w:sz w:val="22"/>
          <w:lang w:val="es-ES"/>
        </w:rPr>
      </w:pPr>
    </w:p>
    <w:p w14:paraId="098894D6" w14:textId="63924563" w:rsidR="00D34196" w:rsidRDefault="00D34196" w:rsidP="00D34196">
      <w:pPr>
        <w:rPr>
          <w:rFonts w:ascii="Arial" w:hAnsi="Arial" w:cs="Arial"/>
          <w:bCs/>
          <w:color w:val="000000" w:themeColor="text1"/>
          <w:sz w:val="22"/>
          <w:lang w:val="es-ES"/>
        </w:rPr>
      </w:pPr>
      <w:r>
        <w:rPr>
          <w:rFonts w:ascii="Arial" w:hAnsi="Arial" w:cs="Arial"/>
          <w:bCs/>
          <w:color w:val="000000" w:themeColor="text1"/>
          <w:sz w:val="22"/>
          <w:lang w:val="es-ES"/>
        </w:rPr>
        <w:t>Señor</w:t>
      </w:r>
    </w:p>
    <w:p w14:paraId="7D7CDCAC" w14:textId="72378205" w:rsidR="00161326" w:rsidRDefault="00161326" w:rsidP="00D34196">
      <w:pPr>
        <w:rPr>
          <w:rFonts w:ascii="Arial" w:hAnsi="Arial" w:cs="Arial"/>
          <w:b/>
          <w:color w:val="000000" w:themeColor="text1"/>
          <w:sz w:val="22"/>
          <w:lang w:val="es-ES"/>
        </w:rPr>
      </w:pPr>
      <w:r>
        <w:rPr>
          <w:rFonts w:ascii="Arial" w:hAnsi="Arial" w:cs="Arial"/>
          <w:b/>
          <w:color w:val="000000" w:themeColor="text1"/>
          <w:sz w:val="22"/>
          <w:lang w:val="es-ES"/>
        </w:rPr>
        <w:t xml:space="preserve">Raúl Camilo Quintero </w:t>
      </w:r>
      <w:r w:rsidR="00D84D7B">
        <w:rPr>
          <w:rFonts w:ascii="Arial" w:hAnsi="Arial" w:cs="Arial"/>
          <w:b/>
          <w:color w:val="000000" w:themeColor="text1"/>
          <w:sz w:val="22"/>
          <w:lang w:val="es-ES"/>
        </w:rPr>
        <w:t>Blanco</w:t>
      </w:r>
    </w:p>
    <w:p w14:paraId="5683EF3A" w14:textId="06BBB672" w:rsidR="00D84D7B" w:rsidRPr="00D84D7B" w:rsidRDefault="00D84D7B" w:rsidP="00D34196">
      <w:pPr>
        <w:rPr>
          <w:rFonts w:ascii="Arial" w:hAnsi="Arial" w:cs="Arial"/>
          <w:bCs/>
          <w:color w:val="000000" w:themeColor="text1"/>
          <w:sz w:val="22"/>
          <w:lang w:val="es-ES"/>
        </w:rPr>
      </w:pPr>
      <w:r w:rsidRPr="00D84D7B">
        <w:rPr>
          <w:rFonts w:ascii="Arial" w:hAnsi="Arial" w:cs="Arial"/>
          <w:bCs/>
          <w:color w:val="000000" w:themeColor="text1"/>
          <w:sz w:val="22"/>
          <w:lang w:val="es-ES"/>
        </w:rPr>
        <w:t xml:space="preserve">Tunja, Boyacá </w:t>
      </w:r>
    </w:p>
    <w:p w14:paraId="10A92D79" w14:textId="77777777" w:rsidR="00D34196" w:rsidRPr="00071199" w:rsidRDefault="00D34196" w:rsidP="00D34196">
      <w:pPr>
        <w:jc w:val="both"/>
        <w:rPr>
          <w:rFonts w:ascii="Arial" w:hAnsi="Arial" w:cs="Arial"/>
          <w:b/>
          <w:color w:val="000000" w:themeColor="text1"/>
          <w:sz w:val="22"/>
          <w:lang w:val="es-ES"/>
        </w:rPr>
      </w:pPr>
    </w:p>
    <w:p w14:paraId="454231CE" w14:textId="77777777" w:rsidR="00D34196" w:rsidRPr="00071199" w:rsidRDefault="00D34196" w:rsidP="00D34196">
      <w:pPr>
        <w:jc w:val="both"/>
        <w:rPr>
          <w:rFonts w:ascii="Arial" w:eastAsia="Calibri" w:hAnsi="Arial" w:cs="Arial"/>
          <w:color w:val="000000" w:themeColor="text1"/>
          <w:sz w:val="22"/>
          <w:lang w:val="es-ES"/>
        </w:rPr>
      </w:pPr>
    </w:p>
    <w:p w14:paraId="177D842E" w14:textId="77B8CEEF" w:rsidR="00D34196" w:rsidRPr="00071199" w:rsidRDefault="00D34196" w:rsidP="00D34196">
      <w:pPr>
        <w:rPr>
          <w:rFonts w:ascii="Arial" w:eastAsia="Calibri" w:hAnsi="Arial" w:cs="Arial"/>
          <w:b/>
          <w:bCs/>
          <w:color w:val="000000" w:themeColor="text1"/>
          <w:sz w:val="22"/>
          <w:lang w:val="es-ES"/>
        </w:rPr>
      </w:pPr>
      <w:r w:rsidRPr="00071199">
        <w:rPr>
          <w:rFonts w:ascii="Arial" w:eastAsia="Calibri" w:hAnsi="Arial" w:cs="Arial"/>
          <w:b/>
          <w:bCs/>
          <w:color w:val="000000" w:themeColor="text1"/>
          <w:sz w:val="22"/>
          <w:lang w:val="es-ES"/>
        </w:rPr>
        <w:t xml:space="preserve">                                            Concepto C ‒ </w:t>
      </w:r>
      <w:r w:rsidR="00837002">
        <w:rPr>
          <w:rFonts w:ascii="Arial" w:eastAsia="Calibri" w:hAnsi="Arial" w:cs="Arial"/>
          <w:b/>
          <w:bCs/>
          <w:color w:val="000000" w:themeColor="text1"/>
          <w:sz w:val="22"/>
          <w:lang w:val="es-ES"/>
        </w:rPr>
        <w:t>447</w:t>
      </w:r>
      <w:r>
        <w:rPr>
          <w:rFonts w:ascii="Arial" w:eastAsia="Calibri" w:hAnsi="Arial" w:cs="Arial"/>
          <w:b/>
          <w:bCs/>
          <w:color w:val="000000" w:themeColor="text1"/>
          <w:sz w:val="22"/>
          <w:lang w:val="es-ES"/>
        </w:rPr>
        <w:t xml:space="preserve"> </w:t>
      </w:r>
      <w:r w:rsidRPr="00071199">
        <w:rPr>
          <w:rFonts w:ascii="Arial" w:eastAsia="Calibri" w:hAnsi="Arial" w:cs="Arial"/>
          <w:b/>
          <w:bCs/>
          <w:color w:val="000000" w:themeColor="text1"/>
          <w:sz w:val="22"/>
          <w:lang w:val="es-ES"/>
        </w:rPr>
        <w:t>de 202</w:t>
      </w:r>
      <w:r w:rsidR="00837002">
        <w:rPr>
          <w:rFonts w:ascii="Arial" w:eastAsia="Calibri" w:hAnsi="Arial" w:cs="Arial"/>
          <w:b/>
          <w:bCs/>
          <w:color w:val="000000" w:themeColor="text1"/>
          <w:sz w:val="22"/>
          <w:lang w:val="es-ES"/>
        </w:rPr>
        <w:t>2</w:t>
      </w:r>
    </w:p>
    <w:p w14:paraId="4544921B" w14:textId="77777777" w:rsidR="00D34196" w:rsidRPr="00071199" w:rsidRDefault="00D34196" w:rsidP="00D34196">
      <w:pPr>
        <w:jc w:val="both"/>
        <w:rPr>
          <w:rFonts w:ascii="Arial" w:eastAsia="Calibri" w:hAnsi="Arial" w:cs="Arial"/>
          <w:color w:val="000000" w:themeColor="text1"/>
          <w:sz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D34196" w:rsidRPr="00071199" w14:paraId="6B548809" w14:textId="77777777" w:rsidTr="004C501B">
        <w:tc>
          <w:tcPr>
            <w:tcW w:w="2689" w:type="dxa"/>
          </w:tcPr>
          <w:p w14:paraId="72A5F4E4" w14:textId="77777777" w:rsidR="00D34196" w:rsidRPr="00071199" w:rsidRDefault="00D34196" w:rsidP="004C501B">
            <w:pPr>
              <w:jc w:val="both"/>
              <w:rPr>
                <w:rFonts w:ascii="Arial" w:eastAsia="Calibri" w:hAnsi="Arial" w:cs="Arial"/>
                <w:color w:val="000000" w:themeColor="text1"/>
                <w:sz w:val="22"/>
                <w:lang w:val="es-ES"/>
              </w:rPr>
            </w:pPr>
            <w:r w:rsidRPr="00071199">
              <w:rPr>
                <w:rFonts w:ascii="Arial" w:eastAsia="Calibri" w:hAnsi="Arial" w:cs="Arial"/>
                <w:b/>
                <w:color w:val="000000" w:themeColor="text1"/>
                <w:sz w:val="22"/>
                <w:lang w:val="es-ES"/>
              </w:rPr>
              <w:t>Temas:</w:t>
            </w:r>
            <w:r w:rsidRPr="00071199">
              <w:rPr>
                <w:rFonts w:ascii="Arial" w:eastAsia="Calibri" w:hAnsi="Arial" w:cs="Arial"/>
                <w:color w:val="000000" w:themeColor="text1"/>
                <w:sz w:val="22"/>
                <w:lang w:val="es-ES"/>
              </w:rPr>
              <w:t xml:space="preserve">                                      </w:t>
            </w:r>
          </w:p>
        </w:tc>
        <w:tc>
          <w:tcPr>
            <w:tcW w:w="6237" w:type="dxa"/>
          </w:tcPr>
          <w:p w14:paraId="0E26388F" w14:textId="6E4F147C" w:rsidR="00D34196" w:rsidRPr="00123704" w:rsidRDefault="00D34196" w:rsidP="00E66821">
            <w:pPr>
              <w:jc w:val="both"/>
              <w:rPr>
                <w:rFonts w:ascii="Arial" w:eastAsia="Calibri" w:hAnsi="Arial" w:cs="Arial"/>
                <w:color w:val="000000" w:themeColor="text1"/>
                <w:sz w:val="22"/>
                <w:highlight w:val="yellow"/>
                <w:lang w:val="es-ES"/>
              </w:rPr>
            </w:pPr>
            <w:r w:rsidRPr="00255BA1">
              <w:rPr>
                <w:rFonts w:ascii="Arial" w:eastAsia="Arial" w:hAnsi="Arial" w:cs="Arial"/>
                <w:sz w:val="22"/>
                <w:szCs w:val="22"/>
                <w:lang w:val="es-ES" w:eastAsia="en-US"/>
              </w:rPr>
              <w:t xml:space="preserve">EXPERIENCIA – Noción – Concepto / SOCIEDADES NUEVAS ‒ Experiencia ‒ Inferior a tres años ‒ Requisitos habilitantes ‒ Desarrollo de la empresa / EXPERIENCIA ‒ Conservación ‒ Renovación RUP ‒ Cesación efectos RUP </w:t>
            </w:r>
          </w:p>
        </w:tc>
      </w:tr>
      <w:tr w:rsidR="00D34196" w:rsidRPr="00071199" w14:paraId="21ABBA24" w14:textId="77777777" w:rsidTr="004C501B">
        <w:tc>
          <w:tcPr>
            <w:tcW w:w="2689" w:type="dxa"/>
          </w:tcPr>
          <w:p w14:paraId="24F3A30E" w14:textId="77777777" w:rsidR="00D34196" w:rsidRPr="00071199" w:rsidRDefault="00D34196" w:rsidP="004C501B">
            <w:pPr>
              <w:spacing w:before="120"/>
              <w:jc w:val="both"/>
              <w:rPr>
                <w:rFonts w:ascii="Arial" w:eastAsia="Calibri" w:hAnsi="Arial" w:cs="Arial"/>
                <w:b/>
                <w:color w:val="000000" w:themeColor="text1"/>
                <w:sz w:val="22"/>
                <w:lang w:val="es-ES"/>
              </w:rPr>
            </w:pPr>
            <w:r w:rsidRPr="00071199">
              <w:rPr>
                <w:rFonts w:ascii="Arial" w:eastAsia="Calibri" w:hAnsi="Arial" w:cs="Arial"/>
                <w:b/>
                <w:color w:val="000000" w:themeColor="text1"/>
                <w:sz w:val="22"/>
                <w:lang w:val="es-ES"/>
              </w:rPr>
              <w:t>Radicación:</w:t>
            </w:r>
            <w:r w:rsidRPr="00071199">
              <w:rPr>
                <w:rFonts w:ascii="Arial" w:eastAsia="Calibri" w:hAnsi="Arial" w:cs="Arial"/>
                <w:color w:val="000000" w:themeColor="text1"/>
                <w:sz w:val="22"/>
                <w:lang w:val="es-ES"/>
              </w:rPr>
              <w:t xml:space="preserve">                              </w:t>
            </w:r>
          </w:p>
        </w:tc>
        <w:tc>
          <w:tcPr>
            <w:tcW w:w="6237" w:type="dxa"/>
          </w:tcPr>
          <w:p w14:paraId="31C30536" w14:textId="6E378911" w:rsidR="00D34196" w:rsidRPr="00071199" w:rsidRDefault="00D34196" w:rsidP="004C501B">
            <w:pPr>
              <w:spacing w:before="120"/>
              <w:jc w:val="both"/>
              <w:rPr>
                <w:rFonts w:ascii="Arial" w:eastAsia="Calibri" w:hAnsi="Arial" w:cs="Arial"/>
                <w:color w:val="000000" w:themeColor="text1"/>
                <w:sz w:val="22"/>
                <w:lang w:val="es-ES"/>
              </w:rPr>
            </w:pPr>
            <w:r w:rsidRPr="00071199">
              <w:rPr>
                <w:rFonts w:ascii="Arial" w:eastAsia="Arial" w:hAnsi="Arial" w:cs="Arial"/>
                <w:sz w:val="22"/>
                <w:szCs w:val="22"/>
                <w:lang w:val="es-ES" w:eastAsia="en-US"/>
              </w:rPr>
              <w:t xml:space="preserve">Respuesta a consulta </w:t>
            </w:r>
            <w:r w:rsidR="00161326" w:rsidRPr="00161326">
              <w:rPr>
                <w:rFonts w:ascii="Arial" w:eastAsia="Arial" w:hAnsi="Arial" w:cs="Arial"/>
                <w:sz w:val="22"/>
                <w:szCs w:val="22"/>
                <w:lang w:val="es-ES" w:eastAsia="en-US"/>
              </w:rPr>
              <w:t>P20220603005515</w:t>
            </w:r>
          </w:p>
        </w:tc>
      </w:tr>
    </w:tbl>
    <w:p w14:paraId="5410C288" w14:textId="77777777" w:rsidR="00D34196" w:rsidRPr="00071199" w:rsidRDefault="00D34196" w:rsidP="00D34196">
      <w:pPr>
        <w:jc w:val="both"/>
        <w:rPr>
          <w:rFonts w:ascii="Arial" w:eastAsia="Calibri" w:hAnsi="Arial" w:cs="Arial"/>
          <w:color w:val="000000" w:themeColor="text1"/>
          <w:sz w:val="22"/>
          <w:lang w:val="es-ES"/>
        </w:rPr>
      </w:pPr>
    </w:p>
    <w:p w14:paraId="2203B1E0" w14:textId="77777777" w:rsidR="00D34196" w:rsidRPr="00071199" w:rsidRDefault="00D34196" w:rsidP="00D34196">
      <w:pPr>
        <w:jc w:val="both"/>
        <w:rPr>
          <w:rFonts w:ascii="Arial" w:eastAsia="Calibri" w:hAnsi="Arial" w:cs="Arial"/>
          <w:color w:val="000000" w:themeColor="text1"/>
          <w:sz w:val="22"/>
          <w:lang w:val="es-ES"/>
        </w:rPr>
      </w:pPr>
    </w:p>
    <w:p w14:paraId="02CBA962" w14:textId="7E96974E" w:rsidR="00D34196" w:rsidRPr="00071199" w:rsidRDefault="00D34196" w:rsidP="00D34196">
      <w:pPr>
        <w:jc w:val="both"/>
        <w:rPr>
          <w:rFonts w:ascii="Arial" w:eastAsia="Calibri" w:hAnsi="Arial" w:cs="Arial"/>
          <w:color w:val="000000" w:themeColor="text1"/>
          <w:sz w:val="22"/>
          <w:lang w:val="es-ES"/>
        </w:rPr>
      </w:pPr>
      <w:r w:rsidRPr="00071199">
        <w:rPr>
          <w:rFonts w:ascii="Arial" w:eastAsia="Calibri" w:hAnsi="Arial" w:cs="Arial"/>
          <w:color w:val="000000" w:themeColor="text1"/>
          <w:sz w:val="22"/>
          <w:lang w:val="es-ES"/>
        </w:rPr>
        <w:t>Estimad</w:t>
      </w:r>
      <w:r w:rsidR="00D84D7B">
        <w:rPr>
          <w:rFonts w:ascii="Arial" w:eastAsia="Calibri" w:hAnsi="Arial" w:cs="Arial"/>
          <w:color w:val="000000" w:themeColor="text1"/>
          <w:sz w:val="22"/>
          <w:lang w:val="es-ES"/>
        </w:rPr>
        <w:t>o Señor Quintero:</w:t>
      </w:r>
    </w:p>
    <w:p w14:paraId="5A2DC142" w14:textId="77777777" w:rsidR="00D34196" w:rsidRPr="00071199" w:rsidRDefault="00D34196" w:rsidP="00D34196">
      <w:pPr>
        <w:jc w:val="both"/>
        <w:rPr>
          <w:rFonts w:ascii="Arial" w:eastAsia="Calibri" w:hAnsi="Arial" w:cs="Arial"/>
          <w:color w:val="000000" w:themeColor="text1"/>
          <w:sz w:val="22"/>
          <w:lang w:val="es-ES"/>
        </w:rPr>
      </w:pPr>
    </w:p>
    <w:p w14:paraId="285BE4B6" w14:textId="0AB59BA6" w:rsidR="00D34196" w:rsidRPr="00071199" w:rsidRDefault="00D34196" w:rsidP="00D34196">
      <w:pPr>
        <w:spacing w:line="276" w:lineRule="auto"/>
        <w:jc w:val="both"/>
        <w:rPr>
          <w:rFonts w:ascii="Arial" w:eastAsia="Calibri" w:hAnsi="Arial" w:cs="Arial"/>
          <w:color w:val="000000" w:themeColor="text1"/>
          <w:sz w:val="22"/>
          <w:lang w:val="es-ES"/>
        </w:rPr>
      </w:pPr>
      <w:r w:rsidRPr="00071199">
        <w:rPr>
          <w:rFonts w:ascii="Arial" w:eastAsia="Calibri" w:hAnsi="Arial" w:cs="Arial"/>
          <w:color w:val="000000" w:themeColor="text1"/>
          <w:sz w:val="22"/>
          <w:lang w:val="es-ES"/>
        </w:rPr>
        <w:t xml:space="preserve">En ejercicio de la competencia otorgada por el numeral 8 del artículo 11 y el numeral 5 del artículo 3 del Decreto Ley 4170 de 2011, la Agencia Nacional de Contratación Pública – Colombia Compra Eficiente responde su consulta del </w:t>
      </w:r>
      <w:r w:rsidR="00D84D7B">
        <w:rPr>
          <w:rFonts w:ascii="Arial" w:eastAsia="Calibri" w:hAnsi="Arial" w:cs="Arial"/>
          <w:color w:val="000000" w:themeColor="text1"/>
          <w:sz w:val="22"/>
          <w:lang w:val="es-ES"/>
        </w:rPr>
        <w:t>3 de junio de 2022</w:t>
      </w:r>
      <w:r w:rsidRPr="00071199">
        <w:rPr>
          <w:rFonts w:ascii="Arial" w:eastAsia="Calibri" w:hAnsi="Arial" w:cs="Arial"/>
          <w:color w:val="000000" w:themeColor="text1"/>
          <w:sz w:val="22"/>
          <w:lang w:val="es-ES"/>
        </w:rPr>
        <w:t>.</w:t>
      </w:r>
    </w:p>
    <w:p w14:paraId="6861DB87" w14:textId="77777777" w:rsidR="00D34196" w:rsidRPr="00071199" w:rsidRDefault="00D34196" w:rsidP="00D34196">
      <w:pPr>
        <w:spacing w:line="276" w:lineRule="auto"/>
        <w:jc w:val="both"/>
        <w:rPr>
          <w:rFonts w:ascii="Arial" w:eastAsia="Calibri" w:hAnsi="Arial" w:cs="Arial"/>
          <w:b/>
          <w:color w:val="000000" w:themeColor="text1"/>
          <w:sz w:val="22"/>
          <w:lang w:val="es-ES"/>
        </w:rPr>
      </w:pPr>
    </w:p>
    <w:p w14:paraId="0D2FB9D7" w14:textId="77777777" w:rsidR="00D34196" w:rsidRPr="00071199" w:rsidRDefault="00D34196" w:rsidP="00D34196">
      <w:pPr>
        <w:pStyle w:val="Prrafodelista"/>
        <w:numPr>
          <w:ilvl w:val="0"/>
          <w:numId w:val="1"/>
        </w:numPr>
        <w:tabs>
          <w:tab w:val="left" w:pos="0"/>
          <w:tab w:val="left" w:pos="142"/>
          <w:tab w:val="left" w:pos="284"/>
        </w:tabs>
        <w:spacing w:line="276" w:lineRule="auto"/>
        <w:ind w:left="0" w:firstLine="0"/>
        <w:jc w:val="both"/>
        <w:rPr>
          <w:rFonts w:ascii="Arial" w:eastAsia="Calibri" w:hAnsi="Arial" w:cs="Arial"/>
          <w:b/>
          <w:color w:val="000000" w:themeColor="text1"/>
          <w:sz w:val="22"/>
          <w:lang w:val="es-ES"/>
        </w:rPr>
      </w:pPr>
      <w:r w:rsidRPr="00071199">
        <w:rPr>
          <w:rFonts w:ascii="Arial" w:eastAsia="Calibri" w:hAnsi="Arial" w:cs="Arial"/>
          <w:b/>
          <w:color w:val="000000" w:themeColor="text1"/>
          <w:sz w:val="22"/>
          <w:lang w:val="es-ES"/>
        </w:rPr>
        <w:t xml:space="preserve">Problema planteado </w:t>
      </w:r>
    </w:p>
    <w:p w14:paraId="7AF920E1" w14:textId="77777777" w:rsidR="00D34196" w:rsidRPr="00071199" w:rsidRDefault="00D34196" w:rsidP="00D34196">
      <w:pPr>
        <w:tabs>
          <w:tab w:val="left" w:pos="426"/>
        </w:tabs>
        <w:spacing w:line="276" w:lineRule="auto"/>
        <w:jc w:val="both"/>
        <w:rPr>
          <w:rFonts w:ascii="Arial" w:eastAsia="Calibri" w:hAnsi="Arial" w:cs="Arial"/>
          <w:b/>
          <w:color w:val="000000" w:themeColor="text1"/>
          <w:sz w:val="22"/>
          <w:lang w:val="es-ES"/>
        </w:rPr>
      </w:pPr>
    </w:p>
    <w:p w14:paraId="426F4549" w14:textId="1F9D12E1" w:rsidR="00D34196" w:rsidRDefault="0027792D" w:rsidP="00D34196">
      <w:pPr>
        <w:spacing w:line="276" w:lineRule="auto"/>
        <w:jc w:val="both"/>
        <w:rPr>
          <w:rFonts w:ascii="Arial" w:hAnsi="Arial" w:cs="Arial"/>
          <w:color w:val="000000" w:themeColor="text1"/>
          <w:sz w:val="22"/>
          <w:lang w:val="es-ES"/>
        </w:rPr>
      </w:pPr>
      <w:r>
        <w:rPr>
          <w:rFonts w:ascii="Arial" w:hAnsi="Arial" w:cs="Arial"/>
          <w:color w:val="000000" w:themeColor="text1"/>
          <w:sz w:val="22"/>
          <w:lang w:val="es-ES"/>
        </w:rPr>
        <w:t>U</w:t>
      </w:r>
      <w:r w:rsidR="00D34196" w:rsidRPr="00123704">
        <w:rPr>
          <w:rFonts w:ascii="Arial" w:hAnsi="Arial" w:cs="Arial"/>
          <w:color w:val="000000" w:themeColor="text1"/>
          <w:sz w:val="22"/>
          <w:lang w:val="es-ES"/>
        </w:rPr>
        <w:t>sted realiza la siguiente pregunta:</w:t>
      </w:r>
    </w:p>
    <w:p w14:paraId="41C1CA93" w14:textId="77777777" w:rsidR="00D34196" w:rsidRDefault="00D34196" w:rsidP="0027792D">
      <w:pPr>
        <w:ind w:left="709" w:right="709"/>
        <w:jc w:val="both"/>
        <w:rPr>
          <w:rFonts w:ascii="Arial" w:hAnsi="Arial" w:cs="Arial"/>
          <w:color w:val="000000" w:themeColor="text1"/>
          <w:sz w:val="22"/>
          <w:lang w:val="es-ES"/>
        </w:rPr>
      </w:pPr>
    </w:p>
    <w:p w14:paraId="67E9FD75" w14:textId="77777777" w:rsidR="0027792D" w:rsidRPr="00695F50" w:rsidRDefault="0027792D" w:rsidP="0027792D">
      <w:pPr>
        <w:pStyle w:val="Sinespaciado"/>
        <w:ind w:left="709" w:right="709"/>
        <w:jc w:val="both"/>
        <w:rPr>
          <w:rFonts w:ascii="Arial" w:hAnsi="Arial" w:cs="Arial"/>
          <w:sz w:val="21"/>
          <w:szCs w:val="21"/>
        </w:rPr>
      </w:pPr>
      <w:r w:rsidRPr="004D3DFE">
        <w:rPr>
          <w:rFonts w:ascii="Arial" w:hAnsi="Arial" w:cs="Arial"/>
          <w:sz w:val="21"/>
          <w:szCs w:val="21"/>
        </w:rPr>
        <w:t>«</w:t>
      </w:r>
      <w:r w:rsidRPr="00695F50">
        <w:rPr>
          <w:rFonts w:ascii="Arial" w:hAnsi="Arial" w:cs="Arial"/>
          <w:sz w:val="21"/>
          <w:szCs w:val="21"/>
        </w:rPr>
        <w:t xml:space="preserve">De acuerdo con el numeral 2.5 del ordinal 2o del artículo 2.2.1.1.1.5.2 del Decreto 1082 de 2015: “(...) Si la constitución del interesado es menor a tres (3) años, puede acreditar la experiencia de sus accionistas, socios o constituyentes”. </w:t>
      </w:r>
    </w:p>
    <w:p w14:paraId="16AD5011" w14:textId="77777777" w:rsidR="0027792D" w:rsidRPr="00695F50" w:rsidRDefault="0027792D" w:rsidP="0027792D">
      <w:pPr>
        <w:pStyle w:val="Sinespaciado"/>
        <w:ind w:left="709" w:right="709"/>
        <w:jc w:val="both"/>
        <w:rPr>
          <w:rFonts w:ascii="Arial" w:hAnsi="Arial" w:cs="Arial"/>
          <w:sz w:val="21"/>
          <w:szCs w:val="21"/>
        </w:rPr>
      </w:pPr>
      <w:r w:rsidRPr="00695F50">
        <w:rPr>
          <w:rFonts w:ascii="Arial" w:hAnsi="Arial" w:cs="Arial"/>
          <w:sz w:val="21"/>
          <w:szCs w:val="21"/>
        </w:rPr>
        <w:t>¿No es claro si la experiencia de los socios de la empresa será́ valida después de los 3 años de constitución, es esta experiencia valida después de los 3 años?</w:t>
      </w:r>
      <w:r w:rsidRPr="004D3DFE">
        <w:rPr>
          <w:rFonts w:ascii="Arial" w:hAnsi="Arial" w:cs="Arial"/>
          <w:sz w:val="21"/>
          <w:szCs w:val="21"/>
        </w:rPr>
        <w:t>»</w:t>
      </w:r>
    </w:p>
    <w:p w14:paraId="2EA011A2" w14:textId="77777777" w:rsidR="00D34196" w:rsidRPr="00071199" w:rsidRDefault="00D34196" w:rsidP="00D34196">
      <w:pPr>
        <w:jc w:val="both"/>
        <w:rPr>
          <w:rFonts w:ascii="Arial" w:hAnsi="Arial" w:cs="Arial"/>
          <w:color w:val="000000" w:themeColor="text1"/>
          <w:sz w:val="21"/>
          <w:szCs w:val="21"/>
          <w:lang w:val="es-ES"/>
        </w:rPr>
      </w:pPr>
    </w:p>
    <w:p w14:paraId="4DD1412D" w14:textId="77777777" w:rsidR="00D34196" w:rsidRPr="00071199" w:rsidRDefault="00D34196" w:rsidP="00D34196">
      <w:pPr>
        <w:pStyle w:val="Prrafodelista"/>
        <w:numPr>
          <w:ilvl w:val="0"/>
          <w:numId w:val="1"/>
        </w:numPr>
        <w:tabs>
          <w:tab w:val="left" w:pos="0"/>
          <w:tab w:val="left" w:pos="284"/>
        </w:tabs>
        <w:ind w:left="0" w:firstLine="0"/>
        <w:jc w:val="both"/>
        <w:rPr>
          <w:rFonts w:ascii="Arial" w:eastAsia="Calibri" w:hAnsi="Arial" w:cs="Arial"/>
          <w:b/>
          <w:color w:val="000000" w:themeColor="text1"/>
          <w:sz w:val="22"/>
          <w:lang w:val="es-ES"/>
        </w:rPr>
      </w:pPr>
      <w:r w:rsidRPr="00071199">
        <w:rPr>
          <w:rFonts w:ascii="Arial" w:eastAsia="Calibri" w:hAnsi="Arial" w:cs="Arial"/>
          <w:b/>
          <w:color w:val="000000" w:themeColor="text1"/>
          <w:sz w:val="22"/>
          <w:lang w:val="es-ES"/>
        </w:rPr>
        <w:t>Consideraciones</w:t>
      </w:r>
    </w:p>
    <w:p w14:paraId="6FBE4691" w14:textId="77777777" w:rsidR="00D34196" w:rsidRPr="00071199" w:rsidRDefault="00D34196" w:rsidP="00D34196">
      <w:pPr>
        <w:spacing w:line="276" w:lineRule="auto"/>
        <w:jc w:val="both"/>
        <w:rPr>
          <w:rFonts w:ascii="Arial" w:eastAsia="Calibri" w:hAnsi="Arial" w:cs="Arial"/>
          <w:color w:val="000000" w:themeColor="text1"/>
          <w:sz w:val="22"/>
          <w:szCs w:val="22"/>
          <w:lang w:val="es-ES"/>
        </w:rPr>
      </w:pPr>
    </w:p>
    <w:p w14:paraId="71A6261A" w14:textId="77777777" w:rsidR="00D34196" w:rsidRPr="00071199" w:rsidRDefault="00D34196" w:rsidP="00D34196">
      <w:pPr>
        <w:spacing w:line="276" w:lineRule="auto"/>
        <w:jc w:val="both"/>
        <w:rPr>
          <w:rFonts w:ascii="Arial" w:eastAsia="Calibri" w:hAnsi="Arial" w:cs="Arial"/>
          <w:color w:val="000000" w:themeColor="text1"/>
          <w:sz w:val="22"/>
          <w:szCs w:val="22"/>
          <w:lang w:val="es-ES"/>
        </w:rPr>
      </w:pPr>
      <w:r w:rsidRPr="00071199">
        <w:rPr>
          <w:rFonts w:ascii="Arial" w:eastAsia="Calibri" w:hAnsi="Arial" w:cs="Arial"/>
          <w:color w:val="000000" w:themeColor="text1"/>
          <w:sz w:val="22"/>
          <w:szCs w:val="22"/>
          <w:lang w:val="es-ES"/>
        </w:rPr>
        <w:t xml:space="preserve">La Agencia Nacional de Contratación Pública ‒ Colombia Compra Eficiente, en los conceptos C-025 del 16 de marzo de 2020, C-051 del 2 de marzo de 2020, C-165 del 1 de abril de 2020, C-233 del 16 de abril de 2020, C-407 de 12 de junio de 2020, C-398 de 30 </w:t>
      </w:r>
      <w:r w:rsidRPr="00071199">
        <w:rPr>
          <w:rFonts w:ascii="Arial" w:eastAsia="Calibri" w:hAnsi="Arial" w:cs="Arial"/>
          <w:color w:val="000000" w:themeColor="text1"/>
          <w:sz w:val="22"/>
          <w:szCs w:val="22"/>
          <w:lang w:val="es-ES"/>
        </w:rPr>
        <w:lastRenderedPageBreak/>
        <w:t>de junio de 2020, C-470 del 14 de julio de 2020, C-511 del 18 de agosto de 2020, C-584 de 31 de agosto 2020, C-619 de 21 de septiembre 2020, C-710 del 9 de diciembre de 2020, C-717 del 10 de diciembre de 2020, C-729 del 11 de diciembre de 2020, C-103 del 24 de marzo del 2021</w:t>
      </w:r>
      <w:r>
        <w:rPr>
          <w:rFonts w:ascii="Arial" w:eastAsia="Calibri" w:hAnsi="Arial" w:cs="Arial"/>
          <w:color w:val="000000" w:themeColor="text1"/>
          <w:sz w:val="22"/>
          <w:szCs w:val="22"/>
          <w:lang w:val="es-ES"/>
        </w:rPr>
        <w:t xml:space="preserve">, </w:t>
      </w:r>
      <w:r w:rsidRPr="00071199">
        <w:rPr>
          <w:rFonts w:ascii="Arial" w:eastAsia="Calibri" w:hAnsi="Arial" w:cs="Arial"/>
          <w:color w:val="000000" w:themeColor="text1"/>
          <w:sz w:val="22"/>
          <w:szCs w:val="22"/>
          <w:lang w:val="es-ES"/>
        </w:rPr>
        <w:t>C-140 del 9 de abril del 2021,</w:t>
      </w:r>
      <w:r>
        <w:rPr>
          <w:rFonts w:ascii="Arial" w:eastAsia="Calibri" w:hAnsi="Arial" w:cs="Arial"/>
          <w:color w:val="000000" w:themeColor="text1"/>
          <w:sz w:val="22"/>
          <w:szCs w:val="22"/>
          <w:lang w:val="es-ES"/>
        </w:rPr>
        <w:t xml:space="preserve"> C-230 del 25 de mayo de 2021, C-316 del 29 de junio de 2021, C-318 del 29 de junio de 2021 y C-326 del 2 de julio de 2021,</w:t>
      </w:r>
      <w:r w:rsidRPr="00071199">
        <w:rPr>
          <w:rFonts w:ascii="Arial" w:eastAsia="Calibri" w:hAnsi="Arial" w:cs="Arial"/>
          <w:color w:val="000000" w:themeColor="text1"/>
          <w:sz w:val="22"/>
          <w:szCs w:val="22"/>
          <w:lang w:val="es-ES"/>
        </w:rPr>
        <w:t xml:space="preserve"> estudió la acreditación de la experiencia de los socios por una sociedad nueva con menos de 3 años de constitución</w:t>
      </w:r>
      <w:r w:rsidRPr="00071199">
        <w:rPr>
          <w:rFonts w:ascii="Arial" w:eastAsia="Calibri" w:hAnsi="Arial" w:cs="Arial"/>
          <w:color w:val="000000" w:themeColor="text1"/>
          <w:sz w:val="22"/>
          <w:szCs w:val="22"/>
          <w:vertAlign w:val="superscript"/>
          <w:lang w:val="es-ES"/>
        </w:rPr>
        <w:footnoteReference w:id="1"/>
      </w:r>
      <w:r w:rsidRPr="00071199">
        <w:rPr>
          <w:rFonts w:ascii="Arial" w:eastAsia="Calibri" w:hAnsi="Arial" w:cs="Arial"/>
          <w:color w:val="000000" w:themeColor="text1"/>
          <w:sz w:val="22"/>
          <w:szCs w:val="22"/>
          <w:lang w:val="es-ES"/>
        </w:rPr>
        <w:t xml:space="preserve">. Los argumentos y consideraciones </w:t>
      </w:r>
      <w:r>
        <w:rPr>
          <w:rFonts w:ascii="Arial" w:eastAsia="Calibri" w:hAnsi="Arial" w:cs="Arial"/>
          <w:color w:val="000000" w:themeColor="text1"/>
          <w:sz w:val="22"/>
          <w:szCs w:val="22"/>
          <w:lang w:val="es-ES"/>
        </w:rPr>
        <w:t xml:space="preserve">expuestos </w:t>
      </w:r>
      <w:r w:rsidRPr="00071199">
        <w:rPr>
          <w:rFonts w:ascii="Arial" w:eastAsia="Calibri" w:hAnsi="Arial" w:cs="Arial"/>
          <w:color w:val="000000" w:themeColor="text1"/>
          <w:sz w:val="22"/>
          <w:szCs w:val="22"/>
          <w:lang w:val="es-ES"/>
        </w:rPr>
        <w:t xml:space="preserve">en los conceptos mencionados se reiteran </w:t>
      </w:r>
      <w:r>
        <w:rPr>
          <w:rFonts w:ascii="Arial" w:eastAsia="Calibri" w:hAnsi="Arial" w:cs="Arial"/>
          <w:color w:val="000000" w:themeColor="text1"/>
          <w:sz w:val="22"/>
          <w:szCs w:val="22"/>
          <w:lang w:val="es-ES"/>
        </w:rPr>
        <w:t>y se complementan en lo pertinente.</w:t>
      </w:r>
    </w:p>
    <w:p w14:paraId="0E10B659" w14:textId="77777777" w:rsidR="00D34196" w:rsidRPr="00071199" w:rsidRDefault="00D34196" w:rsidP="00D34196">
      <w:pPr>
        <w:spacing w:line="276" w:lineRule="auto"/>
        <w:jc w:val="both"/>
        <w:rPr>
          <w:rFonts w:ascii="Arial" w:eastAsia="Calibri" w:hAnsi="Arial" w:cs="Arial"/>
          <w:color w:val="000000" w:themeColor="text1"/>
          <w:sz w:val="22"/>
          <w:szCs w:val="22"/>
          <w:lang w:val="es-ES"/>
        </w:rPr>
      </w:pPr>
    </w:p>
    <w:p w14:paraId="32303466" w14:textId="77777777" w:rsidR="00D34196" w:rsidRPr="00071199" w:rsidRDefault="00D34196" w:rsidP="00D34196">
      <w:pPr>
        <w:jc w:val="both"/>
        <w:rPr>
          <w:rFonts w:ascii="Arial" w:eastAsia="Calibri" w:hAnsi="Arial" w:cs="Arial"/>
          <w:b/>
          <w:sz w:val="22"/>
          <w:szCs w:val="22"/>
          <w:lang w:val="es-ES" w:eastAsia="en-US"/>
        </w:rPr>
      </w:pPr>
      <w:r w:rsidRPr="00071199">
        <w:rPr>
          <w:rFonts w:ascii="Arial" w:eastAsia="Calibri" w:hAnsi="Arial" w:cs="Arial"/>
          <w:b/>
          <w:sz w:val="22"/>
          <w:szCs w:val="22"/>
          <w:lang w:val="es-ES" w:eastAsia="en-US"/>
        </w:rPr>
        <w:t>2.1. Aproximación general al concepto de experiencia en la contratación pública</w:t>
      </w:r>
    </w:p>
    <w:p w14:paraId="7E56EC24" w14:textId="77777777" w:rsidR="00D34196" w:rsidRPr="00071199" w:rsidRDefault="00D34196" w:rsidP="00D34196">
      <w:pPr>
        <w:spacing w:line="276" w:lineRule="auto"/>
        <w:jc w:val="both"/>
        <w:rPr>
          <w:rFonts w:ascii="Arial" w:eastAsia="Calibri" w:hAnsi="Arial" w:cs="Arial"/>
          <w:b/>
          <w:sz w:val="22"/>
          <w:szCs w:val="22"/>
          <w:lang w:val="es-ES" w:eastAsia="en-US"/>
        </w:rPr>
      </w:pPr>
    </w:p>
    <w:p w14:paraId="67AE1F08" w14:textId="77777777" w:rsidR="00D34196" w:rsidRPr="00071199" w:rsidRDefault="00D34196" w:rsidP="00D34196">
      <w:pPr>
        <w:spacing w:line="276" w:lineRule="auto"/>
        <w:jc w:val="both"/>
        <w:rPr>
          <w:rFonts w:ascii="Arial" w:eastAsia="Calibri" w:hAnsi="Arial" w:cs="Arial"/>
          <w:sz w:val="22"/>
          <w:szCs w:val="22"/>
          <w:highlight w:val="yellow"/>
          <w:lang w:val="es-ES" w:eastAsia="en-US"/>
        </w:rPr>
      </w:pPr>
      <w:bookmarkStart w:id="0" w:name="_Hlk91599456"/>
      <w:r w:rsidRPr="00071199">
        <w:rPr>
          <w:rFonts w:ascii="Arial" w:eastAsia="Calibri" w:hAnsi="Arial" w:cs="Arial"/>
          <w:sz w:val="22"/>
          <w:szCs w:val="22"/>
          <w:lang w:val="es-ES" w:eastAsia="en-US"/>
        </w:rPr>
        <w:t>La Ley 1150 de 2007, en el artículo 5, establece los requisitos habilitantes para participar en un procedimiento contractual, dentro de los cuales se destaca la experiencia. El propósito es que las entidades fijen unos requisitos mínimos que debe tener y acreditar el proponente, para que la entidad verifique su aptitud para participar en el procedimiento de contratación y, si se le adjudica, ejecutar el contrato estatal</w:t>
      </w:r>
      <w:r w:rsidRPr="00071199">
        <w:rPr>
          <w:rFonts w:ascii="Arial" w:eastAsia="Calibri" w:hAnsi="Arial" w:cs="Arial"/>
          <w:sz w:val="22"/>
          <w:szCs w:val="22"/>
          <w:vertAlign w:val="superscript"/>
          <w:lang w:val="es-ES" w:eastAsia="en-US"/>
        </w:rPr>
        <w:footnoteReference w:id="2"/>
      </w:r>
      <w:r w:rsidRPr="00071199">
        <w:rPr>
          <w:rFonts w:ascii="Arial" w:eastAsia="Calibri" w:hAnsi="Arial" w:cs="Arial"/>
          <w:sz w:val="22"/>
          <w:szCs w:val="22"/>
          <w:lang w:val="es-ES" w:eastAsia="en-US"/>
        </w:rPr>
        <w:t>. En ese sentido, la entidad, como responsable de la estructuración de su procedimiento de contratación, es autónoma para requerir la experiencia necesaria para el objeto de</w:t>
      </w:r>
      <w:r>
        <w:rPr>
          <w:rFonts w:ascii="Arial" w:eastAsia="Calibri" w:hAnsi="Arial" w:cs="Arial"/>
          <w:sz w:val="22"/>
          <w:szCs w:val="22"/>
          <w:lang w:val="es-ES" w:eastAsia="en-US"/>
        </w:rPr>
        <w:t>l</w:t>
      </w:r>
      <w:r w:rsidRPr="00071199">
        <w:rPr>
          <w:rFonts w:ascii="Arial" w:eastAsia="Calibri" w:hAnsi="Arial" w:cs="Arial"/>
          <w:sz w:val="22"/>
          <w:szCs w:val="22"/>
          <w:lang w:val="es-ES" w:eastAsia="en-US"/>
        </w:rPr>
        <w:t xml:space="preserve"> contrato, para lo cual, de acuerdo con el artículo 2.2.1.1.1.6.2. del Decreto 1082 de 2015, debe tener en cuenta el estudio del sector y sus componentes como la identificación de riesgos, el mercado y precio del bien, obra o servicio a contratar</w:t>
      </w:r>
      <w:r w:rsidRPr="00071199">
        <w:rPr>
          <w:rFonts w:ascii="Arial" w:eastAsia="Calibri" w:hAnsi="Arial" w:cs="Arial"/>
          <w:sz w:val="22"/>
          <w:szCs w:val="22"/>
          <w:vertAlign w:val="superscript"/>
          <w:lang w:val="es-ES" w:eastAsia="en-US"/>
        </w:rPr>
        <w:footnoteReference w:id="3"/>
      </w:r>
      <w:r w:rsidRPr="00071199">
        <w:rPr>
          <w:rFonts w:ascii="Arial" w:eastAsia="Calibri" w:hAnsi="Arial" w:cs="Arial"/>
          <w:sz w:val="22"/>
          <w:szCs w:val="22"/>
          <w:lang w:val="es-ES" w:eastAsia="en-US"/>
        </w:rPr>
        <w:t>.</w:t>
      </w:r>
    </w:p>
    <w:bookmarkEnd w:id="0"/>
    <w:p w14:paraId="1DE95CC9" w14:textId="77777777" w:rsidR="00D34196" w:rsidRPr="00071199" w:rsidRDefault="00D34196" w:rsidP="00D34196">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lastRenderedPageBreak/>
        <w:t>La experiencia que se deriva de los contratos que el proponente ha celebrado y ejecutado con diferentes contratantes, sin importar la naturaleza de estos, se verifica con el Registro Único de Proponentes –RUP–</w:t>
      </w:r>
      <w:r w:rsidRPr="00071199">
        <w:rPr>
          <w:rFonts w:ascii="Arial" w:eastAsia="Calibri" w:hAnsi="Arial" w:cs="Arial"/>
          <w:sz w:val="22"/>
          <w:szCs w:val="22"/>
          <w:vertAlign w:val="superscript"/>
          <w:lang w:val="es-ES" w:eastAsia="en-US"/>
        </w:rPr>
        <w:footnoteReference w:id="4"/>
      </w:r>
      <w:r w:rsidRPr="00071199">
        <w:rPr>
          <w:rFonts w:ascii="Arial" w:eastAsia="Calibri" w:hAnsi="Arial" w:cs="Arial"/>
          <w:sz w:val="22"/>
          <w:szCs w:val="22"/>
          <w:lang w:val="es-ES" w:eastAsia="en-US"/>
        </w:rPr>
        <w:t>, cuando este certificado sea exigible de acuerdo con la ley. En este registro constan los requisitos habilitantes que se evalúan exclusivamente con este documento, que es plena prueba, sin que la entidad o el proponente puedan</w:t>
      </w:r>
      <w:r>
        <w:rPr>
          <w:rFonts w:ascii="Arial" w:eastAsia="Calibri" w:hAnsi="Arial" w:cs="Arial"/>
          <w:sz w:val="22"/>
          <w:szCs w:val="22"/>
          <w:lang w:val="es-ES" w:eastAsia="en-US"/>
        </w:rPr>
        <w:t>, en principio,</w:t>
      </w:r>
      <w:r w:rsidRPr="00071199">
        <w:rPr>
          <w:rFonts w:ascii="Arial" w:eastAsia="Calibri" w:hAnsi="Arial" w:cs="Arial"/>
          <w:sz w:val="22"/>
          <w:szCs w:val="22"/>
          <w:lang w:val="es-ES" w:eastAsia="en-US"/>
        </w:rPr>
        <w:t xml:space="preserve"> solicitar o aportar otra documentación</w:t>
      </w:r>
      <w:r w:rsidRPr="00071199">
        <w:rPr>
          <w:rFonts w:ascii="Arial" w:eastAsia="Calibri" w:hAnsi="Arial" w:cs="Arial"/>
          <w:sz w:val="22"/>
          <w:szCs w:val="22"/>
          <w:vertAlign w:val="superscript"/>
          <w:lang w:val="es-ES" w:eastAsia="en-US"/>
        </w:rPr>
        <w:footnoteReference w:id="5"/>
      </w:r>
      <w:r w:rsidRPr="00071199">
        <w:rPr>
          <w:rFonts w:ascii="Arial" w:eastAsia="Calibri" w:hAnsi="Arial" w:cs="Arial"/>
          <w:sz w:val="22"/>
          <w:szCs w:val="22"/>
          <w:lang w:val="es-ES" w:eastAsia="en-US"/>
        </w:rPr>
        <w:t>.</w:t>
      </w:r>
    </w:p>
    <w:p w14:paraId="1C994D8F" w14:textId="77777777" w:rsidR="00D34196" w:rsidRPr="00071199" w:rsidRDefault="00D34196" w:rsidP="00D34196">
      <w:pPr>
        <w:spacing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Respecto de la experiencia, esta debe inscribirse, renovarse o actualizarse en el RUP con copia de los contratos o con certificados de los contratos celebrados por el proponente con diferentes contratantes, quienes son terceros que los expiden cuando el contrato fue ejecutado y recibieron los bienes, obras o servicios de parte del proponente</w:t>
      </w:r>
      <w:r w:rsidRPr="00071199">
        <w:rPr>
          <w:rFonts w:ascii="Arial" w:eastAsia="Calibri" w:hAnsi="Arial" w:cs="Arial"/>
          <w:sz w:val="22"/>
          <w:szCs w:val="22"/>
          <w:vertAlign w:val="superscript"/>
          <w:lang w:val="es-ES" w:eastAsia="en-US"/>
        </w:rPr>
        <w:footnoteReference w:id="6"/>
      </w:r>
      <w:r w:rsidRPr="00071199">
        <w:rPr>
          <w:rFonts w:ascii="Arial" w:eastAsia="Calibri" w:hAnsi="Arial" w:cs="Arial"/>
          <w:sz w:val="22"/>
          <w:szCs w:val="22"/>
          <w:lang w:val="es-ES" w:eastAsia="en-US"/>
        </w:rPr>
        <w:t xml:space="preserve">. </w:t>
      </w:r>
      <w:r w:rsidRPr="00071199">
        <w:rPr>
          <w:rFonts w:ascii="Arial" w:eastAsia="Calibri" w:hAnsi="Arial" w:cs="Arial"/>
          <w:sz w:val="22"/>
          <w:szCs w:val="22"/>
          <w:lang w:val="es-ES" w:eastAsia="en-US"/>
        </w:rPr>
        <w:lastRenderedPageBreak/>
        <w:t xml:space="preserve">De esta manera, con el RUP se verifica que el proponente tenga experiencia en la ejecución del objeto que pretende contratar la entidad, esto es, que haya celebrado y ejecutado contratos que se asimilen a la necesidad que la entidad requiere satisfacer con el procedimiento contractual, sin que sea necesario que su objeto sea idéntico. </w:t>
      </w:r>
    </w:p>
    <w:p w14:paraId="404125D0" w14:textId="77777777" w:rsidR="00D34196" w:rsidRPr="00071199" w:rsidRDefault="00D34196" w:rsidP="00D34196">
      <w:pPr>
        <w:spacing w:line="276" w:lineRule="auto"/>
        <w:jc w:val="both"/>
        <w:rPr>
          <w:rFonts w:ascii="Arial" w:eastAsia="Calibri" w:hAnsi="Arial" w:cs="Arial"/>
          <w:sz w:val="22"/>
          <w:szCs w:val="22"/>
          <w:lang w:val="es-ES" w:eastAsia="en-US"/>
        </w:rPr>
      </w:pPr>
    </w:p>
    <w:p w14:paraId="1E54859D" w14:textId="77777777" w:rsidR="00D34196" w:rsidRPr="00071199" w:rsidRDefault="00D34196" w:rsidP="00D34196">
      <w:pPr>
        <w:spacing w:line="276" w:lineRule="auto"/>
        <w:jc w:val="both"/>
        <w:rPr>
          <w:rFonts w:ascii="Arial" w:eastAsia="Calibri" w:hAnsi="Arial" w:cs="Arial"/>
          <w:b/>
          <w:bCs/>
          <w:sz w:val="22"/>
          <w:szCs w:val="22"/>
          <w:lang w:val="es-ES" w:eastAsia="en-US"/>
        </w:rPr>
      </w:pPr>
      <w:r w:rsidRPr="00071199">
        <w:rPr>
          <w:rFonts w:ascii="Arial" w:eastAsia="Calibri" w:hAnsi="Arial" w:cs="Arial"/>
          <w:b/>
          <w:bCs/>
          <w:sz w:val="22"/>
          <w:szCs w:val="22"/>
          <w:lang w:val="es-ES" w:eastAsia="en-US"/>
        </w:rPr>
        <w:t>2.2. Consideraciones de la Agencia respecto de la experiencia</w:t>
      </w:r>
    </w:p>
    <w:p w14:paraId="2B96A4D7" w14:textId="77777777" w:rsidR="00D34196" w:rsidRPr="00071199" w:rsidRDefault="00D34196" w:rsidP="00D34196">
      <w:pPr>
        <w:spacing w:line="276" w:lineRule="auto"/>
        <w:jc w:val="both"/>
        <w:rPr>
          <w:rFonts w:ascii="Arial" w:eastAsia="Calibri" w:hAnsi="Arial" w:cs="Arial"/>
          <w:b/>
          <w:bCs/>
          <w:sz w:val="22"/>
          <w:szCs w:val="22"/>
          <w:lang w:val="es-ES" w:eastAsia="en-US"/>
        </w:rPr>
      </w:pPr>
    </w:p>
    <w:p w14:paraId="4D3E868D" w14:textId="77777777" w:rsidR="00D34196" w:rsidRPr="00071199" w:rsidRDefault="00D34196" w:rsidP="00D34196">
      <w:pPr>
        <w:spacing w:line="276" w:lineRule="auto"/>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La Agencia Nacional de Contratación Pública – Colombia Compra Eficiente puso a disposición de los interesados del Sistema de Compra Pública el </w:t>
      </w:r>
      <w:r>
        <w:rPr>
          <w:rFonts w:ascii="Arial" w:eastAsia="Calibri" w:hAnsi="Arial" w:cs="Arial"/>
          <w:sz w:val="22"/>
          <w:szCs w:val="22"/>
          <w:lang w:val="es-ES" w:eastAsia="en-US"/>
        </w:rPr>
        <w:t>«</w:t>
      </w:r>
      <w:r w:rsidRPr="00071199">
        <w:rPr>
          <w:rFonts w:ascii="Arial" w:eastAsia="Calibri" w:hAnsi="Arial" w:cs="Arial"/>
          <w:sz w:val="22"/>
          <w:szCs w:val="22"/>
          <w:lang w:val="es-ES" w:eastAsia="en-US"/>
        </w:rPr>
        <w:t xml:space="preserve">Manual para determinar y verificar requisitos habilitantes en los </w:t>
      </w:r>
      <w:r>
        <w:rPr>
          <w:rFonts w:ascii="Arial" w:eastAsia="Calibri" w:hAnsi="Arial" w:cs="Arial"/>
          <w:sz w:val="22"/>
          <w:szCs w:val="22"/>
          <w:lang w:val="es-ES" w:eastAsia="en-US"/>
        </w:rPr>
        <w:t>P</w:t>
      </w:r>
      <w:r w:rsidRPr="00071199">
        <w:rPr>
          <w:rFonts w:ascii="Arial" w:eastAsia="Calibri" w:hAnsi="Arial" w:cs="Arial"/>
          <w:sz w:val="22"/>
          <w:szCs w:val="22"/>
          <w:lang w:val="es-ES" w:eastAsia="en-US"/>
        </w:rPr>
        <w:t xml:space="preserve">rocesos de </w:t>
      </w:r>
      <w:r>
        <w:rPr>
          <w:rFonts w:ascii="Arial" w:eastAsia="Calibri" w:hAnsi="Arial" w:cs="Arial"/>
          <w:sz w:val="22"/>
          <w:szCs w:val="22"/>
          <w:lang w:val="es-ES" w:eastAsia="en-US"/>
        </w:rPr>
        <w:t>C</w:t>
      </w:r>
      <w:r w:rsidRPr="00071199">
        <w:rPr>
          <w:rFonts w:ascii="Arial" w:eastAsia="Calibri" w:hAnsi="Arial" w:cs="Arial"/>
          <w:sz w:val="22"/>
          <w:szCs w:val="22"/>
          <w:lang w:val="es-ES" w:eastAsia="en-US"/>
        </w:rPr>
        <w:t>ontratación</w:t>
      </w:r>
      <w:r>
        <w:rPr>
          <w:rFonts w:ascii="Arial" w:eastAsia="Calibri" w:hAnsi="Arial" w:cs="Arial"/>
          <w:sz w:val="22"/>
          <w:szCs w:val="22"/>
          <w:lang w:val="es-ES" w:eastAsia="en-US"/>
        </w:rPr>
        <w:t>»</w:t>
      </w:r>
      <w:r w:rsidRPr="00071199">
        <w:rPr>
          <w:rFonts w:ascii="Arial" w:eastAsia="Calibri" w:hAnsi="Arial" w:cs="Arial"/>
          <w:sz w:val="22"/>
          <w:szCs w:val="22"/>
          <w:lang w:val="es-ES" w:eastAsia="en-US"/>
        </w:rPr>
        <w:t>, donde se establecen las definiciones de cada requisito habilitante y se dan lineamientos sobre lo que las entidades pueden hacer para establecerlos. En relación con la experiencia, el Manual se centra en su carácter personal, lo cual significa que la experiencia se obtiene en razón a la participación, con anterioridad, en actividades que le permitieron conocer cómo ejecutar determinado objeto contractual que la entidad ahora pretende desarrollar</w:t>
      </w:r>
      <w:r w:rsidRPr="00071199">
        <w:rPr>
          <w:rFonts w:ascii="Arial" w:eastAsia="Calibri" w:hAnsi="Arial" w:cs="Arial"/>
          <w:sz w:val="22"/>
          <w:szCs w:val="22"/>
          <w:vertAlign w:val="superscript"/>
          <w:lang w:val="es-ES" w:eastAsia="en-US"/>
        </w:rPr>
        <w:footnoteReference w:id="7"/>
      </w:r>
      <w:r w:rsidRPr="00071199">
        <w:rPr>
          <w:rFonts w:ascii="Arial" w:eastAsia="Calibri" w:hAnsi="Arial" w:cs="Arial"/>
          <w:sz w:val="22"/>
          <w:szCs w:val="22"/>
          <w:lang w:val="es-ES" w:eastAsia="en-US"/>
        </w:rPr>
        <w:t>.</w:t>
      </w:r>
    </w:p>
    <w:p w14:paraId="72BC9CC5" w14:textId="77777777" w:rsidR="00D34196" w:rsidRPr="00071199" w:rsidRDefault="00D34196" w:rsidP="00D34196">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Lo anterior es determinante, porque no es posible adquirir la experiencia si en la práctica no se han ejecutado actividades similares previas; y precisamente de la experiencia se deriva el conocimiento del proponente, </w:t>
      </w:r>
      <w:r>
        <w:rPr>
          <w:rFonts w:ascii="Arial" w:eastAsia="Calibri" w:hAnsi="Arial" w:cs="Arial"/>
          <w:sz w:val="22"/>
          <w:szCs w:val="22"/>
          <w:lang w:val="es-ES" w:eastAsia="en-US"/>
        </w:rPr>
        <w:t xml:space="preserve">lo cual es importante para la contratación pública, </w:t>
      </w:r>
      <w:r w:rsidRPr="00071199">
        <w:rPr>
          <w:rFonts w:ascii="Arial" w:eastAsia="Calibri" w:hAnsi="Arial" w:cs="Arial"/>
          <w:sz w:val="22"/>
          <w:szCs w:val="22"/>
          <w:lang w:val="es-ES" w:eastAsia="en-US"/>
        </w:rPr>
        <w:lastRenderedPageBreak/>
        <w:t xml:space="preserve">pues ello garantiza que no habrá improvisación ni mayores costos por errores o dificultades originadas en realizar una actividad por primera vez. Adicionalmente, el Manual explica que la experiencia puede obtenerse directamente o por participar asociado con otra persona, como es el caso de los proponentes plurales, en cuyo evento la experiencia no deja de ser personal, sino que es proporcional a la participación como miembro de un consorcio o unión temporal, donde por tratarse de esquemas asociativos la experiencia es compartida. Por otra parte, la Agencia recomienda que la experiencia que se solicite sea proporcional y no igual al objeto que se va a contratar, ya que esto puede limitar la participación de los proveedores por no haber ejecutado un objeto igual pero sí similar, </w:t>
      </w:r>
      <w:r>
        <w:rPr>
          <w:rFonts w:ascii="Arial" w:eastAsia="Calibri" w:hAnsi="Arial" w:cs="Arial"/>
          <w:sz w:val="22"/>
          <w:szCs w:val="22"/>
          <w:lang w:val="es-ES" w:eastAsia="en-US"/>
        </w:rPr>
        <w:t>de manera que se</w:t>
      </w:r>
      <w:r w:rsidRPr="00071199">
        <w:rPr>
          <w:rFonts w:ascii="Arial" w:eastAsia="Calibri" w:hAnsi="Arial" w:cs="Arial"/>
          <w:sz w:val="22"/>
          <w:szCs w:val="22"/>
          <w:lang w:val="es-ES" w:eastAsia="en-US"/>
        </w:rPr>
        <w:t xml:space="preserve"> ayud</w:t>
      </w:r>
      <w:r>
        <w:rPr>
          <w:rFonts w:ascii="Arial" w:eastAsia="Calibri" w:hAnsi="Arial" w:cs="Arial"/>
          <w:sz w:val="22"/>
          <w:szCs w:val="22"/>
          <w:lang w:val="es-ES" w:eastAsia="en-US"/>
        </w:rPr>
        <w:t>e</w:t>
      </w:r>
      <w:r w:rsidRPr="00071199">
        <w:rPr>
          <w:rFonts w:ascii="Arial" w:eastAsia="Calibri" w:hAnsi="Arial" w:cs="Arial"/>
          <w:sz w:val="22"/>
          <w:szCs w:val="22"/>
          <w:lang w:val="es-ES" w:eastAsia="en-US"/>
        </w:rPr>
        <w:t xml:space="preserve"> a que exista pluralidad de oferentes. </w:t>
      </w:r>
    </w:p>
    <w:p w14:paraId="48D731B2" w14:textId="77777777" w:rsidR="00D34196" w:rsidRPr="00071199" w:rsidRDefault="00D34196" w:rsidP="00D34196">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Finalmente, pueden extraerse cuatro (4) conclusiones relevantes para evaluar las figuras y reformas estatutarias de las sociedades comerciales, respecto de la experiencia: </w:t>
      </w:r>
    </w:p>
    <w:p w14:paraId="029A4486" w14:textId="77777777" w:rsidR="00D34196" w:rsidRPr="00071199" w:rsidRDefault="00D34196" w:rsidP="00D34196">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i) La experiencia es </w:t>
      </w:r>
      <w:r w:rsidRPr="00071199">
        <w:rPr>
          <w:rFonts w:ascii="Arial" w:eastAsia="Calibri" w:hAnsi="Arial" w:cs="Arial"/>
          <w:i/>
          <w:iCs/>
          <w:sz w:val="22"/>
          <w:szCs w:val="22"/>
          <w:lang w:val="es-ES" w:eastAsia="en-US"/>
        </w:rPr>
        <w:t>personal</w:t>
      </w:r>
      <w:r w:rsidRPr="00071199">
        <w:rPr>
          <w:rFonts w:ascii="Arial" w:eastAsia="Calibri" w:hAnsi="Arial" w:cs="Arial"/>
          <w:sz w:val="22"/>
          <w:szCs w:val="22"/>
          <w:lang w:val="es-ES" w:eastAsia="en-US"/>
        </w:rPr>
        <w:t>, esto es, se adquiere participando, directa o indirectamente, sin que sea posible no hacerlo y tener experiencia.</w:t>
      </w:r>
    </w:p>
    <w:p w14:paraId="73436766" w14:textId="77777777" w:rsidR="00D34196" w:rsidRPr="00071199" w:rsidRDefault="00D34196" w:rsidP="00D34196">
      <w:pPr>
        <w:spacing w:before="120" w:after="120" w:line="276" w:lineRule="auto"/>
        <w:ind w:firstLine="708"/>
        <w:jc w:val="both"/>
        <w:rPr>
          <w:rFonts w:ascii="Arial" w:eastAsia="Calibri" w:hAnsi="Arial" w:cs="Arial"/>
          <w:sz w:val="22"/>
          <w:szCs w:val="22"/>
          <w:lang w:val="es-ES" w:eastAsia="en-US"/>
        </w:rPr>
      </w:pPr>
      <w:proofErr w:type="spellStart"/>
      <w:r w:rsidRPr="00071199">
        <w:rPr>
          <w:rFonts w:ascii="Arial" w:eastAsia="Calibri" w:hAnsi="Arial" w:cs="Arial"/>
          <w:sz w:val="22"/>
          <w:szCs w:val="22"/>
          <w:lang w:val="es-ES" w:eastAsia="en-US"/>
        </w:rPr>
        <w:t>ii</w:t>
      </w:r>
      <w:proofErr w:type="spellEnd"/>
      <w:r w:rsidRPr="00071199">
        <w:rPr>
          <w:rFonts w:ascii="Arial" w:eastAsia="Calibri" w:hAnsi="Arial" w:cs="Arial"/>
          <w:sz w:val="22"/>
          <w:szCs w:val="22"/>
          <w:lang w:val="es-ES" w:eastAsia="en-US"/>
        </w:rPr>
        <w:t xml:space="preserve">) La experiencia se puede </w:t>
      </w:r>
      <w:r w:rsidRPr="00071199">
        <w:rPr>
          <w:rFonts w:ascii="Arial" w:eastAsia="Calibri" w:hAnsi="Arial" w:cs="Arial"/>
          <w:i/>
          <w:iCs/>
          <w:sz w:val="22"/>
          <w:szCs w:val="22"/>
          <w:lang w:val="es-ES" w:eastAsia="en-US"/>
        </w:rPr>
        <w:t>compartir</w:t>
      </w:r>
      <w:r w:rsidRPr="00071199">
        <w:rPr>
          <w:rFonts w:ascii="Arial" w:eastAsia="Calibri" w:hAnsi="Arial" w:cs="Arial"/>
          <w:sz w:val="22"/>
          <w:szCs w:val="22"/>
          <w:lang w:val="es-ES" w:eastAsia="en-US"/>
        </w:rPr>
        <w:t>, sin que implique que la compartida a una persona se entienda suya, ya que dentro del procedimiento contractual se reflejará que esa persona tiene la experiencia de otra, como es el caso de las figuras asociativas   ̶ consorcios y uniones temporales ̶   que se verificará en el documento privado de constitución</w:t>
      </w:r>
      <w:r w:rsidRPr="00071199">
        <w:rPr>
          <w:rFonts w:ascii="Arial" w:eastAsia="Calibri" w:hAnsi="Arial" w:cs="Arial"/>
          <w:sz w:val="22"/>
          <w:szCs w:val="22"/>
          <w:vertAlign w:val="superscript"/>
          <w:lang w:val="es-ES" w:eastAsia="en-US"/>
        </w:rPr>
        <w:footnoteReference w:id="8"/>
      </w:r>
      <w:r w:rsidRPr="00071199">
        <w:rPr>
          <w:rFonts w:ascii="Arial" w:eastAsia="Calibri" w:hAnsi="Arial" w:cs="Arial"/>
          <w:sz w:val="22"/>
          <w:szCs w:val="22"/>
          <w:lang w:val="es-ES" w:eastAsia="en-US"/>
        </w:rPr>
        <w:t>.</w:t>
      </w:r>
    </w:p>
    <w:p w14:paraId="7BE2A006" w14:textId="77777777" w:rsidR="00D34196" w:rsidRPr="00071199" w:rsidRDefault="00D34196" w:rsidP="00D34196">
      <w:pPr>
        <w:spacing w:before="120" w:after="120" w:line="276" w:lineRule="auto"/>
        <w:ind w:firstLine="708"/>
        <w:jc w:val="both"/>
        <w:rPr>
          <w:rFonts w:ascii="Arial" w:eastAsia="Calibri" w:hAnsi="Arial" w:cs="Arial"/>
          <w:sz w:val="22"/>
          <w:szCs w:val="22"/>
          <w:lang w:val="es-ES" w:eastAsia="en-US"/>
        </w:rPr>
      </w:pPr>
      <w:proofErr w:type="spellStart"/>
      <w:r w:rsidRPr="00071199">
        <w:rPr>
          <w:rFonts w:ascii="Arial" w:eastAsia="Calibri" w:hAnsi="Arial" w:cs="Arial"/>
          <w:sz w:val="22"/>
          <w:szCs w:val="22"/>
          <w:lang w:val="es-ES" w:eastAsia="en-US"/>
        </w:rPr>
        <w:t>iii</w:t>
      </w:r>
      <w:proofErr w:type="spellEnd"/>
      <w:r w:rsidRPr="00071199">
        <w:rPr>
          <w:rFonts w:ascii="Arial" w:eastAsia="Calibri" w:hAnsi="Arial" w:cs="Arial"/>
          <w:sz w:val="22"/>
          <w:szCs w:val="22"/>
          <w:lang w:val="es-ES" w:eastAsia="en-US"/>
        </w:rPr>
        <w:t xml:space="preserve">) La experiencia se puede </w:t>
      </w:r>
      <w:r w:rsidRPr="00071199">
        <w:rPr>
          <w:rFonts w:ascii="Arial" w:eastAsia="Calibri" w:hAnsi="Arial" w:cs="Arial"/>
          <w:i/>
          <w:iCs/>
          <w:sz w:val="22"/>
          <w:szCs w:val="22"/>
          <w:lang w:val="es-ES" w:eastAsia="en-US"/>
        </w:rPr>
        <w:t>transferir</w:t>
      </w:r>
      <w:r w:rsidRPr="00071199">
        <w:rPr>
          <w:rFonts w:ascii="Arial" w:eastAsia="Calibri" w:hAnsi="Arial" w:cs="Arial"/>
          <w:sz w:val="22"/>
          <w:szCs w:val="22"/>
          <w:lang w:val="es-ES" w:eastAsia="en-US"/>
        </w:rPr>
        <w:t>, y esto es diferente a compartir, lo que implica que la experiencia de una persona se traslada a otra, y esta última acredita la experiencia como propia, como sucede con la figura que se explicará con más detalle en el numeral 2.3 de este concepto.</w:t>
      </w:r>
    </w:p>
    <w:p w14:paraId="40221392" w14:textId="77777777" w:rsidR="00D34196" w:rsidRPr="00071199" w:rsidRDefault="00D34196" w:rsidP="00D34196">
      <w:pPr>
        <w:spacing w:line="276" w:lineRule="auto"/>
        <w:ind w:firstLine="708"/>
        <w:jc w:val="both"/>
        <w:rPr>
          <w:rFonts w:ascii="Arial" w:eastAsia="Calibri" w:hAnsi="Arial" w:cs="Arial"/>
          <w:sz w:val="22"/>
          <w:szCs w:val="22"/>
          <w:lang w:val="es-ES" w:eastAsia="en-US"/>
        </w:rPr>
      </w:pPr>
      <w:proofErr w:type="spellStart"/>
      <w:r w:rsidRPr="00071199">
        <w:rPr>
          <w:rFonts w:ascii="Arial" w:eastAsia="Calibri" w:hAnsi="Arial" w:cs="Arial"/>
          <w:sz w:val="22"/>
          <w:szCs w:val="22"/>
          <w:lang w:val="es-ES" w:eastAsia="en-US"/>
        </w:rPr>
        <w:t>iv</w:t>
      </w:r>
      <w:proofErr w:type="spellEnd"/>
      <w:r w:rsidRPr="00071199">
        <w:rPr>
          <w:rFonts w:ascii="Arial" w:eastAsia="Calibri" w:hAnsi="Arial" w:cs="Arial"/>
          <w:sz w:val="22"/>
          <w:szCs w:val="22"/>
          <w:lang w:val="es-ES" w:eastAsia="en-US"/>
        </w:rPr>
        <w:t xml:space="preserve">) Cuando la persona que adquirió la experiencia </w:t>
      </w:r>
      <w:r w:rsidRPr="00071199">
        <w:rPr>
          <w:rFonts w:ascii="Arial" w:eastAsia="Calibri" w:hAnsi="Arial" w:cs="Arial"/>
          <w:i/>
          <w:iCs/>
          <w:sz w:val="22"/>
          <w:szCs w:val="22"/>
          <w:lang w:val="es-ES" w:eastAsia="en-US"/>
        </w:rPr>
        <w:t>desaparece</w:t>
      </w:r>
      <w:r w:rsidRPr="00071199">
        <w:rPr>
          <w:rFonts w:ascii="Arial" w:eastAsia="Calibri" w:hAnsi="Arial" w:cs="Arial"/>
          <w:sz w:val="22"/>
          <w:szCs w:val="22"/>
          <w:lang w:val="es-ES" w:eastAsia="en-US"/>
        </w:rPr>
        <w:t xml:space="preserve"> o se liquida</w:t>
      </w:r>
      <w:r>
        <w:rPr>
          <w:rFonts w:ascii="Arial" w:eastAsia="Calibri" w:hAnsi="Arial" w:cs="Arial"/>
          <w:sz w:val="22"/>
          <w:szCs w:val="22"/>
          <w:lang w:val="es-ES" w:eastAsia="en-US"/>
        </w:rPr>
        <w:t>,</w:t>
      </w:r>
      <w:r w:rsidRPr="00071199">
        <w:rPr>
          <w:rFonts w:ascii="Arial" w:eastAsia="Calibri" w:hAnsi="Arial" w:cs="Arial"/>
          <w:sz w:val="22"/>
          <w:szCs w:val="22"/>
          <w:lang w:val="es-ES" w:eastAsia="en-US"/>
        </w:rPr>
        <w:t xml:space="preserve"> no es posible que comparta o transfiera su experiencia, porque al ser personal sigue la suerte de quien la adquirió.</w:t>
      </w:r>
    </w:p>
    <w:p w14:paraId="76559896" w14:textId="77777777" w:rsidR="00D34196" w:rsidRPr="00071199" w:rsidRDefault="00D34196" w:rsidP="00D34196">
      <w:pPr>
        <w:spacing w:before="120" w:after="120" w:line="276" w:lineRule="auto"/>
        <w:ind w:firstLine="709"/>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Ahora, el RUP fue creado por el artículo 6 de la Ley 1150 de 2007 y constituye el medio idóneo para verificar las condiciones de los proponentes en procesos de contratación pública. Este registro, conforme a lo señalado por la Corte Constitucional, es administrado por las Cámaras de Comercio y la actividad relacionada en el mismo está «</w:t>
      </w:r>
      <w:proofErr w:type="spellStart"/>
      <w:r w:rsidRPr="00071199">
        <w:rPr>
          <w:rFonts w:ascii="Arial" w:eastAsia="Calibri" w:hAnsi="Arial" w:cs="Arial"/>
          <w:sz w:val="22"/>
          <w:szCs w:val="22"/>
          <w:lang w:val="es-ES" w:eastAsia="en-US"/>
        </w:rPr>
        <w:t>sometid</w:t>
      </w:r>
      <w:proofErr w:type="spellEnd"/>
      <w:r w:rsidRPr="00071199">
        <w:rPr>
          <w:rFonts w:ascii="Arial" w:eastAsia="Calibri" w:hAnsi="Arial" w:cs="Arial"/>
          <w:sz w:val="22"/>
          <w:szCs w:val="22"/>
          <w:lang w:val="es-ES" w:eastAsia="en-US"/>
        </w:rPr>
        <w:t>[a] a los principios de la función administrativa y de contratación estatal»</w:t>
      </w:r>
      <w:r w:rsidRPr="00071199">
        <w:rPr>
          <w:rFonts w:ascii="Arial" w:eastAsia="Calibri" w:hAnsi="Arial" w:cs="Arial"/>
          <w:sz w:val="22"/>
          <w:szCs w:val="22"/>
          <w:vertAlign w:val="superscript"/>
          <w:lang w:val="es-ES" w:eastAsia="en-US"/>
        </w:rPr>
        <w:footnoteReference w:id="9"/>
      </w:r>
      <w:r w:rsidRPr="00071199">
        <w:rPr>
          <w:rFonts w:ascii="Arial" w:eastAsia="Calibri" w:hAnsi="Arial" w:cs="Arial"/>
          <w:sz w:val="22"/>
          <w:szCs w:val="22"/>
          <w:lang w:val="es-ES" w:eastAsia="en-US"/>
        </w:rPr>
        <w:t xml:space="preserve">. </w:t>
      </w:r>
    </w:p>
    <w:p w14:paraId="4CCB9672" w14:textId="77777777" w:rsidR="00D34196" w:rsidRPr="00071199" w:rsidRDefault="00D34196" w:rsidP="00D34196">
      <w:pPr>
        <w:spacing w:before="120" w:after="120" w:line="276" w:lineRule="auto"/>
        <w:ind w:firstLine="705"/>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El artículo 6 de la Ley 1150 de 2007 señala que el RUP «es plena prueba de las circunstancias que en ella se hagan constar y que hayan sido verificadas por las Cámaras de Comercio», es decir, estableció una regla probatoria en lo que se refiere a las </w:t>
      </w:r>
      <w:r w:rsidRPr="00071199">
        <w:rPr>
          <w:rFonts w:ascii="Arial" w:eastAsia="Calibri" w:hAnsi="Arial" w:cs="Arial"/>
          <w:sz w:val="22"/>
          <w:szCs w:val="22"/>
          <w:lang w:val="es-ES" w:eastAsia="en-US"/>
        </w:rPr>
        <w:lastRenderedPageBreak/>
        <w:t>condiciones de l</w:t>
      </w:r>
      <w:r>
        <w:rPr>
          <w:rFonts w:ascii="Arial" w:eastAsia="Calibri" w:hAnsi="Arial" w:cs="Arial"/>
          <w:sz w:val="22"/>
          <w:szCs w:val="22"/>
          <w:lang w:val="es-ES" w:eastAsia="en-US"/>
        </w:rPr>
        <w:t>o</w:t>
      </w:r>
      <w:r w:rsidRPr="00071199">
        <w:rPr>
          <w:rFonts w:ascii="Arial" w:eastAsia="Calibri" w:hAnsi="Arial" w:cs="Arial"/>
          <w:sz w:val="22"/>
          <w:szCs w:val="22"/>
          <w:lang w:val="es-ES" w:eastAsia="en-US"/>
        </w:rPr>
        <w:t>s proponentes contenidas en el registro, y asignó la competencia a las</w:t>
      </w:r>
      <w:r>
        <w:rPr>
          <w:rFonts w:ascii="Arial" w:eastAsia="Calibri" w:hAnsi="Arial" w:cs="Arial"/>
          <w:sz w:val="22"/>
          <w:szCs w:val="22"/>
          <w:lang w:val="es-ES" w:eastAsia="en-US"/>
        </w:rPr>
        <w:t xml:space="preserve"> cámaras de comercio</w:t>
      </w:r>
      <w:r w:rsidRPr="00071199">
        <w:rPr>
          <w:rFonts w:ascii="Arial" w:eastAsia="Calibri" w:hAnsi="Arial" w:cs="Arial"/>
          <w:sz w:val="22"/>
          <w:szCs w:val="22"/>
          <w:lang w:val="es-ES" w:eastAsia="en-US"/>
        </w:rPr>
        <w:t xml:space="preserve"> para verificarlas. </w:t>
      </w:r>
    </w:p>
    <w:p w14:paraId="3957793E" w14:textId="18732016" w:rsidR="00D34196" w:rsidRPr="00071199" w:rsidRDefault="00D34196" w:rsidP="00D34196">
      <w:pPr>
        <w:spacing w:before="120" w:after="120" w:line="276" w:lineRule="auto"/>
        <w:ind w:firstLine="705"/>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La norma impuso la obligación a todos los proponentes de inscribirse en el </w:t>
      </w:r>
      <w:r w:rsidR="00422AB4">
        <w:rPr>
          <w:rFonts w:ascii="Arial" w:eastAsia="Calibri" w:hAnsi="Arial" w:cs="Arial"/>
          <w:sz w:val="22"/>
          <w:szCs w:val="22"/>
          <w:lang w:val="es-ES" w:eastAsia="en-US"/>
        </w:rPr>
        <w:t>R</w:t>
      </w:r>
      <w:r w:rsidRPr="00071199">
        <w:rPr>
          <w:rFonts w:ascii="Arial" w:eastAsia="Calibri" w:hAnsi="Arial" w:cs="Arial"/>
          <w:sz w:val="22"/>
          <w:szCs w:val="22"/>
          <w:lang w:val="es-ES" w:eastAsia="en-US"/>
        </w:rPr>
        <w:t xml:space="preserve">egistro </w:t>
      </w:r>
      <w:r w:rsidR="00422AB4">
        <w:rPr>
          <w:rFonts w:ascii="Arial" w:eastAsia="Calibri" w:hAnsi="Arial" w:cs="Arial"/>
          <w:sz w:val="22"/>
          <w:szCs w:val="22"/>
          <w:lang w:val="es-ES" w:eastAsia="en-US"/>
        </w:rPr>
        <w:t>Ú</w:t>
      </w:r>
      <w:r w:rsidRPr="00071199">
        <w:rPr>
          <w:rFonts w:ascii="Arial" w:eastAsia="Calibri" w:hAnsi="Arial" w:cs="Arial"/>
          <w:sz w:val="22"/>
          <w:szCs w:val="22"/>
          <w:lang w:val="es-ES" w:eastAsia="en-US"/>
        </w:rPr>
        <w:t xml:space="preserve">nico de </w:t>
      </w:r>
      <w:r w:rsidR="00422AB4">
        <w:rPr>
          <w:rFonts w:ascii="Arial" w:eastAsia="Calibri" w:hAnsi="Arial" w:cs="Arial"/>
          <w:sz w:val="22"/>
          <w:szCs w:val="22"/>
          <w:lang w:val="es-ES" w:eastAsia="en-US"/>
        </w:rPr>
        <w:t>P</w:t>
      </w:r>
      <w:r w:rsidRPr="00071199">
        <w:rPr>
          <w:rFonts w:ascii="Arial" w:eastAsia="Calibri" w:hAnsi="Arial" w:cs="Arial"/>
          <w:sz w:val="22"/>
          <w:szCs w:val="22"/>
          <w:lang w:val="es-ES" w:eastAsia="en-US"/>
        </w:rPr>
        <w:t xml:space="preserve">roponentes, salvo en los casos de contratación directa, contratos para la prestación de servicios de salud, contratos de mínima cuantía, enajenación de bienes del Estado, y los contratos que tengan por objeto la adquisición de productos de origen o destinación agropecuaria que se ofrezcan en bolsas de productos legalmente constituidas. De igual forma, están exceptuados los actos y contratos que tengan por objeto directo las actividades comerciales e industriales propias de las empresas industriales y comerciales del Estado y las sociedades de economía mixta y los contratos de concesión de cualquier índole. </w:t>
      </w:r>
    </w:p>
    <w:p w14:paraId="6BD31397" w14:textId="6AABC3B7" w:rsidR="00D34196" w:rsidRPr="00071199" w:rsidRDefault="00D34196" w:rsidP="00D34196">
      <w:pPr>
        <w:spacing w:before="120" w:after="120" w:line="276" w:lineRule="auto"/>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ab/>
        <w:t>Asimismo, correlativo a este deber de los proponentes, la norma impuso a las cámaras de comercio la obligación de verificar los requisitos habilitantes de quienes se registren. El inciso 2 del numeral 6.1. le otorga carácter de plena prueba a la información contenida en el registro que haya sido verificada por las cámaras de comercio y, además, dispuso que la verificación de las condiciones de que trata el numeral 1 del artículo 5 de la Ley 1150 de 2007</w:t>
      </w:r>
      <w:r w:rsidR="00804585">
        <w:rPr>
          <w:rFonts w:ascii="Arial" w:eastAsia="Calibri" w:hAnsi="Arial" w:cs="Arial"/>
          <w:sz w:val="22"/>
          <w:szCs w:val="22"/>
          <w:lang w:val="es-ES" w:eastAsia="en-US"/>
        </w:rPr>
        <w:t>, en principio,</w:t>
      </w:r>
      <w:r w:rsidRPr="00071199">
        <w:rPr>
          <w:rFonts w:ascii="Arial" w:eastAsia="Calibri" w:hAnsi="Arial" w:cs="Arial"/>
          <w:sz w:val="22"/>
          <w:szCs w:val="22"/>
          <w:lang w:val="es-ES" w:eastAsia="en-US"/>
        </w:rPr>
        <w:t xml:space="preserve"> se demostrará «exclusivamente con el respectivo certificado del RUP en donde deberán constar dichas condiciones». </w:t>
      </w:r>
    </w:p>
    <w:p w14:paraId="1BA3806B" w14:textId="77777777" w:rsidR="00D34196" w:rsidRPr="00071199" w:rsidRDefault="00D34196" w:rsidP="00D34196">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En consecuencia, la norma </w:t>
      </w:r>
      <w:r>
        <w:rPr>
          <w:rFonts w:ascii="Arial" w:eastAsia="Calibri" w:hAnsi="Arial" w:cs="Arial"/>
          <w:sz w:val="22"/>
          <w:szCs w:val="22"/>
          <w:lang w:val="es-ES" w:eastAsia="en-US"/>
        </w:rPr>
        <w:t xml:space="preserve">establece </w:t>
      </w:r>
      <w:r w:rsidRPr="00071199">
        <w:rPr>
          <w:rFonts w:ascii="Arial" w:eastAsia="Calibri" w:hAnsi="Arial" w:cs="Arial"/>
          <w:sz w:val="22"/>
          <w:szCs w:val="22"/>
          <w:lang w:val="es-ES" w:eastAsia="en-US"/>
        </w:rPr>
        <w:t>que a las entidades les está prohibido exigir otros documentos para efectuar la inscripción en el registro, salvo lo dispuesto en el inciso 3 del numeral 6.1.</w:t>
      </w:r>
      <w:r>
        <w:rPr>
          <w:rFonts w:ascii="Arial" w:eastAsia="Calibri" w:hAnsi="Arial" w:cs="Arial"/>
          <w:sz w:val="22"/>
          <w:szCs w:val="22"/>
          <w:lang w:val="es-ES" w:eastAsia="en-US"/>
        </w:rPr>
        <w:t xml:space="preserve"> </w:t>
      </w:r>
      <w:r w:rsidRPr="00071199">
        <w:rPr>
          <w:rFonts w:ascii="Arial" w:eastAsia="Calibri" w:hAnsi="Arial" w:cs="Arial"/>
          <w:sz w:val="22"/>
          <w:szCs w:val="22"/>
          <w:lang w:val="es-ES" w:eastAsia="en-US"/>
        </w:rPr>
        <w:t xml:space="preserve">del artículo 6 de la Ley 1150 de 2007, en el que se prevé que la entidad podrá verificar requisitos adicionales a los contenidos en el registro cuando se requiera en virtud de la naturaleza del objeto a contratar. La norma señala que solo en este último evento la entidad podrá hacer la verificación en forma directa, es decir, cuando por el objeto del contrato se requieran verificar requisitos adicionales a los contenidos en el registro.  </w:t>
      </w:r>
    </w:p>
    <w:p w14:paraId="6A824663" w14:textId="13A2AE75" w:rsidR="00D34196" w:rsidRPr="00071199" w:rsidRDefault="00D34196" w:rsidP="00D34196">
      <w:pPr>
        <w:spacing w:line="276" w:lineRule="auto"/>
        <w:ind w:firstLine="709"/>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De lo anterior se concluye que la regla general es que la experiencia se acredite </w:t>
      </w:r>
      <w:r w:rsidR="00804585">
        <w:rPr>
          <w:rFonts w:ascii="Arial" w:eastAsia="Calibri" w:hAnsi="Arial" w:cs="Arial"/>
          <w:sz w:val="22"/>
          <w:szCs w:val="22"/>
          <w:lang w:val="es-ES" w:eastAsia="en-US"/>
        </w:rPr>
        <w:t xml:space="preserve">mediante </w:t>
      </w:r>
      <w:r w:rsidRPr="00071199">
        <w:rPr>
          <w:rFonts w:ascii="Arial" w:eastAsia="Calibri" w:hAnsi="Arial" w:cs="Arial"/>
          <w:sz w:val="22"/>
          <w:szCs w:val="22"/>
          <w:lang w:val="es-ES" w:eastAsia="en-US"/>
        </w:rPr>
        <w:t xml:space="preserve">el RUP y, en consecuencia, la evaluación de la experiencia, como requisito habilitante, no puede ser </w:t>
      </w:r>
      <w:r>
        <w:rPr>
          <w:rFonts w:ascii="Arial" w:eastAsia="Calibri" w:hAnsi="Arial" w:cs="Arial"/>
          <w:sz w:val="22"/>
          <w:szCs w:val="22"/>
          <w:lang w:val="es-ES" w:eastAsia="en-US"/>
        </w:rPr>
        <w:t>realizada</w:t>
      </w:r>
      <w:r w:rsidRPr="00071199">
        <w:rPr>
          <w:rFonts w:ascii="Arial" w:eastAsia="Calibri" w:hAnsi="Arial" w:cs="Arial"/>
          <w:sz w:val="22"/>
          <w:szCs w:val="22"/>
          <w:lang w:val="es-ES" w:eastAsia="en-US"/>
        </w:rPr>
        <w:t xml:space="preserve"> nuevamente por la entidad pública a partir de otros criterios distintos a los contenidos en el </w:t>
      </w:r>
      <w:r>
        <w:rPr>
          <w:rFonts w:ascii="Arial" w:eastAsia="Calibri" w:hAnsi="Arial" w:cs="Arial"/>
          <w:sz w:val="22"/>
          <w:szCs w:val="22"/>
          <w:lang w:val="es-ES" w:eastAsia="en-US"/>
        </w:rPr>
        <w:t>R</w:t>
      </w:r>
      <w:r w:rsidRPr="00071199">
        <w:rPr>
          <w:rFonts w:ascii="Arial" w:eastAsia="Calibri" w:hAnsi="Arial" w:cs="Arial"/>
          <w:sz w:val="22"/>
          <w:szCs w:val="22"/>
          <w:lang w:val="es-ES" w:eastAsia="en-US"/>
        </w:rPr>
        <w:t xml:space="preserve">egistro </w:t>
      </w:r>
      <w:r>
        <w:rPr>
          <w:rFonts w:ascii="Arial" w:eastAsia="Calibri" w:hAnsi="Arial" w:cs="Arial"/>
          <w:sz w:val="22"/>
          <w:szCs w:val="22"/>
          <w:lang w:val="es-ES" w:eastAsia="en-US"/>
        </w:rPr>
        <w:t>Ún</w:t>
      </w:r>
      <w:r w:rsidRPr="00071199">
        <w:rPr>
          <w:rFonts w:ascii="Arial" w:eastAsia="Calibri" w:hAnsi="Arial" w:cs="Arial"/>
          <w:sz w:val="22"/>
          <w:szCs w:val="22"/>
          <w:lang w:val="es-ES" w:eastAsia="en-US"/>
        </w:rPr>
        <w:t xml:space="preserve">ico de </w:t>
      </w:r>
      <w:r>
        <w:rPr>
          <w:rFonts w:ascii="Arial" w:eastAsia="Calibri" w:hAnsi="Arial" w:cs="Arial"/>
          <w:sz w:val="22"/>
          <w:szCs w:val="22"/>
          <w:lang w:val="es-ES" w:eastAsia="en-US"/>
        </w:rPr>
        <w:t>P</w:t>
      </w:r>
      <w:r w:rsidRPr="00071199">
        <w:rPr>
          <w:rFonts w:ascii="Arial" w:eastAsia="Calibri" w:hAnsi="Arial" w:cs="Arial"/>
          <w:sz w:val="22"/>
          <w:szCs w:val="22"/>
          <w:lang w:val="es-ES" w:eastAsia="en-US"/>
        </w:rPr>
        <w:t xml:space="preserve">roponentes. </w:t>
      </w:r>
    </w:p>
    <w:p w14:paraId="22D322AD" w14:textId="77777777" w:rsidR="00D34196" w:rsidRPr="00071199" w:rsidRDefault="00D34196" w:rsidP="00D34196">
      <w:pPr>
        <w:spacing w:line="276" w:lineRule="auto"/>
        <w:ind w:firstLine="709"/>
        <w:jc w:val="both"/>
        <w:rPr>
          <w:rFonts w:ascii="Arial" w:eastAsia="Calibri" w:hAnsi="Arial" w:cs="Arial"/>
          <w:sz w:val="22"/>
          <w:szCs w:val="22"/>
          <w:lang w:val="es-ES" w:eastAsia="en-US"/>
        </w:rPr>
      </w:pPr>
    </w:p>
    <w:p w14:paraId="18E6111B" w14:textId="77777777" w:rsidR="00D34196" w:rsidRPr="00071199" w:rsidRDefault="00D34196" w:rsidP="00D34196">
      <w:pPr>
        <w:spacing w:line="276" w:lineRule="auto"/>
        <w:jc w:val="both"/>
        <w:rPr>
          <w:rFonts w:ascii="Arial" w:eastAsia="Calibri" w:hAnsi="Arial" w:cs="Arial"/>
          <w:b/>
          <w:bCs/>
          <w:sz w:val="22"/>
          <w:szCs w:val="22"/>
          <w:lang w:val="es-ES" w:eastAsia="en-US"/>
        </w:rPr>
      </w:pPr>
      <w:r w:rsidRPr="00071199">
        <w:rPr>
          <w:rFonts w:ascii="Arial" w:eastAsia="Calibri" w:hAnsi="Arial" w:cs="Arial"/>
          <w:b/>
          <w:bCs/>
          <w:sz w:val="22"/>
          <w:szCs w:val="22"/>
          <w:lang w:val="es-ES" w:eastAsia="en-US"/>
        </w:rPr>
        <w:t>2.3. Acreditación de experiencia de socios por parte de sociedades con menos de tres años de constitución</w:t>
      </w:r>
    </w:p>
    <w:p w14:paraId="4D2AEC82" w14:textId="77777777" w:rsidR="00D34196" w:rsidRPr="00071199" w:rsidRDefault="00D34196" w:rsidP="00D34196">
      <w:pPr>
        <w:spacing w:line="276" w:lineRule="auto"/>
        <w:ind w:firstLine="708"/>
        <w:jc w:val="both"/>
        <w:rPr>
          <w:rFonts w:ascii="Arial" w:eastAsia="Calibri" w:hAnsi="Arial" w:cs="Arial"/>
          <w:sz w:val="22"/>
          <w:szCs w:val="22"/>
          <w:lang w:val="es-ES" w:eastAsia="en-US"/>
        </w:rPr>
      </w:pPr>
    </w:p>
    <w:p w14:paraId="02C01DCF" w14:textId="77777777" w:rsidR="00D34196" w:rsidRPr="00071199" w:rsidRDefault="00D34196" w:rsidP="00D34196">
      <w:pPr>
        <w:spacing w:line="276" w:lineRule="auto"/>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El artículo 5 de la Ley 1150 de 2007 dispone que la capacidad jurídica y las condiciones de experiencia, capacidad financiera y de organización de los proponentes serán objeto de verificación por parte de las entidades como requisitos habilitantes para participar en los procesos de selección y no otorgarán puntaje. Lo anterior con excepción de la selección de </w:t>
      </w:r>
      <w:r w:rsidRPr="00071199">
        <w:rPr>
          <w:rFonts w:ascii="Arial" w:eastAsia="Calibri" w:hAnsi="Arial" w:cs="Arial"/>
          <w:sz w:val="22"/>
          <w:szCs w:val="22"/>
          <w:lang w:val="es-ES" w:eastAsia="en-US"/>
        </w:rPr>
        <w:lastRenderedPageBreak/>
        <w:t xml:space="preserve">consultores mediante un concurso de méritos, donde es posible otorgar puntaje al criterio de experiencia. </w:t>
      </w:r>
    </w:p>
    <w:p w14:paraId="1F4434DD" w14:textId="77777777" w:rsidR="00D34196" w:rsidRPr="00071199" w:rsidRDefault="00D34196" w:rsidP="00D34196">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Por su parte, el artículo 6 de la Ley 1150 de 2007 señala que todas las personas naturales o jurídicas, nacionales o extranjeras, domiciliadas o con sucursal en Colombia, que aspiren celebrar contratos con las entidades</w:t>
      </w:r>
      <w:r>
        <w:rPr>
          <w:rFonts w:ascii="Arial" w:eastAsia="Calibri" w:hAnsi="Arial" w:cs="Arial"/>
          <w:sz w:val="22"/>
          <w:szCs w:val="22"/>
          <w:lang w:val="es-ES" w:eastAsia="en-US"/>
        </w:rPr>
        <w:t xml:space="preserve"> estatales,</w:t>
      </w:r>
      <w:r w:rsidRPr="00071199">
        <w:rPr>
          <w:rFonts w:ascii="Arial" w:eastAsia="Calibri" w:hAnsi="Arial" w:cs="Arial"/>
          <w:sz w:val="22"/>
          <w:szCs w:val="22"/>
          <w:lang w:val="es-ES" w:eastAsia="en-US"/>
        </w:rPr>
        <w:t xml:space="preserve"> deberán estar inscritas en el Registro Único de Proponentes. En dicho registro constará la información relacionada con la experiencia, capacidad jurídica, financiera y de organización del proponente y su clasificación. En relación con el requisito habilitante de experiencia, en el «Manual para determinar y verificar requisitos habilitantes en los </w:t>
      </w:r>
      <w:r>
        <w:rPr>
          <w:rFonts w:ascii="Arial" w:eastAsia="Calibri" w:hAnsi="Arial" w:cs="Arial"/>
          <w:sz w:val="22"/>
          <w:szCs w:val="22"/>
          <w:lang w:val="es-ES" w:eastAsia="en-US"/>
        </w:rPr>
        <w:t>P</w:t>
      </w:r>
      <w:r w:rsidRPr="00071199">
        <w:rPr>
          <w:rFonts w:ascii="Arial" w:eastAsia="Calibri" w:hAnsi="Arial" w:cs="Arial"/>
          <w:sz w:val="22"/>
          <w:szCs w:val="22"/>
          <w:lang w:val="es-ES" w:eastAsia="en-US"/>
        </w:rPr>
        <w:t xml:space="preserve">rocesos de </w:t>
      </w:r>
      <w:r>
        <w:rPr>
          <w:rFonts w:ascii="Arial" w:eastAsia="Calibri" w:hAnsi="Arial" w:cs="Arial"/>
          <w:sz w:val="22"/>
          <w:szCs w:val="22"/>
          <w:lang w:val="es-ES" w:eastAsia="en-US"/>
        </w:rPr>
        <w:t>C</w:t>
      </w:r>
      <w:r w:rsidRPr="00071199">
        <w:rPr>
          <w:rFonts w:ascii="Arial" w:eastAsia="Calibri" w:hAnsi="Arial" w:cs="Arial"/>
          <w:sz w:val="22"/>
          <w:szCs w:val="22"/>
          <w:lang w:val="es-ES" w:eastAsia="en-US"/>
        </w:rPr>
        <w:t>ontratación» se define la experiencia como «el conocimiento del proponente derivado de su participación previa en actividades iguales o similares a las previstas en el objeto del contrato».</w:t>
      </w:r>
    </w:p>
    <w:p w14:paraId="16ACD1A4" w14:textId="77777777" w:rsidR="00D34196" w:rsidRPr="00071199" w:rsidRDefault="00D34196" w:rsidP="00D34196">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El Decreto 1082 de 2015, en el artículo 2.2.1.1.1.5.2, numeral 2.1, establece que si una persona natural se inscribe en el RUP aportará los certificados de experiencia en provisión de bienes, obras y servicios, los cuales deben ser expedidos por terceros que hayan recibido tales bienes, obras y servicios, y deben corresponder a contratos ejecutados o copias de los contratos cuando el interesado no puede obtener tal certificado</w:t>
      </w:r>
      <w:r w:rsidRPr="00071199">
        <w:rPr>
          <w:rFonts w:ascii="Arial" w:eastAsia="Calibri" w:hAnsi="Arial" w:cs="Arial"/>
          <w:sz w:val="22"/>
          <w:szCs w:val="22"/>
          <w:vertAlign w:val="superscript"/>
          <w:lang w:val="es-ES" w:eastAsia="en-US"/>
        </w:rPr>
        <w:footnoteReference w:id="10"/>
      </w:r>
      <w:r w:rsidRPr="00071199">
        <w:rPr>
          <w:rFonts w:ascii="Arial" w:eastAsia="Calibri" w:hAnsi="Arial" w:cs="Arial"/>
          <w:sz w:val="22"/>
          <w:szCs w:val="22"/>
          <w:lang w:val="es-ES" w:eastAsia="en-US"/>
        </w:rPr>
        <w:t xml:space="preserve">.  </w:t>
      </w:r>
    </w:p>
    <w:p w14:paraId="7EF33267" w14:textId="77777777" w:rsidR="00D34196" w:rsidRPr="00071199" w:rsidRDefault="00D34196" w:rsidP="00D34196">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El numeral 2.5</w:t>
      </w:r>
      <w:r w:rsidRPr="00071199">
        <w:rPr>
          <w:rFonts w:ascii="Arial" w:eastAsia="Calibri" w:hAnsi="Arial" w:cs="Arial"/>
          <w:sz w:val="22"/>
          <w:szCs w:val="22"/>
          <w:vertAlign w:val="superscript"/>
          <w:lang w:val="es-ES" w:eastAsia="en-US"/>
        </w:rPr>
        <w:footnoteReference w:id="11"/>
      </w:r>
      <w:r w:rsidRPr="00071199">
        <w:rPr>
          <w:rFonts w:ascii="Arial" w:eastAsia="Calibri" w:hAnsi="Arial" w:cs="Arial"/>
          <w:sz w:val="22"/>
          <w:szCs w:val="22"/>
          <w:lang w:val="es-ES" w:eastAsia="en-US"/>
        </w:rPr>
        <w:t xml:space="preserve"> del mismo artículo señala que la persona jurídica se registrará aportando los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w:t>
      </w:r>
    </w:p>
    <w:p w14:paraId="52E1919A" w14:textId="51DA0FC7" w:rsidR="00D34196" w:rsidRPr="00071199" w:rsidRDefault="00D34196" w:rsidP="00D34196">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lastRenderedPageBreak/>
        <w:t xml:space="preserve">El interesado debe indicar en cada certificado, o en cada copia de los contratos, los bienes, obras y servicios a los cuales corresponde la experiencia que pretende acreditar, identificándolos con el Clasificador de Bienes y Servicios, en el tercer nivel. </w:t>
      </w:r>
      <w:r>
        <w:rPr>
          <w:rFonts w:ascii="Arial" w:eastAsia="Calibri" w:hAnsi="Arial" w:cs="Arial"/>
          <w:sz w:val="22"/>
          <w:szCs w:val="22"/>
          <w:lang w:val="es-ES" w:eastAsia="en-US"/>
        </w:rPr>
        <w:t xml:space="preserve">Además, dicho numeral establece </w:t>
      </w:r>
      <w:r w:rsidR="00CF4B54">
        <w:rPr>
          <w:rFonts w:ascii="Arial" w:eastAsia="Calibri" w:hAnsi="Arial" w:cs="Arial"/>
          <w:sz w:val="22"/>
          <w:szCs w:val="22"/>
          <w:lang w:val="es-ES" w:eastAsia="en-US"/>
        </w:rPr>
        <w:t>que,</w:t>
      </w:r>
      <w:r w:rsidRPr="00071199">
        <w:rPr>
          <w:rFonts w:ascii="Arial" w:eastAsia="Calibri" w:hAnsi="Arial" w:cs="Arial"/>
          <w:sz w:val="22"/>
          <w:szCs w:val="22"/>
          <w:lang w:val="es-ES" w:eastAsia="en-US"/>
        </w:rPr>
        <w:t xml:space="preserve"> </w:t>
      </w:r>
      <w:r>
        <w:rPr>
          <w:rFonts w:ascii="Arial" w:eastAsia="Calibri" w:hAnsi="Arial" w:cs="Arial"/>
          <w:sz w:val="22"/>
          <w:szCs w:val="22"/>
          <w:lang w:val="es-ES" w:eastAsia="en-US"/>
        </w:rPr>
        <w:t>s</w:t>
      </w:r>
      <w:r w:rsidRPr="00071199">
        <w:rPr>
          <w:rFonts w:ascii="Arial" w:eastAsia="Calibri" w:hAnsi="Arial" w:cs="Arial"/>
          <w:sz w:val="22"/>
          <w:szCs w:val="22"/>
          <w:lang w:val="es-ES" w:eastAsia="en-US"/>
        </w:rPr>
        <w:t>i la constitución del interesado es menor a 3 años, puede acreditar la experiencia de sus accionistas, socios o constituyentes.</w:t>
      </w:r>
    </w:p>
    <w:p w14:paraId="329BA846" w14:textId="77777777" w:rsidR="00D34196" w:rsidRPr="00071199" w:rsidRDefault="00D34196" w:rsidP="00D34196">
      <w:pPr>
        <w:spacing w:before="120" w:after="120" w:line="276" w:lineRule="auto"/>
        <w:ind w:firstLine="708"/>
        <w:jc w:val="both"/>
        <w:rPr>
          <w:rFonts w:ascii="Arial" w:eastAsia="Calibri" w:hAnsi="Arial" w:cs="Arial"/>
          <w:sz w:val="22"/>
          <w:szCs w:val="22"/>
          <w:lang w:val="es-ES" w:eastAsia="en-US"/>
        </w:rPr>
      </w:pPr>
      <w:bookmarkStart w:id="1" w:name="_Hlk67496603"/>
      <w:r>
        <w:rPr>
          <w:rFonts w:ascii="Arial" w:eastAsia="Calibri" w:hAnsi="Arial" w:cs="Arial"/>
          <w:sz w:val="22"/>
          <w:szCs w:val="22"/>
          <w:lang w:val="es-ES" w:eastAsia="en-US"/>
        </w:rPr>
        <w:t xml:space="preserve">De esta manera, </w:t>
      </w:r>
      <w:bookmarkStart w:id="2" w:name="_Hlk94016717"/>
      <w:r>
        <w:rPr>
          <w:rFonts w:ascii="Arial" w:eastAsia="Calibri" w:hAnsi="Arial" w:cs="Arial"/>
          <w:sz w:val="22"/>
          <w:szCs w:val="22"/>
          <w:lang w:val="es-ES" w:eastAsia="en-US"/>
        </w:rPr>
        <w:t>l</w:t>
      </w:r>
      <w:r w:rsidRPr="00071199">
        <w:rPr>
          <w:rFonts w:ascii="Arial" w:eastAsia="Calibri" w:hAnsi="Arial" w:cs="Arial"/>
          <w:sz w:val="22"/>
          <w:szCs w:val="22"/>
          <w:lang w:val="es-ES" w:eastAsia="en-US"/>
        </w:rPr>
        <w:t>a parte final del numeral 2.5 del artículo citado incluye una medida diferenciada para las personas jurídicas cuya constitución sea menor a 3 años al momento del registro. Esta prerrogativa, que puede entenderse como una medida de fomento a la participación de pequeños oferentes en la contratación estatal, permite que las sociedades relativamente nuevas ─con menos de 3 años de constitución─ puedan acreditar como experiencia en el RUP la de sus accionistas, socios o constituyentes</w:t>
      </w:r>
      <w:bookmarkEnd w:id="2"/>
      <w:r w:rsidRPr="00071199">
        <w:rPr>
          <w:rFonts w:ascii="Arial" w:eastAsia="Calibri" w:hAnsi="Arial" w:cs="Arial"/>
          <w:sz w:val="22"/>
          <w:szCs w:val="22"/>
          <w:lang w:val="es-ES" w:eastAsia="en-US"/>
        </w:rPr>
        <w:t>. A pesar de que la experiencia es inherente a la persona que la ha obtenido, razón por la cual es intransferible en virtud de su carácter personalísimo, por disposición legal o reglamentaria, en casos excepcionales</w:t>
      </w:r>
      <w:r>
        <w:rPr>
          <w:rFonts w:ascii="Arial" w:eastAsia="Calibri" w:hAnsi="Arial" w:cs="Arial"/>
          <w:sz w:val="22"/>
          <w:szCs w:val="22"/>
          <w:lang w:val="es-ES" w:eastAsia="en-US"/>
        </w:rPr>
        <w:t xml:space="preserve"> </w:t>
      </w:r>
      <w:r w:rsidRPr="00071199">
        <w:rPr>
          <w:rFonts w:ascii="Arial" w:eastAsia="Calibri" w:hAnsi="Arial" w:cs="Arial"/>
          <w:sz w:val="22"/>
          <w:szCs w:val="22"/>
          <w:lang w:val="es-ES" w:eastAsia="en-US"/>
        </w:rPr>
        <w:t xml:space="preserve">como el descrito por el artículo mencionado, se </w:t>
      </w:r>
      <w:r>
        <w:rPr>
          <w:rFonts w:ascii="Arial" w:eastAsia="Calibri" w:hAnsi="Arial" w:cs="Arial"/>
          <w:sz w:val="22"/>
          <w:szCs w:val="22"/>
          <w:lang w:val="es-ES" w:eastAsia="en-US"/>
        </w:rPr>
        <w:t>permite hacerlo</w:t>
      </w:r>
      <w:r w:rsidRPr="00071199">
        <w:rPr>
          <w:rFonts w:ascii="Arial" w:eastAsia="Calibri" w:hAnsi="Arial" w:cs="Arial"/>
          <w:sz w:val="22"/>
          <w:szCs w:val="22"/>
          <w:lang w:val="es-ES" w:eastAsia="en-US"/>
        </w:rPr>
        <w:t xml:space="preserve">. </w:t>
      </w:r>
    </w:p>
    <w:p w14:paraId="18934B6A" w14:textId="77777777" w:rsidR="00D34196" w:rsidRPr="00071199" w:rsidRDefault="00D34196" w:rsidP="00D34196">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esta, como persona jurídica independiente, pueda cumplir con los requisitos que establezcan las entidades estatales en sus procesos de contratación, y de esta forma promover el desarrollo de la empresa y la pluralidad de oferentes en la contratación pública.</w:t>
      </w:r>
    </w:p>
    <w:bookmarkEnd w:id="1"/>
    <w:p w14:paraId="65C0EE02" w14:textId="77777777" w:rsidR="00D34196" w:rsidRPr="00071199" w:rsidRDefault="00D34196" w:rsidP="00D34196">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Este aspecto ofrece meridiana claridad en cuanto a su aplicación, pero el interrogante que ha generado la norma es el siguiente: ¿qué pasa después de que la sociedad a la que le ha sido permitido certificar la experiencia de sus socios, accionistas o constituyentes cumple 3 años de su constitución?</w:t>
      </w:r>
      <w:r>
        <w:rPr>
          <w:rFonts w:ascii="Arial" w:eastAsia="Calibri" w:hAnsi="Arial" w:cs="Arial"/>
          <w:sz w:val="22"/>
          <w:szCs w:val="22"/>
          <w:lang w:val="es-ES" w:eastAsia="en-US"/>
        </w:rPr>
        <w:t>,</w:t>
      </w:r>
      <w:r w:rsidRPr="00071199">
        <w:rPr>
          <w:rFonts w:ascii="Arial" w:eastAsia="Calibri" w:hAnsi="Arial" w:cs="Arial"/>
          <w:sz w:val="22"/>
          <w:szCs w:val="22"/>
          <w:lang w:val="es-ES" w:eastAsia="en-US"/>
        </w:rPr>
        <w:t xml:space="preserve"> ¿puede seguir siendo beneficiaria de la prerrogativa del numeral 2.5 del artículo 2.2.1.1.1.5.2 del Decreto 1082 de 2015? Estos interrogantes han sido planteados a la Subdirección de Gestión Contractual y se han desarrollado, en torno a dos posiciones, que se plantean a continuación: </w:t>
      </w:r>
    </w:p>
    <w:p w14:paraId="3577AE06" w14:textId="77777777" w:rsidR="00D34196" w:rsidRPr="00071199" w:rsidRDefault="00D34196" w:rsidP="00D34196">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En el concepto identificado con radicado No. 4201814000001418 del 3 de abril de 2018, donde frente a la misma pregunta esta Subdirección respondió que después de cumplidos los 3 años contados desde la constitución de la sociedad, las entidades estatales no deberían tener como válida la experiencia acreditada por los socios, accionistas o constituyentes. Como fundamento de esta posición, la Subdirección consideró</w:t>
      </w:r>
      <w:r>
        <w:rPr>
          <w:rFonts w:ascii="Arial" w:eastAsia="Calibri" w:hAnsi="Arial" w:cs="Arial"/>
          <w:sz w:val="22"/>
          <w:szCs w:val="22"/>
          <w:lang w:val="es-ES" w:eastAsia="en-US"/>
        </w:rPr>
        <w:t>, en su momento,</w:t>
      </w:r>
      <w:r w:rsidRPr="00071199">
        <w:rPr>
          <w:rFonts w:ascii="Arial" w:eastAsia="Calibri" w:hAnsi="Arial" w:cs="Arial"/>
          <w:sz w:val="22"/>
          <w:szCs w:val="22"/>
          <w:lang w:val="es-ES" w:eastAsia="en-US"/>
        </w:rPr>
        <w:t xml:space="preserve"> lo siguiente: </w:t>
      </w:r>
    </w:p>
    <w:p w14:paraId="4B5BFA37" w14:textId="77777777" w:rsidR="00D34196" w:rsidRPr="00071199" w:rsidRDefault="00D34196" w:rsidP="00D34196">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i) El Decreto 1082 de 2015 establece </w:t>
      </w:r>
      <w:proofErr w:type="gramStart"/>
      <w:r w:rsidRPr="00071199">
        <w:rPr>
          <w:rFonts w:ascii="Arial" w:eastAsia="Calibri" w:hAnsi="Arial" w:cs="Arial"/>
          <w:sz w:val="22"/>
          <w:szCs w:val="22"/>
          <w:lang w:val="es-ES" w:eastAsia="en-US"/>
        </w:rPr>
        <w:t>que</w:t>
      </w:r>
      <w:proofErr w:type="gramEnd"/>
      <w:r w:rsidRPr="00071199">
        <w:rPr>
          <w:rFonts w:ascii="Arial" w:eastAsia="Calibri" w:hAnsi="Arial" w:cs="Arial"/>
          <w:sz w:val="22"/>
          <w:szCs w:val="22"/>
          <w:lang w:val="es-ES" w:eastAsia="en-US"/>
        </w:rPr>
        <w:t xml:space="preserve"> para la inscripción en el RUP de una persona jurídica, si su constitución es menor a 3 años, puede acreditar la experiencia de sus accionistas, socios o constituyentes. </w:t>
      </w:r>
    </w:p>
    <w:p w14:paraId="229AE840" w14:textId="77777777" w:rsidR="00D34196" w:rsidRPr="00071199" w:rsidRDefault="00D34196" w:rsidP="00D34196">
      <w:pPr>
        <w:spacing w:before="120" w:after="120" w:line="276" w:lineRule="auto"/>
        <w:ind w:firstLine="708"/>
        <w:jc w:val="both"/>
        <w:rPr>
          <w:rFonts w:ascii="Arial" w:eastAsia="Calibri" w:hAnsi="Arial" w:cs="Arial"/>
          <w:sz w:val="22"/>
          <w:szCs w:val="22"/>
          <w:lang w:val="es-ES" w:eastAsia="en-US"/>
        </w:rPr>
      </w:pPr>
      <w:proofErr w:type="spellStart"/>
      <w:r w:rsidRPr="00071199">
        <w:rPr>
          <w:rFonts w:ascii="Arial" w:eastAsia="Calibri" w:hAnsi="Arial" w:cs="Arial"/>
          <w:sz w:val="22"/>
          <w:szCs w:val="22"/>
          <w:lang w:val="es-ES" w:eastAsia="en-US"/>
        </w:rPr>
        <w:lastRenderedPageBreak/>
        <w:t>ii</w:t>
      </w:r>
      <w:proofErr w:type="spellEnd"/>
      <w:r w:rsidRPr="00071199">
        <w:rPr>
          <w:rFonts w:ascii="Arial" w:eastAsia="Calibri" w:hAnsi="Arial" w:cs="Arial"/>
          <w:sz w:val="22"/>
          <w:szCs w:val="22"/>
          <w:lang w:val="es-ES" w:eastAsia="en-US"/>
        </w:rPr>
        <w:t xml:space="preserve">) La finalidad de esta norma es permitir que las sociedades que no cuentan con la experiencia suficiente para contratar con el Estado puedan apoyarse en la experiencia de sus accionistas, socios o constituyentes con el fin de incentivar la libre competencia en la contratación estatal. </w:t>
      </w:r>
    </w:p>
    <w:p w14:paraId="2BCC91AE" w14:textId="77777777" w:rsidR="00D34196" w:rsidRPr="00071199" w:rsidRDefault="00D34196" w:rsidP="00D34196">
      <w:pPr>
        <w:spacing w:before="120" w:after="120" w:line="276" w:lineRule="auto"/>
        <w:ind w:firstLine="708"/>
        <w:jc w:val="both"/>
        <w:rPr>
          <w:rFonts w:ascii="Arial" w:eastAsia="Calibri" w:hAnsi="Arial" w:cs="Arial"/>
          <w:sz w:val="22"/>
          <w:szCs w:val="22"/>
          <w:lang w:val="es-ES" w:eastAsia="en-US"/>
        </w:rPr>
      </w:pPr>
      <w:proofErr w:type="spellStart"/>
      <w:r w:rsidRPr="00071199">
        <w:rPr>
          <w:rFonts w:ascii="Arial" w:eastAsia="Calibri" w:hAnsi="Arial" w:cs="Arial"/>
          <w:sz w:val="22"/>
          <w:szCs w:val="22"/>
          <w:lang w:val="es-ES" w:eastAsia="en-US"/>
        </w:rPr>
        <w:t>i</w:t>
      </w:r>
      <w:r>
        <w:rPr>
          <w:rFonts w:ascii="Arial" w:eastAsia="Calibri" w:hAnsi="Arial" w:cs="Arial"/>
          <w:sz w:val="22"/>
          <w:szCs w:val="22"/>
          <w:lang w:val="es-ES" w:eastAsia="en-US"/>
        </w:rPr>
        <w:t>ii</w:t>
      </w:r>
      <w:proofErr w:type="spellEnd"/>
      <w:r w:rsidRPr="00071199">
        <w:rPr>
          <w:rFonts w:ascii="Arial" w:eastAsia="Calibri" w:hAnsi="Arial" w:cs="Arial"/>
          <w:sz w:val="22"/>
          <w:szCs w:val="22"/>
          <w:lang w:val="es-ES" w:eastAsia="en-US"/>
        </w:rPr>
        <w:t xml:space="preserve">) En consecuencia, la persona jurídica cuya constitución es menor a 3 años puede registrar la experiencia de sus socios en el RUP, la cual no podrá ser tenida en cuenta por la entidad estatal como experiencia de la sociedad una vez cumplidos los 3 años de constituida la persona jurídica a los que hace referencia la norma, pues no se cumple con el presupuesto normativo para acceder al beneficio que contempla el Decreto 1082. </w:t>
      </w:r>
    </w:p>
    <w:p w14:paraId="61FD7D0D" w14:textId="77777777" w:rsidR="00D34196" w:rsidRPr="00071199" w:rsidRDefault="00D34196" w:rsidP="00D34196">
      <w:pPr>
        <w:spacing w:before="120" w:after="120" w:line="276" w:lineRule="auto"/>
        <w:ind w:firstLine="708"/>
        <w:jc w:val="both"/>
        <w:rPr>
          <w:rFonts w:ascii="Arial" w:eastAsia="Calibri" w:hAnsi="Arial" w:cs="Arial"/>
          <w:sz w:val="22"/>
          <w:szCs w:val="22"/>
          <w:lang w:val="es-ES" w:eastAsia="en-US"/>
        </w:rPr>
      </w:pPr>
      <w:proofErr w:type="spellStart"/>
      <w:r>
        <w:rPr>
          <w:rFonts w:ascii="Arial" w:eastAsia="Calibri" w:hAnsi="Arial" w:cs="Arial"/>
          <w:sz w:val="22"/>
          <w:szCs w:val="22"/>
          <w:lang w:val="es-ES" w:eastAsia="en-US"/>
        </w:rPr>
        <w:t>i</w:t>
      </w:r>
      <w:r w:rsidRPr="00071199">
        <w:rPr>
          <w:rFonts w:ascii="Arial" w:eastAsia="Calibri" w:hAnsi="Arial" w:cs="Arial"/>
          <w:sz w:val="22"/>
          <w:szCs w:val="22"/>
          <w:lang w:val="es-ES" w:eastAsia="en-US"/>
        </w:rPr>
        <w:t>v</w:t>
      </w:r>
      <w:proofErr w:type="spellEnd"/>
      <w:r w:rsidRPr="00071199">
        <w:rPr>
          <w:rFonts w:ascii="Arial" w:eastAsia="Calibri" w:hAnsi="Arial" w:cs="Arial"/>
          <w:sz w:val="22"/>
          <w:szCs w:val="22"/>
          <w:lang w:val="es-ES" w:eastAsia="en-US"/>
        </w:rPr>
        <w:t xml:space="preserve">) Las Cámaras de Comercio hacen la verificación documental de la información presentada por los interesados al momento de inscribir, renovar o actualizar su información en el RUP. De esa forma, a diferencia de la renovación, la actualización del RUP puede llevarse a cabo en cualquier momento ―únicamente para la capacidad jurídica y experiencia― y debe ser verificada junto con sus soportes por la Cámara de Comercio correspondiente. </w:t>
      </w:r>
    </w:p>
    <w:p w14:paraId="54B34871" w14:textId="77777777" w:rsidR="00D34196" w:rsidRPr="00071199" w:rsidRDefault="00D34196" w:rsidP="00D34196">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La posición anterior, en relación con la </w:t>
      </w:r>
      <w:r>
        <w:rPr>
          <w:rFonts w:ascii="Arial" w:eastAsia="Calibri" w:hAnsi="Arial" w:cs="Arial"/>
          <w:sz w:val="22"/>
          <w:szCs w:val="22"/>
          <w:lang w:val="es-ES" w:eastAsia="en-US"/>
        </w:rPr>
        <w:t>im</w:t>
      </w:r>
      <w:r w:rsidRPr="00071199">
        <w:rPr>
          <w:rFonts w:ascii="Arial" w:eastAsia="Calibri" w:hAnsi="Arial" w:cs="Arial"/>
          <w:sz w:val="22"/>
          <w:szCs w:val="22"/>
          <w:lang w:val="es-ES" w:eastAsia="en-US"/>
        </w:rPr>
        <w:t>posibilidad de que las sociedades nuevas puedan seguir acreditando la experiencia de sus socios, accionistas o constituyentes, incluso después de cumplidos 3 años de constitución de la persona jurídica, fue superada</w:t>
      </w:r>
      <w:r>
        <w:rPr>
          <w:rFonts w:ascii="Arial" w:eastAsia="Calibri" w:hAnsi="Arial" w:cs="Arial"/>
          <w:sz w:val="22"/>
          <w:szCs w:val="22"/>
          <w:lang w:val="es-ES" w:eastAsia="en-US"/>
        </w:rPr>
        <w:t xml:space="preserve">. </w:t>
      </w:r>
      <w:r w:rsidRPr="00071199">
        <w:rPr>
          <w:rFonts w:ascii="Arial" w:eastAsia="Calibri" w:hAnsi="Arial" w:cs="Arial"/>
          <w:sz w:val="22"/>
          <w:szCs w:val="22"/>
          <w:lang w:val="es-ES" w:eastAsia="en-US"/>
        </w:rPr>
        <w:t xml:space="preserve"> </w:t>
      </w:r>
      <w:r>
        <w:rPr>
          <w:rFonts w:ascii="Arial" w:eastAsia="Calibri" w:hAnsi="Arial" w:cs="Arial"/>
          <w:sz w:val="22"/>
          <w:szCs w:val="22"/>
          <w:lang w:val="es-ES" w:eastAsia="en-US"/>
        </w:rPr>
        <w:t>En tal sentido, esta</w:t>
      </w:r>
      <w:r w:rsidRPr="00071199">
        <w:rPr>
          <w:rFonts w:ascii="Arial" w:eastAsia="Calibri" w:hAnsi="Arial" w:cs="Arial"/>
          <w:sz w:val="22"/>
          <w:szCs w:val="22"/>
          <w:lang w:val="es-ES" w:eastAsia="en-US"/>
        </w:rPr>
        <w:t xml:space="preserve"> Subdirección </w:t>
      </w:r>
      <w:r>
        <w:rPr>
          <w:rFonts w:ascii="Arial" w:eastAsia="Calibri" w:hAnsi="Arial" w:cs="Arial"/>
          <w:sz w:val="22"/>
          <w:szCs w:val="22"/>
          <w:lang w:val="es-ES" w:eastAsia="en-US"/>
        </w:rPr>
        <w:t xml:space="preserve">ratificó </w:t>
      </w:r>
      <w:r w:rsidRPr="00071199">
        <w:rPr>
          <w:rFonts w:ascii="Arial" w:eastAsia="Calibri" w:hAnsi="Arial" w:cs="Arial"/>
          <w:sz w:val="22"/>
          <w:szCs w:val="22"/>
          <w:lang w:val="es-ES" w:eastAsia="en-US"/>
        </w:rPr>
        <w:t>la tesis que</w:t>
      </w:r>
      <w:r>
        <w:rPr>
          <w:rFonts w:ascii="Arial" w:eastAsia="Calibri" w:hAnsi="Arial" w:cs="Arial"/>
          <w:sz w:val="22"/>
          <w:szCs w:val="22"/>
          <w:lang w:val="es-ES" w:eastAsia="en-US"/>
        </w:rPr>
        <w:t xml:space="preserve"> incluso</w:t>
      </w:r>
      <w:r w:rsidRPr="00071199">
        <w:rPr>
          <w:rFonts w:ascii="Arial" w:eastAsia="Calibri" w:hAnsi="Arial" w:cs="Arial"/>
          <w:sz w:val="22"/>
          <w:szCs w:val="22"/>
          <w:lang w:val="es-ES" w:eastAsia="en-US"/>
        </w:rPr>
        <w:t xml:space="preserve"> ya había sido desarrollada </w:t>
      </w:r>
      <w:r>
        <w:rPr>
          <w:rFonts w:ascii="Arial" w:eastAsia="Calibri" w:hAnsi="Arial" w:cs="Arial"/>
          <w:sz w:val="22"/>
          <w:szCs w:val="22"/>
          <w:lang w:val="es-ES" w:eastAsia="en-US"/>
        </w:rPr>
        <w:t>en un concepto anterior</w:t>
      </w:r>
      <w:r w:rsidRPr="00071199">
        <w:rPr>
          <w:rFonts w:ascii="Arial" w:eastAsia="Calibri" w:hAnsi="Arial" w:cs="Arial"/>
          <w:sz w:val="22"/>
          <w:szCs w:val="22"/>
          <w:lang w:val="es-ES" w:eastAsia="en-US"/>
        </w:rPr>
        <w:t xml:space="preserve"> del 7 de febrero de 2018</w:t>
      </w:r>
      <w:r w:rsidRPr="00071199">
        <w:rPr>
          <w:rFonts w:ascii="Arial" w:eastAsia="Calibri" w:hAnsi="Arial" w:cs="Arial"/>
          <w:sz w:val="22"/>
          <w:szCs w:val="22"/>
          <w:vertAlign w:val="superscript"/>
          <w:lang w:val="es-ES" w:eastAsia="en-US"/>
        </w:rPr>
        <w:footnoteReference w:id="12"/>
      </w:r>
      <w:r w:rsidRPr="00071199">
        <w:rPr>
          <w:rFonts w:ascii="Arial" w:eastAsia="Calibri" w:hAnsi="Arial" w:cs="Arial"/>
          <w:sz w:val="22"/>
          <w:szCs w:val="22"/>
          <w:lang w:val="es-ES" w:eastAsia="en-US"/>
        </w:rPr>
        <w:t>, recogida y unificada en el concepto con radicado No. 4201913000006797 del 19 de noviembre de 2019</w:t>
      </w:r>
      <w:r>
        <w:rPr>
          <w:rFonts w:ascii="Arial" w:eastAsia="Calibri" w:hAnsi="Arial" w:cs="Arial"/>
          <w:sz w:val="22"/>
          <w:szCs w:val="22"/>
          <w:lang w:val="es-ES" w:eastAsia="en-US"/>
        </w:rPr>
        <w:t>. Allí se sostuvo, y se ha mantenido la tesis hasta la actualidad,</w:t>
      </w:r>
      <w:r w:rsidRPr="00071199">
        <w:rPr>
          <w:rFonts w:ascii="Arial" w:eastAsia="Calibri" w:hAnsi="Arial" w:cs="Arial"/>
          <w:sz w:val="22"/>
          <w:szCs w:val="22"/>
          <w:lang w:val="es-ES" w:eastAsia="en-US"/>
        </w:rPr>
        <w:t xml:space="preserve"> que las personas jurídicas que hubieran sido beneficiarias de la norma podían seguir acreditando la experiencia de sus socios o accionistas, inclusive después de transcurridos 3 años desde la constitución de la sociedad, siempre que se renovara constantemente el RUP.  </w:t>
      </w:r>
    </w:p>
    <w:p w14:paraId="7CEF0664" w14:textId="77777777" w:rsidR="00D34196" w:rsidRPr="00071199" w:rsidRDefault="00D34196" w:rsidP="00D34196">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Teniendo en cuenta lo anterior, aunque la persona jurídica tenga más de tres años de constituida y haya registrado inicialmente la experiencia de sus socios en el RUP –pues su constitución era inferior a tres años–, cuando este sea renovado, puede continuar utilizando la experiencia inscrita mientras no cesen los efectos del RUP. Por el contrario, si el RUP no es renovado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w:t>
      </w:r>
    </w:p>
    <w:p w14:paraId="78D52761" w14:textId="77777777" w:rsidR="00D34196" w:rsidRPr="00071199" w:rsidRDefault="00D34196" w:rsidP="00D34196">
      <w:pPr>
        <w:spacing w:before="120" w:after="120" w:line="276" w:lineRule="auto"/>
        <w:ind w:firstLine="708"/>
        <w:jc w:val="both"/>
        <w:rPr>
          <w:rFonts w:ascii="Arial" w:eastAsia="Calibri" w:hAnsi="Arial" w:cs="Arial"/>
          <w:sz w:val="22"/>
          <w:szCs w:val="22"/>
          <w:lang w:val="es-ES" w:eastAsia="en-US"/>
        </w:rPr>
      </w:pPr>
      <w:r>
        <w:rPr>
          <w:rFonts w:ascii="Arial" w:eastAsia="Calibri" w:hAnsi="Arial" w:cs="Arial"/>
          <w:sz w:val="22"/>
          <w:szCs w:val="22"/>
          <w:lang w:val="es-ES" w:eastAsia="en-US"/>
        </w:rPr>
        <w:lastRenderedPageBreak/>
        <w:t>En armonía con lo anterior, s</w:t>
      </w:r>
      <w:r w:rsidRPr="00071199">
        <w:rPr>
          <w:rFonts w:ascii="Arial" w:eastAsia="Calibri" w:hAnsi="Arial" w:cs="Arial"/>
          <w:sz w:val="22"/>
          <w:szCs w:val="22"/>
          <w:lang w:val="es-ES" w:eastAsia="en-US"/>
        </w:rPr>
        <w:t>e reitera que la finalidad del numeral 2.5 del artículo 2.2.1.1.1.5.2 del Decreto 1082 de 2015 es incentivar la libre competencia y la pluralidad de oferentes en la contratación estatal. Adicionalmente, el Decreto 1082 de 2015 establece que la persona inscrita en el RUP debe presentar la información para renovar su registro a más tardar el quinto día hábil del mes de abril de cada año, de lo contrario cesan sus efectos</w:t>
      </w:r>
      <w:r w:rsidRPr="00071199">
        <w:rPr>
          <w:rFonts w:ascii="Arial" w:eastAsia="Calibri" w:hAnsi="Arial" w:cs="Arial"/>
          <w:sz w:val="22"/>
          <w:szCs w:val="22"/>
          <w:vertAlign w:val="superscript"/>
          <w:lang w:val="es-ES" w:eastAsia="en-US"/>
        </w:rPr>
        <w:footnoteReference w:id="13"/>
      </w:r>
      <w:r w:rsidRPr="00071199">
        <w:rPr>
          <w:rFonts w:ascii="Arial" w:eastAsia="Calibri" w:hAnsi="Arial" w:cs="Arial"/>
          <w:sz w:val="22"/>
          <w:szCs w:val="22"/>
          <w:lang w:val="es-ES" w:eastAsia="en-US"/>
        </w:rPr>
        <w:t xml:space="preserve">. En la actualidad, las cámaras de comercio solo pueden eliminar la experiencia registrada en el RUP a solicitud del proponente. Por tanto, les corresponde a las personas jurídicas mantener su RUP actualizado y a las entidades estatales verificar este registro para efectos de evaluar la experiencia. </w:t>
      </w:r>
    </w:p>
    <w:p w14:paraId="2454BA96" w14:textId="77777777" w:rsidR="00D34196" w:rsidRPr="00071199" w:rsidRDefault="00D34196" w:rsidP="00D34196">
      <w:pPr>
        <w:spacing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En otras palabras, </w:t>
      </w:r>
      <w:bookmarkStart w:id="3" w:name="_Hlk91599715"/>
      <w:bookmarkStart w:id="4" w:name="_Hlk67498604"/>
      <w:r w:rsidRPr="00071199">
        <w:rPr>
          <w:rFonts w:ascii="Arial" w:eastAsia="Calibri" w:hAnsi="Arial" w:cs="Arial"/>
          <w:sz w:val="22"/>
          <w:szCs w:val="22"/>
          <w:lang w:val="es-ES" w:eastAsia="en-US"/>
        </w:rPr>
        <w:t xml:space="preserve">si la persona jurídica con menos de tres años de constituida registra la experiencia de sus socios en el RUP, y </w:t>
      </w:r>
      <w:r>
        <w:rPr>
          <w:rFonts w:ascii="Arial" w:eastAsia="Calibri" w:hAnsi="Arial" w:cs="Arial"/>
          <w:sz w:val="22"/>
          <w:szCs w:val="22"/>
          <w:lang w:val="es-ES" w:eastAsia="en-US"/>
        </w:rPr>
        <w:t>e</w:t>
      </w:r>
      <w:r w:rsidRPr="00071199">
        <w:rPr>
          <w:rFonts w:ascii="Arial" w:eastAsia="Calibri" w:hAnsi="Arial" w:cs="Arial"/>
          <w:sz w:val="22"/>
          <w:szCs w:val="22"/>
          <w:lang w:val="es-ES" w:eastAsia="en-US"/>
        </w:rPr>
        <w:t>ste es renovado, puede continuar utilizando la experiencia inscrita mientras no cesen los efectos del RUP. Por el contrario, si no se renueva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w:t>
      </w:r>
      <w:bookmarkEnd w:id="3"/>
      <w:r w:rsidRPr="00071199">
        <w:rPr>
          <w:rFonts w:ascii="Arial" w:eastAsia="Calibri" w:hAnsi="Arial" w:cs="Arial"/>
          <w:sz w:val="22"/>
          <w:szCs w:val="22"/>
          <w:lang w:val="es-ES" w:eastAsia="en-US"/>
        </w:rPr>
        <w:t xml:space="preserve">. </w:t>
      </w:r>
      <w:bookmarkEnd w:id="4"/>
      <w:r w:rsidRPr="00071199">
        <w:rPr>
          <w:rFonts w:ascii="Arial" w:eastAsia="Calibri" w:hAnsi="Arial" w:cs="Arial"/>
          <w:sz w:val="22"/>
          <w:szCs w:val="22"/>
          <w:lang w:val="es-ES" w:eastAsia="en-US"/>
        </w:rPr>
        <w:t xml:space="preserve">Lo anterior, tiene fundamento en la Circular Única de la Superintendencia de Industria y Comercio, cuyo numeral 4.2, sobre el procedimiento para llevar el registro único de proponentes, dispone lo siguiente:  </w:t>
      </w:r>
    </w:p>
    <w:p w14:paraId="6186DA31" w14:textId="77777777" w:rsidR="00D34196" w:rsidRPr="00071199" w:rsidRDefault="00D34196" w:rsidP="00D34196">
      <w:pPr>
        <w:ind w:firstLine="708"/>
        <w:jc w:val="both"/>
        <w:rPr>
          <w:rFonts w:ascii="Arial" w:eastAsia="Calibri" w:hAnsi="Arial" w:cs="Arial"/>
          <w:sz w:val="22"/>
          <w:szCs w:val="22"/>
          <w:lang w:val="es-ES" w:eastAsia="en-US"/>
        </w:rPr>
      </w:pPr>
    </w:p>
    <w:p w14:paraId="0D6D7181" w14:textId="77777777" w:rsidR="00D34196" w:rsidRPr="00071199" w:rsidRDefault="00D34196" w:rsidP="00D34196">
      <w:pPr>
        <w:ind w:left="709" w:right="709"/>
        <w:jc w:val="both"/>
        <w:rPr>
          <w:rFonts w:ascii="Arial" w:eastAsia="Calibri" w:hAnsi="Arial" w:cs="Arial"/>
          <w:sz w:val="21"/>
          <w:szCs w:val="21"/>
          <w:lang w:val="es-ES" w:eastAsia="en-US"/>
        </w:rPr>
      </w:pPr>
      <w:r w:rsidRPr="00071199">
        <w:rPr>
          <w:rFonts w:ascii="Arial" w:eastAsia="Calibri" w:hAnsi="Arial" w:cs="Arial"/>
          <w:sz w:val="21"/>
          <w:szCs w:val="21"/>
          <w:lang w:val="es-ES" w:eastAsia="en-US"/>
        </w:rPr>
        <w:t xml:space="preserve">4.2.5. Vigencia de los documentos. Para efectos de renovación y actualización se considera que los documentos no pierden su vigencia salvo disposición legal en contrario. Por lo anterior, las Cámaras de Comercio no podrán abstenerse de realizar la inscripción argumentando el vencimiento de los documentos de soporte. </w:t>
      </w:r>
    </w:p>
    <w:p w14:paraId="3AA82453" w14:textId="77777777" w:rsidR="00D34196" w:rsidRPr="00071199" w:rsidRDefault="00D34196" w:rsidP="00D34196">
      <w:pPr>
        <w:ind w:left="709" w:right="709"/>
        <w:jc w:val="both"/>
        <w:rPr>
          <w:rFonts w:ascii="Arial" w:eastAsia="Calibri" w:hAnsi="Arial" w:cs="Arial"/>
          <w:sz w:val="22"/>
          <w:szCs w:val="22"/>
          <w:lang w:val="es-ES" w:eastAsia="en-US"/>
        </w:rPr>
      </w:pPr>
    </w:p>
    <w:p w14:paraId="5F866269" w14:textId="77777777" w:rsidR="00D34196" w:rsidRPr="00071199" w:rsidRDefault="00D34196" w:rsidP="00D34196">
      <w:pPr>
        <w:spacing w:line="276" w:lineRule="auto"/>
        <w:ind w:firstLine="708"/>
        <w:jc w:val="both"/>
        <w:rPr>
          <w:rFonts w:ascii="Arial" w:eastAsia="Calibri" w:hAnsi="Arial" w:cs="Arial"/>
          <w:sz w:val="22"/>
          <w:szCs w:val="22"/>
          <w:lang w:val="es-ES" w:eastAsia="en-US"/>
        </w:rPr>
      </w:pPr>
      <w:r w:rsidRPr="00084D9D">
        <w:rPr>
          <w:rFonts w:ascii="Arial" w:eastAsia="Calibri" w:hAnsi="Arial" w:cs="Arial"/>
          <w:sz w:val="22"/>
          <w:szCs w:val="22"/>
          <w:lang w:val="es-ES" w:eastAsia="en-US"/>
        </w:rPr>
        <w:t>Así las cosas, con el fin de incentivar la participación continua y constante de los proponentes, las entidades estatales</w:t>
      </w:r>
      <w:r w:rsidRPr="00071199">
        <w:rPr>
          <w:rFonts w:ascii="Arial" w:eastAsia="Calibri" w:hAnsi="Arial" w:cs="Arial"/>
          <w:sz w:val="22"/>
          <w:szCs w:val="22"/>
          <w:lang w:val="es-ES" w:eastAsia="en-US"/>
        </w:rPr>
        <w:t>, en sus procesos de contratación, aceptarán como válida la experiencia de los socios, accionistas o constituyentes incluso después de cumplidos los tres años de constitución de la sociedad, pues esta interpretación permite incentivar la creación de empresa y generar una mayor participación de las empresas recién constituidas. En este sentido, si bien la norma no dispone qué sucede con la experiencia aportada por los socios, accionistas o constituyentes después de los 3 años de constituida la persona jurídica, para esta Subdirección sigue siendo válida</w:t>
      </w:r>
      <w:r>
        <w:rPr>
          <w:rFonts w:ascii="Arial" w:eastAsia="Calibri" w:hAnsi="Arial" w:cs="Arial"/>
          <w:sz w:val="22"/>
          <w:szCs w:val="22"/>
          <w:lang w:val="es-ES" w:eastAsia="en-US"/>
        </w:rPr>
        <w:t xml:space="preserve"> dicha experiencia</w:t>
      </w:r>
      <w:r w:rsidRPr="00071199">
        <w:rPr>
          <w:rFonts w:ascii="Arial" w:eastAsia="Calibri" w:hAnsi="Arial" w:cs="Arial"/>
          <w:sz w:val="22"/>
          <w:szCs w:val="22"/>
          <w:lang w:val="es-ES" w:eastAsia="en-US"/>
        </w:rPr>
        <w:t xml:space="preserve">, por lo que </w:t>
      </w:r>
      <w:r w:rsidRPr="00071199">
        <w:rPr>
          <w:rFonts w:ascii="Arial" w:eastAsia="Calibri" w:hAnsi="Arial" w:cs="Arial"/>
          <w:sz w:val="22"/>
          <w:szCs w:val="22"/>
          <w:lang w:val="es-ES" w:eastAsia="en-US"/>
        </w:rPr>
        <w:lastRenderedPageBreak/>
        <w:t>la entidad la debe tener en cuenta</w:t>
      </w:r>
      <w:r>
        <w:rPr>
          <w:rFonts w:ascii="Arial" w:eastAsia="Calibri" w:hAnsi="Arial" w:cs="Arial"/>
          <w:sz w:val="22"/>
          <w:szCs w:val="22"/>
          <w:lang w:val="es-ES" w:eastAsia="en-US"/>
        </w:rPr>
        <w:t>, pues</w:t>
      </w:r>
      <w:r w:rsidRPr="00071199">
        <w:rPr>
          <w:rFonts w:ascii="Arial" w:eastAsia="Calibri" w:hAnsi="Arial" w:cs="Arial"/>
          <w:sz w:val="22"/>
          <w:szCs w:val="22"/>
          <w:lang w:val="es-ES" w:eastAsia="en-US"/>
        </w:rPr>
        <w:t xml:space="preserve"> </w:t>
      </w:r>
      <w:r>
        <w:rPr>
          <w:rFonts w:ascii="Arial" w:eastAsia="Calibri" w:hAnsi="Arial" w:cs="Arial"/>
          <w:sz w:val="22"/>
          <w:szCs w:val="22"/>
          <w:lang w:val="es-ES" w:eastAsia="en-US"/>
        </w:rPr>
        <w:t>d</w:t>
      </w:r>
      <w:r w:rsidRPr="00071199">
        <w:rPr>
          <w:rFonts w:ascii="Arial" w:eastAsia="Calibri" w:hAnsi="Arial" w:cs="Arial"/>
          <w:sz w:val="22"/>
          <w:szCs w:val="22"/>
          <w:lang w:val="es-ES" w:eastAsia="en-US"/>
        </w:rPr>
        <w:t xml:space="preserve">e esta forma se garantiza la pluralidad de oferentes en los procesos de contratación. </w:t>
      </w:r>
    </w:p>
    <w:p w14:paraId="417A4351" w14:textId="77777777" w:rsidR="00D34196" w:rsidRPr="00071199" w:rsidRDefault="00D34196" w:rsidP="00D34196">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En línea con lo anterior, el numeral 2.5. del artículo 2.2.1.1.1.5.2 del Decreto 1082 de 2015 consagra una prerrogativa para las sociedades nuevas, que busca fomentar su competencia en el campo de la contratación estatal, sin establecer limitantes en relación con las entidades o procesos de contratación en los que las personas jurídicas con menos de 3 años de constitución pueden acreditar la experiencia transferida por sus socios en virtud de la referida prerrogativa. </w:t>
      </w:r>
    </w:p>
    <w:p w14:paraId="0A7546DB" w14:textId="77777777" w:rsidR="00D34196" w:rsidRPr="00071199" w:rsidRDefault="00D34196" w:rsidP="00D34196">
      <w:pPr>
        <w:spacing w:before="120" w:after="120" w:line="276" w:lineRule="auto"/>
        <w:ind w:firstLine="709"/>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Por tanto, en atención al principio general de interpretación según el cual donde el legislador no distingue no le es dado hacerlo al interprete, el hecho de que una sociedad con menos de 3 años de constitución haya hecho uso de la referida prerrogativa en determinado proceso de contratación o entidad, no excluye la posibilidad de que dicha sociedad siga haciendo uso del beneficio en otros procesos de contratación adelantados por otras entidades, incluso una vez vencidos los 3 años de constitución, siempre que no hayan cesado los efectos del RUP por el incumplimiento del deber de renovación.</w:t>
      </w:r>
    </w:p>
    <w:p w14:paraId="749B29BF" w14:textId="08BC8078" w:rsidR="00D34196" w:rsidRPr="00071199" w:rsidRDefault="00D34196" w:rsidP="00D34196">
      <w:pPr>
        <w:spacing w:after="120" w:line="276" w:lineRule="auto"/>
        <w:ind w:firstLine="709"/>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Sin perjuicio de lo anterior, </w:t>
      </w:r>
      <w:r w:rsidR="009B60BA">
        <w:rPr>
          <w:rFonts w:ascii="Arial" w:eastAsia="Calibri" w:hAnsi="Arial" w:cs="Arial"/>
          <w:sz w:val="22"/>
          <w:szCs w:val="22"/>
          <w:lang w:val="es-ES" w:eastAsia="en-US"/>
        </w:rPr>
        <w:t>esta Agencia también ha señalado que el Decreto 1082 de 2015</w:t>
      </w:r>
      <w:r w:rsidRPr="00071199">
        <w:rPr>
          <w:rFonts w:ascii="Arial" w:eastAsia="Calibri" w:hAnsi="Arial" w:cs="Arial"/>
          <w:sz w:val="22"/>
          <w:szCs w:val="22"/>
          <w:lang w:val="es-ES" w:eastAsia="en-US"/>
        </w:rPr>
        <w:t xml:space="preserve"> solo permite que una sociedad acredite la experiencia de quienes tienen la calidad de accionistas, socios o constituyentes durante los primeros tres años de su constitución. Por tanto, si se pierden estas calidades, como sucedería cuando un socio se retira por venta o cesión de su participación y pierde su calidad de socio, ya no sería posible que la sociedad acredite la experiencia aportada por dicha persona. </w:t>
      </w:r>
    </w:p>
    <w:p w14:paraId="7F9D7573" w14:textId="77777777" w:rsidR="00D34196" w:rsidRDefault="00D34196" w:rsidP="00D34196">
      <w:pPr>
        <w:tabs>
          <w:tab w:val="left" w:pos="0"/>
        </w:tabs>
        <w:spacing w:line="276" w:lineRule="auto"/>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ab/>
      </w:r>
      <w:r>
        <w:rPr>
          <w:rFonts w:ascii="Arial" w:eastAsia="Calibri" w:hAnsi="Arial" w:cs="Arial"/>
          <w:sz w:val="22"/>
          <w:szCs w:val="22"/>
          <w:lang w:val="es-ES" w:eastAsia="en-US"/>
        </w:rPr>
        <w:t>Además, e</w:t>
      </w:r>
      <w:r w:rsidRPr="00071199">
        <w:rPr>
          <w:rFonts w:ascii="Arial" w:eastAsia="Calibri" w:hAnsi="Arial" w:cs="Arial"/>
          <w:sz w:val="22"/>
          <w:szCs w:val="22"/>
          <w:lang w:val="es-ES" w:eastAsia="en-US"/>
        </w:rPr>
        <w:t xml:space="preserve">sta interpretación se impone </w:t>
      </w:r>
      <w:r>
        <w:rPr>
          <w:rFonts w:ascii="Arial" w:eastAsia="Calibri" w:hAnsi="Arial" w:cs="Arial"/>
          <w:sz w:val="22"/>
          <w:szCs w:val="22"/>
          <w:lang w:val="es-ES" w:eastAsia="en-US"/>
        </w:rPr>
        <w:t>con la finalidad</w:t>
      </w:r>
      <w:r w:rsidRPr="00071199">
        <w:rPr>
          <w:rFonts w:ascii="Arial" w:eastAsia="Calibri" w:hAnsi="Arial" w:cs="Arial"/>
          <w:sz w:val="22"/>
          <w:szCs w:val="22"/>
          <w:lang w:val="es-ES" w:eastAsia="en-US"/>
        </w:rPr>
        <w:t xml:space="preserve"> de evitar prácticas corruptas o que atenten contra la transparencia en la contratación estatal, por lo que la experiencia aportada por quien se retira no deberá ser tenida en cuenta por las entidades estatales, y no debería ser utilizada por el proponente en procesos de contratación, ya que es inherente a la persona que la ha obtenido. </w:t>
      </w:r>
      <w:r w:rsidRPr="005C2614">
        <w:rPr>
          <w:rFonts w:ascii="Arial" w:eastAsia="Calibri" w:hAnsi="Arial" w:cs="Arial"/>
          <w:sz w:val="22"/>
          <w:szCs w:val="22"/>
          <w:lang w:val="es-ES" w:eastAsia="en-US"/>
        </w:rPr>
        <w:t>En ese sentido, si el socio se retira de la sociedad</w:t>
      </w:r>
      <w:r>
        <w:rPr>
          <w:rFonts w:ascii="Arial" w:eastAsia="Calibri" w:hAnsi="Arial" w:cs="Arial"/>
          <w:sz w:val="22"/>
          <w:szCs w:val="22"/>
          <w:lang w:val="es-ES" w:eastAsia="en-US"/>
        </w:rPr>
        <w:t>, por ejemplo,</w:t>
      </w:r>
      <w:r w:rsidRPr="005C2614">
        <w:rPr>
          <w:rFonts w:ascii="Arial" w:eastAsia="Calibri" w:hAnsi="Arial" w:cs="Arial"/>
          <w:sz w:val="22"/>
          <w:szCs w:val="22"/>
          <w:lang w:val="es-ES" w:eastAsia="en-US"/>
        </w:rPr>
        <w:t xml:space="preserve"> por venta o cesión de su participación accionaria, no puede vender o ceder su experiencia para que el adquirente o cesionario de la participación accionaria la aporte a la sociedad. En consecuencia, el proponente debería actualizar la experiencia en el RUP, actuando de buena fe en </w:t>
      </w:r>
      <w:r>
        <w:rPr>
          <w:rFonts w:ascii="Arial" w:eastAsia="Calibri" w:hAnsi="Arial" w:cs="Arial"/>
          <w:sz w:val="22"/>
          <w:szCs w:val="22"/>
          <w:lang w:val="es-ES" w:eastAsia="en-US"/>
        </w:rPr>
        <w:t>los</w:t>
      </w:r>
      <w:r w:rsidRPr="005C2614">
        <w:rPr>
          <w:rFonts w:ascii="Arial" w:eastAsia="Calibri" w:hAnsi="Arial" w:cs="Arial"/>
          <w:sz w:val="22"/>
          <w:szCs w:val="22"/>
          <w:lang w:val="es-ES" w:eastAsia="en-US"/>
        </w:rPr>
        <w:t xml:space="preserve"> proceso</w:t>
      </w:r>
      <w:r>
        <w:rPr>
          <w:rFonts w:ascii="Arial" w:eastAsia="Calibri" w:hAnsi="Arial" w:cs="Arial"/>
          <w:sz w:val="22"/>
          <w:szCs w:val="22"/>
          <w:lang w:val="es-ES" w:eastAsia="en-US"/>
        </w:rPr>
        <w:t>s</w:t>
      </w:r>
      <w:r w:rsidRPr="005C2614">
        <w:rPr>
          <w:rFonts w:ascii="Arial" w:eastAsia="Calibri" w:hAnsi="Arial" w:cs="Arial"/>
          <w:sz w:val="22"/>
          <w:szCs w:val="22"/>
          <w:lang w:val="es-ES" w:eastAsia="en-US"/>
        </w:rPr>
        <w:t xml:space="preserve"> de contratación.</w:t>
      </w:r>
    </w:p>
    <w:p w14:paraId="56AFC0BA" w14:textId="77777777" w:rsidR="00D34196" w:rsidRDefault="00D34196" w:rsidP="00D34196">
      <w:pPr>
        <w:tabs>
          <w:tab w:val="left" w:pos="0"/>
        </w:tabs>
        <w:spacing w:line="276" w:lineRule="auto"/>
        <w:jc w:val="both"/>
        <w:rPr>
          <w:rFonts w:ascii="Arial" w:eastAsia="Calibri" w:hAnsi="Arial" w:cs="Arial"/>
          <w:sz w:val="22"/>
          <w:szCs w:val="22"/>
          <w:lang w:val="es-ES" w:eastAsia="en-US"/>
        </w:rPr>
      </w:pPr>
    </w:p>
    <w:p w14:paraId="2F817477" w14:textId="77777777" w:rsidR="00D34196" w:rsidRPr="00071199" w:rsidRDefault="00D34196" w:rsidP="00D34196">
      <w:pPr>
        <w:tabs>
          <w:tab w:val="left" w:pos="0"/>
        </w:tabs>
        <w:jc w:val="both"/>
        <w:rPr>
          <w:rFonts w:ascii="Arial" w:eastAsia="Calibri" w:hAnsi="Arial" w:cs="Arial"/>
          <w:b/>
          <w:color w:val="000000" w:themeColor="text1"/>
          <w:sz w:val="22"/>
          <w:lang w:val="es-ES"/>
        </w:rPr>
      </w:pPr>
      <w:r w:rsidRPr="00071199">
        <w:rPr>
          <w:rFonts w:ascii="Arial" w:eastAsia="Calibri" w:hAnsi="Arial" w:cs="Arial"/>
          <w:b/>
          <w:color w:val="000000" w:themeColor="text1"/>
          <w:sz w:val="22"/>
          <w:lang w:val="es-ES"/>
        </w:rPr>
        <w:t>3. Respuestas</w:t>
      </w:r>
    </w:p>
    <w:p w14:paraId="145DCB5B" w14:textId="77777777" w:rsidR="00D34196" w:rsidRPr="00071199" w:rsidRDefault="00D34196" w:rsidP="00D34196">
      <w:pPr>
        <w:tabs>
          <w:tab w:val="left" w:pos="0"/>
        </w:tabs>
        <w:jc w:val="both"/>
        <w:rPr>
          <w:rFonts w:ascii="Arial" w:eastAsia="Calibri" w:hAnsi="Arial" w:cs="Arial"/>
          <w:color w:val="000000" w:themeColor="text1"/>
          <w:sz w:val="22"/>
          <w:lang w:val="es-ES"/>
        </w:rPr>
      </w:pPr>
    </w:p>
    <w:p w14:paraId="7CB2CF2D" w14:textId="77777777" w:rsidR="00AE0692" w:rsidRPr="00695F50" w:rsidRDefault="00AE0692" w:rsidP="00AE0692">
      <w:pPr>
        <w:pStyle w:val="Sinespaciado"/>
        <w:ind w:left="709" w:right="709"/>
        <w:jc w:val="both"/>
        <w:rPr>
          <w:rFonts w:ascii="Arial" w:hAnsi="Arial" w:cs="Arial"/>
          <w:sz w:val="21"/>
          <w:szCs w:val="21"/>
        </w:rPr>
      </w:pPr>
      <w:r w:rsidRPr="004D3DFE">
        <w:rPr>
          <w:rFonts w:ascii="Arial" w:hAnsi="Arial" w:cs="Arial"/>
          <w:sz w:val="21"/>
          <w:szCs w:val="21"/>
        </w:rPr>
        <w:t>«</w:t>
      </w:r>
      <w:r w:rsidRPr="00695F50">
        <w:rPr>
          <w:rFonts w:ascii="Arial" w:hAnsi="Arial" w:cs="Arial"/>
          <w:sz w:val="21"/>
          <w:szCs w:val="21"/>
        </w:rPr>
        <w:t xml:space="preserve">De acuerdo con el numeral 2.5 del ordinal 2o del artículo 2.2.1.1.1.5.2 del Decreto 1082 de 2015: “(...) Si la constitución del interesado es menor a tres (3) años, puede acreditar la experiencia de sus accionistas, socios o constituyentes”. </w:t>
      </w:r>
    </w:p>
    <w:p w14:paraId="72C2F572" w14:textId="77777777" w:rsidR="00AE0692" w:rsidRPr="00695F50" w:rsidRDefault="00AE0692" w:rsidP="00AE0692">
      <w:pPr>
        <w:pStyle w:val="Sinespaciado"/>
        <w:ind w:left="709" w:right="709"/>
        <w:jc w:val="both"/>
        <w:rPr>
          <w:rFonts w:ascii="Arial" w:hAnsi="Arial" w:cs="Arial"/>
          <w:sz w:val="21"/>
          <w:szCs w:val="21"/>
        </w:rPr>
      </w:pPr>
      <w:r w:rsidRPr="00695F50">
        <w:rPr>
          <w:rFonts w:ascii="Arial" w:hAnsi="Arial" w:cs="Arial"/>
          <w:sz w:val="21"/>
          <w:szCs w:val="21"/>
        </w:rPr>
        <w:t>¿No es claro si la experiencia de los socios de la empresa será́ valida después de los 3 años de constitución, es esta experiencia valida después de los 3 años?</w:t>
      </w:r>
      <w:r w:rsidRPr="004D3DFE">
        <w:rPr>
          <w:rFonts w:ascii="Arial" w:hAnsi="Arial" w:cs="Arial"/>
          <w:sz w:val="21"/>
          <w:szCs w:val="21"/>
        </w:rPr>
        <w:t>»</w:t>
      </w:r>
    </w:p>
    <w:p w14:paraId="66149593" w14:textId="77777777" w:rsidR="00D34196" w:rsidRPr="00071199" w:rsidRDefault="00D34196" w:rsidP="00D34196">
      <w:pPr>
        <w:ind w:left="709" w:right="709"/>
        <w:jc w:val="both"/>
        <w:rPr>
          <w:rFonts w:ascii="Arial" w:hAnsi="Arial" w:cs="Arial"/>
          <w:color w:val="000000" w:themeColor="text1"/>
          <w:sz w:val="21"/>
          <w:szCs w:val="21"/>
          <w:lang w:val="es-ES"/>
        </w:rPr>
      </w:pPr>
    </w:p>
    <w:p w14:paraId="5D23C19E" w14:textId="42993271" w:rsidR="00AE0692" w:rsidRPr="009B2201" w:rsidRDefault="00AE0692" w:rsidP="00AE0692">
      <w:pPr>
        <w:spacing w:before="120" w:line="276" w:lineRule="auto"/>
        <w:jc w:val="both"/>
        <w:rPr>
          <w:rFonts w:ascii="Arial" w:eastAsia="Calibri" w:hAnsi="Arial" w:cs="Arial"/>
          <w:color w:val="000000" w:themeColor="text1"/>
          <w:sz w:val="22"/>
          <w:szCs w:val="22"/>
          <w:lang w:val="es-ES"/>
        </w:rPr>
      </w:pPr>
      <w:r w:rsidRPr="009B2201">
        <w:rPr>
          <w:rFonts w:ascii="Arial" w:eastAsia="Calibri" w:hAnsi="Arial" w:cs="Arial"/>
          <w:color w:val="000000" w:themeColor="text1"/>
          <w:sz w:val="22"/>
          <w:szCs w:val="22"/>
          <w:lang w:val="es-ES"/>
        </w:rPr>
        <w:t xml:space="preserve">De conformidad con las anteriores consideraciones, </w:t>
      </w:r>
      <w:r w:rsidR="00F753BD">
        <w:rPr>
          <w:rFonts w:ascii="Arial" w:eastAsia="Calibri" w:hAnsi="Arial" w:cs="Arial"/>
          <w:color w:val="000000" w:themeColor="text1"/>
          <w:sz w:val="22"/>
          <w:szCs w:val="22"/>
          <w:lang w:val="es-ES"/>
        </w:rPr>
        <w:t>esta Subdirección reitera la tesis consistente en</w:t>
      </w:r>
      <w:r w:rsidRPr="009B2201">
        <w:rPr>
          <w:rFonts w:ascii="Arial" w:eastAsia="Calibri" w:hAnsi="Arial" w:cs="Arial"/>
          <w:color w:val="000000" w:themeColor="text1"/>
          <w:sz w:val="22"/>
          <w:szCs w:val="22"/>
          <w:lang w:val="es-ES"/>
        </w:rPr>
        <w:t xml:space="preserve"> que el numeral 2.5 del artículo 2.2.1.1.1.5.2 del Decreto 1082 de 2015 indica de forma clara que una sociedad con menos de tres años de constituida puede aportar la experiencia de sus accionistas, socios o constituyentes. Esta facultad, que puede entenderse como una medida de fomento a la participación de pequeños oferentes en la contratación estatal, permite que las sociedades relativamente nuevas ─con menos de 3 años de constitución─ puedan acreditar como experiencia en el RUP la de sus accionistas, socios o constituyentes. </w:t>
      </w:r>
    </w:p>
    <w:p w14:paraId="3FC7BC24" w14:textId="57003BBF" w:rsidR="00AE0692" w:rsidRDefault="00AE0692" w:rsidP="00AE0692">
      <w:pPr>
        <w:spacing w:before="120" w:line="276" w:lineRule="auto"/>
        <w:ind w:firstLine="708"/>
        <w:jc w:val="both"/>
        <w:rPr>
          <w:rFonts w:ascii="Arial" w:eastAsia="Calibri" w:hAnsi="Arial" w:cs="Arial"/>
          <w:color w:val="000000" w:themeColor="text1"/>
          <w:sz w:val="22"/>
          <w:szCs w:val="22"/>
          <w:lang w:val="es-ES"/>
        </w:rPr>
      </w:pPr>
      <w:r w:rsidRPr="009B2201">
        <w:rPr>
          <w:rFonts w:ascii="Arial" w:eastAsia="Calibri" w:hAnsi="Arial" w:cs="Arial"/>
          <w:color w:val="000000" w:themeColor="text1"/>
          <w:sz w:val="22"/>
          <w:szCs w:val="22"/>
          <w:lang w:val="es-ES"/>
        </w:rPr>
        <w:t xml:space="preserve">En este sentido, esta Agencia considera, como se señaló en las consideraciones, </w:t>
      </w:r>
      <w:proofErr w:type="gramStart"/>
      <w:r w:rsidRPr="009B2201">
        <w:rPr>
          <w:rFonts w:ascii="Arial" w:eastAsia="Calibri" w:hAnsi="Arial" w:cs="Arial"/>
          <w:color w:val="000000" w:themeColor="text1"/>
          <w:sz w:val="22"/>
          <w:szCs w:val="22"/>
          <w:lang w:val="es-ES"/>
        </w:rPr>
        <w:t>que</w:t>
      </w:r>
      <w:proofErr w:type="gramEnd"/>
      <w:r w:rsidRPr="009B2201">
        <w:rPr>
          <w:rFonts w:ascii="Arial" w:eastAsia="Calibri" w:hAnsi="Arial" w:cs="Arial"/>
          <w:color w:val="000000" w:themeColor="text1"/>
          <w:sz w:val="22"/>
          <w:szCs w:val="22"/>
          <w:lang w:val="es-ES"/>
        </w:rPr>
        <w:t xml:space="preserve"> si la persona jurídica con menos de tres años de constituida registra la experiencia de sus socios en el RUP y éste es renovado constantemente de forma oportuna, una vez transcurridos estos tres años, el proponente podrá seguir acreditando la experiencia inscrita de los socios mientras no cesen los efectos del RUP. Por el contrario, si no se renueva oportunamente y la persona jurídica supera los tres años de constituida, la experiencia que registró de sus socios</w:t>
      </w:r>
      <w:r w:rsidR="00F753BD">
        <w:rPr>
          <w:rFonts w:ascii="Arial" w:eastAsia="Calibri" w:hAnsi="Arial" w:cs="Arial"/>
          <w:color w:val="000000" w:themeColor="text1"/>
          <w:sz w:val="22"/>
          <w:szCs w:val="22"/>
          <w:lang w:val="es-ES"/>
        </w:rPr>
        <w:t>, accionistas o constituyentes</w:t>
      </w:r>
      <w:r w:rsidRPr="009B2201">
        <w:rPr>
          <w:rFonts w:ascii="Arial" w:eastAsia="Calibri" w:hAnsi="Arial" w:cs="Arial"/>
          <w:color w:val="000000" w:themeColor="text1"/>
          <w:sz w:val="22"/>
          <w:szCs w:val="22"/>
          <w:lang w:val="es-ES"/>
        </w:rPr>
        <w:t xml:space="preserve"> no puede ser inscrita nuevamente, puesto que el RUP habría cesado en sus efectos y la cámara de comercio tendría que hacer nuevamente la verificación documental de la información presentada al momento de inscribirse en el registro.</w:t>
      </w:r>
    </w:p>
    <w:p w14:paraId="79B437F7" w14:textId="77777777" w:rsidR="00AE0692" w:rsidRPr="009B2201" w:rsidRDefault="00AE0692" w:rsidP="00AE0692">
      <w:pPr>
        <w:spacing w:before="120" w:line="276" w:lineRule="auto"/>
        <w:ind w:firstLine="708"/>
        <w:jc w:val="both"/>
        <w:rPr>
          <w:rFonts w:ascii="Arial" w:eastAsia="Calibri" w:hAnsi="Arial" w:cs="Arial"/>
          <w:color w:val="000000" w:themeColor="text1"/>
          <w:sz w:val="22"/>
          <w:szCs w:val="22"/>
          <w:lang w:val="es-ES"/>
        </w:rPr>
      </w:pPr>
    </w:p>
    <w:p w14:paraId="150221C7" w14:textId="77777777" w:rsidR="00D34196" w:rsidRPr="00071199" w:rsidRDefault="00D34196" w:rsidP="00D34196">
      <w:pPr>
        <w:spacing w:line="276" w:lineRule="auto"/>
        <w:jc w:val="both"/>
        <w:rPr>
          <w:rFonts w:ascii="Arial" w:hAnsi="Arial" w:cs="Arial"/>
          <w:color w:val="000000" w:themeColor="text1"/>
          <w:sz w:val="22"/>
          <w:lang w:val="es-ES"/>
        </w:rPr>
      </w:pPr>
      <w:r w:rsidRPr="00071199">
        <w:rPr>
          <w:rFonts w:ascii="Arial" w:hAnsi="Arial" w:cs="Arial"/>
          <w:color w:val="000000" w:themeColor="text1"/>
          <w:sz w:val="22"/>
          <w:lang w:val="es-ES"/>
        </w:rPr>
        <w:t>Este concepto tiene el alcance previsto en el artículo 28 del Código de Procedimiento Administrativo y de lo Contencioso Administrativo.</w:t>
      </w:r>
    </w:p>
    <w:p w14:paraId="0DD698F3" w14:textId="77777777" w:rsidR="00D34196" w:rsidRPr="00071199" w:rsidRDefault="00D34196" w:rsidP="00D34196">
      <w:pPr>
        <w:pStyle w:val="NormalWeb"/>
        <w:spacing w:before="0" w:beforeAutospacing="0" w:after="0" w:afterAutospacing="0" w:line="276" w:lineRule="auto"/>
        <w:jc w:val="both"/>
        <w:rPr>
          <w:rFonts w:ascii="Arial" w:hAnsi="Arial" w:cs="Arial"/>
          <w:color w:val="000000" w:themeColor="text1"/>
          <w:sz w:val="22"/>
          <w:szCs w:val="22"/>
          <w:lang w:val="es-ES"/>
        </w:rPr>
      </w:pPr>
    </w:p>
    <w:p w14:paraId="7CB66AF4" w14:textId="77777777" w:rsidR="00D34196" w:rsidRPr="00071199" w:rsidRDefault="00D34196" w:rsidP="00D34196">
      <w:pPr>
        <w:pStyle w:val="NormalWeb"/>
        <w:spacing w:before="0" w:beforeAutospacing="0" w:after="0" w:afterAutospacing="0" w:line="276" w:lineRule="auto"/>
        <w:jc w:val="both"/>
        <w:rPr>
          <w:rFonts w:ascii="Arial" w:hAnsi="Arial" w:cs="Arial"/>
          <w:color w:val="000000" w:themeColor="text1"/>
          <w:sz w:val="22"/>
          <w:szCs w:val="22"/>
          <w:lang w:val="es-ES"/>
        </w:rPr>
      </w:pPr>
      <w:r w:rsidRPr="00071199">
        <w:rPr>
          <w:rFonts w:ascii="Arial" w:hAnsi="Arial" w:cs="Arial"/>
          <w:color w:val="000000" w:themeColor="text1"/>
          <w:sz w:val="22"/>
          <w:szCs w:val="22"/>
          <w:lang w:val="es-ES"/>
        </w:rPr>
        <w:t>Atentamente,</w:t>
      </w:r>
    </w:p>
    <w:p w14:paraId="7D321A2F" w14:textId="11D4084D" w:rsidR="00D34196" w:rsidRPr="00071199" w:rsidRDefault="00D34196" w:rsidP="00D34196">
      <w:pPr>
        <w:pStyle w:val="NormalWeb"/>
        <w:spacing w:before="0" w:beforeAutospacing="0" w:after="0" w:afterAutospacing="0" w:line="276" w:lineRule="auto"/>
        <w:jc w:val="center"/>
        <w:rPr>
          <w:rFonts w:ascii="Arial" w:hAnsi="Arial" w:cs="Arial"/>
          <w:color w:val="000000" w:themeColor="text1"/>
          <w:sz w:val="22"/>
          <w:szCs w:val="22"/>
          <w:lang w:val="es-ES"/>
        </w:rPr>
      </w:pPr>
    </w:p>
    <w:p w14:paraId="7C925729" w14:textId="4A3005B8" w:rsidR="00AE0692" w:rsidRPr="004212E5" w:rsidRDefault="00E74919" w:rsidP="00AE0692">
      <w:pPr>
        <w:jc w:val="center"/>
        <w:rPr>
          <w:rFonts w:ascii="Arial" w:hAnsi="Arial" w:cs="Arial"/>
          <w:color w:val="000000"/>
          <w:lang w:val="es-ES_tradnl" w:eastAsia="es-CO"/>
        </w:rPr>
      </w:pPr>
      <w:r>
        <w:rPr>
          <w:noProof/>
        </w:rPr>
        <w:drawing>
          <wp:inline distT="0" distB="0" distL="0" distR="0" wp14:anchorId="2F5840E8" wp14:editId="67BECEAF">
            <wp:extent cx="2534004" cy="981212"/>
            <wp:effectExtent l="0" t="0" r="0" b="9525"/>
            <wp:docPr id="4" name="Imagen 4"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 Carta&#10;&#10;Descripción generada automáticamente"/>
                    <pic:cNvPicPr/>
                  </pic:nvPicPr>
                  <pic:blipFill>
                    <a:blip r:embed="rId11"/>
                    <a:stretch>
                      <a:fillRect/>
                    </a:stretch>
                  </pic:blipFill>
                  <pic:spPr>
                    <a:xfrm>
                      <a:off x="0" y="0"/>
                      <a:ext cx="2534004" cy="981212"/>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AE0692" w:rsidRPr="00530937" w14:paraId="3D9E0B1B" w14:textId="77777777" w:rsidTr="00B53228">
        <w:trPr>
          <w:trHeight w:val="315"/>
        </w:trPr>
        <w:tc>
          <w:tcPr>
            <w:tcW w:w="812" w:type="dxa"/>
            <w:vAlign w:val="center"/>
          </w:tcPr>
          <w:p w14:paraId="1526B336" w14:textId="77777777" w:rsidR="00AE0692" w:rsidRPr="00FD2DFE" w:rsidRDefault="00AE0692" w:rsidP="00B53228">
            <w:pPr>
              <w:rPr>
                <w:rFonts w:ascii="Arial" w:hAnsi="Arial" w:cs="Arial"/>
                <w:sz w:val="16"/>
                <w:szCs w:val="16"/>
                <w:lang w:eastAsia="es-ES"/>
              </w:rPr>
            </w:pPr>
            <w:r w:rsidRPr="00FD2DFE">
              <w:rPr>
                <w:rFonts w:ascii="Arial" w:hAnsi="Arial" w:cs="Arial"/>
                <w:sz w:val="16"/>
                <w:szCs w:val="16"/>
                <w:lang w:eastAsia="es-ES"/>
              </w:rPr>
              <w:t>Elaboró:</w:t>
            </w:r>
          </w:p>
        </w:tc>
        <w:tc>
          <w:tcPr>
            <w:tcW w:w="4413" w:type="dxa"/>
            <w:tcBorders>
              <w:bottom w:val="dotted" w:sz="4" w:space="0" w:color="7F7F7F" w:themeColor="text1" w:themeTint="80"/>
            </w:tcBorders>
            <w:vAlign w:val="center"/>
          </w:tcPr>
          <w:p w14:paraId="08B5E714" w14:textId="77777777" w:rsidR="00AE0692" w:rsidRPr="00FD2DFE" w:rsidRDefault="00AE0692" w:rsidP="00B53228">
            <w:pPr>
              <w:rPr>
                <w:rFonts w:ascii="Arial" w:hAnsi="Arial" w:cs="Arial"/>
                <w:sz w:val="16"/>
                <w:szCs w:val="16"/>
                <w:lang w:eastAsia="es-ES"/>
              </w:rPr>
            </w:pPr>
            <w:r w:rsidRPr="00FD2DFE">
              <w:rPr>
                <w:rFonts w:ascii="Arial" w:hAnsi="Arial" w:cs="Arial"/>
                <w:sz w:val="16"/>
                <w:szCs w:val="16"/>
                <w:lang w:eastAsia="es-ES"/>
              </w:rPr>
              <w:t xml:space="preserve">Camilo Perdomo Villamil </w:t>
            </w:r>
          </w:p>
          <w:p w14:paraId="456E902E" w14:textId="77777777" w:rsidR="00AE0692" w:rsidRPr="00FD2DFE" w:rsidRDefault="00AE0692" w:rsidP="00B53228">
            <w:pPr>
              <w:rPr>
                <w:rFonts w:ascii="Arial" w:hAnsi="Arial" w:cs="Arial"/>
                <w:sz w:val="16"/>
                <w:szCs w:val="16"/>
                <w:lang w:eastAsia="es-ES"/>
              </w:rPr>
            </w:pPr>
            <w:r w:rsidRPr="00FD2DFE">
              <w:rPr>
                <w:rFonts w:ascii="Arial" w:hAnsi="Arial" w:cs="Arial"/>
                <w:sz w:val="16"/>
                <w:szCs w:val="16"/>
                <w:lang w:eastAsia="es-ES"/>
              </w:rPr>
              <w:t xml:space="preserve">Contratista de la Subdirección de Gestión Contractual  </w:t>
            </w:r>
          </w:p>
        </w:tc>
      </w:tr>
      <w:tr w:rsidR="00AE0692" w:rsidRPr="00530937" w14:paraId="257517B6" w14:textId="77777777" w:rsidTr="00B53228">
        <w:trPr>
          <w:trHeight w:val="330"/>
        </w:trPr>
        <w:tc>
          <w:tcPr>
            <w:tcW w:w="812" w:type="dxa"/>
            <w:vAlign w:val="center"/>
          </w:tcPr>
          <w:p w14:paraId="731CCED7" w14:textId="77777777" w:rsidR="00AE0692" w:rsidRPr="00FD2DFE" w:rsidRDefault="00AE0692" w:rsidP="00B53228">
            <w:pPr>
              <w:rPr>
                <w:rFonts w:ascii="Arial" w:hAnsi="Arial" w:cs="Arial"/>
                <w:sz w:val="16"/>
                <w:szCs w:val="16"/>
                <w:lang w:eastAsia="es-ES"/>
              </w:rPr>
            </w:pPr>
            <w:r w:rsidRPr="00FD2DFE">
              <w:rPr>
                <w:rFonts w:ascii="Arial" w:hAnsi="Arial" w:cs="Arial"/>
                <w:sz w:val="16"/>
                <w:szCs w:val="16"/>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33380B9D" w14:textId="77777777" w:rsidR="00AE0692" w:rsidRPr="00FD2DFE" w:rsidRDefault="00AE0692" w:rsidP="00B53228">
            <w:pPr>
              <w:rPr>
                <w:rFonts w:ascii="Arial" w:hAnsi="Arial" w:cs="Arial"/>
                <w:sz w:val="16"/>
                <w:szCs w:val="16"/>
                <w:lang w:eastAsia="es-ES"/>
              </w:rPr>
            </w:pPr>
            <w:r>
              <w:rPr>
                <w:rFonts w:ascii="Arial" w:hAnsi="Arial" w:cs="Arial"/>
                <w:sz w:val="16"/>
                <w:szCs w:val="16"/>
                <w:lang w:eastAsia="es-ES"/>
              </w:rPr>
              <w:t>Sebastián Ramírez Grisales</w:t>
            </w:r>
          </w:p>
          <w:p w14:paraId="0822431B" w14:textId="77777777" w:rsidR="00AE0692" w:rsidRPr="00FD2DFE" w:rsidRDefault="00AE0692" w:rsidP="00B53228">
            <w:pPr>
              <w:rPr>
                <w:rFonts w:ascii="Arial" w:hAnsi="Arial" w:cs="Arial"/>
                <w:sz w:val="16"/>
                <w:szCs w:val="16"/>
                <w:lang w:eastAsia="es-ES"/>
              </w:rPr>
            </w:pPr>
            <w:r>
              <w:rPr>
                <w:rFonts w:ascii="Arial" w:hAnsi="Arial" w:cs="Arial"/>
                <w:sz w:val="16"/>
                <w:szCs w:val="16"/>
                <w:lang w:eastAsia="es-ES"/>
              </w:rPr>
              <w:t>Contratista</w:t>
            </w:r>
            <w:r w:rsidRPr="00FD2DFE">
              <w:rPr>
                <w:rFonts w:ascii="Arial" w:hAnsi="Arial" w:cs="Arial"/>
                <w:sz w:val="16"/>
                <w:szCs w:val="16"/>
                <w:lang w:eastAsia="es-ES"/>
              </w:rPr>
              <w:t xml:space="preserve"> de la Subdirección de Gestión Contractual</w:t>
            </w:r>
          </w:p>
        </w:tc>
      </w:tr>
      <w:tr w:rsidR="00AE0692" w:rsidRPr="00530937" w14:paraId="1472DB62" w14:textId="77777777" w:rsidTr="00B53228">
        <w:trPr>
          <w:trHeight w:val="300"/>
        </w:trPr>
        <w:tc>
          <w:tcPr>
            <w:tcW w:w="812" w:type="dxa"/>
            <w:vAlign w:val="center"/>
          </w:tcPr>
          <w:p w14:paraId="181B5DBD" w14:textId="77777777" w:rsidR="00AE0692" w:rsidRPr="00FD2DFE" w:rsidRDefault="00AE0692" w:rsidP="00B53228">
            <w:pPr>
              <w:rPr>
                <w:rFonts w:ascii="Arial" w:hAnsi="Arial" w:cs="Arial"/>
                <w:sz w:val="16"/>
                <w:szCs w:val="16"/>
                <w:lang w:eastAsia="es-ES"/>
              </w:rPr>
            </w:pPr>
            <w:r w:rsidRPr="00FD2DFE">
              <w:rPr>
                <w:rFonts w:ascii="Arial" w:hAnsi="Arial" w:cs="Arial"/>
                <w:sz w:val="16"/>
                <w:szCs w:val="16"/>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6CE7CD1C" w14:textId="77777777" w:rsidR="00AE0692" w:rsidRPr="00530937" w:rsidRDefault="00AE0692" w:rsidP="00B53228">
            <w:pPr>
              <w:rPr>
                <w:rFonts w:ascii="Arial" w:eastAsia="Calibri" w:hAnsi="Arial" w:cs="Arial"/>
                <w:sz w:val="16"/>
                <w:szCs w:val="16"/>
                <w:lang w:val="pt-BR" w:eastAsia="es-ES"/>
              </w:rPr>
            </w:pPr>
            <w:r w:rsidRPr="00530937">
              <w:rPr>
                <w:rFonts w:ascii="Arial" w:eastAsia="Calibri" w:hAnsi="Arial" w:cs="Arial"/>
                <w:sz w:val="16"/>
                <w:szCs w:val="16"/>
                <w:lang w:val="pt-BR" w:eastAsia="es-ES"/>
              </w:rPr>
              <w:t>Juan David Marín López</w:t>
            </w:r>
          </w:p>
          <w:p w14:paraId="13B4A6E2" w14:textId="77777777" w:rsidR="00AE0692" w:rsidRPr="00FD2DFE" w:rsidRDefault="00AE0692" w:rsidP="00B53228">
            <w:pPr>
              <w:rPr>
                <w:rFonts w:ascii="Arial" w:hAnsi="Arial" w:cs="Arial"/>
                <w:sz w:val="16"/>
                <w:szCs w:val="16"/>
                <w:lang w:eastAsia="es-ES"/>
              </w:rPr>
            </w:pPr>
            <w:r w:rsidRPr="00530937">
              <w:rPr>
                <w:rFonts w:ascii="Arial" w:eastAsia="Calibri" w:hAnsi="Arial" w:cs="Arial"/>
                <w:sz w:val="16"/>
                <w:szCs w:val="16"/>
                <w:lang w:eastAsia="es-ES"/>
              </w:rPr>
              <w:t xml:space="preserve">Subdirector de Gestión Contractual </w:t>
            </w:r>
            <w:r w:rsidRPr="00530937">
              <w:rPr>
                <w:rFonts w:ascii="Arial" w:eastAsia="Calibri" w:hAnsi="Arial" w:cs="Arial"/>
                <w:sz w:val="16"/>
                <w:szCs w:val="16"/>
                <w:lang w:val="pt-BR" w:eastAsia="es-ES"/>
              </w:rPr>
              <w:t>(E)</w:t>
            </w:r>
          </w:p>
        </w:tc>
      </w:tr>
    </w:tbl>
    <w:p w14:paraId="5813BAB0" w14:textId="77777777" w:rsidR="00D34196" w:rsidRDefault="00D34196"/>
    <w:sectPr w:rsidR="00D34196"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A1FBF" w14:textId="77777777" w:rsidR="005B52F3" w:rsidRDefault="005B52F3" w:rsidP="00D34196">
      <w:r>
        <w:separator/>
      </w:r>
    </w:p>
  </w:endnote>
  <w:endnote w:type="continuationSeparator" w:id="0">
    <w:p w14:paraId="74A7D4F2" w14:textId="77777777" w:rsidR="005B52F3" w:rsidRDefault="005B52F3" w:rsidP="00D34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D8E6F" w14:textId="77777777" w:rsidR="008F4163" w:rsidRDefault="00000000" w:rsidP="00322937">
    <w:pPr>
      <w:pStyle w:val="Sinespaciado"/>
      <w:jc w:val="right"/>
      <w:rPr>
        <w:rFonts w:ascii="Arial" w:hAnsi="Arial" w:cs="Arial"/>
        <w:sz w:val="18"/>
        <w:szCs w:val="18"/>
      </w:rPr>
    </w:pPr>
  </w:p>
  <w:p w14:paraId="322E16CF" w14:textId="77777777" w:rsidR="008F4163" w:rsidRPr="00D059DA" w:rsidRDefault="00A0446B" w:rsidP="00FE42ED">
    <w:pPr>
      <w:pStyle w:val="Piedepgina"/>
      <w:jc w:val="right"/>
      <w:rPr>
        <w:rFonts w:ascii="Arial" w:hAnsi="Arial" w:cs="Arial"/>
        <w:color w:val="7F7F7F"/>
        <w:sz w:val="16"/>
        <w:szCs w:val="16"/>
      </w:rPr>
    </w:pPr>
    <w:r w:rsidRPr="00D059DA">
      <w:rPr>
        <w:rFonts w:ascii="Arial" w:hAnsi="Arial" w:cs="Arial"/>
        <w:bCs/>
        <w:color w:val="7F7F7F"/>
        <w:sz w:val="16"/>
        <w:szCs w:val="16"/>
      </w:rPr>
      <w:t xml:space="preserve">Página </w:t>
    </w:r>
    <w:r w:rsidRPr="00D059DA">
      <w:rPr>
        <w:rFonts w:ascii="Arial" w:hAnsi="Arial" w:cs="Arial"/>
        <w:b/>
        <w:bCs/>
        <w:color w:val="7F7F7F"/>
        <w:sz w:val="16"/>
        <w:szCs w:val="16"/>
      </w:rPr>
      <w:fldChar w:fldCharType="begin"/>
    </w:r>
    <w:r w:rsidRPr="00D059DA">
      <w:rPr>
        <w:rFonts w:ascii="Arial" w:hAnsi="Arial" w:cs="Arial"/>
        <w:b/>
        <w:bCs/>
        <w:color w:val="7F7F7F"/>
        <w:sz w:val="16"/>
        <w:szCs w:val="16"/>
      </w:rPr>
      <w:instrText>PAGE  \* Arabic  \* MERGEFORMAT</w:instrText>
    </w:r>
    <w:r w:rsidRPr="00D059DA">
      <w:rPr>
        <w:rFonts w:ascii="Arial" w:hAnsi="Arial" w:cs="Arial"/>
        <w:b/>
        <w:bCs/>
        <w:color w:val="7F7F7F"/>
        <w:sz w:val="16"/>
        <w:szCs w:val="16"/>
      </w:rPr>
      <w:fldChar w:fldCharType="separate"/>
    </w:r>
    <w:r w:rsidRPr="00D059DA">
      <w:rPr>
        <w:rFonts w:ascii="Arial" w:hAnsi="Arial" w:cs="Arial"/>
        <w:b/>
        <w:bCs/>
        <w:noProof/>
        <w:color w:val="7F7F7F"/>
        <w:sz w:val="16"/>
        <w:szCs w:val="16"/>
      </w:rPr>
      <w:t>2</w:t>
    </w:r>
    <w:r w:rsidRPr="00D059DA">
      <w:rPr>
        <w:rFonts w:ascii="Arial" w:hAnsi="Arial" w:cs="Arial"/>
        <w:b/>
        <w:bCs/>
        <w:color w:val="7F7F7F"/>
        <w:sz w:val="16"/>
        <w:szCs w:val="16"/>
      </w:rPr>
      <w:fldChar w:fldCharType="end"/>
    </w:r>
    <w:r w:rsidRPr="00D059DA">
      <w:rPr>
        <w:rFonts w:ascii="Arial" w:hAnsi="Arial" w:cs="Arial"/>
        <w:color w:val="7F7F7F"/>
        <w:sz w:val="16"/>
        <w:szCs w:val="16"/>
      </w:rPr>
      <w:t xml:space="preserve"> de </w:t>
    </w:r>
    <w:r w:rsidRPr="00D059DA">
      <w:rPr>
        <w:rFonts w:ascii="Arial" w:hAnsi="Arial" w:cs="Arial"/>
        <w:b/>
        <w:bCs/>
        <w:color w:val="7F7F7F"/>
        <w:sz w:val="16"/>
        <w:szCs w:val="16"/>
      </w:rPr>
      <w:fldChar w:fldCharType="begin"/>
    </w:r>
    <w:r w:rsidRPr="00D059DA">
      <w:rPr>
        <w:rFonts w:ascii="Arial" w:hAnsi="Arial" w:cs="Arial"/>
        <w:b/>
        <w:bCs/>
        <w:color w:val="7F7F7F"/>
        <w:sz w:val="16"/>
        <w:szCs w:val="16"/>
      </w:rPr>
      <w:instrText>NUMPAGES  \* Arabic  \* MERGEFORMAT</w:instrText>
    </w:r>
    <w:r w:rsidRPr="00D059DA">
      <w:rPr>
        <w:rFonts w:ascii="Arial" w:hAnsi="Arial" w:cs="Arial"/>
        <w:b/>
        <w:bCs/>
        <w:color w:val="7F7F7F"/>
        <w:sz w:val="16"/>
        <w:szCs w:val="16"/>
      </w:rPr>
      <w:fldChar w:fldCharType="separate"/>
    </w:r>
    <w:r w:rsidRPr="00D059DA">
      <w:rPr>
        <w:rFonts w:ascii="Arial" w:hAnsi="Arial" w:cs="Arial"/>
        <w:b/>
        <w:bCs/>
        <w:noProof/>
        <w:color w:val="7F7F7F"/>
        <w:sz w:val="16"/>
        <w:szCs w:val="16"/>
      </w:rPr>
      <w:t>15</w:t>
    </w:r>
    <w:r w:rsidRPr="00D059DA">
      <w:rPr>
        <w:rFonts w:ascii="Arial" w:hAnsi="Arial" w:cs="Arial"/>
        <w:b/>
        <w:bCs/>
        <w:color w:val="7F7F7F"/>
        <w:sz w:val="16"/>
        <w:szCs w:val="16"/>
      </w:rPr>
      <w:fldChar w:fldCharType="end"/>
    </w:r>
  </w:p>
  <w:p w14:paraId="2D2DDEEA" w14:textId="77777777" w:rsidR="008F4163" w:rsidRDefault="00A0446B" w:rsidP="00322937">
    <w:pPr>
      <w:pStyle w:val="Piedepgina"/>
      <w:jc w:val="center"/>
      <w:rPr>
        <w:lang w:val="es-ES"/>
      </w:rPr>
    </w:pPr>
    <w:r>
      <w:rPr>
        <w:noProof/>
        <w:lang w:val="es-ES_tradnl" w:eastAsia="es-ES_tradnl"/>
      </w:rPr>
      <w:drawing>
        <wp:inline distT="0" distB="0" distL="0" distR="0" wp14:anchorId="2C1E8216" wp14:editId="2971484E">
          <wp:extent cx="3700130" cy="519139"/>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3CD7712" w14:textId="77777777" w:rsidR="008F4163" w:rsidRDefault="00000000" w:rsidP="007B0854">
    <w:pPr>
      <w:pStyle w:val="Piedepgina"/>
      <w:jc w:val="center"/>
      <w:rPr>
        <w:lang w:val="es-ES"/>
      </w:rPr>
    </w:pPr>
  </w:p>
  <w:p w14:paraId="0C5DD2FF" w14:textId="77777777" w:rsidR="008F4163" w:rsidRPr="007B0854" w:rsidRDefault="00000000"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AB0DE" w14:textId="77777777" w:rsidR="005B52F3" w:rsidRDefault="005B52F3" w:rsidP="00D34196">
      <w:r>
        <w:separator/>
      </w:r>
    </w:p>
  </w:footnote>
  <w:footnote w:type="continuationSeparator" w:id="0">
    <w:p w14:paraId="11D6925D" w14:textId="77777777" w:rsidR="005B52F3" w:rsidRDefault="005B52F3" w:rsidP="00D34196">
      <w:r>
        <w:continuationSeparator/>
      </w:r>
    </w:p>
  </w:footnote>
  <w:footnote w:id="1">
    <w:p w14:paraId="6D1F94CA" w14:textId="77777777" w:rsidR="00D34196" w:rsidRPr="006600D3" w:rsidRDefault="00D34196" w:rsidP="00D34196">
      <w:pPr>
        <w:pStyle w:val="Textonotapie"/>
        <w:ind w:firstLine="708"/>
        <w:jc w:val="both"/>
        <w:rPr>
          <w:rFonts w:ascii="Arial" w:hAnsi="Arial" w:cs="Arial"/>
          <w:sz w:val="19"/>
          <w:szCs w:val="19"/>
          <w:lang w:val="es-CO"/>
        </w:rPr>
      </w:pPr>
      <w:r>
        <w:rPr>
          <w:rStyle w:val="Refdenotaalpie"/>
        </w:rPr>
        <w:footnoteRef/>
      </w:r>
      <w:r w:rsidRPr="006600D3">
        <w:rPr>
          <w:rFonts w:ascii="Arial" w:hAnsi="Arial" w:cs="Arial"/>
          <w:sz w:val="19"/>
          <w:szCs w:val="19"/>
        </w:rPr>
        <w:t xml:space="preserve"> De igual forma la Agencia de Nacional de Contratación Pública -Colombia Compra Eficiente- trato el tema objeto de estudio en conceptos del año 2019, identificados con los radicados </w:t>
      </w:r>
      <w:r w:rsidRPr="006600D3">
        <w:rPr>
          <w:rFonts w:ascii="Arial" w:eastAsia="Calibri" w:hAnsi="Arial" w:cs="Arial"/>
          <w:sz w:val="19"/>
          <w:szCs w:val="19"/>
        </w:rPr>
        <w:t xml:space="preserve">No. 4201912000003636 del 20 de agosto de 2019, reiterado y desarrollado en los conceptos identificados con radicado No. 4201912000004603 del 22 de agosto de 2019, 4201912000004380 del 27 de agosto de 2019, 4201912000004704 del 27 de agosto de 2019, 4201912000004743 del 28 de agosto de 2019, 4201913000005158 del 5 de septiembre de 2019, </w:t>
      </w:r>
      <w:r w:rsidRPr="006600D3">
        <w:rPr>
          <w:rFonts w:ascii="Arial" w:hAnsi="Arial" w:cs="Arial"/>
          <w:sz w:val="19"/>
          <w:szCs w:val="19"/>
        </w:rPr>
        <w:t xml:space="preserve">4201913000006797 del 19 de noviembre de 2019, </w:t>
      </w:r>
      <w:r w:rsidRPr="006600D3">
        <w:rPr>
          <w:rFonts w:ascii="Arial" w:eastAsia="Calibri" w:hAnsi="Arial" w:cs="Arial"/>
          <w:sz w:val="19"/>
          <w:szCs w:val="19"/>
        </w:rPr>
        <w:t xml:space="preserve">4201912000007182 del 3 de diciembre de 2019, 4201912000007512 del 16 de diciembre de 2019, 4201912000007607 del 9 de diciembre de 2019. </w:t>
      </w:r>
    </w:p>
    <w:p w14:paraId="6F9C05E9" w14:textId="77777777" w:rsidR="00D34196" w:rsidRPr="00B62C62" w:rsidRDefault="00D34196" w:rsidP="00D34196">
      <w:pPr>
        <w:pStyle w:val="Textonotapie"/>
        <w:rPr>
          <w:lang w:val="es-CO"/>
        </w:rPr>
      </w:pPr>
    </w:p>
  </w:footnote>
  <w:footnote w:id="2">
    <w:p w14:paraId="4F9BB7A6" w14:textId="77777777" w:rsidR="00D34196" w:rsidRPr="009C5188" w:rsidRDefault="00D34196" w:rsidP="00D34196">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Ley 1150 de 2007: «Artículo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14:paraId="23E14CD3" w14:textId="77777777" w:rsidR="00D34196" w:rsidRPr="009C5188" w:rsidRDefault="00D34196" w:rsidP="00D34196">
      <w:pPr>
        <w:pStyle w:val="Textonotapie"/>
        <w:ind w:firstLine="708"/>
        <w:jc w:val="both"/>
        <w:rPr>
          <w:rFonts w:ascii="Arial" w:hAnsi="Arial" w:cs="Arial"/>
          <w:sz w:val="19"/>
          <w:szCs w:val="19"/>
        </w:rPr>
      </w:pPr>
      <w:r w:rsidRPr="009C5188">
        <w:rPr>
          <w:rFonts w:ascii="Arial" w:hAnsi="Arial" w:cs="Arial"/>
          <w:sz w:val="19"/>
          <w:szCs w:val="19"/>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154CF540" w14:textId="77777777" w:rsidR="00D34196" w:rsidRPr="009C5188" w:rsidRDefault="00D34196" w:rsidP="00D34196">
      <w:pPr>
        <w:pStyle w:val="Textonotapie"/>
        <w:jc w:val="both"/>
        <w:rPr>
          <w:rFonts w:ascii="Arial" w:hAnsi="Arial" w:cs="Arial"/>
          <w:sz w:val="19"/>
          <w:szCs w:val="19"/>
          <w:lang w:val="es-ES"/>
        </w:rPr>
      </w:pPr>
    </w:p>
  </w:footnote>
  <w:footnote w:id="3">
    <w:p w14:paraId="44694D60" w14:textId="77777777" w:rsidR="00D34196" w:rsidRPr="009C5188" w:rsidRDefault="00D34196" w:rsidP="00D34196">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Decreto 1082 de 2015: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p w14:paraId="16CA2D66" w14:textId="77777777" w:rsidR="00D34196" w:rsidRPr="009C5188" w:rsidRDefault="00D34196" w:rsidP="00D34196">
      <w:pPr>
        <w:pStyle w:val="Textonotapie"/>
        <w:ind w:firstLine="708"/>
        <w:jc w:val="both"/>
        <w:rPr>
          <w:rFonts w:ascii="Arial" w:hAnsi="Arial" w:cs="Arial"/>
          <w:sz w:val="19"/>
          <w:szCs w:val="19"/>
          <w:lang w:val="es-ES"/>
        </w:rPr>
      </w:pPr>
    </w:p>
  </w:footnote>
  <w:footnote w:id="4">
    <w:p w14:paraId="653C6D81" w14:textId="77777777" w:rsidR="00D34196" w:rsidRPr="009C5188" w:rsidRDefault="00D34196" w:rsidP="00D34196">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Decreto 1082 de 2015: «Artículo 2.2.1.1.1.5.3. Requisitos habilitantes contenidos en el RUP. Las cámaras de comercio, con base en la información a la que hace referencia el artículo anterior, deben verificar y certificar los siguientes requisitos habilitantes:</w:t>
      </w:r>
    </w:p>
    <w:p w14:paraId="5A41EAB1" w14:textId="77777777" w:rsidR="00D34196" w:rsidRPr="009C5188" w:rsidRDefault="00D34196" w:rsidP="00D34196">
      <w:pPr>
        <w:pStyle w:val="Textonotapie"/>
        <w:ind w:firstLine="708"/>
        <w:jc w:val="both"/>
        <w:rPr>
          <w:rFonts w:ascii="Arial" w:hAnsi="Arial" w:cs="Arial"/>
          <w:sz w:val="19"/>
          <w:szCs w:val="19"/>
        </w:rPr>
      </w:pPr>
      <w:r w:rsidRPr="009C5188">
        <w:rPr>
          <w:rFonts w:ascii="Arial" w:hAnsi="Arial" w:cs="Arial"/>
          <w:sz w:val="19"/>
          <w:szCs w:val="19"/>
        </w:rPr>
        <w:t>»1. Experiencia – Los contratos celebrados por el interesado para cada uno de los bienes, obras y servicios que ofrecerá a las Entidades Estatales, identificados con el Clasificador de Bienes y Servicios en el tercer nivel y su valor expresado en SMMLV.</w:t>
      </w:r>
    </w:p>
    <w:p w14:paraId="2DD579AB" w14:textId="77777777" w:rsidR="00D34196" w:rsidRPr="009C5188" w:rsidRDefault="00D34196" w:rsidP="00D34196">
      <w:pPr>
        <w:pStyle w:val="Textonotapie"/>
        <w:ind w:firstLine="708"/>
        <w:jc w:val="both"/>
        <w:rPr>
          <w:rFonts w:ascii="Arial" w:hAnsi="Arial" w:cs="Arial"/>
          <w:sz w:val="19"/>
          <w:szCs w:val="19"/>
        </w:rPr>
      </w:pPr>
      <w:r w:rsidRPr="009C5188">
        <w:rPr>
          <w:rFonts w:ascii="Arial" w:hAnsi="Arial" w:cs="Arial"/>
          <w:sz w:val="19"/>
          <w:szCs w:val="19"/>
        </w:rPr>
        <w:t>[...]».</w:t>
      </w:r>
    </w:p>
    <w:p w14:paraId="71A96824" w14:textId="77777777" w:rsidR="00D34196" w:rsidRPr="009C5188" w:rsidRDefault="00D34196" w:rsidP="00D34196">
      <w:pPr>
        <w:pStyle w:val="Textonotapie"/>
        <w:ind w:firstLine="708"/>
        <w:jc w:val="both"/>
        <w:rPr>
          <w:rFonts w:ascii="Arial" w:hAnsi="Arial" w:cs="Arial"/>
          <w:sz w:val="19"/>
          <w:szCs w:val="19"/>
          <w:lang w:val="es-ES"/>
        </w:rPr>
      </w:pPr>
    </w:p>
  </w:footnote>
  <w:footnote w:id="5">
    <w:p w14:paraId="0B0D10D0" w14:textId="77777777" w:rsidR="00D34196" w:rsidRPr="009C5188" w:rsidRDefault="00D34196" w:rsidP="00D34196">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0F4AA60D" w14:textId="77777777" w:rsidR="00D34196" w:rsidRPr="009C5188" w:rsidRDefault="00D34196" w:rsidP="00D34196">
      <w:pPr>
        <w:pStyle w:val="Textonotapie"/>
        <w:ind w:firstLine="708"/>
        <w:jc w:val="both"/>
        <w:rPr>
          <w:rFonts w:ascii="Arial" w:hAnsi="Arial" w:cs="Arial"/>
          <w:sz w:val="19"/>
          <w:szCs w:val="19"/>
        </w:rPr>
      </w:pPr>
      <w:r w:rsidRPr="009C5188">
        <w:rPr>
          <w:rFonts w:ascii="Arial" w:hAnsi="Arial" w:cs="Arial"/>
          <w:sz w:val="19"/>
          <w:szCs w:val="19"/>
        </w:rPr>
        <w:t>[...]</w:t>
      </w:r>
    </w:p>
    <w:p w14:paraId="3DD0F3D3" w14:textId="77777777" w:rsidR="00D34196" w:rsidRPr="009C5188" w:rsidRDefault="00D34196" w:rsidP="00D34196">
      <w:pPr>
        <w:pStyle w:val="Textonotapie"/>
        <w:ind w:firstLine="708"/>
        <w:jc w:val="both"/>
        <w:rPr>
          <w:rFonts w:ascii="Arial" w:hAnsi="Arial" w:cs="Arial"/>
          <w:sz w:val="19"/>
          <w:szCs w:val="19"/>
        </w:rPr>
      </w:pPr>
      <w:r w:rsidRPr="009C5188">
        <w:rPr>
          <w:rFonts w:ascii="Arial" w:hAnsi="Arial" w:cs="Arial"/>
          <w:sz w:val="19"/>
          <w:szCs w:val="19"/>
        </w:rPr>
        <w:t>»El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1426BAD9" w14:textId="77777777" w:rsidR="00D34196" w:rsidRPr="009C5188" w:rsidRDefault="00D34196" w:rsidP="00D34196">
      <w:pPr>
        <w:pStyle w:val="Textonotapie"/>
        <w:ind w:firstLine="708"/>
        <w:jc w:val="both"/>
        <w:rPr>
          <w:rFonts w:ascii="Arial" w:hAnsi="Arial" w:cs="Arial"/>
          <w:sz w:val="19"/>
          <w:szCs w:val="19"/>
        </w:rPr>
      </w:pPr>
      <w:r w:rsidRPr="009C5188">
        <w:rPr>
          <w:rFonts w:ascii="Arial" w:hAnsi="Arial" w:cs="Arial"/>
          <w:sz w:val="19"/>
          <w:szCs w:val="19"/>
        </w:rPr>
        <w:t>»No obstante lo anterior, sólo en aquellos casos en que por las características del objeto a contratar se requiera la verificación de requisitos del proponente adicionales a los contenidos en el Registro, la entidad podrá hacer tal verificación en forma directa».</w:t>
      </w:r>
    </w:p>
    <w:p w14:paraId="2CDADE77" w14:textId="77777777" w:rsidR="00D34196" w:rsidRPr="009C5188" w:rsidRDefault="00D34196" w:rsidP="00D34196">
      <w:pPr>
        <w:pStyle w:val="Textonotapie"/>
        <w:jc w:val="both"/>
        <w:rPr>
          <w:rFonts w:ascii="Arial" w:hAnsi="Arial" w:cs="Arial"/>
          <w:sz w:val="19"/>
          <w:szCs w:val="19"/>
          <w:lang w:val="es-ES"/>
        </w:rPr>
      </w:pPr>
    </w:p>
  </w:footnote>
  <w:footnote w:id="6">
    <w:p w14:paraId="63954795" w14:textId="77777777" w:rsidR="00D34196" w:rsidRPr="009C5188" w:rsidRDefault="00D34196" w:rsidP="00D34196">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Decreto 1082 de 2015: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70E7FC7D" w14:textId="77777777" w:rsidR="00D34196" w:rsidRPr="009C5188" w:rsidRDefault="00D34196" w:rsidP="00D34196">
      <w:pPr>
        <w:pStyle w:val="Textonotapie"/>
        <w:ind w:firstLine="708"/>
        <w:jc w:val="both"/>
        <w:rPr>
          <w:rFonts w:ascii="Arial" w:hAnsi="Arial" w:cs="Arial"/>
          <w:sz w:val="19"/>
          <w:szCs w:val="19"/>
        </w:rPr>
      </w:pPr>
      <w:r w:rsidRPr="009C5188">
        <w:rPr>
          <w:rFonts w:ascii="Arial" w:hAnsi="Arial" w:cs="Arial"/>
          <w:sz w:val="19"/>
          <w:szCs w:val="19"/>
        </w:rPr>
        <w:t>»1.    Si es una persona natural:</w:t>
      </w:r>
    </w:p>
    <w:p w14:paraId="0ECE2DB1" w14:textId="77777777" w:rsidR="00D34196" w:rsidRPr="009C5188" w:rsidRDefault="00D34196" w:rsidP="00D34196">
      <w:pPr>
        <w:pStyle w:val="Textonotapie"/>
        <w:ind w:firstLine="708"/>
        <w:jc w:val="both"/>
        <w:rPr>
          <w:rFonts w:ascii="Arial" w:hAnsi="Arial" w:cs="Arial"/>
          <w:sz w:val="19"/>
          <w:szCs w:val="19"/>
        </w:rPr>
      </w:pPr>
      <w:r w:rsidRPr="009C5188">
        <w:rPr>
          <w:rFonts w:ascii="Arial" w:hAnsi="Arial" w:cs="Arial"/>
          <w:sz w:val="19"/>
          <w:szCs w:val="19"/>
        </w:rPr>
        <w:t>»1.1. Bienes, obras y servicios que ofrecerá a las Entidades Estatales, identificados con el Clasificador de Bienes y Servicios en el tercer nivel.</w:t>
      </w:r>
    </w:p>
    <w:p w14:paraId="16BB9088" w14:textId="77777777" w:rsidR="00D34196" w:rsidRPr="009C5188" w:rsidRDefault="00D34196" w:rsidP="00D34196">
      <w:pPr>
        <w:pStyle w:val="Textonotapie"/>
        <w:ind w:firstLine="708"/>
        <w:jc w:val="both"/>
        <w:rPr>
          <w:rFonts w:ascii="Arial" w:hAnsi="Arial" w:cs="Arial"/>
          <w:sz w:val="19"/>
          <w:szCs w:val="19"/>
        </w:rPr>
      </w:pPr>
      <w:r w:rsidRPr="009C5188">
        <w:rPr>
          <w:rFonts w:ascii="Arial" w:hAnsi="Arial" w:cs="Arial"/>
          <w:sz w:val="19"/>
          <w:szCs w:val="19"/>
        </w:rPr>
        <w:t>»1.2.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w:t>
      </w:r>
    </w:p>
    <w:p w14:paraId="34A471D8" w14:textId="77777777" w:rsidR="00D34196" w:rsidRPr="009C5188" w:rsidRDefault="00D34196" w:rsidP="00D34196">
      <w:pPr>
        <w:pStyle w:val="Textonotapie"/>
        <w:ind w:firstLine="708"/>
        <w:jc w:val="both"/>
        <w:rPr>
          <w:rFonts w:ascii="Arial" w:hAnsi="Arial" w:cs="Arial"/>
          <w:sz w:val="19"/>
          <w:szCs w:val="19"/>
          <w:lang w:val="es-ES"/>
        </w:rPr>
      </w:pPr>
    </w:p>
  </w:footnote>
  <w:footnote w:id="7">
    <w:p w14:paraId="23B04D67" w14:textId="77777777" w:rsidR="00D34196" w:rsidRPr="009C5188" w:rsidRDefault="00D34196" w:rsidP="00D34196">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Colombia Compra Eficiente, Manual para determinar y verificar requisitos habilitantes en los </w:t>
      </w:r>
      <w:r>
        <w:rPr>
          <w:rFonts w:ascii="Arial" w:hAnsi="Arial" w:cs="Arial"/>
          <w:sz w:val="19"/>
          <w:szCs w:val="19"/>
        </w:rPr>
        <w:t>P</w:t>
      </w:r>
      <w:r w:rsidRPr="009C5188">
        <w:rPr>
          <w:rFonts w:ascii="Arial" w:hAnsi="Arial" w:cs="Arial"/>
          <w:sz w:val="19"/>
          <w:szCs w:val="19"/>
        </w:rPr>
        <w:t xml:space="preserve">rocesos de </w:t>
      </w:r>
      <w:r>
        <w:rPr>
          <w:rFonts w:ascii="Arial" w:hAnsi="Arial" w:cs="Arial"/>
          <w:sz w:val="19"/>
          <w:szCs w:val="19"/>
        </w:rPr>
        <w:t>C</w:t>
      </w:r>
      <w:r w:rsidRPr="009C5188">
        <w:rPr>
          <w:rFonts w:ascii="Arial" w:hAnsi="Arial" w:cs="Arial"/>
          <w:sz w:val="19"/>
          <w:szCs w:val="19"/>
        </w:rPr>
        <w:t>ontratación: «La experiencia es el conocimiento del proponente derivado de su participación previa en actividades iguales o similares a las previstas en el objeto del contrato.</w:t>
      </w:r>
    </w:p>
    <w:p w14:paraId="3D962B68" w14:textId="77777777" w:rsidR="00D34196" w:rsidRPr="009C5188" w:rsidRDefault="00D34196" w:rsidP="00D34196">
      <w:pPr>
        <w:pStyle w:val="Textonotapie"/>
        <w:ind w:firstLine="708"/>
        <w:jc w:val="both"/>
        <w:rPr>
          <w:rFonts w:ascii="Arial" w:hAnsi="Arial" w:cs="Arial"/>
          <w:sz w:val="19"/>
          <w:szCs w:val="19"/>
        </w:rPr>
      </w:pPr>
      <w:r w:rsidRPr="009C5188">
        <w:rPr>
          <w:rFonts w:ascii="Arial" w:hAnsi="Arial" w:cs="Arial"/>
          <w:sz w:val="19"/>
          <w:szCs w:val="19"/>
        </w:rPr>
        <w:t>»Los proponentes deben registrar en el RUP los contratos que hayan celebrado para prestar los bienes y servicios que pretenden ofrecer a las Entidades Estatales, identificando los bienes, obras y servicios con el Clasificador de Bienes y Servicios en el tercer nivel y expresar el valor del contrato respectivo en SMMLV. El registro debe contener la experiencia adquirida de forma directa o a través de la participación en proponentes plurales. Esta experiencia se obtiene con contratantes públicos, privados, nacionales o extranjeros. No hay límite frente al número de contratos o a la fecha en la cual estos fueron celebrados.</w:t>
      </w:r>
    </w:p>
    <w:p w14:paraId="450BF718" w14:textId="77777777" w:rsidR="00D34196" w:rsidRPr="009C5188" w:rsidRDefault="00D34196" w:rsidP="00D34196">
      <w:pPr>
        <w:pStyle w:val="Textonotapie"/>
        <w:ind w:firstLine="708"/>
        <w:jc w:val="both"/>
        <w:rPr>
          <w:rFonts w:ascii="Arial" w:hAnsi="Arial" w:cs="Arial"/>
          <w:sz w:val="19"/>
          <w:szCs w:val="19"/>
        </w:rPr>
      </w:pPr>
      <w:r w:rsidRPr="009C5188">
        <w:rPr>
          <w:rFonts w:ascii="Arial" w:hAnsi="Arial" w:cs="Arial"/>
          <w:sz w:val="19"/>
          <w:szCs w:val="19"/>
        </w:rPr>
        <w:t>[...]</w:t>
      </w:r>
    </w:p>
    <w:p w14:paraId="7713240A" w14:textId="77777777" w:rsidR="00D34196" w:rsidRPr="009C5188" w:rsidRDefault="00D34196" w:rsidP="00D34196">
      <w:pPr>
        <w:pStyle w:val="Textonotapie"/>
        <w:ind w:firstLine="708"/>
        <w:jc w:val="both"/>
        <w:rPr>
          <w:rFonts w:ascii="Arial" w:hAnsi="Arial" w:cs="Arial"/>
          <w:sz w:val="19"/>
          <w:szCs w:val="19"/>
        </w:rPr>
      </w:pPr>
      <w:r w:rsidRPr="009C5188">
        <w:rPr>
          <w:rFonts w:ascii="Arial" w:hAnsi="Arial" w:cs="Arial"/>
          <w:sz w:val="19"/>
          <w:szCs w:val="19"/>
        </w:rPr>
        <w:t xml:space="preserve">»La experiencia requerida en un Proceso de Contratación debe ser adecuada y proporcional a la naturaleza del contrato y su valor. La experiencia es adecuada cuando es afín al tipo de actividades previstas en el objeto del contrato a celebrar. Por ejemplo, si el Proceso de Contratación es para un servicio de aseo general, el proponente debe tener experiencia en el servicio de aseo, sin que sea relevante el lugar en el cual ha prestado el servicio o quién ha sido el contratante. </w:t>
      </w:r>
    </w:p>
    <w:p w14:paraId="345A890C" w14:textId="77777777" w:rsidR="00D34196" w:rsidRPr="009C5188" w:rsidRDefault="00D34196" w:rsidP="00D34196">
      <w:pPr>
        <w:pStyle w:val="Textonotapie"/>
        <w:ind w:firstLine="708"/>
        <w:jc w:val="both"/>
        <w:rPr>
          <w:rFonts w:ascii="Arial" w:hAnsi="Arial" w:cs="Arial"/>
          <w:sz w:val="19"/>
          <w:szCs w:val="19"/>
        </w:rPr>
      </w:pPr>
      <w:r w:rsidRPr="009C5188">
        <w:rPr>
          <w:rFonts w:ascii="Arial" w:hAnsi="Arial" w:cs="Arial"/>
          <w:sz w:val="19"/>
          <w:szCs w:val="19"/>
        </w:rPr>
        <w:t>»La experiencia es proporcional cuando tiene relación con el alcance, la cuantía y complejidad del contrato a celebrar. Por ejemplo, en un Proceso de Contratación de obra pública con un presupuesto oficial de 100 SMMLV, la experiencia exigida es proporcional si la Entidad Estatal exige que los proponentes hayan participado en Procesos de Contratación de 50 SMMLV del mismo tipo de obra.</w:t>
      </w:r>
    </w:p>
    <w:p w14:paraId="10485D1D" w14:textId="77777777" w:rsidR="00D34196" w:rsidRDefault="00D34196" w:rsidP="00D34196">
      <w:pPr>
        <w:pStyle w:val="Textonotapie"/>
        <w:ind w:firstLine="708"/>
        <w:jc w:val="both"/>
        <w:rPr>
          <w:rFonts w:ascii="Arial" w:hAnsi="Arial" w:cs="Arial"/>
          <w:sz w:val="19"/>
          <w:szCs w:val="19"/>
        </w:rPr>
      </w:pPr>
      <w:r w:rsidRPr="009C5188">
        <w:rPr>
          <w:rFonts w:ascii="Arial" w:hAnsi="Arial" w:cs="Arial"/>
          <w:sz w:val="19"/>
          <w:szCs w:val="19"/>
        </w:rPr>
        <w:t>[...]».</w:t>
      </w:r>
    </w:p>
    <w:p w14:paraId="4328ED83" w14:textId="77777777" w:rsidR="00D34196" w:rsidRPr="00694D8E" w:rsidRDefault="00D34196" w:rsidP="00D34196">
      <w:pPr>
        <w:pStyle w:val="Textonotapie"/>
        <w:ind w:firstLine="708"/>
        <w:jc w:val="both"/>
        <w:rPr>
          <w:rFonts w:ascii="Arial" w:hAnsi="Arial" w:cs="Arial"/>
          <w:sz w:val="19"/>
          <w:szCs w:val="19"/>
        </w:rPr>
      </w:pPr>
    </w:p>
  </w:footnote>
  <w:footnote w:id="8">
    <w:p w14:paraId="142C9B7A" w14:textId="77777777" w:rsidR="00D34196" w:rsidRPr="003513C4" w:rsidRDefault="00D34196" w:rsidP="00D34196">
      <w:pPr>
        <w:pStyle w:val="Textonotapie"/>
        <w:ind w:firstLine="708"/>
        <w:jc w:val="both"/>
        <w:rPr>
          <w:rFonts w:ascii="Arial" w:hAnsi="Arial" w:cs="Arial"/>
          <w:sz w:val="19"/>
          <w:szCs w:val="19"/>
        </w:rPr>
      </w:pPr>
      <w:r>
        <w:rPr>
          <w:rStyle w:val="Refdenotaalpie"/>
        </w:rPr>
        <w:footnoteRef/>
      </w:r>
      <w:r>
        <w:t xml:space="preserve"> </w:t>
      </w:r>
      <w:r>
        <w:rPr>
          <w:rFonts w:ascii="Arial" w:hAnsi="Arial" w:cs="Arial"/>
          <w:sz w:val="19"/>
          <w:szCs w:val="19"/>
        </w:rPr>
        <w:t>Esta conclusión cambió respecto del concepto C – 002 del 20 de febrero de 2020, para adecuarla a un mejor entendimiento de las normas sobre la experiencia.</w:t>
      </w:r>
    </w:p>
    <w:p w14:paraId="0E55457B" w14:textId="77777777" w:rsidR="00D34196" w:rsidRPr="00384698" w:rsidRDefault="00D34196" w:rsidP="00D34196">
      <w:pPr>
        <w:pStyle w:val="Textonotapie"/>
        <w:ind w:firstLine="708"/>
        <w:jc w:val="both"/>
        <w:rPr>
          <w:lang w:val="es-CO"/>
        </w:rPr>
      </w:pPr>
    </w:p>
  </w:footnote>
  <w:footnote w:id="9">
    <w:p w14:paraId="78572EF6" w14:textId="77777777" w:rsidR="00D34196" w:rsidRPr="00D059DA" w:rsidRDefault="00D34196" w:rsidP="00D34196">
      <w:pPr>
        <w:pStyle w:val="Textonotapie"/>
        <w:ind w:firstLine="708"/>
        <w:jc w:val="both"/>
        <w:rPr>
          <w:rFonts w:ascii="Arial" w:hAnsi="Arial" w:cs="Arial"/>
          <w:color w:val="000000"/>
          <w:sz w:val="19"/>
          <w:szCs w:val="19"/>
          <w:lang w:val="es-CO"/>
        </w:rPr>
      </w:pPr>
      <w:r w:rsidRPr="00D059DA">
        <w:rPr>
          <w:rStyle w:val="Refdenotaalpie"/>
          <w:rFonts w:ascii="Arial" w:hAnsi="Arial" w:cs="Arial"/>
          <w:color w:val="000000"/>
          <w:sz w:val="19"/>
          <w:szCs w:val="19"/>
        </w:rPr>
        <w:footnoteRef/>
      </w:r>
      <w:r w:rsidRPr="00D059DA">
        <w:rPr>
          <w:rFonts w:ascii="Arial" w:hAnsi="Arial" w:cs="Arial"/>
          <w:color w:val="000000"/>
          <w:sz w:val="19"/>
          <w:szCs w:val="19"/>
        </w:rPr>
        <w:t xml:space="preserve"> Corte Constitucional. </w:t>
      </w:r>
      <w:r w:rsidRPr="00D059DA">
        <w:rPr>
          <w:rFonts w:ascii="Arial" w:hAnsi="Arial" w:cs="Arial"/>
          <w:color w:val="000000"/>
          <w:sz w:val="19"/>
          <w:szCs w:val="19"/>
          <w:lang w:val="es-CO"/>
        </w:rPr>
        <w:t xml:space="preserve">Sentencia C </w:t>
      </w:r>
      <w:r w:rsidRPr="00D059DA">
        <w:rPr>
          <w:rFonts w:ascii="Arial" w:eastAsia="Calibri" w:hAnsi="Arial" w:cs="Arial"/>
          <w:color w:val="000000"/>
          <w:sz w:val="19"/>
          <w:szCs w:val="19"/>
        </w:rPr>
        <w:t xml:space="preserve">- </w:t>
      </w:r>
      <w:r w:rsidRPr="00D059DA">
        <w:rPr>
          <w:rFonts w:ascii="Arial" w:hAnsi="Arial" w:cs="Arial"/>
          <w:color w:val="000000"/>
          <w:sz w:val="19"/>
          <w:szCs w:val="19"/>
          <w:lang w:val="es-CO"/>
        </w:rPr>
        <w:t xml:space="preserve">259 del 11 de marzo 2008. M.P. Jaime Córdoba Triviño. </w:t>
      </w:r>
    </w:p>
  </w:footnote>
  <w:footnote w:id="10">
    <w:p w14:paraId="43B184CF" w14:textId="77777777" w:rsidR="00D34196" w:rsidRPr="004F3C32" w:rsidRDefault="00D34196" w:rsidP="00D34196">
      <w:pPr>
        <w:pStyle w:val="Textonotapie"/>
        <w:ind w:firstLine="708"/>
        <w:jc w:val="both"/>
        <w:rPr>
          <w:rFonts w:ascii="Arial" w:hAnsi="Arial" w:cs="Arial"/>
          <w:sz w:val="19"/>
          <w:szCs w:val="19"/>
        </w:rPr>
      </w:pPr>
      <w:r w:rsidRPr="004F3C32">
        <w:rPr>
          <w:rStyle w:val="Refdenotaalpie"/>
          <w:rFonts w:ascii="Arial" w:hAnsi="Arial" w:cs="Arial"/>
          <w:sz w:val="19"/>
          <w:szCs w:val="19"/>
        </w:rPr>
        <w:footnoteRef/>
      </w:r>
      <w:r w:rsidRPr="004F3C32">
        <w:rPr>
          <w:rFonts w:ascii="Arial" w:hAnsi="Arial" w:cs="Arial"/>
          <w:sz w:val="19"/>
          <w:szCs w:val="19"/>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0C40D357" w14:textId="77777777" w:rsidR="00D34196" w:rsidRPr="004F3C32" w:rsidRDefault="00D34196" w:rsidP="00D34196">
      <w:pPr>
        <w:pStyle w:val="Textonotapie"/>
        <w:ind w:firstLine="708"/>
        <w:jc w:val="both"/>
        <w:rPr>
          <w:rFonts w:ascii="Arial" w:hAnsi="Arial" w:cs="Arial"/>
          <w:sz w:val="19"/>
          <w:szCs w:val="19"/>
        </w:rPr>
      </w:pPr>
      <w:r w:rsidRPr="004F3C32">
        <w:rPr>
          <w:rFonts w:ascii="Arial" w:hAnsi="Arial" w:cs="Arial"/>
          <w:sz w:val="19"/>
          <w:szCs w:val="19"/>
        </w:rPr>
        <w:t>[…]</w:t>
      </w:r>
    </w:p>
    <w:p w14:paraId="2DF877CA" w14:textId="77777777" w:rsidR="00D34196" w:rsidRPr="001E7492" w:rsidRDefault="00D34196" w:rsidP="00D34196">
      <w:pPr>
        <w:pStyle w:val="Textonotapie"/>
        <w:ind w:firstLine="708"/>
        <w:jc w:val="both"/>
        <w:rPr>
          <w:rFonts w:ascii="Arial" w:hAnsi="Arial" w:cs="Arial"/>
          <w:sz w:val="19"/>
          <w:szCs w:val="19"/>
        </w:rPr>
      </w:pPr>
      <w:r w:rsidRPr="00A222AD">
        <w:rPr>
          <w:rFonts w:ascii="Arial" w:hAnsi="Arial" w:cs="Arial"/>
          <w:sz w:val="19"/>
          <w:szCs w:val="19"/>
          <w:shd w:val="clear" w:color="auto" w:fill="FFFFFF"/>
        </w:rPr>
        <w:t>»2.1.   Bienes, obras y servicios que ofrecerá a las Entidades Estatales, identificados con el Clasificador de Bienes y Servicios en el tercer nivel</w:t>
      </w:r>
      <w:r w:rsidRPr="001E7492">
        <w:rPr>
          <w:rFonts w:ascii="Arial" w:hAnsi="Arial" w:cs="Arial"/>
          <w:sz w:val="19"/>
          <w:szCs w:val="19"/>
        </w:rPr>
        <w:t>»</w:t>
      </w:r>
      <w:r w:rsidRPr="00A222AD">
        <w:rPr>
          <w:rFonts w:ascii="Arial" w:hAnsi="Arial" w:cs="Arial"/>
          <w:sz w:val="19"/>
          <w:szCs w:val="19"/>
          <w:shd w:val="clear" w:color="auto" w:fill="FFFFFF"/>
        </w:rPr>
        <w:t>.</w:t>
      </w:r>
    </w:p>
    <w:p w14:paraId="3018494A" w14:textId="77777777" w:rsidR="00D34196" w:rsidRPr="004F3C32" w:rsidRDefault="00D34196" w:rsidP="00D34196">
      <w:pPr>
        <w:pStyle w:val="Textonotapie"/>
        <w:ind w:firstLine="708"/>
        <w:jc w:val="both"/>
        <w:rPr>
          <w:rFonts w:ascii="Arial" w:hAnsi="Arial" w:cs="Arial"/>
          <w:sz w:val="19"/>
          <w:szCs w:val="19"/>
          <w:lang w:val="es-CO"/>
        </w:rPr>
      </w:pPr>
    </w:p>
  </w:footnote>
  <w:footnote w:id="11">
    <w:p w14:paraId="2EC06B9C" w14:textId="77777777" w:rsidR="00D34196" w:rsidRPr="004F3C32" w:rsidRDefault="00D34196" w:rsidP="00D34196">
      <w:pPr>
        <w:pStyle w:val="Textonotapie"/>
        <w:ind w:firstLine="708"/>
        <w:jc w:val="both"/>
        <w:rPr>
          <w:rFonts w:ascii="Arial" w:hAnsi="Arial" w:cs="Arial"/>
          <w:sz w:val="19"/>
          <w:szCs w:val="19"/>
        </w:rPr>
      </w:pPr>
      <w:r w:rsidRPr="004F3C32">
        <w:rPr>
          <w:rStyle w:val="Refdenotaalpie"/>
          <w:rFonts w:ascii="Arial" w:hAnsi="Arial" w:cs="Arial"/>
          <w:sz w:val="19"/>
          <w:szCs w:val="19"/>
        </w:rPr>
        <w:footnoteRef/>
      </w:r>
      <w:r w:rsidRPr="004F3C32">
        <w:rPr>
          <w:rFonts w:ascii="Arial" w:hAnsi="Arial" w:cs="Arial"/>
          <w:sz w:val="19"/>
          <w:szCs w:val="19"/>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26ECFD57" w14:textId="77777777" w:rsidR="00D34196" w:rsidRPr="004F3C32" w:rsidRDefault="00D34196" w:rsidP="00D34196">
      <w:pPr>
        <w:pStyle w:val="Textonotapie"/>
        <w:ind w:firstLine="708"/>
        <w:jc w:val="both"/>
        <w:rPr>
          <w:rFonts w:ascii="Arial" w:hAnsi="Arial" w:cs="Arial"/>
          <w:sz w:val="19"/>
          <w:szCs w:val="19"/>
        </w:rPr>
      </w:pPr>
      <w:r w:rsidRPr="004F3C32">
        <w:rPr>
          <w:rFonts w:ascii="Arial" w:hAnsi="Arial" w:cs="Arial"/>
          <w:sz w:val="19"/>
          <w:szCs w:val="19"/>
        </w:rPr>
        <w:t>[…]</w:t>
      </w:r>
    </w:p>
    <w:p w14:paraId="6CBFB8E3" w14:textId="77777777" w:rsidR="00D34196" w:rsidRPr="004F3C32" w:rsidRDefault="00D34196" w:rsidP="00D34196">
      <w:pPr>
        <w:pStyle w:val="Textonotapie"/>
        <w:ind w:firstLine="708"/>
        <w:jc w:val="both"/>
        <w:rPr>
          <w:rFonts w:ascii="Arial" w:hAnsi="Arial" w:cs="Arial"/>
          <w:sz w:val="19"/>
          <w:szCs w:val="19"/>
          <w:lang w:val="es-CO"/>
        </w:rPr>
      </w:pPr>
      <w:r w:rsidRPr="00A222AD">
        <w:rPr>
          <w:rFonts w:ascii="Arial" w:hAnsi="Arial" w:cs="Arial"/>
          <w:sz w:val="19"/>
          <w:szCs w:val="19"/>
          <w:shd w:val="clear" w:color="auto" w:fill="FFFFFF"/>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w:t>
      </w:r>
      <w:r w:rsidRPr="00A222AD">
        <w:rPr>
          <w:rFonts w:ascii="Arial" w:hAnsi="Arial" w:cs="Arial"/>
          <w:sz w:val="19"/>
          <w:szCs w:val="19"/>
          <w:shd w:val="clear" w:color="auto" w:fill="FFFFFF"/>
        </w:rPr>
        <w:softHyphen/>
        <w:t>ficador de Bienes y Servicios en el tercer nivel. Si la constitución del interesado es menor a 3 años, puede acreditar la experiencia de sus accionistas, socios o constituyentes</w:t>
      </w:r>
      <w:r w:rsidRPr="001E7492">
        <w:rPr>
          <w:rFonts w:ascii="Arial" w:hAnsi="Arial" w:cs="Arial"/>
          <w:sz w:val="19"/>
          <w:szCs w:val="19"/>
        </w:rPr>
        <w:t>».</w:t>
      </w:r>
    </w:p>
  </w:footnote>
  <w:footnote w:id="12">
    <w:p w14:paraId="1224C4D8" w14:textId="77777777" w:rsidR="00D34196" w:rsidRDefault="00D34196" w:rsidP="00D34196">
      <w:pPr>
        <w:pStyle w:val="Textonotapie"/>
        <w:ind w:left="708" w:firstLine="1"/>
        <w:rPr>
          <w:rFonts w:ascii="Arial" w:hAnsi="Arial" w:cs="Arial"/>
          <w:sz w:val="19"/>
          <w:szCs w:val="19"/>
        </w:rPr>
      </w:pPr>
      <w:r>
        <w:rPr>
          <w:rStyle w:val="Refdenotaalpie"/>
        </w:rPr>
        <w:footnoteRef/>
      </w:r>
      <w:r>
        <w:t xml:space="preserve"> </w:t>
      </w:r>
      <w:r w:rsidRPr="005B3541">
        <w:rPr>
          <w:rFonts w:ascii="Arial" w:hAnsi="Arial" w:cs="Arial"/>
          <w:sz w:val="19"/>
          <w:szCs w:val="19"/>
        </w:rPr>
        <w:t>Colombia Compra Eficiente. Concepto del 7 de febrero de 2018, Rad. 2201813000000954</w:t>
      </w:r>
      <w:r>
        <w:rPr>
          <w:rFonts w:ascii="Arial" w:hAnsi="Arial" w:cs="Arial"/>
          <w:sz w:val="19"/>
          <w:szCs w:val="19"/>
        </w:rPr>
        <w:t>.</w:t>
      </w:r>
    </w:p>
    <w:p w14:paraId="27A046FF" w14:textId="77777777" w:rsidR="00D34196" w:rsidRPr="005B3541" w:rsidRDefault="00D34196" w:rsidP="00D34196">
      <w:pPr>
        <w:pStyle w:val="Textonotapie"/>
        <w:ind w:left="708" w:firstLine="1"/>
      </w:pPr>
    </w:p>
  </w:footnote>
  <w:footnote w:id="13">
    <w:p w14:paraId="4AD064C6" w14:textId="77777777" w:rsidR="00D34196" w:rsidRPr="00A222AD" w:rsidRDefault="00D34196" w:rsidP="00D34196">
      <w:pPr>
        <w:pStyle w:val="Textocomentario"/>
        <w:ind w:firstLine="708"/>
        <w:jc w:val="both"/>
        <w:rPr>
          <w:rFonts w:ascii="Arial" w:hAnsi="Arial" w:cs="Arial"/>
          <w:sz w:val="19"/>
          <w:szCs w:val="19"/>
          <w:lang w:val="es-CO"/>
        </w:rPr>
      </w:pPr>
      <w:r w:rsidRPr="00A222AD">
        <w:rPr>
          <w:rStyle w:val="Refdenotaalpie"/>
          <w:rFonts w:ascii="Arial" w:hAnsi="Arial" w:cs="Arial"/>
          <w:sz w:val="19"/>
          <w:szCs w:val="19"/>
        </w:rPr>
        <w:footnoteRef/>
      </w:r>
      <w:r w:rsidRPr="00A222AD">
        <w:rPr>
          <w:rFonts w:ascii="Arial" w:hAnsi="Arial" w:cs="Arial"/>
          <w:sz w:val="19"/>
          <w:szCs w:val="19"/>
        </w:rPr>
        <w:t xml:space="preserve"> En el marco del Estado de emergencia económica, social y ecológica declarado por el Gobierno Nacional a través del Decreto 417 de 2020, a causa de la pandemia mundial desatada por el virus del Covid</w:t>
      </w:r>
      <w:r>
        <w:rPr>
          <w:rFonts w:ascii="Arial" w:hAnsi="Arial" w:cs="Arial"/>
          <w:sz w:val="19"/>
          <w:szCs w:val="19"/>
        </w:rPr>
        <w:t>-</w:t>
      </w:r>
      <w:r w:rsidRPr="00A222AD">
        <w:rPr>
          <w:rFonts w:ascii="Arial" w:hAnsi="Arial" w:cs="Arial"/>
          <w:sz w:val="19"/>
          <w:szCs w:val="19"/>
        </w:rPr>
        <w:t>19, se expidió el Decreto 434 de 2020 el cual dispone lo siguiente: «Artículo 2°. Renovación del Registro Único de Proponentes. Las personas naturales y jurídicas, nacionales o extranjeras, con domicilio en Colombia, interesadas en participar en Procesos de Contratación convocados por las entidades estatales, deben estar inscritas en el RUP, salvo las excepciones previstas de forma taxativa en la ley. Las personas inscritas en el RUP deben presentar la información para renovar su registro a más tardar el quinto día hábil del mes de julio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6EC5A" w14:textId="77777777" w:rsidR="008F4163" w:rsidRDefault="00A0446B">
    <w:pPr>
      <w:pStyle w:val="Encabezado"/>
    </w:pPr>
    <w:r>
      <w:rPr>
        <w:noProof/>
        <w:lang w:val="es-ES_tradnl" w:eastAsia="es-ES_tradnl"/>
      </w:rPr>
      <w:drawing>
        <wp:anchor distT="0" distB="0" distL="114300" distR="114300" simplePos="0" relativeHeight="251659264" behindDoc="1" locked="0" layoutInCell="1" allowOverlap="1" wp14:anchorId="32A9D217" wp14:editId="37ED77ED">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16cid:durableId="879590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196"/>
    <w:rsid w:val="00001DF1"/>
    <w:rsid w:val="001133EB"/>
    <w:rsid w:val="001574F7"/>
    <w:rsid w:val="00161326"/>
    <w:rsid w:val="0027792D"/>
    <w:rsid w:val="003E1108"/>
    <w:rsid w:val="00422AB4"/>
    <w:rsid w:val="00470134"/>
    <w:rsid w:val="004873FD"/>
    <w:rsid w:val="005B52F3"/>
    <w:rsid w:val="005C5A99"/>
    <w:rsid w:val="00645B70"/>
    <w:rsid w:val="00804585"/>
    <w:rsid w:val="00837002"/>
    <w:rsid w:val="009B60BA"/>
    <w:rsid w:val="00A0446B"/>
    <w:rsid w:val="00A76A72"/>
    <w:rsid w:val="00A94792"/>
    <w:rsid w:val="00AE0692"/>
    <w:rsid w:val="00C004C3"/>
    <w:rsid w:val="00CF4B54"/>
    <w:rsid w:val="00D34196"/>
    <w:rsid w:val="00D84D7B"/>
    <w:rsid w:val="00E66821"/>
    <w:rsid w:val="00E74919"/>
    <w:rsid w:val="00F753B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143ED"/>
  <w15:chartTrackingRefBased/>
  <w15:docId w15:val="{825DE5A7-256F-4E68-B0B9-D699677B7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196"/>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D34196"/>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D34196"/>
    <w:rPr>
      <w:sz w:val="24"/>
      <w:lang w:val="es-MX"/>
    </w:rPr>
  </w:style>
  <w:style w:type="paragraph" w:styleId="Encabezado">
    <w:name w:val="header"/>
    <w:basedOn w:val="Normal"/>
    <w:link w:val="EncabezadoCar"/>
    <w:uiPriority w:val="99"/>
    <w:unhideWhenUsed/>
    <w:rsid w:val="00D34196"/>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D34196"/>
    <w:rPr>
      <w:sz w:val="24"/>
      <w:lang w:val="es-MX"/>
    </w:rPr>
  </w:style>
  <w:style w:type="table" w:styleId="Tablaconcuadrcula">
    <w:name w:val="Table Grid"/>
    <w:basedOn w:val="Tablanormal"/>
    <w:uiPriority w:val="59"/>
    <w:qFormat/>
    <w:rsid w:val="00D34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D34196"/>
    <w:pPr>
      <w:ind w:left="720"/>
      <w:contextualSpacing/>
    </w:pPr>
    <w:rPr>
      <w:rFonts w:asciiTheme="minorHAnsi" w:eastAsiaTheme="minorHAnsi" w:hAnsiTheme="minorHAnsi" w:cstheme="minorBidi"/>
      <w:szCs w:val="22"/>
      <w:lang w:val="es-MX" w:eastAsia="en-US"/>
    </w:rPr>
  </w:style>
  <w:style w:type="paragraph" w:styleId="Textocomentario">
    <w:name w:val="annotation text"/>
    <w:basedOn w:val="Normal"/>
    <w:link w:val="TextocomentarioCar"/>
    <w:uiPriority w:val="99"/>
    <w:unhideWhenUsed/>
    <w:rsid w:val="00D34196"/>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34196"/>
    <w:rPr>
      <w:sz w:val="20"/>
      <w:szCs w:val="20"/>
      <w:lang w:val="es-MX"/>
    </w:rPr>
  </w:style>
  <w:style w:type="paragraph" w:styleId="NormalWeb">
    <w:name w:val="Normal (Web)"/>
    <w:basedOn w:val="Normal"/>
    <w:link w:val="NormalWebCar"/>
    <w:uiPriority w:val="99"/>
    <w:unhideWhenUsed/>
    <w:rsid w:val="00D34196"/>
    <w:pPr>
      <w:spacing w:before="100" w:beforeAutospacing="1" w:after="100" w:afterAutospacing="1"/>
    </w:pPr>
    <w:rPr>
      <w:lang w:eastAsia="es-CO"/>
    </w:rPr>
  </w:style>
  <w:style w:type="paragraph" w:styleId="Sinespaciado">
    <w:name w:val="No Spacing"/>
    <w:aliases w:val="No Indent"/>
    <w:uiPriority w:val="1"/>
    <w:qFormat/>
    <w:rsid w:val="00D34196"/>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D34196"/>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D34196"/>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D34196"/>
    <w:rPr>
      <w:rFonts w:ascii="Times New Roman" w:eastAsia="Times New Roman" w:hAnsi="Times New Roman" w:cs="Times New Roman"/>
      <w:sz w:val="20"/>
      <w:szCs w:val="20"/>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D34196"/>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D34196"/>
    <w:rPr>
      <w:vertAlign w:val="superscript"/>
    </w:rPr>
  </w:style>
  <w:style w:type="paragraph" w:customStyle="1" w:styleId="Appelnotedebasde">
    <w:name w:val="Appel note de bas de..."/>
    <w:basedOn w:val="Normal"/>
    <w:link w:val="Refdenotaalpie"/>
    <w:uiPriority w:val="99"/>
    <w:rsid w:val="00D34196"/>
    <w:pPr>
      <w:spacing w:after="160" w:line="240" w:lineRule="exact"/>
    </w:pPr>
    <w:rPr>
      <w:rFonts w:asciiTheme="minorHAnsi" w:eastAsiaTheme="minorHAnsi" w:hAnsiTheme="minorHAnsi" w:cstheme="minorBidi"/>
      <w:sz w:val="22"/>
      <w:szCs w:val="22"/>
      <w:vertAlign w:val="superscript"/>
      <w:lang w:eastAsia="en-US"/>
    </w:rPr>
  </w:style>
  <w:style w:type="character" w:customStyle="1" w:styleId="NormalWebCar">
    <w:name w:val="Normal (Web) Car"/>
    <w:link w:val="NormalWeb"/>
    <w:uiPriority w:val="99"/>
    <w:rsid w:val="00D34196"/>
    <w:rPr>
      <w:rFonts w:ascii="Times New Roman" w:eastAsia="Times New Roman" w:hAnsi="Times New Roman" w:cs="Times New Roman"/>
      <w:sz w:val="24"/>
      <w:szCs w:val="24"/>
      <w:lang w:eastAsia="es-CO"/>
    </w:rPr>
  </w:style>
  <w:style w:type="paragraph" w:styleId="Revisin">
    <w:name w:val="Revision"/>
    <w:hidden/>
    <w:uiPriority w:val="99"/>
    <w:semiHidden/>
    <w:rsid w:val="00422AB4"/>
    <w:pPr>
      <w:spacing w:after="0" w:line="240" w:lineRule="auto"/>
    </w:pPr>
    <w:rPr>
      <w:rFonts w:ascii="Times New Roman" w:eastAsia="Times New Roman" w:hAnsi="Times New Roman" w:cs="Times New Roman"/>
      <w:sz w:val="24"/>
      <w:szCs w:val="24"/>
      <w:lang w:eastAsia="es-ES_tradnl"/>
    </w:rPr>
  </w:style>
  <w:style w:type="character" w:styleId="Refdecomentario">
    <w:name w:val="annotation reference"/>
    <w:basedOn w:val="Fuentedeprrafopredeter"/>
    <w:uiPriority w:val="99"/>
    <w:semiHidden/>
    <w:unhideWhenUsed/>
    <w:rsid w:val="00F753BD"/>
    <w:rPr>
      <w:sz w:val="16"/>
      <w:szCs w:val="16"/>
    </w:rPr>
  </w:style>
  <w:style w:type="paragraph" w:styleId="Asuntodelcomentario">
    <w:name w:val="annotation subject"/>
    <w:basedOn w:val="Textocomentario"/>
    <w:next w:val="Textocomentario"/>
    <w:link w:val="AsuntodelcomentarioCar"/>
    <w:uiPriority w:val="99"/>
    <w:semiHidden/>
    <w:unhideWhenUsed/>
    <w:rsid w:val="00F753BD"/>
    <w:rPr>
      <w:rFonts w:ascii="Times New Roman" w:eastAsia="Times New Roman" w:hAnsi="Times New Roman" w:cs="Times New Roman"/>
      <w:b/>
      <w:bCs/>
      <w:lang w:val="es-CO" w:eastAsia="es-ES_tradnl"/>
    </w:rPr>
  </w:style>
  <w:style w:type="character" w:customStyle="1" w:styleId="AsuntodelcomentarioCar">
    <w:name w:val="Asunto del comentario Car"/>
    <w:basedOn w:val="TextocomentarioCar"/>
    <w:link w:val="Asuntodelcomentario"/>
    <w:uiPriority w:val="99"/>
    <w:semiHidden/>
    <w:rsid w:val="00F753BD"/>
    <w:rPr>
      <w:rFonts w:ascii="Times New Roman" w:eastAsia="Times New Roman" w:hAnsi="Times New Roman" w:cs="Times New Roman"/>
      <w:b/>
      <w:bCs/>
      <w:sz w:val="20"/>
      <w:szCs w:val="20"/>
      <w:lang w:val="es-MX"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319249">
      <w:bodyDiv w:val="1"/>
      <w:marLeft w:val="0"/>
      <w:marRight w:val="0"/>
      <w:marTop w:val="0"/>
      <w:marBottom w:val="0"/>
      <w:divBdr>
        <w:top w:val="none" w:sz="0" w:space="0" w:color="auto"/>
        <w:left w:val="none" w:sz="0" w:space="0" w:color="auto"/>
        <w:bottom w:val="none" w:sz="0" w:space="0" w:color="auto"/>
        <w:right w:val="none" w:sz="0" w:space="0" w:color="auto"/>
      </w:divBdr>
      <w:divsChild>
        <w:div w:id="1787389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38F4B7-2E39-466B-9106-64FFA729190F}">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579DAEA9-1377-4CA8-8610-9501980DE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8D98F9-2232-42E8-9296-823952689A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4523</Words>
  <Characters>24878</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Arlid Herrera Santa</dc:creator>
  <cp:keywords/>
  <dc:description/>
  <cp:lastModifiedBy>Martin Rojas Mejia</cp:lastModifiedBy>
  <cp:revision>4</cp:revision>
  <dcterms:created xsi:type="dcterms:W3CDTF">2022-07-19T20:34:00Z</dcterms:created>
  <dcterms:modified xsi:type="dcterms:W3CDTF">2022-08-16T20:50:00Z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