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D917" w14:textId="77777777" w:rsidR="00915830" w:rsidRPr="00213052" w:rsidRDefault="00915830" w:rsidP="00915830">
      <w:pPr>
        <w:jc w:val="right"/>
        <w:rPr>
          <w:rFonts w:ascii="Arial" w:hAnsi="Arial" w:cs="Arial"/>
          <w:b/>
          <w:sz w:val="16"/>
          <w:szCs w:val="16"/>
          <w:lang w:val="es-ES_tradnl" w:eastAsia="es-ES"/>
        </w:rPr>
      </w:pPr>
      <w:r w:rsidRPr="00213052">
        <w:rPr>
          <w:rFonts w:ascii="Arial" w:hAnsi="Arial" w:cs="Arial"/>
          <w:b/>
          <w:sz w:val="16"/>
          <w:szCs w:val="16"/>
          <w:lang w:val="es-ES_tradnl" w:eastAsia="es-ES"/>
        </w:rPr>
        <w:t>CCE-DES-FM-17</w:t>
      </w:r>
    </w:p>
    <w:p w14:paraId="20B310A3" w14:textId="77777777" w:rsidR="00915830" w:rsidRPr="00213052" w:rsidRDefault="00915830" w:rsidP="00915830">
      <w:pPr>
        <w:spacing w:line="276" w:lineRule="auto"/>
        <w:jc w:val="both"/>
        <w:rPr>
          <w:rFonts w:ascii="Arial" w:eastAsia="Calibri" w:hAnsi="Arial" w:cs="Arial"/>
          <w:b/>
          <w:sz w:val="16"/>
          <w:szCs w:val="16"/>
          <w:lang w:val="es-ES_tradnl"/>
        </w:rPr>
      </w:pPr>
    </w:p>
    <w:p w14:paraId="0131B507" w14:textId="77777777" w:rsidR="00915830" w:rsidRPr="00E36D20" w:rsidRDefault="00915830" w:rsidP="00915830">
      <w:pPr>
        <w:jc w:val="both"/>
        <w:rPr>
          <w:rFonts w:ascii="Arial" w:hAnsi="Arial" w:cs="Arial"/>
          <w:b/>
          <w:bCs/>
          <w:noProof/>
          <w:color w:val="000000" w:themeColor="text1"/>
          <w:sz w:val="20"/>
          <w:szCs w:val="20"/>
          <w:lang w:val="es-ES_tradnl"/>
        </w:rPr>
      </w:pPr>
      <w:r w:rsidRPr="00E36D20">
        <w:rPr>
          <w:rFonts w:ascii="Arial" w:eastAsia="Calibri" w:hAnsi="Arial" w:cs="Arial"/>
          <w:b/>
          <w:bCs/>
          <w:color w:val="000000" w:themeColor="text1"/>
          <w:sz w:val="20"/>
          <w:szCs w:val="20"/>
          <w:lang w:val="es-ES_tradnl"/>
        </w:rPr>
        <w:t>LEY 2195 DE 2022 – Aplicación de documentos tipo – entidades de régimen especial – artículo 56</w:t>
      </w:r>
    </w:p>
    <w:p w14:paraId="6AFA87FC" w14:textId="77777777" w:rsidR="00915830" w:rsidRPr="00E36D20" w:rsidRDefault="00915830" w:rsidP="00ED570E">
      <w:pPr>
        <w:jc w:val="both"/>
        <w:rPr>
          <w:rFonts w:ascii="Arial" w:hAnsi="Arial" w:cs="Arial"/>
          <w:noProof/>
          <w:color w:val="000000" w:themeColor="text1"/>
          <w:sz w:val="20"/>
          <w:szCs w:val="20"/>
          <w:lang w:val="es-ES_tradnl"/>
        </w:rPr>
      </w:pPr>
    </w:p>
    <w:p w14:paraId="670B4E40" w14:textId="77777777" w:rsidR="00ED570E" w:rsidRPr="00E36D20" w:rsidRDefault="00915830" w:rsidP="00ED570E">
      <w:pPr>
        <w:tabs>
          <w:tab w:val="left" w:pos="0"/>
        </w:tabs>
        <w:spacing w:after="120"/>
        <w:jc w:val="both"/>
        <w:rPr>
          <w:rFonts w:ascii="Arial" w:eastAsia="Calibri" w:hAnsi="Arial" w:cs="Arial"/>
          <w:bCs/>
          <w:sz w:val="20"/>
          <w:szCs w:val="20"/>
          <w:lang w:val="es-ES_tradnl"/>
        </w:rPr>
      </w:pPr>
      <w:r w:rsidRPr="00E36D20">
        <w:rPr>
          <w:rFonts w:ascii="Arial" w:eastAsia="Calibri" w:hAnsi="Arial" w:cs="Arial"/>
          <w:bCs/>
          <w:sz w:val="20"/>
          <w:szCs w:val="20"/>
          <w:lang w:val="es-ES_tradnl"/>
        </w:rPr>
        <w:t xml:space="preserve">[…] </w:t>
      </w:r>
      <w:r w:rsidR="00ED570E" w:rsidRPr="00E36D20">
        <w:rPr>
          <w:rFonts w:ascii="Arial" w:eastAsia="Calibri" w:hAnsi="Arial" w:cs="Arial"/>
          <w:bCs/>
          <w:sz w:val="20"/>
          <w:szCs w:val="20"/>
          <w:lang w:val="es-ES_tradnl"/>
        </w:rPr>
        <w:t xml:space="preserve">En ese sentido, el contenido normativo de la Ley 2022 de 2020, y en su momento también la Ley 1882 de 2018, excluía del ámbito de aplicación de los documentos tipo la contratación de entidades estatales de régimen exceptuado, por lo general, sujetas al derecho civil y comercial. </w:t>
      </w:r>
    </w:p>
    <w:p w14:paraId="37C5E5CF" w14:textId="3E08701B" w:rsidR="00ED570E" w:rsidRPr="00E36D20" w:rsidRDefault="00ED570E" w:rsidP="00ED570E">
      <w:pPr>
        <w:tabs>
          <w:tab w:val="left" w:pos="0"/>
        </w:tabs>
        <w:spacing w:after="120"/>
        <w:jc w:val="both"/>
        <w:rPr>
          <w:rFonts w:ascii="Arial" w:eastAsia="Calibri" w:hAnsi="Arial" w:cs="Arial"/>
          <w:bCs/>
          <w:sz w:val="20"/>
          <w:szCs w:val="20"/>
          <w:lang w:val="es-ES_tradnl"/>
        </w:rPr>
      </w:pPr>
      <w:r w:rsidRPr="00E36D20">
        <w:rPr>
          <w:rFonts w:ascii="Arial" w:eastAsia="Calibri" w:hAnsi="Arial" w:cs="Arial"/>
          <w:bCs/>
          <w:sz w:val="20"/>
          <w:szCs w:val="20"/>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5869A229" w14:textId="6FDF06C3" w:rsidR="00915830" w:rsidRPr="00E36D20" w:rsidRDefault="00ED570E" w:rsidP="00ED570E">
      <w:pPr>
        <w:jc w:val="both"/>
        <w:rPr>
          <w:rFonts w:ascii="Arial" w:eastAsia="Calibri" w:hAnsi="Arial" w:cs="Arial"/>
          <w:bCs/>
          <w:sz w:val="20"/>
          <w:szCs w:val="20"/>
          <w:lang w:val="es-ES_tradnl"/>
        </w:rPr>
      </w:pPr>
      <w:r w:rsidRPr="00E36D20">
        <w:rPr>
          <w:rFonts w:ascii="Arial" w:eastAsia="Calibri" w:hAnsi="Arial" w:cs="Arial"/>
          <w:bCs/>
          <w:sz w:val="20"/>
          <w:szCs w:val="20"/>
          <w:lang w:val="es-ES_tradnl"/>
        </w:rPr>
        <w:t>Entre las medidas adoptadas por la Ley mencionada se destaca el artículo 56, disposición que se refiere de manera expresa a los documentos tipo y a su aplicabilidad a sujetos diferentes de las entidades estatales sometidas al Estatuto General de Contratación de la Administración Pública.</w:t>
      </w:r>
    </w:p>
    <w:p w14:paraId="31F701A5" w14:textId="42499679" w:rsidR="00ED570E" w:rsidRPr="00E36D20" w:rsidRDefault="00ED570E" w:rsidP="00ED570E">
      <w:pPr>
        <w:jc w:val="both"/>
        <w:rPr>
          <w:rFonts w:ascii="Arial" w:eastAsia="Calibri" w:hAnsi="Arial" w:cs="Arial"/>
          <w:bCs/>
          <w:sz w:val="20"/>
          <w:szCs w:val="20"/>
          <w:lang w:val="es-ES_tradnl"/>
        </w:rPr>
      </w:pPr>
    </w:p>
    <w:p w14:paraId="1C1E71EE" w14:textId="7AEC20A6" w:rsidR="00B2066F" w:rsidRPr="00E36D20" w:rsidRDefault="00B2066F" w:rsidP="00ED570E">
      <w:pPr>
        <w:jc w:val="both"/>
        <w:rPr>
          <w:rFonts w:ascii="Arial" w:eastAsia="Calibri" w:hAnsi="Arial" w:cs="Arial"/>
          <w:b/>
          <w:sz w:val="20"/>
          <w:szCs w:val="20"/>
          <w:lang w:val="es-ES_tradnl"/>
        </w:rPr>
      </w:pPr>
      <w:r w:rsidRPr="00E36D20">
        <w:rPr>
          <w:rFonts w:ascii="Arial" w:eastAsia="Calibri" w:hAnsi="Arial" w:cs="Arial"/>
          <w:b/>
          <w:sz w:val="20"/>
          <w:szCs w:val="20"/>
          <w:lang w:val="es-ES_tradnl"/>
        </w:rPr>
        <w:t>LEY 2195 DE 2022 – Cambios en la implementación de documentos tipo</w:t>
      </w:r>
    </w:p>
    <w:p w14:paraId="46BCE901" w14:textId="4D87760E" w:rsidR="00B2066F" w:rsidRPr="00E36D20" w:rsidRDefault="00B2066F" w:rsidP="00ED570E">
      <w:pPr>
        <w:jc w:val="both"/>
        <w:rPr>
          <w:rFonts w:ascii="Arial" w:hAnsi="Arial" w:cs="Arial"/>
          <w:noProof/>
          <w:color w:val="000000" w:themeColor="text1"/>
          <w:sz w:val="20"/>
          <w:szCs w:val="20"/>
          <w:lang w:val="es-ES_tradnl"/>
        </w:rPr>
      </w:pPr>
    </w:p>
    <w:p w14:paraId="161B4C05" w14:textId="74376251" w:rsidR="0075264A" w:rsidRDefault="00B2066F" w:rsidP="00B25D32">
      <w:pPr>
        <w:tabs>
          <w:tab w:val="left" w:pos="0"/>
        </w:tabs>
        <w:spacing w:after="120"/>
        <w:jc w:val="both"/>
        <w:rPr>
          <w:rFonts w:ascii="Arial" w:eastAsia="Calibri" w:hAnsi="Arial" w:cs="Arial"/>
          <w:b/>
          <w:sz w:val="20"/>
          <w:szCs w:val="20"/>
          <w:lang w:val="es-ES_tradnl"/>
        </w:rPr>
      </w:pPr>
      <w:r w:rsidRPr="00E36D20">
        <w:rPr>
          <w:rFonts w:ascii="Arial" w:eastAsia="Calibri" w:hAnsi="Arial" w:cs="Arial"/>
          <w:bCs/>
          <w:sz w:val="20"/>
          <w:szCs w:val="20"/>
          <w:lang w:val="es-ES_tradnl"/>
        </w:rPr>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23A60CC9" w14:textId="5681CCF3" w:rsidR="0075264A" w:rsidRDefault="00B25D32" w:rsidP="00B25D32">
      <w:pPr>
        <w:jc w:val="both"/>
        <w:rPr>
          <w:rFonts w:ascii="Arial" w:eastAsia="Calibri" w:hAnsi="Arial" w:cs="Arial"/>
          <w:b/>
          <w:sz w:val="20"/>
          <w:szCs w:val="20"/>
          <w:lang w:val="es-ES_tradnl"/>
        </w:rPr>
      </w:pPr>
      <w:r>
        <w:rPr>
          <w:rFonts w:ascii="Arial" w:eastAsia="Calibri" w:hAnsi="Arial" w:cs="Arial"/>
          <w:b/>
          <w:sz w:val="20"/>
          <w:szCs w:val="20"/>
          <w:lang w:val="es-ES_tradnl"/>
        </w:rPr>
        <w:t xml:space="preserve">LEY 2195 DE 2022 – Ámbito de aplicación </w:t>
      </w:r>
    </w:p>
    <w:p w14:paraId="5D26CF08" w14:textId="3F45866D" w:rsidR="0075264A" w:rsidRDefault="0075264A" w:rsidP="00B25D32">
      <w:pPr>
        <w:jc w:val="both"/>
        <w:rPr>
          <w:rFonts w:ascii="Arial" w:eastAsia="Calibri" w:hAnsi="Arial" w:cs="Arial"/>
          <w:b/>
          <w:sz w:val="20"/>
          <w:szCs w:val="20"/>
          <w:lang w:val="es-ES_tradnl"/>
        </w:rPr>
      </w:pPr>
    </w:p>
    <w:p w14:paraId="1BF3E0F6" w14:textId="77777777" w:rsidR="00B25D32" w:rsidRPr="00B25D32" w:rsidRDefault="00B25D32" w:rsidP="00B25D32">
      <w:pPr>
        <w:tabs>
          <w:tab w:val="left" w:pos="0"/>
        </w:tabs>
        <w:spacing w:after="120"/>
        <w:jc w:val="both"/>
        <w:rPr>
          <w:rFonts w:ascii="Arial" w:eastAsia="Calibri" w:hAnsi="Arial" w:cs="Arial"/>
          <w:bCs/>
          <w:sz w:val="20"/>
          <w:szCs w:val="20"/>
          <w:lang w:val="es-ES_tradnl"/>
        </w:rPr>
      </w:pPr>
      <w:r w:rsidRPr="00B25D32">
        <w:rPr>
          <w:rFonts w:ascii="Arial" w:eastAsia="Calibri" w:hAnsi="Arial" w:cs="Arial"/>
          <w:bCs/>
          <w:sz w:val="20"/>
          <w:szCs w:val="20"/>
          <w:lang w:val="es-ES_tradnl"/>
        </w:rPr>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760A06F2" w14:textId="318E0CA6" w:rsidR="00B25D32" w:rsidRDefault="00B25D32" w:rsidP="00B25D32">
      <w:pPr>
        <w:tabs>
          <w:tab w:val="left" w:pos="0"/>
        </w:tabs>
        <w:spacing w:after="120"/>
        <w:jc w:val="both"/>
        <w:rPr>
          <w:rFonts w:ascii="Arial" w:eastAsia="Calibri" w:hAnsi="Arial" w:cs="Arial"/>
          <w:bCs/>
          <w:sz w:val="20"/>
          <w:szCs w:val="20"/>
          <w:lang w:val="es-ES_tradnl"/>
        </w:rPr>
      </w:pPr>
      <w:r w:rsidRPr="00B25D32">
        <w:rPr>
          <w:rFonts w:ascii="Arial" w:eastAsia="Calibri" w:hAnsi="Arial" w:cs="Arial"/>
          <w:bCs/>
          <w:sz w:val="20"/>
          <w:szCs w:val="20"/>
          <w:lang w:val="es-ES_tradnl"/>
        </w:rPr>
        <w:t xml:space="preserve">Antes de la expedición del artículo 56 </w:t>
      </w:r>
      <w:proofErr w:type="spellStart"/>
      <w:r w:rsidRPr="00B25D32">
        <w:rPr>
          <w:rFonts w:ascii="Arial" w:eastAsia="Calibri" w:hAnsi="Arial" w:cs="Arial"/>
          <w:bCs/>
          <w:i/>
          <w:iCs/>
          <w:sz w:val="20"/>
          <w:szCs w:val="20"/>
          <w:lang w:val="es-ES_tradnl"/>
        </w:rPr>
        <w:t>ibídem</w:t>
      </w:r>
      <w:proofErr w:type="spellEnd"/>
      <w:r w:rsidRPr="00B25D32">
        <w:rPr>
          <w:rFonts w:ascii="Arial" w:eastAsia="Calibri" w:hAnsi="Arial" w:cs="Arial"/>
          <w:bCs/>
          <w:i/>
          <w:iCs/>
          <w:sz w:val="20"/>
          <w:szCs w:val="20"/>
          <w:lang w:val="es-ES_tradnl"/>
        </w:rPr>
        <w:t>,</w:t>
      </w:r>
      <w:r w:rsidRPr="00B25D32">
        <w:rPr>
          <w:rFonts w:ascii="Arial" w:eastAsia="Calibri" w:hAnsi="Arial" w:cs="Arial"/>
          <w:bCs/>
          <w:sz w:val="20"/>
          <w:szCs w:val="20"/>
          <w:lang w:val="es-ES_tradnl"/>
        </w:rPr>
        <w:t xml:space="preserve"> la Ley 2022 de 2020 ya había establecido el mandato de aplicación obligatoria de los documentos tipo, atribuyendo a esta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2020, incluso tratándose de obras o servicios para </w:t>
      </w:r>
      <w:r w:rsidRPr="00B25D32">
        <w:rPr>
          <w:rFonts w:ascii="Arial" w:eastAsia="Calibri" w:hAnsi="Arial" w:cs="Arial"/>
          <w:bCs/>
          <w:sz w:val="20"/>
          <w:szCs w:val="20"/>
          <w:lang w:val="es-ES_tradnl"/>
        </w:rPr>
        <w:lastRenderedPageBreak/>
        <w:t xml:space="preserve">cuya contratación hubieren documentos tipo vigentes, dado que la aplicación de estos solo era procedente cuando el régimen de la entidad contratante fuera el EGCAP, toda vez que el parágrafo 7 del artículo 2 de la Ley 1150 de 2007 solo se refiere a la obligación de aplicar los documentos tipo en los Procesos de Contratación que adelanten las entidades sometidas al EGCAP. </w:t>
      </w:r>
    </w:p>
    <w:p w14:paraId="31880835" w14:textId="77777777" w:rsidR="004D2A7B" w:rsidRPr="00B25D32" w:rsidRDefault="004D2A7B" w:rsidP="00B25D32">
      <w:pPr>
        <w:tabs>
          <w:tab w:val="left" w:pos="0"/>
        </w:tabs>
        <w:spacing w:after="120"/>
        <w:jc w:val="both"/>
        <w:rPr>
          <w:rFonts w:ascii="Arial" w:eastAsia="Calibri" w:hAnsi="Arial" w:cs="Arial"/>
          <w:bCs/>
          <w:sz w:val="20"/>
          <w:szCs w:val="20"/>
          <w:lang w:val="es-ES_tradnl"/>
        </w:rPr>
      </w:pPr>
    </w:p>
    <w:p w14:paraId="0AAEC1D8" w14:textId="43D3DB3A" w:rsidR="004D2A7B" w:rsidRPr="004D2A7B" w:rsidRDefault="004D2A7B" w:rsidP="004D2A7B">
      <w:pPr>
        <w:jc w:val="right"/>
        <w:rPr>
          <w:rFonts w:ascii="Times New Roman" w:eastAsia="Times New Roman" w:hAnsi="Times New Roman" w:cs="Times New Roman"/>
          <w:szCs w:val="24"/>
          <w:lang w:val="es-CO" w:eastAsia="es-MX"/>
        </w:rPr>
      </w:pPr>
      <w:r w:rsidRPr="004D2A7B">
        <w:rPr>
          <w:rFonts w:ascii="Times New Roman" w:eastAsia="Times New Roman" w:hAnsi="Times New Roman" w:cs="Times New Roman"/>
          <w:szCs w:val="24"/>
          <w:lang w:val="es-CO" w:eastAsia="es-MX"/>
        </w:rPr>
        <w:fldChar w:fldCharType="begin"/>
      </w:r>
      <w:r w:rsidRPr="004D2A7B">
        <w:rPr>
          <w:rFonts w:ascii="Times New Roman" w:eastAsia="Times New Roman" w:hAnsi="Times New Roman" w:cs="Times New Roman"/>
          <w:szCs w:val="24"/>
          <w:lang w:val="es-CO" w:eastAsia="es-MX"/>
        </w:rPr>
        <w:instrText xml:space="preserve"> INCLUDEPICTURE "/var/folders/tb/0fmk9b510f57pz5rwhv8lnpw0000gp/T/com.microsoft.Word/WebArchiveCopyPasteTempFiles/page1image19292704" \* MERGEFORMATINET </w:instrText>
      </w:r>
      <w:r w:rsidRPr="004D2A7B">
        <w:rPr>
          <w:rFonts w:ascii="Times New Roman" w:eastAsia="Times New Roman" w:hAnsi="Times New Roman" w:cs="Times New Roman"/>
          <w:szCs w:val="24"/>
          <w:lang w:val="es-CO" w:eastAsia="es-MX"/>
        </w:rPr>
        <w:fldChar w:fldCharType="separate"/>
      </w:r>
      <w:r w:rsidRPr="004D2A7B">
        <w:rPr>
          <w:rFonts w:ascii="Times New Roman" w:eastAsia="Times New Roman" w:hAnsi="Times New Roman" w:cs="Times New Roman"/>
          <w:noProof/>
          <w:szCs w:val="24"/>
          <w:lang w:val="es-CO" w:eastAsia="es-MX"/>
        </w:rPr>
        <w:drawing>
          <wp:inline distT="0" distB="0" distL="0" distR="0" wp14:anchorId="720D7E2F" wp14:editId="4C85CB44">
            <wp:extent cx="2401570" cy="605790"/>
            <wp:effectExtent l="0" t="0" r="0" b="3810"/>
            <wp:docPr id="3" name="Imagen 3" descr="page1image1929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92927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570" cy="605790"/>
                    </a:xfrm>
                    <a:prstGeom prst="rect">
                      <a:avLst/>
                    </a:prstGeom>
                    <a:noFill/>
                    <a:ln>
                      <a:noFill/>
                    </a:ln>
                  </pic:spPr>
                </pic:pic>
              </a:graphicData>
            </a:graphic>
          </wp:inline>
        </w:drawing>
      </w:r>
      <w:r w:rsidRPr="004D2A7B">
        <w:rPr>
          <w:rFonts w:ascii="Times New Roman" w:eastAsia="Times New Roman" w:hAnsi="Times New Roman" w:cs="Times New Roman"/>
          <w:szCs w:val="24"/>
          <w:lang w:val="es-CO" w:eastAsia="es-MX"/>
        </w:rPr>
        <w:fldChar w:fldCharType="end"/>
      </w:r>
    </w:p>
    <w:p w14:paraId="08796437" w14:textId="635DF82F" w:rsidR="00915830" w:rsidRDefault="00915830" w:rsidP="00915830">
      <w:pPr>
        <w:rPr>
          <w:rFonts w:ascii="Arial" w:eastAsia="Calibri" w:hAnsi="Arial" w:cs="Arial"/>
          <w:sz w:val="22"/>
          <w:szCs w:val="20"/>
          <w:lang w:val="es-ES_tradnl"/>
        </w:rPr>
      </w:pPr>
    </w:p>
    <w:p w14:paraId="27070EBF" w14:textId="010A2C4D" w:rsidR="00691E15" w:rsidRDefault="00691E15" w:rsidP="00915830">
      <w:pPr>
        <w:rPr>
          <w:rFonts w:ascii="Arial" w:eastAsia="Calibri" w:hAnsi="Arial" w:cs="Arial"/>
          <w:sz w:val="22"/>
          <w:szCs w:val="20"/>
          <w:lang w:val="es-ES_tradnl"/>
        </w:rPr>
      </w:pPr>
      <w:r>
        <w:rPr>
          <w:rFonts w:ascii="Arial" w:eastAsia="Calibri" w:hAnsi="Arial" w:cs="Arial"/>
          <w:sz w:val="22"/>
          <w:szCs w:val="20"/>
          <w:lang w:val="es-ES_tradnl"/>
        </w:rPr>
        <w:t xml:space="preserve">Bogotá D.C., </w:t>
      </w:r>
      <w:r w:rsidR="00361E48">
        <w:rPr>
          <w:rFonts w:ascii="Arial" w:eastAsia="Calibri" w:hAnsi="Arial" w:cs="Arial"/>
          <w:sz w:val="22"/>
          <w:szCs w:val="20"/>
          <w:lang w:val="es-ES_tradnl"/>
        </w:rPr>
        <w:t>15 de julio de 2022</w:t>
      </w:r>
    </w:p>
    <w:p w14:paraId="6D165493" w14:textId="0CB78C6F" w:rsidR="00691E15" w:rsidRDefault="00691E15" w:rsidP="00915830">
      <w:pPr>
        <w:rPr>
          <w:rFonts w:ascii="Arial" w:eastAsia="Calibri" w:hAnsi="Arial" w:cs="Arial"/>
          <w:sz w:val="22"/>
          <w:szCs w:val="20"/>
          <w:lang w:val="es-ES_tradnl"/>
        </w:rPr>
      </w:pPr>
    </w:p>
    <w:p w14:paraId="789329B4" w14:textId="77777777" w:rsidR="00691E15" w:rsidRDefault="00691E15" w:rsidP="00915830">
      <w:pPr>
        <w:rPr>
          <w:rFonts w:ascii="Arial" w:eastAsia="Calibri" w:hAnsi="Arial" w:cs="Arial"/>
          <w:sz w:val="22"/>
          <w:szCs w:val="20"/>
          <w:lang w:val="es-ES_tradnl"/>
        </w:rPr>
      </w:pPr>
    </w:p>
    <w:p w14:paraId="70B47EE3" w14:textId="7570B090" w:rsidR="00915830" w:rsidRDefault="00915830" w:rsidP="00915830">
      <w:pPr>
        <w:rPr>
          <w:rFonts w:ascii="Arial" w:eastAsia="Calibri" w:hAnsi="Arial" w:cs="Arial"/>
          <w:sz w:val="22"/>
          <w:szCs w:val="20"/>
          <w:lang w:val="es-ES_tradnl"/>
        </w:rPr>
      </w:pPr>
      <w:r w:rsidRPr="00213052">
        <w:rPr>
          <w:rFonts w:ascii="Arial" w:eastAsia="Calibri" w:hAnsi="Arial" w:cs="Arial"/>
          <w:sz w:val="22"/>
          <w:szCs w:val="20"/>
          <w:lang w:val="es-ES_tradnl"/>
        </w:rPr>
        <w:t>Señor</w:t>
      </w:r>
    </w:p>
    <w:p w14:paraId="7F328D34" w14:textId="6365D6A4" w:rsidR="0075264A" w:rsidRPr="0075264A" w:rsidRDefault="0075264A" w:rsidP="00915830">
      <w:pPr>
        <w:rPr>
          <w:rFonts w:ascii="Arial" w:eastAsia="Calibri" w:hAnsi="Arial" w:cs="Arial"/>
          <w:b/>
          <w:bCs/>
          <w:sz w:val="22"/>
          <w:szCs w:val="20"/>
          <w:lang w:val="es-ES_tradnl"/>
        </w:rPr>
      </w:pPr>
      <w:proofErr w:type="spellStart"/>
      <w:r w:rsidRPr="0075264A">
        <w:rPr>
          <w:rFonts w:ascii="Arial" w:eastAsia="Calibri" w:hAnsi="Arial" w:cs="Arial"/>
          <w:b/>
          <w:bCs/>
          <w:sz w:val="22"/>
          <w:szCs w:val="20"/>
          <w:lang w:val="es-ES_tradnl"/>
        </w:rPr>
        <w:t>Miler</w:t>
      </w:r>
      <w:proofErr w:type="spellEnd"/>
      <w:r w:rsidRPr="0075264A">
        <w:rPr>
          <w:rFonts w:ascii="Arial" w:eastAsia="Calibri" w:hAnsi="Arial" w:cs="Arial"/>
          <w:b/>
          <w:bCs/>
          <w:sz w:val="22"/>
          <w:szCs w:val="20"/>
          <w:lang w:val="es-ES_tradnl"/>
        </w:rPr>
        <w:t xml:space="preserve"> Yonatan Pastrana </w:t>
      </w:r>
    </w:p>
    <w:p w14:paraId="54E84797" w14:textId="366423CE" w:rsidR="0075264A" w:rsidRPr="00213052" w:rsidRDefault="0075264A" w:rsidP="00915830">
      <w:pPr>
        <w:rPr>
          <w:rFonts w:ascii="Arial" w:eastAsia="Calibri" w:hAnsi="Arial" w:cs="Arial"/>
          <w:sz w:val="22"/>
          <w:szCs w:val="20"/>
          <w:lang w:val="es-ES_tradnl"/>
        </w:rPr>
      </w:pPr>
      <w:r>
        <w:rPr>
          <w:rFonts w:ascii="Arial" w:eastAsia="Calibri" w:hAnsi="Arial" w:cs="Arial"/>
          <w:sz w:val="22"/>
          <w:szCs w:val="20"/>
          <w:lang w:val="es-ES_tradnl"/>
        </w:rPr>
        <w:t xml:space="preserve">Neiva, Huila </w:t>
      </w:r>
    </w:p>
    <w:p w14:paraId="76350245" w14:textId="77777777" w:rsidR="00915830" w:rsidRPr="00213052" w:rsidRDefault="00915830" w:rsidP="00915830">
      <w:pPr>
        <w:rPr>
          <w:rFonts w:ascii="Arial" w:eastAsia="Calibri" w:hAnsi="Arial" w:cs="Arial"/>
          <w:sz w:val="22"/>
          <w:szCs w:val="20"/>
          <w:lang w:val="es-ES_tradnl"/>
        </w:rPr>
      </w:pPr>
    </w:p>
    <w:p w14:paraId="6AA5026E" w14:textId="77777777" w:rsidR="00915830" w:rsidRPr="00213052" w:rsidRDefault="00915830" w:rsidP="00915830">
      <w:pPr>
        <w:rPr>
          <w:rFonts w:ascii="Arial" w:eastAsia="Calibri" w:hAnsi="Arial" w:cs="Arial"/>
          <w:sz w:val="22"/>
          <w:szCs w:val="20"/>
          <w:lang w:val="es-ES_tradnl"/>
        </w:rPr>
      </w:pPr>
    </w:p>
    <w:p w14:paraId="575B2F6B" w14:textId="705C4D0E" w:rsidR="00915830" w:rsidRPr="00213052" w:rsidRDefault="00915830" w:rsidP="00915830">
      <w:pPr>
        <w:rPr>
          <w:rFonts w:ascii="Arial" w:eastAsia="Calibri" w:hAnsi="Arial" w:cs="Arial"/>
          <w:b/>
          <w:sz w:val="22"/>
          <w:lang w:val="es-ES_tradnl"/>
        </w:rPr>
      </w:pPr>
      <w:r w:rsidRPr="00213052">
        <w:rPr>
          <w:rFonts w:ascii="Arial" w:eastAsia="Calibri" w:hAnsi="Arial" w:cs="Arial"/>
          <w:b/>
          <w:sz w:val="22"/>
          <w:lang w:val="es-ES_tradnl"/>
        </w:rPr>
        <w:t xml:space="preserve">                                            Concepto C – </w:t>
      </w:r>
      <w:r w:rsidR="0075264A">
        <w:rPr>
          <w:rFonts w:ascii="Arial" w:eastAsia="Calibri" w:hAnsi="Arial" w:cs="Arial"/>
          <w:b/>
          <w:sz w:val="22"/>
          <w:lang w:val="es-ES_tradnl"/>
        </w:rPr>
        <w:t>453</w:t>
      </w:r>
      <w:r w:rsidRPr="00213052">
        <w:rPr>
          <w:rFonts w:ascii="Arial" w:eastAsia="Calibri" w:hAnsi="Arial" w:cs="Arial"/>
          <w:b/>
          <w:sz w:val="22"/>
          <w:lang w:val="es-ES_tradnl"/>
        </w:rPr>
        <w:t xml:space="preserve"> de 202</w:t>
      </w:r>
      <w:r>
        <w:rPr>
          <w:rFonts w:ascii="Arial" w:eastAsia="Calibri" w:hAnsi="Arial" w:cs="Arial"/>
          <w:b/>
          <w:sz w:val="22"/>
          <w:lang w:val="es-ES_tradnl"/>
        </w:rPr>
        <w:t>2</w:t>
      </w:r>
    </w:p>
    <w:p w14:paraId="60370691" w14:textId="77777777" w:rsidR="00915830" w:rsidRPr="00213052" w:rsidRDefault="00915830" w:rsidP="00915830">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915830" w:rsidRPr="00213052" w14:paraId="3F2C6C4F" w14:textId="77777777" w:rsidTr="004D2A7B">
        <w:tc>
          <w:tcPr>
            <w:tcW w:w="2552" w:type="dxa"/>
            <w:hideMark/>
          </w:tcPr>
          <w:p w14:paraId="3A03DBB1" w14:textId="77777777" w:rsidR="00915830" w:rsidRPr="00213052" w:rsidRDefault="00915830" w:rsidP="00E54AB5">
            <w:pPr>
              <w:rPr>
                <w:rFonts w:ascii="Arial" w:eastAsia="Calibri" w:hAnsi="Arial" w:cs="Arial"/>
                <w:lang w:val="es-ES_tradnl"/>
              </w:rPr>
            </w:pPr>
            <w:r w:rsidRPr="00213052">
              <w:rPr>
                <w:rFonts w:ascii="Arial" w:eastAsia="Calibri" w:hAnsi="Arial" w:cs="Arial"/>
                <w:b/>
                <w:lang w:val="es-ES_tradnl"/>
              </w:rPr>
              <w:t>Temas:</w:t>
            </w:r>
            <w:r w:rsidRPr="00213052">
              <w:rPr>
                <w:rFonts w:ascii="Arial" w:eastAsia="Calibri" w:hAnsi="Arial" w:cs="Arial"/>
                <w:lang w:val="es-ES_tradnl"/>
              </w:rPr>
              <w:t xml:space="preserve">           </w:t>
            </w:r>
          </w:p>
          <w:p w14:paraId="410FE82C" w14:textId="77777777" w:rsidR="00915830" w:rsidRPr="00213052" w:rsidRDefault="00915830" w:rsidP="00E54AB5">
            <w:pPr>
              <w:rPr>
                <w:rFonts w:ascii="Arial" w:eastAsia="Calibri" w:hAnsi="Arial" w:cs="Arial"/>
                <w:lang w:val="es-ES_tradnl"/>
              </w:rPr>
            </w:pPr>
            <w:r w:rsidRPr="00213052">
              <w:rPr>
                <w:rFonts w:ascii="Arial" w:eastAsia="Calibri" w:hAnsi="Arial" w:cs="Arial"/>
                <w:lang w:val="es-ES_tradnl"/>
              </w:rPr>
              <w:t xml:space="preserve">                           </w:t>
            </w:r>
          </w:p>
        </w:tc>
        <w:tc>
          <w:tcPr>
            <w:tcW w:w="6374" w:type="dxa"/>
            <w:hideMark/>
          </w:tcPr>
          <w:p w14:paraId="0BF5C97D" w14:textId="77777777" w:rsidR="00B25D32" w:rsidRPr="00B25D32" w:rsidRDefault="00915830" w:rsidP="00B25D32">
            <w:pPr>
              <w:jc w:val="both"/>
              <w:rPr>
                <w:rFonts w:ascii="Arial" w:eastAsia="Calibri" w:hAnsi="Arial" w:cs="Arial"/>
                <w:bCs/>
                <w:sz w:val="20"/>
                <w:szCs w:val="20"/>
                <w:lang w:val="es-ES_tradnl"/>
              </w:rPr>
            </w:pPr>
            <w:r>
              <w:rPr>
                <w:rFonts w:ascii="Arial" w:eastAsia="Calibri" w:hAnsi="Arial" w:cs="Arial"/>
                <w:color w:val="000000" w:themeColor="text1"/>
                <w:lang w:val="es-ES_tradnl"/>
              </w:rPr>
              <w:t xml:space="preserve">LEY 2195 DE 2022 – Aplicación de documentos tipo – entidades de régimen especial – artículo 56 / </w:t>
            </w:r>
            <w:r w:rsidR="00B2066F" w:rsidRPr="00B2066F">
              <w:rPr>
                <w:rFonts w:ascii="Arial" w:eastAsia="Calibri" w:hAnsi="Arial" w:cs="Arial"/>
                <w:bCs/>
                <w:lang w:val="es-ES_tradnl"/>
              </w:rPr>
              <w:t xml:space="preserve">LEY 2195 DE 2022 – Cambios en la </w:t>
            </w:r>
            <w:r w:rsidR="00B2066F" w:rsidRPr="00B25D32">
              <w:rPr>
                <w:rFonts w:ascii="Arial" w:eastAsia="Calibri" w:hAnsi="Arial" w:cs="Arial"/>
                <w:bCs/>
                <w:lang w:val="es-ES_tradnl"/>
              </w:rPr>
              <w:t>implementación de documentos tipo</w:t>
            </w:r>
            <w:r w:rsidR="006556A9" w:rsidRPr="00B25D32">
              <w:rPr>
                <w:rFonts w:ascii="Arial" w:eastAsia="Calibri" w:hAnsi="Arial" w:cs="Arial"/>
                <w:bCs/>
                <w:lang w:val="es-ES_tradnl"/>
              </w:rPr>
              <w:t xml:space="preserve"> </w:t>
            </w:r>
            <w:r w:rsidR="00B25D32" w:rsidRPr="00E8685C">
              <w:rPr>
                <w:rFonts w:ascii="Arial" w:eastAsia="Calibri" w:hAnsi="Arial" w:cs="Arial"/>
                <w:bCs/>
                <w:lang w:val="es-ES_tradnl"/>
              </w:rPr>
              <w:t xml:space="preserve">/ </w:t>
            </w:r>
            <w:r w:rsidR="00B25D32" w:rsidRPr="00B25D32">
              <w:rPr>
                <w:rFonts w:ascii="Arial" w:eastAsia="Calibri" w:hAnsi="Arial" w:cs="Arial"/>
                <w:bCs/>
                <w:sz w:val="20"/>
                <w:szCs w:val="20"/>
                <w:lang w:val="es-ES_tradnl"/>
              </w:rPr>
              <w:t xml:space="preserve">LEY 2195 DE 2022 – Ámbito de aplicación </w:t>
            </w:r>
          </w:p>
          <w:p w14:paraId="58E964C8" w14:textId="6F3F7B14" w:rsidR="006556A9" w:rsidRPr="006556A9" w:rsidRDefault="006556A9" w:rsidP="006556A9">
            <w:pPr>
              <w:tabs>
                <w:tab w:val="left" w:pos="0"/>
              </w:tabs>
              <w:spacing w:after="120"/>
              <w:jc w:val="both"/>
              <w:rPr>
                <w:rFonts w:ascii="Arial" w:eastAsia="Calibri" w:hAnsi="Arial" w:cs="Arial"/>
                <w:bCs/>
                <w:sz w:val="20"/>
                <w:szCs w:val="20"/>
                <w:lang w:val="es-ES_tradnl"/>
              </w:rPr>
            </w:pPr>
          </w:p>
          <w:p w14:paraId="2203551E" w14:textId="0CCC41B3" w:rsidR="00B2066F" w:rsidRPr="00B2066F" w:rsidRDefault="00B2066F" w:rsidP="00B2066F">
            <w:pPr>
              <w:jc w:val="both"/>
              <w:rPr>
                <w:rFonts w:ascii="Arial" w:eastAsia="Calibri" w:hAnsi="Arial" w:cs="Arial"/>
                <w:bCs/>
                <w:sz w:val="20"/>
                <w:szCs w:val="20"/>
                <w:lang w:val="es-ES_tradnl"/>
              </w:rPr>
            </w:pPr>
          </w:p>
          <w:p w14:paraId="1A4AB5C8" w14:textId="74E53743" w:rsidR="00915830" w:rsidRPr="00213052" w:rsidRDefault="00915830" w:rsidP="00E54AB5">
            <w:pPr>
              <w:spacing w:after="120"/>
              <w:jc w:val="both"/>
              <w:rPr>
                <w:rFonts w:ascii="Arial" w:eastAsia="Calibri" w:hAnsi="Arial" w:cs="Arial"/>
                <w:highlight w:val="yellow"/>
                <w:lang w:val="es-ES_tradnl"/>
              </w:rPr>
            </w:pPr>
          </w:p>
        </w:tc>
      </w:tr>
      <w:tr w:rsidR="00915830" w:rsidRPr="00213052" w14:paraId="2E0C7B09" w14:textId="77777777" w:rsidTr="004D2A7B">
        <w:tc>
          <w:tcPr>
            <w:tcW w:w="2552" w:type="dxa"/>
          </w:tcPr>
          <w:p w14:paraId="2643E473" w14:textId="77777777" w:rsidR="00915830" w:rsidRPr="00213052" w:rsidRDefault="00915830" w:rsidP="00E54AB5">
            <w:pPr>
              <w:rPr>
                <w:rFonts w:ascii="Arial" w:eastAsia="Calibri" w:hAnsi="Arial" w:cs="Arial"/>
                <w:b/>
                <w:lang w:val="es-ES_tradnl"/>
              </w:rPr>
            </w:pPr>
            <w:r w:rsidRPr="00213052">
              <w:rPr>
                <w:rFonts w:ascii="Arial" w:eastAsia="Calibri" w:hAnsi="Arial" w:cs="Arial"/>
                <w:b/>
                <w:lang w:val="es-ES_tradnl"/>
              </w:rPr>
              <w:t>Radicación:</w:t>
            </w:r>
            <w:r w:rsidRPr="00213052">
              <w:rPr>
                <w:rFonts w:ascii="Arial" w:eastAsia="Calibri" w:hAnsi="Arial" w:cs="Arial"/>
                <w:lang w:val="es-ES_tradnl"/>
              </w:rPr>
              <w:t xml:space="preserve">                              </w:t>
            </w:r>
          </w:p>
        </w:tc>
        <w:tc>
          <w:tcPr>
            <w:tcW w:w="6374" w:type="dxa"/>
          </w:tcPr>
          <w:p w14:paraId="159FC9C6" w14:textId="65E2CE04" w:rsidR="00915830" w:rsidRPr="00213052" w:rsidRDefault="00915830" w:rsidP="00E54AB5">
            <w:pPr>
              <w:rPr>
                <w:rFonts w:ascii="Arial" w:eastAsia="Calibri" w:hAnsi="Arial" w:cs="Arial"/>
                <w:lang w:val="es-ES_tradnl"/>
              </w:rPr>
            </w:pPr>
            <w:r w:rsidRPr="00B05FD8">
              <w:rPr>
                <w:rFonts w:ascii="Arial" w:eastAsia="Calibri" w:hAnsi="Arial" w:cs="Arial"/>
                <w:lang w:val="es-ES_tradnl"/>
              </w:rPr>
              <w:t>Respuesta a consulta</w:t>
            </w:r>
            <w:r w:rsidR="00686AFF" w:rsidRPr="00965E87">
              <w:rPr>
                <w:rFonts w:ascii="Arial" w:hAnsi="Arial" w:cs="Arial"/>
              </w:rPr>
              <w:t xml:space="preserve"> P20220</w:t>
            </w:r>
            <w:r w:rsidR="0075264A">
              <w:rPr>
                <w:rFonts w:ascii="Arial" w:hAnsi="Arial" w:cs="Arial"/>
              </w:rPr>
              <w:t>527005278</w:t>
            </w:r>
          </w:p>
        </w:tc>
      </w:tr>
    </w:tbl>
    <w:p w14:paraId="2FD8D466" w14:textId="77777777" w:rsidR="00915830" w:rsidRDefault="00915830" w:rsidP="00915830">
      <w:pPr>
        <w:jc w:val="both"/>
        <w:rPr>
          <w:rFonts w:ascii="Arial" w:eastAsia="Calibri" w:hAnsi="Arial" w:cs="Arial"/>
          <w:sz w:val="22"/>
          <w:lang w:val="es-ES_tradnl"/>
        </w:rPr>
      </w:pPr>
    </w:p>
    <w:p w14:paraId="2C591583" w14:textId="77777777" w:rsidR="00915830" w:rsidRPr="00213052" w:rsidRDefault="00915830" w:rsidP="00915830">
      <w:pPr>
        <w:jc w:val="both"/>
        <w:rPr>
          <w:rFonts w:ascii="Arial" w:eastAsia="Calibri" w:hAnsi="Arial" w:cs="Arial"/>
          <w:sz w:val="22"/>
          <w:lang w:val="es-ES_tradnl"/>
        </w:rPr>
      </w:pPr>
    </w:p>
    <w:p w14:paraId="709B0EDD" w14:textId="46FFAF65" w:rsidR="00915830" w:rsidRPr="00B60BAC" w:rsidRDefault="00915830" w:rsidP="00915830">
      <w:pPr>
        <w:rPr>
          <w:rFonts w:ascii="Arial" w:hAnsi="Arial" w:cs="Arial"/>
          <w:sz w:val="22"/>
          <w:lang w:val="es-ES_tradnl"/>
        </w:rPr>
      </w:pPr>
      <w:r w:rsidRPr="00B60BAC">
        <w:rPr>
          <w:rFonts w:ascii="Arial" w:hAnsi="Arial" w:cs="Arial"/>
          <w:sz w:val="22"/>
          <w:lang w:val="es-ES_tradnl"/>
        </w:rPr>
        <w:t>Estimad</w:t>
      </w:r>
      <w:r w:rsidR="0075264A">
        <w:rPr>
          <w:rFonts w:ascii="Arial" w:hAnsi="Arial" w:cs="Arial"/>
          <w:sz w:val="22"/>
          <w:lang w:val="es-ES_tradnl"/>
        </w:rPr>
        <w:t xml:space="preserve">o señor Pastrana: </w:t>
      </w:r>
    </w:p>
    <w:p w14:paraId="0796310B" w14:textId="77777777" w:rsidR="00915830" w:rsidRPr="00213052" w:rsidRDefault="00915830" w:rsidP="00915830">
      <w:pPr>
        <w:rPr>
          <w:rFonts w:ascii="Arial" w:eastAsia="Calibri" w:hAnsi="Arial" w:cs="Arial"/>
          <w:sz w:val="22"/>
          <w:lang w:val="es-ES_tradnl"/>
        </w:rPr>
      </w:pPr>
    </w:p>
    <w:p w14:paraId="27E4371C" w14:textId="300FD2A5" w:rsidR="00915830" w:rsidRPr="00213052" w:rsidRDefault="00915830" w:rsidP="00915830">
      <w:pPr>
        <w:spacing w:line="276" w:lineRule="auto"/>
        <w:ind w:right="51"/>
        <w:jc w:val="both"/>
        <w:rPr>
          <w:rFonts w:ascii="Arial" w:hAnsi="Arial" w:cs="Arial"/>
          <w:sz w:val="22"/>
          <w:lang w:val="es-ES_tradnl"/>
        </w:rPr>
      </w:pPr>
      <w:r w:rsidRPr="00213052">
        <w:rPr>
          <w:rFonts w:ascii="Arial" w:hAnsi="Arial" w:cs="Arial"/>
          <w:sz w:val="22"/>
          <w:lang w:val="es-ES_tradnl"/>
        </w:rPr>
        <w:t>La Agencia Nacional de Contratación Pública – Colombia Compra Eficiente, en ejercicio de la competencia otorgada por el numeral 8 del artículo 11 y el numeral 5 del artículo 3 del Decreto Ley 4170 de 2011</w:t>
      </w:r>
      <w:r>
        <w:rPr>
          <w:rFonts w:ascii="Arial" w:hAnsi="Arial" w:cs="Arial"/>
          <w:sz w:val="22"/>
          <w:lang w:val="es-ES_tradnl"/>
        </w:rPr>
        <w:t xml:space="preserve">, </w:t>
      </w:r>
      <w:r w:rsidRPr="00213052">
        <w:rPr>
          <w:rFonts w:ascii="Arial" w:hAnsi="Arial" w:cs="Arial"/>
          <w:sz w:val="22"/>
          <w:lang w:val="es-ES_tradnl"/>
        </w:rPr>
        <w:t xml:space="preserve">responde su consulta del </w:t>
      </w:r>
      <w:r w:rsidR="0075264A">
        <w:rPr>
          <w:rFonts w:ascii="Arial" w:hAnsi="Arial" w:cs="Arial"/>
          <w:sz w:val="22"/>
          <w:lang w:val="es-ES_tradnl"/>
        </w:rPr>
        <w:t xml:space="preserve">27 de mayo de 2022. </w:t>
      </w:r>
    </w:p>
    <w:p w14:paraId="7922E4EA" w14:textId="77777777" w:rsidR="00915830" w:rsidRPr="00213052" w:rsidRDefault="00915830" w:rsidP="00915830">
      <w:pPr>
        <w:pStyle w:val="Prrafodelista"/>
        <w:tabs>
          <w:tab w:val="left" w:pos="284"/>
        </w:tabs>
        <w:spacing w:line="276" w:lineRule="auto"/>
        <w:ind w:left="0"/>
        <w:jc w:val="both"/>
        <w:rPr>
          <w:rFonts w:ascii="Arial" w:hAnsi="Arial" w:cs="Arial"/>
          <w:sz w:val="22"/>
          <w:lang w:val="es-ES_tradnl"/>
        </w:rPr>
      </w:pPr>
    </w:p>
    <w:p w14:paraId="4AB4EA9B" w14:textId="77777777" w:rsidR="00915830" w:rsidRPr="00213052" w:rsidRDefault="00915830" w:rsidP="00915830">
      <w:pPr>
        <w:pStyle w:val="Prrafodelista"/>
        <w:tabs>
          <w:tab w:val="left" w:pos="284"/>
        </w:tabs>
        <w:spacing w:line="276" w:lineRule="auto"/>
        <w:ind w:left="0"/>
        <w:jc w:val="both"/>
        <w:rPr>
          <w:rFonts w:ascii="Arial" w:eastAsia="Calibri" w:hAnsi="Arial" w:cs="Arial"/>
          <w:b/>
          <w:sz w:val="22"/>
          <w:lang w:val="es-ES_tradnl"/>
        </w:rPr>
      </w:pPr>
      <w:r w:rsidRPr="00213052">
        <w:rPr>
          <w:rFonts w:ascii="Arial" w:eastAsia="Calibri" w:hAnsi="Arial" w:cs="Arial"/>
          <w:b/>
          <w:sz w:val="22"/>
          <w:lang w:val="es-ES_tradnl"/>
        </w:rPr>
        <w:t>1.</w:t>
      </w:r>
      <w:r w:rsidRPr="00213052">
        <w:rPr>
          <w:rFonts w:ascii="Arial" w:eastAsia="Calibri" w:hAnsi="Arial" w:cs="Arial"/>
          <w:sz w:val="22"/>
          <w:lang w:val="es-ES_tradnl"/>
        </w:rPr>
        <w:t xml:space="preserve"> </w:t>
      </w:r>
      <w:r w:rsidRPr="00213052">
        <w:rPr>
          <w:rFonts w:ascii="Arial" w:eastAsia="Calibri" w:hAnsi="Arial" w:cs="Arial"/>
          <w:b/>
          <w:sz w:val="22"/>
          <w:lang w:val="es-ES_tradnl"/>
        </w:rPr>
        <w:t xml:space="preserve">Problema planteado </w:t>
      </w:r>
    </w:p>
    <w:p w14:paraId="1999110E" w14:textId="77777777" w:rsidR="00915830" w:rsidRDefault="00915830" w:rsidP="00915830">
      <w:pPr>
        <w:pStyle w:val="NormalWeb"/>
        <w:spacing w:before="0" w:beforeAutospacing="0" w:line="276" w:lineRule="auto"/>
        <w:contextualSpacing/>
        <w:jc w:val="both"/>
        <w:rPr>
          <w:rFonts w:ascii="Arial" w:hAnsi="Arial" w:cs="Arial"/>
          <w:color w:val="000000" w:themeColor="text1"/>
          <w:sz w:val="22"/>
          <w:lang w:val="es-ES_tradnl"/>
        </w:rPr>
      </w:pPr>
    </w:p>
    <w:p w14:paraId="7549612C" w14:textId="2D19505D" w:rsidR="00686AFF" w:rsidRDefault="00915830" w:rsidP="00686AFF">
      <w:pPr>
        <w:pStyle w:val="NormalWeb"/>
        <w:spacing w:before="0" w:beforeAutospacing="0" w:after="0" w:afterAutospacing="0" w:line="276" w:lineRule="auto"/>
        <w:contextualSpacing/>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w:t>
      </w:r>
      <w:r w:rsidR="0075264A">
        <w:rPr>
          <w:rFonts w:ascii="Arial" w:hAnsi="Arial" w:cs="Arial"/>
          <w:color w:val="000000" w:themeColor="text1"/>
          <w:sz w:val="22"/>
          <w:lang w:val="es-ES_tradnl"/>
        </w:rPr>
        <w:t>realiza las siguientes preguntas</w:t>
      </w:r>
      <w:r w:rsidR="00686AFF">
        <w:rPr>
          <w:rFonts w:ascii="Arial" w:hAnsi="Arial" w:cs="Arial"/>
          <w:color w:val="000000" w:themeColor="text1"/>
          <w:sz w:val="22"/>
          <w:lang w:val="es-ES_tradnl"/>
        </w:rPr>
        <w:t xml:space="preserve">: </w:t>
      </w:r>
    </w:p>
    <w:p w14:paraId="5D248E9C" w14:textId="77777777" w:rsidR="0075264A" w:rsidRDefault="0075264A" w:rsidP="0075264A">
      <w:pPr>
        <w:pStyle w:val="NormalWeb"/>
        <w:ind w:left="708" w:right="900"/>
        <w:jc w:val="both"/>
        <w:rPr>
          <w:rFonts w:ascii="Arial" w:hAnsi="Arial" w:cs="Arial"/>
          <w:sz w:val="21"/>
          <w:szCs w:val="21"/>
        </w:rPr>
      </w:pPr>
      <w:r w:rsidRPr="000B7D8C">
        <w:rPr>
          <w:rFonts w:ascii="Arial" w:hAnsi="Arial" w:cs="Arial"/>
          <w:sz w:val="21"/>
          <w:szCs w:val="21"/>
        </w:rPr>
        <w:t>«</w:t>
      </w:r>
      <w:r>
        <w:rPr>
          <w:rFonts w:ascii="Arial" w:hAnsi="Arial" w:cs="Arial"/>
          <w:sz w:val="21"/>
          <w:szCs w:val="21"/>
        </w:rPr>
        <w:t xml:space="preserve">[…] </w:t>
      </w:r>
      <w:r w:rsidRPr="00047A36">
        <w:rPr>
          <w:rFonts w:ascii="Arial" w:hAnsi="Arial" w:cs="Arial"/>
          <w:sz w:val="21"/>
          <w:szCs w:val="21"/>
        </w:rPr>
        <w:t>por medio de la</w:t>
      </w:r>
      <w:r>
        <w:rPr>
          <w:rFonts w:ascii="Arial" w:hAnsi="Arial" w:cs="Arial"/>
          <w:sz w:val="21"/>
          <w:szCs w:val="21"/>
        </w:rPr>
        <w:t xml:space="preserve"> </w:t>
      </w:r>
      <w:r w:rsidRPr="00047A36">
        <w:rPr>
          <w:rFonts w:ascii="Arial" w:hAnsi="Arial" w:cs="Arial"/>
          <w:sz w:val="21"/>
          <w:szCs w:val="21"/>
        </w:rPr>
        <w:t>presente me permito realizar consulta sobre el alcance del artículo 56 de la Ley 2195 del</w:t>
      </w:r>
      <w:r>
        <w:rPr>
          <w:rFonts w:ascii="Arial" w:hAnsi="Arial" w:cs="Arial"/>
          <w:sz w:val="21"/>
          <w:szCs w:val="21"/>
        </w:rPr>
        <w:t xml:space="preserve"> </w:t>
      </w:r>
      <w:r w:rsidRPr="00047A36">
        <w:rPr>
          <w:rFonts w:ascii="Arial" w:hAnsi="Arial" w:cs="Arial"/>
          <w:sz w:val="21"/>
          <w:szCs w:val="21"/>
        </w:rPr>
        <w:t>18 de enero de 2022, Tratándose de empresas de servicios públicos domiciliarios</w:t>
      </w:r>
      <w:r>
        <w:rPr>
          <w:rFonts w:ascii="Arial" w:hAnsi="Arial" w:cs="Arial"/>
          <w:sz w:val="21"/>
          <w:szCs w:val="21"/>
        </w:rPr>
        <w:t xml:space="preserve"> </w:t>
      </w:r>
      <w:r w:rsidRPr="00047A36">
        <w:rPr>
          <w:rFonts w:ascii="Arial" w:hAnsi="Arial" w:cs="Arial"/>
          <w:sz w:val="21"/>
          <w:szCs w:val="21"/>
        </w:rPr>
        <w:t>regidas por la ley 142 de 1994.</w:t>
      </w:r>
    </w:p>
    <w:p w14:paraId="5E7FE7BD" w14:textId="77777777" w:rsidR="0075264A" w:rsidRDefault="0075264A" w:rsidP="0075264A">
      <w:pPr>
        <w:pStyle w:val="NormalWeb"/>
        <w:ind w:left="708" w:right="900"/>
        <w:jc w:val="both"/>
        <w:rPr>
          <w:rFonts w:ascii="Arial" w:hAnsi="Arial" w:cs="Arial"/>
          <w:sz w:val="21"/>
          <w:szCs w:val="21"/>
        </w:rPr>
      </w:pPr>
      <w:r>
        <w:rPr>
          <w:rFonts w:ascii="Arial" w:hAnsi="Arial" w:cs="Arial"/>
          <w:sz w:val="21"/>
          <w:szCs w:val="21"/>
        </w:rPr>
        <w:t>[…]</w:t>
      </w:r>
    </w:p>
    <w:p w14:paraId="6BEA1B2B" w14:textId="77777777" w:rsidR="0075264A" w:rsidRPr="000B7D8C" w:rsidRDefault="0075264A" w:rsidP="0075264A">
      <w:pPr>
        <w:pStyle w:val="NormalWeb"/>
        <w:ind w:left="708" w:right="900"/>
        <w:jc w:val="both"/>
        <w:rPr>
          <w:rFonts w:ascii="Arial" w:hAnsi="Arial" w:cs="Arial"/>
          <w:sz w:val="21"/>
          <w:szCs w:val="21"/>
        </w:rPr>
      </w:pPr>
      <w:r w:rsidRPr="000B7D8C">
        <w:rPr>
          <w:rFonts w:ascii="Arial" w:hAnsi="Arial" w:cs="Arial"/>
          <w:sz w:val="21"/>
          <w:szCs w:val="21"/>
        </w:rPr>
        <w:lastRenderedPageBreak/>
        <w:t xml:space="preserve">1. ¿En el evento de expedición de un acto administrativo emanado de una entidad territorial sujeta al Estatuto general de Contratación en materia de ejecución de recursos de regalías, debe entenderse como un contrato o convenio interadministrativo o de cualquier otra índole, como lo señala el inciso primero de artículo 56 de la Ley 2195 de 2022? </w:t>
      </w:r>
    </w:p>
    <w:p w14:paraId="0F2134D7" w14:textId="77B7F15D" w:rsidR="0075264A" w:rsidRPr="000B7D8C" w:rsidRDefault="0075264A" w:rsidP="0075264A">
      <w:pPr>
        <w:pStyle w:val="NormalWeb"/>
        <w:ind w:left="708" w:right="900"/>
        <w:jc w:val="both"/>
        <w:rPr>
          <w:rFonts w:ascii="Arial" w:hAnsi="Arial" w:cs="Arial"/>
          <w:sz w:val="22"/>
          <w:szCs w:val="22"/>
        </w:rPr>
      </w:pPr>
      <w:r w:rsidRPr="000B7D8C">
        <w:rPr>
          <w:rFonts w:ascii="Arial" w:hAnsi="Arial" w:cs="Arial"/>
          <w:sz w:val="21"/>
          <w:szCs w:val="21"/>
        </w:rPr>
        <w:t xml:space="preserve">2. </w:t>
      </w:r>
      <w:proofErr w:type="gramStart"/>
      <w:r w:rsidRPr="000B7D8C">
        <w:rPr>
          <w:rFonts w:ascii="Arial" w:hAnsi="Arial" w:cs="Arial"/>
          <w:sz w:val="21"/>
          <w:szCs w:val="21"/>
        </w:rPr>
        <w:t xml:space="preserve">De conformidad con la Ley 2056 de 2020 y el Decreto 1821 de 2020 que reglamentan el sistema general de Regalías y en la aplicación del </w:t>
      </w:r>
      <w:proofErr w:type="spellStart"/>
      <w:r w:rsidRPr="000B7D8C">
        <w:rPr>
          <w:rFonts w:ascii="Arial" w:hAnsi="Arial" w:cs="Arial"/>
          <w:sz w:val="21"/>
          <w:szCs w:val="21"/>
        </w:rPr>
        <w:t>artículo</w:t>
      </w:r>
      <w:proofErr w:type="spellEnd"/>
      <w:r w:rsidRPr="000B7D8C">
        <w:rPr>
          <w:rFonts w:ascii="Arial" w:hAnsi="Arial" w:cs="Arial"/>
          <w:sz w:val="21"/>
          <w:szCs w:val="21"/>
        </w:rPr>
        <w:t xml:space="preserve"> 56 de la ley 2195 de 2020, es viable adoptar el Pliego Tipo en el proceso de selección señalado en el manual privado de </w:t>
      </w:r>
      <w:proofErr w:type="spellStart"/>
      <w:r w:rsidRPr="000B7D8C">
        <w:rPr>
          <w:rFonts w:ascii="Arial" w:hAnsi="Arial" w:cs="Arial"/>
          <w:sz w:val="21"/>
          <w:szCs w:val="21"/>
        </w:rPr>
        <w:t>contratación</w:t>
      </w:r>
      <w:proofErr w:type="spellEnd"/>
      <w:r w:rsidRPr="000B7D8C">
        <w:rPr>
          <w:rFonts w:ascii="Arial" w:hAnsi="Arial" w:cs="Arial"/>
          <w:sz w:val="21"/>
          <w:szCs w:val="21"/>
        </w:rPr>
        <w:t xml:space="preserve"> conservando la cuerda procesal del referido manual de contratación?</w:t>
      </w:r>
      <w:bookmarkStart w:id="0" w:name="_Hlk103091300"/>
      <w:proofErr w:type="gramEnd"/>
      <w:r w:rsidRPr="000B7D8C">
        <w:rPr>
          <w:rFonts w:ascii="Arial" w:hAnsi="Arial" w:cs="Arial"/>
          <w:sz w:val="21"/>
          <w:szCs w:val="21"/>
        </w:rPr>
        <w:t>»</w:t>
      </w:r>
      <w:bookmarkEnd w:id="0"/>
      <w:r w:rsidRPr="000B7D8C">
        <w:rPr>
          <w:rFonts w:ascii="Arial" w:hAnsi="Arial" w:cs="Arial"/>
          <w:sz w:val="22"/>
          <w:szCs w:val="22"/>
        </w:rPr>
        <w:t xml:space="preserve"> </w:t>
      </w:r>
    </w:p>
    <w:p w14:paraId="0E487C51" w14:textId="77777777" w:rsidR="006B2270" w:rsidRDefault="006B2270" w:rsidP="00915830">
      <w:pPr>
        <w:tabs>
          <w:tab w:val="left" w:pos="426"/>
        </w:tabs>
        <w:spacing w:line="276" w:lineRule="auto"/>
        <w:jc w:val="both"/>
        <w:rPr>
          <w:rFonts w:ascii="Arial" w:eastAsia="Calibri" w:hAnsi="Arial" w:cs="Arial"/>
          <w:b/>
          <w:sz w:val="22"/>
          <w:lang w:val="es-ES_tradnl"/>
        </w:rPr>
      </w:pPr>
    </w:p>
    <w:p w14:paraId="7503988B" w14:textId="3DA8C2DD" w:rsidR="00915830" w:rsidRPr="00213052" w:rsidRDefault="00915830" w:rsidP="00915830">
      <w:pPr>
        <w:tabs>
          <w:tab w:val="left" w:pos="426"/>
        </w:tabs>
        <w:spacing w:line="276" w:lineRule="auto"/>
        <w:jc w:val="both"/>
        <w:rPr>
          <w:rFonts w:ascii="Arial" w:eastAsia="Calibri" w:hAnsi="Arial" w:cs="Arial"/>
          <w:b/>
          <w:sz w:val="22"/>
          <w:lang w:val="es-ES_tradnl"/>
        </w:rPr>
      </w:pPr>
      <w:r w:rsidRPr="00213052">
        <w:rPr>
          <w:rFonts w:ascii="Arial" w:eastAsia="Calibri" w:hAnsi="Arial" w:cs="Arial"/>
          <w:b/>
          <w:sz w:val="22"/>
          <w:lang w:val="es-ES_tradnl"/>
        </w:rPr>
        <w:t>2.</w:t>
      </w:r>
      <w:r w:rsidRPr="00213052">
        <w:rPr>
          <w:rFonts w:ascii="Arial" w:eastAsia="Calibri" w:hAnsi="Arial" w:cs="Arial"/>
          <w:sz w:val="22"/>
          <w:lang w:val="es-ES_tradnl"/>
        </w:rPr>
        <w:t xml:space="preserve"> </w:t>
      </w:r>
      <w:r w:rsidRPr="00213052">
        <w:rPr>
          <w:rFonts w:ascii="Arial" w:eastAsia="Calibri" w:hAnsi="Arial" w:cs="Arial"/>
          <w:b/>
          <w:sz w:val="22"/>
          <w:lang w:val="es-ES_tradnl"/>
        </w:rPr>
        <w:t>Consideraciones</w:t>
      </w:r>
    </w:p>
    <w:p w14:paraId="26000775" w14:textId="77777777" w:rsidR="00915830" w:rsidRPr="00213052" w:rsidRDefault="00915830" w:rsidP="00915830">
      <w:pPr>
        <w:spacing w:line="276" w:lineRule="auto"/>
        <w:jc w:val="both"/>
        <w:rPr>
          <w:rFonts w:ascii="Arial" w:hAnsi="Arial" w:cs="Arial"/>
          <w:color w:val="000000" w:themeColor="text1"/>
          <w:sz w:val="22"/>
          <w:lang w:val="es-ES_tradnl"/>
        </w:rPr>
      </w:pPr>
    </w:p>
    <w:p w14:paraId="6FE8B653" w14:textId="77777777" w:rsidR="00DC3604" w:rsidRPr="001C2815" w:rsidRDefault="00DC3604" w:rsidP="00DC3604">
      <w:pPr>
        <w:spacing w:before="120" w:line="276" w:lineRule="auto"/>
        <w:jc w:val="both"/>
        <w:rPr>
          <w:rFonts w:ascii="Arial" w:hAnsi="Arial" w:cs="Arial"/>
          <w:bCs/>
          <w:sz w:val="22"/>
        </w:rPr>
      </w:pPr>
      <w:r w:rsidRPr="001C2815">
        <w:rPr>
          <w:rFonts w:ascii="Arial" w:hAnsi="Arial" w:cs="Arial"/>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w:t>
      </w:r>
      <w:r w:rsidRPr="001C2815">
        <w:rPr>
          <w:rFonts w:ascii="Arial" w:hAnsi="Arial" w:cs="Arial"/>
          <w:bCs/>
          <w:sz w:val="22"/>
        </w:rPr>
        <w:t>.</w:t>
      </w:r>
    </w:p>
    <w:p w14:paraId="4DA79061" w14:textId="77777777" w:rsidR="00DC3604" w:rsidRPr="001C2815" w:rsidRDefault="00DC3604" w:rsidP="00DC3604">
      <w:pPr>
        <w:spacing w:before="120" w:line="276" w:lineRule="auto"/>
        <w:ind w:firstLine="709"/>
        <w:jc w:val="both"/>
        <w:rPr>
          <w:rFonts w:ascii="Arial" w:eastAsia="Calibri" w:hAnsi="Arial" w:cs="Arial"/>
          <w:color w:val="1A1A1A" w:themeColor="background1" w:themeShade="1A"/>
          <w:sz w:val="22"/>
          <w:lang w:val="es-ES_tradnl"/>
        </w:rPr>
      </w:pPr>
      <w:r w:rsidRPr="001C281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C2815">
        <w:rPr>
          <w:rStyle w:val="Refdenotaalpie"/>
          <w:rFonts w:ascii="Arial" w:hAnsi="Arial" w:cs="Arial"/>
          <w:sz w:val="22"/>
          <w:lang w:val="es-ES"/>
        </w:rPr>
        <w:footnoteReference w:id="1"/>
      </w:r>
      <w:r w:rsidRPr="001C2815">
        <w:rPr>
          <w:rFonts w:ascii="Arial" w:hAnsi="Arial" w:cs="Arial"/>
          <w:sz w:val="22"/>
          <w:lang w:val="es-ES"/>
        </w:rPr>
        <w:t xml:space="preserve">. Esta competencia de interpretación de normas generales, por definición, no puede extenderse a la resolución de controversias, ni a brindar asesorías sobre casos puntuales. </w:t>
      </w:r>
    </w:p>
    <w:p w14:paraId="305ABE51" w14:textId="77777777" w:rsidR="00DC3604" w:rsidRPr="00910FF7" w:rsidRDefault="00DC3604" w:rsidP="00DC3604">
      <w:pPr>
        <w:tabs>
          <w:tab w:val="left" w:pos="426"/>
        </w:tabs>
        <w:spacing w:before="120" w:line="276" w:lineRule="auto"/>
        <w:ind w:firstLine="709"/>
        <w:jc w:val="both"/>
        <w:rPr>
          <w:rFonts w:ascii="Arial" w:hAnsi="Arial" w:cs="Arial"/>
          <w:color w:val="1A1A1A" w:themeColor="background1" w:themeShade="1A"/>
          <w:sz w:val="22"/>
          <w:lang w:val="es-ES_tradnl"/>
        </w:rPr>
      </w:pPr>
      <w:r w:rsidRPr="001C2815">
        <w:rPr>
          <w:rFonts w:ascii="Arial" w:eastAsia="Calibri" w:hAnsi="Arial" w:cs="Arial"/>
          <w:color w:val="1A1A1A" w:themeColor="background1" w:themeShade="1A"/>
          <w:sz w:val="22"/>
          <w:lang w:val="es-ES_tradnl"/>
        </w:rPr>
        <w:t xml:space="preserve">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w:t>
      </w:r>
      <w:r w:rsidRPr="001C2815">
        <w:rPr>
          <w:rFonts w:ascii="Arial" w:eastAsia="Calibri" w:hAnsi="Arial" w:cs="Arial"/>
          <w:color w:val="1A1A1A" w:themeColor="background1" w:themeShade="1A"/>
          <w:sz w:val="22"/>
          <w:lang w:val="es-ES_tradnl"/>
        </w:rPr>
        <w:lastRenderedPageBreak/>
        <w:t xml:space="preserve">en abstracto, no la resolución de controversias o la asesoría para casos concretos, de acuerdo con lo indicado respecto a las normas que otorgan competencia consultiva a esta Subdirección. Además, no son vinculantes o </w:t>
      </w:r>
      <w:r w:rsidRPr="001C2815">
        <w:rPr>
          <w:rFonts w:ascii="Arial" w:eastAsia="Arial" w:hAnsi="Arial" w:cs="Arial"/>
          <w:color w:val="1A1A1A" w:themeColor="background1" w:themeShade="1A"/>
          <w:sz w:val="22"/>
          <w:lang w:val="es-ES_tradnl"/>
        </w:rPr>
        <w:t>de obligatorio cumplimiento para el destinatario, sino que expresan la posición interpretativa del ente que elabora el concepto</w:t>
      </w:r>
      <w:r w:rsidRPr="00910FF7">
        <w:rPr>
          <w:rFonts w:ascii="Arial" w:eastAsia="Arial" w:hAnsi="Arial" w:cs="Arial"/>
          <w:color w:val="1A1A1A" w:themeColor="background1" w:themeShade="1A"/>
          <w:sz w:val="22"/>
          <w:lang w:val="es-ES_tradnl"/>
        </w:rPr>
        <w:t>.</w:t>
      </w:r>
    </w:p>
    <w:p w14:paraId="29F003E5" w14:textId="77777777" w:rsidR="00DC3604" w:rsidRDefault="00DC3604" w:rsidP="00CF7630">
      <w:pPr>
        <w:spacing w:after="120" w:line="276" w:lineRule="auto"/>
        <w:jc w:val="both"/>
        <w:rPr>
          <w:rFonts w:ascii="Arial" w:eastAsia="Calibri" w:hAnsi="Arial" w:cs="Arial"/>
          <w:color w:val="000000" w:themeColor="text1"/>
          <w:sz w:val="22"/>
          <w:lang w:val="es-ES_tradnl"/>
        </w:rPr>
      </w:pPr>
      <w:r w:rsidRPr="001C2815">
        <w:rPr>
          <w:rFonts w:ascii="Arial" w:eastAsia="Calibri" w:hAnsi="Arial" w:cs="Arial"/>
          <w:color w:val="000000" w:themeColor="text1"/>
          <w:sz w:val="22"/>
          <w:lang w:val="es-ES_tradnl"/>
        </w:rPr>
        <w:t xml:space="preserve">Sin perjuicio de lo anterior, la Agencia –dentro de los límites de sus atribuciones– resolverá la consulta conforme a las normas generales en materia de contratación estatal. </w:t>
      </w:r>
    </w:p>
    <w:p w14:paraId="6A2AC9D3" w14:textId="77CB4C9E" w:rsidR="00915830" w:rsidRPr="00213052" w:rsidRDefault="00DC3604" w:rsidP="00CF7630">
      <w:pPr>
        <w:spacing w:line="276" w:lineRule="auto"/>
        <w:ind w:firstLine="708"/>
        <w:jc w:val="both"/>
        <w:rPr>
          <w:rFonts w:ascii="Arial" w:hAnsi="Arial" w:cs="Arial"/>
          <w:b/>
          <w:color w:val="000000" w:themeColor="text1"/>
          <w:sz w:val="22"/>
          <w:lang w:val="es-ES_tradnl"/>
        </w:rPr>
      </w:pPr>
      <w:r w:rsidRPr="001C2815">
        <w:rPr>
          <w:rFonts w:ascii="Arial" w:eastAsia="Calibri" w:hAnsi="Arial" w:cs="Arial"/>
          <w:sz w:val="22"/>
          <w:lang w:val="es-ES_tradnl"/>
        </w:rPr>
        <w:t>En este sentido,</w:t>
      </w:r>
      <w:r w:rsidRPr="00910FF7">
        <w:rPr>
          <w:rFonts w:ascii="Arial" w:eastAsia="Calibri" w:hAnsi="Arial" w:cs="Arial"/>
          <w:sz w:val="22"/>
          <w:lang w:val="es-ES_tradnl"/>
        </w:rPr>
        <w:t xml:space="preserve"> p</w:t>
      </w:r>
      <w:r w:rsidRPr="00910FF7">
        <w:rPr>
          <w:rFonts w:ascii="Arial" w:hAnsi="Arial" w:cs="Arial"/>
          <w:sz w:val="22"/>
        </w:rPr>
        <w:t>ara resolver su consulta se desarrollarán los siguientes temas:</w:t>
      </w:r>
      <w:r w:rsidRPr="00910FF7">
        <w:rPr>
          <w:rFonts w:ascii="Arial" w:eastAsia="Calibri" w:hAnsi="Arial" w:cs="Arial"/>
          <w:bCs/>
          <w:color w:val="000000" w:themeColor="text1"/>
          <w:sz w:val="22"/>
        </w:rPr>
        <w:t xml:space="preserve"> </w:t>
      </w:r>
      <w:r w:rsidR="0075264A">
        <w:rPr>
          <w:rFonts w:ascii="Arial" w:hAnsi="Arial" w:cs="Arial"/>
          <w:color w:val="000000" w:themeColor="text1"/>
          <w:sz w:val="22"/>
          <w:lang w:val="es-ES_tradnl"/>
        </w:rPr>
        <w:t xml:space="preserve">i) competencia consultiva de la Agencia Nacional de Contratación Pública – Colombia Compra Eficiente, </w:t>
      </w:r>
      <w:proofErr w:type="spellStart"/>
      <w:r w:rsidR="00915830" w:rsidRPr="00213052">
        <w:rPr>
          <w:rFonts w:ascii="Arial" w:hAnsi="Arial" w:cs="Arial"/>
          <w:color w:val="000000" w:themeColor="text1"/>
          <w:sz w:val="22"/>
          <w:lang w:val="es-ES_tradnl"/>
        </w:rPr>
        <w:t>i</w:t>
      </w:r>
      <w:r w:rsidR="0075264A">
        <w:rPr>
          <w:rFonts w:ascii="Arial" w:hAnsi="Arial" w:cs="Arial"/>
          <w:color w:val="000000" w:themeColor="text1"/>
          <w:sz w:val="22"/>
          <w:lang w:val="es-ES_tradnl"/>
        </w:rPr>
        <w:t>i</w:t>
      </w:r>
      <w:proofErr w:type="spellEnd"/>
      <w:r w:rsidR="00915830" w:rsidRPr="00213052">
        <w:rPr>
          <w:rFonts w:ascii="Arial" w:hAnsi="Arial" w:cs="Arial"/>
          <w:color w:val="000000" w:themeColor="text1"/>
          <w:sz w:val="22"/>
          <w:lang w:val="es-ES_tradnl"/>
        </w:rPr>
        <w:t>)</w:t>
      </w:r>
      <w:r w:rsidR="00915830">
        <w:rPr>
          <w:rFonts w:ascii="Arial" w:hAnsi="Arial" w:cs="Arial"/>
          <w:bCs/>
          <w:color w:val="000000" w:themeColor="text1"/>
          <w:sz w:val="22"/>
          <w:lang w:val="es-ES_tradnl"/>
        </w:rPr>
        <w:t xml:space="preserve"> fundamento y ámbito de aplicación de los documentos tipo</w:t>
      </w:r>
      <w:r w:rsidR="0075264A">
        <w:rPr>
          <w:rFonts w:ascii="Arial" w:hAnsi="Arial" w:cs="Arial"/>
          <w:bCs/>
          <w:color w:val="000000" w:themeColor="text1"/>
          <w:sz w:val="22"/>
          <w:lang w:val="es-ES_tradnl"/>
        </w:rPr>
        <w:t xml:space="preserve"> y </w:t>
      </w:r>
      <w:proofErr w:type="spellStart"/>
      <w:r w:rsidR="00915830">
        <w:rPr>
          <w:rFonts w:ascii="Arial" w:hAnsi="Arial" w:cs="Arial"/>
          <w:bCs/>
          <w:color w:val="000000" w:themeColor="text1"/>
          <w:sz w:val="22"/>
          <w:lang w:val="es-ES_tradnl"/>
        </w:rPr>
        <w:t>i</w:t>
      </w:r>
      <w:r w:rsidR="0075264A">
        <w:rPr>
          <w:rFonts w:ascii="Arial" w:hAnsi="Arial" w:cs="Arial"/>
          <w:bCs/>
          <w:color w:val="000000" w:themeColor="text1"/>
          <w:sz w:val="22"/>
          <w:lang w:val="es-ES_tradnl"/>
        </w:rPr>
        <w:t>i</w:t>
      </w:r>
      <w:r w:rsidR="00915830">
        <w:rPr>
          <w:rFonts w:ascii="Arial" w:hAnsi="Arial" w:cs="Arial"/>
          <w:bCs/>
          <w:color w:val="000000" w:themeColor="text1"/>
          <w:sz w:val="22"/>
          <w:lang w:val="es-ES_tradnl"/>
        </w:rPr>
        <w:t>i</w:t>
      </w:r>
      <w:proofErr w:type="spellEnd"/>
      <w:r w:rsidR="00915830">
        <w:rPr>
          <w:rFonts w:ascii="Arial" w:hAnsi="Arial" w:cs="Arial"/>
          <w:bCs/>
          <w:color w:val="000000" w:themeColor="text1"/>
          <w:sz w:val="22"/>
          <w:lang w:val="es-ES_tradnl"/>
        </w:rPr>
        <w:t xml:space="preserve">) </w:t>
      </w:r>
      <w:r w:rsidR="0075264A">
        <w:rPr>
          <w:rFonts w:ascii="Arial" w:hAnsi="Arial" w:cs="Arial"/>
          <w:bCs/>
          <w:color w:val="000000" w:themeColor="text1"/>
          <w:sz w:val="22"/>
          <w:lang w:val="es-ES_tradnl"/>
        </w:rPr>
        <w:t xml:space="preserve">análisis del artículo 56 de la Ley 2195 de 2022. Aplicación obligatoria del Estatuto General de Contratación de la Administración Pública y de los documentos tipo en la contratación de las entidades exceptuadas y de los particulares. </w:t>
      </w:r>
    </w:p>
    <w:p w14:paraId="5C5401E4" w14:textId="78A9AC94" w:rsidR="00CF7630" w:rsidRDefault="00915830" w:rsidP="00815F33">
      <w:pPr>
        <w:spacing w:before="120" w:line="276" w:lineRule="auto"/>
        <w:ind w:firstLine="709"/>
        <w:jc w:val="both"/>
        <w:rPr>
          <w:rFonts w:ascii="Arial" w:hAnsi="Arial" w:cs="Arial"/>
          <w:bCs/>
          <w:color w:val="000000" w:themeColor="text1"/>
          <w:sz w:val="22"/>
          <w:lang w:val="es-CO"/>
        </w:rPr>
      </w:pPr>
      <w:r w:rsidRPr="000A617B">
        <w:rPr>
          <w:rFonts w:ascii="Arial" w:hAnsi="Arial" w:cs="Arial"/>
          <w:color w:val="000000" w:themeColor="text1"/>
          <w:sz w:val="22"/>
          <w:lang w:val="es-CO"/>
        </w:rPr>
        <w:t>La Agencia Nacional de Contratación Pública – Colombia Compra Eficiente</w:t>
      </w:r>
      <w:r>
        <w:rPr>
          <w:rFonts w:ascii="Arial" w:hAnsi="Arial" w:cs="Arial"/>
          <w:color w:val="000000" w:themeColor="text1"/>
          <w:sz w:val="22"/>
          <w:lang w:val="es-CO"/>
        </w:rPr>
        <w:t>,</w:t>
      </w:r>
      <w:r>
        <w:rPr>
          <w:rFonts w:ascii="Arial" w:hAnsi="Arial" w:cs="Arial"/>
          <w:bCs/>
          <w:color w:val="000000" w:themeColor="text1"/>
          <w:sz w:val="22"/>
          <w:lang w:val="es-ES_tradnl"/>
        </w:rPr>
        <w:t xml:space="preserve"> </w:t>
      </w:r>
      <w:r w:rsidRPr="007201D3">
        <w:rPr>
          <w:rFonts w:ascii="Arial" w:hAnsi="Arial" w:cs="Arial"/>
          <w:bCs/>
          <w:color w:val="000000" w:themeColor="text1"/>
          <w:sz w:val="22"/>
          <w:lang w:val="es-ES_tradnl"/>
        </w:rPr>
        <w:t xml:space="preserve">se ha pronunciado sobre el ámbito de aplicación de los documentos tipo en la contratación estatal, entre otros, en los </w:t>
      </w:r>
      <w:r>
        <w:rPr>
          <w:rFonts w:ascii="Arial" w:hAnsi="Arial" w:cs="Arial"/>
          <w:bCs/>
          <w:color w:val="000000" w:themeColor="text1"/>
          <w:sz w:val="22"/>
          <w:lang w:val="es-ES_tradnl"/>
        </w:rPr>
        <w:t>C</w:t>
      </w:r>
      <w:r w:rsidRPr="007201D3">
        <w:rPr>
          <w:rFonts w:ascii="Arial" w:hAnsi="Arial" w:cs="Arial"/>
          <w:bCs/>
          <w:color w:val="000000" w:themeColor="text1"/>
          <w:sz w:val="22"/>
          <w:lang w:val="es-ES_tradnl"/>
        </w:rPr>
        <w:t xml:space="preserve">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w:t>
      </w:r>
      <w:r>
        <w:rPr>
          <w:rFonts w:ascii="Arial" w:hAnsi="Arial" w:cs="Arial"/>
          <w:bCs/>
          <w:color w:val="000000" w:themeColor="text1"/>
          <w:sz w:val="22"/>
          <w:lang w:val="es-ES_tradnl"/>
        </w:rPr>
        <w:t>Por lo demás</w:t>
      </w:r>
      <w:r w:rsidRPr="007201D3">
        <w:rPr>
          <w:rFonts w:ascii="Arial" w:hAnsi="Arial" w:cs="Arial"/>
          <w:bCs/>
          <w:color w:val="000000" w:themeColor="text1"/>
          <w:sz w:val="22"/>
          <w:lang w:val="es-ES_tradnl"/>
        </w:rPr>
        <w:t xml:space="preserve">, en </w:t>
      </w:r>
      <w:r>
        <w:rPr>
          <w:rFonts w:ascii="Arial" w:hAnsi="Arial" w:cs="Arial"/>
          <w:bCs/>
          <w:color w:val="000000" w:themeColor="text1"/>
          <w:sz w:val="22"/>
          <w:lang w:val="es-ES_tradnl"/>
        </w:rPr>
        <w:t>los</w:t>
      </w:r>
      <w:r w:rsidRPr="007201D3">
        <w:rPr>
          <w:rFonts w:ascii="Arial" w:hAnsi="Arial" w:cs="Arial"/>
          <w:bCs/>
          <w:color w:val="000000" w:themeColor="text1"/>
          <w:sz w:val="22"/>
          <w:lang w:val="es-ES_tradnl"/>
        </w:rPr>
        <w:t xml:space="preserve"> </w:t>
      </w:r>
      <w:r>
        <w:rPr>
          <w:rFonts w:ascii="Arial" w:hAnsi="Arial" w:cs="Arial"/>
          <w:bCs/>
          <w:color w:val="000000" w:themeColor="text1"/>
          <w:sz w:val="22"/>
          <w:lang w:val="es-ES_tradnl"/>
        </w:rPr>
        <w:t>C</w:t>
      </w:r>
      <w:r w:rsidRPr="007201D3">
        <w:rPr>
          <w:rFonts w:ascii="Arial" w:hAnsi="Arial" w:cs="Arial"/>
          <w:bCs/>
          <w:color w:val="000000" w:themeColor="text1"/>
          <w:sz w:val="22"/>
          <w:lang w:val="es-ES_tradnl"/>
        </w:rPr>
        <w:t>oncepto</w:t>
      </w:r>
      <w:r>
        <w:rPr>
          <w:rFonts w:ascii="Arial" w:hAnsi="Arial" w:cs="Arial"/>
          <w:bCs/>
          <w:color w:val="000000" w:themeColor="text1"/>
          <w:sz w:val="22"/>
          <w:lang w:val="es-ES_tradnl"/>
        </w:rPr>
        <w:t>s</w:t>
      </w:r>
      <w:r w:rsidRPr="007201D3">
        <w:rPr>
          <w:rFonts w:ascii="Arial" w:hAnsi="Arial" w:cs="Arial"/>
          <w:bCs/>
          <w:color w:val="000000" w:themeColor="text1"/>
          <w:sz w:val="22"/>
          <w:lang w:val="es-ES_tradnl"/>
        </w:rPr>
        <w:t xml:space="preserve"> C-066 del 28 de enero de 2022,</w:t>
      </w:r>
      <w:r>
        <w:rPr>
          <w:rFonts w:ascii="Arial" w:hAnsi="Arial" w:cs="Arial"/>
          <w:bCs/>
          <w:color w:val="000000" w:themeColor="text1"/>
          <w:sz w:val="22"/>
          <w:lang w:val="es-ES_tradnl"/>
        </w:rPr>
        <w:t xml:space="preserve"> C-033 del 4 de marzo de 2022, C-082 del 2 de marzo de 2022 y C-065 del 9 de marzo de 2022,</w:t>
      </w:r>
      <w:r w:rsidRPr="007201D3">
        <w:rPr>
          <w:rFonts w:ascii="Arial" w:hAnsi="Arial" w:cs="Arial"/>
          <w:bCs/>
          <w:color w:val="000000" w:themeColor="text1"/>
          <w:sz w:val="22"/>
          <w:lang w:val="es-ES_tradnl"/>
        </w:rPr>
        <w:t xml:space="preserve"> la Agencia se refirió al alcance de lo dispuesto en el artículo 56 de la Ley 2195 de 2022</w:t>
      </w:r>
      <w:r>
        <w:rPr>
          <w:rFonts w:ascii="Arial" w:hAnsi="Arial" w:cs="Arial"/>
          <w:bCs/>
          <w:color w:val="000000" w:themeColor="text1"/>
          <w:sz w:val="22"/>
          <w:lang w:val="es-ES_tradnl"/>
        </w:rPr>
        <w:t xml:space="preserve">. </w:t>
      </w:r>
      <w:r w:rsidRPr="00CB38DD">
        <w:rPr>
          <w:rFonts w:ascii="Arial" w:hAnsi="Arial" w:cs="Arial"/>
          <w:bCs/>
          <w:color w:val="000000" w:themeColor="text1"/>
          <w:sz w:val="22"/>
          <w:lang w:val="es-CO"/>
        </w:rPr>
        <w:t>La tesis desarrollada en estos conceptos se reitera y complementa a continuación</w:t>
      </w:r>
      <w:r w:rsidR="00815F33">
        <w:rPr>
          <w:rFonts w:ascii="Arial" w:hAnsi="Arial" w:cs="Arial"/>
          <w:bCs/>
          <w:color w:val="000000" w:themeColor="text1"/>
          <w:sz w:val="22"/>
          <w:lang w:val="es-CO"/>
        </w:rPr>
        <w:t>.</w:t>
      </w:r>
    </w:p>
    <w:p w14:paraId="09A2E9C0" w14:textId="77777777" w:rsidR="0075264A" w:rsidRDefault="0075264A" w:rsidP="00CF7630">
      <w:pPr>
        <w:spacing w:before="120" w:line="276" w:lineRule="auto"/>
        <w:ind w:firstLine="709"/>
        <w:jc w:val="both"/>
        <w:rPr>
          <w:rFonts w:ascii="Arial" w:hAnsi="Arial" w:cs="Arial"/>
          <w:bCs/>
          <w:color w:val="000000" w:themeColor="text1"/>
          <w:sz w:val="22"/>
          <w:lang w:val="es-CO"/>
        </w:rPr>
      </w:pPr>
    </w:p>
    <w:p w14:paraId="2158DCF9" w14:textId="33825A3A" w:rsidR="00915830" w:rsidRPr="00E858D2" w:rsidRDefault="00915830" w:rsidP="00915830">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2.</w:t>
      </w:r>
      <w:r w:rsidR="00DC3604">
        <w:rPr>
          <w:rFonts w:ascii="Arial" w:eastAsia="Arial" w:hAnsi="Arial" w:cs="Arial"/>
          <w:b/>
          <w:bCs/>
          <w:sz w:val="22"/>
          <w:lang w:val="es-ES_tradnl"/>
        </w:rPr>
        <w:t>1</w:t>
      </w:r>
      <w:r w:rsidRPr="00E858D2">
        <w:rPr>
          <w:rFonts w:ascii="Arial" w:eastAsia="Arial" w:hAnsi="Arial" w:cs="Arial"/>
          <w:b/>
          <w:bCs/>
          <w:sz w:val="22"/>
          <w:lang w:val="es-ES_tradnl"/>
        </w:rPr>
        <w:t xml:space="preserve">. Fundamento normativo y ámbito de aplicación de los documentos tipo </w:t>
      </w:r>
    </w:p>
    <w:p w14:paraId="6921F374" w14:textId="77777777" w:rsidR="00915830" w:rsidRPr="00E858D2" w:rsidRDefault="00915830" w:rsidP="00915830">
      <w:pPr>
        <w:spacing w:line="276" w:lineRule="auto"/>
        <w:jc w:val="both"/>
        <w:rPr>
          <w:rFonts w:ascii="Arial" w:eastAsia="Arial" w:hAnsi="Arial" w:cs="Arial"/>
          <w:b/>
          <w:bCs/>
          <w:sz w:val="22"/>
          <w:lang w:val="es-ES_tradnl"/>
        </w:rPr>
      </w:pPr>
    </w:p>
    <w:p w14:paraId="56858F6B" w14:textId="77777777" w:rsidR="00915830" w:rsidRPr="00E858D2" w:rsidRDefault="00915830" w:rsidP="00915830">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2"/>
      </w:r>
      <w:r w:rsidRPr="00E858D2">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5CDBD363" w14:textId="77777777" w:rsidR="00915830" w:rsidRPr="00E858D2" w:rsidRDefault="00915830" w:rsidP="00915830">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w:t>
      </w:r>
      <w:r w:rsidRPr="00E858D2">
        <w:rPr>
          <w:rFonts w:ascii="Arial" w:eastAsia="Calibri" w:hAnsi="Arial" w:cs="Arial"/>
          <w:sz w:val="22"/>
          <w:lang w:val="es-ES_tradnl"/>
        </w:rPr>
        <w:lastRenderedPageBreak/>
        <w:t xml:space="preserve">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78495CCC" w14:textId="77777777" w:rsidR="00915830" w:rsidRPr="00E858D2" w:rsidRDefault="00915830" w:rsidP="00915830">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3"/>
      </w:r>
      <w:r w:rsidRPr="00E858D2">
        <w:rPr>
          <w:rFonts w:ascii="Arial" w:eastAsia="Calibri" w:hAnsi="Arial" w:cs="Arial"/>
          <w:sz w:val="22"/>
          <w:lang w:val="es-ES_tradnl"/>
        </w:rPr>
        <w:t>.</w:t>
      </w:r>
    </w:p>
    <w:p w14:paraId="3179E42A"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C32E205"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Gobierno Nacional. </w:t>
      </w:r>
      <w:proofErr w:type="spellStart"/>
      <w:r w:rsidRPr="00E858D2">
        <w:rPr>
          <w:rFonts w:ascii="Arial" w:eastAsia="Calibri" w:hAnsi="Arial" w:cs="Arial"/>
          <w:sz w:val="22"/>
          <w:lang w:val="es-ES_tradnl"/>
        </w:rPr>
        <w:t>ii</w:t>
      </w:r>
      <w:proofErr w:type="spellEnd"/>
      <w:r w:rsidRPr="00E858D2">
        <w:rPr>
          <w:rFonts w:ascii="Arial" w:eastAsia="Calibri" w:hAnsi="Arial" w:cs="Arial"/>
          <w:sz w:val="22"/>
          <w:lang w:val="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E858D2">
        <w:rPr>
          <w:rFonts w:ascii="Arial" w:eastAsia="Calibri" w:hAnsi="Arial" w:cs="Arial"/>
          <w:sz w:val="22"/>
          <w:lang w:val="es-ES_tradnl"/>
        </w:rPr>
        <w:t>iii</w:t>
      </w:r>
      <w:proofErr w:type="spellEnd"/>
      <w:r w:rsidRPr="00E858D2">
        <w:rPr>
          <w:rFonts w:ascii="Arial" w:eastAsia="Calibri" w:hAnsi="Arial" w:cs="Arial"/>
          <w:sz w:val="22"/>
          <w:lang w:val="es-ES_tradnl"/>
        </w:rPr>
        <w:t xml:space="preserve">) Eran de obligatorio cumplimiento por parte de todas las entidades sometidas al Estatuto General de Contratación de la Administración Pública. </w:t>
      </w:r>
      <w:proofErr w:type="spellStart"/>
      <w:r w:rsidRPr="00E858D2">
        <w:rPr>
          <w:rFonts w:ascii="Arial" w:eastAsia="Calibri" w:hAnsi="Arial" w:cs="Arial"/>
          <w:sz w:val="22"/>
          <w:lang w:val="es-ES_tradnl"/>
        </w:rPr>
        <w:t>iv</w:t>
      </w:r>
      <w:proofErr w:type="spellEnd"/>
      <w:r w:rsidRPr="00E858D2">
        <w:rPr>
          <w:rFonts w:ascii="Arial" w:eastAsia="Calibri" w:hAnsi="Arial" w:cs="Arial"/>
          <w:sz w:val="22"/>
          <w:lang w:val="es-ES_tradnl"/>
        </w:rPr>
        <w:t xml:space="preserve">) En los documentos tipo se indicarían las </w:t>
      </w:r>
      <w:r w:rsidRPr="00E858D2">
        <w:rPr>
          <w:rFonts w:ascii="Arial" w:eastAsia="Calibri" w:hAnsi="Arial" w:cs="Arial"/>
          <w:sz w:val="22"/>
          <w:lang w:val="es-ES_tradnl"/>
        </w:rPr>
        <w:lastRenderedPageBreak/>
        <w:t xml:space="preserve">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3715AD96" w14:textId="77777777"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1"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1"/>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4"/>
      </w:r>
      <w:r w:rsidRPr="00E858D2">
        <w:rPr>
          <w:rFonts w:ascii="Arial" w:eastAsia="Calibri" w:hAnsi="Arial" w:cs="Arial"/>
          <w:sz w:val="22"/>
          <w:lang w:val="es-ES_tradnl"/>
        </w:rPr>
        <w:t>.</w:t>
      </w:r>
    </w:p>
    <w:p w14:paraId="55B1302D" w14:textId="76863C9E" w:rsidR="00915830" w:rsidRPr="00E858D2" w:rsidRDefault="00915830" w:rsidP="00915830">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escogencia del contratista en los Procesos de Contratación, son </w:t>
      </w:r>
      <w:r w:rsidR="00DC3604">
        <w:rPr>
          <w:rFonts w:ascii="Arial" w:eastAsia="Calibri" w:hAnsi="Arial" w:cs="Arial"/>
          <w:sz w:val="22"/>
          <w:lang w:val="es-ES_tradnl"/>
        </w:rPr>
        <w:t>contenidos</w:t>
      </w:r>
      <w:r w:rsidR="00DC3604" w:rsidRPr="00E858D2">
        <w:rPr>
          <w:rFonts w:ascii="Arial" w:eastAsia="Calibri" w:hAnsi="Arial" w:cs="Arial"/>
          <w:sz w:val="22"/>
          <w:lang w:val="es-ES_tradnl"/>
        </w:rPr>
        <w:t xml:space="preserve"> </w:t>
      </w:r>
      <w:r w:rsidRPr="00E858D2">
        <w:rPr>
          <w:rFonts w:ascii="Arial" w:eastAsia="Calibri" w:hAnsi="Arial" w:cs="Arial"/>
          <w:sz w:val="22"/>
          <w:lang w:val="es-ES_tradnl"/>
        </w:rPr>
        <w:t>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5EB0F4F2" w14:textId="77777777" w:rsidR="00DC3604" w:rsidRPr="00E858D2" w:rsidRDefault="00915830" w:rsidP="00DC3604">
      <w:pPr>
        <w:spacing w:before="120" w:line="276" w:lineRule="auto"/>
        <w:jc w:val="both"/>
        <w:rPr>
          <w:rFonts w:ascii="Arial" w:eastAsia="Calibri" w:hAnsi="Arial" w:cs="Arial"/>
          <w:sz w:val="22"/>
          <w:lang w:val="es-ES_tradnl"/>
        </w:rPr>
      </w:pPr>
      <w:r w:rsidRPr="00E858D2">
        <w:rPr>
          <w:rFonts w:ascii="Arial" w:eastAsia="Calibri" w:hAnsi="Arial" w:cs="Arial"/>
          <w:sz w:val="22"/>
          <w:lang w:val="es-ES_tradnl"/>
        </w:rPr>
        <w:tab/>
      </w:r>
      <w:r w:rsidR="00DC3604" w:rsidRPr="001C2815">
        <w:rPr>
          <w:rFonts w:ascii="Arial" w:eastAsia="Calibri" w:hAnsi="Arial" w:cs="Arial"/>
          <w:color w:val="000000"/>
          <w:sz w:val="22"/>
          <w:lang w:val="es-ES"/>
        </w:rPr>
        <w:t>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w:t>
      </w:r>
      <w:r w:rsidR="00DC3604" w:rsidRPr="00910FF7">
        <w:rPr>
          <w:rFonts w:ascii="Arial" w:eastAsia="Calibri" w:hAnsi="Arial" w:cs="Arial"/>
          <w:color w:val="000000"/>
          <w:sz w:val="22"/>
          <w:lang w:val="es-ES"/>
        </w:rPr>
        <w:t xml:space="preserve"> </w:t>
      </w:r>
      <w:r w:rsidR="00DC3604" w:rsidRPr="00910FF7">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w:t>
      </w:r>
      <w:r w:rsidR="00DC3604" w:rsidRPr="00910FF7">
        <w:rPr>
          <w:rFonts w:ascii="Arial" w:eastAsia="Calibri" w:hAnsi="Arial" w:cs="Arial"/>
          <w:sz w:val="22"/>
          <w:lang w:val="es-ES_tradnl"/>
        </w:rPr>
        <w:lastRenderedPageBreak/>
        <w:t xml:space="preserve">Luego se expidió el Decreto 2096 </w:t>
      </w:r>
      <w:r w:rsidR="00DC3604" w:rsidRPr="001C2815">
        <w:rPr>
          <w:rFonts w:ascii="Arial" w:eastAsia="Calibri" w:hAnsi="Arial" w:cs="Arial"/>
          <w:sz w:val="22"/>
          <w:lang w:val="es-ES"/>
        </w:rPr>
        <w:t>del 21 de noviembre de 2019</w:t>
      </w:r>
      <w:r w:rsidR="00DC3604" w:rsidRPr="00910FF7">
        <w:rPr>
          <w:rFonts w:ascii="Arial" w:eastAsia="Calibri" w:hAnsi="Arial" w:cs="Arial"/>
          <w:sz w:val="22"/>
          <w:lang w:val="es-ES_tradnl"/>
        </w:rPr>
        <w:t>, que permitió el desarrollo de los documentos tipo para los pliegos de condiciones de los procesos</w:t>
      </w:r>
      <w:r w:rsidR="00DC3604" w:rsidRPr="00E858D2">
        <w:rPr>
          <w:rFonts w:ascii="Arial" w:eastAsia="Calibri" w:hAnsi="Arial" w:cs="Arial"/>
          <w:sz w:val="22"/>
          <w:lang w:val="es-ES_tradnl"/>
        </w:rPr>
        <w:t xml:space="preserve"> de obras públicas de infraestructura de transporte que se adelantaran por la modalidad de selección abreviada de menor cuantía. </w:t>
      </w:r>
    </w:p>
    <w:p w14:paraId="46479D75" w14:textId="209572C0" w:rsidR="00915830" w:rsidRPr="00E858D2" w:rsidRDefault="00DC3604" w:rsidP="00DC3604">
      <w:pPr>
        <w:spacing w:before="120" w:after="120" w:line="276" w:lineRule="auto"/>
        <w:jc w:val="both"/>
        <w:rPr>
          <w:rFonts w:ascii="Arial" w:eastAsia="Calibri" w:hAnsi="Arial" w:cs="Arial"/>
          <w:sz w:val="22"/>
          <w:lang w:val="es-ES_tradnl"/>
        </w:rPr>
      </w:pPr>
      <w:r>
        <w:rPr>
          <w:rFonts w:ascii="Arial" w:eastAsia="Calibri" w:hAnsi="Arial" w:cs="Arial"/>
          <w:sz w:val="22"/>
          <w:lang w:val="es-ES_tradnl"/>
        </w:rPr>
        <w:tab/>
      </w:r>
      <w:r w:rsidR="00915830" w:rsidRPr="00E858D2">
        <w:rPr>
          <w:rFonts w:ascii="Arial" w:eastAsia="Calibri" w:hAnsi="Arial" w:cs="Arial"/>
          <w:sz w:val="22"/>
          <w:lang w:val="es-ES_tradnl"/>
        </w:rPr>
        <w:t>Finalmente, se profirió el Decreto 594 de 2020, frente a los documentos tipo para los contratos de obra pública</w:t>
      </w:r>
      <w:r w:rsidR="00915830" w:rsidRPr="00E858D2" w:rsidDel="00A434AB">
        <w:rPr>
          <w:rFonts w:ascii="Arial" w:eastAsia="Calibri" w:hAnsi="Arial" w:cs="Arial"/>
          <w:sz w:val="22"/>
          <w:lang w:val="es-ES_tradnl"/>
        </w:rPr>
        <w:t xml:space="preserve"> </w:t>
      </w:r>
      <w:r w:rsidR="00915830" w:rsidRPr="00E858D2">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2" w:name="_Hlk37841850"/>
      <w:r w:rsidR="00915830" w:rsidRPr="00E858D2">
        <w:rPr>
          <w:rFonts w:ascii="Arial" w:eastAsia="Calibri" w:hAnsi="Arial" w:cs="Arial"/>
          <w:sz w:val="22"/>
          <w:lang w:val="es-ES_tradnl"/>
        </w:rPr>
        <w:t xml:space="preserve">– Colombia Compra Eficiente, </w:t>
      </w:r>
      <w:bookmarkEnd w:id="2"/>
      <w:r w:rsidR="00915830" w:rsidRPr="00E858D2">
        <w:rPr>
          <w:rFonts w:ascii="Arial" w:eastAsia="Calibri" w:hAnsi="Arial" w:cs="Arial"/>
          <w:sz w:val="22"/>
          <w:lang w:val="es-ES_tradnl"/>
        </w:rPr>
        <w:t>por medio de la Resolución 1798 de 2019 –derogada por la Resolución 045 de 2020–, la Resolución 044 de 2020 y la Resolución 094 de 2020.</w:t>
      </w:r>
    </w:p>
    <w:p w14:paraId="44706DF7" w14:textId="77777777" w:rsidR="00915830" w:rsidRPr="00E858D2" w:rsidRDefault="00915830" w:rsidP="00915830">
      <w:pPr>
        <w:pStyle w:val="Normal11pt"/>
        <w:spacing w:before="120" w:line="276" w:lineRule="auto"/>
        <w:ind w:left="0" w:firstLine="709"/>
        <w:rPr>
          <w:rFonts w:eastAsia="Calibri"/>
          <w:color w:val="auto"/>
        </w:rPr>
      </w:pPr>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5"/>
      </w:r>
      <w:r w:rsidRPr="00E858D2">
        <w:rPr>
          <w:rFonts w:eastAsia="Calibri"/>
          <w:color w:val="auto"/>
        </w:rPr>
        <w:t xml:space="preserve">. Con esta modificación, si bien se 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 xml:space="preserve">En este marco, con la finalidad de realizar un desarrollo armónico y ajustado a la ley que otorgó esta competencia, esta Agencia emitió la Resolución 160 de 2020 «Por la cual se adopta el procedimiento para </w:t>
      </w:r>
      <w:r w:rsidRPr="00E858D2">
        <w:rPr>
          <w:rFonts w:eastAsia="Calibri"/>
          <w:color w:val="auto"/>
        </w:rPr>
        <w:lastRenderedPageBreak/>
        <w:t xml:space="preserve">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5EC1B4F4" w14:textId="77777777" w:rsidR="00D05947" w:rsidRDefault="00915830" w:rsidP="00915830">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r w:rsidR="00D05947" w:rsidRPr="00E858D2">
        <w:rPr>
          <w:rFonts w:eastAsia="Calibri"/>
          <w:color w:val="auto"/>
        </w:rPr>
        <w:t>entró en vigor</w:t>
      </w:r>
      <w:r w:rsidRPr="00E858D2">
        <w:rPr>
          <w:rFonts w:eastAsia="Calibri"/>
          <w:color w:val="auto"/>
        </w:rPr>
        <w:t xml:space="preserve"> la Resolución 256 de 2020, «Por la cual se adoptan los documentos tipo para los procesos de selección de concursos de méritos, para contratar la interventoría de obras públicas de infraestructura de transporte». </w:t>
      </w:r>
    </w:p>
    <w:p w14:paraId="28377C1E" w14:textId="4E0374E5" w:rsidR="00915830" w:rsidRPr="00E858D2" w:rsidRDefault="00815F33" w:rsidP="00915830">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E858D2">
        <w:rPr>
          <w:rFonts w:eastAsia="Calibri"/>
          <w:color w:val="auto"/>
        </w:rPr>
        <w:t>entró en vigencia</w:t>
      </w:r>
      <w:proofErr w:type="gramEnd"/>
      <w:r w:rsidRPr="00E858D2">
        <w:rPr>
          <w:rFonts w:eastAsia="Calibri"/>
          <w:color w:val="auto"/>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73A14723" w14:textId="7ACE41EB" w:rsidR="00915830" w:rsidRDefault="00915830" w:rsidP="00915830">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Pr="00E858D2">
        <w:rPr>
          <w:rFonts w:eastAsia="Calibri"/>
          <w:color w:val="auto"/>
        </w:rPr>
        <w:t xml:space="preserve"> </w:t>
      </w:r>
      <w:proofErr w:type="spellStart"/>
      <w:r w:rsidRPr="00E858D2">
        <w:rPr>
          <w:rFonts w:eastAsia="Calibri"/>
          <w:color w:val="auto"/>
        </w:rPr>
        <w:t>ii</w:t>
      </w:r>
      <w:proofErr w:type="spellEnd"/>
      <w:r w:rsidRPr="00E858D2">
        <w:rPr>
          <w:rFonts w:eastAsia="Calibri"/>
          <w:color w:val="auto"/>
        </w:rPr>
        <w:t>) la Resolución 219 de 2020,</w:t>
      </w:r>
      <w:r w:rsidRPr="00E858D2">
        <w:rPr>
          <w:color w:val="auto"/>
        </w:rPr>
        <w:t xml:space="preserve"> «Por la cual se adoptan los documentos tipo para los procesos de licitación de obra pública de infraestructura social», </w:t>
      </w:r>
      <w:proofErr w:type="spellStart"/>
      <w:r w:rsidRPr="00E858D2">
        <w:rPr>
          <w:color w:val="auto"/>
        </w:rPr>
        <w:t>iii</w:t>
      </w:r>
      <w:proofErr w:type="spellEnd"/>
      <w:r w:rsidRPr="00E858D2">
        <w:rPr>
          <w:color w:val="auto"/>
        </w:rPr>
        <w:t xml:space="preserve">) la Resolución 220 de 2021, «Por la cual se adoptan los documentos tipo complementarios para los procesos de licitación de obra pública de infraestructura social relacionados con el sector educativo», </w:t>
      </w:r>
      <w:proofErr w:type="spellStart"/>
      <w:r w:rsidRPr="00E858D2">
        <w:rPr>
          <w:color w:val="auto"/>
        </w:rPr>
        <w:t>iv</w:t>
      </w:r>
      <w:proofErr w:type="spellEnd"/>
      <w:r w:rsidRPr="00E858D2">
        <w:rPr>
          <w:color w:val="auto"/>
        </w:rPr>
        <w:t xml:space="preserve">) la Resolución 392 de 2021, «Por la cual se adoptan los documentos tipo complementarios para los procesos de licitación de obra pública de infraestructura social relacionados con el sector salud», y v) la Resolución 454 de 2021, «Por la cual se adoptan los documentos tipo complementarios para los procesos de licitación de obra pública de infraestructura social relacionados con el sector cultura, recreación y deporte». </w:t>
      </w:r>
    </w:p>
    <w:p w14:paraId="16EFB604" w14:textId="77777777" w:rsidR="00DC3604" w:rsidRPr="00910FF7" w:rsidRDefault="00DC3604" w:rsidP="00CF7630">
      <w:pPr>
        <w:pStyle w:val="Normal11pt"/>
        <w:spacing w:before="120" w:line="276" w:lineRule="auto"/>
        <w:ind w:left="0" w:firstLine="709"/>
        <w:rPr>
          <w:color w:val="auto"/>
        </w:rPr>
      </w:pPr>
      <w:r w:rsidRPr="001C2815">
        <w:rPr>
          <w:rFonts w:eastAsia="Calibri"/>
        </w:rPr>
        <w:t xml:space="preserve">Las resoluciones señaladas </w:t>
      </w:r>
      <w:r w:rsidRPr="001C2815">
        <w:rPr>
          <w:bdr w:val="none" w:sz="0" w:space="0" w:color="auto" w:frame="1"/>
        </w:rPr>
        <w:t>reiteran el alcance de la obligatoriedad de los documentos tipo en la materia</w:t>
      </w:r>
      <w:r w:rsidRPr="001C2815">
        <w:rPr>
          <w:rFonts w:eastAsia="Calibri"/>
        </w:rPr>
        <w:t xml:space="preserve"> y establecen parámetros obligatorios para las entidades estatales cuya contratación se rija por el Estatuto General de Contratación de la </w:t>
      </w:r>
      <w:r w:rsidRPr="001C2815">
        <w:rPr>
          <w:rFonts w:eastAsia="Calibri"/>
        </w:rPr>
        <w:lastRenderedPageBreak/>
        <w:t xml:space="preserve">Administración Pública, siempre que las actividades que se contraten estén incluidas en la «Matriz 1 – Experiencia», de acuerdo con el documento tipo a aplicar. </w:t>
      </w:r>
      <w:r w:rsidRPr="001C2815">
        <w:rPr>
          <w:rFonts w:eastAsia="Calibri"/>
          <w:color w:val="000000" w:themeColor="text1"/>
        </w:rPr>
        <w:t>Así, para determinar el ámbito de aplicación de los documentos tipo debe acudirse a la «Matriz 1 – Experiencia», en la que se contemplan las clases de obra aplicables al sector, sean de infraestructura de transporte, agua potable y saneamiento básico o infraestructura social.</w:t>
      </w:r>
    </w:p>
    <w:p w14:paraId="0D330B6B" w14:textId="77777777" w:rsidR="00915830" w:rsidRPr="00E858D2" w:rsidRDefault="00915830" w:rsidP="00915830">
      <w:pPr>
        <w:pStyle w:val="Normal11pt"/>
        <w:spacing w:before="120" w:after="120" w:line="276" w:lineRule="auto"/>
        <w:ind w:left="0" w:firstLine="709"/>
        <w:rPr>
          <w:color w:val="auto"/>
        </w:rPr>
      </w:pPr>
      <w:r w:rsidRPr="00E858D2">
        <w:rPr>
          <w:color w:val="auto"/>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7A49CB87" w14:textId="77777777" w:rsidR="00915830" w:rsidRPr="00E858D2" w:rsidRDefault="00915830" w:rsidP="00915830">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263F36E" w14:textId="77777777" w:rsidR="00DC3604" w:rsidRPr="00F822C9" w:rsidRDefault="00DC3604" w:rsidP="00DC3604">
      <w:pPr>
        <w:spacing w:before="120" w:line="276" w:lineRule="auto"/>
        <w:ind w:firstLine="709"/>
        <w:jc w:val="both"/>
        <w:rPr>
          <w:rFonts w:ascii="Arial" w:eastAsia="Calibri" w:hAnsi="Arial" w:cs="Arial"/>
          <w:color w:val="000000"/>
          <w:sz w:val="22"/>
          <w:lang w:val="es-ES" w:eastAsia="es-ES"/>
        </w:rPr>
      </w:pPr>
      <w:r w:rsidRPr="00F822C9">
        <w:rPr>
          <w:rFonts w:ascii="Arial" w:eastAsia="Calibri" w:hAnsi="Arial" w:cs="Arial"/>
          <w:color w:val="000000"/>
          <w:sz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4F7E68B9" w14:textId="77777777" w:rsidR="00DC3604" w:rsidRPr="00F822C9" w:rsidRDefault="00DC3604" w:rsidP="00DC3604">
      <w:pPr>
        <w:spacing w:before="120" w:line="276" w:lineRule="auto"/>
        <w:ind w:firstLine="709"/>
        <w:jc w:val="both"/>
        <w:rPr>
          <w:rFonts w:ascii="Arial" w:eastAsia="Calibri" w:hAnsi="Arial" w:cs="Arial"/>
          <w:color w:val="000000"/>
          <w:sz w:val="22"/>
          <w:lang w:val="es-ES" w:eastAsia="es-ES"/>
        </w:rPr>
      </w:pPr>
      <w:r w:rsidRPr="00F822C9">
        <w:rPr>
          <w:rFonts w:ascii="Arial" w:eastAsia="Calibri" w:hAnsi="Arial" w:cs="Arial"/>
          <w:color w:val="000000"/>
          <w:sz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3F847007" w14:textId="77777777" w:rsidR="00DC3604" w:rsidRPr="00F822C9" w:rsidRDefault="00DC3604" w:rsidP="00DC3604">
      <w:pPr>
        <w:spacing w:before="120" w:line="276" w:lineRule="auto"/>
        <w:ind w:firstLine="709"/>
        <w:jc w:val="both"/>
        <w:rPr>
          <w:rFonts w:ascii="Arial" w:eastAsia="Calibri" w:hAnsi="Arial" w:cs="Arial"/>
          <w:color w:val="000000"/>
          <w:sz w:val="22"/>
          <w:lang w:val="es-ES" w:eastAsia="es-ES"/>
        </w:rPr>
      </w:pPr>
      <w:proofErr w:type="spellStart"/>
      <w:r w:rsidRPr="00F822C9">
        <w:rPr>
          <w:rFonts w:ascii="Arial" w:eastAsia="Calibri" w:hAnsi="Arial" w:cs="Arial"/>
          <w:color w:val="000000"/>
          <w:sz w:val="22"/>
          <w:lang w:val="es-ES" w:eastAsia="es-ES"/>
        </w:rPr>
        <w:t>ii</w:t>
      </w:r>
      <w:proofErr w:type="spellEnd"/>
      <w:r w:rsidRPr="00F822C9">
        <w:rPr>
          <w:rFonts w:ascii="Arial" w:eastAsia="Calibri" w:hAnsi="Arial" w:cs="Arial"/>
          <w:color w:val="000000"/>
          <w:sz w:val="22"/>
          <w:lang w:val="es-ES" w:eastAsia="es-ES"/>
        </w:rPr>
        <w:t>) Documentos tipo para licitación de obra pública de infraestructura de transporte –versión 2–, obligatorios para los procesos cuyo aviso de convocatoria se haya publicado desde el 10 de marzo de 2020.</w:t>
      </w:r>
    </w:p>
    <w:p w14:paraId="56CA9FD2" w14:textId="77777777" w:rsidR="00DC3604" w:rsidRPr="00F822C9" w:rsidRDefault="00DC3604" w:rsidP="00DC3604">
      <w:pPr>
        <w:spacing w:before="120" w:line="276" w:lineRule="auto"/>
        <w:ind w:firstLine="709"/>
        <w:jc w:val="both"/>
        <w:rPr>
          <w:rFonts w:ascii="Arial" w:eastAsia="Calibri" w:hAnsi="Arial" w:cs="Arial"/>
          <w:color w:val="000000"/>
          <w:sz w:val="22"/>
          <w:lang w:val="es-ES" w:eastAsia="es-ES"/>
        </w:rPr>
      </w:pPr>
      <w:proofErr w:type="spellStart"/>
      <w:r w:rsidRPr="00F822C9">
        <w:rPr>
          <w:rFonts w:ascii="Arial" w:eastAsia="Calibri" w:hAnsi="Arial" w:cs="Arial"/>
          <w:color w:val="000000"/>
          <w:sz w:val="22"/>
          <w:lang w:val="es-ES" w:eastAsia="es-ES"/>
        </w:rPr>
        <w:t>iii</w:t>
      </w:r>
      <w:proofErr w:type="spellEnd"/>
      <w:r w:rsidRPr="00F822C9">
        <w:rPr>
          <w:rFonts w:ascii="Arial" w:eastAsia="Calibri" w:hAnsi="Arial" w:cs="Arial"/>
          <w:color w:val="000000"/>
          <w:sz w:val="22"/>
          <w:lang w:val="es-ES" w:eastAsia="es-ES"/>
        </w:rPr>
        <w:t>) Documentos tipo para licitación de obra pública de infraestructura de transporte –versión 3–, obligatorios para los procesos cuyo aviso de convocatoria se haya publicado desde el 1 de enero de 2021.</w:t>
      </w:r>
    </w:p>
    <w:p w14:paraId="36622EFB" w14:textId="77777777" w:rsidR="00DC3604" w:rsidRPr="00F822C9" w:rsidRDefault="00DC3604" w:rsidP="00DC3604">
      <w:pPr>
        <w:spacing w:before="120" w:line="276" w:lineRule="auto"/>
        <w:ind w:firstLine="709"/>
        <w:jc w:val="both"/>
        <w:rPr>
          <w:rFonts w:ascii="Arial" w:eastAsia="Calibri" w:hAnsi="Arial" w:cs="Arial"/>
          <w:color w:val="000000"/>
          <w:sz w:val="22"/>
          <w:lang w:val="es-ES" w:eastAsia="es-ES"/>
        </w:rPr>
      </w:pPr>
      <w:proofErr w:type="spellStart"/>
      <w:r w:rsidRPr="00F822C9">
        <w:rPr>
          <w:rFonts w:ascii="Arial" w:eastAsia="Calibri" w:hAnsi="Arial" w:cs="Arial"/>
          <w:color w:val="000000"/>
          <w:sz w:val="22"/>
          <w:lang w:val="es-ES" w:eastAsia="es-ES"/>
        </w:rPr>
        <w:lastRenderedPageBreak/>
        <w:t>iv</w:t>
      </w:r>
      <w:proofErr w:type="spellEnd"/>
      <w:r w:rsidRPr="00F822C9">
        <w:rPr>
          <w:rFonts w:ascii="Arial" w:eastAsia="Calibri" w:hAnsi="Arial" w:cs="Arial"/>
          <w:color w:val="000000"/>
          <w:sz w:val="22"/>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6FB1180A" w14:textId="77777777" w:rsidR="00DC3604" w:rsidRPr="00F822C9" w:rsidRDefault="00DC3604" w:rsidP="00DC3604">
      <w:pPr>
        <w:spacing w:before="120" w:line="276" w:lineRule="auto"/>
        <w:ind w:firstLine="709"/>
        <w:jc w:val="both"/>
        <w:rPr>
          <w:rFonts w:ascii="Arial" w:eastAsia="Calibri" w:hAnsi="Arial" w:cs="Arial"/>
          <w:color w:val="000000"/>
          <w:sz w:val="22"/>
          <w:lang w:val="es-ES" w:eastAsia="es-ES"/>
        </w:rPr>
      </w:pPr>
      <w:r w:rsidRPr="00F822C9">
        <w:rPr>
          <w:rFonts w:ascii="Arial" w:eastAsia="Calibri" w:hAnsi="Arial" w:cs="Arial"/>
          <w:color w:val="000000"/>
          <w:sz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77F4350F" w14:textId="77777777" w:rsidR="00DC3604" w:rsidRPr="00F822C9" w:rsidRDefault="00DC3604" w:rsidP="00DC3604">
      <w:pPr>
        <w:spacing w:before="120" w:line="276" w:lineRule="auto"/>
        <w:ind w:firstLine="709"/>
        <w:jc w:val="both"/>
        <w:rPr>
          <w:rFonts w:ascii="Arial" w:eastAsia="Calibri" w:hAnsi="Arial" w:cs="Arial"/>
          <w:color w:val="000000"/>
          <w:sz w:val="22"/>
          <w:lang w:val="es-ES" w:eastAsia="es-ES"/>
        </w:rPr>
      </w:pPr>
      <w:r w:rsidRPr="00F822C9">
        <w:rPr>
          <w:rFonts w:ascii="Arial" w:eastAsia="Calibri" w:hAnsi="Arial" w:cs="Arial"/>
          <w:color w:val="000000"/>
          <w:sz w:val="22"/>
          <w:lang w:val="es-ES" w:eastAsia="es-ES"/>
        </w:rPr>
        <w:t>vi) Documentos tipo para procesos de mínima cuantía de infraestructura de transporte, obligatorios para los procesos cuya invitación pública se haya publicado a partir del 10 de junio de 2020.</w:t>
      </w:r>
    </w:p>
    <w:p w14:paraId="6EA48359" w14:textId="77777777" w:rsidR="00DC3604" w:rsidRPr="00F822C9" w:rsidRDefault="00DC3604" w:rsidP="00DC3604">
      <w:pPr>
        <w:spacing w:before="120" w:line="276" w:lineRule="auto"/>
        <w:ind w:firstLine="709"/>
        <w:jc w:val="both"/>
        <w:rPr>
          <w:rFonts w:ascii="Arial" w:eastAsia="Calibri" w:hAnsi="Arial" w:cs="Arial"/>
          <w:color w:val="000000"/>
          <w:sz w:val="22"/>
          <w:lang w:val="es-ES" w:eastAsia="es-ES"/>
        </w:rPr>
      </w:pPr>
      <w:proofErr w:type="spellStart"/>
      <w:r w:rsidRPr="00F822C9">
        <w:rPr>
          <w:rFonts w:ascii="Arial" w:eastAsia="Calibri" w:hAnsi="Arial" w:cs="Arial"/>
          <w:color w:val="000000"/>
          <w:sz w:val="22"/>
          <w:lang w:val="es-ES" w:eastAsia="es-ES"/>
        </w:rPr>
        <w:t>vii</w:t>
      </w:r>
      <w:proofErr w:type="spellEnd"/>
      <w:r w:rsidRPr="00F822C9">
        <w:rPr>
          <w:rFonts w:ascii="Arial" w:eastAsia="Calibri" w:hAnsi="Arial" w:cs="Arial"/>
          <w:color w:val="000000"/>
          <w:sz w:val="22"/>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384FD3C3" w14:textId="77777777" w:rsidR="00DC3604" w:rsidRPr="00F822C9" w:rsidRDefault="00DC3604" w:rsidP="00DC3604">
      <w:pPr>
        <w:spacing w:before="120" w:line="276" w:lineRule="auto"/>
        <w:ind w:firstLine="709"/>
        <w:jc w:val="both"/>
        <w:rPr>
          <w:rFonts w:ascii="Arial" w:eastAsia="Calibri" w:hAnsi="Arial" w:cs="Arial"/>
          <w:color w:val="000000"/>
          <w:sz w:val="22"/>
          <w:lang w:val="es-ES" w:eastAsia="es-ES"/>
        </w:rPr>
      </w:pPr>
      <w:proofErr w:type="spellStart"/>
      <w:r w:rsidRPr="00F822C9">
        <w:rPr>
          <w:rFonts w:ascii="Arial" w:eastAsia="Calibri" w:hAnsi="Arial" w:cs="Arial"/>
          <w:color w:val="000000"/>
          <w:sz w:val="22"/>
          <w:lang w:val="es-ES" w:eastAsia="es-ES"/>
        </w:rPr>
        <w:t>viii</w:t>
      </w:r>
      <w:proofErr w:type="spellEnd"/>
      <w:r w:rsidRPr="00F822C9">
        <w:rPr>
          <w:rFonts w:ascii="Arial" w:eastAsia="Calibri" w:hAnsi="Arial" w:cs="Arial"/>
          <w:color w:val="000000"/>
          <w:sz w:val="22"/>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697B9F01" w14:textId="77777777" w:rsidR="00DC3604" w:rsidRPr="00F822C9" w:rsidRDefault="00DC3604" w:rsidP="00DC3604">
      <w:pPr>
        <w:spacing w:before="120" w:line="276" w:lineRule="auto"/>
        <w:ind w:firstLine="709"/>
        <w:jc w:val="both"/>
        <w:rPr>
          <w:rFonts w:ascii="Arial" w:eastAsia="Calibri" w:hAnsi="Arial" w:cs="Arial"/>
          <w:color w:val="000000"/>
          <w:sz w:val="22"/>
          <w:lang w:val="es-ES" w:eastAsia="es-ES"/>
        </w:rPr>
      </w:pPr>
      <w:proofErr w:type="spellStart"/>
      <w:r w:rsidRPr="00F822C9">
        <w:rPr>
          <w:rFonts w:ascii="Arial" w:eastAsia="Calibri" w:hAnsi="Arial" w:cs="Arial"/>
          <w:color w:val="000000"/>
          <w:sz w:val="22"/>
          <w:lang w:val="es-ES" w:eastAsia="es-ES"/>
        </w:rPr>
        <w:t>ix</w:t>
      </w:r>
      <w:proofErr w:type="spellEnd"/>
      <w:r w:rsidRPr="00F822C9">
        <w:rPr>
          <w:rFonts w:ascii="Arial" w:eastAsia="Calibri" w:hAnsi="Arial" w:cs="Arial"/>
          <w:color w:val="000000"/>
          <w:sz w:val="22"/>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468FC7EC" w14:textId="77777777" w:rsidR="00DC3604" w:rsidRPr="00F822C9" w:rsidRDefault="00DC3604" w:rsidP="00DC3604">
      <w:pPr>
        <w:spacing w:before="120" w:line="276" w:lineRule="auto"/>
        <w:ind w:firstLine="709"/>
        <w:jc w:val="both"/>
        <w:rPr>
          <w:rFonts w:ascii="Arial" w:eastAsia="Calibri" w:hAnsi="Arial" w:cs="Arial"/>
          <w:color w:val="000000"/>
          <w:sz w:val="22"/>
          <w:lang w:val="es-ES" w:eastAsia="es-ES"/>
        </w:rPr>
      </w:pPr>
      <w:r w:rsidRPr="00F822C9">
        <w:rPr>
          <w:rFonts w:ascii="Arial" w:eastAsia="Calibri" w:hAnsi="Arial" w:cs="Arial"/>
          <w:color w:val="000000"/>
          <w:sz w:val="22"/>
          <w:lang w:val="es-ES" w:eastAsia="es-ES"/>
        </w:rPr>
        <w:t>x) Documentos tipo para procesos de gestión catastral con enfoque multipropósito que se celebren a través de contratos interadministrativos, a partir del 1 de febrero de 2021.</w:t>
      </w:r>
    </w:p>
    <w:p w14:paraId="14F58B6B" w14:textId="77777777" w:rsidR="00DC3604" w:rsidRPr="00F822C9" w:rsidRDefault="00DC3604" w:rsidP="00DC3604">
      <w:pPr>
        <w:spacing w:before="120" w:after="120" w:line="276" w:lineRule="auto"/>
        <w:ind w:firstLine="709"/>
        <w:jc w:val="both"/>
        <w:rPr>
          <w:rFonts w:ascii="Arial" w:eastAsia="Calibri" w:hAnsi="Arial" w:cs="Arial"/>
          <w:color w:val="000000"/>
          <w:sz w:val="22"/>
          <w:lang w:val="es-ES" w:eastAsia="es-ES"/>
        </w:rPr>
      </w:pPr>
      <w:r w:rsidRPr="00F822C9">
        <w:rPr>
          <w:rFonts w:ascii="Arial" w:eastAsia="Calibri" w:hAnsi="Arial" w:cs="Arial"/>
          <w:color w:val="000000"/>
          <w:sz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2AF243D1" w14:textId="77777777" w:rsidR="00DC3604" w:rsidRPr="00F822C9" w:rsidRDefault="00DC3604" w:rsidP="00DC3604">
      <w:pPr>
        <w:spacing w:after="120" w:line="276" w:lineRule="auto"/>
        <w:ind w:firstLine="708"/>
        <w:jc w:val="both"/>
        <w:rPr>
          <w:rFonts w:ascii="Arial" w:eastAsia="Calibri" w:hAnsi="Arial" w:cs="Arial"/>
          <w:sz w:val="22"/>
          <w:lang w:val="es-ES_tradnl"/>
        </w:rPr>
      </w:pPr>
      <w:proofErr w:type="spellStart"/>
      <w:r w:rsidRPr="00F822C9">
        <w:rPr>
          <w:rFonts w:ascii="Arial" w:eastAsia="Calibri" w:hAnsi="Arial" w:cs="Arial"/>
          <w:color w:val="000000"/>
          <w:sz w:val="22"/>
          <w:lang w:val="es-ES" w:eastAsia="es-ES"/>
        </w:rPr>
        <w:t>xii</w:t>
      </w:r>
      <w:proofErr w:type="spellEnd"/>
      <w:r w:rsidRPr="00F822C9">
        <w:rPr>
          <w:rFonts w:ascii="Arial" w:eastAsia="Calibri" w:hAnsi="Arial" w:cs="Arial"/>
          <w:color w:val="000000"/>
          <w:sz w:val="22"/>
          <w:lang w:val="es-ES" w:eastAsia="es-ES"/>
        </w:rPr>
        <w:t xml:space="preserve">) Documentos tipo para procesos de licitación de obra pública de infraestructura social, que </w:t>
      </w:r>
      <w:r w:rsidRPr="00F822C9">
        <w:rPr>
          <w:rFonts w:ascii="Arial" w:hAnsi="Arial" w:cs="Arial"/>
          <w:sz w:val="22"/>
          <w:lang w:val="es-ES_tradnl"/>
        </w:rPr>
        <w:t>entrarán a regir de acuerdo con los términos establecidos en el artículo 6 de la Resolución 219 de 2021 −modificado por el artículo 1 de la Resolución 336 del 2 de noviembre de 2021−</w:t>
      </w:r>
      <w:r w:rsidRPr="00F822C9">
        <w:rPr>
          <w:rFonts w:ascii="Arial" w:eastAsia="Calibri" w:hAnsi="Arial" w:cs="Arial"/>
          <w:sz w:val="22"/>
          <w:lang w:val="es-ES_tradnl"/>
        </w:rPr>
        <w:t>.</w:t>
      </w:r>
    </w:p>
    <w:p w14:paraId="2B206864" w14:textId="77777777" w:rsidR="00DC3604" w:rsidRPr="00F822C9" w:rsidRDefault="00DC3604" w:rsidP="00DC3604">
      <w:pPr>
        <w:spacing w:after="120" w:line="276" w:lineRule="auto"/>
        <w:ind w:firstLine="708"/>
        <w:jc w:val="both"/>
        <w:rPr>
          <w:rFonts w:ascii="Arial" w:eastAsia="Calibri" w:hAnsi="Arial" w:cs="Arial"/>
          <w:sz w:val="22"/>
          <w:lang w:val="es-ES_tradnl"/>
        </w:rPr>
      </w:pPr>
      <w:proofErr w:type="spellStart"/>
      <w:r w:rsidRPr="00F822C9">
        <w:rPr>
          <w:rFonts w:ascii="Arial" w:eastAsia="Calibri" w:hAnsi="Arial" w:cs="Arial"/>
          <w:color w:val="000000"/>
          <w:sz w:val="22"/>
          <w:lang w:val="es-ES" w:eastAsia="es-ES"/>
        </w:rPr>
        <w:t>xiii</w:t>
      </w:r>
      <w:proofErr w:type="spellEnd"/>
      <w:r w:rsidRPr="00F822C9">
        <w:rPr>
          <w:rFonts w:ascii="Arial" w:eastAsia="Calibri" w:hAnsi="Arial" w:cs="Arial"/>
          <w:color w:val="000000"/>
          <w:sz w:val="22"/>
          <w:lang w:val="es-ES" w:eastAsia="es-ES"/>
        </w:rPr>
        <w:t xml:space="preserve">) Documentos tipo complementarios para los procesos de licitación de obra pública de infraestructura social relacionados con el sector educativo, que </w:t>
      </w:r>
      <w:r w:rsidRPr="00F822C9">
        <w:rPr>
          <w:rFonts w:ascii="Arial" w:hAnsi="Arial" w:cs="Arial"/>
          <w:sz w:val="22"/>
          <w:lang w:val="es-ES_tradnl"/>
        </w:rPr>
        <w:t>entrarán a regir de acuerdo con los términos establecidos en el artículo 6 de la Resolución 219 de 2021 −modificado por el artículo 1 de la Resolución 336 del 2 de noviembre de 2021−.</w:t>
      </w:r>
    </w:p>
    <w:p w14:paraId="15519867" w14:textId="77777777" w:rsidR="00DC3604" w:rsidRPr="00F822C9" w:rsidRDefault="00DC3604" w:rsidP="00DC3604">
      <w:pPr>
        <w:spacing w:after="120" w:line="276" w:lineRule="auto"/>
        <w:ind w:firstLine="708"/>
        <w:jc w:val="both"/>
        <w:rPr>
          <w:rFonts w:ascii="Arial" w:eastAsia="Calibri" w:hAnsi="Arial" w:cs="Arial"/>
          <w:sz w:val="22"/>
          <w:lang w:val="es-ES_tradnl"/>
        </w:rPr>
      </w:pPr>
      <w:proofErr w:type="spellStart"/>
      <w:r w:rsidRPr="00F822C9">
        <w:rPr>
          <w:rFonts w:ascii="Arial" w:eastAsia="Calibri" w:hAnsi="Arial" w:cs="Arial"/>
          <w:color w:val="000000"/>
          <w:sz w:val="22"/>
          <w:lang w:val="es-ES" w:eastAsia="es-ES"/>
        </w:rPr>
        <w:t>xiv</w:t>
      </w:r>
      <w:proofErr w:type="spellEnd"/>
      <w:r w:rsidRPr="00F822C9">
        <w:rPr>
          <w:rFonts w:ascii="Arial" w:eastAsia="Calibri" w:hAnsi="Arial" w:cs="Arial"/>
          <w:color w:val="000000"/>
          <w:sz w:val="22"/>
          <w:lang w:val="es-ES" w:eastAsia="es-ES"/>
        </w:rPr>
        <w:t xml:space="preserve">) Documentos tipo complementarios para los procesos de licitación de obra pública de infraestructura social relacionados con el sector salud, que entrarán a regir </w:t>
      </w:r>
      <w:r w:rsidRPr="00F822C9">
        <w:rPr>
          <w:rFonts w:ascii="Arial" w:hAnsi="Arial" w:cs="Arial"/>
          <w:sz w:val="22"/>
          <w:lang w:val="es-ES_tradnl"/>
        </w:rPr>
        <w:t>de acuerdo con los términos establecidos en el artículo 6 de la Resolución 219 de 2021 −modificado por el artículo 1 de la Resolución 336 del 2 de noviembre de 2021− y en el artículo 4 de la Resolución 392 de 18 de noviembre de 2021</w:t>
      </w:r>
      <w:r w:rsidRPr="00F822C9">
        <w:rPr>
          <w:rFonts w:ascii="Arial" w:eastAsia="Calibri" w:hAnsi="Arial" w:cs="Arial"/>
          <w:sz w:val="22"/>
          <w:lang w:val="es-ES_tradnl"/>
        </w:rPr>
        <w:t>.</w:t>
      </w:r>
    </w:p>
    <w:p w14:paraId="7650533F" w14:textId="77777777" w:rsidR="00DC3604" w:rsidRPr="00F822C9" w:rsidRDefault="00DC3604" w:rsidP="00DC3604">
      <w:pPr>
        <w:spacing w:after="120" w:line="276" w:lineRule="auto"/>
        <w:ind w:firstLine="708"/>
        <w:jc w:val="both"/>
        <w:rPr>
          <w:rFonts w:ascii="Arial" w:eastAsia="Calibri" w:hAnsi="Arial" w:cs="Arial"/>
          <w:sz w:val="22"/>
          <w:lang w:val="es-ES_tradnl"/>
        </w:rPr>
      </w:pPr>
      <w:proofErr w:type="spellStart"/>
      <w:r w:rsidRPr="00F822C9">
        <w:rPr>
          <w:rFonts w:ascii="Arial" w:eastAsia="Calibri" w:hAnsi="Arial" w:cs="Arial"/>
          <w:sz w:val="22"/>
          <w:lang w:val="es-ES_tradnl"/>
        </w:rPr>
        <w:lastRenderedPageBreak/>
        <w:t>xv</w:t>
      </w:r>
      <w:proofErr w:type="spellEnd"/>
      <w:r w:rsidRPr="00F822C9">
        <w:rPr>
          <w:rFonts w:ascii="Arial" w:eastAsia="Calibri" w:hAnsi="Arial" w:cs="Arial"/>
          <w:sz w:val="22"/>
          <w:lang w:val="es-ES_tradnl"/>
        </w:rPr>
        <w:t xml:space="preserve">) </w:t>
      </w:r>
      <w:r w:rsidRPr="00F822C9">
        <w:rPr>
          <w:rFonts w:ascii="Arial" w:eastAsia="Calibri" w:hAnsi="Arial" w:cs="Arial"/>
          <w:color w:val="000000"/>
          <w:sz w:val="22"/>
          <w:lang w:val="es-ES" w:eastAsia="es-ES"/>
        </w:rPr>
        <w:t>Documentos tipo complementarios para los procesos de licitación de obra pública de infraestructura social relacionados con el sector cultura, recreación y deporte</w:t>
      </w:r>
      <w:r w:rsidRPr="00F822C9">
        <w:rPr>
          <w:rFonts w:ascii="Arial" w:eastAsia="Calibri" w:hAnsi="Arial" w:cs="Arial"/>
          <w:sz w:val="22"/>
          <w:lang w:val="es-ES_tradnl"/>
        </w:rPr>
        <w:t xml:space="preserve">, </w:t>
      </w:r>
      <w:r w:rsidRPr="00F822C9">
        <w:rPr>
          <w:rFonts w:ascii="Arial" w:eastAsia="Calibri" w:hAnsi="Arial" w:cs="Arial"/>
          <w:color w:val="000000"/>
          <w:sz w:val="22"/>
          <w:lang w:val="es-ES" w:eastAsia="es-ES"/>
        </w:rPr>
        <w:t xml:space="preserve">que entrarán a regir </w:t>
      </w:r>
      <w:r w:rsidRPr="00F822C9">
        <w:rPr>
          <w:rFonts w:ascii="Arial" w:hAnsi="Arial" w:cs="Arial"/>
          <w:sz w:val="22"/>
          <w:lang w:val="es-ES_tradnl"/>
        </w:rPr>
        <w:t>de acuerdo con los términos establecidos en el artículo 4 de la Resolución 454 de 2021</w:t>
      </w:r>
      <w:r>
        <w:rPr>
          <w:rStyle w:val="Refdenotaalpie"/>
          <w:rFonts w:ascii="Arial" w:hAnsi="Arial" w:cs="Arial"/>
          <w:sz w:val="22"/>
          <w:lang w:val="es-ES_tradnl"/>
        </w:rPr>
        <w:footnoteReference w:id="6"/>
      </w:r>
      <w:r>
        <w:rPr>
          <w:rFonts w:ascii="Arial" w:hAnsi="Arial" w:cs="Arial"/>
          <w:sz w:val="22"/>
          <w:lang w:val="es-ES_tradnl"/>
        </w:rPr>
        <w:t>.</w:t>
      </w:r>
    </w:p>
    <w:p w14:paraId="0296A20F" w14:textId="77777777" w:rsidR="00DC3604" w:rsidRPr="00F330DD" w:rsidRDefault="00DC3604" w:rsidP="00DC3604">
      <w:pPr>
        <w:shd w:val="clear" w:color="auto" w:fill="FFFFFF"/>
        <w:spacing w:line="276" w:lineRule="auto"/>
        <w:ind w:firstLine="709"/>
        <w:jc w:val="both"/>
        <w:textAlignment w:val="baseline"/>
        <w:rPr>
          <w:rFonts w:ascii="Arial" w:eastAsia="Calibri" w:hAnsi="Arial" w:cs="Arial"/>
          <w:color w:val="000000"/>
          <w:sz w:val="22"/>
          <w:bdr w:val="none" w:sz="0" w:space="0" w:color="auto" w:frame="1"/>
          <w:lang w:val="es-ES_tradnl"/>
        </w:rPr>
      </w:pPr>
      <w:r w:rsidRPr="00F822C9">
        <w:rPr>
          <w:rFonts w:ascii="Arial" w:eastAsia="Calibri" w:hAnsi="Arial" w:cs="Arial"/>
          <w:sz w:val="22"/>
        </w:rPr>
        <w:t xml:space="preserve">De acuerdo con lo expuesto, </w:t>
      </w:r>
      <w:r w:rsidRPr="00F822C9">
        <w:rPr>
          <w:rFonts w:ascii="Arial" w:eastAsia="Calibri" w:hAnsi="Arial" w:cs="Arial"/>
          <w:color w:val="000000"/>
          <w:sz w:val="22"/>
          <w:bdr w:val="none" w:sz="0" w:space="0" w:color="auto" w:frame="1"/>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r w:rsidRPr="00F822C9">
        <w:rPr>
          <w:rFonts w:ascii="Arial" w:eastAsia="Calibri" w:hAnsi="Arial" w:cs="Arial"/>
          <w:color w:val="000000"/>
          <w:sz w:val="22"/>
          <w:bdr w:val="none" w:sz="0" w:space="0" w:color="auto" w:frame="1"/>
          <w:lang w:val="es-ES_tradnl"/>
        </w:rPr>
        <w:t>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r w:rsidRPr="00F330DD">
        <w:rPr>
          <w:rFonts w:ascii="Arial" w:eastAsia="Calibri" w:hAnsi="Arial" w:cs="Arial"/>
          <w:color w:val="000000"/>
          <w:sz w:val="22"/>
          <w:bdr w:val="none" w:sz="0" w:space="0" w:color="auto" w:frame="1"/>
          <w:lang w:val="es-ES_tradnl"/>
        </w:rPr>
        <w:t xml:space="preserve"> </w:t>
      </w:r>
    </w:p>
    <w:p w14:paraId="58D9B349" w14:textId="77777777" w:rsidR="00915830" w:rsidRDefault="00915830" w:rsidP="00915830">
      <w:pPr>
        <w:spacing w:line="276" w:lineRule="auto"/>
        <w:jc w:val="both"/>
        <w:rPr>
          <w:rFonts w:ascii="Arial" w:eastAsia="Calibri" w:hAnsi="Arial" w:cs="Arial"/>
          <w:color w:val="000000" w:themeColor="text1"/>
          <w:sz w:val="22"/>
        </w:rPr>
      </w:pPr>
    </w:p>
    <w:p w14:paraId="32BFD7F4" w14:textId="7713DB70" w:rsidR="00915830" w:rsidRPr="00E858D2" w:rsidRDefault="00915830" w:rsidP="00915830">
      <w:pPr>
        <w:tabs>
          <w:tab w:val="left" w:pos="0"/>
        </w:tabs>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2.</w:t>
      </w:r>
      <w:r w:rsidR="00FE46E6">
        <w:rPr>
          <w:rFonts w:ascii="Arial" w:eastAsia="Calibri" w:hAnsi="Arial" w:cs="Arial"/>
          <w:b/>
          <w:sz w:val="22"/>
          <w:lang w:val="es-ES_tradnl"/>
        </w:rPr>
        <w:t>2</w:t>
      </w:r>
      <w:r w:rsidRPr="00E858D2">
        <w:rPr>
          <w:rFonts w:ascii="Arial" w:eastAsia="Calibri" w:hAnsi="Arial" w:cs="Arial"/>
          <w:b/>
          <w:sz w:val="22"/>
          <w:lang w:val="es-ES_tradnl"/>
        </w:rPr>
        <w:t xml:space="preserve">. </w:t>
      </w:r>
      <w:bookmarkStart w:id="3" w:name="_Hlk95322387"/>
      <w:r w:rsidRPr="00E858D2">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3"/>
    <w:p w14:paraId="04CC7CB8" w14:textId="77777777" w:rsidR="00915830" w:rsidRPr="00E858D2" w:rsidRDefault="00915830" w:rsidP="00915830">
      <w:pPr>
        <w:tabs>
          <w:tab w:val="left" w:pos="0"/>
        </w:tabs>
        <w:spacing w:line="276" w:lineRule="auto"/>
        <w:jc w:val="both"/>
        <w:rPr>
          <w:rFonts w:ascii="Arial" w:eastAsia="Calibri" w:hAnsi="Arial" w:cs="Arial"/>
          <w:b/>
          <w:sz w:val="22"/>
          <w:lang w:val="es-ES_tradnl"/>
        </w:rPr>
      </w:pPr>
    </w:p>
    <w:p w14:paraId="33D9407D" w14:textId="68B44F0F" w:rsidR="00915830" w:rsidRPr="00E858D2" w:rsidRDefault="00815F33"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Conforme se explicó en el acápite anterior,</w:t>
      </w:r>
      <w:r w:rsidR="00915830" w:rsidRPr="00E858D2">
        <w:rPr>
          <w:rFonts w:ascii="Arial" w:eastAsia="Calibri" w:hAnsi="Arial" w:cs="Arial"/>
          <w:bCs/>
          <w:sz w:val="22"/>
          <w:lang w:val="es-ES_tradnl"/>
        </w:rPr>
        <w:t xml:space="preserve">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w:t>
      </w:r>
      <w:r w:rsidR="00915830">
        <w:rPr>
          <w:rFonts w:ascii="Arial" w:eastAsia="Calibri" w:hAnsi="Arial" w:cs="Arial"/>
          <w:bCs/>
          <w:sz w:val="22"/>
          <w:lang w:val="es-ES_tradnl"/>
        </w:rPr>
        <w:t>,</w:t>
      </w:r>
      <w:r w:rsidR="00915830" w:rsidRPr="00E858D2">
        <w:rPr>
          <w:rFonts w:ascii="Arial" w:eastAsia="Calibri" w:hAnsi="Arial" w:cs="Arial"/>
          <w:bCs/>
          <w:sz w:val="22"/>
          <w:lang w:val="es-ES_tradnl"/>
        </w:rPr>
        <w:t xml:space="preserve"> excluía del ámbito de aplicación de los documentos tipo la contratación de entidades estatales de régimen exceptuado, por lo general, sujetas al derecho </w:t>
      </w:r>
      <w:r w:rsidR="00915830">
        <w:rPr>
          <w:rFonts w:ascii="Arial" w:eastAsia="Calibri" w:hAnsi="Arial" w:cs="Arial"/>
          <w:bCs/>
          <w:sz w:val="22"/>
          <w:lang w:val="es-ES_tradnl"/>
        </w:rPr>
        <w:t>civil y comercial</w:t>
      </w:r>
      <w:r w:rsidR="00915830" w:rsidRPr="00E858D2">
        <w:rPr>
          <w:rFonts w:ascii="Arial" w:eastAsia="Calibri" w:hAnsi="Arial" w:cs="Arial"/>
          <w:bCs/>
          <w:sz w:val="22"/>
          <w:lang w:val="es-ES_tradnl"/>
        </w:rPr>
        <w:t xml:space="preserve">. </w:t>
      </w:r>
    </w:p>
    <w:p w14:paraId="308BC43E"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7CF44747"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Entre las medidas adoptadas por la Ley mencionada se destaca el artículo 56</w:t>
      </w:r>
      <w:r>
        <w:rPr>
          <w:rFonts w:ascii="Arial" w:eastAsia="Calibri" w:hAnsi="Arial" w:cs="Arial"/>
          <w:bCs/>
          <w:sz w:val="22"/>
          <w:lang w:val="es-ES_tradnl"/>
        </w:rPr>
        <w:t>,</w:t>
      </w:r>
      <w:r w:rsidRPr="00E858D2">
        <w:rPr>
          <w:rFonts w:ascii="Arial" w:eastAsia="Calibri" w:hAnsi="Arial" w:cs="Arial"/>
          <w:bCs/>
          <w:sz w:val="22"/>
          <w:lang w:val="es-ES_tradnl"/>
        </w:rPr>
        <w:t xml:space="preserve"> disposición </w:t>
      </w:r>
      <w:r>
        <w:rPr>
          <w:rFonts w:ascii="Arial" w:eastAsia="Calibri" w:hAnsi="Arial" w:cs="Arial"/>
          <w:bCs/>
          <w:sz w:val="22"/>
          <w:lang w:val="es-ES_tradnl"/>
        </w:rPr>
        <w:t xml:space="preserve">que </w:t>
      </w:r>
      <w:r w:rsidRPr="00E858D2">
        <w:rPr>
          <w:rFonts w:ascii="Arial" w:eastAsia="Calibri" w:hAnsi="Arial" w:cs="Arial"/>
          <w:bCs/>
          <w:sz w:val="22"/>
          <w:lang w:val="es-ES_tradnl"/>
        </w:rPr>
        <w:t xml:space="preserve">se refiere de manera expresa a los documentos tipo y a su aplicabilidad a sujetos diferentes de las entidades estatales sometidas al Estatuto General de Contratación de la Administración Pública. El tenor literal de este precepto </w:t>
      </w:r>
      <w:r>
        <w:rPr>
          <w:rFonts w:ascii="Arial" w:eastAsia="Calibri" w:hAnsi="Arial" w:cs="Arial"/>
          <w:bCs/>
          <w:sz w:val="22"/>
          <w:lang w:val="es-ES_tradnl"/>
        </w:rPr>
        <w:t>dispone</w:t>
      </w:r>
      <w:r w:rsidRPr="00E858D2">
        <w:rPr>
          <w:rFonts w:ascii="Arial" w:eastAsia="Calibri" w:hAnsi="Arial" w:cs="Arial"/>
          <w:bCs/>
          <w:sz w:val="22"/>
          <w:lang w:val="es-ES_tradnl"/>
        </w:rPr>
        <w:t xml:space="preserve"> lo siguiente:</w:t>
      </w:r>
    </w:p>
    <w:p w14:paraId="425F56F2"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5E9747F8" w14:textId="77777777" w:rsidR="00915830" w:rsidRPr="00E858D2" w:rsidRDefault="00915830" w:rsidP="00915830">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6CB0EEED" w14:textId="77777777" w:rsidR="00915830" w:rsidRPr="00E858D2" w:rsidRDefault="00915830" w:rsidP="00915830">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ACAE146" w14:textId="6849EA2F" w:rsidR="00915830" w:rsidRPr="00E858D2" w:rsidRDefault="00915830" w:rsidP="00915830">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FC3C59">
        <w:rPr>
          <w:rFonts w:ascii="Arial" w:hAnsi="Arial" w:cs="Arial"/>
          <w:sz w:val="21"/>
          <w:szCs w:val="21"/>
          <w:lang w:val="es-ES_tradnl"/>
        </w:rPr>
        <w:t>giro ordinario</w:t>
      </w:r>
      <w:r w:rsidRPr="004E48D9">
        <w:rPr>
          <w:rFonts w:ascii="Arial" w:hAnsi="Arial" w:cs="Arial"/>
          <w:sz w:val="21"/>
          <w:szCs w:val="21"/>
          <w:lang w:val="es-ES_tradnl"/>
        </w:rPr>
        <w:t xml:space="preserve">. </w:t>
      </w:r>
      <w:r w:rsidRPr="00E858D2">
        <w:rPr>
          <w:rFonts w:ascii="Arial" w:hAnsi="Arial" w:cs="Arial"/>
          <w:sz w:val="21"/>
          <w:szCs w:val="21"/>
          <w:lang w:val="es-ES_tradnl"/>
        </w:rPr>
        <w:t>En estos casos, en los manuales de contratación de estas entidades, se fomentará como buena práctica la aplicación de los pliegos tipo.</w:t>
      </w:r>
    </w:p>
    <w:p w14:paraId="343118EA"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5A95A4B8" w14:textId="68B5896A"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E942F2" w:rsidRPr="00E858D2">
        <w:rPr>
          <w:rFonts w:ascii="Arial" w:eastAsia="Calibri" w:hAnsi="Arial" w:cs="Arial"/>
          <w:bCs/>
          <w:sz w:val="22"/>
          <w:lang w:val="es-ES_tradnl"/>
        </w:rPr>
        <w:t xml:space="preserve">Las implicaciones de lo establecido en esta norma son variadas y se presentan en múltiples ámbitos de la actividad contractual de las entidades estatales, </w:t>
      </w:r>
      <w:proofErr w:type="gramStart"/>
      <w:r w:rsidR="00E942F2" w:rsidRPr="00E858D2">
        <w:rPr>
          <w:rFonts w:ascii="Arial" w:eastAsia="Calibri" w:hAnsi="Arial" w:cs="Arial"/>
          <w:bCs/>
          <w:sz w:val="22"/>
          <w:lang w:val="es-ES_tradnl"/>
        </w:rPr>
        <w:t>que</w:t>
      </w:r>
      <w:proofErr w:type="gramEnd"/>
      <w:r w:rsidR="00E942F2" w:rsidRPr="00E858D2">
        <w:rPr>
          <w:rFonts w:ascii="Arial" w:eastAsia="Calibri" w:hAnsi="Arial" w:cs="Arial"/>
          <w:bCs/>
          <w:sz w:val="22"/>
          <w:lang w:val="es-ES_tradnl"/>
        </w:rPr>
        <w:t xml:space="preserv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w:t>
      </w:r>
      <w:r w:rsidRPr="00E858D2">
        <w:rPr>
          <w:rFonts w:ascii="Arial" w:eastAsia="Calibri" w:hAnsi="Arial" w:cs="Arial"/>
          <w:bCs/>
          <w:sz w:val="22"/>
          <w:lang w:val="es-ES_tradnl"/>
        </w:rPr>
        <w:t xml:space="preserve">    </w:t>
      </w:r>
    </w:p>
    <w:p w14:paraId="39DD0D45" w14:textId="77777777" w:rsidR="00915830" w:rsidRPr="00E858D2" w:rsidRDefault="00915830" w:rsidP="00915830">
      <w:pPr>
        <w:tabs>
          <w:tab w:val="left" w:pos="0"/>
        </w:tabs>
        <w:spacing w:line="276" w:lineRule="auto"/>
        <w:jc w:val="both"/>
        <w:rPr>
          <w:rFonts w:ascii="Arial" w:eastAsia="Calibri" w:hAnsi="Arial" w:cs="Arial"/>
          <w:b/>
          <w:sz w:val="22"/>
          <w:lang w:val="es-ES_tradnl"/>
        </w:rPr>
      </w:pPr>
    </w:p>
    <w:p w14:paraId="7052F584" w14:textId="4FD63D37" w:rsidR="00915830" w:rsidRDefault="00915830" w:rsidP="00FC3C59">
      <w:pPr>
        <w:tabs>
          <w:tab w:val="left" w:pos="426"/>
        </w:tabs>
        <w:spacing w:line="276" w:lineRule="auto"/>
        <w:jc w:val="both"/>
        <w:rPr>
          <w:rFonts w:ascii="Arial" w:eastAsia="Calibri" w:hAnsi="Arial" w:cs="Arial"/>
          <w:b/>
          <w:sz w:val="22"/>
          <w:lang w:val="es-ES_tradnl"/>
        </w:rPr>
      </w:pPr>
      <w:r w:rsidRPr="00E858D2">
        <w:rPr>
          <w:rFonts w:ascii="Arial" w:eastAsia="Calibri" w:hAnsi="Arial" w:cs="Arial"/>
          <w:b/>
          <w:i/>
          <w:iCs/>
          <w:sz w:val="22"/>
          <w:lang w:val="es-ES_tradnl"/>
        </w:rPr>
        <w:t>2.</w:t>
      </w:r>
      <w:r w:rsidR="00FE46E6">
        <w:rPr>
          <w:rFonts w:ascii="Arial" w:eastAsia="Calibri" w:hAnsi="Arial" w:cs="Arial"/>
          <w:b/>
          <w:i/>
          <w:iCs/>
          <w:sz w:val="22"/>
          <w:lang w:val="es-ES_tradnl"/>
        </w:rPr>
        <w:t>2</w:t>
      </w:r>
      <w:r w:rsidRPr="00E858D2">
        <w:rPr>
          <w:rFonts w:ascii="Arial" w:eastAsia="Calibri" w:hAnsi="Arial" w:cs="Arial"/>
          <w:b/>
          <w:i/>
          <w:iCs/>
          <w:sz w:val="22"/>
          <w:lang w:val="es-ES_tradnl"/>
        </w:rPr>
        <w:t xml:space="preserve">.1. </w:t>
      </w:r>
      <w:r w:rsidRPr="00E858D2">
        <w:rPr>
          <w:rFonts w:ascii="Arial" w:eastAsia="Calibri" w:hAnsi="Arial" w:cs="Arial"/>
          <w:b/>
          <w:sz w:val="22"/>
          <w:lang w:val="es-ES_tradnl"/>
        </w:rPr>
        <w:t>Ámbito de aplicación y finalidad de la norma</w:t>
      </w:r>
    </w:p>
    <w:p w14:paraId="39A1C6E9" w14:textId="77777777" w:rsidR="00915830" w:rsidRPr="00F0096D" w:rsidRDefault="00915830" w:rsidP="00915830">
      <w:pPr>
        <w:tabs>
          <w:tab w:val="left" w:pos="426"/>
        </w:tabs>
        <w:spacing w:line="276" w:lineRule="auto"/>
        <w:ind w:left="709"/>
        <w:jc w:val="both"/>
        <w:rPr>
          <w:rFonts w:ascii="Arial" w:eastAsia="Calibri" w:hAnsi="Arial" w:cs="Arial"/>
          <w:bCs/>
          <w:sz w:val="22"/>
          <w:lang w:val="es-ES_tradnl"/>
        </w:rPr>
      </w:pPr>
    </w:p>
    <w:p w14:paraId="0E589929" w14:textId="614BEBB4"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w:t>
      </w:r>
      <w:r w:rsidRPr="00E858D2">
        <w:rPr>
          <w:rFonts w:ascii="Arial" w:eastAsia="Calibri" w:hAnsi="Arial" w:cs="Arial"/>
          <w:bCs/>
          <w:sz w:val="22"/>
          <w:lang w:val="es-ES_tradnl"/>
        </w:rPr>
        <w:lastRenderedPageBreak/>
        <w:t xml:space="preserve">autónomos o con personas naturales o jurídicas, cuyo régimen de contratación sea especial o de derecho privado. </w:t>
      </w:r>
      <w:r w:rsidR="006F669F">
        <w:rPr>
          <w:rFonts w:ascii="Arial" w:eastAsia="Calibri" w:hAnsi="Arial" w:cs="Arial"/>
          <w:bCs/>
          <w:sz w:val="22"/>
          <w:lang w:val="es-ES_tradnl"/>
        </w:rPr>
        <w:tab/>
      </w:r>
    </w:p>
    <w:p w14:paraId="77F87C6E"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12CA6D31" w14:textId="2DC39A00"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proofErr w:type="spellStart"/>
      <w:r w:rsidRPr="00E858D2">
        <w:rPr>
          <w:rFonts w:ascii="Arial" w:eastAsia="Calibri" w:hAnsi="Arial" w:cs="Arial"/>
          <w:bCs/>
          <w:i/>
          <w:iCs/>
          <w:sz w:val="22"/>
          <w:lang w:val="es-ES_tradnl"/>
        </w:rPr>
        <w:t>ibídem</w:t>
      </w:r>
      <w:proofErr w:type="spellEnd"/>
      <w:r w:rsidR="00E942F2">
        <w:rPr>
          <w:rFonts w:ascii="Arial" w:eastAsia="Calibri" w:hAnsi="Arial" w:cs="Arial"/>
          <w:bCs/>
          <w:i/>
          <w:iCs/>
          <w:sz w:val="22"/>
          <w:lang w:val="es-ES_tradnl"/>
        </w:rPr>
        <w:t>,</w:t>
      </w:r>
      <w:r w:rsidRPr="00E858D2">
        <w:rPr>
          <w:rFonts w:ascii="Arial" w:eastAsia="Calibri" w:hAnsi="Arial" w:cs="Arial"/>
          <w:bCs/>
          <w:sz w:val="22"/>
          <w:lang w:val="es-ES_tradnl"/>
        </w:rPr>
        <w:t xml:space="preserve"> la Ley 2022 de 2020 ya había establecido el mandato de aplicación obligatoria de los documentos tipo, atribuyendo a esta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E942F2">
        <w:rPr>
          <w:rFonts w:ascii="Arial" w:eastAsia="Calibri" w:hAnsi="Arial" w:cs="Arial"/>
          <w:bCs/>
          <w:sz w:val="22"/>
          <w:lang w:val="es-ES_tradnl"/>
        </w:rPr>
        <w:t>0</w:t>
      </w:r>
      <w:r w:rsidRPr="00E858D2">
        <w:rPr>
          <w:rFonts w:ascii="Arial" w:eastAsia="Calibri" w:hAnsi="Arial" w:cs="Arial"/>
          <w:bCs/>
          <w:sz w:val="22"/>
          <w:lang w:val="es-ES_tradnl"/>
        </w:rPr>
        <w:t xml:space="preserve">, incluso tratándose de obras o servicios para cuya contratación hubieren documentos tipo vigentes, </w:t>
      </w:r>
      <w:r>
        <w:rPr>
          <w:rFonts w:ascii="Arial" w:eastAsia="Calibri" w:hAnsi="Arial" w:cs="Arial"/>
          <w:bCs/>
          <w:sz w:val="22"/>
          <w:lang w:val="es-ES_tradnl"/>
        </w:rPr>
        <w:t>dado</w:t>
      </w:r>
      <w:r w:rsidRPr="00E858D2">
        <w:rPr>
          <w:rFonts w:ascii="Arial" w:eastAsia="Calibri" w:hAnsi="Arial" w:cs="Arial"/>
          <w:bCs/>
          <w:sz w:val="22"/>
          <w:lang w:val="es-ES_tradnl"/>
        </w:rPr>
        <w:t xml:space="preserve"> que la aplicación de estos solo era procedente cuando el régimen de la entidad contratante </w:t>
      </w:r>
      <w:r w:rsidR="00E942F2">
        <w:rPr>
          <w:rFonts w:ascii="Arial" w:eastAsia="Calibri" w:hAnsi="Arial" w:cs="Arial"/>
          <w:bCs/>
          <w:sz w:val="22"/>
          <w:lang w:val="es-ES_tradnl"/>
        </w:rPr>
        <w:t>fuera</w:t>
      </w:r>
      <w:r w:rsidR="00E942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7ACBB38F"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54FFB8DA" w14:textId="77777777" w:rsidR="00FE2119"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E858D2">
        <w:rPr>
          <w:rFonts w:ascii="Arial" w:eastAsia="Calibri" w:hAnsi="Arial" w:cs="Arial"/>
          <w:bCs/>
          <w:sz w:val="22"/>
          <w:lang w:val="es-ES_tradnl"/>
        </w:rPr>
        <w:t>ii</w:t>
      </w:r>
      <w:proofErr w:type="spellEnd"/>
      <w:r w:rsidRPr="00E858D2">
        <w:rPr>
          <w:rFonts w:ascii="Arial" w:eastAsia="Calibri" w:hAnsi="Arial" w:cs="Arial"/>
          <w:bCs/>
          <w:sz w:val="22"/>
          <w:lang w:val="es-ES_tradnl"/>
        </w:rPr>
        <w:t xml:space="preserve">) </w:t>
      </w:r>
      <w:r w:rsidRPr="00E858D2">
        <w:rPr>
          <w:rFonts w:ascii="Arial" w:eastAsia="Calibri" w:hAnsi="Arial" w:cs="Arial"/>
          <w:bCs/>
          <w:sz w:val="22"/>
          <w:lang w:val="es-ES_tradnl"/>
        </w:rPr>
        <w:lastRenderedPageBreak/>
        <w:t xml:space="preserve">patrimonios autónomos o </w:t>
      </w:r>
      <w:proofErr w:type="spellStart"/>
      <w:r w:rsidRPr="00E858D2">
        <w:rPr>
          <w:rFonts w:ascii="Arial" w:eastAsia="Calibri" w:hAnsi="Arial" w:cs="Arial"/>
          <w:bCs/>
          <w:sz w:val="22"/>
          <w:lang w:val="es-ES_tradnl"/>
        </w:rPr>
        <w:t>iii</w:t>
      </w:r>
      <w:proofErr w:type="spellEnd"/>
      <w:r w:rsidRPr="00E858D2">
        <w:rPr>
          <w:rFonts w:ascii="Arial" w:eastAsia="Calibri" w:hAnsi="Arial" w:cs="Arial"/>
          <w:bCs/>
          <w:sz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73B46F14" w14:textId="389E39F3" w:rsidR="00915830" w:rsidRPr="00E858D2" w:rsidRDefault="00FE2119" w:rsidP="00915830">
      <w:pPr>
        <w:tabs>
          <w:tab w:val="left" w:pos="0"/>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sidR="006E6B83">
        <w:rPr>
          <w:rFonts w:ascii="Arial" w:eastAsia="Calibri" w:hAnsi="Arial" w:cs="Arial"/>
          <w:bCs/>
          <w:sz w:val="22"/>
          <w:lang w:val="es-ES_tradnl"/>
        </w:rPr>
        <w:t>Ahora bien, teniendo en cuenta la consulta plateada por el peticionario, es conveniente señalar que la disposición</w:t>
      </w:r>
      <w:r>
        <w:rPr>
          <w:rFonts w:ascii="Arial" w:eastAsia="Calibri" w:hAnsi="Arial" w:cs="Arial"/>
          <w:bCs/>
          <w:sz w:val="22"/>
          <w:lang w:val="es-ES_tradnl"/>
        </w:rPr>
        <w:t xml:space="preserve">, en el inciso primero, </w:t>
      </w:r>
      <w:r w:rsidR="006E6B83">
        <w:rPr>
          <w:rFonts w:ascii="Arial" w:eastAsia="Calibri" w:hAnsi="Arial" w:cs="Arial"/>
          <w:bCs/>
          <w:sz w:val="22"/>
          <w:lang w:val="es-ES_tradnl"/>
        </w:rPr>
        <w:t xml:space="preserve">se </w:t>
      </w:r>
      <w:r>
        <w:rPr>
          <w:rFonts w:ascii="Arial" w:eastAsia="Calibri" w:hAnsi="Arial" w:cs="Arial"/>
          <w:bCs/>
          <w:sz w:val="22"/>
          <w:lang w:val="es-ES_tradnl"/>
        </w:rPr>
        <w:t>refiere a «</w:t>
      </w:r>
      <w:r w:rsidRPr="00CF7630">
        <w:rPr>
          <w:rFonts w:ascii="Arial" w:eastAsia="Calibri" w:hAnsi="Arial" w:cs="Arial"/>
          <w:bCs/>
          <w:sz w:val="22"/>
          <w:lang w:val="es-ES_tradnl"/>
        </w:rPr>
        <w:t>contratos o convenios interadministrativos o de cualquier otra índole</w:t>
      </w:r>
      <w:r>
        <w:rPr>
          <w:rFonts w:ascii="Arial" w:eastAsia="Calibri" w:hAnsi="Arial" w:cs="Arial"/>
          <w:bCs/>
          <w:sz w:val="22"/>
          <w:lang w:val="es-ES_tradnl"/>
        </w:rPr>
        <w:t xml:space="preserve">», </w:t>
      </w:r>
      <w:r w:rsidRPr="00CF7630">
        <w:rPr>
          <w:rFonts w:ascii="Arial" w:eastAsia="Calibri" w:hAnsi="Arial" w:cs="Arial"/>
          <w:bCs/>
          <w:sz w:val="22"/>
          <w:lang w:val="es-ES_tradnl"/>
        </w:rPr>
        <w:t xml:space="preserve">por lo que es conveniente resaltar, a efectos de su consulta, que el ámbito de aplicación del artículo 56 de la Ley 2195 de 2022 se circunscribe a relaciones de tipo contractual. En tal sentido, cuando la disposición se refiere a «o de cualquier otra índole», debe entenderse referida a </w:t>
      </w:r>
      <w:r w:rsidR="00FE46E6" w:rsidRPr="00CF7630">
        <w:rPr>
          <w:rFonts w:ascii="Arial" w:eastAsia="Calibri" w:hAnsi="Arial" w:cs="Arial"/>
          <w:bCs/>
          <w:sz w:val="22"/>
          <w:lang w:val="es-ES_tradnl"/>
        </w:rPr>
        <w:t>cualquier</w:t>
      </w:r>
      <w:r w:rsidRPr="00CF7630">
        <w:rPr>
          <w:rFonts w:ascii="Arial" w:eastAsia="Calibri" w:hAnsi="Arial" w:cs="Arial"/>
          <w:bCs/>
          <w:sz w:val="22"/>
          <w:lang w:val="es-ES_tradnl"/>
        </w:rPr>
        <w:t xml:space="preserve"> relación de índole contractual</w:t>
      </w:r>
      <w:r w:rsidR="00FE46E6" w:rsidRPr="00CF7630">
        <w:rPr>
          <w:rFonts w:ascii="Arial" w:eastAsia="Calibri" w:hAnsi="Arial" w:cs="Arial"/>
          <w:bCs/>
          <w:sz w:val="22"/>
          <w:lang w:val="es-ES_tradnl"/>
        </w:rPr>
        <w:t xml:space="preserve"> independiente de su denominación. </w:t>
      </w:r>
    </w:p>
    <w:p w14:paraId="6C165576"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w:t>
      </w:r>
      <w:r>
        <w:rPr>
          <w:rFonts w:ascii="Arial" w:eastAsia="Calibri" w:hAnsi="Arial" w:cs="Arial"/>
          <w:bCs/>
          <w:sz w:val="22"/>
          <w:lang w:val="es-ES_tradnl"/>
        </w:rPr>
        <w:t>dado</w:t>
      </w:r>
      <w:r w:rsidRPr="00E858D2">
        <w:rPr>
          <w:rFonts w:ascii="Arial" w:eastAsia="Calibri" w:hAnsi="Arial" w:cs="Arial"/>
          <w:bCs/>
          <w:sz w:val="22"/>
          <w:lang w:val="es-ES_tradnl"/>
        </w:rPr>
        <w:t xml:space="preserve"> que, </w:t>
      </w:r>
      <w:r>
        <w:rPr>
          <w:rFonts w:ascii="Arial" w:eastAsia="Calibri" w:hAnsi="Arial" w:cs="Arial"/>
          <w:bCs/>
          <w:sz w:val="22"/>
          <w:lang w:val="es-ES_tradnl"/>
        </w:rPr>
        <w:t>a las ideas precedentes se</w:t>
      </w:r>
      <w:r w:rsidRPr="00E858D2">
        <w:rPr>
          <w:rFonts w:ascii="Arial" w:eastAsia="Calibri" w:hAnsi="Arial" w:cs="Arial"/>
          <w:bCs/>
          <w:sz w:val="22"/>
          <w:lang w:val="es-ES_tradnl"/>
        </w:rPr>
        <w:t xml:space="preserv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2FD9922B" w14:textId="101AF968"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w:t>
      </w:r>
      <w:r w:rsidRPr="00397E5B">
        <w:rPr>
          <w:rFonts w:ascii="Arial" w:eastAsia="Calibri" w:hAnsi="Arial" w:cs="Arial"/>
          <w:bCs/>
          <w:sz w:val="22"/>
          <w:lang w:val="es-ES_tradnl"/>
        </w:rPr>
        <w:t xml:space="preserve">Esto significa que, ya sea una entidad estatal de régimen especial, un patrimonio autónomo o una persona natural o jurídica de derecho privado, en virtud de lo dispuesto en los incisos primero y segundo del artículo 56 </w:t>
      </w:r>
      <w:proofErr w:type="spellStart"/>
      <w:r w:rsidRPr="00397E5B">
        <w:rPr>
          <w:rFonts w:ascii="Arial" w:eastAsia="Calibri" w:hAnsi="Arial" w:cs="Arial"/>
          <w:bCs/>
          <w:i/>
          <w:iCs/>
          <w:sz w:val="22"/>
          <w:lang w:val="es-ES_tradnl"/>
        </w:rPr>
        <w:t>ejusdem</w:t>
      </w:r>
      <w:proofErr w:type="spellEnd"/>
      <w:r w:rsidRPr="00397E5B">
        <w:rPr>
          <w:rFonts w:ascii="Arial" w:eastAsia="Calibri" w:hAnsi="Arial" w:cs="Arial"/>
          <w:bCs/>
          <w:i/>
          <w:iCs/>
          <w:sz w:val="22"/>
          <w:lang w:val="es-ES_tradnl"/>
        </w:rPr>
        <w:t xml:space="preserve">, </w:t>
      </w:r>
      <w:r w:rsidRPr="00397E5B">
        <w:rPr>
          <w:rFonts w:ascii="Arial" w:eastAsia="Calibri" w:hAnsi="Arial" w:cs="Arial"/>
          <w:bCs/>
          <w:sz w:val="22"/>
          <w:lang w:val="es-ES_tradnl"/>
        </w:rPr>
        <w:t>si,</w:t>
      </w:r>
      <w:r w:rsidRPr="00397E5B">
        <w:rPr>
          <w:rFonts w:ascii="Arial" w:eastAsia="Calibri" w:hAnsi="Arial" w:cs="Arial"/>
          <w:bCs/>
          <w:i/>
          <w:iCs/>
          <w:sz w:val="22"/>
          <w:lang w:val="es-ES_tradnl"/>
        </w:rPr>
        <w:t xml:space="preserve"> </w:t>
      </w:r>
      <w:r w:rsidRPr="00397E5B">
        <w:rPr>
          <w:rFonts w:ascii="Arial" w:eastAsia="Calibri" w:hAnsi="Arial" w:cs="Arial"/>
          <w:bCs/>
          <w:sz w:val="22"/>
          <w:lang w:val="es-ES_tradnl"/>
        </w:rPr>
        <w:t>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w:t>
      </w:r>
      <w:r w:rsidRPr="00E858D2">
        <w:rPr>
          <w:rFonts w:ascii="Arial" w:eastAsia="Calibri" w:hAnsi="Arial" w:cs="Arial"/>
          <w:bCs/>
          <w:sz w:val="22"/>
          <w:lang w:val="es-ES_tradnl"/>
        </w:rPr>
        <w:t xml:space="preserve"> </w:t>
      </w:r>
    </w:p>
    <w:p w14:paraId="48C950AA" w14:textId="77777777" w:rsidR="00915830"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w:t>
      </w:r>
      <w:r w:rsidRPr="00E858D2">
        <w:rPr>
          <w:rFonts w:ascii="Arial" w:eastAsia="Calibri" w:hAnsi="Arial" w:cs="Arial"/>
          <w:bCs/>
          <w:sz w:val="22"/>
          <w:lang w:val="es-ES_tradnl"/>
        </w:rPr>
        <w:lastRenderedPageBreak/>
        <w:t xml:space="preserve">de los propósitos de la Ley.  Conforme se indica en la justificación jurídica del proyecto ley, este: </w:t>
      </w:r>
    </w:p>
    <w:p w14:paraId="6E2869D0"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1F704B86" w14:textId="77777777" w:rsidR="00915830" w:rsidRPr="00E858D2" w:rsidRDefault="00915830" w:rsidP="00915830">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858D2">
        <w:rPr>
          <w:rStyle w:val="Refdenotaalpie"/>
          <w:rFonts w:ascii="Arial" w:eastAsia="Calibri" w:hAnsi="Arial" w:cs="Arial"/>
          <w:sz w:val="21"/>
          <w:szCs w:val="21"/>
        </w:rPr>
        <w:footnoteReference w:id="7"/>
      </w:r>
      <w:r w:rsidRPr="00E858D2">
        <w:rPr>
          <w:rFonts w:ascii="Arial" w:eastAsia="Calibri" w:hAnsi="Arial" w:cs="Arial"/>
          <w:bCs/>
          <w:sz w:val="21"/>
          <w:szCs w:val="21"/>
          <w:lang w:val="es-ES_tradnl"/>
        </w:rPr>
        <w:t xml:space="preserve">. </w:t>
      </w:r>
    </w:p>
    <w:p w14:paraId="320E0A01"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 </w:t>
      </w:r>
    </w:p>
    <w:p w14:paraId="5FA29649"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lo anterior se desprende que el propósito del legislador con la expedición de la norma objeto, como se ha explicado, es que las entidades estatales que tienen como régimen principal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7B6C6B1F"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09568717" w14:textId="2921E5C9"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
          <w:i/>
          <w:iCs/>
          <w:sz w:val="22"/>
          <w:lang w:val="es-ES_tradnl"/>
        </w:rPr>
        <w:t>2.</w:t>
      </w:r>
      <w:r w:rsidR="00652D5E">
        <w:rPr>
          <w:rFonts w:ascii="Arial" w:eastAsia="Calibri" w:hAnsi="Arial" w:cs="Arial"/>
          <w:b/>
          <w:i/>
          <w:iCs/>
          <w:sz w:val="22"/>
          <w:lang w:val="es-ES_tradnl"/>
        </w:rPr>
        <w:t>2</w:t>
      </w:r>
      <w:r w:rsidRPr="00E858D2">
        <w:rPr>
          <w:rFonts w:ascii="Arial" w:eastAsia="Calibri" w:hAnsi="Arial" w:cs="Arial"/>
          <w:b/>
          <w:i/>
          <w:iCs/>
          <w:sz w:val="22"/>
          <w:lang w:val="es-ES_tradnl"/>
        </w:rPr>
        <w:t>.2.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7893686"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45FDA339" w14:textId="5EADA2F6"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858D2">
        <w:rPr>
          <w:rStyle w:val="Refdenotaalpie"/>
          <w:rFonts w:ascii="Arial" w:eastAsia="Calibri" w:hAnsi="Arial" w:cs="Arial"/>
        </w:rPr>
        <w:footnoteReference w:id="8"/>
      </w:r>
      <w:r w:rsidRPr="00E858D2">
        <w:rPr>
          <w:rFonts w:ascii="Arial" w:eastAsia="Calibri" w:hAnsi="Arial" w:cs="Arial"/>
          <w:bCs/>
          <w:sz w:val="22"/>
          <w:lang w:val="es-ES_tradnl"/>
        </w:rPr>
        <w:t xml:space="preserve">. Lo anterior por cuanto </w:t>
      </w:r>
      <w:r w:rsidRPr="00E858D2">
        <w:rPr>
          <w:rFonts w:ascii="Arial" w:eastAsia="Calibri" w:hAnsi="Arial" w:cs="Arial"/>
          <w:bCs/>
          <w:sz w:val="22"/>
          <w:lang w:val="es-ES_tradnl"/>
        </w:rPr>
        <w:lastRenderedPageBreak/>
        <w:t xml:space="preserve">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w:t>
      </w:r>
      <w:r>
        <w:rPr>
          <w:rFonts w:ascii="Arial" w:eastAsia="Calibri" w:hAnsi="Arial" w:cs="Arial"/>
          <w:bCs/>
          <w:sz w:val="22"/>
          <w:lang w:val="es-ES_tradnl"/>
        </w:rPr>
        <w:t>dado</w:t>
      </w:r>
      <w:r w:rsidRPr="00E858D2">
        <w:rPr>
          <w:rFonts w:ascii="Arial" w:eastAsia="Calibri" w:hAnsi="Arial" w:cs="Arial"/>
          <w:bCs/>
          <w:sz w:val="22"/>
          <w:lang w:val="es-ES_tradnl"/>
        </w:rPr>
        <w:t xml:space="preserve"> que</w:t>
      </w:r>
      <w:r w:rsidR="00E942F2">
        <w:rPr>
          <w:rFonts w:ascii="Arial" w:eastAsia="Calibri" w:hAnsi="Arial" w:cs="Arial"/>
          <w:bCs/>
          <w:sz w:val="22"/>
          <w:lang w:val="es-ES_tradnl"/>
        </w:rPr>
        <w:t>,</w:t>
      </w:r>
      <w:r w:rsidRPr="00E858D2">
        <w:rPr>
          <w:rFonts w:ascii="Arial" w:eastAsia="Calibri" w:hAnsi="Arial" w:cs="Arial"/>
          <w:bCs/>
          <w:sz w:val="22"/>
          <w:lang w:val="es-ES_tradnl"/>
        </w:rPr>
        <w:t xml:space="preserve"> en estos eventos, al tenor de lo dispuesto en esta última norma, deben aplicarse el EGCAP y los documentos tipo. </w:t>
      </w:r>
    </w:p>
    <w:p w14:paraId="2E6B94CE"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privilegia</w:t>
      </w:r>
      <w:r>
        <w:rPr>
          <w:rFonts w:ascii="Arial" w:eastAsia="Calibri" w:hAnsi="Arial" w:cs="Arial"/>
          <w:bCs/>
          <w:sz w:val="22"/>
          <w:lang w:val="es-ES_tradnl"/>
        </w:rPr>
        <w:t>rse</w:t>
      </w:r>
      <w:r w:rsidRPr="00E858D2">
        <w:rPr>
          <w:rFonts w:ascii="Arial" w:eastAsia="Calibri" w:hAnsi="Arial" w:cs="Arial"/>
          <w:bCs/>
          <w:sz w:val="22"/>
          <w:lang w:val="es-ES_tradnl"/>
        </w:rPr>
        <w:t xml:space="preserve">, al ser esta la norma expedida más recientemente. </w:t>
      </w:r>
    </w:p>
    <w:p w14:paraId="7038672B" w14:textId="77777777"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En efecto, tratándose de disposiciones de igual jerarquía normativa</w:t>
      </w:r>
      <w:r w:rsidRPr="00E858D2">
        <w:rPr>
          <w:rStyle w:val="Refdenotaalpie"/>
          <w:rFonts w:ascii="Arial" w:eastAsia="Calibri" w:hAnsi="Arial" w:cs="Arial"/>
        </w:rPr>
        <w:footnoteReference w:id="9"/>
      </w:r>
      <w:r w:rsidRPr="00E858D2">
        <w:rPr>
          <w:rFonts w:ascii="Arial" w:eastAsia="Calibri" w:hAnsi="Arial" w:cs="Arial"/>
          <w:bCs/>
          <w:sz w:val="22"/>
          <w:lang w:val="es-ES_tradnl"/>
        </w:rPr>
        <w:t xml:space="preserve">–ambas son leyes ordinarias–, que coinciden en su ámbito de aplicación, debe </w:t>
      </w:r>
      <w:r>
        <w:rPr>
          <w:rFonts w:ascii="Arial" w:eastAsia="Calibri" w:hAnsi="Arial" w:cs="Arial"/>
          <w:bCs/>
          <w:sz w:val="22"/>
          <w:lang w:val="es-ES_tradnl"/>
        </w:rPr>
        <w:t>inferir</w:t>
      </w:r>
      <w:r w:rsidRPr="00E858D2">
        <w:rPr>
          <w:rFonts w:ascii="Arial" w:eastAsia="Calibri" w:hAnsi="Arial" w:cs="Arial"/>
          <w:bCs/>
          <w:sz w:val="22"/>
          <w:lang w:val="es-ES_tradnl"/>
        </w:rPr>
        <w:t xml:space="preserve">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3EDACFA3" w14:textId="7F63628E"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6B5C7328" w14:textId="22C8E77C" w:rsidR="00915830" w:rsidRPr="00E858D2" w:rsidRDefault="00915830" w:rsidP="0091583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w:t>
      </w:r>
      <w:r w:rsidRPr="00E858D2">
        <w:rPr>
          <w:rFonts w:ascii="Arial" w:eastAsia="Calibri" w:hAnsi="Arial" w:cs="Arial"/>
          <w:bCs/>
          <w:sz w:val="22"/>
          <w:lang w:val="es-ES_tradnl"/>
        </w:rPr>
        <w:lastRenderedPageBreak/>
        <w:t xml:space="preserve">relacionados con un contrato o convenio suscrito con una entidad sometida al EGCAP, siempre que exista documento tipo </w:t>
      </w:r>
      <w:r w:rsidR="00122EFA">
        <w:rPr>
          <w:rFonts w:ascii="Arial" w:eastAsia="Calibri" w:hAnsi="Arial" w:cs="Arial"/>
          <w:bCs/>
          <w:sz w:val="22"/>
          <w:lang w:val="es-ES_tradnl"/>
        </w:rPr>
        <w:t xml:space="preserve">aplicable al objeto contractual </w:t>
      </w:r>
      <w:r w:rsidRPr="00E858D2">
        <w:rPr>
          <w:rFonts w:ascii="Arial" w:eastAsia="Calibri" w:hAnsi="Arial" w:cs="Arial"/>
          <w:bCs/>
          <w:sz w:val="22"/>
          <w:lang w:val="es-ES_tradnl"/>
        </w:rPr>
        <w:t xml:space="preserve">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54BAC8A8" w14:textId="10654A4E"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122EFA">
        <w:rPr>
          <w:rFonts w:ascii="Arial" w:eastAsia="Calibri" w:hAnsi="Arial" w:cs="Arial"/>
          <w:bCs/>
          <w:sz w:val="22"/>
          <w:lang w:val="es-ES_tradnl"/>
        </w:rPr>
        <w:t>a</w:t>
      </w:r>
      <w:r w:rsidRPr="00E858D2">
        <w:rPr>
          <w:rFonts w:ascii="Arial" w:eastAsia="Calibri" w:hAnsi="Arial" w:cs="Arial"/>
          <w:bCs/>
          <w:sz w:val="22"/>
          <w:lang w:val="es-ES_tradnl"/>
        </w:rPr>
        <w:t xml:space="preserve"> </w:t>
      </w:r>
      <w:r w:rsidR="00122EFA">
        <w:rPr>
          <w:rFonts w:ascii="Arial" w:eastAsia="Calibri" w:hAnsi="Arial" w:cs="Arial"/>
          <w:bCs/>
          <w:sz w:val="22"/>
          <w:lang w:val="es-ES_tradnl"/>
        </w:rPr>
        <w:t>entidad exceptuada</w:t>
      </w:r>
      <w:r w:rsidR="00122EFA" w:rsidRPr="00E858D2">
        <w:rPr>
          <w:rFonts w:ascii="Arial" w:eastAsia="Calibri" w:hAnsi="Arial" w:cs="Arial"/>
          <w:bCs/>
          <w:sz w:val="22"/>
          <w:lang w:val="es-ES_tradnl"/>
        </w:rPr>
        <w:t xml:space="preserve"> </w:t>
      </w:r>
      <w:r w:rsidRPr="00E858D2">
        <w:rPr>
          <w:rFonts w:ascii="Arial" w:eastAsia="Calibri" w:hAnsi="Arial" w:cs="Arial"/>
          <w:bCs/>
          <w:sz w:val="22"/>
          <w:lang w:val="es-ES_tradnl"/>
        </w:rPr>
        <w:t>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w:t>
      </w:r>
      <w:r w:rsidR="001028A5">
        <w:rPr>
          <w:rFonts w:ascii="Arial" w:eastAsia="Calibri" w:hAnsi="Arial" w:cs="Arial"/>
          <w:bCs/>
          <w:sz w:val="22"/>
          <w:lang w:val="es-ES_tradnl"/>
        </w:rPr>
        <w:t>,</w:t>
      </w:r>
      <w:r w:rsidRPr="00E858D2">
        <w:rPr>
          <w:rFonts w:ascii="Arial" w:eastAsia="Calibri" w:hAnsi="Arial" w:cs="Arial"/>
          <w:bCs/>
          <w:sz w:val="22"/>
          <w:lang w:val="es-ES_tradnl"/>
        </w:rPr>
        <w:t xml:space="preserve"> sí estará sometido al EGCAP, al estar tales actividades incluidas dentro de los documentos tipo de infraestructura de transporte. Esto por supuesto puede cambiar si la Agencia, en el futuro, adopta más documentos tipo que incluyan los objetos mencionados. </w:t>
      </w:r>
    </w:p>
    <w:p w14:paraId="1CB0AA14"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40797AF6" w14:textId="147926F0" w:rsidR="00915830" w:rsidRPr="00E858D2" w:rsidRDefault="00915830" w:rsidP="00915830">
      <w:pPr>
        <w:tabs>
          <w:tab w:val="left" w:pos="0"/>
        </w:tabs>
        <w:spacing w:line="276" w:lineRule="auto"/>
        <w:jc w:val="both"/>
        <w:rPr>
          <w:rFonts w:ascii="Arial" w:eastAsia="Calibri" w:hAnsi="Arial" w:cs="Arial"/>
          <w:b/>
          <w:sz w:val="22"/>
          <w:lang w:val="es-ES_tradnl"/>
        </w:rPr>
      </w:pPr>
      <w:r w:rsidRPr="00961964">
        <w:rPr>
          <w:rFonts w:ascii="Arial" w:eastAsia="Calibri" w:hAnsi="Arial" w:cs="Arial"/>
          <w:b/>
          <w:sz w:val="22"/>
          <w:lang w:val="es-ES_tradnl"/>
        </w:rPr>
        <w:t>2.</w:t>
      </w:r>
      <w:r w:rsidR="00652D5E">
        <w:rPr>
          <w:rFonts w:ascii="Arial" w:eastAsia="Calibri" w:hAnsi="Arial" w:cs="Arial"/>
          <w:b/>
          <w:sz w:val="22"/>
          <w:lang w:val="es-ES_tradnl"/>
        </w:rPr>
        <w:t>2</w:t>
      </w:r>
      <w:r w:rsidRPr="00961964">
        <w:rPr>
          <w:rFonts w:ascii="Arial" w:eastAsia="Calibri" w:hAnsi="Arial" w:cs="Arial"/>
          <w:b/>
          <w:sz w:val="22"/>
          <w:lang w:val="es-ES_tradnl"/>
        </w:rPr>
        <w:t>.3.</w:t>
      </w:r>
      <w:r w:rsidRPr="00E858D2">
        <w:rPr>
          <w:rFonts w:ascii="Arial" w:eastAsia="Calibri" w:hAnsi="Arial" w:cs="Arial"/>
          <w:b/>
          <w:sz w:val="22"/>
          <w:lang w:val="es-ES_tradnl"/>
        </w:rPr>
        <w:t xml:space="preserve"> La noción de </w:t>
      </w:r>
      <w:r w:rsidRPr="00E858D2">
        <w:rPr>
          <w:rFonts w:ascii="Arial" w:eastAsia="Calibri" w:hAnsi="Arial" w:cs="Arial"/>
          <w:b/>
          <w:i/>
          <w:iCs/>
          <w:sz w:val="22"/>
          <w:lang w:val="es-ES_tradnl"/>
        </w:rPr>
        <w:t xml:space="preserve">giro ordinario </w:t>
      </w:r>
      <w:r w:rsidRPr="00E858D2">
        <w:rPr>
          <w:rFonts w:ascii="Arial" w:eastAsia="Calibri" w:hAnsi="Arial" w:cs="Arial"/>
          <w:b/>
          <w:sz w:val="22"/>
          <w:lang w:val="es-ES_tradnl"/>
        </w:rPr>
        <w:t>y su relevancia para la aplicación del artículo 56 de la Ley 2195 de 2022</w:t>
      </w:r>
    </w:p>
    <w:p w14:paraId="0F6F03F7" w14:textId="77777777" w:rsidR="00915830" w:rsidRPr="00E858D2" w:rsidRDefault="00915830" w:rsidP="00915830">
      <w:pPr>
        <w:tabs>
          <w:tab w:val="left" w:pos="0"/>
        </w:tabs>
        <w:spacing w:line="276" w:lineRule="auto"/>
        <w:jc w:val="both"/>
        <w:rPr>
          <w:rFonts w:ascii="Arial" w:eastAsia="Calibri" w:hAnsi="Arial" w:cs="Arial"/>
          <w:b/>
          <w:sz w:val="22"/>
          <w:lang w:val="es-ES_tradnl"/>
        </w:rPr>
      </w:pPr>
    </w:p>
    <w:p w14:paraId="30F7D0FB" w14:textId="5D6E0945" w:rsidR="00915830" w:rsidRPr="00E858D2" w:rsidRDefault="001028A5" w:rsidP="00915830">
      <w:pPr>
        <w:tabs>
          <w:tab w:val="left" w:pos="0"/>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Para una adecuada comprensión del artículo 56 de la Ley 2195 de 2022</w:t>
      </w:r>
      <w:r w:rsidR="00915830" w:rsidRPr="00E858D2">
        <w:rPr>
          <w:rFonts w:ascii="Arial" w:eastAsia="Calibri" w:hAnsi="Arial" w:cs="Arial"/>
          <w:bCs/>
          <w:sz w:val="22"/>
          <w:lang w:val="es-ES_tradnl"/>
        </w:rPr>
        <w:t xml:space="preserve">, es necesario precisar el alcance de lo dispuesto en </w:t>
      </w:r>
      <w:r>
        <w:rPr>
          <w:rFonts w:ascii="Arial" w:eastAsia="Calibri" w:hAnsi="Arial" w:cs="Arial"/>
          <w:bCs/>
          <w:sz w:val="22"/>
          <w:lang w:val="es-ES_tradnl"/>
        </w:rPr>
        <w:t>sus</w:t>
      </w:r>
      <w:r w:rsidRPr="00E858D2">
        <w:rPr>
          <w:rFonts w:ascii="Arial" w:eastAsia="Calibri" w:hAnsi="Arial" w:cs="Arial"/>
          <w:bCs/>
          <w:sz w:val="22"/>
          <w:lang w:val="es-ES_tradnl"/>
        </w:rPr>
        <w:t xml:space="preserve"> </w:t>
      </w:r>
      <w:r w:rsidR="00915830" w:rsidRPr="00E858D2">
        <w:rPr>
          <w:rFonts w:ascii="Arial" w:eastAsia="Calibri" w:hAnsi="Arial" w:cs="Arial"/>
          <w:bCs/>
          <w:sz w:val="22"/>
          <w:lang w:val="es-ES_tradnl"/>
        </w:rPr>
        <w:t xml:space="preserve">dos primeros incisos a luz de lo establecido en su parágrafo, el cual excluye de la aplicación de los primeros incisos del artículo 56, a cierto tipo de entidades, en lo relacionado con la contratación de su </w:t>
      </w:r>
      <w:r w:rsidR="00915830" w:rsidRPr="00E858D2">
        <w:rPr>
          <w:rFonts w:ascii="Arial" w:eastAsia="Calibri" w:hAnsi="Arial" w:cs="Arial"/>
          <w:bCs/>
          <w:i/>
          <w:iCs/>
          <w:sz w:val="22"/>
          <w:lang w:val="es-ES_tradnl"/>
        </w:rPr>
        <w:t>giro ordinario</w:t>
      </w:r>
      <w:r w:rsidR="00915830" w:rsidRPr="00E858D2">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w:t>
      </w:r>
      <w:proofErr w:type="spellStart"/>
      <w:r w:rsidR="00915830" w:rsidRPr="00E858D2">
        <w:rPr>
          <w:rFonts w:ascii="Arial" w:eastAsia="Calibri" w:hAnsi="Arial" w:cs="Arial"/>
          <w:bCs/>
          <w:sz w:val="22"/>
          <w:lang w:val="es-ES_tradnl"/>
        </w:rPr>
        <w:t>ii</w:t>
      </w:r>
      <w:proofErr w:type="spellEnd"/>
      <w:r w:rsidR="00915830" w:rsidRPr="00E858D2">
        <w:rPr>
          <w:rFonts w:ascii="Arial" w:eastAsia="Calibri" w:hAnsi="Arial" w:cs="Arial"/>
          <w:bCs/>
          <w:sz w:val="22"/>
          <w:lang w:val="es-ES_tradnl"/>
        </w:rPr>
        <w:t xml:space="preserve">) las empresas sociales del Estado, </w:t>
      </w:r>
      <w:proofErr w:type="spellStart"/>
      <w:r w:rsidR="00915830" w:rsidRPr="00E858D2">
        <w:rPr>
          <w:rFonts w:ascii="Arial" w:eastAsia="Calibri" w:hAnsi="Arial" w:cs="Arial"/>
          <w:bCs/>
          <w:sz w:val="22"/>
          <w:lang w:val="es-ES_tradnl"/>
        </w:rPr>
        <w:t>iii</w:t>
      </w:r>
      <w:proofErr w:type="spellEnd"/>
      <w:r w:rsidR="00915830" w:rsidRPr="00E858D2">
        <w:rPr>
          <w:rFonts w:ascii="Arial" w:eastAsia="Calibri" w:hAnsi="Arial" w:cs="Arial"/>
          <w:bCs/>
          <w:sz w:val="22"/>
          <w:lang w:val="es-ES_tradnl"/>
        </w:rPr>
        <w:t xml:space="preserve">) las sociedades de economía mixta y </w:t>
      </w:r>
      <w:proofErr w:type="spellStart"/>
      <w:r w:rsidR="00915830" w:rsidRPr="00E858D2">
        <w:rPr>
          <w:rFonts w:ascii="Arial" w:eastAsia="Calibri" w:hAnsi="Arial" w:cs="Arial"/>
          <w:bCs/>
          <w:sz w:val="22"/>
          <w:lang w:val="es-ES_tradnl"/>
        </w:rPr>
        <w:t>iv</w:t>
      </w:r>
      <w:proofErr w:type="spellEnd"/>
      <w:r w:rsidR="00915830" w:rsidRPr="00E858D2">
        <w:rPr>
          <w:rFonts w:ascii="Arial" w:eastAsia="Calibri" w:hAnsi="Arial" w:cs="Arial"/>
          <w:bCs/>
          <w:sz w:val="22"/>
          <w:lang w:val="es-ES_tradnl"/>
        </w:rPr>
        <w:t xml:space="preserve">) las empresas industriales y comerciales del Estado, únicamente, en la contratación relacionada con el </w:t>
      </w:r>
      <w:r w:rsidR="00915830" w:rsidRPr="00E858D2">
        <w:rPr>
          <w:rFonts w:ascii="Arial" w:eastAsia="Calibri" w:hAnsi="Arial" w:cs="Arial"/>
          <w:bCs/>
          <w:i/>
          <w:iCs/>
          <w:sz w:val="22"/>
          <w:lang w:val="es-ES_tradnl"/>
        </w:rPr>
        <w:t>giro ordinario.</w:t>
      </w:r>
      <w:r w:rsidR="00915830" w:rsidRPr="00E858D2">
        <w:rPr>
          <w:rFonts w:ascii="Arial" w:eastAsia="Calibri" w:hAnsi="Arial" w:cs="Arial"/>
          <w:bCs/>
          <w:sz w:val="22"/>
          <w:lang w:val="es-ES_tradnl"/>
        </w:rPr>
        <w:t xml:space="preserve"> Esto significa </w:t>
      </w:r>
      <w:proofErr w:type="gramStart"/>
      <w:r w:rsidR="00915830" w:rsidRPr="00E858D2">
        <w:rPr>
          <w:rFonts w:ascii="Arial" w:eastAsia="Calibri" w:hAnsi="Arial" w:cs="Arial"/>
          <w:bCs/>
          <w:sz w:val="22"/>
          <w:lang w:val="es-ES_tradnl"/>
        </w:rPr>
        <w:t>que</w:t>
      </w:r>
      <w:proofErr w:type="gramEnd"/>
      <w:r w:rsidR="00915830" w:rsidRPr="00E858D2">
        <w:rPr>
          <w:rFonts w:ascii="Arial" w:eastAsia="Calibri" w:hAnsi="Arial" w:cs="Arial"/>
          <w:bCs/>
          <w:sz w:val="22"/>
          <w:lang w:val="es-ES_tradnl"/>
        </w:rPr>
        <w:t xml:space="preserve"> en la contratación asociada a su </w:t>
      </w:r>
      <w:r w:rsidR="00915830" w:rsidRPr="00E858D2">
        <w:rPr>
          <w:rFonts w:ascii="Arial" w:eastAsia="Calibri" w:hAnsi="Arial" w:cs="Arial"/>
          <w:bCs/>
          <w:i/>
          <w:iCs/>
          <w:sz w:val="22"/>
          <w:lang w:val="es-ES_tradnl"/>
        </w:rPr>
        <w:t xml:space="preserve">giro ordinario, </w:t>
      </w:r>
      <w:r w:rsidR="00915830" w:rsidRPr="00E858D2">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E18F424" w14:textId="77777777" w:rsidR="00915830" w:rsidRPr="00E858D2" w:rsidRDefault="00915830" w:rsidP="00915830">
      <w:pPr>
        <w:tabs>
          <w:tab w:val="left" w:pos="0"/>
        </w:tabs>
        <w:spacing w:after="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lastRenderedPageBreak/>
        <w:tab/>
        <w:t xml:space="preserve">Ahora, es importante tener en cuenta que cuando la norma se refiere a la contratación del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emplea un concepto jurídico indeterminado</w:t>
      </w:r>
      <w:r w:rsidRPr="00E858D2">
        <w:rPr>
          <w:rStyle w:val="Refdenotaalpie"/>
          <w:rFonts w:ascii="Arial" w:eastAsia="Calibri" w:hAnsi="Arial" w:cs="Arial"/>
        </w:rPr>
        <w:footnoteReference w:id="10"/>
      </w:r>
      <w:r w:rsidRPr="00E858D2">
        <w:rPr>
          <w:rFonts w:ascii="Arial" w:eastAsia="Calibri" w:hAnsi="Arial" w:cs="Arial"/>
          <w:bCs/>
          <w:sz w:val="22"/>
          <w:lang w:val="es-ES_tradnl"/>
        </w:rPr>
        <w:t xml:space="preserve">. </w:t>
      </w:r>
      <w:r w:rsidRPr="00E858D2">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 Por ejemplo, no podrán considerar que cualquier contrato que celebren hace parte del giro ordinario de sus negocios. </w:t>
      </w:r>
    </w:p>
    <w:p w14:paraId="0E5AE372" w14:textId="77777777" w:rsidR="00915830" w:rsidRPr="00E858D2" w:rsidRDefault="00915830" w:rsidP="00915830">
      <w:pPr>
        <w:tabs>
          <w:tab w:val="left" w:pos="0"/>
        </w:tabs>
        <w:spacing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Pr="00E858D2">
        <w:rPr>
          <w:rStyle w:val="Refdenotaalpie"/>
          <w:rFonts w:ascii="Arial" w:eastAsia="Arial" w:hAnsi="Arial" w:cs="Arial"/>
        </w:rPr>
        <w:footnoteReference w:id="11"/>
      </w:r>
      <w:r w:rsidRPr="00E858D2">
        <w:rPr>
          <w:rFonts w:ascii="Arial" w:eastAsia="Arial" w:hAnsi="Arial" w:cs="Arial"/>
          <w:color w:val="000000"/>
          <w:sz w:val="22"/>
          <w:lang w:val="es-ES_tradnl"/>
        </w:rPr>
        <w:t>.</w:t>
      </w:r>
    </w:p>
    <w:p w14:paraId="4FD44223" w14:textId="77777777" w:rsidR="00915830" w:rsidRPr="00E858D2" w:rsidRDefault="00915830" w:rsidP="00915830">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incluida en la redacción original del parágrafo 1 del artículo 32 de la Ley 80 de 1993</w:t>
      </w:r>
      <w:r w:rsidRPr="00E858D2">
        <w:rPr>
          <w:rStyle w:val="Refdenotaalpie"/>
          <w:rFonts w:ascii="Arial" w:eastAsia="Calibri" w:hAnsi="Arial" w:cs="Arial"/>
        </w:rPr>
        <w:footnoteReference w:id="12"/>
      </w:r>
      <w:r w:rsidRPr="00E858D2">
        <w:rPr>
          <w:rFonts w:ascii="Arial" w:eastAsia="Calibri" w:hAnsi="Arial" w:cs="Arial"/>
          <w:bCs/>
          <w:sz w:val="22"/>
          <w:lang w:val="es-ES_tradnl"/>
        </w:rPr>
        <w:t xml:space="preserve">, la Sección Tercera manifestó lo siguiente: </w:t>
      </w:r>
    </w:p>
    <w:p w14:paraId="1CFA1B9F"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4202739C" w14:textId="77777777" w:rsidR="00915830" w:rsidRPr="00E858D2" w:rsidRDefault="00915830" w:rsidP="00915830">
      <w:pPr>
        <w:ind w:left="709" w:right="709"/>
        <w:jc w:val="both"/>
        <w:rPr>
          <w:rFonts w:ascii="Arial" w:hAnsi="Arial" w:cs="Arial"/>
          <w:sz w:val="21"/>
          <w:szCs w:val="21"/>
          <w:lang w:val="es-ES_tradnl" w:eastAsia="es-CO"/>
        </w:rPr>
      </w:pPr>
      <w:r w:rsidRPr="00E858D2">
        <w:rPr>
          <w:rFonts w:ascii="Arial" w:hAnsi="Arial" w:cs="Arial"/>
          <w:sz w:val="21"/>
          <w:szCs w:val="21"/>
          <w:lang w:val="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E858D2">
        <w:rPr>
          <w:rFonts w:ascii="Arial" w:hAnsi="Arial" w:cs="Arial"/>
          <w:sz w:val="21"/>
          <w:szCs w:val="21"/>
          <w:lang w:val="es-ES_tradnl"/>
        </w:rPr>
        <w:t>Siendo</w:t>
      </w:r>
      <w:proofErr w:type="gramEnd"/>
      <w:r w:rsidRPr="00E858D2">
        <w:rPr>
          <w:rFonts w:ascii="Arial" w:hAnsi="Arial" w:cs="Arial"/>
          <w:sz w:val="21"/>
          <w:szCs w:val="21"/>
          <w:lang w:val="es-ES_tradnl"/>
        </w:rPr>
        <w:t xml:space="preserve"> así las cosas, resulta que el concepto “giro ordinario de las actividades” […], hace relación tanto a las actividades o negocios realizados </w:t>
      </w:r>
      <w:r w:rsidRPr="00E858D2">
        <w:rPr>
          <w:rFonts w:ascii="Arial" w:hAnsi="Arial" w:cs="Arial"/>
          <w:sz w:val="21"/>
          <w:szCs w:val="21"/>
          <w:lang w:val="es-ES_tradnl"/>
        </w:rPr>
        <w:lastRenderedPageBreak/>
        <w:t>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Pr>
          <w:rFonts w:ascii="Arial" w:hAnsi="Arial" w:cs="Arial"/>
          <w:sz w:val="21"/>
          <w:szCs w:val="21"/>
          <w:lang w:val="es-ES_tradnl"/>
        </w:rPr>
        <w:t>.</w:t>
      </w:r>
      <w:r w:rsidRPr="00E858D2">
        <w:rPr>
          <w:rStyle w:val="Refdenotaalpie"/>
          <w:rFonts w:ascii="Arial" w:hAnsi="Arial" w:cs="Arial"/>
        </w:rPr>
        <w:footnoteReference w:id="13"/>
      </w:r>
    </w:p>
    <w:p w14:paraId="731A0122" w14:textId="77777777" w:rsidR="00915830" w:rsidRPr="00E858D2" w:rsidRDefault="00915830" w:rsidP="00915830">
      <w:pPr>
        <w:tabs>
          <w:tab w:val="left" w:pos="0"/>
        </w:tabs>
        <w:spacing w:line="276" w:lineRule="auto"/>
        <w:jc w:val="both"/>
        <w:rPr>
          <w:rFonts w:ascii="Arial" w:eastAsia="Calibri" w:hAnsi="Arial" w:cs="Arial"/>
          <w:bCs/>
          <w:i/>
          <w:iCs/>
          <w:sz w:val="22"/>
          <w:lang w:val="es-ES_tradnl"/>
        </w:rPr>
      </w:pPr>
    </w:p>
    <w:p w14:paraId="47AA70E8" w14:textId="77777777" w:rsidR="00915830"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el mismo sentido se pronunció recientemente el Alto Tribunal de lo Contencioso Administrativo, reiterando las anteriores consideraciones, al expresar que: </w:t>
      </w:r>
    </w:p>
    <w:p w14:paraId="70BA6259"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p>
    <w:p w14:paraId="395BEA04" w14:textId="77777777" w:rsidR="00915830" w:rsidRPr="00E858D2" w:rsidRDefault="00915830" w:rsidP="00915830">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162D74B2" w14:textId="77777777" w:rsidR="00915830" w:rsidRPr="00E858D2" w:rsidRDefault="00915830" w:rsidP="00915830">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858D2">
        <w:rPr>
          <w:rFonts w:ascii="Arial" w:eastAsia="Calibri" w:hAnsi="Arial" w:cs="Arial"/>
          <w:bCs/>
          <w:sz w:val="21"/>
          <w:szCs w:val="21"/>
          <w:lang w:val="es-ES_tradnl"/>
        </w:rPr>
        <w:t>Fonade</w:t>
      </w:r>
      <w:proofErr w:type="spellEnd"/>
      <w:r w:rsidRPr="00E858D2">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68E290F3" w14:textId="77777777" w:rsidR="00915830" w:rsidRPr="00E858D2" w:rsidRDefault="00915830" w:rsidP="00915830">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858D2">
        <w:rPr>
          <w:rStyle w:val="Refdenotaalpie"/>
          <w:rFonts w:ascii="Arial" w:eastAsia="Calibri" w:hAnsi="Arial" w:cs="Arial"/>
        </w:rPr>
        <w:footnoteReference w:id="14"/>
      </w:r>
      <w:r w:rsidRPr="00E858D2">
        <w:rPr>
          <w:rFonts w:ascii="Arial" w:eastAsia="Calibri" w:hAnsi="Arial" w:cs="Arial"/>
          <w:bCs/>
          <w:sz w:val="21"/>
          <w:szCs w:val="21"/>
          <w:lang w:val="es-ES_tradnl"/>
        </w:rPr>
        <w:t xml:space="preserve">. </w:t>
      </w:r>
    </w:p>
    <w:p w14:paraId="56DFB4A2" w14:textId="77777777" w:rsidR="00915830" w:rsidRPr="00E858D2" w:rsidRDefault="00915830" w:rsidP="00915830">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5F219C71" w14:textId="4892B6FD" w:rsidR="00915830" w:rsidRDefault="00915830" w:rsidP="005636AC">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Conforme con lo expresado en estas providencias,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involucra los asuntos que integran el desarrollo del objeto social de una sociedad comercial, una empresa o entidad pública, lo cual comprende tanto unas actividades directamente </w:t>
      </w:r>
      <w:r w:rsidRPr="00E858D2">
        <w:rPr>
          <w:rFonts w:ascii="Arial" w:eastAsia="Calibri" w:hAnsi="Arial" w:cs="Arial"/>
          <w:bCs/>
          <w:sz w:val="22"/>
          <w:lang w:val="es-ES_tradnl"/>
        </w:rPr>
        <w:lastRenderedPageBreak/>
        <w:t>relacionadas con dicho objeto social, así como otros actos conexos al mismo. Esta interpretación, en principio, es coherente con la regulación de la capacidad de las sociedades comerciales establecida en el Código de Comercio, cuyo artículo 99 dispone que «[</w:t>
      </w:r>
      <w:r w:rsidRPr="00E858D2">
        <w:rPr>
          <w:rFonts w:ascii="Arial" w:hAnsi="Arial" w:cs="Arial"/>
          <w:sz w:val="22"/>
          <w:lang w:val="es-ES_tradnl"/>
        </w:rPr>
        <w:t>S]e</w:t>
      </w:r>
      <w:r w:rsidRPr="00E858D2">
        <w:rPr>
          <w:rFonts w:ascii="Arial" w:eastAsia="Calibri" w:hAnsi="Arial" w:cs="Arial"/>
          <w:bCs/>
          <w:sz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E858D2">
        <w:rPr>
          <w:rStyle w:val="Refdenotaalpie"/>
          <w:rFonts w:ascii="Arial" w:eastAsia="Calibri" w:hAnsi="Arial" w:cs="Arial"/>
        </w:rPr>
        <w:footnoteReference w:id="15"/>
      </w:r>
      <w:r w:rsidRPr="00E858D2">
        <w:rPr>
          <w:rFonts w:ascii="Arial" w:eastAsia="Calibri" w:hAnsi="Arial" w:cs="Arial"/>
          <w:bCs/>
          <w:sz w:val="22"/>
          <w:lang w:val="es-ES_tradnl"/>
        </w:rPr>
        <w:t xml:space="preserve">. </w:t>
      </w:r>
    </w:p>
    <w:p w14:paraId="1B325364" w14:textId="7F23AAD0" w:rsidR="00E62261" w:rsidRPr="00E62261" w:rsidRDefault="005E4D17" w:rsidP="00E62261">
      <w:pPr>
        <w:tabs>
          <w:tab w:val="left" w:pos="0"/>
        </w:tabs>
        <w:spacing w:line="276" w:lineRule="auto"/>
        <w:jc w:val="both"/>
        <w:rPr>
          <w:rFonts w:ascii="Arial" w:eastAsia="Calibri" w:hAnsi="Arial" w:cs="Arial"/>
          <w:bCs/>
          <w:sz w:val="22"/>
          <w:lang w:val="es-ES_tradnl" w:eastAsia="es-ES_tradnl"/>
        </w:rPr>
      </w:pPr>
      <w:r>
        <w:rPr>
          <w:rFonts w:ascii="Arial" w:eastAsia="Calibri" w:hAnsi="Arial" w:cs="Arial"/>
          <w:bCs/>
          <w:sz w:val="22"/>
          <w:lang w:val="es-ES_tradnl" w:eastAsia="es-ES_tradnl"/>
        </w:rPr>
        <w:tab/>
      </w:r>
      <w:r w:rsidR="00E62261" w:rsidRPr="00E62261">
        <w:rPr>
          <w:rFonts w:ascii="Arial" w:eastAsia="Calibri" w:hAnsi="Arial" w:cs="Arial"/>
          <w:bCs/>
          <w:sz w:val="22"/>
          <w:lang w:val="es-ES_tradnl" w:eastAsia="es-ES_tradnl"/>
        </w:rPr>
        <w:t xml:space="preserve">De otra parte, la doctrina societaria también se ha encargado de definir el </w:t>
      </w:r>
      <w:r w:rsidR="00E62261" w:rsidRPr="00E62261">
        <w:rPr>
          <w:rFonts w:ascii="Arial" w:eastAsia="Calibri" w:hAnsi="Arial" w:cs="Arial"/>
          <w:bCs/>
          <w:i/>
          <w:iCs/>
          <w:sz w:val="22"/>
          <w:lang w:val="es-ES_tradnl" w:eastAsia="es-ES_tradnl"/>
        </w:rPr>
        <w:t>objeto social</w:t>
      </w:r>
      <w:r w:rsidR="00E62261" w:rsidRPr="00E62261">
        <w:rPr>
          <w:rFonts w:ascii="Arial" w:eastAsia="Calibri" w:hAnsi="Arial" w:cs="Arial"/>
          <w:bCs/>
          <w:sz w:val="22"/>
          <w:lang w:val="es-ES_tradnl" w:eastAsia="es-ES_tradnl"/>
        </w:rPr>
        <w:t xml:space="preserve">, así como su relación con el concepto de </w:t>
      </w:r>
      <w:r w:rsidR="00E62261" w:rsidRPr="00E62261">
        <w:rPr>
          <w:rFonts w:ascii="Arial" w:eastAsia="Calibri" w:hAnsi="Arial" w:cs="Arial"/>
          <w:bCs/>
          <w:i/>
          <w:iCs/>
          <w:sz w:val="22"/>
          <w:lang w:val="es-ES_tradnl" w:eastAsia="es-ES_tradnl"/>
        </w:rPr>
        <w:t>giro ordinario</w:t>
      </w:r>
      <w:r w:rsidR="00E62261" w:rsidRPr="00E62261">
        <w:rPr>
          <w:rFonts w:ascii="Arial" w:eastAsia="Calibri" w:hAnsi="Arial" w:cs="Arial"/>
          <w:bCs/>
          <w:sz w:val="22"/>
          <w:lang w:val="es-ES_tradnl" w:eastAsia="es-ES_tradnl"/>
        </w:rPr>
        <w:t>. Al respecto, la Superintendencia de Sociedades, citando doctrina autorizada en la materia, ha señalado:</w:t>
      </w:r>
    </w:p>
    <w:p w14:paraId="74B5DBBF" w14:textId="77777777" w:rsidR="00E62261" w:rsidRPr="00E62261" w:rsidRDefault="00E62261" w:rsidP="00E62261">
      <w:pPr>
        <w:tabs>
          <w:tab w:val="left" w:pos="0"/>
        </w:tabs>
        <w:spacing w:line="276" w:lineRule="auto"/>
        <w:jc w:val="both"/>
        <w:rPr>
          <w:rFonts w:ascii="Arial" w:eastAsia="Calibri" w:hAnsi="Arial" w:cs="Arial"/>
          <w:bCs/>
          <w:sz w:val="22"/>
          <w:lang w:val="es-ES_tradnl" w:eastAsia="es-ES_tradnl"/>
        </w:rPr>
      </w:pPr>
    </w:p>
    <w:p w14:paraId="7FBC25F8" w14:textId="77777777" w:rsidR="00E62261" w:rsidRPr="00E62261" w:rsidRDefault="00E62261" w:rsidP="00E62261">
      <w:pPr>
        <w:tabs>
          <w:tab w:val="left" w:pos="0"/>
        </w:tabs>
        <w:spacing w:after="120"/>
        <w:ind w:left="709" w:right="709"/>
        <w:jc w:val="both"/>
        <w:rPr>
          <w:rFonts w:ascii="Arial" w:eastAsia="Times New Roman" w:hAnsi="Arial" w:cs="Arial"/>
          <w:sz w:val="21"/>
          <w:szCs w:val="21"/>
          <w:lang w:val="es-ES_tradnl" w:eastAsia="es-ES_tradnl"/>
        </w:rPr>
      </w:pPr>
      <w:r w:rsidRPr="00E62261">
        <w:rPr>
          <w:rFonts w:ascii="Arial" w:eastAsia="Times New Roman" w:hAnsi="Arial" w:cs="Arial"/>
          <w:sz w:val="21"/>
          <w:szCs w:val="21"/>
          <w:lang w:val="es-ES_tradnl" w:eastAsia="es-ES_tradnl"/>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E62261">
        <w:rPr>
          <w:rFonts w:ascii="Arial" w:eastAsia="Times New Roman" w:hAnsi="Arial" w:cs="Arial"/>
          <w:sz w:val="21"/>
          <w:szCs w:val="21"/>
          <w:lang w:val="es-ES_tradnl" w:eastAsia="es-ES_tradnl"/>
        </w:rPr>
        <w:t>que</w:t>
      </w:r>
      <w:proofErr w:type="gramEnd"/>
      <w:r w:rsidRPr="00E62261">
        <w:rPr>
          <w:rFonts w:ascii="Arial" w:eastAsia="Times New Roman" w:hAnsi="Arial" w:cs="Arial"/>
          <w:sz w:val="21"/>
          <w:szCs w:val="21"/>
          <w:lang w:val="es-ES_tradnl" w:eastAsia="es-ES_tradnl"/>
        </w:rPr>
        <w:t xml:space="preserve"> en forma habitual u ordinaria, ejecuta la sociedad.</w:t>
      </w:r>
    </w:p>
    <w:p w14:paraId="70099766" w14:textId="77777777" w:rsidR="00E62261" w:rsidRPr="00E62261" w:rsidRDefault="00E62261" w:rsidP="00E62261">
      <w:pPr>
        <w:tabs>
          <w:tab w:val="left" w:pos="0"/>
        </w:tabs>
        <w:ind w:left="709" w:right="709"/>
        <w:jc w:val="both"/>
        <w:rPr>
          <w:rFonts w:ascii="Arial" w:eastAsia="Calibri" w:hAnsi="Arial" w:cs="Arial"/>
          <w:bCs/>
          <w:sz w:val="21"/>
          <w:szCs w:val="21"/>
          <w:lang w:val="es-ES_tradnl" w:eastAsia="es-ES_tradnl"/>
        </w:rPr>
      </w:pPr>
      <w:r w:rsidRPr="00E62261">
        <w:rPr>
          <w:rFonts w:ascii="Arial" w:eastAsia="Times New Roman" w:hAnsi="Arial" w:cs="Arial"/>
          <w:sz w:val="21"/>
          <w:szCs w:val="21"/>
          <w:lang w:val="es-ES_tradnl" w:eastAsia="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62261">
        <w:rPr>
          <w:rFonts w:ascii="Arial" w:eastAsia="Times New Roman" w:hAnsi="Arial" w:cs="Arial"/>
          <w:szCs w:val="24"/>
          <w:vertAlign w:val="superscript"/>
          <w:lang w:val="es-CO" w:eastAsia="es-ES_tradnl"/>
        </w:rPr>
        <w:footnoteReference w:id="16"/>
      </w:r>
      <w:r w:rsidRPr="00E62261">
        <w:rPr>
          <w:rFonts w:ascii="Arial" w:eastAsia="Times New Roman" w:hAnsi="Arial" w:cs="Arial"/>
          <w:sz w:val="21"/>
          <w:szCs w:val="21"/>
          <w:lang w:val="es-ES_tradnl" w:eastAsia="es-ES_tradnl"/>
        </w:rPr>
        <w:t>.</w:t>
      </w:r>
    </w:p>
    <w:p w14:paraId="3B020B15" w14:textId="77777777" w:rsidR="00E62261" w:rsidRPr="00E62261" w:rsidRDefault="00E62261" w:rsidP="00E62261">
      <w:pPr>
        <w:tabs>
          <w:tab w:val="left" w:pos="0"/>
        </w:tabs>
        <w:spacing w:line="276" w:lineRule="auto"/>
        <w:jc w:val="both"/>
        <w:rPr>
          <w:rFonts w:ascii="Arial" w:eastAsia="Calibri" w:hAnsi="Arial" w:cs="Arial"/>
          <w:bCs/>
          <w:sz w:val="22"/>
          <w:szCs w:val="24"/>
          <w:lang w:val="es-ES_tradnl" w:eastAsia="es-ES_tradnl"/>
        </w:rPr>
      </w:pPr>
    </w:p>
    <w:p w14:paraId="586FF52D" w14:textId="77777777" w:rsidR="00E62261" w:rsidRPr="00E62261" w:rsidRDefault="00E62261" w:rsidP="00E62261">
      <w:pPr>
        <w:tabs>
          <w:tab w:val="left" w:pos="0"/>
        </w:tabs>
        <w:spacing w:after="120" w:line="276" w:lineRule="auto"/>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lastRenderedPageBreak/>
        <w:tab/>
        <w:t xml:space="preserve">De acuerdo con estas consideraciones, no hay una plena equivalencia entre las </w:t>
      </w:r>
      <w:bookmarkStart w:id="4" w:name="_Hlk95322109"/>
      <w:r w:rsidRPr="00E62261">
        <w:rPr>
          <w:rFonts w:ascii="Arial" w:eastAsia="Calibri" w:hAnsi="Arial" w:cs="Arial"/>
          <w:bCs/>
          <w:sz w:val="22"/>
          <w:szCs w:val="24"/>
          <w:lang w:val="es-ES_tradnl" w:eastAsia="es-ES_tradnl"/>
        </w:rPr>
        <w:t xml:space="preserve">actividades que hacen parte del desarrollo del </w:t>
      </w:r>
      <w:r w:rsidRPr="00E62261">
        <w:rPr>
          <w:rFonts w:ascii="Arial" w:eastAsia="Calibri" w:hAnsi="Arial" w:cs="Arial"/>
          <w:bCs/>
          <w:i/>
          <w:iCs/>
          <w:sz w:val="22"/>
          <w:szCs w:val="24"/>
          <w:lang w:val="es-ES_tradnl" w:eastAsia="es-ES_tradnl"/>
        </w:rPr>
        <w:t>objeto social</w:t>
      </w:r>
      <w:r w:rsidRPr="00E62261">
        <w:rPr>
          <w:rFonts w:ascii="Arial" w:eastAsia="Calibri" w:hAnsi="Arial" w:cs="Arial"/>
          <w:bCs/>
          <w:sz w:val="22"/>
          <w:szCs w:val="24"/>
          <w:lang w:val="es-ES_tradnl" w:eastAsia="es-ES_tradnl"/>
        </w:rPr>
        <w:t xml:space="preserve"> y las que comprende el </w:t>
      </w:r>
      <w:r w:rsidRPr="00E62261">
        <w:rPr>
          <w:rFonts w:ascii="Arial" w:eastAsia="Calibri" w:hAnsi="Arial" w:cs="Arial"/>
          <w:bCs/>
          <w:i/>
          <w:iCs/>
          <w:sz w:val="22"/>
          <w:szCs w:val="24"/>
          <w:lang w:val="es-ES_tradnl" w:eastAsia="es-ES_tradnl"/>
        </w:rPr>
        <w:t>giro ordinario</w:t>
      </w:r>
      <w:r w:rsidRPr="00E62261">
        <w:rPr>
          <w:rFonts w:ascii="Arial" w:eastAsia="Calibri" w:hAnsi="Arial" w:cs="Arial"/>
          <w:bCs/>
          <w:sz w:val="22"/>
          <w:szCs w:val="24"/>
          <w:lang w:val="es-ES_tradnl" w:eastAsia="es-ES_tradnl"/>
        </w:rPr>
        <w:t xml:space="preserve">, pues, como precisa la Superintendencia de Sociedades, entre lo que designan estas categorías existe una relación de género a especie. </w:t>
      </w:r>
    </w:p>
    <w:p w14:paraId="5A1DA34D" w14:textId="77777777" w:rsidR="00E62261" w:rsidRPr="00E62261" w:rsidRDefault="00E62261" w:rsidP="00E62261">
      <w:pPr>
        <w:tabs>
          <w:tab w:val="left" w:pos="0"/>
        </w:tabs>
        <w:spacing w:after="120" w:line="276" w:lineRule="auto"/>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62261">
        <w:rPr>
          <w:rFonts w:ascii="Arial" w:eastAsia="Calibri" w:hAnsi="Arial" w:cs="Arial"/>
          <w:bCs/>
          <w:i/>
          <w:iCs/>
          <w:sz w:val="22"/>
          <w:szCs w:val="24"/>
          <w:lang w:val="es-ES_tradnl" w:eastAsia="es-ES_tradnl"/>
        </w:rPr>
        <w:t xml:space="preserve">giro ordinario </w:t>
      </w:r>
      <w:r w:rsidRPr="00E62261">
        <w:rPr>
          <w:rFonts w:ascii="Arial" w:eastAsia="Calibri" w:hAnsi="Arial" w:cs="Arial"/>
          <w:bCs/>
          <w:sz w:val="22"/>
          <w:szCs w:val="24"/>
          <w:lang w:val="es-ES_tradnl" w:eastAsia="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62261">
        <w:rPr>
          <w:rFonts w:ascii="Arial" w:eastAsia="Calibri" w:hAnsi="Arial" w:cs="Arial"/>
          <w:bCs/>
          <w:i/>
          <w:iCs/>
          <w:sz w:val="22"/>
          <w:szCs w:val="24"/>
          <w:lang w:val="es-ES_tradnl" w:eastAsia="es-ES_tradnl"/>
        </w:rPr>
        <w:t>giro ordinario</w:t>
      </w:r>
      <w:r w:rsidRPr="00E62261">
        <w:rPr>
          <w:rFonts w:ascii="Arial" w:eastAsia="Calibri" w:hAnsi="Arial" w:cs="Arial"/>
          <w:bCs/>
          <w:sz w:val="22"/>
          <w:szCs w:val="24"/>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E62261">
        <w:rPr>
          <w:rFonts w:ascii="Arial" w:eastAsia="Calibri" w:hAnsi="Arial" w:cs="Arial"/>
          <w:bCs/>
          <w:i/>
          <w:iCs/>
          <w:sz w:val="22"/>
          <w:szCs w:val="24"/>
          <w:lang w:val="es-ES_tradnl" w:eastAsia="es-ES_tradnl"/>
        </w:rPr>
        <w:t>ejusdem</w:t>
      </w:r>
      <w:proofErr w:type="spellEnd"/>
      <w:r w:rsidRPr="00E62261">
        <w:rPr>
          <w:rFonts w:ascii="Arial" w:eastAsia="Calibri" w:hAnsi="Arial" w:cs="Arial"/>
          <w:bCs/>
          <w:sz w:val="22"/>
          <w:szCs w:val="24"/>
          <w:lang w:val="es-ES_tradnl" w:eastAsia="es-ES_tradnl"/>
        </w:rPr>
        <w:t xml:space="preserve"> se limita a enunciar algunos tipos de entidades estatales, las cuales no solo difieren en su naturaleza jurídica, sino también en las actividades que realizan. </w:t>
      </w:r>
    </w:p>
    <w:p w14:paraId="3E0EA6A7" w14:textId="77777777" w:rsidR="00E62261" w:rsidRPr="00E62261" w:rsidRDefault="00E62261" w:rsidP="00E62261">
      <w:pPr>
        <w:tabs>
          <w:tab w:val="left" w:pos="0"/>
        </w:tabs>
        <w:spacing w:after="120" w:line="276" w:lineRule="auto"/>
        <w:ind w:firstLine="709"/>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62261">
        <w:rPr>
          <w:rFonts w:ascii="Arial" w:eastAsia="Calibri" w:hAnsi="Arial" w:cs="Arial"/>
          <w:bCs/>
          <w:i/>
          <w:iCs/>
          <w:sz w:val="22"/>
          <w:szCs w:val="24"/>
          <w:lang w:val="es-ES_tradnl" w:eastAsia="es-ES_tradnl"/>
        </w:rPr>
        <w:t>giro ordinario</w:t>
      </w:r>
      <w:r w:rsidRPr="00E62261">
        <w:rPr>
          <w:rFonts w:ascii="Arial" w:eastAsia="Calibri" w:hAnsi="Arial" w:cs="Arial"/>
          <w:bCs/>
          <w:sz w:val="22"/>
          <w:szCs w:val="24"/>
          <w:lang w:val="es-ES_tradnl" w:eastAsia="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4"/>
    <w:p w14:paraId="531C1ACD" w14:textId="77777777" w:rsidR="00E62261" w:rsidRPr="00E62261" w:rsidRDefault="00E62261" w:rsidP="00E62261">
      <w:pPr>
        <w:tabs>
          <w:tab w:val="left" w:pos="0"/>
        </w:tabs>
        <w:spacing w:after="120" w:line="276" w:lineRule="auto"/>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E62261">
        <w:rPr>
          <w:rFonts w:ascii="Arial" w:eastAsia="Calibri" w:hAnsi="Arial" w:cs="Arial"/>
          <w:bCs/>
          <w:i/>
          <w:iCs/>
          <w:sz w:val="22"/>
          <w:szCs w:val="24"/>
          <w:lang w:val="es-ES_tradnl" w:eastAsia="es-ES_tradnl"/>
        </w:rPr>
        <w:t xml:space="preserve">giro ordinario </w:t>
      </w:r>
      <w:r w:rsidRPr="00E62261">
        <w:rPr>
          <w:rFonts w:ascii="Arial" w:eastAsia="Calibri" w:hAnsi="Arial" w:cs="Arial"/>
          <w:bCs/>
          <w:sz w:val="22"/>
          <w:szCs w:val="24"/>
          <w:lang w:val="es-ES_tradnl" w:eastAsia="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62261">
        <w:rPr>
          <w:rFonts w:ascii="Arial" w:eastAsia="Calibri" w:hAnsi="Arial" w:cs="Arial"/>
          <w:bCs/>
          <w:i/>
          <w:iCs/>
          <w:sz w:val="22"/>
          <w:szCs w:val="24"/>
          <w:lang w:val="es-ES_tradnl" w:eastAsia="es-ES_tradnl"/>
        </w:rPr>
        <w:t>su giro ordinario</w:t>
      </w:r>
      <w:r w:rsidRPr="00E62261">
        <w:rPr>
          <w:rFonts w:ascii="Arial" w:eastAsia="Calibri" w:hAnsi="Arial" w:cs="Arial"/>
          <w:bCs/>
          <w:sz w:val="22"/>
          <w:szCs w:val="24"/>
          <w:lang w:val="es-ES_tradnl" w:eastAsia="es-ES_tradnl"/>
        </w:rPr>
        <w:t xml:space="preserve">, entendido este conforme a los criterios jurisprudenciales y doctrinarios aquí </w:t>
      </w:r>
      <w:r w:rsidRPr="00E62261">
        <w:rPr>
          <w:rFonts w:ascii="Arial" w:eastAsia="Calibri" w:hAnsi="Arial" w:cs="Arial"/>
          <w:bCs/>
          <w:sz w:val="22"/>
          <w:szCs w:val="24"/>
          <w:lang w:val="es-ES_tradnl" w:eastAsia="es-ES_tradnl"/>
        </w:rPr>
        <w:lastRenderedPageBreak/>
        <w:t xml:space="preserve">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62261">
        <w:rPr>
          <w:rFonts w:ascii="Arial" w:eastAsia="Calibri" w:hAnsi="Arial" w:cs="Arial"/>
          <w:bCs/>
          <w:i/>
          <w:iCs/>
          <w:sz w:val="22"/>
          <w:szCs w:val="24"/>
          <w:lang w:val="es-ES_tradnl" w:eastAsia="es-ES_tradnl"/>
        </w:rPr>
        <w:t>giro ordinario</w:t>
      </w:r>
      <w:r w:rsidRPr="00E62261">
        <w:rPr>
          <w:rFonts w:ascii="Arial" w:eastAsia="Calibri" w:hAnsi="Arial" w:cs="Arial"/>
          <w:bCs/>
          <w:sz w:val="22"/>
          <w:szCs w:val="24"/>
          <w:lang w:val="es-ES_tradnl" w:eastAsia="es-ES_tradnl"/>
        </w:rPr>
        <w:t xml:space="preserve">, a menos que su manual de contratación establezca lo contrario. De hacerlo, primará el principio de inderogabilidad singular del reglamento, que obliga a aplicarlo en las actuaciones concretas.  </w:t>
      </w:r>
    </w:p>
    <w:p w14:paraId="783D04E8" w14:textId="77777777" w:rsidR="00E62261" w:rsidRPr="00E62261" w:rsidRDefault="00E62261" w:rsidP="00E62261">
      <w:pPr>
        <w:tabs>
          <w:tab w:val="left" w:pos="0"/>
        </w:tabs>
        <w:spacing w:after="120" w:line="276" w:lineRule="auto"/>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62261">
        <w:rPr>
          <w:rFonts w:ascii="Arial" w:eastAsia="Calibri" w:hAnsi="Arial" w:cs="Arial"/>
          <w:szCs w:val="24"/>
          <w:vertAlign w:val="superscript"/>
          <w:lang w:val="es-CO" w:eastAsia="es-ES_tradnl"/>
        </w:rPr>
        <w:footnoteReference w:id="17"/>
      </w:r>
      <w:r w:rsidRPr="00E62261">
        <w:rPr>
          <w:rFonts w:ascii="Arial" w:eastAsia="Calibri" w:hAnsi="Arial" w:cs="Arial"/>
          <w:bCs/>
          <w:sz w:val="22"/>
          <w:szCs w:val="24"/>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E62261">
        <w:rPr>
          <w:rFonts w:ascii="Arial" w:eastAsia="Calibri" w:hAnsi="Arial" w:cs="Arial"/>
          <w:szCs w:val="24"/>
          <w:vertAlign w:val="superscript"/>
          <w:lang w:val="es-CO" w:eastAsia="es-ES_tradnl"/>
        </w:rPr>
        <w:footnoteReference w:id="18"/>
      </w:r>
      <w:r w:rsidRPr="00E62261">
        <w:rPr>
          <w:rFonts w:ascii="Arial" w:eastAsia="Calibri" w:hAnsi="Arial" w:cs="Arial"/>
          <w:bCs/>
          <w:sz w:val="22"/>
          <w:szCs w:val="24"/>
          <w:lang w:val="es-ES_tradnl" w:eastAsia="es-ES_tradnl"/>
        </w:rPr>
        <w:t xml:space="preserve">. En ese sentido, en virtud de esta potestad de configuración </w:t>
      </w:r>
      <w:r w:rsidRPr="00E62261">
        <w:rPr>
          <w:rFonts w:ascii="Arial" w:eastAsia="Calibri" w:hAnsi="Arial" w:cs="Arial"/>
          <w:bCs/>
          <w:sz w:val="22"/>
          <w:szCs w:val="24"/>
          <w:lang w:val="es-ES_tradnl" w:eastAsia="es-ES_tradnl"/>
        </w:rPr>
        <w:lastRenderedPageBreak/>
        <w:t xml:space="preserve">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62261">
        <w:rPr>
          <w:rFonts w:ascii="Arial" w:eastAsia="Calibri" w:hAnsi="Arial" w:cs="Arial"/>
          <w:bCs/>
          <w:i/>
          <w:iCs/>
          <w:sz w:val="22"/>
          <w:szCs w:val="24"/>
          <w:lang w:val="es-ES_tradnl" w:eastAsia="es-ES_tradnl"/>
        </w:rPr>
        <w:t>giro ordinario.</w:t>
      </w:r>
      <w:r w:rsidRPr="00E62261">
        <w:rPr>
          <w:rFonts w:ascii="Arial" w:eastAsia="Calibri" w:hAnsi="Arial" w:cs="Arial"/>
          <w:bCs/>
          <w:sz w:val="22"/>
          <w:szCs w:val="24"/>
          <w:lang w:val="es-ES_tradnl" w:eastAsia="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62261">
        <w:rPr>
          <w:rFonts w:ascii="Arial" w:eastAsia="Calibri" w:hAnsi="Arial" w:cs="Arial"/>
          <w:szCs w:val="24"/>
          <w:vertAlign w:val="superscript"/>
          <w:lang w:val="es-CO" w:eastAsia="es-ES_tradnl"/>
        </w:rPr>
        <w:footnoteReference w:id="19"/>
      </w:r>
      <w:r w:rsidRPr="00E62261">
        <w:rPr>
          <w:rFonts w:ascii="Arial" w:eastAsia="Calibri" w:hAnsi="Arial" w:cs="Arial"/>
          <w:bCs/>
          <w:sz w:val="22"/>
          <w:szCs w:val="24"/>
          <w:lang w:val="es-ES_tradnl" w:eastAsia="es-ES_tradnl"/>
        </w:rPr>
        <w:t>.</w:t>
      </w:r>
    </w:p>
    <w:p w14:paraId="57F241B3" w14:textId="77777777" w:rsidR="00E62261" w:rsidRPr="00E62261" w:rsidRDefault="00E62261" w:rsidP="00E62261">
      <w:pPr>
        <w:tabs>
          <w:tab w:val="left" w:pos="0"/>
        </w:tabs>
        <w:spacing w:before="120" w:after="120" w:line="276" w:lineRule="auto"/>
        <w:ind w:firstLine="709"/>
        <w:jc w:val="both"/>
        <w:rPr>
          <w:rFonts w:ascii="Arial" w:eastAsia="Times New Roman" w:hAnsi="Arial" w:cs="Arial"/>
          <w:sz w:val="22"/>
          <w:lang w:val="es-CO" w:eastAsia="es-ES_tradnl"/>
        </w:rPr>
      </w:pPr>
      <w:r w:rsidRPr="00E62261">
        <w:rPr>
          <w:rFonts w:ascii="Arial" w:eastAsia="Calibri" w:hAnsi="Arial" w:cs="Arial"/>
          <w:bCs/>
          <w:sz w:val="22"/>
          <w:lang w:val="es-ES_tradnl" w:eastAsia="es-ES_tradnl"/>
        </w:rPr>
        <w:t>De acuerdo con esta interpretación restrictiva</w:t>
      </w:r>
      <w:r w:rsidRPr="00E62261">
        <w:rPr>
          <w:rFonts w:ascii="Arial" w:eastAsia="Calibri" w:hAnsi="Arial" w:cs="Arial"/>
          <w:szCs w:val="24"/>
          <w:vertAlign w:val="superscript"/>
          <w:lang w:val="es-CO" w:eastAsia="es-ES_tradnl"/>
        </w:rPr>
        <w:footnoteReference w:id="20"/>
      </w:r>
      <w:r w:rsidRPr="00E62261">
        <w:rPr>
          <w:rFonts w:ascii="Arial" w:eastAsia="Calibri" w:hAnsi="Arial" w:cs="Arial"/>
          <w:bCs/>
          <w:sz w:val="22"/>
          <w:lang w:val="es-ES_tradnl" w:eastAsia="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62261">
        <w:rPr>
          <w:rFonts w:ascii="Arial" w:eastAsia="Calibri" w:hAnsi="Arial" w:cs="Arial"/>
          <w:bCs/>
          <w:i/>
          <w:iCs/>
          <w:sz w:val="22"/>
          <w:lang w:val="es-ES_tradnl" w:eastAsia="es-ES_tradnl"/>
        </w:rPr>
        <w:t xml:space="preserve">giro ordinario, </w:t>
      </w:r>
      <w:r w:rsidRPr="00E62261">
        <w:rPr>
          <w:rFonts w:ascii="Arial" w:eastAsia="Calibri" w:hAnsi="Arial" w:cs="Arial"/>
          <w:bCs/>
          <w:sz w:val="22"/>
          <w:lang w:val="es-ES_tradnl" w:eastAsia="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62261">
        <w:rPr>
          <w:rFonts w:ascii="Arial" w:eastAsia="Times New Roman" w:hAnsi="Arial" w:cs="Arial"/>
          <w:szCs w:val="24"/>
          <w:vertAlign w:val="superscript"/>
          <w:lang w:val="es-CO" w:eastAsia="es-ES_tradnl"/>
        </w:rPr>
        <w:footnoteReference w:id="21"/>
      </w:r>
      <w:r w:rsidRPr="00E62261">
        <w:rPr>
          <w:rFonts w:ascii="Arial" w:eastAsia="Calibri" w:hAnsi="Arial" w:cs="Arial"/>
          <w:bCs/>
          <w:sz w:val="22"/>
          <w:lang w:val="es-ES_tradnl" w:eastAsia="es-ES_tradnl"/>
        </w:rPr>
        <w:t>, al igual que la regla según la cual «</w:t>
      </w:r>
      <w:r w:rsidRPr="00E62261">
        <w:rPr>
          <w:rFonts w:ascii="Arial" w:eastAsia="Times New Roman" w:hAnsi="Arial" w:cs="Arial"/>
          <w:sz w:val="22"/>
          <w:lang w:val="es-CO" w:eastAsia="es-ES_tradnl"/>
        </w:rPr>
        <w:t>Lo favorable u odioso de una disposición no se tomará en cuenta para ampliar o restringir su interpretación»</w:t>
      </w:r>
      <w:r w:rsidRPr="00E62261">
        <w:rPr>
          <w:rFonts w:ascii="Arial" w:eastAsia="Times New Roman" w:hAnsi="Arial" w:cs="Arial"/>
          <w:szCs w:val="24"/>
          <w:vertAlign w:val="superscript"/>
          <w:lang w:val="es-CO" w:eastAsia="es-ES_tradnl"/>
        </w:rPr>
        <w:footnoteReference w:id="22"/>
      </w:r>
      <w:r w:rsidRPr="00E62261">
        <w:rPr>
          <w:rFonts w:ascii="Arial" w:eastAsia="Times New Roman" w:hAnsi="Arial" w:cs="Arial"/>
          <w:sz w:val="22"/>
          <w:lang w:val="es-CO" w:eastAsia="es-ES_tradnl"/>
        </w:rPr>
        <w:t xml:space="preserve">. </w:t>
      </w:r>
    </w:p>
    <w:p w14:paraId="03CF4EF7" w14:textId="77777777" w:rsidR="00E62261" w:rsidRPr="00E62261" w:rsidRDefault="00E62261" w:rsidP="00E62261">
      <w:pPr>
        <w:tabs>
          <w:tab w:val="left" w:pos="0"/>
        </w:tabs>
        <w:spacing w:before="120" w:after="120" w:line="276" w:lineRule="auto"/>
        <w:ind w:firstLine="709"/>
        <w:jc w:val="both"/>
        <w:rPr>
          <w:rFonts w:ascii="Arial" w:eastAsia="Calibri" w:hAnsi="Arial" w:cs="Arial"/>
          <w:bCs/>
          <w:sz w:val="22"/>
          <w:szCs w:val="24"/>
          <w:lang w:val="es-ES_tradnl" w:eastAsia="es-ES_tradnl"/>
        </w:rPr>
      </w:pPr>
      <w:r w:rsidRPr="00E62261">
        <w:rPr>
          <w:rFonts w:ascii="Arial" w:eastAsia="Calibri" w:hAnsi="Arial" w:cs="Arial"/>
          <w:bCs/>
          <w:sz w:val="22"/>
          <w:szCs w:val="24"/>
          <w:lang w:val="es-ES_tradnl" w:eastAsia="es-ES_tradnl"/>
        </w:rPr>
        <w:lastRenderedPageBreak/>
        <w:t xml:space="preserve">En conclusión, a juicio de esta Agencia lo dispuesto en el parágrafo del artículo 56 de la Ley 2195 de 2022, es una manifestación de la voluntad del Legislador de relevar a las </w:t>
      </w:r>
      <w:r w:rsidRPr="00E62261">
        <w:rPr>
          <w:rFonts w:ascii="Arial" w:eastAsia="Calibri" w:hAnsi="Arial" w:cs="Arial"/>
          <w:bCs/>
          <w:sz w:val="22"/>
          <w:lang w:val="es-ES_tradnl" w:eastAsia="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62261">
        <w:rPr>
          <w:rFonts w:ascii="Arial" w:eastAsia="Calibri" w:hAnsi="Arial" w:cs="Arial"/>
          <w:bCs/>
          <w:i/>
          <w:iCs/>
          <w:sz w:val="22"/>
          <w:lang w:val="es-ES_tradnl" w:eastAsia="es-ES_tradnl"/>
        </w:rPr>
        <w:t>giro ordinario</w:t>
      </w:r>
      <w:r w:rsidRPr="00E62261">
        <w:rPr>
          <w:rFonts w:ascii="Arial" w:eastAsia="Calibri" w:hAnsi="Arial" w:cs="Arial"/>
          <w:bCs/>
          <w:sz w:val="22"/>
          <w:lang w:val="es-ES_tradnl" w:eastAsia="es-ES_tradnl"/>
        </w:rPr>
        <w:t xml:space="preserve">. Esto significa que tales entidades, </w:t>
      </w:r>
      <w:r w:rsidRPr="00E62261">
        <w:rPr>
          <w:rFonts w:ascii="Arial" w:eastAsia="Calibri" w:hAnsi="Arial" w:cs="Arial"/>
          <w:bCs/>
          <w:sz w:val="22"/>
          <w:szCs w:val="24"/>
          <w:lang w:val="es-ES_tradnl" w:eastAsia="es-ES_tradnl"/>
        </w:rPr>
        <w:t xml:space="preserve">cuando, en desarrollo de un contrato o un convenio con una entidad sometida al EGCAP, requieran contratar un objeto cobijado por algún documento tipo, que no esté comprendido dentro de su </w:t>
      </w:r>
      <w:r w:rsidRPr="00E62261">
        <w:rPr>
          <w:rFonts w:ascii="Arial" w:eastAsia="Calibri" w:hAnsi="Arial" w:cs="Arial"/>
          <w:bCs/>
          <w:i/>
          <w:iCs/>
          <w:sz w:val="22"/>
          <w:szCs w:val="24"/>
          <w:lang w:val="es-ES_tradnl" w:eastAsia="es-ES_tradnl"/>
        </w:rPr>
        <w:t>giro ordinario,</w:t>
      </w:r>
      <w:r w:rsidRPr="00E62261">
        <w:rPr>
          <w:rFonts w:ascii="Arial" w:eastAsia="Calibri" w:hAnsi="Arial" w:cs="Arial"/>
          <w:bCs/>
          <w:sz w:val="22"/>
          <w:szCs w:val="24"/>
          <w:lang w:val="es-ES_tradnl" w:eastAsia="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58513EA0" w14:textId="77777777" w:rsidR="00961964" w:rsidRPr="00FC3C59" w:rsidRDefault="00961964" w:rsidP="00961964">
      <w:pPr>
        <w:tabs>
          <w:tab w:val="left" w:pos="0"/>
        </w:tabs>
        <w:spacing w:line="276" w:lineRule="auto"/>
        <w:jc w:val="both"/>
        <w:rPr>
          <w:rFonts w:ascii="Arial" w:eastAsia="Calibri" w:hAnsi="Arial" w:cs="Arial"/>
          <w:bCs/>
          <w:sz w:val="22"/>
          <w:lang w:val="es-ES_tradnl"/>
        </w:rPr>
      </w:pPr>
    </w:p>
    <w:p w14:paraId="678E5196" w14:textId="56D10B2A" w:rsidR="00915830" w:rsidRPr="00FC3C59" w:rsidRDefault="00915830" w:rsidP="005636AC">
      <w:pPr>
        <w:tabs>
          <w:tab w:val="left" w:pos="0"/>
        </w:tabs>
        <w:spacing w:line="276" w:lineRule="auto"/>
        <w:jc w:val="both"/>
        <w:rPr>
          <w:rFonts w:ascii="Arial" w:eastAsia="Calibri" w:hAnsi="Arial" w:cs="Arial"/>
          <w:bCs/>
          <w:sz w:val="22"/>
          <w:lang w:val="es-ES_tradnl"/>
        </w:rPr>
      </w:pPr>
      <w:r w:rsidRPr="00FC3C59">
        <w:rPr>
          <w:rFonts w:ascii="Arial" w:eastAsia="Calibri" w:hAnsi="Arial" w:cs="Arial"/>
          <w:b/>
          <w:sz w:val="22"/>
          <w:lang w:val="es-ES_tradnl"/>
        </w:rPr>
        <w:t>3. Respuesta</w:t>
      </w:r>
    </w:p>
    <w:p w14:paraId="7878E58F" w14:textId="77777777" w:rsidR="0075264A" w:rsidRDefault="0075264A" w:rsidP="0075264A">
      <w:pPr>
        <w:pStyle w:val="NormalWeb"/>
        <w:ind w:left="708" w:right="900"/>
        <w:jc w:val="both"/>
        <w:rPr>
          <w:rFonts w:ascii="Arial" w:hAnsi="Arial" w:cs="Arial"/>
          <w:sz w:val="21"/>
          <w:szCs w:val="21"/>
        </w:rPr>
      </w:pPr>
      <w:r w:rsidRPr="000B7D8C">
        <w:rPr>
          <w:rFonts w:ascii="Arial" w:hAnsi="Arial" w:cs="Arial"/>
          <w:sz w:val="21"/>
          <w:szCs w:val="21"/>
        </w:rPr>
        <w:t>«</w:t>
      </w:r>
      <w:r>
        <w:rPr>
          <w:rFonts w:ascii="Arial" w:hAnsi="Arial" w:cs="Arial"/>
          <w:sz w:val="21"/>
          <w:szCs w:val="21"/>
        </w:rPr>
        <w:t xml:space="preserve">[…] </w:t>
      </w:r>
      <w:r w:rsidRPr="00047A36">
        <w:rPr>
          <w:rFonts w:ascii="Arial" w:hAnsi="Arial" w:cs="Arial"/>
          <w:sz w:val="21"/>
          <w:szCs w:val="21"/>
        </w:rPr>
        <w:t>por medio de la</w:t>
      </w:r>
      <w:r>
        <w:rPr>
          <w:rFonts w:ascii="Arial" w:hAnsi="Arial" w:cs="Arial"/>
          <w:sz w:val="21"/>
          <w:szCs w:val="21"/>
        </w:rPr>
        <w:t xml:space="preserve"> </w:t>
      </w:r>
      <w:r w:rsidRPr="00047A36">
        <w:rPr>
          <w:rFonts w:ascii="Arial" w:hAnsi="Arial" w:cs="Arial"/>
          <w:sz w:val="21"/>
          <w:szCs w:val="21"/>
        </w:rPr>
        <w:t>presente me permito realizar consulta sobre el alcance del artículo 56 de la Ley 2195 del</w:t>
      </w:r>
      <w:r>
        <w:rPr>
          <w:rFonts w:ascii="Arial" w:hAnsi="Arial" w:cs="Arial"/>
          <w:sz w:val="21"/>
          <w:szCs w:val="21"/>
        </w:rPr>
        <w:t xml:space="preserve"> </w:t>
      </w:r>
      <w:r w:rsidRPr="00047A36">
        <w:rPr>
          <w:rFonts w:ascii="Arial" w:hAnsi="Arial" w:cs="Arial"/>
          <w:sz w:val="21"/>
          <w:szCs w:val="21"/>
        </w:rPr>
        <w:t>18 de enero de 2022, Tratándose de empresas de servicios públicos domiciliarios</w:t>
      </w:r>
      <w:r>
        <w:rPr>
          <w:rFonts w:ascii="Arial" w:hAnsi="Arial" w:cs="Arial"/>
          <w:sz w:val="21"/>
          <w:szCs w:val="21"/>
        </w:rPr>
        <w:t xml:space="preserve"> </w:t>
      </w:r>
      <w:r w:rsidRPr="00047A36">
        <w:rPr>
          <w:rFonts w:ascii="Arial" w:hAnsi="Arial" w:cs="Arial"/>
          <w:sz w:val="21"/>
          <w:szCs w:val="21"/>
        </w:rPr>
        <w:t>regidas por la ley 142 de 1994.</w:t>
      </w:r>
    </w:p>
    <w:p w14:paraId="510B89B9" w14:textId="77777777" w:rsidR="0075264A" w:rsidRDefault="0075264A" w:rsidP="0075264A">
      <w:pPr>
        <w:pStyle w:val="NormalWeb"/>
        <w:ind w:left="708" w:right="900"/>
        <w:jc w:val="both"/>
        <w:rPr>
          <w:rFonts w:ascii="Arial" w:hAnsi="Arial" w:cs="Arial"/>
          <w:sz w:val="21"/>
          <w:szCs w:val="21"/>
        </w:rPr>
      </w:pPr>
      <w:r>
        <w:rPr>
          <w:rFonts w:ascii="Arial" w:hAnsi="Arial" w:cs="Arial"/>
          <w:sz w:val="21"/>
          <w:szCs w:val="21"/>
        </w:rPr>
        <w:t>[…]</w:t>
      </w:r>
    </w:p>
    <w:p w14:paraId="42AF51E7" w14:textId="77777777" w:rsidR="0075264A" w:rsidRPr="000B7D8C" w:rsidRDefault="0075264A" w:rsidP="0075264A">
      <w:pPr>
        <w:pStyle w:val="NormalWeb"/>
        <w:ind w:left="708" w:right="900"/>
        <w:jc w:val="both"/>
        <w:rPr>
          <w:rFonts w:ascii="Arial" w:hAnsi="Arial" w:cs="Arial"/>
          <w:sz w:val="21"/>
          <w:szCs w:val="21"/>
        </w:rPr>
      </w:pPr>
      <w:r w:rsidRPr="000B7D8C">
        <w:rPr>
          <w:rFonts w:ascii="Arial" w:hAnsi="Arial" w:cs="Arial"/>
          <w:sz w:val="21"/>
          <w:szCs w:val="21"/>
        </w:rPr>
        <w:t xml:space="preserve">1. ¿En el evento de expedición de un acto administrativo emanado de una entidad territorial sujeta al Estatuto general de Contratación en materia de ejecución de recursos de regalías, debe entenderse como un contrato o convenio interadministrativo o de cualquier otra índole, como lo señala el inciso primero de artículo 56 de la Ley 2195 de 2022? </w:t>
      </w:r>
    </w:p>
    <w:p w14:paraId="1A85AE80" w14:textId="25E3083D" w:rsidR="00915830" w:rsidRPr="0075264A" w:rsidRDefault="0075264A" w:rsidP="0075264A">
      <w:pPr>
        <w:pStyle w:val="NormalWeb"/>
        <w:ind w:left="708" w:right="900"/>
        <w:jc w:val="both"/>
        <w:rPr>
          <w:rFonts w:ascii="Arial" w:hAnsi="Arial" w:cs="Arial"/>
          <w:sz w:val="22"/>
          <w:szCs w:val="22"/>
        </w:rPr>
      </w:pPr>
      <w:r w:rsidRPr="000B7D8C">
        <w:rPr>
          <w:rFonts w:ascii="Arial" w:hAnsi="Arial" w:cs="Arial"/>
          <w:sz w:val="21"/>
          <w:szCs w:val="21"/>
        </w:rPr>
        <w:t xml:space="preserve">2. </w:t>
      </w:r>
      <w:proofErr w:type="gramStart"/>
      <w:r w:rsidRPr="000B7D8C">
        <w:rPr>
          <w:rFonts w:ascii="Arial" w:hAnsi="Arial" w:cs="Arial"/>
          <w:sz w:val="21"/>
          <w:szCs w:val="21"/>
        </w:rPr>
        <w:t xml:space="preserve">De conformidad con la Ley 2056 de 2020 y el Decreto 1821 de 2020 que reglamentan el sistema general de </w:t>
      </w:r>
      <w:proofErr w:type="spellStart"/>
      <w:r w:rsidRPr="000B7D8C">
        <w:rPr>
          <w:rFonts w:ascii="Arial" w:hAnsi="Arial" w:cs="Arial"/>
          <w:sz w:val="21"/>
          <w:szCs w:val="21"/>
        </w:rPr>
        <w:t>Regalías</w:t>
      </w:r>
      <w:proofErr w:type="spellEnd"/>
      <w:r w:rsidRPr="000B7D8C">
        <w:rPr>
          <w:rFonts w:ascii="Arial" w:hAnsi="Arial" w:cs="Arial"/>
          <w:sz w:val="21"/>
          <w:szCs w:val="21"/>
        </w:rPr>
        <w:t xml:space="preserve"> y en la </w:t>
      </w:r>
      <w:proofErr w:type="spellStart"/>
      <w:r w:rsidRPr="000B7D8C">
        <w:rPr>
          <w:rFonts w:ascii="Arial" w:hAnsi="Arial" w:cs="Arial"/>
          <w:sz w:val="21"/>
          <w:szCs w:val="21"/>
        </w:rPr>
        <w:t>aplicación</w:t>
      </w:r>
      <w:proofErr w:type="spellEnd"/>
      <w:r w:rsidRPr="000B7D8C">
        <w:rPr>
          <w:rFonts w:ascii="Arial" w:hAnsi="Arial" w:cs="Arial"/>
          <w:sz w:val="21"/>
          <w:szCs w:val="21"/>
        </w:rPr>
        <w:t xml:space="preserve"> del </w:t>
      </w:r>
      <w:proofErr w:type="spellStart"/>
      <w:r w:rsidRPr="000B7D8C">
        <w:rPr>
          <w:rFonts w:ascii="Arial" w:hAnsi="Arial" w:cs="Arial"/>
          <w:sz w:val="21"/>
          <w:szCs w:val="21"/>
        </w:rPr>
        <w:t>artículo</w:t>
      </w:r>
      <w:proofErr w:type="spellEnd"/>
      <w:r w:rsidRPr="000B7D8C">
        <w:rPr>
          <w:rFonts w:ascii="Arial" w:hAnsi="Arial" w:cs="Arial"/>
          <w:sz w:val="21"/>
          <w:szCs w:val="21"/>
        </w:rPr>
        <w:t xml:space="preserve"> 56 de la ley 2195 de 2020, es viable adoptar el Pliego Tipo en el proceso de </w:t>
      </w:r>
      <w:proofErr w:type="spellStart"/>
      <w:r w:rsidRPr="000B7D8C">
        <w:rPr>
          <w:rFonts w:ascii="Arial" w:hAnsi="Arial" w:cs="Arial"/>
          <w:sz w:val="21"/>
          <w:szCs w:val="21"/>
        </w:rPr>
        <w:t>selección</w:t>
      </w:r>
      <w:proofErr w:type="spellEnd"/>
      <w:r w:rsidRPr="000B7D8C">
        <w:rPr>
          <w:rFonts w:ascii="Arial" w:hAnsi="Arial" w:cs="Arial"/>
          <w:sz w:val="21"/>
          <w:szCs w:val="21"/>
        </w:rPr>
        <w:t xml:space="preserve"> </w:t>
      </w:r>
      <w:proofErr w:type="spellStart"/>
      <w:r w:rsidRPr="000B7D8C">
        <w:rPr>
          <w:rFonts w:ascii="Arial" w:hAnsi="Arial" w:cs="Arial"/>
          <w:sz w:val="21"/>
          <w:szCs w:val="21"/>
        </w:rPr>
        <w:t>señalado</w:t>
      </w:r>
      <w:proofErr w:type="spellEnd"/>
      <w:r w:rsidRPr="000B7D8C">
        <w:rPr>
          <w:rFonts w:ascii="Arial" w:hAnsi="Arial" w:cs="Arial"/>
          <w:sz w:val="21"/>
          <w:szCs w:val="21"/>
        </w:rPr>
        <w:t xml:space="preserve"> en el manual privado de </w:t>
      </w:r>
      <w:proofErr w:type="spellStart"/>
      <w:r w:rsidRPr="000B7D8C">
        <w:rPr>
          <w:rFonts w:ascii="Arial" w:hAnsi="Arial" w:cs="Arial"/>
          <w:sz w:val="21"/>
          <w:szCs w:val="21"/>
        </w:rPr>
        <w:t>contratación</w:t>
      </w:r>
      <w:proofErr w:type="spellEnd"/>
      <w:r w:rsidRPr="000B7D8C">
        <w:rPr>
          <w:rFonts w:ascii="Arial" w:hAnsi="Arial" w:cs="Arial"/>
          <w:sz w:val="21"/>
          <w:szCs w:val="21"/>
        </w:rPr>
        <w:t xml:space="preserve"> conservando la cuerda procesal del referido manual de </w:t>
      </w:r>
      <w:proofErr w:type="spellStart"/>
      <w:r w:rsidRPr="000B7D8C">
        <w:rPr>
          <w:rFonts w:ascii="Arial" w:hAnsi="Arial" w:cs="Arial"/>
          <w:sz w:val="21"/>
          <w:szCs w:val="21"/>
        </w:rPr>
        <w:t>contratación</w:t>
      </w:r>
      <w:proofErr w:type="spellEnd"/>
      <w:r w:rsidRPr="000B7D8C">
        <w:rPr>
          <w:rFonts w:ascii="Arial" w:hAnsi="Arial" w:cs="Arial"/>
          <w:sz w:val="21"/>
          <w:szCs w:val="21"/>
        </w:rPr>
        <w:t>?</w:t>
      </w:r>
      <w:proofErr w:type="gramEnd"/>
      <w:r w:rsidRPr="000B7D8C">
        <w:rPr>
          <w:rFonts w:ascii="Arial" w:hAnsi="Arial" w:cs="Arial"/>
          <w:sz w:val="21"/>
          <w:szCs w:val="21"/>
        </w:rPr>
        <w:t>»</w:t>
      </w:r>
      <w:r w:rsidRPr="000B7D8C">
        <w:rPr>
          <w:rFonts w:ascii="Arial" w:hAnsi="Arial" w:cs="Arial"/>
          <w:sz w:val="22"/>
          <w:szCs w:val="22"/>
        </w:rPr>
        <w:t xml:space="preserve"> </w:t>
      </w:r>
    </w:p>
    <w:p w14:paraId="74A9D931" w14:textId="14391454" w:rsidR="0075264A" w:rsidRPr="00437DB9" w:rsidRDefault="007C13D7" w:rsidP="0075264A">
      <w:pPr>
        <w:spacing w:line="276" w:lineRule="auto"/>
        <w:jc w:val="both"/>
        <w:rPr>
          <w:rFonts w:ascii="Arial" w:hAnsi="Arial" w:cs="Arial"/>
          <w:color w:val="000000" w:themeColor="text1"/>
          <w:sz w:val="22"/>
          <w:shd w:val="clear" w:color="auto" w:fill="FFFFFF"/>
          <w:lang w:val="es-ES_tradnl"/>
        </w:rPr>
      </w:pPr>
      <w:bookmarkStart w:id="5" w:name="_Hlk96331557"/>
      <w:r>
        <w:rPr>
          <w:rFonts w:ascii="Arial" w:hAnsi="Arial" w:cs="Arial"/>
          <w:color w:val="000000" w:themeColor="text1"/>
          <w:sz w:val="22"/>
          <w:shd w:val="clear" w:color="auto" w:fill="FFFFFF"/>
          <w:lang w:val="es-ES_tradnl"/>
        </w:rPr>
        <w:t xml:space="preserve">De conformidad con el ámbito de competencias de esta Agencia, y teniendo en cuenta las consideraciones anteriores, </w:t>
      </w:r>
      <w:r w:rsidR="0075264A">
        <w:rPr>
          <w:rFonts w:ascii="Arial" w:hAnsi="Arial" w:cs="Arial"/>
          <w:color w:val="000000" w:themeColor="text1"/>
          <w:sz w:val="22"/>
          <w:shd w:val="clear" w:color="auto" w:fill="FFFFFF"/>
          <w:lang w:val="es-ES_tradnl"/>
        </w:rPr>
        <w:t>es posible concluir que</w:t>
      </w:r>
      <w:r w:rsidR="0075264A" w:rsidRPr="00437DB9">
        <w:rPr>
          <w:rFonts w:ascii="Arial" w:hAnsi="Arial" w:cs="Arial"/>
          <w:color w:val="000000" w:themeColor="text1"/>
          <w:sz w:val="22"/>
          <w:shd w:val="clear" w:color="auto" w:fill="FFFFFF"/>
          <w:lang w:val="es-ES_tradnl"/>
        </w:rPr>
        <w:t>, en virtud de lo establecido en el parágrafo 7 del artículo 2 de la Ley 1150 de 2007, modificado por el artículo 1 de la Ley 2022 de 2020, las entidades estatales regidas por el Estatuto General de Contratación de la Administración Pública están obligadas a aplicar los documentos tipo en los procedimientos y contratos que adelanten en aplicación de dicha normativa. Adicionalmente, en atención a lo dispuesto en los dos primeros incisos del artículo 56 de la Ley 2195 de 2022</w:t>
      </w:r>
      <w:r w:rsidR="0075264A">
        <w:rPr>
          <w:rFonts w:ascii="Arial" w:hAnsi="Arial" w:cs="Arial"/>
          <w:color w:val="000000" w:themeColor="text1"/>
          <w:sz w:val="22"/>
          <w:shd w:val="clear" w:color="auto" w:fill="FFFFFF"/>
          <w:lang w:val="es-ES_tradnl"/>
        </w:rPr>
        <w:t xml:space="preserve">, </w:t>
      </w:r>
      <w:r w:rsidR="0075264A" w:rsidRPr="00437DB9">
        <w:rPr>
          <w:rFonts w:ascii="Arial" w:hAnsi="Arial" w:cs="Arial"/>
          <w:color w:val="000000" w:themeColor="text1"/>
          <w:sz w:val="22"/>
          <w:shd w:val="clear" w:color="auto" w:fill="FFFFFF"/>
          <w:lang w:val="es-ES_tradnl"/>
        </w:rPr>
        <w:t>cuando estas entidades suscriban convenios o contratos de cualquier índole con entidades estatales de régimen especial o exc</w:t>
      </w:r>
      <w:r w:rsidR="0075264A" w:rsidRPr="00CE4F09">
        <w:rPr>
          <w:rFonts w:ascii="Arial" w:hAnsi="Arial" w:cs="Arial"/>
          <w:color w:val="000000" w:themeColor="text1"/>
          <w:sz w:val="22"/>
          <w:shd w:val="clear" w:color="auto" w:fill="FFFFFF"/>
          <w:lang w:val="es-ES_tradnl"/>
        </w:rPr>
        <w:t>eptuado,</w:t>
      </w:r>
      <w:r w:rsidR="0075264A" w:rsidRPr="00437DB9">
        <w:rPr>
          <w:rFonts w:ascii="Arial" w:hAnsi="Arial" w:cs="Arial"/>
          <w:color w:val="000000" w:themeColor="text1"/>
          <w:sz w:val="22"/>
          <w:shd w:val="clear" w:color="auto" w:fill="FFFFFF"/>
          <w:lang w:val="es-ES_tradnl"/>
        </w:rPr>
        <w:t xml:space="preserve"> patrimonios autónomos, personas naturales o jurídicas de derecho privado, también deberán aplicar documentos </w:t>
      </w:r>
      <w:r w:rsidR="0075264A" w:rsidRPr="00437DB9">
        <w:rPr>
          <w:rFonts w:ascii="Arial" w:hAnsi="Arial" w:cs="Arial"/>
          <w:color w:val="000000" w:themeColor="text1"/>
          <w:sz w:val="22"/>
          <w:shd w:val="clear" w:color="auto" w:fill="FFFFFF"/>
          <w:lang w:val="es-ES_tradnl"/>
        </w:rPr>
        <w:lastRenderedPageBreak/>
        <w:t xml:space="preserve">tipo, y en general, las disposiciones del Estatuto General de Contratación de la Administración Pública. </w:t>
      </w:r>
      <w:r w:rsidR="00A9229C">
        <w:rPr>
          <w:rFonts w:ascii="Arial" w:eastAsia="Calibri" w:hAnsi="Arial" w:cs="Arial"/>
          <w:bCs/>
          <w:sz w:val="22"/>
          <w:lang w:val="es-ES_tradnl"/>
        </w:rPr>
        <w:t>Ahora bien, teniendo en cuenta la consulta plateada por el peticionario, es conveniente señalar que la disposición, en el inciso primero, se refiere a «</w:t>
      </w:r>
      <w:r w:rsidR="00A9229C" w:rsidRPr="001C2815">
        <w:rPr>
          <w:rFonts w:ascii="Arial" w:eastAsia="Calibri" w:hAnsi="Arial" w:cs="Arial"/>
          <w:bCs/>
          <w:sz w:val="22"/>
          <w:lang w:val="es-ES_tradnl"/>
        </w:rPr>
        <w:t>contratos o convenios interadministrativos o de cualquier otra índole</w:t>
      </w:r>
      <w:r w:rsidR="00A9229C">
        <w:rPr>
          <w:rFonts w:ascii="Arial" w:eastAsia="Calibri" w:hAnsi="Arial" w:cs="Arial"/>
          <w:bCs/>
          <w:sz w:val="22"/>
          <w:lang w:val="es-ES_tradnl"/>
        </w:rPr>
        <w:t xml:space="preserve">», </w:t>
      </w:r>
      <w:r w:rsidR="00A9229C" w:rsidRPr="001C2815">
        <w:rPr>
          <w:rFonts w:ascii="Arial" w:eastAsia="Calibri" w:hAnsi="Arial" w:cs="Arial"/>
          <w:bCs/>
          <w:sz w:val="22"/>
          <w:lang w:val="es-ES_tradnl"/>
        </w:rPr>
        <w:t>por lo que es conveniente resaltar</w:t>
      </w:r>
      <w:r w:rsidR="00A9229C">
        <w:rPr>
          <w:rFonts w:ascii="Arial" w:eastAsia="Calibri" w:hAnsi="Arial" w:cs="Arial"/>
          <w:bCs/>
          <w:sz w:val="22"/>
          <w:lang w:val="es-ES_tradnl"/>
        </w:rPr>
        <w:t xml:space="preserve"> </w:t>
      </w:r>
      <w:r w:rsidR="00A9229C" w:rsidRPr="001C2815">
        <w:rPr>
          <w:rFonts w:ascii="Arial" w:eastAsia="Calibri" w:hAnsi="Arial" w:cs="Arial"/>
          <w:bCs/>
          <w:sz w:val="22"/>
          <w:lang w:val="es-ES_tradnl"/>
        </w:rPr>
        <w:t>que el ámbito de aplicación del artículo 56 de la Ley 2195 de 2022 se circunscribe a relaciones de tipo contractual. En tal sentido, cuando la disposición se refiere a «o de cualquier otra índole», debe entenderse referida a cualquier relación de índole contractual independiente de su denominación.</w:t>
      </w:r>
    </w:p>
    <w:p w14:paraId="32FE24D6" w14:textId="481CD612" w:rsidR="0075264A" w:rsidRPr="00437DB9" w:rsidRDefault="0075264A" w:rsidP="0075264A">
      <w:pPr>
        <w:spacing w:before="120" w:line="276" w:lineRule="auto"/>
        <w:ind w:firstLine="708"/>
        <w:jc w:val="both"/>
        <w:rPr>
          <w:rFonts w:ascii="Arial" w:hAnsi="Arial" w:cs="Arial"/>
          <w:color w:val="000000" w:themeColor="text1"/>
          <w:sz w:val="22"/>
          <w:shd w:val="clear" w:color="auto" w:fill="FFFFFF"/>
          <w:lang w:val="es-ES_tradnl"/>
        </w:rPr>
      </w:pPr>
      <w:r>
        <w:rPr>
          <w:rFonts w:ascii="Arial" w:hAnsi="Arial" w:cs="Arial"/>
          <w:color w:val="000000" w:themeColor="text1"/>
          <w:sz w:val="22"/>
          <w:shd w:val="clear" w:color="auto" w:fill="FFFFFF"/>
          <w:lang w:val="es-ES_tradnl"/>
        </w:rPr>
        <w:t xml:space="preserve">En este orden de ideas, la obligación de aplicar </w:t>
      </w:r>
      <w:r w:rsidRPr="00437DB9">
        <w:rPr>
          <w:rFonts w:ascii="Arial" w:hAnsi="Arial" w:cs="Arial"/>
          <w:color w:val="000000" w:themeColor="text1"/>
          <w:sz w:val="22"/>
          <w:shd w:val="clear" w:color="auto" w:fill="FFFFFF"/>
          <w:lang w:val="es-ES_tradnl"/>
        </w:rPr>
        <w:t>documentos tipo</w:t>
      </w:r>
      <w:r>
        <w:rPr>
          <w:rFonts w:ascii="Arial" w:hAnsi="Arial" w:cs="Arial"/>
          <w:color w:val="000000" w:themeColor="text1"/>
          <w:sz w:val="22"/>
          <w:shd w:val="clear" w:color="auto" w:fill="FFFFFF"/>
          <w:lang w:val="es-ES_tradnl"/>
        </w:rPr>
        <w:t>,</w:t>
      </w:r>
      <w:r w:rsidRPr="00437DB9">
        <w:rPr>
          <w:rFonts w:ascii="Arial" w:hAnsi="Arial" w:cs="Arial"/>
          <w:color w:val="000000" w:themeColor="text1"/>
          <w:sz w:val="22"/>
          <w:shd w:val="clear" w:color="auto" w:fill="FFFFFF"/>
          <w:lang w:val="es-ES_tradnl"/>
        </w:rPr>
        <w:t xml:space="preserve"> y en general, las disposiciones del Estatuto General de Contratación de la Administración </w:t>
      </w:r>
      <w:r w:rsidR="006B2270" w:rsidRPr="00437DB9">
        <w:rPr>
          <w:rFonts w:ascii="Arial" w:hAnsi="Arial" w:cs="Arial"/>
          <w:color w:val="000000" w:themeColor="text1"/>
          <w:sz w:val="22"/>
          <w:shd w:val="clear" w:color="auto" w:fill="FFFFFF"/>
          <w:lang w:val="es-ES_tradnl"/>
        </w:rPr>
        <w:t>Pública</w:t>
      </w:r>
      <w:r>
        <w:rPr>
          <w:rFonts w:ascii="Arial" w:hAnsi="Arial" w:cs="Arial"/>
          <w:color w:val="000000" w:themeColor="text1"/>
          <w:sz w:val="22"/>
          <w:shd w:val="clear" w:color="auto" w:fill="FFFFFF"/>
          <w:lang w:val="es-ES_tradnl"/>
        </w:rPr>
        <w:t xml:space="preserve"> se extienden no solamente a la celebración del contrato o convenio propiamente dicho, sino también </w:t>
      </w:r>
      <w:r w:rsidRPr="00437DB9">
        <w:rPr>
          <w:rFonts w:ascii="Arial" w:hAnsi="Arial" w:cs="Arial"/>
          <w:color w:val="000000" w:themeColor="text1"/>
          <w:sz w:val="22"/>
          <w:shd w:val="clear" w:color="auto" w:fill="FFFFFF"/>
          <w:lang w:val="es-ES_tradnl"/>
        </w:rPr>
        <w:t>a los compromisos contractuales derivados</w:t>
      </w:r>
      <w:r>
        <w:rPr>
          <w:rFonts w:ascii="Arial" w:hAnsi="Arial" w:cs="Arial"/>
          <w:color w:val="000000" w:themeColor="text1"/>
          <w:sz w:val="22"/>
          <w:shd w:val="clear" w:color="auto" w:fill="FFFFFF"/>
          <w:lang w:val="es-ES_tradnl"/>
        </w:rPr>
        <w:t>, según lo expresamente consagrado en el segundo inciso del artículo 56 de la ley citada</w:t>
      </w:r>
      <w:r w:rsidRPr="00437DB9">
        <w:rPr>
          <w:rFonts w:ascii="Arial" w:hAnsi="Arial" w:cs="Arial"/>
          <w:color w:val="000000" w:themeColor="text1"/>
          <w:sz w:val="22"/>
          <w:shd w:val="clear" w:color="auto" w:fill="FFFFFF"/>
          <w:lang w:val="es-ES_tradnl"/>
        </w:rPr>
        <w:t xml:space="preserve">. Esto implica que, si una entidad exceptuada, un patrimonio autónomo o una persona natural o jurídica de derecho privado, en cumplimiento de un compromiso asumido en el contrato celebrado con una entidad sometida al Estatuto General, debe contratar una obra o servicio cobijado por algún documento tipo, </w:t>
      </w:r>
      <w:r w:rsidRPr="00437DB9">
        <w:rPr>
          <w:rFonts w:ascii="Arial" w:hAnsi="Arial" w:cs="Arial"/>
          <w:color w:val="000000" w:themeColor="text1"/>
          <w:sz w:val="22"/>
          <w:lang w:val="es-ES_tradnl"/>
        </w:rPr>
        <w:t>estará obligada a</w:t>
      </w:r>
      <w:r w:rsidRPr="00437DB9">
        <w:rPr>
          <w:rFonts w:ascii="Arial" w:hAnsi="Arial" w:cs="Arial"/>
          <w:color w:val="000000" w:themeColor="text1"/>
          <w:sz w:val="22"/>
          <w:shd w:val="clear" w:color="auto" w:fill="FFFFFF"/>
          <w:lang w:val="es-ES_tradnl"/>
        </w:rPr>
        <w:t xml:space="preserve"> hacerlo aplicando los mencionados documentos tipo, además de adelantar el proceso de contratación y celebrar el contrato conforme al Estatuto General de Contratación de la Administración Pública.  </w:t>
      </w:r>
    </w:p>
    <w:p w14:paraId="53C05F2A" w14:textId="6CCD98B4" w:rsidR="006B2270" w:rsidRDefault="0075264A" w:rsidP="0075264A">
      <w:pPr>
        <w:spacing w:before="120" w:line="276" w:lineRule="auto"/>
        <w:jc w:val="both"/>
        <w:rPr>
          <w:rFonts w:ascii="Arial" w:hAnsi="Arial" w:cs="Arial"/>
          <w:sz w:val="22"/>
          <w:shd w:val="clear" w:color="auto" w:fill="FFFFFF"/>
          <w:lang w:val="es-ES_tradnl"/>
        </w:rPr>
      </w:pPr>
      <w:r w:rsidRPr="00F867D5">
        <w:rPr>
          <w:rFonts w:ascii="Arial" w:hAnsi="Arial" w:cs="Arial"/>
          <w:sz w:val="22"/>
          <w:shd w:val="clear" w:color="auto" w:fill="FFFFFF"/>
          <w:lang w:val="es-ES_tradnl"/>
        </w:rPr>
        <w:tab/>
        <w:t xml:space="preserve">No obstante, se encuentran exceptuadas del ámbito de aplicación de la norma </w:t>
      </w:r>
      <w:r w:rsidRPr="00F867D5">
        <w:rPr>
          <w:rFonts w:ascii="Arial" w:hAnsi="Arial" w:cs="Arial"/>
          <w:sz w:val="22"/>
          <w:shd w:val="clear" w:color="auto" w:fill="FFFFFF"/>
        </w:rPr>
        <w:t>las Instituciones de Educación Superior públicas, las empresas sociales del Estado, las sociedades de economía mixta y las empresas industriales y comerciales del Estado, únicamente en cuanto a la contratación de su giro ordinario</w:t>
      </w:r>
      <w:r w:rsidRPr="00F867D5">
        <w:rPr>
          <w:rFonts w:ascii="Arial" w:hAnsi="Arial" w:cs="Arial"/>
          <w:sz w:val="22"/>
          <w:shd w:val="clear" w:color="auto" w:fill="FFFFFF"/>
          <w:lang w:val="es-ES_tradnl"/>
        </w:rPr>
        <w:t>.</w:t>
      </w:r>
      <w:r>
        <w:rPr>
          <w:rFonts w:ascii="Arial" w:hAnsi="Arial" w:cs="Arial"/>
          <w:sz w:val="22"/>
          <w:shd w:val="clear" w:color="auto" w:fill="FFFFFF"/>
          <w:lang w:val="es-ES_tradnl"/>
        </w:rPr>
        <w:t xml:space="preserve"> </w:t>
      </w:r>
      <w:r w:rsidRPr="00F867D5">
        <w:rPr>
          <w:rFonts w:ascii="Arial" w:hAnsi="Arial" w:cs="Arial"/>
          <w:sz w:val="22"/>
          <w:shd w:val="clear" w:color="auto" w:fill="FFFFFF"/>
          <w:lang w:val="es-ES_tradnl"/>
        </w:rPr>
        <w:t>Bajo los lineamientos descritos, cada entidad pública debe hacer un ejercicio de subsunción a efectos de determinar si la noma en cita resulta aplicable, dada su naturaleza jurídica</w:t>
      </w:r>
      <w:r w:rsidR="00A9229C">
        <w:rPr>
          <w:rFonts w:ascii="Arial" w:hAnsi="Arial" w:cs="Arial"/>
          <w:sz w:val="22"/>
          <w:shd w:val="clear" w:color="auto" w:fill="FFFFFF"/>
          <w:lang w:val="es-ES_tradnl"/>
        </w:rPr>
        <w:t xml:space="preserve"> y su giro ordinario.</w:t>
      </w:r>
    </w:p>
    <w:p w14:paraId="5AD7FF48" w14:textId="296438CB" w:rsidR="0075264A" w:rsidRDefault="0075264A" w:rsidP="006B2270">
      <w:pPr>
        <w:spacing w:before="120" w:line="276" w:lineRule="auto"/>
        <w:ind w:firstLine="708"/>
        <w:jc w:val="both"/>
        <w:rPr>
          <w:rFonts w:ascii="Arial" w:eastAsia="Calibri" w:hAnsi="Arial" w:cs="Arial"/>
          <w:bCs/>
          <w:sz w:val="22"/>
          <w:lang w:val="es-ES_tradnl"/>
        </w:rPr>
      </w:pPr>
      <w:r w:rsidRPr="00F867D5">
        <w:rPr>
          <w:rFonts w:ascii="Arial" w:hAnsi="Arial" w:cs="Arial"/>
          <w:sz w:val="22"/>
          <w:shd w:val="clear" w:color="auto" w:fill="FFFFFF"/>
          <w:lang w:val="es-ES_tradnl"/>
        </w:rPr>
        <w:t>En todo caso, es de precisar que</w:t>
      </w:r>
      <w:r>
        <w:rPr>
          <w:rFonts w:ascii="Arial" w:hAnsi="Arial" w:cs="Arial"/>
          <w:sz w:val="22"/>
          <w:shd w:val="clear" w:color="auto" w:fill="FFFFFF"/>
          <w:lang w:val="es-ES_tradnl"/>
        </w:rPr>
        <w:t>,</w:t>
      </w:r>
      <w:r w:rsidRPr="00F867D5">
        <w:rPr>
          <w:rFonts w:ascii="Arial" w:hAnsi="Arial" w:cs="Arial"/>
          <w:sz w:val="22"/>
          <w:shd w:val="clear" w:color="auto" w:fill="FFFFFF"/>
          <w:lang w:val="es-ES_tradnl"/>
        </w:rPr>
        <w:t xml:space="preserve"> en el caso de las empresas prestadoras de servicios públicos domiciliarios, la entidad competente para absolver </w:t>
      </w:r>
      <w:r w:rsidRPr="00F867D5">
        <w:rPr>
          <w:rFonts w:ascii="Arial" w:eastAsia="Calibri" w:hAnsi="Arial" w:cs="Arial"/>
          <w:bCs/>
          <w:sz w:val="22"/>
          <w:lang w:val="es-ES_tradnl"/>
        </w:rPr>
        <w:t xml:space="preserve">las consultas relacionadas con su naturaleza jurídica es la Superintendencia de Servicios Públicos Domiciliarios, de conformidad con el artículo 11, numeral 2, del Decreto 1369 de 2020, según el cual dicha entidad debe «Absolver las consultas jurídicas externas relativas al régimen de los servicios públicos domiciliarios». </w:t>
      </w:r>
      <w:bookmarkEnd w:id="5"/>
    </w:p>
    <w:p w14:paraId="04E39499" w14:textId="77777777" w:rsidR="00A9229C" w:rsidRPr="00047A36" w:rsidRDefault="00A9229C" w:rsidP="006B2270">
      <w:pPr>
        <w:spacing w:before="120" w:line="276" w:lineRule="auto"/>
        <w:ind w:firstLine="708"/>
        <w:jc w:val="both"/>
        <w:rPr>
          <w:rFonts w:ascii="Arial" w:eastAsia="Calibri" w:hAnsi="Arial" w:cs="Arial"/>
          <w:bCs/>
          <w:sz w:val="22"/>
          <w:lang w:val="es-ES_tradnl"/>
        </w:rPr>
      </w:pPr>
    </w:p>
    <w:p w14:paraId="4AE87F39" w14:textId="77777777" w:rsidR="00915830" w:rsidRPr="00987861" w:rsidRDefault="00915830" w:rsidP="00915830">
      <w:pPr>
        <w:pStyle w:val="NormalWeb"/>
        <w:spacing w:before="120" w:beforeAutospacing="0" w:after="0" w:afterAutospacing="0" w:line="276" w:lineRule="auto"/>
        <w:jc w:val="both"/>
        <w:rPr>
          <w:rFonts w:ascii="Arial" w:eastAsia="Calibri" w:hAnsi="Arial" w:cs="Arial"/>
          <w:sz w:val="22"/>
          <w:szCs w:val="22"/>
          <w:lang w:val="es-ES"/>
        </w:rPr>
      </w:pPr>
      <w:r w:rsidRPr="00987861">
        <w:rPr>
          <w:rFonts w:ascii="Arial" w:eastAsia="Calibri" w:hAnsi="Arial" w:cs="Arial"/>
          <w:sz w:val="22"/>
          <w:szCs w:val="22"/>
          <w:lang w:val="es-ES"/>
        </w:rPr>
        <w:t>Este concepto tiene el alcance previsto en el artículo 28 del Código de Procedimiento Administrativo y de lo Contencioso Administrativo.</w:t>
      </w:r>
    </w:p>
    <w:p w14:paraId="54658A51" w14:textId="77777777" w:rsidR="00915830" w:rsidRPr="00987861" w:rsidRDefault="00915830" w:rsidP="00915830">
      <w:pPr>
        <w:jc w:val="both"/>
        <w:rPr>
          <w:rFonts w:ascii="Arial" w:eastAsia="Calibri" w:hAnsi="Arial" w:cs="Arial"/>
          <w:sz w:val="22"/>
          <w:lang w:val="es-ES"/>
        </w:rPr>
      </w:pPr>
    </w:p>
    <w:p w14:paraId="567832BF" w14:textId="77777777" w:rsidR="00915830" w:rsidRDefault="00915830" w:rsidP="00915830">
      <w:pPr>
        <w:jc w:val="both"/>
        <w:rPr>
          <w:rFonts w:ascii="Arial" w:hAnsi="Arial" w:cs="Arial"/>
          <w:sz w:val="22"/>
          <w:lang w:val="es-ES" w:eastAsia="es-CO"/>
        </w:rPr>
      </w:pPr>
      <w:r w:rsidRPr="00987861">
        <w:rPr>
          <w:rFonts w:ascii="Arial" w:hAnsi="Arial" w:cs="Arial"/>
          <w:sz w:val="22"/>
          <w:lang w:val="es-ES" w:eastAsia="es-CO"/>
        </w:rPr>
        <w:t>Atentamente,</w:t>
      </w:r>
    </w:p>
    <w:p w14:paraId="5B689340" w14:textId="484DBF05" w:rsidR="00E55C5D" w:rsidRPr="007A7AB8" w:rsidRDefault="00E55C5D" w:rsidP="007A7AB8">
      <w:pPr>
        <w:jc w:val="center"/>
        <w:rPr>
          <w:rFonts w:ascii="Arial" w:hAnsi="Arial" w:cs="Arial"/>
          <w:sz w:val="22"/>
          <w:lang w:val="es-ES" w:eastAsia="es-CO"/>
        </w:rPr>
      </w:pPr>
    </w:p>
    <w:p w14:paraId="6495B3EA" w14:textId="2BF0B24F" w:rsidR="0075264A" w:rsidRPr="004212E5" w:rsidRDefault="004D2A7B" w:rsidP="0075264A">
      <w:pPr>
        <w:spacing w:line="276" w:lineRule="auto"/>
        <w:jc w:val="center"/>
        <w:rPr>
          <w:rFonts w:ascii="Arial" w:eastAsia="Times New Roman" w:hAnsi="Arial" w:cs="Arial"/>
          <w:color w:val="000000"/>
          <w:lang w:val="es-ES_tradnl" w:eastAsia="es-CO"/>
        </w:rPr>
      </w:pPr>
      <w:r>
        <w:rPr>
          <w:noProof/>
        </w:rPr>
        <w:lastRenderedPageBreak/>
        <w:drawing>
          <wp:inline distT="0" distB="0" distL="0" distR="0" wp14:anchorId="08BA6A28" wp14:editId="72873FB1">
            <wp:extent cx="2534004" cy="981212"/>
            <wp:effectExtent l="0" t="0" r="0" b="9525"/>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1"/>
                    <a:stretch>
                      <a:fillRect/>
                    </a:stretch>
                  </pic:blipFill>
                  <pic:spPr>
                    <a:xfrm>
                      <a:off x="0" y="0"/>
                      <a:ext cx="2534004" cy="981212"/>
                    </a:xfrm>
                    <a:prstGeom prst="rect">
                      <a:avLst/>
                    </a:prstGeom>
                  </pic:spPr>
                </pic:pic>
              </a:graphicData>
            </a:graphic>
          </wp:inline>
        </w:drawing>
      </w:r>
    </w:p>
    <w:p w14:paraId="5E23FBD0" w14:textId="77777777" w:rsidR="0075264A" w:rsidRPr="004212E5" w:rsidRDefault="0075264A" w:rsidP="0075264A">
      <w:pPr>
        <w:rPr>
          <w:rFonts w:ascii="Arial" w:eastAsia="Calibri" w:hAnsi="Arial" w:cs="Arial"/>
          <w:color w:val="000000"/>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5264A" w:rsidRPr="00530937" w14:paraId="632AF3EF" w14:textId="77777777" w:rsidTr="006A214D">
        <w:trPr>
          <w:trHeight w:val="315"/>
        </w:trPr>
        <w:tc>
          <w:tcPr>
            <w:tcW w:w="812" w:type="dxa"/>
            <w:vAlign w:val="center"/>
          </w:tcPr>
          <w:p w14:paraId="2580324E" w14:textId="77777777" w:rsidR="0075264A" w:rsidRPr="00FD2DFE" w:rsidRDefault="0075264A" w:rsidP="006A214D">
            <w:pPr>
              <w:rPr>
                <w:rFonts w:ascii="Arial" w:eastAsia="Times New Roman" w:hAnsi="Arial" w:cs="Arial"/>
                <w:sz w:val="16"/>
                <w:szCs w:val="16"/>
                <w:lang w:eastAsia="es-ES"/>
              </w:rPr>
            </w:pPr>
            <w:r w:rsidRPr="00FD2DFE">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4216A8B6" w14:textId="77777777" w:rsidR="0075264A" w:rsidRPr="00FD2DFE" w:rsidRDefault="0075264A" w:rsidP="006A214D">
            <w:pPr>
              <w:rPr>
                <w:rFonts w:ascii="Arial" w:eastAsia="Times New Roman" w:hAnsi="Arial" w:cs="Arial"/>
                <w:sz w:val="16"/>
                <w:szCs w:val="16"/>
                <w:lang w:eastAsia="es-ES"/>
              </w:rPr>
            </w:pPr>
            <w:r w:rsidRPr="00FD2DFE">
              <w:rPr>
                <w:rFonts w:ascii="Arial" w:eastAsia="Times New Roman" w:hAnsi="Arial" w:cs="Arial"/>
                <w:sz w:val="16"/>
                <w:szCs w:val="16"/>
                <w:lang w:eastAsia="es-ES"/>
              </w:rPr>
              <w:t xml:space="preserve">Camilo Perdomo Villamil </w:t>
            </w:r>
          </w:p>
          <w:p w14:paraId="7A5327CE" w14:textId="77777777" w:rsidR="0075264A" w:rsidRPr="00FD2DFE" w:rsidRDefault="0075264A" w:rsidP="006A214D">
            <w:pPr>
              <w:rPr>
                <w:rFonts w:ascii="Arial" w:eastAsia="Times New Roman" w:hAnsi="Arial" w:cs="Arial"/>
                <w:sz w:val="16"/>
                <w:szCs w:val="16"/>
                <w:lang w:eastAsia="es-ES"/>
              </w:rPr>
            </w:pPr>
            <w:r w:rsidRPr="00FD2DFE">
              <w:rPr>
                <w:rFonts w:ascii="Arial" w:eastAsia="Times New Roman" w:hAnsi="Arial" w:cs="Arial"/>
                <w:sz w:val="16"/>
                <w:szCs w:val="16"/>
                <w:lang w:eastAsia="es-ES"/>
              </w:rPr>
              <w:t xml:space="preserve">Contratista de la Subdirección de Gestión Contractual  </w:t>
            </w:r>
          </w:p>
        </w:tc>
      </w:tr>
      <w:tr w:rsidR="0075264A" w:rsidRPr="00530937" w14:paraId="7A697002" w14:textId="77777777" w:rsidTr="006A214D">
        <w:trPr>
          <w:trHeight w:val="330"/>
        </w:trPr>
        <w:tc>
          <w:tcPr>
            <w:tcW w:w="812" w:type="dxa"/>
            <w:vAlign w:val="center"/>
          </w:tcPr>
          <w:p w14:paraId="01DCF976" w14:textId="77777777" w:rsidR="0075264A" w:rsidRPr="00FD2DFE" w:rsidRDefault="0075264A" w:rsidP="006A214D">
            <w:pPr>
              <w:rPr>
                <w:rFonts w:ascii="Arial" w:eastAsia="Times New Roman" w:hAnsi="Arial" w:cs="Arial"/>
                <w:sz w:val="16"/>
                <w:szCs w:val="16"/>
                <w:lang w:eastAsia="es-ES"/>
              </w:rPr>
            </w:pPr>
            <w:r w:rsidRPr="00FD2DFE">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155ACAFC" w14:textId="77777777" w:rsidR="0075264A" w:rsidRPr="00FD2DFE" w:rsidRDefault="0075264A" w:rsidP="006A214D">
            <w:pPr>
              <w:rPr>
                <w:rFonts w:ascii="Arial" w:hAnsi="Arial" w:cs="Arial"/>
                <w:sz w:val="16"/>
                <w:szCs w:val="16"/>
                <w:lang w:eastAsia="es-ES"/>
              </w:rPr>
            </w:pPr>
            <w:r>
              <w:rPr>
                <w:rFonts w:ascii="Arial" w:hAnsi="Arial" w:cs="Arial"/>
                <w:sz w:val="16"/>
                <w:szCs w:val="16"/>
                <w:lang w:eastAsia="es-ES"/>
              </w:rPr>
              <w:t>Sebastián Ramírez Grisales</w:t>
            </w:r>
          </w:p>
          <w:p w14:paraId="5729D1FB" w14:textId="77777777" w:rsidR="0075264A" w:rsidRPr="00FD2DFE" w:rsidRDefault="0075264A" w:rsidP="006A214D">
            <w:pPr>
              <w:rPr>
                <w:rFonts w:ascii="Arial" w:eastAsia="Times New Roman" w:hAnsi="Arial" w:cs="Arial"/>
                <w:sz w:val="16"/>
                <w:szCs w:val="16"/>
                <w:lang w:eastAsia="es-ES"/>
              </w:rPr>
            </w:pPr>
            <w:r>
              <w:rPr>
                <w:rFonts w:ascii="Arial" w:hAnsi="Arial" w:cs="Arial"/>
                <w:sz w:val="16"/>
                <w:szCs w:val="16"/>
                <w:lang w:eastAsia="es-ES"/>
              </w:rPr>
              <w:t>Contratista</w:t>
            </w:r>
            <w:r w:rsidRPr="00FD2DFE">
              <w:rPr>
                <w:rFonts w:ascii="Arial" w:hAnsi="Arial" w:cs="Arial"/>
                <w:sz w:val="16"/>
                <w:szCs w:val="16"/>
                <w:lang w:eastAsia="es-ES"/>
              </w:rPr>
              <w:t xml:space="preserve"> de la Subdirección de Gestión Contractual</w:t>
            </w:r>
          </w:p>
        </w:tc>
      </w:tr>
      <w:tr w:rsidR="0075264A" w:rsidRPr="00530937" w14:paraId="0C70D092" w14:textId="77777777" w:rsidTr="006A214D">
        <w:trPr>
          <w:trHeight w:val="300"/>
        </w:trPr>
        <w:tc>
          <w:tcPr>
            <w:tcW w:w="812" w:type="dxa"/>
            <w:vAlign w:val="center"/>
          </w:tcPr>
          <w:p w14:paraId="39FAF729" w14:textId="77777777" w:rsidR="0075264A" w:rsidRPr="00FD2DFE" w:rsidRDefault="0075264A" w:rsidP="006A214D">
            <w:pPr>
              <w:rPr>
                <w:rFonts w:ascii="Arial" w:eastAsia="Times New Roman" w:hAnsi="Arial" w:cs="Arial"/>
                <w:sz w:val="16"/>
                <w:szCs w:val="16"/>
                <w:lang w:eastAsia="es-ES"/>
              </w:rPr>
            </w:pPr>
            <w:r w:rsidRPr="00FD2DFE">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BE8B23D" w14:textId="77777777" w:rsidR="0075264A" w:rsidRPr="00530937" w:rsidRDefault="0075264A" w:rsidP="006A214D">
            <w:pPr>
              <w:rPr>
                <w:rFonts w:ascii="Arial" w:eastAsia="Calibri" w:hAnsi="Arial" w:cs="Arial"/>
                <w:sz w:val="16"/>
                <w:szCs w:val="16"/>
                <w:lang w:val="pt-BR" w:eastAsia="es-ES"/>
              </w:rPr>
            </w:pPr>
            <w:r w:rsidRPr="00530937">
              <w:rPr>
                <w:rFonts w:ascii="Arial" w:eastAsia="Calibri" w:hAnsi="Arial" w:cs="Arial"/>
                <w:sz w:val="16"/>
                <w:szCs w:val="16"/>
                <w:lang w:val="pt-BR" w:eastAsia="es-ES"/>
              </w:rPr>
              <w:t>Juan David Marín López</w:t>
            </w:r>
          </w:p>
          <w:p w14:paraId="590ABFE6" w14:textId="77777777" w:rsidR="0075264A" w:rsidRPr="00FD2DFE" w:rsidRDefault="0075264A" w:rsidP="006A214D">
            <w:pPr>
              <w:rPr>
                <w:rFonts w:ascii="Arial" w:eastAsia="Times New Roman" w:hAnsi="Arial" w:cs="Arial"/>
                <w:sz w:val="16"/>
                <w:szCs w:val="16"/>
                <w:lang w:eastAsia="es-ES"/>
              </w:rPr>
            </w:pPr>
            <w:r w:rsidRPr="00530937">
              <w:rPr>
                <w:rFonts w:ascii="Arial" w:eastAsia="Calibri" w:hAnsi="Arial" w:cs="Arial"/>
                <w:sz w:val="16"/>
                <w:szCs w:val="16"/>
                <w:lang w:eastAsia="es-ES"/>
              </w:rPr>
              <w:t xml:space="preserve">Subdirector de Gestión Contractual </w:t>
            </w:r>
            <w:r w:rsidRPr="00530937">
              <w:rPr>
                <w:rFonts w:ascii="Arial" w:eastAsia="Calibri" w:hAnsi="Arial" w:cs="Arial"/>
                <w:sz w:val="16"/>
                <w:szCs w:val="16"/>
                <w:lang w:val="pt-BR" w:eastAsia="es-ES"/>
              </w:rPr>
              <w:t>(E)</w:t>
            </w:r>
          </w:p>
        </w:tc>
      </w:tr>
    </w:tbl>
    <w:p w14:paraId="6D3A2DFB" w14:textId="77777777" w:rsidR="00915830" w:rsidRDefault="00915830"/>
    <w:sectPr w:rsidR="00915830"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9EC4" w14:textId="77777777" w:rsidR="00EE3030" w:rsidRDefault="00EE3030" w:rsidP="00915830">
      <w:r>
        <w:separator/>
      </w:r>
    </w:p>
  </w:endnote>
  <w:endnote w:type="continuationSeparator" w:id="0">
    <w:p w14:paraId="23BB7B1E" w14:textId="77777777" w:rsidR="00EE3030" w:rsidRDefault="00EE3030" w:rsidP="0091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FF95" w14:textId="77777777" w:rsidR="000A47AF" w:rsidRDefault="00000000" w:rsidP="00322937">
    <w:pPr>
      <w:pStyle w:val="Sinespaciado"/>
      <w:jc w:val="right"/>
      <w:rPr>
        <w:rFonts w:ascii="Arial" w:hAnsi="Arial" w:cs="Arial"/>
        <w:sz w:val="18"/>
        <w:szCs w:val="18"/>
      </w:rPr>
    </w:pPr>
  </w:p>
  <w:p w14:paraId="397BE640" w14:textId="77777777" w:rsidR="000A47AF" w:rsidRPr="008217B7" w:rsidRDefault="00BB65E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613CE709" w14:textId="77777777" w:rsidR="000A47AF" w:rsidRDefault="00BB65EC" w:rsidP="00322937">
    <w:pPr>
      <w:pStyle w:val="Piedepgina"/>
      <w:jc w:val="center"/>
      <w:rPr>
        <w:lang w:val="es-ES"/>
      </w:rPr>
    </w:pPr>
    <w:r>
      <w:rPr>
        <w:noProof/>
      </w:rPr>
      <w:drawing>
        <wp:inline distT="0" distB="0" distL="0" distR="0" wp14:anchorId="4FFE264D" wp14:editId="6410255F">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878308A" w14:textId="77777777" w:rsidR="000A47AF" w:rsidRDefault="00000000" w:rsidP="007B0854">
    <w:pPr>
      <w:pStyle w:val="Piedepgina"/>
      <w:jc w:val="center"/>
      <w:rPr>
        <w:lang w:val="es-ES"/>
      </w:rPr>
    </w:pPr>
  </w:p>
  <w:p w14:paraId="1E911C55" w14:textId="77777777" w:rsidR="00183D77"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971C" w14:textId="77777777" w:rsidR="00EE3030" w:rsidRDefault="00EE3030" w:rsidP="00915830">
      <w:r>
        <w:separator/>
      </w:r>
    </w:p>
  </w:footnote>
  <w:footnote w:type="continuationSeparator" w:id="0">
    <w:p w14:paraId="3BCD2A97" w14:textId="77777777" w:rsidR="00EE3030" w:rsidRDefault="00EE3030" w:rsidP="00915830">
      <w:r>
        <w:continuationSeparator/>
      </w:r>
    </w:p>
  </w:footnote>
  <w:footnote w:id="1">
    <w:p w14:paraId="606EF72D" w14:textId="77777777" w:rsidR="00DC3604" w:rsidRPr="004102D2" w:rsidRDefault="00DC3604" w:rsidP="00DC3604">
      <w:pPr>
        <w:pStyle w:val="Textonotapie"/>
        <w:ind w:firstLine="709"/>
        <w:jc w:val="both"/>
        <w:rPr>
          <w:rFonts w:ascii="Arial" w:hAnsi="Arial" w:cs="Arial"/>
          <w:sz w:val="19"/>
          <w:szCs w:val="19"/>
        </w:rPr>
      </w:pPr>
      <w:r w:rsidRPr="004102D2">
        <w:rPr>
          <w:rStyle w:val="Refdenotaalpie"/>
          <w:rFonts w:ascii="Arial" w:hAnsi="Arial" w:cs="Arial"/>
          <w:sz w:val="19"/>
          <w:szCs w:val="19"/>
        </w:rPr>
        <w:footnoteRef/>
      </w:r>
      <w:r w:rsidRPr="004102D2">
        <w:rPr>
          <w:rFonts w:ascii="Arial" w:hAnsi="Arial" w:cs="Arial"/>
          <w:sz w:val="19"/>
          <w:szCs w:val="19"/>
        </w:rPr>
        <w:t xml:space="preserve"> </w:t>
      </w:r>
      <w:r w:rsidRPr="00F223B3">
        <w:rPr>
          <w:rFonts w:ascii="Arial" w:hAnsi="Arial" w:cs="Arial"/>
          <w:sz w:val="19"/>
          <w:szCs w:val="19"/>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223B3">
        <w:rPr>
          <w:rFonts w:ascii="Arial" w:hAnsi="Arial" w:cs="Arial"/>
          <w:i/>
          <w:iCs/>
          <w:sz w:val="19"/>
          <w:szCs w:val="19"/>
        </w:rPr>
        <w:t xml:space="preserve">ibidem </w:t>
      </w:r>
      <w:r w:rsidRPr="00F223B3">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35CD7879" w14:textId="77777777" w:rsidR="00915830" w:rsidRPr="00D05947" w:rsidRDefault="00915830" w:rsidP="00915830">
      <w:pPr>
        <w:pStyle w:val="Textonotapie"/>
        <w:ind w:firstLine="709"/>
        <w:jc w:val="both"/>
        <w:rPr>
          <w:rFonts w:ascii="Arial" w:hAnsi="Arial" w:cs="Arial"/>
          <w:color w:val="000000" w:themeColor="text1"/>
          <w:sz w:val="19"/>
          <w:szCs w:val="19"/>
          <w:lang w:val="es-CO"/>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0A47BBC3" w14:textId="77777777" w:rsidR="00D05947" w:rsidRPr="00D05947" w:rsidRDefault="00D05947" w:rsidP="00915830">
      <w:pPr>
        <w:pStyle w:val="Textonotapie"/>
        <w:ind w:firstLine="709"/>
        <w:jc w:val="both"/>
        <w:rPr>
          <w:rFonts w:ascii="Arial" w:hAnsi="Arial" w:cs="Arial"/>
          <w:color w:val="000000" w:themeColor="text1"/>
          <w:sz w:val="19"/>
          <w:szCs w:val="19"/>
        </w:rPr>
      </w:pPr>
    </w:p>
    <w:p w14:paraId="26937E85" w14:textId="330CB9FC"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w:t>
      </w:r>
      <w:r w:rsidRPr="00D05947">
        <w:rPr>
          <w:rFonts w:ascii="Arial" w:hAnsi="Arial" w:cs="Arial"/>
          <w:color w:val="000000" w:themeColor="text1"/>
          <w:sz w:val="19"/>
          <w:szCs w:val="19"/>
          <w:lang w:val="es-CO"/>
        </w:rPr>
        <w:t xml:space="preserve">Ley 1882 de 2018: «Artículo 4. </w:t>
      </w:r>
      <w:r w:rsidRPr="00D05947">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3696F84" w14:textId="77777777" w:rsidR="00915830" w:rsidRPr="00D05947" w:rsidRDefault="00915830" w:rsidP="00915830">
      <w:pPr>
        <w:pStyle w:val="Textonotapie"/>
        <w:ind w:firstLine="709"/>
        <w:jc w:val="both"/>
        <w:rPr>
          <w:rFonts w:ascii="Arial" w:hAnsi="Arial" w:cs="Arial"/>
          <w:color w:val="000000" w:themeColor="text1"/>
          <w:sz w:val="19"/>
          <w:szCs w:val="19"/>
          <w:lang w:val="es-CO"/>
        </w:rPr>
      </w:pPr>
      <w:proofErr w:type="gramStart"/>
      <w:r w:rsidRPr="00D05947">
        <w:rPr>
          <w:rFonts w:ascii="Arial" w:hAnsi="Arial" w:cs="Arial"/>
          <w:color w:val="000000" w:themeColor="text1"/>
          <w:sz w:val="19"/>
          <w:szCs w:val="19"/>
          <w:lang w:val="es-CO"/>
        </w:rPr>
        <w:t>»La</w:t>
      </w:r>
      <w:proofErr w:type="gramEnd"/>
      <w:r w:rsidRPr="00D05947">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7EE7BB18" w14:textId="77777777" w:rsidR="00915830" w:rsidRPr="00D05947" w:rsidRDefault="00915830" w:rsidP="00915830">
      <w:pPr>
        <w:pStyle w:val="Textonotapie"/>
        <w:ind w:firstLine="709"/>
        <w:jc w:val="both"/>
        <w:rPr>
          <w:rFonts w:ascii="Arial" w:hAnsi="Arial" w:cs="Arial"/>
          <w:color w:val="000000" w:themeColor="text1"/>
          <w:sz w:val="19"/>
          <w:szCs w:val="19"/>
          <w:lang w:val="es-CO"/>
        </w:rPr>
      </w:pPr>
      <w:proofErr w:type="gramStart"/>
      <w:r w:rsidRPr="00D05947">
        <w:rPr>
          <w:rFonts w:ascii="Arial" w:hAnsi="Arial" w:cs="Arial"/>
          <w:color w:val="000000" w:themeColor="text1"/>
          <w:sz w:val="19"/>
          <w:szCs w:val="19"/>
          <w:lang w:val="es-CO"/>
        </w:rPr>
        <w:t>»Los</w:t>
      </w:r>
      <w:proofErr w:type="gramEnd"/>
      <w:r w:rsidRPr="00D05947">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footnote>
  <w:footnote w:id="4">
    <w:p w14:paraId="1B018500" w14:textId="77777777"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14:paraId="24581F74"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Ley 2022 de 2020: «</w:t>
      </w:r>
      <w:r w:rsidRPr="00D05947">
        <w:rPr>
          <w:rStyle w:val="Textoennegrita"/>
          <w:rFonts w:ascii="Arial" w:hAnsi="Arial" w:cs="Arial"/>
          <w:b w:val="0"/>
          <w:bCs w:val="0"/>
          <w:color w:val="000000" w:themeColor="text1"/>
          <w:sz w:val="19"/>
          <w:szCs w:val="19"/>
        </w:rPr>
        <w:t>Artículo 1º.</w:t>
      </w:r>
      <w:r w:rsidRPr="00D05947">
        <w:rPr>
          <w:rFonts w:ascii="Arial" w:hAnsi="Arial" w:cs="Arial"/>
          <w:color w:val="000000" w:themeColor="text1"/>
          <w:sz w:val="19"/>
          <w:szCs w:val="19"/>
        </w:rPr>
        <w:t> Modifíquese el artículo 4º de la Ley 1882 de 2018, el cual quedará así: </w:t>
      </w:r>
    </w:p>
    <w:p w14:paraId="63BB5F6F"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proofErr w:type="gramStart"/>
      <w:r w:rsidRPr="00D05947">
        <w:rPr>
          <w:rStyle w:val="Textoennegrita"/>
          <w:rFonts w:ascii="Arial" w:hAnsi="Arial" w:cs="Arial"/>
          <w:b w:val="0"/>
          <w:bCs w:val="0"/>
          <w:color w:val="000000" w:themeColor="text1"/>
          <w:sz w:val="19"/>
          <w:szCs w:val="19"/>
        </w:rPr>
        <w:t>»Artículo</w:t>
      </w:r>
      <w:proofErr w:type="gramEnd"/>
      <w:r w:rsidRPr="00D05947">
        <w:rPr>
          <w:rStyle w:val="Textoennegrita"/>
          <w:rFonts w:ascii="Arial" w:hAnsi="Arial" w:cs="Arial"/>
          <w:b w:val="0"/>
          <w:bCs w:val="0"/>
          <w:color w:val="000000" w:themeColor="text1"/>
          <w:sz w:val="19"/>
          <w:szCs w:val="19"/>
        </w:rPr>
        <w:t xml:space="preserve"> 4º.</w:t>
      </w:r>
      <w:r w:rsidRPr="00D05947">
        <w:rPr>
          <w:rFonts w:ascii="Arial" w:hAnsi="Arial" w:cs="Arial"/>
          <w:color w:val="000000" w:themeColor="text1"/>
          <w:sz w:val="19"/>
          <w:szCs w:val="19"/>
        </w:rPr>
        <w:t> Adiciónese el siguiente parágrafo al artículo 2º de la Ley 1150 de 2007. </w:t>
      </w:r>
    </w:p>
    <w:p w14:paraId="26490B4E"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proofErr w:type="gramStart"/>
      <w:r w:rsidRPr="00D05947">
        <w:rPr>
          <w:rStyle w:val="Textoennegrita"/>
          <w:rFonts w:ascii="Arial" w:hAnsi="Arial" w:cs="Arial"/>
          <w:b w:val="0"/>
          <w:bCs w:val="0"/>
          <w:color w:val="000000" w:themeColor="text1"/>
          <w:sz w:val="19"/>
          <w:szCs w:val="19"/>
        </w:rPr>
        <w:t>»Parágrafo</w:t>
      </w:r>
      <w:proofErr w:type="gramEnd"/>
      <w:r w:rsidRPr="00D05947">
        <w:rPr>
          <w:rStyle w:val="Textoennegrita"/>
          <w:rFonts w:ascii="Arial" w:hAnsi="Arial" w:cs="Arial"/>
          <w:b w:val="0"/>
          <w:bCs w:val="0"/>
          <w:color w:val="000000" w:themeColor="text1"/>
          <w:sz w:val="19"/>
          <w:szCs w:val="19"/>
        </w:rPr>
        <w:t xml:space="preserve"> 7º.</w:t>
      </w:r>
      <w:r w:rsidRPr="00D05947">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B436AFA"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proofErr w:type="gramStart"/>
      <w:r w:rsidRPr="00D05947">
        <w:rPr>
          <w:rFonts w:ascii="Arial" w:hAnsi="Arial" w:cs="Arial"/>
          <w:color w:val="000000" w:themeColor="text1"/>
          <w:sz w:val="19"/>
          <w:szCs w:val="19"/>
        </w:rPr>
        <w:t>»Dentro</w:t>
      </w:r>
      <w:proofErr w:type="gramEnd"/>
      <w:r w:rsidRPr="00D05947">
        <w:rPr>
          <w:rFonts w:ascii="Arial" w:hAnsi="Arial" w:cs="Arial"/>
          <w:color w:val="000000" w:themeColor="text1"/>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46BE923"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proofErr w:type="gramStart"/>
      <w:r w:rsidRPr="00D05947">
        <w:rPr>
          <w:rFonts w:ascii="Arial" w:hAnsi="Arial" w:cs="Arial"/>
          <w:color w:val="000000" w:themeColor="text1"/>
          <w:sz w:val="19"/>
          <w:szCs w:val="19"/>
        </w:rPr>
        <w:t>»Con</w:t>
      </w:r>
      <w:proofErr w:type="gramEnd"/>
      <w:r w:rsidRPr="00D05947">
        <w:rPr>
          <w:rFonts w:ascii="Arial" w:hAnsi="Arial" w:cs="Arial"/>
          <w:color w:val="000000" w:themeColor="text1"/>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7ADBC844"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r w:rsidRPr="00D05947">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C9ECFC3" w14:textId="77777777" w:rsidR="00915830" w:rsidRPr="00D05947" w:rsidRDefault="00915830" w:rsidP="00915830">
      <w:pPr>
        <w:pStyle w:val="NormalWeb"/>
        <w:spacing w:before="0" w:beforeAutospacing="0" w:after="0" w:afterAutospacing="0"/>
        <w:ind w:firstLine="709"/>
        <w:jc w:val="both"/>
        <w:rPr>
          <w:rFonts w:ascii="Arial" w:hAnsi="Arial" w:cs="Arial"/>
          <w:color w:val="000000" w:themeColor="text1"/>
          <w:sz w:val="19"/>
          <w:szCs w:val="19"/>
        </w:rPr>
      </w:pPr>
      <w:proofErr w:type="gramStart"/>
      <w:r w:rsidRPr="00D05947">
        <w:rPr>
          <w:rFonts w:ascii="Arial" w:hAnsi="Arial" w:cs="Arial"/>
          <w:color w:val="000000" w:themeColor="text1"/>
          <w:sz w:val="19"/>
          <w:szCs w:val="19"/>
        </w:rPr>
        <w:t>»En</w:t>
      </w:r>
      <w:proofErr w:type="gramEnd"/>
      <w:r w:rsidRPr="00D05947">
        <w:rPr>
          <w:rFonts w:ascii="Arial" w:hAnsi="Arial" w:cs="Arial"/>
          <w:color w:val="000000" w:themeColor="text1"/>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67D3CAD3" w14:textId="77777777" w:rsidR="00DC3604" w:rsidRPr="001C2815" w:rsidRDefault="00DC3604" w:rsidP="00DC3604">
      <w:pPr>
        <w:pStyle w:val="Textonotapie"/>
        <w:ind w:firstLine="708"/>
        <w:jc w:val="both"/>
        <w:rPr>
          <w:rFonts w:ascii="Arial" w:hAnsi="Arial" w:cs="Arial"/>
          <w:sz w:val="19"/>
          <w:szCs w:val="19"/>
        </w:rPr>
      </w:pPr>
      <w:r w:rsidRPr="001C2815">
        <w:rPr>
          <w:rStyle w:val="Refdenotaalpie"/>
          <w:rFonts w:ascii="Arial" w:hAnsi="Arial" w:cs="Arial"/>
          <w:sz w:val="19"/>
          <w:szCs w:val="19"/>
        </w:rPr>
        <w:footnoteRef/>
      </w:r>
      <w:r w:rsidRPr="001C2815">
        <w:rPr>
          <w:rFonts w:ascii="Arial" w:hAnsi="Arial" w:cs="Arial"/>
          <w:sz w:val="19"/>
          <w:szCs w:val="19"/>
        </w:rPr>
        <w:t xml:space="preserve"> Dichos documentos tipo pueden consultarse en el siguiente enlace: https://www.colombiacompra.gov.co/documentos-tipo/documentos-tipo</w:t>
      </w:r>
    </w:p>
  </w:footnote>
  <w:footnote w:id="7">
    <w:p w14:paraId="53955DCE" w14:textId="77777777"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D05947">
        <w:rPr>
          <w:rFonts w:ascii="Arial" w:hAnsi="Arial" w:cs="Arial"/>
          <w:color w:val="000000" w:themeColor="text1"/>
          <w:sz w:val="19"/>
          <w:szCs w:val="19"/>
        </w:rPr>
        <w:cr/>
      </w:r>
    </w:p>
  </w:footnote>
  <w:footnote w:id="8">
    <w:p w14:paraId="243C8C3E" w14:textId="77777777" w:rsidR="00915830" w:rsidRPr="00D05947" w:rsidRDefault="00915830" w:rsidP="00915830">
      <w:pPr>
        <w:pStyle w:val="NormalWeb"/>
        <w:spacing w:before="0" w:beforeAutospacing="0" w:after="0" w:afterAutospacing="0"/>
        <w:ind w:firstLine="708"/>
        <w:jc w:val="both"/>
        <w:rPr>
          <w:rFonts w:ascii="Arial" w:hAnsi="Arial" w:cs="Arial"/>
          <w:color w:val="000000"/>
          <w:sz w:val="19"/>
          <w:szCs w:val="19"/>
        </w:rPr>
      </w:pPr>
      <w:r w:rsidRPr="00D05947">
        <w:rPr>
          <w:rStyle w:val="Refdenotaalpie"/>
          <w:rFonts w:ascii="Arial" w:hAnsi="Arial" w:cs="Arial"/>
          <w:sz w:val="19"/>
          <w:szCs w:val="19"/>
        </w:rPr>
        <w:footnoteRef/>
      </w:r>
      <w:r w:rsidRPr="00D05947">
        <w:rPr>
          <w:rFonts w:ascii="Arial" w:hAnsi="Arial" w:cs="Arial"/>
          <w:sz w:val="19"/>
          <w:szCs w:val="19"/>
        </w:rPr>
        <w:t xml:space="preserve"> «</w:t>
      </w:r>
      <w:r w:rsidRPr="00D05947">
        <w:rPr>
          <w:rStyle w:val="Textoennegrita"/>
          <w:rFonts w:ascii="Arial" w:hAnsi="Arial" w:cs="Arial"/>
          <w:b w:val="0"/>
          <w:bCs w:val="0"/>
          <w:color w:val="000000"/>
          <w:sz w:val="19"/>
          <w:szCs w:val="19"/>
        </w:rPr>
        <w:t>Artículo 2</w:t>
      </w:r>
      <w:proofErr w:type="gramStart"/>
      <w:r w:rsidRPr="00D05947">
        <w:rPr>
          <w:rStyle w:val="Textoennegrita"/>
          <w:rFonts w:ascii="Arial" w:hAnsi="Arial" w:cs="Arial"/>
          <w:b w:val="0"/>
          <w:bCs w:val="0"/>
          <w:color w:val="000000"/>
          <w:sz w:val="19"/>
          <w:szCs w:val="19"/>
        </w:rPr>
        <w:t>°.</w:t>
      </w:r>
      <w:r w:rsidRPr="00D05947">
        <w:rPr>
          <w:rStyle w:val="nfasis"/>
          <w:rFonts w:ascii="Arial" w:hAnsi="Arial" w:cs="Arial"/>
          <w:color w:val="000000"/>
          <w:sz w:val="19"/>
          <w:szCs w:val="19"/>
        </w:rPr>
        <w:t>De</w:t>
      </w:r>
      <w:proofErr w:type="gramEnd"/>
      <w:r w:rsidRPr="00D05947">
        <w:rPr>
          <w:rStyle w:val="nfasis"/>
          <w:rFonts w:ascii="Arial" w:hAnsi="Arial" w:cs="Arial"/>
          <w:color w:val="000000"/>
          <w:sz w:val="19"/>
          <w:szCs w:val="19"/>
        </w:rPr>
        <w:t xml:space="preserve"> las modalidades de selección. </w:t>
      </w:r>
      <w:r w:rsidRPr="00D05947">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41DCE949" w14:textId="77777777" w:rsidR="00915830" w:rsidRPr="00D05947" w:rsidRDefault="00915830" w:rsidP="00915830">
      <w:pPr>
        <w:pStyle w:val="NormalWeb"/>
        <w:spacing w:before="0" w:beforeAutospacing="0" w:after="0" w:afterAutospacing="0"/>
        <w:ind w:firstLine="708"/>
        <w:jc w:val="both"/>
        <w:rPr>
          <w:rFonts w:ascii="Arial" w:hAnsi="Arial" w:cs="Arial"/>
          <w:color w:val="000000"/>
          <w:sz w:val="19"/>
          <w:szCs w:val="19"/>
        </w:rPr>
      </w:pPr>
      <w:r w:rsidRPr="00D05947">
        <w:rPr>
          <w:rFonts w:ascii="Arial" w:hAnsi="Arial" w:cs="Arial"/>
          <w:color w:val="000000"/>
          <w:sz w:val="19"/>
          <w:szCs w:val="19"/>
        </w:rPr>
        <w:t>[…]</w:t>
      </w:r>
    </w:p>
    <w:p w14:paraId="52EE694A" w14:textId="77777777" w:rsidR="00915830" w:rsidRPr="00D05947" w:rsidRDefault="00915830" w:rsidP="00915830">
      <w:pPr>
        <w:pStyle w:val="NormalWeb"/>
        <w:spacing w:before="0" w:beforeAutospacing="0" w:after="0" w:afterAutospacing="0"/>
        <w:ind w:firstLine="708"/>
        <w:jc w:val="both"/>
        <w:rPr>
          <w:rFonts w:ascii="Arial" w:hAnsi="Arial" w:cs="Arial"/>
          <w:color w:val="000000"/>
          <w:sz w:val="19"/>
          <w:szCs w:val="19"/>
        </w:rPr>
      </w:pPr>
      <w:r w:rsidRPr="00D05947">
        <w:rPr>
          <w:rFonts w:ascii="Arial" w:hAnsi="Arial" w:cs="Arial"/>
          <w:color w:val="000000"/>
          <w:sz w:val="19"/>
          <w:szCs w:val="19"/>
        </w:rPr>
        <w:t xml:space="preserve">»4. Contratación directa. La modalidad de selección de contratación </w:t>
      </w:r>
      <w:proofErr w:type="gramStart"/>
      <w:r w:rsidRPr="00D05947">
        <w:rPr>
          <w:rFonts w:ascii="Arial" w:hAnsi="Arial" w:cs="Arial"/>
          <w:color w:val="000000"/>
          <w:sz w:val="19"/>
          <w:szCs w:val="19"/>
        </w:rPr>
        <w:t>directa,</w:t>
      </w:r>
      <w:proofErr w:type="gramEnd"/>
      <w:r w:rsidRPr="00D05947">
        <w:rPr>
          <w:rFonts w:ascii="Arial" w:hAnsi="Arial" w:cs="Arial"/>
          <w:color w:val="000000"/>
          <w:sz w:val="19"/>
          <w:szCs w:val="19"/>
        </w:rPr>
        <w:t xml:space="preserve"> solamente procederá en los siguientes casos: </w:t>
      </w:r>
    </w:p>
    <w:p w14:paraId="1F4A1892" w14:textId="77777777" w:rsidR="00915830" w:rsidRPr="00D05947" w:rsidRDefault="00915830" w:rsidP="00915830">
      <w:pPr>
        <w:jc w:val="both"/>
        <w:rPr>
          <w:rFonts w:ascii="Arial" w:hAnsi="Arial" w:cs="Arial"/>
          <w:color w:val="000000"/>
          <w:sz w:val="19"/>
          <w:szCs w:val="19"/>
          <w:lang w:eastAsia="es-CO"/>
        </w:rPr>
      </w:pPr>
      <w:r w:rsidRPr="00D05947">
        <w:rPr>
          <w:rFonts w:ascii="Arial" w:hAnsi="Arial" w:cs="Arial"/>
          <w:color w:val="000000"/>
          <w:sz w:val="19"/>
          <w:szCs w:val="19"/>
          <w:lang w:eastAsia="es-CO"/>
        </w:rPr>
        <w:t>  […]  </w:t>
      </w:r>
    </w:p>
    <w:p w14:paraId="789D66F6" w14:textId="77777777" w:rsidR="00915830" w:rsidRPr="00D05947" w:rsidRDefault="00915830" w:rsidP="00915830">
      <w:pPr>
        <w:ind w:firstLine="708"/>
        <w:jc w:val="both"/>
        <w:rPr>
          <w:rFonts w:ascii="Arial" w:hAnsi="Arial" w:cs="Arial"/>
          <w:color w:val="000000"/>
          <w:sz w:val="19"/>
          <w:szCs w:val="19"/>
          <w:lang w:eastAsia="es-CO"/>
        </w:rPr>
      </w:pPr>
      <w:r w:rsidRPr="00D05947">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4983E7F9" w14:textId="77777777" w:rsidR="00915830" w:rsidRPr="00D05947" w:rsidRDefault="00915830" w:rsidP="00915830">
      <w:pPr>
        <w:jc w:val="both"/>
        <w:rPr>
          <w:rFonts w:ascii="Arial" w:hAnsi="Arial" w:cs="Arial"/>
          <w:color w:val="000000"/>
          <w:sz w:val="19"/>
          <w:szCs w:val="19"/>
          <w:lang w:eastAsia="es-CO"/>
        </w:rPr>
      </w:pPr>
      <w:r w:rsidRPr="00D05947">
        <w:rPr>
          <w:rFonts w:ascii="Arial" w:hAnsi="Arial" w:cs="Arial"/>
          <w:color w:val="000000"/>
          <w:sz w:val="19"/>
          <w:szCs w:val="19"/>
          <w:lang w:eastAsia="es-CO"/>
        </w:rPr>
        <w:t>  </w:t>
      </w:r>
      <w:r w:rsidRPr="00D05947">
        <w:rPr>
          <w:rFonts w:ascii="Arial" w:hAnsi="Arial" w:cs="Arial"/>
          <w:color w:val="000000"/>
          <w:sz w:val="19"/>
          <w:szCs w:val="19"/>
          <w:lang w:eastAsia="es-CO"/>
        </w:rPr>
        <w:tab/>
      </w:r>
      <w:proofErr w:type="gramStart"/>
      <w:r w:rsidRPr="00D05947">
        <w:rPr>
          <w:rFonts w:ascii="Arial" w:hAnsi="Arial" w:cs="Arial"/>
          <w:color w:val="000000"/>
          <w:sz w:val="19"/>
          <w:szCs w:val="19"/>
          <w:lang w:eastAsia="es-CO"/>
        </w:rPr>
        <w:t>»Se</w:t>
      </w:r>
      <w:proofErr w:type="gramEnd"/>
      <w:r w:rsidRPr="00D05947">
        <w:rPr>
          <w:rFonts w:ascii="Arial" w:hAnsi="Arial" w:cs="Arial"/>
          <w:color w:val="000000"/>
          <w:sz w:val="19"/>
          <w:szCs w:val="19"/>
          <w:lang w:eastAsia="es-CO"/>
        </w:rPr>
        <w:t xml:space="preserv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646717FE" w14:textId="77777777" w:rsidR="00915830" w:rsidRPr="00D05947" w:rsidRDefault="00915830" w:rsidP="00915830">
      <w:pPr>
        <w:jc w:val="both"/>
        <w:rPr>
          <w:rFonts w:ascii="Arial" w:hAnsi="Arial" w:cs="Arial"/>
          <w:color w:val="000000"/>
          <w:sz w:val="19"/>
          <w:szCs w:val="19"/>
          <w:lang w:eastAsia="es-CO"/>
        </w:rPr>
      </w:pPr>
      <w:r w:rsidRPr="00D05947">
        <w:rPr>
          <w:rFonts w:ascii="Arial" w:hAnsi="Arial" w:cs="Arial"/>
          <w:color w:val="000000"/>
          <w:sz w:val="19"/>
          <w:szCs w:val="19"/>
          <w:lang w:eastAsia="es-CO"/>
        </w:rPr>
        <w:t>  </w:t>
      </w:r>
      <w:r w:rsidRPr="00D05947">
        <w:rPr>
          <w:rFonts w:ascii="Arial" w:hAnsi="Arial" w:cs="Arial"/>
          <w:color w:val="000000"/>
          <w:sz w:val="19"/>
          <w:szCs w:val="19"/>
          <w:lang w:eastAsia="es-CO"/>
        </w:rPr>
        <w:tab/>
      </w:r>
      <w:proofErr w:type="gramStart"/>
      <w:r w:rsidRPr="00D05947">
        <w:rPr>
          <w:rFonts w:ascii="Arial" w:hAnsi="Arial" w:cs="Arial"/>
          <w:color w:val="000000"/>
          <w:sz w:val="19"/>
          <w:szCs w:val="19"/>
          <w:lang w:eastAsia="es-CO"/>
        </w:rPr>
        <w:t>»En</w:t>
      </w:r>
      <w:proofErr w:type="gramEnd"/>
      <w:r w:rsidRPr="00D05947">
        <w:rPr>
          <w:rFonts w:ascii="Arial" w:hAnsi="Arial" w:cs="Arial"/>
          <w:color w:val="000000"/>
          <w:sz w:val="19"/>
          <w:szCs w:val="19"/>
          <w:lang w:eastAsia="es-CO"/>
        </w:rPr>
        <w:t xml:space="preserve">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621051A0" w14:textId="77777777" w:rsidR="00915830" w:rsidRPr="00D05947" w:rsidRDefault="00915830" w:rsidP="00915830">
      <w:pPr>
        <w:jc w:val="both"/>
        <w:rPr>
          <w:rFonts w:ascii="Arial" w:hAnsi="Arial" w:cs="Arial"/>
          <w:color w:val="000000"/>
          <w:sz w:val="19"/>
          <w:szCs w:val="19"/>
          <w:lang w:eastAsia="es-CO"/>
        </w:rPr>
      </w:pPr>
      <w:r w:rsidRPr="00D05947">
        <w:rPr>
          <w:rFonts w:ascii="Arial" w:hAnsi="Arial" w:cs="Arial"/>
          <w:color w:val="000000"/>
          <w:sz w:val="19"/>
          <w:szCs w:val="19"/>
          <w:lang w:eastAsia="es-CO"/>
        </w:rPr>
        <w:t>  </w:t>
      </w:r>
      <w:r w:rsidRPr="00D05947">
        <w:rPr>
          <w:rFonts w:ascii="Arial" w:hAnsi="Arial" w:cs="Arial"/>
          <w:color w:val="000000"/>
          <w:sz w:val="19"/>
          <w:szCs w:val="19"/>
          <w:lang w:eastAsia="es-CO"/>
        </w:rPr>
        <w:tab/>
      </w:r>
      <w:proofErr w:type="gramStart"/>
      <w:r w:rsidRPr="00D05947">
        <w:rPr>
          <w:rFonts w:ascii="Arial" w:hAnsi="Arial" w:cs="Arial"/>
          <w:color w:val="000000"/>
          <w:sz w:val="19"/>
          <w:szCs w:val="19"/>
          <w:lang w:eastAsia="es-CO"/>
        </w:rPr>
        <w:t>»En</w:t>
      </w:r>
      <w:proofErr w:type="gramEnd"/>
      <w:r w:rsidRPr="00D05947">
        <w:rPr>
          <w:rFonts w:ascii="Arial" w:hAnsi="Arial" w:cs="Arial"/>
          <w:color w:val="000000"/>
          <w:sz w:val="19"/>
          <w:szCs w:val="19"/>
          <w:lang w:eastAsia="es-CO"/>
        </w:rPr>
        <w:t xml:space="preserve">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2718459D" w14:textId="77777777" w:rsidR="00915830" w:rsidRPr="00D05947" w:rsidRDefault="00915830" w:rsidP="00915830">
      <w:pPr>
        <w:jc w:val="both"/>
        <w:rPr>
          <w:rFonts w:ascii="Arial" w:hAnsi="Arial" w:cs="Arial"/>
          <w:sz w:val="19"/>
          <w:szCs w:val="19"/>
        </w:rPr>
      </w:pPr>
      <w:r w:rsidRPr="00D05947">
        <w:rPr>
          <w:rFonts w:ascii="Arial" w:hAnsi="Arial" w:cs="Arial"/>
          <w:color w:val="000000"/>
          <w:sz w:val="19"/>
          <w:szCs w:val="19"/>
          <w:lang w:eastAsia="es-CO"/>
        </w:rPr>
        <w:t>  </w:t>
      </w:r>
      <w:r w:rsidRPr="00D05947">
        <w:rPr>
          <w:rFonts w:ascii="Arial" w:hAnsi="Arial" w:cs="Arial"/>
          <w:color w:val="000000"/>
          <w:sz w:val="19"/>
          <w:szCs w:val="19"/>
          <w:lang w:eastAsia="es-CO"/>
        </w:rPr>
        <w:tab/>
      </w:r>
      <w:proofErr w:type="gramStart"/>
      <w:r w:rsidRPr="00D05947">
        <w:rPr>
          <w:rFonts w:ascii="Arial" w:hAnsi="Arial" w:cs="Arial"/>
          <w:color w:val="000000"/>
          <w:sz w:val="19"/>
          <w:szCs w:val="19"/>
          <w:lang w:eastAsia="es-CO"/>
        </w:rPr>
        <w:t>»Estarán</w:t>
      </w:r>
      <w:proofErr w:type="gramEnd"/>
      <w:r w:rsidRPr="00D05947">
        <w:rPr>
          <w:rFonts w:ascii="Arial" w:hAnsi="Arial" w:cs="Arial"/>
          <w:color w:val="000000"/>
          <w:sz w:val="19"/>
          <w:szCs w:val="19"/>
          <w:lang w:eastAsia="es-CO"/>
        </w:rPr>
        <w:t xml:space="preserve"> exceptuados de la figura del contrato interadministrativo, los contratos de seguro de las entidades estatales[…]». </w:t>
      </w:r>
      <w:r w:rsidRPr="00D05947">
        <w:rPr>
          <w:rFonts w:ascii="Arial" w:hAnsi="Arial" w:cs="Arial"/>
          <w:sz w:val="19"/>
          <w:szCs w:val="19"/>
        </w:rPr>
        <w:t xml:space="preserve"> </w:t>
      </w:r>
    </w:p>
  </w:footnote>
  <w:footnote w:id="9">
    <w:p w14:paraId="69334D62" w14:textId="77777777" w:rsidR="00915830" w:rsidRPr="00D05947" w:rsidRDefault="00915830" w:rsidP="00915830">
      <w:pPr>
        <w:pStyle w:val="Textonotapie"/>
        <w:ind w:firstLine="708"/>
        <w:jc w:val="both"/>
        <w:rPr>
          <w:rFonts w:ascii="Arial" w:hAnsi="Arial" w:cs="Arial"/>
          <w:sz w:val="19"/>
          <w:szCs w:val="19"/>
          <w:lang w:val="es-CO"/>
        </w:rPr>
      </w:pPr>
      <w:r w:rsidRPr="00D05947">
        <w:rPr>
          <w:rStyle w:val="Refdenotaalpie"/>
          <w:rFonts w:ascii="Arial" w:hAnsi="Arial" w:cs="Arial"/>
          <w:sz w:val="19"/>
          <w:szCs w:val="19"/>
        </w:rPr>
        <w:footnoteRef/>
      </w:r>
      <w:r w:rsidRPr="00D05947">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D05947">
        <w:rPr>
          <w:rFonts w:ascii="Arial" w:hAnsi="Arial" w:cs="Arial"/>
          <w:i/>
          <w:iCs/>
          <w:sz w:val="19"/>
          <w:szCs w:val="19"/>
        </w:rPr>
        <w:t>lex posterior derogat legi priori</w:t>
      </w:r>
      <w:r w:rsidRPr="00D05947">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0">
    <w:p w14:paraId="702C8F07" w14:textId="77777777" w:rsidR="00915830" w:rsidRPr="00D05947" w:rsidRDefault="00915830" w:rsidP="00915830">
      <w:pPr>
        <w:pStyle w:val="Textonotapie"/>
        <w:ind w:firstLine="709"/>
        <w:jc w:val="both"/>
        <w:rPr>
          <w:rFonts w:ascii="Arial" w:hAnsi="Arial" w:cs="Arial"/>
          <w:sz w:val="19"/>
          <w:szCs w:val="19"/>
        </w:rPr>
      </w:pPr>
      <w:r w:rsidRPr="00D05947">
        <w:rPr>
          <w:rStyle w:val="Refdenotaalpie"/>
          <w:rFonts w:ascii="Arial" w:hAnsi="Arial" w:cs="Arial"/>
          <w:sz w:val="19"/>
          <w:szCs w:val="19"/>
        </w:rPr>
        <w:footnoteRef/>
      </w:r>
      <w:r w:rsidRPr="00D05947">
        <w:rPr>
          <w:rFonts w:ascii="Arial" w:hAnsi="Arial" w:cs="Arial"/>
          <w:sz w:val="19"/>
          <w:szCs w:val="19"/>
        </w:rPr>
        <w:t xml:space="preserve"> </w:t>
      </w:r>
      <w:r w:rsidRPr="00D05947">
        <w:rPr>
          <w:rFonts w:ascii="Arial" w:hAnsi="Arial" w:cs="Arial"/>
          <w:color w:val="000000" w:themeColor="text1"/>
          <w:sz w:val="19"/>
          <w:szCs w:val="19"/>
          <w:lang w:val="es-ES"/>
        </w:rPr>
        <w:t xml:space="preserve">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D05947">
        <w:rPr>
          <w:rFonts w:ascii="Arial" w:hAnsi="Arial" w:cs="Arial"/>
          <w:color w:val="000000" w:themeColor="text1"/>
          <w:sz w:val="19"/>
          <w:szCs w:val="19"/>
          <w:lang w:val="es-ES"/>
        </w:rPr>
        <w:t>Civitas</w:t>
      </w:r>
      <w:proofErr w:type="spellEnd"/>
      <w:r w:rsidRPr="00D05947">
        <w:rPr>
          <w:rFonts w:ascii="Arial" w:hAnsi="Arial" w:cs="Arial"/>
          <w:color w:val="000000" w:themeColor="text1"/>
          <w:sz w:val="19"/>
          <w:szCs w:val="19"/>
          <w:lang w:val="es-ES"/>
        </w:rPr>
        <w:t>, 1983. pp. 33-34).</w:t>
      </w:r>
    </w:p>
  </w:footnote>
  <w:footnote w:id="11">
    <w:p w14:paraId="7877E4FE" w14:textId="77777777" w:rsidR="00915830" w:rsidRPr="00D05947" w:rsidRDefault="00915830" w:rsidP="00915830">
      <w:pPr>
        <w:pStyle w:val="Textonotapie"/>
        <w:ind w:firstLine="709"/>
        <w:rPr>
          <w:rFonts w:ascii="Arial" w:hAnsi="Arial" w:cs="Arial"/>
          <w:sz w:val="19"/>
          <w:szCs w:val="19"/>
        </w:rPr>
      </w:pPr>
      <w:r w:rsidRPr="00D05947">
        <w:rPr>
          <w:rStyle w:val="Refdenotaalpie"/>
          <w:rFonts w:ascii="Arial" w:hAnsi="Arial" w:cs="Arial"/>
          <w:sz w:val="19"/>
          <w:szCs w:val="19"/>
        </w:rPr>
        <w:footnoteRef/>
      </w:r>
      <w:r w:rsidRPr="00D05947">
        <w:rPr>
          <w:rFonts w:ascii="Arial" w:hAnsi="Arial" w:cs="Arial"/>
          <w:sz w:val="19"/>
          <w:szCs w:val="19"/>
        </w:rPr>
        <w:t xml:space="preserve"> Sentencia C-382 de 2019, M.P. Alejandro Linares Cantillo.</w:t>
      </w:r>
    </w:p>
  </w:footnote>
  <w:footnote w:id="12">
    <w:p w14:paraId="2A98E261" w14:textId="77777777"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La redacción original del parágrafo primero del artículo 32 de la Ley 80 de 1993, incluía la expresión </w:t>
      </w:r>
      <w:r w:rsidRPr="00D05947">
        <w:rPr>
          <w:rFonts w:ascii="Arial" w:hAnsi="Arial" w:cs="Arial"/>
          <w:i/>
          <w:iCs/>
          <w:color w:val="000000" w:themeColor="text1"/>
          <w:sz w:val="19"/>
          <w:szCs w:val="19"/>
        </w:rPr>
        <w:t>giro ordinario</w:t>
      </w:r>
      <w:r w:rsidRPr="00D05947">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D05947">
        <w:rPr>
          <w:rFonts w:ascii="Arial" w:hAnsi="Arial" w:cs="Arial"/>
          <w:i/>
          <w:iCs/>
          <w:color w:val="000000" w:themeColor="text1"/>
          <w:sz w:val="19"/>
          <w:szCs w:val="19"/>
        </w:rPr>
        <w:t>al giro ordinario de las actividades propias de su objeto social,</w:t>
      </w:r>
      <w:r w:rsidRPr="00D05947">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footnote>
  <w:footnote w:id="13">
    <w:p w14:paraId="463171B0" w14:textId="77777777"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Consejo de Estado. Sección Tercera. Subsección B. Sentencia del 12 de octubre de 2011. Exp. No. 20070. C.P. Danilo Rojas Betancourt.</w:t>
      </w:r>
    </w:p>
  </w:footnote>
  <w:footnote w:id="14">
    <w:p w14:paraId="71E34D98" w14:textId="77777777" w:rsidR="00915830" w:rsidRPr="00D05947" w:rsidRDefault="00915830" w:rsidP="00915830">
      <w:pPr>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3824A632" w14:textId="77777777" w:rsidR="00915830" w:rsidRPr="00D05947" w:rsidRDefault="00915830" w:rsidP="00915830">
      <w:pPr>
        <w:ind w:firstLine="709"/>
        <w:jc w:val="both"/>
        <w:rPr>
          <w:rFonts w:ascii="Arial" w:hAnsi="Arial" w:cs="Arial"/>
          <w:color w:val="000000" w:themeColor="text1"/>
          <w:sz w:val="19"/>
          <w:szCs w:val="19"/>
        </w:rPr>
      </w:pPr>
      <w:r w:rsidRPr="00D05947">
        <w:rPr>
          <w:rFonts w:ascii="Arial" w:hAnsi="Arial" w:cs="Arial"/>
          <w:color w:val="000000" w:themeColor="text1"/>
          <w:sz w:val="19"/>
          <w:szCs w:val="19"/>
        </w:rPr>
        <w:t xml:space="preserve"> </w:t>
      </w:r>
    </w:p>
  </w:footnote>
  <w:footnote w:id="15">
    <w:p w14:paraId="7108AE3E" w14:textId="77777777" w:rsidR="00915830" w:rsidRPr="00D05947" w:rsidRDefault="00915830" w:rsidP="00915830">
      <w:pPr>
        <w:pStyle w:val="Textonotapie"/>
        <w:ind w:firstLine="709"/>
        <w:jc w:val="both"/>
        <w:rPr>
          <w:rFonts w:ascii="Arial" w:hAnsi="Arial" w:cs="Arial"/>
          <w:color w:val="000000" w:themeColor="text1"/>
          <w:sz w:val="19"/>
          <w:szCs w:val="19"/>
        </w:rPr>
      </w:pPr>
      <w:r w:rsidRPr="00D05947">
        <w:rPr>
          <w:rStyle w:val="Refdenotaalpie"/>
          <w:rFonts w:ascii="Arial" w:hAnsi="Arial" w:cs="Arial"/>
          <w:sz w:val="19"/>
          <w:szCs w:val="19"/>
        </w:rPr>
        <w:footnoteRef/>
      </w:r>
      <w:r w:rsidRPr="00D05947">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751177CE" w14:textId="77777777" w:rsidR="00915830" w:rsidRPr="00D05947" w:rsidRDefault="00915830" w:rsidP="00915830">
      <w:pPr>
        <w:pStyle w:val="Textonotapie"/>
        <w:ind w:firstLine="709"/>
        <w:jc w:val="both"/>
        <w:rPr>
          <w:rFonts w:ascii="Arial" w:hAnsi="Arial" w:cs="Arial"/>
          <w:color w:val="000000" w:themeColor="text1"/>
          <w:sz w:val="19"/>
          <w:szCs w:val="19"/>
        </w:rPr>
      </w:pPr>
      <w:proofErr w:type="gramStart"/>
      <w:r w:rsidRPr="00D05947">
        <w:rPr>
          <w:rFonts w:ascii="Arial" w:hAnsi="Arial" w:cs="Arial"/>
          <w:color w:val="000000" w:themeColor="text1"/>
          <w:sz w:val="19"/>
          <w:szCs w:val="19"/>
        </w:rPr>
        <w:t>»En</w:t>
      </w:r>
      <w:proofErr w:type="gramEnd"/>
      <w:r w:rsidRPr="00D05947">
        <w:rPr>
          <w:rFonts w:ascii="Arial" w:hAnsi="Arial" w:cs="Arial"/>
          <w:color w:val="000000" w:themeColor="text1"/>
          <w:sz w:val="19"/>
          <w:szCs w:val="19"/>
        </w:rPr>
        <w:t xml:space="preserve">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16">
    <w:p w14:paraId="43151287" w14:textId="77777777" w:rsidR="00E62261" w:rsidRPr="00E62261" w:rsidRDefault="00E62261" w:rsidP="00E62261">
      <w:pPr>
        <w:pStyle w:val="Textonotapie"/>
        <w:ind w:firstLine="709"/>
        <w:jc w:val="both"/>
        <w:rPr>
          <w:rFonts w:ascii="Arial" w:hAnsi="Arial" w:cs="Arial"/>
          <w:color w:val="000000"/>
          <w:sz w:val="19"/>
          <w:szCs w:val="19"/>
        </w:rPr>
      </w:pPr>
    </w:p>
    <w:p w14:paraId="1A7492BF" w14:textId="77777777" w:rsidR="00E62261" w:rsidRPr="00E62261" w:rsidRDefault="00E62261" w:rsidP="00E62261">
      <w:pPr>
        <w:pStyle w:val="Textonotapie"/>
        <w:ind w:firstLine="709"/>
        <w:jc w:val="both"/>
        <w:rPr>
          <w:rFonts w:ascii="Arial" w:hAnsi="Arial" w:cs="Arial"/>
          <w:color w:val="000000"/>
          <w:sz w:val="19"/>
          <w:szCs w:val="19"/>
        </w:rPr>
      </w:pPr>
      <w:r w:rsidRPr="00A966E6">
        <w:rPr>
          <w:rStyle w:val="Refdenotaalpie"/>
          <w:rFonts w:ascii="Arial" w:hAnsi="Arial" w:cs="Arial"/>
          <w:sz w:val="19"/>
          <w:szCs w:val="19"/>
        </w:rPr>
        <w:footnoteRef/>
      </w:r>
      <w:r w:rsidRPr="00E62261">
        <w:rPr>
          <w:rFonts w:ascii="Arial" w:hAnsi="Arial" w:cs="Arial"/>
          <w:color w:val="000000"/>
          <w:sz w:val="19"/>
          <w:szCs w:val="19"/>
        </w:rPr>
        <w:t xml:space="preserve"> Superintendencia de Sociedades. Oficio 220-014111 del 18 de febrero de 2015. Consultado el 9 de febrero de 2022 en: </w:t>
      </w:r>
      <w:hyperlink r:id="rId1" w:history="1">
        <w:r w:rsidRPr="00E62261">
          <w:rPr>
            <w:rStyle w:val="Hipervnculo"/>
            <w:rFonts w:ascii="Arial" w:hAnsi="Arial" w:cs="Arial"/>
            <w:color w:val="000000"/>
            <w:sz w:val="19"/>
            <w:szCs w:val="19"/>
          </w:rPr>
          <w:t>https://www.supersociedades.gov.co/nuestra_entidad/normatividad/normatividad_conceptos_juridicos/OFICIO_220-014111_DE_2015.pdf</w:t>
        </w:r>
      </w:hyperlink>
    </w:p>
  </w:footnote>
  <w:footnote w:id="17">
    <w:p w14:paraId="052E6ABA" w14:textId="77777777" w:rsidR="00E62261" w:rsidRPr="00E62261" w:rsidRDefault="00E62261" w:rsidP="00E62261">
      <w:pPr>
        <w:pStyle w:val="Textonotapie"/>
        <w:ind w:firstLine="709"/>
        <w:jc w:val="both"/>
        <w:rPr>
          <w:rFonts w:ascii="Arial" w:hAnsi="Arial" w:cs="Arial"/>
          <w:color w:val="000000"/>
          <w:sz w:val="19"/>
          <w:szCs w:val="19"/>
        </w:rPr>
      </w:pPr>
      <w:r w:rsidRPr="00A966E6">
        <w:rPr>
          <w:rStyle w:val="Refdenotaalpie"/>
          <w:rFonts w:ascii="Arial" w:hAnsi="Arial" w:cs="Arial"/>
          <w:sz w:val="19"/>
          <w:szCs w:val="19"/>
        </w:rPr>
        <w:footnoteRef/>
      </w:r>
      <w:r w:rsidRPr="00E62261">
        <w:rPr>
          <w:rFonts w:ascii="Arial" w:hAnsi="Arial" w:cs="Arial"/>
          <w:color w:val="000000"/>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E62261">
        <w:rPr>
          <w:rFonts w:ascii="Arial" w:hAnsi="Arial" w:cs="Arial"/>
          <w:color w:val="000000"/>
          <w:sz w:val="19"/>
          <w:szCs w:val="19"/>
        </w:rPr>
        <w:cr/>
      </w:r>
    </w:p>
  </w:footnote>
  <w:footnote w:id="18">
    <w:p w14:paraId="60C12408" w14:textId="77777777" w:rsidR="00E62261" w:rsidRPr="00E62261" w:rsidRDefault="00E62261" w:rsidP="00E62261">
      <w:pPr>
        <w:pStyle w:val="Textonotapie"/>
        <w:ind w:firstLine="709"/>
        <w:jc w:val="both"/>
        <w:rPr>
          <w:rFonts w:ascii="Arial" w:hAnsi="Arial" w:cs="Arial"/>
          <w:color w:val="000000"/>
          <w:sz w:val="19"/>
          <w:szCs w:val="19"/>
        </w:rPr>
      </w:pPr>
      <w:r w:rsidRPr="00A966E6">
        <w:rPr>
          <w:rStyle w:val="Refdenotaalpie"/>
          <w:rFonts w:ascii="Arial" w:hAnsi="Arial" w:cs="Arial"/>
          <w:sz w:val="19"/>
          <w:szCs w:val="19"/>
        </w:rPr>
        <w:footnoteRef/>
      </w:r>
      <w:r w:rsidRPr="00E62261">
        <w:rPr>
          <w:rFonts w:ascii="Arial" w:hAnsi="Arial" w:cs="Arial"/>
          <w:color w:val="000000"/>
          <w:sz w:val="19"/>
          <w:szCs w:val="19"/>
        </w:rPr>
        <w:t xml:space="preserve"> Al respecto ha señalado la Corte Constitucional: «En relación con el ámbito de configuración del legislador en materia contractual la jurisprudencia constitucional ha señalado los siguientes criterios:</w:t>
      </w:r>
    </w:p>
    <w:p w14:paraId="6C90252A" w14:textId="77777777" w:rsidR="00E62261" w:rsidRPr="00E62261" w:rsidRDefault="00E62261" w:rsidP="00E62261">
      <w:pPr>
        <w:pStyle w:val="Textonotapie"/>
        <w:ind w:firstLine="709"/>
        <w:jc w:val="both"/>
        <w:rPr>
          <w:rFonts w:ascii="Arial" w:hAnsi="Arial" w:cs="Arial"/>
          <w:color w:val="000000"/>
          <w:sz w:val="19"/>
          <w:szCs w:val="19"/>
        </w:rPr>
      </w:pPr>
      <w:r w:rsidRPr="00E62261">
        <w:rPr>
          <w:rFonts w:ascii="Arial" w:hAnsi="Arial" w:cs="Arial"/>
          <w:color w:val="000000"/>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70EEA96D" w14:textId="77777777" w:rsidR="00E62261" w:rsidRPr="00E62261" w:rsidRDefault="00E62261" w:rsidP="00E62261">
      <w:pPr>
        <w:pStyle w:val="Textonotapie"/>
        <w:ind w:firstLine="709"/>
        <w:jc w:val="both"/>
        <w:rPr>
          <w:rFonts w:ascii="Arial" w:hAnsi="Arial" w:cs="Arial"/>
          <w:color w:val="000000"/>
          <w:sz w:val="19"/>
          <w:szCs w:val="19"/>
        </w:rPr>
      </w:pPr>
      <w:r w:rsidRPr="00E62261">
        <w:rPr>
          <w:rFonts w:ascii="Arial" w:hAnsi="Arial" w:cs="Arial"/>
          <w:color w:val="000000"/>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0EE6AD77" w14:textId="77777777" w:rsidR="00E62261" w:rsidRPr="00E62261" w:rsidRDefault="00E62261" w:rsidP="00E62261">
      <w:pPr>
        <w:pStyle w:val="Textonotapie"/>
        <w:ind w:firstLine="709"/>
        <w:jc w:val="both"/>
        <w:rPr>
          <w:rFonts w:ascii="Arial" w:hAnsi="Arial" w:cs="Arial"/>
          <w:color w:val="000000"/>
          <w:sz w:val="19"/>
          <w:szCs w:val="19"/>
        </w:rPr>
      </w:pPr>
      <w:r w:rsidRPr="00E62261">
        <w:rPr>
          <w:rFonts w:ascii="Arial" w:hAnsi="Arial" w:cs="Arial"/>
          <w:color w:val="000000"/>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4299733D" w14:textId="77777777" w:rsidR="00E62261" w:rsidRPr="00E62261" w:rsidRDefault="00E62261" w:rsidP="00E62261">
      <w:pPr>
        <w:pStyle w:val="Textonotapie"/>
        <w:ind w:firstLine="709"/>
        <w:jc w:val="both"/>
        <w:rPr>
          <w:rFonts w:ascii="Arial" w:hAnsi="Arial" w:cs="Arial"/>
          <w:color w:val="000000"/>
          <w:sz w:val="19"/>
          <w:szCs w:val="19"/>
        </w:rPr>
      </w:pPr>
      <w:r w:rsidRPr="00E62261">
        <w:rPr>
          <w:rFonts w:ascii="Arial" w:hAnsi="Arial" w:cs="Arial"/>
          <w:color w:val="000000"/>
          <w:sz w:val="19"/>
          <w:szCs w:val="19"/>
        </w:rPr>
        <w:t xml:space="preserve"> </w:t>
      </w:r>
    </w:p>
  </w:footnote>
  <w:footnote w:id="19">
    <w:p w14:paraId="13E6D02B" w14:textId="77777777" w:rsidR="00E62261" w:rsidRPr="00E62261" w:rsidRDefault="00E62261" w:rsidP="00E62261">
      <w:pPr>
        <w:pStyle w:val="Textonotapie"/>
        <w:ind w:firstLine="709"/>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E62261">
        <w:rPr>
          <w:rFonts w:ascii="Arial" w:hAnsi="Arial" w:cs="Arial"/>
          <w:color w:val="000000"/>
          <w:sz w:val="19"/>
          <w:szCs w:val="19"/>
        </w:rPr>
        <w:t>Consejo de Estado. Sección Tercera. Subsección A. Sentencia del 24 de junio de 2015. Exp. 40.635. Consejero Ponente: Hernán Andrade Rincón (E).</w:t>
      </w:r>
    </w:p>
    <w:p w14:paraId="18CCAF68" w14:textId="77777777" w:rsidR="00E62261" w:rsidRPr="00A966E6" w:rsidRDefault="00E62261" w:rsidP="00E62261">
      <w:pPr>
        <w:pStyle w:val="Textonotapie"/>
        <w:ind w:firstLine="709"/>
        <w:jc w:val="both"/>
        <w:rPr>
          <w:rFonts w:ascii="Arial" w:hAnsi="Arial" w:cs="Arial"/>
          <w:sz w:val="19"/>
          <w:szCs w:val="19"/>
          <w:lang w:val="es-ES"/>
        </w:rPr>
      </w:pPr>
    </w:p>
  </w:footnote>
  <w:footnote w:id="20">
    <w:p w14:paraId="7F71DB94" w14:textId="77777777" w:rsidR="00E62261" w:rsidRPr="00E62261" w:rsidRDefault="00E62261" w:rsidP="00E62261">
      <w:pPr>
        <w:pStyle w:val="Textonotapie"/>
        <w:ind w:firstLine="709"/>
        <w:jc w:val="both"/>
        <w:rPr>
          <w:rFonts w:ascii="Arial" w:hAnsi="Arial" w:cs="Arial"/>
          <w:color w:val="000000"/>
          <w:sz w:val="19"/>
          <w:szCs w:val="19"/>
          <w:lang w:val="es-ES"/>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E62261">
        <w:rPr>
          <w:rFonts w:ascii="Arial" w:hAnsi="Arial" w:cs="Arial"/>
          <w:color w:val="000000"/>
          <w:sz w:val="19"/>
          <w:szCs w:val="19"/>
          <w:lang w:val="es-ES"/>
        </w:rPr>
        <w:t xml:space="preserve">Consejo de Estado. Sala de Consulta y Servicio Civil. Concepto del 30 de abril de 2015. Expediente: 2251. Consejero Ponente: Álvaro </w:t>
      </w:r>
      <w:proofErr w:type="spellStart"/>
      <w:r w:rsidRPr="00E62261">
        <w:rPr>
          <w:rFonts w:ascii="Arial" w:hAnsi="Arial" w:cs="Arial"/>
          <w:color w:val="000000"/>
          <w:sz w:val="19"/>
          <w:szCs w:val="19"/>
          <w:lang w:val="es-ES"/>
        </w:rPr>
        <w:t>Namén</w:t>
      </w:r>
      <w:proofErr w:type="spellEnd"/>
      <w:r w:rsidRPr="00E62261">
        <w:rPr>
          <w:rFonts w:ascii="Arial" w:hAnsi="Arial" w:cs="Arial"/>
          <w:color w:val="000000"/>
          <w:sz w:val="19"/>
          <w:szCs w:val="19"/>
          <w:lang w:val="es-ES"/>
        </w:rPr>
        <w:t xml:space="preserve"> Vargas.</w:t>
      </w:r>
    </w:p>
    <w:p w14:paraId="4E01C2D0" w14:textId="77777777" w:rsidR="00E62261" w:rsidRPr="00A966E6" w:rsidRDefault="00E62261" w:rsidP="00E62261">
      <w:pPr>
        <w:pStyle w:val="Textonotapie"/>
        <w:ind w:firstLine="709"/>
        <w:jc w:val="both"/>
        <w:rPr>
          <w:rFonts w:ascii="Arial" w:hAnsi="Arial" w:cs="Arial"/>
          <w:sz w:val="19"/>
          <w:szCs w:val="19"/>
          <w:lang w:val="es-ES"/>
        </w:rPr>
      </w:pPr>
    </w:p>
  </w:footnote>
  <w:footnote w:id="21">
    <w:p w14:paraId="349B7DC1" w14:textId="77777777" w:rsidR="00E62261" w:rsidRPr="00E62261" w:rsidRDefault="00E62261" w:rsidP="00E62261">
      <w:pPr>
        <w:pStyle w:val="Textonotapie"/>
        <w:ind w:firstLine="709"/>
        <w:jc w:val="both"/>
        <w:rPr>
          <w:rFonts w:ascii="Arial" w:hAnsi="Arial" w:cs="Arial"/>
          <w:color w:val="000000"/>
          <w:sz w:val="19"/>
          <w:szCs w:val="19"/>
        </w:rPr>
      </w:pPr>
      <w:r w:rsidRPr="00A966E6">
        <w:rPr>
          <w:rStyle w:val="Refdenotaalpie"/>
          <w:rFonts w:ascii="Arial" w:hAnsi="Arial" w:cs="Arial"/>
          <w:sz w:val="19"/>
          <w:szCs w:val="19"/>
        </w:rPr>
        <w:footnoteRef/>
      </w:r>
      <w:r w:rsidRPr="00E62261">
        <w:rPr>
          <w:rFonts w:ascii="Arial" w:hAnsi="Arial" w:cs="Arial"/>
          <w:color w:val="000000"/>
          <w:sz w:val="19"/>
          <w:szCs w:val="19"/>
        </w:rPr>
        <w:t xml:space="preserve"> Código Civil: «Artículo 27. Interpretación Gramatical. Cuando el sentido de la ley sea claro, no se desatenderá su tenor literal a pretexto de consultar su espíritu.</w:t>
      </w:r>
    </w:p>
    <w:p w14:paraId="4C3426EF" w14:textId="77777777" w:rsidR="00E62261" w:rsidRPr="00E62261" w:rsidRDefault="00E62261" w:rsidP="00E62261">
      <w:pPr>
        <w:pStyle w:val="Textonotapie"/>
        <w:ind w:firstLine="709"/>
        <w:jc w:val="both"/>
        <w:rPr>
          <w:rFonts w:ascii="Arial" w:hAnsi="Arial" w:cs="Arial"/>
          <w:color w:val="000000"/>
          <w:sz w:val="19"/>
          <w:szCs w:val="19"/>
        </w:rPr>
      </w:pPr>
      <w:proofErr w:type="gramStart"/>
      <w:r w:rsidRPr="00E62261">
        <w:rPr>
          <w:rFonts w:ascii="Arial" w:hAnsi="Arial" w:cs="Arial"/>
          <w:color w:val="000000"/>
          <w:sz w:val="19"/>
          <w:szCs w:val="19"/>
        </w:rPr>
        <w:t>»Pero</w:t>
      </w:r>
      <w:proofErr w:type="gramEnd"/>
      <w:r w:rsidRPr="00E62261">
        <w:rPr>
          <w:rFonts w:ascii="Arial" w:hAnsi="Arial" w:cs="Arial"/>
          <w:color w:val="000000"/>
          <w:sz w:val="19"/>
          <w:szCs w:val="19"/>
        </w:rPr>
        <w:t xml:space="preserve"> bien se puede, para interpretar una expresión oscura de la ley, recurrir a su intención o espíritu, claramente manifestados en ella misma o en la historia fidedigna de su establecimiento».</w:t>
      </w:r>
    </w:p>
  </w:footnote>
  <w:footnote w:id="22">
    <w:p w14:paraId="07C68627" w14:textId="77777777" w:rsidR="00E62261" w:rsidRPr="00A966E6" w:rsidRDefault="00E62261" w:rsidP="00E62261">
      <w:pPr>
        <w:pStyle w:val="Textonotapie"/>
        <w:ind w:firstLine="708"/>
        <w:jc w:val="both"/>
        <w:rPr>
          <w:rFonts w:ascii="Arial" w:hAnsi="Arial" w:cs="Arial"/>
          <w:sz w:val="19"/>
          <w:szCs w:val="19"/>
        </w:rPr>
      </w:pPr>
    </w:p>
    <w:p w14:paraId="66154C26" w14:textId="77777777" w:rsidR="00E62261" w:rsidRPr="00A966E6" w:rsidRDefault="00E62261" w:rsidP="00E62261">
      <w:pPr>
        <w:ind w:firstLine="708"/>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Código Civil: «Artículo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5A1740AB" w14:textId="77777777" w:rsidR="00E62261" w:rsidRPr="00A966E6" w:rsidRDefault="00E62261" w:rsidP="00E62261">
      <w:pPr>
        <w:pStyle w:val="Textonotapie"/>
        <w:ind w:firstLine="708"/>
        <w:jc w:val="both"/>
        <w:rPr>
          <w:rFonts w:ascii="Arial" w:hAnsi="Arial" w:cs="Arial"/>
          <w:sz w:val="19"/>
          <w:szCs w:val="19"/>
          <w:lang w:val="es-CO"/>
        </w:rPr>
      </w:pPr>
      <w:r w:rsidRPr="00A966E6">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01B9" w14:textId="77777777" w:rsidR="000A47AF" w:rsidRDefault="00BB65EC">
    <w:pPr>
      <w:pStyle w:val="Encabezado"/>
    </w:pPr>
    <w:r>
      <w:rPr>
        <w:noProof/>
        <w:lang w:val="en-US"/>
      </w:rPr>
      <w:drawing>
        <wp:anchor distT="0" distB="0" distL="114300" distR="114300" simplePos="0" relativeHeight="251659264" behindDoc="1" locked="0" layoutInCell="1" allowOverlap="1" wp14:anchorId="42815EFA" wp14:editId="782574C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82E722" w14:textId="77777777" w:rsidR="00183D77" w:rsidRDefault="00000000"/>
  <w:p w14:paraId="06E9BD6D" w14:textId="77777777" w:rsidR="00183D77" w:rsidRDefault="00000000"/>
  <w:p w14:paraId="5014A94E" w14:textId="77777777" w:rsidR="00183D77"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30"/>
    <w:rsid w:val="00051866"/>
    <w:rsid w:val="001028A5"/>
    <w:rsid w:val="001078C5"/>
    <w:rsid w:val="00122EFA"/>
    <w:rsid w:val="001423EA"/>
    <w:rsid w:val="001672CE"/>
    <w:rsid w:val="001A70AE"/>
    <w:rsid w:val="001B308A"/>
    <w:rsid w:val="001E7B75"/>
    <w:rsid w:val="001F4246"/>
    <w:rsid w:val="001F6B6F"/>
    <w:rsid w:val="002B49F5"/>
    <w:rsid w:val="002D1CB8"/>
    <w:rsid w:val="0030337B"/>
    <w:rsid w:val="00361E48"/>
    <w:rsid w:val="0037118C"/>
    <w:rsid w:val="00374D1B"/>
    <w:rsid w:val="003A1B21"/>
    <w:rsid w:val="004670A7"/>
    <w:rsid w:val="004D2A7B"/>
    <w:rsid w:val="004E48D9"/>
    <w:rsid w:val="004E5364"/>
    <w:rsid w:val="004F1B46"/>
    <w:rsid w:val="004F6FDA"/>
    <w:rsid w:val="005636AC"/>
    <w:rsid w:val="005739D5"/>
    <w:rsid w:val="0058004D"/>
    <w:rsid w:val="005A1CF6"/>
    <w:rsid w:val="005A3B55"/>
    <w:rsid w:val="005E4D17"/>
    <w:rsid w:val="00633252"/>
    <w:rsid w:val="00652D5E"/>
    <w:rsid w:val="006556A9"/>
    <w:rsid w:val="00686AFF"/>
    <w:rsid w:val="00691E15"/>
    <w:rsid w:val="006B2270"/>
    <w:rsid w:val="006E12EC"/>
    <w:rsid w:val="006E6B83"/>
    <w:rsid w:val="006F669F"/>
    <w:rsid w:val="0075264A"/>
    <w:rsid w:val="00794A3B"/>
    <w:rsid w:val="007A7AB8"/>
    <w:rsid w:val="007B6B91"/>
    <w:rsid w:val="007C13D7"/>
    <w:rsid w:val="007F55E4"/>
    <w:rsid w:val="00807D91"/>
    <w:rsid w:val="00815F33"/>
    <w:rsid w:val="0083053B"/>
    <w:rsid w:val="00886048"/>
    <w:rsid w:val="00915830"/>
    <w:rsid w:val="00961964"/>
    <w:rsid w:val="00967830"/>
    <w:rsid w:val="00A9229C"/>
    <w:rsid w:val="00AB168D"/>
    <w:rsid w:val="00B2066F"/>
    <w:rsid w:val="00B25D32"/>
    <w:rsid w:val="00B46DF0"/>
    <w:rsid w:val="00B50167"/>
    <w:rsid w:val="00B87EEA"/>
    <w:rsid w:val="00BB65EC"/>
    <w:rsid w:val="00C86A54"/>
    <w:rsid w:val="00CE321B"/>
    <w:rsid w:val="00CF7630"/>
    <w:rsid w:val="00D05947"/>
    <w:rsid w:val="00D0776D"/>
    <w:rsid w:val="00DB67B0"/>
    <w:rsid w:val="00DC3604"/>
    <w:rsid w:val="00DE40AB"/>
    <w:rsid w:val="00E34151"/>
    <w:rsid w:val="00E36D20"/>
    <w:rsid w:val="00E55C5D"/>
    <w:rsid w:val="00E62261"/>
    <w:rsid w:val="00E942F2"/>
    <w:rsid w:val="00ED1CB6"/>
    <w:rsid w:val="00ED570E"/>
    <w:rsid w:val="00ED6688"/>
    <w:rsid w:val="00EE3030"/>
    <w:rsid w:val="00F2031C"/>
    <w:rsid w:val="00F30577"/>
    <w:rsid w:val="00FB1F1F"/>
    <w:rsid w:val="00FC3C59"/>
    <w:rsid w:val="00FE2119"/>
    <w:rsid w:val="00FE46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7C25E"/>
  <w15:chartTrackingRefBased/>
  <w15:docId w15:val="{9EA9BB93-8959-E44D-9E15-74B48888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30"/>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15830"/>
    <w:pPr>
      <w:tabs>
        <w:tab w:val="center" w:pos="4419"/>
        <w:tab w:val="right" w:pos="8838"/>
      </w:tabs>
    </w:pPr>
  </w:style>
  <w:style w:type="character" w:customStyle="1" w:styleId="PiedepginaCar">
    <w:name w:val="Pie de página Car"/>
    <w:basedOn w:val="Fuentedeprrafopredeter"/>
    <w:link w:val="Piedepgina"/>
    <w:uiPriority w:val="99"/>
    <w:rsid w:val="00915830"/>
    <w:rPr>
      <w:szCs w:val="22"/>
      <w:lang w:val="es-MX"/>
    </w:rPr>
  </w:style>
  <w:style w:type="paragraph" w:styleId="Encabezado">
    <w:name w:val="header"/>
    <w:basedOn w:val="Normal"/>
    <w:link w:val="EncabezadoCar"/>
    <w:uiPriority w:val="99"/>
    <w:unhideWhenUsed/>
    <w:rsid w:val="00915830"/>
    <w:pPr>
      <w:tabs>
        <w:tab w:val="center" w:pos="4252"/>
        <w:tab w:val="right" w:pos="8504"/>
      </w:tabs>
    </w:pPr>
  </w:style>
  <w:style w:type="character" w:customStyle="1" w:styleId="EncabezadoCar">
    <w:name w:val="Encabezado Car"/>
    <w:basedOn w:val="Fuentedeprrafopredeter"/>
    <w:link w:val="Encabezado"/>
    <w:uiPriority w:val="99"/>
    <w:rsid w:val="00915830"/>
    <w:rPr>
      <w:szCs w:val="22"/>
      <w:lang w:val="es-MX"/>
    </w:rPr>
  </w:style>
  <w:style w:type="table" w:styleId="Tablaconcuadrcula">
    <w:name w:val="Table Grid"/>
    <w:basedOn w:val="Tablanormal"/>
    <w:uiPriority w:val="59"/>
    <w:qFormat/>
    <w:rsid w:val="009158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15830"/>
    <w:pPr>
      <w:ind w:left="720"/>
      <w:contextualSpacing/>
    </w:pPr>
  </w:style>
  <w:style w:type="character" w:styleId="Hipervnculo">
    <w:name w:val="Hyperlink"/>
    <w:basedOn w:val="Fuentedeprrafopredeter"/>
    <w:uiPriority w:val="99"/>
    <w:unhideWhenUsed/>
    <w:rsid w:val="00915830"/>
    <w:rPr>
      <w:color w:val="0563C1" w:themeColor="hyperlink"/>
      <w:u w:val="single"/>
    </w:rPr>
  </w:style>
  <w:style w:type="paragraph" w:styleId="NormalWeb">
    <w:name w:val="Normal (Web)"/>
    <w:basedOn w:val="Normal"/>
    <w:link w:val="NormalWebCar"/>
    <w:uiPriority w:val="99"/>
    <w:unhideWhenUsed/>
    <w:rsid w:val="00915830"/>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915830"/>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1583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915830"/>
    <w:rPr>
      <w:sz w:val="20"/>
      <w:szCs w:val="20"/>
    </w:rPr>
  </w:style>
  <w:style w:type="character" w:customStyle="1" w:styleId="TextonotapieCar1">
    <w:name w:val="Texto nota pie Car1"/>
    <w:basedOn w:val="Fuentedeprrafopredeter"/>
    <w:uiPriority w:val="99"/>
    <w:semiHidden/>
    <w:rsid w:val="00915830"/>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15830"/>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15830"/>
    <w:rPr>
      <w:vertAlign w:val="superscript"/>
    </w:rPr>
  </w:style>
  <w:style w:type="paragraph" w:styleId="Textoindependiente">
    <w:name w:val="Body Text"/>
    <w:basedOn w:val="Normal"/>
    <w:link w:val="TextoindependienteCar"/>
    <w:uiPriority w:val="99"/>
    <w:unhideWhenUsed/>
    <w:rsid w:val="00915830"/>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915830"/>
    <w:rPr>
      <w:rFonts w:eastAsiaTheme="minorEastAsia"/>
      <w:sz w:val="22"/>
      <w:szCs w:val="22"/>
      <w:lang w:eastAsia="es-CO"/>
    </w:rPr>
  </w:style>
  <w:style w:type="character" w:styleId="Textoennegrita">
    <w:name w:val="Strong"/>
    <w:basedOn w:val="Fuentedeprrafopredeter"/>
    <w:uiPriority w:val="22"/>
    <w:qFormat/>
    <w:rsid w:val="00915830"/>
    <w:rPr>
      <w:b/>
      <w:bCs/>
    </w:rPr>
  </w:style>
  <w:style w:type="character" w:styleId="nfasis">
    <w:name w:val="Emphasis"/>
    <w:basedOn w:val="Fuentedeprrafopredeter"/>
    <w:uiPriority w:val="20"/>
    <w:qFormat/>
    <w:rsid w:val="00915830"/>
    <w:rPr>
      <w:i/>
      <w:iCs/>
    </w:rPr>
  </w:style>
  <w:style w:type="character" w:customStyle="1" w:styleId="NormalWebCar">
    <w:name w:val="Normal (Web) Car"/>
    <w:link w:val="NormalWeb"/>
    <w:uiPriority w:val="99"/>
    <w:rsid w:val="00915830"/>
    <w:rPr>
      <w:rFonts w:ascii="Times New Roman" w:eastAsia="Times New Roman" w:hAnsi="Times New Roman" w:cs="Times New Roman"/>
      <w:lang w:eastAsia="es-CO"/>
    </w:rPr>
  </w:style>
  <w:style w:type="paragraph" w:customStyle="1" w:styleId="Appelnotedebasde">
    <w:name w:val="Appel note de bas de..."/>
    <w:basedOn w:val="Normal"/>
    <w:link w:val="Refdenotaalpie"/>
    <w:uiPriority w:val="99"/>
    <w:rsid w:val="00915830"/>
    <w:pPr>
      <w:spacing w:after="160" w:line="240" w:lineRule="exact"/>
    </w:pPr>
    <w:rPr>
      <w:szCs w:val="24"/>
      <w:vertAlign w:val="superscript"/>
      <w:lang w:val="es-CO"/>
    </w:rPr>
  </w:style>
  <w:style w:type="paragraph" w:customStyle="1" w:styleId="Normal11pt">
    <w:name w:val="Normal + 11 pt"/>
    <w:aliases w:val="Negro,Justificado,Izquierda:  -0,95 cm,Derecha:  0,04 cm"/>
    <w:basedOn w:val="Normal"/>
    <w:uiPriority w:val="99"/>
    <w:rsid w:val="00915830"/>
    <w:pPr>
      <w:ind w:left="-540"/>
      <w:jc w:val="both"/>
    </w:pPr>
    <w:rPr>
      <w:rFonts w:ascii="Arial" w:eastAsia="Times New Roman" w:hAnsi="Arial" w:cs="Arial"/>
      <w:color w:val="000000"/>
      <w:sz w:val="22"/>
      <w:lang w:val="es-ES_tradnl" w:eastAsia="es-ES"/>
    </w:rPr>
  </w:style>
  <w:style w:type="character" w:styleId="Refdecomentario">
    <w:name w:val="annotation reference"/>
    <w:basedOn w:val="Fuentedeprrafopredeter"/>
    <w:uiPriority w:val="99"/>
    <w:semiHidden/>
    <w:unhideWhenUsed/>
    <w:rsid w:val="00ED6688"/>
    <w:rPr>
      <w:sz w:val="16"/>
      <w:szCs w:val="16"/>
    </w:rPr>
  </w:style>
  <w:style w:type="paragraph" w:styleId="Textocomentario">
    <w:name w:val="annotation text"/>
    <w:basedOn w:val="Normal"/>
    <w:link w:val="TextocomentarioCar"/>
    <w:uiPriority w:val="99"/>
    <w:unhideWhenUsed/>
    <w:rsid w:val="00ED6688"/>
    <w:rPr>
      <w:sz w:val="20"/>
      <w:szCs w:val="20"/>
    </w:rPr>
  </w:style>
  <w:style w:type="character" w:customStyle="1" w:styleId="TextocomentarioCar">
    <w:name w:val="Texto comentario Car"/>
    <w:basedOn w:val="Fuentedeprrafopredeter"/>
    <w:link w:val="Textocomentario"/>
    <w:uiPriority w:val="99"/>
    <w:rsid w:val="00ED66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ED6688"/>
    <w:rPr>
      <w:b/>
      <w:bCs/>
    </w:rPr>
  </w:style>
  <w:style w:type="character" w:customStyle="1" w:styleId="AsuntodelcomentarioCar">
    <w:name w:val="Asunto del comentario Car"/>
    <w:basedOn w:val="TextocomentarioCar"/>
    <w:link w:val="Asuntodelcomentario"/>
    <w:uiPriority w:val="99"/>
    <w:semiHidden/>
    <w:rsid w:val="00ED6688"/>
    <w:rPr>
      <w:b/>
      <w:bCs/>
      <w:sz w:val="20"/>
      <w:szCs w:val="20"/>
      <w:lang w:val="es-MX"/>
    </w:rPr>
  </w:style>
  <w:style w:type="paragraph" w:styleId="Revisin">
    <w:name w:val="Revision"/>
    <w:hidden/>
    <w:uiPriority w:val="99"/>
    <w:semiHidden/>
    <w:rsid w:val="00DC3604"/>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5644">
      <w:bodyDiv w:val="1"/>
      <w:marLeft w:val="0"/>
      <w:marRight w:val="0"/>
      <w:marTop w:val="0"/>
      <w:marBottom w:val="0"/>
      <w:divBdr>
        <w:top w:val="none" w:sz="0" w:space="0" w:color="auto"/>
        <w:left w:val="none" w:sz="0" w:space="0" w:color="auto"/>
        <w:bottom w:val="none" w:sz="0" w:space="0" w:color="auto"/>
        <w:right w:val="none" w:sz="0" w:space="0" w:color="auto"/>
      </w:divBdr>
      <w:divsChild>
        <w:div w:id="1613632674">
          <w:marLeft w:val="0"/>
          <w:marRight w:val="0"/>
          <w:marTop w:val="0"/>
          <w:marBottom w:val="0"/>
          <w:divBdr>
            <w:top w:val="none" w:sz="0" w:space="0" w:color="auto"/>
            <w:left w:val="none" w:sz="0" w:space="0" w:color="auto"/>
            <w:bottom w:val="none" w:sz="0" w:space="0" w:color="auto"/>
            <w:right w:val="none" w:sz="0" w:space="0" w:color="auto"/>
          </w:divBdr>
        </w:div>
      </w:divsChild>
    </w:div>
    <w:div w:id="762839211">
      <w:bodyDiv w:val="1"/>
      <w:marLeft w:val="0"/>
      <w:marRight w:val="0"/>
      <w:marTop w:val="0"/>
      <w:marBottom w:val="0"/>
      <w:divBdr>
        <w:top w:val="none" w:sz="0" w:space="0" w:color="auto"/>
        <w:left w:val="none" w:sz="0" w:space="0" w:color="auto"/>
        <w:bottom w:val="none" w:sz="0" w:space="0" w:color="auto"/>
        <w:right w:val="none" w:sz="0" w:space="0" w:color="auto"/>
      </w:divBdr>
      <w:divsChild>
        <w:div w:id="1123041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B0C53-81DD-4100-914E-3FA7A6CEB91D}">
  <ds:schemaRefs>
    <ds:schemaRef ds:uri="http://schemas.microsoft.com/sharepoint/v3/contenttype/forms"/>
  </ds:schemaRefs>
</ds:datastoreItem>
</file>

<file path=customXml/itemProps2.xml><?xml version="1.0" encoding="utf-8"?>
<ds:datastoreItem xmlns:ds="http://schemas.openxmlformats.org/officeDocument/2006/customXml" ds:itemID="{4CF810C2-BD63-4520-AA85-D01ECB75B46E}">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68F5626F-686B-4F26-AF2C-92F8159FF18E}">
  <ds:schemaRefs>
    <ds:schemaRef ds:uri="http://schemas.openxmlformats.org/officeDocument/2006/bibliography"/>
  </ds:schemaRefs>
</ds:datastoreItem>
</file>

<file path=customXml/itemProps4.xml><?xml version="1.0" encoding="utf-8"?>
<ds:datastoreItem xmlns:ds="http://schemas.openxmlformats.org/officeDocument/2006/customXml" ds:itemID="{8D3B249C-E7BA-42E5-AFDC-B33382EAF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10186</Words>
  <Characters>56024</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7</cp:revision>
  <dcterms:created xsi:type="dcterms:W3CDTF">2022-07-15T00:55:00Z</dcterms:created>
  <dcterms:modified xsi:type="dcterms:W3CDTF">2022-08-16T21:03:00Z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