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B8A45" w14:textId="77777777" w:rsidR="008766CF" w:rsidRPr="00510BFB" w:rsidRDefault="008766CF" w:rsidP="008766CF">
      <w:pPr>
        <w:tabs>
          <w:tab w:val="left" w:pos="3374"/>
        </w:tabs>
        <w:spacing w:after="0" w:line="240" w:lineRule="auto"/>
        <w:jc w:val="both"/>
        <w:rPr>
          <w:rFonts w:ascii="Arial" w:hAnsi="Arial" w:cs="Arial"/>
          <w:sz w:val="20"/>
          <w:szCs w:val="20"/>
        </w:rPr>
      </w:pPr>
      <w:bookmarkStart w:id="0" w:name="_Hlk104401313"/>
      <w:bookmarkStart w:id="1" w:name="_Hlk72942111"/>
    </w:p>
    <w:bookmarkEnd w:id="0"/>
    <w:p w14:paraId="050E9308" w14:textId="7317DA45" w:rsidR="009C3E5C" w:rsidRDefault="009C3E5C" w:rsidP="00233261">
      <w:pPr>
        <w:spacing w:after="0" w:line="240" w:lineRule="auto"/>
        <w:jc w:val="both"/>
        <w:rPr>
          <w:rFonts w:ascii="Arial" w:eastAsia="Calibri" w:hAnsi="Arial" w:cs="Arial"/>
          <w:b/>
          <w:color w:val="000000" w:themeColor="text1"/>
          <w:sz w:val="20"/>
          <w:szCs w:val="20"/>
        </w:rPr>
      </w:pPr>
      <w:r w:rsidRPr="009C3E5C">
        <w:rPr>
          <w:rFonts w:ascii="Arial" w:eastAsia="Calibri" w:hAnsi="Arial" w:cs="Arial"/>
          <w:b/>
          <w:color w:val="000000" w:themeColor="text1"/>
          <w:sz w:val="20"/>
          <w:szCs w:val="20"/>
        </w:rPr>
        <w:t xml:space="preserve">LEY DE EMPRENDIMIENTO – Ley 2069 de 2020 – Vigencia </w:t>
      </w:r>
    </w:p>
    <w:p w14:paraId="751D8EBC" w14:textId="77777777" w:rsidR="00233261" w:rsidRPr="009C3E5C" w:rsidRDefault="00233261" w:rsidP="00233261">
      <w:pPr>
        <w:spacing w:after="0" w:line="240" w:lineRule="auto"/>
        <w:jc w:val="both"/>
        <w:rPr>
          <w:rFonts w:ascii="Arial" w:eastAsia="Calibri" w:hAnsi="Arial" w:cs="Arial"/>
          <w:b/>
          <w:color w:val="000000" w:themeColor="text1"/>
          <w:sz w:val="20"/>
          <w:szCs w:val="20"/>
        </w:rPr>
      </w:pPr>
    </w:p>
    <w:p w14:paraId="64C656FB" w14:textId="3F2F9A84" w:rsidR="009C3E5C" w:rsidRDefault="009C3E5C" w:rsidP="00233261">
      <w:pPr>
        <w:spacing w:after="0" w:line="240" w:lineRule="auto"/>
        <w:jc w:val="both"/>
        <w:rPr>
          <w:rFonts w:ascii="Arial" w:eastAsia="Calibri" w:hAnsi="Arial" w:cs="Arial"/>
          <w:bCs/>
          <w:color w:val="000000" w:themeColor="text1"/>
          <w:sz w:val="20"/>
          <w:szCs w:val="20"/>
        </w:rPr>
      </w:pPr>
      <w:r w:rsidRPr="009C3E5C">
        <w:rPr>
          <w:rFonts w:ascii="Arial" w:eastAsia="Calibri" w:hAnsi="Arial" w:cs="Arial"/>
          <w:bCs/>
          <w:color w:val="000000" w:themeColor="text1"/>
          <w:sz w:val="20"/>
          <w:szCs w:val="20"/>
        </w:rPr>
        <w:t>El 31 de diciembre de 2020 se promulgó la Ley 2069, «Por medio de la cual se impulsa el emprendimiento en Colombia». El artículo 84 dispone que «La presente Ley rige a partir del momento de su promulgación […]», por lo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20478722" w14:textId="77777777" w:rsidR="00233261" w:rsidRPr="009C3E5C" w:rsidRDefault="00233261" w:rsidP="00233261">
      <w:pPr>
        <w:spacing w:after="0" w:line="240" w:lineRule="auto"/>
        <w:jc w:val="both"/>
        <w:rPr>
          <w:rFonts w:ascii="Arial" w:eastAsia="Calibri" w:hAnsi="Arial" w:cs="Arial"/>
          <w:bCs/>
          <w:color w:val="000000" w:themeColor="text1"/>
          <w:sz w:val="20"/>
          <w:szCs w:val="20"/>
        </w:rPr>
      </w:pPr>
    </w:p>
    <w:p w14:paraId="3612C180" w14:textId="6AEBF881" w:rsidR="009C3E5C" w:rsidRDefault="009C3E5C" w:rsidP="00233261">
      <w:pPr>
        <w:spacing w:after="0" w:line="240" w:lineRule="auto"/>
        <w:jc w:val="both"/>
        <w:rPr>
          <w:rFonts w:ascii="Arial" w:eastAsia="Calibri" w:hAnsi="Arial" w:cs="Arial"/>
          <w:bCs/>
          <w:color w:val="000000" w:themeColor="text1"/>
          <w:sz w:val="20"/>
          <w:szCs w:val="20"/>
        </w:rPr>
      </w:pPr>
      <w:r w:rsidRPr="009C3E5C">
        <w:rPr>
          <w:rFonts w:ascii="Arial" w:eastAsia="Calibri" w:hAnsi="Arial" w:cs="Arial"/>
          <w:bCs/>
          <w:color w:val="000000" w:themeColor="text1"/>
          <w:sz w:val="20"/>
          <w:szCs w:val="20"/>
        </w:rPr>
        <w:t>En cuanto a su contenido, como dispone el artículo 1, esta «tiene por objeto establecer un marco regulatorio que propicie el emprendimiento y el crecimiento, consolidación y sostenibilidad de las empresas, con el fin de aumentar el bienestar social y generar equidad». Lo anterior a partir de «[…] un enfoque regionalizado de acuerdo con las realidades socioeconómicas de cada región». En desarrollo de esta finalidad, se establecen medidas de apoyo para las micro, pequeñas y medianas empresas –</w:t>
      </w:r>
      <w:proofErr w:type="spellStart"/>
      <w:r w:rsidRPr="009C3E5C">
        <w:rPr>
          <w:rFonts w:ascii="Arial" w:eastAsia="Calibri" w:hAnsi="Arial" w:cs="Arial"/>
          <w:bCs/>
          <w:color w:val="000000" w:themeColor="text1"/>
          <w:sz w:val="20"/>
          <w:szCs w:val="20"/>
        </w:rPr>
        <w:t>Mipyme</w:t>
      </w:r>
      <w:proofErr w:type="spellEnd"/>
      <w:r w:rsidRPr="009C3E5C">
        <w:rPr>
          <w:rFonts w:ascii="Arial" w:eastAsia="Calibri" w:hAnsi="Arial" w:cs="Arial"/>
          <w:bCs/>
          <w:color w:val="000000" w:themeColor="text1"/>
          <w:sz w:val="20"/>
          <w:szCs w:val="20"/>
        </w:rPr>
        <w:t xml:space="preserve">–, mediante la racionalización y simplificación de los trámites y tarifas, así como incentivos a favor de aquellas dentro del sistema de compras y contratación pública. </w:t>
      </w:r>
      <w:r w:rsidR="004C4E18">
        <w:rPr>
          <w:rFonts w:ascii="Arial" w:eastAsia="Calibri" w:hAnsi="Arial" w:cs="Arial"/>
          <w:bCs/>
          <w:color w:val="000000" w:themeColor="text1"/>
          <w:sz w:val="20"/>
          <w:szCs w:val="20"/>
        </w:rPr>
        <w:t>También</w:t>
      </w:r>
      <w:r w:rsidRPr="009C3E5C">
        <w:rPr>
          <w:rFonts w:ascii="Arial" w:eastAsia="Calibri" w:hAnsi="Arial" w:cs="Arial"/>
          <w:bCs/>
          <w:color w:val="000000" w:themeColor="text1"/>
          <w:sz w:val="20"/>
          <w:szCs w:val="20"/>
        </w:rPr>
        <w:t xml:space="preserve">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23DF60E8" w14:textId="77777777" w:rsidR="00233261" w:rsidRPr="009C3E5C" w:rsidRDefault="00233261" w:rsidP="00233261">
      <w:pPr>
        <w:spacing w:after="0" w:line="240" w:lineRule="auto"/>
        <w:jc w:val="both"/>
        <w:rPr>
          <w:rFonts w:ascii="Arial" w:eastAsia="Calibri" w:hAnsi="Arial" w:cs="Arial"/>
          <w:bCs/>
          <w:color w:val="000000" w:themeColor="text1"/>
          <w:sz w:val="20"/>
          <w:szCs w:val="20"/>
        </w:rPr>
      </w:pPr>
    </w:p>
    <w:p w14:paraId="03348B81" w14:textId="4B957CC5" w:rsidR="009C3E5C" w:rsidRDefault="009C3E5C" w:rsidP="00233261">
      <w:pPr>
        <w:spacing w:after="0" w:line="240" w:lineRule="auto"/>
        <w:jc w:val="both"/>
        <w:rPr>
          <w:rFonts w:ascii="Arial" w:eastAsia="Calibri" w:hAnsi="Arial" w:cs="Arial"/>
          <w:b/>
          <w:color w:val="000000" w:themeColor="text1"/>
          <w:sz w:val="20"/>
          <w:szCs w:val="20"/>
        </w:rPr>
      </w:pPr>
      <w:r w:rsidRPr="009C3E5C">
        <w:rPr>
          <w:rFonts w:ascii="Arial" w:eastAsia="Calibri" w:hAnsi="Arial" w:cs="Arial"/>
          <w:b/>
          <w:color w:val="000000" w:themeColor="text1"/>
          <w:sz w:val="20"/>
          <w:szCs w:val="20"/>
        </w:rPr>
        <w:t xml:space="preserve">MIPYMES – Artículo 34 de la Ley 2069 de 2020 – artículo 5 del Decreto 1860 de 2021 Convocatorias limitadas territorialmente - Vigencia </w:t>
      </w:r>
    </w:p>
    <w:p w14:paraId="40E07F43" w14:textId="77777777" w:rsidR="00233261" w:rsidRPr="009C3E5C" w:rsidRDefault="00233261" w:rsidP="00233261">
      <w:pPr>
        <w:spacing w:after="0" w:line="240" w:lineRule="auto"/>
        <w:jc w:val="both"/>
        <w:rPr>
          <w:rFonts w:ascii="Arial" w:eastAsia="Calibri" w:hAnsi="Arial" w:cs="Arial"/>
          <w:b/>
          <w:color w:val="000000" w:themeColor="text1"/>
          <w:sz w:val="20"/>
          <w:szCs w:val="20"/>
        </w:rPr>
      </w:pPr>
    </w:p>
    <w:p w14:paraId="089F39BD" w14:textId="77777777" w:rsidR="004C4E18" w:rsidRPr="004C4E18" w:rsidRDefault="004C4E18" w:rsidP="004C4E18">
      <w:pPr>
        <w:spacing w:before="120" w:after="0" w:line="240" w:lineRule="auto"/>
        <w:jc w:val="both"/>
        <w:rPr>
          <w:rFonts w:ascii="Arial" w:eastAsia="Calibri" w:hAnsi="Arial" w:cs="Arial"/>
          <w:bCs/>
          <w:color w:val="000000" w:themeColor="text1"/>
          <w:sz w:val="20"/>
          <w:szCs w:val="20"/>
        </w:rPr>
      </w:pPr>
      <w:r w:rsidRPr="004C4E18">
        <w:rPr>
          <w:rFonts w:ascii="Arial" w:eastAsia="Calibri" w:hAnsi="Arial" w:cs="Arial"/>
          <w:bCs/>
          <w:color w:val="000000" w:themeColor="text1"/>
          <w:sz w:val="20"/>
          <w:szCs w:val="20"/>
        </w:rPr>
        <w:t xml:space="preserve">Luego de explicar las reglas incluidas en la nueva regulación de la promoción del desarrollo en la contratación estatal, previstas en el artículo 34 de la Ley 2069 de 2020, y habiendo aclarado que dicha norma modificó el artículo 12 de la Ley 1150 de 2007, conviene preguntarse qué sucedió con la vigencia del artículo 2.2.1.2.4.2.2. original del Decreto 1082 de 2015, que, hasta la expedición de la Ley 2069 de 2020, regía las convocatorias limitadas a </w:t>
      </w:r>
      <w:proofErr w:type="spellStart"/>
      <w:r w:rsidRPr="004C4E18">
        <w:rPr>
          <w:rFonts w:ascii="Arial" w:eastAsia="Calibri" w:hAnsi="Arial" w:cs="Arial"/>
          <w:bCs/>
          <w:color w:val="000000" w:themeColor="text1"/>
          <w:sz w:val="20"/>
          <w:szCs w:val="20"/>
        </w:rPr>
        <w:t>Mipymes</w:t>
      </w:r>
      <w:proofErr w:type="spellEnd"/>
      <w:r w:rsidRPr="004C4E18">
        <w:rPr>
          <w:rFonts w:ascii="Arial" w:eastAsia="Calibri" w:hAnsi="Arial" w:cs="Arial"/>
          <w:bCs/>
          <w:color w:val="000000" w:themeColor="text1"/>
          <w:sz w:val="20"/>
          <w:szCs w:val="20"/>
        </w:rPr>
        <w:t xml:space="preserve">. En opinión de esta Agencia, dicho artículo del Decreto reglamentario perdió vigencia, porque su contenido era contrario al del artículo 34 de la Ley 2069 de 2020. En tal sentido, operó la pérdida de fuerza ejecutoria, de conformidad con el artículo 91, numeral 2, de la Ley 1437 de 2011, que establece que los actos administrativos –categoría que, como es sabido, incluye los decretos reglamentarios– dejan de ser obligatorios o decaen «Cuando desaparezcan sus fundamentos de hecho o de derecho». </w:t>
      </w:r>
    </w:p>
    <w:p w14:paraId="0337A41A" w14:textId="77777777" w:rsidR="004C4E18" w:rsidRDefault="004C4E18" w:rsidP="00233261">
      <w:pPr>
        <w:spacing w:after="0" w:line="240" w:lineRule="auto"/>
        <w:jc w:val="both"/>
        <w:rPr>
          <w:rFonts w:ascii="Arial" w:eastAsia="Calibri" w:hAnsi="Arial" w:cs="Arial"/>
          <w:bCs/>
          <w:color w:val="000000" w:themeColor="text1"/>
          <w:sz w:val="20"/>
          <w:szCs w:val="20"/>
        </w:rPr>
      </w:pPr>
    </w:p>
    <w:p w14:paraId="1805B8A5" w14:textId="2E894F29" w:rsidR="004C4E18" w:rsidRPr="004C4E18" w:rsidRDefault="004C4E18" w:rsidP="004C4E18">
      <w:pPr>
        <w:spacing w:after="0" w:line="240" w:lineRule="auto"/>
        <w:jc w:val="both"/>
        <w:rPr>
          <w:rFonts w:ascii="Arial" w:eastAsia="Calibri" w:hAnsi="Arial" w:cs="Arial"/>
          <w:bCs/>
          <w:color w:val="000000" w:themeColor="text1"/>
          <w:sz w:val="20"/>
          <w:szCs w:val="20"/>
        </w:rPr>
      </w:pPr>
      <w:r w:rsidRPr="004C4E18">
        <w:rPr>
          <w:rFonts w:ascii="Arial" w:eastAsia="Calibri" w:hAnsi="Arial" w:cs="Arial"/>
          <w:bCs/>
          <w:color w:val="000000" w:themeColor="text1"/>
          <w:sz w:val="20"/>
          <w:szCs w:val="20"/>
        </w:rPr>
        <w:t>Lo anterior quedó reafirmado con la expedición del Decreto 1860 de 24 de diciembre de 2021, reglamento que modificó, entre otros aspectos, la Subsección 5 de la Sección 1 del Capítulo 2 del Título 1 de la Parte 2 del Libro 2 y los artículos 2.2.1.2.4.2.2. y 2.2.1.2.4.2.3. y siguientes del Decreto 1082 de 2015, Único Reglamentario del Sector Administrativo de Planeación Nacional. Estas modificaciones, de acuerdo con el artículo 8 del Decreto 1860 de 2021 «aplicarán a los procedimientos de selección cuya invitación, aviso de convocatoria o documento equivalente se publique a los tres (3) meses contados a partir de su expedición», esto es, a partir del 24 de marzo de 2022.</w:t>
      </w:r>
    </w:p>
    <w:p w14:paraId="14D5A18F" w14:textId="62A3ADEF" w:rsidR="00233261" w:rsidRDefault="00233261" w:rsidP="00233261">
      <w:pPr>
        <w:spacing w:after="0" w:line="240" w:lineRule="auto"/>
        <w:jc w:val="both"/>
        <w:rPr>
          <w:rFonts w:ascii="Arial" w:eastAsia="Calibri" w:hAnsi="Arial" w:cs="Arial"/>
          <w:b/>
          <w:color w:val="000000" w:themeColor="text1"/>
          <w:sz w:val="20"/>
          <w:szCs w:val="20"/>
        </w:rPr>
      </w:pPr>
    </w:p>
    <w:p w14:paraId="35295255" w14:textId="09F9C44D" w:rsidR="009C3E5C" w:rsidRDefault="009C3E5C" w:rsidP="00233261">
      <w:pPr>
        <w:spacing w:after="0" w:line="240" w:lineRule="auto"/>
        <w:jc w:val="both"/>
        <w:rPr>
          <w:rFonts w:ascii="Arial" w:eastAsia="Calibri" w:hAnsi="Arial" w:cs="Arial"/>
          <w:b/>
          <w:color w:val="000000" w:themeColor="text1"/>
          <w:sz w:val="20"/>
          <w:szCs w:val="20"/>
        </w:rPr>
      </w:pPr>
      <w:r w:rsidRPr="009C3E5C">
        <w:rPr>
          <w:rFonts w:ascii="Arial" w:eastAsia="Calibri" w:hAnsi="Arial" w:cs="Arial"/>
          <w:b/>
          <w:color w:val="000000" w:themeColor="text1"/>
          <w:sz w:val="20"/>
          <w:szCs w:val="20"/>
        </w:rPr>
        <w:t>CONVOCATORIAS LIMITADAS A MIPYMES NACIONALES – Limitación territorial – Consorcios y uniones temporales – Requisitos</w:t>
      </w:r>
    </w:p>
    <w:p w14:paraId="4DEC7724" w14:textId="77777777" w:rsidR="00233261" w:rsidRPr="009C3E5C" w:rsidRDefault="00233261" w:rsidP="00233261">
      <w:pPr>
        <w:spacing w:after="0" w:line="240" w:lineRule="auto"/>
        <w:jc w:val="both"/>
        <w:rPr>
          <w:rFonts w:ascii="Arial" w:eastAsia="Calibri" w:hAnsi="Arial" w:cs="Arial"/>
          <w:b/>
          <w:color w:val="000000" w:themeColor="text1"/>
          <w:sz w:val="20"/>
          <w:szCs w:val="20"/>
        </w:rPr>
      </w:pPr>
    </w:p>
    <w:p w14:paraId="7743C1A8" w14:textId="244F636F" w:rsidR="004C4E18" w:rsidRDefault="004C4E18" w:rsidP="004C4E18">
      <w:pPr>
        <w:spacing w:after="0" w:line="240" w:lineRule="auto"/>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rPr>
        <w:t>T</w:t>
      </w:r>
      <w:r w:rsidRPr="004C4E18">
        <w:rPr>
          <w:rFonts w:ascii="Arial" w:eastAsia="Calibri" w:hAnsi="Arial" w:cs="Arial"/>
          <w:bCs/>
          <w:color w:val="000000" w:themeColor="text1"/>
          <w:sz w:val="20"/>
          <w:szCs w:val="20"/>
        </w:rPr>
        <w:t xml:space="preserve">ratándose de consorcios o uniones temporales formados exclusivamente por </w:t>
      </w:r>
      <w:proofErr w:type="spellStart"/>
      <w:r w:rsidRPr="004C4E18">
        <w:rPr>
          <w:rFonts w:ascii="Arial" w:eastAsia="Calibri" w:hAnsi="Arial" w:cs="Arial"/>
          <w:bCs/>
          <w:color w:val="000000" w:themeColor="text1"/>
          <w:sz w:val="20"/>
          <w:szCs w:val="20"/>
        </w:rPr>
        <w:t>Mipymes</w:t>
      </w:r>
      <w:proofErr w:type="spellEnd"/>
      <w:r w:rsidRPr="004C4E18">
        <w:rPr>
          <w:rFonts w:ascii="Arial" w:eastAsia="Calibri" w:hAnsi="Arial" w:cs="Arial"/>
          <w:bCs/>
          <w:color w:val="000000" w:themeColor="text1"/>
          <w:sz w:val="20"/>
          <w:szCs w:val="20"/>
        </w:rPr>
        <w:t xml:space="preserve">, habilitados para solicitar la limitación del proceso contractual, todas las </w:t>
      </w:r>
      <w:proofErr w:type="spellStart"/>
      <w:r w:rsidRPr="004C4E18">
        <w:rPr>
          <w:rFonts w:ascii="Arial" w:eastAsia="Calibri" w:hAnsi="Arial" w:cs="Arial"/>
          <w:bCs/>
          <w:color w:val="000000" w:themeColor="text1"/>
          <w:sz w:val="20"/>
          <w:szCs w:val="20"/>
        </w:rPr>
        <w:t>Mipymes</w:t>
      </w:r>
      <w:proofErr w:type="spellEnd"/>
      <w:r w:rsidRPr="004C4E18">
        <w:rPr>
          <w:rFonts w:ascii="Arial" w:eastAsia="Calibri" w:hAnsi="Arial" w:cs="Arial"/>
          <w:bCs/>
          <w:color w:val="000000" w:themeColor="text1"/>
          <w:sz w:val="20"/>
          <w:szCs w:val="20"/>
        </w:rPr>
        <w:t xml:space="preserve"> que participarán en la figura asociativa deben tener su domicilio en el departamento o municipio en relación con el cual se limitará el proceso contractual. En este caso, la exigencia de estar domiciliado en el lugar de ejecución del contrato se entiende acreditada cuando todas las </w:t>
      </w:r>
      <w:proofErr w:type="spellStart"/>
      <w:r w:rsidRPr="004C4E18">
        <w:rPr>
          <w:rFonts w:ascii="Arial" w:eastAsia="Calibri" w:hAnsi="Arial" w:cs="Arial"/>
          <w:bCs/>
          <w:color w:val="000000" w:themeColor="text1"/>
          <w:sz w:val="20"/>
          <w:szCs w:val="20"/>
        </w:rPr>
        <w:t>Mipymes</w:t>
      </w:r>
      <w:proofErr w:type="spellEnd"/>
      <w:r w:rsidRPr="004C4E18">
        <w:rPr>
          <w:rFonts w:ascii="Arial" w:eastAsia="Calibri" w:hAnsi="Arial" w:cs="Arial"/>
          <w:bCs/>
          <w:color w:val="000000" w:themeColor="text1"/>
          <w:sz w:val="20"/>
          <w:szCs w:val="20"/>
        </w:rPr>
        <w:t xml:space="preserve"> tienen su domicilio en el lugar de </w:t>
      </w:r>
      <w:r w:rsidRPr="004C4E18">
        <w:rPr>
          <w:rFonts w:ascii="Arial" w:eastAsia="Calibri" w:hAnsi="Arial" w:cs="Arial"/>
          <w:bCs/>
          <w:color w:val="000000" w:themeColor="text1"/>
          <w:sz w:val="20"/>
          <w:szCs w:val="20"/>
        </w:rPr>
        <w:lastRenderedPageBreak/>
        <w:t>ejecución del contrato, no cuando una o varias de ellas lo tienen, pues con una sola que no acredite dicha exigencia, el consorcio o unión temporal estaría imposibilitado para participar en el proceso de selección.</w:t>
      </w:r>
    </w:p>
    <w:p w14:paraId="48523400" w14:textId="77777777" w:rsidR="004C4E18" w:rsidRPr="009C3E5C" w:rsidRDefault="004C4E18" w:rsidP="00233261">
      <w:pPr>
        <w:spacing w:after="0" w:line="240" w:lineRule="auto"/>
        <w:jc w:val="both"/>
        <w:rPr>
          <w:rFonts w:ascii="Arial" w:eastAsia="Calibri" w:hAnsi="Arial" w:cs="Arial"/>
          <w:bCs/>
          <w:color w:val="000000" w:themeColor="text1"/>
          <w:sz w:val="20"/>
          <w:szCs w:val="20"/>
        </w:rPr>
      </w:pPr>
    </w:p>
    <w:p w14:paraId="151F1D0F" w14:textId="65AA7DCC" w:rsidR="002D5F36" w:rsidRPr="009C3E5C" w:rsidRDefault="002D5F36" w:rsidP="002D5F36">
      <w:pPr>
        <w:spacing w:after="0" w:line="240" w:lineRule="auto"/>
        <w:jc w:val="both"/>
        <w:rPr>
          <w:rFonts w:ascii="Arial" w:eastAsia="Calibri" w:hAnsi="Arial" w:cs="Arial"/>
          <w:bCs/>
          <w:color w:val="000000" w:themeColor="text1"/>
          <w:sz w:val="20"/>
          <w:szCs w:val="20"/>
        </w:rPr>
      </w:pPr>
      <w:r w:rsidRPr="002D5F36">
        <w:rPr>
          <w:rFonts w:ascii="Arial" w:eastAsia="Calibri" w:hAnsi="Arial" w:cs="Arial"/>
          <w:bCs/>
          <w:color w:val="000000" w:themeColor="text1"/>
          <w:sz w:val="20"/>
          <w:szCs w:val="20"/>
        </w:rPr>
        <w:t>De esta forma, si el consorcio o unión temporal está conformado por tres sociedades, y la entidad decide ejercer la facultad que le otorga el artículo 2.2.1.2.4.2.3. del Decreto 1082 de 2015, modificado por el Decreto 1860 de 2021, las tres sociedades deberán acreditar que tienen su domicilio en el lugar de ejecución del contrato, so pena de que la figura asociativa no pueda participar en el proceso de contratación estatal, aceptar lo contrario, implicaría hacer nugatorios los efectos de la mencionada disposición normativa.</w:t>
      </w:r>
    </w:p>
    <w:p w14:paraId="1333B61F" w14:textId="77777777" w:rsidR="00881F9F" w:rsidRPr="00510BFB" w:rsidRDefault="00881F9F" w:rsidP="00233261">
      <w:pPr>
        <w:tabs>
          <w:tab w:val="left" w:pos="3374"/>
        </w:tabs>
        <w:spacing w:after="0" w:line="240" w:lineRule="auto"/>
        <w:rPr>
          <w:rFonts w:ascii="Arial" w:eastAsia="Calibri" w:hAnsi="Arial" w:cs="Arial"/>
          <w:sz w:val="20"/>
          <w:szCs w:val="20"/>
          <w:lang w:val="es-ES_tradnl"/>
        </w:rPr>
      </w:pPr>
    </w:p>
    <w:p w14:paraId="41DE7FF4" w14:textId="77777777" w:rsidR="00881F9F" w:rsidRPr="00510BFB" w:rsidRDefault="00881F9F" w:rsidP="00233261">
      <w:pPr>
        <w:tabs>
          <w:tab w:val="left" w:pos="3374"/>
        </w:tabs>
        <w:spacing w:after="0" w:line="240" w:lineRule="auto"/>
        <w:rPr>
          <w:rFonts w:ascii="Arial" w:eastAsia="Calibri" w:hAnsi="Arial" w:cs="Arial"/>
        </w:rPr>
      </w:pPr>
    </w:p>
    <w:p w14:paraId="1615543C" w14:textId="77777777" w:rsidR="003120AF" w:rsidRPr="00510BFB" w:rsidRDefault="003120AF" w:rsidP="003816CD">
      <w:pPr>
        <w:tabs>
          <w:tab w:val="left" w:pos="3374"/>
        </w:tabs>
        <w:spacing w:after="0" w:line="240" w:lineRule="auto"/>
        <w:rPr>
          <w:rFonts w:ascii="Arial" w:eastAsia="Calibri" w:hAnsi="Arial" w:cs="Arial"/>
        </w:rPr>
      </w:pPr>
    </w:p>
    <w:p w14:paraId="7059FE0D" w14:textId="77777777" w:rsidR="003120AF" w:rsidRPr="00510BFB" w:rsidRDefault="003120AF" w:rsidP="003816CD">
      <w:pPr>
        <w:tabs>
          <w:tab w:val="left" w:pos="3374"/>
        </w:tabs>
        <w:spacing w:after="0" w:line="240" w:lineRule="auto"/>
        <w:rPr>
          <w:rFonts w:ascii="Arial" w:eastAsia="Calibri" w:hAnsi="Arial" w:cs="Arial"/>
        </w:rPr>
      </w:pPr>
    </w:p>
    <w:p w14:paraId="4D5D3470" w14:textId="77777777" w:rsidR="003120AF" w:rsidRPr="00510BFB" w:rsidRDefault="003120AF" w:rsidP="003816CD">
      <w:pPr>
        <w:tabs>
          <w:tab w:val="left" w:pos="3374"/>
        </w:tabs>
        <w:spacing w:after="0" w:line="240" w:lineRule="auto"/>
        <w:rPr>
          <w:rFonts w:ascii="Arial" w:eastAsia="Calibri" w:hAnsi="Arial" w:cs="Arial"/>
        </w:rPr>
      </w:pPr>
    </w:p>
    <w:p w14:paraId="3520D39A" w14:textId="77777777" w:rsidR="003120AF" w:rsidRPr="00510BFB" w:rsidRDefault="003120AF" w:rsidP="003816CD">
      <w:pPr>
        <w:tabs>
          <w:tab w:val="left" w:pos="3374"/>
        </w:tabs>
        <w:spacing w:after="0" w:line="240" w:lineRule="auto"/>
        <w:rPr>
          <w:rFonts w:ascii="Arial" w:eastAsia="Calibri" w:hAnsi="Arial" w:cs="Arial"/>
        </w:rPr>
      </w:pPr>
    </w:p>
    <w:p w14:paraId="2C688F64" w14:textId="77777777" w:rsidR="003120AF" w:rsidRPr="00510BFB" w:rsidRDefault="003120AF" w:rsidP="003816CD">
      <w:pPr>
        <w:tabs>
          <w:tab w:val="left" w:pos="3374"/>
        </w:tabs>
        <w:spacing w:after="0" w:line="240" w:lineRule="auto"/>
        <w:rPr>
          <w:rFonts w:ascii="Arial" w:eastAsia="Calibri" w:hAnsi="Arial" w:cs="Arial"/>
        </w:rPr>
      </w:pPr>
    </w:p>
    <w:p w14:paraId="543B03D7" w14:textId="77777777" w:rsidR="003120AF" w:rsidRPr="00510BFB" w:rsidRDefault="003120AF" w:rsidP="003816CD">
      <w:pPr>
        <w:tabs>
          <w:tab w:val="left" w:pos="3374"/>
        </w:tabs>
        <w:spacing w:after="0" w:line="240" w:lineRule="auto"/>
        <w:rPr>
          <w:rFonts w:ascii="Arial" w:eastAsia="Calibri" w:hAnsi="Arial" w:cs="Arial"/>
        </w:rPr>
      </w:pPr>
    </w:p>
    <w:p w14:paraId="1AE20641" w14:textId="77777777" w:rsidR="003120AF" w:rsidRPr="00510BFB" w:rsidRDefault="003120AF" w:rsidP="003816CD">
      <w:pPr>
        <w:tabs>
          <w:tab w:val="left" w:pos="3374"/>
        </w:tabs>
        <w:spacing w:after="0" w:line="240" w:lineRule="auto"/>
        <w:rPr>
          <w:rFonts w:ascii="Arial" w:eastAsia="Calibri" w:hAnsi="Arial" w:cs="Arial"/>
        </w:rPr>
      </w:pPr>
    </w:p>
    <w:p w14:paraId="3BF5FA9D" w14:textId="77777777" w:rsidR="003120AF" w:rsidRPr="00510BFB" w:rsidRDefault="003120AF" w:rsidP="003816CD">
      <w:pPr>
        <w:tabs>
          <w:tab w:val="left" w:pos="3374"/>
        </w:tabs>
        <w:spacing w:after="0" w:line="240" w:lineRule="auto"/>
        <w:rPr>
          <w:rFonts w:ascii="Arial" w:eastAsia="Calibri" w:hAnsi="Arial" w:cs="Arial"/>
        </w:rPr>
      </w:pPr>
    </w:p>
    <w:p w14:paraId="0F812242" w14:textId="77777777" w:rsidR="003120AF" w:rsidRPr="00510BFB" w:rsidRDefault="003120AF" w:rsidP="003816CD">
      <w:pPr>
        <w:tabs>
          <w:tab w:val="left" w:pos="3374"/>
        </w:tabs>
        <w:spacing w:after="0" w:line="240" w:lineRule="auto"/>
        <w:rPr>
          <w:rFonts w:ascii="Arial" w:eastAsia="Calibri" w:hAnsi="Arial" w:cs="Arial"/>
        </w:rPr>
      </w:pPr>
    </w:p>
    <w:p w14:paraId="30B5D8B9" w14:textId="77777777" w:rsidR="003120AF" w:rsidRPr="00510BFB" w:rsidRDefault="003120AF" w:rsidP="003816CD">
      <w:pPr>
        <w:tabs>
          <w:tab w:val="left" w:pos="3374"/>
        </w:tabs>
        <w:spacing w:after="0" w:line="240" w:lineRule="auto"/>
        <w:rPr>
          <w:rFonts w:ascii="Arial" w:eastAsia="Calibri" w:hAnsi="Arial" w:cs="Arial"/>
        </w:rPr>
      </w:pPr>
    </w:p>
    <w:p w14:paraId="1D93DC9E" w14:textId="581D5B4C" w:rsidR="003602F7" w:rsidRPr="00510BFB" w:rsidRDefault="003602F7" w:rsidP="003816CD">
      <w:pPr>
        <w:tabs>
          <w:tab w:val="left" w:pos="3374"/>
        </w:tabs>
        <w:spacing w:after="0" w:line="240" w:lineRule="auto"/>
        <w:rPr>
          <w:rFonts w:ascii="Arial" w:eastAsia="Calibri" w:hAnsi="Arial" w:cs="Arial"/>
        </w:rPr>
      </w:pPr>
    </w:p>
    <w:p w14:paraId="0A2B09A8" w14:textId="77777777" w:rsidR="00EE6ED7" w:rsidRPr="00510BFB" w:rsidRDefault="00EE6ED7" w:rsidP="003816CD">
      <w:pPr>
        <w:tabs>
          <w:tab w:val="left" w:pos="3374"/>
        </w:tabs>
        <w:spacing w:after="0" w:line="240" w:lineRule="auto"/>
        <w:rPr>
          <w:rFonts w:ascii="Arial" w:eastAsia="Calibri" w:hAnsi="Arial" w:cs="Arial"/>
        </w:rPr>
      </w:pPr>
    </w:p>
    <w:p w14:paraId="301E195F" w14:textId="77777777" w:rsidR="00EE6ED7" w:rsidRPr="00510BFB" w:rsidRDefault="00EE6ED7" w:rsidP="003816CD">
      <w:pPr>
        <w:tabs>
          <w:tab w:val="left" w:pos="3374"/>
        </w:tabs>
        <w:spacing w:after="0" w:line="240" w:lineRule="auto"/>
        <w:rPr>
          <w:rFonts w:ascii="Arial" w:eastAsia="Calibri" w:hAnsi="Arial" w:cs="Arial"/>
        </w:rPr>
      </w:pPr>
    </w:p>
    <w:p w14:paraId="0DC012DA" w14:textId="77777777" w:rsidR="00EE6ED7" w:rsidRPr="00510BFB" w:rsidRDefault="00EE6ED7" w:rsidP="003816CD">
      <w:pPr>
        <w:tabs>
          <w:tab w:val="left" w:pos="3374"/>
        </w:tabs>
        <w:spacing w:after="0" w:line="240" w:lineRule="auto"/>
        <w:rPr>
          <w:rFonts w:ascii="Arial" w:eastAsia="Calibri" w:hAnsi="Arial" w:cs="Arial"/>
        </w:rPr>
      </w:pPr>
    </w:p>
    <w:p w14:paraId="794449D3" w14:textId="4BD10DFA" w:rsidR="0096558F" w:rsidRPr="00510BFB" w:rsidRDefault="0096558F" w:rsidP="003816CD">
      <w:pPr>
        <w:tabs>
          <w:tab w:val="left" w:pos="3374"/>
        </w:tabs>
        <w:spacing w:after="0" w:line="240" w:lineRule="auto"/>
        <w:rPr>
          <w:rFonts w:ascii="Arial" w:eastAsia="Calibri" w:hAnsi="Arial" w:cs="Arial"/>
        </w:rPr>
      </w:pPr>
    </w:p>
    <w:p w14:paraId="2E120012" w14:textId="4BC658CC" w:rsidR="0096558F" w:rsidRDefault="0096558F" w:rsidP="003816CD">
      <w:pPr>
        <w:tabs>
          <w:tab w:val="left" w:pos="3374"/>
        </w:tabs>
        <w:spacing w:after="0" w:line="240" w:lineRule="auto"/>
        <w:rPr>
          <w:rFonts w:ascii="Arial" w:eastAsia="Calibri" w:hAnsi="Arial" w:cs="Arial"/>
        </w:rPr>
      </w:pPr>
    </w:p>
    <w:p w14:paraId="13496719" w14:textId="5C802FDD" w:rsidR="003D144A" w:rsidRDefault="003D144A" w:rsidP="003816CD">
      <w:pPr>
        <w:tabs>
          <w:tab w:val="left" w:pos="3374"/>
        </w:tabs>
        <w:spacing w:after="0" w:line="240" w:lineRule="auto"/>
        <w:rPr>
          <w:rFonts w:ascii="Arial" w:eastAsia="Calibri" w:hAnsi="Arial" w:cs="Arial"/>
        </w:rPr>
      </w:pPr>
    </w:p>
    <w:p w14:paraId="3CB91996" w14:textId="24176357" w:rsidR="003D144A" w:rsidRDefault="003D144A" w:rsidP="003816CD">
      <w:pPr>
        <w:tabs>
          <w:tab w:val="left" w:pos="3374"/>
        </w:tabs>
        <w:spacing w:after="0" w:line="240" w:lineRule="auto"/>
        <w:rPr>
          <w:rFonts w:ascii="Arial" w:eastAsia="Calibri" w:hAnsi="Arial" w:cs="Arial"/>
        </w:rPr>
      </w:pPr>
    </w:p>
    <w:p w14:paraId="304ABDE6" w14:textId="3E63EA5C" w:rsidR="003D144A" w:rsidRDefault="003D144A" w:rsidP="003816CD">
      <w:pPr>
        <w:tabs>
          <w:tab w:val="left" w:pos="3374"/>
        </w:tabs>
        <w:spacing w:after="0" w:line="240" w:lineRule="auto"/>
        <w:rPr>
          <w:rFonts w:ascii="Arial" w:eastAsia="Calibri" w:hAnsi="Arial" w:cs="Arial"/>
        </w:rPr>
      </w:pPr>
    </w:p>
    <w:p w14:paraId="1A22A20B" w14:textId="3DAF3293" w:rsidR="003D144A" w:rsidRDefault="003D144A" w:rsidP="003816CD">
      <w:pPr>
        <w:tabs>
          <w:tab w:val="left" w:pos="3374"/>
        </w:tabs>
        <w:spacing w:after="0" w:line="240" w:lineRule="auto"/>
        <w:rPr>
          <w:rFonts w:ascii="Arial" w:eastAsia="Calibri" w:hAnsi="Arial" w:cs="Arial"/>
        </w:rPr>
      </w:pPr>
    </w:p>
    <w:p w14:paraId="0533FC2F" w14:textId="365E5531" w:rsidR="003D144A" w:rsidRDefault="003D144A" w:rsidP="003816CD">
      <w:pPr>
        <w:tabs>
          <w:tab w:val="left" w:pos="3374"/>
        </w:tabs>
        <w:spacing w:after="0" w:line="240" w:lineRule="auto"/>
        <w:rPr>
          <w:rFonts w:ascii="Arial" w:eastAsia="Calibri" w:hAnsi="Arial" w:cs="Arial"/>
        </w:rPr>
      </w:pPr>
    </w:p>
    <w:p w14:paraId="5BF70287" w14:textId="2E28EB0E" w:rsidR="003D144A" w:rsidRDefault="003D144A" w:rsidP="003816CD">
      <w:pPr>
        <w:tabs>
          <w:tab w:val="left" w:pos="3374"/>
        </w:tabs>
        <w:spacing w:after="0" w:line="240" w:lineRule="auto"/>
        <w:rPr>
          <w:rFonts w:ascii="Arial" w:eastAsia="Calibri" w:hAnsi="Arial" w:cs="Arial"/>
        </w:rPr>
      </w:pPr>
    </w:p>
    <w:p w14:paraId="72CE5525" w14:textId="70A55D35" w:rsidR="003D144A" w:rsidRDefault="003D144A" w:rsidP="003816CD">
      <w:pPr>
        <w:tabs>
          <w:tab w:val="left" w:pos="3374"/>
        </w:tabs>
        <w:spacing w:after="0" w:line="240" w:lineRule="auto"/>
        <w:rPr>
          <w:rFonts w:ascii="Arial" w:eastAsia="Calibri" w:hAnsi="Arial" w:cs="Arial"/>
        </w:rPr>
      </w:pPr>
    </w:p>
    <w:p w14:paraId="12F5A255" w14:textId="746155E4" w:rsidR="003D144A" w:rsidRDefault="003D144A" w:rsidP="003816CD">
      <w:pPr>
        <w:tabs>
          <w:tab w:val="left" w:pos="3374"/>
        </w:tabs>
        <w:spacing w:after="0" w:line="240" w:lineRule="auto"/>
        <w:rPr>
          <w:rFonts w:ascii="Arial" w:eastAsia="Calibri" w:hAnsi="Arial" w:cs="Arial"/>
        </w:rPr>
      </w:pPr>
    </w:p>
    <w:p w14:paraId="552902D0" w14:textId="215DD07D" w:rsidR="003D144A" w:rsidRDefault="003D144A" w:rsidP="003816CD">
      <w:pPr>
        <w:tabs>
          <w:tab w:val="left" w:pos="3374"/>
        </w:tabs>
        <w:spacing w:after="0" w:line="240" w:lineRule="auto"/>
        <w:rPr>
          <w:rFonts w:ascii="Arial" w:eastAsia="Calibri" w:hAnsi="Arial" w:cs="Arial"/>
        </w:rPr>
      </w:pPr>
    </w:p>
    <w:p w14:paraId="2714069B" w14:textId="464E2ED1" w:rsidR="003D144A" w:rsidRDefault="003D144A" w:rsidP="003816CD">
      <w:pPr>
        <w:tabs>
          <w:tab w:val="left" w:pos="3374"/>
        </w:tabs>
        <w:spacing w:after="0" w:line="240" w:lineRule="auto"/>
        <w:rPr>
          <w:rFonts w:ascii="Arial" w:eastAsia="Calibri" w:hAnsi="Arial" w:cs="Arial"/>
        </w:rPr>
      </w:pPr>
    </w:p>
    <w:p w14:paraId="4066DED8" w14:textId="457FD2EB" w:rsidR="003D144A" w:rsidRDefault="003D144A" w:rsidP="003816CD">
      <w:pPr>
        <w:tabs>
          <w:tab w:val="left" w:pos="3374"/>
        </w:tabs>
        <w:spacing w:after="0" w:line="240" w:lineRule="auto"/>
        <w:rPr>
          <w:rFonts w:ascii="Arial" w:eastAsia="Calibri" w:hAnsi="Arial" w:cs="Arial"/>
        </w:rPr>
      </w:pPr>
    </w:p>
    <w:p w14:paraId="53CB6207" w14:textId="3C7C8C85" w:rsidR="003D144A" w:rsidRDefault="003D144A" w:rsidP="003816CD">
      <w:pPr>
        <w:tabs>
          <w:tab w:val="left" w:pos="3374"/>
        </w:tabs>
        <w:spacing w:after="0" w:line="240" w:lineRule="auto"/>
        <w:rPr>
          <w:rFonts w:ascii="Arial" w:eastAsia="Calibri" w:hAnsi="Arial" w:cs="Arial"/>
        </w:rPr>
      </w:pPr>
    </w:p>
    <w:p w14:paraId="1127AC53" w14:textId="77777777" w:rsidR="003D144A" w:rsidRPr="00510BFB" w:rsidRDefault="003D144A" w:rsidP="003816CD">
      <w:pPr>
        <w:tabs>
          <w:tab w:val="left" w:pos="3374"/>
        </w:tabs>
        <w:spacing w:after="0" w:line="240" w:lineRule="auto"/>
        <w:rPr>
          <w:rFonts w:ascii="Arial" w:eastAsia="Calibri" w:hAnsi="Arial" w:cs="Arial"/>
        </w:rPr>
      </w:pPr>
    </w:p>
    <w:p w14:paraId="3201F590" w14:textId="05A1F1B4" w:rsidR="0096558F" w:rsidRPr="00510BFB" w:rsidRDefault="0096558F" w:rsidP="003816CD">
      <w:pPr>
        <w:tabs>
          <w:tab w:val="left" w:pos="3374"/>
        </w:tabs>
        <w:spacing w:after="0" w:line="240" w:lineRule="auto"/>
        <w:rPr>
          <w:rFonts w:ascii="Arial" w:eastAsia="Calibri" w:hAnsi="Arial" w:cs="Arial"/>
        </w:rPr>
      </w:pPr>
    </w:p>
    <w:p w14:paraId="30C22E41" w14:textId="21F33D82" w:rsidR="00881F9F" w:rsidRPr="00510BFB" w:rsidRDefault="00881F9F" w:rsidP="003816CD">
      <w:pPr>
        <w:tabs>
          <w:tab w:val="left" w:pos="3374"/>
        </w:tabs>
        <w:spacing w:after="0" w:line="240" w:lineRule="auto"/>
        <w:rPr>
          <w:rFonts w:ascii="Arial" w:eastAsia="Calibri" w:hAnsi="Arial" w:cs="Arial"/>
        </w:rPr>
      </w:pPr>
    </w:p>
    <w:p w14:paraId="0B8B78C0" w14:textId="00A40D09" w:rsidR="00881F9F" w:rsidRPr="00510BFB" w:rsidRDefault="00881F9F" w:rsidP="003816CD">
      <w:pPr>
        <w:tabs>
          <w:tab w:val="left" w:pos="3374"/>
        </w:tabs>
        <w:spacing w:after="0" w:line="240" w:lineRule="auto"/>
        <w:rPr>
          <w:rFonts w:ascii="Arial" w:eastAsia="Calibri" w:hAnsi="Arial" w:cs="Arial"/>
        </w:rPr>
      </w:pPr>
    </w:p>
    <w:p w14:paraId="3094B6FC" w14:textId="543CBB89" w:rsidR="00881F9F" w:rsidRPr="00510BFB" w:rsidRDefault="00881F9F" w:rsidP="003816CD">
      <w:pPr>
        <w:tabs>
          <w:tab w:val="left" w:pos="3374"/>
        </w:tabs>
        <w:spacing w:after="0" w:line="240" w:lineRule="auto"/>
        <w:rPr>
          <w:rFonts w:ascii="Arial" w:eastAsia="Calibri" w:hAnsi="Arial" w:cs="Arial"/>
        </w:rPr>
      </w:pPr>
    </w:p>
    <w:p w14:paraId="2A2AEB39" w14:textId="4B8EB084" w:rsidR="00881F9F" w:rsidRPr="00510BFB" w:rsidRDefault="00881F9F" w:rsidP="003816CD">
      <w:pPr>
        <w:tabs>
          <w:tab w:val="left" w:pos="3374"/>
        </w:tabs>
        <w:spacing w:after="0" w:line="240" w:lineRule="auto"/>
        <w:rPr>
          <w:rFonts w:ascii="Arial" w:eastAsia="Calibri" w:hAnsi="Arial" w:cs="Arial"/>
        </w:rPr>
      </w:pPr>
    </w:p>
    <w:p w14:paraId="04B0D0F8" w14:textId="77777777" w:rsidR="00D8729A" w:rsidRDefault="00D8729A" w:rsidP="009C3E5C">
      <w:pPr>
        <w:tabs>
          <w:tab w:val="left" w:pos="3374"/>
        </w:tabs>
        <w:spacing w:after="0" w:line="240" w:lineRule="auto"/>
        <w:rPr>
          <w:rFonts w:ascii="Arial" w:eastAsia="Calibri" w:hAnsi="Arial" w:cs="Arial"/>
        </w:rPr>
      </w:pPr>
    </w:p>
    <w:p w14:paraId="04FA46AC" w14:textId="77777777" w:rsidR="001B5553" w:rsidRDefault="001B5553" w:rsidP="009C3E5C">
      <w:pPr>
        <w:tabs>
          <w:tab w:val="left" w:pos="3374"/>
        </w:tabs>
        <w:spacing w:after="0" w:line="240" w:lineRule="auto"/>
        <w:rPr>
          <w:rFonts w:ascii="Arial" w:eastAsia="Calibri" w:hAnsi="Arial" w:cs="Arial"/>
        </w:rPr>
      </w:pPr>
    </w:p>
    <w:p w14:paraId="64478FE4" w14:textId="77777777" w:rsidR="00AE1C0A" w:rsidRDefault="00AE1C0A" w:rsidP="009C3E5C">
      <w:pPr>
        <w:tabs>
          <w:tab w:val="left" w:pos="3374"/>
        </w:tabs>
        <w:spacing w:after="0" w:line="240" w:lineRule="auto"/>
        <w:rPr>
          <w:rFonts w:ascii="Arial" w:eastAsia="Calibri" w:hAnsi="Arial" w:cs="Arial"/>
        </w:rPr>
      </w:pPr>
    </w:p>
    <w:p w14:paraId="3BE3B0A0" w14:textId="77777777" w:rsidR="00A57FEB" w:rsidRPr="00510BFB" w:rsidRDefault="00A57FEB" w:rsidP="00A57FEB">
      <w:pPr>
        <w:spacing w:after="0" w:line="240" w:lineRule="auto"/>
        <w:jc w:val="right"/>
        <w:rPr>
          <w:rFonts w:ascii="Arial" w:eastAsia="Times New Roman" w:hAnsi="Arial" w:cs="Arial"/>
          <w:sz w:val="20"/>
          <w:szCs w:val="20"/>
          <w:lang w:eastAsia="es-ES"/>
        </w:rPr>
      </w:pPr>
      <w:r w:rsidRPr="00510BFB">
        <w:rPr>
          <w:rFonts w:ascii="Arial" w:eastAsia="Times New Roman" w:hAnsi="Arial" w:cs="Arial"/>
          <w:sz w:val="20"/>
          <w:szCs w:val="20"/>
          <w:lang w:eastAsia="es-ES"/>
        </w:rPr>
        <w:lastRenderedPageBreak/>
        <w:t>CCE-DES-FM-17</w:t>
      </w:r>
    </w:p>
    <w:p w14:paraId="21726043" w14:textId="28FBAC23" w:rsidR="00A57FEB" w:rsidRDefault="00A57FEB" w:rsidP="00AE1C0A">
      <w:pPr>
        <w:tabs>
          <w:tab w:val="left" w:pos="3374"/>
        </w:tabs>
        <w:spacing w:after="0" w:line="240" w:lineRule="auto"/>
        <w:jc w:val="right"/>
        <w:rPr>
          <w:rFonts w:ascii="Arial" w:eastAsia="Calibri" w:hAnsi="Arial" w:cs="Arial"/>
        </w:rPr>
      </w:pPr>
    </w:p>
    <w:p w14:paraId="5A079587" w14:textId="77777777" w:rsidR="00A57FEB" w:rsidRDefault="00A57FEB" w:rsidP="00AE1C0A">
      <w:pPr>
        <w:tabs>
          <w:tab w:val="left" w:pos="3374"/>
        </w:tabs>
        <w:spacing w:after="0" w:line="240" w:lineRule="auto"/>
        <w:jc w:val="right"/>
        <w:rPr>
          <w:rFonts w:ascii="Arial" w:eastAsia="Calibri" w:hAnsi="Arial" w:cs="Arial"/>
        </w:rPr>
      </w:pPr>
    </w:p>
    <w:p w14:paraId="3C01B9D7" w14:textId="0C39D378" w:rsidR="00AE1C0A" w:rsidRDefault="00AE1C0A" w:rsidP="00AE1C0A">
      <w:pPr>
        <w:tabs>
          <w:tab w:val="left" w:pos="3374"/>
        </w:tabs>
        <w:spacing w:after="0" w:line="240" w:lineRule="auto"/>
        <w:jc w:val="right"/>
        <w:rPr>
          <w:rFonts w:ascii="Arial" w:eastAsia="Calibri" w:hAnsi="Arial" w:cs="Arial"/>
        </w:rPr>
      </w:pPr>
      <w:r>
        <w:rPr>
          <w:noProof/>
          <w:lang w:eastAsia="es-CO"/>
        </w:rPr>
        <w:drawing>
          <wp:inline distT="0" distB="0" distL="0" distR="0" wp14:anchorId="32DCA4F1" wp14:editId="6DB8C388">
            <wp:extent cx="2217651" cy="5804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8598" t="48628" r="11637" b="32870"/>
                    <a:stretch/>
                  </pic:blipFill>
                  <pic:spPr bwMode="auto">
                    <a:xfrm>
                      <a:off x="0" y="0"/>
                      <a:ext cx="2219247" cy="580863"/>
                    </a:xfrm>
                    <a:prstGeom prst="rect">
                      <a:avLst/>
                    </a:prstGeom>
                    <a:ln>
                      <a:noFill/>
                    </a:ln>
                    <a:extLst>
                      <a:ext uri="{53640926-AAD7-44D8-BBD7-CCE9431645EC}">
                        <a14:shadowObscured xmlns:a14="http://schemas.microsoft.com/office/drawing/2010/main"/>
                      </a:ext>
                    </a:extLst>
                  </pic:spPr>
                </pic:pic>
              </a:graphicData>
            </a:graphic>
          </wp:inline>
        </w:drawing>
      </w:r>
    </w:p>
    <w:p w14:paraId="07A222A2" w14:textId="1A7E0F9A" w:rsidR="00233261" w:rsidRDefault="00233261" w:rsidP="009C3E5C">
      <w:pPr>
        <w:tabs>
          <w:tab w:val="left" w:pos="3374"/>
        </w:tabs>
        <w:spacing w:after="0" w:line="240" w:lineRule="auto"/>
        <w:rPr>
          <w:rFonts w:ascii="Arial" w:eastAsia="Calibri" w:hAnsi="Arial" w:cs="Arial"/>
        </w:rPr>
      </w:pPr>
    </w:p>
    <w:p w14:paraId="71294E80" w14:textId="58B5703F" w:rsidR="00DC2E96" w:rsidRDefault="00DC2E96" w:rsidP="009C3E5C">
      <w:pPr>
        <w:tabs>
          <w:tab w:val="left" w:pos="3374"/>
        </w:tabs>
        <w:spacing w:after="0" w:line="240" w:lineRule="auto"/>
        <w:rPr>
          <w:rFonts w:ascii="Arial" w:eastAsia="Calibri" w:hAnsi="Arial" w:cs="Arial"/>
        </w:rPr>
      </w:pPr>
    </w:p>
    <w:p w14:paraId="5A7D0665" w14:textId="0D1D561F" w:rsidR="00DC2E96" w:rsidRDefault="00DC2E96" w:rsidP="00DC2E96">
      <w:pPr>
        <w:tabs>
          <w:tab w:val="left" w:pos="3374"/>
        </w:tabs>
        <w:spacing w:after="0" w:line="240" w:lineRule="auto"/>
        <w:rPr>
          <w:rFonts w:ascii="Arial" w:eastAsia="Calibri" w:hAnsi="Arial" w:cs="Arial"/>
        </w:rPr>
      </w:pPr>
      <w:r>
        <w:rPr>
          <w:rFonts w:ascii="Arial" w:eastAsia="Calibri" w:hAnsi="Arial" w:cs="Arial"/>
        </w:rPr>
        <w:t>Bogotá, 26 julio 2022</w:t>
      </w:r>
    </w:p>
    <w:p w14:paraId="43A00285" w14:textId="6C8D75CA" w:rsidR="00DC2E96" w:rsidRDefault="00DC2E96" w:rsidP="009C3E5C">
      <w:pPr>
        <w:tabs>
          <w:tab w:val="left" w:pos="3374"/>
        </w:tabs>
        <w:spacing w:after="0" w:line="240" w:lineRule="auto"/>
        <w:rPr>
          <w:rFonts w:ascii="Arial" w:eastAsia="Calibri" w:hAnsi="Arial" w:cs="Arial"/>
        </w:rPr>
      </w:pPr>
    </w:p>
    <w:p w14:paraId="09ECBF8C" w14:textId="77777777" w:rsidR="00DC2E96" w:rsidRDefault="00DC2E96" w:rsidP="009C3E5C">
      <w:pPr>
        <w:tabs>
          <w:tab w:val="left" w:pos="3374"/>
        </w:tabs>
        <w:spacing w:after="0" w:line="240" w:lineRule="auto"/>
        <w:rPr>
          <w:rFonts w:ascii="Arial" w:eastAsia="Calibri" w:hAnsi="Arial" w:cs="Arial"/>
        </w:rPr>
      </w:pPr>
    </w:p>
    <w:p w14:paraId="399C47A4" w14:textId="74DE1A41" w:rsidR="00137E23" w:rsidRPr="00510BFB" w:rsidRDefault="00137E23" w:rsidP="009C3E5C">
      <w:pPr>
        <w:tabs>
          <w:tab w:val="left" w:pos="3374"/>
        </w:tabs>
        <w:spacing w:after="0" w:line="240" w:lineRule="auto"/>
        <w:rPr>
          <w:rFonts w:ascii="Arial" w:eastAsia="Calibri" w:hAnsi="Arial" w:cs="Arial"/>
        </w:rPr>
      </w:pPr>
      <w:r w:rsidRPr="00510BFB">
        <w:rPr>
          <w:rFonts w:ascii="Arial" w:eastAsia="Calibri" w:hAnsi="Arial" w:cs="Arial"/>
        </w:rPr>
        <w:t>Señor</w:t>
      </w:r>
    </w:p>
    <w:p w14:paraId="6FCBA3AD" w14:textId="2BD8FF4C" w:rsidR="009C3E5C" w:rsidRDefault="009C3E5C" w:rsidP="009C3E5C">
      <w:pPr>
        <w:spacing w:after="0" w:line="240" w:lineRule="auto"/>
        <w:rPr>
          <w:rFonts w:ascii="Arial" w:eastAsia="Calibri" w:hAnsi="Arial" w:cs="Arial"/>
          <w:b/>
          <w:bCs/>
        </w:rPr>
      </w:pPr>
      <w:r w:rsidRPr="009C3E5C">
        <w:rPr>
          <w:rFonts w:ascii="Arial" w:eastAsia="Calibri" w:hAnsi="Arial" w:cs="Arial"/>
          <w:b/>
          <w:bCs/>
        </w:rPr>
        <w:t>José Ángel Roa Aroca</w:t>
      </w:r>
    </w:p>
    <w:p w14:paraId="66CD8E24" w14:textId="22EA465D" w:rsidR="006D3709" w:rsidRPr="0091464A" w:rsidRDefault="009C3E5C" w:rsidP="009C3E5C">
      <w:pPr>
        <w:spacing w:after="0" w:line="240" w:lineRule="auto"/>
        <w:rPr>
          <w:rFonts w:ascii="Arial" w:eastAsia="Calibri" w:hAnsi="Arial" w:cs="Arial"/>
          <w:lang w:val="en-US"/>
        </w:rPr>
      </w:pPr>
      <w:r w:rsidRPr="0091464A">
        <w:rPr>
          <w:rFonts w:ascii="Arial" w:eastAsia="Calibri" w:hAnsi="Arial" w:cs="Arial"/>
          <w:lang w:val="en-US"/>
        </w:rPr>
        <w:t xml:space="preserve">Bogotá D.C. </w:t>
      </w:r>
    </w:p>
    <w:p w14:paraId="6F34B0AD" w14:textId="77777777" w:rsidR="00881F9F" w:rsidRPr="0091464A" w:rsidRDefault="00881F9F" w:rsidP="00A30642">
      <w:pPr>
        <w:ind w:left="2116" w:firstLine="708"/>
        <w:rPr>
          <w:rFonts w:ascii="Arial" w:eastAsia="Calibri" w:hAnsi="Arial" w:cs="Arial"/>
          <w:b/>
          <w:lang w:val="en-US"/>
        </w:rPr>
      </w:pPr>
    </w:p>
    <w:p w14:paraId="1F232330" w14:textId="2FA85C7F" w:rsidR="00137E23" w:rsidRPr="00510BFB" w:rsidRDefault="00137E23" w:rsidP="00A30642">
      <w:pPr>
        <w:ind w:left="2116" w:firstLine="708"/>
        <w:rPr>
          <w:rFonts w:ascii="Arial" w:eastAsia="Calibri" w:hAnsi="Arial" w:cs="Arial"/>
          <w:b/>
        </w:rPr>
      </w:pPr>
      <w:r w:rsidRPr="00510BFB">
        <w:rPr>
          <w:rFonts w:ascii="Arial" w:eastAsia="Calibri" w:hAnsi="Arial" w:cs="Arial"/>
          <w:b/>
        </w:rPr>
        <w:t>Concepto C –</w:t>
      </w:r>
      <w:r w:rsidR="009C3E5C">
        <w:rPr>
          <w:rFonts w:ascii="Arial" w:eastAsia="Calibri" w:hAnsi="Arial" w:cs="Arial"/>
          <w:b/>
        </w:rPr>
        <w:t xml:space="preserve"> </w:t>
      </w:r>
      <w:r w:rsidR="009C3E5C" w:rsidRPr="009C3E5C">
        <w:rPr>
          <w:rFonts w:ascii="Arial" w:eastAsia="Calibri" w:hAnsi="Arial" w:cs="Arial"/>
          <w:b/>
        </w:rPr>
        <w:t>485</w:t>
      </w:r>
      <w:r w:rsidR="009C3E5C">
        <w:rPr>
          <w:rFonts w:ascii="Arial" w:eastAsia="Calibri" w:hAnsi="Arial" w:cs="Arial"/>
          <w:b/>
        </w:rPr>
        <w:t xml:space="preserve"> </w:t>
      </w:r>
      <w:r w:rsidRPr="00510BFB">
        <w:rPr>
          <w:rFonts w:ascii="Arial" w:eastAsia="Calibri" w:hAnsi="Arial" w:cs="Arial"/>
          <w:b/>
        </w:rPr>
        <w:t>de 202</w:t>
      </w:r>
      <w:r w:rsidR="000E0118" w:rsidRPr="00510BFB">
        <w:rPr>
          <w:rFonts w:ascii="Arial" w:eastAsia="Calibri" w:hAnsi="Arial" w:cs="Arial"/>
          <w:b/>
        </w:rPr>
        <w:t>2</w:t>
      </w:r>
    </w:p>
    <w:p w14:paraId="41846C06" w14:textId="46E753E4" w:rsidR="009C3E5C" w:rsidRPr="009C3E5C" w:rsidRDefault="00A30642" w:rsidP="009C3E5C">
      <w:pPr>
        <w:ind w:left="2824" w:hanging="2824"/>
        <w:jc w:val="both"/>
        <w:rPr>
          <w:rFonts w:ascii="Arial" w:eastAsia="Calibri" w:hAnsi="Arial" w:cs="Arial"/>
          <w:b/>
          <w:color w:val="000000" w:themeColor="text1"/>
          <w:sz w:val="20"/>
          <w:szCs w:val="20"/>
        </w:rPr>
      </w:pPr>
      <w:r w:rsidRPr="00510BFB">
        <w:rPr>
          <w:rFonts w:ascii="Arial" w:eastAsia="Calibri" w:hAnsi="Arial" w:cs="Arial"/>
          <w:b/>
          <w:noProof/>
          <w:color w:val="1A1A1A" w:themeColor="background1" w:themeShade="1A"/>
          <w:lang w:val="es-ES_tradnl"/>
        </w:rPr>
        <w:t>Temas</w:t>
      </w:r>
      <w:r w:rsidRPr="00510BFB">
        <w:rPr>
          <w:rFonts w:ascii="Arial" w:eastAsia="Calibri" w:hAnsi="Arial" w:cs="Arial"/>
          <w:bCs/>
          <w:noProof/>
          <w:color w:val="1A1A1A" w:themeColor="background1" w:themeShade="1A"/>
          <w:lang w:val="es-ES_tradnl"/>
        </w:rPr>
        <w:t xml:space="preserve">: </w:t>
      </w:r>
      <w:r w:rsidRPr="00510BFB">
        <w:rPr>
          <w:rFonts w:ascii="Arial" w:eastAsia="Calibri" w:hAnsi="Arial" w:cs="Arial"/>
          <w:bCs/>
          <w:noProof/>
          <w:color w:val="1A1A1A" w:themeColor="background1" w:themeShade="1A"/>
          <w:lang w:val="es-ES_tradnl"/>
        </w:rPr>
        <w:tab/>
      </w:r>
      <w:r w:rsidR="009C3E5C">
        <w:rPr>
          <w:rFonts w:ascii="Arial" w:eastAsia="Calibri" w:hAnsi="Arial" w:cs="Arial"/>
          <w:bCs/>
          <w:noProof/>
          <w:color w:val="1A1A1A" w:themeColor="background1" w:themeShade="1A"/>
          <w:lang w:val="es-ES_tradnl"/>
        </w:rPr>
        <w:tab/>
      </w:r>
      <w:r w:rsidR="009C3E5C" w:rsidRPr="009C3E5C">
        <w:rPr>
          <w:rFonts w:ascii="Arial" w:eastAsia="Calibri" w:hAnsi="Arial" w:cs="Arial"/>
          <w:bCs/>
          <w:color w:val="000000" w:themeColor="text1"/>
          <w:lang w:val="es-ES_tradnl"/>
        </w:rPr>
        <w:t>LEY DE EMPRENDIMIENTO – Ley 2069 de 2020 – Vigencia</w:t>
      </w:r>
      <w:r w:rsidR="009C3E5C">
        <w:rPr>
          <w:rFonts w:ascii="Arial" w:eastAsia="Calibri" w:hAnsi="Arial" w:cs="Arial"/>
          <w:bCs/>
          <w:color w:val="000000" w:themeColor="text1"/>
          <w:lang w:val="es-ES_tradnl"/>
        </w:rPr>
        <w:t xml:space="preserve"> / </w:t>
      </w:r>
      <w:r w:rsidR="009C3E5C" w:rsidRPr="009C3E5C">
        <w:rPr>
          <w:rFonts w:ascii="Arial" w:eastAsia="Calibri" w:hAnsi="Arial" w:cs="Arial"/>
          <w:bCs/>
          <w:color w:val="000000" w:themeColor="text1"/>
          <w:lang w:val="es-ES_tradnl"/>
        </w:rPr>
        <w:t>MIPYMES – Artículo 34 de la Ley 2069 de 2020 – artículo 5 del Decreto 1860 de 2021 Convocatorias limitadas territorialmente - Vigencia / CONVOCATORIAS LIMITADAS A MIPYMES NACIONALES – Limitación territorial – Consorcios y uniones temporales – Requisitos</w:t>
      </w:r>
      <w:r w:rsidR="009C3E5C">
        <w:rPr>
          <w:rFonts w:ascii="Arial" w:eastAsia="Calibri" w:hAnsi="Arial" w:cs="Arial"/>
          <w:bCs/>
          <w:color w:val="000000" w:themeColor="text1"/>
          <w:lang w:val="es-ES_tradnl"/>
        </w:rPr>
        <w:t xml:space="preserve">. </w:t>
      </w:r>
    </w:p>
    <w:p w14:paraId="25B8A083" w14:textId="2DEFB959" w:rsidR="00FF5BF5" w:rsidRPr="00510BFB" w:rsidRDefault="00A30642" w:rsidP="00163D53">
      <w:pPr>
        <w:ind w:left="2824" w:hanging="2818"/>
        <w:jc w:val="both"/>
        <w:rPr>
          <w:rFonts w:ascii="Arial" w:eastAsia="Calibri" w:hAnsi="Arial" w:cs="Arial"/>
          <w:bCs/>
          <w:noProof/>
          <w:color w:val="1A1A1A" w:themeColor="background1" w:themeShade="1A"/>
          <w:lang w:val="es-ES_tradnl"/>
        </w:rPr>
      </w:pPr>
      <w:r w:rsidRPr="00510BFB">
        <w:rPr>
          <w:rFonts w:ascii="Arial" w:eastAsia="Calibri" w:hAnsi="Arial" w:cs="Arial"/>
          <w:b/>
          <w:noProof/>
          <w:color w:val="1A1A1A" w:themeColor="background1" w:themeShade="1A"/>
          <w:lang w:val="es-ES_tradnl"/>
        </w:rPr>
        <w:t>Radicación</w:t>
      </w:r>
      <w:r w:rsidRPr="00510BFB">
        <w:rPr>
          <w:rFonts w:ascii="Arial" w:eastAsia="Calibri" w:hAnsi="Arial" w:cs="Arial"/>
          <w:bCs/>
          <w:noProof/>
          <w:color w:val="1A1A1A" w:themeColor="background1" w:themeShade="1A"/>
          <w:lang w:val="es-ES_tradnl"/>
        </w:rPr>
        <w:t>:</w:t>
      </w:r>
      <w:r w:rsidRPr="00510BFB">
        <w:rPr>
          <w:rFonts w:ascii="Arial" w:eastAsia="Calibri" w:hAnsi="Arial" w:cs="Arial"/>
          <w:bCs/>
          <w:noProof/>
          <w:color w:val="1A1A1A" w:themeColor="background1" w:themeShade="1A"/>
          <w:lang w:val="es-ES_tradnl"/>
        </w:rPr>
        <w:tab/>
        <w:t xml:space="preserve">Respuesta a consulta </w:t>
      </w:r>
      <w:r w:rsidR="000D2C22" w:rsidRPr="000D2C22">
        <w:rPr>
          <w:rFonts w:ascii="Arial" w:eastAsia="Calibri" w:hAnsi="Arial" w:cs="Arial"/>
          <w:bCs/>
          <w:noProof/>
          <w:color w:val="1A1A1A" w:themeColor="background1" w:themeShade="1A"/>
          <w:lang w:val="es-ES_tradnl"/>
        </w:rPr>
        <w:t>P20220613005868</w:t>
      </w:r>
      <w:r w:rsidR="000D2C22">
        <w:rPr>
          <w:rFonts w:ascii="Arial" w:eastAsia="Calibri" w:hAnsi="Arial" w:cs="Arial"/>
          <w:bCs/>
          <w:noProof/>
          <w:color w:val="1A1A1A" w:themeColor="background1" w:themeShade="1A"/>
          <w:lang w:val="es-ES_tradnl"/>
        </w:rPr>
        <w:t xml:space="preserve">. </w:t>
      </w:r>
    </w:p>
    <w:p w14:paraId="2BAEA3C4" w14:textId="77777777" w:rsidR="006230E1" w:rsidRDefault="006230E1" w:rsidP="009927D7">
      <w:pPr>
        <w:tabs>
          <w:tab w:val="left" w:pos="3374"/>
        </w:tabs>
        <w:spacing w:before="120" w:after="0" w:line="276" w:lineRule="auto"/>
        <w:rPr>
          <w:rFonts w:ascii="Arial" w:eastAsia="Calibri" w:hAnsi="Arial" w:cs="Arial"/>
        </w:rPr>
      </w:pPr>
    </w:p>
    <w:p w14:paraId="5874A272" w14:textId="058DCAED" w:rsidR="00137E23" w:rsidRPr="00510BFB" w:rsidRDefault="00137E23" w:rsidP="009927D7">
      <w:pPr>
        <w:tabs>
          <w:tab w:val="left" w:pos="3374"/>
        </w:tabs>
        <w:spacing w:before="120" w:after="0" w:line="276" w:lineRule="auto"/>
        <w:rPr>
          <w:rFonts w:ascii="Arial" w:eastAsia="Calibri" w:hAnsi="Arial" w:cs="Arial"/>
        </w:rPr>
      </w:pPr>
      <w:r w:rsidRPr="00510BFB">
        <w:rPr>
          <w:rFonts w:ascii="Arial" w:eastAsia="Calibri" w:hAnsi="Arial" w:cs="Arial"/>
        </w:rPr>
        <w:t>Estimad</w:t>
      </w:r>
      <w:r w:rsidR="002249F9" w:rsidRPr="00510BFB">
        <w:rPr>
          <w:rFonts w:ascii="Arial" w:eastAsia="Calibri" w:hAnsi="Arial" w:cs="Arial"/>
        </w:rPr>
        <w:t>o</w:t>
      </w:r>
      <w:r w:rsidR="00E62C8E" w:rsidRPr="00510BFB">
        <w:rPr>
          <w:rFonts w:ascii="Arial" w:eastAsia="Calibri" w:hAnsi="Arial" w:cs="Arial"/>
        </w:rPr>
        <w:t xml:space="preserve"> </w:t>
      </w:r>
      <w:r w:rsidRPr="00510BFB">
        <w:rPr>
          <w:rFonts w:ascii="Arial" w:eastAsia="Calibri" w:hAnsi="Arial" w:cs="Arial"/>
        </w:rPr>
        <w:t>señor</w:t>
      </w:r>
      <w:r w:rsidR="00830AB8" w:rsidRPr="00510BFB">
        <w:rPr>
          <w:rFonts w:ascii="Arial" w:hAnsi="Arial" w:cs="Arial"/>
          <w:b/>
          <w:bCs/>
        </w:rPr>
        <w:t xml:space="preserve"> </w:t>
      </w:r>
      <w:r w:rsidR="000D2C22">
        <w:rPr>
          <w:rFonts w:ascii="Arial" w:hAnsi="Arial" w:cs="Arial"/>
        </w:rPr>
        <w:t xml:space="preserve">Roa, </w:t>
      </w:r>
      <w:r w:rsidR="002B5060" w:rsidRPr="00510BFB">
        <w:rPr>
          <w:rFonts w:ascii="Arial" w:hAnsi="Arial" w:cs="Arial"/>
        </w:rPr>
        <w:t xml:space="preserve"> </w:t>
      </w:r>
      <w:r w:rsidR="003A7A79" w:rsidRPr="00510BFB">
        <w:rPr>
          <w:rFonts w:ascii="Arial" w:hAnsi="Arial" w:cs="Arial"/>
        </w:rPr>
        <w:t xml:space="preserve"> </w:t>
      </w:r>
      <w:r w:rsidR="00E62C8E" w:rsidRPr="00510BFB">
        <w:rPr>
          <w:rFonts w:ascii="Arial" w:hAnsi="Arial" w:cs="Arial"/>
        </w:rPr>
        <w:t xml:space="preserve"> </w:t>
      </w:r>
      <w:r w:rsidR="005F6209" w:rsidRPr="00510BFB">
        <w:rPr>
          <w:rFonts w:ascii="Arial" w:hAnsi="Arial" w:cs="Arial"/>
          <w:b/>
          <w:bCs/>
        </w:rPr>
        <w:t xml:space="preserve"> </w:t>
      </w:r>
    </w:p>
    <w:p w14:paraId="743F6248" w14:textId="24953DD1" w:rsidR="00830AB8" w:rsidRPr="00510BFB" w:rsidRDefault="00423644" w:rsidP="009927D7">
      <w:pPr>
        <w:spacing w:before="120" w:after="0" w:line="276" w:lineRule="auto"/>
        <w:jc w:val="both"/>
        <w:rPr>
          <w:rFonts w:ascii="Arial" w:eastAsia="Calibri" w:hAnsi="Arial" w:cs="Arial"/>
        </w:rPr>
      </w:pPr>
      <w:r w:rsidRPr="00510BFB">
        <w:rPr>
          <w:rFonts w:ascii="Arial" w:eastAsia="Calibri" w:hAnsi="Arial" w:cs="Arial"/>
        </w:rPr>
        <w:t xml:space="preserve">En ejercicio de la competencia otorgada por el numeral 8 del artículo 11 y el numeral 5 del artículo 3 del Decreto Ley 4170 de 2011, la Agencia Nacional de Contratación Pública− Colombia Compra Eficiente responde su consulta </w:t>
      </w:r>
      <w:r w:rsidR="004052CC" w:rsidRPr="00510BFB">
        <w:rPr>
          <w:rFonts w:ascii="Arial" w:eastAsia="Calibri" w:hAnsi="Arial" w:cs="Arial"/>
        </w:rPr>
        <w:t>de fecha</w:t>
      </w:r>
      <w:r w:rsidR="00DE6321" w:rsidRPr="00510BFB">
        <w:rPr>
          <w:rFonts w:ascii="Arial" w:eastAsia="Calibri" w:hAnsi="Arial" w:cs="Arial"/>
        </w:rPr>
        <w:t xml:space="preserve"> </w:t>
      </w:r>
      <w:r w:rsidR="000D2C22">
        <w:rPr>
          <w:rFonts w:ascii="Arial" w:eastAsia="Calibri" w:hAnsi="Arial" w:cs="Arial"/>
        </w:rPr>
        <w:t xml:space="preserve">13 </w:t>
      </w:r>
      <w:r w:rsidR="003A7A79" w:rsidRPr="00510BFB">
        <w:rPr>
          <w:rFonts w:ascii="Arial" w:eastAsia="Calibri" w:hAnsi="Arial" w:cs="Arial"/>
        </w:rPr>
        <w:t xml:space="preserve">de junio </w:t>
      </w:r>
      <w:r w:rsidRPr="00510BFB">
        <w:rPr>
          <w:rFonts w:ascii="Arial" w:eastAsia="Calibri" w:hAnsi="Arial" w:cs="Arial"/>
        </w:rPr>
        <w:t>de 2022.</w:t>
      </w:r>
    </w:p>
    <w:p w14:paraId="2BA897AE" w14:textId="77777777" w:rsidR="009927D7" w:rsidRDefault="009927D7" w:rsidP="009927D7">
      <w:pPr>
        <w:tabs>
          <w:tab w:val="left" w:pos="284"/>
        </w:tabs>
        <w:spacing w:before="120" w:after="0" w:line="276" w:lineRule="auto"/>
        <w:contextualSpacing/>
        <w:jc w:val="both"/>
        <w:rPr>
          <w:rFonts w:ascii="Arial" w:eastAsia="Calibri" w:hAnsi="Arial" w:cs="Arial"/>
          <w:b/>
        </w:rPr>
      </w:pPr>
    </w:p>
    <w:p w14:paraId="6A56E98F" w14:textId="1B3DC483" w:rsidR="00830AB8" w:rsidRPr="00510BFB" w:rsidRDefault="00830AB8" w:rsidP="009927D7">
      <w:pPr>
        <w:tabs>
          <w:tab w:val="left" w:pos="284"/>
        </w:tabs>
        <w:spacing w:before="120" w:after="0" w:line="276" w:lineRule="auto"/>
        <w:contextualSpacing/>
        <w:jc w:val="both"/>
        <w:rPr>
          <w:rFonts w:ascii="Arial" w:eastAsia="Calibri" w:hAnsi="Arial" w:cs="Arial"/>
          <w:b/>
        </w:rPr>
      </w:pPr>
      <w:r w:rsidRPr="00510BFB">
        <w:rPr>
          <w:rFonts w:ascii="Arial" w:eastAsia="Calibri" w:hAnsi="Arial" w:cs="Arial"/>
          <w:b/>
        </w:rPr>
        <w:t xml:space="preserve">1. Problema planteado </w:t>
      </w:r>
    </w:p>
    <w:p w14:paraId="5A1430E4" w14:textId="77777777" w:rsidR="00FF5BF5" w:rsidRPr="00510BFB" w:rsidRDefault="00FF5BF5" w:rsidP="009927D7">
      <w:pPr>
        <w:spacing w:before="120" w:line="276" w:lineRule="auto"/>
        <w:jc w:val="both"/>
        <w:rPr>
          <w:rFonts w:ascii="Arial" w:hAnsi="Arial" w:cs="Arial"/>
          <w:color w:val="1A1A1A" w:themeColor="background1" w:themeShade="1A"/>
          <w:lang w:val="es-ES_tradnl"/>
        </w:rPr>
      </w:pPr>
      <w:r w:rsidRPr="00510BFB">
        <w:rPr>
          <w:rFonts w:ascii="Arial" w:hAnsi="Arial" w:cs="Arial"/>
          <w:color w:val="1A1A1A" w:themeColor="background1" w:themeShade="1A"/>
          <w:lang w:val="es-ES_tradnl"/>
        </w:rPr>
        <w:t xml:space="preserve">Usted formula la siguiente consulta: </w:t>
      </w:r>
    </w:p>
    <w:p w14:paraId="4ED53AE8" w14:textId="0649D3E0" w:rsidR="0035022D" w:rsidRDefault="000D2C22" w:rsidP="00FD7DA7">
      <w:pPr>
        <w:spacing w:before="120" w:after="0" w:line="240" w:lineRule="auto"/>
        <w:ind w:left="567" w:right="851"/>
        <w:jc w:val="both"/>
        <w:rPr>
          <w:rFonts w:ascii="Arial" w:hAnsi="Arial" w:cs="Arial"/>
          <w:color w:val="1A1A1A" w:themeColor="background1" w:themeShade="1A"/>
          <w:sz w:val="21"/>
          <w:szCs w:val="21"/>
        </w:rPr>
      </w:pPr>
      <w:r w:rsidRPr="000D2C22">
        <w:rPr>
          <w:rFonts w:ascii="Arial" w:hAnsi="Arial" w:cs="Arial"/>
          <w:color w:val="1A1A1A" w:themeColor="background1" w:themeShade="1A"/>
          <w:sz w:val="21"/>
          <w:szCs w:val="21"/>
        </w:rPr>
        <w:t>«¿Para el caso de CONSORCIO O UNIONES TEMPORALES que pretendan participar en convocatorias limitadas territorialmente sobre MIPYMES Colombianas, el requisito del DOMICILIO en el municipio o departamento donde se vaya a ejecutar el contrato, lo deben acreditar cada uno de los integrantes o en su defecto lo puede acreditar al menos uno de los integrantes del CONSORCIO O UNIÓN TEMPORAL?»</w:t>
      </w:r>
      <w:r w:rsidR="004612C3">
        <w:rPr>
          <w:rFonts w:ascii="Arial" w:hAnsi="Arial" w:cs="Arial"/>
          <w:color w:val="1A1A1A" w:themeColor="background1" w:themeShade="1A"/>
          <w:sz w:val="21"/>
          <w:szCs w:val="21"/>
        </w:rPr>
        <w:t>.</w:t>
      </w:r>
    </w:p>
    <w:p w14:paraId="40DB22C1" w14:textId="4C6B6381" w:rsidR="00830AB8" w:rsidRPr="00510BFB" w:rsidRDefault="00830AB8" w:rsidP="009927D7">
      <w:pPr>
        <w:spacing w:before="120" w:after="0" w:line="276" w:lineRule="auto"/>
        <w:ind w:right="709"/>
        <w:jc w:val="both"/>
        <w:rPr>
          <w:rFonts w:ascii="Arial" w:hAnsi="Arial" w:cs="Arial"/>
          <w:color w:val="1A1A1A" w:themeColor="background1" w:themeShade="1A"/>
          <w:sz w:val="21"/>
          <w:szCs w:val="21"/>
        </w:rPr>
      </w:pPr>
      <w:r w:rsidRPr="00510BFB">
        <w:rPr>
          <w:rFonts w:ascii="Arial" w:eastAsia="Calibri" w:hAnsi="Arial" w:cs="Arial"/>
          <w:b/>
        </w:rPr>
        <w:t>2. Consideraciones</w:t>
      </w:r>
    </w:p>
    <w:p w14:paraId="29FAE2FC" w14:textId="664ADD2A" w:rsidR="00E0436E" w:rsidRDefault="00E0436E" w:rsidP="000305D7">
      <w:pPr>
        <w:spacing w:before="120" w:after="0" w:line="276" w:lineRule="auto"/>
        <w:jc w:val="both"/>
        <w:rPr>
          <w:rFonts w:ascii="Arial" w:eastAsia="Calibri" w:hAnsi="Arial" w:cs="Arial"/>
          <w:color w:val="000000" w:themeColor="text1"/>
          <w:lang w:val="es-ES_tradnl" w:eastAsia="es-ES_tradnl"/>
        </w:rPr>
      </w:pPr>
      <w:bookmarkStart w:id="2" w:name="_Hlk94018153"/>
      <w:r w:rsidRPr="002A58B7">
        <w:rPr>
          <w:rFonts w:ascii="Arial" w:eastAsia="Calibri" w:hAnsi="Arial" w:cs="Arial"/>
          <w:color w:val="000000" w:themeColor="text1"/>
          <w:lang w:val="es-ES_tradnl" w:eastAsia="es-ES_tradnl"/>
        </w:rPr>
        <w:t xml:space="preserve">La Subdirección de Gestión Contractual responderá la consulta, luego de analizar los siguientes temas: i) vigencia y ámbito de aplicación de la Ley 2069 de 2020, y ii) Regulación </w:t>
      </w:r>
      <w:r w:rsidRPr="002A58B7">
        <w:rPr>
          <w:rFonts w:ascii="Arial" w:eastAsia="Calibri" w:hAnsi="Arial" w:cs="Arial"/>
          <w:color w:val="000000" w:themeColor="text1"/>
          <w:lang w:val="es-ES_tradnl" w:eastAsia="es-ES_tradnl"/>
        </w:rPr>
        <w:lastRenderedPageBreak/>
        <w:t xml:space="preserve">de las convocatorias limitadas a </w:t>
      </w:r>
      <w:proofErr w:type="spellStart"/>
      <w:r w:rsidRPr="002A58B7">
        <w:rPr>
          <w:rFonts w:ascii="Arial" w:eastAsia="Calibri" w:hAnsi="Arial" w:cs="Arial"/>
          <w:color w:val="000000" w:themeColor="text1"/>
          <w:lang w:val="es-ES_tradnl" w:eastAsia="es-ES_tradnl"/>
        </w:rPr>
        <w:t>mipymes</w:t>
      </w:r>
      <w:proofErr w:type="spellEnd"/>
      <w:r w:rsidRPr="002A58B7">
        <w:rPr>
          <w:rFonts w:ascii="Arial" w:eastAsia="Calibri" w:hAnsi="Arial" w:cs="Arial"/>
          <w:color w:val="000000" w:themeColor="text1"/>
          <w:lang w:val="es-ES_tradnl" w:eastAsia="es-ES_tradnl"/>
        </w:rPr>
        <w:t xml:space="preserve"> en el ámbito territorial en el artículo 34 de la Ley 2069 de 2020 y el Decreto 1860 de 2021.</w:t>
      </w:r>
    </w:p>
    <w:p w14:paraId="66701B0A" w14:textId="15B8311F" w:rsidR="00E0436E" w:rsidRDefault="00E0436E" w:rsidP="000305D7">
      <w:pPr>
        <w:spacing w:before="120" w:after="0" w:line="276" w:lineRule="auto"/>
        <w:ind w:firstLine="709"/>
        <w:jc w:val="both"/>
        <w:rPr>
          <w:rFonts w:ascii="Arial" w:eastAsia="Calibri" w:hAnsi="Arial" w:cs="Arial"/>
          <w:b/>
          <w:bCs/>
          <w:color w:val="000000" w:themeColor="text1"/>
          <w:lang w:val="es-ES_tradnl"/>
        </w:rPr>
      </w:pPr>
      <w:r w:rsidRPr="002A58B7">
        <w:rPr>
          <w:rFonts w:ascii="Arial" w:eastAsia="Calibri" w:hAnsi="Arial" w:cs="Arial"/>
          <w:color w:val="000000" w:themeColor="text1"/>
          <w:lang w:val="es-ES_tradnl" w:eastAsia="es-ES_tradnl"/>
        </w:rPr>
        <w:t xml:space="preserve">La Agencia Nacional de Contratación Pública – Colombia Compra Eficiente se pronunció sobre la nueva regulación de la promoción del desarrollo en la contratación estatal contenida en el artículo 34 de la Ley 2069 de 2020 en los conceptos C-043 del 09 de febrero de 2021, C-005 del 16 de febrero de 2021, C-081 del 23 de febrero de 2021, C-087 del 23 de febrero de 2021, C-025 del 25 de febrero de 2021, C-037 del 26 de febrero de 2021, C-035 del 02 de marzo de 2021, C-040 del 02 de marzo de 2021, C-044 del 03 de marzo de 2021, C-102 del 25 de marzo de 2021, C-125 del 05 de abril de 2021, C-127 del 06 de abril de 2021,  C-130 del 07 de abril de 2021, C-144 del 07 de abril de 2021, C-141 del 08 de abril de 2021, C-114 del 13 de abril de 2021, C−151 del 12 de abril de 2021,  C-160 del 20 de abril de 2021, C−189 del 26 de abril de 2021, C-206 del 3 de mayo de 2021, C-208 del 10 de mayo de 2021, C-211 del 11 de mayo de 2021, C-234 del 24 de mayo de 2021, C-271 del 9 de junio de 2021, C-306 del 28 de junio de 2021, C-426 del 18 de agosto de 2021, C-309 del 24 de agosto de 2021 y C-455 del 31 de agosto de 2021. Sobre las limitaciones territoriales de convocatorias </w:t>
      </w:r>
      <w:proofErr w:type="spellStart"/>
      <w:r w:rsidRPr="002A58B7">
        <w:rPr>
          <w:rFonts w:ascii="Arial" w:eastAsia="Calibri" w:hAnsi="Arial" w:cs="Arial"/>
          <w:color w:val="000000" w:themeColor="text1"/>
          <w:lang w:val="es-ES_tradnl" w:eastAsia="es-ES_tradnl"/>
        </w:rPr>
        <w:t>mipyme</w:t>
      </w:r>
      <w:proofErr w:type="spellEnd"/>
      <w:r w:rsidRPr="002A58B7">
        <w:rPr>
          <w:rFonts w:ascii="Arial" w:eastAsia="Calibri" w:hAnsi="Arial" w:cs="Arial"/>
          <w:color w:val="000000" w:themeColor="text1"/>
          <w:lang w:val="es-ES_tradnl" w:eastAsia="es-ES_tradnl"/>
        </w:rPr>
        <w:t xml:space="preserve"> se pronunció en el Concepto C-705 de 7 de diciembre de 2020 y C-438 de 27 de septiembre de 2021, C-041 del 2 de marzo de 2022, </w:t>
      </w:r>
      <w:r w:rsidR="004B1095">
        <w:rPr>
          <w:rFonts w:ascii="Arial" w:eastAsia="Calibri" w:hAnsi="Arial" w:cs="Arial"/>
          <w:color w:val="000000" w:themeColor="text1"/>
          <w:lang w:val="es-ES_tradnl" w:eastAsia="es-ES_tradnl"/>
        </w:rPr>
        <w:t xml:space="preserve">C-315 del 18 de mayo de 2022, </w:t>
      </w:r>
      <w:r w:rsidRPr="002A58B7">
        <w:rPr>
          <w:rFonts w:ascii="Arial" w:eastAsia="Calibri" w:hAnsi="Arial" w:cs="Arial"/>
          <w:color w:val="000000" w:themeColor="text1"/>
          <w:lang w:val="es-ES_tradnl" w:eastAsia="es-ES_tradnl"/>
        </w:rPr>
        <w:t>entre otros. Las consideraciones de estos conceptos se reiteran a continuación y se complementan en lo pertinente</w:t>
      </w:r>
      <w:r>
        <w:rPr>
          <w:rFonts w:ascii="Arial" w:eastAsia="Calibri" w:hAnsi="Arial" w:cs="Arial"/>
          <w:color w:val="000000" w:themeColor="text1"/>
          <w:lang w:val="es-ES_tradnl" w:eastAsia="es-ES_tradnl"/>
        </w:rPr>
        <w:t xml:space="preserve">. </w:t>
      </w:r>
    </w:p>
    <w:p w14:paraId="77ADA9A4" w14:textId="75CA3FB2" w:rsidR="00D8729A" w:rsidRDefault="0035022D" w:rsidP="000305D7">
      <w:pPr>
        <w:spacing w:before="120" w:after="0" w:line="276" w:lineRule="auto"/>
        <w:rPr>
          <w:rFonts w:ascii="Arial" w:eastAsia="Calibri" w:hAnsi="Arial" w:cs="Arial"/>
          <w:b/>
          <w:bCs/>
          <w:color w:val="000000" w:themeColor="text1"/>
          <w:lang w:val="es-ES_tradnl" w:eastAsia="es-ES_tradnl"/>
        </w:rPr>
      </w:pPr>
      <w:r w:rsidRPr="00510BFB">
        <w:rPr>
          <w:rFonts w:ascii="Arial" w:eastAsia="Calibri" w:hAnsi="Arial" w:cs="Arial"/>
          <w:b/>
          <w:bCs/>
          <w:color w:val="000000" w:themeColor="text1"/>
          <w:lang w:val="es-ES_tradnl"/>
        </w:rPr>
        <w:t xml:space="preserve">2.1. </w:t>
      </w:r>
      <w:bookmarkEnd w:id="2"/>
      <w:r w:rsidR="00D8729A" w:rsidRPr="002A58B7">
        <w:rPr>
          <w:rFonts w:ascii="Arial" w:eastAsia="Calibri" w:hAnsi="Arial" w:cs="Arial"/>
          <w:b/>
          <w:bCs/>
          <w:color w:val="000000" w:themeColor="text1"/>
          <w:lang w:val="es-ES_tradnl" w:eastAsia="es-ES_tradnl"/>
        </w:rPr>
        <w:t>Vigencia y ámbito de aplicación de la Ley 2069 de 2020</w:t>
      </w:r>
    </w:p>
    <w:p w14:paraId="1F0B8E6B" w14:textId="2EF852B0" w:rsidR="00D8729A" w:rsidRDefault="00D8729A" w:rsidP="000305D7">
      <w:pPr>
        <w:spacing w:before="120" w:after="0" w:line="276" w:lineRule="auto"/>
        <w:jc w:val="both"/>
        <w:rPr>
          <w:rFonts w:ascii="Arial" w:eastAsia="Calibri" w:hAnsi="Arial" w:cs="Arial"/>
          <w:color w:val="000000" w:themeColor="text1"/>
          <w:lang w:val="es-ES_tradnl" w:eastAsia="es-ES_tradnl"/>
        </w:rPr>
      </w:pPr>
      <w:r w:rsidRPr="002A58B7">
        <w:rPr>
          <w:rFonts w:ascii="Arial" w:eastAsia="Calibri" w:hAnsi="Arial" w:cs="Arial"/>
          <w:color w:val="000000" w:themeColor="text1"/>
          <w:lang w:val="es-ES_tradnl" w:eastAsia="es-ES_tradnl"/>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1F0EC79D" w14:textId="3D026659" w:rsidR="008E1D8F" w:rsidRDefault="00D8729A" w:rsidP="000305D7">
      <w:pPr>
        <w:spacing w:before="120" w:after="0" w:line="276" w:lineRule="auto"/>
        <w:ind w:firstLine="709"/>
        <w:jc w:val="both"/>
        <w:rPr>
          <w:rFonts w:ascii="Arial" w:eastAsia="Calibri" w:hAnsi="Arial" w:cs="Arial"/>
          <w:color w:val="000000" w:themeColor="text1"/>
          <w:lang w:val="es-ES_tradnl" w:eastAsia="es-ES_tradnl"/>
        </w:rPr>
      </w:pPr>
      <w:r w:rsidRPr="002A58B7">
        <w:rPr>
          <w:rFonts w:ascii="Arial" w:eastAsia="Calibri" w:hAnsi="Arial" w:cs="Arial"/>
          <w:color w:val="000000" w:themeColor="text1"/>
          <w:lang w:val="es-ES_tradnl" w:eastAsia="es-ES_tradnl"/>
        </w:rPr>
        <w:t xml:space="preserve">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r w:rsidR="00FF0C94" w:rsidRPr="002A58B7">
        <w:rPr>
          <w:rFonts w:ascii="Arial" w:eastAsia="Calibri" w:hAnsi="Arial" w:cs="Arial"/>
          <w:color w:val="000000" w:themeColor="text1"/>
          <w:lang w:val="es-ES_tradnl" w:eastAsia="es-ES_tradnl"/>
        </w:rPr>
        <w:t>de acuerdo con</w:t>
      </w:r>
      <w:r w:rsidRPr="002A58B7">
        <w:rPr>
          <w:rFonts w:ascii="Arial" w:eastAsia="Calibri" w:hAnsi="Arial" w:cs="Arial"/>
          <w:color w:val="000000" w:themeColor="text1"/>
          <w:lang w:val="es-ES_tradnl" w:eastAsia="es-ES_tradnl"/>
        </w:rPr>
        <w:t xml:space="preserve"> las realidades socioeconómicas de cada región». En desarrollo de esta finalidad, se establecen medidas de apoyo para las micro, pequeñas y medianas empresas –</w:t>
      </w:r>
      <w:proofErr w:type="spellStart"/>
      <w:r w:rsidRPr="002A58B7">
        <w:rPr>
          <w:rFonts w:ascii="Arial" w:eastAsia="Calibri" w:hAnsi="Arial" w:cs="Arial"/>
          <w:color w:val="000000" w:themeColor="text1"/>
          <w:lang w:val="es-ES_tradnl" w:eastAsia="es-ES_tradnl"/>
        </w:rPr>
        <w:t>mipymes</w:t>
      </w:r>
      <w:proofErr w:type="spellEnd"/>
      <w:r w:rsidRPr="002A58B7">
        <w:rPr>
          <w:rFonts w:ascii="Arial" w:eastAsia="Calibri" w:hAnsi="Arial" w:cs="Arial"/>
          <w:color w:val="000000" w:themeColor="text1"/>
          <w:lang w:val="es-ES_tradnl" w:eastAsia="es-ES_tradnl"/>
        </w:rPr>
        <w:t>–, mediante la racionalización y simplificación de los trámites y tarifas</w:t>
      </w:r>
      <w:r w:rsidRPr="002A58B7">
        <w:rPr>
          <w:rFonts w:ascii="Arial" w:eastAsia="Calibri" w:hAnsi="Arial" w:cs="Arial"/>
          <w:color w:val="000000" w:themeColor="text1"/>
          <w:vertAlign w:val="superscript"/>
          <w:lang w:val="es-ES_tradnl" w:eastAsia="es-ES_tradnl"/>
        </w:rPr>
        <w:footnoteReference w:id="1"/>
      </w:r>
      <w:r w:rsidRPr="002A58B7">
        <w:rPr>
          <w:rFonts w:ascii="Arial" w:eastAsia="Calibri" w:hAnsi="Arial" w:cs="Arial"/>
          <w:color w:val="000000" w:themeColor="text1"/>
          <w:lang w:val="es-ES_tradnl" w:eastAsia="es-ES_tradnl"/>
        </w:rPr>
        <w:t>, así como incentivos a favor de aquellas dentro del sistema de compras y contratación pública</w:t>
      </w:r>
      <w:r w:rsidRPr="002A58B7">
        <w:rPr>
          <w:rFonts w:ascii="Arial" w:eastAsia="Calibri" w:hAnsi="Arial" w:cs="Arial"/>
          <w:color w:val="000000" w:themeColor="text1"/>
          <w:vertAlign w:val="superscript"/>
          <w:lang w:val="es-ES_tradnl" w:eastAsia="es-ES_tradnl"/>
        </w:rPr>
        <w:footnoteReference w:id="2"/>
      </w:r>
      <w:r w:rsidRPr="002A58B7">
        <w:rPr>
          <w:rFonts w:ascii="Arial" w:eastAsia="Calibri" w:hAnsi="Arial" w:cs="Arial"/>
          <w:color w:val="000000" w:themeColor="text1"/>
          <w:lang w:val="es-ES_tradnl" w:eastAsia="es-ES_tradnl"/>
        </w:rPr>
        <w:t xml:space="preserve">. </w:t>
      </w:r>
    </w:p>
    <w:p w14:paraId="7F5A1FF0" w14:textId="295BD780" w:rsidR="00D8729A" w:rsidRDefault="00D8729A" w:rsidP="000305D7">
      <w:pPr>
        <w:spacing w:before="120" w:after="0" w:line="276" w:lineRule="auto"/>
        <w:ind w:firstLine="709"/>
        <w:jc w:val="both"/>
        <w:rPr>
          <w:rFonts w:ascii="Arial" w:eastAsia="Calibri" w:hAnsi="Arial" w:cs="Arial"/>
          <w:color w:val="000000" w:themeColor="text1"/>
          <w:lang w:val="es-ES_tradnl" w:eastAsia="es-ES_tradnl"/>
        </w:rPr>
      </w:pPr>
      <w:r w:rsidRPr="002A58B7">
        <w:rPr>
          <w:rFonts w:ascii="Arial" w:eastAsia="Calibri" w:hAnsi="Arial" w:cs="Arial"/>
          <w:color w:val="000000" w:themeColor="text1"/>
          <w:lang w:val="es-ES_tradnl" w:eastAsia="es-ES_tradnl"/>
        </w:rPr>
        <w:lastRenderedPageBreak/>
        <w:t>También se consagran mecanismos de acceso al financiamiento</w:t>
      </w:r>
      <w:r w:rsidRPr="002A58B7">
        <w:rPr>
          <w:rFonts w:ascii="Arial" w:eastAsia="Calibri" w:hAnsi="Arial" w:cs="Arial"/>
          <w:color w:val="000000" w:themeColor="text1"/>
          <w:vertAlign w:val="superscript"/>
          <w:lang w:val="es-ES_tradnl" w:eastAsia="es-ES_tradnl"/>
        </w:rPr>
        <w:footnoteReference w:id="3"/>
      </w:r>
      <w:r w:rsidRPr="002A58B7">
        <w:rPr>
          <w:rFonts w:ascii="Arial" w:eastAsia="Calibri" w:hAnsi="Arial" w:cs="Arial"/>
          <w:color w:val="000000" w:themeColor="text1"/>
          <w:lang w:val="es-ES_tradnl" w:eastAsia="es-ES_tradnl"/>
        </w:rPr>
        <w:t>, se unifican las fuentes de emprendimiento y de desarrollo empresarial, para fortalecer y promover los distintos sectores de la economía</w:t>
      </w:r>
      <w:r w:rsidRPr="002A58B7">
        <w:rPr>
          <w:rFonts w:ascii="Arial" w:eastAsia="Calibri" w:hAnsi="Arial" w:cs="Arial"/>
          <w:color w:val="000000" w:themeColor="text1"/>
          <w:vertAlign w:val="superscript"/>
          <w:lang w:val="es-ES_tradnl" w:eastAsia="es-ES_tradnl"/>
        </w:rPr>
        <w:footnoteReference w:id="4"/>
      </w:r>
      <w:r w:rsidRPr="002A58B7">
        <w:rPr>
          <w:rFonts w:ascii="Arial" w:eastAsia="Calibri" w:hAnsi="Arial" w:cs="Arial"/>
          <w:color w:val="000000" w:themeColor="text1"/>
          <w:lang w:val="es-ES_tradnl" w:eastAsia="es-ES_tradnl"/>
        </w:rPr>
        <w:t xml:space="preserve"> y se prevén medidas de educación para el emprendimiento y la innovación</w:t>
      </w:r>
      <w:r w:rsidRPr="002A58B7">
        <w:rPr>
          <w:rFonts w:ascii="Arial" w:eastAsia="Calibri" w:hAnsi="Arial" w:cs="Arial"/>
          <w:color w:val="000000" w:themeColor="text1"/>
          <w:vertAlign w:val="superscript"/>
          <w:lang w:val="es-ES_tradnl" w:eastAsia="es-ES_tradnl"/>
        </w:rPr>
        <w:footnoteReference w:id="5"/>
      </w:r>
      <w:r w:rsidRPr="002A58B7">
        <w:rPr>
          <w:rFonts w:ascii="Arial" w:eastAsia="Calibri" w:hAnsi="Arial" w:cs="Arial"/>
          <w:color w:val="000000" w:themeColor="text1"/>
          <w:lang w:val="es-ES_tradnl" w:eastAsia="es-ES_tradnl"/>
        </w:rPr>
        <w:t>.</w:t>
      </w:r>
    </w:p>
    <w:p w14:paraId="6C8BD6A1" w14:textId="253D90C8" w:rsidR="00D8729A" w:rsidRPr="002A58B7" w:rsidRDefault="00D8729A" w:rsidP="000305D7">
      <w:pPr>
        <w:spacing w:before="120" w:after="0" w:line="276" w:lineRule="auto"/>
        <w:ind w:firstLine="709"/>
        <w:jc w:val="both"/>
        <w:rPr>
          <w:rFonts w:ascii="Arial" w:eastAsia="Calibri" w:hAnsi="Arial" w:cs="Arial"/>
          <w:color w:val="000000" w:themeColor="text1"/>
          <w:lang w:val="es-ES_tradnl" w:eastAsia="es-ES_tradnl"/>
        </w:rPr>
      </w:pPr>
      <w:r w:rsidRPr="002A58B7">
        <w:rPr>
          <w:rFonts w:ascii="Arial" w:eastAsia="Calibri" w:hAnsi="Arial" w:cs="Arial"/>
          <w:color w:val="000000" w:themeColor="text1"/>
          <w:lang w:val="es-ES_tradnl" w:eastAsia="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2A58B7">
        <w:rPr>
          <w:rFonts w:ascii="Arial" w:eastAsia="Calibri" w:hAnsi="Arial" w:cs="Arial"/>
          <w:color w:val="000000" w:themeColor="text1"/>
          <w:lang w:val="es-ES_tradnl" w:eastAsia="es-ES_tradnl"/>
        </w:rPr>
        <w:t>mipymes</w:t>
      </w:r>
      <w:proofErr w:type="spellEnd"/>
      <w:r w:rsidRPr="002A58B7">
        <w:rPr>
          <w:rFonts w:ascii="Arial" w:eastAsia="Calibri" w:hAnsi="Arial" w:cs="Arial"/>
          <w:color w:val="000000" w:themeColor="text1"/>
          <w:lang w:val="es-ES_tradnl" w:eastAsia="es-ES_tradnl"/>
        </w:rPr>
        <w:t xml:space="preserve"> en el procedimiento de mínima cuantía, ii) criterios diferenciales para </w:t>
      </w:r>
      <w:proofErr w:type="spellStart"/>
      <w:r w:rsidRPr="002A58B7">
        <w:rPr>
          <w:rFonts w:ascii="Arial" w:eastAsia="Calibri" w:hAnsi="Arial" w:cs="Arial"/>
          <w:color w:val="000000" w:themeColor="text1"/>
          <w:lang w:val="es-ES_tradnl" w:eastAsia="es-ES_tradnl"/>
        </w:rPr>
        <w:t>mipymes</w:t>
      </w:r>
      <w:proofErr w:type="spellEnd"/>
      <w:r w:rsidRPr="002A58B7">
        <w:rPr>
          <w:rFonts w:ascii="Arial" w:eastAsia="Calibri" w:hAnsi="Arial" w:cs="Arial"/>
          <w:color w:val="000000" w:themeColor="text1"/>
          <w:lang w:val="es-ES_tradnl" w:eastAsia="es-ES_tradnl"/>
        </w:rPr>
        <w:t xml:space="preserve"> en el sistema de compras públicas, iii) criterios diferenciales para emprendimientos y empresas de mujeres en el sistema de compras públicas, iv) promoción del acceso de las </w:t>
      </w:r>
      <w:proofErr w:type="spellStart"/>
      <w:r w:rsidRPr="002A58B7">
        <w:rPr>
          <w:rFonts w:ascii="Arial" w:eastAsia="Calibri" w:hAnsi="Arial" w:cs="Arial"/>
          <w:color w:val="000000" w:themeColor="text1"/>
          <w:lang w:val="es-ES_tradnl" w:eastAsia="es-ES_tradnl"/>
        </w:rPr>
        <w:t>mipymes</w:t>
      </w:r>
      <w:proofErr w:type="spellEnd"/>
      <w:r w:rsidRPr="002A58B7">
        <w:rPr>
          <w:rFonts w:ascii="Arial" w:eastAsia="Calibri" w:hAnsi="Arial" w:cs="Arial"/>
          <w:color w:val="000000" w:themeColor="text1"/>
          <w:lang w:val="es-ES_tradnl" w:eastAsia="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w:t>
      </w:r>
      <w:r w:rsidR="008E1D8F">
        <w:rPr>
          <w:rFonts w:ascii="Arial" w:eastAsia="Calibri" w:hAnsi="Arial" w:cs="Arial"/>
          <w:color w:val="000000" w:themeColor="text1"/>
          <w:lang w:val="es-ES_tradnl" w:eastAsia="es-ES_tradnl"/>
        </w:rPr>
        <w:t xml:space="preserve"> </w:t>
      </w:r>
      <w:r w:rsidRPr="002A58B7">
        <w:rPr>
          <w:rFonts w:ascii="Arial" w:eastAsia="Calibri" w:hAnsi="Arial" w:cs="Arial"/>
          <w:color w:val="000000" w:themeColor="text1"/>
          <w:lang w:val="es-ES_tradnl" w:eastAsia="es-ES_tradnl"/>
        </w:rPr>
        <w:t xml:space="preserve">Teniendo en cuenta que la consulta está relacionada con la interpretación del artículo 34 de la referida ley, a continuación, se estudiará el contenido y alcance de dichas normas.  </w:t>
      </w:r>
    </w:p>
    <w:p w14:paraId="168F9321" w14:textId="77777777" w:rsidR="00D8729A" w:rsidRPr="002A58B7" w:rsidRDefault="00D8729A" w:rsidP="000305D7">
      <w:pPr>
        <w:spacing w:before="120" w:after="0" w:line="276" w:lineRule="auto"/>
        <w:jc w:val="both"/>
        <w:rPr>
          <w:rFonts w:ascii="Arial" w:eastAsia="Calibri" w:hAnsi="Arial" w:cs="Arial"/>
          <w:b/>
          <w:bCs/>
          <w:color w:val="000000" w:themeColor="text1"/>
          <w:lang w:val="es-ES_tradnl" w:eastAsia="es-ES_tradnl"/>
        </w:rPr>
      </w:pPr>
      <w:r w:rsidRPr="002A58B7">
        <w:rPr>
          <w:rFonts w:ascii="Arial" w:eastAsia="Calibri" w:hAnsi="Arial" w:cs="Arial"/>
          <w:b/>
          <w:bCs/>
          <w:color w:val="000000" w:themeColor="text1"/>
          <w:lang w:val="es-ES_tradnl" w:eastAsia="es-ES_tradnl"/>
        </w:rPr>
        <w:t xml:space="preserve">2.2. Regulación de las convocatorias limitadas a </w:t>
      </w:r>
      <w:proofErr w:type="spellStart"/>
      <w:r w:rsidRPr="002A58B7">
        <w:rPr>
          <w:rFonts w:ascii="Arial" w:eastAsia="Calibri" w:hAnsi="Arial" w:cs="Arial"/>
          <w:b/>
          <w:bCs/>
          <w:color w:val="000000" w:themeColor="text1"/>
          <w:lang w:val="es-ES_tradnl" w:eastAsia="es-ES_tradnl"/>
        </w:rPr>
        <w:t>Mipymes</w:t>
      </w:r>
      <w:proofErr w:type="spellEnd"/>
      <w:r w:rsidRPr="002A58B7">
        <w:rPr>
          <w:rFonts w:ascii="Arial" w:eastAsia="Calibri" w:hAnsi="Arial" w:cs="Arial"/>
          <w:b/>
          <w:bCs/>
          <w:color w:val="000000" w:themeColor="text1"/>
          <w:lang w:val="es-ES_tradnl" w:eastAsia="es-ES_tradnl"/>
        </w:rPr>
        <w:t xml:space="preserve"> en el ámbito territorial en el artículo 34 de la Ley 2069 de 2020 y el Decreto 1860 de 2021 </w:t>
      </w:r>
    </w:p>
    <w:p w14:paraId="731319B8" w14:textId="77777777" w:rsidR="00D8729A" w:rsidRPr="002A58B7" w:rsidRDefault="00D8729A" w:rsidP="000305D7">
      <w:pPr>
        <w:spacing w:before="120" w:after="0" w:line="276" w:lineRule="auto"/>
        <w:jc w:val="both"/>
        <w:rPr>
          <w:rFonts w:ascii="Arial" w:eastAsia="Calibri" w:hAnsi="Arial" w:cs="Arial"/>
          <w:color w:val="000000" w:themeColor="text1"/>
          <w:lang w:val="es-ES_tradnl" w:eastAsia="es-ES_tradnl"/>
        </w:rPr>
      </w:pPr>
      <w:r w:rsidRPr="002A58B7">
        <w:rPr>
          <w:rFonts w:ascii="Arial" w:eastAsia="Calibri" w:hAnsi="Arial" w:cs="Arial"/>
          <w:color w:val="000000" w:themeColor="text1"/>
          <w:lang w:val="es-ES_tradnl" w:eastAsia="es-ES_tradnl"/>
        </w:rPr>
        <w:t>El artículo 34 de la Ley 2069 de 2020 establece nuevas reglas sobre la promoción al desarrollo en la contratación estatal. Concretamente, modifica el contenido del artículo 12 de la Ley 1150 de 2007</w:t>
      </w:r>
      <w:r w:rsidRPr="002A58B7">
        <w:rPr>
          <w:rFonts w:ascii="Arial" w:eastAsia="Calibri" w:hAnsi="Arial" w:cs="Arial"/>
          <w:color w:val="000000" w:themeColor="text1"/>
          <w:vertAlign w:val="superscript"/>
          <w:lang w:val="es-ES_tradnl" w:eastAsia="es-ES_tradnl"/>
        </w:rPr>
        <w:footnoteReference w:id="6"/>
      </w:r>
      <w:r w:rsidRPr="002A58B7">
        <w:rPr>
          <w:rFonts w:ascii="Arial" w:eastAsia="Calibri" w:hAnsi="Arial" w:cs="Arial"/>
          <w:color w:val="000000" w:themeColor="text1"/>
          <w:lang w:val="es-ES_tradnl" w:eastAsia="es-ES_tradnl"/>
        </w:rPr>
        <w:t>, prescribiendo lo que se indica a continuación:</w:t>
      </w:r>
    </w:p>
    <w:p w14:paraId="3ECE8F8B" w14:textId="45E803D9" w:rsidR="00D8729A" w:rsidRDefault="00D8729A" w:rsidP="000305D7">
      <w:pPr>
        <w:spacing w:before="120" w:after="0" w:line="276" w:lineRule="auto"/>
        <w:ind w:firstLine="709"/>
        <w:jc w:val="both"/>
        <w:rPr>
          <w:rFonts w:ascii="Arial" w:eastAsia="Calibri" w:hAnsi="Arial" w:cs="Arial"/>
          <w:color w:val="000000" w:themeColor="text1"/>
          <w:lang w:val="es-ES_tradnl" w:eastAsia="es-ES_tradnl"/>
        </w:rPr>
      </w:pPr>
      <w:r w:rsidRPr="002A58B7">
        <w:rPr>
          <w:rFonts w:ascii="Arial" w:eastAsia="Calibri" w:hAnsi="Arial" w:cs="Arial"/>
          <w:color w:val="000000" w:themeColor="text1"/>
          <w:lang w:val="es-ES_tradnl" w:eastAsia="es-ES_tradnl"/>
        </w:rPr>
        <w:lastRenderedPageBreak/>
        <w:t xml:space="preserve">i) Encomienda, </w:t>
      </w:r>
      <w:r w:rsidRPr="002A58B7">
        <w:rPr>
          <w:rFonts w:ascii="Arial" w:eastAsia="Calibri" w:hAnsi="Arial" w:cs="Arial"/>
          <w:color w:val="000000" w:themeColor="text1"/>
          <w:lang w:val="es-ES_tradnl"/>
        </w:rPr>
        <w:t>al gobierno nacional el deber de</w:t>
      </w:r>
      <w:r w:rsidRPr="002A58B7" w:rsidDel="004B12C3">
        <w:rPr>
          <w:rFonts w:ascii="Arial" w:eastAsia="Calibri" w:hAnsi="Arial" w:cs="Arial"/>
          <w:color w:val="000000" w:themeColor="text1"/>
          <w:lang w:val="es-ES_tradnl"/>
        </w:rPr>
        <w:t xml:space="preserve"> </w:t>
      </w:r>
      <w:r w:rsidRPr="002A58B7">
        <w:rPr>
          <w:rFonts w:ascii="Arial" w:eastAsia="Calibri" w:hAnsi="Arial" w:cs="Arial"/>
          <w:color w:val="000000" w:themeColor="text1"/>
          <w:lang w:val="es-ES_tradnl" w:eastAsia="es-ES_tradnl"/>
        </w:rPr>
        <w:t xml:space="preserve">definir las condiciones y los montos para que las entidades estatales –cualquiera sea su régimen contractual–, los patrimonios autónomos constituidos por aquellas y los particulares que administren recursos públicos, efectúen convocatorias limitadas a </w:t>
      </w:r>
      <w:proofErr w:type="spellStart"/>
      <w:r w:rsidRPr="002A58B7">
        <w:rPr>
          <w:rFonts w:ascii="Arial" w:eastAsia="Calibri" w:hAnsi="Arial" w:cs="Arial"/>
          <w:color w:val="000000" w:themeColor="text1"/>
          <w:lang w:val="es-ES_tradnl" w:eastAsia="es-ES_tradnl"/>
        </w:rPr>
        <w:t>mipymes</w:t>
      </w:r>
      <w:proofErr w:type="spellEnd"/>
      <w:r w:rsidRPr="002A58B7">
        <w:rPr>
          <w:rFonts w:ascii="Arial" w:eastAsia="Calibri" w:hAnsi="Arial" w:cs="Arial"/>
          <w:color w:val="000000" w:themeColor="text1"/>
          <w:lang w:val="es-ES_tradnl" w:eastAsia="es-ES_tradnl"/>
        </w:rPr>
        <w:t xml:space="preserve"> en los procesos de contratación. Y agrega que estas convocatorias se pueden realizar también en el ámbito municipal o departamental en el que se ejecute el contrato. </w:t>
      </w:r>
    </w:p>
    <w:p w14:paraId="1565B053" w14:textId="23D1384F" w:rsidR="00D8729A" w:rsidRDefault="00D8729A" w:rsidP="000305D7">
      <w:pPr>
        <w:spacing w:before="120" w:after="0" w:line="276" w:lineRule="auto"/>
        <w:ind w:firstLine="709"/>
        <w:jc w:val="both"/>
        <w:rPr>
          <w:rFonts w:ascii="Arial" w:eastAsia="Calibri" w:hAnsi="Arial" w:cs="Arial"/>
          <w:color w:val="000000" w:themeColor="text1"/>
          <w:lang w:val="es-ES_tradnl" w:eastAsia="es-ES_tradnl"/>
        </w:rPr>
      </w:pPr>
      <w:r w:rsidRPr="002A58B7">
        <w:rPr>
          <w:rFonts w:ascii="Arial" w:eastAsia="Calibri" w:hAnsi="Arial" w:cs="Arial"/>
          <w:color w:val="000000" w:themeColor="text1"/>
          <w:lang w:val="es-ES_tradnl" w:eastAsia="es-ES_tradnl"/>
        </w:rPr>
        <w:t xml:space="preserve">ii) Indica que dichas convocatorias se deben efectuar siempre y cuando, antes del acto administrativo de apertura del proceso de selección, por lo menos dos (2) </w:t>
      </w:r>
      <w:proofErr w:type="spellStart"/>
      <w:r w:rsidRPr="002A58B7">
        <w:rPr>
          <w:rFonts w:ascii="Arial" w:eastAsia="Calibri" w:hAnsi="Arial" w:cs="Arial"/>
          <w:color w:val="000000" w:themeColor="text1"/>
          <w:lang w:val="es-ES_tradnl" w:eastAsia="es-ES_tradnl"/>
        </w:rPr>
        <w:t>mipymes</w:t>
      </w:r>
      <w:proofErr w:type="spellEnd"/>
      <w:r w:rsidRPr="002A58B7">
        <w:rPr>
          <w:rFonts w:ascii="Arial" w:eastAsia="Calibri" w:hAnsi="Arial" w:cs="Arial"/>
          <w:color w:val="000000" w:themeColor="text1"/>
          <w:lang w:val="es-ES_tradnl" w:eastAsia="es-ES_tradnl"/>
        </w:rPr>
        <w:t xml:space="preserve"> hayan manifestado su interés.</w:t>
      </w:r>
    </w:p>
    <w:p w14:paraId="792A180C" w14:textId="79217B76" w:rsidR="00D8729A" w:rsidRDefault="00D8729A" w:rsidP="000305D7">
      <w:pPr>
        <w:spacing w:before="120" w:after="0" w:line="276" w:lineRule="auto"/>
        <w:ind w:firstLine="709"/>
        <w:jc w:val="both"/>
        <w:rPr>
          <w:rFonts w:ascii="Arial" w:eastAsia="Calibri" w:hAnsi="Arial" w:cs="Arial"/>
          <w:color w:val="000000" w:themeColor="text1"/>
          <w:lang w:val="es-ES_tradnl" w:eastAsia="es-ES_tradnl"/>
        </w:rPr>
      </w:pPr>
      <w:r w:rsidRPr="002A58B7">
        <w:rPr>
          <w:rFonts w:ascii="Arial" w:eastAsia="Calibri" w:hAnsi="Arial" w:cs="Arial"/>
          <w:color w:val="000000" w:themeColor="text1"/>
          <w:lang w:val="es-ES_tradnl" w:eastAsia="es-ES_tradnl"/>
        </w:rPr>
        <w:t>iii) Determina que uno de los parámetros que deberá tener en cuenta el gobierno nacional para reglamentar la materia es el cumplimiento de los compromisos internacionales vigentes. Es decir que se deberán considerar las estipulaciones contenidas en los tratados comerciales suscritos entre Colombia y otros Estados.</w:t>
      </w:r>
    </w:p>
    <w:p w14:paraId="5EE97187" w14:textId="1759978D" w:rsidR="00D8729A" w:rsidRDefault="00D8729A" w:rsidP="000305D7">
      <w:pPr>
        <w:spacing w:before="120" w:after="0" w:line="276" w:lineRule="auto"/>
        <w:ind w:firstLine="709"/>
        <w:jc w:val="both"/>
        <w:rPr>
          <w:rFonts w:ascii="Arial" w:eastAsia="Calibri" w:hAnsi="Arial" w:cs="Arial"/>
          <w:color w:val="000000" w:themeColor="text1"/>
          <w:lang w:val="es-ES_tradnl" w:eastAsia="es-ES_tradnl"/>
        </w:rPr>
      </w:pPr>
      <w:r w:rsidRPr="002A58B7">
        <w:rPr>
          <w:rFonts w:ascii="Arial" w:eastAsia="Calibri" w:hAnsi="Arial" w:cs="Arial"/>
          <w:color w:val="000000" w:themeColor="text1"/>
          <w:lang w:val="es-ES_tradnl" w:eastAsia="es-ES_tradnl"/>
        </w:rPr>
        <w:t xml:space="preserve">iv) Establece que, en el reglamento, el gobierno nacional podría establecer condiciones preferenciales para los bienes y servicios producidos por las </w:t>
      </w:r>
      <w:proofErr w:type="spellStart"/>
      <w:r w:rsidRPr="002A58B7">
        <w:rPr>
          <w:rFonts w:ascii="Arial" w:eastAsia="Calibri" w:hAnsi="Arial" w:cs="Arial"/>
          <w:color w:val="000000" w:themeColor="text1"/>
          <w:lang w:val="es-ES_tradnl" w:eastAsia="es-ES_tradnl"/>
        </w:rPr>
        <w:t>mipymes</w:t>
      </w:r>
      <w:proofErr w:type="spellEnd"/>
      <w:r w:rsidRPr="002A58B7">
        <w:rPr>
          <w:rFonts w:ascii="Arial" w:eastAsia="Calibri" w:hAnsi="Arial" w:cs="Arial"/>
          <w:color w:val="000000" w:themeColor="text1"/>
          <w:lang w:val="es-ES_tradnl" w:eastAsia="es-ES_tradnl"/>
        </w:rPr>
        <w:t>, sin contrariar los compromisos internacionales vigentes.</w:t>
      </w:r>
    </w:p>
    <w:p w14:paraId="3CB53AE9" w14:textId="2325E4E0" w:rsidR="00D8729A" w:rsidRDefault="00D8729A" w:rsidP="000305D7">
      <w:pPr>
        <w:spacing w:before="120" w:after="0" w:line="276" w:lineRule="auto"/>
        <w:ind w:firstLine="709"/>
        <w:jc w:val="both"/>
        <w:rPr>
          <w:rFonts w:ascii="Arial" w:eastAsia="Calibri" w:hAnsi="Arial" w:cs="Arial"/>
          <w:color w:val="000000" w:themeColor="text1"/>
          <w:lang w:val="es-ES_tradnl" w:eastAsia="es-ES_tradnl"/>
        </w:rPr>
      </w:pPr>
      <w:r w:rsidRPr="002A58B7">
        <w:rPr>
          <w:rFonts w:ascii="Arial" w:eastAsia="Calibri" w:hAnsi="Arial" w:cs="Arial"/>
          <w:color w:val="000000" w:themeColor="text1"/>
          <w:lang w:val="es-ES_tradnl" w:eastAsia="es-ES_tradnl"/>
        </w:rPr>
        <w:t xml:space="preserve">v)  Aclara que tanto las convocatorias limitadas a </w:t>
      </w:r>
      <w:proofErr w:type="spellStart"/>
      <w:r w:rsidRPr="002A58B7">
        <w:rPr>
          <w:rFonts w:ascii="Arial" w:eastAsia="Calibri" w:hAnsi="Arial" w:cs="Arial"/>
          <w:color w:val="000000" w:themeColor="text1"/>
          <w:lang w:val="es-ES_tradnl" w:eastAsia="es-ES_tradnl"/>
        </w:rPr>
        <w:t>mipymes</w:t>
      </w:r>
      <w:proofErr w:type="spellEnd"/>
      <w:r w:rsidRPr="002A58B7">
        <w:rPr>
          <w:rFonts w:ascii="Arial" w:eastAsia="Calibri" w:hAnsi="Arial" w:cs="Arial"/>
          <w:color w:val="000000" w:themeColor="text1"/>
          <w:lang w:val="es-ES_tradnl" w:eastAsia="es-ES_tradnl"/>
        </w:rPr>
        <w:t>, como las condiciones preferenciales a favor de los bienes y servicios producidos por estas, no es óbice para que deban cumplir las exigencias técnicas y económicas del proceso de selección.</w:t>
      </w:r>
    </w:p>
    <w:p w14:paraId="0FA1C195" w14:textId="77777777" w:rsidR="00D8729A" w:rsidRPr="002A58B7" w:rsidRDefault="00D8729A" w:rsidP="000305D7">
      <w:pPr>
        <w:spacing w:before="120" w:after="0" w:line="276" w:lineRule="auto"/>
        <w:ind w:firstLine="709"/>
        <w:jc w:val="both"/>
        <w:rPr>
          <w:rFonts w:ascii="Arial" w:eastAsia="Calibri" w:hAnsi="Arial" w:cs="Arial"/>
          <w:color w:val="000000" w:themeColor="text1"/>
          <w:lang w:val="es-ES_tradnl" w:eastAsia="es-ES_tradnl"/>
        </w:rPr>
      </w:pPr>
      <w:r w:rsidRPr="002A58B7">
        <w:rPr>
          <w:rFonts w:ascii="Arial" w:eastAsia="Calibri" w:hAnsi="Arial" w:cs="Arial"/>
          <w:color w:val="000000" w:themeColor="text1"/>
          <w:lang w:val="es-ES_tradnl" w:eastAsia="es-ES_tradnl"/>
        </w:rPr>
        <w:t xml:space="preserve">vi) Señala que el reglamento a cargo del gobierno nacional, además de las convocatorias limitadas a </w:t>
      </w:r>
      <w:proofErr w:type="spellStart"/>
      <w:r>
        <w:rPr>
          <w:rFonts w:ascii="Arial" w:eastAsia="Calibri" w:hAnsi="Arial" w:cs="Arial"/>
          <w:color w:val="000000" w:themeColor="text1"/>
          <w:lang w:val="es-ES_tradnl" w:eastAsia="es-ES_tradnl"/>
        </w:rPr>
        <w:t>M</w:t>
      </w:r>
      <w:r w:rsidRPr="002A58B7">
        <w:rPr>
          <w:rFonts w:ascii="Arial" w:eastAsia="Calibri" w:hAnsi="Arial" w:cs="Arial"/>
          <w:color w:val="000000" w:themeColor="text1"/>
          <w:lang w:val="es-ES_tradnl" w:eastAsia="es-ES_tradnl"/>
        </w:rPr>
        <w:t>ipymes</w:t>
      </w:r>
      <w:proofErr w:type="spellEnd"/>
      <w:r w:rsidRPr="002A58B7">
        <w:rPr>
          <w:rFonts w:ascii="Arial" w:eastAsia="Calibri" w:hAnsi="Arial" w:cs="Arial"/>
          <w:color w:val="000000" w:themeColor="text1"/>
          <w:lang w:val="es-ES_tradnl" w:eastAsia="es-ES_tradnl"/>
        </w:rPr>
        <w:t xml:space="preserve">, deberá contener disposiciones </w:t>
      </w:r>
      <w:r w:rsidRPr="002A58B7">
        <w:rPr>
          <w:rFonts w:ascii="Arial" w:eastAsia="Calibri" w:hAnsi="Arial" w:cs="Arial"/>
          <w:color w:val="000000" w:themeColor="text1"/>
          <w:lang w:val="es-ES_tradnl"/>
        </w:rPr>
        <w:t xml:space="preserve">que fomenten en la ejecución de los contratos estatales la provisión de bienes y servicios por parte de </w:t>
      </w:r>
      <w:r w:rsidRPr="002A58B7">
        <w:rPr>
          <w:rFonts w:ascii="Arial" w:eastAsia="Calibri" w:hAnsi="Arial" w:cs="Arial"/>
          <w:color w:val="000000" w:themeColor="text1"/>
          <w:lang w:val="es-ES_tradnl" w:eastAsia="es-ES_tradnl"/>
        </w:rPr>
        <w:t>algunas personas que gozan de especial protección constitucional. Entre tales personas se encuentran las que tengan condiciones de pobreza extrema, las desplazadas por la violencia y quienes estén en procesos de reintegración o reincorporación, entre otras que incluya el reglamento.</w:t>
      </w:r>
    </w:p>
    <w:p w14:paraId="4B8C28CD" w14:textId="77777777" w:rsidR="00D8729A" w:rsidRPr="002A58B7" w:rsidRDefault="00D8729A" w:rsidP="000305D7">
      <w:pPr>
        <w:spacing w:before="120" w:after="0" w:line="276" w:lineRule="auto"/>
        <w:ind w:firstLine="709"/>
        <w:jc w:val="both"/>
        <w:rPr>
          <w:rFonts w:ascii="Arial" w:eastAsia="Calibri" w:hAnsi="Arial" w:cs="Arial"/>
          <w:color w:val="000000" w:themeColor="text1"/>
          <w:lang w:val="es-ES_tradnl" w:eastAsia="es-ES_tradnl"/>
        </w:rPr>
      </w:pPr>
      <w:r w:rsidRPr="002A58B7">
        <w:rPr>
          <w:rFonts w:ascii="Arial" w:eastAsia="Calibri" w:hAnsi="Arial" w:cs="Arial"/>
          <w:color w:val="000000" w:themeColor="text1"/>
          <w:lang w:val="es-ES_tradnl" w:eastAsia="es-ES_tradnl"/>
        </w:rPr>
        <w:t xml:space="preserve">vii) Precisa que la posibilidad de participar en convocatorias limitadas a </w:t>
      </w:r>
      <w:proofErr w:type="spellStart"/>
      <w:r>
        <w:rPr>
          <w:rFonts w:ascii="Arial" w:eastAsia="Calibri" w:hAnsi="Arial" w:cs="Arial"/>
          <w:color w:val="000000" w:themeColor="text1"/>
          <w:lang w:val="es-ES_tradnl" w:eastAsia="es-ES_tradnl"/>
        </w:rPr>
        <w:t>M</w:t>
      </w:r>
      <w:r w:rsidRPr="002A58B7">
        <w:rPr>
          <w:rFonts w:ascii="Arial" w:eastAsia="Calibri" w:hAnsi="Arial" w:cs="Arial"/>
          <w:color w:val="000000" w:themeColor="text1"/>
          <w:lang w:val="es-ES_tradnl" w:eastAsia="es-ES_tradnl"/>
        </w:rPr>
        <w:t>ipymes</w:t>
      </w:r>
      <w:proofErr w:type="spellEnd"/>
      <w:r w:rsidRPr="002A58B7">
        <w:rPr>
          <w:rFonts w:ascii="Arial" w:eastAsia="Calibri" w:hAnsi="Arial" w:cs="Arial"/>
          <w:color w:val="000000" w:themeColor="text1"/>
          <w:lang w:val="es-ES_tradnl" w:eastAsia="es-ES_tradnl"/>
        </w:rPr>
        <w:t xml:space="preserve"> se encuentra condicionada a que estas acrediten como mínimo un año de existencia, con el </w:t>
      </w:r>
      <w:r w:rsidRPr="002A58B7">
        <w:rPr>
          <w:rFonts w:ascii="Arial" w:eastAsia="Calibri" w:hAnsi="Arial" w:cs="Arial"/>
          <w:color w:val="000000" w:themeColor="text1"/>
          <w:lang w:val="es-ES_tradnl" w:eastAsia="es-ES_tradnl"/>
        </w:rPr>
        <w:lastRenderedPageBreak/>
        <w:t>certificado expedido por la cámara de comercio respectiva o por la autoridad que sea competente para ello.</w:t>
      </w:r>
    </w:p>
    <w:p w14:paraId="5B0618BD" w14:textId="38478599" w:rsidR="00D8729A" w:rsidRDefault="00D8729A" w:rsidP="000305D7">
      <w:pPr>
        <w:spacing w:before="120" w:after="0" w:line="276" w:lineRule="auto"/>
        <w:ind w:firstLine="709"/>
        <w:jc w:val="both"/>
        <w:rPr>
          <w:rFonts w:ascii="Arial" w:eastAsia="Calibri" w:hAnsi="Arial" w:cs="Arial"/>
          <w:color w:val="000000" w:themeColor="text1"/>
          <w:lang w:val="es-ES_tradnl" w:eastAsia="es-ES_tradnl"/>
        </w:rPr>
      </w:pPr>
      <w:r w:rsidRPr="002A58B7">
        <w:rPr>
          <w:rFonts w:ascii="Arial" w:eastAsia="Calibri" w:hAnsi="Arial" w:cs="Arial"/>
          <w:color w:val="000000" w:themeColor="text1"/>
          <w:lang w:val="es-ES_tradnl" w:eastAsia="es-ES_tradnl"/>
        </w:rPr>
        <w:t>viii) Hace obligatorio el cumplimiento de lo dispuesto en los artículos 90 a 95 de la Ley 418 de 1997 –normas que establecen la obligación de declarar la caducidad y la liquidación unilateral cuando el contratista beneficie grupos armados organizados al margen de la ley– en la ejecución de los contratos celebrados en virtud del artículo 34 de la Ley 2069 de 2020.</w:t>
      </w:r>
    </w:p>
    <w:p w14:paraId="13EFE374" w14:textId="2EE252C9" w:rsidR="00D8729A" w:rsidRDefault="00D8729A" w:rsidP="000305D7">
      <w:pPr>
        <w:spacing w:before="120" w:after="0" w:line="276" w:lineRule="auto"/>
        <w:ind w:firstLine="709"/>
        <w:jc w:val="both"/>
        <w:rPr>
          <w:rFonts w:ascii="Arial" w:eastAsia="Calibri" w:hAnsi="Arial" w:cs="Arial"/>
          <w:color w:val="000000" w:themeColor="text1"/>
          <w:lang w:val="es-ES_tradnl" w:eastAsia="es-ES_tradnl"/>
        </w:rPr>
      </w:pPr>
      <w:r w:rsidRPr="002A58B7">
        <w:rPr>
          <w:rFonts w:ascii="Arial" w:eastAsia="Calibri" w:hAnsi="Arial" w:cs="Arial"/>
          <w:color w:val="000000" w:themeColor="text1"/>
          <w:lang w:val="es-ES_tradnl" w:eastAsia="es-ES_tradnl"/>
        </w:rPr>
        <w:t xml:space="preserve">A partir de lo anterior, el artículo 34 de la Ley 2069 de 2020 sustituyó íntegramente el contenido del artículo 12 de la Ley 1150 de 2007. En este sentido, frente a esta última norma se produjo el fenómeno de la subrogación, el cual explica la Corte Constitucional en los siguientes términos: </w:t>
      </w:r>
    </w:p>
    <w:p w14:paraId="3B8EA856" w14:textId="77777777" w:rsidR="00895ECE" w:rsidRPr="002A58B7" w:rsidRDefault="00895ECE" w:rsidP="00FD7DA7">
      <w:pPr>
        <w:spacing w:after="0" w:line="276" w:lineRule="auto"/>
        <w:ind w:firstLine="709"/>
        <w:jc w:val="both"/>
        <w:rPr>
          <w:rFonts w:ascii="Arial" w:eastAsia="Calibri" w:hAnsi="Arial" w:cs="Arial"/>
          <w:color w:val="000000" w:themeColor="text1"/>
          <w:lang w:val="es-ES_tradnl" w:eastAsia="es-ES_tradnl"/>
        </w:rPr>
      </w:pPr>
    </w:p>
    <w:p w14:paraId="0C87AAE8" w14:textId="745A15AA" w:rsidR="00D8729A" w:rsidRDefault="00D8729A" w:rsidP="00FD7DA7">
      <w:pPr>
        <w:spacing w:after="0" w:line="240" w:lineRule="auto"/>
        <w:ind w:left="709" w:right="709"/>
        <w:jc w:val="both"/>
        <w:rPr>
          <w:rFonts w:ascii="Arial" w:eastAsia="Calibri" w:hAnsi="Arial" w:cs="Arial"/>
          <w:color w:val="000000" w:themeColor="text1"/>
          <w:sz w:val="21"/>
          <w:szCs w:val="21"/>
          <w:lang w:val="es-ES_tradnl" w:eastAsia="es-ES_tradnl"/>
        </w:rPr>
      </w:pPr>
      <w:r w:rsidRPr="002A58B7">
        <w:rPr>
          <w:rFonts w:ascii="Arial" w:eastAsia="Calibri" w:hAnsi="Arial" w:cs="Arial"/>
          <w:color w:val="000000" w:themeColor="text1"/>
          <w:sz w:val="21"/>
          <w:szCs w:val="21"/>
          <w:lang w:val="es-ES_tradnl" w:eastAsia="es-ES_tradnl"/>
        </w:rPr>
        <w:t>La subrogación es entendida como el acto de sustituir una norma por otra. No se trata de una derogación simple, como quiera que antes que abolir o anular una disposición del sistema normativo establecido, lo que hace es poner un texto normativo en lugar de otro. Como resultado de la subrogación, las normas jurídicas preexistentes y afectadas con la medida pueden en parte ser derogadas, modificadas y en parte sustituidas por otras nuevas; pero también la subrogación puede incluir la reproducción de apartes normativos provenientes del texto legal que se subroga</w:t>
      </w:r>
      <w:r w:rsidRPr="002A58B7">
        <w:rPr>
          <w:rFonts w:ascii="Arial" w:eastAsia="Calibri" w:hAnsi="Arial" w:cs="Arial"/>
          <w:color w:val="000000" w:themeColor="text1"/>
          <w:sz w:val="21"/>
          <w:szCs w:val="21"/>
          <w:vertAlign w:val="superscript"/>
          <w:lang w:val="es-ES_tradnl" w:eastAsia="es-ES_tradnl"/>
        </w:rPr>
        <w:footnoteReference w:id="7"/>
      </w:r>
      <w:r w:rsidRPr="002A58B7">
        <w:rPr>
          <w:rFonts w:ascii="Arial" w:eastAsia="Calibri" w:hAnsi="Arial" w:cs="Arial"/>
          <w:color w:val="000000" w:themeColor="text1"/>
          <w:sz w:val="21"/>
          <w:szCs w:val="21"/>
          <w:lang w:val="es-ES_tradnl" w:eastAsia="es-ES_tradnl"/>
        </w:rPr>
        <w:t>.</w:t>
      </w:r>
    </w:p>
    <w:p w14:paraId="3EFE10C5" w14:textId="77777777" w:rsidR="00895ECE" w:rsidRPr="002A58B7" w:rsidRDefault="00895ECE" w:rsidP="00FD7DA7">
      <w:pPr>
        <w:spacing w:after="0" w:line="276" w:lineRule="auto"/>
        <w:ind w:left="709" w:right="709"/>
        <w:jc w:val="both"/>
        <w:rPr>
          <w:rFonts w:ascii="Arial" w:eastAsia="Calibri" w:hAnsi="Arial" w:cs="Arial"/>
          <w:color w:val="000000" w:themeColor="text1"/>
          <w:sz w:val="21"/>
          <w:szCs w:val="21"/>
          <w:lang w:val="es-ES_tradnl" w:eastAsia="es-ES_tradnl"/>
        </w:rPr>
      </w:pPr>
    </w:p>
    <w:p w14:paraId="5F5473E7" w14:textId="5501E646" w:rsidR="00D8729A" w:rsidRDefault="00D8729A" w:rsidP="00FD7DA7">
      <w:pPr>
        <w:spacing w:after="0" w:line="276" w:lineRule="auto"/>
        <w:ind w:firstLine="709"/>
        <w:jc w:val="both"/>
        <w:rPr>
          <w:rFonts w:ascii="Arial" w:eastAsia="Calibri" w:hAnsi="Arial" w:cs="Arial"/>
          <w:color w:val="000000" w:themeColor="text1"/>
          <w:lang w:val="es-ES_tradnl" w:eastAsia="es-ES_tradnl"/>
        </w:rPr>
      </w:pPr>
      <w:r w:rsidRPr="002A58B7">
        <w:rPr>
          <w:rFonts w:ascii="Arial" w:eastAsia="Calibri" w:hAnsi="Arial" w:cs="Arial"/>
          <w:color w:val="000000" w:themeColor="text1"/>
          <w:lang w:val="es-ES_tradnl" w:eastAsia="es-ES_tradnl"/>
        </w:rPr>
        <w:t>La subrogación es, entonces, una forma de derogación de las normas jurídicas, que consiste en el reemplazo de su contenido por un enunciado normativo nuevo. Se distingue de la derogación simple en que en este último evento la disposición normativa posterior no sustituye el texto, sino que solo le hace perder vigencia a la disposición normativa anterior. Como lo explica la Corte Constitucional, la subrogación puede presentarse bien porque el enunciado normativo regule de manera diferente una materia o porque reproduzca apartados normativos de otra. Pero lo cierto es que, en uno u otro caso, la disposición normativa anterior pierde vigencia.</w:t>
      </w:r>
    </w:p>
    <w:p w14:paraId="45EF40B5" w14:textId="2A59C7A2" w:rsidR="00D8729A" w:rsidRDefault="00D8729A" w:rsidP="000305D7">
      <w:pPr>
        <w:spacing w:before="120" w:after="0" w:line="276" w:lineRule="auto"/>
        <w:ind w:firstLine="709"/>
        <w:jc w:val="both"/>
        <w:rPr>
          <w:rFonts w:ascii="Arial" w:eastAsia="Calibri" w:hAnsi="Arial" w:cs="Arial"/>
          <w:color w:val="000000" w:themeColor="text1"/>
          <w:lang w:val="es-ES_tradnl" w:eastAsia="es-ES_tradnl"/>
        </w:rPr>
      </w:pPr>
      <w:r w:rsidRPr="002A58B7">
        <w:rPr>
          <w:rFonts w:ascii="Arial" w:eastAsia="Calibri" w:hAnsi="Arial" w:cs="Arial"/>
          <w:color w:val="000000" w:themeColor="text1"/>
          <w:lang w:val="es-ES_tradnl" w:eastAsia="es-ES_tradnl"/>
        </w:rPr>
        <w:t xml:space="preserve">Luego de explicar las reglas incluidas en la nueva regulación de la promoción del desarrollo en la contratación estatal, previstas en el artículo 34 de la Ley 2069 de 2020, y habiendo aclarado que dicha norma modificó el artículo 12 de la Ley 1150 de 2007, conviene preguntarse qué sucedió con la vigencia del artículo 2.2.1.2.4.2.2. original del Decreto 1082 de 2015, que, hasta la expedición de la Ley 2069 de 2020, regía las convocatorias limitadas a </w:t>
      </w:r>
      <w:proofErr w:type="spellStart"/>
      <w:r>
        <w:rPr>
          <w:rFonts w:ascii="Arial" w:eastAsia="Calibri" w:hAnsi="Arial" w:cs="Arial"/>
          <w:color w:val="000000" w:themeColor="text1"/>
          <w:lang w:val="es-ES_tradnl" w:eastAsia="es-ES_tradnl"/>
        </w:rPr>
        <w:t>M</w:t>
      </w:r>
      <w:r w:rsidRPr="002A58B7">
        <w:rPr>
          <w:rFonts w:ascii="Arial" w:eastAsia="Calibri" w:hAnsi="Arial" w:cs="Arial"/>
          <w:color w:val="000000" w:themeColor="text1"/>
          <w:lang w:val="es-ES_tradnl" w:eastAsia="es-ES_tradnl"/>
        </w:rPr>
        <w:t>ipymes</w:t>
      </w:r>
      <w:proofErr w:type="spellEnd"/>
      <w:r w:rsidRPr="002A58B7">
        <w:rPr>
          <w:rFonts w:ascii="Arial" w:eastAsia="Calibri" w:hAnsi="Arial" w:cs="Arial"/>
          <w:color w:val="000000" w:themeColor="text1"/>
          <w:lang w:val="es-ES_tradnl" w:eastAsia="es-ES_tradnl"/>
        </w:rPr>
        <w:t xml:space="preserve">. En opinión de esta Agencia, dicho artículo del Decreto reglamentario perdió vigencia, porque su contenido era contrario al del artículo 34 de la Ley 2069 de 2020. En tal sentido, operó la pérdida de fuerza ejecutoria, de conformidad con el artículo 91, numeral 2, de la Ley 1437 de 2011, que establece que los actos administrativos </w:t>
      </w:r>
      <w:r w:rsidRPr="002A58B7">
        <w:rPr>
          <w:rFonts w:ascii="Arial" w:eastAsia="Calibri" w:hAnsi="Arial" w:cs="Arial"/>
          <w:color w:val="000000" w:themeColor="text1"/>
          <w:lang w:val="es-ES_tradnl" w:eastAsia="es-ES_tradnl"/>
        </w:rPr>
        <w:lastRenderedPageBreak/>
        <w:t xml:space="preserve">–categoría que, como es sabido, incluye los decretos reglamentarios– dejan de ser obligatorios o decaen «Cuando desaparezcan sus fundamentos de hecho o de derecho». </w:t>
      </w:r>
    </w:p>
    <w:p w14:paraId="069226CA" w14:textId="7B817A55" w:rsidR="00D8729A" w:rsidRDefault="00D8729A" w:rsidP="000305D7">
      <w:pPr>
        <w:spacing w:before="120" w:after="0" w:line="276" w:lineRule="auto"/>
        <w:ind w:firstLine="709"/>
        <w:jc w:val="both"/>
        <w:rPr>
          <w:rFonts w:ascii="Arial" w:eastAsia="Calibri" w:hAnsi="Arial" w:cs="Arial"/>
          <w:color w:val="000000" w:themeColor="text1"/>
          <w:lang w:val="es-ES_tradnl" w:eastAsia="es-ES_tradnl"/>
        </w:rPr>
      </w:pPr>
      <w:r w:rsidRPr="002A58B7">
        <w:rPr>
          <w:rFonts w:ascii="Arial" w:eastAsia="Calibri" w:hAnsi="Arial" w:cs="Arial"/>
          <w:color w:val="000000" w:themeColor="text1"/>
          <w:lang w:val="es-ES_tradnl" w:eastAsia="es-ES_tradnl"/>
        </w:rPr>
        <w:t xml:space="preserve">Lo anterior quedó reafirmado con la expedición del Decreto 1860 de 24 de diciembre de 2021, reglamento que modificó, entre otros aspectos, la Subsección 5 de la Sección 1 del Capítulo 2 del Título 1 de la Parte 2 del Libro 2 y los artículos 2.2.1.2.4.2.2. y 2.2.1.2.4.2.3. y siguientes del Decreto 1082 de 2015, Único Reglamentario del Sector Administrativo de Planeación Nacional. Estas modificaciones, </w:t>
      </w:r>
      <w:r w:rsidRPr="002A58B7">
        <w:rPr>
          <w:rFonts w:ascii="Arial" w:eastAsia="Calibri" w:hAnsi="Arial" w:cs="Arial"/>
          <w:color w:val="000000" w:themeColor="text1"/>
          <w:lang w:val="es-ES_tradnl"/>
        </w:rPr>
        <w:t>de acuerdo con el artículo 8 del Decreto 1860 de 2021 «aplicarán a los procedimientos de selección cuya invitación, aviso de convocatoria o documento equivalente se publique a los tres (3) meses contados a partir de su expedición», esto es, a partir del 24 de marzo de 2022</w:t>
      </w:r>
      <w:r w:rsidRPr="002A58B7">
        <w:rPr>
          <w:rFonts w:ascii="Arial" w:eastAsia="Calibri" w:hAnsi="Arial" w:cs="Arial"/>
          <w:color w:val="000000" w:themeColor="text1"/>
          <w:lang w:val="es-ES_tradnl" w:eastAsia="es-ES_tradnl"/>
        </w:rPr>
        <w:t>.</w:t>
      </w:r>
    </w:p>
    <w:p w14:paraId="7B5BEDD6" w14:textId="19F641BD" w:rsidR="00D8729A" w:rsidRPr="00C023FE" w:rsidRDefault="00D8729A" w:rsidP="00F0060F">
      <w:pPr>
        <w:spacing w:before="120" w:after="0" w:line="276" w:lineRule="auto"/>
        <w:ind w:firstLine="708"/>
        <w:jc w:val="both"/>
        <w:rPr>
          <w:rFonts w:ascii="Arial" w:eastAsia="Calibri" w:hAnsi="Arial" w:cs="Arial"/>
          <w:color w:val="000000" w:themeColor="text1"/>
          <w:lang w:val="es-ES_tradnl" w:eastAsia="es-ES_tradnl"/>
        </w:rPr>
      </w:pPr>
      <w:r w:rsidRPr="002A58B7">
        <w:rPr>
          <w:rFonts w:ascii="Arial" w:eastAsia="Calibri" w:hAnsi="Arial" w:cs="Arial"/>
          <w:color w:val="000000" w:themeColor="text1"/>
          <w:lang w:val="es-ES_tradnl" w:eastAsia="es-ES_tradnl"/>
        </w:rPr>
        <w:t>Por otro lado, en cuanto a lo dispuesto por el antiguo artículo 2.2.1.2.4.2.3 del Decreto 1082 de 2015</w:t>
      </w:r>
      <w:r w:rsidRPr="002A58B7">
        <w:rPr>
          <w:rFonts w:ascii="Arial" w:eastAsia="Calibri" w:hAnsi="Arial" w:cs="Arial"/>
          <w:color w:val="000000" w:themeColor="text1"/>
          <w:vertAlign w:val="superscript"/>
          <w:lang w:val="es-ES_tradnl" w:eastAsia="es-ES_tradnl"/>
        </w:rPr>
        <w:footnoteReference w:id="8"/>
      </w:r>
      <w:r w:rsidRPr="002A58B7">
        <w:rPr>
          <w:rFonts w:ascii="Arial" w:eastAsia="Calibri" w:hAnsi="Arial" w:cs="Arial"/>
          <w:color w:val="000000" w:themeColor="text1"/>
          <w:lang w:val="es-ES_tradnl" w:eastAsia="es-ES_tradnl"/>
        </w:rPr>
        <w:t xml:space="preserve">, que regulaba la posibilidad de limitar convocatorias a </w:t>
      </w:r>
      <w:proofErr w:type="spellStart"/>
      <w:r>
        <w:rPr>
          <w:rFonts w:ascii="Arial" w:eastAsia="Calibri" w:hAnsi="Arial" w:cs="Arial"/>
          <w:color w:val="000000" w:themeColor="text1"/>
          <w:lang w:val="es-ES_tradnl" w:eastAsia="es-ES_tradnl"/>
        </w:rPr>
        <w:t>M</w:t>
      </w:r>
      <w:r w:rsidRPr="002A58B7">
        <w:rPr>
          <w:rFonts w:ascii="Arial" w:eastAsia="Calibri" w:hAnsi="Arial" w:cs="Arial"/>
          <w:color w:val="000000" w:themeColor="text1"/>
          <w:lang w:val="es-ES_tradnl" w:eastAsia="es-ES_tradnl"/>
        </w:rPr>
        <w:t>ipymes</w:t>
      </w:r>
      <w:proofErr w:type="spellEnd"/>
      <w:r w:rsidRPr="002A58B7">
        <w:rPr>
          <w:rFonts w:ascii="Arial" w:eastAsia="Calibri" w:hAnsi="Arial" w:cs="Arial"/>
          <w:color w:val="000000" w:themeColor="text1"/>
          <w:lang w:val="es-ES_tradnl" w:eastAsia="es-ES_tradnl"/>
        </w:rPr>
        <w:t xml:space="preserve"> domiciliadas en un determinado ámbito territorial, se estima que este, al igual que el artículo 2.2.1.2.4.2.2, también se afectó por el fenómeno del decaimiento y hoy quedó sustituido por lo dispuesto en el Decreto 1860 de 2021. </w:t>
      </w:r>
      <w:r w:rsidR="00F0060F">
        <w:rPr>
          <w:rFonts w:ascii="Arial" w:eastAsia="Calibri" w:hAnsi="Arial" w:cs="Arial"/>
          <w:color w:val="000000" w:themeColor="text1"/>
          <w:lang w:val="es-ES_tradnl" w:eastAsia="es-ES_tradnl"/>
        </w:rPr>
        <w:t>No obstante</w:t>
      </w:r>
      <w:r w:rsidRPr="00C023FE">
        <w:rPr>
          <w:rFonts w:ascii="Arial" w:eastAsia="Calibri" w:hAnsi="Arial" w:cs="Arial"/>
          <w:color w:val="000000" w:themeColor="text1"/>
          <w:lang w:val="es-ES_tradnl" w:eastAsia="es-ES_tradnl"/>
        </w:rPr>
        <w:t xml:space="preserve">, el texto del actual artículo 2.2.1.2.4.2.3, modificado por el artículo 5 del Decreto 1860 de 2021, no cambia la tesis adoptada en conceptos anteriores de Colombia Compra Eficiente emitidos antes de la expedición de este reglamento. Lo anterior en la medida que, respecto del domicilio de las </w:t>
      </w:r>
      <w:proofErr w:type="spellStart"/>
      <w:r w:rsidRPr="00C023FE">
        <w:rPr>
          <w:rFonts w:ascii="Arial" w:eastAsia="Calibri" w:hAnsi="Arial" w:cs="Arial"/>
          <w:color w:val="000000" w:themeColor="text1"/>
          <w:lang w:val="es-ES_tradnl" w:eastAsia="es-ES_tradnl"/>
        </w:rPr>
        <w:t>Mipymes</w:t>
      </w:r>
      <w:proofErr w:type="spellEnd"/>
      <w:r w:rsidRPr="00C023FE">
        <w:rPr>
          <w:rFonts w:ascii="Arial" w:eastAsia="Calibri" w:hAnsi="Arial" w:cs="Arial"/>
          <w:color w:val="000000" w:themeColor="text1"/>
          <w:lang w:val="es-ES_tradnl" w:eastAsia="es-ES_tradnl"/>
        </w:rPr>
        <w:t xml:space="preserve"> en el departamento o municipio donde se ejecuta el contrato, la reglamentación no tuvo cambios. Así se desprende del texto de la nueva norma que es del siguiente tenor: </w:t>
      </w:r>
    </w:p>
    <w:p w14:paraId="02AA85E9" w14:textId="77777777" w:rsidR="00F0060F" w:rsidRDefault="00F0060F" w:rsidP="00F0060F">
      <w:pPr>
        <w:spacing w:after="0" w:line="276" w:lineRule="auto"/>
        <w:ind w:left="709" w:right="709"/>
        <w:jc w:val="both"/>
        <w:rPr>
          <w:rFonts w:ascii="Arial" w:eastAsia="Times New Roman" w:hAnsi="Arial" w:cs="Arial"/>
          <w:color w:val="000000" w:themeColor="text1"/>
          <w:sz w:val="21"/>
          <w:szCs w:val="21"/>
          <w:lang w:eastAsia="es-ES_tradnl"/>
        </w:rPr>
      </w:pPr>
    </w:p>
    <w:p w14:paraId="34765788" w14:textId="2E3D59CB" w:rsidR="00D8729A" w:rsidRPr="00C023FE" w:rsidRDefault="00D8729A" w:rsidP="00FD7DA7">
      <w:pPr>
        <w:spacing w:after="0" w:line="240" w:lineRule="auto"/>
        <w:ind w:left="709" w:right="709"/>
        <w:jc w:val="both"/>
        <w:rPr>
          <w:rFonts w:ascii="Arial" w:eastAsia="Times New Roman" w:hAnsi="Arial" w:cs="Arial"/>
          <w:color w:val="000000" w:themeColor="text1"/>
          <w:sz w:val="21"/>
          <w:szCs w:val="21"/>
          <w:lang w:eastAsia="es-ES_tradnl"/>
        </w:rPr>
      </w:pPr>
      <w:r w:rsidRPr="00C023FE">
        <w:rPr>
          <w:rFonts w:ascii="Arial" w:eastAsia="Times New Roman" w:hAnsi="Arial" w:cs="Arial"/>
          <w:color w:val="000000" w:themeColor="text1"/>
          <w:sz w:val="21"/>
          <w:szCs w:val="21"/>
          <w:lang w:eastAsia="es-ES_tradnl"/>
        </w:rPr>
        <w:t>ARTÍCULO  5. Modificación de la Subsección 2 de la Sección 4 del Capítulo 2 del Título 1 de la Parte 2 del Libro 2 del Decreto 1082 de 2015. Modifíquense los artículos 2.2.1.2.4.2.2., 2.2.1.2.4.2.3. y 2.2.1.2.4.2.4. de la Subsección 2 de la Sección 4 del Capítulo 2 del Título 1 de la Parte 2 del Libro 2 del Decreto 1082 de 2015, los cuales quedarán así:</w:t>
      </w:r>
    </w:p>
    <w:p w14:paraId="564EC071" w14:textId="77777777" w:rsidR="00A50C5B" w:rsidRDefault="00A50C5B" w:rsidP="00FD7DA7">
      <w:pPr>
        <w:spacing w:after="0" w:line="240" w:lineRule="auto"/>
        <w:ind w:left="709" w:right="709"/>
        <w:jc w:val="both"/>
        <w:rPr>
          <w:rFonts w:ascii="Arial" w:eastAsia="Times New Roman" w:hAnsi="Arial" w:cs="Arial"/>
          <w:color w:val="000000" w:themeColor="text1"/>
          <w:sz w:val="21"/>
          <w:szCs w:val="21"/>
          <w:lang w:eastAsia="es-ES_tradnl"/>
        </w:rPr>
      </w:pPr>
    </w:p>
    <w:p w14:paraId="3B08C3E3" w14:textId="0B01921B" w:rsidR="00D8729A" w:rsidRPr="00C023FE" w:rsidRDefault="00D8729A" w:rsidP="00FD7DA7">
      <w:pPr>
        <w:spacing w:after="0" w:line="240" w:lineRule="auto"/>
        <w:ind w:left="709" w:right="709"/>
        <w:jc w:val="both"/>
        <w:rPr>
          <w:rFonts w:ascii="Arial" w:eastAsia="Times New Roman" w:hAnsi="Arial" w:cs="Arial"/>
          <w:color w:val="000000" w:themeColor="text1"/>
          <w:sz w:val="21"/>
          <w:szCs w:val="21"/>
          <w:lang w:eastAsia="es-ES_tradnl"/>
        </w:rPr>
      </w:pPr>
      <w:r w:rsidRPr="00C023FE">
        <w:rPr>
          <w:rFonts w:ascii="Arial" w:eastAsia="Times New Roman" w:hAnsi="Arial" w:cs="Arial"/>
          <w:color w:val="000000" w:themeColor="text1"/>
          <w:sz w:val="21"/>
          <w:szCs w:val="21"/>
          <w:lang w:eastAsia="es-ES_tradnl"/>
        </w:rPr>
        <w:t>[…]</w:t>
      </w:r>
    </w:p>
    <w:p w14:paraId="3E1E59A7" w14:textId="77777777" w:rsidR="00A50C5B" w:rsidRDefault="00A50C5B" w:rsidP="00FD7DA7">
      <w:pPr>
        <w:spacing w:after="0" w:line="240" w:lineRule="auto"/>
        <w:ind w:left="709" w:right="709"/>
        <w:jc w:val="both"/>
        <w:rPr>
          <w:rFonts w:ascii="Arial" w:eastAsia="Times New Roman" w:hAnsi="Arial" w:cs="Arial"/>
          <w:color w:val="000000" w:themeColor="text1"/>
          <w:sz w:val="21"/>
          <w:szCs w:val="21"/>
          <w:lang w:eastAsia="es-ES_tradnl"/>
        </w:rPr>
      </w:pPr>
    </w:p>
    <w:p w14:paraId="5A4FC03E" w14:textId="5908B541" w:rsidR="00D8729A" w:rsidRDefault="00D8729A" w:rsidP="00FD7DA7">
      <w:pPr>
        <w:spacing w:after="0" w:line="240" w:lineRule="auto"/>
        <w:ind w:left="709" w:right="709"/>
        <w:jc w:val="both"/>
        <w:rPr>
          <w:rFonts w:ascii="Arial" w:eastAsia="Times New Roman" w:hAnsi="Arial" w:cs="Arial"/>
          <w:color w:val="000000" w:themeColor="text1"/>
          <w:sz w:val="21"/>
          <w:szCs w:val="21"/>
          <w:lang w:eastAsia="es-ES_tradnl"/>
        </w:rPr>
      </w:pPr>
      <w:r w:rsidRPr="00C023FE">
        <w:rPr>
          <w:rFonts w:ascii="Arial" w:eastAsia="Times New Roman" w:hAnsi="Arial" w:cs="Arial"/>
          <w:color w:val="000000" w:themeColor="text1"/>
          <w:sz w:val="21"/>
          <w:szCs w:val="21"/>
          <w:lang w:eastAsia="es-ES_tradnl"/>
        </w:rPr>
        <w:t xml:space="preserve">ARTÍCULO 2.2.1.2.4.2.3. Limitaciones territoriales. De conformidad con el parágrafo 1 del artículo 12 de la Ley 1150 de 2007, las Entidades Estatales, independientemente de su régimen de contratación, los patrimonios autónomos constituidos por Entidades Estatales y los particulares que ejecuten recursos públicos, pueden realizar convocatorias limitadas a </w:t>
      </w:r>
      <w:proofErr w:type="spellStart"/>
      <w:r w:rsidRPr="00C023FE">
        <w:rPr>
          <w:rFonts w:ascii="Arial" w:eastAsia="Times New Roman" w:hAnsi="Arial" w:cs="Arial"/>
          <w:color w:val="000000" w:themeColor="text1"/>
          <w:sz w:val="21"/>
          <w:szCs w:val="21"/>
          <w:lang w:eastAsia="es-ES_tradnl"/>
        </w:rPr>
        <w:t>Mipyme</w:t>
      </w:r>
      <w:proofErr w:type="spellEnd"/>
      <w:r w:rsidRPr="00C023FE">
        <w:rPr>
          <w:rFonts w:ascii="Arial" w:eastAsia="Times New Roman" w:hAnsi="Arial" w:cs="Arial"/>
          <w:color w:val="000000" w:themeColor="text1"/>
          <w:sz w:val="21"/>
          <w:szCs w:val="21"/>
          <w:lang w:eastAsia="es-ES_tradnl"/>
        </w:rPr>
        <w:t xml:space="preserve"> colombianas que tengan domicilio en los departamentos o municipios en donde se va a ejecutar el contrato. Cada </w:t>
      </w:r>
      <w:proofErr w:type="spellStart"/>
      <w:r w:rsidRPr="00C023FE">
        <w:rPr>
          <w:rFonts w:ascii="Arial" w:eastAsia="Times New Roman" w:hAnsi="Arial" w:cs="Arial"/>
          <w:color w:val="000000" w:themeColor="text1"/>
          <w:sz w:val="21"/>
          <w:szCs w:val="21"/>
          <w:lang w:eastAsia="es-ES_tradnl"/>
        </w:rPr>
        <w:t>Mipyme</w:t>
      </w:r>
      <w:proofErr w:type="spellEnd"/>
      <w:r w:rsidRPr="00C023FE">
        <w:rPr>
          <w:rFonts w:ascii="Arial" w:eastAsia="Times New Roman" w:hAnsi="Arial" w:cs="Arial"/>
          <w:color w:val="000000" w:themeColor="text1"/>
          <w:sz w:val="21"/>
          <w:szCs w:val="21"/>
          <w:lang w:eastAsia="es-ES_tradnl"/>
        </w:rPr>
        <w:t xml:space="preserve"> deberá acreditar su domicilio con los documentos a los que se refiere el siguiente artículo. </w:t>
      </w:r>
    </w:p>
    <w:p w14:paraId="7B2EB8C2" w14:textId="77777777" w:rsidR="00F0060F" w:rsidRPr="00C023FE" w:rsidRDefault="00F0060F" w:rsidP="00FD7DA7">
      <w:pPr>
        <w:spacing w:after="0" w:line="276" w:lineRule="auto"/>
        <w:ind w:left="709" w:right="709"/>
        <w:jc w:val="both"/>
        <w:rPr>
          <w:rFonts w:ascii="Arial" w:eastAsia="Calibri" w:hAnsi="Arial" w:cs="Arial"/>
          <w:color w:val="000000" w:themeColor="text1"/>
          <w:lang w:val="es-ES_tradnl" w:eastAsia="es-ES_tradnl"/>
        </w:rPr>
      </w:pPr>
    </w:p>
    <w:p w14:paraId="469EE127" w14:textId="7CB3CB88" w:rsidR="00D8729A" w:rsidRDefault="00D8729A" w:rsidP="00FD7DA7">
      <w:pPr>
        <w:spacing w:after="0" w:line="276" w:lineRule="auto"/>
        <w:ind w:firstLine="709"/>
        <w:jc w:val="both"/>
        <w:rPr>
          <w:rFonts w:ascii="Arial" w:eastAsia="Calibri" w:hAnsi="Arial" w:cs="Arial"/>
          <w:color w:val="000000" w:themeColor="text1"/>
          <w:lang w:val="es-ES_tradnl" w:eastAsia="es-ES_tradnl"/>
        </w:rPr>
      </w:pPr>
      <w:r w:rsidRPr="00C023FE">
        <w:rPr>
          <w:rFonts w:ascii="Arial" w:eastAsia="Calibri" w:hAnsi="Arial" w:cs="Arial"/>
          <w:color w:val="000000" w:themeColor="text1"/>
          <w:lang w:val="es-ES_tradnl" w:eastAsia="es-ES_tradnl"/>
        </w:rPr>
        <w:t xml:space="preserve">La norma reglamentaria coincide con la redacción del parágrafo 1 del artículo 34 de la Ley 2069 de 2020, según el cual, solo es posible limitar convocatorias a la participación </w:t>
      </w:r>
      <w:r w:rsidRPr="00C023FE">
        <w:rPr>
          <w:rFonts w:ascii="Arial" w:eastAsia="Calibri" w:hAnsi="Arial" w:cs="Arial"/>
          <w:color w:val="000000" w:themeColor="text1"/>
          <w:lang w:val="es-ES_tradnl" w:eastAsia="es-ES_tradnl"/>
        </w:rPr>
        <w:lastRenderedPageBreak/>
        <w:t xml:space="preserve">de </w:t>
      </w:r>
      <w:proofErr w:type="spellStart"/>
      <w:r w:rsidRPr="00C023FE">
        <w:rPr>
          <w:rFonts w:ascii="Arial" w:eastAsia="Calibri" w:hAnsi="Arial" w:cs="Arial"/>
          <w:color w:val="000000" w:themeColor="text1"/>
          <w:lang w:val="es-ES_tradnl" w:eastAsia="es-ES_tradnl"/>
        </w:rPr>
        <w:t>mipymes</w:t>
      </w:r>
      <w:proofErr w:type="spellEnd"/>
      <w:r w:rsidRPr="00C023FE">
        <w:rPr>
          <w:rFonts w:ascii="Arial" w:eastAsia="Calibri" w:hAnsi="Arial" w:cs="Arial"/>
          <w:color w:val="000000" w:themeColor="text1"/>
          <w:lang w:val="es-ES_tradnl" w:eastAsia="es-ES_tradnl"/>
        </w:rPr>
        <w:t xml:space="preserve"> «[…] </w:t>
      </w:r>
      <w:r w:rsidRPr="00C023FE">
        <w:rPr>
          <w:rFonts w:ascii="Arial" w:eastAsia="Calibri" w:hAnsi="Arial" w:cs="Arial"/>
          <w:color w:val="000000" w:themeColor="text1"/>
          <w:lang w:eastAsia="es-ES_tradnl"/>
        </w:rPr>
        <w:t>del ámbito municipal o departamental correspondiente al de la ejecución del contrato</w:t>
      </w:r>
      <w:r w:rsidRPr="00C023FE">
        <w:rPr>
          <w:rFonts w:ascii="Arial" w:eastAsia="Calibri" w:hAnsi="Arial" w:cs="Arial"/>
          <w:color w:val="000000" w:themeColor="text1"/>
          <w:lang w:val="es-ES_tradnl" w:eastAsia="es-ES_tradnl"/>
        </w:rPr>
        <w:t xml:space="preserve">». En tales términos, la norma citada contempla la posibilidad de limitar convocatorias a </w:t>
      </w:r>
      <w:proofErr w:type="spellStart"/>
      <w:r w:rsidRPr="00C023FE">
        <w:rPr>
          <w:rFonts w:ascii="Arial" w:eastAsia="Calibri" w:hAnsi="Arial" w:cs="Arial"/>
          <w:color w:val="000000" w:themeColor="text1"/>
          <w:lang w:val="es-ES_tradnl" w:eastAsia="es-ES_tradnl"/>
        </w:rPr>
        <w:t>mipymes</w:t>
      </w:r>
      <w:proofErr w:type="spellEnd"/>
      <w:r w:rsidRPr="00C023FE">
        <w:rPr>
          <w:rFonts w:ascii="Arial" w:eastAsia="Calibri" w:hAnsi="Arial" w:cs="Arial"/>
          <w:color w:val="000000" w:themeColor="text1"/>
          <w:lang w:val="es-ES_tradnl" w:eastAsia="es-ES_tradnl"/>
        </w:rPr>
        <w:t xml:space="preserve"> con domicilio en esos dos tipos de ámbitos territoriales. </w:t>
      </w:r>
    </w:p>
    <w:p w14:paraId="583073BA" w14:textId="03B1497F" w:rsidR="00D8729A" w:rsidRDefault="00D8729A" w:rsidP="000305D7">
      <w:pPr>
        <w:spacing w:before="120" w:after="0" w:line="276" w:lineRule="auto"/>
        <w:ind w:firstLine="709"/>
        <w:jc w:val="both"/>
        <w:rPr>
          <w:rFonts w:ascii="Arial" w:eastAsia="Arial" w:hAnsi="Arial" w:cs="Arial"/>
          <w:color w:val="000000" w:themeColor="text1"/>
        </w:rPr>
      </w:pPr>
      <w:r w:rsidRPr="00C023FE">
        <w:rPr>
          <w:rFonts w:ascii="Arial" w:eastAsia="Arial" w:hAnsi="Arial" w:cs="Arial"/>
          <w:color w:val="000000" w:themeColor="text1"/>
        </w:rPr>
        <w:t xml:space="preserve">En ese sentido, toda empresa constituida bajo las leyes colombianas o que tenga su domicilio principal en el territorio colombiano y, además, cumpla los criterios previstos por la Ley 590 de 2000 y el Decreto 957 de 2019, será considerada </w:t>
      </w:r>
      <w:proofErr w:type="spellStart"/>
      <w:r w:rsidRPr="00C023FE">
        <w:rPr>
          <w:rFonts w:ascii="Arial" w:eastAsia="Arial" w:hAnsi="Arial" w:cs="Arial"/>
          <w:color w:val="000000" w:themeColor="text1"/>
        </w:rPr>
        <w:t>Mipyme</w:t>
      </w:r>
      <w:proofErr w:type="spellEnd"/>
      <w:r w:rsidRPr="00C023FE">
        <w:rPr>
          <w:rFonts w:ascii="Arial" w:eastAsia="Arial" w:hAnsi="Arial" w:cs="Arial"/>
          <w:color w:val="000000" w:themeColor="text1"/>
        </w:rPr>
        <w:t xml:space="preserve"> nacional. Además, las normas de contratación permiten que las </w:t>
      </w:r>
      <w:proofErr w:type="spellStart"/>
      <w:r w:rsidRPr="00C023FE">
        <w:rPr>
          <w:rFonts w:ascii="Arial" w:eastAsia="Arial" w:hAnsi="Arial" w:cs="Arial"/>
          <w:color w:val="000000" w:themeColor="text1"/>
        </w:rPr>
        <w:t>Mipymes</w:t>
      </w:r>
      <w:proofErr w:type="spellEnd"/>
      <w:r w:rsidRPr="00C023FE">
        <w:rPr>
          <w:rFonts w:ascii="Arial" w:eastAsia="Arial" w:hAnsi="Arial" w:cs="Arial"/>
          <w:color w:val="000000" w:themeColor="text1"/>
        </w:rPr>
        <w:t xml:space="preserve"> nacionales puedan beneficiarse de la ejecución de un contrato dentro del ámbito territorial en la que tienen su «domicilio», siempre que el proceso de contratación efectivamente se limite a </w:t>
      </w:r>
      <w:proofErr w:type="spellStart"/>
      <w:r w:rsidRPr="00C023FE">
        <w:rPr>
          <w:rFonts w:ascii="Arial" w:eastAsia="Arial" w:hAnsi="Arial" w:cs="Arial"/>
          <w:color w:val="000000" w:themeColor="text1"/>
        </w:rPr>
        <w:t>Mipymes</w:t>
      </w:r>
      <w:proofErr w:type="spellEnd"/>
      <w:r w:rsidRPr="00C023FE">
        <w:rPr>
          <w:rFonts w:ascii="Arial" w:eastAsia="Arial" w:hAnsi="Arial" w:cs="Arial"/>
          <w:color w:val="000000" w:themeColor="text1"/>
        </w:rPr>
        <w:t xml:space="preserve"> domiciliadas en determinado ámbito territorial, de conformidad con las reglas establecidas en el Decreto 1082 de 2015, modificado por el Decreto 1860 de 2021.</w:t>
      </w:r>
    </w:p>
    <w:p w14:paraId="55D48940" w14:textId="6CC3AA59" w:rsidR="00D8729A" w:rsidRDefault="00D8729A" w:rsidP="000305D7">
      <w:pPr>
        <w:spacing w:before="120" w:after="0" w:line="276" w:lineRule="auto"/>
        <w:ind w:firstLine="709"/>
        <w:jc w:val="both"/>
        <w:rPr>
          <w:rFonts w:ascii="Arial" w:eastAsia="Arial" w:hAnsi="Arial" w:cs="Arial"/>
          <w:color w:val="000000" w:themeColor="text1"/>
        </w:rPr>
      </w:pPr>
      <w:r w:rsidRPr="00C023FE">
        <w:rPr>
          <w:rFonts w:ascii="Arial" w:eastAsia="Arial" w:hAnsi="Arial" w:cs="Arial"/>
          <w:color w:val="000000" w:themeColor="text1"/>
        </w:rPr>
        <w:t>En armonía con lo anterior, el artículo 2.2.1.2.4.2.3. del Decreto 1082 de 2015, modificado por el artículo 5 del Decreto 1860 de 2021 se refiere a las «</w:t>
      </w:r>
      <w:proofErr w:type="spellStart"/>
      <w:r w:rsidRPr="00C023FE">
        <w:rPr>
          <w:rFonts w:ascii="Arial" w:eastAsia="Arial" w:hAnsi="Arial" w:cs="Arial"/>
          <w:color w:val="000000" w:themeColor="text1"/>
        </w:rPr>
        <w:t>mipyme</w:t>
      </w:r>
      <w:proofErr w:type="spellEnd"/>
      <w:r w:rsidRPr="00C023FE">
        <w:rPr>
          <w:rFonts w:ascii="Arial" w:eastAsia="Arial" w:hAnsi="Arial" w:cs="Arial"/>
          <w:color w:val="000000" w:themeColor="text1"/>
        </w:rPr>
        <w:t xml:space="preserve"> colombianas que tengan domicilio en los departamentos o municipios en donde se va a ejecutar el contrato». Esta precisión es importante, pues el incentivo previsto en la norma únicamente aplica en el lugar de ejecución del contrato en el que la </w:t>
      </w:r>
      <w:proofErr w:type="spellStart"/>
      <w:r w:rsidRPr="00C023FE">
        <w:rPr>
          <w:rFonts w:ascii="Arial" w:eastAsia="Arial" w:hAnsi="Arial" w:cs="Arial"/>
          <w:color w:val="000000" w:themeColor="text1"/>
        </w:rPr>
        <w:t>Mipyme</w:t>
      </w:r>
      <w:proofErr w:type="spellEnd"/>
      <w:r w:rsidRPr="00C023FE">
        <w:rPr>
          <w:rFonts w:ascii="Arial" w:eastAsia="Arial" w:hAnsi="Arial" w:cs="Arial"/>
          <w:color w:val="000000" w:themeColor="text1"/>
        </w:rPr>
        <w:t xml:space="preserve"> tiene su «domicilio», y no en donde tiene sucursales o establecimientos de comercio. </w:t>
      </w:r>
    </w:p>
    <w:p w14:paraId="55A23E8E" w14:textId="77777777" w:rsidR="00D8729A" w:rsidRPr="00C023FE" w:rsidRDefault="00D8729A" w:rsidP="000305D7">
      <w:pPr>
        <w:spacing w:before="120" w:after="0" w:line="276" w:lineRule="auto"/>
        <w:ind w:firstLine="709"/>
        <w:jc w:val="both"/>
        <w:rPr>
          <w:rFonts w:ascii="Arial" w:hAnsi="Arial" w:cs="Arial"/>
          <w:color w:val="000000" w:themeColor="text1"/>
        </w:rPr>
      </w:pPr>
      <w:r w:rsidRPr="00C023FE">
        <w:rPr>
          <w:rFonts w:ascii="Arial" w:eastAsia="Times New Roman" w:hAnsi="Arial" w:cs="Arial"/>
          <w:bCs/>
          <w:color w:val="000000" w:themeColor="text1"/>
          <w:lang w:eastAsia="es-ES"/>
        </w:rPr>
        <w:t xml:space="preserve">Para explicar las implicaciones del artículo, </w:t>
      </w:r>
      <w:r w:rsidRPr="00C023FE">
        <w:rPr>
          <w:rFonts w:ascii="Arial" w:hAnsi="Arial" w:cs="Arial"/>
          <w:color w:val="000000" w:themeColor="text1"/>
        </w:rPr>
        <w:t>en primera instancia, debe analizarse el alcance del término «domicilio» que, para el caso de las sociedades, se constituye en uno de los atributos de su personalidad, que, en derecho, son aquellas propiedades o características de identidad, propias de las personas, sean estas naturales o jurídicas, como titulares de derechos</w:t>
      </w:r>
      <w:r w:rsidRPr="00C023FE">
        <w:rPr>
          <w:rStyle w:val="Refdenotaalpie"/>
          <w:rFonts w:ascii="Arial" w:hAnsi="Arial" w:cs="Arial"/>
          <w:color w:val="000000" w:themeColor="text1"/>
        </w:rPr>
        <w:footnoteReference w:id="9"/>
      </w:r>
      <w:r w:rsidRPr="00C023FE">
        <w:rPr>
          <w:rFonts w:ascii="Arial" w:hAnsi="Arial" w:cs="Arial"/>
          <w:color w:val="000000" w:themeColor="text1"/>
        </w:rPr>
        <w:t>. En esta línea, este término es definido por el Código Civil en el artículo 76</w:t>
      </w:r>
      <w:r w:rsidRPr="00C023FE">
        <w:rPr>
          <w:rStyle w:val="Refdenotaalpie"/>
          <w:rFonts w:ascii="Arial" w:hAnsi="Arial" w:cs="Arial"/>
          <w:color w:val="000000" w:themeColor="text1"/>
        </w:rPr>
        <w:footnoteReference w:id="10"/>
      </w:r>
      <w:r w:rsidRPr="00C023FE">
        <w:rPr>
          <w:rFonts w:ascii="Arial" w:hAnsi="Arial" w:cs="Arial"/>
          <w:color w:val="000000" w:themeColor="text1"/>
        </w:rPr>
        <w:t xml:space="preserve">, el cual lo concibe como la residencia acompañada real o presuntivamente del ánimo de permanecer en ella, lo cual, para el caso de las sociedades se interpreta como el sitio donde éstas tienen el asiento principal de sus negocios. </w:t>
      </w:r>
    </w:p>
    <w:p w14:paraId="4C46B36A" w14:textId="0CF7ED2D" w:rsidR="00D8729A" w:rsidRDefault="00D8729A" w:rsidP="000305D7">
      <w:pPr>
        <w:spacing w:before="120" w:after="0" w:line="276" w:lineRule="auto"/>
        <w:ind w:firstLine="709"/>
        <w:jc w:val="both"/>
        <w:rPr>
          <w:rFonts w:ascii="Arial" w:eastAsia="Arial" w:hAnsi="Arial" w:cs="Arial"/>
          <w:color w:val="000000" w:themeColor="text1"/>
        </w:rPr>
      </w:pPr>
      <w:r w:rsidRPr="00C023FE">
        <w:rPr>
          <w:rFonts w:ascii="Arial" w:hAnsi="Arial" w:cs="Arial"/>
          <w:color w:val="000000" w:themeColor="text1"/>
        </w:rPr>
        <w:t xml:space="preserve">El </w:t>
      </w:r>
      <w:r w:rsidRPr="00C023FE">
        <w:rPr>
          <w:rFonts w:ascii="Arial" w:eastAsia="Arial" w:hAnsi="Arial" w:cs="Arial"/>
          <w:color w:val="000000" w:themeColor="text1"/>
        </w:rPr>
        <w:t xml:space="preserve">artículo 263 del Código de Comercio define las sucursales como «los establecimientos de comercio abiertos por una sociedad, dentro o fuera de su domicilio, para el desarrollo de los negocios sociales o parte de ellos, administrados por mandatarios con facultades para representar la sociedad». Nótese que la norma se refiere a los conceptos de «sucursal» y «domicilio» de forma diferente, de lo que se deriva que las sociedades comerciales tienen un domicilio y pueden tener una o varias sucursales que son establecimientos de comercio, esto es, bienes mercantiles pertenecientes a la sociedad. En ese mismo sentido, los artículos 110 y 111 </w:t>
      </w:r>
      <w:r w:rsidRPr="00C023FE">
        <w:rPr>
          <w:rFonts w:ascii="Arial" w:eastAsia="Arial" w:hAnsi="Arial" w:cs="Arial"/>
          <w:i/>
          <w:color w:val="000000" w:themeColor="text1"/>
        </w:rPr>
        <w:t>ibídem</w:t>
      </w:r>
      <w:r w:rsidRPr="00C023FE">
        <w:rPr>
          <w:rFonts w:ascii="Arial" w:eastAsia="Arial" w:hAnsi="Arial" w:cs="Arial"/>
          <w:color w:val="000000" w:themeColor="text1"/>
        </w:rPr>
        <w:t xml:space="preserve"> se refieren a tales conceptos de forma independiente. El uno para referirse a los requisitos de constitución de una sociedad comercial y el otro para determinar el lugar donde se debe inscribir la escritura pública de constitución de la sociedad comercial. De esta manera, si el legislador </w:t>
      </w:r>
      <w:r w:rsidRPr="00C023FE">
        <w:rPr>
          <w:rFonts w:ascii="Arial" w:eastAsia="Arial" w:hAnsi="Arial" w:cs="Arial"/>
          <w:color w:val="000000" w:themeColor="text1"/>
        </w:rPr>
        <w:lastRenderedPageBreak/>
        <w:t xml:space="preserve">distinguió entre uno y otro, y si el reglamento se refiere al «domicilio», se entiende que no es procedente extender el beneficio contenido en el artículo 2.2.1.2.4.2.3. </w:t>
      </w:r>
      <w:r w:rsidRPr="00C023FE">
        <w:rPr>
          <w:rFonts w:ascii="Arial" w:eastAsia="Arial" w:hAnsi="Arial" w:cs="Arial"/>
          <w:i/>
          <w:color w:val="000000" w:themeColor="text1"/>
        </w:rPr>
        <w:t xml:space="preserve">ibídem </w:t>
      </w:r>
      <w:r w:rsidRPr="00C023FE">
        <w:rPr>
          <w:rFonts w:ascii="Arial" w:eastAsia="Arial" w:hAnsi="Arial" w:cs="Arial"/>
          <w:color w:val="000000" w:themeColor="text1"/>
        </w:rPr>
        <w:t>a las entidades que tienen «sucursales» en el municipio o departamento en donde se va a ejecutar el contrato estatal.</w:t>
      </w:r>
    </w:p>
    <w:p w14:paraId="4F5DBD94" w14:textId="77777777" w:rsidR="00D8729A" w:rsidRPr="00C023FE" w:rsidRDefault="00D8729A" w:rsidP="000305D7">
      <w:pPr>
        <w:spacing w:before="120" w:after="0" w:line="276" w:lineRule="auto"/>
        <w:ind w:firstLine="709"/>
        <w:jc w:val="both"/>
        <w:rPr>
          <w:rFonts w:ascii="Arial" w:eastAsia="Arial" w:hAnsi="Arial" w:cs="Arial"/>
          <w:color w:val="000000" w:themeColor="text1"/>
        </w:rPr>
      </w:pPr>
      <w:r w:rsidRPr="00C023FE">
        <w:rPr>
          <w:rFonts w:ascii="Arial" w:eastAsia="Arial" w:hAnsi="Arial" w:cs="Arial"/>
          <w:color w:val="000000" w:themeColor="text1"/>
        </w:rPr>
        <w:t xml:space="preserve">Sin perjuicio de lo anterior, no puede perderse de vista que la decisión de limitar «a </w:t>
      </w:r>
      <w:proofErr w:type="spellStart"/>
      <w:r w:rsidRPr="00C023FE">
        <w:rPr>
          <w:rFonts w:ascii="Arial" w:eastAsia="Arial" w:hAnsi="Arial" w:cs="Arial"/>
          <w:color w:val="000000" w:themeColor="text1"/>
        </w:rPr>
        <w:t>Mipyme</w:t>
      </w:r>
      <w:proofErr w:type="spellEnd"/>
      <w:r w:rsidRPr="00C023FE">
        <w:rPr>
          <w:rFonts w:ascii="Arial" w:eastAsia="Arial" w:hAnsi="Arial" w:cs="Arial"/>
          <w:color w:val="000000" w:themeColor="text1"/>
        </w:rPr>
        <w:t xml:space="preserve"> colombianas que tengan domicilio en los departamentos o municipios en donde se va a ejecutar el contrato», aunque es facultativa de la entidad, está supeditada a que se verifiquen los requisitos establecidos en los numerales 1 y 2 del artículo 2.2.1.2.4.2.2. del Decreto 1082 de 2015, modificado por el Decreto 1860 de 2021</w:t>
      </w:r>
      <w:r w:rsidRPr="00C023FE">
        <w:rPr>
          <w:rFonts w:ascii="Arial" w:eastAsia="Arial" w:hAnsi="Arial" w:cs="Arial"/>
          <w:color w:val="000000" w:themeColor="text1"/>
          <w:vertAlign w:val="superscript"/>
        </w:rPr>
        <w:footnoteReference w:id="11"/>
      </w:r>
      <w:r w:rsidRPr="00C023FE">
        <w:rPr>
          <w:rFonts w:ascii="Arial" w:eastAsia="Arial" w:hAnsi="Arial" w:cs="Arial"/>
          <w:color w:val="000000" w:themeColor="text1"/>
        </w:rPr>
        <w:t xml:space="preserve">. En ese sentido, si la entidad no recibió las solicitudes para limitar la convocatoria a </w:t>
      </w:r>
      <w:proofErr w:type="spellStart"/>
      <w:r w:rsidRPr="00C023FE">
        <w:rPr>
          <w:rFonts w:ascii="Arial" w:eastAsia="Arial" w:hAnsi="Arial" w:cs="Arial"/>
          <w:color w:val="000000" w:themeColor="text1"/>
        </w:rPr>
        <w:t>Mipymes</w:t>
      </w:r>
      <w:proofErr w:type="spellEnd"/>
      <w:r w:rsidRPr="00C023FE">
        <w:rPr>
          <w:rFonts w:ascii="Arial" w:eastAsia="Arial" w:hAnsi="Arial" w:cs="Arial"/>
          <w:color w:val="000000" w:themeColor="text1"/>
        </w:rPr>
        <w:t xml:space="preserve">, no puede </w:t>
      </w:r>
      <w:r w:rsidRPr="00C023FE">
        <w:rPr>
          <w:rFonts w:ascii="Arial" w:eastAsia="Arial" w:hAnsi="Arial" w:cs="Arial"/>
          <w:i/>
          <w:color w:val="000000" w:themeColor="text1"/>
        </w:rPr>
        <w:t xml:space="preserve">motu propio </w:t>
      </w:r>
      <w:r w:rsidRPr="00C023FE">
        <w:rPr>
          <w:rFonts w:ascii="Arial" w:eastAsia="Arial" w:hAnsi="Arial" w:cs="Arial"/>
          <w:color w:val="000000" w:themeColor="text1"/>
        </w:rPr>
        <w:t xml:space="preserve">proceder con la «limitación territorial» de que trata el artículo 2.2.1.2.4.2.3. del Decreto 1082 de 2015. Esto debido a que el ejercicio de esta facultad solo puede darse ante la «limitación a </w:t>
      </w:r>
      <w:proofErr w:type="spellStart"/>
      <w:r w:rsidRPr="00C023FE">
        <w:rPr>
          <w:rFonts w:ascii="Arial" w:eastAsia="Arial" w:hAnsi="Arial" w:cs="Arial"/>
          <w:color w:val="000000" w:themeColor="text1"/>
        </w:rPr>
        <w:t>Mipymes</w:t>
      </w:r>
      <w:proofErr w:type="spellEnd"/>
      <w:r w:rsidRPr="00C023FE">
        <w:rPr>
          <w:rFonts w:ascii="Arial" w:eastAsia="Arial" w:hAnsi="Arial" w:cs="Arial"/>
          <w:color w:val="000000" w:themeColor="text1"/>
        </w:rPr>
        <w:t xml:space="preserve"> colombianas», lo cual supone verificar los supuestos legales establecidos en los mencionados numerales.</w:t>
      </w:r>
    </w:p>
    <w:p w14:paraId="5A3EA8F6" w14:textId="623114F7" w:rsidR="00D8729A" w:rsidRDefault="00D8729A" w:rsidP="000305D7">
      <w:pPr>
        <w:spacing w:before="120" w:after="0" w:line="276" w:lineRule="auto"/>
        <w:ind w:firstLine="709"/>
        <w:jc w:val="both"/>
        <w:rPr>
          <w:rFonts w:ascii="Arial" w:eastAsia="Arial" w:hAnsi="Arial" w:cs="Arial"/>
          <w:color w:val="000000" w:themeColor="text1"/>
          <w:lang w:val="es-ES_tradnl" w:eastAsia="es-ES_tradnl"/>
        </w:rPr>
      </w:pPr>
      <w:r w:rsidRPr="00C023FE">
        <w:rPr>
          <w:rFonts w:ascii="Arial" w:hAnsi="Arial" w:cs="Arial"/>
          <w:color w:val="000000" w:themeColor="text1"/>
        </w:rPr>
        <w:t xml:space="preserve">Por tanto, a partir de esta conceptualización, la limitación territorial regulada en </w:t>
      </w:r>
      <w:r w:rsidRPr="00C023FE">
        <w:rPr>
          <w:rFonts w:ascii="Arial" w:eastAsia="Arial" w:hAnsi="Arial" w:cs="Arial"/>
          <w:color w:val="000000" w:themeColor="text1"/>
          <w:lang w:val="es-ES_tradnl" w:eastAsia="es-ES_tradnl"/>
        </w:rPr>
        <w:t xml:space="preserve">el artículo 2.2.1.2.4.2.3 del Decreto 1082 de 2015 será aplicada para aquellas </w:t>
      </w:r>
      <w:proofErr w:type="spellStart"/>
      <w:r w:rsidRPr="00C023FE">
        <w:rPr>
          <w:rFonts w:ascii="Arial" w:eastAsia="Arial" w:hAnsi="Arial" w:cs="Arial"/>
          <w:color w:val="000000" w:themeColor="text1"/>
          <w:lang w:val="es-ES_tradnl" w:eastAsia="es-ES_tradnl"/>
        </w:rPr>
        <w:t>Mipymes</w:t>
      </w:r>
      <w:proofErr w:type="spellEnd"/>
      <w:r w:rsidRPr="00C023FE">
        <w:rPr>
          <w:rFonts w:ascii="Arial" w:eastAsia="Arial" w:hAnsi="Arial" w:cs="Arial"/>
          <w:color w:val="000000" w:themeColor="text1"/>
          <w:lang w:val="es-ES_tradnl" w:eastAsia="es-ES_tradnl"/>
        </w:rPr>
        <w:t xml:space="preserve"> que tengan su domicilio principal en el municipio o departamento respectivo. Por tanto, este artículo no aplicaría frente a la ubicación de las sucursales de las </w:t>
      </w:r>
      <w:proofErr w:type="spellStart"/>
      <w:r w:rsidRPr="00C023FE">
        <w:rPr>
          <w:rFonts w:ascii="Arial" w:eastAsia="Arial" w:hAnsi="Arial" w:cs="Arial"/>
          <w:color w:val="000000" w:themeColor="text1"/>
          <w:lang w:val="es-ES_tradnl" w:eastAsia="es-ES_tradnl"/>
        </w:rPr>
        <w:t>Mipymes</w:t>
      </w:r>
      <w:proofErr w:type="spellEnd"/>
      <w:r w:rsidRPr="00C023FE">
        <w:rPr>
          <w:rFonts w:ascii="Arial" w:eastAsia="Arial" w:hAnsi="Arial" w:cs="Arial"/>
          <w:color w:val="000000" w:themeColor="text1"/>
          <w:lang w:val="es-ES_tradnl" w:eastAsia="es-ES_tradnl"/>
        </w:rPr>
        <w:t xml:space="preserve">. De este modo, la participación de los diferentes procesos de contratación cuando está limitada territorialmente está condicionada al domicilio principal de la </w:t>
      </w:r>
      <w:proofErr w:type="spellStart"/>
      <w:r w:rsidRPr="00C023FE">
        <w:rPr>
          <w:rFonts w:ascii="Arial" w:eastAsia="Arial" w:hAnsi="Arial" w:cs="Arial"/>
          <w:color w:val="000000" w:themeColor="text1"/>
          <w:lang w:val="es-ES_tradnl" w:eastAsia="es-ES_tradnl"/>
        </w:rPr>
        <w:t>Mipyme</w:t>
      </w:r>
      <w:proofErr w:type="spellEnd"/>
      <w:r w:rsidRPr="00C023FE">
        <w:rPr>
          <w:rFonts w:ascii="Arial" w:eastAsia="Arial" w:hAnsi="Arial" w:cs="Arial"/>
          <w:color w:val="000000" w:themeColor="text1"/>
          <w:lang w:val="es-ES_tradnl" w:eastAsia="es-ES_tradnl"/>
        </w:rPr>
        <w:t xml:space="preserve"> respectiva. </w:t>
      </w:r>
    </w:p>
    <w:p w14:paraId="30E4C92C" w14:textId="512FA5BF" w:rsidR="00D8729A" w:rsidRDefault="009B5D9A" w:rsidP="000305D7">
      <w:pPr>
        <w:spacing w:before="120" w:after="0" w:line="276" w:lineRule="auto"/>
        <w:ind w:firstLine="709"/>
        <w:jc w:val="both"/>
        <w:rPr>
          <w:rFonts w:ascii="Arial" w:eastAsia="Arial" w:hAnsi="Arial" w:cs="Arial"/>
          <w:color w:val="000000" w:themeColor="text1"/>
        </w:rPr>
      </w:pPr>
      <w:proofErr w:type="spellStart"/>
      <w:r>
        <w:rPr>
          <w:rFonts w:ascii="Arial" w:eastAsia="Arial" w:hAnsi="Arial" w:cs="Arial"/>
          <w:color w:val="000000" w:themeColor="text1"/>
        </w:rPr>
        <w:t>Asi</w:t>
      </w:r>
      <w:proofErr w:type="spellEnd"/>
      <w:r w:rsidR="008860E5">
        <w:rPr>
          <w:rFonts w:ascii="Arial" w:eastAsia="Arial" w:hAnsi="Arial" w:cs="Arial"/>
          <w:color w:val="000000" w:themeColor="text1"/>
        </w:rPr>
        <w:t xml:space="preserve">, </w:t>
      </w:r>
      <w:r w:rsidR="00D8729A" w:rsidRPr="00C023FE">
        <w:rPr>
          <w:rFonts w:ascii="Arial" w:eastAsia="Arial" w:hAnsi="Arial" w:cs="Arial"/>
          <w:color w:val="000000" w:themeColor="text1"/>
        </w:rPr>
        <w:t xml:space="preserve">el domicilio de la </w:t>
      </w:r>
      <w:proofErr w:type="spellStart"/>
      <w:r w:rsidR="00D8729A" w:rsidRPr="00C023FE">
        <w:rPr>
          <w:rFonts w:ascii="Arial" w:eastAsia="Arial" w:hAnsi="Arial" w:cs="Arial"/>
          <w:color w:val="000000" w:themeColor="text1"/>
        </w:rPr>
        <w:t>Mipymes</w:t>
      </w:r>
      <w:proofErr w:type="spellEnd"/>
      <w:r w:rsidR="00D8729A" w:rsidRPr="00C023FE">
        <w:rPr>
          <w:rFonts w:ascii="Arial" w:eastAsia="Arial" w:hAnsi="Arial" w:cs="Arial"/>
          <w:color w:val="000000" w:themeColor="text1"/>
        </w:rPr>
        <w:t xml:space="preserve"> que quiera participar en una convocatoria limitada territorialmente se acredita con los documentos definidos en el artículo 2.2.1.2.4.2.4. del Decreto 1082 de 2015, modificado por el Decreto 1860 de 2021. En consecuencia, el requisito podrá acreditarse con una copia del registro mercantil –persona natural–, del certificado de existencia y representación legal –persona jurídica– o del Registro Único de </w:t>
      </w:r>
      <w:r w:rsidR="00D8729A" w:rsidRPr="00C023FE">
        <w:rPr>
          <w:rFonts w:ascii="Arial" w:eastAsia="Arial" w:hAnsi="Arial" w:cs="Arial"/>
          <w:color w:val="000000" w:themeColor="text1"/>
        </w:rPr>
        <w:lastRenderedPageBreak/>
        <w:t xml:space="preserve">Proponentes – RUP, en donde conste el domicilio de la </w:t>
      </w:r>
      <w:proofErr w:type="spellStart"/>
      <w:r w:rsidR="00D8729A" w:rsidRPr="00C023FE">
        <w:rPr>
          <w:rFonts w:ascii="Arial" w:eastAsia="Arial" w:hAnsi="Arial" w:cs="Arial"/>
          <w:color w:val="000000" w:themeColor="text1"/>
        </w:rPr>
        <w:t>Mipyme</w:t>
      </w:r>
      <w:proofErr w:type="spellEnd"/>
      <w:r w:rsidR="00D8729A" w:rsidRPr="00C023FE">
        <w:rPr>
          <w:rFonts w:ascii="Arial" w:eastAsia="Arial" w:hAnsi="Arial" w:cs="Arial"/>
          <w:color w:val="000000" w:themeColor="text1"/>
        </w:rPr>
        <w:t xml:space="preserve"> interesada en la limitación territorial de la convocatoria pública para celebrar el contrato, que corresponda con el lugar de ejecución del mismo, ya sea departamento o municipio, dependiendo de las reglas establecidas respecto a la limitación territorial.  </w:t>
      </w:r>
    </w:p>
    <w:p w14:paraId="07932CC1" w14:textId="3F5B8594" w:rsidR="008860E5" w:rsidRDefault="008860E5" w:rsidP="004A43FE">
      <w:pPr>
        <w:spacing w:before="120" w:after="0" w:line="276" w:lineRule="auto"/>
        <w:ind w:firstLine="708"/>
        <w:jc w:val="both"/>
        <w:rPr>
          <w:rFonts w:ascii="Arial" w:eastAsia="Arial" w:hAnsi="Arial" w:cs="Arial"/>
          <w:color w:val="000000" w:themeColor="text1"/>
        </w:rPr>
      </w:pPr>
      <w:r w:rsidRPr="00C023FE">
        <w:rPr>
          <w:rFonts w:ascii="Arial" w:eastAsia="Arial" w:hAnsi="Arial" w:cs="Arial"/>
          <w:color w:val="000000" w:themeColor="text1"/>
        </w:rPr>
        <w:t xml:space="preserve">Finalmente, resta precisar que </w:t>
      </w:r>
      <w:r w:rsidR="001F0E8C">
        <w:rPr>
          <w:rFonts w:ascii="Arial" w:eastAsia="Arial" w:hAnsi="Arial" w:cs="Arial"/>
          <w:color w:val="000000" w:themeColor="text1"/>
        </w:rPr>
        <w:t xml:space="preserve">tratándose </w:t>
      </w:r>
      <w:r w:rsidRPr="008860E5">
        <w:rPr>
          <w:rFonts w:ascii="Arial" w:eastAsia="Arial" w:hAnsi="Arial" w:cs="Arial"/>
          <w:color w:val="000000" w:themeColor="text1"/>
        </w:rPr>
        <w:t xml:space="preserve">de consorcios o uniones temporales formados exclusivamente por </w:t>
      </w:r>
      <w:proofErr w:type="spellStart"/>
      <w:r w:rsidRPr="008860E5">
        <w:rPr>
          <w:rFonts w:ascii="Arial" w:eastAsia="Arial" w:hAnsi="Arial" w:cs="Arial"/>
          <w:color w:val="000000" w:themeColor="text1"/>
        </w:rPr>
        <w:t>Mipymes</w:t>
      </w:r>
      <w:proofErr w:type="spellEnd"/>
      <w:r w:rsidRPr="008860E5">
        <w:rPr>
          <w:rFonts w:ascii="Arial" w:eastAsia="Arial" w:hAnsi="Arial" w:cs="Arial"/>
          <w:color w:val="000000" w:themeColor="text1"/>
        </w:rPr>
        <w:t xml:space="preserve">, habilitados para solicitar la limitación del proceso contractual, todas las </w:t>
      </w:r>
      <w:proofErr w:type="spellStart"/>
      <w:r w:rsidRPr="008860E5">
        <w:rPr>
          <w:rFonts w:ascii="Arial" w:eastAsia="Arial" w:hAnsi="Arial" w:cs="Arial"/>
          <w:color w:val="000000" w:themeColor="text1"/>
        </w:rPr>
        <w:t>Mipymes</w:t>
      </w:r>
      <w:proofErr w:type="spellEnd"/>
      <w:r w:rsidRPr="008860E5">
        <w:rPr>
          <w:rFonts w:ascii="Arial" w:eastAsia="Arial" w:hAnsi="Arial" w:cs="Arial"/>
          <w:color w:val="000000" w:themeColor="text1"/>
        </w:rPr>
        <w:t xml:space="preserve"> que participarán en la figura asociativa deben tener su domicilio en el departamento o municipio en relación con el cual se limitará el proceso contractual. En este caso, la exigencia de estar domiciliado en el lugar de ejecución del contrato se entiende acreditada cuando todas las </w:t>
      </w:r>
      <w:proofErr w:type="spellStart"/>
      <w:r w:rsidRPr="008860E5">
        <w:rPr>
          <w:rFonts w:ascii="Arial" w:eastAsia="Arial" w:hAnsi="Arial" w:cs="Arial"/>
          <w:color w:val="000000" w:themeColor="text1"/>
        </w:rPr>
        <w:t>Mipymes</w:t>
      </w:r>
      <w:proofErr w:type="spellEnd"/>
      <w:r w:rsidRPr="008860E5">
        <w:rPr>
          <w:rFonts w:ascii="Arial" w:eastAsia="Arial" w:hAnsi="Arial" w:cs="Arial"/>
          <w:color w:val="000000" w:themeColor="text1"/>
        </w:rPr>
        <w:t xml:space="preserve"> tienen su domicilio en el lugar de ejecución del contrato, no cuando una o varias de ellas lo tienen, pues con una sola que no acredite dicha exigencia, el consorcio o unión temporal estaría imposibilitado para participar en el proceso de selección.</w:t>
      </w:r>
      <w:r w:rsidR="004A43FE">
        <w:rPr>
          <w:rFonts w:ascii="Arial" w:eastAsia="Arial" w:hAnsi="Arial" w:cs="Arial"/>
          <w:color w:val="000000" w:themeColor="text1"/>
        </w:rPr>
        <w:t xml:space="preserve"> </w:t>
      </w:r>
      <w:r w:rsidRPr="008860E5">
        <w:rPr>
          <w:rFonts w:ascii="Arial" w:eastAsia="Arial" w:hAnsi="Arial" w:cs="Arial"/>
          <w:color w:val="000000" w:themeColor="text1"/>
        </w:rPr>
        <w:t>De esta forma, si el consorcio o unión temporal está conformado por tres sociedades, y la entidad decide ejercer la facultad que le otorga el artículo 2.2.1.2.4.2.3. del Decreto 1082 de 2015</w:t>
      </w:r>
      <w:r w:rsidR="001B5553">
        <w:rPr>
          <w:rFonts w:ascii="Arial" w:eastAsia="Arial" w:hAnsi="Arial" w:cs="Arial"/>
          <w:color w:val="000000" w:themeColor="text1"/>
        </w:rPr>
        <w:t xml:space="preserve">, </w:t>
      </w:r>
      <w:r w:rsidR="001B5553" w:rsidRPr="00C023FE">
        <w:rPr>
          <w:rFonts w:ascii="Arial" w:eastAsia="Arial" w:hAnsi="Arial" w:cs="Arial"/>
          <w:color w:val="000000" w:themeColor="text1"/>
        </w:rPr>
        <w:t>modificado por el Decreto 1860 de 2021</w:t>
      </w:r>
      <w:r w:rsidR="001B5553">
        <w:rPr>
          <w:rFonts w:ascii="Arial" w:eastAsia="Arial" w:hAnsi="Arial" w:cs="Arial"/>
          <w:color w:val="000000" w:themeColor="text1"/>
        </w:rPr>
        <w:t xml:space="preserve">, </w:t>
      </w:r>
      <w:r w:rsidRPr="008860E5">
        <w:rPr>
          <w:rFonts w:ascii="Arial" w:eastAsia="Arial" w:hAnsi="Arial" w:cs="Arial"/>
          <w:color w:val="000000" w:themeColor="text1"/>
        </w:rPr>
        <w:t>las tres sociedades deberán acreditar que tienen su domicilio en el lugar de ejecución del contrato, so pena de que la figura asociativa no pueda participar en el proceso de contratación estatal</w:t>
      </w:r>
      <w:r w:rsidR="001B5553">
        <w:rPr>
          <w:rFonts w:ascii="Arial" w:eastAsia="Arial" w:hAnsi="Arial" w:cs="Arial"/>
          <w:color w:val="000000" w:themeColor="text1"/>
        </w:rPr>
        <w:t>, a</w:t>
      </w:r>
      <w:r w:rsidRPr="008860E5">
        <w:rPr>
          <w:rFonts w:ascii="Arial" w:eastAsia="Arial" w:hAnsi="Arial" w:cs="Arial"/>
          <w:color w:val="000000" w:themeColor="text1"/>
        </w:rPr>
        <w:t>ceptar lo contrario, implicaría hacer nugatorios los efectos de la mencionada disposición normativa.</w:t>
      </w:r>
    </w:p>
    <w:p w14:paraId="2378A7D8" w14:textId="77777777" w:rsidR="005B09C7" w:rsidRPr="008860E5" w:rsidRDefault="005B09C7" w:rsidP="00FD7DA7">
      <w:pPr>
        <w:spacing w:after="0" w:line="276" w:lineRule="auto"/>
        <w:ind w:firstLine="708"/>
        <w:jc w:val="both"/>
        <w:rPr>
          <w:rFonts w:ascii="Arial" w:eastAsia="Arial" w:hAnsi="Arial" w:cs="Arial"/>
          <w:color w:val="000000" w:themeColor="text1"/>
        </w:rPr>
      </w:pPr>
    </w:p>
    <w:p w14:paraId="1DF065CA" w14:textId="5BFAB9EA" w:rsidR="00137E23" w:rsidRDefault="00137E23" w:rsidP="005B09C7">
      <w:pPr>
        <w:pStyle w:val="Prrafodelista"/>
        <w:tabs>
          <w:tab w:val="left" w:pos="284"/>
        </w:tabs>
        <w:spacing w:line="276" w:lineRule="auto"/>
        <w:ind w:left="0"/>
        <w:jc w:val="both"/>
        <w:rPr>
          <w:rFonts w:ascii="Arial" w:eastAsia="Calibri" w:hAnsi="Arial" w:cs="Arial"/>
          <w:b/>
          <w:sz w:val="22"/>
          <w:lang w:val="es-CO"/>
        </w:rPr>
      </w:pPr>
      <w:r w:rsidRPr="00510BFB">
        <w:rPr>
          <w:rFonts w:ascii="Arial" w:eastAsia="Calibri" w:hAnsi="Arial" w:cs="Arial"/>
          <w:b/>
          <w:sz w:val="22"/>
          <w:lang w:val="es-CO"/>
        </w:rPr>
        <w:t>3. Respuesta</w:t>
      </w:r>
    </w:p>
    <w:p w14:paraId="3CBB3979" w14:textId="77777777" w:rsidR="005B09C7" w:rsidRPr="00510BFB" w:rsidRDefault="005B09C7" w:rsidP="00FD7DA7">
      <w:pPr>
        <w:pStyle w:val="Prrafodelista"/>
        <w:tabs>
          <w:tab w:val="left" w:pos="284"/>
        </w:tabs>
        <w:ind w:left="0"/>
        <w:jc w:val="both"/>
        <w:rPr>
          <w:rFonts w:ascii="Arial" w:eastAsia="Calibri" w:hAnsi="Arial" w:cs="Arial"/>
          <w:b/>
          <w:sz w:val="22"/>
          <w:lang w:val="es-CO"/>
        </w:rPr>
      </w:pPr>
    </w:p>
    <w:p w14:paraId="5743262B" w14:textId="03DD80D9" w:rsidR="001B5553" w:rsidRDefault="001B5553" w:rsidP="005B09C7">
      <w:pPr>
        <w:spacing w:after="0" w:line="276" w:lineRule="auto"/>
        <w:ind w:left="567" w:right="851"/>
        <w:jc w:val="both"/>
        <w:rPr>
          <w:rFonts w:ascii="Arial" w:hAnsi="Arial" w:cs="Arial"/>
          <w:color w:val="1A1A1A" w:themeColor="background1" w:themeShade="1A"/>
          <w:sz w:val="21"/>
          <w:szCs w:val="21"/>
        </w:rPr>
      </w:pPr>
      <w:r w:rsidRPr="000D2C22">
        <w:rPr>
          <w:rFonts w:ascii="Arial" w:hAnsi="Arial" w:cs="Arial"/>
          <w:color w:val="1A1A1A" w:themeColor="background1" w:themeShade="1A"/>
          <w:sz w:val="21"/>
          <w:szCs w:val="21"/>
        </w:rPr>
        <w:t>«¿Para el caso de CONSORCIO O UNIONES TEMPORALES que pretendan participar en convocatorias limitadas territorialmente sobre MIPYMES Colombianas, el requisito del DOMICILIO en el municipio o departamento donde se vaya a ejecutar el contrato, lo deben acreditar cada uno de los integrantes o en su defecto lo puede acreditar al menos uno de los integrantes del CONSORCIO O UNIÓN TEMPORAL?»</w:t>
      </w:r>
    </w:p>
    <w:p w14:paraId="63A4BFB9" w14:textId="77777777" w:rsidR="005B09C7" w:rsidRDefault="005B09C7" w:rsidP="00FD7DA7">
      <w:pPr>
        <w:spacing w:after="0" w:line="240" w:lineRule="auto"/>
        <w:ind w:left="567" w:right="851"/>
        <w:jc w:val="both"/>
        <w:rPr>
          <w:rFonts w:ascii="Arial" w:hAnsi="Arial" w:cs="Arial"/>
          <w:color w:val="1A1A1A" w:themeColor="background1" w:themeShade="1A"/>
          <w:sz w:val="21"/>
          <w:szCs w:val="21"/>
        </w:rPr>
      </w:pPr>
    </w:p>
    <w:p w14:paraId="4EA8469C" w14:textId="0B26B2ED" w:rsidR="001B5553" w:rsidRPr="002A58B7" w:rsidRDefault="00D47CCE" w:rsidP="00FD7DA7">
      <w:pPr>
        <w:spacing w:before="120" w:after="0" w:line="276" w:lineRule="auto"/>
        <w:jc w:val="both"/>
        <w:rPr>
          <w:rFonts w:ascii="Arial" w:eastAsia="Arial" w:hAnsi="Arial" w:cs="Arial"/>
          <w:color w:val="000000" w:themeColor="text1"/>
          <w:lang w:val="es-ES_tradnl" w:eastAsia="es-ES_tradnl"/>
        </w:rPr>
      </w:pPr>
      <w:bookmarkStart w:id="4" w:name="_Hlk94281581"/>
      <w:r>
        <w:rPr>
          <w:rFonts w:ascii="Arial" w:eastAsia="Times New Roman" w:hAnsi="Arial" w:cs="Arial"/>
          <w:color w:val="000000" w:themeColor="text1"/>
          <w:lang w:eastAsia="es-ES_tradnl"/>
        </w:rPr>
        <w:t>E</w:t>
      </w:r>
      <w:r w:rsidR="001B5553" w:rsidRPr="00C023FE">
        <w:rPr>
          <w:rFonts w:ascii="Arial" w:eastAsia="Arial" w:hAnsi="Arial" w:cs="Arial"/>
          <w:color w:val="000000" w:themeColor="text1"/>
        </w:rPr>
        <w:t>l artículo 2.2.1.2.4.2.3</w:t>
      </w:r>
      <w:r w:rsidR="005B09C7">
        <w:rPr>
          <w:rFonts w:ascii="Arial" w:eastAsia="Arial" w:hAnsi="Arial" w:cs="Arial"/>
          <w:color w:val="000000" w:themeColor="text1"/>
        </w:rPr>
        <w:t xml:space="preserve"> </w:t>
      </w:r>
      <w:r w:rsidR="001B5553" w:rsidRPr="00C023FE">
        <w:rPr>
          <w:rFonts w:ascii="Arial" w:eastAsia="Arial" w:hAnsi="Arial" w:cs="Arial"/>
          <w:color w:val="000000" w:themeColor="text1"/>
        </w:rPr>
        <w:t>del Decreto 1082 de 2015, modificado por el artículo 5 del Decreto 1860 de 2021, se refiere a las «</w:t>
      </w:r>
      <w:proofErr w:type="spellStart"/>
      <w:r w:rsidR="001B5553" w:rsidRPr="00C023FE">
        <w:rPr>
          <w:rFonts w:ascii="Arial" w:eastAsia="Arial" w:hAnsi="Arial" w:cs="Arial"/>
          <w:color w:val="000000" w:themeColor="text1"/>
        </w:rPr>
        <w:t>mipyme</w:t>
      </w:r>
      <w:proofErr w:type="spellEnd"/>
      <w:r w:rsidR="001B5553" w:rsidRPr="00C023FE">
        <w:rPr>
          <w:rFonts w:ascii="Arial" w:eastAsia="Arial" w:hAnsi="Arial" w:cs="Arial"/>
          <w:color w:val="000000" w:themeColor="text1"/>
        </w:rPr>
        <w:t xml:space="preserve"> colombianas que tengan domicilio en los departamentos o municipios en donde se va a ejecutar el contrato». Esta precisión es importante, pues el incentivo previsto en la norma únicamente aplica en el lugar de ejecución del contrato en el que la </w:t>
      </w:r>
      <w:proofErr w:type="spellStart"/>
      <w:r w:rsidR="001B5553" w:rsidRPr="00C023FE">
        <w:rPr>
          <w:rFonts w:ascii="Arial" w:eastAsia="Arial" w:hAnsi="Arial" w:cs="Arial"/>
          <w:color w:val="000000" w:themeColor="text1"/>
        </w:rPr>
        <w:t>Mipyme</w:t>
      </w:r>
      <w:proofErr w:type="spellEnd"/>
      <w:r w:rsidR="001B5553" w:rsidRPr="00C023FE">
        <w:rPr>
          <w:rFonts w:ascii="Arial" w:eastAsia="Arial" w:hAnsi="Arial" w:cs="Arial"/>
          <w:color w:val="000000" w:themeColor="text1"/>
        </w:rPr>
        <w:t xml:space="preserve"> tiene su «domicilio», y no en donde tiene sucursales o establecimientos de comercio. </w:t>
      </w:r>
      <w:r w:rsidR="001B5553" w:rsidRPr="00C023FE">
        <w:rPr>
          <w:rFonts w:ascii="Arial" w:eastAsia="Arial" w:hAnsi="Arial" w:cs="Arial"/>
          <w:color w:val="000000" w:themeColor="text1"/>
          <w:lang w:val="es-ES_tradnl" w:eastAsia="es-ES_tradnl"/>
        </w:rPr>
        <w:t xml:space="preserve">De este modo, la participación </w:t>
      </w:r>
      <w:r w:rsidR="00355BD2">
        <w:rPr>
          <w:rFonts w:ascii="Arial" w:eastAsia="Arial" w:hAnsi="Arial" w:cs="Arial"/>
          <w:color w:val="000000" w:themeColor="text1"/>
          <w:lang w:val="es-ES_tradnl" w:eastAsia="es-ES_tradnl"/>
        </w:rPr>
        <w:t>en</w:t>
      </w:r>
      <w:r w:rsidR="001B5553" w:rsidRPr="00C023FE">
        <w:rPr>
          <w:rFonts w:ascii="Arial" w:eastAsia="Arial" w:hAnsi="Arial" w:cs="Arial"/>
          <w:color w:val="000000" w:themeColor="text1"/>
          <w:lang w:val="es-ES_tradnl" w:eastAsia="es-ES_tradnl"/>
        </w:rPr>
        <w:t xml:space="preserve"> </w:t>
      </w:r>
      <w:r w:rsidR="00355BD2">
        <w:rPr>
          <w:rFonts w:ascii="Arial" w:eastAsia="Arial" w:hAnsi="Arial" w:cs="Arial"/>
          <w:color w:val="000000" w:themeColor="text1"/>
          <w:lang w:val="es-ES_tradnl" w:eastAsia="es-ES_tradnl"/>
        </w:rPr>
        <w:t>los</w:t>
      </w:r>
      <w:r w:rsidR="001B5553" w:rsidRPr="00C023FE">
        <w:rPr>
          <w:rFonts w:ascii="Arial" w:eastAsia="Arial" w:hAnsi="Arial" w:cs="Arial"/>
          <w:color w:val="000000" w:themeColor="text1"/>
          <w:lang w:val="es-ES_tradnl" w:eastAsia="es-ES_tradnl"/>
        </w:rPr>
        <w:t xml:space="preserve"> procesos de contratación limitad</w:t>
      </w:r>
      <w:r w:rsidR="00355BD2">
        <w:rPr>
          <w:rFonts w:ascii="Arial" w:eastAsia="Arial" w:hAnsi="Arial" w:cs="Arial"/>
          <w:color w:val="000000" w:themeColor="text1"/>
          <w:lang w:val="es-ES_tradnl" w:eastAsia="es-ES_tradnl"/>
        </w:rPr>
        <w:t>os</w:t>
      </w:r>
      <w:r w:rsidR="001B5553" w:rsidRPr="00C023FE">
        <w:rPr>
          <w:rFonts w:ascii="Arial" w:eastAsia="Arial" w:hAnsi="Arial" w:cs="Arial"/>
          <w:color w:val="000000" w:themeColor="text1"/>
          <w:lang w:val="es-ES_tradnl" w:eastAsia="es-ES_tradnl"/>
        </w:rPr>
        <w:t xml:space="preserve"> territorialmente está condicionada al domicilio principal de la </w:t>
      </w:r>
      <w:proofErr w:type="spellStart"/>
      <w:r w:rsidR="001B5553" w:rsidRPr="00C023FE">
        <w:rPr>
          <w:rFonts w:ascii="Arial" w:eastAsia="Arial" w:hAnsi="Arial" w:cs="Arial"/>
          <w:color w:val="000000" w:themeColor="text1"/>
          <w:lang w:val="es-ES_tradnl" w:eastAsia="es-ES_tradnl"/>
        </w:rPr>
        <w:t>Mipyme</w:t>
      </w:r>
      <w:proofErr w:type="spellEnd"/>
      <w:r w:rsidR="001B5553" w:rsidRPr="00C023FE">
        <w:rPr>
          <w:rFonts w:ascii="Arial" w:eastAsia="Arial" w:hAnsi="Arial" w:cs="Arial"/>
          <w:color w:val="000000" w:themeColor="text1"/>
          <w:lang w:val="es-ES_tradnl" w:eastAsia="es-ES_tradnl"/>
        </w:rPr>
        <w:t xml:space="preserve"> respectiva.</w:t>
      </w:r>
      <w:r w:rsidR="001B5553" w:rsidRPr="002A58B7">
        <w:rPr>
          <w:rFonts w:ascii="Arial" w:eastAsia="Arial" w:hAnsi="Arial" w:cs="Arial"/>
          <w:color w:val="000000" w:themeColor="text1"/>
          <w:lang w:val="es-ES_tradnl" w:eastAsia="es-ES_tradnl"/>
        </w:rPr>
        <w:t xml:space="preserve"> </w:t>
      </w:r>
    </w:p>
    <w:p w14:paraId="06CBD469" w14:textId="174BCB60" w:rsidR="009B5D9A" w:rsidRPr="008860E5" w:rsidRDefault="00A63DBC" w:rsidP="006B56F9">
      <w:pPr>
        <w:spacing w:before="120" w:line="276" w:lineRule="auto"/>
        <w:ind w:firstLine="708"/>
        <w:jc w:val="both"/>
        <w:rPr>
          <w:rFonts w:ascii="Arial" w:eastAsia="Arial" w:hAnsi="Arial" w:cs="Arial"/>
          <w:color w:val="000000" w:themeColor="text1"/>
        </w:rPr>
      </w:pPr>
      <w:r>
        <w:rPr>
          <w:rFonts w:ascii="Arial" w:eastAsia="Arial" w:hAnsi="Arial" w:cs="Arial"/>
          <w:color w:val="000000" w:themeColor="text1"/>
        </w:rPr>
        <w:t xml:space="preserve">Tratándose de </w:t>
      </w:r>
      <w:r w:rsidR="009B5D9A" w:rsidRPr="008860E5">
        <w:rPr>
          <w:rFonts w:ascii="Arial" w:eastAsia="Arial" w:hAnsi="Arial" w:cs="Arial"/>
          <w:color w:val="000000" w:themeColor="text1"/>
        </w:rPr>
        <w:t xml:space="preserve">consorcios o uniones temporales formados exclusivamente por </w:t>
      </w:r>
      <w:proofErr w:type="spellStart"/>
      <w:r w:rsidR="009B5D9A" w:rsidRPr="008860E5">
        <w:rPr>
          <w:rFonts w:ascii="Arial" w:eastAsia="Arial" w:hAnsi="Arial" w:cs="Arial"/>
          <w:color w:val="000000" w:themeColor="text1"/>
        </w:rPr>
        <w:t>Mipymes</w:t>
      </w:r>
      <w:proofErr w:type="spellEnd"/>
      <w:r>
        <w:rPr>
          <w:rFonts w:ascii="Arial" w:eastAsia="Arial" w:hAnsi="Arial" w:cs="Arial"/>
          <w:color w:val="000000" w:themeColor="text1"/>
        </w:rPr>
        <w:t>,</w:t>
      </w:r>
      <w:r w:rsidR="00E56FF8">
        <w:rPr>
          <w:rFonts w:ascii="Arial" w:eastAsia="Arial" w:hAnsi="Arial" w:cs="Arial"/>
          <w:color w:val="000000" w:themeColor="text1"/>
        </w:rPr>
        <w:t xml:space="preserve"> es </w:t>
      </w:r>
      <w:r w:rsidR="000E2147">
        <w:rPr>
          <w:rFonts w:ascii="Arial" w:eastAsia="Arial" w:hAnsi="Arial" w:cs="Arial"/>
          <w:color w:val="000000" w:themeColor="text1"/>
        </w:rPr>
        <w:t>preciso advertir que</w:t>
      </w:r>
      <w:r w:rsidR="0071735C">
        <w:rPr>
          <w:rFonts w:ascii="Arial" w:eastAsia="Arial" w:hAnsi="Arial" w:cs="Arial"/>
          <w:color w:val="000000" w:themeColor="text1"/>
        </w:rPr>
        <w:t>,</w:t>
      </w:r>
      <w:r>
        <w:rPr>
          <w:rFonts w:ascii="Arial" w:eastAsia="Arial" w:hAnsi="Arial" w:cs="Arial"/>
          <w:color w:val="000000" w:themeColor="text1"/>
        </w:rPr>
        <w:t xml:space="preserve"> su participación</w:t>
      </w:r>
      <w:r w:rsidR="00AF514E">
        <w:rPr>
          <w:rFonts w:ascii="Arial" w:eastAsia="Arial" w:hAnsi="Arial" w:cs="Arial"/>
          <w:color w:val="000000" w:themeColor="text1"/>
        </w:rPr>
        <w:t xml:space="preserve"> en las convocatorias limitadas </w:t>
      </w:r>
      <w:r w:rsidR="000E2147">
        <w:rPr>
          <w:rFonts w:ascii="Arial" w:eastAsia="Arial" w:hAnsi="Arial" w:cs="Arial"/>
          <w:color w:val="000000" w:themeColor="text1"/>
        </w:rPr>
        <w:t>exige que</w:t>
      </w:r>
      <w:r w:rsidR="009B5D9A" w:rsidRPr="008860E5">
        <w:rPr>
          <w:rFonts w:ascii="Arial" w:eastAsia="Arial" w:hAnsi="Arial" w:cs="Arial"/>
          <w:color w:val="000000" w:themeColor="text1"/>
        </w:rPr>
        <w:t xml:space="preserve"> todas las</w:t>
      </w:r>
      <w:r w:rsidR="0071735C">
        <w:rPr>
          <w:rFonts w:ascii="Arial" w:eastAsia="Arial" w:hAnsi="Arial" w:cs="Arial"/>
          <w:color w:val="000000" w:themeColor="text1"/>
        </w:rPr>
        <w:t xml:space="preserve"> integrantes</w:t>
      </w:r>
      <w:r w:rsidR="009B5D9A" w:rsidRPr="008860E5">
        <w:rPr>
          <w:rFonts w:ascii="Arial" w:eastAsia="Arial" w:hAnsi="Arial" w:cs="Arial"/>
          <w:color w:val="000000" w:themeColor="text1"/>
        </w:rPr>
        <w:t xml:space="preserve"> </w:t>
      </w:r>
      <w:r w:rsidR="0071735C">
        <w:rPr>
          <w:rFonts w:ascii="Arial" w:eastAsia="Arial" w:hAnsi="Arial" w:cs="Arial"/>
          <w:color w:val="000000" w:themeColor="text1"/>
        </w:rPr>
        <w:t xml:space="preserve">de </w:t>
      </w:r>
      <w:r w:rsidR="009B5D9A" w:rsidRPr="008860E5">
        <w:rPr>
          <w:rFonts w:ascii="Arial" w:eastAsia="Arial" w:hAnsi="Arial" w:cs="Arial"/>
          <w:color w:val="000000" w:themeColor="text1"/>
        </w:rPr>
        <w:t xml:space="preserve">la figura asociativa </w:t>
      </w:r>
      <w:r w:rsidR="000E2147">
        <w:rPr>
          <w:rFonts w:ascii="Arial" w:eastAsia="Arial" w:hAnsi="Arial" w:cs="Arial"/>
          <w:color w:val="000000" w:themeColor="text1"/>
        </w:rPr>
        <w:t>tengan</w:t>
      </w:r>
      <w:r w:rsidR="000E2147" w:rsidRPr="008860E5">
        <w:rPr>
          <w:rFonts w:ascii="Arial" w:eastAsia="Arial" w:hAnsi="Arial" w:cs="Arial"/>
          <w:color w:val="000000" w:themeColor="text1"/>
        </w:rPr>
        <w:t xml:space="preserve"> </w:t>
      </w:r>
      <w:r w:rsidR="009B5D9A" w:rsidRPr="008860E5">
        <w:rPr>
          <w:rFonts w:ascii="Arial" w:eastAsia="Arial" w:hAnsi="Arial" w:cs="Arial"/>
          <w:color w:val="000000" w:themeColor="text1"/>
        </w:rPr>
        <w:t>su domicilio en el departamento o municipio en relación con el cual se limitará el proceso contractual. E</w:t>
      </w:r>
      <w:r w:rsidR="00C43F28">
        <w:rPr>
          <w:rFonts w:ascii="Arial" w:eastAsia="Arial" w:hAnsi="Arial" w:cs="Arial"/>
          <w:color w:val="000000" w:themeColor="text1"/>
        </w:rPr>
        <w:t>sto significa que</w:t>
      </w:r>
      <w:r w:rsidR="009B5D9A" w:rsidRPr="008860E5">
        <w:rPr>
          <w:rFonts w:ascii="Arial" w:eastAsia="Arial" w:hAnsi="Arial" w:cs="Arial"/>
          <w:color w:val="000000" w:themeColor="text1"/>
        </w:rPr>
        <w:t xml:space="preserve">, la </w:t>
      </w:r>
      <w:r w:rsidR="009B5D9A" w:rsidRPr="008860E5">
        <w:rPr>
          <w:rFonts w:ascii="Arial" w:eastAsia="Arial" w:hAnsi="Arial" w:cs="Arial"/>
          <w:color w:val="000000" w:themeColor="text1"/>
        </w:rPr>
        <w:lastRenderedPageBreak/>
        <w:t xml:space="preserve">exigencia de estar domiciliado en el lugar de ejecución del contrato se entiende acreditada cuando todas las </w:t>
      </w:r>
      <w:proofErr w:type="spellStart"/>
      <w:r w:rsidR="009B5D9A" w:rsidRPr="008860E5">
        <w:rPr>
          <w:rFonts w:ascii="Arial" w:eastAsia="Arial" w:hAnsi="Arial" w:cs="Arial"/>
          <w:color w:val="000000" w:themeColor="text1"/>
        </w:rPr>
        <w:t>Mipymes</w:t>
      </w:r>
      <w:proofErr w:type="spellEnd"/>
      <w:r w:rsidR="009B5D9A" w:rsidRPr="008860E5">
        <w:rPr>
          <w:rFonts w:ascii="Arial" w:eastAsia="Arial" w:hAnsi="Arial" w:cs="Arial"/>
          <w:color w:val="000000" w:themeColor="text1"/>
        </w:rPr>
        <w:t xml:space="preserve"> tienen su domicilio en el lugar de ejecución del contrato, no cuando una o varias de ellas lo tienen, pues con una sola que no acredite dicha exigencia, el consorcio o unión temporal estaría imposibilitado para participar en el proceso de selección.</w:t>
      </w:r>
    </w:p>
    <w:p w14:paraId="54A084C7" w14:textId="51C5D7BF" w:rsidR="009B5D9A" w:rsidRDefault="009B5D9A" w:rsidP="008837BD">
      <w:pPr>
        <w:spacing w:before="120" w:after="0" w:line="276" w:lineRule="auto"/>
        <w:ind w:firstLine="708"/>
        <w:jc w:val="both"/>
        <w:rPr>
          <w:rFonts w:ascii="Arial" w:eastAsia="Arial" w:hAnsi="Arial" w:cs="Arial"/>
          <w:color w:val="000000" w:themeColor="text1"/>
        </w:rPr>
      </w:pPr>
      <w:r w:rsidRPr="008860E5">
        <w:rPr>
          <w:rFonts w:ascii="Arial" w:eastAsia="Arial" w:hAnsi="Arial" w:cs="Arial"/>
          <w:color w:val="000000" w:themeColor="text1"/>
        </w:rPr>
        <w:t>De esta forma, si</w:t>
      </w:r>
      <w:r w:rsidR="00C43F28">
        <w:rPr>
          <w:rFonts w:ascii="Arial" w:eastAsia="Arial" w:hAnsi="Arial" w:cs="Arial"/>
          <w:color w:val="000000" w:themeColor="text1"/>
        </w:rPr>
        <w:t>, por ejem</w:t>
      </w:r>
      <w:r w:rsidR="006D0D0F">
        <w:rPr>
          <w:rFonts w:ascii="Arial" w:eastAsia="Arial" w:hAnsi="Arial" w:cs="Arial"/>
          <w:color w:val="000000" w:themeColor="text1"/>
        </w:rPr>
        <w:t>plo,</w:t>
      </w:r>
      <w:r w:rsidRPr="008860E5">
        <w:rPr>
          <w:rFonts w:ascii="Arial" w:eastAsia="Arial" w:hAnsi="Arial" w:cs="Arial"/>
          <w:color w:val="000000" w:themeColor="text1"/>
        </w:rPr>
        <w:t xml:space="preserve"> </w:t>
      </w:r>
      <w:r w:rsidR="006D0D0F">
        <w:rPr>
          <w:rFonts w:ascii="Arial" w:eastAsia="Arial" w:hAnsi="Arial" w:cs="Arial"/>
          <w:color w:val="000000" w:themeColor="text1"/>
        </w:rPr>
        <w:t>un</w:t>
      </w:r>
      <w:r w:rsidRPr="008860E5">
        <w:rPr>
          <w:rFonts w:ascii="Arial" w:eastAsia="Arial" w:hAnsi="Arial" w:cs="Arial"/>
          <w:color w:val="000000" w:themeColor="text1"/>
        </w:rPr>
        <w:t xml:space="preserve"> consorcio o unión temporal está conformado por tres sociedades, y la entidad decide ejercer la facultad que le otorga el artículo 2.2.1.2.4.2.3. del Decreto 1082 de 2015</w:t>
      </w:r>
      <w:r>
        <w:rPr>
          <w:rFonts w:ascii="Arial" w:eastAsia="Arial" w:hAnsi="Arial" w:cs="Arial"/>
          <w:color w:val="000000" w:themeColor="text1"/>
        </w:rPr>
        <w:t xml:space="preserve">, </w:t>
      </w:r>
      <w:r w:rsidRPr="00C023FE">
        <w:rPr>
          <w:rFonts w:ascii="Arial" w:eastAsia="Arial" w:hAnsi="Arial" w:cs="Arial"/>
          <w:color w:val="000000" w:themeColor="text1"/>
        </w:rPr>
        <w:t>modificado por el Decreto 1860 de 2021</w:t>
      </w:r>
      <w:r>
        <w:rPr>
          <w:rFonts w:ascii="Arial" w:eastAsia="Arial" w:hAnsi="Arial" w:cs="Arial"/>
          <w:color w:val="000000" w:themeColor="text1"/>
        </w:rPr>
        <w:t xml:space="preserve">, </w:t>
      </w:r>
      <w:r w:rsidRPr="008860E5">
        <w:rPr>
          <w:rFonts w:ascii="Arial" w:eastAsia="Arial" w:hAnsi="Arial" w:cs="Arial"/>
          <w:color w:val="000000" w:themeColor="text1"/>
        </w:rPr>
        <w:t>las tres sociedades deberán acreditar que tienen su domicilio en el lugar de ejecución del contrato, so pena de que la figura asociativa no pueda participar en el proceso de contratación estatal</w:t>
      </w:r>
      <w:r>
        <w:rPr>
          <w:rFonts w:ascii="Arial" w:eastAsia="Arial" w:hAnsi="Arial" w:cs="Arial"/>
          <w:color w:val="000000" w:themeColor="text1"/>
        </w:rPr>
        <w:t>, a</w:t>
      </w:r>
      <w:r w:rsidRPr="008860E5">
        <w:rPr>
          <w:rFonts w:ascii="Arial" w:eastAsia="Arial" w:hAnsi="Arial" w:cs="Arial"/>
          <w:color w:val="000000" w:themeColor="text1"/>
        </w:rPr>
        <w:t>ceptar lo contrario, implicaría hacer nugatorios los efectos de la mencionada disposición normativa.</w:t>
      </w:r>
    </w:p>
    <w:p w14:paraId="1B192E31" w14:textId="77777777" w:rsidR="008837BD" w:rsidRPr="008860E5" w:rsidRDefault="008837BD" w:rsidP="00FD7DA7">
      <w:pPr>
        <w:spacing w:after="0" w:line="276" w:lineRule="auto"/>
        <w:ind w:firstLine="708"/>
        <w:jc w:val="both"/>
        <w:rPr>
          <w:rFonts w:ascii="Arial" w:eastAsia="Arial" w:hAnsi="Arial" w:cs="Arial"/>
          <w:color w:val="000000" w:themeColor="text1"/>
        </w:rPr>
      </w:pPr>
    </w:p>
    <w:p w14:paraId="0EDAA92C" w14:textId="7BBF99A9" w:rsidR="00E94D5C" w:rsidRDefault="00E94D5C" w:rsidP="008837BD">
      <w:pPr>
        <w:spacing w:after="0" w:line="276" w:lineRule="auto"/>
        <w:jc w:val="both"/>
        <w:rPr>
          <w:rFonts w:ascii="Arial" w:hAnsi="Arial" w:cs="Arial"/>
          <w:color w:val="000000" w:themeColor="text1"/>
          <w:lang w:val="es-ES_tradnl"/>
        </w:rPr>
      </w:pPr>
      <w:r w:rsidRPr="00510BFB">
        <w:rPr>
          <w:rFonts w:ascii="Arial" w:hAnsi="Arial" w:cs="Arial"/>
          <w:color w:val="000000" w:themeColor="text1"/>
          <w:lang w:val="es-ES_tradnl"/>
        </w:rPr>
        <w:t>Este concepto tiene el alcance previsto en el artículo 28 del Código de Procedimiento Administrativo y de lo Contencioso Administrativo.</w:t>
      </w:r>
    </w:p>
    <w:p w14:paraId="0076F5DD" w14:textId="77777777" w:rsidR="008837BD" w:rsidRPr="00510BFB" w:rsidRDefault="008837BD" w:rsidP="00FD7DA7">
      <w:pPr>
        <w:spacing w:after="0" w:line="276" w:lineRule="auto"/>
        <w:jc w:val="both"/>
        <w:rPr>
          <w:rFonts w:ascii="Arial" w:hAnsi="Arial" w:cs="Arial"/>
          <w:color w:val="000000" w:themeColor="text1"/>
          <w:lang w:val="es-ES_tradnl"/>
        </w:rPr>
      </w:pPr>
    </w:p>
    <w:bookmarkEnd w:id="4"/>
    <w:p w14:paraId="63CE2F21" w14:textId="629BCA2E" w:rsidR="006230E1" w:rsidRDefault="000446AF" w:rsidP="00FD7DA7">
      <w:pPr>
        <w:spacing w:after="0" w:line="276" w:lineRule="auto"/>
        <w:jc w:val="both"/>
        <w:rPr>
          <w:rFonts w:ascii="Calibri" w:eastAsia="Calibri" w:hAnsi="Calibri" w:cs="Times New Roman"/>
          <w:sz w:val="24"/>
        </w:rPr>
      </w:pPr>
      <w:r w:rsidRPr="00510BFB">
        <w:rPr>
          <w:rFonts w:ascii="Arial" w:eastAsia="Calibri" w:hAnsi="Arial" w:cs="Arial"/>
        </w:rPr>
        <w:t xml:space="preserve">Atentamente, </w:t>
      </w:r>
    </w:p>
    <w:p w14:paraId="26A2773F" w14:textId="4F976F7E" w:rsidR="006230E1" w:rsidRDefault="00AE1C0A" w:rsidP="006230E1">
      <w:pPr>
        <w:spacing w:after="120" w:line="276" w:lineRule="auto"/>
        <w:jc w:val="center"/>
        <w:rPr>
          <w:rFonts w:ascii="Calibri" w:eastAsia="Calibri" w:hAnsi="Calibri" w:cs="Times New Roman"/>
          <w:sz w:val="24"/>
        </w:rPr>
      </w:pPr>
      <w:r>
        <w:rPr>
          <w:rFonts w:ascii="Arial" w:hAnsi="Arial" w:cs="Arial"/>
          <w:noProof/>
          <w:color w:val="1A1A1A" w:themeColor="background1" w:themeShade="1A"/>
          <w:lang w:eastAsia="es-CO"/>
        </w:rPr>
        <w:drawing>
          <wp:inline distT="0" distB="0" distL="0" distR="0" wp14:anchorId="7F9D2157" wp14:editId="4A150E60">
            <wp:extent cx="2533650" cy="981075"/>
            <wp:effectExtent l="0" t="0" r="0" b="9525"/>
            <wp:docPr id="4" name="Imagen 4"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3650" cy="981075"/>
                    </a:xfrm>
                    <a:prstGeom prst="rect">
                      <a:avLst/>
                    </a:prstGeom>
                    <a:noFill/>
                    <a:ln>
                      <a:noFill/>
                    </a:ln>
                  </pic:spPr>
                </pic:pic>
              </a:graphicData>
            </a:graphic>
          </wp:inline>
        </w:drawing>
      </w:r>
    </w:p>
    <w:bookmarkEnd w:id="1"/>
    <w:p w14:paraId="3BF5126E" w14:textId="20AC7CEF" w:rsidR="00135FBD" w:rsidRPr="00510BFB" w:rsidRDefault="00135FBD" w:rsidP="006230E1">
      <w:pPr>
        <w:spacing w:after="120" w:line="276" w:lineRule="auto"/>
        <w:jc w:val="center"/>
        <w:rPr>
          <w:rFonts w:ascii="Calibri" w:eastAsia="Calibri" w:hAnsi="Calibri" w:cs="Times New Roman"/>
          <w:sz w:val="24"/>
        </w:rPr>
      </w:pPr>
    </w:p>
    <w:tbl>
      <w:tblPr>
        <w:tblStyle w:val="Tablaconcuadrcula1"/>
        <w:tblpPr w:leftFromText="141" w:rightFromText="141"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445"/>
      </w:tblGrid>
      <w:tr w:rsidR="00135FBD" w:rsidRPr="006230E1" w14:paraId="2C00F86C" w14:textId="77777777" w:rsidTr="00135FBD">
        <w:trPr>
          <w:trHeight w:val="286"/>
        </w:trPr>
        <w:tc>
          <w:tcPr>
            <w:tcW w:w="817" w:type="dxa"/>
            <w:vAlign w:val="center"/>
          </w:tcPr>
          <w:p w14:paraId="18755AA2" w14:textId="77777777" w:rsidR="00135FBD" w:rsidRPr="00FD7DA7" w:rsidRDefault="00135FBD" w:rsidP="00135FBD">
            <w:pPr>
              <w:spacing w:before="0"/>
              <w:rPr>
                <w:rFonts w:ascii="Arial" w:hAnsi="Arial" w:cs="Arial"/>
                <w:sz w:val="17"/>
                <w:szCs w:val="17"/>
              </w:rPr>
            </w:pPr>
            <w:r w:rsidRPr="00FD7DA7">
              <w:rPr>
                <w:rFonts w:ascii="Arial" w:hAnsi="Arial" w:cs="Arial"/>
                <w:sz w:val="17"/>
                <w:szCs w:val="17"/>
              </w:rPr>
              <w:t>Elaboró:</w:t>
            </w:r>
          </w:p>
        </w:tc>
        <w:tc>
          <w:tcPr>
            <w:tcW w:w="4445" w:type="dxa"/>
            <w:tcBorders>
              <w:bottom w:val="dotted" w:sz="4" w:space="0" w:color="7F7F7F"/>
            </w:tcBorders>
            <w:vAlign w:val="center"/>
          </w:tcPr>
          <w:p w14:paraId="6922ADF9" w14:textId="77777777" w:rsidR="00135FBD" w:rsidRPr="00FD7DA7" w:rsidRDefault="00135FBD" w:rsidP="00135FBD">
            <w:pPr>
              <w:spacing w:before="0"/>
              <w:rPr>
                <w:rFonts w:ascii="Arial" w:hAnsi="Arial" w:cs="Arial"/>
                <w:sz w:val="17"/>
                <w:szCs w:val="17"/>
              </w:rPr>
            </w:pPr>
            <w:r w:rsidRPr="00FD7DA7">
              <w:rPr>
                <w:rFonts w:ascii="Arial" w:hAnsi="Arial" w:cs="Arial"/>
                <w:sz w:val="17"/>
                <w:szCs w:val="17"/>
              </w:rPr>
              <w:t xml:space="preserve">Diana Fabiola Herrera Hernández </w:t>
            </w:r>
          </w:p>
          <w:p w14:paraId="72792157" w14:textId="77777777" w:rsidR="00135FBD" w:rsidRPr="00FD7DA7" w:rsidRDefault="00135FBD" w:rsidP="00135FBD">
            <w:pPr>
              <w:spacing w:before="0"/>
              <w:rPr>
                <w:rFonts w:ascii="Arial" w:hAnsi="Arial" w:cs="Arial"/>
                <w:sz w:val="17"/>
                <w:szCs w:val="17"/>
              </w:rPr>
            </w:pPr>
            <w:r w:rsidRPr="00FD7DA7">
              <w:rPr>
                <w:rFonts w:ascii="Arial" w:hAnsi="Arial" w:cs="Arial"/>
                <w:sz w:val="17"/>
                <w:szCs w:val="17"/>
              </w:rPr>
              <w:t>Contratista de la Subdirección de Gestión Contractual</w:t>
            </w:r>
          </w:p>
        </w:tc>
      </w:tr>
      <w:tr w:rsidR="00035B29" w:rsidRPr="006230E1" w14:paraId="5E0B62B1" w14:textId="77777777" w:rsidTr="00135FBD">
        <w:trPr>
          <w:trHeight w:val="286"/>
        </w:trPr>
        <w:tc>
          <w:tcPr>
            <w:tcW w:w="817" w:type="dxa"/>
            <w:vAlign w:val="center"/>
          </w:tcPr>
          <w:p w14:paraId="67EBD476" w14:textId="2D5463F7" w:rsidR="00035B29" w:rsidRPr="00FD7DA7" w:rsidRDefault="00035B29" w:rsidP="00135FBD">
            <w:pPr>
              <w:rPr>
                <w:rFonts w:ascii="Arial" w:hAnsi="Arial" w:cs="Arial"/>
                <w:sz w:val="17"/>
                <w:szCs w:val="17"/>
              </w:rPr>
            </w:pPr>
            <w:r w:rsidRPr="00FD7DA7">
              <w:rPr>
                <w:rFonts w:ascii="Arial" w:hAnsi="Arial" w:cs="Arial"/>
                <w:sz w:val="17"/>
                <w:szCs w:val="17"/>
              </w:rPr>
              <w:t>Revisó:</w:t>
            </w:r>
          </w:p>
        </w:tc>
        <w:tc>
          <w:tcPr>
            <w:tcW w:w="4445" w:type="dxa"/>
            <w:tcBorders>
              <w:bottom w:val="dotted" w:sz="4" w:space="0" w:color="7F7F7F"/>
            </w:tcBorders>
            <w:vAlign w:val="center"/>
          </w:tcPr>
          <w:p w14:paraId="67E255D9" w14:textId="58E3A920" w:rsidR="00035B29" w:rsidRPr="00FD7DA7" w:rsidRDefault="009927D7" w:rsidP="00270E5E">
            <w:pPr>
              <w:spacing w:before="0"/>
              <w:rPr>
                <w:rFonts w:ascii="Arial" w:hAnsi="Arial" w:cs="Arial"/>
                <w:sz w:val="17"/>
                <w:szCs w:val="17"/>
              </w:rPr>
            </w:pPr>
            <w:r w:rsidRPr="00FD7DA7">
              <w:rPr>
                <w:rFonts w:ascii="Arial" w:hAnsi="Arial" w:cs="Arial"/>
                <w:sz w:val="17"/>
                <w:szCs w:val="17"/>
              </w:rPr>
              <w:t xml:space="preserve">Alejandro Sarmiento </w:t>
            </w:r>
            <w:r w:rsidR="0091464A" w:rsidRPr="00FD7DA7">
              <w:rPr>
                <w:rFonts w:ascii="Arial" w:hAnsi="Arial" w:cs="Arial"/>
                <w:sz w:val="17"/>
                <w:szCs w:val="17"/>
              </w:rPr>
              <w:t>Cantillo</w:t>
            </w:r>
          </w:p>
          <w:p w14:paraId="5D4292EC" w14:textId="70C7034A" w:rsidR="0046733C" w:rsidRPr="00FD7DA7" w:rsidRDefault="0091464A" w:rsidP="0091464A">
            <w:pPr>
              <w:spacing w:before="0"/>
              <w:rPr>
                <w:rFonts w:ascii="Arial" w:hAnsi="Arial" w:cs="Arial"/>
                <w:sz w:val="17"/>
                <w:szCs w:val="17"/>
              </w:rPr>
            </w:pPr>
            <w:r w:rsidRPr="00FD7DA7">
              <w:rPr>
                <w:rFonts w:ascii="Arial" w:hAnsi="Arial" w:cs="Arial"/>
                <w:sz w:val="17"/>
                <w:szCs w:val="17"/>
              </w:rPr>
              <w:t>Gestor T1-15 de la Subdirección de Gestión Contractual</w:t>
            </w:r>
          </w:p>
        </w:tc>
      </w:tr>
      <w:tr w:rsidR="00135FBD" w:rsidRPr="006230E1" w14:paraId="2AF2F00D" w14:textId="77777777" w:rsidTr="00135FBD">
        <w:trPr>
          <w:trHeight w:val="299"/>
        </w:trPr>
        <w:tc>
          <w:tcPr>
            <w:tcW w:w="817" w:type="dxa"/>
            <w:vAlign w:val="center"/>
          </w:tcPr>
          <w:p w14:paraId="3C471DC7" w14:textId="37D00DBD" w:rsidR="00135FBD" w:rsidRPr="00FD7DA7" w:rsidRDefault="00035B29" w:rsidP="00135FBD">
            <w:pPr>
              <w:spacing w:before="0"/>
              <w:rPr>
                <w:rFonts w:ascii="Arial" w:hAnsi="Arial" w:cs="Arial"/>
                <w:sz w:val="17"/>
                <w:szCs w:val="17"/>
              </w:rPr>
            </w:pPr>
            <w:r w:rsidRPr="00FD7DA7">
              <w:rPr>
                <w:rFonts w:ascii="Arial" w:hAnsi="Arial" w:cs="Arial"/>
                <w:sz w:val="17"/>
                <w:szCs w:val="17"/>
              </w:rPr>
              <w:t>Aprobó</w:t>
            </w:r>
            <w:r w:rsidR="00135FBD" w:rsidRPr="00FD7DA7">
              <w:rPr>
                <w:rFonts w:ascii="Arial" w:hAnsi="Arial" w:cs="Arial"/>
                <w:sz w:val="17"/>
                <w:szCs w:val="17"/>
              </w:rPr>
              <w:t>:</w:t>
            </w:r>
          </w:p>
        </w:tc>
        <w:tc>
          <w:tcPr>
            <w:tcW w:w="4445" w:type="dxa"/>
            <w:tcBorders>
              <w:top w:val="dotted" w:sz="4" w:space="0" w:color="7F7F7F"/>
              <w:bottom w:val="dotted" w:sz="4" w:space="0" w:color="7F7F7F"/>
            </w:tcBorders>
            <w:vAlign w:val="center"/>
          </w:tcPr>
          <w:p w14:paraId="0F4E2D45" w14:textId="2604A1EC" w:rsidR="00135FBD" w:rsidRPr="00FD7DA7" w:rsidRDefault="00361ADC" w:rsidP="00135FBD">
            <w:pPr>
              <w:spacing w:before="0"/>
              <w:rPr>
                <w:rFonts w:ascii="Arial" w:hAnsi="Arial" w:cs="Arial"/>
                <w:sz w:val="17"/>
                <w:szCs w:val="17"/>
              </w:rPr>
            </w:pPr>
            <w:r w:rsidRPr="00FD7DA7">
              <w:rPr>
                <w:rFonts w:ascii="Arial" w:hAnsi="Arial" w:cs="Arial"/>
                <w:sz w:val="17"/>
                <w:szCs w:val="17"/>
              </w:rPr>
              <w:t xml:space="preserve">Juan David </w:t>
            </w:r>
            <w:r w:rsidR="0012669F" w:rsidRPr="00FD7DA7">
              <w:rPr>
                <w:rFonts w:ascii="Arial" w:hAnsi="Arial" w:cs="Arial"/>
                <w:sz w:val="17"/>
                <w:szCs w:val="17"/>
              </w:rPr>
              <w:t>Marín López</w:t>
            </w:r>
          </w:p>
          <w:p w14:paraId="452B589A" w14:textId="48E2A294" w:rsidR="00135FBD" w:rsidRPr="00FD7DA7" w:rsidRDefault="00035B29" w:rsidP="00135FBD">
            <w:pPr>
              <w:spacing w:before="0"/>
              <w:rPr>
                <w:rFonts w:ascii="Arial" w:hAnsi="Arial" w:cs="Arial"/>
                <w:sz w:val="17"/>
                <w:szCs w:val="17"/>
              </w:rPr>
            </w:pPr>
            <w:r w:rsidRPr="00FD7DA7">
              <w:rPr>
                <w:rFonts w:ascii="Arial" w:hAnsi="Arial" w:cs="Arial"/>
                <w:sz w:val="17"/>
                <w:szCs w:val="17"/>
              </w:rPr>
              <w:t xml:space="preserve">Subdirector de Gestión Contractual </w:t>
            </w:r>
            <w:r w:rsidR="006D3523" w:rsidRPr="00FD7DA7">
              <w:rPr>
                <w:rFonts w:ascii="Arial" w:hAnsi="Arial" w:cs="Arial"/>
                <w:sz w:val="17"/>
                <w:szCs w:val="17"/>
              </w:rPr>
              <w:t>(E)</w:t>
            </w:r>
            <w:r w:rsidRPr="00FD7DA7">
              <w:rPr>
                <w:rFonts w:ascii="Arial" w:hAnsi="Arial" w:cs="Arial"/>
                <w:sz w:val="17"/>
                <w:szCs w:val="17"/>
              </w:rPr>
              <w:t xml:space="preserve"> </w:t>
            </w:r>
          </w:p>
        </w:tc>
      </w:tr>
    </w:tbl>
    <w:p w14:paraId="3E6BB58D" w14:textId="4520BAF0" w:rsidR="00135FBD" w:rsidRPr="00FD7DA7" w:rsidRDefault="00135FBD">
      <w:pPr>
        <w:rPr>
          <w:sz w:val="17"/>
          <w:szCs w:val="17"/>
        </w:rPr>
      </w:pPr>
    </w:p>
    <w:p w14:paraId="13B0656D" w14:textId="77777777" w:rsidR="00135FBD" w:rsidRDefault="00135FBD"/>
    <w:sectPr w:rsidR="00135FBD"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6913D" w14:textId="77777777" w:rsidR="00E57514" w:rsidRDefault="00E57514" w:rsidP="00137E23">
      <w:pPr>
        <w:spacing w:after="0" w:line="240" w:lineRule="auto"/>
      </w:pPr>
      <w:r>
        <w:separator/>
      </w:r>
    </w:p>
  </w:endnote>
  <w:endnote w:type="continuationSeparator" w:id="0">
    <w:p w14:paraId="06A21720" w14:textId="77777777" w:rsidR="00E57514" w:rsidRDefault="00E57514" w:rsidP="00137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56288" w14:textId="77777777" w:rsidR="000E0524" w:rsidRPr="00137E23" w:rsidRDefault="00161488" w:rsidP="005A79FE">
    <w:pPr>
      <w:pStyle w:val="Piedepgina"/>
      <w:jc w:val="right"/>
      <w:rPr>
        <w:rFonts w:ascii="Arial" w:hAnsi="Arial" w:cs="Arial"/>
        <w:color w:val="7F7F7F"/>
        <w:sz w:val="16"/>
        <w:szCs w:val="16"/>
      </w:rPr>
    </w:pPr>
    <w:r w:rsidRPr="00137E23">
      <w:rPr>
        <w:rFonts w:ascii="Arial" w:hAnsi="Arial" w:cs="Arial"/>
        <w:bCs/>
        <w:color w:val="7F7F7F"/>
        <w:sz w:val="16"/>
        <w:szCs w:val="16"/>
      </w:rPr>
      <w:t xml:space="preserve">Página </w:t>
    </w:r>
    <w:r w:rsidRPr="00137E23">
      <w:rPr>
        <w:rFonts w:ascii="Arial" w:hAnsi="Arial" w:cs="Arial"/>
        <w:b/>
        <w:bCs/>
        <w:color w:val="7F7F7F"/>
        <w:sz w:val="16"/>
        <w:szCs w:val="16"/>
      </w:rPr>
      <w:fldChar w:fldCharType="begin"/>
    </w:r>
    <w:r w:rsidRPr="00137E23">
      <w:rPr>
        <w:rFonts w:ascii="Arial" w:hAnsi="Arial" w:cs="Arial"/>
        <w:b/>
        <w:bCs/>
        <w:color w:val="7F7F7F"/>
        <w:sz w:val="16"/>
        <w:szCs w:val="16"/>
      </w:rPr>
      <w:instrText>PAGE  \* Arabic  \* MERGEFORMAT</w:instrText>
    </w:r>
    <w:r w:rsidRPr="00137E23">
      <w:rPr>
        <w:rFonts w:ascii="Arial" w:hAnsi="Arial" w:cs="Arial"/>
        <w:b/>
        <w:bCs/>
        <w:color w:val="7F7F7F"/>
        <w:sz w:val="16"/>
        <w:szCs w:val="16"/>
      </w:rPr>
      <w:fldChar w:fldCharType="separate"/>
    </w:r>
    <w:r w:rsidR="00AE1C0A">
      <w:rPr>
        <w:rFonts w:ascii="Arial" w:hAnsi="Arial" w:cs="Arial"/>
        <w:b/>
        <w:bCs/>
        <w:noProof/>
        <w:color w:val="7F7F7F"/>
        <w:sz w:val="16"/>
        <w:szCs w:val="16"/>
      </w:rPr>
      <w:t>11</w:t>
    </w:r>
    <w:r w:rsidRPr="00137E23">
      <w:rPr>
        <w:rFonts w:ascii="Arial" w:hAnsi="Arial" w:cs="Arial"/>
        <w:b/>
        <w:bCs/>
        <w:color w:val="7F7F7F"/>
        <w:sz w:val="16"/>
        <w:szCs w:val="16"/>
      </w:rPr>
      <w:fldChar w:fldCharType="end"/>
    </w:r>
    <w:r w:rsidRPr="00137E23">
      <w:rPr>
        <w:rFonts w:ascii="Arial" w:hAnsi="Arial" w:cs="Arial"/>
        <w:color w:val="7F7F7F"/>
        <w:sz w:val="16"/>
        <w:szCs w:val="16"/>
      </w:rPr>
      <w:t xml:space="preserve"> de </w:t>
    </w:r>
    <w:r w:rsidRPr="00137E23">
      <w:rPr>
        <w:rFonts w:ascii="Arial" w:hAnsi="Arial" w:cs="Arial"/>
        <w:b/>
        <w:bCs/>
        <w:color w:val="7F7F7F"/>
        <w:sz w:val="16"/>
        <w:szCs w:val="16"/>
      </w:rPr>
      <w:fldChar w:fldCharType="begin"/>
    </w:r>
    <w:r w:rsidRPr="00137E23">
      <w:rPr>
        <w:rFonts w:ascii="Arial" w:hAnsi="Arial" w:cs="Arial"/>
        <w:b/>
        <w:bCs/>
        <w:color w:val="7F7F7F"/>
        <w:sz w:val="16"/>
        <w:szCs w:val="16"/>
      </w:rPr>
      <w:instrText>NUMPAGES  \* Arabic  \* MERGEFORMAT</w:instrText>
    </w:r>
    <w:r w:rsidRPr="00137E23">
      <w:rPr>
        <w:rFonts w:ascii="Arial" w:hAnsi="Arial" w:cs="Arial"/>
        <w:b/>
        <w:bCs/>
        <w:color w:val="7F7F7F"/>
        <w:sz w:val="16"/>
        <w:szCs w:val="16"/>
      </w:rPr>
      <w:fldChar w:fldCharType="separate"/>
    </w:r>
    <w:r w:rsidR="00AE1C0A">
      <w:rPr>
        <w:rFonts w:ascii="Arial" w:hAnsi="Arial" w:cs="Arial"/>
        <w:b/>
        <w:bCs/>
        <w:noProof/>
        <w:color w:val="7F7F7F"/>
        <w:sz w:val="16"/>
        <w:szCs w:val="16"/>
      </w:rPr>
      <w:t>12</w:t>
    </w:r>
    <w:r w:rsidRPr="00137E23">
      <w:rPr>
        <w:rFonts w:ascii="Arial" w:hAnsi="Arial" w:cs="Arial"/>
        <w:b/>
        <w:bCs/>
        <w:color w:val="7F7F7F"/>
        <w:sz w:val="16"/>
        <w:szCs w:val="16"/>
      </w:rPr>
      <w:fldChar w:fldCharType="end"/>
    </w:r>
  </w:p>
  <w:p w14:paraId="7FF1EFC4" w14:textId="77777777" w:rsidR="000E0524" w:rsidRDefault="00161488" w:rsidP="007B0854">
    <w:pPr>
      <w:pStyle w:val="Piedepgina"/>
      <w:jc w:val="center"/>
    </w:pPr>
    <w:r>
      <w:rPr>
        <w:noProof/>
        <w:lang w:val="es-CO" w:eastAsia="es-CO"/>
      </w:rPr>
      <w:drawing>
        <wp:inline distT="0" distB="0" distL="0" distR="0" wp14:anchorId="64599319" wp14:editId="5B6D124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7F8835C6" w14:textId="77777777" w:rsidR="000E0524" w:rsidRPr="007B0854" w:rsidRDefault="00000000" w:rsidP="007B0854">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B5A6E" w14:textId="77777777" w:rsidR="00E57514" w:rsidRDefault="00E57514" w:rsidP="00137E23">
      <w:pPr>
        <w:spacing w:after="0" w:line="240" w:lineRule="auto"/>
      </w:pPr>
      <w:r>
        <w:separator/>
      </w:r>
    </w:p>
  </w:footnote>
  <w:footnote w:type="continuationSeparator" w:id="0">
    <w:p w14:paraId="7FF56823" w14:textId="77777777" w:rsidR="00E57514" w:rsidRDefault="00E57514" w:rsidP="00137E23">
      <w:pPr>
        <w:spacing w:after="0" w:line="240" w:lineRule="auto"/>
      </w:pPr>
      <w:r>
        <w:continuationSeparator/>
      </w:r>
    </w:p>
  </w:footnote>
  <w:footnote w:id="1">
    <w:p w14:paraId="516C4223" w14:textId="77777777" w:rsidR="00D8729A" w:rsidRPr="0014426D" w:rsidRDefault="00D8729A" w:rsidP="00D8729A">
      <w:pPr>
        <w:pStyle w:val="Textonotapie"/>
        <w:ind w:firstLine="709"/>
        <w:rPr>
          <w:rFonts w:ascii="Arial" w:hAnsi="Arial" w:cs="Arial"/>
          <w:sz w:val="19"/>
          <w:szCs w:val="19"/>
          <w:lang w:val="es-ES"/>
        </w:rPr>
      </w:pPr>
      <w:r w:rsidRPr="0014426D">
        <w:rPr>
          <w:rStyle w:val="Refdenotaalpie"/>
          <w:rFonts w:ascii="Arial" w:hAnsi="Arial" w:cs="Arial"/>
          <w:sz w:val="19"/>
          <w:szCs w:val="19"/>
        </w:rPr>
        <w:footnoteRef/>
      </w:r>
      <w:r w:rsidRPr="0014426D">
        <w:rPr>
          <w:rFonts w:ascii="Arial" w:hAnsi="Arial" w:cs="Arial"/>
          <w:sz w:val="19"/>
          <w:szCs w:val="19"/>
        </w:rPr>
        <w:t xml:space="preserve"> </w:t>
      </w:r>
      <w:r w:rsidRPr="0014426D">
        <w:rPr>
          <w:rFonts w:ascii="Arial" w:hAnsi="Arial" w:cs="Arial"/>
          <w:sz w:val="19"/>
          <w:szCs w:val="19"/>
          <w:lang w:val="es-ES"/>
        </w:rPr>
        <w:t>Artículos 2 al 29.</w:t>
      </w:r>
    </w:p>
    <w:p w14:paraId="41320B23" w14:textId="77777777" w:rsidR="00D8729A" w:rsidRPr="0014426D" w:rsidRDefault="00D8729A" w:rsidP="00D8729A">
      <w:pPr>
        <w:pStyle w:val="Textonotapie"/>
        <w:ind w:firstLine="709"/>
        <w:rPr>
          <w:rFonts w:ascii="Arial" w:hAnsi="Arial" w:cs="Arial"/>
          <w:sz w:val="19"/>
          <w:szCs w:val="19"/>
          <w:lang w:val="es-ES"/>
        </w:rPr>
      </w:pPr>
    </w:p>
  </w:footnote>
  <w:footnote w:id="2">
    <w:p w14:paraId="37E21010" w14:textId="77777777" w:rsidR="00D8729A" w:rsidRPr="0014426D" w:rsidRDefault="00D8729A" w:rsidP="00D8729A">
      <w:pPr>
        <w:pStyle w:val="Textonotapie"/>
        <w:ind w:firstLine="709"/>
        <w:rPr>
          <w:rFonts w:ascii="Arial" w:hAnsi="Arial" w:cs="Arial"/>
          <w:sz w:val="19"/>
          <w:szCs w:val="19"/>
          <w:lang w:val="es-ES"/>
        </w:rPr>
      </w:pPr>
      <w:r w:rsidRPr="0014426D">
        <w:rPr>
          <w:rStyle w:val="Refdenotaalpie"/>
          <w:rFonts w:ascii="Arial" w:hAnsi="Arial" w:cs="Arial"/>
          <w:sz w:val="19"/>
          <w:szCs w:val="19"/>
        </w:rPr>
        <w:footnoteRef/>
      </w:r>
      <w:r w:rsidRPr="0014426D">
        <w:rPr>
          <w:rFonts w:ascii="Arial" w:hAnsi="Arial" w:cs="Arial"/>
          <w:sz w:val="19"/>
          <w:szCs w:val="19"/>
        </w:rPr>
        <w:t xml:space="preserve"> </w:t>
      </w:r>
      <w:r w:rsidRPr="0014426D">
        <w:rPr>
          <w:rFonts w:ascii="Arial" w:hAnsi="Arial" w:cs="Arial"/>
          <w:sz w:val="19"/>
          <w:szCs w:val="19"/>
          <w:lang w:val="es-ES"/>
        </w:rPr>
        <w:t>Artículos 30 al 36.</w:t>
      </w:r>
    </w:p>
    <w:p w14:paraId="768F0130" w14:textId="77777777" w:rsidR="00D8729A" w:rsidRPr="0014426D" w:rsidRDefault="00D8729A" w:rsidP="00D8729A">
      <w:pPr>
        <w:pStyle w:val="Textonotapie"/>
        <w:ind w:firstLine="709"/>
        <w:rPr>
          <w:rFonts w:ascii="Arial" w:hAnsi="Arial" w:cs="Arial"/>
          <w:sz w:val="19"/>
          <w:szCs w:val="19"/>
          <w:lang w:val="es-ES"/>
        </w:rPr>
      </w:pPr>
    </w:p>
  </w:footnote>
  <w:footnote w:id="3">
    <w:p w14:paraId="672D844C" w14:textId="77777777" w:rsidR="00D8729A" w:rsidRPr="0014426D" w:rsidRDefault="00D8729A" w:rsidP="00D8729A">
      <w:pPr>
        <w:pStyle w:val="Textonotapie"/>
        <w:ind w:firstLine="709"/>
        <w:rPr>
          <w:rFonts w:ascii="Arial" w:hAnsi="Arial" w:cs="Arial"/>
          <w:sz w:val="19"/>
          <w:szCs w:val="19"/>
          <w:lang w:val="es-ES"/>
        </w:rPr>
      </w:pPr>
      <w:r w:rsidRPr="0014426D">
        <w:rPr>
          <w:rStyle w:val="Refdenotaalpie"/>
          <w:rFonts w:ascii="Arial" w:hAnsi="Arial" w:cs="Arial"/>
          <w:sz w:val="19"/>
          <w:szCs w:val="19"/>
        </w:rPr>
        <w:footnoteRef/>
      </w:r>
      <w:r w:rsidRPr="0014426D">
        <w:rPr>
          <w:rFonts w:ascii="Arial" w:hAnsi="Arial" w:cs="Arial"/>
          <w:sz w:val="19"/>
          <w:szCs w:val="19"/>
        </w:rPr>
        <w:t xml:space="preserve"> </w:t>
      </w:r>
      <w:r w:rsidRPr="0014426D">
        <w:rPr>
          <w:rFonts w:ascii="Arial" w:hAnsi="Arial" w:cs="Arial"/>
          <w:sz w:val="19"/>
          <w:szCs w:val="19"/>
          <w:lang w:val="es-ES"/>
        </w:rPr>
        <w:t>Artículos 37 al 45.</w:t>
      </w:r>
    </w:p>
    <w:p w14:paraId="58394D2C" w14:textId="77777777" w:rsidR="00D8729A" w:rsidRPr="0014426D" w:rsidRDefault="00D8729A" w:rsidP="00D8729A">
      <w:pPr>
        <w:pStyle w:val="Textonotapie"/>
        <w:ind w:firstLine="709"/>
        <w:rPr>
          <w:rFonts w:ascii="Arial" w:hAnsi="Arial" w:cs="Arial"/>
          <w:sz w:val="19"/>
          <w:szCs w:val="19"/>
          <w:lang w:val="es-ES"/>
        </w:rPr>
      </w:pPr>
    </w:p>
  </w:footnote>
  <w:footnote w:id="4">
    <w:p w14:paraId="29526A9A" w14:textId="77777777" w:rsidR="00D8729A" w:rsidRPr="0014426D" w:rsidRDefault="00D8729A" w:rsidP="00D8729A">
      <w:pPr>
        <w:pStyle w:val="Textonotapie"/>
        <w:ind w:firstLine="709"/>
        <w:rPr>
          <w:rFonts w:ascii="Arial" w:hAnsi="Arial" w:cs="Arial"/>
          <w:sz w:val="19"/>
          <w:szCs w:val="19"/>
          <w:lang w:val="es-ES"/>
        </w:rPr>
      </w:pPr>
      <w:r w:rsidRPr="0014426D">
        <w:rPr>
          <w:rStyle w:val="Refdenotaalpie"/>
          <w:rFonts w:ascii="Arial" w:hAnsi="Arial" w:cs="Arial"/>
          <w:sz w:val="19"/>
          <w:szCs w:val="19"/>
        </w:rPr>
        <w:footnoteRef/>
      </w:r>
      <w:r w:rsidRPr="0014426D">
        <w:rPr>
          <w:rFonts w:ascii="Arial" w:hAnsi="Arial" w:cs="Arial"/>
          <w:sz w:val="19"/>
          <w:szCs w:val="19"/>
        </w:rPr>
        <w:t xml:space="preserve"> </w:t>
      </w:r>
      <w:r w:rsidRPr="0014426D">
        <w:rPr>
          <w:rFonts w:ascii="Arial" w:hAnsi="Arial" w:cs="Arial"/>
          <w:sz w:val="19"/>
          <w:szCs w:val="19"/>
          <w:lang w:val="es-ES"/>
        </w:rPr>
        <w:t>Artículos 46 al 73.</w:t>
      </w:r>
    </w:p>
    <w:p w14:paraId="59D052B6" w14:textId="77777777" w:rsidR="00D8729A" w:rsidRPr="0014426D" w:rsidRDefault="00D8729A" w:rsidP="00D8729A">
      <w:pPr>
        <w:pStyle w:val="Textonotapie"/>
        <w:ind w:firstLine="709"/>
        <w:rPr>
          <w:rFonts w:ascii="Arial" w:hAnsi="Arial" w:cs="Arial"/>
          <w:sz w:val="19"/>
          <w:szCs w:val="19"/>
          <w:lang w:val="es-ES"/>
        </w:rPr>
      </w:pPr>
    </w:p>
  </w:footnote>
  <w:footnote w:id="5">
    <w:p w14:paraId="2801F5DF" w14:textId="77777777" w:rsidR="00D8729A" w:rsidRPr="0014426D" w:rsidRDefault="00D8729A" w:rsidP="00D8729A">
      <w:pPr>
        <w:pStyle w:val="Textonotapie"/>
        <w:ind w:firstLine="709"/>
        <w:rPr>
          <w:rFonts w:ascii="Arial" w:hAnsi="Arial" w:cs="Arial"/>
          <w:sz w:val="19"/>
          <w:szCs w:val="19"/>
          <w:lang w:val="es-ES"/>
        </w:rPr>
      </w:pPr>
      <w:r w:rsidRPr="0014426D">
        <w:rPr>
          <w:rStyle w:val="Refdenotaalpie"/>
          <w:rFonts w:ascii="Arial" w:hAnsi="Arial" w:cs="Arial"/>
          <w:sz w:val="19"/>
          <w:szCs w:val="19"/>
        </w:rPr>
        <w:footnoteRef/>
      </w:r>
      <w:r w:rsidRPr="0014426D">
        <w:rPr>
          <w:rFonts w:ascii="Arial" w:hAnsi="Arial" w:cs="Arial"/>
          <w:sz w:val="19"/>
          <w:szCs w:val="19"/>
        </w:rPr>
        <w:t xml:space="preserve"> </w:t>
      </w:r>
      <w:r w:rsidRPr="0014426D">
        <w:rPr>
          <w:rFonts w:ascii="Arial" w:hAnsi="Arial" w:cs="Arial"/>
          <w:sz w:val="19"/>
          <w:szCs w:val="19"/>
          <w:lang w:val="es-ES"/>
        </w:rPr>
        <w:t>Artículos 74 al 83.</w:t>
      </w:r>
    </w:p>
    <w:p w14:paraId="6E42391C" w14:textId="77777777" w:rsidR="00D8729A" w:rsidRPr="0014426D" w:rsidRDefault="00D8729A" w:rsidP="00D8729A">
      <w:pPr>
        <w:pStyle w:val="Textonotapie"/>
        <w:ind w:firstLine="709"/>
        <w:rPr>
          <w:rFonts w:ascii="Arial" w:hAnsi="Arial" w:cs="Arial"/>
          <w:sz w:val="19"/>
          <w:szCs w:val="19"/>
          <w:lang w:val="es-ES"/>
        </w:rPr>
      </w:pPr>
    </w:p>
  </w:footnote>
  <w:footnote w:id="6">
    <w:p w14:paraId="540674B9" w14:textId="77777777" w:rsidR="00D8729A" w:rsidRPr="0014426D" w:rsidRDefault="00D8729A" w:rsidP="00D8729A">
      <w:pPr>
        <w:spacing w:after="0" w:line="240" w:lineRule="auto"/>
        <w:ind w:firstLine="709"/>
        <w:rPr>
          <w:rFonts w:ascii="Arial" w:hAnsi="Arial" w:cs="Arial"/>
          <w:sz w:val="19"/>
          <w:szCs w:val="19"/>
        </w:rPr>
      </w:pPr>
      <w:r w:rsidRPr="0014426D">
        <w:rPr>
          <w:rStyle w:val="Refdenotaalpie"/>
          <w:rFonts w:ascii="Arial" w:hAnsi="Arial" w:cs="Arial"/>
          <w:sz w:val="19"/>
          <w:szCs w:val="19"/>
        </w:rPr>
        <w:footnoteRef/>
      </w:r>
      <w:r w:rsidRPr="0014426D">
        <w:rPr>
          <w:rFonts w:ascii="Arial" w:hAnsi="Arial" w:cs="Arial"/>
          <w:sz w:val="19"/>
          <w:szCs w:val="19"/>
        </w:rPr>
        <w:t xml:space="preserve"> </w:t>
      </w:r>
      <w:r w:rsidRPr="0014426D">
        <w:rPr>
          <w:rFonts w:ascii="Arial" w:hAnsi="Arial" w:cs="Arial"/>
          <w:sz w:val="19"/>
          <w:szCs w:val="19"/>
          <w:lang w:val="es-ES"/>
        </w:rPr>
        <w:t>En efecto, el artículo 34 de la Ley 2069 de 2020 establece: «</w:t>
      </w:r>
      <w:r w:rsidRPr="0014426D">
        <w:rPr>
          <w:rFonts w:ascii="Arial" w:hAnsi="Arial" w:cs="Arial"/>
          <w:sz w:val="19"/>
          <w:szCs w:val="19"/>
        </w:rPr>
        <w:t xml:space="preserve">Modifíquese el artículo 12 de la Ley 1150 de 2007, el cual quedará así: </w:t>
      </w:r>
    </w:p>
    <w:p w14:paraId="16B8D1F3" w14:textId="77777777" w:rsidR="00D8729A" w:rsidRPr="0014426D" w:rsidRDefault="00D8729A" w:rsidP="00D8729A">
      <w:pPr>
        <w:spacing w:after="0" w:line="240" w:lineRule="auto"/>
        <w:ind w:firstLine="709"/>
        <w:jc w:val="both"/>
        <w:rPr>
          <w:rFonts w:ascii="Arial" w:eastAsia="Calibri" w:hAnsi="Arial" w:cs="Arial"/>
          <w:color w:val="000000"/>
          <w:sz w:val="19"/>
          <w:szCs w:val="19"/>
          <w:lang w:val="es-ES_tradnl"/>
        </w:rPr>
      </w:pPr>
      <w:r w:rsidRPr="0014426D">
        <w:rPr>
          <w:rFonts w:ascii="Arial" w:eastAsia="Calibri" w:hAnsi="Arial" w:cs="Arial"/>
          <w:color w:val="000000"/>
          <w:sz w:val="19"/>
          <w:szCs w:val="19"/>
        </w:rPr>
        <w:t>»</w:t>
      </w:r>
      <w:r w:rsidRPr="0014426D">
        <w:rPr>
          <w:rFonts w:ascii="Arial" w:eastAsia="Calibri" w:hAnsi="Arial" w:cs="Arial"/>
          <w:color w:val="000000"/>
          <w:sz w:val="19"/>
          <w:szCs w:val="19"/>
          <w:lang w:val="es-ES_tradnl"/>
        </w:rPr>
        <w:t xml:space="preserve">"Artículo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w:t>
      </w:r>
      <w:proofErr w:type="spellStart"/>
      <w:r w:rsidRPr="0014426D">
        <w:rPr>
          <w:rFonts w:ascii="Arial" w:eastAsia="Calibri" w:hAnsi="Arial" w:cs="Arial"/>
          <w:color w:val="000000"/>
          <w:sz w:val="19"/>
          <w:szCs w:val="19"/>
          <w:lang w:val="es-ES_tradnl"/>
        </w:rPr>
        <w:t>Mipyme</w:t>
      </w:r>
      <w:proofErr w:type="spellEnd"/>
      <w:r w:rsidRPr="0014426D">
        <w:rPr>
          <w:rFonts w:ascii="Arial" w:eastAsia="Calibri" w:hAnsi="Arial" w:cs="Arial"/>
          <w:color w:val="000000"/>
          <w:sz w:val="19"/>
          <w:szCs w:val="19"/>
          <w:lang w:val="es-ES_tradnl"/>
        </w:rPr>
        <w:t xml:space="preserve">, convocatorias limitadas a estas en las que, previo a la Resolución de apertura del proceso respectivo, se haya manifestado el interés de por lo menos dos (2) </w:t>
      </w:r>
      <w:proofErr w:type="spellStart"/>
      <w:r w:rsidRPr="0014426D">
        <w:rPr>
          <w:rFonts w:ascii="Arial" w:eastAsia="Calibri" w:hAnsi="Arial" w:cs="Arial"/>
          <w:color w:val="000000"/>
          <w:sz w:val="19"/>
          <w:szCs w:val="19"/>
          <w:lang w:val="es-ES_tradnl"/>
        </w:rPr>
        <w:t>Mipyme</w:t>
      </w:r>
      <w:proofErr w:type="spellEnd"/>
      <w:r w:rsidRPr="0014426D">
        <w:rPr>
          <w:rFonts w:ascii="Arial" w:eastAsia="Calibri" w:hAnsi="Arial" w:cs="Arial"/>
          <w:color w:val="000000"/>
          <w:sz w:val="19"/>
          <w:szCs w:val="19"/>
          <w:lang w:val="es-ES_tradnl"/>
        </w:rPr>
        <w:t>.</w:t>
      </w:r>
    </w:p>
    <w:p w14:paraId="4B5B0A9A" w14:textId="77777777" w:rsidR="00D8729A" w:rsidRPr="0014426D" w:rsidRDefault="00D8729A" w:rsidP="00D8729A">
      <w:pPr>
        <w:spacing w:after="0" w:line="240" w:lineRule="auto"/>
        <w:ind w:firstLine="709"/>
        <w:jc w:val="both"/>
        <w:rPr>
          <w:rFonts w:ascii="Arial" w:eastAsia="Calibri" w:hAnsi="Arial" w:cs="Arial"/>
          <w:color w:val="000000"/>
          <w:sz w:val="19"/>
          <w:szCs w:val="19"/>
          <w:lang w:val="es-ES_tradnl"/>
        </w:rPr>
      </w:pPr>
      <w:r w:rsidRPr="0014426D">
        <w:rPr>
          <w:rFonts w:ascii="Arial" w:eastAsia="Calibri" w:hAnsi="Arial" w:cs="Arial"/>
          <w:color w:val="000000"/>
          <w:sz w:val="19"/>
          <w:szCs w:val="19"/>
          <w:lang w:val="es-ES_tradnl"/>
        </w:rPr>
        <w:t xml:space="preserve">»Asimismo, el reglamento podrá establecer condiciones preferenciales a favor de la oferta de bienes y servicios producidos por las </w:t>
      </w:r>
      <w:proofErr w:type="spellStart"/>
      <w:r w:rsidRPr="0014426D">
        <w:rPr>
          <w:rFonts w:ascii="Arial" w:eastAsia="Calibri" w:hAnsi="Arial" w:cs="Arial"/>
          <w:color w:val="000000"/>
          <w:sz w:val="19"/>
          <w:szCs w:val="19"/>
          <w:lang w:val="es-ES_tradnl"/>
        </w:rPr>
        <w:t>Mipyme</w:t>
      </w:r>
      <w:proofErr w:type="spellEnd"/>
      <w:r w:rsidRPr="0014426D">
        <w:rPr>
          <w:rFonts w:ascii="Arial" w:eastAsia="Calibri" w:hAnsi="Arial" w:cs="Arial"/>
          <w:color w:val="000000"/>
          <w:sz w:val="19"/>
          <w:szCs w:val="19"/>
          <w:lang w:val="es-ES_tradnl"/>
        </w:rPr>
        <w:t xml:space="preserve"> respetando los montos y las condiciones contenidas en los compromisos internacionales vigentes, cuando sean aplicables.</w:t>
      </w:r>
    </w:p>
    <w:p w14:paraId="7EB2A00A" w14:textId="77777777" w:rsidR="00D8729A" w:rsidRPr="0014426D" w:rsidRDefault="00D8729A" w:rsidP="00D8729A">
      <w:pPr>
        <w:spacing w:after="0" w:line="240" w:lineRule="auto"/>
        <w:ind w:firstLine="709"/>
        <w:jc w:val="both"/>
        <w:rPr>
          <w:rFonts w:ascii="Arial" w:eastAsia="Calibri" w:hAnsi="Arial" w:cs="Arial"/>
          <w:color w:val="000000"/>
          <w:sz w:val="19"/>
          <w:szCs w:val="19"/>
          <w:lang w:val="es-ES_tradnl"/>
        </w:rPr>
      </w:pPr>
      <w:r w:rsidRPr="0014426D">
        <w:rPr>
          <w:rFonts w:ascii="Arial" w:eastAsia="Calibri" w:hAnsi="Arial" w:cs="Arial"/>
          <w:color w:val="000000"/>
          <w:sz w:val="19"/>
          <w:szCs w:val="19"/>
          <w:lang w:val="es-ES_tradnl"/>
        </w:rPr>
        <w:t>»En todo caso, se deberá garantizar la satisfacción de las condiciones técnicas y económicas requeridas en el Proceso de Contratación.</w:t>
      </w:r>
    </w:p>
    <w:p w14:paraId="25B2A7A1" w14:textId="77777777" w:rsidR="00D8729A" w:rsidRPr="0014426D" w:rsidRDefault="00D8729A" w:rsidP="00D8729A">
      <w:pPr>
        <w:spacing w:after="0" w:line="240" w:lineRule="auto"/>
        <w:ind w:firstLine="709"/>
        <w:jc w:val="both"/>
        <w:rPr>
          <w:rFonts w:ascii="Arial" w:eastAsia="Calibri" w:hAnsi="Arial" w:cs="Arial"/>
          <w:color w:val="000000"/>
          <w:sz w:val="19"/>
          <w:szCs w:val="19"/>
          <w:lang w:val="es-ES_tradnl"/>
        </w:rPr>
      </w:pPr>
      <w:r w:rsidRPr="0014426D">
        <w:rPr>
          <w:rFonts w:ascii="Arial" w:eastAsia="Calibri" w:hAnsi="Arial" w:cs="Arial"/>
          <w:color w:val="000000"/>
          <w:sz w:val="19"/>
          <w:szCs w:val="19"/>
          <w:lang w:val="es-ES_tradnl"/>
        </w:rPr>
        <w:t>»De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p>
    <w:p w14:paraId="51D5990A" w14:textId="77777777" w:rsidR="00D8729A" w:rsidRPr="0014426D" w:rsidRDefault="00D8729A" w:rsidP="00D8729A">
      <w:pPr>
        <w:spacing w:after="0" w:line="240" w:lineRule="auto"/>
        <w:ind w:firstLine="709"/>
        <w:jc w:val="both"/>
        <w:rPr>
          <w:rFonts w:ascii="Arial" w:eastAsia="Calibri" w:hAnsi="Arial" w:cs="Arial"/>
          <w:color w:val="000000"/>
          <w:sz w:val="19"/>
          <w:szCs w:val="19"/>
          <w:lang w:val="es-ES_tradnl"/>
        </w:rPr>
      </w:pPr>
      <w:r w:rsidRPr="0014426D">
        <w:rPr>
          <w:rFonts w:ascii="Arial" w:eastAsia="Calibri" w:hAnsi="Arial" w:cs="Arial"/>
          <w:color w:val="000000"/>
          <w:sz w:val="19"/>
          <w:szCs w:val="19"/>
          <w:lang w:val="es-ES_tradnl"/>
        </w:rPr>
        <w:t xml:space="preserve">»Parágrafo Primero. En los Procesos de Contratación que se desarrollen con base en el primer inciso, las entidades podrán realizar las convocatorias limitadas que beneficien a las </w:t>
      </w:r>
      <w:proofErr w:type="spellStart"/>
      <w:r w:rsidRPr="0014426D">
        <w:rPr>
          <w:rFonts w:ascii="Arial" w:eastAsia="Calibri" w:hAnsi="Arial" w:cs="Arial"/>
          <w:color w:val="000000"/>
          <w:sz w:val="19"/>
          <w:szCs w:val="19"/>
          <w:lang w:val="es-ES_tradnl"/>
        </w:rPr>
        <w:t>Mipyme</w:t>
      </w:r>
      <w:proofErr w:type="spellEnd"/>
      <w:r w:rsidRPr="0014426D">
        <w:rPr>
          <w:rFonts w:ascii="Arial" w:eastAsia="Calibri" w:hAnsi="Arial" w:cs="Arial"/>
          <w:color w:val="000000"/>
          <w:sz w:val="19"/>
          <w:szCs w:val="19"/>
          <w:lang w:val="es-ES_tradnl"/>
        </w:rPr>
        <w:t xml:space="preserve"> del ámbito municipal o departamental correspondiente al de la ejecución del contrato.</w:t>
      </w:r>
    </w:p>
    <w:p w14:paraId="0A5CEE67" w14:textId="77777777" w:rsidR="00D8729A" w:rsidRPr="0014426D" w:rsidRDefault="00D8729A" w:rsidP="00D8729A">
      <w:pPr>
        <w:spacing w:after="0" w:line="240" w:lineRule="auto"/>
        <w:ind w:firstLine="709"/>
        <w:jc w:val="both"/>
        <w:rPr>
          <w:rFonts w:ascii="Arial" w:eastAsia="Calibri" w:hAnsi="Arial" w:cs="Arial"/>
          <w:color w:val="000000"/>
          <w:sz w:val="19"/>
          <w:szCs w:val="19"/>
          <w:lang w:val="es-ES_tradnl"/>
        </w:rPr>
      </w:pPr>
      <w:r w:rsidRPr="0014426D">
        <w:rPr>
          <w:rFonts w:ascii="Arial" w:eastAsia="Calibri" w:hAnsi="Arial" w:cs="Arial"/>
          <w:color w:val="000000"/>
          <w:sz w:val="19"/>
          <w:szCs w:val="19"/>
          <w:lang w:val="es-ES_tradnl"/>
        </w:rPr>
        <w:t xml:space="preserve">»Parágrafo Segundo. Sin perjuicio de lo dispuesto en los artículos 5 y 6 de la Ley 1150 de 2007, para que las </w:t>
      </w:r>
      <w:proofErr w:type="spellStart"/>
      <w:r w:rsidRPr="0014426D">
        <w:rPr>
          <w:rFonts w:ascii="Arial" w:eastAsia="Calibri" w:hAnsi="Arial" w:cs="Arial"/>
          <w:color w:val="000000"/>
          <w:sz w:val="19"/>
          <w:szCs w:val="19"/>
          <w:lang w:val="es-ES_tradnl"/>
        </w:rPr>
        <w:t>Mipymes</w:t>
      </w:r>
      <w:proofErr w:type="spellEnd"/>
      <w:r w:rsidRPr="0014426D">
        <w:rPr>
          <w:rFonts w:ascii="Arial" w:eastAsia="Calibri" w:hAnsi="Arial" w:cs="Arial"/>
          <w:color w:val="000000"/>
          <w:sz w:val="19"/>
          <w:szCs w:val="19"/>
          <w:lang w:val="es-ES_tradnl"/>
        </w:rPr>
        <w:t xml:space="preserve">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2A3289C3" w14:textId="77777777" w:rsidR="00D8729A" w:rsidRPr="0014426D" w:rsidRDefault="00D8729A" w:rsidP="00D8729A">
      <w:pPr>
        <w:spacing w:after="0" w:line="240" w:lineRule="auto"/>
        <w:ind w:firstLine="709"/>
        <w:jc w:val="both"/>
        <w:rPr>
          <w:rFonts w:ascii="Arial" w:eastAsia="Calibri" w:hAnsi="Arial" w:cs="Arial"/>
          <w:color w:val="000000"/>
          <w:sz w:val="19"/>
          <w:szCs w:val="19"/>
          <w:lang w:val="es-ES_tradnl"/>
        </w:rPr>
      </w:pPr>
      <w:r w:rsidRPr="0014426D">
        <w:rPr>
          <w:rFonts w:ascii="Arial" w:eastAsia="Calibri" w:hAnsi="Arial" w:cs="Arial"/>
          <w:color w:val="000000"/>
          <w:sz w:val="19"/>
          <w:szCs w:val="19"/>
          <w:lang w:val="es-ES_tradnl"/>
        </w:rPr>
        <w:t xml:space="preserve">»Parágrafo Tercero. En la ejecución de los contratos a que se refiere el presente artículo, las entidades y los contratistas, deberán observar lo dispuesto en los artículos 90 a 95 de la Ley 418 de 1997 y las normas que la modifiquen, adicionen o subroguen."»  </w:t>
      </w:r>
    </w:p>
    <w:p w14:paraId="6FDBB4FC" w14:textId="77777777" w:rsidR="00D8729A" w:rsidRPr="0014426D" w:rsidRDefault="00D8729A" w:rsidP="00D8729A">
      <w:pPr>
        <w:pStyle w:val="Textonotapie"/>
        <w:ind w:firstLine="709"/>
        <w:jc w:val="both"/>
        <w:rPr>
          <w:rFonts w:ascii="Arial" w:hAnsi="Arial" w:cs="Arial"/>
          <w:sz w:val="19"/>
          <w:szCs w:val="19"/>
          <w:lang w:val="es-ES_tradnl"/>
        </w:rPr>
      </w:pPr>
    </w:p>
  </w:footnote>
  <w:footnote w:id="7">
    <w:p w14:paraId="5ABB1BC2" w14:textId="77777777" w:rsidR="00D8729A" w:rsidRPr="0014426D" w:rsidRDefault="00D8729A" w:rsidP="00D8729A">
      <w:pPr>
        <w:spacing w:after="0" w:line="240" w:lineRule="auto"/>
        <w:ind w:firstLine="709"/>
        <w:rPr>
          <w:rFonts w:ascii="Arial" w:hAnsi="Arial" w:cs="Arial"/>
          <w:sz w:val="19"/>
          <w:szCs w:val="19"/>
          <w:lang w:val="es-ES"/>
        </w:rPr>
      </w:pPr>
      <w:r w:rsidRPr="0014426D">
        <w:rPr>
          <w:rStyle w:val="Refdenotaalpie"/>
          <w:rFonts w:ascii="Arial" w:hAnsi="Arial" w:cs="Arial"/>
          <w:sz w:val="19"/>
          <w:szCs w:val="19"/>
        </w:rPr>
        <w:footnoteRef/>
      </w:r>
      <w:r w:rsidRPr="0014426D">
        <w:rPr>
          <w:rFonts w:ascii="Arial" w:hAnsi="Arial" w:cs="Arial"/>
          <w:sz w:val="19"/>
          <w:szCs w:val="19"/>
        </w:rPr>
        <w:t xml:space="preserve"> </w:t>
      </w:r>
      <w:r w:rsidRPr="0014426D">
        <w:rPr>
          <w:rFonts w:ascii="Arial" w:hAnsi="Arial" w:cs="Arial"/>
          <w:sz w:val="19"/>
          <w:szCs w:val="19"/>
          <w:lang w:val="es-ES"/>
        </w:rPr>
        <w:t>Corte Constitucional. Sentencia C-502 de 2012. Magistrada Ponente: Adriana María Guillén Arango.</w:t>
      </w:r>
    </w:p>
    <w:p w14:paraId="5724D730" w14:textId="77777777" w:rsidR="00D8729A" w:rsidRPr="0014426D" w:rsidRDefault="00D8729A" w:rsidP="00D8729A">
      <w:pPr>
        <w:pStyle w:val="Textonotapie"/>
        <w:ind w:firstLine="709"/>
        <w:rPr>
          <w:rFonts w:ascii="Arial" w:hAnsi="Arial" w:cs="Arial"/>
          <w:sz w:val="19"/>
          <w:szCs w:val="19"/>
          <w:lang w:val="es-ES"/>
        </w:rPr>
      </w:pPr>
      <w:r w:rsidRPr="0014426D">
        <w:rPr>
          <w:rFonts w:ascii="Arial" w:hAnsi="Arial" w:cs="Arial"/>
          <w:sz w:val="19"/>
          <w:szCs w:val="19"/>
          <w:lang w:val="es-ES"/>
        </w:rPr>
        <w:t xml:space="preserve"> </w:t>
      </w:r>
    </w:p>
  </w:footnote>
  <w:footnote w:id="8">
    <w:p w14:paraId="3B6033FD" w14:textId="77777777" w:rsidR="00D8729A" w:rsidRPr="0024769F" w:rsidRDefault="00D8729A" w:rsidP="00D8729A">
      <w:pPr>
        <w:pStyle w:val="Textonotapie"/>
        <w:ind w:firstLine="708"/>
        <w:rPr>
          <w:rFonts w:ascii="Arial" w:hAnsi="Arial" w:cs="Arial"/>
          <w:sz w:val="19"/>
          <w:szCs w:val="19"/>
          <w:lang w:val="es-CO"/>
        </w:rPr>
      </w:pPr>
      <w:r w:rsidRPr="0014426D">
        <w:rPr>
          <w:rStyle w:val="Refdenotaalpie"/>
          <w:rFonts w:ascii="Arial" w:hAnsi="Arial" w:cs="Arial"/>
          <w:sz w:val="19"/>
          <w:szCs w:val="19"/>
        </w:rPr>
        <w:footnoteRef/>
      </w:r>
      <w:r w:rsidRPr="0014426D">
        <w:rPr>
          <w:rFonts w:ascii="Arial" w:hAnsi="Arial" w:cs="Arial"/>
          <w:sz w:val="19"/>
          <w:szCs w:val="19"/>
        </w:rPr>
        <w:t xml:space="preserve"> Dicho artículo indica que «</w:t>
      </w:r>
      <w:r w:rsidRPr="0014426D">
        <w:rPr>
          <w:rFonts w:ascii="Arial" w:hAnsi="Arial" w:cs="Arial"/>
          <w:color w:val="000000"/>
          <w:sz w:val="19"/>
          <w:szCs w:val="19"/>
        </w:rPr>
        <w:t xml:space="preserve">Las Entidades Estatales pueden realizar convocatorias limitadas a </w:t>
      </w:r>
      <w:proofErr w:type="spellStart"/>
      <w:r w:rsidRPr="0014426D">
        <w:rPr>
          <w:rFonts w:ascii="Arial" w:hAnsi="Arial" w:cs="Arial"/>
          <w:color w:val="000000"/>
          <w:sz w:val="19"/>
          <w:szCs w:val="19"/>
        </w:rPr>
        <w:t>Mipyme</w:t>
      </w:r>
      <w:proofErr w:type="spellEnd"/>
      <w:r w:rsidRPr="0014426D">
        <w:rPr>
          <w:rFonts w:ascii="Arial" w:hAnsi="Arial" w:cs="Arial"/>
          <w:color w:val="000000"/>
          <w:sz w:val="19"/>
          <w:szCs w:val="19"/>
        </w:rPr>
        <w:t xml:space="preserve"> nacionales domiciliadas en los departamentos o municipios en donde se va a ejecutar el contrato. La </w:t>
      </w:r>
      <w:proofErr w:type="spellStart"/>
      <w:r w:rsidRPr="0014426D">
        <w:rPr>
          <w:rFonts w:ascii="Arial" w:hAnsi="Arial" w:cs="Arial"/>
          <w:color w:val="000000"/>
          <w:sz w:val="19"/>
          <w:szCs w:val="19"/>
        </w:rPr>
        <w:t>Mipyme</w:t>
      </w:r>
      <w:proofErr w:type="spellEnd"/>
      <w:r w:rsidRPr="0014426D">
        <w:rPr>
          <w:rFonts w:ascii="Arial" w:hAnsi="Arial" w:cs="Arial"/>
          <w:color w:val="000000"/>
          <w:sz w:val="19"/>
          <w:szCs w:val="19"/>
        </w:rPr>
        <w:t xml:space="preserve"> debe acreditar su domicilio con el registro mercantil o el certificado de existencia y representación legal de la e</w:t>
      </w:r>
      <w:r w:rsidRPr="0024769F">
        <w:rPr>
          <w:rFonts w:ascii="Arial" w:hAnsi="Arial" w:cs="Arial"/>
          <w:color w:val="000000"/>
          <w:sz w:val="19"/>
          <w:szCs w:val="19"/>
        </w:rPr>
        <w:t>mpresa». </w:t>
      </w:r>
      <w:r w:rsidRPr="0024769F">
        <w:rPr>
          <w:rFonts w:ascii="Arial" w:hAnsi="Arial" w:cs="Arial"/>
          <w:sz w:val="19"/>
          <w:szCs w:val="19"/>
        </w:rPr>
        <w:t xml:space="preserve"> </w:t>
      </w:r>
    </w:p>
  </w:footnote>
  <w:footnote w:id="9">
    <w:p w14:paraId="36E3B79D" w14:textId="77777777" w:rsidR="00D8729A" w:rsidRPr="0024769F" w:rsidRDefault="00D8729A" w:rsidP="00D8729A">
      <w:pPr>
        <w:spacing w:after="0" w:line="240" w:lineRule="auto"/>
        <w:ind w:firstLine="708"/>
        <w:rPr>
          <w:rFonts w:ascii="Arial" w:hAnsi="Arial" w:cs="Arial"/>
          <w:sz w:val="19"/>
          <w:szCs w:val="19"/>
        </w:rPr>
      </w:pPr>
      <w:r w:rsidRPr="0024769F">
        <w:rPr>
          <w:rStyle w:val="Refdenotaalpie"/>
          <w:rFonts w:ascii="Arial" w:hAnsi="Arial" w:cs="Arial"/>
          <w:sz w:val="19"/>
          <w:szCs w:val="19"/>
        </w:rPr>
        <w:footnoteRef/>
      </w:r>
      <w:r w:rsidRPr="0024769F">
        <w:rPr>
          <w:rFonts w:ascii="Arial" w:hAnsi="Arial" w:cs="Arial"/>
          <w:sz w:val="19"/>
          <w:szCs w:val="19"/>
        </w:rPr>
        <w:t xml:space="preserve"> SUPERINTENDENCIA DE SOCIEDADES. Oficio 220-065565 del 22 de agosto de 2012. </w:t>
      </w:r>
    </w:p>
    <w:p w14:paraId="5907C818" w14:textId="77777777" w:rsidR="00D8729A" w:rsidRPr="0024769F" w:rsidRDefault="00D8729A" w:rsidP="00D8729A">
      <w:pPr>
        <w:spacing w:after="0" w:line="240" w:lineRule="auto"/>
        <w:ind w:firstLine="708"/>
        <w:rPr>
          <w:rFonts w:ascii="Arial" w:hAnsi="Arial" w:cs="Arial"/>
          <w:sz w:val="19"/>
          <w:szCs w:val="19"/>
          <w:lang w:val="es-ES"/>
        </w:rPr>
      </w:pPr>
    </w:p>
  </w:footnote>
  <w:footnote w:id="10">
    <w:p w14:paraId="1A941431" w14:textId="77777777" w:rsidR="00D8729A" w:rsidRPr="0024769F" w:rsidRDefault="00D8729A" w:rsidP="00D8729A">
      <w:pPr>
        <w:pStyle w:val="Textonotapie"/>
        <w:ind w:firstLine="708"/>
        <w:rPr>
          <w:rFonts w:ascii="Arial" w:hAnsi="Arial" w:cs="Arial"/>
          <w:sz w:val="19"/>
          <w:szCs w:val="19"/>
          <w:lang w:val="es-ES"/>
        </w:rPr>
      </w:pPr>
      <w:r w:rsidRPr="0024769F">
        <w:rPr>
          <w:rStyle w:val="Refdenotaalpie"/>
          <w:rFonts w:ascii="Arial" w:hAnsi="Arial" w:cs="Arial"/>
          <w:sz w:val="19"/>
          <w:szCs w:val="19"/>
        </w:rPr>
        <w:footnoteRef/>
      </w:r>
      <w:r w:rsidRPr="0024769F">
        <w:rPr>
          <w:rFonts w:ascii="Arial" w:hAnsi="Arial" w:cs="Arial"/>
          <w:sz w:val="19"/>
          <w:szCs w:val="19"/>
        </w:rPr>
        <w:t xml:space="preserve"> </w:t>
      </w:r>
      <w:bookmarkStart w:id="3" w:name="76"/>
      <w:r w:rsidRPr="0024769F">
        <w:rPr>
          <w:rFonts w:ascii="Arial" w:hAnsi="Arial" w:cs="Arial"/>
          <w:bCs/>
          <w:sz w:val="19"/>
          <w:szCs w:val="19"/>
        </w:rPr>
        <w:t>Artículo 76. Domicilio.</w:t>
      </w:r>
      <w:bookmarkEnd w:id="3"/>
      <w:r w:rsidRPr="0024769F">
        <w:rPr>
          <w:rFonts w:ascii="Arial" w:hAnsi="Arial" w:cs="Arial"/>
          <w:sz w:val="19"/>
          <w:szCs w:val="19"/>
        </w:rPr>
        <w:t> El domicilio consiste en la residencia acompañada, real o presuntivamente del ánimo de permanecer en ella.</w:t>
      </w:r>
    </w:p>
  </w:footnote>
  <w:footnote w:id="11">
    <w:p w14:paraId="3DD75C9D" w14:textId="77777777" w:rsidR="00D8729A" w:rsidRPr="0024769F" w:rsidRDefault="00D8729A" w:rsidP="009927D7">
      <w:pPr>
        <w:pStyle w:val="Textonotapie"/>
        <w:ind w:firstLine="708"/>
        <w:jc w:val="both"/>
        <w:rPr>
          <w:rFonts w:ascii="Arial" w:hAnsi="Arial" w:cs="Arial"/>
          <w:sz w:val="19"/>
          <w:szCs w:val="19"/>
        </w:rPr>
      </w:pPr>
      <w:r w:rsidRPr="0024769F">
        <w:rPr>
          <w:rStyle w:val="Refdenotaalpie"/>
          <w:rFonts w:ascii="Arial" w:hAnsi="Arial" w:cs="Arial"/>
          <w:sz w:val="19"/>
          <w:szCs w:val="19"/>
        </w:rPr>
        <w:footnoteRef/>
      </w:r>
      <w:r w:rsidRPr="0024769F">
        <w:rPr>
          <w:rFonts w:ascii="Arial" w:hAnsi="Arial" w:cs="Arial"/>
          <w:sz w:val="19"/>
          <w:szCs w:val="19"/>
        </w:rPr>
        <w:t xml:space="preserve"> ARTÍCULO 2.2.1.2.4.2.2. Convocatorias limitadas a </w:t>
      </w:r>
      <w:proofErr w:type="spellStart"/>
      <w:r w:rsidRPr="0024769F">
        <w:rPr>
          <w:rFonts w:ascii="Arial" w:hAnsi="Arial" w:cs="Arial"/>
          <w:sz w:val="19"/>
          <w:szCs w:val="19"/>
        </w:rPr>
        <w:t>Mípyme</w:t>
      </w:r>
      <w:proofErr w:type="spellEnd"/>
      <w:r w:rsidRPr="0024769F">
        <w:rPr>
          <w:rFonts w:ascii="Arial" w:hAnsi="Arial" w:cs="Arial"/>
          <w:sz w:val="19"/>
          <w:szCs w:val="19"/>
        </w:rPr>
        <w:t xml:space="preserv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w:t>
      </w:r>
      <w:proofErr w:type="spellStart"/>
      <w:r w:rsidRPr="0024769F">
        <w:rPr>
          <w:rFonts w:ascii="Arial" w:hAnsi="Arial" w:cs="Arial"/>
          <w:sz w:val="19"/>
          <w:szCs w:val="19"/>
        </w:rPr>
        <w:t>Mipyme</w:t>
      </w:r>
      <w:proofErr w:type="spellEnd"/>
      <w:r w:rsidRPr="0024769F">
        <w:rPr>
          <w:rFonts w:ascii="Arial" w:hAnsi="Arial" w:cs="Arial"/>
          <w:sz w:val="19"/>
          <w:szCs w:val="19"/>
        </w:rPr>
        <w:t xml:space="preserve"> colombianas con mínimo un (1) año de existencia, cuando concurran los siguientes requisitos: </w:t>
      </w:r>
    </w:p>
    <w:p w14:paraId="0A08D173" w14:textId="77777777" w:rsidR="00D8729A" w:rsidRPr="0024769F" w:rsidRDefault="00D8729A" w:rsidP="009927D7">
      <w:pPr>
        <w:pStyle w:val="Textonotapie"/>
        <w:ind w:firstLine="708"/>
        <w:jc w:val="both"/>
        <w:rPr>
          <w:rFonts w:ascii="Arial" w:hAnsi="Arial" w:cs="Arial"/>
          <w:sz w:val="19"/>
          <w:szCs w:val="19"/>
        </w:rPr>
      </w:pPr>
      <w:r w:rsidRPr="0024769F">
        <w:rPr>
          <w:rFonts w:ascii="Arial" w:hAnsi="Arial" w:cs="Arial"/>
          <w:sz w:val="19"/>
          <w:szCs w:val="19"/>
        </w:rPr>
        <w:t xml:space="preserve">1. El valor del Proceso de Contratación sea menor a ciento veinticinco mil dólares de los Estados Unidos de América (US$125.000), liquidados con la tasa de cambio que para el efecto determina cada dos años el Ministerio de Comercio, Industria y Turismo. </w:t>
      </w:r>
    </w:p>
    <w:p w14:paraId="0F57D729" w14:textId="77777777" w:rsidR="00D8729A" w:rsidRPr="0024769F" w:rsidRDefault="00D8729A" w:rsidP="009927D7">
      <w:pPr>
        <w:pStyle w:val="Textonotapie"/>
        <w:ind w:firstLine="708"/>
        <w:jc w:val="both"/>
        <w:rPr>
          <w:rFonts w:ascii="Arial" w:hAnsi="Arial" w:cs="Arial"/>
          <w:sz w:val="19"/>
          <w:szCs w:val="19"/>
        </w:rPr>
      </w:pPr>
      <w:r w:rsidRPr="0024769F">
        <w:rPr>
          <w:rFonts w:ascii="Arial" w:hAnsi="Arial" w:cs="Arial"/>
          <w:sz w:val="19"/>
          <w:szCs w:val="19"/>
        </w:rPr>
        <w:t xml:space="preserve">2. Se hayan recibido solicitudes de por lo menos dos (2) </w:t>
      </w:r>
      <w:proofErr w:type="spellStart"/>
      <w:r w:rsidRPr="0024769F">
        <w:rPr>
          <w:rFonts w:ascii="Arial" w:hAnsi="Arial" w:cs="Arial"/>
          <w:sz w:val="19"/>
          <w:szCs w:val="19"/>
        </w:rPr>
        <w:t>Mipyme</w:t>
      </w:r>
      <w:proofErr w:type="spellEnd"/>
      <w:r w:rsidRPr="0024769F">
        <w:rPr>
          <w:rFonts w:ascii="Arial" w:hAnsi="Arial" w:cs="Arial"/>
          <w:sz w:val="19"/>
          <w:szCs w:val="19"/>
        </w:rPr>
        <w:t xml:space="preserve"> colombianas para limitar la convocatoria a </w:t>
      </w:r>
      <w:proofErr w:type="spellStart"/>
      <w:r w:rsidRPr="0024769F">
        <w:rPr>
          <w:rFonts w:ascii="Arial" w:hAnsi="Arial" w:cs="Arial"/>
          <w:sz w:val="19"/>
          <w:szCs w:val="19"/>
        </w:rPr>
        <w:t>Mipyme</w:t>
      </w:r>
      <w:proofErr w:type="spellEnd"/>
      <w:r w:rsidRPr="0024769F">
        <w:rPr>
          <w:rFonts w:ascii="Arial" w:hAnsi="Arial" w:cs="Arial"/>
          <w:sz w:val="19"/>
          <w:szCs w:val="19"/>
        </w:rPr>
        <w:t xml:space="preserv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 </w:t>
      </w:r>
    </w:p>
    <w:p w14:paraId="37E60415" w14:textId="77777777" w:rsidR="00D8729A" w:rsidRPr="0024769F" w:rsidRDefault="00D8729A" w:rsidP="00D8729A">
      <w:pPr>
        <w:pStyle w:val="Textonotapie"/>
        <w:ind w:firstLine="708"/>
        <w:rPr>
          <w:rFonts w:ascii="Arial" w:hAnsi="Arial" w:cs="Arial"/>
          <w:sz w:val="19"/>
          <w:szCs w:val="19"/>
        </w:rPr>
      </w:pPr>
      <w:r w:rsidRPr="0024769F">
        <w:rPr>
          <w:rFonts w:ascii="Arial" w:hAnsi="Arial" w:cs="Arial"/>
          <w:sz w:val="19"/>
          <w:szCs w:val="19"/>
        </w:rPr>
        <w:t xml:space="preserve">Tratándose de personas jurídicas, las solicitudes solo las podrán realizar </w:t>
      </w:r>
      <w:proofErr w:type="spellStart"/>
      <w:r w:rsidRPr="0024769F">
        <w:rPr>
          <w:rFonts w:ascii="Arial" w:hAnsi="Arial" w:cs="Arial"/>
          <w:sz w:val="19"/>
          <w:szCs w:val="19"/>
        </w:rPr>
        <w:t>Mipyme</w:t>
      </w:r>
      <w:proofErr w:type="spellEnd"/>
      <w:r w:rsidRPr="0024769F">
        <w:rPr>
          <w:rFonts w:ascii="Arial" w:hAnsi="Arial" w:cs="Arial"/>
          <w:sz w:val="19"/>
          <w:szCs w:val="19"/>
        </w:rPr>
        <w:t xml:space="preserve">, cuyo objeto social les permita ejecutar el contrato relacionado con el proceso contractual. </w:t>
      </w:r>
    </w:p>
    <w:p w14:paraId="0E375859" w14:textId="77777777" w:rsidR="00D8729A" w:rsidRPr="0024769F" w:rsidRDefault="00D8729A" w:rsidP="00D8729A">
      <w:pPr>
        <w:pStyle w:val="Textonotapie"/>
        <w:ind w:firstLine="708"/>
        <w:rPr>
          <w:rFonts w:ascii="Arial" w:hAnsi="Arial" w:cs="Arial"/>
          <w:sz w:val="19"/>
          <w:szCs w:val="19"/>
        </w:rPr>
      </w:pPr>
      <w:r w:rsidRPr="0024769F">
        <w:rPr>
          <w:rFonts w:ascii="Arial" w:hAnsi="Arial" w:cs="Arial"/>
          <w:sz w:val="19"/>
          <w:szCs w:val="19"/>
        </w:rPr>
        <w:t xml:space="preserve">PARÁGRAFO. Las cooperativas y demás entidades de economía solidaria, siempre que tengan la calidad de </w:t>
      </w:r>
      <w:proofErr w:type="spellStart"/>
      <w:r w:rsidRPr="0024769F">
        <w:rPr>
          <w:rFonts w:ascii="Arial" w:hAnsi="Arial" w:cs="Arial"/>
          <w:sz w:val="19"/>
          <w:szCs w:val="19"/>
        </w:rPr>
        <w:t>Mípyme</w:t>
      </w:r>
      <w:proofErr w:type="spellEnd"/>
      <w:r w:rsidRPr="0024769F">
        <w:rPr>
          <w:rFonts w:ascii="Arial" w:hAnsi="Arial" w:cs="Arial"/>
          <w:sz w:val="19"/>
          <w:szCs w:val="19"/>
        </w:rPr>
        <w:t>, podrán solicitar y participar en las convocatorias limitadas en las mismas condiciones dispuestas en el presente artículo.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02F75" w14:textId="77777777" w:rsidR="000E0524" w:rsidRDefault="00000000">
    <w:pPr>
      <w:pStyle w:val="Encabezado"/>
    </w:pPr>
  </w:p>
  <w:p w14:paraId="33B94E75" w14:textId="77777777" w:rsidR="000E0524" w:rsidRDefault="00000000">
    <w:pPr>
      <w:pStyle w:val="Encabezado"/>
    </w:pPr>
  </w:p>
  <w:p w14:paraId="6703A5C2" w14:textId="77777777" w:rsidR="000E0524" w:rsidRDefault="00161488">
    <w:pPr>
      <w:pStyle w:val="Encabezado"/>
    </w:pPr>
    <w:r>
      <w:rPr>
        <w:noProof/>
        <w:lang w:eastAsia="es-CO"/>
      </w:rPr>
      <w:drawing>
        <wp:anchor distT="0" distB="0" distL="114300" distR="114300" simplePos="0" relativeHeight="251659264" behindDoc="1" locked="0" layoutInCell="1" allowOverlap="1" wp14:anchorId="0AF385B0" wp14:editId="40AF866D">
          <wp:simplePos x="0" y="0"/>
          <wp:positionH relativeFrom="column">
            <wp:posOffset>4465650</wp:posOffset>
          </wp:positionH>
          <wp:positionV relativeFrom="paragraph">
            <wp:posOffset>47092</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FAF9B7" w14:textId="77777777" w:rsidR="000E0524" w:rsidRDefault="00000000">
    <w:pPr>
      <w:pStyle w:val="Encabezado"/>
    </w:pPr>
  </w:p>
  <w:p w14:paraId="644AAD15" w14:textId="77777777" w:rsidR="000E0524" w:rsidRDefault="00000000">
    <w:pPr>
      <w:pStyle w:val="Encabezado"/>
    </w:pPr>
  </w:p>
  <w:p w14:paraId="1FDEE309" w14:textId="77777777" w:rsidR="000E0524"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3121692"/>
    <w:multiLevelType w:val="hybridMultilevel"/>
    <w:tmpl w:val="16342C5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F9E775D"/>
    <w:multiLevelType w:val="hybridMultilevel"/>
    <w:tmpl w:val="D2F0EC34"/>
    <w:lvl w:ilvl="0" w:tplc="C9F07DA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FE043BB"/>
    <w:multiLevelType w:val="multilevel"/>
    <w:tmpl w:val="9C9A30F4"/>
    <w:lvl w:ilvl="0">
      <w:start w:val="1"/>
      <w:numFmt w:val="decimal"/>
      <w:lvlText w:val="%1."/>
      <w:lvlJc w:val="left"/>
      <w:pPr>
        <w:ind w:left="585" w:hanging="285"/>
        <w:jc w:val="right"/>
      </w:pPr>
      <w:rPr>
        <w:rFonts w:ascii="Arial" w:eastAsia="Arial" w:hAnsi="Arial" w:cs="Arial" w:hint="default"/>
        <w:b/>
        <w:bCs/>
        <w:color w:val="4E4D4D"/>
        <w:spacing w:val="-21"/>
        <w:w w:val="100"/>
        <w:sz w:val="22"/>
        <w:szCs w:val="22"/>
        <w:lang w:val="es-ES" w:eastAsia="en-US" w:bidi="ar-SA"/>
      </w:rPr>
    </w:lvl>
    <w:lvl w:ilvl="1">
      <w:start w:val="1"/>
      <w:numFmt w:val="decimal"/>
      <w:lvlText w:val="%1.%2."/>
      <w:lvlJc w:val="left"/>
      <w:pPr>
        <w:ind w:left="300" w:hanging="470"/>
      </w:pPr>
      <w:rPr>
        <w:rFonts w:ascii="Arial" w:eastAsia="Arial" w:hAnsi="Arial" w:cs="Arial" w:hint="default"/>
        <w:b/>
        <w:bCs/>
        <w:color w:val="4E4D4D"/>
        <w:spacing w:val="-19"/>
        <w:w w:val="100"/>
        <w:sz w:val="22"/>
        <w:szCs w:val="22"/>
        <w:lang w:val="es-ES" w:eastAsia="en-US" w:bidi="ar-SA"/>
      </w:rPr>
    </w:lvl>
    <w:lvl w:ilvl="2">
      <w:start w:val="1"/>
      <w:numFmt w:val="lowerRoman"/>
      <w:lvlText w:val="%3)"/>
      <w:lvlJc w:val="left"/>
      <w:pPr>
        <w:ind w:left="300" w:hanging="198"/>
      </w:pPr>
      <w:rPr>
        <w:rFonts w:ascii="Arial" w:eastAsia="Arial" w:hAnsi="Arial" w:cs="Arial" w:hint="default"/>
        <w:color w:val="4E4D4D"/>
        <w:spacing w:val="0"/>
        <w:w w:val="100"/>
        <w:sz w:val="22"/>
        <w:szCs w:val="22"/>
        <w:lang w:val="es-ES" w:eastAsia="en-US" w:bidi="ar-SA"/>
      </w:rPr>
    </w:lvl>
    <w:lvl w:ilvl="3">
      <w:numFmt w:val="bullet"/>
      <w:lvlText w:val="•"/>
      <w:lvlJc w:val="left"/>
      <w:pPr>
        <w:ind w:left="2571" w:hanging="198"/>
      </w:pPr>
      <w:rPr>
        <w:rFonts w:hint="default"/>
        <w:lang w:val="es-ES" w:eastAsia="en-US" w:bidi="ar-SA"/>
      </w:rPr>
    </w:lvl>
    <w:lvl w:ilvl="4">
      <w:numFmt w:val="bullet"/>
      <w:lvlText w:val="•"/>
      <w:lvlJc w:val="left"/>
      <w:pPr>
        <w:ind w:left="3566" w:hanging="198"/>
      </w:pPr>
      <w:rPr>
        <w:rFonts w:hint="default"/>
        <w:lang w:val="es-ES" w:eastAsia="en-US" w:bidi="ar-SA"/>
      </w:rPr>
    </w:lvl>
    <w:lvl w:ilvl="5">
      <w:numFmt w:val="bullet"/>
      <w:lvlText w:val="•"/>
      <w:lvlJc w:val="left"/>
      <w:pPr>
        <w:ind w:left="4562" w:hanging="198"/>
      </w:pPr>
      <w:rPr>
        <w:rFonts w:hint="default"/>
        <w:lang w:val="es-ES" w:eastAsia="en-US" w:bidi="ar-SA"/>
      </w:rPr>
    </w:lvl>
    <w:lvl w:ilvl="6">
      <w:numFmt w:val="bullet"/>
      <w:lvlText w:val="•"/>
      <w:lvlJc w:val="left"/>
      <w:pPr>
        <w:ind w:left="5557" w:hanging="198"/>
      </w:pPr>
      <w:rPr>
        <w:rFonts w:hint="default"/>
        <w:lang w:val="es-ES" w:eastAsia="en-US" w:bidi="ar-SA"/>
      </w:rPr>
    </w:lvl>
    <w:lvl w:ilvl="7">
      <w:numFmt w:val="bullet"/>
      <w:lvlText w:val="•"/>
      <w:lvlJc w:val="left"/>
      <w:pPr>
        <w:ind w:left="6553" w:hanging="198"/>
      </w:pPr>
      <w:rPr>
        <w:rFonts w:hint="default"/>
        <w:lang w:val="es-ES" w:eastAsia="en-US" w:bidi="ar-SA"/>
      </w:rPr>
    </w:lvl>
    <w:lvl w:ilvl="8">
      <w:numFmt w:val="bullet"/>
      <w:lvlText w:val="•"/>
      <w:lvlJc w:val="left"/>
      <w:pPr>
        <w:ind w:left="7548" w:hanging="198"/>
      </w:pPr>
      <w:rPr>
        <w:rFonts w:hint="default"/>
        <w:lang w:val="es-ES" w:eastAsia="en-US" w:bidi="ar-SA"/>
      </w:rPr>
    </w:lvl>
  </w:abstractNum>
  <w:abstractNum w:abstractNumId="4" w15:restartNumberingAfterBreak="0">
    <w:nsid w:val="405413EB"/>
    <w:multiLevelType w:val="hybridMultilevel"/>
    <w:tmpl w:val="58A4F990"/>
    <w:lvl w:ilvl="0" w:tplc="C3CAD0BC">
      <w:start w:val="1"/>
      <w:numFmt w:val="lowerRoman"/>
      <w:lvlText w:val="%1)"/>
      <w:lvlJc w:val="left"/>
      <w:pPr>
        <w:ind w:left="1430" w:hanging="720"/>
      </w:pPr>
    </w:lvl>
    <w:lvl w:ilvl="1" w:tplc="240A0019">
      <w:start w:val="1"/>
      <w:numFmt w:val="lowerLetter"/>
      <w:lvlText w:val="%2."/>
      <w:lvlJc w:val="left"/>
      <w:pPr>
        <w:ind w:left="1790" w:hanging="360"/>
      </w:pPr>
    </w:lvl>
    <w:lvl w:ilvl="2" w:tplc="240A001B">
      <w:start w:val="1"/>
      <w:numFmt w:val="lowerRoman"/>
      <w:lvlText w:val="%3."/>
      <w:lvlJc w:val="right"/>
      <w:pPr>
        <w:ind w:left="2510" w:hanging="180"/>
      </w:pPr>
    </w:lvl>
    <w:lvl w:ilvl="3" w:tplc="240A000F">
      <w:start w:val="1"/>
      <w:numFmt w:val="decimal"/>
      <w:lvlText w:val="%4."/>
      <w:lvlJc w:val="left"/>
      <w:pPr>
        <w:ind w:left="3230" w:hanging="360"/>
      </w:pPr>
    </w:lvl>
    <w:lvl w:ilvl="4" w:tplc="240A0019">
      <w:start w:val="1"/>
      <w:numFmt w:val="lowerLetter"/>
      <w:lvlText w:val="%5."/>
      <w:lvlJc w:val="left"/>
      <w:pPr>
        <w:ind w:left="3950" w:hanging="360"/>
      </w:pPr>
    </w:lvl>
    <w:lvl w:ilvl="5" w:tplc="240A001B">
      <w:start w:val="1"/>
      <w:numFmt w:val="lowerRoman"/>
      <w:lvlText w:val="%6."/>
      <w:lvlJc w:val="right"/>
      <w:pPr>
        <w:ind w:left="4670" w:hanging="180"/>
      </w:pPr>
    </w:lvl>
    <w:lvl w:ilvl="6" w:tplc="240A000F">
      <w:start w:val="1"/>
      <w:numFmt w:val="decimal"/>
      <w:lvlText w:val="%7."/>
      <w:lvlJc w:val="left"/>
      <w:pPr>
        <w:ind w:left="5390" w:hanging="360"/>
      </w:pPr>
    </w:lvl>
    <w:lvl w:ilvl="7" w:tplc="240A0019">
      <w:start w:val="1"/>
      <w:numFmt w:val="lowerLetter"/>
      <w:lvlText w:val="%8."/>
      <w:lvlJc w:val="left"/>
      <w:pPr>
        <w:ind w:left="6110" w:hanging="360"/>
      </w:pPr>
    </w:lvl>
    <w:lvl w:ilvl="8" w:tplc="240A001B">
      <w:start w:val="1"/>
      <w:numFmt w:val="lowerRoman"/>
      <w:lvlText w:val="%9."/>
      <w:lvlJc w:val="right"/>
      <w:pPr>
        <w:ind w:left="6830" w:hanging="180"/>
      </w:pPr>
    </w:lvl>
  </w:abstractNum>
  <w:abstractNum w:abstractNumId="5" w15:restartNumberingAfterBreak="0">
    <w:nsid w:val="456F63B6"/>
    <w:multiLevelType w:val="hybridMultilevel"/>
    <w:tmpl w:val="08C250DA"/>
    <w:lvl w:ilvl="0" w:tplc="0C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21839862">
    <w:abstractNumId w:val="3"/>
  </w:num>
  <w:num w:numId="2" w16cid:durableId="26643193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47541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5811326">
    <w:abstractNumId w:val="1"/>
  </w:num>
  <w:num w:numId="5" w16cid:durableId="212498593">
    <w:abstractNumId w:val="2"/>
  </w:num>
  <w:num w:numId="6" w16cid:durableId="1955479321">
    <w:abstractNumId w:val="5"/>
  </w:num>
  <w:num w:numId="7" w16cid:durableId="6709845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E23"/>
    <w:rsid w:val="000025DE"/>
    <w:rsid w:val="00023EC8"/>
    <w:rsid w:val="000305D7"/>
    <w:rsid w:val="000337DE"/>
    <w:rsid w:val="00035B29"/>
    <w:rsid w:val="000360FA"/>
    <w:rsid w:val="000446AF"/>
    <w:rsid w:val="000467FB"/>
    <w:rsid w:val="0005303F"/>
    <w:rsid w:val="0006071F"/>
    <w:rsid w:val="00062600"/>
    <w:rsid w:val="00064152"/>
    <w:rsid w:val="00080181"/>
    <w:rsid w:val="000948A6"/>
    <w:rsid w:val="000A1E6B"/>
    <w:rsid w:val="000B175F"/>
    <w:rsid w:val="000B17A0"/>
    <w:rsid w:val="000C7F7B"/>
    <w:rsid w:val="000D2C22"/>
    <w:rsid w:val="000D37CE"/>
    <w:rsid w:val="000E0118"/>
    <w:rsid w:val="000E2147"/>
    <w:rsid w:val="000E694B"/>
    <w:rsid w:val="000F3464"/>
    <w:rsid w:val="000F494E"/>
    <w:rsid w:val="000F4974"/>
    <w:rsid w:val="00105A22"/>
    <w:rsid w:val="00105C88"/>
    <w:rsid w:val="00106E68"/>
    <w:rsid w:val="00110BEB"/>
    <w:rsid w:val="00112AE8"/>
    <w:rsid w:val="00113845"/>
    <w:rsid w:val="001138C2"/>
    <w:rsid w:val="001160D2"/>
    <w:rsid w:val="00125568"/>
    <w:rsid w:val="0012669F"/>
    <w:rsid w:val="001274E9"/>
    <w:rsid w:val="00135FBD"/>
    <w:rsid w:val="00137E23"/>
    <w:rsid w:val="00140435"/>
    <w:rsid w:val="00141896"/>
    <w:rsid w:val="00143096"/>
    <w:rsid w:val="00143E3B"/>
    <w:rsid w:val="00146ED0"/>
    <w:rsid w:val="00160946"/>
    <w:rsid w:val="00161488"/>
    <w:rsid w:val="00163D53"/>
    <w:rsid w:val="001676FE"/>
    <w:rsid w:val="001738E7"/>
    <w:rsid w:val="00180F7C"/>
    <w:rsid w:val="001843A9"/>
    <w:rsid w:val="0019381B"/>
    <w:rsid w:val="001B3684"/>
    <w:rsid w:val="001B3693"/>
    <w:rsid w:val="001B5553"/>
    <w:rsid w:val="001D387D"/>
    <w:rsid w:val="001D3CAB"/>
    <w:rsid w:val="001E24B3"/>
    <w:rsid w:val="001F057D"/>
    <w:rsid w:val="001F0E8C"/>
    <w:rsid w:val="002213DA"/>
    <w:rsid w:val="002223F1"/>
    <w:rsid w:val="002249F9"/>
    <w:rsid w:val="00233261"/>
    <w:rsid w:val="00244370"/>
    <w:rsid w:val="00245150"/>
    <w:rsid w:val="002500ED"/>
    <w:rsid w:val="00265F9F"/>
    <w:rsid w:val="00270570"/>
    <w:rsid w:val="00270E5E"/>
    <w:rsid w:val="00296BF5"/>
    <w:rsid w:val="0029739D"/>
    <w:rsid w:val="002A4E3C"/>
    <w:rsid w:val="002A5E9A"/>
    <w:rsid w:val="002B19FB"/>
    <w:rsid w:val="002B5060"/>
    <w:rsid w:val="002D4402"/>
    <w:rsid w:val="002D45F2"/>
    <w:rsid w:val="002D5F36"/>
    <w:rsid w:val="002D72D7"/>
    <w:rsid w:val="002E143C"/>
    <w:rsid w:val="002E2585"/>
    <w:rsid w:val="002E4537"/>
    <w:rsid w:val="002E7A7F"/>
    <w:rsid w:val="00305F12"/>
    <w:rsid w:val="003120AF"/>
    <w:rsid w:val="00313E5A"/>
    <w:rsid w:val="003255AD"/>
    <w:rsid w:val="00327A12"/>
    <w:rsid w:val="003303C6"/>
    <w:rsid w:val="003312CF"/>
    <w:rsid w:val="00332A1E"/>
    <w:rsid w:val="00342268"/>
    <w:rsid w:val="00342A1C"/>
    <w:rsid w:val="0035022D"/>
    <w:rsid w:val="00355BD2"/>
    <w:rsid w:val="003602F7"/>
    <w:rsid w:val="00361ADC"/>
    <w:rsid w:val="00363469"/>
    <w:rsid w:val="003753EA"/>
    <w:rsid w:val="0038155E"/>
    <w:rsid w:val="003816CD"/>
    <w:rsid w:val="00383906"/>
    <w:rsid w:val="0038763D"/>
    <w:rsid w:val="003906EA"/>
    <w:rsid w:val="003916E5"/>
    <w:rsid w:val="0039522B"/>
    <w:rsid w:val="0039589F"/>
    <w:rsid w:val="003A1172"/>
    <w:rsid w:val="003A1C61"/>
    <w:rsid w:val="003A51B8"/>
    <w:rsid w:val="003A7142"/>
    <w:rsid w:val="003A7A79"/>
    <w:rsid w:val="003B177A"/>
    <w:rsid w:val="003C1D98"/>
    <w:rsid w:val="003C4AA9"/>
    <w:rsid w:val="003C51B4"/>
    <w:rsid w:val="003D144A"/>
    <w:rsid w:val="00400976"/>
    <w:rsid w:val="00402AE8"/>
    <w:rsid w:val="00404F16"/>
    <w:rsid w:val="004052CC"/>
    <w:rsid w:val="004141A3"/>
    <w:rsid w:val="00415314"/>
    <w:rsid w:val="00423644"/>
    <w:rsid w:val="00431DE3"/>
    <w:rsid w:val="004460CB"/>
    <w:rsid w:val="00446B96"/>
    <w:rsid w:val="004612C3"/>
    <w:rsid w:val="004634E5"/>
    <w:rsid w:val="00466A8F"/>
    <w:rsid w:val="0046733C"/>
    <w:rsid w:val="0048163B"/>
    <w:rsid w:val="00485BD5"/>
    <w:rsid w:val="004875A5"/>
    <w:rsid w:val="00491536"/>
    <w:rsid w:val="004A43FE"/>
    <w:rsid w:val="004B1095"/>
    <w:rsid w:val="004C4E18"/>
    <w:rsid w:val="004C7B7A"/>
    <w:rsid w:val="004F1523"/>
    <w:rsid w:val="004F5DD8"/>
    <w:rsid w:val="00510BFB"/>
    <w:rsid w:val="00513144"/>
    <w:rsid w:val="00513D68"/>
    <w:rsid w:val="00514F32"/>
    <w:rsid w:val="005209DB"/>
    <w:rsid w:val="00521A09"/>
    <w:rsid w:val="00531FBC"/>
    <w:rsid w:val="005553B1"/>
    <w:rsid w:val="00564B0A"/>
    <w:rsid w:val="00565556"/>
    <w:rsid w:val="00585CB4"/>
    <w:rsid w:val="005A3F16"/>
    <w:rsid w:val="005B09C7"/>
    <w:rsid w:val="005B3920"/>
    <w:rsid w:val="005B55E5"/>
    <w:rsid w:val="005C597A"/>
    <w:rsid w:val="005D4C4F"/>
    <w:rsid w:val="005D6A81"/>
    <w:rsid w:val="005E5EC6"/>
    <w:rsid w:val="005F6209"/>
    <w:rsid w:val="005F79D5"/>
    <w:rsid w:val="00601365"/>
    <w:rsid w:val="00620A5D"/>
    <w:rsid w:val="006230E1"/>
    <w:rsid w:val="006233A9"/>
    <w:rsid w:val="00623ADD"/>
    <w:rsid w:val="006243B0"/>
    <w:rsid w:val="00630ACE"/>
    <w:rsid w:val="006408BD"/>
    <w:rsid w:val="00661CDD"/>
    <w:rsid w:val="00662DF1"/>
    <w:rsid w:val="0066416F"/>
    <w:rsid w:val="00680F7A"/>
    <w:rsid w:val="00681ECF"/>
    <w:rsid w:val="006A25E1"/>
    <w:rsid w:val="006B56F9"/>
    <w:rsid w:val="006D0D0F"/>
    <w:rsid w:val="006D21AA"/>
    <w:rsid w:val="006D3523"/>
    <w:rsid w:val="006D3709"/>
    <w:rsid w:val="006D569D"/>
    <w:rsid w:val="006D7717"/>
    <w:rsid w:val="006F417B"/>
    <w:rsid w:val="00700298"/>
    <w:rsid w:val="00705FC8"/>
    <w:rsid w:val="007139A5"/>
    <w:rsid w:val="00715A2E"/>
    <w:rsid w:val="0071735C"/>
    <w:rsid w:val="007252E2"/>
    <w:rsid w:val="00733A0B"/>
    <w:rsid w:val="0073635D"/>
    <w:rsid w:val="00741F1E"/>
    <w:rsid w:val="00742C24"/>
    <w:rsid w:val="00753BE7"/>
    <w:rsid w:val="00772E6E"/>
    <w:rsid w:val="007768CE"/>
    <w:rsid w:val="00776BBD"/>
    <w:rsid w:val="007774C6"/>
    <w:rsid w:val="00777F97"/>
    <w:rsid w:val="00792318"/>
    <w:rsid w:val="00792CE5"/>
    <w:rsid w:val="00795527"/>
    <w:rsid w:val="00796ECE"/>
    <w:rsid w:val="007979A2"/>
    <w:rsid w:val="007A01C3"/>
    <w:rsid w:val="007B08AC"/>
    <w:rsid w:val="007B7C8D"/>
    <w:rsid w:val="007C00FA"/>
    <w:rsid w:val="007C3193"/>
    <w:rsid w:val="007D1469"/>
    <w:rsid w:val="007D1E2B"/>
    <w:rsid w:val="007E085E"/>
    <w:rsid w:val="007E14A3"/>
    <w:rsid w:val="007E56D6"/>
    <w:rsid w:val="007F742D"/>
    <w:rsid w:val="00805E08"/>
    <w:rsid w:val="0080741E"/>
    <w:rsid w:val="00814DCC"/>
    <w:rsid w:val="0082522E"/>
    <w:rsid w:val="00830AB8"/>
    <w:rsid w:val="00836DE6"/>
    <w:rsid w:val="00852371"/>
    <w:rsid w:val="00853AC7"/>
    <w:rsid w:val="00872709"/>
    <w:rsid w:val="008766CF"/>
    <w:rsid w:val="00876B50"/>
    <w:rsid w:val="00881F9F"/>
    <w:rsid w:val="008837BD"/>
    <w:rsid w:val="008860E5"/>
    <w:rsid w:val="00892F74"/>
    <w:rsid w:val="00894F51"/>
    <w:rsid w:val="00895ECE"/>
    <w:rsid w:val="008A05B7"/>
    <w:rsid w:val="008A3E73"/>
    <w:rsid w:val="008A40A9"/>
    <w:rsid w:val="008A6B58"/>
    <w:rsid w:val="008B1801"/>
    <w:rsid w:val="008B1F27"/>
    <w:rsid w:val="008B3F0D"/>
    <w:rsid w:val="008B69D4"/>
    <w:rsid w:val="008C0F06"/>
    <w:rsid w:val="008C23F3"/>
    <w:rsid w:val="008C522E"/>
    <w:rsid w:val="008D648B"/>
    <w:rsid w:val="008E0D51"/>
    <w:rsid w:val="008E1D8F"/>
    <w:rsid w:val="008E3D3C"/>
    <w:rsid w:val="008E4793"/>
    <w:rsid w:val="008F22D0"/>
    <w:rsid w:val="008F2381"/>
    <w:rsid w:val="008F7C0F"/>
    <w:rsid w:val="00900F79"/>
    <w:rsid w:val="0091464A"/>
    <w:rsid w:val="00922868"/>
    <w:rsid w:val="00926EB3"/>
    <w:rsid w:val="009271C4"/>
    <w:rsid w:val="00936811"/>
    <w:rsid w:val="00936877"/>
    <w:rsid w:val="00947102"/>
    <w:rsid w:val="009523D4"/>
    <w:rsid w:val="00953264"/>
    <w:rsid w:val="00954527"/>
    <w:rsid w:val="00963F50"/>
    <w:rsid w:val="0096530C"/>
    <w:rsid w:val="0096558F"/>
    <w:rsid w:val="00974DA1"/>
    <w:rsid w:val="009800E4"/>
    <w:rsid w:val="009820AE"/>
    <w:rsid w:val="009831D2"/>
    <w:rsid w:val="009927D7"/>
    <w:rsid w:val="00992F7F"/>
    <w:rsid w:val="0099583D"/>
    <w:rsid w:val="009978CE"/>
    <w:rsid w:val="009A1309"/>
    <w:rsid w:val="009A2C90"/>
    <w:rsid w:val="009A7A85"/>
    <w:rsid w:val="009B0CF4"/>
    <w:rsid w:val="009B5D9A"/>
    <w:rsid w:val="009C3E5C"/>
    <w:rsid w:val="009D1F65"/>
    <w:rsid w:val="009E2D00"/>
    <w:rsid w:val="009F248A"/>
    <w:rsid w:val="00A03DF9"/>
    <w:rsid w:val="00A11454"/>
    <w:rsid w:val="00A2414D"/>
    <w:rsid w:val="00A30642"/>
    <w:rsid w:val="00A312D2"/>
    <w:rsid w:val="00A330E4"/>
    <w:rsid w:val="00A42059"/>
    <w:rsid w:val="00A46EE2"/>
    <w:rsid w:val="00A5043E"/>
    <w:rsid w:val="00A50C5B"/>
    <w:rsid w:val="00A57FEB"/>
    <w:rsid w:val="00A63DBC"/>
    <w:rsid w:val="00A74067"/>
    <w:rsid w:val="00A76848"/>
    <w:rsid w:val="00A805AD"/>
    <w:rsid w:val="00A81D15"/>
    <w:rsid w:val="00A85245"/>
    <w:rsid w:val="00A90992"/>
    <w:rsid w:val="00A934FA"/>
    <w:rsid w:val="00AA29DB"/>
    <w:rsid w:val="00AA5A4A"/>
    <w:rsid w:val="00AA7580"/>
    <w:rsid w:val="00AB1B4B"/>
    <w:rsid w:val="00AC141D"/>
    <w:rsid w:val="00AC4C63"/>
    <w:rsid w:val="00AE1C0A"/>
    <w:rsid w:val="00AE5FD6"/>
    <w:rsid w:val="00AE7E21"/>
    <w:rsid w:val="00AF514E"/>
    <w:rsid w:val="00B054A5"/>
    <w:rsid w:val="00B12226"/>
    <w:rsid w:val="00B22889"/>
    <w:rsid w:val="00B264E1"/>
    <w:rsid w:val="00B42724"/>
    <w:rsid w:val="00B46B01"/>
    <w:rsid w:val="00B51C4D"/>
    <w:rsid w:val="00B57B5E"/>
    <w:rsid w:val="00B6004F"/>
    <w:rsid w:val="00B83B50"/>
    <w:rsid w:val="00B87D51"/>
    <w:rsid w:val="00B91DD0"/>
    <w:rsid w:val="00B93232"/>
    <w:rsid w:val="00BA3777"/>
    <w:rsid w:val="00BA44B8"/>
    <w:rsid w:val="00BB430D"/>
    <w:rsid w:val="00BB5EB1"/>
    <w:rsid w:val="00BE0307"/>
    <w:rsid w:val="00BE0A45"/>
    <w:rsid w:val="00BE697C"/>
    <w:rsid w:val="00BE76F0"/>
    <w:rsid w:val="00C0361C"/>
    <w:rsid w:val="00C04236"/>
    <w:rsid w:val="00C04C53"/>
    <w:rsid w:val="00C06717"/>
    <w:rsid w:val="00C06B8F"/>
    <w:rsid w:val="00C1261C"/>
    <w:rsid w:val="00C220AF"/>
    <w:rsid w:val="00C35490"/>
    <w:rsid w:val="00C43F28"/>
    <w:rsid w:val="00C462E8"/>
    <w:rsid w:val="00C55971"/>
    <w:rsid w:val="00C56D96"/>
    <w:rsid w:val="00C77B67"/>
    <w:rsid w:val="00C8019E"/>
    <w:rsid w:val="00CA30F2"/>
    <w:rsid w:val="00CB37C5"/>
    <w:rsid w:val="00CC4B5F"/>
    <w:rsid w:val="00CC59A5"/>
    <w:rsid w:val="00CC679B"/>
    <w:rsid w:val="00CD7957"/>
    <w:rsid w:val="00CE184B"/>
    <w:rsid w:val="00CF4FBA"/>
    <w:rsid w:val="00CF5444"/>
    <w:rsid w:val="00CF77FF"/>
    <w:rsid w:val="00D0322E"/>
    <w:rsid w:val="00D06B09"/>
    <w:rsid w:val="00D11432"/>
    <w:rsid w:val="00D2300D"/>
    <w:rsid w:val="00D330CF"/>
    <w:rsid w:val="00D351D8"/>
    <w:rsid w:val="00D41307"/>
    <w:rsid w:val="00D427A7"/>
    <w:rsid w:val="00D47CCE"/>
    <w:rsid w:val="00D52443"/>
    <w:rsid w:val="00D57D87"/>
    <w:rsid w:val="00D62CA4"/>
    <w:rsid w:val="00D6487A"/>
    <w:rsid w:val="00D65A59"/>
    <w:rsid w:val="00D702B8"/>
    <w:rsid w:val="00D74F81"/>
    <w:rsid w:val="00D812EF"/>
    <w:rsid w:val="00D8729A"/>
    <w:rsid w:val="00DA5C08"/>
    <w:rsid w:val="00DA6F89"/>
    <w:rsid w:val="00DB44F8"/>
    <w:rsid w:val="00DC2E96"/>
    <w:rsid w:val="00DC58FD"/>
    <w:rsid w:val="00DD0A23"/>
    <w:rsid w:val="00DE40F7"/>
    <w:rsid w:val="00DE6321"/>
    <w:rsid w:val="00DF0396"/>
    <w:rsid w:val="00DF1B3A"/>
    <w:rsid w:val="00DF392A"/>
    <w:rsid w:val="00DF55A7"/>
    <w:rsid w:val="00E03DA8"/>
    <w:rsid w:val="00E0436E"/>
    <w:rsid w:val="00E064A1"/>
    <w:rsid w:val="00E079B8"/>
    <w:rsid w:val="00E27E6F"/>
    <w:rsid w:val="00E3734C"/>
    <w:rsid w:val="00E40767"/>
    <w:rsid w:val="00E4514D"/>
    <w:rsid w:val="00E520EC"/>
    <w:rsid w:val="00E562D9"/>
    <w:rsid w:val="00E56FF8"/>
    <w:rsid w:val="00E57514"/>
    <w:rsid w:val="00E62C8E"/>
    <w:rsid w:val="00E65F3C"/>
    <w:rsid w:val="00E66B0F"/>
    <w:rsid w:val="00E6736E"/>
    <w:rsid w:val="00E7047D"/>
    <w:rsid w:val="00E74F5B"/>
    <w:rsid w:val="00E90BCF"/>
    <w:rsid w:val="00E94D5C"/>
    <w:rsid w:val="00EA19FB"/>
    <w:rsid w:val="00EA2421"/>
    <w:rsid w:val="00EA3810"/>
    <w:rsid w:val="00EA5464"/>
    <w:rsid w:val="00EB3817"/>
    <w:rsid w:val="00EB4D78"/>
    <w:rsid w:val="00EB68A8"/>
    <w:rsid w:val="00EC388B"/>
    <w:rsid w:val="00EC5890"/>
    <w:rsid w:val="00EC763B"/>
    <w:rsid w:val="00EE6ED7"/>
    <w:rsid w:val="00EF2364"/>
    <w:rsid w:val="00EF65A0"/>
    <w:rsid w:val="00F0060F"/>
    <w:rsid w:val="00F13B14"/>
    <w:rsid w:val="00F2568D"/>
    <w:rsid w:val="00F26993"/>
    <w:rsid w:val="00F27A05"/>
    <w:rsid w:val="00F37516"/>
    <w:rsid w:val="00F47F0C"/>
    <w:rsid w:val="00F509EB"/>
    <w:rsid w:val="00F5367A"/>
    <w:rsid w:val="00F628C3"/>
    <w:rsid w:val="00F632EF"/>
    <w:rsid w:val="00F717E0"/>
    <w:rsid w:val="00F93DF9"/>
    <w:rsid w:val="00FA6BB4"/>
    <w:rsid w:val="00FB6BCC"/>
    <w:rsid w:val="00FC40FF"/>
    <w:rsid w:val="00FD1A31"/>
    <w:rsid w:val="00FD4380"/>
    <w:rsid w:val="00FD7DA7"/>
    <w:rsid w:val="00FF0C94"/>
    <w:rsid w:val="00FF5B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4066B"/>
  <w15:chartTrackingRefBased/>
  <w15:docId w15:val="{BA426F5E-B4E5-41DF-B004-355F64DEF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4F8"/>
  </w:style>
  <w:style w:type="paragraph" w:styleId="Ttulo1">
    <w:name w:val="heading 1"/>
    <w:basedOn w:val="Normal"/>
    <w:link w:val="Ttulo1Car"/>
    <w:uiPriority w:val="9"/>
    <w:qFormat/>
    <w:rsid w:val="00270570"/>
    <w:pPr>
      <w:widowControl w:val="0"/>
      <w:autoSpaceDE w:val="0"/>
      <w:autoSpaceDN w:val="0"/>
      <w:spacing w:after="0" w:line="240" w:lineRule="auto"/>
      <w:ind w:left="30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7E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7E23"/>
  </w:style>
  <w:style w:type="paragraph" w:styleId="NormalWeb">
    <w:name w:val="Normal (Web)"/>
    <w:basedOn w:val="Normal"/>
    <w:link w:val="NormalWebCar"/>
    <w:uiPriority w:val="99"/>
    <w:unhideWhenUsed/>
    <w:rsid w:val="00137E23"/>
    <w:rPr>
      <w:rFonts w:ascii="Times New Roman" w:hAnsi="Times New Roman" w:cs="Times New Roman"/>
      <w:sz w:val="24"/>
      <w:szCs w:val="24"/>
    </w:rPr>
  </w:style>
  <w:style w:type="paragraph" w:styleId="Piedepgina">
    <w:name w:val="footer"/>
    <w:basedOn w:val="Normal"/>
    <w:link w:val="PiedepginaCar"/>
    <w:uiPriority w:val="99"/>
    <w:unhideWhenUsed/>
    <w:rsid w:val="00137E23"/>
    <w:pPr>
      <w:tabs>
        <w:tab w:val="center" w:pos="4419"/>
        <w:tab w:val="right" w:pos="8838"/>
      </w:tabs>
      <w:spacing w:after="0" w:line="240" w:lineRule="auto"/>
    </w:pPr>
    <w:rPr>
      <w:sz w:val="24"/>
      <w:lang w:val="es-ES"/>
    </w:rPr>
  </w:style>
  <w:style w:type="character" w:customStyle="1" w:styleId="PiedepginaCar">
    <w:name w:val="Pie de página Car"/>
    <w:basedOn w:val="Fuentedeprrafopredeter"/>
    <w:link w:val="Piedepgina"/>
    <w:uiPriority w:val="99"/>
    <w:rsid w:val="00137E23"/>
    <w:rPr>
      <w:sz w:val="24"/>
      <w:lang w:val="es-ES"/>
    </w:rPr>
  </w:style>
  <w:style w:type="table" w:styleId="Tablaconcuadrcula">
    <w:name w:val="Table Grid"/>
    <w:basedOn w:val="Tablanormal"/>
    <w:uiPriority w:val="59"/>
    <w:rsid w:val="00137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No Indent"/>
    <w:uiPriority w:val="3"/>
    <w:qFormat/>
    <w:rsid w:val="00137E23"/>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137E2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137E23"/>
    <w:pPr>
      <w:spacing w:after="0" w:line="240" w:lineRule="auto"/>
    </w:pPr>
    <w:rPr>
      <w:sz w:val="20"/>
      <w:szCs w:val="20"/>
      <w:lang w:val="es-MX"/>
    </w:rPr>
  </w:style>
  <w:style w:type="character" w:customStyle="1" w:styleId="TextonotapieCar1">
    <w:name w:val="Texto nota pie Car1"/>
    <w:basedOn w:val="Fuentedeprrafopredeter"/>
    <w:uiPriority w:val="99"/>
    <w:semiHidden/>
    <w:rsid w:val="00137E23"/>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Re"/>
    <w:basedOn w:val="Fuentedeprrafopredeter"/>
    <w:link w:val="Appelnotedebasde"/>
    <w:uiPriority w:val="99"/>
    <w:unhideWhenUsed/>
    <w:qFormat/>
    <w:rsid w:val="00137E23"/>
    <w:rPr>
      <w:vertAlign w:val="superscript"/>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137E23"/>
    <w:pPr>
      <w:spacing w:after="0" w:line="240" w:lineRule="auto"/>
      <w:ind w:left="720"/>
      <w:contextualSpacing/>
    </w:pPr>
    <w:rPr>
      <w:sz w:val="24"/>
      <w:lang w:val="es-E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37E23"/>
    <w:rPr>
      <w:sz w:val="24"/>
      <w:lang w:val="es-ES"/>
    </w:rPr>
  </w:style>
  <w:style w:type="character" w:customStyle="1" w:styleId="Ttulo1Car">
    <w:name w:val="Título 1 Car"/>
    <w:basedOn w:val="Fuentedeprrafopredeter"/>
    <w:link w:val="Ttulo1"/>
    <w:uiPriority w:val="9"/>
    <w:rsid w:val="00270570"/>
    <w:rPr>
      <w:rFonts w:ascii="Arial" w:eastAsia="Arial" w:hAnsi="Arial" w:cs="Arial"/>
      <w:b/>
      <w:bCs/>
      <w:lang w:val="es-ES"/>
    </w:rPr>
  </w:style>
  <w:style w:type="paragraph" w:styleId="Textoindependiente">
    <w:name w:val="Body Text"/>
    <w:basedOn w:val="Normal"/>
    <w:link w:val="TextoindependienteCar"/>
    <w:uiPriority w:val="1"/>
    <w:qFormat/>
    <w:rsid w:val="00A76848"/>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A76848"/>
    <w:rPr>
      <w:rFonts w:ascii="Arial" w:eastAsia="Arial" w:hAnsi="Arial" w:cs="Arial"/>
      <w:lang w:val="es-ES"/>
    </w:rPr>
  </w:style>
  <w:style w:type="character" w:styleId="Refdecomentario">
    <w:name w:val="annotation reference"/>
    <w:basedOn w:val="Fuentedeprrafopredeter"/>
    <w:uiPriority w:val="99"/>
    <w:semiHidden/>
    <w:unhideWhenUsed/>
    <w:rsid w:val="00EA2421"/>
    <w:rPr>
      <w:sz w:val="16"/>
      <w:szCs w:val="16"/>
    </w:rPr>
  </w:style>
  <w:style w:type="paragraph" w:styleId="Textocomentario">
    <w:name w:val="annotation text"/>
    <w:basedOn w:val="Normal"/>
    <w:link w:val="TextocomentarioCar"/>
    <w:uiPriority w:val="99"/>
    <w:unhideWhenUsed/>
    <w:rsid w:val="00EA2421"/>
    <w:pPr>
      <w:spacing w:line="240" w:lineRule="auto"/>
    </w:pPr>
    <w:rPr>
      <w:sz w:val="20"/>
      <w:szCs w:val="20"/>
    </w:rPr>
  </w:style>
  <w:style w:type="character" w:customStyle="1" w:styleId="TextocomentarioCar">
    <w:name w:val="Texto comentario Car"/>
    <w:basedOn w:val="Fuentedeprrafopredeter"/>
    <w:link w:val="Textocomentario"/>
    <w:uiPriority w:val="99"/>
    <w:rsid w:val="00EA2421"/>
    <w:rPr>
      <w:sz w:val="20"/>
      <w:szCs w:val="20"/>
    </w:rPr>
  </w:style>
  <w:style w:type="paragraph" w:styleId="Asuntodelcomentario">
    <w:name w:val="annotation subject"/>
    <w:basedOn w:val="Textocomentario"/>
    <w:next w:val="Textocomentario"/>
    <w:link w:val="AsuntodelcomentarioCar"/>
    <w:uiPriority w:val="99"/>
    <w:semiHidden/>
    <w:unhideWhenUsed/>
    <w:rsid w:val="00EA2421"/>
    <w:rPr>
      <w:b/>
      <w:bCs/>
    </w:rPr>
  </w:style>
  <w:style w:type="character" w:customStyle="1" w:styleId="AsuntodelcomentarioCar">
    <w:name w:val="Asunto del comentario Car"/>
    <w:basedOn w:val="TextocomentarioCar"/>
    <w:link w:val="Asuntodelcomentario"/>
    <w:uiPriority w:val="99"/>
    <w:semiHidden/>
    <w:rsid w:val="00EA2421"/>
    <w:rPr>
      <w:b/>
      <w:bCs/>
      <w:sz w:val="20"/>
      <w:szCs w:val="20"/>
    </w:rPr>
  </w:style>
  <w:style w:type="table" w:customStyle="1" w:styleId="Tablaconcuadrcula1">
    <w:name w:val="Tabla con cuadrícula1"/>
    <w:basedOn w:val="Tablanormal"/>
    <w:next w:val="Tablaconcuadrcula"/>
    <w:uiPriority w:val="59"/>
    <w:rsid w:val="00135FBD"/>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30642"/>
    <w:rPr>
      <w:color w:val="0563C1" w:themeColor="hyperlink"/>
      <w:u w:val="single"/>
    </w:rPr>
  </w:style>
  <w:style w:type="character" w:customStyle="1" w:styleId="Mencinsinresolver1">
    <w:name w:val="Mención sin resolver1"/>
    <w:basedOn w:val="Fuentedeprrafopredeter"/>
    <w:uiPriority w:val="99"/>
    <w:semiHidden/>
    <w:unhideWhenUsed/>
    <w:rsid w:val="00A30642"/>
    <w:rPr>
      <w:color w:val="605E5C"/>
      <w:shd w:val="clear" w:color="auto" w:fill="E1DFDD"/>
    </w:rPr>
  </w:style>
  <w:style w:type="character" w:customStyle="1" w:styleId="normaltextrun">
    <w:name w:val="normaltextrun"/>
    <w:basedOn w:val="Fuentedeprrafopredeter"/>
    <w:rsid w:val="00876B50"/>
  </w:style>
  <w:style w:type="paragraph" w:customStyle="1" w:styleId="Appelnotedebasde">
    <w:name w:val="Appel note de bas de..."/>
    <w:basedOn w:val="Normal"/>
    <w:link w:val="Refdenotaalpie"/>
    <w:uiPriority w:val="99"/>
    <w:rsid w:val="00876B50"/>
    <w:pPr>
      <w:spacing w:line="240" w:lineRule="exact"/>
    </w:pPr>
    <w:rPr>
      <w:vertAlign w:val="superscript"/>
    </w:rPr>
  </w:style>
  <w:style w:type="paragraph" w:styleId="Revisin">
    <w:name w:val="Revision"/>
    <w:hidden/>
    <w:uiPriority w:val="99"/>
    <w:semiHidden/>
    <w:rsid w:val="0080741E"/>
    <w:pPr>
      <w:spacing w:after="0" w:line="240" w:lineRule="auto"/>
    </w:pPr>
  </w:style>
  <w:style w:type="paragraph" w:styleId="Textodeglobo">
    <w:name w:val="Balloon Text"/>
    <w:basedOn w:val="Normal"/>
    <w:link w:val="TextodegloboCar"/>
    <w:uiPriority w:val="99"/>
    <w:semiHidden/>
    <w:unhideWhenUsed/>
    <w:rsid w:val="007C319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3193"/>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881F9F"/>
    <w:rPr>
      <w:color w:val="605E5C"/>
      <w:shd w:val="clear" w:color="auto" w:fill="E1DFDD"/>
    </w:rPr>
  </w:style>
  <w:style w:type="character" w:customStyle="1" w:styleId="NormalWebCar">
    <w:name w:val="Normal (Web) Car"/>
    <w:link w:val="NormalWeb"/>
    <w:uiPriority w:val="99"/>
    <w:rsid w:val="00DF55A7"/>
    <w:rPr>
      <w:rFonts w:ascii="Times New Roman" w:hAnsi="Times New Roman" w:cs="Times New Roman"/>
      <w:sz w:val="24"/>
      <w:szCs w:val="24"/>
    </w:rPr>
  </w:style>
  <w:style w:type="character" w:customStyle="1" w:styleId="Hipervnculo1">
    <w:name w:val="Hipervínculo1"/>
    <w:basedOn w:val="Fuentedeprrafopredeter"/>
    <w:uiPriority w:val="99"/>
    <w:unhideWhenUsed/>
    <w:rsid w:val="00DF55A7"/>
    <w:rPr>
      <w:color w:val="F2F2F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0934">
      <w:bodyDiv w:val="1"/>
      <w:marLeft w:val="0"/>
      <w:marRight w:val="0"/>
      <w:marTop w:val="0"/>
      <w:marBottom w:val="0"/>
      <w:divBdr>
        <w:top w:val="none" w:sz="0" w:space="0" w:color="auto"/>
        <w:left w:val="none" w:sz="0" w:space="0" w:color="auto"/>
        <w:bottom w:val="none" w:sz="0" w:space="0" w:color="auto"/>
        <w:right w:val="none" w:sz="0" w:space="0" w:color="auto"/>
      </w:divBdr>
    </w:div>
    <w:div w:id="163663830">
      <w:bodyDiv w:val="1"/>
      <w:marLeft w:val="0"/>
      <w:marRight w:val="0"/>
      <w:marTop w:val="0"/>
      <w:marBottom w:val="0"/>
      <w:divBdr>
        <w:top w:val="none" w:sz="0" w:space="0" w:color="auto"/>
        <w:left w:val="none" w:sz="0" w:space="0" w:color="auto"/>
        <w:bottom w:val="none" w:sz="0" w:space="0" w:color="auto"/>
        <w:right w:val="none" w:sz="0" w:space="0" w:color="auto"/>
      </w:divBdr>
    </w:div>
    <w:div w:id="180436205">
      <w:bodyDiv w:val="1"/>
      <w:marLeft w:val="0"/>
      <w:marRight w:val="0"/>
      <w:marTop w:val="0"/>
      <w:marBottom w:val="0"/>
      <w:divBdr>
        <w:top w:val="none" w:sz="0" w:space="0" w:color="auto"/>
        <w:left w:val="none" w:sz="0" w:space="0" w:color="auto"/>
        <w:bottom w:val="none" w:sz="0" w:space="0" w:color="auto"/>
        <w:right w:val="none" w:sz="0" w:space="0" w:color="auto"/>
      </w:divBdr>
    </w:div>
    <w:div w:id="1077245044">
      <w:bodyDiv w:val="1"/>
      <w:marLeft w:val="0"/>
      <w:marRight w:val="0"/>
      <w:marTop w:val="0"/>
      <w:marBottom w:val="0"/>
      <w:divBdr>
        <w:top w:val="none" w:sz="0" w:space="0" w:color="auto"/>
        <w:left w:val="none" w:sz="0" w:space="0" w:color="auto"/>
        <w:bottom w:val="none" w:sz="0" w:space="0" w:color="auto"/>
        <w:right w:val="none" w:sz="0" w:space="0" w:color="auto"/>
      </w:divBdr>
    </w:div>
    <w:div w:id="1423453828">
      <w:bodyDiv w:val="1"/>
      <w:marLeft w:val="0"/>
      <w:marRight w:val="0"/>
      <w:marTop w:val="0"/>
      <w:marBottom w:val="0"/>
      <w:divBdr>
        <w:top w:val="none" w:sz="0" w:space="0" w:color="auto"/>
        <w:left w:val="none" w:sz="0" w:space="0" w:color="auto"/>
        <w:bottom w:val="none" w:sz="0" w:space="0" w:color="auto"/>
        <w:right w:val="none" w:sz="0" w:space="0" w:color="auto"/>
      </w:divBdr>
    </w:div>
    <w:div w:id="1512455602">
      <w:bodyDiv w:val="1"/>
      <w:marLeft w:val="0"/>
      <w:marRight w:val="0"/>
      <w:marTop w:val="0"/>
      <w:marBottom w:val="0"/>
      <w:divBdr>
        <w:top w:val="none" w:sz="0" w:space="0" w:color="auto"/>
        <w:left w:val="none" w:sz="0" w:space="0" w:color="auto"/>
        <w:bottom w:val="none" w:sz="0" w:space="0" w:color="auto"/>
        <w:right w:val="none" w:sz="0" w:space="0" w:color="auto"/>
      </w:divBdr>
    </w:div>
    <w:div w:id="1633093812">
      <w:bodyDiv w:val="1"/>
      <w:marLeft w:val="0"/>
      <w:marRight w:val="0"/>
      <w:marTop w:val="0"/>
      <w:marBottom w:val="0"/>
      <w:divBdr>
        <w:top w:val="none" w:sz="0" w:space="0" w:color="auto"/>
        <w:left w:val="none" w:sz="0" w:space="0" w:color="auto"/>
        <w:bottom w:val="none" w:sz="0" w:space="0" w:color="auto"/>
        <w:right w:val="none" w:sz="0" w:space="0" w:color="auto"/>
      </w:divBdr>
    </w:div>
    <w:div w:id="1916041994">
      <w:bodyDiv w:val="1"/>
      <w:marLeft w:val="0"/>
      <w:marRight w:val="0"/>
      <w:marTop w:val="0"/>
      <w:marBottom w:val="0"/>
      <w:divBdr>
        <w:top w:val="none" w:sz="0" w:space="0" w:color="auto"/>
        <w:left w:val="none" w:sz="0" w:space="0" w:color="auto"/>
        <w:bottom w:val="none" w:sz="0" w:space="0" w:color="auto"/>
        <w:right w:val="none" w:sz="0" w:space="0" w:color="auto"/>
      </w:divBdr>
    </w:div>
    <w:div w:id="204887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D656DE-A67E-4AEA-AC03-0747BAA4F2F2}">
  <ds:schemaRefs>
    <ds:schemaRef ds:uri="http://schemas.openxmlformats.org/officeDocument/2006/bibliography"/>
  </ds:schemaRefs>
</ds:datastoreItem>
</file>

<file path=customXml/itemProps2.xml><?xml version="1.0" encoding="utf-8"?>
<ds:datastoreItem xmlns:ds="http://schemas.openxmlformats.org/officeDocument/2006/customXml" ds:itemID="{B6D01031-AD38-4F16-90E4-0DFB1D6C7C80}">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BE4258DD-6C7A-4A8B-B6DF-78C463E97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C3DD4C-BCE8-43AA-A69E-3A18176F70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4300</Words>
  <Characters>23650</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Edwin Johan Chocontá Quintero</cp:lastModifiedBy>
  <cp:revision>3</cp:revision>
  <dcterms:created xsi:type="dcterms:W3CDTF">2022-08-04T14:53:00Z</dcterms:created>
  <dcterms:modified xsi:type="dcterms:W3CDTF">2022-08-16T15:18:00Z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