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04BD" w14:textId="77777777" w:rsidR="00E05AA3" w:rsidRPr="00D54F13"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D54F13" w:rsidRDefault="00F41534" w:rsidP="00F41534">
      <w:pPr>
        <w:jc w:val="right"/>
        <w:rPr>
          <w:rFonts w:ascii="Arial" w:hAnsi="Arial" w:cs="Arial"/>
          <w:b/>
          <w:bCs/>
          <w:sz w:val="18"/>
          <w:szCs w:val="18"/>
          <w:lang w:val="es-ES" w:eastAsia="es-ES"/>
        </w:rPr>
      </w:pPr>
      <w:r w:rsidRPr="00D54F13">
        <w:rPr>
          <w:rFonts w:ascii="Arial" w:hAnsi="Arial" w:cs="Arial"/>
          <w:b/>
          <w:sz w:val="22"/>
          <w:szCs w:val="22"/>
          <w:lang w:val="es-ES_tradnl" w:eastAsia="es-ES"/>
        </w:rPr>
        <w:tab/>
      </w:r>
      <w:r w:rsidRPr="00D54F13">
        <w:rPr>
          <w:rFonts w:ascii="Arial" w:hAnsi="Arial" w:cs="Arial"/>
          <w:b/>
          <w:bCs/>
          <w:sz w:val="18"/>
          <w:szCs w:val="18"/>
          <w:lang w:val="es-ES" w:eastAsia="es-ES"/>
        </w:rPr>
        <w:t>CCE-DES-FM-17</w:t>
      </w:r>
    </w:p>
    <w:p w14:paraId="5EC6D71A" w14:textId="77777777" w:rsidR="00F41534" w:rsidRPr="00D54F13" w:rsidRDefault="00F41534" w:rsidP="00F41534">
      <w:pPr>
        <w:jc w:val="both"/>
        <w:rPr>
          <w:rFonts w:ascii="Arial" w:eastAsia="Calibri" w:hAnsi="Arial" w:cs="Arial"/>
          <w:sz w:val="22"/>
          <w:szCs w:val="22"/>
          <w:lang w:val="es-ES_tradnl"/>
        </w:rPr>
      </w:pPr>
    </w:p>
    <w:p w14:paraId="1BAD5259" w14:textId="77777777" w:rsidR="00C968EA" w:rsidRPr="00C968EA" w:rsidRDefault="00C968EA" w:rsidP="00C968EA">
      <w:pPr>
        <w:jc w:val="both"/>
        <w:rPr>
          <w:rFonts w:ascii="Arial" w:eastAsia="Calibri" w:hAnsi="Arial" w:cs="Arial"/>
          <w:b/>
          <w:color w:val="000000"/>
          <w:sz w:val="22"/>
          <w:lang w:eastAsia="es-MX"/>
        </w:rPr>
      </w:pPr>
      <w:r w:rsidRPr="00C968EA">
        <w:rPr>
          <w:rFonts w:ascii="Arial" w:eastAsia="Calibri" w:hAnsi="Arial" w:cs="Arial"/>
          <w:b/>
          <w:color w:val="000000"/>
          <w:sz w:val="22"/>
          <w:lang w:eastAsia="es-MX"/>
        </w:rPr>
        <w:t>DOCUMENTOS TIPO – Obras de infraestructura de agua potable y saneamiento básico</w:t>
      </w:r>
    </w:p>
    <w:p w14:paraId="633CF11A" w14:textId="77777777" w:rsidR="00C968EA" w:rsidRPr="00C968EA" w:rsidRDefault="00C968EA" w:rsidP="00C968EA">
      <w:pPr>
        <w:jc w:val="both"/>
        <w:rPr>
          <w:rFonts w:ascii="Arial" w:eastAsia="Calibri" w:hAnsi="Arial" w:cs="Arial"/>
          <w:b/>
          <w:color w:val="000000"/>
          <w:sz w:val="22"/>
          <w:lang w:eastAsia="es-MX"/>
        </w:rPr>
      </w:pPr>
    </w:p>
    <w:p w14:paraId="138949F3" w14:textId="73FA5AF7" w:rsidR="003F4202" w:rsidRDefault="00C968EA" w:rsidP="003F4202">
      <w:pPr>
        <w:tabs>
          <w:tab w:val="left" w:pos="0"/>
          <w:tab w:val="left" w:pos="284"/>
        </w:tabs>
        <w:spacing w:before="120"/>
        <w:contextualSpacing/>
        <w:jc w:val="both"/>
        <w:rPr>
          <w:rFonts w:ascii="Arial" w:hAnsi="Arial" w:cs="Arial"/>
          <w:color w:val="000000"/>
          <w:sz w:val="20"/>
          <w:szCs w:val="20"/>
          <w:bdr w:val="none" w:sz="0" w:space="0" w:color="auto" w:frame="1"/>
        </w:rPr>
      </w:pPr>
      <w:r w:rsidRPr="003F4202">
        <w:rPr>
          <w:rFonts w:ascii="Arial" w:eastAsia="Calibri" w:hAnsi="Arial" w:cs="Arial"/>
          <w:sz w:val="20"/>
          <w:szCs w:val="20"/>
          <w:lang w:eastAsia="es-MX"/>
        </w:rPr>
        <w:t xml:space="preserve">[…] </w:t>
      </w:r>
      <w:r w:rsidR="003F4202" w:rsidRPr="003F4202">
        <w:rPr>
          <w:rFonts w:ascii="Arial" w:eastAsia="Calibri" w:hAnsi="Arial" w:cs="Arial"/>
          <w:sz w:val="20"/>
          <w:szCs w:val="20"/>
          <w:lang w:eastAsia="es-MX"/>
        </w:rPr>
        <w:t>por disposición expresa de la Ley 2022 de 2020, los «Documentos tipo» adoptados por la Agencia Nacional de Contratación Pública son de obligatorio cumplimiento por todas las entidades públicas, cuyo régimen de contratación está sometido al Estatuto General de la Contratación de la Administración Pública ‒EGCAP‒. Esta obligatoriedad implica que las autoridades deben implementar los documentos tipo que encuentren dentro de su ámbito de aplicación, sin perjuicio de su «inalterabilidad»</w:t>
      </w:r>
      <w:r w:rsidR="003F4202" w:rsidRPr="003F4202">
        <w:rPr>
          <w:rFonts w:ascii="Arial" w:hAnsi="Arial" w:cs="Arial"/>
          <w:color w:val="000000"/>
          <w:sz w:val="20"/>
          <w:szCs w:val="20"/>
          <w:bdr w:val="none" w:sz="0" w:space="0" w:color="auto" w:frame="1"/>
        </w:rPr>
        <w:t>. Lo anterior significa que las entidades públicas carecen de la facultad para modificarlos, con excepción de aquellos aspectos que pueden diligenciar, es decir, los espacios que están incluidos entre corchetes y resaltados en gris.</w:t>
      </w:r>
    </w:p>
    <w:p w14:paraId="6680BA5A" w14:textId="77777777" w:rsidR="003F4202" w:rsidRPr="003F4202" w:rsidRDefault="003F4202" w:rsidP="003F4202">
      <w:pPr>
        <w:tabs>
          <w:tab w:val="left" w:pos="0"/>
          <w:tab w:val="left" w:pos="284"/>
        </w:tabs>
        <w:spacing w:before="120"/>
        <w:contextualSpacing/>
        <w:jc w:val="both"/>
        <w:rPr>
          <w:rFonts w:ascii="Arial" w:eastAsia="Calibri" w:hAnsi="Arial" w:cs="Arial"/>
          <w:sz w:val="20"/>
          <w:szCs w:val="20"/>
          <w:lang w:eastAsia="es-MX"/>
        </w:rPr>
      </w:pPr>
    </w:p>
    <w:p w14:paraId="1D0295ED" w14:textId="14E6AA40" w:rsidR="00C968EA" w:rsidRPr="00C968EA" w:rsidRDefault="003F4202" w:rsidP="003F4202">
      <w:pPr>
        <w:jc w:val="both"/>
        <w:rPr>
          <w:rFonts w:ascii="Arial" w:eastAsia="Calibri" w:hAnsi="Arial" w:cs="Arial"/>
          <w:sz w:val="20"/>
          <w:szCs w:val="20"/>
          <w:lang w:eastAsia="es-MX"/>
        </w:rPr>
      </w:pPr>
      <w:r w:rsidRPr="003F4202">
        <w:rPr>
          <w:rFonts w:ascii="Arial" w:eastAsia="Calibri" w:hAnsi="Arial" w:cs="Arial"/>
          <w:sz w:val="20"/>
          <w:szCs w:val="20"/>
          <w:lang w:val="es-MX" w:eastAsia="en-US"/>
        </w:rPr>
        <w:t>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3F4202">
        <w:rPr>
          <w:rFonts w:ascii="Arial" w:hAnsi="Arial" w:cs="Arial"/>
          <w:bCs/>
          <w:sz w:val="20"/>
          <w:szCs w:val="20"/>
          <w:lang w:eastAsia="es-MX"/>
        </w:rPr>
        <w:t xml:space="preserve"> Estos documentos fueron modificados mediante la </w:t>
      </w:r>
      <w:r w:rsidRPr="003F4202">
        <w:rPr>
          <w:rFonts w:ascii="Arial" w:hAnsi="Arial" w:cs="Arial"/>
          <w:bCs/>
          <w:sz w:val="20"/>
          <w:szCs w:val="20"/>
          <w:lang w:val="es-MX" w:eastAsia="es-MX"/>
        </w:rPr>
        <w:t>Resolución 161 del 17 de junio de 2021</w:t>
      </w:r>
      <w:r w:rsidRPr="003F4202">
        <w:rPr>
          <w:rFonts w:ascii="Arial" w:hAnsi="Arial" w:cs="Arial"/>
          <w:bCs/>
          <w:sz w:val="20"/>
          <w:szCs w:val="20"/>
          <w:lang w:eastAsia="es-MX"/>
        </w:rPr>
        <w:t xml:space="preserve">. Con base en esta resolución se </w:t>
      </w:r>
      <w:r w:rsidRPr="003F4202">
        <w:rPr>
          <w:rFonts w:ascii="Arial" w:hAnsi="Arial" w:cs="Arial"/>
          <w:bCs/>
          <w:sz w:val="20"/>
          <w:szCs w:val="20"/>
          <w:lang w:val="es-ES_tradnl" w:eastAsia="es-MX"/>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p>
    <w:p w14:paraId="073E74FA" w14:textId="77777777" w:rsidR="00C968EA" w:rsidRPr="00C968EA" w:rsidRDefault="00C968EA" w:rsidP="00C968EA">
      <w:pPr>
        <w:jc w:val="both"/>
        <w:rPr>
          <w:rFonts w:ascii="Arial" w:eastAsia="Calibri" w:hAnsi="Arial" w:cs="Arial"/>
          <w:sz w:val="22"/>
          <w:szCs w:val="22"/>
          <w:lang w:eastAsia="es-MX"/>
        </w:rPr>
      </w:pPr>
    </w:p>
    <w:p w14:paraId="58BBA612" w14:textId="77777777" w:rsidR="00C968EA" w:rsidRPr="00C968EA" w:rsidRDefault="00C968EA" w:rsidP="00C968EA">
      <w:pPr>
        <w:jc w:val="both"/>
        <w:rPr>
          <w:rFonts w:ascii="Arial" w:eastAsia="Calibri" w:hAnsi="Arial" w:cs="Arial"/>
          <w:b/>
          <w:sz w:val="22"/>
          <w:szCs w:val="22"/>
          <w:lang w:val="es-ES_tradnl" w:eastAsia="en-US"/>
        </w:rPr>
      </w:pPr>
      <w:r w:rsidRPr="00C968EA">
        <w:rPr>
          <w:rFonts w:ascii="Arial" w:eastAsia="Calibri" w:hAnsi="Arial" w:cs="Arial"/>
          <w:b/>
          <w:sz w:val="22"/>
          <w:szCs w:val="22"/>
          <w:lang w:val="es-ES_tradnl" w:eastAsia="en-US"/>
        </w:rPr>
        <w:t xml:space="preserve">DOCUMENTOS TIPO – Regla de inalterabilidad </w:t>
      </w:r>
      <w:r w:rsidRPr="00C968EA">
        <w:rPr>
          <w:rFonts w:ascii="Arial" w:eastAsia="Calibri" w:hAnsi="Arial" w:cs="Arial"/>
          <w:b/>
          <w:color w:val="000000" w:themeColor="text1"/>
          <w:sz w:val="22"/>
          <w:szCs w:val="22"/>
          <w:lang w:val="es-ES_tradnl" w:eastAsia="en-US"/>
        </w:rPr>
        <w:t xml:space="preserve">– </w:t>
      </w:r>
      <w:r w:rsidRPr="00C968EA">
        <w:rPr>
          <w:rFonts w:ascii="Arial" w:eastAsia="Calibri" w:hAnsi="Arial" w:cs="Arial"/>
          <w:b/>
          <w:sz w:val="22"/>
          <w:szCs w:val="22"/>
          <w:lang w:val="es-ES_tradnl" w:eastAsia="en-US"/>
        </w:rPr>
        <w:t xml:space="preserve">Excepciones </w:t>
      </w:r>
    </w:p>
    <w:p w14:paraId="31DEF341" w14:textId="77777777" w:rsidR="00C968EA" w:rsidRPr="00C968EA" w:rsidRDefault="00C968EA" w:rsidP="00C968EA">
      <w:pPr>
        <w:jc w:val="both"/>
        <w:rPr>
          <w:rFonts w:ascii="Arial" w:eastAsia="Calibri" w:hAnsi="Arial" w:cs="Arial"/>
          <w:color w:val="000000"/>
          <w:sz w:val="20"/>
          <w:szCs w:val="20"/>
          <w:lang w:val="es-ES_tradnl" w:eastAsia="en-US"/>
        </w:rPr>
      </w:pPr>
    </w:p>
    <w:p w14:paraId="5126E1F9" w14:textId="77777777" w:rsidR="00C968EA" w:rsidRPr="00C968EA" w:rsidRDefault="00C968EA" w:rsidP="00C968EA">
      <w:pPr>
        <w:jc w:val="both"/>
        <w:rPr>
          <w:rFonts w:ascii="Arial" w:eastAsia="Calibri" w:hAnsi="Arial" w:cs="Arial"/>
          <w:color w:val="000000"/>
          <w:sz w:val="20"/>
          <w:szCs w:val="20"/>
          <w:lang w:val="es-ES_tradnl" w:eastAsia="en-US"/>
        </w:rPr>
      </w:pPr>
      <w:r w:rsidRPr="00C968EA">
        <w:rPr>
          <w:rFonts w:ascii="Arial" w:eastAsia="Calibri" w:hAnsi="Arial" w:cs="Arial"/>
          <w:color w:val="000000"/>
          <w:sz w:val="20"/>
          <w:szCs w:val="20"/>
          <w:lang w:val="es-ES_tradnl" w:eastAsia="en-U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42B940E" w14:textId="77777777" w:rsidR="00C968EA" w:rsidRDefault="00C968EA" w:rsidP="00C968EA">
      <w:pPr>
        <w:jc w:val="both"/>
        <w:rPr>
          <w:rFonts w:ascii="Arial" w:eastAsia="Calibri" w:hAnsi="Arial" w:cs="Arial"/>
          <w:b/>
          <w:color w:val="000000"/>
          <w:sz w:val="22"/>
          <w:lang w:val="es-ES_tradnl" w:eastAsia="es-MX"/>
        </w:rPr>
      </w:pPr>
    </w:p>
    <w:p w14:paraId="021A4010" w14:textId="6AF716C2" w:rsidR="00C968EA" w:rsidRPr="00C968EA" w:rsidRDefault="00C968EA" w:rsidP="00C968EA">
      <w:pPr>
        <w:jc w:val="both"/>
        <w:rPr>
          <w:rFonts w:ascii="Arial" w:eastAsia="Calibri" w:hAnsi="Arial" w:cs="Arial"/>
          <w:b/>
          <w:color w:val="000000"/>
          <w:sz w:val="22"/>
          <w:lang w:eastAsia="es-MX"/>
        </w:rPr>
      </w:pPr>
      <w:r w:rsidRPr="00C968EA">
        <w:rPr>
          <w:rFonts w:ascii="Arial" w:eastAsia="Calibri" w:hAnsi="Arial" w:cs="Arial"/>
          <w:b/>
          <w:color w:val="000000"/>
          <w:sz w:val="22"/>
          <w:lang w:eastAsia="es-MX"/>
        </w:rPr>
        <w:t xml:space="preserve">DOCUMENTOS TIPO – </w:t>
      </w:r>
      <w:r w:rsidR="0040495D">
        <w:rPr>
          <w:rFonts w:ascii="Arial" w:eastAsia="Calibri" w:hAnsi="Arial" w:cs="Arial"/>
          <w:b/>
          <w:color w:val="000000"/>
          <w:sz w:val="22"/>
          <w:lang w:eastAsia="es-MX"/>
        </w:rPr>
        <w:t xml:space="preserve">Acreditación de experiencia </w:t>
      </w:r>
      <w:r w:rsidR="0040495D" w:rsidRPr="00C968EA">
        <w:rPr>
          <w:rFonts w:ascii="Arial" w:eastAsia="Calibri" w:hAnsi="Arial" w:cs="Arial"/>
          <w:b/>
          <w:color w:val="000000"/>
          <w:sz w:val="22"/>
          <w:lang w:eastAsia="es-MX"/>
        </w:rPr>
        <w:t>–</w:t>
      </w:r>
      <w:r w:rsidR="0040495D">
        <w:rPr>
          <w:rFonts w:ascii="Arial" w:eastAsia="Calibri" w:hAnsi="Arial" w:cs="Arial"/>
          <w:b/>
          <w:color w:val="000000"/>
          <w:sz w:val="22"/>
          <w:lang w:eastAsia="es-MX"/>
        </w:rPr>
        <w:t xml:space="preserve"> </w:t>
      </w:r>
      <w:r w:rsidRPr="00C968EA">
        <w:rPr>
          <w:rFonts w:ascii="Arial" w:eastAsia="Calibri" w:hAnsi="Arial" w:cs="Arial"/>
          <w:b/>
          <w:color w:val="000000"/>
          <w:sz w:val="22"/>
          <w:lang w:eastAsia="es-MX"/>
        </w:rPr>
        <w:t xml:space="preserve">«Matriz 1 – </w:t>
      </w:r>
      <w:r w:rsidR="00DC276E">
        <w:rPr>
          <w:rFonts w:ascii="Arial" w:eastAsia="Calibri" w:hAnsi="Arial" w:cs="Arial"/>
          <w:b/>
          <w:color w:val="000000"/>
          <w:sz w:val="22"/>
          <w:lang w:eastAsia="es-MX"/>
        </w:rPr>
        <w:t>e</w:t>
      </w:r>
      <w:r w:rsidRPr="00C968EA">
        <w:rPr>
          <w:rFonts w:ascii="Arial" w:eastAsia="Calibri" w:hAnsi="Arial" w:cs="Arial"/>
          <w:b/>
          <w:color w:val="000000"/>
          <w:sz w:val="22"/>
          <w:lang w:eastAsia="es-MX"/>
        </w:rPr>
        <w:t>xperiencia» – Obras de infraestructura de agua potable y saneamiento básico</w:t>
      </w:r>
      <w:r>
        <w:rPr>
          <w:rFonts w:ascii="Arial" w:eastAsia="Calibri" w:hAnsi="Arial" w:cs="Arial"/>
          <w:b/>
          <w:color w:val="000000"/>
          <w:sz w:val="22"/>
          <w:lang w:eastAsia="es-MX"/>
        </w:rPr>
        <w:t xml:space="preserve"> </w:t>
      </w:r>
    </w:p>
    <w:p w14:paraId="52AF150F" w14:textId="0B3EF318" w:rsidR="007F3713" w:rsidRPr="00C968EA" w:rsidRDefault="007F3713" w:rsidP="00C968EA">
      <w:pPr>
        <w:tabs>
          <w:tab w:val="left" w:pos="0"/>
        </w:tabs>
        <w:jc w:val="both"/>
        <w:rPr>
          <w:rFonts w:ascii="Arial" w:hAnsi="Arial" w:cs="Arial"/>
          <w:sz w:val="20"/>
          <w:szCs w:val="20"/>
          <w:lang w:eastAsia="es-MX"/>
        </w:rPr>
      </w:pPr>
    </w:p>
    <w:p w14:paraId="5EA0B770" w14:textId="77777777" w:rsidR="003F4202" w:rsidRPr="003F4202" w:rsidRDefault="003F4202" w:rsidP="003F4202">
      <w:pPr>
        <w:jc w:val="both"/>
        <w:rPr>
          <w:rFonts w:ascii="Arial" w:eastAsia="Calibri" w:hAnsi="Arial" w:cs="Arial"/>
          <w:sz w:val="20"/>
          <w:szCs w:val="20"/>
          <w:lang w:val="es-MX" w:eastAsia="en-US"/>
        </w:rPr>
      </w:pPr>
      <w:r w:rsidRPr="003F4202">
        <w:rPr>
          <w:rFonts w:ascii="Arial" w:hAnsi="Arial" w:cs="Arial"/>
          <w:sz w:val="20"/>
          <w:szCs w:val="20"/>
          <w:lang w:val="es-MX"/>
        </w:rPr>
        <w:t>P</w:t>
      </w:r>
      <w:r w:rsidRPr="003F4202">
        <w:rPr>
          <w:rFonts w:ascii="Arial" w:hAnsi="Arial" w:cs="Arial"/>
          <w:sz w:val="20"/>
          <w:szCs w:val="20"/>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293C2334" w14:textId="77777777" w:rsidR="003F4202" w:rsidRDefault="003F4202" w:rsidP="003F4202">
      <w:pPr>
        <w:jc w:val="both"/>
        <w:rPr>
          <w:rFonts w:ascii="Arial" w:hAnsi="Arial" w:cs="Arial"/>
          <w:sz w:val="20"/>
          <w:szCs w:val="20"/>
        </w:rPr>
      </w:pPr>
    </w:p>
    <w:p w14:paraId="56AA31AE" w14:textId="08C5D9AB" w:rsidR="003F4202" w:rsidRPr="003F4202" w:rsidRDefault="003F4202" w:rsidP="003F4202">
      <w:pPr>
        <w:jc w:val="both"/>
        <w:rPr>
          <w:rFonts w:ascii="Arial" w:eastAsiaTheme="minorHAnsi" w:hAnsi="Arial" w:cs="Arial"/>
          <w:color w:val="0D0D0D" w:themeColor="text1" w:themeTint="F2"/>
          <w:sz w:val="20"/>
          <w:szCs w:val="20"/>
          <w:lang w:val="es-MX" w:eastAsia="en-US"/>
        </w:rPr>
      </w:pPr>
      <w:r w:rsidRPr="003F4202">
        <w:rPr>
          <w:rFonts w:ascii="Arial" w:hAnsi="Arial" w:cs="Arial"/>
          <w:sz w:val="20"/>
          <w:szCs w:val="20"/>
        </w:rPr>
        <w:lastRenderedPageBreak/>
        <w:t xml:space="preserve">En relación con el primer aspecto, la Matriz 1 </w:t>
      </w:r>
      <w:r w:rsidRPr="003F4202">
        <w:rPr>
          <w:rFonts w:ascii="Arial" w:eastAsiaTheme="minorHAnsi" w:hAnsi="Arial" w:cs="Arial"/>
          <w:color w:val="0D0D0D" w:themeColor="text1" w:themeTint="F2"/>
          <w:sz w:val="20"/>
          <w:szCs w:val="20"/>
          <w:lang w:val="es-MX" w:eastAsia="en-US"/>
        </w:rPr>
        <w:t xml:space="preserve">–con los cambios de la Resolución </w:t>
      </w:r>
      <w:r w:rsidRPr="003F4202">
        <w:rPr>
          <w:rFonts w:ascii="Arial" w:eastAsia="Calibri" w:hAnsi="Arial" w:cs="Arial"/>
          <w:sz w:val="20"/>
          <w:szCs w:val="20"/>
          <w:lang w:eastAsia="en-US"/>
        </w:rPr>
        <w:t>173 del 30 de junio de 2021–</w:t>
      </w:r>
      <w:r w:rsidRPr="003F4202">
        <w:rPr>
          <w:rFonts w:ascii="Arial" w:eastAsiaTheme="minorHAnsi" w:hAnsi="Arial" w:cs="Arial"/>
          <w:color w:val="0D0D0D" w:themeColor="text1" w:themeTint="F2"/>
          <w:sz w:val="20"/>
          <w:szCs w:val="20"/>
          <w:lang w:val="es-MX" w:eastAsia="en-US"/>
        </w:rPr>
        <w:t xml:space="preserve"> </w:t>
      </w:r>
      <w:r w:rsidRPr="003F4202">
        <w:rPr>
          <w:rFonts w:ascii="Arial" w:hAnsi="Arial" w:cs="Arial"/>
          <w:sz w:val="20"/>
          <w:szCs w:val="20"/>
        </w:rPr>
        <w:t>está constituida por seis (6) tipos de obras de infraestructura de agua potable y saneamiento básico, a saber</w:t>
      </w:r>
      <w:r w:rsidRPr="003F4202">
        <w:rPr>
          <w:rFonts w:ascii="Arial" w:eastAsiaTheme="minorHAnsi" w:hAnsi="Arial" w:cs="Arial"/>
          <w:color w:val="0D0D0D" w:themeColor="text1" w:themeTint="F2"/>
          <w:sz w:val="20"/>
          <w:szCs w:val="20"/>
          <w:lang w:val="es-MX" w:eastAsia="en-US"/>
        </w:rPr>
        <w:t xml:space="preserve">: </w:t>
      </w:r>
      <w:r w:rsidRPr="003F4202">
        <w:rPr>
          <w:rFonts w:ascii="Arial" w:eastAsia="Calibri" w:hAnsi="Arial" w:cs="Arial"/>
          <w:sz w:val="20"/>
          <w:szCs w:val="20"/>
          <w:lang w:val="es-MX" w:eastAsia="en-US"/>
        </w:rPr>
        <w:t>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sidRPr="003F4202">
        <w:rPr>
          <w:rFonts w:ascii="Arial" w:hAnsi="Arial" w:cs="Arial"/>
          <w:sz w:val="20"/>
          <w:szCs w:val="20"/>
          <w:lang w:val="es-MX"/>
        </w:rPr>
        <w:t xml:space="preserve">. </w:t>
      </w:r>
    </w:p>
    <w:p w14:paraId="5E760F0D" w14:textId="77777777" w:rsidR="003F4202" w:rsidRDefault="003F4202" w:rsidP="003F4202">
      <w:pPr>
        <w:jc w:val="both"/>
        <w:rPr>
          <w:rFonts w:ascii="Arial" w:hAnsi="Arial" w:cs="Arial"/>
          <w:sz w:val="20"/>
          <w:szCs w:val="20"/>
        </w:rPr>
      </w:pPr>
    </w:p>
    <w:p w14:paraId="5A40D2ED" w14:textId="4A028A07" w:rsidR="003F4202" w:rsidRPr="003F4202" w:rsidRDefault="003F4202" w:rsidP="003F4202">
      <w:pPr>
        <w:jc w:val="both"/>
        <w:rPr>
          <w:rFonts w:ascii="Arial" w:hAnsi="Arial" w:cs="Arial"/>
          <w:sz w:val="20"/>
          <w:szCs w:val="20"/>
        </w:rPr>
      </w:pPr>
      <w:r w:rsidRPr="003F4202">
        <w:rPr>
          <w:rFonts w:ascii="Arial" w:hAnsi="Arial" w:cs="Arial"/>
          <w:sz w:val="20"/>
          <w:szCs w:val="20"/>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debe identificarse el presupuesto del proceso de contratación. </w:t>
      </w:r>
    </w:p>
    <w:p w14:paraId="4F2FAD72" w14:textId="77777777" w:rsidR="003F4202" w:rsidRDefault="003F4202" w:rsidP="003F4202">
      <w:pPr>
        <w:jc w:val="both"/>
        <w:rPr>
          <w:rFonts w:ascii="Arial" w:eastAsia="Calibri" w:hAnsi="Arial" w:cs="Arial"/>
          <w:sz w:val="20"/>
          <w:szCs w:val="20"/>
          <w:lang w:val="es-MX" w:eastAsia="en-US"/>
        </w:rPr>
      </w:pPr>
    </w:p>
    <w:p w14:paraId="36F9F6F2" w14:textId="6B8B0445" w:rsidR="003F4202" w:rsidRPr="003F4202" w:rsidRDefault="003F4202" w:rsidP="003F4202">
      <w:pPr>
        <w:jc w:val="both"/>
        <w:rPr>
          <w:rFonts w:ascii="Arial" w:eastAsia="Calibri" w:hAnsi="Arial" w:cs="Arial"/>
          <w:sz w:val="20"/>
          <w:szCs w:val="20"/>
          <w:lang w:val="es-MX" w:eastAsia="en-US"/>
        </w:rPr>
      </w:pPr>
      <w:r w:rsidRPr="003F4202">
        <w:rPr>
          <w:rFonts w:ascii="Arial" w:eastAsia="Calibri" w:hAnsi="Arial" w:cs="Arial"/>
          <w:sz w:val="20"/>
          <w:szCs w:val="20"/>
          <w:lang w:val="es-MX" w:eastAsia="en-US"/>
        </w:rPr>
        <w:t xml:space="preserve">Conforme con lo expuesto, para definir la experiencia exigible en un proceso de contratación de licitación de obra pública de agua potable y saneamiento básico se deben seguir los siguientes pasos: i) Identificar en la «Matriz 1 – Experiencia» el tipo de infraestructura sobre el cual recae la obra a ejecutar. ii) Una vez definido el tipo de infraestructura, identificar la «actividad a contratar» acorde con la </w:t>
      </w:r>
      <w:r w:rsidRPr="003F4202">
        <w:rPr>
          <w:rFonts w:ascii="Arial" w:hAnsi="Arial" w:cs="Arial"/>
          <w:sz w:val="20"/>
          <w:szCs w:val="20"/>
          <w:lang w:val="es-MX" w:eastAsia="es-ES"/>
        </w:rPr>
        <w:t>«</w:t>
      </w:r>
      <w:r w:rsidRPr="003F4202">
        <w:rPr>
          <w:rFonts w:ascii="Arial" w:hAnsi="Arial" w:cs="Arial"/>
          <w:bCs/>
          <w:sz w:val="20"/>
          <w:szCs w:val="20"/>
          <w:lang w:val="es-ES_tradnl" w:eastAsia="es-ES"/>
        </w:rPr>
        <w:t>Matriz 1 - Experiencia</w:t>
      </w:r>
      <w:r w:rsidRPr="003F4202">
        <w:rPr>
          <w:rFonts w:ascii="Arial" w:hAnsi="Arial" w:cs="Arial"/>
          <w:sz w:val="20"/>
          <w:szCs w:val="20"/>
          <w:lang w:val="es-MX" w:eastAsia="es-ES"/>
        </w:rPr>
        <w:t>»</w:t>
      </w:r>
      <w:r w:rsidRPr="003F4202">
        <w:rPr>
          <w:rFonts w:ascii="Arial" w:eastAsia="Calibri" w:hAnsi="Arial" w:cs="Arial"/>
          <w:sz w:val="20"/>
          <w:szCs w:val="20"/>
          <w:lang w:val="es-MX" w:eastAsia="en-US"/>
        </w:rPr>
        <w:t xml:space="preserve">.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 iii) </w:t>
      </w:r>
      <w:r w:rsidRPr="003F4202">
        <w:rPr>
          <w:rFonts w:ascii="Arial" w:eastAsia="Calibri" w:hAnsi="Arial" w:cs="Arial"/>
          <w:sz w:val="20"/>
          <w:szCs w:val="20"/>
          <w:lang w:val="es-MX" w:eastAsia="es-ES" w:bidi="es-ES"/>
        </w:rPr>
        <w:t xml:space="preserve">Identificar el rango de cuantía en el cual se encuentra el proceso de contratación de acuerdo con el presupuesto oficial. iv) </w:t>
      </w:r>
      <w:r w:rsidRPr="003F4202">
        <w:rPr>
          <w:rFonts w:ascii="Arial" w:eastAsia="Arial" w:hAnsi="Arial" w:cs="Arial"/>
          <w:color w:val="000000"/>
          <w:sz w:val="20"/>
          <w:szCs w:val="20"/>
          <w:lang w:val="es-ES" w:eastAsia="es-ES" w:bidi="es-ES"/>
        </w:rPr>
        <w:t xml:space="preserve">Identificar la «Experiencia general» exigible acorde con la </w:t>
      </w:r>
      <w:r w:rsidRPr="003F4202">
        <w:rPr>
          <w:rFonts w:ascii="Arial" w:hAnsi="Arial" w:cs="Arial"/>
          <w:sz w:val="20"/>
          <w:szCs w:val="20"/>
          <w:lang w:val="es-MX" w:eastAsia="es-ES"/>
        </w:rPr>
        <w:t>«</w:t>
      </w:r>
      <w:r w:rsidRPr="003F4202">
        <w:rPr>
          <w:rFonts w:ascii="Arial" w:hAnsi="Arial" w:cs="Arial"/>
          <w:bCs/>
          <w:sz w:val="20"/>
          <w:szCs w:val="20"/>
          <w:lang w:val="es-ES_tradnl" w:eastAsia="es-ES"/>
        </w:rPr>
        <w:t>Matriz 1 - Experiencia</w:t>
      </w:r>
      <w:r w:rsidRPr="003F4202">
        <w:rPr>
          <w:rFonts w:ascii="Arial" w:hAnsi="Arial" w:cs="Arial"/>
          <w:sz w:val="20"/>
          <w:szCs w:val="20"/>
          <w:lang w:val="es-MX" w:eastAsia="es-ES"/>
        </w:rPr>
        <w:t>»</w:t>
      </w:r>
      <w:r w:rsidRPr="003F4202">
        <w:rPr>
          <w:rFonts w:ascii="Arial" w:eastAsia="Arial" w:hAnsi="Arial" w:cs="Arial"/>
          <w:color w:val="000000"/>
          <w:sz w:val="20"/>
          <w:szCs w:val="20"/>
          <w:lang w:val="es-ES" w:eastAsia="es-ES" w:bidi="es-ES"/>
        </w:rPr>
        <w:t>, teniendo en cuenta la actividad a contratar y el rango de la cuantía del proceso de contratación. v) Identificar la «Experiencia específica» exigible, el porcentaje de dimensionamiento, que puede solicitarse acorde con las magnitudes a ejecutar de acuerdo con la cuantía del proceso de contratación y las especificaciones técnicas que determina cada actividad.</w:t>
      </w:r>
    </w:p>
    <w:p w14:paraId="09008EA1" w14:textId="75233A48" w:rsidR="007F3713" w:rsidRPr="00C968EA" w:rsidRDefault="007F3713" w:rsidP="00C968EA">
      <w:pPr>
        <w:tabs>
          <w:tab w:val="left" w:pos="0"/>
        </w:tabs>
        <w:jc w:val="both"/>
        <w:rPr>
          <w:rFonts w:ascii="Arial" w:hAnsi="Arial" w:cs="Arial"/>
          <w:sz w:val="20"/>
          <w:szCs w:val="20"/>
          <w:lang w:val="es-ES" w:eastAsia="es-MX"/>
        </w:rPr>
      </w:pPr>
    </w:p>
    <w:p w14:paraId="38087F11" w14:textId="08E6BA22" w:rsidR="00C968EA" w:rsidRPr="00C968EA" w:rsidRDefault="00DC276E" w:rsidP="00C968EA">
      <w:pPr>
        <w:jc w:val="both"/>
        <w:rPr>
          <w:rFonts w:ascii="Arial" w:eastAsia="Calibri" w:hAnsi="Arial" w:cs="Arial"/>
          <w:b/>
          <w:color w:val="000000"/>
          <w:sz w:val="22"/>
          <w:lang w:eastAsia="es-MX"/>
        </w:rPr>
      </w:pPr>
      <w:r>
        <w:rPr>
          <w:rFonts w:ascii="Arial" w:eastAsia="Calibri" w:hAnsi="Arial" w:cs="Arial"/>
          <w:b/>
          <w:color w:val="000000"/>
          <w:sz w:val="22"/>
          <w:lang w:eastAsia="es-MX"/>
        </w:rPr>
        <w:t>DOCUMENTOS TIPO – «Matriz 1 – e</w:t>
      </w:r>
      <w:r w:rsidR="00C968EA" w:rsidRPr="00C968EA">
        <w:rPr>
          <w:rFonts w:ascii="Arial" w:eastAsia="Calibri" w:hAnsi="Arial" w:cs="Arial"/>
          <w:b/>
          <w:color w:val="000000"/>
          <w:sz w:val="22"/>
          <w:lang w:eastAsia="es-MX"/>
        </w:rPr>
        <w:t>xperiencia» – Obras de infraestructura de agua potable y saneamiento básico</w:t>
      </w:r>
      <w:r w:rsidR="00C968EA">
        <w:rPr>
          <w:rFonts w:ascii="Arial" w:eastAsia="Calibri" w:hAnsi="Arial" w:cs="Arial"/>
          <w:b/>
          <w:color w:val="000000"/>
          <w:sz w:val="22"/>
          <w:lang w:eastAsia="es-MX"/>
        </w:rPr>
        <w:t xml:space="preserve"> </w:t>
      </w:r>
      <w:r w:rsidR="00C968EA" w:rsidRPr="00C968EA">
        <w:rPr>
          <w:rFonts w:ascii="Arial" w:eastAsia="Calibri" w:hAnsi="Arial" w:cs="Arial"/>
          <w:b/>
          <w:color w:val="000000"/>
          <w:sz w:val="22"/>
          <w:lang w:eastAsia="es-MX"/>
        </w:rPr>
        <w:t>–</w:t>
      </w:r>
      <w:r w:rsidR="00C968EA">
        <w:rPr>
          <w:rFonts w:ascii="Arial" w:eastAsia="Calibri" w:hAnsi="Arial" w:cs="Arial"/>
          <w:b/>
          <w:color w:val="000000"/>
          <w:sz w:val="22"/>
          <w:lang w:eastAsia="es-MX"/>
        </w:rPr>
        <w:t xml:space="preserve"> </w:t>
      </w:r>
      <w:r w:rsidR="0040495D">
        <w:rPr>
          <w:rFonts w:ascii="Arial" w:eastAsia="Calibri" w:hAnsi="Arial" w:cs="Arial"/>
          <w:b/>
          <w:color w:val="000000"/>
          <w:sz w:val="22"/>
          <w:lang w:eastAsia="es-MX"/>
        </w:rPr>
        <w:t xml:space="preserve">Acreditación de experiencia </w:t>
      </w:r>
      <w:r w:rsidR="000E74A3" w:rsidRPr="00C968EA">
        <w:rPr>
          <w:rFonts w:ascii="Arial" w:eastAsia="Calibri" w:hAnsi="Arial" w:cs="Arial"/>
          <w:b/>
          <w:color w:val="000000"/>
          <w:sz w:val="22"/>
          <w:lang w:eastAsia="es-MX"/>
        </w:rPr>
        <w:t>–</w:t>
      </w:r>
      <w:r w:rsidR="000E74A3">
        <w:rPr>
          <w:rFonts w:ascii="Arial" w:eastAsia="Calibri" w:hAnsi="Arial" w:cs="Arial"/>
          <w:b/>
          <w:color w:val="000000"/>
          <w:sz w:val="22"/>
          <w:lang w:eastAsia="es-MX"/>
        </w:rPr>
        <w:t xml:space="preserve"> </w:t>
      </w:r>
      <w:r w:rsidR="00C968EA">
        <w:rPr>
          <w:rFonts w:ascii="Arial" w:eastAsia="Calibri" w:hAnsi="Arial" w:cs="Arial"/>
          <w:b/>
          <w:color w:val="000000"/>
          <w:sz w:val="22"/>
          <w:lang w:eastAsia="es-MX"/>
        </w:rPr>
        <w:t xml:space="preserve">Actividad 1.1. </w:t>
      </w:r>
    </w:p>
    <w:p w14:paraId="6FE9159C" w14:textId="77777777" w:rsidR="00C968EA" w:rsidRDefault="00C968EA" w:rsidP="00C968EA">
      <w:pPr>
        <w:jc w:val="both"/>
        <w:rPr>
          <w:rFonts w:ascii="Arial" w:hAnsi="Arial" w:cs="Arial"/>
          <w:sz w:val="20"/>
          <w:szCs w:val="20"/>
          <w:lang w:eastAsia="es-MX"/>
        </w:rPr>
      </w:pPr>
    </w:p>
    <w:p w14:paraId="5ACB4781" w14:textId="77777777" w:rsidR="003F4202" w:rsidRPr="003F4202" w:rsidRDefault="00C968EA" w:rsidP="003F4202">
      <w:pPr>
        <w:jc w:val="both"/>
        <w:rPr>
          <w:rFonts w:ascii="Arial" w:eastAsia="Calibri" w:hAnsi="Arial" w:cs="Arial"/>
          <w:bCs/>
          <w:sz w:val="20"/>
          <w:szCs w:val="20"/>
          <w:lang w:val="es-ES_tradnl" w:eastAsia="en-US"/>
        </w:rPr>
      </w:pPr>
      <w:r w:rsidRPr="003F4202">
        <w:rPr>
          <w:rFonts w:ascii="Arial" w:hAnsi="Arial" w:cs="Arial"/>
          <w:sz w:val="20"/>
          <w:szCs w:val="20"/>
          <w:lang w:eastAsia="es-MX"/>
        </w:rPr>
        <w:t xml:space="preserve">[…] </w:t>
      </w:r>
      <w:r w:rsidR="003F4202" w:rsidRPr="003F4202">
        <w:rPr>
          <w:rFonts w:ascii="Arial" w:eastAsia="Calibri" w:hAnsi="Arial" w:cs="Arial"/>
          <w:bCs/>
          <w:sz w:val="20"/>
          <w:szCs w:val="20"/>
          <w:lang w:eastAsia="en-US"/>
        </w:rPr>
        <w:t xml:space="preserve">se toma como referencia la actividad 1.1. </w:t>
      </w:r>
      <w:r w:rsidR="003F4202" w:rsidRPr="003F4202">
        <w:rPr>
          <w:rFonts w:ascii="Arial" w:eastAsia="Calibri" w:hAnsi="Arial" w:cs="Arial"/>
          <w:sz w:val="20"/>
          <w:szCs w:val="20"/>
        </w:rPr>
        <w:t xml:space="preserve">«Matriz 1 – Experiencia». Esta actividad </w:t>
      </w:r>
      <w:r w:rsidR="003F4202" w:rsidRPr="003F4202">
        <w:rPr>
          <w:rFonts w:ascii="Arial" w:eastAsia="Calibri" w:hAnsi="Arial" w:cs="Arial"/>
          <w:bCs/>
          <w:sz w:val="20"/>
          <w:szCs w:val="20"/>
          <w:lang w:eastAsia="en-US"/>
        </w:rPr>
        <w:t xml:space="preserve">contempla los «Proyectos de construcción de acueductos (urbanos y/o rurales) y/u obras complementarias». </w:t>
      </w:r>
      <w:r w:rsidR="003F4202" w:rsidRPr="003F4202">
        <w:rPr>
          <w:rFonts w:ascii="Arial" w:eastAsia="Calibri" w:hAnsi="Arial" w:cs="Arial"/>
          <w:sz w:val="20"/>
          <w:szCs w:val="20"/>
          <w:lang w:val="es-ES_tradnl" w:eastAsia="en-GB"/>
        </w:rPr>
        <w:t xml:space="preserve">Para esta actividad se determina como experiencia general la acreditación de proyectos que correspondan o hayan contenido actividades de construcción de acueductos. </w:t>
      </w:r>
    </w:p>
    <w:p w14:paraId="556C242A" w14:textId="77777777" w:rsidR="003F4202" w:rsidRDefault="003F4202" w:rsidP="003F4202">
      <w:pPr>
        <w:jc w:val="both"/>
        <w:rPr>
          <w:rFonts w:ascii="Arial" w:eastAsia="Calibri" w:hAnsi="Arial" w:cs="Arial"/>
          <w:bCs/>
          <w:sz w:val="20"/>
          <w:szCs w:val="20"/>
          <w:lang w:eastAsia="en-US"/>
        </w:rPr>
      </w:pPr>
    </w:p>
    <w:p w14:paraId="4382F3A2" w14:textId="00A502E1" w:rsidR="003F4202" w:rsidRPr="003F4202" w:rsidRDefault="003F4202" w:rsidP="003F4202">
      <w:pPr>
        <w:jc w:val="both"/>
        <w:rPr>
          <w:rFonts w:ascii="Arial" w:eastAsia="Calibri" w:hAnsi="Arial" w:cs="Arial"/>
          <w:bCs/>
          <w:sz w:val="20"/>
          <w:szCs w:val="20"/>
          <w:lang w:val="es-ES_tradnl" w:eastAsia="en-US"/>
        </w:rPr>
      </w:pPr>
      <w:r w:rsidRPr="003F4202">
        <w:rPr>
          <w:rFonts w:ascii="Arial" w:eastAsia="Calibri" w:hAnsi="Arial" w:cs="Arial"/>
          <w:bCs/>
          <w:sz w:val="20"/>
          <w:szCs w:val="20"/>
          <w:lang w:eastAsia="en-US"/>
        </w:rPr>
        <w:t>En relación con los requisitos de experiencia específica de la actividad 1.1,</w:t>
      </w:r>
      <w:r w:rsidRPr="003F4202">
        <w:rPr>
          <w:rFonts w:ascii="Arial" w:eastAsia="Calibri" w:hAnsi="Arial" w:cs="Arial"/>
          <w:sz w:val="20"/>
          <w:szCs w:val="20"/>
        </w:rPr>
        <w:t xml:space="preserve"> la «Matriz 1 – Experiencia»</w:t>
      </w:r>
      <w:r w:rsidRPr="003F4202">
        <w:rPr>
          <w:rFonts w:ascii="Arial" w:eastAsia="Calibri" w:hAnsi="Arial" w:cs="Arial"/>
          <w:bCs/>
          <w:sz w:val="20"/>
          <w:szCs w:val="20"/>
          <w:lang w:val="es-ES_tradnl" w:eastAsia="en-US"/>
        </w:rPr>
        <w:t xml:space="preserve"> establece como nota general que en los eventos para acreditarla y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Así mismo, se señala que la entidad no podrá escoger más de 3 requisitos de experiencia específica, ya que identificará los de mayor relevancia para el proyecto según la actividad a contratar.</w:t>
      </w:r>
    </w:p>
    <w:p w14:paraId="20DB7945" w14:textId="77777777" w:rsidR="003F4202" w:rsidRDefault="003F4202" w:rsidP="003F4202">
      <w:pPr>
        <w:jc w:val="both"/>
        <w:rPr>
          <w:rFonts w:ascii="Arial" w:eastAsia="Calibri" w:hAnsi="Arial" w:cs="Arial"/>
          <w:bCs/>
          <w:sz w:val="20"/>
          <w:szCs w:val="20"/>
          <w:lang w:val="es-ES_tradnl" w:eastAsia="en-US"/>
        </w:rPr>
      </w:pPr>
    </w:p>
    <w:p w14:paraId="464D1A53" w14:textId="6147F6FF" w:rsidR="003F4202" w:rsidRPr="003F4202" w:rsidRDefault="003F4202" w:rsidP="003F4202">
      <w:pPr>
        <w:jc w:val="both"/>
        <w:rPr>
          <w:rFonts w:ascii="Arial" w:hAnsi="Arial" w:cs="Arial"/>
          <w:sz w:val="20"/>
          <w:szCs w:val="20"/>
          <w:lang w:eastAsia="es-MX"/>
        </w:rPr>
      </w:pPr>
      <w:r w:rsidRPr="003F4202">
        <w:rPr>
          <w:rFonts w:ascii="Arial" w:eastAsia="Calibri" w:hAnsi="Arial" w:cs="Arial"/>
          <w:bCs/>
          <w:sz w:val="20"/>
          <w:szCs w:val="20"/>
          <w:lang w:val="es-ES_tradnl" w:eastAsia="en-US"/>
        </w:rPr>
        <w:t xml:space="preserve">En referencia a los requisitos de experiencia específica, sin perjuicio de la obligatoria, la entidad desde un estudio técnico y de necesidad debe tener en cuenta los dos de mayor relevancia con el objeto a contratar. Estos ítems de experiencia específica que se escogerán de la actividad 1.1. no pueden modificarse o alterarse, sino que deben sujetarse a lo dispuesto en la </w:t>
      </w:r>
      <w:r w:rsidRPr="003F4202">
        <w:rPr>
          <w:rFonts w:ascii="Arial" w:eastAsia="Calibri" w:hAnsi="Arial" w:cs="Arial"/>
          <w:sz w:val="20"/>
          <w:szCs w:val="20"/>
        </w:rPr>
        <w:t xml:space="preserve">«Matriz 1 – Experiencia». Es decir, se someten a las reglas y condiciones de los ítems de experiencia específica seleccionadas por la entidad, por lo que no podrán modificarse, teniendo en cuenta la regla de </w:t>
      </w:r>
      <w:r w:rsidRPr="003F4202">
        <w:rPr>
          <w:rFonts w:ascii="Arial" w:eastAsia="Calibri" w:hAnsi="Arial" w:cs="Arial"/>
          <w:sz w:val="20"/>
          <w:szCs w:val="20"/>
        </w:rPr>
        <w:lastRenderedPageBreak/>
        <w:t>inalterabilidad de los documentos tipo de agua potable y saneamiento básico contenida en el artículo 3° de Resolución 248 del 1 de diciembre de 2020.</w:t>
      </w:r>
    </w:p>
    <w:p w14:paraId="637FE20D" w14:textId="47E5804C" w:rsidR="007F3713" w:rsidRPr="002C5B31" w:rsidRDefault="007F3713" w:rsidP="00C968EA">
      <w:pPr>
        <w:tabs>
          <w:tab w:val="left" w:pos="0"/>
        </w:tabs>
        <w:jc w:val="both"/>
        <w:rPr>
          <w:rFonts w:ascii="Arial" w:hAnsi="Arial" w:cs="Arial"/>
          <w:sz w:val="20"/>
          <w:szCs w:val="20"/>
          <w:lang w:eastAsia="es-MX"/>
        </w:rPr>
      </w:pPr>
    </w:p>
    <w:p w14:paraId="54B46333" w14:textId="3EBCAE73" w:rsidR="007F3713" w:rsidRDefault="007F3713" w:rsidP="007F3713">
      <w:pPr>
        <w:tabs>
          <w:tab w:val="left" w:pos="0"/>
        </w:tabs>
        <w:jc w:val="both"/>
        <w:rPr>
          <w:rFonts w:ascii="Arial" w:hAnsi="Arial" w:cs="Arial"/>
          <w:sz w:val="20"/>
          <w:szCs w:val="20"/>
          <w:lang w:val="es-ES" w:eastAsia="es-MX"/>
        </w:rPr>
      </w:pPr>
    </w:p>
    <w:p w14:paraId="677D4BD7" w14:textId="75CF1FFE" w:rsidR="003F4202" w:rsidRDefault="003F4202" w:rsidP="007F3713">
      <w:pPr>
        <w:tabs>
          <w:tab w:val="left" w:pos="0"/>
        </w:tabs>
        <w:jc w:val="both"/>
        <w:rPr>
          <w:rFonts w:ascii="Arial" w:hAnsi="Arial" w:cs="Arial"/>
          <w:sz w:val="20"/>
          <w:szCs w:val="20"/>
          <w:lang w:val="es-ES" w:eastAsia="es-MX"/>
        </w:rPr>
      </w:pPr>
    </w:p>
    <w:p w14:paraId="260B3A01" w14:textId="31B81D09" w:rsidR="003F4202" w:rsidRDefault="003F4202" w:rsidP="007F3713">
      <w:pPr>
        <w:tabs>
          <w:tab w:val="left" w:pos="0"/>
        </w:tabs>
        <w:jc w:val="both"/>
        <w:rPr>
          <w:rFonts w:ascii="Arial" w:hAnsi="Arial" w:cs="Arial"/>
          <w:sz w:val="20"/>
          <w:szCs w:val="20"/>
          <w:lang w:val="es-ES" w:eastAsia="es-MX"/>
        </w:rPr>
      </w:pPr>
    </w:p>
    <w:p w14:paraId="7F3EA62F" w14:textId="5B3EF1F4" w:rsidR="003F4202" w:rsidRDefault="003F4202" w:rsidP="007F3713">
      <w:pPr>
        <w:tabs>
          <w:tab w:val="left" w:pos="0"/>
        </w:tabs>
        <w:jc w:val="both"/>
        <w:rPr>
          <w:rFonts w:ascii="Arial" w:hAnsi="Arial" w:cs="Arial"/>
          <w:sz w:val="20"/>
          <w:szCs w:val="20"/>
          <w:lang w:val="es-ES" w:eastAsia="es-MX"/>
        </w:rPr>
      </w:pPr>
    </w:p>
    <w:p w14:paraId="18D504BF" w14:textId="3671E0A8" w:rsidR="003F4202" w:rsidRDefault="003F4202" w:rsidP="007F3713">
      <w:pPr>
        <w:tabs>
          <w:tab w:val="left" w:pos="0"/>
        </w:tabs>
        <w:jc w:val="both"/>
        <w:rPr>
          <w:rFonts w:ascii="Arial" w:hAnsi="Arial" w:cs="Arial"/>
          <w:sz w:val="20"/>
          <w:szCs w:val="20"/>
          <w:lang w:val="es-ES" w:eastAsia="es-MX"/>
        </w:rPr>
      </w:pPr>
    </w:p>
    <w:p w14:paraId="49C4642C" w14:textId="262B31EE" w:rsidR="003F4202" w:rsidRDefault="003F4202" w:rsidP="007F3713">
      <w:pPr>
        <w:tabs>
          <w:tab w:val="left" w:pos="0"/>
        </w:tabs>
        <w:jc w:val="both"/>
        <w:rPr>
          <w:rFonts w:ascii="Arial" w:hAnsi="Arial" w:cs="Arial"/>
          <w:sz w:val="20"/>
          <w:szCs w:val="20"/>
          <w:lang w:val="es-ES" w:eastAsia="es-MX"/>
        </w:rPr>
      </w:pPr>
    </w:p>
    <w:p w14:paraId="622747DB" w14:textId="4F4F7D33" w:rsidR="003F4202" w:rsidRDefault="003F4202" w:rsidP="007F3713">
      <w:pPr>
        <w:tabs>
          <w:tab w:val="left" w:pos="0"/>
        </w:tabs>
        <w:jc w:val="both"/>
        <w:rPr>
          <w:rFonts w:ascii="Arial" w:hAnsi="Arial" w:cs="Arial"/>
          <w:sz w:val="20"/>
          <w:szCs w:val="20"/>
          <w:lang w:val="es-ES" w:eastAsia="es-MX"/>
        </w:rPr>
      </w:pPr>
    </w:p>
    <w:p w14:paraId="3782E98A" w14:textId="1B861F9B" w:rsidR="003F4202" w:rsidRDefault="003F4202" w:rsidP="007F3713">
      <w:pPr>
        <w:tabs>
          <w:tab w:val="left" w:pos="0"/>
        </w:tabs>
        <w:jc w:val="both"/>
        <w:rPr>
          <w:rFonts w:ascii="Arial" w:hAnsi="Arial" w:cs="Arial"/>
          <w:sz w:val="20"/>
          <w:szCs w:val="20"/>
          <w:lang w:val="es-ES" w:eastAsia="es-MX"/>
        </w:rPr>
      </w:pPr>
    </w:p>
    <w:p w14:paraId="03774F5C" w14:textId="6089F3E3" w:rsidR="003F4202" w:rsidRDefault="003F4202" w:rsidP="007F3713">
      <w:pPr>
        <w:tabs>
          <w:tab w:val="left" w:pos="0"/>
        </w:tabs>
        <w:jc w:val="both"/>
        <w:rPr>
          <w:rFonts w:ascii="Arial" w:hAnsi="Arial" w:cs="Arial"/>
          <w:sz w:val="20"/>
          <w:szCs w:val="20"/>
          <w:lang w:val="es-ES" w:eastAsia="es-MX"/>
        </w:rPr>
      </w:pPr>
    </w:p>
    <w:p w14:paraId="275E4659" w14:textId="4E63EEB4" w:rsidR="003F4202" w:rsidRDefault="003F4202" w:rsidP="007F3713">
      <w:pPr>
        <w:tabs>
          <w:tab w:val="left" w:pos="0"/>
        </w:tabs>
        <w:jc w:val="both"/>
        <w:rPr>
          <w:rFonts w:ascii="Arial" w:hAnsi="Arial" w:cs="Arial"/>
          <w:sz w:val="20"/>
          <w:szCs w:val="20"/>
          <w:lang w:val="es-ES" w:eastAsia="es-MX"/>
        </w:rPr>
      </w:pPr>
    </w:p>
    <w:p w14:paraId="6AC9410F" w14:textId="23774A6B" w:rsidR="003F4202" w:rsidRDefault="003F4202" w:rsidP="007F3713">
      <w:pPr>
        <w:tabs>
          <w:tab w:val="left" w:pos="0"/>
        </w:tabs>
        <w:jc w:val="both"/>
        <w:rPr>
          <w:rFonts w:ascii="Arial" w:hAnsi="Arial" w:cs="Arial"/>
          <w:sz w:val="20"/>
          <w:szCs w:val="20"/>
          <w:lang w:val="es-ES" w:eastAsia="es-MX"/>
        </w:rPr>
      </w:pPr>
    </w:p>
    <w:p w14:paraId="326EA0D2" w14:textId="32F6B3D7" w:rsidR="003F4202" w:rsidRDefault="003F4202" w:rsidP="007F3713">
      <w:pPr>
        <w:tabs>
          <w:tab w:val="left" w:pos="0"/>
        </w:tabs>
        <w:jc w:val="both"/>
        <w:rPr>
          <w:rFonts w:ascii="Arial" w:hAnsi="Arial" w:cs="Arial"/>
          <w:sz w:val="20"/>
          <w:szCs w:val="20"/>
          <w:lang w:val="es-ES" w:eastAsia="es-MX"/>
        </w:rPr>
      </w:pPr>
    </w:p>
    <w:p w14:paraId="3D5E138D" w14:textId="0F941119" w:rsidR="003F4202" w:rsidRDefault="003F4202" w:rsidP="007F3713">
      <w:pPr>
        <w:tabs>
          <w:tab w:val="left" w:pos="0"/>
        </w:tabs>
        <w:jc w:val="both"/>
        <w:rPr>
          <w:rFonts w:ascii="Arial" w:hAnsi="Arial" w:cs="Arial"/>
          <w:sz w:val="20"/>
          <w:szCs w:val="20"/>
          <w:lang w:val="es-ES" w:eastAsia="es-MX"/>
        </w:rPr>
      </w:pPr>
    </w:p>
    <w:p w14:paraId="3E60A46E" w14:textId="181C27A0" w:rsidR="003F4202" w:rsidRDefault="003F4202" w:rsidP="007F3713">
      <w:pPr>
        <w:tabs>
          <w:tab w:val="left" w:pos="0"/>
        </w:tabs>
        <w:jc w:val="both"/>
        <w:rPr>
          <w:rFonts w:ascii="Arial" w:hAnsi="Arial" w:cs="Arial"/>
          <w:sz w:val="20"/>
          <w:szCs w:val="20"/>
          <w:lang w:val="es-ES" w:eastAsia="es-MX"/>
        </w:rPr>
      </w:pPr>
    </w:p>
    <w:p w14:paraId="0B28E21F" w14:textId="18B11FAB" w:rsidR="003F4202" w:rsidRDefault="003F4202" w:rsidP="007F3713">
      <w:pPr>
        <w:tabs>
          <w:tab w:val="left" w:pos="0"/>
        </w:tabs>
        <w:jc w:val="both"/>
        <w:rPr>
          <w:rFonts w:ascii="Arial" w:hAnsi="Arial" w:cs="Arial"/>
          <w:sz w:val="20"/>
          <w:szCs w:val="20"/>
          <w:lang w:val="es-ES" w:eastAsia="es-MX"/>
        </w:rPr>
      </w:pPr>
    </w:p>
    <w:p w14:paraId="5E18B0EE" w14:textId="7A38F335" w:rsidR="003F4202" w:rsidRDefault="003F4202" w:rsidP="007F3713">
      <w:pPr>
        <w:tabs>
          <w:tab w:val="left" w:pos="0"/>
        </w:tabs>
        <w:jc w:val="both"/>
        <w:rPr>
          <w:rFonts w:ascii="Arial" w:hAnsi="Arial" w:cs="Arial"/>
          <w:sz w:val="20"/>
          <w:szCs w:val="20"/>
          <w:lang w:val="es-ES" w:eastAsia="es-MX"/>
        </w:rPr>
      </w:pPr>
    </w:p>
    <w:p w14:paraId="75D7408C" w14:textId="31A10171" w:rsidR="003F4202" w:rsidRDefault="003F4202" w:rsidP="007F3713">
      <w:pPr>
        <w:tabs>
          <w:tab w:val="left" w:pos="0"/>
        </w:tabs>
        <w:jc w:val="both"/>
        <w:rPr>
          <w:rFonts w:ascii="Arial" w:hAnsi="Arial" w:cs="Arial"/>
          <w:sz w:val="20"/>
          <w:szCs w:val="20"/>
          <w:lang w:val="es-ES" w:eastAsia="es-MX"/>
        </w:rPr>
      </w:pPr>
    </w:p>
    <w:p w14:paraId="08C10E71" w14:textId="5A8E6EB9" w:rsidR="003F4202" w:rsidRDefault="003F4202" w:rsidP="007F3713">
      <w:pPr>
        <w:tabs>
          <w:tab w:val="left" w:pos="0"/>
        </w:tabs>
        <w:jc w:val="both"/>
        <w:rPr>
          <w:rFonts w:ascii="Arial" w:hAnsi="Arial" w:cs="Arial"/>
          <w:sz w:val="20"/>
          <w:szCs w:val="20"/>
          <w:lang w:val="es-ES" w:eastAsia="es-MX"/>
        </w:rPr>
      </w:pPr>
    </w:p>
    <w:p w14:paraId="253A920A" w14:textId="324A621E" w:rsidR="003F4202" w:rsidRDefault="003F4202" w:rsidP="007F3713">
      <w:pPr>
        <w:tabs>
          <w:tab w:val="left" w:pos="0"/>
        </w:tabs>
        <w:jc w:val="both"/>
        <w:rPr>
          <w:rFonts w:ascii="Arial" w:hAnsi="Arial" w:cs="Arial"/>
          <w:sz w:val="20"/>
          <w:szCs w:val="20"/>
          <w:lang w:val="es-ES" w:eastAsia="es-MX"/>
        </w:rPr>
      </w:pPr>
    </w:p>
    <w:p w14:paraId="6AA2F462" w14:textId="2C00CDEE" w:rsidR="003F4202" w:rsidRDefault="003F4202" w:rsidP="007F3713">
      <w:pPr>
        <w:tabs>
          <w:tab w:val="left" w:pos="0"/>
        </w:tabs>
        <w:jc w:val="both"/>
        <w:rPr>
          <w:rFonts w:ascii="Arial" w:hAnsi="Arial" w:cs="Arial"/>
          <w:sz w:val="20"/>
          <w:szCs w:val="20"/>
          <w:lang w:val="es-ES" w:eastAsia="es-MX"/>
        </w:rPr>
      </w:pPr>
    </w:p>
    <w:p w14:paraId="35E8DF7B" w14:textId="04B739DB" w:rsidR="003F4202" w:rsidRDefault="003F4202" w:rsidP="007F3713">
      <w:pPr>
        <w:tabs>
          <w:tab w:val="left" w:pos="0"/>
        </w:tabs>
        <w:jc w:val="both"/>
        <w:rPr>
          <w:rFonts w:ascii="Arial" w:hAnsi="Arial" w:cs="Arial"/>
          <w:sz w:val="20"/>
          <w:szCs w:val="20"/>
          <w:lang w:val="es-ES" w:eastAsia="es-MX"/>
        </w:rPr>
      </w:pPr>
    </w:p>
    <w:p w14:paraId="043326C8" w14:textId="72D4F7FF" w:rsidR="003F4202" w:rsidRDefault="003F4202" w:rsidP="007F3713">
      <w:pPr>
        <w:tabs>
          <w:tab w:val="left" w:pos="0"/>
        </w:tabs>
        <w:jc w:val="both"/>
        <w:rPr>
          <w:rFonts w:ascii="Arial" w:hAnsi="Arial" w:cs="Arial"/>
          <w:sz w:val="20"/>
          <w:szCs w:val="20"/>
          <w:lang w:val="es-ES" w:eastAsia="es-MX"/>
        </w:rPr>
      </w:pPr>
    </w:p>
    <w:p w14:paraId="6F3ADE81" w14:textId="563BFF6C" w:rsidR="003F4202" w:rsidRDefault="003F4202" w:rsidP="007F3713">
      <w:pPr>
        <w:tabs>
          <w:tab w:val="left" w:pos="0"/>
        </w:tabs>
        <w:jc w:val="both"/>
        <w:rPr>
          <w:rFonts w:ascii="Arial" w:hAnsi="Arial" w:cs="Arial"/>
          <w:sz w:val="20"/>
          <w:szCs w:val="20"/>
          <w:lang w:val="es-ES" w:eastAsia="es-MX"/>
        </w:rPr>
      </w:pPr>
    </w:p>
    <w:p w14:paraId="56C2B91C" w14:textId="5B25F15C" w:rsidR="003F4202" w:rsidRDefault="003F4202" w:rsidP="007F3713">
      <w:pPr>
        <w:tabs>
          <w:tab w:val="left" w:pos="0"/>
        </w:tabs>
        <w:jc w:val="both"/>
        <w:rPr>
          <w:rFonts w:ascii="Arial" w:hAnsi="Arial" w:cs="Arial"/>
          <w:sz w:val="20"/>
          <w:szCs w:val="20"/>
          <w:lang w:val="es-ES" w:eastAsia="es-MX"/>
        </w:rPr>
      </w:pPr>
    </w:p>
    <w:p w14:paraId="59A93A3A" w14:textId="0CBBFA60" w:rsidR="003F4202" w:rsidRDefault="003F4202" w:rsidP="007F3713">
      <w:pPr>
        <w:tabs>
          <w:tab w:val="left" w:pos="0"/>
        </w:tabs>
        <w:jc w:val="both"/>
        <w:rPr>
          <w:rFonts w:ascii="Arial" w:hAnsi="Arial" w:cs="Arial"/>
          <w:sz w:val="20"/>
          <w:szCs w:val="20"/>
          <w:lang w:val="es-ES" w:eastAsia="es-MX"/>
        </w:rPr>
      </w:pPr>
    </w:p>
    <w:p w14:paraId="2280F7DD" w14:textId="6ADEB95C" w:rsidR="003F4202" w:rsidRDefault="003F4202" w:rsidP="007F3713">
      <w:pPr>
        <w:tabs>
          <w:tab w:val="left" w:pos="0"/>
        </w:tabs>
        <w:jc w:val="both"/>
        <w:rPr>
          <w:rFonts w:ascii="Arial" w:hAnsi="Arial" w:cs="Arial"/>
          <w:sz w:val="20"/>
          <w:szCs w:val="20"/>
          <w:lang w:val="es-ES" w:eastAsia="es-MX"/>
        </w:rPr>
      </w:pPr>
    </w:p>
    <w:p w14:paraId="7D79E3B9" w14:textId="50FC874E" w:rsidR="003F4202" w:rsidRDefault="003F4202" w:rsidP="007F3713">
      <w:pPr>
        <w:tabs>
          <w:tab w:val="left" w:pos="0"/>
        </w:tabs>
        <w:jc w:val="both"/>
        <w:rPr>
          <w:rFonts w:ascii="Arial" w:hAnsi="Arial" w:cs="Arial"/>
          <w:sz w:val="20"/>
          <w:szCs w:val="20"/>
          <w:lang w:val="es-ES" w:eastAsia="es-MX"/>
        </w:rPr>
      </w:pPr>
    </w:p>
    <w:p w14:paraId="02DFA8CF" w14:textId="11AC54B3" w:rsidR="003F4202" w:rsidRDefault="003F4202" w:rsidP="007F3713">
      <w:pPr>
        <w:tabs>
          <w:tab w:val="left" w:pos="0"/>
        </w:tabs>
        <w:jc w:val="both"/>
        <w:rPr>
          <w:rFonts w:ascii="Arial" w:hAnsi="Arial" w:cs="Arial"/>
          <w:sz w:val="20"/>
          <w:szCs w:val="20"/>
          <w:lang w:val="es-ES" w:eastAsia="es-MX"/>
        </w:rPr>
      </w:pPr>
    </w:p>
    <w:p w14:paraId="1B3A1213" w14:textId="5053C7BD" w:rsidR="003F4202" w:rsidRDefault="003F4202" w:rsidP="007F3713">
      <w:pPr>
        <w:tabs>
          <w:tab w:val="left" w:pos="0"/>
        </w:tabs>
        <w:jc w:val="both"/>
        <w:rPr>
          <w:rFonts w:ascii="Arial" w:hAnsi="Arial" w:cs="Arial"/>
          <w:sz w:val="20"/>
          <w:szCs w:val="20"/>
          <w:lang w:val="es-ES" w:eastAsia="es-MX"/>
        </w:rPr>
      </w:pPr>
    </w:p>
    <w:p w14:paraId="392279E6" w14:textId="42C64314" w:rsidR="003F4202" w:rsidRDefault="003F4202" w:rsidP="007F3713">
      <w:pPr>
        <w:tabs>
          <w:tab w:val="left" w:pos="0"/>
        </w:tabs>
        <w:jc w:val="both"/>
        <w:rPr>
          <w:rFonts w:ascii="Arial" w:hAnsi="Arial" w:cs="Arial"/>
          <w:sz w:val="20"/>
          <w:szCs w:val="20"/>
          <w:lang w:val="es-ES" w:eastAsia="es-MX"/>
        </w:rPr>
      </w:pPr>
    </w:p>
    <w:p w14:paraId="4B082BE9" w14:textId="37EA27F5" w:rsidR="003F4202" w:rsidRDefault="003F4202" w:rsidP="007F3713">
      <w:pPr>
        <w:tabs>
          <w:tab w:val="left" w:pos="0"/>
        </w:tabs>
        <w:jc w:val="both"/>
        <w:rPr>
          <w:rFonts w:ascii="Arial" w:hAnsi="Arial" w:cs="Arial"/>
          <w:sz w:val="20"/>
          <w:szCs w:val="20"/>
          <w:lang w:val="es-ES" w:eastAsia="es-MX"/>
        </w:rPr>
      </w:pPr>
    </w:p>
    <w:p w14:paraId="2D0BB1BB" w14:textId="6B5FF530" w:rsidR="003F4202" w:rsidRDefault="003F4202" w:rsidP="007F3713">
      <w:pPr>
        <w:tabs>
          <w:tab w:val="left" w:pos="0"/>
        </w:tabs>
        <w:jc w:val="both"/>
        <w:rPr>
          <w:rFonts w:ascii="Arial" w:hAnsi="Arial" w:cs="Arial"/>
          <w:sz w:val="20"/>
          <w:szCs w:val="20"/>
          <w:lang w:val="es-ES" w:eastAsia="es-MX"/>
        </w:rPr>
      </w:pPr>
    </w:p>
    <w:p w14:paraId="5B4E2839" w14:textId="50965C03" w:rsidR="003F4202" w:rsidRDefault="003F4202" w:rsidP="007F3713">
      <w:pPr>
        <w:tabs>
          <w:tab w:val="left" w:pos="0"/>
        </w:tabs>
        <w:jc w:val="both"/>
        <w:rPr>
          <w:rFonts w:ascii="Arial" w:hAnsi="Arial" w:cs="Arial"/>
          <w:sz w:val="20"/>
          <w:szCs w:val="20"/>
          <w:lang w:val="es-ES" w:eastAsia="es-MX"/>
        </w:rPr>
      </w:pPr>
    </w:p>
    <w:p w14:paraId="3354C930" w14:textId="7FCEA60E" w:rsidR="003F4202" w:rsidRDefault="003F4202" w:rsidP="007F3713">
      <w:pPr>
        <w:tabs>
          <w:tab w:val="left" w:pos="0"/>
        </w:tabs>
        <w:jc w:val="both"/>
        <w:rPr>
          <w:rFonts w:ascii="Arial" w:hAnsi="Arial" w:cs="Arial"/>
          <w:sz w:val="20"/>
          <w:szCs w:val="20"/>
          <w:lang w:val="es-ES" w:eastAsia="es-MX"/>
        </w:rPr>
      </w:pPr>
    </w:p>
    <w:p w14:paraId="35C5724E" w14:textId="168CDF0C" w:rsidR="003F4202" w:rsidRDefault="003F4202" w:rsidP="007F3713">
      <w:pPr>
        <w:tabs>
          <w:tab w:val="left" w:pos="0"/>
        </w:tabs>
        <w:jc w:val="both"/>
        <w:rPr>
          <w:rFonts w:ascii="Arial" w:hAnsi="Arial" w:cs="Arial"/>
          <w:sz w:val="20"/>
          <w:szCs w:val="20"/>
          <w:lang w:val="es-ES" w:eastAsia="es-MX"/>
        </w:rPr>
      </w:pPr>
    </w:p>
    <w:p w14:paraId="35559C76" w14:textId="0C314597" w:rsidR="003F4202" w:rsidRDefault="003F4202" w:rsidP="007F3713">
      <w:pPr>
        <w:tabs>
          <w:tab w:val="left" w:pos="0"/>
        </w:tabs>
        <w:jc w:val="both"/>
        <w:rPr>
          <w:rFonts w:ascii="Arial" w:hAnsi="Arial" w:cs="Arial"/>
          <w:sz w:val="20"/>
          <w:szCs w:val="20"/>
          <w:lang w:val="es-ES" w:eastAsia="es-MX"/>
        </w:rPr>
      </w:pPr>
    </w:p>
    <w:p w14:paraId="5947743E" w14:textId="1F34C3A0" w:rsidR="003F4202" w:rsidRDefault="003F4202" w:rsidP="007F3713">
      <w:pPr>
        <w:tabs>
          <w:tab w:val="left" w:pos="0"/>
        </w:tabs>
        <w:jc w:val="both"/>
        <w:rPr>
          <w:rFonts w:ascii="Arial" w:hAnsi="Arial" w:cs="Arial"/>
          <w:sz w:val="20"/>
          <w:szCs w:val="20"/>
          <w:lang w:val="es-ES" w:eastAsia="es-MX"/>
        </w:rPr>
      </w:pPr>
    </w:p>
    <w:p w14:paraId="4641A6EB" w14:textId="61A1ED3B" w:rsidR="003F4202" w:rsidRDefault="003F4202" w:rsidP="007F3713">
      <w:pPr>
        <w:tabs>
          <w:tab w:val="left" w:pos="0"/>
        </w:tabs>
        <w:jc w:val="both"/>
        <w:rPr>
          <w:rFonts w:ascii="Arial" w:hAnsi="Arial" w:cs="Arial"/>
          <w:sz w:val="20"/>
          <w:szCs w:val="20"/>
          <w:lang w:val="es-ES" w:eastAsia="es-MX"/>
        </w:rPr>
      </w:pPr>
    </w:p>
    <w:p w14:paraId="1C16EA6B" w14:textId="6FE11A26" w:rsidR="003F4202" w:rsidRDefault="003F4202" w:rsidP="007F3713">
      <w:pPr>
        <w:tabs>
          <w:tab w:val="left" w:pos="0"/>
        </w:tabs>
        <w:jc w:val="both"/>
        <w:rPr>
          <w:rFonts w:ascii="Arial" w:hAnsi="Arial" w:cs="Arial"/>
          <w:sz w:val="20"/>
          <w:szCs w:val="20"/>
          <w:lang w:val="es-ES" w:eastAsia="es-MX"/>
        </w:rPr>
      </w:pPr>
    </w:p>
    <w:p w14:paraId="29B5055D" w14:textId="5ECAC44C" w:rsidR="003F4202" w:rsidRDefault="003F4202" w:rsidP="007F3713">
      <w:pPr>
        <w:tabs>
          <w:tab w:val="left" w:pos="0"/>
        </w:tabs>
        <w:jc w:val="both"/>
        <w:rPr>
          <w:rFonts w:ascii="Arial" w:hAnsi="Arial" w:cs="Arial"/>
          <w:sz w:val="20"/>
          <w:szCs w:val="20"/>
          <w:lang w:val="es-ES" w:eastAsia="es-MX"/>
        </w:rPr>
      </w:pPr>
    </w:p>
    <w:p w14:paraId="23D96E27" w14:textId="42D167CF" w:rsidR="003F4202" w:rsidRDefault="003F4202" w:rsidP="007F3713">
      <w:pPr>
        <w:tabs>
          <w:tab w:val="left" w:pos="0"/>
        </w:tabs>
        <w:jc w:val="both"/>
        <w:rPr>
          <w:rFonts w:ascii="Arial" w:hAnsi="Arial" w:cs="Arial"/>
          <w:sz w:val="20"/>
          <w:szCs w:val="20"/>
          <w:lang w:val="es-ES" w:eastAsia="es-MX"/>
        </w:rPr>
      </w:pPr>
    </w:p>
    <w:p w14:paraId="76884CE2" w14:textId="1C251427" w:rsidR="003F4202" w:rsidRDefault="003F4202" w:rsidP="007F3713">
      <w:pPr>
        <w:tabs>
          <w:tab w:val="left" w:pos="0"/>
        </w:tabs>
        <w:jc w:val="both"/>
        <w:rPr>
          <w:rFonts w:ascii="Arial" w:hAnsi="Arial" w:cs="Arial"/>
          <w:sz w:val="20"/>
          <w:szCs w:val="20"/>
          <w:lang w:val="es-ES" w:eastAsia="es-MX"/>
        </w:rPr>
      </w:pPr>
    </w:p>
    <w:p w14:paraId="5582CEBE" w14:textId="74491D7B" w:rsidR="003F4202" w:rsidRDefault="003F4202" w:rsidP="007F3713">
      <w:pPr>
        <w:tabs>
          <w:tab w:val="left" w:pos="0"/>
        </w:tabs>
        <w:jc w:val="both"/>
        <w:rPr>
          <w:rFonts w:ascii="Arial" w:hAnsi="Arial" w:cs="Arial"/>
          <w:sz w:val="20"/>
          <w:szCs w:val="20"/>
          <w:lang w:val="es-ES" w:eastAsia="es-MX"/>
        </w:rPr>
      </w:pPr>
    </w:p>
    <w:p w14:paraId="33FCE4A1" w14:textId="0A02C6A9" w:rsidR="003F4202" w:rsidRDefault="003F4202" w:rsidP="007F3713">
      <w:pPr>
        <w:tabs>
          <w:tab w:val="left" w:pos="0"/>
        </w:tabs>
        <w:jc w:val="both"/>
        <w:rPr>
          <w:rFonts w:ascii="Arial" w:hAnsi="Arial" w:cs="Arial"/>
          <w:sz w:val="20"/>
          <w:szCs w:val="20"/>
          <w:lang w:val="es-ES" w:eastAsia="es-MX"/>
        </w:rPr>
      </w:pPr>
    </w:p>
    <w:p w14:paraId="278C0701" w14:textId="11CCF402" w:rsidR="003F4202" w:rsidRDefault="003F4202" w:rsidP="007F3713">
      <w:pPr>
        <w:tabs>
          <w:tab w:val="left" w:pos="0"/>
        </w:tabs>
        <w:jc w:val="both"/>
        <w:rPr>
          <w:rFonts w:ascii="Arial" w:hAnsi="Arial" w:cs="Arial"/>
          <w:sz w:val="20"/>
          <w:szCs w:val="20"/>
          <w:lang w:val="es-ES" w:eastAsia="es-MX"/>
        </w:rPr>
      </w:pPr>
    </w:p>
    <w:p w14:paraId="7EB9AE2A" w14:textId="04DA685B" w:rsidR="003F4202" w:rsidRDefault="003F4202" w:rsidP="007F3713">
      <w:pPr>
        <w:tabs>
          <w:tab w:val="left" w:pos="0"/>
        </w:tabs>
        <w:jc w:val="both"/>
        <w:rPr>
          <w:rFonts w:ascii="Arial" w:hAnsi="Arial" w:cs="Arial"/>
          <w:sz w:val="20"/>
          <w:szCs w:val="20"/>
          <w:lang w:val="es-ES" w:eastAsia="es-MX"/>
        </w:rPr>
      </w:pPr>
    </w:p>
    <w:p w14:paraId="49E20BCD" w14:textId="77777777" w:rsidR="003F4202" w:rsidRPr="00D54F13" w:rsidRDefault="003F4202" w:rsidP="007F3713">
      <w:pPr>
        <w:tabs>
          <w:tab w:val="left" w:pos="0"/>
        </w:tabs>
        <w:jc w:val="both"/>
        <w:rPr>
          <w:rFonts w:ascii="Arial" w:hAnsi="Arial" w:cs="Arial"/>
          <w:sz w:val="20"/>
          <w:szCs w:val="20"/>
          <w:lang w:val="es-ES" w:eastAsia="es-MX"/>
        </w:rPr>
      </w:pPr>
    </w:p>
    <w:p w14:paraId="66DDC933" w14:textId="1C8632BE" w:rsidR="007F3713" w:rsidRPr="00D54F13" w:rsidRDefault="007F3713" w:rsidP="007F3713">
      <w:pPr>
        <w:tabs>
          <w:tab w:val="left" w:pos="0"/>
        </w:tabs>
        <w:jc w:val="both"/>
        <w:rPr>
          <w:rFonts w:ascii="Arial" w:hAnsi="Arial" w:cs="Arial"/>
          <w:sz w:val="20"/>
          <w:szCs w:val="20"/>
          <w:lang w:val="es-ES" w:eastAsia="es-MX"/>
        </w:rPr>
      </w:pPr>
    </w:p>
    <w:p w14:paraId="2971C513" w14:textId="23464673" w:rsidR="00ED7F86" w:rsidRPr="00ED7F86" w:rsidRDefault="00ED7F86" w:rsidP="00ED7F86">
      <w:pPr>
        <w:widowControl w:val="0"/>
        <w:autoSpaceDE w:val="0"/>
        <w:autoSpaceDN w:val="0"/>
        <w:ind w:left="3832"/>
        <w:rPr>
          <w:rFonts w:eastAsia="Arial MT" w:hAnsi="Arial MT" w:cs="Arial MT"/>
          <w:sz w:val="20"/>
          <w:szCs w:val="22"/>
          <w:lang w:val="es-ES" w:eastAsia="en-US"/>
        </w:rPr>
      </w:pPr>
      <w:r>
        <w:rPr>
          <w:rFonts w:eastAsia="Arial MT" w:hAnsi="Arial MT" w:cs="Arial MT"/>
          <w:noProof/>
          <w:sz w:val="20"/>
          <w:szCs w:val="22"/>
          <w:lang w:eastAsia="es-CO"/>
        </w:rPr>
        <w:lastRenderedPageBreak/>
        <w:drawing>
          <wp:anchor distT="0" distB="0" distL="114300" distR="114300" simplePos="0" relativeHeight="251658240" behindDoc="0" locked="0" layoutInCell="1" allowOverlap="1" wp14:anchorId="15991E60" wp14:editId="1415A3F5">
            <wp:simplePos x="0" y="0"/>
            <wp:positionH relativeFrom="column">
              <wp:posOffset>2967990</wp:posOffset>
            </wp:positionH>
            <wp:positionV relativeFrom="paragraph">
              <wp:posOffset>0</wp:posOffset>
            </wp:positionV>
            <wp:extent cx="2400300" cy="6159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0CA23296" w14:textId="067E6606" w:rsidR="00ED7F86" w:rsidRPr="00ED7F86" w:rsidRDefault="00ED7F86" w:rsidP="00ED7F86">
      <w:pPr>
        <w:widowControl w:val="0"/>
        <w:autoSpaceDE w:val="0"/>
        <w:autoSpaceDN w:val="0"/>
        <w:rPr>
          <w:rFonts w:eastAsia="Arial MT" w:hAnsi="Arial MT" w:cs="Arial MT"/>
          <w:sz w:val="20"/>
          <w:szCs w:val="22"/>
          <w:lang w:val="es-ES" w:eastAsia="en-US"/>
        </w:rPr>
      </w:pPr>
    </w:p>
    <w:p w14:paraId="457B5F50" w14:textId="2DA16256" w:rsidR="00ED7F86" w:rsidRPr="00ED7F86" w:rsidRDefault="00ED7F86" w:rsidP="00ED7F86">
      <w:pPr>
        <w:widowControl w:val="0"/>
        <w:autoSpaceDE w:val="0"/>
        <w:autoSpaceDN w:val="0"/>
        <w:spacing w:before="9"/>
        <w:rPr>
          <w:rFonts w:eastAsia="Arial MT" w:hAnsi="Arial MT" w:cs="Arial MT"/>
          <w:sz w:val="19"/>
          <w:szCs w:val="22"/>
          <w:lang w:val="es-ES" w:eastAsia="en-US"/>
        </w:rPr>
      </w:pPr>
    </w:p>
    <w:p w14:paraId="2D5A2F12" w14:textId="77777777" w:rsidR="00ED7F86" w:rsidRDefault="00ED7F86" w:rsidP="00ED7F86">
      <w:pPr>
        <w:widowControl w:val="0"/>
        <w:autoSpaceDE w:val="0"/>
        <w:autoSpaceDN w:val="0"/>
        <w:ind w:right="533"/>
        <w:jc w:val="right"/>
        <w:rPr>
          <w:rFonts w:ascii="Arial" w:eastAsia="Arial MT" w:hAnsi="Arial MT" w:cs="Arial MT"/>
          <w:b/>
          <w:color w:val="585858"/>
          <w:sz w:val="18"/>
          <w:szCs w:val="22"/>
          <w:lang w:val="es-ES" w:eastAsia="en-US"/>
        </w:rPr>
      </w:pPr>
    </w:p>
    <w:p w14:paraId="119DFAB6" w14:textId="77777777" w:rsidR="00ED7F86" w:rsidRDefault="00ED7F86" w:rsidP="00ED7F86">
      <w:pPr>
        <w:widowControl w:val="0"/>
        <w:autoSpaceDE w:val="0"/>
        <w:autoSpaceDN w:val="0"/>
        <w:ind w:right="533"/>
        <w:jc w:val="right"/>
        <w:rPr>
          <w:rFonts w:ascii="Arial" w:eastAsia="Arial MT" w:hAnsi="Arial MT" w:cs="Arial MT"/>
          <w:b/>
          <w:color w:val="585858"/>
          <w:sz w:val="18"/>
          <w:szCs w:val="22"/>
          <w:lang w:val="es-ES" w:eastAsia="en-US"/>
        </w:rPr>
      </w:pPr>
    </w:p>
    <w:p w14:paraId="785DAF18" w14:textId="77777777" w:rsidR="00ED7F86" w:rsidRDefault="00ED7F86" w:rsidP="00ED7F86">
      <w:pPr>
        <w:widowControl w:val="0"/>
        <w:autoSpaceDE w:val="0"/>
        <w:autoSpaceDN w:val="0"/>
        <w:ind w:right="533"/>
        <w:jc w:val="right"/>
        <w:rPr>
          <w:rFonts w:ascii="Arial" w:eastAsia="Arial MT" w:hAnsi="Arial MT" w:cs="Arial MT"/>
          <w:b/>
          <w:color w:val="585858"/>
          <w:sz w:val="18"/>
          <w:szCs w:val="22"/>
          <w:lang w:val="es-ES" w:eastAsia="en-US"/>
        </w:rPr>
      </w:pPr>
    </w:p>
    <w:p w14:paraId="29044A18" w14:textId="12F91314" w:rsidR="00ED7F86" w:rsidRPr="00ED7F86" w:rsidRDefault="00ED7F86" w:rsidP="00ED7F86">
      <w:pPr>
        <w:widowControl w:val="0"/>
        <w:autoSpaceDE w:val="0"/>
        <w:autoSpaceDN w:val="0"/>
        <w:ind w:right="533"/>
        <w:jc w:val="right"/>
        <w:rPr>
          <w:rFonts w:ascii="Arial" w:eastAsia="Arial MT" w:hAnsi="Arial MT" w:cs="Arial MT"/>
          <w:b/>
          <w:sz w:val="18"/>
          <w:szCs w:val="22"/>
          <w:lang w:val="es-ES" w:eastAsia="en-US"/>
        </w:rPr>
      </w:pPr>
      <w:r w:rsidRPr="00ED7F86">
        <w:rPr>
          <w:rFonts w:ascii="Arial" w:eastAsia="Arial MT" w:hAnsi="Arial MT" w:cs="Arial MT"/>
          <w:b/>
          <w:color w:val="585858"/>
          <w:sz w:val="18"/>
          <w:szCs w:val="22"/>
          <w:lang w:val="es-ES" w:eastAsia="en-US"/>
        </w:rPr>
        <w:t>CCE-DES-FM-17</w:t>
      </w:r>
    </w:p>
    <w:p w14:paraId="249B3FE1" w14:textId="77777777" w:rsidR="00ED7F86" w:rsidRPr="00ED7F86" w:rsidRDefault="00ED7F86" w:rsidP="00ED7F86">
      <w:pPr>
        <w:widowControl w:val="0"/>
        <w:autoSpaceDE w:val="0"/>
        <w:autoSpaceDN w:val="0"/>
        <w:spacing w:before="11"/>
        <w:rPr>
          <w:rFonts w:ascii="Arial" w:eastAsia="Arial MT" w:hAnsi="Arial MT" w:cs="Arial MT"/>
          <w:b/>
          <w:sz w:val="19"/>
          <w:szCs w:val="22"/>
          <w:lang w:val="es-ES" w:eastAsia="en-US"/>
        </w:rPr>
      </w:pPr>
    </w:p>
    <w:p w14:paraId="72EE6750" w14:textId="77777777" w:rsidR="00ED7F86" w:rsidRPr="00ED7F86" w:rsidRDefault="00ED7F86" w:rsidP="00ED7F86">
      <w:pPr>
        <w:widowControl w:val="0"/>
        <w:autoSpaceDE w:val="0"/>
        <w:autoSpaceDN w:val="0"/>
        <w:ind w:left="120"/>
        <w:rPr>
          <w:rFonts w:ascii="Arial MT" w:eastAsia="Arial MT" w:hAnsi="Arial MT" w:cs="Arial MT"/>
          <w:sz w:val="22"/>
          <w:szCs w:val="22"/>
          <w:lang w:val="es-ES" w:eastAsia="en-US"/>
        </w:rPr>
      </w:pPr>
      <w:r w:rsidRPr="00ED7F86">
        <w:rPr>
          <w:rFonts w:ascii="Arial MT" w:eastAsia="Arial MT" w:hAnsi="Arial MT" w:cs="Arial MT"/>
          <w:color w:val="4E4D4D"/>
          <w:sz w:val="22"/>
          <w:szCs w:val="22"/>
          <w:lang w:val="es-ES" w:eastAsia="en-US"/>
        </w:rPr>
        <w:t>Bogotá,</w:t>
      </w:r>
      <w:r w:rsidRPr="00ED7F86">
        <w:rPr>
          <w:rFonts w:ascii="Arial MT" w:eastAsia="Arial MT" w:hAnsi="Arial MT" w:cs="Arial MT"/>
          <w:color w:val="4E4D4D"/>
          <w:spacing w:val="-2"/>
          <w:sz w:val="22"/>
          <w:szCs w:val="22"/>
          <w:lang w:val="es-ES" w:eastAsia="en-US"/>
        </w:rPr>
        <w:t xml:space="preserve"> </w:t>
      </w:r>
      <w:r w:rsidRPr="00ED7F86">
        <w:rPr>
          <w:rFonts w:ascii="Arial MT" w:eastAsia="Arial MT" w:hAnsi="Arial MT" w:cs="Arial MT"/>
          <w:color w:val="4E4D4D"/>
          <w:sz w:val="22"/>
          <w:szCs w:val="22"/>
          <w:lang w:val="es-ES" w:eastAsia="en-US"/>
        </w:rPr>
        <w:t>02</w:t>
      </w:r>
      <w:r w:rsidRPr="00ED7F86">
        <w:rPr>
          <w:rFonts w:ascii="Arial MT" w:eastAsia="Arial MT" w:hAnsi="Arial MT" w:cs="Arial MT"/>
          <w:color w:val="4E4D4D"/>
          <w:spacing w:val="-5"/>
          <w:sz w:val="22"/>
          <w:szCs w:val="22"/>
          <w:lang w:val="es-ES" w:eastAsia="en-US"/>
        </w:rPr>
        <w:t xml:space="preserve"> </w:t>
      </w:r>
      <w:r w:rsidRPr="00ED7F86">
        <w:rPr>
          <w:rFonts w:ascii="Arial MT" w:eastAsia="Arial MT" w:hAnsi="Arial MT" w:cs="Arial MT"/>
          <w:color w:val="4E4D4D"/>
          <w:sz w:val="22"/>
          <w:szCs w:val="22"/>
          <w:lang w:val="es-ES" w:eastAsia="en-US"/>
        </w:rPr>
        <w:t>Agosto</w:t>
      </w:r>
      <w:r w:rsidRPr="00ED7F86">
        <w:rPr>
          <w:rFonts w:ascii="Arial MT" w:eastAsia="Arial MT" w:hAnsi="Arial MT" w:cs="Arial MT"/>
          <w:color w:val="4E4D4D"/>
          <w:spacing w:val="-3"/>
          <w:sz w:val="22"/>
          <w:szCs w:val="22"/>
          <w:lang w:val="es-ES" w:eastAsia="en-US"/>
        </w:rPr>
        <w:t xml:space="preserve"> </w:t>
      </w:r>
      <w:r w:rsidRPr="00ED7F86">
        <w:rPr>
          <w:rFonts w:ascii="Arial MT" w:eastAsia="Arial MT" w:hAnsi="Arial MT" w:cs="Arial MT"/>
          <w:color w:val="4E4D4D"/>
          <w:sz w:val="22"/>
          <w:szCs w:val="22"/>
          <w:lang w:val="es-ES" w:eastAsia="en-US"/>
        </w:rPr>
        <w:t>2022</w:t>
      </w:r>
    </w:p>
    <w:p w14:paraId="3EFE5A54" w14:textId="77777777" w:rsidR="00ED7F86" w:rsidRPr="00ED7F86" w:rsidRDefault="00ED7F86" w:rsidP="00ED7F86">
      <w:pPr>
        <w:widowControl w:val="0"/>
        <w:autoSpaceDE w:val="0"/>
        <w:autoSpaceDN w:val="0"/>
        <w:rPr>
          <w:rFonts w:ascii="Arial MT" w:eastAsia="Arial MT" w:hAnsi="Arial MT" w:cs="Arial MT"/>
          <w:szCs w:val="22"/>
          <w:lang w:val="es-ES" w:eastAsia="en-US"/>
        </w:rPr>
      </w:pPr>
    </w:p>
    <w:p w14:paraId="36605B51" w14:textId="1C4DD960" w:rsidR="008733CA" w:rsidRPr="00AA2D14" w:rsidRDefault="008733CA" w:rsidP="008733CA">
      <w:pPr>
        <w:rPr>
          <w:rFonts w:ascii="Arial" w:eastAsia="Calibri" w:hAnsi="Arial" w:cs="Arial"/>
          <w:sz w:val="22"/>
          <w:szCs w:val="22"/>
          <w:lang w:eastAsia="en-US"/>
        </w:rPr>
      </w:pPr>
      <w:bookmarkStart w:id="2" w:name="_Hlk80951783"/>
      <w:bookmarkEnd w:id="0"/>
      <w:bookmarkEnd w:id="1"/>
    </w:p>
    <w:p w14:paraId="299C0BE4" w14:textId="77777777" w:rsidR="008733CA" w:rsidRPr="00AA2D14" w:rsidRDefault="008733CA" w:rsidP="008733CA">
      <w:pPr>
        <w:jc w:val="both"/>
        <w:rPr>
          <w:rFonts w:ascii="Arial" w:eastAsia="Calibri" w:hAnsi="Arial" w:cs="Arial"/>
          <w:sz w:val="22"/>
          <w:szCs w:val="22"/>
          <w:lang w:eastAsia="en-US"/>
        </w:rPr>
      </w:pPr>
      <w:bookmarkStart w:id="3" w:name="_Hlk96417464"/>
      <w:r w:rsidRPr="00AA2D14">
        <w:rPr>
          <w:rFonts w:ascii="Arial" w:eastAsia="Calibri" w:hAnsi="Arial" w:cs="Arial"/>
          <w:sz w:val="22"/>
          <w:szCs w:val="22"/>
          <w:lang w:eastAsia="en-US"/>
        </w:rPr>
        <w:t>Señor</w:t>
      </w:r>
    </w:p>
    <w:p w14:paraId="6280FF05" w14:textId="79886659" w:rsidR="008733CA" w:rsidRPr="00AA2D14" w:rsidRDefault="00F31BA4" w:rsidP="008733CA">
      <w:pPr>
        <w:jc w:val="both"/>
        <w:rPr>
          <w:rFonts w:ascii="Arial" w:eastAsia="Calibri" w:hAnsi="Arial" w:cs="Arial"/>
          <w:b/>
          <w:sz w:val="22"/>
          <w:szCs w:val="22"/>
          <w:lang w:eastAsia="en-US"/>
        </w:rPr>
      </w:pPr>
      <w:r>
        <w:rPr>
          <w:rFonts w:ascii="Arial" w:eastAsia="Calibri" w:hAnsi="Arial" w:cs="Arial"/>
          <w:b/>
          <w:sz w:val="22"/>
          <w:szCs w:val="22"/>
          <w:lang w:eastAsia="en-US"/>
        </w:rPr>
        <w:t>Sergio David Albarracín Castro</w:t>
      </w:r>
    </w:p>
    <w:p w14:paraId="4B5D07EA" w14:textId="7520A0DA" w:rsidR="008733CA" w:rsidRPr="00AA2D14" w:rsidRDefault="00E52847" w:rsidP="008733CA">
      <w:pPr>
        <w:jc w:val="both"/>
        <w:rPr>
          <w:rFonts w:ascii="Arial" w:eastAsia="Calibri" w:hAnsi="Arial" w:cs="Arial"/>
          <w:color w:val="FF0000"/>
          <w:sz w:val="22"/>
          <w:szCs w:val="22"/>
          <w:lang w:eastAsia="en-US"/>
        </w:rPr>
      </w:pPr>
      <w:r>
        <w:rPr>
          <w:rFonts w:ascii="Arial" w:eastAsia="Calibri" w:hAnsi="Arial" w:cs="Arial"/>
          <w:sz w:val="22"/>
          <w:szCs w:val="22"/>
          <w:lang w:eastAsia="en-US"/>
        </w:rPr>
        <w:t>Los Patios</w:t>
      </w:r>
      <w:r w:rsidR="00421260">
        <w:rPr>
          <w:rFonts w:ascii="Arial" w:eastAsia="Calibri" w:hAnsi="Arial" w:cs="Arial"/>
          <w:sz w:val="22"/>
          <w:szCs w:val="22"/>
          <w:lang w:eastAsia="en-US"/>
        </w:rPr>
        <w:t xml:space="preserve">, </w:t>
      </w:r>
      <w:r>
        <w:rPr>
          <w:rFonts w:ascii="Arial" w:eastAsia="Calibri" w:hAnsi="Arial" w:cs="Arial"/>
          <w:sz w:val="22"/>
          <w:szCs w:val="22"/>
          <w:lang w:eastAsia="en-US"/>
        </w:rPr>
        <w:t>Norte de Santander</w:t>
      </w:r>
    </w:p>
    <w:p w14:paraId="4B05795E" w14:textId="09CBA653" w:rsidR="008733CA" w:rsidRDefault="008733CA" w:rsidP="008733CA">
      <w:pPr>
        <w:jc w:val="both"/>
        <w:rPr>
          <w:rFonts w:ascii="Arial" w:eastAsia="Calibri" w:hAnsi="Arial" w:cs="Arial"/>
          <w:color w:val="FF0000"/>
          <w:sz w:val="22"/>
          <w:szCs w:val="22"/>
          <w:lang w:eastAsia="en-US"/>
        </w:rPr>
      </w:pPr>
    </w:p>
    <w:p w14:paraId="64B880E9" w14:textId="77777777" w:rsidR="009677CE" w:rsidRPr="00AA2D14" w:rsidRDefault="009677CE" w:rsidP="008733CA">
      <w:pPr>
        <w:jc w:val="both"/>
        <w:rPr>
          <w:rFonts w:ascii="Arial" w:eastAsia="Calibri" w:hAnsi="Arial" w:cs="Arial"/>
          <w:color w:val="FF0000"/>
          <w:sz w:val="22"/>
          <w:szCs w:val="22"/>
          <w:lang w:eastAsia="en-US"/>
        </w:rPr>
      </w:pPr>
    </w:p>
    <w:p w14:paraId="2C0DF16D" w14:textId="3F0A8486" w:rsidR="008733CA" w:rsidRPr="00AA2D14" w:rsidRDefault="008733CA" w:rsidP="008733CA">
      <w:pPr>
        <w:jc w:val="both"/>
        <w:rPr>
          <w:rFonts w:ascii="Arial" w:eastAsia="Calibri" w:hAnsi="Arial" w:cs="Arial"/>
          <w:sz w:val="22"/>
          <w:szCs w:val="22"/>
          <w:lang w:eastAsia="en-US"/>
        </w:rPr>
      </w:pPr>
      <w:r w:rsidRPr="00AA2D14">
        <w:rPr>
          <w:rFonts w:ascii="Arial" w:eastAsia="Calibri" w:hAnsi="Arial" w:cs="Arial"/>
          <w:sz w:val="22"/>
          <w:szCs w:val="22"/>
          <w:lang w:eastAsia="en-US"/>
        </w:rPr>
        <w:t xml:space="preserve">                                            </w:t>
      </w:r>
      <w:r w:rsidRPr="00AA2D14">
        <w:rPr>
          <w:rFonts w:ascii="Arial" w:eastAsia="Calibri" w:hAnsi="Arial" w:cs="Arial"/>
          <w:b/>
          <w:sz w:val="22"/>
          <w:szCs w:val="22"/>
          <w:lang w:eastAsia="en-US"/>
        </w:rPr>
        <w:t xml:space="preserve">Concepto C – </w:t>
      </w:r>
      <w:r w:rsidR="00675F66">
        <w:rPr>
          <w:rFonts w:ascii="Arial" w:eastAsia="Calibri" w:hAnsi="Arial" w:cs="Arial"/>
          <w:b/>
          <w:sz w:val="22"/>
          <w:szCs w:val="22"/>
          <w:lang w:eastAsia="en-US"/>
        </w:rPr>
        <w:t xml:space="preserve">499 </w:t>
      </w:r>
      <w:r w:rsidRPr="00AA2D14">
        <w:rPr>
          <w:rFonts w:ascii="Arial" w:eastAsia="Calibri" w:hAnsi="Arial" w:cs="Arial"/>
          <w:b/>
          <w:sz w:val="22"/>
          <w:szCs w:val="22"/>
          <w:lang w:eastAsia="en-US"/>
        </w:rPr>
        <w:t>de 2022</w:t>
      </w:r>
      <w:r w:rsidRPr="00AA2D14">
        <w:rPr>
          <w:rFonts w:ascii="Arial" w:eastAsia="Calibri" w:hAnsi="Arial" w:cs="Arial"/>
          <w:sz w:val="22"/>
          <w:szCs w:val="22"/>
          <w:lang w:eastAsia="en-US"/>
        </w:rPr>
        <w:t xml:space="preserve"> </w:t>
      </w:r>
    </w:p>
    <w:p w14:paraId="2DF3BA1E" w14:textId="77777777" w:rsidR="008733CA" w:rsidRPr="00AA2D14" w:rsidRDefault="008733CA" w:rsidP="008733CA">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733CA" w:rsidRPr="00AA2D14" w14:paraId="02AE6261" w14:textId="77777777" w:rsidTr="00864B39">
        <w:trPr>
          <w:trHeight w:val="485"/>
        </w:trPr>
        <w:tc>
          <w:tcPr>
            <w:tcW w:w="2689" w:type="dxa"/>
            <w:hideMark/>
          </w:tcPr>
          <w:p w14:paraId="7A37CA5D" w14:textId="77777777" w:rsidR="008733CA" w:rsidRPr="00AA2D14" w:rsidRDefault="008733CA" w:rsidP="00864B39">
            <w:pPr>
              <w:contextualSpacing/>
              <w:rPr>
                <w:rFonts w:ascii="Arial" w:eastAsia="Calibri" w:hAnsi="Arial" w:cs="Arial"/>
                <w:noProof/>
                <w:sz w:val="22"/>
                <w:szCs w:val="22"/>
                <w:lang w:val="es-ES_tradnl" w:eastAsia="en-US"/>
              </w:rPr>
            </w:pPr>
            <w:r w:rsidRPr="00AA2D14">
              <w:rPr>
                <w:rFonts w:ascii="Arial" w:eastAsia="Calibri" w:hAnsi="Arial" w:cs="Arial"/>
                <w:b/>
                <w:noProof/>
                <w:sz w:val="22"/>
                <w:szCs w:val="22"/>
                <w:lang w:val="es-ES_tradnl" w:eastAsia="en-US"/>
              </w:rPr>
              <w:t>Temas:</w:t>
            </w:r>
            <w:r w:rsidRPr="00AA2D14">
              <w:rPr>
                <w:rFonts w:ascii="Arial" w:eastAsia="Calibri" w:hAnsi="Arial" w:cs="Arial"/>
                <w:noProof/>
                <w:sz w:val="22"/>
                <w:szCs w:val="22"/>
                <w:lang w:val="es-ES_tradnl" w:eastAsia="en-US"/>
              </w:rPr>
              <w:t xml:space="preserve">        </w:t>
            </w:r>
          </w:p>
        </w:tc>
        <w:tc>
          <w:tcPr>
            <w:tcW w:w="6237" w:type="dxa"/>
            <w:hideMark/>
          </w:tcPr>
          <w:p w14:paraId="28B0C37C" w14:textId="196482CC" w:rsidR="0040495D" w:rsidRPr="00C968EA" w:rsidRDefault="0040495D" w:rsidP="0040495D">
            <w:pPr>
              <w:jc w:val="both"/>
              <w:rPr>
                <w:rFonts w:ascii="Arial" w:eastAsia="Calibri" w:hAnsi="Arial" w:cs="Arial"/>
                <w:color w:val="000000"/>
                <w:sz w:val="22"/>
                <w:lang w:eastAsia="es-MX"/>
              </w:rPr>
            </w:pPr>
            <w:r w:rsidRPr="00C968EA">
              <w:rPr>
                <w:rFonts w:ascii="Arial" w:eastAsia="Calibri" w:hAnsi="Arial" w:cs="Arial"/>
                <w:color w:val="000000"/>
                <w:sz w:val="22"/>
                <w:lang w:eastAsia="es-MX"/>
              </w:rPr>
              <w:t>DOCUMENTOS TIPO – Obras de infraestructura de agua potable y saneamiento básico</w:t>
            </w:r>
            <w:r w:rsidRPr="0040495D">
              <w:rPr>
                <w:rFonts w:ascii="Arial" w:eastAsia="Calibri" w:hAnsi="Arial" w:cs="Arial"/>
                <w:color w:val="000000"/>
                <w:sz w:val="22"/>
                <w:lang w:eastAsia="es-MX"/>
              </w:rPr>
              <w:t xml:space="preserve"> / </w:t>
            </w:r>
            <w:r w:rsidRPr="00C968EA">
              <w:rPr>
                <w:rFonts w:ascii="Arial" w:eastAsia="Calibri" w:hAnsi="Arial" w:cs="Arial"/>
                <w:sz w:val="22"/>
                <w:szCs w:val="22"/>
                <w:lang w:val="es-ES_tradnl" w:eastAsia="en-US"/>
              </w:rPr>
              <w:t xml:space="preserve">DOCUMENTOS TIPO – Regla de inalterabilidad </w:t>
            </w:r>
            <w:r w:rsidRPr="00C968EA">
              <w:rPr>
                <w:rFonts w:ascii="Arial" w:eastAsia="Calibri" w:hAnsi="Arial" w:cs="Arial"/>
                <w:color w:val="000000" w:themeColor="text1"/>
                <w:sz w:val="22"/>
                <w:szCs w:val="22"/>
                <w:lang w:val="es-ES_tradnl" w:eastAsia="en-US"/>
              </w:rPr>
              <w:t xml:space="preserve">– </w:t>
            </w:r>
            <w:r w:rsidRPr="00C968EA">
              <w:rPr>
                <w:rFonts w:ascii="Arial" w:eastAsia="Calibri" w:hAnsi="Arial" w:cs="Arial"/>
                <w:sz w:val="22"/>
                <w:szCs w:val="22"/>
                <w:lang w:val="es-ES_tradnl" w:eastAsia="en-US"/>
              </w:rPr>
              <w:t xml:space="preserve">Excepciones </w:t>
            </w:r>
            <w:r w:rsidRPr="0040495D">
              <w:rPr>
                <w:rFonts w:ascii="Arial" w:eastAsia="Calibri" w:hAnsi="Arial" w:cs="Arial"/>
                <w:sz w:val="22"/>
                <w:szCs w:val="22"/>
                <w:lang w:val="es-ES_tradnl" w:eastAsia="en-US"/>
              </w:rPr>
              <w:t xml:space="preserve">/ </w:t>
            </w:r>
            <w:r w:rsidRPr="00C968EA">
              <w:rPr>
                <w:rFonts w:ascii="Arial" w:eastAsia="Calibri" w:hAnsi="Arial" w:cs="Arial"/>
                <w:color w:val="000000"/>
                <w:sz w:val="22"/>
                <w:lang w:eastAsia="es-MX"/>
              </w:rPr>
              <w:t xml:space="preserve">DOCUMENTOS TIPO – </w:t>
            </w:r>
            <w:r w:rsidRPr="0040495D">
              <w:rPr>
                <w:rFonts w:ascii="Arial" w:eastAsia="Calibri" w:hAnsi="Arial" w:cs="Arial"/>
                <w:color w:val="000000"/>
                <w:sz w:val="22"/>
                <w:lang w:eastAsia="es-MX"/>
              </w:rPr>
              <w:t xml:space="preserve">Acreditación de experiencia </w:t>
            </w:r>
            <w:r w:rsidRPr="00C968EA">
              <w:rPr>
                <w:rFonts w:ascii="Arial" w:eastAsia="Calibri" w:hAnsi="Arial" w:cs="Arial"/>
                <w:color w:val="000000"/>
                <w:sz w:val="22"/>
                <w:lang w:eastAsia="es-MX"/>
              </w:rPr>
              <w:t>–</w:t>
            </w:r>
            <w:r w:rsidRPr="0040495D">
              <w:rPr>
                <w:rFonts w:ascii="Arial" w:eastAsia="Calibri" w:hAnsi="Arial" w:cs="Arial"/>
                <w:color w:val="000000"/>
                <w:sz w:val="22"/>
                <w:lang w:eastAsia="es-MX"/>
              </w:rPr>
              <w:t xml:space="preserve"> </w:t>
            </w:r>
            <w:r w:rsidRPr="00C968EA">
              <w:rPr>
                <w:rFonts w:ascii="Arial" w:eastAsia="Calibri" w:hAnsi="Arial" w:cs="Arial"/>
                <w:color w:val="000000"/>
                <w:sz w:val="22"/>
                <w:lang w:eastAsia="es-MX"/>
              </w:rPr>
              <w:t>«Matriz 1 – Experiencia» – Obras de infraestructura de agua potable y saneamiento básico</w:t>
            </w:r>
            <w:r w:rsidRPr="0040495D">
              <w:rPr>
                <w:rFonts w:ascii="Arial" w:eastAsia="Calibri" w:hAnsi="Arial" w:cs="Arial"/>
                <w:color w:val="000000"/>
                <w:sz w:val="22"/>
                <w:lang w:eastAsia="es-MX"/>
              </w:rPr>
              <w:t xml:space="preserve"> / </w:t>
            </w:r>
            <w:r w:rsidRPr="00C968EA">
              <w:rPr>
                <w:rFonts w:ascii="Arial" w:eastAsia="Calibri" w:hAnsi="Arial" w:cs="Arial"/>
                <w:color w:val="000000"/>
                <w:sz w:val="22"/>
                <w:lang w:eastAsia="es-MX"/>
              </w:rPr>
              <w:t>DOCUMENTOS TIPO – «Matriz 1 – Experiencia» – Obras de infraestructura de agua potable y saneamiento básico</w:t>
            </w:r>
            <w:r w:rsidRPr="0040495D">
              <w:rPr>
                <w:rFonts w:ascii="Arial" w:eastAsia="Calibri" w:hAnsi="Arial" w:cs="Arial"/>
                <w:color w:val="000000"/>
                <w:sz w:val="22"/>
                <w:lang w:eastAsia="es-MX"/>
              </w:rPr>
              <w:t xml:space="preserve"> </w:t>
            </w:r>
            <w:r w:rsidRPr="00C968EA">
              <w:rPr>
                <w:rFonts w:ascii="Arial" w:eastAsia="Calibri" w:hAnsi="Arial" w:cs="Arial"/>
                <w:color w:val="000000"/>
                <w:sz w:val="22"/>
                <w:lang w:eastAsia="es-MX"/>
              </w:rPr>
              <w:t>–</w:t>
            </w:r>
            <w:r w:rsidRPr="0040495D">
              <w:rPr>
                <w:rFonts w:ascii="Arial" w:eastAsia="Calibri" w:hAnsi="Arial" w:cs="Arial"/>
                <w:color w:val="000000"/>
                <w:sz w:val="22"/>
                <w:lang w:eastAsia="es-MX"/>
              </w:rPr>
              <w:t xml:space="preserve"> Acreditación de experiencia </w:t>
            </w:r>
            <w:r w:rsidR="000E74A3" w:rsidRPr="000E74A3">
              <w:rPr>
                <w:rFonts w:ascii="Arial" w:eastAsia="Calibri" w:hAnsi="Arial" w:cs="Arial"/>
                <w:color w:val="000000"/>
                <w:sz w:val="22"/>
                <w:lang w:eastAsia="es-MX"/>
              </w:rPr>
              <w:t xml:space="preserve">– </w:t>
            </w:r>
            <w:r w:rsidRPr="0040495D">
              <w:rPr>
                <w:rFonts w:ascii="Arial" w:eastAsia="Calibri" w:hAnsi="Arial" w:cs="Arial"/>
                <w:color w:val="000000"/>
                <w:sz w:val="22"/>
                <w:lang w:eastAsia="es-MX"/>
              </w:rPr>
              <w:t xml:space="preserve">Actividad 1.1 </w:t>
            </w:r>
          </w:p>
          <w:p w14:paraId="5139B3A7" w14:textId="1E4FCA53" w:rsidR="008733CA" w:rsidRPr="00AA2D14" w:rsidRDefault="008733CA" w:rsidP="00864B39">
            <w:pPr>
              <w:spacing w:after="120"/>
              <w:ind w:right="703"/>
              <w:contextualSpacing/>
              <w:jc w:val="both"/>
              <w:rPr>
                <w:rFonts w:ascii="Arial" w:eastAsia="Calibri" w:hAnsi="Arial" w:cs="Arial"/>
                <w:b/>
                <w:sz w:val="12"/>
                <w:szCs w:val="12"/>
                <w:lang w:val="es-MX" w:eastAsia="es-MX"/>
              </w:rPr>
            </w:pPr>
          </w:p>
          <w:p w14:paraId="2DADE170" w14:textId="77777777" w:rsidR="008733CA" w:rsidRPr="00AA2D14" w:rsidRDefault="008733CA" w:rsidP="00864B39">
            <w:pPr>
              <w:spacing w:after="120"/>
              <w:rPr>
                <w:rFonts w:ascii="Arial" w:eastAsia="Calibri" w:hAnsi="Arial" w:cs="Arial"/>
                <w:bCs/>
                <w:sz w:val="22"/>
                <w:szCs w:val="22"/>
                <w:lang w:val="es-MX" w:eastAsia="en-US"/>
              </w:rPr>
            </w:pPr>
          </w:p>
        </w:tc>
      </w:tr>
      <w:tr w:rsidR="008733CA" w:rsidRPr="00F31BA4" w14:paraId="2BCF8FF2" w14:textId="77777777" w:rsidTr="00864B39">
        <w:tc>
          <w:tcPr>
            <w:tcW w:w="2689" w:type="dxa"/>
          </w:tcPr>
          <w:p w14:paraId="7700CACC" w14:textId="77777777" w:rsidR="008733CA" w:rsidRPr="00F31BA4" w:rsidRDefault="008733CA" w:rsidP="00864B39">
            <w:pPr>
              <w:contextualSpacing/>
              <w:rPr>
                <w:rFonts w:ascii="Arial" w:eastAsia="Calibri" w:hAnsi="Arial" w:cs="Arial"/>
                <w:b/>
                <w:noProof/>
                <w:sz w:val="22"/>
                <w:szCs w:val="22"/>
                <w:lang w:val="es-ES_tradnl" w:eastAsia="en-US"/>
              </w:rPr>
            </w:pPr>
            <w:r w:rsidRPr="00F31BA4">
              <w:rPr>
                <w:rFonts w:ascii="Arial" w:eastAsia="Calibri" w:hAnsi="Arial" w:cs="Arial"/>
                <w:b/>
                <w:noProof/>
                <w:sz w:val="22"/>
                <w:szCs w:val="22"/>
                <w:lang w:val="es-ES_tradnl" w:eastAsia="en-US"/>
              </w:rPr>
              <w:t>Radicación:</w:t>
            </w:r>
            <w:r w:rsidRPr="00F31BA4">
              <w:rPr>
                <w:rFonts w:ascii="Arial" w:eastAsia="Calibri" w:hAnsi="Arial" w:cs="Arial"/>
                <w:noProof/>
                <w:sz w:val="22"/>
                <w:szCs w:val="22"/>
                <w:lang w:val="es-ES_tradnl" w:eastAsia="en-US"/>
              </w:rPr>
              <w:t xml:space="preserve">                              </w:t>
            </w:r>
          </w:p>
        </w:tc>
        <w:tc>
          <w:tcPr>
            <w:tcW w:w="6237" w:type="dxa"/>
          </w:tcPr>
          <w:p w14:paraId="7470F0B7" w14:textId="0E7D56B7" w:rsidR="008733CA" w:rsidRPr="00F31BA4" w:rsidRDefault="008733CA" w:rsidP="00F31BA4">
            <w:pPr>
              <w:contextualSpacing/>
              <w:jc w:val="both"/>
              <w:rPr>
                <w:rFonts w:ascii="Arial" w:eastAsia="Calibri" w:hAnsi="Arial" w:cs="Arial"/>
                <w:noProof/>
                <w:sz w:val="22"/>
                <w:szCs w:val="22"/>
                <w:lang w:val="es-ES_tradnl" w:eastAsia="en-US"/>
              </w:rPr>
            </w:pPr>
            <w:r w:rsidRPr="00F31BA4">
              <w:rPr>
                <w:rFonts w:ascii="Arial" w:eastAsia="Calibri" w:hAnsi="Arial" w:cs="Arial"/>
                <w:noProof/>
                <w:sz w:val="22"/>
                <w:szCs w:val="22"/>
                <w:lang w:val="es-ES_tradnl" w:eastAsia="en-US"/>
              </w:rPr>
              <w:t xml:space="preserve">Respuesta a las consultas </w:t>
            </w:r>
            <w:r w:rsidR="00F31BA4" w:rsidRPr="00F31BA4">
              <w:rPr>
                <w:rFonts w:ascii="Arial" w:hAnsi="Arial" w:cs="Arial"/>
                <w:bCs/>
                <w:sz w:val="22"/>
                <w:szCs w:val="22"/>
                <w:shd w:val="clear" w:color="auto" w:fill="FFFFFF"/>
              </w:rPr>
              <w:t>P20220617006082</w:t>
            </w:r>
          </w:p>
        </w:tc>
      </w:tr>
    </w:tbl>
    <w:p w14:paraId="54D20D4E" w14:textId="77777777" w:rsidR="008733CA" w:rsidRPr="00F31BA4" w:rsidRDefault="008733CA" w:rsidP="008733CA">
      <w:pPr>
        <w:jc w:val="both"/>
        <w:rPr>
          <w:rFonts w:ascii="Arial" w:eastAsia="Calibri" w:hAnsi="Arial" w:cs="Arial"/>
          <w:sz w:val="22"/>
          <w:szCs w:val="22"/>
          <w:lang w:eastAsia="en-US"/>
        </w:rPr>
      </w:pPr>
    </w:p>
    <w:p w14:paraId="195553BD" w14:textId="77777777" w:rsidR="008733CA" w:rsidRPr="00AA2D14" w:rsidRDefault="008733CA" w:rsidP="008733CA">
      <w:pPr>
        <w:jc w:val="both"/>
        <w:rPr>
          <w:rFonts w:ascii="Arial" w:eastAsia="Calibri" w:hAnsi="Arial" w:cs="Arial"/>
          <w:sz w:val="22"/>
          <w:szCs w:val="22"/>
          <w:lang w:eastAsia="en-US"/>
        </w:rPr>
      </w:pPr>
    </w:p>
    <w:p w14:paraId="797A2A6F" w14:textId="1503AD64" w:rsidR="008733CA" w:rsidRPr="00AA2D14" w:rsidRDefault="008733CA" w:rsidP="008733CA">
      <w:pPr>
        <w:spacing w:line="276" w:lineRule="auto"/>
        <w:jc w:val="both"/>
        <w:rPr>
          <w:rFonts w:ascii="Arial" w:eastAsia="Calibri" w:hAnsi="Arial" w:cs="Arial"/>
          <w:sz w:val="22"/>
          <w:szCs w:val="22"/>
          <w:lang w:eastAsia="en-US"/>
        </w:rPr>
      </w:pPr>
      <w:r w:rsidRPr="00AA2D14">
        <w:rPr>
          <w:rFonts w:ascii="Arial" w:eastAsia="Calibri" w:hAnsi="Arial" w:cs="Arial"/>
          <w:sz w:val="22"/>
          <w:szCs w:val="22"/>
          <w:lang w:eastAsia="en-US"/>
        </w:rPr>
        <w:t xml:space="preserve">Estimado </w:t>
      </w:r>
      <w:r w:rsidR="00B00712">
        <w:rPr>
          <w:rFonts w:ascii="Arial" w:eastAsia="Calibri" w:hAnsi="Arial" w:cs="Arial"/>
          <w:sz w:val="22"/>
          <w:szCs w:val="22"/>
          <w:lang w:eastAsia="en-US"/>
        </w:rPr>
        <w:t>Señor Albarracín</w:t>
      </w:r>
      <w:r w:rsidR="009677CE">
        <w:rPr>
          <w:rFonts w:ascii="Arial" w:eastAsia="Calibri" w:hAnsi="Arial" w:cs="Arial"/>
          <w:sz w:val="22"/>
          <w:szCs w:val="22"/>
          <w:lang w:eastAsia="en-US"/>
        </w:rPr>
        <w:t>:</w:t>
      </w:r>
    </w:p>
    <w:p w14:paraId="5EBAEE0A" w14:textId="77777777" w:rsidR="008733CA" w:rsidRPr="00AA2D14" w:rsidRDefault="008733CA" w:rsidP="008733CA">
      <w:pPr>
        <w:spacing w:line="276" w:lineRule="auto"/>
        <w:ind w:firstLine="709"/>
        <w:jc w:val="both"/>
        <w:rPr>
          <w:rFonts w:ascii="Arial" w:eastAsia="Calibri" w:hAnsi="Arial" w:cs="Arial"/>
          <w:sz w:val="22"/>
          <w:szCs w:val="22"/>
          <w:lang w:eastAsia="en-US"/>
        </w:rPr>
      </w:pPr>
    </w:p>
    <w:p w14:paraId="444AF071" w14:textId="5980FA5D" w:rsidR="008733CA" w:rsidRPr="00AA2D14" w:rsidRDefault="008733CA" w:rsidP="008733CA">
      <w:pPr>
        <w:spacing w:line="276" w:lineRule="auto"/>
        <w:ind w:right="51"/>
        <w:jc w:val="both"/>
        <w:rPr>
          <w:rFonts w:ascii="Arial" w:eastAsia="Calibri" w:hAnsi="Arial" w:cs="Arial"/>
          <w:sz w:val="22"/>
          <w:szCs w:val="22"/>
          <w:lang w:eastAsia="en-US"/>
        </w:rPr>
      </w:pPr>
      <w:r w:rsidRPr="00AA2D14">
        <w:rPr>
          <w:rFonts w:ascii="Arial" w:eastAsia="Calibri" w:hAnsi="Arial" w:cs="Arial"/>
          <w:sz w:val="22"/>
          <w:szCs w:val="22"/>
          <w:lang w:eastAsia="en-US"/>
        </w:rPr>
        <w:t>En ejercicio de la competencia otorgada por el numeral 8 del artículo 11 y el numeral 5 del artículo 3 del Decreto Ley 4170 de 2011, la Agencia Nacional de Contratación Pública – Colom</w:t>
      </w:r>
      <w:r w:rsidR="00E52847">
        <w:rPr>
          <w:rFonts w:ascii="Arial" w:eastAsia="Calibri" w:hAnsi="Arial" w:cs="Arial"/>
          <w:sz w:val="22"/>
          <w:szCs w:val="22"/>
          <w:lang w:eastAsia="en-US"/>
        </w:rPr>
        <w:t xml:space="preserve">bia Compra Eficiente responde la consulta del 16 de junio de 2022. </w:t>
      </w:r>
    </w:p>
    <w:p w14:paraId="09F6EDBB" w14:textId="77777777" w:rsidR="008733CA" w:rsidRPr="00AA2D14" w:rsidRDefault="008733CA" w:rsidP="008733CA">
      <w:pPr>
        <w:spacing w:line="276" w:lineRule="auto"/>
        <w:jc w:val="both"/>
        <w:rPr>
          <w:rFonts w:ascii="Arial" w:eastAsia="Calibri" w:hAnsi="Arial" w:cs="Arial"/>
          <w:sz w:val="22"/>
          <w:szCs w:val="22"/>
          <w:lang w:eastAsia="en-US"/>
        </w:rPr>
      </w:pPr>
    </w:p>
    <w:p w14:paraId="610AC7C5" w14:textId="77777777" w:rsidR="008733CA" w:rsidRPr="00AA2D14" w:rsidRDefault="008733CA" w:rsidP="008733CA">
      <w:pPr>
        <w:tabs>
          <w:tab w:val="left" w:pos="284"/>
        </w:tabs>
        <w:spacing w:line="276" w:lineRule="auto"/>
        <w:jc w:val="both"/>
        <w:rPr>
          <w:rFonts w:ascii="Arial" w:eastAsia="Calibri" w:hAnsi="Arial" w:cs="Arial"/>
          <w:b/>
          <w:sz w:val="22"/>
          <w:szCs w:val="22"/>
          <w:lang w:eastAsia="en-US"/>
        </w:rPr>
      </w:pPr>
      <w:r w:rsidRPr="00AA2D14">
        <w:rPr>
          <w:rFonts w:ascii="Arial" w:eastAsia="Calibri" w:hAnsi="Arial" w:cs="Arial"/>
          <w:b/>
          <w:sz w:val="22"/>
          <w:szCs w:val="22"/>
          <w:lang w:eastAsia="en-US"/>
        </w:rPr>
        <w:t xml:space="preserve">1. Problemas planteados </w:t>
      </w:r>
    </w:p>
    <w:p w14:paraId="759EAA2D" w14:textId="77777777" w:rsidR="008733CA" w:rsidRPr="00AA2D14" w:rsidRDefault="008733CA" w:rsidP="008733CA">
      <w:pPr>
        <w:spacing w:line="276" w:lineRule="auto"/>
        <w:jc w:val="both"/>
        <w:rPr>
          <w:rFonts w:ascii="Arial" w:hAnsi="Arial" w:cs="Arial"/>
          <w:color w:val="000000" w:themeColor="text1"/>
          <w:sz w:val="22"/>
          <w:lang w:val="es-ES_tradnl"/>
        </w:rPr>
      </w:pPr>
      <w:bookmarkStart w:id="4" w:name="_Hlk58917991"/>
      <w:bookmarkStart w:id="5" w:name="_Hlk56103000"/>
    </w:p>
    <w:p w14:paraId="5BA27FC3" w14:textId="6E51DE5B" w:rsidR="008733CA" w:rsidRPr="003F4202" w:rsidRDefault="00E96D53" w:rsidP="003F4202">
      <w:pPr>
        <w:spacing w:line="276" w:lineRule="auto"/>
        <w:jc w:val="both"/>
        <w:rPr>
          <w:rFonts w:ascii="Arial" w:eastAsia="Calibri" w:hAnsi="Arial" w:cs="Arial"/>
          <w:sz w:val="22"/>
          <w:szCs w:val="22"/>
          <w:lang w:val="es-ES_tradnl" w:eastAsia="es-CO"/>
        </w:rPr>
      </w:pPr>
      <w:r>
        <w:rPr>
          <w:rFonts w:ascii="Arial" w:hAnsi="Arial" w:cs="Arial"/>
          <w:color w:val="000000" w:themeColor="text1"/>
          <w:sz w:val="22"/>
          <w:lang w:val="es-ES_tradnl"/>
        </w:rPr>
        <w:t>E</w:t>
      </w:r>
      <w:r w:rsidRPr="00E96D53">
        <w:rPr>
          <w:rFonts w:ascii="Arial" w:hAnsi="Arial" w:cs="Arial"/>
          <w:color w:val="000000" w:themeColor="text1"/>
          <w:sz w:val="22"/>
          <w:lang w:val="es-ES_tradnl"/>
        </w:rPr>
        <w:t>l ítem 10</w:t>
      </w:r>
      <w:r>
        <w:rPr>
          <w:rFonts w:ascii="Arial" w:hAnsi="Arial" w:cs="Arial"/>
          <w:color w:val="000000" w:themeColor="text1"/>
          <w:sz w:val="22"/>
          <w:lang w:val="es-ES_tradnl"/>
        </w:rPr>
        <w:t xml:space="preserve"> de </w:t>
      </w:r>
      <w:r w:rsidR="002A3298">
        <w:rPr>
          <w:rFonts w:ascii="Arial" w:hAnsi="Arial" w:cs="Arial"/>
          <w:color w:val="000000" w:themeColor="text1"/>
          <w:sz w:val="22"/>
          <w:lang w:val="es-ES_tradnl"/>
        </w:rPr>
        <w:t>l</w:t>
      </w:r>
      <w:r w:rsidR="008733CA" w:rsidRPr="00AA2D14">
        <w:rPr>
          <w:rFonts w:ascii="Arial" w:hAnsi="Arial" w:cs="Arial"/>
          <w:color w:val="000000" w:themeColor="text1"/>
          <w:sz w:val="22"/>
          <w:lang w:val="es-ES_tradnl"/>
        </w:rPr>
        <w:t>a «Matriz 1 – Experiencia» de los documentos tipo del sector de agua pota</w:t>
      </w:r>
      <w:bookmarkStart w:id="6" w:name="_Hlk98832248"/>
      <w:bookmarkStart w:id="7" w:name="_Hlk94514883"/>
      <w:r w:rsidR="00A12C12">
        <w:rPr>
          <w:rFonts w:ascii="Arial" w:hAnsi="Arial" w:cs="Arial"/>
          <w:color w:val="000000" w:themeColor="text1"/>
          <w:sz w:val="22"/>
          <w:lang w:val="es-ES_tradnl"/>
        </w:rPr>
        <w:t>ble y saneamient</w:t>
      </w:r>
      <w:r w:rsidR="00FB02CE">
        <w:rPr>
          <w:rFonts w:ascii="Arial" w:hAnsi="Arial" w:cs="Arial"/>
          <w:color w:val="000000" w:themeColor="text1"/>
          <w:sz w:val="22"/>
          <w:lang w:val="es-ES_tradnl"/>
        </w:rPr>
        <w:t xml:space="preserve">o básico se plantea dentro </w:t>
      </w:r>
      <w:r w:rsidR="00A12C12">
        <w:rPr>
          <w:rFonts w:ascii="Arial" w:hAnsi="Arial" w:cs="Arial"/>
          <w:color w:val="000000" w:themeColor="text1"/>
          <w:sz w:val="22"/>
          <w:lang w:val="es-ES_tradnl"/>
        </w:rPr>
        <w:t xml:space="preserve">de experiencia específica </w:t>
      </w:r>
      <w:r w:rsidR="00796BC4">
        <w:rPr>
          <w:rFonts w:ascii="Arial" w:hAnsi="Arial" w:cs="Arial"/>
          <w:color w:val="000000" w:themeColor="text1"/>
          <w:sz w:val="22"/>
          <w:lang w:val="es-ES_tradnl"/>
        </w:rPr>
        <w:t>de</w:t>
      </w:r>
      <w:r w:rsidR="00FB02CE">
        <w:rPr>
          <w:rFonts w:ascii="Arial" w:hAnsi="Arial" w:cs="Arial"/>
          <w:color w:val="000000" w:themeColor="text1"/>
          <w:sz w:val="22"/>
          <w:lang w:val="es-ES_tradnl"/>
        </w:rPr>
        <w:t xml:space="preserve"> la actividad</w:t>
      </w:r>
      <w:r w:rsidR="00796BC4">
        <w:rPr>
          <w:rFonts w:ascii="Arial" w:hAnsi="Arial" w:cs="Arial"/>
          <w:color w:val="000000" w:themeColor="text1"/>
          <w:sz w:val="22"/>
          <w:lang w:val="es-ES_tradnl"/>
        </w:rPr>
        <w:t xml:space="preserve"> dispone que</w:t>
      </w:r>
      <w:r w:rsidR="00FB02CE">
        <w:rPr>
          <w:rFonts w:ascii="Arial" w:hAnsi="Arial" w:cs="Arial"/>
          <w:color w:val="000000" w:themeColor="text1"/>
          <w:sz w:val="22"/>
          <w:lang w:val="es-ES_tradnl"/>
        </w:rPr>
        <w:t xml:space="preserve"> </w:t>
      </w:r>
      <w:r w:rsidR="00B00712" w:rsidRPr="00AA2D14">
        <w:rPr>
          <w:rFonts w:ascii="Arial" w:eastAsia="Calibri" w:hAnsi="Arial" w:cs="Arial"/>
          <w:sz w:val="21"/>
          <w:szCs w:val="21"/>
          <w:lang w:val="es-ES_tradnl" w:eastAsia="es-CO"/>
        </w:rPr>
        <w:t>«</w:t>
      </w:r>
      <w:r w:rsidR="00FB02CE">
        <w:rPr>
          <w:rFonts w:ascii="Arial" w:hAnsi="Arial" w:cs="Arial"/>
          <w:color w:val="000000" w:themeColor="text1"/>
          <w:sz w:val="22"/>
          <w:lang w:val="es-ES_tradnl"/>
        </w:rPr>
        <w:t>Por lo menos uno (1) de los contratos válidos aportados debe acreditar experiencia general en el componente de conducción. SI APLICA</w:t>
      </w:r>
      <w:r w:rsidR="00B00712" w:rsidRPr="00AA2D14">
        <w:rPr>
          <w:rFonts w:ascii="Arial" w:eastAsia="Calibri" w:hAnsi="Arial" w:cs="Arial"/>
          <w:sz w:val="21"/>
          <w:szCs w:val="21"/>
          <w:lang w:val="es-ES_tradnl" w:eastAsia="es-CO"/>
        </w:rPr>
        <w:t>»</w:t>
      </w:r>
      <w:r w:rsidR="00FB02CE">
        <w:rPr>
          <w:rFonts w:ascii="Arial" w:hAnsi="Arial" w:cs="Arial"/>
          <w:color w:val="000000" w:themeColor="text1"/>
          <w:sz w:val="22"/>
          <w:lang w:val="es-ES_tradnl"/>
        </w:rPr>
        <w:t xml:space="preserve">. En torno a este ítem, </w:t>
      </w:r>
      <w:r w:rsidR="00796BC4">
        <w:rPr>
          <w:rFonts w:ascii="Arial" w:hAnsi="Arial" w:cs="Arial"/>
          <w:color w:val="000000" w:themeColor="text1"/>
          <w:sz w:val="22"/>
          <w:lang w:val="es-ES_tradnl"/>
        </w:rPr>
        <w:t>usted realiza</w:t>
      </w:r>
      <w:r w:rsidR="00FB02CE">
        <w:rPr>
          <w:rFonts w:ascii="Arial" w:hAnsi="Arial" w:cs="Arial"/>
          <w:color w:val="000000" w:themeColor="text1"/>
          <w:sz w:val="22"/>
          <w:lang w:val="es-ES_tradnl"/>
        </w:rPr>
        <w:t xml:space="preserve"> la siguiente </w:t>
      </w:r>
      <w:r w:rsidR="00FB02CE" w:rsidRPr="003F4202">
        <w:rPr>
          <w:rFonts w:ascii="Arial" w:hAnsi="Arial" w:cs="Arial"/>
          <w:color w:val="000000" w:themeColor="text1"/>
          <w:sz w:val="22"/>
          <w:szCs w:val="22"/>
          <w:lang w:val="es-ES_tradnl"/>
        </w:rPr>
        <w:t xml:space="preserve">pregunta: </w:t>
      </w:r>
      <w:r w:rsidR="008733CA" w:rsidRPr="003F4202">
        <w:rPr>
          <w:rFonts w:ascii="Arial" w:eastAsia="Calibri" w:hAnsi="Arial" w:cs="Arial"/>
          <w:sz w:val="22"/>
          <w:szCs w:val="22"/>
          <w:lang w:val="es-ES_tradnl" w:eastAsia="es-CO"/>
        </w:rPr>
        <w:t>«</w:t>
      </w:r>
      <w:r w:rsidR="00796BC4" w:rsidRPr="003F4202">
        <w:rPr>
          <w:rFonts w:ascii="Arial" w:eastAsia="Calibri" w:hAnsi="Arial" w:cs="Arial"/>
          <w:sz w:val="22"/>
          <w:szCs w:val="22"/>
          <w:lang w:val="es-ES_tradnl" w:eastAsia="es-CO"/>
        </w:rPr>
        <w:t>[…]</w:t>
      </w:r>
      <w:r w:rsidR="00E52847" w:rsidRPr="003F4202">
        <w:rPr>
          <w:rFonts w:ascii="Arial" w:eastAsia="Calibri" w:hAnsi="Arial" w:cs="Arial"/>
          <w:sz w:val="22"/>
          <w:szCs w:val="22"/>
          <w:lang w:val="es-ES_tradnl" w:eastAsia="es-CO"/>
        </w:rPr>
        <w:t xml:space="preserve"> teniendo en cuenta que el componente de conducción es amplio en ítems, es posible que la entidad pueda solicitar experiencia en los ítems y cantidades </w:t>
      </w:r>
      <w:r w:rsidR="00E52847" w:rsidRPr="003F4202">
        <w:rPr>
          <w:rFonts w:ascii="Arial" w:eastAsia="Calibri" w:hAnsi="Arial" w:cs="Arial"/>
          <w:sz w:val="22"/>
          <w:szCs w:val="22"/>
          <w:lang w:val="es-ES_tradnl" w:eastAsia="es-CO"/>
        </w:rPr>
        <w:lastRenderedPageBreak/>
        <w:t>(de acuerdo al factor %F) que hagan parte del componente de conducción del proyecto a contratar?</w:t>
      </w:r>
      <w:r w:rsidR="008733CA" w:rsidRPr="003F4202">
        <w:rPr>
          <w:rFonts w:ascii="Arial" w:eastAsia="Calibri" w:hAnsi="Arial" w:cs="Arial"/>
          <w:sz w:val="22"/>
          <w:szCs w:val="22"/>
          <w:lang w:val="es-ES_tradnl" w:eastAsia="es-CO"/>
        </w:rPr>
        <w:t>»</w:t>
      </w:r>
      <w:r w:rsidR="0065247B" w:rsidRPr="003F4202">
        <w:rPr>
          <w:rFonts w:ascii="Arial" w:eastAsia="Calibri" w:hAnsi="Arial" w:cs="Arial"/>
          <w:sz w:val="22"/>
          <w:szCs w:val="22"/>
          <w:lang w:val="es-ES_tradnl" w:eastAsia="es-CO"/>
        </w:rPr>
        <w:t>.</w:t>
      </w:r>
    </w:p>
    <w:bookmarkEnd w:id="6"/>
    <w:bookmarkEnd w:id="7"/>
    <w:p w14:paraId="040C4C3C" w14:textId="69AE3523" w:rsidR="008733CA" w:rsidRPr="00F6242C" w:rsidRDefault="008733CA" w:rsidP="008733CA">
      <w:pPr>
        <w:tabs>
          <w:tab w:val="left" w:pos="426"/>
        </w:tabs>
        <w:spacing w:line="276" w:lineRule="auto"/>
        <w:jc w:val="both"/>
        <w:rPr>
          <w:rFonts w:ascii="Arial" w:eastAsia="Calibri" w:hAnsi="Arial" w:cs="Arial"/>
          <w:sz w:val="22"/>
          <w:szCs w:val="22"/>
          <w:lang w:val="es-ES_tradnl" w:eastAsia="en-US"/>
        </w:rPr>
      </w:pPr>
    </w:p>
    <w:bookmarkEnd w:id="4"/>
    <w:bookmarkEnd w:id="5"/>
    <w:p w14:paraId="66D55EF4" w14:textId="77777777" w:rsidR="008733CA" w:rsidRPr="00AA2D14" w:rsidRDefault="008733CA" w:rsidP="008733CA">
      <w:pPr>
        <w:tabs>
          <w:tab w:val="left" w:pos="284"/>
        </w:tabs>
        <w:spacing w:line="276" w:lineRule="auto"/>
        <w:jc w:val="both"/>
        <w:rPr>
          <w:rFonts w:ascii="Arial" w:eastAsia="Calibri" w:hAnsi="Arial" w:cs="Arial"/>
          <w:b/>
          <w:sz w:val="22"/>
          <w:szCs w:val="22"/>
          <w:lang w:eastAsia="en-US"/>
        </w:rPr>
      </w:pPr>
      <w:r w:rsidRPr="00AA2D14">
        <w:rPr>
          <w:rFonts w:ascii="Arial" w:eastAsia="Calibri" w:hAnsi="Arial" w:cs="Arial"/>
          <w:b/>
          <w:sz w:val="22"/>
          <w:szCs w:val="22"/>
          <w:lang w:eastAsia="en-US"/>
        </w:rPr>
        <w:t>2. Consideraciones</w:t>
      </w:r>
    </w:p>
    <w:p w14:paraId="22A8A995" w14:textId="77777777" w:rsidR="008733CA" w:rsidRPr="00AA2D14" w:rsidRDefault="008733CA" w:rsidP="008733CA">
      <w:pPr>
        <w:tabs>
          <w:tab w:val="left" w:pos="426"/>
        </w:tabs>
        <w:spacing w:line="276" w:lineRule="auto"/>
        <w:ind w:firstLine="709"/>
        <w:jc w:val="both"/>
        <w:rPr>
          <w:rFonts w:ascii="Arial" w:eastAsia="Calibri" w:hAnsi="Arial" w:cs="Arial"/>
          <w:bCs/>
          <w:sz w:val="22"/>
          <w:szCs w:val="22"/>
          <w:lang w:eastAsia="en-US"/>
        </w:rPr>
      </w:pPr>
    </w:p>
    <w:p w14:paraId="3B7E8508" w14:textId="28E2E1AE" w:rsidR="008733CA" w:rsidRPr="003F4202" w:rsidRDefault="008733CA" w:rsidP="008733CA">
      <w:pPr>
        <w:tabs>
          <w:tab w:val="left" w:pos="0"/>
        </w:tabs>
        <w:spacing w:line="276" w:lineRule="auto"/>
        <w:jc w:val="both"/>
        <w:rPr>
          <w:rFonts w:ascii="Arial" w:eastAsia="Calibri" w:hAnsi="Arial" w:cs="Arial"/>
          <w:sz w:val="22"/>
          <w:lang w:val="es-ES_tradnl"/>
        </w:rPr>
      </w:pPr>
      <w:r w:rsidRPr="00675F66">
        <w:rPr>
          <w:rFonts w:ascii="Arial" w:eastAsia="Calibri" w:hAnsi="Arial" w:cs="Arial"/>
          <w:color w:val="000000" w:themeColor="text1"/>
          <w:sz w:val="22"/>
          <w:lang w:val="es-ES_tradnl"/>
        </w:rPr>
        <w:t>Para resolver su consulta, se analizarán los siguientes temas</w:t>
      </w:r>
      <w:r w:rsidRPr="003F4202">
        <w:rPr>
          <w:rFonts w:ascii="Arial" w:eastAsia="Calibri" w:hAnsi="Arial" w:cs="Arial"/>
          <w:sz w:val="22"/>
          <w:lang w:val="es-ES_tradnl"/>
        </w:rPr>
        <w:t xml:space="preserve">: i) </w:t>
      </w:r>
      <w:r w:rsidR="00675F66" w:rsidRPr="003F4202">
        <w:rPr>
          <w:rFonts w:ascii="Arial" w:eastAsia="Calibri" w:hAnsi="Arial" w:cs="Arial"/>
          <w:sz w:val="22"/>
          <w:lang w:val="es-ES_tradnl"/>
        </w:rPr>
        <w:t>documentos tipo de licitación pública para obras de infraestructura de agua potable y saneamiento básico;</w:t>
      </w:r>
      <w:r w:rsidR="00963BAB" w:rsidRPr="003F4202">
        <w:rPr>
          <w:rFonts w:ascii="Arial" w:eastAsia="Calibri" w:hAnsi="Arial" w:cs="Arial"/>
          <w:sz w:val="22"/>
          <w:lang w:val="es-ES_tradnl"/>
        </w:rPr>
        <w:t xml:space="preserve"> ii) alcance de la regla de inalterabilidad de los documentos tipo;</w:t>
      </w:r>
      <w:r w:rsidR="00675F66" w:rsidRPr="003F4202">
        <w:rPr>
          <w:rFonts w:ascii="Arial" w:eastAsia="Calibri" w:hAnsi="Arial" w:cs="Arial"/>
          <w:sz w:val="22"/>
          <w:lang w:val="es-ES_tradnl"/>
        </w:rPr>
        <w:t xml:space="preserve"> y ii) </w:t>
      </w:r>
      <w:r w:rsidRPr="003F4202">
        <w:rPr>
          <w:rFonts w:ascii="Arial" w:eastAsia="Calibri" w:hAnsi="Arial" w:cs="Arial"/>
          <w:sz w:val="22"/>
          <w:lang w:val="es-ES_tradnl"/>
        </w:rPr>
        <w:t xml:space="preserve">acreditación de la experiencia en los documentos tipo de agua potable y saneamiento. </w:t>
      </w:r>
    </w:p>
    <w:p w14:paraId="7FC25DD1" w14:textId="3C34734A" w:rsidR="008733CA" w:rsidRPr="00AA2D14" w:rsidRDefault="008733CA" w:rsidP="008733CA">
      <w:pPr>
        <w:spacing w:before="120" w:line="276" w:lineRule="auto"/>
        <w:ind w:firstLine="709"/>
        <w:jc w:val="both"/>
        <w:rPr>
          <w:rFonts w:ascii="Arial" w:hAnsi="Arial" w:cs="Arial"/>
          <w:color w:val="000000"/>
          <w:sz w:val="22"/>
          <w:szCs w:val="22"/>
          <w:bdr w:val="none" w:sz="0" w:space="0" w:color="auto" w:frame="1"/>
        </w:rPr>
      </w:pPr>
      <w:r w:rsidRPr="00AA2D14">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AA2D14">
        <w:rPr>
          <w:rFonts w:ascii="Arial" w:hAnsi="Arial" w:cs="Arial"/>
          <w:color w:val="000000"/>
          <w:sz w:val="22"/>
          <w:szCs w:val="22"/>
          <w:bdr w:val="none" w:sz="0" w:space="0" w:color="auto" w:frame="1"/>
        </w:rPr>
        <w:t>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y C-665 del 23 de diciembre de 2021</w:t>
      </w:r>
      <w:r w:rsidR="00F6242C">
        <w:rPr>
          <w:rFonts w:ascii="Arial" w:hAnsi="Arial" w:cs="Arial"/>
          <w:color w:val="000000"/>
          <w:sz w:val="22"/>
          <w:szCs w:val="22"/>
          <w:bdr w:val="none" w:sz="0" w:space="0" w:color="auto" w:frame="1"/>
        </w:rPr>
        <w:t xml:space="preserve">, </w:t>
      </w:r>
      <w:r w:rsidR="00F6242C" w:rsidRPr="003F4202">
        <w:rPr>
          <w:rFonts w:ascii="Arial" w:hAnsi="Arial" w:cs="Arial"/>
          <w:sz w:val="22"/>
          <w:szCs w:val="22"/>
          <w:bdr w:val="none" w:sz="0" w:space="0" w:color="auto" w:frame="1"/>
        </w:rPr>
        <w:t xml:space="preserve">C-067 del 9 de marzo de 2022, C-226 del 21 de abril de 2022, C-235 del 26 de abril de 2022, C-365 del </w:t>
      </w:r>
      <w:r w:rsidR="00194E49" w:rsidRPr="003F4202">
        <w:rPr>
          <w:rFonts w:ascii="Arial" w:hAnsi="Arial" w:cs="Arial"/>
          <w:sz w:val="22"/>
          <w:szCs w:val="22"/>
          <w:bdr w:val="none" w:sz="0" w:space="0" w:color="auto" w:frame="1"/>
        </w:rPr>
        <w:t>23 de mayo de 2022</w:t>
      </w:r>
      <w:r w:rsidR="00A714FC" w:rsidRPr="003F4202">
        <w:rPr>
          <w:rFonts w:ascii="Arial" w:hAnsi="Arial" w:cs="Arial"/>
          <w:sz w:val="22"/>
          <w:szCs w:val="22"/>
          <w:bdr w:val="none" w:sz="0" w:space="0" w:color="auto" w:frame="1"/>
        </w:rPr>
        <w:t>, entre otro</w:t>
      </w:r>
      <w:r w:rsidR="00A714FC">
        <w:rPr>
          <w:rFonts w:ascii="Arial" w:hAnsi="Arial" w:cs="Arial"/>
          <w:color w:val="000000"/>
          <w:sz w:val="22"/>
          <w:szCs w:val="22"/>
          <w:bdr w:val="none" w:sz="0" w:space="0" w:color="auto" w:frame="1"/>
        </w:rPr>
        <w:t>s</w:t>
      </w:r>
      <w:r w:rsidRPr="00AA2D14">
        <w:rPr>
          <w:rFonts w:ascii="Arial" w:hAnsi="Arial" w:cs="Arial"/>
          <w:color w:val="000000"/>
          <w:sz w:val="22"/>
          <w:szCs w:val="22"/>
          <w:bdr w:val="none" w:sz="0" w:space="0" w:color="auto" w:frame="1"/>
        </w:rPr>
        <w:t>. En lo pertinente, las tesis expuestas en estos conceptos se reiteran a continuación y se complementa</w:t>
      </w:r>
      <w:r w:rsidR="00ED7F86">
        <w:rPr>
          <w:rFonts w:ascii="Arial" w:hAnsi="Arial" w:cs="Arial"/>
          <w:color w:val="000000"/>
          <w:sz w:val="22"/>
          <w:szCs w:val="22"/>
          <w:bdr w:val="none" w:sz="0" w:space="0" w:color="auto" w:frame="1"/>
        </w:rPr>
        <w:t>n en lo pertinente.</w:t>
      </w:r>
    </w:p>
    <w:p w14:paraId="5E9619ED" w14:textId="77777777" w:rsidR="008733CA" w:rsidRPr="00AA2D14" w:rsidRDefault="008733CA" w:rsidP="008733CA">
      <w:pPr>
        <w:spacing w:line="276" w:lineRule="auto"/>
        <w:jc w:val="both"/>
        <w:rPr>
          <w:rFonts w:ascii="Arial" w:eastAsia="Calibri" w:hAnsi="Arial" w:cs="Arial"/>
          <w:color w:val="000000" w:themeColor="text1"/>
          <w:sz w:val="22"/>
          <w:lang w:val="es-ES_tradnl"/>
        </w:rPr>
      </w:pPr>
    </w:p>
    <w:p w14:paraId="60B5F801" w14:textId="77777777" w:rsidR="00675F66" w:rsidRPr="00675F66" w:rsidRDefault="00675F66" w:rsidP="00675F66">
      <w:pPr>
        <w:spacing w:line="276" w:lineRule="auto"/>
        <w:jc w:val="both"/>
        <w:rPr>
          <w:rFonts w:ascii="Arial" w:eastAsia="Calibri" w:hAnsi="Arial" w:cs="Arial"/>
          <w:b/>
          <w:bCs/>
          <w:color w:val="000000"/>
          <w:sz w:val="22"/>
          <w:lang w:eastAsia="en-GB"/>
        </w:rPr>
      </w:pPr>
      <w:r w:rsidRPr="00675F66">
        <w:rPr>
          <w:rFonts w:ascii="Arial" w:eastAsia="Calibri" w:hAnsi="Arial" w:cs="Arial"/>
          <w:b/>
          <w:bCs/>
          <w:color w:val="000000"/>
          <w:sz w:val="22"/>
          <w:lang w:eastAsia="en-GB"/>
        </w:rPr>
        <w:t xml:space="preserve">2.1. Documentos tipo de licitación pública para obras de infraestructura de agua potable y saneamiento básico </w:t>
      </w:r>
    </w:p>
    <w:p w14:paraId="3FF8204B" w14:textId="77777777" w:rsidR="00675F66" w:rsidRPr="00675F66" w:rsidRDefault="00675F66" w:rsidP="00675F66">
      <w:pPr>
        <w:spacing w:line="276" w:lineRule="auto"/>
        <w:jc w:val="both"/>
        <w:rPr>
          <w:rFonts w:ascii="Arial" w:eastAsia="Calibri" w:hAnsi="Arial" w:cs="Arial"/>
          <w:sz w:val="22"/>
          <w:lang w:eastAsia="es-MX"/>
        </w:rPr>
      </w:pPr>
    </w:p>
    <w:p w14:paraId="2CFBC699" w14:textId="35261257" w:rsidR="00675F66" w:rsidRPr="00675F66" w:rsidRDefault="00675F66" w:rsidP="00675F66">
      <w:pPr>
        <w:spacing w:line="276" w:lineRule="auto"/>
        <w:jc w:val="both"/>
        <w:rPr>
          <w:rFonts w:ascii="Arial" w:eastAsia="Calibri" w:hAnsi="Arial" w:cs="Arial"/>
          <w:color w:val="0D0D0D"/>
          <w:sz w:val="22"/>
          <w:szCs w:val="22"/>
          <w:lang w:val="es-MX" w:eastAsia="en-US"/>
        </w:rPr>
      </w:pPr>
      <w:r w:rsidRPr="00675F66">
        <w:rPr>
          <w:rFonts w:ascii="Arial" w:eastAsia="Calibri" w:hAnsi="Arial" w:cs="Arial"/>
          <w:color w:val="000000"/>
          <w:sz w:val="22"/>
          <w:lang w:eastAsia="es-MX"/>
        </w:rPr>
        <w:t>El artículo 4 de la Ley 1882 de 2018 determinó la obligatoriedad por parte de todas las e</w:t>
      </w:r>
      <w:r w:rsidR="00A714FC">
        <w:rPr>
          <w:rFonts w:ascii="Arial" w:eastAsia="Calibri" w:hAnsi="Arial" w:cs="Arial"/>
          <w:color w:val="000000"/>
          <w:sz w:val="22"/>
          <w:lang w:eastAsia="es-MX"/>
        </w:rPr>
        <w:t>ntidades públicas sometidas al Estatuto General de Contratación de la Administración P</w:t>
      </w:r>
      <w:r w:rsidRPr="00675F66">
        <w:rPr>
          <w:rFonts w:ascii="Arial" w:eastAsia="Calibri" w:hAnsi="Arial" w:cs="Arial"/>
          <w:color w:val="000000"/>
          <w:sz w:val="22"/>
          <w:lang w:eastAsia="es-MX"/>
        </w:rPr>
        <w:t xml:space="preserve">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w:t>
      </w:r>
      <w:r w:rsidR="00A714FC">
        <w:rPr>
          <w:rFonts w:ascii="Arial" w:eastAsia="Calibri" w:hAnsi="Arial" w:cs="Arial"/>
          <w:color w:val="000000"/>
          <w:sz w:val="22"/>
          <w:lang w:eastAsia="es-MX"/>
        </w:rPr>
        <w:t xml:space="preserve">utilizarse </w:t>
      </w:r>
      <w:r w:rsidRPr="00675F66">
        <w:rPr>
          <w:rFonts w:ascii="Arial" w:eastAsia="Calibri" w:hAnsi="Arial" w:cs="Arial"/>
          <w:color w:val="000000"/>
          <w:sz w:val="22"/>
          <w:lang w:eastAsia="es-MX"/>
        </w:rPr>
        <w:t xml:space="preserve">por todas las entidades </w:t>
      </w:r>
      <w:r w:rsidRPr="00675F66">
        <w:rPr>
          <w:rFonts w:ascii="Arial" w:eastAsia="Calibri" w:hAnsi="Arial" w:cs="Arial"/>
          <w:color w:val="000000"/>
          <w:sz w:val="22"/>
          <w:lang w:eastAsia="es-MX"/>
        </w:rPr>
        <w:lastRenderedPageBreak/>
        <w:t>sometidas al Estatuto General de Contratación de la Administración Pública en los procesos de selección que adelantaran</w:t>
      </w:r>
      <w:r w:rsidRPr="00675F66">
        <w:rPr>
          <w:rFonts w:ascii="Arial" w:eastAsia="Calibri" w:hAnsi="Arial" w:cs="Arial"/>
          <w:color w:val="000000"/>
          <w:sz w:val="22"/>
          <w:vertAlign w:val="superscript"/>
          <w:lang w:eastAsia="es-MX"/>
        </w:rPr>
        <w:footnoteReference w:id="2"/>
      </w:r>
      <w:r w:rsidRPr="00675F66">
        <w:rPr>
          <w:rFonts w:ascii="Arial" w:eastAsia="Calibri" w:hAnsi="Arial" w:cs="Arial"/>
          <w:color w:val="000000"/>
          <w:sz w:val="22"/>
          <w:lang w:eastAsia="es-MX"/>
        </w:rPr>
        <w:t>.</w:t>
      </w:r>
      <w:r w:rsidRPr="00675F66">
        <w:rPr>
          <w:rFonts w:ascii="Arial" w:eastAsia="Calibri" w:hAnsi="Arial" w:cs="Arial"/>
          <w:color w:val="0D0D0D"/>
          <w:sz w:val="22"/>
          <w:szCs w:val="22"/>
          <w:lang w:val="es-MX" w:eastAsia="en-US"/>
        </w:rPr>
        <w:t xml:space="preserve"> </w:t>
      </w:r>
    </w:p>
    <w:p w14:paraId="51FE9DE5" w14:textId="77777777" w:rsidR="00675F66" w:rsidRPr="00675F66" w:rsidRDefault="00675F66" w:rsidP="00675F66">
      <w:pPr>
        <w:spacing w:before="120" w:line="276" w:lineRule="auto"/>
        <w:ind w:firstLine="708"/>
        <w:jc w:val="both"/>
        <w:rPr>
          <w:rFonts w:ascii="Arial" w:eastAsia="Calibri" w:hAnsi="Arial" w:cs="Arial"/>
          <w:color w:val="0D0D0D"/>
          <w:sz w:val="22"/>
          <w:szCs w:val="22"/>
          <w:lang w:val="es-MX" w:eastAsia="en-US"/>
        </w:rPr>
      </w:pPr>
      <w:r w:rsidRPr="00675F66">
        <w:rPr>
          <w:rFonts w:ascii="Arial" w:eastAsia="Calibri" w:hAnsi="Arial" w:cs="Arial"/>
          <w:color w:val="0D0D0D"/>
          <w:sz w:val="22"/>
          <w:szCs w:val="22"/>
          <w:lang w:val="es-MX" w:eastAsia="en-US"/>
        </w:rPr>
        <w:t>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675F66">
        <w:rPr>
          <w:rFonts w:ascii="Arial" w:eastAsia="Calibri" w:hAnsi="Arial" w:cs="Arial"/>
          <w:color w:val="0D0D0D"/>
          <w:sz w:val="22"/>
          <w:szCs w:val="22"/>
          <w:vertAlign w:val="superscript"/>
          <w:lang w:val="es-MX" w:eastAsia="en-US"/>
        </w:rPr>
        <w:footnoteReference w:id="3"/>
      </w:r>
      <w:r w:rsidRPr="00675F66">
        <w:rPr>
          <w:rFonts w:ascii="Arial" w:eastAsia="Calibri" w:hAnsi="Arial" w:cs="Arial"/>
          <w:color w:val="0D0D0D"/>
          <w:sz w:val="22"/>
          <w:szCs w:val="22"/>
          <w:lang w:val="es-MX" w:eastAsia="en-US"/>
        </w:rPr>
        <w:t xml:space="preserve">. </w:t>
      </w:r>
    </w:p>
    <w:p w14:paraId="2FFC2A84" w14:textId="2FD7D5AB" w:rsidR="00675F66" w:rsidRPr="00675F66" w:rsidRDefault="00675F66" w:rsidP="00675F66">
      <w:pPr>
        <w:spacing w:before="120" w:after="120" w:line="276" w:lineRule="auto"/>
        <w:ind w:firstLine="709"/>
        <w:jc w:val="both"/>
        <w:rPr>
          <w:rFonts w:ascii="Arial" w:eastAsia="Calibri" w:hAnsi="Arial" w:cs="Arial"/>
          <w:sz w:val="22"/>
          <w:szCs w:val="22"/>
          <w:lang w:val="es-MX" w:eastAsia="en-US"/>
        </w:rPr>
      </w:pPr>
      <w:r w:rsidRPr="00675F66">
        <w:rPr>
          <w:rFonts w:ascii="Arial" w:eastAsia="Calibri" w:hAnsi="Arial" w:cs="Arial"/>
          <w:sz w:val="22"/>
          <w:szCs w:val="22"/>
          <w:lang w:val="es-MX" w:eastAsia="en-US"/>
        </w:rPr>
        <w:lastRenderedPageBreak/>
        <w:t xml:space="preserve">De conformidad con esta </w:t>
      </w:r>
      <w:r w:rsidR="00536F3F">
        <w:rPr>
          <w:rFonts w:ascii="Arial" w:eastAsia="Calibri" w:hAnsi="Arial" w:cs="Arial"/>
          <w:sz w:val="22"/>
          <w:szCs w:val="22"/>
          <w:lang w:val="es-MX" w:eastAsia="en-US"/>
        </w:rPr>
        <w:t>l</w:t>
      </w:r>
      <w:r w:rsidRPr="00675F66">
        <w:rPr>
          <w:rFonts w:ascii="Arial" w:eastAsia="Calibri" w:hAnsi="Arial" w:cs="Arial"/>
          <w:sz w:val="22"/>
          <w:szCs w:val="22"/>
          <w:lang w:val="es-MX" w:eastAsia="en-US"/>
        </w:rPr>
        <w:t xml:space="preserve">ey, a la Agencia Nacional de Contratación Pública – Colombia Compra Eficiente </w:t>
      </w:r>
      <w:r w:rsidR="00536F3F" w:rsidRPr="00675F66">
        <w:rPr>
          <w:rFonts w:ascii="Arial" w:eastAsia="Calibri" w:hAnsi="Arial" w:cs="Arial"/>
          <w:sz w:val="22"/>
          <w:szCs w:val="22"/>
          <w:lang w:val="es-MX" w:eastAsia="en-US"/>
        </w:rPr>
        <w:t xml:space="preserve">se otorgó </w:t>
      </w:r>
      <w:r w:rsidRPr="00675F66">
        <w:rPr>
          <w:rFonts w:ascii="Arial" w:eastAsia="Calibri" w:hAnsi="Arial" w:cs="Arial"/>
          <w:sz w:val="22"/>
          <w:szCs w:val="22"/>
          <w:lang w:val="es-MX" w:eastAsia="en-US"/>
        </w:rPr>
        <w:t>la competencia para adoptar los documentos tipo</w:t>
      </w:r>
      <w:r w:rsidR="000679D4">
        <w:rPr>
          <w:rFonts w:ascii="Arial" w:eastAsia="Calibri" w:hAnsi="Arial" w:cs="Arial"/>
          <w:sz w:val="22"/>
          <w:szCs w:val="22"/>
          <w:lang w:val="es-MX" w:eastAsia="en-US"/>
        </w:rPr>
        <w:t>,</w:t>
      </w:r>
      <w:r w:rsidRPr="00675F66">
        <w:rPr>
          <w:rFonts w:ascii="Arial" w:eastAsia="Calibri" w:hAnsi="Arial" w:cs="Arial"/>
          <w:sz w:val="22"/>
          <w:szCs w:val="22"/>
          <w:lang w:val="es-MX" w:eastAsia="en-US"/>
        </w:rPr>
        <w:t xml:space="preserve"> entidad que </w:t>
      </w:r>
      <w:r w:rsidR="000679D4">
        <w:rPr>
          <w:rFonts w:ascii="Arial" w:eastAsia="Calibri" w:hAnsi="Arial" w:cs="Arial"/>
          <w:sz w:val="22"/>
          <w:szCs w:val="22"/>
          <w:lang w:val="es-MX" w:eastAsia="en-US"/>
        </w:rPr>
        <w:t>–</w:t>
      </w:r>
      <w:r w:rsidRPr="00675F66">
        <w:rPr>
          <w:rFonts w:ascii="Arial" w:eastAsia="Calibri" w:hAnsi="Arial" w:cs="Arial"/>
          <w:sz w:val="22"/>
          <w:szCs w:val="22"/>
          <w:lang w:val="es-MX" w:eastAsia="en-US"/>
        </w:rPr>
        <w:t>para el cumplimiento de las funciones atribuidas por el Decreto Ley 4170 de 2011</w:t>
      </w:r>
      <w:r w:rsidR="000679D4">
        <w:rPr>
          <w:rFonts w:ascii="Arial" w:eastAsia="Calibri" w:hAnsi="Arial" w:cs="Arial"/>
          <w:sz w:val="22"/>
          <w:szCs w:val="22"/>
          <w:lang w:val="es-MX" w:eastAsia="en-US"/>
        </w:rPr>
        <w:t>–</w:t>
      </w:r>
      <w:r w:rsidRPr="00675F66">
        <w:rPr>
          <w:rFonts w:ascii="Arial" w:eastAsia="Calibri" w:hAnsi="Arial" w:cs="Arial"/>
          <w:sz w:val="22"/>
          <w:szCs w:val="22"/>
          <w:lang w:val="es-MX" w:eastAsia="en-US"/>
        </w:rPr>
        <w:t xml:space="preserve">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77F7D900" w14:textId="77777777" w:rsidR="00675F66" w:rsidRPr="00675F66" w:rsidRDefault="00675F66" w:rsidP="00675F66">
      <w:pPr>
        <w:tabs>
          <w:tab w:val="left" w:pos="0"/>
          <w:tab w:val="left" w:pos="284"/>
        </w:tabs>
        <w:spacing w:before="120" w:line="276" w:lineRule="auto"/>
        <w:ind w:firstLine="709"/>
        <w:contextualSpacing/>
        <w:jc w:val="both"/>
        <w:rPr>
          <w:rFonts w:ascii="Arial" w:eastAsia="Calibri" w:hAnsi="Arial" w:cs="Arial"/>
          <w:sz w:val="22"/>
          <w:lang w:eastAsia="es-MX"/>
        </w:rPr>
      </w:pPr>
      <w:r w:rsidRPr="00675F66">
        <w:rPr>
          <w:rFonts w:ascii="Arial" w:eastAsia="Calibri" w:hAnsi="Arial" w:cs="Arial"/>
          <w:sz w:val="22"/>
          <w:lang w:eastAsia="es-MX"/>
        </w:rPr>
        <w:t>Además, por disposición expresa de la Ley 2022 de 2020, los «Documentos tipo» adoptados por la Agencia Nacional de Contratación Pública son de obligatorio cumplimiento por todas las entidades públicas, cuyo régimen de contratación está sometido al Estatuto General de la Contratación de la Administración Pública ‒EGCAP‒. Esta obligatoriedad implica que las autoridades deben implementar los documentos tipo que encuentren dentro de su ámbito de aplicación, sin perjuicio de su «inalterabilidad»</w:t>
      </w:r>
      <w:r w:rsidRPr="00675F66">
        <w:rPr>
          <w:rFonts w:ascii="Arial" w:hAnsi="Arial" w:cs="Arial"/>
          <w:color w:val="000000"/>
          <w:sz w:val="22"/>
          <w:bdr w:val="none" w:sz="0" w:space="0" w:color="auto" w:frame="1"/>
        </w:rPr>
        <w:t>. Lo anterior significa que las entidades públicas carecen de la facultad para modificarlos, con excepción de aquellos aspectos que pueden diligenciar, es decir, los espacios que están incluidos entre corchetes y resaltados en gris.</w:t>
      </w:r>
    </w:p>
    <w:p w14:paraId="6E7CB627" w14:textId="010FAA19" w:rsidR="00675F66" w:rsidRPr="00675F66" w:rsidRDefault="00675F66" w:rsidP="00B06613">
      <w:pPr>
        <w:spacing w:before="120" w:line="276" w:lineRule="auto"/>
        <w:ind w:firstLine="709"/>
        <w:jc w:val="both"/>
        <w:rPr>
          <w:rFonts w:ascii="Arial" w:eastAsia="Calibri" w:hAnsi="Arial" w:cs="Arial"/>
          <w:bCs/>
          <w:sz w:val="22"/>
          <w:szCs w:val="22"/>
          <w:lang w:val="es-ES_tradnl" w:eastAsia="en-US"/>
        </w:rPr>
      </w:pPr>
      <w:r w:rsidRPr="00675F66">
        <w:rPr>
          <w:rFonts w:ascii="Arial" w:eastAsia="Calibri" w:hAnsi="Arial" w:cs="Arial"/>
          <w:sz w:val="22"/>
          <w:szCs w:val="22"/>
          <w:lang w:val="es-MX" w:eastAsia="en-US"/>
        </w:rPr>
        <w:t>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00B06613">
        <w:rPr>
          <w:rFonts w:ascii="Arial" w:hAnsi="Arial" w:cs="Arial"/>
          <w:bCs/>
          <w:sz w:val="22"/>
          <w:lang w:eastAsia="es-MX"/>
        </w:rPr>
        <w:t xml:space="preserve"> </w:t>
      </w:r>
      <w:r w:rsidRPr="00675F66">
        <w:rPr>
          <w:rFonts w:ascii="Arial" w:hAnsi="Arial" w:cs="Arial"/>
          <w:bCs/>
          <w:sz w:val="22"/>
          <w:lang w:eastAsia="es-MX"/>
        </w:rPr>
        <w:t xml:space="preserve">Estos documentos fueron modificados mediante la </w:t>
      </w:r>
      <w:r w:rsidRPr="00675F66">
        <w:rPr>
          <w:rFonts w:ascii="Arial" w:hAnsi="Arial" w:cs="Arial"/>
          <w:bCs/>
          <w:sz w:val="22"/>
          <w:lang w:val="es-MX" w:eastAsia="es-MX"/>
        </w:rPr>
        <w:t>Resolución 161 del 17 de junio de 2021</w:t>
      </w:r>
      <w:r w:rsidRPr="00675F66">
        <w:rPr>
          <w:rFonts w:ascii="Arial" w:hAnsi="Arial" w:cs="Arial"/>
          <w:bCs/>
          <w:sz w:val="22"/>
          <w:lang w:eastAsia="es-MX"/>
        </w:rPr>
        <w:t xml:space="preserve">. Con base en esta resolución se </w:t>
      </w:r>
      <w:r w:rsidRPr="00675F66">
        <w:rPr>
          <w:rFonts w:ascii="Arial" w:hAnsi="Arial" w:cs="Arial"/>
          <w:bCs/>
          <w:sz w:val="22"/>
          <w:lang w:val="es-ES_tradnl" w:eastAsia="es-MX"/>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w:t>
      </w:r>
    </w:p>
    <w:p w14:paraId="4164E92F" w14:textId="50FD21AD" w:rsidR="00675F66" w:rsidRPr="00675F66" w:rsidRDefault="00675F66" w:rsidP="00675F66">
      <w:pPr>
        <w:spacing w:before="120" w:line="276" w:lineRule="auto"/>
        <w:ind w:firstLine="709"/>
        <w:jc w:val="both"/>
        <w:rPr>
          <w:rFonts w:ascii="Arial" w:eastAsia="Calibri" w:hAnsi="Arial" w:cs="Arial"/>
          <w:color w:val="000000"/>
          <w:sz w:val="22"/>
          <w:szCs w:val="22"/>
          <w:lang w:val="es-ES_tradnl" w:eastAsia="en-US"/>
        </w:rPr>
      </w:pPr>
      <w:r w:rsidRPr="00675F66">
        <w:rPr>
          <w:rFonts w:ascii="Arial" w:eastAsia="Calibri" w:hAnsi="Arial" w:cs="Arial"/>
          <w:bCs/>
          <w:sz w:val="22"/>
          <w:szCs w:val="22"/>
          <w:lang w:val="es-ES_tradnl" w:eastAsia="en-US"/>
        </w:rPr>
        <w:lastRenderedPageBreak/>
        <w:t xml:space="preserve">Posteriormente, se profirió la Resolución 173 del 30 de junio de 2021, </w:t>
      </w:r>
      <w:r w:rsidRPr="00675F66">
        <w:rPr>
          <w:rFonts w:ascii="Arial" w:eastAsia="Calibri" w:hAnsi="Arial" w:cs="Arial"/>
          <w:sz w:val="22"/>
          <w:szCs w:val="22"/>
          <w:lang w:val="es-MX" w:eastAsia="en-US"/>
        </w:rPr>
        <w:t>«</w:t>
      </w:r>
      <w:r w:rsidRPr="00675F66">
        <w:rPr>
          <w:rFonts w:ascii="Arial" w:eastAsia="Calibri" w:hAnsi="Arial" w:cs="Arial"/>
          <w:bCs/>
          <w:sz w:val="22"/>
          <w:szCs w:val="22"/>
          <w:lang w:eastAsia="en-US"/>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675F66">
        <w:rPr>
          <w:rFonts w:ascii="Arial" w:eastAsia="Calibri" w:hAnsi="Arial" w:cs="Arial"/>
          <w:color w:val="0D0D0D"/>
          <w:sz w:val="22"/>
          <w:szCs w:val="22"/>
          <w:lang w:val="es-MX" w:eastAsia="en-US"/>
        </w:rPr>
        <w:t xml:space="preserve">». </w:t>
      </w:r>
      <w:r w:rsidRPr="00675F66">
        <w:rPr>
          <w:rFonts w:ascii="Arial" w:eastAsia="Calibri" w:hAnsi="Arial" w:cs="Arial"/>
          <w:bCs/>
          <w:sz w:val="22"/>
          <w:szCs w:val="22"/>
          <w:lang w:eastAsia="en-US"/>
        </w:rPr>
        <w:t xml:space="preserve">Su expedición se realizó debido a la necesidad de ajustar el contenido de la «Matriz 1 </w:t>
      </w:r>
      <w:r w:rsidR="00B06613">
        <w:rPr>
          <w:rFonts w:ascii="Arial" w:eastAsia="Calibri" w:hAnsi="Arial" w:cs="Arial"/>
          <w:bCs/>
          <w:sz w:val="22"/>
          <w:szCs w:val="22"/>
          <w:lang w:eastAsia="en-US"/>
        </w:rPr>
        <w:t xml:space="preserve">– </w:t>
      </w:r>
      <w:r w:rsidRPr="00675F66">
        <w:rPr>
          <w:rFonts w:ascii="Arial" w:eastAsia="Calibri" w:hAnsi="Arial" w:cs="Arial"/>
          <w:bCs/>
          <w:sz w:val="22"/>
          <w:szCs w:val="22"/>
          <w:lang w:eastAsia="en-US"/>
        </w:rPr>
        <w:t xml:space="preserve">Experiencia» en estos documentos tipo, en atención a las peticiones y observaciones realizadas por los ciudadanos y las entidades técnicas del sector que participaron en la construcción de estos documentos, que identificaron algunos aspectos en la «Matriz 1 – Experiencia» que debían modificarse. </w:t>
      </w:r>
      <w:r w:rsidRPr="00675F66">
        <w:rPr>
          <w:rFonts w:ascii="Arial" w:eastAsia="Calibri" w:hAnsi="Arial" w:cs="Arial"/>
          <w:color w:val="000000"/>
          <w:sz w:val="22"/>
          <w:szCs w:val="22"/>
          <w:lang w:eastAsia="en-US"/>
        </w:rPr>
        <w:t>D</w:t>
      </w:r>
      <w:r w:rsidRPr="00675F66">
        <w:rPr>
          <w:rFonts w:ascii="Arial" w:eastAsia="Calibri" w:hAnsi="Arial" w:cs="Arial"/>
          <w:bCs/>
          <w:sz w:val="22"/>
          <w:szCs w:val="22"/>
          <w:lang w:eastAsia="en-US"/>
        </w:rPr>
        <w:t>e conformidad con el artículo 3 de dicha resolución</w:t>
      </w:r>
      <w:r w:rsidRPr="00675F66">
        <w:rPr>
          <w:rFonts w:ascii="Arial" w:eastAsia="Calibri" w:hAnsi="Arial" w:cs="Arial"/>
          <w:bCs/>
          <w:sz w:val="22"/>
          <w:szCs w:val="22"/>
          <w:lang w:val="es-ES_tradnl" w:eastAsia="en-US"/>
        </w:rPr>
        <w:t>, estas</w:t>
      </w:r>
      <w:r w:rsidRPr="00675F66">
        <w:rPr>
          <w:rFonts w:ascii="Arial" w:eastAsia="Calibri" w:hAnsi="Arial" w:cs="Arial"/>
          <w:bCs/>
          <w:sz w:val="22"/>
          <w:szCs w:val="22"/>
          <w:lang w:eastAsia="en-US"/>
        </w:rPr>
        <w:t xml:space="preserve"> modificaciones comenzaron a ser obligatorias en</w:t>
      </w:r>
      <w:r w:rsidRPr="00675F66">
        <w:rPr>
          <w:rFonts w:ascii="Arial" w:eastAsia="Calibri" w:hAnsi="Arial" w:cs="Arial"/>
          <w:color w:val="000000"/>
          <w:sz w:val="22"/>
          <w:szCs w:val="22"/>
          <w:lang w:val="es-ES_tradnl" w:eastAsia="en-US"/>
        </w:rPr>
        <w:t xml:space="preserve"> los procesos de selección cuyos avisos de convocatoria se publicaron a partir del 12 de julio de 2021.</w:t>
      </w:r>
    </w:p>
    <w:p w14:paraId="57528305" w14:textId="1857E985" w:rsidR="00675F66" w:rsidRPr="003F4202" w:rsidRDefault="00A714FC" w:rsidP="00460B74">
      <w:pPr>
        <w:spacing w:before="120" w:after="120" w:line="276" w:lineRule="auto"/>
        <w:ind w:firstLine="709"/>
        <w:jc w:val="both"/>
        <w:rPr>
          <w:rFonts w:ascii="Arial" w:hAnsi="Arial" w:cs="Arial"/>
          <w:sz w:val="22"/>
          <w:bdr w:val="none" w:sz="0" w:space="0" w:color="auto" w:frame="1"/>
          <w:lang w:val="es-ES_tradnl" w:eastAsia="es-CO"/>
        </w:rPr>
      </w:pPr>
      <w:r w:rsidRPr="003F4202">
        <w:rPr>
          <w:rFonts w:ascii="Arial" w:hAnsi="Arial"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w:t>
      </w:r>
      <w:r w:rsidR="00CF18E6" w:rsidRPr="00CF18E6">
        <w:rPr>
          <w:rFonts w:ascii="Arial" w:hAnsi="Arial" w:cs="Arial"/>
          <w:spacing w:val="2"/>
          <w:sz w:val="22"/>
          <w:szCs w:val="22"/>
          <w:lang w:eastAsia="es-CO"/>
        </w:rPr>
        <w:t>documentos tipo</w:t>
      </w:r>
      <w:r w:rsidRPr="003F4202">
        <w:rPr>
          <w:rFonts w:ascii="Arial" w:hAnsi="Arial" w:cs="Arial"/>
          <w:spacing w:val="2"/>
          <w:sz w:val="22"/>
          <w:szCs w:val="22"/>
          <w:lang w:eastAsia="es-CO"/>
        </w:rPr>
        <w:t xml:space="preserve"> a las disposiciones previstas en dicho decreto.</w:t>
      </w:r>
      <w:r w:rsidRPr="003F4202">
        <w:rPr>
          <w:rFonts w:ascii="Arial" w:hAnsi="Arial" w:cs="Arial"/>
          <w:sz w:val="22"/>
          <w:bdr w:val="none" w:sz="0" w:space="0" w:color="auto" w:frame="1"/>
          <w:lang w:eastAsia="es-CO"/>
        </w:rPr>
        <w:t xml:space="preserve"> En este sentido, </w:t>
      </w:r>
      <w:r w:rsidR="00675F66" w:rsidRPr="003F4202">
        <w:rPr>
          <w:rFonts w:ascii="Arial" w:hAnsi="Arial" w:cs="Arial"/>
          <w:sz w:val="22"/>
          <w:bdr w:val="none" w:sz="0" w:space="0" w:color="auto" w:frame="1"/>
          <w:lang w:val="es-ES_tradnl" w:eastAsia="es-CO"/>
        </w:rPr>
        <w:t>la Agencia modificó los documentos tipo mediante la Resolución 304 del 13 de octubre de 2021, la cual comenzó a regir para los procesos de contratación cuyo aviso de convocatoria se publique a partir del 2 de noviembre de 2021.</w:t>
      </w:r>
    </w:p>
    <w:p w14:paraId="1F8CAD33" w14:textId="04A4D383" w:rsidR="00675F66" w:rsidRPr="003F4202" w:rsidRDefault="00460B74" w:rsidP="00EE5E8B">
      <w:pPr>
        <w:spacing w:line="276" w:lineRule="auto"/>
        <w:ind w:firstLine="709"/>
        <w:jc w:val="both"/>
        <w:rPr>
          <w:rFonts w:ascii="Arial" w:hAnsi="Arial" w:cs="Arial"/>
          <w:spacing w:val="2"/>
          <w:sz w:val="22"/>
          <w:szCs w:val="22"/>
          <w:lang w:eastAsia="es-CO"/>
        </w:rPr>
      </w:pPr>
      <w:r w:rsidRPr="003F4202">
        <w:rPr>
          <w:rFonts w:ascii="Arial" w:hAnsi="Arial" w:cs="Arial"/>
          <w:spacing w:val="2"/>
          <w:sz w:val="22"/>
          <w:szCs w:val="22"/>
          <w:lang w:eastAsia="es-CO"/>
        </w:rPr>
        <w:t xml:space="preserve">Finalmente, </w:t>
      </w:r>
      <w:r w:rsidR="00301219" w:rsidRPr="003F4202">
        <w:rPr>
          <w:rFonts w:ascii="Arial" w:hAnsi="Arial" w:cs="Arial"/>
          <w:spacing w:val="2"/>
          <w:sz w:val="22"/>
          <w:szCs w:val="22"/>
          <w:lang w:eastAsia="es-CO"/>
        </w:rPr>
        <w:t>con</w:t>
      </w:r>
      <w:r w:rsidRPr="003F4202">
        <w:rPr>
          <w:rFonts w:ascii="Arial" w:hAnsi="Arial" w:cs="Arial"/>
          <w:spacing w:val="2"/>
          <w:sz w:val="22"/>
          <w:szCs w:val="22"/>
          <w:lang w:eastAsia="es-CO"/>
        </w:rPr>
        <w:t xml:space="preserve">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w:t>
      </w:r>
      <w:r w:rsidR="0034009F" w:rsidRPr="003F4202">
        <w:rPr>
          <w:rFonts w:ascii="Arial" w:hAnsi="Arial" w:cs="Arial"/>
          <w:spacing w:val="2"/>
          <w:sz w:val="22"/>
          <w:szCs w:val="22"/>
          <w:lang w:eastAsia="es-CO"/>
        </w:rPr>
        <w:t>. De esta manera,</w:t>
      </w:r>
      <w:r w:rsidRPr="003F4202">
        <w:rPr>
          <w:rFonts w:ascii="Arial" w:hAnsi="Arial" w:cs="Arial"/>
          <w:spacing w:val="2"/>
          <w:sz w:val="22"/>
          <w:szCs w:val="22"/>
          <w:lang w:eastAsia="es-CO"/>
        </w:rPr>
        <w:t xml:space="preserv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w:t>
      </w:r>
      <w:r w:rsidR="008E4EE7" w:rsidRPr="003F4202">
        <w:rPr>
          <w:rFonts w:ascii="Arial" w:hAnsi="Arial" w:cs="Arial"/>
          <w:spacing w:val="2"/>
          <w:sz w:val="22"/>
          <w:szCs w:val="22"/>
          <w:lang w:eastAsia="es-CO"/>
        </w:rPr>
        <w:t>Así las cosas</w:t>
      </w:r>
      <w:r w:rsidRPr="003F4202">
        <w:rPr>
          <w:rFonts w:ascii="Arial" w:hAnsi="Arial" w:cs="Arial"/>
          <w:spacing w:val="2"/>
          <w:sz w:val="22"/>
          <w:szCs w:val="22"/>
          <w:lang w:eastAsia="es-CO"/>
        </w:rPr>
        <w:t>, teniendo en cuenta que esta última modificación no está produciendo efectos en la actualidad, las consideraciones se realizarán teniendo en cuenta el contenido de los documentos vigentes.</w:t>
      </w:r>
    </w:p>
    <w:p w14:paraId="6FE29306" w14:textId="77777777" w:rsidR="00EE5E8B" w:rsidRPr="00EE5E8B" w:rsidRDefault="00EE5E8B" w:rsidP="00EE5E8B">
      <w:pPr>
        <w:spacing w:line="276" w:lineRule="auto"/>
        <w:ind w:firstLine="709"/>
        <w:jc w:val="both"/>
        <w:rPr>
          <w:rFonts w:ascii="Arial" w:hAnsi="Arial" w:cs="Arial"/>
          <w:color w:val="FF0000"/>
          <w:spacing w:val="2"/>
          <w:sz w:val="22"/>
          <w:szCs w:val="22"/>
          <w:lang w:eastAsia="es-CO"/>
        </w:rPr>
      </w:pPr>
    </w:p>
    <w:p w14:paraId="136E747C" w14:textId="5C1BA396" w:rsidR="00963BAB" w:rsidRPr="00963BAB" w:rsidRDefault="0040495D" w:rsidP="00963BAB">
      <w:pPr>
        <w:shd w:val="clear" w:color="auto" w:fill="FFFFFF"/>
        <w:spacing w:line="276" w:lineRule="auto"/>
        <w:jc w:val="both"/>
        <w:textAlignment w:val="baseline"/>
        <w:rPr>
          <w:rFonts w:ascii="Arial" w:hAnsi="Arial" w:cs="Arial"/>
          <w:b/>
          <w:bCs/>
          <w:color w:val="000000"/>
          <w:sz w:val="22"/>
          <w:szCs w:val="22"/>
          <w:lang w:val="es-MX" w:eastAsia="es-CO"/>
        </w:rPr>
      </w:pPr>
      <w:r>
        <w:rPr>
          <w:rFonts w:ascii="Arial" w:hAnsi="Arial" w:cs="Arial"/>
          <w:b/>
          <w:bCs/>
          <w:color w:val="000000"/>
          <w:sz w:val="22"/>
          <w:szCs w:val="22"/>
          <w:lang w:val="es-MX" w:eastAsia="es-CO"/>
        </w:rPr>
        <w:t>2.2</w:t>
      </w:r>
      <w:r w:rsidR="00963BAB" w:rsidRPr="00963BAB">
        <w:rPr>
          <w:rFonts w:ascii="Arial" w:hAnsi="Arial" w:cs="Arial"/>
          <w:b/>
          <w:bCs/>
          <w:color w:val="000000"/>
          <w:sz w:val="22"/>
          <w:szCs w:val="22"/>
          <w:lang w:val="es-MX" w:eastAsia="es-CO"/>
        </w:rPr>
        <w:t xml:space="preserve">. Alcance de la regla de inalterabilidad de los documentos tipo y sus excepciones </w:t>
      </w:r>
    </w:p>
    <w:p w14:paraId="0F77658F" w14:textId="77777777" w:rsidR="00963BAB" w:rsidRPr="00963BAB" w:rsidRDefault="00963BAB" w:rsidP="00963BAB">
      <w:pPr>
        <w:shd w:val="clear" w:color="auto" w:fill="FFFFFF"/>
        <w:spacing w:line="276" w:lineRule="auto"/>
        <w:textAlignment w:val="baseline"/>
        <w:rPr>
          <w:rFonts w:ascii="Arial" w:hAnsi="Arial" w:cs="Arial"/>
          <w:b/>
          <w:bCs/>
          <w:color w:val="000000"/>
          <w:sz w:val="22"/>
          <w:szCs w:val="22"/>
          <w:lang w:val="es-MX" w:eastAsia="es-CO"/>
        </w:rPr>
      </w:pPr>
    </w:p>
    <w:p w14:paraId="727FCE60" w14:textId="5CF20D7F" w:rsidR="00963BAB" w:rsidRPr="00963BAB" w:rsidRDefault="00963BAB" w:rsidP="00963BAB">
      <w:pPr>
        <w:spacing w:after="120" w:line="276" w:lineRule="auto"/>
        <w:jc w:val="both"/>
        <w:rPr>
          <w:rFonts w:ascii="Arial" w:eastAsiaTheme="minorHAnsi" w:hAnsi="Arial" w:cs="Arial"/>
          <w:color w:val="000000"/>
          <w:sz w:val="22"/>
          <w:szCs w:val="22"/>
          <w:shd w:val="clear" w:color="auto" w:fill="FFFFFF"/>
          <w:lang w:eastAsia="en-US"/>
        </w:rPr>
      </w:pPr>
      <w:r w:rsidRPr="00963BAB">
        <w:rPr>
          <w:rFonts w:ascii="Arial" w:eastAsiaTheme="minorHAnsi" w:hAnsi="Arial" w:cs="Arial"/>
          <w:color w:val="000000"/>
          <w:sz w:val="22"/>
          <w:szCs w:val="22"/>
          <w:shd w:val="clear" w:color="auto" w:fill="FFFFFF"/>
          <w:lang w:eastAsia="en-US"/>
        </w:rPr>
        <w:t xml:space="preserve">La Agencia Nacional de Contratación Pública − Colombia Compra Eficiente en los conceptos C–144 de 2 de marzo de 2020, C-174 del 16 de marzo de 2020, C-129 del 24 de </w:t>
      </w:r>
      <w:r w:rsidRPr="00963BAB">
        <w:rPr>
          <w:rFonts w:ascii="Arial" w:eastAsiaTheme="minorHAnsi" w:hAnsi="Arial" w:cs="Arial"/>
          <w:color w:val="000000"/>
          <w:sz w:val="22"/>
          <w:szCs w:val="22"/>
          <w:shd w:val="clear" w:color="auto" w:fill="FFFFFF"/>
          <w:lang w:eastAsia="en-US"/>
        </w:rPr>
        <w:lastRenderedPageBreak/>
        <w:t>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963BAB">
        <w:rPr>
          <w:rFonts w:ascii="Arial" w:eastAsiaTheme="minorHAnsi" w:hAnsi="Arial" w:cs="Arial"/>
          <w:color w:val="000000"/>
          <w:sz w:val="22"/>
          <w:szCs w:val="22"/>
          <w:shd w:val="clear" w:color="auto" w:fill="FFFFFF"/>
          <w:lang w:val="es-ES" w:eastAsia="en-US"/>
        </w:rPr>
        <w:t>C-031 del 1 de febrero de 2021,</w:t>
      </w:r>
      <w:r w:rsidRPr="00963BAB">
        <w:rPr>
          <w:rFonts w:ascii="Arial" w:eastAsiaTheme="minorHAnsi" w:hAnsi="Arial" w:cs="Arial"/>
          <w:color w:val="000000"/>
          <w:sz w:val="22"/>
          <w:szCs w:val="22"/>
          <w:shd w:val="clear" w:color="auto" w:fill="FFFFFF"/>
          <w:lang w:eastAsia="en-US"/>
        </w:rPr>
        <w:t> C-027 del 1 de marzo de 2021, C-064 del 8 de marzo 2021, C-157 del 13 de abril de 2021 y C-204 del 6 de mayo de 2021, C-555 del 20 de octubre de 2021,</w:t>
      </w:r>
      <w:r w:rsidR="00C968EA">
        <w:rPr>
          <w:rFonts w:ascii="Arial" w:eastAsiaTheme="minorHAnsi" w:hAnsi="Arial" w:cs="Arial"/>
          <w:color w:val="000000"/>
          <w:sz w:val="22"/>
          <w:szCs w:val="22"/>
          <w:shd w:val="clear" w:color="auto" w:fill="FFFFFF"/>
          <w:lang w:eastAsia="en-US"/>
        </w:rPr>
        <w:t xml:space="preserve"> C-691 del 28 de diciembre de 2021,</w:t>
      </w:r>
      <w:r w:rsidR="00EE5E8B">
        <w:rPr>
          <w:rFonts w:ascii="Arial" w:eastAsiaTheme="minorHAnsi" w:hAnsi="Arial" w:cs="Arial"/>
          <w:color w:val="000000"/>
          <w:sz w:val="22"/>
          <w:szCs w:val="22"/>
          <w:shd w:val="clear" w:color="auto" w:fill="FFFFFF"/>
          <w:lang w:eastAsia="en-US"/>
        </w:rPr>
        <w:t xml:space="preserve"> </w:t>
      </w:r>
      <w:r w:rsidR="00EE5E8B" w:rsidRPr="003F4202">
        <w:rPr>
          <w:rFonts w:ascii="Arial" w:eastAsiaTheme="minorHAnsi" w:hAnsi="Arial" w:cs="Arial"/>
          <w:sz w:val="22"/>
          <w:szCs w:val="22"/>
          <w:shd w:val="clear" w:color="auto" w:fill="FFFFFF"/>
          <w:lang w:eastAsia="en-US"/>
        </w:rPr>
        <w:t>C-030 del 25 de febrero de 2022, C-078 del 15 de marzo de 2022, C-059 del 8 de marzo de 2022, C-090 del 16 de marzo de 2022, C-108 del 23 de marzo de 2022, C-196 del 13 de abril de 2022, C-287 del 11 de mayo de 2022, C-327 del 23 de mayo de 2022,</w:t>
      </w:r>
      <w:r w:rsidRPr="003F4202">
        <w:rPr>
          <w:rFonts w:ascii="Arial" w:eastAsiaTheme="minorHAnsi" w:hAnsi="Arial" w:cs="Arial"/>
          <w:sz w:val="22"/>
          <w:szCs w:val="22"/>
          <w:shd w:val="clear" w:color="auto" w:fill="FFFFFF"/>
          <w:lang w:eastAsia="en-US"/>
        </w:rPr>
        <w:t xml:space="preserve"> </w:t>
      </w:r>
      <w:r w:rsidR="00D8704D" w:rsidRPr="003F4202">
        <w:rPr>
          <w:rFonts w:ascii="Arial" w:eastAsiaTheme="minorHAnsi" w:hAnsi="Arial" w:cs="Arial"/>
          <w:sz w:val="22"/>
          <w:szCs w:val="22"/>
          <w:shd w:val="clear" w:color="auto" w:fill="FFFFFF"/>
          <w:lang w:eastAsia="en-US"/>
        </w:rPr>
        <w:t xml:space="preserve">C-344 del 9 de junio de 2022, C-356 del 6 de julio de 2022, </w:t>
      </w:r>
      <w:r w:rsidR="00EE5E8B" w:rsidRPr="003F4202">
        <w:rPr>
          <w:rFonts w:ascii="Arial" w:eastAsiaTheme="minorHAnsi" w:hAnsi="Arial" w:cs="Arial"/>
          <w:sz w:val="22"/>
          <w:szCs w:val="22"/>
          <w:shd w:val="clear" w:color="auto" w:fill="FFFFFF"/>
          <w:lang w:eastAsia="en-US"/>
        </w:rPr>
        <w:t>C-405 del 22 de junio de 2022, C-410 del 23 de junio de 2022</w:t>
      </w:r>
      <w:r w:rsidR="00EE5E8B">
        <w:rPr>
          <w:rFonts w:ascii="Arial" w:eastAsiaTheme="minorHAnsi" w:hAnsi="Arial" w:cs="Arial"/>
          <w:color w:val="000000"/>
          <w:sz w:val="22"/>
          <w:szCs w:val="22"/>
          <w:shd w:val="clear" w:color="auto" w:fill="FFFFFF"/>
          <w:lang w:eastAsia="en-US"/>
        </w:rPr>
        <w:t xml:space="preserve">, entre otros </w:t>
      </w:r>
      <w:r w:rsidRPr="00963BAB">
        <w:rPr>
          <w:rFonts w:ascii="Arial" w:eastAsiaTheme="minorHAnsi" w:hAnsi="Arial" w:cs="Arial"/>
          <w:color w:val="000000"/>
          <w:sz w:val="22"/>
          <w:szCs w:val="22"/>
          <w:shd w:val="clear" w:color="auto" w:fill="FFFFFF"/>
          <w:lang w:eastAsia="en-US"/>
        </w:rPr>
        <w:t>se explica la regla de ina</w:t>
      </w:r>
      <w:r w:rsidR="00EE5E8B">
        <w:rPr>
          <w:rFonts w:ascii="Arial" w:eastAsiaTheme="minorHAnsi" w:hAnsi="Arial" w:cs="Arial"/>
          <w:color w:val="000000"/>
          <w:sz w:val="22"/>
          <w:szCs w:val="22"/>
          <w:shd w:val="clear" w:color="auto" w:fill="FFFFFF"/>
          <w:lang w:eastAsia="en-US"/>
        </w:rPr>
        <w:t xml:space="preserve">lterabilidad y sus excepciones. </w:t>
      </w:r>
      <w:r w:rsidRPr="00963BAB">
        <w:rPr>
          <w:rFonts w:ascii="Arial" w:eastAsiaTheme="minorHAnsi" w:hAnsi="Arial" w:cs="Arial"/>
          <w:color w:val="000000"/>
          <w:sz w:val="22"/>
          <w:szCs w:val="22"/>
          <w:shd w:val="clear" w:color="auto" w:fill="FFFFFF"/>
          <w:lang w:eastAsia="en-US"/>
        </w:rPr>
        <w:t xml:space="preserve">Las tesis desarrolladas en estos conceptos se reiteran a continuación: </w:t>
      </w:r>
    </w:p>
    <w:p w14:paraId="2C1D3841" w14:textId="77777777" w:rsidR="00963BAB" w:rsidRPr="00963BAB" w:rsidRDefault="00963BAB" w:rsidP="00963BAB">
      <w:pPr>
        <w:spacing w:before="120" w:after="120" w:line="276" w:lineRule="auto"/>
        <w:ind w:firstLine="709"/>
        <w:jc w:val="both"/>
        <w:rPr>
          <w:rFonts w:ascii="Arial" w:eastAsia="Calibri" w:hAnsi="Arial" w:cs="Arial"/>
          <w:color w:val="000000"/>
          <w:sz w:val="22"/>
          <w:szCs w:val="22"/>
          <w:lang w:val="es-ES_tradnl" w:eastAsia="en-US"/>
        </w:rPr>
      </w:pPr>
      <w:r w:rsidRPr="00963BAB">
        <w:rPr>
          <w:rFonts w:ascii="Arial" w:eastAsia="Calibri" w:hAnsi="Arial" w:cs="Arial"/>
          <w:color w:val="000000"/>
          <w:sz w:val="22"/>
          <w:szCs w:val="22"/>
          <w:lang w:val="es-ES_tradnl" w:eastAsia="en-US"/>
        </w:rPr>
        <w:t>Todas las resoluciones</w:t>
      </w:r>
      <w:r w:rsidRPr="00963BAB">
        <w:rPr>
          <w:rFonts w:ascii="Arial" w:eastAsia="Calibri" w:hAnsi="Arial" w:cs="Arial"/>
          <w:color w:val="000000"/>
          <w:sz w:val="22"/>
          <w:szCs w:val="22"/>
          <w:vertAlign w:val="superscript"/>
          <w:lang w:val="es-ES_tradnl" w:eastAsia="en-US"/>
        </w:rPr>
        <w:footnoteReference w:id="4"/>
      </w:r>
      <w:r w:rsidRPr="00963BAB">
        <w:rPr>
          <w:rFonts w:ascii="Arial" w:eastAsia="Calibri" w:hAnsi="Arial" w:cs="Arial"/>
          <w:color w:val="000000"/>
          <w:sz w:val="22"/>
          <w:szCs w:val="22"/>
          <w:lang w:val="es-ES_tradnl" w:eastAsia="en-US"/>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63BAB">
        <w:rPr>
          <w:rFonts w:ascii="Arial" w:eastAsia="Calibri" w:hAnsi="Arial" w:cs="Arial"/>
          <w:i/>
          <w:iCs/>
          <w:color w:val="000000"/>
          <w:sz w:val="22"/>
          <w:szCs w:val="22"/>
          <w:lang w:val="es-ES_tradnl" w:eastAsia="en-US"/>
        </w:rPr>
        <w:t>Documentos del Proceso</w:t>
      </w:r>
      <w:r w:rsidRPr="00963BAB">
        <w:rPr>
          <w:rFonts w:ascii="Arial" w:eastAsia="Calibri" w:hAnsi="Arial" w:cs="Arial"/>
          <w:color w:val="000000"/>
          <w:sz w:val="22"/>
          <w:szCs w:val="22"/>
          <w:lang w:val="es-ES_tradnl" w:eastAsia="en-US"/>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w:t>
      </w:r>
      <w:r w:rsidRPr="00963BAB">
        <w:rPr>
          <w:rFonts w:ascii="Arial" w:eastAsia="Calibri" w:hAnsi="Arial" w:cs="Arial"/>
          <w:color w:val="000000"/>
          <w:sz w:val="22"/>
          <w:szCs w:val="22"/>
          <w:lang w:val="es-ES_tradnl" w:eastAsia="en-US"/>
        </w:rPr>
        <w:lastRenderedPageBreak/>
        <w:t>fijados en ellos. Por lo tanto, las entidades estatales, al realizar sus procedimientos de selección, solo podrán modificarlos en los aspectos en que los documentos tipo lo permitan.</w:t>
      </w:r>
    </w:p>
    <w:p w14:paraId="7803E75B" w14:textId="77777777" w:rsidR="00963BAB" w:rsidRPr="00963BAB" w:rsidRDefault="00963BAB" w:rsidP="00963BAB">
      <w:pPr>
        <w:spacing w:before="120" w:after="120" w:line="276" w:lineRule="auto"/>
        <w:ind w:firstLine="709"/>
        <w:jc w:val="both"/>
        <w:rPr>
          <w:rFonts w:ascii="Arial" w:eastAsia="Calibri" w:hAnsi="Arial" w:cs="Arial"/>
          <w:sz w:val="22"/>
          <w:szCs w:val="22"/>
          <w:lang w:val="es-ES_tradnl" w:eastAsia="en-US"/>
        </w:rPr>
      </w:pPr>
      <w:r w:rsidRPr="00963BAB">
        <w:rPr>
          <w:rFonts w:ascii="Arial" w:eastAsia="Calibri" w:hAnsi="Arial" w:cs="Arial"/>
          <w:sz w:val="22"/>
          <w:szCs w:val="22"/>
          <w:lang w:val="es-ES_tradnl" w:eastAsia="en-US"/>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48CF94C8" w14:textId="77777777" w:rsidR="00963BAB" w:rsidRPr="00963BAB" w:rsidRDefault="00963BAB" w:rsidP="00963BAB">
      <w:pPr>
        <w:spacing w:before="120" w:after="120" w:line="276" w:lineRule="auto"/>
        <w:ind w:firstLine="709"/>
        <w:jc w:val="both"/>
        <w:rPr>
          <w:rFonts w:ascii="Arial" w:eastAsia="Calibri" w:hAnsi="Arial" w:cs="Arial"/>
          <w:sz w:val="22"/>
          <w:szCs w:val="22"/>
          <w:lang w:val="es-ES_tradnl" w:eastAsia="en-US"/>
        </w:rPr>
      </w:pPr>
      <w:r w:rsidRPr="00963BAB">
        <w:rPr>
          <w:rFonts w:ascii="Arial" w:eastAsia="Calibri" w:hAnsi="Arial" w:cs="Arial"/>
          <w:sz w:val="22"/>
          <w:szCs w:val="22"/>
          <w:lang w:val="es-ES_tradnl" w:eastAsia="en-US"/>
        </w:rPr>
        <w:t>La inalterabilidad de los documentos es una manifestación en mayor grado de las potestades regladas, lo cual implica una reducción de la discrecionalidad de la Administración en el momento de tomar una decisión en el proceso de contratación</w:t>
      </w:r>
      <w:r w:rsidRPr="00963BAB">
        <w:rPr>
          <w:rFonts w:ascii="Arial" w:eastAsia="Calibri" w:hAnsi="Arial" w:cs="Arial"/>
          <w:sz w:val="22"/>
          <w:szCs w:val="22"/>
          <w:vertAlign w:val="superscript"/>
          <w:lang w:val="es-ES_tradnl" w:eastAsia="en-US"/>
        </w:rPr>
        <w:footnoteReference w:id="5"/>
      </w:r>
      <w:r w:rsidRPr="00963BAB">
        <w:rPr>
          <w:rFonts w:ascii="Arial" w:eastAsia="Calibri" w:hAnsi="Arial" w:cs="Arial"/>
          <w:sz w:val="22"/>
          <w:szCs w:val="22"/>
          <w:lang w:val="es-ES_tradnl" w:eastAsia="en-US"/>
        </w:rPr>
        <w:t xml:space="preserve">. Cada entidad pública sujeta a los documentos tipo deberá hacer una aplicación o constatación irrestricta de las reglas y condiciones dispuestas en estos, salvo que las mismas posibilitan la discrecionalidad en determinados aspectos. </w:t>
      </w:r>
    </w:p>
    <w:p w14:paraId="5E8B86E9" w14:textId="77777777" w:rsidR="00963BAB" w:rsidRPr="00963BAB" w:rsidRDefault="00963BAB" w:rsidP="00963BAB">
      <w:pPr>
        <w:spacing w:before="120" w:after="120" w:line="276" w:lineRule="auto"/>
        <w:ind w:firstLine="709"/>
        <w:jc w:val="both"/>
        <w:rPr>
          <w:rFonts w:ascii="Arial" w:eastAsia="Calibri" w:hAnsi="Arial" w:cs="Arial"/>
          <w:bCs/>
          <w:sz w:val="22"/>
          <w:szCs w:val="22"/>
          <w:lang w:val="es-ES_tradnl" w:eastAsia="en-US"/>
        </w:rPr>
      </w:pPr>
      <w:r w:rsidRPr="00963BAB">
        <w:rPr>
          <w:rFonts w:ascii="Arial" w:eastAsia="Calibri" w:hAnsi="Arial" w:cs="Arial"/>
          <w:bCs/>
          <w:sz w:val="22"/>
          <w:szCs w:val="22"/>
          <w:lang w:val="es-ES_tradnl" w:eastAsia="en-US"/>
        </w:rPr>
        <w:t xml:space="preserve">Además, las entidades estatales deben garantizar el </w:t>
      </w:r>
      <w:r w:rsidRPr="00963BAB">
        <w:rPr>
          <w:rFonts w:ascii="Arial" w:eastAsia="Calibri" w:hAnsi="Arial" w:cs="Arial"/>
          <w:bCs/>
          <w:i/>
          <w:iCs/>
          <w:sz w:val="22"/>
          <w:szCs w:val="22"/>
          <w:lang w:val="es-ES_tradnl" w:eastAsia="en-US"/>
        </w:rPr>
        <w:t>principio de economía</w:t>
      </w:r>
      <w:r w:rsidRPr="00963BAB">
        <w:rPr>
          <w:rFonts w:ascii="Arial" w:eastAsia="Calibri" w:hAnsi="Arial" w:cs="Arial"/>
          <w:bCs/>
          <w:sz w:val="22"/>
          <w:szCs w:val="22"/>
          <w:lang w:val="es-ES_tradnl" w:eastAsia="en-US"/>
        </w:rPr>
        <w:t xml:space="preserve">, del cual se desprende que no pueden exigir documentos o requisitos más allá de los que permitan la Constitución, la ley y los reglamentos. Este postulado ha sido recogido no solo en la </w:t>
      </w:r>
      <w:r w:rsidRPr="00963BAB">
        <w:rPr>
          <w:rFonts w:ascii="Arial" w:eastAsia="Calibri" w:hAnsi="Arial" w:cs="Arial"/>
          <w:bCs/>
          <w:sz w:val="22"/>
          <w:szCs w:val="22"/>
          <w:lang w:val="es-ES_tradnl" w:eastAsia="en-US"/>
        </w:rPr>
        <w:lastRenderedPageBreak/>
        <w:t>contratación estatal</w:t>
      </w:r>
      <w:r w:rsidRPr="00963BAB">
        <w:rPr>
          <w:rFonts w:ascii="Arial" w:eastAsia="Calibri" w:hAnsi="Arial" w:cs="Arial"/>
          <w:bCs/>
          <w:sz w:val="22"/>
          <w:szCs w:val="22"/>
          <w:vertAlign w:val="superscript"/>
          <w:lang w:val="es-ES_tradnl" w:eastAsia="en-US"/>
        </w:rPr>
        <w:footnoteReference w:id="6"/>
      </w:r>
      <w:r w:rsidRPr="00963BAB">
        <w:rPr>
          <w:rFonts w:ascii="Arial" w:eastAsia="Calibri" w:hAnsi="Arial" w:cs="Arial"/>
          <w:bCs/>
          <w:sz w:val="22"/>
          <w:szCs w:val="22"/>
          <w:lang w:val="es-ES_tradnl" w:eastAsia="en-US"/>
        </w:rPr>
        <w:t xml:space="preserve"> sino además en la normativa </w:t>
      </w:r>
      <w:proofErr w:type="spellStart"/>
      <w:r w:rsidRPr="00963BAB">
        <w:rPr>
          <w:rFonts w:ascii="Arial" w:eastAsia="Calibri" w:hAnsi="Arial" w:cs="Arial"/>
          <w:bCs/>
          <w:sz w:val="22"/>
          <w:szCs w:val="22"/>
          <w:lang w:val="es-ES_tradnl" w:eastAsia="en-US"/>
        </w:rPr>
        <w:t>antitrámites</w:t>
      </w:r>
      <w:proofErr w:type="spellEnd"/>
      <w:r w:rsidRPr="00963BAB">
        <w:rPr>
          <w:rFonts w:ascii="Arial" w:eastAsia="Calibri" w:hAnsi="Arial" w:cs="Arial"/>
          <w:bCs/>
          <w:sz w:val="22"/>
          <w:szCs w:val="22"/>
          <w:vertAlign w:val="superscript"/>
          <w:lang w:val="es-ES_tradnl" w:eastAsia="en-US"/>
        </w:rPr>
        <w:footnoteReference w:id="7"/>
      </w:r>
      <w:r w:rsidRPr="00963BAB">
        <w:rPr>
          <w:rFonts w:ascii="Arial" w:eastAsia="Calibri" w:hAnsi="Arial" w:cs="Arial"/>
          <w:bCs/>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14:paraId="29C372B6" w14:textId="77777777" w:rsidR="00963BAB" w:rsidRPr="00963BAB" w:rsidRDefault="00963BAB" w:rsidP="00963BAB">
      <w:pPr>
        <w:spacing w:before="120" w:after="120" w:line="276" w:lineRule="auto"/>
        <w:ind w:firstLine="709"/>
        <w:jc w:val="both"/>
        <w:rPr>
          <w:rFonts w:ascii="Arial" w:eastAsia="Calibri" w:hAnsi="Arial" w:cs="Arial"/>
          <w:sz w:val="22"/>
          <w:szCs w:val="22"/>
          <w:lang w:val="es-MX" w:eastAsia="en-US"/>
        </w:rPr>
      </w:pPr>
      <w:r w:rsidRPr="00963BAB">
        <w:rPr>
          <w:rFonts w:ascii="Arial" w:eastAsia="Calibri" w:hAnsi="Arial" w:cs="Arial"/>
          <w:sz w:val="22"/>
          <w:szCs w:val="22"/>
          <w:lang w:val="es-MX" w:eastAsia="en-US"/>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4A147055" w14:textId="77777777" w:rsidR="00963BAB" w:rsidRPr="00963BAB" w:rsidRDefault="00963BAB" w:rsidP="00963BAB">
      <w:pPr>
        <w:spacing w:before="120" w:after="120" w:line="276" w:lineRule="auto"/>
        <w:ind w:firstLine="709"/>
        <w:jc w:val="both"/>
        <w:rPr>
          <w:rFonts w:ascii="Arial" w:eastAsia="Calibri" w:hAnsi="Arial" w:cs="Arial"/>
          <w:bCs/>
          <w:sz w:val="22"/>
          <w:szCs w:val="22"/>
          <w:lang w:val="es-MX" w:eastAsia="en-US"/>
        </w:rPr>
      </w:pPr>
      <w:r w:rsidRPr="00963BAB">
        <w:rPr>
          <w:rFonts w:ascii="Arial" w:eastAsia="Calibri" w:hAnsi="Arial" w:cs="Arial"/>
          <w:bCs/>
          <w:sz w:val="22"/>
          <w:szCs w:val="22"/>
          <w:lang w:val="es-MX" w:eastAsia="en-US"/>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p>
    <w:p w14:paraId="0D2639E9" w14:textId="77777777" w:rsidR="00963BAB" w:rsidRPr="00963BAB" w:rsidRDefault="00963BAB" w:rsidP="00963BAB">
      <w:pPr>
        <w:spacing w:before="120" w:after="120" w:line="276" w:lineRule="auto"/>
        <w:ind w:firstLine="709"/>
        <w:jc w:val="both"/>
        <w:rPr>
          <w:rFonts w:ascii="Arial" w:eastAsia="Calibri" w:hAnsi="Arial" w:cs="Arial"/>
          <w:bCs/>
          <w:sz w:val="22"/>
          <w:szCs w:val="22"/>
          <w:lang w:val="es-MX" w:eastAsia="en-US"/>
        </w:rPr>
      </w:pPr>
      <w:r w:rsidRPr="00963BAB">
        <w:rPr>
          <w:rFonts w:ascii="Arial" w:eastAsia="Calibri" w:hAnsi="Arial" w:cs="Arial"/>
          <w:bCs/>
          <w:sz w:val="22"/>
          <w:szCs w:val="22"/>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0E8848A2" w14:textId="77777777" w:rsidR="00963BAB" w:rsidRPr="00963BAB" w:rsidRDefault="00963BAB" w:rsidP="00963BAB">
      <w:pPr>
        <w:spacing w:before="120" w:after="120" w:line="276" w:lineRule="auto"/>
        <w:ind w:firstLine="709"/>
        <w:jc w:val="both"/>
        <w:rPr>
          <w:rFonts w:ascii="Arial" w:eastAsia="Calibri" w:hAnsi="Arial" w:cs="Arial"/>
          <w:sz w:val="22"/>
          <w:szCs w:val="22"/>
          <w:lang w:val="es-MX" w:eastAsia="en-US"/>
        </w:rPr>
      </w:pPr>
      <w:r w:rsidRPr="00963BAB">
        <w:rPr>
          <w:rFonts w:ascii="Arial" w:eastAsia="Calibri" w:hAnsi="Arial" w:cs="Arial"/>
          <w:sz w:val="22"/>
          <w:szCs w:val="22"/>
          <w:lang w:val="es-MX" w:eastAsia="en-US"/>
        </w:rPr>
        <w:lastRenderedPageBreak/>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1727446B" w14:textId="77777777" w:rsidR="00EE5E8B" w:rsidRDefault="00963BAB" w:rsidP="00EE5E8B">
      <w:pPr>
        <w:spacing w:before="120" w:line="276" w:lineRule="auto"/>
        <w:ind w:firstLine="709"/>
        <w:jc w:val="both"/>
        <w:rPr>
          <w:rFonts w:ascii="Arial" w:eastAsia="Calibri" w:hAnsi="Arial" w:cs="Arial"/>
          <w:color w:val="FF0000"/>
          <w:sz w:val="22"/>
          <w:szCs w:val="22"/>
          <w:lang w:val="es-MX" w:eastAsia="en-US"/>
        </w:rPr>
      </w:pPr>
      <w:r w:rsidRPr="00963BAB">
        <w:rPr>
          <w:rFonts w:ascii="Arial" w:eastAsia="Calibri" w:hAnsi="Arial" w:cs="Arial"/>
          <w:sz w:val="22"/>
          <w:szCs w:val="22"/>
          <w:lang w:val="es-MX" w:eastAsia="en-US"/>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es decir, no afectan su contenido esencial y, mucho menos, las obligaciones, deberes y derechos que se derivan para las partes contratantes.</w:t>
      </w:r>
    </w:p>
    <w:p w14:paraId="5991CB4C" w14:textId="77777777" w:rsidR="00EE5E8B" w:rsidRDefault="00EE5E8B" w:rsidP="00EE5E8B">
      <w:pPr>
        <w:spacing w:before="120" w:line="276" w:lineRule="auto"/>
        <w:jc w:val="both"/>
        <w:rPr>
          <w:rFonts w:ascii="Arial" w:eastAsia="Calibri" w:hAnsi="Arial" w:cs="Arial"/>
          <w:color w:val="FF0000"/>
          <w:sz w:val="22"/>
          <w:szCs w:val="22"/>
          <w:lang w:val="es-MX" w:eastAsia="en-US"/>
        </w:rPr>
      </w:pPr>
    </w:p>
    <w:p w14:paraId="3F6D94CE" w14:textId="785E6D3E" w:rsidR="008733CA" w:rsidRPr="00EE5E8B" w:rsidRDefault="008733CA" w:rsidP="00EE5E8B">
      <w:pPr>
        <w:spacing w:line="276" w:lineRule="auto"/>
        <w:jc w:val="both"/>
        <w:rPr>
          <w:rFonts w:ascii="Arial" w:eastAsia="Calibri" w:hAnsi="Arial" w:cs="Arial"/>
          <w:color w:val="FF0000"/>
          <w:sz w:val="22"/>
          <w:szCs w:val="22"/>
          <w:lang w:val="es-MX" w:eastAsia="en-US"/>
        </w:rPr>
      </w:pPr>
      <w:r w:rsidRPr="00AA2D14">
        <w:rPr>
          <w:rFonts w:ascii="Arial" w:eastAsia="Calibri" w:hAnsi="Arial" w:cs="Arial"/>
          <w:b/>
          <w:bCs/>
          <w:sz w:val="22"/>
          <w:szCs w:val="22"/>
          <w:lang w:val="es-ES_tradnl" w:eastAsia="en-US"/>
        </w:rPr>
        <w:t>2</w:t>
      </w:r>
      <w:r w:rsidR="00C968EA">
        <w:rPr>
          <w:rFonts w:ascii="Arial" w:eastAsia="Calibri" w:hAnsi="Arial" w:cs="Arial"/>
          <w:b/>
          <w:bCs/>
          <w:sz w:val="22"/>
          <w:szCs w:val="22"/>
          <w:lang w:val="es-ES_tradnl" w:eastAsia="en-US"/>
        </w:rPr>
        <w:t>.3</w:t>
      </w:r>
      <w:r w:rsidRPr="00AA2D14">
        <w:rPr>
          <w:rFonts w:ascii="Arial" w:eastAsia="Calibri" w:hAnsi="Arial" w:cs="Arial"/>
          <w:b/>
          <w:bCs/>
          <w:sz w:val="22"/>
          <w:szCs w:val="22"/>
          <w:lang w:val="es-ES_tradnl" w:eastAsia="en-US"/>
        </w:rPr>
        <w:t xml:space="preserve">. </w:t>
      </w:r>
      <w:r w:rsidRPr="00AA2D14">
        <w:rPr>
          <w:rFonts w:ascii="Arial" w:eastAsia="Calibri" w:hAnsi="Arial" w:cs="Arial"/>
          <w:b/>
          <w:bCs/>
          <w:sz w:val="22"/>
          <w:szCs w:val="22"/>
          <w:lang w:eastAsia="en-US"/>
        </w:rPr>
        <w:t>Acreditación de la experiencia en los documentos tipo de agua potable y saneamiento</w:t>
      </w:r>
    </w:p>
    <w:p w14:paraId="69F27867" w14:textId="77777777" w:rsidR="008733CA" w:rsidRPr="00AA2D14" w:rsidRDefault="008733CA" w:rsidP="008733CA">
      <w:pPr>
        <w:tabs>
          <w:tab w:val="left" w:pos="0"/>
        </w:tabs>
        <w:spacing w:line="276" w:lineRule="auto"/>
        <w:jc w:val="both"/>
        <w:rPr>
          <w:rFonts w:ascii="Arial" w:eastAsia="Calibri" w:hAnsi="Arial" w:cs="Arial"/>
          <w:bCs/>
          <w:color w:val="000000" w:themeColor="text1"/>
          <w:sz w:val="22"/>
          <w:lang w:val="es-ES_tradnl"/>
        </w:rPr>
      </w:pPr>
    </w:p>
    <w:p w14:paraId="1601F1E5" w14:textId="77777777" w:rsidR="008733CA" w:rsidRPr="00AA2D14" w:rsidRDefault="008733CA" w:rsidP="008733CA">
      <w:pPr>
        <w:widowControl w:val="0"/>
        <w:tabs>
          <w:tab w:val="left" w:pos="1134"/>
        </w:tabs>
        <w:autoSpaceDE w:val="0"/>
        <w:autoSpaceDN w:val="0"/>
        <w:spacing w:line="276" w:lineRule="auto"/>
        <w:jc w:val="both"/>
        <w:rPr>
          <w:rFonts w:ascii="Arial" w:eastAsia="Calibri" w:hAnsi="Arial" w:cs="Arial"/>
          <w:sz w:val="22"/>
        </w:rPr>
      </w:pPr>
      <w:r w:rsidRPr="00AA2D14">
        <w:rPr>
          <w:rFonts w:ascii="Arial" w:hAnsi="Arial" w:cs="Arial"/>
          <w:color w:val="000000"/>
          <w:sz w:val="22"/>
          <w:szCs w:val="22"/>
          <w:bdr w:val="none" w:sz="0" w:space="0" w:color="auto" w:frame="1"/>
        </w:rPr>
        <w:t>El artículo 1 de la Ley 2022 de 2020 otorgó a la Agencia Nacional de Contratación Pública – Colombia Compra Eficiente la competencia para adoptar los documentos tipo</w:t>
      </w:r>
      <w:r w:rsidRPr="00AA2D14">
        <w:rPr>
          <w:rFonts w:ascii="Arial" w:hAnsi="Arial" w:cs="Arial"/>
          <w:color w:val="000000"/>
          <w:sz w:val="22"/>
          <w:szCs w:val="22"/>
          <w:bdr w:val="none" w:sz="0" w:space="0" w:color="auto" w:frame="1"/>
          <w:vertAlign w:val="superscript"/>
        </w:rPr>
        <w:footnoteReference w:id="8"/>
      </w:r>
      <w:r w:rsidRPr="00AA2D14">
        <w:rPr>
          <w:rFonts w:ascii="Arial" w:hAnsi="Arial" w:cs="Arial"/>
          <w:color w:val="000000"/>
          <w:sz w:val="22"/>
          <w:szCs w:val="22"/>
          <w:bdr w:val="none" w:sz="0" w:space="0" w:color="auto" w:frame="1"/>
        </w:rPr>
        <w:t xml:space="preserve">. Asimismo, </w:t>
      </w:r>
      <w:r w:rsidRPr="00AA2D14">
        <w:rPr>
          <w:rFonts w:ascii="Arial" w:hAnsi="Arial" w:cs="Arial"/>
          <w:color w:val="000000"/>
          <w:sz w:val="22"/>
          <w:szCs w:val="22"/>
          <w:bdr w:val="none" w:sz="0" w:space="0" w:color="auto" w:frame="1"/>
        </w:rPr>
        <w:lastRenderedPageBreak/>
        <w:t>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w:t>
      </w:r>
      <w:r w:rsidRPr="00AA2D14">
        <w:rPr>
          <w:rFonts w:ascii="Arial" w:hAnsi="Arial" w:cs="Arial"/>
          <w:color w:val="000000"/>
          <w:sz w:val="22"/>
          <w:bdr w:val="none" w:sz="0" w:space="0" w:color="auto" w:frame="1"/>
        </w:rPr>
        <w:t>, es decir, las descripciones que están incluidas entre corchetes y resaltadas en gris</w:t>
      </w:r>
      <w:r w:rsidRPr="00AA2D14">
        <w:rPr>
          <w:rFonts w:ascii="Arial" w:eastAsia="Calibri" w:hAnsi="Arial" w:cs="Arial"/>
          <w:sz w:val="22"/>
          <w:szCs w:val="22"/>
          <w:lang w:val="es-MX" w:eastAsia="en-US"/>
        </w:rPr>
        <w:t xml:space="preserve"> o cuya modificación sea permitida por los mismos documentos tipo.</w:t>
      </w:r>
    </w:p>
    <w:p w14:paraId="63A995F0" w14:textId="0682B3FF" w:rsidR="008733CA" w:rsidRPr="00AA2D14" w:rsidRDefault="008733CA" w:rsidP="008733CA">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AA2D14">
        <w:rPr>
          <w:rFonts w:ascii="Arial" w:hAnsi="Arial" w:cs="Arial"/>
          <w:color w:val="000000"/>
          <w:sz w:val="22"/>
          <w:szCs w:val="22"/>
          <w:bdr w:val="none" w:sz="0" w:space="0" w:color="auto" w:frame="1"/>
        </w:rPr>
        <w:t xml:space="preserve">Así, en desarrollo del artículo 1 de la Ley 2022 de 2020, esta Agencia expidió </w:t>
      </w:r>
      <w:r w:rsidRPr="00AA2D14">
        <w:rPr>
          <w:rFonts w:ascii="Arial" w:eastAsia="Calibri" w:hAnsi="Arial" w:cs="Arial"/>
          <w:sz w:val="22"/>
          <w:szCs w:val="22"/>
          <w:lang w:val="es-MX" w:eastAsia="en-US"/>
        </w:rPr>
        <w:t>las Resoluciones 248 y 249 del 1 de diciembre de 2020, modificadas por las</w:t>
      </w:r>
      <w:r w:rsidRPr="00AA2D14">
        <w:rPr>
          <w:rFonts w:ascii="Arial" w:eastAsiaTheme="minorHAnsi" w:hAnsi="Arial" w:cs="Arial"/>
          <w:color w:val="0D0D0D" w:themeColor="text1" w:themeTint="F2"/>
          <w:sz w:val="22"/>
          <w:szCs w:val="22"/>
          <w:lang w:eastAsia="en-US"/>
        </w:rPr>
        <w:t xml:space="preserve"> Resoluciones 161 del 17 de junio de 2021, 173 del 30 de junio de 2021</w:t>
      </w:r>
      <w:r w:rsidR="007072B2">
        <w:rPr>
          <w:rFonts w:ascii="Arial" w:eastAsiaTheme="minorHAnsi" w:hAnsi="Arial" w:cs="Arial"/>
          <w:color w:val="0D0D0D" w:themeColor="text1" w:themeTint="F2"/>
          <w:sz w:val="22"/>
          <w:szCs w:val="22"/>
          <w:lang w:eastAsia="en-US"/>
        </w:rPr>
        <w:t xml:space="preserve">, </w:t>
      </w:r>
      <w:r w:rsidRPr="00AA2D14">
        <w:rPr>
          <w:rFonts w:ascii="Arial" w:eastAsiaTheme="minorHAnsi" w:hAnsi="Arial" w:cs="Arial"/>
          <w:color w:val="0D0D0D" w:themeColor="text1" w:themeTint="F2"/>
          <w:sz w:val="22"/>
          <w:szCs w:val="22"/>
          <w:lang w:eastAsia="en-US"/>
        </w:rPr>
        <w:t>304 del 13 de octubre de 2021</w:t>
      </w:r>
      <w:r w:rsidRPr="00AA2D14">
        <w:rPr>
          <w:rFonts w:ascii="Arial" w:eastAsia="Calibri" w:hAnsi="Arial" w:cs="Arial"/>
          <w:sz w:val="22"/>
          <w:szCs w:val="22"/>
          <w:lang w:val="es-MX" w:eastAsia="en-US"/>
        </w:rPr>
        <w:t>.</w:t>
      </w:r>
      <w:r w:rsidRPr="00AA2D14">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AA2D14">
        <w:rPr>
          <w:rFonts w:ascii="Arial" w:eastAsia="Calibri" w:hAnsi="Arial" w:cs="Arial"/>
          <w:sz w:val="22"/>
          <w:szCs w:val="22"/>
          <w:lang w:eastAsia="en-US"/>
        </w:rPr>
        <w:t xml:space="preserve"> </w:t>
      </w:r>
    </w:p>
    <w:p w14:paraId="7BE9F76B" w14:textId="77777777" w:rsidR="008733CA" w:rsidRPr="00AA2D14" w:rsidRDefault="008733CA" w:rsidP="008733CA">
      <w:pPr>
        <w:spacing w:before="120" w:line="276" w:lineRule="auto"/>
        <w:ind w:firstLine="709"/>
        <w:jc w:val="both"/>
        <w:rPr>
          <w:rFonts w:ascii="Arial" w:eastAsia="Calibri" w:hAnsi="Arial" w:cs="Arial"/>
          <w:sz w:val="22"/>
          <w:szCs w:val="22"/>
          <w:lang w:eastAsia="en-US"/>
        </w:rPr>
      </w:pPr>
      <w:r w:rsidRPr="00AA2D14">
        <w:rPr>
          <w:rFonts w:ascii="Arial" w:eastAsia="Calibri" w:hAnsi="Arial" w:cs="Arial"/>
          <w:sz w:val="22"/>
          <w:szCs w:val="22"/>
          <w:lang w:val="es-MX" w:eastAsia="en-US"/>
        </w:rPr>
        <w:t xml:space="preserve">Para la determinación de los requisitos mínimos de experiencia según la «Matriz 1 – Experiencia», el numeral 3.5.1 del documento base prescribe que la entidad debe indicar </w:t>
      </w:r>
      <w:r w:rsidRPr="00AA2D14">
        <w:rPr>
          <w:rFonts w:ascii="Arial" w:eastAsia="Calibri" w:hAnsi="Arial" w:cs="Arial"/>
          <w:sz w:val="22"/>
          <w:szCs w:val="22"/>
          <w:lang w:eastAsia="en-US"/>
        </w:rPr>
        <w:t>la forma de análisis y establecimiento de las condiciones de experiencia, tanto general como específica. Además,</w:t>
      </w:r>
      <w:r w:rsidRPr="00AA2D14">
        <w:rPr>
          <w:rFonts w:eastAsia="Arial" w:cs="Arial"/>
          <w:szCs w:val="20"/>
        </w:rPr>
        <w:t xml:space="preserve"> </w:t>
      </w:r>
      <w:r w:rsidRPr="00AA2D14">
        <w:rPr>
          <w:rFonts w:ascii="Arial" w:eastAsia="Calibri" w:hAnsi="Arial" w:cs="Arial"/>
          <w:sz w:val="22"/>
          <w:szCs w:val="22"/>
          <w:lang w:eastAsia="en-US"/>
        </w:rPr>
        <w:t xml:space="preserve">deberá indicar el </w:t>
      </w:r>
      <w:r w:rsidRPr="00AA2D14">
        <w:rPr>
          <w:rFonts w:ascii="Arial" w:eastAsia="Calibri" w:hAnsi="Arial" w:cs="Arial"/>
          <w:iCs/>
          <w:sz w:val="22"/>
          <w:szCs w:val="22"/>
          <w:lang w:eastAsia="en-US"/>
        </w:rPr>
        <w:t>número de la actividad a contratar,</w:t>
      </w:r>
      <w:r w:rsidRPr="00AA2D14">
        <w:rPr>
          <w:rFonts w:ascii="Arial" w:eastAsia="Calibri" w:hAnsi="Arial" w:cs="Arial"/>
          <w:sz w:val="22"/>
          <w:szCs w:val="22"/>
          <w:lang w:eastAsia="en-US"/>
        </w:rPr>
        <w:t xml:space="preserve"> y transcribir textualmente lo señalado en la «Matriz 1 – Experiencia». </w:t>
      </w:r>
    </w:p>
    <w:p w14:paraId="59C5BEE7" w14:textId="77777777" w:rsidR="008733CA" w:rsidRPr="00AA2D14" w:rsidRDefault="008733CA" w:rsidP="008733CA">
      <w:pPr>
        <w:spacing w:before="120" w:line="276" w:lineRule="auto"/>
        <w:ind w:firstLine="703"/>
        <w:jc w:val="both"/>
        <w:textAlignment w:val="baseline"/>
        <w:rPr>
          <w:rFonts w:ascii="Arial" w:eastAsia="Calibri" w:hAnsi="Arial" w:cs="Arial"/>
          <w:sz w:val="22"/>
          <w:szCs w:val="22"/>
          <w:lang w:val="es-MX" w:eastAsia="en-US"/>
        </w:rPr>
      </w:pPr>
      <w:r w:rsidRPr="00AA2D14">
        <w:rPr>
          <w:rFonts w:ascii="Arial" w:eastAsia="Calibri" w:hAnsi="Arial" w:cs="Arial"/>
          <w:sz w:val="22"/>
          <w:szCs w:val="22"/>
          <w:lang w:val="es-MX" w:eastAsia="en-US"/>
        </w:rPr>
        <w:t xml:space="preserve">Esta experiencia, conforme al numeral 3.5 del pliego de condiciones,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w:t>
      </w:r>
    </w:p>
    <w:p w14:paraId="123987A7" w14:textId="77777777" w:rsidR="008733CA" w:rsidRPr="00AA2D14" w:rsidRDefault="008733CA" w:rsidP="008733CA">
      <w:pPr>
        <w:spacing w:before="120" w:line="276" w:lineRule="auto"/>
        <w:ind w:firstLine="703"/>
        <w:jc w:val="both"/>
        <w:textAlignment w:val="baseline"/>
        <w:rPr>
          <w:rFonts w:ascii="Arial" w:eastAsiaTheme="minorHAnsi" w:hAnsi="Arial" w:cs="Arial"/>
          <w:sz w:val="22"/>
          <w:szCs w:val="22"/>
          <w:lang w:val="es-MX" w:eastAsia="en-US"/>
        </w:rPr>
      </w:pPr>
      <w:r w:rsidRPr="00AA2D14">
        <w:rPr>
          <w:rFonts w:ascii="Arial" w:hAnsi="Arial" w:cs="Arial"/>
          <w:sz w:val="22"/>
          <w:lang w:val="es-MX"/>
        </w:rPr>
        <w:t xml:space="preserve">De acuerdo con </w:t>
      </w:r>
      <w:r w:rsidRPr="00AA2D14">
        <w:rPr>
          <w:rFonts w:ascii="Arial" w:hAnsi="Arial" w:cs="Arial"/>
          <w:sz w:val="22"/>
        </w:rPr>
        <w:t>las condiciones fijadas en los documentos base, la acreditación del requisito habilitante de experiencia se aborda desde distintos criterios.</w:t>
      </w:r>
      <w:r w:rsidRPr="00AA2D14">
        <w:rPr>
          <w:rFonts w:ascii="Arial" w:eastAsiaTheme="minorHAnsi" w:hAnsi="Arial" w:cs="Arial"/>
          <w:color w:val="0D0D0D" w:themeColor="text1" w:themeTint="F2"/>
          <w:sz w:val="22"/>
          <w:szCs w:val="22"/>
          <w:lang w:eastAsia="en-US"/>
        </w:rPr>
        <w:t xml:space="preserve"> </w:t>
      </w:r>
      <w:r w:rsidRPr="00AA2D14">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w:t>
      </w:r>
      <w:r w:rsidRPr="00AA2D14">
        <w:rPr>
          <w:rFonts w:ascii="Arial" w:eastAsiaTheme="minorHAnsi" w:hAnsi="Arial" w:cs="Arial"/>
          <w:sz w:val="22"/>
          <w:szCs w:val="22"/>
          <w:lang w:val="es-MX" w:eastAsia="en-US"/>
        </w:rPr>
        <w:lastRenderedPageBreak/>
        <w:t>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Pr="00AA2D14">
        <w:rPr>
          <w:rFonts w:ascii="Arial" w:eastAsia="Calibri" w:hAnsi="Arial" w:cs="Arial"/>
          <w:sz w:val="22"/>
          <w:szCs w:val="22"/>
          <w:vertAlign w:val="superscript"/>
          <w:lang w:eastAsia="en-US"/>
        </w:rPr>
        <w:footnoteReference w:id="9"/>
      </w:r>
      <w:r w:rsidRPr="00AA2D14">
        <w:rPr>
          <w:rFonts w:ascii="Arial" w:eastAsiaTheme="minorHAnsi" w:hAnsi="Arial" w:cs="Arial"/>
          <w:sz w:val="22"/>
          <w:szCs w:val="22"/>
          <w:lang w:val="es-MX" w:eastAsia="en-US"/>
        </w:rPr>
        <w:t xml:space="preserve">. </w:t>
      </w:r>
    </w:p>
    <w:p w14:paraId="4415BC14" w14:textId="77777777" w:rsidR="008733CA" w:rsidRPr="00AA2D14" w:rsidRDefault="008733CA" w:rsidP="008733CA">
      <w:pPr>
        <w:spacing w:before="120" w:line="276" w:lineRule="auto"/>
        <w:ind w:firstLine="709"/>
        <w:jc w:val="both"/>
        <w:rPr>
          <w:rFonts w:ascii="Arial" w:eastAsia="Calibri" w:hAnsi="Arial" w:cs="Arial"/>
          <w:sz w:val="22"/>
          <w:szCs w:val="22"/>
          <w:lang w:val="es-MX" w:eastAsia="en-US"/>
        </w:rPr>
      </w:pPr>
      <w:r w:rsidRPr="00AA2D14">
        <w:rPr>
          <w:rFonts w:ascii="Arial" w:hAnsi="Arial" w:cs="Arial"/>
          <w:sz w:val="22"/>
          <w:lang w:val="es-MX"/>
        </w:rPr>
        <w:t>P</w:t>
      </w:r>
      <w:r w:rsidRPr="00AA2D14">
        <w:rPr>
          <w:rFonts w:ascii="Arial" w:hAnsi="Arial" w:cs="Arial"/>
          <w:sz w:val="22"/>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10DD1DC4" w14:textId="77777777" w:rsidR="008733CA" w:rsidRPr="00AA2D14" w:rsidRDefault="008733CA" w:rsidP="008733CA">
      <w:pPr>
        <w:spacing w:before="120" w:line="276" w:lineRule="auto"/>
        <w:ind w:firstLine="709"/>
        <w:jc w:val="both"/>
        <w:rPr>
          <w:rFonts w:ascii="Arial" w:eastAsiaTheme="minorHAnsi" w:hAnsi="Arial" w:cs="Arial"/>
          <w:color w:val="0D0D0D" w:themeColor="text1" w:themeTint="F2"/>
          <w:sz w:val="22"/>
          <w:szCs w:val="22"/>
          <w:lang w:val="es-MX" w:eastAsia="en-US"/>
        </w:rPr>
      </w:pPr>
      <w:r w:rsidRPr="00AA2D14">
        <w:rPr>
          <w:rFonts w:ascii="Arial" w:hAnsi="Arial" w:cs="Arial"/>
          <w:sz w:val="22"/>
        </w:rPr>
        <w:t xml:space="preserve">En relación con el primer aspecto, la Matriz 1 </w:t>
      </w:r>
      <w:r w:rsidRPr="00AA2D14">
        <w:rPr>
          <w:rFonts w:ascii="Arial" w:eastAsiaTheme="minorHAnsi" w:hAnsi="Arial" w:cs="Arial"/>
          <w:color w:val="0D0D0D" w:themeColor="text1" w:themeTint="F2"/>
          <w:sz w:val="22"/>
          <w:szCs w:val="22"/>
          <w:lang w:val="es-MX" w:eastAsia="en-US"/>
        </w:rPr>
        <w:t xml:space="preserve">–con los cambios de la Resolución </w:t>
      </w:r>
      <w:r w:rsidRPr="00AA2D14">
        <w:rPr>
          <w:rFonts w:ascii="Arial" w:eastAsia="Calibri" w:hAnsi="Arial" w:cs="Arial"/>
          <w:sz w:val="22"/>
          <w:szCs w:val="22"/>
          <w:lang w:eastAsia="en-US"/>
        </w:rPr>
        <w:t>173 del 30 de junio de 2021–</w:t>
      </w:r>
      <w:r w:rsidRPr="00AA2D14">
        <w:rPr>
          <w:rFonts w:ascii="Arial" w:eastAsiaTheme="minorHAnsi" w:hAnsi="Arial" w:cs="Arial"/>
          <w:color w:val="0D0D0D" w:themeColor="text1" w:themeTint="F2"/>
          <w:sz w:val="22"/>
          <w:szCs w:val="22"/>
          <w:lang w:val="es-MX" w:eastAsia="en-US"/>
        </w:rPr>
        <w:t xml:space="preserve"> </w:t>
      </w:r>
      <w:r w:rsidRPr="00AA2D14">
        <w:rPr>
          <w:rFonts w:ascii="Arial" w:hAnsi="Arial" w:cs="Arial"/>
          <w:sz w:val="22"/>
        </w:rPr>
        <w:t>está constituida por seis (6) tipos de obras de infraestructura de agua potable y saneamiento básico, a saber</w:t>
      </w:r>
      <w:r w:rsidRPr="00AA2D14">
        <w:rPr>
          <w:rFonts w:ascii="Arial" w:eastAsiaTheme="minorHAnsi" w:hAnsi="Arial" w:cs="Arial"/>
          <w:color w:val="0D0D0D" w:themeColor="text1" w:themeTint="F2"/>
          <w:sz w:val="22"/>
          <w:szCs w:val="22"/>
          <w:lang w:val="es-MX" w:eastAsia="en-US"/>
        </w:rPr>
        <w:t xml:space="preserve">: </w:t>
      </w:r>
      <w:r w:rsidRPr="00AA2D14">
        <w:rPr>
          <w:rFonts w:ascii="Arial" w:eastAsia="Calibri" w:hAnsi="Arial" w:cs="Arial"/>
          <w:sz w:val="22"/>
          <w:szCs w:val="22"/>
          <w:lang w:val="es-MX" w:eastAsia="en-US"/>
        </w:rPr>
        <w:t xml:space="preserve">1) obras de acueductos, 2) obras de alcantarillado –sanitarios y/o pluviales y/o combinados–, 3) obras de aseo y/o manejo de residuos, 4) obras para PTAP –planta de tratamiento de agua potable– y/o PTAR –planta </w:t>
      </w:r>
      <w:r w:rsidRPr="00AA2D14">
        <w:rPr>
          <w:rFonts w:ascii="Arial" w:eastAsia="Calibri" w:hAnsi="Arial" w:cs="Arial"/>
          <w:sz w:val="22"/>
          <w:szCs w:val="22"/>
          <w:lang w:val="es-MX" w:eastAsia="en-US"/>
        </w:rPr>
        <w:lastRenderedPageBreak/>
        <w:t>de tratamiento de aguas residuales–, 5) estudios y diseños –en el caso de proyectos que requieran labores de estudios, diseños y construcción bajo la modalidad de llave en mano– y 6) unidades sanitarias para vivienda rural dispersa</w:t>
      </w:r>
      <w:r w:rsidRPr="00AA2D14">
        <w:rPr>
          <w:rFonts w:ascii="Arial" w:hAnsi="Arial" w:cs="Arial"/>
          <w:sz w:val="22"/>
          <w:lang w:val="es-MX"/>
        </w:rPr>
        <w:t xml:space="preserve">. </w:t>
      </w:r>
    </w:p>
    <w:p w14:paraId="0DCB9B28" w14:textId="1DB893C1" w:rsidR="008733CA" w:rsidRPr="00AA2D14" w:rsidRDefault="008733CA" w:rsidP="008733CA">
      <w:pPr>
        <w:spacing w:before="120" w:line="276" w:lineRule="auto"/>
        <w:ind w:firstLine="709"/>
        <w:jc w:val="both"/>
        <w:rPr>
          <w:rFonts w:ascii="Arial" w:hAnsi="Arial" w:cs="Arial"/>
          <w:sz w:val="22"/>
        </w:rPr>
      </w:pPr>
      <w:r w:rsidRPr="00AA2D14">
        <w:rPr>
          <w:rFonts w:ascii="Arial" w:hAnsi="Arial" w:cs="Arial"/>
          <w:sz w:val="22"/>
        </w:rPr>
        <w:t>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w:t>
      </w:r>
      <w:r w:rsidR="005D34F3">
        <w:rPr>
          <w:rFonts w:ascii="Arial" w:hAnsi="Arial" w:cs="Arial"/>
          <w:sz w:val="22"/>
        </w:rPr>
        <w:t xml:space="preserve"> rangos dentro de los cuales </w:t>
      </w:r>
      <w:r w:rsidRPr="00AA2D14">
        <w:rPr>
          <w:rFonts w:ascii="Arial" w:hAnsi="Arial" w:cs="Arial"/>
          <w:sz w:val="22"/>
        </w:rPr>
        <w:t>debe identificar</w:t>
      </w:r>
      <w:r w:rsidR="005D34F3">
        <w:rPr>
          <w:rFonts w:ascii="Arial" w:hAnsi="Arial" w:cs="Arial"/>
          <w:sz w:val="22"/>
        </w:rPr>
        <w:t>se</w:t>
      </w:r>
      <w:r w:rsidRPr="00AA2D14">
        <w:rPr>
          <w:rFonts w:ascii="Arial" w:hAnsi="Arial" w:cs="Arial"/>
          <w:sz w:val="22"/>
        </w:rPr>
        <w:t xml:space="preserve"> el presupuesto del proceso de contratación. </w:t>
      </w:r>
    </w:p>
    <w:p w14:paraId="570C14C9" w14:textId="77777777" w:rsidR="008733CA" w:rsidRPr="00AA2D14" w:rsidRDefault="008733CA" w:rsidP="008733CA">
      <w:pPr>
        <w:spacing w:before="120" w:line="276" w:lineRule="auto"/>
        <w:ind w:firstLine="709"/>
        <w:jc w:val="both"/>
        <w:rPr>
          <w:rFonts w:ascii="Arial" w:hAnsi="Arial" w:cs="Arial"/>
          <w:sz w:val="22"/>
        </w:rPr>
      </w:pPr>
      <w:r w:rsidRPr="00AA2D14">
        <w:rPr>
          <w:rFonts w:ascii="Arial" w:eastAsia="Calibri" w:hAnsi="Arial" w:cs="Arial"/>
          <w:sz w:val="22"/>
          <w:szCs w:val="22"/>
          <w:lang w:val="es-MX" w:eastAsia="en-US"/>
        </w:rPr>
        <w:t xml:space="preserve">Conforme con lo expuesto, para definir la experiencia exigible en un proceso de contratación de licitación de obra pública de agua potable y saneamiento básico se deben seguir los siguientes pasos: </w:t>
      </w:r>
    </w:p>
    <w:p w14:paraId="05865943" w14:textId="77777777" w:rsidR="008733CA" w:rsidRPr="00AA2D14" w:rsidRDefault="008733CA" w:rsidP="008733CA">
      <w:pPr>
        <w:numPr>
          <w:ilvl w:val="0"/>
          <w:numId w:val="32"/>
        </w:numPr>
        <w:tabs>
          <w:tab w:val="left" w:pos="1134"/>
        </w:tabs>
        <w:spacing w:before="120" w:line="276" w:lineRule="auto"/>
        <w:ind w:left="0" w:firstLine="851"/>
        <w:jc w:val="both"/>
        <w:rPr>
          <w:rFonts w:ascii="Arial" w:eastAsia="Calibri" w:hAnsi="Arial" w:cs="Arial"/>
          <w:sz w:val="22"/>
          <w:szCs w:val="22"/>
          <w:lang w:val="es-MX" w:eastAsia="en-US"/>
        </w:rPr>
      </w:pPr>
      <w:r w:rsidRPr="00AA2D14">
        <w:rPr>
          <w:rFonts w:ascii="Arial" w:eastAsia="Calibri" w:hAnsi="Arial" w:cs="Arial"/>
          <w:sz w:val="22"/>
          <w:szCs w:val="22"/>
          <w:lang w:val="es-MX" w:eastAsia="en-US"/>
        </w:rPr>
        <w:t>Identificar en la «Matriz 1 – Experiencia» el tipo de infraestructura sobre el cual recae la obra a ejecutar.</w:t>
      </w:r>
    </w:p>
    <w:p w14:paraId="0E1B0495" w14:textId="77777777" w:rsidR="008733CA" w:rsidRPr="00AA2D14" w:rsidRDefault="008733CA" w:rsidP="008733CA">
      <w:pPr>
        <w:numPr>
          <w:ilvl w:val="0"/>
          <w:numId w:val="32"/>
        </w:numPr>
        <w:tabs>
          <w:tab w:val="left" w:pos="1134"/>
        </w:tabs>
        <w:spacing w:before="120" w:line="276" w:lineRule="auto"/>
        <w:ind w:left="0" w:firstLine="851"/>
        <w:jc w:val="both"/>
        <w:rPr>
          <w:rFonts w:ascii="Arial" w:eastAsia="Calibri" w:hAnsi="Arial" w:cs="Arial"/>
          <w:sz w:val="22"/>
          <w:szCs w:val="22"/>
          <w:lang w:val="es-MX" w:eastAsia="en-US"/>
        </w:rPr>
      </w:pPr>
      <w:r w:rsidRPr="00AA2D14">
        <w:rPr>
          <w:rFonts w:ascii="Arial" w:eastAsia="Calibri" w:hAnsi="Arial" w:cs="Arial"/>
          <w:sz w:val="22"/>
          <w:szCs w:val="22"/>
          <w:lang w:val="es-MX" w:eastAsia="en-US"/>
        </w:rPr>
        <w:t xml:space="preserve">Una vez definido el tipo de infraestructura, identificar la «actividad a contratar» acorde con la </w:t>
      </w:r>
      <w:r w:rsidRPr="00AA2D14">
        <w:rPr>
          <w:rFonts w:ascii="Arial" w:hAnsi="Arial" w:cs="Arial"/>
          <w:sz w:val="22"/>
          <w:szCs w:val="22"/>
          <w:lang w:val="es-MX" w:eastAsia="es-ES"/>
        </w:rPr>
        <w:t>«</w:t>
      </w:r>
      <w:r w:rsidRPr="00AA2D14">
        <w:rPr>
          <w:rFonts w:ascii="Arial" w:hAnsi="Arial" w:cs="Arial"/>
          <w:bCs/>
          <w:sz w:val="22"/>
          <w:szCs w:val="22"/>
          <w:lang w:val="es-ES_tradnl" w:eastAsia="es-ES"/>
        </w:rPr>
        <w:t>Matriz 1 - Experiencia</w:t>
      </w:r>
      <w:r w:rsidRPr="00AA2D14">
        <w:rPr>
          <w:rFonts w:ascii="Arial" w:hAnsi="Arial" w:cs="Arial"/>
          <w:sz w:val="22"/>
          <w:szCs w:val="22"/>
          <w:lang w:val="es-MX" w:eastAsia="es-ES"/>
        </w:rPr>
        <w:t>»</w:t>
      </w:r>
      <w:r w:rsidRPr="00AA2D14">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3D8B862C" w14:textId="77777777" w:rsidR="008733CA" w:rsidRPr="00AA2D14" w:rsidRDefault="008733CA" w:rsidP="008733CA">
      <w:pPr>
        <w:widowControl w:val="0"/>
        <w:numPr>
          <w:ilvl w:val="0"/>
          <w:numId w:val="32"/>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AA2D14">
        <w:rPr>
          <w:rFonts w:ascii="Arial" w:eastAsia="Calibri" w:hAnsi="Arial" w:cs="Arial"/>
          <w:sz w:val="22"/>
          <w:szCs w:val="22"/>
          <w:lang w:val="es-MX" w:eastAsia="es-ES" w:bidi="es-ES"/>
        </w:rPr>
        <w:t>Identificar el rango de cuantía en el cual se encuentra el proceso de contratación de acuerdo con el presupuesto oficial.</w:t>
      </w:r>
    </w:p>
    <w:p w14:paraId="2CA708BF" w14:textId="77777777" w:rsidR="008733CA" w:rsidRPr="00AA2D14" w:rsidRDefault="008733CA" w:rsidP="008733CA">
      <w:pPr>
        <w:widowControl w:val="0"/>
        <w:numPr>
          <w:ilvl w:val="0"/>
          <w:numId w:val="32"/>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AA2D14">
        <w:rPr>
          <w:rFonts w:ascii="Arial" w:eastAsia="Arial" w:hAnsi="Arial" w:cs="Arial"/>
          <w:color w:val="000000"/>
          <w:sz w:val="22"/>
          <w:szCs w:val="22"/>
          <w:lang w:val="es-ES" w:eastAsia="es-ES" w:bidi="es-ES"/>
        </w:rPr>
        <w:t xml:space="preserve">Identificar la «Experiencia general» exigible acorde con la </w:t>
      </w:r>
      <w:r w:rsidRPr="00AA2D14">
        <w:rPr>
          <w:rFonts w:ascii="Arial" w:hAnsi="Arial" w:cs="Arial"/>
          <w:sz w:val="22"/>
          <w:szCs w:val="22"/>
          <w:lang w:val="es-MX" w:eastAsia="es-ES"/>
        </w:rPr>
        <w:t>«</w:t>
      </w:r>
      <w:r w:rsidRPr="00AA2D14">
        <w:rPr>
          <w:rFonts w:ascii="Arial" w:hAnsi="Arial" w:cs="Arial"/>
          <w:bCs/>
          <w:sz w:val="22"/>
          <w:szCs w:val="22"/>
          <w:lang w:val="es-ES_tradnl" w:eastAsia="es-ES"/>
        </w:rPr>
        <w:t>Matriz 1 - Experiencia</w:t>
      </w:r>
      <w:r w:rsidRPr="00AA2D14">
        <w:rPr>
          <w:rFonts w:ascii="Arial" w:hAnsi="Arial" w:cs="Arial"/>
          <w:sz w:val="22"/>
          <w:szCs w:val="22"/>
          <w:lang w:val="es-MX" w:eastAsia="es-ES"/>
        </w:rPr>
        <w:t>»</w:t>
      </w:r>
      <w:r w:rsidRPr="00AA2D14">
        <w:rPr>
          <w:rFonts w:ascii="Arial" w:eastAsia="Arial" w:hAnsi="Arial" w:cs="Arial"/>
          <w:color w:val="000000"/>
          <w:sz w:val="22"/>
          <w:szCs w:val="22"/>
          <w:lang w:val="es-ES" w:eastAsia="es-ES" w:bidi="es-ES"/>
        </w:rPr>
        <w:t>, teniendo en cuenta la actividad a contratar y el rango de la cuantía del proceso de contratación.</w:t>
      </w:r>
    </w:p>
    <w:p w14:paraId="1F075B29" w14:textId="0170ECFB" w:rsidR="008733CA" w:rsidRPr="00AA2D14" w:rsidRDefault="008733CA" w:rsidP="008733CA">
      <w:pPr>
        <w:widowControl w:val="0"/>
        <w:numPr>
          <w:ilvl w:val="0"/>
          <w:numId w:val="32"/>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AA2D14">
        <w:rPr>
          <w:rFonts w:ascii="Arial" w:eastAsia="Arial" w:hAnsi="Arial" w:cs="Arial"/>
          <w:color w:val="000000"/>
          <w:sz w:val="22"/>
          <w:szCs w:val="22"/>
          <w:lang w:val="es-ES" w:eastAsia="es-ES" w:bidi="es-ES"/>
        </w:rPr>
        <w:t>Identificar la «Experiencia específica» exigible, el porcent</w:t>
      </w:r>
      <w:r w:rsidR="005D34F3">
        <w:rPr>
          <w:rFonts w:ascii="Arial" w:eastAsia="Arial" w:hAnsi="Arial" w:cs="Arial"/>
          <w:color w:val="000000"/>
          <w:sz w:val="22"/>
          <w:szCs w:val="22"/>
          <w:lang w:val="es-ES" w:eastAsia="es-ES" w:bidi="es-ES"/>
        </w:rPr>
        <w:t xml:space="preserve">aje de dimensionamiento, que </w:t>
      </w:r>
      <w:r w:rsidRPr="00AA2D14">
        <w:rPr>
          <w:rFonts w:ascii="Arial" w:eastAsia="Arial" w:hAnsi="Arial" w:cs="Arial"/>
          <w:color w:val="000000"/>
          <w:sz w:val="22"/>
          <w:szCs w:val="22"/>
          <w:lang w:val="es-ES" w:eastAsia="es-ES" w:bidi="es-ES"/>
        </w:rPr>
        <w:t>puede solicitar</w:t>
      </w:r>
      <w:r w:rsidR="005D34F3">
        <w:rPr>
          <w:rFonts w:ascii="Arial" w:eastAsia="Arial" w:hAnsi="Arial" w:cs="Arial"/>
          <w:color w:val="000000"/>
          <w:sz w:val="22"/>
          <w:szCs w:val="22"/>
          <w:lang w:val="es-ES" w:eastAsia="es-ES" w:bidi="es-ES"/>
        </w:rPr>
        <w:t>se</w:t>
      </w:r>
      <w:r w:rsidRPr="00AA2D14">
        <w:rPr>
          <w:rFonts w:ascii="Arial" w:eastAsia="Arial" w:hAnsi="Arial" w:cs="Arial"/>
          <w:color w:val="000000"/>
          <w:sz w:val="22"/>
          <w:szCs w:val="22"/>
          <w:lang w:val="es-ES" w:eastAsia="es-ES" w:bidi="es-ES"/>
        </w:rPr>
        <w:t xml:space="preserve"> acorde con las magnitudes a ejecutar de acuerdo con la cuantía del proceso de contratación y las especificaciones técnicas que determina cada actividad.</w:t>
      </w:r>
    </w:p>
    <w:p w14:paraId="7840EA37" w14:textId="77777777" w:rsidR="008733CA" w:rsidRPr="003F4202" w:rsidRDefault="008733CA" w:rsidP="008733CA">
      <w:pPr>
        <w:spacing w:before="120" w:line="276" w:lineRule="auto"/>
        <w:ind w:firstLine="703"/>
        <w:jc w:val="both"/>
        <w:textAlignment w:val="baseline"/>
        <w:rPr>
          <w:rFonts w:ascii="Arial" w:eastAsia="Calibri" w:hAnsi="Arial" w:cs="Arial"/>
          <w:sz w:val="22"/>
          <w:lang w:val="es-MX"/>
        </w:rPr>
      </w:pPr>
      <w:r w:rsidRPr="003F4202">
        <w:rPr>
          <w:rFonts w:ascii="Arial" w:eastAsia="Calibri" w:hAnsi="Arial" w:cs="Arial"/>
          <w:sz w:val="22"/>
        </w:rPr>
        <w:t xml:space="preserve">Así las cosas, en la etapa de planeación, la entidad estatal debe identificar el tipo de obra de infraestructura y las actividades definidas en la </w:t>
      </w:r>
      <w:bookmarkStart w:id="9" w:name="_Hlk70320697"/>
      <w:r w:rsidRPr="003F4202">
        <w:rPr>
          <w:rFonts w:ascii="Arial" w:eastAsia="Calibri" w:hAnsi="Arial" w:cs="Arial"/>
          <w:sz w:val="22"/>
        </w:rPr>
        <w:t>«</w:t>
      </w:r>
      <w:bookmarkEnd w:id="9"/>
      <w:r w:rsidRPr="003F4202">
        <w:rPr>
          <w:rFonts w:ascii="Arial" w:eastAsia="Calibri" w:hAnsi="Arial" w:cs="Arial"/>
          <w:sz w:val="22"/>
        </w:rPr>
        <w:t xml:space="preserve">Matriz 1 – Experiencia» atendiendo el alcance del objeto a contratar. De esta manera, </w:t>
      </w:r>
      <w:r w:rsidRPr="003F4202">
        <w:rPr>
          <w:rFonts w:ascii="Arial" w:eastAsia="Calibri" w:hAnsi="Arial" w:cs="Arial"/>
          <w:sz w:val="22"/>
          <w:lang w:val="es-MX"/>
        </w:rPr>
        <w:t>la «experiencia general» y la «experiencia específica» se solicitará de acuerdo con la actividad a contratar, con la cuantía del procedimiento y</w:t>
      </w:r>
      <w:r w:rsidRPr="003F4202">
        <w:rPr>
          <w:rFonts w:ascii="Arial" w:eastAsia="Calibri" w:hAnsi="Arial" w:cs="Arial"/>
          <w:sz w:val="22"/>
          <w:szCs w:val="22"/>
          <w:lang w:val="es-MX" w:eastAsia="en-US"/>
        </w:rPr>
        <w:t xml:space="preserve"> </w:t>
      </w:r>
      <w:r w:rsidRPr="003F4202">
        <w:rPr>
          <w:rFonts w:ascii="Arial" w:eastAsia="Calibri" w:hAnsi="Arial" w:cs="Arial"/>
          <w:sz w:val="22"/>
          <w:lang w:val="es-MX"/>
        </w:rPr>
        <w:t xml:space="preserve">teniendo en cuenta las condiciones técnicas requeridas por la entidad, aspecto que deberá acreditarse de acuerdo con las instrucciones establecidas en dicha matriz para cada actividad. </w:t>
      </w:r>
    </w:p>
    <w:p w14:paraId="6D663444" w14:textId="5F96BCF4" w:rsidR="008733CA" w:rsidRPr="003F4202" w:rsidRDefault="008733CA" w:rsidP="005D34F3">
      <w:pPr>
        <w:spacing w:before="120" w:line="276" w:lineRule="auto"/>
        <w:ind w:firstLine="709"/>
        <w:jc w:val="both"/>
        <w:rPr>
          <w:rFonts w:ascii="Arial" w:eastAsia="Calibri" w:hAnsi="Arial" w:cs="Arial"/>
          <w:bCs/>
          <w:sz w:val="22"/>
          <w:szCs w:val="22"/>
          <w:lang w:val="es-ES_tradnl" w:eastAsia="en-US"/>
        </w:rPr>
      </w:pPr>
      <w:r w:rsidRPr="003F4202">
        <w:rPr>
          <w:rFonts w:ascii="Arial" w:eastAsia="Calibri" w:hAnsi="Arial" w:cs="Arial"/>
          <w:bCs/>
          <w:sz w:val="22"/>
          <w:szCs w:val="22"/>
          <w:lang w:eastAsia="en-US"/>
        </w:rPr>
        <w:lastRenderedPageBreak/>
        <w:t>Concretamente, para responder</w:t>
      </w:r>
      <w:r w:rsidR="00CE78BA" w:rsidRPr="003F4202">
        <w:rPr>
          <w:rFonts w:ascii="Arial" w:eastAsia="Calibri" w:hAnsi="Arial" w:cs="Arial"/>
          <w:bCs/>
          <w:sz w:val="22"/>
          <w:szCs w:val="22"/>
          <w:lang w:eastAsia="en-US"/>
        </w:rPr>
        <w:t xml:space="preserve"> la consulta planteada se toma</w:t>
      </w:r>
      <w:r w:rsidRPr="003F4202">
        <w:rPr>
          <w:rFonts w:ascii="Arial" w:eastAsia="Calibri" w:hAnsi="Arial" w:cs="Arial"/>
          <w:bCs/>
          <w:sz w:val="22"/>
          <w:szCs w:val="22"/>
          <w:lang w:eastAsia="en-US"/>
        </w:rPr>
        <w:t xml:space="preserve"> como ref</w:t>
      </w:r>
      <w:r w:rsidR="005D34F3" w:rsidRPr="003F4202">
        <w:rPr>
          <w:rFonts w:ascii="Arial" w:eastAsia="Calibri" w:hAnsi="Arial" w:cs="Arial"/>
          <w:bCs/>
          <w:sz w:val="22"/>
          <w:szCs w:val="22"/>
          <w:lang w:eastAsia="en-US"/>
        </w:rPr>
        <w:t>erencia la actividad 1.1.</w:t>
      </w:r>
      <w:r w:rsidRPr="003F4202">
        <w:rPr>
          <w:rFonts w:ascii="Arial" w:eastAsia="Calibri" w:hAnsi="Arial" w:cs="Arial"/>
          <w:bCs/>
          <w:sz w:val="22"/>
          <w:szCs w:val="22"/>
          <w:lang w:eastAsia="en-US"/>
        </w:rPr>
        <w:t xml:space="preserve"> </w:t>
      </w:r>
      <w:r w:rsidRPr="003F4202">
        <w:rPr>
          <w:rFonts w:ascii="Arial" w:eastAsia="Calibri" w:hAnsi="Arial" w:cs="Arial"/>
          <w:sz w:val="22"/>
        </w:rPr>
        <w:t xml:space="preserve">«Matriz 1 – Experiencia». Esta actividad </w:t>
      </w:r>
      <w:r w:rsidRPr="003F4202">
        <w:rPr>
          <w:rFonts w:ascii="Arial" w:eastAsia="Calibri" w:hAnsi="Arial" w:cs="Arial"/>
          <w:bCs/>
          <w:sz w:val="22"/>
          <w:szCs w:val="22"/>
          <w:lang w:eastAsia="en-US"/>
        </w:rPr>
        <w:t xml:space="preserve">contempla los </w:t>
      </w:r>
      <w:bookmarkStart w:id="10" w:name="_Hlk84259828"/>
      <w:r w:rsidRPr="003F4202">
        <w:rPr>
          <w:rFonts w:ascii="Arial" w:eastAsia="Calibri" w:hAnsi="Arial" w:cs="Arial"/>
          <w:bCs/>
          <w:sz w:val="22"/>
          <w:szCs w:val="22"/>
          <w:lang w:eastAsia="en-US"/>
        </w:rPr>
        <w:t>«</w:t>
      </w:r>
      <w:r w:rsidR="005D34F3" w:rsidRPr="003F4202">
        <w:rPr>
          <w:rFonts w:ascii="Arial" w:eastAsia="Calibri" w:hAnsi="Arial" w:cs="Arial"/>
          <w:bCs/>
          <w:sz w:val="22"/>
          <w:szCs w:val="22"/>
          <w:lang w:eastAsia="en-US"/>
        </w:rPr>
        <w:t>Proyectos de construcción de acueductos (urbanos y/o rurales) y/u obras complementarias</w:t>
      </w:r>
      <w:bookmarkEnd w:id="10"/>
      <w:r w:rsidRPr="003F4202">
        <w:rPr>
          <w:rFonts w:ascii="Arial" w:eastAsia="Calibri" w:hAnsi="Arial" w:cs="Arial"/>
          <w:bCs/>
          <w:sz w:val="22"/>
          <w:szCs w:val="22"/>
          <w:lang w:eastAsia="en-US"/>
        </w:rPr>
        <w:t xml:space="preserve">». </w:t>
      </w:r>
      <w:r w:rsidRPr="003F4202">
        <w:rPr>
          <w:rFonts w:ascii="Arial" w:eastAsia="Calibri" w:hAnsi="Arial" w:cs="Arial"/>
          <w:sz w:val="22"/>
          <w:lang w:val="es-ES_tradnl" w:eastAsia="en-GB"/>
        </w:rPr>
        <w:t xml:space="preserve">Para esta actividad se determina como experiencia general la acreditación de proyectos que correspondan o hayan contenido actividades de </w:t>
      </w:r>
      <w:r w:rsidR="005D34F3" w:rsidRPr="003F4202">
        <w:rPr>
          <w:rFonts w:ascii="Arial" w:eastAsia="Calibri" w:hAnsi="Arial" w:cs="Arial"/>
          <w:sz w:val="22"/>
          <w:lang w:val="es-ES_tradnl" w:eastAsia="en-GB"/>
        </w:rPr>
        <w:t xml:space="preserve">construcción de acueductos. </w:t>
      </w:r>
    </w:p>
    <w:p w14:paraId="747A4F6E" w14:textId="11C40659" w:rsidR="00864B39" w:rsidRPr="003F4202" w:rsidRDefault="008733CA" w:rsidP="00264F08">
      <w:pPr>
        <w:spacing w:before="120" w:line="276" w:lineRule="auto"/>
        <w:ind w:firstLine="709"/>
        <w:jc w:val="both"/>
        <w:rPr>
          <w:rFonts w:ascii="Arial" w:eastAsia="Calibri" w:hAnsi="Arial" w:cs="Arial"/>
          <w:bCs/>
          <w:sz w:val="22"/>
          <w:szCs w:val="22"/>
          <w:lang w:val="es-ES_tradnl" w:eastAsia="en-US"/>
        </w:rPr>
      </w:pPr>
      <w:r w:rsidRPr="003F4202">
        <w:rPr>
          <w:rFonts w:ascii="Arial" w:eastAsia="Calibri" w:hAnsi="Arial" w:cs="Arial"/>
          <w:bCs/>
          <w:sz w:val="22"/>
          <w:szCs w:val="22"/>
          <w:lang w:eastAsia="en-US"/>
        </w:rPr>
        <w:t xml:space="preserve">En relación con los requisitos de experiencia específica de la actividad </w:t>
      </w:r>
      <w:r w:rsidR="00864B39" w:rsidRPr="003F4202">
        <w:rPr>
          <w:rFonts w:ascii="Arial" w:eastAsia="Calibri" w:hAnsi="Arial" w:cs="Arial"/>
          <w:bCs/>
          <w:sz w:val="22"/>
          <w:szCs w:val="22"/>
          <w:lang w:eastAsia="en-US"/>
        </w:rPr>
        <w:t>1.1</w:t>
      </w:r>
      <w:r w:rsidRPr="003F4202">
        <w:rPr>
          <w:rFonts w:ascii="Arial" w:eastAsia="Calibri" w:hAnsi="Arial" w:cs="Arial"/>
          <w:bCs/>
          <w:sz w:val="22"/>
          <w:szCs w:val="22"/>
          <w:lang w:eastAsia="en-US"/>
        </w:rPr>
        <w:t>,</w:t>
      </w:r>
      <w:r w:rsidR="00FC2E3B" w:rsidRPr="003F4202">
        <w:rPr>
          <w:rFonts w:ascii="Arial" w:eastAsia="Calibri" w:hAnsi="Arial" w:cs="Arial"/>
          <w:sz w:val="22"/>
        </w:rPr>
        <w:t xml:space="preserve"> </w:t>
      </w:r>
      <w:r w:rsidRPr="003F4202">
        <w:rPr>
          <w:rFonts w:ascii="Arial" w:eastAsia="Calibri" w:hAnsi="Arial" w:cs="Arial"/>
          <w:sz w:val="22"/>
        </w:rPr>
        <w:t>la «Matriz 1 – Experiencia»</w:t>
      </w:r>
      <w:r w:rsidRPr="003F4202">
        <w:rPr>
          <w:rFonts w:ascii="Arial" w:eastAsia="Calibri" w:hAnsi="Arial" w:cs="Arial"/>
          <w:bCs/>
          <w:sz w:val="22"/>
          <w:szCs w:val="22"/>
          <w:lang w:val="es-ES_tradnl" w:eastAsia="en-US"/>
        </w:rPr>
        <w:t xml:space="preserve"> </w:t>
      </w:r>
      <w:r w:rsidR="00864B39" w:rsidRPr="003F4202">
        <w:rPr>
          <w:rFonts w:ascii="Arial" w:eastAsia="Calibri" w:hAnsi="Arial" w:cs="Arial"/>
          <w:bCs/>
          <w:sz w:val="22"/>
          <w:szCs w:val="22"/>
          <w:lang w:val="es-ES_tradnl" w:eastAsia="en-US"/>
        </w:rPr>
        <w:t xml:space="preserve">establece como nota general que en </w:t>
      </w:r>
      <w:r w:rsidR="00FC2E3B" w:rsidRPr="003F4202">
        <w:rPr>
          <w:rFonts w:ascii="Arial" w:eastAsia="Calibri" w:hAnsi="Arial" w:cs="Arial"/>
          <w:bCs/>
          <w:sz w:val="22"/>
          <w:szCs w:val="22"/>
          <w:lang w:val="es-ES_tradnl" w:eastAsia="en-US"/>
        </w:rPr>
        <w:t xml:space="preserve">los eventos para acreditarla y que debido a la magnitud física </w:t>
      </w:r>
      <w:r w:rsidR="00864B39" w:rsidRPr="003F4202">
        <w:rPr>
          <w:rFonts w:ascii="Arial" w:eastAsia="Calibri" w:hAnsi="Arial" w:cs="Arial"/>
          <w:bCs/>
          <w:sz w:val="22"/>
          <w:szCs w:val="22"/>
          <w:lang w:val="es-ES_tradnl" w:eastAsia="en-US"/>
        </w:rPr>
        <w:t>empleada como variable para establecimiento del % de dimensionamiento como experiencia específica, se aceptará que el mismo sea acreditado con la sumatoria de máximo dos (2) de los contratos válidos aportados, garantizando condicion</w:t>
      </w:r>
      <w:r w:rsidR="00AC33B1" w:rsidRPr="003F4202">
        <w:rPr>
          <w:rFonts w:ascii="Arial" w:eastAsia="Calibri" w:hAnsi="Arial" w:cs="Arial"/>
          <w:bCs/>
          <w:sz w:val="22"/>
          <w:szCs w:val="22"/>
          <w:lang w:val="es-ES_tradnl" w:eastAsia="en-US"/>
        </w:rPr>
        <w:t>es pluralistas y participativas</w:t>
      </w:r>
      <w:r w:rsidR="00864B39" w:rsidRPr="003F4202">
        <w:rPr>
          <w:rFonts w:ascii="Arial" w:eastAsia="Calibri" w:hAnsi="Arial" w:cs="Arial"/>
          <w:bCs/>
          <w:sz w:val="22"/>
          <w:szCs w:val="22"/>
          <w:lang w:val="es-ES_tradnl" w:eastAsia="en-US"/>
        </w:rPr>
        <w:t xml:space="preserve">. </w:t>
      </w:r>
      <w:r w:rsidR="00264F08" w:rsidRPr="003F4202">
        <w:rPr>
          <w:rFonts w:ascii="Arial" w:eastAsia="Calibri" w:hAnsi="Arial" w:cs="Arial"/>
          <w:bCs/>
          <w:sz w:val="22"/>
          <w:szCs w:val="22"/>
          <w:lang w:val="es-ES_tradnl" w:eastAsia="en-US"/>
        </w:rPr>
        <w:t>As</w:t>
      </w:r>
      <w:r w:rsidR="00CE78BA" w:rsidRPr="003F4202">
        <w:rPr>
          <w:rFonts w:ascii="Arial" w:eastAsia="Calibri" w:hAnsi="Arial" w:cs="Arial"/>
          <w:bCs/>
          <w:sz w:val="22"/>
          <w:szCs w:val="22"/>
          <w:lang w:val="es-ES_tradnl" w:eastAsia="en-US"/>
        </w:rPr>
        <w:t xml:space="preserve">í mismo, se </w:t>
      </w:r>
      <w:r w:rsidR="00264F08" w:rsidRPr="003F4202">
        <w:rPr>
          <w:rFonts w:ascii="Arial" w:eastAsia="Calibri" w:hAnsi="Arial" w:cs="Arial"/>
          <w:bCs/>
          <w:sz w:val="22"/>
          <w:szCs w:val="22"/>
          <w:lang w:val="es-ES_tradnl" w:eastAsia="en-US"/>
        </w:rPr>
        <w:t xml:space="preserve">señala que la entidad no </w:t>
      </w:r>
      <w:r w:rsidR="00864B39" w:rsidRPr="003F4202">
        <w:rPr>
          <w:rFonts w:ascii="Arial" w:eastAsia="Calibri" w:hAnsi="Arial" w:cs="Arial"/>
          <w:bCs/>
          <w:sz w:val="22"/>
          <w:szCs w:val="22"/>
          <w:lang w:val="es-ES_tradnl" w:eastAsia="en-US"/>
        </w:rPr>
        <w:t>podrá escoger más de 3 requisitos de experiencia específica, ya que identificará los de mayor relevancia para el proyecto según la actividad a contratar.</w:t>
      </w:r>
    </w:p>
    <w:p w14:paraId="3498B357" w14:textId="5F3FEABE" w:rsidR="00264F08" w:rsidRPr="003F4202" w:rsidRDefault="00CE78BA" w:rsidP="00264F08">
      <w:pPr>
        <w:spacing w:before="120" w:line="276" w:lineRule="auto"/>
        <w:ind w:firstLine="709"/>
        <w:jc w:val="both"/>
        <w:rPr>
          <w:rFonts w:ascii="Arial" w:eastAsia="Calibri" w:hAnsi="Arial" w:cs="Arial"/>
          <w:sz w:val="22"/>
        </w:rPr>
      </w:pPr>
      <w:r w:rsidRPr="003F4202">
        <w:rPr>
          <w:rFonts w:ascii="Arial" w:eastAsia="Calibri" w:hAnsi="Arial" w:cs="Arial"/>
          <w:bCs/>
          <w:sz w:val="22"/>
          <w:szCs w:val="22"/>
          <w:lang w:val="es-ES_tradnl" w:eastAsia="en-US"/>
        </w:rPr>
        <w:t xml:space="preserve">En referencia a </w:t>
      </w:r>
      <w:r w:rsidR="00264F08" w:rsidRPr="003F4202">
        <w:rPr>
          <w:rFonts w:ascii="Arial" w:eastAsia="Calibri" w:hAnsi="Arial" w:cs="Arial"/>
          <w:bCs/>
          <w:sz w:val="22"/>
          <w:szCs w:val="22"/>
          <w:lang w:val="es-ES_tradnl" w:eastAsia="en-US"/>
        </w:rPr>
        <w:t>los requisitos de experiencia espec</w:t>
      </w:r>
      <w:r w:rsidRPr="003F4202">
        <w:rPr>
          <w:rFonts w:ascii="Arial" w:eastAsia="Calibri" w:hAnsi="Arial" w:cs="Arial"/>
          <w:bCs/>
          <w:sz w:val="22"/>
          <w:szCs w:val="22"/>
          <w:lang w:val="es-ES_tradnl" w:eastAsia="en-US"/>
        </w:rPr>
        <w:t>ífica,</w:t>
      </w:r>
      <w:r w:rsidR="000C746A" w:rsidRPr="003F4202">
        <w:rPr>
          <w:rFonts w:ascii="Arial" w:eastAsia="Calibri" w:hAnsi="Arial" w:cs="Arial"/>
          <w:bCs/>
          <w:sz w:val="22"/>
          <w:szCs w:val="22"/>
          <w:lang w:val="es-ES_tradnl" w:eastAsia="en-US"/>
        </w:rPr>
        <w:t xml:space="preserve"> sin perjuicio de la obligatoria,</w:t>
      </w:r>
      <w:r w:rsidRPr="003F4202">
        <w:rPr>
          <w:rFonts w:ascii="Arial" w:eastAsia="Calibri" w:hAnsi="Arial" w:cs="Arial"/>
          <w:bCs/>
          <w:sz w:val="22"/>
          <w:szCs w:val="22"/>
          <w:lang w:val="es-ES_tradnl" w:eastAsia="en-US"/>
        </w:rPr>
        <w:t xml:space="preserve"> la entidad desde un estudio técnico y de necesidad debe tener en cuenta los </w:t>
      </w:r>
      <w:r w:rsidR="00B12CA9" w:rsidRPr="003F4202">
        <w:rPr>
          <w:rFonts w:ascii="Arial" w:eastAsia="Calibri" w:hAnsi="Arial" w:cs="Arial"/>
          <w:bCs/>
          <w:sz w:val="22"/>
          <w:szCs w:val="22"/>
          <w:lang w:val="es-ES_tradnl" w:eastAsia="en-US"/>
        </w:rPr>
        <w:t xml:space="preserve">dos </w:t>
      </w:r>
      <w:r w:rsidRPr="003F4202">
        <w:rPr>
          <w:rFonts w:ascii="Arial" w:eastAsia="Calibri" w:hAnsi="Arial" w:cs="Arial"/>
          <w:bCs/>
          <w:sz w:val="22"/>
          <w:szCs w:val="22"/>
          <w:lang w:val="es-ES_tradnl" w:eastAsia="en-US"/>
        </w:rPr>
        <w:t>de mayor relevancia con el objeto a contratar. Estos ítems de experiencia específica</w:t>
      </w:r>
      <w:r w:rsidR="00AC33B1" w:rsidRPr="003F4202">
        <w:rPr>
          <w:rFonts w:ascii="Arial" w:eastAsia="Calibri" w:hAnsi="Arial" w:cs="Arial"/>
          <w:bCs/>
          <w:sz w:val="22"/>
          <w:szCs w:val="22"/>
          <w:lang w:val="es-ES_tradnl" w:eastAsia="en-US"/>
        </w:rPr>
        <w:t xml:space="preserve"> que se escogerán</w:t>
      </w:r>
      <w:r w:rsidRPr="003F4202">
        <w:rPr>
          <w:rFonts w:ascii="Arial" w:eastAsia="Calibri" w:hAnsi="Arial" w:cs="Arial"/>
          <w:bCs/>
          <w:sz w:val="22"/>
          <w:szCs w:val="22"/>
          <w:lang w:val="es-ES_tradnl" w:eastAsia="en-US"/>
        </w:rPr>
        <w:t xml:space="preserve"> de la actividad 1.1.</w:t>
      </w:r>
      <w:r w:rsidR="00AC33B1" w:rsidRPr="003F4202">
        <w:rPr>
          <w:rFonts w:ascii="Arial" w:eastAsia="Calibri" w:hAnsi="Arial" w:cs="Arial"/>
          <w:bCs/>
          <w:sz w:val="22"/>
          <w:szCs w:val="22"/>
          <w:lang w:val="es-ES_tradnl" w:eastAsia="en-US"/>
        </w:rPr>
        <w:t xml:space="preserve"> no pueden modificarse o alterarse, sino que </w:t>
      </w:r>
      <w:r w:rsidR="00BC64BA" w:rsidRPr="003F4202">
        <w:rPr>
          <w:rFonts w:ascii="Arial" w:eastAsia="Calibri" w:hAnsi="Arial" w:cs="Arial"/>
          <w:bCs/>
          <w:sz w:val="22"/>
          <w:szCs w:val="22"/>
          <w:lang w:val="es-ES_tradnl" w:eastAsia="en-US"/>
        </w:rPr>
        <w:t xml:space="preserve">deben sujetarse a lo dispuesto en la </w:t>
      </w:r>
      <w:r w:rsidR="00BC64BA" w:rsidRPr="003F4202">
        <w:rPr>
          <w:rFonts w:ascii="Arial" w:eastAsia="Calibri" w:hAnsi="Arial" w:cs="Arial"/>
          <w:sz w:val="22"/>
        </w:rPr>
        <w:t>«Matriz 1 – Experiencia». E</w:t>
      </w:r>
      <w:r w:rsidR="00637CE1" w:rsidRPr="003F4202">
        <w:rPr>
          <w:rFonts w:ascii="Arial" w:eastAsia="Calibri" w:hAnsi="Arial" w:cs="Arial"/>
          <w:sz w:val="22"/>
        </w:rPr>
        <w:t>s decir, se someten</w:t>
      </w:r>
      <w:r w:rsidR="00BC64BA" w:rsidRPr="003F4202">
        <w:rPr>
          <w:rFonts w:ascii="Arial" w:eastAsia="Calibri" w:hAnsi="Arial" w:cs="Arial"/>
          <w:sz w:val="22"/>
        </w:rPr>
        <w:t xml:space="preserve"> a las reglas y condiciones de los ítems de experiencia específica seleccionada</w:t>
      </w:r>
      <w:r w:rsidR="00637CE1" w:rsidRPr="003F4202">
        <w:rPr>
          <w:rFonts w:ascii="Arial" w:eastAsia="Calibri" w:hAnsi="Arial" w:cs="Arial"/>
          <w:sz w:val="22"/>
        </w:rPr>
        <w:t>s por la entidad, por lo que no podrán modificarse, teniendo en cuenta la regla de inalterabilidad de los documentos tipo de agua potable y saneamiento b</w:t>
      </w:r>
      <w:r w:rsidR="00963BAB" w:rsidRPr="003F4202">
        <w:rPr>
          <w:rFonts w:ascii="Arial" w:eastAsia="Calibri" w:hAnsi="Arial" w:cs="Arial"/>
          <w:sz w:val="22"/>
        </w:rPr>
        <w:t>ásico contenida en el artículo 3° de</w:t>
      </w:r>
      <w:r w:rsidR="00637CE1" w:rsidRPr="003F4202">
        <w:rPr>
          <w:rFonts w:ascii="Arial" w:eastAsia="Calibri" w:hAnsi="Arial" w:cs="Arial"/>
          <w:sz w:val="22"/>
        </w:rPr>
        <w:t xml:space="preserve"> Resolución </w:t>
      </w:r>
      <w:r w:rsidR="00963BAB" w:rsidRPr="003F4202">
        <w:rPr>
          <w:rFonts w:ascii="Arial" w:eastAsia="Calibri" w:hAnsi="Arial" w:cs="Arial"/>
          <w:sz w:val="22"/>
        </w:rPr>
        <w:t>248 del 1 de diciembre de 2020</w:t>
      </w:r>
      <w:r w:rsidR="00963BAB" w:rsidRPr="003F4202">
        <w:rPr>
          <w:rStyle w:val="Refdenotaalpie"/>
          <w:rFonts w:ascii="Arial" w:eastAsia="Calibri" w:hAnsi="Arial" w:cs="Arial"/>
          <w:sz w:val="22"/>
        </w:rPr>
        <w:footnoteReference w:id="10"/>
      </w:r>
      <w:r w:rsidR="00963BAB" w:rsidRPr="003F4202">
        <w:rPr>
          <w:rFonts w:ascii="Arial" w:eastAsia="Calibri" w:hAnsi="Arial" w:cs="Arial"/>
          <w:sz w:val="22"/>
        </w:rPr>
        <w:t xml:space="preserve">. </w:t>
      </w:r>
    </w:p>
    <w:p w14:paraId="79B1AC92" w14:textId="255BF7EF" w:rsidR="00637CE1" w:rsidRPr="003F4202" w:rsidRDefault="0072772F" w:rsidP="0072772F">
      <w:pPr>
        <w:spacing w:before="120" w:line="276" w:lineRule="auto"/>
        <w:ind w:firstLine="709"/>
        <w:jc w:val="both"/>
        <w:rPr>
          <w:rFonts w:ascii="Arial" w:eastAsia="Calibri" w:hAnsi="Arial" w:cs="Arial"/>
          <w:sz w:val="22"/>
        </w:rPr>
      </w:pPr>
      <w:r w:rsidRPr="003F4202">
        <w:rPr>
          <w:rFonts w:ascii="Arial" w:eastAsia="Calibri" w:hAnsi="Arial" w:cs="Arial"/>
          <w:sz w:val="22"/>
        </w:rPr>
        <w:t xml:space="preserve">Por ejemplo, </w:t>
      </w:r>
      <w:r w:rsidR="00637CE1" w:rsidRPr="003F4202">
        <w:rPr>
          <w:rFonts w:ascii="Arial" w:eastAsia="Calibri" w:hAnsi="Arial" w:cs="Arial"/>
          <w:sz w:val="22"/>
        </w:rPr>
        <w:t>la entidad selecciona dentro de los ítems de experiencia específica de la actividad 1.1. «Matriz 1 – Experiencia» el siguiente:</w:t>
      </w:r>
      <w:r w:rsidR="00637CE1" w:rsidRPr="007F6BFB">
        <w:t xml:space="preserve"> </w:t>
      </w:r>
      <w:r w:rsidR="00637CE1" w:rsidRPr="003F4202">
        <w:rPr>
          <w:rFonts w:ascii="Arial" w:eastAsia="Calibri" w:hAnsi="Arial" w:cs="Arial"/>
          <w:sz w:val="22"/>
        </w:rPr>
        <w:t>«Por lo menos uno (1) de los contratos válidos aportados debe acreditar experiencia general en el componente de conducción. SI APLICA». Este ítem no podr</w:t>
      </w:r>
      <w:r w:rsidRPr="003F4202">
        <w:rPr>
          <w:rFonts w:ascii="Arial" w:eastAsia="Calibri" w:hAnsi="Arial" w:cs="Arial"/>
          <w:sz w:val="22"/>
        </w:rPr>
        <w:t>á modificarse o alterarse para establecer requisitos adicionales al proponente dentro del proceso de contratación, a diferencia de otros ítems que exigen</w:t>
      </w:r>
      <w:r w:rsidR="00637CE1" w:rsidRPr="003F4202">
        <w:rPr>
          <w:rFonts w:ascii="Arial" w:eastAsia="Calibri" w:hAnsi="Arial" w:cs="Arial"/>
          <w:sz w:val="22"/>
        </w:rPr>
        <w:t xml:space="preserve"> </w:t>
      </w:r>
      <w:r w:rsidRPr="003F4202">
        <w:rPr>
          <w:rFonts w:ascii="Arial" w:eastAsia="Calibri" w:hAnsi="Arial" w:cs="Arial"/>
          <w:sz w:val="22"/>
        </w:rPr>
        <w:t xml:space="preserve">el factor F%, que se aplica </w:t>
      </w:r>
      <w:r w:rsidR="007F0121" w:rsidRPr="003F4202">
        <w:rPr>
          <w:rFonts w:ascii="Arial" w:eastAsia="Calibri" w:hAnsi="Arial" w:cs="Arial"/>
          <w:sz w:val="22"/>
        </w:rPr>
        <w:t>de acuerdo con el</w:t>
      </w:r>
      <w:r w:rsidRPr="003F4202">
        <w:rPr>
          <w:rFonts w:ascii="Arial" w:eastAsia="Calibri" w:hAnsi="Arial" w:cs="Arial"/>
          <w:sz w:val="22"/>
        </w:rPr>
        <w:t xml:space="preserve"> rango de SMMLV en el cual se encuentre el proceso de contratación. En este caso, si no se exigió el factor F% no es posible alterarlo o modificarlo, pues no se contempló </w:t>
      </w:r>
      <w:r w:rsidR="003F4202">
        <w:rPr>
          <w:rFonts w:ascii="Arial" w:eastAsia="Calibri" w:hAnsi="Arial" w:cs="Arial"/>
          <w:sz w:val="22"/>
        </w:rPr>
        <w:t>en</w:t>
      </w:r>
      <w:r w:rsidRPr="003F4202">
        <w:rPr>
          <w:rFonts w:ascii="Arial" w:eastAsia="Calibri" w:hAnsi="Arial" w:cs="Arial"/>
          <w:sz w:val="22"/>
        </w:rPr>
        <w:t xml:space="preserve"> la «Matriz 1 – Experiencia». </w:t>
      </w:r>
    </w:p>
    <w:p w14:paraId="2B5A5BC8" w14:textId="128FE313" w:rsidR="008733CA" w:rsidRPr="00AA2D14" w:rsidRDefault="008733CA" w:rsidP="008733CA">
      <w:pPr>
        <w:tabs>
          <w:tab w:val="left" w:pos="0"/>
        </w:tabs>
        <w:spacing w:line="276" w:lineRule="auto"/>
        <w:jc w:val="both"/>
        <w:rPr>
          <w:rFonts w:ascii="Arial" w:eastAsia="Calibri" w:hAnsi="Arial" w:cs="Arial"/>
          <w:bCs/>
          <w:color w:val="000000" w:themeColor="text1"/>
          <w:sz w:val="22"/>
          <w:lang w:val="es-ES_tradnl"/>
        </w:rPr>
      </w:pPr>
    </w:p>
    <w:p w14:paraId="447FD8A7" w14:textId="77777777" w:rsidR="008733CA" w:rsidRPr="00AA2D14" w:rsidRDefault="008733CA" w:rsidP="008733CA">
      <w:pPr>
        <w:spacing w:line="276" w:lineRule="auto"/>
        <w:contextualSpacing/>
        <w:jc w:val="both"/>
        <w:rPr>
          <w:rFonts w:ascii="Arial" w:eastAsia="Calibri" w:hAnsi="Arial" w:cs="Arial"/>
          <w:b/>
          <w:sz w:val="22"/>
          <w:szCs w:val="22"/>
          <w:lang w:eastAsia="en-US"/>
        </w:rPr>
      </w:pPr>
      <w:r w:rsidRPr="00AA2D14">
        <w:rPr>
          <w:rFonts w:ascii="Arial" w:eastAsia="Calibri" w:hAnsi="Arial" w:cs="Arial"/>
          <w:b/>
          <w:sz w:val="22"/>
          <w:szCs w:val="22"/>
          <w:lang w:eastAsia="en-US"/>
        </w:rPr>
        <w:t>3. Respuesta</w:t>
      </w:r>
    </w:p>
    <w:p w14:paraId="77A76611" w14:textId="77777777" w:rsidR="008733CA" w:rsidRPr="00AA2D14" w:rsidRDefault="008733CA" w:rsidP="008733CA">
      <w:pPr>
        <w:spacing w:line="276" w:lineRule="auto"/>
        <w:contextualSpacing/>
        <w:jc w:val="both"/>
        <w:rPr>
          <w:rFonts w:ascii="Arial" w:eastAsia="Calibri" w:hAnsi="Arial" w:cs="Arial"/>
          <w:bCs/>
          <w:color w:val="FF0000"/>
          <w:sz w:val="22"/>
          <w:szCs w:val="22"/>
          <w:lang w:eastAsia="en-US"/>
        </w:rPr>
      </w:pPr>
    </w:p>
    <w:p w14:paraId="1BA60187" w14:textId="237A0ADC" w:rsidR="008733CA" w:rsidRDefault="00675F66" w:rsidP="0040495D">
      <w:pPr>
        <w:ind w:left="709" w:right="618"/>
        <w:jc w:val="both"/>
        <w:rPr>
          <w:rFonts w:ascii="Arial" w:eastAsia="Calibri" w:hAnsi="Arial" w:cs="Arial"/>
          <w:sz w:val="21"/>
          <w:szCs w:val="21"/>
          <w:lang w:val="es-ES_tradnl" w:eastAsia="es-CO"/>
        </w:rPr>
      </w:pPr>
      <w:bookmarkStart w:id="11" w:name="_Hlk99446513"/>
      <w:bookmarkStart w:id="12" w:name="_Hlk57650395"/>
      <w:r w:rsidRPr="00AA2D14">
        <w:rPr>
          <w:rFonts w:ascii="Arial" w:eastAsia="Calibri" w:hAnsi="Arial" w:cs="Arial"/>
          <w:sz w:val="21"/>
          <w:szCs w:val="21"/>
          <w:lang w:val="es-ES_tradnl" w:eastAsia="es-CO"/>
        </w:rPr>
        <w:lastRenderedPageBreak/>
        <w:t>«</w:t>
      </w:r>
      <w:r>
        <w:rPr>
          <w:rFonts w:ascii="Arial" w:eastAsia="Calibri" w:hAnsi="Arial" w:cs="Arial"/>
          <w:sz w:val="21"/>
          <w:szCs w:val="21"/>
          <w:lang w:val="es-ES_tradnl" w:eastAsia="es-CO"/>
        </w:rPr>
        <w:t>La pregunta o inquietud es: teniendo en cuenta que el componente de conducción es amplio en ítems, es posible que la entidad pueda solicitar experiencia en los ítems y cantidades (de acuerdo al factor %F) que hagan parte del componente de conducción del proyecto a contratar?</w:t>
      </w:r>
      <w:r w:rsidRPr="00AA2D14">
        <w:rPr>
          <w:rFonts w:ascii="Arial" w:eastAsia="Calibri" w:hAnsi="Arial" w:cs="Arial"/>
          <w:sz w:val="21"/>
          <w:szCs w:val="21"/>
          <w:lang w:val="es-ES_tradnl" w:eastAsia="es-CO"/>
        </w:rPr>
        <w:t>»</w:t>
      </w:r>
      <w:bookmarkEnd w:id="11"/>
      <w:r w:rsidR="002C5B31">
        <w:rPr>
          <w:rFonts w:ascii="Arial" w:eastAsia="Calibri" w:hAnsi="Arial" w:cs="Arial"/>
          <w:sz w:val="21"/>
          <w:szCs w:val="21"/>
          <w:lang w:val="es-ES_tradnl" w:eastAsia="es-CO"/>
        </w:rPr>
        <w:t>.</w:t>
      </w:r>
    </w:p>
    <w:p w14:paraId="3F8A6DB9" w14:textId="77777777" w:rsidR="0040495D" w:rsidRPr="0040495D" w:rsidRDefault="0040495D" w:rsidP="0040495D">
      <w:pPr>
        <w:ind w:left="709" w:right="618"/>
        <w:jc w:val="both"/>
        <w:rPr>
          <w:rFonts w:ascii="Arial" w:eastAsia="Calibri" w:hAnsi="Arial" w:cs="Arial"/>
          <w:sz w:val="21"/>
          <w:szCs w:val="21"/>
          <w:lang w:val="es-ES_tradnl" w:eastAsia="es-CO"/>
        </w:rPr>
      </w:pPr>
    </w:p>
    <w:p w14:paraId="579FBF01" w14:textId="77777777" w:rsidR="00660194" w:rsidRPr="002C78C0" w:rsidRDefault="00660194" w:rsidP="003F4202">
      <w:pPr>
        <w:spacing w:before="120" w:line="276" w:lineRule="auto"/>
        <w:jc w:val="both"/>
        <w:rPr>
          <w:rFonts w:ascii="Arial" w:eastAsia="Calibri" w:hAnsi="Arial" w:cs="Arial"/>
          <w:bCs/>
          <w:sz w:val="22"/>
          <w:szCs w:val="22"/>
          <w:lang w:val="es-ES_tradnl" w:eastAsia="en-US"/>
        </w:rPr>
      </w:pPr>
      <w:r w:rsidRPr="002C78C0">
        <w:rPr>
          <w:rFonts w:ascii="Arial" w:eastAsia="Calibri" w:hAnsi="Arial" w:cs="Arial"/>
          <w:bCs/>
          <w:sz w:val="22"/>
          <w:szCs w:val="22"/>
          <w:lang w:eastAsia="en-US"/>
        </w:rPr>
        <w:t xml:space="preserve">Concretamente, para responder la consulta planteada se toma como referencia la actividad 1.1. </w:t>
      </w:r>
      <w:r w:rsidRPr="002C78C0">
        <w:rPr>
          <w:rFonts w:ascii="Arial" w:eastAsia="Calibri" w:hAnsi="Arial" w:cs="Arial"/>
          <w:sz w:val="22"/>
        </w:rPr>
        <w:t xml:space="preserve">«Matriz 1 – Experiencia». Esta actividad </w:t>
      </w:r>
      <w:r w:rsidRPr="002C78C0">
        <w:rPr>
          <w:rFonts w:ascii="Arial" w:eastAsia="Calibri" w:hAnsi="Arial" w:cs="Arial"/>
          <w:bCs/>
          <w:sz w:val="22"/>
          <w:szCs w:val="22"/>
          <w:lang w:eastAsia="en-US"/>
        </w:rPr>
        <w:t xml:space="preserve">contempla los «Proyectos de construcción de acueductos (urbanos y/o rurales) y/u obras complementarias». </w:t>
      </w:r>
      <w:r w:rsidRPr="002C78C0">
        <w:rPr>
          <w:rFonts w:ascii="Arial" w:eastAsia="Calibri" w:hAnsi="Arial" w:cs="Arial"/>
          <w:sz w:val="22"/>
          <w:lang w:val="es-ES_tradnl" w:eastAsia="en-GB"/>
        </w:rPr>
        <w:t xml:space="preserve">Para esta actividad se determina como experiencia general la acreditación de proyectos que correspondan o hayan contenido actividades de construcción de acueductos. </w:t>
      </w:r>
    </w:p>
    <w:p w14:paraId="266F6F6B" w14:textId="77777777" w:rsidR="00660194" w:rsidRPr="002C78C0" w:rsidRDefault="00660194" w:rsidP="00660194">
      <w:pPr>
        <w:spacing w:before="120" w:line="276" w:lineRule="auto"/>
        <w:ind w:firstLine="709"/>
        <w:jc w:val="both"/>
        <w:rPr>
          <w:rFonts w:ascii="Arial" w:eastAsia="Calibri" w:hAnsi="Arial" w:cs="Arial"/>
          <w:bCs/>
          <w:sz w:val="22"/>
          <w:szCs w:val="22"/>
          <w:lang w:val="es-ES_tradnl" w:eastAsia="en-US"/>
        </w:rPr>
      </w:pPr>
      <w:r w:rsidRPr="002C78C0">
        <w:rPr>
          <w:rFonts w:ascii="Arial" w:eastAsia="Calibri" w:hAnsi="Arial" w:cs="Arial"/>
          <w:bCs/>
          <w:sz w:val="22"/>
          <w:szCs w:val="22"/>
          <w:lang w:eastAsia="en-US"/>
        </w:rPr>
        <w:t>En relación con los requisitos de experiencia específica de la actividad 1.1,</w:t>
      </w:r>
      <w:r w:rsidRPr="002C78C0">
        <w:rPr>
          <w:rFonts w:ascii="Arial" w:eastAsia="Calibri" w:hAnsi="Arial" w:cs="Arial"/>
          <w:sz w:val="22"/>
        </w:rPr>
        <w:t xml:space="preserve"> la «Matriz 1 – Experiencia»</w:t>
      </w:r>
      <w:r w:rsidRPr="002C78C0">
        <w:rPr>
          <w:rFonts w:ascii="Arial" w:eastAsia="Calibri" w:hAnsi="Arial" w:cs="Arial"/>
          <w:bCs/>
          <w:sz w:val="22"/>
          <w:szCs w:val="22"/>
          <w:lang w:val="es-ES_tradnl" w:eastAsia="en-US"/>
        </w:rPr>
        <w:t xml:space="preserve"> establece como nota general que en los eventos para acreditarla y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Así mismo, se señala que la entidad no podrá escoger más de 3 requisitos de experiencia específica, ya que identificará los de mayor relevancia para el proyecto según la actividad a contratar.</w:t>
      </w:r>
    </w:p>
    <w:p w14:paraId="1C121E7C" w14:textId="77777777" w:rsidR="00660194" w:rsidRPr="002C78C0" w:rsidRDefault="00660194" w:rsidP="00660194">
      <w:pPr>
        <w:spacing w:before="120" w:line="276" w:lineRule="auto"/>
        <w:ind w:firstLine="709"/>
        <w:jc w:val="both"/>
        <w:rPr>
          <w:rFonts w:ascii="Arial" w:eastAsia="Calibri" w:hAnsi="Arial" w:cs="Arial"/>
          <w:sz w:val="22"/>
        </w:rPr>
      </w:pPr>
      <w:r w:rsidRPr="002C78C0">
        <w:rPr>
          <w:rFonts w:ascii="Arial" w:eastAsia="Calibri" w:hAnsi="Arial" w:cs="Arial"/>
          <w:bCs/>
          <w:sz w:val="22"/>
          <w:szCs w:val="22"/>
          <w:lang w:val="es-ES_tradnl" w:eastAsia="en-US"/>
        </w:rPr>
        <w:t xml:space="preserve">En referencia a los requisitos de experiencia específica, sin perjuicio de la obligatoria, la entidad desde un estudio técnico y de necesidad debe tener en cuenta los dos de mayor relevancia con el objeto a contratar. Estos ítems de experiencia específica que se escogerán de la actividad 1.1. no pueden modificarse o alterarse, sino que deben sujetarse a lo dispuesto en la </w:t>
      </w:r>
      <w:r w:rsidRPr="002C78C0">
        <w:rPr>
          <w:rFonts w:ascii="Arial" w:eastAsia="Calibri" w:hAnsi="Arial" w:cs="Arial"/>
          <w:sz w:val="22"/>
        </w:rPr>
        <w:t>«Matriz 1 – Experiencia». Es decir, se someten a las reglas y condiciones de los ítems de experiencia específica seleccionadas por la entidad, por lo que no podrán modificarse, teniendo en cuenta la regla de inalterabilidad de los documentos tipo de agua potable y saneamiento básico contenida en el artículo 3° de Resolución 248 del 1 de diciembre de 2020</w:t>
      </w:r>
      <w:r w:rsidRPr="002C78C0">
        <w:rPr>
          <w:rStyle w:val="Refdenotaalpie"/>
          <w:rFonts w:ascii="Arial" w:eastAsia="Calibri" w:hAnsi="Arial" w:cs="Arial"/>
          <w:sz w:val="22"/>
        </w:rPr>
        <w:footnoteReference w:id="11"/>
      </w:r>
      <w:r w:rsidRPr="002C78C0">
        <w:rPr>
          <w:rFonts w:ascii="Arial" w:eastAsia="Calibri" w:hAnsi="Arial" w:cs="Arial"/>
          <w:sz w:val="22"/>
        </w:rPr>
        <w:t xml:space="preserve">. </w:t>
      </w:r>
    </w:p>
    <w:p w14:paraId="7E2840E0" w14:textId="356141CE" w:rsidR="00660194" w:rsidRPr="002C78C0" w:rsidRDefault="00660194" w:rsidP="003F4202">
      <w:pPr>
        <w:spacing w:line="276" w:lineRule="auto"/>
        <w:ind w:firstLine="709"/>
        <w:jc w:val="both"/>
        <w:rPr>
          <w:rFonts w:ascii="Arial" w:eastAsia="Calibri" w:hAnsi="Arial" w:cs="Arial"/>
          <w:sz w:val="22"/>
        </w:rPr>
      </w:pPr>
      <w:r w:rsidRPr="002C78C0">
        <w:rPr>
          <w:rFonts w:ascii="Arial" w:eastAsia="Calibri" w:hAnsi="Arial" w:cs="Arial"/>
          <w:sz w:val="22"/>
        </w:rPr>
        <w:t>Por ejemplo, la entidad selecciona dentro de los ítems de experiencia específica de la actividad 1.1. «Matriz 1 – Experiencia» el siguiente:</w:t>
      </w:r>
      <w:r w:rsidRPr="007F6BFB">
        <w:t xml:space="preserve"> </w:t>
      </w:r>
      <w:r w:rsidRPr="002C78C0">
        <w:rPr>
          <w:rFonts w:ascii="Arial" w:eastAsia="Calibri" w:hAnsi="Arial" w:cs="Arial"/>
          <w:sz w:val="22"/>
        </w:rPr>
        <w:t xml:space="preserve">«Por lo menos uno (1) de los contratos válidos aportados debe acreditar experiencia general en el componente de conducción. SI APLICA». Este ítem no podrá modificarse o alterarse para establecer requisitos adicionales al proponente dentro del proceso de contratación, a diferencia de otros ítems que exigen el factor F%, que se aplica de acuerdo con el rango de SMMLV en </w:t>
      </w:r>
      <w:r w:rsidRPr="002C78C0">
        <w:rPr>
          <w:rFonts w:ascii="Arial" w:eastAsia="Calibri" w:hAnsi="Arial" w:cs="Arial"/>
          <w:sz w:val="22"/>
        </w:rPr>
        <w:lastRenderedPageBreak/>
        <w:t xml:space="preserve">el cual se encuentre el proceso de contratación. En este caso, si no se exigió el factor F% no es posible alterarlo o modificarlo, pues no se contempló </w:t>
      </w:r>
      <w:r w:rsidR="003F4202">
        <w:rPr>
          <w:rFonts w:ascii="Arial" w:eastAsia="Calibri" w:hAnsi="Arial" w:cs="Arial"/>
          <w:sz w:val="22"/>
        </w:rPr>
        <w:t>en</w:t>
      </w:r>
      <w:r w:rsidRPr="002C78C0">
        <w:rPr>
          <w:rFonts w:ascii="Arial" w:eastAsia="Calibri" w:hAnsi="Arial" w:cs="Arial"/>
          <w:sz w:val="22"/>
        </w:rPr>
        <w:t xml:space="preserve"> la «Matriz 1 – Experiencia». </w:t>
      </w:r>
    </w:p>
    <w:p w14:paraId="0F2452E5" w14:textId="77777777" w:rsidR="0040495D" w:rsidRPr="0040495D" w:rsidRDefault="0040495D" w:rsidP="003F4202">
      <w:pPr>
        <w:spacing w:after="120" w:line="276" w:lineRule="auto"/>
        <w:jc w:val="both"/>
        <w:rPr>
          <w:rFonts w:ascii="Arial" w:eastAsia="Calibri" w:hAnsi="Arial" w:cs="Arial"/>
          <w:color w:val="FF0000"/>
          <w:sz w:val="22"/>
        </w:rPr>
      </w:pPr>
    </w:p>
    <w:p w14:paraId="5C3A0217" w14:textId="0A6FA56D" w:rsidR="008733CA" w:rsidRDefault="008733CA" w:rsidP="0040495D">
      <w:pPr>
        <w:spacing w:line="276" w:lineRule="auto"/>
        <w:jc w:val="both"/>
        <w:rPr>
          <w:rFonts w:ascii="Arial" w:hAnsi="Arial" w:cs="Arial"/>
          <w:color w:val="000000" w:themeColor="text1"/>
          <w:sz w:val="22"/>
          <w:lang w:val="es-ES_tradnl"/>
        </w:rPr>
      </w:pPr>
      <w:r w:rsidRPr="00AA2D14">
        <w:rPr>
          <w:rFonts w:ascii="Arial" w:hAnsi="Arial" w:cs="Arial"/>
          <w:color w:val="000000" w:themeColor="text1"/>
          <w:sz w:val="22"/>
          <w:szCs w:val="22"/>
          <w:lang w:val="es-ES_tradnl"/>
        </w:rPr>
        <w:t>Este concepto tiene el alcance previsto en el artículo 28 del</w:t>
      </w:r>
      <w:r w:rsidRPr="00AA2D14">
        <w:rPr>
          <w:rFonts w:ascii="Arial" w:hAnsi="Arial" w:cs="Arial"/>
          <w:color w:val="000000" w:themeColor="text1"/>
          <w:sz w:val="22"/>
          <w:lang w:val="es-ES_tradnl"/>
        </w:rPr>
        <w:t xml:space="preserve"> Código de Procedimiento Administrativo y de lo Contencioso Administrativo.</w:t>
      </w:r>
      <w:bookmarkEnd w:id="3"/>
      <w:bookmarkEnd w:id="12"/>
    </w:p>
    <w:p w14:paraId="7829F9EC" w14:textId="77777777" w:rsidR="0040495D" w:rsidRPr="00AA2D14" w:rsidRDefault="0040495D" w:rsidP="0040495D">
      <w:pPr>
        <w:spacing w:line="276" w:lineRule="auto"/>
        <w:jc w:val="both"/>
        <w:rPr>
          <w:rFonts w:ascii="Arial" w:hAnsi="Arial" w:cs="Arial"/>
          <w:color w:val="000000" w:themeColor="text1"/>
          <w:sz w:val="22"/>
          <w:lang w:val="es-ES_tradnl"/>
        </w:rPr>
      </w:pPr>
    </w:p>
    <w:p w14:paraId="2C329AE2" w14:textId="1B871769" w:rsidR="00675F66" w:rsidRDefault="008733CA" w:rsidP="008733CA">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A2D14">
        <w:rPr>
          <w:rFonts w:ascii="Arial" w:hAnsi="Arial" w:cs="Arial"/>
          <w:color w:val="000000" w:themeColor="text1"/>
          <w:sz w:val="22"/>
          <w:szCs w:val="22"/>
          <w:lang w:val="es-ES_tradnl"/>
        </w:rPr>
        <w:t>Atentamente,</w:t>
      </w:r>
    </w:p>
    <w:p w14:paraId="21A5486D" w14:textId="71FC9C5C" w:rsidR="008733CA" w:rsidRPr="00AA2D14" w:rsidRDefault="00DC276E" w:rsidP="0040495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B56176">
        <w:rPr>
          <w:rFonts w:ascii="Arial" w:hAnsi="Arial" w:cs="Arial"/>
          <w:noProof/>
          <w:color w:val="FF0000"/>
        </w:rPr>
        <w:drawing>
          <wp:inline distT="0" distB="0" distL="0" distR="0" wp14:anchorId="03077A46" wp14:editId="50EA84DA">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bookmarkStart w:id="13" w:name="_GoBack"/>
      <w:bookmarkEnd w:id="1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733CA" w:rsidRPr="00AA2D14" w14:paraId="612EEFEB" w14:textId="77777777" w:rsidTr="00864B39">
        <w:trPr>
          <w:trHeight w:val="160"/>
        </w:trPr>
        <w:tc>
          <w:tcPr>
            <w:tcW w:w="812" w:type="dxa"/>
            <w:vAlign w:val="center"/>
            <w:hideMark/>
          </w:tcPr>
          <w:p w14:paraId="5CD84561"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FEA7486" w14:textId="46DC866D" w:rsidR="008733CA" w:rsidRPr="00AA2D14" w:rsidRDefault="00675F66" w:rsidP="00864B39">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José Luis Sánchez Cardona</w:t>
            </w:r>
          </w:p>
          <w:p w14:paraId="1085342A"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Contratista de la Subdirección de Gestión Contractual</w:t>
            </w:r>
          </w:p>
        </w:tc>
      </w:tr>
      <w:tr w:rsidR="008733CA" w:rsidRPr="00AA2D14" w14:paraId="7B9007C9" w14:textId="77777777" w:rsidTr="00864B39">
        <w:trPr>
          <w:trHeight w:val="330"/>
        </w:trPr>
        <w:tc>
          <w:tcPr>
            <w:tcW w:w="812" w:type="dxa"/>
            <w:vAlign w:val="center"/>
            <w:hideMark/>
          </w:tcPr>
          <w:p w14:paraId="60B70135"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B62B3D" w14:textId="77777777" w:rsidR="008733CA" w:rsidRPr="00AA2D14" w:rsidRDefault="008733CA" w:rsidP="00864B39">
            <w:pPr>
              <w:rPr>
                <w:rFonts w:ascii="Arial" w:hAnsi="Arial" w:cs="Arial"/>
                <w:sz w:val="16"/>
                <w:szCs w:val="16"/>
                <w:lang w:val="es-MX" w:eastAsia="es-ES"/>
              </w:rPr>
            </w:pPr>
            <w:proofErr w:type="spellStart"/>
            <w:r w:rsidRPr="00AA2D14">
              <w:rPr>
                <w:rFonts w:ascii="Arial" w:hAnsi="Arial" w:cs="Arial"/>
                <w:sz w:val="16"/>
                <w:szCs w:val="16"/>
                <w:lang w:val="es-MX" w:eastAsia="es-ES"/>
              </w:rPr>
              <w:t>Karlo</w:t>
            </w:r>
            <w:proofErr w:type="spellEnd"/>
            <w:r w:rsidRPr="00AA2D14">
              <w:rPr>
                <w:rFonts w:ascii="Arial" w:hAnsi="Arial" w:cs="Arial"/>
                <w:sz w:val="16"/>
                <w:szCs w:val="16"/>
                <w:lang w:val="es-MX" w:eastAsia="es-ES"/>
              </w:rPr>
              <w:t xml:space="preserve"> Fernández Cala</w:t>
            </w:r>
          </w:p>
          <w:p w14:paraId="52A5ACF5" w14:textId="77777777" w:rsidR="008733CA" w:rsidRPr="00AA2D14" w:rsidRDefault="008733CA" w:rsidP="00864B39">
            <w:pPr>
              <w:rPr>
                <w:rFonts w:ascii="Arial" w:hAnsi="Arial" w:cs="Arial"/>
                <w:sz w:val="16"/>
                <w:szCs w:val="16"/>
                <w:lang w:val="es-MX" w:eastAsia="es-ES"/>
              </w:rPr>
            </w:pPr>
            <w:r w:rsidRPr="00AA2D14">
              <w:rPr>
                <w:rFonts w:ascii="Arial" w:hAnsi="Arial" w:cs="Arial"/>
                <w:sz w:val="16"/>
                <w:szCs w:val="16"/>
                <w:lang w:val="es-MX" w:eastAsia="es-ES"/>
              </w:rPr>
              <w:t xml:space="preserve">Gestor T1-15 de la Dirección General </w:t>
            </w:r>
          </w:p>
          <w:p w14:paraId="38E91F20"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 xml:space="preserve">Juan David Montoya Penagos </w:t>
            </w:r>
          </w:p>
          <w:p w14:paraId="625BEC95"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sz w:val="16"/>
                <w:szCs w:val="16"/>
                <w:shd w:val="clear" w:color="auto" w:fill="FFFFFF"/>
                <w:lang w:val="es-ES_tradnl"/>
              </w:rPr>
              <w:t>Gestor T1-15</w:t>
            </w:r>
            <w:r w:rsidRPr="00AA2D14">
              <w:rPr>
                <w:rFonts w:ascii="Arial" w:hAnsi="Arial" w:cs="Arial"/>
                <w:color w:val="000000"/>
                <w:sz w:val="16"/>
                <w:szCs w:val="16"/>
                <w:shd w:val="clear" w:color="auto" w:fill="FFFFFF"/>
              </w:rPr>
              <w:t xml:space="preserve"> de la </w:t>
            </w:r>
            <w:r w:rsidRPr="00AA2D14">
              <w:rPr>
                <w:rFonts w:ascii="Arial" w:hAnsi="Arial" w:cs="Arial"/>
                <w:color w:val="000000" w:themeColor="text1"/>
                <w:sz w:val="16"/>
                <w:szCs w:val="16"/>
                <w:lang w:val="es-ES" w:eastAsia="es-ES"/>
              </w:rPr>
              <w:t>Subdirección de Gestión Contractual</w:t>
            </w:r>
          </w:p>
        </w:tc>
      </w:tr>
      <w:tr w:rsidR="008733CA" w:rsidRPr="00D40F8B" w14:paraId="3103EF2E" w14:textId="77777777" w:rsidTr="00864B39">
        <w:trPr>
          <w:trHeight w:val="300"/>
        </w:trPr>
        <w:tc>
          <w:tcPr>
            <w:tcW w:w="812" w:type="dxa"/>
            <w:vAlign w:val="center"/>
            <w:hideMark/>
          </w:tcPr>
          <w:p w14:paraId="5F87AD4B" w14:textId="77777777" w:rsidR="008733CA" w:rsidRPr="00AA2D14" w:rsidRDefault="008733CA" w:rsidP="00864B39">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0FF913" w14:textId="33D3ED63" w:rsidR="008733CA" w:rsidRPr="00AA2D14" w:rsidRDefault="00EE5E8B" w:rsidP="00864B39">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46D33E25" w14:textId="60B63375" w:rsidR="008733CA" w:rsidRPr="00D40F8B" w:rsidRDefault="008733CA" w:rsidP="00EE5E8B">
            <w:pPr>
              <w:jc w:val="both"/>
              <w:rPr>
                <w:rFonts w:ascii="Arial" w:hAnsi="Arial" w:cs="Arial"/>
                <w:color w:val="000000" w:themeColor="text1"/>
                <w:sz w:val="16"/>
                <w:szCs w:val="16"/>
                <w:lang w:val="es-ES_tradnl" w:eastAsia="es-ES"/>
              </w:rPr>
            </w:pPr>
            <w:r w:rsidRPr="00AA2D14">
              <w:rPr>
                <w:rFonts w:ascii="Arial" w:hAnsi="Arial" w:cs="Arial"/>
                <w:color w:val="000000" w:themeColor="text1"/>
                <w:sz w:val="16"/>
                <w:szCs w:val="16"/>
                <w:lang w:val="es-ES_tradnl" w:eastAsia="es-ES"/>
              </w:rPr>
              <w:t>Subdirector de Gestión Contractual</w:t>
            </w:r>
            <w:r w:rsidR="00EE5E8B">
              <w:rPr>
                <w:rFonts w:ascii="Arial" w:hAnsi="Arial" w:cs="Arial"/>
                <w:color w:val="000000" w:themeColor="text1"/>
                <w:sz w:val="16"/>
                <w:szCs w:val="16"/>
                <w:lang w:eastAsia="es-ES"/>
              </w:rPr>
              <w:t xml:space="preserve"> (E) </w:t>
            </w:r>
          </w:p>
        </w:tc>
      </w:tr>
      <w:bookmarkEnd w:id="2"/>
    </w:tbl>
    <w:p w14:paraId="0FA1F2B9" w14:textId="00CE7A2D" w:rsidR="008733CA" w:rsidRPr="00EE5E8B" w:rsidRDefault="008733CA" w:rsidP="008733CA">
      <w:pPr>
        <w:jc w:val="both"/>
        <w:rPr>
          <w:rFonts w:ascii="Arial" w:hAnsi="Arial" w:cs="Arial"/>
        </w:rPr>
      </w:pPr>
    </w:p>
    <w:sectPr w:rsidR="008733CA" w:rsidRPr="00EE5E8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D6DF" w16cex:dateUtc="2022-08-02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62832" w16cid:durableId="2693D6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4BC1E" w14:textId="77777777" w:rsidR="0030729B" w:rsidRDefault="0030729B">
      <w:r>
        <w:separator/>
      </w:r>
    </w:p>
  </w:endnote>
  <w:endnote w:type="continuationSeparator" w:id="0">
    <w:p w14:paraId="221491D4" w14:textId="77777777" w:rsidR="0030729B" w:rsidRDefault="0030729B">
      <w:r>
        <w:continuationSeparator/>
      </w:r>
    </w:p>
  </w:endnote>
  <w:endnote w:type="continuationNotice" w:id="1">
    <w:p w14:paraId="36274EFA" w14:textId="77777777" w:rsidR="0030729B" w:rsidRDefault="0030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864B39" w:rsidRDefault="00864B39" w:rsidP="00322937">
    <w:pPr>
      <w:pStyle w:val="Sinespaciado"/>
      <w:jc w:val="right"/>
      <w:rPr>
        <w:rFonts w:ascii="Arial" w:hAnsi="Arial" w:cs="Arial"/>
        <w:sz w:val="18"/>
        <w:szCs w:val="18"/>
      </w:rPr>
    </w:pPr>
  </w:p>
  <w:p w14:paraId="7A3785F3" w14:textId="0BAE091A" w:rsidR="00864B39" w:rsidRPr="008217B7" w:rsidRDefault="00864B3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C276E">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C276E">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864B39" w:rsidRDefault="00864B3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64B39" w:rsidRDefault="00864B39" w:rsidP="007B0854">
    <w:pPr>
      <w:pStyle w:val="Piedepgina"/>
      <w:jc w:val="center"/>
      <w:rPr>
        <w:lang w:val="es-ES"/>
      </w:rPr>
    </w:pPr>
  </w:p>
  <w:p w14:paraId="6C0EFC49" w14:textId="77777777" w:rsidR="00864B39" w:rsidRPr="007B0854" w:rsidRDefault="00864B39"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4EB6" w14:textId="77777777" w:rsidR="0030729B" w:rsidRDefault="0030729B">
      <w:r>
        <w:separator/>
      </w:r>
    </w:p>
  </w:footnote>
  <w:footnote w:type="continuationSeparator" w:id="0">
    <w:p w14:paraId="0C740396" w14:textId="77777777" w:rsidR="0030729B" w:rsidRDefault="0030729B">
      <w:r>
        <w:continuationSeparator/>
      </w:r>
    </w:p>
  </w:footnote>
  <w:footnote w:type="continuationNotice" w:id="1">
    <w:p w14:paraId="589BBF49" w14:textId="77777777" w:rsidR="0030729B" w:rsidRDefault="0030729B"/>
  </w:footnote>
  <w:footnote w:id="2">
    <w:p w14:paraId="13793395" w14:textId="77777777" w:rsidR="00864B39" w:rsidRPr="000E74A3" w:rsidRDefault="00864B39" w:rsidP="00675F66">
      <w:pPr>
        <w:pStyle w:val="Textonotapie"/>
        <w:ind w:firstLine="708"/>
        <w:jc w:val="both"/>
        <w:rPr>
          <w:rFonts w:ascii="Arial" w:hAnsi="Arial" w:cs="Arial"/>
        </w:rPr>
      </w:pPr>
      <w:r w:rsidRPr="000E74A3">
        <w:rPr>
          <w:rStyle w:val="Refdenotaalpie"/>
        </w:rPr>
        <w:footnoteRef/>
      </w:r>
      <w:r w:rsidRPr="000E74A3">
        <w:t xml:space="preserve"> </w:t>
      </w:r>
      <w:r w:rsidRPr="000E74A3">
        <w:rPr>
          <w:rFonts w:ascii="Arial" w:hAnsi="Arial" w:cs="Arial"/>
          <w:lang w:val="es-CO"/>
        </w:rPr>
        <w:t xml:space="preserve">Ley 1882 de 2018: «Artículo 4. </w:t>
      </w:r>
      <w:r w:rsidRPr="000E74A3">
        <w:rPr>
          <w:rFonts w:ascii="Arial" w:hAnsi="Arial" w:cs="Arial"/>
          <w:b/>
          <w:bCs/>
        </w:rPr>
        <w:t> </w:t>
      </w:r>
      <w:r w:rsidRPr="000E74A3">
        <w:rPr>
          <w:rFonts w:ascii="Arial" w:hAnsi="Arial" w:cs="Arial"/>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BBC89A9" w14:textId="77777777" w:rsidR="00864B39" w:rsidRPr="000E74A3" w:rsidRDefault="00864B39" w:rsidP="00675F66">
      <w:pPr>
        <w:pStyle w:val="Textonotapie"/>
        <w:ind w:firstLine="708"/>
        <w:jc w:val="both"/>
        <w:rPr>
          <w:rFonts w:ascii="Arial" w:hAnsi="Arial" w:cs="Arial"/>
          <w:lang w:val="es-CO"/>
        </w:rPr>
      </w:pPr>
      <w:r w:rsidRPr="000E74A3">
        <w:rPr>
          <w:rFonts w:ascii="Arial" w:hAnsi="Arial" w:cs="Arial"/>
          <w:lang w:val="es-CO"/>
        </w:rPr>
        <w:t>»La facultad de adoptar documentos tipo la tendrá el Gobierno nacional, cuando lo considere necesario, en relación con otros contratos o procesos de selección.</w:t>
      </w:r>
    </w:p>
    <w:p w14:paraId="7AF9EA83" w14:textId="77777777" w:rsidR="00864B39" w:rsidRPr="000E74A3" w:rsidRDefault="00864B39" w:rsidP="00675F66">
      <w:pPr>
        <w:pStyle w:val="Textonotapie"/>
        <w:ind w:firstLine="708"/>
        <w:jc w:val="both"/>
        <w:rPr>
          <w:rFonts w:ascii="Arial" w:hAnsi="Arial" w:cs="Arial"/>
          <w:lang w:val="es-CO"/>
        </w:rPr>
      </w:pPr>
      <w:r w:rsidRPr="000E74A3">
        <w:rPr>
          <w:rFonts w:ascii="Arial" w:hAnsi="Arial" w:cs="Arial"/>
          <w:lang w:val="es-CO"/>
        </w:rPr>
        <w:t>»Los pliegos tipo se adoptarán por categorías de acuerdo con la cuantía de la contratación, según la reglamentación que expida el Gobierno nacional».</w:t>
      </w:r>
    </w:p>
    <w:p w14:paraId="60A6A6CA" w14:textId="77777777" w:rsidR="00864B39" w:rsidRPr="000E74A3" w:rsidRDefault="00864B39" w:rsidP="00675F66">
      <w:pPr>
        <w:pStyle w:val="Textonotapie"/>
        <w:jc w:val="both"/>
        <w:rPr>
          <w:lang w:val="es-CO"/>
        </w:rPr>
      </w:pPr>
    </w:p>
  </w:footnote>
  <w:footnote w:id="3">
    <w:p w14:paraId="74596F51" w14:textId="77777777" w:rsidR="00864B39" w:rsidRPr="000E74A3" w:rsidRDefault="00864B39" w:rsidP="00675F66">
      <w:pPr>
        <w:pStyle w:val="Textonotapie"/>
        <w:ind w:firstLine="709"/>
        <w:jc w:val="both"/>
        <w:rPr>
          <w:rFonts w:ascii="Arial" w:hAnsi="Arial" w:cs="Arial"/>
        </w:rPr>
      </w:pPr>
      <w:r w:rsidRPr="000E74A3">
        <w:rPr>
          <w:rStyle w:val="Refdenotaalpie"/>
          <w:rFonts w:ascii="Arial" w:hAnsi="Arial" w:cs="Arial"/>
        </w:rPr>
        <w:footnoteRef/>
      </w:r>
      <w:r w:rsidRPr="000E74A3">
        <w:rPr>
          <w:rFonts w:ascii="Arial" w:hAnsi="Arial" w:cs="Arial"/>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61071C2" w14:textId="77777777" w:rsidR="00864B39" w:rsidRPr="000E74A3" w:rsidRDefault="00864B39" w:rsidP="00675F66">
      <w:pPr>
        <w:pStyle w:val="Textonotapie"/>
        <w:ind w:firstLine="709"/>
        <w:jc w:val="both"/>
        <w:rPr>
          <w:rFonts w:ascii="Arial" w:hAnsi="Arial" w:cs="Arial"/>
        </w:rPr>
      </w:pPr>
      <w:r w:rsidRPr="000E74A3">
        <w:rPr>
          <w:rFonts w:ascii="Arial" w:hAnsi="Arial" w:cs="Arial"/>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FE8F8B7" w14:textId="77777777" w:rsidR="00864B39" w:rsidRPr="000E74A3" w:rsidRDefault="00864B39" w:rsidP="00675F66">
      <w:pPr>
        <w:pStyle w:val="Textonotapie"/>
        <w:ind w:firstLine="709"/>
        <w:jc w:val="both"/>
        <w:rPr>
          <w:rFonts w:ascii="Arial" w:hAnsi="Arial" w:cs="Arial"/>
        </w:rPr>
      </w:pPr>
      <w:r w:rsidRPr="000E74A3">
        <w:rPr>
          <w:rFonts w:ascii="Arial" w:hAnsi="Arial" w:cs="Arial"/>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79A6B23" w14:textId="77777777" w:rsidR="00864B39" w:rsidRPr="000E74A3" w:rsidRDefault="00864B39" w:rsidP="00675F66">
      <w:pPr>
        <w:pStyle w:val="Textonotapie"/>
        <w:ind w:firstLine="709"/>
        <w:jc w:val="both"/>
        <w:rPr>
          <w:rFonts w:ascii="Arial" w:hAnsi="Arial" w:cs="Arial"/>
        </w:rPr>
      </w:pPr>
      <w:r w:rsidRPr="000E74A3">
        <w:rPr>
          <w:rFonts w:ascii="Arial" w:hAnsi="Arial" w:cs="Arial"/>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A0CCB59" w14:textId="77777777" w:rsidR="00864B39" w:rsidRPr="000E74A3" w:rsidRDefault="00864B39" w:rsidP="00675F66">
      <w:pPr>
        <w:pStyle w:val="Textonotapie"/>
        <w:ind w:firstLine="708"/>
        <w:jc w:val="both"/>
        <w:rPr>
          <w:rFonts w:ascii="Arial" w:hAnsi="Arial" w:cs="Arial"/>
        </w:rPr>
      </w:pPr>
      <w:r w:rsidRPr="000E74A3">
        <w:rPr>
          <w:rFonts w:ascii="Arial" w:hAnsi="Arial" w:cs="Arial"/>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34DACA86" w14:textId="77777777" w:rsidR="00963BAB" w:rsidRPr="000E74A3" w:rsidRDefault="00963BAB" w:rsidP="00963BAB">
      <w:pPr>
        <w:pStyle w:val="Textonotapie"/>
        <w:ind w:firstLine="709"/>
        <w:jc w:val="both"/>
        <w:rPr>
          <w:rFonts w:ascii="Arial" w:hAnsi="Arial" w:cs="Arial"/>
          <w:lang w:val="es-ES"/>
        </w:rPr>
      </w:pPr>
      <w:r w:rsidRPr="000E74A3">
        <w:rPr>
          <w:rStyle w:val="Refdenotaalpie"/>
          <w:rFonts w:ascii="Arial" w:hAnsi="Arial" w:cs="Arial"/>
        </w:rPr>
        <w:footnoteRef/>
      </w:r>
      <w:r w:rsidRPr="000E74A3">
        <w:rPr>
          <w:rFonts w:ascii="Arial" w:hAnsi="Arial" w:cs="Arial"/>
        </w:rPr>
        <w:t xml:space="preserve"> </w:t>
      </w:r>
      <w:r w:rsidRPr="000E74A3">
        <w:rPr>
          <w:rFonts w:ascii="Arial" w:hAnsi="Arial" w:cs="Arial"/>
          <w:lang w:val="es-ES"/>
        </w:rPr>
        <w:t xml:space="preserve">En cuanto a las resoluciones vigentes, dicha regla se observa en el artículo 3 de las Resoluciones </w:t>
      </w:r>
      <w:bookmarkStart w:id="8" w:name="_Hlk82363077"/>
      <w:r w:rsidRPr="000E74A3">
        <w:rPr>
          <w:rFonts w:ascii="Arial" w:hAnsi="Arial" w:cs="Arial"/>
          <w:lang w:val="es-ES"/>
        </w:rPr>
        <w:t>240 de 2020, 241 de 2020, 248 de 2020, 249 de 2020, 269 de 2020, 219 de 2021, 392 de 2021, 454 de 2021, entre otras, así como lo dispuesto en el artículo 2 de la Resolución 094 de 2020</w:t>
      </w:r>
      <w:bookmarkEnd w:id="8"/>
      <w:r w:rsidRPr="000E74A3">
        <w:rPr>
          <w:rFonts w:ascii="Arial" w:hAnsi="Arial" w:cs="Arial"/>
          <w:lang w:val="es-ES"/>
        </w:rPr>
        <w:t>.</w:t>
      </w:r>
    </w:p>
    <w:p w14:paraId="489836D1" w14:textId="77777777" w:rsidR="00963BAB" w:rsidRPr="000E74A3" w:rsidRDefault="00963BAB" w:rsidP="00963BAB">
      <w:pPr>
        <w:pStyle w:val="Textonotapie"/>
        <w:ind w:firstLine="709"/>
        <w:jc w:val="both"/>
        <w:rPr>
          <w:rFonts w:ascii="Arial" w:hAnsi="Arial" w:cs="Arial"/>
          <w:lang w:val="es-ES"/>
        </w:rPr>
      </w:pPr>
    </w:p>
  </w:footnote>
  <w:footnote w:id="5">
    <w:p w14:paraId="127BDC5A" w14:textId="77777777" w:rsidR="00963BAB" w:rsidRPr="000E74A3" w:rsidRDefault="00963BAB" w:rsidP="00963BAB">
      <w:pPr>
        <w:pStyle w:val="Textonotapie"/>
        <w:ind w:firstLine="708"/>
        <w:jc w:val="both"/>
        <w:rPr>
          <w:rFonts w:ascii="Arial" w:hAnsi="Arial" w:cs="Arial"/>
        </w:rPr>
      </w:pPr>
      <w:r w:rsidRPr="000E74A3">
        <w:rPr>
          <w:rStyle w:val="Refdenotaalpie"/>
          <w:rFonts w:ascii="Arial" w:hAnsi="Arial" w:cs="Arial"/>
        </w:rPr>
        <w:footnoteRef/>
      </w:r>
      <w:r w:rsidRPr="000E74A3">
        <w:rPr>
          <w:rFonts w:ascii="Arial" w:hAnsi="Arial" w:cs="Arial"/>
        </w:rPr>
        <w:t xml:space="preserve"> En torno a las potestades regladas, García de Enterría y Ramón Fernández manifiestan: </w:t>
      </w:r>
      <w:r w:rsidRPr="000E74A3">
        <w:rPr>
          <w:rFonts w:ascii="Arial" w:hAnsi="Arial" w:cs="Arial"/>
          <w:color w:val="000000"/>
        </w:rPr>
        <w:t>«</w:t>
      </w:r>
      <w:r w:rsidRPr="000E74A3">
        <w:rPr>
          <w:rFonts w:ascii="Arial" w:hAnsi="Arial" w:cs="Arial"/>
        </w:rPr>
        <w:t xml:space="preserve">El ejercicio de las </w:t>
      </w:r>
      <w:proofErr w:type="spellStart"/>
      <w:r w:rsidRPr="000E74A3">
        <w:rPr>
          <w:rFonts w:ascii="Arial" w:hAnsi="Arial" w:cs="Arial"/>
        </w:rPr>
        <w:t>ptestades</w:t>
      </w:r>
      <w:proofErr w:type="spellEnd"/>
      <w:r w:rsidRPr="000E74A3">
        <w:rPr>
          <w:rFonts w:ascii="Arial" w:hAnsi="Arial" w:cs="Arial"/>
        </w:rPr>
        <w:t xml:space="preserve"> regladas reduce a la Administración a la constatación (</w:t>
      </w:r>
      <w:proofErr w:type="spellStart"/>
      <w:r w:rsidRPr="000E74A3">
        <w:rPr>
          <w:rFonts w:ascii="Arial" w:hAnsi="Arial" w:cs="Arial"/>
        </w:rPr>
        <w:t>accertamento</w:t>
      </w:r>
      <w:proofErr w:type="spellEnd"/>
      <w:r w:rsidRPr="000E74A3">
        <w:rPr>
          <w:rFonts w:ascii="Arial" w:hAnsi="Arial" w:cs="Arial"/>
        </w:rPr>
        <w:t>,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w:t>
      </w:r>
      <w:r w:rsidRPr="000E74A3">
        <w:rPr>
          <w:rFonts w:ascii="Arial" w:hAnsi="Arial" w:cs="Arial"/>
          <w:color w:val="000000"/>
        </w:rPr>
        <w:t>»</w:t>
      </w:r>
      <w:r w:rsidRPr="000E74A3">
        <w:rPr>
          <w:rFonts w:ascii="Arial" w:hAnsi="Arial" w:cs="Arial"/>
        </w:rPr>
        <w:t xml:space="preserve"> (GARCÍA DE ENTERRÍA, Eduardo; y RAMÓN FERNÁNDEZ, Tomas. Curso de derecho administrativo. Tomo I. Madrid: </w:t>
      </w:r>
      <w:proofErr w:type="spellStart"/>
      <w:r w:rsidRPr="000E74A3">
        <w:rPr>
          <w:rFonts w:ascii="Arial" w:hAnsi="Arial" w:cs="Arial"/>
        </w:rPr>
        <w:t>Civitas</w:t>
      </w:r>
      <w:proofErr w:type="spellEnd"/>
      <w:r w:rsidRPr="000E74A3">
        <w:rPr>
          <w:rFonts w:ascii="Arial" w:hAnsi="Arial" w:cs="Arial"/>
        </w:rPr>
        <w:t>, 1997. pp. 444-445)</w:t>
      </w:r>
    </w:p>
    <w:p w14:paraId="34C115CE" w14:textId="77777777" w:rsidR="00963BAB" w:rsidRPr="000E74A3" w:rsidRDefault="00963BAB" w:rsidP="00963BAB">
      <w:pPr>
        <w:pStyle w:val="Textonotapie"/>
        <w:ind w:firstLine="708"/>
        <w:jc w:val="both"/>
        <w:rPr>
          <w:rFonts w:ascii="Arial" w:hAnsi="Arial" w:cs="Arial"/>
        </w:rPr>
      </w:pPr>
    </w:p>
  </w:footnote>
  <w:footnote w:id="6">
    <w:p w14:paraId="6E6E40A5" w14:textId="77777777" w:rsidR="00963BAB" w:rsidRPr="000E74A3" w:rsidRDefault="00963BAB" w:rsidP="00963BAB">
      <w:pPr>
        <w:pStyle w:val="Textonotapie"/>
        <w:ind w:firstLine="709"/>
        <w:jc w:val="both"/>
        <w:rPr>
          <w:rFonts w:ascii="Arial" w:hAnsi="Arial" w:cs="Arial"/>
          <w:color w:val="000000"/>
        </w:rPr>
      </w:pPr>
      <w:r w:rsidRPr="000E74A3">
        <w:rPr>
          <w:rStyle w:val="Refdenotaalpie"/>
          <w:rFonts w:ascii="Arial" w:hAnsi="Arial" w:cs="Arial"/>
          <w:color w:val="000000"/>
        </w:rPr>
        <w:footnoteRef/>
      </w:r>
      <w:r w:rsidRPr="000E74A3">
        <w:rPr>
          <w:rFonts w:ascii="Arial" w:hAnsi="Arial" w:cs="Arial"/>
          <w:color w:val="000000"/>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w:t>
      </w:r>
      <w:proofErr w:type="spellStart"/>
      <w:r w:rsidRPr="000E74A3">
        <w:rPr>
          <w:rFonts w:ascii="Arial" w:hAnsi="Arial" w:cs="Arial"/>
          <w:color w:val="000000"/>
        </w:rPr>
        <w:t>preclusivos</w:t>
      </w:r>
      <w:proofErr w:type="spellEnd"/>
      <w:r w:rsidRPr="000E74A3">
        <w:rPr>
          <w:rFonts w:ascii="Arial" w:hAnsi="Arial" w:cs="Arial"/>
          <w:color w:val="000000"/>
        </w:rPr>
        <w:t xml:space="preserve"> y perentorios para las diferentes etapas de la selección y las autoridades darán impulso oficioso a las actuaciones».</w:t>
      </w:r>
    </w:p>
    <w:p w14:paraId="16B2FEB8" w14:textId="77777777" w:rsidR="00963BAB" w:rsidRPr="000E74A3" w:rsidRDefault="00963BAB" w:rsidP="00963BAB">
      <w:pPr>
        <w:pStyle w:val="Textonotapie"/>
        <w:ind w:firstLine="709"/>
        <w:jc w:val="both"/>
        <w:rPr>
          <w:rFonts w:ascii="Arial" w:hAnsi="Arial" w:cs="Arial"/>
          <w:color w:val="000000"/>
        </w:rPr>
      </w:pPr>
    </w:p>
  </w:footnote>
  <w:footnote w:id="7">
    <w:p w14:paraId="6BE28739" w14:textId="77777777" w:rsidR="00963BAB" w:rsidRPr="000E74A3" w:rsidRDefault="00963BAB" w:rsidP="00963BAB">
      <w:pPr>
        <w:ind w:firstLine="709"/>
        <w:jc w:val="both"/>
        <w:rPr>
          <w:rFonts w:ascii="Arial" w:hAnsi="Arial" w:cs="Arial"/>
          <w:color w:val="000000"/>
          <w:sz w:val="20"/>
          <w:szCs w:val="20"/>
          <w:lang w:val="es-ES"/>
        </w:rPr>
      </w:pPr>
      <w:r w:rsidRPr="000E74A3">
        <w:rPr>
          <w:rStyle w:val="Refdenotaalpie"/>
          <w:rFonts w:ascii="Arial" w:hAnsi="Arial" w:cs="Arial"/>
          <w:color w:val="000000"/>
          <w:sz w:val="20"/>
          <w:szCs w:val="20"/>
        </w:rPr>
        <w:footnoteRef/>
      </w:r>
      <w:r w:rsidRPr="000E74A3">
        <w:rPr>
          <w:rFonts w:ascii="Arial" w:hAnsi="Arial" w:cs="Arial"/>
          <w:color w:val="000000"/>
          <w:sz w:val="20"/>
          <w:szCs w:val="20"/>
        </w:rPr>
        <w:t xml:space="preserve"> </w:t>
      </w:r>
      <w:r w:rsidRPr="000E74A3">
        <w:rPr>
          <w:rFonts w:ascii="Arial" w:hAnsi="Arial" w:cs="Arial"/>
          <w:color w:val="000000"/>
          <w:sz w:val="20"/>
          <w:szCs w:val="20"/>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6C6A8041" w14:textId="77777777" w:rsidR="00963BAB" w:rsidRPr="000E74A3" w:rsidRDefault="00963BAB" w:rsidP="00963BAB">
      <w:pPr>
        <w:ind w:firstLine="709"/>
        <w:jc w:val="both"/>
        <w:rPr>
          <w:rFonts w:ascii="Arial" w:hAnsi="Arial" w:cs="Arial"/>
          <w:color w:val="000000"/>
          <w:sz w:val="20"/>
          <w:szCs w:val="20"/>
          <w:lang w:val="es-ES"/>
        </w:rPr>
      </w:pPr>
    </w:p>
  </w:footnote>
  <w:footnote w:id="8">
    <w:p w14:paraId="444ADA83" w14:textId="77777777" w:rsidR="00864B39" w:rsidRPr="000E74A3" w:rsidRDefault="00864B39" w:rsidP="008733CA">
      <w:pPr>
        <w:pStyle w:val="Textonotapie"/>
        <w:ind w:firstLine="709"/>
        <w:jc w:val="both"/>
        <w:rPr>
          <w:rFonts w:ascii="Arial" w:hAnsi="Arial" w:cs="Arial"/>
        </w:rPr>
      </w:pPr>
      <w:r w:rsidRPr="000E74A3">
        <w:rPr>
          <w:rStyle w:val="Refdenotaalpie"/>
        </w:rPr>
        <w:footnoteRef/>
      </w:r>
      <w:r w:rsidRPr="000E74A3">
        <w:t xml:space="preserve"> </w:t>
      </w:r>
      <w:r w:rsidRPr="000E74A3">
        <w:rPr>
          <w:rFonts w:ascii="Arial" w:hAnsi="Arial" w:cs="Arial"/>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6ADA9D6" w14:textId="77777777" w:rsidR="00864B39" w:rsidRPr="000E74A3" w:rsidRDefault="00864B39" w:rsidP="008733CA">
      <w:pPr>
        <w:pStyle w:val="Textonotapie"/>
        <w:ind w:firstLine="709"/>
        <w:jc w:val="both"/>
        <w:rPr>
          <w:rFonts w:ascii="Arial" w:hAnsi="Arial" w:cs="Arial"/>
        </w:rPr>
      </w:pPr>
      <w:r w:rsidRPr="000E74A3">
        <w:rPr>
          <w:rFonts w:ascii="Arial" w:hAnsi="Arial" w:cs="Arial"/>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F592CD7" w14:textId="77777777" w:rsidR="00864B39" w:rsidRPr="000E74A3" w:rsidRDefault="00864B39" w:rsidP="008733CA">
      <w:pPr>
        <w:pStyle w:val="Textonotapie"/>
        <w:ind w:firstLine="709"/>
        <w:jc w:val="both"/>
        <w:rPr>
          <w:rFonts w:ascii="Arial" w:hAnsi="Arial" w:cs="Arial"/>
        </w:rPr>
      </w:pPr>
      <w:r w:rsidRPr="000E74A3">
        <w:rPr>
          <w:rFonts w:ascii="Arial" w:hAnsi="Arial" w:cs="Arial"/>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B1A137E" w14:textId="77777777" w:rsidR="00864B39" w:rsidRPr="000E74A3" w:rsidRDefault="00864B39" w:rsidP="008733CA">
      <w:pPr>
        <w:pStyle w:val="Textonotapie"/>
        <w:ind w:firstLine="709"/>
        <w:jc w:val="both"/>
        <w:rPr>
          <w:rFonts w:ascii="Arial" w:hAnsi="Arial" w:cs="Arial"/>
        </w:rPr>
      </w:pPr>
      <w:r w:rsidRPr="000E74A3">
        <w:rPr>
          <w:rFonts w:ascii="Arial" w:hAnsi="Arial" w:cs="Arial"/>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26A8505" w14:textId="77777777" w:rsidR="00864B39" w:rsidRPr="000E74A3" w:rsidRDefault="00864B39" w:rsidP="008733CA">
      <w:pPr>
        <w:pStyle w:val="Textonotapie"/>
        <w:ind w:firstLine="709"/>
        <w:jc w:val="both"/>
        <w:rPr>
          <w:rFonts w:ascii="Arial" w:hAnsi="Arial" w:cs="Arial"/>
        </w:rPr>
      </w:pPr>
      <w:r w:rsidRPr="000E74A3">
        <w:rPr>
          <w:rFonts w:ascii="Arial" w:hAnsi="Arial" w:cs="Arial"/>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9">
    <w:p w14:paraId="1DF450BA" w14:textId="77777777" w:rsidR="00864B39" w:rsidRPr="000E74A3" w:rsidRDefault="00864B39" w:rsidP="008733CA">
      <w:pPr>
        <w:ind w:firstLine="708"/>
        <w:jc w:val="both"/>
        <w:rPr>
          <w:rFonts w:ascii="Arial" w:hAnsi="Arial" w:cs="Arial"/>
          <w:sz w:val="20"/>
          <w:szCs w:val="20"/>
          <w:lang w:val="es-ES"/>
        </w:rPr>
      </w:pPr>
      <w:r w:rsidRPr="000E74A3">
        <w:rPr>
          <w:rStyle w:val="Refdenotaalpie"/>
          <w:rFonts w:ascii="Arial" w:hAnsi="Arial" w:cs="Arial"/>
          <w:sz w:val="20"/>
          <w:szCs w:val="20"/>
        </w:rPr>
        <w:footnoteRef/>
      </w:r>
      <w:r w:rsidRPr="000E74A3">
        <w:rPr>
          <w:rFonts w:ascii="Arial" w:hAnsi="Arial" w:cs="Arial"/>
          <w:sz w:val="20"/>
          <w:szCs w:val="20"/>
        </w:rPr>
        <w:t xml:space="preserve">  </w:t>
      </w:r>
      <w:r w:rsidRPr="000E74A3">
        <w:rPr>
          <w:rFonts w:ascii="Arial" w:eastAsia="Arial" w:hAnsi="Arial" w:cs="Arial"/>
          <w:sz w:val="20"/>
          <w:szCs w:val="20"/>
        </w:rPr>
        <w:t>Agencia Nacional de Contratación Pública – Colombia Compra Eficiente. Resolución No. 248 y 249 de 2020. Documento Base o Pliego Tipo: «</w:t>
      </w:r>
      <w:r w:rsidRPr="000E74A3">
        <w:rPr>
          <w:rFonts w:ascii="Arial" w:hAnsi="Arial" w:cs="Arial"/>
          <w:sz w:val="20"/>
          <w:szCs w:val="20"/>
          <w:lang w:val="es-ES"/>
        </w:rPr>
        <w:t>3.5.8. RELACIÓN DE LOS CONTRATOS FRENTE AL PRESUPUESTO OFICIAL</w:t>
      </w:r>
    </w:p>
    <w:p w14:paraId="40C9ACDD" w14:textId="77777777" w:rsidR="00864B39" w:rsidRPr="000E74A3" w:rsidRDefault="00864B39" w:rsidP="008733CA">
      <w:pPr>
        <w:ind w:firstLine="708"/>
        <w:jc w:val="both"/>
        <w:rPr>
          <w:rFonts w:ascii="Arial" w:eastAsia="Arial" w:hAnsi="Arial" w:cs="Arial"/>
          <w:sz w:val="20"/>
          <w:szCs w:val="20"/>
          <w:lang w:val="es-ES"/>
        </w:rPr>
      </w:pP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verificación del número de contratos para acreditar la experiencia</w:t>
      </w:r>
      <w:r w:rsidRPr="000E74A3">
        <w:rPr>
          <w:rFonts w:ascii="Arial" w:eastAsia="Arial" w:hAnsi="Arial" w:cs="Arial"/>
          <w:sz w:val="20"/>
          <w:szCs w:val="20"/>
          <w:lang w:val="es-ES"/>
        </w:rPr>
        <w:t xml:space="preserve"> </w:t>
      </w:r>
      <w:r w:rsidRPr="000E74A3">
        <w:rPr>
          <w:rFonts w:ascii="Arial" w:hAnsi="Arial" w:cs="Arial"/>
          <w:sz w:val="20"/>
          <w:szCs w:val="20"/>
          <w:lang w:val="es-ES"/>
        </w:rPr>
        <w:t>se</w:t>
      </w:r>
      <w:r w:rsidRPr="000E74A3">
        <w:rPr>
          <w:rFonts w:ascii="Arial" w:eastAsia="Arial" w:hAnsi="Arial" w:cs="Arial"/>
          <w:sz w:val="20"/>
          <w:szCs w:val="20"/>
          <w:lang w:val="es-ES"/>
        </w:rPr>
        <w:t xml:space="preserve"> </w:t>
      </w:r>
      <w:r w:rsidRPr="000E74A3">
        <w:rPr>
          <w:rFonts w:ascii="Arial" w:hAnsi="Arial" w:cs="Arial"/>
          <w:sz w:val="20"/>
          <w:szCs w:val="20"/>
          <w:lang w:val="es-ES"/>
        </w:rPr>
        <w:t>realizará</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siguiente</w:t>
      </w:r>
      <w:r w:rsidRPr="000E74A3">
        <w:rPr>
          <w:rFonts w:ascii="Arial" w:eastAsia="Arial" w:hAnsi="Arial" w:cs="Arial"/>
          <w:sz w:val="20"/>
          <w:szCs w:val="20"/>
          <w:lang w:val="es-ES"/>
        </w:rPr>
        <w:t xml:space="preserve"> </w:t>
      </w:r>
      <w:r w:rsidRPr="000E74A3">
        <w:rPr>
          <w:rFonts w:ascii="Arial" w:hAnsi="Arial" w:cs="Arial"/>
          <w:sz w:val="20"/>
          <w:szCs w:val="20"/>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864B39" w:rsidRPr="000E74A3" w14:paraId="115A74D6" w14:textId="77777777" w:rsidTr="00864B39">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3F96418" w14:textId="77777777" w:rsidR="00864B39" w:rsidRPr="000E74A3" w:rsidRDefault="00864B39" w:rsidP="00864B39">
            <w:pPr>
              <w:jc w:val="center"/>
              <w:rPr>
                <w:rFonts w:ascii="Arial" w:eastAsia="Arial" w:hAnsi="Arial" w:cs="Arial"/>
                <w:b/>
                <w:bCs/>
                <w:color w:val="DBDBDB" w:themeColor="background1"/>
                <w:sz w:val="20"/>
                <w:szCs w:val="20"/>
                <w:lang w:val="es-ES"/>
              </w:rPr>
            </w:pPr>
            <w:r w:rsidRPr="000E74A3">
              <w:rPr>
                <w:rFonts w:ascii="Arial" w:hAnsi="Arial" w:cs="Arial"/>
                <w:b/>
                <w:bCs/>
                <w:color w:val="DBDBDB" w:themeColor="background1"/>
                <w:sz w:val="20"/>
                <w:szCs w:val="20"/>
                <w:lang w:val="es-ES"/>
              </w:rPr>
              <w:t>Número</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de</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contratos</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con</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los</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cuales</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el proponente</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cumple</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la</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experiencia</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1819CF9" w14:textId="77777777" w:rsidR="00864B39" w:rsidRPr="000E74A3" w:rsidRDefault="00864B39" w:rsidP="00864B39">
            <w:pPr>
              <w:jc w:val="center"/>
              <w:rPr>
                <w:rFonts w:ascii="Arial" w:hAnsi="Arial" w:cs="Arial"/>
                <w:b/>
                <w:bCs/>
                <w:color w:val="DBDBDB" w:themeColor="background1"/>
                <w:sz w:val="20"/>
                <w:szCs w:val="20"/>
                <w:lang w:val="es-ES"/>
              </w:rPr>
            </w:pPr>
            <w:r w:rsidRPr="000E74A3">
              <w:rPr>
                <w:rFonts w:ascii="Arial" w:hAnsi="Arial" w:cs="Arial"/>
                <w:b/>
                <w:bCs/>
                <w:color w:val="DBDBDB" w:themeColor="background1"/>
                <w:sz w:val="20"/>
                <w:szCs w:val="20"/>
                <w:lang w:val="es-ES"/>
              </w:rPr>
              <w:t>Valor</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mínimo</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a</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certificar</w:t>
            </w:r>
          </w:p>
          <w:p w14:paraId="446FD566" w14:textId="77777777" w:rsidR="00864B39" w:rsidRPr="000E74A3" w:rsidRDefault="00864B39" w:rsidP="00864B39">
            <w:pPr>
              <w:jc w:val="center"/>
              <w:rPr>
                <w:rFonts w:ascii="Arial" w:eastAsia="Arial" w:hAnsi="Arial" w:cs="Arial"/>
                <w:b/>
                <w:bCs/>
                <w:color w:val="DBDBDB" w:themeColor="background1"/>
                <w:sz w:val="20"/>
                <w:szCs w:val="20"/>
                <w:lang w:val="es-ES"/>
              </w:rPr>
            </w:pPr>
            <w:r w:rsidRPr="000E74A3">
              <w:rPr>
                <w:rFonts w:ascii="Arial" w:hAnsi="Arial" w:cs="Arial"/>
                <w:b/>
                <w:bCs/>
                <w:color w:val="DBDBDB" w:themeColor="background1"/>
                <w:sz w:val="20"/>
                <w:szCs w:val="20"/>
                <w:lang w:val="es-ES"/>
              </w:rPr>
              <w:t>(como</w:t>
            </w:r>
            <w:r w:rsidRPr="000E74A3">
              <w:rPr>
                <w:rFonts w:ascii="Arial" w:eastAsia="Arial" w:hAnsi="Arial" w:cs="Arial"/>
                <w:b/>
                <w:bCs/>
                <w:color w:val="DBDBDB" w:themeColor="background1"/>
                <w:sz w:val="20"/>
                <w:szCs w:val="20"/>
                <w:lang w:val="es-ES"/>
              </w:rPr>
              <w:t xml:space="preserve"> % </w:t>
            </w:r>
            <w:r w:rsidRPr="000E74A3">
              <w:rPr>
                <w:rFonts w:ascii="Arial" w:hAnsi="Arial" w:cs="Arial"/>
                <w:b/>
                <w:bCs/>
                <w:color w:val="DBDBDB" w:themeColor="background1"/>
                <w:sz w:val="20"/>
                <w:szCs w:val="20"/>
                <w:lang w:val="es-ES"/>
              </w:rPr>
              <w:t>del</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Presupuesto</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Oficial</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de</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obra</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expresado</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en</w:t>
            </w:r>
            <w:r w:rsidRPr="000E74A3">
              <w:rPr>
                <w:rFonts w:ascii="Arial" w:eastAsia="Arial" w:hAnsi="Arial" w:cs="Arial"/>
                <w:b/>
                <w:bCs/>
                <w:color w:val="DBDBDB" w:themeColor="background1"/>
                <w:sz w:val="20"/>
                <w:szCs w:val="20"/>
                <w:lang w:val="es-ES"/>
              </w:rPr>
              <w:t xml:space="preserve"> </w:t>
            </w:r>
            <w:r w:rsidRPr="000E74A3">
              <w:rPr>
                <w:rFonts w:ascii="Arial" w:hAnsi="Arial" w:cs="Arial"/>
                <w:b/>
                <w:bCs/>
                <w:color w:val="DBDBDB" w:themeColor="background1"/>
                <w:sz w:val="20"/>
                <w:szCs w:val="20"/>
                <w:lang w:val="es-ES"/>
              </w:rPr>
              <w:t>SMMLV)</w:t>
            </w:r>
          </w:p>
        </w:tc>
      </w:tr>
      <w:tr w:rsidR="00864B39" w:rsidRPr="000E74A3" w14:paraId="3ED0BE51" w14:textId="77777777" w:rsidTr="00864B39">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640F3DB"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1</w:t>
            </w:r>
            <w:r w:rsidRPr="000E74A3">
              <w:rPr>
                <w:rFonts w:ascii="Arial" w:eastAsia="Arial" w:hAnsi="Arial" w:cs="Arial"/>
                <w:sz w:val="20"/>
                <w:szCs w:val="20"/>
                <w:lang w:val="es-ES"/>
              </w:rPr>
              <w:t xml:space="preserve"> </w:t>
            </w:r>
            <w:r w:rsidRPr="000E74A3">
              <w:rPr>
                <w:rFonts w:ascii="Arial" w:hAnsi="Arial" w:cs="Arial"/>
                <w:sz w:val="20"/>
                <w:szCs w:val="20"/>
                <w:lang w:val="es-ES"/>
              </w:rPr>
              <w:t>hasta</w:t>
            </w:r>
            <w:r w:rsidRPr="000E74A3">
              <w:rPr>
                <w:rFonts w:ascii="Arial" w:eastAsia="Arial" w:hAnsi="Arial" w:cs="Arial"/>
                <w:sz w:val="20"/>
                <w:szCs w:val="20"/>
                <w:lang w:val="es-ES"/>
              </w:rPr>
              <w:t xml:space="preserve"> </w:t>
            </w:r>
            <w:r w:rsidRPr="000E74A3">
              <w:rPr>
                <w:rFonts w:ascii="Arial" w:hAnsi="Arial" w:cs="Arial"/>
                <w:sz w:val="20"/>
                <w:szCs w:val="20"/>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4D808A7"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75%</w:t>
            </w:r>
          </w:p>
        </w:tc>
      </w:tr>
      <w:tr w:rsidR="00864B39" w:rsidRPr="000E74A3" w14:paraId="47821A90" w14:textId="77777777" w:rsidTr="00864B39">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6922067C"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3</w:t>
            </w:r>
            <w:r w:rsidRPr="000E74A3">
              <w:rPr>
                <w:rFonts w:ascii="Arial" w:eastAsia="Arial" w:hAnsi="Arial" w:cs="Arial"/>
                <w:sz w:val="20"/>
                <w:szCs w:val="20"/>
                <w:lang w:val="es-ES"/>
              </w:rPr>
              <w:t xml:space="preserve"> </w:t>
            </w:r>
            <w:r w:rsidRPr="000E74A3">
              <w:rPr>
                <w:rFonts w:ascii="Arial" w:hAnsi="Arial" w:cs="Arial"/>
                <w:sz w:val="20"/>
                <w:szCs w:val="20"/>
                <w:lang w:val="es-ES"/>
              </w:rPr>
              <w:t>hasta</w:t>
            </w:r>
            <w:r w:rsidRPr="000E74A3">
              <w:rPr>
                <w:rFonts w:ascii="Arial" w:eastAsia="Arial" w:hAnsi="Arial" w:cs="Arial"/>
                <w:sz w:val="20"/>
                <w:szCs w:val="20"/>
                <w:lang w:val="es-ES"/>
              </w:rPr>
              <w:t xml:space="preserve"> </w:t>
            </w:r>
            <w:r w:rsidRPr="000E74A3">
              <w:rPr>
                <w:rFonts w:ascii="Arial" w:hAnsi="Arial" w:cs="Arial"/>
                <w:sz w:val="20"/>
                <w:szCs w:val="20"/>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595FB3D0"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120%</w:t>
            </w:r>
          </w:p>
        </w:tc>
      </w:tr>
      <w:tr w:rsidR="00864B39" w:rsidRPr="000E74A3" w14:paraId="51A427EF" w14:textId="77777777" w:rsidTr="00864B39">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541E4A5"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5</w:t>
            </w:r>
            <w:r w:rsidRPr="000E74A3">
              <w:rPr>
                <w:rFonts w:ascii="Arial" w:eastAsia="Arial" w:hAnsi="Arial" w:cs="Arial"/>
                <w:sz w:val="20"/>
                <w:szCs w:val="20"/>
                <w:lang w:val="es-ES"/>
              </w:rPr>
              <w:t xml:space="preserve"> </w:t>
            </w:r>
            <w:r w:rsidRPr="000E74A3">
              <w:rPr>
                <w:rFonts w:ascii="Arial" w:hAnsi="Arial" w:cs="Arial"/>
                <w:sz w:val="20"/>
                <w:szCs w:val="20"/>
                <w:lang w:val="es-ES"/>
              </w:rPr>
              <w:t>hasta</w:t>
            </w:r>
            <w:r w:rsidRPr="000E74A3">
              <w:rPr>
                <w:rFonts w:ascii="Arial" w:eastAsia="Arial" w:hAnsi="Arial" w:cs="Arial"/>
                <w:sz w:val="20"/>
                <w:szCs w:val="20"/>
                <w:lang w:val="es-ES"/>
              </w:rPr>
              <w:t xml:space="preserve"> </w:t>
            </w:r>
            <w:r w:rsidRPr="000E74A3">
              <w:rPr>
                <w:rFonts w:ascii="Arial" w:hAnsi="Arial" w:cs="Arial"/>
                <w:sz w:val="20"/>
                <w:szCs w:val="20"/>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BED8215" w14:textId="77777777" w:rsidR="00864B39" w:rsidRPr="000E74A3" w:rsidRDefault="00864B39" w:rsidP="00864B39">
            <w:pPr>
              <w:jc w:val="center"/>
              <w:rPr>
                <w:rFonts w:ascii="Arial" w:eastAsia="Arial" w:hAnsi="Arial" w:cs="Arial"/>
                <w:sz w:val="20"/>
                <w:szCs w:val="20"/>
                <w:lang w:val="es-ES"/>
              </w:rPr>
            </w:pPr>
            <w:r w:rsidRPr="000E74A3">
              <w:rPr>
                <w:rFonts w:ascii="Arial" w:hAnsi="Arial" w:cs="Arial"/>
                <w:sz w:val="20"/>
                <w:szCs w:val="20"/>
                <w:lang w:val="es-ES"/>
              </w:rPr>
              <w:t>150%</w:t>
            </w:r>
          </w:p>
        </w:tc>
      </w:tr>
    </w:tbl>
    <w:p w14:paraId="219CE088" w14:textId="77777777" w:rsidR="00864B39" w:rsidRPr="000E74A3" w:rsidRDefault="00864B39" w:rsidP="008733CA">
      <w:pPr>
        <w:ind w:firstLine="708"/>
        <w:jc w:val="both"/>
        <w:rPr>
          <w:rFonts w:ascii="Arial" w:eastAsia="Arial" w:hAnsi="Arial" w:cs="Arial"/>
          <w:sz w:val="20"/>
          <w:szCs w:val="20"/>
          <w:lang w:val="es-ES"/>
        </w:rPr>
      </w:pP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verificación</w:t>
      </w:r>
      <w:r w:rsidRPr="000E74A3">
        <w:rPr>
          <w:rFonts w:ascii="Arial" w:eastAsia="Arial" w:hAnsi="Arial" w:cs="Arial"/>
          <w:sz w:val="20"/>
          <w:szCs w:val="20"/>
          <w:lang w:val="es-ES"/>
        </w:rPr>
        <w:t xml:space="preserve"> </w:t>
      </w:r>
      <w:r w:rsidRPr="000E74A3">
        <w:rPr>
          <w:rFonts w:ascii="Arial" w:hAnsi="Arial" w:cs="Arial"/>
          <w:sz w:val="20"/>
          <w:szCs w:val="20"/>
          <w:lang w:val="es-ES"/>
        </w:rPr>
        <w:t>se</w:t>
      </w:r>
      <w:r w:rsidRPr="000E74A3">
        <w:rPr>
          <w:rFonts w:ascii="Arial" w:eastAsia="Arial" w:hAnsi="Arial" w:cs="Arial"/>
          <w:sz w:val="20"/>
          <w:szCs w:val="20"/>
          <w:lang w:val="es-ES"/>
        </w:rPr>
        <w:t xml:space="preserve"> </w:t>
      </w:r>
      <w:r w:rsidRPr="000E74A3">
        <w:rPr>
          <w:rFonts w:ascii="Arial" w:hAnsi="Arial" w:cs="Arial"/>
          <w:sz w:val="20"/>
          <w:szCs w:val="20"/>
          <w:lang w:val="es-ES"/>
        </w:rPr>
        <w:t>hará</w:t>
      </w:r>
      <w:r w:rsidRPr="000E74A3">
        <w:rPr>
          <w:rFonts w:ascii="Arial" w:eastAsia="Arial" w:hAnsi="Arial" w:cs="Arial"/>
          <w:sz w:val="20"/>
          <w:szCs w:val="20"/>
          <w:lang w:val="es-ES"/>
        </w:rPr>
        <w:t xml:space="preserve"> </w:t>
      </w:r>
      <w:r w:rsidRPr="000E74A3">
        <w:rPr>
          <w:rFonts w:ascii="Arial" w:hAnsi="Arial" w:cs="Arial"/>
          <w:sz w:val="20"/>
          <w:szCs w:val="20"/>
          <w:lang w:val="es-ES"/>
        </w:rPr>
        <w:t>con</w:t>
      </w:r>
      <w:r w:rsidRPr="000E74A3">
        <w:rPr>
          <w:rFonts w:ascii="Arial" w:eastAsia="Arial" w:hAnsi="Arial" w:cs="Arial"/>
          <w:sz w:val="20"/>
          <w:szCs w:val="20"/>
          <w:lang w:val="es-ES"/>
        </w:rPr>
        <w:t xml:space="preserve"> </w:t>
      </w:r>
      <w:r w:rsidRPr="000E74A3">
        <w:rPr>
          <w:rFonts w:ascii="Arial" w:hAnsi="Arial" w:cs="Arial"/>
          <w:sz w:val="20"/>
          <w:szCs w:val="20"/>
          <w:lang w:val="es-ES"/>
        </w:rPr>
        <w:t>base</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sumatoria</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los</w:t>
      </w:r>
      <w:r w:rsidRPr="000E74A3">
        <w:rPr>
          <w:rFonts w:ascii="Arial" w:eastAsia="Arial" w:hAnsi="Arial" w:cs="Arial"/>
          <w:sz w:val="20"/>
          <w:szCs w:val="20"/>
          <w:lang w:val="es-ES"/>
        </w:rPr>
        <w:t xml:space="preserve"> </w:t>
      </w:r>
      <w:r w:rsidRPr="000E74A3">
        <w:rPr>
          <w:rFonts w:ascii="Arial" w:hAnsi="Arial" w:cs="Arial"/>
          <w:sz w:val="20"/>
          <w:szCs w:val="20"/>
          <w:lang w:val="es-ES"/>
        </w:rPr>
        <w:t>valores</w:t>
      </w:r>
      <w:r w:rsidRPr="000E74A3">
        <w:rPr>
          <w:rFonts w:ascii="Arial" w:eastAsia="Arial" w:hAnsi="Arial" w:cs="Arial"/>
          <w:sz w:val="20"/>
          <w:szCs w:val="20"/>
          <w:lang w:val="es-ES"/>
        </w:rPr>
        <w:t xml:space="preserve"> </w:t>
      </w:r>
      <w:r w:rsidRPr="000E74A3">
        <w:rPr>
          <w:rFonts w:ascii="Arial" w:hAnsi="Arial" w:cs="Arial"/>
          <w:sz w:val="20"/>
          <w:szCs w:val="20"/>
          <w:lang w:val="es-ES"/>
        </w:rPr>
        <w:t>totales</w:t>
      </w:r>
      <w:r w:rsidRPr="000E74A3">
        <w:rPr>
          <w:rFonts w:ascii="Arial" w:eastAsia="Arial" w:hAnsi="Arial" w:cs="Arial"/>
          <w:sz w:val="20"/>
          <w:szCs w:val="20"/>
          <w:lang w:val="es-ES"/>
        </w:rPr>
        <w:t xml:space="preserve"> </w:t>
      </w:r>
      <w:r w:rsidRPr="000E74A3">
        <w:rPr>
          <w:rFonts w:ascii="Arial" w:hAnsi="Arial" w:cs="Arial"/>
          <w:sz w:val="20"/>
          <w:szCs w:val="20"/>
          <w:lang w:val="es-ES"/>
        </w:rPr>
        <w:t>ejecutados</w:t>
      </w:r>
      <w:r w:rsidRPr="000E74A3">
        <w:rPr>
          <w:rFonts w:ascii="Arial" w:eastAsia="Arial" w:hAnsi="Arial" w:cs="Arial"/>
          <w:sz w:val="20"/>
          <w:szCs w:val="20"/>
          <w:lang w:val="es-ES"/>
        </w:rPr>
        <w:t xml:space="preserve"> </w:t>
      </w:r>
      <w:r w:rsidRPr="000E74A3">
        <w:rPr>
          <w:rFonts w:ascii="Arial" w:hAnsi="Arial" w:cs="Arial"/>
          <w:sz w:val="20"/>
          <w:szCs w:val="20"/>
          <w:lang w:val="es-ES"/>
        </w:rPr>
        <w:t>(incluido</w:t>
      </w:r>
      <w:r w:rsidRPr="000E74A3">
        <w:rPr>
          <w:rFonts w:ascii="Arial" w:eastAsia="Arial" w:hAnsi="Arial" w:cs="Arial"/>
          <w:sz w:val="20"/>
          <w:szCs w:val="20"/>
          <w:lang w:val="es-ES"/>
        </w:rPr>
        <w:t xml:space="preserve"> </w:t>
      </w:r>
      <w:r w:rsidRPr="000E74A3">
        <w:rPr>
          <w:rFonts w:ascii="Arial" w:hAnsi="Arial" w:cs="Arial"/>
          <w:sz w:val="20"/>
          <w:szCs w:val="20"/>
          <w:lang w:val="es-ES"/>
        </w:rPr>
        <w:t>IVA)</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SMMLV</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los</w:t>
      </w:r>
      <w:r w:rsidRPr="000E74A3">
        <w:rPr>
          <w:rFonts w:ascii="Arial" w:eastAsia="Arial" w:hAnsi="Arial" w:cs="Arial"/>
          <w:sz w:val="20"/>
          <w:szCs w:val="20"/>
          <w:lang w:val="es-ES"/>
        </w:rPr>
        <w:t xml:space="preserve"> </w:t>
      </w:r>
      <w:r w:rsidRPr="000E74A3">
        <w:rPr>
          <w:rFonts w:ascii="Arial" w:hAnsi="Arial" w:cs="Arial"/>
          <w:sz w:val="20"/>
          <w:szCs w:val="20"/>
          <w:lang w:val="es-ES"/>
        </w:rPr>
        <w:t>contratos</w:t>
      </w:r>
      <w:r w:rsidRPr="000E74A3">
        <w:rPr>
          <w:rFonts w:ascii="Arial" w:eastAsia="Arial" w:hAnsi="Arial" w:cs="Arial"/>
          <w:sz w:val="20"/>
          <w:szCs w:val="20"/>
          <w:lang w:val="es-ES"/>
        </w:rPr>
        <w:t xml:space="preserve"> </w:t>
      </w:r>
      <w:r w:rsidRPr="000E74A3">
        <w:rPr>
          <w:rFonts w:ascii="Arial" w:hAnsi="Arial" w:cs="Arial"/>
          <w:sz w:val="20"/>
          <w:szCs w:val="20"/>
          <w:lang w:val="es-ES"/>
        </w:rPr>
        <w:t>que</w:t>
      </w:r>
      <w:r w:rsidRPr="000E74A3">
        <w:rPr>
          <w:rFonts w:ascii="Arial" w:eastAsia="Arial" w:hAnsi="Arial" w:cs="Arial"/>
          <w:sz w:val="20"/>
          <w:szCs w:val="20"/>
          <w:lang w:val="es-ES"/>
        </w:rPr>
        <w:t xml:space="preserve"> </w:t>
      </w:r>
      <w:r w:rsidRPr="000E74A3">
        <w:rPr>
          <w:rFonts w:ascii="Arial" w:hAnsi="Arial" w:cs="Arial"/>
          <w:sz w:val="20"/>
          <w:szCs w:val="20"/>
          <w:lang w:val="es-ES"/>
        </w:rPr>
        <w:t>cumplan</w:t>
      </w:r>
      <w:r w:rsidRPr="000E74A3">
        <w:rPr>
          <w:rFonts w:ascii="Arial" w:eastAsia="Arial" w:hAnsi="Arial" w:cs="Arial"/>
          <w:sz w:val="20"/>
          <w:szCs w:val="20"/>
          <w:lang w:val="es-ES"/>
        </w:rPr>
        <w:t xml:space="preserve"> </w:t>
      </w:r>
      <w:r w:rsidRPr="000E74A3">
        <w:rPr>
          <w:rFonts w:ascii="Arial" w:hAnsi="Arial" w:cs="Arial"/>
          <w:sz w:val="20"/>
          <w:szCs w:val="20"/>
          <w:lang w:val="es-ES"/>
        </w:rPr>
        <w:t>con</w:t>
      </w:r>
      <w:r w:rsidRPr="000E74A3">
        <w:rPr>
          <w:rFonts w:ascii="Arial" w:eastAsia="Arial" w:hAnsi="Arial" w:cs="Arial"/>
          <w:sz w:val="20"/>
          <w:szCs w:val="20"/>
          <w:lang w:val="es-ES"/>
        </w:rPr>
        <w:t xml:space="preserve"> </w:t>
      </w:r>
      <w:r w:rsidRPr="000E74A3">
        <w:rPr>
          <w:rFonts w:ascii="Arial" w:hAnsi="Arial" w:cs="Arial"/>
          <w:sz w:val="20"/>
          <w:szCs w:val="20"/>
          <w:lang w:val="es-ES"/>
        </w:rPr>
        <w:t>los</w:t>
      </w:r>
      <w:r w:rsidRPr="000E74A3">
        <w:rPr>
          <w:rFonts w:ascii="Arial" w:eastAsia="Arial" w:hAnsi="Arial" w:cs="Arial"/>
          <w:sz w:val="20"/>
          <w:szCs w:val="20"/>
          <w:lang w:val="es-ES"/>
        </w:rPr>
        <w:t xml:space="preserve"> </w:t>
      </w:r>
      <w:r w:rsidRPr="000E74A3">
        <w:rPr>
          <w:rFonts w:ascii="Arial" w:hAnsi="Arial" w:cs="Arial"/>
          <w:sz w:val="20"/>
          <w:szCs w:val="20"/>
          <w:lang w:val="es-ES"/>
        </w:rPr>
        <w:t>requisitos</w:t>
      </w:r>
      <w:r w:rsidRPr="000E74A3">
        <w:rPr>
          <w:rFonts w:ascii="Arial" w:eastAsia="Arial" w:hAnsi="Arial" w:cs="Arial"/>
          <w:sz w:val="20"/>
          <w:szCs w:val="20"/>
          <w:lang w:val="es-ES"/>
        </w:rPr>
        <w:t xml:space="preserve"> </w:t>
      </w:r>
      <w:r w:rsidRPr="000E74A3">
        <w:rPr>
          <w:rFonts w:ascii="Arial" w:hAnsi="Arial" w:cs="Arial"/>
          <w:sz w:val="20"/>
          <w:szCs w:val="20"/>
          <w:lang w:val="es-ES"/>
        </w:rPr>
        <w:t>establecidos</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este</w:t>
      </w:r>
      <w:r w:rsidRPr="000E74A3">
        <w:rPr>
          <w:rFonts w:ascii="Arial" w:eastAsia="Arial" w:hAnsi="Arial" w:cs="Arial"/>
          <w:sz w:val="20"/>
          <w:szCs w:val="20"/>
          <w:lang w:val="es-ES"/>
        </w:rPr>
        <w:t xml:space="preserve"> </w:t>
      </w:r>
      <w:r w:rsidRPr="000E74A3">
        <w:rPr>
          <w:rFonts w:ascii="Arial" w:hAnsi="Arial" w:cs="Arial"/>
          <w:sz w:val="20"/>
          <w:szCs w:val="20"/>
          <w:lang w:val="es-ES"/>
        </w:rPr>
        <w:t>pliego</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condiciones</w:t>
      </w:r>
      <w:r w:rsidRPr="000E74A3">
        <w:rPr>
          <w:rFonts w:ascii="Arial" w:eastAsia="Arial" w:hAnsi="Arial" w:cs="Arial"/>
          <w:sz w:val="20"/>
          <w:szCs w:val="20"/>
          <w:lang w:val="es-ES"/>
        </w:rPr>
        <w:t>.</w:t>
      </w:r>
    </w:p>
    <w:p w14:paraId="1A5E79AE" w14:textId="77777777" w:rsidR="00864B39" w:rsidRPr="000E74A3" w:rsidRDefault="00864B39" w:rsidP="008733CA">
      <w:pPr>
        <w:ind w:firstLine="709"/>
        <w:jc w:val="both"/>
        <w:rPr>
          <w:rFonts w:ascii="Arial" w:eastAsia="Arial" w:hAnsi="Arial" w:cs="Arial"/>
          <w:sz w:val="20"/>
          <w:szCs w:val="20"/>
          <w:lang w:val="es-ES"/>
        </w:rPr>
      </w:pPr>
      <w:r w:rsidRPr="000E74A3">
        <w:rPr>
          <w:rFonts w:ascii="Arial" w:hAnsi="Arial" w:cs="Arial"/>
          <w:sz w:val="20"/>
          <w:szCs w:val="20"/>
          <w:lang w:val="es-ES"/>
        </w:rPr>
        <w:t>»El proponente cumple el requisito de experiencia si</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sumatoria</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los valores totales ejecutados</w:t>
      </w:r>
      <w:r w:rsidRPr="000E74A3">
        <w:rPr>
          <w:rFonts w:ascii="Arial" w:eastAsia="Arial" w:hAnsi="Arial" w:cs="Arial"/>
          <w:sz w:val="20"/>
          <w:szCs w:val="20"/>
          <w:lang w:val="es-ES"/>
        </w:rPr>
        <w:t xml:space="preserve"> </w:t>
      </w:r>
      <w:r w:rsidRPr="000E74A3">
        <w:rPr>
          <w:rFonts w:ascii="Arial" w:hAnsi="Arial" w:cs="Arial"/>
          <w:sz w:val="20"/>
          <w:szCs w:val="20"/>
          <w:lang w:val="es-ES"/>
        </w:rPr>
        <w:t>(incluido</w:t>
      </w:r>
      <w:r w:rsidRPr="000E74A3">
        <w:rPr>
          <w:rFonts w:ascii="Arial" w:eastAsia="Arial" w:hAnsi="Arial" w:cs="Arial"/>
          <w:sz w:val="20"/>
          <w:szCs w:val="20"/>
          <w:lang w:val="es-ES"/>
        </w:rPr>
        <w:t xml:space="preserve"> </w:t>
      </w:r>
      <w:r w:rsidRPr="000E74A3">
        <w:rPr>
          <w:rFonts w:ascii="Arial" w:hAnsi="Arial" w:cs="Arial"/>
          <w:sz w:val="20"/>
          <w:szCs w:val="20"/>
          <w:lang w:val="es-ES"/>
        </w:rPr>
        <w:t>IVA)</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los</w:t>
      </w:r>
      <w:r w:rsidRPr="000E74A3">
        <w:rPr>
          <w:rFonts w:ascii="Arial" w:eastAsia="Arial" w:hAnsi="Arial" w:cs="Arial"/>
          <w:sz w:val="20"/>
          <w:szCs w:val="20"/>
          <w:lang w:val="es-ES"/>
        </w:rPr>
        <w:t xml:space="preserve"> </w:t>
      </w:r>
      <w:r w:rsidRPr="000E74A3">
        <w:rPr>
          <w:rFonts w:ascii="Arial" w:hAnsi="Arial" w:cs="Arial"/>
          <w:sz w:val="20"/>
          <w:szCs w:val="20"/>
          <w:lang w:val="es-ES"/>
        </w:rPr>
        <w:t>contratos</w:t>
      </w:r>
      <w:r w:rsidRPr="000E74A3">
        <w:rPr>
          <w:rFonts w:ascii="Arial" w:eastAsia="Arial" w:hAnsi="Arial" w:cs="Arial"/>
          <w:sz w:val="20"/>
          <w:szCs w:val="20"/>
          <w:lang w:val="es-ES"/>
        </w:rPr>
        <w:t xml:space="preserve"> </w:t>
      </w:r>
      <w:r w:rsidRPr="000E74A3">
        <w:rPr>
          <w:rFonts w:ascii="Arial" w:hAnsi="Arial" w:cs="Arial"/>
          <w:sz w:val="20"/>
          <w:szCs w:val="20"/>
          <w:lang w:val="es-ES"/>
        </w:rPr>
        <w:t>expresados</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SMMLV</w:t>
      </w:r>
      <w:r w:rsidRPr="000E74A3">
        <w:rPr>
          <w:rFonts w:ascii="Arial" w:eastAsia="Arial" w:hAnsi="Arial" w:cs="Arial"/>
          <w:sz w:val="20"/>
          <w:szCs w:val="20"/>
          <w:lang w:val="es-ES"/>
        </w:rPr>
        <w:t xml:space="preserve"> </w:t>
      </w:r>
      <w:r w:rsidRPr="000E74A3">
        <w:rPr>
          <w:rFonts w:ascii="Arial" w:hAnsi="Arial" w:cs="Arial"/>
          <w:sz w:val="20"/>
          <w:szCs w:val="20"/>
          <w:lang w:val="es-ES"/>
        </w:rPr>
        <w:t>es</w:t>
      </w:r>
      <w:r w:rsidRPr="000E74A3">
        <w:rPr>
          <w:rFonts w:ascii="Arial" w:eastAsia="Arial" w:hAnsi="Arial" w:cs="Arial"/>
          <w:sz w:val="20"/>
          <w:szCs w:val="20"/>
          <w:lang w:val="es-ES"/>
        </w:rPr>
        <w:t xml:space="preserve"> </w:t>
      </w:r>
      <w:r w:rsidRPr="000E74A3">
        <w:rPr>
          <w:rFonts w:ascii="Arial" w:hAnsi="Arial" w:cs="Arial"/>
          <w:sz w:val="20"/>
          <w:szCs w:val="20"/>
          <w:lang w:val="es-ES"/>
        </w:rPr>
        <w:t>mayor</w:t>
      </w:r>
      <w:r w:rsidRPr="000E74A3">
        <w:rPr>
          <w:rFonts w:ascii="Arial" w:eastAsia="Arial" w:hAnsi="Arial" w:cs="Arial"/>
          <w:sz w:val="20"/>
          <w:szCs w:val="20"/>
          <w:lang w:val="es-ES"/>
        </w:rPr>
        <w:t xml:space="preserve"> </w:t>
      </w:r>
      <w:r w:rsidRPr="000E74A3">
        <w:rPr>
          <w:rFonts w:ascii="Arial" w:hAnsi="Arial" w:cs="Arial"/>
          <w:sz w:val="20"/>
          <w:szCs w:val="20"/>
          <w:lang w:val="es-ES"/>
        </w:rPr>
        <w:t>o</w:t>
      </w:r>
      <w:r w:rsidRPr="000E74A3">
        <w:rPr>
          <w:rFonts w:ascii="Arial" w:eastAsia="Arial" w:hAnsi="Arial" w:cs="Arial"/>
          <w:sz w:val="20"/>
          <w:szCs w:val="20"/>
          <w:lang w:val="es-ES"/>
        </w:rPr>
        <w:t xml:space="preserve"> </w:t>
      </w:r>
      <w:r w:rsidRPr="000E74A3">
        <w:rPr>
          <w:rFonts w:ascii="Arial" w:hAnsi="Arial" w:cs="Arial"/>
          <w:sz w:val="20"/>
          <w:szCs w:val="20"/>
          <w:lang w:val="es-ES"/>
        </w:rPr>
        <w:t>igual</w:t>
      </w:r>
      <w:r w:rsidRPr="000E74A3">
        <w:rPr>
          <w:rFonts w:ascii="Arial" w:eastAsia="Arial" w:hAnsi="Arial" w:cs="Arial"/>
          <w:sz w:val="20"/>
          <w:szCs w:val="20"/>
          <w:lang w:val="es-ES"/>
        </w:rPr>
        <w:t xml:space="preserve"> </w:t>
      </w:r>
      <w:r w:rsidRPr="000E74A3">
        <w:rPr>
          <w:rFonts w:ascii="Arial" w:hAnsi="Arial" w:cs="Arial"/>
          <w:sz w:val="20"/>
          <w:szCs w:val="20"/>
          <w:lang w:val="es-ES"/>
        </w:rPr>
        <w:t>al</w:t>
      </w:r>
      <w:r w:rsidRPr="000E74A3">
        <w:rPr>
          <w:rFonts w:ascii="Arial" w:eastAsia="Arial" w:hAnsi="Arial" w:cs="Arial"/>
          <w:sz w:val="20"/>
          <w:szCs w:val="20"/>
          <w:lang w:val="es-ES"/>
        </w:rPr>
        <w:t xml:space="preserve"> </w:t>
      </w:r>
      <w:r w:rsidRPr="000E74A3">
        <w:rPr>
          <w:rFonts w:ascii="Arial" w:hAnsi="Arial" w:cs="Arial"/>
          <w:sz w:val="20"/>
          <w:szCs w:val="20"/>
          <w:lang w:val="es-ES"/>
        </w:rPr>
        <w:t>valor</w:t>
      </w:r>
      <w:r w:rsidRPr="000E74A3">
        <w:rPr>
          <w:rFonts w:ascii="Arial" w:eastAsia="Arial" w:hAnsi="Arial" w:cs="Arial"/>
          <w:sz w:val="20"/>
          <w:szCs w:val="20"/>
          <w:lang w:val="es-ES"/>
        </w:rPr>
        <w:t xml:space="preserve"> </w:t>
      </w:r>
      <w:r w:rsidRPr="000E74A3">
        <w:rPr>
          <w:rFonts w:ascii="Arial" w:hAnsi="Arial" w:cs="Arial"/>
          <w:sz w:val="20"/>
          <w:szCs w:val="20"/>
          <w:lang w:val="es-ES"/>
        </w:rPr>
        <w:t>mínimo</w:t>
      </w:r>
      <w:r w:rsidRPr="000E74A3">
        <w:rPr>
          <w:rFonts w:ascii="Arial" w:eastAsia="Arial" w:hAnsi="Arial" w:cs="Arial"/>
          <w:sz w:val="20"/>
          <w:szCs w:val="20"/>
          <w:lang w:val="es-ES"/>
        </w:rPr>
        <w:t xml:space="preserve"> </w:t>
      </w:r>
      <w:r w:rsidRPr="000E74A3">
        <w:rPr>
          <w:rFonts w:ascii="Arial" w:hAnsi="Arial" w:cs="Arial"/>
          <w:sz w:val="20"/>
          <w:szCs w:val="20"/>
          <w:lang w:val="es-ES"/>
        </w:rPr>
        <w:t>a</w:t>
      </w:r>
      <w:r w:rsidRPr="000E74A3">
        <w:rPr>
          <w:rFonts w:ascii="Arial" w:eastAsia="Arial" w:hAnsi="Arial" w:cs="Arial"/>
          <w:sz w:val="20"/>
          <w:szCs w:val="20"/>
          <w:lang w:val="es-ES"/>
        </w:rPr>
        <w:t xml:space="preserve"> </w:t>
      </w:r>
      <w:r w:rsidRPr="000E74A3">
        <w:rPr>
          <w:rFonts w:ascii="Arial" w:hAnsi="Arial" w:cs="Arial"/>
          <w:sz w:val="20"/>
          <w:szCs w:val="20"/>
          <w:lang w:val="es-ES"/>
        </w:rPr>
        <w:t>certificar</w:t>
      </w:r>
      <w:r w:rsidRPr="000E74A3">
        <w:rPr>
          <w:rFonts w:ascii="Arial" w:eastAsia="Arial" w:hAnsi="Arial" w:cs="Arial"/>
          <w:sz w:val="20"/>
          <w:szCs w:val="20"/>
          <w:lang w:val="es-ES"/>
        </w:rPr>
        <w:t xml:space="preserve"> </w:t>
      </w:r>
      <w:r w:rsidRPr="000E74A3">
        <w:rPr>
          <w:rFonts w:ascii="Arial" w:hAnsi="Arial" w:cs="Arial"/>
          <w:sz w:val="20"/>
          <w:szCs w:val="20"/>
          <w:lang w:val="es-ES"/>
        </w:rPr>
        <w:t>establecido</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tabla</w:t>
      </w:r>
      <w:r w:rsidRPr="000E74A3">
        <w:rPr>
          <w:rFonts w:ascii="Arial" w:eastAsia="Arial" w:hAnsi="Arial" w:cs="Arial"/>
          <w:sz w:val="20"/>
          <w:szCs w:val="20"/>
          <w:lang w:val="es-ES"/>
        </w:rPr>
        <w:t xml:space="preserve"> </w:t>
      </w:r>
      <w:r w:rsidRPr="000E74A3">
        <w:rPr>
          <w:rFonts w:ascii="Arial" w:hAnsi="Arial" w:cs="Arial"/>
          <w:sz w:val="20"/>
          <w:szCs w:val="20"/>
          <w:lang w:val="es-ES"/>
        </w:rPr>
        <w:t>anterior</w:t>
      </w:r>
      <w:r w:rsidRPr="000E74A3">
        <w:rPr>
          <w:rFonts w:ascii="Arial" w:eastAsia="Arial" w:hAnsi="Arial" w:cs="Arial"/>
          <w:sz w:val="20"/>
          <w:szCs w:val="20"/>
          <w:lang w:val="es-ES"/>
        </w:rPr>
        <w:t>.</w:t>
      </w:r>
    </w:p>
    <w:p w14:paraId="356ECB7F" w14:textId="77777777" w:rsidR="00864B39" w:rsidRPr="000E74A3" w:rsidRDefault="00864B39" w:rsidP="008733CA">
      <w:pPr>
        <w:ind w:firstLine="708"/>
        <w:jc w:val="both"/>
        <w:rPr>
          <w:rFonts w:ascii="Arial" w:hAnsi="Arial" w:cs="Arial"/>
          <w:sz w:val="20"/>
          <w:szCs w:val="20"/>
          <w:lang w:val="es-ES"/>
        </w:rPr>
      </w:pP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caso</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que</w:t>
      </w:r>
      <w:r w:rsidRPr="000E74A3">
        <w:rPr>
          <w:rFonts w:ascii="Arial" w:eastAsia="Arial" w:hAnsi="Arial" w:cs="Arial"/>
          <w:sz w:val="20"/>
          <w:szCs w:val="20"/>
          <w:lang w:val="es-ES"/>
        </w:rPr>
        <w:t xml:space="preserve"> </w:t>
      </w:r>
      <w:r w:rsidRPr="000E74A3">
        <w:rPr>
          <w:rFonts w:ascii="Arial" w:hAnsi="Arial" w:cs="Arial"/>
          <w:sz w:val="20"/>
          <w:szCs w:val="20"/>
          <w:lang w:val="es-ES"/>
        </w:rPr>
        <w:t>el</w:t>
      </w:r>
      <w:r w:rsidRPr="000E74A3">
        <w:rPr>
          <w:rFonts w:ascii="Arial" w:eastAsia="Arial" w:hAnsi="Arial" w:cs="Arial"/>
          <w:sz w:val="20"/>
          <w:szCs w:val="20"/>
          <w:lang w:val="es-ES"/>
        </w:rPr>
        <w:t xml:space="preserve"> </w:t>
      </w:r>
      <w:r w:rsidRPr="000E74A3">
        <w:rPr>
          <w:rFonts w:ascii="Arial" w:hAnsi="Arial" w:cs="Arial"/>
          <w:sz w:val="20"/>
          <w:szCs w:val="20"/>
          <w:lang w:val="es-ES"/>
        </w:rPr>
        <w:t>número</w:t>
      </w:r>
      <w:r w:rsidRPr="000E74A3">
        <w:rPr>
          <w:rFonts w:ascii="Arial" w:eastAsia="Arial" w:hAnsi="Arial" w:cs="Arial"/>
          <w:sz w:val="20"/>
          <w:szCs w:val="20"/>
          <w:lang w:val="es-ES"/>
        </w:rPr>
        <w:t xml:space="preserve"> </w:t>
      </w:r>
      <w:r w:rsidRPr="000E74A3">
        <w:rPr>
          <w:rFonts w:ascii="Arial" w:hAnsi="Arial" w:cs="Arial"/>
          <w:sz w:val="20"/>
          <w:szCs w:val="20"/>
          <w:lang w:val="es-ES"/>
        </w:rPr>
        <w:t>de</w:t>
      </w:r>
      <w:r w:rsidRPr="000E74A3">
        <w:rPr>
          <w:rFonts w:ascii="Arial" w:eastAsia="Arial" w:hAnsi="Arial" w:cs="Arial"/>
          <w:sz w:val="20"/>
          <w:szCs w:val="20"/>
          <w:lang w:val="es-ES"/>
        </w:rPr>
        <w:t xml:space="preserve"> </w:t>
      </w:r>
      <w:r w:rsidRPr="000E74A3">
        <w:rPr>
          <w:rFonts w:ascii="Arial" w:hAnsi="Arial" w:cs="Arial"/>
          <w:sz w:val="20"/>
          <w:szCs w:val="20"/>
          <w:lang w:val="es-ES"/>
        </w:rPr>
        <w:t>contratos</w:t>
      </w:r>
      <w:r w:rsidRPr="000E74A3">
        <w:rPr>
          <w:rFonts w:ascii="Arial" w:eastAsia="Arial" w:hAnsi="Arial" w:cs="Arial"/>
          <w:sz w:val="20"/>
          <w:szCs w:val="20"/>
          <w:lang w:val="es-ES"/>
        </w:rPr>
        <w:t xml:space="preserve"> </w:t>
      </w:r>
      <w:r w:rsidRPr="000E74A3">
        <w:rPr>
          <w:rFonts w:ascii="Arial" w:hAnsi="Arial" w:cs="Arial"/>
          <w:sz w:val="20"/>
          <w:szCs w:val="20"/>
          <w:lang w:val="es-ES"/>
        </w:rPr>
        <w:t>con</w:t>
      </w:r>
      <w:r w:rsidRPr="000E74A3">
        <w:rPr>
          <w:rFonts w:ascii="Arial" w:eastAsia="Arial" w:hAnsi="Arial" w:cs="Arial"/>
          <w:sz w:val="20"/>
          <w:szCs w:val="20"/>
          <w:lang w:val="es-ES"/>
        </w:rPr>
        <w:t xml:space="preserve"> </w:t>
      </w:r>
      <w:r w:rsidRPr="000E74A3">
        <w:rPr>
          <w:rFonts w:ascii="Arial" w:hAnsi="Arial" w:cs="Arial"/>
          <w:sz w:val="20"/>
          <w:szCs w:val="20"/>
          <w:lang w:val="es-ES"/>
        </w:rPr>
        <w:t>los</w:t>
      </w:r>
      <w:r w:rsidRPr="000E74A3">
        <w:rPr>
          <w:rFonts w:ascii="Arial" w:eastAsia="Arial" w:hAnsi="Arial" w:cs="Arial"/>
          <w:sz w:val="20"/>
          <w:szCs w:val="20"/>
          <w:lang w:val="es-ES"/>
        </w:rPr>
        <w:t xml:space="preserve"> </w:t>
      </w:r>
      <w:r w:rsidRPr="000E74A3">
        <w:rPr>
          <w:rFonts w:ascii="Arial" w:hAnsi="Arial" w:cs="Arial"/>
          <w:sz w:val="20"/>
          <w:szCs w:val="20"/>
          <w:lang w:val="es-ES"/>
        </w:rPr>
        <w:t>cuales</w:t>
      </w:r>
      <w:r w:rsidRPr="000E74A3">
        <w:rPr>
          <w:rFonts w:ascii="Arial" w:eastAsia="Arial" w:hAnsi="Arial" w:cs="Arial"/>
          <w:sz w:val="20"/>
          <w:szCs w:val="20"/>
          <w:lang w:val="es-ES"/>
        </w:rPr>
        <w:t xml:space="preserve"> </w:t>
      </w:r>
      <w:r w:rsidRPr="000E74A3">
        <w:rPr>
          <w:rFonts w:ascii="Arial" w:hAnsi="Arial" w:cs="Arial"/>
          <w:sz w:val="20"/>
          <w:szCs w:val="20"/>
          <w:lang w:val="es-ES"/>
        </w:rPr>
        <w:t>el</w:t>
      </w:r>
      <w:r w:rsidRPr="000E74A3">
        <w:rPr>
          <w:rFonts w:ascii="Arial" w:eastAsia="Arial" w:hAnsi="Arial" w:cs="Arial"/>
          <w:sz w:val="20"/>
          <w:szCs w:val="20"/>
          <w:lang w:val="es-ES"/>
        </w:rPr>
        <w:t xml:space="preserve"> </w:t>
      </w:r>
      <w:r w:rsidRPr="000E74A3">
        <w:rPr>
          <w:rFonts w:ascii="Arial" w:hAnsi="Arial" w:cs="Arial"/>
          <w:sz w:val="20"/>
          <w:szCs w:val="20"/>
          <w:lang w:val="es-ES"/>
        </w:rPr>
        <w:t>proponente</w:t>
      </w:r>
      <w:r w:rsidRPr="000E74A3">
        <w:rPr>
          <w:rFonts w:ascii="Arial" w:eastAsia="Arial" w:hAnsi="Arial" w:cs="Arial"/>
          <w:sz w:val="20"/>
          <w:szCs w:val="20"/>
          <w:lang w:val="es-ES"/>
        </w:rPr>
        <w:t xml:space="preserve"> </w:t>
      </w:r>
      <w:r w:rsidRPr="000E74A3">
        <w:rPr>
          <w:rFonts w:ascii="Arial" w:hAnsi="Arial" w:cs="Arial"/>
          <w:sz w:val="20"/>
          <w:szCs w:val="20"/>
          <w:lang w:val="es-ES"/>
        </w:rPr>
        <w:t>acredita</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experiencia</w:t>
      </w:r>
      <w:r w:rsidRPr="000E74A3">
        <w:rPr>
          <w:rFonts w:ascii="Arial" w:eastAsia="Arial" w:hAnsi="Arial" w:cs="Arial"/>
          <w:sz w:val="20"/>
          <w:szCs w:val="20"/>
          <w:lang w:val="es-ES"/>
        </w:rPr>
        <w:t xml:space="preserve"> </w:t>
      </w:r>
      <w:r w:rsidRPr="000E74A3">
        <w:rPr>
          <w:rFonts w:ascii="Arial" w:hAnsi="Arial" w:cs="Arial"/>
          <w:sz w:val="20"/>
          <w:szCs w:val="20"/>
          <w:lang w:val="es-ES"/>
        </w:rPr>
        <w:t>no</w:t>
      </w:r>
      <w:r w:rsidRPr="000E74A3">
        <w:rPr>
          <w:rFonts w:ascii="Arial" w:eastAsia="Arial" w:hAnsi="Arial" w:cs="Arial"/>
          <w:sz w:val="20"/>
          <w:szCs w:val="20"/>
          <w:lang w:val="es-ES"/>
        </w:rPr>
        <w:t xml:space="preserve"> </w:t>
      </w:r>
      <w:r w:rsidRPr="000E74A3">
        <w:rPr>
          <w:rFonts w:ascii="Arial" w:hAnsi="Arial" w:cs="Arial"/>
          <w:sz w:val="20"/>
          <w:szCs w:val="20"/>
          <w:lang w:val="es-ES"/>
        </w:rPr>
        <w:t>satisfaga</w:t>
      </w:r>
      <w:r w:rsidRPr="000E74A3">
        <w:rPr>
          <w:rFonts w:ascii="Arial" w:eastAsia="Arial" w:hAnsi="Arial" w:cs="Arial"/>
          <w:sz w:val="20"/>
          <w:szCs w:val="20"/>
          <w:lang w:val="es-ES"/>
        </w:rPr>
        <w:t xml:space="preserve"> </w:t>
      </w:r>
      <w:r w:rsidRPr="000E74A3">
        <w:rPr>
          <w:rFonts w:ascii="Arial" w:hAnsi="Arial" w:cs="Arial"/>
          <w:sz w:val="20"/>
          <w:szCs w:val="20"/>
          <w:lang w:val="es-ES"/>
        </w:rPr>
        <w:t>el</w:t>
      </w:r>
      <w:r w:rsidRPr="000E74A3">
        <w:rPr>
          <w:rFonts w:ascii="Arial" w:eastAsia="Arial" w:hAnsi="Arial" w:cs="Arial"/>
          <w:sz w:val="20"/>
          <w:szCs w:val="20"/>
          <w:lang w:val="es-ES"/>
        </w:rPr>
        <w:t xml:space="preserve"> </w:t>
      </w:r>
      <w:r w:rsidRPr="000E74A3">
        <w:rPr>
          <w:rFonts w:ascii="Arial" w:hAnsi="Arial" w:cs="Arial"/>
          <w:sz w:val="20"/>
          <w:szCs w:val="20"/>
          <w:lang w:val="es-ES"/>
        </w:rPr>
        <w:t>porcentaje</w:t>
      </w:r>
      <w:r w:rsidRPr="000E74A3">
        <w:rPr>
          <w:rFonts w:ascii="Arial" w:eastAsia="Arial" w:hAnsi="Arial" w:cs="Arial"/>
          <w:sz w:val="20"/>
          <w:szCs w:val="20"/>
          <w:lang w:val="es-ES"/>
        </w:rPr>
        <w:t xml:space="preserve"> </w:t>
      </w:r>
      <w:r w:rsidRPr="000E74A3">
        <w:rPr>
          <w:rFonts w:ascii="Arial" w:hAnsi="Arial" w:cs="Arial"/>
          <w:sz w:val="20"/>
          <w:szCs w:val="20"/>
          <w:lang w:val="es-ES"/>
        </w:rPr>
        <w:t>mínimo</w:t>
      </w:r>
      <w:r w:rsidRPr="000E74A3">
        <w:rPr>
          <w:rFonts w:ascii="Arial" w:eastAsia="Arial" w:hAnsi="Arial" w:cs="Arial"/>
          <w:sz w:val="20"/>
          <w:szCs w:val="20"/>
          <w:lang w:val="es-ES"/>
        </w:rPr>
        <w:t xml:space="preserve"> </w:t>
      </w:r>
      <w:r w:rsidRPr="000E74A3">
        <w:rPr>
          <w:rFonts w:ascii="Arial" w:hAnsi="Arial" w:cs="Arial"/>
          <w:sz w:val="20"/>
          <w:szCs w:val="20"/>
          <w:lang w:val="es-ES"/>
        </w:rPr>
        <w:t>a</w:t>
      </w:r>
      <w:r w:rsidRPr="000E74A3">
        <w:rPr>
          <w:rFonts w:ascii="Arial" w:eastAsia="Arial" w:hAnsi="Arial" w:cs="Arial"/>
          <w:sz w:val="20"/>
          <w:szCs w:val="20"/>
          <w:lang w:val="es-ES"/>
        </w:rPr>
        <w:t xml:space="preserve"> </w:t>
      </w:r>
      <w:r w:rsidRPr="000E74A3">
        <w:rPr>
          <w:rFonts w:ascii="Arial" w:hAnsi="Arial" w:cs="Arial"/>
          <w:sz w:val="20"/>
          <w:szCs w:val="20"/>
          <w:lang w:val="es-ES"/>
        </w:rPr>
        <w:t>certificar</w:t>
      </w:r>
      <w:r w:rsidRPr="000E74A3">
        <w:rPr>
          <w:rFonts w:ascii="Arial" w:eastAsia="Arial" w:hAnsi="Arial" w:cs="Arial"/>
          <w:sz w:val="20"/>
          <w:szCs w:val="20"/>
          <w:lang w:val="es-ES"/>
        </w:rPr>
        <w:t xml:space="preserve"> </w:t>
      </w:r>
      <w:r w:rsidRPr="000E74A3">
        <w:rPr>
          <w:rFonts w:ascii="Arial" w:hAnsi="Arial" w:cs="Arial"/>
          <w:sz w:val="20"/>
          <w:szCs w:val="20"/>
          <w:lang w:val="es-ES"/>
        </w:rPr>
        <w:t>establecido</w:t>
      </w:r>
      <w:r w:rsidRPr="000E74A3">
        <w:rPr>
          <w:rFonts w:ascii="Arial" w:eastAsia="Arial" w:hAnsi="Arial" w:cs="Arial"/>
          <w:sz w:val="20"/>
          <w:szCs w:val="20"/>
          <w:lang w:val="es-ES"/>
        </w:rPr>
        <w:t xml:space="preserve"> </w:t>
      </w:r>
      <w:r w:rsidRPr="000E74A3">
        <w:rPr>
          <w:rFonts w:ascii="Arial" w:hAnsi="Arial" w:cs="Arial"/>
          <w:sz w:val="20"/>
          <w:szCs w:val="20"/>
          <w:lang w:val="es-ES"/>
        </w:rPr>
        <w:t>en</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tabla anterior,</w:t>
      </w:r>
      <w:r w:rsidRPr="000E74A3">
        <w:rPr>
          <w:rFonts w:ascii="Arial" w:eastAsia="Arial" w:hAnsi="Arial" w:cs="Arial"/>
          <w:sz w:val="20"/>
          <w:szCs w:val="20"/>
          <w:lang w:val="es-ES"/>
        </w:rPr>
        <w:t xml:space="preserve"> </w:t>
      </w:r>
      <w:r w:rsidRPr="000E74A3">
        <w:rPr>
          <w:rFonts w:ascii="Arial" w:hAnsi="Arial" w:cs="Arial"/>
          <w:sz w:val="20"/>
          <w:szCs w:val="20"/>
          <w:lang w:val="es-ES"/>
        </w:rPr>
        <w:t>se</w:t>
      </w:r>
      <w:r w:rsidRPr="000E74A3">
        <w:rPr>
          <w:rFonts w:ascii="Arial" w:eastAsia="Arial" w:hAnsi="Arial" w:cs="Arial"/>
          <w:sz w:val="20"/>
          <w:szCs w:val="20"/>
          <w:lang w:val="es-ES"/>
        </w:rPr>
        <w:t xml:space="preserve"> </w:t>
      </w:r>
      <w:r w:rsidRPr="000E74A3">
        <w:rPr>
          <w:rFonts w:ascii="Arial" w:hAnsi="Arial" w:cs="Arial"/>
          <w:sz w:val="20"/>
          <w:szCs w:val="20"/>
          <w:lang w:val="es-ES"/>
        </w:rPr>
        <w:t>calificará</w:t>
      </w:r>
      <w:r w:rsidRPr="000E74A3">
        <w:rPr>
          <w:rFonts w:ascii="Arial" w:eastAsia="Arial" w:hAnsi="Arial" w:cs="Arial"/>
          <w:sz w:val="20"/>
          <w:szCs w:val="20"/>
          <w:lang w:val="es-ES"/>
        </w:rPr>
        <w:t xml:space="preserve"> </w:t>
      </w:r>
      <w:r w:rsidRPr="000E74A3">
        <w:rPr>
          <w:rFonts w:ascii="Arial" w:hAnsi="Arial" w:cs="Arial"/>
          <w:sz w:val="20"/>
          <w:szCs w:val="20"/>
          <w:lang w:val="es-ES"/>
        </w:rPr>
        <w:t>la</w:t>
      </w:r>
      <w:r w:rsidRPr="000E74A3">
        <w:rPr>
          <w:rFonts w:ascii="Arial" w:eastAsia="Arial" w:hAnsi="Arial" w:cs="Arial"/>
          <w:sz w:val="20"/>
          <w:szCs w:val="20"/>
          <w:lang w:val="es-ES"/>
        </w:rPr>
        <w:t xml:space="preserve"> </w:t>
      </w:r>
      <w:r w:rsidRPr="000E74A3">
        <w:rPr>
          <w:rFonts w:ascii="Arial" w:hAnsi="Arial" w:cs="Arial"/>
          <w:sz w:val="20"/>
          <w:szCs w:val="20"/>
          <w:lang w:val="es-ES"/>
        </w:rPr>
        <w:t>propuesta</w:t>
      </w:r>
      <w:r w:rsidRPr="000E74A3">
        <w:rPr>
          <w:rFonts w:ascii="Arial" w:eastAsia="Arial" w:hAnsi="Arial" w:cs="Arial"/>
          <w:sz w:val="20"/>
          <w:szCs w:val="20"/>
          <w:lang w:val="es-ES"/>
        </w:rPr>
        <w:t xml:space="preserve"> </w:t>
      </w:r>
      <w:r w:rsidRPr="000E74A3">
        <w:rPr>
          <w:rFonts w:ascii="Arial" w:hAnsi="Arial" w:cs="Arial"/>
          <w:sz w:val="20"/>
          <w:szCs w:val="20"/>
          <w:lang w:val="es-ES"/>
        </w:rPr>
        <w:t>como</w:t>
      </w:r>
      <w:r w:rsidRPr="000E74A3">
        <w:rPr>
          <w:rFonts w:ascii="Arial" w:eastAsia="Arial" w:hAnsi="Arial" w:cs="Arial"/>
          <w:sz w:val="20"/>
          <w:szCs w:val="20"/>
          <w:lang w:val="es-ES"/>
        </w:rPr>
        <w:t xml:space="preserve"> </w:t>
      </w:r>
      <w:r w:rsidRPr="000E74A3">
        <w:rPr>
          <w:rFonts w:ascii="Arial" w:hAnsi="Arial" w:cs="Arial"/>
          <w:sz w:val="20"/>
          <w:szCs w:val="20"/>
          <w:lang w:val="es-ES"/>
        </w:rPr>
        <w:t>no</w:t>
      </w:r>
      <w:r w:rsidRPr="000E74A3">
        <w:rPr>
          <w:rFonts w:ascii="Arial" w:eastAsia="Arial" w:hAnsi="Arial" w:cs="Arial"/>
          <w:sz w:val="20"/>
          <w:szCs w:val="20"/>
          <w:lang w:val="es-ES"/>
        </w:rPr>
        <w:t xml:space="preserve"> </w:t>
      </w:r>
      <w:r w:rsidRPr="000E74A3">
        <w:rPr>
          <w:rFonts w:ascii="Arial" w:hAnsi="Arial" w:cs="Arial"/>
          <w:sz w:val="20"/>
          <w:szCs w:val="20"/>
          <w:lang w:val="es-ES"/>
        </w:rPr>
        <w:t>hábil y el proponente podrá subsanarla en los términos establecidos en la sección 1.6.</w:t>
      </w:r>
    </w:p>
    <w:p w14:paraId="7681A552" w14:textId="77777777" w:rsidR="00864B39" w:rsidRPr="000E74A3" w:rsidRDefault="00864B39" w:rsidP="008733CA">
      <w:pPr>
        <w:ind w:firstLine="708"/>
        <w:jc w:val="both"/>
        <w:rPr>
          <w:rFonts w:ascii="Arial" w:hAnsi="Arial" w:cs="Arial"/>
          <w:sz w:val="20"/>
          <w:szCs w:val="20"/>
          <w:highlight w:val="lightGray"/>
        </w:rPr>
      </w:pPr>
      <w:proofErr w:type="gramStart"/>
      <w:r w:rsidRPr="000E74A3">
        <w:rPr>
          <w:rFonts w:ascii="Arial" w:hAnsi="Arial" w:cs="Arial"/>
          <w:sz w:val="20"/>
          <w:szCs w:val="20"/>
          <w:lang w:val="es-ES"/>
        </w:rPr>
        <w:t>»</w:t>
      </w:r>
      <w:r w:rsidRPr="000E74A3">
        <w:rPr>
          <w:rFonts w:ascii="Arial" w:hAnsi="Arial" w:cs="Arial"/>
          <w:sz w:val="20"/>
          <w:szCs w:val="20"/>
          <w:highlight w:val="lightGray"/>
          <w:lang w:val="es-ES"/>
        </w:rPr>
        <w:t>[</w:t>
      </w:r>
      <w:proofErr w:type="gramEnd"/>
      <w:r w:rsidRPr="000E74A3">
        <w:rPr>
          <w:rFonts w:ascii="Arial" w:hAnsi="Arial" w:cs="Arial"/>
          <w:sz w:val="20"/>
          <w:szCs w:val="20"/>
          <w:highlight w:val="lightGray"/>
        </w:rPr>
        <w:t>En los procesos estructurados por lotes, el valor mínimo a certificar debe ser con relación al valor del presupuesto oficial del respectivo lote expresado en SMMLV]».</w:t>
      </w:r>
    </w:p>
    <w:p w14:paraId="66B020FD" w14:textId="77777777" w:rsidR="00864B39" w:rsidRPr="000E74A3" w:rsidRDefault="00864B39" w:rsidP="008733CA">
      <w:pPr>
        <w:pStyle w:val="Textonotapie"/>
        <w:ind w:firstLine="708"/>
        <w:jc w:val="both"/>
        <w:rPr>
          <w:rFonts w:ascii="Arial" w:hAnsi="Arial" w:cs="Arial"/>
          <w:lang w:val="es-CO"/>
        </w:rPr>
      </w:pPr>
    </w:p>
  </w:footnote>
  <w:footnote w:id="10">
    <w:p w14:paraId="6F6ECA69" w14:textId="4D8199E6" w:rsidR="00963BAB" w:rsidRPr="000E74A3" w:rsidRDefault="00963BAB" w:rsidP="00963BAB">
      <w:pPr>
        <w:pStyle w:val="Textonotapie"/>
        <w:ind w:firstLine="708"/>
        <w:jc w:val="both"/>
        <w:rPr>
          <w:rFonts w:ascii="Arial" w:hAnsi="Arial" w:cs="Arial"/>
          <w:lang w:val="es-CO"/>
        </w:rPr>
      </w:pPr>
      <w:r w:rsidRPr="000E74A3">
        <w:rPr>
          <w:rStyle w:val="Refdenotaalpie"/>
          <w:rFonts w:ascii="Arial" w:hAnsi="Arial" w:cs="Arial"/>
        </w:rPr>
        <w:footnoteRef/>
      </w:r>
      <w:r w:rsidRPr="000E74A3">
        <w:rPr>
          <w:rFonts w:ascii="Arial" w:hAnsi="Arial" w:cs="Arial"/>
        </w:rPr>
        <w:t xml:space="preserve"> Al respecto, el mencionado artículo 3° de la Resolución 248 del 1 de diciembre de 2020 dispone: </w:t>
      </w:r>
      <w:r w:rsidRPr="000E74A3">
        <w:rPr>
          <w:rFonts w:ascii="Arial" w:eastAsia="Calibri" w:hAnsi="Arial" w:cs="Arial"/>
        </w:rPr>
        <w:t>«</w:t>
      </w:r>
      <w:r w:rsidRPr="000E74A3">
        <w:rPr>
          <w:rFonts w:ascii="Arial" w:hAnsi="Arial" w:cs="Arial"/>
        </w:rPr>
        <w:t>De conformidad con el artículo 1 de la Ley 2022 de 2020, los documentos tipo son obligatorios en la actividad contractual de las entidades sometidas al Estatuto General de Contratación de la Administración Pública. En consecuencia, las entidades estatales al adelantar sus procedimientos de selección solo podrán modificarlos en los aspectos en que los documentos tipo lo permitan</w:t>
      </w:r>
      <w:r w:rsidRPr="000E74A3">
        <w:rPr>
          <w:rFonts w:ascii="Arial" w:eastAsia="Calibri" w:hAnsi="Arial" w:cs="Arial"/>
        </w:rPr>
        <w:t>»</w:t>
      </w:r>
      <w:r w:rsidRPr="000E74A3">
        <w:rPr>
          <w:rFonts w:ascii="Arial" w:hAnsi="Arial" w:cs="Arial"/>
        </w:rPr>
        <w:t xml:space="preserve">. </w:t>
      </w:r>
    </w:p>
  </w:footnote>
  <w:footnote w:id="11">
    <w:p w14:paraId="694DDCAA" w14:textId="77777777" w:rsidR="00660194" w:rsidRPr="000E74A3" w:rsidRDefault="00660194" w:rsidP="00660194">
      <w:pPr>
        <w:pStyle w:val="Textonotapie"/>
        <w:ind w:firstLine="708"/>
        <w:jc w:val="both"/>
        <w:rPr>
          <w:rFonts w:ascii="Arial" w:hAnsi="Arial" w:cs="Arial"/>
          <w:lang w:val="es-CO"/>
        </w:rPr>
      </w:pPr>
      <w:r w:rsidRPr="000E74A3">
        <w:rPr>
          <w:rStyle w:val="Refdenotaalpie"/>
          <w:rFonts w:ascii="Arial" w:hAnsi="Arial" w:cs="Arial"/>
        </w:rPr>
        <w:footnoteRef/>
      </w:r>
      <w:r w:rsidRPr="000E74A3">
        <w:rPr>
          <w:rFonts w:ascii="Arial" w:hAnsi="Arial" w:cs="Arial"/>
        </w:rPr>
        <w:t xml:space="preserve"> Al respecto, el mencionado artículo 3° de la Resolución 248 del 1 de diciembre de 2020 dispone: </w:t>
      </w:r>
      <w:r w:rsidRPr="000E74A3">
        <w:rPr>
          <w:rFonts w:ascii="Arial" w:eastAsia="Calibri" w:hAnsi="Arial" w:cs="Arial"/>
        </w:rPr>
        <w:t>«</w:t>
      </w:r>
      <w:r w:rsidRPr="000E74A3">
        <w:rPr>
          <w:rFonts w:ascii="Arial" w:hAnsi="Arial" w:cs="Arial"/>
        </w:rPr>
        <w:t>De conformidad con el artículo 1 de la Ley 2022 de 2020, los documentos tipo son obligatorios en la actividad contractual de las entidades sometidas al Estatuto General de Contratación de la Administración Pública. En consecuencia, las entidades estatales al adelantar sus procedimientos de selección solo podrán modificarlos en los aspectos en que los documentos tipo lo permitan</w:t>
      </w:r>
      <w:r w:rsidRPr="000E74A3">
        <w:rPr>
          <w:rFonts w:ascii="Arial" w:eastAsia="Calibri" w:hAnsi="Arial" w:cs="Arial"/>
        </w:rPr>
        <w:t>»</w:t>
      </w:r>
      <w:r w:rsidRPr="000E74A3">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864B39" w:rsidRDefault="00864B3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7">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7"/>
  </w:num>
  <w:num w:numId="4">
    <w:abstractNumId w:val="21"/>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8"/>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8"/>
  </w:num>
  <w:num w:numId="19">
    <w:abstractNumId w:val="3"/>
  </w:num>
  <w:num w:numId="20">
    <w:abstractNumId w:val="28"/>
  </w:num>
  <w:num w:numId="21">
    <w:abstractNumId w:val="20"/>
  </w:num>
  <w:num w:numId="22">
    <w:abstractNumId w:val="7"/>
  </w:num>
  <w:num w:numId="23">
    <w:abstractNumId w:val="6"/>
  </w:num>
  <w:num w:numId="24">
    <w:abstractNumId w:val="26"/>
  </w:num>
  <w:num w:numId="25">
    <w:abstractNumId w:val="22"/>
  </w:num>
  <w:num w:numId="26">
    <w:abstractNumId w:val="4"/>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B2E"/>
    <w:rsid w:val="00001E00"/>
    <w:rsid w:val="00001FFD"/>
    <w:rsid w:val="00002027"/>
    <w:rsid w:val="000020D8"/>
    <w:rsid w:val="000020FE"/>
    <w:rsid w:val="00002173"/>
    <w:rsid w:val="000031A8"/>
    <w:rsid w:val="00003C5C"/>
    <w:rsid w:val="00003D39"/>
    <w:rsid w:val="000040D7"/>
    <w:rsid w:val="00004556"/>
    <w:rsid w:val="00004AAC"/>
    <w:rsid w:val="000051AF"/>
    <w:rsid w:val="00005818"/>
    <w:rsid w:val="000059D3"/>
    <w:rsid w:val="00005B6D"/>
    <w:rsid w:val="0000600A"/>
    <w:rsid w:val="00006081"/>
    <w:rsid w:val="00007750"/>
    <w:rsid w:val="000077D0"/>
    <w:rsid w:val="000077FD"/>
    <w:rsid w:val="00007E37"/>
    <w:rsid w:val="00010A1F"/>
    <w:rsid w:val="00010C40"/>
    <w:rsid w:val="000112B4"/>
    <w:rsid w:val="00011DCC"/>
    <w:rsid w:val="00012532"/>
    <w:rsid w:val="00012B9E"/>
    <w:rsid w:val="00012F37"/>
    <w:rsid w:val="00012FBA"/>
    <w:rsid w:val="0001316F"/>
    <w:rsid w:val="00013C6B"/>
    <w:rsid w:val="0001406B"/>
    <w:rsid w:val="000143F8"/>
    <w:rsid w:val="00014624"/>
    <w:rsid w:val="00015222"/>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2D4"/>
    <w:rsid w:val="00031364"/>
    <w:rsid w:val="000315E1"/>
    <w:rsid w:val="0003236E"/>
    <w:rsid w:val="0003339A"/>
    <w:rsid w:val="0003417F"/>
    <w:rsid w:val="000341F2"/>
    <w:rsid w:val="00035046"/>
    <w:rsid w:val="000351F2"/>
    <w:rsid w:val="000368A6"/>
    <w:rsid w:val="00036E03"/>
    <w:rsid w:val="00037C8F"/>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A21"/>
    <w:rsid w:val="000460B8"/>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5F04"/>
    <w:rsid w:val="0006626E"/>
    <w:rsid w:val="000679D4"/>
    <w:rsid w:val="000701A0"/>
    <w:rsid w:val="00070AF1"/>
    <w:rsid w:val="000714DE"/>
    <w:rsid w:val="00071632"/>
    <w:rsid w:val="0007180E"/>
    <w:rsid w:val="0007254F"/>
    <w:rsid w:val="00072878"/>
    <w:rsid w:val="0007357C"/>
    <w:rsid w:val="00073C30"/>
    <w:rsid w:val="00074305"/>
    <w:rsid w:val="000744D0"/>
    <w:rsid w:val="00074B2A"/>
    <w:rsid w:val="00074D20"/>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0FC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ACC"/>
    <w:rsid w:val="000A5F97"/>
    <w:rsid w:val="000A600A"/>
    <w:rsid w:val="000A648E"/>
    <w:rsid w:val="000A7346"/>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0FB5"/>
    <w:rsid w:val="000C11A8"/>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933"/>
    <w:rsid w:val="000C6C31"/>
    <w:rsid w:val="000C6DBC"/>
    <w:rsid w:val="000C6F79"/>
    <w:rsid w:val="000C746A"/>
    <w:rsid w:val="000C7476"/>
    <w:rsid w:val="000C7480"/>
    <w:rsid w:val="000C7711"/>
    <w:rsid w:val="000C7AA2"/>
    <w:rsid w:val="000D0104"/>
    <w:rsid w:val="000D022A"/>
    <w:rsid w:val="000D0462"/>
    <w:rsid w:val="000D053D"/>
    <w:rsid w:val="000D0ED2"/>
    <w:rsid w:val="000D15AB"/>
    <w:rsid w:val="000D1CEB"/>
    <w:rsid w:val="000D218D"/>
    <w:rsid w:val="000D2563"/>
    <w:rsid w:val="000D25BF"/>
    <w:rsid w:val="000D280C"/>
    <w:rsid w:val="000D3582"/>
    <w:rsid w:val="000D3FDC"/>
    <w:rsid w:val="000D490B"/>
    <w:rsid w:val="000D4E38"/>
    <w:rsid w:val="000D50DB"/>
    <w:rsid w:val="000D6288"/>
    <w:rsid w:val="000D7541"/>
    <w:rsid w:val="000D75E1"/>
    <w:rsid w:val="000D7DBA"/>
    <w:rsid w:val="000E1FF3"/>
    <w:rsid w:val="000E22CF"/>
    <w:rsid w:val="000E2977"/>
    <w:rsid w:val="000E29BD"/>
    <w:rsid w:val="000E2CC0"/>
    <w:rsid w:val="000E30AC"/>
    <w:rsid w:val="000E3B46"/>
    <w:rsid w:val="000E3E11"/>
    <w:rsid w:val="000E4596"/>
    <w:rsid w:val="000E4B94"/>
    <w:rsid w:val="000E4D50"/>
    <w:rsid w:val="000E5768"/>
    <w:rsid w:val="000E5843"/>
    <w:rsid w:val="000E6139"/>
    <w:rsid w:val="000E653C"/>
    <w:rsid w:val="000E6BE1"/>
    <w:rsid w:val="000E74A3"/>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A1C"/>
    <w:rsid w:val="00116AA3"/>
    <w:rsid w:val="001174C9"/>
    <w:rsid w:val="00117E69"/>
    <w:rsid w:val="00121103"/>
    <w:rsid w:val="00121A9B"/>
    <w:rsid w:val="00121BAB"/>
    <w:rsid w:val="00121E3C"/>
    <w:rsid w:val="00121F2E"/>
    <w:rsid w:val="00122B23"/>
    <w:rsid w:val="00122B7E"/>
    <w:rsid w:val="00122FE5"/>
    <w:rsid w:val="00123E27"/>
    <w:rsid w:val="00123FB5"/>
    <w:rsid w:val="0012400F"/>
    <w:rsid w:val="001249DC"/>
    <w:rsid w:val="00125630"/>
    <w:rsid w:val="0012572D"/>
    <w:rsid w:val="00125BED"/>
    <w:rsid w:val="00125C59"/>
    <w:rsid w:val="00125D4F"/>
    <w:rsid w:val="00126A62"/>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464"/>
    <w:rsid w:val="00140A4F"/>
    <w:rsid w:val="001413AB"/>
    <w:rsid w:val="00141754"/>
    <w:rsid w:val="00141DBF"/>
    <w:rsid w:val="00142E96"/>
    <w:rsid w:val="00142EFD"/>
    <w:rsid w:val="0014391D"/>
    <w:rsid w:val="00143AD6"/>
    <w:rsid w:val="00144335"/>
    <w:rsid w:val="0014502F"/>
    <w:rsid w:val="00145282"/>
    <w:rsid w:val="001453B0"/>
    <w:rsid w:val="001454D9"/>
    <w:rsid w:val="0014553F"/>
    <w:rsid w:val="00145D8E"/>
    <w:rsid w:val="00146083"/>
    <w:rsid w:val="001462F7"/>
    <w:rsid w:val="00146312"/>
    <w:rsid w:val="00146418"/>
    <w:rsid w:val="00146588"/>
    <w:rsid w:val="001471AB"/>
    <w:rsid w:val="001471B5"/>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4C"/>
    <w:rsid w:val="0017236C"/>
    <w:rsid w:val="00172612"/>
    <w:rsid w:val="00172817"/>
    <w:rsid w:val="001734E3"/>
    <w:rsid w:val="00173FB5"/>
    <w:rsid w:val="001742BF"/>
    <w:rsid w:val="001742E1"/>
    <w:rsid w:val="00175E49"/>
    <w:rsid w:val="0017649F"/>
    <w:rsid w:val="0017655B"/>
    <w:rsid w:val="001805C1"/>
    <w:rsid w:val="001807A8"/>
    <w:rsid w:val="00180A2E"/>
    <w:rsid w:val="001813AF"/>
    <w:rsid w:val="001817E9"/>
    <w:rsid w:val="001829CD"/>
    <w:rsid w:val="00182F01"/>
    <w:rsid w:val="001833C2"/>
    <w:rsid w:val="001841E2"/>
    <w:rsid w:val="00184219"/>
    <w:rsid w:val="00184F27"/>
    <w:rsid w:val="0018519B"/>
    <w:rsid w:val="001855F7"/>
    <w:rsid w:val="00185966"/>
    <w:rsid w:val="00185A2D"/>
    <w:rsid w:val="00185AFE"/>
    <w:rsid w:val="00185E78"/>
    <w:rsid w:val="00185F7F"/>
    <w:rsid w:val="00187177"/>
    <w:rsid w:val="00187ABD"/>
    <w:rsid w:val="001904E3"/>
    <w:rsid w:val="0019087A"/>
    <w:rsid w:val="00190E9F"/>
    <w:rsid w:val="00191C5A"/>
    <w:rsid w:val="00191CEB"/>
    <w:rsid w:val="00191E63"/>
    <w:rsid w:val="00192D68"/>
    <w:rsid w:val="00192E04"/>
    <w:rsid w:val="00192F9B"/>
    <w:rsid w:val="0019388B"/>
    <w:rsid w:val="00193ADE"/>
    <w:rsid w:val="00193B9A"/>
    <w:rsid w:val="001940ED"/>
    <w:rsid w:val="001946AE"/>
    <w:rsid w:val="001946D5"/>
    <w:rsid w:val="00194E49"/>
    <w:rsid w:val="00194E8C"/>
    <w:rsid w:val="001962EC"/>
    <w:rsid w:val="001963DD"/>
    <w:rsid w:val="001965DB"/>
    <w:rsid w:val="0019673D"/>
    <w:rsid w:val="00196D01"/>
    <w:rsid w:val="00196DC9"/>
    <w:rsid w:val="00196E95"/>
    <w:rsid w:val="001A0166"/>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C75"/>
    <w:rsid w:val="001B0F9F"/>
    <w:rsid w:val="001B123C"/>
    <w:rsid w:val="001B19D8"/>
    <w:rsid w:val="001B1A0D"/>
    <w:rsid w:val="001B1BF1"/>
    <w:rsid w:val="001B2456"/>
    <w:rsid w:val="001B449C"/>
    <w:rsid w:val="001B4AA2"/>
    <w:rsid w:val="001B4ADE"/>
    <w:rsid w:val="001B5530"/>
    <w:rsid w:val="001B5EF8"/>
    <w:rsid w:val="001B5F4C"/>
    <w:rsid w:val="001B6558"/>
    <w:rsid w:val="001B6843"/>
    <w:rsid w:val="001B71E8"/>
    <w:rsid w:val="001C07C6"/>
    <w:rsid w:val="001C15C9"/>
    <w:rsid w:val="001C196A"/>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9E"/>
    <w:rsid w:val="001D2EEE"/>
    <w:rsid w:val="001D30F3"/>
    <w:rsid w:val="001D31A0"/>
    <w:rsid w:val="001D338E"/>
    <w:rsid w:val="001D56E9"/>
    <w:rsid w:val="001D5E05"/>
    <w:rsid w:val="001D65AC"/>
    <w:rsid w:val="001D716B"/>
    <w:rsid w:val="001D781F"/>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46D"/>
    <w:rsid w:val="002058D4"/>
    <w:rsid w:val="0020632A"/>
    <w:rsid w:val="0020697F"/>
    <w:rsid w:val="00207262"/>
    <w:rsid w:val="0020726E"/>
    <w:rsid w:val="00210656"/>
    <w:rsid w:val="002110EB"/>
    <w:rsid w:val="00211338"/>
    <w:rsid w:val="00211388"/>
    <w:rsid w:val="0021148C"/>
    <w:rsid w:val="00211694"/>
    <w:rsid w:val="0021201A"/>
    <w:rsid w:val="00213509"/>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5D"/>
    <w:rsid w:val="00231EC7"/>
    <w:rsid w:val="002320F9"/>
    <w:rsid w:val="00232AB3"/>
    <w:rsid w:val="00232E15"/>
    <w:rsid w:val="00233079"/>
    <w:rsid w:val="0023382C"/>
    <w:rsid w:val="00233977"/>
    <w:rsid w:val="00233C58"/>
    <w:rsid w:val="00233C71"/>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2D5F"/>
    <w:rsid w:val="00242D62"/>
    <w:rsid w:val="00242FB5"/>
    <w:rsid w:val="00242FD6"/>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6D1"/>
    <w:rsid w:val="00257730"/>
    <w:rsid w:val="002578B8"/>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4F08"/>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B84"/>
    <w:rsid w:val="00281EB4"/>
    <w:rsid w:val="00282D16"/>
    <w:rsid w:val="00282E03"/>
    <w:rsid w:val="0028308E"/>
    <w:rsid w:val="002834E9"/>
    <w:rsid w:val="00283A52"/>
    <w:rsid w:val="00283C5E"/>
    <w:rsid w:val="00283E26"/>
    <w:rsid w:val="0028428F"/>
    <w:rsid w:val="00284CFC"/>
    <w:rsid w:val="0028541A"/>
    <w:rsid w:val="00285832"/>
    <w:rsid w:val="00285969"/>
    <w:rsid w:val="0028663B"/>
    <w:rsid w:val="00286C31"/>
    <w:rsid w:val="00286CEC"/>
    <w:rsid w:val="002870F9"/>
    <w:rsid w:val="002871A9"/>
    <w:rsid w:val="00287505"/>
    <w:rsid w:val="002879EB"/>
    <w:rsid w:val="00287BDB"/>
    <w:rsid w:val="0029031D"/>
    <w:rsid w:val="00290781"/>
    <w:rsid w:val="00291454"/>
    <w:rsid w:val="00291470"/>
    <w:rsid w:val="00291784"/>
    <w:rsid w:val="00291CF4"/>
    <w:rsid w:val="002920DF"/>
    <w:rsid w:val="00292290"/>
    <w:rsid w:val="002929BB"/>
    <w:rsid w:val="00294238"/>
    <w:rsid w:val="00294368"/>
    <w:rsid w:val="0029484E"/>
    <w:rsid w:val="00294A94"/>
    <w:rsid w:val="00294B78"/>
    <w:rsid w:val="00295416"/>
    <w:rsid w:val="002956FB"/>
    <w:rsid w:val="00295949"/>
    <w:rsid w:val="00295D7C"/>
    <w:rsid w:val="0029624A"/>
    <w:rsid w:val="00296922"/>
    <w:rsid w:val="00297098"/>
    <w:rsid w:val="002A05D4"/>
    <w:rsid w:val="002A06DB"/>
    <w:rsid w:val="002A081E"/>
    <w:rsid w:val="002A09FF"/>
    <w:rsid w:val="002A0E60"/>
    <w:rsid w:val="002A1310"/>
    <w:rsid w:val="002A1A58"/>
    <w:rsid w:val="002A1B02"/>
    <w:rsid w:val="002A1C53"/>
    <w:rsid w:val="002A244B"/>
    <w:rsid w:val="002A282C"/>
    <w:rsid w:val="002A28FC"/>
    <w:rsid w:val="002A2B44"/>
    <w:rsid w:val="002A2C29"/>
    <w:rsid w:val="002A2EA5"/>
    <w:rsid w:val="002A3132"/>
    <w:rsid w:val="002A3298"/>
    <w:rsid w:val="002A3482"/>
    <w:rsid w:val="002A39B5"/>
    <w:rsid w:val="002A3D94"/>
    <w:rsid w:val="002A4736"/>
    <w:rsid w:val="002A4B1C"/>
    <w:rsid w:val="002A55FE"/>
    <w:rsid w:val="002A6AFB"/>
    <w:rsid w:val="002A733D"/>
    <w:rsid w:val="002A774A"/>
    <w:rsid w:val="002A78F3"/>
    <w:rsid w:val="002A7E5C"/>
    <w:rsid w:val="002A7F6D"/>
    <w:rsid w:val="002B08BA"/>
    <w:rsid w:val="002B0C1C"/>
    <w:rsid w:val="002B1342"/>
    <w:rsid w:val="002B177D"/>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4AC"/>
    <w:rsid w:val="002B7014"/>
    <w:rsid w:val="002B73B0"/>
    <w:rsid w:val="002B7C20"/>
    <w:rsid w:val="002C19D3"/>
    <w:rsid w:val="002C24B4"/>
    <w:rsid w:val="002C2B3A"/>
    <w:rsid w:val="002C2B87"/>
    <w:rsid w:val="002C3CF4"/>
    <w:rsid w:val="002C441A"/>
    <w:rsid w:val="002C4A73"/>
    <w:rsid w:val="002C4B84"/>
    <w:rsid w:val="002C4C0C"/>
    <w:rsid w:val="002C5016"/>
    <w:rsid w:val="002C50B0"/>
    <w:rsid w:val="002C5B31"/>
    <w:rsid w:val="002C5C2F"/>
    <w:rsid w:val="002C5D0F"/>
    <w:rsid w:val="002C60B9"/>
    <w:rsid w:val="002C62F1"/>
    <w:rsid w:val="002C6F77"/>
    <w:rsid w:val="002C704D"/>
    <w:rsid w:val="002C7102"/>
    <w:rsid w:val="002D0845"/>
    <w:rsid w:val="002D0933"/>
    <w:rsid w:val="002D18C5"/>
    <w:rsid w:val="002D19BB"/>
    <w:rsid w:val="002D1A59"/>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587"/>
    <w:rsid w:val="002D7EB2"/>
    <w:rsid w:val="002E055C"/>
    <w:rsid w:val="002E1050"/>
    <w:rsid w:val="002E107E"/>
    <w:rsid w:val="002E10CD"/>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9EA"/>
    <w:rsid w:val="002E7B48"/>
    <w:rsid w:val="002F0073"/>
    <w:rsid w:val="002F1C67"/>
    <w:rsid w:val="002F2077"/>
    <w:rsid w:val="002F240B"/>
    <w:rsid w:val="002F27DE"/>
    <w:rsid w:val="002F2F50"/>
    <w:rsid w:val="002F2FBC"/>
    <w:rsid w:val="002F33EC"/>
    <w:rsid w:val="002F34E3"/>
    <w:rsid w:val="002F3601"/>
    <w:rsid w:val="002F3C19"/>
    <w:rsid w:val="002F3E4E"/>
    <w:rsid w:val="002F3F24"/>
    <w:rsid w:val="002F40E2"/>
    <w:rsid w:val="002F45F6"/>
    <w:rsid w:val="002F5A6F"/>
    <w:rsid w:val="002F692F"/>
    <w:rsid w:val="002F7575"/>
    <w:rsid w:val="002F7961"/>
    <w:rsid w:val="002F7B66"/>
    <w:rsid w:val="002F7C8C"/>
    <w:rsid w:val="00300726"/>
    <w:rsid w:val="00300CB4"/>
    <w:rsid w:val="00300E24"/>
    <w:rsid w:val="00301219"/>
    <w:rsid w:val="003033BA"/>
    <w:rsid w:val="00303C19"/>
    <w:rsid w:val="003043A3"/>
    <w:rsid w:val="00304BD4"/>
    <w:rsid w:val="0030500A"/>
    <w:rsid w:val="003052EB"/>
    <w:rsid w:val="0030575F"/>
    <w:rsid w:val="00305C42"/>
    <w:rsid w:val="00305FCB"/>
    <w:rsid w:val="00306248"/>
    <w:rsid w:val="003063C3"/>
    <w:rsid w:val="003069DC"/>
    <w:rsid w:val="00306B44"/>
    <w:rsid w:val="0030729B"/>
    <w:rsid w:val="00307C44"/>
    <w:rsid w:val="003100E1"/>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428"/>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3B15"/>
    <w:rsid w:val="00334C39"/>
    <w:rsid w:val="00335B15"/>
    <w:rsid w:val="00335B21"/>
    <w:rsid w:val="00335C77"/>
    <w:rsid w:val="00335D3F"/>
    <w:rsid w:val="00336104"/>
    <w:rsid w:val="00336729"/>
    <w:rsid w:val="003368D6"/>
    <w:rsid w:val="00336CD9"/>
    <w:rsid w:val="0033712D"/>
    <w:rsid w:val="0033726D"/>
    <w:rsid w:val="00337CA8"/>
    <w:rsid w:val="0034009F"/>
    <w:rsid w:val="00340D3F"/>
    <w:rsid w:val="0034174B"/>
    <w:rsid w:val="0034177C"/>
    <w:rsid w:val="003420E9"/>
    <w:rsid w:val="00342345"/>
    <w:rsid w:val="00342C27"/>
    <w:rsid w:val="003430C8"/>
    <w:rsid w:val="003432C8"/>
    <w:rsid w:val="003434B3"/>
    <w:rsid w:val="00343536"/>
    <w:rsid w:val="0034399A"/>
    <w:rsid w:val="00343EFB"/>
    <w:rsid w:val="00344760"/>
    <w:rsid w:val="00345447"/>
    <w:rsid w:val="003454E8"/>
    <w:rsid w:val="00345574"/>
    <w:rsid w:val="0034680A"/>
    <w:rsid w:val="00346C62"/>
    <w:rsid w:val="00347202"/>
    <w:rsid w:val="0034778E"/>
    <w:rsid w:val="00347A5A"/>
    <w:rsid w:val="003501E2"/>
    <w:rsid w:val="00351716"/>
    <w:rsid w:val="00351E10"/>
    <w:rsid w:val="0035213C"/>
    <w:rsid w:val="003524F5"/>
    <w:rsid w:val="00353081"/>
    <w:rsid w:val="003533F4"/>
    <w:rsid w:val="003536F6"/>
    <w:rsid w:val="00353DD5"/>
    <w:rsid w:val="00355131"/>
    <w:rsid w:val="00355F74"/>
    <w:rsid w:val="003560DB"/>
    <w:rsid w:val="003564DB"/>
    <w:rsid w:val="00356F87"/>
    <w:rsid w:val="00357198"/>
    <w:rsid w:val="00357B46"/>
    <w:rsid w:val="00357E83"/>
    <w:rsid w:val="00360CF3"/>
    <w:rsid w:val="0036137C"/>
    <w:rsid w:val="00361A59"/>
    <w:rsid w:val="00361ED9"/>
    <w:rsid w:val="003622B1"/>
    <w:rsid w:val="00363348"/>
    <w:rsid w:val="00363857"/>
    <w:rsid w:val="00363D59"/>
    <w:rsid w:val="003640F7"/>
    <w:rsid w:val="00364ACD"/>
    <w:rsid w:val="00364E04"/>
    <w:rsid w:val="003650AA"/>
    <w:rsid w:val="00365D3A"/>
    <w:rsid w:val="003664FF"/>
    <w:rsid w:val="00366BD2"/>
    <w:rsid w:val="003670B8"/>
    <w:rsid w:val="003674C6"/>
    <w:rsid w:val="0037027E"/>
    <w:rsid w:val="003704A3"/>
    <w:rsid w:val="0037058F"/>
    <w:rsid w:val="003706F2"/>
    <w:rsid w:val="003707CB"/>
    <w:rsid w:val="0037124F"/>
    <w:rsid w:val="00373827"/>
    <w:rsid w:val="0037401C"/>
    <w:rsid w:val="0037507B"/>
    <w:rsid w:val="00375C7C"/>
    <w:rsid w:val="00375DA0"/>
    <w:rsid w:val="00376101"/>
    <w:rsid w:val="00377027"/>
    <w:rsid w:val="00377135"/>
    <w:rsid w:val="00380272"/>
    <w:rsid w:val="003805DB"/>
    <w:rsid w:val="0038152A"/>
    <w:rsid w:val="00381B6B"/>
    <w:rsid w:val="00382BAD"/>
    <w:rsid w:val="003835FD"/>
    <w:rsid w:val="00384DF1"/>
    <w:rsid w:val="00384FF3"/>
    <w:rsid w:val="00385211"/>
    <w:rsid w:val="00386456"/>
    <w:rsid w:val="003865A9"/>
    <w:rsid w:val="0039054F"/>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28A"/>
    <w:rsid w:val="003A0455"/>
    <w:rsid w:val="003A0878"/>
    <w:rsid w:val="003A0B08"/>
    <w:rsid w:val="003A11E5"/>
    <w:rsid w:val="003A1561"/>
    <w:rsid w:val="003A1CB2"/>
    <w:rsid w:val="003A1D25"/>
    <w:rsid w:val="003A22A2"/>
    <w:rsid w:val="003A22FC"/>
    <w:rsid w:val="003A2447"/>
    <w:rsid w:val="003A2715"/>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32AB"/>
    <w:rsid w:val="003B3D3E"/>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1463"/>
    <w:rsid w:val="003D21C1"/>
    <w:rsid w:val="003D281F"/>
    <w:rsid w:val="003D2F21"/>
    <w:rsid w:val="003D369D"/>
    <w:rsid w:val="003D3B15"/>
    <w:rsid w:val="003D3B2E"/>
    <w:rsid w:val="003D4101"/>
    <w:rsid w:val="003D484D"/>
    <w:rsid w:val="003D49CB"/>
    <w:rsid w:val="003D5D1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41"/>
    <w:rsid w:val="003E7A8B"/>
    <w:rsid w:val="003F060E"/>
    <w:rsid w:val="003F0F7F"/>
    <w:rsid w:val="003F115C"/>
    <w:rsid w:val="003F153A"/>
    <w:rsid w:val="003F1767"/>
    <w:rsid w:val="003F1C15"/>
    <w:rsid w:val="003F23D1"/>
    <w:rsid w:val="003F2A86"/>
    <w:rsid w:val="003F300D"/>
    <w:rsid w:val="003F391F"/>
    <w:rsid w:val="003F3DE6"/>
    <w:rsid w:val="003F3FA1"/>
    <w:rsid w:val="003F4202"/>
    <w:rsid w:val="003F4599"/>
    <w:rsid w:val="003F45E1"/>
    <w:rsid w:val="003F4A81"/>
    <w:rsid w:val="003F4F6C"/>
    <w:rsid w:val="003F559E"/>
    <w:rsid w:val="003F6098"/>
    <w:rsid w:val="003F6181"/>
    <w:rsid w:val="003F6B40"/>
    <w:rsid w:val="003F6BFC"/>
    <w:rsid w:val="003F6CE8"/>
    <w:rsid w:val="003F6D87"/>
    <w:rsid w:val="003F70B0"/>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95D"/>
    <w:rsid w:val="00404B43"/>
    <w:rsid w:val="00404C61"/>
    <w:rsid w:val="00404F5D"/>
    <w:rsid w:val="00405487"/>
    <w:rsid w:val="00405730"/>
    <w:rsid w:val="00405A4E"/>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260"/>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5DED"/>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1E05"/>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74"/>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57F"/>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4B9"/>
    <w:rsid w:val="00485996"/>
    <w:rsid w:val="004861B4"/>
    <w:rsid w:val="00486226"/>
    <w:rsid w:val="00486BD0"/>
    <w:rsid w:val="00486D00"/>
    <w:rsid w:val="00486FF7"/>
    <w:rsid w:val="00487263"/>
    <w:rsid w:val="0048734F"/>
    <w:rsid w:val="0048742E"/>
    <w:rsid w:val="00487A31"/>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D72"/>
    <w:rsid w:val="00493E04"/>
    <w:rsid w:val="004940E3"/>
    <w:rsid w:val="0049530F"/>
    <w:rsid w:val="00496036"/>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5FE7"/>
    <w:rsid w:val="004B6C07"/>
    <w:rsid w:val="004B74D3"/>
    <w:rsid w:val="004B755E"/>
    <w:rsid w:val="004B788E"/>
    <w:rsid w:val="004B7E5D"/>
    <w:rsid w:val="004C22F7"/>
    <w:rsid w:val="004C2A3E"/>
    <w:rsid w:val="004C2B27"/>
    <w:rsid w:val="004C3929"/>
    <w:rsid w:val="004C5212"/>
    <w:rsid w:val="004C5EF0"/>
    <w:rsid w:val="004C64C9"/>
    <w:rsid w:val="004C6B16"/>
    <w:rsid w:val="004C7226"/>
    <w:rsid w:val="004C74C9"/>
    <w:rsid w:val="004C7915"/>
    <w:rsid w:val="004C7D70"/>
    <w:rsid w:val="004D02F9"/>
    <w:rsid w:val="004D03FE"/>
    <w:rsid w:val="004D0446"/>
    <w:rsid w:val="004D06A3"/>
    <w:rsid w:val="004D07E6"/>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254"/>
    <w:rsid w:val="004E023F"/>
    <w:rsid w:val="004E0546"/>
    <w:rsid w:val="004E0742"/>
    <w:rsid w:val="004E0C64"/>
    <w:rsid w:val="004E0F6B"/>
    <w:rsid w:val="004E133F"/>
    <w:rsid w:val="004E1545"/>
    <w:rsid w:val="004E1F1C"/>
    <w:rsid w:val="004E25C7"/>
    <w:rsid w:val="004E2A35"/>
    <w:rsid w:val="004E40CE"/>
    <w:rsid w:val="004E4581"/>
    <w:rsid w:val="004E52B6"/>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A0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1C99"/>
    <w:rsid w:val="00512C4F"/>
    <w:rsid w:val="00513042"/>
    <w:rsid w:val="0051334F"/>
    <w:rsid w:val="00513399"/>
    <w:rsid w:val="00513AF2"/>
    <w:rsid w:val="00514575"/>
    <w:rsid w:val="00514865"/>
    <w:rsid w:val="00514C03"/>
    <w:rsid w:val="00514D67"/>
    <w:rsid w:val="0051522A"/>
    <w:rsid w:val="00515515"/>
    <w:rsid w:val="0051635C"/>
    <w:rsid w:val="00516C5B"/>
    <w:rsid w:val="00517612"/>
    <w:rsid w:val="00517CFB"/>
    <w:rsid w:val="00517F85"/>
    <w:rsid w:val="00520205"/>
    <w:rsid w:val="00520235"/>
    <w:rsid w:val="00520899"/>
    <w:rsid w:val="00520922"/>
    <w:rsid w:val="005209FC"/>
    <w:rsid w:val="00520C09"/>
    <w:rsid w:val="0052176D"/>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6F3F"/>
    <w:rsid w:val="005371AC"/>
    <w:rsid w:val="00537672"/>
    <w:rsid w:val="0053772F"/>
    <w:rsid w:val="00537A70"/>
    <w:rsid w:val="00537B64"/>
    <w:rsid w:val="00537B77"/>
    <w:rsid w:val="005405E2"/>
    <w:rsid w:val="00540AB2"/>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55"/>
    <w:rsid w:val="00544DA5"/>
    <w:rsid w:val="00544F43"/>
    <w:rsid w:val="00545E30"/>
    <w:rsid w:val="00545EA3"/>
    <w:rsid w:val="00546C9B"/>
    <w:rsid w:val="00547874"/>
    <w:rsid w:val="00547BF6"/>
    <w:rsid w:val="00547FB3"/>
    <w:rsid w:val="00551098"/>
    <w:rsid w:val="00551598"/>
    <w:rsid w:val="0055162B"/>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C87"/>
    <w:rsid w:val="00560E5E"/>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91"/>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360"/>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6E7"/>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882"/>
    <w:rsid w:val="005A496F"/>
    <w:rsid w:val="005A4A56"/>
    <w:rsid w:val="005A4F69"/>
    <w:rsid w:val="005A54DC"/>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2A89"/>
    <w:rsid w:val="005B3621"/>
    <w:rsid w:val="005B3EBE"/>
    <w:rsid w:val="005B4948"/>
    <w:rsid w:val="005B501D"/>
    <w:rsid w:val="005B54CC"/>
    <w:rsid w:val="005B74AD"/>
    <w:rsid w:val="005B76A2"/>
    <w:rsid w:val="005B7E96"/>
    <w:rsid w:val="005C0297"/>
    <w:rsid w:val="005C0429"/>
    <w:rsid w:val="005C084F"/>
    <w:rsid w:val="005C0EE9"/>
    <w:rsid w:val="005C0FC4"/>
    <w:rsid w:val="005C16A8"/>
    <w:rsid w:val="005C1716"/>
    <w:rsid w:val="005C1954"/>
    <w:rsid w:val="005C1C0B"/>
    <w:rsid w:val="005C1F78"/>
    <w:rsid w:val="005C2011"/>
    <w:rsid w:val="005C2BB3"/>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2F97"/>
    <w:rsid w:val="005D34F3"/>
    <w:rsid w:val="005D3795"/>
    <w:rsid w:val="005D3B32"/>
    <w:rsid w:val="005D464B"/>
    <w:rsid w:val="005D466F"/>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AF2"/>
    <w:rsid w:val="005D7CF2"/>
    <w:rsid w:val="005D7F92"/>
    <w:rsid w:val="005E0072"/>
    <w:rsid w:val="005E062C"/>
    <w:rsid w:val="005E0D7B"/>
    <w:rsid w:val="005E1595"/>
    <w:rsid w:val="005E1F1D"/>
    <w:rsid w:val="005E1F30"/>
    <w:rsid w:val="005E273D"/>
    <w:rsid w:val="005E3278"/>
    <w:rsid w:val="005E327A"/>
    <w:rsid w:val="005E363B"/>
    <w:rsid w:val="005E3736"/>
    <w:rsid w:val="005E38E9"/>
    <w:rsid w:val="005E3BFE"/>
    <w:rsid w:val="005E4B72"/>
    <w:rsid w:val="005E52C9"/>
    <w:rsid w:val="005F02D8"/>
    <w:rsid w:val="005F1B8A"/>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366"/>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27EFD"/>
    <w:rsid w:val="006302AA"/>
    <w:rsid w:val="006307FD"/>
    <w:rsid w:val="00630845"/>
    <w:rsid w:val="00631059"/>
    <w:rsid w:val="006310C3"/>
    <w:rsid w:val="00631245"/>
    <w:rsid w:val="006312E1"/>
    <w:rsid w:val="0063161E"/>
    <w:rsid w:val="00631BB5"/>
    <w:rsid w:val="00631DD0"/>
    <w:rsid w:val="006330D7"/>
    <w:rsid w:val="00633576"/>
    <w:rsid w:val="00633DBF"/>
    <w:rsid w:val="00634122"/>
    <w:rsid w:val="0063444B"/>
    <w:rsid w:val="00635E32"/>
    <w:rsid w:val="006360FC"/>
    <w:rsid w:val="006361C9"/>
    <w:rsid w:val="006365DE"/>
    <w:rsid w:val="00636BE4"/>
    <w:rsid w:val="00636F88"/>
    <w:rsid w:val="0063732C"/>
    <w:rsid w:val="00637802"/>
    <w:rsid w:val="00637836"/>
    <w:rsid w:val="00637C26"/>
    <w:rsid w:val="00637CE1"/>
    <w:rsid w:val="00637F20"/>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47B"/>
    <w:rsid w:val="00652E70"/>
    <w:rsid w:val="0065339A"/>
    <w:rsid w:val="00653469"/>
    <w:rsid w:val="0065377E"/>
    <w:rsid w:val="00653A14"/>
    <w:rsid w:val="0065443A"/>
    <w:rsid w:val="00654A38"/>
    <w:rsid w:val="00655301"/>
    <w:rsid w:val="00655371"/>
    <w:rsid w:val="00655507"/>
    <w:rsid w:val="00656855"/>
    <w:rsid w:val="00656C4B"/>
    <w:rsid w:val="00656EEE"/>
    <w:rsid w:val="006572A7"/>
    <w:rsid w:val="006573EA"/>
    <w:rsid w:val="00660194"/>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211"/>
    <w:rsid w:val="0067333F"/>
    <w:rsid w:val="006736D5"/>
    <w:rsid w:val="006739E4"/>
    <w:rsid w:val="00673DD7"/>
    <w:rsid w:val="00673ECF"/>
    <w:rsid w:val="0067426B"/>
    <w:rsid w:val="00674A1B"/>
    <w:rsid w:val="00674F1C"/>
    <w:rsid w:val="006754F8"/>
    <w:rsid w:val="00675F66"/>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2EDB"/>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AF9"/>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2F14"/>
    <w:rsid w:val="006B347D"/>
    <w:rsid w:val="006B3E19"/>
    <w:rsid w:val="006B3EB4"/>
    <w:rsid w:val="006B4488"/>
    <w:rsid w:val="006B50C4"/>
    <w:rsid w:val="006B53AE"/>
    <w:rsid w:val="006B58B4"/>
    <w:rsid w:val="006B67AC"/>
    <w:rsid w:val="006B7824"/>
    <w:rsid w:val="006B786A"/>
    <w:rsid w:val="006B7E4E"/>
    <w:rsid w:val="006C003A"/>
    <w:rsid w:val="006C0630"/>
    <w:rsid w:val="006C0AB9"/>
    <w:rsid w:val="006C107C"/>
    <w:rsid w:val="006C189C"/>
    <w:rsid w:val="006C2454"/>
    <w:rsid w:val="006C2551"/>
    <w:rsid w:val="006C37CA"/>
    <w:rsid w:val="006C3D60"/>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F30"/>
    <w:rsid w:val="006E602F"/>
    <w:rsid w:val="006E6720"/>
    <w:rsid w:val="006E7275"/>
    <w:rsid w:val="006E77B8"/>
    <w:rsid w:val="006E77DF"/>
    <w:rsid w:val="006E7AAF"/>
    <w:rsid w:val="006F0F74"/>
    <w:rsid w:val="006F13BA"/>
    <w:rsid w:val="006F15CC"/>
    <w:rsid w:val="006F15F6"/>
    <w:rsid w:val="006F275F"/>
    <w:rsid w:val="006F2AE6"/>
    <w:rsid w:val="006F3688"/>
    <w:rsid w:val="006F36EA"/>
    <w:rsid w:val="006F3D9B"/>
    <w:rsid w:val="006F4147"/>
    <w:rsid w:val="006F4315"/>
    <w:rsid w:val="006F4CB0"/>
    <w:rsid w:val="006F4F78"/>
    <w:rsid w:val="006F547E"/>
    <w:rsid w:val="006F5CCF"/>
    <w:rsid w:val="006F6469"/>
    <w:rsid w:val="006F6F04"/>
    <w:rsid w:val="006F71F5"/>
    <w:rsid w:val="006F7AAA"/>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020"/>
    <w:rsid w:val="00706942"/>
    <w:rsid w:val="007072B2"/>
    <w:rsid w:val="0070773F"/>
    <w:rsid w:val="00707915"/>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2A5"/>
    <w:rsid w:val="0072772F"/>
    <w:rsid w:val="00727B1D"/>
    <w:rsid w:val="00727DDC"/>
    <w:rsid w:val="00730CD6"/>
    <w:rsid w:val="00730F74"/>
    <w:rsid w:val="0073114B"/>
    <w:rsid w:val="00731380"/>
    <w:rsid w:val="00732029"/>
    <w:rsid w:val="00732151"/>
    <w:rsid w:val="007323C2"/>
    <w:rsid w:val="007341D8"/>
    <w:rsid w:val="00734952"/>
    <w:rsid w:val="00734990"/>
    <w:rsid w:val="007349AE"/>
    <w:rsid w:val="00734FE1"/>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12A"/>
    <w:rsid w:val="007437C6"/>
    <w:rsid w:val="0074398F"/>
    <w:rsid w:val="007441A2"/>
    <w:rsid w:val="007446F6"/>
    <w:rsid w:val="007447BB"/>
    <w:rsid w:val="00744883"/>
    <w:rsid w:val="00744E80"/>
    <w:rsid w:val="00744FE3"/>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17A"/>
    <w:rsid w:val="007634AD"/>
    <w:rsid w:val="0076445F"/>
    <w:rsid w:val="00764EC5"/>
    <w:rsid w:val="007651EF"/>
    <w:rsid w:val="00765E92"/>
    <w:rsid w:val="00766D49"/>
    <w:rsid w:val="00766ECC"/>
    <w:rsid w:val="007672F3"/>
    <w:rsid w:val="007674AC"/>
    <w:rsid w:val="007677B5"/>
    <w:rsid w:val="007678B1"/>
    <w:rsid w:val="00767BE6"/>
    <w:rsid w:val="00767E2B"/>
    <w:rsid w:val="007708A8"/>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BC4"/>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BC8"/>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94"/>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4F6A"/>
    <w:rsid w:val="007C55FF"/>
    <w:rsid w:val="007C5A8B"/>
    <w:rsid w:val="007C6339"/>
    <w:rsid w:val="007C6B10"/>
    <w:rsid w:val="007C6CAE"/>
    <w:rsid w:val="007C6D8B"/>
    <w:rsid w:val="007C753F"/>
    <w:rsid w:val="007C7C43"/>
    <w:rsid w:val="007C7F0D"/>
    <w:rsid w:val="007D06E3"/>
    <w:rsid w:val="007D09E4"/>
    <w:rsid w:val="007D0BB7"/>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59"/>
    <w:rsid w:val="007D7A62"/>
    <w:rsid w:val="007D7B1C"/>
    <w:rsid w:val="007D7CFC"/>
    <w:rsid w:val="007E0495"/>
    <w:rsid w:val="007E059A"/>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C65"/>
    <w:rsid w:val="007E7D2E"/>
    <w:rsid w:val="007F0121"/>
    <w:rsid w:val="007F0721"/>
    <w:rsid w:val="007F14D3"/>
    <w:rsid w:val="007F1AB9"/>
    <w:rsid w:val="007F1D9D"/>
    <w:rsid w:val="007F1E28"/>
    <w:rsid w:val="007F1F63"/>
    <w:rsid w:val="007F22A0"/>
    <w:rsid w:val="007F2902"/>
    <w:rsid w:val="007F2903"/>
    <w:rsid w:val="007F2F90"/>
    <w:rsid w:val="007F3320"/>
    <w:rsid w:val="007F3713"/>
    <w:rsid w:val="007F3AC1"/>
    <w:rsid w:val="007F4976"/>
    <w:rsid w:val="007F4F08"/>
    <w:rsid w:val="007F5A56"/>
    <w:rsid w:val="007F5D42"/>
    <w:rsid w:val="007F616E"/>
    <w:rsid w:val="007F6B46"/>
    <w:rsid w:val="007F6BFB"/>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21F"/>
    <w:rsid w:val="0082479F"/>
    <w:rsid w:val="00825240"/>
    <w:rsid w:val="00825722"/>
    <w:rsid w:val="00825B43"/>
    <w:rsid w:val="0082633B"/>
    <w:rsid w:val="008268FB"/>
    <w:rsid w:val="00826BCC"/>
    <w:rsid w:val="00826F71"/>
    <w:rsid w:val="00827CC0"/>
    <w:rsid w:val="008306AB"/>
    <w:rsid w:val="00831026"/>
    <w:rsid w:val="0083119B"/>
    <w:rsid w:val="008319AD"/>
    <w:rsid w:val="00831BAE"/>
    <w:rsid w:val="00832216"/>
    <w:rsid w:val="008328D4"/>
    <w:rsid w:val="00832CD0"/>
    <w:rsid w:val="00833430"/>
    <w:rsid w:val="008338D0"/>
    <w:rsid w:val="00833ADA"/>
    <w:rsid w:val="00833D57"/>
    <w:rsid w:val="00834128"/>
    <w:rsid w:val="0083417F"/>
    <w:rsid w:val="00835143"/>
    <w:rsid w:val="0083569B"/>
    <w:rsid w:val="00835741"/>
    <w:rsid w:val="00835E19"/>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B39"/>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3CA"/>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1F18"/>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213"/>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1D21"/>
    <w:rsid w:val="008B263F"/>
    <w:rsid w:val="008B3045"/>
    <w:rsid w:val="008B3818"/>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2DA"/>
    <w:rsid w:val="008C55C1"/>
    <w:rsid w:val="008C62D4"/>
    <w:rsid w:val="008C6B0C"/>
    <w:rsid w:val="008C6B89"/>
    <w:rsid w:val="008C6B97"/>
    <w:rsid w:val="008C7EF7"/>
    <w:rsid w:val="008D0C92"/>
    <w:rsid w:val="008D18AA"/>
    <w:rsid w:val="008D1A2A"/>
    <w:rsid w:val="008D1ADE"/>
    <w:rsid w:val="008D2986"/>
    <w:rsid w:val="008D35D9"/>
    <w:rsid w:val="008D37E3"/>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4EE7"/>
    <w:rsid w:val="008E5179"/>
    <w:rsid w:val="008E57FE"/>
    <w:rsid w:val="008E64FE"/>
    <w:rsid w:val="008E6598"/>
    <w:rsid w:val="008E7214"/>
    <w:rsid w:val="008E7361"/>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0F78"/>
    <w:rsid w:val="00901F1D"/>
    <w:rsid w:val="009028E8"/>
    <w:rsid w:val="00902E5C"/>
    <w:rsid w:val="0090363E"/>
    <w:rsid w:val="00903E0D"/>
    <w:rsid w:val="009046E5"/>
    <w:rsid w:val="009047C5"/>
    <w:rsid w:val="00910683"/>
    <w:rsid w:val="00910E00"/>
    <w:rsid w:val="00910E04"/>
    <w:rsid w:val="00911142"/>
    <w:rsid w:val="009116CE"/>
    <w:rsid w:val="00911714"/>
    <w:rsid w:val="00911D04"/>
    <w:rsid w:val="00911EFF"/>
    <w:rsid w:val="00912294"/>
    <w:rsid w:val="0091310F"/>
    <w:rsid w:val="009136D4"/>
    <w:rsid w:val="00913F1A"/>
    <w:rsid w:val="0091480F"/>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BB3"/>
    <w:rsid w:val="00921E63"/>
    <w:rsid w:val="00922379"/>
    <w:rsid w:val="00922462"/>
    <w:rsid w:val="0092257D"/>
    <w:rsid w:val="00922B4A"/>
    <w:rsid w:val="00923396"/>
    <w:rsid w:val="00923F56"/>
    <w:rsid w:val="00924770"/>
    <w:rsid w:val="00925346"/>
    <w:rsid w:val="00925743"/>
    <w:rsid w:val="0092579F"/>
    <w:rsid w:val="00925FED"/>
    <w:rsid w:val="00926068"/>
    <w:rsid w:val="00927DD3"/>
    <w:rsid w:val="00927E8D"/>
    <w:rsid w:val="00927F23"/>
    <w:rsid w:val="00930521"/>
    <w:rsid w:val="009307CD"/>
    <w:rsid w:val="0093119F"/>
    <w:rsid w:val="00931364"/>
    <w:rsid w:val="00931365"/>
    <w:rsid w:val="00931451"/>
    <w:rsid w:val="009314FA"/>
    <w:rsid w:val="0093194F"/>
    <w:rsid w:val="00931BF3"/>
    <w:rsid w:val="00931C55"/>
    <w:rsid w:val="00932014"/>
    <w:rsid w:val="009325ED"/>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7B6"/>
    <w:rsid w:val="00940876"/>
    <w:rsid w:val="00940A53"/>
    <w:rsid w:val="00940F3C"/>
    <w:rsid w:val="009410E0"/>
    <w:rsid w:val="0094128D"/>
    <w:rsid w:val="009419E9"/>
    <w:rsid w:val="00941A2D"/>
    <w:rsid w:val="00941FA9"/>
    <w:rsid w:val="00942DD0"/>
    <w:rsid w:val="009439B6"/>
    <w:rsid w:val="00943FCD"/>
    <w:rsid w:val="009444B4"/>
    <w:rsid w:val="00944644"/>
    <w:rsid w:val="00944A09"/>
    <w:rsid w:val="00945A68"/>
    <w:rsid w:val="00946A24"/>
    <w:rsid w:val="009470D4"/>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6C2"/>
    <w:rsid w:val="00960961"/>
    <w:rsid w:val="00960BDB"/>
    <w:rsid w:val="0096105C"/>
    <w:rsid w:val="0096147D"/>
    <w:rsid w:val="00961D53"/>
    <w:rsid w:val="00961E5F"/>
    <w:rsid w:val="009625C6"/>
    <w:rsid w:val="009629B5"/>
    <w:rsid w:val="00962A50"/>
    <w:rsid w:val="00962FA0"/>
    <w:rsid w:val="00963550"/>
    <w:rsid w:val="00963BAB"/>
    <w:rsid w:val="00963DFC"/>
    <w:rsid w:val="00964138"/>
    <w:rsid w:val="0096470C"/>
    <w:rsid w:val="009648D6"/>
    <w:rsid w:val="009649AE"/>
    <w:rsid w:val="00964B3F"/>
    <w:rsid w:val="00964C98"/>
    <w:rsid w:val="009677CE"/>
    <w:rsid w:val="00967BEF"/>
    <w:rsid w:val="00971441"/>
    <w:rsid w:val="009715D4"/>
    <w:rsid w:val="0097179A"/>
    <w:rsid w:val="009731F4"/>
    <w:rsid w:val="009732A4"/>
    <w:rsid w:val="00973C05"/>
    <w:rsid w:val="00973CFF"/>
    <w:rsid w:val="0097494E"/>
    <w:rsid w:val="00974999"/>
    <w:rsid w:val="00974B58"/>
    <w:rsid w:val="00974B94"/>
    <w:rsid w:val="00974CBD"/>
    <w:rsid w:val="00975255"/>
    <w:rsid w:val="00975390"/>
    <w:rsid w:val="00975445"/>
    <w:rsid w:val="009761ED"/>
    <w:rsid w:val="0098022F"/>
    <w:rsid w:val="009810DE"/>
    <w:rsid w:val="00981B91"/>
    <w:rsid w:val="009822D7"/>
    <w:rsid w:val="009827E6"/>
    <w:rsid w:val="00982F84"/>
    <w:rsid w:val="009831C3"/>
    <w:rsid w:val="0098427D"/>
    <w:rsid w:val="0098450A"/>
    <w:rsid w:val="00984567"/>
    <w:rsid w:val="00984570"/>
    <w:rsid w:val="00985102"/>
    <w:rsid w:val="009854BC"/>
    <w:rsid w:val="00985A66"/>
    <w:rsid w:val="0098606C"/>
    <w:rsid w:val="009865D5"/>
    <w:rsid w:val="00987123"/>
    <w:rsid w:val="009876F2"/>
    <w:rsid w:val="00987C77"/>
    <w:rsid w:val="00987F55"/>
    <w:rsid w:val="00987FED"/>
    <w:rsid w:val="00990345"/>
    <w:rsid w:val="00990658"/>
    <w:rsid w:val="00990701"/>
    <w:rsid w:val="00990C47"/>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296C"/>
    <w:rsid w:val="009A35DC"/>
    <w:rsid w:val="009A38AB"/>
    <w:rsid w:val="009A396A"/>
    <w:rsid w:val="009A39EE"/>
    <w:rsid w:val="009A3D47"/>
    <w:rsid w:val="009A4D63"/>
    <w:rsid w:val="009A5356"/>
    <w:rsid w:val="009A5468"/>
    <w:rsid w:val="009A5AE5"/>
    <w:rsid w:val="009A5D99"/>
    <w:rsid w:val="009A608C"/>
    <w:rsid w:val="009A6FDF"/>
    <w:rsid w:val="009A715F"/>
    <w:rsid w:val="009A76D6"/>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338E"/>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AAF"/>
    <w:rsid w:val="009F4F25"/>
    <w:rsid w:val="009F59C2"/>
    <w:rsid w:val="009F5A2A"/>
    <w:rsid w:val="009F5ABB"/>
    <w:rsid w:val="009F5C5B"/>
    <w:rsid w:val="009F637A"/>
    <w:rsid w:val="009F6797"/>
    <w:rsid w:val="009F6B95"/>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C12"/>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D70"/>
    <w:rsid w:val="00A25B0F"/>
    <w:rsid w:val="00A25BBB"/>
    <w:rsid w:val="00A25F2F"/>
    <w:rsid w:val="00A27F8F"/>
    <w:rsid w:val="00A27FB6"/>
    <w:rsid w:val="00A30121"/>
    <w:rsid w:val="00A30368"/>
    <w:rsid w:val="00A3043A"/>
    <w:rsid w:val="00A30E02"/>
    <w:rsid w:val="00A30F6A"/>
    <w:rsid w:val="00A31C3E"/>
    <w:rsid w:val="00A31CE1"/>
    <w:rsid w:val="00A32254"/>
    <w:rsid w:val="00A3286B"/>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4B1"/>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67FAC"/>
    <w:rsid w:val="00A703CC"/>
    <w:rsid w:val="00A70C5C"/>
    <w:rsid w:val="00A710A2"/>
    <w:rsid w:val="00A714FC"/>
    <w:rsid w:val="00A71EA7"/>
    <w:rsid w:val="00A72600"/>
    <w:rsid w:val="00A730AD"/>
    <w:rsid w:val="00A73690"/>
    <w:rsid w:val="00A73855"/>
    <w:rsid w:val="00A73D39"/>
    <w:rsid w:val="00A73D64"/>
    <w:rsid w:val="00A74216"/>
    <w:rsid w:val="00A74360"/>
    <w:rsid w:val="00A744B4"/>
    <w:rsid w:val="00A751E3"/>
    <w:rsid w:val="00A753B9"/>
    <w:rsid w:val="00A7549A"/>
    <w:rsid w:val="00A75504"/>
    <w:rsid w:val="00A757B2"/>
    <w:rsid w:val="00A75FD7"/>
    <w:rsid w:val="00A769E6"/>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9A3"/>
    <w:rsid w:val="00A84A0E"/>
    <w:rsid w:val="00A8575D"/>
    <w:rsid w:val="00A86E0B"/>
    <w:rsid w:val="00A878B7"/>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A4D"/>
    <w:rsid w:val="00A95E4C"/>
    <w:rsid w:val="00A9609B"/>
    <w:rsid w:val="00A9643B"/>
    <w:rsid w:val="00A96C60"/>
    <w:rsid w:val="00A970A1"/>
    <w:rsid w:val="00A97266"/>
    <w:rsid w:val="00A9740B"/>
    <w:rsid w:val="00A9766C"/>
    <w:rsid w:val="00A97690"/>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5BF1"/>
    <w:rsid w:val="00AA5C0C"/>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4B2"/>
    <w:rsid w:val="00AC0537"/>
    <w:rsid w:val="00AC0941"/>
    <w:rsid w:val="00AC0A84"/>
    <w:rsid w:val="00AC1508"/>
    <w:rsid w:val="00AC1600"/>
    <w:rsid w:val="00AC2A0B"/>
    <w:rsid w:val="00AC2BEE"/>
    <w:rsid w:val="00AC2E53"/>
    <w:rsid w:val="00AC33B1"/>
    <w:rsid w:val="00AC38B5"/>
    <w:rsid w:val="00AC46B0"/>
    <w:rsid w:val="00AC484F"/>
    <w:rsid w:val="00AC4B20"/>
    <w:rsid w:val="00AC5159"/>
    <w:rsid w:val="00AC56F2"/>
    <w:rsid w:val="00AC5897"/>
    <w:rsid w:val="00AC71C3"/>
    <w:rsid w:val="00AD09F7"/>
    <w:rsid w:val="00AD0D42"/>
    <w:rsid w:val="00AD186F"/>
    <w:rsid w:val="00AD1EFA"/>
    <w:rsid w:val="00AD2072"/>
    <w:rsid w:val="00AD21CC"/>
    <w:rsid w:val="00AD2CED"/>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B0D"/>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ABE"/>
    <w:rsid w:val="00AF1D41"/>
    <w:rsid w:val="00AF1FD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712"/>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613"/>
    <w:rsid w:val="00B06862"/>
    <w:rsid w:val="00B0738C"/>
    <w:rsid w:val="00B10109"/>
    <w:rsid w:val="00B1023F"/>
    <w:rsid w:val="00B1085E"/>
    <w:rsid w:val="00B10E5B"/>
    <w:rsid w:val="00B10FD1"/>
    <w:rsid w:val="00B112D5"/>
    <w:rsid w:val="00B1130C"/>
    <w:rsid w:val="00B1219D"/>
    <w:rsid w:val="00B1251A"/>
    <w:rsid w:val="00B12735"/>
    <w:rsid w:val="00B12CA9"/>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17D9A"/>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84D"/>
    <w:rsid w:val="00B2754F"/>
    <w:rsid w:val="00B27875"/>
    <w:rsid w:val="00B27E49"/>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696"/>
    <w:rsid w:val="00B46D11"/>
    <w:rsid w:val="00B4792C"/>
    <w:rsid w:val="00B50CAE"/>
    <w:rsid w:val="00B512AD"/>
    <w:rsid w:val="00B5196C"/>
    <w:rsid w:val="00B525CB"/>
    <w:rsid w:val="00B52697"/>
    <w:rsid w:val="00B5292E"/>
    <w:rsid w:val="00B53A7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A0F"/>
    <w:rsid w:val="00B66D30"/>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5D"/>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5BC4"/>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BDA"/>
    <w:rsid w:val="00BA5027"/>
    <w:rsid w:val="00BA5060"/>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813"/>
    <w:rsid w:val="00BB596B"/>
    <w:rsid w:val="00BB5A2D"/>
    <w:rsid w:val="00BB606C"/>
    <w:rsid w:val="00BB65C3"/>
    <w:rsid w:val="00BB662E"/>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4BA"/>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977"/>
    <w:rsid w:val="00BF5C05"/>
    <w:rsid w:val="00BF6FC6"/>
    <w:rsid w:val="00BF7BC0"/>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3AC"/>
    <w:rsid w:val="00C145FE"/>
    <w:rsid w:val="00C14639"/>
    <w:rsid w:val="00C14E82"/>
    <w:rsid w:val="00C14FF6"/>
    <w:rsid w:val="00C155C6"/>
    <w:rsid w:val="00C15A85"/>
    <w:rsid w:val="00C1637C"/>
    <w:rsid w:val="00C1641B"/>
    <w:rsid w:val="00C165FC"/>
    <w:rsid w:val="00C176D5"/>
    <w:rsid w:val="00C17830"/>
    <w:rsid w:val="00C17D24"/>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6AD9"/>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603"/>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009"/>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0F2"/>
    <w:rsid w:val="00C6325B"/>
    <w:rsid w:val="00C63DDD"/>
    <w:rsid w:val="00C63E99"/>
    <w:rsid w:val="00C649B8"/>
    <w:rsid w:val="00C64A64"/>
    <w:rsid w:val="00C65151"/>
    <w:rsid w:val="00C6520A"/>
    <w:rsid w:val="00C657F4"/>
    <w:rsid w:val="00C6598D"/>
    <w:rsid w:val="00C660FE"/>
    <w:rsid w:val="00C66119"/>
    <w:rsid w:val="00C66292"/>
    <w:rsid w:val="00C66B7D"/>
    <w:rsid w:val="00C67265"/>
    <w:rsid w:val="00C672A3"/>
    <w:rsid w:val="00C672F1"/>
    <w:rsid w:val="00C673D0"/>
    <w:rsid w:val="00C6742E"/>
    <w:rsid w:val="00C674B4"/>
    <w:rsid w:val="00C67B0B"/>
    <w:rsid w:val="00C67C0E"/>
    <w:rsid w:val="00C70012"/>
    <w:rsid w:val="00C71E2A"/>
    <w:rsid w:val="00C733BA"/>
    <w:rsid w:val="00C74306"/>
    <w:rsid w:val="00C760DC"/>
    <w:rsid w:val="00C80110"/>
    <w:rsid w:val="00C8082B"/>
    <w:rsid w:val="00C81A88"/>
    <w:rsid w:val="00C81BD5"/>
    <w:rsid w:val="00C81D46"/>
    <w:rsid w:val="00C82298"/>
    <w:rsid w:val="00C8331F"/>
    <w:rsid w:val="00C833B4"/>
    <w:rsid w:val="00C834E9"/>
    <w:rsid w:val="00C83C3E"/>
    <w:rsid w:val="00C841C6"/>
    <w:rsid w:val="00C84284"/>
    <w:rsid w:val="00C84887"/>
    <w:rsid w:val="00C84E33"/>
    <w:rsid w:val="00C856A1"/>
    <w:rsid w:val="00C85FFC"/>
    <w:rsid w:val="00C861FC"/>
    <w:rsid w:val="00C86C87"/>
    <w:rsid w:val="00C9005E"/>
    <w:rsid w:val="00C90111"/>
    <w:rsid w:val="00C9038E"/>
    <w:rsid w:val="00C9070F"/>
    <w:rsid w:val="00C9077B"/>
    <w:rsid w:val="00C90CA9"/>
    <w:rsid w:val="00C90F88"/>
    <w:rsid w:val="00C915F2"/>
    <w:rsid w:val="00C917B1"/>
    <w:rsid w:val="00C9193C"/>
    <w:rsid w:val="00C91B77"/>
    <w:rsid w:val="00C920E2"/>
    <w:rsid w:val="00C92E84"/>
    <w:rsid w:val="00C9370F"/>
    <w:rsid w:val="00C93765"/>
    <w:rsid w:val="00C93877"/>
    <w:rsid w:val="00C93D8C"/>
    <w:rsid w:val="00C93E07"/>
    <w:rsid w:val="00C946CC"/>
    <w:rsid w:val="00C959BD"/>
    <w:rsid w:val="00C95DFE"/>
    <w:rsid w:val="00C95F44"/>
    <w:rsid w:val="00C968EA"/>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5D7D"/>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296"/>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B88"/>
    <w:rsid w:val="00CD7EFA"/>
    <w:rsid w:val="00CE020E"/>
    <w:rsid w:val="00CE0566"/>
    <w:rsid w:val="00CE15A5"/>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8BA"/>
    <w:rsid w:val="00CE7F26"/>
    <w:rsid w:val="00CE7F71"/>
    <w:rsid w:val="00CF1226"/>
    <w:rsid w:val="00CF18E6"/>
    <w:rsid w:val="00CF1ABB"/>
    <w:rsid w:val="00CF1E1D"/>
    <w:rsid w:val="00CF24FE"/>
    <w:rsid w:val="00CF287F"/>
    <w:rsid w:val="00CF35D0"/>
    <w:rsid w:val="00CF3B57"/>
    <w:rsid w:val="00CF3D65"/>
    <w:rsid w:val="00CF3DD3"/>
    <w:rsid w:val="00CF3DD5"/>
    <w:rsid w:val="00CF4AF7"/>
    <w:rsid w:val="00CF4D20"/>
    <w:rsid w:val="00CF5E78"/>
    <w:rsid w:val="00CF73F8"/>
    <w:rsid w:val="00CF7928"/>
    <w:rsid w:val="00CF7CA2"/>
    <w:rsid w:val="00D00503"/>
    <w:rsid w:val="00D00911"/>
    <w:rsid w:val="00D00A8E"/>
    <w:rsid w:val="00D00DE0"/>
    <w:rsid w:val="00D00E8C"/>
    <w:rsid w:val="00D00F79"/>
    <w:rsid w:val="00D012BF"/>
    <w:rsid w:val="00D01760"/>
    <w:rsid w:val="00D0323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F23"/>
    <w:rsid w:val="00D15D64"/>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75A"/>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576C"/>
    <w:rsid w:val="00D466C9"/>
    <w:rsid w:val="00D47275"/>
    <w:rsid w:val="00D517F6"/>
    <w:rsid w:val="00D51AB7"/>
    <w:rsid w:val="00D51E15"/>
    <w:rsid w:val="00D5211B"/>
    <w:rsid w:val="00D52B7E"/>
    <w:rsid w:val="00D52E2F"/>
    <w:rsid w:val="00D52F59"/>
    <w:rsid w:val="00D53046"/>
    <w:rsid w:val="00D53445"/>
    <w:rsid w:val="00D53D54"/>
    <w:rsid w:val="00D53E3E"/>
    <w:rsid w:val="00D54620"/>
    <w:rsid w:val="00D54F13"/>
    <w:rsid w:val="00D55904"/>
    <w:rsid w:val="00D5614E"/>
    <w:rsid w:val="00D5616F"/>
    <w:rsid w:val="00D5636D"/>
    <w:rsid w:val="00D567A6"/>
    <w:rsid w:val="00D56C96"/>
    <w:rsid w:val="00D57940"/>
    <w:rsid w:val="00D60327"/>
    <w:rsid w:val="00D60490"/>
    <w:rsid w:val="00D61384"/>
    <w:rsid w:val="00D61526"/>
    <w:rsid w:val="00D61B44"/>
    <w:rsid w:val="00D61C39"/>
    <w:rsid w:val="00D61F81"/>
    <w:rsid w:val="00D620A6"/>
    <w:rsid w:val="00D62B51"/>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710"/>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74C"/>
    <w:rsid w:val="00D7791D"/>
    <w:rsid w:val="00D8039E"/>
    <w:rsid w:val="00D8044C"/>
    <w:rsid w:val="00D805D6"/>
    <w:rsid w:val="00D8075E"/>
    <w:rsid w:val="00D80860"/>
    <w:rsid w:val="00D80D4C"/>
    <w:rsid w:val="00D814EE"/>
    <w:rsid w:val="00D8184D"/>
    <w:rsid w:val="00D81A7B"/>
    <w:rsid w:val="00D8223C"/>
    <w:rsid w:val="00D82B57"/>
    <w:rsid w:val="00D82CE5"/>
    <w:rsid w:val="00D831E3"/>
    <w:rsid w:val="00D8342C"/>
    <w:rsid w:val="00D834BC"/>
    <w:rsid w:val="00D83948"/>
    <w:rsid w:val="00D84983"/>
    <w:rsid w:val="00D84C00"/>
    <w:rsid w:val="00D85494"/>
    <w:rsid w:val="00D8582C"/>
    <w:rsid w:val="00D85D41"/>
    <w:rsid w:val="00D85D61"/>
    <w:rsid w:val="00D8616D"/>
    <w:rsid w:val="00D8704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B4D"/>
    <w:rsid w:val="00DA2E5F"/>
    <w:rsid w:val="00DA337C"/>
    <w:rsid w:val="00DA4187"/>
    <w:rsid w:val="00DA42A2"/>
    <w:rsid w:val="00DA42E9"/>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1D39"/>
    <w:rsid w:val="00DB219A"/>
    <w:rsid w:val="00DB3009"/>
    <w:rsid w:val="00DB3165"/>
    <w:rsid w:val="00DB3909"/>
    <w:rsid w:val="00DB4292"/>
    <w:rsid w:val="00DB5023"/>
    <w:rsid w:val="00DB6895"/>
    <w:rsid w:val="00DB6C00"/>
    <w:rsid w:val="00DB6E46"/>
    <w:rsid w:val="00DB7117"/>
    <w:rsid w:val="00DB7760"/>
    <w:rsid w:val="00DB7DD4"/>
    <w:rsid w:val="00DC00B4"/>
    <w:rsid w:val="00DC0585"/>
    <w:rsid w:val="00DC0954"/>
    <w:rsid w:val="00DC0DF8"/>
    <w:rsid w:val="00DC15BA"/>
    <w:rsid w:val="00DC18CD"/>
    <w:rsid w:val="00DC1A68"/>
    <w:rsid w:val="00DC276E"/>
    <w:rsid w:val="00DC30B8"/>
    <w:rsid w:val="00DC4524"/>
    <w:rsid w:val="00DC478F"/>
    <w:rsid w:val="00DC625D"/>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4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B84"/>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E27"/>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444"/>
    <w:rsid w:val="00E3044A"/>
    <w:rsid w:val="00E30E49"/>
    <w:rsid w:val="00E31497"/>
    <w:rsid w:val="00E31881"/>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AD0"/>
    <w:rsid w:val="00E42D28"/>
    <w:rsid w:val="00E436BF"/>
    <w:rsid w:val="00E43D00"/>
    <w:rsid w:val="00E4439C"/>
    <w:rsid w:val="00E443B4"/>
    <w:rsid w:val="00E44412"/>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847"/>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8FD"/>
    <w:rsid w:val="00E61ABB"/>
    <w:rsid w:val="00E61FD7"/>
    <w:rsid w:val="00E623E6"/>
    <w:rsid w:val="00E630A2"/>
    <w:rsid w:val="00E630C0"/>
    <w:rsid w:val="00E63107"/>
    <w:rsid w:val="00E6312C"/>
    <w:rsid w:val="00E634E6"/>
    <w:rsid w:val="00E63A25"/>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0EA"/>
    <w:rsid w:val="00E746A6"/>
    <w:rsid w:val="00E7471C"/>
    <w:rsid w:val="00E7498A"/>
    <w:rsid w:val="00E7514E"/>
    <w:rsid w:val="00E76537"/>
    <w:rsid w:val="00E77784"/>
    <w:rsid w:val="00E77AF5"/>
    <w:rsid w:val="00E807B5"/>
    <w:rsid w:val="00E8143D"/>
    <w:rsid w:val="00E81979"/>
    <w:rsid w:val="00E81CBE"/>
    <w:rsid w:val="00E820F4"/>
    <w:rsid w:val="00E823F9"/>
    <w:rsid w:val="00E82C1F"/>
    <w:rsid w:val="00E82F4D"/>
    <w:rsid w:val="00E8348D"/>
    <w:rsid w:val="00E83671"/>
    <w:rsid w:val="00E839C4"/>
    <w:rsid w:val="00E840EE"/>
    <w:rsid w:val="00E84314"/>
    <w:rsid w:val="00E849CA"/>
    <w:rsid w:val="00E84A71"/>
    <w:rsid w:val="00E8556F"/>
    <w:rsid w:val="00E86556"/>
    <w:rsid w:val="00E86D35"/>
    <w:rsid w:val="00E86DC2"/>
    <w:rsid w:val="00E86E32"/>
    <w:rsid w:val="00E86F2E"/>
    <w:rsid w:val="00E8732E"/>
    <w:rsid w:val="00E8781C"/>
    <w:rsid w:val="00E9011F"/>
    <w:rsid w:val="00E906EB"/>
    <w:rsid w:val="00E90AEC"/>
    <w:rsid w:val="00E9170E"/>
    <w:rsid w:val="00E919FB"/>
    <w:rsid w:val="00E91E47"/>
    <w:rsid w:val="00E9241E"/>
    <w:rsid w:val="00E92460"/>
    <w:rsid w:val="00E924FE"/>
    <w:rsid w:val="00E92E62"/>
    <w:rsid w:val="00E92F82"/>
    <w:rsid w:val="00E93804"/>
    <w:rsid w:val="00E94207"/>
    <w:rsid w:val="00E9429D"/>
    <w:rsid w:val="00E95434"/>
    <w:rsid w:val="00E96467"/>
    <w:rsid w:val="00E966DA"/>
    <w:rsid w:val="00E96948"/>
    <w:rsid w:val="00E969DD"/>
    <w:rsid w:val="00E96D53"/>
    <w:rsid w:val="00E9737B"/>
    <w:rsid w:val="00E97A3F"/>
    <w:rsid w:val="00E97C5D"/>
    <w:rsid w:val="00E97F0A"/>
    <w:rsid w:val="00EA0100"/>
    <w:rsid w:val="00EA0BCE"/>
    <w:rsid w:val="00EA1532"/>
    <w:rsid w:val="00EA22FA"/>
    <w:rsid w:val="00EA2744"/>
    <w:rsid w:val="00EA336A"/>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28B"/>
    <w:rsid w:val="00EB1573"/>
    <w:rsid w:val="00EB185F"/>
    <w:rsid w:val="00EB1910"/>
    <w:rsid w:val="00EB2D83"/>
    <w:rsid w:val="00EB2E97"/>
    <w:rsid w:val="00EB3416"/>
    <w:rsid w:val="00EB45AE"/>
    <w:rsid w:val="00EB4AE1"/>
    <w:rsid w:val="00EB52F4"/>
    <w:rsid w:val="00EB5694"/>
    <w:rsid w:val="00EB5779"/>
    <w:rsid w:val="00EB5D2F"/>
    <w:rsid w:val="00EB6249"/>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86"/>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E8B"/>
    <w:rsid w:val="00EE5F41"/>
    <w:rsid w:val="00EE5FB7"/>
    <w:rsid w:val="00EE6783"/>
    <w:rsid w:val="00EE6AC4"/>
    <w:rsid w:val="00EE71A9"/>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3F24"/>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A71"/>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5E67"/>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1BA4"/>
    <w:rsid w:val="00F3399B"/>
    <w:rsid w:val="00F33F4B"/>
    <w:rsid w:val="00F342F7"/>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34"/>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2C"/>
    <w:rsid w:val="00F624A7"/>
    <w:rsid w:val="00F62AB6"/>
    <w:rsid w:val="00F65A3C"/>
    <w:rsid w:val="00F66009"/>
    <w:rsid w:val="00F66282"/>
    <w:rsid w:val="00F66305"/>
    <w:rsid w:val="00F6639E"/>
    <w:rsid w:val="00F66D0B"/>
    <w:rsid w:val="00F670E9"/>
    <w:rsid w:val="00F67AF1"/>
    <w:rsid w:val="00F67D8B"/>
    <w:rsid w:val="00F701C5"/>
    <w:rsid w:val="00F703D3"/>
    <w:rsid w:val="00F70961"/>
    <w:rsid w:val="00F70A8F"/>
    <w:rsid w:val="00F70CF6"/>
    <w:rsid w:val="00F71397"/>
    <w:rsid w:val="00F72389"/>
    <w:rsid w:val="00F72516"/>
    <w:rsid w:val="00F72FB4"/>
    <w:rsid w:val="00F735E5"/>
    <w:rsid w:val="00F73B82"/>
    <w:rsid w:val="00F73E80"/>
    <w:rsid w:val="00F7469C"/>
    <w:rsid w:val="00F7492E"/>
    <w:rsid w:val="00F74945"/>
    <w:rsid w:val="00F749A3"/>
    <w:rsid w:val="00F74AE8"/>
    <w:rsid w:val="00F74C4D"/>
    <w:rsid w:val="00F74D2B"/>
    <w:rsid w:val="00F76C11"/>
    <w:rsid w:val="00F76C69"/>
    <w:rsid w:val="00F77021"/>
    <w:rsid w:val="00F770AB"/>
    <w:rsid w:val="00F77E61"/>
    <w:rsid w:val="00F80221"/>
    <w:rsid w:val="00F80A0A"/>
    <w:rsid w:val="00F80C81"/>
    <w:rsid w:val="00F8109C"/>
    <w:rsid w:val="00F815AC"/>
    <w:rsid w:val="00F8297B"/>
    <w:rsid w:val="00F83B33"/>
    <w:rsid w:val="00F83CAE"/>
    <w:rsid w:val="00F840BF"/>
    <w:rsid w:val="00F8427A"/>
    <w:rsid w:val="00F843DF"/>
    <w:rsid w:val="00F84646"/>
    <w:rsid w:val="00F84899"/>
    <w:rsid w:val="00F848EA"/>
    <w:rsid w:val="00F85585"/>
    <w:rsid w:val="00F859F0"/>
    <w:rsid w:val="00F85CC1"/>
    <w:rsid w:val="00F86052"/>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E6B"/>
    <w:rsid w:val="00F952E4"/>
    <w:rsid w:val="00F9537B"/>
    <w:rsid w:val="00F96079"/>
    <w:rsid w:val="00F963FC"/>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2CE"/>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8EB"/>
    <w:rsid w:val="00FC2AC4"/>
    <w:rsid w:val="00FC2E3B"/>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0"/>
    <w:rsid w:val="00FC7BE7"/>
    <w:rsid w:val="00FC7DAC"/>
    <w:rsid w:val="00FD005D"/>
    <w:rsid w:val="00FD013F"/>
    <w:rsid w:val="00FD04AE"/>
    <w:rsid w:val="00FD0DFA"/>
    <w:rsid w:val="00FD1854"/>
    <w:rsid w:val="00FD1890"/>
    <w:rsid w:val="00FD1994"/>
    <w:rsid w:val="00FD1C15"/>
    <w:rsid w:val="00FD3508"/>
    <w:rsid w:val="00FD393C"/>
    <w:rsid w:val="00FD3AD3"/>
    <w:rsid w:val="00FD3AFF"/>
    <w:rsid w:val="00FD43BB"/>
    <w:rsid w:val="00FD47F6"/>
    <w:rsid w:val="00FD4AF3"/>
    <w:rsid w:val="00FD4B22"/>
    <w:rsid w:val="00FD6701"/>
    <w:rsid w:val="00FD693B"/>
    <w:rsid w:val="00FD72B1"/>
    <w:rsid w:val="00FD798D"/>
    <w:rsid w:val="00FE120A"/>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B1E"/>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table" w:customStyle="1" w:styleId="Tablaconcuadrcula11">
    <w:name w:val="Tabla con cuadrícula11"/>
    <w:basedOn w:val="Tablanormal"/>
    <w:next w:val="Tablaconcuadrcula"/>
    <w:uiPriority w:val="39"/>
    <w:rsid w:val="0087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549729901">
          <w:marLeft w:val="0"/>
          <w:marRight w:val="0"/>
          <w:marTop w:val="0"/>
          <w:marBottom w:val="0"/>
          <w:divBdr>
            <w:top w:val="none" w:sz="0" w:space="0" w:color="auto"/>
            <w:left w:val="none" w:sz="0" w:space="0" w:color="auto"/>
            <w:bottom w:val="none" w:sz="0" w:space="0" w:color="auto"/>
            <w:right w:val="none" w:sz="0" w:space="0" w:color="auto"/>
          </w:divBdr>
        </w:div>
        <w:div w:id="119149347">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5C5A-31BE-49E7-913C-92736A3D3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240661F-4365-44CD-B938-1F25017A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18</Pages>
  <Words>6046</Words>
  <Characters>33256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2021-08-27T20:19:00Z</cp:lastPrinted>
  <dcterms:created xsi:type="dcterms:W3CDTF">2022-08-02T23:01:00Z</dcterms:created>
  <dcterms:modified xsi:type="dcterms:W3CDTF">2022-08-18T21:19:00Z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