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A186" w14:textId="0010B95C" w:rsidR="0048380E" w:rsidRDefault="002411DE" w:rsidP="001545F8">
      <w:pPr>
        <w:jc w:val="right"/>
        <w:rPr>
          <w:rFonts w:ascii="Arial" w:hAnsi="Arial" w:cs="Arial"/>
          <w:iCs/>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76EA42E" w14:textId="77777777" w:rsidR="0048380E" w:rsidRPr="0048380E" w:rsidRDefault="0048380E" w:rsidP="0048380E">
      <w:pPr>
        <w:contextualSpacing/>
        <w:jc w:val="both"/>
        <w:rPr>
          <w:rFonts w:ascii="Arial" w:eastAsia="Calibri" w:hAnsi="Arial" w:cs="Arial"/>
          <w:sz w:val="20"/>
          <w:szCs w:val="20"/>
          <w:lang w:val="es-ES" w:eastAsia="en-US"/>
        </w:rPr>
      </w:pPr>
    </w:p>
    <w:p w14:paraId="1A70BC7C" w14:textId="7188DD08" w:rsidR="0044439C" w:rsidRDefault="0044439C" w:rsidP="0048380E">
      <w:pPr>
        <w:jc w:val="both"/>
        <w:rPr>
          <w:rFonts w:ascii="Arial" w:eastAsiaTheme="minorHAnsi" w:hAnsi="Arial" w:cs="Arial"/>
          <w:sz w:val="20"/>
          <w:szCs w:val="20"/>
          <w:lang w:val="es-ES" w:eastAsia="en-US"/>
        </w:rPr>
      </w:pPr>
      <w:bookmarkStart w:id="2" w:name="_Hlk46401972"/>
    </w:p>
    <w:p w14:paraId="3EDED30C" w14:textId="48CCA4F0" w:rsidR="003F3C34" w:rsidRDefault="003F3C34" w:rsidP="0044439C">
      <w:pPr>
        <w:jc w:val="both"/>
        <w:rPr>
          <w:rFonts w:ascii="Arial" w:hAnsi="Arial" w:cs="Arial"/>
          <w:color w:val="000000"/>
          <w:sz w:val="20"/>
          <w:szCs w:val="20"/>
          <w:lang w:val="es-ES_tradnl"/>
        </w:rPr>
      </w:pPr>
    </w:p>
    <w:p w14:paraId="152E0E0E" w14:textId="77777777" w:rsidR="00A34F70" w:rsidRPr="00D64641" w:rsidRDefault="00A34F70" w:rsidP="00A34F70">
      <w:pPr>
        <w:jc w:val="both"/>
        <w:rPr>
          <w:rFonts w:ascii="Arial" w:eastAsia="Calibri" w:hAnsi="Arial" w:cs="Arial"/>
          <w:b/>
          <w:sz w:val="22"/>
          <w:lang w:val="es-ES_tradnl"/>
        </w:rPr>
      </w:pPr>
      <w:bookmarkStart w:id="3" w:name="_Hlk99636453"/>
      <w:r w:rsidRPr="00A83CD3">
        <w:rPr>
          <w:rFonts w:ascii="Arial" w:eastAsia="Calibri" w:hAnsi="Arial" w:cs="Arial"/>
          <w:b/>
          <w:sz w:val="22"/>
          <w:lang w:val="es-ES_tradnl"/>
        </w:rPr>
        <w:t xml:space="preserve">REDUCCIÓN DE PUNTAJE – </w:t>
      </w:r>
      <w:bookmarkEnd w:id="3"/>
      <w:r w:rsidRPr="00A83CD3">
        <w:rPr>
          <w:rFonts w:ascii="Arial" w:eastAsia="Calibri" w:hAnsi="Arial" w:cs="Arial"/>
          <w:b/>
          <w:sz w:val="22"/>
          <w:lang w:val="es-ES_tradnl"/>
        </w:rPr>
        <w:t>Multa – Cláusula Penal – Ley 2195 de 2022 – Artículo 58</w:t>
      </w:r>
    </w:p>
    <w:p w14:paraId="22DDDF31" w14:textId="77777777" w:rsidR="00A34F70" w:rsidRPr="00D64641" w:rsidRDefault="00A34F70" w:rsidP="00A34F70">
      <w:pPr>
        <w:jc w:val="both"/>
        <w:rPr>
          <w:rFonts w:ascii="Arial" w:hAnsi="Arial" w:cs="Arial"/>
          <w:sz w:val="21"/>
          <w:szCs w:val="21"/>
          <w:lang w:val="es-ES_tradnl"/>
        </w:rPr>
      </w:pPr>
    </w:p>
    <w:p w14:paraId="34C825CE" w14:textId="3AEE416C" w:rsidR="00A34F70" w:rsidRDefault="00A34F70" w:rsidP="00A34F70">
      <w:pPr>
        <w:jc w:val="both"/>
        <w:rPr>
          <w:rFonts w:ascii="Arial" w:eastAsia="Calibri" w:hAnsi="Arial" w:cs="Arial"/>
          <w:color w:val="000000" w:themeColor="text1"/>
          <w:sz w:val="20"/>
          <w:szCs w:val="20"/>
          <w:lang w:val="es-ES_tradnl"/>
        </w:rPr>
      </w:pPr>
      <w:r w:rsidRPr="00575A05">
        <w:rPr>
          <w:rFonts w:ascii="Arial" w:eastAsia="Calibri" w:hAnsi="Arial" w:cs="Arial"/>
          <w:color w:val="000000" w:themeColor="text1"/>
          <w:sz w:val="20"/>
          <w:szCs w:val="20"/>
          <w:lang w:val="es-ES_tradnl"/>
        </w:rPr>
        <w:t>Los sujetos pasivos –es decir, los afectados por lo dispuesto en el artículo– son los proponentes –incluidos los consorcios y uniones temporales, por la situación de alguno de sus integrantes– a quienes «</w:t>
      </w:r>
      <w:r w:rsidRPr="00575A05">
        <w:rPr>
          <w:rFonts w:ascii="Arial" w:eastAsia="Calibri" w:hAnsi="Arial" w:cs="Arial"/>
          <w:color w:val="000000" w:themeColor="text1"/>
          <w:sz w:val="20"/>
          <w:szCs w:val="20"/>
        </w:rPr>
        <w:t xml:space="preserve">[…] </w:t>
      </w:r>
      <w:r w:rsidRPr="00575A05">
        <w:rPr>
          <w:rFonts w:ascii="Arial" w:eastAsia="Calibri" w:hAnsi="Arial" w:cs="Arial"/>
          <w:color w:val="000000" w:themeColor="text1"/>
          <w:sz w:val="20"/>
          <w:szCs w:val="20"/>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w:t>
      </w:r>
      <w:r>
        <w:rPr>
          <w:rFonts w:ascii="Arial" w:eastAsia="Calibri" w:hAnsi="Arial" w:cs="Arial"/>
          <w:color w:val="000000" w:themeColor="text1"/>
          <w:sz w:val="20"/>
          <w:szCs w:val="20"/>
          <w:lang w:val="es-ES_tradnl"/>
        </w:rPr>
        <w:t>.</w:t>
      </w:r>
    </w:p>
    <w:p w14:paraId="6150A339" w14:textId="1E007110" w:rsidR="009E12F4" w:rsidRDefault="009E12F4" w:rsidP="00A34F70">
      <w:pPr>
        <w:jc w:val="both"/>
        <w:rPr>
          <w:rFonts w:ascii="Arial" w:eastAsia="Calibri" w:hAnsi="Arial" w:cs="Arial"/>
          <w:color w:val="000000" w:themeColor="text1"/>
          <w:sz w:val="20"/>
          <w:szCs w:val="20"/>
          <w:lang w:val="es-ES_tradnl"/>
        </w:rPr>
      </w:pPr>
    </w:p>
    <w:p w14:paraId="11FE240B" w14:textId="230BADCB" w:rsidR="009E12F4" w:rsidRDefault="009E12F4" w:rsidP="00A34F70">
      <w:pPr>
        <w:jc w:val="both"/>
        <w:rPr>
          <w:rFonts w:ascii="Arial" w:eastAsia="Calibri" w:hAnsi="Arial" w:cs="Arial"/>
          <w:b/>
          <w:bCs/>
          <w:sz w:val="22"/>
          <w:lang w:val="es-ES_tradnl"/>
        </w:rPr>
      </w:pPr>
      <w:r w:rsidRPr="00A83CD3">
        <w:rPr>
          <w:rFonts w:ascii="Arial" w:eastAsia="Calibri" w:hAnsi="Arial" w:cs="Arial"/>
          <w:b/>
          <w:sz w:val="22"/>
          <w:lang w:val="es-ES_tradnl"/>
        </w:rPr>
        <w:t>REDUCCIÓN DE PUNTAJE –</w:t>
      </w:r>
      <w:r>
        <w:rPr>
          <w:rFonts w:ascii="Arial" w:eastAsia="Calibri" w:hAnsi="Arial" w:cs="Arial"/>
          <w:b/>
          <w:sz w:val="22"/>
          <w:lang w:val="es-ES_tradnl"/>
        </w:rPr>
        <w:t xml:space="preserve"> Alcance </w:t>
      </w:r>
      <w:r w:rsidRPr="00A83CD3">
        <w:rPr>
          <w:rFonts w:ascii="Arial" w:eastAsia="Calibri" w:hAnsi="Arial" w:cs="Arial"/>
          <w:b/>
          <w:sz w:val="22"/>
          <w:lang w:val="es-ES_tradnl"/>
        </w:rPr>
        <w:t>–</w:t>
      </w:r>
      <w:r>
        <w:rPr>
          <w:rFonts w:ascii="Arial" w:eastAsia="Calibri" w:hAnsi="Arial" w:cs="Arial"/>
          <w:b/>
          <w:sz w:val="22"/>
          <w:lang w:val="es-ES_tradnl"/>
        </w:rPr>
        <w:t xml:space="preserve"> </w:t>
      </w:r>
      <w:r w:rsidRPr="009E12F4">
        <w:rPr>
          <w:rFonts w:ascii="Arial" w:eastAsia="Calibri" w:hAnsi="Arial" w:cs="Arial"/>
          <w:b/>
          <w:bCs/>
          <w:sz w:val="22"/>
          <w:lang w:val="es-ES_tradnl"/>
        </w:rPr>
        <w:t>Procesos exceptuados de la reducción del puntaje</w:t>
      </w:r>
    </w:p>
    <w:p w14:paraId="1216FAC6" w14:textId="03030CF0" w:rsidR="009E12F4" w:rsidRDefault="009E12F4" w:rsidP="00A34F70">
      <w:pPr>
        <w:jc w:val="both"/>
        <w:rPr>
          <w:rFonts w:ascii="Arial" w:eastAsia="Calibri" w:hAnsi="Arial" w:cs="Arial"/>
          <w:b/>
          <w:bCs/>
          <w:sz w:val="22"/>
          <w:lang w:val="es-ES_tradnl"/>
        </w:rPr>
      </w:pPr>
    </w:p>
    <w:p w14:paraId="271401B8" w14:textId="03AAB910" w:rsidR="009E12F4" w:rsidRPr="00B85D2D" w:rsidRDefault="009E12F4" w:rsidP="00A34F70">
      <w:pPr>
        <w:jc w:val="both"/>
        <w:rPr>
          <w:rFonts w:ascii="Arial" w:eastAsia="Calibri" w:hAnsi="Arial" w:cs="Arial"/>
          <w:sz w:val="20"/>
          <w:szCs w:val="20"/>
          <w:lang w:val="es-ES_tradnl"/>
        </w:rPr>
      </w:pPr>
      <w:r w:rsidRPr="00B85D2D">
        <w:rPr>
          <w:rFonts w:ascii="Arial" w:eastAsia="Calibri" w:hAnsi="Arial" w:cs="Arial"/>
          <w:sz w:val="20"/>
          <w:szCs w:val="20"/>
          <w:lang w:val="es-ES_tradnl"/>
        </w:rPr>
        <w:t>Respecto del objeto específico de la consulta, el cual apunta a determinar los procesos excluidos de la aplicación de la norma bajo estudio, en primer lugar, es preciso referirse al artículo 5 de la Ley 1150 de 2007, que regula de manera general el deber de selección objetiva, en virtud del cual a las entidades deben escoger en los procesos de selección que adelantan el «[…] ofrecimiento más favorable a la entidad y a los fines que ella busca […]»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w:t>
      </w:r>
    </w:p>
    <w:p w14:paraId="30AAEEFF" w14:textId="77777777" w:rsidR="009E12F4" w:rsidRDefault="009E12F4" w:rsidP="00A34F70">
      <w:pPr>
        <w:jc w:val="both"/>
        <w:rPr>
          <w:rFonts w:ascii="Arial" w:eastAsia="Calibri" w:hAnsi="Arial" w:cs="Arial"/>
          <w:color w:val="000000" w:themeColor="text1"/>
          <w:sz w:val="20"/>
          <w:szCs w:val="20"/>
          <w:lang w:val="es-ES_tradnl"/>
        </w:rPr>
      </w:pPr>
    </w:p>
    <w:p w14:paraId="6DE073DC" w14:textId="77777777" w:rsidR="00A34F70" w:rsidRPr="0044439C" w:rsidRDefault="00A34F70" w:rsidP="0044439C">
      <w:pPr>
        <w:jc w:val="both"/>
        <w:rPr>
          <w:rFonts w:ascii="Arial" w:hAnsi="Arial" w:cs="Arial"/>
          <w:color w:val="000000"/>
          <w:sz w:val="20"/>
          <w:szCs w:val="20"/>
          <w:lang w:val="es-ES_tradnl"/>
        </w:rPr>
      </w:pPr>
    </w:p>
    <w:p w14:paraId="6E3AC88E" w14:textId="77777777" w:rsidR="0044439C" w:rsidRPr="0048380E" w:rsidRDefault="0044439C" w:rsidP="0048380E">
      <w:pPr>
        <w:jc w:val="both"/>
        <w:rPr>
          <w:rFonts w:ascii="Arial" w:eastAsiaTheme="minorHAnsi" w:hAnsi="Arial" w:cs="Arial"/>
          <w:sz w:val="20"/>
          <w:szCs w:val="20"/>
          <w:lang w:val="es-ES" w:eastAsia="en-US"/>
        </w:rPr>
      </w:pPr>
    </w:p>
    <w:bookmarkEnd w:id="2"/>
    <w:p w14:paraId="2D722979" w14:textId="77777777" w:rsidR="0044439C" w:rsidRPr="0048380E" w:rsidRDefault="0044439C" w:rsidP="0048380E">
      <w:pPr>
        <w:jc w:val="both"/>
        <w:rPr>
          <w:rFonts w:ascii="Arial" w:eastAsiaTheme="minorHAnsi" w:hAnsi="Arial" w:cs="Arial"/>
          <w:sz w:val="20"/>
          <w:szCs w:val="20"/>
          <w:lang w:val="es-ES" w:eastAsia="en-US"/>
        </w:rPr>
      </w:pPr>
    </w:p>
    <w:p w14:paraId="6180F5CF" w14:textId="77777777" w:rsidR="007D0745" w:rsidRPr="00FB2962" w:rsidRDefault="007D0745" w:rsidP="00E50231">
      <w:pPr>
        <w:jc w:val="both"/>
        <w:rPr>
          <w:rFonts w:ascii="Arial" w:eastAsia="Calibri" w:hAnsi="Arial" w:cs="Arial"/>
          <w:b/>
          <w:sz w:val="22"/>
          <w:lang w:val="es-ES_tradnl"/>
        </w:rPr>
      </w:pPr>
    </w:p>
    <w:p w14:paraId="33D35047" w14:textId="77777777" w:rsidR="00E50231" w:rsidRPr="00FB2962" w:rsidRDefault="00E50231" w:rsidP="00E50231">
      <w:pPr>
        <w:spacing w:line="276" w:lineRule="auto"/>
        <w:jc w:val="both"/>
        <w:rPr>
          <w:rFonts w:ascii="Arial" w:hAnsi="Arial" w:cs="Arial"/>
          <w:noProof/>
          <w:color w:val="000000" w:themeColor="text1"/>
          <w:sz w:val="22"/>
        </w:rPr>
      </w:pPr>
    </w:p>
    <w:p w14:paraId="2DA427CC" w14:textId="0D978006" w:rsidR="00A23AA7" w:rsidRDefault="00A23AA7" w:rsidP="00D51012">
      <w:pPr>
        <w:jc w:val="both"/>
        <w:rPr>
          <w:rFonts w:ascii="Arial" w:eastAsia="Calibri" w:hAnsi="Arial" w:cs="Arial"/>
          <w:b/>
          <w:sz w:val="22"/>
          <w:lang w:val="es-ES_tradnl"/>
        </w:rPr>
      </w:pPr>
    </w:p>
    <w:p w14:paraId="08172187" w14:textId="7A6DE61F" w:rsidR="00A23AA7" w:rsidRDefault="00A23AA7" w:rsidP="00D51012">
      <w:pPr>
        <w:jc w:val="both"/>
        <w:rPr>
          <w:rFonts w:ascii="Arial" w:eastAsia="Calibri" w:hAnsi="Arial" w:cs="Arial"/>
          <w:b/>
          <w:sz w:val="22"/>
          <w:lang w:val="es-ES_tradnl"/>
        </w:rPr>
      </w:pPr>
    </w:p>
    <w:p w14:paraId="6522284C" w14:textId="6A70E152" w:rsidR="00A23AA7" w:rsidRDefault="00A23AA7" w:rsidP="00D51012">
      <w:pPr>
        <w:jc w:val="both"/>
        <w:rPr>
          <w:rFonts w:ascii="Arial" w:eastAsia="Calibri" w:hAnsi="Arial" w:cs="Arial"/>
          <w:b/>
          <w:sz w:val="22"/>
          <w:lang w:val="es-ES_tradnl"/>
        </w:rPr>
      </w:pPr>
    </w:p>
    <w:p w14:paraId="0780EE58" w14:textId="78445A7E" w:rsidR="00A23AA7" w:rsidRDefault="00A23AA7" w:rsidP="00D51012">
      <w:pPr>
        <w:jc w:val="both"/>
        <w:rPr>
          <w:rFonts w:ascii="Arial" w:eastAsia="Calibri" w:hAnsi="Arial" w:cs="Arial"/>
          <w:b/>
          <w:sz w:val="22"/>
          <w:lang w:val="es-ES_tradnl"/>
        </w:rPr>
      </w:pPr>
    </w:p>
    <w:p w14:paraId="71507A46" w14:textId="376FBBDA" w:rsidR="00A23AA7" w:rsidRDefault="00A23AA7" w:rsidP="00D51012">
      <w:pPr>
        <w:jc w:val="both"/>
        <w:rPr>
          <w:rFonts w:ascii="Arial" w:eastAsia="Calibri" w:hAnsi="Arial" w:cs="Arial"/>
          <w:b/>
          <w:sz w:val="22"/>
          <w:lang w:val="es-ES_tradnl"/>
        </w:rPr>
      </w:pPr>
    </w:p>
    <w:p w14:paraId="54866DBD" w14:textId="442CD9CE" w:rsidR="00A23AA7" w:rsidRDefault="00A23AA7" w:rsidP="00D51012">
      <w:pPr>
        <w:jc w:val="both"/>
        <w:rPr>
          <w:rFonts w:ascii="Arial" w:eastAsia="Calibri" w:hAnsi="Arial" w:cs="Arial"/>
          <w:b/>
          <w:sz w:val="22"/>
          <w:lang w:val="es-ES_tradnl"/>
        </w:rPr>
      </w:pPr>
    </w:p>
    <w:p w14:paraId="07AC8E21" w14:textId="01D536BF" w:rsidR="00A23AA7" w:rsidRDefault="00A23AA7" w:rsidP="00D51012">
      <w:pPr>
        <w:jc w:val="both"/>
        <w:rPr>
          <w:rFonts w:ascii="Arial" w:eastAsia="Calibri" w:hAnsi="Arial" w:cs="Arial"/>
          <w:b/>
          <w:sz w:val="22"/>
          <w:lang w:val="es-ES_tradnl"/>
        </w:rPr>
      </w:pPr>
    </w:p>
    <w:p w14:paraId="6BA1FE0C" w14:textId="409C0933" w:rsidR="00A23AA7" w:rsidRDefault="00A23AA7" w:rsidP="00D51012">
      <w:pPr>
        <w:jc w:val="both"/>
        <w:rPr>
          <w:rFonts w:ascii="Arial" w:eastAsia="Calibri" w:hAnsi="Arial" w:cs="Arial"/>
          <w:b/>
          <w:sz w:val="22"/>
          <w:lang w:val="es-ES_tradnl"/>
        </w:rPr>
      </w:pPr>
    </w:p>
    <w:p w14:paraId="2A490E3F" w14:textId="77777777" w:rsidR="00B14A1F" w:rsidRDefault="00B14A1F" w:rsidP="00D51012">
      <w:pPr>
        <w:jc w:val="both"/>
        <w:rPr>
          <w:rFonts w:ascii="Arial" w:eastAsia="Calibri" w:hAnsi="Arial" w:cs="Arial"/>
          <w:b/>
          <w:sz w:val="22"/>
          <w:lang w:val="es-ES_tradnl"/>
        </w:rPr>
      </w:pPr>
    </w:p>
    <w:p w14:paraId="185F09F9" w14:textId="110E4963" w:rsidR="007745B0" w:rsidRDefault="007745B0" w:rsidP="00211CEF">
      <w:pPr>
        <w:jc w:val="both"/>
        <w:rPr>
          <w:rFonts w:ascii="Arial" w:hAnsi="Arial" w:cs="Arial"/>
          <w:noProof/>
          <w:color w:val="000000" w:themeColor="text1"/>
          <w:sz w:val="22"/>
          <w:lang w:val="es-ES_tradnl"/>
        </w:rPr>
      </w:pPr>
      <w:bookmarkStart w:id="4" w:name="_Hlk66173765"/>
    </w:p>
    <w:p w14:paraId="6C2209B8" w14:textId="77777777" w:rsidR="007745B0" w:rsidRDefault="007745B0" w:rsidP="00211CEF">
      <w:pPr>
        <w:jc w:val="both"/>
        <w:rPr>
          <w:rFonts w:ascii="Arial" w:hAnsi="Arial" w:cs="Arial"/>
          <w:noProof/>
          <w:color w:val="000000" w:themeColor="text1"/>
          <w:sz w:val="22"/>
          <w:lang w:val="es-ES_tradnl"/>
        </w:rPr>
      </w:pPr>
    </w:p>
    <w:p w14:paraId="264C4FE1" w14:textId="77777777" w:rsidR="00211CEF" w:rsidRDefault="00211CEF" w:rsidP="00211CEF">
      <w:pPr>
        <w:jc w:val="both"/>
        <w:rPr>
          <w:rFonts w:ascii="Arial" w:hAnsi="Arial" w:cs="Arial"/>
          <w:noProof/>
          <w:color w:val="000000" w:themeColor="text1"/>
          <w:sz w:val="22"/>
          <w:lang w:val="es-ES_tradnl"/>
        </w:rPr>
      </w:pPr>
    </w:p>
    <w:p w14:paraId="4B31A1EF" w14:textId="77777777" w:rsidR="0066169F" w:rsidRDefault="0066169F" w:rsidP="00B95C30">
      <w:pPr>
        <w:jc w:val="both"/>
        <w:rPr>
          <w:rFonts w:ascii="Arial" w:eastAsia="Calibri" w:hAnsi="Arial" w:cs="Arial"/>
          <w:color w:val="000000" w:themeColor="text1"/>
          <w:sz w:val="22"/>
          <w:lang w:val="es-ES_tradnl"/>
        </w:rPr>
      </w:pPr>
      <w:bookmarkStart w:id="5" w:name="_Hlk74295142"/>
      <w:bookmarkEnd w:id="4"/>
    </w:p>
    <w:p w14:paraId="00C2237F" w14:textId="77777777" w:rsidR="0066169F" w:rsidRDefault="0066169F" w:rsidP="00B95C30">
      <w:pPr>
        <w:jc w:val="both"/>
        <w:rPr>
          <w:rFonts w:ascii="Arial" w:eastAsia="Calibri" w:hAnsi="Arial" w:cs="Arial"/>
          <w:color w:val="000000" w:themeColor="text1"/>
          <w:sz w:val="22"/>
          <w:lang w:val="es-ES_tradnl"/>
        </w:rPr>
      </w:pPr>
    </w:p>
    <w:p w14:paraId="33C32D71" w14:textId="77777777" w:rsidR="0066169F" w:rsidRDefault="0066169F" w:rsidP="00B95C30">
      <w:pPr>
        <w:jc w:val="both"/>
        <w:rPr>
          <w:rFonts w:ascii="Arial" w:eastAsia="Calibri" w:hAnsi="Arial" w:cs="Arial"/>
          <w:color w:val="000000" w:themeColor="text1"/>
          <w:sz w:val="22"/>
          <w:lang w:val="es-ES_tradnl"/>
        </w:rPr>
      </w:pPr>
    </w:p>
    <w:p w14:paraId="31545BFD" w14:textId="638A9850" w:rsidR="0066169F" w:rsidRDefault="00CD4F63" w:rsidP="00CD4F63">
      <w:pPr>
        <w:jc w:val="right"/>
        <w:rPr>
          <w:rFonts w:ascii="Arial" w:eastAsia="Calibri" w:hAnsi="Arial" w:cs="Arial"/>
          <w:color w:val="000000" w:themeColor="text1"/>
          <w:sz w:val="22"/>
          <w:lang w:val="es-ES_tradnl"/>
        </w:rPr>
      </w:pPr>
      <w:r w:rsidRPr="00CD4F63">
        <w:rPr>
          <w:rFonts w:ascii="Arial" w:eastAsia="Calibri" w:hAnsi="Arial" w:cs="Arial"/>
          <w:noProof/>
          <w:color w:val="000000" w:themeColor="text1"/>
          <w:sz w:val="22"/>
          <w:lang w:val="es-ES_tradnl"/>
        </w:rPr>
        <w:drawing>
          <wp:inline distT="0" distB="0" distL="0" distR="0" wp14:anchorId="2BC20017" wp14:editId="78D89845">
            <wp:extent cx="2159635" cy="81475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486" cy="816584"/>
                    </a:xfrm>
                    <a:prstGeom prst="rect">
                      <a:avLst/>
                    </a:prstGeom>
                    <a:noFill/>
                    <a:ln>
                      <a:noFill/>
                    </a:ln>
                  </pic:spPr>
                </pic:pic>
              </a:graphicData>
            </a:graphic>
          </wp:inline>
        </w:drawing>
      </w:r>
    </w:p>
    <w:p w14:paraId="68BB322D" w14:textId="77777777" w:rsidR="0066169F" w:rsidRDefault="0066169F" w:rsidP="00B95C30">
      <w:pPr>
        <w:jc w:val="both"/>
        <w:rPr>
          <w:rFonts w:ascii="Arial" w:eastAsia="Calibri" w:hAnsi="Arial" w:cs="Arial"/>
          <w:color w:val="000000" w:themeColor="text1"/>
          <w:sz w:val="22"/>
          <w:lang w:val="es-ES_tradnl"/>
        </w:rPr>
      </w:pPr>
    </w:p>
    <w:p w14:paraId="19723CE9" w14:textId="77777777" w:rsidR="0066169F" w:rsidRDefault="0066169F" w:rsidP="00B95C30">
      <w:pPr>
        <w:jc w:val="both"/>
        <w:rPr>
          <w:rFonts w:ascii="Arial" w:eastAsia="Calibri" w:hAnsi="Arial" w:cs="Arial"/>
          <w:color w:val="000000" w:themeColor="text1"/>
          <w:sz w:val="22"/>
          <w:lang w:val="es-ES_tradnl"/>
        </w:rPr>
      </w:pPr>
    </w:p>
    <w:p w14:paraId="233368E6" w14:textId="77777777" w:rsidR="0066169F" w:rsidRDefault="0066169F" w:rsidP="00B95C30">
      <w:pPr>
        <w:jc w:val="both"/>
        <w:rPr>
          <w:rFonts w:ascii="Arial" w:eastAsia="Calibri" w:hAnsi="Arial" w:cs="Arial"/>
          <w:color w:val="000000" w:themeColor="text1"/>
          <w:sz w:val="22"/>
          <w:lang w:val="es-ES_tradnl"/>
        </w:rPr>
      </w:pPr>
    </w:p>
    <w:p w14:paraId="66C7949E" w14:textId="4E977369"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r w:rsidR="003054D3">
        <w:rPr>
          <w:rFonts w:ascii="Arial" w:eastAsia="Calibri" w:hAnsi="Arial" w:cs="Arial"/>
          <w:color w:val="000000" w:themeColor="text1"/>
          <w:sz w:val="22"/>
          <w:lang w:val="es-ES_tradnl"/>
        </w:rPr>
        <w:t>a</w:t>
      </w:r>
    </w:p>
    <w:p w14:paraId="3C022EEC" w14:textId="2027A8BB" w:rsidR="00735B49" w:rsidRDefault="003054D3"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Ana María Rojas </w:t>
      </w:r>
      <w:r w:rsidR="008F3ECB">
        <w:rPr>
          <w:rFonts w:ascii="Arial" w:eastAsia="Calibri" w:hAnsi="Arial" w:cs="Arial"/>
          <w:b/>
          <w:bCs/>
          <w:color w:val="000000" w:themeColor="text1"/>
          <w:sz w:val="22"/>
          <w:lang w:val="es-ES_tradnl"/>
        </w:rPr>
        <w:t>Gutiérrez</w:t>
      </w:r>
      <w:r>
        <w:rPr>
          <w:rFonts w:ascii="Arial" w:eastAsia="Calibri" w:hAnsi="Arial" w:cs="Arial"/>
          <w:b/>
          <w:bCs/>
          <w:color w:val="000000" w:themeColor="text1"/>
          <w:sz w:val="22"/>
          <w:lang w:val="es-ES_tradnl"/>
        </w:rPr>
        <w:t xml:space="preserve"> </w:t>
      </w:r>
    </w:p>
    <w:p w14:paraId="2C80BFB0" w14:textId="6D65E2F1" w:rsidR="006D45DB" w:rsidRPr="00947A24" w:rsidRDefault="006D45DB" w:rsidP="00B95C30">
      <w:pPr>
        <w:jc w:val="both"/>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Bogotá, D.C. </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7E0D50EF"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Concepto C</w:t>
      </w:r>
      <w:r w:rsidR="00563884">
        <w:rPr>
          <w:rFonts w:ascii="Arial" w:eastAsia="Calibri" w:hAnsi="Arial" w:cs="Arial"/>
          <w:b/>
          <w:bCs/>
          <w:color w:val="000000" w:themeColor="text1"/>
          <w:sz w:val="22"/>
          <w:lang w:val="es-ES_tradnl"/>
        </w:rPr>
        <w:t>-</w:t>
      </w:r>
      <w:r w:rsidR="00424CED">
        <w:rPr>
          <w:rFonts w:ascii="Arial" w:eastAsia="Calibri" w:hAnsi="Arial" w:cs="Arial"/>
          <w:b/>
          <w:bCs/>
          <w:color w:val="000000" w:themeColor="text1"/>
          <w:sz w:val="22"/>
          <w:lang w:val="es-ES_tradnl"/>
        </w:rPr>
        <w:t>1</w:t>
      </w:r>
      <w:r w:rsidR="008F3ECB">
        <w:rPr>
          <w:rFonts w:ascii="Arial" w:eastAsia="Calibri" w:hAnsi="Arial" w:cs="Arial"/>
          <w:b/>
          <w:bCs/>
          <w:color w:val="000000" w:themeColor="text1"/>
          <w:sz w:val="22"/>
          <w:lang w:val="es-ES_tradnl"/>
        </w:rPr>
        <w:t>43</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77"/>
      </w:tblGrid>
      <w:tr w:rsidR="00B95C30" w:rsidRPr="00E23980" w14:paraId="19DFC051" w14:textId="77777777" w:rsidTr="00B85D2D">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77" w:type="dxa"/>
          </w:tcPr>
          <w:p w14:paraId="153DAAE4" w14:textId="77777777" w:rsidR="0000473E" w:rsidRDefault="007D4C0A" w:rsidP="00FF10AF">
            <w:pPr>
              <w:pStyle w:val="Default"/>
              <w:jc w:val="both"/>
              <w:rPr>
                <w:rFonts w:eastAsia="Calibri"/>
                <w:bCs/>
                <w:color w:val="000000" w:themeColor="text1"/>
                <w:sz w:val="22"/>
                <w:lang w:val="es-ES_tradnl"/>
              </w:rPr>
            </w:pPr>
            <w:r>
              <w:rPr>
                <w:rFonts w:eastAsia="Calibri"/>
                <w:bCs/>
                <w:color w:val="000000" w:themeColor="text1"/>
                <w:sz w:val="22"/>
                <w:lang w:val="es-ES_tradnl"/>
              </w:rPr>
              <w:t xml:space="preserve"> </w:t>
            </w:r>
            <w:r w:rsidRPr="007D4C0A">
              <w:rPr>
                <w:rFonts w:eastAsia="Calibri"/>
                <w:bCs/>
                <w:color w:val="000000" w:themeColor="text1"/>
                <w:sz w:val="22"/>
                <w:lang w:val="es-ES_tradnl"/>
              </w:rPr>
              <w:t>REDUCCIÓN DE PUNTAJE – Ley 2195 de 2022 – Artículo 58</w:t>
            </w:r>
            <w:r w:rsidR="0000473E">
              <w:rPr>
                <w:rFonts w:eastAsia="Calibri"/>
                <w:bCs/>
                <w:color w:val="000000" w:themeColor="text1"/>
                <w:sz w:val="22"/>
                <w:lang w:val="es-ES_tradnl"/>
              </w:rPr>
              <w:t xml:space="preserve"> / </w:t>
            </w:r>
          </w:p>
          <w:p w14:paraId="5F389CAF" w14:textId="79C9BDD5" w:rsidR="00B95C30" w:rsidRPr="00FF10AF" w:rsidRDefault="0000473E" w:rsidP="00FF10AF">
            <w:pPr>
              <w:pStyle w:val="Default"/>
              <w:jc w:val="both"/>
              <w:rPr>
                <w:rFonts w:eastAsia="Calibri"/>
                <w:bCs/>
                <w:color w:val="000000" w:themeColor="text1"/>
                <w:sz w:val="22"/>
                <w:szCs w:val="22"/>
                <w:lang w:val="es-ES"/>
              </w:rPr>
            </w:pPr>
            <w:r>
              <w:rPr>
                <w:rFonts w:eastAsia="Calibri"/>
                <w:bCs/>
                <w:color w:val="000000" w:themeColor="text1"/>
                <w:sz w:val="22"/>
                <w:lang w:val="es-ES_tradnl"/>
              </w:rPr>
              <w:t xml:space="preserve"> </w:t>
            </w:r>
            <w:r w:rsidRPr="007D4C0A">
              <w:rPr>
                <w:rFonts w:eastAsia="Calibri"/>
                <w:bCs/>
                <w:color w:val="000000" w:themeColor="text1"/>
                <w:sz w:val="22"/>
                <w:lang w:val="es-ES_tradnl"/>
              </w:rPr>
              <w:t>REDUCCIÓN DE PUNTAJE</w:t>
            </w:r>
            <w:r>
              <w:rPr>
                <w:rFonts w:eastAsia="Calibri"/>
                <w:bCs/>
                <w:color w:val="000000" w:themeColor="text1"/>
                <w:sz w:val="22"/>
                <w:lang w:val="es-ES_tradnl"/>
              </w:rPr>
              <w:t xml:space="preserve"> </w:t>
            </w:r>
            <w:r w:rsidRPr="007D4C0A">
              <w:rPr>
                <w:rFonts w:eastAsia="Calibri"/>
                <w:bCs/>
                <w:color w:val="000000" w:themeColor="text1"/>
                <w:sz w:val="22"/>
                <w:lang w:val="es-ES_tradnl"/>
              </w:rPr>
              <w:t>–</w:t>
            </w:r>
            <w:r>
              <w:rPr>
                <w:rFonts w:eastAsia="Calibri"/>
                <w:bCs/>
                <w:color w:val="000000" w:themeColor="text1"/>
                <w:sz w:val="22"/>
                <w:lang w:val="es-ES_tradnl"/>
              </w:rPr>
              <w:t xml:space="preserve"> Alcance </w:t>
            </w:r>
            <w:r w:rsidRPr="007D4C0A">
              <w:rPr>
                <w:rFonts w:eastAsia="Calibri"/>
                <w:bCs/>
                <w:color w:val="000000" w:themeColor="text1"/>
                <w:sz w:val="22"/>
                <w:lang w:val="es-ES_tradnl"/>
              </w:rPr>
              <w:t>–</w:t>
            </w:r>
            <w:r w:rsidR="00316BB9">
              <w:rPr>
                <w:rFonts w:eastAsia="Calibri"/>
                <w:bCs/>
                <w:color w:val="000000" w:themeColor="text1"/>
                <w:sz w:val="22"/>
                <w:lang w:val="es-ES_tradnl"/>
              </w:rPr>
              <w:t xml:space="preserve"> Procesos exceptuados de la reducción del puntaje</w:t>
            </w:r>
            <w:r w:rsidR="001C6E0D">
              <w:rPr>
                <w:rFonts w:eastAsia="Calibri"/>
                <w:bCs/>
                <w:color w:val="000000" w:themeColor="text1"/>
                <w:sz w:val="22"/>
                <w:lang w:val="es-ES_tradnl"/>
              </w:rPr>
              <w:t>.</w:t>
            </w:r>
            <w:r w:rsidR="00316BB9">
              <w:rPr>
                <w:rFonts w:eastAsia="Calibri"/>
                <w:bCs/>
                <w:color w:val="000000" w:themeColor="text1"/>
                <w:sz w:val="22"/>
                <w:lang w:val="es-ES_tradnl"/>
              </w:rPr>
              <w:t xml:space="preserve"> </w:t>
            </w:r>
          </w:p>
        </w:tc>
      </w:tr>
      <w:tr w:rsidR="00B95C30" w:rsidRPr="00E23980" w14:paraId="27CD52AB" w14:textId="77777777" w:rsidTr="00B85D2D">
        <w:tc>
          <w:tcPr>
            <w:tcW w:w="2689" w:type="dxa"/>
          </w:tcPr>
          <w:p w14:paraId="37E195A1" w14:textId="5DE8BA8E"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77" w:type="dxa"/>
          </w:tcPr>
          <w:p w14:paraId="09088B1B" w14:textId="6358B9B2"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w:t>
            </w:r>
            <w:r w:rsidR="007B5162">
              <w:rPr>
                <w:rFonts w:ascii="Arial" w:eastAsia="Calibri" w:hAnsi="Arial" w:cs="Arial"/>
                <w:color w:val="000000" w:themeColor="text1"/>
                <w:sz w:val="22"/>
                <w:lang w:val="es-ES_tradnl"/>
              </w:rPr>
              <w:t>0217001603</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5DD8C65E"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8F3ECB">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8F3ECB">
        <w:rPr>
          <w:rFonts w:ascii="Arial" w:eastAsia="Calibri" w:hAnsi="Arial" w:cs="Arial"/>
          <w:color w:val="000000" w:themeColor="text1"/>
          <w:sz w:val="22"/>
          <w:lang w:val="es-ES_tradnl"/>
        </w:rPr>
        <w:t>a</w:t>
      </w:r>
      <w:r w:rsidRPr="00947A24">
        <w:rPr>
          <w:rFonts w:ascii="Arial" w:eastAsia="Calibri" w:hAnsi="Arial" w:cs="Arial"/>
          <w:color w:val="000000" w:themeColor="text1"/>
          <w:sz w:val="22"/>
          <w:lang w:val="es-ES_tradnl"/>
        </w:rPr>
        <w:t xml:space="preserve"> </w:t>
      </w:r>
      <w:r w:rsidR="00EC5ABC">
        <w:rPr>
          <w:rFonts w:ascii="Arial" w:eastAsia="Calibri" w:hAnsi="Arial" w:cs="Arial"/>
          <w:color w:val="000000" w:themeColor="text1"/>
          <w:sz w:val="22"/>
          <w:lang w:val="es-ES_tradnl"/>
        </w:rPr>
        <w:t>Jiménez</w:t>
      </w:r>
      <w:r w:rsidRPr="00947A24">
        <w:rPr>
          <w:rFonts w:ascii="Arial" w:eastAsia="Calibri" w:hAnsi="Arial" w:cs="Arial"/>
          <w:color w:val="000000" w:themeColor="text1"/>
          <w:sz w:val="22"/>
          <w:lang w:val="es-ES_tradnl"/>
        </w:rPr>
        <w:t>:</w:t>
      </w:r>
      <w:r w:rsidR="00382EB2">
        <w:rPr>
          <w:rFonts w:ascii="Arial" w:eastAsia="Calibri" w:hAnsi="Arial" w:cs="Arial"/>
          <w:color w:val="000000" w:themeColor="text1"/>
          <w:sz w:val="22"/>
          <w:lang w:val="es-ES_tradnl"/>
        </w:rPr>
        <w:t xml:space="preserve">  </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678EFC4E"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3C61DE">
        <w:rPr>
          <w:rFonts w:ascii="Arial" w:eastAsia="Calibri" w:hAnsi="Arial" w:cs="Arial"/>
          <w:color w:val="000000" w:themeColor="text1"/>
          <w:sz w:val="22"/>
          <w:lang w:val="es-ES_tradnl"/>
        </w:rPr>
        <w:t>1</w:t>
      </w:r>
      <w:r w:rsidR="00A512A9">
        <w:rPr>
          <w:rFonts w:ascii="Arial" w:eastAsia="Calibri" w:hAnsi="Arial" w:cs="Arial"/>
          <w:color w:val="000000" w:themeColor="text1"/>
          <w:sz w:val="22"/>
          <w:lang w:val="es-ES_tradnl"/>
        </w:rPr>
        <w:t>7</w:t>
      </w:r>
      <w:r w:rsidR="00C63475">
        <w:rPr>
          <w:rFonts w:ascii="Arial" w:eastAsia="Calibri" w:hAnsi="Arial" w:cs="Arial"/>
          <w:color w:val="000000" w:themeColor="text1"/>
          <w:sz w:val="22"/>
          <w:lang w:val="es-ES_tradnl"/>
        </w:rPr>
        <w:t xml:space="preserve"> de febrero de 2022</w:t>
      </w:r>
      <w:r w:rsidR="006D69FA">
        <w:rPr>
          <w:rFonts w:ascii="Arial" w:eastAsia="Calibri" w:hAnsi="Arial" w:cs="Arial"/>
          <w:color w:val="000000" w:themeColor="text1"/>
          <w:sz w:val="22"/>
          <w:lang w:val="es-ES_tradnl"/>
        </w:rPr>
        <w:t>.</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71088681" w14:textId="24E79043" w:rsidR="00DC1AE7" w:rsidRPr="0000473E" w:rsidRDefault="0013424D" w:rsidP="0000473E">
      <w:pPr>
        <w:spacing w:line="276" w:lineRule="auto"/>
        <w:jc w:val="both"/>
        <w:rPr>
          <w:rFonts w:ascii="Arial" w:hAnsi="Arial" w:cs="Arial"/>
          <w:color w:val="000000" w:themeColor="text1"/>
          <w:sz w:val="22"/>
          <w:szCs w:val="22"/>
        </w:rPr>
      </w:pPr>
      <w:r w:rsidRPr="00266D22">
        <w:rPr>
          <w:rFonts w:ascii="Arial" w:eastAsia="Calibri" w:hAnsi="Arial" w:cs="Arial"/>
          <w:sz w:val="22"/>
          <w:szCs w:val="22"/>
        </w:rPr>
        <w:t>U</w:t>
      </w:r>
      <w:r w:rsidR="00ED6DF0" w:rsidRPr="00266D22">
        <w:rPr>
          <w:rFonts w:ascii="Arial" w:eastAsia="Calibri" w:hAnsi="Arial" w:cs="Arial"/>
          <w:sz w:val="22"/>
          <w:szCs w:val="22"/>
        </w:rPr>
        <w:t xml:space="preserve">sted realiza la </w:t>
      </w:r>
      <w:r w:rsidR="00E97881" w:rsidRPr="0000473E">
        <w:rPr>
          <w:rFonts w:ascii="Arial" w:eastAsia="Calibri" w:hAnsi="Arial" w:cs="Arial"/>
          <w:sz w:val="22"/>
          <w:szCs w:val="22"/>
        </w:rPr>
        <w:t>siguiente consulta</w:t>
      </w:r>
      <w:r w:rsidR="006840AF" w:rsidRPr="0000473E">
        <w:rPr>
          <w:rFonts w:ascii="Arial" w:eastAsia="Calibri" w:hAnsi="Arial" w:cs="Arial"/>
          <w:sz w:val="22"/>
          <w:szCs w:val="22"/>
        </w:rPr>
        <w:t xml:space="preserve"> sobre el artículo 58 de la Ley</w:t>
      </w:r>
      <w:r w:rsidR="006840AF" w:rsidRPr="0000473E">
        <w:rPr>
          <w:sz w:val="22"/>
          <w:szCs w:val="22"/>
        </w:rPr>
        <w:t xml:space="preserve"> </w:t>
      </w:r>
      <w:r w:rsidR="006840AF" w:rsidRPr="00266D22">
        <w:rPr>
          <w:rFonts w:ascii="Arial" w:eastAsia="Calibri" w:hAnsi="Arial" w:cs="Arial"/>
          <w:sz w:val="22"/>
          <w:szCs w:val="22"/>
        </w:rPr>
        <w:t>2195 de 2022</w:t>
      </w:r>
      <w:r w:rsidR="004C5146" w:rsidRPr="00266D22">
        <w:rPr>
          <w:rFonts w:ascii="Arial" w:eastAsia="Calibri" w:hAnsi="Arial" w:cs="Arial"/>
          <w:sz w:val="22"/>
          <w:szCs w:val="22"/>
        </w:rPr>
        <w:t xml:space="preserve">, referente a la reducción de puntaje por incumplimiento de contratos </w:t>
      </w:r>
      <w:r w:rsidR="00D1318D" w:rsidRPr="0000473E">
        <w:rPr>
          <w:rFonts w:ascii="Arial" w:eastAsia="Calibri" w:hAnsi="Arial" w:cs="Arial"/>
          <w:sz w:val="22"/>
          <w:szCs w:val="22"/>
        </w:rPr>
        <w:t>e</w:t>
      </w:r>
      <w:r w:rsidR="00BC03E9" w:rsidRPr="0000473E">
        <w:rPr>
          <w:rFonts w:ascii="Arial" w:eastAsia="Calibri" w:hAnsi="Arial" w:cs="Arial"/>
          <w:sz w:val="22"/>
          <w:szCs w:val="22"/>
        </w:rPr>
        <w:t>n</w:t>
      </w:r>
      <w:r w:rsidR="004C5146" w:rsidRPr="0000473E">
        <w:rPr>
          <w:rFonts w:ascii="Arial" w:eastAsia="Calibri" w:hAnsi="Arial" w:cs="Arial"/>
          <w:sz w:val="22"/>
          <w:szCs w:val="22"/>
        </w:rPr>
        <w:t xml:space="preserve"> los procesos de contratación estatal donde se pondera el menor precio ofrecido</w:t>
      </w:r>
      <w:r w:rsidR="009B3A9E" w:rsidRPr="00BC03E9">
        <w:rPr>
          <w:rFonts w:ascii="Arial" w:eastAsia="Calibri" w:hAnsi="Arial" w:cs="Arial"/>
          <w:color w:val="000000"/>
          <w:sz w:val="22"/>
          <w:szCs w:val="22"/>
          <w:lang w:eastAsia="es-MX"/>
        </w:rPr>
        <w:t>.</w:t>
      </w:r>
      <w:r w:rsidR="00D1318D" w:rsidRPr="00BC03E9">
        <w:rPr>
          <w:rFonts w:ascii="Arial" w:eastAsia="Calibri" w:hAnsi="Arial" w:cs="Arial"/>
          <w:color w:val="000000"/>
          <w:sz w:val="22"/>
          <w:szCs w:val="22"/>
          <w:lang w:eastAsia="es-MX"/>
        </w:rPr>
        <w:t xml:space="preserve"> Al respecto pregunta</w:t>
      </w:r>
      <w:r w:rsidR="00BC03E9" w:rsidRPr="00BC03E9">
        <w:rPr>
          <w:rFonts w:ascii="Arial" w:eastAsia="Calibri" w:hAnsi="Arial" w:cs="Arial"/>
          <w:color w:val="000000"/>
          <w:sz w:val="22"/>
          <w:szCs w:val="22"/>
          <w:lang w:eastAsia="es-MX"/>
        </w:rPr>
        <w:t xml:space="preserve">: </w:t>
      </w:r>
      <w:bookmarkStart w:id="6" w:name="_Hlk98488487"/>
      <w:r w:rsidR="00382ADF" w:rsidRPr="0000473E">
        <w:rPr>
          <w:rFonts w:ascii="Arial" w:hAnsi="Arial" w:cs="Arial"/>
          <w:color w:val="000000" w:themeColor="text1"/>
          <w:sz w:val="22"/>
          <w:szCs w:val="22"/>
          <w:lang w:val="es-ES_tradnl"/>
        </w:rPr>
        <w:t>«</w:t>
      </w:r>
      <w:bookmarkStart w:id="7" w:name="_Hlk99182282"/>
      <w:bookmarkStart w:id="8" w:name="_Hlk74989068"/>
      <w:r w:rsidR="004C5146" w:rsidRPr="0000473E">
        <w:rPr>
          <w:rFonts w:ascii="Arial" w:hAnsi="Arial" w:cs="Arial"/>
          <w:color w:val="000000" w:themeColor="text1"/>
          <w:sz w:val="22"/>
          <w:szCs w:val="22"/>
        </w:rPr>
        <w:t>Según lo anterior, en procesos de contratación estatal donde únicamente se pondere el menor precio ofrecido, no se aplicará esta reducción de puntaje. la consulta puntual es ¿cuáles son los procesos de contratación estatal donde únicamente se pondera el</w:t>
      </w:r>
      <w:r w:rsidR="00F14DF4" w:rsidRPr="0000473E">
        <w:rPr>
          <w:rFonts w:ascii="Arial" w:hAnsi="Arial" w:cs="Arial"/>
          <w:color w:val="000000" w:themeColor="text1"/>
          <w:sz w:val="22"/>
          <w:szCs w:val="22"/>
        </w:rPr>
        <w:t xml:space="preserve"> </w:t>
      </w:r>
      <w:r w:rsidR="004C5146" w:rsidRPr="0000473E">
        <w:rPr>
          <w:rFonts w:ascii="Arial" w:hAnsi="Arial" w:cs="Arial"/>
          <w:color w:val="000000" w:themeColor="text1"/>
          <w:sz w:val="22"/>
          <w:szCs w:val="22"/>
        </w:rPr>
        <w:t>menor precio ofrecido además de los de mínima cuantía?</w:t>
      </w:r>
      <w:bookmarkEnd w:id="7"/>
      <w:r w:rsidR="00E97881" w:rsidRPr="0000473E">
        <w:rPr>
          <w:rFonts w:ascii="Arial" w:hAnsi="Arial" w:cs="Arial"/>
          <w:color w:val="000000" w:themeColor="text1"/>
          <w:sz w:val="22"/>
          <w:szCs w:val="22"/>
        </w:rPr>
        <w:t>»</w:t>
      </w:r>
      <w:r w:rsidR="00BC03E9" w:rsidRPr="0000473E">
        <w:rPr>
          <w:rFonts w:ascii="Arial" w:hAnsi="Arial" w:cs="Arial"/>
          <w:color w:val="000000" w:themeColor="text1"/>
          <w:sz w:val="22"/>
          <w:szCs w:val="22"/>
        </w:rPr>
        <w:t>.</w:t>
      </w:r>
      <w:r w:rsidR="00E97881" w:rsidRPr="0000473E">
        <w:rPr>
          <w:rFonts w:ascii="Arial" w:hAnsi="Arial" w:cs="Arial"/>
          <w:color w:val="000000" w:themeColor="text1"/>
          <w:sz w:val="22"/>
          <w:szCs w:val="22"/>
        </w:rPr>
        <w:t xml:space="preserve">  </w:t>
      </w:r>
      <w:bookmarkEnd w:id="8"/>
    </w:p>
    <w:bookmarkEnd w:id="6"/>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00473E">
      <w:pPr>
        <w:jc w:val="both"/>
        <w:rPr>
          <w:rFonts w:ascii="Arial" w:eastAsia="Calibri" w:hAnsi="Arial" w:cs="Arial"/>
          <w:color w:val="000000" w:themeColor="text1"/>
          <w:sz w:val="22"/>
          <w:lang w:val="es-ES"/>
        </w:rPr>
      </w:pPr>
    </w:p>
    <w:p w14:paraId="31416B32" w14:textId="05413C47" w:rsidR="00FD54B5" w:rsidRDefault="00C53643" w:rsidP="0000473E">
      <w:pPr>
        <w:spacing w:line="276" w:lineRule="auto"/>
        <w:jc w:val="both"/>
        <w:rPr>
          <w:rFonts w:ascii="Arial" w:hAnsi="Arial" w:cs="Arial"/>
          <w:iCs/>
          <w:color w:val="000000" w:themeColor="text1"/>
          <w:sz w:val="22"/>
          <w:lang w:val="es-ES_tradnl"/>
        </w:rPr>
      </w:pPr>
      <w:r w:rsidRPr="00C53643">
        <w:rPr>
          <w:rFonts w:ascii="Arial" w:hAnsi="Arial" w:cs="Arial"/>
          <w:sz w:val="22"/>
          <w:lang w:val="es-ES_tradnl"/>
        </w:rPr>
        <w:lastRenderedPageBreak/>
        <w:t>La Agencia Nacional de Contratación Pública – Colombia Compra Eficiente</w:t>
      </w:r>
      <w:r w:rsidR="00BC03E9">
        <w:rPr>
          <w:rFonts w:ascii="Arial" w:hAnsi="Arial" w:cs="Arial"/>
          <w:sz w:val="22"/>
          <w:lang w:val="es-ES_tradnl"/>
        </w:rPr>
        <w:t xml:space="preserve"> </w:t>
      </w:r>
      <w:r w:rsidRPr="00C53643">
        <w:rPr>
          <w:rFonts w:ascii="Arial" w:hAnsi="Arial" w:cs="Arial"/>
          <w:sz w:val="22"/>
          <w:lang w:val="es-ES_tradnl"/>
        </w:rPr>
        <w:t xml:space="preserve">en los </w:t>
      </w:r>
      <w:r w:rsidR="00357034" w:rsidRPr="00357034">
        <w:rPr>
          <w:rFonts w:ascii="Arial" w:hAnsi="Arial" w:cs="Arial"/>
          <w:sz w:val="22"/>
          <w:lang w:val="es-ES_tradnl"/>
        </w:rPr>
        <w:t xml:space="preserve"> conceptos C-035</w:t>
      </w:r>
      <w:r w:rsidR="00C67345">
        <w:rPr>
          <w:rFonts w:ascii="Arial" w:hAnsi="Arial" w:cs="Arial"/>
          <w:sz w:val="22"/>
          <w:lang w:val="es-ES_tradnl"/>
        </w:rPr>
        <w:t xml:space="preserve"> del 2 marzo de 2022,</w:t>
      </w:r>
      <w:r w:rsidR="00357034" w:rsidRPr="00357034">
        <w:rPr>
          <w:rFonts w:ascii="Arial" w:hAnsi="Arial" w:cs="Arial"/>
          <w:sz w:val="22"/>
          <w:lang w:val="es-ES_tradnl"/>
        </w:rPr>
        <w:t xml:space="preserve"> C-040 del 2 de marzo de 2022</w:t>
      </w:r>
      <w:r w:rsidR="00F84013">
        <w:rPr>
          <w:rFonts w:ascii="Arial" w:hAnsi="Arial" w:cs="Arial"/>
          <w:sz w:val="22"/>
          <w:lang w:val="es-ES_tradnl"/>
        </w:rPr>
        <w:t xml:space="preserve">, C-061 del 8 de marzo de 2022, C-088 del </w:t>
      </w:r>
      <w:r w:rsidR="005C6DDE">
        <w:rPr>
          <w:rFonts w:ascii="Arial" w:hAnsi="Arial" w:cs="Arial"/>
          <w:sz w:val="22"/>
          <w:lang w:val="es-ES_tradnl"/>
        </w:rPr>
        <w:t>22 de marzo de 2022 y C-125 del 24 de marzo de 2022</w:t>
      </w:r>
      <w:r w:rsidR="00357034" w:rsidRPr="00357034">
        <w:rPr>
          <w:rFonts w:ascii="Arial" w:hAnsi="Arial" w:cs="Arial"/>
          <w:sz w:val="22"/>
          <w:lang w:val="es-ES_tradnl"/>
        </w:rPr>
        <w:t xml:space="preserve"> se pronunció </w:t>
      </w:r>
      <w:r w:rsidR="00C67345">
        <w:rPr>
          <w:rFonts w:ascii="Arial" w:hAnsi="Arial" w:cs="Arial"/>
          <w:sz w:val="22"/>
          <w:lang w:val="es-ES_tradnl"/>
        </w:rPr>
        <w:t>sobre el ámbito de aplicación del</w:t>
      </w:r>
      <w:r w:rsidR="00357034" w:rsidRPr="00357034">
        <w:rPr>
          <w:rFonts w:ascii="Arial" w:hAnsi="Arial" w:cs="Arial"/>
          <w:sz w:val="22"/>
          <w:lang w:val="es-ES_tradnl"/>
        </w:rPr>
        <w:t xml:space="preserve"> artículo 58 de la Ley 2195 de 2022</w:t>
      </w:r>
      <w:r w:rsidR="00357034">
        <w:rPr>
          <w:rFonts w:ascii="Arial" w:hAnsi="Arial" w:cs="Arial"/>
          <w:sz w:val="22"/>
          <w:lang w:val="es-ES_tradnl"/>
        </w:rPr>
        <w:t xml:space="preserve">. </w:t>
      </w:r>
      <w:r w:rsidR="00357034" w:rsidRPr="00357034">
        <w:rPr>
          <w:rFonts w:ascii="Arial" w:hAnsi="Arial" w:cs="Arial"/>
          <w:sz w:val="22"/>
          <w:lang w:val="es-ES_tradnl"/>
        </w:rPr>
        <w:t xml:space="preserve">Algunas de las consideraciones </w:t>
      </w:r>
      <w:r w:rsidR="004678BB">
        <w:rPr>
          <w:rFonts w:ascii="Arial" w:hAnsi="Arial" w:cs="Arial"/>
          <w:sz w:val="22"/>
          <w:lang w:val="es-ES_tradnl"/>
        </w:rPr>
        <w:t>expuestas en</w:t>
      </w:r>
      <w:r w:rsidR="00357034" w:rsidRPr="00357034">
        <w:rPr>
          <w:rFonts w:ascii="Arial" w:hAnsi="Arial" w:cs="Arial"/>
          <w:sz w:val="22"/>
          <w:lang w:val="es-ES_tradnl"/>
        </w:rPr>
        <w:t xml:space="preserve"> estos conceptos se </w:t>
      </w:r>
      <w:r w:rsidR="004678BB" w:rsidRPr="00357034">
        <w:rPr>
          <w:rFonts w:ascii="Arial" w:hAnsi="Arial" w:cs="Arial"/>
          <w:sz w:val="22"/>
          <w:lang w:val="es-ES_tradnl"/>
        </w:rPr>
        <w:t xml:space="preserve">reiteran </w:t>
      </w:r>
      <w:r w:rsidR="004678BB">
        <w:rPr>
          <w:rFonts w:ascii="Arial" w:hAnsi="Arial" w:cs="Arial"/>
          <w:sz w:val="22"/>
          <w:lang w:val="es-ES_tradnl"/>
        </w:rPr>
        <w:t>y complementan a</w:t>
      </w:r>
      <w:r w:rsidR="00357034" w:rsidRPr="00357034">
        <w:rPr>
          <w:rFonts w:ascii="Arial" w:hAnsi="Arial" w:cs="Arial"/>
          <w:sz w:val="22"/>
          <w:lang w:val="es-ES_tradnl"/>
        </w:rPr>
        <w:t xml:space="preserve"> continuación</w:t>
      </w:r>
      <w:r w:rsidR="00FD54B5" w:rsidRPr="00D64641">
        <w:rPr>
          <w:rFonts w:ascii="Arial" w:hAnsi="Arial" w:cs="Arial"/>
          <w:iCs/>
          <w:color w:val="000000" w:themeColor="text1"/>
          <w:sz w:val="22"/>
          <w:lang w:val="es-ES_tradnl"/>
        </w:rPr>
        <w:t>.</w:t>
      </w:r>
    </w:p>
    <w:p w14:paraId="573C0A4C" w14:textId="77777777" w:rsidR="007A6304" w:rsidRDefault="007A6304" w:rsidP="0000473E">
      <w:pPr>
        <w:spacing w:line="276" w:lineRule="auto"/>
        <w:ind w:firstLine="709"/>
        <w:jc w:val="both"/>
        <w:rPr>
          <w:rFonts w:ascii="Arial" w:hAnsi="Arial" w:cs="Arial"/>
          <w:iCs/>
          <w:color w:val="000000" w:themeColor="text1"/>
          <w:sz w:val="22"/>
          <w:lang w:val="es-ES_tradnl"/>
        </w:rPr>
      </w:pPr>
    </w:p>
    <w:p w14:paraId="213B7B6A" w14:textId="32B2248B" w:rsidR="007A6304" w:rsidRPr="00A61736" w:rsidRDefault="007A6304" w:rsidP="007A6304">
      <w:pPr>
        <w:spacing w:line="276" w:lineRule="auto"/>
        <w:jc w:val="both"/>
        <w:rPr>
          <w:rFonts w:ascii="Arial" w:eastAsia="Calibri" w:hAnsi="Arial" w:cs="Arial"/>
          <w:b/>
          <w:bCs/>
          <w:color w:val="000000"/>
          <w:sz w:val="22"/>
          <w:lang w:val="es-MX" w:eastAsia="en-GB"/>
        </w:rPr>
      </w:pPr>
      <w:r w:rsidRPr="00243D88">
        <w:rPr>
          <w:rFonts w:ascii="Arial" w:eastAsia="Arial" w:hAnsi="Arial" w:cs="Arial"/>
          <w:b/>
          <w:bCs/>
          <w:sz w:val="22"/>
          <w:lang w:val="es-ES_tradnl"/>
        </w:rPr>
        <w:t>2.</w:t>
      </w:r>
      <w:r w:rsidR="00BD41CC">
        <w:rPr>
          <w:rFonts w:ascii="Arial" w:eastAsia="Arial" w:hAnsi="Arial" w:cs="Arial"/>
          <w:b/>
          <w:bCs/>
          <w:sz w:val="22"/>
          <w:lang w:val="es-ES_tradnl"/>
        </w:rPr>
        <w:t>1</w:t>
      </w:r>
      <w:r w:rsidRPr="00243D88">
        <w:rPr>
          <w:rFonts w:ascii="Arial" w:eastAsia="Arial" w:hAnsi="Arial" w:cs="Arial"/>
          <w:b/>
          <w:bCs/>
          <w:sz w:val="22"/>
          <w:lang w:val="es-ES_tradnl"/>
        </w:rPr>
        <w:t xml:space="preserve">. </w:t>
      </w:r>
      <w:r w:rsidRPr="00243D88">
        <w:rPr>
          <w:rFonts w:ascii="Arial" w:hAnsi="Arial" w:cs="Arial"/>
          <w:b/>
          <w:bCs/>
          <w:iCs/>
          <w:color w:val="000000" w:themeColor="text1"/>
          <w:sz w:val="22"/>
          <w:lang w:val="es-ES_tradnl"/>
        </w:rPr>
        <w:t xml:space="preserve">Alcance del artículo 58 de la Ley 2195 de 2022: </w:t>
      </w:r>
      <w:r w:rsidR="0000015C">
        <w:rPr>
          <w:rFonts w:ascii="Arial" w:hAnsi="Arial" w:cs="Arial"/>
          <w:b/>
          <w:bCs/>
          <w:iCs/>
          <w:color w:val="000000" w:themeColor="text1"/>
          <w:sz w:val="22"/>
          <w:lang w:val="es-ES_tradnl"/>
        </w:rPr>
        <w:t xml:space="preserve">procesos exceptuados de la </w:t>
      </w:r>
      <w:r w:rsidRPr="00243D88">
        <w:rPr>
          <w:rFonts w:ascii="Arial" w:hAnsi="Arial" w:cs="Arial"/>
          <w:b/>
          <w:bCs/>
          <w:iCs/>
          <w:color w:val="000000" w:themeColor="text1"/>
          <w:sz w:val="22"/>
          <w:lang w:val="es-ES_tradnl"/>
        </w:rPr>
        <w:t>reducción de puntaje por incumplimiento</w:t>
      </w:r>
      <w:r w:rsidRPr="008F59B4">
        <w:rPr>
          <w:rFonts w:ascii="Arial" w:hAnsi="Arial" w:cs="Arial"/>
          <w:b/>
          <w:bCs/>
          <w:iCs/>
          <w:color w:val="000000" w:themeColor="text1"/>
          <w:sz w:val="22"/>
          <w:lang w:val="es-ES_tradnl"/>
        </w:rPr>
        <w:t xml:space="preserve"> de contratos estatales</w:t>
      </w:r>
      <w:r w:rsidRPr="008F59B4" w:rsidDel="00707903">
        <w:rPr>
          <w:rFonts w:ascii="Arial" w:eastAsia="Calibri" w:hAnsi="Arial" w:cs="Arial"/>
          <w:b/>
          <w:bCs/>
          <w:color w:val="000000"/>
          <w:sz w:val="22"/>
          <w:lang w:val="es-ES_tradnl" w:eastAsia="en-GB"/>
        </w:rPr>
        <w:t xml:space="preserve"> </w:t>
      </w:r>
    </w:p>
    <w:p w14:paraId="01FA68A7" w14:textId="77777777" w:rsidR="007A6304" w:rsidRPr="008F59B4" w:rsidRDefault="007A6304" w:rsidP="007A6304">
      <w:pPr>
        <w:spacing w:line="276" w:lineRule="auto"/>
        <w:jc w:val="both"/>
        <w:rPr>
          <w:rFonts w:ascii="Arial" w:eastAsia="Calibri" w:hAnsi="Arial" w:cs="Arial"/>
          <w:b/>
          <w:bCs/>
          <w:color w:val="000000"/>
          <w:sz w:val="22"/>
          <w:szCs w:val="22"/>
          <w:lang w:eastAsia="en-GB"/>
        </w:rPr>
      </w:pPr>
    </w:p>
    <w:p w14:paraId="7E8D8BA8" w14:textId="77777777" w:rsidR="007A6304" w:rsidRPr="008F59B4" w:rsidRDefault="007A6304" w:rsidP="007A6304">
      <w:pPr>
        <w:tabs>
          <w:tab w:val="left" w:pos="0"/>
        </w:tabs>
        <w:spacing w:after="120" w:line="276" w:lineRule="auto"/>
        <w:jc w:val="both"/>
        <w:rPr>
          <w:rFonts w:ascii="Arial" w:eastAsia="Calibri" w:hAnsi="Arial" w:cs="Arial"/>
          <w:color w:val="000000" w:themeColor="text1"/>
          <w:sz w:val="22"/>
          <w:szCs w:val="22"/>
          <w:lang w:val="es-ES_tradnl"/>
        </w:rPr>
      </w:pPr>
      <w:bookmarkStart w:id="9" w:name="_Hlk97122970"/>
      <w:r w:rsidRPr="008F59B4">
        <w:rPr>
          <w:rFonts w:ascii="Arial" w:eastAsia="Calibri" w:hAnsi="Arial" w:cs="Arial"/>
          <w:bCs/>
          <w:sz w:val="22"/>
          <w:lang w:val="es-ES_tradnl"/>
        </w:rPr>
        <w:t xml:space="preserve">Con la reciente expedición de la Ley 2195 de 2022 del 18 de enero de 2022, se adoptan medidas en materia de transparencia, prevención y lucha contra la corrupción y se dictan otras disposiciones. </w:t>
      </w:r>
      <w:r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1733A6B2" w14:textId="77777777" w:rsidR="007A6304" w:rsidRPr="008F59B4" w:rsidRDefault="007A6304" w:rsidP="007A6304">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 xml:space="preserve">e incorpora, entre otras, 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–artículos 50 al 58–</w:t>
      </w:r>
      <w:bookmarkEnd w:id="9"/>
      <w:r w:rsidRPr="008F59B4">
        <w:rPr>
          <w:rFonts w:ascii="Arial" w:eastAsia="Calibri" w:hAnsi="Arial" w:cs="Arial"/>
          <w:color w:val="000000" w:themeColor="text1"/>
          <w:sz w:val="22"/>
          <w:szCs w:val="22"/>
          <w:lang w:val="es-ES_tradnl"/>
        </w:rPr>
        <w:t xml:space="preserve">, en el cual se consagran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8F59B4">
        <w:rPr>
          <w:rFonts w:ascii="Arial" w:eastAsia="Calibri" w:hAnsi="Arial" w:cs="Arial"/>
          <w:i/>
          <w:iCs/>
          <w:color w:val="000000" w:themeColor="text1"/>
          <w:sz w:val="22"/>
          <w:szCs w:val="22"/>
          <w:lang w:val="es-ES_tradnl"/>
        </w:rPr>
        <w:t>no</w:t>
      </w:r>
      <w:r w:rsidRPr="008F59B4">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bookmarkStart w:id="10" w:name="_Hlk96447392"/>
      <w:r w:rsidRPr="008F59B4">
        <w:rPr>
          <w:rFonts w:ascii="Arial" w:eastAsia="Calibri" w:hAnsi="Arial" w:cs="Arial"/>
          <w:color w:val="000000" w:themeColor="text1"/>
          <w:sz w:val="22"/>
          <w:szCs w:val="22"/>
        </w:rPr>
        <w:t>.</w:t>
      </w:r>
    </w:p>
    <w:bookmarkEnd w:id="10"/>
    <w:p w14:paraId="338EAC0B" w14:textId="77777777" w:rsidR="007A6304" w:rsidRPr="008F59B4" w:rsidRDefault="007A6304" w:rsidP="007A6304">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t xml:space="preserve">Entre las medidas adoptadas por la referida ley destaca </w:t>
      </w:r>
      <w:r w:rsidRPr="00A83CD3">
        <w:rPr>
          <w:rFonts w:ascii="Arial" w:eastAsia="Calibri" w:hAnsi="Arial" w:cs="Arial"/>
          <w:bCs/>
          <w:sz w:val="22"/>
          <w:lang w:val="es-ES_tradnl"/>
        </w:rPr>
        <w:t xml:space="preserve">el artículo 58, norma sobre la que versa la presente consulta. Conforme con el trámite legislativo </w:t>
      </w:r>
      <w:r w:rsidRPr="00A83CD3">
        <w:rPr>
          <w:rFonts w:ascii="Arial" w:eastAsiaTheme="minorHAnsi" w:hAnsi="Arial" w:cs="Arial"/>
          <w:sz w:val="22"/>
          <w:szCs w:val="22"/>
          <w:lang w:val="es-MX" w:eastAsia="en-US"/>
        </w:rPr>
        <w:t>en el Congreso de la República</w:t>
      </w:r>
      <w:r w:rsidRPr="00A83CD3">
        <w:rPr>
          <w:rFonts w:ascii="Arial" w:eastAsia="Calibri" w:hAnsi="Arial" w:cs="Arial"/>
          <w:bCs/>
          <w:sz w:val="22"/>
          <w:lang w:val="es-ES_tradnl"/>
        </w:rPr>
        <w:t xml:space="preserve"> de la Ley 2195 del 2022 este artículo </w:t>
      </w:r>
      <w:bookmarkStart w:id="11" w:name="_Hlk99360926"/>
      <w:r w:rsidRPr="00A83CD3">
        <w:rPr>
          <w:rFonts w:ascii="Arial" w:eastAsia="Calibri" w:hAnsi="Arial" w:cs="Arial"/>
          <w:bCs/>
          <w:sz w:val="22"/>
          <w:lang w:val="es-ES_tradnl"/>
        </w:rPr>
        <w:t xml:space="preserve">«busca que la competencia por el mercado de los contratos públicos tenga como variable los antecedentes contractuales de los </w:t>
      </w:r>
      <w:r w:rsidRPr="00A83CD3">
        <w:rPr>
          <w:rFonts w:ascii="Arial" w:eastAsia="Calibri" w:hAnsi="Arial" w:cs="Arial"/>
          <w:bCs/>
          <w:sz w:val="22"/>
          <w:lang w:val="es-ES_tradnl"/>
        </w:rPr>
        <w:lastRenderedPageBreak/>
        <w:t>proponentes, generándose incentivos para la calidad en los servicios y bienes provistos»</w:t>
      </w:r>
      <w:r w:rsidRPr="00A83CD3">
        <w:rPr>
          <w:rStyle w:val="Refdenotaalpie"/>
          <w:rFonts w:ascii="Arial" w:eastAsia="Calibri" w:hAnsi="Arial" w:cs="Arial"/>
          <w:bCs/>
          <w:sz w:val="22"/>
          <w:lang w:val="es-ES_tradnl"/>
        </w:rPr>
        <w:footnoteReference w:id="2"/>
      </w:r>
      <w:r w:rsidRPr="00A83CD3">
        <w:rPr>
          <w:rFonts w:ascii="Arial" w:eastAsia="Calibri" w:hAnsi="Arial" w:cs="Arial"/>
          <w:bCs/>
          <w:sz w:val="22"/>
          <w:lang w:val="es-ES_tradnl"/>
        </w:rPr>
        <w:t xml:space="preserve">. Por ello, esta disposición se refiere a la </w:t>
      </w:r>
      <w:r w:rsidRPr="00A83CD3">
        <w:rPr>
          <w:rFonts w:ascii="Arial" w:eastAsia="Calibri" w:hAnsi="Arial" w:cs="Arial"/>
          <w:color w:val="000000" w:themeColor="text1"/>
          <w:sz w:val="22"/>
          <w:szCs w:val="22"/>
        </w:rPr>
        <w:t>reducción de puntaje durante la evaluación de las ofertas al proponente que se le haya impuesto una o más multas o cláusulas penales</w:t>
      </w:r>
      <w:bookmarkEnd w:id="11"/>
      <w:r w:rsidRPr="00A83CD3">
        <w:rPr>
          <w:rFonts w:ascii="Arial" w:eastAsia="Calibri" w:hAnsi="Arial" w:cs="Arial"/>
          <w:color w:val="000000" w:themeColor="text1"/>
          <w:sz w:val="22"/>
          <w:szCs w:val="22"/>
        </w:rPr>
        <w:t>, prescribiendo lo siguiente:</w:t>
      </w:r>
    </w:p>
    <w:p w14:paraId="036AF060" w14:textId="77777777" w:rsidR="007A6304" w:rsidRPr="008F59B4" w:rsidRDefault="007A6304" w:rsidP="007A6304">
      <w:pPr>
        <w:tabs>
          <w:tab w:val="left" w:pos="0"/>
        </w:tabs>
        <w:spacing w:line="276" w:lineRule="auto"/>
        <w:jc w:val="both"/>
        <w:rPr>
          <w:rFonts w:ascii="Arial" w:eastAsia="Calibri" w:hAnsi="Arial" w:cs="Arial"/>
          <w:bCs/>
          <w:sz w:val="22"/>
          <w:lang w:val="es-ES_tradnl"/>
        </w:rPr>
      </w:pPr>
    </w:p>
    <w:p w14:paraId="38944634" w14:textId="77777777" w:rsidR="007A6304" w:rsidRPr="008F59B4" w:rsidRDefault="007A6304" w:rsidP="007A6304">
      <w:pPr>
        <w:tabs>
          <w:tab w:val="left" w:pos="0"/>
        </w:tabs>
        <w:ind w:left="709" w:right="709"/>
        <w:jc w:val="both"/>
        <w:rPr>
          <w:rFonts w:ascii="Arial" w:hAnsi="Arial" w:cs="Arial"/>
          <w:bCs/>
          <w:sz w:val="21"/>
          <w:szCs w:val="21"/>
          <w:lang w:val="es-ES_tradnl"/>
        </w:rPr>
      </w:pPr>
      <w:r w:rsidRPr="008F59B4">
        <w:rPr>
          <w:rFonts w:ascii="Arial" w:hAnsi="Arial" w:cs="Arial"/>
          <w:sz w:val="21"/>
          <w:szCs w:val="21"/>
        </w:rPr>
        <w:t xml:space="preserve">Artículo 58. </w:t>
      </w:r>
      <w:r w:rsidRPr="008F59B4">
        <w:rPr>
          <w:rFonts w:ascii="Arial" w:eastAsia="Calibri" w:hAnsi="Arial" w:cs="Arial"/>
          <w:color w:val="000000" w:themeColor="text1"/>
          <w:sz w:val="22"/>
          <w:szCs w:val="22"/>
        </w:rPr>
        <w:t>Reducción de puntaje por incumplimientos de contratos.</w:t>
      </w:r>
      <w:r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w:t>
      </w:r>
      <w:bookmarkStart w:id="12" w:name="_Hlk99558544"/>
      <w:r w:rsidRPr="0000473E">
        <w:rPr>
          <w:rFonts w:ascii="Arial" w:hAnsi="Arial" w:cs="Arial"/>
          <w:bCs/>
          <w:i/>
          <w:iCs/>
          <w:sz w:val="21"/>
          <w:szCs w:val="21"/>
          <w:u w:val="single"/>
          <w:lang w:val="es-ES_tradnl"/>
        </w:rPr>
        <w:t>exceptuando</w:t>
      </w:r>
      <w:r w:rsidRPr="0000473E">
        <w:rPr>
          <w:rFonts w:ascii="Arial" w:hAnsi="Arial" w:cs="Arial"/>
          <w:bCs/>
          <w:i/>
          <w:iCs/>
          <w:sz w:val="21"/>
          <w:szCs w:val="21"/>
          <w:u w:val="single"/>
        </w:rPr>
        <w:t xml:space="preserve"> los supuestos establecidos en el literal a) del numeral 2 del artículo 2 de la Ley 1150 de 2007, en los de mínima cuantía y en aquellos donde únicamente se pondere el menor precio ofrecido</w:t>
      </w:r>
      <w:bookmarkEnd w:id="12"/>
      <w:r w:rsidRPr="0000473E">
        <w:rPr>
          <w:rFonts w:ascii="Arial" w:hAnsi="Arial" w:cs="Arial"/>
          <w:bCs/>
          <w:i/>
          <w:iCs/>
          <w:sz w:val="21"/>
          <w:szCs w:val="21"/>
          <w:u w:val="single"/>
          <w:lang w:val="es-ES_tradnl"/>
        </w:rPr>
        <w:t>,</w:t>
      </w:r>
      <w:r w:rsidRPr="008F59B4">
        <w:rPr>
          <w:rFonts w:ascii="Arial" w:hAnsi="Arial" w:cs="Arial"/>
          <w:bCs/>
          <w:sz w:val="21"/>
          <w:szCs w:val="21"/>
          <w:lang w:val="es-ES_tradnl"/>
        </w:rPr>
        <w:t xml:space="preserve">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2B55FCA1" w14:textId="77777777" w:rsidR="007A6304" w:rsidRPr="008F59B4" w:rsidRDefault="007A6304" w:rsidP="007A6304">
      <w:pPr>
        <w:tabs>
          <w:tab w:val="left" w:pos="0"/>
        </w:tabs>
        <w:ind w:left="709" w:right="709"/>
        <w:jc w:val="both"/>
        <w:rPr>
          <w:rFonts w:ascii="Arial" w:hAnsi="Arial" w:cs="Arial"/>
          <w:bCs/>
          <w:sz w:val="21"/>
          <w:szCs w:val="21"/>
          <w:lang w:val="es-ES_tradnl"/>
        </w:rPr>
      </w:pPr>
    </w:p>
    <w:p w14:paraId="1CC967C2" w14:textId="77777777" w:rsidR="007A6304" w:rsidRPr="008F59B4" w:rsidRDefault="007A6304" w:rsidP="007A6304">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759E4AF3" w14:textId="77777777" w:rsidR="007A6304" w:rsidRPr="008F59B4" w:rsidRDefault="007A6304" w:rsidP="007A6304">
      <w:pPr>
        <w:tabs>
          <w:tab w:val="left" w:pos="0"/>
        </w:tabs>
        <w:ind w:left="709" w:right="709"/>
        <w:jc w:val="both"/>
        <w:rPr>
          <w:rFonts w:ascii="Arial" w:eastAsia="Calibri" w:hAnsi="Arial" w:cs="Arial"/>
          <w:bCs/>
          <w:sz w:val="21"/>
          <w:szCs w:val="21"/>
        </w:rPr>
      </w:pPr>
    </w:p>
    <w:p w14:paraId="54AE456F" w14:textId="77777777" w:rsidR="007A6304" w:rsidRPr="008F59B4" w:rsidRDefault="007A6304" w:rsidP="007A6304">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3CAAA896" w14:textId="77777777" w:rsidR="007A6304" w:rsidRPr="008F59B4" w:rsidRDefault="007A6304" w:rsidP="007A6304">
      <w:pPr>
        <w:tabs>
          <w:tab w:val="left" w:pos="0"/>
        </w:tabs>
        <w:ind w:left="709" w:right="709"/>
        <w:jc w:val="both"/>
        <w:rPr>
          <w:rFonts w:ascii="Arial" w:eastAsia="Calibri" w:hAnsi="Arial" w:cs="Arial"/>
          <w:bCs/>
          <w:sz w:val="21"/>
          <w:szCs w:val="21"/>
        </w:rPr>
      </w:pPr>
    </w:p>
    <w:p w14:paraId="7A126698" w14:textId="72FE712D" w:rsidR="007A6304" w:rsidRPr="008F59B4" w:rsidRDefault="007A6304" w:rsidP="007A6304">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r w:rsidR="0069486D">
        <w:rPr>
          <w:rFonts w:ascii="Arial" w:eastAsia="Calibri" w:hAnsi="Arial" w:cs="Arial"/>
          <w:bCs/>
          <w:sz w:val="21"/>
          <w:szCs w:val="21"/>
        </w:rPr>
        <w:t xml:space="preserve"> </w:t>
      </w:r>
      <w:r w:rsidR="0069486D" w:rsidRPr="0000473E">
        <w:rPr>
          <w:rFonts w:ascii="Arial" w:eastAsia="Calibri" w:hAnsi="Arial" w:cs="Arial"/>
          <w:bCs/>
          <w:sz w:val="22"/>
          <w:szCs w:val="22"/>
        </w:rPr>
        <w:t>[Énfasis fuera de texto].</w:t>
      </w:r>
    </w:p>
    <w:p w14:paraId="2EF6C8D6" w14:textId="77777777" w:rsidR="007A6304" w:rsidRPr="008F59B4" w:rsidRDefault="007A6304" w:rsidP="007A6304">
      <w:pPr>
        <w:tabs>
          <w:tab w:val="left" w:pos="0"/>
        </w:tabs>
        <w:spacing w:line="276" w:lineRule="auto"/>
        <w:jc w:val="both"/>
        <w:rPr>
          <w:rFonts w:ascii="Arial" w:eastAsia="Calibri" w:hAnsi="Arial" w:cs="Arial"/>
          <w:b/>
          <w:sz w:val="22"/>
          <w:lang w:val="es-ES_tradnl"/>
        </w:rPr>
      </w:pPr>
    </w:p>
    <w:p w14:paraId="4C8377B5" w14:textId="77777777" w:rsidR="007A6304" w:rsidRPr="008F59B4" w:rsidRDefault="007A6304" w:rsidP="007A6304">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Como puede advertirse, esta disposición contiene </w:t>
      </w:r>
      <w:r>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6A943CE8"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53F18E89"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ii)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w:t>
      </w:r>
      <w:r w:rsidRPr="008F59B4">
        <w:rPr>
          <w:rFonts w:ascii="Arial" w:eastAsia="Calibri" w:hAnsi="Arial" w:cs="Arial"/>
          <w:color w:val="000000" w:themeColor="text1"/>
          <w:sz w:val="22"/>
          <w:lang w:val="es-ES_tradnl"/>
        </w:rPr>
        <w:lastRenderedPageBreak/>
        <w:t>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3"/>
      </w:r>
      <w:r w:rsidRPr="008F59B4">
        <w:rPr>
          <w:rFonts w:ascii="Arial" w:eastAsia="Calibri" w:hAnsi="Arial" w:cs="Arial"/>
          <w:color w:val="000000" w:themeColor="text1"/>
          <w:sz w:val="22"/>
          <w:lang w:val="es-ES_tradnl"/>
        </w:rPr>
        <w:t>, en los de mínima cuantía y en aquellos donde únicamente se pondere el menor precio ofrecido».</w:t>
      </w:r>
    </w:p>
    <w:p w14:paraId="74F5FA14"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iii)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1B87C914" w14:textId="77777777" w:rsidR="007A6304" w:rsidRPr="001C037A" w:rsidRDefault="007A6304" w:rsidP="007A6304">
      <w:pPr>
        <w:spacing w:before="120" w:line="276" w:lineRule="auto"/>
        <w:ind w:firstLine="709"/>
        <w:jc w:val="both"/>
        <w:rPr>
          <w:rFonts w:ascii="Arial" w:eastAsia="Calibri" w:hAnsi="Arial" w:cs="Arial"/>
          <w:color w:val="000000" w:themeColor="text1"/>
          <w:sz w:val="22"/>
          <w:szCs w:val="22"/>
          <w:lang w:val="es-ES_tradnl"/>
        </w:rPr>
      </w:pPr>
      <w:r w:rsidRPr="008F59B4">
        <w:rPr>
          <w:rFonts w:ascii="Arial" w:eastAsia="Calibri" w:hAnsi="Arial" w:cs="Arial"/>
          <w:color w:val="000000" w:themeColor="text1"/>
          <w:sz w:val="22"/>
          <w:szCs w:val="22"/>
          <w:lang w:val="es-ES_tradnl"/>
        </w:rPr>
        <w:t>iv)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4339C8D3" w14:textId="77777777" w:rsidR="007A6304" w:rsidRPr="001C037A" w:rsidRDefault="007A6304" w:rsidP="007A6304">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1ADA2836" w14:textId="77777777" w:rsidR="007A6304" w:rsidRPr="001C037A" w:rsidRDefault="007A6304" w:rsidP="007A6304">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lastRenderedPageBreak/>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bookmarkStart w:id="13" w:name="_Hlk97277493"/>
      <w:r w:rsidRPr="001C037A">
        <w:rPr>
          <w:rFonts w:ascii="Arial" w:eastAsia="Calibri" w:hAnsi="Arial" w:cs="Arial"/>
          <w:color w:val="000000" w:themeColor="text1"/>
          <w:sz w:val="22"/>
          <w:szCs w:val="22"/>
          <w:lang w:val="es-ES_tradnl"/>
        </w:rPr>
        <w:t>«</w:t>
      </w:r>
      <w:bookmarkEnd w:id="13"/>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 xml:space="preserve">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 </w:t>
      </w:r>
      <w:bookmarkStart w:id="14" w:name="_Hlk97102186"/>
      <w:r w:rsidRPr="001C037A">
        <w:rPr>
          <w:rFonts w:ascii="Arial" w:eastAsia="Calibri" w:hAnsi="Arial" w:cs="Arial"/>
          <w:color w:val="000000" w:themeColor="text1"/>
          <w:sz w:val="22"/>
          <w:szCs w:val="22"/>
          <w:lang w:val="es-ES_tradnl"/>
        </w:rPr>
        <w:t>por lo que el legislador optó por realizar una distinción en su tratamiento.</w:t>
      </w:r>
      <w:bookmarkEnd w:id="14"/>
    </w:p>
    <w:p w14:paraId="3E456620" w14:textId="77777777" w:rsidR="007A6304" w:rsidRPr="00526165" w:rsidRDefault="007A6304" w:rsidP="007A6304">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t xml:space="preserve">vii) La reducción del </w:t>
      </w:r>
      <w:r w:rsidRPr="0045355B">
        <w:rPr>
          <w:rFonts w:ascii="Arial" w:eastAsia="Calibri" w:hAnsi="Arial" w:cs="Arial"/>
          <w:color w:val="000000" w:themeColor="text1"/>
          <w:sz w:val="22"/>
          <w:szCs w:val="22"/>
          <w:lang w:val="es-ES_tradnl"/>
        </w:rPr>
        <w:t>puntaje que exige efectuar el artículo 58 de la Ley 2195 de 2022, como lo expresa su parágrafo 2, debe aplicarse «sin perjuicio de lo contenido en el artículo 6 de la Ley 2020 de 2020»</w:t>
      </w:r>
      <w:r w:rsidRPr="0045355B">
        <w:rPr>
          <w:rStyle w:val="Refdenotaalpie"/>
          <w:rFonts w:ascii="Arial" w:eastAsia="Calibri" w:hAnsi="Arial" w:cs="Arial"/>
          <w:color w:val="000000" w:themeColor="text1"/>
          <w:sz w:val="22"/>
          <w:szCs w:val="22"/>
          <w:lang w:val="es-ES_tradnl"/>
        </w:rPr>
        <w:footnoteReference w:id="4"/>
      </w:r>
      <w:r w:rsidRPr="0045355B">
        <w:rPr>
          <w:rFonts w:ascii="Arial" w:eastAsia="Calibri" w:hAnsi="Arial" w:cs="Arial"/>
          <w:color w:val="000000" w:themeColor="text1"/>
          <w:sz w:val="22"/>
          <w:szCs w:val="22"/>
          <w:lang w:val="es-ES_tradnl"/>
        </w:rPr>
        <w:t xml:space="preserve">. Esto significa que no riñe la disminución del puntaje con la verificación de las anotaciones contenidas en el Registro Nacional de Obras Civiles </w:t>
      </w:r>
      <w:r w:rsidRPr="00526165">
        <w:rPr>
          <w:rFonts w:ascii="Arial" w:eastAsia="Calibri" w:hAnsi="Arial" w:cs="Arial"/>
          <w:color w:val="000000" w:themeColor="text1"/>
          <w:sz w:val="22"/>
          <w:szCs w:val="22"/>
          <w:lang w:val="es-ES_tradnl"/>
        </w:rPr>
        <w:t>Inconclusas.</w:t>
      </w:r>
    </w:p>
    <w:p w14:paraId="60C1C7FC" w14:textId="2E339A51" w:rsidR="0069486D" w:rsidRPr="00526165" w:rsidRDefault="00CC675A" w:rsidP="004F3DB3">
      <w:pPr>
        <w:spacing w:before="120" w:after="120" w:line="276" w:lineRule="auto"/>
        <w:ind w:firstLine="709"/>
        <w:jc w:val="both"/>
        <w:rPr>
          <w:rFonts w:ascii="Arial" w:eastAsia="Calibri" w:hAnsi="Arial" w:cs="Arial"/>
          <w:bCs/>
          <w:sz w:val="22"/>
          <w:szCs w:val="22"/>
        </w:rPr>
      </w:pPr>
      <w:bookmarkStart w:id="15" w:name="_Hlk99636668"/>
      <w:r w:rsidRPr="00526165">
        <w:rPr>
          <w:rFonts w:ascii="Arial" w:eastAsia="Calibri" w:hAnsi="Arial" w:cs="Arial"/>
          <w:color w:val="000000" w:themeColor="text1"/>
          <w:sz w:val="22"/>
          <w:szCs w:val="22"/>
          <w:lang w:val="es-ES_tradnl"/>
        </w:rPr>
        <w:t xml:space="preserve">Respecto del objeto </w:t>
      </w:r>
      <w:r w:rsidR="00F522F2" w:rsidRPr="00526165">
        <w:rPr>
          <w:rFonts w:ascii="Arial" w:eastAsia="Calibri" w:hAnsi="Arial" w:cs="Arial"/>
          <w:color w:val="000000" w:themeColor="text1"/>
          <w:sz w:val="22"/>
          <w:szCs w:val="22"/>
          <w:lang w:val="es-ES_tradnl"/>
        </w:rPr>
        <w:t>espec</w:t>
      </w:r>
      <w:r w:rsidR="009A7128" w:rsidRPr="0000473E">
        <w:rPr>
          <w:rFonts w:ascii="Arial" w:eastAsia="Calibri" w:hAnsi="Arial" w:cs="Arial"/>
          <w:color w:val="000000" w:themeColor="text1"/>
          <w:sz w:val="22"/>
          <w:szCs w:val="22"/>
          <w:lang w:val="es-ES_tradnl"/>
        </w:rPr>
        <w:t>í</w:t>
      </w:r>
      <w:r w:rsidR="00F522F2" w:rsidRPr="00526165">
        <w:rPr>
          <w:rFonts w:ascii="Arial" w:eastAsia="Calibri" w:hAnsi="Arial" w:cs="Arial"/>
          <w:color w:val="000000" w:themeColor="text1"/>
          <w:sz w:val="22"/>
          <w:szCs w:val="22"/>
          <w:lang w:val="es-ES_tradnl"/>
        </w:rPr>
        <w:t>fico de la consulta, el cual apunta a determinar los procesos excluidos de la aplicación de la norma bajo estudio, en primer lugar</w:t>
      </w:r>
      <w:r w:rsidR="00E83C41" w:rsidRPr="00526165">
        <w:rPr>
          <w:rFonts w:ascii="Arial" w:eastAsia="Calibri" w:hAnsi="Arial" w:cs="Arial"/>
          <w:color w:val="000000" w:themeColor="text1"/>
          <w:sz w:val="22"/>
          <w:szCs w:val="22"/>
          <w:lang w:val="es-ES_tradnl"/>
        </w:rPr>
        <w:t>,</w:t>
      </w:r>
      <w:r w:rsidR="00F522F2" w:rsidRPr="00526165">
        <w:rPr>
          <w:rFonts w:ascii="Arial" w:eastAsia="Calibri" w:hAnsi="Arial" w:cs="Arial"/>
          <w:color w:val="000000" w:themeColor="text1"/>
          <w:sz w:val="22"/>
          <w:szCs w:val="22"/>
          <w:lang w:val="es-ES_tradnl"/>
        </w:rPr>
        <w:t xml:space="preserve"> es preciso referirse </w:t>
      </w:r>
      <w:r w:rsidR="00DC6318" w:rsidRPr="00526165">
        <w:rPr>
          <w:rFonts w:ascii="Arial" w:eastAsia="Calibri" w:hAnsi="Arial" w:cs="Arial"/>
          <w:bCs/>
          <w:sz w:val="22"/>
          <w:szCs w:val="22"/>
        </w:rPr>
        <w:t>al</w:t>
      </w:r>
      <w:r w:rsidR="0069486D" w:rsidRPr="00526165">
        <w:rPr>
          <w:rFonts w:ascii="Arial" w:eastAsia="Calibri" w:hAnsi="Arial" w:cs="Arial"/>
          <w:bCs/>
          <w:sz w:val="22"/>
          <w:szCs w:val="22"/>
        </w:rPr>
        <w:t xml:space="preserve"> artículo 5 de la Ley 1150 de 2007, </w:t>
      </w:r>
      <w:r w:rsidR="00DC6318" w:rsidRPr="00526165">
        <w:rPr>
          <w:rFonts w:ascii="Arial" w:eastAsia="Calibri" w:hAnsi="Arial" w:cs="Arial"/>
          <w:bCs/>
          <w:sz w:val="22"/>
          <w:szCs w:val="22"/>
        </w:rPr>
        <w:t xml:space="preserve">que regula </w:t>
      </w:r>
      <w:r w:rsidR="005C6334" w:rsidRPr="0000473E">
        <w:rPr>
          <w:rFonts w:ascii="Arial" w:eastAsia="Calibri" w:hAnsi="Arial" w:cs="Arial"/>
          <w:bCs/>
          <w:sz w:val="22"/>
          <w:szCs w:val="22"/>
        </w:rPr>
        <w:t xml:space="preserve">de manera general </w:t>
      </w:r>
      <w:r w:rsidR="0069486D" w:rsidRPr="00526165">
        <w:rPr>
          <w:rFonts w:ascii="Arial" w:eastAsia="Calibri" w:hAnsi="Arial" w:cs="Arial"/>
          <w:bCs/>
          <w:sz w:val="22"/>
          <w:szCs w:val="22"/>
        </w:rPr>
        <w:t>el deber de selección objetiva</w:t>
      </w:r>
      <w:r w:rsidR="005C6334" w:rsidRPr="0000473E">
        <w:rPr>
          <w:rFonts w:ascii="Arial" w:eastAsia="Calibri" w:hAnsi="Arial" w:cs="Arial"/>
          <w:bCs/>
          <w:sz w:val="22"/>
          <w:szCs w:val="22"/>
        </w:rPr>
        <w:t>,</w:t>
      </w:r>
      <w:r w:rsidR="0069486D" w:rsidRPr="00526165">
        <w:rPr>
          <w:rFonts w:ascii="Arial" w:eastAsia="Calibri" w:hAnsi="Arial" w:cs="Arial"/>
          <w:bCs/>
          <w:sz w:val="22"/>
          <w:szCs w:val="22"/>
        </w:rPr>
        <w:t xml:space="preserve"> </w:t>
      </w:r>
      <w:r w:rsidR="00846E98" w:rsidRPr="00526165">
        <w:rPr>
          <w:rFonts w:ascii="Arial" w:eastAsia="Calibri" w:hAnsi="Arial" w:cs="Arial"/>
          <w:bCs/>
          <w:sz w:val="22"/>
          <w:szCs w:val="22"/>
        </w:rPr>
        <w:t>en virtud de</w:t>
      </w:r>
      <w:r w:rsidR="009A7128" w:rsidRPr="0000473E">
        <w:rPr>
          <w:rFonts w:ascii="Arial" w:eastAsia="Calibri" w:hAnsi="Arial" w:cs="Arial"/>
          <w:bCs/>
          <w:sz w:val="22"/>
          <w:szCs w:val="22"/>
        </w:rPr>
        <w:t>l</w:t>
      </w:r>
      <w:r w:rsidR="00846E98" w:rsidRPr="00526165">
        <w:rPr>
          <w:rFonts w:ascii="Arial" w:eastAsia="Calibri" w:hAnsi="Arial" w:cs="Arial"/>
          <w:bCs/>
          <w:sz w:val="22"/>
          <w:szCs w:val="22"/>
        </w:rPr>
        <w:t xml:space="preserve"> cual a l</w:t>
      </w:r>
      <w:r w:rsidR="0069486D" w:rsidRPr="00526165">
        <w:rPr>
          <w:rFonts w:ascii="Arial" w:eastAsia="Calibri" w:hAnsi="Arial" w:cs="Arial"/>
          <w:bCs/>
          <w:sz w:val="22"/>
          <w:szCs w:val="22"/>
        </w:rPr>
        <w:t xml:space="preserve">as entidades </w:t>
      </w:r>
      <w:r w:rsidR="00CF7FD2" w:rsidRPr="00526165">
        <w:rPr>
          <w:rFonts w:ascii="Arial" w:eastAsia="Calibri" w:hAnsi="Arial" w:cs="Arial"/>
          <w:bCs/>
          <w:sz w:val="22"/>
          <w:szCs w:val="22"/>
        </w:rPr>
        <w:t>deben escoger</w:t>
      </w:r>
      <w:r w:rsidR="0069486D" w:rsidRPr="00526165">
        <w:rPr>
          <w:rFonts w:ascii="Arial" w:eastAsia="Calibri" w:hAnsi="Arial" w:cs="Arial"/>
          <w:bCs/>
          <w:sz w:val="22"/>
          <w:szCs w:val="22"/>
        </w:rPr>
        <w:t xml:space="preserve"> en los procesos de selección</w:t>
      </w:r>
      <w:r w:rsidR="00CF7FD2" w:rsidRPr="00526165">
        <w:rPr>
          <w:rFonts w:ascii="Arial" w:eastAsia="Calibri" w:hAnsi="Arial" w:cs="Arial"/>
          <w:bCs/>
          <w:sz w:val="22"/>
          <w:szCs w:val="22"/>
        </w:rPr>
        <w:t xml:space="preserve"> que adelantan</w:t>
      </w:r>
      <w:r w:rsidR="0069486D" w:rsidRPr="00526165">
        <w:rPr>
          <w:rFonts w:ascii="Arial" w:eastAsia="Calibri" w:hAnsi="Arial" w:cs="Arial"/>
          <w:bCs/>
          <w:sz w:val="22"/>
          <w:szCs w:val="22"/>
        </w:rPr>
        <w:t xml:space="preserve"> el «[…] ofrecimiento más favorable a la entidad y a los fines que ella busca </w:t>
      </w:r>
      <w:r w:rsidR="0069486D" w:rsidRPr="00526165">
        <w:rPr>
          <w:rFonts w:ascii="Arial" w:hAnsi="Arial" w:cs="Arial"/>
          <w:sz w:val="22"/>
          <w:szCs w:val="22"/>
        </w:rPr>
        <w:t>[…]</w:t>
      </w:r>
      <w:r w:rsidR="0069486D" w:rsidRPr="00526165">
        <w:rPr>
          <w:rFonts w:ascii="Arial" w:eastAsia="Calibri" w:hAnsi="Arial" w:cs="Arial"/>
          <w:bCs/>
          <w:sz w:val="22"/>
          <w:szCs w:val="22"/>
        </w:rPr>
        <w:t>»</w:t>
      </w:r>
      <w:r w:rsidR="0069486D" w:rsidRPr="00526165">
        <w:rPr>
          <w:rStyle w:val="Refdenotaalpie"/>
          <w:rFonts w:ascii="Arial" w:eastAsia="Calibri" w:hAnsi="Arial" w:cs="Arial"/>
          <w:bCs/>
          <w:sz w:val="22"/>
          <w:szCs w:val="22"/>
        </w:rPr>
        <w:footnoteReference w:id="5"/>
      </w:r>
      <w:r w:rsidR="0069486D" w:rsidRPr="00526165">
        <w:rPr>
          <w:rFonts w:ascii="Arial" w:eastAsia="Calibri" w:hAnsi="Arial" w:cs="Arial"/>
          <w:bCs/>
          <w:sz w:val="22"/>
          <w:szCs w:val="22"/>
        </w:rPr>
        <w:t xml:space="preserve">. Tal favorabilidad debe determinarse a partir de criterios que pueden variar </w:t>
      </w:r>
      <w:r w:rsidR="0069486D" w:rsidRPr="00526165">
        <w:rPr>
          <w:rFonts w:ascii="Arial" w:eastAsia="Calibri" w:hAnsi="Arial" w:cs="Arial"/>
          <w:bCs/>
          <w:sz w:val="22"/>
          <w:szCs w:val="22"/>
        </w:rPr>
        <w:lastRenderedPageBreak/>
        <w:t xml:space="preserve">de acuerdo </w:t>
      </w:r>
      <w:r w:rsidR="009A7128" w:rsidRPr="0000473E">
        <w:rPr>
          <w:rFonts w:ascii="Arial" w:eastAsia="Calibri" w:hAnsi="Arial" w:cs="Arial"/>
          <w:bCs/>
          <w:sz w:val="22"/>
          <w:szCs w:val="22"/>
        </w:rPr>
        <w:t>con e</w:t>
      </w:r>
      <w:r w:rsidR="0069486D" w:rsidRPr="00526165">
        <w:rPr>
          <w:rFonts w:ascii="Arial" w:eastAsia="Calibri" w:hAnsi="Arial" w:cs="Arial"/>
          <w:bCs/>
          <w:sz w:val="22"/>
          <w:szCs w:val="22"/>
        </w:rPr>
        <w:t xml:space="preserve">l objeto contractual o la modalidad de selección aplicable, los cuales, en todo caso, para que la selección sea objetiva, deben estar señalados en el pliego de condiciones o documento equivalente. </w:t>
      </w:r>
    </w:p>
    <w:bookmarkEnd w:id="15"/>
    <w:p w14:paraId="0521F4AE" w14:textId="53A6D487" w:rsidR="0069486D" w:rsidRPr="00526165" w:rsidRDefault="0069486D" w:rsidP="0069486D">
      <w:pPr>
        <w:tabs>
          <w:tab w:val="left" w:pos="0"/>
        </w:tabs>
        <w:spacing w:after="120" w:line="276" w:lineRule="auto"/>
        <w:jc w:val="both"/>
        <w:rPr>
          <w:rFonts w:ascii="Arial" w:eastAsia="Calibri" w:hAnsi="Arial" w:cs="Arial"/>
          <w:bCs/>
          <w:sz w:val="22"/>
          <w:szCs w:val="22"/>
        </w:rPr>
      </w:pPr>
      <w:r w:rsidRPr="00526165">
        <w:rPr>
          <w:rFonts w:ascii="Arial" w:eastAsia="Calibri" w:hAnsi="Arial" w:cs="Arial"/>
          <w:bCs/>
          <w:sz w:val="22"/>
          <w:szCs w:val="22"/>
        </w:rPr>
        <w:tab/>
        <w:t xml:space="preserve">Al respecto, el numeral 1 del artículo 5 de la Ley 1150 de 2007 se refiere a los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Esto comoquiera que estos, no se refieren a la oferta misma sino </w:t>
      </w:r>
      <w:r w:rsidR="009A7128" w:rsidRPr="0000473E">
        <w:rPr>
          <w:rFonts w:ascii="Arial" w:eastAsia="Calibri" w:hAnsi="Arial" w:cs="Arial"/>
          <w:bCs/>
          <w:sz w:val="22"/>
          <w:szCs w:val="22"/>
        </w:rPr>
        <w:t xml:space="preserve">a </w:t>
      </w:r>
      <w:r w:rsidRPr="00526165">
        <w:rPr>
          <w:rFonts w:ascii="Arial" w:eastAsia="Calibri" w:hAnsi="Arial" w:cs="Arial"/>
          <w:bCs/>
          <w:sz w:val="22"/>
          <w:szCs w:val="22"/>
        </w:rPr>
        <w:t>la idoneidad del oferente para asumir adecuadamente la ejecución del contrato</w:t>
      </w:r>
      <w:r w:rsidRPr="00526165">
        <w:rPr>
          <w:rStyle w:val="Refdenotaalpie"/>
          <w:rFonts w:ascii="Arial" w:eastAsia="Calibri" w:hAnsi="Arial" w:cs="Arial"/>
          <w:bCs/>
          <w:sz w:val="22"/>
          <w:szCs w:val="22"/>
        </w:rPr>
        <w:footnoteReference w:id="6"/>
      </w:r>
      <w:r w:rsidRPr="00526165">
        <w:rPr>
          <w:rFonts w:ascii="Arial" w:eastAsia="Calibri" w:hAnsi="Arial" w:cs="Arial"/>
          <w:bCs/>
          <w:sz w:val="22"/>
          <w:szCs w:val="22"/>
        </w:rPr>
        <w:t>.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w:t>
      </w:r>
    </w:p>
    <w:p w14:paraId="02B45A6E" w14:textId="62A499F7" w:rsidR="0069486D" w:rsidRPr="00526165" w:rsidRDefault="0069486D" w:rsidP="0069486D">
      <w:pPr>
        <w:tabs>
          <w:tab w:val="left" w:pos="0"/>
        </w:tabs>
        <w:spacing w:after="120" w:line="276" w:lineRule="auto"/>
        <w:jc w:val="both"/>
        <w:rPr>
          <w:rFonts w:ascii="Arial" w:hAnsi="Arial" w:cs="Arial"/>
          <w:sz w:val="22"/>
          <w:szCs w:val="22"/>
        </w:rPr>
      </w:pPr>
      <w:r w:rsidRPr="00526165">
        <w:rPr>
          <w:rFonts w:ascii="Arial" w:eastAsia="Calibri" w:hAnsi="Arial" w:cs="Arial"/>
          <w:bCs/>
          <w:sz w:val="22"/>
          <w:szCs w:val="22"/>
        </w:rPr>
        <w:tab/>
        <w:t xml:space="preserve">En contraposición a los requisitos habilitantes, el artículo 5 de la Ley 1150 de 2007 regula los factores dirigidos a determinar cuál es la propuesta más favorable. En ese </w:t>
      </w:r>
      <w:r w:rsidRPr="00526165">
        <w:rPr>
          <w:rFonts w:ascii="Arial" w:eastAsia="Calibri" w:hAnsi="Arial" w:cs="Arial"/>
          <w:bCs/>
          <w:sz w:val="22"/>
          <w:szCs w:val="22"/>
        </w:rPr>
        <w:lastRenderedPageBreak/>
        <w:t xml:space="preserve">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w:t>
      </w:r>
      <w:r w:rsidRPr="00526165">
        <w:rPr>
          <w:rFonts w:ascii="Arial" w:hAnsi="Arial" w:cs="Arial"/>
          <w:sz w:val="22"/>
          <w:szCs w:val="22"/>
        </w:rPr>
        <w:t xml:space="preserve">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w:t>
      </w:r>
      <w:r w:rsidR="00B567D7" w:rsidRPr="0000473E">
        <w:rPr>
          <w:rFonts w:ascii="Arial" w:hAnsi="Arial" w:cs="Arial"/>
          <w:sz w:val="22"/>
          <w:szCs w:val="22"/>
        </w:rPr>
        <w:t xml:space="preserve">a </w:t>
      </w:r>
      <w:r w:rsidRPr="00526165">
        <w:rPr>
          <w:rFonts w:ascii="Arial" w:hAnsi="Arial" w:cs="Arial"/>
          <w:sz w:val="22"/>
          <w:szCs w:val="22"/>
        </w:rPr>
        <w:t xml:space="preserve">la elección de la oferta que represente la mejor relación costo – beneficio para la entidad. </w:t>
      </w:r>
    </w:p>
    <w:p w14:paraId="5BFDEFAC" w14:textId="0CB3F1E4" w:rsidR="0069486D" w:rsidRPr="00526165" w:rsidRDefault="0069486D" w:rsidP="0069486D">
      <w:pPr>
        <w:tabs>
          <w:tab w:val="left" w:pos="0"/>
        </w:tabs>
        <w:spacing w:after="120" w:line="276" w:lineRule="auto"/>
        <w:jc w:val="both"/>
        <w:rPr>
          <w:rFonts w:ascii="Arial" w:hAnsi="Arial" w:cs="Arial"/>
          <w:sz w:val="22"/>
          <w:szCs w:val="22"/>
        </w:rPr>
      </w:pPr>
      <w:r w:rsidRPr="00526165">
        <w:rPr>
          <w:rFonts w:ascii="Arial" w:hAnsi="Arial" w:cs="Arial"/>
          <w:sz w:val="22"/>
          <w:szCs w:val="22"/>
        </w:rPr>
        <w:tab/>
        <w:t xml:space="preserve">Por su parte, el numeral 3 </w:t>
      </w:r>
      <w:r w:rsidR="006F683E" w:rsidRPr="00526165">
        <w:rPr>
          <w:rFonts w:ascii="Arial" w:hAnsi="Arial" w:cs="Arial"/>
          <w:sz w:val="22"/>
          <w:szCs w:val="22"/>
        </w:rPr>
        <w:t xml:space="preserve">indica </w:t>
      </w:r>
      <w:r w:rsidRPr="00526165">
        <w:rPr>
          <w:rFonts w:ascii="Arial" w:hAnsi="Arial" w:cs="Arial"/>
          <w:sz w:val="22"/>
          <w:szCs w:val="22"/>
        </w:rPr>
        <w:t>que en los procesos de selección de bienes y servicios de características técnicas uniformes y de común utilización</w:t>
      </w:r>
      <w:r w:rsidR="00B92FFC" w:rsidRPr="0000473E">
        <w:rPr>
          <w:rFonts w:ascii="Arial" w:hAnsi="Arial" w:cs="Arial"/>
          <w:sz w:val="22"/>
          <w:szCs w:val="22"/>
        </w:rPr>
        <w:t>, el único factor de evaluación consiste en el menor precio. Cabe resaltar que estas adquisiciones</w:t>
      </w:r>
      <w:r w:rsidR="00526165" w:rsidRPr="0000473E">
        <w:rPr>
          <w:rFonts w:ascii="Arial" w:hAnsi="Arial" w:cs="Arial"/>
          <w:sz w:val="22"/>
          <w:szCs w:val="22"/>
        </w:rPr>
        <w:t xml:space="preserve"> deben realizarse en el marco de la modalidad de selección abreviada, de conformidad con </w:t>
      </w:r>
      <w:r w:rsidR="00121B9E" w:rsidRPr="00526165">
        <w:rPr>
          <w:rFonts w:ascii="Arial" w:hAnsi="Arial" w:cs="Arial"/>
          <w:sz w:val="22"/>
          <w:szCs w:val="22"/>
        </w:rPr>
        <w:t>el literal a) del artículo</w:t>
      </w:r>
      <w:r w:rsidR="006F683E" w:rsidRPr="00526165">
        <w:rPr>
          <w:rFonts w:ascii="Arial" w:hAnsi="Arial" w:cs="Arial"/>
          <w:sz w:val="22"/>
          <w:szCs w:val="22"/>
        </w:rPr>
        <w:t xml:space="preserve"> 2-2 de la Ley 1150 de 2007</w:t>
      </w:r>
      <w:r w:rsidR="00B92FFC" w:rsidRPr="0000473E">
        <w:rPr>
          <w:rFonts w:ascii="Arial" w:hAnsi="Arial" w:cs="Arial"/>
          <w:sz w:val="22"/>
          <w:szCs w:val="22"/>
        </w:rPr>
        <w:t xml:space="preserve">, disposición a la que expresamente alude el artículo 58 de la Ley 2195 para señalar que </w:t>
      </w:r>
      <w:r w:rsidR="00526165" w:rsidRPr="0000473E">
        <w:rPr>
          <w:rFonts w:ascii="Arial" w:hAnsi="Arial" w:cs="Arial"/>
          <w:sz w:val="22"/>
          <w:szCs w:val="22"/>
        </w:rPr>
        <w:t>tales procedimientos se excluyen de la reducción de puntaje.</w:t>
      </w:r>
      <w:r w:rsidRPr="00526165">
        <w:rPr>
          <w:rFonts w:ascii="Arial" w:hAnsi="Arial" w:cs="Arial"/>
          <w:sz w:val="22"/>
          <w:szCs w:val="22"/>
        </w:rPr>
        <w:t xml:space="preserve">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2A8FB5F4" w14:textId="6E5370D9" w:rsidR="001111D2" w:rsidRPr="00526165" w:rsidRDefault="00BA389E" w:rsidP="0069486D">
      <w:pPr>
        <w:tabs>
          <w:tab w:val="left" w:pos="0"/>
        </w:tabs>
        <w:spacing w:after="120" w:line="276" w:lineRule="auto"/>
        <w:jc w:val="both"/>
        <w:rPr>
          <w:rFonts w:ascii="Arial" w:hAnsi="Arial" w:cs="Arial"/>
          <w:sz w:val="22"/>
          <w:szCs w:val="22"/>
        </w:rPr>
      </w:pPr>
      <w:r w:rsidRPr="00526165">
        <w:rPr>
          <w:rFonts w:ascii="Arial" w:hAnsi="Arial" w:cs="Arial"/>
          <w:sz w:val="22"/>
          <w:szCs w:val="22"/>
        </w:rPr>
        <w:tab/>
      </w:r>
      <w:r w:rsidR="00561383" w:rsidRPr="00526165">
        <w:rPr>
          <w:rFonts w:ascii="Arial" w:hAnsi="Arial" w:cs="Arial"/>
          <w:sz w:val="22"/>
          <w:szCs w:val="22"/>
        </w:rPr>
        <w:t xml:space="preserve">De conformidad con lo anterior, a </w:t>
      </w:r>
      <w:r w:rsidR="00B567D7" w:rsidRPr="0000473E">
        <w:rPr>
          <w:rFonts w:ascii="Arial" w:hAnsi="Arial" w:cs="Arial"/>
          <w:sz w:val="22"/>
          <w:szCs w:val="22"/>
        </w:rPr>
        <w:t xml:space="preserve">la </w:t>
      </w:r>
      <w:r w:rsidR="00561383" w:rsidRPr="00526165">
        <w:rPr>
          <w:rFonts w:ascii="Arial" w:hAnsi="Arial" w:cs="Arial"/>
          <w:sz w:val="22"/>
          <w:szCs w:val="22"/>
        </w:rPr>
        <w:t xml:space="preserve">luz de lo dispuesto en el artículo 5 de la Ley 1150 de 2007, </w:t>
      </w:r>
      <w:r w:rsidR="001E7E2E" w:rsidRPr="00526165">
        <w:rPr>
          <w:rFonts w:ascii="Arial" w:hAnsi="Arial" w:cs="Arial"/>
          <w:sz w:val="22"/>
          <w:szCs w:val="22"/>
        </w:rPr>
        <w:t>los procesos de contratación que se encuentran exentos de aplicar la reducción de puntaje de la que trata el artículo 58 de la Ley 2195 de 2007 son</w:t>
      </w:r>
      <w:r w:rsidR="00785214" w:rsidRPr="00526165">
        <w:rPr>
          <w:rFonts w:ascii="Arial" w:hAnsi="Arial" w:cs="Arial"/>
          <w:sz w:val="22"/>
          <w:szCs w:val="22"/>
        </w:rPr>
        <w:t xml:space="preserve"> </w:t>
      </w:r>
      <w:r w:rsidR="005C6334" w:rsidRPr="0000473E">
        <w:rPr>
          <w:rFonts w:ascii="Arial" w:hAnsi="Arial" w:cs="Arial"/>
          <w:sz w:val="22"/>
          <w:szCs w:val="22"/>
        </w:rPr>
        <w:t xml:space="preserve">aquellos dirigidos </w:t>
      </w:r>
      <w:r w:rsidR="0041361E" w:rsidRPr="00526165">
        <w:rPr>
          <w:rFonts w:ascii="Arial" w:hAnsi="Arial" w:cs="Arial"/>
          <w:sz w:val="22"/>
          <w:szCs w:val="22"/>
        </w:rPr>
        <w:t>a la adquisición de bienes y servicios de características técnicas uniformes y de común utilización –art</w:t>
      </w:r>
      <w:r w:rsidR="005C6334" w:rsidRPr="0000473E">
        <w:rPr>
          <w:rFonts w:ascii="Arial" w:hAnsi="Arial" w:cs="Arial"/>
          <w:sz w:val="22"/>
          <w:szCs w:val="22"/>
        </w:rPr>
        <w:t>s</w:t>
      </w:r>
      <w:r w:rsidR="0041361E" w:rsidRPr="00526165">
        <w:rPr>
          <w:rFonts w:ascii="Arial" w:hAnsi="Arial" w:cs="Arial"/>
          <w:sz w:val="22"/>
          <w:szCs w:val="22"/>
        </w:rPr>
        <w:t>.</w:t>
      </w:r>
      <w:r w:rsidR="005C6334" w:rsidRPr="0000473E">
        <w:rPr>
          <w:rFonts w:ascii="Arial" w:hAnsi="Arial" w:cs="Arial"/>
          <w:sz w:val="22"/>
          <w:szCs w:val="22"/>
        </w:rPr>
        <w:t xml:space="preserve"> 2-2, literal a) y </w:t>
      </w:r>
      <w:r w:rsidR="0041361E" w:rsidRPr="00526165">
        <w:rPr>
          <w:rFonts w:ascii="Arial" w:hAnsi="Arial" w:cs="Arial"/>
          <w:sz w:val="22"/>
          <w:szCs w:val="22"/>
        </w:rPr>
        <w:t>5-3–.</w:t>
      </w:r>
      <w:r w:rsidR="004C1F14" w:rsidRPr="00526165">
        <w:rPr>
          <w:rFonts w:ascii="Arial" w:hAnsi="Arial" w:cs="Arial"/>
          <w:sz w:val="22"/>
          <w:szCs w:val="22"/>
        </w:rPr>
        <w:t xml:space="preserve"> En lo que tiene que ver con estos últi</w:t>
      </w:r>
      <w:r w:rsidR="00E64B85" w:rsidRPr="00526165">
        <w:rPr>
          <w:rFonts w:ascii="Arial" w:hAnsi="Arial" w:cs="Arial"/>
          <w:sz w:val="22"/>
          <w:szCs w:val="22"/>
        </w:rPr>
        <w:t>mos</w:t>
      </w:r>
      <w:r w:rsidR="003D7803" w:rsidRPr="0000473E">
        <w:rPr>
          <w:rFonts w:ascii="Arial" w:hAnsi="Arial" w:cs="Arial"/>
          <w:sz w:val="22"/>
          <w:szCs w:val="22"/>
        </w:rPr>
        <w:t>,</w:t>
      </w:r>
      <w:r w:rsidR="00E64B85" w:rsidRPr="00526165">
        <w:rPr>
          <w:rFonts w:ascii="Arial" w:hAnsi="Arial" w:cs="Arial"/>
          <w:sz w:val="22"/>
          <w:szCs w:val="22"/>
        </w:rPr>
        <w:t xml:space="preserve"> es importante recordar </w:t>
      </w:r>
      <w:r w:rsidR="009501FD" w:rsidRPr="00526165">
        <w:rPr>
          <w:rFonts w:ascii="Arial" w:hAnsi="Arial" w:cs="Arial"/>
          <w:sz w:val="22"/>
          <w:szCs w:val="22"/>
        </w:rPr>
        <w:t xml:space="preserve">que </w:t>
      </w:r>
      <w:r w:rsidR="00680BAF" w:rsidRPr="00526165">
        <w:rPr>
          <w:rFonts w:ascii="Arial" w:hAnsi="Arial" w:cs="Arial"/>
          <w:sz w:val="22"/>
          <w:szCs w:val="22"/>
        </w:rPr>
        <w:t>los mismos</w:t>
      </w:r>
      <w:r w:rsidR="009501FD" w:rsidRPr="00526165">
        <w:rPr>
          <w:rFonts w:ascii="Arial" w:hAnsi="Arial" w:cs="Arial"/>
          <w:sz w:val="22"/>
          <w:szCs w:val="22"/>
        </w:rPr>
        <w:t xml:space="preserve"> pueden ser adquiridos</w:t>
      </w:r>
      <w:r w:rsidR="00680BAF" w:rsidRPr="00526165">
        <w:rPr>
          <w:rFonts w:ascii="Arial" w:hAnsi="Arial" w:cs="Arial"/>
          <w:sz w:val="22"/>
          <w:szCs w:val="22"/>
        </w:rPr>
        <w:t xml:space="preserve"> a través de diferentes mecanismos, </w:t>
      </w:r>
      <w:r w:rsidR="00D93130" w:rsidRPr="00526165">
        <w:rPr>
          <w:rFonts w:ascii="Arial" w:hAnsi="Arial" w:cs="Arial"/>
          <w:sz w:val="22"/>
          <w:szCs w:val="22"/>
        </w:rPr>
        <w:t xml:space="preserve">ya sea </w:t>
      </w:r>
      <w:r w:rsidR="009501FD" w:rsidRPr="00526165">
        <w:rPr>
          <w:rFonts w:ascii="Arial" w:hAnsi="Arial" w:cs="Arial"/>
          <w:sz w:val="22"/>
          <w:szCs w:val="22"/>
        </w:rPr>
        <w:t>a través de procedimientos de subasta inversa</w:t>
      </w:r>
      <w:r w:rsidR="00D93130" w:rsidRPr="00526165">
        <w:rPr>
          <w:rFonts w:ascii="Arial" w:hAnsi="Arial" w:cs="Arial"/>
          <w:sz w:val="22"/>
          <w:szCs w:val="22"/>
        </w:rPr>
        <w:t xml:space="preserve">, </w:t>
      </w:r>
      <w:r w:rsidR="009501FD" w:rsidRPr="00526165">
        <w:rPr>
          <w:rFonts w:ascii="Arial" w:hAnsi="Arial" w:cs="Arial"/>
          <w:sz w:val="22"/>
          <w:szCs w:val="22"/>
        </w:rPr>
        <w:t>de instrumentos de compra por catálogo derivados de la celebración de acuerdos marco de precios o de procedimientos de adquisición en bolsas de productos</w:t>
      </w:r>
      <w:r w:rsidR="00D93130" w:rsidRPr="00526165">
        <w:rPr>
          <w:rFonts w:ascii="Arial" w:hAnsi="Arial" w:cs="Arial"/>
          <w:sz w:val="22"/>
          <w:szCs w:val="22"/>
        </w:rPr>
        <w:t xml:space="preserve">, en los que aplica por igual el menor precio como único factor de evaluación.  </w:t>
      </w:r>
      <w:r w:rsidR="009501FD" w:rsidRPr="00526165">
        <w:rPr>
          <w:rFonts w:ascii="Arial" w:hAnsi="Arial" w:cs="Arial"/>
          <w:sz w:val="22"/>
          <w:szCs w:val="22"/>
        </w:rPr>
        <w:t xml:space="preserve"> </w:t>
      </w:r>
      <w:r w:rsidR="00E64B85" w:rsidRPr="00526165">
        <w:rPr>
          <w:rFonts w:ascii="Arial" w:hAnsi="Arial" w:cs="Arial"/>
          <w:sz w:val="22"/>
          <w:szCs w:val="22"/>
        </w:rPr>
        <w:t xml:space="preserve"> </w:t>
      </w:r>
    </w:p>
    <w:p w14:paraId="46ACFAF0" w14:textId="1F2EBC6B" w:rsidR="00E03645" w:rsidRDefault="001111D2" w:rsidP="0000473E">
      <w:pPr>
        <w:tabs>
          <w:tab w:val="left" w:pos="0"/>
        </w:tabs>
        <w:spacing w:line="276" w:lineRule="auto"/>
        <w:jc w:val="both"/>
        <w:rPr>
          <w:rFonts w:ascii="Arial" w:hAnsi="Arial" w:cs="Arial"/>
          <w:sz w:val="22"/>
          <w:szCs w:val="22"/>
        </w:rPr>
      </w:pPr>
      <w:r w:rsidRPr="00526165">
        <w:rPr>
          <w:rFonts w:ascii="Arial" w:hAnsi="Arial" w:cs="Arial"/>
          <w:sz w:val="22"/>
          <w:szCs w:val="22"/>
        </w:rPr>
        <w:tab/>
      </w:r>
      <w:r w:rsidR="00747B79" w:rsidRPr="00526165">
        <w:rPr>
          <w:rFonts w:ascii="Arial" w:hAnsi="Arial" w:cs="Arial"/>
          <w:sz w:val="22"/>
          <w:szCs w:val="22"/>
        </w:rPr>
        <w:t>A lo</w:t>
      </w:r>
      <w:r w:rsidR="00B567D7" w:rsidRPr="0000473E">
        <w:rPr>
          <w:rFonts w:ascii="Arial" w:hAnsi="Arial" w:cs="Arial"/>
          <w:sz w:val="22"/>
          <w:szCs w:val="22"/>
        </w:rPr>
        <w:t>s</w:t>
      </w:r>
      <w:r w:rsidR="00747B79" w:rsidRPr="00526165">
        <w:rPr>
          <w:rFonts w:ascii="Arial" w:hAnsi="Arial" w:cs="Arial"/>
          <w:sz w:val="22"/>
          <w:szCs w:val="22"/>
        </w:rPr>
        <w:t xml:space="preserve"> anterior</w:t>
      </w:r>
      <w:r w:rsidR="002D7389" w:rsidRPr="00526165">
        <w:rPr>
          <w:rFonts w:ascii="Arial" w:hAnsi="Arial" w:cs="Arial"/>
          <w:sz w:val="22"/>
          <w:szCs w:val="22"/>
        </w:rPr>
        <w:t>es se suma</w:t>
      </w:r>
      <w:r w:rsidR="00E217BB" w:rsidRPr="00526165">
        <w:rPr>
          <w:rFonts w:ascii="Arial" w:hAnsi="Arial" w:cs="Arial"/>
          <w:sz w:val="22"/>
          <w:szCs w:val="22"/>
        </w:rPr>
        <w:t xml:space="preserve">n los procedimientos </w:t>
      </w:r>
      <w:r w:rsidR="002D7389" w:rsidRPr="00526165">
        <w:rPr>
          <w:rFonts w:ascii="Arial" w:hAnsi="Arial" w:cs="Arial"/>
          <w:sz w:val="22"/>
          <w:szCs w:val="22"/>
        </w:rPr>
        <w:t>de mínima cuantía</w:t>
      </w:r>
      <w:r w:rsidR="00D51915" w:rsidRPr="00526165">
        <w:rPr>
          <w:rFonts w:ascii="Arial" w:hAnsi="Arial" w:cs="Arial"/>
          <w:sz w:val="22"/>
          <w:szCs w:val="22"/>
        </w:rPr>
        <w:t xml:space="preserve">, </w:t>
      </w:r>
      <w:r w:rsidR="00E217BB" w:rsidRPr="00526165">
        <w:rPr>
          <w:rFonts w:ascii="Arial" w:hAnsi="Arial" w:cs="Arial"/>
          <w:sz w:val="22"/>
          <w:szCs w:val="22"/>
        </w:rPr>
        <w:t xml:space="preserve">en los que, </w:t>
      </w:r>
      <w:r w:rsidR="00D51915" w:rsidRPr="00526165">
        <w:rPr>
          <w:rFonts w:ascii="Arial" w:hAnsi="Arial" w:cs="Arial"/>
          <w:sz w:val="22"/>
          <w:szCs w:val="22"/>
        </w:rPr>
        <w:t xml:space="preserve">de conformidad con el artículo 2-5 de la Ley 1150 de 2007, </w:t>
      </w:r>
      <w:r w:rsidR="00E217BB" w:rsidRPr="00526165">
        <w:rPr>
          <w:rFonts w:ascii="Arial" w:hAnsi="Arial" w:cs="Arial"/>
          <w:sz w:val="22"/>
          <w:szCs w:val="22"/>
        </w:rPr>
        <w:t xml:space="preserve">adicionado por la Ley 1474 de 2011 y modificado por la Ley 2069 de 2020, el menor precio es el único </w:t>
      </w:r>
      <w:r w:rsidR="00C154CB" w:rsidRPr="00526165">
        <w:rPr>
          <w:rFonts w:ascii="Arial" w:hAnsi="Arial" w:cs="Arial"/>
          <w:sz w:val="22"/>
          <w:szCs w:val="22"/>
        </w:rPr>
        <w:t>factor de escogencia</w:t>
      </w:r>
      <w:r w:rsidR="00C154CB" w:rsidRPr="00526165">
        <w:rPr>
          <w:rStyle w:val="Refdenotaalpie"/>
          <w:rFonts w:ascii="Arial" w:hAnsi="Arial" w:cs="Arial"/>
          <w:sz w:val="22"/>
          <w:szCs w:val="22"/>
        </w:rPr>
        <w:footnoteReference w:id="7"/>
      </w:r>
      <w:r w:rsidR="00C154CB" w:rsidRPr="00526165">
        <w:rPr>
          <w:rFonts w:ascii="Arial" w:hAnsi="Arial" w:cs="Arial"/>
          <w:sz w:val="22"/>
          <w:szCs w:val="22"/>
        </w:rPr>
        <w:t>.</w:t>
      </w:r>
      <w:r w:rsidR="00E217BB" w:rsidRPr="00526165">
        <w:rPr>
          <w:rFonts w:ascii="Arial" w:hAnsi="Arial" w:cs="Arial"/>
          <w:sz w:val="22"/>
          <w:szCs w:val="22"/>
        </w:rPr>
        <w:t xml:space="preserve"> </w:t>
      </w:r>
      <w:r w:rsidRPr="00526165">
        <w:rPr>
          <w:rFonts w:ascii="Arial" w:hAnsi="Arial" w:cs="Arial"/>
          <w:sz w:val="22"/>
          <w:szCs w:val="22"/>
        </w:rPr>
        <w:lastRenderedPageBreak/>
        <w:t>Respecto de la modalidad de mínima cua</w:t>
      </w:r>
      <w:r w:rsidR="007F2E68" w:rsidRPr="00526165">
        <w:rPr>
          <w:rFonts w:ascii="Arial" w:hAnsi="Arial" w:cs="Arial"/>
          <w:sz w:val="22"/>
          <w:szCs w:val="22"/>
        </w:rPr>
        <w:t xml:space="preserve">ntía es preciso advertir que, el menor precio también el único factor de escogencia </w:t>
      </w:r>
      <w:r w:rsidR="000821D1" w:rsidRPr="00526165">
        <w:rPr>
          <w:rFonts w:ascii="Arial" w:hAnsi="Arial" w:cs="Arial"/>
          <w:sz w:val="22"/>
          <w:szCs w:val="22"/>
        </w:rPr>
        <w:t xml:space="preserve">aplicable en </w:t>
      </w:r>
      <w:r w:rsidR="00427A33" w:rsidRPr="00526165">
        <w:rPr>
          <w:rFonts w:ascii="Arial" w:hAnsi="Arial" w:cs="Arial"/>
          <w:sz w:val="22"/>
          <w:szCs w:val="22"/>
        </w:rPr>
        <w:t xml:space="preserve">las </w:t>
      </w:r>
      <w:r w:rsidR="00D46A7F" w:rsidRPr="00526165">
        <w:rPr>
          <w:rFonts w:ascii="Arial" w:hAnsi="Arial" w:cs="Arial"/>
          <w:sz w:val="22"/>
          <w:szCs w:val="22"/>
        </w:rPr>
        <w:t>adquisiciones que</w:t>
      </w:r>
      <w:r w:rsidR="00427A33" w:rsidRPr="00526165">
        <w:rPr>
          <w:rFonts w:ascii="Arial" w:hAnsi="Arial" w:cs="Arial"/>
          <w:sz w:val="22"/>
          <w:szCs w:val="22"/>
        </w:rPr>
        <w:t xml:space="preserve"> se realicen </w:t>
      </w:r>
      <w:r w:rsidR="008C0ACF" w:rsidRPr="00526165">
        <w:rPr>
          <w:rFonts w:ascii="Arial" w:hAnsi="Arial" w:cs="Arial"/>
          <w:sz w:val="22"/>
          <w:szCs w:val="22"/>
        </w:rPr>
        <w:t xml:space="preserve">en grandes almacenes, de conformidad con el artículo </w:t>
      </w:r>
      <w:r w:rsidR="00A332E3" w:rsidRPr="00526165">
        <w:rPr>
          <w:rFonts w:ascii="Arial" w:hAnsi="Arial" w:cs="Arial"/>
          <w:sz w:val="22"/>
          <w:szCs w:val="22"/>
        </w:rPr>
        <w:t xml:space="preserve">2.2.1.2.1.5.3 del Decreto 1082 de 2015, por lo que </w:t>
      </w:r>
      <w:r w:rsidR="00427A33" w:rsidRPr="00526165">
        <w:rPr>
          <w:rFonts w:ascii="Arial" w:hAnsi="Arial" w:cs="Arial"/>
          <w:sz w:val="22"/>
          <w:szCs w:val="22"/>
        </w:rPr>
        <w:t xml:space="preserve">también </w:t>
      </w:r>
      <w:r w:rsidR="00773B4F" w:rsidRPr="00526165">
        <w:rPr>
          <w:rFonts w:ascii="Arial" w:hAnsi="Arial" w:cs="Arial"/>
          <w:sz w:val="22"/>
          <w:szCs w:val="22"/>
        </w:rPr>
        <w:t>están exceptuados de la aplicación del artículo 58 de la Ley 2195 de 2022.</w:t>
      </w:r>
      <w:r w:rsidR="00773B4F">
        <w:rPr>
          <w:rFonts w:ascii="Arial" w:hAnsi="Arial" w:cs="Arial"/>
          <w:sz w:val="22"/>
          <w:szCs w:val="22"/>
        </w:rPr>
        <w:t xml:space="preserve"> </w:t>
      </w:r>
    </w:p>
    <w:p w14:paraId="31C28491" w14:textId="0118FF07" w:rsidR="00D41F04" w:rsidRPr="00AA5E3C" w:rsidRDefault="003574A7" w:rsidP="004B7C37">
      <w:pPr>
        <w:spacing w:after="120"/>
        <w:jc w:val="both"/>
        <w:rPr>
          <w:rFonts w:ascii="Arial" w:eastAsia="Calibri" w:hAnsi="Arial" w:cs="Arial"/>
          <w:color w:val="000000"/>
          <w:sz w:val="22"/>
        </w:rPr>
      </w:pPr>
      <w:r w:rsidRPr="003574A7">
        <w:rPr>
          <w:rFonts w:ascii="Arial" w:hAnsi="Arial" w:cs="Arial"/>
          <w:sz w:val="22"/>
          <w:szCs w:val="22"/>
        </w:rPr>
        <w:t xml:space="preserve"> </w:t>
      </w:r>
      <w:r w:rsidR="009D22AD">
        <w:rPr>
          <w:rFonts w:ascii="Arial" w:hAnsi="Arial" w:cs="Arial"/>
          <w:sz w:val="22"/>
          <w:szCs w:val="22"/>
        </w:rPr>
        <w:t xml:space="preserve"> </w:t>
      </w: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00473E">
      <w:pPr>
        <w:tabs>
          <w:tab w:val="left" w:pos="0"/>
        </w:tabs>
        <w:jc w:val="both"/>
        <w:rPr>
          <w:rFonts w:ascii="Arial" w:eastAsia="Calibri" w:hAnsi="Arial" w:cs="Arial"/>
          <w:b/>
          <w:color w:val="000000" w:themeColor="text1"/>
          <w:sz w:val="22"/>
          <w:lang w:val="es-ES_tradnl"/>
        </w:rPr>
      </w:pPr>
    </w:p>
    <w:p w14:paraId="5BD712DE" w14:textId="3C499E6F" w:rsidR="00507107" w:rsidRDefault="00452D5F" w:rsidP="0000473E">
      <w:pPr>
        <w:ind w:left="709" w:right="709"/>
        <w:jc w:val="both"/>
        <w:rPr>
          <w:rFonts w:ascii="Arial" w:hAnsi="Arial" w:cs="Arial"/>
          <w:color w:val="000000" w:themeColor="text1"/>
          <w:sz w:val="21"/>
          <w:szCs w:val="21"/>
          <w:lang w:val="es-ES_tradnl"/>
        </w:rPr>
      </w:pPr>
      <w:r w:rsidRPr="00452D5F">
        <w:rPr>
          <w:rFonts w:ascii="Arial" w:hAnsi="Arial" w:cs="Arial"/>
          <w:color w:val="000000" w:themeColor="text1"/>
          <w:sz w:val="21"/>
          <w:szCs w:val="21"/>
          <w:lang w:val="es-ES_tradnl"/>
        </w:rPr>
        <w:t>«</w:t>
      </w:r>
      <w:r w:rsidR="000D659E" w:rsidRPr="000D659E">
        <w:rPr>
          <w:rFonts w:ascii="Arial" w:hAnsi="Arial" w:cs="Arial"/>
          <w:color w:val="000000" w:themeColor="text1"/>
          <w:sz w:val="21"/>
          <w:szCs w:val="21"/>
          <w:lang w:val="es-ES_tradnl"/>
        </w:rPr>
        <w:t>Según lo anterior, en procesos de contratación estatal donde únicamente se pondere el menor precio ofrecido, no se aplicará esta reducción de puntaje. la consulta puntual es ¿cuáles son los procesos de contratación estatal donde únicamente se pondera el menor precio ofrecido además de los de mínima cuantía?</w:t>
      </w:r>
      <w:r w:rsidRPr="00452D5F">
        <w:rPr>
          <w:rFonts w:ascii="Arial" w:hAnsi="Arial" w:cs="Arial"/>
          <w:color w:val="000000" w:themeColor="text1"/>
          <w:sz w:val="21"/>
          <w:szCs w:val="21"/>
          <w:lang w:val="es-ES_tradnl"/>
        </w:rPr>
        <w:t xml:space="preserve">»  </w:t>
      </w:r>
      <w:r w:rsidR="00A64F26" w:rsidRPr="00A64F26">
        <w:rPr>
          <w:rFonts w:ascii="Arial" w:hAnsi="Arial" w:cs="Arial"/>
          <w:color w:val="000000" w:themeColor="text1"/>
          <w:sz w:val="21"/>
          <w:szCs w:val="21"/>
          <w:lang w:val="es-ES_tradnl"/>
        </w:rPr>
        <w:t xml:space="preserve"> </w:t>
      </w:r>
      <w:r w:rsidR="00A64F26" w:rsidRPr="00515B5F" w:rsidDel="00A64F26">
        <w:rPr>
          <w:rFonts w:ascii="Arial" w:hAnsi="Arial" w:cs="Arial"/>
          <w:color w:val="000000" w:themeColor="text1"/>
          <w:sz w:val="21"/>
          <w:szCs w:val="21"/>
          <w:lang w:val="es-ES_tradnl"/>
        </w:rPr>
        <w:t xml:space="preserve"> </w:t>
      </w:r>
    </w:p>
    <w:p w14:paraId="66D0A1F3" w14:textId="77777777" w:rsidR="00B307AC" w:rsidRDefault="00B307AC" w:rsidP="0000473E">
      <w:pPr>
        <w:spacing w:line="276" w:lineRule="auto"/>
        <w:jc w:val="both"/>
        <w:rPr>
          <w:rFonts w:ascii="Arial" w:eastAsia="Calibri" w:hAnsi="Arial" w:cs="Arial"/>
          <w:sz w:val="22"/>
          <w:lang w:val="es-ES"/>
        </w:rPr>
      </w:pPr>
    </w:p>
    <w:p w14:paraId="1F0F0BC4" w14:textId="590F0E7A" w:rsidR="00E72348" w:rsidRPr="00526165" w:rsidRDefault="00B307AC" w:rsidP="0000473E">
      <w:pPr>
        <w:spacing w:after="120" w:line="276" w:lineRule="auto"/>
        <w:jc w:val="both"/>
        <w:rPr>
          <w:rFonts w:ascii="Arial" w:eastAsia="Calibri" w:hAnsi="Arial" w:cs="Arial"/>
          <w:sz w:val="22"/>
          <w:lang w:val="es-ES"/>
        </w:rPr>
      </w:pPr>
      <w:r w:rsidRPr="00526165">
        <w:rPr>
          <w:rFonts w:ascii="Arial" w:eastAsia="Calibri" w:hAnsi="Arial" w:cs="Arial"/>
          <w:sz w:val="22"/>
          <w:lang w:val="es-ES"/>
        </w:rPr>
        <w:t xml:space="preserve">De conformidad con lo expuesto, </w:t>
      </w:r>
      <w:r w:rsidR="00BE35F6" w:rsidRPr="00526165">
        <w:rPr>
          <w:rFonts w:ascii="Arial" w:eastAsia="Calibri" w:hAnsi="Arial" w:cs="Arial"/>
          <w:sz w:val="22"/>
          <w:lang w:val="es-ES"/>
        </w:rPr>
        <w:t>el</w:t>
      </w:r>
      <w:r w:rsidR="00E72348" w:rsidRPr="00526165">
        <w:rPr>
          <w:rFonts w:ascii="Arial" w:eastAsia="Calibri" w:hAnsi="Arial" w:cs="Arial"/>
          <w:sz w:val="22"/>
          <w:lang w:val="es-ES"/>
        </w:rPr>
        <w:t xml:space="preserve"> artículo 58 de la Ley 2195 del 2022</w:t>
      </w:r>
      <w:r w:rsidR="00F65DE7" w:rsidRPr="00526165">
        <w:rPr>
          <w:rFonts w:ascii="Arial" w:eastAsia="Calibri" w:hAnsi="Arial" w:cs="Arial"/>
          <w:sz w:val="22"/>
          <w:lang w:val="es-ES"/>
        </w:rPr>
        <w:t xml:space="preserve"> establece </w:t>
      </w:r>
      <w:r w:rsidR="00427F01" w:rsidRPr="00526165">
        <w:rPr>
          <w:rFonts w:ascii="Arial" w:eastAsia="Calibri" w:hAnsi="Arial" w:cs="Arial"/>
          <w:sz w:val="22"/>
          <w:lang w:val="es-ES"/>
        </w:rPr>
        <w:t>un mecanismo de reducción de puntaje</w:t>
      </w:r>
      <w:r w:rsidR="00BB7D3A" w:rsidRPr="00526165">
        <w:rPr>
          <w:rFonts w:ascii="Arial" w:eastAsia="Calibri" w:hAnsi="Arial" w:cs="Arial"/>
          <w:sz w:val="22"/>
          <w:lang w:val="es-ES"/>
        </w:rPr>
        <w:t xml:space="preserve"> en los procesos de contratación celebrados por entidades sometidas al Estatuto General de Contratación de la Administración Pública. Esta medida </w:t>
      </w:r>
      <w:r w:rsidR="00F65DE7" w:rsidRPr="00526165">
        <w:rPr>
          <w:rFonts w:ascii="Arial" w:eastAsia="Calibri" w:hAnsi="Arial" w:cs="Arial"/>
          <w:sz w:val="22"/>
          <w:lang w:val="es-ES"/>
        </w:rPr>
        <w:t xml:space="preserve">tiene como </w:t>
      </w:r>
      <w:r w:rsidR="00BE35F6" w:rsidRPr="00526165">
        <w:rPr>
          <w:rFonts w:ascii="Arial" w:eastAsia="Calibri" w:hAnsi="Arial" w:cs="Arial"/>
          <w:sz w:val="22"/>
          <w:lang w:val="es-ES"/>
        </w:rPr>
        <w:t>propósito</w:t>
      </w:r>
      <w:r w:rsidR="00E72348" w:rsidRPr="00526165">
        <w:rPr>
          <w:rFonts w:ascii="Arial" w:eastAsia="Calibri" w:hAnsi="Arial" w:cs="Arial"/>
          <w:sz w:val="22"/>
          <w:lang w:val="es-ES"/>
        </w:rPr>
        <w:t xml:space="preserve"> </w:t>
      </w:r>
      <w:r w:rsidR="00BE35F6" w:rsidRPr="00526165">
        <w:rPr>
          <w:rFonts w:ascii="Arial" w:eastAsia="Calibri" w:hAnsi="Arial" w:cs="Arial"/>
          <w:sz w:val="22"/>
          <w:lang w:val="es-ES"/>
        </w:rPr>
        <w:t xml:space="preserve">estimular </w:t>
      </w:r>
      <w:r w:rsidR="00E72348" w:rsidRPr="00526165">
        <w:rPr>
          <w:rFonts w:ascii="Arial" w:eastAsia="Calibri" w:hAnsi="Arial" w:cs="Arial"/>
          <w:sz w:val="22"/>
          <w:lang w:val="es-ES"/>
        </w:rPr>
        <w:t xml:space="preserve">la competencia </w:t>
      </w:r>
      <w:r w:rsidR="00F65DE7" w:rsidRPr="00526165">
        <w:rPr>
          <w:rFonts w:ascii="Arial" w:eastAsia="Calibri" w:hAnsi="Arial" w:cs="Arial"/>
          <w:sz w:val="22"/>
          <w:lang w:val="es-ES"/>
        </w:rPr>
        <w:t>en</w:t>
      </w:r>
      <w:r w:rsidR="00E72348" w:rsidRPr="00526165">
        <w:rPr>
          <w:rFonts w:ascii="Arial" w:eastAsia="Calibri" w:hAnsi="Arial" w:cs="Arial"/>
          <w:sz w:val="22"/>
          <w:lang w:val="es-ES"/>
        </w:rPr>
        <w:t xml:space="preserve"> el mercado de los contratos públicos</w:t>
      </w:r>
      <w:r w:rsidR="00427F01" w:rsidRPr="00526165">
        <w:rPr>
          <w:rFonts w:ascii="Arial" w:eastAsia="Calibri" w:hAnsi="Arial" w:cs="Arial"/>
          <w:sz w:val="22"/>
          <w:lang w:val="es-ES"/>
        </w:rPr>
        <w:t>, introduc</w:t>
      </w:r>
      <w:r w:rsidR="00F65DE7" w:rsidRPr="00526165">
        <w:rPr>
          <w:rFonts w:ascii="Arial" w:eastAsia="Calibri" w:hAnsi="Arial" w:cs="Arial"/>
          <w:sz w:val="22"/>
          <w:lang w:val="es-ES"/>
        </w:rPr>
        <w:t>iendo</w:t>
      </w:r>
      <w:r w:rsidR="00427F01" w:rsidRPr="00526165">
        <w:rPr>
          <w:rFonts w:ascii="Arial" w:eastAsia="Calibri" w:hAnsi="Arial" w:cs="Arial"/>
          <w:sz w:val="22"/>
          <w:lang w:val="es-ES"/>
        </w:rPr>
        <w:t xml:space="preserve"> </w:t>
      </w:r>
      <w:r w:rsidR="00E72348" w:rsidRPr="00526165">
        <w:rPr>
          <w:rFonts w:ascii="Arial" w:eastAsia="Calibri" w:hAnsi="Arial" w:cs="Arial"/>
          <w:sz w:val="22"/>
          <w:lang w:val="es-ES"/>
        </w:rPr>
        <w:t xml:space="preserve">como variable los antecedentes contractuales de los </w:t>
      </w:r>
      <w:r w:rsidR="00862124" w:rsidRPr="00526165">
        <w:rPr>
          <w:rFonts w:ascii="Arial" w:eastAsia="Calibri" w:hAnsi="Arial" w:cs="Arial"/>
          <w:sz w:val="22"/>
          <w:lang w:val="es-ES"/>
        </w:rPr>
        <w:t>proponentes, con</w:t>
      </w:r>
      <w:r w:rsidR="00E207A6" w:rsidRPr="00526165">
        <w:rPr>
          <w:rFonts w:ascii="Arial" w:eastAsia="Calibri" w:hAnsi="Arial" w:cs="Arial"/>
          <w:sz w:val="22"/>
          <w:lang w:val="es-ES"/>
        </w:rPr>
        <w:t xml:space="preserve"> lo que se busca </w:t>
      </w:r>
      <w:r w:rsidR="00E72348" w:rsidRPr="00526165">
        <w:rPr>
          <w:rFonts w:ascii="Arial" w:eastAsia="Calibri" w:hAnsi="Arial" w:cs="Arial"/>
          <w:sz w:val="22"/>
          <w:lang w:val="es-ES"/>
        </w:rPr>
        <w:t>gener</w:t>
      </w:r>
      <w:r w:rsidR="00E207A6" w:rsidRPr="00526165">
        <w:rPr>
          <w:rFonts w:ascii="Arial" w:eastAsia="Calibri" w:hAnsi="Arial" w:cs="Arial"/>
          <w:sz w:val="22"/>
          <w:lang w:val="es-ES"/>
        </w:rPr>
        <w:t>ar un</w:t>
      </w:r>
      <w:r w:rsidR="00E72348" w:rsidRPr="00526165">
        <w:rPr>
          <w:rFonts w:ascii="Arial" w:eastAsia="Calibri" w:hAnsi="Arial" w:cs="Arial"/>
          <w:sz w:val="22"/>
          <w:lang w:val="es-ES"/>
        </w:rPr>
        <w:t xml:space="preserve"> incentivo para la calidad en los servicios y bienes provistos». Por ello, esta disposición se refiere a la reducción de puntaje durante la evaluación de las ofertas </w:t>
      </w:r>
      <w:r w:rsidR="00862124" w:rsidRPr="00526165">
        <w:rPr>
          <w:rFonts w:ascii="Arial" w:eastAsia="Calibri" w:hAnsi="Arial" w:cs="Arial"/>
          <w:sz w:val="22"/>
          <w:lang w:val="es-ES"/>
        </w:rPr>
        <w:t>para los</w:t>
      </w:r>
      <w:r w:rsidR="00E72348" w:rsidRPr="00526165">
        <w:rPr>
          <w:rFonts w:ascii="Arial" w:eastAsia="Calibri" w:hAnsi="Arial" w:cs="Arial"/>
          <w:sz w:val="22"/>
          <w:lang w:val="es-ES"/>
        </w:rPr>
        <w:t xml:space="preserve"> proponente</w:t>
      </w:r>
      <w:r w:rsidR="00862124" w:rsidRPr="00526165">
        <w:rPr>
          <w:rFonts w:ascii="Arial" w:eastAsia="Calibri" w:hAnsi="Arial" w:cs="Arial"/>
          <w:sz w:val="22"/>
          <w:lang w:val="es-ES"/>
        </w:rPr>
        <w:t>s</w:t>
      </w:r>
      <w:r w:rsidR="00E72348" w:rsidRPr="00526165">
        <w:rPr>
          <w:rFonts w:ascii="Arial" w:eastAsia="Calibri" w:hAnsi="Arial" w:cs="Arial"/>
          <w:sz w:val="22"/>
          <w:lang w:val="es-ES"/>
        </w:rPr>
        <w:t xml:space="preserve"> que </w:t>
      </w:r>
      <w:r w:rsidR="00862124" w:rsidRPr="00526165">
        <w:rPr>
          <w:rFonts w:ascii="Arial" w:eastAsia="Calibri" w:hAnsi="Arial" w:cs="Arial"/>
          <w:sz w:val="22"/>
          <w:lang w:val="es-ES"/>
        </w:rPr>
        <w:t xml:space="preserve">a los </w:t>
      </w:r>
      <w:r w:rsidR="00E72348" w:rsidRPr="00526165">
        <w:rPr>
          <w:rFonts w:ascii="Arial" w:eastAsia="Calibri" w:hAnsi="Arial" w:cs="Arial"/>
          <w:sz w:val="22"/>
          <w:lang w:val="es-ES"/>
        </w:rPr>
        <w:t>se le</w:t>
      </w:r>
      <w:r w:rsidR="00862124" w:rsidRPr="00526165">
        <w:rPr>
          <w:rFonts w:ascii="Arial" w:eastAsia="Calibri" w:hAnsi="Arial" w:cs="Arial"/>
          <w:sz w:val="22"/>
          <w:lang w:val="es-ES"/>
        </w:rPr>
        <w:t>s</w:t>
      </w:r>
      <w:r w:rsidR="00E72348" w:rsidRPr="00526165">
        <w:rPr>
          <w:rFonts w:ascii="Arial" w:eastAsia="Calibri" w:hAnsi="Arial" w:cs="Arial"/>
          <w:sz w:val="22"/>
          <w:lang w:val="es-ES"/>
        </w:rPr>
        <w:t xml:space="preserve"> haya impuesto una o más multas o cláusulas penales</w:t>
      </w:r>
      <w:r w:rsidR="00B57CD1" w:rsidRPr="00526165">
        <w:rPr>
          <w:rFonts w:ascii="Arial" w:eastAsia="Calibri" w:hAnsi="Arial" w:cs="Arial"/>
          <w:sz w:val="22"/>
          <w:lang w:val="es-ES"/>
        </w:rPr>
        <w:t>.</w:t>
      </w:r>
    </w:p>
    <w:p w14:paraId="7F8A4E57" w14:textId="192E163C" w:rsidR="0089210F" w:rsidRDefault="001C5B5A">
      <w:pPr>
        <w:spacing w:before="120" w:after="120" w:line="276" w:lineRule="auto"/>
        <w:ind w:firstLine="708"/>
        <w:jc w:val="both"/>
        <w:rPr>
          <w:rFonts w:ascii="Arial" w:eastAsia="Calibri" w:hAnsi="Arial" w:cs="Arial"/>
          <w:sz w:val="22"/>
          <w:lang w:val="es-ES"/>
        </w:rPr>
      </w:pPr>
      <w:r w:rsidRPr="00526165">
        <w:rPr>
          <w:rFonts w:ascii="Arial" w:eastAsia="Calibri" w:hAnsi="Arial" w:cs="Arial"/>
          <w:sz w:val="22"/>
          <w:lang w:val="es-ES"/>
        </w:rPr>
        <w:t xml:space="preserve">No obstante, la norma </w:t>
      </w:r>
      <w:r w:rsidR="00B17A6B" w:rsidRPr="00526165">
        <w:rPr>
          <w:rFonts w:ascii="Arial" w:eastAsia="Calibri" w:hAnsi="Arial" w:cs="Arial"/>
          <w:sz w:val="22"/>
          <w:lang w:val="es-ES"/>
        </w:rPr>
        <w:t>exceptúa</w:t>
      </w:r>
      <w:r w:rsidRPr="00526165">
        <w:rPr>
          <w:rFonts w:ascii="Arial" w:eastAsia="Calibri" w:hAnsi="Arial" w:cs="Arial"/>
          <w:sz w:val="22"/>
          <w:lang w:val="es-ES"/>
        </w:rPr>
        <w:t xml:space="preserve"> de la reducción de puntaje los supuestos establecidos en el literal a) del numeral 2 del artículo 2 de la Ley 1150 de 2007, los procesos de mínima cuantía y en aquellos donde únicamente se pondere el menor precio ofrecido. En ese sentido, de</w:t>
      </w:r>
      <w:r w:rsidR="000D2D3B" w:rsidRPr="00526165">
        <w:rPr>
          <w:rFonts w:ascii="Arial" w:eastAsia="Calibri" w:hAnsi="Arial" w:cs="Arial"/>
          <w:sz w:val="22"/>
          <w:lang w:val="es-ES"/>
        </w:rPr>
        <w:t xml:space="preserve"> acuerdo con lo expuesto en la parte considerativa, el artículo 58 de la Ley 2195 de 2022 no resulta aplicable en los procesos para la </w:t>
      </w:r>
      <w:r w:rsidR="007E2BEC" w:rsidRPr="00526165">
        <w:rPr>
          <w:rFonts w:ascii="Arial" w:eastAsia="Calibri" w:hAnsi="Arial" w:cs="Arial"/>
          <w:sz w:val="22"/>
          <w:lang w:val="es-ES"/>
        </w:rPr>
        <w:t>adquisición de bienes o servicios de características técnicas uniformes</w:t>
      </w:r>
      <w:r w:rsidR="00AE4ABD" w:rsidRPr="00526165">
        <w:rPr>
          <w:rFonts w:ascii="Arial" w:eastAsia="Calibri" w:hAnsi="Arial" w:cs="Arial"/>
          <w:sz w:val="22"/>
          <w:lang w:val="es-ES"/>
        </w:rPr>
        <w:t xml:space="preserve"> y</w:t>
      </w:r>
      <w:r w:rsidR="007E2BEC" w:rsidRPr="00526165">
        <w:rPr>
          <w:rFonts w:ascii="Arial" w:eastAsia="Calibri" w:hAnsi="Arial" w:cs="Arial"/>
          <w:sz w:val="22"/>
          <w:lang w:val="es-ES"/>
        </w:rPr>
        <w:t xml:space="preserve"> los de mínima cuantía</w:t>
      </w:r>
      <w:r w:rsidR="00AE4ABD" w:rsidRPr="00526165">
        <w:rPr>
          <w:rFonts w:ascii="Arial" w:eastAsia="Calibri" w:hAnsi="Arial" w:cs="Arial"/>
          <w:sz w:val="22"/>
          <w:lang w:val="es-ES"/>
        </w:rPr>
        <w:t>, que son</w:t>
      </w:r>
      <w:r w:rsidR="007965D0" w:rsidRPr="00526165">
        <w:rPr>
          <w:rFonts w:ascii="Arial" w:eastAsia="Calibri" w:hAnsi="Arial" w:cs="Arial"/>
          <w:sz w:val="22"/>
          <w:lang w:val="es-ES"/>
        </w:rPr>
        <w:t xml:space="preserve"> las modalidades de escogencia en las que el la Ley 1150 de 2007 y el Decreto 1082 de 2015, establecen el menor precio como único factor de evaluación.</w:t>
      </w:r>
      <w:r w:rsidR="007965D0">
        <w:rPr>
          <w:rFonts w:ascii="Arial" w:eastAsia="Calibri" w:hAnsi="Arial" w:cs="Arial"/>
          <w:sz w:val="22"/>
          <w:lang w:val="es-ES"/>
        </w:rPr>
        <w:t xml:space="preserve"> </w:t>
      </w:r>
    </w:p>
    <w:p w14:paraId="4A9159BB" w14:textId="77777777" w:rsidR="00332132" w:rsidRPr="00332132" w:rsidRDefault="00332132" w:rsidP="00B26437">
      <w:pPr>
        <w:spacing w:before="120" w:line="276" w:lineRule="auto"/>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98B98AB"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4B6C8407" w14:textId="1D11EB51"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7499FDC1" w:rsidR="00D40F8B" w:rsidRDefault="00782EE8"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509B23E3" wp14:editId="6ABC93F4">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FF5EA5" w:rsidRDefault="00FF5EA5" w:rsidP="00FF5EA5">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5A97EB05" w:rsidR="00F83702" w:rsidRPr="00DC5823" w:rsidRDefault="00FF5EA5" w:rsidP="00F83702">
            <w:pPr>
              <w:jc w:val="both"/>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Gestor T1-1</w:t>
            </w:r>
            <w:r w:rsidR="00FF698A">
              <w:rPr>
                <w:rFonts w:ascii="Arial" w:hAnsi="Arial" w:cs="Arial"/>
                <w:color w:val="000000" w:themeColor="text1"/>
                <w:sz w:val="16"/>
                <w:szCs w:val="16"/>
                <w:lang w:val="es-ES" w:eastAsia="es-ES"/>
              </w:rPr>
              <w:t>5</w:t>
            </w:r>
            <w:r w:rsidRPr="00FF5EA5">
              <w:rPr>
                <w:rFonts w:ascii="Arial" w:hAnsi="Arial" w:cs="Arial"/>
                <w:color w:val="000000" w:themeColor="text1"/>
                <w:sz w:val="16"/>
                <w:szCs w:val="16"/>
                <w:lang w:val="es-ES" w:eastAsia="es-ES"/>
              </w:rPr>
              <w:t xml:space="preserve"> 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5"/>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DF58" w14:textId="77777777" w:rsidR="00210F3C" w:rsidRDefault="00210F3C">
      <w:r>
        <w:separator/>
      </w:r>
    </w:p>
  </w:endnote>
  <w:endnote w:type="continuationSeparator" w:id="0">
    <w:p w14:paraId="67050628" w14:textId="77777777" w:rsidR="00210F3C" w:rsidRDefault="00210F3C">
      <w:r>
        <w:continuationSeparator/>
      </w:r>
    </w:p>
  </w:endnote>
  <w:endnote w:type="continuationNotice" w:id="1">
    <w:p w14:paraId="506030CD" w14:textId="77777777" w:rsidR="00210F3C" w:rsidRDefault="0021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967D" w14:textId="77777777" w:rsidR="00210F3C" w:rsidRDefault="00210F3C">
      <w:r>
        <w:separator/>
      </w:r>
    </w:p>
  </w:footnote>
  <w:footnote w:type="continuationSeparator" w:id="0">
    <w:p w14:paraId="5F7DDDD5" w14:textId="77777777" w:rsidR="00210F3C" w:rsidRDefault="00210F3C">
      <w:r>
        <w:continuationSeparator/>
      </w:r>
    </w:p>
  </w:footnote>
  <w:footnote w:type="continuationNotice" w:id="1">
    <w:p w14:paraId="694763DE" w14:textId="77777777" w:rsidR="00210F3C" w:rsidRDefault="00210F3C"/>
  </w:footnote>
  <w:footnote w:id="2">
    <w:p w14:paraId="496092F2" w14:textId="77777777" w:rsidR="007A6304" w:rsidRPr="009D3964" w:rsidRDefault="007A6304" w:rsidP="007A6304">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Pr="005B1504">
          <w:rPr>
            <w:rStyle w:val="Hipervnculo"/>
            <w:rFonts w:ascii="Arial" w:hAnsi="Arial" w:cs="Arial"/>
            <w:color w:val="000000" w:themeColor="text1"/>
            <w:sz w:val="19"/>
            <w:szCs w:val="19"/>
            <w:u w:val="none"/>
            <w:lang w:val="es-CO"/>
          </w:rPr>
          <w:t>http://www.secretariasenado.gov.co/legibus/legibus/gacetas/2021/GC_1677_2021.pdf</w:t>
        </w:r>
      </w:hyperlink>
      <w:r w:rsidRPr="005B1504">
        <w:rPr>
          <w:rFonts w:ascii="Arial" w:hAnsi="Arial" w:cs="Arial"/>
          <w:color w:val="000000" w:themeColor="text1"/>
          <w:sz w:val="19"/>
          <w:szCs w:val="19"/>
          <w:lang w:val="es-CO"/>
        </w:rPr>
        <w:t xml:space="preserve"> </w:t>
      </w:r>
    </w:p>
  </w:footnote>
  <w:footnote w:id="3">
    <w:p w14:paraId="18F22E93" w14:textId="77777777" w:rsidR="007A6304" w:rsidRPr="005B1504" w:rsidRDefault="007A6304" w:rsidP="007A63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1DF17D05" w14:textId="77777777" w:rsidR="007A6304" w:rsidRPr="005B1504" w:rsidRDefault="007A6304" w:rsidP="007A6304">
      <w:pPr>
        <w:pStyle w:val="Textonotapie"/>
        <w:ind w:firstLine="709"/>
        <w:jc w:val="both"/>
        <w:rPr>
          <w:rFonts w:ascii="Arial" w:hAnsi="Arial" w:cs="Arial"/>
          <w:sz w:val="19"/>
          <w:szCs w:val="19"/>
          <w:lang w:val="es-CO"/>
        </w:rPr>
      </w:pPr>
    </w:p>
  </w:footnote>
  <w:footnote w:id="4">
    <w:p w14:paraId="5455E475" w14:textId="77777777" w:rsidR="007A6304" w:rsidRPr="005B1504" w:rsidRDefault="007A6304" w:rsidP="007A63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7E2A4CD1" w14:textId="77777777" w:rsidR="007A6304" w:rsidRPr="005B1504" w:rsidRDefault="007A6304" w:rsidP="007A6304">
      <w:pPr>
        <w:pStyle w:val="Textonotapie"/>
        <w:ind w:firstLine="709"/>
        <w:jc w:val="both"/>
        <w:rPr>
          <w:rFonts w:ascii="Arial" w:hAnsi="Arial" w:cs="Arial"/>
          <w:sz w:val="19"/>
          <w:szCs w:val="19"/>
        </w:rPr>
      </w:pPr>
      <w:r w:rsidRPr="005B1504">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0D444752" w14:textId="1817B652" w:rsidR="007A6304" w:rsidRPr="005B1504" w:rsidRDefault="007A6304" w:rsidP="007A6304">
      <w:pPr>
        <w:pStyle w:val="Textonotapie"/>
        <w:ind w:firstLine="709"/>
        <w:jc w:val="both"/>
        <w:rPr>
          <w:rFonts w:ascii="Arial" w:hAnsi="Arial" w:cs="Arial"/>
          <w:sz w:val="19"/>
          <w:szCs w:val="19"/>
          <w:lang w:val="es-CO"/>
        </w:rPr>
      </w:pPr>
      <w:r w:rsidRPr="005B1504">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p>
  </w:footnote>
  <w:footnote w:id="5">
    <w:p w14:paraId="775C1E21" w14:textId="77777777" w:rsidR="0069486D" w:rsidRPr="007B1929" w:rsidRDefault="0069486D" w:rsidP="0069486D">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23FCCBC1" w14:textId="1E197DE8"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004F3DB3">
        <w:rPr>
          <w:rFonts w:ascii="Arial" w:hAnsi="Arial" w:cs="Arial"/>
          <w:sz w:val="19"/>
          <w:szCs w:val="19"/>
          <w:lang w:eastAsia="es-CO"/>
        </w:rPr>
        <w:t>[…]</w:t>
      </w:r>
    </w:p>
    <w:p w14:paraId="34217704"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02DFAE5F"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5A3124CA"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2A5D2EA8"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53D3A245"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79051697"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46AFF067" w14:textId="4BADDAEB" w:rsidR="0069486D" w:rsidRPr="007B1929" w:rsidRDefault="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w:t>
      </w:r>
      <w:r w:rsidR="004F3DB3">
        <w:rPr>
          <w:rFonts w:ascii="Arial" w:hAnsi="Arial" w:cs="Arial"/>
          <w:sz w:val="19"/>
          <w:szCs w:val="19"/>
          <w:lang w:eastAsia="es-CO"/>
        </w:rPr>
        <w:t>[…]»</w:t>
      </w:r>
      <w:r w:rsidR="006524E8">
        <w:rPr>
          <w:rFonts w:ascii="Arial" w:hAnsi="Arial" w:cs="Arial"/>
          <w:sz w:val="19"/>
          <w:szCs w:val="19"/>
          <w:lang w:eastAsia="es-CO"/>
        </w:rPr>
        <w:t>.</w:t>
      </w:r>
      <w:r w:rsidRPr="007B1929">
        <w:rPr>
          <w:rFonts w:ascii="Arial" w:hAnsi="Arial" w:cs="Arial"/>
          <w:sz w:val="19"/>
          <w:szCs w:val="19"/>
          <w:lang w:eastAsia="es-CO"/>
        </w:rPr>
        <w:t>  </w:t>
      </w:r>
      <w:r w:rsidRPr="007B1929">
        <w:rPr>
          <w:rFonts w:ascii="Arial" w:hAnsi="Arial" w:cs="Arial"/>
          <w:sz w:val="19"/>
          <w:szCs w:val="19"/>
          <w:lang w:eastAsia="es-CO"/>
        </w:rPr>
        <w:tab/>
      </w:r>
    </w:p>
    <w:p w14:paraId="66A66B9E" w14:textId="77777777" w:rsidR="0069486D" w:rsidRPr="001679EF" w:rsidRDefault="0069486D" w:rsidP="0069486D">
      <w:pPr>
        <w:pStyle w:val="Textonotapie"/>
        <w:ind w:firstLine="708"/>
        <w:rPr>
          <w:lang w:val="es-CO"/>
        </w:rPr>
      </w:pPr>
      <w:r>
        <w:t xml:space="preserve"> </w:t>
      </w:r>
    </w:p>
  </w:footnote>
  <w:footnote w:id="6">
    <w:p w14:paraId="197B8230" w14:textId="77777777" w:rsidR="0069486D" w:rsidRDefault="0069486D" w:rsidP="0069486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323E3398" w14:textId="77777777" w:rsidR="0069486D" w:rsidRPr="00705806" w:rsidRDefault="0069486D" w:rsidP="0069486D">
      <w:pPr>
        <w:pStyle w:val="Textonotapie"/>
        <w:ind w:firstLine="708"/>
        <w:jc w:val="both"/>
        <w:rPr>
          <w:rFonts w:ascii="Arial" w:hAnsi="Arial" w:cs="Arial"/>
          <w:sz w:val="19"/>
          <w:szCs w:val="19"/>
          <w:lang w:val="es-CO"/>
        </w:rPr>
      </w:pPr>
    </w:p>
  </w:footnote>
  <w:footnote w:id="7">
    <w:p w14:paraId="43EEC6F3" w14:textId="3B109BCA" w:rsidR="00C154CB" w:rsidRPr="0000473E" w:rsidRDefault="00C154CB" w:rsidP="0000473E">
      <w:pPr>
        <w:pStyle w:val="Textonotapie"/>
        <w:ind w:firstLine="708"/>
        <w:jc w:val="both"/>
        <w:rPr>
          <w:rFonts w:ascii="Arial" w:hAnsi="Arial" w:cs="Arial"/>
          <w:color w:val="000000"/>
          <w:sz w:val="19"/>
          <w:szCs w:val="19"/>
        </w:rPr>
      </w:pPr>
      <w:r w:rsidRPr="0000473E">
        <w:rPr>
          <w:rStyle w:val="Refdenotaalpie"/>
          <w:rFonts w:ascii="Arial" w:hAnsi="Arial" w:cs="Arial"/>
          <w:sz w:val="19"/>
          <w:szCs w:val="19"/>
        </w:rPr>
        <w:footnoteRef/>
      </w:r>
      <w:r w:rsidRPr="0000473E">
        <w:rPr>
          <w:rFonts w:ascii="Arial" w:hAnsi="Arial" w:cs="Arial"/>
          <w:sz w:val="19"/>
          <w:szCs w:val="19"/>
        </w:rPr>
        <w:t xml:space="preserve"> Ley 1150 de 2007« Artículo 2. […] </w:t>
      </w:r>
      <w:r w:rsidRPr="0000473E">
        <w:rPr>
          <w:rStyle w:val="nfasis"/>
          <w:rFonts w:ascii="Arial" w:hAnsi="Arial" w:cs="Arial"/>
          <w:i w:val="0"/>
          <w:iCs w:val="0"/>
          <w:color w:val="000000"/>
          <w:sz w:val="19"/>
          <w:szCs w:val="19"/>
        </w:rPr>
        <w:t>5)</w:t>
      </w:r>
      <w:r w:rsidRPr="0000473E">
        <w:rPr>
          <w:rStyle w:val="nfasis"/>
          <w:rFonts w:ascii="Arial" w:hAnsi="Arial" w:cs="Arial"/>
          <w:color w:val="000000"/>
          <w:sz w:val="19"/>
          <w:szCs w:val="19"/>
        </w:rPr>
        <w:t xml:space="preserve"> </w:t>
      </w:r>
      <w:r w:rsidRPr="0000473E">
        <w:rPr>
          <w:rStyle w:val="nfasis"/>
          <w:rFonts w:ascii="Arial" w:hAnsi="Arial" w:cs="Arial"/>
          <w:i w:val="0"/>
          <w:iCs w:val="0"/>
          <w:color w:val="000000"/>
          <w:sz w:val="19"/>
          <w:szCs w:val="19"/>
        </w:rPr>
        <w:t>Contratación mínima cuantía</w:t>
      </w:r>
      <w:r w:rsidRPr="0000473E">
        <w:rPr>
          <w:rStyle w:val="nfasis"/>
          <w:rFonts w:ascii="Arial" w:hAnsi="Arial" w:cs="Arial"/>
          <w:color w:val="000000"/>
          <w:sz w:val="19"/>
          <w:szCs w:val="19"/>
        </w:rPr>
        <w:t>. </w:t>
      </w:r>
      <w:r w:rsidRPr="0000473E">
        <w:rPr>
          <w:rFonts w:ascii="Arial" w:hAnsi="Arial" w:cs="Arial"/>
          <w:color w:val="000000"/>
          <w:sz w:val="19"/>
          <w:szCs w:val="19"/>
        </w:rPr>
        <w:t>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 para todos los efectos el contrato celebrado, con base en lo cual se efectuará el respectivo registro presupuestal».</w:t>
      </w:r>
    </w:p>
    <w:p w14:paraId="741CB643" w14:textId="6E18AE97" w:rsidR="00C154CB" w:rsidRDefault="00C154CB" w:rsidP="0000473E">
      <w:pPr>
        <w:pStyle w:val="Textonotapie"/>
        <w:ind w:firstLine="708"/>
      </w:pPr>
      <w:r>
        <w:rPr>
          <w:rFonts w:ascii="Arial" w:hAnsi="Arial" w:cs="Arial"/>
          <w:color w:val="000000"/>
        </w:rPr>
        <w:t>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7608320">
    <w:abstractNumId w:val="10"/>
  </w:num>
  <w:num w:numId="2" w16cid:durableId="713771844">
    <w:abstractNumId w:val="7"/>
  </w:num>
  <w:num w:numId="3" w16cid:durableId="340400740">
    <w:abstractNumId w:val="16"/>
  </w:num>
  <w:num w:numId="4" w16cid:durableId="1630362033">
    <w:abstractNumId w:val="19"/>
  </w:num>
  <w:num w:numId="5" w16cid:durableId="400325459">
    <w:abstractNumId w:val="24"/>
  </w:num>
  <w:num w:numId="6" w16cid:durableId="19286868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320926">
    <w:abstractNumId w:val="20"/>
  </w:num>
  <w:num w:numId="8" w16cid:durableId="1657877812">
    <w:abstractNumId w:val="0"/>
  </w:num>
  <w:num w:numId="9" w16cid:durableId="956450220">
    <w:abstractNumId w:val="3"/>
  </w:num>
  <w:num w:numId="10" w16cid:durableId="941645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5952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059559">
    <w:abstractNumId w:val="9"/>
  </w:num>
  <w:num w:numId="13" w16cid:durableId="2110734881">
    <w:abstractNumId w:val="15"/>
  </w:num>
  <w:num w:numId="14" w16cid:durableId="1752193187">
    <w:abstractNumId w:val="6"/>
  </w:num>
  <w:num w:numId="15" w16cid:durableId="348567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9193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844865">
    <w:abstractNumId w:val="26"/>
  </w:num>
  <w:num w:numId="18" w16cid:durableId="654338803">
    <w:abstractNumId w:val="17"/>
  </w:num>
  <w:num w:numId="19" w16cid:durableId="2142074012">
    <w:abstractNumId w:val="2"/>
  </w:num>
  <w:num w:numId="20" w16cid:durableId="727190109">
    <w:abstractNumId w:val="27"/>
  </w:num>
  <w:num w:numId="21" w16cid:durableId="1010376155">
    <w:abstractNumId w:val="18"/>
  </w:num>
  <w:num w:numId="22" w16cid:durableId="966157082">
    <w:abstractNumId w:val="5"/>
  </w:num>
  <w:num w:numId="23" w16cid:durableId="1879466275">
    <w:abstractNumId w:val="4"/>
  </w:num>
  <w:num w:numId="24" w16cid:durableId="1712336588">
    <w:abstractNumId w:val="21"/>
  </w:num>
  <w:num w:numId="25" w16cid:durableId="1697391699">
    <w:abstractNumId w:val="11"/>
  </w:num>
  <w:num w:numId="26" w16cid:durableId="1321423801">
    <w:abstractNumId w:val="25"/>
  </w:num>
  <w:num w:numId="27" w16cid:durableId="1402946574">
    <w:abstractNumId w:val="14"/>
  </w:num>
  <w:num w:numId="28" w16cid:durableId="415713062">
    <w:abstractNumId w:val="22"/>
  </w:num>
  <w:num w:numId="29" w16cid:durableId="384303863">
    <w:abstractNumId w:val="12"/>
  </w:num>
  <w:num w:numId="30" w16cid:durableId="253362342">
    <w:abstractNumId w:val="28"/>
    <w:lvlOverride w:ilvl="0">
      <w:startOverride w:val="4"/>
    </w:lvlOverride>
    <w:lvlOverride w:ilvl="1"/>
    <w:lvlOverride w:ilvl="2"/>
    <w:lvlOverride w:ilvl="3"/>
    <w:lvlOverride w:ilvl="4"/>
    <w:lvlOverride w:ilvl="5"/>
    <w:lvlOverride w:ilvl="6"/>
    <w:lvlOverride w:ilvl="7"/>
    <w:lvlOverride w:ilvl="8"/>
  </w:num>
  <w:num w:numId="31" w16cid:durableId="762334930">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ttachedTemplate r:id="rId1"/>
  <w:revisionView w:markup="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5C"/>
    <w:rsid w:val="00000559"/>
    <w:rsid w:val="0000162E"/>
    <w:rsid w:val="00001A1C"/>
    <w:rsid w:val="00001FFD"/>
    <w:rsid w:val="00002027"/>
    <w:rsid w:val="000020FE"/>
    <w:rsid w:val="00002E00"/>
    <w:rsid w:val="000031A8"/>
    <w:rsid w:val="00003921"/>
    <w:rsid w:val="00003C5C"/>
    <w:rsid w:val="000040D7"/>
    <w:rsid w:val="00004556"/>
    <w:rsid w:val="0000473E"/>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5B44"/>
    <w:rsid w:val="00016081"/>
    <w:rsid w:val="00016540"/>
    <w:rsid w:val="000165AC"/>
    <w:rsid w:val="00016651"/>
    <w:rsid w:val="00016A60"/>
    <w:rsid w:val="00016C9D"/>
    <w:rsid w:val="000171A2"/>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14FF"/>
    <w:rsid w:val="0007254F"/>
    <w:rsid w:val="00072DFB"/>
    <w:rsid w:val="00073C30"/>
    <w:rsid w:val="00074305"/>
    <w:rsid w:val="00074B2A"/>
    <w:rsid w:val="00075B3E"/>
    <w:rsid w:val="00075EE1"/>
    <w:rsid w:val="00076456"/>
    <w:rsid w:val="0007779B"/>
    <w:rsid w:val="000777E7"/>
    <w:rsid w:val="0007790A"/>
    <w:rsid w:val="0008017B"/>
    <w:rsid w:val="00080ACD"/>
    <w:rsid w:val="000811ED"/>
    <w:rsid w:val="00081284"/>
    <w:rsid w:val="0008174C"/>
    <w:rsid w:val="00081D62"/>
    <w:rsid w:val="000821D1"/>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0FC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DA1"/>
    <w:rsid w:val="000C0F81"/>
    <w:rsid w:val="000C128D"/>
    <w:rsid w:val="000C17A3"/>
    <w:rsid w:val="000C1D4B"/>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2D3B"/>
    <w:rsid w:val="000D3FDC"/>
    <w:rsid w:val="000D4E38"/>
    <w:rsid w:val="000D50DB"/>
    <w:rsid w:val="000D6288"/>
    <w:rsid w:val="000D659E"/>
    <w:rsid w:val="000D6CAF"/>
    <w:rsid w:val="000D7541"/>
    <w:rsid w:val="000D75E1"/>
    <w:rsid w:val="000D7604"/>
    <w:rsid w:val="000D77E5"/>
    <w:rsid w:val="000E22CF"/>
    <w:rsid w:val="000E2977"/>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5E3E"/>
    <w:rsid w:val="000F622C"/>
    <w:rsid w:val="000F6578"/>
    <w:rsid w:val="000F70CD"/>
    <w:rsid w:val="000F7495"/>
    <w:rsid w:val="000F7921"/>
    <w:rsid w:val="000F7E8F"/>
    <w:rsid w:val="000F7FBB"/>
    <w:rsid w:val="001000FB"/>
    <w:rsid w:val="001023DF"/>
    <w:rsid w:val="00102605"/>
    <w:rsid w:val="00102686"/>
    <w:rsid w:val="00102745"/>
    <w:rsid w:val="001032B4"/>
    <w:rsid w:val="00103361"/>
    <w:rsid w:val="00103855"/>
    <w:rsid w:val="00103915"/>
    <w:rsid w:val="00103E36"/>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1D2"/>
    <w:rsid w:val="0011165A"/>
    <w:rsid w:val="00111B2B"/>
    <w:rsid w:val="0011275B"/>
    <w:rsid w:val="00112774"/>
    <w:rsid w:val="00112B2E"/>
    <w:rsid w:val="00113003"/>
    <w:rsid w:val="00113062"/>
    <w:rsid w:val="00113705"/>
    <w:rsid w:val="00113975"/>
    <w:rsid w:val="00113CC9"/>
    <w:rsid w:val="00113CFC"/>
    <w:rsid w:val="00113FEA"/>
    <w:rsid w:val="00114A22"/>
    <w:rsid w:val="00114E9D"/>
    <w:rsid w:val="0011507B"/>
    <w:rsid w:val="00115391"/>
    <w:rsid w:val="00115B34"/>
    <w:rsid w:val="00116328"/>
    <w:rsid w:val="001174C9"/>
    <w:rsid w:val="00117E69"/>
    <w:rsid w:val="00121103"/>
    <w:rsid w:val="0012156A"/>
    <w:rsid w:val="00121954"/>
    <w:rsid w:val="00121B9E"/>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5D"/>
    <w:rsid w:val="00193B9A"/>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5B5A"/>
    <w:rsid w:val="001C600B"/>
    <w:rsid w:val="001C6128"/>
    <w:rsid w:val="001C6407"/>
    <w:rsid w:val="001C6898"/>
    <w:rsid w:val="001C6DD8"/>
    <w:rsid w:val="001C6E0D"/>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4CC5"/>
    <w:rsid w:val="001E56FF"/>
    <w:rsid w:val="001E5D6A"/>
    <w:rsid w:val="001E70FB"/>
    <w:rsid w:val="001E780A"/>
    <w:rsid w:val="001E7E2E"/>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1A8"/>
    <w:rsid w:val="00201BE3"/>
    <w:rsid w:val="00201D6D"/>
    <w:rsid w:val="00201F1E"/>
    <w:rsid w:val="0020299B"/>
    <w:rsid w:val="00202E44"/>
    <w:rsid w:val="00202EE5"/>
    <w:rsid w:val="00203097"/>
    <w:rsid w:val="002037AA"/>
    <w:rsid w:val="00203AC4"/>
    <w:rsid w:val="00203FE3"/>
    <w:rsid w:val="002042D8"/>
    <w:rsid w:val="00204515"/>
    <w:rsid w:val="00204BF5"/>
    <w:rsid w:val="00204E6B"/>
    <w:rsid w:val="0020533A"/>
    <w:rsid w:val="002058D4"/>
    <w:rsid w:val="00205BAA"/>
    <w:rsid w:val="0020632A"/>
    <w:rsid w:val="0020697F"/>
    <w:rsid w:val="00210F3C"/>
    <w:rsid w:val="002110EB"/>
    <w:rsid w:val="002111CD"/>
    <w:rsid w:val="00211338"/>
    <w:rsid w:val="00211388"/>
    <w:rsid w:val="0021148C"/>
    <w:rsid w:val="00211694"/>
    <w:rsid w:val="002116BD"/>
    <w:rsid w:val="00211CEF"/>
    <w:rsid w:val="0021201A"/>
    <w:rsid w:val="00213167"/>
    <w:rsid w:val="0021372B"/>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21CE"/>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3EEE"/>
    <w:rsid w:val="002345B6"/>
    <w:rsid w:val="00234B84"/>
    <w:rsid w:val="00235134"/>
    <w:rsid w:val="00235A20"/>
    <w:rsid w:val="00236016"/>
    <w:rsid w:val="00237065"/>
    <w:rsid w:val="00237589"/>
    <w:rsid w:val="0023758D"/>
    <w:rsid w:val="002375A7"/>
    <w:rsid w:val="0024019A"/>
    <w:rsid w:val="002411DE"/>
    <w:rsid w:val="0024131D"/>
    <w:rsid w:val="002415B8"/>
    <w:rsid w:val="00241618"/>
    <w:rsid w:val="00242D62"/>
    <w:rsid w:val="002431D7"/>
    <w:rsid w:val="00244058"/>
    <w:rsid w:val="00244CDC"/>
    <w:rsid w:val="00245718"/>
    <w:rsid w:val="00245E07"/>
    <w:rsid w:val="00247712"/>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66D22"/>
    <w:rsid w:val="002711A4"/>
    <w:rsid w:val="00271C2E"/>
    <w:rsid w:val="00271F13"/>
    <w:rsid w:val="002724DB"/>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9DE"/>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E5C"/>
    <w:rsid w:val="002A7EE9"/>
    <w:rsid w:val="002A7F6D"/>
    <w:rsid w:val="002B1342"/>
    <w:rsid w:val="002B1F60"/>
    <w:rsid w:val="002B27C8"/>
    <w:rsid w:val="002B2A7F"/>
    <w:rsid w:val="002B330B"/>
    <w:rsid w:val="002B39BE"/>
    <w:rsid w:val="002B438C"/>
    <w:rsid w:val="002B48DB"/>
    <w:rsid w:val="002B4B34"/>
    <w:rsid w:val="002B4BDE"/>
    <w:rsid w:val="002B4DBA"/>
    <w:rsid w:val="002B541A"/>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9BB"/>
    <w:rsid w:val="002D1A9B"/>
    <w:rsid w:val="002D22C5"/>
    <w:rsid w:val="002D27A8"/>
    <w:rsid w:val="002D301F"/>
    <w:rsid w:val="002D302A"/>
    <w:rsid w:val="002D36C6"/>
    <w:rsid w:val="002D37C1"/>
    <w:rsid w:val="002D3987"/>
    <w:rsid w:val="002D444B"/>
    <w:rsid w:val="002D4A45"/>
    <w:rsid w:val="002D4A73"/>
    <w:rsid w:val="002D4B42"/>
    <w:rsid w:val="002D4DBA"/>
    <w:rsid w:val="002D57D1"/>
    <w:rsid w:val="002D5A1B"/>
    <w:rsid w:val="002D65BC"/>
    <w:rsid w:val="002D6D7E"/>
    <w:rsid w:val="002D7389"/>
    <w:rsid w:val="002D7FB8"/>
    <w:rsid w:val="002E055C"/>
    <w:rsid w:val="002E1050"/>
    <w:rsid w:val="002E18E5"/>
    <w:rsid w:val="002E1953"/>
    <w:rsid w:val="002E2548"/>
    <w:rsid w:val="002E2C9F"/>
    <w:rsid w:val="002E2D7D"/>
    <w:rsid w:val="002E34B4"/>
    <w:rsid w:val="002E3AB5"/>
    <w:rsid w:val="002E3D76"/>
    <w:rsid w:val="002E40A1"/>
    <w:rsid w:val="002E48EC"/>
    <w:rsid w:val="002E4B44"/>
    <w:rsid w:val="002E4ECB"/>
    <w:rsid w:val="002E4F23"/>
    <w:rsid w:val="002E6E2C"/>
    <w:rsid w:val="002E7847"/>
    <w:rsid w:val="002F0073"/>
    <w:rsid w:val="002F0618"/>
    <w:rsid w:val="002F1805"/>
    <w:rsid w:val="002F23EA"/>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4D3"/>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073"/>
    <w:rsid w:val="00313447"/>
    <w:rsid w:val="00313748"/>
    <w:rsid w:val="00313EA3"/>
    <w:rsid w:val="00314DB0"/>
    <w:rsid w:val="00315457"/>
    <w:rsid w:val="003161A4"/>
    <w:rsid w:val="00316955"/>
    <w:rsid w:val="00316BB9"/>
    <w:rsid w:val="0031720A"/>
    <w:rsid w:val="0031749B"/>
    <w:rsid w:val="003174E5"/>
    <w:rsid w:val="00317741"/>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6EE3"/>
    <w:rsid w:val="00327996"/>
    <w:rsid w:val="00327A5C"/>
    <w:rsid w:val="0033090C"/>
    <w:rsid w:val="0033092C"/>
    <w:rsid w:val="0033122A"/>
    <w:rsid w:val="003315AC"/>
    <w:rsid w:val="00331932"/>
    <w:rsid w:val="00332132"/>
    <w:rsid w:val="00333A88"/>
    <w:rsid w:val="00334840"/>
    <w:rsid w:val="00335B15"/>
    <w:rsid w:val="00335B21"/>
    <w:rsid w:val="00335D3F"/>
    <w:rsid w:val="00336104"/>
    <w:rsid w:val="00336729"/>
    <w:rsid w:val="0033726D"/>
    <w:rsid w:val="00337362"/>
    <w:rsid w:val="00337CA8"/>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DC8"/>
    <w:rsid w:val="003533F4"/>
    <w:rsid w:val="003536F6"/>
    <w:rsid w:val="00353DD5"/>
    <w:rsid w:val="00353F2B"/>
    <w:rsid w:val="00354680"/>
    <w:rsid w:val="00355131"/>
    <w:rsid w:val="00356438"/>
    <w:rsid w:val="00357034"/>
    <w:rsid w:val="003574A7"/>
    <w:rsid w:val="00357C46"/>
    <w:rsid w:val="00361A59"/>
    <w:rsid w:val="00363348"/>
    <w:rsid w:val="00363857"/>
    <w:rsid w:val="00363D59"/>
    <w:rsid w:val="003640F7"/>
    <w:rsid w:val="003651CD"/>
    <w:rsid w:val="00365525"/>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2EB2"/>
    <w:rsid w:val="00384DF1"/>
    <w:rsid w:val="00384FF3"/>
    <w:rsid w:val="0038523D"/>
    <w:rsid w:val="00386456"/>
    <w:rsid w:val="003865A9"/>
    <w:rsid w:val="00387642"/>
    <w:rsid w:val="00387C3F"/>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130"/>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048"/>
    <w:rsid w:val="003C61DE"/>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51F"/>
    <w:rsid w:val="003D6B8F"/>
    <w:rsid w:val="003D6C1A"/>
    <w:rsid w:val="003D7566"/>
    <w:rsid w:val="003D7803"/>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3C34"/>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61E"/>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A33"/>
    <w:rsid w:val="00427C77"/>
    <w:rsid w:val="00427F01"/>
    <w:rsid w:val="00430186"/>
    <w:rsid w:val="0043030F"/>
    <w:rsid w:val="00430F29"/>
    <w:rsid w:val="00431802"/>
    <w:rsid w:val="0043269A"/>
    <w:rsid w:val="004329AC"/>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439C"/>
    <w:rsid w:val="00445AC2"/>
    <w:rsid w:val="00446037"/>
    <w:rsid w:val="0044642F"/>
    <w:rsid w:val="00446E05"/>
    <w:rsid w:val="0044772C"/>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B3"/>
    <w:rsid w:val="004678BB"/>
    <w:rsid w:val="004678CC"/>
    <w:rsid w:val="00470A6A"/>
    <w:rsid w:val="00470D92"/>
    <w:rsid w:val="004712D1"/>
    <w:rsid w:val="00471DF7"/>
    <w:rsid w:val="00471F6B"/>
    <w:rsid w:val="0047295C"/>
    <w:rsid w:val="00472D8E"/>
    <w:rsid w:val="004734CF"/>
    <w:rsid w:val="004737EC"/>
    <w:rsid w:val="00473D32"/>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A1D"/>
    <w:rsid w:val="0049114B"/>
    <w:rsid w:val="004912A8"/>
    <w:rsid w:val="00491536"/>
    <w:rsid w:val="00491577"/>
    <w:rsid w:val="00491612"/>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97B44"/>
    <w:rsid w:val="004A054C"/>
    <w:rsid w:val="004A08D1"/>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2197"/>
    <w:rsid w:val="004B2820"/>
    <w:rsid w:val="004B298A"/>
    <w:rsid w:val="004B578D"/>
    <w:rsid w:val="004B5BE7"/>
    <w:rsid w:val="004B5E2D"/>
    <w:rsid w:val="004B6C07"/>
    <w:rsid w:val="004B74D3"/>
    <w:rsid w:val="004B76D3"/>
    <w:rsid w:val="004B788E"/>
    <w:rsid w:val="004B7C37"/>
    <w:rsid w:val="004B7E5D"/>
    <w:rsid w:val="004C0DD8"/>
    <w:rsid w:val="004C1F14"/>
    <w:rsid w:val="004C22F7"/>
    <w:rsid w:val="004C2B27"/>
    <w:rsid w:val="004C3929"/>
    <w:rsid w:val="004C3DA4"/>
    <w:rsid w:val="004C4DCB"/>
    <w:rsid w:val="004C5146"/>
    <w:rsid w:val="004C5212"/>
    <w:rsid w:val="004C5EF0"/>
    <w:rsid w:val="004C7226"/>
    <w:rsid w:val="004C74C9"/>
    <w:rsid w:val="004C76EF"/>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D68B3"/>
    <w:rsid w:val="004D6CB4"/>
    <w:rsid w:val="004D6E69"/>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DB3"/>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0747"/>
    <w:rsid w:val="005012E2"/>
    <w:rsid w:val="00501345"/>
    <w:rsid w:val="0050160F"/>
    <w:rsid w:val="00501EEA"/>
    <w:rsid w:val="005027C1"/>
    <w:rsid w:val="0050284E"/>
    <w:rsid w:val="005031B3"/>
    <w:rsid w:val="005054CB"/>
    <w:rsid w:val="00505DCB"/>
    <w:rsid w:val="00507107"/>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193D"/>
    <w:rsid w:val="005224E5"/>
    <w:rsid w:val="00522E0B"/>
    <w:rsid w:val="00523047"/>
    <w:rsid w:val="00523903"/>
    <w:rsid w:val="005239B6"/>
    <w:rsid w:val="00523C45"/>
    <w:rsid w:val="00524165"/>
    <w:rsid w:val="00524621"/>
    <w:rsid w:val="005246E7"/>
    <w:rsid w:val="00524900"/>
    <w:rsid w:val="00524FD2"/>
    <w:rsid w:val="00525621"/>
    <w:rsid w:val="00525C42"/>
    <w:rsid w:val="00525CCC"/>
    <w:rsid w:val="00526165"/>
    <w:rsid w:val="00526431"/>
    <w:rsid w:val="005265D8"/>
    <w:rsid w:val="00527E57"/>
    <w:rsid w:val="00530405"/>
    <w:rsid w:val="00530407"/>
    <w:rsid w:val="00530522"/>
    <w:rsid w:val="005305E5"/>
    <w:rsid w:val="00530CC5"/>
    <w:rsid w:val="00530F38"/>
    <w:rsid w:val="00531F26"/>
    <w:rsid w:val="0053277C"/>
    <w:rsid w:val="005327C0"/>
    <w:rsid w:val="00533101"/>
    <w:rsid w:val="00533CA9"/>
    <w:rsid w:val="005346AD"/>
    <w:rsid w:val="00534EFB"/>
    <w:rsid w:val="00534F60"/>
    <w:rsid w:val="005354DB"/>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383"/>
    <w:rsid w:val="0056182B"/>
    <w:rsid w:val="00561AF3"/>
    <w:rsid w:val="00561E0B"/>
    <w:rsid w:val="00562141"/>
    <w:rsid w:val="00562755"/>
    <w:rsid w:val="00562D86"/>
    <w:rsid w:val="00563884"/>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34C"/>
    <w:rsid w:val="00574708"/>
    <w:rsid w:val="00574D81"/>
    <w:rsid w:val="005756AA"/>
    <w:rsid w:val="00576233"/>
    <w:rsid w:val="0057696F"/>
    <w:rsid w:val="005774FE"/>
    <w:rsid w:val="0058040C"/>
    <w:rsid w:val="00580D6D"/>
    <w:rsid w:val="005813DE"/>
    <w:rsid w:val="00581796"/>
    <w:rsid w:val="00581B45"/>
    <w:rsid w:val="00582480"/>
    <w:rsid w:val="0058290E"/>
    <w:rsid w:val="0058296D"/>
    <w:rsid w:val="00582CAB"/>
    <w:rsid w:val="0058375E"/>
    <w:rsid w:val="00584233"/>
    <w:rsid w:val="005842D0"/>
    <w:rsid w:val="0058534F"/>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334"/>
    <w:rsid w:val="005C65DA"/>
    <w:rsid w:val="005C6DDE"/>
    <w:rsid w:val="005C7F3E"/>
    <w:rsid w:val="005D036A"/>
    <w:rsid w:val="005D1051"/>
    <w:rsid w:val="005D1AD9"/>
    <w:rsid w:val="005D1EEB"/>
    <w:rsid w:val="005D2044"/>
    <w:rsid w:val="005D2917"/>
    <w:rsid w:val="005D2993"/>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10D"/>
    <w:rsid w:val="00640659"/>
    <w:rsid w:val="00641078"/>
    <w:rsid w:val="00641242"/>
    <w:rsid w:val="00641D5D"/>
    <w:rsid w:val="00642455"/>
    <w:rsid w:val="00642A32"/>
    <w:rsid w:val="006433D5"/>
    <w:rsid w:val="006445F4"/>
    <w:rsid w:val="00645015"/>
    <w:rsid w:val="006466DC"/>
    <w:rsid w:val="00646B20"/>
    <w:rsid w:val="00646D0F"/>
    <w:rsid w:val="0064708F"/>
    <w:rsid w:val="00647A36"/>
    <w:rsid w:val="00647DCC"/>
    <w:rsid w:val="00647EFA"/>
    <w:rsid w:val="00647F14"/>
    <w:rsid w:val="00650027"/>
    <w:rsid w:val="00651B9C"/>
    <w:rsid w:val="00651C47"/>
    <w:rsid w:val="006524E8"/>
    <w:rsid w:val="00652854"/>
    <w:rsid w:val="00652E70"/>
    <w:rsid w:val="00652E78"/>
    <w:rsid w:val="0065339A"/>
    <w:rsid w:val="00653469"/>
    <w:rsid w:val="00653F5D"/>
    <w:rsid w:val="00654A38"/>
    <w:rsid w:val="00655301"/>
    <w:rsid w:val="00655371"/>
    <w:rsid w:val="00655876"/>
    <w:rsid w:val="00656C4B"/>
    <w:rsid w:val="006573EA"/>
    <w:rsid w:val="00661029"/>
    <w:rsid w:val="00661042"/>
    <w:rsid w:val="0066135A"/>
    <w:rsid w:val="0066169F"/>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0BAF"/>
    <w:rsid w:val="006811C9"/>
    <w:rsid w:val="006812CE"/>
    <w:rsid w:val="006823DC"/>
    <w:rsid w:val="00682791"/>
    <w:rsid w:val="00682C89"/>
    <w:rsid w:val="006832B8"/>
    <w:rsid w:val="006837B2"/>
    <w:rsid w:val="00683800"/>
    <w:rsid w:val="006840AF"/>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86D"/>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C5D"/>
    <w:rsid w:val="006B3E19"/>
    <w:rsid w:val="006B4488"/>
    <w:rsid w:val="006B47D2"/>
    <w:rsid w:val="006B579A"/>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5DB"/>
    <w:rsid w:val="006D46A3"/>
    <w:rsid w:val="006D5EA4"/>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83E"/>
    <w:rsid w:val="006F6D8D"/>
    <w:rsid w:val="006F772B"/>
    <w:rsid w:val="0070138A"/>
    <w:rsid w:val="0070157E"/>
    <w:rsid w:val="007030D4"/>
    <w:rsid w:val="0070317C"/>
    <w:rsid w:val="00703279"/>
    <w:rsid w:val="00703A66"/>
    <w:rsid w:val="00703B61"/>
    <w:rsid w:val="00703E11"/>
    <w:rsid w:val="00704102"/>
    <w:rsid w:val="0070461C"/>
    <w:rsid w:val="00705631"/>
    <w:rsid w:val="00705818"/>
    <w:rsid w:val="007058C2"/>
    <w:rsid w:val="00705F62"/>
    <w:rsid w:val="0070673F"/>
    <w:rsid w:val="0070773F"/>
    <w:rsid w:val="00707ED3"/>
    <w:rsid w:val="007101B7"/>
    <w:rsid w:val="00710668"/>
    <w:rsid w:val="007110F4"/>
    <w:rsid w:val="007112B1"/>
    <w:rsid w:val="0071130F"/>
    <w:rsid w:val="00711AAB"/>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237"/>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40529"/>
    <w:rsid w:val="00740D71"/>
    <w:rsid w:val="007411B6"/>
    <w:rsid w:val="00741358"/>
    <w:rsid w:val="00741626"/>
    <w:rsid w:val="00742101"/>
    <w:rsid w:val="00742332"/>
    <w:rsid w:val="00742886"/>
    <w:rsid w:val="00742DD2"/>
    <w:rsid w:val="00742FA9"/>
    <w:rsid w:val="007437C6"/>
    <w:rsid w:val="007439EE"/>
    <w:rsid w:val="007441A2"/>
    <w:rsid w:val="00744E80"/>
    <w:rsid w:val="00745035"/>
    <w:rsid w:val="0074531C"/>
    <w:rsid w:val="00745547"/>
    <w:rsid w:val="007459D0"/>
    <w:rsid w:val="0074623A"/>
    <w:rsid w:val="00746420"/>
    <w:rsid w:val="00746E04"/>
    <w:rsid w:val="00746E08"/>
    <w:rsid w:val="00746E3D"/>
    <w:rsid w:val="00746FFE"/>
    <w:rsid w:val="007473B9"/>
    <w:rsid w:val="00747529"/>
    <w:rsid w:val="00747B7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BE8"/>
    <w:rsid w:val="00766ECC"/>
    <w:rsid w:val="007672F3"/>
    <w:rsid w:val="007677B5"/>
    <w:rsid w:val="007678B1"/>
    <w:rsid w:val="007708A8"/>
    <w:rsid w:val="007721DC"/>
    <w:rsid w:val="00772275"/>
    <w:rsid w:val="007734E4"/>
    <w:rsid w:val="0077380D"/>
    <w:rsid w:val="00773B4F"/>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939"/>
    <w:rsid w:val="00781D29"/>
    <w:rsid w:val="007825EF"/>
    <w:rsid w:val="0078286B"/>
    <w:rsid w:val="00782D2C"/>
    <w:rsid w:val="00782EE8"/>
    <w:rsid w:val="00782FC2"/>
    <w:rsid w:val="00784FC4"/>
    <w:rsid w:val="0078521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5D0"/>
    <w:rsid w:val="00796E80"/>
    <w:rsid w:val="0079773D"/>
    <w:rsid w:val="007979AD"/>
    <w:rsid w:val="00797A9C"/>
    <w:rsid w:val="007A0E25"/>
    <w:rsid w:val="007A0EAB"/>
    <w:rsid w:val="007A2221"/>
    <w:rsid w:val="007A2341"/>
    <w:rsid w:val="007A38A1"/>
    <w:rsid w:val="007A3967"/>
    <w:rsid w:val="007A3BBE"/>
    <w:rsid w:val="007A4766"/>
    <w:rsid w:val="007A5816"/>
    <w:rsid w:val="007A5947"/>
    <w:rsid w:val="007A6304"/>
    <w:rsid w:val="007A731E"/>
    <w:rsid w:val="007B0313"/>
    <w:rsid w:val="007B0341"/>
    <w:rsid w:val="007B0854"/>
    <w:rsid w:val="007B0E48"/>
    <w:rsid w:val="007B173C"/>
    <w:rsid w:val="007B18FD"/>
    <w:rsid w:val="007B1D1B"/>
    <w:rsid w:val="007B22E0"/>
    <w:rsid w:val="007B303E"/>
    <w:rsid w:val="007B32C0"/>
    <w:rsid w:val="007B32F7"/>
    <w:rsid w:val="007B3659"/>
    <w:rsid w:val="007B4558"/>
    <w:rsid w:val="007B4632"/>
    <w:rsid w:val="007B46A2"/>
    <w:rsid w:val="007B4828"/>
    <w:rsid w:val="007B4B2D"/>
    <w:rsid w:val="007B4D4A"/>
    <w:rsid w:val="007B5162"/>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4C0A"/>
    <w:rsid w:val="007D5648"/>
    <w:rsid w:val="007D58C5"/>
    <w:rsid w:val="007D5DE8"/>
    <w:rsid w:val="007D6AE4"/>
    <w:rsid w:val="007D7366"/>
    <w:rsid w:val="007D7CFC"/>
    <w:rsid w:val="007E0812"/>
    <w:rsid w:val="007E18DF"/>
    <w:rsid w:val="007E2A04"/>
    <w:rsid w:val="007E2BEC"/>
    <w:rsid w:val="007E2C36"/>
    <w:rsid w:val="007E350D"/>
    <w:rsid w:val="007E5BF4"/>
    <w:rsid w:val="007E5C4A"/>
    <w:rsid w:val="007E5FCF"/>
    <w:rsid w:val="007E64D4"/>
    <w:rsid w:val="007E66E9"/>
    <w:rsid w:val="007E6989"/>
    <w:rsid w:val="007E69F2"/>
    <w:rsid w:val="007E7432"/>
    <w:rsid w:val="007E74BF"/>
    <w:rsid w:val="007F0F16"/>
    <w:rsid w:val="007F10CC"/>
    <w:rsid w:val="007F14D3"/>
    <w:rsid w:val="007F1D9D"/>
    <w:rsid w:val="007F1E28"/>
    <w:rsid w:val="007F1F63"/>
    <w:rsid w:val="007F22A0"/>
    <w:rsid w:val="007F2E68"/>
    <w:rsid w:val="007F2F90"/>
    <w:rsid w:val="007F3320"/>
    <w:rsid w:val="007F392A"/>
    <w:rsid w:val="007F39E9"/>
    <w:rsid w:val="007F3AC1"/>
    <w:rsid w:val="007F4976"/>
    <w:rsid w:val="007F4E40"/>
    <w:rsid w:val="007F5582"/>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B4D"/>
    <w:rsid w:val="00815DA5"/>
    <w:rsid w:val="00816221"/>
    <w:rsid w:val="00817250"/>
    <w:rsid w:val="0081766B"/>
    <w:rsid w:val="00820705"/>
    <w:rsid w:val="00820CBF"/>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B5D"/>
    <w:rsid w:val="00836E74"/>
    <w:rsid w:val="00836EAB"/>
    <w:rsid w:val="00837673"/>
    <w:rsid w:val="00837937"/>
    <w:rsid w:val="00837D82"/>
    <w:rsid w:val="00840893"/>
    <w:rsid w:val="00840E88"/>
    <w:rsid w:val="008417E9"/>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6E98"/>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124"/>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677FD"/>
    <w:rsid w:val="0087033C"/>
    <w:rsid w:val="00870B44"/>
    <w:rsid w:val="00870B91"/>
    <w:rsid w:val="00870DE6"/>
    <w:rsid w:val="008715ED"/>
    <w:rsid w:val="008717D8"/>
    <w:rsid w:val="00871E3C"/>
    <w:rsid w:val="00872F97"/>
    <w:rsid w:val="0087334F"/>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76C"/>
    <w:rsid w:val="00886AED"/>
    <w:rsid w:val="00886DF2"/>
    <w:rsid w:val="00886FB9"/>
    <w:rsid w:val="00887080"/>
    <w:rsid w:val="00887C79"/>
    <w:rsid w:val="0089107B"/>
    <w:rsid w:val="008913CC"/>
    <w:rsid w:val="00891411"/>
    <w:rsid w:val="008914AE"/>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133"/>
    <w:rsid w:val="0089774F"/>
    <w:rsid w:val="00897875"/>
    <w:rsid w:val="00897B8F"/>
    <w:rsid w:val="00897BD1"/>
    <w:rsid w:val="008A00D8"/>
    <w:rsid w:val="008A00D9"/>
    <w:rsid w:val="008A01F6"/>
    <w:rsid w:val="008A07D5"/>
    <w:rsid w:val="008A2A23"/>
    <w:rsid w:val="008A2AF5"/>
    <w:rsid w:val="008A2B5A"/>
    <w:rsid w:val="008A3F9D"/>
    <w:rsid w:val="008A5474"/>
    <w:rsid w:val="008A586B"/>
    <w:rsid w:val="008A589A"/>
    <w:rsid w:val="008A5C4D"/>
    <w:rsid w:val="008A5C9A"/>
    <w:rsid w:val="008A6144"/>
    <w:rsid w:val="008A6929"/>
    <w:rsid w:val="008A6A55"/>
    <w:rsid w:val="008A6DF0"/>
    <w:rsid w:val="008A6F6E"/>
    <w:rsid w:val="008A7888"/>
    <w:rsid w:val="008A796E"/>
    <w:rsid w:val="008A7A3E"/>
    <w:rsid w:val="008A7FF3"/>
    <w:rsid w:val="008B0862"/>
    <w:rsid w:val="008B088C"/>
    <w:rsid w:val="008B1BF5"/>
    <w:rsid w:val="008B263F"/>
    <w:rsid w:val="008B2DB5"/>
    <w:rsid w:val="008B47A6"/>
    <w:rsid w:val="008B530D"/>
    <w:rsid w:val="008B5F2C"/>
    <w:rsid w:val="008B672C"/>
    <w:rsid w:val="008B6CA7"/>
    <w:rsid w:val="008B74BF"/>
    <w:rsid w:val="008B7732"/>
    <w:rsid w:val="008C036D"/>
    <w:rsid w:val="008C0743"/>
    <w:rsid w:val="008C0ACF"/>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38B4"/>
    <w:rsid w:val="008E3BA4"/>
    <w:rsid w:val="008E44AB"/>
    <w:rsid w:val="008E5179"/>
    <w:rsid w:val="008E58CE"/>
    <w:rsid w:val="008E5BCD"/>
    <w:rsid w:val="008E6598"/>
    <w:rsid w:val="008E7214"/>
    <w:rsid w:val="008E7348"/>
    <w:rsid w:val="008E7884"/>
    <w:rsid w:val="008E791C"/>
    <w:rsid w:val="008E7D6E"/>
    <w:rsid w:val="008F1056"/>
    <w:rsid w:val="008F1858"/>
    <w:rsid w:val="008F2E8D"/>
    <w:rsid w:val="008F387B"/>
    <w:rsid w:val="008F3DD9"/>
    <w:rsid w:val="008F3ECB"/>
    <w:rsid w:val="008F4814"/>
    <w:rsid w:val="008F4DA6"/>
    <w:rsid w:val="008F538E"/>
    <w:rsid w:val="008F5A20"/>
    <w:rsid w:val="008F5ABA"/>
    <w:rsid w:val="008F71C5"/>
    <w:rsid w:val="008F7905"/>
    <w:rsid w:val="008F7989"/>
    <w:rsid w:val="00902207"/>
    <w:rsid w:val="009026AF"/>
    <w:rsid w:val="009028E8"/>
    <w:rsid w:val="00902E5C"/>
    <w:rsid w:val="00903451"/>
    <w:rsid w:val="0090350D"/>
    <w:rsid w:val="009046E5"/>
    <w:rsid w:val="009047C5"/>
    <w:rsid w:val="00904AD2"/>
    <w:rsid w:val="00904E71"/>
    <w:rsid w:val="0090679D"/>
    <w:rsid w:val="00910683"/>
    <w:rsid w:val="00910E00"/>
    <w:rsid w:val="009116CE"/>
    <w:rsid w:val="00911714"/>
    <w:rsid w:val="00911A5B"/>
    <w:rsid w:val="00913396"/>
    <w:rsid w:val="00913531"/>
    <w:rsid w:val="009136D4"/>
    <w:rsid w:val="00914B9A"/>
    <w:rsid w:val="00914C3F"/>
    <w:rsid w:val="00914F33"/>
    <w:rsid w:val="009153F6"/>
    <w:rsid w:val="00915863"/>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508"/>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60F9"/>
    <w:rsid w:val="00946336"/>
    <w:rsid w:val="009464E3"/>
    <w:rsid w:val="00946A24"/>
    <w:rsid w:val="009470D4"/>
    <w:rsid w:val="00947337"/>
    <w:rsid w:val="00947A24"/>
    <w:rsid w:val="009501FD"/>
    <w:rsid w:val="0095048F"/>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337"/>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086B"/>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D99"/>
    <w:rsid w:val="009A608C"/>
    <w:rsid w:val="009A6CA7"/>
    <w:rsid w:val="009A6F93"/>
    <w:rsid w:val="009A6FDF"/>
    <w:rsid w:val="009A7128"/>
    <w:rsid w:val="009A76D6"/>
    <w:rsid w:val="009A7881"/>
    <w:rsid w:val="009B199E"/>
    <w:rsid w:val="009B2D60"/>
    <w:rsid w:val="009B2E29"/>
    <w:rsid w:val="009B3163"/>
    <w:rsid w:val="009B370E"/>
    <w:rsid w:val="009B3A9E"/>
    <w:rsid w:val="009B422F"/>
    <w:rsid w:val="009B46BC"/>
    <w:rsid w:val="009B4D1A"/>
    <w:rsid w:val="009B558B"/>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2AD"/>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2F4"/>
    <w:rsid w:val="009E16DA"/>
    <w:rsid w:val="009E1CD4"/>
    <w:rsid w:val="009E2391"/>
    <w:rsid w:val="009E3BF7"/>
    <w:rsid w:val="009E4041"/>
    <w:rsid w:val="009E476A"/>
    <w:rsid w:val="009E4E05"/>
    <w:rsid w:val="009E56FF"/>
    <w:rsid w:val="009E5904"/>
    <w:rsid w:val="009E5CB1"/>
    <w:rsid w:val="009E5E56"/>
    <w:rsid w:val="009E61EA"/>
    <w:rsid w:val="009E630D"/>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259"/>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3D28"/>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AA7"/>
    <w:rsid w:val="00A24560"/>
    <w:rsid w:val="00A246C5"/>
    <w:rsid w:val="00A25B0F"/>
    <w:rsid w:val="00A25BBB"/>
    <w:rsid w:val="00A25F8E"/>
    <w:rsid w:val="00A27F18"/>
    <w:rsid w:val="00A27FB6"/>
    <w:rsid w:val="00A30121"/>
    <w:rsid w:val="00A30368"/>
    <w:rsid w:val="00A3043A"/>
    <w:rsid w:val="00A30C16"/>
    <w:rsid w:val="00A30E02"/>
    <w:rsid w:val="00A30F6A"/>
    <w:rsid w:val="00A31C3E"/>
    <w:rsid w:val="00A332E3"/>
    <w:rsid w:val="00A34538"/>
    <w:rsid w:val="00A34677"/>
    <w:rsid w:val="00A34F70"/>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0FB"/>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12A9"/>
    <w:rsid w:val="00A521E4"/>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A56"/>
    <w:rsid w:val="00A62C3A"/>
    <w:rsid w:val="00A63812"/>
    <w:rsid w:val="00A63DF7"/>
    <w:rsid w:val="00A64505"/>
    <w:rsid w:val="00A64DA9"/>
    <w:rsid w:val="00A64F26"/>
    <w:rsid w:val="00A668BA"/>
    <w:rsid w:val="00A66FA7"/>
    <w:rsid w:val="00A67E16"/>
    <w:rsid w:val="00A703CC"/>
    <w:rsid w:val="00A70413"/>
    <w:rsid w:val="00A70C5C"/>
    <w:rsid w:val="00A71D2D"/>
    <w:rsid w:val="00A71EA7"/>
    <w:rsid w:val="00A730AD"/>
    <w:rsid w:val="00A73855"/>
    <w:rsid w:val="00A73D64"/>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20CB"/>
    <w:rsid w:val="00A82342"/>
    <w:rsid w:val="00A82E12"/>
    <w:rsid w:val="00A83BEF"/>
    <w:rsid w:val="00A83CD3"/>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0E1"/>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4ABD"/>
    <w:rsid w:val="00AE586F"/>
    <w:rsid w:val="00AE6582"/>
    <w:rsid w:val="00AE6DC5"/>
    <w:rsid w:val="00AE7686"/>
    <w:rsid w:val="00AE799A"/>
    <w:rsid w:val="00AF0E81"/>
    <w:rsid w:val="00AF117A"/>
    <w:rsid w:val="00AF186E"/>
    <w:rsid w:val="00AF19DF"/>
    <w:rsid w:val="00AF26CF"/>
    <w:rsid w:val="00AF4976"/>
    <w:rsid w:val="00AF4E92"/>
    <w:rsid w:val="00AF554B"/>
    <w:rsid w:val="00AF598D"/>
    <w:rsid w:val="00AF5C9B"/>
    <w:rsid w:val="00AF5D53"/>
    <w:rsid w:val="00AF5E2D"/>
    <w:rsid w:val="00AF644B"/>
    <w:rsid w:val="00AF6CA6"/>
    <w:rsid w:val="00AF6EB6"/>
    <w:rsid w:val="00AF7796"/>
    <w:rsid w:val="00B011A9"/>
    <w:rsid w:val="00B0151D"/>
    <w:rsid w:val="00B024ED"/>
    <w:rsid w:val="00B02EB3"/>
    <w:rsid w:val="00B02FCB"/>
    <w:rsid w:val="00B033F8"/>
    <w:rsid w:val="00B03AE2"/>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A1F"/>
    <w:rsid w:val="00B14D32"/>
    <w:rsid w:val="00B1557C"/>
    <w:rsid w:val="00B155DC"/>
    <w:rsid w:val="00B15766"/>
    <w:rsid w:val="00B15C7D"/>
    <w:rsid w:val="00B1666A"/>
    <w:rsid w:val="00B1686D"/>
    <w:rsid w:val="00B173DB"/>
    <w:rsid w:val="00B1741D"/>
    <w:rsid w:val="00B17447"/>
    <w:rsid w:val="00B1771D"/>
    <w:rsid w:val="00B17A6B"/>
    <w:rsid w:val="00B17A79"/>
    <w:rsid w:val="00B17B91"/>
    <w:rsid w:val="00B20209"/>
    <w:rsid w:val="00B203AF"/>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B2F"/>
    <w:rsid w:val="00B27026"/>
    <w:rsid w:val="00B27875"/>
    <w:rsid w:val="00B27D29"/>
    <w:rsid w:val="00B3008D"/>
    <w:rsid w:val="00B307AC"/>
    <w:rsid w:val="00B30E11"/>
    <w:rsid w:val="00B30EEB"/>
    <w:rsid w:val="00B31423"/>
    <w:rsid w:val="00B31710"/>
    <w:rsid w:val="00B323E0"/>
    <w:rsid w:val="00B32DC0"/>
    <w:rsid w:val="00B3346C"/>
    <w:rsid w:val="00B335E4"/>
    <w:rsid w:val="00B33C23"/>
    <w:rsid w:val="00B345B4"/>
    <w:rsid w:val="00B348B1"/>
    <w:rsid w:val="00B34A28"/>
    <w:rsid w:val="00B34D2A"/>
    <w:rsid w:val="00B35046"/>
    <w:rsid w:val="00B35B47"/>
    <w:rsid w:val="00B35B6A"/>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7D7"/>
    <w:rsid w:val="00B56851"/>
    <w:rsid w:val="00B56D6E"/>
    <w:rsid w:val="00B572F7"/>
    <w:rsid w:val="00B57B9D"/>
    <w:rsid w:val="00B57CD1"/>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48D"/>
    <w:rsid w:val="00B82BB5"/>
    <w:rsid w:val="00B83182"/>
    <w:rsid w:val="00B851E4"/>
    <w:rsid w:val="00B854CE"/>
    <w:rsid w:val="00B855BC"/>
    <w:rsid w:val="00B85681"/>
    <w:rsid w:val="00B857EB"/>
    <w:rsid w:val="00B8587B"/>
    <w:rsid w:val="00B85D2D"/>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A61"/>
    <w:rsid w:val="00B91B8E"/>
    <w:rsid w:val="00B92531"/>
    <w:rsid w:val="00B92618"/>
    <w:rsid w:val="00B92751"/>
    <w:rsid w:val="00B92B69"/>
    <w:rsid w:val="00B92CC6"/>
    <w:rsid w:val="00B92FFC"/>
    <w:rsid w:val="00B935C9"/>
    <w:rsid w:val="00B93E3D"/>
    <w:rsid w:val="00B9411E"/>
    <w:rsid w:val="00B95464"/>
    <w:rsid w:val="00B95C30"/>
    <w:rsid w:val="00B95E3D"/>
    <w:rsid w:val="00B9691F"/>
    <w:rsid w:val="00B96EEC"/>
    <w:rsid w:val="00B97392"/>
    <w:rsid w:val="00B976C7"/>
    <w:rsid w:val="00B97CE3"/>
    <w:rsid w:val="00BA0C54"/>
    <w:rsid w:val="00BA1382"/>
    <w:rsid w:val="00BA15CC"/>
    <w:rsid w:val="00BA20D8"/>
    <w:rsid w:val="00BA22FC"/>
    <w:rsid w:val="00BA2F30"/>
    <w:rsid w:val="00BA313E"/>
    <w:rsid w:val="00BA389E"/>
    <w:rsid w:val="00BA3FC5"/>
    <w:rsid w:val="00BA4771"/>
    <w:rsid w:val="00BA5027"/>
    <w:rsid w:val="00BA665B"/>
    <w:rsid w:val="00BA7370"/>
    <w:rsid w:val="00BA778B"/>
    <w:rsid w:val="00BB0888"/>
    <w:rsid w:val="00BB0DF1"/>
    <w:rsid w:val="00BB0E9B"/>
    <w:rsid w:val="00BB2841"/>
    <w:rsid w:val="00BB300F"/>
    <w:rsid w:val="00BB32C9"/>
    <w:rsid w:val="00BB35C5"/>
    <w:rsid w:val="00BB4C75"/>
    <w:rsid w:val="00BB4C8E"/>
    <w:rsid w:val="00BB57ED"/>
    <w:rsid w:val="00BB65C3"/>
    <w:rsid w:val="00BB662E"/>
    <w:rsid w:val="00BB67A9"/>
    <w:rsid w:val="00BB6C01"/>
    <w:rsid w:val="00BB7942"/>
    <w:rsid w:val="00BB79F3"/>
    <w:rsid w:val="00BB7CD1"/>
    <w:rsid w:val="00BB7D3A"/>
    <w:rsid w:val="00BC03E9"/>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41CC"/>
    <w:rsid w:val="00BD52FE"/>
    <w:rsid w:val="00BD62CF"/>
    <w:rsid w:val="00BD67B2"/>
    <w:rsid w:val="00BD78AB"/>
    <w:rsid w:val="00BD78FE"/>
    <w:rsid w:val="00BE0149"/>
    <w:rsid w:val="00BE0767"/>
    <w:rsid w:val="00BE0981"/>
    <w:rsid w:val="00BE12D7"/>
    <w:rsid w:val="00BE1372"/>
    <w:rsid w:val="00BE1775"/>
    <w:rsid w:val="00BE18DA"/>
    <w:rsid w:val="00BE26C0"/>
    <w:rsid w:val="00BE3442"/>
    <w:rsid w:val="00BE35F6"/>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3F5"/>
    <w:rsid w:val="00C044E3"/>
    <w:rsid w:val="00C04BDB"/>
    <w:rsid w:val="00C052C6"/>
    <w:rsid w:val="00C05A61"/>
    <w:rsid w:val="00C05CCF"/>
    <w:rsid w:val="00C0633F"/>
    <w:rsid w:val="00C06BE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4CB"/>
    <w:rsid w:val="00C1571B"/>
    <w:rsid w:val="00C15A85"/>
    <w:rsid w:val="00C1641B"/>
    <w:rsid w:val="00C165FC"/>
    <w:rsid w:val="00C176D5"/>
    <w:rsid w:val="00C2082C"/>
    <w:rsid w:val="00C20EB0"/>
    <w:rsid w:val="00C21005"/>
    <w:rsid w:val="00C2177F"/>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2EA"/>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3643"/>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45"/>
    <w:rsid w:val="00C673D0"/>
    <w:rsid w:val="00C6742E"/>
    <w:rsid w:val="00C70012"/>
    <w:rsid w:val="00C71E2A"/>
    <w:rsid w:val="00C7309C"/>
    <w:rsid w:val="00C733BA"/>
    <w:rsid w:val="00C73D15"/>
    <w:rsid w:val="00C74BAD"/>
    <w:rsid w:val="00C760DC"/>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4FC"/>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97A5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2E0B"/>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F69"/>
    <w:rsid w:val="00CC315F"/>
    <w:rsid w:val="00CC3D38"/>
    <w:rsid w:val="00CC404B"/>
    <w:rsid w:val="00CC40C3"/>
    <w:rsid w:val="00CC4E5D"/>
    <w:rsid w:val="00CC50AE"/>
    <w:rsid w:val="00CC61B7"/>
    <w:rsid w:val="00CC61CA"/>
    <w:rsid w:val="00CC675A"/>
    <w:rsid w:val="00CC69EC"/>
    <w:rsid w:val="00CC71D3"/>
    <w:rsid w:val="00CC743D"/>
    <w:rsid w:val="00CD050A"/>
    <w:rsid w:val="00CD205D"/>
    <w:rsid w:val="00CD2A22"/>
    <w:rsid w:val="00CD2B50"/>
    <w:rsid w:val="00CD36AE"/>
    <w:rsid w:val="00CD44CB"/>
    <w:rsid w:val="00CD4506"/>
    <w:rsid w:val="00CD4F63"/>
    <w:rsid w:val="00CD520B"/>
    <w:rsid w:val="00CD592E"/>
    <w:rsid w:val="00CD5982"/>
    <w:rsid w:val="00CD5A1A"/>
    <w:rsid w:val="00CD7EFA"/>
    <w:rsid w:val="00CD7EFC"/>
    <w:rsid w:val="00CE020E"/>
    <w:rsid w:val="00CE0566"/>
    <w:rsid w:val="00CE12AD"/>
    <w:rsid w:val="00CE1CD4"/>
    <w:rsid w:val="00CE2207"/>
    <w:rsid w:val="00CE2761"/>
    <w:rsid w:val="00CE314E"/>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142"/>
    <w:rsid w:val="00CF3481"/>
    <w:rsid w:val="00CF35D0"/>
    <w:rsid w:val="00CF3DD5"/>
    <w:rsid w:val="00CF4AF7"/>
    <w:rsid w:val="00CF4D20"/>
    <w:rsid w:val="00CF6228"/>
    <w:rsid w:val="00CF623E"/>
    <w:rsid w:val="00CF6672"/>
    <w:rsid w:val="00CF73F8"/>
    <w:rsid w:val="00CF7928"/>
    <w:rsid w:val="00CF7CA2"/>
    <w:rsid w:val="00CF7FD2"/>
    <w:rsid w:val="00D00904"/>
    <w:rsid w:val="00D00A8E"/>
    <w:rsid w:val="00D00DE0"/>
    <w:rsid w:val="00D00F79"/>
    <w:rsid w:val="00D012BF"/>
    <w:rsid w:val="00D016CC"/>
    <w:rsid w:val="00D01760"/>
    <w:rsid w:val="00D01D7B"/>
    <w:rsid w:val="00D0368E"/>
    <w:rsid w:val="00D037B4"/>
    <w:rsid w:val="00D03D2D"/>
    <w:rsid w:val="00D03E7B"/>
    <w:rsid w:val="00D0401A"/>
    <w:rsid w:val="00D047E0"/>
    <w:rsid w:val="00D04B9F"/>
    <w:rsid w:val="00D04C60"/>
    <w:rsid w:val="00D04FFB"/>
    <w:rsid w:val="00D058E9"/>
    <w:rsid w:val="00D0612A"/>
    <w:rsid w:val="00D07627"/>
    <w:rsid w:val="00D1060D"/>
    <w:rsid w:val="00D10E7C"/>
    <w:rsid w:val="00D11182"/>
    <w:rsid w:val="00D1137B"/>
    <w:rsid w:val="00D11807"/>
    <w:rsid w:val="00D11DB3"/>
    <w:rsid w:val="00D1207D"/>
    <w:rsid w:val="00D1289F"/>
    <w:rsid w:val="00D12D82"/>
    <w:rsid w:val="00D1306E"/>
    <w:rsid w:val="00D1318D"/>
    <w:rsid w:val="00D134CD"/>
    <w:rsid w:val="00D14B5F"/>
    <w:rsid w:val="00D14E13"/>
    <w:rsid w:val="00D14F23"/>
    <w:rsid w:val="00D152D1"/>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6A7F"/>
    <w:rsid w:val="00D47275"/>
    <w:rsid w:val="00D50C39"/>
    <w:rsid w:val="00D51012"/>
    <w:rsid w:val="00D518A6"/>
    <w:rsid w:val="00D51915"/>
    <w:rsid w:val="00D51E15"/>
    <w:rsid w:val="00D52B7E"/>
    <w:rsid w:val="00D52E2F"/>
    <w:rsid w:val="00D52F59"/>
    <w:rsid w:val="00D53E3E"/>
    <w:rsid w:val="00D55904"/>
    <w:rsid w:val="00D5616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488"/>
    <w:rsid w:val="00D90494"/>
    <w:rsid w:val="00D90683"/>
    <w:rsid w:val="00D90F6B"/>
    <w:rsid w:val="00D915C8"/>
    <w:rsid w:val="00D9261C"/>
    <w:rsid w:val="00D9310B"/>
    <w:rsid w:val="00D93130"/>
    <w:rsid w:val="00D93726"/>
    <w:rsid w:val="00D93DD3"/>
    <w:rsid w:val="00D93EEE"/>
    <w:rsid w:val="00D93F3E"/>
    <w:rsid w:val="00D9405B"/>
    <w:rsid w:val="00D94942"/>
    <w:rsid w:val="00D95145"/>
    <w:rsid w:val="00D967CB"/>
    <w:rsid w:val="00D96EE0"/>
    <w:rsid w:val="00D974BB"/>
    <w:rsid w:val="00D97BD1"/>
    <w:rsid w:val="00DA06B8"/>
    <w:rsid w:val="00DA0EB6"/>
    <w:rsid w:val="00DA286D"/>
    <w:rsid w:val="00DA2969"/>
    <w:rsid w:val="00DA29B7"/>
    <w:rsid w:val="00DA4842"/>
    <w:rsid w:val="00DA4E75"/>
    <w:rsid w:val="00DA5989"/>
    <w:rsid w:val="00DA5AB1"/>
    <w:rsid w:val="00DA5F9D"/>
    <w:rsid w:val="00DA6358"/>
    <w:rsid w:val="00DA69B2"/>
    <w:rsid w:val="00DA7462"/>
    <w:rsid w:val="00DA7AD0"/>
    <w:rsid w:val="00DB02D7"/>
    <w:rsid w:val="00DB03CC"/>
    <w:rsid w:val="00DB12D4"/>
    <w:rsid w:val="00DB14F0"/>
    <w:rsid w:val="00DB1745"/>
    <w:rsid w:val="00DB1A79"/>
    <w:rsid w:val="00DB1AFF"/>
    <w:rsid w:val="00DB1D08"/>
    <w:rsid w:val="00DB219A"/>
    <w:rsid w:val="00DB3165"/>
    <w:rsid w:val="00DB3C24"/>
    <w:rsid w:val="00DB4292"/>
    <w:rsid w:val="00DB51A6"/>
    <w:rsid w:val="00DB6E46"/>
    <w:rsid w:val="00DB7117"/>
    <w:rsid w:val="00DB7204"/>
    <w:rsid w:val="00DB7760"/>
    <w:rsid w:val="00DB7DD4"/>
    <w:rsid w:val="00DB7F21"/>
    <w:rsid w:val="00DC00B4"/>
    <w:rsid w:val="00DC0954"/>
    <w:rsid w:val="00DC0BAA"/>
    <w:rsid w:val="00DC1296"/>
    <w:rsid w:val="00DC15BA"/>
    <w:rsid w:val="00DC18CD"/>
    <w:rsid w:val="00DC1A68"/>
    <w:rsid w:val="00DC1AE7"/>
    <w:rsid w:val="00DC30B8"/>
    <w:rsid w:val="00DC32C6"/>
    <w:rsid w:val="00DC414E"/>
    <w:rsid w:val="00DC478F"/>
    <w:rsid w:val="00DC5823"/>
    <w:rsid w:val="00DC5FA6"/>
    <w:rsid w:val="00DC62E5"/>
    <w:rsid w:val="00DC6318"/>
    <w:rsid w:val="00DC6F33"/>
    <w:rsid w:val="00DC7349"/>
    <w:rsid w:val="00DD14D8"/>
    <w:rsid w:val="00DD1599"/>
    <w:rsid w:val="00DD1B03"/>
    <w:rsid w:val="00DD2A62"/>
    <w:rsid w:val="00DD2F2F"/>
    <w:rsid w:val="00DD2F7A"/>
    <w:rsid w:val="00DD3885"/>
    <w:rsid w:val="00DD3FA8"/>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3889"/>
    <w:rsid w:val="00DF3CC9"/>
    <w:rsid w:val="00DF4451"/>
    <w:rsid w:val="00DF466D"/>
    <w:rsid w:val="00DF49FF"/>
    <w:rsid w:val="00DF4F8C"/>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645"/>
    <w:rsid w:val="00E03951"/>
    <w:rsid w:val="00E03DB8"/>
    <w:rsid w:val="00E0579E"/>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746D"/>
    <w:rsid w:val="00E2012A"/>
    <w:rsid w:val="00E205A2"/>
    <w:rsid w:val="00E207A6"/>
    <w:rsid w:val="00E20BA4"/>
    <w:rsid w:val="00E20C61"/>
    <w:rsid w:val="00E215BF"/>
    <w:rsid w:val="00E217BB"/>
    <w:rsid w:val="00E23137"/>
    <w:rsid w:val="00E23980"/>
    <w:rsid w:val="00E241E9"/>
    <w:rsid w:val="00E2431E"/>
    <w:rsid w:val="00E257C3"/>
    <w:rsid w:val="00E25CB3"/>
    <w:rsid w:val="00E25DA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6FC"/>
    <w:rsid w:val="00E37A28"/>
    <w:rsid w:val="00E40430"/>
    <w:rsid w:val="00E40690"/>
    <w:rsid w:val="00E40AEB"/>
    <w:rsid w:val="00E4143A"/>
    <w:rsid w:val="00E424C8"/>
    <w:rsid w:val="00E4251D"/>
    <w:rsid w:val="00E4255B"/>
    <w:rsid w:val="00E43D00"/>
    <w:rsid w:val="00E445E4"/>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3BCA"/>
    <w:rsid w:val="00E53F02"/>
    <w:rsid w:val="00E54534"/>
    <w:rsid w:val="00E548C3"/>
    <w:rsid w:val="00E54F27"/>
    <w:rsid w:val="00E55FF1"/>
    <w:rsid w:val="00E56090"/>
    <w:rsid w:val="00E565B9"/>
    <w:rsid w:val="00E56CF6"/>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B6A"/>
    <w:rsid w:val="00E63DCE"/>
    <w:rsid w:val="00E64700"/>
    <w:rsid w:val="00E64B85"/>
    <w:rsid w:val="00E65074"/>
    <w:rsid w:val="00E65A1C"/>
    <w:rsid w:val="00E65E70"/>
    <w:rsid w:val="00E66087"/>
    <w:rsid w:val="00E66D79"/>
    <w:rsid w:val="00E66FF9"/>
    <w:rsid w:val="00E67856"/>
    <w:rsid w:val="00E679C8"/>
    <w:rsid w:val="00E70314"/>
    <w:rsid w:val="00E71248"/>
    <w:rsid w:val="00E72348"/>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144A"/>
    <w:rsid w:val="00E823F9"/>
    <w:rsid w:val="00E82C1F"/>
    <w:rsid w:val="00E83671"/>
    <w:rsid w:val="00E83C41"/>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E62"/>
    <w:rsid w:val="00E93789"/>
    <w:rsid w:val="00E93804"/>
    <w:rsid w:val="00E93A86"/>
    <w:rsid w:val="00E94C47"/>
    <w:rsid w:val="00E95434"/>
    <w:rsid w:val="00E95F33"/>
    <w:rsid w:val="00E96467"/>
    <w:rsid w:val="00E966DA"/>
    <w:rsid w:val="00E96948"/>
    <w:rsid w:val="00E9737B"/>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06AA"/>
    <w:rsid w:val="00EE1258"/>
    <w:rsid w:val="00EE13DA"/>
    <w:rsid w:val="00EE15F8"/>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784"/>
    <w:rsid w:val="00EF688A"/>
    <w:rsid w:val="00EF6A03"/>
    <w:rsid w:val="00EF6DC2"/>
    <w:rsid w:val="00EF7BF4"/>
    <w:rsid w:val="00F0030F"/>
    <w:rsid w:val="00F00674"/>
    <w:rsid w:val="00F01657"/>
    <w:rsid w:val="00F01E67"/>
    <w:rsid w:val="00F01FF7"/>
    <w:rsid w:val="00F02744"/>
    <w:rsid w:val="00F0296C"/>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48B7"/>
    <w:rsid w:val="00F14DF4"/>
    <w:rsid w:val="00F14EA9"/>
    <w:rsid w:val="00F15505"/>
    <w:rsid w:val="00F15BFF"/>
    <w:rsid w:val="00F15C5E"/>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D92"/>
    <w:rsid w:val="00F51375"/>
    <w:rsid w:val="00F51765"/>
    <w:rsid w:val="00F51A51"/>
    <w:rsid w:val="00F51CB4"/>
    <w:rsid w:val="00F522F2"/>
    <w:rsid w:val="00F52324"/>
    <w:rsid w:val="00F52950"/>
    <w:rsid w:val="00F52C9D"/>
    <w:rsid w:val="00F533F1"/>
    <w:rsid w:val="00F55679"/>
    <w:rsid w:val="00F561E3"/>
    <w:rsid w:val="00F565E6"/>
    <w:rsid w:val="00F56AFA"/>
    <w:rsid w:val="00F575E2"/>
    <w:rsid w:val="00F579FF"/>
    <w:rsid w:val="00F57B22"/>
    <w:rsid w:val="00F60053"/>
    <w:rsid w:val="00F600E0"/>
    <w:rsid w:val="00F600FD"/>
    <w:rsid w:val="00F605EC"/>
    <w:rsid w:val="00F60F60"/>
    <w:rsid w:val="00F612CE"/>
    <w:rsid w:val="00F624A7"/>
    <w:rsid w:val="00F62AB6"/>
    <w:rsid w:val="00F65A3C"/>
    <w:rsid w:val="00F65BB9"/>
    <w:rsid w:val="00F65DE7"/>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13"/>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6F6"/>
    <w:rsid w:val="00F91CB2"/>
    <w:rsid w:val="00F9289C"/>
    <w:rsid w:val="00F929F7"/>
    <w:rsid w:val="00F93DBC"/>
    <w:rsid w:val="00F93E41"/>
    <w:rsid w:val="00F94644"/>
    <w:rsid w:val="00F9537B"/>
    <w:rsid w:val="00F955F8"/>
    <w:rsid w:val="00F963FC"/>
    <w:rsid w:val="00F97102"/>
    <w:rsid w:val="00F974F5"/>
    <w:rsid w:val="00F978AD"/>
    <w:rsid w:val="00FA015F"/>
    <w:rsid w:val="00FA0247"/>
    <w:rsid w:val="00FA02FC"/>
    <w:rsid w:val="00FA0FAC"/>
    <w:rsid w:val="00FA1DA2"/>
    <w:rsid w:val="00FA3414"/>
    <w:rsid w:val="00FA347A"/>
    <w:rsid w:val="00FA3CDE"/>
    <w:rsid w:val="00FA41F6"/>
    <w:rsid w:val="00FA49B7"/>
    <w:rsid w:val="00FA5043"/>
    <w:rsid w:val="00FA6648"/>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CF4"/>
    <w:rsid w:val="00FC6A39"/>
    <w:rsid w:val="00FC72F6"/>
    <w:rsid w:val="00FC79AB"/>
    <w:rsid w:val="00FC7AB5"/>
    <w:rsid w:val="00FC7BE7"/>
    <w:rsid w:val="00FC7DAC"/>
    <w:rsid w:val="00FD04AE"/>
    <w:rsid w:val="00FD1890"/>
    <w:rsid w:val="00FD1994"/>
    <w:rsid w:val="00FD2CA6"/>
    <w:rsid w:val="00FD3508"/>
    <w:rsid w:val="00FD393C"/>
    <w:rsid w:val="00FD43BB"/>
    <w:rsid w:val="00FD4AF3"/>
    <w:rsid w:val="00FD54B5"/>
    <w:rsid w:val="00FD66E1"/>
    <w:rsid w:val="00FD6F72"/>
    <w:rsid w:val="00FD798D"/>
    <w:rsid w:val="00FD7FB9"/>
    <w:rsid w:val="00FD7FD4"/>
    <w:rsid w:val="00FE141E"/>
    <w:rsid w:val="00FE144E"/>
    <w:rsid w:val="00FE1768"/>
    <w:rsid w:val="00FE20C9"/>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698A"/>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4E83CA0-81A8-466B-B3D8-C609FC955171}"/>
</file>

<file path=docProps/app.xml><?xml version="1.0" encoding="utf-8"?>
<Properties xmlns="http://schemas.openxmlformats.org/officeDocument/2006/extended-properties" xmlns:vt="http://schemas.openxmlformats.org/officeDocument/2006/docPropsVTypes">
  <Template>Respuesta a consultas</Template>
  <TotalTime>12</TotalTime>
  <Pages>10</Pages>
  <Words>3172</Words>
  <Characters>17451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alejandro murcia</cp:lastModifiedBy>
  <cp:revision>6</cp:revision>
  <cp:lastPrinted>2020-01-30T15:05:00Z</cp:lastPrinted>
  <dcterms:created xsi:type="dcterms:W3CDTF">2022-04-08T15:30:00Z</dcterms:created>
  <dcterms:modified xsi:type="dcterms:W3CDTF">2022-04-08T15:36:00Z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