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6A6B8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0"/>
      <w:bookmarkEnd w:id="1"/>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2" w:name="_Hlk79765235"/>
    </w:p>
    <w:bookmarkEnd w:id="2"/>
    <w:p w14:paraId="7AD1425D" w14:textId="77777777" w:rsidR="00752D23" w:rsidRPr="00752D23" w:rsidRDefault="00752D23" w:rsidP="00752D23">
      <w:pPr>
        <w:jc w:val="both"/>
        <w:rPr>
          <w:rFonts w:ascii="Arial" w:eastAsia="Calibri" w:hAnsi="Arial" w:cs="Arial"/>
          <w:b/>
          <w:sz w:val="22"/>
          <w:szCs w:val="22"/>
          <w:lang w:val="es-ES_tradnl" w:eastAsia="en-US"/>
        </w:rPr>
      </w:pPr>
      <w:r w:rsidRPr="00752D23">
        <w:rPr>
          <w:rFonts w:ascii="Arial" w:eastAsia="Calibri" w:hAnsi="Arial" w:cs="Arial"/>
          <w:b/>
          <w:sz w:val="22"/>
          <w:szCs w:val="22"/>
          <w:lang w:val="es-ES_tradnl" w:eastAsia="en-US"/>
        </w:rPr>
        <w:t xml:space="preserve">PRECIO ARTIFICIALMENTE BAJO </w:t>
      </w:r>
      <w:r w:rsidRPr="00752D23">
        <w:rPr>
          <w:rFonts w:ascii="Arial" w:eastAsia="Calibri" w:hAnsi="Arial" w:cs="Arial"/>
          <w:b/>
          <w:color w:val="000000"/>
          <w:sz w:val="22"/>
          <w:szCs w:val="22"/>
          <w:lang w:val="es-ES_tradnl" w:eastAsia="en-US"/>
        </w:rPr>
        <w:t>–</w:t>
      </w:r>
      <w:r w:rsidRPr="00752D23">
        <w:rPr>
          <w:rFonts w:ascii="Arial" w:eastAsia="Calibri" w:hAnsi="Arial" w:cs="Arial"/>
          <w:b/>
          <w:sz w:val="22"/>
          <w:szCs w:val="22"/>
          <w:lang w:val="es-ES_tradnl" w:eastAsia="en-US"/>
        </w:rPr>
        <w:t xml:space="preserve"> Concepto </w:t>
      </w:r>
    </w:p>
    <w:p w14:paraId="48EBE38B" w14:textId="77777777" w:rsidR="00752D23" w:rsidRPr="00752D23" w:rsidRDefault="00752D23" w:rsidP="00752D23">
      <w:pPr>
        <w:jc w:val="both"/>
        <w:rPr>
          <w:rFonts w:ascii="Arial" w:eastAsia="Calibri" w:hAnsi="Arial" w:cs="Arial"/>
          <w:sz w:val="20"/>
          <w:szCs w:val="20"/>
          <w:lang w:val="es-ES_tradnl" w:eastAsia="en-US"/>
        </w:rPr>
      </w:pPr>
    </w:p>
    <w:p w14:paraId="1C853752" w14:textId="77777777" w:rsidR="00752D23" w:rsidRPr="00752D23" w:rsidRDefault="00752D23" w:rsidP="00752D23">
      <w:pPr>
        <w:jc w:val="both"/>
        <w:rPr>
          <w:rFonts w:ascii="Arial" w:eastAsia="Calibri" w:hAnsi="Arial" w:cs="Arial"/>
          <w:sz w:val="20"/>
          <w:szCs w:val="20"/>
          <w:lang w:val="es-ES_tradnl" w:eastAsia="en-US"/>
        </w:rPr>
      </w:pPr>
      <w:r w:rsidRPr="00752D23">
        <w:rPr>
          <w:rFonts w:ascii="Arial" w:eastAsia="Calibri" w:hAnsi="Arial" w:cs="Arial"/>
          <w:sz w:val="20"/>
          <w:szCs w:val="20"/>
          <w:lang w:val="es-ES_tradnl" w:eastAsia="en-US"/>
        </w:rPr>
        <w:t xml:space="preserve">La «Guía para el manejo de ofertas artificialmente bajas en Procesos de Contratación», por su parte,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antes mencionada. </w:t>
      </w:r>
    </w:p>
    <w:p w14:paraId="3DA806E0" w14:textId="77777777" w:rsidR="00752D23" w:rsidRPr="00752D23" w:rsidRDefault="00752D23" w:rsidP="00752D23">
      <w:pPr>
        <w:jc w:val="both"/>
        <w:rPr>
          <w:rFonts w:ascii="Arial" w:eastAsia="Calibri" w:hAnsi="Arial" w:cs="Arial"/>
          <w:sz w:val="20"/>
          <w:szCs w:val="20"/>
          <w:lang w:val="es-ES_tradnl" w:eastAsia="en-US"/>
        </w:rPr>
      </w:pPr>
    </w:p>
    <w:p w14:paraId="721CA127" w14:textId="09AC4592" w:rsidR="00752D23" w:rsidRPr="00752D23" w:rsidRDefault="00752D23" w:rsidP="00752D23">
      <w:pPr>
        <w:jc w:val="both"/>
        <w:rPr>
          <w:rFonts w:ascii="Arial" w:eastAsia="Calibri" w:hAnsi="Arial" w:cs="Arial"/>
          <w:b/>
          <w:color w:val="000000"/>
          <w:sz w:val="22"/>
          <w:szCs w:val="22"/>
          <w:lang w:val="es-ES_tradnl" w:eastAsia="en-US"/>
        </w:rPr>
      </w:pPr>
      <w:r w:rsidRPr="00752D23">
        <w:rPr>
          <w:rFonts w:ascii="Arial" w:eastAsia="Calibri" w:hAnsi="Arial" w:cs="Arial"/>
          <w:b/>
          <w:color w:val="000000"/>
          <w:sz w:val="22"/>
          <w:szCs w:val="22"/>
          <w:lang w:val="es-ES_tradnl" w:eastAsia="en-US"/>
        </w:rPr>
        <w:t>OFERTA CON VALOR ARTIFICALMENTE BAJO</w:t>
      </w:r>
      <w:r>
        <w:rPr>
          <w:rFonts w:ascii="Arial" w:eastAsia="Calibri" w:hAnsi="Arial" w:cs="Arial"/>
          <w:b/>
          <w:color w:val="000000"/>
          <w:sz w:val="22"/>
          <w:szCs w:val="22"/>
          <w:lang w:val="es-ES_tradnl" w:eastAsia="en-US"/>
        </w:rPr>
        <w:t xml:space="preserve"> </w:t>
      </w:r>
      <w:r w:rsidRPr="00752D23">
        <w:rPr>
          <w:rFonts w:ascii="Arial" w:eastAsia="Calibri" w:hAnsi="Arial" w:cs="Arial"/>
          <w:b/>
          <w:color w:val="000000"/>
          <w:sz w:val="22"/>
          <w:szCs w:val="22"/>
          <w:lang w:val="es-ES_tradnl" w:eastAsia="en-US"/>
        </w:rPr>
        <w:t xml:space="preserve">– Decreto 1082 de 2015 </w:t>
      </w:r>
    </w:p>
    <w:p w14:paraId="4F5F56F1" w14:textId="77777777" w:rsidR="00752D23" w:rsidRPr="00752D23" w:rsidRDefault="00752D23" w:rsidP="00752D23">
      <w:pPr>
        <w:jc w:val="both"/>
        <w:rPr>
          <w:rFonts w:ascii="Arial" w:eastAsia="Calibri" w:hAnsi="Arial" w:cs="Arial"/>
          <w:b/>
          <w:bCs/>
          <w:color w:val="000000"/>
          <w:sz w:val="22"/>
          <w:szCs w:val="22"/>
          <w:lang w:val="es-MX" w:eastAsia="en-US"/>
        </w:rPr>
      </w:pPr>
    </w:p>
    <w:p w14:paraId="17974C78" w14:textId="77777777" w:rsidR="00752D23" w:rsidRPr="00752D23" w:rsidRDefault="00752D23" w:rsidP="00752D23">
      <w:pPr>
        <w:jc w:val="both"/>
        <w:rPr>
          <w:rFonts w:ascii="Arial" w:eastAsia="Calibri" w:hAnsi="Arial" w:cs="Arial"/>
          <w:sz w:val="20"/>
          <w:szCs w:val="20"/>
          <w:lang w:val="es-ES_tradnl" w:eastAsia="en-US"/>
        </w:rPr>
      </w:pPr>
      <w:r w:rsidRPr="00752D23">
        <w:rPr>
          <w:rFonts w:ascii="Arial" w:eastAsia="Calibri" w:hAnsi="Arial" w:cs="Arial"/>
          <w:sz w:val="20"/>
          <w:szCs w:val="20"/>
          <w:lang w:val="es-ES_tradnl" w:eastAsia="en-US"/>
        </w:rPr>
        <w:t>De conformidad con el</w:t>
      </w:r>
      <w:r w:rsidRPr="00752D23">
        <w:rPr>
          <w:rFonts w:ascii="Arial" w:eastAsia="Calibri" w:hAnsi="Arial" w:cs="Arial"/>
          <w:b/>
          <w:bCs/>
          <w:color w:val="000000"/>
          <w:sz w:val="22"/>
          <w:szCs w:val="22"/>
          <w:lang w:val="es-MX" w:eastAsia="en-US"/>
        </w:rPr>
        <w:t xml:space="preserve"> </w:t>
      </w:r>
      <w:r w:rsidRPr="00752D23">
        <w:rPr>
          <w:rFonts w:ascii="Arial" w:eastAsia="Calibri" w:hAnsi="Arial" w:cs="Arial"/>
          <w:sz w:val="20"/>
          <w:szCs w:val="20"/>
          <w:lang w:val="es-ES_tradnl" w:eastAsia="en-US"/>
        </w:rPr>
        <w:t>artículo 2.2.1.1.2.2.4. del Decreto 1082 de 2015, ante una propuesta artificialmente baja, la entidad estatal está obligada a realizar los siguientes pasos: (i) requerir al oferente para que explique las razones que sustentan el valor ofrecido, (ii) analizar las explicaciones y (</w:t>
      </w:r>
      <w:proofErr w:type="spellStart"/>
      <w:r w:rsidRPr="00752D23">
        <w:rPr>
          <w:rFonts w:ascii="Arial" w:eastAsia="Calibri" w:hAnsi="Arial" w:cs="Arial"/>
          <w:sz w:val="20"/>
          <w:szCs w:val="20"/>
          <w:lang w:val="es-ES_tradnl" w:eastAsia="en-US"/>
        </w:rPr>
        <w:t>iii</w:t>
      </w:r>
      <w:proofErr w:type="spellEnd"/>
      <w:r w:rsidRPr="00752D23">
        <w:rPr>
          <w:rFonts w:ascii="Arial" w:eastAsia="Calibri" w:hAnsi="Arial" w:cs="Arial"/>
          <w:sz w:val="20"/>
          <w:szCs w:val="20"/>
          <w:lang w:val="es-ES_tradnl" w:eastAsia="en-US"/>
        </w:rPr>
        <w:t xml:space="preserve">) con base en lo anterior, rechazar la oferta o continuar con el análisis de la misma en la evaluación de las ofertas. Así, la entidad deberá, inicialmente, determinar si la propuesta es considerada artificialmente baja, de acuerdo con la información del análisis del sector y, posteriormente, realizar los pasos señalados. </w:t>
      </w:r>
    </w:p>
    <w:p w14:paraId="225D672B" w14:textId="77777777" w:rsidR="00752D23" w:rsidRPr="00752D23" w:rsidRDefault="00752D23" w:rsidP="00752D23">
      <w:pPr>
        <w:jc w:val="both"/>
        <w:rPr>
          <w:rFonts w:ascii="Arial" w:eastAsia="Calibri" w:hAnsi="Arial" w:cs="Arial"/>
          <w:b/>
          <w:bCs/>
          <w:color w:val="000000"/>
          <w:sz w:val="22"/>
          <w:szCs w:val="22"/>
          <w:lang w:val="es-MX" w:eastAsia="en-US"/>
        </w:rPr>
      </w:pPr>
    </w:p>
    <w:p w14:paraId="744BB2B6" w14:textId="77777777" w:rsidR="00752D23" w:rsidRPr="00752D23" w:rsidRDefault="00752D23" w:rsidP="00752D23">
      <w:pPr>
        <w:jc w:val="both"/>
        <w:rPr>
          <w:rFonts w:ascii="Arial" w:eastAsia="Calibri" w:hAnsi="Arial" w:cs="Arial"/>
          <w:b/>
          <w:bCs/>
          <w:color w:val="000000"/>
          <w:sz w:val="22"/>
          <w:szCs w:val="22"/>
          <w:lang w:val="es-MX" w:eastAsia="en-US"/>
        </w:rPr>
      </w:pPr>
      <w:r w:rsidRPr="00752D23">
        <w:rPr>
          <w:rFonts w:ascii="Arial" w:eastAsia="Calibri" w:hAnsi="Arial" w:cs="Arial"/>
          <w:b/>
          <w:bCs/>
          <w:color w:val="000000"/>
          <w:sz w:val="22"/>
          <w:szCs w:val="22"/>
          <w:lang w:val="es-MX" w:eastAsia="en-US"/>
        </w:rPr>
        <w:t xml:space="preserve">PRECIOS ARTIFICIALMENTE BAJOS </w:t>
      </w:r>
      <w:r w:rsidRPr="00752D23">
        <w:rPr>
          <w:rFonts w:ascii="Arial" w:eastAsia="Calibri" w:hAnsi="Arial" w:cs="Arial"/>
          <w:b/>
          <w:color w:val="000000"/>
          <w:sz w:val="22"/>
          <w:szCs w:val="22"/>
          <w:lang w:val="es-MX" w:eastAsia="en-US"/>
        </w:rPr>
        <w:t>– Criterios de identificación</w:t>
      </w:r>
    </w:p>
    <w:p w14:paraId="1713E502" w14:textId="77777777" w:rsidR="00752D23" w:rsidRPr="00752D23" w:rsidRDefault="00752D23" w:rsidP="00752D23">
      <w:pPr>
        <w:jc w:val="both"/>
        <w:rPr>
          <w:rFonts w:ascii="Arial" w:eastAsia="Calibri" w:hAnsi="Arial" w:cs="Arial"/>
          <w:color w:val="000000"/>
          <w:sz w:val="20"/>
          <w:szCs w:val="20"/>
          <w:lang w:val="es-ES" w:eastAsia="en-US"/>
        </w:rPr>
      </w:pPr>
    </w:p>
    <w:p w14:paraId="71453EFD" w14:textId="77777777" w:rsidR="00752D23" w:rsidRPr="00752D23" w:rsidRDefault="00752D23" w:rsidP="00752D23">
      <w:pPr>
        <w:jc w:val="both"/>
        <w:rPr>
          <w:rFonts w:ascii="Arial" w:eastAsia="Calibri" w:hAnsi="Arial" w:cs="Arial"/>
          <w:sz w:val="20"/>
          <w:szCs w:val="20"/>
          <w:lang w:val="es-ES_tradnl" w:eastAsia="en-US"/>
        </w:rPr>
      </w:pPr>
      <w:r w:rsidRPr="00752D23">
        <w:rPr>
          <w:rFonts w:ascii="Arial" w:eastAsia="Calibri" w:hAnsi="Arial" w:cs="Arial"/>
          <w:sz w:val="20"/>
          <w:szCs w:val="20"/>
          <w:lang w:val="es-ES_tradnl" w:eastAsia="en-US"/>
        </w:rPr>
        <w:t>la «Guía para el manejo de ofertas artificialmente bajas en Procesos de Contratación» recomienda a las entidades estatales tener en cuenta como insumos la siguiente información: (i) promedio del valor de las ofertas; ii) mediana del valor las ofertas; (</w:t>
      </w:r>
      <w:proofErr w:type="spellStart"/>
      <w:r w:rsidRPr="00752D23">
        <w:rPr>
          <w:rFonts w:ascii="Arial" w:eastAsia="Calibri" w:hAnsi="Arial" w:cs="Arial"/>
          <w:sz w:val="20"/>
          <w:szCs w:val="20"/>
          <w:lang w:val="es-ES_tradnl" w:eastAsia="en-US"/>
        </w:rPr>
        <w:t>iii</w:t>
      </w:r>
      <w:proofErr w:type="spellEnd"/>
      <w:r w:rsidRPr="00752D23">
        <w:rPr>
          <w:rFonts w:ascii="Arial" w:eastAsia="Calibri" w:hAnsi="Arial" w:cs="Arial"/>
          <w:sz w:val="20"/>
          <w:szCs w:val="20"/>
          <w:lang w:val="es-ES_tradnl" w:eastAsia="en-US"/>
        </w:rPr>
        <w:t>)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752D23">
        <w:rPr>
          <w:rFonts w:ascii="Arial" w:eastAsia="Calibri" w:hAnsi="Arial" w:cs="Arial"/>
          <w:sz w:val="20"/>
          <w:szCs w:val="20"/>
          <w:lang w:val="es-ES_tradnl" w:eastAsia="en-US"/>
        </w:rPr>
        <w:t>vii</w:t>
      </w:r>
      <w:proofErr w:type="spellEnd"/>
      <w:r w:rsidRPr="00752D23">
        <w:rPr>
          <w:rFonts w:ascii="Arial" w:eastAsia="Calibri" w:hAnsi="Arial" w:cs="Arial"/>
          <w:sz w:val="20"/>
          <w:szCs w:val="20"/>
          <w:lang w:val="es-ES_tradnl" w:eastAsia="en-US"/>
        </w:rPr>
        <w:t xml:space="preserve">) la información histórica de ofertas y contratos del objeto del proceso de contratación. </w:t>
      </w:r>
    </w:p>
    <w:p w14:paraId="6FDE56D7" w14:textId="77777777" w:rsidR="00EF4233" w:rsidRPr="00A0699D" w:rsidRDefault="00EF4233" w:rsidP="00A0699D">
      <w:pPr>
        <w:widowControl w:val="0"/>
        <w:autoSpaceDE w:val="0"/>
        <w:autoSpaceDN w:val="0"/>
        <w:spacing w:after="120"/>
        <w:ind w:right="108"/>
        <w:jc w:val="both"/>
        <w:rPr>
          <w:rFonts w:ascii="Arial" w:eastAsia="Arial" w:hAnsi="Arial" w:cs="Arial"/>
          <w:sz w:val="20"/>
          <w:szCs w:val="20"/>
          <w:lang w:val="es-ES" w:eastAsia="es-ES" w:bidi="es-ES"/>
        </w:rPr>
      </w:pPr>
    </w:p>
    <w:p w14:paraId="67300AE0" w14:textId="69E9ECB1" w:rsidR="005F02A3" w:rsidRPr="00071199" w:rsidRDefault="008C4D79" w:rsidP="00110B67">
      <w:pPr>
        <w:jc w:val="both"/>
        <w:rPr>
          <w:rFonts w:ascii="Arial" w:eastAsia="Calibri" w:hAnsi="Arial" w:cs="Arial"/>
          <w:b/>
          <w:sz w:val="22"/>
          <w:szCs w:val="22"/>
          <w:lang w:val="es-ES" w:eastAsia="en-US"/>
        </w:rPr>
      </w:pPr>
      <w:r w:rsidRPr="008C4D79">
        <w:rPr>
          <w:rFonts w:ascii="Arial" w:eastAsia="Calibri" w:hAnsi="Arial" w:cs="Arial"/>
          <w:b/>
          <w:sz w:val="22"/>
          <w:szCs w:val="22"/>
          <w:lang w:val="es-ES" w:eastAsia="en-US"/>
        </w:rPr>
        <w:t>PRECIOS ARTIFICIALMENTE BAJOS – Costos de personal – SMMLV – Prestaciones</w:t>
      </w:r>
      <w:r>
        <w:rPr>
          <w:rFonts w:ascii="Arial" w:eastAsia="Calibri" w:hAnsi="Arial" w:cs="Arial"/>
          <w:b/>
          <w:sz w:val="22"/>
          <w:szCs w:val="22"/>
          <w:lang w:val="es-ES" w:eastAsia="en-US"/>
        </w:rPr>
        <w:t xml:space="preserve"> </w:t>
      </w:r>
      <w:r w:rsidRPr="008C4D79">
        <w:rPr>
          <w:rFonts w:ascii="Arial" w:eastAsia="Calibri" w:hAnsi="Arial" w:cs="Arial"/>
          <w:b/>
          <w:sz w:val="22"/>
          <w:szCs w:val="22"/>
          <w:lang w:val="es-ES" w:eastAsia="en-US"/>
        </w:rPr>
        <w:t>sociales</w:t>
      </w:r>
    </w:p>
    <w:p w14:paraId="0146910F" w14:textId="084729EF" w:rsidR="00FB24E3" w:rsidRPr="00FB24E3" w:rsidRDefault="00FB24E3" w:rsidP="00CF4BD0">
      <w:pPr>
        <w:tabs>
          <w:tab w:val="left" w:pos="426"/>
        </w:tabs>
        <w:jc w:val="both"/>
        <w:rPr>
          <w:rFonts w:ascii="Arial" w:hAnsi="Arial" w:cs="Arial"/>
          <w:bCs/>
          <w:color w:val="000000" w:themeColor="text1"/>
          <w:sz w:val="20"/>
          <w:szCs w:val="20"/>
          <w:lang w:val="es-ES_tradnl"/>
        </w:rPr>
      </w:pPr>
    </w:p>
    <w:p w14:paraId="08D59842" w14:textId="77777777" w:rsidR="008C4D79" w:rsidRPr="00110B67" w:rsidRDefault="008C4D79" w:rsidP="008C4D79">
      <w:pPr>
        <w:jc w:val="both"/>
        <w:rPr>
          <w:rFonts w:ascii="Arial" w:eastAsia="Arial MT" w:hAnsi="Arial" w:cs="Arial"/>
          <w:bCs/>
          <w:sz w:val="20"/>
          <w:szCs w:val="20"/>
          <w:lang w:val="es-ES" w:eastAsia="en-US"/>
        </w:rPr>
      </w:pPr>
      <w:r w:rsidRPr="00110B67">
        <w:rPr>
          <w:rFonts w:ascii="Arial" w:eastAsia="Arial MT" w:hAnsi="Arial" w:cs="Arial"/>
          <w:bCs/>
          <w:sz w:val="20"/>
          <w:szCs w:val="20"/>
          <w:lang w:val="es-ES" w:eastAsia="en-US"/>
        </w:rPr>
        <w:t xml:space="preserve">En lo relativo a los valores de la oferta relacionados con la contratación de personal, la guía no establece una regulación en concreto, ni una metodología específicamente dirigida a verificar que los componentes del precio ofrecido con relación al personal estén ajustados a la realidad del mercado. Sin embargo, en la formula arriba transcrita si se considera al personal como uno de los costos en los que se incurre para el suministro de un bien, la realización de una obra o la prestación de un servicio, razón por la que se recomienda requerir a los proponentes, en las solicitudes de aclaración, la desagregación de los costos de personal, al igual al de los insumos u equipos requeridos.  </w:t>
      </w:r>
    </w:p>
    <w:p w14:paraId="1DB82394" w14:textId="77777777" w:rsidR="008C4D79" w:rsidRPr="00110B67" w:rsidRDefault="008C4D79" w:rsidP="008C4D79">
      <w:pPr>
        <w:jc w:val="both"/>
        <w:rPr>
          <w:rFonts w:ascii="Arial" w:eastAsia="Arial MT" w:hAnsi="Arial" w:cs="Arial"/>
          <w:bCs/>
          <w:sz w:val="20"/>
          <w:szCs w:val="20"/>
          <w:lang w:val="es-ES" w:eastAsia="en-US"/>
        </w:rPr>
      </w:pPr>
    </w:p>
    <w:p w14:paraId="316EEC66" w14:textId="7ACB1D9D" w:rsidR="008C4D79" w:rsidRPr="00110B67" w:rsidRDefault="008C4D79" w:rsidP="00110B67">
      <w:pPr>
        <w:jc w:val="both"/>
        <w:rPr>
          <w:rFonts w:ascii="Arial" w:eastAsia="Arial MT" w:hAnsi="Arial" w:cs="Arial"/>
          <w:bCs/>
          <w:sz w:val="20"/>
          <w:szCs w:val="20"/>
          <w:lang w:val="es-ES" w:eastAsia="en-US"/>
        </w:rPr>
      </w:pPr>
      <w:r w:rsidRPr="00110B67">
        <w:rPr>
          <w:rFonts w:ascii="Arial" w:eastAsia="Arial MT" w:hAnsi="Arial" w:cs="Arial"/>
          <w:bCs/>
          <w:sz w:val="20"/>
          <w:szCs w:val="20"/>
          <w:lang w:val="es-ES" w:eastAsia="en-US"/>
        </w:rPr>
        <w:t xml:space="preserve">La guía tampoco indica un método en particular para solicitar o analizar la desagregación de los costos asociados al personal, en ese sentido, dentro de lo contemplado en la guía no se hace </w:t>
      </w:r>
      <w:r w:rsidRPr="00110B67">
        <w:rPr>
          <w:rFonts w:ascii="Arial" w:eastAsia="Arial MT" w:hAnsi="Arial" w:cs="Arial"/>
          <w:bCs/>
          <w:sz w:val="20"/>
          <w:szCs w:val="20"/>
          <w:lang w:val="es-ES" w:eastAsia="en-US"/>
        </w:rPr>
        <w:lastRenderedPageBreak/>
        <w:t xml:space="preserve">referencia a los valores del salario mínimo legal mensual vigente–SMMLV–, o de la carga prestacional correspondiente, como criterios para verificar precios artificialmente bajos en materia laboral. Sin embargo, claramente, el SMMLV y las prestaciones sociales que corresponde pagar a los empleadores son hechos normativos que repercuten en el mercado, y condicionan los costos mínimos en los que se incurre para la contratación de la fuerza laboral requerida para desarrollo de un objeto contractual.  En ese sentido, si bien la guía no se refiere de manera expresa al valor del SMMLV y las prestaciones sociales como criterios a considerar para la constatación de los precios artificialmente bajos, ello no quiere decir que las entidades estatales no puedan considerarlos para realizar los análisis que les corresponden en el marco de los procesos de contratación correspondientes, particularmente, al momento de solicitar aclaraciones. Todo lo anterior, teniendo en cuenta que la referida Guía contiene criterios orientadores para las entidades públicas, los cuales, en consecuencia, no son vinculantes ni de obligatorio acatamiento. </w:t>
      </w:r>
    </w:p>
    <w:p w14:paraId="42F1D0CC" w14:textId="1F91F072" w:rsidR="00300726" w:rsidRPr="00F05449" w:rsidRDefault="00300726" w:rsidP="00300726">
      <w:pPr>
        <w:widowControl w:val="0"/>
        <w:autoSpaceDE w:val="0"/>
        <w:autoSpaceDN w:val="0"/>
        <w:rPr>
          <w:rFonts w:ascii="Arial" w:eastAsia="Arial MT" w:hAnsi="Arial MT" w:cs="Arial MT"/>
          <w:bCs/>
          <w:color w:val="000000" w:themeColor="text1"/>
          <w:sz w:val="22"/>
          <w:szCs w:val="22"/>
          <w:lang w:val="es-ES" w:eastAsia="en-US"/>
        </w:rPr>
      </w:pPr>
    </w:p>
    <w:p w14:paraId="3CC1FF42" w14:textId="77777777" w:rsidR="001A3C58" w:rsidRPr="00F05449" w:rsidRDefault="001A3C58" w:rsidP="00300726">
      <w:pPr>
        <w:widowControl w:val="0"/>
        <w:autoSpaceDE w:val="0"/>
        <w:autoSpaceDN w:val="0"/>
        <w:rPr>
          <w:rFonts w:ascii="Arial" w:eastAsia="Arial MT" w:hAnsi="Arial MT" w:cs="Arial MT"/>
          <w:bCs/>
          <w:color w:val="000000" w:themeColor="text1"/>
          <w:sz w:val="22"/>
          <w:szCs w:val="22"/>
          <w:lang w:val="es-ES" w:eastAsia="en-US"/>
        </w:rPr>
      </w:pPr>
    </w:p>
    <w:p w14:paraId="21B36A7F" w14:textId="4C93CB62" w:rsidR="0018730F" w:rsidRDefault="0018730F" w:rsidP="00F05449">
      <w:pPr>
        <w:widowControl w:val="0"/>
        <w:rPr>
          <w:rFonts w:ascii="Arial" w:hAnsi="Arial" w:cs="Arial"/>
          <w:b/>
          <w:sz w:val="22"/>
        </w:rPr>
      </w:pPr>
    </w:p>
    <w:p w14:paraId="557684AD" w14:textId="064E1D06" w:rsidR="0018730F" w:rsidRDefault="0018730F" w:rsidP="0018730F">
      <w:pPr>
        <w:rPr>
          <w:rFonts w:ascii="Arial" w:hAnsi="Arial" w:cs="Arial"/>
          <w:bCs/>
          <w:sz w:val="22"/>
        </w:rPr>
      </w:pPr>
    </w:p>
    <w:p w14:paraId="7DBC2C2B" w14:textId="4918C644" w:rsidR="008C4D79" w:rsidRDefault="008C4D79" w:rsidP="0018730F">
      <w:pPr>
        <w:rPr>
          <w:rFonts w:ascii="Arial" w:hAnsi="Arial" w:cs="Arial"/>
          <w:bCs/>
          <w:sz w:val="22"/>
        </w:rPr>
      </w:pPr>
    </w:p>
    <w:p w14:paraId="567B0C19" w14:textId="053A0257" w:rsidR="008C4D79" w:rsidRDefault="008C4D79" w:rsidP="0018730F">
      <w:pPr>
        <w:rPr>
          <w:rFonts w:ascii="Arial" w:hAnsi="Arial" w:cs="Arial"/>
          <w:bCs/>
          <w:sz w:val="22"/>
        </w:rPr>
      </w:pPr>
    </w:p>
    <w:p w14:paraId="1D786F37" w14:textId="7BB73EA0" w:rsidR="008C4D79" w:rsidRDefault="008C4D79" w:rsidP="0018730F">
      <w:pPr>
        <w:rPr>
          <w:rFonts w:ascii="Arial" w:hAnsi="Arial" w:cs="Arial"/>
          <w:bCs/>
          <w:sz w:val="22"/>
        </w:rPr>
      </w:pPr>
    </w:p>
    <w:p w14:paraId="3FEA7503" w14:textId="1B9C9C93" w:rsidR="008C4D79" w:rsidRDefault="008C4D79" w:rsidP="0018730F">
      <w:pPr>
        <w:rPr>
          <w:rFonts w:ascii="Arial" w:hAnsi="Arial" w:cs="Arial"/>
          <w:bCs/>
          <w:sz w:val="22"/>
        </w:rPr>
      </w:pPr>
    </w:p>
    <w:p w14:paraId="622F7590" w14:textId="083B4B2B" w:rsidR="008C4D79" w:rsidRDefault="008C4D79" w:rsidP="0018730F">
      <w:pPr>
        <w:rPr>
          <w:rFonts w:ascii="Arial" w:hAnsi="Arial" w:cs="Arial"/>
          <w:bCs/>
          <w:sz w:val="22"/>
        </w:rPr>
      </w:pPr>
    </w:p>
    <w:p w14:paraId="65BF5B41" w14:textId="646CC62D" w:rsidR="008C4D79" w:rsidRDefault="008C4D79" w:rsidP="0018730F">
      <w:pPr>
        <w:rPr>
          <w:rFonts w:ascii="Arial" w:hAnsi="Arial" w:cs="Arial"/>
          <w:bCs/>
          <w:sz w:val="22"/>
        </w:rPr>
      </w:pPr>
    </w:p>
    <w:p w14:paraId="3BFB8F2E" w14:textId="213420FC" w:rsidR="008C4D79" w:rsidRDefault="008C4D79" w:rsidP="0018730F">
      <w:pPr>
        <w:rPr>
          <w:rFonts w:ascii="Arial" w:hAnsi="Arial" w:cs="Arial"/>
          <w:bCs/>
          <w:sz w:val="22"/>
        </w:rPr>
      </w:pPr>
    </w:p>
    <w:p w14:paraId="67E23883" w14:textId="4C5BC1BC" w:rsidR="008C4D79" w:rsidRDefault="008C4D79" w:rsidP="0018730F">
      <w:pPr>
        <w:rPr>
          <w:rFonts w:ascii="Arial" w:hAnsi="Arial" w:cs="Arial"/>
          <w:bCs/>
          <w:sz w:val="22"/>
        </w:rPr>
      </w:pPr>
    </w:p>
    <w:p w14:paraId="77241D4A" w14:textId="6F61A7E4" w:rsidR="008C4D79" w:rsidRDefault="008C4D79" w:rsidP="0018730F">
      <w:pPr>
        <w:rPr>
          <w:rFonts w:ascii="Arial" w:hAnsi="Arial" w:cs="Arial"/>
          <w:bCs/>
          <w:sz w:val="22"/>
        </w:rPr>
      </w:pPr>
    </w:p>
    <w:p w14:paraId="1072B97C" w14:textId="7C09AEF0" w:rsidR="008C4D79" w:rsidRDefault="008C4D79" w:rsidP="0018730F">
      <w:pPr>
        <w:rPr>
          <w:rFonts w:ascii="Arial" w:hAnsi="Arial" w:cs="Arial"/>
          <w:bCs/>
          <w:sz w:val="22"/>
        </w:rPr>
      </w:pPr>
    </w:p>
    <w:p w14:paraId="1A89357C" w14:textId="10CF34B0" w:rsidR="008C4D79" w:rsidRDefault="008C4D79" w:rsidP="0018730F">
      <w:pPr>
        <w:rPr>
          <w:rFonts w:ascii="Arial" w:hAnsi="Arial" w:cs="Arial"/>
          <w:bCs/>
          <w:sz w:val="22"/>
        </w:rPr>
      </w:pPr>
    </w:p>
    <w:p w14:paraId="7824F1A4" w14:textId="3DA94B85" w:rsidR="008C4D79" w:rsidRDefault="008C4D79" w:rsidP="0018730F">
      <w:pPr>
        <w:rPr>
          <w:rFonts w:ascii="Arial" w:hAnsi="Arial" w:cs="Arial"/>
          <w:bCs/>
          <w:sz w:val="22"/>
        </w:rPr>
      </w:pPr>
    </w:p>
    <w:p w14:paraId="22C303C9" w14:textId="66537E98" w:rsidR="008C4D79" w:rsidRDefault="008C4D79" w:rsidP="0018730F">
      <w:pPr>
        <w:rPr>
          <w:rFonts w:ascii="Arial" w:hAnsi="Arial" w:cs="Arial"/>
          <w:bCs/>
          <w:sz w:val="22"/>
        </w:rPr>
      </w:pPr>
    </w:p>
    <w:p w14:paraId="2C2C7C6A" w14:textId="08777CD2" w:rsidR="008C4D79" w:rsidRDefault="008C4D79" w:rsidP="0018730F">
      <w:pPr>
        <w:rPr>
          <w:rFonts w:ascii="Arial" w:hAnsi="Arial" w:cs="Arial"/>
          <w:bCs/>
          <w:sz w:val="22"/>
        </w:rPr>
      </w:pPr>
    </w:p>
    <w:p w14:paraId="6AFC2B40" w14:textId="6CDD824A" w:rsidR="008C4D79" w:rsidRDefault="008C4D79" w:rsidP="0018730F">
      <w:pPr>
        <w:rPr>
          <w:rFonts w:ascii="Arial" w:hAnsi="Arial" w:cs="Arial"/>
          <w:bCs/>
          <w:sz w:val="22"/>
        </w:rPr>
      </w:pPr>
    </w:p>
    <w:p w14:paraId="08DC33A4" w14:textId="29C165D9" w:rsidR="008C4D79" w:rsidRDefault="008C4D79" w:rsidP="0018730F">
      <w:pPr>
        <w:rPr>
          <w:rFonts w:ascii="Arial" w:hAnsi="Arial" w:cs="Arial"/>
          <w:bCs/>
          <w:sz w:val="22"/>
        </w:rPr>
      </w:pPr>
    </w:p>
    <w:p w14:paraId="7B6CF7FE" w14:textId="18B995DE" w:rsidR="008C4D79" w:rsidRDefault="008C4D79" w:rsidP="0018730F">
      <w:pPr>
        <w:rPr>
          <w:rFonts w:ascii="Arial" w:hAnsi="Arial" w:cs="Arial"/>
          <w:bCs/>
          <w:sz w:val="22"/>
        </w:rPr>
      </w:pPr>
    </w:p>
    <w:p w14:paraId="22B72BB5" w14:textId="18C1D175" w:rsidR="008C4D79" w:rsidRDefault="008C4D79" w:rsidP="0018730F">
      <w:pPr>
        <w:rPr>
          <w:rFonts w:ascii="Arial" w:hAnsi="Arial" w:cs="Arial"/>
          <w:bCs/>
          <w:sz w:val="22"/>
        </w:rPr>
      </w:pPr>
    </w:p>
    <w:p w14:paraId="5E8D3F88" w14:textId="0BF2EC11" w:rsidR="008C4D79" w:rsidRDefault="008C4D79" w:rsidP="0018730F">
      <w:pPr>
        <w:rPr>
          <w:rFonts w:ascii="Arial" w:hAnsi="Arial" w:cs="Arial"/>
          <w:bCs/>
          <w:sz w:val="22"/>
        </w:rPr>
      </w:pPr>
    </w:p>
    <w:p w14:paraId="0156ECE5" w14:textId="346E78CC" w:rsidR="008C4D79" w:rsidRDefault="008C4D79" w:rsidP="0018730F">
      <w:pPr>
        <w:rPr>
          <w:rFonts w:ascii="Arial" w:hAnsi="Arial" w:cs="Arial"/>
          <w:bCs/>
          <w:sz w:val="22"/>
        </w:rPr>
      </w:pPr>
    </w:p>
    <w:p w14:paraId="0D1CE6CE" w14:textId="5A36DB3D" w:rsidR="008C4D79" w:rsidRDefault="008C4D79" w:rsidP="0018730F">
      <w:pPr>
        <w:rPr>
          <w:rFonts w:ascii="Arial" w:hAnsi="Arial" w:cs="Arial"/>
          <w:bCs/>
          <w:sz w:val="22"/>
        </w:rPr>
      </w:pPr>
    </w:p>
    <w:p w14:paraId="05859ED6" w14:textId="02F185C7" w:rsidR="008C4D79" w:rsidRDefault="008C4D79" w:rsidP="0018730F">
      <w:pPr>
        <w:rPr>
          <w:rFonts w:ascii="Arial" w:hAnsi="Arial" w:cs="Arial"/>
          <w:bCs/>
          <w:sz w:val="22"/>
        </w:rPr>
      </w:pPr>
    </w:p>
    <w:p w14:paraId="06A5E229" w14:textId="6EBE4429" w:rsidR="008C4D79" w:rsidRDefault="008C4D79" w:rsidP="0018730F">
      <w:pPr>
        <w:rPr>
          <w:rFonts w:ascii="Arial" w:hAnsi="Arial" w:cs="Arial"/>
          <w:bCs/>
          <w:sz w:val="22"/>
        </w:rPr>
      </w:pPr>
    </w:p>
    <w:p w14:paraId="1449D6C7" w14:textId="6550C2DE" w:rsidR="008C4D79" w:rsidRDefault="008C4D79" w:rsidP="0018730F">
      <w:pPr>
        <w:rPr>
          <w:rFonts w:ascii="Arial" w:hAnsi="Arial" w:cs="Arial"/>
          <w:bCs/>
          <w:sz w:val="22"/>
        </w:rPr>
      </w:pPr>
    </w:p>
    <w:p w14:paraId="66509869" w14:textId="662563F0" w:rsidR="008C4D79" w:rsidRDefault="008C4D79" w:rsidP="0018730F">
      <w:pPr>
        <w:rPr>
          <w:rFonts w:ascii="Arial" w:hAnsi="Arial" w:cs="Arial"/>
          <w:bCs/>
          <w:sz w:val="22"/>
        </w:rPr>
      </w:pPr>
    </w:p>
    <w:p w14:paraId="4377DDC1" w14:textId="676DE342" w:rsidR="008C4D79" w:rsidRDefault="008C4D79" w:rsidP="0018730F">
      <w:pPr>
        <w:rPr>
          <w:rFonts w:ascii="Arial" w:hAnsi="Arial" w:cs="Arial"/>
          <w:bCs/>
          <w:sz w:val="22"/>
        </w:rPr>
      </w:pPr>
    </w:p>
    <w:p w14:paraId="7DB4490B" w14:textId="1F724AC0" w:rsidR="008C4D79" w:rsidRDefault="008C4D79" w:rsidP="0018730F">
      <w:pPr>
        <w:rPr>
          <w:rFonts w:ascii="Arial" w:hAnsi="Arial" w:cs="Arial"/>
          <w:bCs/>
          <w:sz w:val="22"/>
        </w:rPr>
      </w:pPr>
    </w:p>
    <w:p w14:paraId="7EAA626A" w14:textId="6CCFD114" w:rsidR="008C4D79" w:rsidRDefault="008C4D79" w:rsidP="0018730F">
      <w:pPr>
        <w:rPr>
          <w:rFonts w:ascii="Arial" w:hAnsi="Arial" w:cs="Arial"/>
          <w:bCs/>
          <w:sz w:val="22"/>
        </w:rPr>
      </w:pPr>
    </w:p>
    <w:p w14:paraId="7B94E87E" w14:textId="629B67A0" w:rsidR="008C4D79" w:rsidRDefault="008C4D79" w:rsidP="0018730F">
      <w:pPr>
        <w:rPr>
          <w:rFonts w:ascii="Arial" w:hAnsi="Arial" w:cs="Arial"/>
          <w:bCs/>
          <w:sz w:val="22"/>
        </w:rPr>
      </w:pPr>
    </w:p>
    <w:p w14:paraId="7EE34B66" w14:textId="1A98C1AD" w:rsidR="008C4D79" w:rsidRDefault="008C4D79" w:rsidP="0018730F">
      <w:pPr>
        <w:rPr>
          <w:rFonts w:ascii="Arial" w:hAnsi="Arial" w:cs="Arial"/>
          <w:bCs/>
          <w:sz w:val="22"/>
        </w:rPr>
      </w:pPr>
    </w:p>
    <w:p w14:paraId="714AC4D0" w14:textId="7022D1B5" w:rsidR="008C4D79" w:rsidRDefault="008C4D79" w:rsidP="0018730F">
      <w:pPr>
        <w:rPr>
          <w:rFonts w:ascii="Arial" w:hAnsi="Arial" w:cs="Arial"/>
          <w:bCs/>
          <w:sz w:val="22"/>
        </w:rPr>
      </w:pPr>
    </w:p>
    <w:p w14:paraId="447BE9AD" w14:textId="77777777" w:rsidR="004D044D" w:rsidRPr="00E47C87" w:rsidRDefault="004D044D" w:rsidP="004D044D">
      <w:pPr>
        <w:widowControl w:val="0"/>
        <w:autoSpaceDE w:val="0"/>
        <w:autoSpaceDN w:val="0"/>
        <w:spacing w:before="94"/>
        <w:jc w:val="right"/>
        <w:rPr>
          <w:rFonts w:ascii="Arial" w:eastAsia="Arial MT" w:hAnsi="Arial MT" w:cs="Arial MT"/>
          <w:b/>
          <w:sz w:val="18"/>
          <w:szCs w:val="22"/>
          <w:lang w:val="es-ES" w:eastAsia="en-US"/>
        </w:rPr>
      </w:pPr>
      <w:r w:rsidRPr="00E47C87">
        <w:rPr>
          <w:rFonts w:ascii="Arial" w:eastAsia="Arial MT" w:hAnsi="Arial MT" w:cs="Arial MT"/>
          <w:b/>
          <w:color w:val="585858"/>
          <w:sz w:val="18"/>
          <w:szCs w:val="22"/>
          <w:lang w:val="es-ES" w:eastAsia="en-US"/>
        </w:rPr>
        <w:lastRenderedPageBreak/>
        <w:t>CCE-DES-FM-17</w:t>
      </w:r>
    </w:p>
    <w:p w14:paraId="02D3F954" w14:textId="5D57764F" w:rsidR="008C4D79" w:rsidRDefault="008C4D79" w:rsidP="0018730F">
      <w:pPr>
        <w:rPr>
          <w:rFonts w:ascii="Arial" w:hAnsi="Arial" w:cs="Arial"/>
          <w:bCs/>
          <w:sz w:val="22"/>
        </w:rPr>
      </w:pPr>
    </w:p>
    <w:p w14:paraId="7F62A743" w14:textId="0C58272A" w:rsidR="00791226" w:rsidRDefault="00791226" w:rsidP="00791226">
      <w:pPr>
        <w:jc w:val="right"/>
        <w:rPr>
          <w:rFonts w:ascii="Arial" w:hAnsi="Arial" w:cs="Arial"/>
          <w:bCs/>
          <w:sz w:val="22"/>
        </w:rPr>
      </w:pPr>
      <w:r w:rsidRPr="00791226">
        <w:rPr>
          <w:rFonts w:ascii="Arial" w:hAnsi="Arial" w:cs="Arial"/>
          <w:bCs/>
          <w:noProof/>
          <w:sz w:val="22"/>
        </w:rPr>
        <w:drawing>
          <wp:inline distT="0" distB="0" distL="0" distR="0" wp14:anchorId="4E327D50" wp14:editId="530718F1">
            <wp:extent cx="3353082" cy="6972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617" cy="701500"/>
                    </a:xfrm>
                    <a:prstGeom prst="rect">
                      <a:avLst/>
                    </a:prstGeom>
                    <a:noFill/>
                    <a:ln>
                      <a:noFill/>
                    </a:ln>
                  </pic:spPr>
                </pic:pic>
              </a:graphicData>
            </a:graphic>
          </wp:inline>
        </w:drawing>
      </w:r>
    </w:p>
    <w:p w14:paraId="02723861" w14:textId="6DA402B4" w:rsidR="00791226" w:rsidRDefault="00791226" w:rsidP="0018730F">
      <w:pPr>
        <w:rPr>
          <w:rFonts w:ascii="Arial" w:hAnsi="Arial" w:cs="Arial"/>
          <w:bCs/>
          <w:sz w:val="22"/>
        </w:rPr>
      </w:pPr>
    </w:p>
    <w:p w14:paraId="48089AA4" w14:textId="77777777" w:rsidR="00791226" w:rsidRDefault="00791226" w:rsidP="0018730F">
      <w:pPr>
        <w:rPr>
          <w:rFonts w:ascii="Arial" w:hAnsi="Arial" w:cs="Arial"/>
          <w:bCs/>
          <w:sz w:val="22"/>
        </w:rPr>
      </w:pPr>
    </w:p>
    <w:p w14:paraId="5F5AE9EF" w14:textId="78AA38B9" w:rsidR="00B95C30" w:rsidRPr="003D1E53" w:rsidRDefault="00BE4FBF" w:rsidP="00B95C30">
      <w:pPr>
        <w:jc w:val="both"/>
        <w:rPr>
          <w:rFonts w:ascii="Arial" w:eastAsia="Calibri" w:hAnsi="Arial" w:cs="Arial"/>
          <w:color w:val="000000" w:themeColor="text1"/>
          <w:sz w:val="22"/>
          <w:szCs w:val="22"/>
        </w:rPr>
      </w:pPr>
      <w:bookmarkStart w:id="3" w:name="_Hlk80951783"/>
      <w:r w:rsidRPr="003D1E53">
        <w:rPr>
          <w:rFonts w:ascii="Arial" w:eastAsia="Calibri" w:hAnsi="Arial" w:cs="Arial"/>
          <w:color w:val="000000" w:themeColor="text1"/>
          <w:sz w:val="22"/>
          <w:szCs w:val="22"/>
        </w:rPr>
        <w:t>Señor</w:t>
      </w:r>
    </w:p>
    <w:p w14:paraId="34BF62D2" w14:textId="35D47576" w:rsidR="00A56E1D" w:rsidRPr="003D1E53" w:rsidRDefault="00752D23" w:rsidP="00B95C30">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Jorge Eliecer Rodríguez Chavarro </w:t>
      </w:r>
    </w:p>
    <w:p w14:paraId="00327671" w14:textId="32AAFC98" w:rsidR="003D1E53" w:rsidRPr="005873AF" w:rsidRDefault="00752D23" w:rsidP="00B95C30">
      <w:pPr>
        <w:jc w:val="both"/>
        <w:rPr>
          <w:rFonts w:ascii="Arial" w:hAnsi="Arial" w:cs="Arial"/>
          <w:color w:val="000000" w:themeColor="text1"/>
          <w:sz w:val="22"/>
          <w:szCs w:val="22"/>
        </w:rPr>
      </w:pPr>
      <w:r>
        <w:rPr>
          <w:rFonts w:ascii="Arial" w:hAnsi="Arial" w:cs="Arial"/>
          <w:sz w:val="22"/>
        </w:rPr>
        <w:t>Bogotá D.C.</w:t>
      </w:r>
    </w:p>
    <w:p w14:paraId="0942E2A4" w14:textId="77777777" w:rsidR="000254DD" w:rsidRPr="005873AF" w:rsidRDefault="000254DD" w:rsidP="00B95C30">
      <w:pPr>
        <w:jc w:val="both"/>
        <w:rPr>
          <w:rFonts w:ascii="Arial" w:eastAsia="Calibri" w:hAnsi="Arial" w:cs="Arial"/>
          <w:color w:val="000000" w:themeColor="text1"/>
          <w:sz w:val="22"/>
          <w:szCs w:val="22"/>
        </w:rPr>
      </w:pPr>
    </w:p>
    <w:p w14:paraId="12E66182" w14:textId="49326A1F" w:rsidR="00B95C30" w:rsidRPr="00632B7C" w:rsidRDefault="00A70C4A" w:rsidP="00F05449">
      <w:pPr>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00B95C30" w:rsidRPr="00632B7C">
        <w:rPr>
          <w:rFonts w:ascii="Arial" w:eastAsia="Calibri" w:hAnsi="Arial" w:cs="Arial"/>
          <w:b/>
          <w:sz w:val="22"/>
          <w:szCs w:val="22"/>
          <w:lang w:val="es-MX" w:eastAsia="en-US"/>
        </w:rPr>
        <w:t>Concepto C</w:t>
      </w:r>
      <w:r w:rsidR="00431B1D">
        <w:rPr>
          <w:rFonts w:ascii="Arial" w:eastAsia="Calibri" w:hAnsi="Arial" w:cs="Arial"/>
          <w:b/>
          <w:sz w:val="22"/>
          <w:szCs w:val="22"/>
          <w:lang w:val="es-MX" w:eastAsia="en-US"/>
        </w:rPr>
        <w:t xml:space="preserve">– </w:t>
      </w:r>
      <w:r w:rsidR="00752D23">
        <w:rPr>
          <w:rFonts w:ascii="Arial" w:eastAsia="Calibri" w:hAnsi="Arial" w:cs="Arial"/>
          <w:b/>
          <w:sz w:val="22"/>
          <w:szCs w:val="22"/>
          <w:lang w:val="es-MX" w:eastAsia="en-US"/>
        </w:rPr>
        <w:t>304</w:t>
      </w:r>
      <w:r w:rsidR="00DF2B34" w:rsidRPr="00632B7C">
        <w:rPr>
          <w:rFonts w:ascii="Arial" w:eastAsia="Calibri" w:hAnsi="Arial" w:cs="Arial"/>
          <w:b/>
          <w:sz w:val="22"/>
          <w:szCs w:val="22"/>
          <w:lang w:val="es-MX" w:eastAsia="en-US"/>
        </w:rPr>
        <w:t xml:space="preserve"> </w:t>
      </w:r>
      <w:r w:rsidR="005E3AF3" w:rsidRPr="00632B7C">
        <w:rPr>
          <w:rFonts w:ascii="Arial" w:eastAsia="Calibri" w:hAnsi="Arial" w:cs="Arial"/>
          <w:b/>
          <w:sz w:val="22"/>
          <w:szCs w:val="22"/>
          <w:lang w:val="es-MX" w:eastAsia="en-US"/>
        </w:rPr>
        <w:t>de 2022</w:t>
      </w:r>
    </w:p>
    <w:p w14:paraId="20200123" w14:textId="461A4C5D" w:rsidR="0096347F" w:rsidRPr="005873AF"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3A0FAD"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5F389CAF" w14:textId="71F2EA5B" w:rsidR="009A773A" w:rsidRPr="003A0FAD" w:rsidRDefault="00084B1E" w:rsidP="00F05449">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084B1E">
              <w:rPr>
                <w:rFonts w:ascii="Arial" w:eastAsia="Arial" w:hAnsi="Arial" w:cs="Arial"/>
                <w:sz w:val="22"/>
                <w:szCs w:val="22"/>
                <w:lang w:val="es-ES" w:eastAsia="en-US"/>
              </w:rPr>
              <w:t xml:space="preserve">PRECIO ARTIFICIALMENTE BAJO – Concepto </w:t>
            </w:r>
            <w:r>
              <w:rPr>
                <w:rFonts w:ascii="Arial" w:eastAsia="Arial" w:hAnsi="Arial" w:cs="Arial"/>
                <w:sz w:val="22"/>
                <w:szCs w:val="22"/>
                <w:lang w:val="es-ES" w:eastAsia="en-US"/>
              </w:rPr>
              <w:t xml:space="preserve">/ </w:t>
            </w:r>
            <w:r w:rsidRPr="00084B1E">
              <w:rPr>
                <w:rFonts w:ascii="Arial" w:eastAsia="Arial" w:hAnsi="Arial" w:cs="Arial"/>
                <w:sz w:val="22"/>
                <w:szCs w:val="22"/>
                <w:lang w:val="es-ES" w:eastAsia="en-US"/>
              </w:rPr>
              <w:t xml:space="preserve">OFERTA CON VALOR ARTIFICALMENTE BAJO – Decreto 1082 de 2015 </w:t>
            </w:r>
            <w:r>
              <w:rPr>
                <w:rFonts w:ascii="Arial" w:eastAsia="Arial" w:hAnsi="Arial" w:cs="Arial"/>
                <w:sz w:val="22"/>
                <w:szCs w:val="22"/>
                <w:lang w:val="es-ES" w:eastAsia="en-US"/>
              </w:rPr>
              <w:t xml:space="preserve">/ </w:t>
            </w:r>
            <w:r w:rsidRPr="00084B1E">
              <w:rPr>
                <w:rFonts w:ascii="Arial" w:eastAsia="Arial" w:hAnsi="Arial" w:cs="Arial"/>
                <w:sz w:val="22"/>
                <w:szCs w:val="22"/>
                <w:lang w:val="es-ES" w:eastAsia="en-US"/>
              </w:rPr>
              <w:t>PRECIOS ARTIFICIALMENTE BAJOS – Criterios de identificación</w:t>
            </w:r>
            <w:r w:rsidR="008C4D79">
              <w:rPr>
                <w:rFonts w:ascii="Arial" w:eastAsia="Arial" w:hAnsi="Arial" w:cs="Arial"/>
                <w:sz w:val="22"/>
                <w:szCs w:val="22"/>
                <w:lang w:val="es-ES" w:eastAsia="en-US"/>
              </w:rPr>
              <w:t xml:space="preserve"> / </w:t>
            </w:r>
            <w:r w:rsidR="008C4D79" w:rsidRPr="00084B1E">
              <w:rPr>
                <w:rFonts w:ascii="Arial" w:eastAsia="Arial" w:hAnsi="Arial" w:cs="Arial"/>
                <w:sz w:val="22"/>
                <w:szCs w:val="22"/>
                <w:lang w:val="es-ES" w:eastAsia="en-US"/>
              </w:rPr>
              <w:t>PRECIOS ARTIFICIALMENTE BAJOS –</w:t>
            </w:r>
            <w:r w:rsidR="008C4D79">
              <w:rPr>
                <w:rFonts w:ascii="Arial" w:eastAsia="Arial" w:hAnsi="Arial" w:cs="Arial"/>
                <w:sz w:val="22"/>
                <w:szCs w:val="22"/>
                <w:lang w:val="es-ES" w:eastAsia="en-US"/>
              </w:rPr>
              <w:t xml:space="preserve"> Costos de personal – SMMLV – Prestaciones sociales</w:t>
            </w:r>
          </w:p>
        </w:tc>
      </w:tr>
      <w:tr w:rsidR="00B95C30" w:rsidRPr="003A0FAD" w14:paraId="27CD52AB" w14:textId="77777777" w:rsidTr="0096347F">
        <w:trPr>
          <w:trHeight w:val="39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09088B1B" w14:textId="3A43AFE4" w:rsidR="00B95C30" w:rsidRPr="003A0FAD" w:rsidRDefault="00B95C30" w:rsidP="00F05449">
            <w:pPr>
              <w:widowControl w:val="0"/>
              <w:autoSpaceDE w:val="0"/>
              <w:autoSpaceDN w:val="0"/>
              <w:adjustRightInd w:val="0"/>
              <w:jc w:val="both"/>
              <w:rPr>
                <w:rFonts w:ascii="Arial" w:eastAsiaTheme="minorHAnsi" w:hAnsi="Arial" w:cs="Arial"/>
                <w:color w:val="000000" w:themeColor="text1"/>
                <w:sz w:val="22"/>
                <w:szCs w:val="22"/>
                <w:lang w:val="es-ES_tradnl" w:eastAsia="en-US"/>
              </w:rPr>
            </w:pPr>
            <w:r w:rsidRPr="003A0FAD">
              <w:rPr>
                <w:rFonts w:ascii="Arial" w:eastAsiaTheme="minorHAnsi" w:hAnsi="Arial" w:cs="Arial"/>
                <w:color w:val="000000" w:themeColor="text1"/>
                <w:sz w:val="22"/>
                <w:szCs w:val="22"/>
                <w:lang w:val="es-ES_tradnl" w:eastAsia="en-US"/>
              </w:rPr>
              <w:t xml:space="preserve">Respuesta a consulta </w:t>
            </w:r>
            <w:r w:rsidR="00734546" w:rsidRPr="00734546">
              <w:rPr>
                <w:rFonts w:ascii="Arial" w:eastAsiaTheme="minorHAnsi" w:hAnsi="Arial" w:cs="Arial"/>
                <w:color w:val="000000" w:themeColor="text1"/>
                <w:sz w:val="22"/>
                <w:szCs w:val="22"/>
                <w:lang w:val="es-ES_tradnl" w:eastAsia="en-US"/>
              </w:rPr>
              <w:t>P202</w:t>
            </w:r>
            <w:r w:rsidR="00570A47">
              <w:rPr>
                <w:rFonts w:ascii="Arial" w:eastAsiaTheme="minorHAnsi" w:hAnsi="Arial" w:cs="Arial"/>
                <w:color w:val="000000" w:themeColor="text1"/>
                <w:sz w:val="22"/>
                <w:szCs w:val="22"/>
                <w:lang w:val="es-ES_tradnl" w:eastAsia="en-US"/>
              </w:rPr>
              <w:t>2</w:t>
            </w:r>
            <w:r w:rsidR="00752D23">
              <w:rPr>
                <w:rFonts w:ascii="Arial" w:eastAsiaTheme="minorHAnsi" w:hAnsi="Arial" w:cs="Arial"/>
                <w:color w:val="000000" w:themeColor="text1"/>
                <w:sz w:val="22"/>
                <w:szCs w:val="22"/>
                <w:lang w:val="es-ES_tradnl" w:eastAsia="en-US"/>
              </w:rPr>
              <w:t>0330003215</w:t>
            </w: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07A8E951" w14:textId="77777777" w:rsidR="003A0FAD" w:rsidRDefault="003A0FAD" w:rsidP="003C3339">
      <w:pPr>
        <w:jc w:val="both"/>
        <w:rPr>
          <w:rFonts w:ascii="Arial" w:eastAsia="Calibri" w:hAnsi="Arial" w:cs="Arial"/>
          <w:color w:val="000000" w:themeColor="text1"/>
          <w:sz w:val="22"/>
          <w:lang w:val="es-ES_tradnl"/>
        </w:rPr>
      </w:pPr>
    </w:p>
    <w:p w14:paraId="1CF4AEA0" w14:textId="523896A3" w:rsidR="003C3339" w:rsidRPr="005873AF" w:rsidRDefault="003C3339" w:rsidP="003C3339">
      <w:pPr>
        <w:jc w:val="both"/>
        <w:rPr>
          <w:rFonts w:ascii="Arial" w:eastAsia="Calibri" w:hAnsi="Arial" w:cs="Arial"/>
          <w:color w:val="000000" w:themeColor="text1"/>
          <w:sz w:val="22"/>
          <w:lang w:val="es-ES_tradnl"/>
        </w:rPr>
      </w:pPr>
      <w:r w:rsidRPr="003D1E53">
        <w:rPr>
          <w:rFonts w:ascii="Arial" w:eastAsia="Calibri" w:hAnsi="Arial" w:cs="Arial"/>
          <w:color w:val="000000" w:themeColor="text1"/>
          <w:sz w:val="22"/>
          <w:lang w:val="es-ES_tradnl"/>
        </w:rPr>
        <w:t>Estimad</w:t>
      </w:r>
      <w:r w:rsidR="00084B1E">
        <w:rPr>
          <w:rFonts w:ascii="Arial" w:eastAsia="Calibri" w:hAnsi="Arial" w:cs="Arial"/>
          <w:color w:val="000000" w:themeColor="text1"/>
          <w:sz w:val="22"/>
          <w:lang w:val="es-ES_tradnl"/>
        </w:rPr>
        <w:t>o</w:t>
      </w:r>
      <w:r w:rsidR="003D1E53" w:rsidRPr="003D1E53">
        <w:rPr>
          <w:rFonts w:ascii="Arial" w:eastAsia="Calibri" w:hAnsi="Arial" w:cs="Arial"/>
          <w:color w:val="000000" w:themeColor="text1"/>
          <w:sz w:val="22"/>
          <w:lang w:val="es-ES_tradnl"/>
        </w:rPr>
        <w:t xml:space="preserve"> s</w:t>
      </w:r>
      <w:r w:rsidR="008164D9" w:rsidRPr="003D1E53">
        <w:rPr>
          <w:rFonts w:ascii="Arial" w:eastAsia="Calibri" w:hAnsi="Arial" w:cs="Arial"/>
          <w:color w:val="000000" w:themeColor="text1"/>
          <w:sz w:val="22"/>
          <w:lang w:val="es-ES_tradnl"/>
        </w:rPr>
        <w:t>eñor</w:t>
      </w:r>
      <w:r w:rsidR="003D1E53" w:rsidRPr="003D1E53">
        <w:rPr>
          <w:rFonts w:ascii="Arial" w:eastAsia="Calibri" w:hAnsi="Arial" w:cs="Arial"/>
          <w:color w:val="000000" w:themeColor="text1"/>
          <w:sz w:val="22"/>
          <w:lang w:val="es-ES_tradnl"/>
        </w:rPr>
        <w:t xml:space="preserve"> </w:t>
      </w:r>
      <w:r w:rsidR="00084B1E">
        <w:rPr>
          <w:rFonts w:ascii="Arial" w:eastAsia="Calibri" w:hAnsi="Arial" w:cs="Arial"/>
          <w:color w:val="000000" w:themeColor="text1"/>
          <w:sz w:val="22"/>
          <w:lang w:val="es-ES_tradnl"/>
        </w:rPr>
        <w:t>Rodríguez Chavarro</w:t>
      </w:r>
      <w:r w:rsidR="00E746A6" w:rsidRPr="003D1E53">
        <w:rPr>
          <w:rFonts w:ascii="Arial" w:eastAsia="Calibri" w:hAnsi="Arial" w:cs="Arial"/>
          <w:color w:val="000000" w:themeColor="text1"/>
          <w:sz w:val="22"/>
          <w:lang w:val="es-ES_tradnl"/>
        </w:rPr>
        <w:t>:</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42F5B1BA" w:rsidR="00DD5B04" w:rsidRPr="005873AF" w:rsidRDefault="00DD5B04" w:rsidP="00DF76A2">
      <w:pPr>
        <w:spacing w:line="276" w:lineRule="auto"/>
        <w:jc w:val="both"/>
        <w:rPr>
          <w:rFonts w:ascii="Arial" w:eastAsia="Calibri" w:hAnsi="Arial" w:cs="Arial"/>
          <w:color w:val="000000" w:themeColor="text1"/>
          <w:sz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w:t>
      </w:r>
      <w:r w:rsidR="00F14360">
        <w:rPr>
          <w:rFonts w:ascii="Arial" w:eastAsia="Calibri" w:hAnsi="Arial" w:cs="Arial"/>
          <w:color w:val="000000" w:themeColor="text1"/>
          <w:sz w:val="22"/>
          <w:lang w:val="es-ES_tradnl"/>
        </w:rPr>
        <w:t xml:space="preserve">la petición de consulta radicada el </w:t>
      </w:r>
      <w:r w:rsidR="00005685">
        <w:rPr>
          <w:rFonts w:ascii="Arial" w:eastAsia="Calibri" w:hAnsi="Arial" w:cs="Arial"/>
          <w:color w:val="000000" w:themeColor="text1"/>
          <w:sz w:val="22"/>
          <w:lang w:val="es-ES_tradnl"/>
        </w:rPr>
        <w:t>30</w:t>
      </w:r>
      <w:r w:rsidR="00F14360">
        <w:rPr>
          <w:rFonts w:ascii="Arial" w:eastAsia="Calibri" w:hAnsi="Arial" w:cs="Arial"/>
          <w:color w:val="000000" w:themeColor="text1"/>
          <w:sz w:val="22"/>
          <w:lang w:val="es-ES_tradnl"/>
        </w:rPr>
        <w:t xml:space="preserve"> de </w:t>
      </w:r>
      <w:r w:rsidR="00387311">
        <w:rPr>
          <w:rFonts w:ascii="Arial" w:eastAsia="Calibri" w:hAnsi="Arial" w:cs="Arial"/>
          <w:color w:val="000000" w:themeColor="text1"/>
          <w:sz w:val="22"/>
          <w:lang w:val="es-ES_tradnl"/>
        </w:rPr>
        <w:t>marzo</w:t>
      </w:r>
      <w:r w:rsidR="00F14360">
        <w:rPr>
          <w:rFonts w:ascii="Arial" w:eastAsia="Calibri" w:hAnsi="Arial" w:cs="Arial"/>
          <w:color w:val="000000" w:themeColor="text1"/>
          <w:sz w:val="22"/>
          <w:lang w:val="es-ES_tradnl"/>
        </w:rPr>
        <w:t xml:space="preserve"> de 2022</w:t>
      </w:r>
      <w:r w:rsidR="00387311">
        <w:rPr>
          <w:rFonts w:ascii="Arial" w:eastAsia="Calibri" w:hAnsi="Arial" w:cs="Arial"/>
          <w:color w:val="000000" w:themeColor="text1"/>
          <w:sz w:val="22"/>
          <w:lang w:val="es-ES_tradnl"/>
        </w:rPr>
        <w:t>.</w:t>
      </w:r>
      <w:r w:rsidR="005A5564" w:rsidRPr="005873AF">
        <w:rPr>
          <w:rFonts w:ascii="Arial" w:eastAsia="Calibri" w:hAnsi="Arial" w:cs="Arial"/>
          <w:color w:val="000000" w:themeColor="text1"/>
          <w:sz w:val="22"/>
          <w:lang w:val="es-ES_tradnl"/>
        </w:rPr>
        <w:t xml:space="preserve"> </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2E9B7E1" w14:textId="141E332C" w:rsidR="00BD774E" w:rsidRDefault="004F0EA6" w:rsidP="00D03A70">
      <w:pPr>
        <w:spacing w:line="276" w:lineRule="auto"/>
        <w:jc w:val="both"/>
        <w:rPr>
          <w:rFonts w:ascii="Arial" w:hAnsi="Arial" w:cs="Arial"/>
          <w:color w:val="000000" w:themeColor="text1"/>
          <w:sz w:val="22"/>
          <w:lang w:val="es-ES"/>
        </w:rPr>
      </w:pPr>
      <w:bookmarkStart w:id="4" w:name="_Hlk99633761"/>
      <w:r w:rsidRPr="00071199">
        <w:rPr>
          <w:rFonts w:ascii="Arial" w:hAnsi="Arial" w:cs="Arial"/>
          <w:color w:val="000000" w:themeColor="text1"/>
          <w:sz w:val="22"/>
          <w:lang w:val="es-ES"/>
        </w:rPr>
        <w:t>Usted formula la</w:t>
      </w:r>
      <w:r>
        <w:rPr>
          <w:rFonts w:ascii="Arial" w:hAnsi="Arial" w:cs="Arial"/>
          <w:color w:val="000000" w:themeColor="text1"/>
          <w:sz w:val="22"/>
          <w:lang w:val="es-ES"/>
        </w:rPr>
        <w:t xml:space="preserve"> </w:t>
      </w:r>
      <w:r w:rsidRPr="00071199">
        <w:rPr>
          <w:rFonts w:ascii="Arial" w:hAnsi="Arial" w:cs="Arial"/>
          <w:color w:val="000000" w:themeColor="text1"/>
          <w:sz w:val="22"/>
          <w:lang w:val="es-ES"/>
        </w:rPr>
        <w:t xml:space="preserve">siguiente </w:t>
      </w:r>
      <w:r>
        <w:rPr>
          <w:rFonts w:ascii="Arial" w:hAnsi="Arial" w:cs="Arial"/>
          <w:color w:val="000000" w:themeColor="text1"/>
          <w:sz w:val="22"/>
          <w:lang w:val="es-ES"/>
        </w:rPr>
        <w:t>consulta</w:t>
      </w:r>
      <w:r w:rsidR="00D01397">
        <w:rPr>
          <w:rFonts w:ascii="Arial" w:hAnsi="Arial" w:cs="Arial"/>
          <w:color w:val="000000" w:themeColor="text1"/>
          <w:sz w:val="22"/>
          <w:lang w:val="es-ES"/>
        </w:rPr>
        <w:t>,</w:t>
      </w:r>
      <w:r>
        <w:rPr>
          <w:rFonts w:ascii="Arial" w:hAnsi="Arial" w:cs="Arial"/>
          <w:color w:val="000000" w:themeColor="text1"/>
          <w:sz w:val="22"/>
          <w:lang w:val="es-ES"/>
        </w:rPr>
        <w:t xml:space="preserve"> relacionada con</w:t>
      </w:r>
      <w:r w:rsidR="00051A07">
        <w:rPr>
          <w:rFonts w:ascii="Arial" w:hAnsi="Arial" w:cs="Arial"/>
          <w:color w:val="000000" w:themeColor="text1"/>
          <w:sz w:val="22"/>
          <w:lang w:val="es-ES"/>
        </w:rPr>
        <w:t xml:space="preserve"> la </w:t>
      </w:r>
      <w:r w:rsidR="005C4669">
        <w:rPr>
          <w:rFonts w:ascii="Arial" w:hAnsi="Arial" w:cs="Arial"/>
          <w:color w:val="000000" w:themeColor="text1"/>
          <w:sz w:val="22"/>
          <w:lang w:val="es-ES"/>
        </w:rPr>
        <w:t>aplica</w:t>
      </w:r>
      <w:r w:rsidR="00496FA9">
        <w:rPr>
          <w:rFonts w:ascii="Arial" w:hAnsi="Arial" w:cs="Arial"/>
          <w:color w:val="000000" w:themeColor="text1"/>
          <w:sz w:val="22"/>
          <w:lang w:val="es-ES"/>
        </w:rPr>
        <w:t xml:space="preserve">ción </w:t>
      </w:r>
      <w:r w:rsidR="00E13804">
        <w:rPr>
          <w:rFonts w:ascii="Arial" w:hAnsi="Arial" w:cs="Arial"/>
          <w:color w:val="000000" w:themeColor="text1"/>
          <w:sz w:val="22"/>
          <w:lang w:val="es-ES"/>
        </w:rPr>
        <w:t>«G</w:t>
      </w:r>
      <w:r w:rsidR="00051A07" w:rsidRPr="00051A07">
        <w:rPr>
          <w:rFonts w:ascii="Arial" w:hAnsi="Arial" w:cs="Arial"/>
          <w:color w:val="000000" w:themeColor="text1"/>
          <w:sz w:val="22"/>
          <w:lang w:val="es-ES"/>
        </w:rPr>
        <w:t>uía para el manejo de ofertas</w:t>
      </w:r>
      <w:r w:rsidR="00584F67">
        <w:rPr>
          <w:rFonts w:ascii="Arial" w:hAnsi="Arial" w:cs="Arial"/>
          <w:color w:val="000000" w:themeColor="text1"/>
          <w:sz w:val="22"/>
          <w:lang w:val="es-ES"/>
        </w:rPr>
        <w:t xml:space="preserve"> </w:t>
      </w:r>
      <w:r w:rsidR="00051A07" w:rsidRPr="00051A07">
        <w:rPr>
          <w:rFonts w:ascii="Arial" w:hAnsi="Arial" w:cs="Arial"/>
          <w:color w:val="000000" w:themeColor="text1"/>
          <w:sz w:val="22"/>
          <w:lang w:val="es-ES"/>
        </w:rPr>
        <w:t>artificialmente bajas en</w:t>
      </w:r>
      <w:r w:rsidR="00051A07">
        <w:rPr>
          <w:rFonts w:ascii="Arial" w:hAnsi="Arial" w:cs="Arial"/>
          <w:color w:val="000000" w:themeColor="text1"/>
          <w:sz w:val="22"/>
          <w:lang w:val="es-ES"/>
        </w:rPr>
        <w:t xml:space="preserve"> </w:t>
      </w:r>
      <w:r w:rsidR="00051A07" w:rsidRPr="00051A07">
        <w:rPr>
          <w:rFonts w:ascii="Arial" w:hAnsi="Arial" w:cs="Arial"/>
          <w:color w:val="000000" w:themeColor="text1"/>
          <w:sz w:val="22"/>
          <w:lang w:val="es-ES"/>
        </w:rPr>
        <w:t>Procesos de Contratación</w:t>
      </w:r>
      <w:r w:rsidR="00E13804">
        <w:rPr>
          <w:rFonts w:ascii="Arial" w:hAnsi="Arial" w:cs="Arial"/>
          <w:color w:val="000000" w:themeColor="text1"/>
          <w:sz w:val="22"/>
          <w:lang w:val="es-ES"/>
        </w:rPr>
        <w:t>»</w:t>
      </w:r>
      <w:r w:rsidR="006A1426">
        <w:rPr>
          <w:rFonts w:ascii="Arial" w:hAnsi="Arial" w:cs="Arial"/>
          <w:color w:val="000000" w:themeColor="text1"/>
          <w:sz w:val="22"/>
          <w:lang w:val="es-ES"/>
        </w:rPr>
        <w:t>. Según índica, la solicitud</w:t>
      </w:r>
      <w:r w:rsidR="00E70472">
        <w:rPr>
          <w:rFonts w:ascii="Arial" w:hAnsi="Arial" w:cs="Arial"/>
          <w:color w:val="000000" w:themeColor="text1"/>
          <w:sz w:val="22"/>
          <w:lang w:val="es-ES"/>
        </w:rPr>
        <w:t xml:space="preserve"> está dirigida a generar</w:t>
      </w:r>
      <w:r w:rsidR="00762523">
        <w:rPr>
          <w:rFonts w:ascii="Arial" w:hAnsi="Arial" w:cs="Arial"/>
          <w:color w:val="000000" w:themeColor="text1"/>
          <w:sz w:val="22"/>
          <w:lang w:val="es-ES"/>
        </w:rPr>
        <w:t xml:space="preserve"> claridad sobre la debida aplicación de la guía en</w:t>
      </w:r>
      <w:r w:rsidR="00924B63">
        <w:rPr>
          <w:rFonts w:ascii="Arial" w:hAnsi="Arial" w:cs="Arial"/>
          <w:color w:val="000000" w:themeColor="text1"/>
          <w:sz w:val="22"/>
          <w:lang w:val="es-ES"/>
        </w:rPr>
        <w:t xml:space="preserve"> el</w:t>
      </w:r>
      <w:r w:rsidR="00762523">
        <w:rPr>
          <w:rFonts w:ascii="Arial" w:hAnsi="Arial" w:cs="Arial"/>
          <w:color w:val="000000" w:themeColor="text1"/>
          <w:sz w:val="22"/>
          <w:lang w:val="es-ES"/>
        </w:rPr>
        <w:t xml:space="preserve"> </w:t>
      </w:r>
      <w:r w:rsidR="00F02E51">
        <w:rPr>
          <w:rFonts w:ascii="Arial" w:hAnsi="Arial" w:cs="Arial"/>
          <w:color w:val="000000" w:themeColor="text1"/>
          <w:sz w:val="22"/>
          <w:lang w:val="es-ES"/>
        </w:rPr>
        <w:t>caso</w:t>
      </w:r>
      <w:r w:rsidR="00D03A70">
        <w:rPr>
          <w:rFonts w:ascii="Arial" w:hAnsi="Arial" w:cs="Arial"/>
          <w:color w:val="000000" w:themeColor="text1"/>
          <w:sz w:val="22"/>
          <w:lang w:val="es-ES"/>
        </w:rPr>
        <w:t xml:space="preserve"> </w:t>
      </w:r>
      <w:r w:rsidR="00924B63">
        <w:rPr>
          <w:rFonts w:ascii="Arial" w:hAnsi="Arial" w:cs="Arial"/>
          <w:color w:val="000000" w:themeColor="text1"/>
          <w:sz w:val="22"/>
          <w:lang w:val="es-ES"/>
        </w:rPr>
        <w:t xml:space="preserve">de un proceso de contratación en específico. </w:t>
      </w:r>
      <w:r w:rsidR="000A3B03">
        <w:rPr>
          <w:rFonts w:ascii="Arial" w:hAnsi="Arial" w:cs="Arial"/>
          <w:color w:val="000000" w:themeColor="text1"/>
          <w:sz w:val="22"/>
          <w:lang w:val="es-ES"/>
        </w:rPr>
        <w:t>Al respecto pregunta:</w:t>
      </w:r>
      <w:r>
        <w:rPr>
          <w:rFonts w:ascii="Arial" w:hAnsi="Arial" w:cs="Arial"/>
          <w:color w:val="000000" w:themeColor="text1"/>
          <w:sz w:val="22"/>
          <w:lang w:val="es-ES"/>
        </w:rPr>
        <w:t xml:space="preserve"> </w:t>
      </w:r>
      <w:bookmarkEnd w:id="4"/>
    </w:p>
    <w:p w14:paraId="7E857735" w14:textId="77777777" w:rsidR="00A63763" w:rsidRDefault="00A63763" w:rsidP="00110B67">
      <w:pPr>
        <w:autoSpaceDE w:val="0"/>
        <w:autoSpaceDN w:val="0"/>
        <w:adjustRightInd w:val="0"/>
        <w:jc w:val="both"/>
        <w:rPr>
          <w:rFonts w:ascii="Arial" w:eastAsia="Arial" w:hAnsi="Arial" w:cs="Arial"/>
          <w:color w:val="000000" w:themeColor="text1"/>
          <w:sz w:val="22"/>
          <w:szCs w:val="22"/>
          <w:lang w:val="es-MX"/>
        </w:rPr>
      </w:pPr>
    </w:p>
    <w:p w14:paraId="36B4B41B" w14:textId="483CC0B9" w:rsidR="00924B63" w:rsidRPr="00D03A70" w:rsidRDefault="00DF2B34" w:rsidP="00924B63">
      <w:pPr>
        <w:autoSpaceDE w:val="0"/>
        <w:autoSpaceDN w:val="0"/>
        <w:adjustRightInd w:val="0"/>
        <w:ind w:left="709" w:right="709"/>
        <w:jc w:val="both"/>
        <w:rPr>
          <w:rFonts w:ascii="Arial" w:hAnsi="Arial" w:cs="Arial"/>
          <w:sz w:val="21"/>
          <w:szCs w:val="21"/>
        </w:rPr>
      </w:pPr>
      <w:bookmarkStart w:id="5" w:name="_Hlk103098010"/>
      <w:r w:rsidRPr="00D03A70">
        <w:rPr>
          <w:rFonts w:ascii="Arial" w:hAnsi="Arial" w:cs="Arial"/>
          <w:sz w:val="21"/>
          <w:szCs w:val="21"/>
        </w:rPr>
        <w:t>«</w:t>
      </w:r>
      <w:bookmarkStart w:id="6" w:name="_Hlk102422630"/>
      <w:r w:rsidR="00055817" w:rsidRPr="00110B67">
        <w:rPr>
          <w:rFonts w:ascii="Arial" w:hAnsi="Arial" w:cs="Arial"/>
          <w:sz w:val="21"/>
          <w:szCs w:val="21"/>
        </w:rPr>
        <w:t>Con el fin de tener claridad sobre la guía para el manejo de ofertas artificialmente bajas en procesos de contratación (G-MOAB-01) frente a la desagregación del precio que incluye "personal o mano de obra"</w:t>
      </w:r>
      <w:r w:rsidR="00045DA3" w:rsidRPr="00110B67">
        <w:rPr>
          <w:rFonts w:ascii="Arial" w:hAnsi="Arial" w:cs="Arial"/>
          <w:sz w:val="21"/>
          <w:szCs w:val="21"/>
        </w:rPr>
        <w:t xml:space="preserve"> ¿es obligatorio que en análisis se tenga como base el SMMLV y sus erogaciones o liquidaciones de Ley? o ¿es posible que los oferentes omitan algún valor prestacional de Ley como estrategia para alcanzar un precio bajo, alegando que en la ejecución del contrato si serán incluidos?</w:t>
      </w:r>
    </w:p>
    <w:p w14:paraId="5AE58847" w14:textId="7336F2BA" w:rsidR="00400241" w:rsidRPr="00D03A70" w:rsidRDefault="00400241" w:rsidP="00D03A70">
      <w:pPr>
        <w:autoSpaceDE w:val="0"/>
        <w:autoSpaceDN w:val="0"/>
        <w:adjustRightInd w:val="0"/>
        <w:ind w:left="709" w:right="709"/>
        <w:jc w:val="both"/>
        <w:rPr>
          <w:rFonts w:ascii="Arial" w:hAnsi="Arial" w:cs="Arial"/>
          <w:sz w:val="21"/>
          <w:szCs w:val="21"/>
        </w:rPr>
      </w:pPr>
    </w:p>
    <w:p w14:paraId="1E0ABF83" w14:textId="1EAC9B69" w:rsidR="00400241" w:rsidRPr="00110B67" w:rsidRDefault="00400241" w:rsidP="00D03A70">
      <w:pPr>
        <w:autoSpaceDE w:val="0"/>
        <w:autoSpaceDN w:val="0"/>
        <w:adjustRightInd w:val="0"/>
        <w:ind w:left="709" w:right="709"/>
        <w:jc w:val="both"/>
        <w:rPr>
          <w:rFonts w:ascii="Arial" w:hAnsi="Arial" w:cs="Arial"/>
          <w:sz w:val="21"/>
          <w:szCs w:val="21"/>
        </w:rPr>
      </w:pPr>
      <w:r w:rsidRPr="00110B67">
        <w:rPr>
          <w:rFonts w:ascii="Arial" w:hAnsi="Arial" w:cs="Arial"/>
          <w:sz w:val="21"/>
          <w:szCs w:val="21"/>
        </w:rPr>
        <w:lastRenderedPageBreak/>
        <w:t>Todo ello, porque en las justificaciones se están omitiendo los valores prestacionales de Ley, y las instituciones garantes del proceso, lo avalan, respondiendo que no es competencia de la entidad tener en cuenta estos aspectos. Caso puntual, proceso No. 0010 -ARC-CBNL01-2022 realizado por la Armada Nacional de Colombia</w:t>
      </w:r>
      <w:r w:rsidR="00D03A70" w:rsidRPr="00110B67">
        <w:rPr>
          <w:rFonts w:ascii="Arial" w:hAnsi="Arial" w:cs="Arial"/>
          <w:sz w:val="21"/>
          <w:szCs w:val="21"/>
        </w:rPr>
        <w:t xml:space="preserve"> […]</w:t>
      </w:r>
    </w:p>
    <w:p w14:paraId="0338169A" w14:textId="7F95FA92" w:rsidR="004E2920" w:rsidRPr="00110B67" w:rsidRDefault="004E2920" w:rsidP="00D03A70">
      <w:pPr>
        <w:autoSpaceDE w:val="0"/>
        <w:autoSpaceDN w:val="0"/>
        <w:adjustRightInd w:val="0"/>
        <w:ind w:left="709" w:right="709"/>
        <w:jc w:val="both"/>
        <w:rPr>
          <w:rFonts w:ascii="Arial" w:hAnsi="Arial" w:cs="Arial"/>
          <w:sz w:val="21"/>
          <w:szCs w:val="21"/>
        </w:rPr>
      </w:pPr>
    </w:p>
    <w:p w14:paraId="236995DA" w14:textId="4DB951B1" w:rsidR="004E2920" w:rsidRPr="00D03A70" w:rsidRDefault="004E2920" w:rsidP="00D03A70">
      <w:pPr>
        <w:autoSpaceDE w:val="0"/>
        <w:autoSpaceDN w:val="0"/>
        <w:adjustRightInd w:val="0"/>
        <w:ind w:left="709" w:right="709"/>
        <w:jc w:val="both"/>
        <w:rPr>
          <w:rFonts w:ascii="Arial" w:hAnsi="Arial" w:cs="Arial"/>
          <w:sz w:val="21"/>
          <w:szCs w:val="21"/>
        </w:rPr>
      </w:pPr>
      <w:r w:rsidRPr="00110B67">
        <w:rPr>
          <w:rFonts w:ascii="Arial" w:hAnsi="Arial" w:cs="Arial"/>
          <w:sz w:val="21"/>
          <w:szCs w:val="21"/>
        </w:rPr>
        <w:t>[…]</w:t>
      </w:r>
    </w:p>
    <w:p w14:paraId="7B705DF1" w14:textId="77777777" w:rsidR="005E6140" w:rsidRPr="00D03A70" w:rsidRDefault="005E6140" w:rsidP="00D03A70">
      <w:pPr>
        <w:autoSpaceDE w:val="0"/>
        <w:autoSpaceDN w:val="0"/>
        <w:adjustRightInd w:val="0"/>
        <w:ind w:left="709" w:right="709"/>
        <w:jc w:val="both"/>
        <w:rPr>
          <w:rFonts w:ascii="Arial" w:hAnsi="Arial" w:cs="Arial"/>
          <w:sz w:val="21"/>
          <w:szCs w:val="21"/>
        </w:rPr>
      </w:pPr>
    </w:p>
    <w:p w14:paraId="4369F6B0" w14:textId="67214518" w:rsidR="005E6140" w:rsidRPr="00D03A70" w:rsidRDefault="005E6140" w:rsidP="00D03A70">
      <w:pPr>
        <w:autoSpaceDE w:val="0"/>
        <w:autoSpaceDN w:val="0"/>
        <w:adjustRightInd w:val="0"/>
        <w:ind w:left="709" w:right="709"/>
        <w:jc w:val="both"/>
        <w:rPr>
          <w:rFonts w:ascii="Arial" w:hAnsi="Arial" w:cs="Arial"/>
          <w:sz w:val="21"/>
          <w:szCs w:val="21"/>
        </w:rPr>
      </w:pPr>
      <w:r w:rsidRPr="00D03A70">
        <w:rPr>
          <w:rFonts w:ascii="Arial" w:hAnsi="Arial" w:cs="Arial"/>
          <w:sz w:val="21"/>
          <w:szCs w:val="21"/>
        </w:rPr>
        <w:t>Cuando señalan que la entidad "tiene como función revisar que la oferta no sea</w:t>
      </w:r>
    </w:p>
    <w:p w14:paraId="5659F453" w14:textId="5510BFDD" w:rsidR="00DF2B34" w:rsidRPr="00D03A70" w:rsidRDefault="005E6140" w:rsidP="00D03A70">
      <w:pPr>
        <w:autoSpaceDE w:val="0"/>
        <w:autoSpaceDN w:val="0"/>
        <w:adjustRightInd w:val="0"/>
        <w:ind w:left="709" w:right="709"/>
        <w:jc w:val="both"/>
        <w:rPr>
          <w:rFonts w:ascii="Arial" w:hAnsi="Arial" w:cs="Arial"/>
          <w:sz w:val="21"/>
          <w:szCs w:val="21"/>
        </w:rPr>
      </w:pPr>
      <w:r w:rsidRPr="00D03A70">
        <w:rPr>
          <w:rFonts w:ascii="Arial" w:hAnsi="Arial" w:cs="Arial"/>
          <w:sz w:val="21"/>
          <w:szCs w:val="21"/>
        </w:rPr>
        <w:t>artificialmente baja" nos preguntamos ¿Qué criterio debe tener esa revisión cuando se trata de un operario de servicios que va a devengar un SMMLV?</w:t>
      </w:r>
      <w:bookmarkEnd w:id="6"/>
      <w:r w:rsidR="00DF2B34" w:rsidRPr="00D03A70">
        <w:rPr>
          <w:rFonts w:ascii="Arial" w:hAnsi="Arial" w:cs="Arial"/>
          <w:sz w:val="21"/>
          <w:szCs w:val="21"/>
        </w:rPr>
        <w:t>»</w:t>
      </w:r>
      <w:r w:rsidR="004E13B4" w:rsidRPr="00D03A70">
        <w:rPr>
          <w:rFonts w:ascii="Arial" w:hAnsi="Arial" w:cs="Arial"/>
          <w:sz w:val="21"/>
          <w:szCs w:val="21"/>
        </w:rPr>
        <w:t>.</w:t>
      </w:r>
      <w:r w:rsidR="00924B63">
        <w:rPr>
          <w:rFonts w:ascii="Arial" w:hAnsi="Arial" w:cs="Arial"/>
          <w:sz w:val="21"/>
          <w:szCs w:val="21"/>
        </w:rPr>
        <w:t xml:space="preserve"> </w:t>
      </w:r>
      <w:r w:rsidR="00C839D3">
        <w:rPr>
          <w:rFonts w:ascii="Arial" w:hAnsi="Arial" w:cs="Arial"/>
          <w:sz w:val="21"/>
          <w:szCs w:val="21"/>
        </w:rPr>
        <w:t>(SIC)</w:t>
      </w:r>
    </w:p>
    <w:bookmarkEnd w:id="5"/>
    <w:p w14:paraId="037E7D68" w14:textId="67363858" w:rsidR="007446F6" w:rsidRPr="00DF2B34" w:rsidRDefault="007446F6" w:rsidP="005873AF">
      <w:pPr>
        <w:ind w:left="709" w:right="709"/>
        <w:jc w:val="both"/>
        <w:rPr>
          <w:rFonts w:ascii="Arial" w:hAnsi="Arial" w:cs="Arial"/>
          <w:color w:val="000000" w:themeColor="text1"/>
          <w:sz w:val="21"/>
          <w:szCs w:val="21"/>
          <w:highlight w:val="yellow"/>
        </w:rPr>
      </w:pPr>
    </w:p>
    <w:p w14:paraId="124D2DCA" w14:textId="69E3480D" w:rsidR="00DD5B04" w:rsidRDefault="00DD5B04" w:rsidP="0018444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4F500B6A" w14:textId="77777777" w:rsidR="007C3F96" w:rsidRPr="005873AF" w:rsidRDefault="007C3F96" w:rsidP="00505A31">
      <w:pPr>
        <w:pStyle w:val="Prrafodelista"/>
        <w:tabs>
          <w:tab w:val="left" w:pos="0"/>
          <w:tab w:val="left" w:pos="284"/>
        </w:tabs>
        <w:ind w:left="0"/>
        <w:jc w:val="both"/>
        <w:rPr>
          <w:rFonts w:ascii="Arial" w:eastAsia="Calibri" w:hAnsi="Arial" w:cs="Arial"/>
          <w:b/>
          <w:color w:val="000000" w:themeColor="text1"/>
          <w:sz w:val="22"/>
          <w:lang w:val="es-ES_tradnl"/>
        </w:rPr>
      </w:pPr>
    </w:p>
    <w:p w14:paraId="4A8E356A" w14:textId="6EF9BEBD" w:rsidR="007C3F96" w:rsidRPr="00505A31" w:rsidRDefault="007C3F96" w:rsidP="007C3F96">
      <w:pPr>
        <w:spacing w:after="120" w:line="276" w:lineRule="auto"/>
        <w:jc w:val="both"/>
        <w:rPr>
          <w:rFonts w:ascii="Arial" w:eastAsiaTheme="minorHAnsi" w:hAnsi="Arial" w:cs="Arial"/>
          <w:sz w:val="22"/>
          <w:szCs w:val="22"/>
          <w:lang w:val="es-ES" w:eastAsia="en-US"/>
        </w:rPr>
      </w:pPr>
      <w:r w:rsidRPr="00505A31">
        <w:rPr>
          <w:rFonts w:ascii="Arial" w:eastAsiaTheme="minorHAnsi" w:hAnsi="Arial" w:cs="Arial"/>
          <w:bCs/>
          <w:sz w:val="22"/>
          <w:szCs w:val="22"/>
          <w:lang w:val="es-MX" w:eastAsia="en-US"/>
        </w:rPr>
        <w:t>De conformidad con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7" w:name="_Hlk61701014"/>
      <w:bookmarkStart w:id="8" w:name="_Hlk62136649"/>
      <w:r w:rsidRPr="00505A31">
        <w:rPr>
          <w:rFonts w:ascii="Arial" w:eastAsiaTheme="minorHAnsi" w:hAnsi="Arial" w:cs="Arial"/>
          <w:sz w:val="22"/>
          <w:szCs w:val="22"/>
          <w:lang w:val="es-ES" w:eastAsia="en-US"/>
        </w:rPr>
        <w:t xml:space="preserve"> Es necesario tener en cuenta que </w:t>
      </w:r>
      <w:bookmarkStart w:id="9" w:name="_Hlk61026958"/>
      <w:r w:rsidRPr="00505A31">
        <w:rPr>
          <w:rFonts w:ascii="Arial" w:eastAsiaTheme="minorHAnsi" w:hAnsi="Arial" w:cs="Arial"/>
          <w:sz w:val="22"/>
          <w:szCs w:val="22"/>
          <w:lang w:val="es-ES" w:eastAsia="en-U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05A31">
        <w:rPr>
          <w:rFonts w:ascii="Arial" w:eastAsiaTheme="minorHAnsi" w:hAnsi="Arial" w:cs="Arial"/>
          <w:bCs/>
          <w:sz w:val="22"/>
          <w:szCs w:val="22"/>
          <w:lang w:val="es-MX" w:eastAsia="en-US"/>
        </w:rPr>
        <w:t xml:space="preserve"> de todos los partícipes de la contratación estatal.</w:t>
      </w:r>
      <w:r w:rsidR="00851198">
        <w:rPr>
          <w:rFonts w:ascii="Arial" w:eastAsiaTheme="minorHAnsi" w:hAnsi="Arial" w:cs="Arial"/>
          <w:bCs/>
          <w:sz w:val="22"/>
          <w:szCs w:val="22"/>
          <w:lang w:val="es-MX" w:eastAsia="en-US"/>
        </w:rPr>
        <w:t xml:space="preserve"> </w:t>
      </w:r>
    </w:p>
    <w:p w14:paraId="4CA3FCD2" w14:textId="3368F1DC" w:rsidR="007C3F96" w:rsidRPr="00505A31" w:rsidRDefault="007C3F96" w:rsidP="007C3F96">
      <w:pPr>
        <w:spacing w:after="120" w:line="276" w:lineRule="auto"/>
        <w:ind w:firstLine="708"/>
        <w:jc w:val="both"/>
        <w:rPr>
          <w:rFonts w:ascii="Arial" w:eastAsiaTheme="minorHAnsi" w:hAnsi="Arial" w:cs="Arial"/>
          <w:sz w:val="22"/>
          <w:szCs w:val="22"/>
          <w:lang w:val="es-ES" w:eastAsia="en-US"/>
        </w:rPr>
      </w:pPr>
      <w:r w:rsidRPr="00505A31">
        <w:rPr>
          <w:rFonts w:ascii="Arial" w:eastAsiaTheme="minorHAnsi" w:hAnsi="Arial" w:cs="Arial"/>
          <w:sz w:val="22"/>
          <w:szCs w:val="22"/>
          <w:lang w:val="es-ES"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05A31">
        <w:rPr>
          <w:rFonts w:ascii="Arial" w:eastAsiaTheme="minorHAnsi" w:hAnsi="Arial" w:cs="Arial"/>
          <w:sz w:val="22"/>
          <w:szCs w:val="22"/>
          <w:vertAlign w:val="superscript"/>
          <w:lang w:val="es-ES" w:eastAsia="en-US"/>
        </w:rPr>
        <w:footnoteReference w:id="2"/>
      </w:r>
      <w:r w:rsidRPr="00505A31">
        <w:rPr>
          <w:rFonts w:ascii="Arial" w:eastAsiaTheme="minorHAnsi" w:hAnsi="Arial" w:cs="Arial"/>
          <w:sz w:val="22"/>
          <w:szCs w:val="22"/>
          <w:lang w:val="es-ES" w:eastAsia="en-US"/>
        </w:rPr>
        <w:t>. Esta competencia de interpretación de normas generales, por definición, no puede extenderse a la resolución de controversias, ni a brindar asesorías sobre casos puntuales</w:t>
      </w:r>
      <w:bookmarkEnd w:id="9"/>
      <w:r w:rsidRPr="00505A31">
        <w:rPr>
          <w:rFonts w:ascii="Arial" w:eastAsiaTheme="minorHAnsi" w:hAnsi="Arial" w:cs="Arial"/>
          <w:sz w:val="22"/>
          <w:szCs w:val="22"/>
          <w:lang w:val="es-ES" w:eastAsia="en-US"/>
        </w:rPr>
        <w:t>. Por lo anterior, previo concepto de sus órganos asesores, la solución de estos temas corresponde a la entidad que adelanta el procedimiento de selección y, en caso de conflicto, a las autoridades judiciales, fiscales y disciplinarias; razón por la cual, corresponde</w:t>
      </w:r>
      <w:r w:rsidR="00BD5E6C" w:rsidRPr="00505A31">
        <w:rPr>
          <w:rFonts w:ascii="Arial" w:eastAsiaTheme="minorHAnsi" w:hAnsi="Arial" w:cs="Arial"/>
          <w:sz w:val="22"/>
          <w:szCs w:val="22"/>
          <w:lang w:val="es-ES" w:eastAsia="en-US"/>
        </w:rPr>
        <w:t xml:space="preserve"> a</w:t>
      </w:r>
      <w:r w:rsidRPr="00505A31">
        <w:rPr>
          <w:rFonts w:ascii="Arial" w:eastAsiaTheme="minorHAnsi" w:hAnsi="Arial" w:cs="Arial"/>
          <w:sz w:val="22"/>
          <w:szCs w:val="22"/>
          <w:lang w:val="es-ES" w:eastAsia="en-US"/>
        </w:rPr>
        <w:t xml:space="preserve"> cada entidad estatal </w:t>
      </w:r>
      <w:r w:rsidRPr="00505A31">
        <w:rPr>
          <w:rFonts w:ascii="Arial" w:eastAsiaTheme="minorHAnsi" w:hAnsi="Arial" w:cs="Arial"/>
          <w:sz w:val="22"/>
          <w:szCs w:val="22"/>
          <w:lang w:val="es-ES" w:eastAsia="en-US"/>
        </w:rPr>
        <w:lastRenderedPageBreak/>
        <w:t xml:space="preserve">definir la viabilidad técnica, jurídica y financiera de celebrar determinado negocio jurídico en específico. </w:t>
      </w:r>
      <w:bookmarkEnd w:id="7"/>
    </w:p>
    <w:bookmarkEnd w:id="8"/>
    <w:p w14:paraId="31F9F8FA" w14:textId="3C8A5A73" w:rsidR="00DD553A" w:rsidRDefault="007C3F96" w:rsidP="00327793">
      <w:pPr>
        <w:tabs>
          <w:tab w:val="left" w:pos="426"/>
        </w:tabs>
        <w:spacing w:line="276" w:lineRule="auto"/>
        <w:jc w:val="both"/>
        <w:rPr>
          <w:rFonts w:ascii="Arial" w:eastAsia="Calibri" w:hAnsi="Arial" w:cs="Arial"/>
          <w:color w:val="000000"/>
          <w:sz w:val="22"/>
          <w:szCs w:val="22"/>
          <w:lang w:val="es-ES_tradnl" w:eastAsia="en-GB"/>
        </w:rPr>
      </w:pPr>
      <w:r w:rsidRPr="00505A31">
        <w:rPr>
          <w:rFonts w:ascii="Arial" w:eastAsia="Calibri" w:hAnsi="Arial" w:cs="Arial"/>
          <w:sz w:val="22"/>
          <w:szCs w:val="22"/>
          <w:lang w:val="es-MX" w:eastAsia="en-US"/>
        </w:rPr>
        <w:tab/>
      </w:r>
      <w:r w:rsidRPr="00505A31">
        <w:rPr>
          <w:rFonts w:ascii="Arial" w:eastAsia="Calibri" w:hAnsi="Arial" w:cs="Arial"/>
          <w:sz w:val="22"/>
          <w:szCs w:val="22"/>
          <w:lang w:val="es-MX" w:eastAsia="en-US"/>
        </w:rPr>
        <w:tab/>
        <w:t xml:space="preserve">Sin perjuicio de lo anterior, </w:t>
      </w:r>
      <w:r w:rsidRPr="00505A31">
        <w:rPr>
          <w:rFonts w:ascii="Arial" w:eastAsia="Calibri" w:hAnsi="Arial" w:cs="Arial"/>
          <w:sz w:val="22"/>
          <w:szCs w:val="22"/>
          <w:lang w:val="es-ES" w:eastAsia="en-US"/>
        </w:rPr>
        <w:t xml:space="preserve">la </w:t>
      </w:r>
      <w:r w:rsidR="00BD5E6C" w:rsidRPr="00BD5E6C">
        <w:rPr>
          <w:rFonts w:ascii="Arial" w:eastAsiaTheme="minorHAnsi" w:hAnsi="Arial" w:cs="Arial"/>
          <w:bCs/>
          <w:sz w:val="22"/>
          <w:szCs w:val="22"/>
          <w:lang w:val="es-MX" w:eastAsia="en-US"/>
        </w:rPr>
        <w:t>Agencia Nacional de Contratación Pública – Colombia Compra Eficiente</w:t>
      </w:r>
      <w:r w:rsidRPr="00505A31">
        <w:rPr>
          <w:rFonts w:ascii="Arial" w:eastAsia="Calibri" w:hAnsi="Arial" w:cs="Arial"/>
          <w:sz w:val="22"/>
          <w:szCs w:val="22"/>
          <w:lang w:val="es-ES" w:eastAsia="en-US"/>
        </w:rPr>
        <w:t xml:space="preserve"> –dentro de los límites de sus atribuciones–</w:t>
      </w:r>
      <w:r w:rsidR="00BD5E6C" w:rsidRPr="00505A31">
        <w:rPr>
          <w:rFonts w:ascii="Arial" w:eastAsia="Calibri" w:hAnsi="Arial" w:cs="Arial"/>
          <w:sz w:val="22"/>
          <w:szCs w:val="22"/>
          <w:lang w:val="es-ES" w:eastAsia="en-US"/>
        </w:rPr>
        <w:t xml:space="preserve"> </w:t>
      </w:r>
      <w:r w:rsidR="00BD5E6C" w:rsidRPr="00BD5E6C">
        <w:rPr>
          <w:rFonts w:ascii="Arial" w:hAnsi="Arial" w:cs="Arial"/>
          <w:color w:val="000000"/>
          <w:sz w:val="22"/>
          <w:szCs w:val="22"/>
          <w:lang w:val="es-ES"/>
        </w:rPr>
        <w:t xml:space="preserve">analizará </w:t>
      </w:r>
      <w:r w:rsidR="00BD5E6C" w:rsidRPr="00BD5E6C">
        <w:rPr>
          <w:rFonts w:ascii="Arial" w:eastAsia="Calibri" w:hAnsi="Arial" w:cs="Arial"/>
          <w:color w:val="000000"/>
          <w:sz w:val="22"/>
          <w:szCs w:val="22"/>
          <w:lang w:val="es-ES_tradnl" w:eastAsia="en-GB"/>
        </w:rPr>
        <w:t xml:space="preserve">la noción </w:t>
      </w:r>
      <w:r w:rsidR="00EE4933" w:rsidRPr="00BD5E6C">
        <w:rPr>
          <w:rFonts w:ascii="Arial" w:eastAsia="Calibri" w:hAnsi="Arial" w:cs="Arial"/>
          <w:color w:val="000000"/>
          <w:sz w:val="22"/>
          <w:szCs w:val="22"/>
          <w:lang w:val="es-ES_tradnl" w:eastAsia="en-GB"/>
        </w:rPr>
        <w:t>de precio</w:t>
      </w:r>
      <w:r w:rsidR="00BD5E6C" w:rsidRPr="00BD5E6C">
        <w:rPr>
          <w:rFonts w:ascii="Arial" w:eastAsia="Calibri" w:hAnsi="Arial" w:cs="Arial"/>
          <w:color w:val="000000"/>
          <w:sz w:val="22"/>
          <w:szCs w:val="22"/>
          <w:lang w:val="es-ES_tradnl" w:eastAsia="en-GB"/>
        </w:rPr>
        <w:t xml:space="preserve"> artificialmente bajo </w:t>
      </w:r>
      <w:r w:rsidR="00A3707C">
        <w:rPr>
          <w:rFonts w:ascii="Arial" w:eastAsia="Calibri" w:hAnsi="Arial" w:cs="Arial"/>
          <w:color w:val="000000"/>
          <w:sz w:val="22"/>
          <w:szCs w:val="22"/>
          <w:lang w:val="es-ES_tradnl" w:eastAsia="en-GB"/>
        </w:rPr>
        <w:t xml:space="preserve">y su </w:t>
      </w:r>
      <w:r w:rsidR="00561EA8">
        <w:rPr>
          <w:rFonts w:ascii="Arial" w:eastAsia="Calibri" w:hAnsi="Arial" w:cs="Arial"/>
          <w:color w:val="000000"/>
          <w:sz w:val="22"/>
          <w:szCs w:val="22"/>
          <w:lang w:val="es-ES_tradnl" w:eastAsia="en-GB"/>
        </w:rPr>
        <w:t xml:space="preserve">connotación en los procesos de contratación. </w:t>
      </w:r>
      <w:r w:rsidR="00561EA8">
        <w:rPr>
          <w:rFonts w:ascii="Arial" w:eastAsia="Calibri" w:hAnsi="Arial" w:cs="Arial"/>
          <w:color w:val="000000"/>
          <w:sz w:val="22"/>
          <w:szCs w:val="22"/>
          <w:lang w:val="es-MX" w:eastAsia="en-US"/>
        </w:rPr>
        <w:t xml:space="preserve"> </w:t>
      </w:r>
      <w:r w:rsidR="00DD553A" w:rsidRPr="00DD553A">
        <w:rPr>
          <w:rFonts w:ascii="Arial" w:eastAsia="Calibri" w:hAnsi="Arial" w:cs="Arial"/>
          <w:color w:val="000000"/>
          <w:sz w:val="22"/>
          <w:szCs w:val="22"/>
          <w:lang w:val="es-MX" w:eastAsia="en-US"/>
        </w:rPr>
        <w:t xml:space="preserve">La Agencia Nacional de Contratación Pública – Colombia Compra Eficiente analizó la noción y alcance de los </w:t>
      </w:r>
      <w:r w:rsidR="00DD553A" w:rsidRPr="00505A31">
        <w:rPr>
          <w:rFonts w:ascii="Arial" w:eastAsia="Calibri" w:hAnsi="Arial" w:cs="Arial"/>
          <w:color w:val="000000"/>
          <w:sz w:val="21"/>
          <w:szCs w:val="21"/>
          <w:lang w:val="es-MX" w:eastAsia="en-US"/>
        </w:rPr>
        <w:t>«precios artificialmente bajos»</w:t>
      </w:r>
      <w:r w:rsidR="00DD553A" w:rsidRPr="00DD553A">
        <w:rPr>
          <w:rFonts w:ascii="Arial" w:eastAsia="Calibri" w:hAnsi="Arial" w:cs="Arial"/>
          <w:color w:val="000000"/>
          <w:sz w:val="22"/>
          <w:szCs w:val="22"/>
          <w:lang w:val="es-MX" w:eastAsia="en-US"/>
        </w:rPr>
        <w:t xml:space="preserve"> en los conceptos 2201913000007853 </w:t>
      </w:r>
      <w:r w:rsidR="00DD553A" w:rsidRPr="00DD553A">
        <w:rPr>
          <w:rFonts w:ascii="Arial" w:eastAsia="Calibri" w:hAnsi="Arial" w:cs="Arial"/>
          <w:color w:val="000000"/>
          <w:sz w:val="22"/>
          <w:szCs w:val="22"/>
          <w:lang w:val="es-ES_tradnl" w:eastAsia="en-GB"/>
        </w:rPr>
        <w:t>del 21 de octubre de 2019; 2201913000008058 del 28 de octubre de 2019; 2201913000008288 del 7 de noviembre de 2019; 2201913000009110 del 11 de diciembre de 2019; 2201913000009489 del 20 de diciembre de 2019; 2202013000000038 del 7 de enero de 2020</w:t>
      </w:r>
      <w:r w:rsidR="00EE4933">
        <w:rPr>
          <w:rFonts w:ascii="Arial" w:eastAsia="Calibri" w:hAnsi="Arial" w:cs="Arial"/>
          <w:color w:val="000000"/>
          <w:sz w:val="22"/>
          <w:szCs w:val="22"/>
          <w:lang w:val="es-ES_tradnl" w:eastAsia="en-GB"/>
        </w:rPr>
        <w:t>,</w:t>
      </w:r>
      <w:r w:rsidR="00DD553A" w:rsidRPr="00DD553A">
        <w:rPr>
          <w:rFonts w:ascii="Arial" w:eastAsia="Calibri" w:hAnsi="Arial" w:cs="Arial"/>
          <w:color w:val="000000"/>
          <w:sz w:val="22"/>
          <w:szCs w:val="22"/>
          <w:lang w:val="es-ES_tradnl" w:eastAsia="en-GB"/>
        </w:rPr>
        <w:t xml:space="preserve"> </w:t>
      </w:r>
      <w:r w:rsidR="00EE4933" w:rsidRPr="00DD553A">
        <w:rPr>
          <w:rFonts w:ascii="Arial" w:eastAsia="Calibri" w:hAnsi="Arial" w:cs="Arial"/>
          <w:color w:val="000000"/>
          <w:sz w:val="22"/>
          <w:szCs w:val="22"/>
          <w:lang w:val="es-ES_tradnl" w:eastAsia="en-GB"/>
        </w:rPr>
        <w:t>C–767 del 7 de enero de 202</w:t>
      </w:r>
      <w:r w:rsidR="00EE4933">
        <w:rPr>
          <w:rFonts w:ascii="Arial" w:eastAsia="Calibri" w:hAnsi="Arial" w:cs="Arial"/>
          <w:color w:val="000000"/>
          <w:sz w:val="22"/>
          <w:szCs w:val="22"/>
          <w:lang w:val="es-ES_tradnl" w:eastAsia="en-GB"/>
        </w:rPr>
        <w:t xml:space="preserve">0, </w:t>
      </w:r>
      <w:r w:rsidR="00DD553A" w:rsidRPr="00DD553A">
        <w:rPr>
          <w:rFonts w:ascii="Arial" w:eastAsia="Calibri" w:hAnsi="Arial" w:cs="Arial"/>
          <w:color w:val="000000"/>
          <w:sz w:val="22"/>
          <w:szCs w:val="22"/>
          <w:lang w:val="es-ES_tradnl" w:eastAsia="en-GB"/>
        </w:rPr>
        <w:t>C</w:t>
      </w:r>
      <w:bookmarkStart w:id="10" w:name="_Hlk68610319"/>
      <w:r w:rsidR="00DD553A" w:rsidRPr="00DD553A">
        <w:rPr>
          <w:rFonts w:ascii="Arial" w:eastAsia="Calibri" w:hAnsi="Arial" w:cs="Arial"/>
          <w:color w:val="000000"/>
          <w:sz w:val="22"/>
          <w:szCs w:val="22"/>
          <w:lang w:val="es-ES_tradnl" w:eastAsia="en-GB"/>
        </w:rPr>
        <w:t>–</w:t>
      </w:r>
      <w:bookmarkEnd w:id="10"/>
      <w:r w:rsidR="00DD553A" w:rsidRPr="00DD553A">
        <w:rPr>
          <w:rFonts w:ascii="Arial" w:eastAsia="Calibri" w:hAnsi="Arial" w:cs="Arial"/>
          <w:color w:val="000000"/>
          <w:sz w:val="22"/>
          <w:szCs w:val="22"/>
          <w:lang w:val="es-ES_tradnl" w:eastAsia="en-GB"/>
        </w:rPr>
        <w:t>012 del 28 de enero de 2020, C–163 del 31 de marzo de 2020, C</w:t>
      </w:r>
      <w:bookmarkStart w:id="11" w:name="_Hlk103097560"/>
      <w:r w:rsidR="00DD553A" w:rsidRPr="00DD553A">
        <w:rPr>
          <w:rFonts w:ascii="Arial" w:eastAsia="Calibri" w:hAnsi="Arial" w:cs="Arial"/>
          <w:color w:val="000000"/>
          <w:sz w:val="22"/>
          <w:szCs w:val="22"/>
          <w:lang w:val="es-ES_tradnl" w:eastAsia="en-GB"/>
        </w:rPr>
        <w:t>–</w:t>
      </w:r>
      <w:bookmarkEnd w:id="11"/>
      <w:r w:rsidR="00DD553A" w:rsidRPr="00DD553A">
        <w:rPr>
          <w:rFonts w:ascii="Arial" w:eastAsia="Calibri" w:hAnsi="Arial" w:cs="Arial"/>
          <w:color w:val="000000"/>
          <w:sz w:val="22"/>
          <w:szCs w:val="22"/>
          <w:lang w:val="es-ES_tradnl" w:eastAsia="en-GB"/>
        </w:rPr>
        <w:t>200 del 14 de abril de 2020</w:t>
      </w:r>
      <w:r w:rsidR="00EE4933">
        <w:rPr>
          <w:rFonts w:ascii="Arial" w:eastAsia="Calibri" w:hAnsi="Arial" w:cs="Arial"/>
          <w:color w:val="000000"/>
          <w:sz w:val="22"/>
          <w:szCs w:val="22"/>
          <w:lang w:val="es-ES_tradnl" w:eastAsia="en-GB"/>
        </w:rPr>
        <w:t>,</w:t>
      </w:r>
      <w:r w:rsidR="0094314D">
        <w:rPr>
          <w:rFonts w:ascii="Arial" w:eastAsia="Calibri" w:hAnsi="Arial" w:cs="Arial"/>
          <w:color w:val="000000"/>
          <w:sz w:val="22"/>
          <w:szCs w:val="22"/>
          <w:lang w:val="es-ES_tradnl" w:eastAsia="en-GB"/>
        </w:rPr>
        <w:t xml:space="preserve"> C</w:t>
      </w:r>
      <w:r w:rsidR="0094314D" w:rsidRPr="00DD553A">
        <w:rPr>
          <w:rFonts w:ascii="Arial" w:eastAsia="Calibri" w:hAnsi="Arial" w:cs="Arial"/>
          <w:color w:val="000000"/>
          <w:sz w:val="22"/>
          <w:szCs w:val="22"/>
          <w:lang w:val="es-ES_tradnl" w:eastAsia="en-GB"/>
        </w:rPr>
        <w:t>–</w:t>
      </w:r>
      <w:r w:rsidR="0094314D">
        <w:rPr>
          <w:rFonts w:ascii="Arial" w:eastAsia="Calibri" w:hAnsi="Arial" w:cs="Arial"/>
          <w:color w:val="000000"/>
          <w:sz w:val="22"/>
          <w:szCs w:val="22"/>
          <w:lang w:val="es-ES_tradnl" w:eastAsia="en-GB"/>
        </w:rPr>
        <w:t>011 del 17 de febrero de 2021 y el C</w:t>
      </w:r>
      <w:r w:rsidR="0094314D" w:rsidRPr="00DD553A">
        <w:rPr>
          <w:rFonts w:ascii="Arial" w:eastAsia="Calibri" w:hAnsi="Arial" w:cs="Arial"/>
          <w:color w:val="000000"/>
          <w:sz w:val="22"/>
          <w:szCs w:val="22"/>
          <w:lang w:val="es-ES_tradnl" w:eastAsia="en-GB"/>
        </w:rPr>
        <w:t>–</w:t>
      </w:r>
      <w:r w:rsidR="0094314D">
        <w:rPr>
          <w:rFonts w:ascii="Arial" w:eastAsia="Calibri" w:hAnsi="Arial" w:cs="Arial"/>
          <w:color w:val="000000"/>
          <w:sz w:val="22"/>
          <w:szCs w:val="22"/>
          <w:lang w:val="es-ES_tradnl" w:eastAsia="en-GB"/>
        </w:rPr>
        <w:t>112 del 7 de abril de 2021</w:t>
      </w:r>
      <w:r w:rsidR="00DD553A" w:rsidRPr="00DD553A">
        <w:rPr>
          <w:rFonts w:ascii="Arial" w:eastAsia="Calibri" w:hAnsi="Arial" w:cs="Arial"/>
          <w:color w:val="000000"/>
          <w:sz w:val="22"/>
          <w:szCs w:val="22"/>
          <w:lang w:val="es-ES_tradnl" w:eastAsia="en-GB"/>
        </w:rPr>
        <w:t>. La tesis propuesta se expone a continuación.</w:t>
      </w:r>
    </w:p>
    <w:p w14:paraId="71516150" w14:textId="77777777" w:rsidR="00327793" w:rsidRPr="00DD553A" w:rsidRDefault="00327793" w:rsidP="00110B67">
      <w:pPr>
        <w:tabs>
          <w:tab w:val="left" w:pos="426"/>
        </w:tabs>
        <w:spacing w:line="276" w:lineRule="auto"/>
        <w:jc w:val="both"/>
        <w:rPr>
          <w:rFonts w:ascii="Arial" w:eastAsia="Calibri" w:hAnsi="Arial" w:cs="Arial"/>
          <w:color w:val="000000"/>
          <w:sz w:val="22"/>
          <w:szCs w:val="22"/>
          <w:lang w:val="es-MX" w:eastAsia="en-US"/>
        </w:rPr>
      </w:pPr>
    </w:p>
    <w:p w14:paraId="4FA9CC2A" w14:textId="22BCB6E9" w:rsidR="00327793" w:rsidRDefault="00327793" w:rsidP="00327793">
      <w:pPr>
        <w:tabs>
          <w:tab w:val="left" w:pos="0"/>
        </w:tabs>
        <w:spacing w:line="276" w:lineRule="auto"/>
        <w:jc w:val="both"/>
        <w:rPr>
          <w:rFonts w:ascii="Arial" w:eastAsia="Calibri" w:hAnsi="Arial" w:cs="Arial"/>
          <w:color w:val="000000"/>
          <w:sz w:val="22"/>
          <w:szCs w:val="22"/>
          <w:lang w:val="es-MX" w:eastAsia="en-US"/>
        </w:rPr>
      </w:pPr>
      <w:r>
        <w:rPr>
          <w:rFonts w:ascii="Arial" w:eastAsia="Calibri" w:hAnsi="Arial" w:cs="Arial"/>
          <w:b/>
          <w:sz w:val="22"/>
        </w:rPr>
        <w:t xml:space="preserve">2.1. </w:t>
      </w:r>
      <w:r w:rsidRPr="004930D7">
        <w:rPr>
          <w:rFonts w:ascii="Arial" w:eastAsia="Calibri" w:hAnsi="Arial" w:cs="Arial"/>
          <w:b/>
          <w:sz w:val="22"/>
        </w:rPr>
        <w:t>Regulación de los «precios artificialmente bajos» en la contratación pública</w:t>
      </w:r>
      <w:r w:rsidR="00BE25C7">
        <w:rPr>
          <w:rFonts w:ascii="Arial" w:eastAsia="Calibri" w:hAnsi="Arial" w:cs="Arial"/>
          <w:b/>
          <w:sz w:val="22"/>
        </w:rPr>
        <w:t xml:space="preserve"> </w:t>
      </w:r>
    </w:p>
    <w:p w14:paraId="455B9B40" w14:textId="77777777" w:rsidR="00327793" w:rsidRDefault="00327793" w:rsidP="00110B67">
      <w:pPr>
        <w:tabs>
          <w:tab w:val="left" w:pos="0"/>
        </w:tabs>
        <w:jc w:val="both"/>
        <w:rPr>
          <w:rFonts w:ascii="Arial" w:eastAsia="Calibri" w:hAnsi="Arial" w:cs="Arial"/>
          <w:color w:val="000000"/>
          <w:sz w:val="22"/>
          <w:szCs w:val="22"/>
          <w:lang w:val="es-MX" w:eastAsia="en-US"/>
        </w:rPr>
      </w:pPr>
    </w:p>
    <w:p w14:paraId="2A6F1D43" w14:textId="792D0871" w:rsidR="00853515" w:rsidRPr="00853515" w:rsidRDefault="00853515" w:rsidP="00853515">
      <w:pPr>
        <w:tabs>
          <w:tab w:val="left" w:pos="0"/>
        </w:tabs>
        <w:spacing w:line="276" w:lineRule="auto"/>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Según el artículo 26.6 de la Ley 80 de 1993, los contratistas responderán cuando presenten ofertas que resulten artificialmente bajas con el propósito de obtener la adjudicación del contrato.</w:t>
      </w:r>
      <w:r w:rsidRPr="00853515">
        <w:rPr>
          <w:rFonts w:ascii="Arial" w:eastAsia="Calibri" w:hAnsi="Arial" w:cs="Arial"/>
          <w:color w:val="000000"/>
          <w:sz w:val="22"/>
          <w:szCs w:val="22"/>
          <w:lang w:val="es-ES" w:eastAsia="en-US"/>
        </w:rPr>
        <w:t xml:space="preserve"> El precio artificialmente bajo es definido como aquel que, además de ser muy reducido, no encuentra fundamento en el tráfico comercial. En este sentido, la entidad estaría imposibilitada para aceptar la propuesta artificialmente baja, so pena de la infracción de los principios de la contratación pública</w:t>
      </w:r>
      <w:r w:rsidRPr="00853515">
        <w:rPr>
          <w:rFonts w:ascii="Arial" w:eastAsia="Calibri" w:hAnsi="Arial" w:cs="Arial"/>
          <w:color w:val="000000"/>
          <w:sz w:val="22"/>
          <w:szCs w:val="22"/>
          <w:lang w:val="es-MX" w:eastAsia="en-US"/>
        </w:rPr>
        <w:t>. Así lo señalo el Consejo de Estado en sentencia del 4 de junio de 2008, en los siguientes términos</w:t>
      </w:r>
      <w:r w:rsidRPr="00853515">
        <w:rPr>
          <w:rFonts w:ascii="Arial" w:eastAsia="Calibri" w:hAnsi="Arial" w:cs="Arial"/>
          <w:color w:val="000000"/>
          <w:sz w:val="22"/>
          <w:szCs w:val="22"/>
          <w:vertAlign w:val="superscript"/>
          <w:lang w:val="es-MX" w:eastAsia="en-US"/>
        </w:rPr>
        <w:footnoteReference w:id="3"/>
      </w:r>
      <w:r w:rsidRPr="00853515">
        <w:rPr>
          <w:rFonts w:ascii="Arial" w:eastAsia="Calibri" w:hAnsi="Arial" w:cs="Arial"/>
          <w:color w:val="000000"/>
          <w:sz w:val="22"/>
          <w:szCs w:val="22"/>
          <w:lang w:val="es-MX" w:eastAsia="en-US"/>
        </w:rPr>
        <w:t>:</w:t>
      </w:r>
    </w:p>
    <w:p w14:paraId="03C25D5F" w14:textId="77777777" w:rsidR="00853515" w:rsidRPr="00853515" w:rsidRDefault="00853515" w:rsidP="00853515">
      <w:pPr>
        <w:spacing w:line="276" w:lineRule="auto"/>
        <w:jc w:val="both"/>
        <w:rPr>
          <w:rFonts w:ascii="Arial" w:eastAsia="Calibri" w:hAnsi="Arial" w:cs="Arial"/>
          <w:color w:val="000000"/>
          <w:sz w:val="22"/>
          <w:szCs w:val="22"/>
          <w:lang w:val="es-MX" w:eastAsia="en-US"/>
        </w:rPr>
      </w:pPr>
    </w:p>
    <w:p w14:paraId="5284CAAB" w14:textId="77777777" w:rsidR="00853515" w:rsidRPr="00853515" w:rsidRDefault="00853515" w:rsidP="00853515">
      <w:pPr>
        <w:ind w:left="708"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4B5FF510" w14:textId="77777777" w:rsidR="00853515" w:rsidRPr="00853515" w:rsidRDefault="00853515" w:rsidP="00853515">
      <w:pPr>
        <w:spacing w:line="276" w:lineRule="auto"/>
        <w:ind w:left="709" w:right="709"/>
        <w:jc w:val="both"/>
        <w:rPr>
          <w:rFonts w:ascii="Arial" w:eastAsia="Calibri" w:hAnsi="Arial" w:cs="Arial"/>
          <w:color w:val="000000"/>
          <w:sz w:val="22"/>
          <w:szCs w:val="22"/>
          <w:lang w:val="es-MX" w:eastAsia="en-US"/>
        </w:rPr>
      </w:pPr>
    </w:p>
    <w:p w14:paraId="3B4932B7" w14:textId="77777777" w:rsidR="00853515" w:rsidRPr="00853515" w:rsidRDefault="00853515" w:rsidP="00853515">
      <w:pPr>
        <w:spacing w:line="276" w:lineRule="auto"/>
        <w:ind w:firstLine="709"/>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Por su parte, la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En este punto, es importante diferenciar las «ofertas artificialmente bajas» y las «ofertas competitivas», entendiendo por estas últimas </w:t>
      </w:r>
      <w:r w:rsidRPr="00853515">
        <w:rPr>
          <w:rFonts w:ascii="Arial" w:eastAsia="Calibri" w:hAnsi="Arial" w:cs="Arial"/>
          <w:color w:val="000000"/>
          <w:sz w:val="22"/>
          <w:szCs w:val="22"/>
          <w:lang w:val="es-MX" w:eastAsia="en-US"/>
        </w:rPr>
        <w:lastRenderedPageBreak/>
        <w:t>aquellas «que tienen en su estructura de costos economías de escala o economías de alcance, que permiten generar un bien o un servicio a menor costo que el resto de proveedores en el mercado», según lo establece la guía antes mencionada.</w:t>
      </w:r>
    </w:p>
    <w:p w14:paraId="022B7066"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De otro lado, el artículo 2.2.1.1.2.2.4. del Decreto 1082 de 2015 regula el procedimiento a seguir en los eventos en que se presenten propuestas con valor artificialmente bajo: </w:t>
      </w:r>
    </w:p>
    <w:p w14:paraId="5783AB55" w14:textId="77777777" w:rsidR="00853515" w:rsidRPr="00853515" w:rsidRDefault="00853515" w:rsidP="00110B67">
      <w:pPr>
        <w:ind w:firstLine="709"/>
        <w:jc w:val="both"/>
        <w:rPr>
          <w:rFonts w:ascii="Arial" w:eastAsia="Calibri" w:hAnsi="Arial" w:cs="Arial"/>
          <w:color w:val="000000"/>
          <w:sz w:val="22"/>
          <w:szCs w:val="22"/>
          <w:lang w:val="es-MX" w:eastAsia="en-US"/>
        </w:rPr>
      </w:pPr>
    </w:p>
    <w:p w14:paraId="7150B126" w14:textId="77777777" w:rsidR="00853515" w:rsidRPr="00853515" w:rsidRDefault="00853515" w:rsidP="00853515">
      <w:pPr>
        <w:spacing w:after="120"/>
        <w:ind w:left="709"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3FA8E468" w14:textId="77777777" w:rsidR="00853515" w:rsidRPr="00853515" w:rsidRDefault="00853515" w:rsidP="00853515">
      <w:pPr>
        <w:spacing w:after="120"/>
        <w:ind w:left="709"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4D4F4F4F" w14:textId="77777777" w:rsidR="00853515" w:rsidRPr="00853515" w:rsidRDefault="00853515" w:rsidP="00853515">
      <w:pPr>
        <w:ind w:left="708" w:right="709"/>
        <w:jc w:val="both"/>
        <w:rPr>
          <w:rFonts w:ascii="Arial" w:eastAsia="Calibri" w:hAnsi="Arial" w:cs="Arial"/>
          <w:color w:val="000000"/>
          <w:sz w:val="21"/>
          <w:szCs w:val="21"/>
          <w:lang w:val="es-MX" w:eastAsia="en-US"/>
        </w:rPr>
      </w:pPr>
      <w:r w:rsidRPr="00853515">
        <w:rPr>
          <w:rFonts w:ascii="Arial" w:eastAsia="Calibri" w:hAnsi="Arial" w:cs="Arial"/>
          <w:color w:val="000000"/>
          <w:sz w:val="21"/>
          <w:szCs w:val="21"/>
          <w:lang w:val="es-MX" w:eastAsia="en-US"/>
        </w:rPr>
        <w:t>En la subasta inversa esta disposición es aplicable sobre el precio obtenido al final de la misma.</w:t>
      </w:r>
    </w:p>
    <w:p w14:paraId="76A26841" w14:textId="77777777" w:rsidR="00853515" w:rsidRPr="00853515" w:rsidRDefault="00853515" w:rsidP="00853515">
      <w:pPr>
        <w:spacing w:line="276" w:lineRule="auto"/>
        <w:ind w:left="709" w:right="709"/>
        <w:jc w:val="both"/>
        <w:rPr>
          <w:rFonts w:ascii="Arial" w:eastAsia="Calibri" w:hAnsi="Arial" w:cs="Arial"/>
          <w:color w:val="000000"/>
          <w:sz w:val="22"/>
          <w:szCs w:val="22"/>
          <w:lang w:val="es-MX" w:eastAsia="en-US"/>
        </w:rPr>
      </w:pPr>
    </w:p>
    <w:p w14:paraId="4F868EA8" w14:textId="77777777" w:rsidR="00853515" w:rsidRPr="00853515" w:rsidRDefault="00853515" w:rsidP="00853515">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De lo expuesto se desprende que, ante una propuesta artificialmente baja, la entidad estatal está obligada a: i) requerir al oferente para que explique las razones que sustentan el valor ofrecido; ii) analizar las explicaciones; y </w:t>
      </w:r>
      <w:proofErr w:type="spellStart"/>
      <w:r w:rsidRPr="00853515">
        <w:rPr>
          <w:rFonts w:ascii="Arial" w:eastAsia="Calibri" w:hAnsi="Arial" w:cs="Arial"/>
          <w:color w:val="000000"/>
          <w:sz w:val="22"/>
          <w:szCs w:val="22"/>
          <w:lang w:val="es-MX" w:eastAsia="en-US"/>
        </w:rPr>
        <w:t>iii</w:t>
      </w:r>
      <w:proofErr w:type="spellEnd"/>
      <w:r w:rsidRPr="00853515">
        <w:rPr>
          <w:rFonts w:ascii="Arial" w:eastAsia="Calibri" w:hAnsi="Arial" w:cs="Arial"/>
          <w:color w:val="000000"/>
          <w:sz w:val="22"/>
          <w:szCs w:val="22"/>
          <w:lang w:val="es-MX" w:eastAsia="en-US"/>
        </w:rPr>
        <w:t xml:space="preserve">) con base en lo anterior, rechazar la oferta o continuar con su análisis en la fase de evaluación. Así, la entidad deberá, inicialmente, determinar si la propuesta es considerada artificialmente baja, de acuerdo con la información del análisis del sector y, posteriormente, agotar el procedimiento indicado. </w:t>
      </w:r>
    </w:p>
    <w:p w14:paraId="781BA569"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Por su parte, la «Guía para el manejo de ofertas artificialmente bajas en Procesos de Contratación» recomienda a las entidades estatales tener en cuenta la siguiente información: i) promedio del valor de las ofertas; ii) mediana del valor las ofertas; </w:t>
      </w:r>
      <w:proofErr w:type="spellStart"/>
      <w:r w:rsidRPr="00853515">
        <w:rPr>
          <w:rFonts w:ascii="Arial" w:eastAsia="Calibri" w:hAnsi="Arial" w:cs="Arial"/>
          <w:color w:val="000000"/>
          <w:sz w:val="22"/>
          <w:szCs w:val="22"/>
          <w:lang w:val="es-MX" w:eastAsia="en-US"/>
        </w:rPr>
        <w:t>iii</w:t>
      </w:r>
      <w:proofErr w:type="spellEnd"/>
      <w:r w:rsidRPr="00853515">
        <w:rPr>
          <w:rFonts w:ascii="Arial" w:eastAsia="Calibri" w:hAnsi="Arial" w:cs="Arial"/>
          <w:color w:val="000000"/>
          <w:sz w:val="22"/>
          <w:szCs w:val="22"/>
          <w:lang w:val="es-MX" w:eastAsia="en-US"/>
        </w:rPr>
        <w:t xml:space="preserve">)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w:t>
      </w:r>
      <w:proofErr w:type="spellStart"/>
      <w:r w:rsidRPr="00853515">
        <w:rPr>
          <w:rFonts w:ascii="Arial" w:eastAsia="Calibri" w:hAnsi="Arial" w:cs="Arial"/>
          <w:color w:val="000000"/>
          <w:sz w:val="22"/>
          <w:szCs w:val="22"/>
          <w:lang w:val="es-MX" w:eastAsia="en-US"/>
        </w:rPr>
        <w:t>vii</w:t>
      </w:r>
      <w:proofErr w:type="spellEnd"/>
      <w:r w:rsidRPr="00853515">
        <w:rPr>
          <w:rFonts w:ascii="Arial" w:eastAsia="Calibri" w:hAnsi="Arial" w:cs="Arial"/>
          <w:color w:val="000000"/>
          <w:sz w:val="22"/>
          <w:szCs w:val="22"/>
          <w:lang w:val="es-MX" w:eastAsia="en-US"/>
        </w:rPr>
        <w:t xml:space="preserve">) la información histórica de ofertas y contratos del objeto del proceso de contratación. </w:t>
      </w:r>
    </w:p>
    <w:p w14:paraId="57A599F0" w14:textId="77777777" w:rsidR="00853515" w:rsidRPr="00853515" w:rsidRDefault="00853515" w:rsidP="00110B67">
      <w:pPr>
        <w:spacing w:before="120" w:after="120" w:line="276" w:lineRule="auto"/>
        <w:ind w:firstLine="709"/>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Con estos datos, la entidad puede emplear herramientas para identificar ofertas que pueden ser artíficamente bajas, tales como la comparación absoluta o la comparación relativa. La comparación absoluta consiste en contrastar cada oferta con el costo estimado del bien o servicio, de acuerdo con el estudio del sector. En este caso, si se reciben menos de cinco (5) ofertas, se debe solicitar aclaración a los proponentes cuyas ofertas sean </w:t>
      </w:r>
      <w:r w:rsidRPr="00853515">
        <w:rPr>
          <w:rFonts w:ascii="Arial" w:eastAsia="Calibri" w:hAnsi="Arial" w:cs="Arial"/>
          <w:color w:val="000000"/>
          <w:sz w:val="22"/>
          <w:szCs w:val="22"/>
          <w:lang w:val="es-MX" w:eastAsia="en-US"/>
        </w:rPr>
        <w:lastRenderedPageBreak/>
        <w:t xml:space="preserve">menores en un 20%, o un mayor porcentaje en relación con el costo estimado por la entidad estatal. La comparación relativa consiste en comparar cada oferta con las demás presentadas. </w:t>
      </w:r>
    </w:p>
    <w:p w14:paraId="3B5E47D3" w14:textId="5E7E698C" w:rsidR="00853515" w:rsidRPr="00110B67" w:rsidRDefault="00A878FD" w:rsidP="00110B67">
      <w:pPr>
        <w:spacing w:after="120" w:line="276" w:lineRule="auto"/>
        <w:ind w:firstLine="709"/>
        <w:jc w:val="both"/>
        <w:rPr>
          <w:rFonts w:ascii="Arial" w:eastAsia="Calibri" w:hAnsi="Arial" w:cs="Arial"/>
          <w:color w:val="000000"/>
          <w:sz w:val="22"/>
          <w:szCs w:val="22"/>
          <w:lang w:val="es-MX" w:eastAsia="en-US"/>
        </w:rPr>
      </w:pPr>
      <w:r w:rsidRPr="00337970">
        <w:rPr>
          <w:rFonts w:ascii="Arial" w:eastAsia="Calibri" w:hAnsi="Arial" w:cs="Arial"/>
          <w:color w:val="000000"/>
          <w:sz w:val="22"/>
          <w:szCs w:val="22"/>
          <w:shd w:val="clear" w:color="auto" w:fill="FFFFFF"/>
          <w:lang w:val="es-MX" w:eastAsia="en-US"/>
        </w:rPr>
        <w:t>Esta Agencia</w:t>
      </w:r>
      <w:r w:rsidR="00853515" w:rsidRPr="00337970">
        <w:rPr>
          <w:rFonts w:ascii="Arial" w:eastAsia="Calibri" w:hAnsi="Arial" w:cs="Arial"/>
          <w:color w:val="000000"/>
          <w:sz w:val="22"/>
          <w:szCs w:val="22"/>
          <w:shd w:val="clear" w:color="auto" w:fill="FFFFFF"/>
          <w:lang w:val="es-MX" w:eastAsia="en-US"/>
        </w:rPr>
        <w:t xml:space="preserve"> ha sugerido a las entidades aplicar la siguiente metodología para identificar ofertas con «precios artificialmente bajos», en aquellos procesos en los que hay cinco (5) o más ofertas</w:t>
      </w:r>
      <w:r w:rsidR="00853515" w:rsidRPr="00337970">
        <w:rPr>
          <w:rFonts w:ascii="Arial" w:eastAsia="Calibri" w:hAnsi="Arial" w:cs="Arial"/>
          <w:color w:val="000000"/>
          <w:sz w:val="22"/>
          <w:szCs w:val="22"/>
          <w:lang w:val="es-MX" w:eastAsia="en-US"/>
        </w:rPr>
        <w:t>:</w:t>
      </w:r>
      <w:r w:rsidR="00D5731B" w:rsidRPr="00337970">
        <w:rPr>
          <w:rFonts w:ascii="Arial" w:eastAsia="Calibri" w:hAnsi="Arial" w:cs="Arial"/>
          <w:color w:val="000000"/>
          <w:sz w:val="22"/>
          <w:szCs w:val="22"/>
          <w:lang w:val="es-MX" w:eastAsia="en-US"/>
        </w:rPr>
        <w:t xml:space="preserve"> </w:t>
      </w:r>
      <w:r w:rsidR="00A371E4" w:rsidRPr="00110B67">
        <w:rPr>
          <w:rFonts w:ascii="Arial" w:eastAsia="Calibri" w:hAnsi="Arial" w:cs="Arial"/>
          <w:color w:val="000000"/>
          <w:sz w:val="22"/>
          <w:szCs w:val="22"/>
          <w:lang w:val="es-MX" w:eastAsia="en-US"/>
        </w:rPr>
        <w:t>i)</w:t>
      </w:r>
      <w:r w:rsidR="00853515" w:rsidRPr="00110B67">
        <w:rPr>
          <w:rFonts w:ascii="Arial" w:eastAsia="Calibri" w:hAnsi="Arial" w:cs="Arial"/>
          <w:color w:val="000000"/>
          <w:sz w:val="22"/>
          <w:szCs w:val="22"/>
          <w:lang w:val="es-MX" w:eastAsia="en-US"/>
        </w:rPr>
        <w:t xml:space="preserve"> Tomar el conjunto de ofertas a evaluar</w:t>
      </w:r>
      <w:r w:rsidR="00A371E4" w:rsidRPr="00110B67">
        <w:rPr>
          <w:rFonts w:ascii="Arial" w:eastAsia="Calibri" w:hAnsi="Arial" w:cs="Arial"/>
          <w:color w:val="000000"/>
          <w:sz w:val="22"/>
          <w:szCs w:val="22"/>
          <w:lang w:val="es-MX" w:eastAsia="en-US"/>
        </w:rPr>
        <w:t>, ii</w:t>
      </w:r>
      <w:proofErr w:type="gramStart"/>
      <w:r w:rsidR="00A371E4" w:rsidRPr="00110B67">
        <w:rPr>
          <w:rFonts w:ascii="Arial" w:eastAsia="Calibri" w:hAnsi="Arial" w:cs="Arial"/>
          <w:color w:val="000000"/>
          <w:sz w:val="22"/>
          <w:szCs w:val="22"/>
          <w:lang w:val="es-MX" w:eastAsia="en-US"/>
        </w:rPr>
        <w:t xml:space="preserve">) </w:t>
      </w:r>
      <w:r w:rsidR="00853515" w:rsidRPr="00110B67">
        <w:rPr>
          <w:rFonts w:ascii="Arial" w:eastAsia="Calibri" w:hAnsi="Arial" w:cs="Arial"/>
          <w:color w:val="000000"/>
          <w:sz w:val="22"/>
          <w:szCs w:val="22"/>
          <w:lang w:val="es-MX" w:eastAsia="en-US"/>
        </w:rPr>
        <w:t xml:space="preserve"> </w:t>
      </w:r>
      <w:r w:rsidR="00A371E4" w:rsidRPr="00110B67">
        <w:rPr>
          <w:rFonts w:ascii="Arial" w:eastAsia="Calibri" w:hAnsi="Arial" w:cs="Arial"/>
          <w:color w:val="000000"/>
          <w:sz w:val="22"/>
          <w:szCs w:val="22"/>
          <w:lang w:val="es-MX" w:eastAsia="en-US"/>
        </w:rPr>
        <w:t>c</w:t>
      </w:r>
      <w:r w:rsidR="00853515" w:rsidRPr="00110B67">
        <w:rPr>
          <w:rFonts w:ascii="Arial" w:eastAsia="Calibri" w:hAnsi="Arial" w:cs="Arial"/>
          <w:color w:val="000000"/>
          <w:sz w:val="22"/>
          <w:szCs w:val="22"/>
          <w:lang w:val="es-MX" w:eastAsia="en-US"/>
        </w:rPr>
        <w:t>alcular</w:t>
      </w:r>
      <w:proofErr w:type="gramEnd"/>
      <w:r w:rsidR="00853515" w:rsidRPr="00110B67">
        <w:rPr>
          <w:rFonts w:ascii="Arial" w:eastAsia="Calibri" w:hAnsi="Arial" w:cs="Arial"/>
          <w:color w:val="000000"/>
          <w:sz w:val="22"/>
          <w:szCs w:val="22"/>
          <w:lang w:val="es-MX" w:eastAsia="en-US"/>
        </w:rPr>
        <w:t xml:space="preserve"> la mediana, o dependiendo de la dispersión de los datos el promedio, del valor de cada oferta o de cada ítem dentro de la ofert</w:t>
      </w:r>
      <w:r w:rsidR="00B34395" w:rsidRPr="00110B67">
        <w:rPr>
          <w:rFonts w:ascii="Arial" w:eastAsia="Calibri" w:hAnsi="Arial" w:cs="Arial"/>
          <w:color w:val="000000"/>
          <w:sz w:val="22"/>
          <w:szCs w:val="22"/>
          <w:lang w:val="es-MX" w:eastAsia="en-US"/>
        </w:rPr>
        <w:t xml:space="preserve">a, </w:t>
      </w:r>
      <w:proofErr w:type="spellStart"/>
      <w:r w:rsidR="00B34395" w:rsidRPr="00110B67">
        <w:rPr>
          <w:rFonts w:ascii="Arial" w:eastAsia="Calibri" w:hAnsi="Arial" w:cs="Arial"/>
          <w:color w:val="000000"/>
          <w:sz w:val="22"/>
          <w:szCs w:val="22"/>
          <w:lang w:val="es-MX" w:eastAsia="en-US"/>
        </w:rPr>
        <w:t>iii</w:t>
      </w:r>
      <w:proofErr w:type="spellEnd"/>
      <w:r w:rsidR="00B34395" w:rsidRPr="00110B67">
        <w:rPr>
          <w:rFonts w:ascii="Arial" w:eastAsia="Calibri" w:hAnsi="Arial" w:cs="Arial"/>
          <w:color w:val="000000"/>
          <w:sz w:val="22"/>
          <w:szCs w:val="22"/>
          <w:lang w:val="es-MX" w:eastAsia="en-US"/>
        </w:rPr>
        <w:t>) c</w:t>
      </w:r>
      <w:r w:rsidR="00853515" w:rsidRPr="00110B67">
        <w:rPr>
          <w:rFonts w:ascii="Arial" w:eastAsia="Calibri" w:hAnsi="Arial" w:cs="Arial"/>
          <w:color w:val="000000"/>
          <w:sz w:val="22"/>
          <w:szCs w:val="22"/>
          <w:lang w:val="es-MX" w:eastAsia="en-US"/>
        </w:rPr>
        <w:t>alcular la desviación estándar del conjunto</w:t>
      </w:r>
      <w:r w:rsidR="00B34395" w:rsidRPr="00110B67">
        <w:rPr>
          <w:rFonts w:ascii="Arial" w:eastAsia="Calibri" w:hAnsi="Arial" w:cs="Arial"/>
          <w:color w:val="000000"/>
          <w:sz w:val="22"/>
          <w:szCs w:val="22"/>
          <w:lang w:val="es-MX" w:eastAsia="en-US"/>
        </w:rPr>
        <w:t xml:space="preserve"> y iv) d</w:t>
      </w:r>
      <w:r w:rsidR="00853515" w:rsidRPr="00110B67">
        <w:rPr>
          <w:rFonts w:ascii="Arial" w:eastAsia="Calibri" w:hAnsi="Arial" w:cs="Arial"/>
          <w:color w:val="000000"/>
          <w:sz w:val="22"/>
          <w:szCs w:val="22"/>
          <w:lang w:val="es-MX" w:eastAsia="en-US"/>
        </w:rPr>
        <w:t>eterminar el valor mínimo aceptable.</w:t>
      </w:r>
      <w:r w:rsidR="00853515" w:rsidRPr="00110B67">
        <w:rPr>
          <w:rFonts w:ascii="Arial" w:eastAsia="Calibri" w:hAnsi="Arial" w:cs="Arial"/>
          <w:color w:val="000000"/>
          <w:sz w:val="22"/>
          <w:szCs w:val="22"/>
          <w:vertAlign w:val="superscript"/>
          <w:lang w:val="es-MX" w:eastAsia="en-US"/>
        </w:rPr>
        <w:footnoteReference w:id="4"/>
      </w:r>
    </w:p>
    <w:p w14:paraId="43153B21" w14:textId="77777777" w:rsidR="00853515" w:rsidRPr="00853515" w:rsidRDefault="00853515" w:rsidP="00853515">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La </w:t>
      </w:r>
      <w:r w:rsidRPr="00853515">
        <w:rPr>
          <w:rFonts w:ascii="Arial" w:eastAsia="Calibri" w:hAnsi="Arial" w:cs="Arial"/>
          <w:i/>
          <w:iCs/>
          <w:color w:val="000000"/>
          <w:sz w:val="22"/>
          <w:szCs w:val="22"/>
          <w:lang w:val="es-MX" w:eastAsia="en-US"/>
        </w:rPr>
        <w:t>mediana</w:t>
      </w:r>
      <w:r w:rsidRPr="00853515">
        <w:rPr>
          <w:rFonts w:ascii="Arial" w:eastAsia="Calibri" w:hAnsi="Arial" w:cs="Arial"/>
          <w:color w:val="000000"/>
          <w:sz w:val="22"/>
          <w:szCs w:val="22"/>
          <w:lang w:val="es-MX" w:eastAsia="en-US"/>
        </w:rPr>
        <w:t xml:space="preserve"> se debe calcular ordenando los valores de mayor a menor y tomando el valor de la oferta en la mitad de la lista. Si el número de ofertas es par, caso en el cual no habrá una oferta «en la mitad», debe tomarse los dos valores del medio, se suman y dividen en dos. Posteriormente, es necesario calcular la </w:t>
      </w:r>
      <w:r w:rsidRPr="00853515">
        <w:rPr>
          <w:rFonts w:ascii="Arial" w:eastAsia="Calibri" w:hAnsi="Arial" w:cs="Arial"/>
          <w:i/>
          <w:iCs/>
          <w:color w:val="000000"/>
          <w:sz w:val="22"/>
          <w:szCs w:val="22"/>
          <w:lang w:val="es-MX" w:eastAsia="en-US"/>
        </w:rPr>
        <w:t>desviación estándar</w:t>
      </w:r>
      <w:r w:rsidRPr="00853515">
        <w:rPr>
          <w:rFonts w:ascii="Arial" w:eastAsia="Calibri" w:hAnsi="Arial" w:cs="Arial"/>
          <w:color w:val="000000"/>
          <w:sz w:val="22"/>
          <w:szCs w:val="22"/>
          <w:lang w:val="es-MX" w:eastAsia="en-US"/>
        </w:rPr>
        <w:t xml:space="preserve">, utilizando la siguiente fórmula, en la que el </w:t>
      </w:r>
      <w:r w:rsidRPr="00853515">
        <w:rPr>
          <w:rFonts w:ascii="Arial" w:eastAsia="Calibri" w:hAnsi="Arial" w:cs="Arial"/>
          <w:color w:val="000000"/>
          <w:sz w:val="22"/>
          <w:szCs w:val="22"/>
          <w:lang w:val="es-ES" w:eastAsia="en-US"/>
        </w:rPr>
        <w:t xml:space="preserve">valor </w:t>
      </w:r>
      <w:r w:rsidRPr="00853515">
        <w:rPr>
          <w:rFonts w:ascii="Arial" w:eastAsia="Calibri" w:hAnsi="Arial" w:cs="Arial"/>
          <w:i/>
          <w:color w:val="000000"/>
          <w:sz w:val="22"/>
          <w:szCs w:val="22"/>
          <w:lang w:val="es-ES" w:eastAsia="en-US"/>
        </w:rPr>
        <w:t>n</w:t>
      </w:r>
      <w:r w:rsidRPr="00853515">
        <w:rPr>
          <w:rFonts w:ascii="Arial" w:eastAsia="Calibri" w:hAnsi="Arial" w:cs="Arial"/>
          <w:color w:val="000000"/>
          <w:sz w:val="22"/>
          <w:szCs w:val="22"/>
          <w:lang w:val="es-ES" w:eastAsia="en-US"/>
        </w:rPr>
        <w:t xml:space="preserve"> es el número de ofertas</w:t>
      </w:r>
      <w:r w:rsidRPr="00853515">
        <w:rPr>
          <w:rFonts w:ascii="Arial" w:eastAsia="Calibri" w:hAnsi="Arial" w:cs="Arial"/>
          <w:color w:val="000000"/>
          <w:sz w:val="22"/>
          <w:szCs w:val="22"/>
          <w:lang w:val="es-MX" w:eastAsia="en-US"/>
        </w:rPr>
        <w:t xml:space="preserve">: </w:t>
      </w:r>
    </w:p>
    <w:p w14:paraId="208A34E9" w14:textId="77777777" w:rsidR="00853515" w:rsidRPr="00853515" w:rsidRDefault="00853515" w:rsidP="00853515">
      <w:pPr>
        <w:spacing w:line="276" w:lineRule="auto"/>
        <w:ind w:firstLine="708"/>
        <w:jc w:val="both"/>
        <w:rPr>
          <w:rFonts w:ascii="Arial" w:eastAsia="Calibri" w:hAnsi="Arial" w:cs="Arial"/>
          <w:color w:val="000000"/>
          <w:sz w:val="22"/>
          <w:szCs w:val="22"/>
          <w:lang w:val="es-MX" w:eastAsia="en-US"/>
        </w:rPr>
      </w:pPr>
    </w:p>
    <w:p w14:paraId="711C92E7" w14:textId="77777777" w:rsidR="00853515" w:rsidRPr="00853515" w:rsidRDefault="00853515" w:rsidP="00110B67">
      <w:pPr>
        <w:spacing w:line="276" w:lineRule="auto"/>
        <w:jc w:val="center"/>
        <w:rPr>
          <w:rFonts w:ascii="Arial" w:eastAsia="Calibri" w:hAnsi="Arial" w:cs="Arial"/>
          <w:color w:val="000000"/>
          <w:sz w:val="22"/>
          <w:szCs w:val="22"/>
          <w:lang w:val="es-MX" w:eastAsia="en-US"/>
        </w:rPr>
      </w:pPr>
      <w:r w:rsidRPr="00853515">
        <w:rPr>
          <w:rFonts w:ascii="Arial" w:eastAsia="Calibri" w:hAnsi="Arial" w:cs="Arial"/>
          <w:noProof/>
          <w:color w:val="000000"/>
          <w:szCs w:val="22"/>
          <w:lang w:eastAsia="es-CO"/>
        </w:rPr>
        <w:drawing>
          <wp:inline distT="0" distB="0" distL="0" distR="0" wp14:anchorId="03DE6EA1" wp14:editId="0746B942">
            <wp:extent cx="4967416" cy="460709"/>
            <wp:effectExtent l="0" t="0" r="5080"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703C93F6" w14:textId="77777777" w:rsidR="00853515" w:rsidRPr="00853515" w:rsidRDefault="00853515" w:rsidP="00853515">
      <w:pPr>
        <w:spacing w:line="276" w:lineRule="auto"/>
        <w:jc w:val="both"/>
        <w:rPr>
          <w:rFonts w:ascii="Arial" w:eastAsia="Calibri" w:hAnsi="Arial" w:cs="Arial"/>
          <w:color w:val="000000"/>
          <w:sz w:val="22"/>
          <w:szCs w:val="22"/>
          <w:lang w:val="es-MX" w:eastAsia="en-US"/>
        </w:rPr>
      </w:pPr>
    </w:p>
    <w:p w14:paraId="5F0541DF" w14:textId="77777777" w:rsidR="00853515" w:rsidRPr="00853515" w:rsidRDefault="00853515" w:rsidP="00853515">
      <w:pPr>
        <w:spacing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Por último, el </w:t>
      </w:r>
      <w:r w:rsidRPr="00853515">
        <w:rPr>
          <w:rFonts w:ascii="Arial" w:eastAsia="Calibri" w:hAnsi="Arial" w:cs="Arial"/>
          <w:i/>
          <w:iCs/>
          <w:color w:val="000000"/>
          <w:sz w:val="22"/>
          <w:szCs w:val="22"/>
          <w:lang w:val="es-MX" w:eastAsia="en-US"/>
        </w:rPr>
        <w:t>valor mínimo aceptable</w:t>
      </w:r>
      <w:r w:rsidRPr="00853515">
        <w:rPr>
          <w:rFonts w:ascii="Arial" w:eastAsia="Calibri" w:hAnsi="Arial" w:cs="Arial"/>
          <w:color w:val="000000"/>
          <w:sz w:val="22"/>
          <w:szCs w:val="22"/>
          <w:lang w:val="es-MX" w:eastAsia="en-US"/>
        </w:rPr>
        <w:t xml:space="preserve">, será igual a la </w:t>
      </w:r>
      <w:r w:rsidRPr="00853515">
        <w:rPr>
          <w:rFonts w:ascii="Arial" w:eastAsia="Calibri" w:hAnsi="Arial" w:cs="Arial"/>
          <w:i/>
          <w:iCs/>
          <w:color w:val="000000"/>
          <w:sz w:val="22"/>
          <w:szCs w:val="22"/>
          <w:lang w:val="es-MX" w:eastAsia="en-US"/>
        </w:rPr>
        <w:t>mediana</w:t>
      </w:r>
      <w:r w:rsidRPr="00853515">
        <w:rPr>
          <w:rFonts w:ascii="Arial" w:eastAsia="Calibri" w:hAnsi="Arial" w:cs="Arial"/>
          <w:color w:val="000000"/>
          <w:sz w:val="22"/>
          <w:szCs w:val="22"/>
          <w:lang w:val="es-MX" w:eastAsia="en-US"/>
        </w:rPr>
        <w:t xml:space="preserve"> menos la </w:t>
      </w:r>
      <w:r w:rsidRPr="00853515">
        <w:rPr>
          <w:rFonts w:ascii="Arial" w:eastAsia="Calibri" w:hAnsi="Arial" w:cs="Arial"/>
          <w:i/>
          <w:iCs/>
          <w:color w:val="000000"/>
          <w:sz w:val="22"/>
          <w:szCs w:val="22"/>
          <w:lang w:val="es-MX" w:eastAsia="en-US"/>
        </w:rPr>
        <w:t>desviación estándar</w:t>
      </w:r>
      <w:r w:rsidRPr="00853515">
        <w:rPr>
          <w:rFonts w:ascii="Arial" w:eastAsia="Calibri" w:hAnsi="Arial" w:cs="Arial"/>
          <w:color w:val="000000"/>
          <w:sz w:val="22"/>
          <w:szCs w:val="22"/>
          <w:lang w:val="es-MX" w:eastAsia="en-US"/>
        </w:rPr>
        <w:t xml:space="preserve">. De esta manera, la entidad puede identificar como ofertas artificialmente bajas las que se encuentren por debajo de ese valor mínimo. Con todo, dicho valor puede ser diferente al obtenido con la anterior metodología, dependiendo de la información y los datos con los que cuenten las entidades. </w:t>
      </w:r>
      <w:r w:rsidRPr="00853515">
        <w:rPr>
          <w:rFonts w:ascii="Arial" w:eastAsia="Calibri" w:hAnsi="Arial" w:cs="Arial"/>
          <w:color w:val="000000"/>
          <w:sz w:val="22"/>
          <w:szCs w:val="22"/>
          <w:shd w:val="clear" w:color="auto" w:fill="FFFFFF"/>
          <w:lang w:val="es-MX" w:eastAsia="en-US"/>
        </w:rPr>
        <w:t>Esto es así porque l</w:t>
      </w:r>
      <w:r w:rsidRPr="00853515">
        <w:rPr>
          <w:rFonts w:ascii="Arial" w:eastAsia="Calibri" w:hAnsi="Arial" w:cs="Arial"/>
          <w:color w:val="000000"/>
          <w:sz w:val="22"/>
          <w:szCs w:val="22"/>
          <w:shd w:val="clear" w:color="auto" w:fill="FFFFFF"/>
          <w:lang w:val="es-ES" w:eastAsia="en-US"/>
        </w:rPr>
        <w:t>as entidades pueden o no acoger la metodología explicada, toda vez que la Guía no es de obligatorio cumplimiento para las entidades, pues sólo constituye una orientación o lineamiento para sus procesos de contratación</w:t>
      </w:r>
      <w:r w:rsidRPr="00853515">
        <w:rPr>
          <w:rFonts w:ascii="Arial" w:eastAsia="Calibri" w:hAnsi="Arial" w:cs="Arial"/>
          <w:color w:val="000000"/>
          <w:sz w:val="22"/>
          <w:szCs w:val="22"/>
          <w:lang w:val="es-ES" w:eastAsia="en-US"/>
        </w:rPr>
        <w:t>.</w:t>
      </w:r>
    </w:p>
    <w:p w14:paraId="67BCEB71"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La Guía también contempla los casos en los que el contratista se selecciona a través de </w:t>
      </w:r>
      <w:r w:rsidRPr="00853515">
        <w:rPr>
          <w:rFonts w:ascii="Arial" w:eastAsia="Calibri" w:hAnsi="Arial" w:cs="Arial"/>
          <w:i/>
          <w:iCs/>
          <w:color w:val="000000"/>
          <w:sz w:val="22"/>
          <w:szCs w:val="22"/>
          <w:lang w:val="es-ES" w:eastAsia="en-US"/>
        </w:rPr>
        <w:t>subasta inversa</w:t>
      </w:r>
      <w:r w:rsidRPr="00853515">
        <w:rPr>
          <w:rFonts w:ascii="Arial" w:eastAsia="Calibri" w:hAnsi="Arial" w:cs="Arial"/>
          <w:color w:val="000000"/>
          <w:sz w:val="22"/>
          <w:szCs w:val="22"/>
          <w:lang w:val="es-ES" w:eastAsia="en-US"/>
        </w:rPr>
        <w:t xml:space="preserve">, en los cuales el criterio de evaluación es el precio. En este evento, la Agencia recomienda tener especial cuidado, ya que es común que ofertas competitivas puedan parecer artificialmente bajas en el desarrollo de la subasta inversa. </w:t>
      </w:r>
    </w:p>
    <w:p w14:paraId="55A12950"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En todo caso, la Guía sugiere llevar a cabo las siguientes actuaciones: i) comparar el valor de cada oferta con el costo estimado de la provisión del bien o servicio, de acuerdo con el estudio del sector que elaboró la entidad. De todos modos, la verificación de las ofertas artificialmente bajas se puede sustentar en información adicional, como, por ejemplo, los precios de fabricantes y otros factores económicos relevantes. ii) Solicitar explicaciones a los proponentes cuyas ofertas sean menores en un 20% o más en relación </w:t>
      </w:r>
      <w:r w:rsidRPr="00853515">
        <w:rPr>
          <w:rFonts w:ascii="Arial" w:eastAsia="Calibri" w:hAnsi="Arial" w:cs="Arial"/>
          <w:color w:val="000000"/>
          <w:sz w:val="22"/>
          <w:szCs w:val="22"/>
          <w:lang w:val="es-ES" w:eastAsia="en-US"/>
        </w:rPr>
        <w:lastRenderedPageBreak/>
        <w:t xml:space="preserve">con el precio estimado por la Entidad Estatal. Para tales fines, se sugiere acudir al método de </w:t>
      </w:r>
      <w:r w:rsidRPr="00853515">
        <w:rPr>
          <w:rFonts w:ascii="Arial" w:eastAsia="Calibri" w:hAnsi="Arial" w:cs="Arial"/>
          <w:i/>
          <w:iCs/>
          <w:color w:val="000000"/>
          <w:sz w:val="22"/>
          <w:szCs w:val="22"/>
          <w:lang w:val="es-ES" w:eastAsia="en-US"/>
        </w:rPr>
        <w:t>comparación absoluta</w:t>
      </w:r>
      <w:r w:rsidRPr="00853515">
        <w:rPr>
          <w:rFonts w:ascii="Arial" w:eastAsia="Calibri" w:hAnsi="Arial" w:cs="Arial"/>
          <w:color w:val="000000"/>
          <w:sz w:val="22"/>
          <w:szCs w:val="22"/>
          <w:lang w:val="es-ES" w:eastAsia="en-US"/>
        </w:rPr>
        <w:t xml:space="preserve">, previamente explicado. Por último, </w:t>
      </w:r>
      <w:proofErr w:type="spellStart"/>
      <w:r w:rsidRPr="00853515">
        <w:rPr>
          <w:rFonts w:ascii="Arial" w:eastAsia="Calibri" w:hAnsi="Arial" w:cs="Arial"/>
          <w:color w:val="000000"/>
          <w:sz w:val="22"/>
          <w:szCs w:val="22"/>
          <w:lang w:val="es-ES" w:eastAsia="en-US"/>
        </w:rPr>
        <w:t>iii</w:t>
      </w:r>
      <w:proofErr w:type="spellEnd"/>
      <w:r w:rsidRPr="00853515">
        <w:rPr>
          <w:rFonts w:ascii="Arial" w:eastAsia="Calibri" w:hAnsi="Arial" w:cs="Arial"/>
          <w:color w:val="000000"/>
          <w:sz w:val="22"/>
          <w:szCs w:val="22"/>
          <w:lang w:val="es-ES" w:eastAsia="en-US"/>
        </w:rPr>
        <w:t xml:space="preserve">) analizar la información remitida por el proponente requerido y, con fundamento en esta, considerar el rechazo de las ofertas por la configuración de alguno de los eventos señalados en la Sección VII de la mencionada Guía. </w:t>
      </w:r>
      <w:r w:rsidRPr="00853515">
        <w:rPr>
          <w:rFonts w:ascii="Arial" w:eastAsia="Calibri" w:hAnsi="Arial" w:cs="Arial"/>
          <w:color w:val="000000"/>
          <w:sz w:val="22"/>
          <w:szCs w:val="22"/>
          <w:shd w:val="clear" w:color="auto" w:fill="FFFFFF"/>
          <w:lang w:val="es-ES" w:eastAsia="en-US"/>
        </w:rPr>
        <w:t>Este documento se refiere a los eventos en los que el proponente omitió diligenciar algún ítem o componente de la oferta; cometió un error aritmético en la determinación del valor total de la oferta; ofreció por una unidad de medida diferente a la solicitada por la Entidad Estatal; u ofreció condiciones técnicas o de ejecución del contrato que no se ajustan a las especificaciones requeridas por la Entidad.</w:t>
      </w:r>
      <w:r w:rsidRPr="00853515">
        <w:rPr>
          <w:rFonts w:ascii="Arial" w:eastAsia="Calibri" w:hAnsi="Arial" w:cs="Arial"/>
          <w:color w:val="000000"/>
          <w:sz w:val="22"/>
          <w:szCs w:val="22"/>
          <w:shd w:val="clear" w:color="auto" w:fill="FFFFFF"/>
          <w:lang w:val="es-MX" w:eastAsia="en-US"/>
        </w:rPr>
        <w:t> </w:t>
      </w:r>
      <w:r w:rsidRPr="00853515">
        <w:rPr>
          <w:rFonts w:ascii="Arial" w:eastAsia="Calibri" w:hAnsi="Arial" w:cs="Arial"/>
          <w:color w:val="000000"/>
          <w:sz w:val="22"/>
          <w:szCs w:val="22"/>
          <w:lang w:val="es-ES" w:eastAsia="en-US"/>
        </w:rPr>
        <w:t xml:space="preserve"> </w:t>
      </w:r>
    </w:p>
    <w:p w14:paraId="22BAC50B" w14:textId="76DD78FD" w:rsidR="00853515" w:rsidRPr="00853515" w:rsidRDefault="000700C5" w:rsidP="00853515">
      <w:pPr>
        <w:spacing w:before="120" w:line="276" w:lineRule="auto"/>
        <w:ind w:firstLine="708"/>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Una</w:t>
      </w:r>
      <w:r w:rsidR="00853515" w:rsidRPr="00853515">
        <w:rPr>
          <w:rFonts w:ascii="Arial" w:eastAsia="Calibri" w:hAnsi="Arial" w:cs="Arial"/>
          <w:color w:val="000000"/>
          <w:sz w:val="22"/>
          <w:szCs w:val="22"/>
          <w:lang w:val="es-MX" w:eastAsia="en-US"/>
        </w:rPr>
        <w:t xml:space="preserve"> vez que la entidad haya surtido su proceso de determinación de una propuesta como artificialmente baja y considerando que la oferta se encuentra inmersa en esta circunstancia, es necesario requerir al oferente para que explique las razones que sustentan el valor ofrecido. Posteriormente, el comité evaluador analizará las explicaciones y decidirá si rechaza la oferta o continúa con el análisis de la misma en el proceso de evaluación de ofertas. </w:t>
      </w:r>
    </w:p>
    <w:p w14:paraId="72260ECF" w14:textId="52ABD598" w:rsidR="00853515" w:rsidRPr="00853515" w:rsidRDefault="0031789A" w:rsidP="00853515">
      <w:pPr>
        <w:spacing w:before="120" w:line="276" w:lineRule="auto"/>
        <w:ind w:firstLine="709"/>
        <w:jc w:val="both"/>
        <w:rPr>
          <w:rFonts w:ascii="Arial" w:eastAsia="Calibri" w:hAnsi="Arial" w:cs="Arial"/>
          <w:color w:val="000000"/>
          <w:sz w:val="22"/>
          <w:szCs w:val="22"/>
          <w:lang w:val="es-MX" w:eastAsia="en-US"/>
        </w:rPr>
      </w:pPr>
      <w:r>
        <w:rPr>
          <w:rFonts w:ascii="Arial" w:eastAsia="Calibri" w:hAnsi="Arial" w:cs="Arial"/>
          <w:color w:val="000000"/>
          <w:sz w:val="22"/>
          <w:szCs w:val="22"/>
          <w:lang w:val="es-MX" w:eastAsia="en-US"/>
        </w:rPr>
        <w:t>Ahora bien</w:t>
      </w:r>
      <w:r w:rsidR="00DF0C9A">
        <w:rPr>
          <w:rFonts w:ascii="Arial" w:eastAsia="Calibri" w:hAnsi="Arial" w:cs="Arial"/>
          <w:color w:val="000000"/>
          <w:sz w:val="22"/>
          <w:szCs w:val="22"/>
          <w:lang w:val="es-MX" w:eastAsia="en-US"/>
        </w:rPr>
        <w:t>, ciertamente, no existen normas legales o reglamentarias</w:t>
      </w:r>
      <w:r w:rsidR="004E76CA">
        <w:rPr>
          <w:rFonts w:ascii="Arial" w:eastAsia="Calibri" w:hAnsi="Arial" w:cs="Arial"/>
          <w:color w:val="000000"/>
          <w:sz w:val="22"/>
          <w:szCs w:val="22"/>
          <w:lang w:val="es-MX" w:eastAsia="en-US"/>
        </w:rPr>
        <w:t xml:space="preserve"> que </w:t>
      </w:r>
      <w:r w:rsidR="00853515" w:rsidRPr="00853515">
        <w:rPr>
          <w:rFonts w:ascii="Arial" w:eastAsia="Calibri" w:hAnsi="Arial" w:cs="Arial"/>
          <w:color w:val="000000"/>
          <w:sz w:val="22"/>
          <w:szCs w:val="22"/>
          <w:lang w:val="es-MX" w:eastAsia="en-US"/>
        </w:rPr>
        <w:t>determin</w:t>
      </w:r>
      <w:r w:rsidR="004E76CA">
        <w:rPr>
          <w:rFonts w:ascii="Arial" w:eastAsia="Calibri" w:hAnsi="Arial" w:cs="Arial"/>
          <w:color w:val="000000"/>
          <w:sz w:val="22"/>
          <w:szCs w:val="22"/>
          <w:lang w:val="es-MX" w:eastAsia="en-US"/>
        </w:rPr>
        <w:t>e</w:t>
      </w:r>
      <w:r w:rsidR="00853515" w:rsidRPr="00853515">
        <w:rPr>
          <w:rFonts w:ascii="Arial" w:eastAsia="Calibri" w:hAnsi="Arial" w:cs="Arial"/>
          <w:color w:val="000000"/>
          <w:sz w:val="22"/>
          <w:szCs w:val="22"/>
          <w:lang w:val="es-MX" w:eastAsia="en-US"/>
        </w:rPr>
        <w:t xml:space="preserve">n la forma </w:t>
      </w:r>
      <w:r w:rsidR="00A35398">
        <w:rPr>
          <w:rFonts w:ascii="Arial" w:eastAsia="Calibri" w:hAnsi="Arial" w:cs="Arial"/>
          <w:color w:val="000000"/>
          <w:sz w:val="22"/>
          <w:szCs w:val="22"/>
          <w:lang w:val="es-MX" w:eastAsia="en-US"/>
        </w:rPr>
        <w:t xml:space="preserve">y </w:t>
      </w:r>
      <w:r w:rsidR="00853515" w:rsidRPr="00853515">
        <w:rPr>
          <w:rFonts w:ascii="Arial" w:eastAsia="Calibri" w:hAnsi="Arial" w:cs="Arial"/>
          <w:color w:val="000000"/>
          <w:sz w:val="22"/>
          <w:szCs w:val="22"/>
          <w:lang w:val="es-MX" w:eastAsia="en-US"/>
        </w:rPr>
        <w:t>el momento para requerir a los proponentes para que justifiquen el precio ofertado. Por tanto, la determinación de tales asuntos es facultativa para cada entidad pública, para lo cual debe tener presentes las particularidades de cada modalidad de selección de contratistas, partiendo de la base de que la entidad solo podrá pedir explicaciones al proponente cuando conozca su oferta económica.</w:t>
      </w:r>
    </w:p>
    <w:p w14:paraId="391316E8"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En el evento en que el proponente no allegue información una vez se haya requerido, se tratará de una omisión que el comité evaluador deberá analizar. De ser el caso, podrá rechazar la oferta si la duda que tiene es de tal magnitud que no tomar la decisión podría eventualmente comprometer la legalidad del proceso.   </w:t>
      </w:r>
    </w:p>
    <w:p w14:paraId="2C6297ED"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El requerimiento debe comunicarse al proponente por el medio que la entidad considere más eficaz e idóneo, de acuerdo con el caso y las circunstancias particulares de la información objeto de requerimiento. Puede acudir a mensajes electrónicos y otros de similar informalidad. En relación con este aspecto, en el concepto del 7 de noviembre de 2019 –radicado No. 2201913000008288–, esta Agencia avaló en abstracto la idoneidad de una llamada telefónica para comunicar el requerimiento al oferente. La entidad estatal, entonces, no tiene la obligación de notificar dicho requerimiento al proponente, pues el mismo es un acto de trámite y no uno definitivo</w:t>
      </w:r>
      <w:r w:rsidRPr="00853515">
        <w:rPr>
          <w:rFonts w:ascii="Arial" w:eastAsia="Calibri" w:hAnsi="Arial" w:cs="Arial"/>
          <w:color w:val="000000"/>
          <w:sz w:val="22"/>
          <w:szCs w:val="22"/>
          <w:vertAlign w:val="superscript"/>
          <w:lang w:val="es-MX" w:eastAsia="en-US"/>
        </w:rPr>
        <w:footnoteReference w:id="5"/>
      </w:r>
      <w:r w:rsidRPr="00853515">
        <w:rPr>
          <w:rFonts w:ascii="Arial" w:eastAsia="Calibri" w:hAnsi="Arial" w:cs="Arial"/>
          <w:color w:val="000000"/>
          <w:sz w:val="22"/>
          <w:szCs w:val="22"/>
          <w:lang w:val="es-MX" w:eastAsia="en-US"/>
        </w:rPr>
        <w:t>.</w:t>
      </w:r>
    </w:p>
    <w:p w14:paraId="5D6B2A2D"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lastRenderedPageBreak/>
        <w:t>En cuanto al término que se debe otorgar a los proponentes para que expliquen el precio ofertado, es preciso indicar que es un asunto que también queda a la discrecionalidad de la entidad. Sin embargo, la discrecionalidad debe ejercerse de manera sensata, con buen criterio y de forma prudente. Así lo explicó la Sección Quinta del Consejo de Estado en la sentencia del 10 de junio 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Pr="00853515">
        <w:rPr>
          <w:rFonts w:ascii="Arial" w:eastAsia="Calibri" w:hAnsi="Arial" w:cs="Arial"/>
          <w:color w:val="000000"/>
          <w:sz w:val="22"/>
          <w:szCs w:val="22"/>
          <w:vertAlign w:val="superscript"/>
          <w:lang w:val="es-MX" w:eastAsia="en-US"/>
        </w:rPr>
        <w:footnoteReference w:id="6"/>
      </w:r>
      <w:r w:rsidRPr="00853515">
        <w:rPr>
          <w:rFonts w:ascii="Arial" w:eastAsia="Calibri" w:hAnsi="Arial" w:cs="Arial"/>
          <w:color w:val="000000"/>
          <w:sz w:val="22"/>
          <w:szCs w:val="22"/>
          <w:lang w:val="es-MX" w:eastAsia="en-US"/>
        </w:rPr>
        <w:t xml:space="preserve">. </w:t>
      </w:r>
    </w:p>
    <w:p w14:paraId="733DDA55" w14:textId="77777777" w:rsidR="00853515" w:rsidRP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La doctrina foránea se ha pronunciado en similar sentido, al argumentar que la discrecionalidad administrativa tiene dos limitantes: una, el respeto a la finalidad jurídica que justifica, que no es nada distinto a satisfacer el interés general; y otra, que el uso de la discrecionalidad sea necesaria para cumplir el interés jurídico que se tutela. En estos términos, la entidad deberá adoptar una medida que esté acorde con el interés general</w:t>
      </w:r>
      <w:r w:rsidRPr="00853515">
        <w:rPr>
          <w:rFonts w:ascii="Arial" w:eastAsia="Calibri" w:hAnsi="Arial" w:cs="Arial"/>
          <w:color w:val="000000"/>
          <w:sz w:val="22"/>
          <w:szCs w:val="22"/>
          <w:vertAlign w:val="superscript"/>
          <w:lang w:val="es-MX" w:eastAsia="en-US"/>
        </w:rPr>
        <w:footnoteReference w:id="7"/>
      </w:r>
      <w:r w:rsidRPr="00853515">
        <w:rPr>
          <w:rFonts w:ascii="Arial" w:eastAsia="Calibri" w:hAnsi="Arial" w:cs="Arial"/>
          <w:color w:val="000000"/>
          <w:sz w:val="22"/>
          <w:szCs w:val="22"/>
          <w:lang w:val="es-MX" w:eastAsia="en-US"/>
        </w:rPr>
        <w:t>.</w:t>
      </w:r>
    </w:p>
    <w:p w14:paraId="26EDF4DA" w14:textId="6638E586" w:rsidR="00853515" w:rsidRDefault="00853515" w:rsidP="00853515">
      <w:pPr>
        <w:spacing w:before="120" w:line="276" w:lineRule="auto"/>
        <w:ind w:firstLine="708"/>
        <w:jc w:val="both"/>
        <w:rPr>
          <w:rFonts w:ascii="Arial" w:eastAsia="Calibri" w:hAnsi="Arial" w:cs="Arial"/>
          <w:color w:val="000000"/>
          <w:sz w:val="22"/>
          <w:szCs w:val="22"/>
          <w:lang w:val="es-MX" w:eastAsia="en-US"/>
        </w:rPr>
      </w:pPr>
      <w:r w:rsidRPr="00853515">
        <w:rPr>
          <w:rFonts w:ascii="Arial" w:eastAsia="Calibri" w:hAnsi="Arial" w:cs="Arial"/>
          <w:color w:val="000000"/>
          <w:sz w:val="22"/>
          <w:szCs w:val="22"/>
          <w:lang w:val="es-MX" w:eastAsia="en-US"/>
        </w:rPr>
        <w:t xml:space="preserve">La entidad tiene entonces la facultad de definir el término mínimo que otorgará a los proponentes para aclarar el precio artificialmente bajo. No obstante, dicho término debe estar acorde, por un lado, con el interés general y, por el otro, con los principios de proporcionalidad y razonabilidad, así como también con los principios del Estatuto General de Contratación de la Administración Pública. </w:t>
      </w:r>
    </w:p>
    <w:p w14:paraId="78EA9DDB" w14:textId="204FA056" w:rsidR="00D30ED4" w:rsidRDefault="00D30ED4" w:rsidP="00D03DC8">
      <w:pPr>
        <w:spacing w:before="120" w:line="276" w:lineRule="auto"/>
        <w:ind w:firstLine="708"/>
        <w:jc w:val="both"/>
        <w:rPr>
          <w:rFonts w:ascii="Arial" w:eastAsia="Calibri" w:hAnsi="Arial" w:cs="Arial"/>
          <w:color w:val="000000"/>
          <w:sz w:val="22"/>
          <w:szCs w:val="22"/>
          <w:lang w:val="es-ES_tradnl" w:eastAsia="en-GB"/>
        </w:rPr>
      </w:pPr>
      <w:r w:rsidRPr="009A6999">
        <w:rPr>
          <w:rFonts w:ascii="Arial" w:eastAsia="Calibri" w:hAnsi="Arial" w:cs="Arial"/>
          <w:color w:val="000000"/>
          <w:sz w:val="22"/>
          <w:szCs w:val="22"/>
          <w:lang w:val="es-MX" w:eastAsia="en-US"/>
        </w:rPr>
        <w:t>Por otro lado,</w:t>
      </w:r>
      <w:r>
        <w:rPr>
          <w:rFonts w:ascii="Arial" w:eastAsia="Calibri" w:hAnsi="Arial" w:cs="Arial"/>
          <w:color w:val="000000"/>
          <w:sz w:val="22"/>
          <w:szCs w:val="22"/>
          <w:lang w:val="es-MX" w:eastAsia="en-US"/>
        </w:rPr>
        <w:t xml:space="preserve"> respecto a la solicitud de aclaración </w:t>
      </w:r>
      <w:r w:rsidR="0012495C">
        <w:rPr>
          <w:rFonts w:ascii="Arial" w:eastAsia="Calibri" w:hAnsi="Arial" w:cs="Arial"/>
          <w:color w:val="000000"/>
          <w:sz w:val="22"/>
          <w:szCs w:val="22"/>
          <w:lang w:val="es-MX" w:eastAsia="en-US"/>
        </w:rPr>
        <w:t xml:space="preserve">prevista en el artículo </w:t>
      </w:r>
      <w:r w:rsidR="0012495C" w:rsidRPr="0012495C">
        <w:rPr>
          <w:rFonts w:ascii="Arial" w:eastAsia="Calibri" w:hAnsi="Arial" w:cs="Arial"/>
          <w:color w:val="000000"/>
          <w:sz w:val="22"/>
          <w:szCs w:val="22"/>
          <w:lang w:val="es-MX" w:eastAsia="en-US"/>
        </w:rPr>
        <w:t>2.2.1.1.2.2.4</w:t>
      </w:r>
      <w:r w:rsidR="0012495C">
        <w:rPr>
          <w:rFonts w:ascii="Arial" w:eastAsia="Calibri" w:hAnsi="Arial" w:cs="Arial"/>
          <w:color w:val="000000"/>
          <w:sz w:val="22"/>
          <w:szCs w:val="22"/>
          <w:lang w:val="es-MX" w:eastAsia="en-US"/>
        </w:rPr>
        <w:t xml:space="preserve"> del Decreto 1082 de 2015, esta Agencia </w:t>
      </w:r>
      <w:proofErr w:type="spellStart"/>
      <w:r w:rsidR="0012495C">
        <w:rPr>
          <w:rFonts w:ascii="Arial" w:eastAsia="Calibri" w:hAnsi="Arial" w:cs="Arial"/>
          <w:color w:val="000000"/>
          <w:sz w:val="22"/>
          <w:szCs w:val="22"/>
          <w:lang w:val="es-MX" w:eastAsia="en-US"/>
        </w:rPr>
        <w:t>a</w:t>
      </w:r>
      <w:proofErr w:type="spellEnd"/>
      <w:r w:rsidR="0012495C">
        <w:rPr>
          <w:rFonts w:ascii="Arial" w:eastAsia="Calibri" w:hAnsi="Arial" w:cs="Arial"/>
          <w:color w:val="000000"/>
          <w:sz w:val="22"/>
          <w:szCs w:val="22"/>
          <w:lang w:val="es-MX" w:eastAsia="en-US"/>
        </w:rPr>
        <w:t xml:space="preserve"> recomendado </w:t>
      </w:r>
      <w:r w:rsidR="0012495C" w:rsidRPr="00DD553A">
        <w:rPr>
          <w:rFonts w:ascii="Arial" w:eastAsia="Calibri" w:hAnsi="Arial" w:cs="Arial"/>
          <w:color w:val="000000"/>
          <w:sz w:val="22"/>
          <w:szCs w:val="22"/>
          <w:lang w:val="es-ES_tradnl" w:eastAsia="en-GB"/>
        </w:rPr>
        <w:t>–</w:t>
      </w:r>
      <w:r w:rsidR="0012495C">
        <w:rPr>
          <w:rFonts w:ascii="Arial" w:eastAsia="Calibri" w:hAnsi="Arial" w:cs="Arial"/>
          <w:color w:val="000000"/>
          <w:sz w:val="22"/>
          <w:szCs w:val="22"/>
          <w:lang w:val="es-ES_tradnl" w:eastAsia="en-GB"/>
        </w:rPr>
        <w:t xml:space="preserve">a través de la </w:t>
      </w:r>
      <w:r w:rsidR="0012495C" w:rsidRPr="00853515">
        <w:rPr>
          <w:rFonts w:ascii="Arial" w:eastAsia="Calibri" w:hAnsi="Arial" w:cs="Arial"/>
          <w:color w:val="000000"/>
          <w:sz w:val="22"/>
          <w:szCs w:val="22"/>
          <w:lang w:val="es-ES" w:eastAsia="en-US"/>
        </w:rPr>
        <w:t>Guía para el manejo de ofertas artificialmente bajas en Procesos de Contratación</w:t>
      </w:r>
      <w:r w:rsidR="0012495C" w:rsidRPr="00DD553A">
        <w:rPr>
          <w:rFonts w:ascii="Arial" w:eastAsia="Calibri" w:hAnsi="Arial" w:cs="Arial"/>
          <w:color w:val="000000"/>
          <w:sz w:val="22"/>
          <w:szCs w:val="22"/>
          <w:lang w:val="es-ES_tradnl" w:eastAsia="en-GB"/>
        </w:rPr>
        <w:t>–</w:t>
      </w:r>
      <w:r w:rsidR="00D03DC8">
        <w:rPr>
          <w:rFonts w:ascii="Arial" w:eastAsia="Calibri" w:hAnsi="Arial" w:cs="Arial"/>
          <w:color w:val="000000"/>
          <w:sz w:val="22"/>
          <w:szCs w:val="22"/>
          <w:lang w:val="es-ES_tradnl" w:eastAsia="en-GB"/>
        </w:rPr>
        <w:t xml:space="preserve"> </w:t>
      </w:r>
      <w:r w:rsidR="00D03DC8" w:rsidRPr="00D03DC8">
        <w:rPr>
          <w:rFonts w:ascii="Arial" w:eastAsia="Calibri" w:hAnsi="Arial" w:cs="Arial"/>
          <w:color w:val="000000"/>
          <w:sz w:val="22"/>
          <w:szCs w:val="22"/>
          <w:lang w:val="es-ES_tradnl" w:eastAsia="en-GB"/>
        </w:rPr>
        <w:t>incluir en la solicitud de aclaración de la oferta la siguiente</w:t>
      </w:r>
      <w:r w:rsidR="00D03DC8">
        <w:rPr>
          <w:rFonts w:ascii="Arial" w:eastAsia="Calibri" w:hAnsi="Arial" w:cs="Arial"/>
          <w:color w:val="000000"/>
          <w:sz w:val="22"/>
          <w:szCs w:val="22"/>
          <w:lang w:val="es-ES_tradnl" w:eastAsia="en-GB"/>
        </w:rPr>
        <w:t xml:space="preserve"> </w:t>
      </w:r>
      <w:r w:rsidR="00D03DC8" w:rsidRPr="00D03DC8">
        <w:rPr>
          <w:rFonts w:ascii="Arial" w:eastAsia="Calibri" w:hAnsi="Arial" w:cs="Arial"/>
          <w:color w:val="000000"/>
          <w:sz w:val="22"/>
          <w:szCs w:val="22"/>
          <w:lang w:val="es-ES_tradnl" w:eastAsia="en-GB"/>
        </w:rPr>
        <w:t>desagregación de su precio:</w:t>
      </w:r>
    </w:p>
    <w:p w14:paraId="29C6B9CB" w14:textId="77777777" w:rsidR="00F7787F" w:rsidRDefault="00F7787F" w:rsidP="00D03DC8">
      <w:pPr>
        <w:spacing w:before="120" w:line="276" w:lineRule="auto"/>
        <w:ind w:firstLine="708"/>
        <w:jc w:val="both"/>
        <w:rPr>
          <w:rFonts w:ascii="Arial" w:eastAsia="Calibri" w:hAnsi="Arial" w:cs="Arial"/>
          <w:color w:val="000000"/>
          <w:sz w:val="22"/>
          <w:szCs w:val="22"/>
          <w:lang w:val="es-ES_tradnl" w:eastAsia="en-GB"/>
        </w:rPr>
      </w:pPr>
    </w:p>
    <w:p w14:paraId="0597ED75" w14:textId="77777777" w:rsidR="00F7787F" w:rsidRDefault="00F7787F" w:rsidP="00505A31">
      <w:pPr>
        <w:autoSpaceDE w:val="0"/>
        <w:autoSpaceDN w:val="0"/>
        <w:adjustRightInd w:val="0"/>
        <w:jc w:val="center"/>
        <w:rPr>
          <w:rFonts w:ascii="HelveticaNeueLTPro-It" w:eastAsiaTheme="minorHAnsi" w:hAnsi="HelveticaNeueLTPro-It" w:cs="HelveticaNeueLTPro-It"/>
          <w:i/>
          <w:iCs/>
          <w:color w:val="58595B"/>
          <w:sz w:val="20"/>
          <w:szCs w:val="20"/>
          <w:lang w:eastAsia="en-US"/>
        </w:rPr>
      </w:pPr>
      <w:r>
        <w:rPr>
          <w:rFonts w:ascii="HelveticaNeueLTPro-It" w:eastAsiaTheme="minorHAnsi" w:hAnsi="HelveticaNeueLTPro-It" w:cs="HelveticaNeueLTPro-It"/>
          <w:i/>
          <w:iCs/>
          <w:color w:val="58595B"/>
          <w:sz w:val="20"/>
          <w:szCs w:val="20"/>
          <w:lang w:eastAsia="en-US"/>
        </w:rPr>
        <w:t>Oferta = Costo del bien, servicio u obra (insumos, equipos, personal) +</w:t>
      </w:r>
    </w:p>
    <w:p w14:paraId="3F9A1313" w14:textId="307D4D0A" w:rsidR="00D03DC8" w:rsidRDefault="00F7787F" w:rsidP="00505A31">
      <w:pPr>
        <w:spacing w:before="120" w:line="276" w:lineRule="auto"/>
        <w:ind w:firstLine="708"/>
        <w:jc w:val="center"/>
        <w:rPr>
          <w:rFonts w:ascii="Arial" w:eastAsia="Calibri" w:hAnsi="Arial" w:cs="Arial"/>
          <w:color w:val="000000"/>
          <w:sz w:val="22"/>
          <w:szCs w:val="22"/>
          <w:lang w:val="es-ES_tradnl" w:eastAsia="en-GB"/>
        </w:rPr>
      </w:pPr>
      <w:r>
        <w:rPr>
          <w:rFonts w:ascii="HelveticaNeueLTPro-It" w:eastAsiaTheme="minorHAnsi" w:hAnsi="HelveticaNeueLTPro-It" w:cs="HelveticaNeueLTPro-It"/>
          <w:i/>
          <w:iCs/>
          <w:color w:val="58595B"/>
          <w:sz w:val="20"/>
          <w:szCs w:val="20"/>
          <w:lang w:eastAsia="en-US"/>
        </w:rPr>
        <w:t>gastos generales + imprevistos + utilidad</w:t>
      </w:r>
    </w:p>
    <w:p w14:paraId="2A10A3CB" w14:textId="0741520F" w:rsidR="00D03DC8" w:rsidRDefault="00D03DC8" w:rsidP="00F7787F">
      <w:pPr>
        <w:spacing w:before="120" w:line="276" w:lineRule="auto"/>
        <w:ind w:firstLine="708"/>
        <w:jc w:val="center"/>
        <w:rPr>
          <w:rFonts w:ascii="Arial" w:eastAsia="Calibri" w:hAnsi="Arial" w:cs="Arial"/>
          <w:color w:val="000000"/>
          <w:sz w:val="22"/>
          <w:szCs w:val="22"/>
          <w:lang w:val="es-ES_tradnl" w:eastAsia="en-GB"/>
        </w:rPr>
      </w:pPr>
    </w:p>
    <w:p w14:paraId="6FF5C012" w14:textId="303577A8" w:rsidR="00771512" w:rsidRPr="00505A31" w:rsidRDefault="00CC6119" w:rsidP="00844145">
      <w:pPr>
        <w:spacing w:before="120" w:line="276" w:lineRule="auto"/>
        <w:ind w:firstLine="708"/>
        <w:jc w:val="both"/>
        <w:rPr>
          <w:rFonts w:ascii="Arial" w:eastAsia="Calibri" w:hAnsi="Arial" w:cs="Arial"/>
          <w:color w:val="000000"/>
          <w:sz w:val="22"/>
          <w:szCs w:val="22"/>
          <w:lang w:val="es-ES" w:eastAsia="en-US"/>
        </w:rPr>
      </w:pPr>
      <w:r>
        <w:rPr>
          <w:rFonts w:ascii="Arial" w:eastAsia="Calibri" w:hAnsi="Arial" w:cs="Arial"/>
          <w:color w:val="000000"/>
          <w:sz w:val="22"/>
          <w:szCs w:val="22"/>
          <w:lang w:val="es-ES_tradnl" w:eastAsia="en-GB"/>
        </w:rPr>
        <w:lastRenderedPageBreak/>
        <w:t xml:space="preserve">La guía </w:t>
      </w:r>
      <w:r w:rsidR="00771512">
        <w:rPr>
          <w:rFonts w:ascii="Arial" w:eastAsia="Calibri" w:hAnsi="Arial" w:cs="Arial"/>
          <w:color w:val="000000"/>
          <w:sz w:val="22"/>
          <w:szCs w:val="22"/>
          <w:lang w:val="es-ES_tradnl" w:eastAsia="en-GB"/>
        </w:rPr>
        <w:t xml:space="preserve">recomienda a las entidades estatales </w:t>
      </w:r>
      <w:r w:rsidR="003F3F8C" w:rsidRPr="00505A31">
        <w:rPr>
          <w:rFonts w:ascii="Arial" w:eastAsia="Calibri" w:hAnsi="Arial" w:cs="Arial"/>
          <w:color w:val="000000"/>
          <w:sz w:val="21"/>
          <w:szCs w:val="21"/>
          <w:lang w:val="es-ES" w:eastAsia="en-US"/>
        </w:rPr>
        <w:t>«indagar por el costo marginal de las unidades ofrecidas por el proponente»</w:t>
      </w:r>
      <w:r w:rsidR="003F3F8C">
        <w:rPr>
          <w:rFonts w:ascii="Arial" w:eastAsia="Calibri" w:hAnsi="Arial" w:cs="Arial"/>
          <w:color w:val="000000"/>
          <w:sz w:val="22"/>
          <w:szCs w:val="22"/>
          <w:lang w:val="es-ES" w:eastAsia="en-US"/>
        </w:rPr>
        <w:t xml:space="preserve"> y </w:t>
      </w:r>
      <w:r w:rsidR="003F3F8C" w:rsidRPr="00505A31">
        <w:rPr>
          <w:rFonts w:ascii="Arial" w:eastAsia="Calibri" w:hAnsi="Arial" w:cs="Arial"/>
          <w:color w:val="000000"/>
          <w:sz w:val="21"/>
          <w:szCs w:val="21"/>
          <w:lang w:val="es-ES" w:eastAsia="en-US"/>
        </w:rPr>
        <w:t>«[…] analizar la desagregación de precio con base en el Estudio del Sector y la información del mercado disponible</w:t>
      </w:r>
      <w:r w:rsidR="001832EF" w:rsidRPr="00505A31">
        <w:rPr>
          <w:rFonts w:ascii="Arial" w:eastAsia="Calibri" w:hAnsi="Arial" w:cs="Arial"/>
          <w:color w:val="000000"/>
          <w:sz w:val="21"/>
          <w:szCs w:val="21"/>
          <w:lang w:val="es-ES" w:eastAsia="en-US"/>
        </w:rPr>
        <w:t>»</w:t>
      </w:r>
      <w:r w:rsidR="001832EF">
        <w:rPr>
          <w:rFonts w:ascii="Arial" w:eastAsia="Calibri" w:hAnsi="Arial" w:cs="Arial"/>
          <w:color w:val="000000"/>
          <w:sz w:val="22"/>
          <w:szCs w:val="22"/>
          <w:lang w:val="es-ES" w:eastAsia="en-US"/>
        </w:rPr>
        <w:t xml:space="preserve">. La </w:t>
      </w:r>
      <w:r w:rsidR="00FD27F3">
        <w:rPr>
          <w:rFonts w:ascii="Arial" w:eastAsia="Calibri" w:hAnsi="Arial" w:cs="Arial"/>
          <w:color w:val="000000"/>
          <w:sz w:val="22"/>
          <w:szCs w:val="22"/>
          <w:lang w:val="es-ES" w:eastAsia="en-US"/>
        </w:rPr>
        <w:t>E</w:t>
      </w:r>
      <w:r w:rsidR="001832EF">
        <w:rPr>
          <w:rFonts w:ascii="Arial" w:eastAsia="Calibri" w:hAnsi="Arial" w:cs="Arial"/>
          <w:color w:val="000000"/>
          <w:sz w:val="22"/>
          <w:szCs w:val="22"/>
          <w:lang w:val="es-ES" w:eastAsia="en-US"/>
        </w:rPr>
        <w:t xml:space="preserve">ntidad </w:t>
      </w:r>
      <w:r w:rsidR="00FD27F3">
        <w:rPr>
          <w:rFonts w:ascii="Arial" w:eastAsia="Calibri" w:hAnsi="Arial" w:cs="Arial"/>
          <w:color w:val="000000"/>
          <w:sz w:val="22"/>
          <w:szCs w:val="22"/>
          <w:lang w:val="es-ES" w:eastAsia="en-US"/>
        </w:rPr>
        <w:t>E</w:t>
      </w:r>
      <w:r w:rsidR="001832EF">
        <w:rPr>
          <w:rFonts w:ascii="Arial" w:eastAsia="Calibri" w:hAnsi="Arial" w:cs="Arial"/>
          <w:color w:val="000000"/>
          <w:sz w:val="22"/>
          <w:szCs w:val="22"/>
          <w:lang w:val="es-ES" w:eastAsia="en-US"/>
        </w:rPr>
        <w:t>statal, d</w:t>
      </w:r>
      <w:r w:rsidR="003F3F8C" w:rsidRPr="001832EF">
        <w:rPr>
          <w:rFonts w:ascii="Arial" w:eastAsia="Calibri" w:hAnsi="Arial" w:cs="Arial"/>
          <w:color w:val="000000"/>
          <w:sz w:val="22"/>
          <w:szCs w:val="22"/>
          <w:lang w:val="es-ES" w:eastAsia="en-US"/>
        </w:rPr>
        <w:t>e ser necesario</w:t>
      </w:r>
      <w:r w:rsidR="00845760">
        <w:rPr>
          <w:rFonts w:ascii="Arial" w:eastAsia="Calibri" w:hAnsi="Arial" w:cs="Arial"/>
          <w:color w:val="000000"/>
          <w:sz w:val="22"/>
          <w:szCs w:val="22"/>
          <w:lang w:val="es-ES" w:eastAsia="en-US"/>
        </w:rPr>
        <w:t>,</w:t>
      </w:r>
      <w:r w:rsidR="003F3F8C" w:rsidRPr="001832EF">
        <w:rPr>
          <w:rFonts w:ascii="Arial" w:eastAsia="Calibri" w:hAnsi="Arial" w:cs="Arial"/>
          <w:color w:val="000000"/>
          <w:sz w:val="22"/>
          <w:szCs w:val="22"/>
          <w:lang w:val="es-ES" w:eastAsia="en-US"/>
        </w:rPr>
        <w:t xml:space="preserve"> debe pedir los mismos datos a los otros proponentes para poder contrastarlos</w:t>
      </w:r>
      <w:r w:rsidR="001832EF">
        <w:rPr>
          <w:rFonts w:ascii="Arial" w:eastAsia="Calibri" w:hAnsi="Arial" w:cs="Arial"/>
          <w:color w:val="000000"/>
          <w:sz w:val="22"/>
          <w:szCs w:val="22"/>
          <w:lang w:val="es-ES" w:eastAsia="en-US"/>
        </w:rPr>
        <w:t xml:space="preserve">, de igual forma </w:t>
      </w:r>
      <w:r w:rsidR="003F3F8C" w:rsidRPr="001832EF">
        <w:rPr>
          <w:rFonts w:ascii="Arial" w:eastAsia="Calibri" w:hAnsi="Arial" w:cs="Arial"/>
          <w:color w:val="000000"/>
          <w:sz w:val="22"/>
          <w:szCs w:val="22"/>
          <w:lang w:val="es-ES" w:eastAsia="en-US"/>
        </w:rPr>
        <w:t xml:space="preserve">puede solicitar aclaraciones tantas veces como lo considere necesario y debe dejar tiempo suficiente a los proponentes para responder. Ese tiempo debe ser proporcional a la complejidad del objeto contratado en términos de administración del riesgo y las características de especificidad del objeto. </w:t>
      </w:r>
    </w:p>
    <w:p w14:paraId="11D72059" w14:textId="3531424B" w:rsidR="00853515" w:rsidRDefault="00853515" w:rsidP="00853515">
      <w:pPr>
        <w:spacing w:before="120" w:line="276" w:lineRule="auto"/>
        <w:ind w:firstLine="708"/>
        <w:jc w:val="both"/>
        <w:rPr>
          <w:rFonts w:ascii="Arial" w:eastAsia="Calibri" w:hAnsi="Arial" w:cs="Arial"/>
          <w:color w:val="000000"/>
          <w:sz w:val="22"/>
          <w:szCs w:val="22"/>
          <w:lang w:val="es-ES" w:eastAsia="en-US"/>
        </w:rPr>
      </w:pPr>
      <w:r w:rsidRPr="00853515">
        <w:rPr>
          <w:rFonts w:ascii="Arial" w:eastAsia="Calibri" w:hAnsi="Arial" w:cs="Arial"/>
          <w:color w:val="000000"/>
          <w:sz w:val="22"/>
          <w:szCs w:val="22"/>
          <w:lang w:val="es-ES" w:eastAsia="en-US"/>
        </w:rPr>
        <w:t xml:space="preserve"> </w:t>
      </w:r>
      <w:r w:rsidR="00E73D08">
        <w:rPr>
          <w:rFonts w:ascii="Arial" w:eastAsia="Calibri" w:hAnsi="Arial" w:cs="Arial"/>
          <w:color w:val="000000"/>
          <w:sz w:val="22"/>
          <w:szCs w:val="22"/>
          <w:lang w:val="es-ES" w:eastAsia="en-US"/>
        </w:rPr>
        <w:t>V</w:t>
      </w:r>
      <w:r w:rsidRPr="00853515">
        <w:rPr>
          <w:rFonts w:ascii="Arial" w:eastAsia="Calibri" w:hAnsi="Arial" w:cs="Arial"/>
          <w:color w:val="000000"/>
          <w:sz w:val="22"/>
          <w:szCs w:val="22"/>
          <w:lang w:val="es-ES" w:eastAsia="en-US"/>
        </w:rPr>
        <w:t>erificada la información remitida por el proponente, la entidad debe definir si rechaza o no la oferta. En la «</w:t>
      </w:r>
      <w:bookmarkStart w:id="12" w:name="_Hlk103099057"/>
      <w:r w:rsidRPr="00853515">
        <w:rPr>
          <w:rFonts w:ascii="Arial" w:eastAsia="Calibri" w:hAnsi="Arial" w:cs="Arial"/>
          <w:color w:val="000000"/>
          <w:sz w:val="22"/>
          <w:szCs w:val="22"/>
          <w:lang w:val="es-ES" w:eastAsia="en-US"/>
        </w:rPr>
        <w:t>Guía para el manejo de ofertas artificialmente bajas en Procesos de Contratación</w:t>
      </w:r>
      <w:bookmarkEnd w:id="12"/>
      <w:r w:rsidRPr="00853515">
        <w:rPr>
          <w:rFonts w:ascii="Arial" w:eastAsia="Calibri" w:hAnsi="Arial" w:cs="Arial"/>
          <w:color w:val="000000"/>
          <w:sz w:val="22"/>
          <w:szCs w:val="22"/>
          <w:lang w:val="es-ES" w:eastAsia="en-US"/>
        </w:rPr>
        <w:t xml:space="preserve">», la </w:t>
      </w:r>
      <w:r w:rsidRPr="00853515">
        <w:rPr>
          <w:rFonts w:ascii="Arial" w:hAnsi="Arial" w:cs="Arial"/>
          <w:color w:val="000000"/>
          <w:sz w:val="22"/>
          <w:lang w:val="es-US"/>
        </w:rPr>
        <w:t xml:space="preserve">Agencia Nacional de Contratación Pública </w:t>
      </w:r>
      <w:r w:rsidRPr="00853515">
        <w:rPr>
          <w:rFonts w:ascii="Arial" w:eastAsia="Calibri" w:hAnsi="Arial" w:cs="Arial"/>
          <w:color w:val="000000"/>
          <w:sz w:val="22"/>
          <w:szCs w:val="22"/>
          <w:lang w:val="es-ES" w:eastAsia="en-US"/>
        </w:rPr>
        <w:t xml:space="preserve">precisó que se debe rechazar la propuesta en los siguientes eventos: i) «el proponente no presenta por escrito a la entidad estatal la aclaración de la oferta», ii) «el proponente no envía parte o la totalidad de la información solicitada por la entidad estatal», </w:t>
      </w:r>
      <w:proofErr w:type="spellStart"/>
      <w:r w:rsidRPr="00853515">
        <w:rPr>
          <w:rFonts w:ascii="Arial" w:eastAsia="Calibri" w:hAnsi="Arial" w:cs="Arial"/>
          <w:color w:val="000000"/>
          <w:sz w:val="22"/>
          <w:szCs w:val="22"/>
          <w:lang w:val="es-ES" w:eastAsia="en-US"/>
        </w:rPr>
        <w:t>iii</w:t>
      </w:r>
      <w:proofErr w:type="spellEnd"/>
      <w:r w:rsidRPr="00853515">
        <w:rPr>
          <w:rFonts w:ascii="Arial" w:eastAsia="Calibri" w:hAnsi="Arial" w:cs="Arial"/>
          <w:color w:val="000000"/>
          <w:sz w:val="22"/>
          <w:szCs w:val="22"/>
          <w:lang w:val="es-ES" w:eastAsia="en-US"/>
        </w:rPr>
        <w:t>) «las aclaraciones del proponente no son satisfactorias para garantizar la sostenibilidad de la oferta durante la ejecución del contrato» y iv) «las aclaraciones del proponente no desvirtúan la teoría de que está utilizando su oferta como parte de una estrategia colusoria o […] anticompetitiva durante el proceso de selección». Lo anterior, sin perjuicio de los eventos señalados en la Sección VII de la «Guía para el manejo de ofertas artificialmente bajas en Procesos de Contratación de Colombia Compra Eficiente», los cuales, debe advertirse, son criterios orientadores para las entidades públicas y no «causales de rechazo» en estricto sentido.</w:t>
      </w:r>
    </w:p>
    <w:p w14:paraId="3D25287E" w14:textId="77777777" w:rsidR="00CC6119" w:rsidRDefault="00CC6119" w:rsidP="00CC6119">
      <w:pPr>
        <w:spacing w:before="120" w:line="276" w:lineRule="auto"/>
        <w:ind w:firstLine="708"/>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En lo relativo a los valores de la oferta relacionados con la contratación de personal, la guía no establece una regulación en concreto, ni una metodología específicamente dirigida a verificar que los componentes del precio ofrecido con relación al personal estén ajustados a la realidad del mercado. Sin embargo, en la formula arriba transcrita si se considera al personal como uno de los costos en los que se incurre para el suministro de un bien, la realización de una obra o la prestación de un servicio, razón por la que se recomienda requerir a los proponentes, en las solicitudes de aclaración, la desagregación de los costos de personal, al igual al de los insumos u equipos requeridos. </w:t>
      </w:r>
    </w:p>
    <w:p w14:paraId="6C00A775" w14:textId="4E7FDA99" w:rsidR="00CF335D" w:rsidRDefault="00CC6119" w:rsidP="00CC6119">
      <w:pPr>
        <w:spacing w:before="120" w:line="276" w:lineRule="auto"/>
        <w:ind w:firstLine="708"/>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La guía tampoco indica un método en particular para solicitar o analizar la desagregación de los costos asociados al personal, en ese sentido, dentro de lo contemplado en la guía no se hace referencia a los valores del salario mínimo legal mensual vigente–SMMLV–, o de la carga prestacional correspondiente, como criterios para verificar precios artificialmente bajos en materia laboral. Sin embargo, claramente, el SMMLV y las prestaciones sociales que corresponde pagar a los empleadores son </w:t>
      </w:r>
      <w:r w:rsidR="00C3512B">
        <w:rPr>
          <w:rFonts w:ascii="Arial" w:eastAsia="Calibri" w:hAnsi="Arial" w:cs="Arial"/>
          <w:color w:val="000000"/>
          <w:sz w:val="22"/>
          <w:szCs w:val="22"/>
          <w:lang w:val="es-ES_tradnl" w:eastAsia="en-GB"/>
        </w:rPr>
        <w:t xml:space="preserve">cargas económicas </w:t>
      </w:r>
      <w:r w:rsidR="007643B8">
        <w:rPr>
          <w:rFonts w:ascii="Arial" w:eastAsia="Calibri" w:hAnsi="Arial" w:cs="Arial"/>
          <w:color w:val="000000"/>
          <w:sz w:val="22"/>
          <w:szCs w:val="22"/>
          <w:lang w:val="es-ES_tradnl" w:eastAsia="en-GB"/>
        </w:rPr>
        <w:t>que tienen</w:t>
      </w:r>
      <w:r w:rsidR="009A20DD">
        <w:rPr>
          <w:rFonts w:ascii="Arial" w:eastAsia="Calibri" w:hAnsi="Arial" w:cs="Arial"/>
          <w:color w:val="000000"/>
          <w:sz w:val="22"/>
          <w:szCs w:val="22"/>
          <w:lang w:val="es-ES_tradnl" w:eastAsia="en-GB"/>
        </w:rPr>
        <w:t xml:space="preserve"> origen</w:t>
      </w:r>
      <w:r w:rsidR="00C3512B">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normativo</w:t>
      </w:r>
      <w:r w:rsidR="007643B8">
        <w:rPr>
          <w:rFonts w:ascii="Arial" w:eastAsia="Calibri" w:hAnsi="Arial" w:cs="Arial"/>
          <w:color w:val="000000"/>
          <w:sz w:val="22"/>
          <w:szCs w:val="22"/>
          <w:lang w:val="es-ES_tradnl" w:eastAsia="en-GB"/>
        </w:rPr>
        <w:t xml:space="preserve"> en atención al cual tienen</w:t>
      </w:r>
      <w:r>
        <w:rPr>
          <w:rFonts w:ascii="Arial" w:eastAsia="Calibri" w:hAnsi="Arial" w:cs="Arial"/>
          <w:color w:val="000000"/>
          <w:sz w:val="22"/>
          <w:szCs w:val="22"/>
          <w:lang w:val="es-ES_tradnl" w:eastAsia="en-GB"/>
        </w:rPr>
        <w:t xml:space="preserve"> </w:t>
      </w:r>
      <w:r w:rsidR="007643B8">
        <w:rPr>
          <w:rFonts w:ascii="Arial" w:eastAsia="Calibri" w:hAnsi="Arial" w:cs="Arial"/>
          <w:color w:val="000000"/>
          <w:sz w:val="22"/>
          <w:szCs w:val="22"/>
          <w:lang w:val="es-ES_tradnl" w:eastAsia="en-GB"/>
        </w:rPr>
        <w:t>una repercusión</w:t>
      </w:r>
      <w:r>
        <w:rPr>
          <w:rFonts w:ascii="Arial" w:eastAsia="Calibri" w:hAnsi="Arial" w:cs="Arial"/>
          <w:color w:val="000000"/>
          <w:sz w:val="22"/>
          <w:szCs w:val="22"/>
          <w:lang w:val="es-ES_tradnl" w:eastAsia="en-GB"/>
        </w:rPr>
        <w:t xml:space="preserve"> en el mercado, y condicionan los costos mínimos en los que se incurre para la contratación de la fuerza laboral requerida para desarrollo de un objeto contractual. </w:t>
      </w:r>
    </w:p>
    <w:p w14:paraId="559F0ABC" w14:textId="3DC9064C" w:rsidR="004922D6" w:rsidRDefault="00A621FA" w:rsidP="004922D6">
      <w:pPr>
        <w:spacing w:before="120" w:after="120" w:line="276" w:lineRule="auto"/>
        <w:ind w:firstLine="709"/>
        <w:jc w:val="both"/>
        <w:rPr>
          <w:rFonts w:ascii="Arial" w:hAnsi="Arial" w:cs="Arial"/>
          <w:color w:val="000000"/>
          <w:sz w:val="22"/>
          <w:szCs w:val="22"/>
          <w:shd w:val="clear" w:color="auto" w:fill="FFFFFF"/>
          <w:lang w:val="es-US"/>
        </w:rPr>
      </w:pPr>
      <w:r>
        <w:rPr>
          <w:rFonts w:ascii="Arial" w:eastAsia="Calibri" w:hAnsi="Arial" w:cs="Arial"/>
          <w:color w:val="000000"/>
          <w:sz w:val="22"/>
          <w:szCs w:val="22"/>
          <w:lang w:val="es-ES_tradnl" w:eastAsia="en-GB"/>
        </w:rPr>
        <w:lastRenderedPageBreak/>
        <w:t>En ese sentido,</w:t>
      </w:r>
      <w:r w:rsidR="00CF335D">
        <w:rPr>
          <w:rFonts w:ascii="Arial" w:eastAsia="Calibri" w:hAnsi="Arial" w:cs="Arial"/>
          <w:color w:val="000000"/>
          <w:sz w:val="22"/>
          <w:szCs w:val="22"/>
          <w:lang w:val="es-ES_tradnl" w:eastAsia="en-GB"/>
        </w:rPr>
        <w:t xml:space="preserve"> </w:t>
      </w:r>
      <w:r w:rsidR="001015F0">
        <w:rPr>
          <w:rFonts w:ascii="Arial" w:eastAsia="Calibri" w:hAnsi="Arial" w:cs="Arial"/>
          <w:color w:val="000000"/>
          <w:sz w:val="22"/>
          <w:szCs w:val="22"/>
          <w:lang w:val="es-ES_tradnl" w:eastAsia="en-GB"/>
        </w:rPr>
        <w:t xml:space="preserve">si bien la guía no </w:t>
      </w:r>
      <w:r w:rsidR="00FC0B43">
        <w:rPr>
          <w:rFonts w:ascii="Arial" w:eastAsia="Calibri" w:hAnsi="Arial" w:cs="Arial"/>
          <w:color w:val="000000"/>
          <w:sz w:val="22"/>
          <w:szCs w:val="22"/>
          <w:lang w:val="es-ES_tradnl" w:eastAsia="en-GB"/>
        </w:rPr>
        <w:t>se refiere de manera</w:t>
      </w:r>
      <w:r w:rsidR="001015F0">
        <w:rPr>
          <w:rFonts w:ascii="Arial" w:eastAsia="Calibri" w:hAnsi="Arial" w:cs="Arial"/>
          <w:color w:val="000000"/>
          <w:sz w:val="22"/>
          <w:szCs w:val="22"/>
          <w:lang w:val="es-ES_tradnl" w:eastAsia="en-GB"/>
        </w:rPr>
        <w:t xml:space="preserve"> </w:t>
      </w:r>
      <w:r w:rsidR="00FC0B43">
        <w:rPr>
          <w:rFonts w:ascii="Arial" w:eastAsia="Calibri" w:hAnsi="Arial" w:cs="Arial"/>
          <w:color w:val="000000"/>
          <w:sz w:val="22"/>
          <w:szCs w:val="22"/>
          <w:lang w:val="es-ES_tradnl" w:eastAsia="en-GB"/>
        </w:rPr>
        <w:t>expresa</w:t>
      </w:r>
      <w:r w:rsidR="001015F0">
        <w:rPr>
          <w:rFonts w:ascii="Arial" w:eastAsia="Calibri" w:hAnsi="Arial" w:cs="Arial"/>
          <w:color w:val="000000"/>
          <w:sz w:val="22"/>
          <w:szCs w:val="22"/>
          <w:lang w:val="es-ES_tradnl" w:eastAsia="en-GB"/>
        </w:rPr>
        <w:t xml:space="preserve"> </w:t>
      </w:r>
      <w:r w:rsidR="00FC0B43">
        <w:rPr>
          <w:rFonts w:ascii="Arial" w:eastAsia="Calibri" w:hAnsi="Arial" w:cs="Arial"/>
          <w:color w:val="000000"/>
          <w:sz w:val="22"/>
          <w:szCs w:val="22"/>
          <w:lang w:val="es-ES_tradnl" w:eastAsia="en-GB"/>
        </w:rPr>
        <w:t>a</w:t>
      </w:r>
      <w:r w:rsidR="001015F0">
        <w:rPr>
          <w:rFonts w:ascii="Arial" w:eastAsia="Calibri" w:hAnsi="Arial" w:cs="Arial"/>
          <w:color w:val="000000"/>
          <w:sz w:val="22"/>
          <w:szCs w:val="22"/>
          <w:lang w:val="es-ES_tradnl" w:eastAsia="en-GB"/>
        </w:rPr>
        <w:t xml:space="preserve">l valor </w:t>
      </w:r>
      <w:r w:rsidR="001E3474">
        <w:rPr>
          <w:rFonts w:ascii="Arial" w:eastAsia="Calibri" w:hAnsi="Arial" w:cs="Arial"/>
          <w:color w:val="000000"/>
          <w:sz w:val="22"/>
          <w:szCs w:val="22"/>
          <w:lang w:val="es-ES_tradnl" w:eastAsia="en-GB"/>
        </w:rPr>
        <w:t>del SMMLV y las prestaciones sociales como criterios</w:t>
      </w:r>
      <w:r w:rsidR="00406E53">
        <w:rPr>
          <w:rFonts w:ascii="Arial" w:eastAsia="Calibri" w:hAnsi="Arial" w:cs="Arial"/>
          <w:color w:val="000000"/>
          <w:sz w:val="22"/>
          <w:szCs w:val="22"/>
          <w:lang w:val="es-ES_tradnl" w:eastAsia="en-GB"/>
        </w:rPr>
        <w:t xml:space="preserve"> a considerar para la constatación de</w:t>
      </w:r>
      <w:r w:rsidR="0015525E">
        <w:rPr>
          <w:rFonts w:ascii="Arial" w:eastAsia="Calibri" w:hAnsi="Arial" w:cs="Arial"/>
          <w:color w:val="000000"/>
          <w:sz w:val="22"/>
          <w:szCs w:val="22"/>
          <w:lang w:val="es-ES_tradnl" w:eastAsia="en-GB"/>
        </w:rPr>
        <w:t xml:space="preserve"> </w:t>
      </w:r>
      <w:r w:rsidR="00406E53">
        <w:rPr>
          <w:rFonts w:ascii="Arial" w:eastAsia="Calibri" w:hAnsi="Arial" w:cs="Arial"/>
          <w:color w:val="000000"/>
          <w:sz w:val="22"/>
          <w:szCs w:val="22"/>
          <w:lang w:val="es-ES_tradnl" w:eastAsia="en-GB"/>
        </w:rPr>
        <w:t>l</w:t>
      </w:r>
      <w:r w:rsidR="0015525E">
        <w:rPr>
          <w:rFonts w:ascii="Arial" w:eastAsia="Calibri" w:hAnsi="Arial" w:cs="Arial"/>
          <w:color w:val="000000"/>
          <w:sz w:val="22"/>
          <w:szCs w:val="22"/>
          <w:lang w:val="es-ES_tradnl" w:eastAsia="en-GB"/>
        </w:rPr>
        <w:t>os</w:t>
      </w:r>
      <w:r w:rsidR="00406E53">
        <w:rPr>
          <w:rFonts w:ascii="Arial" w:eastAsia="Calibri" w:hAnsi="Arial" w:cs="Arial"/>
          <w:color w:val="000000"/>
          <w:sz w:val="22"/>
          <w:szCs w:val="22"/>
          <w:lang w:val="es-ES_tradnl" w:eastAsia="en-GB"/>
        </w:rPr>
        <w:t xml:space="preserve"> </w:t>
      </w:r>
      <w:r w:rsidR="00C05AFE">
        <w:rPr>
          <w:rFonts w:ascii="Arial" w:eastAsia="Calibri" w:hAnsi="Arial" w:cs="Arial"/>
          <w:color w:val="000000"/>
          <w:sz w:val="22"/>
          <w:szCs w:val="22"/>
          <w:lang w:val="es-ES_tradnl" w:eastAsia="en-GB"/>
        </w:rPr>
        <w:t>precio</w:t>
      </w:r>
      <w:r w:rsidR="0015525E">
        <w:rPr>
          <w:rFonts w:ascii="Arial" w:eastAsia="Calibri" w:hAnsi="Arial" w:cs="Arial"/>
          <w:color w:val="000000"/>
          <w:sz w:val="22"/>
          <w:szCs w:val="22"/>
          <w:lang w:val="es-ES_tradnl" w:eastAsia="en-GB"/>
        </w:rPr>
        <w:t>s</w:t>
      </w:r>
      <w:r w:rsidR="00C05AFE">
        <w:rPr>
          <w:rFonts w:ascii="Arial" w:eastAsia="Calibri" w:hAnsi="Arial" w:cs="Arial"/>
          <w:color w:val="000000"/>
          <w:sz w:val="22"/>
          <w:szCs w:val="22"/>
          <w:lang w:val="es-ES_tradnl" w:eastAsia="en-GB"/>
        </w:rPr>
        <w:t xml:space="preserve"> artificialmente bajos</w:t>
      </w:r>
      <w:r w:rsidR="0015525E">
        <w:rPr>
          <w:rFonts w:ascii="Arial" w:eastAsia="Calibri" w:hAnsi="Arial" w:cs="Arial"/>
          <w:color w:val="000000"/>
          <w:sz w:val="22"/>
          <w:szCs w:val="22"/>
          <w:lang w:val="es-ES_tradnl" w:eastAsia="en-GB"/>
        </w:rPr>
        <w:t xml:space="preserve">, ello no quiere decir que las entidades estatales no puedan considerarlos para realizar </w:t>
      </w:r>
      <w:r w:rsidR="00754047">
        <w:rPr>
          <w:rFonts w:ascii="Arial" w:eastAsia="Calibri" w:hAnsi="Arial" w:cs="Arial"/>
          <w:color w:val="000000"/>
          <w:sz w:val="22"/>
          <w:szCs w:val="22"/>
          <w:lang w:val="es-ES_tradnl" w:eastAsia="en-GB"/>
        </w:rPr>
        <w:t>los análisis que les corresponden en el marco de los procesos de contratación correspondientes</w:t>
      </w:r>
      <w:r w:rsidR="00CF7222">
        <w:rPr>
          <w:rFonts w:ascii="Arial" w:eastAsia="Calibri" w:hAnsi="Arial" w:cs="Arial"/>
          <w:color w:val="000000"/>
          <w:sz w:val="22"/>
          <w:szCs w:val="22"/>
          <w:lang w:val="es-ES_tradnl" w:eastAsia="en-GB"/>
        </w:rPr>
        <w:t>, particularmente, al momento de solicitar aclaraciones</w:t>
      </w:r>
      <w:r w:rsidR="00754047">
        <w:rPr>
          <w:rFonts w:ascii="Arial" w:eastAsia="Calibri" w:hAnsi="Arial" w:cs="Arial"/>
          <w:color w:val="000000"/>
          <w:sz w:val="22"/>
          <w:szCs w:val="22"/>
          <w:lang w:val="es-ES_tradnl" w:eastAsia="en-GB"/>
        </w:rPr>
        <w:t>.</w:t>
      </w:r>
      <w:r w:rsidR="004922D6">
        <w:rPr>
          <w:rFonts w:ascii="Arial" w:hAnsi="Arial" w:cs="Arial"/>
          <w:color w:val="000000"/>
          <w:sz w:val="22"/>
          <w:szCs w:val="22"/>
          <w:shd w:val="clear" w:color="auto" w:fill="FFFFFF"/>
          <w:lang w:val="es-US"/>
        </w:rPr>
        <w:t xml:space="preserve"> </w:t>
      </w:r>
      <w:r w:rsidR="00853515" w:rsidRPr="00853515">
        <w:rPr>
          <w:rFonts w:ascii="Arial" w:hAnsi="Arial" w:cs="Arial"/>
          <w:color w:val="000000"/>
          <w:sz w:val="22"/>
          <w:szCs w:val="22"/>
          <w:shd w:val="clear" w:color="auto" w:fill="FFFFFF"/>
          <w:lang w:val="es-US"/>
        </w:rPr>
        <w:t xml:space="preserve">Todo lo anterior, teniendo en cuenta que la referida Guía contiene criterios orientadores para las entidades públicas, los cuales, en consecuencia, no son vinculantes ni de obligatorio acatamiento. </w:t>
      </w:r>
    </w:p>
    <w:p w14:paraId="2DEBAFB6" w14:textId="589CD565" w:rsidR="007E1D05" w:rsidRDefault="007E1D05" w:rsidP="004922D6">
      <w:pPr>
        <w:spacing w:before="120" w:after="120" w:line="276" w:lineRule="auto"/>
        <w:ind w:firstLine="709"/>
        <w:jc w:val="both"/>
        <w:rPr>
          <w:rFonts w:ascii="Arial" w:hAnsi="Arial" w:cs="Arial"/>
          <w:color w:val="000000"/>
          <w:sz w:val="22"/>
          <w:szCs w:val="22"/>
          <w:shd w:val="clear" w:color="auto" w:fill="FFFFFF"/>
          <w:lang w:val="es-US"/>
        </w:rPr>
      </w:pPr>
      <w:r>
        <w:rPr>
          <w:rFonts w:ascii="Arial" w:hAnsi="Arial" w:cs="Arial"/>
          <w:color w:val="000000"/>
          <w:sz w:val="22"/>
          <w:szCs w:val="22"/>
          <w:shd w:val="clear" w:color="auto" w:fill="FFFFFF"/>
          <w:lang w:val="es-US"/>
        </w:rPr>
        <w:t>En todo caso,</w:t>
      </w:r>
      <w:r w:rsidR="00577F20">
        <w:rPr>
          <w:rFonts w:ascii="Arial" w:hAnsi="Arial" w:cs="Arial"/>
          <w:color w:val="000000"/>
          <w:sz w:val="22"/>
          <w:szCs w:val="22"/>
          <w:shd w:val="clear" w:color="auto" w:fill="FFFFFF"/>
          <w:lang w:val="es-US"/>
        </w:rPr>
        <w:t xml:space="preserve"> conforme surge de lo aquí expuesto,</w:t>
      </w:r>
      <w:r>
        <w:rPr>
          <w:rFonts w:ascii="Arial" w:hAnsi="Arial" w:cs="Arial"/>
          <w:color w:val="000000"/>
          <w:sz w:val="22"/>
          <w:szCs w:val="22"/>
          <w:shd w:val="clear" w:color="auto" w:fill="FFFFFF"/>
          <w:lang w:val="es-US"/>
        </w:rPr>
        <w:t xml:space="preserve"> </w:t>
      </w:r>
      <w:r w:rsidR="00857D92">
        <w:rPr>
          <w:rFonts w:ascii="Arial" w:hAnsi="Arial" w:cs="Arial"/>
          <w:color w:val="000000"/>
          <w:sz w:val="22"/>
          <w:szCs w:val="22"/>
          <w:shd w:val="clear" w:color="auto" w:fill="FFFFFF"/>
          <w:lang w:val="es-US"/>
        </w:rPr>
        <w:t xml:space="preserve">debe </w:t>
      </w:r>
      <w:r w:rsidR="006C2F83">
        <w:rPr>
          <w:rFonts w:ascii="Arial" w:hAnsi="Arial" w:cs="Arial"/>
          <w:color w:val="000000"/>
          <w:sz w:val="22"/>
          <w:szCs w:val="22"/>
          <w:shd w:val="clear" w:color="auto" w:fill="FFFFFF"/>
          <w:lang w:val="es-US"/>
        </w:rPr>
        <w:t xml:space="preserve">advertirse que la regulación de los precios artificialmente bajos </w:t>
      </w:r>
      <w:r w:rsidR="00577F20">
        <w:rPr>
          <w:rFonts w:ascii="Arial" w:hAnsi="Arial" w:cs="Arial"/>
          <w:color w:val="000000"/>
          <w:sz w:val="22"/>
          <w:szCs w:val="22"/>
          <w:shd w:val="clear" w:color="auto" w:fill="FFFFFF"/>
          <w:lang w:val="es-US"/>
        </w:rPr>
        <w:t xml:space="preserve">tiene por propósito evitar que </w:t>
      </w:r>
      <w:r w:rsidR="00D43484">
        <w:rPr>
          <w:rFonts w:ascii="Arial" w:hAnsi="Arial" w:cs="Arial"/>
          <w:color w:val="000000"/>
          <w:sz w:val="22"/>
          <w:szCs w:val="22"/>
          <w:shd w:val="clear" w:color="auto" w:fill="FFFFFF"/>
          <w:lang w:val="es-US"/>
        </w:rPr>
        <w:t xml:space="preserve">se contrate </w:t>
      </w:r>
      <w:r w:rsidR="00577F20">
        <w:rPr>
          <w:rFonts w:ascii="Arial" w:hAnsi="Arial" w:cs="Arial"/>
          <w:color w:val="000000"/>
          <w:sz w:val="22"/>
          <w:szCs w:val="22"/>
          <w:shd w:val="clear" w:color="auto" w:fill="FFFFFF"/>
          <w:lang w:val="es-US"/>
        </w:rPr>
        <w:t>a proponentes que</w:t>
      </w:r>
      <w:r w:rsidR="00D43484">
        <w:rPr>
          <w:rFonts w:ascii="Arial" w:hAnsi="Arial" w:cs="Arial"/>
          <w:color w:val="000000"/>
          <w:sz w:val="22"/>
          <w:szCs w:val="22"/>
          <w:shd w:val="clear" w:color="auto" w:fill="FFFFFF"/>
          <w:lang w:val="es-US"/>
        </w:rPr>
        <w:t>,</w:t>
      </w:r>
      <w:r w:rsidR="00577F20">
        <w:rPr>
          <w:rFonts w:ascii="Arial" w:hAnsi="Arial" w:cs="Arial"/>
          <w:color w:val="000000"/>
          <w:sz w:val="22"/>
          <w:szCs w:val="22"/>
          <w:shd w:val="clear" w:color="auto" w:fill="FFFFFF"/>
          <w:lang w:val="es-US"/>
        </w:rPr>
        <w:t xml:space="preserve"> con el fin de </w:t>
      </w:r>
      <w:r w:rsidR="00D43484">
        <w:rPr>
          <w:rFonts w:ascii="Arial" w:hAnsi="Arial" w:cs="Arial"/>
          <w:color w:val="000000"/>
          <w:sz w:val="22"/>
          <w:szCs w:val="22"/>
          <w:shd w:val="clear" w:color="auto" w:fill="FFFFFF"/>
          <w:lang w:val="es-US"/>
        </w:rPr>
        <w:t xml:space="preserve">que se les adjudiquen los contratos, realicen ofrecimientos que </w:t>
      </w:r>
      <w:r w:rsidR="00FC0B43">
        <w:rPr>
          <w:rFonts w:ascii="Arial" w:hAnsi="Arial" w:cs="Arial"/>
          <w:color w:val="000000"/>
          <w:sz w:val="22"/>
          <w:szCs w:val="22"/>
          <w:shd w:val="clear" w:color="auto" w:fill="FFFFFF"/>
          <w:lang w:val="es-US"/>
        </w:rPr>
        <w:t xml:space="preserve">no </w:t>
      </w:r>
      <w:r w:rsidR="00D43484">
        <w:rPr>
          <w:rFonts w:ascii="Arial" w:hAnsi="Arial" w:cs="Arial"/>
          <w:color w:val="000000"/>
          <w:sz w:val="22"/>
          <w:szCs w:val="22"/>
          <w:shd w:val="clear" w:color="auto" w:fill="FFFFFF"/>
          <w:lang w:val="es-US"/>
        </w:rPr>
        <w:t>correspondan con la realidad del mercado</w:t>
      </w:r>
      <w:r w:rsidR="00E92A60">
        <w:rPr>
          <w:rFonts w:ascii="Arial" w:hAnsi="Arial" w:cs="Arial"/>
          <w:color w:val="000000"/>
          <w:sz w:val="22"/>
          <w:szCs w:val="22"/>
          <w:shd w:val="clear" w:color="auto" w:fill="FFFFFF"/>
          <w:lang w:val="es-US"/>
        </w:rPr>
        <w:t>, lo que se justifica en los eventuales efectos nocivos que de ello pudieran derivar para el cumplimiento de los fines del contrato. En ese sen</w:t>
      </w:r>
      <w:r w:rsidR="00605E5E">
        <w:rPr>
          <w:rFonts w:ascii="Arial" w:hAnsi="Arial" w:cs="Arial"/>
          <w:color w:val="000000"/>
          <w:sz w:val="22"/>
          <w:szCs w:val="22"/>
          <w:shd w:val="clear" w:color="auto" w:fill="FFFFFF"/>
          <w:lang w:val="es-US"/>
        </w:rPr>
        <w:t xml:space="preserve">tido, </w:t>
      </w:r>
      <w:r w:rsidR="008A0EE2">
        <w:rPr>
          <w:rFonts w:ascii="Arial" w:hAnsi="Arial" w:cs="Arial"/>
          <w:color w:val="000000"/>
          <w:sz w:val="22"/>
          <w:szCs w:val="22"/>
          <w:shd w:val="clear" w:color="auto" w:fill="FFFFFF"/>
          <w:lang w:val="es-US"/>
        </w:rPr>
        <w:t xml:space="preserve">evitar que en las ofertas se </w:t>
      </w:r>
      <w:r w:rsidR="00CB61C3">
        <w:rPr>
          <w:rFonts w:ascii="Arial" w:hAnsi="Arial" w:cs="Arial"/>
          <w:color w:val="000000"/>
          <w:sz w:val="22"/>
          <w:szCs w:val="22"/>
          <w:shd w:val="clear" w:color="auto" w:fill="FFFFFF"/>
          <w:lang w:val="es-US"/>
        </w:rPr>
        <w:t>omit</w:t>
      </w:r>
      <w:r w:rsidR="008A0EE2">
        <w:rPr>
          <w:rFonts w:ascii="Arial" w:hAnsi="Arial" w:cs="Arial"/>
          <w:color w:val="000000"/>
          <w:sz w:val="22"/>
          <w:szCs w:val="22"/>
          <w:shd w:val="clear" w:color="auto" w:fill="FFFFFF"/>
          <w:lang w:val="es-US"/>
        </w:rPr>
        <w:t>a</w:t>
      </w:r>
      <w:r w:rsidR="00CB61C3">
        <w:rPr>
          <w:rFonts w:ascii="Arial" w:hAnsi="Arial" w:cs="Arial"/>
          <w:color w:val="000000"/>
          <w:sz w:val="22"/>
          <w:szCs w:val="22"/>
          <w:shd w:val="clear" w:color="auto" w:fill="FFFFFF"/>
          <w:lang w:val="es-US"/>
        </w:rPr>
        <w:t xml:space="preserve"> </w:t>
      </w:r>
      <w:r w:rsidR="003E69B5">
        <w:rPr>
          <w:rFonts w:ascii="Arial" w:hAnsi="Arial" w:cs="Arial"/>
          <w:color w:val="000000"/>
          <w:sz w:val="22"/>
          <w:szCs w:val="22"/>
          <w:shd w:val="clear" w:color="auto" w:fill="FFFFFF"/>
          <w:lang w:val="es-US"/>
        </w:rPr>
        <w:t xml:space="preserve">los </w:t>
      </w:r>
      <w:r w:rsidR="00344082">
        <w:rPr>
          <w:rFonts w:ascii="Arial" w:hAnsi="Arial" w:cs="Arial"/>
          <w:color w:val="000000"/>
          <w:sz w:val="22"/>
          <w:szCs w:val="22"/>
          <w:shd w:val="clear" w:color="auto" w:fill="FFFFFF"/>
          <w:lang w:val="es-US"/>
        </w:rPr>
        <w:t xml:space="preserve">valores que </w:t>
      </w:r>
      <w:r w:rsidR="00E20654">
        <w:rPr>
          <w:rFonts w:ascii="Arial" w:hAnsi="Arial" w:cs="Arial"/>
          <w:color w:val="000000"/>
          <w:sz w:val="22"/>
          <w:szCs w:val="22"/>
          <w:shd w:val="clear" w:color="auto" w:fill="FFFFFF"/>
          <w:lang w:val="es-US"/>
        </w:rPr>
        <w:t xml:space="preserve">en la práctica representan </w:t>
      </w:r>
      <w:r w:rsidR="00344082">
        <w:rPr>
          <w:rFonts w:ascii="Arial" w:hAnsi="Arial" w:cs="Arial"/>
          <w:color w:val="000000"/>
          <w:sz w:val="22"/>
          <w:szCs w:val="22"/>
          <w:shd w:val="clear" w:color="auto" w:fill="FFFFFF"/>
          <w:lang w:val="es-US"/>
        </w:rPr>
        <w:t>costos</w:t>
      </w:r>
      <w:r w:rsidR="00E20654">
        <w:rPr>
          <w:rFonts w:ascii="Arial" w:hAnsi="Arial" w:cs="Arial"/>
          <w:color w:val="000000"/>
          <w:sz w:val="22"/>
          <w:szCs w:val="22"/>
          <w:shd w:val="clear" w:color="auto" w:fill="FFFFFF"/>
          <w:lang w:val="es-US"/>
        </w:rPr>
        <w:t xml:space="preserve"> reales </w:t>
      </w:r>
      <w:r w:rsidR="00DC0361">
        <w:rPr>
          <w:rFonts w:ascii="Arial" w:hAnsi="Arial" w:cs="Arial"/>
          <w:color w:val="000000"/>
          <w:sz w:val="22"/>
          <w:szCs w:val="22"/>
          <w:shd w:val="clear" w:color="auto" w:fill="FFFFFF"/>
          <w:lang w:val="es-US"/>
        </w:rPr>
        <w:t xml:space="preserve">que debe asumir </w:t>
      </w:r>
      <w:r w:rsidR="003E69B5">
        <w:rPr>
          <w:rFonts w:ascii="Arial" w:hAnsi="Arial" w:cs="Arial"/>
          <w:color w:val="000000"/>
          <w:sz w:val="22"/>
          <w:szCs w:val="22"/>
          <w:shd w:val="clear" w:color="auto" w:fill="FFFFFF"/>
          <w:lang w:val="es-US"/>
        </w:rPr>
        <w:t>los</w:t>
      </w:r>
      <w:r w:rsidR="00DC0361">
        <w:rPr>
          <w:rFonts w:ascii="Arial" w:hAnsi="Arial" w:cs="Arial"/>
          <w:color w:val="000000"/>
          <w:sz w:val="22"/>
          <w:szCs w:val="22"/>
          <w:shd w:val="clear" w:color="auto" w:fill="FFFFFF"/>
          <w:lang w:val="es-US"/>
        </w:rPr>
        <w:t xml:space="preserve"> </w:t>
      </w:r>
      <w:r w:rsidR="006F4EAF">
        <w:rPr>
          <w:rFonts w:ascii="Arial" w:hAnsi="Arial" w:cs="Arial"/>
          <w:color w:val="000000"/>
          <w:sz w:val="22"/>
          <w:szCs w:val="22"/>
          <w:shd w:val="clear" w:color="auto" w:fill="FFFFFF"/>
          <w:lang w:val="es-US"/>
        </w:rPr>
        <w:t>eventual</w:t>
      </w:r>
      <w:r w:rsidR="003E69B5">
        <w:rPr>
          <w:rFonts w:ascii="Arial" w:hAnsi="Arial" w:cs="Arial"/>
          <w:color w:val="000000"/>
          <w:sz w:val="22"/>
          <w:szCs w:val="22"/>
          <w:shd w:val="clear" w:color="auto" w:fill="FFFFFF"/>
          <w:lang w:val="es-US"/>
        </w:rPr>
        <w:t>es</w:t>
      </w:r>
      <w:r w:rsidR="006F4EAF">
        <w:rPr>
          <w:rFonts w:ascii="Arial" w:hAnsi="Arial" w:cs="Arial"/>
          <w:color w:val="000000"/>
          <w:sz w:val="22"/>
          <w:szCs w:val="22"/>
          <w:shd w:val="clear" w:color="auto" w:fill="FFFFFF"/>
          <w:lang w:val="es-US"/>
        </w:rPr>
        <w:t xml:space="preserve"> contratista</w:t>
      </w:r>
      <w:r w:rsidR="003E69B5">
        <w:rPr>
          <w:rFonts w:ascii="Arial" w:hAnsi="Arial" w:cs="Arial"/>
          <w:color w:val="000000"/>
          <w:sz w:val="22"/>
          <w:szCs w:val="22"/>
          <w:shd w:val="clear" w:color="auto" w:fill="FFFFFF"/>
          <w:lang w:val="es-US"/>
        </w:rPr>
        <w:t>s</w:t>
      </w:r>
      <w:r w:rsidR="006F4EAF">
        <w:rPr>
          <w:rFonts w:ascii="Arial" w:hAnsi="Arial" w:cs="Arial"/>
          <w:color w:val="000000"/>
          <w:sz w:val="22"/>
          <w:szCs w:val="22"/>
          <w:shd w:val="clear" w:color="auto" w:fill="FFFFFF"/>
          <w:lang w:val="es-US"/>
        </w:rPr>
        <w:t xml:space="preserve"> </w:t>
      </w:r>
      <w:r w:rsidR="00DC0361">
        <w:rPr>
          <w:rFonts w:ascii="Arial" w:hAnsi="Arial" w:cs="Arial"/>
          <w:color w:val="000000"/>
          <w:sz w:val="22"/>
          <w:szCs w:val="22"/>
          <w:shd w:val="clear" w:color="auto" w:fill="FFFFFF"/>
          <w:lang w:val="es-US"/>
        </w:rPr>
        <w:t>para el desarrollo del objeto contra</w:t>
      </w:r>
      <w:r w:rsidR="006F4EAF">
        <w:rPr>
          <w:rFonts w:ascii="Arial" w:hAnsi="Arial" w:cs="Arial"/>
          <w:color w:val="000000"/>
          <w:sz w:val="22"/>
          <w:szCs w:val="22"/>
          <w:shd w:val="clear" w:color="auto" w:fill="FFFFFF"/>
          <w:lang w:val="es-US"/>
        </w:rPr>
        <w:t>ctual</w:t>
      </w:r>
      <w:r w:rsidR="00A308B3">
        <w:rPr>
          <w:rFonts w:ascii="Arial" w:hAnsi="Arial" w:cs="Arial"/>
          <w:color w:val="000000"/>
          <w:sz w:val="22"/>
          <w:szCs w:val="22"/>
          <w:shd w:val="clear" w:color="auto" w:fill="FFFFFF"/>
          <w:lang w:val="es-US"/>
        </w:rPr>
        <w:t xml:space="preserve"> –como, por ejemplo, los costos del personal–</w:t>
      </w:r>
      <w:r w:rsidR="001C2414">
        <w:rPr>
          <w:rFonts w:ascii="Arial" w:hAnsi="Arial" w:cs="Arial"/>
          <w:color w:val="000000"/>
          <w:sz w:val="22"/>
          <w:szCs w:val="22"/>
          <w:shd w:val="clear" w:color="auto" w:fill="FFFFFF"/>
          <w:lang w:val="es-US"/>
        </w:rPr>
        <w:t xml:space="preserve"> es precisamente </w:t>
      </w:r>
      <w:r w:rsidR="003E69B5">
        <w:rPr>
          <w:rFonts w:ascii="Arial" w:hAnsi="Arial" w:cs="Arial"/>
          <w:color w:val="000000"/>
          <w:sz w:val="22"/>
          <w:szCs w:val="22"/>
          <w:shd w:val="clear" w:color="auto" w:fill="FFFFFF"/>
          <w:lang w:val="es-US"/>
        </w:rPr>
        <w:t xml:space="preserve">el propósito de la regulación de los precios artificialmente bajos. </w:t>
      </w:r>
      <w:r w:rsidR="001C2414">
        <w:rPr>
          <w:rFonts w:ascii="Arial" w:hAnsi="Arial" w:cs="Arial"/>
          <w:color w:val="000000"/>
          <w:sz w:val="22"/>
          <w:szCs w:val="22"/>
          <w:shd w:val="clear" w:color="auto" w:fill="FFFFFF"/>
          <w:lang w:val="es-US"/>
        </w:rPr>
        <w:t xml:space="preserve"> </w:t>
      </w:r>
      <w:r w:rsidR="00E20654">
        <w:rPr>
          <w:rFonts w:ascii="Arial" w:hAnsi="Arial" w:cs="Arial"/>
          <w:color w:val="000000"/>
          <w:sz w:val="22"/>
          <w:szCs w:val="22"/>
          <w:shd w:val="clear" w:color="auto" w:fill="FFFFFF"/>
          <w:lang w:val="es-US"/>
        </w:rPr>
        <w:t xml:space="preserve"> </w:t>
      </w:r>
    </w:p>
    <w:p w14:paraId="05009EF2" w14:textId="64035D49" w:rsidR="00853515" w:rsidRPr="00853515" w:rsidRDefault="00730321" w:rsidP="00110B67">
      <w:pPr>
        <w:spacing w:before="120" w:line="276" w:lineRule="auto"/>
        <w:ind w:firstLine="709"/>
        <w:jc w:val="both"/>
        <w:rPr>
          <w:rFonts w:ascii="Arial" w:eastAsia="Calibri" w:hAnsi="Arial" w:cs="Arial"/>
          <w:color w:val="000000"/>
          <w:sz w:val="22"/>
          <w:szCs w:val="22"/>
          <w:lang w:val="es-ES" w:eastAsia="en-US"/>
        </w:rPr>
      </w:pPr>
      <w:r>
        <w:rPr>
          <w:rFonts w:ascii="Arial" w:hAnsi="Arial" w:cs="Arial"/>
          <w:color w:val="000000"/>
          <w:sz w:val="22"/>
          <w:szCs w:val="22"/>
          <w:shd w:val="clear" w:color="auto" w:fill="FFFFFF"/>
          <w:lang w:val="es-US"/>
        </w:rPr>
        <w:t>De cualquier modo</w:t>
      </w:r>
      <w:r w:rsidR="00853515" w:rsidRPr="00853515">
        <w:rPr>
          <w:rFonts w:ascii="Arial" w:hAnsi="Arial" w:cs="Arial"/>
          <w:color w:val="000000"/>
          <w:sz w:val="22"/>
          <w:szCs w:val="22"/>
          <w:shd w:val="clear" w:color="auto" w:fill="FFFFFF"/>
          <w:lang w:val="es-US"/>
        </w:rPr>
        <w:t>, las entidades están facultadas para aplicar los criterios contenidos en la Guía o acudir, si</w:t>
      </w:r>
      <w:r w:rsidR="009B423E">
        <w:rPr>
          <w:rFonts w:ascii="Arial" w:hAnsi="Arial" w:cs="Arial"/>
          <w:color w:val="000000"/>
          <w:sz w:val="22"/>
          <w:szCs w:val="22"/>
          <w:shd w:val="clear" w:color="auto" w:fill="FFFFFF"/>
          <w:lang w:val="es-US"/>
        </w:rPr>
        <w:t xml:space="preserve"> a</w:t>
      </w:r>
      <w:r w:rsidR="00853515" w:rsidRPr="00853515">
        <w:rPr>
          <w:rFonts w:ascii="Arial" w:hAnsi="Arial" w:cs="Arial"/>
          <w:color w:val="000000"/>
          <w:sz w:val="22"/>
          <w:szCs w:val="22"/>
          <w:shd w:val="clear" w:color="auto" w:fill="FFFFFF"/>
          <w:lang w:val="es-US"/>
        </w:rPr>
        <w:t xml:space="preserve"> bien lo tienen, a otro tipo de criterios que consideren más apropiados para cada proceso de contratación</w:t>
      </w:r>
      <w:r w:rsidR="00853515" w:rsidRPr="00853515">
        <w:rPr>
          <w:rFonts w:ascii="Arial" w:eastAsia="Calibri" w:hAnsi="Arial" w:cs="Arial"/>
          <w:color w:val="000000"/>
          <w:sz w:val="22"/>
          <w:szCs w:val="22"/>
          <w:lang w:val="es-ES" w:eastAsia="en-US"/>
        </w:rPr>
        <w:t>.</w:t>
      </w:r>
      <w:r>
        <w:rPr>
          <w:rFonts w:ascii="Arial" w:eastAsia="Calibri" w:hAnsi="Arial" w:cs="Arial"/>
          <w:color w:val="000000"/>
          <w:sz w:val="22"/>
          <w:szCs w:val="22"/>
          <w:lang w:val="es-ES" w:eastAsia="en-US"/>
        </w:rPr>
        <w:t xml:space="preserve"> Dicho esto, no está de más aclarar que las anteriores consideraciones </w:t>
      </w:r>
      <w:r w:rsidR="00AE6C84">
        <w:rPr>
          <w:rFonts w:ascii="Arial" w:eastAsia="Calibri" w:hAnsi="Arial" w:cs="Arial"/>
          <w:color w:val="000000"/>
          <w:sz w:val="22"/>
          <w:szCs w:val="22"/>
          <w:lang w:val="es-ES" w:eastAsia="en-US"/>
        </w:rPr>
        <w:t>se hacen en le marco de la ejercicio de la función consultiva</w:t>
      </w:r>
      <w:r w:rsidR="003405EF">
        <w:rPr>
          <w:rFonts w:ascii="Arial" w:eastAsia="Calibri" w:hAnsi="Arial" w:cs="Arial"/>
          <w:color w:val="000000"/>
          <w:sz w:val="22"/>
          <w:szCs w:val="22"/>
          <w:lang w:val="es-ES" w:eastAsia="en-US"/>
        </w:rPr>
        <w:t xml:space="preserve">, por lo que corresponden a una interpretación de las normas </w:t>
      </w:r>
      <w:r w:rsidR="00CE0405">
        <w:rPr>
          <w:rFonts w:ascii="Arial" w:eastAsia="Calibri" w:hAnsi="Arial" w:cs="Arial"/>
          <w:color w:val="000000"/>
          <w:sz w:val="22"/>
          <w:szCs w:val="22"/>
          <w:lang w:val="es-ES" w:eastAsia="en-US"/>
        </w:rPr>
        <w:t xml:space="preserve">generales referidas supra, </w:t>
      </w:r>
      <w:r w:rsidR="001B3E01">
        <w:rPr>
          <w:rFonts w:ascii="Arial" w:eastAsia="Calibri" w:hAnsi="Arial" w:cs="Arial"/>
          <w:color w:val="000000"/>
          <w:sz w:val="22"/>
          <w:szCs w:val="22"/>
          <w:lang w:val="es-ES" w:eastAsia="en-US"/>
        </w:rPr>
        <w:t xml:space="preserve">por lo que, de ningún modo, constituyen un pronunciamiento o juicio de valor respecto de las actuaciones realizadas </w:t>
      </w:r>
      <w:r w:rsidR="007E1D05">
        <w:rPr>
          <w:rFonts w:ascii="Arial" w:eastAsia="Calibri" w:hAnsi="Arial" w:cs="Arial"/>
          <w:color w:val="000000"/>
          <w:sz w:val="22"/>
          <w:szCs w:val="22"/>
          <w:lang w:val="es-ES" w:eastAsia="en-US"/>
        </w:rPr>
        <w:t xml:space="preserve">en el proceso contractual referido en su petición. </w:t>
      </w:r>
      <w:r w:rsidR="00CE0405">
        <w:rPr>
          <w:rFonts w:ascii="Arial" w:eastAsia="Calibri" w:hAnsi="Arial" w:cs="Arial"/>
          <w:color w:val="000000"/>
          <w:sz w:val="22"/>
          <w:szCs w:val="22"/>
          <w:lang w:val="es-ES" w:eastAsia="en-US"/>
        </w:rPr>
        <w:t xml:space="preserve"> </w:t>
      </w:r>
    </w:p>
    <w:p w14:paraId="58EC3DA7" w14:textId="544F3071" w:rsidR="004922D6" w:rsidRDefault="004922D6" w:rsidP="00F05449">
      <w:pPr>
        <w:tabs>
          <w:tab w:val="left" w:pos="426"/>
        </w:tabs>
        <w:spacing w:line="276" w:lineRule="auto"/>
        <w:jc w:val="both"/>
        <w:rPr>
          <w:rFonts w:ascii="Arial" w:hAnsi="Arial" w:cs="Arial"/>
          <w:bCs/>
          <w:sz w:val="22"/>
          <w:szCs w:val="22"/>
          <w:lang w:eastAsia="x-none"/>
        </w:rPr>
      </w:pPr>
      <w:bookmarkStart w:id="13" w:name="_35nkun2" w:colFirst="0" w:colLast="0"/>
      <w:bookmarkStart w:id="14" w:name="_1ksv4uv" w:colFirst="0" w:colLast="0"/>
      <w:bookmarkEnd w:id="13"/>
      <w:bookmarkEnd w:id="14"/>
      <w:r>
        <w:rPr>
          <w:rFonts w:ascii="Arial" w:hAnsi="Arial" w:cs="Arial"/>
          <w:bCs/>
          <w:sz w:val="22"/>
          <w:szCs w:val="22"/>
          <w:lang w:eastAsia="x-none"/>
        </w:rPr>
        <w:tab/>
      </w:r>
      <w:r>
        <w:rPr>
          <w:rFonts w:ascii="Arial" w:hAnsi="Arial" w:cs="Arial"/>
          <w:bCs/>
          <w:sz w:val="22"/>
          <w:szCs w:val="22"/>
          <w:lang w:eastAsia="x-none"/>
        </w:rPr>
        <w:tab/>
      </w:r>
    </w:p>
    <w:p w14:paraId="5071167E" w14:textId="10EDD341" w:rsidR="008A6AA1" w:rsidRDefault="008A6AA1">
      <w:pPr>
        <w:tabs>
          <w:tab w:val="left" w:pos="0"/>
        </w:tabs>
        <w:jc w:val="both"/>
        <w:rPr>
          <w:rFonts w:ascii="Arial" w:eastAsia="Calibri" w:hAnsi="Arial" w:cs="Arial"/>
          <w:b/>
          <w:color w:val="000000" w:themeColor="text1"/>
          <w:sz w:val="22"/>
          <w:lang w:val="es-ES_tradnl"/>
        </w:rPr>
      </w:pPr>
      <w:bookmarkStart w:id="15" w:name="_44sinio" w:colFirst="0" w:colLast="0"/>
      <w:bookmarkStart w:id="16" w:name="_2jxsxqh" w:colFirst="0" w:colLast="0"/>
      <w:bookmarkStart w:id="17" w:name="_z337ya" w:colFirst="0" w:colLast="0"/>
      <w:bookmarkStart w:id="18" w:name="_3j2qqm3" w:colFirst="0" w:colLast="0"/>
      <w:bookmarkStart w:id="19" w:name="_1y810tw" w:colFirst="0" w:colLast="0"/>
      <w:bookmarkStart w:id="20" w:name="_4i7ojhp" w:colFirst="0" w:colLast="0"/>
      <w:bookmarkStart w:id="21" w:name="_2xcytpi" w:colFirst="0" w:colLast="0"/>
      <w:bookmarkStart w:id="22" w:name="_1ci93xb" w:colFirst="0" w:colLast="0"/>
      <w:bookmarkStart w:id="23" w:name="_3whwml4" w:colFirst="0" w:colLast="0"/>
      <w:bookmarkStart w:id="24" w:name="_2bn6wsx" w:colFirst="0" w:colLast="0"/>
      <w:bookmarkStart w:id="25" w:name="_3as4poj" w:colFirst="0" w:colLast="0"/>
      <w:bookmarkStart w:id="26" w:name="_1pxezwc" w:colFirst="0" w:colLast="0"/>
      <w:bookmarkStart w:id="27" w:name="_49x2ik5" w:colFirst="0" w:colLast="0"/>
      <w:bookmarkEnd w:id="15"/>
      <w:bookmarkEnd w:id="16"/>
      <w:bookmarkEnd w:id="17"/>
      <w:bookmarkEnd w:id="18"/>
      <w:bookmarkEnd w:id="19"/>
      <w:bookmarkEnd w:id="20"/>
      <w:bookmarkEnd w:id="21"/>
      <w:bookmarkEnd w:id="22"/>
      <w:bookmarkEnd w:id="23"/>
      <w:bookmarkEnd w:id="24"/>
      <w:bookmarkEnd w:id="25"/>
      <w:bookmarkEnd w:id="26"/>
      <w:bookmarkEnd w:id="27"/>
      <w:r w:rsidRPr="005873AF">
        <w:rPr>
          <w:rFonts w:ascii="Arial" w:eastAsia="Calibri" w:hAnsi="Arial" w:cs="Arial"/>
          <w:b/>
          <w:color w:val="000000" w:themeColor="text1"/>
          <w:sz w:val="22"/>
          <w:lang w:val="es-ES_tradnl"/>
        </w:rPr>
        <w:t>3. Respuesta</w:t>
      </w:r>
    </w:p>
    <w:p w14:paraId="0ECE0DAD" w14:textId="24E588F1" w:rsidR="008612BD" w:rsidRDefault="008612BD">
      <w:pPr>
        <w:tabs>
          <w:tab w:val="left" w:pos="0"/>
        </w:tabs>
        <w:jc w:val="both"/>
        <w:rPr>
          <w:rFonts w:ascii="Arial" w:eastAsia="Calibri" w:hAnsi="Arial" w:cs="Arial"/>
          <w:b/>
          <w:color w:val="000000" w:themeColor="text1"/>
          <w:sz w:val="22"/>
          <w:lang w:val="es-ES_tradnl"/>
        </w:rPr>
      </w:pPr>
    </w:p>
    <w:p w14:paraId="1D002A53" w14:textId="77777777" w:rsidR="0009077A" w:rsidRPr="00D03A70" w:rsidRDefault="0009077A" w:rsidP="0009077A">
      <w:pPr>
        <w:autoSpaceDE w:val="0"/>
        <w:autoSpaceDN w:val="0"/>
        <w:adjustRightInd w:val="0"/>
        <w:ind w:left="709" w:right="709"/>
        <w:jc w:val="both"/>
        <w:rPr>
          <w:rFonts w:ascii="Arial" w:hAnsi="Arial" w:cs="Arial"/>
          <w:sz w:val="21"/>
          <w:szCs w:val="21"/>
        </w:rPr>
      </w:pPr>
      <w:r w:rsidRPr="00D03A70">
        <w:rPr>
          <w:rFonts w:ascii="Arial" w:hAnsi="Arial" w:cs="Arial"/>
          <w:sz w:val="21"/>
          <w:szCs w:val="21"/>
        </w:rPr>
        <w:t>«</w:t>
      </w:r>
      <w:r w:rsidRPr="005A4C52">
        <w:rPr>
          <w:rFonts w:ascii="Arial" w:hAnsi="Arial" w:cs="Arial"/>
          <w:sz w:val="21"/>
          <w:szCs w:val="21"/>
        </w:rPr>
        <w:t>Con el fin de tener claridad sobre la guía para el manejo de ofertas artificialmente bajas en procesos de contratación (G-MOAB-01) frente a la desagregación del precio que incluye "personal o mano de obra" ¿es obligatorio que en análisis se tenga como base el SMMLV y sus erogaciones o liquidaciones de Ley? o ¿es posible que los oferentes omitan algún valor prestacional de Ley como estrategia para alcanzar un precio bajo, alegando que en la ejecución del contrato si serán incluidos?</w:t>
      </w:r>
    </w:p>
    <w:p w14:paraId="2A647B95" w14:textId="77777777" w:rsidR="0009077A" w:rsidRPr="00D03A70" w:rsidRDefault="0009077A" w:rsidP="0009077A">
      <w:pPr>
        <w:autoSpaceDE w:val="0"/>
        <w:autoSpaceDN w:val="0"/>
        <w:adjustRightInd w:val="0"/>
        <w:ind w:left="709" w:right="709"/>
        <w:jc w:val="both"/>
        <w:rPr>
          <w:rFonts w:ascii="Arial" w:hAnsi="Arial" w:cs="Arial"/>
          <w:sz w:val="21"/>
          <w:szCs w:val="21"/>
        </w:rPr>
      </w:pPr>
    </w:p>
    <w:p w14:paraId="6BE5DD44" w14:textId="77777777" w:rsidR="0009077A" w:rsidRPr="005A4C52" w:rsidRDefault="0009077A" w:rsidP="0009077A">
      <w:pPr>
        <w:autoSpaceDE w:val="0"/>
        <w:autoSpaceDN w:val="0"/>
        <w:adjustRightInd w:val="0"/>
        <w:ind w:left="709" w:right="709"/>
        <w:jc w:val="both"/>
        <w:rPr>
          <w:rFonts w:ascii="Arial" w:hAnsi="Arial" w:cs="Arial"/>
          <w:sz w:val="21"/>
          <w:szCs w:val="21"/>
        </w:rPr>
      </w:pPr>
      <w:r w:rsidRPr="005A4C52">
        <w:rPr>
          <w:rFonts w:ascii="Arial" w:hAnsi="Arial" w:cs="Arial"/>
          <w:sz w:val="21"/>
          <w:szCs w:val="21"/>
        </w:rPr>
        <w:t>Todo ello, porque en las justificaciones se están omitiendo los valores prestacionales de Ley, y las instituciones garantes del proceso, lo avalan, respondiendo que no es competencia de la entidad tener en cuenta estos aspectos. Caso puntual, proceso No. 0010 -ARC-CBNL01-2022 realizado por la Armada Nacional de Colombia […]</w:t>
      </w:r>
    </w:p>
    <w:p w14:paraId="6C66673F" w14:textId="77777777" w:rsidR="0009077A" w:rsidRPr="005A4C52" w:rsidRDefault="0009077A" w:rsidP="0009077A">
      <w:pPr>
        <w:autoSpaceDE w:val="0"/>
        <w:autoSpaceDN w:val="0"/>
        <w:adjustRightInd w:val="0"/>
        <w:ind w:left="709" w:right="709"/>
        <w:jc w:val="both"/>
        <w:rPr>
          <w:rFonts w:ascii="Arial" w:hAnsi="Arial" w:cs="Arial"/>
          <w:sz w:val="21"/>
          <w:szCs w:val="21"/>
        </w:rPr>
      </w:pPr>
    </w:p>
    <w:p w14:paraId="2F93CB4E" w14:textId="77777777" w:rsidR="0009077A" w:rsidRPr="00D03A70" w:rsidRDefault="0009077A" w:rsidP="0009077A">
      <w:pPr>
        <w:autoSpaceDE w:val="0"/>
        <w:autoSpaceDN w:val="0"/>
        <w:adjustRightInd w:val="0"/>
        <w:ind w:left="709" w:right="709"/>
        <w:jc w:val="both"/>
        <w:rPr>
          <w:rFonts w:ascii="Arial" w:hAnsi="Arial" w:cs="Arial"/>
          <w:sz w:val="21"/>
          <w:szCs w:val="21"/>
        </w:rPr>
      </w:pPr>
      <w:r w:rsidRPr="005A4C52">
        <w:rPr>
          <w:rFonts w:ascii="Arial" w:hAnsi="Arial" w:cs="Arial"/>
          <w:sz w:val="21"/>
          <w:szCs w:val="21"/>
        </w:rPr>
        <w:t>[…]</w:t>
      </w:r>
    </w:p>
    <w:p w14:paraId="53EB4D12" w14:textId="77777777" w:rsidR="0009077A" w:rsidRPr="00D03A70" w:rsidRDefault="0009077A" w:rsidP="0009077A">
      <w:pPr>
        <w:autoSpaceDE w:val="0"/>
        <w:autoSpaceDN w:val="0"/>
        <w:adjustRightInd w:val="0"/>
        <w:ind w:left="709" w:right="709"/>
        <w:jc w:val="both"/>
        <w:rPr>
          <w:rFonts w:ascii="Arial" w:hAnsi="Arial" w:cs="Arial"/>
          <w:sz w:val="21"/>
          <w:szCs w:val="21"/>
        </w:rPr>
      </w:pPr>
    </w:p>
    <w:p w14:paraId="04F88E4C" w14:textId="77777777" w:rsidR="0009077A" w:rsidRPr="00D03A70" w:rsidRDefault="0009077A" w:rsidP="0009077A">
      <w:pPr>
        <w:autoSpaceDE w:val="0"/>
        <w:autoSpaceDN w:val="0"/>
        <w:adjustRightInd w:val="0"/>
        <w:ind w:left="709" w:right="709"/>
        <w:jc w:val="both"/>
        <w:rPr>
          <w:rFonts w:ascii="Arial" w:hAnsi="Arial" w:cs="Arial"/>
          <w:sz w:val="21"/>
          <w:szCs w:val="21"/>
        </w:rPr>
      </w:pPr>
      <w:r w:rsidRPr="00D03A70">
        <w:rPr>
          <w:rFonts w:ascii="Arial" w:hAnsi="Arial" w:cs="Arial"/>
          <w:sz w:val="21"/>
          <w:szCs w:val="21"/>
        </w:rPr>
        <w:t>Cuando señalan que la entidad "tiene como función revisar que la oferta no sea</w:t>
      </w:r>
    </w:p>
    <w:p w14:paraId="4E77BC85" w14:textId="1C16A901" w:rsidR="0009077A" w:rsidRDefault="0009077A" w:rsidP="0009077A">
      <w:pPr>
        <w:autoSpaceDE w:val="0"/>
        <w:autoSpaceDN w:val="0"/>
        <w:adjustRightInd w:val="0"/>
        <w:ind w:left="709" w:right="709"/>
        <w:jc w:val="both"/>
        <w:rPr>
          <w:rFonts w:ascii="Arial" w:hAnsi="Arial" w:cs="Arial"/>
          <w:sz w:val="21"/>
          <w:szCs w:val="21"/>
        </w:rPr>
      </w:pPr>
      <w:r w:rsidRPr="00D03A70">
        <w:rPr>
          <w:rFonts w:ascii="Arial" w:hAnsi="Arial" w:cs="Arial"/>
          <w:sz w:val="21"/>
          <w:szCs w:val="21"/>
        </w:rPr>
        <w:t>artificialmente baja" nos preguntamos ¿Qué criterio debe tener esa revisión cuando se trata de un operario de servicios que va a devengar un SMMLV?».</w:t>
      </w:r>
      <w:r>
        <w:rPr>
          <w:rFonts w:ascii="Arial" w:hAnsi="Arial" w:cs="Arial"/>
          <w:sz w:val="21"/>
          <w:szCs w:val="21"/>
        </w:rPr>
        <w:t xml:space="preserve"> (SIC)</w:t>
      </w:r>
    </w:p>
    <w:p w14:paraId="2C5E3F24" w14:textId="3FB0DC25" w:rsidR="008C4D79" w:rsidRDefault="008C4D79" w:rsidP="0009077A">
      <w:pPr>
        <w:autoSpaceDE w:val="0"/>
        <w:autoSpaceDN w:val="0"/>
        <w:adjustRightInd w:val="0"/>
        <w:ind w:left="709" w:right="709"/>
        <w:jc w:val="both"/>
        <w:rPr>
          <w:rFonts w:ascii="Arial" w:hAnsi="Arial" w:cs="Arial"/>
          <w:sz w:val="21"/>
          <w:szCs w:val="21"/>
        </w:rPr>
      </w:pPr>
    </w:p>
    <w:p w14:paraId="612FCADC" w14:textId="77777777" w:rsidR="008C4D79" w:rsidRPr="00505A31" w:rsidRDefault="008C4D79" w:rsidP="008C4D79">
      <w:pPr>
        <w:spacing w:after="120" w:line="276" w:lineRule="auto"/>
        <w:jc w:val="both"/>
        <w:rPr>
          <w:rFonts w:ascii="Arial" w:eastAsiaTheme="minorHAnsi" w:hAnsi="Arial" w:cs="Arial"/>
          <w:sz w:val="22"/>
          <w:szCs w:val="22"/>
          <w:lang w:val="es-ES" w:eastAsia="en-US"/>
        </w:rPr>
      </w:pPr>
      <w:r w:rsidRPr="00505A31">
        <w:rPr>
          <w:rFonts w:ascii="Arial" w:eastAsiaTheme="minorHAnsi" w:hAnsi="Arial" w:cs="Arial"/>
          <w:bCs/>
          <w:sz w:val="22"/>
          <w:szCs w:val="22"/>
          <w:lang w:val="es-MX" w:eastAsia="en-US"/>
        </w:rPr>
        <w:t>De conformidad con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505A31">
        <w:rPr>
          <w:rFonts w:ascii="Arial" w:eastAsiaTheme="minorHAnsi" w:hAnsi="Arial" w:cs="Arial"/>
          <w:sz w:val="22"/>
          <w:szCs w:val="22"/>
          <w:lang w:val="es-ES" w:eastAsia="en-US"/>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05A31">
        <w:rPr>
          <w:rFonts w:ascii="Arial" w:eastAsiaTheme="minorHAnsi" w:hAnsi="Arial" w:cs="Arial"/>
          <w:bCs/>
          <w:sz w:val="22"/>
          <w:szCs w:val="22"/>
          <w:lang w:val="es-MX" w:eastAsia="en-US"/>
        </w:rPr>
        <w:t xml:space="preserve"> de todos los partícipes de la contratación estatal.</w:t>
      </w:r>
      <w:r>
        <w:rPr>
          <w:rFonts w:ascii="Arial" w:eastAsiaTheme="minorHAnsi" w:hAnsi="Arial" w:cs="Arial"/>
          <w:bCs/>
          <w:sz w:val="22"/>
          <w:szCs w:val="22"/>
          <w:lang w:val="es-MX" w:eastAsia="en-US"/>
        </w:rPr>
        <w:t xml:space="preserve"> </w:t>
      </w:r>
    </w:p>
    <w:p w14:paraId="5243330C" w14:textId="06159910" w:rsidR="00066491" w:rsidRPr="00BE25C7" w:rsidRDefault="008C4D79" w:rsidP="00110B67">
      <w:pPr>
        <w:pStyle w:val="Textoindependiente"/>
        <w:ind w:firstLine="708"/>
        <w:jc w:val="both"/>
        <w:rPr>
          <w:rFonts w:ascii="Arial" w:eastAsia="Calibri" w:hAnsi="Arial" w:cs="Arial"/>
          <w:color w:val="000000"/>
          <w:lang w:val="es-MX" w:eastAsia="en-US"/>
        </w:rPr>
      </w:pPr>
      <w:r>
        <w:rPr>
          <w:rFonts w:ascii="Arial" w:hAnsi="Arial" w:cs="Arial"/>
          <w:sz w:val="21"/>
          <w:szCs w:val="21"/>
        </w:rPr>
        <w:t xml:space="preserve">Sin perjuicio de lo anterior, </w:t>
      </w:r>
      <w:r>
        <w:rPr>
          <w:rFonts w:ascii="Arial" w:eastAsia="Calibri" w:hAnsi="Arial" w:cs="Arial"/>
          <w:lang w:val="es-MX"/>
        </w:rPr>
        <w:t>haciendo abstracción del caso particular</w:t>
      </w:r>
      <w:r w:rsidR="00A34A82">
        <w:rPr>
          <w:rFonts w:ascii="Arial" w:eastAsia="Calibri" w:hAnsi="Arial" w:cs="Arial"/>
          <w:lang w:val="es-MX"/>
        </w:rPr>
        <w:t xml:space="preserve"> planteado</w:t>
      </w:r>
      <w:r w:rsidR="00371CD1" w:rsidRPr="00BE25C7">
        <w:rPr>
          <w:rFonts w:ascii="Arial" w:eastAsia="Calibri" w:hAnsi="Arial" w:cs="Arial"/>
          <w:lang w:val="es-MX"/>
        </w:rPr>
        <w:t>,</w:t>
      </w:r>
      <w:r w:rsidR="00A34A82">
        <w:rPr>
          <w:rFonts w:ascii="Arial" w:eastAsia="Calibri" w:hAnsi="Arial" w:cs="Arial"/>
          <w:lang w:val="es-MX"/>
        </w:rPr>
        <w:t xml:space="preserve"> de según las consideraciones expuestas, </w:t>
      </w:r>
      <w:r w:rsidR="009A6999" w:rsidRPr="00BE25C7">
        <w:rPr>
          <w:rFonts w:ascii="Arial" w:eastAsia="Calibri" w:hAnsi="Arial" w:cs="Arial"/>
          <w:color w:val="000000"/>
          <w:lang w:val="es-MX" w:eastAsia="en-US"/>
        </w:rPr>
        <w:t xml:space="preserve">el artículo 2.2.1.1.2.2.4 del Decreto 1082 de 2015 </w:t>
      </w:r>
      <w:r w:rsidR="00BD3E41" w:rsidRPr="00BE25C7">
        <w:rPr>
          <w:rFonts w:ascii="Arial" w:eastAsia="Calibri" w:hAnsi="Arial" w:cs="Arial"/>
          <w:color w:val="000000"/>
          <w:lang w:val="es-MX" w:eastAsia="en-US"/>
        </w:rPr>
        <w:t>establece que corresponde a las entidades estatales, con</w:t>
      </w:r>
      <w:r w:rsidR="003A2887" w:rsidRPr="00BE25C7">
        <w:rPr>
          <w:rFonts w:ascii="Arial" w:eastAsia="Calibri" w:hAnsi="Arial" w:cs="Arial"/>
          <w:color w:val="000000"/>
          <w:lang w:val="es-MX" w:eastAsia="en-US"/>
        </w:rPr>
        <w:t xml:space="preserve"> sustento en </w:t>
      </w:r>
      <w:r w:rsidR="009A0A3E" w:rsidRPr="00BE25C7">
        <w:rPr>
          <w:rFonts w:ascii="Arial" w:eastAsia="Calibri" w:hAnsi="Arial" w:cs="Arial"/>
          <w:color w:val="000000"/>
          <w:lang w:val="es-MX" w:eastAsia="en-US"/>
        </w:rPr>
        <w:t>la información obtenida en el marco d</w:t>
      </w:r>
      <w:r w:rsidR="003A2887" w:rsidRPr="00BE25C7">
        <w:rPr>
          <w:rFonts w:ascii="Arial" w:eastAsia="Calibri" w:hAnsi="Arial" w:cs="Arial"/>
          <w:color w:val="000000"/>
          <w:lang w:val="es-MX" w:eastAsia="en-US"/>
        </w:rPr>
        <w:t>el análisis del sector</w:t>
      </w:r>
      <w:r w:rsidR="009A0A3E" w:rsidRPr="00BE25C7">
        <w:rPr>
          <w:rFonts w:ascii="Arial" w:eastAsia="Calibri" w:hAnsi="Arial" w:cs="Arial"/>
          <w:color w:val="000000"/>
          <w:lang w:val="es-MX" w:eastAsia="en-US"/>
        </w:rPr>
        <w:t xml:space="preserve">, </w:t>
      </w:r>
      <w:r w:rsidR="003B003A" w:rsidRPr="00BE25C7">
        <w:rPr>
          <w:rFonts w:ascii="Arial" w:eastAsia="Calibri" w:hAnsi="Arial" w:cs="Arial"/>
          <w:color w:val="000000"/>
          <w:lang w:val="es-MX" w:eastAsia="en-US"/>
        </w:rPr>
        <w:t>determinar si los valores de las ofertas</w:t>
      </w:r>
      <w:r w:rsidR="00682DD5" w:rsidRPr="00BE25C7">
        <w:rPr>
          <w:rFonts w:ascii="Arial" w:eastAsia="Calibri" w:hAnsi="Arial" w:cs="Arial"/>
          <w:color w:val="000000"/>
          <w:lang w:val="es-MX" w:eastAsia="en-US"/>
        </w:rPr>
        <w:t xml:space="preserve"> son artificialmente bajos, y, de ser así, requerir a los respectivos proponente para que realicen las aclaraciones correspondientes. </w:t>
      </w:r>
      <w:r w:rsidR="00066491" w:rsidRPr="00BE25C7">
        <w:rPr>
          <w:rFonts w:ascii="Arial" w:eastAsia="Calibri" w:hAnsi="Arial" w:cs="Arial"/>
          <w:color w:val="000000"/>
          <w:lang w:val="es-MX" w:eastAsia="en-US"/>
        </w:rPr>
        <w:t xml:space="preserve">De conformidad con </w:t>
      </w:r>
      <w:r w:rsidR="00682DD5" w:rsidRPr="00BE25C7">
        <w:rPr>
          <w:rFonts w:ascii="Arial" w:eastAsia="Calibri" w:hAnsi="Arial" w:cs="Arial"/>
          <w:color w:val="000000"/>
          <w:lang w:val="es-MX" w:eastAsia="en-US"/>
        </w:rPr>
        <w:t>la norma</w:t>
      </w:r>
      <w:r w:rsidR="00066491" w:rsidRPr="00BE25C7">
        <w:rPr>
          <w:rFonts w:ascii="Arial" w:eastAsia="Calibri" w:hAnsi="Arial" w:cs="Arial"/>
          <w:color w:val="000000"/>
          <w:lang w:val="es-MX" w:eastAsia="en-US"/>
        </w:rPr>
        <w:t>, identificada la oferta con precios artificialmente bajo</w:t>
      </w:r>
      <w:r w:rsidR="00682DD5" w:rsidRPr="00BE25C7">
        <w:rPr>
          <w:rFonts w:ascii="Arial" w:eastAsia="Calibri" w:hAnsi="Arial" w:cs="Arial"/>
          <w:color w:val="000000"/>
          <w:lang w:val="es-MX" w:eastAsia="en-US"/>
        </w:rPr>
        <w:t>s</w:t>
      </w:r>
      <w:r w:rsidR="00066491" w:rsidRPr="00BE25C7">
        <w:rPr>
          <w:rFonts w:ascii="Arial" w:eastAsia="Calibri" w:hAnsi="Arial" w:cs="Arial"/>
          <w:color w:val="000000"/>
          <w:lang w:val="es-MX" w:eastAsia="en-US"/>
        </w:rPr>
        <w:t xml:space="preserve">, la entidad debe: i) solicitar aclaración a los proponentes, ii) analizar las explicaciones obtenidas, y </w:t>
      </w:r>
      <w:proofErr w:type="spellStart"/>
      <w:r w:rsidR="00066491" w:rsidRPr="00BE25C7">
        <w:rPr>
          <w:rFonts w:ascii="Arial" w:eastAsia="Calibri" w:hAnsi="Arial" w:cs="Arial"/>
          <w:color w:val="000000"/>
          <w:lang w:val="es-MX" w:eastAsia="en-US"/>
        </w:rPr>
        <w:t>iii</w:t>
      </w:r>
      <w:proofErr w:type="spellEnd"/>
      <w:r w:rsidR="00066491" w:rsidRPr="00BE25C7">
        <w:rPr>
          <w:rFonts w:ascii="Arial" w:eastAsia="Calibri" w:hAnsi="Arial" w:cs="Arial"/>
          <w:color w:val="000000"/>
          <w:lang w:val="es-MX" w:eastAsia="en-US"/>
        </w:rPr>
        <w:t xml:space="preserve">) decidir si continúa con la evaluación de la oferta porque la explicación demuestra la habilidad del proponente para cumplir adecuadamente con el contrato con los precios ofrecidos, o rechazar la oferta si la explicación no sustenta los valores ofrecidos. </w:t>
      </w:r>
    </w:p>
    <w:p w14:paraId="36DF4F98" w14:textId="636AD5E3" w:rsidR="00D10828" w:rsidRPr="00BE25C7" w:rsidRDefault="00D10828" w:rsidP="008459EA">
      <w:pPr>
        <w:spacing w:after="120" w:line="276" w:lineRule="auto"/>
        <w:ind w:firstLine="709"/>
        <w:jc w:val="both"/>
        <w:rPr>
          <w:rFonts w:ascii="Arial" w:hAnsi="Arial" w:cs="Arial"/>
          <w:sz w:val="22"/>
          <w:szCs w:val="22"/>
        </w:rPr>
      </w:pPr>
      <w:r w:rsidRPr="00BE25C7">
        <w:rPr>
          <w:rFonts w:ascii="Arial" w:hAnsi="Arial" w:cs="Arial"/>
          <w:sz w:val="22"/>
          <w:szCs w:val="22"/>
        </w:rPr>
        <w:t xml:space="preserve">La Agencia Nacional de Contratación Pública – Colombia Compra Eficiente expidió la «Guía para el manejo de ofertas artificialmente bajas en Procesos de Contratación». </w:t>
      </w:r>
      <w:r w:rsidRPr="00BE25C7">
        <w:rPr>
          <w:rFonts w:ascii="Arial" w:hAnsi="Arial" w:cs="Arial"/>
          <w:color w:val="000000" w:themeColor="text1"/>
          <w:sz w:val="22"/>
          <w:szCs w:val="22"/>
        </w:rPr>
        <w:t xml:space="preserve">Esta Guía propone dos (2) «herramientas» y una (1) «metodología», y su aplicación depende de la cantidad de ofertas que se presentaron al procedimiento. </w:t>
      </w:r>
      <w:r w:rsidRPr="00BE25C7">
        <w:rPr>
          <w:rFonts w:ascii="Arial" w:hAnsi="Arial" w:cs="Arial"/>
          <w:sz w:val="22"/>
          <w:szCs w:val="22"/>
        </w:rPr>
        <w:t xml:space="preserve">Cuando se presenten menos de cinco (5) ofertas, son aplicables las </w:t>
      </w:r>
      <w:r w:rsidRPr="00BE25C7">
        <w:rPr>
          <w:rFonts w:ascii="Arial" w:hAnsi="Arial" w:cs="Arial"/>
          <w:color w:val="000000" w:themeColor="text1"/>
          <w:sz w:val="22"/>
          <w:szCs w:val="22"/>
        </w:rPr>
        <w:t>dos (2) «herramientas» denominadas: comparación relativa y comparación absoluta.</w:t>
      </w:r>
      <w:r w:rsidRPr="00BE25C7">
        <w:rPr>
          <w:rFonts w:ascii="Arial" w:hAnsi="Arial" w:cs="Arial"/>
          <w:sz w:val="22"/>
          <w:szCs w:val="22"/>
        </w:rPr>
        <w:t xml:space="preserve"> Por otra parte, la </w:t>
      </w:r>
      <w:r w:rsidRPr="00BE25C7">
        <w:rPr>
          <w:rFonts w:ascii="Arial" w:hAnsi="Arial" w:cs="Arial"/>
          <w:color w:val="000000" w:themeColor="text1"/>
          <w:sz w:val="22"/>
          <w:szCs w:val="22"/>
        </w:rPr>
        <w:t>«metodología»</w:t>
      </w:r>
      <w:r w:rsidRPr="00BE25C7">
        <w:rPr>
          <w:rFonts w:ascii="Arial" w:hAnsi="Arial" w:cs="Arial"/>
          <w:sz w:val="22"/>
          <w:szCs w:val="22"/>
        </w:rPr>
        <w:t xml:space="preserve"> para identificar ofertas que pueden tener «precios artificialmente bajos», es aplicable a los procedimientos donde hay cinco (5) o más ofertas, y señala estos pasos sucesivos: i) tomar el conjunto de ofertas a evaluar, ii) calcular la mediana, o dependiendo de la dispersión de los datos el promedio, del valor de cada oferta o de cada ítem dentro de la oferta, </w:t>
      </w:r>
      <w:proofErr w:type="spellStart"/>
      <w:r w:rsidRPr="00BE25C7">
        <w:rPr>
          <w:rFonts w:ascii="Arial" w:hAnsi="Arial" w:cs="Arial"/>
          <w:sz w:val="22"/>
          <w:szCs w:val="22"/>
        </w:rPr>
        <w:t>iii</w:t>
      </w:r>
      <w:proofErr w:type="spellEnd"/>
      <w:r w:rsidRPr="00BE25C7">
        <w:rPr>
          <w:rFonts w:ascii="Arial" w:hAnsi="Arial" w:cs="Arial"/>
          <w:sz w:val="22"/>
          <w:szCs w:val="22"/>
        </w:rPr>
        <w:t>) calcular la desviación estándar del conjunto y iv) determinar el valor mínimo aceptable.</w:t>
      </w:r>
    </w:p>
    <w:p w14:paraId="2BF8BE87" w14:textId="5BA2E5E2" w:rsidR="00D43334" w:rsidRPr="00BE25C7" w:rsidRDefault="00D43334" w:rsidP="00D43334">
      <w:pPr>
        <w:spacing w:before="120" w:line="276" w:lineRule="auto"/>
        <w:ind w:firstLine="709"/>
        <w:jc w:val="both"/>
        <w:rPr>
          <w:rFonts w:ascii="Arial" w:hAnsi="Arial" w:cs="Arial"/>
          <w:color w:val="000000"/>
          <w:sz w:val="22"/>
          <w:szCs w:val="22"/>
          <w:shd w:val="clear" w:color="auto" w:fill="FFFFFF"/>
          <w:lang w:val="es-US"/>
        </w:rPr>
      </w:pPr>
      <w:r w:rsidRPr="00BE25C7">
        <w:rPr>
          <w:rFonts w:ascii="Arial" w:hAnsi="Arial" w:cs="Arial"/>
          <w:sz w:val="22"/>
          <w:szCs w:val="22"/>
        </w:rPr>
        <w:t xml:space="preserve">En todo caso, si bien la entidad debe observar lo establecido en el artículo 2.2.1.1.2.2.4. del Decreto 1082 de 2015, para realizar el análisis de las aclaraciones y </w:t>
      </w:r>
      <w:r w:rsidRPr="00BE25C7">
        <w:rPr>
          <w:rFonts w:ascii="Arial" w:hAnsi="Arial" w:cs="Arial"/>
          <w:sz w:val="22"/>
          <w:szCs w:val="22"/>
        </w:rPr>
        <w:lastRenderedPageBreak/>
        <w:t xml:space="preserve">explicaciones de los proponentes con relación a los precios artificialmente bajos existe cierto margen de discrecionalidad por parte de las entidades, quienes deben determinar si lo aclarado por el proponente resulta razonable, de manera que indique que el precio ofertado no pone en riesgo el cumplimiento del contrato. En el marco de dicha discrecionalidad las entidades </w:t>
      </w:r>
      <w:r w:rsidRPr="00BE25C7">
        <w:rPr>
          <w:rFonts w:ascii="Arial" w:hAnsi="Arial" w:cs="Arial"/>
          <w:i/>
          <w:iCs/>
          <w:sz w:val="22"/>
          <w:szCs w:val="22"/>
        </w:rPr>
        <w:t>facultativamente</w:t>
      </w:r>
      <w:r w:rsidRPr="00BE25C7">
        <w:rPr>
          <w:rFonts w:ascii="Arial" w:hAnsi="Arial" w:cs="Arial"/>
          <w:sz w:val="22"/>
          <w:szCs w:val="22"/>
        </w:rPr>
        <w:t xml:space="preserve"> podrán acudir a los parámetros definidos en la Guía indicada. </w:t>
      </w:r>
      <w:r w:rsidRPr="00BE25C7">
        <w:rPr>
          <w:rFonts w:ascii="Arial" w:hAnsi="Arial" w:cs="Arial"/>
          <w:color w:val="000000"/>
          <w:sz w:val="22"/>
          <w:szCs w:val="22"/>
          <w:shd w:val="clear" w:color="auto" w:fill="FFFFFF"/>
          <w:lang w:val="es-US"/>
        </w:rPr>
        <w:t xml:space="preserve"> </w:t>
      </w:r>
    </w:p>
    <w:p w14:paraId="3149C4A8" w14:textId="4BEB2A2D" w:rsidR="008459EA" w:rsidRPr="00BE25C7" w:rsidRDefault="008459EA" w:rsidP="008459EA">
      <w:pPr>
        <w:spacing w:before="120" w:line="276" w:lineRule="auto"/>
        <w:ind w:firstLine="708"/>
        <w:jc w:val="both"/>
        <w:rPr>
          <w:rFonts w:ascii="Arial" w:eastAsia="Calibri" w:hAnsi="Arial" w:cs="Arial"/>
          <w:color w:val="000000"/>
          <w:sz w:val="22"/>
          <w:szCs w:val="22"/>
          <w:lang w:val="es-ES_tradnl" w:eastAsia="en-GB"/>
        </w:rPr>
      </w:pPr>
      <w:r w:rsidRPr="00BE25C7">
        <w:rPr>
          <w:rFonts w:ascii="Arial" w:eastAsia="Calibri" w:hAnsi="Arial" w:cs="Arial"/>
          <w:color w:val="000000"/>
          <w:sz w:val="22"/>
          <w:szCs w:val="22"/>
          <w:lang w:val="es-ES_tradnl" w:eastAsia="en-GB"/>
        </w:rPr>
        <w:t xml:space="preserve">La guía no establece un método en particular para solicitar o analizar la desagregación de los costos asociados al personal, ni tampoco se refieren los valores del salario mínimo legal mensual </w:t>
      </w:r>
      <w:r w:rsidRPr="00081E6E">
        <w:rPr>
          <w:rFonts w:ascii="Arial" w:eastAsia="Calibri" w:hAnsi="Arial" w:cs="Arial"/>
          <w:color w:val="000000"/>
          <w:sz w:val="22"/>
          <w:szCs w:val="22"/>
          <w:lang w:val="es-ES_tradnl" w:eastAsia="en-GB"/>
        </w:rPr>
        <w:t>vigente–SMMLV–, o de la prestaciones sociales correspondientes, como criterios para verificar precios artificialmente. No obstante, est</w:t>
      </w:r>
      <w:r w:rsidR="00564448" w:rsidRPr="00110B67">
        <w:rPr>
          <w:rFonts w:ascii="Arial" w:eastAsia="Calibri" w:hAnsi="Arial" w:cs="Arial"/>
          <w:color w:val="000000"/>
          <w:sz w:val="22"/>
          <w:szCs w:val="22"/>
          <w:lang w:val="es-ES_tradnl" w:eastAsia="en-GB"/>
        </w:rPr>
        <w:t>a</w:t>
      </w:r>
      <w:r w:rsidRPr="00081E6E">
        <w:rPr>
          <w:rFonts w:ascii="Arial" w:eastAsia="Calibri" w:hAnsi="Arial" w:cs="Arial"/>
          <w:color w:val="000000"/>
          <w:sz w:val="22"/>
          <w:szCs w:val="22"/>
          <w:lang w:val="es-ES_tradnl" w:eastAsia="en-GB"/>
        </w:rPr>
        <w:t xml:space="preserve">s son </w:t>
      </w:r>
      <w:r w:rsidR="009A20DD" w:rsidRPr="00081E6E">
        <w:rPr>
          <w:rFonts w:ascii="Arial" w:eastAsia="Calibri" w:hAnsi="Arial" w:cs="Arial"/>
          <w:color w:val="000000"/>
          <w:sz w:val="22"/>
          <w:szCs w:val="22"/>
          <w:lang w:val="es-ES_tradnl" w:eastAsia="en-GB"/>
        </w:rPr>
        <w:t>cargas económicas</w:t>
      </w:r>
      <w:r w:rsidRPr="00081E6E">
        <w:rPr>
          <w:rFonts w:ascii="Arial" w:eastAsia="Calibri" w:hAnsi="Arial" w:cs="Arial"/>
          <w:color w:val="000000"/>
          <w:sz w:val="22"/>
          <w:szCs w:val="22"/>
          <w:lang w:val="es-ES_tradnl" w:eastAsia="en-GB"/>
        </w:rPr>
        <w:t xml:space="preserve"> </w:t>
      </w:r>
      <w:r w:rsidR="0023541C" w:rsidRPr="00110B67">
        <w:rPr>
          <w:rFonts w:ascii="Arial" w:eastAsia="Calibri" w:hAnsi="Arial" w:cs="Arial"/>
          <w:color w:val="000000"/>
          <w:sz w:val="22"/>
          <w:szCs w:val="22"/>
          <w:lang w:val="es-ES_tradnl" w:eastAsia="en-GB"/>
        </w:rPr>
        <w:t>que obedecen a un</w:t>
      </w:r>
      <w:r w:rsidR="009A20DD" w:rsidRPr="00081E6E">
        <w:rPr>
          <w:rFonts w:ascii="Arial" w:eastAsia="Calibri" w:hAnsi="Arial" w:cs="Arial"/>
          <w:color w:val="000000"/>
          <w:sz w:val="22"/>
          <w:szCs w:val="22"/>
          <w:lang w:val="es-ES_tradnl" w:eastAsia="en-GB"/>
        </w:rPr>
        <w:t xml:space="preserve"> </w:t>
      </w:r>
      <w:r w:rsidR="0023541C" w:rsidRPr="00110B67">
        <w:rPr>
          <w:rFonts w:ascii="Arial" w:eastAsia="Calibri" w:hAnsi="Arial" w:cs="Arial"/>
          <w:color w:val="000000"/>
          <w:sz w:val="22"/>
          <w:szCs w:val="22"/>
          <w:lang w:val="es-ES_tradnl" w:eastAsia="en-GB"/>
        </w:rPr>
        <w:t xml:space="preserve">fundamento </w:t>
      </w:r>
      <w:r w:rsidR="009A20DD" w:rsidRPr="00081E6E">
        <w:rPr>
          <w:rFonts w:ascii="Arial" w:eastAsia="Calibri" w:hAnsi="Arial" w:cs="Arial"/>
          <w:color w:val="000000"/>
          <w:sz w:val="22"/>
          <w:szCs w:val="22"/>
          <w:lang w:val="es-ES_tradnl" w:eastAsia="en-GB"/>
        </w:rPr>
        <w:t>normativo</w:t>
      </w:r>
      <w:r w:rsidR="008F5C11" w:rsidRPr="00081E6E">
        <w:rPr>
          <w:rFonts w:ascii="Arial" w:eastAsia="Calibri" w:hAnsi="Arial" w:cs="Arial"/>
          <w:color w:val="000000"/>
          <w:sz w:val="22"/>
          <w:szCs w:val="22"/>
          <w:lang w:val="es-ES_tradnl" w:eastAsia="en-GB"/>
        </w:rPr>
        <w:t xml:space="preserve"> en virtud del cual</w:t>
      </w:r>
      <w:r w:rsidRPr="00081E6E">
        <w:rPr>
          <w:rFonts w:ascii="Arial" w:eastAsia="Calibri" w:hAnsi="Arial" w:cs="Arial"/>
          <w:color w:val="000000"/>
          <w:sz w:val="22"/>
          <w:szCs w:val="22"/>
          <w:lang w:val="es-ES_tradnl" w:eastAsia="en-GB"/>
        </w:rPr>
        <w:t xml:space="preserve"> tienen un impacto en el mercado, al condicionar los costos mínimos en los que se puede incurrir para la contratación del personal necesario para cumplimiento de un contrato en el que se requiere la prestación de un servicio, el suministro de un bien o la realización de una obra. Dado esto, el hecho de que la guía no establezca expresamente el valor del SMMLV y las prestaciones sociales como criterios a considerar</w:t>
      </w:r>
      <w:r w:rsidRPr="00BE25C7">
        <w:rPr>
          <w:rFonts w:ascii="Arial" w:eastAsia="Calibri" w:hAnsi="Arial" w:cs="Arial"/>
          <w:color w:val="000000"/>
          <w:sz w:val="22"/>
          <w:szCs w:val="22"/>
          <w:lang w:val="es-ES_tradnl" w:eastAsia="en-GB"/>
        </w:rPr>
        <w:t xml:space="preserve"> para la verificación de los precios artificialmente bajos, no significa que las entidades estatales no puedan considerarlos en los eventos que se presenten en los procesos de contratación que adelanten.  </w:t>
      </w:r>
    </w:p>
    <w:p w14:paraId="760A3878" w14:textId="2948EDA7" w:rsidR="008459EA" w:rsidRPr="00BE25C7" w:rsidRDefault="008459EA" w:rsidP="00110B67">
      <w:pPr>
        <w:spacing w:before="120" w:line="276" w:lineRule="auto"/>
        <w:ind w:firstLine="709"/>
        <w:jc w:val="both"/>
        <w:rPr>
          <w:rFonts w:ascii="Arial" w:hAnsi="Arial" w:cs="Arial"/>
          <w:color w:val="000000"/>
          <w:sz w:val="22"/>
          <w:szCs w:val="22"/>
          <w:shd w:val="clear" w:color="auto" w:fill="FFFFFF"/>
          <w:lang w:val="es-US"/>
        </w:rPr>
      </w:pPr>
      <w:r w:rsidRPr="00BE25C7">
        <w:rPr>
          <w:rFonts w:ascii="Arial" w:hAnsi="Arial" w:cs="Arial"/>
          <w:color w:val="000000"/>
          <w:sz w:val="22"/>
          <w:szCs w:val="22"/>
          <w:shd w:val="clear" w:color="auto" w:fill="FFFFFF"/>
          <w:lang w:val="es-US"/>
        </w:rPr>
        <w:t xml:space="preserve">Con todo, debe señalarse que la regulación de los precios artificialmente bajos obedece a la finalidad de evitar que se contrate con personas que realicen ofrecimientos que no correspondan con la realidad del mercado, con el único fin de que se les adjudiquen los contratos. De acuerdo con esto, evitar que en las ofertas se omita los valores que en la práctica representan costos reales que debe asumir los eventuales contratistas para el desarrollo del objeto contractual –como, por ejemplo, los costos del personal– es precisamente el propósito de la regulación de los precios artificialmente bajos.   </w:t>
      </w:r>
    </w:p>
    <w:p w14:paraId="5AD9CA9F" w14:textId="77777777" w:rsidR="00066491" w:rsidRPr="00657A3B" w:rsidRDefault="00066491" w:rsidP="00110B67">
      <w:pPr>
        <w:pStyle w:val="Textoindependiente"/>
        <w:spacing w:after="0"/>
        <w:jc w:val="both"/>
        <w:rPr>
          <w:rFonts w:ascii="Arial" w:eastAsia="Calibri" w:hAnsi="Arial" w:cs="Arial"/>
          <w:lang w:val="es-MX"/>
        </w:rPr>
      </w:pPr>
    </w:p>
    <w:p w14:paraId="7B2C921D" w14:textId="1AE5FB15" w:rsidR="00DD5B04" w:rsidRDefault="00DD5B04" w:rsidP="00861F5C">
      <w:pPr>
        <w:spacing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844992A" w14:textId="0D8B5920" w:rsidR="00C73DFB" w:rsidRPr="005873AF" w:rsidRDefault="00C73DFB" w:rsidP="00861F5C">
      <w:pPr>
        <w:spacing w:line="276" w:lineRule="auto"/>
        <w:jc w:val="both"/>
        <w:rPr>
          <w:rFonts w:ascii="Arial" w:hAnsi="Arial" w:cs="Arial"/>
          <w:color w:val="000000" w:themeColor="text1"/>
          <w:sz w:val="22"/>
          <w:lang w:val="es-ES_tradnl"/>
        </w:rPr>
      </w:pPr>
    </w:p>
    <w:p w14:paraId="77EE5912" w14:textId="0348D944"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4EFB1874"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FA1A1F3" w14:textId="77777777" w:rsidR="009D4311" w:rsidRDefault="009D4311" w:rsidP="00F05449">
      <w:pPr>
        <w:pStyle w:val="NormalWeb"/>
        <w:spacing w:before="0" w:beforeAutospacing="0" w:after="0" w:afterAutospacing="0" w:line="276" w:lineRule="auto"/>
        <w:jc w:val="center"/>
        <w:rPr>
          <w:color w:val="000000" w:themeColor="text1"/>
          <w:lang w:val="es-ES_tradnl"/>
        </w:rPr>
      </w:pPr>
    </w:p>
    <w:p w14:paraId="49730030" w14:textId="4634C29E" w:rsidR="00DD5B04" w:rsidRDefault="00791226" w:rsidP="00F05449">
      <w:pPr>
        <w:pStyle w:val="NormalWeb"/>
        <w:spacing w:before="0" w:beforeAutospacing="0" w:after="0" w:afterAutospacing="0" w:line="276" w:lineRule="auto"/>
        <w:jc w:val="center"/>
        <w:rPr>
          <w:color w:val="000000" w:themeColor="text1"/>
          <w:lang w:val="es-ES_tradnl"/>
        </w:rPr>
      </w:pPr>
      <w:r w:rsidRPr="00570FD2">
        <w:rPr>
          <w:rFonts w:ascii="Arial" w:hAnsi="Arial" w:cs="Arial"/>
          <w:noProof/>
          <w:color w:val="000000" w:themeColor="text1"/>
          <w:sz w:val="22"/>
        </w:rPr>
        <w:drawing>
          <wp:inline distT="0" distB="0" distL="0" distR="0" wp14:anchorId="711B0F9F" wp14:editId="36333A01">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0B21D4EF" w14:textId="2BF29530" w:rsidR="009D4311" w:rsidRPr="00C94EE7" w:rsidRDefault="009D4311" w:rsidP="00C94EE7">
      <w:pPr>
        <w:rPr>
          <w:lang w:val="es-ES_tradnl" w:eastAsia="es-CO"/>
        </w:rPr>
      </w:pPr>
    </w:p>
    <w:p w14:paraId="14522D67" w14:textId="2FA48F87" w:rsidR="009D4311" w:rsidRPr="00C94EE7" w:rsidRDefault="009D4311" w:rsidP="00C94EE7">
      <w:pPr>
        <w:rPr>
          <w:lang w:val="es-ES_tradnl" w:eastAsia="es-CO"/>
        </w:rPr>
      </w:pPr>
    </w:p>
    <w:p w14:paraId="5722EFFB" w14:textId="725D4407" w:rsidR="009D4311" w:rsidRDefault="009D4311" w:rsidP="009D4311">
      <w:pPr>
        <w:rPr>
          <w:color w:val="000000" w:themeColor="text1"/>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575"/>
      </w:tblGrid>
      <w:tr w:rsidR="006A6B87" w:rsidRPr="005873AF" w14:paraId="0C7DC5F7" w14:textId="77777777" w:rsidTr="00F05449">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575" w:type="dxa"/>
            <w:tcBorders>
              <w:top w:val="nil"/>
              <w:left w:val="nil"/>
              <w:bottom w:val="dotted" w:sz="4" w:space="0" w:color="7F7F7F" w:themeColor="text1" w:themeTint="80"/>
              <w:right w:val="nil"/>
            </w:tcBorders>
            <w:vAlign w:val="center"/>
            <w:hideMark/>
          </w:tcPr>
          <w:p w14:paraId="288BFDA7" w14:textId="331C1691" w:rsidR="009B1F41" w:rsidRDefault="009B1F41" w:rsidP="00DF76A2">
            <w:pPr>
              <w:jc w:val="both"/>
              <w:rPr>
                <w:rFonts w:ascii="Arial" w:hAnsi="Arial" w:cs="Arial"/>
                <w:color w:val="000000" w:themeColor="text1"/>
                <w:sz w:val="16"/>
                <w:szCs w:val="16"/>
                <w:lang w:val="es-ES_tradnl" w:eastAsia="es-ES"/>
              </w:rPr>
            </w:pPr>
            <w:r w:rsidRPr="009B1F41">
              <w:rPr>
                <w:rFonts w:ascii="Arial" w:hAnsi="Arial" w:cs="Arial"/>
                <w:color w:val="000000" w:themeColor="text1"/>
                <w:sz w:val="16"/>
                <w:szCs w:val="16"/>
                <w:lang w:val="es-ES_tradnl" w:eastAsia="es-ES"/>
              </w:rPr>
              <w:t>Gabriel Alejandro Murcia Taboada</w:t>
            </w:r>
          </w:p>
          <w:p w14:paraId="240C71FD" w14:textId="61417E02"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Contratista</w:t>
            </w:r>
            <w:r w:rsidR="00FF0050" w:rsidRPr="005873AF">
              <w:rPr>
                <w:rFonts w:ascii="Arial" w:hAnsi="Arial" w:cs="Arial"/>
                <w:color w:val="000000" w:themeColor="text1"/>
                <w:sz w:val="16"/>
                <w:szCs w:val="16"/>
                <w:lang w:val="es-ES_tradnl" w:eastAsia="es-ES"/>
              </w:rPr>
              <w:t xml:space="preserve"> de la </w:t>
            </w:r>
            <w:r w:rsidRPr="005873AF">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F05449">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3F20D0A5" w14:textId="03881A39" w:rsidR="006F7CB7" w:rsidRPr="00FF5EA5" w:rsidRDefault="006F7CB7" w:rsidP="002533AD">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37410BEF" w:rsidR="002B08BA" w:rsidRPr="00DF2B34" w:rsidRDefault="00C84DD3" w:rsidP="00C05A61">
            <w:pPr>
              <w:jc w:val="both"/>
              <w:rPr>
                <w:rFonts w:ascii="Arial" w:hAnsi="Arial" w:cs="Arial"/>
                <w:color w:val="000000" w:themeColor="text1"/>
                <w:sz w:val="16"/>
                <w:szCs w:val="16"/>
                <w:highlight w:val="yellow"/>
                <w:lang w:val="es-ES_tradnl" w:eastAsia="es-ES"/>
              </w:rPr>
            </w:pPr>
            <w:r w:rsidRPr="00C84DD3">
              <w:rPr>
                <w:rFonts w:ascii="Arial" w:hAnsi="Arial" w:cs="Arial"/>
                <w:color w:val="000000" w:themeColor="text1"/>
                <w:sz w:val="16"/>
                <w:szCs w:val="16"/>
                <w:lang w:val="es-ES_tradnl" w:eastAsia="es-ES"/>
              </w:rPr>
              <w:t xml:space="preserve">Gestor T1-15 de la </w:t>
            </w:r>
            <w:r w:rsidR="00A1108C" w:rsidRPr="00C84DD3">
              <w:rPr>
                <w:rFonts w:ascii="Arial" w:hAnsi="Arial" w:cs="Arial"/>
                <w:color w:val="000000" w:themeColor="text1"/>
                <w:sz w:val="16"/>
                <w:szCs w:val="16"/>
                <w:lang w:val="es-ES_tradnl" w:eastAsia="es-ES"/>
              </w:rPr>
              <w:t xml:space="preserve">de </w:t>
            </w:r>
            <w:r w:rsidR="00015642" w:rsidRPr="00C84DD3">
              <w:rPr>
                <w:rFonts w:ascii="Arial" w:hAnsi="Arial" w:cs="Arial"/>
                <w:color w:val="000000" w:themeColor="text1"/>
                <w:sz w:val="16"/>
                <w:szCs w:val="16"/>
                <w:lang w:val="es-ES_tradnl" w:eastAsia="es-ES"/>
              </w:rPr>
              <w:t xml:space="preserve">la </w:t>
            </w:r>
            <w:r w:rsidR="003D281F" w:rsidRPr="00C84DD3">
              <w:rPr>
                <w:rFonts w:ascii="Arial" w:hAnsi="Arial" w:cs="Arial"/>
                <w:color w:val="000000" w:themeColor="text1"/>
                <w:sz w:val="16"/>
                <w:szCs w:val="16"/>
                <w:lang w:val="es-ES_tradnl" w:eastAsia="es-ES"/>
              </w:rPr>
              <w:t xml:space="preserve">Subdirección de Gestión Contractual </w:t>
            </w:r>
            <w:r w:rsidR="00015642" w:rsidRPr="00C84DD3">
              <w:rPr>
                <w:rFonts w:ascii="Arial" w:hAnsi="Arial" w:cs="Arial"/>
                <w:color w:val="000000" w:themeColor="text1"/>
                <w:sz w:val="16"/>
                <w:szCs w:val="16"/>
                <w:lang w:val="es-ES_tradnl" w:eastAsia="es-ES"/>
              </w:rPr>
              <w:t xml:space="preserve"> </w:t>
            </w:r>
          </w:p>
        </w:tc>
      </w:tr>
      <w:tr w:rsidR="00DD5B04" w:rsidRPr="006A6B87" w14:paraId="0FCBCA4A" w14:textId="77777777" w:rsidTr="00F05449">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575" w:type="dxa"/>
            <w:tcBorders>
              <w:top w:val="dotted" w:sz="4" w:space="0" w:color="7F7F7F" w:themeColor="text1" w:themeTint="80"/>
              <w:left w:val="nil"/>
              <w:bottom w:val="dotted" w:sz="4" w:space="0" w:color="7F7F7F" w:themeColor="text1" w:themeTint="80"/>
              <w:right w:val="nil"/>
            </w:tcBorders>
            <w:vAlign w:val="center"/>
            <w:hideMark/>
          </w:tcPr>
          <w:p w14:paraId="56961283" w14:textId="77777777" w:rsidR="00335288" w:rsidRPr="00B04140" w:rsidRDefault="00335288" w:rsidP="00335288">
            <w:pPr>
              <w:rPr>
                <w:rFonts w:ascii="Arial" w:hAnsi="Arial" w:cs="Arial"/>
                <w:sz w:val="16"/>
                <w:szCs w:val="16"/>
                <w:lang w:val="es-ES" w:eastAsia="es-ES"/>
              </w:rPr>
            </w:pPr>
            <w:r w:rsidRPr="00B04140">
              <w:rPr>
                <w:rFonts w:ascii="Arial" w:hAnsi="Arial" w:cs="Arial"/>
                <w:sz w:val="16"/>
                <w:szCs w:val="16"/>
                <w:lang w:val="es-ES" w:eastAsia="es-ES"/>
              </w:rPr>
              <w:t>Jorge Augusto Tirado Navarro</w:t>
            </w:r>
          </w:p>
          <w:p w14:paraId="1ADC483B" w14:textId="12261569" w:rsidR="00DD5B04" w:rsidRPr="006A6B87" w:rsidRDefault="00335288" w:rsidP="00DF76A2">
            <w:pPr>
              <w:jc w:val="both"/>
              <w:rPr>
                <w:rFonts w:ascii="Arial" w:hAnsi="Arial" w:cs="Arial"/>
                <w:color w:val="000000" w:themeColor="text1"/>
                <w:sz w:val="16"/>
                <w:szCs w:val="16"/>
                <w:lang w:val="es-ES_tradnl" w:eastAsia="es-ES"/>
              </w:rPr>
            </w:pPr>
            <w:r w:rsidRPr="00B04140">
              <w:rPr>
                <w:rFonts w:ascii="Arial" w:hAnsi="Arial" w:cs="Arial"/>
                <w:sz w:val="16"/>
                <w:szCs w:val="16"/>
                <w:lang w:val="es-ES" w:eastAsia="es-ES"/>
              </w:rPr>
              <w:t>Subdirector de Gestión Contractual ANCP – CCE</w:t>
            </w:r>
          </w:p>
        </w:tc>
      </w:tr>
      <w:bookmarkEnd w:id="3"/>
    </w:tbl>
    <w:p w14:paraId="5E9C37DB" w14:textId="1DEDFC4D" w:rsidR="00746E08" w:rsidRPr="006A6B87" w:rsidRDefault="00746E08" w:rsidP="00322342">
      <w:pPr>
        <w:tabs>
          <w:tab w:val="left" w:pos="3795"/>
        </w:tabs>
        <w:rPr>
          <w:rFonts w:ascii="Arial" w:hAnsi="Arial" w:cs="Arial"/>
          <w:color w:val="000000" w:themeColor="text1"/>
          <w:lang w:val="es-ES_tradnl"/>
        </w:rPr>
      </w:pPr>
    </w:p>
    <w:sectPr w:rsidR="00746E08" w:rsidRPr="006A6B87"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09D6" w14:textId="77777777" w:rsidR="002465E6" w:rsidRDefault="002465E6">
      <w:r>
        <w:separator/>
      </w:r>
    </w:p>
  </w:endnote>
  <w:endnote w:type="continuationSeparator" w:id="0">
    <w:p w14:paraId="02921644" w14:textId="77777777" w:rsidR="002465E6" w:rsidRDefault="002465E6">
      <w:r>
        <w:continuationSeparator/>
      </w:r>
    </w:p>
  </w:endnote>
  <w:endnote w:type="continuationNotice" w:id="1">
    <w:p w14:paraId="20E5F39F" w14:textId="77777777" w:rsidR="002465E6" w:rsidRDefault="00246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HelveticaNeueLTPro-I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62101545"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328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EBB1" w14:textId="77777777" w:rsidR="002465E6" w:rsidRDefault="002465E6">
      <w:r>
        <w:separator/>
      </w:r>
    </w:p>
  </w:footnote>
  <w:footnote w:type="continuationSeparator" w:id="0">
    <w:p w14:paraId="6BBB864C" w14:textId="77777777" w:rsidR="002465E6" w:rsidRDefault="002465E6">
      <w:r>
        <w:continuationSeparator/>
      </w:r>
    </w:p>
  </w:footnote>
  <w:footnote w:type="continuationNotice" w:id="1">
    <w:p w14:paraId="10F8CBF0" w14:textId="77777777" w:rsidR="002465E6" w:rsidRDefault="002465E6"/>
  </w:footnote>
  <w:footnote w:id="2">
    <w:p w14:paraId="531B4784" w14:textId="77777777" w:rsidR="007C3F96" w:rsidRPr="0053557D" w:rsidRDefault="007C3F96" w:rsidP="00110B67">
      <w:pPr>
        <w:pStyle w:val="Textonotapie"/>
        <w:ind w:firstLine="709"/>
        <w:jc w:val="both"/>
        <w:rPr>
          <w:rFonts w:ascii="Arial" w:hAnsi="Arial" w:cs="Arial"/>
          <w:sz w:val="19"/>
          <w:szCs w:val="19"/>
          <w:lang w:val="es-ES"/>
        </w:rPr>
      </w:pPr>
      <w:r w:rsidRPr="0053557D">
        <w:rPr>
          <w:rStyle w:val="Refdenotaalpie"/>
          <w:rFonts w:ascii="Arial" w:hAnsi="Arial" w:cs="Arial"/>
          <w:sz w:val="19"/>
          <w:szCs w:val="19"/>
        </w:rPr>
        <w:footnoteRef/>
      </w:r>
      <w:r w:rsidRPr="0053557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3557D">
        <w:rPr>
          <w:rFonts w:ascii="Arial" w:hAnsi="Arial" w:cs="Arial"/>
          <w:i/>
          <w:iCs/>
          <w:sz w:val="19"/>
          <w:szCs w:val="19"/>
        </w:rPr>
        <w:t xml:space="preserve">ibidem </w:t>
      </w:r>
      <w:r w:rsidRPr="0053557D">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F3DD73E" w14:textId="77777777" w:rsidR="00853515" w:rsidRPr="00853515" w:rsidRDefault="00853515" w:rsidP="00A34A82">
      <w:pPr>
        <w:pStyle w:val="Textonotapie"/>
        <w:ind w:firstLine="709"/>
        <w:jc w:val="both"/>
        <w:rPr>
          <w:rFonts w:ascii="Arial" w:hAnsi="Arial" w:cs="Arial"/>
          <w:color w:val="000000"/>
          <w:sz w:val="19"/>
          <w:szCs w:val="19"/>
          <w:lang w:val="es-ES"/>
        </w:rPr>
      </w:pPr>
      <w:r w:rsidRPr="00853515">
        <w:rPr>
          <w:rStyle w:val="Refdenotaalpie"/>
          <w:rFonts w:ascii="Arial" w:hAnsi="Arial" w:cs="Arial"/>
          <w:color w:val="000000"/>
          <w:sz w:val="19"/>
          <w:szCs w:val="19"/>
        </w:rPr>
        <w:footnoteRef/>
      </w:r>
      <w:r w:rsidRPr="00853515">
        <w:rPr>
          <w:rFonts w:ascii="Arial" w:hAnsi="Arial" w:cs="Arial"/>
          <w:color w:val="000000"/>
          <w:sz w:val="19"/>
          <w:szCs w:val="19"/>
        </w:rPr>
        <w:t xml:space="preserve"> Consejo de Estado. Sección Tercera. Sentencia del 4 de junio de 2008. Exp. No. 17.783. C.P. Myriam Guerrero de Escobar.</w:t>
      </w:r>
    </w:p>
  </w:footnote>
  <w:footnote w:id="4">
    <w:p w14:paraId="42773D31" w14:textId="77777777" w:rsidR="00853515" w:rsidRPr="00853515" w:rsidRDefault="00853515" w:rsidP="00A34A82">
      <w:pPr>
        <w:pStyle w:val="Textonotapie"/>
        <w:ind w:firstLine="709"/>
        <w:jc w:val="both"/>
        <w:rPr>
          <w:rFonts w:ascii="Arial" w:hAnsi="Arial" w:cs="Arial"/>
          <w:color w:val="000000"/>
          <w:sz w:val="19"/>
          <w:szCs w:val="19"/>
          <w:lang w:val="es-ES"/>
        </w:rPr>
      </w:pPr>
      <w:r w:rsidRPr="00853515">
        <w:rPr>
          <w:rStyle w:val="Refdenotaalpie"/>
          <w:rFonts w:ascii="Arial" w:hAnsi="Arial" w:cs="Arial"/>
          <w:color w:val="000000"/>
          <w:sz w:val="19"/>
          <w:szCs w:val="19"/>
        </w:rPr>
        <w:footnoteRef/>
      </w:r>
      <w:r w:rsidRPr="00853515">
        <w:rPr>
          <w:rFonts w:ascii="Arial" w:hAnsi="Arial" w:cs="Arial"/>
          <w:color w:val="000000"/>
          <w:sz w:val="19"/>
          <w:szCs w:val="19"/>
        </w:rPr>
        <w:t xml:space="preserve"> Guía para el manejo de ofertas artificialmente bajas en Procesos de Contratación. p. 5.</w:t>
      </w:r>
    </w:p>
  </w:footnote>
  <w:footnote w:id="5">
    <w:p w14:paraId="73734834" w14:textId="77777777" w:rsidR="00853515" w:rsidRPr="00853515" w:rsidRDefault="00853515" w:rsidP="00A34A82">
      <w:pPr>
        <w:pStyle w:val="Textonotapie"/>
        <w:ind w:firstLine="709"/>
        <w:jc w:val="both"/>
        <w:rPr>
          <w:rFonts w:ascii="Arial" w:hAnsi="Arial" w:cs="Arial"/>
          <w:color w:val="000000"/>
          <w:sz w:val="19"/>
          <w:szCs w:val="19"/>
        </w:rPr>
      </w:pPr>
      <w:r w:rsidRPr="00853515">
        <w:rPr>
          <w:rStyle w:val="Refdenotaalpie"/>
          <w:rFonts w:ascii="Arial" w:hAnsi="Arial" w:cs="Arial"/>
          <w:color w:val="000000"/>
          <w:sz w:val="19"/>
          <w:szCs w:val="19"/>
        </w:rPr>
        <w:footnoteRef/>
      </w:r>
      <w:r w:rsidRPr="00853515">
        <w:rPr>
          <w:rFonts w:ascii="Arial" w:hAnsi="Arial" w:cs="Arial"/>
          <w:color w:val="000000"/>
          <w:sz w:val="19"/>
          <w:szCs w:val="19"/>
        </w:rPr>
        <w:t xml:space="preserve"> De acuerdo con el Consejo de Estado, Sección Quinta, sentencia del 22 de octubre de 2009. C.P.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p w14:paraId="28A5F711" w14:textId="77777777" w:rsidR="00853515" w:rsidRPr="00853515" w:rsidRDefault="00853515" w:rsidP="00A34A82">
      <w:pPr>
        <w:pStyle w:val="Textonotapie"/>
        <w:ind w:firstLine="709"/>
        <w:jc w:val="both"/>
        <w:rPr>
          <w:rFonts w:ascii="Arial" w:hAnsi="Arial" w:cs="Arial"/>
          <w:color w:val="000000"/>
          <w:sz w:val="19"/>
          <w:szCs w:val="19"/>
          <w:lang w:val="es-ES"/>
        </w:rPr>
      </w:pPr>
    </w:p>
  </w:footnote>
  <w:footnote w:id="6">
    <w:p w14:paraId="02040A8A" w14:textId="77777777" w:rsidR="00853515" w:rsidRPr="00853515" w:rsidRDefault="00853515" w:rsidP="00A34A82">
      <w:pPr>
        <w:pStyle w:val="Textonotapie"/>
        <w:ind w:firstLine="709"/>
        <w:jc w:val="both"/>
        <w:rPr>
          <w:rFonts w:ascii="Arial" w:hAnsi="Arial" w:cs="Arial"/>
          <w:color w:val="000000"/>
          <w:sz w:val="19"/>
          <w:szCs w:val="19"/>
          <w:lang w:val="es-ES"/>
        </w:rPr>
      </w:pPr>
      <w:r w:rsidRPr="00853515">
        <w:rPr>
          <w:rStyle w:val="Refdenotaalpie"/>
          <w:rFonts w:ascii="Arial" w:hAnsi="Arial" w:cs="Arial"/>
          <w:color w:val="000000"/>
          <w:sz w:val="19"/>
          <w:szCs w:val="19"/>
        </w:rPr>
        <w:footnoteRef/>
      </w:r>
      <w:r w:rsidRPr="00853515">
        <w:rPr>
          <w:rFonts w:ascii="Arial" w:hAnsi="Arial" w:cs="Arial"/>
          <w:color w:val="000000"/>
          <w:sz w:val="19"/>
          <w:szCs w:val="19"/>
        </w:rPr>
        <w:t xml:space="preserve"> </w:t>
      </w:r>
      <w:r w:rsidRPr="00853515">
        <w:rPr>
          <w:rFonts w:ascii="Arial" w:hAnsi="Arial" w:cs="Arial"/>
          <w:color w:val="000000"/>
          <w:sz w:val="19"/>
          <w:szCs w:val="19"/>
          <w:lang w:val="es-ES"/>
        </w:rPr>
        <w:t>Consejo de Estado. Sección Segunda. Sentencia del 10 de junio de 1992. Exp. No. 4.249. C.P. Álvaro Lecompte Luna.</w:t>
      </w:r>
    </w:p>
    <w:p w14:paraId="70150EEC" w14:textId="77777777" w:rsidR="00853515" w:rsidRPr="00853515" w:rsidRDefault="00853515" w:rsidP="00A34A82">
      <w:pPr>
        <w:pStyle w:val="Textonotapie"/>
        <w:ind w:firstLine="709"/>
        <w:jc w:val="both"/>
        <w:rPr>
          <w:rFonts w:ascii="Arial" w:hAnsi="Arial" w:cs="Arial"/>
          <w:color w:val="000000"/>
          <w:sz w:val="19"/>
          <w:szCs w:val="19"/>
          <w:lang w:val="es-ES"/>
        </w:rPr>
      </w:pPr>
    </w:p>
  </w:footnote>
  <w:footnote w:id="7">
    <w:p w14:paraId="72EA55D1" w14:textId="77777777" w:rsidR="00853515" w:rsidRPr="00853515" w:rsidRDefault="00853515" w:rsidP="00A34A82">
      <w:pPr>
        <w:pStyle w:val="Textonotapie"/>
        <w:ind w:firstLine="709"/>
        <w:jc w:val="both"/>
        <w:rPr>
          <w:rFonts w:ascii="Arial" w:hAnsi="Arial" w:cs="Arial"/>
          <w:color w:val="000000"/>
          <w:sz w:val="19"/>
          <w:szCs w:val="19"/>
        </w:rPr>
      </w:pPr>
      <w:r w:rsidRPr="00853515">
        <w:rPr>
          <w:rStyle w:val="Refdenotaalpie"/>
          <w:rFonts w:ascii="Arial" w:hAnsi="Arial" w:cs="Arial"/>
          <w:color w:val="000000"/>
          <w:sz w:val="19"/>
          <w:szCs w:val="19"/>
        </w:rPr>
        <w:footnoteRef/>
      </w:r>
      <w:r w:rsidRPr="00853515">
        <w:rPr>
          <w:rFonts w:ascii="Arial" w:hAnsi="Arial" w:cs="Arial"/>
          <w:color w:val="000000"/>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57506287">
    <w:abstractNumId w:val="10"/>
  </w:num>
  <w:num w:numId="2" w16cid:durableId="2004235233">
    <w:abstractNumId w:val="8"/>
  </w:num>
  <w:num w:numId="3" w16cid:durableId="1095052463">
    <w:abstractNumId w:val="14"/>
  </w:num>
  <w:num w:numId="4" w16cid:durableId="800462308">
    <w:abstractNumId w:val="18"/>
  </w:num>
  <w:num w:numId="5" w16cid:durableId="305936365">
    <w:abstractNumId w:val="22"/>
  </w:num>
  <w:num w:numId="6" w16cid:durableId="114107445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90115">
    <w:abstractNumId w:val="20"/>
  </w:num>
  <w:num w:numId="8" w16cid:durableId="652872701">
    <w:abstractNumId w:val="0"/>
  </w:num>
  <w:num w:numId="9" w16cid:durableId="1024163383">
    <w:abstractNumId w:val="4"/>
  </w:num>
  <w:num w:numId="10" w16cid:durableId="955908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4190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9912110">
    <w:abstractNumId w:val="9"/>
  </w:num>
  <w:num w:numId="13" w16cid:durableId="1367098120">
    <w:abstractNumId w:val="12"/>
  </w:num>
  <w:num w:numId="14" w16cid:durableId="900016512">
    <w:abstractNumId w:val="7"/>
  </w:num>
  <w:num w:numId="15" w16cid:durableId="184759547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14119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327548">
    <w:abstractNumId w:val="24"/>
  </w:num>
  <w:num w:numId="18" w16cid:durableId="1807432769">
    <w:abstractNumId w:val="15"/>
  </w:num>
  <w:num w:numId="19" w16cid:durableId="1728644044">
    <w:abstractNumId w:val="2"/>
  </w:num>
  <w:num w:numId="20" w16cid:durableId="2090760711">
    <w:abstractNumId w:val="25"/>
  </w:num>
  <w:num w:numId="21" w16cid:durableId="1185091659">
    <w:abstractNumId w:val="17"/>
  </w:num>
  <w:num w:numId="22" w16cid:durableId="1921866286">
    <w:abstractNumId w:val="6"/>
  </w:num>
  <w:num w:numId="23" w16cid:durableId="1074082532">
    <w:abstractNumId w:val="5"/>
  </w:num>
  <w:num w:numId="24" w16cid:durableId="1102529885">
    <w:abstractNumId w:val="23"/>
  </w:num>
  <w:num w:numId="25" w16cid:durableId="770856456">
    <w:abstractNumId w:val="19"/>
  </w:num>
  <w:num w:numId="26" w16cid:durableId="1383477348">
    <w:abstractNumId w:val="3"/>
  </w:num>
  <w:num w:numId="27" w16cid:durableId="1724019252">
    <w:abstractNumId w:val="16"/>
  </w:num>
  <w:num w:numId="28" w16cid:durableId="1507596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6355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2C36"/>
    <w:rsid w:val="000031A8"/>
    <w:rsid w:val="00003C5C"/>
    <w:rsid w:val="00003D39"/>
    <w:rsid w:val="000040D7"/>
    <w:rsid w:val="00004556"/>
    <w:rsid w:val="00004AAC"/>
    <w:rsid w:val="000051AF"/>
    <w:rsid w:val="00005685"/>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48"/>
    <w:rsid w:val="00024855"/>
    <w:rsid w:val="00024896"/>
    <w:rsid w:val="000254DD"/>
    <w:rsid w:val="00025726"/>
    <w:rsid w:val="00025927"/>
    <w:rsid w:val="00025D0A"/>
    <w:rsid w:val="00025D35"/>
    <w:rsid w:val="00026203"/>
    <w:rsid w:val="000263F0"/>
    <w:rsid w:val="00026407"/>
    <w:rsid w:val="00026608"/>
    <w:rsid w:val="00027554"/>
    <w:rsid w:val="00027787"/>
    <w:rsid w:val="000278D2"/>
    <w:rsid w:val="0002797C"/>
    <w:rsid w:val="00031364"/>
    <w:rsid w:val="000315E1"/>
    <w:rsid w:val="0003236E"/>
    <w:rsid w:val="0003339A"/>
    <w:rsid w:val="00033BD8"/>
    <w:rsid w:val="000340B3"/>
    <w:rsid w:val="000341F2"/>
    <w:rsid w:val="00035046"/>
    <w:rsid w:val="000351F2"/>
    <w:rsid w:val="000367C0"/>
    <w:rsid w:val="000368A6"/>
    <w:rsid w:val="00036E03"/>
    <w:rsid w:val="00037AD5"/>
    <w:rsid w:val="000406DB"/>
    <w:rsid w:val="000407CE"/>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5DA3"/>
    <w:rsid w:val="000463B5"/>
    <w:rsid w:val="00046717"/>
    <w:rsid w:val="00046A63"/>
    <w:rsid w:val="00046C09"/>
    <w:rsid w:val="0004716A"/>
    <w:rsid w:val="00047385"/>
    <w:rsid w:val="000473E8"/>
    <w:rsid w:val="000504DE"/>
    <w:rsid w:val="00051074"/>
    <w:rsid w:val="00051302"/>
    <w:rsid w:val="00051A07"/>
    <w:rsid w:val="00051DC3"/>
    <w:rsid w:val="000526F0"/>
    <w:rsid w:val="0005273D"/>
    <w:rsid w:val="00052B79"/>
    <w:rsid w:val="00052E4B"/>
    <w:rsid w:val="00052EA0"/>
    <w:rsid w:val="000536A7"/>
    <w:rsid w:val="000536E3"/>
    <w:rsid w:val="00053896"/>
    <w:rsid w:val="00053A00"/>
    <w:rsid w:val="0005474D"/>
    <w:rsid w:val="00054D74"/>
    <w:rsid w:val="00055612"/>
    <w:rsid w:val="00055817"/>
    <w:rsid w:val="00055CB9"/>
    <w:rsid w:val="0005602F"/>
    <w:rsid w:val="00056565"/>
    <w:rsid w:val="00056F66"/>
    <w:rsid w:val="0005702F"/>
    <w:rsid w:val="000575C1"/>
    <w:rsid w:val="00057930"/>
    <w:rsid w:val="00057A54"/>
    <w:rsid w:val="000606AC"/>
    <w:rsid w:val="00061010"/>
    <w:rsid w:val="00061093"/>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66491"/>
    <w:rsid w:val="0006704C"/>
    <w:rsid w:val="000700C5"/>
    <w:rsid w:val="000701A0"/>
    <w:rsid w:val="00070AF1"/>
    <w:rsid w:val="000714DE"/>
    <w:rsid w:val="0007254F"/>
    <w:rsid w:val="00072878"/>
    <w:rsid w:val="0007357C"/>
    <w:rsid w:val="00073C30"/>
    <w:rsid w:val="00073E68"/>
    <w:rsid w:val="00074305"/>
    <w:rsid w:val="000744D0"/>
    <w:rsid w:val="00074B2A"/>
    <w:rsid w:val="00074EEE"/>
    <w:rsid w:val="000753D5"/>
    <w:rsid w:val="00075761"/>
    <w:rsid w:val="000759EC"/>
    <w:rsid w:val="00075B3E"/>
    <w:rsid w:val="00076456"/>
    <w:rsid w:val="00076B92"/>
    <w:rsid w:val="0007779B"/>
    <w:rsid w:val="000777E7"/>
    <w:rsid w:val="0007790A"/>
    <w:rsid w:val="0008017B"/>
    <w:rsid w:val="00080ACD"/>
    <w:rsid w:val="000811ED"/>
    <w:rsid w:val="0008139C"/>
    <w:rsid w:val="00081D62"/>
    <w:rsid w:val="00081E6E"/>
    <w:rsid w:val="00081EA5"/>
    <w:rsid w:val="000826FC"/>
    <w:rsid w:val="00082B74"/>
    <w:rsid w:val="00083099"/>
    <w:rsid w:val="00083EDC"/>
    <w:rsid w:val="0008457F"/>
    <w:rsid w:val="00084B1E"/>
    <w:rsid w:val="00084B97"/>
    <w:rsid w:val="0008510E"/>
    <w:rsid w:val="000856DE"/>
    <w:rsid w:val="00085F17"/>
    <w:rsid w:val="00085FB0"/>
    <w:rsid w:val="00085FB3"/>
    <w:rsid w:val="0008686B"/>
    <w:rsid w:val="00086B2A"/>
    <w:rsid w:val="00086C11"/>
    <w:rsid w:val="00086ED2"/>
    <w:rsid w:val="0009044C"/>
    <w:rsid w:val="0009077A"/>
    <w:rsid w:val="000914D6"/>
    <w:rsid w:val="00091569"/>
    <w:rsid w:val="00092057"/>
    <w:rsid w:val="00092CDB"/>
    <w:rsid w:val="00092DCA"/>
    <w:rsid w:val="000936F7"/>
    <w:rsid w:val="00093B01"/>
    <w:rsid w:val="00093C7C"/>
    <w:rsid w:val="00093CA0"/>
    <w:rsid w:val="00093ECD"/>
    <w:rsid w:val="000942EB"/>
    <w:rsid w:val="00094BAE"/>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1B87"/>
    <w:rsid w:val="000A20AD"/>
    <w:rsid w:val="000A20D7"/>
    <w:rsid w:val="000A2128"/>
    <w:rsid w:val="000A2142"/>
    <w:rsid w:val="000A2E46"/>
    <w:rsid w:val="000A31FB"/>
    <w:rsid w:val="000A362F"/>
    <w:rsid w:val="000A3B03"/>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080"/>
    <w:rsid w:val="000B244D"/>
    <w:rsid w:val="000B2B86"/>
    <w:rsid w:val="000B3051"/>
    <w:rsid w:val="000B30B1"/>
    <w:rsid w:val="000B419B"/>
    <w:rsid w:val="000B5781"/>
    <w:rsid w:val="000B5CB1"/>
    <w:rsid w:val="000B68EA"/>
    <w:rsid w:val="000B7176"/>
    <w:rsid w:val="000B75F4"/>
    <w:rsid w:val="000C0185"/>
    <w:rsid w:val="000C088D"/>
    <w:rsid w:val="000C0A52"/>
    <w:rsid w:val="000C0AD9"/>
    <w:rsid w:val="000C0F81"/>
    <w:rsid w:val="000C128D"/>
    <w:rsid w:val="000C137A"/>
    <w:rsid w:val="000C15EE"/>
    <w:rsid w:val="000C17A3"/>
    <w:rsid w:val="000C1D4B"/>
    <w:rsid w:val="000C2CB7"/>
    <w:rsid w:val="000C2DC4"/>
    <w:rsid w:val="000C3260"/>
    <w:rsid w:val="000C3487"/>
    <w:rsid w:val="000C3B77"/>
    <w:rsid w:val="000C3F6D"/>
    <w:rsid w:val="000C49BE"/>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04BB"/>
    <w:rsid w:val="000E1FF3"/>
    <w:rsid w:val="000E22CF"/>
    <w:rsid w:val="000E2977"/>
    <w:rsid w:val="000E2CC0"/>
    <w:rsid w:val="000E2E73"/>
    <w:rsid w:val="000E30AC"/>
    <w:rsid w:val="000E3B46"/>
    <w:rsid w:val="000E3E11"/>
    <w:rsid w:val="000E3E32"/>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818"/>
    <w:rsid w:val="000F7E8F"/>
    <w:rsid w:val="000F7FBB"/>
    <w:rsid w:val="001000FB"/>
    <w:rsid w:val="00100A9E"/>
    <w:rsid w:val="00100F6A"/>
    <w:rsid w:val="001015F0"/>
    <w:rsid w:val="00102463"/>
    <w:rsid w:val="00102605"/>
    <w:rsid w:val="00102686"/>
    <w:rsid w:val="00102745"/>
    <w:rsid w:val="00103795"/>
    <w:rsid w:val="00103915"/>
    <w:rsid w:val="00103947"/>
    <w:rsid w:val="00103EA0"/>
    <w:rsid w:val="0010496C"/>
    <w:rsid w:val="00104B7E"/>
    <w:rsid w:val="00104F1C"/>
    <w:rsid w:val="001051E5"/>
    <w:rsid w:val="001055EA"/>
    <w:rsid w:val="00105A74"/>
    <w:rsid w:val="00105ACB"/>
    <w:rsid w:val="00105AEF"/>
    <w:rsid w:val="00106259"/>
    <w:rsid w:val="001068EB"/>
    <w:rsid w:val="001078CE"/>
    <w:rsid w:val="00107EB3"/>
    <w:rsid w:val="00110A86"/>
    <w:rsid w:val="00110B67"/>
    <w:rsid w:val="00110F61"/>
    <w:rsid w:val="001111BD"/>
    <w:rsid w:val="0011165A"/>
    <w:rsid w:val="00111B2B"/>
    <w:rsid w:val="00111B3A"/>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6E81"/>
    <w:rsid w:val="001174C9"/>
    <w:rsid w:val="00117E69"/>
    <w:rsid w:val="00121103"/>
    <w:rsid w:val="00121A9B"/>
    <w:rsid w:val="00121BAB"/>
    <w:rsid w:val="00121E3C"/>
    <w:rsid w:val="00122B23"/>
    <w:rsid w:val="00122B7E"/>
    <w:rsid w:val="00123197"/>
    <w:rsid w:val="00123E27"/>
    <w:rsid w:val="00123FB5"/>
    <w:rsid w:val="0012400F"/>
    <w:rsid w:val="0012495C"/>
    <w:rsid w:val="001249DC"/>
    <w:rsid w:val="00125630"/>
    <w:rsid w:val="0012572D"/>
    <w:rsid w:val="00125B34"/>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6F5"/>
    <w:rsid w:val="00140A4F"/>
    <w:rsid w:val="00140E9B"/>
    <w:rsid w:val="001413AB"/>
    <w:rsid w:val="00141DBF"/>
    <w:rsid w:val="00142E96"/>
    <w:rsid w:val="00142EFD"/>
    <w:rsid w:val="00143AD6"/>
    <w:rsid w:val="00144335"/>
    <w:rsid w:val="0014502F"/>
    <w:rsid w:val="00145282"/>
    <w:rsid w:val="001453B0"/>
    <w:rsid w:val="001454D9"/>
    <w:rsid w:val="0014553F"/>
    <w:rsid w:val="001455B1"/>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2D5"/>
    <w:rsid w:val="00152EDD"/>
    <w:rsid w:val="00153491"/>
    <w:rsid w:val="0015361C"/>
    <w:rsid w:val="0015372F"/>
    <w:rsid w:val="00153A51"/>
    <w:rsid w:val="00153BFB"/>
    <w:rsid w:val="0015407E"/>
    <w:rsid w:val="0015448E"/>
    <w:rsid w:val="00154A6F"/>
    <w:rsid w:val="00154B96"/>
    <w:rsid w:val="0015525E"/>
    <w:rsid w:val="00155D08"/>
    <w:rsid w:val="0015623B"/>
    <w:rsid w:val="00156508"/>
    <w:rsid w:val="001567AC"/>
    <w:rsid w:val="00156BE5"/>
    <w:rsid w:val="00157226"/>
    <w:rsid w:val="00157232"/>
    <w:rsid w:val="00157B5C"/>
    <w:rsid w:val="00160401"/>
    <w:rsid w:val="00160D4E"/>
    <w:rsid w:val="00161128"/>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5CD"/>
    <w:rsid w:val="00180A2E"/>
    <w:rsid w:val="001813AF"/>
    <w:rsid w:val="001817E9"/>
    <w:rsid w:val="001829CD"/>
    <w:rsid w:val="00182F01"/>
    <w:rsid w:val="001832EF"/>
    <w:rsid w:val="001833C2"/>
    <w:rsid w:val="001841E2"/>
    <w:rsid w:val="00184219"/>
    <w:rsid w:val="00184443"/>
    <w:rsid w:val="00184F27"/>
    <w:rsid w:val="0018519B"/>
    <w:rsid w:val="00185966"/>
    <w:rsid w:val="00185A2D"/>
    <w:rsid w:val="00185AFE"/>
    <w:rsid w:val="00185E78"/>
    <w:rsid w:val="00185F7F"/>
    <w:rsid w:val="001870F4"/>
    <w:rsid w:val="00187177"/>
    <w:rsid w:val="0018730F"/>
    <w:rsid w:val="00187ABD"/>
    <w:rsid w:val="001904E3"/>
    <w:rsid w:val="0019087A"/>
    <w:rsid w:val="00190A63"/>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9789D"/>
    <w:rsid w:val="001A0236"/>
    <w:rsid w:val="001A0915"/>
    <w:rsid w:val="001A0929"/>
    <w:rsid w:val="001A0AF8"/>
    <w:rsid w:val="001A147D"/>
    <w:rsid w:val="001A1490"/>
    <w:rsid w:val="001A18D5"/>
    <w:rsid w:val="001A1A38"/>
    <w:rsid w:val="001A1BE0"/>
    <w:rsid w:val="001A1D4A"/>
    <w:rsid w:val="001A1E17"/>
    <w:rsid w:val="001A25D3"/>
    <w:rsid w:val="001A2D3D"/>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055"/>
    <w:rsid w:val="001B123C"/>
    <w:rsid w:val="001B19D8"/>
    <w:rsid w:val="001B1A0D"/>
    <w:rsid w:val="001B1BF1"/>
    <w:rsid w:val="001B2456"/>
    <w:rsid w:val="001B3C85"/>
    <w:rsid w:val="001B3E01"/>
    <w:rsid w:val="001B449C"/>
    <w:rsid w:val="001B4AA2"/>
    <w:rsid w:val="001B4ADE"/>
    <w:rsid w:val="001B5530"/>
    <w:rsid w:val="001B5EF8"/>
    <w:rsid w:val="001B5F4C"/>
    <w:rsid w:val="001B71E8"/>
    <w:rsid w:val="001B7273"/>
    <w:rsid w:val="001B7401"/>
    <w:rsid w:val="001C07C6"/>
    <w:rsid w:val="001C15C9"/>
    <w:rsid w:val="001C19CD"/>
    <w:rsid w:val="001C22D5"/>
    <w:rsid w:val="001C2414"/>
    <w:rsid w:val="001C2515"/>
    <w:rsid w:val="001C26FB"/>
    <w:rsid w:val="001C2D24"/>
    <w:rsid w:val="001C33C1"/>
    <w:rsid w:val="001C3801"/>
    <w:rsid w:val="001C3E30"/>
    <w:rsid w:val="001C3E5C"/>
    <w:rsid w:val="001C5072"/>
    <w:rsid w:val="001C5B2A"/>
    <w:rsid w:val="001C600B"/>
    <w:rsid w:val="001C637F"/>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474"/>
    <w:rsid w:val="001E3FFE"/>
    <w:rsid w:val="001E4258"/>
    <w:rsid w:val="001E47D6"/>
    <w:rsid w:val="001E5140"/>
    <w:rsid w:val="001E5D6A"/>
    <w:rsid w:val="001E600E"/>
    <w:rsid w:val="001E66A1"/>
    <w:rsid w:val="001E6A94"/>
    <w:rsid w:val="001E70FB"/>
    <w:rsid w:val="001E780A"/>
    <w:rsid w:val="001F08BB"/>
    <w:rsid w:val="001F0D15"/>
    <w:rsid w:val="001F0FA0"/>
    <w:rsid w:val="001F1349"/>
    <w:rsid w:val="001F1863"/>
    <w:rsid w:val="001F2356"/>
    <w:rsid w:val="001F2A68"/>
    <w:rsid w:val="001F3A1C"/>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693"/>
    <w:rsid w:val="00214741"/>
    <w:rsid w:val="00214938"/>
    <w:rsid w:val="0021539A"/>
    <w:rsid w:val="00215852"/>
    <w:rsid w:val="00215B01"/>
    <w:rsid w:val="00215B8E"/>
    <w:rsid w:val="00215BEB"/>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1B4"/>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541C"/>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5E6"/>
    <w:rsid w:val="00246E0D"/>
    <w:rsid w:val="00247712"/>
    <w:rsid w:val="00250A9E"/>
    <w:rsid w:val="00250EC6"/>
    <w:rsid w:val="002515C7"/>
    <w:rsid w:val="00251866"/>
    <w:rsid w:val="00251963"/>
    <w:rsid w:val="00251A9F"/>
    <w:rsid w:val="00251ABD"/>
    <w:rsid w:val="00252492"/>
    <w:rsid w:val="00252B35"/>
    <w:rsid w:val="00253070"/>
    <w:rsid w:val="0025316D"/>
    <w:rsid w:val="002533A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2D7C"/>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41C"/>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2DA"/>
    <w:rsid w:val="00284CFC"/>
    <w:rsid w:val="00285832"/>
    <w:rsid w:val="00285969"/>
    <w:rsid w:val="00286245"/>
    <w:rsid w:val="0028663B"/>
    <w:rsid w:val="00286C8F"/>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2A82"/>
    <w:rsid w:val="00294238"/>
    <w:rsid w:val="00294368"/>
    <w:rsid w:val="00294B78"/>
    <w:rsid w:val="00295416"/>
    <w:rsid w:val="002956FB"/>
    <w:rsid w:val="00295949"/>
    <w:rsid w:val="00295D7C"/>
    <w:rsid w:val="0029624A"/>
    <w:rsid w:val="00296922"/>
    <w:rsid w:val="0029697B"/>
    <w:rsid w:val="00297098"/>
    <w:rsid w:val="00297A50"/>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061"/>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7C9"/>
    <w:rsid w:val="002C2B3A"/>
    <w:rsid w:val="002C2B87"/>
    <w:rsid w:val="002C33C4"/>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E4A"/>
    <w:rsid w:val="002E3FF4"/>
    <w:rsid w:val="002E40A1"/>
    <w:rsid w:val="002E48EC"/>
    <w:rsid w:val="002E4B44"/>
    <w:rsid w:val="002E4ECB"/>
    <w:rsid w:val="002E4F23"/>
    <w:rsid w:val="002E635A"/>
    <w:rsid w:val="002E6D68"/>
    <w:rsid w:val="002E7847"/>
    <w:rsid w:val="002F0036"/>
    <w:rsid w:val="002F0073"/>
    <w:rsid w:val="002F1AA8"/>
    <w:rsid w:val="002F1C67"/>
    <w:rsid w:val="002F2077"/>
    <w:rsid w:val="002F240B"/>
    <w:rsid w:val="002F27DE"/>
    <w:rsid w:val="002F2F50"/>
    <w:rsid w:val="002F2FBC"/>
    <w:rsid w:val="002F33EC"/>
    <w:rsid w:val="002F34E3"/>
    <w:rsid w:val="002F3601"/>
    <w:rsid w:val="002F3C19"/>
    <w:rsid w:val="002F3E4E"/>
    <w:rsid w:val="002F40E2"/>
    <w:rsid w:val="002F45F6"/>
    <w:rsid w:val="002F53C9"/>
    <w:rsid w:val="002F5A6F"/>
    <w:rsid w:val="002F692F"/>
    <w:rsid w:val="002F702C"/>
    <w:rsid w:val="002F7160"/>
    <w:rsid w:val="002F7575"/>
    <w:rsid w:val="002F7961"/>
    <w:rsid w:val="002F7B66"/>
    <w:rsid w:val="002F7C8C"/>
    <w:rsid w:val="00300726"/>
    <w:rsid w:val="00300CB4"/>
    <w:rsid w:val="00300E24"/>
    <w:rsid w:val="00303286"/>
    <w:rsid w:val="003033BA"/>
    <w:rsid w:val="00303A20"/>
    <w:rsid w:val="00303C19"/>
    <w:rsid w:val="003043A3"/>
    <w:rsid w:val="00304BD4"/>
    <w:rsid w:val="0030500A"/>
    <w:rsid w:val="003052EB"/>
    <w:rsid w:val="0030575F"/>
    <w:rsid w:val="00305FCB"/>
    <w:rsid w:val="003063C3"/>
    <w:rsid w:val="003069DC"/>
    <w:rsid w:val="00306B44"/>
    <w:rsid w:val="00307C44"/>
    <w:rsid w:val="003100E1"/>
    <w:rsid w:val="003106FA"/>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89A"/>
    <w:rsid w:val="00317C9D"/>
    <w:rsid w:val="00317CD2"/>
    <w:rsid w:val="00317D99"/>
    <w:rsid w:val="0032078D"/>
    <w:rsid w:val="00320876"/>
    <w:rsid w:val="00320ADF"/>
    <w:rsid w:val="00320F55"/>
    <w:rsid w:val="0032137B"/>
    <w:rsid w:val="0032154B"/>
    <w:rsid w:val="00321BD6"/>
    <w:rsid w:val="00321F37"/>
    <w:rsid w:val="00321FA3"/>
    <w:rsid w:val="00322342"/>
    <w:rsid w:val="003226CE"/>
    <w:rsid w:val="003227D3"/>
    <w:rsid w:val="00322937"/>
    <w:rsid w:val="00323534"/>
    <w:rsid w:val="00323881"/>
    <w:rsid w:val="00324885"/>
    <w:rsid w:val="003251A8"/>
    <w:rsid w:val="003254B1"/>
    <w:rsid w:val="00325AD9"/>
    <w:rsid w:val="00325AE7"/>
    <w:rsid w:val="00325D98"/>
    <w:rsid w:val="0032682A"/>
    <w:rsid w:val="00327793"/>
    <w:rsid w:val="00327A5C"/>
    <w:rsid w:val="0033092C"/>
    <w:rsid w:val="0033122A"/>
    <w:rsid w:val="003315AC"/>
    <w:rsid w:val="00331932"/>
    <w:rsid w:val="00331F74"/>
    <w:rsid w:val="00332096"/>
    <w:rsid w:val="00332382"/>
    <w:rsid w:val="00332453"/>
    <w:rsid w:val="0033251B"/>
    <w:rsid w:val="00333712"/>
    <w:rsid w:val="00333A88"/>
    <w:rsid w:val="00334C39"/>
    <w:rsid w:val="00335288"/>
    <w:rsid w:val="00335B15"/>
    <w:rsid w:val="00335B21"/>
    <w:rsid w:val="00335D3F"/>
    <w:rsid w:val="00336104"/>
    <w:rsid w:val="00336729"/>
    <w:rsid w:val="003368D6"/>
    <w:rsid w:val="00336CD9"/>
    <w:rsid w:val="0033726D"/>
    <w:rsid w:val="00337970"/>
    <w:rsid w:val="00337CA8"/>
    <w:rsid w:val="003405EF"/>
    <w:rsid w:val="00340D3F"/>
    <w:rsid w:val="0034174B"/>
    <w:rsid w:val="0034177C"/>
    <w:rsid w:val="003420E9"/>
    <w:rsid w:val="00342345"/>
    <w:rsid w:val="00342BF8"/>
    <w:rsid w:val="00342C27"/>
    <w:rsid w:val="003430C8"/>
    <w:rsid w:val="003432C8"/>
    <w:rsid w:val="003434B3"/>
    <w:rsid w:val="00343536"/>
    <w:rsid w:val="0034399A"/>
    <w:rsid w:val="00343EFB"/>
    <w:rsid w:val="00344082"/>
    <w:rsid w:val="00344760"/>
    <w:rsid w:val="003454E8"/>
    <w:rsid w:val="00345574"/>
    <w:rsid w:val="0034566F"/>
    <w:rsid w:val="0034680A"/>
    <w:rsid w:val="00346C62"/>
    <w:rsid w:val="00347202"/>
    <w:rsid w:val="0034778E"/>
    <w:rsid w:val="00347A5A"/>
    <w:rsid w:val="003501E2"/>
    <w:rsid w:val="00351716"/>
    <w:rsid w:val="00351E10"/>
    <w:rsid w:val="0035213C"/>
    <w:rsid w:val="00352E5F"/>
    <w:rsid w:val="00353081"/>
    <w:rsid w:val="003533F4"/>
    <w:rsid w:val="003536F6"/>
    <w:rsid w:val="00353DD5"/>
    <w:rsid w:val="003541AE"/>
    <w:rsid w:val="0035463F"/>
    <w:rsid w:val="00355131"/>
    <w:rsid w:val="00355F74"/>
    <w:rsid w:val="003560DB"/>
    <w:rsid w:val="003564DB"/>
    <w:rsid w:val="00356F87"/>
    <w:rsid w:val="00357198"/>
    <w:rsid w:val="00357E83"/>
    <w:rsid w:val="00360481"/>
    <w:rsid w:val="00360CF3"/>
    <w:rsid w:val="0036137C"/>
    <w:rsid w:val="00361A59"/>
    <w:rsid w:val="00361ED9"/>
    <w:rsid w:val="003622B1"/>
    <w:rsid w:val="00363348"/>
    <w:rsid w:val="00363857"/>
    <w:rsid w:val="00363D59"/>
    <w:rsid w:val="003640F7"/>
    <w:rsid w:val="0036412A"/>
    <w:rsid w:val="00364E04"/>
    <w:rsid w:val="0036501A"/>
    <w:rsid w:val="003650AA"/>
    <w:rsid w:val="00365457"/>
    <w:rsid w:val="00365D3A"/>
    <w:rsid w:val="003664FF"/>
    <w:rsid w:val="00366BD2"/>
    <w:rsid w:val="003670B8"/>
    <w:rsid w:val="00367D4E"/>
    <w:rsid w:val="003704A3"/>
    <w:rsid w:val="0037058F"/>
    <w:rsid w:val="003706F2"/>
    <w:rsid w:val="003707CB"/>
    <w:rsid w:val="0037124F"/>
    <w:rsid w:val="00371CD1"/>
    <w:rsid w:val="00373827"/>
    <w:rsid w:val="0037401C"/>
    <w:rsid w:val="0037507B"/>
    <w:rsid w:val="003754B0"/>
    <w:rsid w:val="00375C7C"/>
    <w:rsid w:val="00375DA0"/>
    <w:rsid w:val="00377027"/>
    <w:rsid w:val="00377135"/>
    <w:rsid w:val="00380272"/>
    <w:rsid w:val="003805DB"/>
    <w:rsid w:val="00380D09"/>
    <w:rsid w:val="0038152A"/>
    <w:rsid w:val="0038178E"/>
    <w:rsid w:val="003827B5"/>
    <w:rsid w:val="00382BAD"/>
    <w:rsid w:val="003835FD"/>
    <w:rsid w:val="00384DF1"/>
    <w:rsid w:val="00384FF3"/>
    <w:rsid w:val="00385C87"/>
    <w:rsid w:val="00386456"/>
    <w:rsid w:val="003865A9"/>
    <w:rsid w:val="00386F75"/>
    <w:rsid w:val="00387311"/>
    <w:rsid w:val="0039091C"/>
    <w:rsid w:val="0039092B"/>
    <w:rsid w:val="00390F32"/>
    <w:rsid w:val="0039135E"/>
    <w:rsid w:val="003918F5"/>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4BD"/>
    <w:rsid w:val="003A0878"/>
    <w:rsid w:val="003A0B08"/>
    <w:rsid w:val="003A0FAD"/>
    <w:rsid w:val="003A11E5"/>
    <w:rsid w:val="003A1561"/>
    <w:rsid w:val="003A1CB2"/>
    <w:rsid w:val="003A1D25"/>
    <w:rsid w:val="003A22A2"/>
    <w:rsid w:val="003A22FC"/>
    <w:rsid w:val="003A2447"/>
    <w:rsid w:val="003A27AB"/>
    <w:rsid w:val="003A2887"/>
    <w:rsid w:val="003A2AA1"/>
    <w:rsid w:val="003A2D01"/>
    <w:rsid w:val="003A31A5"/>
    <w:rsid w:val="003A329A"/>
    <w:rsid w:val="003A3603"/>
    <w:rsid w:val="003A3851"/>
    <w:rsid w:val="003A39DD"/>
    <w:rsid w:val="003A3C6E"/>
    <w:rsid w:val="003A40DB"/>
    <w:rsid w:val="003A4199"/>
    <w:rsid w:val="003A493F"/>
    <w:rsid w:val="003A4A8E"/>
    <w:rsid w:val="003A563C"/>
    <w:rsid w:val="003A56C4"/>
    <w:rsid w:val="003A581E"/>
    <w:rsid w:val="003A6160"/>
    <w:rsid w:val="003A65A5"/>
    <w:rsid w:val="003A69AD"/>
    <w:rsid w:val="003A72F5"/>
    <w:rsid w:val="003A78E5"/>
    <w:rsid w:val="003A7A5E"/>
    <w:rsid w:val="003B003A"/>
    <w:rsid w:val="003B0341"/>
    <w:rsid w:val="003B1961"/>
    <w:rsid w:val="003B1E57"/>
    <w:rsid w:val="003B2EF3"/>
    <w:rsid w:val="003B534F"/>
    <w:rsid w:val="003B5391"/>
    <w:rsid w:val="003B54E3"/>
    <w:rsid w:val="003B58CE"/>
    <w:rsid w:val="003B65D7"/>
    <w:rsid w:val="003B65E0"/>
    <w:rsid w:val="003B6BD4"/>
    <w:rsid w:val="003B6F4D"/>
    <w:rsid w:val="003B6FE7"/>
    <w:rsid w:val="003B70C2"/>
    <w:rsid w:val="003B70CE"/>
    <w:rsid w:val="003B7498"/>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1E53"/>
    <w:rsid w:val="003D21C1"/>
    <w:rsid w:val="003D281F"/>
    <w:rsid w:val="003D2D38"/>
    <w:rsid w:val="003D2F21"/>
    <w:rsid w:val="003D369D"/>
    <w:rsid w:val="003D3B15"/>
    <w:rsid w:val="003D3B2E"/>
    <w:rsid w:val="003D4101"/>
    <w:rsid w:val="003D484D"/>
    <w:rsid w:val="003D49CB"/>
    <w:rsid w:val="003D5838"/>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9B5"/>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2BC2"/>
    <w:rsid w:val="003F300D"/>
    <w:rsid w:val="003F391F"/>
    <w:rsid w:val="003F3DE6"/>
    <w:rsid w:val="003F3F8C"/>
    <w:rsid w:val="003F3FA1"/>
    <w:rsid w:val="003F4599"/>
    <w:rsid w:val="003F45E1"/>
    <w:rsid w:val="003F4A81"/>
    <w:rsid w:val="003F4F6C"/>
    <w:rsid w:val="003F559E"/>
    <w:rsid w:val="003F6098"/>
    <w:rsid w:val="003F6181"/>
    <w:rsid w:val="003F63AA"/>
    <w:rsid w:val="003F6B40"/>
    <w:rsid w:val="003F6BFC"/>
    <w:rsid w:val="003F6CE8"/>
    <w:rsid w:val="003F6D87"/>
    <w:rsid w:val="003F7343"/>
    <w:rsid w:val="00400002"/>
    <w:rsid w:val="00400054"/>
    <w:rsid w:val="00400134"/>
    <w:rsid w:val="00400241"/>
    <w:rsid w:val="004002C6"/>
    <w:rsid w:val="004004C2"/>
    <w:rsid w:val="00400707"/>
    <w:rsid w:val="00400D3F"/>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2CF"/>
    <w:rsid w:val="00406DF5"/>
    <w:rsid w:val="00406E53"/>
    <w:rsid w:val="00406F35"/>
    <w:rsid w:val="004077D0"/>
    <w:rsid w:val="00407A7A"/>
    <w:rsid w:val="00407ABC"/>
    <w:rsid w:val="00407F1E"/>
    <w:rsid w:val="00410A88"/>
    <w:rsid w:val="00411317"/>
    <w:rsid w:val="00411692"/>
    <w:rsid w:val="00411A9E"/>
    <w:rsid w:val="00411F80"/>
    <w:rsid w:val="0041259F"/>
    <w:rsid w:val="00412725"/>
    <w:rsid w:val="00412B1B"/>
    <w:rsid w:val="00412B4D"/>
    <w:rsid w:val="00412C51"/>
    <w:rsid w:val="00413262"/>
    <w:rsid w:val="0041329C"/>
    <w:rsid w:val="004139F4"/>
    <w:rsid w:val="00413FFA"/>
    <w:rsid w:val="00414246"/>
    <w:rsid w:val="00414830"/>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DAC"/>
    <w:rsid w:val="00421E00"/>
    <w:rsid w:val="00421FCB"/>
    <w:rsid w:val="0042244C"/>
    <w:rsid w:val="0042279B"/>
    <w:rsid w:val="00422DCA"/>
    <w:rsid w:val="00423D04"/>
    <w:rsid w:val="00423F9F"/>
    <w:rsid w:val="004241F6"/>
    <w:rsid w:val="00425C43"/>
    <w:rsid w:val="004261AA"/>
    <w:rsid w:val="0042639C"/>
    <w:rsid w:val="00426FB4"/>
    <w:rsid w:val="004273FA"/>
    <w:rsid w:val="004275A7"/>
    <w:rsid w:val="00430186"/>
    <w:rsid w:val="0043026F"/>
    <w:rsid w:val="00430F17"/>
    <w:rsid w:val="004313B9"/>
    <w:rsid w:val="00431B1D"/>
    <w:rsid w:val="004320F6"/>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3D7D"/>
    <w:rsid w:val="00464030"/>
    <w:rsid w:val="004647F8"/>
    <w:rsid w:val="004647FB"/>
    <w:rsid w:val="00464A0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0D"/>
    <w:rsid w:val="0047773C"/>
    <w:rsid w:val="004777DF"/>
    <w:rsid w:val="00477C5F"/>
    <w:rsid w:val="00480050"/>
    <w:rsid w:val="0048011C"/>
    <w:rsid w:val="00480170"/>
    <w:rsid w:val="0048058C"/>
    <w:rsid w:val="004808DE"/>
    <w:rsid w:val="00481870"/>
    <w:rsid w:val="00481AC4"/>
    <w:rsid w:val="00481DC1"/>
    <w:rsid w:val="00482507"/>
    <w:rsid w:val="0048268A"/>
    <w:rsid w:val="004831B1"/>
    <w:rsid w:val="00483379"/>
    <w:rsid w:val="004835CA"/>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1A87"/>
    <w:rsid w:val="004922D6"/>
    <w:rsid w:val="0049241A"/>
    <w:rsid w:val="00492C1F"/>
    <w:rsid w:val="00492E4C"/>
    <w:rsid w:val="00493664"/>
    <w:rsid w:val="004938FD"/>
    <w:rsid w:val="00493CDA"/>
    <w:rsid w:val="00493E04"/>
    <w:rsid w:val="004940E3"/>
    <w:rsid w:val="00494515"/>
    <w:rsid w:val="0049530F"/>
    <w:rsid w:val="00496039"/>
    <w:rsid w:val="00496664"/>
    <w:rsid w:val="00496786"/>
    <w:rsid w:val="0049695B"/>
    <w:rsid w:val="004969FE"/>
    <w:rsid w:val="00496D8F"/>
    <w:rsid w:val="00496FA9"/>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9D6"/>
    <w:rsid w:val="004B5BE7"/>
    <w:rsid w:val="004B5E2D"/>
    <w:rsid w:val="004B6C07"/>
    <w:rsid w:val="004B74D3"/>
    <w:rsid w:val="004B755E"/>
    <w:rsid w:val="004B788E"/>
    <w:rsid w:val="004B7E5D"/>
    <w:rsid w:val="004C0F94"/>
    <w:rsid w:val="004C22F7"/>
    <w:rsid w:val="004C2A3E"/>
    <w:rsid w:val="004C2B27"/>
    <w:rsid w:val="004C3323"/>
    <w:rsid w:val="004C3929"/>
    <w:rsid w:val="004C5212"/>
    <w:rsid w:val="004C5C60"/>
    <w:rsid w:val="004C5EF0"/>
    <w:rsid w:val="004C64C9"/>
    <w:rsid w:val="004C7226"/>
    <w:rsid w:val="004C74C9"/>
    <w:rsid w:val="004C7915"/>
    <w:rsid w:val="004C7D70"/>
    <w:rsid w:val="004D02F9"/>
    <w:rsid w:val="004D03FE"/>
    <w:rsid w:val="004D0446"/>
    <w:rsid w:val="004D044D"/>
    <w:rsid w:val="004D06A3"/>
    <w:rsid w:val="004D0AEA"/>
    <w:rsid w:val="004D0F95"/>
    <w:rsid w:val="004D106A"/>
    <w:rsid w:val="004D1322"/>
    <w:rsid w:val="004D1C7E"/>
    <w:rsid w:val="004D1FB0"/>
    <w:rsid w:val="004D245A"/>
    <w:rsid w:val="004D2571"/>
    <w:rsid w:val="004D25EB"/>
    <w:rsid w:val="004D31EE"/>
    <w:rsid w:val="004D3439"/>
    <w:rsid w:val="004D36AF"/>
    <w:rsid w:val="004D3BD1"/>
    <w:rsid w:val="004D4845"/>
    <w:rsid w:val="004D4A64"/>
    <w:rsid w:val="004D4BA1"/>
    <w:rsid w:val="004D584D"/>
    <w:rsid w:val="004D5A7E"/>
    <w:rsid w:val="004D6120"/>
    <w:rsid w:val="004D6826"/>
    <w:rsid w:val="004D688D"/>
    <w:rsid w:val="004E023F"/>
    <w:rsid w:val="004E0546"/>
    <w:rsid w:val="004E0742"/>
    <w:rsid w:val="004E0C64"/>
    <w:rsid w:val="004E0F6B"/>
    <w:rsid w:val="004E115D"/>
    <w:rsid w:val="004E133F"/>
    <w:rsid w:val="004E13B4"/>
    <w:rsid w:val="004E1545"/>
    <w:rsid w:val="004E1F1C"/>
    <w:rsid w:val="004E25C7"/>
    <w:rsid w:val="004E2920"/>
    <w:rsid w:val="004E2A35"/>
    <w:rsid w:val="004E40CE"/>
    <w:rsid w:val="004E4581"/>
    <w:rsid w:val="004E5736"/>
    <w:rsid w:val="004E5A3C"/>
    <w:rsid w:val="004E5B36"/>
    <w:rsid w:val="004E5D5D"/>
    <w:rsid w:val="004E6045"/>
    <w:rsid w:val="004E6F43"/>
    <w:rsid w:val="004E7200"/>
    <w:rsid w:val="004E76CA"/>
    <w:rsid w:val="004E787E"/>
    <w:rsid w:val="004E7AA1"/>
    <w:rsid w:val="004F0960"/>
    <w:rsid w:val="004F0A5C"/>
    <w:rsid w:val="004F0EA6"/>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8FC"/>
    <w:rsid w:val="004F7AC9"/>
    <w:rsid w:val="0050039C"/>
    <w:rsid w:val="0050062F"/>
    <w:rsid w:val="00500E74"/>
    <w:rsid w:val="0050160F"/>
    <w:rsid w:val="0050273B"/>
    <w:rsid w:val="0050284E"/>
    <w:rsid w:val="00502911"/>
    <w:rsid w:val="0050306F"/>
    <w:rsid w:val="00503EC8"/>
    <w:rsid w:val="00505A31"/>
    <w:rsid w:val="00505DCB"/>
    <w:rsid w:val="005075CA"/>
    <w:rsid w:val="00507B06"/>
    <w:rsid w:val="00507BF1"/>
    <w:rsid w:val="0051074C"/>
    <w:rsid w:val="0051099D"/>
    <w:rsid w:val="00510DE9"/>
    <w:rsid w:val="00510E2B"/>
    <w:rsid w:val="005111E2"/>
    <w:rsid w:val="00511231"/>
    <w:rsid w:val="005119ED"/>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142"/>
    <w:rsid w:val="00520235"/>
    <w:rsid w:val="00520899"/>
    <w:rsid w:val="00520922"/>
    <w:rsid w:val="005209FC"/>
    <w:rsid w:val="00520C09"/>
    <w:rsid w:val="00521A30"/>
    <w:rsid w:val="00521B53"/>
    <w:rsid w:val="00522317"/>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08A"/>
    <w:rsid w:val="00547BF6"/>
    <w:rsid w:val="00547FB3"/>
    <w:rsid w:val="00551098"/>
    <w:rsid w:val="00551598"/>
    <w:rsid w:val="0055162B"/>
    <w:rsid w:val="00551A56"/>
    <w:rsid w:val="00551BFF"/>
    <w:rsid w:val="00551D68"/>
    <w:rsid w:val="00551DFF"/>
    <w:rsid w:val="005523AC"/>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73"/>
    <w:rsid w:val="00560C87"/>
    <w:rsid w:val="00560F51"/>
    <w:rsid w:val="00561249"/>
    <w:rsid w:val="0056182B"/>
    <w:rsid w:val="00561A88"/>
    <w:rsid w:val="00561AF3"/>
    <w:rsid w:val="00561E0B"/>
    <w:rsid w:val="00561EA8"/>
    <w:rsid w:val="00562141"/>
    <w:rsid w:val="00562A19"/>
    <w:rsid w:val="00562BE8"/>
    <w:rsid w:val="00562D86"/>
    <w:rsid w:val="00563CF3"/>
    <w:rsid w:val="00564448"/>
    <w:rsid w:val="00564704"/>
    <w:rsid w:val="00564712"/>
    <w:rsid w:val="00564C36"/>
    <w:rsid w:val="005657A8"/>
    <w:rsid w:val="00565952"/>
    <w:rsid w:val="00566866"/>
    <w:rsid w:val="00566E9D"/>
    <w:rsid w:val="005670A5"/>
    <w:rsid w:val="00567285"/>
    <w:rsid w:val="00567368"/>
    <w:rsid w:val="00567723"/>
    <w:rsid w:val="0056772D"/>
    <w:rsid w:val="005678F5"/>
    <w:rsid w:val="00567AB8"/>
    <w:rsid w:val="00570A26"/>
    <w:rsid w:val="00570A47"/>
    <w:rsid w:val="00570C49"/>
    <w:rsid w:val="00570CFD"/>
    <w:rsid w:val="00570D7D"/>
    <w:rsid w:val="00571872"/>
    <w:rsid w:val="00571993"/>
    <w:rsid w:val="0057221F"/>
    <w:rsid w:val="00572421"/>
    <w:rsid w:val="00572539"/>
    <w:rsid w:val="00573355"/>
    <w:rsid w:val="0057337D"/>
    <w:rsid w:val="00573504"/>
    <w:rsid w:val="00573BA3"/>
    <w:rsid w:val="005745F4"/>
    <w:rsid w:val="005746B2"/>
    <w:rsid w:val="00574708"/>
    <w:rsid w:val="00574D81"/>
    <w:rsid w:val="005756AA"/>
    <w:rsid w:val="0057696F"/>
    <w:rsid w:val="0057699A"/>
    <w:rsid w:val="00576DB6"/>
    <w:rsid w:val="00577379"/>
    <w:rsid w:val="005774FE"/>
    <w:rsid w:val="005776CB"/>
    <w:rsid w:val="00577D2E"/>
    <w:rsid w:val="00577F20"/>
    <w:rsid w:val="005803E7"/>
    <w:rsid w:val="0058040C"/>
    <w:rsid w:val="00580D6D"/>
    <w:rsid w:val="00581151"/>
    <w:rsid w:val="005813DE"/>
    <w:rsid w:val="00581796"/>
    <w:rsid w:val="00581897"/>
    <w:rsid w:val="00581B45"/>
    <w:rsid w:val="00582480"/>
    <w:rsid w:val="00582805"/>
    <w:rsid w:val="0058290E"/>
    <w:rsid w:val="00582CAB"/>
    <w:rsid w:val="00582FA6"/>
    <w:rsid w:val="00582FBF"/>
    <w:rsid w:val="005836D5"/>
    <w:rsid w:val="0058375E"/>
    <w:rsid w:val="00584233"/>
    <w:rsid w:val="005842D0"/>
    <w:rsid w:val="005843E8"/>
    <w:rsid w:val="005845FB"/>
    <w:rsid w:val="00584F67"/>
    <w:rsid w:val="005855AE"/>
    <w:rsid w:val="00585829"/>
    <w:rsid w:val="00585CA8"/>
    <w:rsid w:val="00586412"/>
    <w:rsid w:val="005864B9"/>
    <w:rsid w:val="005866C4"/>
    <w:rsid w:val="00586D16"/>
    <w:rsid w:val="005873AF"/>
    <w:rsid w:val="005877A7"/>
    <w:rsid w:val="00590F1A"/>
    <w:rsid w:val="0059114D"/>
    <w:rsid w:val="005919F0"/>
    <w:rsid w:val="00591C03"/>
    <w:rsid w:val="00591E2A"/>
    <w:rsid w:val="00592181"/>
    <w:rsid w:val="005923C4"/>
    <w:rsid w:val="005938C3"/>
    <w:rsid w:val="00593EA2"/>
    <w:rsid w:val="00593F75"/>
    <w:rsid w:val="005940A0"/>
    <w:rsid w:val="0059429A"/>
    <w:rsid w:val="00594A54"/>
    <w:rsid w:val="00594BC9"/>
    <w:rsid w:val="00594CBE"/>
    <w:rsid w:val="00594EC1"/>
    <w:rsid w:val="0059542B"/>
    <w:rsid w:val="00595AF6"/>
    <w:rsid w:val="00595EFD"/>
    <w:rsid w:val="00596AF7"/>
    <w:rsid w:val="00596CCE"/>
    <w:rsid w:val="005A1976"/>
    <w:rsid w:val="005A2120"/>
    <w:rsid w:val="005A2349"/>
    <w:rsid w:val="005A2501"/>
    <w:rsid w:val="005A2C80"/>
    <w:rsid w:val="005A3066"/>
    <w:rsid w:val="005A3B35"/>
    <w:rsid w:val="005A3C4B"/>
    <w:rsid w:val="005A3E5A"/>
    <w:rsid w:val="005A43F3"/>
    <w:rsid w:val="005A47B3"/>
    <w:rsid w:val="005A496F"/>
    <w:rsid w:val="005A4A56"/>
    <w:rsid w:val="005A4F69"/>
    <w:rsid w:val="005A5512"/>
    <w:rsid w:val="005A5564"/>
    <w:rsid w:val="005A5608"/>
    <w:rsid w:val="005A5A3D"/>
    <w:rsid w:val="005A6035"/>
    <w:rsid w:val="005A6B75"/>
    <w:rsid w:val="005A6E00"/>
    <w:rsid w:val="005A718A"/>
    <w:rsid w:val="005A7885"/>
    <w:rsid w:val="005B12B2"/>
    <w:rsid w:val="005B143B"/>
    <w:rsid w:val="005B19BD"/>
    <w:rsid w:val="005B1E45"/>
    <w:rsid w:val="005B1F70"/>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4669"/>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5D"/>
    <w:rsid w:val="005D7CF2"/>
    <w:rsid w:val="005D7F92"/>
    <w:rsid w:val="005E062C"/>
    <w:rsid w:val="005E0C08"/>
    <w:rsid w:val="005E0D7B"/>
    <w:rsid w:val="005E1595"/>
    <w:rsid w:val="005E1F1D"/>
    <w:rsid w:val="005E273D"/>
    <w:rsid w:val="005E3278"/>
    <w:rsid w:val="005E363B"/>
    <w:rsid w:val="005E3736"/>
    <w:rsid w:val="005E38E9"/>
    <w:rsid w:val="005E3AF3"/>
    <w:rsid w:val="005E4B72"/>
    <w:rsid w:val="005E52C9"/>
    <w:rsid w:val="005E6140"/>
    <w:rsid w:val="005F02A3"/>
    <w:rsid w:val="005F02D8"/>
    <w:rsid w:val="005F1D88"/>
    <w:rsid w:val="005F24CC"/>
    <w:rsid w:val="005F305B"/>
    <w:rsid w:val="005F3361"/>
    <w:rsid w:val="005F3ACA"/>
    <w:rsid w:val="005F3B47"/>
    <w:rsid w:val="005F4481"/>
    <w:rsid w:val="005F47AC"/>
    <w:rsid w:val="005F49AF"/>
    <w:rsid w:val="005F4A58"/>
    <w:rsid w:val="005F54DF"/>
    <w:rsid w:val="005F5665"/>
    <w:rsid w:val="005F56AD"/>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5E5E"/>
    <w:rsid w:val="00606725"/>
    <w:rsid w:val="00606908"/>
    <w:rsid w:val="00607996"/>
    <w:rsid w:val="00607A37"/>
    <w:rsid w:val="00607E9F"/>
    <w:rsid w:val="00610854"/>
    <w:rsid w:val="0061085E"/>
    <w:rsid w:val="00610FBF"/>
    <w:rsid w:val="00611398"/>
    <w:rsid w:val="006113B4"/>
    <w:rsid w:val="0061186D"/>
    <w:rsid w:val="00611DA7"/>
    <w:rsid w:val="00612062"/>
    <w:rsid w:val="00612322"/>
    <w:rsid w:val="006123C0"/>
    <w:rsid w:val="00613191"/>
    <w:rsid w:val="006133F9"/>
    <w:rsid w:val="006134B3"/>
    <w:rsid w:val="00613DE1"/>
    <w:rsid w:val="0061401F"/>
    <w:rsid w:val="00614166"/>
    <w:rsid w:val="0061444F"/>
    <w:rsid w:val="00614817"/>
    <w:rsid w:val="006149CC"/>
    <w:rsid w:val="00615336"/>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5"/>
    <w:rsid w:val="00622229"/>
    <w:rsid w:val="00622470"/>
    <w:rsid w:val="00622725"/>
    <w:rsid w:val="006231AA"/>
    <w:rsid w:val="00623482"/>
    <w:rsid w:val="00623AC2"/>
    <w:rsid w:val="00623EBC"/>
    <w:rsid w:val="00624063"/>
    <w:rsid w:val="006251D3"/>
    <w:rsid w:val="00625642"/>
    <w:rsid w:val="00626133"/>
    <w:rsid w:val="006266D7"/>
    <w:rsid w:val="00626D1E"/>
    <w:rsid w:val="00626D42"/>
    <w:rsid w:val="00626EE3"/>
    <w:rsid w:val="006274AD"/>
    <w:rsid w:val="00627519"/>
    <w:rsid w:val="00627532"/>
    <w:rsid w:val="00627535"/>
    <w:rsid w:val="006302AA"/>
    <w:rsid w:val="00630778"/>
    <w:rsid w:val="006307FD"/>
    <w:rsid w:val="00630845"/>
    <w:rsid w:val="00631059"/>
    <w:rsid w:val="006310C3"/>
    <w:rsid w:val="00631245"/>
    <w:rsid w:val="006312E1"/>
    <w:rsid w:val="0063161E"/>
    <w:rsid w:val="00631BB5"/>
    <w:rsid w:val="00631DD0"/>
    <w:rsid w:val="00632B7C"/>
    <w:rsid w:val="00633DBF"/>
    <w:rsid w:val="00634122"/>
    <w:rsid w:val="0063444B"/>
    <w:rsid w:val="006359EC"/>
    <w:rsid w:val="00635E32"/>
    <w:rsid w:val="006360FC"/>
    <w:rsid w:val="006361C9"/>
    <w:rsid w:val="006365DE"/>
    <w:rsid w:val="00636BE4"/>
    <w:rsid w:val="00636F88"/>
    <w:rsid w:val="0063732C"/>
    <w:rsid w:val="00637802"/>
    <w:rsid w:val="00637836"/>
    <w:rsid w:val="00637C26"/>
    <w:rsid w:val="00637F44"/>
    <w:rsid w:val="0064091A"/>
    <w:rsid w:val="00641078"/>
    <w:rsid w:val="00641242"/>
    <w:rsid w:val="00641425"/>
    <w:rsid w:val="00642A32"/>
    <w:rsid w:val="00642A8F"/>
    <w:rsid w:val="00642D7A"/>
    <w:rsid w:val="006433D5"/>
    <w:rsid w:val="00643412"/>
    <w:rsid w:val="00644BFD"/>
    <w:rsid w:val="00645CEB"/>
    <w:rsid w:val="00646B20"/>
    <w:rsid w:val="00646D0F"/>
    <w:rsid w:val="00646D57"/>
    <w:rsid w:val="00646D69"/>
    <w:rsid w:val="00647645"/>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57A3B"/>
    <w:rsid w:val="006606A4"/>
    <w:rsid w:val="00660748"/>
    <w:rsid w:val="00661029"/>
    <w:rsid w:val="006610C3"/>
    <w:rsid w:val="0066135A"/>
    <w:rsid w:val="00661896"/>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28"/>
    <w:rsid w:val="006739E4"/>
    <w:rsid w:val="00673DD7"/>
    <w:rsid w:val="00673ECF"/>
    <w:rsid w:val="0067426B"/>
    <w:rsid w:val="006743A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2DD5"/>
    <w:rsid w:val="006832B8"/>
    <w:rsid w:val="006837B2"/>
    <w:rsid w:val="00683800"/>
    <w:rsid w:val="00683C9A"/>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839"/>
    <w:rsid w:val="006908DB"/>
    <w:rsid w:val="00690DE9"/>
    <w:rsid w:val="006912EE"/>
    <w:rsid w:val="00691563"/>
    <w:rsid w:val="00691A3D"/>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6C54"/>
    <w:rsid w:val="00697665"/>
    <w:rsid w:val="006978E1"/>
    <w:rsid w:val="00697C9A"/>
    <w:rsid w:val="00697E68"/>
    <w:rsid w:val="00697FC1"/>
    <w:rsid w:val="006A005E"/>
    <w:rsid w:val="006A0274"/>
    <w:rsid w:val="006A112B"/>
    <w:rsid w:val="006A1137"/>
    <w:rsid w:val="006A1426"/>
    <w:rsid w:val="006A27BC"/>
    <w:rsid w:val="006A27E7"/>
    <w:rsid w:val="006A2948"/>
    <w:rsid w:val="006A2A43"/>
    <w:rsid w:val="006A2BF1"/>
    <w:rsid w:val="006A2F9A"/>
    <w:rsid w:val="006A34E4"/>
    <w:rsid w:val="006A3A5A"/>
    <w:rsid w:val="006A41C0"/>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A7B"/>
    <w:rsid w:val="006B7E4E"/>
    <w:rsid w:val="006C003A"/>
    <w:rsid w:val="006C0630"/>
    <w:rsid w:val="006C0AB9"/>
    <w:rsid w:val="006C107C"/>
    <w:rsid w:val="006C189C"/>
    <w:rsid w:val="006C1E1F"/>
    <w:rsid w:val="006C2454"/>
    <w:rsid w:val="006C2551"/>
    <w:rsid w:val="006C2F83"/>
    <w:rsid w:val="006C37CA"/>
    <w:rsid w:val="006C40D2"/>
    <w:rsid w:val="006C4509"/>
    <w:rsid w:val="006C4684"/>
    <w:rsid w:val="006C4B54"/>
    <w:rsid w:val="006C4B85"/>
    <w:rsid w:val="006C4BBD"/>
    <w:rsid w:val="006C5B15"/>
    <w:rsid w:val="006C5C92"/>
    <w:rsid w:val="006C5D32"/>
    <w:rsid w:val="006C5DCB"/>
    <w:rsid w:val="006C6475"/>
    <w:rsid w:val="006C70C4"/>
    <w:rsid w:val="006C741F"/>
    <w:rsid w:val="006D04DA"/>
    <w:rsid w:val="006D0DF9"/>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1DE"/>
    <w:rsid w:val="006E359B"/>
    <w:rsid w:val="006E39D1"/>
    <w:rsid w:val="006E3A32"/>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EAF"/>
    <w:rsid w:val="006F4F78"/>
    <w:rsid w:val="006F547E"/>
    <w:rsid w:val="006F5CCF"/>
    <w:rsid w:val="006F6469"/>
    <w:rsid w:val="006F6F04"/>
    <w:rsid w:val="006F71F5"/>
    <w:rsid w:val="006F7CB7"/>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3BB"/>
    <w:rsid w:val="00710668"/>
    <w:rsid w:val="00711019"/>
    <w:rsid w:val="007110F4"/>
    <w:rsid w:val="007112B1"/>
    <w:rsid w:val="0071130F"/>
    <w:rsid w:val="00712714"/>
    <w:rsid w:val="0071285A"/>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4635"/>
    <w:rsid w:val="00724A57"/>
    <w:rsid w:val="00724F21"/>
    <w:rsid w:val="00725134"/>
    <w:rsid w:val="0072554B"/>
    <w:rsid w:val="00725AFD"/>
    <w:rsid w:val="00726603"/>
    <w:rsid w:val="007266AC"/>
    <w:rsid w:val="00726E89"/>
    <w:rsid w:val="00727B1D"/>
    <w:rsid w:val="00727DDC"/>
    <w:rsid w:val="00730321"/>
    <w:rsid w:val="00730CD6"/>
    <w:rsid w:val="00730F74"/>
    <w:rsid w:val="0073114B"/>
    <w:rsid w:val="00731380"/>
    <w:rsid w:val="00732029"/>
    <w:rsid w:val="00732151"/>
    <w:rsid w:val="007341D8"/>
    <w:rsid w:val="00734546"/>
    <w:rsid w:val="00734952"/>
    <w:rsid w:val="00734990"/>
    <w:rsid w:val="00734FF5"/>
    <w:rsid w:val="00735B78"/>
    <w:rsid w:val="00735DA7"/>
    <w:rsid w:val="007365FE"/>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2D23"/>
    <w:rsid w:val="007534AD"/>
    <w:rsid w:val="00753A7F"/>
    <w:rsid w:val="00753BAC"/>
    <w:rsid w:val="00754047"/>
    <w:rsid w:val="00754A0B"/>
    <w:rsid w:val="00755229"/>
    <w:rsid w:val="007552DB"/>
    <w:rsid w:val="0075549F"/>
    <w:rsid w:val="00755502"/>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76E"/>
    <w:rsid w:val="00760867"/>
    <w:rsid w:val="00760EB6"/>
    <w:rsid w:val="00760FC3"/>
    <w:rsid w:val="007616DB"/>
    <w:rsid w:val="00761AB7"/>
    <w:rsid w:val="00761CE6"/>
    <w:rsid w:val="0076228A"/>
    <w:rsid w:val="00762440"/>
    <w:rsid w:val="00762499"/>
    <w:rsid w:val="00762523"/>
    <w:rsid w:val="0076275B"/>
    <w:rsid w:val="007629B7"/>
    <w:rsid w:val="00762E60"/>
    <w:rsid w:val="007634AD"/>
    <w:rsid w:val="007643B8"/>
    <w:rsid w:val="0076445F"/>
    <w:rsid w:val="00764EC5"/>
    <w:rsid w:val="007651EF"/>
    <w:rsid w:val="00765E92"/>
    <w:rsid w:val="007664ED"/>
    <w:rsid w:val="00766D49"/>
    <w:rsid w:val="00766ECC"/>
    <w:rsid w:val="007672F3"/>
    <w:rsid w:val="007674AC"/>
    <w:rsid w:val="007677B5"/>
    <w:rsid w:val="007678B1"/>
    <w:rsid w:val="00767BE6"/>
    <w:rsid w:val="007708A8"/>
    <w:rsid w:val="00771512"/>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1D6"/>
    <w:rsid w:val="007825EF"/>
    <w:rsid w:val="0078286B"/>
    <w:rsid w:val="00782D2C"/>
    <w:rsid w:val="00782FC2"/>
    <w:rsid w:val="0078347A"/>
    <w:rsid w:val="00784592"/>
    <w:rsid w:val="00784938"/>
    <w:rsid w:val="00784F67"/>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226"/>
    <w:rsid w:val="0079146D"/>
    <w:rsid w:val="00791C32"/>
    <w:rsid w:val="00791FF0"/>
    <w:rsid w:val="007923D0"/>
    <w:rsid w:val="007930D3"/>
    <w:rsid w:val="0079381F"/>
    <w:rsid w:val="007938E6"/>
    <w:rsid w:val="00793A57"/>
    <w:rsid w:val="00793B2E"/>
    <w:rsid w:val="007948F5"/>
    <w:rsid w:val="0079502E"/>
    <w:rsid w:val="007954AF"/>
    <w:rsid w:val="00795647"/>
    <w:rsid w:val="00795887"/>
    <w:rsid w:val="00795D27"/>
    <w:rsid w:val="007963F6"/>
    <w:rsid w:val="00796CD4"/>
    <w:rsid w:val="00796DC8"/>
    <w:rsid w:val="00796E80"/>
    <w:rsid w:val="0079744F"/>
    <w:rsid w:val="0079776F"/>
    <w:rsid w:val="007979AD"/>
    <w:rsid w:val="00797A9C"/>
    <w:rsid w:val="007A02C2"/>
    <w:rsid w:val="007A0EAB"/>
    <w:rsid w:val="007A233D"/>
    <w:rsid w:val="007A2341"/>
    <w:rsid w:val="007A2754"/>
    <w:rsid w:val="007A2773"/>
    <w:rsid w:val="007A27C1"/>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534"/>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9B6"/>
    <w:rsid w:val="007B6C64"/>
    <w:rsid w:val="007B6C6B"/>
    <w:rsid w:val="007B6CD8"/>
    <w:rsid w:val="007B6EC8"/>
    <w:rsid w:val="007B6F81"/>
    <w:rsid w:val="007B7A88"/>
    <w:rsid w:val="007B7EA2"/>
    <w:rsid w:val="007C097D"/>
    <w:rsid w:val="007C0AF2"/>
    <w:rsid w:val="007C0B09"/>
    <w:rsid w:val="007C1672"/>
    <w:rsid w:val="007C17AE"/>
    <w:rsid w:val="007C312A"/>
    <w:rsid w:val="007C3570"/>
    <w:rsid w:val="007C3F3B"/>
    <w:rsid w:val="007C3F96"/>
    <w:rsid w:val="007C4241"/>
    <w:rsid w:val="007C425E"/>
    <w:rsid w:val="007C53A2"/>
    <w:rsid w:val="007C55FF"/>
    <w:rsid w:val="007C6339"/>
    <w:rsid w:val="007C6CAE"/>
    <w:rsid w:val="007C753F"/>
    <w:rsid w:val="007C7C43"/>
    <w:rsid w:val="007C7F0D"/>
    <w:rsid w:val="007D0534"/>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62F3"/>
    <w:rsid w:val="007D6548"/>
    <w:rsid w:val="007D6A54"/>
    <w:rsid w:val="007D7A62"/>
    <w:rsid w:val="007D7B1C"/>
    <w:rsid w:val="007D7CFC"/>
    <w:rsid w:val="007E0812"/>
    <w:rsid w:val="007E18DF"/>
    <w:rsid w:val="007E1D05"/>
    <w:rsid w:val="007E2C36"/>
    <w:rsid w:val="007E3141"/>
    <w:rsid w:val="007E350D"/>
    <w:rsid w:val="007E39C8"/>
    <w:rsid w:val="007E3ACA"/>
    <w:rsid w:val="007E3DCF"/>
    <w:rsid w:val="007E564D"/>
    <w:rsid w:val="007E5C4A"/>
    <w:rsid w:val="007E64D4"/>
    <w:rsid w:val="007E66E9"/>
    <w:rsid w:val="007E69F2"/>
    <w:rsid w:val="007E7432"/>
    <w:rsid w:val="007E74BF"/>
    <w:rsid w:val="007E77D2"/>
    <w:rsid w:val="007E7D2E"/>
    <w:rsid w:val="007F0221"/>
    <w:rsid w:val="007F0721"/>
    <w:rsid w:val="007F0D3D"/>
    <w:rsid w:val="007F14D3"/>
    <w:rsid w:val="007F1D9D"/>
    <w:rsid w:val="007F1E28"/>
    <w:rsid w:val="007F1F63"/>
    <w:rsid w:val="007F22A0"/>
    <w:rsid w:val="007F2902"/>
    <w:rsid w:val="007F2903"/>
    <w:rsid w:val="007F2F90"/>
    <w:rsid w:val="007F3320"/>
    <w:rsid w:val="007F3AC1"/>
    <w:rsid w:val="007F43C5"/>
    <w:rsid w:val="007F4976"/>
    <w:rsid w:val="007F5A56"/>
    <w:rsid w:val="007F5D42"/>
    <w:rsid w:val="007F616E"/>
    <w:rsid w:val="007F6B46"/>
    <w:rsid w:val="007F6DD1"/>
    <w:rsid w:val="007F72CB"/>
    <w:rsid w:val="007F736A"/>
    <w:rsid w:val="007F7635"/>
    <w:rsid w:val="007F785F"/>
    <w:rsid w:val="007F7961"/>
    <w:rsid w:val="007F7A7A"/>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6A25"/>
    <w:rsid w:val="00807C35"/>
    <w:rsid w:val="00807F35"/>
    <w:rsid w:val="00807F69"/>
    <w:rsid w:val="008100F7"/>
    <w:rsid w:val="00810206"/>
    <w:rsid w:val="0081022B"/>
    <w:rsid w:val="008107FA"/>
    <w:rsid w:val="00811898"/>
    <w:rsid w:val="008118AD"/>
    <w:rsid w:val="008119E6"/>
    <w:rsid w:val="00811CDC"/>
    <w:rsid w:val="00811E7F"/>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BB9"/>
    <w:rsid w:val="00823EC5"/>
    <w:rsid w:val="008241CE"/>
    <w:rsid w:val="0082479F"/>
    <w:rsid w:val="00825240"/>
    <w:rsid w:val="008253DD"/>
    <w:rsid w:val="00825B43"/>
    <w:rsid w:val="0082633B"/>
    <w:rsid w:val="008266FB"/>
    <w:rsid w:val="008268FB"/>
    <w:rsid w:val="00826BCC"/>
    <w:rsid w:val="00826F71"/>
    <w:rsid w:val="00827CC0"/>
    <w:rsid w:val="008306AB"/>
    <w:rsid w:val="00830CB4"/>
    <w:rsid w:val="00831026"/>
    <w:rsid w:val="0083119B"/>
    <w:rsid w:val="00831BAE"/>
    <w:rsid w:val="00832216"/>
    <w:rsid w:val="008328D4"/>
    <w:rsid w:val="00832CD0"/>
    <w:rsid w:val="008333B9"/>
    <w:rsid w:val="00833430"/>
    <w:rsid w:val="008338D0"/>
    <w:rsid w:val="00833ADA"/>
    <w:rsid w:val="00834128"/>
    <w:rsid w:val="0083417F"/>
    <w:rsid w:val="00835143"/>
    <w:rsid w:val="008355CD"/>
    <w:rsid w:val="0083569B"/>
    <w:rsid w:val="00835741"/>
    <w:rsid w:val="00836E74"/>
    <w:rsid w:val="00836EAB"/>
    <w:rsid w:val="00837673"/>
    <w:rsid w:val="00837937"/>
    <w:rsid w:val="00837D82"/>
    <w:rsid w:val="00840893"/>
    <w:rsid w:val="008408E2"/>
    <w:rsid w:val="00840E88"/>
    <w:rsid w:val="008410B1"/>
    <w:rsid w:val="00841379"/>
    <w:rsid w:val="008423EC"/>
    <w:rsid w:val="00842640"/>
    <w:rsid w:val="008429A6"/>
    <w:rsid w:val="00843615"/>
    <w:rsid w:val="00843698"/>
    <w:rsid w:val="00843A4B"/>
    <w:rsid w:val="00843B57"/>
    <w:rsid w:val="00843B60"/>
    <w:rsid w:val="00843D33"/>
    <w:rsid w:val="00844145"/>
    <w:rsid w:val="008444F0"/>
    <w:rsid w:val="00844D4F"/>
    <w:rsid w:val="00844F38"/>
    <w:rsid w:val="00845760"/>
    <w:rsid w:val="008459EA"/>
    <w:rsid w:val="00845AE3"/>
    <w:rsid w:val="008466A0"/>
    <w:rsid w:val="008474CF"/>
    <w:rsid w:val="00847535"/>
    <w:rsid w:val="00847954"/>
    <w:rsid w:val="00847B6D"/>
    <w:rsid w:val="00850542"/>
    <w:rsid w:val="0085092D"/>
    <w:rsid w:val="008509A5"/>
    <w:rsid w:val="00850C79"/>
    <w:rsid w:val="00850D82"/>
    <w:rsid w:val="00850EA3"/>
    <w:rsid w:val="00850F79"/>
    <w:rsid w:val="0085100B"/>
    <w:rsid w:val="00851198"/>
    <w:rsid w:val="008527D6"/>
    <w:rsid w:val="0085304C"/>
    <w:rsid w:val="00853515"/>
    <w:rsid w:val="008536BB"/>
    <w:rsid w:val="00853A3C"/>
    <w:rsid w:val="008548CA"/>
    <w:rsid w:val="00856C06"/>
    <w:rsid w:val="00856F87"/>
    <w:rsid w:val="0085790B"/>
    <w:rsid w:val="008579B9"/>
    <w:rsid w:val="00857C95"/>
    <w:rsid w:val="00857D92"/>
    <w:rsid w:val="00857E78"/>
    <w:rsid w:val="00860AEF"/>
    <w:rsid w:val="00860B18"/>
    <w:rsid w:val="00860D5E"/>
    <w:rsid w:val="0086122C"/>
    <w:rsid w:val="008612BD"/>
    <w:rsid w:val="00861310"/>
    <w:rsid w:val="00861F53"/>
    <w:rsid w:val="00861F5C"/>
    <w:rsid w:val="008623A7"/>
    <w:rsid w:val="0086289E"/>
    <w:rsid w:val="008629CB"/>
    <w:rsid w:val="008631B8"/>
    <w:rsid w:val="0086394E"/>
    <w:rsid w:val="00863F8A"/>
    <w:rsid w:val="00863FE3"/>
    <w:rsid w:val="008640C4"/>
    <w:rsid w:val="00864241"/>
    <w:rsid w:val="00864423"/>
    <w:rsid w:val="0086468A"/>
    <w:rsid w:val="00864F24"/>
    <w:rsid w:val="008650BE"/>
    <w:rsid w:val="00865EAF"/>
    <w:rsid w:val="00866118"/>
    <w:rsid w:val="0086633B"/>
    <w:rsid w:val="00866495"/>
    <w:rsid w:val="00866881"/>
    <w:rsid w:val="00866931"/>
    <w:rsid w:val="00867512"/>
    <w:rsid w:val="008678A3"/>
    <w:rsid w:val="00867C13"/>
    <w:rsid w:val="00867C1D"/>
    <w:rsid w:val="0087004F"/>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8FF"/>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7A7"/>
    <w:rsid w:val="00887C79"/>
    <w:rsid w:val="0089016B"/>
    <w:rsid w:val="0089107B"/>
    <w:rsid w:val="008913CC"/>
    <w:rsid w:val="008914AE"/>
    <w:rsid w:val="008919CF"/>
    <w:rsid w:val="00891F84"/>
    <w:rsid w:val="00891FC3"/>
    <w:rsid w:val="008928EC"/>
    <w:rsid w:val="00892E5D"/>
    <w:rsid w:val="008935CF"/>
    <w:rsid w:val="00893C6F"/>
    <w:rsid w:val="00893CD7"/>
    <w:rsid w:val="00894246"/>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0EE2"/>
    <w:rsid w:val="008A1A9F"/>
    <w:rsid w:val="008A1FB7"/>
    <w:rsid w:val="008A229A"/>
    <w:rsid w:val="008A2A23"/>
    <w:rsid w:val="008A2AF5"/>
    <w:rsid w:val="008A2B5A"/>
    <w:rsid w:val="008A3F9D"/>
    <w:rsid w:val="008A45D9"/>
    <w:rsid w:val="008A4769"/>
    <w:rsid w:val="008A5474"/>
    <w:rsid w:val="008A59C8"/>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3754"/>
    <w:rsid w:val="008B41E7"/>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A22"/>
    <w:rsid w:val="008C4B19"/>
    <w:rsid w:val="008C4D79"/>
    <w:rsid w:val="008C4F47"/>
    <w:rsid w:val="008C5194"/>
    <w:rsid w:val="008C62D4"/>
    <w:rsid w:val="008C6B0C"/>
    <w:rsid w:val="008C6B89"/>
    <w:rsid w:val="008C6B97"/>
    <w:rsid w:val="008C7EF7"/>
    <w:rsid w:val="008D18AA"/>
    <w:rsid w:val="008D1A2A"/>
    <w:rsid w:val="008D1ADE"/>
    <w:rsid w:val="008D2986"/>
    <w:rsid w:val="008D2DBA"/>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6C8"/>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6C1"/>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5C11"/>
    <w:rsid w:val="008F6780"/>
    <w:rsid w:val="008F71AB"/>
    <w:rsid w:val="008F7905"/>
    <w:rsid w:val="008F7989"/>
    <w:rsid w:val="00900A23"/>
    <w:rsid w:val="00901F1D"/>
    <w:rsid w:val="009026AC"/>
    <w:rsid w:val="009028E8"/>
    <w:rsid w:val="00902E5C"/>
    <w:rsid w:val="0090363E"/>
    <w:rsid w:val="00903E0D"/>
    <w:rsid w:val="00904095"/>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1F19"/>
    <w:rsid w:val="00922379"/>
    <w:rsid w:val="0092257D"/>
    <w:rsid w:val="00922B4A"/>
    <w:rsid w:val="00923396"/>
    <w:rsid w:val="00923F56"/>
    <w:rsid w:val="009246C5"/>
    <w:rsid w:val="00924770"/>
    <w:rsid w:val="00924B63"/>
    <w:rsid w:val="00924C5E"/>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2B89"/>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61ED"/>
    <w:rsid w:val="00937401"/>
    <w:rsid w:val="009376FB"/>
    <w:rsid w:val="0093795B"/>
    <w:rsid w:val="00937D6B"/>
    <w:rsid w:val="00940477"/>
    <w:rsid w:val="00940876"/>
    <w:rsid w:val="00940A53"/>
    <w:rsid w:val="00940F3C"/>
    <w:rsid w:val="009410E0"/>
    <w:rsid w:val="009419E9"/>
    <w:rsid w:val="00941A2D"/>
    <w:rsid w:val="00941FA9"/>
    <w:rsid w:val="00942DD0"/>
    <w:rsid w:val="0094314D"/>
    <w:rsid w:val="009433D1"/>
    <w:rsid w:val="009439B6"/>
    <w:rsid w:val="00943FCD"/>
    <w:rsid w:val="009444B4"/>
    <w:rsid w:val="00944644"/>
    <w:rsid w:val="009467DC"/>
    <w:rsid w:val="00946A24"/>
    <w:rsid w:val="009470D4"/>
    <w:rsid w:val="00947337"/>
    <w:rsid w:val="00947E6E"/>
    <w:rsid w:val="00950024"/>
    <w:rsid w:val="0095041D"/>
    <w:rsid w:val="00950EF2"/>
    <w:rsid w:val="009512FA"/>
    <w:rsid w:val="009516A9"/>
    <w:rsid w:val="00951E57"/>
    <w:rsid w:val="00952350"/>
    <w:rsid w:val="00952505"/>
    <w:rsid w:val="00952911"/>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AFB"/>
    <w:rsid w:val="00964B3F"/>
    <w:rsid w:val="00964C98"/>
    <w:rsid w:val="00967BEF"/>
    <w:rsid w:val="00971441"/>
    <w:rsid w:val="009715D4"/>
    <w:rsid w:val="0097179A"/>
    <w:rsid w:val="009731F4"/>
    <w:rsid w:val="009732A4"/>
    <w:rsid w:val="009739E6"/>
    <w:rsid w:val="00973C05"/>
    <w:rsid w:val="00973CFF"/>
    <w:rsid w:val="00973F3A"/>
    <w:rsid w:val="0097494E"/>
    <w:rsid w:val="00974999"/>
    <w:rsid w:val="00974B58"/>
    <w:rsid w:val="00974B94"/>
    <w:rsid w:val="00974CBD"/>
    <w:rsid w:val="00975390"/>
    <w:rsid w:val="00975445"/>
    <w:rsid w:val="009757CD"/>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0A5"/>
    <w:rsid w:val="00990345"/>
    <w:rsid w:val="00990701"/>
    <w:rsid w:val="0099119C"/>
    <w:rsid w:val="0099137A"/>
    <w:rsid w:val="00991CFE"/>
    <w:rsid w:val="00991D3D"/>
    <w:rsid w:val="00991E26"/>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0A3E"/>
    <w:rsid w:val="009A1351"/>
    <w:rsid w:val="009A2041"/>
    <w:rsid w:val="009A20DD"/>
    <w:rsid w:val="009A2435"/>
    <w:rsid w:val="009A35DC"/>
    <w:rsid w:val="009A38AB"/>
    <w:rsid w:val="009A39EE"/>
    <w:rsid w:val="009A3D47"/>
    <w:rsid w:val="009A4BBD"/>
    <w:rsid w:val="009A4D63"/>
    <w:rsid w:val="009A5356"/>
    <w:rsid w:val="009A5468"/>
    <w:rsid w:val="009A5D99"/>
    <w:rsid w:val="009A608C"/>
    <w:rsid w:val="009A6999"/>
    <w:rsid w:val="009A6FDF"/>
    <w:rsid w:val="009A715F"/>
    <w:rsid w:val="009A76D6"/>
    <w:rsid w:val="009A773A"/>
    <w:rsid w:val="009B0B1E"/>
    <w:rsid w:val="009B1AE9"/>
    <w:rsid w:val="009B1F41"/>
    <w:rsid w:val="009B231D"/>
    <w:rsid w:val="009B2374"/>
    <w:rsid w:val="009B2E29"/>
    <w:rsid w:val="009B304D"/>
    <w:rsid w:val="009B3163"/>
    <w:rsid w:val="009B35AE"/>
    <w:rsid w:val="009B422F"/>
    <w:rsid w:val="009B423E"/>
    <w:rsid w:val="009B46BC"/>
    <w:rsid w:val="009B4D01"/>
    <w:rsid w:val="009B4D1A"/>
    <w:rsid w:val="009B519D"/>
    <w:rsid w:val="009B558B"/>
    <w:rsid w:val="009B5981"/>
    <w:rsid w:val="009B6D21"/>
    <w:rsid w:val="009B773B"/>
    <w:rsid w:val="009B78ED"/>
    <w:rsid w:val="009C0D57"/>
    <w:rsid w:val="009C10AD"/>
    <w:rsid w:val="009C13AF"/>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794"/>
    <w:rsid w:val="009D28AB"/>
    <w:rsid w:val="009D2BDF"/>
    <w:rsid w:val="009D3736"/>
    <w:rsid w:val="009D3E9B"/>
    <w:rsid w:val="009D4311"/>
    <w:rsid w:val="009D4529"/>
    <w:rsid w:val="009D550E"/>
    <w:rsid w:val="009D604F"/>
    <w:rsid w:val="009D61BB"/>
    <w:rsid w:val="009D6410"/>
    <w:rsid w:val="009D68BB"/>
    <w:rsid w:val="009D6909"/>
    <w:rsid w:val="009D7049"/>
    <w:rsid w:val="009D70C2"/>
    <w:rsid w:val="009D7244"/>
    <w:rsid w:val="009D7ADB"/>
    <w:rsid w:val="009D7B33"/>
    <w:rsid w:val="009D7D06"/>
    <w:rsid w:val="009E020C"/>
    <w:rsid w:val="009E0444"/>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CB5"/>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2D"/>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9D"/>
    <w:rsid w:val="00A069E0"/>
    <w:rsid w:val="00A06E4A"/>
    <w:rsid w:val="00A070E9"/>
    <w:rsid w:val="00A07327"/>
    <w:rsid w:val="00A078FB"/>
    <w:rsid w:val="00A101E1"/>
    <w:rsid w:val="00A1036D"/>
    <w:rsid w:val="00A1069F"/>
    <w:rsid w:val="00A10AC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0E6"/>
    <w:rsid w:val="00A213DD"/>
    <w:rsid w:val="00A21454"/>
    <w:rsid w:val="00A216CE"/>
    <w:rsid w:val="00A219B5"/>
    <w:rsid w:val="00A22025"/>
    <w:rsid w:val="00A22498"/>
    <w:rsid w:val="00A22571"/>
    <w:rsid w:val="00A226B7"/>
    <w:rsid w:val="00A2298D"/>
    <w:rsid w:val="00A23BD0"/>
    <w:rsid w:val="00A24560"/>
    <w:rsid w:val="00A24E1D"/>
    <w:rsid w:val="00A25A93"/>
    <w:rsid w:val="00A25B0F"/>
    <w:rsid w:val="00A25BBB"/>
    <w:rsid w:val="00A25F2F"/>
    <w:rsid w:val="00A27FB6"/>
    <w:rsid w:val="00A30121"/>
    <w:rsid w:val="00A30368"/>
    <w:rsid w:val="00A3043A"/>
    <w:rsid w:val="00A308B3"/>
    <w:rsid w:val="00A30E02"/>
    <w:rsid w:val="00A30F6A"/>
    <w:rsid w:val="00A31B74"/>
    <w:rsid w:val="00A31C3E"/>
    <w:rsid w:val="00A31CE1"/>
    <w:rsid w:val="00A32254"/>
    <w:rsid w:val="00A32A8C"/>
    <w:rsid w:val="00A34538"/>
    <w:rsid w:val="00A34677"/>
    <w:rsid w:val="00A34A82"/>
    <w:rsid w:val="00A35398"/>
    <w:rsid w:val="00A3540F"/>
    <w:rsid w:val="00A35630"/>
    <w:rsid w:val="00A35914"/>
    <w:rsid w:val="00A36189"/>
    <w:rsid w:val="00A36E83"/>
    <w:rsid w:val="00A37054"/>
    <w:rsid w:val="00A3707C"/>
    <w:rsid w:val="00A371E4"/>
    <w:rsid w:val="00A3753B"/>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849"/>
    <w:rsid w:val="00A500B1"/>
    <w:rsid w:val="00A52A53"/>
    <w:rsid w:val="00A52EE5"/>
    <w:rsid w:val="00A53037"/>
    <w:rsid w:val="00A53237"/>
    <w:rsid w:val="00A532B9"/>
    <w:rsid w:val="00A5351D"/>
    <w:rsid w:val="00A53E79"/>
    <w:rsid w:val="00A54031"/>
    <w:rsid w:val="00A5426D"/>
    <w:rsid w:val="00A54E62"/>
    <w:rsid w:val="00A54FC2"/>
    <w:rsid w:val="00A55122"/>
    <w:rsid w:val="00A55CEA"/>
    <w:rsid w:val="00A56CCB"/>
    <w:rsid w:val="00A56DE7"/>
    <w:rsid w:val="00A56E1D"/>
    <w:rsid w:val="00A57EB2"/>
    <w:rsid w:val="00A6009E"/>
    <w:rsid w:val="00A60265"/>
    <w:rsid w:val="00A60540"/>
    <w:rsid w:val="00A60B1F"/>
    <w:rsid w:val="00A6109E"/>
    <w:rsid w:val="00A61C60"/>
    <w:rsid w:val="00A621FA"/>
    <w:rsid w:val="00A62589"/>
    <w:rsid w:val="00A62AD0"/>
    <w:rsid w:val="00A62C3A"/>
    <w:rsid w:val="00A62F44"/>
    <w:rsid w:val="00A6319C"/>
    <w:rsid w:val="00A63763"/>
    <w:rsid w:val="00A63812"/>
    <w:rsid w:val="00A63DF7"/>
    <w:rsid w:val="00A6454D"/>
    <w:rsid w:val="00A6460F"/>
    <w:rsid w:val="00A64F2F"/>
    <w:rsid w:val="00A655EC"/>
    <w:rsid w:val="00A65DBF"/>
    <w:rsid w:val="00A6611E"/>
    <w:rsid w:val="00A668BA"/>
    <w:rsid w:val="00A66DDA"/>
    <w:rsid w:val="00A66FA7"/>
    <w:rsid w:val="00A67D7D"/>
    <w:rsid w:val="00A67E16"/>
    <w:rsid w:val="00A67EB1"/>
    <w:rsid w:val="00A703CC"/>
    <w:rsid w:val="00A70C4A"/>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866"/>
    <w:rsid w:val="00A83BEF"/>
    <w:rsid w:val="00A840C9"/>
    <w:rsid w:val="00A84443"/>
    <w:rsid w:val="00A8483D"/>
    <w:rsid w:val="00A8487F"/>
    <w:rsid w:val="00A849A3"/>
    <w:rsid w:val="00A84A0E"/>
    <w:rsid w:val="00A8575D"/>
    <w:rsid w:val="00A86E0B"/>
    <w:rsid w:val="00A878FD"/>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1CAF"/>
    <w:rsid w:val="00AB2216"/>
    <w:rsid w:val="00AB2AEC"/>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0C52"/>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05D"/>
    <w:rsid w:val="00AD340E"/>
    <w:rsid w:val="00AD3B81"/>
    <w:rsid w:val="00AD455D"/>
    <w:rsid w:val="00AD463C"/>
    <w:rsid w:val="00AD4F60"/>
    <w:rsid w:val="00AD5044"/>
    <w:rsid w:val="00AD50ED"/>
    <w:rsid w:val="00AD5114"/>
    <w:rsid w:val="00AD6236"/>
    <w:rsid w:val="00AD69D5"/>
    <w:rsid w:val="00AD7619"/>
    <w:rsid w:val="00AD76A1"/>
    <w:rsid w:val="00AD7770"/>
    <w:rsid w:val="00AE1366"/>
    <w:rsid w:val="00AE1772"/>
    <w:rsid w:val="00AE1990"/>
    <w:rsid w:val="00AE25E8"/>
    <w:rsid w:val="00AE28A2"/>
    <w:rsid w:val="00AE2AD4"/>
    <w:rsid w:val="00AE2CA7"/>
    <w:rsid w:val="00AE2F1D"/>
    <w:rsid w:val="00AE4C81"/>
    <w:rsid w:val="00AE50BD"/>
    <w:rsid w:val="00AE586F"/>
    <w:rsid w:val="00AE6582"/>
    <w:rsid w:val="00AE6C84"/>
    <w:rsid w:val="00AE6DC5"/>
    <w:rsid w:val="00AE7686"/>
    <w:rsid w:val="00AE7899"/>
    <w:rsid w:val="00AE799A"/>
    <w:rsid w:val="00AE7A7C"/>
    <w:rsid w:val="00AF0E81"/>
    <w:rsid w:val="00AF117A"/>
    <w:rsid w:val="00AF11D2"/>
    <w:rsid w:val="00AF16CA"/>
    <w:rsid w:val="00AF186E"/>
    <w:rsid w:val="00AF19DF"/>
    <w:rsid w:val="00AF1D41"/>
    <w:rsid w:val="00AF26CF"/>
    <w:rsid w:val="00AF27A1"/>
    <w:rsid w:val="00AF2C98"/>
    <w:rsid w:val="00AF2EE8"/>
    <w:rsid w:val="00AF3124"/>
    <w:rsid w:val="00AF344D"/>
    <w:rsid w:val="00AF3525"/>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08D"/>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63D"/>
    <w:rsid w:val="00B25A52"/>
    <w:rsid w:val="00B25AED"/>
    <w:rsid w:val="00B25FC3"/>
    <w:rsid w:val="00B2754F"/>
    <w:rsid w:val="00B27875"/>
    <w:rsid w:val="00B27CB5"/>
    <w:rsid w:val="00B3008D"/>
    <w:rsid w:val="00B30884"/>
    <w:rsid w:val="00B30E11"/>
    <w:rsid w:val="00B30EAE"/>
    <w:rsid w:val="00B30EEB"/>
    <w:rsid w:val="00B31423"/>
    <w:rsid w:val="00B317AE"/>
    <w:rsid w:val="00B323E0"/>
    <w:rsid w:val="00B32DC0"/>
    <w:rsid w:val="00B32FA2"/>
    <w:rsid w:val="00B3346C"/>
    <w:rsid w:val="00B335E4"/>
    <w:rsid w:val="00B33C23"/>
    <w:rsid w:val="00B34395"/>
    <w:rsid w:val="00B345B4"/>
    <w:rsid w:val="00B348B1"/>
    <w:rsid w:val="00B34A28"/>
    <w:rsid w:val="00B35046"/>
    <w:rsid w:val="00B35B6A"/>
    <w:rsid w:val="00B35F1B"/>
    <w:rsid w:val="00B365B4"/>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B79"/>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124"/>
    <w:rsid w:val="00B764C9"/>
    <w:rsid w:val="00B76A79"/>
    <w:rsid w:val="00B771F4"/>
    <w:rsid w:val="00B7762A"/>
    <w:rsid w:val="00B777FA"/>
    <w:rsid w:val="00B77850"/>
    <w:rsid w:val="00B7796B"/>
    <w:rsid w:val="00B800EB"/>
    <w:rsid w:val="00B80476"/>
    <w:rsid w:val="00B80C72"/>
    <w:rsid w:val="00B80D5D"/>
    <w:rsid w:val="00B80F34"/>
    <w:rsid w:val="00B81964"/>
    <w:rsid w:val="00B81D46"/>
    <w:rsid w:val="00B81E6F"/>
    <w:rsid w:val="00B82123"/>
    <w:rsid w:val="00B821D4"/>
    <w:rsid w:val="00B8225B"/>
    <w:rsid w:val="00B82BB5"/>
    <w:rsid w:val="00B83182"/>
    <w:rsid w:val="00B839F0"/>
    <w:rsid w:val="00B8412C"/>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2EEE"/>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3FBD"/>
    <w:rsid w:val="00BA405F"/>
    <w:rsid w:val="00BA4771"/>
    <w:rsid w:val="00BA482B"/>
    <w:rsid w:val="00BA4BDA"/>
    <w:rsid w:val="00BA5027"/>
    <w:rsid w:val="00BA5A74"/>
    <w:rsid w:val="00BA661F"/>
    <w:rsid w:val="00BA665B"/>
    <w:rsid w:val="00BA6688"/>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41"/>
    <w:rsid w:val="00BD3E97"/>
    <w:rsid w:val="00BD3E9F"/>
    <w:rsid w:val="00BD40E4"/>
    <w:rsid w:val="00BD52FE"/>
    <w:rsid w:val="00BD5E6C"/>
    <w:rsid w:val="00BD62CF"/>
    <w:rsid w:val="00BD67B2"/>
    <w:rsid w:val="00BD68E2"/>
    <w:rsid w:val="00BD6D41"/>
    <w:rsid w:val="00BD71AB"/>
    <w:rsid w:val="00BD76E5"/>
    <w:rsid w:val="00BD774E"/>
    <w:rsid w:val="00BD78FE"/>
    <w:rsid w:val="00BE0149"/>
    <w:rsid w:val="00BE0767"/>
    <w:rsid w:val="00BE07A6"/>
    <w:rsid w:val="00BE0CDF"/>
    <w:rsid w:val="00BE12D7"/>
    <w:rsid w:val="00BE1372"/>
    <w:rsid w:val="00BE1432"/>
    <w:rsid w:val="00BE1775"/>
    <w:rsid w:val="00BE18DA"/>
    <w:rsid w:val="00BE25C7"/>
    <w:rsid w:val="00BE26C0"/>
    <w:rsid w:val="00BE3442"/>
    <w:rsid w:val="00BE37CD"/>
    <w:rsid w:val="00BE3BAA"/>
    <w:rsid w:val="00BE47B2"/>
    <w:rsid w:val="00BE48C7"/>
    <w:rsid w:val="00BE4F66"/>
    <w:rsid w:val="00BE4FBF"/>
    <w:rsid w:val="00BE50D0"/>
    <w:rsid w:val="00BE5238"/>
    <w:rsid w:val="00BE5742"/>
    <w:rsid w:val="00BE6074"/>
    <w:rsid w:val="00BE6D73"/>
    <w:rsid w:val="00BE7257"/>
    <w:rsid w:val="00BE7A1C"/>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EBD"/>
    <w:rsid w:val="00C02F35"/>
    <w:rsid w:val="00C03305"/>
    <w:rsid w:val="00C03515"/>
    <w:rsid w:val="00C03738"/>
    <w:rsid w:val="00C037A6"/>
    <w:rsid w:val="00C043F5"/>
    <w:rsid w:val="00C044E3"/>
    <w:rsid w:val="00C04607"/>
    <w:rsid w:val="00C04BDB"/>
    <w:rsid w:val="00C052C6"/>
    <w:rsid w:val="00C05987"/>
    <w:rsid w:val="00C05A61"/>
    <w:rsid w:val="00C05AFE"/>
    <w:rsid w:val="00C05FBA"/>
    <w:rsid w:val="00C05FEE"/>
    <w:rsid w:val="00C061F6"/>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395"/>
    <w:rsid w:val="00C15A85"/>
    <w:rsid w:val="00C1637C"/>
    <w:rsid w:val="00C1641B"/>
    <w:rsid w:val="00C165FC"/>
    <w:rsid w:val="00C176D5"/>
    <w:rsid w:val="00C17830"/>
    <w:rsid w:val="00C1796C"/>
    <w:rsid w:val="00C17D24"/>
    <w:rsid w:val="00C2082C"/>
    <w:rsid w:val="00C20B85"/>
    <w:rsid w:val="00C20EB0"/>
    <w:rsid w:val="00C21004"/>
    <w:rsid w:val="00C21005"/>
    <w:rsid w:val="00C220B6"/>
    <w:rsid w:val="00C22D7C"/>
    <w:rsid w:val="00C22DDE"/>
    <w:rsid w:val="00C23330"/>
    <w:rsid w:val="00C2338B"/>
    <w:rsid w:val="00C233CE"/>
    <w:rsid w:val="00C237DD"/>
    <w:rsid w:val="00C238F4"/>
    <w:rsid w:val="00C23926"/>
    <w:rsid w:val="00C2393A"/>
    <w:rsid w:val="00C23A99"/>
    <w:rsid w:val="00C245EE"/>
    <w:rsid w:val="00C24831"/>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2EFB"/>
    <w:rsid w:val="00C3322E"/>
    <w:rsid w:val="00C337F5"/>
    <w:rsid w:val="00C3383E"/>
    <w:rsid w:val="00C33B90"/>
    <w:rsid w:val="00C33C81"/>
    <w:rsid w:val="00C34161"/>
    <w:rsid w:val="00C34B32"/>
    <w:rsid w:val="00C34B5F"/>
    <w:rsid w:val="00C34C1D"/>
    <w:rsid w:val="00C3512B"/>
    <w:rsid w:val="00C358D4"/>
    <w:rsid w:val="00C365C6"/>
    <w:rsid w:val="00C366F4"/>
    <w:rsid w:val="00C36785"/>
    <w:rsid w:val="00C3711C"/>
    <w:rsid w:val="00C37256"/>
    <w:rsid w:val="00C378CD"/>
    <w:rsid w:val="00C37A7B"/>
    <w:rsid w:val="00C37DC1"/>
    <w:rsid w:val="00C37FFE"/>
    <w:rsid w:val="00C40B50"/>
    <w:rsid w:val="00C40CD2"/>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478CA"/>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16F"/>
    <w:rsid w:val="00C55340"/>
    <w:rsid w:val="00C55C32"/>
    <w:rsid w:val="00C56A67"/>
    <w:rsid w:val="00C56CC2"/>
    <w:rsid w:val="00C56D8D"/>
    <w:rsid w:val="00C57498"/>
    <w:rsid w:val="00C574DA"/>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5C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3DFB"/>
    <w:rsid w:val="00C74306"/>
    <w:rsid w:val="00C7526F"/>
    <w:rsid w:val="00C760DC"/>
    <w:rsid w:val="00C807A2"/>
    <w:rsid w:val="00C8082B"/>
    <w:rsid w:val="00C81A88"/>
    <w:rsid w:val="00C81BD5"/>
    <w:rsid w:val="00C81D46"/>
    <w:rsid w:val="00C82298"/>
    <w:rsid w:val="00C8331F"/>
    <w:rsid w:val="00C833B4"/>
    <w:rsid w:val="00C839D3"/>
    <w:rsid w:val="00C83C3E"/>
    <w:rsid w:val="00C84284"/>
    <w:rsid w:val="00C84887"/>
    <w:rsid w:val="00C84DD3"/>
    <w:rsid w:val="00C84E33"/>
    <w:rsid w:val="00C856A1"/>
    <w:rsid w:val="00C85E5A"/>
    <w:rsid w:val="00C85FFC"/>
    <w:rsid w:val="00C861FC"/>
    <w:rsid w:val="00C86C87"/>
    <w:rsid w:val="00C9005E"/>
    <w:rsid w:val="00C90111"/>
    <w:rsid w:val="00C9038E"/>
    <w:rsid w:val="00C9077B"/>
    <w:rsid w:val="00C90CA9"/>
    <w:rsid w:val="00C90F88"/>
    <w:rsid w:val="00C91180"/>
    <w:rsid w:val="00C915F2"/>
    <w:rsid w:val="00C917B1"/>
    <w:rsid w:val="00C9193C"/>
    <w:rsid w:val="00C91B77"/>
    <w:rsid w:val="00C91D7E"/>
    <w:rsid w:val="00C920E2"/>
    <w:rsid w:val="00C9370F"/>
    <w:rsid w:val="00C93765"/>
    <w:rsid w:val="00C93861"/>
    <w:rsid w:val="00C93877"/>
    <w:rsid w:val="00C93D8C"/>
    <w:rsid w:val="00C93E07"/>
    <w:rsid w:val="00C94652"/>
    <w:rsid w:val="00C946CC"/>
    <w:rsid w:val="00C94EE7"/>
    <w:rsid w:val="00C959BD"/>
    <w:rsid w:val="00C95DFE"/>
    <w:rsid w:val="00C95F44"/>
    <w:rsid w:val="00C96D1B"/>
    <w:rsid w:val="00C97106"/>
    <w:rsid w:val="00C978D4"/>
    <w:rsid w:val="00CA0031"/>
    <w:rsid w:val="00CA0413"/>
    <w:rsid w:val="00CA043A"/>
    <w:rsid w:val="00CA084B"/>
    <w:rsid w:val="00CA0E51"/>
    <w:rsid w:val="00CA1691"/>
    <w:rsid w:val="00CA22BA"/>
    <w:rsid w:val="00CA35DD"/>
    <w:rsid w:val="00CA41E7"/>
    <w:rsid w:val="00CA4A99"/>
    <w:rsid w:val="00CA4AD7"/>
    <w:rsid w:val="00CA4D7D"/>
    <w:rsid w:val="00CA5520"/>
    <w:rsid w:val="00CA575E"/>
    <w:rsid w:val="00CA5812"/>
    <w:rsid w:val="00CA5BD4"/>
    <w:rsid w:val="00CA5C14"/>
    <w:rsid w:val="00CA5CF3"/>
    <w:rsid w:val="00CA72FB"/>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50"/>
    <w:rsid w:val="00CB565B"/>
    <w:rsid w:val="00CB5671"/>
    <w:rsid w:val="00CB591C"/>
    <w:rsid w:val="00CB5943"/>
    <w:rsid w:val="00CB61B3"/>
    <w:rsid w:val="00CB61C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19"/>
    <w:rsid w:val="00CC61B7"/>
    <w:rsid w:val="00CC61CA"/>
    <w:rsid w:val="00CC69EC"/>
    <w:rsid w:val="00CC71D3"/>
    <w:rsid w:val="00CC743D"/>
    <w:rsid w:val="00CC7D38"/>
    <w:rsid w:val="00CD02ED"/>
    <w:rsid w:val="00CD050A"/>
    <w:rsid w:val="00CD1017"/>
    <w:rsid w:val="00CD19EA"/>
    <w:rsid w:val="00CD1D44"/>
    <w:rsid w:val="00CD205D"/>
    <w:rsid w:val="00CD2A22"/>
    <w:rsid w:val="00CD2B50"/>
    <w:rsid w:val="00CD3172"/>
    <w:rsid w:val="00CD3A6D"/>
    <w:rsid w:val="00CD4506"/>
    <w:rsid w:val="00CD4529"/>
    <w:rsid w:val="00CD520B"/>
    <w:rsid w:val="00CD523D"/>
    <w:rsid w:val="00CD5430"/>
    <w:rsid w:val="00CD5663"/>
    <w:rsid w:val="00CD592E"/>
    <w:rsid w:val="00CD5982"/>
    <w:rsid w:val="00CD5A1A"/>
    <w:rsid w:val="00CD5BD5"/>
    <w:rsid w:val="00CD6438"/>
    <w:rsid w:val="00CD73C6"/>
    <w:rsid w:val="00CD7EFA"/>
    <w:rsid w:val="00CE020E"/>
    <w:rsid w:val="00CE0405"/>
    <w:rsid w:val="00CE0566"/>
    <w:rsid w:val="00CE1CD4"/>
    <w:rsid w:val="00CE2761"/>
    <w:rsid w:val="00CE28FC"/>
    <w:rsid w:val="00CE314E"/>
    <w:rsid w:val="00CE3A85"/>
    <w:rsid w:val="00CE3B81"/>
    <w:rsid w:val="00CE3C78"/>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35D"/>
    <w:rsid w:val="00CF35D0"/>
    <w:rsid w:val="00CF3B57"/>
    <w:rsid w:val="00CF3DD5"/>
    <w:rsid w:val="00CF497B"/>
    <w:rsid w:val="00CF4AF7"/>
    <w:rsid w:val="00CF4BD0"/>
    <w:rsid w:val="00CF4D20"/>
    <w:rsid w:val="00CF5E78"/>
    <w:rsid w:val="00CF7222"/>
    <w:rsid w:val="00CF729B"/>
    <w:rsid w:val="00CF73F8"/>
    <w:rsid w:val="00CF7928"/>
    <w:rsid w:val="00CF7CA2"/>
    <w:rsid w:val="00D00911"/>
    <w:rsid w:val="00D00A8E"/>
    <w:rsid w:val="00D00D58"/>
    <w:rsid w:val="00D00DE0"/>
    <w:rsid w:val="00D00F79"/>
    <w:rsid w:val="00D012BF"/>
    <w:rsid w:val="00D0135E"/>
    <w:rsid w:val="00D01397"/>
    <w:rsid w:val="00D01760"/>
    <w:rsid w:val="00D034D1"/>
    <w:rsid w:val="00D0368E"/>
    <w:rsid w:val="00D03A70"/>
    <w:rsid w:val="00D03AC3"/>
    <w:rsid w:val="00D03D2D"/>
    <w:rsid w:val="00D03DC8"/>
    <w:rsid w:val="00D03E7B"/>
    <w:rsid w:val="00D03E9B"/>
    <w:rsid w:val="00D0401A"/>
    <w:rsid w:val="00D047E0"/>
    <w:rsid w:val="00D04B9F"/>
    <w:rsid w:val="00D04D43"/>
    <w:rsid w:val="00D04FFB"/>
    <w:rsid w:val="00D055FE"/>
    <w:rsid w:val="00D058E9"/>
    <w:rsid w:val="00D0612A"/>
    <w:rsid w:val="00D068CD"/>
    <w:rsid w:val="00D07BF6"/>
    <w:rsid w:val="00D1060D"/>
    <w:rsid w:val="00D10828"/>
    <w:rsid w:val="00D10D14"/>
    <w:rsid w:val="00D10E7C"/>
    <w:rsid w:val="00D11182"/>
    <w:rsid w:val="00D1137B"/>
    <w:rsid w:val="00D11807"/>
    <w:rsid w:val="00D11DB3"/>
    <w:rsid w:val="00D126C8"/>
    <w:rsid w:val="00D12D5C"/>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4A20"/>
    <w:rsid w:val="00D2522A"/>
    <w:rsid w:val="00D2531C"/>
    <w:rsid w:val="00D25428"/>
    <w:rsid w:val="00D2553E"/>
    <w:rsid w:val="00D2649F"/>
    <w:rsid w:val="00D2742F"/>
    <w:rsid w:val="00D2754F"/>
    <w:rsid w:val="00D277C5"/>
    <w:rsid w:val="00D279D9"/>
    <w:rsid w:val="00D30A6D"/>
    <w:rsid w:val="00D30ED4"/>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918"/>
    <w:rsid w:val="00D42AC2"/>
    <w:rsid w:val="00D43334"/>
    <w:rsid w:val="00D43484"/>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31B"/>
    <w:rsid w:val="00D57940"/>
    <w:rsid w:val="00D57B93"/>
    <w:rsid w:val="00D60327"/>
    <w:rsid w:val="00D61384"/>
    <w:rsid w:val="00D61526"/>
    <w:rsid w:val="00D61B44"/>
    <w:rsid w:val="00D61C39"/>
    <w:rsid w:val="00D61F81"/>
    <w:rsid w:val="00D620A6"/>
    <w:rsid w:val="00D62BE6"/>
    <w:rsid w:val="00D63766"/>
    <w:rsid w:val="00D63912"/>
    <w:rsid w:val="00D63923"/>
    <w:rsid w:val="00D64185"/>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647"/>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68D7"/>
    <w:rsid w:val="00D8711B"/>
    <w:rsid w:val="00D87384"/>
    <w:rsid w:val="00D8771B"/>
    <w:rsid w:val="00D87DCE"/>
    <w:rsid w:val="00D90683"/>
    <w:rsid w:val="00D90B2A"/>
    <w:rsid w:val="00D90DF5"/>
    <w:rsid w:val="00D911B3"/>
    <w:rsid w:val="00D91483"/>
    <w:rsid w:val="00D915C8"/>
    <w:rsid w:val="00D92C83"/>
    <w:rsid w:val="00D9310B"/>
    <w:rsid w:val="00D931F3"/>
    <w:rsid w:val="00D93726"/>
    <w:rsid w:val="00D93F3E"/>
    <w:rsid w:val="00D9405B"/>
    <w:rsid w:val="00D94531"/>
    <w:rsid w:val="00D94942"/>
    <w:rsid w:val="00D95145"/>
    <w:rsid w:val="00D96587"/>
    <w:rsid w:val="00D96594"/>
    <w:rsid w:val="00D967CB"/>
    <w:rsid w:val="00D968D4"/>
    <w:rsid w:val="00D96DEE"/>
    <w:rsid w:val="00D96EE0"/>
    <w:rsid w:val="00D9771D"/>
    <w:rsid w:val="00D97863"/>
    <w:rsid w:val="00D97BD1"/>
    <w:rsid w:val="00DA00C3"/>
    <w:rsid w:val="00DA01E9"/>
    <w:rsid w:val="00DA06B8"/>
    <w:rsid w:val="00DA0E8A"/>
    <w:rsid w:val="00DA14A9"/>
    <w:rsid w:val="00DA158C"/>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0F4"/>
    <w:rsid w:val="00DB7117"/>
    <w:rsid w:val="00DB7760"/>
    <w:rsid w:val="00DB7DD4"/>
    <w:rsid w:val="00DC00B4"/>
    <w:rsid w:val="00DC0361"/>
    <w:rsid w:val="00DC0585"/>
    <w:rsid w:val="00DC0954"/>
    <w:rsid w:val="00DC0DF8"/>
    <w:rsid w:val="00DC15BA"/>
    <w:rsid w:val="00DC18CD"/>
    <w:rsid w:val="00DC1A68"/>
    <w:rsid w:val="00DC30B8"/>
    <w:rsid w:val="00DC3B6B"/>
    <w:rsid w:val="00DC478F"/>
    <w:rsid w:val="00DC4CF6"/>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763"/>
    <w:rsid w:val="00DD3885"/>
    <w:rsid w:val="00DD553A"/>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1CBB"/>
    <w:rsid w:val="00DE20C6"/>
    <w:rsid w:val="00DE3119"/>
    <w:rsid w:val="00DE3E0B"/>
    <w:rsid w:val="00DE3FF0"/>
    <w:rsid w:val="00DE4105"/>
    <w:rsid w:val="00DE4403"/>
    <w:rsid w:val="00DE4F1A"/>
    <w:rsid w:val="00DE5189"/>
    <w:rsid w:val="00DE7108"/>
    <w:rsid w:val="00DE771D"/>
    <w:rsid w:val="00DE78D1"/>
    <w:rsid w:val="00DE78FF"/>
    <w:rsid w:val="00DF00C7"/>
    <w:rsid w:val="00DF0263"/>
    <w:rsid w:val="00DF098F"/>
    <w:rsid w:val="00DF0C9A"/>
    <w:rsid w:val="00DF0EB4"/>
    <w:rsid w:val="00DF146A"/>
    <w:rsid w:val="00DF158B"/>
    <w:rsid w:val="00DF193C"/>
    <w:rsid w:val="00DF1E36"/>
    <w:rsid w:val="00DF236B"/>
    <w:rsid w:val="00DF2A91"/>
    <w:rsid w:val="00DF2B34"/>
    <w:rsid w:val="00DF3889"/>
    <w:rsid w:val="00DF3CC9"/>
    <w:rsid w:val="00DF4451"/>
    <w:rsid w:val="00DF45D3"/>
    <w:rsid w:val="00DF49FF"/>
    <w:rsid w:val="00DF4FFB"/>
    <w:rsid w:val="00DF5236"/>
    <w:rsid w:val="00DF651F"/>
    <w:rsid w:val="00DF6F43"/>
    <w:rsid w:val="00DF71EA"/>
    <w:rsid w:val="00DF752F"/>
    <w:rsid w:val="00DF76A2"/>
    <w:rsid w:val="00E00B7A"/>
    <w:rsid w:val="00E0117E"/>
    <w:rsid w:val="00E02186"/>
    <w:rsid w:val="00E025C2"/>
    <w:rsid w:val="00E026BB"/>
    <w:rsid w:val="00E027C5"/>
    <w:rsid w:val="00E02CE8"/>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612"/>
    <w:rsid w:val="00E109DD"/>
    <w:rsid w:val="00E11229"/>
    <w:rsid w:val="00E114CA"/>
    <w:rsid w:val="00E127D1"/>
    <w:rsid w:val="00E13072"/>
    <w:rsid w:val="00E13804"/>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654"/>
    <w:rsid w:val="00E20BA4"/>
    <w:rsid w:val="00E20E22"/>
    <w:rsid w:val="00E210D0"/>
    <w:rsid w:val="00E21E2B"/>
    <w:rsid w:val="00E21F1D"/>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A18"/>
    <w:rsid w:val="00E30E49"/>
    <w:rsid w:val="00E31A4A"/>
    <w:rsid w:val="00E31C71"/>
    <w:rsid w:val="00E3344A"/>
    <w:rsid w:val="00E33B29"/>
    <w:rsid w:val="00E33B62"/>
    <w:rsid w:val="00E33F67"/>
    <w:rsid w:val="00E3403D"/>
    <w:rsid w:val="00E344BD"/>
    <w:rsid w:val="00E34E6C"/>
    <w:rsid w:val="00E353E2"/>
    <w:rsid w:val="00E35488"/>
    <w:rsid w:val="00E35D3A"/>
    <w:rsid w:val="00E36345"/>
    <w:rsid w:val="00E36C86"/>
    <w:rsid w:val="00E36CEB"/>
    <w:rsid w:val="00E37901"/>
    <w:rsid w:val="00E37A28"/>
    <w:rsid w:val="00E40135"/>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633"/>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472"/>
    <w:rsid w:val="00E70D71"/>
    <w:rsid w:val="00E71704"/>
    <w:rsid w:val="00E719F2"/>
    <w:rsid w:val="00E724E7"/>
    <w:rsid w:val="00E72640"/>
    <w:rsid w:val="00E72B41"/>
    <w:rsid w:val="00E732C1"/>
    <w:rsid w:val="00E7347B"/>
    <w:rsid w:val="00E73792"/>
    <w:rsid w:val="00E73D03"/>
    <w:rsid w:val="00E73D08"/>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591"/>
    <w:rsid w:val="00E9170E"/>
    <w:rsid w:val="00E919FB"/>
    <w:rsid w:val="00E91E47"/>
    <w:rsid w:val="00E9241E"/>
    <w:rsid w:val="00E92460"/>
    <w:rsid w:val="00E924FE"/>
    <w:rsid w:val="00E92A60"/>
    <w:rsid w:val="00E92E62"/>
    <w:rsid w:val="00E93804"/>
    <w:rsid w:val="00E941B1"/>
    <w:rsid w:val="00E9429D"/>
    <w:rsid w:val="00E95434"/>
    <w:rsid w:val="00E96467"/>
    <w:rsid w:val="00E966DA"/>
    <w:rsid w:val="00E96948"/>
    <w:rsid w:val="00E9737B"/>
    <w:rsid w:val="00E97A3F"/>
    <w:rsid w:val="00E97F0A"/>
    <w:rsid w:val="00EA0100"/>
    <w:rsid w:val="00EA0BCE"/>
    <w:rsid w:val="00EA1532"/>
    <w:rsid w:val="00EA22FA"/>
    <w:rsid w:val="00EA2744"/>
    <w:rsid w:val="00EA2A3C"/>
    <w:rsid w:val="00EA37B9"/>
    <w:rsid w:val="00EA38CD"/>
    <w:rsid w:val="00EA39F7"/>
    <w:rsid w:val="00EA3DC2"/>
    <w:rsid w:val="00EA434E"/>
    <w:rsid w:val="00EA4395"/>
    <w:rsid w:val="00EA4757"/>
    <w:rsid w:val="00EA560B"/>
    <w:rsid w:val="00EA5669"/>
    <w:rsid w:val="00EA57BD"/>
    <w:rsid w:val="00EA5CC6"/>
    <w:rsid w:val="00EA63EF"/>
    <w:rsid w:val="00EA6D76"/>
    <w:rsid w:val="00EA7CBF"/>
    <w:rsid w:val="00EB0329"/>
    <w:rsid w:val="00EB0A89"/>
    <w:rsid w:val="00EB1573"/>
    <w:rsid w:val="00EB185F"/>
    <w:rsid w:val="00EB1910"/>
    <w:rsid w:val="00EB2D83"/>
    <w:rsid w:val="00EB2E97"/>
    <w:rsid w:val="00EB3416"/>
    <w:rsid w:val="00EB3C24"/>
    <w:rsid w:val="00EB45AE"/>
    <w:rsid w:val="00EB4AE1"/>
    <w:rsid w:val="00EB4D92"/>
    <w:rsid w:val="00EB52F4"/>
    <w:rsid w:val="00EB5694"/>
    <w:rsid w:val="00EB5779"/>
    <w:rsid w:val="00EB5D2F"/>
    <w:rsid w:val="00EB61B0"/>
    <w:rsid w:val="00EB67F1"/>
    <w:rsid w:val="00EB6ADA"/>
    <w:rsid w:val="00EB72CD"/>
    <w:rsid w:val="00EB749A"/>
    <w:rsid w:val="00EB76B6"/>
    <w:rsid w:val="00EB7D8A"/>
    <w:rsid w:val="00EC04F7"/>
    <w:rsid w:val="00EC05E2"/>
    <w:rsid w:val="00EC0E84"/>
    <w:rsid w:val="00EC16E2"/>
    <w:rsid w:val="00EC1CE7"/>
    <w:rsid w:val="00EC1DAE"/>
    <w:rsid w:val="00EC22A9"/>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2DA"/>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4"/>
    <w:rsid w:val="00EE12EA"/>
    <w:rsid w:val="00EE13DA"/>
    <w:rsid w:val="00EE1668"/>
    <w:rsid w:val="00EE168D"/>
    <w:rsid w:val="00EE1EDB"/>
    <w:rsid w:val="00EE24E2"/>
    <w:rsid w:val="00EE2BF0"/>
    <w:rsid w:val="00EE3295"/>
    <w:rsid w:val="00EE366D"/>
    <w:rsid w:val="00EE3D05"/>
    <w:rsid w:val="00EE4933"/>
    <w:rsid w:val="00EE4ADF"/>
    <w:rsid w:val="00EE5454"/>
    <w:rsid w:val="00EE54C4"/>
    <w:rsid w:val="00EE59B5"/>
    <w:rsid w:val="00EE5CF1"/>
    <w:rsid w:val="00EE5FB7"/>
    <w:rsid w:val="00EE62AB"/>
    <w:rsid w:val="00EE6783"/>
    <w:rsid w:val="00EE6AC4"/>
    <w:rsid w:val="00EE77CF"/>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33"/>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C2"/>
    <w:rsid w:val="00EF7506"/>
    <w:rsid w:val="00EF760B"/>
    <w:rsid w:val="00EF76F0"/>
    <w:rsid w:val="00EF7BF4"/>
    <w:rsid w:val="00F0030F"/>
    <w:rsid w:val="00F00674"/>
    <w:rsid w:val="00F014F5"/>
    <w:rsid w:val="00F01657"/>
    <w:rsid w:val="00F01D40"/>
    <w:rsid w:val="00F01E67"/>
    <w:rsid w:val="00F02744"/>
    <w:rsid w:val="00F02BFD"/>
    <w:rsid w:val="00F02D25"/>
    <w:rsid w:val="00F02E51"/>
    <w:rsid w:val="00F03C3D"/>
    <w:rsid w:val="00F0435D"/>
    <w:rsid w:val="00F04580"/>
    <w:rsid w:val="00F04ECA"/>
    <w:rsid w:val="00F04F8B"/>
    <w:rsid w:val="00F0502B"/>
    <w:rsid w:val="00F05449"/>
    <w:rsid w:val="00F06817"/>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360"/>
    <w:rsid w:val="00F1438F"/>
    <w:rsid w:val="00F1457A"/>
    <w:rsid w:val="00F148B7"/>
    <w:rsid w:val="00F14960"/>
    <w:rsid w:val="00F14E28"/>
    <w:rsid w:val="00F14EA9"/>
    <w:rsid w:val="00F15505"/>
    <w:rsid w:val="00F15BFF"/>
    <w:rsid w:val="00F16E4F"/>
    <w:rsid w:val="00F17244"/>
    <w:rsid w:val="00F17405"/>
    <w:rsid w:val="00F20ECE"/>
    <w:rsid w:val="00F2121A"/>
    <w:rsid w:val="00F213A0"/>
    <w:rsid w:val="00F21D54"/>
    <w:rsid w:val="00F21EF4"/>
    <w:rsid w:val="00F2207B"/>
    <w:rsid w:val="00F223FD"/>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795"/>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4F72"/>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6DF8"/>
    <w:rsid w:val="00F575E2"/>
    <w:rsid w:val="00F579FF"/>
    <w:rsid w:val="00F600DC"/>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555"/>
    <w:rsid w:val="00F72FB4"/>
    <w:rsid w:val="00F735E5"/>
    <w:rsid w:val="00F73B82"/>
    <w:rsid w:val="00F73E80"/>
    <w:rsid w:val="00F73F4B"/>
    <w:rsid w:val="00F742D8"/>
    <w:rsid w:val="00F7469C"/>
    <w:rsid w:val="00F7492E"/>
    <w:rsid w:val="00F74945"/>
    <w:rsid w:val="00F749A3"/>
    <w:rsid w:val="00F74AE8"/>
    <w:rsid w:val="00F74C4D"/>
    <w:rsid w:val="00F76C11"/>
    <w:rsid w:val="00F76C69"/>
    <w:rsid w:val="00F77021"/>
    <w:rsid w:val="00F770AB"/>
    <w:rsid w:val="00F77426"/>
    <w:rsid w:val="00F7787F"/>
    <w:rsid w:val="00F77E61"/>
    <w:rsid w:val="00F80221"/>
    <w:rsid w:val="00F80A0A"/>
    <w:rsid w:val="00F80C81"/>
    <w:rsid w:val="00F80ED3"/>
    <w:rsid w:val="00F815AC"/>
    <w:rsid w:val="00F8297B"/>
    <w:rsid w:val="00F83B33"/>
    <w:rsid w:val="00F83CAE"/>
    <w:rsid w:val="00F83D31"/>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211"/>
    <w:rsid w:val="00F9167D"/>
    <w:rsid w:val="00F91CB2"/>
    <w:rsid w:val="00F927E8"/>
    <w:rsid w:val="00F9289C"/>
    <w:rsid w:val="00F93DBC"/>
    <w:rsid w:val="00F93E41"/>
    <w:rsid w:val="00F94644"/>
    <w:rsid w:val="00F95119"/>
    <w:rsid w:val="00F952E4"/>
    <w:rsid w:val="00F9537B"/>
    <w:rsid w:val="00F96079"/>
    <w:rsid w:val="00F963FC"/>
    <w:rsid w:val="00F97CF1"/>
    <w:rsid w:val="00FA015F"/>
    <w:rsid w:val="00FA0850"/>
    <w:rsid w:val="00FA0EBD"/>
    <w:rsid w:val="00FA0FAC"/>
    <w:rsid w:val="00FA10F7"/>
    <w:rsid w:val="00FA1DA2"/>
    <w:rsid w:val="00FA228F"/>
    <w:rsid w:val="00FA3414"/>
    <w:rsid w:val="00FA347A"/>
    <w:rsid w:val="00FA3CDE"/>
    <w:rsid w:val="00FA458D"/>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4E3"/>
    <w:rsid w:val="00FB27B7"/>
    <w:rsid w:val="00FB35E3"/>
    <w:rsid w:val="00FB3FBE"/>
    <w:rsid w:val="00FB43BC"/>
    <w:rsid w:val="00FB4727"/>
    <w:rsid w:val="00FB4C98"/>
    <w:rsid w:val="00FB4CE3"/>
    <w:rsid w:val="00FB4E26"/>
    <w:rsid w:val="00FB583C"/>
    <w:rsid w:val="00FB6171"/>
    <w:rsid w:val="00FB630E"/>
    <w:rsid w:val="00FB66DD"/>
    <w:rsid w:val="00FB6738"/>
    <w:rsid w:val="00FB691B"/>
    <w:rsid w:val="00FB6BE6"/>
    <w:rsid w:val="00FB731C"/>
    <w:rsid w:val="00FB7628"/>
    <w:rsid w:val="00FB7F2C"/>
    <w:rsid w:val="00FC05A0"/>
    <w:rsid w:val="00FC0811"/>
    <w:rsid w:val="00FC09B3"/>
    <w:rsid w:val="00FC0AFF"/>
    <w:rsid w:val="00FC0B43"/>
    <w:rsid w:val="00FC1196"/>
    <w:rsid w:val="00FC15EB"/>
    <w:rsid w:val="00FC162C"/>
    <w:rsid w:val="00FC1814"/>
    <w:rsid w:val="00FC18DC"/>
    <w:rsid w:val="00FC1EE5"/>
    <w:rsid w:val="00FC2477"/>
    <w:rsid w:val="00FC24EB"/>
    <w:rsid w:val="00FC2AC4"/>
    <w:rsid w:val="00FC2F73"/>
    <w:rsid w:val="00FC3216"/>
    <w:rsid w:val="00FC350D"/>
    <w:rsid w:val="00FC3A9B"/>
    <w:rsid w:val="00FC3AE1"/>
    <w:rsid w:val="00FC3DFC"/>
    <w:rsid w:val="00FC3EAA"/>
    <w:rsid w:val="00FC3EF4"/>
    <w:rsid w:val="00FC431B"/>
    <w:rsid w:val="00FC434C"/>
    <w:rsid w:val="00FC472C"/>
    <w:rsid w:val="00FC4FDF"/>
    <w:rsid w:val="00FC55CB"/>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0E4"/>
    <w:rsid w:val="00FD1854"/>
    <w:rsid w:val="00FD1890"/>
    <w:rsid w:val="00FD1994"/>
    <w:rsid w:val="00FD2595"/>
    <w:rsid w:val="00FD27F3"/>
    <w:rsid w:val="00FD3508"/>
    <w:rsid w:val="00FD393C"/>
    <w:rsid w:val="00FD3AFF"/>
    <w:rsid w:val="00FD43BB"/>
    <w:rsid w:val="00FD47F6"/>
    <w:rsid w:val="00FD4AF3"/>
    <w:rsid w:val="00FD4B22"/>
    <w:rsid w:val="00FD72B1"/>
    <w:rsid w:val="00FD7854"/>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2F1B"/>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 w:type="paragraph" w:customStyle="1" w:styleId="InviasNormal">
    <w:name w:val="Invias Normal"/>
    <w:basedOn w:val="Normal"/>
    <w:link w:val="InviasNormalCar"/>
    <w:qFormat/>
    <w:rsid w:val="00ED32DA"/>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ED32DA"/>
    <w:rPr>
      <w:rFonts w:ascii="Arial Narrow" w:eastAsia="Times New Roman" w:hAnsi="Arial Narrow"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248655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5816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3808">
      <w:bodyDiv w:val="1"/>
      <w:marLeft w:val="0"/>
      <w:marRight w:val="0"/>
      <w:marTop w:val="0"/>
      <w:marBottom w:val="0"/>
      <w:divBdr>
        <w:top w:val="none" w:sz="0" w:space="0" w:color="auto"/>
        <w:left w:val="none" w:sz="0" w:space="0" w:color="auto"/>
        <w:bottom w:val="none" w:sz="0" w:space="0" w:color="auto"/>
        <w:right w:val="none" w:sz="0" w:space="0" w:color="auto"/>
      </w:divBdr>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438154">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7813430">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4926297">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4323668">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38096351">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1CEDE-8010-472E-950A-D53F6747F554}">
  <ds:schemaRefs>
    <ds:schemaRef ds:uri="http://schemas.openxmlformats.org/officeDocument/2006/bibliography"/>
  </ds:schemaRefs>
</ds:datastoreItem>
</file>

<file path=customXml/itemProps2.xml><?xml version="1.0" encoding="utf-8"?>
<ds:datastoreItem xmlns:ds="http://schemas.openxmlformats.org/officeDocument/2006/customXml" ds:itemID="{14933884-DA7C-4F12-8441-A0246B39B4A7}"/>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5130</Words>
  <Characters>28219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alejandro murcia</cp:lastModifiedBy>
  <cp:revision>2</cp:revision>
  <cp:lastPrinted>2021-08-27T20:19:00Z</cp:lastPrinted>
  <dcterms:created xsi:type="dcterms:W3CDTF">2022-05-23T21:20:00Z</dcterms:created>
  <dcterms:modified xsi:type="dcterms:W3CDTF">2022-05-23T21:20:00Z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