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DDED6" w14:textId="77777777" w:rsidR="00786125" w:rsidRPr="003E6F28" w:rsidRDefault="00786125" w:rsidP="00F235D2">
      <w:pPr>
        <w:contextualSpacing/>
        <w:jc w:val="right"/>
        <w:rPr>
          <w:rFonts w:ascii="Arial" w:eastAsia="Calibri" w:hAnsi="Arial" w:cs="Arial"/>
          <w:b/>
          <w:sz w:val="16"/>
          <w:szCs w:val="16"/>
          <w:lang w:val="es-ES_tradnl"/>
        </w:rPr>
      </w:pPr>
      <w:bookmarkStart w:id="0" w:name="_Hlk28946138"/>
      <w:bookmarkStart w:id="1" w:name="_Hlk29548183"/>
      <w:bookmarkStart w:id="2" w:name="_Hlk112034852"/>
      <w:r w:rsidRPr="003E6F28">
        <w:rPr>
          <w:rFonts w:ascii="Arial" w:hAnsi="Arial" w:cs="Arial"/>
          <w:bCs/>
          <w:sz w:val="16"/>
          <w:szCs w:val="16"/>
          <w:lang w:val="es-ES_tradnl" w:eastAsia="es-ES"/>
        </w:rPr>
        <w:t>CCE-DES-FM-17</w:t>
      </w:r>
      <w:bookmarkEnd w:id="0"/>
      <w:bookmarkEnd w:id="1"/>
    </w:p>
    <w:bookmarkEnd w:id="2"/>
    <w:p w14:paraId="2E46E2BF" w14:textId="77777777" w:rsidR="00F235D2" w:rsidRPr="003E6F28" w:rsidRDefault="00F235D2" w:rsidP="00F235D2">
      <w:pPr>
        <w:contextualSpacing/>
        <w:jc w:val="both"/>
        <w:rPr>
          <w:rFonts w:ascii="Arial" w:eastAsia="Calibri" w:hAnsi="Arial" w:cs="Arial"/>
          <w:b/>
          <w:sz w:val="20"/>
          <w:szCs w:val="20"/>
        </w:rPr>
      </w:pPr>
    </w:p>
    <w:p w14:paraId="6AC37694" w14:textId="77777777" w:rsidR="003E6F28" w:rsidRPr="00445F2A" w:rsidRDefault="003E6F28" w:rsidP="003E6F28">
      <w:pPr>
        <w:contextualSpacing/>
        <w:jc w:val="both"/>
        <w:rPr>
          <w:rFonts w:ascii="Arial" w:eastAsia="Calibri" w:hAnsi="Arial" w:cs="Arial"/>
          <w:b/>
          <w:sz w:val="22"/>
          <w:szCs w:val="22"/>
        </w:rPr>
      </w:pPr>
      <w:r w:rsidRPr="00445F2A">
        <w:rPr>
          <w:rFonts w:ascii="Arial" w:eastAsia="Calibri" w:hAnsi="Arial" w:cs="Arial"/>
          <w:b/>
          <w:sz w:val="22"/>
          <w:szCs w:val="22"/>
        </w:rPr>
        <w:t xml:space="preserve">LEY DE EMPRENDIMIENTO – Ley 2069 de 2020 – Finalidad </w:t>
      </w:r>
    </w:p>
    <w:p w14:paraId="67A90380" w14:textId="77777777" w:rsidR="003E6F28" w:rsidRPr="00445F2A" w:rsidRDefault="003E6F28" w:rsidP="003E6F28">
      <w:pPr>
        <w:contextualSpacing/>
        <w:jc w:val="both"/>
        <w:rPr>
          <w:rFonts w:ascii="Arial" w:eastAsia="Calibri" w:hAnsi="Arial" w:cs="Arial"/>
          <w:sz w:val="20"/>
          <w:szCs w:val="20"/>
        </w:rPr>
      </w:pPr>
    </w:p>
    <w:p w14:paraId="59F82961" w14:textId="77777777" w:rsidR="003E6F28" w:rsidRPr="00445F2A" w:rsidRDefault="003E6F28" w:rsidP="003E6F28">
      <w:pPr>
        <w:contextualSpacing/>
        <w:jc w:val="both"/>
        <w:rPr>
          <w:rFonts w:ascii="Arial" w:eastAsia="Calibri" w:hAnsi="Arial" w:cs="Arial"/>
          <w:sz w:val="20"/>
          <w:szCs w:val="20"/>
          <w:lang w:val="es-ES_tradnl"/>
        </w:rPr>
      </w:pPr>
      <w:r w:rsidRPr="00445F2A">
        <w:rPr>
          <w:rFonts w:ascii="Arial" w:eastAsia="Calibri" w:hAnsi="Arial" w:cs="Arial"/>
          <w:sz w:val="20"/>
          <w:szCs w:val="20"/>
          <w:lang w:val="es-ES_tradnl"/>
        </w:rPr>
        <w:t xml:space="preserve">El 31 de diciembre de 2020 se promulgó la Ley 2069, «Por medio de la cual se impulsa el emprendimiento en Colombia». De acuerdo con el artículo 84, «La presente Ley rige a partir del momento de su promulgación […]», lo que significa que es obligatoria para sus destinatarios desde esa fecha. </w:t>
      </w:r>
    </w:p>
    <w:p w14:paraId="20584CF3" w14:textId="77777777" w:rsidR="003E6F28" w:rsidRPr="00445F2A" w:rsidRDefault="003E6F28" w:rsidP="003E6F28">
      <w:pPr>
        <w:contextualSpacing/>
        <w:jc w:val="both"/>
        <w:rPr>
          <w:rFonts w:ascii="Arial" w:eastAsia="Calibri" w:hAnsi="Arial" w:cs="Arial"/>
          <w:sz w:val="20"/>
          <w:szCs w:val="20"/>
          <w:lang w:val="es-ES_tradnl"/>
        </w:rPr>
      </w:pPr>
    </w:p>
    <w:p w14:paraId="768CD087" w14:textId="77777777" w:rsidR="003E6F28" w:rsidRPr="00445F2A" w:rsidRDefault="003E6F28" w:rsidP="003E6F28">
      <w:pPr>
        <w:contextualSpacing/>
        <w:jc w:val="both"/>
        <w:rPr>
          <w:rFonts w:ascii="Arial" w:eastAsia="Calibri" w:hAnsi="Arial" w:cs="Arial"/>
          <w:sz w:val="20"/>
          <w:szCs w:val="20"/>
          <w:lang w:val="es-ES_tradnl"/>
        </w:rPr>
      </w:pPr>
      <w:r w:rsidRPr="00445F2A">
        <w:rPr>
          <w:rFonts w:ascii="Arial" w:eastAsia="Calibri" w:hAnsi="Arial" w:cs="Arial"/>
          <w:sz w:val="20"/>
          <w:szCs w:val="20"/>
          <w:lang w:val="es-ES_tradnl"/>
        </w:rPr>
        <w:t xml:space="preserve">En cuanto a su contenido, es importante señalar que, como lo dispone su artículo 1, aquella «tiene por objeto establecer un marco regulatorio que propicie el emprendimiento y el crecimiento, consolidación y sostenibilidad de las empresas, con el fin de aumentar el bienestar social y generar equidad». Esto, a partir de «[…] un enfoque regionalizado </w:t>
      </w:r>
      <w:proofErr w:type="gramStart"/>
      <w:r w:rsidRPr="00445F2A">
        <w:rPr>
          <w:rFonts w:ascii="Arial" w:eastAsia="Calibri" w:hAnsi="Arial" w:cs="Arial"/>
          <w:sz w:val="20"/>
          <w:szCs w:val="20"/>
          <w:lang w:val="es-ES_tradnl"/>
        </w:rPr>
        <w:t>de acuerdo a</w:t>
      </w:r>
      <w:proofErr w:type="gramEnd"/>
      <w:r w:rsidRPr="00445F2A">
        <w:rPr>
          <w:rFonts w:ascii="Arial" w:eastAsia="Calibri" w:hAnsi="Arial" w:cs="Arial"/>
          <w:sz w:val="20"/>
          <w:szCs w:val="20"/>
          <w:lang w:val="es-ES_tradnl"/>
        </w:rPr>
        <w:t xml:space="preserve"> las realidades socioeconómicas de cada región». En desarrollo de esta finalidad, se establecen medidas de apoyo para las micro, pequeñas y medianas empresas –</w:t>
      </w:r>
      <w:proofErr w:type="spellStart"/>
      <w:r w:rsidRPr="00445F2A">
        <w:rPr>
          <w:rFonts w:ascii="Arial" w:eastAsia="Calibri" w:hAnsi="Arial" w:cs="Arial"/>
          <w:sz w:val="20"/>
          <w:szCs w:val="20"/>
          <w:lang w:val="es-ES_tradnl"/>
        </w:rPr>
        <w:t>mipymes</w:t>
      </w:r>
      <w:proofErr w:type="spellEnd"/>
      <w:r w:rsidRPr="00445F2A">
        <w:rPr>
          <w:rFonts w:ascii="Arial" w:eastAsia="Calibri" w:hAnsi="Arial" w:cs="Arial"/>
          <w:sz w:val="20"/>
          <w:szCs w:val="20"/>
          <w:lang w:val="es-ES_tradnl"/>
        </w:rPr>
        <w:t>–, mediante la racionalización y simplificación de los trámites y tarifas, así como incentivos a favor de aquellas dentro del sistema de compras y contratación pública. También se consagran mecanismos de acceso al financiamiento, se unifican las fuentes de emprendimiento y de desarrollo empresarial, para fortalecer y promover los distintos sectores de la economía y se prevén medidas de educación para el emprendimiento y la innovación</w:t>
      </w:r>
    </w:p>
    <w:p w14:paraId="1328CB79" w14:textId="77777777" w:rsidR="003E6F28" w:rsidRPr="00445F2A" w:rsidRDefault="003E6F28" w:rsidP="003E6F28">
      <w:pPr>
        <w:contextualSpacing/>
        <w:jc w:val="both"/>
        <w:rPr>
          <w:rFonts w:ascii="Arial" w:eastAsia="Calibri" w:hAnsi="Arial" w:cs="Arial"/>
          <w:sz w:val="20"/>
          <w:szCs w:val="20"/>
          <w:lang w:val="es-ES_tradnl"/>
        </w:rPr>
      </w:pPr>
    </w:p>
    <w:p w14:paraId="1F12A153" w14:textId="77777777" w:rsidR="003E6F28" w:rsidRPr="00445F2A" w:rsidRDefault="003E6F28" w:rsidP="003E6F28">
      <w:pPr>
        <w:contextualSpacing/>
        <w:jc w:val="both"/>
        <w:rPr>
          <w:rFonts w:ascii="Arial" w:eastAsia="Calibri" w:hAnsi="Arial" w:cs="Arial"/>
          <w:b/>
          <w:sz w:val="22"/>
          <w:szCs w:val="22"/>
        </w:rPr>
      </w:pPr>
      <w:r w:rsidRPr="00445F2A">
        <w:rPr>
          <w:rFonts w:ascii="Arial" w:eastAsia="Calibri" w:hAnsi="Arial" w:cs="Arial"/>
          <w:b/>
          <w:sz w:val="22"/>
          <w:szCs w:val="22"/>
        </w:rPr>
        <w:t xml:space="preserve">LEY DE EMPRENDIMIENTO – Ley 2069 de 2020 – Artículo 32 – Criterios diferenciales – Emprendimientos de mujeres – Empresas de mujeres </w:t>
      </w:r>
    </w:p>
    <w:p w14:paraId="28C3A1C1" w14:textId="77777777" w:rsidR="003E6F28" w:rsidRPr="00445F2A" w:rsidRDefault="003E6F28" w:rsidP="003E6F28">
      <w:pPr>
        <w:contextualSpacing/>
        <w:jc w:val="both"/>
        <w:rPr>
          <w:rFonts w:ascii="Arial" w:eastAsia="Calibri" w:hAnsi="Arial" w:cs="Arial"/>
          <w:b/>
          <w:sz w:val="20"/>
          <w:szCs w:val="20"/>
        </w:rPr>
      </w:pPr>
    </w:p>
    <w:p w14:paraId="74213038" w14:textId="77777777" w:rsidR="003E6F28" w:rsidRPr="00445F2A" w:rsidRDefault="003E6F28" w:rsidP="003E6F28">
      <w:pPr>
        <w:tabs>
          <w:tab w:val="left" w:pos="709"/>
        </w:tabs>
        <w:contextualSpacing/>
        <w:jc w:val="both"/>
        <w:rPr>
          <w:rFonts w:ascii="Arial" w:eastAsia="Calibri" w:hAnsi="Arial" w:cs="Arial"/>
          <w:bCs/>
          <w:sz w:val="20"/>
          <w:szCs w:val="20"/>
        </w:rPr>
      </w:pPr>
      <w:r w:rsidRPr="00445F2A">
        <w:rPr>
          <w:rFonts w:ascii="Arial" w:eastAsia="Calibri" w:hAnsi="Arial" w:cs="Arial"/>
          <w:bCs/>
          <w:sz w:val="20"/>
          <w:szCs w:val="20"/>
        </w:rPr>
        <w:t>Por otra parte, el artículo 32 de la Ley 2069 de 2020 regula criterios diferenciales para los «emprendimientos y empresas de mujeres» en el sistema de compras y contratación pública.  […]</w:t>
      </w:r>
    </w:p>
    <w:p w14:paraId="3843BCA5" w14:textId="77777777" w:rsidR="003E6F28" w:rsidRPr="00445F2A" w:rsidRDefault="003E6F28" w:rsidP="003E6F28">
      <w:pPr>
        <w:tabs>
          <w:tab w:val="left" w:pos="709"/>
        </w:tabs>
        <w:ind w:left="709" w:right="709"/>
        <w:contextualSpacing/>
        <w:jc w:val="both"/>
        <w:rPr>
          <w:rFonts w:ascii="Arial" w:eastAsia="Calibri" w:hAnsi="Arial" w:cs="Arial"/>
          <w:bCs/>
          <w:sz w:val="20"/>
          <w:szCs w:val="20"/>
        </w:rPr>
      </w:pPr>
    </w:p>
    <w:p w14:paraId="19A8D9CA" w14:textId="77777777" w:rsidR="003E6F28" w:rsidRPr="00445F2A" w:rsidRDefault="003E6F28" w:rsidP="003E6F28">
      <w:pPr>
        <w:tabs>
          <w:tab w:val="left" w:pos="709"/>
        </w:tabs>
        <w:contextualSpacing/>
        <w:jc w:val="both"/>
        <w:rPr>
          <w:rFonts w:ascii="Arial" w:eastAsia="Calibri" w:hAnsi="Arial" w:cs="Arial"/>
          <w:bCs/>
          <w:sz w:val="20"/>
          <w:szCs w:val="20"/>
        </w:rPr>
      </w:pPr>
      <w:r w:rsidRPr="00445F2A">
        <w:rPr>
          <w:rFonts w:ascii="Arial" w:eastAsia="Calibri" w:hAnsi="Arial" w:cs="Arial"/>
          <w:bCs/>
          <w:sz w:val="20"/>
          <w:szCs w:val="20"/>
        </w:rPr>
        <w:t xml:space="preserve">De esta manera, los «criterios diferenciales» del artículo 32 </w:t>
      </w:r>
      <w:r w:rsidRPr="00445F2A">
        <w:rPr>
          <w:rFonts w:ascii="Arial" w:eastAsia="Calibri" w:hAnsi="Arial" w:cs="Arial"/>
          <w:bCs/>
          <w:i/>
          <w:iCs/>
          <w:sz w:val="20"/>
          <w:szCs w:val="20"/>
        </w:rPr>
        <w:t>ibidem</w:t>
      </w:r>
      <w:r w:rsidRPr="00445F2A">
        <w:rPr>
          <w:rFonts w:ascii="Arial" w:eastAsia="Calibri" w:hAnsi="Arial" w:cs="Arial"/>
          <w:bCs/>
          <w:sz w:val="20"/>
          <w:szCs w:val="20"/>
        </w:rPr>
        <w:t xml:space="preserve"> –que incluyen tanto los «requisitos diferenciales» como los «puntajes adicionales»– aplican a «[…] los procesos de licitación pública, selección abreviada de menor cuantía y concurso de méritos […]», excluyendo las demás modalidades de selección del artículo 2 de la Ley 1150 de 2007. Asimismo, sin distinciones ulteriores, la norma en comento también se extiende a todos los procedimientos que realicen las entidades estatales excluidas de la Ley 80 de 1993.         </w:t>
      </w:r>
    </w:p>
    <w:p w14:paraId="7DB7D7AC" w14:textId="77777777" w:rsidR="003E6F28" w:rsidRPr="00445F2A" w:rsidRDefault="003E6F28" w:rsidP="003E6F28">
      <w:pPr>
        <w:tabs>
          <w:tab w:val="left" w:pos="709"/>
        </w:tabs>
        <w:contextualSpacing/>
        <w:jc w:val="both"/>
        <w:rPr>
          <w:rFonts w:ascii="Arial" w:eastAsia="Calibri" w:hAnsi="Arial" w:cs="Arial"/>
          <w:bCs/>
          <w:sz w:val="20"/>
          <w:szCs w:val="20"/>
        </w:rPr>
      </w:pPr>
    </w:p>
    <w:p w14:paraId="10D9D1A8" w14:textId="77777777" w:rsidR="003E6F28" w:rsidRPr="00445F2A" w:rsidRDefault="003E6F28" w:rsidP="003E6F28">
      <w:pPr>
        <w:contextualSpacing/>
        <w:jc w:val="both"/>
        <w:rPr>
          <w:rFonts w:ascii="Arial" w:eastAsia="Calibri" w:hAnsi="Arial" w:cs="Arial"/>
          <w:b/>
          <w:sz w:val="22"/>
          <w:szCs w:val="22"/>
        </w:rPr>
      </w:pPr>
      <w:r w:rsidRPr="00445F2A">
        <w:rPr>
          <w:rFonts w:ascii="Arial" w:eastAsia="Calibri" w:hAnsi="Arial" w:cs="Arial"/>
          <w:b/>
          <w:sz w:val="22"/>
          <w:szCs w:val="22"/>
        </w:rPr>
        <w:t>LEY DE EMPRENDIMIENTO – Ley 2069 de 2020 – Artículo 32 – Criterios diferenciales – Emprendimientos de mujeres – Empresas de mujeres – Necesidad de reglamentación – Decreto 1860 de 2021</w:t>
      </w:r>
    </w:p>
    <w:p w14:paraId="0F4CCA5D" w14:textId="77777777" w:rsidR="003E6F28" w:rsidRPr="00445F2A" w:rsidRDefault="003E6F28" w:rsidP="003E6F28">
      <w:pPr>
        <w:contextualSpacing/>
        <w:jc w:val="both"/>
        <w:rPr>
          <w:rFonts w:ascii="Arial" w:eastAsia="Calibri" w:hAnsi="Arial" w:cs="Arial"/>
          <w:b/>
          <w:sz w:val="20"/>
          <w:szCs w:val="20"/>
        </w:rPr>
      </w:pPr>
    </w:p>
    <w:p w14:paraId="0FFC0B55" w14:textId="77777777" w:rsidR="003E6F28" w:rsidRPr="00445F2A" w:rsidRDefault="003E6F28" w:rsidP="003E6F28">
      <w:pPr>
        <w:contextualSpacing/>
        <w:jc w:val="both"/>
        <w:rPr>
          <w:rFonts w:ascii="Arial" w:eastAsia="Calibri" w:hAnsi="Arial" w:cs="Arial"/>
          <w:sz w:val="20"/>
          <w:szCs w:val="20"/>
          <w:lang w:val="es-ES_tradnl"/>
        </w:rPr>
      </w:pPr>
      <w:r w:rsidRPr="00445F2A">
        <w:rPr>
          <w:rFonts w:ascii="Arial" w:eastAsia="Calibri" w:hAnsi="Arial" w:cs="Arial"/>
          <w:bCs/>
          <w:sz w:val="20"/>
          <w:szCs w:val="20"/>
        </w:rPr>
        <w:t xml:space="preserve">[…] el artículo 32 de la Ley 2069 de 2020 –al igual que el artículo 31– también alude a la necesidad del desarrollo normativo posterior. Al respecto, el parágrafo dispone que «La definición de emprendimientos y empresas de mujeres se reglamentará por el gobierno nacional». En ese sentido, la aplicación de criterios diferenciales en favor de los emprendimientos y empresas de mujeres está condicionada por el ejercicio de potestad reglamentaria, en orden de establecer la regulación en marco de la cual las Entidades Estatales deben aplicar los criterios diferenciales del artículo 32 de la Ley 2069 de 2020. </w:t>
      </w:r>
    </w:p>
    <w:p w14:paraId="534B8289" w14:textId="77777777" w:rsidR="003E6F28" w:rsidRPr="00445F2A" w:rsidRDefault="003E6F28" w:rsidP="003E6F28">
      <w:pPr>
        <w:contextualSpacing/>
        <w:jc w:val="both"/>
        <w:rPr>
          <w:rFonts w:ascii="Arial" w:eastAsia="Calibri" w:hAnsi="Arial" w:cs="Arial"/>
          <w:sz w:val="20"/>
          <w:szCs w:val="20"/>
          <w:lang w:val="es-ES_tradnl"/>
        </w:rPr>
      </w:pPr>
    </w:p>
    <w:p w14:paraId="12DBA6A0" w14:textId="77777777" w:rsidR="003E6F28" w:rsidRPr="00445F2A" w:rsidRDefault="003E6F28" w:rsidP="003E6F28">
      <w:pPr>
        <w:contextualSpacing/>
        <w:jc w:val="both"/>
        <w:rPr>
          <w:rFonts w:ascii="Arial" w:hAnsi="Arial" w:cs="Arial"/>
          <w:sz w:val="20"/>
          <w:szCs w:val="20"/>
          <w:lang w:eastAsia="es-CO"/>
        </w:rPr>
      </w:pPr>
      <w:r w:rsidRPr="00445F2A">
        <w:rPr>
          <w:rFonts w:ascii="Arial" w:eastAsia="Calibri" w:hAnsi="Arial" w:cs="Arial"/>
          <w:bCs/>
          <w:sz w:val="20"/>
          <w:szCs w:val="20"/>
        </w:rPr>
        <w:t xml:space="preserve">[…] </w:t>
      </w:r>
      <w:r w:rsidRPr="00445F2A">
        <w:rPr>
          <w:rFonts w:ascii="Arial" w:eastAsia="Calibri" w:hAnsi="Arial" w:cs="Arial"/>
          <w:sz w:val="20"/>
          <w:szCs w:val="20"/>
          <w:lang w:val="es-ES_tradnl"/>
        </w:rPr>
        <w:t xml:space="preserve">En lo relativo al artículo 32 de la Ley 2069 de 2020, el artículo 3 del Decreto 1860 de 2021 adiciona los artículos 2.2.1.2.4.2.14 y 2.2.1.2.4.2.15 a la Subsección 2 de la Sección 4 del Capítulo 2 del Título 1 de la Parte 2 del Libro 2 del Decreto 1082 de 2015. La primera de las normas adicionadas consagra la definición de emprendimientos y empresas de mujeres, mientras que la segunda establece los criterios diferenciales y regula su aplicación. </w:t>
      </w:r>
    </w:p>
    <w:p w14:paraId="0F940E56" w14:textId="77777777" w:rsidR="003E6F28" w:rsidRPr="00445F2A" w:rsidRDefault="003E6F28" w:rsidP="003E6F28">
      <w:pPr>
        <w:contextualSpacing/>
        <w:jc w:val="both"/>
        <w:rPr>
          <w:rFonts w:ascii="Arial" w:hAnsi="Arial" w:cs="Arial"/>
          <w:sz w:val="20"/>
          <w:szCs w:val="20"/>
          <w:lang w:eastAsia="es-CO"/>
        </w:rPr>
      </w:pPr>
    </w:p>
    <w:p w14:paraId="3DF6B449" w14:textId="77777777" w:rsidR="003E6F28" w:rsidRPr="00445F2A" w:rsidRDefault="003E6F28" w:rsidP="003E6F28">
      <w:pPr>
        <w:contextualSpacing/>
        <w:jc w:val="both"/>
        <w:rPr>
          <w:rFonts w:ascii="Arial" w:eastAsia="Calibri" w:hAnsi="Arial" w:cs="Arial"/>
          <w:b/>
          <w:sz w:val="22"/>
          <w:szCs w:val="22"/>
          <w:lang w:val="es-ES"/>
        </w:rPr>
      </w:pPr>
      <w:r w:rsidRPr="00445F2A">
        <w:rPr>
          <w:rFonts w:ascii="Arial" w:eastAsia="Calibri" w:hAnsi="Arial" w:cs="Arial"/>
          <w:b/>
          <w:sz w:val="22"/>
          <w:szCs w:val="22"/>
          <w:lang w:val="es-ES"/>
        </w:rPr>
        <w:lastRenderedPageBreak/>
        <w:t>DECRETO 1860 DE 2021 – Emprendimientos y empresas de mujeres – Definición – Artículo 2.2.1.2.4.2.14 – Numeral 3 – Persona natural</w:t>
      </w:r>
    </w:p>
    <w:p w14:paraId="3C6F3374" w14:textId="77777777" w:rsidR="003E6F28" w:rsidRPr="00445F2A" w:rsidRDefault="003E6F28" w:rsidP="003E6F28">
      <w:pPr>
        <w:contextualSpacing/>
        <w:jc w:val="both"/>
        <w:rPr>
          <w:rFonts w:ascii="Arial" w:eastAsia="Calibri" w:hAnsi="Arial" w:cs="Arial"/>
          <w:b/>
          <w:sz w:val="20"/>
          <w:szCs w:val="20"/>
          <w:lang w:val="es-ES"/>
        </w:rPr>
      </w:pPr>
    </w:p>
    <w:p w14:paraId="1115C84E" w14:textId="77777777" w:rsidR="003E6F28" w:rsidRDefault="003E6F28" w:rsidP="003E6F28">
      <w:pPr>
        <w:contextualSpacing/>
        <w:jc w:val="both"/>
        <w:rPr>
          <w:rFonts w:ascii="Arial" w:eastAsia="Calibri" w:hAnsi="Arial" w:cs="Arial"/>
          <w:sz w:val="20"/>
          <w:szCs w:val="20"/>
          <w:lang w:val="es-ES_tradnl"/>
        </w:rPr>
      </w:pPr>
      <w:r w:rsidRPr="00445F2A">
        <w:rPr>
          <w:rFonts w:ascii="Arial" w:eastAsia="Calibri" w:hAnsi="Arial" w:cs="Arial"/>
          <w:sz w:val="20"/>
          <w:szCs w:val="20"/>
          <w:lang w:val="es-ES_tradnl"/>
        </w:rPr>
        <w:t xml:space="preserve">Teniendo en cuenta el objeto de la presente consulta, resulta relevante el análisis del numeral tercero del artículo antes citado, según el cual tratándose de personas naturales debe cumplirse con las siguientes condiciones para ser consideradas emprendimientos y empresas de mujeres y, en consecuencia, ser destinatarias de los criterios diferenciales de que trata el artículo 32 de la Ley de Emprendimiento: 1) que la persona natural sea una mujer; 2) que haya ejercido actividades comerciales a través de un establecimiento de comercio, 3) que haya ejercido esas actividades durante al menos el último año anterior a la fecha del cierre del proceso de selección. Adicionalmente, la misma disposición señala que la acreditación de dichas circunstancias deberá realizarse mediante la copia de la cédula de ciudadanía, la cédula de extranjería o el pasaporte, así como la copia del registro mercantil. </w:t>
      </w:r>
    </w:p>
    <w:p w14:paraId="0BB1FFAD" w14:textId="77777777" w:rsidR="003E6F28" w:rsidRPr="00445F2A" w:rsidRDefault="003E6F28" w:rsidP="003E6F28">
      <w:pPr>
        <w:contextualSpacing/>
        <w:jc w:val="both"/>
        <w:rPr>
          <w:rFonts w:ascii="Arial" w:eastAsia="Calibri" w:hAnsi="Arial" w:cs="Arial"/>
          <w:sz w:val="20"/>
          <w:szCs w:val="20"/>
          <w:lang w:val="es-ES_tradnl"/>
        </w:rPr>
      </w:pPr>
    </w:p>
    <w:p w14:paraId="46AA512F" w14:textId="77777777" w:rsidR="003E6F28" w:rsidRPr="00445F2A" w:rsidRDefault="003E6F28" w:rsidP="003E6F28">
      <w:pPr>
        <w:contextualSpacing/>
        <w:jc w:val="both"/>
        <w:rPr>
          <w:rFonts w:ascii="Arial" w:eastAsia="Calibri" w:hAnsi="Arial" w:cs="Arial"/>
          <w:sz w:val="20"/>
          <w:szCs w:val="20"/>
          <w:lang w:val="es-ES_tradnl"/>
        </w:rPr>
      </w:pPr>
      <w:r w:rsidRPr="00445F2A">
        <w:rPr>
          <w:rFonts w:ascii="Arial" w:eastAsia="Calibri" w:hAnsi="Arial" w:cs="Arial"/>
          <w:sz w:val="20"/>
          <w:szCs w:val="20"/>
          <w:lang w:val="es-ES_tradnl"/>
        </w:rPr>
        <w:t>Lo anterior quiere decir que, no basta con que la persona natural sea mujer para ser considerada como un emprendimiento o empresa de mujeres, sino que además es necesario que haya ejercido actividades comerciales a través de un establecimiento de comercio y que esa circunstancia se haya mantenido como mínimo durante un periodo de un año contado a partir de la fecha del cierre del proceso de selección. De esta manera, el criterio definido en el numeral tercero del artículo 3 del Decreto 1860 de 2021 – artículo</w:t>
      </w:r>
      <w:r w:rsidRPr="00445F2A">
        <w:rPr>
          <w:rFonts w:ascii="Arial" w:eastAsia="Calibri" w:hAnsi="Arial" w:cs="Arial"/>
          <w:b/>
          <w:bCs/>
          <w:sz w:val="20"/>
          <w:szCs w:val="20"/>
          <w:lang w:val="es-ES_tradnl"/>
        </w:rPr>
        <w:t xml:space="preserve"> </w:t>
      </w:r>
      <w:r w:rsidRPr="00445F2A">
        <w:rPr>
          <w:rFonts w:ascii="Arial" w:hAnsi="Arial" w:cs="Arial"/>
          <w:sz w:val="20"/>
          <w:szCs w:val="20"/>
          <w:shd w:val="clear" w:color="auto" w:fill="FFFFFF"/>
        </w:rPr>
        <w:t xml:space="preserve">2.2.1.2.4.2.14. del Decreto 1082 de 2015 </w:t>
      </w:r>
      <w:r w:rsidRPr="00445F2A">
        <w:rPr>
          <w:rFonts w:ascii="Arial" w:eastAsia="Calibri" w:hAnsi="Arial" w:cs="Arial"/>
          <w:sz w:val="20"/>
          <w:szCs w:val="20"/>
          <w:lang w:val="es-ES_tradnl"/>
        </w:rPr>
        <w:t xml:space="preserve">– deja por fuera a aquellas mujeres que no hayan ejercido actividades comerciales a través de un establecimiento de comercio y/o que no cumplan con el requerimiento del tiempo mínimo de un año de ejercicio de las actividades.  </w:t>
      </w:r>
    </w:p>
    <w:p w14:paraId="0EF960E7" w14:textId="77777777" w:rsidR="003E6F28" w:rsidRPr="00445F2A" w:rsidRDefault="003E6F28" w:rsidP="003E6F28">
      <w:pPr>
        <w:contextualSpacing/>
        <w:jc w:val="both"/>
        <w:rPr>
          <w:rFonts w:ascii="Arial" w:eastAsia="Calibri" w:hAnsi="Arial" w:cs="Arial"/>
          <w:sz w:val="20"/>
          <w:szCs w:val="20"/>
          <w:lang w:val="es-ES_tradnl"/>
        </w:rPr>
      </w:pPr>
    </w:p>
    <w:p w14:paraId="100735D1" w14:textId="77777777" w:rsidR="003E6F28" w:rsidRPr="00445F2A" w:rsidRDefault="003E6F28" w:rsidP="003E6F28">
      <w:pPr>
        <w:contextualSpacing/>
        <w:jc w:val="both"/>
        <w:rPr>
          <w:rFonts w:ascii="Arial" w:eastAsia="Calibri" w:hAnsi="Arial" w:cs="Arial"/>
          <w:b/>
          <w:sz w:val="22"/>
          <w:szCs w:val="22"/>
          <w:lang w:val="es-ES"/>
        </w:rPr>
      </w:pPr>
      <w:r w:rsidRPr="00445F2A">
        <w:rPr>
          <w:rFonts w:ascii="Arial" w:eastAsia="Calibri" w:hAnsi="Arial" w:cs="Arial"/>
          <w:b/>
          <w:sz w:val="22"/>
          <w:szCs w:val="22"/>
          <w:lang w:val="es-ES"/>
        </w:rPr>
        <w:t>DECRETO 1860 DE 2021 – Emprendimientos y empresas de mujeres – Definición – Artículo 2.2.1.2.4.2.14 – Numeral 3 – Persona natural – Registro mercantil</w:t>
      </w:r>
    </w:p>
    <w:p w14:paraId="7FA859BB" w14:textId="77777777" w:rsidR="003E6F28" w:rsidRPr="00445F2A" w:rsidRDefault="003E6F28" w:rsidP="003E6F28">
      <w:pPr>
        <w:contextualSpacing/>
        <w:jc w:val="both"/>
        <w:rPr>
          <w:rFonts w:ascii="Arial" w:eastAsia="Calibri" w:hAnsi="Arial" w:cs="Arial"/>
          <w:b/>
          <w:sz w:val="22"/>
          <w:szCs w:val="22"/>
          <w:lang w:val="es-ES"/>
        </w:rPr>
      </w:pPr>
    </w:p>
    <w:p w14:paraId="78874DB8" w14:textId="77777777" w:rsidR="003E6F28" w:rsidRPr="00445F2A" w:rsidRDefault="003E6F28" w:rsidP="003E6F28">
      <w:pPr>
        <w:contextualSpacing/>
        <w:jc w:val="both"/>
        <w:rPr>
          <w:rFonts w:ascii="Arial" w:hAnsi="Arial" w:cs="Arial"/>
          <w:sz w:val="20"/>
          <w:szCs w:val="20"/>
        </w:rPr>
      </w:pPr>
      <w:r w:rsidRPr="00445F2A">
        <w:rPr>
          <w:rFonts w:ascii="Arial" w:hAnsi="Arial" w:cs="Arial"/>
          <w:sz w:val="20"/>
          <w:szCs w:val="20"/>
        </w:rPr>
        <w:t xml:space="preserve">De esta manera, se concluye que el numeral tercero del </w:t>
      </w:r>
      <w:r w:rsidRPr="00445F2A">
        <w:rPr>
          <w:rFonts w:ascii="Arial" w:eastAsia="Calibri" w:hAnsi="Arial" w:cs="Arial"/>
          <w:sz w:val="20"/>
          <w:szCs w:val="20"/>
          <w:lang w:val="es-ES_tradnl"/>
        </w:rPr>
        <w:t>artículo</w:t>
      </w:r>
      <w:r w:rsidRPr="00445F2A">
        <w:rPr>
          <w:rFonts w:ascii="Arial" w:eastAsia="Calibri" w:hAnsi="Arial" w:cs="Arial"/>
          <w:b/>
          <w:bCs/>
          <w:sz w:val="20"/>
          <w:szCs w:val="20"/>
          <w:lang w:val="es-ES_tradnl"/>
        </w:rPr>
        <w:t xml:space="preserve"> </w:t>
      </w:r>
      <w:r w:rsidRPr="00445F2A">
        <w:rPr>
          <w:rFonts w:ascii="Arial" w:hAnsi="Arial" w:cs="Arial"/>
          <w:color w:val="333333"/>
          <w:sz w:val="20"/>
          <w:szCs w:val="20"/>
          <w:shd w:val="clear" w:color="auto" w:fill="FFFFFF"/>
        </w:rPr>
        <w:t>2.2.1.2.4.2.14</w:t>
      </w:r>
      <w:r w:rsidRPr="00445F2A">
        <w:rPr>
          <w:rFonts w:ascii="Arial" w:hAnsi="Arial" w:cs="Arial"/>
          <w:b/>
          <w:bCs/>
          <w:color w:val="333333"/>
          <w:sz w:val="20"/>
          <w:szCs w:val="20"/>
          <w:shd w:val="clear" w:color="auto" w:fill="FFFFFF"/>
        </w:rPr>
        <w:t xml:space="preserve"> </w:t>
      </w:r>
      <w:r w:rsidRPr="00445F2A">
        <w:rPr>
          <w:rFonts w:ascii="Arial" w:hAnsi="Arial" w:cs="Arial"/>
          <w:color w:val="333333"/>
          <w:sz w:val="20"/>
          <w:szCs w:val="20"/>
          <w:shd w:val="clear" w:color="auto" w:fill="FFFFFF"/>
        </w:rPr>
        <w:t xml:space="preserve">del Decreto 1082 de 2015 </w:t>
      </w:r>
      <w:r w:rsidRPr="00445F2A">
        <w:rPr>
          <w:rFonts w:ascii="Arial" w:eastAsia="Calibri" w:hAnsi="Arial" w:cs="Arial"/>
          <w:sz w:val="20"/>
          <w:szCs w:val="20"/>
          <w:lang w:val="es-ES_tradnl"/>
        </w:rPr>
        <w:t xml:space="preserve">–adicionado por el artículo 3 del Decreto del Decreto 1860 de 2022– para definir los emprendimientos y empresas de mujeres, en el caso de las personas naturales, parte del ejercicio de una actividad comercial y, de acuerdo con el análisis normativo realizado, esta se desarrolla a través de un establecimiento de comercio, el cual debe estar matriculado en el registro mercantil.  </w:t>
      </w:r>
      <w:r w:rsidRPr="00445F2A">
        <w:rPr>
          <w:rFonts w:ascii="Arial" w:hAnsi="Arial" w:cs="Arial"/>
          <w:sz w:val="20"/>
          <w:szCs w:val="20"/>
        </w:rPr>
        <w:t xml:space="preserve">Así las cosas, </w:t>
      </w:r>
      <w:r w:rsidRPr="00445F2A">
        <w:rPr>
          <w:rFonts w:ascii="Arial" w:eastAsia="Calibri" w:hAnsi="Arial" w:cs="Arial"/>
          <w:bCs/>
          <w:sz w:val="20"/>
          <w:szCs w:val="20"/>
          <w:lang w:val="es-ES_tradnl"/>
        </w:rPr>
        <w:t>es necesario que la persona natural que realiza actividades de comercio a través de un establecimiento acredite dicho registro de acuerdo con lo dispuesto por la ley comercial.</w:t>
      </w:r>
    </w:p>
    <w:p w14:paraId="79BD9688" w14:textId="77777777" w:rsidR="003E6F28" w:rsidRPr="00445F2A" w:rsidRDefault="003E6F28" w:rsidP="003E6F28">
      <w:pPr>
        <w:contextualSpacing/>
        <w:jc w:val="both"/>
        <w:rPr>
          <w:rFonts w:ascii="Arial" w:eastAsia="Calibri" w:hAnsi="Arial" w:cs="Arial"/>
          <w:bCs/>
          <w:sz w:val="20"/>
          <w:szCs w:val="20"/>
        </w:rPr>
      </w:pPr>
    </w:p>
    <w:p w14:paraId="7944E7FF" w14:textId="77777777" w:rsidR="003E6F28" w:rsidRPr="00445F2A" w:rsidRDefault="003E6F28" w:rsidP="003E6F28">
      <w:pPr>
        <w:contextualSpacing/>
        <w:jc w:val="both"/>
        <w:rPr>
          <w:rFonts w:ascii="Arial" w:eastAsia="Calibri" w:hAnsi="Arial" w:cs="Arial"/>
          <w:bCs/>
          <w:sz w:val="20"/>
          <w:szCs w:val="20"/>
        </w:rPr>
      </w:pPr>
      <w:r w:rsidRPr="00445F2A">
        <w:rPr>
          <w:rFonts w:ascii="Arial" w:eastAsia="Calibri" w:hAnsi="Arial" w:cs="Arial"/>
          <w:bCs/>
          <w:sz w:val="20"/>
          <w:szCs w:val="20"/>
        </w:rPr>
        <w:t xml:space="preserve">En este punto, es pertinente aclarar que el registro mercantil solicitado únicamente es requerido para ser acreedor de los criterios diferenciales consagrados a favor de los emprendimientos y empresas de mujeres en el artículo 32 de la Ley 2069 de 2020 y el Decreto 1860 de 2021, como acciones afirmativas para promover la participación de este segmento empresarial en el sistema de compras públicas y contratación estatal. Por tanto, deberá presentar dicho documento en caso de pretender beneficiarse de los requisitos habilitantes diferenciales u obtener el puntaje adicional. En este sentido, para efectos del </w:t>
      </w:r>
      <w:r w:rsidRPr="00445F2A">
        <w:rPr>
          <w:rFonts w:ascii="Arial" w:eastAsia="Calibri" w:hAnsi="Arial" w:cs="Arial"/>
          <w:bCs/>
          <w:sz w:val="20"/>
          <w:szCs w:val="20"/>
          <w:lang w:val="es-ES_tradnl"/>
        </w:rPr>
        <w:t xml:space="preserve">artículo </w:t>
      </w:r>
      <w:r w:rsidRPr="00445F2A">
        <w:rPr>
          <w:rFonts w:ascii="Arial" w:hAnsi="Arial" w:cs="Arial"/>
          <w:sz w:val="20"/>
          <w:szCs w:val="20"/>
          <w:lang w:val="es-ES" w:eastAsia="es-CO"/>
        </w:rPr>
        <w:t xml:space="preserve">2.2.1.2.4.2.14 </w:t>
      </w:r>
      <w:r w:rsidRPr="00445F2A">
        <w:rPr>
          <w:rFonts w:ascii="Arial" w:eastAsia="Calibri" w:hAnsi="Arial" w:cs="Arial"/>
          <w:bCs/>
          <w:sz w:val="20"/>
          <w:szCs w:val="20"/>
        </w:rPr>
        <w:t xml:space="preserve">del Decreto 1082 de 2015, la acreditación de la condición de mujer y del ejercicio de actividades comerciales a través de establecimiento de comercio de la persona natural, solo será válida mediante la presentación de los documentos establecidos en el numeral 3 de la norma señalada, esto es, </w:t>
      </w:r>
      <w:r w:rsidRPr="00445F2A">
        <w:rPr>
          <w:rFonts w:ascii="Arial" w:eastAsia="Calibri" w:hAnsi="Arial" w:cs="Arial"/>
          <w:sz w:val="20"/>
          <w:szCs w:val="20"/>
          <w:lang w:val="es-ES_tradnl"/>
        </w:rPr>
        <w:t>adjuntando copia de la cédula de ciudadanía, cédula de extranjería o pasaporte y copia del registro mercantil</w:t>
      </w:r>
      <w:r w:rsidRPr="00445F2A">
        <w:rPr>
          <w:rFonts w:ascii="Arial" w:hAnsi="Arial" w:cs="Arial"/>
          <w:sz w:val="20"/>
          <w:szCs w:val="20"/>
        </w:rPr>
        <w:t xml:space="preserve">. </w:t>
      </w:r>
    </w:p>
    <w:p w14:paraId="128FD8F9" w14:textId="1DF98228" w:rsidR="003E6F28" w:rsidRDefault="003E6F28">
      <w:pPr>
        <w:spacing w:after="160" w:line="259" w:lineRule="auto"/>
        <w:rPr>
          <w:rFonts w:ascii="Arial" w:eastAsia="Calibri" w:hAnsi="Arial" w:cs="Arial"/>
          <w:color w:val="FF0000"/>
          <w:sz w:val="22"/>
          <w:lang w:val="es-ES_tradnl"/>
        </w:rPr>
      </w:pPr>
      <w:r>
        <w:rPr>
          <w:rFonts w:ascii="Arial" w:eastAsia="Calibri" w:hAnsi="Arial" w:cs="Arial"/>
          <w:color w:val="FF0000"/>
          <w:sz w:val="22"/>
          <w:lang w:val="es-ES_tradnl"/>
        </w:rPr>
        <w:br w:type="page"/>
      </w:r>
    </w:p>
    <w:p w14:paraId="0802EEC8" w14:textId="458F3E65" w:rsidR="00F235D2" w:rsidRDefault="00C067D7" w:rsidP="00F235D2">
      <w:pPr>
        <w:spacing w:after="160" w:line="259" w:lineRule="auto"/>
        <w:jc w:val="right"/>
        <w:rPr>
          <w:rFonts w:ascii="Arial" w:eastAsia="Calibri" w:hAnsi="Arial" w:cs="Arial"/>
          <w:color w:val="FF0000"/>
          <w:sz w:val="22"/>
          <w:lang w:val="es-ES_tradnl"/>
        </w:rPr>
      </w:pPr>
      <w:r w:rsidRPr="00E15CCE">
        <w:rPr>
          <w:noProof/>
          <w:lang w:val="es-ES"/>
        </w:rPr>
        <w:lastRenderedPageBreak/>
        <w:drawing>
          <wp:inline distT="0" distB="0" distL="0" distR="0" wp14:anchorId="23598288" wp14:editId="43EB7A9F">
            <wp:extent cx="2790288" cy="586596"/>
            <wp:effectExtent l="0" t="0" r="0" b="4445"/>
            <wp:docPr id="3" name="Imagen 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cono&#10;&#10;Descripción generada automáticamente"/>
                    <pic:cNvPicPr/>
                  </pic:nvPicPr>
                  <pic:blipFill>
                    <a:blip r:embed="rId10"/>
                    <a:stretch>
                      <a:fillRect/>
                    </a:stretch>
                  </pic:blipFill>
                  <pic:spPr>
                    <a:xfrm>
                      <a:off x="0" y="0"/>
                      <a:ext cx="2876062" cy="604628"/>
                    </a:xfrm>
                    <a:prstGeom prst="rect">
                      <a:avLst/>
                    </a:prstGeom>
                  </pic:spPr>
                </pic:pic>
              </a:graphicData>
            </a:graphic>
          </wp:inline>
        </w:drawing>
      </w:r>
    </w:p>
    <w:p w14:paraId="5808A266" w14:textId="01C6D229" w:rsidR="003E6F28" w:rsidRDefault="00C067D7" w:rsidP="00F235D2">
      <w:pPr>
        <w:spacing w:after="160" w:line="259" w:lineRule="auto"/>
        <w:jc w:val="right"/>
        <w:rPr>
          <w:rFonts w:ascii="Arial" w:eastAsia="Calibri" w:hAnsi="Arial" w:cs="Arial"/>
          <w:color w:val="FF0000"/>
          <w:sz w:val="22"/>
          <w:lang w:val="es-ES_tradnl"/>
        </w:rPr>
      </w:pPr>
      <w:r>
        <w:rPr>
          <w:noProof/>
        </w:rPr>
        <w:drawing>
          <wp:inline distT="0" distB="0" distL="0" distR="0" wp14:anchorId="4379145C" wp14:editId="1E3FD35F">
            <wp:extent cx="2821729" cy="733246"/>
            <wp:effectExtent l="0" t="0" r="0" b="0"/>
            <wp:docPr id="2"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pic:cNvPicPr/>
                  </pic:nvPicPr>
                  <pic:blipFill rotWithShape="1">
                    <a:blip r:embed="rId11"/>
                    <a:srcRect t="5751"/>
                    <a:stretch/>
                  </pic:blipFill>
                  <pic:spPr bwMode="auto">
                    <a:xfrm>
                      <a:off x="0" y="0"/>
                      <a:ext cx="2843443" cy="738889"/>
                    </a:xfrm>
                    <a:prstGeom prst="rect">
                      <a:avLst/>
                    </a:prstGeom>
                    <a:ln>
                      <a:noFill/>
                    </a:ln>
                    <a:extLst>
                      <a:ext uri="{53640926-AAD7-44D8-BBD7-CCE9431645EC}">
                        <a14:shadowObscured xmlns:a14="http://schemas.microsoft.com/office/drawing/2010/main"/>
                      </a:ext>
                    </a:extLst>
                  </pic:spPr>
                </pic:pic>
              </a:graphicData>
            </a:graphic>
          </wp:inline>
        </w:drawing>
      </w:r>
    </w:p>
    <w:p w14:paraId="7A245CB5" w14:textId="47D3A94E" w:rsidR="00F235D2" w:rsidRPr="003E6F28" w:rsidRDefault="00F235D2" w:rsidP="00F235D2">
      <w:pPr>
        <w:spacing w:after="160" w:line="259" w:lineRule="auto"/>
        <w:jc w:val="right"/>
        <w:rPr>
          <w:rFonts w:ascii="Arial" w:eastAsia="Calibri" w:hAnsi="Arial" w:cs="Arial"/>
          <w:b/>
          <w:sz w:val="20"/>
          <w:szCs w:val="20"/>
          <w:lang w:val="es-ES_tradnl"/>
        </w:rPr>
      </w:pPr>
      <w:r w:rsidRPr="003E6F28">
        <w:rPr>
          <w:rFonts w:ascii="Arial" w:hAnsi="Arial" w:cs="Arial"/>
          <w:bCs/>
          <w:sz w:val="16"/>
          <w:szCs w:val="16"/>
          <w:lang w:val="es-ES_tradnl" w:eastAsia="es-ES"/>
        </w:rPr>
        <w:t>CCE-DES-FM-17</w:t>
      </w:r>
    </w:p>
    <w:p w14:paraId="600575B3" w14:textId="3D7BFE97" w:rsidR="00F235D2" w:rsidRPr="003E6F28" w:rsidRDefault="00F235D2" w:rsidP="00F235D2">
      <w:pPr>
        <w:contextualSpacing/>
        <w:jc w:val="both"/>
        <w:rPr>
          <w:rFonts w:ascii="Arial" w:eastAsia="Calibri" w:hAnsi="Arial" w:cs="Arial"/>
          <w:sz w:val="22"/>
          <w:szCs w:val="22"/>
          <w:lang w:val="es-ES_tradnl"/>
        </w:rPr>
      </w:pPr>
    </w:p>
    <w:p w14:paraId="16F6BA03" w14:textId="73231E54" w:rsidR="00E641E5" w:rsidRPr="003E6F28" w:rsidRDefault="00E641E5" w:rsidP="00F235D2">
      <w:pPr>
        <w:contextualSpacing/>
        <w:jc w:val="both"/>
        <w:rPr>
          <w:rFonts w:ascii="Arial" w:eastAsia="Calibri" w:hAnsi="Arial" w:cs="Arial"/>
          <w:sz w:val="22"/>
          <w:szCs w:val="22"/>
          <w:lang w:val="es-ES_tradnl"/>
        </w:rPr>
      </w:pPr>
      <w:r w:rsidRPr="003E6F28">
        <w:rPr>
          <w:rFonts w:ascii="Arial" w:eastAsia="Calibri" w:hAnsi="Arial" w:cs="Arial"/>
          <w:sz w:val="22"/>
          <w:szCs w:val="22"/>
          <w:lang w:val="es-ES_tradnl"/>
        </w:rPr>
        <w:t xml:space="preserve">Bogotá D.C., </w:t>
      </w:r>
      <w:r w:rsidR="00C067D7">
        <w:rPr>
          <w:rFonts w:ascii="Arial" w:eastAsia="Calibri" w:hAnsi="Arial" w:cs="Arial"/>
          <w:sz w:val="22"/>
          <w:szCs w:val="22"/>
          <w:lang w:val="es-ES_tradnl"/>
        </w:rPr>
        <w:t>25 de agosto de 2022</w:t>
      </w:r>
    </w:p>
    <w:p w14:paraId="70A63400" w14:textId="77777777" w:rsidR="00E641E5" w:rsidRPr="003E6F28" w:rsidRDefault="00E641E5" w:rsidP="00F235D2">
      <w:pPr>
        <w:contextualSpacing/>
        <w:jc w:val="both"/>
        <w:rPr>
          <w:rFonts w:ascii="Arial" w:eastAsia="Calibri" w:hAnsi="Arial" w:cs="Arial"/>
          <w:sz w:val="22"/>
          <w:szCs w:val="22"/>
          <w:lang w:val="es-ES_tradnl"/>
        </w:rPr>
      </w:pPr>
    </w:p>
    <w:p w14:paraId="4C814E3C" w14:textId="77777777" w:rsidR="00F235D2" w:rsidRPr="003E6F28" w:rsidRDefault="00F235D2" w:rsidP="00F235D2">
      <w:pPr>
        <w:contextualSpacing/>
        <w:jc w:val="both"/>
        <w:rPr>
          <w:rFonts w:ascii="Arial" w:eastAsia="Calibri" w:hAnsi="Arial" w:cs="Arial"/>
          <w:sz w:val="22"/>
          <w:szCs w:val="22"/>
          <w:lang w:val="es-ES_tradnl"/>
        </w:rPr>
      </w:pPr>
    </w:p>
    <w:p w14:paraId="17A33774" w14:textId="77777777" w:rsidR="00F235D2" w:rsidRPr="003E6F28" w:rsidRDefault="00F235D2" w:rsidP="00F235D2">
      <w:pPr>
        <w:contextualSpacing/>
        <w:jc w:val="both"/>
        <w:rPr>
          <w:rFonts w:ascii="Arial" w:eastAsia="Calibri" w:hAnsi="Arial" w:cs="Arial"/>
          <w:sz w:val="22"/>
          <w:szCs w:val="22"/>
          <w:lang w:val="es-ES_tradnl"/>
        </w:rPr>
      </w:pPr>
      <w:r w:rsidRPr="003E6F28">
        <w:rPr>
          <w:rFonts w:ascii="Arial" w:eastAsia="Calibri" w:hAnsi="Arial" w:cs="Arial"/>
          <w:sz w:val="22"/>
          <w:szCs w:val="22"/>
          <w:lang w:val="es-ES_tradnl"/>
        </w:rPr>
        <w:t>Señora</w:t>
      </w:r>
    </w:p>
    <w:p w14:paraId="6B9326F1" w14:textId="77777777" w:rsidR="00F235D2" w:rsidRPr="003E6F28" w:rsidRDefault="00F235D2" w:rsidP="00F235D2">
      <w:pPr>
        <w:contextualSpacing/>
        <w:rPr>
          <w:rFonts w:ascii="Arial" w:eastAsia="Calibri" w:hAnsi="Arial" w:cs="Arial"/>
          <w:b/>
          <w:sz w:val="22"/>
          <w:szCs w:val="22"/>
          <w:lang w:val="es-ES_tradnl"/>
        </w:rPr>
      </w:pPr>
      <w:bookmarkStart w:id="3" w:name="_Hlk110416299"/>
      <w:r w:rsidRPr="003E6F28">
        <w:rPr>
          <w:rFonts w:ascii="Arial" w:eastAsia="Calibri" w:hAnsi="Arial" w:cs="Arial"/>
          <w:b/>
          <w:sz w:val="22"/>
          <w:szCs w:val="22"/>
          <w:lang w:val="es-ES_tradnl"/>
        </w:rPr>
        <w:t>María Clara Potes Mazuera</w:t>
      </w:r>
    </w:p>
    <w:p w14:paraId="0749E889" w14:textId="77777777" w:rsidR="00F235D2" w:rsidRPr="003E6F28" w:rsidRDefault="00F235D2" w:rsidP="00F235D2">
      <w:pPr>
        <w:contextualSpacing/>
        <w:rPr>
          <w:rFonts w:ascii="Arial" w:eastAsia="Calibri" w:hAnsi="Arial" w:cs="Arial"/>
          <w:sz w:val="22"/>
          <w:szCs w:val="22"/>
          <w:lang w:val="es-ES_tradnl"/>
        </w:rPr>
      </w:pPr>
      <w:proofErr w:type="spellStart"/>
      <w:r w:rsidRPr="003E6F28">
        <w:rPr>
          <w:rFonts w:ascii="Arial" w:eastAsia="Calibri" w:hAnsi="Arial" w:cs="Arial"/>
          <w:sz w:val="22"/>
          <w:szCs w:val="22"/>
          <w:lang w:val="es-ES_tradnl"/>
        </w:rPr>
        <w:t>Villamaria</w:t>
      </w:r>
      <w:proofErr w:type="spellEnd"/>
      <w:r w:rsidRPr="003E6F28">
        <w:rPr>
          <w:rFonts w:ascii="Arial" w:eastAsia="Calibri" w:hAnsi="Arial" w:cs="Arial"/>
          <w:sz w:val="22"/>
          <w:szCs w:val="22"/>
          <w:lang w:val="es-ES_tradnl"/>
        </w:rPr>
        <w:t>, Caldas</w:t>
      </w:r>
    </w:p>
    <w:p w14:paraId="396A8259" w14:textId="77777777" w:rsidR="00F235D2" w:rsidRPr="003E6F28" w:rsidRDefault="00F235D2" w:rsidP="00F235D2">
      <w:pPr>
        <w:contextualSpacing/>
        <w:jc w:val="both"/>
        <w:rPr>
          <w:rFonts w:ascii="Arial" w:eastAsia="Calibri" w:hAnsi="Arial" w:cs="Arial"/>
          <w:sz w:val="22"/>
          <w:szCs w:val="22"/>
          <w:lang w:val="es-ES_tradnl"/>
        </w:rPr>
      </w:pPr>
    </w:p>
    <w:p w14:paraId="46175B1C" w14:textId="77777777" w:rsidR="00F235D2" w:rsidRPr="003E6F28" w:rsidRDefault="00F235D2" w:rsidP="00F235D2">
      <w:pPr>
        <w:contextualSpacing/>
        <w:jc w:val="both"/>
        <w:rPr>
          <w:rFonts w:ascii="Arial" w:eastAsia="Calibri" w:hAnsi="Arial" w:cs="Arial"/>
          <w:sz w:val="22"/>
          <w:szCs w:val="22"/>
          <w:lang w:val="es-ES_tradnl"/>
        </w:rPr>
      </w:pPr>
    </w:p>
    <w:p w14:paraId="090F25A8" w14:textId="77777777" w:rsidR="00F235D2" w:rsidRPr="003E6F28" w:rsidRDefault="00F235D2" w:rsidP="00F235D2">
      <w:pPr>
        <w:contextualSpacing/>
        <w:rPr>
          <w:rFonts w:ascii="Arial" w:eastAsia="Calibri" w:hAnsi="Arial" w:cs="Arial"/>
          <w:b/>
          <w:bCs/>
          <w:sz w:val="22"/>
          <w:szCs w:val="22"/>
          <w:lang w:val="es-ES_tradnl"/>
        </w:rPr>
      </w:pPr>
      <w:r w:rsidRPr="003E6F28">
        <w:rPr>
          <w:rFonts w:ascii="Arial" w:eastAsia="Calibri" w:hAnsi="Arial" w:cs="Arial"/>
          <w:b/>
          <w:bCs/>
          <w:sz w:val="22"/>
          <w:szCs w:val="22"/>
          <w:lang w:val="es-ES_tradnl"/>
        </w:rPr>
        <w:t xml:space="preserve">                                            Concepto C ‒ 533 de 2022</w:t>
      </w:r>
    </w:p>
    <w:p w14:paraId="25244166" w14:textId="77777777" w:rsidR="00F235D2" w:rsidRPr="003E6F28" w:rsidRDefault="00F235D2" w:rsidP="00F235D2">
      <w:pPr>
        <w:contextualSpacing/>
        <w:jc w:val="both"/>
        <w:rPr>
          <w:rFonts w:ascii="Arial" w:eastAsia="Calibri" w:hAnsi="Arial" w:cs="Arial"/>
          <w:sz w:val="22"/>
          <w:szCs w:val="22"/>
          <w:lang w:val="es-ES_tradnl"/>
        </w:rPr>
      </w:pPr>
    </w:p>
    <w:tbl>
      <w:tblPr>
        <w:tblStyle w:val="Tablaconcuadrcula"/>
        <w:tblW w:w="148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20"/>
        <w:gridCol w:w="6222"/>
        <w:gridCol w:w="2125"/>
        <w:gridCol w:w="3816"/>
      </w:tblGrid>
      <w:tr w:rsidR="00F235D2" w:rsidRPr="003E6F28" w14:paraId="1FF7073D" w14:textId="77777777" w:rsidTr="004C5AAD">
        <w:tc>
          <w:tcPr>
            <w:tcW w:w="2689" w:type="dxa"/>
          </w:tcPr>
          <w:p w14:paraId="7AEDB5B3" w14:textId="77777777" w:rsidR="00F235D2" w:rsidRPr="003E6F28" w:rsidRDefault="00F235D2" w:rsidP="00F235D2">
            <w:pPr>
              <w:contextualSpacing/>
              <w:jc w:val="both"/>
              <w:rPr>
                <w:rFonts w:ascii="Arial" w:eastAsia="Calibri" w:hAnsi="Arial" w:cs="Arial"/>
                <w:sz w:val="22"/>
                <w:szCs w:val="22"/>
                <w:lang w:val="es-ES_tradnl"/>
              </w:rPr>
            </w:pPr>
            <w:r w:rsidRPr="003E6F28">
              <w:rPr>
                <w:rFonts w:ascii="Arial" w:eastAsia="Calibri" w:hAnsi="Arial" w:cs="Arial"/>
                <w:b/>
                <w:sz w:val="22"/>
                <w:szCs w:val="22"/>
                <w:lang w:val="es-ES_tradnl"/>
              </w:rPr>
              <w:t>Temas:</w:t>
            </w:r>
            <w:r w:rsidRPr="003E6F28">
              <w:rPr>
                <w:rFonts w:ascii="Arial" w:eastAsia="Calibri" w:hAnsi="Arial" w:cs="Arial"/>
                <w:sz w:val="22"/>
                <w:szCs w:val="22"/>
                <w:lang w:val="es-ES_tradnl"/>
              </w:rPr>
              <w:t xml:space="preserve">                                      </w:t>
            </w:r>
          </w:p>
        </w:tc>
        <w:tc>
          <w:tcPr>
            <w:tcW w:w="6242" w:type="dxa"/>
            <w:gridSpan w:val="2"/>
          </w:tcPr>
          <w:p w14:paraId="0C609774" w14:textId="353BD61A" w:rsidR="00F235D2" w:rsidRPr="003E6F28" w:rsidRDefault="00DC7F39" w:rsidP="00F235D2">
            <w:pPr>
              <w:contextualSpacing/>
              <w:jc w:val="both"/>
              <w:rPr>
                <w:rFonts w:ascii="Arial" w:eastAsia="Calibri" w:hAnsi="Arial" w:cs="Arial"/>
                <w:bCs/>
                <w:sz w:val="20"/>
                <w:szCs w:val="20"/>
              </w:rPr>
            </w:pPr>
            <w:r w:rsidRPr="008278D3">
              <w:rPr>
                <w:rFonts w:ascii="Arial" w:eastAsia="Calibri" w:hAnsi="Arial" w:cs="Arial"/>
                <w:bCs/>
                <w:sz w:val="22"/>
                <w:szCs w:val="22"/>
              </w:rPr>
              <w:t xml:space="preserve">LEY DE EMPRENDIMIENTO – Ley 2069 de 2020 – Finalidad / LEY DE EMPRENDIMIENTO – Ley 2069 de 2020 – Artículo 32 – Criterios diferenciales – Emprendimientos de mujeres – Empresas de mujeres / LEY DE EMPRENDIMIENTO – Ley 2069 de 2020 – Artículo 32 – Criterios diferenciales – Emprendimientos de mujeres – Empresas de mujeres – Necesidad de reglamentación – Decreto 1860 de 2021/ </w:t>
            </w:r>
            <w:r w:rsidRPr="008278D3">
              <w:rPr>
                <w:rFonts w:ascii="Arial" w:eastAsia="Calibri" w:hAnsi="Arial" w:cs="Arial"/>
                <w:bCs/>
                <w:sz w:val="22"/>
                <w:szCs w:val="22"/>
                <w:lang w:val="es-ES"/>
              </w:rPr>
              <w:t>DECRETO 1860 DE 2021 – Emprendimientos y empresas de mujeres – Definición – Artículo 2.2.1.2.4.2.14 – Numeral 3 – Persona natural / DECRETO 1860 DE 2021 – Emprendimientos y empresas de mujeres – Definición – Artículo 2.2.1.2.4.2.14 – Numeral 3 – Persona natural – Registro mercantil</w:t>
            </w:r>
            <w:r w:rsidRPr="008278D3">
              <w:rPr>
                <w:rFonts w:ascii="Arial" w:hAnsi="Arial" w:cs="Arial"/>
                <w:bCs/>
                <w:sz w:val="20"/>
                <w:szCs w:val="20"/>
              </w:rPr>
              <w:t xml:space="preserve"> </w:t>
            </w:r>
          </w:p>
        </w:tc>
        <w:tc>
          <w:tcPr>
            <w:tcW w:w="5941" w:type="dxa"/>
            <w:gridSpan w:val="2"/>
          </w:tcPr>
          <w:p w14:paraId="709F07B1" w14:textId="77777777" w:rsidR="00F235D2" w:rsidRPr="003E6F28" w:rsidRDefault="00F235D2" w:rsidP="00F235D2">
            <w:pPr>
              <w:ind w:right="-570"/>
              <w:contextualSpacing/>
              <w:jc w:val="both"/>
              <w:rPr>
                <w:rFonts w:ascii="Arial" w:eastAsia="Calibri" w:hAnsi="Arial" w:cs="Arial"/>
                <w:sz w:val="22"/>
                <w:szCs w:val="22"/>
                <w:lang w:val="es-ES_tradnl" w:eastAsia="en-US"/>
              </w:rPr>
            </w:pPr>
          </w:p>
        </w:tc>
      </w:tr>
      <w:tr w:rsidR="00F235D2" w:rsidRPr="003E6F28" w14:paraId="1FE33E7F" w14:textId="77777777" w:rsidTr="004C5AAD">
        <w:trPr>
          <w:gridAfter w:val="1"/>
          <w:wAfter w:w="3816" w:type="dxa"/>
        </w:trPr>
        <w:tc>
          <w:tcPr>
            <w:tcW w:w="2689" w:type="dxa"/>
          </w:tcPr>
          <w:p w14:paraId="62DD8567" w14:textId="77777777" w:rsidR="00F235D2" w:rsidRPr="003E6F28" w:rsidRDefault="00F235D2" w:rsidP="00F235D2">
            <w:pPr>
              <w:contextualSpacing/>
              <w:jc w:val="both"/>
              <w:rPr>
                <w:rFonts w:ascii="Arial" w:eastAsia="Calibri" w:hAnsi="Arial" w:cs="Arial"/>
                <w:b/>
                <w:sz w:val="22"/>
                <w:szCs w:val="22"/>
                <w:lang w:val="es-ES_tradnl"/>
              </w:rPr>
            </w:pPr>
          </w:p>
          <w:p w14:paraId="67539CE1" w14:textId="77777777" w:rsidR="00F235D2" w:rsidRPr="003E6F28" w:rsidRDefault="00F235D2" w:rsidP="00F235D2">
            <w:pPr>
              <w:contextualSpacing/>
              <w:jc w:val="both"/>
              <w:rPr>
                <w:rFonts w:ascii="Arial" w:eastAsia="Calibri" w:hAnsi="Arial" w:cs="Arial"/>
                <w:b/>
                <w:sz w:val="22"/>
                <w:szCs w:val="22"/>
                <w:lang w:val="es-ES_tradnl"/>
              </w:rPr>
            </w:pPr>
            <w:r w:rsidRPr="003E6F28">
              <w:rPr>
                <w:rFonts w:ascii="Arial" w:eastAsia="Calibri" w:hAnsi="Arial" w:cs="Arial"/>
                <w:b/>
                <w:sz w:val="22"/>
                <w:szCs w:val="22"/>
                <w:lang w:val="es-ES_tradnl"/>
              </w:rPr>
              <w:t>Radicación:</w:t>
            </w:r>
            <w:r w:rsidRPr="003E6F28">
              <w:rPr>
                <w:rFonts w:ascii="Arial" w:eastAsia="Calibri" w:hAnsi="Arial" w:cs="Arial"/>
                <w:sz w:val="22"/>
                <w:szCs w:val="22"/>
                <w:lang w:val="es-ES_tradnl"/>
              </w:rPr>
              <w:t xml:space="preserve">                              </w:t>
            </w:r>
          </w:p>
        </w:tc>
        <w:tc>
          <w:tcPr>
            <w:tcW w:w="20" w:type="dxa"/>
          </w:tcPr>
          <w:p w14:paraId="0DB64320" w14:textId="77777777" w:rsidR="00F235D2" w:rsidRPr="003E6F28" w:rsidRDefault="00F235D2" w:rsidP="00F235D2">
            <w:pPr>
              <w:contextualSpacing/>
              <w:jc w:val="both"/>
              <w:rPr>
                <w:rFonts w:ascii="Arial" w:eastAsia="Calibri" w:hAnsi="Arial" w:cs="Arial"/>
                <w:sz w:val="22"/>
                <w:szCs w:val="22"/>
                <w:lang w:val="es-ES_tradnl"/>
              </w:rPr>
            </w:pPr>
          </w:p>
        </w:tc>
        <w:tc>
          <w:tcPr>
            <w:tcW w:w="8347" w:type="dxa"/>
            <w:gridSpan w:val="2"/>
          </w:tcPr>
          <w:p w14:paraId="2439DEDF" w14:textId="77777777" w:rsidR="00F235D2" w:rsidRPr="003E6F28" w:rsidRDefault="00F235D2" w:rsidP="00F235D2">
            <w:pPr>
              <w:contextualSpacing/>
              <w:jc w:val="both"/>
              <w:rPr>
                <w:rFonts w:ascii="Arial" w:eastAsia="Calibri" w:hAnsi="Arial" w:cs="Arial"/>
                <w:sz w:val="22"/>
                <w:szCs w:val="22"/>
                <w:lang w:val="es-ES_tradnl"/>
              </w:rPr>
            </w:pPr>
          </w:p>
          <w:p w14:paraId="5B27C5FC" w14:textId="4857D203" w:rsidR="00F235D2" w:rsidRPr="003E6F28" w:rsidRDefault="00F235D2" w:rsidP="00F235D2">
            <w:pPr>
              <w:contextualSpacing/>
              <w:jc w:val="both"/>
              <w:rPr>
                <w:rFonts w:ascii="Arial" w:eastAsia="Calibri" w:hAnsi="Arial" w:cs="Arial"/>
                <w:sz w:val="22"/>
                <w:szCs w:val="22"/>
                <w:lang w:val="es-ES_tradnl"/>
              </w:rPr>
            </w:pPr>
            <w:r w:rsidRPr="003E6F28">
              <w:rPr>
                <w:rFonts w:ascii="Arial" w:eastAsia="Calibri" w:hAnsi="Arial" w:cs="Arial"/>
                <w:sz w:val="22"/>
                <w:szCs w:val="22"/>
                <w:lang w:val="es-ES_tradnl"/>
              </w:rPr>
              <w:t>Respuesta a consulta #</w:t>
            </w:r>
            <w:r w:rsidR="00B533B0" w:rsidRPr="003E6F28">
              <w:rPr>
                <w:rFonts w:ascii="Arial" w:eastAsia="Calibri" w:hAnsi="Arial" w:cs="Arial"/>
                <w:sz w:val="22"/>
                <w:szCs w:val="22"/>
                <w:lang w:val="es-ES_tradnl"/>
              </w:rPr>
              <w:t xml:space="preserve"> </w:t>
            </w:r>
            <w:r w:rsidRPr="003E6F28">
              <w:rPr>
                <w:rFonts w:ascii="Arial" w:eastAsia="Calibri" w:hAnsi="Arial" w:cs="Arial"/>
                <w:sz w:val="22"/>
                <w:szCs w:val="22"/>
                <w:lang w:val="es-ES_tradnl"/>
              </w:rPr>
              <w:t>P20220712006776</w:t>
            </w:r>
          </w:p>
        </w:tc>
      </w:tr>
    </w:tbl>
    <w:p w14:paraId="6BE161D4" w14:textId="77777777" w:rsidR="00F235D2" w:rsidRPr="003E6F28" w:rsidRDefault="00F235D2" w:rsidP="00F235D2">
      <w:pPr>
        <w:contextualSpacing/>
        <w:jc w:val="both"/>
        <w:rPr>
          <w:rFonts w:ascii="Arial" w:eastAsia="Calibri" w:hAnsi="Arial" w:cs="Arial"/>
          <w:sz w:val="22"/>
          <w:szCs w:val="22"/>
          <w:lang w:val="es-ES_tradnl"/>
        </w:rPr>
      </w:pPr>
    </w:p>
    <w:p w14:paraId="4072FE19" w14:textId="77777777" w:rsidR="00F235D2" w:rsidRPr="003E6F28" w:rsidRDefault="00F235D2" w:rsidP="00F235D2">
      <w:pPr>
        <w:contextualSpacing/>
        <w:jc w:val="both"/>
        <w:rPr>
          <w:rFonts w:ascii="Arial" w:eastAsia="Calibri" w:hAnsi="Arial" w:cs="Arial"/>
          <w:sz w:val="22"/>
          <w:szCs w:val="22"/>
          <w:lang w:val="es-ES_tradnl"/>
        </w:rPr>
      </w:pPr>
    </w:p>
    <w:p w14:paraId="168AD722" w14:textId="171671AC" w:rsidR="00F235D2" w:rsidRPr="003E6F28" w:rsidRDefault="00F235D2" w:rsidP="00F235D2">
      <w:pPr>
        <w:spacing w:line="276" w:lineRule="auto"/>
        <w:contextualSpacing/>
        <w:rPr>
          <w:rFonts w:ascii="Arial" w:eastAsia="Calibri" w:hAnsi="Arial" w:cs="Arial"/>
          <w:sz w:val="22"/>
          <w:szCs w:val="22"/>
          <w:lang w:val="es-ES_tradnl"/>
        </w:rPr>
      </w:pPr>
      <w:r w:rsidRPr="003E6F28">
        <w:rPr>
          <w:rFonts w:ascii="Arial" w:eastAsia="Calibri" w:hAnsi="Arial" w:cs="Arial"/>
          <w:sz w:val="22"/>
          <w:szCs w:val="22"/>
          <w:lang w:val="es-ES_tradnl"/>
        </w:rPr>
        <w:t>Estimada señora Potes Mazuera</w:t>
      </w:r>
      <w:r w:rsidR="00B533B0" w:rsidRPr="003E6F28">
        <w:rPr>
          <w:rFonts w:ascii="Arial" w:eastAsia="Calibri" w:hAnsi="Arial" w:cs="Arial"/>
          <w:sz w:val="22"/>
          <w:szCs w:val="22"/>
          <w:lang w:val="es-ES_tradnl"/>
        </w:rPr>
        <w:t>:</w:t>
      </w:r>
    </w:p>
    <w:p w14:paraId="676BE2DB" w14:textId="77777777" w:rsidR="00F235D2" w:rsidRPr="003E6F28" w:rsidRDefault="00F235D2" w:rsidP="00F235D2">
      <w:pPr>
        <w:spacing w:line="276" w:lineRule="auto"/>
        <w:contextualSpacing/>
        <w:jc w:val="both"/>
        <w:rPr>
          <w:rFonts w:ascii="Arial" w:eastAsia="Calibri" w:hAnsi="Arial" w:cs="Arial"/>
          <w:sz w:val="22"/>
          <w:szCs w:val="22"/>
          <w:lang w:val="es-ES_tradnl"/>
        </w:rPr>
      </w:pPr>
    </w:p>
    <w:p w14:paraId="30EACB8B" w14:textId="69A1F34E" w:rsidR="00F235D2" w:rsidRPr="003E6F28" w:rsidRDefault="00F235D2" w:rsidP="00F235D2">
      <w:pPr>
        <w:spacing w:line="276" w:lineRule="auto"/>
        <w:contextualSpacing/>
        <w:jc w:val="both"/>
        <w:rPr>
          <w:rFonts w:ascii="Arial" w:eastAsia="Calibri" w:hAnsi="Arial" w:cs="Arial"/>
          <w:sz w:val="22"/>
          <w:szCs w:val="22"/>
          <w:lang w:val="es-ES_tradnl"/>
        </w:rPr>
      </w:pPr>
      <w:r w:rsidRPr="003E6F28">
        <w:rPr>
          <w:rFonts w:ascii="Arial" w:eastAsia="Calibri" w:hAnsi="Arial" w:cs="Arial"/>
          <w:sz w:val="22"/>
          <w:szCs w:val="22"/>
          <w:lang w:val="es-ES_tradnl"/>
        </w:rPr>
        <w:t xml:space="preserve">En ejercicio de la competencia otorgada por el numeral 8 del artículo 11 y el numeral 5 del artículo 3 del Decreto Ley 4170 de 2011, la Agencia Nacional de Contratación Pública </w:t>
      </w:r>
      <w:r w:rsidR="00B533B0" w:rsidRPr="003E6F28">
        <w:rPr>
          <w:rFonts w:ascii="Arial" w:eastAsia="Calibri" w:hAnsi="Arial" w:cs="Arial"/>
          <w:sz w:val="22"/>
          <w:szCs w:val="22"/>
          <w:lang w:val="es-ES_tradnl"/>
        </w:rPr>
        <w:t>–</w:t>
      </w:r>
      <w:r w:rsidRPr="003E6F28">
        <w:rPr>
          <w:rFonts w:ascii="Arial" w:eastAsia="Calibri" w:hAnsi="Arial" w:cs="Arial"/>
          <w:sz w:val="22"/>
          <w:szCs w:val="22"/>
          <w:lang w:val="es-ES_tradnl"/>
        </w:rPr>
        <w:t xml:space="preserve"> Colombia Compra Eficiente responde su consulta del 12 de julio del 2022.</w:t>
      </w:r>
    </w:p>
    <w:bookmarkEnd w:id="3"/>
    <w:p w14:paraId="3A8F611F" w14:textId="77777777" w:rsidR="00F235D2" w:rsidRPr="003E6F28" w:rsidRDefault="00F235D2" w:rsidP="00F235D2">
      <w:pPr>
        <w:spacing w:line="276" w:lineRule="auto"/>
        <w:contextualSpacing/>
        <w:jc w:val="both"/>
        <w:rPr>
          <w:rFonts w:ascii="Arial" w:eastAsia="Calibri" w:hAnsi="Arial" w:cs="Arial"/>
          <w:b/>
          <w:sz w:val="22"/>
          <w:szCs w:val="22"/>
          <w:lang w:val="es-ES_tradnl"/>
        </w:rPr>
      </w:pPr>
    </w:p>
    <w:p w14:paraId="298DC2FF" w14:textId="77777777" w:rsidR="00F235D2" w:rsidRPr="003E6F28" w:rsidRDefault="00F235D2" w:rsidP="00F235D2">
      <w:pPr>
        <w:numPr>
          <w:ilvl w:val="0"/>
          <w:numId w:val="3"/>
        </w:numPr>
        <w:tabs>
          <w:tab w:val="left" w:pos="0"/>
          <w:tab w:val="left" w:pos="142"/>
          <w:tab w:val="left" w:pos="284"/>
        </w:tabs>
        <w:spacing w:line="276" w:lineRule="auto"/>
        <w:ind w:left="0" w:firstLine="0"/>
        <w:contextualSpacing/>
        <w:jc w:val="both"/>
        <w:rPr>
          <w:rFonts w:ascii="Arial" w:eastAsia="Calibri" w:hAnsi="Arial" w:cs="Arial"/>
          <w:b/>
          <w:sz w:val="22"/>
          <w:szCs w:val="22"/>
          <w:lang w:val="es-ES_tradnl" w:eastAsia="en-US"/>
        </w:rPr>
      </w:pPr>
      <w:r w:rsidRPr="003E6F28">
        <w:rPr>
          <w:rFonts w:ascii="Arial" w:eastAsia="Calibri" w:hAnsi="Arial" w:cs="Arial"/>
          <w:b/>
          <w:sz w:val="22"/>
          <w:szCs w:val="22"/>
          <w:lang w:val="es-ES_tradnl" w:eastAsia="en-US"/>
        </w:rPr>
        <w:lastRenderedPageBreak/>
        <w:t xml:space="preserve">Problema planteado </w:t>
      </w:r>
    </w:p>
    <w:p w14:paraId="3E7E7738" w14:textId="77777777" w:rsidR="00F235D2" w:rsidRPr="003E6F28" w:rsidRDefault="00F235D2" w:rsidP="00F235D2">
      <w:pPr>
        <w:tabs>
          <w:tab w:val="left" w:pos="426"/>
        </w:tabs>
        <w:spacing w:line="276" w:lineRule="auto"/>
        <w:contextualSpacing/>
        <w:jc w:val="both"/>
        <w:rPr>
          <w:rFonts w:ascii="Arial" w:eastAsia="Calibri" w:hAnsi="Arial" w:cs="Arial"/>
          <w:b/>
          <w:sz w:val="22"/>
          <w:szCs w:val="22"/>
          <w:lang w:val="es-ES_tradnl"/>
        </w:rPr>
      </w:pPr>
    </w:p>
    <w:p w14:paraId="14B07D3B" w14:textId="3BC662EA" w:rsidR="00F235D2" w:rsidRPr="003E6F28" w:rsidRDefault="00F235D2" w:rsidP="00F235D2">
      <w:pPr>
        <w:spacing w:line="276" w:lineRule="auto"/>
        <w:contextualSpacing/>
        <w:jc w:val="both"/>
        <w:rPr>
          <w:rFonts w:ascii="Arial" w:hAnsi="Arial" w:cs="Arial"/>
          <w:sz w:val="22"/>
          <w:szCs w:val="22"/>
          <w:lang w:val="es-ES_tradnl"/>
        </w:rPr>
      </w:pPr>
      <w:r w:rsidRPr="003E6F28">
        <w:rPr>
          <w:rFonts w:ascii="Arial" w:hAnsi="Arial" w:cs="Arial"/>
          <w:sz w:val="22"/>
          <w:szCs w:val="22"/>
          <w:lang w:val="es-ES_tradnl"/>
        </w:rPr>
        <w:t xml:space="preserve">En relación con la forma de acreditar la calidad de emprendimientos y empresas de mujeres, reglamentada en el Decreto 1860 de 2021, en atención a las cuales operan los criterios diferenciales introducidos por el artículo 32 de la Ley 2069 de 2020, usted </w:t>
      </w:r>
      <w:r w:rsidR="00CF08C5" w:rsidRPr="003E6F28">
        <w:rPr>
          <w:rFonts w:ascii="Arial" w:hAnsi="Arial" w:cs="Arial"/>
          <w:sz w:val="22"/>
          <w:szCs w:val="22"/>
          <w:lang w:val="es-ES_tradnl"/>
        </w:rPr>
        <w:t xml:space="preserve">realiza </w:t>
      </w:r>
      <w:r w:rsidRPr="003E6F28">
        <w:rPr>
          <w:rFonts w:ascii="Arial" w:hAnsi="Arial" w:cs="Arial"/>
          <w:sz w:val="22"/>
          <w:szCs w:val="22"/>
          <w:lang w:val="es-ES_tradnl"/>
        </w:rPr>
        <w:t xml:space="preserve">la siguiente consulta: </w:t>
      </w:r>
    </w:p>
    <w:p w14:paraId="51C10AC3" w14:textId="77777777" w:rsidR="00F235D2" w:rsidRPr="003E6F28" w:rsidRDefault="00F235D2" w:rsidP="00F235D2">
      <w:pPr>
        <w:spacing w:line="276" w:lineRule="auto"/>
        <w:contextualSpacing/>
        <w:jc w:val="both"/>
        <w:rPr>
          <w:rFonts w:ascii="Arial" w:hAnsi="Arial" w:cs="Arial"/>
          <w:sz w:val="22"/>
          <w:szCs w:val="22"/>
          <w:lang w:val="es-ES_tradnl"/>
        </w:rPr>
      </w:pPr>
    </w:p>
    <w:p w14:paraId="75C6BBDE" w14:textId="77777777" w:rsidR="00F235D2" w:rsidRPr="003E6F28" w:rsidRDefault="00F235D2" w:rsidP="00F235D2">
      <w:pPr>
        <w:ind w:left="709" w:right="709"/>
        <w:contextualSpacing/>
        <w:jc w:val="both"/>
        <w:rPr>
          <w:rFonts w:ascii="Arial" w:hAnsi="Arial" w:cs="Arial"/>
          <w:sz w:val="21"/>
          <w:szCs w:val="21"/>
          <w:lang w:val="es-ES_tradnl"/>
        </w:rPr>
      </w:pPr>
      <w:r w:rsidRPr="003E6F28">
        <w:rPr>
          <w:rFonts w:ascii="Arial" w:hAnsi="Arial" w:cs="Arial"/>
          <w:sz w:val="21"/>
          <w:szCs w:val="21"/>
          <w:lang w:val="es-ES_tradnl"/>
        </w:rPr>
        <w:t>«</w:t>
      </w:r>
      <w:r w:rsidRPr="003E6F28">
        <w:rPr>
          <w:rFonts w:ascii="Arial" w:hAnsi="Arial" w:cs="Arial"/>
          <w:sz w:val="21"/>
          <w:szCs w:val="21"/>
        </w:rPr>
        <w:t xml:space="preserve">[…] mi consulta es con respecto a </w:t>
      </w:r>
      <w:proofErr w:type="spellStart"/>
      <w:r w:rsidRPr="003E6F28">
        <w:rPr>
          <w:rFonts w:ascii="Arial" w:hAnsi="Arial" w:cs="Arial"/>
          <w:sz w:val="21"/>
          <w:szCs w:val="21"/>
        </w:rPr>
        <w:t>a</w:t>
      </w:r>
      <w:proofErr w:type="spellEnd"/>
      <w:r w:rsidRPr="003E6F28">
        <w:rPr>
          <w:rFonts w:ascii="Arial" w:hAnsi="Arial" w:cs="Arial"/>
          <w:sz w:val="21"/>
          <w:szCs w:val="21"/>
        </w:rPr>
        <w:t xml:space="preserve"> la aplicación del DECRETO 1860 DE 2021 en cuanto a la asignación de puntaje a proponentes mujeres persona natural. En el decreto se lee lo siguiente: " 3. Cuando la persona natural sea una mujer y haya ejercido actividades comerciales a través de un establecimiento de comercio durante al menos el último año anterior a la fecha de cierre del proceso de selección. Esta circunstancia se acreditará mediante la copia de cédula de ciudadanía, la cédula de extranjería o el pasaporte, así como la copia del registro mercantil.", en el caso de las mujeres cuya profesión se considera liberal, como lo es la Ingeniería Civil, en este caso, es decir, que no está obligada a tener Registro Mercantil, cómo hace para acreditar el puntaje por el concepto de Emprendimiento y Empresas Mujeres</w:t>
      </w:r>
      <w:r w:rsidRPr="003E6F28">
        <w:rPr>
          <w:rFonts w:ascii="Arial" w:hAnsi="Arial" w:cs="Arial"/>
          <w:sz w:val="21"/>
          <w:szCs w:val="21"/>
          <w:lang w:val="es-ES_tradnl"/>
        </w:rPr>
        <w:t>» (SIC)</w:t>
      </w:r>
    </w:p>
    <w:p w14:paraId="64223C77" w14:textId="77777777" w:rsidR="00F235D2" w:rsidRPr="003E6F28" w:rsidRDefault="00F235D2" w:rsidP="00F235D2">
      <w:pPr>
        <w:spacing w:line="276" w:lineRule="auto"/>
        <w:ind w:right="709"/>
        <w:contextualSpacing/>
        <w:jc w:val="both"/>
        <w:rPr>
          <w:rFonts w:ascii="Arial" w:hAnsi="Arial" w:cs="Arial"/>
          <w:sz w:val="21"/>
          <w:szCs w:val="21"/>
          <w:lang w:val="es-ES_tradnl"/>
        </w:rPr>
      </w:pPr>
    </w:p>
    <w:p w14:paraId="10769526" w14:textId="77777777" w:rsidR="00F235D2" w:rsidRPr="003E6F28" w:rsidRDefault="00F235D2" w:rsidP="00F235D2">
      <w:pPr>
        <w:numPr>
          <w:ilvl w:val="0"/>
          <w:numId w:val="3"/>
        </w:numPr>
        <w:tabs>
          <w:tab w:val="left" w:pos="0"/>
          <w:tab w:val="left" w:pos="284"/>
        </w:tabs>
        <w:spacing w:line="276" w:lineRule="auto"/>
        <w:ind w:left="0" w:firstLine="0"/>
        <w:contextualSpacing/>
        <w:jc w:val="both"/>
        <w:rPr>
          <w:rFonts w:ascii="Arial" w:eastAsia="Calibri" w:hAnsi="Arial" w:cs="Arial"/>
          <w:b/>
          <w:sz w:val="22"/>
          <w:szCs w:val="22"/>
          <w:lang w:val="es-ES_tradnl" w:eastAsia="en-US"/>
        </w:rPr>
      </w:pPr>
      <w:r w:rsidRPr="003E6F28">
        <w:rPr>
          <w:rFonts w:ascii="Arial" w:eastAsia="Calibri" w:hAnsi="Arial" w:cs="Arial"/>
          <w:b/>
          <w:sz w:val="22"/>
          <w:szCs w:val="22"/>
          <w:lang w:val="es-ES_tradnl" w:eastAsia="en-US"/>
        </w:rPr>
        <w:t>Consideraciones</w:t>
      </w:r>
    </w:p>
    <w:p w14:paraId="30448635" w14:textId="77777777" w:rsidR="00F235D2" w:rsidRPr="003E6F28" w:rsidRDefault="00F235D2" w:rsidP="00F235D2">
      <w:pPr>
        <w:spacing w:line="276" w:lineRule="auto"/>
        <w:contextualSpacing/>
        <w:jc w:val="both"/>
        <w:rPr>
          <w:rFonts w:ascii="Arial" w:eastAsia="Calibri" w:hAnsi="Arial" w:cs="Arial"/>
          <w:sz w:val="22"/>
          <w:szCs w:val="22"/>
          <w:lang w:val="es-ES_tradnl"/>
        </w:rPr>
      </w:pPr>
    </w:p>
    <w:p w14:paraId="4FDD69F5" w14:textId="1BC52EB5" w:rsidR="00F235D2" w:rsidRPr="003E6F28" w:rsidRDefault="00F235D2" w:rsidP="00F235D2">
      <w:pPr>
        <w:spacing w:after="120" w:line="276" w:lineRule="auto"/>
        <w:jc w:val="both"/>
        <w:rPr>
          <w:rFonts w:ascii="Arial" w:eastAsia="Calibri" w:hAnsi="Arial" w:cs="Arial"/>
          <w:b/>
          <w:bCs/>
          <w:sz w:val="22"/>
          <w:szCs w:val="22"/>
          <w:lang w:val="es-ES_tradnl"/>
        </w:rPr>
      </w:pPr>
      <w:r w:rsidRPr="003E6F28">
        <w:rPr>
          <w:rFonts w:ascii="Arial" w:eastAsia="Calibri" w:hAnsi="Arial" w:cs="Arial"/>
          <w:sz w:val="22"/>
          <w:szCs w:val="22"/>
          <w:lang w:val="es-ES_tradnl"/>
        </w:rPr>
        <w:t>Para responder su consulta, en desarrollo del presente concepto, se analizarán los siguientes temas: i) vigencia y reglamentación de los criterios diferenciales de la Ley 2069 de 2020</w:t>
      </w:r>
      <w:r w:rsidR="00877C02" w:rsidRPr="003E6F28">
        <w:rPr>
          <w:rFonts w:ascii="Arial" w:eastAsia="Calibri" w:hAnsi="Arial" w:cs="Arial"/>
          <w:sz w:val="22"/>
          <w:szCs w:val="22"/>
          <w:lang w:val="es-ES_tradnl"/>
        </w:rPr>
        <w:t xml:space="preserve"> y</w:t>
      </w:r>
      <w:r w:rsidR="00797011" w:rsidRPr="003E6F28">
        <w:rPr>
          <w:rFonts w:ascii="Arial" w:eastAsia="Calibri" w:hAnsi="Arial" w:cs="Arial"/>
          <w:sz w:val="22"/>
          <w:szCs w:val="22"/>
          <w:lang w:val="es-ES_tradnl"/>
        </w:rPr>
        <w:t>;</w:t>
      </w:r>
      <w:r w:rsidRPr="003E6F28">
        <w:rPr>
          <w:rFonts w:ascii="Arial" w:eastAsia="Calibri" w:hAnsi="Arial" w:cs="Arial"/>
          <w:sz w:val="22"/>
          <w:szCs w:val="22"/>
          <w:lang w:val="es-ES_tradnl"/>
        </w:rPr>
        <w:t xml:space="preserve"> </w:t>
      </w:r>
      <w:proofErr w:type="spellStart"/>
      <w:r w:rsidRPr="003E6F28">
        <w:rPr>
          <w:rFonts w:ascii="Arial" w:eastAsia="Calibri" w:hAnsi="Arial" w:cs="Arial"/>
          <w:sz w:val="22"/>
          <w:szCs w:val="22"/>
          <w:lang w:val="es-ES_tradnl"/>
        </w:rPr>
        <w:t>ii</w:t>
      </w:r>
      <w:proofErr w:type="spellEnd"/>
      <w:r w:rsidRPr="003E6F28">
        <w:rPr>
          <w:rFonts w:ascii="Arial" w:eastAsia="Calibri" w:hAnsi="Arial" w:cs="Arial"/>
          <w:sz w:val="22"/>
          <w:szCs w:val="22"/>
          <w:lang w:val="es-ES_tradnl"/>
        </w:rPr>
        <w:t>) definición de emprendimientos y empresas de mujeres en el Decreto 1860 de 2021</w:t>
      </w:r>
      <w:r w:rsidRPr="003E6F28">
        <w:rPr>
          <w:rFonts w:ascii="Arial" w:eastAsia="Calibri" w:hAnsi="Arial" w:cs="Arial"/>
          <w:color w:val="000000" w:themeColor="text1"/>
          <w:sz w:val="22"/>
          <w:szCs w:val="22"/>
          <w:lang w:val="es-ES"/>
        </w:rPr>
        <w:t>.</w:t>
      </w:r>
      <w:r w:rsidRPr="003E6F28">
        <w:rPr>
          <w:rFonts w:ascii="Arial" w:eastAsia="Calibri" w:hAnsi="Arial" w:cs="Arial"/>
          <w:sz w:val="22"/>
          <w:szCs w:val="22"/>
          <w:lang w:val="es-ES_tradnl"/>
        </w:rPr>
        <w:t xml:space="preserve"> </w:t>
      </w:r>
    </w:p>
    <w:p w14:paraId="7C36B983" w14:textId="77777777" w:rsidR="00F235D2" w:rsidRPr="003E6F28" w:rsidRDefault="00F235D2" w:rsidP="00F235D2">
      <w:pPr>
        <w:spacing w:line="276" w:lineRule="auto"/>
        <w:ind w:firstLine="708"/>
        <w:contextualSpacing/>
        <w:jc w:val="both"/>
        <w:rPr>
          <w:rFonts w:ascii="Arial" w:eastAsia="Calibri" w:hAnsi="Arial" w:cs="Arial"/>
          <w:sz w:val="22"/>
          <w:szCs w:val="22"/>
          <w:lang w:val="es-ES_tradnl"/>
        </w:rPr>
      </w:pPr>
      <w:r w:rsidRPr="003E6F28">
        <w:rPr>
          <w:rFonts w:ascii="Arial" w:eastAsia="Calibri" w:hAnsi="Arial" w:cs="Arial"/>
          <w:sz w:val="22"/>
          <w:szCs w:val="22"/>
          <w:lang w:val="es-ES_tradnl"/>
        </w:rPr>
        <w:t>La Agencia Nacional de Contratación Pública – Colombia Compra Eficiente se ha pronunciado, en términos generales, sobre el contenido de la Ley de Emprendimiento (Ley 2069 de 2020) en diferentes conceptos</w:t>
      </w:r>
      <w:r w:rsidRPr="003E6F28">
        <w:rPr>
          <w:rFonts w:ascii="Arial" w:eastAsia="Calibri" w:hAnsi="Arial" w:cs="Arial"/>
          <w:sz w:val="22"/>
          <w:szCs w:val="22"/>
          <w:vertAlign w:val="superscript"/>
          <w:lang w:val="es-ES_tradnl"/>
        </w:rPr>
        <w:footnoteReference w:id="1"/>
      </w:r>
      <w:r w:rsidRPr="003E6F28">
        <w:rPr>
          <w:rFonts w:ascii="Arial" w:eastAsia="Calibri" w:hAnsi="Arial" w:cs="Arial"/>
          <w:sz w:val="22"/>
          <w:szCs w:val="22"/>
          <w:lang w:val="es-ES_tradnl"/>
        </w:rPr>
        <w:t xml:space="preserve">, refiriéndose, especialmente, a lo dispuesto en el artículo 32 </w:t>
      </w:r>
      <w:r w:rsidRPr="003E6F28">
        <w:rPr>
          <w:rFonts w:ascii="Arial" w:eastAsia="Calibri" w:hAnsi="Arial" w:cs="Arial"/>
          <w:sz w:val="22"/>
          <w:szCs w:val="22"/>
          <w:lang w:val="es-ES_tradnl"/>
        </w:rPr>
        <w:lastRenderedPageBreak/>
        <w:t xml:space="preserve">de la precitada ley, alusivo a los criterios diferenciales para emprendimientos y empresas de mujeres, y su decreto reglamentario, en los conceptos </w:t>
      </w:r>
      <w:r w:rsidRPr="003E6F28">
        <w:rPr>
          <w:rFonts w:ascii="Arial" w:hAnsi="Arial" w:cs="Arial"/>
          <w:sz w:val="22"/>
          <w:szCs w:val="22"/>
          <w:shd w:val="clear" w:color="auto" w:fill="FFFFFF"/>
        </w:rPr>
        <w:t>C-029 de 21 de febrero de 2021, C-031 del 1 de marzo de 2022, C-037 del 26 de febrero de 2021, C-141 del 8 de abril de 2021, C-114 del 13 de abril de 2021, C- 031 del 1 de marzo de 2022, C-213 del 21 de abril de 2022, C-217 del 21 de abril de 2022, C-281 del 12 de mayo de 2022, C-322 del 20 de mayo de 2022, C-323 del 17 de junio de 2022, C-326 del 18 de mayo de 2022, C-398 del 15 de junio de 2022, C-399 del 21 de junio de 2022, C-421 del 6 de julio de 2022, C-429 del 18 de julio de 2022, C-438 del 11 de julio de 2022, C-454 del 13 de julio de 2022, C-476 del 21 de junio de 2022, C-479 del 26 de julio de 2022, C-504 del 8 de agosto de 2022, C-522 del 16 de agosto de 2022, entre otros.</w:t>
      </w:r>
      <w:r w:rsidRPr="003E6F28">
        <w:rPr>
          <w:rFonts w:ascii="Arial" w:eastAsia="Calibri" w:hAnsi="Arial" w:cs="Arial"/>
          <w:sz w:val="22"/>
          <w:szCs w:val="22"/>
          <w:lang w:val="es-ES_tradnl"/>
        </w:rPr>
        <w:t xml:space="preserve"> Algunas de las consideraciones de estos conceptos se reiteran y complementan en lo pertinente a continuación:</w:t>
      </w:r>
    </w:p>
    <w:p w14:paraId="5A77CACD" w14:textId="77777777" w:rsidR="00F235D2" w:rsidRPr="003E6F28" w:rsidRDefault="00F235D2" w:rsidP="00F235D2">
      <w:pPr>
        <w:contextualSpacing/>
        <w:textAlignment w:val="baseline"/>
        <w:rPr>
          <w:rFonts w:ascii="Arial" w:eastAsia="Calibri" w:hAnsi="Arial" w:cs="Arial"/>
          <w:sz w:val="22"/>
          <w:szCs w:val="22"/>
          <w:lang w:val="es-ES_tradnl"/>
        </w:rPr>
      </w:pPr>
    </w:p>
    <w:p w14:paraId="40AC102F" w14:textId="77777777" w:rsidR="00F235D2" w:rsidRPr="003E6F28" w:rsidRDefault="00F235D2" w:rsidP="00723AC0">
      <w:pPr>
        <w:spacing w:line="276" w:lineRule="auto"/>
        <w:contextualSpacing/>
        <w:jc w:val="both"/>
        <w:rPr>
          <w:rFonts w:ascii="Arial" w:eastAsia="Calibri" w:hAnsi="Arial" w:cs="Arial"/>
          <w:b/>
          <w:bCs/>
          <w:sz w:val="22"/>
          <w:szCs w:val="22"/>
          <w:lang w:val="es-ES_tradnl"/>
        </w:rPr>
      </w:pPr>
      <w:r w:rsidRPr="003E6F28">
        <w:rPr>
          <w:rFonts w:ascii="Arial" w:eastAsia="Calibri" w:hAnsi="Arial" w:cs="Arial"/>
          <w:b/>
          <w:bCs/>
          <w:sz w:val="22"/>
          <w:szCs w:val="22"/>
          <w:lang w:val="es-ES_tradnl"/>
        </w:rPr>
        <w:t xml:space="preserve">2.1. </w:t>
      </w:r>
      <w:bookmarkStart w:id="4" w:name="_Hlk94018153"/>
      <w:r w:rsidRPr="003E6F28">
        <w:rPr>
          <w:rFonts w:ascii="Arial" w:eastAsia="Calibri" w:hAnsi="Arial" w:cs="Arial"/>
          <w:b/>
          <w:bCs/>
          <w:sz w:val="22"/>
          <w:szCs w:val="22"/>
          <w:lang w:val="es-ES_tradnl"/>
        </w:rPr>
        <w:t xml:space="preserve">Vigencia y reglamentación de los criterios diferenciales introducidos por la Ley 2069 de 2020 </w:t>
      </w:r>
      <w:bookmarkEnd w:id="4"/>
    </w:p>
    <w:p w14:paraId="23F5C2A1" w14:textId="77777777" w:rsidR="00F235D2" w:rsidRPr="003E6F28" w:rsidRDefault="00F235D2" w:rsidP="00F235D2">
      <w:pPr>
        <w:spacing w:line="276" w:lineRule="auto"/>
        <w:contextualSpacing/>
        <w:jc w:val="both"/>
        <w:rPr>
          <w:rFonts w:ascii="Arial" w:eastAsia="Calibri" w:hAnsi="Arial" w:cs="Arial"/>
          <w:sz w:val="22"/>
          <w:szCs w:val="22"/>
          <w:lang w:val="es-ES_tradnl"/>
        </w:rPr>
      </w:pPr>
    </w:p>
    <w:p w14:paraId="26384F04" w14:textId="5606D730" w:rsidR="00F235D2" w:rsidRPr="003E6F28" w:rsidRDefault="00F235D2" w:rsidP="00F235D2">
      <w:pPr>
        <w:spacing w:after="120" w:line="276" w:lineRule="auto"/>
        <w:jc w:val="both"/>
        <w:rPr>
          <w:rFonts w:ascii="Arial" w:eastAsia="Calibri" w:hAnsi="Arial" w:cs="Arial"/>
          <w:sz w:val="22"/>
          <w:szCs w:val="22"/>
          <w:lang w:val="es-ES_tradnl"/>
        </w:rPr>
      </w:pPr>
      <w:bookmarkStart w:id="5" w:name="_Hlk112034373"/>
      <w:r w:rsidRPr="003E6F28">
        <w:rPr>
          <w:rFonts w:ascii="Arial" w:eastAsia="Calibri" w:hAnsi="Arial" w:cs="Arial"/>
          <w:sz w:val="22"/>
          <w:szCs w:val="22"/>
          <w:lang w:val="es-ES_tradnl"/>
        </w:rPr>
        <w:t xml:space="preserve">El 31 de diciembre de 2020 se promulgó la Ley 2069, «Por medio de la cual se impulsa el emprendimiento en Colombia». De acuerdo con el artículo 84, «La presente Ley rige a partir del momento de su promulgación […]», lo que significa que es obligatoria para sus destinatarios desde esa fecha. </w:t>
      </w:r>
    </w:p>
    <w:p w14:paraId="593C0C97" w14:textId="77777777" w:rsidR="00F235D2" w:rsidRPr="003E6F28" w:rsidRDefault="00F235D2" w:rsidP="00F235D2">
      <w:pPr>
        <w:spacing w:before="120" w:after="120" w:line="276" w:lineRule="auto"/>
        <w:ind w:firstLine="709"/>
        <w:jc w:val="both"/>
        <w:rPr>
          <w:rFonts w:ascii="Arial" w:eastAsia="Calibri" w:hAnsi="Arial" w:cs="Arial"/>
          <w:sz w:val="22"/>
          <w:szCs w:val="22"/>
          <w:lang w:val="es-ES_tradnl"/>
        </w:rPr>
      </w:pPr>
      <w:r w:rsidRPr="003E6F28">
        <w:rPr>
          <w:rFonts w:ascii="Arial" w:eastAsia="Calibri" w:hAnsi="Arial" w:cs="Arial"/>
          <w:sz w:val="22"/>
          <w:szCs w:val="22"/>
          <w:lang w:val="es-ES_tradnl"/>
        </w:rPr>
        <w:t>En cuanto a su contenido, es importante señalar que, como lo dispone su artículo 1, aquella «tiene por objeto establecer un marco regulatorio que propicie el emprendimiento y el crecimiento, consolidación y sostenibilidad de las empresas, con el fin de aumentar el bienestar social y generar equidad»</w:t>
      </w:r>
      <w:r w:rsidRPr="003E6F28">
        <w:rPr>
          <w:rFonts w:ascii="Arial" w:eastAsia="Calibri" w:hAnsi="Arial" w:cs="Arial"/>
          <w:sz w:val="22"/>
          <w:szCs w:val="22"/>
          <w:vertAlign w:val="superscript"/>
          <w:lang w:val="es-ES_tradnl"/>
        </w:rPr>
        <w:footnoteReference w:id="2"/>
      </w:r>
      <w:r w:rsidRPr="003E6F28">
        <w:rPr>
          <w:rFonts w:ascii="Arial" w:eastAsia="Calibri" w:hAnsi="Arial" w:cs="Arial"/>
          <w:sz w:val="22"/>
          <w:szCs w:val="22"/>
          <w:lang w:val="es-ES_tradnl"/>
        </w:rPr>
        <w:t xml:space="preserve">. Esto, a partir de «[…] un enfoque regionalizado </w:t>
      </w:r>
      <w:proofErr w:type="gramStart"/>
      <w:r w:rsidRPr="003E6F28">
        <w:rPr>
          <w:rFonts w:ascii="Arial" w:eastAsia="Calibri" w:hAnsi="Arial" w:cs="Arial"/>
          <w:sz w:val="22"/>
          <w:szCs w:val="22"/>
          <w:lang w:val="es-ES_tradnl"/>
        </w:rPr>
        <w:t>de acuerdo a</w:t>
      </w:r>
      <w:proofErr w:type="gramEnd"/>
      <w:r w:rsidRPr="003E6F28">
        <w:rPr>
          <w:rFonts w:ascii="Arial" w:eastAsia="Calibri" w:hAnsi="Arial" w:cs="Arial"/>
          <w:sz w:val="22"/>
          <w:szCs w:val="22"/>
          <w:lang w:val="es-ES_tradnl"/>
        </w:rPr>
        <w:t xml:space="preserve"> las realidades socioeconómicas de cada región». En desarrollo de esta finalidad, se establecen medidas de apoyo para las micro, pequeñas y medianas empresas –</w:t>
      </w:r>
      <w:proofErr w:type="spellStart"/>
      <w:r w:rsidRPr="003E6F28">
        <w:rPr>
          <w:rFonts w:ascii="Arial" w:eastAsia="Calibri" w:hAnsi="Arial" w:cs="Arial"/>
          <w:sz w:val="22"/>
          <w:szCs w:val="22"/>
          <w:lang w:val="es-ES_tradnl"/>
        </w:rPr>
        <w:t>mipymes</w:t>
      </w:r>
      <w:proofErr w:type="spellEnd"/>
      <w:r w:rsidRPr="003E6F28">
        <w:rPr>
          <w:rFonts w:ascii="Arial" w:eastAsia="Calibri" w:hAnsi="Arial" w:cs="Arial"/>
          <w:sz w:val="22"/>
          <w:szCs w:val="22"/>
          <w:lang w:val="es-ES_tradnl"/>
        </w:rPr>
        <w:t xml:space="preserve">–, mediante la </w:t>
      </w:r>
      <w:r w:rsidRPr="003E6F28">
        <w:rPr>
          <w:rFonts w:ascii="Arial" w:eastAsia="Calibri" w:hAnsi="Arial" w:cs="Arial"/>
          <w:sz w:val="22"/>
          <w:szCs w:val="22"/>
          <w:lang w:val="es-ES_tradnl"/>
        </w:rPr>
        <w:lastRenderedPageBreak/>
        <w:t>racionalización y simplificación de los trámites y tarifas</w:t>
      </w:r>
      <w:r w:rsidRPr="003E6F28">
        <w:rPr>
          <w:rFonts w:ascii="Arial" w:eastAsia="Calibri" w:hAnsi="Arial" w:cs="Arial"/>
          <w:sz w:val="22"/>
          <w:szCs w:val="22"/>
          <w:vertAlign w:val="superscript"/>
          <w:lang w:val="es-ES_tradnl"/>
        </w:rPr>
        <w:footnoteReference w:id="3"/>
      </w:r>
      <w:r w:rsidRPr="003E6F28">
        <w:rPr>
          <w:rFonts w:ascii="Arial" w:eastAsia="Calibri" w:hAnsi="Arial" w:cs="Arial"/>
          <w:sz w:val="22"/>
          <w:szCs w:val="22"/>
          <w:lang w:val="es-ES_tradnl"/>
        </w:rPr>
        <w:t>, así como incentivos a favor de aquellas dentro del sistema de compras y contratación pública</w:t>
      </w:r>
      <w:r w:rsidRPr="003E6F28">
        <w:rPr>
          <w:rFonts w:ascii="Arial" w:eastAsia="Calibri" w:hAnsi="Arial" w:cs="Arial"/>
          <w:sz w:val="22"/>
          <w:szCs w:val="22"/>
          <w:vertAlign w:val="superscript"/>
          <w:lang w:val="es-ES_tradnl"/>
        </w:rPr>
        <w:footnoteReference w:id="4"/>
      </w:r>
      <w:r w:rsidRPr="003E6F28">
        <w:rPr>
          <w:rFonts w:ascii="Arial" w:eastAsia="Calibri" w:hAnsi="Arial" w:cs="Arial"/>
          <w:sz w:val="22"/>
          <w:szCs w:val="22"/>
          <w:lang w:val="es-ES_tradnl"/>
        </w:rPr>
        <w:t>. También se consagran mecanismos de acceso al financiamiento</w:t>
      </w:r>
      <w:r w:rsidRPr="003E6F28">
        <w:rPr>
          <w:rFonts w:ascii="Arial" w:eastAsia="Calibri" w:hAnsi="Arial" w:cs="Arial"/>
          <w:sz w:val="22"/>
          <w:szCs w:val="22"/>
          <w:vertAlign w:val="superscript"/>
          <w:lang w:val="es-ES_tradnl"/>
        </w:rPr>
        <w:footnoteReference w:id="5"/>
      </w:r>
      <w:r w:rsidRPr="003E6F28">
        <w:rPr>
          <w:rFonts w:ascii="Arial" w:eastAsia="Calibri" w:hAnsi="Arial" w:cs="Arial"/>
          <w:sz w:val="22"/>
          <w:szCs w:val="22"/>
          <w:lang w:val="es-ES_tradnl"/>
        </w:rPr>
        <w:t>, se unifican las fuentes de emprendimiento y de desarrollo empresarial, para fortalecer y promover los distintos sectores de la economía</w:t>
      </w:r>
      <w:r w:rsidRPr="003E6F28">
        <w:rPr>
          <w:rFonts w:ascii="Arial" w:eastAsia="Calibri" w:hAnsi="Arial" w:cs="Arial"/>
          <w:sz w:val="22"/>
          <w:szCs w:val="22"/>
          <w:vertAlign w:val="superscript"/>
          <w:lang w:val="es-ES_tradnl"/>
        </w:rPr>
        <w:footnoteReference w:id="6"/>
      </w:r>
      <w:r w:rsidRPr="003E6F28">
        <w:rPr>
          <w:rFonts w:ascii="Arial" w:eastAsia="Calibri" w:hAnsi="Arial" w:cs="Arial"/>
          <w:sz w:val="22"/>
          <w:szCs w:val="22"/>
          <w:lang w:val="es-ES_tradnl"/>
        </w:rPr>
        <w:t xml:space="preserve"> y se prevén medidas de educación para el emprendimiento y la innovación</w:t>
      </w:r>
      <w:bookmarkEnd w:id="5"/>
      <w:r w:rsidRPr="003E6F28">
        <w:rPr>
          <w:rFonts w:ascii="Arial" w:eastAsia="Calibri" w:hAnsi="Arial" w:cs="Arial"/>
          <w:sz w:val="22"/>
          <w:szCs w:val="22"/>
          <w:vertAlign w:val="superscript"/>
          <w:lang w:val="es-ES_tradnl"/>
        </w:rPr>
        <w:footnoteReference w:id="7"/>
      </w:r>
      <w:r w:rsidRPr="003E6F28">
        <w:rPr>
          <w:rFonts w:ascii="Arial" w:eastAsia="Calibri" w:hAnsi="Arial" w:cs="Arial"/>
          <w:sz w:val="22"/>
          <w:szCs w:val="22"/>
          <w:lang w:val="es-ES_tradnl"/>
        </w:rPr>
        <w:t>.</w:t>
      </w:r>
    </w:p>
    <w:p w14:paraId="6FBBE946" w14:textId="77777777" w:rsidR="00F235D2" w:rsidRPr="003E6F28" w:rsidRDefault="00F235D2" w:rsidP="00F235D2">
      <w:pPr>
        <w:spacing w:before="120" w:after="120" w:line="276" w:lineRule="auto"/>
        <w:ind w:firstLine="709"/>
        <w:jc w:val="both"/>
        <w:rPr>
          <w:rFonts w:ascii="Arial" w:eastAsia="Calibri" w:hAnsi="Arial" w:cs="Arial"/>
          <w:sz w:val="22"/>
          <w:szCs w:val="22"/>
          <w:lang w:val="es-ES_tradnl"/>
        </w:rPr>
      </w:pPr>
      <w:r w:rsidRPr="003E6F28">
        <w:rPr>
          <w:rFonts w:ascii="Arial" w:eastAsia="Calibri" w:hAnsi="Arial" w:cs="Arial"/>
          <w:sz w:val="22"/>
          <w:szCs w:val="22"/>
          <w:lang w:val="es-ES_tradnl"/>
        </w:rPr>
        <w:t xml:space="preserve">Como se indicó, parte de la Ley 2069 contiene normas que modifican algunos aspectos de la contratación estatal para promover el emprendimiento. Concretamente, aquellas se encuentran en el Capítulo III –artículos 30 al 36–. En su orden, tales artículos consagran: i) reglas sobre la participación de las </w:t>
      </w:r>
      <w:proofErr w:type="spellStart"/>
      <w:r w:rsidRPr="003E6F28">
        <w:rPr>
          <w:rFonts w:ascii="Arial" w:eastAsia="Calibri" w:hAnsi="Arial" w:cs="Arial"/>
          <w:sz w:val="22"/>
          <w:szCs w:val="22"/>
          <w:lang w:val="es-ES_tradnl"/>
        </w:rPr>
        <w:t>mipymes</w:t>
      </w:r>
      <w:proofErr w:type="spellEnd"/>
      <w:r w:rsidRPr="003E6F28">
        <w:rPr>
          <w:rFonts w:ascii="Arial" w:eastAsia="Calibri" w:hAnsi="Arial" w:cs="Arial"/>
          <w:sz w:val="22"/>
          <w:szCs w:val="22"/>
          <w:lang w:val="es-ES_tradnl"/>
        </w:rPr>
        <w:t xml:space="preserve"> en el procedimiento de mínima cuantía, </w:t>
      </w:r>
      <w:proofErr w:type="spellStart"/>
      <w:r w:rsidRPr="003E6F28">
        <w:rPr>
          <w:rFonts w:ascii="Arial" w:eastAsia="Calibri" w:hAnsi="Arial" w:cs="Arial"/>
          <w:sz w:val="22"/>
          <w:szCs w:val="22"/>
          <w:lang w:val="es-ES_tradnl"/>
        </w:rPr>
        <w:t>ii</w:t>
      </w:r>
      <w:proofErr w:type="spellEnd"/>
      <w:r w:rsidRPr="003E6F28">
        <w:rPr>
          <w:rFonts w:ascii="Arial" w:eastAsia="Calibri" w:hAnsi="Arial" w:cs="Arial"/>
          <w:sz w:val="22"/>
          <w:szCs w:val="22"/>
          <w:lang w:val="es-ES_tradnl"/>
        </w:rPr>
        <w:t xml:space="preserve">) criterios diferenciales para </w:t>
      </w:r>
      <w:proofErr w:type="spellStart"/>
      <w:r w:rsidRPr="003E6F28">
        <w:rPr>
          <w:rFonts w:ascii="Arial" w:eastAsia="Calibri" w:hAnsi="Arial" w:cs="Arial"/>
          <w:sz w:val="22"/>
          <w:szCs w:val="22"/>
          <w:lang w:val="es-ES_tradnl"/>
        </w:rPr>
        <w:t>mipymes</w:t>
      </w:r>
      <w:proofErr w:type="spellEnd"/>
      <w:r w:rsidRPr="003E6F28">
        <w:rPr>
          <w:rFonts w:ascii="Arial" w:eastAsia="Calibri" w:hAnsi="Arial" w:cs="Arial"/>
          <w:sz w:val="22"/>
          <w:szCs w:val="22"/>
          <w:lang w:val="es-ES_tradnl"/>
        </w:rPr>
        <w:t xml:space="preserve"> en el sistema de compras públicas, </w:t>
      </w:r>
      <w:proofErr w:type="spellStart"/>
      <w:r w:rsidRPr="003E6F28">
        <w:rPr>
          <w:rFonts w:ascii="Arial" w:eastAsia="Calibri" w:hAnsi="Arial" w:cs="Arial"/>
          <w:sz w:val="22"/>
          <w:szCs w:val="22"/>
          <w:lang w:val="es-ES_tradnl"/>
        </w:rPr>
        <w:t>iii</w:t>
      </w:r>
      <w:proofErr w:type="spellEnd"/>
      <w:r w:rsidRPr="003E6F28">
        <w:rPr>
          <w:rFonts w:ascii="Arial" w:eastAsia="Calibri" w:hAnsi="Arial" w:cs="Arial"/>
          <w:sz w:val="22"/>
          <w:szCs w:val="22"/>
          <w:lang w:val="es-ES_tradnl"/>
        </w:rPr>
        <w:t xml:space="preserve">) criterios diferenciales para emprendimientos y empresas de mujeres en el sistema de compras públicas, </w:t>
      </w:r>
      <w:proofErr w:type="spellStart"/>
      <w:r w:rsidRPr="003E6F28">
        <w:rPr>
          <w:rFonts w:ascii="Arial" w:eastAsia="Calibri" w:hAnsi="Arial" w:cs="Arial"/>
          <w:sz w:val="22"/>
          <w:szCs w:val="22"/>
          <w:lang w:val="es-ES_tradnl"/>
        </w:rPr>
        <w:t>iv</w:t>
      </w:r>
      <w:proofErr w:type="spellEnd"/>
      <w:r w:rsidRPr="003E6F28">
        <w:rPr>
          <w:rFonts w:ascii="Arial" w:eastAsia="Calibri" w:hAnsi="Arial" w:cs="Arial"/>
          <w:sz w:val="22"/>
          <w:szCs w:val="22"/>
          <w:lang w:val="es-ES_tradnl"/>
        </w:rPr>
        <w:t xml:space="preserve">) promoción del acceso de las </w:t>
      </w:r>
      <w:proofErr w:type="spellStart"/>
      <w:r w:rsidRPr="003E6F28">
        <w:rPr>
          <w:rFonts w:ascii="Arial" w:eastAsia="Calibri" w:hAnsi="Arial" w:cs="Arial"/>
          <w:sz w:val="22"/>
          <w:szCs w:val="22"/>
          <w:lang w:val="es-ES_tradnl"/>
        </w:rPr>
        <w:t>mipymes</w:t>
      </w:r>
      <w:proofErr w:type="spellEnd"/>
      <w:r w:rsidRPr="003E6F28">
        <w:rPr>
          <w:rFonts w:ascii="Arial" w:eastAsia="Calibri" w:hAnsi="Arial" w:cs="Arial"/>
          <w:sz w:val="22"/>
          <w:szCs w:val="22"/>
          <w:lang w:val="es-ES_tradnl"/>
        </w:rPr>
        <w:t xml:space="preserve"> al mercado de compras públicas, v) promoción del desarrollo en la contratación pública, vi) un nuevo régimen de factores de desempate y, vi) un llamado a las entidades estatales para que promuevan compras públicas en el marco de la tecnología y la innovación.  </w:t>
      </w:r>
    </w:p>
    <w:p w14:paraId="16F11C44" w14:textId="77777777" w:rsidR="00F235D2" w:rsidRPr="003E6F28" w:rsidRDefault="00F235D2" w:rsidP="00F235D2">
      <w:pPr>
        <w:tabs>
          <w:tab w:val="left" w:pos="709"/>
        </w:tabs>
        <w:spacing w:after="120" w:line="276" w:lineRule="auto"/>
        <w:jc w:val="both"/>
        <w:rPr>
          <w:rFonts w:ascii="Arial" w:eastAsia="Calibri" w:hAnsi="Arial" w:cs="Arial"/>
          <w:bCs/>
          <w:sz w:val="22"/>
          <w:szCs w:val="22"/>
        </w:rPr>
      </w:pPr>
      <w:r w:rsidRPr="003E6F28">
        <w:rPr>
          <w:rFonts w:ascii="Arial" w:eastAsia="Calibri" w:hAnsi="Arial" w:cs="Arial"/>
          <w:bCs/>
          <w:color w:val="FF0000"/>
          <w:sz w:val="22"/>
          <w:szCs w:val="22"/>
        </w:rPr>
        <w:tab/>
      </w:r>
      <w:r w:rsidRPr="003E6F28">
        <w:rPr>
          <w:rFonts w:ascii="Arial" w:eastAsia="Calibri" w:hAnsi="Arial" w:cs="Arial"/>
          <w:bCs/>
          <w:sz w:val="22"/>
          <w:szCs w:val="22"/>
        </w:rPr>
        <w:t xml:space="preserve">Dentro del referido capítulo se encuentran </w:t>
      </w:r>
      <w:bookmarkStart w:id="6" w:name="_Hlk63848566"/>
      <w:r w:rsidRPr="003E6F28">
        <w:rPr>
          <w:rFonts w:ascii="Arial" w:eastAsia="Calibri" w:hAnsi="Arial" w:cs="Arial"/>
          <w:bCs/>
          <w:sz w:val="22"/>
          <w:szCs w:val="22"/>
        </w:rPr>
        <w:t>los artículos 31 y 32 de la Ley 2069 de 2020</w:t>
      </w:r>
      <w:bookmarkEnd w:id="6"/>
      <w:r w:rsidRPr="003E6F28">
        <w:rPr>
          <w:rFonts w:ascii="Arial" w:eastAsia="Calibri" w:hAnsi="Arial" w:cs="Arial"/>
          <w:bCs/>
          <w:sz w:val="22"/>
          <w:szCs w:val="22"/>
        </w:rPr>
        <w:t xml:space="preserve">, los cuales crean una serie de incentivos para las personas interesadas en celebrar contratos con el Estado. </w:t>
      </w:r>
      <w:r w:rsidRPr="003E6F28">
        <w:rPr>
          <w:rFonts w:ascii="Arial" w:eastAsia="Calibri" w:hAnsi="Arial" w:cs="Arial"/>
          <w:bCs/>
          <w:sz w:val="22"/>
          <w:szCs w:val="22"/>
          <w:lang w:val="es-ES_tradnl"/>
        </w:rPr>
        <w:t xml:space="preserve">Por un lado, el artículo 31 </w:t>
      </w:r>
      <w:r w:rsidRPr="003E6F28">
        <w:rPr>
          <w:rFonts w:ascii="Arial" w:eastAsia="Calibri" w:hAnsi="Arial" w:cs="Arial"/>
          <w:bCs/>
          <w:sz w:val="22"/>
          <w:szCs w:val="22"/>
        </w:rPr>
        <w:t xml:space="preserve">introduce criterios diferenciales para el acceso de las </w:t>
      </w:r>
      <w:proofErr w:type="spellStart"/>
      <w:r w:rsidRPr="003E6F28">
        <w:rPr>
          <w:rFonts w:ascii="Arial" w:eastAsia="Calibri" w:hAnsi="Arial" w:cs="Arial"/>
          <w:bCs/>
          <w:sz w:val="22"/>
          <w:szCs w:val="22"/>
        </w:rPr>
        <w:t>mipymes</w:t>
      </w:r>
      <w:proofErr w:type="spellEnd"/>
      <w:r w:rsidRPr="003E6F28">
        <w:rPr>
          <w:rFonts w:ascii="Arial" w:eastAsia="Calibri" w:hAnsi="Arial" w:cs="Arial"/>
          <w:bCs/>
          <w:sz w:val="22"/>
          <w:szCs w:val="22"/>
        </w:rPr>
        <w:t xml:space="preserve"> al sistema de compras y contratación pública, estableciendo que «Las Entidades Estatales de acuerdo con el análisis de Sector </w:t>
      </w:r>
      <w:bookmarkStart w:id="7" w:name="_Hlk63767562"/>
      <w:r w:rsidRPr="003E6F28">
        <w:rPr>
          <w:rFonts w:ascii="Arial" w:eastAsia="Calibri" w:hAnsi="Arial" w:cs="Arial"/>
          <w:bCs/>
          <w:sz w:val="22"/>
          <w:szCs w:val="22"/>
        </w:rPr>
        <w:t>podrán incluir, en los Documentos del Proceso, requisitos diferenciales y puntajes adicionales</w:t>
      </w:r>
      <w:bookmarkEnd w:id="7"/>
      <w:r w:rsidRPr="003E6F28">
        <w:rPr>
          <w:rFonts w:ascii="Arial" w:eastAsia="Calibri" w:hAnsi="Arial" w:cs="Arial"/>
          <w:bCs/>
          <w:sz w:val="22"/>
          <w:szCs w:val="22"/>
        </w:rPr>
        <w:t>, en función del tamaño empresarial para la promoción del acceso de las MIPYMES al mercado de Compras Públicas»</w:t>
      </w:r>
      <w:r w:rsidRPr="003E6F28">
        <w:rPr>
          <w:rFonts w:ascii="Arial" w:eastAsia="Calibri" w:hAnsi="Arial" w:cs="Arial"/>
          <w:bCs/>
          <w:sz w:val="22"/>
          <w:szCs w:val="22"/>
          <w:vertAlign w:val="superscript"/>
        </w:rPr>
        <w:footnoteReference w:id="8"/>
      </w:r>
      <w:r w:rsidRPr="003E6F28">
        <w:rPr>
          <w:rFonts w:ascii="Arial" w:eastAsia="Calibri" w:hAnsi="Arial" w:cs="Arial"/>
          <w:bCs/>
          <w:sz w:val="22"/>
          <w:szCs w:val="22"/>
        </w:rPr>
        <w:t xml:space="preserve">.  </w:t>
      </w:r>
    </w:p>
    <w:p w14:paraId="3AD61DAB" w14:textId="77777777" w:rsidR="00F235D2" w:rsidRPr="003E6F28" w:rsidRDefault="00F235D2" w:rsidP="00F235D2">
      <w:pPr>
        <w:tabs>
          <w:tab w:val="left" w:pos="709"/>
        </w:tabs>
        <w:spacing w:after="120" w:line="276" w:lineRule="auto"/>
        <w:jc w:val="both"/>
        <w:rPr>
          <w:rFonts w:ascii="Arial" w:eastAsia="Calibri" w:hAnsi="Arial" w:cs="Arial"/>
          <w:bCs/>
          <w:sz w:val="22"/>
          <w:szCs w:val="22"/>
        </w:rPr>
      </w:pPr>
      <w:r w:rsidRPr="003E6F28">
        <w:rPr>
          <w:rFonts w:ascii="Arial" w:eastAsia="Calibri" w:hAnsi="Arial" w:cs="Arial"/>
          <w:bCs/>
          <w:sz w:val="22"/>
          <w:szCs w:val="22"/>
        </w:rPr>
        <w:tab/>
        <w:t xml:space="preserve">Además, el inciso segundo y el parágrafo del </w:t>
      </w:r>
      <w:r w:rsidRPr="003E6F28">
        <w:rPr>
          <w:rFonts w:ascii="Arial" w:eastAsia="Calibri" w:hAnsi="Arial" w:cs="Arial"/>
          <w:bCs/>
          <w:sz w:val="22"/>
          <w:szCs w:val="22"/>
          <w:lang w:val="es-ES_tradnl"/>
        </w:rPr>
        <w:t xml:space="preserve">artículo 31 </w:t>
      </w:r>
      <w:r w:rsidRPr="003E6F28">
        <w:rPr>
          <w:rFonts w:ascii="Arial" w:eastAsia="Calibri" w:hAnsi="Arial" w:cs="Arial"/>
          <w:bCs/>
          <w:sz w:val="22"/>
          <w:szCs w:val="22"/>
        </w:rPr>
        <w:t xml:space="preserve">de la Ley 2069 de 2020 disponen, respectivamente, que «El Gobierno Nacional reglamentará la definición de los criterios </w:t>
      </w:r>
      <w:r w:rsidRPr="003E6F28">
        <w:rPr>
          <w:rFonts w:ascii="Arial" w:eastAsia="Calibri" w:hAnsi="Arial" w:cs="Arial"/>
          <w:bCs/>
          <w:sz w:val="22"/>
          <w:szCs w:val="22"/>
        </w:rPr>
        <w:lastRenderedPageBreak/>
        <w:t>diferenciales, sobre reglas objetivas [relacionadas con «requisitos diferenciales» y «puntajes adicionales»] que podrán implementar las Entidades Estatales» (Corchetes fuera de texto) y que «Dentro de los criterios diferenciales que reglamente el Gobierno Nacional se dará prioridad a la contratación de producción nacional sin perjuicio de los compromisos comerciales adquiridos con otros Estados». Es decir, estas normas requieren el desarrollo reglamentario como una condición previa para su aplicación.</w:t>
      </w:r>
    </w:p>
    <w:p w14:paraId="433CEF1B" w14:textId="77777777" w:rsidR="00F235D2" w:rsidRPr="003E6F28" w:rsidRDefault="00F235D2" w:rsidP="00F235D2">
      <w:pPr>
        <w:tabs>
          <w:tab w:val="left" w:pos="709"/>
        </w:tabs>
        <w:spacing w:line="276" w:lineRule="auto"/>
        <w:jc w:val="both"/>
        <w:rPr>
          <w:rFonts w:ascii="Arial" w:eastAsia="Calibri" w:hAnsi="Arial" w:cs="Arial"/>
          <w:bCs/>
          <w:sz w:val="22"/>
          <w:szCs w:val="22"/>
        </w:rPr>
      </w:pPr>
      <w:r w:rsidRPr="003E6F28">
        <w:rPr>
          <w:rFonts w:ascii="Arial" w:eastAsia="Calibri" w:hAnsi="Arial" w:cs="Arial"/>
          <w:bCs/>
          <w:color w:val="FF0000"/>
          <w:sz w:val="22"/>
          <w:szCs w:val="22"/>
        </w:rPr>
        <w:tab/>
      </w:r>
      <w:bookmarkStart w:id="8" w:name="_Hlk112310104"/>
      <w:bookmarkStart w:id="9" w:name="_Hlk112034466"/>
      <w:r w:rsidRPr="003E6F28">
        <w:rPr>
          <w:rFonts w:ascii="Arial" w:eastAsia="Calibri" w:hAnsi="Arial" w:cs="Arial"/>
          <w:bCs/>
          <w:sz w:val="22"/>
          <w:szCs w:val="22"/>
        </w:rPr>
        <w:t>Por otra parte, el artículo 32 de la Ley 2069 de 2020</w:t>
      </w:r>
      <w:r w:rsidRPr="003E6F28">
        <w:rPr>
          <w:rFonts w:ascii="Arial" w:eastAsia="Calibri" w:hAnsi="Arial" w:cs="Arial"/>
          <w:bCs/>
          <w:sz w:val="22"/>
          <w:szCs w:val="22"/>
          <w:vertAlign w:val="superscript"/>
        </w:rPr>
        <w:footnoteReference w:id="9"/>
      </w:r>
      <w:r w:rsidRPr="003E6F28">
        <w:rPr>
          <w:rFonts w:ascii="Arial" w:eastAsia="Calibri" w:hAnsi="Arial" w:cs="Arial"/>
          <w:bCs/>
          <w:sz w:val="22"/>
          <w:szCs w:val="22"/>
        </w:rPr>
        <w:t xml:space="preserve"> regula criterios diferenciales para los «emprendimientos y empresas de mujeres» en el sistema de compras y contratación pública. </w:t>
      </w:r>
      <w:bookmarkEnd w:id="8"/>
      <w:r w:rsidRPr="003E6F28">
        <w:rPr>
          <w:rFonts w:ascii="Arial" w:eastAsia="Calibri" w:hAnsi="Arial" w:cs="Arial"/>
          <w:bCs/>
          <w:sz w:val="22"/>
          <w:szCs w:val="22"/>
        </w:rPr>
        <w:t xml:space="preserve">En relación con este aspecto, el inciso primero de la norma citada prescribe lo siguiente: </w:t>
      </w:r>
    </w:p>
    <w:p w14:paraId="13ADAB50" w14:textId="77777777" w:rsidR="00F235D2" w:rsidRPr="003E6F28" w:rsidRDefault="00F235D2" w:rsidP="00F235D2">
      <w:pPr>
        <w:tabs>
          <w:tab w:val="left" w:pos="709"/>
        </w:tabs>
        <w:spacing w:line="276" w:lineRule="auto"/>
        <w:contextualSpacing/>
        <w:jc w:val="both"/>
        <w:rPr>
          <w:rFonts w:ascii="Arial" w:eastAsia="Calibri" w:hAnsi="Arial" w:cs="Arial"/>
          <w:bCs/>
          <w:sz w:val="22"/>
          <w:szCs w:val="22"/>
        </w:rPr>
      </w:pPr>
    </w:p>
    <w:p w14:paraId="0891E100" w14:textId="77777777" w:rsidR="00F235D2" w:rsidRPr="003E6F28" w:rsidRDefault="00F235D2" w:rsidP="00F235D2">
      <w:pPr>
        <w:tabs>
          <w:tab w:val="left" w:pos="709"/>
        </w:tabs>
        <w:ind w:left="709" w:right="709"/>
        <w:contextualSpacing/>
        <w:jc w:val="both"/>
        <w:rPr>
          <w:rFonts w:ascii="Arial" w:eastAsia="Calibri" w:hAnsi="Arial" w:cs="Arial"/>
          <w:bCs/>
          <w:sz w:val="21"/>
          <w:szCs w:val="21"/>
        </w:rPr>
      </w:pPr>
      <w:r w:rsidRPr="003E6F28">
        <w:rPr>
          <w:rFonts w:ascii="Arial" w:hAnsi="Arial" w:cs="Arial"/>
          <w:sz w:val="21"/>
          <w:szCs w:val="21"/>
        </w:rPr>
        <w:t>«</w:t>
      </w:r>
      <w:r w:rsidRPr="003E6F28">
        <w:rPr>
          <w:rFonts w:ascii="Arial" w:eastAsia="Calibri" w:hAnsi="Arial" w:cs="Arial"/>
          <w:bCs/>
          <w:sz w:val="21"/>
          <w:szCs w:val="21"/>
        </w:rPr>
        <w:t xml:space="preserve">De acuerdo con el resultado del análisis del sector, las entidades estatales incluirán requisitos diferenciales y puntajes adicionales en los procesos de </w:t>
      </w:r>
      <w:bookmarkStart w:id="10" w:name="_Hlk63770487"/>
      <w:r w:rsidRPr="003E6F28">
        <w:rPr>
          <w:rFonts w:ascii="Arial" w:eastAsia="Calibri" w:hAnsi="Arial" w:cs="Arial"/>
          <w:bCs/>
          <w:sz w:val="21"/>
          <w:szCs w:val="21"/>
        </w:rPr>
        <w:t>licitación pública, selección abreviada de menor cuantía y concurso de méritos</w:t>
      </w:r>
      <w:bookmarkEnd w:id="10"/>
      <w:r w:rsidRPr="003E6F28">
        <w:rPr>
          <w:rFonts w:ascii="Arial" w:eastAsia="Calibri" w:hAnsi="Arial" w:cs="Arial"/>
          <w:bCs/>
          <w:sz w:val="21"/>
          <w:szCs w:val="21"/>
        </w:rPr>
        <w:t>, así como en los procesos competitivos que adelanten las entidades estatales que no apliquen en su gestión contractual el Estatuto General de Contratación Administrativa, como medidas de acción afirmativa, para incentivar emprendimientos y empresas de mujeres en el sistema de compras públicas, sin perjuicio de los compromisos adquiridos por Colombia en los acuerdos comerciales en vigor</w:t>
      </w:r>
      <w:r w:rsidRPr="003E6F28">
        <w:rPr>
          <w:rFonts w:ascii="Arial" w:hAnsi="Arial" w:cs="Arial"/>
          <w:sz w:val="21"/>
          <w:szCs w:val="21"/>
        </w:rPr>
        <w:t>»</w:t>
      </w:r>
      <w:r w:rsidRPr="003E6F28">
        <w:rPr>
          <w:rFonts w:ascii="Arial" w:eastAsia="Calibri" w:hAnsi="Arial" w:cs="Arial"/>
          <w:bCs/>
          <w:sz w:val="21"/>
          <w:szCs w:val="21"/>
        </w:rPr>
        <w:t>.</w:t>
      </w:r>
    </w:p>
    <w:p w14:paraId="5F7174AC" w14:textId="77777777" w:rsidR="00F235D2" w:rsidRPr="003E6F28" w:rsidRDefault="00F235D2" w:rsidP="00F235D2">
      <w:pPr>
        <w:tabs>
          <w:tab w:val="left" w:pos="709"/>
        </w:tabs>
        <w:spacing w:line="276" w:lineRule="auto"/>
        <w:ind w:left="709" w:right="709"/>
        <w:contextualSpacing/>
        <w:jc w:val="both"/>
        <w:rPr>
          <w:rFonts w:ascii="Arial" w:eastAsia="Calibri" w:hAnsi="Arial" w:cs="Arial"/>
          <w:bCs/>
          <w:sz w:val="22"/>
        </w:rPr>
      </w:pPr>
    </w:p>
    <w:p w14:paraId="1E95C2C1" w14:textId="68B5CEF0" w:rsidR="00F235D2" w:rsidRPr="003E6F28" w:rsidRDefault="00F235D2" w:rsidP="00F235D2">
      <w:pPr>
        <w:tabs>
          <w:tab w:val="left" w:pos="709"/>
        </w:tabs>
        <w:spacing w:after="120" w:line="276" w:lineRule="auto"/>
        <w:jc w:val="both"/>
        <w:rPr>
          <w:rFonts w:ascii="Arial" w:eastAsia="Calibri" w:hAnsi="Arial" w:cs="Arial"/>
          <w:bCs/>
          <w:sz w:val="22"/>
        </w:rPr>
      </w:pPr>
      <w:r w:rsidRPr="003E6F28">
        <w:rPr>
          <w:rFonts w:ascii="Arial" w:eastAsia="Calibri" w:hAnsi="Arial" w:cs="Arial"/>
          <w:bCs/>
          <w:sz w:val="22"/>
        </w:rPr>
        <w:tab/>
      </w:r>
      <w:bookmarkStart w:id="11" w:name="_Hlk112310123"/>
      <w:r w:rsidRPr="003E6F28">
        <w:rPr>
          <w:rFonts w:ascii="Arial" w:eastAsia="Calibri" w:hAnsi="Arial" w:cs="Arial"/>
          <w:bCs/>
          <w:sz w:val="22"/>
        </w:rPr>
        <w:t xml:space="preserve">De esta manera, los «criterios diferenciales» del artículo 32 </w:t>
      </w:r>
      <w:r w:rsidRPr="003E6F28">
        <w:rPr>
          <w:rFonts w:ascii="Arial" w:eastAsia="Calibri" w:hAnsi="Arial" w:cs="Arial"/>
          <w:bCs/>
          <w:i/>
          <w:iCs/>
          <w:sz w:val="22"/>
        </w:rPr>
        <w:t>ibidem</w:t>
      </w:r>
      <w:r w:rsidRPr="003E6F28">
        <w:rPr>
          <w:rFonts w:ascii="Arial" w:eastAsia="Calibri" w:hAnsi="Arial" w:cs="Arial"/>
          <w:bCs/>
          <w:sz w:val="22"/>
        </w:rPr>
        <w:t xml:space="preserve"> –que incluyen tanto los «requisitos diferenciales» como los «puntajes adicionales»– aplican a «[…] los procesos de licitación pública, selección abreviada de menor cuantía y concurso de méritos […]», excluyendo las demás modalidades de selección del artículo 2 de la Ley 1150 de 2007. As</w:t>
      </w:r>
      <w:r w:rsidR="00145B70" w:rsidRPr="003E6F28">
        <w:rPr>
          <w:rFonts w:ascii="Arial" w:eastAsia="Calibri" w:hAnsi="Arial" w:cs="Arial"/>
          <w:bCs/>
          <w:sz w:val="22"/>
        </w:rPr>
        <w:t>i</w:t>
      </w:r>
      <w:r w:rsidRPr="003E6F28">
        <w:rPr>
          <w:rFonts w:ascii="Arial" w:eastAsia="Calibri" w:hAnsi="Arial" w:cs="Arial"/>
          <w:bCs/>
          <w:sz w:val="22"/>
        </w:rPr>
        <w:t xml:space="preserve">mismo, sin distinciones ulteriores, la norma en comento también se extiende a todos los procedimientos que realicen las entidades estatales excluidas de la Ley 80 de 1993.         </w:t>
      </w:r>
      <w:bookmarkEnd w:id="11"/>
    </w:p>
    <w:bookmarkEnd w:id="9"/>
    <w:p w14:paraId="725D188A" w14:textId="77777777" w:rsidR="00F235D2" w:rsidRPr="003E6F28" w:rsidRDefault="00F235D2" w:rsidP="00F235D2">
      <w:pPr>
        <w:spacing w:before="120" w:after="120" w:line="276" w:lineRule="auto"/>
        <w:ind w:firstLine="709"/>
        <w:jc w:val="both"/>
        <w:rPr>
          <w:rFonts w:ascii="Arial" w:eastAsia="Calibri" w:hAnsi="Arial" w:cs="Arial"/>
          <w:sz w:val="22"/>
          <w:szCs w:val="22"/>
          <w:lang w:val="es-ES_tradnl"/>
        </w:rPr>
      </w:pPr>
      <w:r w:rsidRPr="003E6F28">
        <w:rPr>
          <w:rFonts w:ascii="Arial" w:eastAsia="Calibri" w:hAnsi="Arial" w:cs="Arial"/>
          <w:bCs/>
          <w:sz w:val="22"/>
        </w:rPr>
        <w:t xml:space="preserve">No obstante, </w:t>
      </w:r>
      <w:bookmarkStart w:id="12" w:name="_Hlk112034506"/>
      <w:r w:rsidRPr="003E6F28">
        <w:rPr>
          <w:rFonts w:ascii="Arial" w:eastAsia="Calibri" w:hAnsi="Arial" w:cs="Arial"/>
          <w:bCs/>
          <w:sz w:val="22"/>
        </w:rPr>
        <w:t xml:space="preserve">el artículo 32 de la Ley 2069 de 2020 –al igual que el artículo 31– también alude a la necesidad del desarrollo normativo posterior. Al respecto, el parágrafo dispone que «La definición de emprendimientos y empresas de mujeres se reglamentará por el gobierno nacional». En ese sentido, la aplicación de criterios diferenciales en favor de los emprendimientos y empresas de mujeres está condicionada por el ejercicio de potestad reglamentaria, en orden </w:t>
      </w:r>
      <w:r w:rsidRPr="003E6F28">
        <w:rPr>
          <w:rFonts w:ascii="Arial" w:eastAsia="Calibri" w:hAnsi="Arial" w:cs="Arial"/>
          <w:bCs/>
          <w:sz w:val="22"/>
        </w:rPr>
        <w:lastRenderedPageBreak/>
        <w:t xml:space="preserve">de establecer la regulación en marco de la cual las Entidades Estatales deben aplicar los criterios diferenciales del artículo 32 de la Ley 2069 de 2020. </w:t>
      </w:r>
    </w:p>
    <w:bookmarkEnd w:id="12"/>
    <w:p w14:paraId="78834956" w14:textId="77777777" w:rsidR="00F235D2" w:rsidRPr="003E6F28" w:rsidRDefault="00F235D2" w:rsidP="00F235D2">
      <w:pPr>
        <w:spacing w:after="120" w:line="276" w:lineRule="auto"/>
        <w:jc w:val="both"/>
        <w:rPr>
          <w:rFonts w:ascii="Arial" w:eastAsia="Calibri" w:hAnsi="Arial" w:cs="Arial"/>
          <w:sz w:val="22"/>
          <w:szCs w:val="22"/>
          <w:lang w:val="es-ES_tradnl"/>
        </w:rPr>
      </w:pPr>
      <w:r w:rsidRPr="003E6F28">
        <w:rPr>
          <w:rFonts w:ascii="Arial" w:eastAsia="Calibri" w:hAnsi="Arial" w:cs="Arial"/>
          <w:b/>
          <w:bCs/>
          <w:sz w:val="22"/>
          <w:szCs w:val="22"/>
          <w:lang w:val="es-ES_tradnl"/>
        </w:rPr>
        <w:tab/>
      </w:r>
      <w:r w:rsidRPr="003E6F28">
        <w:rPr>
          <w:rFonts w:ascii="Arial" w:eastAsia="Calibri" w:hAnsi="Arial" w:cs="Arial"/>
          <w:sz w:val="22"/>
          <w:szCs w:val="22"/>
          <w:lang w:val="es-ES_tradnl"/>
        </w:rPr>
        <w:t>En este contexto, el pasado 24 de diciembre, el gobierno nacional expidió el Decreto 1860 de 2021,</w:t>
      </w:r>
      <w:r w:rsidRPr="003E6F28">
        <w:t xml:space="preserve"> </w:t>
      </w:r>
      <w:r w:rsidRPr="003E6F28">
        <w:rPr>
          <w:rFonts w:ascii="Arial" w:eastAsia="Calibri" w:hAnsi="Arial" w:cs="Arial"/>
          <w:sz w:val="22"/>
          <w:szCs w:val="22"/>
          <w:lang w:val="es-ES_tradnl"/>
        </w:rPr>
        <w:t>«Por el cual se modifica y adiciona el Decreto 1082 de 2015, Único Reglamentario del Sector Administrativo de Planeación Nacional, con el fin reglamentar los artículos 30, 31, 32, 34 y 35 de la Ley 2069 de 2020, en lo relativo al sistema de compras públicas y se dictan otras disposiciones». Esta norma se expidió con el propósito de adecuar el marco reglamentario de la contratación pública a las modificaciones normativas que se desprenden del Capítulo III de la Ley 2069 de 2020 –con excepción de los artículos 33 y 36–, realizando las adecuaciones requeridas para aplicar estas disposiciones, tal como indica el artículo 1 del Decreto 1860 de 2021</w:t>
      </w:r>
      <w:r w:rsidRPr="003E6F28">
        <w:rPr>
          <w:rFonts w:ascii="Arial" w:eastAsia="Calibri" w:hAnsi="Arial" w:cs="Arial"/>
          <w:sz w:val="22"/>
          <w:szCs w:val="22"/>
          <w:vertAlign w:val="superscript"/>
          <w:lang w:val="es-ES_tradnl"/>
        </w:rPr>
        <w:footnoteReference w:id="10"/>
      </w:r>
      <w:r w:rsidRPr="003E6F28">
        <w:rPr>
          <w:rFonts w:ascii="Arial" w:eastAsia="Calibri" w:hAnsi="Arial" w:cs="Arial"/>
          <w:sz w:val="22"/>
          <w:szCs w:val="22"/>
          <w:lang w:val="es-ES_tradnl"/>
        </w:rPr>
        <w:t xml:space="preserve">.  </w:t>
      </w:r>
    </w:p>
    <w:p w14:paraId="5FA154F6" w14:textId="77777777" w:rsidR="00F235D2" w:rsidRPr="003E6F28" w:rsidRDefault="00F235D2" w:rsidP="00F235D2">
      <w:pPr>
        <w:spacing w:after="120" w:line="276" w:lineRule="auto"/>
        <w:jc w:val="both"/>
        <w:rPr>
          <w:rFonts w:ascii="Arial" w:hAnsi="Arial" w:cs="Arial"/>
          <w:sz w:val="22"/>
          <w:szCs w:val="22"/>
          <w:lang w:eastAsia="es-CO"/>
        </w:rPr>
      </w:pPr>
      <w:r w:rsidRPr="003E6F28">
        <w:rPr>
          <w:rFonts w:ascii="Arial" w:eastAsia="Calibri" w:hAnsi="Arial" w:cs="Arial"/>
          <w:color w:val="FF0000"/>
          <w:sz w:val="22"/>
          <w:szCs w:val="22"/>
          <w:lang w:val="es-ES_tradnl"/>
        </w:rPr>
        <w:tab/>
      </w:r>
      <w:bookmarkStart w:id="13" w:name="_Hlk112034527"/>
      <w:r w:rsidRPr="003E6F28">
        <w:rPr>
          <w:rFonts w:ascii="Arial" w:eastAsia="Calibri" w:hAnsi="Arial" w:cs="Arial"/>
          <w:sz w:val="22"/>
          <w:szCs w:val="22"/>
          <w:lang w:val="es-ES_tradnl"/>
        </w:rPr>
        <w:t xml:space="preserve">En lo relativo al artículo 32 de la Ley 2069 de 2020, el artículo 3 del Decreto 1860 de 2021 adiciona los artículos 2.2.1.2.4.2.14 y 2.2.1.2.4.2.15 a la Subsección 2 de la Sección 4 del Capítulo 2 del Título 1 de la Parte 2 del Libro 2 del Decreto 1082 de 2015. La primera de las normas adicionadas consagra la definición de emprendimientos y empresas de mujeres, mientras que la segunda establece los criterios diferenciales y regula su aplicación. </w:t>
      </w:r>
    </w:p>
    <w:bookmarkEnd w:id="13"/>
    <w:p w14:paraId="4B4550C9" w14:textId="00D0D07C" w:rsidR="00F235D2" w:rsidRPr="003E6F28" w:rsidRDefault="00F235D2" w:rsidP="00F235D2">
      <w:pPr>
        <w:spacing w:line="276" w:lineRule="auto"/>
        <w:ind w:firstLine="709"/>
        <w:jc w:val="both"/>
        <w:rPr>
          <w:rFonts w:ascii="Arial" w:eastAsia="Arial" w:hAnsi="Arial" w:cs="Arial"/>
          <w:sz w:val="22"/>
          <w:szCs w:val="22"/>
          <w:lang w:val="es-ES" w:eastAsia="es-CO"/>
        </w:rPr>
      </w:pPr>
      <w:r w:rsidRPr="003E6F28">
        <w:rPr>
          <w:rFonts w:ascii="Arial" w:hAnsi="Arial" w:cs="Arial"/>
          <w:sz w:val="22"/>
          <w:szCs w:val="22"/>
          <w:lang w:eastAsia="es-MX"/>
        </w:rPr>
        <w:t>Ahora bien, para aplicar las disposiciones contenidas en el Decreto 1860 de 2021, el artículo 8 de dicho decreto indicó el momento a partir del cual sus disposiciones surtirían efectos</w:t>
      </w:r>
      <w:r w:rsidR="00D94317" w:rsidRPr="003E6F28">
        <w:rPr>
          <w:rFonts w:ascii="Arial" w:hAnsi="Arial" w:cs="Arial"/>
          <w:sz w:val="22"/>
          <w:szCs w:val="22"/>
          <w:vertAlign w:val="superscript"/>
          <w:lang w:eastAsia="es-MX"/>
        </w:rPr>
        <w:footnoteReference w:id="11"/>
      </w:r>
      <w:r w:rsidRPr="003E6F28">
        <w:rPr>
          <w:rFonts w:ascii="Arial" w:hAnsi="Arial" w:cs="Arial"/>
          <w:sz w:val="22"/>
          <w:szCs w:val="22"/>
          <w:lang w:eastAsia="es-MX"/>
        </w:rPr>
        <w:t>.</w:t>
      </w:r>
      <w:r w:rsidRPr="003E6F28">
        <w:rPr>
          <w:rFonts w:ascii="Arial" w:eastAsia="Calibri" w:hAnsi="Arial" w:cs="Arial"/>
          <w:sz w:val="22"/>
          <w:szCs w:val="22"/>
        </w:rPr>
        <w:t xml:space="preserve"> De esta forma, se estableció que estas </w:t>
      </w:r>
      <w:r w:rsidRPr="003E6F28">
        <w:rPr>
          <w:rFonts w:ascii="Arial" w:eastAsia="Arial" w:hAnsi="Arial" w:cs="Arial"/>
          <w:sz w:val="22"/>
          <w:szCs w:val="22"/>
          <w:lang w:val="es-ES" w:eastAsia="es-CO"/>
        </w:rPr>
        <w:t xml:space="preserve">aplicarán a los procesos de selección cuya </w:t>
      </w:r>
      <w:r w:rsidRPr="003E6F28">
        <w:rPr>
          <w:rFonts w:ascii="Arial" w:eastAsia="Arial" w:hAnsi="Arial" w:cs="Arial"/>
          <w:sz w:val="22"/>
          <w:szCs w:val="22"/>
          <w:lang w:val="es-ES" w:eastAsia="es-CO"/>
        </w:rPr>
        <w:lastRenderedPageBreak/>
        <w:t>invitación, aviso de convocatoria o documento equivalente –según corresponda–, se publique después de los tres (3) meses de su expedición</w:t>
      </w:r>
      <w:r w:rsidRPr="003E6F28">
        <w:rPr>
          <w:rFonts w:ascii="Arial" w:hAnsi="Arial" w:cs="Arial"/>
          <w:sz w:val="22"/>
          <w:szCs w:val="22"/>
          <w:lang w:eastAsia="es-CO"/>
        </w:rPr>
        <w:t xml:space="preserve">, </w:t>
      </w:r>
      <w:r w:rsidRPr="003E6F28">
        <w:rPr>
          <w:rFonts w:ascii="Arial" w:eastAsia="Arial MT" w:hAnsi="Arial" w:cs="Arial"/>
          <w:sz w:val="22"/>
          <w:szCs w:val="22"/>
          <w:lang w:val="es-ES" w:eastAsia="en-US"/>
        </w:rPr>
        <w:t>es decir, a</w:t>
      </w:r>
      <w:r w:rsidRPr="003E6F28">
        <w:rPr>
          <w:rFonts w:ascii="Arial" w:eastAsia="Arial MT" w:hAnsi="Arial" w:cs="Arial"/>
          <w:spacing w:val="1"/>
          <w:sz w:val="22"/>
          <w:szCs w:val="22"/>
          <w:lang w:val="es-ES" w:eastAsia="en-US"/>
        </w:rPr>
        <w:t xml:space="preserve"> </w:t>
      </w:r>
      <w:r w:rsidRPr="003E6F28">
        <w:rPr>
          <w:rFonts w:ascii="Arial" w:eastAsia="Arial MT" w:hAnsi="Arial" w:cs="Arial"/>
          <w:spacing w:val="-1"/>
          <w:sz w:val="22"/>
          <w:szCs w:val="22"/>
          <w:lang w:val="es-ES" w:eastAsia="en-US"/>
        </w:rPr>
        <w:t>partir</w:t>
      </w:r>
      <w:r w:rsidRPr="003E6F28">
        <w:rPr>
          <w:rFonts w:ascii="Arial" w:eastAsia="Arial MT" w:hAnsi="Arial" w:cs="Arial"/>
          <w:spacing w:val="-15"/>
          <w:sz w:val="22"/>
          <w:szCs w:val="22"/>
          <w:lang w:val="es-ES" w:eastAsia="en-US"/>
        </w:rPr>
        <w:t xml:space="preserve"> </w:t>
      </w:r>
      <w:r w:rsidRPr="003E6F28">
        <w:rPr>
          <w:rFonts w:ascii="Arial" w:eastAsia="Arial MT" w:hAnsi="Arial" w:cs="Arial"/>
          <w:spacing w:val="-1"/>
          <w:sz w:val="22"/>
          <w:szCs w:val="22"/>
          <w:lang w:val="es-ES" w:eastAsia="en-US"/>
        </w:rPr>
        <w:t>del</w:t>
      </w:r>
      <w:r w:rsidRPr="003E6F28">
        <w:rPr>
          <w:rFonts w:ascii="Arial" w:eastAsia="Arial MT" w:hAnsi="Arial" w:cs="Arial"/>
          <w:spacing w:val="-14"/>
          <w:sz w:val="22"/>
          <w:szCs w:val="22"/>
          <w:lang w:val="es-ES" w:eastAsia="en-US"/>
        </w:rPr>
        <w:t xml:space="preserve"> </w:t>
      </w:r>
      <w:r w:rsidRPr="003E6F28">
        <w:rPr>
          <w:rFonts w:ascii="Arial" w:eastAsia="Arial MT" w:hAnsi="Arial" w:cs="Arial"/>
          <w:spacing w:val="-1"/>
          <w:sz w:val="22"/>
          <w:szCs w:val="22"/>
          <w:lang w:val="es-ES" w:eastAsia="en-US"/>
        </w:rPr>
        <w:t>24</w:t>
      </w:r>
      <w:r w:rsidRPr="003E6F28">
        <w:rPr>
          <w:rFonts w:ascii="Arial" w:eastAsia="Arial MT" w:hAnsi="Arial" w:cs="Arial"/>
          <w:spacing w:val="-14"/>
          <w:sz w:val="22"/>
          <w:szCs w:val="22"/>
          <w:lang w:val="es-ES" w:eastAsia="en-US"/>
        </w:rPr>
        <w:t xml:space="preserve"> </w:t>
      </w:r>
      <w:r w:rsidRPr="003E6F28">
        <w:rPr>
          <w:rFonts w:ascii="Arial" w:eastAsia="Arial MT" w:hAnsi="Arial" w:cs="Arial"/>
          <w:spacing w:val="-1"/>
          <w:sz w:val="22"/>
          <w:szCs w:val="22"/>
          <w:lang w:val="es-ES" w:eastAsia="en-US"/>
        </w:rPr>
        <w:t>de</w:t>
      </w:r>
      <w:r w:rsidRPr="003E6F28">
        <w:rPr>
          <w:rFonts w:ascii="Arial" w:eastAsia="Arial MT" w:hAnsi="Arial" w:cs="Arial"/>
          <w:spacing w:val="-14"/>
          <w:sz w:val="22"/>
          <w:szCs w:val="22"/>
          <w:lang w:val="es-ES" w:eastAsia="en-US"/>
        </w:rPr>
        <w:t xml:space="preserve"> </w:t>
      </w:r>
      <w:r w:rsidRPr="003E6F28">
        <w:rPr>
          <w:rFonts w:ascii="Arial" w:eastAsia="Arial MT" w:hAnsi="Arial" w:cs="Arial"/>
          <w:spacing w:val="-1"/>
          <w:sz w:val="22"/>
          <w:szCs w:val="22"/>
          <w:lang w:val="es-ES" w:eastAsia="en-US"/>
        </w:rPr>
        <w:t>marzo</w:t>
      </w:r>
      <w:r w:rsidRPr="003E6F28">
        <w:rPr>
          <w:rFonts w:ascii="Arial" w:eastAsia="Arial MT" w:hAnsi="Arial" w:cs="Arial"/>
          <w:spacing w:val="-14"/>
          <w:sz w:val="22"/>
          <w:szCs w:val="22"/>
          <w:lang w:val="es-ES" w:eastAsia="en-US"/>
        </w:rPr>
        <w:t xml:space="preserve"> </w:t>
      </w:r>
      <w:r w:rsidRPr="003E6F28">
        <w:rPr>
          <w:rFonts w:ascii="Arial" w:eastAsia="Arial MT" w:hAnsi="Arial" w:cs="Arial"/>
          <w:spacing w:val="-1"/>
          <w:sz w:val="22"/>
          <w:szCs w:val="22"/>
          <w:lang w:val="es-ES" w:eastAsia="en-US"/>
        </w:rPr>
        <w:t>de</w:t>
      </w:r>
      <w:r w:rsidRPr="003E6F28">
        <w:rPr>
          <w:rFonts w:ascii="Arial" w:eastAsia="Arial MT" w:hAnsi="Arial" w:cs="Arial"/>
          <w:spacing w:val="-14"/>
          <w:sz w:val="22"/>
          <w:szCs w:val="22"/>
          <w:lang w:val="es-ES" w:eastAsia="en-US"/>
        </w:rPr>
        <w:t xml:space="preserve"> </w:t>
      </w:r>
      <w:r w:rsidRPr="003E6F28">
        <w:rPr>
          <w:rFonts w:ascii="Arial" w:eastAsia="Arial MT" w:hAnsi="Arial" w:cs="Arial"/>
          <w:spacing w:val="-1"/>
          <w:sz w:val="22"/>
          <w:szCs w:val="22"/>
          <w:lang w:val="es-ES" w:eastAsia="en-US"/>
        </w:rPr>
        <w:t xml:space="preserve">2022, </w:t>
      </w:r>
      <w:r w:rsidRPr="003E6F28">
        <w:rPr>
          <w:rFonts w:ascii="Arial" w:eastAsia="Arial MT" w:hAnsi="Arial" w:cs="Arial"/>
          <w:sz w:val="22"/>
          <w:szCs w:val="22"/>
          <w:lang w:val="es-ES" w:eastAsia="en-US"/>
        </w:rPr>
        <w:t>por lo que actualmente esta es la regulación vigente</w:t>
      </w:r>
      <w:r w:rsidRPr="003E6F28">
        <w:rPr>
          <w:rFonts w:ascii="Arial" w:hAnsi="Arial" w:cs="Arial"/>
          <w:sz w:val="22"/>
          <w:szCs w:val="22"/>
          <w:vertAlign w:val="superscript"/>
          <w:lang w:eastAsia="es-CO"/>
        </w:rPr>
        <w:footnoteReference w:id="12"/>
      </w:r>
      <w:r w:rsidRPr="003E6F28">
        <w:rPr>
          <w:rFonts w:ascii="Arial" w:hAnsi="Arial" w:cs="Arial"/>
          <w:sz w:val="22"/>
          <w:szCs w:val="22"/>
          <w:lang w:eastAsia="es-CO"/>
        </w:rPr>
        <w:t xml:space="preserve">. </w:t>
      </w:r>
    </w:p>
    <w:p w14:paraId="3D390CAE" w14:textId="77777777" w:rsidR="00F235D2" w:rsidRPr="003E6F28" w:rsidRDefault="00F235D2" w:rsidP="00F235D2">
      <w:pPr>
        <w:spacing w:line="276" w:lineRule="auto"/>
        <w:contextualSpacing/>
        <w:jc w:val="both"/>
        <w:rPr>
          <w:rFonts w:ascii="Arial" w:hAnsi="Arial" w:cs="Arial"/>
          <w:sz w:val="22"/>
          <w:szCs w:val="22"/>
          <w:lang w:val="es-ES" w:eastAsia="es-CO"/>
        </w:rPr>
      </w:pPr>
    </w:p>
    <w:p w14:paraId="50A84AFF" w14:textId="77777777" w:rsidR="00F235D2" w:rsidRPr="003E6F28" w:rsidRDefault="00F235D2" w:rsidP="00F235D2">
      <w:pPr>
        <w:spacing w:line="276" w:lineRule="auto"/>
        <w:contextualSpacing/>
        <w:jc w:val="both"/>
        <w:rPr>
          <w:rFonts w:ascii="Arial" w:eastAsia="Calibri" w:hAnsi="Arial" w:cs="Arial"/>
          <w:b/>
          <w:bCs/>
          <w:sz w:val="22"/>
          <w:szCs w:val="22"/>
          <w:lang w:val="es-ES_tradnl"/>
        </w:rPr>
      </w:pPr>
      <w:r w:rsidRPr="003E6F28">
        <w:rPr>
          <w:rFonts w:ascii="Arial" w:eastAsia="Calibri" w:hAnsi="Arial" w:cs="Arial"/>
          <w:b/>
          <w:bCs/>
          <w:sz w:val="22"/>
          <w:szCs w:val="22"/>
          <w:lang w:val="es-ES_tradnl"/>
        </w:rPr>
        <w:t xml:space="preserve">2.2. Definición de emprendimientos y empresas de mujeres a la luz del Decreto 1860 de 2021 </w:t>
      </w:r>
    </w:p>
    <w:p w14:paraId="63520608" w14:textId="77777777" w:rsidR="00F235D2" w:rsidRPr="003E6F28" w:rsidRDefault="00F235D2" w:rsidP="00F235D2">
      <w:pPr>
        <w:spacing w:line="276" w:lineRule="auto"/>
        <w:contextualSpacing/>
        <w:jc w:val="both"/>
        <w:rPr>
          <w:rFonts w:ascii="Arial" w:eastAsia="Calibri" w:hAnsi="Arial" w:cs="Arial"/>
          <w:b/>
          <w:bCs/>
          <w:sz w:val="22"/>
          <w:szCs w:val="22"/>
          <w:lang w:val="es-ES_tradnl"/>
        </w:rPr>
      </w:pPr>
    </w:p>
    <w:p w14:paraId="5CBE423D" w14:textId="77777777" w:rsidR="00F235D2" w:rsidRPr="003E6F28" w:rsidRDefault="00F235D2" w:rsidP="00F235D2">
      <w:pPr>
        <w:spacing w:after="120" w:line="276" w:lineRule="auto"/>
        <w:jc w:val="both"/>
        <w:rPr>
          <w:rFonts w:ascii="Arial" w:eastAsia="Calibri" w:hAnsi="Arial" w:cs="Arial"/>
          <w:sz w:val="22"/>
          <w:szCs w:val="22"/>
          <w:lang w:val="es-ES_tradnl"/>
        </w:rPr>
      </w:pPr>
      <w:r w:rsidRPr="003E6F28">
        <w:rPr>
          <w:rFonts w:ascii="Arial" w:eastAsia="Calibri" w:hAnsi="Arial" w:cs="Arial"/>
          <w:sz w:val="22"/>
          <w:szCs w:val="22"/>
          <w:lang w:val="es-ES_tradnl"/>
        </w:rPr>
        <w:t xml:space="preserve">Conforme se viene explicando, el artículo 32 de la Ley 2069 de 2021 introduce el deber de las Entidades Estatales de incluir </w:t>
      </w:r>
      <w:r w:rsidRPr="003E6F28">
        <w:rPr>
          <w:rFonts w:ascii="Arial" w:hAnsi="Arial" w:cs="Arial"/>
          <w:sz w:val="22"/>
          <w:szCs w:val="22"/>
          <w:shd w:val="clear" w:color="auto" w:fill="FFFFFF"/>
          <w:lang w:val="es-ES"/>
        </w:rPr>
        <w:t>en los procesos de licitación pública, selección abreviada de menor cuantía y concurso de méritos, así como en los procesos competitivos que adelanten las entidades estatales exceptuadas de aplicar el Estatuto General de Contratación de la Administración Pública, requisitos habilitantes diferenciales y puntajes adicionales en favor de emprendimientos y empresas de mujeres. Esto a título de medidas de acción afirmativa para incentivar la participación de emprendimientos y empresas de mujeres en el sistema de compras públicas y contratación estatal, sin perjuicio de los compromisos adquiridos por Colombia en los acuerdos comerciales en vigor.</w:t>
      </w:r>
      <w:r w:rsidRPr="003E6F28">
        <w:rPr>
          <w:rFonts w:ascii="Arial" w:hAnsi="Arial" w:cs="Arial"/>
          <w:sz w:val="22"/>
          <w:szCs w:val="22"/>
          <w:shd w:val="clear" w:color="auto" w:fill="FFFFFF"/>
        </w:rPr>
        <w:t> </w:t>
      </w:r>
    </w:p>
    <w:p w14:paraId="09FFF621" w14:textId="77777777" w:rsidR="00F235D2" w:rsidRPr="003E6F28" w:rsidRDefault="00F235D2" w:rsidP="00F235D2">
      <w:pPr>
        <w:spacing w:line="276" w:lineRule="auto"/>
        <w:jc w:val="both"/>
        <w:rPr>
          <w:rFonts w:ascii="Arial" w:eastAsia="Calibri" w:hAnsi="Arial" w:cs="Arial"/>
          <w:sz w:val="22"/>
          <w:szCs w:val="22"/>
          <w:lang w:val="es-ES_tradnl"/>
        </w:rPr>
      </w:pPr>
      <w:r w:rsidRPr="003E6F28">
        <w:rPr>
          <w:rFonts w:ascii="Arial" w:eastAsia="Calibri" w:hAnsi="Arial" w:cs="Arial"/>
          <w:sz w:val="22"/>
          <w:szCs w:val="22"/>
          <w:lang w:val="es-ES_tradnl"/>
        </w:rPr>
        <w:tab/>
        <w:t xml:space="preserve">En desarrollo de lo dispuesto en el parágrafo del artículo 32 de la Ley 2069 de 2020, el Decreto 1860 de 2021 adicionó el artículo 2.2.1.2.4.2.14 al Decreto 1082 de 2015. Esta norma establece las condiciones y los requisitos en atención a los cuales se definen los emprendimientos y empresas de mujeres, a las que les son aplicables los criterios diferenciales. Para estos efectos, cada uno de los cuatro numerales que componen la norma en mención </w:t>
      </w:r>
      <w:r w:rsidRPr="003E6F28">
        <w:rPr>
          <w:rFonts w:ascii="Arial" w:eastAsia="Calibri" w:hAnsi="Arial" w:cs="Arial"/>
          <w:sz w:val="22"/>
          <w:szCs w:val="22"/>
          <w:lang w:val="es-ES_tradnl"/>
        </w:rPr>
        <w:lastRenderedPageBreak/>
        <w:t xml:space="preserve">establecen unas condiciones alternativas que definen los emprendimientos y empresas de mujeres, a efectos de aplicar los criterios diferenciales. A tenor literal el citado artículo indica:      </w:t>
      </w:r>
    </w:p>
    <w:p w14:paraId="3B920CE8" w14:textId="77777777" w:rsidR="00F235D2" w:rsidRPr="003E6F28" w:rsidRDefault="00F235D2" w:rsidP="00F235D2">
      <w:pPr>
        <w:spacing w:line="276" w:lineRule="auto"/>
        <w:jc w:val="both"/>
        <w:rPr>
          <w:rFonts w:ascii="Arial" w:eastAsia="Calibri" w:hAnsi="Arial" w:cs="Arial"/>
          <w:color w:val="FF0000"/>
          <w:sz w:val="22"/>
          <w:szCs w:val="22"/>
          <w:lang w:val="es-ES_tradnl"/>
        </w:rPr>
      </w:pPr>
    </w:p>
    <w:p w14:paraId="6D05ED9B" w14:textId="77777777" w:rsidR="00F235D2" w:rsidRPr="003E6F28" w:rsidRDefault="00F235D2" w:rsidP="00F235D2">
      <w:pPr>
        <w:shd w:val="clear" w:color="auto" w:fill="FFFFFF"/>
        <w:ind w:left="709" w:right="709"/>
        <w:contextualSpacing/>
        <w:jc w:val="both"/>
        <w:textAlignment w:val="baseline"/>
        <w:rPr>
          <w:rFonts w:ascii="Arial" w:hAnsi="Arial" w:cs="Arial"/>
          <w:color w:val="000000" w:themeColor="text1"/>
          <w:sz w:val="21"/>
          <w:szCs w:val="21"/>
          <w:lang w:eastAsia="es-CO"/>
        </w:rPr>
      </w:pPr>
      <w:bookmarkStart w:id="14" w:name="_Hlk112025634"/>
      <w:r w:rsidRPr="003E6F28">
        <w:rPr>
          <w:rFonts w:ascii="Arial" w:hAnsi="Arial" w:cs="Arial"/>
          <w:sz w:val="21"/>
          <w:szCs w:val="21"/>
          <w:lang w:eastAsia="es-CO"/>
        </w:rPr>
        <w:t>«</w:t>
      </w:r>
      <w:r w:rsidRPr="003E6F28">
        <w:rPr>
          <w:rFonts w:ascii="Arial" w:hAnsi="Arial" w:cs="Arial"/>
          <w:color w:val="000000" w:themeColor="text1"/>
          <w:sz w:val="21"/>
          <w:szCs w:val="21"/>
          <w:lang w:eastAsia="es-CO"/>
        </w:rPr>
        <w:t>Artículo 2.2.1.2.4.2.14. Definición de emprendimientos y empresas de mujeres. Con el propósito de adoptar medidas afirmativas que incentiven la participación de las mujeres en el sistema de compras públicas, se entenderán como emprendimientos y empresas de mujeres aquellas que cumplan con alguna de las siguientes condiciones: </w:t>
      </w:r>
    </w:p>
    <w:bookmarkEnd w:id="14"/>
    <w:p w14:paraId="17793E89" w14:textId="77777777" w:rsidR="00F235D2" w:rsidRPr="003E6F28" w:rsidRDefault="00F235D2" w:rsidP="00F235D2">
      <w:pPr>
        <w:shd w:val="clear" w:color="auto" w:fill="FFFFFF"/>
        <w:ind w:left="709" w:right="709"/>
        <w:contextualSpacing/>
        <w:jc w:val="both"/>
        <w:textAlignment w:val="baseline"/>
        <w:rPr>
          <w:rFonts w:ascii="Arial" w:hAnsi="Arial" w:cs="Arial"/>
          <w:color w:val="000000" w:themeColor="text1"/>
          <w:sz w:val="21"/>
          <w:szCs w:val="21"/>
          <w:lang w:eastAsia="es-CO"/>
        </w:rPr>
      </w:pPr>
      <w:r w:rsidRPr="003E6F28">
        <w:rPr>
          <w:rFonts w:ascii="Arial" w:hAnsi="Arial" w:cs="Arial"/>
          <w:color w:val="000000" w:themeColor="text1"/>
          <w:sz w:val="21"/>
          <w:szCs w:val="21"/>
          <w:lang w:eastAsia="es-CO"/>
        </w:rPr>
        <w:t>  </w:t>
      </w:r>
    </w:p>
    <w:p w14:paraId="2160BE8D" w14:textId="77777777" w:rsidR="00F235D2" w:rsidRPr="003E6F28" w:rsidRDefault="00F235D2" w:rsidP="00F235D2">
      <w:pPr>
        <w:shd w:val="clear" w:color="auto" w:fill="FFFFFF"/>
        <w:ind w:left="709" w:right="709"/>
        <w:contextualSpacing/>
        <w:jc w:val="both"/>
        <w:textAlignment w:val="baseline"/>
        <w:rPr>
          <w:rFonts w:ascii="Arial" w:hAnsi="Arial" w:cs="Arial"/>
          <w:color w:val="000000" w:themeColor="text1"/>
          <w:sz w:val="21"/>
          <w:szCs w:val="21"/>
          <w:lang w:eastAsia="es-CO"/>
        </w:rPr>
      </w:pPr>
      <w:r w:rsidRPr="003E6F28">
        <w:rPr>
          <w:rFonts w:ascii="Arial" w:hAnsi="Arial" w:cs="Arial"/>
          <w:color w:val="000000" w:themeColor="text1"/>
          <w:sz w:val="21"/>
          <w:szCs w:val="21"/>
          <w:lang w:eastAsia="es-CO"/>
        </w:rPr>
        <w:t xml:space="preserve">1. Cuando más del cincuenta por ciento (50%) de las acciones, partes de interés o cuotas de participación de la persona jurídica pertenezcan a mujeres y los derechos de propiedad </w:t>
      </w:r>
      <w:bookmarkStart w:id="15" w:name="_Hlk94001820"/>
      <w:r w:rsidRPr="003E6F28">
        <w:rPr>
          <w:rFonts w:ascii="Arial" w:hAnsi="Arial" w:cs="Arial"/>
          <w:color w:val="000000" w:themeColor="text1"/>
          <w:sz w:val="21"/>
          <w:szCs w:val="21"/>
          <w:lang w:eastAsia="es-CO"/>
        </w:rPr>
        <w:t>hayan pertenecido a estas durante al menos el último año anterior a la fecha de cierre del Proceso de Selección</w:t>
      </w:r>
      <w:bookmarkEnd w:id="15"/>
      <w:r w:rsidRPr="003E6F28">
        <w:rPr>
          <w:rFonts w:ascii="Arial" w:hAnsi="Arial" w:cs="Arial"/>
          <w:color w:val="000000" w:themeColor="text1"/>
          <w:sz w:val="21"/>
          <w:szCs w:val="21"/>
          <w:lang w:eastAsia="es-CO"/>
        </w:rPr>
        <w:t>. Esta circunstancia se acreditará mediante certificación expedida por el representante legal y el revisor fiscal, cuando exista de acuerdo con los requerimientos de ley, o el contador, donde conste la distribución de los derechos en la sociedad y el tiempo en el que las mujeres han mantenido su participación.</w:t>
      </w:r>
    </w:p>
    <w:p w14:paraId="177AE438" w14:textId="77777777" w:rsidR="00F235D2" w:rsidRPr="003E6F28" w:rsidRDefault="00F235D2" w:rsidP="00F235D2">
      <w:pPr>
        <w:shd w:val="clear" w:color="auto" w:fill="FFFFFF"/>
        <w:ind w:left="709" w:right="709"/>
        <w:contextualSpacing/>
        <w:jc w:val="both"/>
        <w:textAlignment w:val="baseline"/>
        <w:rPr>
          <w:rFonts w:ascii="Arial" w:hAnsi="Arial" w:cs="Arial"/>
          <w:color w:val="000000" w:themeColor="text1"/>
          <w:sz w:val="21"/>
          <w:szCs w:val="21"/>
          <w:lang w:eastAsia="es-CO"/>
        </w:rPr>
      </w:pPr>
    </w:p>
    <w:p w14:paraId="6091E646" w14:textId="77777777" w:rsidR="00F235D2" w:rsidRPr="003E6F28" w:rsidRDefault="00F235D2" w:rsidP="00F235D2">
      <w:pPr>
        <w:shd w:val="clear" w:color="auto" w:fill="FFFFFF"/>
        <w:ind w:left="709" w:right="709"/>
        <w:contextualSpacing/>
        <w:jc w:val="both"/>
        <w:textAlignment w:val="baseline"/>
        <w:rPr>
          <w:rFonts w:ascii="Arial" w:hAnsi="Arial" w:cs="Arial"/>
          <w:color w:val="000000" w:themeColor="text1"/>
          <w:sz w:val="21"/>
          <w:szCs w:val="21"/>
          <w:lang w:eastAsia="es-CO"/>
        </w:rPr>
      </w:pPr>
      <w:r w:rsidRPr="003E6F28">
        <w:rPr>
          <w:rFonts w:ascii="Arial" w:hAnsi="Arial" w:cs="Arial"/>
          <w:color w:val="000000" w:themeColor="text1"/>
          <w:sz w:val="21"/>
          <w:szCs w:val="21"/>
          <w:lang w:eastAsia="es-CO"/>
        </w:rPr>
        <w:t>2. Cuando por lo menos el cincuenta por ciento (50%) de los empleos del nivel directivo de la persona jurídica sean ejercidos por mujeres y éstas hayan estado vinculadas laboralmente a la empresa durante al menos el último año anterior a la fecha de cierre del Proceso de Selección en el mismo cargo u otro del mismo nivel.</w:t>
      </w:r>
    </w:p>
    <w:p w14:paraId="583BF288" w14:textId="77777777" w:rsidR="00F235D2" w:rsidRPr="003E6F28" w:rsidRDefault="00F235D2" w:rsidP="00F235D2">
      <w:pPr>
        <w:shd w:val="clear" w:color="auto" w:fill="FFFFFF"/>
        <w:ind w:left="709" w:right="709"/>
        <w:contextualSpacing/>
        <w:jc w:val="both"/>
        <w:textAlignment w:val="baseline"/>
        <w:rPr>
          <w:rFonts w:ascii="Arial" w:hAnsi="Arial" w:cs="Arial"/>
          <w:color w:val="000000" w:themeColor="text1"/>
          <w:sz w:val="21"/>
          <w:szCs w:val="21"/>
          <w:lang w:eastAsia="es-CO"/>
        </w:rPr>
      </w:pPr>
    </w:p>
    <w:p w14:paraId="0ED422DA" w14:textId="77777777" w:rsidR="00F235D2" w:rsidRPr="003E6F28" w:rsidRDefault="00F235D2" w:rsidP="00F235D2">
      <w:pPr>
        <w:shd w:val="clear" w:color="auto" w:fill="FFFFFF"/>
        <w:ind w:left="709" w:right="709"/>
        <w:contextualSpacing/>
        <w:jc w:val="both"/>
        <w:textAlignment w:val="baseline"/>
        <w:rPr>
          <w:rFonts w:ascii="Arial" w:hAnsi="Arial" w:cs="Arial"/>
          <w:color w:val="000000" w:themeColor="text1"/>
          <w:sz w:val="21"/>
          <w:szCs w:val="21"/>
          <w:lang w:eastAsia="es-CO"/>
        </w:rPr>
      </w:pPr>
      <w:r w:rsidRPr="003E6F28">
        <w:rPr>
          <w:rFonts w:ascii="Arial" w:hAnsi="Arial" w:cs="Arial"/>
          <w:color w:val="000000" w:themeColor="text1"/>
          <w:sz w:val="21"/>
          <w:szCs w:val="21"/>
          <w:lang w:eastAsia="es-CO"/>
        </w:rPr>
        <w:t>Se entenderá como empleos del nivel directivo aquellos cuyas funciones están relacionadas con la dirección de áreas misionales de la empresa y la toma de decisiones a nivel estratégico. En este sentido, serán cargos de nivel directivo los que dentro de la organización de la empresa se encuentran ubicados en un nivel de mando o los que por su jerarquía desempeñan cargos encaminados al cumplimiento de funciones orientadas a representar al empleador.</w:t>
      </w:r>
    </w:p>
    <w:p w14:paraId="7B49B7B2" w14:textId="77777777" w:rsidR="00F235D2" w:rsidRPr="003E6F28" w:rsidRDefault="00F235D2" w:rsidP="00F235D2">
      <w:pPr>
        <w:shd w:val="clear" w:color="auto" w:fill="FFFFFF"/>
        <w:ind w:left="709" w:right="709"/>
        <w:contextualSpacing/>
        <w:jc w:val="both"/>
        <w:textAlignment w:val="baseline"/>
        <w:rPr>
          <w:rFonts w:ascii="Arial" w:hAnsi="Arial" w:cs="Arial"/>
          <w:color w:val="000000" w:themeColor="text1"/>
          <w:sz w:val="21"/>
          <w:szCs w:val="21"/>
          <w:lang w:eastAsia="es-CO"/>
        </w:rPr>
      </w:pPr>
    </w:p>
    <w:p w14:paraId="561911D6" w14:textId="77777777" w:rsidR="00F235D2" w:rsidRPr="003E6F28" w:rsidRDefault="00F235D2" w:rsidP="00F235D2">
      <w:pPr>
        <w:shd w:val="clear" w:color="auto" w:fill="FFFFFF"/>
        <w:ind w:left="709" w:right="709"/>
        <w:contextualSpacing/>
        <w:jc w:val="both"/>
        <w:textAlignment w:val="baseline"/>
        <w:rPr>
          <w:rFonts w:ascii="Arial" w:hAnsi="Arial" w:cs="Arial"/>
          <w:color w:val="000000" w:themeColor="text1"/>
          <w:sz w:val="21"/>
          <w:szCs w:val="21"/>
          <w:lang w:eastAsia="es-CO"/>
        </w:rPr>
      </w:pPr>
      <w:r w:rsidRPr="003E6F28">
        <w:rPr>
          <w:rFonts w:ascii="Arial" w:hAnsi="Arial" w:cs="Arial"/>
          <w:color w:val="000000" w:themeColor="text1"/>
          <w:sz w:val="21"/>
          <w:szCs w:val="21"/>
          <w:lang w:eastAsia="es-CO"/>
        </w:rPr>
        <w:t>Esta circunstancia se acreditará mediante certificación expedida por el representante legal y el revisor fiscal, cuando exista de acuerdo con los requerimientos de ley, o el contador, donde se señale de manera detallada todas las personas que conforman los cargos de nivel directivo del proponente, el número de mujeres y el tiempo de vinculación.</w:t>
      </w:r>
    </w:p>
    <w:p w14:paraId="1ACE276B" w14:textId="77777777" w:rsidR="00F235D2" w:rsidRPr="003E6F28" w:rsidRDefault="00F235D2" w:rsidP="00F235D2">
      <w:pPr>
        <w:shd w:val="clear" w:color="auto" w:fill="FFFFFF"/>
        <w:ind w:left="709" w:right="709"/>
        <w:contextualSpacing/>
        <w:jc w:val="both"/>
        <w:textAlignment w:val="baseline"/>
        <w:rPr>
          <w:rFonts w:ascii="Arial" w:hAnsi="Arial" w:cs="Arial"/>
          <w:color w:val="000000" w:themeColor="text1"/>
          <w:sz w:val="21"/>
          <w:szCs w:val="21"/>
          <w:lang w:eastAsia="es-CO"/>
        </w:rPr>
      </w:pPr>
    </w:p>
    <w:p w14:paraId="71CB0431" w14:textId="77777777" w:rsidR="00F235D2" w:rsidRPr="003E6F28" w:rsidRDefault="00F235D2" w:rsidP="00F235D2">
      <w:pPr>
        <w:shd w:val="clear" w:color="auto" w:fill="FFFFFF"/>
        <w:ind w:left="709" w:right="709"/>
        <w:contextualSpacing/>
        <w:jc w:val="both"/>
        <w:textAlignment w:val="baseline"/>
        <w:rPr>
          <w:rFonts w:ascii="Arial" w:hAnsi="Arial" w:cs="Arial"/>
          <w:color w:val="000000" w:themeColor="text1"/>
          <w:sz w:val="21"/>
          <w:szCs w:val="21"/>
          <w:lang w:eastAsia="es-CO"/>
        </w:rPr>
      </w:pPr>
      <w:r w:rsidRPr="003E6F28">
        <w:rPr>
          <w:rFonts w:ascii="Arial" w:hAnsi="Arial" w:cs="Arial"/>
          <w:color w:val="000000" w:themeColor="text1"/>
          <w:sz w:val="21"/>
          <w:szCs w:val="21"/>
          <w:lang w:eastAsia="es-CO"/>
        </w:rPr>
        <w:t>La certificación deberá relacionar el nombre completo y el número de documento de identidad de cada una de las personas que conforman el nivel directivo del proponente. Como soporte, se anexará copia de los respectivos documentos de identidad, copia de los contratos de trabajo o certificación laboral con las funciones, así como el certificado de aportes a seguridad social del último año en el que se demuestren los pagos realizados por el empleador.</w:t>
      </w:r>
    </w:p>
    <w:p w14:paraId="146CC137" w14:textId="77777777" w:rsidR="00F235D2" w:rsidRPr="003E6F28" w:rsidRDefault="00F235D2" w:rsidP="00F235D2">
      <w:pPr>
        <w:shd w:val="clear" w:color="auto" w:fill="FFFFFF"/>
        <w:ind w:left="709" w:right="709"/>
        <w:contextualSpacing/>
        <w:jc w:val="both"/>
        <w:textAlignment w:val="baseline"/>
        <w:rPr>
          <w:rFonts w:ascii="Arial" w:hAnsi="Arial" w:cs="Arial"/>
          <w:color w:val="000000" w:themeColor="text1"/>
          <w:sz w:val="21"/>
          <w:szCs w:val="21"/>
          <w:lang w:eastAsia="es-CO"/>
        </w:rPr>
      </w:pPr>
    </w:p>
    <w:p w14:paraId="2B3D26BC" w14:textId="77777777" w:rsidR="00F235D2" w:rsidRPr="003E6F28" w:rsidRDefault="00F235D2" w:rsidP="00F235D2">
      <w:pPr>
        <w:shd w:val="clear" w:color="auto" w:fill="FFFFFF"/>
        <w:ind w:left="709" w:right="709"/>
        <w:contextualSpacing/>
        <w:jc w:val="both"/>
        <w:textAlignment w:val="baseline"/>
        <w:rPr>
          <w:rFonts w:ascii="Arial" w:hAnsi="Arial" w:cs="Arial"/>
          <w:i/>
          <w:iCs/>
          <w:color w:val="000000" w:themeColor="text1"/>
          <w:sz w:val="21"/>
          <w:szCs w:val="21"/>
          <w:lang w:eastAsia="es-CO"/>
        </w:rPr>
      </w:pPr>
      <w:r w:rsidRPr="003E6F28">
        <w:rPr>
          <w:rFonts w:ascii="Arial" w:hAnsi="Arial" w:cs="Arial"/>
          <w:i/>
          <w:iCs/>
          <w:color w:val="000000" w:themeColor="text1"/>
          <w:sz w:val="21"/>
          <w:szCs w:val="21"/>
          <w:lang w:eastAsia="es-CO"/>
        </w:rPr>
        <w:t xml:space="preserve">3. Cuando la persona natural sea una mujer y haya ejercido actividades comerciales a través de un establecimiento de comercio durante al menos el último año anterior a la fecha de cierre del proceso de selección. Esta circunstancia se acreditará mediante </w:t>
      </w:r>
      <w:r w:rsidRPr="003E6F28">
        <w:rPr>
          <w:rFonts w:ascii="Arial" w:hAnsi="Arial" w:cs="Arial"/>
          <w:i/>
          <w:iCs/>
          <w:color w:val="000000" w:themeColor="text1"/>
          <w:sz w:val="21"/>
          <w:szCs w:val="21"/>
          <w:lang w:eastAsia="es-CO"/>
        </w:rPr>
        <w:lastRenderedPageBreak/>
        <w:t>la copia de cédula de ciudadanía, la cédula de extranjería o el pasaporte, así como la copia del registro mercantil.</w:t>
      </w:r>
    </w:p>
    <w:p w14:paraId="6403C646" w14:textId="77777777" w:rsidR="00F235D2" w:rsidRPr="003E6F28" w:rsidRDefault="00F235D2" w:rsidP="00F235D2">
      <w:pPr>
        <w:shd w:val="clear" w:color="auto" w:fill="FFFFFF"/>
        <w:ind w:left="709" w:right="709"/>
        <w:contextualSpacing/>
        <w:jc w:val="both"/>
        <w:textAlignment w:val="baseline"/>
        <w:rPr>
          <w:rFonts w:ascii="Arial" w:hAnsi="Arial" w:cs="Arial"/>
          <w:color w:val="000000" w:themeColor="text1"/>
          <w:sz w:val="21"/>
          <w:szCs w:val="21"/>
          <w:lang w:eastAsia="es-CO"/>
        </w:rPr>
      </w:pPr>
    </w:p>
    <w:p w14:paraId="7FDA4C4F" w14:textId="77777777" w:rsidR="00F235D2" w:rsidRPr="003E6F28" w:rsidRDefault="00F235D2" w:rsidP="00F235D2">
      <w:pPr>
        <w:shd w:val="clear" w:color="auto" w:fill="FFFFFF"/>
        <w:ind w:left="709" w:right="709"/>
        <w:contextualSpacing/>
        <w:jc w:val="both"/>
        <w:textAlignment w:val="baseline"/>
        <w:rPr>
          <w:rFonts w:ascii="Arial" w:hAnsi="Arial" w:cs="Arial"/>
          <w:color w:val="000000" w:themeColor="text1"/>
          <w:sz w:val="21"/>
          <w:szCs w:val="21"/>
          <w:lang w:eastAsia="es-CO"/>
        </w:rPr>
      </w:pPr>
      <w:r w:rsidRPr="003E6F28">
        <w:rPr>
          <w:rFonts w:ascii="Arial" w:hAnsi="Arial" w:cs="Arial"/>
          <w:color w:val="000000" w:themeColor="text1"/>
          <w:sz w:val="21"/>
          <w:szCs w:val="21"/>
          <w:lang w:eastAsia="es-CO"/>
        </w:rPr>
        <w:t>4. Para las asociaciones y cooperativas, cuando más del cincuenta por ciento (50%) de los asociados sean mujeres y la participación haya correspondido a estas durante al menos el último año anterior a la fecha de cierre del Proceso de Selección. Esta circunstancia se acreditará mediante certificación expedida por el representante legal.</w:t>
      </w:r>
    </w:p>
    <w:p w14:paraId="74AE6D94" w14:textId="77777777" w:rsidR="00F235D2" w:rsidRPr="003E6F28" w:rsidRDefault="00F235D2" w:rsidP="00F235D2">
      <w:pPr>
        <w:shd w:val="clear" w:color="auto" w:fill="FFFFFF"/>
        <w:ind w:left="709" w:right="709"/>
        <w:contextualSpacing/>
        <w:jc w:val="both"/>
        <w:textAlignment w:val="baseline"/>
        <w:rPr>
          <w:rFonts w:ascii="Arial" w:hAnsi="Arial" w:cs="Arial"/>
          <w:color w:val="000000" w:themeColor="text1"/>
          <w:sz w:val="21"/>
          <w:szCs w:val="21"/>
          <w:lang w:eastAsia="es-CO"/>
        </w:rPr>
      </w:pPr>
    </w:p>
    <w:p w14:paraId="62AEC2C5" w14:textId="77777777" w:rsidR="00F235D2" w:rsidRPr="003E6F28" w:rsidRDefault="00F235D2" w:rsidP="00F235D2">
      <w:pPr>
        <w:shd w:val="clear" w:color="auto" w:fill="FFFFFF"/>
        <w:ind w:left="709" w:right="709"/>
        <w:contextualSpacing/>
        <w:jc w:val="both"/>
        <w:textAlignment w:val="baseline"/>
        <w:rPr>
          <w:rFonts w:ascii="Arial" w:hAnsi="Arial" w:cs="Arial"/>
          <w:color w:val="000000" w:themeColor="text1"/>
          <w:sz w:val="21"/>
          <w:szCs w:val="21"/>
          <w:lang w:eastAsia="es-CO"/>
        </w:rPr>
      </w:pPr>
      <w:r w:rsidRPr="003E6F28">
        <w:rPr>
          <w:rFonts w:ascii="Arial" w:hAnsi="Arial" w:cs="Arial"/>
          <w:color w:val="000000" w:themeColor="text1"/>
          <w:sz w:val="21"/>
          <w:szCs w:val="21"/>
          <w:lang w:eastAsia="es-CO"/>
        </w:rPr>
        <w:t> Parágrafo. Respecto a los incentivos contractuales para los emprendimientos y empresas de mujeres, las certificaciones de trata el presente artículo deben expedirse bajo la gravedad de juramento con una fecha de máximo treinta (30) días calendario anteriores a la prevista para el cierre del procedimiento de selección</w:t>
      </w:r>
      <w:r w:rsidRPr="003E6F28">
        <w:rPr>
          <w:rFonts w:ascii="Arial" w:hAnsi="Arial" w:cs="Arial"/>
          <w:sz w:val="21"/>
          <w:szCs w:val="21"/>
          <w:lang w:eastAsia="es-CO"/>
        </w:rPr>
        <w:t>» [Énfasis fuera de texto].</w:t>
      </w:r>
    </w:p>
    <w:p w14:paraId="6572F115" w14:textId="77777777" w:rsidR="00F235D2" w:rsidRPr="003E6F28" w:rsidRDefault="00F235D2" w:rsidP="00F235D2">
      <w:pPr>
        <w:spacing w:line="276" w:lineRule="auto"/>
        <w:jc w:val="both"/>
        <w:rPr>
          <w:rFonts w:ascii="Arial" w:eastAsia="Calibri" w:hAnsi="Arial" w:cs="Arial"/>
          <w:sz w:val="22"/>
          <w:szCs w:val="22"/>
          <w:lang w:val="es-ES_tradnl"/>
        </w:rPr>
      </w:pPr>
    </w:p>
    <w:p w14:paraId="05979397" w14:textId="3C5A1097" w:rsidR="00F235D2" w:rsidRPr="003E6F28" w:rsidRDefault="00F235D2" w:rsidP="00F235D2">
      <w:pPr>
        <w:spacing w:after="120" w:line="276" w:lineRule="auto"/>
        <w:jc w:val="both"/>
        <w:rPr>
          <w:rFonts w:ascii="Arial" w:eastAsia="Calibri" w:hAnsi="Arial" w:cs="Arial"/>
          <w:sz w:val="22"/>
          <w:szCs w:val="22"/>
          <w:lang w:val="es-ES_tradnl"/>
        </w:rPr>
      </w:pPr>
      <w:r w:rsidRPr="003E6F28">
        <w:rPr>
          <w:rFonts w:ascii="Arial" w:eastAsia="Calibri" w:hAnsi="Arial" w:cs="Arial"/>
          <w:sz w:val="22"/>
          <w:szCs w:val="22"/>
          <w:lang w:val="es-ES_tradnl"/>
        </w:rPr>
        <w:tab/>
        <w:t>De acuerdo con lo establecido en dicha disposición, para efectos de la aplicación de los criterios diferenciales en el sistema de compras públicas</w:t>
      </w:r>
      <w:r w:rsidR="00C823AB" w:rsidRPr="003E6F28">
        <w:rPr>
          <w:rFonts w:ascii="Arial" w:eastAsia="Calibri" w:hAnsi="Arial" w:cs="Arial"/>
          <w:sz w:val="22"/>
          <w:szCs w:val="22"/>
          <w:lang w:val="es-ES_tradnl"/>
        </w:rPr>
        <w:t xml:space="preserve"> </w:t>
      </w:r>
      <w:r w:rsidRPr="003E6F28">
        <w:rPr>
          <w:rFonts w:ascii="Arial" w:eastAsia="Calibri" w:hAnsi="Arial" w:cs="Arial"/>
          <w:sz w:val="22"/>
          <w:szCs w:val="22"/>
          <w:lang w:val="es-ES_tradnl"/>
        </w:rPr>
        <w:t xml:space="preserve">en los términos del artículo 32 de la Ley 2069 de 2020, se considerarán emprendimientos o empresas de mujeres las personas jurídicas o naturales que cumplan alguno de los cuatro supuestos de hecho previstos en la norma citada y acrediten estos supuestos de hecho con los documentos previstos para ello en la misma. </w:t>
      </w:r>
    </w:p>
    <w:p w14:paraId="2305BCFB" w14:textId="54610F25" w:rsidR="00F235D2" w:rsidRPr="003E6F28" w:rsidRDefault="00F235D2" w:rsidP="00F235D2">
      <w:pPr>
        <w:spacing w:after="120" w:line="276" w:lineRule="auto"/>
        <w:ind w:firstLine="708"/>
        <w:jc w:val="both"/>
        <w:rPr>
          <w:rFonts w:ascii="Arial" w:eastAsia="Calibri" w:hAnsi="Arial" w:cs="Arial"/>
          <w:sz w:val="22"/>
          <w:szCs w:val="22"/>
          <w:lang w:val="es-ES_tradnl"/>
        </w:rPr>
      </w:pPr>
      <w:bookmarkStart w:id="16" w:name="_Hlk112034608"/>
      <w:r w:rsidRPr="003E6F28">
        <w:rPr>
          <w:rFonts w:ascii="Arial" w:eastAsia="Calibri" w:hAnsi="Arial" w:cs="Arial"/>
          <w:sz w:val="22"/>
          <w:szCs w:val="22"/>
          <w:lang w:val="es-ES_tradnl"/>
        </w:rPr>
        <w:t xml:space="preserve">Teniendo en cuenta el objeto de la presente consulta, resulta relevante el análisis del numeral tercero del artículo antes citado, según el cual tratándose de personas naturales debe cumplirse con las siguientes condiciones para ser consideradas emprendimientos y empresas de mujeres y, en consecuencia, ser destinatarias de los criterios diferenciales de que trata el artículo 32 de la Ley de Emprendimiento: 1) que la persona natural sea una mujer; 2) que haya ejercido actividades comerciales a través de un establecimiento de comercio, 3) que haya ejercido esas actividades durante al menos el último año anterior a la fecha del cierre del proceso de selección. Adicionalmente, la misma disposición señala que la acreditación de dichas circunstancias deberá realizarse mediante la copia de la cédula de ciudadanía, la cédula de extranjería o el pasaporte, así como la copia del registro mercantil. </w:t>
      </w:r>
    </w:p>
    <w:p w14:paraId="2E2FBAB5" w14:textId="77777777" w:rsidR="00F235D2" w:rsidRPr="003E6F28" w:rsidRDefault="00F235D2" w:rsidP="00F235D2">
      <w:pPr>
        <w:spacing w:after="120" w:line="276" w:lineRule="auto"/>
        <w:jc w:val="both"/>
        <w:rPr>
          <w:rFonts w:ascii="Arial" w:eastAsia="Calibri" w:hAnsi="Arial" w:cs="Arial"/>
          <w:sz w:val="22"/>
          <w:szCs w:val="22"/>
          <w:lang w:val="es-ES_tradnl"/>
        </w:rPr>
      </w:pPr>
      <w:r w:rsidRPr="003E6F28">
        <w:rPr>
          <w:rFonts w:ascii="Arial" w:eastAsia="Calibri" w:hAnsi="Arial" w:cs="Arial"/>
          <w:sz w:val="22"/>
          <w:szCs w:val="22"/>
          <w:lang w:val="es-ES_tradnl"/>
        </w:rPr>
        <w:tab/>
        <w:t>Lo anterior quiere decir que, no basta con que la persona natural sea mujer para ser considerada como un emprendimiento o empresa de mujeres, sino que además es necesario que haya ejercido actividades comerciales a través de un establecimiento de comercio y que esa circunstancia se haya mantenido como mínimo durante un periodo de un año contado a partir de la fecha del cierre del proceso de selección. De esta manera, el criterio definido en el numeral tercero del artículo 3 del Decreto 1860 de 2021 – artículo</w:t>
      </w:r>
      <w:r w:rsidRPr="003E6F28">
        <w:rPr>
          <w:rFonts w:ascii="Arial" w:eastAsia="Calibri" w:hAnsi="Arial" w:cs="Arial"/>
          <w:b/>
          <w:bCs/>
          <w:sz w:val="22"/>
          <w:szCs w:val="22"/>
          <w:lang w:val="es-ES_tradnl"/>
        </w:rPr>
        <w:t xml:space="preserve"> </w:t>
      </w:r>
      <w:r w:rsidRPr="003E6F28">
        <w:rPr>
          <w:rFonts w:ascii="Arial" w:hAnsi="Arial" w:cs="Arial"/>
          <w:sz w:val="22"/>
          <w:szCs w:val="22"/>
          <w:shd w:val="clear" w:color="auto" w:fill="FFFFFF"/>
        </w:rPr>
        <w:t xml:space="preserve">2.2.1.2.4.2.14. del Decreto 1082 de 2015 </w:t>
      </w:r>
      <w:r w:rsidRPr="003E6F28">
        <w:rPr>
          <w:rFonts w:ascii="Arial" w:eastAsia="Calibri" w:hAnsi="Arial" w:cs="Arial"/>
          <w:sz w:val="22"/>
          <w:szCs w:val="22"/>
          <w:lang w:val="es-ES_tradnl"/>
        </w:rPr>
        <w:t xml:space="preserve">– deja por fuera a aquellas mujeres que no hayan ejercido actividades comerciales a través de un establecimiento de comercio y/o que no cumplan con el requerimiento del tiempo mínimo de un año de ejercicio de las actividades.  </w:t>
      </w:r>
    </w:p>
    <w:bookmarkEnd w:id="16"/>
    <w:p w14:paraId="781A7D34" w14:textId="7C821D3D" w:rsidR="00F235D2" w:rsidRPr="003E6F28" w:rsidRDefault="00F235D2" w:rsidP="00F235D2">
      <w:pPr>
        <w:spacing w:line="276" w:lineRule="auto"/>
        <w:jc w:val="both"/>
        <w:rPr>
          <w:rFonts w:ascii="Arial" w:eastAsia="Calibri" w:hAnsi="Arial" w:cs="Arial"/>
          <w:bCs/>
          <w:sz w:val="22"/>
          <w:szCs w:val="22"/>
          <w:lang w:val="es-ES_tradnl"/>
        </w:rPr>
      </w:pPr>
      <w:r w:rsidRPr="003E6F28">
        <w:rPr>
          <w:rFonts w:ascii="Arial" w:eastAsia="Calibri" w:hAnsi="Arial" w:cs="Arial"/>
          <w:bCs/>
          <w:sz w:val="22"/>
          <w:szCs w:val="22"/>
          <w:lang w:val="es-ES_tradnl"/>
        </w:rPr>
        <w:tab/>
        <w:t xml:space="preserve">Dado que una de las condiciones para ser considerada emprendimiento y empresa de mujeres está relacionada con que la persona natural haya ejercido actividades comerciales a </w:t>
      </w:r>
      <w:r w:rsidRPr="003E6F28">
        <w:rPr>
          <w:rFonts w:ascii="Arial" w:eastAsia="Calibri" w:hAnsi="Arial" w:cs="Arial"/>
          <w:bCs/>
          <w:sz w:val="22"/>
          <w:szCs w:val="22"/>
          <w:lang w:val="es-ES_tradnl"/>
        </w:rPr>
        <w:lastRenderedPageBreak/>
        <w:t>través de establecimiento de comercio,</w:t>
      </w:r>
      <w:r w:rsidR="00702E6E" w:rsidRPr="003E6F28">
        <w:rPr>
          <w:rFonts w:ascii="Arial" w:eastAsia="Calibri" w:hAnsi="Arial" w:cs="Arial"/>
          <w:bCs/>
          <w:sz w:val="22"/>
          <w:szCs w:val="22"/>
          <w:lang w:val="es-ES_tradnl"/>
        </w:rPr>
        <w:t xml:space="preserve"> </w:t>
      </w:r>
      <w:r w:rsidRPr="003E6F28">
        <w:rPr>
          <w:rFonts w:ascii="Arial" w:eastAsia="Calibri" w:hAnsi="Arial" w:cs="Arial"/>
          <w:bCs/>
          <w:sz w:val="22"/>
          <w:szCs w:val="22"/>
          <w:lang w:val="es-ES_tradnl"/>
        </w:rPr>
        <w:t xml:space="preserve">para efectos de la consulta, </w:t>
      </w:r>
      <w:r w:rsidR="009F5062" w:rsidRPr="003E6F28">
        <w:rPr>
          <w:rFonts w:ascii="Arial" w:eastAsia="Calibri" w:hAnsi="Arial" w:cs="Arial"/>
          <w:bCs/>
          <w:sz w:val="22"/>
          <w:szCs w:val="22"/>
          <w:lang w:val="es-ES_tradnl"/>
        </w:rPr>
        <w:t>es</w:t>
      </w:r>
      <w:r w:rsidRPr="003E6F28">
        <w:rPr>
          <w:rFonts w:ascii="Arial" w:eastAsia="Calibri" w:hAnsi="Arial" w:cs="Arial"/>
          <w:bCs/>
          <w:sz w:val="22"/>
          <w:szCs w:val="22"/>
          <w:lang w:val="es-ES_tradnl"/>
        </w:rPr>
        <w:t xml:space="preserve"> indispensable referirse a qu</w:t>
      </w:r>
      <w:r w:rsidR="009F5062" w:rsidRPr="003E6F28">
        <w:rPr>
          <w:rFonts w:ascii="Arial" w:eastAsia="Calibri" w:hAnsi="Arial" w:cs="Arial"/>
          <w:bCs/>
          <w:sz w:val="22"/>
          <w:szCs w:val="22"/>
          <w:lang w:val="es-ES_tradnl"/>
        </w:rPr>
        <w:t>é</w:t>
      </w:r>
      <w:r w:rsidRPr="003E6F28">
        <w:rPr>
          <w:rFonts w:ascii="Arial" w:eastAsia="Calibri" w:hAnsi="Arial" w:cs="Arial"/>
          <w:bCs/>
          <w:sz w:val="22"/>
          <w:szCs w:val="22"/>
          <w:lang w:val="es-ES_tradnl"/>
        </w:rPr>
        <w:t xml:space="preserve"> se entiende por actividad comercial y el desarrollo de </w:t>
      </w:r>
      <w:proofErr w:type="gramStart"/>
      <w:r w:rsidRPr="003E6F28">
        <w:rPr>
          <w:rFonts w:ascii="Arial" w:eastAsia="Calibri" w:hAnsi="Arial" w:cs="Arial"/>
          <w:bCs/>
          <w:sz w:val="22"/>
          <w:szCs w:val="22"/>
          <w:lang w:val="es-ES_tradnl"/>
        </w:rPr>
        <w:t>la misma</w:t>
      </w:r>
      <w:proofErr w:type="gramEnd"/>
      <w:r w:rsidRPr="003E6F28">
        <w:rPr>
          <w:rFonts w:ascii="Arial" w:eastAsia="Calibri" w:hAnsi="Arial" w:cs="Arial"/>
          <w:bCs/>
          <w:sz w:val="22"/>
          <w:szCs w:val="22"/>
          <w:lang w:val="es-ES_tradnl"/>
        </w:rPr>
        <w:t xml:space="preserve"> a través de un establecimiento de comercio. </w:t>
      </w:r>
    </w:p>
    <w:p w14:paraId="2B4230B9" w14:textId="77777777" w:rsidR="00F235D2" w:rsidRPr="003E6F28" w:rsidRDefault="00F235D2" w:rsidP="00F235D2">
      <w:pPr>
        <w:spacing w:line="276" w:lineRule="auto"/>
        <w:contextualSpacing/>
        <w:jc w:val="both"/>
        <w:rPr>
          <w:rFonts w:ascii="Arial" w:eastAsia="Calibri" w:hAnsi="Arial" w:cs="Arial"/>
          <w:bCs/>
          <w:i/>
          <w:iCs/>
          <w:sz w:val="22"/>
          <w:szCs w:val="22"/>
          <w:lang w:val="es-ES_tradnl"/>
        </w:rPr>
      </w:pPr>
    </w:p>
    <w:p w14:paraId="3F15BABA" w14:textId="55B551BD" w:rsidR="00F235D2" w:rsidRPr="003E6F28" w:rsidRDefault="009F5062" w:rsidP="00797011">
      <w:pPr>
        <w:spacing w:after="120" w:line="276" w:lineRule="auto"/>
        <w:ind w:firstLine="708"/>
        <w:jc w:val="both"/>
        <w:rPr>
          <w:rFonts w:ascii="Arial" w:eastAsia="Calibri" w:hAnsi="Arial" w:cs="Arial"/>
          <w:bCs/>
          <w:sz w:val="22"/>
          <w:szCs w:val="22"/>
          <w:lang w:val="es-ES_tradnl"/>
        </w:rPr>
      </w:pPr>
      <w:r w:rsidRPr="003E6F28">
        <w:rPr>
          <w:rFonts w:ascii="Arial" w:eastAsia="Calibri" w:hAnsi="Arial" w:cs="Arial"/>
          <w:bCs/>
          <w:sz w:val="22"/>
          <w:szCs w:val="22"/>
          <w:lang w:val="es-ES_tradnl"/>
        </w:rPr>
        <w:t xml:space="preserve">Sobre el particular, es necesario tener en </w:t>
      </w:r>
      <w:r w:rsidR="000658D6" w:rsidRPr="003E6F28">
        <w:rPr>
          <w:rFonts w:ascii="Arial" w:eastAsia="Calibri" w:hAnsi="Arial" w:cs="Arial"/>
          <w:bCs/>
          <w:sz w:val="22"/>
          <w:szCs w:val="22"/>
          <w:lang w:val="es-ES_tradnl"/>
        </w:rPr>
        <w:t xml:space="preserve">cuenta que </w:t>
      </w:r>
      <w:r w:rsidR="00F235D2" w:rsidRPr="003E6F28">
        <w:rPr>
          <w:rFonts w:ascii="Arial" w:eastAsia="Calibri" w:hAnsi="Arial" w:cs="Arial"/>
          <w:bCs/>
          <w:sz w:val="22"/>
          <w:szCs w:val="22"/>
          <w:lang w:val="es-ES_tradnl"/>
        </w:rPr>
        <w:t>la ley</w:t>
      </w:r>
      <w:r w:rsidR="000658D6" w:rsidRPr="003E6F28">
        <w:rPr>
          <w:rFonts w:ascii="Arial" w:eastAsia="Calibri" w:hAnsi="Arial" w:cs="Arial"/>
          <w:bCs/>
          <w:sz w:val="22"/>
          <w:szCs w:val="22"/>
          <w:lang w:val="es-ES_tradnl"/>
        </w:rPr>
        <w:t xml:space="preserve"> colombiana</w:t>
      </w:r>
      <w:r w:rsidR="00F235D2" w:rsidRPr="003E6F28">
        <w:rPr>
          <w:rFonts w:ascii="Arial" w:eastAsia="Calibri" w:hAnsi="Arial" w:cs="Arial"/>
          <w:bCs/>
          <w:sz w:val="22"/>
          <w:szCs w:val="22"/>
          <w:lang w:val="es-ES_tradnl"/>
        </w:rPr>
        <w:t xml:space="preserve"> no consagra una definición de actos de comercio, sino que incorpora un listado de actos y actividades considerados como mercantiles, que incluye una gama muy variada de operaciones usuales en la vida de los negocios. En ese sentido, el </w:t>
      </w:r>
      <w:r w:rsidR="000658D6" w:rsidRPr="003E6F28">
        <w:rPr>
          <w:rFonts w:ascii="Arial" w:eastAsia="Calibri" w:hAnsi="Arial" w:cs="Arial"/>
          <w:bCs/>
          <w:sz w:val="22"/>
          <w:szCs w:val="22"/>
          <w:lang w:val="es-ES_tradnl"/>
        </w:rPr>
        <w:t xml:space="preserve">artículo 20 del </w:t>
      </w:r>
      <w:r w:rsidR="00F235D2" w:rsidRPr="003E6F28">
        <w:rPr>
          <w:rFonts w:ascii="Arial" w:eastAsia="Calibri" w:hAnsi="Arial" w:cs="Arial"/>
          <w:bCs/>
          <w:sz w:val="22"/>
          <w:szCs w:val="22"/>
          <w:lang w:val="es-ES_tradnl"/>
        </w:rPr>
        <w:t xml:space="preserve">Código de Comercio agrupa una gran variedad de actividades bajo la categoría de </w:t>
      </w:r>
      <w:r w:rsidR="00042A79" w:rsidRPr="003E6F28">
        <w:rPr>
          <w:rFonts w:ascii="Arial" w:eastAsia="Calibri" w:hAnsi="Arial" w:cs="Arial"/>
          <w:bCs/>
          <w:sz w:val="22"/>
          <w:szCs w:val="22"/>
          <w:lang w:val="es-ES_tradnl"/>
        </w:rPr>
        <w:t>«</w:t>
      </w:r>
      <w:r w:rsidR="00F235D2" w:rsidRPr="003E6F28">
        <w:rPr>
          <w:rFonts w:ascii="Arial" w:eastAsia="Calibri" w:hAnsi="Arial" w:cs="Arial"/>
          <w:bCs/>
          <w:sz w:val="22"/>
          <w:szCs w:val="22"/>
          <w:lang w:val="es-ES_tradnl"/>
        </w:rPr>
        <w:t>acto de comercio</w:t>
      </w:r>
      <w:r w:rsidR="00042A79" w:rsidRPr="003E6F28">
        <w:rPr>
          <w:rFonts w:ascii="Arial" w:eastAsia="Calibri" w:hAnsi="Arial" w:cs="Arial"/>
          <w:bCs/>
          <w:sz w:val="22"/>
          <w:szCs w:val="22"/>
          <w:lang w:val="es-ES_tradnl"/>
        </w:rPr>
        <w:t xml:space="preserve">», sin que </w:t>
      </w:r>
      <w:r w:rsidR="00F235D2" w:rsidRPr="003E6F28">
        <w:rPr>
          <w:rFonts w:ascii="Arial" w:eastAsia="Calibri" w:hAnsi="Arial" w:cs="Arial"/>
          <w:bCs/>
          <w:sz w:val="22"/>
          <w:szCs w:val="22"/>
          <w:lang w:val="es-ES_tradnl"/>
        </w:rPr>
        <w:t xml:space="preserve">dicha enumeración </w:t>
      </w:r>
      <w:r w:rsidR="00042A79" w:rsidRPr="003E6F28">
        <w:rPr>
          <w:rFonts w:ascii="Arial" w:eastAsia="Calibri" w:hAnsi="Arial" w:cs="Arial"/>
          <w:bCs/>
          <w:sz w:val="22"/>
          <w:szCs w:val="22"/>
          <w:lang w:val="es-ES_tradnl"/>
        </w:rPr>
        <w:t>sea</w:t>
      </w:r>
      <w:r w:rsidR="00F235D2" w:rsidRPr="003E6F28">
        <w:rPr>
          <w:rFonts w:ascii="Arial" w:eastAsia="Calibri" w:hAnsi="Arial" w:cs="Arial"/>
          <w:bCs/>
          <w:sz w:val="22"/>
          <w:szCs w:val="22"/>
          <w:lang w:val="es-ES_tradnl"/>
        </w:rPr>
        <w:t xml:space="preserve"> taxativa en </w:t>
      </w:r>
      <w:r w:rsidR="00F235D2" w:rsidRPr="003E6F28">
        <w:rPr>
          <w:rFonts w:ascii="Arial" w:hAnsi="Arial" w:cs="Arial"/>
          <w:sz w:val="22"/>
          <w:szCs w:val="22"/>
        </w:rPr>
        <w:t>nuestro sistema jurídico. Así las cosas, no se define estáticamente el acto de comercio, permitiendo mediante la analogía realizar la ampliación dinámica del derecho mercantil facilitando su adaptación a un cambiante mundo de negocios</w:t>
      </w:r>
      <w:r w:rsidR="00F235D2" w:rsidRPr="003E6F28">
        <w:rPr>
          <w:rFonts w:ascii="Arial" w:hAnsi="Arial" w:cs="Arial"/>
          <w:sz w:val="22"/>
          <w:szCs w:val="22"/>
          <w:vertAlign w:val="superscript"/>
        </w:rPr>
        <w:footnoteReference w:id="13"/>
      </w:r>
      <w:r w:rsidR="00F235D2" w:rsidRPr="003E6F28">
        <w:rPr>
          <w:rFonts w:ascii="Arial" w:hAnsi="Arial" w:cs="Arial"/>
          <w:sz w:val="22"/>
          <w:szCs w:val="22"/>
        </w:rPr>
        <w:t>. Adicionalmente, la ley provee un criterio auxiliar que permite ampliar la cobertura del derecho comercial con la calificación de mercantiles de actos que en principio no lo son, pero que guardan relación estrecha con actividades de esta naturaleza. En el artículo 21 del Código de Comercio se incluyen actos no previstos en el artículo 20 que realiza el comerciante o empresario mercantil en desarrollo de su actividad mercantil y que facilitan su ejercicio y que en razón a ello adquieren comercialidad</w:t>
      </w:r>
      <w:r w:rsidR="00F235D2" w:rsidRPr="003E6F28">
        <w:rPr>
          <w:rFonts w:ascii="Arial" w:hAnsi="Arial" w:cs="Arial"/>
          <w:sz w:val="22"/>
          <w:szCs w:val="22"/>
          <w:vertAlign w:val="superscript"/>
        </w:rPr>
        <w:footnoteReference w:id="14"/>
      </w:r>
      <w:r w:rsidR="00F235D2" w:rsidRPr="003E6F28">
        <w:rPr>
          <w:rFonts w:ascii="Arial" w:hAnsi="Arial" w:cs="Arial"/>
          <w:sz w:val="22"/>
          <w:szCs w:val="22"/>
        </w:rPr>
        <w:t xml:space="preserve">. </w:t>
      </w:r>
    </w:p>
    <w:p w14:paraId="3FA94318" w14:textId="136B188D" w:rsidR="00F235D2" w:rsidRPr="003E6F28" w:rsidRDefault="00F235D2" w:rsidP="00F235D2">
      <w:pPr>
        <w:spacing w:after="120" w:line="276" w:lineRule="auto"/>
        <w:ind w:firstLine="708"/>
        <w:jc w:val="both"/>
        <w:rPr>
          <w:rFonts w:ascii="Arial" w:eastAsia="Calibri" w:hAnsi="Arial" w:cs="Arial"/>
          <w:bCs/>
          <w:sz w:val="22"/>
          <w:szCs w:val="22"/>
          <w:lang w:val="es-ES_tradnl"/>
        </w:rPr>
      </w:pPr>
      <w:r w:rsidRPr="003E6F28">
        <w:rPr>
          <w:rFonts w:ascii="Arial" w:eastAsia="Calibri" w:hAnsi="Arial" w:cs="Arial"/>
          <w:bCs/>
          <w:sz w:val="22"/>
          <w:szCs w:val="22"/>
          <w:lang w:val="es-ES_tradnl"/>
        </w:rPr>
        <w:t xml:space="preserve">Respecto del requisito del establecimiento de comercio, debe señalarse que la actividad comercial se realiza a través de establecimientos de comercio sujetos al registro mercantil. En efecto, de conformidad con el artículo 25 del Código de Comercio, «Se entenderá por empresa toda actividad económica organizada para la producción, transformación, circulación, administración o custodia de bienes, o para la prestación de servicios. </w:t>
      </w:r>
      <w:r w:rsidRPr="003E6F28">
        <w:rPr>
          <w:rFonts w:ascii="Arial" w:eastAsia="Calibri" w:hAnsi="Arial" w:cs="Arial"/>
          <w:bCs/>
          <w:i/>
          <w:iCs/>
          <w:sz w:val="22"/>
          <w:szCs w:val="22"/>
          <w:lang w:val="es-ES_tradnl"/>
        </w:rPr>
        <w:t>Dicha actividad se realizará a través de uno o más establecimientos de comercio</w:t>
      </w:r>
      <w:r w:rsidRPr="003E6F28">
        <w:rPr>
          <w:rFonts w:ascii="Arial" w:eastAsia="Calibri" w:hAnsi="Arial" w:cs="Arial"/>
          <w:bCs/>
          <w:sz w:val="22"/>
          <w:szCs w:val="22"/>
          <w:lang w:val="es-ES_tradnl"/>
        </w:rPr>
        <w:t xml:space="preserve">» </w:t>
      </w:r>
      <w:r w:rsidR="00A4757C" w:rsidRPr="003E6F28">
        <w:rPr>
          <w:rFonts w:ascii="Arial" w:hAnsi="Arial" w:cs="Arial"/>
          <w:sz w:val="22"/>
          <w:szCs w:val="22"/>
          <w:lang w:eastAsia="es-CO"/>
        </w:rPr>
        <w:t>(</w:t>
      </w:r>
      <w:r w:rsidRPr="003E6F28">
        <w:rPr>
          <w:rFonts w:ascii="Arial" w:hAnsi="Arial" w:cs="Arial"/>
          <w:sz w:val="22"/>
          <w:szCs w:val="22"/>
          <w:lang w:eastAsia="es-CO"/>
        </w:rPr>
        <w:t>Énfasis fuera de texto</w:t>
      </w:r>
      <w:r w:rsidR="00A4757C" w:rsidRPr="003E6F28">
        <w:rPr>
          <w:rFonts w:ascii="Arial" w:hAnsi="Arial" w:cs="Arial"/>
          <w:sz w:val="22"/>
          <w:szCs w:val="22"/>
          <w:lang w:eastAsia="es-CO"/>
        </w:rPr>
        <w:t>)</w:t>
      </w:r>
      <w:r w:rsidRPr="003E6F28">
        <w:rPr>
          <w:rFonts w:ascii="Arial" w:eastAsia="Calibri" w:hAnsi="Arial" w:cs="Arial"/>
          <w:bCs/>
          <w:sz w:val="22"/>
          <w:szCs w:val="22"/>
          <w:lang w:val="es-ES_tradnl"/>
        </w:rPr>
        <w:t xml:space="preserve">. </w:t>
      </w:r>
      <w:r w:rsidRPr="003E6F28">
        <w:rPr>
          <w:rFonts w:ascii="Arial" w:hAnsi="Arial" w:cs="Arial"/>
          <w:sz w:val="22"/>
          <w:szCs w:val="22"/>
        </w:rPr>
        <w:t>El establecimiento de comercio es el instrumento del que se vale el empresario para cumplir los fines de su empresa y por medio del cual se realiza la actividad organizada. La doctrina lo define como el conjunto de bienes materiales e inmateriales organizados para una finalidad económica en el que la organización adquiere un significado fundamental como factor aglutinante de los elementos que integran la hacienda, teniendo en cuenta la función económica a la que están destinados todos: la producción o distribución de bienes y servicios en el mercado</w:t>
      </w:r>
      <w:r w:rsidRPr="003E6F28">
        <w:rPr>
          <w:rFonts w:ascii="Arial" w:eastAsia="Calibri" w:hAnsi="Arial" w:cs="Arial"/>
          <w:bCs/>
          <w:sz w:val="22"/>
          <w:szCs w:val="22"/>
          <w:vertAlign w:val="superscript"/>
          <w:lang w:val="es-ES_tradnl"/>
        </w:rPr>
        <w:footnoteReference w:id="15"/>
      </w:r>
      <w:r w:rsidRPr="003E6F28">
        <w:rPr>
          <w:rFonts w:ascii="Arial" w:eastAsia="Calibri" w:hAnsi="Arial" w:cs="Arial"/>
          <w:bCs/>
          <w:sz w:val="22"/>
          <w:szCs w:val="22"/>
          <w:lang w:val="es-ES_tradnl"/>
        </w:rPr>
        <w:t xml:space="preserve">. </w:t>
      </w:r>
    </w:p>
    <w:p w14:paraId="5B7FBB2C" w14:textId="3C67182A" w:rsidR="00F235D2" w:rsidRPr="003E6F28" w:rsidRDefault="00F235D2" w:rsidP="00F235D2">
      <w:pPr>
        <w:spacing w:after="120" w:line="276" w:lineRule="auto"/>
        <w:ind w:firstLine="708"/>
        <w:jc w:val="both"/>
        <w:rPr>
          <w:rFonts w:ascii="Arial" w:eastAsia="Calibri" w:hAnsi="Arial" w:cs="Arial"/>
          <w:bCs/>
          <w:sz w:val="22"/>
          <w:szCs w:val="22"/>
          <w:lang w:val="es-ES_tradnl"/>
        </w:rPr>
      </w:pPr>
      <w:r w:rsidRPr="003E6F28">
        <w:rPr>
          <w:rFonts w:ascii="Arial" w:eastAsia="Calibri" w:hAnsi="Arial" w:cs="Arial"/>
          <w:bCs/>
          <w:sz w:val="22"/>
          <w:szCs w:val="22"/>
          <w:lang w:val="es-ES_tradnl"/>
        </w:rPr>
        <w:lastRenderedPageBreak/>
        <w:t xml:space="preserve">Ahora bien, frente al requisito del registro mercantil, el artículo del Código de Comercio dispone que «el registro mercantil tendrá por objeto llevar la matrícula de los comerciantes y de los establecimientos de comercio, así como la inscripción de todos los actos, libros y documentos respecto de los cuales la ley exigiere esa formalidad». </w:t>
      </w:r>
      <w:r w:rsidR="00817C03" w:rsidRPr="003E6F28">
        <w:rPr>
          <w:rFonts w:ascii="Arial" w:eastAsia="Calibri" w:hAnsi="Arial" w:cs="Arial"/>
          <w:bCs/>
          <w:sz w:val="22"/>
          <w:szCs w:val="22"/>
          <w:lang w:val="es-ES_tradnl"/>
        </w:rPr>
        <w:t>Asimismo,</w:t>
      </w:r>
      <w:r w:rsidRPr="003E6F28">
        <w:rPr>
          <w:rFonts w:ascii="Arial" w:eastAsia="Calibri" w:hAnsi="Arial" w:cs="Arial"/>
          <w:bCs/>
          <w:sz w:val="22"/>
          <w:szCs w:val="22"/>
          <w:lang w:val="es-ES_tradnl"/>
        </w:rPr>
        <w:t xml:space="preserve"> los numerales 6 y 33 del artículo 28 </w:t>
      </w:r>
      <w:r w:rsidRPr="003E6F28">
        <w:rPr>
          <w:rFonts w:ascii="Arial" w:eastAsia="Calibri" w:hAnsi="Arial" w:cs="Arial"/>
          <w:bCs/>
          <w:i/>
          <w:iCs/>
          <w:sz w:val="22"/>
          <w:szCs w:val="22"/>
          <w:lang w:val="es-ES_tradnl"/>
        </w:rPr>
        <w:t>ibidem</w:t>
      </w:r>
      <w:r w:rsidRPr="003E6F28">
        <w:rPr>
          <w:rFonts w:ascii="Arial" w:eastAsia="Calibri" w:hAnsi="Arial" w:cs="Arial"/>
          <w:bCs/>
          <w:sz w:val="22"/>
          <w:szCs w:val="22"/>
          <w:lang w:val="es-ES_tradnl"/>
        </w:rPr>
        <w:t xml:space="preserve"> señalan que cuando </w:t>
      </w:r>
      <w:r w:rsidRPr="003E6F28">
        <w:rPr>
          <w:rFonts w:ascii="Arial" w:hAnsi="Arial" w:cs="Arial"/>
          <w:sz w:val="22"/>
          <w:szCs w:val="22"/>
        </w:rPr>
        <w:t xml:space="preserve">un empresario abre su establecimiento de comercio debe cumplir con el deber profesional de matricularlo en el registro mercantil dentro del mes siguiente a su apertura y la información de dicha matricula debe actualizarse periódicamente mediante la renovación anual dentro de los tres (3) primeros meses de cada año. </w:t>
      </w:r>
    </w:p>
    <w:p w14:paraId="4E3C5D73" w14:textId="1A0868A7" w:rsidR="00F235D2" w:rsidRPr="003E6F28" w:rsidRDefault="00031EF2" w:rsidP="00F235D2">
      <w:pPr>
        <w:spacing w:after="120" w:line="276" w:lineRule="auto"/>
        <w:ind w:firstLine="709"/>
        <w:jc w:val="both"/>
        <w:rPr>
          <w:rFonts w:ascii="Arial" w:hAnsi="Arial" w:cs="Arial"/>
          <w:sz w:val="22"/>
          <w:szCs w:val="22"/>
        </w:rPr>
      </w:pPr>
      <w:bookmarkStart w:id="17" w:name="_Hlk112034643"/>
      <w:bookmarkStart w:id="18" w:name="_Hlk112310294"/>
      <w:r w:rsidRPr="003E6F28">
        <w:rPr>
          <w:rFonts w:ascii="Arial" w:hAnsi="Arial" w:cs="Arial"/>
          <w:sz w:val="22"/>
          <w:szCs w:val="22"/>
        </w:rPr>
        <w:t>De esta manera, s</w:t>
      </w:r>
      <w:r w:rsidR="00F235D2" w:rsidRPr="003E6F28">
        <w:rPr>
          <w:rFonts w:ascii="Arial" w:hAnsi="Arial" w:cs="Arial"/>
          <w:sz w:val="22"/>
          <w:szCs w:val="22"/>
        </w:rPr>
        <w:t xml:space="preserve">e concluye que el numeral tercero del </w:t>
      </w:r>
      <w:r w:rsidR="00F235D2" w:rsidRPr="003E6F28">
        <w:rPr>
          <w:rFonts w:ascii="Arial" w:eastAsia="Calibri" w:hAnsi="Arial" w:cs="Arial"/>
          <w:sz w:val="22"/>
          <w:szCs w:val="22"/>
          <w:lang w:val="es-ES_tradnl"/>
        </w:rPr>
        <w:t>artículo</w:t>
      </w:r>
      <w:r w:rsidR="00F235D2" w:rsidRPr="003E6F28">
        <w:rPr>
          <w:rFonts w:ascii="Arial" w:eastAsia="Calibri" w:hAnsi="Arial" w:cs="Arial"/>
          <w:b/>
          <w:bCs/>
          <w:sz w:val="22"/>
          <w:szCs w:val="22"/>
          <w:lang w:val="es-ES_tradnl"/>
        </w:rPr>
        <w:t xml:space="preserve"> </w:t>
      </w:r>
      <w:r w:rsidR="00F235D2" w:rsidRPr="003E6F28">
        <w:rPr>
          <w:rFonts w:ascii="Arial" w:hAnsi="Arial" w:cs="Arial"/>
          <w:color w:val="333333"/>
          <w:sz w:val="22"/>
          <w:szCs w:val="22"/>
          <w:shd w:val="clear" w:color="auto" w:fill="FFFFFF"/>
        </w:rPr>
        <w:t>2.2.1.2.4.2.14</w:t>
      </w:r>
      <w:r w:rsidR="00F235D2" w:rsidRPr="003E6F28">
        <w:rPr>
          <w:rFonts w:ascii="Arial" w:hAnsi="Arial" w:cs="Arial"/>
          <w:b/>
          <w:bCs/>
          <w:color w:val="333333"/>
          <w:sz w:val="22"/>
          <w:szCs w:val="22"/>
          <w:shd w:val="clear" w:color="auto" w:fill="FFFFFF"/>
        </w:rPr>
        <w:t xml:space="preserve"> </w:t>
      </w:r>
      <w:r w:rsidR="00F235D2" w:rsidRPr="003E6F28">
        <w:rPr>
          <w:rFonts w:ascii="Arial" w:hAnsi="Arial" w:cs="Arial"/>
          <w:color w:val="333333"/>
          <w:sz w:val="22"/>
          <w:szCs w:val="22"/>
          <w:shd w:val="clear" w:color="auto" w:fill="FFFFFF"/>
        </w:rPr>
        <w:t xml:space="preserve">del Decreto 1082 de 2015 </w:t>
      </w:r>
      <w:r w:rsidR="00F235D2" w:rsidRPr="003E6F28">
        <w:rPr>
          <w:rFonts w:ascii="Arial" w:eastAsia="Calibri" w:hAnsi="Arial" w:cs="Arial"/>
          <w:sz w:val="22"/>
          <w:szCs w:val="22"/>
          <w:lang w:val="es-ES_tradnl"/>
        </w:rPr>
        <w:t>–</w:t>
      </w:r>
      <w:r w:rsidR="00CE617C" w:rsidRPr="003E6F28">
        <w:rPr>
          <w:rFonts w:ascii="Arial" w:eastAsia="Calibri" w:hAnsi="Arial" w:cs="Arial"/>
          <w:sz w:val="22"/>
          <w:szCs w:val="22"/>
          <w:lang w:val="es-ES_tradnl"/>
        </w:rPr>
        <w:t xml:space="preserve">adicionado por el artículo 3 del Decreto </w:t>
      </w:r>
      <w:r w:rsidR="00BB7A74" w:rsidRPr="003E6F28">
        <w:rPr>
          <w:rFonts w:ascii="Arial" w:eastAsia="Calibri" w:hAnsi="Arial" w:cs="Arial"/>
          <w:sz w:val="22"/>
          <w:szCs w:val="22"/>
          <w:lang w:val="es-ES_tradnl"/>
        </w:rPr>
        <w:t>del Decreto 1860 de 2022–</w:t>
      </w:r>
      <w:r w:rsidR="00F235D2" w:rsidRPr="003E6F28">
        <w:rPr>
          <w:rFonts w:ascii="Arial" w:eastAsia="Calibri" w:hAnsi="Arial" w:cs="Arial"/>
          <w:sz w:val="22"/>
          <w:szCs w:val="22"/>
          <w:lang w:val="es-ES_tradnl"/>
        </w:rPr>
        <w:t xml:space="preserve"> para definir los emprendimientos y empresas de mujeres, en el caso de las personas naturales, parte del ejercicio de una actividad comercial y, de acuerdo con el análisis normativo realizado, esta se desarrolla a través de un establecimiento de comercio, el cual debe estar matriculado en el registro mercantil.  </w:t>
      </w:r>
      <w:r w:rsidR="00F235D2" w:rsidRPr="003E6F28">
        <w:rPr>
          <w:rFonts w:ascii="Arial" w:hAnsi="Arial" w:cs="Arial"/>
          <w:sz w:val="22"/>
          <w:szCs w:val="22"/>
        </w:rPr>
        <w:t xml:space="preserve">Así las cosas, </w:t>
      </w:r>
      <w:r w:rsidR="00F235D2" w:rsidRPr="003E6F28">
        <w:rPr>
          <w:rFonts w:ascii="Arial" w:eastAsia="Calibri" w:hAnsi="Arial" w:cs="Arial"/>
          <w:bCs/>
          <w:sz w:val="22"/>
          <w:szCs w:val="22"/>
          <w:lang w:val="es-ES_tradnl"/>
        </w:rPr>
        <w:t>es necesario que la persona natural que realiza actividades de comercio a través de un establecimiento acredite dicho registro de acuerdo con lo dispuesto por la ley comercial.</w:t>
      </w:r>
    </w:p>
    <w:p w14:paraId="7CD9F624" w14:textId="63EB2DD8" w:rsidR="00F235D2" w:rsidRPr="003E6F28" w:rsidRDefault="00F235D2" w:rsidP="00F235D2">
      <w:pPr>
        <w:spacing w:before="120" w:after="120" w:line="276" w:lineRule="auto"/>
        <w:ind w:firstLine="709"/>
        <w:jc w:val="both"/>
        <w:rPr>
          <w:rFonts w:ascii="Arial" w:eastAsia="Calibri" w:hAnsi="Arial" w:cs="Arial"/>
          <w:bCs/>
          <w:sz w:val="22"/>
          <w:szCs w:val="22"/>
        </w:rPr>
      </w:pPr>
      <w:bookmarkStart w:id="19" w:name="_Hlk106013026"/>
      <w:bookmarkEnd w:id="17"/>
      <w:r w:rsidRPr="003E6F28">
        <w:rPr>
          <w:rFonts w:ascii="Arial" w:eastAsia="Calibri" w:hAnsi="Arial" w:cs="Arial"/>
          <w:bCs/>
          <w:sz w:val="22"/>
          <w:szCs w:val="22"/>
        </w:rPr>
        <w:t xml:space="preserve">En este punto, es pertinente aclarar que el registro mercantil solicitado únicamente es requerido para ser acreedor de los criterios diferenciales consagrados a favor de los emprendimientos y empresas de mujeres en el artículo 32 de la Ley 2069 de 2020 y el Decreto 1860 de 2021, como acciones afirmativas para promover la participación de este segmento empresarial en el sistema de compras públicas y contratación estatal. Por tanto, deberá presentar dicho documento en caso de pretender beneficiarse de los requisitos habilitantes diferenciales u obtener el puntaje adicional. En este sentido, para efectos del </w:t>
      </w:r>
      <w:r w:rsidRPr="003E6F28">
        <w:rPr>
          <w:rFonts w:ascii="Arial" w:eastAsia="Calibri" w:hAnsi="Arial" w:cs="Arial"/>
          <w:bCs/>
          <w:sz w:val="22"/>
          <w:szCs w:val="22"/>
          <w:lang w:val="es-ES_tradnl"/>
        </w:rPr>
        <w:t xml:space="preserve">artículo </w:t>
      </w:r>
      <w:r w:rsidR="00797011" w:rsidRPr="003E6F28">
        <w:rPr>
          <w:rFonts w:ascii="Arial" w:hAnsi="Arial" w:cs="Arial"/>
          <w:sz w:val="22"/>
          <w:szCs w:val="22"/>
          <w:lang w:val="es-ES" w:eastAsia="es-CO"/>
        </w:rPr>
        <w:t xml:space="preserve">2.2.1.2.4.2.14 </w:t>
      </w:r>
      <w:r w:rsidR="00797011" w:rsidRPr="003E6F28">
        <w:rPr>
          <w:rFonts w:ascii="Arial" w:eastAsia="Calibri" w:hAnsi="Arial" w:cs="Arial"/>
          <w:bCs/>
          <w:sz w:val="22"/>
          <w:szCs w:val="22"/>
        </w:rPr>
        <w:t>del</w:t>
      </w:r>
      <w:r w:rsidRPr="003E6F28">
        <w:rPr>
          <w:rFonts w:ascii="Arial" w:eastAsia="Calibri" w:hAnsi="Arial" w:cs="Arial"/>
          <w:bCs/>
          <w:sz w:val="22"/>
          <w:szCs w:val="22"/>
        </w:rPr>
        <w:t xml:space="preserve"> Decreto 1082 de 2015, la acreditación de la condición de mujer y del ejercicio de actividades comerciales a través de establecimiento de comercio de la persona natural, solo será válida mediante la presentación de los documentos establecidos en el numeral 3 de la norma señalada</w:t>
      </w:r>
      <w:r w:rsidR="004302B9" w:rsidRPr="003E6F28">
        <w:rPr>
          <w:rFonts w:ascii="Arial" w:eastAsia="Calibri" w:hAnsi="Arial" w:cs="Arial"/>
          <w:bCs/>
          <w:sz w:val="22"/>
          <w:szCs w:val="22"/>
        </w:rPr>
        <w:t>,</w:t>
      </w:r>
      <w:r w:rsidRPr="003E6F28">
        <w:rPr>
          <w:rFonts w:ascii="Arial" w:eastAsia="Calibri" w:hAnsi="Arial" w:cs="Arial"/>
          <w:bCs/>
          <w:sz w:val="22"/>
          <w:szCs w:val="22"/>
        </w:rPr>
        <w:t xml:space="preserve"> esto es, </w:t>
      </w:r>
      <w:r w:rsidRPr="003E6F28">
        <w:rPr>
          <w:rFonts w:ascii="Arial" w:eastAsia="Calibri" w:hAnsi="Arial" w:cs="Arial"/>
          <w:sz w:val="22"/>
          <w:szCs w:val="22"/>
          <w:lang w:val="es-ES_tradnl"/>
        </w:rPr>
        <w:t>adjuntando copia de la cédula de ciudadanía, cédula de extranjería o pasaporte y copia del registro mercantil</w:t>
      </w:r>
      <w:r w:rsidRPr="003E6F28">
        <w:rPr>
          <w:rFonts w:ascii="Arial" w:hAnsi="Arial" w:cs="Arial"/>
          <w:sz w:val="22"/>
          <w:szCs w:val="22"/>
        </w:rPr>
        <w:t xml:space="preserve">. </w:t>
      </w:r>
    </w:p>
    <w:bookmarkEnd w:id="18"/>
    <w:bookmarkEnd w:id="19"/>
    <w:p w14:paraId="1A2E0BBD" w14:textId="162123A4" w:rsidR="00EF11EB" w:rsidRPr="003E6F28" w:rsidRDefault="00EF11EB" w:rsidP="00DC7F39">
      <w:pPr>
        <w:spacing w:line="276" w:lineRule="auto"/>
        <w:ind w:firstLine="709"/>
        <w:jc w:val="both"/>
        <w:rPr>
          <w:rFonts w:ascii="Arial" w:eastAsia="Calibri" w:hAnsi="Arial" w:cs="Arial"/>
          <w:sz w:val="22"/>
          <w:szCs w:val="22"/>
          <w:lang w:val="es-ES_tradnl"/>
        </w:rPr>
      </w:pPr>
      <w:r w:rsidRPr="003E6F28">
        <w:rPr>
          <w:rFonts w:ascii="Arial" w:eastAsia="Calibri" w:hAnsi="Arial" w:cs="Arial"/>
          <w:sz w:val="22"/>
          <w:szCs w:val="22"/>
          <w:lang w:val="es-ES_tradnl"/>
        </w:rPr>
        <w:t xml:space="preserve">De lo </w:t>
      </w:r>
      <w:r w:rsidR="00F00644" w:rsidRPr="003E6F28">
        <w:rPr>
          <w:rFonts w:ascii="Arial" w:eastAsia="Calibri" w:hAnsi="Arial" w:cs="Arial"/>
          <w:sz w:val="22"/>
          <w:szCs w:val="22"/>
          <w:lang w:val="es-ES_tradnl"/>
        </w:rPr>
        <w:t xml:space="preserve">anterior, </w:t>
      </w:r>
      <w:r w:rsidR="00F235D2" w:rsidRPr="003E6F28">
        <w:rPr>
          <w:rFonts w:ascii="Arial" w:eastAsia="Calibri" w:hAnsi="Arial" w:cs="Arial"/>
          <w:sz w:val="22"/>
          <w:szCs w:val="22"/>
          <w:lang w:val="es-ES_tradnl"/>
        </w:rPr>
        <w:t xml:space="preserve">, debe advertirse que el texto de la norma bajo estudio no establece alguna </w:t>
      </w:r>
      <w:r w:rsidR="00F00644" w:rsidRPr="003E6F28">
        <w:rPr>
          <w:rFonts w:ascii="Arial" w:eastAsia="Calibri" w:hAnsi="Arial" w:cs="Arial"/>
          <w:sz w:val="22"/>
          <w:szCs w:val="22"/>
          <w:lang w:val="es-ES_tradnl"/>
        </w:rPr>
        <w:t xml:space="preserve"> hipótesis</w:t>
      </w:r>
      <w:r w:rsidR="00F235D2" w:rsidRPr="003E6F28">
        <w:rPr>
          <w:rFonts w:ascii="Arial" w:eastAsia="Calibri" w:hAnsi="Arial" w:cs="Arial"/>
          <w:sz w:val="22"/>
          <w:szCs w:val="22"/>
          <w:lang w:val="es-ES_tradnl"/>
        </w:rPr>
        <w:t xml:space="preserve"> en virtud de la cual fuera posible </w:t>
      </w:r>
      <w:r w:rsidR="00F00644" w:rsidRPr="003E6F28">
        <w:rPr>
          <w:rFonts w:ascii="Arial" w:eastAsia="Calibri" w:hAnsi="Arial" w:cs="Arial"/>
          <w:sz w:val="22"/>
          <w:szCs w:val="22"/>
          <w:lang w:val="es-ES_tradnl"/>
        </w:rPr>
        <w:t xml:space="preserve">encuadrar  </w:t>
      </w:r>
      <w:r w:rsidR="00F235D2" w:rsidRPr="003E6F28">
        <w:rPr>
          <w:rFonts w:ascii="Arial" w:eastAsia="Calibri" w:hAnsi="Arial" w:cs="Arial"/>
          <w:sz w:val="22"/>
          <w:szCs w:val="22"/>
          <w:lang w:val="es-ES_tradnl"/>
        </w:rPr>
        <w:t>dentro de la definición de emprendimientos o empresas de mujeres a personas naturales que no hayan desarrollado actividades a través de establecimiento de comercio con un término menor a un (1) año</w:t>
      </w:r>
      <w:r w:rsidRPr="003E6F28">
        <w:rPr>
          <w:rFonts w:ascii="Arial" w:eastAsia="Calibri" w:hAnsi="Arial" w:cs="Arial"/>
          <w:sz w:val="22"/>
          <w:szCs w:val="22"/>
          <w:lang w:val="es-ES_tradnl"/>
        </w:rPr>
        <w:t xml:space="preserve"> </w:t>
      </w:r>
      <w:r w:rsidRPr="003E6F28">
        <w:rPr>
          <w:rFonts w:ascii="Arial" w:eastAsia="Calibri" w:hAnsi="Arial" w:cs="Arial"/>
          <w:bCs/>
          <w:sz w:val="22"/>
          <w:szCs w:val="22"/>
          <w:lang w:val="es-ES"/>
        </w:rPr>
        <w:t>En ese sentido, las personas naturales que no cuenten con registro mercantil, mediante el cual se acredita que han ejercido actividades comerciales a través de un establecimiento de comercio,</w:t>
      </w:r>
      <w:r w:rsidRPr="003E6F28">
        <w:rPr>
          <w:rFonts w:ascii="Arial" w:eastAsia="Calibri" w:hAnsi="Arial" w:cs="Arial"/>
          <w:sz w:val="22"/>
          <w:szCs w:val="22"/>
          <w:lang w:val="es-ES_tradnl"/>
        </w:rPr>
        <w:t xml:space="preserve"> aun cuando acrediten su </w:t>
      </w:r>
      <w:r w:rsidRPr="003E6F28">
        <w:rPr>
          <w:rFonts w:ascii="Arial" w:eastAsia="Calibri" w:hAnsi="Arial" w:cs="Arial"/>
          <w:sz w:val="22"/>
          <w:szCs w:val="22"/>
          <w:lang w:val="es-ES_tradnl"/>
        </w:rPr>
        <w:lastRenderedPageBreak/>
        <w:t xml:space="preserve">condición de mujer mediante copia de la cedula de ciudadanía, cedula de extranjería o el pasaporte, no cumplirían con los requisitos establecidos en la definición de emprendimientos y empresas de mujeres que consagra el Decreto 1860 de 2021 para efectos de la aplicación </w:t>
      </w:r>
      <w:r w:rsidRPr="003E6F28">
        <w:rPr>
          <w:rFonts w:ascii="Arial" w:hAnsi="Arial" w:cs="Arial"/>
          <w:sz w:val="22"/>
          <w:szCs w:val="22"/>
          <w:bdr w:val="none" w:sz="0" w:space="0" w:color="auto" w:frame="1"/>
        </w:rPr>
        <w:t xml:space="preserve">de los criterios diferenciales establecidos por el artículo 32 de la Ley 2069 de 2020, reglamentados por el artículo </w:t>
      </w:r>
      <w:r w:rsidRPr="003E6F28">
        <w:rPr>
          <w:rFonts w:ascii="Arial" w:eastAsiaTheme="minorHAnsi" w:hAnsi="Arial" w:cs="Arial"/>
          <w:sz w:val="22"/>
          <w:szCs w:val="22"/>
          <w:lang w:eastAsia="en-US"/>
        </w:rPr>
        <w:t>2.2.1.2.4.2.15 del Decreto 1082 de 2015</w:t>
      </w:r>
    </w:p>
    <w:p w14:paraId="5D86C237" w14:textId="401F4226" w:rsidR="00F235D2" w:rsidRPr="003E6F28" w:rsidRDefault="00F235D2" w:rsidP="00797011">
      <w:pPr>
        <w:spacing w:line="276" w:lineRule="auto"/>
        <w:ind w:firstLine="709"/>
        <w:contextualSpacing/>
        <w:jc w:val="both"/>
        <w:rPr>
          <w:rFonts w:ascii="Arial" w:eastAsia="Arial" w:hAnsi="Arial" w:cs="Arial"/>
          <w:bCs/>
          <w:color w:val="000000"/>
          <w:sz w:val="22"/>
          <w:szCs w:val="22"/>
          <w:lang w:val="es-ES"/>
        </w:rPr>
      </w:pPr>
      <w:bookmarkStart w:id="20" w:name="_Hlk101426374"/>
      <w:bookmarkStart w:id="21" w:name="_Hlk108537388"/>
    </w:p>
    <w:bookmarkEnd w:id="20"/>
    <w:bookmarkEnd w:id="21"/>
    <w:p w14:paraId="412A8A37" w14:textId="77777777" w:rsidR="00F235D2" w:rsidRPr="003E6F28" w:rsidRDefault="00F235D2" w:rsidP="00F235D2">
      <w:pPr>
        <w:spacing w:line="276" w:lineRule="auto"/>
        <w:contextualSpacing/>
        <w:jc w:val="both"/>
        <w:rPr>
          <w:rFonts w:ascii="Arial" w:eastAsia="Calibri" w:hAnsi="Arial" w:cs="Arial"/>
          <w:b/>
          <w:sz w:val="22"/>
          <w:lang w:val="es-ES_tradnl"/>
        </w:rPr>
      </w:pPr>
      <w:r w:rsidRPr="003E6F28">
        <w:rPr>
          <w:rFonts w:ascii="Arial" w:eastAsia="Calibri" w:hAnsi="Arial" w:cs="Arial"/>
          <w:b/>
          <w:sz w:val="22"/>
          <w:lang w:val="es-ES_tradnl"/>
        </w:rPr>
        <w:t>3. Respuesta</w:t>
      </w:r>
    </w:p>
    <w:p w14:paraId="180532EE" w14:textId="77777777" w:rsidR="00F235D2" w:rsidRPr="003E6F28" w:rsidRDefault="00F235D2" w:rsidP="00F235D2">
      <w:pPr>
        <w:tabs>
          <w:tab w:val="left" w:pos="0"/>
        </w:tabs>
        <w:spacing w:line="276" w:lineRule="auto"/>
        <w:contextualSpacing/>
        <w:jc w:val="both"/>
        <w:rPr>
          <w:rFonts w:ascii="Arial" w:eastAsia="Calibri" w:hAnsi="Arial" w:cs="Arial"/>
          <w:sz w:val="22"/>
          <w:lang w:val="es-ES_tradnl"/>
        </w:rPr>
      </w:pPr>
    </w:p>
    <w:p w14:paraId="1A7F8ADD" w14:textId="77777777" w:rsidR="00F235D2" w:rsidRPr="003E6F28" w:rsidRDefault="00F235D2" w:rsidP="00F235D2">
      <w:pPr>
        <w:ind w:left="709" w:right="709"/>
        <w:contextualSpacing/>
        <w:jc w:val="both"/>
        <w:rPr>
          <w:rFonts w:ascii="Arial" w:hAnsi="Arial" w:cs="Arial"/>
          <w:sz w:val="21"/>
          <w:szCs w:val="21"/>
          <w:lang w:val="es-ES_tradnl"/>
        </w:rPr>
      </w:pPr>
      <w:r w:rsidRPr="003E6F28">
        <w:rPr>
          <w:rFonts w:ascii="Arial" w:hAnsi="Arial" w:cs="Arial"/>
          <w:sz w:val="21"/>
          <w:szCs w:val="21"/>
          <w:lang w:val="es-ES_tradnl"/>
        </w:rPr>
        <w:t>«</w:t>
      </w:r>
      <w:r w:rsidRPr="003E6F28">
        <w:rPr>
          <w:rFonts w:ascii="Arial" w:hAnsi="Arial" w:cs="Arial"/>
          <w:sz w:val="21"/>
          <w:szCs w:val="21"/>
        </w:rPr>
        <w:t xml:space="preserve">[…] mi consulta es con respecto a </w:t>
      </w:r>
      <w:proofErr w:type="spellStart"/>
      <w:r w:rsidRPr="003E6F28">
        <w:rPr>
          <w:rFonts w:ascii="Arial" w:hAnsi="Arial" w:cs="Arial"/>
          <w:sz w:val="21"/>
          <w:szCs w:val="21"/>
        </w:rPr>
        <w:t>a</w:t>
      </w:r>
      <w:proofErr w:type="spellEnd"/>
      <w:r w:rsidRPr="003E6F28">
        <w:rPr>
          <w:rFonts w:ascii="Arial" w:hAnsi="Arial" w:cs="Arial"/>
          <w:sz w:val="21"/>
          <w:szCs w:val="21"/>
        </w:rPr>
        <w:t xml:space="preserve"> la aplicación del DECRETO 1860 DE 2021 en cuanto a la asignación de puntaje a proponentes mujeres persona natural. En el decreto se lee lo siguiente: " 3. Cuando la persona natural sea una mujer y haya ejercido actividades comerciales a través de un establecimiento de comercio durante al menos el último año anterior a la fecha de cierre del proceso de selección. Esta circunstancia se acreditará mediante la copia de cédula de ciudadanía, la cédula de extranjería o el pasaporte, así como la copia del registro mercantil.", en el caso de las mujeres cuya profesión se considera liberal, como lo es la Ingeniería Civil, en este caso, es decir, que no está obligada a tener Registro Mercantil, cómo hace para acreditar el puntaje por el concepto de Emprendimiento y Empresas Mujeres</w:t>
      </w:r>
      <w:r w:rsidRPr="003E6F28">
        <w:rPr>
          <w:rFonts w:ascii="Arial" w:hAnsi="Arial" w:cs="Arial"/>
          <w:sz w:val="21"/>
          <w:szCs w:val="21"/>
          <w:lang w:val="es-ES_tradnl"/>
        </w:rPr>
        <w:t>» (SIC)</w:t>
      </w:r>
    </w:p>
    <w:p w14:paraId="29FEEED1" w14:textId="77777777" w:rsidR="00F235D2" w:rsidRPr="003E6F28" w:rsidRDefault="00F235D2" w:rsidP="00797011">
      <w:pPr>
        <w:autoSpaceDE w:val="0"/>
        <w:autoSpaceDN w:val="0"/>
        <w:adjustRightInd w:val="0"/>
        <w:spacing w:line="276" w:lineRule="auto"/>
        <w:ind w:left="709" w:right="709"/>
        <w:jc w:val="both"/>
        <w:rPr>
          <w:rFonts w:ascii="Arial" w:eastAsiaTheme="minorHAnsi" w:hAnsi="Arial" w:cs="Arial"/>
          <w:sz w:val="22"/>
          <w:szCs w:val="22"/>
          <w:lang w:eastAsia="en-US"/>
        </w:rPr>
      </w:pPr>
    </w:p>
    <w:p w14:paraId="341C9A0C" w14:textId="77777777" w:rsidR="00F235D2" w:rsidRPr="003E6F28" w:rsidRDefault="00F235D2" w:rsidP="00F235D2">
      <w:pPr>
        <w:spacing w:after="120" w:line="276" w:lineRule="auto"/>
        <w:jc w:val="both"/>
        <w:rPr>
          <w:rFonts w:ascii="Arial" w:hAnsi="Arial" w:cs="Arial"/>
          <w:sz w:val="22"/>
          <w:szCs w:val="22"/>
          <w:shd w:val="clear" w:color="auto" w:fill="FFFFFF"/>
          <w:lang w:val="es-ES" w:eastAsia="es-CO"/>
        </w:rPr>
      </w:pPr>
      <w:bookmarkStart w:id="22" w:name="_Hlk94281581"/>
      <w:r w:rsidRPr="003E6F28">
        <w:rPr>
          <w:rFonts w:ascii="Arial" w:hAnsi="Arial" w:cs="Arial"/>
          <w:sz w:val="22"/>
          <w:szCs w:val="22"/>
          <w:lang w:eastAsia="es-MX"/>
        </w:rPr>
        <w:t xml:space="preserve">De conformidad con lo expuesto, </w:t>
      </w:r>
      <w:r w:rsidRPr="003E6F28">
        <w:rPr>
          <w:rFonts w:ascii="Arial" w:hAnsi="Arial" w:cs="Arial"/>
          <w:sz w:val="22"/>
          <w:szCs w:val="22"/>
          <w:lang w:val="es-ES" w:eastAsia="es-CO"/>
        </w:rPr>
        <w:t xml:space="preserve">el artículo 32 de la Ley 2069 de 2021 regula el deber de las entidades estatales de incluir </w:t>
      </w:r>
      <w:r w:rsidRPr="003E6F28">
        <w:rPr>
          <w:rFonts w:ascii="Arial" w:hAnsi="Arial" w:cs="Arial"/>
          <w:sz w:val="22"/>
          <w:szCs w:val="22"/>
          <w:shd w:val="clear" w:color="auto" w:fill="FFFFFF"/>
          <w:lang w:val="es-ES" w:eastAsia="es-CO"/>
        </w:rPr>
        <w:t xml:space="preserve">en los procesos de licitación pública, selección abreviada de menor cuantía y concurso de méritos, así como en los procesos competitivos que adelanten las entidades estatales exceptuadas de aplicar el Estatuto General de Contratación de la Administración Pública, requisitos diferenciales y puntajes adicionales en favor de los emprendimientos y empresas de mujeres, con el fin de promover la participación de emprendimientos y empresas de mujeres en el sistema de compras públicas. </w:t>
      </w:r>
    </w:p>
    <w:p w14:paraId="484E9B32" w14:textId="77777777" w:rsidR="00F235D2" w:rsidRPr="003E6F28" w:rsidRDefault="00F235D2" w:rsidP="00F235D2">
      <w:pPr>
        <w:spacing w:after="120" w:line="276" w:lineRule="auto"/>
        <w:ind w:firstLine="708"/>
        <w:jc w:val="both"/>
        <w:rPr>
          <w:rFonts w:ascii="Arial" w:hAnsi="Arial" w:cs="Arial"/>
          <w:sz w:val="22"/>
          <w:szCs w:val="22"/>
          <w:lang w:val="es-ES" w:eastAsia="es-CO"/>
        </w:rPr>
      </w:pPr>
      <w:r w:rsidRPr="003E6F28">
        <w:rPr>
          <w:rFonts w:ascii="Arial" w:hAnsi="Arial" w:cs="Arial"/>
          <w:sz w:val="22"/>
          <w:szCs w:val="22"/>
          <w:lang w:val="es-ES" w:eastAsia="es-CO"/>
        </w:rPr>
        <w:t>En desarrollo del parágrafo del artículo 32 de la Ley 2069 de 2020, el Decreto 1860 de 2021 adicionó el artículo 2.2.1.2.4.2.14 al Decreto 1082 de 2015. Esta norma establece las condiciones y requisitos para acreditar la condición de empresas y emprendimientos de mujeres a las que les aplican los criterios diferenciales. Para estos efectos, cada uno de los cuatro numerales que integran la norma establecen unas condiciones alternativas que definen los emprendimientos y empresas de mujeres, a efectos de aplicar los requisitos diferenciales y puntajes adicionales.</w:t>
      </w:r>
    </w:p>
    <w:p w14:paraId="0AA4A908" w14:textId="4B413C2C" w:rsidR="00F235D2" w:rsidRPr="003E6F28" w:rsidRDefault="00F235D2" w:rsidP="00F235D2">
      <w:pPr>
        <w:spacing w:before="120" w:after="120" w:line="276" w:lineRule="auto"/>
        <w:ind w:firstLine="708"/>
        <w:jc w:val="both"/>
        <w:rPr>
          <w:rFonts w:ascii="Arial" w:hAnsi="Arial" w:cs="Arial"/>
          <w:sz w:val="22"/>
          <w:szCs w:val="22"/>
          <w:lang w:val="es-ES" w:eastAsia="es-CO"/>
        </w:rPr>
      </w:pPr>
      <w:r w:rsidRPr="003E6F28">
        <w:rPr>
          <w:rFonts w:ascii="Arial" w:eastAsia="Calibri" w:hAnsi="Arial" w:cs="Arial"/>
          <w:bCs/>
          <w:sz w:val="22"/>
          <w:szCs w:val="22"/>
          <w:lang w:val="es-ES"/>
        </w:rPr>
        <w:t xml:space="preserve">De acuerdo con lo establecido en el </w:t>
      </w:r>
      <w:r w:rsidRPr="003E6F28">
        <w:rPr>
          <w:rFonts w:ascii="Arial" w:eastAsia="Calibri" w:hAnsi="Arial" w:cs="Arial"/>
          <w:bCs/>
          <w:sz w:val="22"/>
          <w:szCs w:val="22"/>
        </w:rPr>
        <w:t xml:space="preserve">numeral 3 de la disposición anterior, para </w:t>
      </w:r>
      <w:r w:rsidRPr="003E6F28">
        <w:rPr>
          <w:rFonts w:ascii="Arial" w:eastAsia="Calibri" w:hAnsi="Arial" w:cs="Arial"/>
          <w:bCs/>
          <w:sz w:val="22"/>
          <w:szCs w:val="22"/>
          <w:lang w:val="es-ES"/>
        </w:rPr>
        <w:t xml:space="preserve">ser considerada como un emprendimiento o empresa de mujeres, </w:t>
      </w:r>
      <w:r w:rsidRPr="003E6F28">
        <w:rPr>
          <w:rFonts w:ascii="Arial" w:eastAsia="Calibri" w:hAnsi="Arial" w:cs="Arial"/>
          <w:bCs/>
          <w:sz w:val="22"/>
          <w:szCs w:val="22"/>
        </w:rPr>
        <w:t xml:space="preserve">la persona natural </w:t>
      </w:r>
      <w:r w:rsidRPr="003E6F28">
        <w:rPr>
          <w:rFonts w:ascii="Arial" w:hAnsi="Arial" w:cs="Arial"/>
          <w:bCs/>
          <w:sz w:val="22"/>
          <w:szCs w:val="22"/>
          <w:lang w:val="es-ES_tradnl" w:eastAsia="es-CO"/>
        </w:rPr>
        <w:t xml:space="preserve">debe acreditar su condición de mujer y el </w:t>
      </w:r>
      <w:r w:rsidRPr="003E6F28">
        <w:rPr>
          <w:rFonts w:ascii="Arial" w:hAnsi="Arial" w:cs="Arial"/>
          <w:bCs/>
          <w:sz w:val="22"/>
          <w:szCs w:val="22"/>
          <w:lang w:eastAsia="es-CO"/>
        </w:rPr>
        <w:t xml:space="preserve">ejercicio de actividades comerciales a través de un establecimiento de comercio durante al menos el último año anterior a la fecha de cierre del proceso de selección. </w:t>
      </w:r>
      <w:r w:rsidRPr="003E6F28">
        <w:rPr>
          <w:rFonts w:ascii="Arial" w:hAnsi="Arial" w:cs="Arial"/>
          <w:bCs/>
          <w:sz w:val="22"/>
          <w:szCs w:val="22"/>
          <w:lang w:val="es-ES_tradnl" w:eastAsia="es-CO"/>
        </w:rPr>
        <w:t xml:space="preserve">La acreditación de estas circunstancias se debe realizar mediante la </w:t>
      </w:r>
      <w:r w:rsidRPr="003E6F28">
        <w:rPr>
          <w:rFonts w:ascii="Arial" w:hAnsi="Arial" w:cs="Arial"/>
          <w:sz w:val="22"/>
          <w:szCs w:val="22"/>
          <w:bdr w:val="none" w:sz="0" w:space="0" w:color="auto" w:frame="1"/>
        </w:rPr>
        <w:t xml:space="preserve">copia de la cedula de ciudadanía, cedula de extranjería o pasaporte y la copia del registro mercantil. </w:t>
      </w:r>
    </w:p>
    <w:p w14:paraId="69F53F8B" w14:textId="7B69A2E6" w:rsidR="00F235D2" w:rsidRPr="003E6F28" w:rsidRDefault="00F235D2" w:rsidP="00F235D2">
      <w:pPr>
        <w:spacing w:after="120" w:line="276" w:lineRule="auto"/>
        <w:ind w:firstLine="708"/>
        <w:jc w:val="both"/>
        <w:rPr>
          <w:rFonts w:ascii="Arial" w:eastAsia="Arial" w:hAnsi="Arial" w:cs="Arial"/>
          <w:bCs/>
          <w:color w:val="000000"/>
          <w:sz w:val="22"/>
          <w:szCs w:val="22"/>
          <w:lang w:val="es-ES"/>
        </w:rPr>
      </w:pPr>
      <w:r w:rsidRPr="003E6F28">
        <w:rPr>
          <w:rFonts w:ascii="Arial" w:eastAsia="Calibri" w:hAnsi="Arial" w:cs="Arial"/>
          <w:bCs/>
          <w:sz w:val="22"/>
          <w:szCs w:val="22"/>
          <w:lang w:val="es-ES"/>
        </w:rPr>
        <w:lastRenderedPageBreak/>
        <w:t>En tales términos, las personas naturales que no cuenten con registro mercantil, mediante el cual se acredita que se han ejercido actividades comerciales a través de un establecimiento de comercio,</w:t>
      </w:r>
      <w:r w:rsidRPr="003E6F28">
        <w:rPr>
          <w:rFonts w:ascii="Arial" w:eastAsia="Calibri" w:hAnsi="Arial" w:cs="Arial"/>
          <w:sz w:val="22"/>
          <w:szCs w:val="22"/>
          <w:lang w:val="es-ES_tradnl"/>
        </w:rPr>
        <w:t xml:space="preserve"> aun cuando acrediten su condición de mujer mediante copia de la cedula de ciudadanía, cedula de extranjería o el pasaporte, no cumplirían con los requisitos establecidos en la definición de emprendimientos y empresas de mujeres que consagra el Decreto 1860 de 2021 para efectos de la aplicación </w:t>
      </w:r>
      <w:r w:rsidRPr="003E6F28">
        <w:rPr>
          <w:rFonts w:ascii="Arial" w:hAnsi="Arial" w:cs="Arial"/>
          <w:sz w:val="22"/>
          <w:szCs w:val="22"/>
          <w:bdr w:val="none" w:sz="0" w:space="0" w:color="auto" w:frame="1"/>
        </w:rPr>
        <w:t xml:space="preserve">de los criterios diferenciales establecidos por el artículo 32 de la Ley 2069 de 2020, reglamentados por el artículo </w:t>
      </w:r>
      <w:r w:rsidRPr="003E6F28">
        <w:rPr>
          <w:rFonts w:ascii="Arial" w:eastAsiaTheme="minorHAnsi" w:hAnsi="Arial" w:cs="Arial"/>
          <w:sz w:val="22"/>
          <w:szCs w:val="22"/>
          <w:lang w:eastAsia="en-US"/>
        </w:rPr>
        <w:t>2.2.1.2.4.2.15 del Decreto 1082 de 2015.</w:t>
      </w:r>
      <w:r w:rsidRPr="003E6F28">
        <w:rPr>
          <w:rFonts w:ascii="Arial" w:eastAsia="Arial" w:hAnsi="Arial" w:cs="Arial"/>
          <w:bCs/>
          <w:color w:val="000000"/>
          <w:sz w:val="22"/>
          <w:szCs w:val="22"/>
          <w:lang w:val="es-ES"/>
        </w:rPr>
        <w:t xml:space="preserve"> En consecuencia, </w:t>
      </w:r>
      <w:bookmarkStart w:id="23" w:name="_Hlk112033182"/>
      <w:r w:rsidRPr="003E6F28">
        <w:rPr>
          <w:rFonts w:ascii="Arial" w:eastAsia="Arial" w:hAnsi="Arial" w:cs="Arial"/>
          <w:bCs/>
          <w:color w:val="000000"/>
          <w:sz w:val="22"/>
          <w:szCs w:val="22"/>
          <w:lang w:val="es-ES"/>
        </w:rPr>
        <w:t>los proponentes que no cumplan con alguno de los criterios definitorios de emprendimientos y empresas de mujeres establecidos en el artículo 2.2.1.2.4.2.14 están excluidos del ámbito de aplicación de los criterios diferenciales reglamentados por el artículo 2.2.1.2.4.2.15 del Decreto 1082 de 2015</w:t>
      </w:r>
      <w:bookmarkEnd w:id="23"/>
      <w:r w:rsidRPr="003E6F28">
        <w:rPr>
          <w:rFonts w:ascii="Arial" w:eastAsia="Arial" w:hAnsi="Arial" w:cs="Arial"/>
          <w:bCs/>
          <w:color w:val="000000"/>
          <w:sz w:val="22"/>
          <w:szCs w:val="22"/>
          <w:lang w:val="es-ES"/>
        </w:rPr>
        <w:t xml:space="preserve"> y, por tanto, no se podrán beneficiar de los requisitos diferenciales y el puntaje adicional. </w:t>
      </w:r>
    </w:p>
    <w:p w14:paraId="009394B6" w14:textId="77777777" w:rsidR="00F235D2" w:rsidRPr="003E6F28" w:rsidRDefault="00F235D2" w:rsidP="00F235D2">
      <w:pPr>
        <w:spacing w:before="120" w:line="276" w:lineRule="auto"/>
        <w:ind w:firstLine="709"/>
        <w:jc w:val="both"/>
        <w:rPr>
          <w:rFonts w:ascii="Arial" w:eastAsia="Arial" w:hAnsi="Arial" w:cs="Arial"/>
          <w:bCs/>
          <w:color w:val="000000"/>
          <w:sz w:val="22"/>
          <w:szCs w:val="22"/>
          <w:lang w:val="es-ES"/>
        </w:rPr>
      </w:pPr>
    </w:p>
    <w:p w14:paraId="38BCBC18" w14:textId="77777777" w:rsidR="00F235D2" w:rsidRPr="003E6F28" w:rsidRDefault="00F235D2" w:rsidP="00F235D2">
      <w:pPr>
        <w:spacing w:after="120" w:line="276" w:lineRule="auto"/>
        <w:jc w:val="both"/>
        <w:rPr>
          <w:rFonts w:ascii="Arial" w:hAnsi="Arial" w:cs="Arial"/>
          <w:sz w:val="22"/>
          <w:szCs w:val="22"/>
          <w:lang w:val="es-ES_tradnl"/>
        </w:rPr>
      </w:pPr>
      <w:r w:rsidRPr="003E6F28">
        <w:rPr>
          <w:rFonts w:ascii="Arial" w:hAnsi="Arial" w:cs="Arial"/>
          <w:sz w:val="22"/>
          <w:szCs w:val="22"/>
          <w:lang w:val="es-ES_tradnl"/>
        </w:rPr>
        <w:t>Este concepto tiene el alcance previsto en el artículo 28 del Código de Procedimiento Administrativo y de lo Contencioso Administrativo.</w:t>
      </w:r>
    </w:p>
    <w:p w14:paraId="3B88C47B" w14:textId="77777777" w:rsidR="00F235D2" w:rsidRPr="003E6F28" w:rsidRDefault="00F235D2" w:rsidP="00F235D2">
      <w:pPr>
        <w:spacing w:line="276" w:lineRule="auto"/>
        <w:jc w:val="both"/>
        <w:rPr>
          <w:rFonts w:ascii="Arial" w:hAnsi="Arial" w:cs="Arial"/>
          <w:color w:val="FF0000"/>
          <w:sz w:val="22"/>
          <w:szCs w:val="22"/>
          <w:lang w:val="es-ES_tradnl" w:eastAsia="es-CO"/>
        </w:rPr>
      </w:pPr>
    </w:p>
    <w:p w14:paraId="08E666DF" w14:textId="77777777" w:rsidR="00F235D2" w:rsidRPr="003E6F28" w:rsidRDefault="00F235D2" w:rsidP="00F235D2">
      <w:pPr>
        <w:spacing w:line="276" w:lineRule="auto"/>
        <w:jc w:val="both"/>
        <w:rPr>
          <w:noProof/>
          <w:sz w:val="22"/>
          <w:szCs w:val="22"/>
          <w:lang w:val="en-US" w:eastAsia="es-CO"/>
        </w:rPr>
      </w:pPr>
      <w:r w:rsidRPr="003E6F28">
        <w:rPr>
          <w:rFonts w:ascii="Arial" w:hAnsi="Arial" w:cs="Arial"/>
          <w:sz w:val="22"/>
          <w:szCs w:val="22"/>
          <w:lang w:val="es-ES_tradnl" w:eastAsia="es-CO"/>
        </w:rPr>
        <w:t>Atentamente,</w:t>
      </w:r>
    </w:p>
    <w:bookmarkEnd w:id="22"/>
    <w:p w14:paraId="0A0537BB" w14:textId="25BC700F" w:rsidR="00F235D2" w:rsidRPr="003E6F28" w:rsidRDefault="008677B8" w:rsidP="008677B8">
      <w:pPr>
        <w:jc w:val="center"/>
        <w:rPr>
          <w:rFonts w:ascii="Arial" w:hAnsi="Arial" w:cs="Arial"/>
          <w:noProof/>
          <w:color w:val="FF0000"/>
          <w:sz w:val="22"/>
          <w:lang w:val="en-US" w:eastAsia="en-US"/>
        </w:rPr>
      </w:pPr>
      <w:r w:rsidRPr="00B56176">
        <w:rPr>
          <w:rFonts w:ascii="Arial" w:hAnsi="Arial" w:cs="Arial"/>
          <w:noProof/>
          <w:color w:val="FF0000"/>
          <w:lang w:eastAsia="es-CO"/>
        </w:rPr>
        <w:drawing>
          <wp:inline distT="0" distB="0" distL="0" distR="0" wp14:anchorId="4923A626" wp14:editId="032BD6A8">
            <wp:extent cx="2734152" cy="1058713"/>
            <wp:effectExtent l="0" t="0" r="9525" b="8255"/>
            <wp:docPr id="7" name="Imagen 7"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exto, Carta&#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36441" cy="1059599"/>
                    </a:xfrm>
                    <a:prstGeom prst="rect">
                      <a:avLst/>
                    </a:prstGeom>
                    <a:noFill/>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F235D2" w:rsidRPr="003E6F28" w14:paraId="03C6B921" w14:textId="77777777" w:rsidTr="004C5AAD">
        <w:trPr>
          <w:trHeight w:val="315"/>
        </w:trPr>
        <w:tc>
          <w:tcPr>
            <w:tcW w:w="812" w:type="dxa"/>
            <w:vAlign w:val="center"/>
            <w:hideMark/>
          </w:tcPr>
          <w:p w14:paraId="4BD21D19" w14:textId="77777777" w:rsidR="00F235D2" w:rsidRPr="003E6F28" w:rsidRDefault="00F235D2" w:rsidP="00F235D2">
            <w:pPr>
              <w:jc w:val="both"/>
              <w:rPr>
                <w:rFonts w:ascii="Arial" w:hAnsi="Arial" w:cs="Arial"/>
                <w:sz w:val="16"/>
                <w:szCs w:val="16"/>
                <w:lang w:val="es-ES_tradnl" w:eastAsia="es-ES"/>
              </w:rPr>
            </w:pPr>
            <w:r w:rsidRPr="003E6F28">
              <w:rPr>
                <w:rFonts w:ascii="Arial" w:hAnsi="Arial" w:cs="Arial"/>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56B324B1" w14:textId="77777777" w:rsidR="00F235D2" w:rsidRPr="003E6F28" w:rsidRDefault="00F235D2" w:rsidP="00F235D2">
            <w:pPr>
              <w:jc w:val="both"/>
              <w:rPr>
                <w:rFonts w:ascii="Arial" w:hAnsi="Arial" w:cs="Arial"/>
                <w:sz w:val="16"/>
                <w:szCs w:val="16"/>
                <w:lang w:val="es-ES_tradnl" w:eastAsia="es-ES"/>
              </w:rPr>
            </w:pPr>
            <w:r w:rsidRPr="003E6F28">
              <w:rPr>
                <w:rFonts w:ascii="Arial" w:hAnsi="Arial" w:cs="Arial"/>
                <w:sz w:val="16"/>
                <w:szCs w:val="16"/>
                <w:lang w:val="es-ES_tradnl" w:eastAsia="es-ES"/>
              </w:rPr>
              <w:t xml:space="preserve">Diana Lucia Saavedra Castañeda </w:t>
            </w:r>
          </w:p>
          <w:p w14:paraId="3193879F" w14:textId="77777777" w:rsidR="00F235D2" w:rsidRPr="003E6F28" w:rsidRDefault="00F235D2" w:rsidP="00F235D2">
            <w:pPr>
              <w:jc w:val="both"/>
              <w:rPr>
                <w:rFonts w:ascii="Arial" w:hAnsi="Arial" w:cs="Arial"/>
                <w:sz w:val="16"/>
                <w:szCs w:val="16"/>
                <w:lang w:val="es-ES_tradnl" w:eastAsia="es-ES"/>
              </w:rPr>
            </w:pPr>
            <w:r w:rsidRPr="003E6F28">
              <w:rPr>
                <w:rFonts w:ascii="Arial" w:hAnsi="Arial" w:cs="Arial"/>
                <w:sz w:val="16"/>
                <w:szCs w:val="16"/>
                <w:lang w:val="es-ES_tradnl" w:eastAsia="es-ES"/>
              </w:rPr>
              <w:t>Contratista de la Subdirección de Gestión Contractual</w:t>
            </w:r>
          </w:p>
        </w:tc>
      </w:tr>
      <w:tr w:rsidR="00F235D2" w:rsidRPr="003E6F28" w14:paraId="287CDE02" w14:textId="77777777" w:rsidTr="004C5AAD">
        <w:trPr>
          <w:trHeight w:val="330"/>
        </w:trPr>
        <w:tc>
          <w:tcPr>
            <w:tcW w:w="812" w:type="dxa"/>
            <w:vAlign w:val="center"/>
            <w:hideMark/>
          </w:tcPr>
          <w:p w14:paraId="79B8DCB5" w14:textId="77777777" w:rsidR="00F235D2" w:rsidRPr="003E6F28" w:rsidRDefault="00F235D2" w:rsidP="00F235D2">
            <w:pPr>
              <w:jc w:val="both"/>
              <w:rPr>
                <w:rFonts w:ascii="Arial" w:hAnsi="Arial" w:cs="Arial"/>
                <w:sz w:val="16"/>
                <w:szCs w:val="16"/>
                <w:lang w:val="es-ES_tradnl" w:eastAsia="es-ES"/>
              </w:rPr>
            </w:pPr>
            <w:r w:rsidRPr="003E6F28">
              <w:rPr>
                <w:rFonts w:ascii="Arial" w:hAnsi="Arial" w:cs="Arial"/>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3F81506" w14:textId="77777777" w:rsidR="00F235D2" w:rsidRPr="003E6F28" w:rsidRDefault="00F235D2" w:rsidP="00F235D2">
            <w:pPr>
              <w:jc w:val="both"/>
              <w:rPr>
                <w:rFonts w:ascii="Arial" w:hAnsi="Arial" w:cs="Arial"/>
                <w:sz w:val="16"/>
                <w:szCs w:val="16"/>
                <w:lang w:val="es-ES_tradnl" w:eastAsia="es-ES"/>
              </w:rPr>
            </w:pPr>
            <w:r w:rsidRPr="003E6F28">
              <w:rPr>
                <w:rFonts w:ascii="Arial" w:hAnsi="Arial" w:cs="Arial"/>
                <w:sz w:val="16"/>
                <w:szCs w:val="16"/>
                <w:lang w:val="es-ES_tradnl" w:eastAsia="es-ES"/>
              </w:rPr>
              <w:t>Juan David Montoya Penagos</w:t>
            </w:r>
          </w:p>
          <w:p w14:paraId="1F4B5808" w14:textId="77777777" w:rsidR="00F235D2" w:rsidRPr="003E6F28" w:rsidRDefault="00F235D2" w:rsidP="00F235D2">
            <w:pPr>
              <w:jc w:val="both"/>
              <w:rPr>
                <w:rFonts w:ascii="Arial" w:hAnsi="Arial" w:cs="Arial"/>
                <w:sz w:val="16"/>
                <w:szCs w:val="16"/>
                <w:lang w:val="es-ES_tradnl" w:eastAsia="es-ES"/>
              </w:rPr>
            </w:pPr>
            <w:r w:rsidRPr="003E6F28">
              <w:rPr>
                <w:rFonts w:ascii="Arial" w:hAnsi="Arial" w:cs="Arial"/>
                <w:sz w:val="16"/>
                <w:szCs w:val="16"/>
                <w:lang w:val="es-ES_tradnl" w:eastAsia="es-ES"/>
              </w:rPr>
              <w:t>Gestor T1-15 de la Subdirección de Gestión Contractual</w:t>
            </w:r>
          </w:p>
        </w:tc>
      </w:tr>
      <w:tr w:rsidR="00F235D2" w:rsidRPr="00F235D2" w14:paraId="77DB15EF" w14:textId="77777777" w:rsidTr="004C5AAD">
        <w:trPr>
          <w:trHeight w:val="300"/>
        </w:trPr>
        <w:tc>
          <w:tcPr>
            <w:tcW w:w="812" w:type="dxa"/>
            <w:vAlign w:val="center"/>
            <w:hideMark/>
          </w:tcPr>
          <w:p w14:paraId="595DC7EB" w14:textId="77777777" w:rsidR="00F235D2" w:rsidRPr="003E6F28" w:rsidRDefault="00F235D2" w:rsidP="00F235D2">
            <w:pPr>
              <w:jc w:val="both"/>
              <w:rPr>
                <w:rFonts w:ascii="Arial" w:hAnsi="Arial" w:cs="Arial"/>
                <w:sz w:val="16"/>
                <w:szCs w:val="16"/>
                <w:lang w:val="es-ES_tradnl" w:eastAsia="es-ES"/>
              </w:rPr>
            </w:pPr>
            <w:r w:rsidRPr="003E6F28">
              <w:rPr>
                <w:rFonts w:ascii="Arial" w:hAnsi="Arial" w:cs="Arial"/>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DCB705D" w14:textId="77777777" w:rsidR="00F235D2" w:rsidRPr="003E6F28" w:rsidRDefault="00F235D2" w:rsidP="00F235D2">
            <w:pPr>
              <w:jc w:val="both"/>
              <w:rPr>
                <w:rFonts w:ascii="Arial" w:hAnsi="Arial" w:cs="Arial"/>
                <w:sz w:val="16"/>
                <w:szCs w:val="16"/>
                <w:lang w:val="es-ES_tradnl" w:eastAsia="es-ES"/>
              </w:rPr>
            </w:pPr>
            <w:r w:rsidRPr="003E6F28">
              <w:rPr>
                <w:rFonts w:ascii="Arial" w:hAnsi="Arial" w:cs="Arial"/>
                <w:sz w:val="16"/>
                <w:szCs w:val="16"/>
                <w:lang w:val="es-ES_tradnl" w:eastAsia="es-ES"/>
              </w:rPr>
              <w:t>Juan David Marín López</w:t>
            </w:r>
          </w:p>
          <w:p w14:paraId="00A29281" w14:textId="77777777" w:rsidR="00F235D2" w:rsidRPr="00F235D2" w:rsidRDefault="00F235D2" w:rsidP="00F235D2">
            <w:pPr>
              <w:jc w:val="both"/>
              <w:rPr>
                <w:rFonts w:ascii="Arial" w:hAnsi="Arial" w:cs="Arial"/>
                <w:sz w:val="16"/>
                <w:szCs w:val="16"/>
                <w:lang w:val="es-ES_tradnl" w:eastAsia="es-ES"/>
              </w:rPr>
            </w:pPr>
            <w:r w:rsidRPr="003E6F28">
              <w:rPr>
                <w:rFonts w:ascii="Arial" w:hAnsi="Arial" w:cs="Arial"/>
                <w:sz w:val="16"/>
                <w:szCs w:val="16"/>
                <w:lang w:val="es-ES_tradnl" w:eastAsia="es-ES"/>
              </w:rPr>
              <w:t>Subdirector de Gestión Contractual (E)</w:t>
            </w:r>
            <w:r w:rsidRPr="00F235D2">
              <w:rPr>
                <w:rFonts w:ascii="Arial" w:hAnsi="Arial" w:cs="Arial"/>
                <w:sz w:val="16"/>
                <w:szCs w:val="16"/>
                <w:lang w:val="es-ES_tradnl" w:eastAsia="es-ES"/>
              </w:rPr>
              <w:t xml:space="preserve"> </w:t>
            </w:r>
          </w:p>
        </w:tc>
      </w:tr>
    </w:tbl>
    <w:p w14:paraId="2AE55F13" w14:textId="77777777" w:rsidR="00F235D2" w:rsidRPr="00F235D2" w:rsidRDefault="00F235D2" w:rsidP="00F235D2">
      <w:pPr>
        <w:rPr>
          <w:color w:val="FF0000"/>
        </w:rPr>
      </w:pPr>
    </w:p>
    <w:p w14:paraId="3C7D1479" w14:textId="77777777" w:rsidR="00F235D2" w:rsidRPr="00F235D2" w:rsidRDefault="00F235D2" w:rsidP="00F235D2">
      <w:pPr>
        <w:tabs>
          <w:tab w:val="left" w:pos="1672"/>
        </w:tabs>
        <w:rPr>
          <w:rFonts w:ascii="Arial" w:hAnsi="Arial" w:cs="Arial"/>
          <w:color w:val="FF0000"/>
          <w:lang w:val="es-MX"/>
        </w:rPr>
      </w:pPr>
    </w:p>
    <w:p w14:paraId="2587451E" w14:textId="77777777" w:rsidR="00F235D2" w:rsidRPr="00F235D2" w:rsidRDefault="00F235D2" w:rsidP="00F235D2">
      <w:pPr>
        <w:rPr>
          <w:color w:val="FF0000"/>
        </w:rPr>
      </w:pPr>
    </w:p>
    <w:p w14:paraId="0F293BF4" w14:textId="0462E392" w:rsidR="00127233" w:rsidRPr="00F235D2" w:rsidRDefault="00127233" w:rsidP="00F235D2">
      <w:pPr>
        <w:contextualSpacing/>
        <w:jc w:val="both"/>
        <w:rPr>
          <w:rFonts w:ascii="Arial" w:eastAsia="Calibri" w:hAnsi="Arial" w:cs="Arial"/>
          <w:bCs/>
          <w:sz w:val="20"/>
          <w:szCs w:val="20"/>
        </w:rPr>
      </w:pPr>
    </w:p>
    <w:sectPr w:rsidR="00127233" w:rsidRPr="00F235D2" w:rsidSect="00F76AFC">
      <w:headerReference w:type="default" r:id="rId13"/>
      <w:footerReference w:type="default" r:id="rId14"/>
      <w:pgSz w:w="12240" w:h="15840"/>
      <w:pgMar w:top="1440" w:right="1440" w:bottom="1440" w:left="1440" w:header="708"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24564" w14:textId="77777777" w:rsidR="00241037" w:rsidRDefault="00241037" w:rsidP="004A1847">
      <w:r>
        <w:separator/>
      </w:r>
    </w:p>
  </w:endnote>
  <w:endnote w:type="continuationSeparator" w:id="0">
    <w:p w14:paraId="688D8550" w14:textId="77777777" w:rsidR="00241037" w:rsidRDefault="00241037" w:rsidP="004A1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2000503000000020004"/>
    <w:charset w:val="00"/>
    <w:family w:val="modern"/>
    <w:notTrueType/>
    <w:pitch w:val="variable"/>
    <w:sig w:usb0="A000002F" w:usb1="1000004A" w:usb2="00000000" w:usb3="00000000" w:csb0="00000193" w:csb1="00000000"/>
  </w:font>
  <w:font w:name="Geomanist">
    <w:altName w:val="Corbel"/>
    <w:panose1 w:val="02000503000000020004"/>
    <w:charset w:val="00"/>
    <w:family w:val="modern"/>
    <w:notTrueType/>
    <w:pitch w:val="variable"/>
    <w:sig w:usb0="A000002F" w:usb1="1000004A" w:usb2="00000000" w:usb3="00000000" w:csb0="00000193"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pPr>
      <w:pStyle w:val="Piedepgina"/>
    </w:pPr>
    <w:r>
      <w:rPr>
        <w:noProof/>
      </w:rPr>
      <w:drawing>
        <wp:inline distT="0" distB="0" distL="0" distR="0" wp14:anchorId="1F77499E" wp14:editId="58F58CA2">
          <wp:extent cx="5885180" cy="914400"/>
          <wp:effectExtent l="0" t="0" r="1270" b="0"/>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888238" cy="914875"/>
                  </a:xfrm>
                  <a:prstGeom prst="rect">
                    <a:avLst/>
                  </a:prstGeom>
                </pic:spPr>
              </pic:pic>
            </a:graphicData>
          </a:graphic>
        </wp:inline>
      </w:drawing>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
      <w:gridCol w:w="421"/>
      <w:gridCol w:w="844"/>
      <w:gridCol w:w="2073"/>
      <w:gridCol w:w="720"/>
      <w:gridCol w:w="2643"/>
      <w:gridCol w:w="1416"/>
    </w:tblGrid>
    <w:tr w:rsidR="006219F8" w:rsidRPr="00080DA3" w14:paraId="0534DA7F" w14:textId="77777777" w:rsidTr="006219F8">
      <w:trPr>
        <w:trHeight w:val="229"/>
        <w:jc w:val="center"/>
      </w:trPr>
      <w:tc>
        <w:tcPr>
          <w:tcW w:w="1013"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77777777" w:rsidR="006219F8" w:rsidRPr="00080DA3" w:rsidRDefault="006219F8" w:rsidP="006219F8">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421"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77777777" w:rsidR="006219F8" w:rsidRPr="00080DA3" w:rsidRDefault="006219F8" w:rsidP="006219F8">
          <w:pPr>
            <w:pStyle w:val="Piedepgina"/>
            <w:jc w:val="center"/>
            <w:rPr>
              <w:rFonts w:ascii="Geomanist Light" w:hAnsi="Geomanist Light"/>
              <w:sz w:val="18"/>
              <w:szCs w:val="18"/>
            </w:rPr>
          </w:pPr>
          <w:r w:rsidRPr="00080DA3">
            <w:rPr>
              <w:rFonts w:ascii="Geomanist Light" w:hAnsi="Geomanist Light"/>
              <w:sz w:val="18"/>
              <w:szCs w:val="18"/>
            </w:rPr>
            <w:t>02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77777777" w:rsidR="006219F8" w:rsidRPr="00080DA3" w:rsidRDefault="006219F8" w:rsidP="006219F8">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2073"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77777777" w:rsidR="006219F8" w:rsidRPr="00080DA3" w:rsidRDefault="006219F8" w:rsidP="006219F8">
          <w:pPr>
            <w:pStyle w:val="Encabezado"/>
            <w:tabs>
              <w:tab w:val="center" w:pos="5400"/>
            </w:tabs>
            <w:jc w:val="right"/>
            <w:rPr>
              <w:rFonts w:ascii="Geomanist Light" w:hAnsi="Geomanist Light"/>
              <w:color w:val="404040" w:themeColor="text1" w:themeTint="BF"/>
              <w:sz w:val="18"/>
              <w:szCs w:val="18"/>
            </w:rPr>
          </w:pPr>
          <w:r w:rsidRPr="00080DA3">
            <w:rPr>
              <w:rFonts w:ascii="Geomanist Light" w:hAnsi="Geomanist Light"/>
              <w:color w:val="404040" w:themeColor="text1" w:themeTint="BF"/>
              <w:sz w:val="18"/>
              <w:szCs w:val="18"/>
            </w:rPr>
            <w:t>CCE-DES-FM-17</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6219F8">
          <w:pPr>
            <w:pStyle w:val="Piedepgina"/>
            <w:jc w:val="center"/>
            <w:rPr>
              <w:rFonts w:ascii="Geomanist Light" w:hAnsi="Geomanist Light"/>
              <w:sz w:val="18"/>
              <w:szCs w:val="18"/>
            </w:rPr>
          </w:pPr>
          <w:r w:rsidRPr="00080DA3">
            <w:rPr>
              <w:rFonts w:ascii="Geomanist Light" w:hAnsi="Geomanist Light"/>
              <w:sz w:val="18"/>
              <w:szCs w:val="18"/>
            </w:rPr>
            <w:t>Fecha:</w:t>
          </w:r>
        </w:p>
      </w:tc>
      <w:tc>
        <w:tcPr>
          <w:tcW w:w="2643"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77777777" w:rsidR="006219F8" w:rsidRPr="00080DA3" w:rsidRDefault="006219F8" w:rsidP="006219F8">
          <w:pPr>
            <w:pStyle w:val="Piedepgina"/>
            <w:jc w:val="center"/>
            <w:rPr>
              <w:rFonts w:ascii="Geomanist Light" w:hAnsi="Geomanist Light"/>
              <w:sz w:val="18"/>
              <w:szCs w:val="18"/>
            </w:rPr>
          </w:pPr>
          <w:r w:rsidRPr="00080DA3">
            <w:rPr>
              <w:rFonts w:ascii="Geomanist Light" w:hAnsi="Geomanist Light"/>
              <w:sz w:val="18"/>
              <w:szCs w:val="18"/>
            </w:rPr>
            <w:t>03 de noviembre de 2021</w:t>
          </w:r>
        </w:p>
      </w:tc>
      <w:tc>
        <w:tcPr>
          <w:tcW w:w="1416"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77777777" w:rsidR="006219F8" w:rsidRPr="00080DA3" w:rsidRDefault="006219F8" w:rsidP="006219F8">
          <w:pPr>
            <w:pStyle w:val="Piedepgina"/>
            <w:jc w:val="right"/>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744661F5" w14:textId="77777777" w:rsidR="006219F8" w:rsidRDefault="006219F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0C47D" w14:textId="77777777" w:rsidR="00241037" w:rsidRDefault="00241037" w:rsidP="004A1847">
      <w:r>
        <w:separator/>
      </w:r>
    </w:p>
  </w:footnote>
  <w:footnote w:type="continuationSeparator" w:id="0">
    <w:p w14:paraId="530C30C4" w14:textId="77777777" w:rsidR="00241037" w:rsidRDefault="00241037" w:rsidP="004A1847">
      <w:r>
        <w:continuationSeparator/>
      </w:r>
    </w:p>
  </w:footnote>
  <w:footnote w:id="1">
    <w:p w14:paraId="51735D99" w14:textId="77777777" w:rsidR="00F235D2" w:rsidRPr="00DC7F39" w:rsidRDefault="00F235D2" w:rsidP="00F235D2">
      <w:pPr>
        <w:pStyle w:val="Textonotapie"/>
        <w:ind w:firstLine="708"/>
        <w:contextualSpacing/>
        <w:jc w:val="both"/>
        <w:rPr>
          <w:rFonts w:ascii="Arial" w:hAnsi="Arial" w:cs="Arial"/>
          <w:sz w:val="19"/>
          <w:szCs w:val="19"/>
          <w:lang w:val="es-CO"/>
        </w:rPr>
      </w:pPr>
      <w:r w:rsidRPr="00DC7F39">
        <w:rPr>
          <w:rStyle w:val="Refdenotaalpie"/>
          <w:rFonts w:ascii="Arial" w:eastAsiaTheme="majorEastAsia" w:hAnsi="Arial" w:cs="Arial"/>
          <w:sz w:val="19"/>
          <w:szCs w:val="19"/>
        </w:rPr>
        <w:footnoteRef/>
      </w:r>
      <w:r w:rsidRPr="00DC7F39">
        <w:rPr>
          <w:rFonts w:ascii="Arial" w:hAnsi="Arial" w:cs="Arial"/>
          <w:sz w:val="19"/>
          <w:szCs w:val="19"/>
        </w:rPr>
        <w:t xml:space="preserve"> </w:t>
      </w:r>
      <w:r w:rsidRPr="00DC7F39">
        <w:rPr>
          <w:rFonts w:ascii="Arial" w:hAnsi="Arial" w:cs="Arial"/>
          <w:sz w:val="19"/>
          <w:szCs w:val="19"/>
          <w:lang w:val="es-CO"/>
        </w:rPr>
        <w:t>La Agencia también se ha pronunciado sobre las diferentes disposiciones de la Ley 2069 de 2020 en los conceptos: C-009 del 04 de febrero de 2021, C-012 del 04 de febrero de 2021, C-013 del 04 de febrero de 2021, C-015 del 04 de febrero de 2021, C-016 del 04 de febrero de 2021, C-026 del 04 de febrero de 2021, C-006 del 05 de febrero de 2021, C-043 del 09 de febrero de 2021, C-005 del 16 de febrero de 2021, C-007 del 16 de febrero de 2021, C-098 del 23 de febrero de 2021, C-028 de 23 de febrero de 2021, C-081 del 23 de febrero de 2021, C-087 del 23 de febrero de 2021, C-037 del 26 de febrero de 2021, C-035 del 02 de marzo de 2021, C-040 del 02 de marzo de 2021, C-044 del 03 de marzo de 2021, C-056 del 08 de marzo de 2021, C-061 del 10 de marzo de 2021, C-055 del 10 de marzo de 2021, C-058 del 11 de marzo de 2021, C-069 del 12 de marzo de 2021, C-102 del 25 de marzo de 2020, C-136 del 07 de abril de 2021, C-138 del 07 de abril de 2021, C-139 del 07 de abril de 2021, C-141 del 08 de abril de 2021, C-162 de 13 de abril de 2021, C-165 del 13 de abril de 2021, C-164 del 19 de abril de 2021, C−167 del 21 de abril de 2021, C-166 del 23 de abril de 2021, C-191 del 26 de abril de 2021, C-187 del 28 de abril de 2021, C-192 del 29 de abril de 2021, C-206 del 03 de mayo de 2021, C−198 del 5 de mayo de 2021, C-203 del 6 de mayo de 2021,  C-180 del 10 de mayo de 2021, C-210 del 10 de mayo de 2021, C-221 del 18 de mayo de 2021, C-239 del 25 de mayo de 2021, C-338 del 12 de julio de 2021, C-422 del 18 de agosto de 2021, C-437 del 24 de agosto de 2021, C-518 el 20 de septiembre de 2021, C-438 del 28 de septiembre de 2021, C-586 del 14 de octubre de 2021 y C-617 del 12 de diciembre de 2021, C-689 del 05 de enero de 2022, C-738 del 1 de febrero de 2022, C-741 del 1 de febrero de 2022, C-750 del 4 de febrero de 2022, C-031 del 1 de marzo de 2022, C-041 del 2 de marzo de 2022, C-057 del 8 de marzo de 2022, C-199 del 13 de abril de 2022, C-213 del 21 de abril de 2022, C-217 del 21 de abril de 2022, C-245 del 2 de mayo de 2022, C-253 del 2 de mayo de 2022, C-281 del 12 de mayo de 2022, C-293 del 12 de mayo de 2022, C-296 del 12 de mayo de 2022, C-315 del 18 de mayo de 2022, C-316 del 18 de mayo de 2022, C-317 del 16 de mayo de 2022, C-322 del 20 de mayo de 2022, C-323 del 17 de junio de 2022, C-326 del 18 de mayo de 2022, C-330 del 23 de mayo de 2022, C-340 del 26 de mayo de 2022, C-343 del 31 de mayo de 2022, C-346 del 27 de mayo de 2022, C-354 del 25 de mayo de 2022, C-361 del 20 de mayo de 2022, C-377 del 13 de junio de 2022, C-395 del 17 de junio de 2022, C-398 del 15 de junio de 2022, C-399 del 21 de junio de 2022, C-421 del 6 de julio de 2022, C-429 del 18 de julio de 2022, C-438 del 11 de julio de 2022, C-445 del 12 de julio de 2022, C-454 del 13 de julio de 2022, C-459 del 18 de junio de 2022, C-460 del 18 de julio de 2022, C-468 del 22 de julio de 2022, C-474 del 26 de julio de 2022, C-476 del 21 de junio de 2022, C-479 del 26 de julio de 2022, C-485 del 26 de julio de 2022, C-490 del 26 de julio de 2022, C-504 del 8 de agosto de 2022, C-522 del 16 de agosto de 2022, C-528 del 17 de agosto de 2022, entre otros.</w:t>
      </w:r>
    </w:p>
    <w:p w14:paraId="51DA9E48" w14:textId="77777777" w:rsidR="00F235D2" w:rsidRPr="00DC7F39" w:rsidRDefault="00F235D2" w:rsidP="00F235D2">
      <w:pPr>
        <w:pStyle w:val="Textonotapie"/>
        <w:ind w:firstLine="708"/>
        <w:contextualSpacing/>
        <w:jc w:val="both"/>
        <w:rPr>
          <w:rFonts w:ascii="Arial" w:hAnsi="Arial" w:cs="Arial"/>
          <w:sz w:val="19"/>
          <w:szCs w:val="19"/>
        </w:rPr>
      </w:pPr>
    </w:p>
  </w:footnote>
  <w:footnote w:id="2">
    <w:p w14:paraId="4AF718FB" w14:textId="77777777" w:rsidR="00F235D2" w:rsidRPr="00DC7F39" w:rsidRDefault="00F235D2" w:rsidP="00F235D2">
      <w:pPr>
        <w:pStyle w:val="Textonotapie"/>
        <w:ind w:firstLine="708"/>
        <w:contextualSpacing/>
        <w:jc w:val="both"/>
        <w:rPr>
          <w:rStyle w:val="Hipervnculo1"/>
          <w:rFonts w:ascii="Arial" w:hAnsi="Arial" w:cs="Arial"/>
          <w:color w:val="auto"/>
          <w:sz w:val="19"/>
          <w:szCs w:val="19"/>
          <w:u w:val="none"/>
        </w:rPr>
      </w:pPr>
      <w:r w:rsidRPr="00DC7F39">
        <w:rPr>
          <w:rStyle w:val="Refdenotaalpie"/>
          <w:rFonts w:ascii="Arial" w:eastAsiaTheme="majorEastAsia" w:hAnsi="Arial" w:cs="Arial"/>
          <w:sz w:val="19"/>
          <w:szCs w:val="19"/>
        </w:rPr>
        <w:footnoteRef/>
      </w:r>
      <w:r w:rsidRPr="00DC7F39">
        <w:rPr>
          <w:rFonts w:ascii="Arial" w:hAnsi="Arial" w:cs="Arial"/>
          <w:sz w:val="19"/>
          <w:szCs w:val="19"/>
        </w:rPr>
        <w:t xml:space="preserve"> Texto del Proyecto de Ley 122 de 2020 Cámara. Exposición de motivos. Consultado el 29 de diciembre de 2021 en la página web: </w:t>
      </w:r>
      <w:hyperlink r:id="rId1" w:history="1">
        <w:r w:rsidRPr="00DC7F39">
          <w:rPr>
            <w:rStyle w:val="Hipervnculo1"/>
            <w:rFonts w:ascii="Arial" w:hAnsi="Arial" w:cs="Arial"/>
            <w:color w:val="auto"/>
            <w:sz w:val="19"/>
            <w:szCs w:val="19"/>
            <w:u w:val="none"/>
          </w:rPr>
          <w:t>http://leyes.senado.gov.co/proyectos/index.php/textos-radicados-senado/p-ley-2020-2021/1957-proyecto-de-ley-161-de-2020</w:t>
        </w:r>
      </w:hyperlink>
    </w:p>
    <w:p w14:paraId="04863373" w14:textId="77777777" w:rsidR="00F235D2" w:rsidRPr="00DC7F39" w:rsidRDefault="00F235D2" w:rsidP="00F235D2">
      <w:pPr>
        <w:pStyle w:val="Textonotapie"/>
        <w:ind w:firstLine="708"/>
        <w:contextualSpacing/>
        <w:jc w:val="both"/>
        <w:rPr>
          <w:rFonts w:ascii="Arial" w:hAnsi="Arial" w:cs="Arial"/>
          <w:sz w:val="19"/>
          <w:szCs w:val="19"/>
        </w:rPr>
      </w:pPr>
    </w:p>
  </w:footnote>
  <w:footnote w:id="3">
    <w:p w14:paraId="2B706339" w14:textId="77777777" w:rsidR="00F235D2" w:rsidRPr="00DC7F39" w:rsidRDefault="00F235D2" w:rsidP="00F235D2">
      <w:pPr>
        <w:pStyle w:val="Textonotapie"/>
        <w:ind w:firstLine="709"/>
        <w:contextualSpacing/>
        <w:jc w:val="both"/>
        <w:rPr>
          <w:rFonts w:ascii="Arial" w:hAnsi="Arial" w:cs="Arial"/>
          <w:sz w:val="19"/>
          <w:szCs w:val="19"/>
          <w:lang w:val="es-ES"/>
        </w:rPr>
      </w:pPr>
      <w:r w:rsidRPr="00DC7F39">
        <w:rPr>
          <w:rStyle w:val="Refdenotaalpie"/>
          <w:rFonts w:ascii="Arial" w:eastAsiaTheme="majorEastAsia" w:hAnsi="Arial" w:cs="Arial"/>
          <w:sz w:val="19"/>
          <w:szCs w:val="19"/>
        </w:rPr>
        <w:footnoteRef/>
      </w:r>
      <w:r w:rsidRPr="00DC7F39">
        <w:rPr>
          <w:rFonts w:ascii="Arial" w:hAnsi="Arial" w:cs="Arial"/>
          <w:sz w:val="19"/>
          <w:szCs w:val="19"/>
        </w:rPr>
        <w:t xml:space="preserve"> </w:t>
      </w:r>
      <w:r w:rsidRPr="00DC7F39">
        <w:rPr>
          <w:rFonts w:ascii="Arial" w:hAnsi="Arial" w:cs="Arial"/>
          <w:sz w:val="19"/>
          <w:szCs w:val="19"/>
          <w:lang w:val="es-ES"/>
        </w:rPr>
        <w:t>Artículos 2 al 29.</w:t>
      </w:r>
    </w:p>
    <w:p w14:paraId="119B4E23" w14:textId="77777777" w:rsidR="00F235D2" w:rsidRPr="00DC7F39" w:rsidRDefault="00F235D2" w:rsidP="00F235D2">
      <w:pPr>
        <w:pStyle w:val="Textonotapie"/>
        <w:ind w:firstLine="709"/>
        <w:contextualSpacing/>
        <w:jc w:val="both"/>
        <w:rPr>
          <w:rFonts w:ascii="Arial" w:hAnsi="Arial" w:cs="Arial"/>
          <w:sz w:val="19"/>
          <w:szCs w:val="19"/>
          <w:lang w:val="es-ES"/>
        </w:rPr>
      </w:pPr>
    </w:p>
  </w:footnote>
  <w:footnote w:id="4">
    <w:p w14:paraId="0E1152AF" w14:textId="77777777" w:rsidR="00F235D2" w:rsidRPr="00DC7F39" w:rsidRDefault="00F235D2" w:rsidP="00F235D2">
      <w:pPr>
        <w:pStyle w:val="Textonotapie"/>
        <w:ind w:firstLine="709"/>
        <w:contextualSpacing/>
        <w:jc w:val="both"/>
        <w:rPr>
          <w:rFonts w:ascii="Arial" w:hAnsi="Arial" w:cs="Arial"/>
          <w:sz w:val="19"/>
          <w:szCs w:val="19"/>
          <w:lang w:val="es-ES"/>
        </w:rPr>
      </w:pPr>
      <w:r w:rsidRPr="00DC7F39">
        <w:rPr>
          <w:rStyle w:val="Refdenotaalpie"/>
          <w:rFonts w:ascii="Arial" w:eastAsiaTheme="majorEastAsia" w:hAnsi="Arial" w:cs="Arial"/>
          <w:sz w:val="19"/>
          <w:szCs w:val="19"/>
        </w:rPr>
        <w:footnoteRef/>
      </w:r>
      <w:r w:rsidRPr="00DC7F39">
        <w:rPr>
          <w:rFonts w:ascii="Arial" w:hAnsi="Arial" w:cs="Arial"/>
          <w:sz w:val="19"/>
          <w:szCs w:val="19"/>
        </w:rPr>
        <w:t xml:space="preserve"> </w:t>
      </w:r>
      <w:r w:rsidRPr="00DC7F39">
        <w:rPr>
          <w:rFonts w:ascii="Arial" w:hAnsi="Arial" w:cs="Arial"/>
          <w:sz w:val="19"/>
          <w:szCs w:val="19"/>
          <w:lang w:val="es-ES"/>
        </w:rPr>
        <w:t>Artículos 30 al 36.</w:t>
      </w:r>
    </w:p>
    <w:p w14:paraId="499DBF5E" w14:textId="77777777" w:rsidR="00F235D2" w:rsidRPr="00DC7F39" w:rsidRDefault="00F235D2" w:rsidP="00F235D2">
      <w:pPr>
        <w:pStyle w:val="Textonotapie"/>
        <w:ind w:firstLine="709"/>
        <w:contextualSpacing/>
        <w:jc w:val="both"/>
        <w:rPr>
          <w:rFonts w:ascii="Arial" w:hAnsi="Arial" w:cs="Arial"/>
          <w:sz w:val="19"/>
          <w:szCs w:val="19"/>
          <w:lang w:val="es-ES"/>
        </w:rPr>
      </w:pPr>
    </w:p>
  </w:footnote>
  <w:footnote w:id="5">
    <w:p w14:paraId="43C3510A" w14:textId="77777777" w:rsidR="00F235D2" w:rsidRPr="00DC7F39" w:rsidRDefault="00F235D2" w:rsidP="00F235D2">
      <w:pPr>
        <w:pStyle w:val="Textonotapie"/>
        <w:ind w:firstLine="709"/>
        <w:contextualSpacing/>
        <w:jc w:val="both"/>
        <w:rPr>
          <w:rFonts w:ascii="Arial" w:hAnsi="Arial" w:cs="Arial"/>
          <w:sz w:val="19"/>
          <w:szCs w:val="19"/>
          <w:lang w:val="es-ES"/>
        </w:rPr>
      </w:pPr>
      <w:r w:rsidRPr="00DC7F39">
        <w:rPr>
          <w:rStyle w:val="Refdenotaalpie"/>
          <w:rFonts w:ascii="Arial" w:eastAsiaTheme="majorEastAsia" w:hAnsi="Arial" w:cs="Arial"/>
          <w:sz w:val="19"/>
          <w:szCs w:val="19"/>
        </w:rPr>
        <w:footnoteRef/>
      </w:r>
      <w:r w:rsidRPr="00DC7F39">
        <w:rPr>
          <w:rFonts w:ascii="Arial" w:hAnsi="Arial" w:cs="Arial"/>
          <w:sz w:val="19"/>
          <w:szCs w:val="19"/>
        </w:rPr>
        <w:t xml:space="preserve"> </w:t>
      </w:r>
      <w:r w:rsidRPr="00DC7F39">
        <w:rPr>
          <w:rFonts w:ascii="Arial" w:hAnsi="Arial" w:cs="Arial"/>
          <w:sz w:val="19"/>
          <w:szCs w:val="19"/>
          <w:lang w:val="es-ES"/>
        </w:rPr>
        <w:t>Artículos 37 al 45.</w:t>
      </w:r>
    </w:p>
    <w:p w14:paraId="3708C8F2" w14:textId="77777777" w:rsidR="00F235D2" w:rsidRPr="00DC7F39" w:rsidRDefault="00F235D2" w:rsidP="00F235D2">
      <w:pPr>
        <w:pStyle w:val="Textonotapie"/>
        <w:ind w:firstLine="709"/>
        <w:contextualSpacing/>
        <w:jc w:val="both"/>
        <w:rPr>
          <w:rFonts w:ascii="Arial" w:hAnsi="Arial" w:cs="Arial"/>
          <w:sz w:val="19"/>
          <w:szCs w:val="19"/>
          <w:lang w:val="es-ES"/>
        </w:rPr>
      </w:pPr>
    </w:p>
  </w:footnote>
  <w:footnote w:id="6">
    <w:p w14:paraId="6711BD5C" w14:textId="77777777" w:rsidR="00F235D2" w:rsidRPr="00DC7F39" w:rsidRDefault="00F235D2" w:rsidP="00F235D2">
      <w:pPr>
        <w:pStyle w:val="Textonotapie"/>
        <w:ind w:firstLine="709"/>
        <w:contextualSpacing/>
        <w:jc w:val="both"/>
        <w:rPr>
          <w:rFonts w:ascii="Arial" w:hAnsi="Arial" w:cs="Arial"/>
          <w:sz w:val="19"/>
          <w:szCs w:val="19"/>
          <w:lang w:val="es-ES"/>
        </w:rPr>
      </w:pPr>
      <w:r w:rsidRPr="00DC7F39">
        <w:rPr>
          <w:rStyle w:val="Refdenotaalpie"/>
          <w:rFonts w:ascii="Arial" w:eastAsiaTheme="majorEastAsia" w:hAnsi="Arial" w:cs="Arial"/>
          <w:sz w:val="19"/>
          <w:szCs w:val="19"/>
        </w:rPr>
        <w:footnoteRef/>
      </w:r>
      <w:r w:rsidRPr="00DC7F39">
        <w:rPr>
          <w:rFonts w:ascii="Arial" w:hAnsi="Arial" w:cs="Arial"/>
          <w:sz w:val="19"/>
          <w:szCs w:val="19"/>
        </w:rPr>
        <w:t xml:space="preserve"> </w:t>
      </w:r>
      <w:r w:rsidRPr="00DC7F39">
        <w:rPr>
          <w:rFonts w:ascii="Arial" w:hAnsi="Arial" w:cs="Arial"/>
          <w:sz w:val="19"/>
          <w:szCs w:val="19"/>
          <w:lang w:val="es-ES"/>
        </w:rPr>
        <w:t>Artículos 46 al 73.</w:t>
      </w:r>
    </w:p>
    <w:p w14:paraId="2E9A5D45" w14:textId="77777777" w:rsidR="00F235D2" w:rsidRPr="00DC7F39" w:rsidRDefault="00F235D2" w:rsidP="00F235D2">
      <w:pPr>
        <w:pStyle w:val="Textonotapie"/>
        <w:ind w:firstLine="709"/>
        <w:contextualSpacing/>
        <w:jc w:val="both"/>
        <w:rPr>
          <w:rFonts w:ascii="Arial" w:hAnsi="Arial" w:cs="Arial"/>
          <w:sz w:val="19"/>
          <w:szCs w:val="19"/>
          <w:lang w:val="es-ES"/>
        </w:rPr>
      </w:pPr>
    </w:p>
  </w:footnote>
  <w:footnote w:id="7">
    <w:p w14:paraId="72F8FAA7" w14:textId="77777777" w:rsidR="00F235D2" w:rsidRPr="00DC7F39" w:rsidRDefault="00F235D2" w:rsidP="00F235D2">
      <w:pPr>
        <w:pStyle w:val="Textonotapie"/>
        <w:ind w:firstLine="709"/>
        <w:contextualSpacing/>
        <w:jc w:val="both"/>
        <w:rPr>
          <w:rFonts w:ascii="Arial" w:hAnsi="Arial" w:cs="Arial"/>
          <w:sz w:val="19"/>
          <w:szCs w:val="19"/>
          <w:lang w:val="es-ES"/>
        </w:rPr>
      </w:pPr>
      <w:r w:rsidRPr="00DC7F39">
        <w:rPr>
          <w:rStyle w:val="Refdenotaalpie"/>
          <w:rFonts w:ascii="Arial" w:eastAsiaTheme="majorEastAsia" w:hAnsi="Arial" w:cs="Arial"/>
          <w:sz w:val="19"/>
          <w:szCs w:val="19"/>
        </w:rPr>
        <w:footnoteRef/>
      </w:r>
      <w:r w:rsidRPr="00DC7F39">
        <w:rPr>
          <w:rFonts w:ascii="Arial" w:hAnsi="Arial" w:cs="Arial"/>
          <w:sz w:val="19"/>
          <w:szCs w:val="19"/>
        </w:rPr>
        <w:t xml:space="preserve"> </w:t>
      </w:r>
      <w:r w:rsidRPr="00DC7F39">
        <w:rPr>
          <w:rFonts w:ascii="Arial" w:hAnsi="Arial" w:cs="Arial"/>
          <w:sz w:val="19"/>
          <w:szCs w:val="19"/>
          <w:lang w:val="es-ES"/>
        </w:rPr>
        <w:t>Artículos 74 al 83.</w:t>
      </w:r>
    </w:p>
    <w:p w14:paraId="54B4C9A9" w14:textId="77777777" w:rsidR="00F235D2" w:rsidRPr="00DC7F39" w:rsidRDefault="00F235D2" w:rsidP="00F235D2">
      <w:pPr>
        <w:pStyle w:val="Textonotapie"/>
        <w:ind w:firstLine="709"/>
        <w:contextualSpacing/>
        <w:jc w:val="both"/>
        <w:rPr>
          <w:rFonts w:ascii="Arial" w:hAnsi="Arial" w:cs="Arial"/>
          <w:sz w:val="19"/>
          <w:szCs w:val="19"/>
          <w:lang w:val="es-ES"/>
        </w:rPr>
      </w:pPr>
    </w:p>
  </w:footnote>
  <w:footnote w:id="8">
    <w:p w14:paraId="36A92EF0" w14:textId="77777777" w:rsidR="00F235D2" w:rsidRPr="00DC7F39" w:rsidRDefault="00F235D2" w:rsidP="00F235D2">
      <w:pPr>
        <w:pStyle w:val="Textonotapie"/>
        <w:ind w:firstLine="708"/>
        <w:contextualSpacing/>
        <w:jc w:val="both"/>
        <w:rPr>
          <w:rFonts w:ascii="Arial" w:hAnsi="Arial" w:cs="Arial"/>
          <w:sz w:val="19"/>
          <w:szCs w:val="19"/>
        </w:rPr>
      </w:pPr>
      <w:r w:rsidRPr="00DC7F39">
        <w:rPr>
          <w:rStyle w:val="Refdenotaalpie"/>
          <w:rFonts w:ascii="Arial" w:eastAsiaTheme="majorEastAsia" w:hAnsi="Arial" w:cs="Arial"/>
          <w:sz w:val="19"/>
          <w:szCs w:val="19"/>
        </w:rPr>
        <w:footnoteRef/>
      </w:r>
      <w:r w:rsidRPr="00DC7F39">
        <w:rPr>
          <w:rFonts w:ascii="Arial" w:hAnsi="Arial" w:cs="Arial"/>
          <w:sz w:val="19"/>
          <w:szCs w:val="19"/>
        </w:rPr>
        <w:t xml:space="preserve"> Dicha norma debe armonizarse con el artículo 33.1 de la Ley de Emprendimiento, el cual dispone que «Con el fin de promover el acceso de las MIPYMES al mercado de Compras Públicas, las Entidades Estatales indistintamente de su régimen de contratación, los patrimonios autónomos constituidos por Entidades Estatales y los particulares que ejecuten recursos públicos: 1. Deberán en el Análisis de Sector identificar las MIPYMES que podrían ser potenciales proveedoras directas o indirectas, con el fin de definir reglas que promuevan y faciliten su participación en el Proceso de Contratación […]».</w:t>
      </w:r>
    </w:p>
    <w:p w14:paraId="137A7F29" w14:textId="77777777" w:rsidR="00F235D2" w:rsidRPr="00DC7F39" w:rsidRDefault="00F235D2" w:rsidP="00F235D2">
      <w:pPr>
        <w:pStyle w:val="Textonotapie"/>
        <w:ind w:firstLine="708"/>
        <w:contextualSpacing/>
        <w:jc w:val="both"/>
        <w:rPr>
          <w:rFonts w:ascii="Arial" w:hAnsi="Arial" w:cs="Arial"/>
          <w:sz w:val="19"/>
          <w:szCs w:val="19"/>
        </w:rPr>
      </w:pPr>
    </w:p>
  </w:footnote>
  <w:footnote w:id="9">
    <w:p w14:paraId="5D6D16CB" w14:textId="77777777" w:rsidR="00F235D2" w:rsidRPr="00DC7F39" w:rsidRDefault="00F235D2" w:rsidP="00F235D2">
      <w:pPr>
        <w:pStyle w:val="Textonotapie"/>
        <w:ind w:firstLine="709"/>
        <w:contextualSpacing/>
        <w:jc w:val="both"/>
        <w:rPr>
          <w:rFonts w:ascii="Arial" w:hAnsi="Arial" w:cs="Arial"/>
          <w:sz w:val="19"/>
          <w:szCs w:val="19"/>
        </w:rPr>
      </w:pPr>
      <w:r w:rsidRPr="00DC7F39">
        <w:rPr>
          <w:rStyle w:val="Refdenotaalpie"/>
          <w:rFonts w:ascii="Arial" w:eastAsiaTheme="majorEastAsia" w:hAnsi="Arial" w:cs="Arial"/>
          <w:sz w:val="19"/>
          <w:szCs w:val="19"/>
        </w:rPr>
        <w:footnoteRef/>
      </w:r>
      <w:r w:rsidRPr="00DC7F39">
        <w:rPr>
          <w:rFonts w:ascii="Arial" w:hAnsi="Arial" w:cs="Arial"/>
          <w:sz w:val="19"/>
          <w:szCs w:val="19"/>
        </w:rPr>
        <w:t xml:space="preserve"> Ley 2069 de 2020 «Artículo 32. Criterios Diferenciales para Emprendimientos y Empresas de mujeres en el Sistema De Compras Públicas. De acuerdo con el resultado del análisis del sector, las entidades estatales incluirán requisitos diferenciales y puntajes adicionales en los procesos de licitación pública, selección abreviada de menor cuantía y concurso de méritos, así como en los procesos competitivos que adelanten las entidades estatales que no apliquen en su gestión contractual el Estatuto General de Contratación Administrativa, como medidas de acción afirmativa, para incentivar emprendimientos y empresas de mujeres en el sistema de compras públicas, sin perjuicio de los compromisos adquiridos por Colombia en los acuerdos comerciales en vigor.  </w:t>
      </w:r>
    </w:p>
    <w:p w14:paraId="3D104DDA" w14:textId="77777777" w:rsidR="00F235D2" w:rsidRPr="00DC7F39" w:rsidRDefault="00F235D2" w:rsidP="00F235D2">
      <w:pPr>
        <w:pStyle w:val="Textonotapie"/>
        <w:ind w:firstLine="708"/>
        <w:contextualSpacing/>
        <w:jc w:val="both"/>
        <w:rPr>
          <w:rFonts w:ascii="Arial" w:hAnsi="Arial" w:cs="Arial"/>
          <w:sz w:val="19"/>
          <w:szCs w:val="19"/>
        </w:rPr>
      </w:pPr>
      <w:proofErr w:type="gramStart"/>
      <w:r w:rsidRPr="00DC7F39">
        <w:rPr>
          <w:rFonts w:ascii="Arial" w:hAnsi="Arial" w:cs="Arial"/>
          <w:sz w:val="19"/>
          <w:szCs w:val="19"/>
        </w:rPr>
        <w:t>»Parágrafo</w:t>
      </w:r>
      <w:proofErr w:type="gramEnd"/>
      <w:r w:rsidRPr="00DC7F39">
        <w:rPr>
          <w:rFonts w:ascii="Arial" w:hAnsi="Arial" w:cs="Arial"/>
          <w:sz w:val="19"/>
          <w:szCs w:val="19"/>
        </w:rPr>
        <w:t xml:space="preserve"> primero. La definición de emprendimientos y empresas de mujeres se reglamentará por el gobierno nacional».  </w:t>
      </w:r>
    </w:p>
    <w:p w14:paraId="35877173" w14:textId="77777777" w:rsidR="00F235D2" w:rsidRPr="00DC7F39" w:rsidRDefault="00F235D2" w:rsidP="00F235D2">
      <w:pPr>
        <w:pStyle w:val="Textonotapie"/>
        <w:ind w:firstLine="708"/>
        <w:contextualSpacing/>
        <w:jc w:val="both"/>
        <w:rPr>
          <w:rFonts w:ascii="Arial" w:hAnsi="Arial" w:cs="Arial"/>
          <w:sz w:val="19"/>
          <w:szCs w:val="19"/>
        </w:rPr>
      </w:pPr>
    </w:p>
  </w:footnote>
  <w:footnote w:id="10">
    <w:p w14:paraId="281806AB" w14:textId="77777777" w:rsidR="00F235D2" w:rsidRPr="00DC7F39" w:rsidRDefault="00F235D2" w:rsidP="00F235D2">
      <w:pPr>
        <w:pStyle w:val="Textonotapie"/>
        <w:ind w:firstLine="709"/>
        <w:contextualSpacing/>
        <w:jc w:val="both"/>
        <w:rPr>
          <w:rFonts w:ascii="Arial" w:hAnsi="Arial" w:cs="Arial"/>
          <w:sz w:val="19"/>
          <w:szCs w:val="19"/>
        </w:rPr>
      </w:pPr>
      <w:r w:rsidRPr="00DC7F39">
        <w:rPr>
          <w:rStyle w:val="Refdenotaalpie"/>
          <w:rFonts w:ascii="Arial" w:eastAsiaTheme="majorEastAsia" w:hAnsi="Arial" w:cs="Arial"/>
          <w:sz w:val="19"/>
          <w:szCs w:val="19"/>
        </w:rPr>
        <w:footnoteRef/>
      </w:r>
      <w:r w:rsidRPr="00DC7F39">
        <w:rPr>
          <w:rFonts w:ascii="Arial" w:hAnsi="Arial" w:cs="Arial"/>
          <w:sz w:val="19"/>
          <w:szCs w:val="19"/>
        </w:rPr>
        <w:t xml:space="preserve"> Decreto 1860 de 2021. «Artículo 1. Objeto. El presente Decreto tiene como propósito reglamentar los artículos 30, 31, 32,34 y 35 de la Ley 2069 de 2020, en relación con: el procedimiento de mínima cuantía, incluyendo disposiciones particulares que se refieren a la contratación con </w:t>
      </w:r>
      <w:proofErr w:type="spellStart"/>
      <w:r w:rsidRPr="00DC7F39">
        <w:rPr>
          <w:rFonts w:ascii="Arial" w:hAnsi="Arial" w:cs="Arial"/>
          <w:sz w:val="19"/>
          <w:szCs w:val="19"/>
        </w:rPr>
        <w:t>Mipyme</w:t>
      </w:r>
      <w:proofErr w:type="spellEnd"/>
      <w:r w:rsidRPr="00DC7F39">
        <w:rPr>
          <w:rFonts w:ascii="Arial" w:hAnsi="Arial" w:cs="Arial"/>
          <w:sz w:val="19"/>
          <w:szCs w:val="19"/>
        </w:rPr>
        <w:t xml:space="preserve"> y grandes almacenes; los criterios diferenciales para </w:t>
      </w:r>
      <w:proofErr w:type="spellStart"/>
      <w:r w:rsidRPr="00DC7F39">
        <w:rPr>
          <w:rFonts w:ascii="Arial" w:hAnsi="Arial" w:cs="Arial"/>
          <w:sz w:val="19"/>
          <w:szCs w:val="19"/>
        </w:rPr>
        <w:t>Mipyme</w:t>
      </w:r>
      <w:proofErr w:type="spellEnd"/>
      <w:r w:rsidRPr="00DC7F39">
        <w:rPr>
          <w:rFonts w:ascii="Arial" w:hAnsi="Arial" w:cs="Arial"/>
          <w:sz w:val="19"/>
          <w:szCs w:val="19"/>
        </w:rPr>
        <w:t xml:space="preserve">, y la definición y los criterios diferenciales para los emprendimientos y empresas de mujeres; las convocatorias limitadas a </w:t>
      </w:r>
      <w:proofErr w:type="spellStart"/>
      <w:r w:rsidRPr="00DC7F39">
        <w:rPr>
          <w:rFonts w:ascii="Arial" w:hAnsi="Arial" w:cs="Arial"/>
          <w:sz w:val="19"/>
          <w:szCs w:val="19"/>
        </w:rPr>
        <w:t>Mipyme</w:t>
      </w:r>
      <w:proofErr w:type="spellEnd"/>
      <w:r w:rsidRPr="00DC7F39">
        <w:rPr>
          <w:rFonts w:ascii="Arial" w:hAnsi="Arial" w:cs="Arial"/>
          <w:sz w:val="19"/>
          <w:szCs w:val="19"/>
        </w:rPr>
        <w:t>; el fomento a la ejecución de contratos estatales por parte de población en pobreza extrema, desplazados por la violencia, personas en proceso de reintegración o reincorporación y, sujetos de especial protección constitucional; así como la acreditación de los factores de desempate previstos en la Ley de Emprendimiento».</w:t>
      </w:r>
    </w:p>
    <w:p w14:paraId="3CC4A94F" w14:textId="77777777" w:rsidR="00F235D2" w:rsidRPr="00DC7F39" w:rsidRDefault="00F235D2" w:rsidP="00F235D2">
      <w:pPr>
        <w:pStyle w:val="Textonotapie"/>
        <w:ind w:firstLine="709"/>
        <w:contextualSpacing/>
        <w:jc w:val="both"/>
        <w:rPr>
          <w:rFonts w:ascii="Arial" w:hAnsi="Arial" w:cs="Arial"/>
          <w:sz w:val="19"/>
          <w:szCs w:val="19"/>
        </w:rPr>
      </w:pPr>
    </w:p>
  </w:footnote>
  <w:footnote w:id="11">
    <w:p w14:paraId="084F59B3" w14:textId="77777777" w:rsidR="00D94317" w:rsidRPr="00DC7F39" w:rsidRDefault="00D94317" w:rsidP="00D94317">
      <w:pPr>
        <w:pStyle w:val="NormalWeb"/>
        <w:shd w:val="clear" w:color="auto" w:fill="FFFFFF"/>
        <w:ind w:firstLine="708"/>
        <w:contextualSpacing/>
        <w:jc w:val="both"/>
        <w:rPr>
          <w:rFonts w:ascii="Arial" w:hAnsi="Arial" w:cs="Arial"/>
          <w:sz w:val="19"/>
          <w:szCs w:val="19"/>
        </w:rPr>
      </w:pPr>
      <w:r w:rsidRPr="00DC7F39">
        <w:rPr>
          <w:rStyle w:val="Refdenotaalpie"/>
          <w:rFonts w:ascii="Arial" w:eastAsiaTheme="majorEastAsia" w:hAnsi="Arial" w:cs="Arial"/>
          <w:sz w:val="19"/>
          <w:szCs w:val="19"/>
        </w:rPr>
        <w:footnoteRef/>
      </w:r>
      <w:r w:rsidRPr="00DC7F39">
        <w:rPr>
          <w:rFonts w:ascii="Arial" w:hAnsi="Arial" w:cs="Arial"/>
          <w:sz w:val="19"/>
          <w:szCs w:val="19"/>
        </w:rPr>
        <w:t xml:space="preserve"> «Artículo 8. Vigencia y derogatorias</w:t>
      </w:r>
      <w:r w:rsidRPr="00DC7F39">
        <w:rPr>
          <w:rFonts w:ascii="Arial" w:hAnsi="Arial" w:cs="Arial"/>
          <w:b/>
          <w:bCs/>
          <w:sz w:val="19"/>
          <w:szCs w:val="19"/>
        </w:rPr>
        <w:t>.</w:t>
      </w:r>
      <w:r w:rsidRPr="00DC7F39">
        <w:rPr>
          <w:rFonts w:ascii="Arial" w:hAnsi="Arial" w:cs="Arial"/>
          <w:sz w:val="19"/>
          <w:szCs w:val="19"/>
        </w:rPr>
        <w:t> Las disposiciones contenidas en el presente Decreto se aplicarán a los procedimientos de selección cuya invitación, aviso de convocatoria o documento equivalente se publique a los tres (3) meses contados a partir de su expedición. Este Decreto modifica la Subsección </w:t>
      </w:r>
      <w:hyperlink r:id="rId2" w:anchor="2.2.1.2.1.5.1" w:history="1">
        <w:r w:rsidRPr="00DC7F39">
          <w:rPr>
            <w:rFonts w:ascii="Arial" w:hAnsi="Arial" w:cs="Arial"/>
            <w:sz w:val="19"/>
            <w:szCs w:val="19"/>
          </w:rPr>
          <w:t>5 </w:t>
        </w:r>
      </w:hyperlink>
      <w:r w:rsidRPr="00DC7F39">
        <w:rPr>
          <w:rFonts w:ascii="Arial" w:hAnsi="Arial" w:cs="Arial"/>
          <w:sz w:val="19"/>
          <w:szCs w:val="19"/>
        </w:rPr>
        <w:t>de la Sección 1 del Capítulo 2 del Título 1 de la Parte 2 del Libro 2, así como los artículos </w:t>
      </w:r>
      <w:hyperlink r:id="rId3" w:anchor="2.2.1.2.4.2.2" w:history="1">
        <w:r w:rsidRPr="00DC7F39">
          <w:rPr>
            <w:rFonts w:ascii="Arial" w:hAnsi="Arial" w:cs="Arial"/>
            <w:sz w:val="19"/>
            <w:szCs w:val="19"/>
          </w:rPr>
          <w:t>2.2.1.2.4.2.2</w:t>
        </w:r>
      </w:hyperlink>
      <w:r w:rsidRPr="00DC7F39">
        <w:rPr>
          <w:rFonts w:ascii="Arial" w:hAnsi="Arial" w:cs="Arial"/>
          <w:sz w:val="19"/>
          <w:szCs w:val="19"/>
        </w:rPr>
        <w:t>., </w:t>
      </w:r>
      <w:hyperlink r:id="rId4" w:anchor="2.2.1.2.4.2.3" w:history="1">
        <w:r w:rsidRPr="00DC7F39">
          <w:rPr>
            <w:rFonts w:ascii="Arial" w:hAnsi="Arial" w:cs="Arial"/>
            <w:sz w:val="19"/>
            <w:szCs w:val="19"/>
          </w:rPr>
          <w:t>2.2.1.2.4.2.3</w:t>
        </w:r>
      </w:hyperlink>
      <w:r w:rsidRPr="00DC7F39">
        <w:rPr>
          <w:rFonts w:ascii="Arial" w:hAnsi="Arial" w:cs="Arial"/>
          <w:sz w:val="19"/>
          <w:szCs w:val="19"/>
        </w:rPr>
        <w:t>., </w:t>
      </w:r>
      <w:hyperlink r:id="rId5" w:anchor="2.2.1.2.4.2.4" w:history="1">
        <w:r w:rsidRPr="00DC7F39">
          <w:rPr>
            <w:rFonts w:ascii="Arial" w:hAnsi="Arial" w:cs="Arial"/>
            <w:sz w:val="19"/>
            <w:szCs w:val="19"/>
          </w:rPr>
          <w:t>2.2.1.2.4.2.4</w:t>
        </w:r>
      </w:hyperlink>
      <w:r w:rsidRPr="00DC7F39">
        <w:rPr>
          <w:rFonts w:ascii="Arial" w:hAnsi="Arial" w:cs="Arial"/>
          <w:sz w:val="19"/>
          <w:szCs w:val="19"/>
        </w:rPr>
        <w:t>., </w:t>
      </w:r>
      <w:hyperlink r:id="rId6" w:anchor="2.2.1.2.1.2.2" w:history="1">
        <w:r w:rsidRPr="00DC7F39">
          <w:rPr>
            <w:rFonts w:ascii="Arial" w:hAnsi="Arial" w:cs="Arial"/>
            <w:sz w:val="19"/>
            <w:szCs w:val="19"/>
          </w:rPr>
          <w:t>2.2.1.2.1.2.2</w:t>
        </w:r>
      </w:hyperlink>
      <w:r w:rsidRPr="00DC7F39">
        <w:rPr>
          <w:rFonts w:ascii="Arial" w:hAnsi="Arial" w:cs="Arial"/>
          <w:sz w:val="19"/>
          <w:szCs w:val="19"/>
        </w:rPr>
        <w:t>. y </w:t>
      </w:r>
      <w:hyperlink r:id="rId7" w:anchor="2.2.1.2.4.2.8" w:history="1">
        <w:r w:rsidRPr="00DC7F39">
          <w:rPr>
            <w:rFonts w:ascii="Arial" w:hAnsi="Arial" w:cs="Arial"/>
            <w:sz w:val="19"/>
            <w:szCs w:val="19"/>
          </w:rPr>
          <w:t>2.2.1.2.4.2.8</w:t>
        </w:r>
      </w:hyperlink>
      <w:r w:rsidRPr="00DC7F39">
        <w:rPr>
          <w:rFonts w:ascii="Arial" w:hAnsi="Arial" w:cs="Arial"/>
          <w:sz w:val="19"/>
          <w:szCs w:val="19"/>
        </w:rPr>
        <w:t>.; adiciona los artículos </w:t>
      </w:r>
      <w:hyperlink r:id="rId8" w:anchor="2.2.1.2.4.2.14" w:history="1">
        <w:r w:rsidRPr="00DC7F39">
          <w:rPr>
            <w:rFonts w:ascii="Arial" w:hAnsi="Arial" w:cs="Arial"/>
            <w:sz w:val="19"/>
            <w:szCs w:val="19"/>
          </w:rPr>
          <w:t>2.2.1.2.4.2.14</w:t>
        </w:r>
      </w:hyperlink>
      <w:r w:rsidRPr="00DC7F39">
        <w:rPr>
          <w:rFonts w:ascii="Arial" w:hAnsi="Arial" w:cs="Arial"/>
          <w:sz w:val="19"/>
          <w:szCs w:val="19"/>
        </w:rPr>
        <w:t>., </w:t>
      </w:r>
      <w:hyperlink r:id="rId9" w:anchor="2.2.1.2.4.2.15" w:history="1">
        <w:r w:rsidRPr="00DC7F39">
          <w:rPr>
            <w:rFonts w:ascii="Arial" w:hAnsi="Arial" w:cs="Arial"/>
            <w:sz w:val="19"/>
            <w:szCs w:val="19"/>
          </w:rPr>
          <w:t>2.2.1.2.4.2.15</w:t>
        </w:r>
      </w:hyperlink>
      <w:r w:rsidRPr="00DC7F39">
        <w:rPr>
          <w:rFonts w:ascii="Arial" w:hAnsi="Arial" w:cs="Arial"/>
          <w:sz w:val="19"/>
          <w:szCs w:val="19"/>
        </w:rPr>
        <w:t>., </w:t>
      </w:r>
      <w:hyperlink r:id="rId10" w:anchor="2.2.1.2.4.2.16" w:history="1">
        <w:r w:rsidRPr="00DC7F39">
          <w:rPr>
            <w:rFonts w:ascii="Arial" w:hAnsi="Arial" w:cs="Arial"/>
            <w:sz w:val="19"/>
            <w:szCs w:val="19"/>
          </w:rPr>
          <w:t>2.2.1.2.4.2.16</w:t>
        </w:r>
      </w:hyperlink>
      <w:r w:rsidRPr="00DC7F39">
        <w:rPr>
          <w:rFonts w:ascii="Arial" w:hAnsi="Arial" w:cs="Arial"/>
          <w:sz w:val="19"/>
          <w:szCs w:val="19"/>
        </w:rPr>
        <w:t>., </w:t>
      </w:r>
      <w:hyperlink r:id="rId11" w:anchor="2.2.1.2.4.2.17" w:history="1">
        <w:r w:rsidRPr="00DC7F39">
          <w:rPr>
            <w:rFonts w:ascii="Arial" w:hAnsi="Arial" w:cs="Arial"/>
            <w:sz w:val="19"/>
            <w:szCs w:val="19"/>
          </w:rPr>
          <w:t>2.2.1.2.4.2.17</w:t>
        </w:r>
      </w:hyperlink>
      <w:r w:rsidRPr="00DC7F39">
        <w:rPr>
          <w:rFonts w:ascii="Arial" w:hAnsi="Arial" w:cs="Arial"/>
          <w:sz w:val="19"/>
          <w:szCs w:val="19"/>
        </w:rPr>
        <w:t>.y </w:t>
      </w:r>
      <w:hyperlink r:id="rId12" w:anchor="2.2.1.2.4.2.18" w:history="1">
        <w:r w:rsidRPr="00DC7F39">
          <w:rPr>
            <w:rFonts w:ascii="Arial" w:hAnsi="Arial" w:cs="Arial"/>
            <w:sz w:val="19"/>
            <w:szCs w:val="19"/>
          </w:rPr>
          <w:t>2.2.1.2.4.2.18</w:t>
        </w:r>
      </w:hyperlink>
      <w:r w:rsidRPr="00DC7F39">
        <w:rPr>
          <w:rFonts w:ascii="Arial" w:hAnsi="Arial" w:cs="Arial"/>
          <w:sz w:val="19"/>
          <w:szCs w:val="19"/>
        </w:rPr>
        <w:t>.;adiciona un </w:t>
      </w:r>
      <w:hyperlink r:id="rId13" w:anchor="2.2.1.2.3.1.9.p" w:history="1">
        <w:r w:rsidRPr="00DC7F39">
          <w:rPr>
            <w:rFonts w:ascii="Arial" w:hAnsi="Arial" w:cs="Arial"/>
            <w:sz w:val="19"/>
            <w:szCs w:val="19"/>
          </w:rPr>
          <w:t>parágrafo </w:t>
        </w:r>
      </w:hyperlink>
      <w:r w:rsidRPr="00DC7F39">
        <w:rPr>
          <w:rFonts w:ascii="Arial" w:hAnsi="Arial" w:cs="Arial"/>
          <w:sz w:val="19"/>
          <w:szCs w:val="19"/>
        </w:rPr>
        <w:t>al artículo </w:t>
      </w:r>
      <w:hyperlink r:id="rId14" w:anchor="2.2.1.2.3.1.9" w:history="1">
        <w:r w:rsidRPr="00DC7F39">
          <w:rPr>
            <w:rFonts w:ascii="Arial" w:hAnsi="Arial" w:cs="Arial"/>
            <w:sz w:val="19"/>
            <w:szCs w:val="19"/>
          </w:rPr>
          <w:t>2.2.1.2.3.1.9</w:t>
        </w:r>
      </w:hyperlink>
      <w:r w:rsidRPr="00DC7F39">
        <w:rPr>
          <w:rFonts w:ascii="Arial" w:hAnsi="Arial" w:cs="Arial"/>
          <w:sz w:val="19"/>
          <w:szCs w:val="19"/>
        </w:rPr>
        <w:t>; y deroga el artículo </w:t>
      </w:r>
      <w:hyperlink r:id="rId15" w:anchor="2.2.1.1.2.2.9" w:history="1">
        <w:r w:rsidRPr="00DC7F39">
          <w:rPr>
            <w:rFonts w:ascii="Arial" w:hAnsi="Arial" w:cs="Arial"/>
            <w:sz w:val="19"/>
            <w:szCs w:val="19"/>
          </w:rPr>
          <w:t>2.2.1.1.2.2.9</w:t>
        </w:r>
      </w:hyperlink>
      <w:r w:rsidRPr="00DC7F39">
        <w:rPr>
          <w:rFonts w:ascii="Arial" w:hAnsi="Arial" w:cs="Arial"/>
          <w:sz w:val="19"/>
          <w:szCs w:val="19"/>
        </w:rPr>
        <w:t>. del Decreto 1082 de 2015, Único Reglamentario del Sector Administrativo de Planeación Nacional.</w:t>
      </w:r>
    </w:p>
    <w:p w14:paraId="6730D728" w14:textId="77777777" w:rsidR="00D94317" w:rsidRPr="00DC7F39" w:rsidRDefault="00D94317" w:rsidP="00D94317">
      <w:pPr>
        <w:pStyle w:val="NormalWeb"/>
        <w:shd w:val="clear" w:color="auto" w:fill="FFFFFF"/>
        <w:ind w:firstLine="708"/>
        <w:contextualSpacing/>
        <w:jc w:val="both"/>
        <w:rPr>
          <w:rFonts w:ascii="Arial" w:hAnsi="Arial" w:cs="Arial"/>
          <w:sz w:val="19"/>
          <w:szCs w:val="19"/>
        </w:rPr>
      </w:pPr>
      <w:r w:rsidRPr="00DC7F39">
        <w:rPr>
          <w:rFonts w:ascii="Arial" w:hAnsi="Arial" w:cs="Arial"/>
          <w:sz w:val="19"/>
          <w:szCs w:val="19"/>
        </w:rPr>
        <w:t>«Parágrafo. Los Procesos de Contratación que se rijan por los Documento Tipo continuarán aplicando estos instrumentos y las normas vigentes anteriores a la expedición de este Decreto. Por tanto, estos procedimientos de selección se realizarán conforme la regulación actual contenida en los Documentos Tipo hasta que la Agencia Nacional de Contratación Pública - Colombia Compra Eficiente expida las modificaciones a que haya lugar, conforme con las disposiciones de esta reglamentación.</w:t>
      </w:r>
    </w:p>
    <w:p w14:paraId="57BAFD09" w14:textId="77777777" w:rsidR="00D94317" w:rsidRPr="00DC7F39" w:rsidRDefault="00D94317" w:rsidP="00D94317">
      <w:pPr>
        <w:pStyle w:val="NormalWeb"/>
        <w:shd w:val="clear" w:color="auto" w:fill="FFFFFF"/>
        <w:ind w:firstLine="708"/>
        <w:contextualSpacing/>
        <w:jc w:val="both"/>
        <w:rPr>
          <w:rFonts w:ascii="Arial" w:hAnsi="Arial" w:cs="Arial"/>
          <w:sz w:val="19"/>
          <w:szCs w:val="19"/>
        </w:rPr>
      </w:pPr>
      <w:r w:rsidRPr="00DC7F39">
        <w:rPr>
          <w:rFonts w:ascii="Arial" w:hAnsi="Arial" w:cs="Arial"/>
          <w:sz w:val="19"/>
          <w:szCs w:val="19"/>
        </w:rPr>
        <w:t> «La Agencia tendrá un plazo máximo de seis (6) meses contados a partir de la expedición de este Decreto para adecuar los Documentos Tipo a las disposiciones previstas en este reglamento. Sin perjuicio de lo anterior, el artículo 5 del presente Decreto regirá en los procesos sometidos a los Documentos Tipo en las condiciones establecidas en este artículo».</w:t>
      </w:r>
    </w:p>
    <w:p w14:paraId="3B8A2480" w14:textId="77777777" w:rsidR="00D94317" w:rsidRPr="00DC7F39" w:rsidRDefault="00D94317" w:rsidP="00D94317">
      <w:pPr>
        <w:pStyle w:val="Textonotapie"/>
        <w:contextualSpacing/>
        <w:jc w:val="both"/>
        <w:rPr>
          <w:rFonts w:ascii="Arial" w:hAnsi="Arial" w:cs="Arial"/>
          <w:sz w:val="19"/>
          <w:szCs w:val="19"/>
          <w:lang w:val="es-CO"/>
        </w:rPr>
      </w:pPr>
    </w:p>
  </w:footnote>
  <w:footnote w:id="12">
    <w:p w14:paraId="4128D010" w14:textId="77777777" w:rsidR="00F235D2" w:rsidRPr="00DC7F39" w:rsidRDefault="00F235D2" w:rsidP="00F235D2">
      <w:pPr>
        <w:pStyle w:val="NormalWeb"/>
        <w:shd w:val="clear" w:color="auto" w:fill="FFFFFF"/>
        <w:ind w:firstLine="709"/>
        <w:contextualSpacing/>
        <w:jc w:val="both"/>
        <w:rPr>
          <w:rFonts w:ascii="Arial" w:hAnsi="Arial" w:cs="Arial"/>
          <w:sz w:val="19"/>
          <w:szCs w:val="19"/>
        </w:rPr>
      </w:pPr>
      <w:r w:rsidRPr="00DC7F39">
        <w:rPr>
          <w:rStyle w:val="Refdenotaalpie"/>
          <w:rFonts w:ascii="Arial" w:eastAsiaTheme="majorEastAsia" w:hAnsi="Arial" w:cs="Arial"/>
          <w:sz w:val="19"/>
          <w:szCs w:val="19"/>
        </w:rPr>
        <w:footnoteRef/>
      </w:r>
      <w:r w:rsidRPr="00DC7F39">
        <w:rPr>
          <w:rFonts w:ascii="Arial" w:hAnsi="Arial" w:cs="Arial"/>
          <w:sz w:val="19"/>
          <w:szCs w:val="19"/>
        </w:rPr>
        <w:t xml:space="preserve"> Decreto 1860 de 2021. «Artículo 8. Vigencia y derogatorias. Las disposiciones contenidas en el presente Decreto se aplicarán a los procedimientos de selección cuya invitación, aviso de convocatoria o documento equivalente se publique a los tres (3) meses contados a partir de su expedición. Este Decreto modifica la Subsección </w:t>
      </w:r>
      <w:hyperlink r:id="rId16" w:anchor="2.2.1.2.1.5.1" w:history="1">
        <w:r w:rsidRPr="00DC7F39">
          <w:rPr>
            <w:rStyle w:val="Hipervnculo"/>
            <w:rFonts w:ascii="Arial" w:hAnsi="Arial" w:cs="Arial"/>
            <w:color w:val="auto"/>
            <w:sz w:val="19"/>
            <w:szCs w:val="19"/>
            <w:u w:val="none"/>
          </w:rPr>
          <w:t>5 </w:t>
        </w:r>
      </w:hyperlink>
      <w:r w:rsidRPr="00DC7F39">
        <w:rPr>
          <w:rFonts w:ascii="Arial" w:hAnsi="Arial" w:cs="Arial"/>
          <w:sz w:val="19"/>
          <w:szCs w:val="19"/>
        </w:rPr>
        <w:t>de la Sección 1 del Capítulo 2 del Título 1 de la Parte 2 del Libro 2, así como los artículos </w:t>
      </w:r>
      <w:hyperlink r:id="rId17" w:anchor="2.2.1.2.4.2.2" w:history="1">
        <w:r w:rsidRPr="00DC7F39">
          <w:rPr>
            <w:rStyle w:val="Hipervnculo"/>
            <w:rFonts w:ascii="Arial" w:hAnsi="Arial" w:cs="Arial"/>
            <w:color w:val="auto"/>
            <w:sz w:val="19"/>
            <w:szCs w:val="19"/>
            <w:u w:val="none"/>
          </w:rPr>
          <w:t>2.2.1.2.4.2.2</w:t>
        </w:r>
      </w:hyperlink>
      <w:r w:rsidRPr="00DC7F39">
        <w:rPr>
          <w:rFonts w:ascii="Arial" w:hAnsi="Arial" w:cs="Arial"/>
          <w:sz w:val="19"/>
          <w:szCs w:val="19"/>
        </w:rPr>
        <w:t>., </w:t>
      </w:r>
      <w:hyperlink r:id="rId18" w:anchor="2.2.1.2.4.2.3" w:history="1">
        <w:r w:rsidRPr="00DC7F39">
          <w:rPr>
            <w:rStyle w:val="Hipervnculo"/>
            <w:rFonts w:ascii="Arial" w:hAnsi="Arial" w:cs="Arial"/>
            <w:color w:val="auto"/>
            <w:sz w:val="19"/>
            <w:szCs w:val="19"/>
            <w:u w:val="none"/>
          </w:rPr>
          <w:t>2.2.1.2.4.2.3</w:t>
        </w:r>
      </w:hyperlink>
      <w:r w:rsidRPr="00DC7F39">
        <w:rPr>
          <w:rFonts w:ascii="Arial" w:hAnsi="Arial" w:cs="Arial"/>
          <w:sz w:val="19"/>
          <w:szCs w:val="19"/>
        </w:rPr>
        <w:t>., </w:t>
      </w:r>
      <w:hyperlink r:id="rId19" w:anchor="2.2.1.2.4.2.4" w:history="1">
        <w:r w:rsidRPr="00DC7F39">
          <w:rPr>
            <w:rStyle w:val="Hipervnculo"/>
            <w:rFonts w:ascii="Arial" w:hAnsi="Arial" w:cs="Arial"/>
            <w:color w:val="auto"/>
            <w:sz w:val="19"/>
            <w:szCs w:val="19"/>
            <w:u w:val="none"/>
          </w:rPr>
          <w:t>2.2.1.2.4.2.4</w:t>
        </w:r>
      </w:hyperlink>
      <w:r w:rsidRPr="00DC7F39">
        <w:rPr>
          <w:rFonts w:ascii="Arial" w:hAnsi="Arial" w:cs="Arial"/>
          <w:sz w:val="19"/>
          <w:szCs w:val="19"/>
        </w:rPr>
        <w:t>., </w:t>
      </w:r>
      <w:hyperlink r:id="rId20" w:anchor="2.2.1.2.1.2.2" w:history="1">
        <w:r w:rsidRPr="00DC7F39">
          <w:rPr>
            <w:rStyle w:val="Hipervnculo"/>
            <w:rFonts w:ascii="Arial" w:hAnsi="Arial" w:cs="Arial"/>
            <w:color w:val="auto"/>
            <w:sz w:val="19"/>
            <w:szCs w:val="19"/>
            <w:u w:val="none"/>
          </w:rPr>
          <w:t>2.2.1.2.1.2.2</w:t>
        </w:r>
      </w:hyperlink>
      <w:r w:rsidRPr="00DC7F39">
        <w:rPr>
          <w:rFonts w:ascii="Arial" w:hAnsi="Arial" w:cs="Arial"/>
          <w:sz w:val="19"/>
          <w:szCs w:val="19"/>
        </w:rPr>
        <w:t xml:space="preserve"> y </w:t>
      </w:r>
      <w:hyperlink r:id="rId21" w:anchor="2.2.1.2.4.2.8" w:history="1">
        <w:r w:rsidRPr="00DC7F39">
          <w:rPr>
            <w:rStyle w:val="Hipervnculo"/>
            <w:rFonts w:ascii="Arial" w:hAnsi="Arial" w:cs="Arial"/>
            <w:color w:val="auto"/>
            <w:sz w:val="19"/>
            <w:szCs w:val="19"/>
            <w:u w:val="none"/>
          </w:rPr>
          <w:t>2.2.1.2.4.2.8</w:t>
        </w:r>
      </w:hyperlink>
      <w:r w:rsidRPr="00DC7F39">
        <w:rPr>
          <w:rFonts w:ascii="Arial" w:hAnsi="Arial" w:cs="Arial"/>
          <w:sz w:val="19"/>
          <w:szCs w:val="19"/>
        </w:rPr>
        <w:t>.; adiciona los artículos </w:t>
      </w:r>
      <w:hyperlink r:id="rId22" w:anchor="2.2.1.2.4.2.14" w:history="1">
        <w:r w:rsidRPr="00DC7F39">
          <w:rPr>
            <w:rStyle w:val="Hipervnculo"/>
            <w:rFonts w:ascii="Arial" w:hAnsi="Arial" w:cs="Arial"/>
            <w:color w:val="auto"/>
            <w:sz w:val="19"/>
            <w:szCs w:val="19"/>
            <w:u w:val="none"/>
          </w:rPr>
          <w:t>2.2.1.2.4.2.14</w:t>
        </w:r>
      </w:hyperlink>
      <w:r w:rsidRPr="00DC7F39">
        <w:rPr>
          <w:rFonts w:ascii="Arial" w:hAnsi="Arial" w:cs="Arial"/>
          <w:sz w:val="19"/>
          <w:szCs w:val="19"/>
        </w:rPr>
        <w:t>., </w:t>
      </w:r>
      <w:hyperlink r:id="rId23" w:anchor="2.2.1.2.4.2.15" w:history="1">
        <w:r w:rsidRPr="00DC7F39">
          <w:rPr>
            <w:rStyle w:val="Hipervnculo"/>
            <w:rFonts w:ascii="Arial" w:hAnsi="Arial" w:cs="Arial"/>
            <w:color w:val="auto"/>
            <w:sz w:val="19"/>
            <w:szCs w:val="19"/>
            <w:u w:val="none"/>
          </w:rPr>
          <w:t>2.2.1.2.4.2.15</w:t>
        </w:r>
      </w:hyperlink>
      <w:r w:rsidRPr="00DC7F39">
        <w:rPr>
          <w:rFonts w:ascii="Arial" w:hAnsi="Arial" w:cs="Arial"/>
          <w:sz w:val="19"/>
          <w:szCs w:val="19"/>
        </w:rPr>
        <w:t>., </w:t>
      </w:r>
      <w:hyperlink r:id="rId24" w:anchor="2.2.1.2.4.2.16" w:history="1">
        <w:r w:rsidRPr="00DC7F39">
          <w:rPr>
            <w:rStyle w:val="Hipervnculo"/>
            <w:rFonts w:ascii="Arial" w:hAnsi="Arial" w:cs="Arial"/>
            <w:color w:val="auto"/>
            <w:sz w:val="19"/>
            <w:szCs w:val="19"/>
            <w:u w:val="none"/>
          </w:rPr>
          <w:t>2.2.1.2.4.2.16</w:t>
        </w:r>
      </w:hyperlink>
      <w:r w:rsidRPr="00DC7F39">
        <w:rPr>
          <w:rFonts w:ascii="Arial" w:hAnsi="Arial" w:cs="Arial"/>
          <w:sz w:val="19"/>
          <w:szCs w:val="19"/>
        </w:rPr>
        <w:t>., </w:t>
      </w:r>
      <w:hyperlink r:id="rId25" w:anchor="2.2.1.2.4.2.17" w:history="1">
        <w:r w:rsidRPr="00DC7F39">
          <w:rPr>
            <w:rStyle w:val="Hipervnculo"/>
            <w:rFonts w:ascii="Arial" w:hAnsi="Arial" w:cs="Arial"/>
            <w:color w:val="auto"/>
            <w:sz w:val="19"/>
            <w:szCs w:val="19"/>
            <w:u w:val="none"/>
          </w:rPr>
          <w:t>2.2.1.2.4.2.17</w:t>
        </w:r>
      </w:hyperlink>
      <w:r w:rsidRPr="00DC7F39">
        <w:rPr>
          <w:rFonts w:ascii="Arial" w:hAnsi="Arial" w:cs="Arial"/>
          <w:sz w:val="19"/>
          <w:szCs w:val="19"/>
        </w:rPr>
        <w:t>. y </w:t>
      </w:r>
      <w:hyperlink r:id="rId26" w:anchor="2.2.1.2.4.2.18" w:history="1">
        <w:r w:rsidRPr="00DC7F39">
          <w:rPr>
            <w:rStyle w:val="Hipervnculo"/>
            <w:rFonts w:ascii="Arial" w:hAnsi="Arial" w:cs="Arial"/>
            <w:color w:val="auto"/>
            <w:sz w:val="19"/>
            <w:szCs w:val="19"/>
            <w:u w:val="none"/>
          </w:rPr>
          <w:t>2.2.1.2.4.2.18</w:t>
        </w:r>
      </w:hyperlink>
      <w:r w:rsidRPr="00DC7F39">
        <w:rPr>
          <w:rFonts w:ascii="Arial" w:hAnsi="Arial" w:cs="Arial"/>
          <w:sz w:val="19"/>
          <w:szCs w:val="19"/>
        </w:rPr>
        <w:t>.; adiciona un </w:t>
      </w:r>
      <w:hyperlink r:id="rId27" w:anchor="2.2.1.2.3.1.9.p" w:history="1">
        <w:r w:rsidRPr="00DC7F39">
          <w:rPr>
            <w:rStyle w:val="Hipervnculo"/>
            <w:rFonts w:ascii="Arial" w:hAnsi="Arial" w:cs="Arial"/>
            <w:color w:val="auto"/>
            <w:sz w:val="19"/>
            <w:szCs w:val="19"/>
            <w:u w:val="none"/>
          </w:rPr>
          <w:t>parágrafo </w:t>
        </w:r>
      </w:hyperlink>
      <w:r w:rsidRPr="00DC7F39">
        <w:rPr>
          <w:rFonts w:ascii="Arial" w:hAnsi="Arial" w:cs="Arial"/>
          <w:sz w:val="19"/>
          <w:szCs w:val="19"/>
        </w:rPr>
        <w:t>al artículo </w:t>
      </w:r>
      <w:hyperlink r:id="rId28" w:anchor="2.2.1.2.3.1.9" w:history="1">
        <w:r w:rsidRPr="00DC7F39">
          <w:rPr>
            <w:rStyle w:val="Hipervnculo"/>
            <w:rFonts w:ascii="Arial" w:hAnsi="Arial" w:cs="Arial"/>
            <w:color w:val="auto"/>
            <w:sz w:val="19"/>
            <w:szCs w:val="19"/>
            <w:u w:val="none"/>
          </w:rPr>
          <w:t>2.2.1.2.3.1.9</w:t>
        </w:r>
      </w:hyperlink>
      <w:r w:rsidRPr="00DC7F39">
        <w:rPr>
          <w:rFonts w:ascii="Arial" w:hAnsi="Arial" w:cs="Arial"/>
          <w:sz w:val="19"/>
          <w:szCs w:val="19"/>
        </w:rPr>
        <w:t>; y deroga el artículo </w:t>
      </w:r>
      <w:hyperlink r:id="rId29" w:anchor="2.2.1.1.2.2.9" w:history="1">
        <w:r w:rsidRPr="00DC7F39">
          <w:rPr>
            <w:rStyle w:val="Hipervnculo"/>
            <w:rFonts w:ascii="Arial" w:hAnsi="Arial" w:cs="Arial"/>
            <w:color w:val="auto"/>
            <w:sz w:val="19"/>
            <w:szCs w:val="19"/>
            <w:u w:val="none"/>
          </w:rPr>
          <w:t>2.2.1.1.2.2.9</w:t>
        </w:r>
      </w:hyperlink>
      <w:r w:rsidRPr="00DC7F39">
        <w:rPr>
          <w:rFonts w:ascii="Arial" w:hAnsi="Arial" w:cs="Arial"/>
          <w:sz w:val="19"/>
          <w:szCs w:val="19"/>
        </w:rPr>
        <w:t>. del Decreto 1082 de 2015, Único Reglamentario del Sector Administrativo de Planeación Nacional.</w:t>
      </w:r>
    </w:p>
    <w:p w14:paraId="55C2D20C" w14:textId="77777777" w:rsidR="00F235D2" w:rsidRPr="00DC7F39" w:rsidRDefault="00F235D2" w:rsidP="00F235D2">
      <w:pPr>
        <w:pStyle w:val="NormalWeb"/>
        <w:shd w:val="clear" w:color="auto" w:fill="FFFFFF"/>
        <w:contextualSpacing/>
        <w:jc w:val="both"/>
        <w:rPr>
          <w:rFonts w:ascii="Arial" w:hAnsi="Arial" w:cs="Arial"/>
          <w:sz w:val="19"/>
          <w:szCs w:val="19"/>
        </w:rPr>
      </w:pPr>
      <w:r w:rsidRPr="00DC7F39">
        <w:rPr>
          <w:rFonts w:ascii="Arial" w:hAnsi="Arial" w:cs="Arial"/>
          <w:b/>
          <w:bCs/>
          <w:sz w:val="19"/>
          <w:szCs w:val="19"/>
        </w:rPr>
        <w:t> </w:t>
      </w:r>
      <w:r w:rsidRPr="00DC7F39">
        <w:rPr>
          <w:rFonts w:ascii="Arial" w:hAnsi="Arial" w:cs="Arial"/>
          <w:b/>
          <w:bCs/>
          <w:sz w:val="19"/>
          <w:szCs w:val="19"/>
        </w:rPr>
        <w:tab/>
      </w:r>
      <w:proofErr w:type="gramStart"/>
      <w:r w:rsidRPr="00DC7F39">
        <w:rPr>
          <w:rFonts w:ascii="Arial" w:hAnsi="Arial" w:cs="Arial"/>
          <w:b/>
          <w:bCs/>
          <w:sz w:val="19"/>
          <w:szCs w:val="19"/>
        </w:rPr>
        <w:t>»</w:t>
      </w:r>
      <w:r w:rsidRPr="00DC7F39">
        <w:rPr>
          <w:rFonts w:ascii="Arial" w:hAnsi="Arial" w:cs="Arial"/>
          <w:sz w:val="19"/>
          <w:szCs w:val="19"/>
        </w:rPr>
        <w:t>Parágrafo</w:t>
      </w:r>
      <w:proofErr w:type="gramEnd"/>
      <w:r w:rsidRPr="00DC7F39">
        <w:rPr>
          <w:rFonts w:ascii="Arial" w:hAnsi="Arial" w:cs="Arial"/>
          <w:sz w:val="19"/>
          <w:szCs w:val="19"/>
        </w:rPr>
        <w:t>. Los Procesos de Contratación que se rijan por los Documento Tipo continuarán aplicando estos instrumentos y las normas vigentes anteriores a la expedición de este Decreto. Por tanto, estos procedimientos de selección se realizarán conforme la regulación actual contenida en los Documentos Tipo hasta que la Agencia Nacional de Contratación Pública - Colombia Compra Eficiente expida las modificaciones a que haya lugar, conforme con las disposiciones de esta reglamentación.</w:t>
      </w:r>
    </w:p>
    <w:p w14:paraId="2E010734" w14:textId="77777777" w:rsidR="00F235D2" w:rsidRPr="00DC7F39" w:rsidRDefault="00F235D2" w:rsidP="00F235D2">
      <w:pPr>
        <w:pStyle w:val="NormalWeb"/>
        <w:shd w:val="clear" w:color="auto" w:fill="FFFFFF"/>
        <w:contextualSpacing/>
        <w:jc w:val="both"/>
        <w:rPr>
          <w:rFonts w:ascii="Arial" w:hAnsi="Arial" w:cs="Arial"/>
          <w:sz w:val="19"/>
          <w:szCs w:val="19"/>
        </w:rPr>
      </w:pPr>
      <w:r w:rsidRPr="00DC7F39">
        <w:rPr>
          <w:rFonts w:ascii="Arial" w:hAnsi="Arial" w:cs="Arial"/>
          <w:sz w:val="19"/>
          <w:szCs w:val="19"/>
        </w:rPr>
        <w:t> </w:t>
      </w:r>
      <w:r w:rsidRPr="00DC7F39">
        <w:rPr>
          <w:rFonts w:ascii="Arial" w:hAnsi="Arial" w:cs="Arial"/>
          <w:sz w:val="19"/>
          <w:szCs w:val="19"/>
        </w:rPr>
        <w:tab/>
      </w:r>
      <w:proofErr w:type="gramStart"/>
      <w:r w:rsidRPr="00DC7F39">
        <w:rPr>
          <w:rFonts w:ascii="Arial" w:hAnsi="Arial" w:cs="Arial"/>
          <w:sz w:val="19"/>
          <w:szCs w:val="19"/>
        </w:rPr>
        <w:t>»La</w:t>
      </w:r>
      <w:proofErr w:type="gramEnd"/>
      <w:r w:rsidRPr="00DC7F39">
        <w:rPr>
          <w:rFonts w:ascii="Arial" w:hAnsi="Arial" w:cs="Arial"/>
          <w:sz w:val="19"/>
          <w:szCs w:val="19"/>
        </w:rPr>
        <w:t xml:space="preserve"> Agencia tendrá un plazo máximo de seis (6) meses contados a partir de la expedición de este Decreto para adecuar los Documentos Tipo a las disposiciones previstas en este reglamento. Sin perjuicio de lo anterior, el artículo 5 del presente Decreto regirá en los procesos sometidos a los Documentos Tipo en las condiciones establecidas en este artículo».</w:t>
      </w:r>
    </w:p>
    <w:p w14:paraId="787E1E7E" w14:textId="77777777" w:rsidR="00F235D2" w:rsidRPr="00DC7F39" w:rsidRDefault="00F235D2" w:rsidP="00F235D2">
      <w:pPr>
        <w:pStyle w:val="NormalWeb"/>
        <w:shd w:val="clear" w:color="auto" w:fill="FFFFFF"/>
        <w:contextualSpacing/>
        <w:jc w:val="both"/>
        <w:rPr>
          <w:rFonts w:ascii="Arial" w:hAnsi="Arial" w:cs="Arial"/>
          <w:sz w:val="19"/>
          <w:szCs w:val="19"/>
        </w:rPr>
      </w:pPr>
    </w:p>
  </w:footnote>
  <w:footnote w:id="13">
    <w:p w14:paraId="1964C85A" w14:textId="77777777" w:rsidR="00F235D2" w:rsidRPr="00DC7F39" w:rsidRDefault="00F235D2" w:rsidP="00F235D2">
      <w:pPr>
        <w:pStyle w:val="Textonotapie"/>
        <w:ind w:firstLine="708"/>
        <w:contextualSpacing/>
        <w:jc w:val="both"/>
        <w:rPr>
          <w:rFonts w:ascii="Arial" w:hAnsi="Arial" w:cs="Arial"/>
          <w:sz w:val="19"/>
          <w:szCs w:val="19"/>
          <w:lang w:val="es-ES"/>
        </w:rPr>
      </w:pPr>
      <w:r w:rsidRPr="00DC7F39">
        <w:rPr>
          <w:rStyle w:val="Refdenotaalpie"/>
          <w:rFonts w:ascii="Arial" w:eastAsiaTheme="majorEastAsia" w:hAnsi="Arial" w:cs="Arial"/>
          <w:sz w:val="19"/>
          <w:szCs w:val="19"/>
        </w:rPr>
        <w:footnoteRef/>
      </w:r>
      <w:r w:rsidRPr="00DC7F39">
        <w:rPr>
          <w:rFonts w:ascii="Arial" w:hAnsi="Arial" w:cs="Arial"/>
          <w:sz w:val="19"/>
          <w:szCs w:val="19"/>
        </w:rPr>
        <w:t xml:space="preserve"> </w:t>
      </w:r>
      <w:r w:rsidRPr="00DC7F39">
        <w:rPr>
          <w:rFonts w:ascii="Arial" w:hAnsi="Arial" w:cs="Arial"/>
          <w:bCs/>
          <w:sz w:val="19"/>
          <w:szCs w:val="19"/>
          <w:lang w:val="es-ES_tradnl"/>
        </w:rPr>
        <w:t xml:space="preserve">CASTRO DE CIFUENTES, Marcela. Derecho Comercial. Actos de comercio, empresas comerciantes y empresarios. Universidad de los Andes. 2016. </w:t>
      </w:r>
      <w:r w:rsidRPr="00DC7F39">
        <w:rPr>
          <w:rFonts w:ascii="Arial" w:hAnsi="Arial" w:cs="Arial"/>
          <w:sz w:val="19"/>
          <w:szCs w:val="19"/>
          <w:lang w:val="es-ES"/>
        </w:rPr>
        <w:t>Página 18.</w:t>
      </w:r>
    </w:p>
    <w:p w14:paraId="4A66F2D8" w14:textId="77777777" w:rsidR="00F235D2" w:rsidRPr="00DC7F39" w:rsidRDefault="00F235D2" w:rsidP="00F235D2">
      <w:pPr>
        <w:pStyle w:val="Textonotapie"/>
        <w:ind w:firstLine="708"/>
        <w:contextualSpacing/>
        <w:jc w:val="both"/>
        <w:rPr>
          <w:rFonts w:ascii="Arial" w:hAnsi="Arial" w:cs="Arial"/>
          <w:sz w:val="19"/>
          <w:szCs w:val="19"/>
          <w:lang w:val="es-ES"/>
        </w:rPr>
      </w:pPr>
    </w:p>
  </w:footnote>
  <w:footnote w:id="14">
    <w:p w14:paraId="6A7F339D" w14:textId="77777777" w:rsidR="00F235D2" w:rsidRPr="00DC7F39" w:rsidRDefault="00F235D2" w:rsidP="00F235D2">
      <w:pPr>
        <w:pStyle w:val="Textonotapie"/>
        <w:ind w:firstLine="708"/>
        <w:contextualSpacing/>
        <w:jc w:val="both"/>
        <w:rPr>
          <w:rFonts w:ascii="Arial" w:hAnsi="Arial" w:cs="Arial"/>
          <w:sz w:val="19"/>
          <w:szCs w:val="19"/>
        </w:rPr>
      </w:pPr>
      <w:r w:rsidRPr="00DC7F39">
        <w:rPr>
          <w:rStyle w:val="Refdenotaalpie"/>
          <w:rFonts w:ascii="Arial" w:eastAsiaTheme="majorEastAsia" w:hAnsi="Arial" w:cs="Arial"/>
          <w:sz w:val="19"/>
          <w:szCs w:val="19"/>
        </w:rPr>
        <w:footnoteRef/>
      </w:r>
      <w:r w:rsidRPr="00DC7F39">
        <w:rPr>
          <w:rFonts w:ascii="Arial" w:hAnsi="Arial" w:cs="Arial"/>
          <w:sz w:val="19"/>
          <w:szCs w:val="19"/>
        </w:rPr>
        <w:t xml:space="preserve"> Ibidem. Página 45.</w:t>
      </w:r>
    </w:p>
  </w:footnote>
  <w:footnote w:id="15">
    <w:p w14:paraId="2CEC0480" w14:textId="77777777" w:rsidR="00F235D2" w:rsidRPr="00DC7F39" w:rsidRDefault="00F235D2" w:rsidP="00F235D2">
      <w:pPr>
        <w:pStyle w:val="Car1"/>
        <w:ind w:firstLine="709"/>
        <w:contextualSpacing/>
        <w:jc w:val="both"/>
        <w:rPr>
          <w:rFonts w:ascii="Arial" w:hAnsi="Arial" w:cs="Arial"/>
          <w:sz w:val="19"/>
          <w:szCs w:val="19"/>
        </w:rPr>
      </w:pPr>
    </w:p>
    <w:p w14:paraId="75755CA4" w14:textId="77777777" w:rsidR="00F235D2" w:rsidRPr="00DC7F39" w:rsidRDefault="00F235D2" w:rsidP="00F235D2">
      <w:pPr>
        <w:pStyle w:val="Car1"/>
        <w:ind w:firstLine="709"/>
        <w:contextualSpacing/>
        <w:jc w:val="both"/>
        <w:rPr>
          <w:rFonts w:ascii="Arial" w:hAnsi="Arial" w:cs="Arial"/>
          <w:bCs/>
          <w:sz w:val="19"/>
          <w:szCs w:val="19"/>
          <w:lang w:val="es-ES_tradnl"/>
        </w:rPr>
      </w:pPr>
      <w:r w:rsidRPr="00DC7F39">
        <w:rPr>
          <w:rStyle w:val="Refdenotaalpie"/>
          <w:rFonts w:ascii="Arial" w:hAnsi="Arial" w:cs="Arial"/>
          <w:sz w:val="19"/>
          <w:szCs w:val="19"/>
        </w:rPr>
        <w:footnoteRef/>
      </w:r>
      <w:r w:rsidRPr="00DC7F39">
        <w:rPr>
          <w:rFonts w:ascii="Arial" w:hAnsi="Arial" w:cs="Arial"/>
          <w:sz w:val="19"/>
          <w:szCs w:val="19"/>
        </w:rPr>
        <w:t xml:space="preserve"> </w:t>
      </w:r>
      <w:r w:rsidRPr="00DC7F39">
        <w:rPr>
          <w:rFonts w:ascii="Arial" w:hAnsi="Arial" w:cs="Arial"/>
          <w:sz w:val="19"/>
          <w:szCs w:val="19"/>
          <w:lang w:val="es-CO"/>
        </w:rPr>
        <w:t xml:space="preserve">Al respecto, la doctrina ha señalado que </w:t>
      </w:r>
      <w:r w:rsidRPr="00DC7F39">
        <w:rPr>
          <w:rFonts w:ascii="Arial" w:eastAsia="Calibri" w:hAnsi="Arial" w:cs="Arial"/>
          <w:bCs/>
          <w:sz w:val="19"/>
          <w:szCs w:val="19"/>
          <w:lang w:val="es-ES_tradnl"/>
        </w:rPr>
        <w:t xml:space="preserve">«inseparable del elemento objetivo – actividad económica organizada- y del subjetivo – empresario mercantil - </w:t>
      </w:r>
      <w:r w:rsidRPr="00DC7F39">
        <w:rPr>
          <w:rFonts w:ascii="Arial" w:hAnsi="Arial" w:cs="Arial"/>
          <w:sz w:val="19"/>
          <w:szCs w:val="19"/>
          <w:lang w:val="es-CO"/>
        </w:rPr>
        <w:t xml:space="preserve">la empresa comercial requiere un elemento funcional llamado establecimiento de comercio, que es un conjunto heterogéneo de bienes destinados específicamente por el empresario a desarrollar la actividad organizada. Así lo establece la definición prevista en el artículo 25 del Código de Comercio: “[…] Dicha </w:t>
      </w:r>
      <w:r w:rsidRPr="00DC7F39">
        <w:rPr>
          <w:rFonts w:ascii="Arial" w:hAnsi="Arial" w:cs="Arial"/>
          <w:bCs/>
          <w:sz w:val="19"/>
          <w:szCs w:val="19"/>
          <w:lang w:val="es-ES_tradnl"/>
        </w:rPr>
        <w:t>actividad se realizará a través de uno o más establecimientos de comercio”</w:t>
      </w:r>
      <w:r w:rsidRPr="00DC7F39">
        <w:rPr>
          <w:rFonts w:ascii="Arial" w:eastAsia="Calibri" w:hAnsi="Arial" w:cs="Arial"/>
          <w:bCs/>
          <w:sz w:val="19"/>
          <w:szCs w:val="19"/>
          <w:lang w:val="es-ES_tradnl"/>
        </w:rPr>
        <w:t>»</w:t>
      </w:r>
      <w:r w:rsidRPr="00DC7F39">
        <w:rPr>
          <w:rFonts w:ascii="Arial" w:hAnsi="Arial" w:cs="Arial"/>
          <w:bCs/>
          <w:sz w:val="19"/>
          <w:szCs w:val="19"/>
          <w:lang w:val="es-ES_tradnl"/>
        </w:rPr>
        <w:t>. (CASTRO DE CIFUENTES, Marcela. Derecho Comercial. Actos de comercio, empresas comerciantes y empresarios. Universidad de los Andes. 2016. Pág. 109).</w:t>
      </w:r>
    </w:p>
    <w:p w14:paraId="326FFDFC" w14:textId="77777777" w:rsidR="00F235D2" w:rsidRPr="00DC7F39" w:rsidRDefault="00F235D2" w:rsidP="00F235D2">
      <w:pPr>
        <w:pStyle w:val="Textonotapie"/>
        <w:contextualSpacing/>
        <w:jc w:val="both"/>
        <w:rPr>
          <w:rFonts w:ascii="Arial" w:hAnsi="Arial" w:cs="Arial"/>
          <w:sz w:val="19"/>
          <w:szCs w:val="19"/>
          <w:lang w:val="es-ES_tradn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AD711" w14:textId="77617239" w:rsidR="004A1847" w:rsidRDefault="004A1847">
    <w:pPr>
      <w:pStyle w:val="Encabezado"/>
    </w:pPr>
    <w:r>
      <w:rPr>
        <w:noProof/>
      </w:rPr>
      <w:drawing>
        <wp:anchor distT="0" distB="0" distL="114300" distR="114300" simplePos="0" relativeHeight="251658240" behindDoc="0" locked="0" layoutInCell="1" allowOverlap="1" wp14:anchorId="392843FB" wp14:editId="567E39B0">
          <wp:simplePos x="0" y="0"/>
          <wp:positionH relativeFrom="margin">
            <wp:align>right</wp:align>
          </wp:positionH>
          <wp:positionV relativeFrom="paragraph">
            <wp:posOffset>-233883</wp:posOffset>
          </wp:positionV>
          <wp:extent cx="1688592" cy="701040"/>
          <wp:effectExtent l="0" t="0" r="6985" b="3810"/>
          <wp:wrapNone/>
          <wp:docPr id="5" name="Imagen 5" descr="Imagen que contiene pia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pian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688592" cy="7010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1353"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948779781">
    <w:abstractNumId w:val="2"/>
  </w:num>
  <w:num w:numId="2" w16cid:durableId="19822139">
    <w:abstractNumId w:val="1"/>
  </w:num>
  <w:num w:numId="3" w16cid:durableId="135146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31EF2"/>
    <w:rsid w:val="00042A79"/>
    <w:rsid w:val="000658D6"/>
    <w:rsid w:val="00127233"/>
    <w:rsid w:val="00145B70"/>
    <w:rsid w:val="00230CDE"/>
    <w:rsid w:val="00241037"/>
    <w:rsid w:val="002563AE"/>
    <w:rsid w:val="00290559"/>
    <w:rsid w:val="002951A0"/>
    <w:rsid w:val="002A64FD"/>
    <w:rsid w:val="002E376F"/>
    <w:rsid w:val="003408DE"/>
    <w:rsid w:val="003D0F4D"/>
    <w:rsid w:val="003E6F28"/>
    <w:rsid w:val="003F1F75"/>
    <w:rsid w:val="004254ED"/>
    <w:rsid w:val="004302B9"/>
    <w:rsid w:val="00494FE2"/>
    <w:rsid w:val="00497B94"/>
    <w:rsid w:val="004A1847"/>
    <w:rsid w:val="005304B4"/>
    <w:rsid w:val="005566E8"/>
    <w:rsid w:val="005676A7"/>
    <w:rsid w:val="006219F8"/>
    <w:rsid w:val="006A63C0"/>
    <w:rsid w:val="00702E6E"/>
    <w:rsid w:val="00723AC0"/>
    <w:rsid w:val="00780E54"/>
    <w:rsid w:val="00786125"/>
    <w:rsid w:val="00797011"/>
    <w:rsid w:val="00815B17"/>
    <w:rsid w:val="00817C03"/>
    <w:rsid w:val="008677B8"/>
    <w:rsid w:val="00877C02"/>
    <w:rsid w:val="009F5062"/>
    <w:rsid w:val="00A4757C"/>
    <w:rsid w:val="00B30DE3"/>
    <w:rsid w:val="00B533B0"/>
    <w:rsid w:val="00BB7A74"/>
    <w:rsid w:val="00C067D7"/>
    <w:rsid w:val="00C754BE"/>
    <w:rsid w:val="00C823AB"/>
    <w:rsid w:val="00CC1B26"/>
    <w:rsid w:val="00CE617C"/>
    <w:rsid w:val="00CF08C5"/>
    <w:rsid w:val="00D94317"/>
    <w:rsid w:val="00DC7F39"/>
    <w:rsid w:val="00E037D0"/>
    <w:rsid w:val="00E20894"/>
    <w:rsid w:val="00E641E5"/>
    <w:rsid w:val="00E64E18"/>
    <w:rsid w:val="00EF11EB"/>
    <w:rsid w:val="00F00644"/>
    <w:rsid w:val="00F235D2"/>
    <w:rsid w:val="00F76AFC"/>
    <w:rsid w:val="00FA2222"/>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125"/>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5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paragraph" w:customStyle="1" w:styleId="Appelnotedebasde">
    <w:name w:val="Appel note de bas de..."/>
    <w:basedOn w:val="Normal"/>
    <w:link w:val="Refdenotaalpie"/>
    <w:uiPriority w:val="99"/>
    <w:rsid w:val="00786125"/>
    <w:pPr>
      <w:spacing w:after="160" w:line="240" w:lineRule="exact"/>
    </w:pPr>
    <w:rPr>
      <w:rFonts w:asciiTheme="minorHAnsi" w:eastAsiaTheme="minorHAnsi" w:hAnsiTheme="minorHAnsi" w:cstheme="minorBidi"/>
      <w:sz w:val="22"/>
      <w:szCs w:val="22"/>
      <w:vertAlign w:val="superscript"/>
      <w:lang w:eastAsia="en-US"/>
    </w:rPr>
  </w:style>
  <w:style w:type="character" w:customStyle="1" w:styleId="Hipervnculo1">
    <w:name w:val="Hipervínculo1"/>
    <w:basedOn w:val="Fuentedeprrafopredeter"/>
    <w:uiPriority w:val="99"/>
    <w:unhideWhenUsed/>
    <w:rsid w:val="00786125"/>
    <w:rPr>
      <w:color w:val="F2F2F2"/>
      <w:u w:val="single"/>
    </w:rPr>
  </w:style>
  <w:style w:type="character" w:styleId="Textoennegrita">
    <w:name w:val="Strong"/>
    <w:basedOn w:val="Fuentedeprrafopredeter"/>
    <w:uiPriority w:val="22"/>
    <w:qFormat/>
    <w:rsid w:val="00786125"/>
    <w:rPr>
      <w:b/>
      <w:bCs/>
    </w:rPr>
  </w:style>
  <w:style w:type="paragraph" w:styleId="NormalWeb">
    <w:name w:val="Normal (Web)"/>
    <w:basedOn w:val="Normal"/>
    <w:uiPriority w:val="99"/>
    <w:semiHidden/>
    <w:unhideWhenUsed/>
    <w:rsid w:val="00F235D2"/>
  </w:style>
  <w:style w:type="character" w:styleId="Hipervnculo">
    <w:name w:val="Hyperlink"/>
    <w:basedOn w:val="Fuentedeprrafopredeter"/>
    <w:uiPriority w:val="99"/>
    <w:unhideWhenUsed/>
    <w:rsid w:val="00F235D2"/>
    <w:rPr>
      <w:color w:val="0563C1" w:themeColor="hyperlink"/>
      <w:u w:val="single"/>
    </w:rPr>
  </w:style>
  <w:style w:type="paragraph" w:customStyle="1" w:styleId="Car1">
    <w:name w:val="Car1"/>
    <w:basedOn w:val="Normal"/>
    <w:next w:val="Textonotapie"/>
    <w:uiPriority w:val="99"/>
    <w:unhideWhenUsed/>
    <w:qFormat/>
    <w:rsid w:val="00F235D2"/>
    <w:rPr>
      <w:rFonts w:asciiTheme="minorHAnsi" w:eastAsiaTheme="minorHAnsi" w:hAnsiTheme="minorHAnsi" w:cstheme="minorBidi"/>
      <w:sz w:val="20"/>
      <w:szCs w:val="20"/>
      <w:lang w:val="es-MX" w:eastAsia="en-US"/>
    </w:rPr>
  </w:style>
  <w:style w:type="paragraph" w:styleId="Revisin">
    <w:name w:val="Revision"/>
    <w:hidden/>
    <w:uiPriority w:val="99"/>
    <w:semiHidden/>
    <w:rsid w:val="00E641E5"/>
    <w:pPr>
      <w:spacing w:after="0" w:line="240" w:lineRule="auto"/>
    </w:pPr>
    <w:rPr>
      <w:rFonts w:ascii="Times New Roman" w:eastAsia="Times New Roman" w:hAnsi="Times New Roman" w:cs="Times New Roman"/>
      <w:sz w:val="24"/>
      <w:szCs w:val="24"/>
      <w:lang w:eastAsia="es-ES_tradnl"/>
    </w:rPr>
  </w:style>
  <w:style w:type="character" w:styleId="Refdecomentario">
    <w:name w:val="annotation reference"/>
    <w:basedOn w:val="Fuentedeprrafopredeter"/>
    <w:uiPriority w:val="99"/>
    <w:semiHidden/>
    <w:unhideWhenUsed/>
    <w:rsid w:val="00877C02"/>
    <w:rPr>
      <w:sz w:val="16"/>
      <w:szCs w:val="16"/>
    </w:rPr>
  </w:style>
  <w:style w:type="paragraph" w:styleId="Textocomentario">
    <w:name w:val="annotation text"/>
    <w:basedOn w:val="Normal"/>
    <w:link w:val="TextocomentarioCar"/>
    <w:uiPriority w:val="99"/>
    <w:unhideWhenUsed/>
    <w:rsid w:val="00877C02"/>
    <w:rPr>
      <w:sz w:val="20"/>
      <w:szCs w:val="20"/>
    </w:rPr>
  </w:style>
  <w:style w:type="character" w:customStyle="1" w:styleId="TextocomentarioCar">
    <w:name w:val="Texto comentario Car"/>
    <w:basedOn w:val="Fuentedeprrafopredeter"/>
    <w:link w:val="Textocomentario"/>
    <w:uiPriority w:val="99"/>
    <w:rsid w:val="00877C02"/>
    <w:rPr>
      <w:rFonts w:ascii="Times New Roman" w:eastAsia="Times New Roman" w:hAnsi="Times New Roman" w:cs="Times New Roman"/>
      <w:sz w:val="20"/>
      <w:szCs w:val="20"/>
      <w:lang w:eastAsia="es-ES_tradnl"/>
    </w:rPr>
  </w:style>
  <w:style w:type="paragraph" w:styleId="Asuntodelcomentario">
    <w:name w:val="annotation subject"/>
    <w:basedOn w:val="Textocomentario"/>
    <w:next w:val="Textocomentario"/>
    <w:link w:val="AsuntodelcomentarioCar"/>
    <w:uiPriority w:val="99"/>
    <w:semiHidden/>
    <w:unhideWhenUsed/>
    <w:rsid w:val="00877C02"/>
    <w:rPr>
      <w:b/>
      <w:bCs/>
    </w:rPr>
  </w:style>
  <w:style w:type="character" w:customStyle="1" w:styleId="AsuntodelcomentarioCar">
    <w:name w:val="Asunto del comentario Car"/>
    <w:basedOn w:val="TextocomentarioCar"/>
    <w:link w:val="Asuntodelcomentario"/>
    <w:uiPriority w:val="99"/>
    <w:semiHidden/>
    <w:rsid w:val="00877C02"/>
    <w:rPr>
      <w:rFonts w:ascii="Times New Roman" w:eastAsia="Times New Roman" w:hAnsi="Times New Roman" w:cs="Times New Roman"/>
      <w:b/>
      <w:bCs/>
      <w:sz w:val="20"/>
      <w:szCs w:val="20"/>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8" Type="http://schemas.openxmlformats.org/officeDocument/2006/relationships/hyperlink" Target="https://www.funcionpublica.gov.co/eva/gestornormativo/norma.php?i=77653" TargetMode="External"/><Relationship Id="rId13" Type="http://schemas.openxmlformats.org/officeDocument/2006/relationships/hyperlink" Target="https://www.funcionpublica.gov.co/eva/gestornormativo/norma.php?i=77653" TargetMode="External"/><Relationship Id="rId18" Type="http://schemas.openxmlformats.org/officeDocument/2006/relationships/hyperlink" Target="https://www.funcionpublica.gov.co/eva/gestornormativo/norma.php?i=77653" TargetMode="External"/><Relationship Id="rId26" Type="http://schemas.openxmlformats.org/officeDocument/2006/relationships/hyperlink" Target="https://www.funcionpublica.gov.co/eva/gestornormativo/norma.php?i=77653" TargetMode="External"/><Relationship Id="rId3" Type="http://schemas.openxmlformats.org/officeDocument/2006/relationships/hyperlink" Target="https://www.funcionpublica.gov.co/eva/gestornormativo/norma.php?i=77653" TargetMode="External"/><Relationship Id="rId21" Type="http://schemas.openxmlformats.org/officeDocument/2006/relationships/hyperlink" Target="https://www.funcionpublica.gov.co/eva/gestornormativo/norma.php?i=77653" TargetMode="External"/><Relationship Id="rId7" Type="http://schemas.openxmlformats.org/officeDocument/2006/relationships/hyperlink" Target="https://www.funcionpublica.gov.co/eva/gestornormativo/norma.php?i=77653" TargetMode="External"/><Relationship Id="rId12" Type="http://schemas.openxmlformats.org/officeDocument/2006/relationships/hyperlink" Target="https://www.funcionpublica.gov.co/eva/gestornormativo/norma.php?i=77653" TargetMode="External"/><Relationship Id="rId17" Type="http://schemas.openxmlformats.org/officeDocument/2006/relationships/hyperlink" Target="https://www.funcionpublica.gov.co/eva/gestornormativo/norma.php?i=77653" TargetMode="External"/><Relationship Id="rId25" Type="http://schemas.openxmlformats.org/officeDocument/2006/relationships/hyperlink" Target="https://www.funcionpublica.gov.co/eva/gestornormativo/norma.php?i=77653" TargetMode="External"/><Relationship Id="rId2" Type="http://schemas.openxmlformats.org/officeDocument/2006/relationships/hyperlink" Target="https://www.funcionpublica.gov.co/eva/gestornormativo/norma.php?i=77653" TargetMode="External"/><Relationship Id="rId16" Type="http://schemas.openxmlformats.org/officeDocument/2006/relationships/hyperlink" Target="https://www.funcionpublica.gov.co/eva/gestornormativo/norma.php?i=77653" TargetMode="External"/><Relationship Id="rId20" Type="http://schemas.openxmlformats.org/officeDocument/2006/relationships/hyperlink" Target="https://www.funcionpublica.gov.co/eva/gestornormativo/norma.php?i=77653" TargetMode="External"/><Relationship Id="rId29" Type="http://schemas.openxmlformats.org/officeDocument/2006/relationships/hyperlink" Target="https://www.funcionpublica.gov.co/eva/gestornormativo/norma.php?i=77653" TargetMode="External"/><Relationship Id="rId1" Type="http://schemas.openxmlformats.org/officeDocument/2006/relationships/hyperlink" Target="http://leyes.senado.gov.co/proyectos/index.php/textos-radicados-senado/p-ley-2020-2021/1957-proyecto-de-ley-161-de-2020" TargetMode="External"/><Relationship Id="rId6" Type="http://schemas.openxmlformats.org/officeDocument/2006/relationships/hyperlink" Target="https://www.funcionpublica.gov.co/eva/gestornormativo/norma.php?i=77653" TargetMode="External"/><Relationship Id="rId11" Type="http://schemas.openxmlformats.org/officeDocument/2006/relationships/hyperlink" Target="https://www.funcionpublica.gov.co/eva/gestornormativo/norma.php?i=77653" TargetMode="External"/><Relationship Id="rId24" Type="http://schemas.openxmlformats.org/officeDocument/2006/relationships/hyperlink" Target="https://www.funcionpublica.gov.co/eva/gestornormativo/norma.php?i=77653" TargetMode="External"/><Relationship Id="rId5" Type="http://schemas.openxmlformats.org/officeDocument/2006/relationships/hyperlink" Target="https://www.funcionpublica.gov.co/eva/gestornormativo/norma.php?i=77653" TargetMode="External"/><Relationship Id="rId15" Type="http://schemas.openxmlformats.org/officeDocument/2006/relationships/hyperlink" Target="https://www.funcionpublica.gov.co/eva/gestornormativo/norma.php?i=77653" TargetMode="External"/><Relationship Id="rId23" Type="http://schemas.openxmlformats.org/officeDocument/2006/relationships/hyperlink" Target="https://www.funcionpublica.gov.co/eva/gestornormativo/norma.php?i=77653" TargetMode="External"/><Relationship Id="rId28" Type="http://schemas.openxmlformats.org/officeDocument/2006/relationships/hyperlink" Target="https://www.funcionpublica.gov.co/eva/gestornormativo/norma.php?i=77653" TargetMode="External"/><Relationship Id="rId10" Type="http://schemas.openxmlformats.org/officeDocument/2006/relationships/hyperlink" Target="https://www.funcionpublica.gov.co/eva/gestornormativo/norma.php?i=77653" TargetMode="External"/><Relationship Id="rId19" Type="http://schemas.openxmlformats.org/officeDocument/2006/relationships/hyperlink" Target="https://www.funcionpublica.gov.co/eva/gestornormativo/norma.php?i=77653" TargetMode="External"/><Relationship Id="rId4" Type="http://schemas.openxmlformats.org/officeDocument/2006/relationships/hyperlink" Target="https://www.funcionpublica.gov.co/eva/gestornormativo/norma.php?i=77653" TargetMode="External"/><Relationship Id="rId9" Type="http://schemas.openxmlformats.org/officeDocument/2006/relationships/hyperlink" Target="https://www.funcionpublica.gov.co/eva/gestornormativo/norma.php?i=77653" TargetMode="External"/><Relationship Id="rId14" Type="http://schemas.openxmlformats.org/officeDocument/2006/relationships/hyperlink" Target="https://www.funcionpublica.gov.co/eva/gestornormativo/norma.php?i=77653" TargetMode="External"/><Relationship Id="rId22" Type="http://schemas.openxmlformats.org/officeDocument/2006/relationships/hyperlink" Target="https://www.funcionpublica.gov.co/eva/gestornormativo/norma.php?i=77653" TargetMode="External"/><Relationship Id="rId27" Type="http://schemas.openxmlformats.org/officeDocument/2006/relationships/hyperlink" Target="https://www.funcionpublica.gov.co/eva/gestornormativo/norma.php?i=7765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F20FFE-9D3C-4D59-95CE-FD259600133E}"/>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5500</Words>
  <Characters>30255</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Diana Lucia Saavedra</cp:lastModifiedBy>
  <cp:revision>4</cp:revision>
  <dcterms:created xsi:type="dcterms:W3CDTF">2022-08-25T14:02:00Z</dcterms:created>
  <dcterms:modified xsi:type="dcterms:W3CDTF">2022-08-26T21:24:00Z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