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0DBA" w14:textId="77777777" w:rsidR="006219F8" w:rsidRDefault="006219F8" w:rsidP="006219F8">
      <w:pPr>
        <w:spacing w:after="0" w:line="240" w:lineRule="auto"/>
        <w:textAlignment w:val="baseline"/>
        <w:rPr>
          <w:rFonts w:ascii="Geomanist Light" w:eastAsia="Times New Roman" w:hAnsi="Geomanist Light" w:cs="Arial"/>
          <w:lang w:val="es-MX" w:eastAsia="es-CO"/>
        </w:rPr>
      </w:pPr>
    </w:p>
    <w:p w14:paraId="0B6D568D" w14:textId="77777777" w:rsidR="00E76220" w:rsidRPr="00E76220" w:rsidRDefault="00E76220" w:rsidP="00E76220">
      <w:pPr>
        <w:spacing w:after="0" w:line="276" w:lineRule="auto"/>
        <w:jc w:val="right"/>
        <w:rPr>
          <w:rFonts w:ascii="Arial" w:eastAsia="Calibri" w:hAnsi="Arial" w:cs="Arial"/>
          <w:b/>
          <w:bCs/>
          <w:lang w:val="es-MX"/>
        </w:rPr>
      </w:pPr>
      <w:bookmarkStart w:id="0" w:name="_Hlk28946138"/>
      <w:bookmarkStart w:id="1" w:name="_Hlk29548183"/>
      <w:bookmarkStart w:id="2" w:name="_Hlk111280068"/>
      <w:bookmarkStart w:id="3" w:name="_Hlk34951122"/>
      <w:r w:rsidRPr="00E76220">
        <w:rPr>
          <w:rFonts w:ascii="Arial" w:eastAsia="Times New Roman" w:hAnsi="Arial" w:cs="Arial"/>
          <w:b/>
          <w:bCs/>
          <w:sz w:val="16"/>
          <w:szCs w:val="16"/>
          <w:lang w:val="es-MX" w:eastAsia="es-ES"/>
        </w:rPr>
        <w:t>CCE-DES-FM-17</w:t>
      </w:r>
    </w:p>
    <w:p w14:paraId="7C9E055C" w14:textId="77777777" w:rsidR="00E76220" w:rsidRPr="00E76220" w:rsidRDefault="00E76220" w:rsidP="00E76220">
      <w:pPr>
        <w:spacing w:after="0" w:line="240" w:lineRule="auto"/>
        <w:jc w:val="both"/>
        <w:rPr>
          <w:rFonts w:ascii="Arial" w:eastAsia="Calibri" w:hAnsi="Arial" w:cs="Arial"/>
          <w:color w:val="000000" w:themeColor="text1"/>
          <w:sz w:val="16"/>
          <w:szCs w:val="16"/>
          <w:lang w:val="es-MX"/>
        </w:rPr>
      </w:pPr>
    </w:p>
    <w:p w14:paraId="554085B8" w14:textId="508A15C9" w:rsidR="00E76220" w:rsidRPr="00E76220" w:rsidRDefault="00EF7C6F" w:rsidP="00E76220">
      <w:pPr>
        <w:spacing w:after="0" w:line="240" w:lineRule="auto"/>
        <w:jc w:val="both"/>
        <w:rPr>
          <w:rFonts w:ascii="Arial" w:eastAsia="Calibri" w:hAnsi="Arial" w:cs="Arial"/>
          <w:b/>
          <w:color w:val="000000" w:themeColor="text1"/>
          <w:lang w:val="es-ES_tradnl"/>
        </w:rPr>
      </w:pPr>
      <w:r w:rsidRPr="00E76220">
        <w:rPr>
          <w:rFonts w:ascii="Arial" w:eastAsia="Calibri" w:hAnsi="Arial" w:cs="Arial"/>
          <w:b/>
          <w:color w:val="000000" w:themeColor="text1"/>
          <w:lang w:val="es-ES_tradnl"/>
        </w:rPr>
        <w:t xml:space="preserve">ENTIDADES CON RÉGIMEN ESPECIAL </w:t>
      </w:r>
      <w:r w:rsidR="00E76220" w:rsidRPr="00E76220">
        <w:rPr>
          <w:rFonts w:ascii="Arial" w:eastAsia="Calibri" w:hAnsi="Arial" w:cs="Arial"/>
          <w:b/>
          <w:color w:val="000000" w:themeColor="text1"/>
          <w:lang w:val="es-ES_tradnl"/>
        </w:rPr>
        <w:t>– Definición</w:t>
      </w:r>
    </w:p>
    <w:p w14:paraId="2756C1E1" w14:textId="77777777" w:rsidR="00E76220" w:rsidRPr="00E76220" w:rsidRDefault="00E76220" w:rsidP="00E76220">
      <w:pPr>
        <w:spacing w:after="0" w:line="240" w:lineRule="auto"/>
        <w:jc w:val="both"/>
        <w:rPr>
          <w:rFonts w:ascii="Arial" w:eastAsia="Calibri" w:hAnsi="Arial" w:cs="Arial"/>
          <w:color w:val="000000" w:themeColor="text1"/>
          <w:sz w:val="20"/>
          <w:szCs w:val="20"/>
          <w:lang w:val="es-ES_tradnl"/>
        </w:rPr>
      </w:pPr>
    </w:p>
    <w:p w14:paraId="2FEF57A9" w14:textId="77777777" w:rsidR="00136C0A" w:rsidRPr="00136C0A" w:rsidRDefault="00136C0A" w:rsidP="00136C0A">
      <w:pPr>
        <w:spacing w:after="0" w:line="240" w:lineRule="auto"/>
        <w:jc w:val="both"/>
        <w:rPr>
          <w:rFonts w:ascii="Arial" w:hAnsi="Arial" w:cs="Arial"/>
          <w:bCs/>
          <w:sz w:val="20"/>
          <w:szCs w:val="20"/>
          <w:lang w:val="es-ES"/>
        </w:rPr>
      </w:pPr>
      <w:r w:rsidRPr="00136C0A">
        <w:rPr>
          <w:rFonts w:ascii="Arial" w:hAnsi="Arial" w:cs="Arial"/>
          <w:bCs/>
          <w:sz w:val="20"/>
          <w:szCs w:val="20"/>
          <w:lang w:val="es-ES"/>
        </w:rPr>
        <w:t>El ordenamiento jurídico colombiano contempla como categoría única la noción de «contratos estatales», pero acepta la posibilidad de que dichos contratos tengan regímenes jurídicos diferenciados. En virtud de ello se afirma que hay contratos estatales sometidos al EGCAP −Leyes 80 de 1993, 1150 de 2007 y disposiciones complementarias− y contratos estatales sometidos a reglas especiales, usualmente al derecho privado.</w:t>
      </w:r>
    </w:p>
    <w:p w14:paraId="52F1D827" w14:textId="77777777" w:rsidR="00E76220" w:rsidRPr="00E76220" w:rsidRDefault="00E76220" w:rsidP="00136C0A">
      <w:pPr>
        <w:spacing w:after="0" w:line="240" w:lineRule="auto"/>
        <w:jc w:val="both"/>
        <w:rPr>
          <w:rFonts w:ascii="Arial" w:eastAsia="Calibri" w:hAnsi="Arial" w:cs="Arial"/>
          <w:color w:val="000000" w:themeColor="text1"/>
          <w:sz w:val="20"/>
          <w:szCs w:val="20"/>
          <w:lang w:val="es-ES"/>
        </w:rPr>
      </w:pPr>
    </w:p>
    <w:p w14:paraId="22FE3360" w14:textId="77777777" w:rsidR="00E76220" w:rsidRPr="00E76220" w:rsidRDefault="00E76220" w:rsidP="00136C0A">
      <w:pPr>
        <w:spacing w:after="0" w:line="240" w:lineRule="auto"/>
        <w:jc w:val="both"/>
        <w:rPr>
          <w:rFonts w:ascii="Arial" w:eastAsia="Calibri" w:hAnsi="Arial" w:cs="Arial"/>
          <w:b/>
          <w:color w:val="000000" w:themeColor="text1"/>
          <w:lang w:val="es-ES_tradnl"/>
        </w:rPr>
      </w:pPr>
      <w:r w:rsidRPr="00E76220">
        <w:rPr>
          <w:rFonts w:ascii="Arial" w:eastAsia="Calibri" w:hAnsi="Arial" w:cs="Arial"/>
          <w:b/>
          <w:color w:val="000000" w:themeColor="text1"/>
          <w:lang w:val="es-ES_tradnl"/>
        </w:rPr>
        <w:t>ENTIDADES CON RÉGIMEN ESPECIAL – Reglas aplicables</w:t>
      </w:r>
    </w:p>
    <w:p w14:paraId="0D05B03C" w14:textId="77777777" w:rsidR="00E76220" w:rsidRPr="00E76220" w:rsidRDefault="00E76220" w:rsidP="00E76220">
      <w:pPr>
        <w:spacing w:after="0" w:line="240" w:lineRule="auto"/>
        <w:jc w:val="both"/>
        <w:rPr>
          <w:rFonts w:ascii="Arial" w:eastAsia="Calibri" w:hAnsi="Arial" w:cs="Arial"/>
          <w:color w:val="000000" w:themeColor="text1"/>
          <w:sz w:val="20"/>
          <w:szCs w:val="20"/>
          <w:highlight w:val="yellow"/>
          <w:lang w:val="es-ES_tradnl"/>
        </w:rPr>
      </w:pPr>
    </w:p>
    <w:p w14:paraId="0FD1AE50" w14:textId="77777777" w:rsidR="00136C0A" w:rsidRPr="00136C0A" w:rsidRDefault="00136C0A" w:rsidP="00136C0A">
      <w:pPr>
        <w:spacing w:after="120" w:line="240" w:lineRule="auto"/>
        <w:jc w:val="both"/>
        <w:rPr>
          <w:rFonts w:ascii="Arial" w:hAnsi="Arial" w:cs="Arial"/>
          <w:bCs/>
          <w:sz w:val="20"/>
          <w:szCs w:val="20"/>
          <w:lang w:val="es-ES"/>
        </w:rPr>
      </w:pPr>
      <w:r w:rsidRPr="00136C0A">
        <w:rPr>
          <w:rFonts w:ascii="Arial" w:hAnsi="Arial" w:cs="Arial"/>
          <w:bCs/>
          <w:sz w:val="20"/>
          <w:szCs w:val="20"/>
          <w:lang w:val="es-ES"/>
        </w:rPr>
        <w:t>El régimen de derecho privado que, por regla general, caracteriza a los regímenes especiales no significa que no existan «dosis» de derecho público administrativo que tienen como fin último garantizar que los regímenes especiales de contratación también se ordenen hacia la consecución de los fines del Estado.</w:t>
      </w:r>
    </w:p>
    <w:p w14:paraId="69DEC6FC" w14:textId="7A18E7BC" w:rsidR="00E76220" w:rsidRPr="00136C0A" w:rsidRDefault="00136C0A" w:rsidP="00136C0A">
      <w:pPr>
        <w:spacing w:before="120" w:after="0" w:line="240" w:lineRule="auto"/>
        <w:jc w:val="both"/>
        <w:rPr>
          <w:rFonts w:ascii="Arial" w:eastAsia="Calibri" w:hAnsi="Arial" w:cs="Arial"/>
          <w:color w:val="000000" w:themeColor="text1"/>
          <w:sz w:val="20"/>
          <w:szCs w:val="20"/>
          <w:lang w:val="es-ES_tradnl"/>
        </w:rPr>
      </w:pPr>
      <w:r w:rsidRPr="00136C0A">
        <w:rPr>
          <w:rFonts w:ascii="Arial" w:hAnsi="Arial" w:cs="Arial"/>
          <w:bCs/>
          <w:sz w:val="20"/>
          <w:szCs w:val="20"/>
          <w:lang w:val="es-ES"/>
        </w:rPr>
        <w:t>Estas «dosis» de derecho administrativo encuentran su manifestación tanto en forma de reglas como de principios. En relación con este segundo tipo, esto es, principios de derecho público aplicables a regímenes especiales de contratación, la norma por antonomasia es el artículo 13 de la Ley 1150 de 2007</w:t>
      </w:r>
      <w:r w:rsidR="00E76220" w:rsidRPr="00136C0A">
        <w:rPr>
          <w:rFonts w:ascii="Arial" w:eastAsia="Calibri" w:hAnsi="Arial" w:cs="Arial"/>
          <w:color w:val="000000" w:themeColor="text1"/>
          <w:sz w:val="20"/>
          <w:szCs w:val="20"/>
          <w:lang w:val="es-ES_tradnl"/>
        </w:rPr>
        <w:t xml:space="preserve"> […]</w:t>
      </w:r>
    </w:p>
    <w:p w14:paraId="22849175" w14:textId="77777777" w:rsidR="00E76220" w:rsidRPr="00E76220" w:rsidRDefault="00E76220" w:rsidP="00E76220">
      <w:pPr>
        <w:spacing w:after="0" w:line="240" w:lineRule="auto"/>
        <w:jc w:val="both"/>
        <w:rPr>
          <w:rFonts w:ascii="Arial" w:eastAsia="Calibri" w:hAnsi="Arial" w:cs="Arial"/>
          <w:color w:val="000000" w:themeColor="text1"/>
          <w:sz w:val="20"/>
          <w:szCs w:val="20"/>
          <w:lang w:val="es-ES_tradnl"/>
        </w:rPr>
      </w:pPr>
    </w:p>
    <w:p w14:paraId="52CCFC29" w14:textId="77777777" w:rsidR="00E76220" w:rsidRPr="00E76220" w:rsidRDefault="00E76220" w:rsidP="00E76220">
      <w:pPr>
        <w:spacing w:after="0" w:line="240" w:lineRule="auto"/>
        <w:jc w:val="both"/>
        <w:rPr>
          <w:rFonts w:ascii="Arial" w:eastAsia="Calibri" w:hAnsi="Arial" w:cs="Arial"/>
          <w:b/>
          <w:color w:val="000000" w:themeColor="text1"/>
          <w:lang w:val="es-ES_tradnl"/>
        </w:rPr>
      </w:pPr>
      <w:r w:rsidRPr="00E76220">
        <w:rPr>
          <w:rFonts w:ascii="Arial" w:eastAsia="Calibri" w:hAnsi="Arial" w:cs="Arial"/>
          <w:b/>
          <w:color w:val="000000" w:themeColor="text1"/>
          <w:lang w:val="es-ES_tradnl"/>
        </w:rPr>
        <w:t>EMPRESAS SOCIALES DEL ESTADO – Régimen jurídico – Reglas aplicables</w:t>
      </w:r>
    </w:p>
    <w:p w14:paraId="1CF295C0" w14:textId="77777777" w:rsidR="00E76220" w:rsidRPr="00E76220" w:rsidRDefault="00E76220" w:rsidP="00136C0A">
      <w:pPr>
        <w:spacing w:after="0" w:line="240" w:lineRule="auto"/>
        <w:jc w:val="both"/>
        <w:rPr>
          <w:rFonts w:ascii="Arial" w:eastAsia="Calibri" w:hAnsi="Arial" w:cs="Arial"/>
          <w:color w:val="000000" w:themeColor="text1"/>
          <w:sz w:val="20"/>
          <w:szCs w:val="20"/>
          <w:lang w:val="es-ES_tradnl"/>
        </w:rPr>
      </w:pPr>
    </w:p>
    <w:p w14:paraId="469C19E9" w14:textId="77777777" w:rsidR="00136C0A" w:rsidRPr="00136C0A" w:rsidRDefault="00E76220" w:rsidP="00136C0A">
      <w:pPr>
        <w:spacing w:after="120" w:line="240" w:lineRule="auto"/>
        <w:jc w:val="both"/>
        <w:rPr>
          <w:rFonts w:ascii="Arial" w:eastAsia="Calibri" w:hAnsi="Arial" w:cs="Arial"/>
          <w:color w:val="000000" w:themeColor="text1"/>
          <w:sz w:val="20"/>
          <w:szCs w:val="20"/>
        </w:rPr>
      </w:pPr>
      <w:r w:rsidRPr="00136C0A">
        <w:rPr>
          <w:rFonts w:ascii="Arial" w:eastAsia="Calibri" w:hAnsi="Arial" w:cs="Arial"/>
          <w:color w:val="000000" w:themeColor="text1"/>
          <w:sz w:val="20"/>
          <w:szCs w:val="20"/>
          <w:lang w:val="es-ES_tradnl"/>
        </w:rPr>
        <w:t xml:space="preserve">[…] </w:t>
      </w:r>
      <w:r w:rsidR="00136C0A" w:rsidRPr="00136C0A">
        <w:rPr>
          <w:rFonts w:ascii="Arial" w:eastAsia="Calibri" w:hAnsi="Arial" w:cs="Arial"/>
          <w:color w:val="000000" w:themeColor="text1"/>
          <w:sz w:val="20"/>
          <w:szCs w:val="20"/>
          <w:lang w:val="es-MX"/>
        </w:rPr>
        <w:t>dentro de la estructura de la Administración pública se encuentran las entidades descentralizadas por servicios, y dentro de dicha categoría se ubican las empresas sociales del Estado, las cuales, sin perjuicio del control de tutela, tienen personería jurídica, autonomía administrativa y patrimonio propio.</w:t>
      </w:r>
      <w:r w:rsidR="00136C0A" w:rsidRPr="00136C0A">
        <w:rPr>
          <w:rFonts w:ascii="Arial" w:eastAsia="Calibri" w:hAnsi="Arial" w:cs="Arial"/>
          <w:b/>
          <w:bCs/>
          <w:color w:val="000000" w:themeColor="text1"/>
          <w:sz w:val="20"/>
          <w:szCs w:val="20"/>
          <w:lang w:val="es-MX"/>
        </w:rPr>
        <w:t xml:space="preserve"> </w:t>
      </w:r>
      <w:r w:rsidR="00136C0A" w:rsidRPr="00136C0A">
        <w:rPr>
          <w:rFonts w:ascii="Arial" w:eastAsia="Calibri" w:hAnsi="Arial" w:cs="Arial"/>
          <w:color w:val="000000" w:themeColor="text1"/>
          <w:sz w:val="20"/>
          <w:szCs w:val="20"/>
          <w:lang w:val="es-MX"/>
        </w:rPr>
        <w:t xml:space="preserve">Estas entidades, </w:t>
      </w:r>
      <w:proofErr w:type="gramStart"/>
      <w:r w:rsidR="00136C0A" w:rsidRPr="00136C0A">
        <w:rPr>
          <w:rFonts w:ascii="Arial" w:eastAsia="Calibri" w:hAnsi="Arial" w:cs="Arial"/>
          <w:color w:val="000000" w:themeColor="text1"/>
          <w:sz w:val="20"/>
          <w:szCs w:val="20"/>
          <w:lang w:val="es-MX"/>
        </w:rPr>
        <w:t>de acuerdo a</w:t>
      </w:r>
      <w:proofErr w:type="gramEnd"/>
      <w:r w:rsidR="00136C0A" w:rsidRPr="00136C0A">
        <w:rPr>
          <w:rFonts w:ascii="Arial" w:eastAsia="Calibri" w:hAnsi="Arial" w:cs="Arial"/>
          <w:color w:val="000000" w:themeColor="text1"/>
          <w:sz w:val="20"/>
          <w:szCs w:val="20"/>
          <w:lang w:val="es-MX"/>
        </w:rPr>
        <w:t xml:space="preserve"> lo que establece el artículo 83 de la Ley 489 de 1998, son «</w:t>
      </w:r>
      <w:r w:rsidR="00136C0A" w:rsidRPr="00136C0A">
        <w:rPr>
          <w:rFonts w:ascii="Arial" w:eastAsia="Calibri" w:hAnsi="Arial" w:cs="Arial"/>
          <w:color w:val="000000" w:themeColor="text1"/>
          <w:sz w:val="20"/>
          <w:szCs w:val="20"/>
        </w:rPr>
        <w:t>creadas por la Nación o por las entidades territoriales para la prestación en forma directa de servicios de salud». Su régimen jurídico lo conforman las Leyes 100 de 1993 y 344 de 1996, así como también la Ley 489 de 1998, pero esta última únicamente en relación con los asuntos no regulados en las dos leyes mencionadas o en las normas que las reglamentan y complementan o en las que pudieran llegar a hacerlo</w:t>
      </w:r>
      <w:r w:rsidR="00136C0A" w:rsidRPr="00136C0A">
        <w:rPr>
          <w:rFonts w:ascii="Arial" w:eastAsia="Calibri" w:hAnsi="Arial" w:cs="Arial"/>
          <w:color w:val="000000" w:themeColor="text1"/>
          <w:sz w:val="20"/>
          <w:szCs w:val="20"/>
          <w:lang w:val="es-MX"/>
        </w:rPr>
        <w:t xml:space="preserve">. </w:t>
      </w:r>
    </w:p>
    <w:p w14:paraId="7112DF13" w14:textId="2607A703" w:rsidR="00E76220" w:rsidRPr="00136C0A" w:rsidRDefault="00136C0A" w:rsidP="00136C0A">
      <w:pPr>
        <w:spacing w:after="120" w:line="240" w:lineRule="auto"/>
        <w:jc w:val="both"/>
        <w:rPr>
          <w:rFonts w:ascii="Arial" w:eastAsia="Calibri" w:hAnsi="Arial" w:cs="Arial"/>
          <w:color w:val="000000" w:themeColor="text1"/>
          <w:sz w:val="20"/>
          <w:szCs w:val="20"/>
          <w:lang w:val="es-MX"/>
        </w:rPr>
      </w:pPr>
      <w:r w:rsidRPr="00136C0A">
        <w:rPr>
          <w:rFonts w:ascii="Arial" w:eastAsia="Calibri" w:hAnsi="Arial" w:cs="Arial"/>
          <w:color w:val="000000" w:themeColor="text1"/>
          <w:sz w:val="20"/>
          <w:szCs w:val="20"/>
          <w:lang w:val="es-MX"/>
        </w:rPr>
        <w:t xml:space="preserve">Considerando la actividad desarrollada, se itera, la prestación de los servicios de salud, el régimen jurídico aplicable a estas empresas difiere del que corresponde a otras entidades descentralizadas funcionalmente o por servicios, como las superintendencias con personería jurídica, los establecimientos públicos o las unidades administrativas especiales, pues la regla general es el derecho privado, salvo lo relacionado con cláusulas exorbitantes, materia en relación con la cual están habilitadas para aplicar las disposiciones del EGCAP. </w:t>
      </w:r>
    </w:p>
    <w:p w14:paraId="68B9A04B" w14:textId="77777777" w:rsidR="00136C0A" w:rsidRPr="00E76220" w:rsidRDefault="00136C0A" w:rsidP="00E76220">
      <w:pPr>
        <w:spacing w:after="0" w:line="240" w:lineRule="auto"/>
        <w:jc w:val="both"/>
        <w:rPr>
          <w:rFonts w:ascii="Arial" w:eastAsia="Calibri" w:hAnsi="Arial" w:cs="Arial"/>
          <w:color w:val="000000" w:themeColor="text1"/>
          <w:sz w:val="20"/>
          <w:szCs w:val="20"/>
          <w:lang w:val="es-ES_tradnl"/>
        </w:rPr>
      </w:pPr>
    </w:p>
    <w:p w14:paraId="7C04E16C" w14:textId="77777777" w:rsidR="00E76220" w:rsidRPr="00E76220" w:rsidRDefault="00E76220" w:rsidP="00E76220">
      <w:pPr>
        <w:spacing w:after="0" w:line="240" w:lineRule="auto"/>
        <w:jc w:val="both"/>
        <w:rPr>
          <w:rFonts w:ascii="Arial" w:eastAsia="Calibri" w:hAnsi="Arial" w:cs="Arial"/>
          <w:b/>
          <w:bCs/>
          <w:color w:val="000000" w:themeColor="text1"/>
          <w:lang w:val="es-ES"/>
        </w:rPr>
      </w:pPr>
      <w:r w:rsidRPr="00E76220">
        <w:rPr>
          <w:rFonts w:ascii="Arial" w:eastAsia="Calibri" w:hAnsi="Arial" w:cs="Arial"/>
          <w:b/>
          <w:bCs/>
          <w:color w:val="000000" w:themeColor="text1"/>
          <w:lang w:val="es-ES"/>
        </w:rPr>
        <w:t>ENTIDADES CON RÉGIMEN ESPECIAL – Manual de contratación – Contenido</w:t>
      </w:r>
    </w:p>
    <w:p w14:paraId="6248E072" w14:textId="77777777" w:rsidR="00E76220" w:rsidRPr="00E76220" w:rsidRDefault="00E76220" w:rsidP="00E76220">
      <w:pPr>
        <w:spacing w:after="0" w:line="240" w:lineRule="auto"/>
        <w:jc w:val="both"/>
        <w:rPr>
          <w:rFonts w:ascii="Arial" w:eastAsia="Calibri" w:hAnsi="Arial" w:cs="Arial"/>
          <w:color w:val="000000" w:themeColor="text1"/>
          <w:sz w:val="20"/>
          <w:szCs w:val="20"/>
          <w:lang w:val="es-ES_tradnl"/>
        </w:rPr>
      </w:pPr>
    </w:p>
    <w:p w14:paraId="7C4346AF" w14:textId="2319C912" w:rsidR="00136C0A" w:rsidRPr="00136C0A" w:rsidRDefault="00136C0A" w:rsidP="00136C0A">
      <w:pPr>
        <w:spacing w:after="0" w:line="240" w:lineRule="auto"/>
        <w:jc w:val="both"/>
        <w:rPr>
          <w:rFonts w:ascii="Arial" w:eastAsia="Calibri" w:hAnsi="Arial" w:cs="Arial"/>
          <w:color w:val="000000" w:themeColor="text1"/>
          <w:sz w:val="20"/>
          <w:szCs w:val="20"/>
          <w:lang w:val="es-ES_tradnl"/>
        </w:rPr>
      </w:pPr>
      <w:r w:rsidRPr="00136C0A">
        <w:rPr>
          <w:rFonts w:ascii="Arial" w:eastAsia="Calibri" w:hAnsi="Arial" w:cs="Arial"/>
          <w:color w:val="000000" w:themeColor="text1"/>
          <w:sz w:val="20"/>
          <w:szCs w:val="20"/>
          <w:lang w:val="es-ES_tradnl"/>
        </w:rPr>
        <w:t>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debe decidir la entidad en el ejercicio de la discrecionalidad concedida por el ordenamiento jurídico. No obstante, se considera que, 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w:t>
      </w:r>
      <w:r w:rsidRPr="00136C0A">
        <w:rPr>
          <w:rFonts w:ascii="Arial" w:eastAsia="Calibri" w:hAnsi="Arial" w:cs="Arial"/>
          <w:color w:val="000000" w:themeColor="text1"/>
          <w:sz w:val="20"/>
          <w:szCs w:val="20"/>
          <w:lang w:val="es-ES_tradnl"/>
        </w:rPr>
        <w:t xml:space="preserve">. </w:t>
      </w:r>
    </w:p>
    <w:p w14:paraId="404C2FDF" w14:textId="77777777" w:rsidR="00136C0A" w:rsidRDefault="00136C0A" w:rsidP="009C055F">
      <w:pPr>
        <w:spacing w:after="0"/>
        <w:jc w:val="both"/>
        <w:rPr>
          <w:rFonts w:ascii="Arial" w:eastAsia="Calibri" w:hAnsi="Arial" w:cs="Arial"/>
          <w:color w:val="000000" w:themeColor="text1"/>
          <w:lang w:val="es-ES_tradnl"/>
        </w:rPr>
      </w:pPr>
    </w:p>
    <w:p w14:paraId="0BFE31AB" w14:textId="3BFBA741" w:rsidR="009C055F" w:rsidRPr="00C22EDD" w:rsidRDefault="009C055F" w:rsidP="009C055F">
      <w:pPr>
        <w:spacing w:after="0"/>
        <w:jc w:val="both"/>
        <w:rPr>
          <w:rFonts w:ascii="Arial" w:hAnsi="Arial" w:cs="Arial"/>
          <w:b/>
          <w:lang w:val="es-ES_tradnl" w:eastAsia="es-ES"/>
        </w:rPr>
      </w:pPr>
      <w:r w:rsidRPr="00C22EDD">
        <w:rPr>
          <w:rFonts w:ascii="Arial" w:hAnsi="Arial" w:cs="Arial"/>
          <w:b/>
          <w:lang w:val="es-ES_tradnl" w:eastAsia="es-ES"/>
        </w:rPr>
        <w:t>PRINCIPIO DE PUBLICIDAD – Democracia – Estado social de Derecho – Fundamento axiológico</w:t>
      </w:r>
    </w:p>
    <w:p w14:paraId="31C42000" w14:textId="77777777" w:rsidR="009C055F" w:rsidRPr="00C22EDD" w:rsidRDefault="009C055F" w:rsidP="009C055F">
      <w:pPr>
        <w:spacing w:after="0"/>
        <w:jc w:val="both"/>
        <w:rPr>
          <w:rFonts w:ascii="Arial" w:hAnsi="Arial" w:cs="Arial"/>
          <w:noProof/>
          <w:color w:val="000000" w:themeColor="text1"/>
          <w:lang w:val="es-ES_tradnl"/>
        </w:rPr>
      </w:pPr>
    </w:p>
    <w:p w14:paraId="3C1F5F41" w14:textId="7128BF40" w:rsidR="00136C0A" w:rsidRPr="00136C0A" w:rsidRDefault="00136C0A" w:rsidP="00136C0A">
      <w:pPr>
        <w:spacing w:after="120" w:line="240" w:lineRule="auto"/>
        <w:jc w:val="both"/>
        <w:rPr>
          <w:rFonts w:ascii="Arial" w:eastAsia="Calibri" w:hAnsi="Arial" w:cs="Arial"/>
          <w:color w:val="000000" w:themeColor="text1"/>
          <w:sz w:val="20"/>
          <w:szCs w:val="20"/>
          <w:lang w:val="es-ES_tradnl" w:eastAsia="es-ES_tradnl"/>
        </w:rPr>
      </w:pPr>
      <w:r w:rsidRPr="00136C0A">
        <w:rPr>
          <w:rFonts w:ascii="Arial" w:eastAsia="Calibri" w:hAnsi="Arial" w:cs="Arial"/>
          <w:color w:val="000000" w:themeColor="text1"/>
          <w:sz w:val="20"/>
          <w:szCs w:val="20"/>
          <w:lang w:val="es-ES_tradnl" w:eastAsia="es-ES_tradnl"/>
        </w:rPr>
        <w:t xml:space="preserve">Uno de los postulados más importantes de un Estado social y democrático de derecho es el principio de </w:t>
      </w:r>
      <w:r w:rsidRPr="00136C0A">
        <w:rPr>
          <w:rFonts w:ascii="Arial" w:eastAsia="Calibri" w:hAnsi="Arial" w:cs="Arial"/>
          <w:i/>
          <w:iCs/>
          <w:color w:val="000000" w:themeColor="text1"/>
          <w:sz w:val="20"/>
          <w:szCs w:val="20"/>
          <w:lang w:val="es-ES_tradnl" w:eastAsia="es-ES_tradnl"/>
        </w:rPr>
        <w:t>publicidad</w:t>
      </w:r>
      <w:r w:rsidRPr="00136C0A">
        <w:rPr>
          <w:rFonts w:ascii="Arial" w:eastAsia="Calibri" w:hAnsi="Arial" w:cs="Arial"/>
          <w:color w:val="000000" w:themeColor="text1"/>
          <w:sz w:val="20"/>
          <w:szCs w:val="20"/>
          <w:lang w:val="es-ES_tradnl" w:eastAsia="es-ES_tradnl"/>
        </w:rPr>
        <w:t xml:space="preserve">,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3D7D53A2" w14:textId="2F61419F" w:rsidR="009C055F" w:rsidRPr="00136C0A" w:rsidRDefault="00136C0A" w:rsidP="00136C0A">
      <w:pPr>
        <w:tabs>
          <w:tab w:val="left" w:pos="0"/>
        </w:tabs>
        <w:spacing w:after="0" w:line="240" w:lineRule="auto"/>
        <w:jc w:val="both"/>
        <w:rPr>
          <w:rFonts w:ascii="Arial" w:eastAsia="Calibri" w:hAnsi="Arial" w:cs="Arial"/>
          <w:color w:val="000000" w:themeColor="text1"/>
          <w:sz w:val="20"/>
          <w:szCs w:val="20"/>
          <w:lang w:val="es-ES_tradnl" w:eastAsia="es-ES_tradnl"/>
        </w:rPr>
      </w:pPr>
      <w:r w:rsidRPr="00136C0A">
        <w:rPr>
          <w:rFonts w:ascii="Arial" w:eastAsia="Calibri" w:hAnsi="Arial" w:cs="Arial"/>
          <w:color w:val="000000" w:themeColor="text1"/>
          <w:sz w:val="20"/>
          <w:szCs w:val="20"/>
          <w:lang w:val="es-ES_tradnl" w:eastAsia="es-ES_tradnl"/>
        </w:rPr>
        <w:t>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w:t>
      </w:r>
    </w:p>
    <w:p w14:paraId="411F3685" w14:textId="77777777" w:rsidR="00136C0A" w:rsidRDefault="00136C0A" w:rsidP="00136C0A">
      <w:pPr>
        <w:tabs>
          <w:tab w:val="left" w:pos="0"/>
        </w:tabs>
        <w:spacing w:after="0" w:line="240" w:lineRule="auto"/>
        <w:jc w:val="both"/>
        <w:rPr>
          <w:rFonts w:ascii="Arial" w:eastAsia="Calibri" w:hAnsi="Arial" w:cs="Arial"/>
          <w:b/>
          <w:color w:val="000000"/>
          <w:lang w:val="es-ES"/>
        </w:rPr>
      </w:pPr>
    </w:p>
    <w:p w14:paraId="3052FD05" w14:textId="77777777" w:rsidR="00A350D4" w:rsidRPr="00A350D4" w:rsidRDefault="00A350D4" w:rsidP="00A350D4">
      <w:pPr>
        <w:spacing w:after="0" w:line="240" w:lineRule="auto"/>
        <w:jc w:val="both"/>
        <w:rPr>
          <w:rFonts w:ascii="Arial" w:eastAsia="Times New Roman" w:hAnsi="Arial" w:cs="Arial"/>
          <w:b/>
          <w:lang w:val="es-ES_tradnl" w:eastAsia="es-ES"/>
        </w:rPr>
      </w:pPr>
      <w:r w:rsidRPr="00A350D4">
        <w:rPr>
          <w:rFonts w:ascii="Arial" w:eastAsia="Times New Roman" w:hAnsi="Arial" w:cs="Arial"/>
          <w:b/>
          <w:lang w:val="es-ES_tradnl" w:eastAsia="es-ES"/>
        </w:rPr>
        <w:t>SECOP – Entidades exceptuadas – Publicidad – Documentos – Información oficial – Concepto CU-003</w:t>
      </w:r>
    </w:p>
    <w:p w14:paraId="7AC18367" w14:textId="77777777" w:rsidR="00A350D4" w:rsidRPr="00A350D4" w:rsidRDefault="00A350D4" w:rsidP="00A350D4">
      <w:pPr>
        <w:spacing w:after="0" w:line="240" w:lineRule="auto"/>
        <w:jc w:val="both"/>
        <w:rPr>
          <w:rFonts w:ascii="Arial" w:eastAsia="Times New Roman" w:hAnsi="Arial" w:cs="Arial"/>
          <w:b/>
          <w:lang w:val="es-ES_tradnl" w:eastAsia="es-ES"/>
        </w:rPr>
      </w:pPr>
    </w:p>
    <w:p w14:paraId="7C600F3A" w14:textId="51906953" w:rsidR="00D54AC4" w:rsidRPr="00F40A5B" w:rsidRDefault="00A350D4" w:rsidP="00D54AC4">
      <w:pPr>
        <w:spacing w:after="120" w:line="276" w:lineRule="auto"/>
        <w:jc w:val="both"/>
        <w:rPr>
          <w:rFonts w:ascii="Arial" w:eastAsia="Calibri" w:hAnsi="Arial" w:cs="Arial"/>
          <w:color w:val="000000" w:themeColor="text1"/>
          <w:szCs w:val="24"/>
          <w:lang w:val="es-ES_tradnl" w:eastAsia="es-ES_tradnl"/>
        </w:rPr>
      </w:pPr>
      <w:r w:rsidRPr="00A350D4">
        <w:rPr>
          <w:rFonts w:ascii="Arial" w:eastAsia="Calibri" w:hAnsi="Arial" w:cs="Arial"/>
          <w:color w:val="000000" w:themeColor="text1"/>
          <w:sz w:val="20"/>
          <w:szCs w:val="20"/>
          <w:lang w:val="es-ES_tradnl" w:eastAsia="es-ES_tradnl"/>
        </w:rPr>
        <w:t xml:space="preserve">[…] </w:t>
      </w:r>
      <w:r w:rsidR="00D54AC4" w:rsidRPr="00F40A5B">
        <w:rPr>
          <w:rFonts w:ascii="Arial" w:eastAsia="Times New Roman" w:hAnsi="Arial" w:cs="Arial"/>
          <w:color w:val="000000" w:themeColor="text1"/>
          <w:szCs w:val="24"/>
          <w:lang w:val="es-ES_tradnl" w:eastAsia="es-ES_tradnl"/>
        </w:rPr>
        <w:t xml:space="preserve">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legales. </w:t>
      </w:r>
      <w:r w:rsidR="00D54AC4" w:rsidRPr="00F40A5B">
        <w:rPr>
          <w:rFonts w:ascii="Arial" w:hAnsi="Arial" w:cs="Arial"/>
          <w:color w:val="000000" w:themeColor="text1"/>
          <w:lang w:val="es-ES_tradnl"/>
        </w:rPr>
        <w:t xml:space="preserve">En el literal e) del artículo 9, la ley estatutaria citada establece dispone que los sujetos obligados, que son todas las entidades públicas, deben publicar la información relativa a su contratación. Esta obligación fue desarrollada por el Decreto Único Reglamentario 1081 de 2015, el cual dispuso que la publicación de la información contractual de los sujetos obligados, que contratan con cargo a recursos públicos, debe hacerse en el Sistema Electrónico para la Contratación Pública </w:t>
      </w:r>
      <w:r w:rsidR="00D54AC4">
        <w:rPr>
          <w:rFonts w:ascii="Arial" w:hAnsi="Arial" w:cs="Arial"/>
          <w:color w:val="000000" w:themeColor="text1"/>
          <w:lang w:val="es-ES_tradnl"/>
        </w:rPr>
        <w:t>−</w:t>
      </w:r>
      <w:r w:rsidR="00D54AC4" w:rsidRPr="00F40A5B">
        <w:rPr>
          <w:rFonts w:ascii="Arial" w:hAnsi="Arial" w:cs="Arial"/>
          <w:color w:val="000000" w:themeColor="text1"/>
          <w:lang w:val="es-ES_tradnl"/>
        </w:rPr>
        <w:t>SECOP–.</w:t>
      </w:r>
    </w:p>
    <w:p w14:paraId="1B7B2AFD" w14:textId="0C351F55" w:rsidR="00A350D4" w:rsidRPr="00A350D4" w:rsidRDefault="00D54AC4" w:rsidP="00D54AC4">
      <w:pPr>
        <w:spacing w:after="0" w:line="240" w:lineRule="auto"/>
        <w:jc w:val="both"/>
        <w:rPr>
          <w:rFonts w:ascii="Arial" w:eastAsia="Calibri" w:hAnsi="Arial" w:cs="Arial"/>
          <w:color w:val="000000" w:themeColor="text1"/>
          <w:sz w:val="20"/>
          <w:szCs w:val="20"/>
          <w:lang w:val="es-ES_tradnl" w:eastAsia="es-ES_tradnl"/>
        </w:rPr>
      </w:pPr>
      <w:r w:rsidRPr="00F40A5B">
        <w:rPr>
          <w:rFonts w:ascii="Arial" w:eastAsia="Times New Roman" w:hAnsi="Arial" w:cs="Arial"/>
          <w:color w:val="000000" w:themeColor="text1"/>
          <w:szCs w:val="24"/>
          <w:lang w:val="es-ES_tradnl" w:eastAsia="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F40A5B">
        <w:rPr>
          <w:rFonts w:ascii="Arial" w:eastAsia="Calibri" w:hAnsi="Arial" w:cs="Arial"/>
          <w:color w:val="000000" w:themeColor="text1"/>
          <w:szCs w:val="24"/>
          <w:lang w:val="es-ES_tradnl" w:eastAsia="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p>
    <w:p w14:paraId="76A68279" w14:textId="77777777" w:rsidR="00A350D4" w:rsidRDefault="00A350D4" w:rsidP="00D54AC4">
      <w:pPr>
        <w:tabs>
          <w:tab w:val="left" w:pos="0"/>
        </w:tabs>
        <w:spacing w:after="0" w:line="240" w:lineRule="auto"/>
        <w:jc w:val="both"/>
        <w:rPr>
          <w:rFonts w:ascii="Arial" w:eastAsia="Calibri" w:hAnsi="Arial" w:cs="Arial"/>
          <w:b/>
          <w:color w:val="000000"/>
          <w:lang w:val="es-ES"/>
        </w:rPr>
      </w:pPr>
    </w:p>
    <w:p w14:paraId="7ACF1F16" w14:textId="01E4B195" w:rsidR="00B9272C" w:rsidRPr="00B9272C" w:rsidRDefault="00B50FD2" w:rsidP="00D54AC4">
      <w:pPr>
        <w:tabs>
          <w:tab w:val="left" w:pos="0"/>
        </w:tabs>
        <w:spacing w:after="0" w:line="240" w:lineRule="auto"/>
        <w:jc w:val="both"/>
        <w:rPr>
          <w:rFonts w:ascii="Arial" w:eastAsia="Calibri" w:hAnsi="Arial" w:cs="Arial"/>
          <w:b/>
          <w:color w:val="000000"/>
          <w:lang w:val="es-ES"/>
        </w:rPr>
      </w:pPr>
      <w:r>
        <w:rPr>
          <w:rFonts w:ascii="Arial" w:eastAsia="Calibri" w:hAnsi="Arial" w:cs="Arial"/>
          <w:b/>
          <w:color w:val="000000"/>
          <w:lang w:val="es-ES"/>
        </w:rPr>
        <w:lastRenderedPageBreak/>
        <w:t>SECOP − D</w:t>
      </w:r>
      <w:r w:rsidRPr="00B9272C">
        <w:rPr>
          <w:rFonts w:ascii="Arial" w:eastAsia="Calibri" w:hAnsi="Arial" w:cs="Arial"/>
          <w:b/>
          <w:color w:val="000000"/>
          <w:lang w:val="es-ES"/>
        </w:rPr>
        <w:t xml:space="preserve">ías hábiles </w:t>
      </w:r>
      <w:r w:rsidR="00B9272C" w:rsidRPr="00B9272C">
        <w:rPr>
          <w:rFonts w:ascii="Arial" w:eastAsia="Calibri" w:hAnsi="Arial" w:cs="Arial"/>
          <w:b/>
          <w:color w:val="000000"/>
          <w:lang w:val="es-MX"/>
        </w:rPr>
        <w:t>–</w:t>
      </w:r>
      <w:r>
        <w:rPr>
          <w:rFonts w:ascii="Arial" w:eastAsia="Calibri" w:hAnsi="Arial" w:cs="Arial"/>
          <w:b/>
          <w:color w:val="000000"/>
          <w:lang w:val="es-ES"/>
        </w:rPr>
        <w:t xml:space="preserve"> </w:t>
      </w:r>
      <w:r w:rsidR="00B9272C" w:rsidRPr="00B9272C">
        <w:rPr>
          <w:rFonts w:ascii="Arial" w:eastAsia="Calibri" w:hAnsi="Arial" w:cs="Arial"/>
          <w:b/>
          <w:color w:val="000000"/>
          <w:lang w:val="es-ES"/>
        </w:rPr>
        <w:t>Cómputo de términos</w:t>
      </w:r>
    </w:p>
    <w:p w14:paraId="76E890EA" w14:textId="77777777" w:rsidR="00B9272C" w:rsidRPr="00B9272C" w:rsidRDefault="00B9272C" w:rsidP="00B9272C">
      <w:pPr>
        <w:tabs>
          <w:tab w:val="left" w:pos="0"/>
        </w:tabs>
        <w:spacing w:after="0" w:line="240" w:lineRule="auto"/>
        <w:jc w:val="both"/>
        <w:rPr>
          <w:rFonts w:ascii="Arial" w:eastAsia="Calibri" w:hAnsi="Arial" w:cs="Arial"/>
          <w:bCs/>
          <w:color w:val="000000"/>
          <w:sz w:val="20"/>
          <w:szCs w:val="20"/>
          <w:lang w:val="es-ES"/>
        </w:rPr>
      </w:pPr>
    </w:p>
    <w:p w14:paraId="3620D7B3" w14:textId="433DEA6B" w:rsidR="00DC4DE8" w:rsidRDefault="00D54AC4" w:rsidP="00D54AC4">
      <w:pPr>
        <w:spacing w:after="0" w:line="240" w:lineRule="auto"/>
        <w:jc w:val="both"/>
        <w:textAlignment w:val="baseline"/>
        <w:rPr>
          <w:rFonts w:ascii="Arial" w:eastAsia="Arial" w:hAnsi="Arial" w:cs="Arial"/>
          <w:sz w:val="20"/>
          <w:szCs w:val="20"/>
          <w:lang w:val="es-ES"/>
        </w:rPr>
      </w:pPr>
      <w:r w:rsidRPr="00D54AC4">
        <w:rPr>
          <w:rFonts w:ascii="Arial" w:eastAsia="Arial" w:hAnsi="Arial" w:cs="Arial"/>
          <w:sz w:val="20"/>
          <w:szCs w:val="20"/>
          <w:lang w:val="es-ES"/>
        </w:rPr>
        <w:t>En cuanto al plazo con el que cuentan las entidades estatales para cumplir con el deber de publicidad en el SECOP, el artículo 2.2.1.1.1.7.1 del Decreto 1082 de 2015 señala el término genérico de los 3 días siguientes a la expedición de cada documento. Si bien la norma no indica si se tratan de días hábiles o calendario, esta Agencia ha explicado que dicho término debe interpretarse de acuerdo con las disposiciones del Capítulo VI de la Ley 4 de 1913. Particularmente, el artículo 62 establece que de los plazos de días señalados en la ley deben entenderse suprimidos los feriados, y que cuando se aluda a meses se computarán conforme al calendario, extendiéndose hasta el día hábil siguiente si el mes termina en un día feriado o vacante, lo que significa que lo días referidos en la ley deben entenderse como hábiles</w:t>
      </w:r>
      <w:r w:rsidRPr="00D54AC4">
        <w:rPr>
          <w:rFonts w:ascii="Arial" w:eastAsia="Arial" w:hAnsi="Arial" w:cs="Arial"/>
          <w:sz w:val="20"/>
          <w:szCs w:val="20"/>
          <w:lang w:val="es-ES"/>
        </w:rPr>
        <w:t>.</w:t>
      </w:r>
    </w:p>
    <w:p w14:paraId="3956E190" w14:textId="55183138" w:rsidR="00D54AC4" w:rsidRDefault="00D54AC4" w:rsidP="00D54AC4">
      <w:pPr>
        <w:spacing w:after="0" w:line="240" w:lineRule="auto"/>
        <w:jc w:val="both"/>
        <w:textAlignment w:val="baseline"/>
        <w:rPr>
          <w:rFonts w:ascii="Arial" w:eastAsia="Arial" w:hAnsi="Arial" w:cs="Arial"/>
          <w:sz w:val="20"/>
          <w:szCs w:val="20"/>
          <w:lang w:val="es-ES"/>
        </w:rPr>
      </w:pPr>
    </w:p>
    <w:p w14:paraId="1C251E5E" w14:textId="570ABAA3" w:rsidR="00D54AC4" w:rsidRDefault="00D54AC4" w:rsidP="00D54AC4">
      <w:pPr>
        <w:spacing w:after="0" w:line="240" w:lineRule="auto"/>
        <w:jc w:val="both"/>
        <w:textAlignment w:val="baseline"/>
        <w:rPr>
          <w:rFonts w:ascii="Arial" w:eastAsia="Arial" w:hAnsi="Arial" w:cs="Arial"/>
          <w:sz w:val="20"/>
          <w:szCs w:val="20"/>
          <w:lang w:val="es-ES"/>
        </w:rPr>
      </w:pPr>
    </w:p>
    <w:p w14:paraId="51A6EBC9" w14:textId="0BB05F6E" w:rsidR="00D54AC4" w:rsidRDefault="00D54AC4" w:rsidP="00D54AC4">
      <w:pPr>
        <w:spacing w:after="0" w:line="240" w:lineRule="auto"/>
        <w:jc w:val="both"/>
        <w:textAlignment w:val="baseline"/>
        <w:rPr>
          <w:rFonts w:ascii="Arial" w:eastAsia="Arial" w:hAnsi="Arial" w:cs="Arial"/>
          <w:sz w:val="20"/>
          <w:szCs w:val="20"/>
          <w:lang w:val="es-ES"/>
        </w:rPr>
      </w:pPr>
    </w:p>
    <w:p w14:paraId="0849B789" w14:textId="0F12BB92" w:rsidR="00D54AC4" w:rsidRDefault="00D54AC4" w:rsidP="00D54AC4">
      <w:pPr>
        <w:spacing w:after="0" w:line="240" w:lineRule="auto"/>
        <w:jc w:val="both"/>
        <w:textAlignment w:val="baseline"/>
        <w:rPr>
          <w:rFonts w:ascii="Arial" w:eastAsia="Arial" w:hAnsi="Arial" w:cs="Arial"/>
          <w:sz w:val="20"/>
          <w:szCs w:val="20"/>
          <w:lang w:val="es-ES"/>
        </w:rPr>
      </w:pPr>
    </w:p>
    <w:p w14:paraId="5CB27760" w14:textId="459A8593" w:rsidR="00D54AC4" w:rsidRDefault="00D54AC4" w:rsidP="00D54AC4">
      <w:pPr>
        <w:spacing w:after="0" w:line="240" w:lineRule="auto"/>
        <w:jc w:val="both"/>
        <w:textAlignment w:val="baseline"/>
        <w:rPr>
          <w:rFonts w:ascii="Arial" w:eastAsia="Arial" w:hAnsi="Arial" w:cs="Arial"/>
          <w:sz w:val="20"/>
          <w:szCs w:val="20"/>
          <w:lang w:val="es-ES"/>
        </w:rPr>
      </w:pPr>
    </w:p>
    <w:p w14:paraId="5403413A" w14:textId="1BEA2C55" w:rsidR="00D54AC4" w:rsidRDefault="00D54AC4" w:rsidP="00D54AC4">
      <w:pPr>
        <w:spacing w:after="0" w:line="240" w:lineRule="auto"/>
        <w:jc w:val="both"/>
        <w:textAlignment w:val="baseline"/>
        <w:rPr>
          <w:rFonts w:ascii="Arial" w:eastAsia="Arial" w:hAnsi="Arial" w:cs="Arial"/>
          <w:sz w:val="20"/>
          <w:szCs w:val="20"/>
          <w:lang w:val="es-ES"/>
        </w:rPr>
      </w:pPr>
    </w:p>
    <w:p w14:paraId="01B37FB1" w14:textId="5E364F5D" w:rsidR="00D54AC4" w:rsidRDefault="00D54AC4" w:rsidP="00D54AC4">
      <w:pPr>
        <w:spacing w:after="0" w:line="240" w:lineRule="auto"/>
        <w:jc w:val="both"/>
        <w:textAlignment w:val="baseline"/>
        <w:rPr>
          <w:rFonts w:ascii="Arial" w:eastAsia="Arial" w:hAnsi="Arial" w:cs="Arial"/>
          <w:sz w:val="20"/>
          <w:szCs w:val="20"/>
          <w:lang w:val="es-ES"/>
        </w:rPr>
      </w:pPr>
    </w:p>
    <w:p w14:paraId="648F871D" w14:textId="713F5CB1" w:rsidR="00D54AC4" w:rsidRDefault="00D54AC4" w:rsidP="00D54AC4">
      <w:pPr>
        <w:spacing w:after="0" w:line="240" w:lineRule="auto"/>
        <w:jc w:val="both"/>
        <w:textAlignment w:val="baseline"/>
        <w:rPr>
          <w:rFonts w:ascii="Arial" w:eastAsia="Arial" w:hAnsi="Arial" w:cs="Arial"/>
          <w:sz w:val="20"/>
          <w:szCs w:val="20"/>
          <w:lang w:val="es-ES"/>
        </w:rPr>
      </w:pPr>
    </w:p>
    <w:p w14:paraId="26D3E77E" w14:textId="2A64838C" w:rsidR="00D54AC4" w:rsidRDefault="00D54AC4" w:rsidP="00D54AC4">
      <w:pPr>
        <w:spacing w:after="0" w:line="240" w:lineRule="auto"/>
        <w:jc w:val="both"/>
        <w:textAlignment w:val="baseline"/>
        <w:rPr>
          <w:rFonts w:ascii="Arial" w:eastAsia="Arial" w:hAnsi="Arial" w:cs="Arial"/>
          <w:sz w:val="20"/>
          <w:szCs w:val="20"/>
          <w:lang w:val="es-ES"/>
        </w:rPr>
      </w:pPr>
    </w:p>
    <w:p w14:paraId="6D17633B" w14:textId="3546B250" w:rsidR="00D54AC4" w:rsidRDefault="00D54AC4" w:rsidP="00D54AC4">
      <w:pPr>
        <w:spacing w:after="0" w:line="240" w:lineRule="auto"/>
        <w:jc w:val="both"/>
        <w:textAlignment w:val="baseline"/>
        <w:rPr>
          <w:rFonts w:ascii="Arial" w:eastAsia="Arial" w:hAnsi="Arial" w:cs="Arial"/>
          <w:sz w:val="20"/>
          <w:szCs w:val="20"/>
          <w:lang w:val="es-ES"/>
        </w:rPr>
      </w:pPr>
    </w:p>
    <w:p w14:paraId="743385D8" w14:textId="77A2A70D" w:rsidR="00D54AC4" w:rsidRDefault="00D54AC4" w:rsidP="00D54AC4">
      <w:pPr>
        <w:spacing w:after="0" w:line="240" w:lineRule="auto"/>
        <w:jc w:val="both"/>
        <w:textAlignment w:val="baseline"/>
        <w:rPr>
          <w:rFonts w:ascii="Arial" w:eastAsia="Arial" w:hAnsi="Arial" w:cs="Arial"/>
          <w:sz w:val="20"/>
          <w:szCs w:val="20"/>
          <w:lang w:val="es-ES"/>
        </w:rPr>
      </w:pPr>
    </w:p>
    <w:p w14:paraId="35EF9A08" w14:textId="43F4E592" w:rsidR="00D54AC4" w:rsidRDefault="00D54AC4" w:rsidP="00D54AC4">
      <w:pPr>
        <w:spacing w:after="0" w:line="240" w:lineRule="auto"/>
        <w:jc w:val="both"/>
        <w:textAlignment w:val="baseline"/>
        <w:rPr>
          <w:rFonts w:ascii="Arial" w:eastAsia="Arial" w:hAnsi="Arial" w:cs="Arial"/>
          <w:sz w:val="20"/>
          <w:szCs w:val="20"/>
          <w:lang w:val="es-ES"/>
        </w:rPr>
      </w:pPr>
    </w:p>
    <w:p w14:paraId="2517E284" w14:textId="20599894" w:rsidR="00D54AC4" w:rsidRDefault="00D54AC4" w:rsidP="00D54AC4">
      <w:pPr>
        <w:spacing w:after="0" w:line="240" w:lineRule="auto"/>
        <w:jc w:val="both"/>
        <w:textAlignment w:val="baseline"/>
        <w:rPr>
          <w:rFonts w:ascii="Arial" w:eastAsia="Arial" w:hAnsi="Arial" w:cs="Arial"/>
          <w:sz w:val="20"/>
          <w:szCs w:val="20"/>
          <w:lang w:val="es-ES"/>
        </w:rPr>
      </w:pPr>
    </w:p>
    <w:p w14:paraId="283F2934" w14:textId="1A1C75A7" w:rsidR="00D54AC4" w:rsidRDefault="00D54AC4" w:rsidP="00D54AC4">
      <w:pPr>
        <w:spacing w:after="0" w:line="240" w:lineRule="auto"/>
        <w:jc w:val="both"/>
        <w:textAlignment w:val="baseline"/>
        <w:rPr>
          <w:rFonts w:ascii="Arial" w:eastAsia="Arial" w:hAnsi="Arial" w:cs="Arial"/>
          <w:sz w:val="20"/>
          <w:szCs w:val="20"/>
          <w:lang w:val="es-ES"/>
        </w:rPr>
      </w:pPr>
    </w:p>
    <w:p w14:paraId="50DA3F44" w14:textId="5FB9E500" w:rsidR="00D54AC4" w:rsidRDefault="00D54AC4" w:rsidP="00D54AC4">
      <w:pPr>
        <w:spacing w:after="0" w:line="240" w:lineRule="auto"/>
        <w:jc w:val="both"/>
        <w:textAlignment w:val="baseline"/>
        <w:rPr>
          <w:rFonts w:ascii="Arial" w:eastAsia="Arial" w:hAnsi="Arial" w:cs="Arial"/>
          <w:sz w:val="20"/>
          <w:szCs w:val="20"/>
          <w:lang w:val="es-ES"/>
        </w:rPr>
      </w:pPr>
    </w:p>
    <w:p w14:paraId="79930DE8" w14:textId="1989867A" w:rsidR="00D54AC4" w:rsidRDefault="00D54AC4" w:rsidP="00D54AC4">
      <w:pPr>
        <w:spacing w:after="0" w:line="240" w:lineRule="auto"/>
        <w:jc w:val="both"/>
        <w:textAlignment w:val="baseline"/>
        <w:rPr>
          <w:rFonts w:ascii="Arial" w:eastAsia="Arial" w:hAnsi="Arial" w:cs="Arial"/>
          <w:sz w:val="20"/>
          <w:szCs w:val="20"/>
          <w:lang w:val="es-ES"/>
        </w:rPr>
      </w:pPr>
    </w:p>
    <w:p w14:paraId="4BF8C046" w14:textId="20F521FC" w:rsidR="00D54AC4" w:rsidRDefault="00D54AC4" w:rsidP="00D54AC4">
      <w:pPr>
        <w:spacing w:after="0" w:line="240" w:lineRule="auto"/>
        <w:jc w:val="both"/>
        <w:textAlignment w:val="baseline"/>
        <w:rPr>
          <w:rFonts w:ascii="Arial" w:eastAsia="Arial" w:hAnsi="Arial" w:cs="Arial"/>
          <w:sz w:val="20"/>
          <w:szCs w:val="20"/>
          <w:lang w:val="es-ES"/>
        </w:rPr>
      </w:pPr>
    </w:p>
    <w:p w14:paraId="7725913E" w14:textId="7741E969" w:rsidR="00D54AC4" w:rsidRDefault="00D54AC4" w:rsidP="00D54AC4">
      <w:pPr>
        <w:spacing w:after="0" w:line="240" w:lineRule="auto"/>
        <w:jc w:val="both"/>
        <w:textAlignment w:val="baseline"/>
        <w:rPr>
          <w:rFonts w:ascii="Arial" w:eastAsia="Arial" w:hAnsi="Arial" w:cs="Arial"/>
          <w:sz w:val="20"/>
          <w:szCs w:val="20"/>
          <w:lang w:val="es-ES"/>
        </w:rPr>
      </w:pPr>
    </w:p>
    <w:p w14:paraId="36A464F2" w14:textId="5BC15EDF" w:rsidR="00D54AC4" w:rsidRDefault="00D54AC4" w:rsidP="00D54AC4">
      <w:pPr>
        <w:spacing w:after="0" w:line="240" w:lineRule="auto"/>
        <w:jc w:val="both"/>
        <w:textAlignment w:val="baseline"/>
        <w:rPr>
          <w:rFonts w:ascii="Arial" w:eastAsia="Arial" w:hAnsi="Arial" w:cs="Arial"/>
          <w:sz w:val="20"/>
          <w:szCs w:val="20"/>
          <w:lang w:val="es-ES"/>
        </w:rPr>
      </w:pPr>
    </w:p>
    <w:p w14:paraId="24616B61" w14:textId="48611DF6" w:rsidR="00D54AC4" w:rsidRDefault="00D54AC4" w:rsidP="00D54AC4">
      <w:pPr>
        <w:spacing w:after="0" w:line="240" w:lineRule="auto"/>
        <w:jc w:val="both"/>
        <w:textAlignment w:val="baseline"/>
        <w:rPr>
          <w:rFonts w:ascii="Arial" w:eastAsia="Arial" w:hAnsi="Arial" w:cs="Arial"/>
          <w:sz w:val="20"/>
          <w:szCs w:val="20"/>
          <w:lang w:val="es-ES"/>
        </w:rPr>
      </w:pPr>
    </w:p>
    <w:p w14:paraId="50C74946" w14:textId="0699FABC" w:rsidR="00D54AC4" w:rsidRDefault="00D54AC4" w:rsidP="00D54AC4">
      <w:pPr>
        <w:spacing w:after="0" w:line="240" w:lineRule="auto"/>
        <w:jc w:val="both"/>
        <w:textAlignment w:val="baseline"/>
        <w:rPr>
          <w:rFonts w:ascii="Arial" w:eastAsia="Arial" w:hAnsi="Arial" w:cs="Arial"/>
          <w:sz w:val="20"/>
          <w:szCs w:val="20"/>
          <w:lang w:val="es-ES"/>
        </w:rPr>
      </w:pPr>
    </w:p>
    <w:p w14:paraId="5C34A0C3" w14:textId="6A0847F5" w:rsidR="00D54AC4" w:rsidRDefault="00D54AC4" w:rsidP="00D54AC4">
      <w:pPr>
        <w:spacing w:after="0" w:line="240" w:lineRule="auto"/>
        <w:jc w:val="both"/>
        <w:textAlignment w:val="baseline"/>
        <w:rPr>
          <w:rFonts w:ascii="Arial" w:eastAsia="Arial" w:hAnsi="Arial" w:cs="Arial"/>
          <w:sz w:val="20"/>
          <w:szCs w:val="20"/>
          <w:lang w:val="es-ES"/>
        </w:rPr>
      </w:pPr>
    </w:p>
    <w:p w14:paraId="5ABD6A27" w14:textId="2F9E4671" w:rsidR="00D54AC4" w:rsidRDefault="00D54AC4" w:rsidP="00D54AC4">
      <w:pPr>
        <w:spacing w:after="0" w:line="240" w:lineRule="auto"/>
        <w:jc w:val="both"/>
        <w:textAlignment w:val="baseline"/>
        <w:rPr>
          <w:rFonts w:ascii="Arial" w:eastAsia="Arial" w:hAnsi="Arial" w:cs="Arial"/>
          <w:sz w:val="20"/>
          <w:szCs w:val="20"/>
          <w:lang w:val="es-ES"/>
        </w:rPr>
      </w:pPr>
    </w:p>
    <w:p w14:paraId="66012295" w14:textId="54989D8C" w:rsidR="00D54AC4" w:rsidRDefault="00D54AC4" w:rsidP="00D54AC4">
      <w:pPr>
        <w:spacing w:after="0" w:line="240" w:lineRule="auto"/>
        <w:jc w:val="both"/>
        <w:textAlignment w:val="baseline"/>
        <w:rPr>
          <w:rFonts w:ascii="Arial" w:eastAsia="Arial" w:hAnsi="Arial" w:cs="Arial"/>
          <w:sz w:val="20"/>
          <w:szCs w:val="20"/>
          <w:lang w:val="es-ES"/>
        </w:rPr>
      </w:pPr>
    </w:p>
    <w:p w14:paraId="7DE0E184" w14:textId="3738871B" w:rsidR="00D54AC4" w:rsidRDefault="00D54AC4" w:rsidP="00D54AC4">
      <w:pPr>
        <w:spacing w:after="0" w:line="240" w:lineRule="auto"/>
        <w:jc w:val="both"/>
        <w:textAlignment w:val="baseline"/>
        <w:rPr>
          <w:rFonts w:ascii="Arial" w:eastAsia="Arial" w:hAnsi="Arial" w:cs="Arial"/>
          <w:sz w:val="20"/>
          <w:szCs w:val="20"/>
          <w:lang w:val="es-ES"/>
        </w:rPr>
      </w:pPr>
    </w:p>
    <w:p w14:paraId="0EA3DDEB" w14:textId="3F85424F" w:rsidR="00D54AC4" w:rsidRDefault="00D54AC4" w:rsidP="00D54AC4">
      <w:pPr>
        <w:spacing w:after="0" w:line="240" w:lineRule="auto"/>
        <w:jc w:val="both"/>
        <w:textAlignment w:val="baseline"/>
        <w:rPr>
          <w:rFonts w:ascii="Arial" w:eastAsia="Arial" w:hAnsi="Arial" w:cs="Arial"/>
          <w:sz w:val="20"/>
          <w:szCs w:val="20"/>
          <w:lang w:val="es-ES"/>
        </w:rPr>
      </w:pPr>
    </w:p>
    <w:p w14:paraId="764DA48A" w14:textId="1BAE4C27" w:rsidR="00D54AC4" w:rsidRDefault="00D54AC4" w:rsidP="00D54AC4">
      <w:pPr>
        <w:spacing w:after="0" w:line="240" w:lineRule="auto"/>
        <w:jc w:val="both"/>
        <w:textAlignment w:val="baseline"/>
        <w:rPr>
          <w:rFonts w:ascii="Arial" w:eastAsia="Arial" w:hAnsi="Arial" w:cs="Arial"/>
          <w:sz w:val="20"/>
          <w:szCs w:val="20"/>
          <w:lang w:val="es-ES"/>
        </w:rPr>
      </w:pPr>
    </w:p>
    <w:p w14:paraId="08AC3E20" w14:textId="77777777" w:rsidR="00D54AC4" w:rsidRDefault="00D54AC4" w:rsidP="00D54AC4">
      <w:pPr>
        <w:spacing w:after="0" w:line="240" w:lineRule="auto"/>
        <w:jc w:val="both"/>
        <w:textAlignment w:val="baseline"/>
        <w:rPr>
          <w:rFonts w:ascii="Arial" w:eastAsia="Arial" w:hAnsi="Arial" w:cs="Arial"/>
          <w:sz w:val="20"/>
          <w:szCs w:val="20"/>
          <w:lang w:val="es-ES"/>
        </w:rPr>
      </w:pPr>
    </w:p>
    <w:p w14:paraId="6C802441" w14:textId="0AFBCD2C" w:rsidR="00D54AC4" w:rsidRDefault="00D54AC4" w:rsidP="00D54AC4">
      <w:pPr>
        <w:spacing w:after="0" w:line="240" w:lineRule="auto"/>
        <w:jc w:val="both"/>
        <w:textAlignment w:val="baseline"/>
        <w:rPr>
          <w:rFonts w:ascii="Arial" w:eastAsia="Arial" w:hAnsi="Arial" w:cs="Arial"/>
          <w:sz w:val="20"/>
          <w:szCs w:val="20"/>
          <w:lang w:val="es-ES"/>
        </w:rPr>
      </w:pPr>
    </w:p>
    <w:p w14:paraId="78FAD8B0" w14:textId="4A57D19F" w:rsidR="00D54AC4" w:rsidRDefault="00D54AC4" w:rsidP="00D54AC4">
      <w:pPr>
        <w:spacing w:after="0" w:line="240" w:lineRule="auto"/>
        <w:jc w:val="both"/>
        <w:textAlignment w:val="baseline"/>
        <w:rPr>
          <w:rFonts w:ascii="Arial" w:eastAsia="Arial" w:hAnsi="Arial" w:cs="Arial"/>
          <w:sz w:val="20"/>
          <w:szCs w:val="20"/>
          <w:lang w:val="es-ES"/>
        </w:rPr>
      </w:pPr>
    </w:p>
    <w:p w14:paraId="26119A01" w14:textId="0C4DD8A8" w:rsidR="00D54AC4" w:rsidRDefault="00D54AC4" w:rsidP="00D54AC4">
      <w:pPr>
        <w:spacing w:after="0" w:line="240" w:lineRule="auto"/>
        <w:jc w:val="both"/>
        <w:textAlignment w:val="baseline"/>
        <w:rPr>
          <w:rFonts w:ascii="Arial" w:eastAsia="Arial" w:hAnsi="Arial" w:cs="Arial"/>
          <w:sz w:val="20"/>
          <w:szCs w:val="20"/>
          <w:lang w:val="es-ES"/>
        </w:rPr>
      </w:pPr>
    </w:p>
    <w:p w14:paraId="217D52AA" w14:textId="5FD90EFC" w:rsidR="00D54AC4" w:rsidRDefault="00D54AC4" w:rsidP="00D54AC4">
      <w:pPr>
        <w:spacing w:after="0" w:line="240" w:lineRule="auto"/>
        <w:jc w:val="both"/>
        <w:textAlignment w:val="baseline"/>
        <w:rPr>
          <w:rFonts w:ascii="Arial" w:eastAsia="Arial" w:hAnsi="Arial" w:cs="Arial"/>
          <w:sz w:val="20"/>
          <w:szCs w:val="20"/>
          <w:lang w:val="es-ES"/>
        </w:rPr>
      </w:pPr>
    </w:p>
    <w:p w14:paraId="2520C179" w14:textId="74AB1652" w:rsidR="00D54AC4" w:rsidRDefault="00D54AC4" w:rsidP="00D54AC4">
      <w:pPr>
        <w:spacing w:after="0" w:line="240" w:lineRule="auto"/>
        <w:jc w:val="both"/>
        <w:textAlignment w:val="baseline"/>
        <w:rPr>
          <w:rFonts w:ascii="Arial" w:eastAsia="Arial" w:hAnsi="Arial" w:cs="Arial"/>
          <w:sz w:val="20"/>
          <w:szCs w:val="20"/>
          <w:lang w:val="es-ES"/>
        </w:rPr>
      </w:pPr>
    </w:p>
    <w:p w14:paraId="6284400C" w14:textId="77777777" w:rsidR="00D54AC4" w:rsidRPr="00D54AC4" w:rsidRDefault="00D54AC4" w:rsidP="00D54AC4">
      <w:pPr>
        <w:spacing w:after="0" w:line="240" w:lineRule="auto"/>
        <w:jc w:val="both"/>
        <w:textAlignment w:val="baseline"/>
        <w:rPr>
          <w:rFonts w:ascii="Geomanist Light" w:eastAsia="Times New Roman" w:hAnsi="Geomanist Light" w:cs="Arial"/>
          <w:sz w:val="20"/>
          <w:szCs w:val="20"/>
          <w:lang w:val="es-MX" w:eastAsia="es-CO"/>
        </w:rPr>
      </w:pPr>
    </w:p>
    <w:p w14:paraId="40753D83" w14:textId="6CC59764" w:rsidR="00136C0A" w:rsidRDefault="00136C0A" w:rsidP="00E76220">
      <w:pPr>
        <w:spacing w:after="0" w:line="240" w:lineRule="auto"/>
        <w:textAlignment w:val="baseline"/>
        <w:rPr>
          <w:rFonts w:ascii="Geomanist Light" w:eastAsia="Times New Roman" w:hAnsi="Geomanist Light" w:cs="Arial"/>
          <w:lang w:val="es-MX" w:eastAsia="es-CO"/>
        </w:rPr>
      </w:pPr>
    </w:p>
    <w:p w14:paraId="734DB822" w14:textId="212AB3D2" w:rsidR="00136C0A" w:rsidRDefault="00136C0A" w:rsidP="00136C0A">
      <w:pPr>
        <w:spacing w:after="0" w:line="240" w:lineRule="auto"/>
        <w:jc w:val="right"/>
        <w:textAlignment w:val="baseline"/>
        <w:rPr>
          <w:rFonts w:ascii="Geomanist Light" w:eastAsia="Times New Roman" w:hAnsi="Geomanist Light" w:cs="Arial"/>
          <w:lang w:val="es-MX" w:eastAsia="es-CO"/>
        </w:rPr>
      </w:pPr>
      <w:r>
        <w:rPr>
          <w:noProof/>
        </w:rPr>
        <w:lastRenderedPageBreak/>
        <w:drawing>
          <wp:inline distT="0" distB="0" distL="0" distR="0" wp14:anchorId="7E4153CE" wp14:editId="5DE4EEAD">
            <wp:extent cx="3156245" cy="87989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9499" t="35530" r="15094" b="48677"/>
                    <a:stretch/>
                  </pic:blipFill>
                  <pic:spPr bwMode="auto">
                    <a:xfrm>
                      <a:off x="0" y="0"/>
                      <a:ext cx="3179368" cy="886341"/>
                    </a:xfrm>
                    <a:prstGeom prst="rect">
                      <a:avLst/>
                    </a:prstGeom>
                    <a:ln>
                      <a:noFill/>
                    </a:ln>
                    <a:extLst>
                      <a:ext uri="{53640926-AAD7-44D8-BBD7-CCE9431645EC}">
                        <a14:shadowObscured xmlns:a14="http://schemas.microsoft.com/office/drawing/2010/main"/>
                      </a:ext>
                    </a:extLst>
                  </pic:spPr>
                </pic:pic>
              </a:graphicData>
            </a:graphic>
          </wp:inline>
        </w:drawing>
      </w:r>
    </w:p>
    <w:p w14:paraId="03784344" w14:textId="36C0143B" w:rsidR="00DC4DE8" w:rsidRPr="00136C0A" w:rsidRDefault="00136C0A" w:rsidP="00E76220">
      <w:pPr>
        <w:spacing w:after="0" w:line="240" w:lineRule="auto"/>
        <w:textAlignment w:val="baseline"/>
        <w:rPr>
          <w:rFonts w:ascii="Arial" w:eastAsia="Times New Roman" w:hAnsi="Arial" w:cs="Arial"/>
          <w:lang w:val="es-MX" w:eastAsia="es-CO"/>
        </w:rPr>
      </w:pPr>
      <w:r w:rsidRPr="00136C0A">
        <w:rPr>
          <w:rFonts w:ascii="Arial" w:hAnsi="Arial" w:cs="Arial"/>
        </w:rPr>
        <w:t>Bogotá D.C., 24 de agosto de 2022</w:t>
      </w:r>
    </w:p>
    <w:p w14:paraId="22DF91E8" w14:textId="77777777" w:rsidR="00E76220" w:rsidRPr="00080DA3" w:rsidRDefault="00E76220" w:rsidP="00E76220">
      <w:pPr>
        <w:spacing w:after="0" w:line="240" w:lineRule="auto"/>
        <w:jc w:val="right"/>
        <w:textAlignment w:val="baseline"/>
        <w:rPr>
          <w:rFonts w:ascii="Geomanist Light" w:eastAsia="Times New Roman" w:hAnsi="Geomanist Light" w:cs="Arial"/>
          <w:lang w:eastAsia="es-CO"/>
        </w:rPr>
      </w:pPr>
    </w:p>
    <w:p w14:paraId="4B454533" w14:textId="42FE1C36" w:rsidR="00E76220" w:rsidRPr="006D1EDE" w:rsidRDefault="00E76220" w:rsidP="006D1EDE">
      <w:pPr>
        <w:spacing w:after="0" w:line="276" w:lineRule="auto"/>
        <w:rPr>
          <w:rFonts w:ascii="Arial" w:eastAsia="Calibri" w:hAnsi="Arial" w:cs="Arial"/>
          <w:color w:val="000000" w:themeColor="text1"/>
          <w:lang w:val="es-MX"/>
        </w:rPr>
      </w:pPr>
      <w:bookmarkStart w:id="4" w:name="_Hlk112229867"/>
      <w:r w:rsidRPr="00E76220">
        <w:rPr>
          <w:rFonts w:ascii="Arial" w:eastAsia="Calibri" w:hAnsi="Arial" w:cs="Arial"/>
          <w:color w:val="000000" w:themeColor="text1"/>
          <w:lang w:val="es-MX"/>
        </w:rPr>
        <w:t>Señor</w:t>
      </w:r>
    </w:p>
    <w:p w14:paraId="7F0853E8" w14:textId="7331991C" w:rsidR="006D1EDE" w:rsidRPr="006D1EDE" w:rsidRDefault="006D1EDE" w:rsidP="006D1EDE">
      <w:pPr>
        <w:pStyle w:val="xmsonormal"/>
        <w:spacing w:line="276" w:lineRule="auto"/>
        <w:jc w:val="both"/>
        <w:rPr>
          <w:rFonts w:ascii="Arial" w:hAnsi="Arial" w:cs="Arial"/>
          <w:b/>
          <w:bCs/>
        </w:rPr>
      </w:pPr>
      <w:r w:rsidRPr="006D1EDE">
        <w:rPr>
          <w:rFonts w:ascii="Arial" w:hAnsi="Arial" w:cs="Arial"/>
          <w:b/>
          <w:bCs/>
        </w:rPr>
        <w:t xml:space="preserve">Kaleth </w:t>
      </w:r>
      <w:proofErr w:type="spellStart"/>
      <w:r w:rsidRPr="006D1EDE">
        <w:rPr>
          <w:rFonts w:ascii="Arial" w:hAnsi="Arial" w:cs="Arial"/>
          <w:b/>
          <w:bCs/>
        </w:rPr>
        <w:t>Nycky</w:t>
      </w:r>
      <w:proofErr w:type="spellEnd"/>
      <w:r w:rsidRPr="006D1EDE">
        <w:rPr>
          <w:rFonts w:ascii="Arial" w:hAnsi="Arial" w:cs="Arial"/>
          <w:b/>
          <w:bCs/>
        </w:rPr>
        <w:t xml:space="preserve"> Correa González</w:t>
      </w:r>
    </w:p>
    <w:p w14:paraId="298D0BA0" w14:textId="63B94213" w:rsidR="006D1EDE" w:rsidRPr="006D1EDE" w:rsidRDefault="006D1EDE" w:rsidP="006D1EDE">
      <w:pPr>
        <w:spacing w:after="0" w:line="276" w:lineRule="auto"/>
        <w:rPr>
          <w:rFonts w:ascii="Arial" w:eastAsia="Calibri" w:hAnsi="Arial" w:cs="Arial"/>
          <w:color w:val="000000" w:themeColor="text1"/>
          <w:lang w:val="es-MX"/>
        </w:rPr>
      </w:pPr>
      <w:r w:rsidRPr="006D1EDE">
        <w:rPr>
          <w:rFonts w:ascii="Arial" w:eastAsia="Calibri" w:hAnsi="Arial" w:cs="Arial"/>
          <w:color w:val="000000" w:themeColor="text1"/>
          <w:lang w:val="es-MX"/>
        </w:rPr>
        <w:t>San José de Cúcuta, Norte de Santander</w:t>
      </w:r>
    </w:p>
    <w:p w14:paraId="63055B03" w14:textId="77777777" w:rsidR="006D1EDE" w:rsidRPr="00E76220" w:rsidRDefault="006D1EDE" w:rsidP="00E76220">
      <w:pPr>
        <w:spacing w:after="0" w:line="240" w:lineRule="auto"/>
        <w:rPr>
          <w:rFonts w:ascii="Arial" w:eastAsia="Calibri" w:hAnsi="Arial" w:cs="Arial"/>
          <w:color w:val="000000" w:themeColor="text1"/>
          <w:lang w:val="es-MX"/>
        </w:rPr>
      </w:pPr>
    </w:p>
    <w:p w14:paraId="3B7C942A" w14:textId="77777777" w:rsidR="00E76220" w:rsidRPr="00E76220" w:rsidRDefault="00E76220" w:rsidP="00E76220">
      <w:pPr>
        <w:spacing w:after="0" w:line="240" w:lineRule="auto"/>
        <w:rPr>
          <w:rFonts w:ascii="Arial" w:eastAsia="Calibri" w:hAnsi="Arial" w:cs="Arial"/>
          <w:color w:val="000000" w:themeColor="text1"/>
          <w:lang w:val="es-MX"/>
        </w:rPr>
      </w:pPr>
    </w:p>
    <w:p w14:paraId="354CD28B" w14:textId="6B2AEFC4" w:rsidR="00E76220" w:rsidRPr="00E76220" w:rsidRDefault="00E76220" w:rsidP="00E76220">
      <w:pPr>
        <w:spacing w:after="0" w:line="240" w:lineRule="auto"/>
        <w:ind w:firstLine="2694"/>
        <w:rPr>
          <w:rFonts w:ascii="Arial" w:eastAsia="Calibri" w:hAnsi="Arial" w:cs="Arial"/>
          <w:b/>
          <w:color w:val="000000" w:themeColor="text1"/>
          <w:lang w:val="es-MX"/>
        </w:rPr>
      </w:pPr>
      <w:r w:rsidRPr="00E76220">
        <w:rPr>
          <w:rFonts w:ascii="Arial" w:eastAsia="Calibri" w:hAnsi="Arial" w:cs="Arial"/>
          <w:b/>
          <w:color w:val="000000" w:themeColor="text1"/>
          <w:lang w:val="es-MX"/>
        </w:rPr>
        <w:t>Concepto C – 4</w:t>
      </w:r>
      <w:r w:rsidR="006D1EDE">
        <w:rPr>
          <w:rFonts w:ascii="Arial" w:eastAsia="Calibri" w:hAnsi="Arial" w:cs="Arial"/>
          <w:b/>
          <w:color w:val="000000" w:themeColor="text1"/>
          <w:lang w:val="es-MX"/>
        </w:rPr>
        <w:t>97</w:t>
      </w:r>
      <w:r w:rsidRPr="00E76220">
        <w:rPr>
          <w:rFonts w:ascii="Arial" w:eastAsia="Calibri" w:hAnsi="Arial" w:cs="Arial"/>
          <w:b/>
          <w:color w:val="000000" w:themeColor="text1"/>
          <w:lang w:val="es-MX"/>
        </w:rPr>
        <w:t xml:space="preserve"> de 202</w:t>
      </w:r>
      <w:r w:rsidR="006D1EDE">
        <w:rPr>
          <w:rFonts w:ascii="Arial" w:eastAsia="Calibri" w:hAnsi="Arial" w:cs="Arial"/>
          <w:b/>
          <w:color w:val="000000" w:themeColor="text1"/>
          <w:lang w:val="es-MX"/>
        </w:rPr>
        <w:t>2</w:t>
      </w:r>
    </w:p>
    <w:p w14:paraId="5F35FCAE" w14:textId="77777777" w:rsidR="00E76220" w:rsidRPr="00E76220" w:rsidRDefault="00E76220" w:rsidP="00E76220">
      <w:pPr>
        <w:spacing w:after="0" w:line="240" w:lineRule="auto"/>
        <w:rPr>
          <w:rFonts w:ascii="Arial" w:eastAsia="Calibri" w:hAnsi="Arial" w:cs="Arial"/>
          <w:color w:val="000000" w:themeColor="text1"/>
          <w:lang w:val="es-MX"/>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76220" w:rsidRPr="00E76220" w14:paraId="587F724F" w14:textId="77777777" w:rsidTr="007542D6">
        <w:tc>
          <w:tcPr>
            <w:tcW w:w="2689" w:type="dxa"/>
            <w:hideMark/>
          </w:tcPr>
          <w:p w14:paraId="352B856A" w14:textId="77777777" w:rsidR="00E76220" w:rsidRPr="00E76220" w:rsidRDefault="00E76220" w:rsidP="00E76220">
            <w:pPr>
              <w:rPr>
                <w:rFonts w:ascii="Arial" w:eastAsia="Calibri" w:hAnsi="Arial" w:cs="Arial"/>
                <w:color w:val="000000" w:themeColor="text1"/>
                <w:lang w:val="es-MX"/>
              </w:rPr>
            </w:pPr>
            <w:r w:rsidRPr="00E76220">
              <w:rPr>
                <w:rFonts w:ascii="Arial" w:eastAsia="Calibri" w:hAnsi="Arial" w:cs="Arial"/>
                <w:b/>
                <w:color w:val="000000" w:themeColor="text1"/>
                <w:lang w:val="es-MX"/>
              </w:rPr>
              <w:t>Temas:</w:t>
            </w:r>
            <w:r w:rsidRPr="00E76220">
              <w:rPr>
                <w:rFonts w:ascii="Arial" w:eastAsia="Calibri" w:hAnsi="Arial" w:cs="Arial"/>
                <w:color w:val="000000" w:themeColor="text1"/>
                <w:lang w:val="es-MX"/>
              </w:rPr>
              <w:t xml:space="preserve">           </w:t>
            </w:r>
          </w:p>
          <w:p w14:paraId="61AA040E" w14:textId="77777777" w:rsidR="00E76220" w:rsidRPr="00E76220" w:rsidRDefault="00E76220" w:rsidP="00E76220">
            <w:pPr>
              <w:rPr>
                <w:rFonts w:ascii="Arial" w:eastAsia="Calibri" w:hAnsi="Arial" w:cs="Arial"/>
                <w:color w:val="000000" w:themeColor="text1"/>
                <w:lang w:val="es-MX"/>
              </w:rPr>
            </w:pPr>
            <w:r w:rsidRPr="00E76220">
              <w:rPr>
                <w:rFonts w:ascii="Arial" w:eastAsia="Calibri" w:hAnsi="Arial" w:cs="Arial"/>
                <w:color w:val="000000" w:themeColor="text1"/>
                <w:lang w:val="es-MX"/>
              </w:rPr>
              <w:t xml:space="preserve">                           </w:t>
            </w:r>
          </w:p>
        </w:tc>
        <w:tc>
          <w:tcPr>
            <w:tcW w:w="6237" w:type="dxa"/>
            <w:hideMark/>
          </w:tcPr>
          <w:p w14:paraId="526A710A" w14:textId="77777777" w:rsidR="00E76220" w:rsidRPr="00E76220" w:rsidRDefault="00E76220" w:rsidP="00E76220">
            <w:pPr>
              <w:jc w:val="both"/>
              <w:rPr>
                <w:rFonts w:ascii="Arial" w:eastAsia="Calibri" w:hAnsi="Arial" w:cs="Arial"/>
                <w:color w:val="000000" w:themeColor="text1"/>
                <w:lang w:val="es-MX"/>
              </w:rPr>
            </w:pPr>
            <w:r w:rsidRPr="00E76220">
              <w:rPr>
                <w:rFonts w:ascii="Arial" w:eastAsia="Calibri" w:hAnsi="Arial" w:cs="Arial"/>
                <w:color w:val="000000" w:themeColor="text1"/>
                <w:lang w:val="es-MX"/>
              </w:rPr>
              <w:t>ENTIDADES CON RÉGIMEN ESPECIAL – Definición / ENTIDADES CON RÉGIMEN ESPECIAL – Reglas aplicables / EMPRESAS SOCIALES DEL ESTADO – Régimen jurídico – Reglas aplicables / ENTIDADES CON RÉGIMEN ESPECIAL – Manual de Contratación – Contenido</w:t>
            </w:r>
          </w:p>
        </w:tc>
      </w:tr>
      <w:tr w:rsidR="00E76220" w:rsidRPr="00E76220" w14:paraId="438D4400" w14:textId="77777777" w:rsidTr="007542D6">
        <w:tc>
          <w:tcPr>
            <w:tcW w:w="2689" w:type="dxa"/>
          </w:tcPr>
          <w:p w14:paraId="2C512D32" w14:textId="77777777" w:rsidR="00E76220" w:rsidRPr="00E76220" w:rsidRDefault="00E76220" w:rsidP="006D1EDE">
            <w:pPr>
              <w:rPr>
                <w:rFonts w:ascii="Arial" w:eastAsia="Calibri" w:hAnsi="Arial" w:cs="Arial"/>
                <w:b/>
                <w:color w:val="000000" w:themeColor="text1"/>
                <w:lang w:val="es-MX"/>
              </w:rPr>
            </w:pPr>
            <w:r w:rsidRPr="00E76220">
              <w:rPr>
                <w:rFonts w:ascii="Arial" w:eastAsia="Calibri" w:hAnsi="Arial" w:cs="Arial"/>
                <w:b/>
                <w:color w:val="000000" w:themeColor="text1"/>
                <w:lang w:val="es-MX"/>
              </w:rPr>
              <w:t>Radicación:</w:t>
            </w:r>
            <w:r w:rsidRPr="00E76220">
              <w:rPr>
                <w:rFonts w:ascii="Arial" w:eastAsia="Calibri" w:hAnsi="Arial" w:cs="Arial"/>
                <w:color w:val="000000" w:themeColor="text1"/>
                <w:lang w:val="es-MX"/>
              </w:rPr>
              <w:t xml:space="preserve">                              </w:t>
            </w:r>
          </w:p>
        </w:tc>
        <w:tc>
          <w:tcPr>
            <w:tcW w:w="6237" w:type="dxa"/>
          </w:tcPr>
          <w:p w14:paraId="413FB19A" w14:textId="6C94ECB0" w:rsidR="00E76220" w:rsidRPr="00E76220" w:rsidRDefault="00E76220" w:rsidP="006D1EDE">
            <w:pPr>
              <w:jc w:val="both"/>
              <w:rPr>
                <w:rFonts w:ascii="Arial" w:eastAsia="Calibri" w:hAnsi="Arial" w:cs="Arial"/>
                <w:color w:val="000000" w:themeColor="text1"/>
                <w:lang w:val="es-MX"/>
              </w:rPr>
            </w:pPr>
            <w:r w:rsidRPr="00E76220">
              <w:rPr>
                <w:rFonts w:ascii="Arial" w:eastAsia="Calibri" w:hAnsi="Arial" w:cs="Arial"/>
                <w:color w:val="000000" w:themeColor="text1"/>
                <w:lang w:val="es-MX"/>
              </w:rPr>
              <w:t xml:space="preserve">Respuesta a consulta </w:t>
            </w:r>
            <w:r w:rsidR="006D1EDE" w:rsidRPr="006D1EDE">
              <w:rPr>
                <w:rFonts w:ascii="Arial" w:eastAsia="Calibri" w:hAnsi="Arial" w:cs="Arial"/>
                <w:color w:val="000000" w:themeColor="text1"/>
                <w:lang w:val="es-MX"/>
              </w:rPr>
              <w:t>P20220721007061</w:t>
            </w:r>
          </w:p>
        </w:tc>
      </w:tr>
      <w:tr w:rsidR="00E76220" w:rsidRPr="00E76220" w14:paraId="7331F277" w14:textId="77777777" w:rsidTr="007542D6">
        <w:tc>
          <w:tcPr>
            <w:tcW w:w="2689" w:type="dxa"/>
          </w:tcPr>
          <w:p w14:paraId="1D7692C9" w14:textId="77777777" w:rsidR="00E76220" w:rsidRPr="00E76220" w:rsidRDefault="00E76220" w:rsidP="006D1EDE">
            <w:pPr>
              <w:rPr>
                <w:rFonts w:eastAsia="Calibri"/>
                <w:b/>
                <w:color w:val="000000" w:themeColor="text1"/>
                <w:lang w:val="es-MX"/>
              </w:rPr>
            </w:pPr>
          </w:p>
        </w:tc>
        <w:tc>
          <w:tcPr>
            <w:tcW w:w="6237" w:type="dxa"/>
          </w:tcPr>
          <w:p w14:paraId="68E9FA3D" w14:textId="77777777" w:rsidR="00E76220" w:rsidRPr="00E76220" w:rsidRDefault="00E76220" w:rsidP="006D1EDE">
            <w:pPr>
              <w:jc w:val="both"/>
              <w:rPr>
                <w:rFonts w:eastAsia="Calibri"/>
                <w:color w:val="000000" w:themeColor="text1"/>
                <w:lang w:val="es-MX"/>
              </w:rPr>
            </w:pPr>
          </w:p>
        </w:tc>
      </w:tr>
    </w:tbl>
    <w:p w14:paraId="650722BA" w14:textId="124180C8" w:rsidR="00E76220" w:rsidRPr="00E76220" w:rsidRDefault="00E76220" w:rsidP="006D1EDE">
      <w:pPr>
        <w:spacing w:after="0" w:line="240" w:lineRule="auto"/>
        <w:rPr>
          <w:rFonts w:ascii="Arial" w:eastAsia="Calibri" w:hAnsi="Arial" w:cs="Arial"/>
          <w:color w:val="000000" w:themeColor="text1"/>
          <w:lang w:val="es-MX"/>
        </w:rPr>
      </w:pPr>
      <w:r w:rsidRPr="00E76220">
        <w:rPr>
          <w:rFonts w:ascii="Arial" w:eastAsia="Calibri" w:hAnsi="Arial" w:cs="Arial"/>
          <w:color w:val="000000" w:themeColor="text1"/>
          <w:lang w:val="es-MX"/>
        </w:rPr>
        <w:t>Estimad</w:t>
      </w:r>
      <w:r w:rsidR="006D1EDE">
        <w:rPr>
          <w:rFonts w:ascii="Arial" w:eastAsia="Calibri" w:hAnsi="Arial" w:cs="Arial"/>
          <w:color w:val="000000" w:themeColor="text1"/>
          <w:lang w:val="es-MX"/>
        </w:rPr>
        <w:t>o señor Correa González</w:t>
      </w:r>
      <w:r w:rsidRPr="00E76220">
        <w:rPr>
          <w:rFonts w:ascii="Arial" w:eastAsia="Calibri" w:hAnsi="Arial" w:cs="Arial"/>
          <w:color w:val="000000" w:themeColor="text1"/>
          <w:lang w:val="es-MX"/>
        </w:rPr>
        <w:t>:</w:t>
      </w:r>
    </w:p>
    <w:p w14:paraId="5DCC289D" w14:textId="77777777" w:rsidR="00E76220" w:rsidRPr="00E76220" w:rsidRDefault="00E76220" w:rsidP="00E76220">
      <w:pPr>
        <w:spacing w:after="0" w:line="240" w:lineRule="auto"/>
        <w:rPr>
          <w:rFonts w:ascii="Arial" w:eastAsia="Calibri" w:hAnsi="Arial" w:cs="Arial"/>
          <w:color w:val="000000" w:themeColor="text1"/>
          <w:lang w:val="es-MX"/>
        </w:rPr>
      </w:pPr>
    </w:p>
    <w:p w14:paraId="7C3EF037" w14:textId="2C7C2C99" w:rsidR="00E76220" w:rsidRPr="00E76220" w:rsidRDefault="00E76220" w:rsidP="00E76220">
      <w:pPr>
        <w:spacing w:after="0" w:line="276" w:lineRule="auto"/>
        <w:jc w:val="both"/>
        <w:rPr>
          <w:rFonts w:ascii="Arial" w:eastAsia="Calibri" w:hAnsi="Arial" w:cs="Arial"/>
          <w:color w:val="000000" w:themeColor="text1"/>
          <w:lang w:val="es-MX"/>
        </w:rPr>
      </w:pPr>
      <w:r w:rsidRPr="00E76220">
        <w:rPr>
          <w:rFonts w:ascii="Arial" w:eastAsia="Calibri" w:hAnsi="Arial" w:cs="Arial"/>
          <w:color w:val="000000" w:themeColor="text1"/>
          <w:lang w:val="es-MX"/>
        </w:rPr>
        <w:t xml:space="preserve">En ejercicio de la competencia otorgada por los artículos 11, numeral 8º, y 3º, numeral 5º, del Decreto Ley 4170 de 2011, la Agencia Nacional de Contratación Pública − Colombia Compra Eficiente responde su consulta del </w:t>
      </w:r>
      <w:r w:rsidR="006D1EDE">
        <w:rPr>
          <w:rFonts w:ascii="Arial" w:eastAsia="Calibri" w:hAnsi="Arial" w:cs="Arial"/>
          <w:color w:val="000000" w:themeColor="text1"/>
          <w:lang w:val="es-MX"/>
        </w:rPr>
        <w:t>19</w:t>
      </w:r>
      <w:r w:rsidRPr="00E76220">
        <w:rPr>
          <w:rFonts w:ascii="Arial" w:eastAsia="Calibri" w:hAnsi="Arial" w:cs="Arial"/>
          <w:color w:val="000000" w:themeColor="text1"/>
          <w:lang w:val="es-MX"/>
        </w:rPr>
        <w:t xml:space="preserve"> de ju</w:t>
      </w:r>
      <w:r w:rsidR="006D1EDE">
        <w:rPr>
          <w:rFonts w:ascii="Arial" w:eastAsia="Calibri" w:hAnsi="Arial" w:cs="Arial"/>
          <w:color w:val="000000" w:themeColor="text1"/>
          <w:lang w:val="es-MX"/>
        </w:rPr>
        <w:t>l</w:t>
      </w:r>
      <w:r w:rsidRPr="00E76220">
        <w:rPr>
          <w:rFonts w:ascii="Arial" w:eastAsia="Calibri" w:hAnsi="Arial" w:cs="Arial"/>
          <w:color w:val="000000" w:themeColor="text1"/>
          <w:lang w:val="es-MX"/>
        </w:rPr>
        <w:t>io de 202</w:t>
      </w:r>
      <w:r w:rsidR="006D1EDE">
        <w:rPr>
          <w:rFonts w:ascii="Arial" w:eastAsia="Calibri" w:hAnsi="Arial" w:cs="Arial"/>
          <w:color w:val="000000" w:themeColor="text1"/>
          <w:lang w:val="es-MX"/>
        </w:rPr>
        <w:t>2</w:t>
      </w:r>
      <w:r w:rsidRPr="00E76220">
        <w:rPr>
          <w:rFonts w:ascii="Arial" w:eastAsia="Calibri" w:hAnsi="Arial" w:cs="Arial"/>
          <w:color w:val="000000" w:themeColor="text1"/>
          <w:lang w:val="es-MX"/>
        </w:rPr>
        <w:t xml:space="preserve">. </w:t>
      </w:r>
    </w:p>
    <w:p w14:paraId="15925E60" w14:textId="77777777" w:rsidR="00E76220" w:rsidRPr="00E76220" w:rsidRDefault="00E76220" w:rsidP="00E76220">
      <w:pPr>
        <w:spacing w:after="0" w:line="276" w:lineRule="auto"/>
        <w:jc w:val="both"/>
        <w:rPr>
          <w:rFonts w:ascii="Arial" w:eastAsia="Calibri" w:hAnsi="Arial" w:cs="Arial"/>
          <w:color w:val="000000" w:themeColor="text1"/>
          <w:lang w:val="es-MX"/>
        </w:rPr>
      </w:pPr>
    </w:p>
    <w:p w14:paraId="2B3B4E09" w14:textId="77777777" w:rsidR="00E76220" w:rsidRPr="00E76220" w:rsidRDefault="00E76220" w:rsidP="00E76220">
      <w:pPr>
        <w:numPr>
          <w:ilvl w:val="0"/>
          <w:numId w:val="3"/>
        </w:numPr>
        <w:tabs>
          <w:tab w:val="left" w:pos="284"/>
        </w:tabs>
        <w:spacing w:after="0" w:line="276" w:lineRule="auto"/>
        <w:ind w:left="0" w:firstLine="0"/>
        <w:contextualSpacing/>
        <w:jc w:val="both"/>
        <w:rPr>
          <w:rFonts w:ascii="Arial" w:eastAsia="Calibri" w:hAnsi="Arial" w:cs="Arial"/>
          <w:b/>
          <w:color w:val="000000" w:themeColor="text1"/>
          <w:lang w:val="es-MX"/>
        </w:rPr>
      </w:pPr>
      <w:r w:rsidRPr="00E76220">
        <w:rPr>
          <w:rFonts w:ascii="Arial" w:eastAsia="Calibri" w:hAnsi="Arial" w:cs="Arial"/>
          <w:b/>
          <w:color w:val="000000" w:themeColor="text1"/>
          <w:lang w:val="es-MX"/>
        </w:rPr>
        <w:t xml:space="preserve">Problemas planteados </w:t>
      </w:r>
    </w:p>
    <w:p w14:paraId="1D2D7BD9" w14:textId="77777777" w:rsidR="00E76220" w:rsidRPr="00E76220" w:rsidRDefault="00E76220" w:rsidP="00E76220">
      <w:pPr>
        <w:tabs>
          <w:tab w:val="left" w:pos="426"/>
        </w:tabs>
        <w:spacing w:after="0" w:line="276" w:lineRule="auto"/>
        <w:jc w:val="both"/>
        <w:rPr>
          <w:rFonts w:ascii="Arial" w:eastAsia="Calibri" w:hAnsi="Arial" w:cs="Arial"/>
          <w:b/>
          <w:color w:val="000000" w:themeColor="text1"/>
          <w:lang w:val="es-MX"/>
        </w:rPr>
      </w:pPr>
    </w:p>
    <w:p w14:paraId="7603A935" w14:textId="7E79DC20" w:rsidR="00E76220" w:rsidRDefault="006E1488" w:rsidP="00E76220">
      <w:pPr>
        <w:tabs>
          <w:tab w:val="left" w:pos="709"/>
        </w:tabs>
        <w:spacing w:after="0" w:line="276" w:lineRule="auto"/>
        <w:jc w:val="both"/>
        <w:rPr>
          <w:rFonts w:ascii="Arial" w:eastAsia="Calibri" w:hAnsi="Arial" w:cs="Arial"/>
          <w:color w:val="000000" w:themeColor="text1"/>
          <w:lang w:val="es-MX"/>
        </w:rPr>
      </w:pPr>
      <w:r>
        <w:rPr>
          <w:rFonts w:ascii="Arial" w:eastAsia="Calibri" w:hAnsi="Arial" w:cs="Arial"/>
          <w:color w:val="000000" w:themeColor="text1"/>
          <w:lang w:val="es-MX"/>
        </w:rPr>
        <w:t>En la solicitud, usted menciona el artículo 76 de la Ley 1438 de 2011 y los artículos 8, 11 y 12 de la Resolución 5185 de 2013, expedida por el Ministerio de Salud y Protección Social. Con fundamento en dichas disposiciones, usted r</w:t>
      </w:r>
      <w:r w:rsidR="006D1EDE">
        <w:rPr>
          <w:rFonts w:ascii="Arial" w:eastAsia="Calibri" w:hAnsi="Arial" w:cs="Arial"/>
          <w:color w:val="000000" w:themeColor="text1"/>
          <w:lang w:val="es-MX"/>
        </w:rPr>
        <w:t>ealiza las siguientes preguntas:</w:t>
      </w:r>
    </w:p>
    <w:p w14:paraId="113496CA" w14:textId="29897297" w:rsidR="006D1EDE" w:rsidRDefault="006D1EDE" w:rsidP="00E76220">
      <w:pPr>
        <w:tabs>
          <w:tab w:val="left" w:pos="709"/>
        </w:tabs>
        <w:spacing w:after="0" w:line="276" w:lineRule="auto"/>
        <w:jc w:val="both"/>
        <w:rPr>
          <w:rFonts w:ascii="Arial" w:eastAsia="Calibri" w:hAnsi="Arial" w:cs="Arial"/>
          <w:color w:val="000000" w:themeColor="text1"/>
          <w:lang w:val="es-MX"/>
        </w:rPr>
      </w:pPr>
    </w:p>
    <w:p w14:paraId="7E090DB8" w14:textId="23FEB415" w:rsidR="006D1EDE" w:rsidRPr="002D0E15" w:rsidRDefault="006E1488" w:rsidP="009E789F">
      <w:pPr>
        <w:pStyle w:val="NormalWeb"/>
        <w:spacing w:after="120"/>
        <w:ind w:left="709" w:right="709"/>
        <w:jc w:val="both"/>
        <w:rPr>
          <w:rFonts w:ascii="Arial" w:hAnsi="Arial" w:cs="Arial"/>
          <w:sz w:val="21"/>
          <w:szCs w:val="21"/>
        </w:rPr>
      </w:pPr>
      <w:r w:rsidRPr="002D0E15">
        <w:rPr>
          <w:rFonts w:ascii="Arial" w:hAnsi="Arial" w:cs="Arial"/>
          <w:sz w:val="21"/>
          <w:szCs w:val="21"/>
        </w:rPr>
        <w:t>«</w:t>
      </w:r>
      <w:r w:rsidR="006D1EDE" w:rsidRPr="002D0E15">
        <w:rPr>
          <w:rFonts w:ascii="Arial" w:hAnsi="Arial" w:cs="Arial"/>
          <w:sz w:val="21"/>
          <w:szCs w:val="21"/>
        </w:rPr>
        <w:t>1. ¿Para iniciar la ejecución del contrato que suscribe una empresa social del estado, requiere que esté publicado el contrato </w:t>
      </w:r>
      <w:r w:rsidR="006D1EDE" w:rsidRPr="002D0E15">
        <w:rPr>
          <w:rStyle w:val="xgmail-il"/>
          <w:rFonts w:ascii="Arial" w:hAnsi="Arial" w:cs="Arial"/>
          <w:sz w:val="21"/>
          <w:szCs w:val="21"/>
        </w:rPr>
        <w:t>en</w:t>
      </w:r>
      <w:r w:rsidR="006D1EDE" w:rsidRPr="002D0E15">
        <w:rPr>
          <w:rFonts w:ascii="Arial" w:hAnsi="Arial" w:cs="Arial"/>
          <w:sz w:val="21"/>
          <w:szCs w:val="21"/>
        </w:rPr>
        <w:t> el SECOP?</w:t>
      </w:r>
    </w:p>
    <w:p w14:paraId="3C603A10" w14:textId="6603C802" w:rsidR="006D1EDE" w:rsidRPr="002D0E15" w:rsidRDefault="006D1EDE" w:rsidP="009E789F">
      <w:pPr>
        <w:pStyle w:val="NormalWeb"/>
        <w:spacing w:after="120"/>
        <w:ind w:left="709" w:right="709"/>
        <w:jc w:val="both"/>
        <w:rPr>
          <w:rFonts w:ascii="Arial" w:hAnsi="Arial" w:cs="Arial"/>
          <w:sz w:val="21"/>
          <w:szCs w:val="21"/>
        </w:rPr>
      </w:pPr>
      <w:r w:rsidRPr="002D0E15">
        <w:rPr>
          <w:rFonts w:ascii="Arial" w:hAnsi="Arial" w:cs="Arial"/>
          <w:sz w:val="21"/>
          <w:szCs w:val="21"/>
        </w:rPr>
        <w:t>2. ¿La publicación </w:t>
      </w:r>
      <w:r w:rsidRPr="002D0E15">
        <w:rPr>
          <w:rStyle w:val="xgmail-il"/>
          <w:rFonts w:ascii="Arial" w:hAnsi="Arial" w:cs="Arial"/>
          <w:sz w:val="21"/>
          <w:szCs w:val="21"/>
        </w:rPr>
        <w:t>en</w:t>
      </w:r>
      <w:r w:rsidRPr="002D0E15">
        <w:rPr>
          <w:rFonts w:ascii="Arial" w:hAnsi="Arial" w:cs="Arial"/>
          <w:sz w:val="21"/>
          <w:szCs w:val="21"/>
        </w:rPr>
        <w:t> el SECOP del contrato constituye un requisito </w:t>
      </w:r>
      <w:r w:rsidRPr="002D0E15">
        <w:rPr>
          <w:rStyle w:val="xgmail-il"/>
          <w:rFonts w:ascii="Arial" w:hAnsi="Arial" w:cs="Arial"/>
          <w:sz w:val="21"/>
          <w:szCs w:val="21"/>
        </w:rPr>
        <w:t>de</w:t>
      </w:r>
      <w:r w:rsidRPr="002D0E15">
        <w:rPr>
          <w:rFonts w:ascii="Arial" w:hAnsi="Arial" w:cs="Arial"/>
          <w:sz w:val="21"/>
          <w:szCs w:val="21"/>
        </w:rPr>
        <w:t> ejecución adicional a la aprobación </w:t>
      </w:r>
      <w:r w:rsidRPr="002D0E15">
        <w:rPr>
          <w:rStyle w:val="xgmail-il"/>
          <w:rFonts w:ascii="Arial" w:hAnsi="Arial" w:cs="Arial"/>
          <w:sz w:val="21"/>
          <w:szCs w:val="21"/>
        </w:rPr>
        <w:t>de</w:t>
      </w:r>
      <w:r w:rsidRPr="002D0E15">
        <w:rPr>
          <w:rFonts w:ascii="Arial" w:hAnsi="Arial" w:cs="Arial"/>
          <w:sz w:val="21"/>
          <w:szCs w:val="21"/>
        </w:rPr>
        <w:t> garantías y la expedición del registro presupuestal?</w:t>
      </w:r>
    </w:p>
    <w:p w14:paraId="52A05925" w14:textId="6C6FE362" w:rsidR="006D1EDE" w:rsidRDefault="006D1EDE" w:rsidP="009E789F">
      <w:pPr>
        <w:pStyle w:val="NormalWeb"/>
        <w:ind w:left="709" w:right="709"/>
        <w:jc w:val="both"/>
        <w:rPr>
          <w:rFonts w:ascii="Arial" w:hAnsi="Arial" w:cs="Arial"/>
          <w:sz w:val="21"/>
          <w:szCs w:val="21"/>
        </w:rPr>
      </w:pPr>
      <w:r w:rsidRPr="002D0E15">
        <w:rPr>
          <w:rFonts w:ascii="Arial" w:hAnsi="Arial" w:cs="Arial"/>
          <w:sz w:val="21"/>
          <w:szCs w:val="21"/>
        </w:rPr>
        <w:t>3.  </w:t>
      </w:r>
      <w:r w:rsidRPr="002D0E15">
        <w:rPr>
          <w:rStyle w:val="xgmail-il"/>
          <w:rFonts w:ascii="Arial" w:hAnsi="Arial" w:cs="Arial"/>
          <w:sz w:val="21"/>
          <w:szCs w:val="21"/>
        </w:rPr>
        <w:t>De</w:t>
      </w:r>
      <w:r w:rsidRPr="002D0E15">
        <w:rPr>
          <w:rFonts w:ascii="Arial" w:hAnsi="Arial" w:cs="Arial"/>
          <w:sz w:val="21"/>
          <w:szCs w:val="21"/>
        </w:rPr>
        <w:t> ser lo anterior correcto, ¿todos los contratos </w:t>
      </w:r>
      <w:r w:rsidRPr="002D0E15">
        <w:rPr>
          <w:rStyle w:val="xgmail-il"/>
          <w:rFonts w:ascii="Arial" w:hAnsi="Arial" w:cs="Arial"/>
          <w:sz w:val="21"/>
          <w:szCs w:val="21"/>
        </w:rPr>
        <w:t>con</w:t>
      </w:r>
      <w:r w:rsidRPr="002D0E15">
        <w:rPr>
          <w:rFonts w:ascii="Arial" w:hAnsi="Arial" w:cs="Arial"/>
          <w:sz w:val="21"/>
          <w:szCs w:val="21"/>
        </w:rPr>
        <w:t> fecha </w:t>
      </w:r>
      <w:r w:rsidRPr="002D0E15">
        <w:rPr>
          <w:rStyle w:val="xgmail-il"/>
          <w:rFonts w:ascii="Arial" w:hAnsi="Arial" w:cs="Arial"/>
          <w:sz w:val="21"/>
          <w:szCs w:val="21"/>
        </w:rPr>
        <w:t>de</w:t>
      </w:r>
      <w:r w:rsidRPr="002D0E15">
        <w:rPr>
          <w:rFonts w:ascii="Arial" w:hAnsi="Arial" w:cs="Arial"/>
          <w:sz w:val="21"/>
          <w:szCs w:val="21"/>
        </w:rPr>
        <w:t> perfeccionamiento 01 </w:t>
      </w:r>
      <w:r w:rsidRPr="002D0E15">
        <w:rPr>
          <w:rStyle w:val="xgmail-il"/>
          <w:rFonts w:ascii="Arial" w:hAnsi="Arial" w:cs="Arial"/>
          <w:sz w:val="21"/>
          <w:szCs w:val="21"/>
        </w:rPr>
        <w:t>de</w:t>
      </w:r>
      <w:r w:rsidRPr="002D0E15">
        <w:rPr>
          <w:rFonts w:ascii="Arial" w:hAnsi="Arial" w:cs="Arial"/>
          <w:sz w:val="21"/>
          <w:szCs w:val="21"/>
        </w:rPr>
        <w:t> enero </w:t>
      </w:r>
      <w:r w:rsidRPr="002D0E15">
        <w:rPr>
          <w:rStyle w:val="xgmail-il"/>
          <w:rFonts w:ascii="Arial" w:hAnsi="Arial" w:cs="Arial"/>
          <w:sz w:val="21"/>
          <w:szCs w:val="21"/>
        </w:rPr>
        <w:t>de</w:t>
      </w:r>
      <w:r w:rsidRPr="002D0E15">
        <w:rPr>
          <w:rFonts w:ascii="Arial" w:hAnsi="Arial" w:cs="Arial"/>
          <w:sz w:val="21"/>
          <w:szCs w:val="21"/>
        </w:rPr>
        <w:t> 2021 y que deban iniciar ejecución el 01 </w:t>
      </w:r>
      <w:r w:rsidRPr="002D0E15">
        <w:rPr>
          <w:rStyle w:val="xgmail-il"/>
          <w:rFonts w:ascii="Arial" w:hAnsi="Arial" w:cs="Arial"/>
          <w:sz w:val="21"/>
          <w:szCs w:val="21"/>
        </w:rPr>
        <w:t>de</w:t>
      </w:r>
      <w:r w:rsidRPr="002D0E15">
        <w:rPr>
          <w:rFonts w:ascii="Arial" w:hAnsi="Arial" w:cs="Arial"/>
          <w:sz w:val="21"/>
          <w:szCs w:val="21"/>
        </w:rPr>
        <w:t> enero </w:t>
      </w:r>
      <w:r w:rsidRPr="002D0E15">
        <w:rPr>
          <w:rStyle w:val="xgmail-il"/>
          <w:rFonts w:ascii="Arial" w:hAnsi="Arial" w:cs="Arial"/>
          <w:sz w:val="21"/>
          <w:szCs w:val="21"/>
        </w:rPr>
        <w:t>de</w:t>
      </w:r>
      <w:r w:rsidRPr="002D0E15">
        <w:rPr>
          <w:rFonts w:ascii="Arial" w:hAnsi="Arial" w:cs="Arial"/>
          <w:sz w:val="21"/>
          <w:szCs w:val="21"/>
        </w:rPr>
        <w:t> 2021 deben ser publicados ese día?</w:t>
      </w:r>
      <w:r w:rsidR="006E1488" w:rsidRPr="002D0E15">
        <w:rPr>
          <w:rFonts w:ascii="Arial" w:hAnsi="Arial" w:cs="Arial"/>
          <w:sz w:val="21"/>
          <w:szCs w:val="21"/>
        </w:rPr>
        <w:t>»</w:t>
      </w:r>
      <w:r w:rsidR="009E789F">
        <w:rPr>
          <w:rFonts w:ascii="Arial" w:hAnsi="Arial" w:cs="Arial"/>
          <w:sz w:val="21"/>
          <w:szCs w:val="21"/>
        </w:rPr>
        <w:t>.</w:t>
      </w:r>
    </w:p>
    <w:p w14:paraId="1B730756" w14:textId="77777777" w:rsidR="009E789F" w:rsidRPr="002D0E15" w:rsidRDefault="009E789F" w:rsidP="009E789F">
      <w:pPr>
        <w:pStyle w:val="NormalWeb"/>
        <w:ind w:left="709" w:right="709"/>
        <w:jc w:val="both"/>
        <w:rPr>
          <w:rFonts w:ascii="Arial" w:hAnsi="Arial" w:cs="Arial"/>
          <w:sz w:val="21"/>
          <w:szCs w:val="21"/>
        </w:rPr>
      </w:pPr>
    </w:p>
    <w:p w14:paraId="18FDCEF8" w14:textId="7CE5AA8C" w:rsidR="006D1EDE" w:rsidRDefault="006D1EDE" w:rsidP="006D1EDE">
      <w:pPr>
        <w:tabs>
          <w:tab w:val="left" w:pos="709"/>
        </w:tabs>
        <w:spacing w:after="0" w:line="276" w:lineRule="auto"/>
        <w:jc w:val="both"/>
        <w:rPr>
          <w:rFonts w:ascii="Arial" w:eastAsia="Calibri" w:hAnsi="Arial" w:cs="Arial"/>
          <w:color w:val="000000" w:themeColor="text1"/>
          <w:lang w:val="es-MX"/>
        </w:rPr>
      </w:pPr>
    </w:p>
    <w:p w14:paraId="11CCA623" w14:textId="3A25BED7" w:rsidR="00B7318E" w:rsidRDefault="00B7318E" w:rsidP="006D1EDE">
      <w:pPr>
        <w:tabs>
          <w:tab w:val="left" w:pos="709"/>
        </w:tabs>
        <w:spacing w:after="0" w:line="276" w:lineRule="auto"/>
        <w:jc w:val="both"/>
        <w:rPr>
          <w:rFonts w:ascii="Arial" w:eastAsia="Calibri" w:hAnsi="Arial" w:cs="Arial"/>
          <w:color w:val="000000" w:themeColor="text1"/>
          <w:lang w:val="es-MX"/>
        </w:rPr>
      </w:pPr>
    </w:p>
    <w:p w14:paraId="55170B6E" w14:textId="77777777" w:rsidR="00B7318E" w:rsidRPr="00E76220" w:rsidRDefault="00B7318E" w:rsidP="006D1EDE">
      <w:pPr>
        <w:tabs>
          <w:tab w:val="left" w:pos="709"/>
        </w:tabs>
        <w:spacing w:after="0" w:line="276" w:lineRule="auto"/>
        <w:jc w:val="both"/>
        <w:rPr>
          <w:rFonts w:ascii="Arial" w:eastAsia="Calibri" w:hAnsi="Arial" w:cs="Arial"/>
          <w:color w:val="000000" w:themeColor="text1"/>
          <w:lang w:val="es-MX"/>
        </w:rPr>
      </w:pPr>
    </w:p>
    <w:p w14:paraId="057F5543" w14:textId="77777777" w:rsidR="00E76220" w:rsidRPr="00E76220" w:rsidRDefault="00E76220" w:rsidP="00E76220">
      <w:pPr>
        <w:numPr>
          <w:ilvl w:val="0"/>
          <w:numId w:val="3"/>
        </w:numPr>
        <w:tabs>
          <w:tab w:val="left" w:pos="426"/>
        </w:tabs>
        <w:spacing w:after="0" w:line="276" w:lineRule="auto"/>
        <w:ind w:left="284" w:hanging="284"/>
        <w:contextualSpacing/>
        <w:jc w:val="both"/>
        <w:rPr>
          <w:rFonts w:ascii="Arial" w:eastAsia="Calibri" w:hAnsi="Arial" w:cs="Arial"/>
          <w:b/>
          <w:color w:val="000000" w:themeColor="text1"/>
          <w:lang w:val="es-MX"/>
        </w:rPr>
      </w:pPr>
      <w:r w:rsidRPr="00E76220">
        <w:rPr>
          <w:rFonts w:ascii="Arial" w:eastAsia="Calibri" w:hAnsi="Arial" w:cs="Arial"/>
          <w:b/>
          <w:color w:val="000000" w:themeColor="text1"/>
          <w:lang w:val="es-MX"/>
        </w:rPr>
        <w:t>Consideraciones</w:t>
      </w:r>
    </w:p>
    <w:p w14:paraId="00F69A53" w14:textId="775B57D6" w:rsidR="00E76220" w:rsidRDefault="00E76220" w:rsidP="00E76220">
      <w:pPr>
        <w:spacing w:after="0" w:line="276" w:lineRule="auto"/>
        <w:jc w:val="both"/>
        <w:rPr>
          <w:rFonts w:ascii="Arial" w:eastAsia="Calibri" w:hAnsi="Arial" w:cs="Arial"/>
          <w:color w:val="000000" w:themeColor="text1"/>
          <w:lang w:val="es-MX"/>
        </w:rPr>
      </w:pPr>
    </w:p>
    <w:p w14:paraId="4450418F" w14:textId="77777777" w:rsidR="00CF4145" w:rsidRPr="00CF4145" w:rsidRDefault="00CF4145" w:rsidP="00CF4145">
      <w:pPr>
        <w:spacing w:after="120" w:line="276" w:lineRule="auto"/>
        <w:jc w:val="both"/>
        <w:rPr>
          <w:rFonts w:ascii="Arial" w:eastAsia="Times New Roman" w:hAnsi="Arial" w:cs="Arial"/>
          <w:szCs w:val="24"/>
          <w:lang w:val="es-ES" w:eastAsia="es-MX"/>
        </w:rPr>
      </w:pPr>
      <w:r w:rsidRPr="00CF4145">
        <w:rPr>
          <w:rFonts w:ascii="Arial" w:eastAsia="Times New Roman" w:hAnsi="Arial" w:cs="Arial"/>
          <w:bCs/>
          <w:szCs w:val="24"/>
          <w:lang w:eastAsia="es-MX"/>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5" w:name="_Hlk61701014"/>
      <w:r w:rsidRPr="00CF4145">
        <w:rPr>
          <w:rFonts w:ascii="Arial" w:eastAsia="Times New Roman" w:hAnsi="Arial" w:cs="Arial"/>
          <w:szCs w:val="24"/>
          <w:lang w:val="es-ES" w:eastAsia="es-MX"/>
        </w:rPr>
        <w:t xml:space="preserve">Es necesario tener en cuenta que </w:t>
      </w:r>
      <w:bookmarkStart w:id="6" w:name="_Hlk61026958"/>
      <w:r w:rsidRPr="00CF4145">
        <w:rPr>
          <w:rFonts w:ascii="Arial" w:eastAsia="Times New Roman" w:hAnsi="Arial" w:cs="Arial"/>
          <w:szCs w:val="24"/>
          <w:lang w:val="es-ES" w:eastAsia="es-MX"/>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CF4145">
        <w:rPr>
          <w:rFonts w:ascii="Arial" w:eastAsia="Times New Roman" w:hAnsi="Arial" w:cs="Arial"/>
          <w:bCs/>
          <w:szCs w:val="24"/>
          <w:lang w:eastAsia="es-MX"/>
        </w:rPr>
        <w:t xml:space="preserve"> de todos los partícipes de la contratación estatal.</w:t>
      </w:r>
    </w:p>
    <w:p w14:paraId="55EFF678" w14:textId="77777777" w:rsidR="00CF4145" w:rsidRPr="00CF4145" w:rsidRDefault="00CF4145" w:rsidP="00CF4145">
      <w:pPr>
        <w:spacing w:after="120" w:line="276" w:lineRule="auto"/>
        <w:ind w:firstLine="708"/>
        <w:jc w:val="both"/>
        <w:rPr>
          <w:rFonts w:ascii="Arial" w:eastAsia="Times New Roman" w:hAnsi="Arial" w:cs="Arial"/>
          <w:szCs w:val="24"/>
          <w:lang w:val="es-ES" w:eastAsia="es-MX"/>
        </w:rPr>
      </w:pPr>
      <w:r w:rsidRPr="00CF4145">
        <w:rPr>
          <w:rFonts w:ascii="Arial" w:eastAsia="Times New Roman" w:hAnsi="Arial" w:cs="Arial"/>
          <w:szCs w:val="24"/>
          <w:lang w:val="es-ES" w:eastAsia="es-MX"/>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CF4145">
        <w:rPr>
          <w:rFonts w:ascii="Arial" w:eastAsia="Times New Roman" w:hAnsi="Arial" w:cs="Arial"/>
          <w:szCs w:val="24"/>
          <w:vertAlign w:val="superscript"/>
          <w:lang w:val="es-ES" w:eastAsia="es-MX"/>
        </w:rPr>
        <w:footnoteReference w:id="1"/>
      </w:r>
      <w:r w:rsidRPr="00CF4145">
        <w:rPr>
          <w:rFonts w:ascii="Arial" w:eastAsia="Times New Roman" w:hAnsi="Arial" w:cs="Arial"/>
          <w:szCs w:val="24"/>
          <w:lang w:val="es-ES" w:eastAsia="es-MX"/>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6"/>
      <w:r w:rsidRPr="00CF4145">
        <w:rPr>
          <w:rFonts w:ascii="Arial" w:eastAsia="Times New Roman" w:hAnsi="Arial" w:cs="Arial"/>
          <w:szCs w:val="24"/>
          <w:lang w:val="es-ES" w:eastAsia="es-MX"/>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5"/>
    </w:p>
    <w:p w14:paraId="15E14BB3" w14:textId="77777777" w:rsidR="00A77188" w:rsidRDefault="00CF4145" w:rsidP="00DD0EE9">
      <w:pPr>
        <w:pStyle w:val="Textoindependiente"/>
        <w:spacing w:after="120" w:line="276" w:lineRule="auto"/>
        <w:ind w:firstLine="709"/>
        <w:jc w:val="both"/>
      </w:pPr>
      <w:r w:rsidRPr="00CF4145">
        <w:rPr>
          <w:rFonts w:eastAsia="Calibri"/>
          <w:lang w:val="es-ES_tradnl" w:eastAsia="es-ES"/>
        </w:rPr>
        <w:t>Sin perjuicio de lo anterior, dentro de los límites de las atribuciones de la función consultiva atribuida a esta entidad, esto es, interpretando de manera general las normas relevantes, la Agencia absolverá los interrogantes formulados, previo análisis de los siguientes temas:</w:t>
      </w:r>
      <w:r>
        <w:rPr>
          <w:rFonts w:eastAsia="Calibri"/>
          <w:color w:val="000000" w:themeColor="text1"/>
          <w:lang w:val="es-MX"/>
        </w:rPr>
        <w:t xml:space="preserve"> </w:t>
      </w:r>
      <w:r w:rsidR="00DD0EE9">
        <w:t>i)</w:t>
      </w:r>
      <w:r w:rsidR="00DD0EE9">
        <w:rPr>
          <w:spacing w:val="1"/>
        </w:rPr>
        <w:t xml:space="preserve"> </w:t>
      </w:r>
      <w:r w:rsidR="00DD0EE9">
        <w:t>los</w:t>
      </w:r>
      <w:r w:rsidR="00DD0EE9">
        <w:rPr>
          <w:spacing w:val="1"/>
        </w:rPr>
        <w:t xml:space="preserve"> </w:t>
      </w:r>
      <w:r w:rsidR="00DD0EE9">
        <w:t>regímenes especiales de contratación, incluido el de las empresas sociales del Estado</w:t>
      </w:r>
      <w:r w:rsidR="001A4D83">
        <w:t xml:space="preserve"> y</w:t>
      </w:r>
      <w:r w:rsidR="00DD0EE9">
        <w:t xml:space="preserve"> la libertad de configuración que a estas les asiste en relación con sus manuales</w:t>
      </w:r>
      <w:r w:rsidR="00DD0EE9">
        <w:rPr>
          <w:spacing w:val="1"/>
        </w:rPr>
        <w:t xml:space="preserve"> </w:t>
      </w:r>
      <w:r w:rsidR="00DD0EE9">
        <w:t>internos</w:t>
      </w:r>
      <w:r w:rsidR="00DD0EE9">
        <w:rPr>
          <w:spacing w:val="8"/>
        </w:rPr>
        <w:t xml:space="preserve"> </w:t>
      </w:r>
      <w:r w:rsidR="00DD0EE9">
        <w:t>de</w:t>
      </w:r>
      <w:r w:rsidR="00DD0EE9">
        <w:rPr>
          <w:spacing w:val="9"/>
        </w:rPr>
        <w:t xml:space="preserve"> </w:t>
      </w:r>
      <w:r w:rsidR="00DD0EE9">
        <w:t>contratación</w:t>
      </w:r>
      <w:r w:rsidR="00F86334">
        <w:t xml:space="preserve">, </w:t>
      </w:r>
      <w:proofErr w:type="spellStart"/>
      <w:r w:rsidR="00F86334">
        <w:t>ii</w:t>
      </w:r>
      <w:proofErr w:type="spellEnd"/>
      <w:r w:rsidR="00F86334">
        <w:t>)</w:t>
      </w:r>
      <w:r w:rsidR="00DD0EE9">
        <w:rPr>
          <w:spacing w:val="8"/>
        </w:rPr>
        <w:t xml:space="preserve"> </w:t>
      </w:r>
      <w:r w:rsidR="00964788" w:rsidRPr="00F40A5B">
        <w:rPr>
          <w:rFonts w:eastAsia="Calibri"/>
          <w:bCs/>
          <w:color w:val="000000" w:themeColor="text1"/>
          <w:szCs w:val="24"/>
          <w:lang w:val="es-ES_tradnl" w:eastAsia="es-ES_tradnl"/>
        </w:rPr>
        <w:t>Fundamento axiológico de la publicidad de la información oficial de la contratación estatal en el Sistema Electrónico para la Contratación Pública –SECOP–</w:t>
      </w:r>
      <w:r w:rsidR="00964788" w:rsidRPr="00A77188">
        <w:rPr>
          <w:rFonts w:eastAsia="Calibri"/>
          <w:bCs/>
          <w:color w:val="000000" w:themeColor="text1"/>
          <w:szCs w:val="24"/>
          <w:lang w:val="es-ES_tradnl" w:eastAsia="es-ES_tradnl"/>
        </w:rPr>
        <w:t xml:space="preserve"> y </w:t>
      </w:r>
      <w:proofErr w:type="spellStart"/>
      <w:r w:rsidR="00964788" w:rsidRPr="00A77188">
        <w:rPr>
          <w:rFonts w:eastAsia="Calibri"/>
          <w:bCs/>
          <w:color w:val="000000" w:themeColor="text1"/>
          <w:szCs w:val="24"/>
          <w:lang w:val="es-ES_tradnl" w:eastAsia="es-ES_tradnl"/>
        </w:rPr>
        <w:t>iii</w:t>
      </w:r>
      <w:proofErr w:type="spellEnd"/>
      <w:r w:rsidR="00964788" w:rsidRPr="00A77188">
        <w:rPr>
          <w:rFonts w:eastAsia="Calibri"/>
          <w:bCs/>
          <w:color w:val="000000" w:themeColor="text1"/>
          <w:szCs w:val="24"/>
          <w:lang w:val="es-ES_tradnl" w:eastAsia="es-ES_tradnl"/>
        </w:rPr>
        <w:t>)</w:t>
      </w:r>
      <w:r w:rsidR="00964788" w:rsidRPr="00A77188">
        <w:rPr>
          <w:bCs/>
        </w:rPr>
        <w:t xml:space="preserve"> El </w:t>
      </w:r>
      <w:r w:rsidR="00964788" w:rsidRPr="00A77188">
        <w:rPr>
          <w:bCs/>
        </w:rPr>
        <w:lastRenderedPageBreak/>
        <w:t xml:space="preserve">término para publicar los </w:t>
      </w:r>
      <w:r w:rsidR="00964788" w:rsidRPr="00A77188">
        <w:rPr>
          <w:bCs/>
          <w:i/>
          <w:iCs/>
        </w:rPr>
        <w:t>Documentos del Proceso</w:t>
      </w:r>
      <w:r w:rsidR="00964788" w:rsidRPr="00A77188">
        <w:rPr>
          <w:bCs/>
        </w:rPr>
        <w:t xml:space="preserve"> en el Sistema Electrónico para la Contratación Pública–SECOP y el deber de las entidades exceptuadas del EGAP de publicar los documentos relacionados con su actividad contractual en el SECOP II</w:t>
      </w:r>
      <w:r w:rsidR="00A77188" w:rsidRPr="00A77188">
        <w:rPr>
          <w:bCs/>
        </w:rPr>
        <w:t>.</w:t>
      </w:r>
      <w:r w:rsidR="00964788">
        <w:rPr>
          <w:rFonts w:eastAsia="Calibri"/>
          <w:b/>
          <w:color w:val="000000" w:themeColor="text1"/>
          <w:szCs w:val="24"/>
          <w:lang w:val="es-ES_tradnl" w:eastAsia="es-ES_tradnl"/>
        </w:rPr>
        <w:t xml:space="preserve"> </w:t>
      </w:r>
    </w:p>
    <w:p w14:paraId="1C4A4958" w14:textId="6D0A955D" w:rsidR="00DD0EE9" w:rsidRDefault="00A77188" w:rsidP="00DD0EE9">
      <w:pPr>
        <w:pStyle w:val="Textoindependiente"/>
        <w:spacing w:after="120" w:line="276" w:lineRule="auto"/>
        <w:ind w:firstLine="709"/>
        <w:jc w:val="both"/>
      </w:pPr>
      <w:r>
        <w:t xml:space="preserve">La Agencia Nacional de Contratación Pública – Colombia Compra Eficiente </w:t>
      </w:r>
      <w:r w:rsidR="00DD0EE9">
        <w:t>en los conceptos del 24 de diciembre de 2019 –radicado No. 4201913000007479–, así</w:t>
      </w:r>
      <w:r w:rsidR="00DD0EE9">
        <w:rPr>
          <w:spacing w:val="-59"/>
        </w:rPr>
        <w:t xml:space="preserve"> </w:t>
      </w:r>
      <w:r w:rsidR="00DD0EE9">
        <w:t>como los conceptos C-027 del 13 de febrero de 2020, C-179 del 16 de marzo de 2020,</w:t>
      </w:r>
      <w:r w:rsidR="00DD0EE9">
        <w:rPr>
          <w:spacing w:val="-59"/>
        </w:rPr>
        <w:t xml:space="preserve"> </w:t>
      </w:r>
      <w:r w:rsidR="00DD0EE9">
        <w:t>C-362</w:t>
      </w:r>
      <w:r w:rsidR="00DD0EE9">
        <w:rPr>
          <w:spacing w:val="-8"/>
        </w:rPr>
        <w:t xml:space="preserve"> </w:t>
      </w:r>
      <w:r w:rsidR="00DD0EE9">
        <w:t>del</w:t>
      </w:r>
      <w:r w:rsidR="00DD0EE9">
        <w:rPr>
          <w:spacing w:val="-8"/>
        </w:rPr>
        <w:t xml:space="preserve"> </w:t>
      </w:r>
      <w:r w:rsidR="00DD0EE9">
        <w:t>03</w:t>
      </w:r>
      <w:r w:rsidR="00DD0EE9">
        <w:rPr>
          <w:spacing w:val="-7"/>
        </w:rPr>
        <w:t xml:space="preserve"> </w:t>
      </w:r>
      <w:r w:rsidR="00DD0EE9">
        <w:t>de</w:t>
      </w:r>
      <w:r w:rsidR="00DD0EE9">
        <w:rPr>
          <w:spacing w:val="-8"/>
        </w:rPr>
        <w:t xml:space="preserve"> </w:t>
      </w:r>
      <w:r w:rsidR="00DD0EE9">
        <w:t>julio</w:t>
      </w:r>
      <w:r w:rsidR="00DD0EE9">
        <w:rPr>
          <w:spacing w:val="-7"/>
        </w:rPr>
        <w:t xml:space="preserve"> </w:t>
      </w:r>
      <w:r w:rsidR="00DD0EE9">
        <w:t>del</w:t>
      </w:r>
      <w:r w:rsidR="00DD0EE9">
        <w:rPr>
          <w:spacing w:val="-8"/>
        </w:rPr>
        <w:t xml:space="preserve"> </w:t>
      </w:r>
      <w:r w:rsidR="00DD0EE9">
        <w:t>año</w:t>
      </w:r>
      <w:r w:rsidR="00DD0EE9">
        <w:rPr>
          <w:spacing w:val="-7"/>
        </w:rPr>
        <w:t xml:space="preserve"> </w:t>
      </w:r>
      <w:r w:rsidR="00DD0EE9">
        <w:t>2020</w:t>
      </w:r>
      <w:r w:rsidR="00DD0EE9">
        <w:rPr>
          <w:spacing w:val="-8"/>
        </w:rPr>
        <w:t xml:space="preserve"> </w:t>
      </w:r>
      <w:r w:rsidR="00DD0EE9">
        <w:t>y</w:t>
      </w:r>
      <w:r w:rsidR="00DD0EE9">
        <w:rPr>
          <w:spacing w:val="-7"/>
        </w:rPr>
        <w:t xml:space="preserve"> </w:t>
      </w:r>
      <w:r w:rsidR="00DD0EE9">
        <w:t>C-462</w:t>
      </w:r>
      <w:r w:rsidR="00DD0EE9">
        <w:rPr>
          <w:spacing w:val="-8"/>
        </w:rPr>
        <w:t xml:space="preserve"> </w:t>
      </w:r>
      <w:r w:rsidR="00DD0EE9">
        <w:t>del</w:t>
      </w:r>
      <w:r w:rsidR="00DD0EE9">
        <w:rPr>
          <w:spacing w:val="-7"/>
        </w:rPr>
        <w:t xml:space="preserve"> </w:t>
      </w:r>
      <w:r w:rsidR="00DD0EE9">
        <w:t>24</w:t>
      </w:r>
      <w:r w:rsidR="00DD0EE9">
        <w:rPr>
          <w:spacing w:val="-8"/>
        </w:rPr>
        <w:t xml:space="preserve"> </w:t>
      </w:r>
      <w:r w:rsidR="00DD0EE9">
        <w:t>de</w:t>
      </w:r>
      <w:r w:rsidR="00DD0EE9">
        <w:rPr>
          <w:spacing w:val="-7"/>
        </w:rPr>
        <w:t xml:space="preserve"> </w:t>
      </w:r>
      <w:r w:rsidR="00DD0EE9">
        <w:t>julio</w:t>
      </w:r>
      <w:r w:rsidR="00DD0EE9">
        <w:rPr>
          <w:spacing w:val="-8"/>
        </w:rPr>
        <w:t xml:space="preserve"> </w:t>
      </w:r>
      <w:r w:rsidR="00DD0EE9">
        <w:t>de</w:t>
      </w:r>
      <w:r w:rsidR="00DD0EE9">
        <w:rPr>
          <w:spacing w:val="-7"/>
        </w:rPr>
        <w:t xml:space="preserve"> </w:t>
      </w:r>
      <w:r w:rsidR="00DD0EE9">
        <w:t>2020</w:t>
      </w:r>
      <w:r w:rsidR="001A4D83">
        <w:t>, C-093 del 23 de marzo de 2021, C-062 del 13 de marzo de 2021, C-168 del 21 de marzo de 2022 y C-215 del 22 de abril de 2022</w:t>
      </w:r>
      <w:r w:rsidR="00B66244">
        <w:t>, se pronunció sobre los</w:t>
      </w:r>
      <w:r w:rsidR="00B66244">
        <w:rPr>
          <w:spacing w:val="1"/>
        </w:rPr>
        <w:t xml:space="preserve"> </w:t>
      </w:r>
      <w:r w:rsidR="00B66244">
        <w:t>regímenes especiales de contratación de las empresas sociales del Estado y la libertad de configuración que a estas les asiste en relación con sus manuales</w:t>
      </w:r>
      <w:r w:rsidR="00B66244">
        <w:rPr>
          <w:spacing w:val="1"/>
        </w:rPr>
        <w:t xml:space="preserve"> </w:t>
      </w:r>
      <w:r w:rsidR="00B66244">
        <w:t>internos</w:t>
      </w:r>
      <w:r w:rsidR="00B66244">
        <w:rPr>
          <w:spacing w:val="8"/>
        </w:rPr>
        <w:t xml:space="preserve"> </w:t>
      </w:r>
      <w:r w:rsidR="00B66244">
        <w:t>de</w:t>
      </w:r>
      <w:r w:rsidR="00B66244">
        <w:rPr>
          <w:spacing w:val="9"/>
        </w:rPr>
        <w:t xml:space="preserve"> </w:t>
      </w:r>
      <w:r w:rsidR="00B66244">
        <w:t>contratación</w:t>
      </w:r>
    </w:p>
    <w:p w14:paraId="54E0F0AC" w14:textId="193B09DF" w:rsidR="001A4D83" w:rsidRDefault="007D29F7" w:rsidP="00274513">
      <w:pPr>
        <w:spacing w:after="0" w:line="276" w:lineRule="auto"/>
        <w:ind w:firstLine="708"/>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 xml:space="preserve">Por otra parte, </w:t>
      </w:r>
      <w:r w:rsidR="005800D5">
        <w:rPr>
          <w:rFonts w:ascii="Arial" w:eastAsia="Calibri" w:hAnsi="Arial" w:cs="Arial"/>
          <w:bCs/>
          <w:color w:val="000000" w:themeColor="text1"/>
          <w:lang w:val="es-ES_tradnl"/>
        </w:rPr>
        <w:t xml:space="preserve">esta Agencia </w:t>
      </w:r>
      <w:r w:rsidR="00274513" w:rsidRPr="00DD2D97">
        <w:rPr>
          <w:rFonts w:ascii="Arial" w:eastAsia="Calibri" w:hAnsi="Arial" w:cs="Arial"/>
          <w:bCs/>
          <w:color w:val="000000" w:themeColor="text1"/>
          <w:lang w:val="es-ES_tradnl"/>
        </w:rPr>
        <w:t xml:space="preserve">unificó su doctrina sobre el deber de las entidades exceptuadas del Estatuto General de Contratación de la Administración Pública –o con régimen especial– de publicar sus actuaciones contractuales en el SECOP, en el concepto CU-003 del 15 de enero de 2020.  </w:t>
      </w:r>
      <w:r w:rsidR="00F56DE7" w:rsidRPr="005C29B6">
        <w:rPr>
          <w:rFonts w:ascii="Arial" w:hAnsi="Arial" w:cs="Arial"/>
          <w:color w:val="1A1A1A" w:themeColor="background1" w:themeShade="1A"/>
        </w:rPr>
        <w:t>Dicho concepto de unificación, fue reiterado 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agosto de 2020, C-559 del 25 de agosto de 2020, C-562 del 25 de agosto de 2020, C-574 del 27 de agosto de 2020</w:t>
      </w:r>
      <w:r w:rsidR="00F56DE7">
        <w:rPr>
          <w:rFonts w:ascii="Arial" w:hAnsi="Arial" w:cs="Arial"/>
          <w:color w:val="1A1A1A" w:themeColor="background1" w:themeShade="1A"/>
        </w:rPr>
        <w:t xml:space="preserve">, </w:t>
      </w:r>
      <w:r w:rsidR="00F56DE7" w:rsidRPr="005C29B6">
        <w:rPr>
          <w:rFonts w:ascii="Arial" w:hAnsi="Arial" w:cs="Arial"/>
          <w:color w:val="1A1A1A" w:themeColor="background1" w:themeShade="1A"/>
        </w:rPr>
        <w:t>C-680 de 18 de noviembre de 2020</w:t>
      </w:r>
      <w:r w:rsidR="00EE5A69">
        <w:rPr>
          <w:rFonts w:ascii="Arial" w:hAnsi="Arial" w:cs="Arial"/>
          <w:color w:val="1A1A1A" w:themeColor="background1" w:themeShade="1A"/>
        </w:rPr>
        <w:t xml:space="preserve">, </w:t>
      </w:r>
      <w:r w:rsidR="00F56DE7">
        <w:rPr>
          <w:rFonts w:ascii="Arial" w:hAnsi="Arial" w:cs="Arial"/>
          <w:color w:val="1A1A1A" w:themeColor="background1" w:themeShade="1A"/>
        </w:rPr>
        <w:t>C-780 del 18 de enero de 2021</w:t>
      </w:r>
      <w:r w:rsidR="00EE5A69">
        <w:rPr>
          <w:rFonts w:ascii="Arial" w:hAnsi="Arial" w:cs="Arial"/>
          <w:color w:val="1A1A1A" w:themeColor="background1" w:themeShade="1A"/>
        </w:rPr>
        <w:t xml:space="preserve">, </w:t>
      </w:r>
      <w:r w:rsidR="006F1A3C">
        <w:rPr>
          <w:rFonts w:ascii="Arial" w:hAnsi="Arial" w:cs="Arial"/>
          <w:color w:val="1A1A1A" w:themeColor="background1" w:themeShade="1A"/>
        </w:rPr>
        <w:t xml:space="preserve">C-032 del 2 de marzo de 2021, </w:t>
      </w:r>
      <w:r w:rsidR="001C1ABC">
        <w:rPr>
          <w:rFonts w:ascii="Arial" w:hAnsi="Arial" w:cs="Arial"/>
          <w:color w:val="1A1A1A" w:themeColor="background1" w:themeShade="1A"/>
        </w:rPr>
        <w:t xml:space="preserve">C-137 del 7 de abril de 2021, </w:t>
      </w:r>
      <w:r w:rsidR="00060A47">
        <w:rPr>
          <w:rFonts w:ascii="Arial" w:hAnsi="Arial" w:cs="Arial"/>
          <w:color w:val="1A1A1A" w:themeColor="background1" w:themeShade="1A"/>
        </w:rPr>
        <w:t xml:space="preserve">C-172 del 13 de abril de 2021, </w:t>
      </w:r>
      <w:r w:rsidR="00486418">
        <w:rPr>
          <w:rFonts w:ascii="Arial" w:hAnsi="Arial" w:cs="Arial"/>
          <w:color w:val="1A1A1A" w:themeColor="background1" w:themeShade="1A"/>
        </w:rPr>
        <w:t xml:space="preserve">C-185 del 29 de abril de 2021, </w:t>
      </w:r>
      <w:r w:rsidR="000707EA">
        <w:rPr>
          <w:rFonts w:ascii="Arial" w:hAnsi="Arial" w:cs="Arial"/>
          <w:color w:val="1A1A1A" w:themeColor="background1" w:themeShade="1A"/>
        </w:rPr>
        <w:t xml:space="preserve">C-222 del 19 de mayo de 2021, </w:t>
      </w:r>
      <w:r w:rsidR="00A75AD6">
        <w:rPr>
          <w:rFonts w:ascii="Arial" w:hAnsi="Arial" w:cs="Arial"/>
          <w:color w:val="1A1A1A" w:themeColor="background1" w:themeShade="1A"/>
        </w:rPr>
        <w:t xml:space="preserve">C-229 y </w:t>
      </w:r>
      <w:r w:rsidR="002F728B">
        <w:rPr>
          <w:rFonts w:ascii="Arial" w:hAnsi="Arial" w:cs="Arial"/>
          <w:color w:val="1A1A1A" w:themeColor="background1" w:themeShade="1A"/>
        </w:rPr>
        <w:t xml:space="preserve">C-238 del 24 de mayo de </w:t>
      </w:r>
      <w:r w:rsidR="00D45924">
        <w:rPr>
          <w:rFonts w:ascii="Arial" w:hAnsi="Arial" w:cs="Arial"/>
          <w:color w:val="1A1A1A" w:themeColor="background1" w:themeShade="1A"/>
        </w:rPr>
        <w:t>2021, C</w:t>
      </w:r>
      <w:r w:rsidR="00EE5A69">
        <w:rPr>
          <w:rFonts w:ascii="Arial" w:hAnsi="Arial" w:cs="Arial"/>
          <w:color w:val="1A1A1A" w:themeColor="background1" w:themeShade="1A"/>
        </w:rPr>
        <w:t xml:space="preserve">-241 del </w:t>
      </w:r>
      <w:r w:rsidR="00A04589">
        <w:rPr>
          <w:rFonts w:ascii="Arial" w:hAnsi="Arial" w:cs="Arial"/>
          <w:color w:val="1A1A1A" w:themeColor="background1" w:themeShade="1A"/>
        </w:rPr>
        <w:t>27 de mayo de 2021,</w:t>
      </w:r>
      <w:r w:rsidR="00812D7A">
        <w:rPr>
          <w:rFonts w:ascii="Arial" w:hAnsi="Arial" w:cs="Arial"/>
          <w:color w:val="1A1A1A" w:themeColor="background1" w:themeShade="1A"/>
        </w:rPr>
        <w:t xml:space="preserve"> C-253 del 2 de junio de 2021,</w:t>
      </w:r>
      <w:r w:rsidR="00A04589">
        <w:rPr>
          <w:rFonts w:ascii="Arial" w:hAnsi="Arial" w:cs="Arial"/>
          <w:color w:val="1A1A1A" w:themeColor="background1" w:themeShade="1A"/>
        </w:rPr>
        <w:t xml:space="preserve"> </w:t>
      </w:r>
      <w:r w:rsidR="00C410E9">
        <w:rPr>
          <w:rFonts w:ascii="Arial" w:hAnsi="Arial" w:cs="Arial"/>
          <w:color w:val="1A1A1A" w:themeColor="background1" w:themeShade="1A"/>
        </w:rPr>
        <w:t>C-074 del 10 de marzo de 202</w:t>
      </w:r>
      <w:r w:rsidR="00812D7A">
        <w:rPr>
          <w:rFonts w:ascii="Arial" w:hAnsi="Arial" w:cs="Arial"/>
          <w:color w:val="1A1A1A" w:themeColor="background1" w:themeShade="1A"/>
        </w:rPr>
        <w:t>2</w:t>
      </w:r>
      <w:r>
        <w:rPr>
          <w:rFonts w:ascii="Arial" w:hAnsi="Arial" w:cs="Arial"/>
          <w:color w:val="1A1A1A" w:themeColor="background1" w:themeShade="1A"/>
        </w:rPr>
        <w:t xml:space="preserve"> y </w:t>
      </w:r>
      <w:r w:rsidR="00340D01">
        <w:rPr>
          <w:rFonts w:ascii="Arial" w:hAnsi="Arial" w:cs="Arial"/>
          <w:color w:val="1A1A1A" w:themeColor="background1" w:themeShade="1A"/>
        </w:rPr>
        <w:t>C-083 del 18 de marzo de 2022</w:t>
      </w:r>
      <w:r>
        <w:rPr>
          <w:rFonts w:ascii="Arial" w:hAnsi="Arial" w:cs="Arial"/>
          <w:color w:val="1A1A1A" w:themeColor="background1" w:themeShade="1A"/>
        </w:rPr>
        <w:t xml:space="preserve">. </w:t>
      </w:r>
      <w:r w:rsidR="003225E9" w:rsidRPr="00E26D3C">
        <w:rPr>
          <w:rFonts w:ascii="Arial" w:eastAsia="Calibri" w:hAnsi="Arial" w:cs="Arial"/>
          <w:color w:val="1A1A1A" w:themeColor="background1" w:themeShade="1A"/>
        </w:rPr>
        <w:t xml:space="preserve">La tesis de estos conceptos se reitera </w:t>
      </w:r>
      <w:r w:rsidR="00464AB0">
        <w:rPr>
          <w:rFonts w:ascii="Arial" w:eastAsia="Calibri" w:hAnsi="Arial" w:cs="Arial"/>
          <w:color w:val="1A1A1A" w:themeColor="background1" w:themeShade="1A"/>
        </w:rPr>
        <w:t xml:space="preserve">en lo pertinente y complementan </w:t>
      </w:r>
      <w:r w:rsidR="003225E9" w:rsidRPr="00E26D3C">
        <w:rPr>
          <w:rFonts w:ascii="Arial" w:eastAsia="Calibri" w:hAnsi="Arial" w:cs="Arial"/>
          <w:color w:val="1A1A1A" w:themeColor="background1" w:themeShade="1A"/>
        </w:rPr>
        <w:t>a continuación:</w:t>
      </w:r>
    </w:p>
    <w:p w14:paraId="735482DF" w14:textId="77777777" w:rsidR="00274513" w:rsidRDefault="00274513" w:rsidP="00274513">
      <w:pPr>
        <w:spacing w:after="0" w:line="276" w:lineRule="auto"/>
        <w:ind w:firstLine="708"/>
        <w:jc w:val="both"/>
        <w:rPr>
          <w:rFonts w:ascii="Arial" w:hAnsi="Arial" w:cs="Arial"/>
          <w:bCs/>
          <w:lang w:val="es-ES"/>
        </w:rPr>
      </w:pPr>
    </w:p>
    <w:p w14:paraId="7CE10CF7" w14:textId="7DBF7A3E" w:rsidR="001A4D83" w:rsidRPr="001A4D83" w:rsidRDefault="001A4D83" w:rsidP="001A4D83">
      <w:pPr>
        <w:spacing w:after="0" w:line="276" w:lineRule="auto"/>
        <w:jc w:val="both"/>
        <w:rPr>
          <w:rFonts w:ascii="Arial" w:hAnsi="Arial" w:cs="Arial"/>
          <w:b/>
          <w:bCs/>
        </w:rPr>
      </w:pPr>
      <w:r w:rsidRPr="001A4D83">
        <w:rPr>
          <w:rFonts w:ascii="Arial" w:hAnsi="Arial" w:cs="Arial"/>
          <w:b/>
          <w:bCs/>
        </w:rPr>
        <w:t>2.1 Los</w:t>
      </w:r>
      <w:r w:rsidRPr="001A4D83">
        <w:rPr>
          <w:rFonts w:ascii="Arial" w:hAnsi="Arial" w:cs="Arial"/>
          <w:b/>
          <w:bCs/>
          <w:spacing w:val="1"/>
        </w:rPr>
        <w:t xml:space="preserve"> </w:t>
      </w:r>
      <w:r w:rsidRPr="001A4D83">
        <w:rPr>
          <w:rFonts w:ascii="Arial" w:hAnsi="Arial" w:cs="Arial"/>
          <w:b/>
          <w:bCs/>
        </w:rPr>
        <w:t>regímenes especiales de contratación</w:t>
      </w:r>
      <w:r>
        <w:rPr>
          <w:rFonts w:ascii="Arial" w:hAnsi="Arial" w:cs="Arial"/>
          <w:b/>
          <w:bCs/>
        </w:rPr>
        <w:t>. L</w:t>
      </w:r>
      <w:r w:rsidRPr="001A4D83">
        <w:rPr>
          <w:rFonts w:ascii="Arial" w:hAnsi="Arial" w:cs="Arial"/>
          <w:b/>
          <w:bCs/>
        </w:rPr>
        <w:t>as empresas sociales del Estado y la libertad de configuración que a estas les asiste en relación con sus manuales</w:t>
      </w:r>
      <w:r w:rsidRPr="001A4D83">
        <w:rPr>
          <w:rFonts w:ascii="Arial" w:hAnsi="Arial" w:cs="Arial"/>
          <w:b/>
          <w:bCs/>
          <w:spacing w:val="1"/>
        </w:rPr>
        <w:t xml:space="preserve"> </w:t>
      </w:r>
      <w:r w:rsidRPr="001A4D83">
        <w:rPr>
          <w:rFonts w:ascii="Arial" w:hAnsi="Arial" w:cs="Arial"/>
          <w:b/>
          <w:bCs/>
        </w:rPr>
        <w:t>internos</w:t>
      </w:r>
      <w:r w:rsidRPr="001A4D83">
        <w:rPr>
          <w:rFonts w:ascii="Arial" w:hAnsi="Arial" w:cs="Arial"/>
          <w:b/>
          <w:bCs/>
          <w:spacing w:val="8"/>
        </w:rPr>
        <w:t xml:space="preserve"> </w:t>
      </w:r>
      <w:r w:rsidRPr="001A4D83">
        <w:rPr>
          <w:rFonts w:ascii="Arial" w:hAnsi="Arial" w:cs="Arial"/>
          <w:b/>
          <w:bCs/>
        </w:rPr>
        <w:t>de</w:t>
      </w:r>
      <w:r w:rsidRPr="001A4D83">
        <w:rPr>
          <w:rFonts w:ascii="Arial" w:hAnsi="Arial" w:cs="Arial"/>
          <w:b/>
          <w:bCs/>
          <w:spacing w:val="9"/>
        </w:rPr>
        <w:t xml:space="preserve"> </w:t>
      </w:r>
      <w:r w:rsidRPr="001A4D83">
        <w:rPr>
          <w:rFonts w:ascii="Arial" w:hAnsi="Arial" w:cs="Arial"/>
          <w:b/>
          <w:bCs/>
        </w:rPr>
        <w:t>contratación</w:t>
      </w:r>
    </w:p>
    <w:p w14:paraId="4CE62245" w14:textId="77777777" w:rsidR="001A4D83" w:rsidRDefault="001A4D83" w:rsidP="001A4D83">
      <w:pPr>
        <w:spacing w:after="0" w:line="276" w:lineRule="auto"/>
        <w:jc w:val="both"/>
        <w:rPr>
          <w:rFonts w:ascii="Arial" w:hAnsi="Arial" w:cs="Arial"/>
          <w:bCs/>
          <w:lang w:val="es-ES"/>
        </w:rPr>
      </w:pPr>
    </w:p>
    <w:p w14:paraId="6525BA88" w14:textId="547DE5AD" w:rsidR="00E76220" w:rsidRPr="00E76220" w:rsidRDefault="00E76220" w:rsidP="001A4D83">
      <w:pPr>
        <w:spacing w:after="120" w:line="276" w:lineRule="auto"/>
        <w:jc w:val="both"/>
        <w:rPr>
          <w:rFonts w:ascii="Arial" w:hAnsi="Arial" w:cs="Arial"/>
          <w:bCs/>
          <w:lang w:val="es-ES"/>
        </w:rPr>
      </w:pPr>
      <w:r w:rsidRPr="00E76220">
        <w:rPr>
          <w:rFonts w:ascii="Arial" w:hAnsi="Arial" w:cs="Arial"/>
          <w:bCs/>
          <w:lang w:val="es-ES"/>
        </w:rPr>
        <w:t xml:space="preserve">El ordenamiento jurídico colombiano contempla como categoría única la noción de «contratos estatales», pero acepta la posibilidad de que dichos contratos tengan regímenes jurídicos diferenciados. En virtud de ello se afirma que hay contratos estatales sometidos al EGCAP </w:t>
      </w:r>
      <w:r w:rsidR="00C1110E">
        <w:rPr>
          <w:rFonts w:ascii="Arial" w:hAnsi="Arial" w:cs="Arial"/>
          <w:bCs/>
          <w:lang w:val="es-ES"/>
        </w:rPr>
        <w:lastRenderedPageBreak/>
        <w:t>−</w:t>
      </w:r>
      <w:r w:rsidRPr="00E76220">
        <w:rPr>
          <w:rFonts w:ascii="Arial" w:hAnsi="Arial" w:cs="Arial"/>
          <w:bCs/>
          <w:lang w:val="es-ES"/>
        </w:rPr>
        <w:t>Leyes 80 de 1993, 1150 de 2007 y disposiciones complementarias</w:t>
      </w:r>
      <w:r w:rsidR="00C1110E">
        <w:rPr>
          <w:rFonts w:ascii="Arial" w:hAnsi="Arial" w:cs="Arial"/>
          <w:bCs/>
          <w:lang w:val="es-ES"/>
        </w:rPr>
        <w:t>−</w:t>
      </w:r>
      <w:r w:rsidRPr="00E76220">
        <w:rPr>
          <w:rFonts w:ascii="Arial" w:hAnsi="Arial" w:cs="Arial"/>
          <w:bCs/>
          <w:lang w:val="es-ES"/>
        </w:rPr>
        <w:t xml:space="preserve"> y contratos estatales sometidos a reglas especiales, usualmente al derecho privado.</w:t>
      </w:r>
    </w:p>
    <w:p w14:paraId="7371DD04" w14:textId="11A24E95" w:rsidR="00E76220" w:rsidRPr="00E76220" w:rsidRDefault="00E76220" w:rsidP="00E76220">
      <w:pPr>
        <w:spacing w:after="0" w:line="276" w:lineRule="auto"/>
        <w:jc w:val="both"/>
        <w:rPr>
          <w:rFonts w:ascii="Arial" w:hAnsi="Arial" w:cs="Arial"/>
          <w:bCs/>
          <w:lang w:val="es-ES"/>
        </w:rPr>
      </w:pPr>
      <w:r w:rsidRPr="00E76220">
        <w:rPr>
          <w:rFonts w:ascii="Arial" w:hAnsi="Arial" w:cs="Arial"/>
          <w:bCs/>
          <w:lang w:val="es-ES"/>
        </w:rPr>
        <w:tab/>
        <w:t>La decisión hito-fundadora</w:t>
      </w:r>
      <w:r w:rsidRPr="00E76220">
        <w:rPr>
          <w:rFonts w:ascii="Arial" w:hAnsi="Arial" w:cs="Arial"/>
          <w:bCs/>
          <w:vertAlign w:val="superscript"/>
          <w:lang w:val="es-ES"/>
        </w:rPr>
        <w:footnoteReference w:id="2"/>
      </w:r>
      <w:r w:rsidRPr="00E76220">
        <w:rPr>
          <w:rFonts w:ascii="Arial" w:hAnsi="Arial" w:cs="Arial"/>
          <w:bCs/>
          <w:lang w:val="es-ES"/>
        </w:rPr>
        <w:t xml:space="preserve"> en este sentido, de acuerdo con lo señalado por la doctrina</w:t>
      </w:r>
      <w:r w:rsidRPr="00E76220">
        <w:rPr>
          <w:rFonts w:ascii="Arial" w:hAnsi="Arial" w:cs="Arial"/>
          <w:bCs/>
          <w:vertAlign w:val="superscript"/>
          <w:lang w:val="es-ES"/>
        </w:rPr>
        <w:footnoteReference w:id="3"/>
      </w:r>
      <w:r w:rsidRPr="00E76220">
        <w:rPr>
          <w:rFonts w:ascii="Arial" w:hAnsi="Arial" w:cs="Arial"/>
          <w:bCs/>
          <w:lang w:val="es-ES"/>
        </w:rPr>
        <w:t xml:space="preserve">, es un auto del 20 de agosto de 1998 del Consejo de Estado, </w:t>
      </w:r>
      <w:r w:rsidR="00530CE0">
        <w:rPr>
          <w:rFonts w:ascii="Arial" w:hAnsi="Arial" w:cs="Arial"/>
          <w:bCs/>
          <w:lang w:val="es-ES"/>
        </w:rPr>
        <w:t>d</w:t>
      </w:r>
      <w:r w:rsidRPr="00E76220">
        <w:rPr>
          <w:rFonts w:ascii="Arial" w:hAnsi="Arial" w:cs="Arial"/>
          <w:bCs/>
          <w:lang w:val="es-ES"/>
        </w:rPr>
        <w:t>onde se señaló</w:t>
      </w:r>
      <w:r w:rsidRPr="00E76220">
        <w:rPr>
          <w:rFonts w:ascii="Arial" w:hAnsi="Arial" w:cs="Arial"/>
          <w:bCs/>
          <w:vertAlign w:val="superscript"/>
          <w:lang w:val="es-ES"/>
        </w:rPr>
        <w:footnoteReference w:id="4"/>
      </w:r>
      <w:r w:rsidRPr="00E76220">
        <w:rPr>
          <w:rFonts w:ascii="Arial" w:hAnsi="Arial" w:cs="Arial"/>
          <w:bCs/>
          <w:lang w:val="es-ES"/>
        </w:rPr>
        <w:t>:</w:t>
      </w:r>
    </w:p>
    <w:p w14:paraId="7238D04C" w14:textId="77777777" w:rsidR="00E76220" w:rsidRPr="00E76220" w:rsidRDefault="00E76220" w:rsidP="00E76220">
      <w:pPr>
        <w:spacing w:after="0" w:line="240" w:lineRule="auto"/>
        <w:ind w:left="709" w:right="709"/>
        <w:jc w:val="both"/>
        <w:rPr>
          <w:rFonts w:ascii="Arial" w:hAnsi="Arial" w:cs="Arial"/>
          <w:bCs/>
          <w:sz w:val="21"/>
          <w:szCs w:val="21"/>
          <w:lang w:val="es-ES_tradnl"/>
        </w:rPr>
      </w:pPr>
    </w:p>
    <w:p w14:paraId="089BD88B" w14:textId="77777777" w:rsidR="00E76220" w:rsidRPr="00E76220" w:rsidRDefault="00E76220" w:rsidP="00FB1D02">
      <w:pPr>
        <w:spacing w:after="120" w:line="240" w:lineRule="auto"/>
        <w:ind w:left="709" w:right="709"/>
        <w:jc w:val="both"/>
        <w:rPr>
          <w:rFonts w:ascii="Arial" w:hAnsi="Arial" w:cs="Arial"/>
          <w:bCs/>
          <w:sz w:val="21"/>
          <w:szCs w:val="21"/>
          <w:lang w:val="es-ES_tradnl"/>
        </w:rPr>
      </w:pPr>
      <w:r w:rsidRPr="00E76220">
        <w:rPr>
          <w:rFonts w:ascii="Arial" w:hAnsi="Arial" w:cs="Arial"/>
          <w:bCs/>
          <w:sz w:val="21"/>
          <w:szCs w:val="21"/>
          <w:lang w:val="es-ES_tradnl"/>
        </w:rPr>
        <w:t xml:space="preserve">A juicio de la Sala es preciso reconocer </w:t>
      </w:r>
      <w:proofErr w:type="gramStart"/>
      <w:r w:rsidRPr="00E76220">
        <w:rPr>
          <w:rFonts w:ascii="Arial" w:hAnsi="Arial" w:cs="Arial"/>
          <w:bCs/>
          <w:sz w:val="21"/>
          <w:szCs w:val="21"/>
          <w:lang w:val="es-ES_tradnl"/>
        </w:rPr>
        <w:t>que</w:t>
      </w:r>
      <w:proofErr w:type="gramEnd"/>
      <w:r w:rsidRPr="00E76220">
        <w:rPr>
          <w:rFonts w:ascii="Arial" w:hAnsi="Arial" w:cs="Arial"/>
          <w:bCs/>
          <w:sz w:val="21"/>
          <w:szCs w:val="21"/>
          <w:lang w:val="es-ES_tradnl"/>
        </w:rPr>
        <w:t xml:space="preserve"> en las diversas regulaciones normativas sobre contratación de la administración pública, es posible identificar dos grandes categorías de actos contractuales:</w:t>
      </w:r>
    </w:p>
    <w:p w14:paraId="675BDADB" w14:textId="77777777" w:rsidR="00E76220" w:rsidRPr="00E76220" w:rsidRDefault="00E76220" w:rsidP="00FB1D02">
      <w:pPr>
        <w:spacing w:after="120" w:line="240" w:lineRule="auto"/>
        <w:ind w:left="709" w:right="709"/>
        <w:jc w:val="both"/>
        <w:rPr>
          <w:rFonts w:ascii="Arial" w:hAnsi="Arial" w:cs="Arial"/>
          <w:bCs/>
          <w:sz w:val="21"/>
          <w:szCs w:val="21"/>
          <w:lang w:val="es-ES_tradnl"/>
        </w:rPr>
      </w:pPr>
      <w:r w:rsidRPr="00E76220">
        <w:rPr>
          <w:rFonts w:ascii="Arial" w:hAnsi="Arial" w:cs="Arial"/>
          <w:bCs/>
          <w:sz w:val="21"/>
          <w:szCs w:val="21"/>
          <w:lang w:val="es-ES_tradnl"/>
        </w:rPr>
        <w:t xml:space="preserve">1ª Contratos estatales, propiamente dichos, que son aquellos que celebran las entidades públicas a que se refiere la ley 80 de 1993, y que por ende se regulan íntegramente por el régimen establecido en esta ley.  Por regla general, adquieren este carácter </w:t>
      </w:r>
      <w:proofErr w:type="gramStart"/>
      <w:r w:rsidRPr="00E76220">
        <w:rPr>
          <w:rFonts w:ascii="Arial" w:hAnsi="Arial" w:cs="Arial"/>
          <w:bCs/>
          <w:sz w:val="21"/>
          <w:szCs w:val="21"/>
          <w:lang w:val="es-ES_tradnl"/>
        </w:rPr>
        <w:t>en razón del</w:t>
      </w:r>
      <w:proofErr w:type="gramEnd"/>
      <w:r w:rsidRPr="00E76220">
        <w:rPr>
          <w:rFonts w:ascii="Arial" w:hAnsi="Arial" w:cs="Arial"/>
          <w:bCs/>
          <w:sz w:val="21"/>
          <w:szCs w:val="21"/>
          <w:lang w:val="es-ES_tradnl"/>
        </w:rPr>
        <w:t xml:space="preserve"> ente público contratante, es decir, se definen desde el punto de vista orgánico. Las controversias que se deriven de este tipo de contratos y de los procesos de ejecución o cumplimiento serán de conocimiento de la jurisdicción contenciosa administrativa.</w:t>
      </w:r>
    </w:p>
    <w:p w14:paraId="5F592166" w14:textId="77777777" w:rsidR="00E76220" w:rsidRPr="00E76220" w:rsidRDefault="00E76220" w:rsidP="00FB1D02">
      <w:pPr>
        <w:spacing w:after="0" w:line="240" w:lineRule="auto"/>
        <w:ind w:left="709" w:right="709"/>
        <w:jc w:val="both"/>
        <w:rPr>
          <w:rFonts w:ascii="Arial" w:hAnsi="Arial" w:cs="Arial"/>
          <w:bCs/>
          <w:sz w:val="21"/>
          <w:szCs w:val="21"/>
          <w:lang w:val="es-ES_tradnl"/>
        </w:rPr>
      </w:pPr>
      <w:r w:rsidRPr="00E76220">
        <w:rPr>
          <w:rFonts w:ascii="Arial" w:hAnsi="Arial" w:cs="Arial"/>
          <w:bCs/>
          <w:sz w:val="21"/>
          <w:szCs w:val="21"/>
          <w:lang w:val="es-ES_tradnl"/>
        </w:rPr>
        <w:t xml:space="preserve">2ª Contratos especiales sujetos a un régimen legal propio. Por regla general, el juez a quien compete conocer de sus controversias es el juez administrativo, </w:t>
      </w:r>
      <w:proofErr w:type="gramStart"/>
      <w:r w:rsidRPr="00E76220">
        <w:rPr>
          <w:rFonts w:ascii="Arial" w:hAnsi="Arial" w:cs="Arial"/>
          <w:bCs/>
          <w:sz w:val="21"/>
          <w:szCs w:val="21"/>
          <w:lang w:val="es-ES_tradnl"/>
        </w:rPr>
        <w:t>en razón de</w:t>
      </w:r>
      <w:proofErr w:type="gramEnd"/>
      <w:r w:rsidRPr="00E76220">
        <w:rPr>
          <w:rFonts w:ascii="Arial" w:hAnsi="Arial" w:cs="Arial"/>
          <w:bCs/>
          <w:sz w:val="21"/>
          <w:szCs w:val="21"/>
          <w:lang w:val="es-ES_tradnl"/>
        </w:rPr>
        <w:t xml:space="preserve"> que su celebración y ejecución constituye una actividad reglada, es decir, es el ejercicio pleno de una función administrativa, de conformidad con el art. 82 del C.C.A. antes referido.</w:t>
      </w:r>
    </w:p>
    <w:p w14:paraId="796321FD" w14:textId="77777777" w:rsidR="00E76220" w:rsidRPr="00E76220" w:rsidRDefault="00E76220" w:rsidP="00FB1D02">
      <w:pPr>
        <w:spacing w:after="0" w:line="240" w:lineRule="auto"/>
        <w:ind w:left="709" w:right="760"/>
        <w:rPr>
          <w:rFonts w:ascii="Arial" w:hAnsi="Arial" w:cs="Arial"/>
          <w:b/>
          <w:lang w:val="es-ES_tradnl"/>
        </w:rPr>
      </w:pPr>
    </w:p>
    <w:p w14:paraId="6B1BE23D" w14:textId="77777777" w:rsidR="00E76220" w:rsidRPr="00E76220" w:rsidRDefault="00E76220" w:rsidP="00E76220">
      <w:pPr>
        <w:spacing w:after="120" w:line="276" w:lineRule="auto"/>
        <w:ind w:firstLine="709"/>
        <w:jc w:val="both"/>
        <w:rPr>
          <w:rFonts w:ascii="Arial" w:hAnsi="Arial" w:cs="Arial"/>
          <w:bCs/>
          <w:lang w:val="es-ES"/>
        </w:rPr>
      </w:pPr>
      <w:r w:rsidRPr="00E76220">
        <w:rPr>
          <w:rFonts w:ascii="Arial" w:hAnsi="Arial" w:cs="Arial"/>
          <w:bCs/>
          <w:lang w:val="es-ES"/>
        </w:rPr>
        <w:t xml:space="preserve">El Consejo de Estado identificó la existencia de un único tipo de contrato: </w:t>
      </w:r>
      <w:r w:rsidRPr="00E76220">
        <w:rPr>
          <w:rFonts w:ascii="Arial" w:hAnsi="Arial" w:cs="Arial"/>
          <w:bCs/>
          <w:i/>
          <w:iCs/>
          <w:lang w:val="es-ES"/>
        </w:rPr>
        <w:t>el contrato estatal</w:t>
      </w:r>
      <w:r w:rsidRPr="00E76220">
        <w:rPr>
          <w:rFonts w:ascii="Arial" w:hAnsi="Arial" w:cs="Arial"/>
          <w:bCs/>
          <w:lang w:val="es-ES"/>
        </w:rPr>
        <w:t>; pero dos grandes categorías que responden a su régimen jurídico: contrato estatal con un régimen jurídico de derecho público-administrativo y contrato estatal con un régimen jurídico especial, por regla general de derecho privado.</w:t>
      </w:r>
    </w:p>
    <w:p w14:paraId="27C33DC4" w14:textId="77777777" w:rsidR="00E76220" w:rsidRPr="00E76220" w:rsidRDefault="00E76220" w:rsidP="00E76220">
      <w:pPr>
        <w:spacing w:after="120" w:line="276" w:lineRule="auto"/>
        <w:ind w:firstLine="709"/>
        <w:jc w:val="both"/>
        <w:rPr>
          <w:rFonts w:ascii="Arial" w:hAnsi="Arial" w:cs="Arial"/>
          <w:bCs/>
          <w:lang w:val="es-ES"/>
        </w:rPr>
      </w:pPr>
      <w:r w:rsidRPr="00E76220">
        <w:rPr>
          <w:rFonts w:ascii="Arial" w:hAnsi="Arial" w:cs="Arial"/>
          <w:bCs/>
          <w:lang w:val="es-ES"/>
        </w:rPr>
        <w:t xml:space="preserve">En este punto vale la pena resaltar que en el ordenamiento jurídico colombiano cuando se piensa en los regímenes especiales de contratación, se suele hacer referencia al régimen de determinadas entidades estatales. Tal sería el caso de las empresas de servicios públicos domiciliarios, de conformidad con el artículo 31 de la Ley 142 de 1994, de las entidades indicadas en el artículo 14 de la Ley 1150 de 2007, de las universidades estatales u oficiales, según el artículo 93 de la Ley 30 de 1993, etc. Esta afirmación, sin embargo, no pretende desconocer que </w:t>
      </w:r>
      <w:r w:rsidRPr="00E76220">
        <w:rPr>
          <w:rFonts w:ascii="Arial" w:hAnsi="Arial" w:cs="Arial"/>
          <w:bCs/>
          <w:lang w:val="es-ES"/>
        </w:rPr>
        <w:lastRenderedPageBreak/>
        <w:t xml:space="preserve">dicho régimen especial se otorga justamente en consideración al especial tipo de actividades desplegadas por estas entidades. </w:t>
      </w:r>
    </w:p>
    <w:p w14:paraId="08254892" w14:textId="77777777" w:rsidR="00E76220" w:rsidRPr="00E76220" w:rsidRDefault="00E76220" w:rsidP="00E76220">
      <w:pPr>
        <w:spacing w:after="120" w:line="276" w:lineRule="auto"/>
        <w:ind w:firstLine="709"/>
        <w:jc w:val="both"/>
        <w:rPr>
          <w:rFonts w:ascii="Arial" w:hAnsi="Arial" w:cs="Arial"/>
          <w:bCs/>
          <w:lang w:val="es-ES"/>
        </w:rPr>
      </w:pPr>
      <w:r w:rsidRPr="00E76220">
        <w:rPr>
          <w:rFonts w:ascii="Arial" w:hAnsi="Arial" w:cs="Arial"/>
          <w:bCs/>
          <w:lang w:val="es-ES"/>
        </w:rPr>
        <w:t>Ahora bien, los regímenes especiales de contratación en el ordenamiento colombiano no se dan exclusivamente en atención a cierto tipo de sujetos –empresas industriales y comerciales del Estado (EICE), sociedades de economía mixta (SEM), empresas de servicios públicos domiciliarios (ESP), empresas sociales del estado (ESE), etc.–, sino también para cierto tipo de objetos contractuales. Este es el caso del régimen jurídico establecido en el artículo 66 de la Ley 1523 de 2012</w:t>
      </w:r>
      <w:r w:rsidRPr="00E76220">
        <w:rPr>
          <w:rFonts w:ascii="Arial" w:hAnsi="Arial" w:cs="Arial"/>
          <w:bCs/>
          <w:vertAlign w:val="superscript"/>
          <w:lang w:val="es-ES"/>
        </w:rPr>
        <w:footnoteReference w:id="5"/>
      </w:r>
      <w:r w:rsidRPr="00E76220">
        <w:rPr>
          <w:rFonts w:ascii="Arial" w:hAnsi="Arial" w:cs="Arial"/>
          <w:bCs/>
          <w:lang w:val="es-ES"/>
        </w:rPr>
        <w:t xml:space="preserve">, que establece un régimen especial de derecho privado </w:t>
      </w:r>
      <w:proofErr w:type="gramStart"/>
      <w:r w:rsidRPr="00E76220">
        <w:rPr>
          <w:rFonts w:ascii="Arial" w:hAnsi="Arial" w:cs="Arial"/>
          <w:bCs/>
          <w:lang w:val="es-ES"/>
        </w:rPr>
        <w:t>en razón de</w:t>
      </w:r>
      <w:proofErr w:type="gramEnd"/>
      <w:r w:rsidRPr="00E76220">
        <w:rPr>
          <w:rFonts w:ascii="Arial" w:hAnsi="Arial" w:cs="Arial"/>
          <w:bCs/>
          <w:lang w:val="es-ES"/>
        </w:rPr>
        <w:t xml:space="preserve"> la consideración que merece el objeto a contratar. Otro ejemplo se encuentra en el Decreto 544 de 2020, que establece el régimen de contratación del derecho privado, para los contratos que «tengan por objeto la adquisición en el mercado internacional de los elementos que a continuación se indican […]». </w:t>
      </w:r>
    </w:p>
    <w:p w14:paraId="195DBDA4" w14:textId="77777777" w:rsidR="00E76220" w:rsidRPr="00E76220" w:rsidRDefault="00E76220" w:rsidP="00E76220">
      <w:pPr>
        <w:spacing w:after="120" w:line="276" w:lineRule="auto"/>
        <w:ind w:firstLine="709"/>
        <w:jc w:val="both"/>
        <w:rPr>
          <w:rFonts w:ascii="Arial" w:hAnsi="Arial" w:cs="Arial"/>
          <w:bCs/>
          <w:lang w:val="es-ES"/>
        </w:rPr>
      </w:pPr>
      <w:r w:rsidRPr="00E76220">
        <w:rPr>
          <w:rFonts w:ascii="Arial" w:hAnsi="Arial" w:cs="Arial"/>
          <w:bCs/>
          <w:lang w:val="es-ES"/>
        </w:rPr>
        <w:t xml:space="preserve">Con base en lo indicado, se podría hacer una clasificación general entre regímenes especiales que atienden principalmente al sujeto, y regímenes especiales que atienden principalmente al objeto. Esta clasificación conceptual tiene como efecto práctico resaltar que unos y otros son regímenes especiales. Así, por ejemplo, tanto el régimen jurídico de las empresas industriales y comerciales del Estado en competencia o mercados regulados, como el régimen del artículo 66 de la Ley 1562 de 2012, son regímenes especiales a la luz del derecho de la contratación estatal. Por lo mismo, tanto uno como otro régimen están sometidos, en principio, al derecho privado, pero con algunas particularidades propias del derecho público. </w:t>
      </w:r>
    </w:p>
    <w:p w14:paraId="3C4103B0" w14:textId="77777777" w:rsidR="00E76220" w:rsidRPr="00E76220" w:rsidRDefault="00E76220" w:rsidP="00E76220">
      <w:pPr>
        <w:spacing w:after="120" w:line="276" w:lineRule="auto"/>
        <w:ind w:firstLine="709"/>
        <w:jc w:val="both"/>
        <w:rPr>
          <w:rFonts w:ascii="Arial" w:hAnsi="Arial" w:cs="Arial"/>
          <w:bCs/>
          <w:lang w:val="es-ES"/>
        </w:rPr>
      </w:pPr>
      <w:r w:rsidRPr="00E76220">
        <w:rPr>
          <w:rFonts w:ascii="Arial" w:hAnsi="Arial" w:cs="Arial"/>
          <w:bCs/>
          <w:lang w:val="es-ES"/>
        </w:rPr>
        <w:t>El régimen de derecho privado que, por regla general, caracteriza a los regímenes especiales no significa que no existan «dosis» de derecho público administrativo que tienen como fin último garantizar que los regímenes especiales de contratación también se ordenen hacia la consecución de los fines del Estado.</w:t>
      </w:r>
    </w:p>
    <w:p w14:paraId="253738E0" w14:textId="77777777" w:rsidR="00E76220" w:rsidRPr="00E76220" w:rsidRDefault="00E76220" w:rsidP="00E76220">
      <w:pPr>
        <w:spacing w:after="0" w:line="276" w:lineRule="auto"/>
        <w:ind w:firstLine="709"/>
        <w:jc w:val="both"/>
        <w:rPr>
          <w:rFonts w:ascii="Arial" w:hAnsi="Arial" w:cs="Arial"/>
          <w:bCs/>
          <w:lang w:val="es-ES"/>
        </w:rPr>
      </w:pPr>
      <w:r w:rsidRPr="00E76220">
        <w:rPr>
          <w:rFonts w:ascii="Arial" w:hAnsi="Arial" w:cs="Arial"/>
          <w:bCs/>
          <w:lang w:val="es-ES"/>
        </w:rPr>
        <w:t>Estas «dosis» de derecho administrativo encuentran su manifestación tanto en forma de reglas como de principios. En relación con este segundo tipo, esto es, principios de derecho público aplicables a regímenes especiales de contratación, la norma por antonomasia es el artículo 13 de la Ley 1150 de 2007, que preceptúa lo siguiente:</w:t>
      </w:r>
    </w:p>
    <w:p w14:paraId="528DBD38" w14:textId="77777777" w:rsidR="00E76220" w:rsidRPr="00E76220" w:rsidRDefault="00E76220" w:rsidP="00E76220">
      <w:pPr>
        <w:spacing w:after="0" w:line="240" w:lineRule="auto"/>
        <w:ind w:firstLine="708"/>
        <w:jc w:val="both"/>
        <w:rPr>
          <w:rFonts w:ascii="Arial" w:hAnsi="Arial" w:cs="Arial"/>
          <w:bCs/>
          <w:lang w:val="es-ES"/>
        </w:rPr>
      </w:pPr>
      <w:r w:rsidRPr="00E76220">
        <w:rPr>
          <w:rFonts w:ascii="Arial" w:hAnsi="Arial" w:cs="Arial"/>
          <w:bCs/>
          <w:lang w:val="es-ES"/>
        </w:rPr>
        <w:lastRenderedPageBreak/>
        <w:t xml:space="preserve"> </w:t>
      </w:r>
    </w:p>
    <w:p w14:paraId="22A0F100" w14:textId="77777777" w:rsidR="00E76220" w:rsidRPr="00E76220" w:rsidRDefault="00E76220" w:rsidP="00FB1D02">
      <w:pPr>
        <w:spacing w:after="0" w:line="240" w:lineRule="auto"/>
        <w:ind w:left="708" w:right="758"/>
        <w:jc w:val="both"/>
        <w:rPr>
          <w:rFonts w:ascii="Arial" w:hAnsi="Arial" w:cs="Arial"/>
          <w:bCs/>
          <w:sz w:val="21"/>
          <w:szCs w:val="21"/>
          <w:lang w:val="es-ES"/>
        </w:rPr>
      </w:pPr>
      <w:r w:rsidRPr="00E76220">
        <w:rPr>
          <w:rFonts w:ascii="Arial" w:hAnsi="Arial" w:cs="Arial"/>
          <w:bCs/>
          <w:sz w:val="21"/>
          <w:szCs w:val="21"/>
          <w:lang w:val="es-ES"/>
        </w:rPr>
        <w:t>Artículo 13. Principios generales de la actividad contractual para entidades no sometidas al estatuto general de contratación de la administración pública.</w:t>
      </w:r>
      <w:r w:rsidRPr="00E76220">
        <w:rPr>
          <w:rFonts w:ascii="Arial" w:hAnsi="Arial" w:cs="Arial"/>
          <w:b/>
          <w:sz w:val="21"/>
          <w:szCs w:val="21"/>
          <w:lang w:val="es-ES"/>
        </w:rPr>
        <w:t xml:space="preserve"> </w:t>
      </w:r>
      <w:r w:rsidRPr="00E76220">
        <w:rPr>
          <w:rFonts w:ascii="Arial" w:hAnsi="Arial" w:cs="Arial"/>
          <w:bCs/>
          <w:sz w:val="21"/>
          <w:szCs w:val="21"/>
          <w:lang w:val="es-ES"/>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2" w:anchor="209" w:history="1">
        <w:r w:rsidRPr="00E76220">
          <w:rPr>
            <w:rFonts w:ascii="Arial" w:hAnsi="Arial" w:cs="Arial"/>
            <w:bCs/>
            <w:sz w:val="21"/>
            <w:szCs w:val="21"/>
            <w:lang w:val="es-ES"/>
          </w:rPr>
          <w:t>209</w:t>
        </w:r>
      </w:hyperlink>
      <w:r w:rsidRPr="00E76220">
        <w:rPr>
          <w:rFonts w:ascii="Arial" w:hAnsi="Arial" w:cs="Arial"/>
          <w:bCs/>
          <w:sz w:val="21"/>
          <w:szCs w:val="21"/>
          <w:lang w:val="es-ES"/>
        </w:rPr>
        <w:t> y </w:t>
      </w:r>
      <w:hyperlink r:id="rId13" w:anchor="267" w:history="1">
        <w:r w:rsidRPr="00E76220">
          <w:rPr>
            <w:rFonts w:ascii="Arial" w:hAnsi="Arial" w:cs="Arial"/>
            <w:bCs/>
            <w:sz w:val="21"/>
            <w:szCs w:val="21"/>
            <w:lang w:val="es-ES"/>
          </w:rPr>
          <w:t>267</w:t>
        </w:r>
      </w:hyperlink>
      <w:r w:rsidRPr="00E76220">
        <w:rPr>
          <w:rFonts w:ascii="Arial" w:hAnsi="Arial" w:cs="Arial"/>
          <w:bCs/>
          <w:sz w:val="21"/>
          <w:szCs w:val="21"/>
          <w:lang w:val="es-ES"/>
        </w:rPr>
        <w:t> de la Constitución Política, respectivamente según sea el caso y estarán sometidas al régimen de inhabilidades e incompatibilidades previsto legalmente para la contratación estatal.</w:t>
      </w:r>
    </w:p>
    <w:p w14:paraId="134A56CF" w14:textId="77777777" w:rsidR="00E76220" w:rsidRPr="00E76220" w:rsidRDefault="00E76220" w:rsidP="00E76220">
      <w:pPr>
        <w:spacing w:after="0" w:line="240" w:lineRule="auto"/>
        <w:jc w:val="both"/>
        <w:rPr>
          <w:rFonts w:ascii="Arial" w:hAnsi="Arial" w:cs="Arial"/>
          <w:bCs/>
          <w:lang w:val="es-ES"/>
        </w:rPr>
      </w:pPr>
    </w:p>
    <w:p w14:paraId="25F0F374" w14:textId="77777777" w:rsidR="00E76220" w:rsidRPr="00E76220" w:rsidRDefault="00E76220" w:rsidP="00E76220">
      <w:pPr>
        <w:spacing w:after="0" w:line="276" w:lineRule="auto"/>
        <w:jc w:val="both"/>
        <w:rPr>
          <w:rFonts w:ascii="Arial" w:hAnsi="Arial" w:cs="Arial"/>
          <w:bCs/>
          <w:lang w:val="es-ES"/>
        </w:rPr>
      </w:pPr>
      <w:r w:rsidRPr="00E76220">
        <w:rPr>
          <w:rFonts w:ascii="Arial" w:hAnsi="Arial" w:cs="Arial"/>
          <w:bCs/>
          <w:lang w:val="es-ES"/>
        </w:rPr>
        <w:tab/>
        <w:t>De conformidad con lo establecido en este artículo, las entidades estatales que cuenten con un régimen contractual excepcional al del EGCAP, esto es, regímenes especiales, «aplicarán en desarrollo de su actividad contractual […] los principios de la función administrativa y de la gestión fiscal […] y estarán sometidas al régimen de inhabilidades e incompatibilidades previsto legalmente para la contratación estatal». La interpretación más adecuada de esta disposición implica admitir que su ámbito de aplicación ampara los supuestos de las entidades que tienen, como regla general, un régimen especial de contratación –como es el caso de las ESP o las ESE–, como cuando la entidad tenga un régimen especial solamente para cierto tipo de contratos, como es el supuesto del artículo 66 de la Ley 1523 de 2012.</w:t>
      </w:r>
    </w:p>
    <w:p w14:paraId="27B88215" w14:textId="77777777" w:rsidR="00E76220" w:rsidRPr="00E76220" w:rsidRDefault="00E76220" w:rsidP="00E76220">
      <w:pPr>
        <w:spacing w:before="120" w:after="0" w:line="276" w:lineRule="auto"/>
        <w:ind w:firstLine="709"/>
        <w:jc w:val="both"/>
        <w:rPr>
          <w:rFonts w:ascii="Arial" w:eastAsia="Calibri" w:hAnsi="Arial" w:cs="Arial"/>
          <w:color w:val="000000" w:themeColor="text1"/>
        </w:rPr>
      </w:pPr>
      <w:r w:rsidRPr="00E76220">
        <w:rPr>
          <w:rFonts w:ascii="Arial" w:eastAsia="Calibri" w:hAnsi="Arial" w:cs="Arial"/>
          <w:color w:val="000000" w:themeColor="text1"/>
          <w:lang w:val="es-MX"/>
        </w:rPr>
        <w:t>Ahora bien, dentro de la estructura de la Administración pública se encuentran las entidades descentralizadas por servicios, y dentro de dicha categoría se ubican las empresas sociales del Estado, las cuales, sin perjuicio del control de tutela, tienen personería jurídica, autonomía administrativa y patrimonio propio.</w:t>
      </w:r>
      <w:r w:rsidRPr="00E76220">
        <w:rPr>
          <w:rFonts w:ascii="Arial" w:eastAsia="Calibri" w:hAnsi="Arial" w:cs="Arial"/>
          <w:b/>
          <w:bCs/>
          <w:color w:val="000000" w:themeColor="text1"/>
          <w:lang w:val="es-MX"/>
        </w:rPr>
        <w:t xml:space="preserve"> </w:t>
      </w:r>
      <w:r w:rsidRPr="00E76220">
        <w:rPr>
          <w:rFonts w:ascii="Arial" w:eastAsia="Calibri" w:hAnsi="Arial" w:cs="Arial"/>
          <w:color w:val="000000" w:themeColor="text1"/>
          <w:lang w:val="es-MX"/>
        </w:rPr>
        <w:t xml:space="preserve">Estas entidades, </w:t>
      </w:r>
      <w:proofErr w:type="gramStart"/>
      <w:r w:rsidRPr="00E76220">
        <w:rPr>
          <w:rFonts w:ascii="Arial" w:eastAsia="Calibri" w:hAnsi="Arial" w:cs="Arial"/>
          <w:color w:val="000000" w:themeColor="text1"/>
          <w:lang w:val="es-MX"/>
        </w:rPr>
        <w:t>de acuerdo a</w:t>
      </w:r>
      <w:proofErr w:type="gramEnd"/>
      <w:r w:rsidRPr="00E76220">
        <w:rPr>
          <w:rFonts w:ascii="Arial" w:eastAsia="Calibri" w:hAnsi="Arial" w:cs="Arial"/>
          <w:color w:val="000000" w:themeColor="text1"/>
          <w:lang w:val="es-MX"/>
        </w:rPr>
        <w:t xml:space="preserve"> lo que establece el artículo 83 de la Ley 489 de 1998, son «</w:t>
      </w:r>
      <w:r w:rsidRPr="00E76220">
        <w:rPr>
          <w:rFonts w:ascii="Arial" w:eastAsia="Calibri" w:hAnsi="Arial" w:cs="Arial"/>
          <w:color w:val="000000" w:themeColor="text1"/>
        </w:rPr>
        <w:t>creadas por la Nación o por las entidades territoriales para la prestación en forma directa de servicios de salud». Su régimen jurídico lo conforman las Leyes 100 de 1993 y 344 de 1996, así como también la Ley 489 de 1998, pero esta última únicamente en relación con los asuntos no regulados en las dos leyes mencionadas o en las normas que las reglamentan y complementan o en las que pudieran llegar a hacerlo</w:t>
      </w:r>
      <w:r w:rsidRPr="00E76220">
        <w:rPr>
          <w:rFonts w:ascii="Arial" w:eastAsia="Calibri" w:hAnsi="Arial" w:cs="Arial"/>
          <w:color w:val="000000" w:themeColor="text1"/>
          <w:lang w:val="es-MX"/>
        </w:rPr>
        <w:t xml:space="preserve">. </w:t>
      </w:r>
    </w:p>
    <w:p w14:paraId="6C632A68" w14:textId="77777777" w:rsidR="00E76220" w:rsidRPr="00E76220" w:rsidRDefault="00E76220" w:rsidP="00E76220">
      <w:pPr>
        <w:spacing w:before="120" w:after="0" w:line="276" w:lineRule="auto"/>
        <w:jc w:val="both"/>
        <w:rPr>
          <w:rFonts w:ascii="Arial" w:eastAsia="Calibri" w:hAnsi="Arial" w:cs="Arial"/>
          <w:color w:val="000000" w:themeColor="text1"/>
          <w:lang w:val="es-MX"/>
        </w:rPr>
      </w:pPr>
      <w:r w:rsidRPr="00E76220">
        <w:rPr>
          <w:rFonts w:ascii="Arial" w:eastAsia="Calibri" w:hAnsi="Arial" w:cs="Arial"/>
          <w:color w:val="000000" w:themeColor="text1"/>
          <w:lang w:val="es-MX"/>
        </w:rPr>
        <w:tab/>
        <w:t>Considerando la actividad desarrollada, se itera, la prestación de los servicios de salud, el régimen jurídico aplicable a estas empresas difiere del que corresponde a otras entidades descentralizadas funcionalmente o por servicios, como las superintendencias con personería jurídica, los establecimientos públicos o las unidades administrativas especiales, pues la regla general es el derecho privado, salvo lo relacionado con cláusulas exorbitantes, materia en relación con la cual están habilitadas para aplicar las disposiciones del EGCAP. Al respecto, el artículo 195, numeral 6, de la. Ley 100 de 1993, establece lo siguiente:</w:t>
      </w:r>
    </w:p>
    <w:p w14:paraId="335EBC43" w14:textId="77777777" w:rsidR="00E76220" w:rsidRPr="00E76220" w:rsidRDefault="00E76220" w:rsidP="00E76220">
      <w:pPr>
        <w:spacing w:after="0" w:line="240" w:lineRule="auto"/>
        <w:ind w:left="709" w:right="709"/>
        <w:jc w:val="both"/>
        <w:rPr>
          <w:rFonts w:ascii="Arial" w:eastAsia="Calibri" w:hAnsi="Arial" w:cs="Arial"/>
          <w:color w:val="000000" w:themeColor="text1"/>
          <w:sz w:val="21"/>
          <w:szCs w:val="21"/>
          <w:lang w:val="es-MX"/>
        </w:rPr>
      </w:pPr>
    </w:p>
    <w:p w14:paraId="54692025" w14:textId="77777777" w:rsidR="00E76220" w:rsidRPr="00E76220" w:rsidRDefault="00E76220" w:rsidP="008E4CF6">
      <w:pPr>
        <w:spacing w:after="120" w:line="276" w:lineRule="auto"/>
        <w:ind w:left="709" w:right="709"/>
        <w:jc w:val="both"/>
        <w:rPr>
          <w:rFonts w:ascii="Arial" w:eastAsia="Calibri" w:hAnsi="Arial" w:cs="Arial"/>
          <w:color w:val="000000" w:themeColor="text1"/>
          <w:sz w:val="21"/>
          <w:szCs w:val="21"/>
          <w:lang w:val="es-MX"/>
        </w:rPr>
      </w:pPr>
      <w:r w:rsidRPr="00E76220">
        <w:rPr>
          <w:rFonts w:ascii="Arial" w:eastAsia="Calibri" w:hAnsi="Arial" w:cs="Arial"/>
          <w:color w:val="000000" w:themeColor="text1"/>
          <w:sz w:val="21"/>
          <w:szCs w:val="21"/>
          <w:lang w:val="es-MX"/>
        </w:rPr>
        <w:t xml:space="preserve">ARTICULO. 195.-Régimen jurídico.  Reglamentado por el Decreto Nacional 1876 de 1994. Las empresas sociales de salud se someterán al siguiente régimen jurídico: Ver art. 2, Decreto Nacional 1919 de 2002. </w:t>
      </w:r>
    </w:p>
    <w:p w14:paraId="6003020F" w14:textId="77777777" w:rsidR="00E76220" w:rsidRPr="00E76220" w:rsidRDefault="00E76220" w:rsidP="008E4CF6">
      <w:pPr>
        <w:spacing w:after="120" w:line="276" w:lineRule="auto"/>
        <w:ind w:right="709"/>
        <w:jc w:val="both"/>
        <w:rPr>
          <w:rFonts w:ascii="Arial" w:eastAsia="Calibri" w:hAnsi="Arial" w:cs="Arial"/>
          <w:color w:val="000000" w:themeColor="text1"/>
          <w:sz w:val="21"/>
          <w:szCs w:val="21"/>
          <w:lang w:val="es-MX"/>
        </w:rPr>
      </w:pPr>
      <w:r w:rsidRPr="00E76220">
        <w:rPr>
          <w:rFonts w:ascii="Arial" w:eastAsia="Calibri" w:hAnsi="Arial" w:cs="Arial"/>
          <w:color w:val="000000" w:themeColor="text1"/>
          <w:sz w:val="21"/>
          <w:szCs w:val="21"/>
          <w:lang w:val="es-MX"/>
        </w:rPr>
        <w:tab/>
        <w:t>[…]</w:t>
      </w:r>
    </w:p>
    <w:p w14:paraId="45FE111B" w14:textId="77777777" w:rsidR="00E76220" w:rsidRPr="00E76220" w:rsidRDefault="00E76220" w:rsidP="008E4CF6">
      <w:pPr>
        <w:spacing w:after="0" w:line="276" w:lineRule="auto"/>
        <w:ind w:left="709" w:right="709"/>
        <w:jc w:val="both"/>
        <w:rPr>
          <w:rFonts w:ascii="Arial" w:eastAsia="Calibri" w:hAnsi="Arial" w:cs="Arial"/>
          <w:color w:val="000000" w:themeColor="text1"/>
          <w:sz w:val="21"/>
          <w:szCs w:val="21"/>
          <w:lang w:val="es-MX"/>
        </w:rPr>
      </w:pPr>
      <w:r w:rsidRPr="00E76220">
        <w:rPr>
          <w:rFonts w:ascii="Arial" w:eastAsia="Calibri" w:hAnsi="Arial" w:cs="Arial"/>
          <w:color w:val="000000" w:themeColor="text1"/>
          <w:sz w:val="21"/>
          <w:szCs w:val="21"/>
          <w:lang w:val="es-MX"/>
        </w:rPr>
        <w:lastRenderedPageBreak/>
        <w:t>6.  En materia contractual se regirá por el derecho privado, pero podrá discrecionalmente utilizar las cláusulas exorbitantes previstas en el estatuto general de contratación de la administración pública.</w:t>
      </w:r>
    </w:p>
    <w:p w14:paraId="3EE31D70" w14:textId="77777777" w:rsidR="00E76220" w:rsidRPr="00E76220" w:rsidRDefault="00E76220" w:rsidP="008E4CF6">
      <w:pPr>
        <w:spacing w:after="0" w:line="276" w:lineRule="auto"/>
        <w:ind w:left="709" w:right="709"/>
        <w:jc w:val="both"/>
        <w:rPr>
          <w:rFonts w:ascii="Arial" w:eastAsia="Calibri" w:hAnsi="Arial" w:cs="Arial"/>
          <w:color w:val="000000" w:themeColor="text1"/>
          <w:lang w:val="es-MX"/>
        </w:rPr>
      </w:pPr>
    </w:p>
    <w:p w14:paraId="29ED295B" w14:textId="77777777" w:rsidR="00E76220" w:rsidRPr="00E76220" w:rsidRDefault="00E76220" w:rsidP="008E4CF6">
      <w:pPr>
        <w:spacing w:after="0" w:line="276" w:lineRule="auto"/>
        <w:jc w:val="both"/>
        <w:rPr>
          <w:rFonts w:ascii="Arial" w:eastAsia="Calibri" w:hAnsi="Arial" w:cs="Arial"/>
          <w:color w:val="000000" w:themeColor="text1"/>
          <w:lang w:val="es-MX"/>
        </w:rPr>
      </w:pPr>
      <w:r w:rsidRPr="00E76220">
        <w:rPr>
          <w:rFonts w:ascii="Arial" w:eastAsia="Calibri" w:hAnsi="Arial" w:cs="Arial"/>
          <w:color w:val="000000" w:themeColor="text1"/>
          <w:lang w:val="es-MX"/>
        </w:rPr>
        <w:tab/>
        <w:t xml:space="preserve">En esta medida, las empresas sociales del Estado no están sometidas al EGCAP ni a las normas que lo reglamentan o complementan, pues, por disposición expresa de la norma transcrita, sus contratos se rigen por el derecho privado. </w:t>
      </w:r>
      <w:bookmarkStart w:id="8" w:name="_Hlk41238857"/>
      <w:r w:rsidRPr="00E76220">
        <w:rPr>
          <w:rFonts w:ascii="Arial" w:eastAsia="Calibri" w:hAnsi="Arial" w:cs="Arial"/>
          <w:color w:val="000000" w:themeColor="text1"/>
          <w:lang w:val="es-MX"/>
        </w:rPr>
        <w:t xml:space="preserve">Con todo, como se dijo anteriormente, tales entidades deben tener en cuenta y aplicar los «principios generales de la actividad contractual para entidades no sometidas al estatuto general de contratación de la administración pública», consagrados en el artículo 13 de la Ley 1150 de 2007, así como los principios de la función administrativa y de la gestión fiscal, contenidos, respectivamente, en los artículos 209 y 267 de la Constitución Política. </w:t>
      </w:r>
    </w:p>
    <w:p w14:paraId="0A584F78" w14:textId="77777777" w:rsidR="00E76220" w:rsidRPr="00E76220" w:rsidRDefault="00E76220" w:rsidP="00E76220">
      <w:pPr>
        <w:tabs>
          <w:tab w:val="left" w:pos="709"/>
        </w:tabs>
        <w:spacing w:before="120" w:after="0" w:line="276" w:lineRule="auto"/>
        <w:jc w:val="both"/>
        <w:rPr>
          <w:rFonts w:ascii="Arial" w:eastAsia="Calibri" w:hAnsi="Arial" w:cs="Arial"/>
          <w:color w:val="000000" w:themeColor="text1"/>
        </w:rPr>
      </w:pPr>
      <w:r w:rsidRPr="00E76220">
        <w:rPr>
          <w:rFonts w:ascii="Arial" w:eastAsia="Calibri" w:hAnsi="Arial" w:cs="Arial"/>
          <w:color w:val="000000" w:themeColor="text1"/>
          <w:lang w:val="es-ES"/>
        </w:rPr>
        <w:tab/>
        <w:t xml:space="preserve">Esta también ha sido la interpretación del Ministerio de la Protección Social, que en Concepto No. </w:t>
      </w:r>
      <w:r w:rsidRPr="00E76220">
        <w:rPr>
          <w:rFonts w:ascii="Arial" w:eastAsia="Calibri" w:hAnsi="Arial" w:cs="Arial"/>
          <w:color w:val="000000" w:themeColor="text1"/>
        </w:rPr>
        <w:t>201942301304712</w:t>
      </w:r>
      <w:r w:rsidRPr="00E76220">
        <w:rPr>
          <w:rFonts w:ascii="Arial" w:eastAsia="Calibri" w:hAnsi="Arial" w:cs="Arial"/>
          <w:color w:val="000000" w:themeColor="text1"/>
          <w:lang w:val="es-ES"/>
        </w:rPr>
        <w:t xml:space="preserve"> de 2019, en reiteración de lo expuesto por la Sala de Consulta y Servicio Civil del Consejo de Estado</w:t>
      </w:r>
      <w:r w:rsidRPr="00E76220">
        <w:rPr>
          <w:rFonts w:ascii="Arial" w:eastAsia="Calibri" w:hAnsi="Arial" w:cs="Arial"/>
          <w:color w:val="000000" w:themeColor="text1"/>
          <w:vertAlign w:val="superscript"/>
          <w:lang w:val="es-ES"/>
        </w:rPr>
        <w:footnoteReference w:id="6"/>
      </w:r>
      <w:r w:rsidRPr="00E76220">
        <w:rPr>
          <w:rFonts w:ascii="Arial" w:eastAsia="Calibri" w:hAnsi="Arial" w:cs="Arial"/>
          <w:color w:val="000000" w:themeColor="text1"/>
          <w:lang w:val="es-ES"/>
        </w:rPr>
        <w:t xml:space="preserve">, expresó que «[…] </w:t>
      </w:r>
      <w:r w:rsidRPr="00E76220">
        <w:rPr>
          <w:rFonts w:ascii="Arial" w:eastAsia="Calibri" w:hAnsi="Arial" w:cs="Arial"/>
          <w:color w:val="000000" w:themeColor="text1"/>
        </w:rPr>
        <w:t>el régimen de contratación de las Empresas Sociales del Estado, está sometido al derecho privado por disposición legal y la facultad discrecional de pactar las cláusulas excepcionales dota a las mentadas entidades de herramientas especiales para garantizar ciertos fines»</w:t>
      </w:r>
      <w:r w:rsidRPr="00E76220">
        <w:rPr>
          <w:rFonts w:ascii="Arial" w:eastAsia="Calibri" w:hAnsi="Arial" w:cs="Arial"/>
          <w:color w:val="000000" w:themeColor="text1"/>
          <w:vertAlign w:val="superscript"/>
          <w:lang w:val="es-ES"/>
        </w:rPr>
        <w:footnoteReference w:id="7"/>
      </w:r>
      <w:r w:rsidRPr="00E76220">
        <w:rPr>
          <w:rFonts w:ascii="Arial" w:eastAsia="Calibri" w:hAnsi="Arial" w:cs="Arial"/>
          <w:color w:val="000000" w:themeColor="text1"/>
          <w:lang w:val="es-ES"/>
        </w:rPr>
        <w:t xml:space="preserve">. </w:t>
      </w:r>
    </w:p>
    <w:p w14:paraId="78ED660A" w14:textId="77777777" w:rsidR="00E76220" w:rsidRPr="00E76220" w:rsidRDefault="00E76220" w:rsidP="00E76220">
      <w:pPr>
        <w:spacing w:before="120" w:after="0" w:line="276" w:lineRule="auto"/>
        <w:ind w:firstLine="709"/>
        <w:jc w:val="both"/>
        <w:rPr>
          <w:rFonts w:ascii="Arial" w:eastAsia="Calibri" w:hAnsi="Arial" w:cs="Arial"/>
          <w:color w:val="000000" w:themeColor="text1"/>
          <w:lang w:val="es-MX"/>
        </w:rPr>
      </w:pPr>
      <w:r w:rsidRPr="00E76220">
        <w:rPr>
          <w:rFonts w:ascii="Arial" w:eastAsia="Calibri" w:hAnsi="Arial" w:cs="Arial"/>
          <w:color w:val="000000" w:themeColor="text1"/>
          <w:lang w:val="es-MX"/>
        </w:rPr>
        <w:t>Al referirse al régimen contractual de las empresas sociales del Estado, la Sección Tercera del Consejo de Estado manifestó que «la entidad estatal debe observar en su actuación, precontractual y contractual, los principios que la Constitución Política le impone, en desarrollo de lo cual le asiste la obligación de obrar con igualdad, moralidad, eficacia, economía, celeridad, imparcialidad y publicidad, en todas las etapas de la realización del contrato estatal»</w:t>
      </w:r>
      <w:r w:rsidRPr="00E76220">
        <w:rPr>
          <w:rFonts w:ascii="Arial" w:eastAsia="Calibri" w:hAnsi="Arial" w:cs="Arial"/>
          <w:color w:val="000000" w:themeColor="text1"/>
          <w:vertAlign w:val="superscript"/>
          <w:lang w:val="es-MX"/>
        </w:rPr>
        <w:footnoteReference w:id="8"/>
      </w:r>
      <w:r w:rsidRPr="00E76220">
        <w:rPr>
          <w:rFonts w:ascii="Arial" w:eastAsia="Calibri" w:hAnsi="Arial" w:cs="Arial"/>
          <w:color w:val="000000" w:themeColor="text1"/>
          <w:lang w:val="es-MX"/>
        </w:rPr>
        <w:t>.</w:t>
      </w:r>
    </w:p>
    <w:p w14:paraId="4670775B" w14:textId="77777777" w:rsidR="00E76220" w:rsidRPr="00E76220" w:rsidRDefault="00E76220" w:rsidP="00E76220">
      <w:pPr>
        <w:spacing w:before="120" w:after="0" w:line="276" w:lineRule="auto"/>
        <w:ind w:firstLine="709"/>
        <w:jc w:val="both"/>
        <w:rPr>
          <w:rFonts w:ascii="Arial" w:eastAsia="Calibri" w:hAnsi="Arial" w:cs="Arial"/>
          <w:color w:val="000000" w:themeColor="text1"/>
          <w:lang w:val="es-MX"/>
        </w:rPr>
      </w:pPr>
      <w:r w:rsidRPr="00E76220">
        <w:rPr>
          <w:rFonts w:ascii="Arial" w:eastAsia="Calibri" w:hAnsi="Arial" w:cs="Arial"/>
          <w:color w:val="000000" w:themeColor="text1"/>
          <w:lang w:val="es-MX"/>
        </w:rPr>
        <w:t>De esta forma,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w:t>
      </w:r>
      <w:bookmarkEnd w:id="8"/>
    </w:p>
    <w:p w14:paraId="639FC349" w14:textId="77777777" w:rsidR="00E76220" w:rsidRPr="00E76220" w:rsidRDefault="00E76220" w:rsidP="00E76220">
      <w:pPr>
        <w:spacing w:before="120" w:after="0" w:line="276" w:lineRule="auto"/>
        <w:ind w:firstLine="709"/>
        <w:jc w:val="both"/>
        <w:rPr>
          <w:rFonts w:ascii="Arial" w:eastAsia="Calibri" w:hAnsi="Arial" w:cs="Arial"/>
          <w:color w:val="000000" w:themeColor="text1"/>
          <w:lang w:val="es-MX"/>
        </w:rPr>
      </w:pPr>
      <w:r w:rsidRPr="00E76220">
        <w:rPr>
          <w:rFonts w:ascii="Arial" w:eastAsia="Calibri" w:hAnsi="Arial" w:cs="Arial"/>
          <w:color w:val="000000" w:themeColor="text1"/>
          <w:lang w:val="es-MX"/>
        </w:rPr>
        <w:t xml:space="preserve">Por otro lado, en relación con los requisitos de existencia y formación de los contratos celebrados por las empresas sociales del Estado, se tiene que debido a que se trata de entidades </w:t>
      </w:r>
      <w:r w:rsidRPr="00E76220">
        <w:rPr>
          <w:rFonts w:ascii="Arial" w:eastAsia="Calibri" w:hAnsi="Arial" w:cs="Arial"/>
          <w:color w:val="000000" w:themeColor="text1"/>
          <w:lang w:val="es-MX"/>
        </w:rPr>
        <w:lastRenderedPageBreak/>
        <w:t>excluidas de la aplicación del EGCAP, «para predicar el nacimiento a la vida jurídica de los negocios por ellas celebrados no se observarán las formalidades contempladas por los artículos 39 y 41 de esa compilación normativa y para esos efectos deberá acudirse a las disposiciones que la legislación comercial y civil contemple respecto de la tipología contractual que corresponda»</w:t>
      </w:r>
      <w:r w:rsidRPr="00E76220">
        <w:rPr>
          <w:rFonts w:ascii="Arial" w:eastAsia="Calibri" w:hAnsi="Arial" w:cs="Arial"/>
          <w:color w:val="000000" w:themeColor="text1"/>
          <w:vertAlign w:val="superscript"/>
          <w:lang w:val="es-MX"/>
        </w:rPr>
        <w:footnoteReference w:id="9"/>
      </w:r>
      <w:r w:rsidRPr="00E76220">
        <w:rPr>
          <w:rFonts w:ascii="Arial" w:eastAsia="Calibri" w:hAnsi="Arial" w:cs="Arial"/>
          <w:color w:val="000000" w:themeColor="text1"/>
          <w:lang w:val="es-MX"/>
        </w:rPr>
        <w:t>. Tratándose de tipologías contractuales innominadas habría que acudir al desarrollo jurisprudencial o dogmático que esté disponible.</w:t>
      </w:r>
    </w:p>
    <w:p w14:paraId="0313B093" w14:textId="77777777" w:rsidR="00E76220" w:rsidRPr="00E76220" w:rsidRDefault="00E76220" w:rsidP="00E76220">
      <w:pPr>
        <w:spacing w:before="120" w:after="0" w:line="276" w:lineRule="auto"/>
        <w:ind w:firstLine="708"/>
        <w:jc w:val="both"/>
        <w:rPr>
          <w:rFonts w:ascii="Arial" w:eastAsia="Calibri" w:hAnsi="Arial" w:cs="Arial"/>
          <w:color w:val="000000" w:themeColor="text1"/>
          <w:lang w:val="es-MX"/>
        </w:rPr>
      </w:pPr>
      <w:r w:rsidRPr="00E76220">
        <w:rPr>
          <w:rFonts w:ascii="Arial" w:eastAsia="Calibri" w:hAnsi="Arial" w:cs="Arial"/>
          <w:color w:val="000000" w:themeColor="text1"/>
          <w:lang w:val="es-MX"/>
        </w:rPr>
        <w:t xml:space="preserve">No pude decirse lo mismo de las modalidades de selección de contratistas, por un lado, porque las mismas no están reguladas en el derecho privado y, por el otro, debido a que, aun estándolo, las mismas no serían de obligatorio acatamiento para los sujetos contractuales, quienes, en ejercicio de la autonomía de la voluntad, delimitan las formas del negocio jurídico que van a celebrar, así como las personas con las que quieren hacerlo. Eso no quiere decir, sin embargo, que las empresas sociales del Estado puedan actuar al margen de los principios que rigen la función pública y la gestión fiscal; o que tengan prohibido tomar como referente el EGCAP a la hora de tramitar sus procesos contractuales. En este último caso, de todos modos, las normas del EGCAP constituyen solo un referente normativo, pero nunca disposiciones de obligatorio cumplimiento para las entidades públicas excluidas de su ámbito de aplicación. </w:t>
      </w:r>
    </w:p>
    <w:p w14:paraId="25699DD8" w14:textId="77777777" w:rsidR="00E76220" w:rsidRPr="00E76220" w:rsidRDefault="00E76220" w:rsidP="00E76220">
      <w:pPr>
        <w:spacing w:before="120" w:after="120" w:line="276" w:lineRule="auto"/>
        <w:ind w:firstLine="708"/>
        <w:jc w:val="both"/>
        <w:rPr>
          <w:rFonts w:ascii="Arial" w:eastAsia="Calibri" w:hAnsi="Arial" w:cs="Arial"/>
          <w:color w:val="000000" w:themeColor="text1"/>
          <w:lang w:val="es-ES_tradnl"/>
        </w:rPr>
      </w:pPr>
      <w:r w:rsidRPr="00E76220">
        <w:rPr>
          <w:rFonts w:ascii="Arial" w:eastAsia="Calibri" w:hAnsi="Arial" w:cs="Arial"/>
          <w:color w:val="000000" w:themeColor="text1"/>
          <w:lang w:val="es-ES_tradnl"/>
        </w:rPr>
        <w:t xml:space="preserve">Como se señaló, las entidades con régimen especial están facultadas legalmente para desarrollar su actividad contractual con base en normas diferentes al EGCAP. Las normas precisas en materia contractual que deben aplicar estas entidades están determinadas por el instrumento normativo que se crea para el régimen especial, pero por regla general se trata del derecho privado, con los matices provenientes del derecho público mencionadas en los numerales precedentes de este concepto. </w:t>
      </w:r>
    </w:p>
    <w:p w14:paraId="5FD921EA" w14:textId="77777777" w:rsidR="00E76220" w:rsidRPr="00E76220" w:rsidRDefault="00E76220" w:rsidP="00E76220">
      <w:pPr>
        <w:spacing w:before="120" w:after="0" w:line="276" w:lineRule="auto"/>
        <w:ind w:firstLine="709"/>
        <w:jc w:val="both"/>
        <w:rPr>
          <w:rFonts w:ascii="Arial" w:eastAsia="Calibri" w:hAnsi="Arial" w:cs="Arial"/>
          <w:color w:val="000000" w:themeColor="text1"/>
          <w:lang w:val="es-ES_tradnl"/>
        </w:rPr>
      </w:pPr>
      <w:r w:rsidRPr="00E76220">
        <w:rPr>
          <w:rFonts w:ascii="Arial" w:eastAsia="Calibri" w:hAnsi="Arial" w:cs="Arial"/>
          <w:color w:val="000000" w:themeColor="text1"/>
          <w:lang w:val="es-ES_tradnl"/>
        </w:rPr>
        <w:t>Lo anterior es reafirmado por el Consejo de Estado en el caso particular de los manuales de contratación, que contiene algunas reglas que deben seguir las entidades con régimen especial en su actividad contractual:</w:t>
      </w:r>
    </w:p>
    <w:p w14:paraId="27F6F290" w14:textId="77777777" w:rsidR="00E76220" w:rsidRPr="00E76220" w:rsidRDefault="00E76220" w:rsidP="00E76220">
      <w:pPr>
        <w:spacing w:after="0" w:line="240" w:lineRule="auto"/>
        <w:jc w:val="both"/>
        <w:rPr>
          <w:rFonts w:ascii="Arial" w:eastAsia="Calibri" w:hAnsi="Arial" w:cs="Arial"/>
          <w:color w:val="000000" w:themeColor="text1"/>
          <w:lang w:val="es-ES_tradnl"/>
        </w:rPr>
      </w:pPr>
    </w:p>
    <w:p w14:paraId="47C44F03" w14:textId="77777777" w:rsidR="00E76220" w:rsidRPr="00E76220" w:rsidRDefault="00E76220" w:rsidP="00E76220">
      <w:pPr>
        <w:spacing w:after="0" w:line="240" w:lineRule="auto"/>
        <w:ind w:left="709" w:right="709"/>
        <w:jc w:val="both"/>
        <w:rPr>
          <w:rFonts w:ascii="Arial" w:eastAsia="Calibri" w:hAnsi="Arial" w:cs="Arial"/>
          <w:color w:val="000000" w:themeColor="text1"/>
          <w:sz w:val="21"/>
          <w:szCs w:val="21"/>
          <w:lang w:val="es-ES_tradnl"/>
        </w:rPr>
      </w:pPr>
      <w:r w:rsidRPr="00E76220">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5117F19E" w14:textId="77777777" w:rsidR="00E76220" w:rsidRPr="00E76220" w:rsidRDefault="00E76220" w:rsidP="00E76220">
      <w:pPr>
        <w:spacing w:before="120" w:after="0" w:line="240" w:lineRule="auto"/>
        <w:ind w:left="709" w:right="709"/>
        <w:jc w:val="both"/>
        <w:rPr>
          <w:rFonts w:ascii="Arial" w:eastAsia="Calibri" w:hAnsi="Arial" w:cs="Arial"/>
          <w:color w:val="000000" w:themeColor="text1"/>
          <w:lang w:val="es-ES_tradnl"/>
        </w:rPr>
      </w:pPr>
      <w:r w:rsidRPr="00E76220">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w:t>
      </w:r>
      <w:proofErr w:type="gramStart"/>
      <w:r w:rsidRPr="00E76220">
        <w:rPr>
          <w:rFonts w:ascii="Arial" w:eastAsia="Calibri" w:hAnsi="Arial" w:cs="Arial"/>
          <w:color w:val="000000" w:themeColor="text1"/>
          <w:sz w:val="21"/>
          <w:szCs w:val="21"/>
          <w:lang w:val="es-ES_tradnl"/>
        </w:rPr>
        <w:t>interpretar</w:t>
      </w:r>
      <w:proofErr w:type="gramEnd"/>
      <w:r w:rsidRPr="00E76220">
        <w:rPr>
          <w:rFonts w:ascii="Arial" w:eastAsia="Calibri" w:hAnsi="Arial" w:cs="Arial"/>
          <w:color w:val="000000" w:themeColor="text1"/>
          <w:sz w:val="21"/>
          <w:szCs w:val="21"/>
          <w:lang w:val="es-ES_tradnl"/>
        </w:rPr>
        <w:t xml:space="preserve"> pero también transforma parte de esas instituciones, porque se suma a ellas, lo que no </w:t>
      </w:r>
      <w:r w:rsidRPr="00E76220">
        <w:rPr>
          <w:rFonts w:ascii="Arial" w:eastAsia="Calibri" w:hAnsi="Arial" w:cs="Arial"/>
          <w:color w:val="000000" w:themeColor="text1"/>
          <w:sz w:val="21"/>
          <w:szCs w:val="21"/>
          <w:lang w:val="es-ES_tradnl"/>
        </w:rPr>
        <w:lastRenderedPageBreak/>
        <w:t>siempre se logra conservando intacta la institución privada sino introduciéndole modificaciones</w:t>
      </w:r>
      <w:r w:rsidRPr="00E76220">
        <w:rPr>
          <w:rFonts w:ascii="Arial" w:eastAsia="Calibri" w:hAnsi="Arial" w:cs="Arial"/>
          <w:color w:val="000000" w:themeColor="text1"/>
          <w:vertAlign w:val="superscript"/>
          <w:lang w:val="es-ES_tradnl"/>
        </w:rPr>
        <w:footnoteReference w:id="10"/>
      </w:r>
      <w:r w:rsidRPr="00E76220">
        <w:rPr>
          <w:rFonts w:ascii="Arial" w:eastAsia="Calibri" w:hAnsi="Arial" w:cs="Arial"/>
          <w:color w:val="000000" w:themeColor="text1"/>
          <w:lang w:val="es-ES_tradnl"/>
        </w:rPr>
        <w:t>.</w:t>
      </w:r>
    </w:p>
    <w:p w14:paraId="1E9D17D6" w14:textId="77777777" w:rsidR="00E76220" w:rsidRPr="00E76220" w:rsidRDefault="00E76220" w:rsidP="00E76220">
      <w:pPr>
        <w:spacing w:after="0" w:line="276" w:lineRule="auto"/>
        <w:jc w:val="both"/>
        <w:rPr>
          <w:rFonts w:ascii="Arial" w:eastAsia="Calibri" w:hAnsi="Arial" w:cs="Arial"/>
          <w:color w:val="000000" w:themeColor="text1"/>
          <w:lang w:val="es-ES_tradnl"/>
        </w:rPr>
      </w:pPr>
    </w:p>
    <w:p w14:paraId="0BA833A1" w14:textId="77777777" w:rsidR="00E76220" w:rsidRPr="00E76220" w:rsidRDefault="00E76220" w:rsidP="00E76220">
      <w:pPr>
        <w:spacing w:after="120" w:line="276" w:lineRule="auto"/>
        <w:ind w:firstLine="709"/>
        <w:jc w:val="both"/>
        <w:rPr>
          <w:rFonts w:ascii="Arial" w:eastAsia="Calibri" w:hAnsi="Arial" w:cs="Arial"/>
          <w:color w:val="000000" w:themeColor="text1"/>
          <w:lang w:val="es-ES_tradnl"/>
        </w:rPr>
      </w:pPr>
      <w:r w:rsidRPr="00E76220">
        <w:rPr>
          <w:rFonts w:ascii="Arial" w:eastAsia="Calibri" w:hAnsi="Arial" w:cs="Arial"/>
          <w:color w:val="000000" w:themeColor="text1"/>
          <w:lang w:val="es-ES_tradnl"/>
        </w:rPr>
        <w:t xml:space="preserve">Si se combina lo reseñado en este concepto, puede decirse que una de las reglas para las ESE, que se deriva de las normas de derecho público estudiadas, consiste en el deber de expedir un manual de contratación en el cual, se itera, deben concretarse los principios de la función administrativa y de la gestión fiscal, determinarse la manera concreta como dichos principios moldearán el derecho privado en el ejercicio de la actividad contractual. De esta manera, los potenciales oferentes podrán identificar las reglas que aplica la entidad en sus procesos contractuales. </w:t>
      </w:r>
    </w:p>
    <w:p w14:paraId="4ED15485" w14:textId="77777777" w:rsidR="00E76220" w:rsidRPr="00E76220" w:rsidRDefault="00E76220" w:rsidP="00E76220">
      <w:pPr>
        <w:spacing w:after="120" w:line="276" w:lineRule="auto"/>
        <w:ind w:firstLine="709"/>
        <w:jc w:val="both"/>
        <w:rPr>
          <w:rFonts w:ascii="Arial" w:eastAsia="Calibri" w:hAnsi="Arial" w:cs="Arial"/>
          <w:color w:val="000000" w:themeColor="text1"/>
          <w:lang w:val="es-ES_tradnl"/>
        </w:rPr>
      </w:pPr>
      <w:r w:rsidRPr="00E76220">
        <w:rPr>
          <w:rFonts w:ascii="Arial" w:eastAsia="Calibri" w:hAnsi="Arial" w:cs="Arial"/>
          <w:color w:val="000000" w:themeColor="text1"/>
          <w:lang w:val="es-ES_tradnl"/>
        </w:rPr>
        <w:t>Sobre este punto particular es preciso destacar que las entidades estatales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que adelantarán sus procesos de contratación</w:t>
      </w:r>
      <w:r w:rsidRPr="00E76220">
        <w:rPr>
          <w:rFonts w:ascii="Arial" w:eastAsia="Calibri" w:hAnsi="Arial" w:cs="Arial"/>
          <w:color w:val="000000" w:themeColor="text1"/>
          <w:vertAlign w:val="superscript"/>
          <w:lang w:val="es-ES_tradnl"/>
        </w:rPr>
        <w:footnoteReference w:id="11"/>
      </w:r>
      <w:r w:rsidRPr="00E76220">
        <w:rPr>
          <w:rFonts w:ascii="Arial" w:eastAsia="Calibri" w:hAnsi="Arial" w:cs="Arial"/>
          <w:color w:val="000000" w:themeColor="text1"/>
          <w:lang w:val="es-ES_tradnl"/>
        </w:rPr>
        <w:t>. Ahora bien, dicha libertad es similar a la reconocida a los particulares por el derecho privado, pero no es idéntica a aquella, en la medida en que encuentra importantes limitantes, algunos de los cuales fueron previamente expuestos.</w:t>
      </w:r>
    </w:p>
    <w:p w14:paraId="4FA45286" w14:textId="757FC050" w:rsidR="00E76220" w:rsidRDefault="00E76220" w:rsidP="00E76220">
      <w:pPr>
        <w:spacing w:after="120" w:line="276" w:lineRule="auto"/>
        <w:ind w:firstLine="709"/>
        <w:jc w:val="both"/>
        <w:rPr>
          <w:rFonts w:ascii="Arial" w:eastAsia="Calibri" w:hAnsi="Arial" w:cs="Arial"/>
          <w:color w:val="000000" w:themeColor="text1"/>
          <w:lang w:val="es-ES_tradnl"/>
        </w:rPr>
      </w:pPr>
      <w:r w:rsidRPr="00E76220">
        <w:rPr>
          <w:rFonts w:ascii="Arial" w:eastAsia="Calibri" w:hAnsi="Arial" w:cs="Arial"/>
          <w:color w:val="000000" w:themeColor="text1"/>
          <w:lang w:val="es-ES_tradnl"/>
        </w:rPr>
        <w:t>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debe decidir la entidad en el ejercicio de la discrecionalidad concedida por el ordenamiento jurídico. No obstante, se considera que, 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w:t>
      </w:r>
      <w:r w:rsidRPr="00E76220">
        <w:rPr>
          <w:rFonts w:ascii="Arial" w:eastAsia="Calibri" w:hAnsi="Arial" w:cs="Arial"/>
          <w:color w:val="000000" w:themeColor="text1"/>
          <w:vertAlign w:val="superscript"/>
          <w:lang w:val="es-ES_tradnl"/>
        </w:rPr>
        <w:footnoteReference w:id="12"/>
      </w:r>
      <w:r w:rsidRPr="00E76220">
        <w:rPr>
          <w:rFonts w:ascii="Arial" w:eastAsia="Calibri" w:hAnsi="Arial" w:cs="Arial"/>
          <w:color w:val="000000" w:themeColor="text1"/>
          <w:lang w:val="es-ES_tradnl"/>
        </w:rPr>
        <w:t xml:space="preserve">. </w:t>
      </w:r>
    </w:p>
    <w:p w14:paraId="12561642" w14:textId="1ADA5256" w:rsidR="00C1110E" w:rsidRDefault="009C7240" w:rsidP="009C7240">
      <w:pPr>
        <w:pStyle w:val="Textoindependiente"/>
        <w:spacing w:before="120" w:after="120" w:line="276" w:lineRule="auto"/>
        <w:ind w:firstLine="608"/>
        <w:jc w:val="both"/>
      </w:pPr>
      <w:r w:rsidRPr="00F86334">
        <w:t>De esta forma, l</w:t>
      </w:r>
      <w:r w:rsidR="00C1110E" w:rsidRPr="00F86334">
        <w:t>as</w:t>
      </w:r>
      <w:r w:rsidR="00C1110E" w:rsidRPr="00F86334">
        <w:rPr>
          <w:spacing w:val="-7"/>
        </w:rPr>
        <w:t xml:space="preserve"> </w:t>
      </w:r>
      <w:r w:rsidR="00C1110E" w:rsidRPr="00F86334">
        <w:t>reglas</w:t>
      </w:r>
      <w:r w:rsidR="00C1110E" w:rsidRPr="00F86334">
        <w:rPr>
          <w:spacing w:val="-6"/>
        </w:rPr>
        <w:t xml:space="preserve"> </w:t>
      </w:r>
      <w:r w:rsidR="00C1110E" w:rsidRPr="00F86334">
        <w:t>establecidas</w:t>
      </w:r>
      <w:r w:rsidR="00C1110E" w:rsidRPr="00F86334">
        <w:rPr>
          <w:spacing w:val="-5"/>
        </w:rPr>
        <w:t xml:space="preserve"> </w:t>
      </w:r>
      <w:r w:rsidR="00C1110E" w:rsidRPr="00F86334">
        <w:t>en</w:t>
      </w:r>
      <w:r w:rsidR="00C1110E" w:rsidRPr="00F86334">
        <w:rPr>
          <w:spacing w:val="-7"/>
        </w:rPr>
        <w:t xml:space="preserve"> </w:t>
      </w:r>
      <w:r w:rsidR="00C1110E" w:rsidRPr="00F86334">
        <w:t>los</w:t>
      </w:r>
      <w:r w:rsidR="00C1110E" w:rsidRPr="00F86334">
        <w:rPr>
          <w:spacing w:val="-6"/>
        </w:rPr>
        <w:t xml:space="preserve"> </w:t>
      </w:r>
      <w:r w:rsidR="00C1110E" w:rsidRPr="00F86334">
        <w:t>manuales</w:t>
      </w:r>
      <w:r w:rsidR="00C1110E" w:rsidRPr="00F86334">
        <w:rPr>
          <w:spacing w:val="-6"/>
        </w:rPr>
        <w:t xml:space="preserve"> </w:t>
      </w:r>
      <w:r w:rsidR="00C1110E" w:rsidRPr="00F86334">
        <w:t>o</w:t>
      </w:r>
      <w:r w:rsidR="00C1110E" w:rsidRPr="00F86334">
        <w:rPr>
          <w:spacing w:val="-6"/>
        </w:rPr>
        <w:t xml:space="preserve"> </w:t>
      </w:r>
      <w:r w:rsidR="00C1110E" w:rsidRPr="00F86334">
        <w:t>reglamentos</w:t>
      </w:r>
      <w:r w:rsidR="00C1110E" w:rsidRPr="00F86334">
        <w:rPr>
          <w:spacing w:val="-7"/>
        </w:rPr>
        <w:t xml:space="preserve"> </w:t>
      </w:r>
      <w:r w:rsidR="00C1110E" w:rsidRPr="00F86334">
        <w:t>internos</w:t>
      </w:r>
      <w:r w:rsidR="00C1110E" w:rsidRPr="00F86334">
        <w:rPr>
          <w:spacing w:val="-5"/>
        </w:rPr>
        <w:t xml:space="preserve"> </w:t>
      </w:r>
      <w:r w:rsidR="00C1110E" w:rsidRPr="00F86334">
        <w:t>de</w:t>
      </w:r>
      <w:r w:rsidR="00C1110E" w:rsidRPr="00F86334">
        <w:rPr>
          <w:spacing w:val="-6"/>
        </w:rPr>
        <w:t xml:space="preserve"> </w:t>
      </w:r>
      <w:r w:rsidR="00C1110E" w:rsidRPr="00F86334">
        <w:t>contratación</w:t>
      </w:r>
      <w:r w:rsidR="00C1110E" w:rsidRPr="00F86334">
        <w:rPr>
          <w:spacing w:val="-59"/>
        </w:rPr>
        <w:t xml:space="preserve"> </w:t>
      </w:r>
      <w:r w:rsidR="00C1110E" w:rsidRPr="00F86334">
        <w:t>son muy importantes, toda vez que las entidades se obligan a cumplir su contenido.</w:t>
      </w:r>
      <w:r w:rsidR="00C1110E" w:rsidRPr="00F86334">
        <w:rPr>
          <w:spacing w:val="1"/>
        </w:rPr>
        <w:t xml:space="preserve"> </w:t>
      </w:r>
      <w:r w:rsidR="00C1110E" w:rsidRPr="00F86334">
        <w:lastRenderedPageBreak/>
        <w:t>Además, tratándose de un acto administrativo, concretamente de un reglamento, le</w:t>
      </w:r>
      <w:r w:rsidR="00C1110E" w:rsidRPr="00F86334">
        <w:rPr>
          <w:spacing w:val="1"/>
        </w:rPr>
        <w:t xml:space="preserve"> </w:t>
      </w:r>
      <w:r w:rsidR="00C1110E" w:rsidRPr="00F86334">
        <w:t>aplican</w:t>
      </w:r>
      <w:r w:rsidR="00C1110E" w:rsidRPr="00F86334">
        <w:rPr>
          <w:spacing w:val="-10"/>
        </w:rPr>
        <w:t xml:space="preserve"> </w:t>
      </w:r>
      <w:r w:rsidR="00C1110E" w:rsidRPr="00F86334">
        <w:t>los</w:t>
      </w:r>
      <w:r w:rsidR="00C1110E" w:rsidRPr="00F86334">
        <w:rPr>
          <w:spacing w:val="-10"/>
        </w:rPr>
        <w:t xml:space="preserve"> </w:t>
      </w:r>
      <w:r w:rsidR="00C1110E" w:rsidRPr="00F86334">
        <w:t>atributos</w:t>
      </w:r>
      <w:r w:rsidR="00C1110E" w:rsidRPr="00F86334">
        <w:rPr>
          <w:spacing w:val="-10"/>
        </w:rPr>
        <w:t xml:space="preserve"> </w:t>
      </w:r>
      <w:r w:rsidR="00C1110E" w:rsidRPr="00F86334">
        <w:t>propios</w:t>
      </w:r>
      <w:r w:rsidR="00C1110E" w:rsidRPr="00F86334">
        <w:rPr>
          <w:spacing w:val="-10"/>
        </w:rPr>
        <w:t xml:space="preserve"> </w:t>
      </w:r>
      <w:r w:rsidR="00C1110E" w:rsidRPr="00F86334">
        <w:t>de</w:t>
      </w:r>
      <w:r w:rsidR="00C1110E" w:rsidRPr="00F86334">
        <w:rPr>
          <w:spacing w:val="-9"/>
        </w:rPr>
        <w:t xml:space="preserve"> </w:t>
      </w:r>
      <w:r w:rsidR="00C1110E" w:rsidRPr="00F86334">
        <w:t>estos</w:t>
      </w:r>
      <w:r w:rsidR="00C1110E" w:rsidRPr="00F86334">
        <w:rPr>
          <w:spacing w:val="-10"/>
        </w:rPr>
        <w:t xml:space="preserve"> </w:t>
      </w:r>
      <w:r w:rsidR="00C1110E" w:rsidRPr="00F86334">
        <w:t>tipos</w:t>
      </w:r>
      <w:r w:rsidR="00C1110E" w:rsidRPr="00F86334">
        <w:rPr>
          <w:spacing w:val="-10"/>
        </w:rPr>
        <w:t xml:space="preserve"> </w:t>
      </w:r>
      <w:r w:rsidR="00C1110E" w:rsidRPr="00F86334">
        <w:t>de</w:t>
      </w:r>
      <w:r w:rsidR="00C1110E" w:rsidRPr="00F86334">
        <w:rPr>
          <w:spacing w:val="-10"/>
        </w:rPr>
        <w:t xml:space="preserve"> </w:t>
      </w:r>
      <w:r w:rsidR="00C1110E" w:rsidRPr="00F86334">
        <w:t>actos,</w:t>
      </w:r>
      <w:r w:rsidR="00C1110E" w:rsidRPr="00F86334">
        <w:rPr>
          <w:spacing w:val="-9"/>
        </w:rPr>
        <w:t xml:space="preserve"> </w:t>
      </w:r>
      <w:r w:rsidR="00C1110E" w:rsidRPr="00F86334">
        <w:t>entre</w:t>
      </w:r>
      <w:r w:rsidR="00C1110E" w:rsidRPr="00F86334">
        <w:rPr>
          <w:spacing w:val="-10"/>
        </w:rPr>
        <w:t xml:space="preserve"> </w:t>
      </w:r>
      <w:r w:rsidR="00C1110E" w:rsidRPr="00F86334">
        <w:t>otras</w:t>
      </w:r>
      <w:r w:rsidR="00C1110E" w:rsidRPr="00F86334">
        <w:rPr>
          <w:spacing w:val="-10"/>
        </w:rPr>
        <w:t xml:space="preserve"> </w:t>
      </w:r>
      <w:r w:rsidR="00C1110E" w:rsidRPr="00F86334">
        <w:t>cosas,</w:t>
      </w:r>
      <w:r w:rsidR="00C1110E" w:rsidRPr="00F86334">
        <w:rPr>
          <w:spacing w:val="-10"/>
        </w:rPr>
        <w:t xml:space="preserve"> </w:t>
      </w:r>
      <w:r w:rsidR="00C1110E" w:rsidRPr="00F86334">
        <w:t>la</w:t>
      </w:r>
      <w:r w:rsidR="00C1110E" w:rsidRPr="00F86334">
        <w:rPr>
          <w:spacing w:val="-9"/>
        </w:rPr>
        <w:t xml:space="preserve"> </w:t>
      </w:r>
      <w:r w:rsidR="00C1110E" w:rsidRPr="00F86334">
        <w:t>presunción</w:t>
      </w:r>
      <w:r w:rsidR="00C1110E" w:rsidRPr="00F86334">
        <w:rPr>
          <w:spacing w:val="-10"/>
        </w:rPr>
        <w:t xml:space="preserve"> </w:t>
      </w:r>
      <w:r w:rsidR="00C1110E" w:rsidRPr="00F86334">
        <w:t xml:space="preserve">de legalidad y la regla de </w:t>
      </w:r>
      <w:r w:rsidR="00C1110E" w:rsidRPr="00F86334">
        <w:rPr>
          <w:i/>
        </w:rPr>
        <w:t>inderogabilidad singular del reglamento</w:t>
      </w:r>
      <w:r w:rsidR="00C1110E" w:rsidRPr="00F86334">
        <w:rPr>
          <w:rStyle w:val="Refdenotaalpie"/>
          <w:i/>
        </w:rPr>
        <w:footnoteReference w:id="13"/>
      </w:r>
      <w:r w:rsidR="00C1110E" w:rsidRPr="00F86334">
        <w:t>. En tal sentido, su</w:t>
      </w:r>
      <w:r w:rsidR="00C1110E" w:rsidRPr="00F86334">
        <w:rPr>
          <w:spacing w:val="1"/>
        </w:rPr>
        <w:t xml:space="preserve"> </w:t>
      </w:r>
      <w:r w:rsidR="00C1110E" w:rsidRPr="00F86334">
        <w:t>contenido vincula a la propia entidad que lo expidió y no puede desconocerlo a su</w:t>
      </w:r>
      <w:r w:rsidR="00C1110E" w:rsidRPr="00F86334">
        <w:rPr>
          <w:spacing w:val="1"/>
        </w:rPr>
        <w:t xml:space="preserve"> </w:t>
      </w:r>
      <w:r w:rsidR="00C1110E" w:rsidRPr="00F86334">
        <w:rPr>
          <w:spacing w:val="-1"/>
        </w:rPr>
        <w:t>capricho</w:t>
      </w:r>
      <w:r w:rsidR="00C1110E" w:rsidRPr="00F86334">
        <w:rPr>
          <w:spacing w:val="-15"/>
        </w:rPr>
        <w:t xml:space="preserve"> </w:t>
      </w:r>
      <w:r w:rsidR="00C1110E" w:rsidRPr="00F86334">
        <w:rPr>
          <w:spacing w:val="-1"/>
        </w:rPr>
        <w:t>en</w:t>
      </w:r>
      <w:r w:rsidR="00C1110E" w:rsidRPr="00F86334">
        <w:rPr>
          <w:spacing w:val="-14"/>
        </w:rPr>
        <w:t xml:space="preserve"> </w:t>
      </w:r>
      <w:r w:rsidR="00C1110E" w:rsidRPr="00F86334">
        <w:rPr>
          <w:spacing w:val="-1"/>
        </w:rPr>
        <w:t>casos</w:t>
      </w:r>
      <w:r w:rsidR="00C1110E" w:rsidRPr="00F86334">
        <w:rPr>
          <w:spacing w:val="-14"/>
        </w:rPr>
        <w:t xml:space="preserve"> </w:t>
      </w:r>
      <w:r w:rsidR="00C1110E" w:rsidRPr="00F86334">
        <w:rPr>
          <w:spacing w:val="-1"/>
        </w:rPr>
        <w:t>específicos;</w:t>
      </w:r>
      <w:r w:rsidR="00C1110E" w:rsidRPr="00F86334">
        <w:rPr>
          <w:spacing w:val="-15"/>
        </w:rPr>
        <w:t xml:space="preserve"> </w:t>
      </w:r>
      <w:r w:rsidR="00C1110E" w:rsidRPr="00F86334">
        <w:rPr>
          <w:spacing w:val="-1"/>
        </w:rPr>
        <w:t>sin</w:t>
      </w:r>
      <w:r w:rsidR="00C1110E" w:rsidRPr="00F86334">
        <w:rPr>
          <w:spacing w:val="-14"/>
        </w:rPr>
        <w:t xml:space="preserve"> </w:t>
      </w:r>
      <w:r w:rsidR="00C1110E" w:rsidRPr="00F86334">
        <w:rPr>
          <w:spacing w:val="-1"/>
        </w:rPr>
        <w:t>perjuicio</w:t>
      </w:r>
      <w:r w:rsidR="00C1110E" w:rsidRPr="00F86334">
        <w:rPr>
          <w:spacing w:val="-14"/>
        </w:rPr>
        <w:t xml:space="preserve"> </w:t>
      </w:r>
      <w:r w:rsidR="00C1110E" w:rsidRPr="00F86334">
        <w:rPr>
          <w:spacing w:val="-1"/>
        </w:rPr>
        <w:t>de</w:t>
      </w:r>
      <w:r w:rsidR="00C1110E" w:rsidRPr="00F86334">
        <w:rPr>
          <w:spacing w:val="-15"/>
        </w:rPr>
        <w:t xml:space="preserve"> </w:t>
      </w:r>
      <w:r w:rsidR="00C1110E" w:rsidRPr="00F86334">
        <w:rPr>
          <w:spacing w:val="-1"/>
        </w:rPr>
        <w:t>la</w:t>
      </w:r>
      <w:r w:rsidR="00C1110E" w:rsidRPr="00F86334">
        <w:rPr>
          <w:spacing w:val="-14"/>
        </w:rPr>
        <w:t xml:space="preserve"> </w:t>
      </w:r>
      <w:r w:rsidR="00C1110E" w:rsidRPr="00F86334">
        <w:rPr>
          <w:spacing w:val="-1"/>
        </w:rPr>
        <w:t>posibilidad</w:t>
      </w:r>
      <w:r w:rsidR="00C1110E" w:rsidRPr="00F86334">
        <w:rPr>
          <w:spacing w:val="-14"/>
        </w:rPr>
        <w:t xml:space="preserve"> </w:t>
      </w:r>
      <w:r w:rsidR="00C1110E" w:rsidRPr="00F86334">
        <w:t>de</w:t>
      </w:r>
      <w:r w:rsidR="00C1110E" w:rsidRPr="00F86334">
        <w:rPr>
          <w:spacing w:val="-14"/>
        </w:rPr>
        <w:t xml:space="preserve"> </w:t>
      </w:r>
      <w:r w:rsidR="00C1110E" w:rsidRPr="00F86334">
        <w:t>expedir</w:t>
      </w:r>
      <w:r w:rsidR="00C1110E" w:rsidRPr="00F86334">
        <w:rPr>
          <w:spacing w:val="-15"/>
        </w:rPr>
        <w:t xml:space="preserve"> </w:t>
      </w:r>
      <w:r w:rsidR="00C1110E" w:rsidRPr="00F86334">
        <w:t>un</w:t>
      </w:r>
      <w:r w:rsidR="00C1110E" w:rsidRPr="00F86334">
        <w:rPr>
          <w:spacing w:val="-14"/>
        </w:rPr>
        <w:t xml:space="preserve"> </w:t>
      </w:r>
      <w:r w:rsidR="00C1110E" w:rsidRPr="00F86334">
        <w:t>nuevo</w:t>
      </w:r>
      <w:r w:rsidR="00C1110E" w:rsidRPr="00F86334">
        <w:rPr>
          <w:spacing w:val="-14"/>
        </w:rPr>
        <w:t xml:space="preserve"> </w:t>
      </w:r>
      <w:proofErr w:type="gramStart"/>
      <w:r w:rsidR="00C1110E" w:rsidRPr="00F86334">
        <w:t>manual</w:t>
      </w:r>
      <w:r w:rsidR="00BE0FF3">
        <w:t xml:space="preserve"> </w:t>
      </w:r>
      <w:r w:rsidR="00C1110E" w:rsidRPr="00F86334">
        <w:rPr>
          <w:spacing w:val="-59"/>
        </w:rPr>
        <w:t xml:space="preserve"> </w:t>
      </w:r>
      <w:r w:rsidR="00C1110E" w:rsidRPr="00F86334">
        <w:t>o</w:t>
      </w:r>
      <w:proofErr w:type="gramEnd"/>
      <w:r w:rsidR="00C1110E" w:rsidRPr="00F86334">
        <w:rPr>
          <w:spacing w:val="-2"/>
        </w:rPr>
        <w:t xml:space="preserve"> </w:t>
      </w:r>
      <w:r w:rsidR="00C1110E" w:rsidRPr="00F86334">
        <w:t>de</w:t>
      </w:r>
      <w:r w:rsidR="00C1110E" w:rsidRPr="00F86334">
        <w:rPr>
          <w:spacing w:val="-1"/>
        </w:rPr>
        <w:t xml:space="preserve"> </w:t>
      </w:r>
      <w:r w:rsidR="00C1110E" w:rsidRPr="00F86334">
        <w:t>modificar</w:t>
      </w:r>
      <w:r w:rsidR="00C1110E" w:rsidRPr="00F86334">
        <w:rPr>
          <w:spacing w:val="-1"/>
        </w:rPr>
        <w:t xml:space="preserve"> </w:t>
      </w:r>
      <w:r w:rsidR="00C1110E" w:rsidRPr="00F86334">
        <w:t>el</w:t>
      </w:r>
      <w:r w:rsidR="00C1110E" w:rsidRPr="00F86334">
        <w:rPr>
          <w:spacing w:val="-1"/>
        </w:rPr>
        <w:t xml:space="preserve"> </w:t>
      </w:r>
      <w:r w:rsidR="00C1110E" w:rsidRPr="00F86334">
        <w:t>existente.</w:t>
      </w:r>
    </w:p>
    <w:p w14:paraId="6DFEC135" w14:textId="77777777" w:rsidR="00E76220" w:rsidRPr="00E76220" w:rsidRDefault="00E76220" w:rsidP="009C7240">
      <w:pPr>
        <w:spacing w:before="120" w:after="120" w:line="276" w:lineRule="auto"/>
        <w:ind w:firstLine="709"/>
        <w:jc w:val="both"/>
        <w:rPr>
          <w:rFonts w:ascii="Arial" w:eastAsia="Calibri" w:hAnsi="Arial" w:cs="Arial"/>
          <w:color w:val="000000" w:themeColor="text1"/>
          <w:lang w:val="es-ES_tradnl"/>
        </w:rPr>
      </w:pPr>
      <w:r w:rsidRPr="00E76220">
        <w:rPr>
          <w:rFonts w:ascii="Arial" w:eastAsia="Calibri" w:hAnsi="Arial" w:cs="Arial"/>
          <w:color w:val="000000" w:themeColor="text1"/>
          <w:lang w:val="es-ES_tradnl"/>
        </w:rPr>
        <w:t>Además, los procedimientos de selección que creen las entidades de régimen especial en sus manuales de contratación deben estar acordes, en cuanto a sus etapas, publicidad, duración, requisitos y demás aspectos con los acuerdos comerciales suscritos por Colombia, en caso de que la entidad se encuentre dentro del ámbito de cobertura de algún acuerdo comercial.</w:t>
      </w:r>
    </w:p>
    <w:p w14:paraId="614708FC" w14:textId="77777777" w:rsidR="00E76220" w:rsidRPr="00E76220" w:rsidRDefault="00E76220" w:rsidP="00E76220">
      <w:pPr>
        <w:spacing w:after="120" w:line="276" w:lineRule="auto"/>
        <w:ind w:firstLine="709"/>
        <w:jc w:val="both"/>
        <w:rPr>
          <w:rFonts w:ascii="Arial" w:eastAsia="Calibri" w:hAnsi="Arial" w:cs="Arial"/>
          <w:color w:val="000000" w:themeColor="text1"/>
          <w:lang w:val="es-ES_tradnl"/>
        </w:rPr>
      </w:pPr>
      <w:r w:rsidRPr="00E76220">
        <w:rPr>
          <w:rFonts w:ascii="Arial" w:eastAsia="Calibri" w:hAnsi="Arial" w:cs="Arial"/>
          <w:color w:val="000000" w:themeColor="text1"/>
          <w:lang w:val="es-ES_tradnl"/>
        </w:rPr>
        <w:t>De otro lado, existen ciertos contenidos determinados por el ordenamiento que no pueden ser modificados por los manuales internos, por tratarse de asuntos con reserva de ley. En este sentido, estos reglamentos internos de las entidades con régimen especial no pueden crear causales de inhabilidad o incompatibilidad, crear nuevos supuestos de conflictos de interés, prescribir requisitos de perfeccionamiento, tipologías contractuales, limitar la capacidad contractual establecida en la ley. En efecto, estos contenidos no pueden ser regulados o modificados por los manuales de contratación, ya que se trata de aspectos con reserva de ley o con congelación en el rango de nivel legal, por lo que un acto administrativo no podría alterarlos</w:t>
      </w:r>
      <w:r w:rsidRPr="00E76220">
        <w:rPr>
          <w:rFonts w:ascii="Arial" w:eastAsia="Calibri" w:hAnsi="Arial" w:cs="Arial"/>
          <w:color w:val="000000" w:themeColor="text1"/>
          <w:vertAlign w:val="superscript"/>
          <w:lang w:val="es-ES_tradnl"/>
        </w:rPr>
        <w:footnoteReference w:id="14"/>
      </w:r>
      <w:r w:rsidRPr="00E76220">
        <w:rPr>
          <w:rFonts w:ascii="Arial" w:eastAsia="Calibri" w:hAnsi="Arial" w:cs="Arial"/>
          <w:color w:val="000000" w:themeColor="text1"/>
          <w:lang w:val="es-ES_tradnl"/>
        </w:rPr>
        <w:t>.</w:t>
      </w:r>
    </w:p>
    <w:p w14:paraId="7D3099C3" w14:textId="77777777" w:rsidR="00E76220" w:rsidRPr="00E76220" w:rsidRDefault="00E76220" w:rsidP="00E76220">
      <w:pPr>
        <w:spacing w:after="120" w:line="276" w:lineRule="auto"/>
        <w:ind w:firstLine="709"/>
        <w:jc w:val="both"/>
        <w:rPr>
          <w:rFonts w:ascii="Arial" w:eastAsia="Calibri" w:hAnsi="Arial" w:cs="Arial"/>
          <w:color w:val="000000" w:themeColor="text1"/>
          <w:lang w:val="es-ES_tradnl"/>
        </w:rPr>
      </w:pPr>
      <w:r w:rsidRPr="00E76220">
        <w:rPr>
          <w:rFonts w:ascii="Arial" w:eastAsia="Calibri" w:hAnsi="Arial" w:cs="Arial"/>
          <w:color w:val="000000" w:themeColor="text1"/>
          <w:lang w:val="es-ES_tradnl"/>
        </w:rPr>
        <w:t xml:space="preserve">Sin perjuicio de lo anterior, existen múltiples contenidos que pueden ser objeto de regulación en el manual de contratación, por hacer parte del ámbito de configuración en desarrollo de su autonomía contractual que no riñe con la ley, como sería la definición de algunos requisitos de ejecución del contrato, con excepción de los que la ley imponga, la definición de si cierta actuación de la actividad contractual la debe realizar cierta dependencia de la entidad, </w:t>
      </w:r>
      <w:r w:rsidRPr="00E76220">
        <w:rPr>
          <w:rFonts w:ascii="Arial" w:eastAsia="Calibri" w:hAnsi="Arial" w:cs="Arial"/>
          <w:color w:val="000000" w:themeColor="text1"/>
          <w:lang w:val="es-ES_tradnl"/>
        </w:rPr>
        <w:lastRenderedPageBreak/>
        <w:t>establecer límites en cuanto a posibilidad de realizar adiciones, detallar los trámites internos que se surten al interior de la entidad y demás aspectos que hagan parte de su ámbito de configuración, por ser desarrollo de su autonomía en la configuración de su actividad contractual, que no desconocen los requisitos o parámetros establecidos en la Constitución o la ley.</w:t>
      </w:r>
    </w:p>
    <w:p w14:paraId="33156A3A" w14:textId="79339D04" w:rsidR="00303227" w:rsidRPr="00303227" w:rsidRDefault="00303227" w:rsidP="009C7240">
      <w:pPr>
        <w:widowControl w:val="0"/>
        <w:autoSpaceDE w:val="0"/>
        <w:autoSpaceDN w:val="0"/>
        <w:spacing w:before="120" w:after="120" w:line="276" w:lineRule="auto"/>
        <w:ind w:firstLine="709"/>
        <w:jc w:val="both"/>
        <w:rPr>
          <w:rFonts w:ascii="Arial" w:eastAsia="Arial" w:hAnsi="Arial" w:cs="Arial"/>
          <w:lang w:val="es-ES"/>
        </w:rPr>
      </w:pPr>
      <w:r w:rsidRPr="00303227">
        <w:rPr>
          <w:rFonts w:ascii="Arial" w:eastAsia="Arial" w:hAnsi="Arial" w:cs="Arial"/>
          <w:lang w:val="es-ES"/>
        </w:rPr>
        <w:t>En lo referente a las empresas sociales del Estado, el Ministerio de Salud y</w:t>
      </w:r>
      <w:r w:rsidRPr="00303227">
        <w:rPr>
          <w:rFonts w:ascii="Arial" w:eastAsia="Arial" w:hAnsi="Arial" w:cs="Arial"/>
          <w:spacing w:val="1"/>
          <w:lang w:val="es-ES"/>
        </w:rPr>
        <w:t xml:space="preserve"> </w:t>
      </w:r>
      <w:r w:rsidRPr="00303227">
        <w:rPr>
          <w:rFonts w:ascii="Arial" w:eastAsia="Arial" w:hAnsi="Arial" w:cs="Arial"/>
          <w:lang w:val="es-ES"/>
        </w:rPr>
        <w:t>Protección Social, por medio de la Resolución No. 5185 de 2013, fijó los lineamientos</w:t>
      </w:r>
      <w:r w:rsidRPr="00303227">
        <w:rPr>
          <w:rFonts w:ascii="Arial" w:eastAsia="Arial" w:hAnsi="Arial" w:cs="Arial"/>
          <w:spacing w:val="1"/>
          <w:lang w:val="es-ES"/>
        </w:rPr>
        <w:t xml:space="preserve"> </w:t>
      </w:r>
      <w:r w:rsidRPr="00303227">
        <w:rPr>
          <w:rFonts w:ascii="Arial" w:eastAsia="Arial" w:hAnsi="Arial" w:cs="Arial"/>
          <w:lang w:val="es-ES"/>
        </w:rPr>
        <w:t>para</w:t>
      </w:r>
      <w:r w:rsidRPr="00303227">
        <w:rPr>
          <w:rFonts w:ascii="Arial" w:eastAsia="Arial" w:hAnsi="Arial" w:cs="Arial"/>
          <w:spacing w:val="-10"/>
          <w:lang w:val="es-ES"/>
        </w:rPr>
        <w:t xml:space="preserve"> </w:t>
      </w:r>
      <w:r w:rsidRPr="00303227">
        <w:rPr>
          <w:rFonts w:ascii="Arial" w:eastAsia="Arial" w:hAnsi="Arial" w:cs="Arial"/>
          <w:lang w:val="es-ES"/>
        </w:rPr>
        <w:t>que</w:t>
      </w:r>
      <w:r w:rsidRPr="00303227">
        <w:rPr>
          <w:rFonts w:ascii="Arial" w:eastAsia="Arial" w:hAnsi="Arial" w:cs="Arial"/>
          <w:spacing w:val="-10"/>
          <w:lang w:val="es-ES"/>
        </w:rPr>
        <w:t xml:space="preserve"> </w:t>
      </w:r>
      <w:r w:rsidRPr="00303227">
        <w:rPr>
          <w:rFonts w:ascii="Arial" w:eastAsia="Arial" w:hAnsi="Arial" w:cs="Arial"/>
          <w:lang w:val="es-ES"/>
        </w:rPr>
        <w:t>tales</w:t>
      </w:r>
      <w:r w:rsidRPr="00303227">
        <w:rPr>
          <w:rFonts w:ascii="Arial" w:eastAsia="Arial" w:hAnsi="Arial" w:cs="Arial"/>
          <w:spacing w:val="-10"/>
          <w:lang w:val="es-ES"/>
        </w:rPr>
        <w:t xml:space="preserve"> </w:t>
      </w:r>
      <w:r w:rsidRPr="00303227">
        <w:rPr>
          <w:rFonts w:ascii="Arial" w:eastAsia="Arial" w:hAnsi="Arial" w:cs="Arial"/>
          <w:lang w:val="es-ES"/>
        </w:rPr>
        <w:t>entidades</w:t>
      </w:r>
      <w:r w:rsidRPr="00303227">
        <w:rPr>
          <w:rFonts w:ascii="Arial" w:eastAsia="Arial" w:hAnsi="Arial" w:cs="Arial"/>
          <w:spacing w:val="-10"/>
          <w:lang w:val="es-ES"/>
        </w:rPr>
        <w:t xml:space="preserve"> </w:t>
      </w:r>
      <w:r w:rsidRPr="00303227">
        <w:rPr>
          <w:rFonts w:ascii="Arial" w:eastAsia="Arial" w:hAnsi="Arial" w:cs="Arial"/>
          <w:lang w:val="es-ES"/>
        </w:rPr>
        <w:t>adopten</w:t>
      </w:r>
      <w:r w:rsidRPr="00303227">
        <w:rPr>
          <w:rFonts w:ascii="Arial" w:eastAsia="Arial" w:hAnsi="Arial" w:cs="Arial"/>
          <w:spacing w:val="-10"/>
          <w:lang w:val="es-ES"/>
        </w:rPr>
        <w:t xml:space="preserve"> </w:t>
      </w:r>
      <w:r w:rsidRPr="00303227">
        <w:rPr>
          <w:rFonts w:ascii="Arial" w:eastAsia="Arial" w:hAnsi="Arial" w:cs="Arial"/>
          <w:lang w:val="es-ES"/>
        </w:rPr>
        <w:t>los</w:t>
      </w:r>
      <w:r w:rsidRPr="00303227">
        <w:rPr>
          <w:rFonts w:ascii="Arial" w:eastAsia="Arial" w:hAnsi="Arial" w:cs="Arial"/>
          <w:spacing w:val="-10"/>
          <w:lang w:val="es-ES"/>
        </w:rPr>
        <w:t xml:space="preserve"> </w:t>
      </w:r>
      <w:r w:rsidRPr="00303227">
        <w:rPr>
          <w:rFonts w:ascii="Arial" w:eastAsia="Arial" w:hAnsi="Arial" w:cs="Arial"/>
          <w:lang w:val="es-ES"/>
        </w:rPr>
        <w:t>manuales</w:t>
      </w:r>
      <w:r w:rsidRPr="00303227">
        <w:rPr>
          <w:rFonts w:ascii="Arial" w:eastAsia="Arial" w:hAnsi="Arial" w:cs="Arial"/>
          <w:spacing w:val="-10"/>
          <w:lang w:val="es-ES"/>
        </w:rPr>
        <w:t xml:space="preserve"> </w:t>
      </w:r>
      <w:r w:rsidRPr="00303227">
        <w:rPr>
          <w:rFonts w:ascii="Arial" w:eastAsia="Arial" w:hAnsi="Arial" w:cs="Arial"/>
          <w:lang w:val="es-ES"/>
        </w:rPr>
        <w:t>de</w:t>
      </w:r>
      <w:r w:rsidRPr="00303227">
        <w:rPr>
          <w:rFonts w:ascii="Arial" w:eastAsia="Arial" w:hAnsi="Arial" w:cs="Arial"/>
          <w:spacing w:val="-10"/>
          <w:lang w:val="es-ES"/>
        </w:rPr>
        <w:t xml:space="preserve"> </w:t>
      </w:r>
      <w:r w:rsidRPr="00303227">
        <w:rPr>
          <w:rFonts w:ascii="Arial" w:eastAsia="Arial" w:hAnsi="Arial" w:cs="Arial"/>
          <w:lang w:val="es-ES"/>
        </w:rPr>
        <w:t>contratación</w:t>
      </w:r>
      <w:r w:rsidRPr="00303227">
        <w:rPr>
          <w:rFonts w:ascii="Arial" w:eastAsia="Arial" w:hAnsi="Arial" w:cs="Arial"/>
          <w:spacing w:val="-10"/>
          <w:lang w:val="es-ES"/>
        </w:rPr>
        <w:t xml:space="preserve"> </w:t>
      </w:r>
      <w:r w:rsidRPr="00303227">
        <w:rPr>
          <w:rFonts w:ascii="Arial" w:eastAsia="Arial" w:hAnsi="Arial" w:cs="Arial"/>
          <w:lang w:val="es-ES"/>
        </w:rPr>
        <w:t>que</w:t>
      </w:r>
      <w:r w:rsidRPr="00303227">
        <w:rPr>
          <w:rFonts w:ascii="Arial" w:eastAsia="Arial" w:hAnsi="Arial" w:cs="Arial"/>
          <w:spacing w:val="-9"/>
          <w:lang w:val="es-ES"/>
        </w:rPr>
        <w:t xml:space="preserve"> </w:t>
      </w:r>
      <w:r w:rsidRPr="00303227">
        <w:rPr>
          <w:rFonts w:ascii="Arial" w:eastAsia="Arial" w:hAnsi="Arial" w:cs="Arial"/>
          <w:lang w:val="es-ES"/>
        </w:rPr>
        <w:t>regirán</w:t>
      </w:r>
      <w:r w:rsidRPr="00303227">
        <w:rPr>
          <w:rFonts w:ascii="Arial" w:eastAsia="Arial" w:hAnsi="Arial" w:cs="Arial"/>
          <w:spacing w:val="-10"/>
          <w:lang w:val="es-ES"/>
        </w:rPr>
        <w:t xml:space="preserve"> </w:t>
      </w:r>
      <w:r w:rsidRPr="00303227">
        <w:rPr>
          <w:rFonts w:ascii="Arial" w:eastAsia="Arial" w:hAnsi="Arial" w:cs="Arial"/>
          <w:lang w:val="es-ES"/>
        </w:rPr>
        <w:t>su</w:t>
      </w:r>
      <w:r w:rsidRPr="00303227">
        <w:rPr>
          <w:rFonts w:ascii="Arial" w:eastAsia="Arial" w:hAnsi="Arial" w:cs="Arial"/>
          <w:spacing w:val="-10"/>
          <w:lang w:val="es-ES"/>
        </w:rPr>
        <w:t xml:space="preserve"> </w:t>
      </w:r>
      <w:r w:rsidRPr="00303227">
        <w:rPr>
          <w:rFonts w:ascii="Arial" w:eastAsia="Arial" w:hAnsi="Arial" w:cs="Arial"/>
          <w:lang w:val="es-ES"/>
        </w:rPr>
        <w:t>actividad</w:t>
      </w:r>
      <w:r w:rsidRPr="00303227">
        <w:rPr>
          <w:rFonts w:ascii="Arial" w:eastAsia="Arial" w:hAnsi="Arial" w:cs="Arial"/>
          <w:spacing w:val="-59"/>
          <w:lang w:val="es-ES"/>
        </w:rPr>
        <w:t xml:space="preserve"> </w:t>
      </w:r>
      <w:r w:rsidRPr="00303227">
        <w:rPr>
          <w:rFonts w:ascii="Arial" w:eastAsia="Arial" w:hAnsi="Arial" w:cs="Arial"/>
          <w:lang w:val="es-ES"/>
        </w:rPr>
        <w:t>contractual. Este acto administrativo, dictado en ejercicio de las facultades conferidas</w:t>
      </w:r>
      <w:r w:rsidRPr="00303227">
        <w:rPr>
          <w:rFonts w:ascii="Arial" w:eastAsia="Arial" w:hAnsi="Arial" w:cs="Arial"/>
          <w:spacing w:val="1"/>
          <w:lang w:val="es-ES"/>
        </w:rPr>
        <w:t xml:space="preserve"> </w:t>
      </w:r>
      <w:r w:rsidRPr="00303227">
        <w:rPr>
          <w:rFonts w:ascii="Arial" w:eastAsia="Arial" w:hAnsi="Arial" w:cs="Arial"/>
          <w:lang w:val="es-ES"/>
        </w:rPr>
        <w:t>por el artículo 76 de la Ley 1438 de 2011</w:t>
      </w:r>
      <w:r>
        <w:rPr>
          <w:rStyle w:val="Refdenotaalpie"/>
          <w:rFonts w:ascii="Arial" w:eastAsia="Arial" w:hAnsi="Arial" w:cs="Arial"/>
          <w:lang w:val="es-ES"/>
        </w:rPr>
        <w:footnoteReference w:id="15"/>
      </w:r>
      <w:r w:rsidRPr="00303227">
        <w:rPr>
          <w:rFonts w:ascii="Arial" w:eastAsia="Arial" w:hAnsi="Arial" w:cs="Arial"/>
          <w:lang w:val="es-ES"/>
        </w:rPr>
        <w:t>, contiene varios criterios que se deberán</w:t>
      </w:r>
      <w:r w:rsidRPr="00303227">
        <w:rPr>
          <w:rFonts w:ascii="Arial" w:eastAsia="Arial" w:hAnsi="Arial" w:cs="Arial"/>
          <w:spacing w:val="1"/>
          <w:lang w:val="es-ES"/>
        </w:rPr>
        <w:t xml:space="preserve"> </w:t>
      </w:r>
      <w:r w:rsidRPr="00303227">
        <w:rPr>
          <w:rFonts w:ascii="Arial" w:eastAsia="Arial" w:hAnsi="Arial" w:cs="Arial"/>
          <w:lang w:val="es-ES"/>
        </w:rPr>
        <w:t>cuenta</w:t>
      </w:r>
      <w:r w:rsidRPr="00303227">
        <w:rPr>
          <w:rFonts w:ascii="Arial" w:eastAsia="Arial" w:hAnsi="Arial" w:cs="Arial"/>
          <w:spacing w:val="-2"/>
          <w:lang w:val="es-ES"/>
        </w:rPr>
        <w:t xml:space="preserve"> </w:t>
      </w:r>
      <w:r w:rsidRPr="00303227">
        <w:rPr>
          <w:rFonts w:ascii="Arial" w:eastAsia="Arial" w:hAnsi="Arial" w:cs="Arial"/>
          <w:lang w:val="es-ES"/>
        </w:rPr>
        <w:t>a</w:t>
      </w:r>
      <w:r w:rsidRPr="00303227">
        <w:rPr>
          <w:rFonts w:ascii="Arial" w:eastAsia="Arial" w:hAnsi="Arial" w:cs="Arial"/>
          <w:spacing w:val="-1"/>
          <w:lang w:val="es-ES"/>
        </w:rPr>
        <w:t xml:space="preserve"> </w:t>
      </w:r>
      <w:r w:rsidRPr="00303227">
        <w:rPr>
          <w:rFonts w:ascii="Arial" w:eastAsia="Arial" w:hAnsi="Arial" w:cs="Arial"/>
          <w:lang w:val="es-ES"/>
        </w:rPr>
        <w:t>la</w:t>
      </w:r>
      <w:r w:rsidRPr="00303227">
        <w:rPr>
          <w:rFonts w:ascii="Arial" w:eastAsia="Arial" w:hAnsi="Arial" w:cs="Arial"/>
          <w:spacing w:val="-1"/>
          <w:lang w:val="es-ES"/>
        </w:rPr>
        <w:t xml:space="preserve"> </w:t>
      </w:r>
      <w:r w:rsidRPr="00303227">
        <w:rPr>
          <w:rFonts w:ascii="Arial" w:eastAsia="Arial" w:hAnsi="Arial" w:cs="Arial"/>
          <w:lang w:val="es-ES"/>
        </w:rPr>
        <w:t>hora</w:t>
      </w:r>
      <w:r w:rsidRPr="00303227">
        <w:rPr>
          <w:rFonts w:ascii="Arial" w:eastAsia="Arial" w:hAnsi="Arial" w:cs="Arial"/>
          <w:spacing w:val="-1"/>
          <w:lang w:val="es-ES"/>
        </w:rPr>
        <w:t xml:space="preserve"> </w:t>
      </w:r>
      <w:r w:rsidRPr="00303227">
        <w:rPr>
          <w:rFonts w:ascii="Arial" w:eastAsia="Arial" w:hAnsi="Arial" w:cs="Arial"/>
          <w:lang w:val="es-ES"/>
        </w:rPr>
        <w:t>de</w:t>
      </w:r>
      <w:r w:rsidRPr="00303227">
        <w:rPr>
          <w:rFonts w:ascii="Arial" w:eastAsia="Arial" w:hAnsi="Arial" w:cs="Arial"/>
          <w:spacing w:val="-2"/>
          <w:lang w:val="es-ES"/>
        </w:rPr>
        <w:t xml:space="preserve"> </w:t>
      </w:r>
      <w:r w:rsidRPr="00303227">
        <w:rPr>
          <w:rFonts w:ascii="Arial" w:eastAsia="Arial" w:hAnsi="Arial" w:cs="Arial"/>
          <w:lang w:val="es-ES"/>
        </w:rPr>
        <w:t>adoptar</w:t>
      </w:r>
      <w:r w:rsidRPr="00303227">
        <w:rPr>
          <w:rFonts w:ascii="Arial" w:eastAsia="Arial" w:hAnsi="Arial" w:cs="Arial"/>
          <w:spacing w:val="-1"/>
          <w:lang w:val="es-ES"/>
        </w:rPr>
        <w:t xml:space="preserve"> </w:t>
      </w:r>
      <w:r w:rsidRPr="00303227">
        <w:rPr>
          <w:rFonts w:ascii="Arial" w:eastAsia="Arial" w:hAnsi="Arial" w:cs="Arial"/>
          <w:lang w:val="es-ES"/>
        </w:rPr>
        <w:t>los</w:t>
      </w:r>
      <w:r w:rsidRPr="00303227">
        <w:rPr>
          <w:rFonts w:ascii="Arial" w:eastAsia="Arial" w:hAnsi="Arial" w:cs="Arial"/>
          <w:spacing w:val="-1"/>
          <w:lang w:val="es-ES"/>
        </w:rPr>
        <w:t xml:space="preserve"> </w:t>
      </w:r>
      <w:r w:rsidRPr="00303227">
        <w:rPr>
          <w:rFonts w:ascii="Arial" w:eastAsia="Arial" w:hAnsi="Arial" w:cs="Arial"/>
          <w:lang w:val="es-ES"/>
        </w:rPr>
        <w:t>manuales</w:t>
      </w:r>
      <w:r w:rsidRPr="00303227">
        <w:rPr>
          <w:rFonts w:ascii="Arial" w:eastAsia="Arial" w:hAnsi="Arial" w:cs="Arial"/>
          <w:spacing w:val="-1"/>
          <w:lang w:val="es-ES"/>
        </w:rPr>
        <w:t xml:space="preserve"> </w:t>
      </w:r>
      <w:r w:rsidRPr="00303227">
        <w:rPr>
          <w:rFonts w:ascii="Arial" w:eastAsia="Arial" w:hAnsi="Arial" w:cs="Arial"/>
          <w:lang w:val="es-ES"/>
        </w:rPr>
        <w:t>de</w:t>
      </w:r>
      <w:r w:rsidRPr="00303227">
        <w:rPr>
          <w:rFonts w:ascii="Arial" w:eastAsia="Arial" w:hAnsi="Arial" w:cs="Arial"/>
          <w:spacing w:val="-2"/>
          <w:lang w:val="es-ES"/>
        </w:rPr>
        <w:t xml:space="preserve"> </w:t>
      </w:r>
      <w:r w:rsidRPr="00303227">
        <w:rPr>
          <w:rFonts w:ascii="Arial" w:eastAsia="Arial" w:hAnsi="Arial" w:cs="Arial"/>
          <w:lang w:val="es-ES"/>
        </w:rPr>
        <w:t>contratación.</w:t>
      </w:r>
    </w:p>
    <w:p w14:paraId="5798F289" w14:textId="6C862583" w:rsidR="00303227" w:rsidRPr="00303227" w:rsidRDefault="00303227" w:rsidP="009C7240">
      <w:pPr>
        <w:widowControl w:val="0"/>
        <w:autoSpaceDE w:val="0"/>
        <w:autoSpaceDN w:val="0"/>
        <w:spacing w:before="120" w:after="120" w:line="276" w:lineRule="auto"/>
        <w:ind w:firstLine="709"/>
        <w:jc w:val="both"/>
        <w:rPr>
          <w:rFonts w:ascii="Arial" w:eastAsia="Arial" w:hAnsi="Arial" w:cs="Arial"/>
          <w:lang w:val="es-ES"/>
        </w:rPr>
      </w:pPr>
      <w:r w:rsidRPr="00303227">
        <w:rPr>
          <w:rFonts w:ascii="Arial" w:eastAsia="Arial" w:hAnsi="Arial" w:cs="Arial"/>
          <w:lang w:val="es-ES"/>
        </w:rPr>
        <w:t>En las disposiciones de Resolución No. 5185 de 2013 se reitera el régimen de</w:t>
      </w:r>
      <w:r w:rsidRPr="00303227">
        <w:rPr>
          <w:rFonts w:ascii="Arial" w:eastAsia="Arial" w:hAnsi="Arial" w:cs="Arial"/>
          <w:spacing w:val="1"/>
          <w:lang w:val="es-ES"/>
        </w:rPr>
        <w:t xml:space="preserve"> </w:t>
      </w:r>
      <w:r w:rsidRPr="00303227">
        <w:rPr>
          <w:rFonts w:ascii="Arial" w:eastAsia="Arial" w:hAnsi="Arial" w:cs="Arial"/>
          <w:lang w:val="es-ES"/>
        </w:rPr>
        <w:t>contratación</w:t>
      </w:r>
      <w:r w:rsidRPr="00303227">
        <w:rPr>
          <w:rFonts w:ascii="Arial" w:eastAsia="Arial" w:hAnsi="Arial" w:cs="Arial"/>
          <w:spacing w:val="-12"/>
          <w:lang w:val="es-ES"/>
        </w:rPr>
        <w:t xml:space="preserve"> </w:t>
      </w:r>
      <w:r w:rsidRPr="00303227">
        <w:rPr>
          <w:rFonts w:ascii="Arial" w:eastAsia="Arial" w:hAnsi="Arial" w:cs="Arial"/>
          <w:lang w:val="es-ES"/>
        </w:rPr>
        <w:t>de</w:t>
      </w:r>
      <w:r w:rsidRPr="00303227">
        <w:rPr>
          <w:rFonts w:ascii="Arial" w:eastAsia="Arial" w:hAnsi="Arial" w:cs="Arial"/>
          <w:spacing w:val="-12"/>
          <w:lang w:val="es-ES"/>
        </w:rPr>
        <w:t xml:space="preserve"> </w:t>
      </w:r>
      <w:r w:rsidRPr="00303227">
        <w:rPr>
          <w:rFonts w:ascii="Arial" w:eastAsia="Arial" w:hAnsi="Arial" w:cs="Arial"/>
          <w:lang w:val="es-ES"/>
        </w:rPr>
        <w:t>estas</w:t>
      </w:r>
      <w:r w:rsidRPr="00303227">
        <w:rPr>
          <w:rFonts w:ascii="Arial" w:eastAsia="Arial" w:hAnsi="Arial" w:cs="Arial"/>
          <w:spacing w:val="-12"/>
          <w:lang w:val="es-ES"/>
        </w:rPr>
        <w:t xml:space="preserve"> </w:t>
      </w:r>
      <w:r w:rsidRPr="00303227">
        <w:rPr>
          <w:rFonts w:ascii="Arial" w:eastAsia="Arial" w:hAnsi="Arial" w:cs="Arial"/>
          <w:lang w:val="es-ES"/>
        </w:rPr>
        <w:t>entidades</w:t>
      </w:r>
      <w:r w:rsidRPr="00303227">
        <w:rPr>
          <w:rFonts w:ascii="Arial" w:eastAsia="Arial" w:hAnsi="Arial" w:cs="Arial"/>
          <w:spacing w:val="-12"/>
          <w:lang w:val="es-ES"/>
        </w:rPr>
        <w:t xml:space="preserve"> </w:t>
      </w:r>
      <w:r w:rsidRPr="00303227">
        <w:rPr>
          <w:rFonts w:ascii="Arial" w:eastAsia="Arial" w:hAnsi="Arial" w:cs="Arial"/>
          <w:lang w:val="es-ES"/>
        </w:rPr>
        <w:t>–Art.2–,</w:t>
      </w:r>
      <w:r w:rsidRPr="00303227">
        <w:rPr>
          <w:rFonts w:ascii="Arial" w:eastAsia="Arial" w:hAnsi="Arial" w:cs="Arial"/>
          <w:spacing w:val="-12"/>
          <w:lang w:val="es-ES"/>
        </w:rPr>
        <w:t xml:space="preserve"> </w:t>
      </w:r>
      <w:r w:rsidRPr="00303227">
        <w:rPr>
          <w:rFonts w:ascii="Arial" w:eastAsia="Arial" w:hAnsi="Arial" w:cs="Arial"/>
          <w:lang w:val="es-ES"/>
        </w:rPr>
        <w:t>se</w:t>
      </w:r>
      <w:r w:rsidRPr="00303227">
        <w:rPr>
          <w:rFonts w:ascii="Arial" w:eastAsia="Arial" w:hAnsi="Arial" w:cs="Arial"/>
          <w:spacing w:val="-12"/>
          <w:lang w:val="es-ES"/>
        </w:rPr>
        <w:t xml:space="preserve"> </w:t>
      </w:r>
      <w:r w:rsidRPr="00303227">
        <w:rPr>
          <w:rFonts w:ascii="Arial" w:eastAsia="Arial" w:hAnsi="Arial" w:cs="Arial"/>
          <w:lang w:val="es-ES"/>
        </w:rPr>
        <w:t>alude</w:t>
      </w:r>
      <w:r w:rsidRPr="00303227">
        <w:rPr>
          <w:rFonts w:ascii="Arial" w:eastAsia="Arial" w:hAnsi="Arial" w:cs="Arial"/>
          <w:spacing w:val="-12"/>
          <w:lang w:val="es-ES"/>
        </w:rPr>
        <w:t xml:space="preserve"> </w:t>
      </w:r>
      <w:r w:rsidRPr="00303227">
        <w:rPr>
          <w:rFonts w:ascii="Arial" w:eastAsia="Arial" w:hAnsi="Arial" w:cs="Arial"/>
          <w:lang w:val="es-ES"/>
        </w:rPr>
        <w:t>a</w:t>
      </w:r>
      <w:r w:rsidRPr="00303227">
        <w:rPr>
          <w:rFonts w:ascii="Arial" w:eastAsia="Arial" w:hAnsi="Arial" w:cs="Arial"/>
          <w:spacing w:val="-12"/>
          <w:lang w:val="es-ES"/>
        </w:rPr>
        <w:t xml:space="preserve"> </w:t>
      </w:r>
      <w:r w:rsidRPr="00303227">
        <w:rPr>
          <w:rFonts w:ascii="Arial" w:eastAsia="Arial" w:hAnsi="Arial" w:cs="Arial"/>
          <w:lang w:val="es-ES"/>
        </w:rPr>
        <w:t>los</w:t>
      </w:r>
      <w:r w:rsidRPr="00303227">
        <w:rPr>
          <w:rFonts w:ascii="Arial" w:eastAsia="Arial" w:hAnsi="Arial" w:cs="Arial"/>
          <w:spacing w:val="-12"/>
          <w:lang w:val="es-ES"/>
        </w:rPr>
        <w:t xml:space="preserve"> </w:t>
      </w:r>
      <w:r w:rsidRPr="00303227">
        <w:rPr>
          <w:rFonts w:ascii="Arial" w:eastAsia="Arial" w:hAnsi="Arial" w:cs="Arial"/>
          <w:lang w:val="es-ES"/>
        </w:rPr>
        <w:t>fines</w:t>
      </w:r>
      <w:r w:rsidRPr="00303227">
        <w:rPr>
          <w:rFonts w:ascii="Arial" w:eastAsia="Arial" w:hAnsi="Arial" w:cs="Arial"/>
          <w:spacing w:val="-11"/>
          <w:lang w:val="es-ES"/>
        </w:rPr>
        <w:t xml:space="preserve"> </w:t>
      </w:r>
      <w:r w:rsidRPr="00303227">
        <w:rPr>
          <w:rFonts w:ascii="Arial" w:eastAsia="Arial" w:hAnsi="Arial" w:cs="Arial"/>
          <w:lang w:val="es-ES"/>
        </w:rPr>
        <w:t>de</w:t>
      </w:r>
      <w:r w:rsidRPr="00303227">
        <w:rPr>
          <w:rFonts w:ascii="Arial" w:eastAsia="Arial" w:hAnsi="Arial" w:cs="Arial"/>
          <w:spacing w:val="-12"/>
          <w:lang w:val="es-ES"/>
        </w:rPr>
        <w:t xml:space="preserve"> </w:t>
      </w:r>
      <w:r w:rsidRPr="00303227">
        <w:rPr>
          <w:rFonts w:ascii="Arial" w:eastAsia="Arial" w:hAnsi="Arial" w:cs="Arial"/>
          <w:lang w:val="es-ES"/>
        </w:rPr>
        <w:t>la</w:t>
      </w:r>
      <w:r w:rsidRPr="00303227">
        <w:rPr>
          <w:rFonts w:ascii="Arial" w:eastAsia="Arial" w:hAnsi="Arial" w:cs="Arial"/>
          <w:spacing w:val="-12"/>
          <w:lang w:val="es-ES"/>
        </w:rPr>
        <w:t xml:space="preserve"> </w:t>
      </w:r>
      <w:r w:rsidRPr="00303227">
        <w:rPr>
          <w:rFonts w:ascii="Arial" w:eastAsia="Arial" w:hAnsi="Arial" w:cs="Arial"/>
          <w:lang w:val="es-ES"/>
        </w:rPr>
        <w:t>contratación</w:t>
      </w:r>
      <w:r w:rsidRPr="00303227">
        <w:rPr>
          <w:rFonts w:ascii="Arial" w:eastAsia="Arial" w:hAnsi="Arial" w:cs="Arial"/>
          <w:spacing w:val="-12"/>
          <w:lang w:val="es-ES"/>
        </w:rPr>
        <w:t xml:space="preserve"> </w:t>
      </w:r>
      <w:r w:rsidRPr="00303227">
        <w:rPr>
          <w:rFonts w:ascii="Arial" w:eastAsia="Arial" w:hAnsi="Arial" w:cs="Arial"/>
          <w:lang w:val="es-ES"/>
        </w:rPr>
        <w:t>–Art.</w:t>
      </w:r>
      <w:r w:rsidRPr="00303227">
        <w:rPr>
          <w:rFonts w:ascii="Arial" w:eastAsia="Arial" w:hAnsi="Arial" w:cs="Arial"/>
          <w:spacing w:val="-11"/>
          <w:lang w:val="es-ES"/>
        </w:rPr>
        <w:t xml:space="preserve"> </w:t>
      </w:r>
      <w:r w:rsidRPr="00303227">
        <w:rPr>
          <w:rFonts w:ascii="Arial" w:eastAsia="Arial" w:hAnsi="Arial" w:cs="Arial"/>
          <w:lang w:val="es-ES"/>
        </w:rPr>
        <w:t>3–,</w:t>
      </w:r>
      <w:r w:rsidRPr="00303227">
        <w:rPr>
          <w:rFonts w:ascii="Arial" w:eastAsia="Arial" w:hAnsi="Arial" w:cs="Arial"/>
          <w:spacing w:val="1"/>
          <w:lang w:val="es-ES"/>
        </w:rPr>
        <w:t xml:space="preserve"> </w:t>
      </w:r>
      <w:r w:rsidRPr="00303227">
        <w:rPr>
          <w:rFonts w:ascii="Arial" w:eastAsia="Arial" w:hAnsi="Arial" w:cs="Arial"/>
          <w:lang w:val="es-ES"/>
        </w:rPr>
        <w:t>se establece los principios a observarse en el desarrollo de la contratación –Art. 4–, se</w:t>
      </w:r>
      <w:r w:rsidRPr="00303227">
        <w:rPr>
          <w:rFonts w:ascii="Arial" w:eastAsia="Arial" w:hAnsi="Arial" w:cs="Arial"/>
          <w:spacing w:val="-59"/>
          <w:lang w:val="es-ES"/>
        </w:rPr>
        <w:t xml:space="preserve"> </w:t>
      </w:r>
      <w:r w:rsidR="00703F6B">
        <w:rPr>
          <w:rFonts w:ascii="Arial" w:eastAsia="Arial" w:hAnsi="Arial" w:cs="Arial"/>
          <w:spacing w:val="-59"/>
          <w:lang w:val="es-ES"/>
        </w:rPr>
        <w:t xml:space="preserve"> </w:t>
      </w:r>
      <w:r w:rsidRPr="00303227">
        <w:rPr>
          <w:rFonts w:ascii="Arial" w:eastAsia="Arial" w:hAnsi="Arial" w:cs="Arial"/>
          <w:lang w:val="es-ES"/>
        </w:rPr>
        <w:t>hace referencia a las modalidades y mecanismos de selección –Art. 5–, se reitera la</w:t>
      </w:r>
      <w:r w:rsidRPr="00303227">
        <w:rPr>
          <w:rFonts w:ascii="Arial" w:eastAsia="Arial" w:hAnsi="Arial" w:cs="Arial"/>
          <w:spacing w:val="1"/>
          <w:lang w:val="es-ES"/>
        </w:rPr>
        <w:t xml:space="preserve"> </w:t>
      </w:r>
      <w:r w:rsidRPr="00303227">
        <w:rPr>
          <w:rFonts w:ascii="Arial" w:eastAsia="Arial" w:hAnsi="Arial" w:cs="Arial"/>
          <w:lang w:val="es-ES"/>
        </w:rPr>
        <w:t>aplicabilidad del régimen de inhabilidades e incompatibilidades–Art. 6–, se establece la</w:t>
      </w:r>
      <w:r w:rsidRPr="00303227">
        <w:rPr>
          <w:rFonts w:ascii="Arial" w:eastAsia="Arial" w:hAnsi="Arial" w:cs="Arial"/>
          <w:spacing w:val="-59"/>
          <w:lang w:val="es-ES"/>
        </w:rPr>
        <w:t xml:space="preserve"> </w:t>
      </w:r>
      <w:r w:rsidRPr="00303227">
        <w:rPr>
          <w:rFonts w:ascii="Arial" w:eastAsia="Arial" w:hAnsi="Arial" w:cs="Arial"/>
          <w:lang w:val="es-ES"/>
        </w:rPr>
        <w:t>obligación de publicar un Plan Anual de Adquisiciones–Art. 7–</w:t>
      </w:r>
      <w:r w:rsidR="00703F6B">
        <w:rPr>
          <w:rFonts w:ascii="Arial" w:eastAsia="Arial" w:hAnsi="Arial" w:cs="Arial"/>
          <w:lang w:val="es-ES"/>
        </w:rPr>
        <w:t>,</w:t>
      </w:r>
      <w:r w:rsidRPr="00303227">
        <w:rPr>
          <w:rFonts w:ascii="Arial" w:eastAsia="Arial" w:hAnsi="Arial" w:cs="Arial"/>
          <w:lang w:val="es-ES"/>
        </w:rPr>
        <w:t xml:space="preserve"> </w:t>
      </w:r>
      <w:r w:rsidR="00703F6B">
        <w:rPr>
          <w:rFonts w:ascii="Arial" w:eastAsia="Arial" w:hAnsi="Arial" w:cs="Arial"/>
          <w:lang w:val="es-ES"/>
        </w:rPr>
        <w:t xml:space="preserve">se alude al proceso de contratación </w:t>
      </w:r>
      <w:r w:rsidR="00703F6B" w:rsidRPr="00303227">
        <w:rPr>
          <w:rFonts w:ascii="Arial" w:eastAsia="Arial" w:hAnsi="Arial" w:cs="Arial"/>
          <w:lang w:val="es-ES"/>
        </w:rPr>
        <w:t>–</w:t>
      </w:r>
      <w:r w:rsidR="00703F6B">
        <w:rPr>
          <w:rFonts w:ascii="Arial" w:eastAsia="Arial" w:hAnsi="Arial" w:cs="Arial"/>
          <w:lang w:val="es-ES"/>
        </w:rPr>
        <w:t>Art 8</w:t>
      </w:r>
      <w:r w:rsidR="00703F6B" w:rsidRPr="00303227">
        <w:rPr>
          <w:rFonts w:ascii="Arial" w:eastAsia="Arial" w:hAnsi="Arial" w:cs="Arial"/>
          <w:lang w:val="es-ES"/>
        </w:rPr>
        <w:t>–</w:t>
      </w:r>
      <w:r w:rsidR="00703F6B">
        <w:rPr>
          <w:rFonts w:ascii="Arial" w:eastAsia="Arial" w:hAnsi="Arial" w:cs="Arial"/>
          <w:lang w:val="es-ES"/>
        </w:rPr>
        <w:t xml:space="preserve">, se refiere a la fase de planeación </w:t>
      </w:r>
      <w:r w:rsidR="00703F6B" w:rsidRPr="00303227">
        <w:rPr>
          <w:rFonts w:ascii="Arial" w:eastAsia="Arial" w:hAnsi="Arial" w:cs="Arial"/>
          <w:lang w:val="es-ES"/>
        </w:rPr>
        <w:t>–</w:t>
      </w:r>
      <w:r w:rsidR="00703F6B">
        <w:rPr>
          <w:rFonts w:ascii="Arial" w:eastAsia="Arial" w:hAnsi="Arial" w:cs="Arial"/>
          <w:lang w:val="es-ES"/>
        </w:rPr>
        <w:t>Art 9</w:t>
      </w:r>
      <w:r w:rsidR="00703F6B" w:rsidRPr="00303227">
        <w:rPr>
          <w:rFonts w:ascii="Arial" w:eastAsia="Arial" w:hAnsi="Arial" w:cs="Arial"/>
          <w:lang w:val="es-ES"/>
        </w:rPr>
        <w:t>–</w:t>
      </w:r>
      <w:r w:rsidR="00703F6B">
        <w:rPr>
          <w:rFonts w:ascii="Arial" w:eastAsia="Arial" w:hAnsi="Arial" w:cs="Arial"/>
          <w:lang w:val="es-ES"/>
        </w:rPr>
        <w:t xml:space="preserve">, se dispone sobre la fase de selección </w:t>
      </w:r>
      <w:r w:rsidR="00703F6B" w:rsidRPr="00303227">
        <w:rPr>
          <w:rFonts w:ascii="Arial" w:eastAsia="Arial" w:hAnsi="Arial" w:cs="Arial"/>
          <w:lang w:val="es-ES"/>
        </w:rPr>
        <w:t>–</w:t>
      </w:r>
      <w:r w:rsidR="00703F6B">
        <w:rPr>
          <w:rFonts w:ascii="Arial" w:eastAsia="Arial" w:hAnsi="Arial" w:cs="Arial"/>
          <w:lang w:val="es-ES"/>
        </w:rPr>
        <w:t>Art 10</w:t>
      </w:r>
      <w:r w:rsidR="00703F6B" w:rsidRPr="00303227">
        <w:rPr>
          <w:rFonts w:ascii="Arial" w:eastAsia="Arial" w:hAnsi="Arial" w:cs="Arial"/>
          <w:lang w:val="es-ES"/>
        </w:rPr>
        <w:t>–</w:t>
      </w:r>
      <w:r w:rsidR="00703F6B">
        <w:rPr>
          <w:rFonts w:ascii="Arial" w:eastAsia="Arial" w:hAnsi="Arial" w:cs="Arial"/>
          <w:lang w:val="es-ES"/>
        </w:rPr>
        <w:t xml:space="preserve">, sobre la fase de contratación, </w:t>
      </w:r>
      <w:r w:rsidRPr="00303227">
        <w:rPr>
          <w:rFonts w:ascii="Arial" w:eastAsia="Arial" w:hAnsi="Arial" w:cs="Arial"/>
          <w:lang w:val="es-ES"/>
        </w:rPr>
        <w:t>y se regulan otros</w:t>
      </w:r>
      <w:r w:rsidRPr="00303227">
        <w:rPr>
          <w:rFonts w:ascii="Arial" w:eastAsia="Arial" w:hAnsi="Arial" w:cs="Arial"/>
          <w:spacing w:val="1"/>
          <w:lang w:val="es-ES"/>
        </w:rPr>
        <w:t xml:space="preserve"> </w:t>
      </w:r>
      <w:r w:rsidRPr="00303227">
        <w:rPr>
          <w:rFonts w:ascii="Arial" w:eastAsia="Arial" w:hAnsi="Arial" w:cs="Arial"/>
          <w:lang w:val="es-ES"/>
        </w:rPr>
        <w:t xml:space="preserve">aspectos. En cuanto a la </w:t>
      </w:r>
      <w:r w:rsidR="00703F6B">
        <w:rPr>
          <w:rFonts w:ascii="Arial" w:eastAsia="Arial" w:hAnsi="Arial" w:cs="Arial"/>
          <w:lang w:val="es-ES"/>
        </w:rPr>
        <w:t xml:space="preserve">contratación y ejecución de los </w:t>
      </w:r>
      <w:r w:rsidR="00703F6B">
        <w:rPr>
          <w:rFonts w:ascii="Arial" w:eastAsia="Arial" w:hAnsi="Arial" w:cs="Arial"/>
          <w:lang w:val="es-ES"/>
        </w:rPr>
        <w:lastRenderedPageBreak/>
        <w:t>contratos</w:t>
      </w:r>
      <w:r w:rsidRPr="00303227">
        <w:rPr>
          <w:rFonts w:ascii="Arial" w:eastAsia="Arial" w:hAnsi="Arial" w:cs="Arial"/>
          <w:lang w:val="es-ES"/>
        </w:rPr>
        <w:t>,</w:t>
      </w:r>
      <w:r w:rsidRPr="00303227">
        <w:rPr>
          <w:rFonts w:ascii="Arial" w:eastAsia="Arial" w:hAnsi="Arial" w:cs="Arial"/>
          <w:spacing w:val="-2"/>
          <w:lang w:val="es-ES"/>
        </w:rPr>
        <w:t xml:space="preserve"> </w:t>
      </w:r>
      <w:r w:rsidRPr="00303227">
        <w:rPr>
          <w:rFonts w:ascii="Arial" w:eastAsia="Arial" w:hAnsi="Arial" w:cs="Arial"/>
          <w:lang w:val="es-ES"/>
        </w:rPr>
        <w:t>son</w:t>
      </w:r>
      <w:r w:rsidRPr="00303227">
        <w:rPr>
          <w:rFonts w:ascii="Arial" w:eastAsia="Arial" w:hAnsi="Arial" w:cs="Arial"/>
          <w:spacing w:val="-1"/>
          <w:lang w:val="es-ES"/>
        </w:rPr>
        <w:t xml:space="preserve"> </w:t>
      </w:r>
      <w:r w:rsidRPr="00303227">
        <w:rPr>
          <w:rFonts w:ascii="Arial" w:eastAsia="Arial" w:hAnsi="Arial" w:cs="Arial"/>
          <w:lang w:val="es-ES"/>
        </w:rPr>
        <w:t>relevantes</w:t>
      </w:r>
      <w:r w:rsidRPr="00303227">
        <w:rPr>
          <w:rFonts w:ascii="Arial" w:eastAsia="Arial" w:hAnsi="Arial" w:cs="Arial"/>
          <w:spacing w:val="-2"/>
          <w:lang w:val="es-ES"/>
        </w:rPr>
        <w:t xml:space="preserve"> </w:t>
      </w:r>
      <w:r w:rsidRPr="00303227">
        <w:rPr>
          <w:rFonts w:ascii="Arial" w:eastAsia="Arial" w:hAnsi="Arial" w:cs="Arial"/>
          <w:lang w:val="es-ES"/>
        </w:rPr>
        <w:t>los</w:t>
      </w:r>
      <w:r w:rsidRPr="00303227">
        <w:rPr>
          <w:rFonts w:ascii="Arial" w:eastAsia="Arial" w:hAnsi="Arial" w:cs="Arial"/>
          <w:spacing w:val="-2"/>
          <w:lang w:val="es-ES"/>
        </w:rPr>
        <w:t xml:space="preserve"> </w:t>
      </w:r>
      <w:r w:rsidRPr="00303227">
        <w:rPr>
          <w:rFonts w:ascii="Arial" w:eastAsia="Arial" w:hAnsi="Arial" w:cs="Arial"/>
          <w:lang w:val="es-ES"/>
        </w:rPr>
        <w:t>artículos</w:t>
      </w:r>
      <w:r w:rsidR="00B56354">
        <w:rPr>
          <w:rFonts w:ascii="Arial" w:eastAsia="Arial" w:hAnsi="Arial" w:cs="Arial"/>
          <w:lang w:val="es-ES"/>
        </w:rPr>
        <w:t xml:space="preserve"> 11</w:t>
      </w:r>
      <w:r w:rsidR="00B56354">
        <w:rPr>
          <w:rStyle w:val="Refdenotaalpie"/>
          <w:rFonts w:ascii="Arial" w:eastAsia="Arial" w:hAnsi="Arial" w:cs="Arial"/>
          <w:lang w:val="es-ES"/>
        </w:rPr>
        <w:footnoteReference w:id="16"/>
      </w:r>
      <w:r w:rsidR="00B56354">
        <w:rPr>
          <w:rFonts w:ascii="Arial" w:eastAsia="Arial" w:hAnsi="Arial" w:cs="Arial"/>
          <w:lang w:val="es-ES"/>
        </w:rPr>
        <w:t xml:space="preserve"> y 12</w:t>
      </w:r>
      <w:r w:rsidR="00B56354">
        <w:rPr>
          <w:rStyle w:val="Refdenotaalpie"/>
          <w:rFonts w:ascii="Arial" w:eastAsia="Arial" w:hAnsi="Arial" w:cs="Arial"/>
          <w:lang w:val="es-ES"/>
        </w:rPr>
        <w:footnoteReference w:id="17"/>
      </w:r>
      <w:r w:rsidR="00B56354">
        <w:rPr>
          <w:rFonts w:ascii="Arial" w:eastAsia="Arial" w:hAnsi="Arial" w:cs="Arial"/>
          <w:lang w:val="es-ES"/>
        </w:rPr>
        <w:t xml:space="preserve"> de la citada resolución.</w:t>
      </w:r>
      <w:r w:rsidR="00F83F91">
        <w:rPr>
          <w:rFonts w:ascii="Arial" w:eastAsia="Arial" w:hAnsi="Arial" w:cs="Arial"/>
          <w:lang w:val="es-ES"/>
        </w:rPr>
        <w:t xml:space="preserve"> Por su parte el artículo 14</w:t>
      </w:r>
      <w:r w:rsidR="00F83F91">
        <w:rPr>
          <w:rStyle w:val="Refdenotaalpie"/>
          <w:rFonts w:ascii="Arial" w:eastAsia="Arial" w:hAnsi="Arial" w:cs="Arial"/>
          <w:lang w:val="es-ES"/>
        </w:rPr>
        <w:footnoteReference w:id="18"/>
      </w:r>
      <w:r w:rsidR="00F83F91">
        <w:rPr>
          <w:rFonts w:ascii="Arial" w:eastAsia="Arial" w:hAnsi="Arial" w:cs="Arial"/>
          <w:lang w:val="es-ES"/>
        </w:rPr>
        <w:t xml:space="preserve"> de la resolución establece que las Empresas Sociales del Estado están obligadas a publicar oportunamente su actividad contractual en el SECOP. </w:t>
      </w:r>
      <w:r w:rsidR="00B56354">
        <w:rPr>
          <w:rFonts w:ascii="Arial" w:eastAsia="Arial" w:hAnsi="Arial" w:cs="Arial"/>
          <w:lang w:val="es-ES"/>
        </w:rPr>
        <w:t xml:space="preserve"> </w:t>
      </w:r>
    </w:p>
    <w:p w14:paraId="4FA4C656" w14:textId="2B4D4C02" w:rsidR="00303227" w:rsidRPr="00303227" w:rsidRDefault="00303227" w:rsidP="00F83F91">
      <w:pPr>
        <w:widowControl w:val="0"/>
        <w:autoSpaceDE w:val="0"/>
        <w:autoSpaceDN w:val="0"/>
        <w:spacing w:after="0" w:line="276" w:lineRule="auto"/>
        <w:ind w:firstLine="709"/>
        <w:jc w:val="both"/>
        <w:rPr>
          <w:rFonts w:ascii="Arial" w:eastAsia="Arial" w:hAnsi="Arial" w:cs="Arial"/>
          <w:lang w:val="es-ES"/>
        </w:rPr>
      </w:pPr>
      <w:r w:rsidRPr="00303227">
        <w:rPr>
          <w:rFonts w:ascii="Arial" w:eastAsia="Arial" w:hAnsi="Arial" w:cs="Arial"/>
          <w:lang w:val="es-ES"/>
        </w:rPr>
        <w:t>De acuerdo a lo anterior, las Empresas Sociales del Estado por ser entidades</w:t>
      </w:r>
      <w:r w:rsidRPr="00303227">
        <w:rPr>
          <w:rFonts w:ascii="Arial" w:eastAsia="Arial" w:hAnsi="Arial" w:cs="Arial"/>
          <w:spacing w:val="1"/>
          <w:lang w:val="es-ES"/>
        </w:rPr>
        <w:t xml:space="preserve"> </w:t>
      </w:r>
      <w:r w:rsidRPr="00303227">
        <w:rPr>
          <w:rFonts w:ascii="Arial" w:eastAsia="Arial" w:hAnsi="Arial" w:cs="Arial"/>
          <w:lang w:val="es-ES"/>
        </w:rPr>
        <w:t>sometidas a regímenes especiales de contratación deben incluir en su Manual de</w:t>
      </w:r>
      <w:r w:rsidRPr="00303227">
        <w:rPr>
          <w:rFonts w:ascii="Arial" w:eastAsia="Arial" w:hAnsi="Arial" w:cs="Arial"/>
          <w:spacing w:val="1"/>
          <w:lang w:val="es-ES"/>
        </w:rPr>
        <w:t xml:space="preserve"> </w:t>
      </w:r>
      <w:r w:rsidRPr="00303227">
        <w:rPr>
          <w:rFonts w:ascii="Arial" w:eastAsia="Arial" w:hAnsi="Arial" w:cs="Arial"/>
          <w:lang w:val="es-ES"/>
        </w:rPr>
        <w:t>Contratación una descripción detallada de los procedimientos para seleccionar a los</w:t>
      </w:r>
      <w:r w:rsidRPr="00303227">
        <w:rPr>
          <w:rFonts w:ascii="Arial" w:eastAsia="Arial" w:hAnsi="Arial" w:cs="Arial"/>
          <w:spacing w:val="1"/>
          <w:lang w:val="es-ES"/>
        </w:rPr>
        <w:t xml:space="preserve"> </w:t>
      </w:r>
      <w:r w:rsidRPr="00303227">
        <w:rPr>
          <w:rFonts w:ascii="Arial" w:eastAsia="Arial" w:hAnsi="Arial" w:cs="Arial"/>
          <w:lang w:val="es-ES"/>
        </w:rPr>
        <w:t>contratistas,</w:t>
      </w:r>
      <w:r w:rsidRPr="00303227">
        <w:rPr>
          <w:rFonts w:ascii="Arial" w:eastAsia="Arial" w:hAnsi="Arial" w:cs="Arial"/>
          <w:spacing w:val="-7"/>
          <w:lang w:val="es-ES"/>
        </w:rPr>
        <w:t xml:space="preserve"> </w:t>
      </w:r>
      <w:r w:rsidRPr="00303227">
        <w:rPr>
          <w:rFonts w:ascii="Arial" w:eastAsia="Arial" w:hAnsi="Arial" w:cs="Arial"/>
          <w:lang w:val="es-ES"/>
        </w:rPr>
        <w:t>los</w:t>
      </w:r>
      <w:r w:rsidRPr="00303227">
        <w:rPr>
          <w:rFonts w:ascii="Arial" w:eastAsia="Arial" w:hAnsi="Arial" w:cs="Arial"/>
          <w:spacing w:val="-7"/>
          <w:lang w:val="es-ES"/>
        </w:rPr>
        <w:t xml:space="preserve"> </w:t>
      </w:r>
      <w:r w:rsidRPr="00303227">
        <w:rPr>
          <w:rFonts w:ascii="Arial" w:eastAsia="Arial" w:hAnsi="Arial" w:cs="Arial"/>
          <w:lang w:val="es-ES"/>
        </w:rPr>
        <w:t>plazos,</w:t>
      </w:r>
      <w:r w:rsidRPr="00303227">
        <w:rPr>
          <w:rFonts w:ascii="Arial" w:eastAsia="Arial" w:hAnsi="Arial" w:cs="Arial"/>
          <w:spacing w:val="-7"/>
          <w:lang w:val="es-ES"/>
        </w:rPr>
        <w:t xml:space="preserve"> </w:t>
      </w:r>
      <w:r w:rsidRPr="00303227">
        <w:rPr>
          <w:rFonts w:ascii="Arial" w:eastAsia="Arial" w:hAnsi="Arial" w:cs="Arial"/>
          <w:lang w:val="es-ES"/>
        </w:rPr>
        <w:t>los</w:t>
      </w:r>
      <w:r w:rsidRPr="00303227">
        <w:rPr>
          <w:rFonts w:ascii="Arial" w:eastAsia="Arial" w:hAnsi="Arial" w:cs="Arial"/>
          <w:spacing w:val="-7"/>
          <w:lang w:val="es-ES"/>
        </w:rPr>
        <w:t xml:space="preserve"> </w:t>
      </w:r>
      <w:r w:rsidRPr="00303227">
        <w:rPr>
          <w:rFonts w:ascii="Arial" w:eastAsia="Arial" w:hAnsi="Arial" w:cs="Arial"/>
          <w:lang w:val="es-ES"/>
        </w:rPr>
        <w:t>criterios</w:t>
      </w:r>
      <w:r w:rsidRPr="00303227">
        <w:rPr>
          <w:rFonts w:ascii="Arial" w:eastAsia="Arial" w:hAnsi="Arial" w:cs="Arial"/>
          <w:spacing w:val="-7"/>
          <w:lang w:val="es-ES"/>
        </w:rPr>
        <w:t xml:space="preserve"> </w:t>
      </w:r>
      <w:r w:rsidRPr="00303227">
        <w:rPr>
          <w:rFonts w:ascii="Arial" w:eastAsia="Arial" w:hAnsi="Arial" w:cs="Arial"/>
          <w:lang w:val="es-ES"/>
        </w:rPr>
        <w:t>de</w:t>
      </w:r>
      <w:r w:rsidRPr="00303227">
        <w:rPr>
          <w:rFonts w:ascii="Arial" w:eastAsia="Arial" w:hAnsi="Arial" w:cs="Arial"/>
          <w:spacing w:val="-6"/>
          <w:lang w:val="es-ES"/>
        </w:rPr>
        <w:t xml:space="preserve"> </w:t>
      </w:r>
      <w:r w:rsidRPr="00303227">
        <w:rPr>
          <w:rFonts w:ascii="Arial" w:eastAsia="Arial" w:hAnsi="Arial" w:cs="Arial"/>
          <w:lang w:val="es-ES"/>
        </w:rPr>
        <w:t>evaluación</w:t>
      </w:r>
      <w:r w:rsidRPr="00303227">
        <w:rPr>
          <w:rFonts w:ascii="Arial" w:eastAsia="Arial" w:hAnsi="Arial" w:cs="Arial"/>
          <w:spacing w:val="-7"/>
          <w:lang w:val="es-ES"/>
        </w:rPr>
        <w:t xml:space="preserve"> </w:t>
      </w:r>
      <w:r w:rsidRPr="00303227">
        <w:rPr>
          <w:rFonts w:ascii="Arial" w:eastAsia="Arial" w:hAnsi="Arial" w:cs="Arial"/>
          <w:lang w:val="es-ES"/>
        </w:rPr>
        <w:t>y</w:t>
      </w:r>
      <w:r w:rsidRPr="00303227">
        <w:rPr>
          <w:rFonts w:ascii="Arial" w:eastAsia="Arial" w:hAnsi="Arial" w:cs="Arial"/>
          <w:spacing w:val="-7"/>
          <w:lang w:val="es-ES"/>
        </w:rPr>
        <w:t xml:space="preserve"> </w:t>
      </w:r>
      <w:r w:rsidRPr="00303227">
        <w:rPr>
          <w:rFonts w:ascii="Arial" w:eastAsia="Arial" w:hAnsi="Arial" w:cs="Arial"/>
          <w:lang w:val="es-ES"/>
        </w:rPr>
        <w:t>demás</w:t>
      </w:r>
      <w:r w:rsidRPr="00303227">
        <w:rPr>
          <w:rFonts w:ascii="Arial" w:eastAsia="Arial" w:hAnsi="Arial" w:cs="Arial"/>
          <w:spacing w:val="-7"/>
          <w:lang w:val="es-ES"/>
        </w:rPr>
        <w:t xml:space="preserve"> </w:t>
      </w:r>
      <w:r w:rsidRPr="00303227">
        <w:rPr>
          <w:rFonts w:ascii="Arial" w:eastAsia="Arial" w:hAnsi="Arial" w:cs="Arial"/>
          <w:lang w:val="es-ES"/>
        </w:rPr>
        <w:t>aspectos</w:t>
      </w:r>
      <w:r w:rsidRPr="00303227">
        <w:rPr>
          <w:rFonts w:ascii="Arial" w:eastAsia="Arial" w:hAnsi="Arial" w:cs="Arial"/>
          <w:spacing w:val="-7"/>
          <w:lang w:val="es-ES"/>
        </w:rPr>
        <w:t xml:space="preserve"> </w:t>
      </w:r>
      <w:r w:rsidRPr="00303227">
        <w:rPr>
          <w:rFonts w:ascii="Arial" w:eastAsia="Arial" w:hAnsi="Arial" w:cs="Arial"/>
          <w:lang w:val="es-ES"/>
        </w:rPr>
        <w:t>requeridos</w:t>
      </w:r>
      <w:r w:rsidRPr="00303227">
        <w:rPr>
          <w:rFonts w:ascii="Arial" w:eastAsia="Arial" w:hAnsi="Arial" w:cs="Arial"/>
          <w:spacing w:val="-7"/>
          <w:lang w:val="es-ES"/>
        </w:rPr>
        <w:t xml:space="preserve"> </w:t>
      </w:r>
      <w:r w:rsidRPr="00303227">
        <w:rPr>
          <w:rFonts w:ascii="Arial" w:eastAsia="Arial" w:hAnsi="Arial" w:cs="Arial"/>
          <w:lang w:val="es-ES"/>
        </w:rPr>
        <w:t>para</w:t>
      </w:r>
      <w:r w:rsidRPr="00303227">
        <w:rPr>
          <w:rFonts w:ascii="Arial" w:eastAsia="Arial" w:hAnsi="Arial" w:cs="Arial"/>
          <w:spacing w:val="-6"/>
          <w:lang w:val="es-ES"/>
        </w:rPr>
        <w:t xml:space="preserve"> </w:t>
      </w:r>
      <w:r w:rsidRPr="00303227">
        <w:rPr>
          <w:rFonts w:ascii="Arial" w:eastAsia="Arial" w:hAnsi="Arial" w:cs="Arial"/>
          <w:lang w:val="es-ES"/>
        </w:rPr>
        <w:t>el</w:t>
      </w:r>
      <w:r w:rsidRPr="00303227">
        <w:rPr>
          <w:rFonts w:ascii="Arial" w:eastAsia="Arial" w:hAnsi="Arial" w:cs="Arial"/>
          <w:spacing w:val="-59"/>
          <w:lang w:val="es-ES"/>
        </w:rPr>
        <w:t xml:space="preserve"> </w:t>
      </w:r>
      <w:r w:rsidRPr="00303227">
        <w:rPr>
          <w:rFonts w:ascii="Arial" w:eastAsia="Arial" w:hAnsi="Arial" w:cs="Arial"/>
          <w:lang w:val="es-ES"/>
        </w:rPr>
        <w:t xml:space="preserve">desarrollo de los procesos de contratación, conforme a los principios de la </w:t>
      </w:r>
      <w:proofErr w:type="gramStart"/>
      <w:r w:rsidRPr="00303227">
        <w:rPr>
          <w:rFonts w:ascii="Arial" w:eastAsia="Arial" w:hAnsi="Arial" w:cs="Arial"/>
          <w:lang w:val="es-ES"/>
        </w:rPr>
        <w:t>contratación</w:t>
      </w:r>
      <w:r w:rsidR="00AA1EE7">
        <w:rPr>
          <w:rFonts w:ascii="Arial" w:eastAsia="Arial" w:hAnsi="Arial" w:cs="Arial"/>
          <w:lang w:val="es-ES"/>
        </w:rPr>
        <w:t xml:space="preserve"> </w:t>
      </w:r>
      <w:r w:rsidRPr="00303227">
        <w:rPr>
          <w:rFonts w:ascii="Arial" w:eastAsia="Arial" w:hAnsi="Arial" w:cs="Arial"/>
          <w:spacing w:val="-59"/>
          <w:lang w:val="es-ES"/>
        </w:rPr>
        <w:t xml:space="preserve"> </w:t>
      </w:r>
      <w:r w:rsidRPr="00303227">
        <w:rPr>
          <w:rFonts w:ascii="Arial" w:eastAsia="Arial" w:hAnsi="Arial" w:cs="Arial"/>
          <w:lang w:val="es-ES"/>
        </w:rPr>
        <w:t>pública</w:t>
      </w:r>
      <w:proofErr w:type="gramEnd"/>
      <w:r w:rsidRPr="00303227">
        <w:rPr>
          <w:rFonts w:ascii="Arial" w:eastAsia="Arial" w:hAnsi="Arial" w:cs="Arial"/>
          <w:lang w:val="es-ES"/>
        </w:rPr>
        <w:t xml:space="preserve"> y lineamientos establecidos por la Resolución No. 5185 de 2013. </w:t>
      </w:r>
    </w:p>
    <w:p w14:paraId="6D29AAD1" w14:textId="689E9431" w:rsidR="00303227" w:rsidRPr="00303227" w:rsidRDefault="00303227" w:rsidP="001B2E9D">
      <w:pPr>
        <w:widowControl w:val="0"/>
        <w:autoSpaceDE w:val="0"/>
        <w:autoSpaceDN w:val="0"/>
        <w:spacing w:before="120" w:after="0" w:line="276" w:lineRule="auto"/>
        <w:ind w:firstLine="709"/>
        <w:jc w:val="both"/>
        <w:rPr>
          <w:rFonts w:ascii="Arial" w:eastAsia="Arial" w:hAnsi="Arial" w:cs="Arial"/>
          <w:lang w:val="es-ES"/>
        </w:rPr>
      </w:pPr>
      <w:r w:rsidRPr="00303227">
        <w:rPr>
          <w:rFonts w:ascii="Arial" w:eastAsia="Arial" w:hAnsi="Arial" w:cs="Arial"/>
          <w:lang w:val="es-ES"/>
        </w:rPr>
        <w:t>En conclusión, los manuales de contratación de las empresas sociales del</w:t>
      </w:r>
      <w:r w:rsidRPr="00303227">
        <w:rPr>
          <w:rFonts w:ascii="Arial" w:eastAsia="Arial" w:hAnsi="Arial" w:cs="Arial"/>
          <w:spacing w:val="1"/>
          <w:lang w:val="es-ES"/>
        </w:rPr>
        <w:t xml:space="preserve"> </w:t>
      </w:r>
      <w:r w:rsidRPr="00303227">
        <w:rPr>
          <w:rFonts w:ascii="Arial" w:eastAsia="Arial" w:hAnsi="Arial" w:cs="Arial"/>
          <w:lang w:val="es-ES"/>
        </w:rPr>
        <w:t>Estado deben estar orientados a que los procesos de contratación que se desarrollen</w:t>
      </w:r>
      <w:r w:rsidRPr="00303227">
        <w:rPr>
          <w:rFonts w:ascii="Arial" w:eastAsia="Arial" w:hAnsi="Arial" w:cs="Arial"/>
          <w:spacing w:val="1"/>
          <w:lang w:val="es-ES"/>
        </w:rPr>
        <w:t xml:space="preserve"> </w:t>
      </w:r>
      <w:r w:rsidRPr="00303227">
        <w:rPr>
          <w:rFonts w:ascii="Arial" w:eastAsia="Arial" w:hAnsi="Arial" w:cs="Arial"/>
          <w:lang w:val="es-ES"/>
        </w:rPr>
        <w:t>conforme</w:t>
      </w:r>
      <w:r w:rsidRPr="00303227">
        <w:rPr>
          <w:rFonts w:ascii="Arial" w:eastAsia="Arial" w:hAnsi="Arial" w:cs="Arial"/>
          <w:spacing w:val="-7"/>
          <w:lang w:val="es-ES"/>
        </w:rPr>
        <w:t xml:space="preserve"> </w:t>
      </w:r>
      <w:r w:rsidRPr="00303227">
        <w:rPr>
          <w:rFonts w:ascii="Arial" w:eastAsia="Arial" w:hAnsi="Arial" w:cs="Arial"/>
          <w:lang w:val="es-ES"/>
        </w:rPr>
        <w:t>a</w:t>
      </w:r>
      <w:r w:rsidRPr="00303227">
        <w:rPr>
          <w:rFonts w:ascii="Arial" w:eastAsia="Arial" w:hAnsi="Arial" w:cs="Arial"/>
          <w:spacing w:val="-7"/>
          <w:lang w:val="es-ES"/>
        </w:rPr>
        <w:t xml:space="preserve"> </w:t>
      </w:r>
      <w:proofErr w:type="gramStart"/>
      <w:r w:rsidRPr="00303227">
        <w:rPr>
          <w:rFonts w:ascii="Arial" w:eastAsia="Arial" w:hAnsi="Arial" w:cs="Arial"/>
          <w:lang w:val="es-ES"/>
        </w:rPr>
        <w:t>estos,</w:t>
      </w:r>
      <w:proofErr w:type="gramEnd"/>
      <w:r w:rsidRPr="00303227">
        <w:rPr>
          <w:rFonts w:ascii="Arial" w:eastAsia="Arial" w:hAnsi="Arial" w:cs="Arial"/>
          <w:spacing w:val="-6"/>
          <w:lang w:val="es-ES"/>
        </w:rPr>
        <w:t xml:space="preserve"> </w:t>
      </w:r>
      <w:r w:rsidRPr="00303227">
        <w:rPr>
          <w:rFonts w:ascii="Arial" w:eastAsia="Arial" w:hAnsi="Arial" w:cs="Arial"/>
          <w:lang w:val="es-ES"/>
        </w:rPr>
        <w:t>garanticen</w:t>
      </w:r>
      <w:r w:rsidRPr="00303227">
        <w:rPr>
          <w:rFonts w:ascii="Arial" w:eastAsia="Arial" w:hAnsi="Arial" w:cs="Arial"/>
          <w:spacing w:val="-7"/>
          <w:lang w:val="es-ES"/>
        </w:rPr>
        <w:t xml:space="preserve"> </w:t>
      </w:r>
      <w:r w:rsidRPr="00303227">
        <w:rPr>
          <w:rFonts w:ascii="Arial" w:eastAsia="Arial" w:hAnsi="Arial" w:cs="Arial"/>
          <w:lang w:val="es-ES"/>
        </w:rPr>
        <w:t>los</w:t>
      </w:r>
      <w:r w:rsidRPr="00303227">
        <w:rPr>
          <w:rFonts w:ascii="Arial" w:eastAsia="Arial" w:hAnsi="Arial" w:cs="Arial"/>
          <w:spacing w:val="-6"/>
          <w:lang w:val="es-ES"/>
        </w:rPr>
        <w:t xml:space="preserve"> </w:t>
      </w:r>
      <w:r w:rsidRPr="00303227">
        <w:rPr>
          <w:rFonts w:ascii="Arial" w:eastAsia="Arial" w:hAnsi="Arial" w:cs="Arial"/>
          <w:lang w:val="es-ES"/>
        </w:rPr>
        <w:t>principios</w:t>
      </w:r>
      <w:r w:rsidRPr="00303227">
        <w:rPr>
          <w:rFonts w:ascii="Arial" w:eastAsia="Arial" w:hAnsi="Arial" w:cs="Arial"/>
          <w:spacing w:val="-7"/>
          <w:lang w:val="es-ES"/>
        </w:rPr>
        <w:t xml:space="preserve"> </w:t>
      </w:r>
      <w:r w:rsidRPr="00303227">
        <w:rPr>
          <w:rFonts w:ascii="Arial" w:eastAsia="Arial" w:hAnsi="Arial" w:cs="Arial"/>
          <w:lang w:val="es-ES"/>
        </w:rPr>
        <w:t>de</w:t>
      </w:r>
      <w:r w:rsidRPr="00303227">
        <w:rPr>
          <w:rFonts w:ascii="Arial" w:eastAsia="Arial" w:hAnsi="Arial" w:cs="Arial"/>
          <w:spacing w:val="-6"/>
          <w:lang w:val="es-ES"/>
        </w:rPr>
        <w:t xml:space="preserve"> </w:t>
      </w:r>
      <w:r w:rsidRPr="00303227">
        <w:rPr>
          <w:rFonts w:ascii="Arial" w:eastAsia="Arial" w:hAnsi="Arial" w:cs="Arial"/>
          <w:lang w:val="es-ES"/>
        </w:rPr>
        <w:t>la</w:t>
      </w:r>
      <w:r w:rsidRPr="00303227">
        <w:rPr>
          <w:rFonts w:ascii="Arial" w:eastAsia="Arial" w:hAnsi="Arial" w:cs="Arial"/>
          <w:spacing w:val="-7"/>
          <w:lang w:val="es-ES"/>
        </w:rPr>
        <w:t xml:space="preserve"> </w:t>
      </w:r>
      <w:r w:rsidRPr="00303227">
        <w:rPr>
          <w:rFonts w:ascii="Arial" w:eastAsia="Arial" w:hAnsi="Arial" w:cs="Arial"/>
          <w:lang w:val="es-ES"/>
        </w:rPr>
        <w:t>función</w:t>
      </w:r>
      <w:r w:rsidRPr="00303227">
        <w:rPr>
          <w:rFonts w:ascii="Arial" w:eastAsia="Arial" w:hAnsi="Arial" w:cs="Arial"/>
          <w:spacing w:val="-6"/>
          <w:lang w:val="es-ES"/>
        </w:rPr>
        <w:t xml:space="preserve"> </w:t>
      </w:r>
      <w:r w:rsidRPr="00303227">
        <w:rPr>
          <w:rFonts w:ascii="Arial" w:eastAsia="Arial" w:hAnsi="Arial" w:cs="Arial"/>
          <w:lang w:val="es-ES"/>
        </w:rPr>
        <w:t>administrativa,</w:t>
      </w:r>
      <w:r w:rsidRPr="00303227">
        <w:rPr>
          <w:rFonts w:ascii="Arial" w:eastAsia="Arial" w:hAnsi="Arial" w:cs="Arial"/>
          <w:spacing w:val="-6"/>
          <w:lang w:val="es-ES"/>
        </w:rPr>
        <w:t xml:space="preserve"> </w:t>
      </w:r>
      <w:r w:rsidRPr="00303227">
        <w:rPr>
          <w:rFonts w:ascii="Arial" w:eastAsia="Arial" w:hAnsi="Arial" w:cs="Arial"/>
          <w:lang w:val="es-ES"/>
        </w:rPr>
        <w:t>la</w:t>
      </w:r>
      <w:r w:rsidRPr="00303227">
        <w:rPr>
          <w:rFonts w:ascii="Arial" w:eastAsia="Arial" w:hAnsi="Arial" w:cs="Arial"/>
          <w:spacing w:val="-7"/>
          <w:lang w:val="es-ES"/>
        </w:rPr>
        <w:t xml:space="preserve"> </w:t>
      </w:r>
      <w:r w:rsidRPr="00303227">
        <w:rPr>
          <w:rFonts w:ascii="Arial" w:eastAsia="Arial" w:hAnsi="Arial" w:cs="Arial"/>
          <w:lang w:val="es-ES"/>
        </w:rPr>
        <w:t>gestión</w:t>
      </w:r>
      <w:r w:rsidRPr="00303227">
        <w:rPr>
          <w:rFonts w:ascii="Arial" w:eastAsia="Arial" w:hAnsi="Arial" w:cs="Arial"/>
          <w:spacing w:val="-6"/>
          <w:lang w:val="es-ES"/>
        </w:rPr>
        <w:t xml:space="preserve"> </w:t>
      </w:r>
      <w:r w:rsidRPr="00303227">
        <w:rPr>
          <w:rFonts w:ascii="Arial" w:eastAsia="Arial" w:hAnsi="Arial" w:cs="Arial"/>
          <w:lang w:val="es-ES"/>
        </w:rPr>
        <w:t>fiscal</w:t>
      </w:r>
      <w:r w:rsidRPr="00303227">
        <w:rPr>
          <w:rFonts w:ascii="Arial" w:eastAsia="Arial" w:hAnsi="Arial" w:cs="Arial"/>
          <w:spacing w:val="-59"/>
          <w:lang w:val="es-ES"/>
        </w:rPr>
        <w:t xml:space="preserve"> </w:t>
      </w:r>
      <w:r w:rsidRPr="00303227">
        <w:rPr>
          <w:rFonts w:ascii="Arial" w:eastAsia="Arial" w:hAnsi="Arial" w:cs="Arial"/>
          <w:lang w:val="es-ES"/>
        </w:rPr>
        <w:t>y la contratación estatal, tales como los de eficacia, eficiencia, economía, publicidad y</w:t>
      </w:r>
      <w:r w:rsidRPr="00303227">
        <w:rPr>
          <w:rFonts w:ascii="Arial" w:eastAsia="Arial" w:hAnsi="Arial" w:cs="Arial"/>
          <w:spacing w:val="1"/>
          <w:lang w:val="es-ES"/>
        </w:rPr>
        <w:t xml:space="preserve"> </w:t>
      </w:r>
      <w:r w:rsidRPr="00303227">
        <w:rPr>
          <w:rFonts w:ascii="Arial" w:eastAsia="Arial" w:hAnsi="Arial" w:cs="Arial"/>
          <w:spacing w:val="-1"/>
          <w:lang w:val="es-ES"/>
        </w:rPr>
        <w:t>transparencia.</w:t>
      </w:r>
      <w:r w:rsidRPr="00303227">
        <w:rPr>
          <w:rFonts w:ascii="Arial" w:eastAsia="Arial" w:hAnsi="Arial" w:cs="Arial"/>
          <w:spacing w:val="-13"/>
          <w:lang w:val="es-ES"/>
        </w:rPr>
        <w:t xml:space="preserve"> </w:t>
      </w:r>
      <w:r w:rsidRPr="00303227">
        <w:rPr>
          <w:rFonts w:ascii="Arial" w:eastAsia="Arial" w:hAnsi="Arial" w:cs="Arial"/>
          <w:spacing w:val="-1"/>
          <w:lang w:val="es-ES"/>
        </w:rPr>
        <w:t>Estos,</w:t>
      </w:r>
      <w:r w:rsidRPr="00303227">
        <w:rPr>
          <w:rFonts w:ascii="Arial" w:eastAsia="Arial" w:hAnsi="Arial" w:cs="Arial"/>
          <w:spacing w:val="-14"/>
          <w:lang w:val="es-ES"/>
        </w:rPr>
        <w:t xml:space="preserve"> </w:t>
      </w:r>
      <w:r w:rsidRPr="00303227">
        <w:rPr>
          <w:rFonts w:ascii="Arial" w:eastAsia="Arial" w:hAnsi="Arial" w:cs="Arial"/>
          <w:spacing w:val="-1"/>
          <w:lang w:val="es-ES"/>
        </w:rPr>
        <w:t>además,</w:t>
      </w:r>
      <w:r w:rsidRPr="00303227">
        <w:rPr>
          <w:rFonts w:ascii="Arial" w:eastAsia="Arial" w:hAnsi="Arial" w:cs="Arial"/>
          <w:spacing w:val="-14"/>
          <w:lang w:val="es-ES"/>
        </w:rPr>
        <w:t xml:space="preserve"> </w:t>
      </w:r>
      <w:r w:rsidRPr="00303227">
        <w:rPr>
          <w:rFonts w:ascii="Arial" w:eastAsia="Arial" w:hAnsi="Arial" w:cs="Arial"/>
          <w:spacing w:val="-1"/>
          <w:lang w:val="es-ES"/>
        </w:rPr>
        <w:t>de</w:t>
      </w:r>
      <w:r w:rsidRPr="00303227">
        <w:rPr>
          <w:rFonts w:ascii="Arial" w:eastAsia="Arial" w:hAnsi="Arial" w:cs="Arial"/>
          <w:spacing w:val="-15"/>
          <w:lang w:val="es-ES"/>
        </w:rPr>
        <w:t xml:space="preserve"> </w:t>
      </w:r>
      <w:r w:rsidRPr="00303227">
        <w:rPr>
          <w:rFonts w:ascii="Arial" w:eastAsia="Arial" w:hAnsi="Arial" w:cs="Arial"/>
          <w:spacing w:val="-1"/>
          <w:lang w:val="es-ES"/>
        </w:rPr>
        <w:t>conformidad</w:t>
      </w:r>
      <w:r w:rsidRPr="00303227">
        <w:rPr>
          <w:rFonts w:ascii="Arial" w:eastAsia="Arial" w:hAnsi="Arial" w:cs="Arial"/>
          <w:spacing w:val="-14"/>
          <w:lang w:val="es-ES"/>
        </w:rPr>
        <w:t xml:space="preserve"> </w:t>
      </w:r>
      <w:r w:rsidRPr="00303227">
        <w:rPr>
          <w:rFonts w:ascii="Arial" w:eastAsia="Arial" w:hAnsi="Arial" w:cs="Arial"/>
          <w:spacing w:val="-1"/>
          <w:lang w:val="es-ES"/>
        </w:rPr>
        <w:t>con</w:t>
      </w:r>
      <w:r w:rsidRPr="00303227">
        <w:rPr>
          <w:rFonts w:ascii="Arial" w:eastAsia="Arial" w:hAnsi="Arial" w:cs="Arial"/>
          <w:spacing w:val="-15"/>
          <w:lang w:val="es-ES"/>
        </w:rPr>
        <w:t xml:space="preserve"> </w:t>
      </w:r>
      <w:r w:rsidRPr="00303227">
        <w:rPr>
          <w:rFonts w:ascii="Arial" w:eastAsia="Arial" w:hAnsi="Arial" w:cs="Arial"/>
          <w:spacing w:val="-1"/>
          <w:lang w:val="es-ES"/>
        </w:rPr>
        <w:t>el</w:t>
      </w:r>
      <w:r w:rsidRPr="00303227">
        <w:rPr>
          <w:rFonts w:ascii="Arial" w:eastAsia="Arial" w:hAnsi="Arial" w:cs="Arial"/>
          <w:spacing w:val="-15"/>
          <w:lang w:val="es-ES"/>
        </w:rPr>
        <w:t xml:space="preserve"> </w:t>
      </w:r>
      <w:r w:rsidRPr="00303227">
        <w:rPr>
          <w:rFonts w:ascii="Arial" w:eastAsia="Arial" w:hAnsi="Arial" w:cs="Arial"/>
          <w:spacing w:val="-1"/>
          <w:lang w:val="es-ES"/>
        </w:rPr>
        <w:t>artículo</w:t>
      </w:r>
      <w:r w:rsidRPr="00303227">
        <w:rPr>
          <w:rFonts w:ascii="Arial" w:eastAsia="Arial" w:hAnsi="Arial" w:cs="Arial"/>
          <w:spacing w:val="-14"/>
          <w:lang w:val="es-ES"/>
        </w:rPr>
        <w:t xml:space="preserve"> </w:t>
      </w:r>
      <w:r w:rsidRPr="00303227">
        <w:rPr>
          <w:rFonts w:ascii="Arial" w:eastAsia="Arial" w:hAnsi="Arial" w:cs="Arial"/>
          <w:lang w:val="es-ES"/>
        </w:rPr>
        <w:t>76</w:t>
      </w:r>
      <w:r w:rsidRPr="00303227">
        <w:rPr>
          <w:rFonts w:ascii="Arial" w:eastAsia="Arial" w:hAnsi="Arial" w:cs="Arial"/>
          <w:spacing w:val="-15"/>
          <w:lang w:val="es-ES"/>
        </w:rPr>
        <w:t xml:space="preserve"> </w:t>
      </w:r>
      <w:r w:rsidRPr="00303227">
        <w:rPr>
          <w:rFonts w:ascii="Arial" w:eastAsia="Arial" w:hAnsi="Arial" w:cs="Arial"/>
          <w:lang w:val="es-ES"/>
        </w:rPr>
        <w:t>de</w:t>
      </w:r>
      <w:r w:rsidRPr="00303227">
        <w:rPr>
          <w:rFonts w:ascii="Arial" w:eastAsia="Arial" w:hAnsi="Arial" w:cs="Arial"/>
          <w:spacing w:val="-15"/>
          <w:lang w:val="es-ES"/>
        </w:rPr>
        <w:t xml:space="preserve"> </w:t>
      </w:r>
      <w:r w:rsidRPr="00303227">
        <w:rPr>
          <w:rFonts w:ascii="Arial" w:eastAsia="Arial" w:hAnsi="Arial" w:cs="Arial"/>
          <w:lang w:val="es-ES"/>
        </w:rPr>
        <w:t>la</w:t>
      </w:r>
      <w:r w:rsidRPr="00303227">
        <w:rPr>
          <w:rFonts w:ascii="Arial" w:eastAsia="Arial" w:hAnsi="Arial" w:cs="Arial"/>
          <w:spacing w:val="-14"/>
          <w:lang w:val="es-ES"/>
        </w:rPr>
        <w:t xml:space="preserve"> </w:t>
      </w:r>
      <w:r w:rsidRPr="00303227">
        <w:rPr>
          <w:rFonts w:ascii="Arial" w:eastAsia="Arial" w:hAnsi="Arial" w:cs="Arial"/>
          <w:lang w:val="es-ES"/>
        </w:rPr>
        <w:t>Ley</w:t>
      </w:r>
      <w:r w:rsidRPr="00303227">
        <w:rPr>
          <w:rFonts w:ascii="Arial" w:eastAsia="Arial" w:hAnsi="Arial" w:cs="Arial"/>
          <w:spacing w:val="-15"/>
          <w:lang w:val="es-ES"/>
        </w:rPr>
        <w:t xml:space="preserve"> </w:t>
      </w:r>
      <w:r w:rsidRPr="00303227">
        <w:rPr>
          <w:rFonts w:ascii="Arial" w:eastAsia="Arial" w:hAnsi="Arial" w:cs="Arial"/>
          <w:lang w:val="es-ES"/>
        </w:rPr>
        <w:t>1438</w:t>
      </w:r>
      <w:r w:rsidRPr="00303227">
        <w:rPr>
          <w:rFonts w:ascii="Arial" w:eastAsia="Arial" w:hAnsi="Arial" w:cs="Arial"/>
          <w:spacing w:val="-14"/>
          <w:lang w:val="es-ES"/>
        </w:rPr>
        <w:t xml:space="preserve"> </w:t>
      </w:r>
      <w:r w:rsidRPr="00303227">
        <w:rPr>
          <w:rFonts w:ascii="Arial" w:eastAsia="Arial" w:hAnsi="Arial" w:cs="Arial"/>
          <w:lang w:val="es-ES"/>
        </w:rPr>
        <w:t>de</w:t>
      </w:r>
      <w:r w:rsidRPr="00303227">
        <w:rPr>
          <w:rFonts w:ascii="Arial" w:eastAsia="Arial" w:hAnsi="Arial" w:cs="Arial"/>
          <w:spacing w:val="-15"/>
          <w:lang w:val="es-ES"/>
        </w:rPr>
        <w:t xml:space="preserve"> </w:t>
      </w:r>
      <w:r w:rsidRPr="00303227">
        <w:rPr>
          <w:rFonts w:ascii="Arial" w:eastAsia="Arial" w:hAnsi="Arial" w:cs="Arial"/>
          <w:lang w:val="es-ES"/>
        </w:rPr>
        <w:t>2011,</w:t>
      </w:r>
      <w:r w:rsidRPr="00303227">
        <w:rPr>
          <w:rFonts w:ascii="Arial" w:eastAsia="Arial" w:hAnsi="Arial" w:cs="Arial"/>
          <w:spacing w:val="-59"/>
          <w:lang w:val="es-ES"/>
        </w:rPr>
        <w:t xml:space="preserve"> </w:t>
      </w:r>
      <w:r w:rsidRPr="00303227">
        <w:rPr>
          <w:rFonts w:ascii="Arial" w:eastAsia="Arial" w:hAnsi="Arial" w:cs="Arial"/>
          <w:spacing w:val="-1"/>
          <w:lang w:val="es-ES"/>
        </w:rPr>
        <w:t>deben</w:t>
      </w:r>
      <w:r w:rsidRPr="00303227">
        <w:rPr>
          <w:rFonts w:ascii="Arial" w:eastAsia="Arial" w:hAnsi="Arial" w:cs="Arial"/>
          <w:spacing w:val="-14"/>
          <w:lang w:val="es-ES"/>
        </w:rPr>
        <w:t xml:space="preserve"> </w:t>
      </w:r>
      <w:r w:rsidRPr="00303227">
        <w:rPr>
          <w:rFonts w:ascii="Arial" w:eastAsia="Arial" w:hAnsi="Arial" w:cs="Arial"/>
          <w:spacing w:val="-1"/>
          <w:lang w:val="es-ES"/>
        </w:rPr>
        <w:t>ser</w:t>
      </w:r>
      <w:r w:rsidRPr="00303227">
        <w:rPr>
          <w:rFonts w:ascii="Arial" w:eastAsia="Arial" w:hAnsi="Arial" w:cs="Arial"/>
          <w:spacing w:val="-13"/>
          <w:lang w:val="es-ES"/>
        </w:rPr>
        <w:t xml:space="preserve"> </w:t>
      </w:r>
      <w:r w:rsidRPr="00303227">
        <w:rPr>
          <w:rFonts w:ascii="Arial" w:eastAsia="Arial" w:hAnsi="Arial" w:cs="Arial"/>
          <w:spacing w:val="-1"/>
          <w:lang w:val="es-ES"/>
        </w:rPr>
        <w:t>expedidos</w:t>
      </w:r>
      <w:r w:rsidRPr="00303227">
        <w:rPr>
          <w:rFonts w:ascii="Arial" w:eastAsia="Arial" w:hAnsi="Arial" w:cs="Arial"/>
          <w:spacing w:val="-14"/>
          <w:lang w:val="es-ES"/>
        </w:rPr>
        <w:t xml:space="preserve"> </w:t>
      </w:r>
      <w:r w:rsidRPr="00303227">
        <w:rPr>
          <w:rFonts w:ascii="Arial" w:eastAsia="Arial" w:hAnsi="Arial" w:cs="Arial"/>
          <w:spacing w:val="-1"/>
          <w:lang w:val="es-ES"/>
        </w:rPr>
        <w:t>conforme</w:t>
      </w:r>
      <w:r w:rsidRPr="00303227">
        <w:rPr>
          <w:rFonts w:ascii="Arial" w:eastAsia="Arial" w:hAnsi="Arial" w:cs="Arial"/>
          <w:spacing w:val="-13"/>
          <w:lang w:val="es-ES"/>
        </w:rPr>
        <w:t xml:space="preserve"> </w:t>
      </w:r>
      <w:r w:rsidRPr="00303227">
        <w:rPr>
          <w:rFonts w:ascii="Arial" w:eastAsia="Arial" w:hAnsi="Arial" w:cs="Arial"/>
          <w:spacing w:val="-1"/>
          <w:lang w:val="es-ES"/>
        </w:rPr>
        <w:t>a</w:t>
      </w:r>
      <w:r w:rsidRPr="00303227">
        <w:rPr>
          <w:rFonts w:ascii="Arial" w:eastAsia="Arial" w:hAnsi="Arial" w:cs="Arial"/>
          <w:spacing w:val="-13"/>
          <w:lang w:val="es-ES"/>
        </w:rPr>
        <w:t xml:space="preserve"> </w:t>
      </w:r>
      <w:r w:rsidRPr="00303227">
        <w:rPr>
          <w:rFonts w:ascii="Arial" w:eastAsia="Arial" w:hAnsi="Arial" w:cs="Arial"/>
          <w:spacing w:val="-1"/>
          <w:lang w:val="es-ES"/>
        </w:rPr>
        <w:t>los</w:t>
      </w:r>
      <w:r w:rsidRPr="00303227">
        <w:rPr>
          <w:rFonts w:ascii="Arial" w:eastAsia="Arial" w:hAnsi="Arial" w:cs="Arial"/>
          <w:spacing w:val="-14"/>
          <w:lang w:val="es-ES"/>
        </w:rPr>
        <w:t xml:space="preserve"> </w:t>
      </w:r>
      <w:r w:rsidRPr="00303227">
        <w:rPr>
          <w:rFonts w:ascii="Arial" w:eastAsia="Arial" w:hAnsi="Arial" w:cs="Arial"/>
          <w:spacing w:val="-1"/>
          <w:lang w:val="es-ES"/>
        </w:rPr>
        <w:t>lineamientos</w:t>
      </w:r>
      <w:r w:rsidRPr="00303227">
        <w:rPr>
          <w:rFonts w:ascii="Arial" w:eastAsia="Arial" w:hAnsi="Arial" w:cs="Arial"/>
          <w:spacing w:val="-13"/>
          <w:lang w:val="es-ES"/>
        </w:rPr>
        <w:t xml:space="preserve"> </w:t>
      </w:r>
      <w:r w:rsidRPr="00303227">
        <w:rPr>
          <w:rFonts w:ascii="Arial" w:eastAsia="Arial" w:hAnsi="Arial" w:cs="Arial"/>
          <w:spacing w:val="-1"/>
          <w:lang w:val="es-ES"/>
        </w:rPr>
        <w:t>establecidos</w:t>
      </w:r>
      <w:r w:rsidRPr="00303227">
        <w:rPr>
          <w:rFonts w:ascii="Arial" w:eastAsia="Arial" w:hAnsi="Arial" w:cs="Arial"/>
          <w:spacing w:val="-14"/>
          <w:lang w:val="es-ES"/>
        </w:rPr>
        <w:t xml:space="preserve"> </w:t>
      </w:r>
      <w:r w:rsidRPr="00303227">
        <w:rPr>
          <w:rFonts w:ascii="Arial" w:eastAsia="Arial" w:hAnsi="Arial" w:cs="Arial"/>
          <w:lang w:val="es-ES"/>
        </w:rPr>
        <w:t>por</w:t>
      </w:r>
      <w:r w:rsidRPr="00303227">
        <w:rPr>
          <w:rFonts w:ascii="Arial" w:eastAsia="Arial" w:hAnsi="Arial" w:cs="Arial"/>
          <w:spacing w:val="-13"/>
          <w:lang w:val="es-ES"/>
        </w:rPr>
        <w:t xml:space="preserve"> </w:t>
      </w:r>
      <w:r w:rsidRPr="00303227">
        <w:rPr>
          <w:rFonts w:ascii="Arial" w:eastAsia="Arial" w:hAnsi="Arial" w:cs="Arial"/>
          <w:lang w:val="es-ES"/>
        </w:rPr>
        <w:t>el</w:t>
      </w:r>
      <w:r w:rsidRPr="00303227">
        <w:rPr>
          <w:rFonts w:ascii="Arial" w:eastAsia="Arial" w:hAnsi="Arial" w:cs="Arial"/>
          <w:spacing w:val="-13"/>
          <w:lang w:val="es-ES"/>
        </w:rPr>
        <w:t xml:space="preserve"> </w:t>
      </w:r>
      <w:r w:rsidRPr="00303227">
        <w:rPr>
          <w:rFonts w:ascii="Arial" w:eastAsia="Arial" w:hAnsi="Arial" w:cs="Arial"/>
          <w:lang w:val="es-ES"/>
        </w:rPr>
        <w:t>Ministerio</w:t>
      </w:r>
      <w:r w:rsidRPr="00303227">
        <w:rPr>
          <w:rFonts w:ascii="Arial" w:eastAsia="Arial" w:hAnsi="Arial" w:cs="Arial"/>
          <w:spacing w:val="-14"/>
          <w:lang w:val="es-ES"/>
        </w:rPr>
        <w:t xml:space="preserve"> </w:t>
      </w:r>
      <w:r w:rsidRPr="00303227">
        <w:rPr>
          <w:rFonts w:ascii="Arial" w:eastAsia="Arial" w:hAnsi="Arial" w:cs="Arial"/>
          <w:lang w:val="es-ES"/>
        </w:rPr>
        <w:t>de</w:t>
      </w:r>
      <w:r w:rsidRPr="00303227">
        <w:rPr>
          <w:rFonts w:ascii="Arial" w:eastAsia="Arial" w:hAnsi="Arial" w:cs="Arial"/>
          <w:spacing w:val="-13"/>
          <w:lang w:val="es-ES"/>
        </w:rPr>
        <w:t xml:space="preserve"> </w:t>
      </w:r>
      <w:r w:rsidRPr="00303227">
        <w:rPr>
          <w:rFonts w:ascii="Arial" w:eastAsia="Arial" w:hAnsi="Arial" w:cs="Arial"/>
          <w:lang w:val="es-ES"/>
        </w:rPr>
        <w:t>Salud</w:t>
      </w:r>
      <w:r w:rsidRPr="00303227">
        <w:rPr>
          <w:rFonts w:ascii="Arial" w:eastAsia="Arial" w:hAnsi="Arial" w:cs="Arial"/>
          <w:spacing w:val="-59"/>
          <w:lang w:val="es-ES"/>
        </w:rPr>
        <w:t xml:space="preserve"> </w:t>
      </w:r>
      <w:r w:rsidRPr="00303227">
        <w:rPr>
          <w:rFonts w:ascii="Arial" w:eastAsia="Arial" w:hAnsi="Arial" w:cs="Arial"/>
          <w:lang w:val="es-ES"/>
        </w:rPr>
        <w:t>y Protección Social, hoy consignados en la Resolución No. 5185 de 2013. En ese</w:t>
      </w:r>
      <w:r w:rsidRPr="00303227">
        <w:rPr>
          <w:rFonts w:ascii="Arial" w:eastAsia="Arial" w:hAnsi="Arial" w:cs="Arial"/>
          <w:spacing w:val="1"/>
          <w:lang w:val="es-ES"/>
        </w:rPr>
        <w:t xml:space="preserve"> </w:t>
      </w:r>
      <w:r w:rsidRPr="00303227">
        <w:rPr>
          <w:rFonts w:ascii="Arial" w:eastAsia="Arial" w:hAnsi="Arial" w:cs="Arial"/>
          <w:lang w:val="es-ES"/>
        </w:rPr>
        <w:t>sentido,</w:t>
      </w:r>
      <w:r w:rsidRPr="00303227">
        <w:rPr>
          <w:rFonts w:ascii="Arial" w:eastAsia="Arial" w:hAnsi="Arial" w:cs="Arial"/>
          <w:spacing w:val="-9"/>
          <w:lang w:val="es-ES"/>
        </w:rPr>
        <w:t xml:space="preserve"> </w:t>
      </w:r>
      <w:r w:rsidRPr="00303227">
        <w:rPr>
          <w:rFonts w:ascii="Arial" w:eastAsia="Arial" w:hAnsi="Arial" w:cs="Arial"/>
          <w:lang w:val="es-ES"/>
        </w:rPr>
        <w:t>si</w:t>
      </w:r>
      <w:r w:rsidRPr="00303227">
        <w:rPr>
          <w:rFonts w:ascii="Arial" w:eastAsia="Arial" w:hAnsi="Arial" w:cs="Arial"/>
          <w:spacing w:val="-8"/>
          <w:lang w:val="es-ES"/>
        </w:rPr>
        <w:t xml:space="preserve"> </w:t>
      </w:r>
      <w:r w:rsidRPr="00303227">
        <w:rPr>
          <w:rFonts w:ascii="Arial" w:eastAsia="Arial" w:hAnsi="Arial" w:cs="Arial"/>
          <w:lang w:val="es-ES"/>
        </w:rPr>
        <w:t>bien</w:t>
      </w:r>
      <w:r w:rsidRPr="00303227">
        <w:rPr>
          <w:rFonts w:ascii="Arial" w:eastAsia="Arial" w:hAnsi="Arial" w:cs="Arial"/>
          <w:spacing w:val="-8"/>
          <w:lang w:val="es-ES"/>
        </w:rPr>
        <w:t xml:space="preserve"> </w:t>
      </w:r>
      <w:r w:rsidRPr="00303227">
        <w:rPr>
          <w:rFonts w:ascii="Arial" w:eastAsia="Arial" w:hAnsi="Arial" w:cs="Arial"/>
          <w:lang w:val="es-ES"/>
        </w:rPr>
        <w:t>la</w:t>
      </w:r>
      <w:r w:rsidRPr="00303227">
        <w:rPr>
          <w:rFonts w:ascii="Arial" w:eastAsia="Arial" w:hAnsi="Arial" w:cs="Arial"/>
          <w:spacing w:val="-8"/>
          <w:lang w:val="es-ES"/>
        </w:rPr>
        <w:t xml:space="preserve"> </w:t>
      </w:r>
      <w:r w:rsidRPr="00303227">
        <w:rPr>
          <w:rFonts w:ascii="Arial" w:eastAsia="Arial" w:hAnsi="Arial" w:cs="Arial"/>
          <w:lang w:val="es-ES"/>
        </w:rPr>
        <w:t>expedición</w:t>
      </w:r>
      <w:r w:rsidRPr="00303227">
        <w:rPr>
          <w:rFonts w:ascii="Arial" w:eastAsia="Arial" w:hAnsi="Arial" w:cs="Arial"/>
          <w:spacing w:val="-8"/>
          <w:lang w:val="es-ES"/>
        </w:rPr>
        <w:t xml:space="preserve"> </w:t>
      </w:r>
      <w:r w:rsidRPr="00303227">
        <w:rPr>
          <w:rFonts w:ascii="Arial" w:eastAsia="Arial" w:hAnsi="Arial" w:cs="Arial"/>
          <w:lang w:val="es-ES"/>
        </w:rPr>
        <w:t>de</w:t>
      </w:r>
      <w:r w:rsidRPr="00303227">
        <w:rPr>
          <w:rFonts w:ascii="Arial" w:eastAsia="Arial" w:hAnsi="Arial" w:cs="Arial"/>
          <w:spacing w:val="-8"/>
          <w:lang w:val="es-ES"/>
        </w:rPr>
        <w:t xml:space="preserve"> </w:t>
      </w:r>
      <w:r w:rsidRPr="00303227">
        <w:rPr>
          <w:rFonts w:ascii="Arial" w:eastAsia="Arial" w:hAnsi="Arial" w:cs="Arial"/>
          <w:lang w:val="es-ES"/>
        </w:rPr>
        <w:t>los</w:t>
      </w:r>
      <w:r w:rsidRPr="00303227">
        <w:rPr>
          <w:rFonts w:ascii="Arial" w:eastAsia="Arial" w:hAnsi="Arial" w:cs="Arial"/>
          <w:spacing w:val="-8"/>
          <w:lang w:val="es-ES"/>
        </w:rPr>
        <w:t xml:space="preserve"> </w:t>
      </w:r>
      <w:r w:rsidRPr="00303227">
        <w:rPr>
          <w:rFonts w:ascii="Arial" w:eastAsia="Arial" w:hAnsi="Arial" w:cs="Arial"/>
          <w:lang w:val="es-ES"/>
        </w:rPr>
        <w:t>manuales</w:t>
      </w:r>
      <w:r w:rsidRPr="00303227">
        <w:rPr>
          <w:rFonts w:ascii="Arial" w:eastAsia="Arial" w:hAnsi="Arial" w:cs="Arial"/>
          <w:spacing w:val="-8"/>
          <w:lang w:val="es-ES"/>
        </w:rPr>
        <w:t xml:space="preserve"> </w:t>
      </w:r>
      <w:r w:rsidRPr="00303227">
        <w:rPr>
          <w:rFonts w:ascii="Arial" w:eastAsia="Arial" w:hAnsi="Arial" w:cs="Arial"/>
          <w:lang w:val="es-ES"/>
        </w:rPr>
        <w:t>de</w:t>
      </w:r>
      <w:r w:rsidRPr="00303227">
        <w:rPr>
          <w:rFonts w:ascii="Arial" w:eastAsia="Arial" w:hAnsi="Arial" w:cs="Arial"/>
          <w:spacing w:val="-8"/>
          <w:lang w:val="es-ES"/>
        </w:rPr>
        <w:t xml:space="preserve"> </w:t>
      </w:r>
      <w:r w:rsidRPr="00303227">
        <w:rPr>
          <w:rFonts w:ascii="Arial" w:eastAsia="Arial" w:hAnsi="Arial" w:cs="Arial"/>
          <w:lang w:val="es-ES"/>
        </w:rPr>
        <w:t>contratación</w:t>
      </w:r>
      <w:r w:rsidRPr="00303227">
        <w:rPr>
          <w:rFonts w:ascii="Arial" w:eastAsia="Arial" w:hAnsi="Arial" w:cs="Arial"/>
          <w:spacing w:val="-8"/>
          <w:lang w:val="es-ES"/>
        </w:rPr>
        <w:t xml:space="preserve"> </w:t>
      </w:r>
      <w:r w:rsidRPr="00303227">
        <w:rPr>
          <w:rFonts w:ascii="Arial" w:eastAsia="Arial" w:hAnsi="Arial" w:cs="Arial"/>
          <w:lang w:val="es-ES"/>
        </w:rPr>
        <w:t>se</w:t>
      </w:r>
      <w:r w:rsidRPr="00303227">
        <w:rPr>
          <w:rFonts w:ascii="Arial" w:eastAsia="Arial" w:hAnsi="Arial" w:cs="Arial"/>
          <w:spacing w:val="-8"/>
          <w:lang w:val="es-ES"/>
        </w:rPr>
        <w:t xml:space="preserve"> </w:t>
      </w:r>
      <w:r w:rsidRPr="00303227">
        <w:rPr>
          <w:rFonts w:ascii="Arial" w:eastAsia="Arial" w:hAnsi="Arial" w:cs="Arial"/>
          <w:lang w:val="es-ES"/>
        </w:rPr>
        <w:t>hace</w:t>
      </w:r>
      <w:r w:rsidRPr="00303227">
        <w:rPr>
          <w:rFonts w:ascii="Arial" w:eastAsia="Arial" w:hAnsi="Arial" w:cs="Arial"/>
          <w:spacing w:val="-8"/>
          <w:lang w:val="es-ES"/>
        </w:rPr>
        <w:t xml:space="preserve"> </w:t>
      </w:r>
      <w:r w:rsidRPr="00303227">
        <w:rPr>
          <w:rFonts w:ascii="Arial" w:eastAsia="Arial" w:hAnsi="Arial" w:cs="Arial"/>
          <w:lang w:val="es-ES"/>
        </w:rPr>
        <w:t>en</w:t>
      </w:r>
      <w:r w:rsidRPr="00303227">
        <w:rPr>
          <w:rFonts w:ascii="Arial" w:eastAsia="Arial" w:hAnsi="Arial" w:cs="Arial"/>
          <w:spacing w:val="-8"/>
          <w:lang w:val="es-ES"/>
        </w:rPr>
        <w:t xml:space="preserve"> </w:t>
      </w:r>
      <w:r w:rsidRPr="00303227">
        <w:rPr>
          <w:rFonts w:ascii="Arial" w:eastAsia="Arial" w:hAnsi="Arial" w:cs="Arial"/>
          <w:lang w:val="es-ES"/>
        </w:rPr>
        <w:t>ejercicio</w:t>
      </w:r>
      <w:r w:rsidRPr="00303227">
        <w:rPr>
          <w:rFonts w:ascii="Arial" w:eastAsia="Arial" w:hAnsi="Arial" w:cs="Arial"/>
          <w:spacing w:val="-8"/>
          <w:lang w:val="es-ES"/>
        </w:rPr>
        <w:t xml:space="preserve"> </w:t>
      </w:r>
      <w:r w:rsidRPr="00303227">
        <w:rPr>
          <w:rFonts w:ascii="Arial" w:eastAsia="Arial" w:hAnsi="Arial" w:cs="Arial"/>
          <w:lang w:val="es-ES"/>
        </w:rPr>
        <w:t>de</w:t>
      </w:r>
      <w:r w:rsidRPr="00303227">
        <w:rPr>
          <w:rFonts w:ascii="Arial" w:eastAsia="Arial" w:hAnsi="Arial" w:cs="Arial"/>
          <w:spacing w:val="-8"/>
          <w:lang w:val="es-ES"/>
        </w:rPr>
        <w:t xml:space="preserve"> </w:t>
      </w:r>
      <w:r w:rsidRPr="00303227">
        <w:rPr>
          <w:rFonts w:ascii="Arial" w:eastAsia="Arial" w:hAnsi="Arial" w:cs="Arial"/>
          <w:lang w:val="es-ES"/>
        </w:rPr>
        <w:t>la</w:t>
      </w:r>
      <w:r w:rsidR="00D81C02">
        <w:rPr>
          <w:rFonts w:ascii="Arial" w:eastAsia="Arial" w:hAnsi="Arial" w:cs="Arial"/>
          <w:lang w:val="es-ES"/>
        </w:rPr>
        <w:t xml:space="preserve"> </w:t>
      </w:r>
      <w:r w:rsidRPr="00303227">
        <w:rPr>
          <w:rFonts w:ascii="Arial" w:eastAsia="Arial" w:hAnsi="Arial" w:cs="Arial"/>
          <w:lang w:val="es-ES"/>
        </w:rPr>
        <w:t>autonomía de la voluntad, el contenido que estos está determinado por la aplicación de los principios de la función</w:t>
      </w:r>
      <w:r w:rsidRPr="00303227">
        <w:rPr>
          <w:rFonts w:ascii="Arial" w:eastAsia="Arial" w:hAnsi="Arial" w:cs="Arial"/>
          <w:spacing w:val="1"/>
          <w:lang w:val="es-ES"/>
        </w:rPr>
        <w:t xml:space="preserve"> </w:t>
      </w:r>
      <w:r w:rsidRPr="00303227">
        <w:rPr>
          <w:rFonts w:ascii="Arial" w:eastAsia="Arial" w:hAnsi="Arial" w:cs="Arial"/>
          <w:lang w:val="es-ES"/>
        </w:rPr>
        <w:t>administrativa,</w:t>
      </w:r>
      <w:r w:rsidRPr="00303227">
        <w:rPr>
          <w:rFonts w:ascii="Arial" w:eastAsia="Arial" w:hAnsi="Arial" w:cs="Arial"/>
          <w:spacing w:val="1"/>
          <w:lang w:val="es-ES"/>
        </w:rPr>
        <w:t xml:space="preserve"> </w:t>
      </w:r>
      <w:r w:rsidRPr="00303227">
        <w:rPr>
          <w:rFonts w:ascii="Arial" w:eastAsia="Arial" w:hAnsi="Arial" w:cs="Arial"/>
          <w:lang w:val="es-ES"/>
        </w:rPr>
        <w:t>la</w:t>
      </w:r>
      <w:r w:rsidRPr="00303227">
        <w:rPr>
          <w:rFonts w:ascii="Arial" w:eastAsia="Arial" w:hAnsi="Arial" w:cs="Arial"/>
          <w:spacing w:val="1"/>
          <w:lang w:val="es-ES"/>
        </w:rPr>
        <w:t xml:space="preserve"> </w:t>
      </w:r>
      <w:r w:rsidRPr="00303227">
        <w:rPr>
          <w:rFonts w:ascii="Arial" w:eastAsia="Arial" w:hAnsi="Arial" w:cs="Arial"/>
          <w:lang w:val="es-ES"/>
        </w:rPr>
        <w:t>gestión</w:t>
      </w:r>
      <w:r w:rsidRPr="00303227">
        <w:rPr>
          <w:rFonts w:ascii="Arial" w:eastAsia="Arial" w:hAnsi="Arial" w:cs="Arial"/>
          <w:spacing w:val="1"/>
          <w:lang w:val="es-ES"/>
        </w:rPr>
        <w:t xml:space="preserve"> </w:t>
      </w:r>
      <w:r w:rsidRPr="00303227">
        <w:rPr>
          <w:rFonts w:ascii="Arial" w:eastAsia="Arial" w:hAnsi="Arial" w:cs="Arial"/>
          <w:lang w:val="es-ES"/>
        </w:rPr>
        <w:t>fiscal</w:t>
      </w:r>
      <w:r w:rsidRPr="00303227">
        <w:rPr>
          <w:rFonts w:ascii="Arial" w:eastAsia="Arial" w:hAnsi="Arial" w:cs="Arial"/>
          <w:spacing w:val="1"/>
          <w:lang w:val="es-ES"/>
        </w:rPr>
        <w:t xml:space="preserve"> </w:t>
      </w:r>
      <w:r w:rsidRPr="00303227">
        <w:rPr>
          <w:rFonts w:ascii="Arial" w:eastAsia="Arial" w:hAnsi="Arial" w:cs="Arial"/>
          <w:lang w:val="es-ES"/>
        </w:rPr>
        <w:t>y</w:t>
      </w:r>
      <w:r w:rsidRPr="00303227">
        <w:rPr>
          <w:rFonts w:ascii="Arial" w:eastAsia="Arial" w:hAnsi="Arial" w:cs="Arial"/>
          <w:spacing w:val="1"/>
          <w:lang w:val="es-ES"/>
        </w:rPr>
        <w:t xml:space="preserve"> </w:t>
      </w:r>
      <w:r w:rsidRPr="00303227">
        <w:rPr>
          <w:rFonts w:ascii="Arial" w:eastAsia="Arial" w:hAnsi="Arial" w:cs="Arial"/>
          <w:lang w:val="es-ES"/>
        </w:rPr>
        <w:t>la</w:t>
      </w:r>
      <w:r w:rsidRPr="00303227">
        <w:rPr>
          <w:rFonts w:ascii="Arial" w:eastAsia="Arial" w:hAnsi="Arial" w:cs="Arial"/>
          <w:spacing w:val="1"/>
          <w:lang w:val="es-ES"/>
        </w:rPr>
        <w:t xml:space="preserve"> </w:t>
      </w:r>
      <w:r w:rsidRPr="00303227">
        <w:rPr>
          <w:rFonts w:ascii="Arial" w:eastAsia="Arial" w:hAnsi="Arial" w:cs="Arial"/>
          <w:lang w:val="es-ES"/>
        </w:rPr>
        <w:lastRenderedPageBreak/>
        <w:t>contratación</w:t>
      </w:r>
      <w:r w:rsidRPr="00303227">
        <w:rPr>
          <w:rFonts w:ascii="Arial" w:eastAsia="Arial" w:hAnsi="Arial" w:cs="Arial"/>
          <w:spacing w:val="1"/>
          <w:lang w:val="es-ES"/>
        </w:rPr>
        <w:t xml:space="preserve"> </w:t>
      </w:r>
      <w:r w:rsidRPr="00303227">
        <w:rPr>
          <w:rFonts w:ascii="Arial" w:eastAsia="Arial" w:hAnsi="Arial" w:cs="Arial"/>
          <w:lang w:val="es-ES"/>
        </w:rPr>
        <w:t>administrativa</w:t>
      </w:r>
      <w:r w:rsidR="00032F89">
        <w:rPr>
          <w:rFonts w:ascii="Arial" w:eastAsia="Arial" w:hAnsi="Arial" w:cs="Arial"/>
          <w:lang w:val="es-ES"/>
        </w:rPr>
        <w:t>.</w:t>
      </w:r>
    </w:p>
    <w:p w14:paraId="3B4CACCC" w14:textId="6A16549F" w:rsidR="00E76220" w:rsidRDefault="00E76220" w:rsidP="00E76220">
      <w:pPr>
        <w:spacing w:after="0" w:line="276" w:lineRule="auto"/>
        <w:jc w:val="both"/>
        <w:rPr>
          <w:rFonts w:ascii="Arial" w:hAnsi="Arial" w:cs="Arial"/>
          <w:color w:val="000000" w:themeColor="text1"/>
          <w:sz w:val="21"/>
          <w:szCs w:val="21"/>
        </w:rPr>
      </w:pPr>
    </w:p>
    <w:p w14:paraId="50DBDB85" w14:textId="14613816" w:rsidR="00F40A5B" w:rsidRPr="00F40A5B" w:rsidRDefault="00F40A5B" w:rsidP="00F40A5B">
      <w:pPr>
        <w:tabs>
          <w:tab w:val="left" w:pos="426"/>
        </w:tabs>
        <w:spacing w:after="0" w:line="276" w:lineRule="auto"/>
        <w:jc w:val="both"/>
        <w:rPr>
          <w:rFonts w:ascii="Arial" w:eastAsia="Calibri" w:hAnsi="Arial" w:cs="Arial"/>
          <w:b/>
          <w:color w:val="000000" w:themeColor="text1"/>
          <w:szCs w:val="24"/>
          <w:lang w:val="es-ES_tradnl" w:eastAsia="es-ES_tradnl"/>
        </w:rPr>
      </w:pPr>
      <w:r w:rsidRPr="00F40A5B">
        <w:rPr>
          <w:rFonts w:ascii="Arial" w:eastAsia="Calibri" w:hAnsi="Arial" w:cs="Arial"/>
          <w:b/>
          <w:color w:val="000000" w:themeColor="text1"/>
          <w:szCs w:val="24"/>
          <w:lang w:val="es-ES_tradnl" w:eastAsia="es-ES_tradnl"/>
        </w:rPr>
        <w:t>2.</w:t>
      </w:r>
      <w:r>
        <w:rPr>
          <w:rFonts w:ascii="Arial" w:eastAsia="Calibri" w:hAnsi="Arial" w:cs="Arial"/>
          <w:b/>
          <w:color w:val="000000" w:themeColor="text1"/>
          <w:szCs w:val="24"/>
          <w:lang w:val="es-ES_tradnl" w:eastAsia="es-ES_tradnl"/>
        </w:rPr>
        <w:t>2</w:t>
      </w:r>
      <w:r w:rsidRPr="00F40A5B">
        <w:rPr>
          <w:rFonts w:ascii="Arial" w:eastAsia="Calibri" w:hAnsi="Arial" w:cs="Arial"/>
          <w:b/>
          <w:color w:val="000000" w:themeColor="text1"/>
          <w:szCs w:val="24"/>
          <w:lang w:val="es-ES_tradnl" w:eastAsia="es-ES_tradnl"/>
        </w:rPr>
        <w:t>. Fundamento axiológico de la publicidad de la información oficial de la contratación estatal en el Sistema Electrónico para la Contratación Pública –SECOP–</w:t>
      </w:r>
    </w:p>
    <w:p w14:paraId="1D815EF3" w14:textId="77777777" w:rsidR="00F40A5B" w:rsidRPr="00F40A5B" w:rsidRDefault="00F40A5B" w:rsidP="00F40A5B">
      <w:pPr>
        <w:spacing w:after="0" w:line="276" w:lineRule="auto"/>
        <w:ind w:firstLine="709"/>
        <w:contextualSpacing/>
        <w:jc w:val="both"/>
        <w:rPr>
          <w:rFonts w:ascii="Arial" w:eastAsia="Calibri" w:hAnsi="Arial" w:cs="Arial"/>
          <w:b/>
          <w:color w:val="000000" w:themeColor="text1"/>
          <w:lang w:val="es-ES_tradnl"/>
        </w:rPr>
      </w:pPr>
    </w:p>
    <w:p w14:paraId="07245DC2" w14:textId="77777777" w:rsidR="00F40A5B" w:rsidRPr="00F40A5B" w:rsidRDefault="00F40A5B" w:rsidP="00F40A5B">
      <w:pPr>
        <w:spacing w:after="120" w:line="276" w:lineRule="auto"/>
        <w:jc w:val="both"/>
        <w:rPr>
          <w:rFonts w:ascii="Arial" w:eastAsia="Calibri" w:hAnsi="Arial" w:cs="Arial"/>
          <w:color w:val="000000" w:themeColor="text1"/>
          <w:szCs w:val="24"/>
          <w:lang w:val="es-ES_tradnl" w:eastAsia="es-ES_tradnl"/>
        </w:rPr>
      </w:pPr>
      <w:r w:rsidRPr="00F40A5B">
        <w:rPr>
          <w:rFonts w:ascii="Arial" w:eastAsia="Calibri" w:hAnsi="Arial" w:cs="Arial"/>
          <w:color w:val="000000" w:themeColor="text1"/>
          <w:szCs w:val="24"/>
          <w:lang w:val="es-ES_tradnl" w:eastAsia="es-ES_tradnl"/>
        </w:rPr>
        <w:t xml:space="preserve">Uno de los postulados más importantes de un Estado social y democrático de derecho es el principio de </w:t>
      </w:r>
      <w:r w:rsidRPr="00F40A5B">
        <w:rPr>
          <w:rFonts w:ascii="Arial" w:eastAsia="Calibri" w:hAnsi="Arial" w:cs="Arial"/>
          <w:i/>
          <w:iCs/>
          <w:color w:val="000000" w:themeColor="text1"/>
          <w:szCs w:val="24"/>
          <w:lang w:val="es-ES_tradnl" w:eastAsia="es-ES_tradnl"/>
        </w:rPr>
        <w:t>publicidad</w:t>
      </w:r>
      <w:r w:rsidRPr="00F40A5B">
        <w:rPr>
          <w:rFonts w:ascii="Arial" w:eastAsia="Calibri" w:hAnsi="Arial" w:cs="Arial"/>
          <w:color w:val="000000" w:themeColor="text1"/>
          <w:szCs w:val="24"/>
          <w:lang w:val="es-ES_tradnl" w:eastAsia="es-ES_tradnl"/>
        </w:rPr>
        <w:t>,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sidRPr="00F40A5B">
        <w:rPr>
          <w:rFonts w:ascii="Arial" w:eastAsia="Calibri" w:hAnsi="Arial" w:cs="Arial"/>
          <w:color w:val="000000" w:themeColor="text1"/>
          <w:szCs w:val="24"/>
          <w:vertAlign w:val="superscript"/>
          <w:lang w:val="es-ES_tradnl" w:eastAsia="es-ES_tradnl"/>
        </w:rPr>
        <w:footnoteReference w:id="19"/>
      </w:r>
      <w:r w:rsidRPr="00F40A5B">
        <w:rPr>
          <w:rFonts w:ascii="Arial" w:eastAsia="Calibri" w:hAnsi="Arial" w:cs="Arial"/>
          <w:color w:val="000000" w:themeColor="text1"/>
          <w:szCs w:val="24"/>
          <w:lang w:val="es-ES_tradnl" w:eastAsia="es-ES_tradnl"/>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192D87E9" w14:textId="77777777" w:rsidR="00F40A5B" w:rsidRPr="00F40A5B" w:rsidRDefault="00F40A5B" w:rsidP="00F40A5B">
      <w:pPr>
        <w:spacing w:after="0" w:line="276" w:lineRule="auto"/>
        <w:ind w:firstLine="708"/>
        <w:jc w:val="both"/>
        <w:rPr>
          <w:rFonts w:ascii="Arial" w:eastAsia="Calibri" w:hAnsi="Arial" w:cs="Arial"/>
          <w:color w:val="000000" w:themeColor="text1"/>
          <w:szCs w:val="24"/>
          <w:lang w:val="es-ES_tradnl" w:eastAsia="es-ES_tradnl"/>
        </w:rPr>
      </w:pPr>
      <w:r w:rsidRPr="00F40A5B">
        <w:rPr>
          <w:rFonts w:ascii="Arial" w:eastAsia="Calibri" w:hAnsi="Arial" w:cs="Arial"/>
          <w:color w:val="000000" w:themeColor="text1"/>
          <w:szCs w:val="24"/>
          <w:lang w:val="es-ES_tradnl" w:eastAsia="es-ES_tradnl"/>
        </w:rPr>
        <w:t>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02C3C479" w14:textId="77777777" w:rsidR="00F40A5B" w:rsidRPr="00F40A5B" w:rsidRDefault="00F40A5B" w:rsidP="00F40A5B">
      <w:pPr>
        <w:spacing w:after="0" w:line="240" w:lineRule="auto"/>
        <w:ind w:firstLine="709"/>
        <w:jc w:val="both"/>
        <w:rPr>
          <w:rFonts w:ascii="Arial" w:eastAsia="Calibri" w:hAnsi="Arial" w:cs="Arial"/>
          <w:color w:val="000000" w:themeColor="text1"/>
          <w:szCs w:val="24"/>
          <w:lang w:val="es-ES_tradnl" w:eastAsia="es-ES_tradnl"/>
        </w:rPr>
      </w:pPr>
    </w:p>
    <w:p w14:paraId="2B550CBB" w14:textId="77777777" w:rsidR="00F40A5B" w:rsidRPr="00F40A5B" w:rsidRDefault="00F40A5B" w:rsidP="00201EFB">
      <w:pPr>
        <w:tabs>
          <w:tab w:val="left" w:pos="3885"/>
        </w:tabs>
        <w:spacing w:after="120" w:line="240" w:lineRule="auto"/>
        <w:ind w:left="709" w:right="709"/>
        <w:jc w:val="both"/>
        <w:rPr>
          <w:rFonts w:ascii="Arial" w:eastAsia="Times New Roman" w:hAnsi="Arial" w:cs="Arial"/>
          <w:color w:val="000000" w:themeColor="text1"/>
          <w:sz w:val="21"/>
          <w:szCs w:val="21"/>
          <w:lang w:val="es-ES_tradnl" w:eastAsia="es-ES_tradnl"/>
        </w:rPr>
      </w:pPr>
      <w:r w:rsidRPr="00F40A5B">
        <w:rPr>
          <w:rFonts w:ascii="Arial" w:eastAsia="Times New Roman" w:hAnsi="Arial" w:cs="Arial"/>
          <w:color w:val="000000" w:themeColor="text1"/>
          <w:sz w:val="21"/>
          <w:szCs w:val="21"/>
          <w:lang w:val="es-ES_tradnl" w:eastAsia="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78D6334E" w14:textId="77777777" w:rsidR="00F40A5B" w:rsidRPr="00F40A5B" w:rsidRDefault="00F40A5B" w:rsidP="00201EFB">
      <w:pPr>
        <w:tabs>
          <w:tab w:val="left" w:pos="3885"/>
          <w:tab w:val="left" w:pos="8222"/>
        </w:tabs>
        <w:spacing w:after="0" w:line="240" w:lineRule="auto"/>
        <w:ind w:left="709" w:right="709"/>
        <w:jc w:val="both"/>
        <w:rPr>
          <w:rFonts w:ascii="Arial" w:eastAsia="Times New Roman" w:hAnsi="Arial" w:cs="Arial"/>
          <w:color w:val="000000" w:themeColor="text1"/>
          <w:szCs w:val="24"/>
          <w:lang w:val="es-ES_tradnl" w:eastAsia="es-ES_tradnl"/>
        </w:rPr>
      </w:pPr>
      <w:r w:rsidRPr="00F40A5B">
        <w:rPr>
          <w:rFonts w:ascii="Arial" w:eastAsia="Times New Roman" w:hAnsi="Arial" w:cs="Arial"/>
          <w:color w:val="000000" w:themeColor="text1"/>
          <w:sz w:val="21"/>
          <w:szCs w:val="21"/>
          <w:lang w:val="es-ES_tradnl" w:eastAsia="es-ES_tradnl"/>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F40A5B">
        <w:rPr>
          <w:rFonts w:ascii="Arial" w:eastAsia="Times New Roman" w:hAnsi="Arial" w:cs="Arial"/>
          <w:color w:val="000000" w:themeColor="text1"/>
          <w:sz w:val="21"/>
          <w:szCs w:val="21"/>
          <w:lang w:val="es-ES_tradnl" w:eastAsia="es-ES_tradnl"/>
        </w:rPr>
        <w:t>autoridades públicas</w:t>
      </w:r>
      <w:proofErr w:type="gramEnd"/>
      <w:r w:rsidRPr="00F40A5B">
        <w:rPr>
          <w:rFonts w:ascii="Arial" w:eastAsia="Times New Roman" w:hAnsi="Arial" w:cs="Arial"/>
          <w:color w:val="000000" w:themeColor="text1"/>
          <w:sz w:val="21"/>
          <w:szCs w:val="21"/>
          <w:lang w:val="es-ES_tradnl" w:eastAsia="es-ES_tradnl"/>
        </w:rPr>
        <w:t xml:space="preserve"> y, a través de ese conocimiento, a exigir que ellas se surtan conforme a la ley</w:t>
      </w:r>
      <w:r w:rsidRPr="00F40A5B">
        <w:rPr>
          <w:rFonts w:ascii="Arial" w:eastAsia="Calibri" w:hAnsi="Arial" w:cs="Arial"/>
          <w:color w:val="000000" w:themeColor="text1"/>
          <w:sz w:val="21"/>
          <w:szCs w:val="21"/>
          <w:vertAlign w:val="superscript"/>
          <w:lang w:val="es-ES_tradnl" w:eastAsia="es-ES_tradnl"/>
        </w:rPr>
        <w:footnoteReference w:id="20"/>
      </w:r>
      <w:r w:rsidRPr="00F40A5B">
        <w:rPr>
          <w:rFonts w:ascii="Arial" w:eastAsia="Calibri" w:hAnsi="Arial" w:cs="Arial"/>
          <w:color w:val="000000" w:themeColor="text1"/>
          <w:sz w:val="21"/>
          <w:szCs w:val="21"/>
          <w:lang w:val="es-ES_tradnl" w:eastAsia="es-ES_tradnl"/>
        </w:rPr>
        <w:t>.</w:t>
      </w:r>
    </w:p>
    <w:p w14:paraId="4C7B3238" w14:textId="77777777" w:rsidR="00F40A5B" w:rsidRPr="00F40A5B" w:rsidRDefault="00F40A5B" w:rsidP="00F40A5B">
      <w:pPr>
        <w:spacing w:after="0" w:line="276" w:lineRule="auto"/>
        <w:ind w:right="709"/>
        <w:jc w:val="both"/>
        <w:rPr>
          <w:rFonts w:ascii="Arial" w:eastAsia="Calibri" w:hAnsi="Arial" w:cs="Arial"/>
          <w:color w:val="000000" w:themeColor="text1"/>
          <w:szCs w:val="24"/>
          <w:lang w:val="es-ES_tradnl" w:eastAsia="es-ES_tradnl"/>
        </w:rPr>
      </w:pPr>
    </w:p>
    <w:p w14:paraId="2D4263FD" w14:textId="77777777" w:rsidR="00F40A5B" w:rsidRPr="00F40A5B" w:rsidRDefault="00F40A5B" w:rsidP="00F40A5B">
      <w:pPr>
        <w:spacing w:after="0" w:line="276" w:lineRule="auto"/>
        <w:ind w:firstLine="709"/>
        <w:jc w:val="both"/>
        <w:rPr>
          <w:rFonts w:ascii="Arial" w:eastAsia="Calibri" w:hAnsi="Arial" w:cs="Arial"/>
          <w:color w:val="000000" w:themeColor="text1"/>
          <w:szCs w:val="24"/>
          <w:lang w:val="es-ES_tradnl" w:eastAsia="es-ES_tradnl"/>
        </w:rPr>
      </w:pPr>
      <w:r w:rsidRPr="00F40A5B">
        <w:rPr>
          <w:rFonts w:ascii="Arial" w:eastAsia="Calibri" w:hAnsi="Arial" w:cs="Arial"/>
          <w:color w:val="000000" w:themeColor="text1"/>
          <w:szCs w:val="24"/>
          <w:lang w:val="es-ES_tradnl" w:eastAsia="es-ES_tradnl"/>
        </w:rPr>
        <w:t xml:space="preserve">El principio de publicidad impone a las autoridades administrativas el deber de dar a conocer sus actos, contratos y decisiones, para que se divulguen y eventualmente se controlen dichas actuaciones. Es por eso </w:t>
      </w:r>
      <w:proofErr w:type="gramStart"/>
      <w:r w:rsidRPr="00F40A5B">
        <w:rPr>
          <w:rFonts w:ascii="Arial" w:eastAsia="Calibri" w:hAnsi="Arial" w:cs="Arial"/>
          <w:color w:val="000000" w:themeColor="text1"/>
          <w:szCs w:val="24"/>
          <w:lang w:val="es-ES_tradnl" w:eastAsia="es-ES_tradnl"/>
        </w:rPr>
        <w:t>que</w:t>
      </w:r>
      <w:proofErr w:type="gramEnd"/>
      <w:r w:rsidRPr="00F40A5B">
        <w:rPr>
          <w:rFonts w:ascii="Arial" w:eastAsia="Calibri" w:hAnsi="Arial" w:cs="Arial"/>
          <w:color w:val="000000" w:themeColor="text1"/>
          <w:szCs w:val="24"/>
          <w:lang w:val="es-ES_tradnl" w:eastAsia="es-ES_tradnl"/>
        </w:rPr>
        <w:t xml:space="preserve">, en la contratación estatal, el literal c) del artículo 3 de la Ley 1150 de 2007 establece el Sistema Electrónico para la Contratación Pública –SECOP– como un </w:t>
      </w:r>
      <w:r w:rsidRPr="00F40A5B">
        <w:rPr>
          <w:rFonts w:ascii="Arial" w:eastAsia="Calibri" w:hAnsi="Arial" w:cs="Arial"/>
          <w:color w:val="000000" w:themeColor="text1"/>
          <w:szCs w:val="24"/>
          <w:lang w:val="es-ES_tradnl" w:eastAsia="es-ES_tradnl"/>
        </w:rPr>
        <w:lastRenderedPageBreak/>
        <w:t>mecanismo que «contará con la información oficial de la contratación realizada con dineros públicos, para lo cual establecerá los patrones a que haya lugar y se encargará de su difusión a través de canales electrónicos»</w:t>
      </w:r>
      <w:r w:rsidRPr="00F40A5B">
        <w:rPr>
          <w:rFonts w:ascii="Arial" w:eastAsia="Calibri" w:hAnsi="Arial" w:cs="Arial"/>
          <w:color w:val="000000" w:themeColor="text1"/>
          <w:szCs w:val="24"/>
          <w:vertAlign w:val="superscript"/>
          <w:lang w:val="es-ES_tradnl" w:eastAsia="es-ES_tradnl"/>
        </w:rPr>
        <w:footnoteReference w:id="21"/>
      </w:r>
      <w:r w:rsidRPr="00F40A5B">
        <w:rPr>
          <w:rFonts w:ascii="Arial" w:eastAsia="Calibri" w:hAnsi="Arial" w:cs="Arial"/>
          <w:color w:val="000000" w:themeColor="text1"/>
          <w:szCs w:val="24"/>
          <w:lang w:val="es-ES_tradnl" w:eastAsia="es-ES_tradnl"/>
        </w:rPr>
        <w:t xml:space="preserve">. </w:t>
      </w:r>
    </w:p>
    <w:p w14:paraId="6702ABFC" w14:textId="2FE355E2" w:rsidR="00F40A5B" w:rsidRPr="00F40A5B" w:rsidRDefault="00F40A5B" w:rsidP="00F40A5B">
      <w:pPr>
        <w:spacing w:before="120" w:after="0" w:line="276" w:lineRule="auto"/>
        <w:ind w:firstLine="709"/>
        <w:jc w:val="both"/>
        <w:rPr>
          <w:rFonts w:ascii="Arial" w:eastAsia="Calibri" w:hAnsi="Arial" w:cs="Arial"/>
          <w:color w:val="000000" w:themeColor="text1"/>
          <w:szCs w:val="24"/>
          <w:lang w:val="es-ES_tradnl" w:eastAsia="es-ES_tradnl"/>
        </w:rPr>
      </w:pPr>
      <w:r w:rsidRPr="00F40A5B">
        <w:rPr>
          <w:rFonts w:ascii="Arial" w:eastAsia="Times New Roman" w:hAnsi="Arial" w:cs="Arial"/>
          <w:color w:val="000000" w:themeColor="text1"/>
          <w:szCs w:val="24"/>
          <w:lang w:val="es-ES_tradnl" w:eastAsia="es-ES_tradnl"/>
        </w:rPr>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F40A5B">
        <w:rPr>
          <w:rFonts w:ascii="Arial" w:eastAsia="Times New Roman" w:hAnsi="Arial" w:cs="Arial"/>
          <w:color w:val="000000" w:themeColor="text1"/>
          <w:szCs w:val="24"/>
          <w:vertAlign w:val="superscript"/>
          <w:lang w:val="es-ES_tradnl" w:eastAsia="es-ES_tradnl"/>
        </w:rPr>
        <w:footnoteReference w:id="22"/>
      </w:r>
      <w:r w:rsidRPr="00F40A5B">
        <w:rPr>
          <w:rFonts w:ascii="Arial" w:eastAsia="Times New Roman" w:hAnsi="Arial" w:cs="Arial"/>
          <w:color w:val="000000" w:themeColor="text1"/>
          <w:szCs w:val="24"/>
          <w:lang w:val="es-ES_tradnl" w:eastAsia="es-ES_tradnl"/>
        </w:rPr>
        <w:t xml:space="preserve">. El principio de transparencia en la información alude al deber de los sujetos de proporcionar y facilitar el acceso a la misma en los términos más amplios posibles, y a través de los medios y procedimientos legales. </w:t>
      </w:r>
      <w:r w:rsidRPr="00F40A5B">
        <w:rPr>
          <w:rFonts w:ascii="Arial" w:hAnsi="Arial" w:cs="Arial"/>
          <w:color w:val="000000" w:themeColor="text1"/>
          <w:lang w:val="es-ES_tradnl"/>
        </w:rPr>
        <w:t>En el literal e) del artículo 9, la ley estatutaria citada establece dispone que los sujetos obligados, que son todas las entidades públicas</w:t>
      </w:r>
      <w:r w:rsidRPr="00F40A5B">
        <w:rPr>
          <w:rFonts w:ascii="Arial" w:hAnsi="Arial" w:cs="Arial"/>
          <w:color w:val="000000" w:themeColor="text1"/>
          <w:vertAlign w:val="superscript"/>
          <w:lang w:val="es-ES_tradnl"/>
        </w:rPr>
        <w:footnoteReference w:id="23"/>
      </w:r>
      <w:r w:rsidRPr="00F40A5B">
        <w:rPr>
          <w:rFonts w:ascii="Arial" w:hAnsi="Arial" w:cs="Arial"/>
          <w:color w:val="000000" w:themeColor="text1"/>
          <w:lang w:val="es-ES_tradnl"/>
        </w:rPr>
        <w:t>, deben publicar la información relativa a su contratación. Esta obligación fue desarrollada por el Decreto Único Reglamentario 1081 de 2015</w:t>
      </w:r>
      <w:r w:rsidRPr="00F40A5B">
        <w:rPr>
          <w:rFonts w:ascii="Arial" w:hAnsi="Arial" w:cs="Arial"/>
          <w:color w:val="000000" w:themeColor="text1"/>
          <w:vertAlign w:val="superscript"/>
          <w:lang w:val="es-ES_tradnl"/>
        </w:rPr>
        <w:footnoteReference w:id="24"/>
      </w:r>
      <w:r w:rsidRPr="00F40A5B">
        <w:rPr>
          <w:rFonts w:ascii="Arial" w:hAnsi="Arial" w:cs="Arial"/>
          <w:color w:val="000000" w:themeColor="text1"/>
          <w:lang w:val="es-ES_tradnl"/>
        </w:rPr>
        <w:t xml:space="preserve">, el cual dispuso </w:t>
      </w:r>
      <w:r w:rsidRPr="00F40A5B">
        <w:rPr>
          <w:rFonts w:ascii="Arial" w:hAnsi="Arial" w:cs="Arial"/>
          <w:color w:val="000000" w:themeColor="text1"/>
          <w:lang w:val="es-ES_tradnl"/>
        </w:rPr>
        <w:lastRenderedPageBreak/>
        <w:t xml:space="preserve">que la publicación de la información contractual de los sujetos obligados, que contratan con cargo a recursos públicos, debe hacerse en el Sistema Electrónico para la Contratación Pública </w:t>
      </w:r>
      <w:r w:rsidR="003B3616">
        <w:rPr>
          <w:rFonts w:ascii="Arial" w:hAnsi="Arial" w:cs="Arial"/>
          <w:color w:val="000000" w:themeColor="text1"/>
          <w:lang w:val="es-ES_tradnl"/>
        </w:rPr>
        <w:t>−</w:t>
      </w:r>
      <w:r w:rsidRPr="00F40A5B">
        <w:rPr>
          <w:rFonts w:ascii="Arial" w:hAnsi="Arial" w:cs="Arial"/>
          <w:color w:val="000000" w:themeColor="text1"/>
          <w:lang w:val="es-ES_tradnl"/>
        </w:rPr>
        <w:t>SECOP–.</w:t>
      </w:r>
    </w:p>
    <w:p w14:paraId="6C8CE2E6" w14:textId="77777777" w:rsidR="00F40A5B" w:rsidRPr="00F40A5B" w:rsidRDefault="00F40A5B" w:rsidP="00F40A5B">
      <w:pPr>
        <w:spacing w:before="120" w:after="0" w:line="276" w:lineRule="auto"/>
        <w:ind w:firstLine="709"/>
        <w:jc w:val="both"/>
        <w:rPr>
          <w:rFonts w:ascii="Arial" w:eastAsia="Times New Roman" w:hAnsi="Arial" w:cs="Arial"/>
          <w:color w:val="000000" w:themeColor="text1"/>
          <w:szCs w:val="24"/>
          <w:lang w:val="es-ES_tradnl" w:eastAsia="es-ES_tradnl"/>
        </w:rPr>
      </w:pPr>
      <w:r w:rsidRPr="00F40A5B">
        <w:rPr>
          <w:rFonts w:ascii="Arial" w:eastAsia="Times New Roman" w:hAnsi="Arial" w:cs="Arial"/>
          <w:color w:val="000000" w:themeColor="text1"/>
          <w:szCs w:val="24"/>
          <w:lang w:val="es-ES_tradnl" w:eastAsia="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F40A5B">
        <w:rPr>
          <w:rFonts w:ascii="Arial" w:eastAsia="Calibri" w:hAnsi="Arial" w:cs="Arial"/>
          <w:color w:val="000000" w:themeColor="text1"/>
          <w:szCs w:val="24"/>
          <w:lang w:val="es-ES_tradnl" w:eastAsia="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F40A5B">
        <w:rPr>
          <w:rFonts w:ascii="Arial" w:eastAsia="Calibri" w:hAnsi="Arial" w:cs="Arial"/>
          <w:color w:val="000000" w:themeColor="text1"/>
          <w:szCs w:val="24"/>
          <w:vertAlign w:val="superscript"/>
          <w:lang w:val="es-ES_tradnl" w:eastAsia="es-ES_tradnl"/>
        </w:rPr>
        <w:footnoteReference w:id="25"/>
      </w:r>
      <w:r w:rsidRPr="00F40A5B">
        <w:rPr>
          <w:rFonts w:ascii="Arial" w:eastAsia="Calibri" w:hAnsi="Arial" w:cs="Arial"/>
          <w:color w:val="000000" w:themeColor="text1"/>
          <w:szCs w:val="24"/>
          <w:lang w:val="es-ES_tradnl" w:eastAsia="es-ES_tradnl"/>
        </w:rPr>
        <w:t>.</w:t>
      </w:r>
    </w:p>
    <w:p w14:paraId="73E97129" w14:textId="77777777" w:rsidR="00F40A5B" w:rsidRPr="00F40A5B" w:rsidRDefault="00F40A5B" w:rsidP="00F40A5B">
      <w:pPr>
        <w:spacing w:before="120" w:after="0" w:line="276" w:lineRule="auto"/>
        <w:ind w:firstLine="709"/>
        <w:jc w:val="both"/>
        <w:rPr>
          <w:rFonts w:ascii="Arial" w:eastAsia="Times New Roman" w:hAnsi="Arial" w:cs="Arial"/>
          <w:color w:val="000000" w:themeColor="text1"/>
          <w:szCs w:val="24"/>
          <w:lang w:val="es-ES_tradnl" w:eastAsia="es-ES_tradnl"/>
        </w:rPr>
      </w:pPr>
      <w:r w:rsidRPr="00F40A5B">
        <w:rPr>
          <w:rFonts w:ascii="Arial" w:eastAsia="Times New Roman" w:hAnsi="Arial" w:cs="Arial"/>
          <w:color w:val="000000" w:themeColor="text1"/>
          <w:szCs w:val="24"/>
          <w:lang w:val="es-ES_tradnl" w:eastAsia="es-ES_tradnl"/>
        </w:rPr>
        <w:t>Para el año 2013, la Agencia Nacional de Contratación Pública – Colombia Compra Eficiente, mediante la Circular Externa No 1 del 21 de junio de 2013, recopilada en la Circular Externa Única, recordó a todas las entidades del Estado el deber de publicar oportunamente la información oficial de la contratación en el SECOP, sin distinción de su régimen jurídico, naturaleza jurídica o la pertenencia a una u otra rama del poder público</w:t>
      </w:r>
      <w:r w:rsidRPr="00F40A5B">
        <w:rPr>
          <w:rFonts w:ascii="Arial" w:eastAsia="Times New Roman" w:hAnsi="Arial" w:cs="Arial"/>
          <w:color w:val="000000" w:themeColor="text1"/>
          <w:szCs w:val="24"/>
          <w:vertAlign w:val="superscript"/>
          <w:lang w:val="es-ES_tradnl" w:eastAsia="es-ES_tradnl"/>
        </w:rPr>
        <w:footnoteReference w:id="26"/>
      </w:r>
      <w:r w:rsidRPr="00F40A5B">
        <w:rPr>
          <w:rFonts w:ascii="Arial" w:eastAsia="Times New Roman" w:hAnsi="Arial" w:cs="Arial"/>
          <w:color w:val="000000" w:themeColor="text1"/>
          <w:szCs w:val="24"/>
          <w:lang w:val="es-ES_tradnl" w:eastAsia="es-ES_tradnl"/>
        </w:rPr>
        <w:t>. Este deber, como se verá más adelante, permanece vigente, incluso con el auto del 25 de febrero de 2021. Además, la Circular Externa Única, en el numeral 1.1., estableció,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5DA72967" w14:textId="77777777" w:rsidR="00F40A5B" w:rsidRPr="00F40A5B" w:rsidRDefault="00F40A5B" w:rsidP="00F40A5B">
      <w:pPr>
        <w:spacing w:before="120" w:after="0" w:line="276" w:lineRule="auto"/>
        <w:ind w:firstLine="709"/>
        <w:jc w:val="both"/>
        <w:rPr>
          <w:rFonts w:ascii="Arial" w:eastAsia="Times New Roman" w:hAnsi="Arial" w:cs="Arial"/>
          <w:color w:val="000000" w:themeColor="text1"/>
          <w:szCs w:val="24"/>
          <w:lang w:val="es-ES_tradnl" w:eastAsia="es-ES_tradnl"/>
        </w:rPr>
      </w:pPr>
      <w:r w:rsidRPr="00F40A5B">
        <w:rPr>
          <w:rFonts w:ascii="Arial" w:eastAsia="Times New Roman" w:hAnsi="Arial" w:cs="Arial"/>
          <w:color w:val="000000" w:themeColor="text1"/>
          <w:szCs w:val="24"/>
          <w:lang w:val="es-ES_tradnl" w:eastAsia="es-ES_tradnl"/>
        </w:rPr>
        <w:t>El debate sobre la obligatoriedad o no de publicar en el SECOP, para las entidades con régimen especial de contratación, había sido definido, al menos de manera preliminar, por el Consejo de Estado. En este sentido, la Sección Tercera, Subsección C, en el Auto del 14 de agosto de 2017</w:t>
      </w:r>
      <w:r w:rsidRPr="00F40A5B">
        <w:rPr>
          <w:rFonts w:ascii="Arial" w:eastAsia="Times New Roman" w:hAnsi="Arial" w:cs="Arial"/>
          <w:color w:val="000000" w:themeColor="text1"/>
          <w:szCs w:val="24"/>
          <w:vertAlign w:val="superscript"/>
          <w:lang w:val="es-ES_tradnl" w:eastAsia="es-ES_tradnl"/>
        </w:rPr>
        <w:footnoteReference w:id="27"/>
      </w:r>
      <w:r w:rsidRPr="00F40A5B">
        <w:rPr>
          <w:rFonts w:ascii="Arial" w:eastAsia="Times New Roman" w:hAnsi="Arial" w:cs="Arial"/>
          <w:color w:val="000000" w:themeColor="text1"/>
          <w:szCs w:val="24"/>
          <w:lang w:val="es-ES_tradnl" w:eastAsia="es-ES_tradnl"/>
        </w:rPr>
        <w:t>, expresó que la obligación prevista en la Circular Externa No. 1 se ajusta a la normativa superior, en los siguientes términos:</w:t>
      </w:r>
    </w:p>
    <w:p w14:paraId="70EC49D4" w14:textId="77777777" w:rsidR="00F40A5B" w:rsidRPr="00F40A5B" w:rsidRDefault="00F40A5B" w:rsidP="00F40A5B">
      <w:pPr>
        <w:spacing w:after="0" w:line="276" w:lineRule="auto"/>
        <w:jc w:val="both"/>
        <w:rPr>
          <w:rFonts w:ascii="Arial" w:eastAsia="Times New Roman" w:hAnsi="Arial" w:cs="Arial"/>
          <w:color w:val="000000" w:themeColor="text1"/>
          <w:szCs w:val="24"/>
          <w:lang w:val="es-ES_tradnl" w:eastAsia="es-ES_tradnl"/>
        </w:rPr>
      </w:pPr>
    </w:p>
    <w:p w14:paraId="33D93C0F" w14:textId="77777777" w:rsidR="00F40A5B" w:rsidRPr="00F40A5B" w:rsidRDefault="00F40A5B" w:rsidP="00F40A5B">
      <w:pPr>
        <w:tabs>
          <w:tab w:val="left" w:pos="3885"/>
        </w:tabs>
        <w:spacing w:after="120" w:line="240" w:lineRule="auto"/>
        <w:ind w:left="709" w:right="709"/>
        <w:jc w:val="both"/>
        <w:rPr>
          <w:rFonts w:ascii="Arial" w:eastAsia="Times New Roman" w:hAnsi="Arial" w:cs="Arial"/>
          <w:color w:val="000000" w:themeColor="text1"/>
          <w:sz w:val="21"/>
          <w:szCs w:val="21"/>
          <w:lang w:val="es-ES_tradnl" w:eastAsia="es-ES_tradnl"/>
        </w:rPr>
      </w:pPr>
      <w:r w:rsidRPr="00F40A5B">
        <w:rPr>
          <w:rFonts w:ascii="Arial" w:eastAsia="Times New Roman" w:hAnsi="Arial" w:cs="Arial"/>
          <w:color w:val="000000" w:themeColor="text1"/>
          <w:sz w:val="21"/>
          <w:szCs w:val="21"/>
          <w:lang w:val="es-ES_tradnl" w:eastAsia="es-ES_tradnl"/>
        </w:rPr>
        <w:t xml:space="preserve">[…] resulta razonable concluir, en esta oportunidad, que en virtud del deber de información prescrito en el literal c) del artículo 3 o de la Ley 1150 de 2007 los sujetos obligados bajo tal norma [todos los que realizan contratación con dineros públicos] </w:t>
      </w:r>
      <w:r w:rsidRPr="00F40A5B">
        <w:rPr>
          <w:rFonts w:ascii="Arial" w:eastAsia="Times New Roman" w:hAnsi="Arial" w:cs="Arial"/>
          <w:color w:val="000000" w:themeColor="text1"/>
          <w:sz w:val="21"/>
          <w:szCs w:val="21"/>
          <w:lang w:val="es-ES_tradnl" w:eastAsia="es-ES_tradnl"/>
        </w:rPr>
        <w:lastRenderedPageBreak/>
        <w:t>deben suministrar información sobre su contratación en términos veraces, auténticos y completos en el sistema electrónico SECOP, lo que incluye, entonces, todo acto que sea expresión de ejercicio o despliegue de actividad contractual.</w:t>
      </w:r>
    </w:p>
    <w:p w14:paraId="2FE1D09C" w14:textId="77777777" w:rsidR="00F40A5B" w:rsidRPr="00F40A5B" w:rsidRDefault="00F40A5B" w:rsidP="00F40A5B">
      <w:pPr>
        <w:tabs>
          <w:tab w:val="left" w:pos="3885"/>
        </w:tabs>
        <w:spacing w:after="0" w:line="240" w:lineRule="auto"/>
        <w:ind w:left="709" w:right="709"/>
        <w:jc w:val="both"/>
        <w:rPr>
          <w:rFonts w:ascii="Arial" w:eastAsia="Times New Roman" w:hAnsi="Arial" w:cs="Arial"/>
          <w:color w:val="000000" w:themeColor="text1"/>
          <w:sz w:val="21"/>
          <w:szCs w:val="21"/>
          <w:lang w:val="es-ES_tradnl" w:eastAsia="es-ES_tradnl"/>
        </w:rPr>
      </w:pPr>
      <w:r w:rsidRPr="00F40A5B">
        <w:rPr>
          <w:rFonts w:ascii="Arial" w:eastAsia="Times New Roman" w:hAnsi="Arial" w:cs="Arial"/>
          <w:color w:val="000000" w:themeColor="text1"/>
          <w:sz w:val="21"/>
          <w:szCs w:val="21"/>
          <w:lang w:val="es-ES_tradnl" w:eastAsia="es-ES_tradnl"/>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F40A5B">
        <w:rPr>
          <w:rFonts w:ascii="Arial" w:eastAsia="Times New Roman" w:hAnsi="Arial" w:cs="Arial"/>
          <w:color w:val="000000" w:themeColor="text1"/>
          <w:sz w:val="21"/>
          <w:szCs w:val="21"/>
          <w:lang w:val="es-ES_tradnl" w:eastAsia="es-ES_tradnl"/>
        </w:rPr>
        <w:t>en razón de</w:t>
      </w:r>
      <w:proofErr w:type="gramEnd"/>
      <w:r w:rsidRPr="00F40A5B">
        <w:rPr>
          <w:rFonts w:ascii="Arial" w:eastAsia="Times New Roman" w:hAnsi="Arial" w:cs="Arial"/>
          <w:color w:val="000000" w:themeColor="text1"/>
          <w:sz w:val="21"/>
          <w:szCs w:val="21"/>
          <w:lang w:val="es-ES_tradnl" w:eastAsia="es-ES_tradnl"/>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50CBD41" w14:textId="77777777" w:rsidR="00F40A5B" w:rsidRPr="00F40A5B" w:rsidRDefault="00F40A5B" w:rsidP="00F40A5B">
      <w:pPr>
        <w:tabs>
          <w:tab w:val="left" w:pos="3885"/>
        </w:tabs>
        <w:spacing w:after="120" w:line="240" w:lineRule="auto"/>
        <w:ind w:left="709" w:right="709"/>
        <w:jc w:val="both"/>
        <w:rPr>
          <w:rFonts w:ascii="Arial" w:eastAsia="Times New Roman" w:hAnsi="Arial" w:cs="Arial"/>
          <w:color w:val="000000" w:themeColor="text1"/>
          <w:sz w:val="21"/>
          <w:szCs w:val="21"/>
          <w:lang w:val="es-ES_tradnl" w:eastAsia="es-ES_tradnl"/>
        </w:rPr>
      </w:pPr>
      <w:r w:rsidRPr="00F40A5B">
        <w:rPr>
          <w:rFonts w:ascii="Arial" w:eastAsia="Times New Roman" w:hAnsi="Arial" w:cs="Arial"/>
          <w:color w:val="000000" w:themeColor="text1"/>
          <w:sz w:val="21"/>
          <w:szCs w:val="21"/>
          <w:lang w:val="es-ES_tradnl" w:eastAsia="es-ES_tradnl"/>
        </w:rPr>
        <w:t>[…]</w:t>
      </w:r>
    </w:p>
    <w:p w14:paraId="54C50C27" w14:textId="77777777" w:rsidR="00F40A5B" w:rsidRPr="00F40A5B" w:rsidRDefault="00F40A5B" w:rsidP="00F40A5B">
      <w:pPr>
        <w:tabs>
          <w:tab w:val="left" w:pos="3885"/>
        </w:tabs>
        <w:spacing w:after="0" w:line="240" w:lineRule="auto"/>
        <w:ind w:left="709" w:right="709"/>
        <w:jc w:val="both"/>
        <w:rPr>
          <w:rFonts w:ascii="Arial" w:eastAsia="Times New Roman" w:hAnsi="Arial" w:cs="Arial"/>
          <w:color w:val="000000" w:themeColor="text1"/>
          <w:sz w:val="21"/>
          <w:szCs w:val="21"/>
          <w:lang w:val="es-ES_tradnl" w:eastAsia="es-ES_tradnl"/>
        </w:rPr>
      </w:pPr>
      <w:r w:rsidRPr="00F40A5B">
        <w:rPr>
          <w:rFonts w:ascii="Arial" w:eastAsia="Times New Roman" w:hAnsi="Arial" w:cs="Arial"/>
          <w:color w:val="000000" w:themeColor="text1"/>
          <w:sz w:val="21"/>
          <w:szCs w:val="21"/>
          <w:lang w:val="es-ES_tradnl" w:eastAsia="es-ES_tradnl"/>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F40A5B">
        <w:rPr>
          <w:rFonts w:ascii="Arial" w:eastAsia="Times New Roman" w:hAnsi="Arial" w:cs="Arial"/>
          <w:color w:val="000000" w:themeColor="text1"/>
          <w:sz w:val="21"/>
          <w:szCs w:val="21"/>
          <w:vertAlign w:val="superscript"/>
          <w:lang w:val="es-ES_tradnl" w:eastAsia="es-ES_tradnl"/>
        </w:rPr>
        <w:footnoteReference w:id="28"/>
      </w:r>
      <w:r w:rsidRPr="00F40A5B">
        <w:rPr>
          <w:rFonts w:ascii="Arial" w:eastAsia="Times New Roman" w:hAnsi="Arial" w:cs="Arial"/>
          <w:color w:val="000000" w:themeColor="text1"/>
          <w:sz w:val="21"/>
          <w:szCs w:val="21"/>
          <w:lang w:val="es-ES_tradnl" w:eastAsia="es-ES_tradnl"/>
        </w:rPr>
        <w:t>.</w:t>
      </w:r>
    </w:p>
    <w:p w14:paraId="26700E15" w14:textId="77777777" w:rsidR="00F40A5B" w:rsidRPr="00F40A5B" w:rsidRDefault="00F40A5B" w:rsidP="00F40A5B">
      <w:pPr>
        <w:tabs>
          <w:tab w:val="left" w:pos="3885"/>
        </w:tabs>
        <w:spacing w:after="0" w:line="276" w:lineRule="auto"/>
        <w:ind w:left="709" w:right="709"/>
        <w:jc w:val="both"/>
        <w:rPr>
          <w:rFonts w:ascii="Arial" w:eastAsia="Calibri" w:hAnsi="Arial" w:cs="Arial"/>
          <w:color w:val="000000" w:themeColor="text1"/>
          <w:szCs w:val="24"/>
          <w:lang w:val="es-ES_tradnl" w:eastAsia="es-ES_tradnl"/>
        </w:rPr>
      </w:pPr>
    </w:p>
    <w:p w14:paraId="33D91445" w14:textId="1964EA0C" w:rsidR="00F40A5B" w:rsidRPr="00F40A5B" w:rsidRDefault="00F40A5B" w:rsidP="00F40A5B">
      <w:pPr>
        <w:spacing w:after="0" w:line="276" w:lineRule="auto"/>
        <w:ind w:firstLine="708"/>
        <w:jc w:val="both"/>
        <w:rPr>
          <w:rFonts w:ascii="Arial" w:eastAsia="Times New Roman" w:hAnsi="Arial" w:cs="Arial"/>
          <w:color w:val="000000" w:themeColor="text1"/>
          <w:szCs w:val="24"/>
          <w:lang w:val="es-ES_tradnl" w:eastAsia="es-ES_tradnl"/>
        </w:rPr>
      </w:pPr>
      <w:r w:rsidRPr="00F40A5B">
        <w:rPr>
          <w:rFonts w:ascii="Arial" w:eastAsia="Times New Roman" w:hAnsi="Arial" w:cs="Arial"/>
          <w:color w:val="000000" w:themeColor="text1"/>
          <w:szCs w:val="24"/>
          <w:lang w:val="es-ES_tradnl" w:eastAsia="es-ES_tradnl"/>
        </w:rPr>
        <w:t xml:space="preserve">Adicionalmente, la publicación de la información contractual oficial no se determina por la naturaleza de la entidad ejecutora </w:t>
      </w:r>
      <w:r w:rsidR="002D4047">
        <w:rPr>
          <w:rFonts w:ascii="Arial" w:eastAsia="Times New Roman" w:hAnsi="Arial" w:cs="Arial"/>
          <w:color w:val="000000" w:themeColor="text1"/>
          <w:szCs w:val="24"/>
          <w:lang w:val="es-ES_tradnl" w:eastAsia="es-ES_tradnl"/>
        </w:rPr>
        <w:t>−</w:t>
      </w:r>
      <w:r w:rsidRPr="00F40A5B">
        <w:rPr>
          <w:rFonts w:ascii="Arial" w:eastAsia="Times New Roman" w:hAnsi="Arial" w:cs="Arial"/>
          <w:color w:val="000000" w:themeColor="text1"/>
          <w:szCs w:val="24"/>
          <w:lang w:val="es-ES_tradnl" w:eastAsia="es-ES_tradnl"/>
        </w:rPr>
        <w:t>pública o privada</w:t>
      </w:r>
      <w:r w:rsidR="002D4047">
        <w:rPr>
          <w:rFonts w:ascii="Arial" w:eastAsia="Times New Roman" w:hAnsi="Arial" w:cs="Arial"/>
          <w:color w:val="000000" w:themeColor="text1"/>
          <w:szCs w:val="24"/>
          <w:lang w:val="es-ES_tradnl" w:eastAsia="es-ES_tradnl"/>
        </w:rPr>
        <w:t>−</w:t>
      </w:r>
      <w:r w:rsidRPr="00F40A5B">
        <w:rPr>
          <w:rFonts w:ascii="Arial" w:eastAsia="Times New Roman" w:hAnsi="Arial" w:cs="Arial"/>
          <w:color w:val="000000" w:themeColor="text1"/>
          <w:szCs w:val="24"/>
          <w:lang w:val="es-ES_tradnl" w:eastAsia="es-ES_tradnl"/>
        </w:rPr>
        <w:t xml:space="preserve">, ni por el régimen sustantivo contractual que aplique, sea la Ley 80 de 1993 o un régimen exceptuado. En particular, sobre el deber de publicidad de las entidades con régimen especial, el Consejo de Estado sostuvo: </w:t>
      </w:r>
    </w:p>
    <w:p w14:paraId="29EB7056" w14:textId="77777777" w:rsidR="00F40A5B" w:rsidRPr="00F40A5B" w:rsidRDefault="00F40A5B" w:rsidP="00F40A5B">
      <w:pPr>
        <w:spacing w:after="0" w:line="240" w:lineRule="auto"/>
        <w:ind w:leftChars="709" w:left="1560" w:right="709" w:firstLine="2"/>
        <w:jc w:val="both"/>
        <w:rPr>
          <w:rFonts w:ascii="Arial" w:eastAsia="Times New Roman" w:hAnsi="Arial" w:cs="Arial"/>
          <w:color w:val="000000" w:themeColor="text1"/>
          <w:sz w:val="21"/>
          <w:szCs w:val="21"/>
          <w:lang w:val="es-ES_tradnl" w:eastAsia="es-ES_tradnl"/>
        </w:rPr>
      </w:pPr>
    </w:p>
    <w:p w14:paraId="484161D7" w14:textId="77777777" w:rsidR="00F40A5B" w:rsidRPr="00F40A5B" w:rsidRDefault="00F40A5B" w:rsidP="00F40A5B">
      <w:pPr>
        <w:spacing w:after="0" w:line="240" w:lineRule="auto"/>
        <w:ind w:left="709" w:right="709"/>
        <w:jc w:val="both"/>
        <w:rPr>
          <w:rFonts w:ascii="Arial" w:eastAsia="Times New Roman" w:hAnsi="Arial" w:cs="Arial"/>
          <w:color w:val="000000" w:themeColor="text1"/>
          <w:sz w:val="21"/>
          <w:szCs w:val="21"/>
          <w:lang w:val="es-ES_tradnl" w:eastAsia="es-ES_tradnl"/>
        </w:rPr>
      </w:pPr>
      <w:r w:rsidRPr="00F40A5B">
        <w:rPr>
          <w:rFonts w:ascii="Arial" w:eastAsia="Times New Roman" w:hAnsi="Arial" w:cs="Arial"/>
          <w:color w:val="000000" w:themeColor="text1"/>
          <w:sz w:val="21"/>
          <w:szCs w:val="21"/>
          <w:lang w:val="es-ES_tradnl" w:eastAsia="es-ES_tradnl"/>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sidRPr="00F40A5B">
        <w:rPr>
          <w:rFonts w:ascii="Arial" w:eastAsia="Times New Roman" w:hAnsi="Arial" w:cs="Arial"/>
          <w:color w:val="000000" w:themeColor="text1"/>
          <w:sz w:val="21"/>
          <w:szCs w:val="21"/>
          <w:vertAlign w:val="superscript"/>
          <w:lang w:val="es-ES_tradnl" w:eastAsia="es-ES_tradnl"/>
        </w:rPr>
        <w:footnoteReference w:id="29"/>
      </w:r>
      <w:r w:rsidRPr="00F40A5B">
        <w:rPr>
          <w:rFonts w:ascii="Arial" w:eastAsia="Times New Roman" w:hAnsi="Arial" w:cs="Arial"/>
          <w:color w:val="000000" w:themeColor="text1"/>
          <w:sz w:val="21"/>
          <w:szCs w:val="21"/>
          <w:lang w:val="es-ES_tradnl" w:eastAsia="es-ES_tradnl"/>
        </w:rPr>
        <w:t>.</w:t>
      </w:r>
    </w:p>
    <w:p w14:paraId="0F5363B4" w14:textId="77777777" w:rsidR="00F40A5B" w:rsidRPr="00F40A5B" w:rsidRDefault="00F40A5B" w:rsidP="00F40A5B">
      <w:pPr>
        <w:spacing w:after="0" w:line="276" w:lineRule="auto"/>
        <w:ind w:leftChars="709" w:left="1560" w:right="709"/>
        <w:jc w:val="both"/>
        <w:rPr>
          <w:rFonts w:ascii="Arial" w:eastAsia="Times New Roman" w:hAnsi="Arial" w:cs="Arial"/>
          <w:color w:val="000000" w:themeColor="text1"/>
          <w:sz w:val="21"/>
          <w:szCs w:val="21"/>
          <w:lang w:val="es-ES_tradnl" w:eastAsia="es-ES_tradnl"/>
        </w:rPr>
      </w:pPr>
    </w:p>
    <w:p w14:paraId="0D24A7C4" w14:textId="4F09A5A7" w:rsidR="00F40A5B" w:rsidRDefault="00F40A5B" w:rsidP="00F40A5B">
      <w:pPr>
        <w:spacing w:after="0" w:line="276" w:lineRule="auto"/>
        <w:ind w:firstLine="708"/>
        <w:jc w:val="both"/>
        <w:rPr>
          <w:rFonts w:ascii="Arial" w:eastAsia="Times New Roman" w:hAnsi="Arial" w:cs="Arial"/>
          <w:color w:val="000000" w:themeColor="text1"/>
          <w:szCs w:val="24"/>
          <w:lang w:val="es-ES_tradnl" w:eastAsia="es-ES_tradnl"/>
        </w:rPr>
      </w:pPr>
      <w:r w:rsidRPr="00F40A5B">
        <w:rPr>
          <w:rFonts w:ascii="Arial" w:eastAsia="Times New Roman" w:hAnsi="Arial" w:cs="Arial"/>
          <w:color w:val="000000" w:themeColor="text1"/>
          <w:szCs w:val="24"/>
          <w:lang w:val="es-ES_tradnl" w:eastAsia="es-ES_tradnl"/>
        </w:rPr>
        <w:t xml:space="preserve">Nótese, entonces, que en ese momento el Consejo de Estado asumió como criterio para determinar la obligatoriedad de publicar en el SECOP que la contratación se realizara con recursos públicos, conclusión que se fundamenta en el literal c) del artículo 3 de la Ley 1150 de 2007. Así, la decisión judicial citada refuerza la obligación de publicar en el SECOP, mandato </w:t>
      </w:r>
      <w:r w:rsidRPr="00F40A5B">
        <w:rPr>
          <w:rFonts w:ascii="Arial" w:eastAsia="Times New Roman" w:hAnsi="Arial" w:cs="Arial"/>
          <w:color w:val="000000" w:themeColor="text1"/>
          <w:szCs w:val="24"/>
          <w:lang w:val="es-ES_tradnl" w:eastAsia="es-ES_tradnl"/>
        </w:rPr>
        <w:lastRenderedPageBreak/>
        <w:t xml:space="preserve">que además está expresamente consagrado en las Leyes 1150 de 2007, 1712 de 2014 y la Circular Externa Única. </w:t>
      </w:r>
    </w:p>
    <w:p w14:paraId="4024D87A" w14:textId="60918DDF" w:rsidR="00974DC9" w:rsidRDefault="00974DC9" w:rsidP="00974DC9">
      <w:pPr>
        <w:spacing w:after="0" w:line="276" w:lineRule="auto"/>
        <w:jc w:val="both"/>
        <w:rPr>
          <w:rFonts w:ascii="Arial" w:eastAsia="Times New Roman" w:hAnsi="Arial" w:cs="Arial"/>
          <w:color w:val="000000" w:themeColor="text1"/>
          <w:szCs w:val="24"/>
          <w:lang w:val="es-ES_tradnl" w:eastAsia="es-ES_tradnl"/>
        </w:rPr>
      </w:pPr>
    </w:p>
    <w:p w14:paraId="02A83285" w14:textId="46BE8CF2" w:rsidR="00C60A39" w:rsidRPr="00D93EEE" w:rsidRDefault="00C60A39" w:rsidP="00B67159">
      <w:pPr>
        <w:widowControl w:val="0"/>
        <w:tabs>
          <w:tab w:val="left" w:pos="728"/>
        </w:tabs>
        <w:autoSpaceDE w:val="0"/>
        <w:autoSpaceDN w:val="0"/>
        <w:spacing w:after="0" w:line="276" w:lineRule="auto"/>
        <w:jc w:val="both"/>
        <w:rPr>
          <w:rFonts w:ascii="Arial" w:eastAsia="Arial" w:hAnsi="Arial" w:cs="Arial"/>
          <w:b/>
          <w:bCs/>
          <w:lang w:val="es-ES"/>
        </w:rPr>
      </w:pPr>
      <w:r w:rsidRPr="00E376FC">
        <w:rPr>
          <w:rFonts w:ascii="Arial" w:eastAsia="Arial" w:hAnsi="Arial" w:cs="Arial"/>
          <w:b/>
          <w:bCs/>
          <w:lang w:val="es-ES"/>
        </w:rPr>
        <w:t>2.</w:t>
      </w:r>
      <w:r>
        <w:rPr>
          <w:rFonts w:ascii="Arial" w:eastAsia="Arial" w:hAnsi="Arial" w:cs="Arial"/>
          <w:b/>
          <w:bCs/>
          <w:lang w:val="es-ES"/>
        </w:rPr>
        <w:t>3</w:t>
      </w:r>
      <w:r w:rsidRPr="00E376FC">
        <w:rPr>
          <w:rFonts w:ascii="Arial" w:eastAsia="Arial" w:hAnsi="Arial" w:cs="Arial"/>
          <w:b/>
          <w:bCs/>
          <w:lang w:val="es-ES"/>
        </w:rPr>
        <w:t xml:space="preserve">. </w:t>
      </w:r>
      <w:r>
        <w:rPr>
          <w:rFonts w:ascii="Arial" w:eastAsia="Arial" w:hAnsi="Arial" w:cs="Arial"/>
          <w:b/>
          <w:bCs/>
          <w:lang w:val="es-ES"/>
        </w:rPr>
        <w:t xml:space="preserve">El término para publicar los </w:t>
      </w:r>
      <w:r w:rsidRPr="00BC6B59">
        <w:rPr>
          <w:rFonts w:ascii="Arial" w:eastAsia="Arial" w:hAnsi="Arial" w:cs="Arial"/>
          <w:b/>
          <w:bCs/>
          <w:i/>
          <w:iCs/>
          <w:lang w:val="es-ES"/>
        </w:rPr>
        <w:t>Documentos del Proceso</w:t>
      </w:r>
      <w:r>
        <w:rPr>
          <w:rFonts w:ascii="Arial" w:eastAsia="Arial" w:hAnsi="Arial" w:cs="Arial"/>
          <w:b/>
          <w:bCs/>
          <w:lang w:val="es-ES"/>
        </w:rPr>
        <w:t xml:space="preserve"> en el Sistema Electrónico para la Contratación Pública–SECOP</w:t>
      </w:r>
      <w:r w:rsidRPr="00D93EEE">
        <w:rPr>
          <w:rFonts w:ascii="Arial" w:eastAsia="Arial" w:hAnsi="Arial" w:cs="Arial"/>
          <w:b/>
          <w:bCs/>
          <w:lang w:val="es-ES"/>
        </w:rPr>
        <w:t xml:space="preserve"> </w:t>
      </w:r>
      <w:r w:rsidR="00B67159">
        <w:rPr>
          <w:rFonts w:ascii="Arial" w:eastAsia="Arial" w:hAnsi="Arial" w:cs="Arial"/>
          <w:b/>
          <w:bCs/>
          <w:lang w:val="es-ES"/>
        </w:rPr>
        <w:t xml:space="preserve">y el deber de las entidades exceptuadas del EGAP de publicar los documentos relacionados con su actividad contractual en el SECOP II </w:t>
      </w:r>
    </w:p>
    <w:p w14:paraId="28E1FA90" w14:textId="77777777" w:rsidR="00C60A39" w:rsidRDefault="00C60A39" w:rsidP="00B67159">
      <w:pPr>
        <w:widowControl w:val="0"/>
        <w:autoSpaceDE w:val="0"/>
        <w:autoSpaceDN w:val="0"/>
        <w:spacing w:after="0" w:line="276" w:lineRule="auto"/>
        <w:jc w:val="both"/>
        <w:rPr>
          <w:rFonts w:ascii="Arial" w:eastAsia="Times New Roman" w:hAnsi="Arial" w:cs="Arial"/>
          <w:color w:val="000000" w:themeColor="text1"/>
          <w:szCs w:val="24"/>
          <w:lang w:val="es-ES_tradnl" w:eastAsia="es-ES_tradnl"/>
        </w:rPr>
      </w:pPr>
    </w:p>
    <w:p w14:paraId="77FFF753" w14:textId="78D063E9" w:rsidR="00BE502D" w:rsidRPr="00BE502D" w:rsidRDefault="00C60A39" w:rsidP="00D91DCF">
      <w:pPr>
        <w:widowControl w:val="0"/>
        <w:autoSpaceDE w:val="0"/>
        <w:autoSpaceDN w:val="0"/>
        <w:spacing w:after="120" w:line="276" w:lineRule="auto"/>
        <w:jc w:val="both"/>
        <w:rPr>
          <w:rFonts w:ascii="Arial" w:eastAsia="Arial" w:hAnsi="Arial" w:cs="Arial"/>
          <w:lang w:val="es-ES"/>
        </w:rPr>
      </w:pPr>
      <w:r>
        <w:rPr>
          <w:rFonts w:ascii="Arial" w:eastAsia="Arial" w:hAnsi="Arial" w:cs="Arial"/>
          <w:lang w:val="es-ES"/>
        </w:rPr>
        <w:t>E</w:t>
      </w:r>
      <w:r w:rsidR="00BE502D" w:rsidRPr="00BE502D">
        <w:rPr>
          <w:rFonts w:ascii="Arial" w:eastAsia="Arial" w:hAnsi="Arial" w:cs="Arial"/>
          <w:lang w:val="es-ES"/>
        </w:rPr>
        <w:t>n cuanto al plazo con el que cuentan las entidades estatales para cumplir con el deber de publicidad en el SECOP, el artículo 2.2.1.1.1.7.1 del Decreto 1082 de 2015 señala el término genérico de los 3 días siguientes a la expedición de cada documento. Si bien la norma no indica si se tratan de días hábiles o calendario, esta Agencia ha explicado que dicho término debe interpretarse de acuerdo con las disposiciones del Capítulo VI de la Ley 4 de 1913</w:t>
      </w:r>
      <w:r w:rsidR="00BE502D" w:rsidRPr="00BE502D">
        <w:rPr>
          <w:rFonts w:ascii="Arial" w:eastAsia="Arial" w:hAnsi="Arial" w:cs="Arial"/>
          <w:vertAlign w:val="superscript"/>
          <w:lang w:val="es-ES"/>
        </w:rPr>
        <w:footnoteReference w:id="30"/>
      </w:r>
      <w:r w:rsidR="00BE502D" w:rsidRPr="00BE502D">
        <w:rPr>
          <w:rFonts w:ascii="Arial" w:eastAsia="Arial" w:hAnsi="Arial" w:cs="Arial"/>
          <w:lang w:val="es-ES"/>
        </w:rPr>
        <w:t>. Particularmente, el artículo 62 establece que de los plazos de días señalados en la ley deben entenderse suprimidos los feriados, y que cuando se aluda a meses se computarán conforme al calendario, extendiéndose hasta el día hábil siguiente si el mes termina en un día feriado o vacante</w:t>
      </w:r>
      <w:r w:rsidR="00BE502D" w:rsidRPr="00BE502D">
        <w:rPr>
          <w:rFonts w:ascii="Arial" w:eastAsia="Arial" w:hAnsi="Arial" w:cs="Arial"/>
          <w:vertAlign w:val="superscript"/>
          <w:lang w:val="es-ES"/>
        </w:rPr>
        <w:footnoteReference w:id="31"/>
      </w:r>
      <w:r w:rsidR="00BE502D" w:rsidRPr="00BE502D">
        <w:rPr>
          <w:rFonts w:ascii="Arial" w:eastAsia="Arial" w:hAnsi="Arial" w:cs="Arial"/>
          <w:lang w:val="es-ES"/>
        </w:rPr>
        <w:t>, lo que significa que lo días referidos en la ley deben entenderse como hábiles</w:t>
      </w:r>
      <w:r w:rsidR="00BE502D" w:rsidRPr="00BE502D">
        <w:rPr>
          <w:rFonts w:ascii="Arial" w:eastAsia="Arial" w:hAnsi="Arial" w:cs="Arial"/>
          <w:vertAlign w:val="superscript"/>
          <w:lang w:val="es-ES"/>
        </w:rPr>
        <w:footnoteReference w:id="32"/>
      </w:r>
      <w:r w:rsidR="00BE502D" w:rsidRPr="00BE502D">
        <w:rPr>
          <w:rFonts w:ascii="Arial" w:eastAsia="Arial" w:hAnsi="Arial" w:cs="Arial"/>
          <w:lang w:val="es-ES"/>
        </w:rPr>
        <w:t>.</w:t>
      </w:r>
    </w:p>
    <w:p w14:paraId="61034508" w14:textId="4782D3D6" w:rsidR="00177D52" w:rsidRDefault="00BE502D" w:rsidP="002D0E15">
      <w:pPr>
        <w:widowControl w:val="0"/>
        <w:autoSpaceDE w:val="0"/>
        <w:autoSpaceDN w:val="0"/>
        <w:spacing w:after="120" w:line="276" w:lineRule="auto"/>
        <w:ind w:firstLine="708"/>
        <w:jc w:val="both"/>
        <w:rPr>
          <w:rFonts w:ascii="Arial" w:eastAsia="Arial" w:hAnsi="Arial" w:cs="Arial"/>
          <w:lang w:val="es-ES"/>
        </w:rPr>
      </w:pPr>
      <w:r w:rsidRPr="00BE502D">
        <w:rPr>
          <w:rFonts w:ascii="Arial" w:eastAsia="Arial" w:hAnsi="Arial" w:cs="Arial"/>
          <w:lang w:val="es-ES"/>
        </w:rPr>
        <w:t xml:space="preserve">De acuerdo con lo anterior, estando integrado por </w:t>
      </w:r>
      <w:r w:rsidRPr="00BE502D">
        <w:rPr>
          <w:rFonts w:ascii="Arial" w:eastAsia="Arial" w:hAnsi="Arial" w:cs="Arial"/>
          <w:i/>
          <w:iCs/>
          <w:lang w:val="es-ES"/>
        </w:rPr>
        <w:t>días</w:t>
      </w:r>
      <w:r w:rsidRPr="00BE502D">
        <w:rPr>
          <w:rFonts w:ascii="Arial" w:eastAsia="Arial" w:hAnsi="Arial" w:cs="Arial"/>
          <w:lang w:val="es-ES"/>
        </w:rPr>
        <w:t xml:space="preserve"> el plazo señalado en el artículo 2.2.1.1.1.7.1 del Decreto 1082 de 2015, respecto de los cuales no se realiza distinción alguna, de conformidad con lo dispuesto en el artículo 62 de la Ley 4 de 1913 resulta palmario que se trata de un término de cuyo cómputo deben suprimirse los días vacantes o feriados, lo que significa que se trata de un plazo de 3 días hábiles.  Esto significa que, las entidades estatales, en principio, deben publicar cada uno de los </w:t>
      </w:r>
      <w:r w:rsidRPr="00BE502D">
        <w:rPr>
          <w:rFonts w:ascii="Arial" w:eastAsia="Arial" w:hAnsi="Arial" w:cs="Arial"/>
          <w:i/>
          <w:iCs/>
          <w:lang w:val="es-ES"/>
        </w:rPr>
        <w:t xml:space="preserve">Documentos del Proceso </w:t>
      </w:r>
      <w:r w:rsidRPr="00BE502D">
        <w:rPr>
          <w:rFonts w:ascii="Arial" w:eastAsia="Arial" w:hAnsi="Arial" w:cs="Arial"/>
          <w:lang w:val="es-ES"/>
        </w:rPr>
        <w:t xml:space="preserve">dentro de los 3 días hábiles siguientes a la expedición, de tal manera que, conforme avanza el proceso, se vaya realizando </w:t>
      </w:r>
      <w:r w:rsidRPr="00BE502D">
        <w:rPr>
          <w:rFonts w:ascii="Arial" w:eastAsia="Arial" w:hAnsi="Arial" w:cs="Arial"/>
          <w:lang w:val="es-ES"/>
        </w:rPr>
        <w:lastRenderedPageBreak/>
        <w:t xml:space="preserve">la publicación de cada una de las actuaciones que lo desarrollan, dentro del plazo señalado. </w:t>
      </w:r>
    </w:p>
    <w:p w14:paraId="7285940E" w14:textId="17C6C9FF" w:rsidR="001B614A" w:rsidRPr="002D0E15" w:rsidRDefault="00177D52" w:rsidP="002D0E15">
      <w:pPr>
        <w:widowControl w:val="0"/>
        <w:autoSpaceDE w:val="0"/>
        <w:autoSpaceDN w:val="0"/>
        <w:spacing w:after="120" w:line="276" w:lineRule="auto"/>
        <w:jc w:val="both"/>
        <w:rPr>
          <w:rFonts w:ascii="Arial" w:eastAsia="Times New Roman" w:hAnsi="Arial" w:cs="Arial"/>
          <w:color w:val="000000"/>
          <w:lang w:eastAsia="es-CO"/>
        </w:rPr>
      </w:pPr>
      <w:r w:rsidRPr="0020216F">
        <w:rPr>
          <w:rFonts w:ascii="Arial" w:eastAsia="Arial" w:hAnsi="Arial" w:cs="Arial"/>
          <w:lang w:val="es-ES"/>
        </w:rPr>
        <w:tab/>
        <w:t xml:space="preserve">Si bien en principio el término </w:t>
      </w:r>
      <w:r w:rsidR="00034C53" w:rsidRPr="0020216F">
        <w:rPr>
          <w:rFonts w:ascii="Arial" w:eastAsia="Arial" w:hAnsi="Arial" w:cs="Arial"/>
          <w:lang w:val="es-ES"/>
        </w:rPr>
        <w:t xml:space="preserve">señalado en el artículo 2.2.1.1.1.7.1 del Decreto 1082 de 2015 solo </w:t>
      </w:r>
      <w:r w:rsidR="00016836" w:rsidRPr="0020216F">
        <w:rPr>
          <w:rFonts w:ascii="Arial" w:eastAsia="Arial" w:hAnsi="Arial" w:cs="Arial"/>
          <w:lang w:val="es-ES"/>
        </w:rPr>
        <w:t xml:space="preserve">resultaría aplicable a los procedimientos adelantados en el marco del Estatuto General de Contratación Pública, </w:t>
      </w:r>
      <w:r w:rsidR="00544E24" w:rsidRPr="0020216F">
        <w:rPr>
          <w:rFonts w:ascii="Arial" w:eastAsia="Arial" w:hAnsi="Arial" w:cs="Arial"/>
          <w:lang w:val="es-ES"/>
        </w:rPr>
        <w:t xml:space="preserve">al ser esta una norma reglamentaria </w:t>
      </w:r>
      <w:r w:rsidR="00363AC0" w:rsidRPr="0020216F">
        <w:rPr>
          <w:rFonts w:ascii="Arial" w:eastAsia="Arial" w:hAnsi="Arial" w:cs="Arial"/>
          <w:lang w:val="es-ES"/>
        </w:rPr>
        <w:t>de dicha normativa, por cuenta de lo dispu</w:t>
      </w:r>
      <w:r w:rsidR="00E04BF3" w:rsidRPr="0020216F">
        <w:rPr>
          <w:rFonts w:ascii="Arial" w:eastAsia="Arial" w:hAnsi="Arial" w:cs="Arial"/>
          <w:lang w:val="es-ES"/>
        </w:rPr>
        <w:t xml:space="preserve">esto en el artículo </w:t>
      </w:r>
      <w:r w:rsidR="001B614A" w:rsidRPr="0020216F">
        <w:rPr>
          <w:rFonts w:ascii="Arial" w:eastAsia="Arial" w:hAnsi="Arial" w:cs="Arial"/>
          <w:lang w:val="es-ES"/>
        </w:rPr>
        <w:t>2.1.1.2.1.7. del Decreto 1081 de 20</w:t>
      </w:r>
      <w:r w:rsidR="00950342" w:rsidRPr="0020216F">
        <w:rPr>
          <w:rFonts w:ascii="Arial" w:eastAsia="Arial" w:hAnsi="Arial" w:cs="Arial"/>
          <w:lang w:val="es-ES"/>
        </w:rPr>
        <w:t>15, norma reglamentaria de la Ley 1712 de 2014</w:t>
      </w:r>
      <w:r w:rsidR="008260BB">
        <w:rPr>
          <w:rStyle w:val="Refdenotaalpie"/>
          <w:rFonts w:ascii="Arial" w:eastAsia="Arial" w:hAnsi="Arial" w:cs="Arial"/>
          <w:lang w:val="es-ES"/>
        </w:rPr>
        <w:footnoteReference w:id="33"/>
      </w:r>
      <w:r w:rsidR="00950342" w:rsidRPr="0020216F">
        <w:rPr>
          <w:rFonts w:ascii="Arial" w:eastAsia="Arial" w:hAnsi="Arial" w:cs="Arial"/>
          <w:lang w:val="es-ES"/>
        </w:rPr>
        <w:t>. Según señala esta norma «</w:t>
      </w:r>
      <w:r w:rsidR="001B614A" w:rsidRPr="002D0E15">
        <w:rPr>
          <w:rFonts w:ascii="Arial" w:eastAsia="Times New Roman" w:hAnsi="Arial" w:cs="Arial"/>
          <w:color w:val="000000"/>
          <w:lang w:eastAsia="es-CO"/>
        </w:rPr>
        <w:t>Los sujetos obligados que contratan con cargo a recursos públicos deben publicar la información de su gestión contractual en el plazo previsto en el artículo 19 del Decreto 1510 de 2013, o el que lo modifique, sustituya o adicione</w:t>
      </w:r>
      <w:r w:rsidR="0020216F" w:rsidRPr="002D0E15">
        <w:rPr>
          <w:rFonts w:ascii="Arial" w:eastAsia="Times New Roman" w:hAnsi="Arial" w:cs="Arial"/>
          <w:color w:val="000000"/>
          <w:lang w:eastAsia="es-CO"/>
        </w:rPr>
        <w:t>»</w:t>
      </w:r>
      <w:r w:rsidR="001B614A" w:rsidRPr="002D0E15">
        <w:rPr>
          <w:rFonts w:ascii="Arial" w:eastAsia="Times New Roman" w:hAnsi="Arial" w:cs="Arial"/>
          <w:color w:val="000000"/>
          <w:lang w:eastAsia="es-CO"/>
        </w:rPr>
        <w:t>.</w:t>
      </w:r>
      <w:r w:rsidR="0020216F">
        <w:rPr>
          <w:rFonts w:ascii="Arial" w:eastAsia="Times New Roman" w:hAnsi="Arial" w:cs="Arial"/>
          <w:color w:val="000000"/>
          <w:lang w:eastAsia="es-CO"/>
        </w:rPr>
        <w:t xml:space="preserve"> En virtud de esta remisión, el plazo de </w:t>
      </w:r>
      <w:r w:rsidR="00763305">
        <w:rPr>
          <w:rFonts w:ascii="Arial" w:eastAsia="Times New Roman" w:hAnsi="Arial" w:cs="Arial"/>
          <w:color w:val="000000"/>
          <w:lang w:eastAsia="es-CO"/>
        </w:rPr>
        <w:t xml:space="preserve">3 días previsto en el artículo 19 del Decreto 1510 de 2013, compilado en el artículo </w:t>
      </w:r>
      <w:r w:rsidR="00434103" w:rsidRPr="0020216F">
        <w:rPr>
          <w:rFonts w:ascii="Arial" w:eastAsia="Arial" w:hAnsi="Arial" w:cs="Arial"/>
          <w:lang w:val="es-ES"/>
        </w:rPr>
        <w:t>2.2.1.1.1.7.1</w:t>
      </w:r>
      <w:r w:rsidR="00763305">
        <w:rPr>
          <w:rFonts w:ascii="Arial" w:eastAsia="Arial" w:hAnsi="Arial" w:cs="Arial"/>
          <w:lang w:val="es-ES"/>
        </w:rPr>
        <w:t xml:space="preserve"> del Decreto 108</w:t>
      </w:r>
      <w:r w:rsidR="00434103">
        <w:rPr>
          <w:rFonts w:ascii="Arial" w:eastAsia="Arial" w:hAnsi="Arial" w:cs="Arial"/>
          <w:lang w:val="es-ES"/>
        </w:rPr>
        <w:t>2</w:t>
      </w:r>
      <w:r w:rsidR="00763305">
        <w:rPr>
          <w:rFonts w:ascii="Arial" w:eastAsia="Arial" w:hAnsi="Arial" w:cs="Arial"/>
          <w:lang w:val="es-ES"/>
        </w:rPr>
        <w:t xml:space="preserve"> de 2015, </w:t>
      </w:r>
      <w:r w:rsidR="00434103">
        <w:rPr>
          <w:rFonts w:ascii="Arial" w:eastAsia="Arial" w:hAnsi="Arial" w:cs="Arial"/>
          <w:lang w:val="es-ES"/>
        </w:rPr>
        <w:t xml:space="preserve">también </w:t>
      </w:r>
      <w:r w:rsidR="00763305">
        <w:rPr>
          <w:rFonts w:ascii="Arial" w:eastAsia="Arial" w:hAnsi="Arial" w:cs="Arial"/>
          <w:lang w:val="es-ES"/>
        </w:rPr>
        <w:t>resulta aplicable a la contratación que realicen todos lo sujetos obligados en el marco de la Ley de Transparencia y Acceso a la información Pública</w:t>
      </w:r>
      <w:r w:rsidR="008F45F3">
        <w:rPr>
          <w:rFonts w:ascii="Arial" w:eastAsia="Arial" w:hAnsi="Arial" w:cs="Arial"/>
          <w:lang w:val="es-ES"/>
        </w:rPr>
        <w:t xml:space="preserve"> con cargo a recursos públicos, independientemente de cual sea su régimen contractual. </w:t>
      </w:r>
    </w:p>
    <w:p w14:paraId="32BC85B5" w14:textId="508710C3" w:rsidR="00BE502D" w:rsidRPr="00BE502D" w:rsidRDefault="008260BB" w:rsidP="002D0E15">
      <w:pPr>
        <w:spacing w:after="120" w:line="276" w:lineRule="auto"/>
        <w:jc w:val="both"/>
        <w:rPr>
          <w:rFonts w:ascii="Arial" w:eastAsia="Arial" w:hAnsi="Arial" w:cs="Arial"/>
          <w:lang w:val="es-ES"/>
        </w:rPr>
      </w:pPr>
      <w:r w:rsidRPr="002D0E15">
        <w:rPr>
          <w:rFonts w:ascii="Arial" w:eastAsia="Times New Roman" w:hAnsi="Arial" w:cs="Arial"/>
          <w:color w:val="000000"/>
          <w:lang w:eastAsia="es-CO"/>
        </w:rPr>
        <w:tab/>
        <w:t xml:space="preserve">Por otro lado, </w:t>
      </w:r>
      <w:r w:rsidRPr="008260BB">
        <w:rPr>
          <w:rFonts w:ascii="Arial" w:eastAsia="Arial" w:hAnsi="Arial" w:cs="Arial"/>
          <w:lang w:val="es-ES"/>
        </w:rPr>
        <w:t>d</w:t>
      </w:r>
      <w:r w:rsidR="00BE502D" w:rsidRPr="008260BB">
        <w:rPr>
          <w:rFonts w:ascii="Arial" w:eastAsia="Arial" w:hAnsi="Arial" w:cs="Arial"/>
          <w:lang w:val="es-ES"/>
        </w:rPr>
        <w:t>ebe precisarse</w:t>
      </w:r>
      <w:r w:rsidR="00BE502D" w:rsidRPr="00BE502D">
        <w:rPr>
          <w:rFonts w:ascii="Arial" w:eastAsia="Arial" w:hAnsi="Arial" w:cs="Arial"/>
          <w:lang w:val="es-ES"/>
        </w:rPr>
        <w:t xml:space="preserve"> que, actualmente, la plataforma introducida por el artículo 3 de la Ley 1150 de 2007 cuenta con dos versiones–SECOP I y SECOP II–. La primera de ellas funciona como repositorio y medio de publicidad de la documentación contractual que, luego de ser producida en medio físico, se digitaliza para ser publicada en la plataforma, para lo que las entidades cuentan con el plazo señalado. De otra parte, la segunda versión no solo permite dar publicidad al desarrollo del proceso de contratación, sino que además funciona como plataforma transaccional que</w:t>
      </w:r>
      <w:r w:rsidR="00BE502D" w:rsidRPr="00BE502D">
        <w:rPr>
          <w:rFonts w:ascii="Arial" w:eastAsia="Calibri" w:hAnsi="Arial" w:cs="Arial"/>
          <w:szCs w:val="24"/>
          <w:lang w:val="es-ES" w:eastAsia="es-ES_tradnl"/>
        </w:rPr>
        <w:t xml:space="preserve"> permite gestionar en línea todos los procedimientos de contratación con cuentas y usuarios asociados a estas, para las entidades y los proveedores, y vista pública para cualquier interesado en hacer seguimiento a la contratación pública. Esta diferencia fundamental entre las dos versiones del SECOP, tiene incidencia en el cumplimiento del deber de publicidad de las actuaciones contractuales, de cara al término señalado por el artículo </w:t>
      </w:r>
      <w:r w:rsidR="00BE502D" w:rsidRPr="00BE502D">
        <w:rPr>
          <w:rFonts w:ascii="Arial" w:eastAsia="Arial" w:hAnsi="Arial" w:cs="Arial"/>
          <w:lang w:val="es-ES"/>
        </w:rPr>
        <w:t>2.2.1.1.1.7.1 del Decreto 1082 de 2015.</w:t>
      </w:r>
    </w:p>
    <w:p w14:paraId="05624786" w14:textId="77777777" w:rsidR="00BE502D" w:rsidRPr="00BE502D" w:rsidRDefault="00BE502D" w:rsidP="00BE502D">
      <w:pPr>
        <w:widowControl w:val="0"/>
        <w:autoSpaceDE w:val="0"/>
        <w:autoSpaceDN w:val="0"/>
        <w:spacing w:after="120" w:line="276" w:lineRule="auto"/>
        <w:ind w:firstLine="708"/>
        <w:jc w:val="both"/>
        <w:rPr>
          <w:rFonts w:ascii="Arial" w:eastAsia="Calibri" w:hAnsi="Arial" w:cs="Arial"/>
          <w:szCs w:val="24"/>
          <w:lang w:val="es-ES" w:eastAsia="es-ES_tradnl"/>
        </w:rPr>
      </w:pPr>
      <w:r w:rsidRPr="00BE502D">
        <w:rPr>
          <w:rFonts w:ascii="Arial" w:eastAsia="Calibri" w:hAnsi="Arial" w:cs="Arial"/>
          <w:szCs w:val="24"/>
          <w:lang w:val="es-ES" w:eastAsia="es-ES_tradnl"/>
        </w:rPr>
        <w:t>Si bien los documentos</w:t>
      </w:r>
      <w:r w:rsidRPr="00BE502D">
        <w:rPr>
          <w:rFonts w:ascii="Arial" w:eastAsia="Calibri" w:hAnsi="Arial" w:cs="Arial"/>
          <w:i/>
          <w:iCs/>
          <w:szCs w:val="24"/>
          <w:lang w:val="es-ES" w:eastAsia="es-ES_tradnl"/>
        </w:rPr>
        <w:t xml:space="preserve"> </w:t>
      </w:r>
      <w:r w:rsidRPr="00BE502D">
        <w:rPr>
          <w:rFonts w:ascii="Arial" w:eastAsia="Calibri" w:hAnsi="Arial" w:cs="Arial"/>
          <w:szCs w:val="24"/>
          <w:lang w:val="es-ES" w:eastAsia="es-ES_tradnl"/>
        </w:rPr>
        <w:t xml:space="preserve">que deben publicarse en el SECOP II son los mismos que deben publicarse en el SECOP I, esto es, todos los expedidos con ocasión el </w:t>
      </w:r>
      <w:r w:rsidRPr="00BE502D">
        <w:rPr>
          <w:rFonts w:ascii="Arial" w:eastAsia="Calibri" w:hAnsi="Arial" w:cs="Arial"/>
          <w:i/>
          <w:iCs/>
          <w:szCs w:val="24"/>
          <w:lang w:val="es-ES" w:eastAsia="es-ES_tradnl"/>
        </w:rPr>
        <w:t>Proceso de Contratación –</w:t>
      </w:r>
      <w:r w:rsidRPr="00BE502D">
        <w:rPr>
          <w:rFonts w:ascii="Arial" w:eastAsia="Calibri" w:hAnsi="Arial" w:cs="Arial"/>
          <w:szCs w:val="24"/>
          <w:lang w:val="es-ES" w:eastAsia="es-ES_tradnl"/>
        </w:rPr>
        <w:t xml:space="preserve">con excepción de los expresamente excluidos–, conforme se viene explicando, la naturaleza transaccional del SECOP II implica que los procesos contractuales no solo deban ser publicados </w:t>
      </w:r>
      <w:r w:rsidRPr="00BE502D">
        <w:rPr>
          <w:rFonts w:ascii="Arial" w:eastAsia="Calibri" w:hAnsi="Arial" w:cs="Arial"/>
          <w:szCs w:val="24"/>
          <w:lang w:val="es-ES" w:eastAsia="es-ES_tradnl"/>
        </w:rPr>
        <w:lastRenderedPageBreak/>
        <w:t>mediante esta plataforma, sino también gestionados a través de ella, al consistir la mayoría de los hitos contractuales en documentos y actuaciones electrónicas generadas en tiempo real, el proceso contractual avanza en la medida en la que se generen y aprueben estos documentos y actuaciones electrónicas en la plataforma. Esto supone que, en los procedimientos adelantados en SECOP II, la entidad materialmente cuenta con el término de 3 días para publicar, pero en la práctica el mismo no siempre opera, toda vez que la plataforma permite que los documentos que desarrollan las actuaciones contractuales sean generados de manera electrónica dentro de la misma, por lo que no se requiere digitalización de estos, ya que una vez estos se aprueban pueden ser inmediatamente publicados, sin que transcurra el referido término</w:t>
      </w:r>
      <w:r w:rsidRPr="00BE502D">
        <w:rPr>
          <w:rFonts w:ascii="Arial" w:eastAsia="Calibri" w:hAnsi="Arial" w:cs="Arial"/>
          <w:szCs w:val="24"/>
          <w:vertAlign w:val="superscript"/>
          <w:lang w:val="es-ES" w:eastAsia="es-ES_tradnl"/>
        </w:rPr>
        <w:footnoteReference w:id="34"/>
      </w:r>
      <w:r w:rsidRPr="00BE502D">
        <w:rPr>
          <w:rFonts w:ascii="Arial" w:eastAsia="Calibri" w:hAnsi="Arial" w:cs="Arial"/>
          <w:szCs w:val="24"/>
          <w:lang w:val="es-ES" w:eastAsia="es-ES_tradnl"/>
        </w:rPr>
        <w:t>.</w:t>
      </w:r>
    </w:p>
    <w:p w14:paraId="265EA032" w14:textId="77777777" w:rsidR="00BE502D" w:rsidRPr="00BE502D" w:rsidRDefault="00BE502D" w:rsidP="00BE502D">
      <w:pPr>
        <w:widowControl w:val="0"/>
        <w:autoSpaceDE w:val="0"/>
        <w:autoSpaceDN w:val="0"/>
        <w:spacing w:after="0" w:line="276" w:lineRule="auto"/>
        <w:ind w:firstLine="708"/>
        <w:jc w:val="both"/>
        <w:rPr>
          <w:rFonts w:ascii="Arial" w:eastAsia="Calibri" w:hAnsi="Arial" w:cs="Arial"/>
          <w:szCs w:val="24"/>
          <w:lang w:val="es-ES" w:eastAsia="es-ES_tradnl"/>
        </w:rPr>
      </w:pPr>
      <w:r w:rsidRPr="00BE502D">
        <w:rPr>
          <w:rFonts w:ascii="Arial" w:eastAsia="Calibri" w:hAnsi="Arial" w:cs="Arial"/>
          <w:szCs w:val="24"/>
          <w:lang w:val="es-ES" w:eastAsia="es-ES_tradnl"/>
        </w:rPr>
        <w:t>En sintonía con lo expuesto, en ejercicio de las diferentes funciones de compilación y difusión normativa atribuidas a esta entidad por el Decreto 4170 de 2011</w:t>
      </w:r>
      <w:r w:rsidRPr="00BE502D">
        <w:rPr>
          <w:rFonts w:ascii="Arial" w:eastAsia="Calibri" w:hAnsi="Arial" w:cs="Arial"/>
          <w:szCs w:val="24"/>
          <w:vertAlign w:val="superscript"/>
          <w:lang w:val="es-ES" w:eastAsia="es-ES_tradnl"/>
        </w:rPr>
        <w:footnoteReference w:id="35"/>
      </w:r>
      <w:r w:rsidRPr="00BE502D">
        <w:rPr>
          <w:rFonts w:ascii="Arial" w:eastAsia="Calibri" w:hAnsi="Arial" w:cs="Arial"/>
          <w:szCs w:val="24"/>
          <w:lang w:val="es-ES" w:eastAsia="es-ES_tradnl"/>
        </w:rPr>
        <w:t xml:space="preserve">, se han expedido diferentes circulares en la que se imparten lineamientos sobre las principales normas aplicables en los procesos de contratación pública. Entre estas se destaca la Circular Externa Única–actualizada el 16 de abril de 2019–, en cuyo numeral 1.2 se abordó el tema de la oportunidad para la publicación de la información contractual en el SECOP. Al respecto se indicó lo siguiente: </w:t>
      </w:r>
    </w:p>
    <w:p w14:paraId="173460B4" w14:textId="77777777" w:rsidR="00BE502D" w:rsidRPr="00BE502D" w:rsidRDefault="00BE502D" w:rsidP="00BE502D">
      <w:pPr>
        <w:widowControl w:val="0"/>
        <w:autoSpaceDE w:val="0"/>
        <w:autoSpaceDN w:val="0"/>
        <w:spacing w:after="0" w:line="240" w:lineRule="auto"/>
        <w:ind w:left="709" w:right="709"/>
        <w:jc w:val="both"/>
        <w:rPr>
          <w:rFonts w:ascii="Arial" w:eastAsia="Times New Roman" w:hAnsi="Arial" w:cs="Arial"/>
          <w:sz w:val="21"/>
          <w:szCs w:val="21"/>
          <w:lang w:eastAsia="es-ES_tradnl"/>
        </w:rPr>
      </w:pPr>
    </w:p>
    <w:p w14:paraId="4F6E9841" w14:textId="77777777" w:rsidR="00BE502D" w:rsidRPr="00BE502D" w:rsidRDefault="00BE502D" w:rsidP="00B6369C">
      <w:pPr>
        <w:widowControl w:val="0"/>
        <w:autoSpaceDE w:val="0"/>
        <w:autoSpaceDN w:val="0"/>
        <w:spacing w:after="120" w:line="240" w:lineRule="auto"/>
        <w:ind w:left="709" w:right="709"/>
        <w:jc w:val="both"/>
        <w:rPr>
          <w:rFonts w:ascii="Arial" w:eastAsia="Times New Roman" w:hAnsi="Arial" w:cs="Arial"/>
          <w:sz w:val="21"/>
          <w:szCs w:val="21"/>
          <w:lang w:eastAsia="es-ES_tradnl"/>
        </w:rPr>
      </w:pPr>
      <w:r w:rsidRPr="00BE502D">
        <w:rPr>
          <w:rFonts w:ascii="Arial" w:eastAsia="Times New Roman" w:hAnsi="Arial" w:cs="Arial"/>
          <w:sz w:val="21"/>
          <w:szCs w:val="21"/>
          <w:lang w:eastAsia="es-ES_tradnl"/>
        </w:rPr>
        <w:t xml:space="preserve">Las Entidades que aún utilizan el SECOP I están obligadas a publicar en el SECOP los Documentos del Proceso dentro de los tres (3) días siguientes a su expedición. </w:t>
      </w:r>
    </w:p>
    <w:p w14:paraId="3B11EC8F" w14:textId="77777777" w:rsidR="00BE502D" w:rsidRPr="00BE502D" w:rsidRDefault="00BE502D" w:rsidP="00B6369C">
      <w:pPr>
        <w:widowControl w:val="0"/>
        <w:autoSpaceDE w:val="0"/>
        <w:autoSpaceDN w:val="0"/>
        <w:spacing w:after="120" w:line="240" w:lineRule="auto"/>
        <w:ind w:left="709" w:right="709"/>
        <w:jc w:val="both"/>
        <w:rPr>
          <w:rFonts w:ascii="Arial" w:eastAsia="Times New Roman" w:hAnsi="Arial" w:cs="Arial"/>
          <w:sz w:val="21"/>
          <w:szCs w:val="21"/>
          <w:lang w:eastAsia="es-ES_tradnl"/>
        </w:rPr>
      </w:pPr>
      <w:r w:rsidRPr="00BE502D">
        <w:rPr>
          <w:rFonts w:ascii="Arial" w:eastAsia="Times New Roman" w:hAnsi="Arial" w:cs="Arial"/>
          <w:sz w:val="21"/>
          <w:szCs w:val="21"/>
          <w:lang w:eastAsia="es-ES_tradnl"/>
        </w:rPr>
        <w:t xml:space="preserve">La información registrada por las Entidades en el SECOP II y en la Tienda Virtual del </w:t>
      </w:r>
      <w:r w:rsidRPr="00BE502D">
        <w:rPr>
          <w:rFonts w:ascii="Arial" w:eastAsia="Times New Roman" w:hAnsi="Arial" w:cs="Arial"/>
          <w:sz w:val="21"/>
          <w:szCs w:val="21"/>
          <w:lang w:eastAsia="es-ES_tradnl"/>
        </w:rPr>
        <w:lastRenderedPageBreak/>
        <w:t xml:space="preserve">Estado Colombiano, está disponible en tiempo real en razón a que las actuaciones del Proceso de Contratación tienen lugar electrónicamente a través de dichas plataformas transaccionales. </w:t>
      </w:r>
    </w:p>
    <w:p w14:paraId="3E828207" w14:textId="77777777" w:rsidR="00BE502D" w:rsidRPr="00BE502D" w:rsidRDefault="00BE502D" w:rsidP="00432EF3">
      <w:pPr>
        <w:widowControl w:val="0"/>
        <w:autoSpaceDE w:val="0"/>
        <w:autoSpaceDN w:val="0"/>
        <w:spacing w:after="0" w:line="240" w:lineRule="auto"/>
        <w:ind w:left="709" w:right="709"/>
        <w:jc w:val="both"/>
        <w:rPr>
          <w:rFonts w:ascii="Arial" w:eastAsia="Calibri" w:hAnsi="Arial" w:cs="Arial"/>
          <w:sz w:val="21"/>
          <w:szCs w:val="21"/>
          <w:lang w:val="es-ES" w:eastAsia="es-ES_tradnl"/>
        </w:rPr>
      </w:pPr>
      <w:r w:rsidRPr="00BE502D">
        <w:rPr>
          <w:rFonts w:ascii="Arial" w:eastAsia="Times New Roman" w:hAnsi="Arial" w:cs="Arial"/>
          <w:sz w:val="21"/>
          <w:szCs w:val="21"/>
          <w:lang w:eastAsia="es-ES_tradnl"/>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r w:rsidRPr="00BE502D">
        <w:rPr>
          <w:rFonts w:ascii="Arial" w:eastAsia="Times New Roman" w:hAnsi="Arial" w:cs="Arial"/>
          <w:sz w:val="21"/>
          <w:szCs w:val="21"/>
          <w:vertAlign w:val="superscript"/>
          <w:lang w:eastAsia="es-ES_tradnl"/>
        </w:rPr>
        <w:footnoteReference w:id="36"/>
      </w:r>
      <w:r w:rsidRPr="00BE502D">
        <w:rPr>
          <w:rFonts w:ascii="Arial" w:eastAsia="Times New Roman" w:hAnsi="Arial" w:cs="Arial"/>
          <w:sz w:val="21"/>
          <w:szCs w:val="21"/>
          <w:lang w:eastAsia="es-ES_tradnl"/>
        </w:rPr>
        <w:t xml:space="preserve">. </w:t>
      </w:r>
      <w:r w:rsidRPr="00BE502D">
        <w:rPr>
          <w:rFonts w:ascii="Arial" w:eastAsia="Calibri" w:hAnsi="Arial" w:cs="Arial"/>
          <w:sz w:val="21"/>
          <w:szCs w:val="21"/>
          <w:lang w:val="es-ES" w:eastAsia="es-ES_tradnl"/>
        </w:rPr>
        <w:t xml:space="preserve"> </w:t>
      </w:r>
    </w:p>
    <w:p w14:paraId="2FC3204F" w14:textId="77777777" w:rsidR="00BE502D" w:rsidRPr="00BE502D" w:rsidRDefault="00BE502D" w:rsidP="00432EF3">
      <w:pPr>
        <w:widowControl w:val="0"/>
        <w:autoSpaceDE w:val="0"/>
        <w:autoSpaceDN w:val="0"/>
        <w:spacing w:after="0" w:line="276" w:lineRule="auto"/>
        <w:ind w:firstLine="708"/>
        <w:jc w:val="both"/>
        <w:rPr>
          <w:rFonts w:ascii="Arial" w:eastAsia="Calibri" w:hAnsi="Arial" w:cs="Arial"/>
          <w:szCs w:val="24"/>
          <w:lang w:val="es-ES" w:eastAsia="es-ES_tradnl"/>
        </w:rPr>
      </w:pPr>
    </w:p>
    <w:p w14:paraId="6BBB4166" w14:textId="77777777" w:rsidR="00BE502D" w:rsidRPr="00BE502D" w:rsidRDefault="00BE502D" w:rsidP="00432EF3">
      <w:pPr>
        <w:widowControl w:val="0"/>
        <w:autoSpaceDE w:val="0"/>
        <w:autoSpaceDN w:val="0"/>
        <w:spacing w:after="120" w:line="276" w:lineRule="auto"/>
        <w:ind w:firstLine="708"/>
        <w:jc w:val="both"/>
        <w:rPr>
          <w:rFonts w:ascii="Arial" w:eastAsia="Calibri" w:hAnsi="Arial" w:cs="Arial"/>
          <w:szCs w:val="24"/>
          <w:lang w:val="es-ES" w:eastAsia="es-ES_tradnl"/>
        </w:rPr>
      </w:pPr>
      <w:r w:rsidRPr="00BE502D">
        <w:rPr>
          <w:rFonts w:ascii="Arial" w:eastAsia="Calibri" w:hAnsi="Arial" w:cs="Arial"/>
          <w:szCs w:val="24"/>
          <w:lang w:val="es-ES" w:eastAsia="es-ES_tradnl"/>
        </w:rPr>
        <w:t xml:space="preserve">Conforme se advierte, en la referida circular se hace a alusión al plazo de publicación de 3 días siguientes a la expedición de cada documento, y, del mismo modo que el artículo 2.2.1.1.1.7.1 del Decreto 1082 de 2015, no se distingue entre días hábiles y calendarios. Sin embargo, al igual que como se explicó respecto del dicho artículo, los días señalados en este apartado de la circular deben entenderse como hábiles, en virtud de lo señalado en el artículo 62 de la Ley 4 de 1913. Esto no necesariamente en virtud de una aplicación directa de esta última norma a lo dicho en la circular, sino porque lo allí señalado por la Agencia es en realidad una reproducción de lo señalado en el Decreto 1082 de 2015, expresada a modo de lineamiento en el marco de un documento diseñado para facilitar la contratación pública. </w:t>
      </w:r>
    </w:p>
    <w:p w14:paraId="7BC31D4F" w14:textId="77777777" w:rsidR="00BE502D" w:rsidRPr="00BE502D" w:rsidRDefault="00BE502D" w:rsidP="00432EF3">
      <w:pPr>
        <w:spacing w:after="120" w:line="276" w:lineRule="auto"/>
        <w:jc w:val="both"/>
        <w:rPr>
          <w:rFonts w:ascii="Arial" w:eastAsia="Calibri" w:hAnsi="Arial" w:cs="Arial"/>
          <w:color w:val="000000"/>
          <w:szCs w:val="24"/>
          <w:lang w:eastAsia="es-ES_tradnl"/>
        </w:rPr>
      </w:pPr>
      <w:r w:rsidRPr="00BE502D">
        <w:rPr>
          <w:rFonts w:ascii="Arial" w:eastAsia="Calibri" w:hAnsi="Arial" w:cs="Arial"/>
          <w:color w:val="000000"/>
          <w:szCs w:val="24"/>
          <w:lang w:eastAsia="es-ES_tradnl"/>
        </w:rPr>
        <w:tab/>
        <w:t xml:space="preserve">En conclusión, el término con el que cuentan las entidades estatales para publicar los </w:t>
      </w:r>
      <w:r w:rsidRPr="00BE502D">
        <w:rPr>
          <w:rFonts w:ascii="Arial" w:eastAsia="Calibri" w:hAnsi="Arial" w:cs="Arial"/>
          <w:i/>
          <w:iCs/>
          <w:color w:val="000000"/>
          <w:szCs w:val="24"/>
          <w:lang w:eastAsia="es-ES_tradnl"/>
        </w:rPr>
        <w:t xml:space="preserve">Documentos del Proceso </w:t>
      </w:r>
      <w:r w:rsidRPr="00BE502D">
        <w:rPr>
          <w:rFonts w:ascii="Arial" w:eastAsia="Calibri" w:hAnsi="Arial" w:cs="Arial"/>
          <w:color w:val="000000"/>
          <w:szCs w:val="24"/>
          <w:lang w:eastAsia="es-ES_tradnl"/>
        </w:rPr>
        <w:t xml:space="preserve">es el señalado en el artículo 2.2.1.1.1.7.1 del Decreto 1082 de 2015, que consta de los 3 días posteriores a la expedición de cada documento, los cuales deben entenderse como hábiles en atención a lo dispuesto en el artículo 62 de la Ley 4 de 1913. Esto sin perjuicio de la posibilidad de que los documentos se publiquen antes del vencimiento del término, como sucede, por ejemplo, en los procesos adelantados en el SECOP II, donde se puede publicar incluso inmediatamente se aprueba el respectivo documento electrónico.  </w:t>
      </w:r>
    </w:p>
    <w:p w14:paraId="3BEF9B5A" w14:textId="365B74C0" w:rsidR="00503CAB" w:rsidRPr="00503CAB" w:rsidRDefault="00503CAB" w:rsidP="00266E82">
      <w:pPr>
        <w:spacing w:after="0" w:line="276" w:lineRule="auto"/>
        <w:ind w:firstLine="708"/>
        <w:jc w:val="both"/>
        <w:rPr>
          <w:rFonts w:ascii="Arial" w:eastAsia="Calibri" w:hAnsi="Arial" w:cs="Arial"/>
          <w:color w:val="000000"/>
          <w:lang w:val="es-ES_tradnl" w:eastAsia="es-ES_tradnl"/>
        </w:rPr>
      </w:pPr>
      <w:r w:rsidRPr="00503CAB">
        <w:rPr>
          <w:rFonts w:ascii="Arial" w:eastAsia="Calibri" w:hAnsi="Arial" w:cs="Arial"/>
          <w:color w:val="000000"/>
          <w:lang w:val="es-ES_tradnl" w:eastAsia="es-ES_tradnl"/>
        </w:rPr>
        <w:t>Ahora bien, el 18 de enero del año en curso se promulgó la Ley 2195 de 2022. Según lo establece su artículo 1, esta Ley «</w:t>
      </w:r>
      <w:r w:rsidRPr="00503CAB">
        <w:rPr>
          <w:rFonts w:ascii="Arial" w:eastAsia="Times New Roman" w:hAnsi="Arial" w:cs="Arial"/>
          <w:lang w:val="es-ES_tradnl" w:eastAsia="es-ES_tradnl"/>
        </w:rPr>
        <w:t xml:space="preserve">[…] </w:t>
      </w:r>
      <w:r w:rsidRPr="00503CAB">
        <w:rPr>
          <w:rFonts w:ascii="Arial" w:eastAsia="Calibri" w:hAnsi="Arial" w:cs="Arial"/>
          <w:color w:val="000000"/>
          <w:lang w:val="es-ES_tradnl" w:eastAsia="es-ES_tradnl"/>
        </w:rPr>
        <w:t>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w:t>
      </w:r>
      <w:r w:rsidR="00CE09D8">
        <w:rPr>
          <w:rFonts w:ascii="Arial" w:eastAsia="Calibri" w:hAnsi="Arial" w:cs="Arial"/>
          <w:color w:val="000000"/>
          <w:lang w:val="es-ES_tradnl" w:eastAsia="es-ES_tradnl"/>
        </w:rPr>
        <w:t xml:space="preserve"> el artículo 53 que dispone sobre </w:t>
      </w:r>
      <w:r w:rsidRPr="00503CAB">
        <w:rPr>
          <w:rFonts w:ascii="Arial" w:eastAsia="Calibri" w:hAnsi="Arial" w:cs="Arial"/>
          <w:color w:val="000000"/>
          <w:lang w:val="es-ES_tradnl" w:eastAsia="es-ES_tradnl"/>
        </w:rPr>
        <w:t>el deber de las entidades que cuentan con un régimen contractual especial, de publicar los documentos relacionados con su actividad contractual en el SECOP II</w:t>
      </w:r>
      <w:r w:rsidR="000827CC">
        <w:rPr>
          <w:rFonts w:ascii="Arial" w:eastAsia="Calibri" w:hAnsi="Arial" w:cs="Arial"/>
          <w:color w:val="000000"/>
          <w:lang w:val="es-ES_tradnl" w:eastAsia="es-ES_tradnl"/>
        </w:rPr>
        <w:t xml:space="preserve">. </w:t>
      </w:r>
      <w:r w:rsidRPr="00503CAB">
        <w:rPr>
          <w:rFonts w:ascii="Arial" w:eastAsia="Calibri" w:hAnsi="Arial" w:cs="Arial"/>
          <w:color w:val="000000"/>
          <w:lang w:val="es-ES_tradnl" w:eastAsia="es-ES_tradnl"/>
        </w:rPr>
        <w:t>En efecto, esta norma dispone:</w:t>
      </w:r>
    </w:p>
    <w:p w14:paraId="7227A981" w14:textId="77777777" w:rsidR="00503CAB" w:rsidRPr="00503CAB" w:rsidRDefault="00503CAB" w:rsidP="00266E82">
      <w:pPr>
        <w:spacing w:after="0" w:line="240" w:lineRule="auto"/>
        <w:ind w:left="709" w:right="709"/>
        <w:jc w:val="both"/>
        <w:rPr>
          <w:rFonts w:ascii="Arial" w:eastAsia="Calibri" w:hAnsi="Arial" w:cs="Arial"/>
          <w:color w:val="000000"/>
          <w:sz w:val="21"/>
          <w:szCs w:val="21"/>
          <w:lang w:val="es-ES_tradnl" w:eastAsia="es-ES_tradnl"/>
        </w:rPr>
      </w:pPr>
    </w:p>
    <w:p w14:paraId="769EA396" w14:textId="77777777" w:rsidR="00503CAB" w:rsidRPr="00503CAB" w:rsidRDefault="00503CAB" w:rsidP="000827CC">
      <w:pPr>
        <w:spacing w:after="120" w:line="240" w:lineRule="auto"/>
        <w:ind w:left="709" w:right="709"/>
        <w:jc w:val="both"/>
        <w:rPr>
          <w:rFonts w:ascii="Arial" w:eastAsia="Calibri" w:hAnsi="Arial" w:cs="Arial"/>
          <w:sz w:val="21"/>
          <w:szCs w:val="21"/>
          <w:lang w:eastAsia="es-ES_tradnl"/>
        </w:rPr>
      </w:pPr>
      <w:r w:rsidRPr="00503CAB">
        <w:rPr>
          <w:rFonts w:ascii="Arial" w:eastAsia="Calibri" w:hAnsi="Arial" w:cs="Arial"/>
          <w:sz w:val="21"/>
          <w:szCs w:val="21"/>
          <w:lang w:eastAsia="es-ES_tradnl"/>
        </w:rPr>
        <w:t>Adiciónese los siguientes incisos al artículo 13 de la Ley 1150 de 2007, el cual quedará así:</w:t>
      </w:r>
    </w:p>
    <w:p w14:paraId="1500F9F9" w14:textId="77777777" w:rsidR="00503CAB" w:rsidRPr="00503CAB" w:rsidRDefault="00503CAB" w:rsidP="000827CC">
      <w:pPr>
        <w:spacing w:after="120" w:line="240" w:lineRule="auto"/>
        <w:ind w:left="709" w:right="709"/>
        <w:jc w:val="both"/>
        <w:rPr>
          <w:rFonts w:ascii="Arial" w:eastAsia="Calibri" w:hAnsi="Arial" w:cs="Arial"/>
          <w:sz w:val="21"/>
          <w:szCs w:val="21"/>
          <w:lang w:eastAsia="es-ES_tradnl"/>
        </w:rPr>
      </w:pPr>
      <w:r w:rsidRPr="00503CAB">
        <w:rPr>
          <w:rFonts w:ascii="Arial" w:eastAsia="Calibri" w:hAnsi="Arial" w:cs="Arial"/>
          <w:sz w:val="21"/>
          <w:szCs w:val="21"/>
          <w:lang w:eastAsia="es-ES_tradnl"/>
        </w:rPr>
        <w:lastRenderedPageBreak/>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647D64F8" w14:textId="77777777" w:rsidR="00503CAB" w:rsidRPr="00503CAB" w:rsidRDefault="00503CAB" w:rsidP="000827CC">
      <w:pPr>
        <w:spacing w:after="120" w:line="240" w:lineRule="auto"/>
        <w:ind w:left="709" w:right="709"/>
        <w:jc w:val="both"/>
        <w:rPr>
          <w:rFonts w:ascii="Arial" w:eastAsia="Calibri" w:hAnsi="Arial" w:cs="Arial"/>
          <w:i/>
          <w:iCs/>
          <w:sz w:val="21"/>
          <w:szCs w:val="21"/>
          <w:lang w:eastAsia="es-ES_tradnl"/>
        </w:rPr>
      </w:pPr>
      <w:r w:rsidRPr="00503CAB">
        <w:rPr>
          <w:rFonts w:ascii="Arial" w:eastAsia="Calibri" w:hAnsi="Arial" w:cs="Arial"/>
          <w:i/>
          <w:iCs/>
          <w:sz w:val="21"/>
          <w:szCs w:val="21"/>
          <w:lang w:eastAsia="es-ES_tradnl"/>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503CAB">
        <w:rPr>
          <w:rFonts w:ascii="Arial" w:eastAsia="Calibri" w:hAnsi="Arial" w:cs="Arial"/>
          <w:i/>
          <w:iCs/>
          <w:sz w:val="21"/>
          <w:szCs w:val="21"/>
          <w:lang w:eastAsia="es-ES_tradnl"/>
        </w:rPr>
        <w:t>postcontractual</w:t>
      </w:r>
      <w:proofErr w:type="spellEnd"/>
      <w:r w:rsidRPr="00503CAB">
        <w:rPr>
          <w:rFonts w:ascii="Arial" w:eastAsia="Calibri" w:hAnsi="Arial" w:cs="Arial"/>
          <w:i/>
          <w:iCs/>
          <w:sz w:val="21"/>
          <w:szCs w:val="21"/>
          <w:lang w:eastAsia="es-ES_tradnl"/>
        </w:rPr>
        <w:t>.</w:t>
      </w:r>
    </w:p>
    <w:p w14:paraId="020BEFD9" w14:textId="77777777" w:rsidR="00503CAB" w:rsidRPr="00503CAB" w:rsidRDefault="00503CAB" w:rsidP="000827CC">
      <w:pPr>
        <w:spacing w:after="120" w:line="240" w:lineRule="auto"/>
        <w:ind w:left="709" w:right="709"/>
        <w:jc w:val="both"/>
        <w:rPr>
          <w:rFonts w:ascii="Arial" w:eastAsia="Calibri" w:hAnsi="Arial" w:cs="Arial"/>
          <w:sz w:val="21"/>
          <w:szCs w:val="21"/>
          <w:lang w:eastAsia="es-ES_tradnl"/>
        </w:rPr>
      </w:pPr>
      <w:r w:rsidRPr="00503CAB">
        <w:rPr>
          <w:rFonts w:ascii="Arial" w:eastAsia="Calibri" w:hAnsi="Arial" w:cs="Arial"/>
          <w:i/>
          <w:iCs/>
          <w:sz w:val="21"/>
          <w:szCs w:val="21"/>
          <w:lang w:eastAsia="es-ES_tradnl"/>
        </w:rPr>
        <w:t xml:space="preserve">A partir de la </w:t>
      </w:r>
      <w:proofErr w:type="gramStart"/>
      <w:r w:rsidRPr="00503CAB">
        <w:rPr>
          <w:rFonts w:ascii="Arial" w:eastAsia="Calibri" w:hAnsi="Arial" w:cs="Arial"/>
          <w:i/>
          <w:iCs/>
          <w:sz w:val="21"/>
          <w:szCs w:val="21"/>
          <w:lang w:eastAsia="es-ES_tradnl"/>
        </w:rPr>
        <w:t>entrada en vigencia</w:t>
      </w:r>
      <w:proofErr w:type="gramEnd"/>
      <w:r w:rsidRPr="00503CAB">
        <w:rPr>
          <w:rFonts w:ascii="Arial" w:eastAsia="Calibri" w:hAnsi="Arial" w:cs="Arial"/>
          <w:i/>
          <w:iCs/>
          <w:sz w:val="21"/>
          <w:szCs w:val="21"/>
          <w:lang w:eastAsia="es-ES_tradnl"/>
        </w:rPr>
        <w:t xml:space="preserve"> de la presente Ley, se establecerá un periodo de transición de seis (6) meses, para que las entidades den cumplimiento efectivo a lo aquí establecido</w:t>
      </w:r>
      <w:r w:rsidRPr="00503CAB">
        <w:rPr>
          <w:rFonts w:ascii="Arial" w:eastAsia="Calibri" w:hAnsi="Arial" w:cs="Arial"/>
          <w:sz w:val="21"/>
          <w:szCs w:val="21"/>
          <w:lang w:eastAsia="es-ES_tradnl"/>
        </w:rPr>
        <w:t>. (Cursiva fuera del original).</w:t>
      </w:r>
    </w:p>
    <w:p w14:paraId="1EFD0DEF" w14:textId="77777777" w:rsidR="00503CAB" w:rsidRPr="00503CAB" w:rsidRDefault="00503CAB" w:rsidP="000827CC">
      <w:pPr>
        <w:spacing w:after="0" w:line="276" w:lineRule="auto"/>
        <w:ind w:firstLine="709"/>
        <w:jc w:val="both"/>
        <w:rPr>
          <w:rFonts w:ascii="Arial" w:eastAsia="Calibri" w:hAnsi="Arial" w:cs="Arial"/>
          <w:color w:val="000000"/>
          <w:lang w:val="es-ES_tradnl" w:eastAsia="es-ES_tradnl"/>
        </w:rPr>
      </w:pPr>
    </w:p>
    <w:p w14:paraId="6D0C42D8" w14:textId="77777777" w:rsidR="00503CAB" w:rsidRPr="00503CAB" w:rsidRDefault="00503CAB" w:rsidP="000827CC">
      <w:pPr>
        <w:spacing w:after="0" w:line="276" w:lineRule="auto"/>
        <w:ind w:firstLine="709"/>
        <w:jc w:val="both"/>
        <w:rPr>
          <w:rFonts w:ascii="Arial" w:eastAsia="Calibri" w:hAnsi="Arial" w:cs="Arial"/>
          <w:color w:val="000000"/>
          <w:lang w:val="es-ES_tradnl" w:eastAsia="es-ES_tradnl"/>
        </w:rPr>
      </w:pPr>
      <w:r w:rsidRPr="00503CAB">
        <w:rPr>
          <w:rFonts w:ascii="Arial" w:eastAsia="Calibri" w:hAnsi="Arial" w:cs="Arial"/>
          <w:color w:val="000000"/>
          <w:lang w:val="es-ES_tradnl" w:eastAsia="es-ES_tradnl"/>
        </w:rPr>
        <w:t xml:space="preserve">Como puede observarse, aunque la publicación en el SECOP I de los documentos relacionados con la actividad contractual ya era obligatoria para las entidades que cuentan con un régimen especial, el artículo 53 de la Ley 2195 de 2022 –que modifica el artículo 13 de la Ley 1150 de 2007– complementa ese deber con la exigencia </w:t>
      </w:r>
      <w:bookmarkStart w:id="9" w:name="_Hlk98487480"/>
      <w:r w:rsidRPr="00503CAB">
        <w:rPr>
          <w:rFonts w:ascii="Arial" w:eastAsia="Calibri" w:hAnsi="Arial" w:cs="Arial"/>
          <w:color w:val="000000"/>
          <w:lang w:val="es-ES_tradnl" w:eastAsia="es-ES_tradnl"/>
        </w:rPr>
        <w:t>de emplear el SECOP II.</w:t>
      </w:r>
      <w:bookmarkEnd w:id="9"/>
      <w:r w:rsidRPr="00503CAB">
        <w:rPr>
          <w:rFonts w:ascii="Arial" w:eastAsia="Calibri" w:hAnsi="Arial" w:cs="Arial"/>
          <w:color w:val="000000"/>
          <w:lang w:val="es-ES_tradnl" w:eastAsia="es-ES_tradnl"/>
        </w:rPr>
        <w:t xml:space="preserve">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0A6D5215" w14:textId="77777777" w:rsidR="00503CAB" w:rsidRPr="00503CAB" w:rsidRDefault="00503CAB" w:rsidP="00503CAB">
      <w:pPr>
        <w:spacing w:before="120" w:after="0" w:line="276" w:lineRule="auto"/>
        <w:ind w:firstLine="709"/>
        <w:jc w:val="both"/>
        <w:rPr>
          <w:rFonts w:ascii="Arial" w:eastAsia="Calibri" w:hAnsi="Arial" w:cs="Arial"/>
          <w:color w:val="000000"/>
          <w:lang w:val="es-ES_tradnl" w:eastAsia="es-ES_tradnl"/>
        </w:rPr>
      </w:pPr>
      <w:r w:rsidRPr="00503CAB">
        <w:rPr>
          <w:rFonts w:ascii="Arial" w:eastAsia="Calibri" w:hAnsi="Arial" w:cs="Arial"/>
          <w:color w:val="000000"/>
          <w:lang w:val="es-ES_tradnl" w:eastAsia="es-ES_tradnl"/>
        </w:rPr>
        <w:t xml:space="preserve">La Agencia Nacional de Contratación Pública – Colombia Compra Eficiente considera que al establecer el artículo 53 que este deber se debe cumplir en el SECOP II «o la plataforma transaccional que haga sus veces» esto debe interpretarse en el sentido en que a pesar de que en la actualidad el SECOP II es la plataforma transaccional vigente en el Estado colombiano, si en el futuro esta es reemplazada por otra que tenga otra denominación, las entidades que tienen un régimen especial de contratación pública deben continuar publicando la documentación de su actividad contractual en la nueva plataforma. Por ello, esta Agencia no considera que la disposición analizada al utilizar la expresión indicada, deba entenderse como que las entidades exceptuadas del Estatuto General de Contratación de la Administración Pública pueden emplear sus páginas web o sus propios portales electrónicos, para realizar, a través de ellos, el procedimiento contractual, pues, precisamente, el artículo 53 de la Ley </w:t>
      </w:r>
      <w:bookmarkStart w:id="10" w:name="_Hlk98487825"/>
      <w:r w:rsidRPr="00503CAB">
        <w:rPr>
          <w:rFonts w:ascii="Arial" w:eastAsia="Calibri" w:hAnsi="Arial" w:cs="Arial"/>
          <w:color w:val="000000"/>
          <w:lang w:val="es-ES_tradnl" w:eastAsia="es-ES_tradnl"/>
        </w:rPr>
        <w:t xml:space="preserve">2195 de 2022 </w:t>
      </w:r>
      <w:bookmarkEnd w:id="10"/>
      <w:r w:rsidRPr="00503CAB">
        <w:rPr>
          <w:rFonts w:ascii="Arial" w:eastAsia="Calibri" w:hAnsi="Arial" w:cs="Arial"/>
          <w:color w:val="000000"/>
          <w:lang w:val="es-ES_tradnl" w:eastAsia="es-ES_tradnl"/>
        </w:rPr>
        <w:t xml:space="preserve">unifica el régimen de publicidad de las entidades estatales en una sola plataforma, actualmente </w:t>
      </w:r>
      <w:r w:rsidRPr="00503CAB">
        <w:rPr>
          <w:rFonts w:ascii="Arial" w:eastAsia="Calibri" w:hAnsi="Arial" w:cs="Arial"/>
          <w:color w:val="000000"/>
          <w:lang w:val="es-ES_tradnl" w:eastAsia="es-ES_tradnl"/>
        </w:rPr>
        <w:lastRenderedPageBreak/>
        <w:t>denominada SECOP II. Con esto se logra que la ciudadanía pueda encontrar en un mismo sistema la gestión de la actividad contractual del Estado, garantizándose en mayor grado la transparencia y el acceso a la documentación pública.</w:t>
      </w:r>
    </w:p>
    <w:p w14:paraId="1EF29B9D" w14:textId="77777777" w:rsidR="00503CAB" w:rsidRPr="00503CAB" w:rsidRDefault="00503CAB" w:rsidP="00503CAB">
      <w:pPr>
        <w:spacing w:before="120" w:after="0" w:line="276" w:lineRule="auto"/>
        <w:ind w:firstLine="709"/>
        <w:jc w:val="both"/>
        <w:rPr>
          <w:rFonts w:ascii="Arial" w:eastAsia="Calibri" w:hAnsi="Arial" w:cs="Arial"/>
          <w:color w:val="000000"/>
          <w:lang w:val="es-ES_tradnl" w:eastAsia="es-ES_tradnl"/>
        </w:rPr>
      </w:pPr>
      <w:bookmarkStart w:id="11" w:name="_Hlk98489914"/>
      <w:r w:rsidRPr="00503CAB">
        <w:rPr>
          <w:rFonts w:ascii="Arial" w:eastAsia="Calibri" w:hAnsi="Arial" w:cs="Arial"/>
          <w:color w:val="000000"/>
          <w:lang w:val="es-ES_tradnl" w:eastAsia="es-ES_tradnl"/>
        </w:rPr>
        <w:t xml:space="preserve">Finalmente, el referido artículo dispone, en el inciso final, que «A partir de la </w:t>
      </w:r>
      <w:proofErr w:type="gramStart"/>
      <w:r w:rsidRPr="00503CAB">
        <w:rPr>
          <w:rFonts w:ascii="Arial" w:eastAsia="Calibri" w:hAnsi="Arial" w:cs="Arial"/>
          <w:color w:val="000000"/>
          <w:lang w:val="es-ES_tradnl" w:eastAsia="es-ES_tradnl"/>
        </w:rPr>
        <w:t>entrada en vigencia</w:t>
      </w:r>
      <w:proofErr w:type="gramEnd"/>
      <w:r w:rsidRPr="00503CAB">
        <w:rPr>
          <w:rFonts w:ascii="Arial" w:eastAsia="Calibri" w:hAnsi="Arial" w:cs="Arial"/>
          <w:color w:val="000000"/>
          <w:lang w:val="es-ES_tradnl" w:eastAsia="es-ES_tradnl"/>
        </w:rPr>
        <w:t xml:space="preserve">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53. Este período de transición va del 18 de enero al 18 de julio de 2022. Sobre el particular, la Agencia Nacional de Contratación Pública – Colombia Compra </w:t>
      </w:r>
      <w:proofErr w:type="gramStart"/>
      <w:r w:rsidRPr="00503CAB">
        <w:rPr>
          <w:rFonts w:ascii="Arial" w:eastAsia="Calibri" w:hAnsi="Arial" w:cs="Arial"/>
          <w:color w:val="000000"/>
          <w:lang w:val="es-ES_tradnl" w:eastAsia="es-ES_tradnl"/>
        </w:rPr>
        <w:t>Eficiente  expidió</w:t>
      </w:r>
      <w:proofErr w:type="gramEnd"/>
      <w:r w:rsidRPr="00503CAB">
        <w:rPr>
          <w:rFonts w:ascii="Arial" w:eastAsia="Calibri" w:hAnsi="Arial" w:cs="Arial"/>
          <w:color w:val="000000"/>
          <w:lang w:val="es-ES_tradnl" w:eastAsia="es-ES_tradnl"/>
        </w:rPr>
        <w:t xml:space="preserve"> la Circular Externa No. 002 de 2022 en la que se imparte la siguiente directriz: </w:t>
      </w:r>
    </w:p>
    <w:p w14:paraId="5C48A169" w14:textId="77777777" w:rsidR="00503CAB" w:rsidRPr="00503CAB" w:rsidRDefault="00503CAB" w:rsidP="00503CAB">
      <w:pPr>
        <w:spacing w:after="0" w:line="276" w:lineRule="auto"/>
        <w:ind w:firstLine="709"/>
        <w:jc w:val="both"/>
        <w:rPr>
          <w:rFonts w:ascii="Arial" w:eastAsia="Calibri" w:hAnsi="Arial" w:cs="Arial"/>
          <w:color w:val="000000"/>
          <w:lang w:val="es-ES_tradnl" w:eastAsia="es-ES_tradnl"/>
        </w:rPr>
      </w:pPr>
    </w:p>
    <w:p w14:paraId="69652F01" w14:textId="77777777" w:rsidR="00503CAB" w:rsidRPr="00503CAB" w:rsidRDefault="00503CAB" w:rsidP="00BC4E20">
      <w:pPr>
        <w:spacing w:after="120" w:line="240" w:lineRule="auto"/>
        <w:ind w:left="709" w:right="709"/>
        <w:jc w:val="both"/>
        <w:rPr>
          <w:rFonts w:ascii="Arial" w:eastAsia="Times New Roman" w:hAnsi="Arial" w:cs="Arial"/>
          <w:sz w:val="21"/>
          <w:szCs w:val="21"/>
          <w:lang w:eastAsia="es-ES_tradnl"/>
        </w:rPr>
      </w:pPr>
      <w:r w:rsidRPr="00503CAB">
        <w:rPr>
          <w:rFonts w:ascii="Arial" w:eastAsia="Times New Roman" w:hAnsi="Arial" w:cs="Arial"/>
          <w:sz w:val="21"/>
          <w:szCs w:val="21"/>
          <w:lang w:eastAsia="es-ES_tradnl"/>
        </w:rPr>
        <w:t xml:space="preserve">Para la vigencia 2022 las entidades que apliquen un régimen especial de contratación de acuerdo con lo preceptuado en la Ley 2195 de 2022, tienen un período de transición de seis (6) meses para publicar todos los documentos relacionados con su actividad contractual en la plataforma del SECOP II. </w:t>
      </w:r>
    </w:p>
    <w:p w14:paraId="661733D7" w14:textId="77777777" w:rsidR="00503CAB" w:rsidRPr="00503CAB" w:rsidRDefault="00503CAB" w:rsidP="00BC4E20">
      <w:pPr>
        <w:spacing w:after="120" w:line="240" w:lineRule="auto"/>
        <w:ind w:left="709" w:right="709"/>
        <w:jc w:val="both"/>
        <w:rPr>
          <w:rFonts w:ascii="Arial" w:eastAsia="Times New Roman" w:hAnsi="Arial" w:cs="Arial"/>
          <w:sz w:val="21"/>
          <w:szCs w:val="21"/>
          <w:lang w:eastAsia="es-ES_tradnl"/>
        </w:rPr>
      </w:pPr>
      <w:r w:rsidRPr="00503CAB">
        <w:rPr>
          <w:rFonts w:ascii="Arial" w:eastAsia="Times New Roman" w:hAnsi="Arial" w:cs="Arial"/>
          <w:sz w:val="21"/>
          <w:szCs w:val="21"/>
          <w:lang w:eastAsia="es-ES_tradnl"/>
        </w:rPr>
        <w:t xml:space="preserve">En consecuencia, su uso obligatorio empezará a regir a partir del 18 de </w:t>
      </w:r>
      <w:proofErr w:type="spellStart"/>
      <w:r w:rsidRPr="00503CAB">
        <w:rPr>
          <w:rFonts w:ascii="Arial" w:eastAsia="Times New Roman" w:hAnsi="Arial" w:cs="Arial"/>
          <w:sz w:val="21"/>
          <w:szCs w:val="21"/>
          <w:lang w:eastAsia="es-ES_tradnl"/>
        </w:rPr>
        <w:t>iulio</w:t>
      </w:r>
      <w:proofErr w:type="spellEnd"/>
      <w:r w:rsidRPr="00503CAB">
        <w:rPr>
          <w:rFonts w:ascii="Arial" w:eastAsia="Times New Roman" w:hAnsi="Arial" w:cs="Arial"/>
          <w:sz w:val="21"/>
          <w:szCs w:val="21"/>
          <w:lang w:eastAsia="es-ES_tradnl"/>
        </w:rPr>
        <w:t xml:space="preserve"> de 2022, 23:59 horas, sin que sea posible por vía reglamentaria o en sus reglamentos internos de contratación -también conocidos como Manuales de Contratación"-hacer extensivo el plazo previsto en la Ley. </w:t>
      </w:r>
    </w:p>
    <w:p w14:paraId="02F6D671" w14:textId="77777777" w:rsidR="00503CAB" w:rsidRPr="00503CAB" w:rsidRDefault="00503CAB" w:rsidP="00BC4E20">
      <w:pPr>
        <w:spacing w:after="120" w:line="240" w:lineRule="auto"/>
        <w:ind w:left="709" w:right="709"/>
        <w:jc w:val="both"/>
        <w:rPr>
          <w:rFonts w:ascii="Arial" w:eastAsia="Calibri" w:hAnsi="Arial" w:cs="Arial"/>
          <w:color w:val="000000"/>
          <w:sz w:val="21"/>
          <w:szCs w:val="21"/>
          <w:lang w:val="es-ES_tradnl" w:eastAsia="es-ES_tradnl"/>
        </w:rPr>
      </w:pPr>
      <w:r w:rsidRPr="00503CAB">
        <w:rPr>
          <w:rFonts w:ascii="Arial" w:eastAsia="Times New Roman" w:hAnsi="Arial" w:cs="Arial"/>
          <w:sz w:val="21"/>
          <w:szCs w:val="21"/>
          <w:lang w:eastAsia="es-ES_tradnl"/>
        </w:rPr>
        <w:t>Todos los procesos de contratación creados en el SECOP I antes del 18 de julio de 2022, 23:59 horas, por parte de estas entidades estatales, podrán continuar siendo gestionados en esta plataforma</w:t>
      </w:r>
      <w:r w:rsidRPr="00503CAB">
        <w:rPr>
          <w:rFonts w:ascii="Arial" w:eastAsia="Times New Roman" w:hAnsi="Arial" w:cs="Arial"/>
          <w:sz w:val="21"/>
          <w:szCs w:val="21"/>
          <w:vertAlign w:val="superscript"/>
          <w:lang w:eastAsia="es-ES_tradnl"/>
        </w:rPr>
        <w:footnoteReference w:id="37"/>
      </w:r>
      <w:r w:rsidRPr="00503CAB">
        <w:rPr>
          <w:rFonts w:ascii="Arial" w:eastAsia="Times New Roman" w:hAnsi="Arial" w:cs="Arial"/>
          <w:sz w:val="21"/>
          <w:szCs w:val="21"/>
          <w:lang w:eastAsia="es-ES_tradnl"/>
        </w:rPr>
        <w:t>.</w:t>
      </w:r>
    </w:p>
    <w:bookmarkEnd w:id="11"/>
    <w:p w14:paraId="528D574F" w14:textId="77777777" w:rsidR="00503CAB" w:rsidRPr="00503CAB" w:rsidRDefault="00503CAB" w:rsidP="00503CAB">
      <w:pPr>
        <w:spacing w:after="0" w:line="276" w:lineRule="auto"/>
        <w:ind w:firstLine="709"/>
        <w:jc w:val="both"/>
        <w:rPr>
          <w:rFonts w:ascii="Arial" w:eastAsia="Calibri" w:hAnsi="Arial" w:cs="Arial"/>
          <w:color w:val="000000"/>
          <w:lang w:val="es-ES_tradnl" w:eastAsia="es-ES_tradnl"/>
        </w:rPr>
      </w:pPr>
    </w:p>
    <w:p w14:paraId="135B5CA1" w14:textId="4AC2DA98" w:rsidR="00503CAB" w:rsidRPr="00503CAB" w:rsidRDefault="00503CAB" w:rsidP="00503CAB">
      <w:pPr>
        <w:spacing w:after="0" w:line="276" w:lineRule="auto"/>
        <w:ind w:firstLine="709"/>
        <w:jc w:val="both"/>
        <w:rPr>
          <w:rFonts w:ascii="Arial" w:eastAsia="Calibri" w:hAnsi="Arial" w:cs="Arial"/>
          <w:color w:val="000000"/>
          <w:lang w:val="es-ES_tradnl" w:eastAsia="es-ES_tradnl"/>
        </w:rPr>
      </w:pPr>
      <w:r w:rsidRPr="00503CAB">
        <w:rPr>
          <w:rFonts w:ascii="Arial" w:eastAsia="Calibri" w:hAnsi="Arial" w:cs="Arial"/>
          <w:color w:val="000000"/>
          <w:lang w:val="es-ES_tradnl" w:eastAsia="es-ES_tradnl"/>
        </w:rPr>
        <w:t xml:space="preserve">Conforme a lo anterior, independientemente de que haya entidades estatales con regímenes especiales o exceptuados de contratación, tal circunstancia no las excluye de la aplicación de los principios generales de la función administrativa y de la gestión fiscal de que tratan los artículos 209 y 267 de la Constitución Política, ni del deber de dar publicidad a su actividad contractual. </w:t>
      </w:r>
    </w:p>
    <w:p w14:paraId="6C584A4C" w14:textId="77777777" w:rsidR="008608E8" w:rsidRPr="00E76220" w:rsidRDefault="008608E8" w:rsidP="00E76220">
      <w:pPr>
        <w:spacing w:after="0" w:line="276" w:lineRule="auto"/>
        <w:jc w:val="both"/>
        <w:rPr>
          <w:rFonts w:ascii="Arial" w:hAnsi="Arial" w:cs="Arial"/>
          <w:color w:val="000000" w:themeColor="text1"/>
          <w:sz w:val="21"/>
          <w:szCs w:val="21"/>
        </w:rPr>
      </w:pPr>
    </w:p>
    <w:p w14:paraId="078DF092" w14:textId="77777777" w:rsidR="00E76220" w:rsidRPr="00E76220" w:rsidRDefault="00E76220" w:rsidP="00E76220">
      <w:pPr>
        <w:numPr>
          <w:ilvl w:val="0"/>
          <w:numId w:val="3"/>
        </w:numPr>
        <w:tabs>
          <w:tab w:val="left" w:pos="284"/>
        </w:tabs>
        <w:spacing w:after="0" w:line="276" w:lineRule="auto"/>
        <w:ind w:left="0" w:firstLine="0"/>
        <w:contextualSpacing/>
        <w:rPr>
          <w:rFonts w:ascii="Arial" w:hAnsi="Arial" w:cs="Arial"/>
          <w:b/>
          <w:bCs/>
          <w:color w:val="000000" w:themeColor="text1"/>
        </w:rPr>
      </w:pPr>
      <w:r w:rsidRPr="00E76220">
        <w:rPr>
          <w:rFonts w:ascii="Arial" w:hAnsi="Arial" w:cs="Arial"/>
          <w:b/>
          <w:bCs/>
          <w:color w:val="000000" w:themeColor="text1"/>
        </w:rPr>
        <w:t xml:space="preserve">Respuesta </w:t>
      </w:r>
    </w:p>
    <w:p w14:paraId="6B52B813" w14:textId="151F2610" w:rsidR="00E76220" w:rsidRDefault="00E76220" w:rsidP="00E76220">
      <w:pPr>
        <w:spacing w:after="0" w:line="276" w:lineRule="auto"/>
        <w:ind w:right="709"/>
        <w:jc w:val="both"/>
        <w:rPr>
          <w:rFonts w:ascii="Arial" w:hAnsi="Arial" w:cs="Arial"/>
          <w:color w:val="000000" w:themeColor="text1"/>
          <w:sz w:val="21"/>
          <w:szCs w:val="21"/>
        </w:rPr>
      </w:pPr>
    </w:p>
    <w:p w14:paraId="1DCF5C68" w14:textId="77777777" w:rsidR="00B353D9" w:rsidRPr="006D1EDE" w:rsidRDefault="00B353D9" w:rsidP="00B353D9">
      <w:pPr>
        <w:pStyle w:val="NormalWeb"/>
        <w:spacing w:after="120"/>
        <w:ind w:left="709" w:right="709"/>
        <w:jc w:val="both"/>
        <w:rPr>
          <w:rFonts w:ascii="Arial" w:hAnsi="Arial" w:cs="Arial"/>
          <w:sz w:val="19"/>
          <w:szCs w:val="19"/>
        </w:rPr>
      </w:pPr>
      <w:r>
        <w:rPr>
          <w:rFonts w:ascii="Arial" w:hAnsi="Arial" w:cs="Arial"/>
          <w:sz w:val="19"/>
          <w:szCs w:val="19"/>
        </w:rPr>
        <w:t>«</w:t>
      </w:r>
      <w:r w:rsidRPr="006D1EDE">
        <w:rPr>
          <w:rFonts w:ascii="Arial" w:hAnsi="Arial" w:cs="Arial"/>
          <w:sz w:val="19"/>
          <w:szCs w:val="19"/>
        </w:rPr>
        <w:t>1. ¿Para iniciar la ejecución del contrato que suscribe una empresa social del estado, requiere que esté publicado el contrato </w:t>
      </w:r>
      <w:r w:rsidRPr="006D1EDE">
        <w:rPr>
          <w:rStyle w:val="xgmail-il"/>
          <w:rFonts w:ascii="Arial" w:hAnsi="Arial" w:cs="Arial"/>
          <w:sz w:val="19"/>
          <w:szCs w:val="19"/>
        </w:rPr>
        <w:t>en</w:t>
      </w:r>
      <w:r w:rsidRPr="006D1EDE">
        <w:rPr>
          <w:rFonts w:ascii="Arial" w:hAnsi="Arial" w:cs="Arial"/>
          <w:sz w:val="19"/>
          <w:szCs w:val="19"/>
        </w:rPr>
        <w:t> el SECOP?</w:t>
      </w:r>
    </w:p>
    <w:p w14:paraId="3718D268" w14:textId="053D1F25" w:rsidR="00B353D9" w:rsidRDefault="00B353D9" w:rsidP="00E41377">
      <w:pPr>
        <w:pStyle w:val="NormalWeb"/>
        <w:ind w:left="709" w:right="709"/>
        <w:jc w:val="both"/>
        <w:rPr>
          <w:rFonts w:ascii="Arial" w:hAnsi="Arial" w:cs="Arial"/>
          <w:sz w:val="19"/>
          <w:szCs w:val="19"/>
        </w:rPr>
      </w:pPr>
      <w:r w:rsidRPr="006D1EDE">
        <w:rPr>
          <w:rFonts w:ascii="Arial" w:hAnsi="Arial" w:cs="Arial"/>
          <w:sz w:val="19"/>
          <w:szCs w:val="19"/>
        </w:rPr>
        <w:t>2. ¿La publicación </w:t>
      </w:r>
      <w:r w:rsidRPr="006D1EDE">
        <w:rPr>
          <w:rStyle w:val="xgmail-il"/>
          <w:rFonts w:ascii="Arial" w:hAnsi="Arial" w:cs="Arial"/>
          <w:sz w:val="19"/>
          <w:szCs w:val="19"/>
        </w:rPr>
        <w:t>en</w:t>
      </w:r>
      <w:r w:rsidRPr="006D1EDE">
        <w:rPr>
          <w:rFonts w:ascii="Arial" w:hAnsi="Arial" w:cs="Arial"/>
          <w:sz w:val="19"/>
          <w:szCs w:val="19"/>
        </w:rPr>
        <w:t> el SECOP del contrato constituye un requisito </w:t>
      </w:r>
      <w:r w:rsidRPr="006D1EDE">
        <w:rPr>
          <w:rStyle w:val="xgmail-il"/>
          <w:rFonts w:ascii="Arial" w:hAnsi="Arial" w:cs="Arial"/>
          <w:sz w:val="19"/>
          <w:szCs w:val="19"/>
        </w:rPr>
        <w:t>de</w:t>
      </w:r>
      <w:r w:rsidRPr="006D1EDE">
        <w:rPr>
          <w:rFonts w:ascii="Arial" w:hAnsi="Arial" w:cs="Arial"/>
          <w:sz w:val="19"/>
          <w:szCs w:val="19"/>
        </w:rPr>
        <w:t> ejecución adicional a la aprobación </w:t>
      </w:r>
      <w:r w:rsidRPr="006D1EDE">
        <w:rPr>
          <w:rStyle w:val="xgmail-il"/>
          <w:rFonts w:ascii="Arial" w:hAnsi="Arial" w:cs="Arial"/>
          <w:sz w:val="19"/>
          <w:szCs w:val="19"/>
        </w:rPr>
        <w:t>de</w:t>
      </w:r>
      <w:r w:rsidRPr="006D1EDE">
        <w:rPr>
          <w:rFonts w:ascii="Arial" w:hAnsi="Arial" w:cs="Arial"/>
          <w:sz w:val="19"/>
          <w:szCs w:val="19"/>
        </w:rPr>
        <w:t> garantías y la expedición del registro presupuestal?</w:t>
      </w:r>
      <w:r w:rsidR="00C322DA">
        <w:rPr>
          <w:rFonts w:ascii="Arial" w:hAnsi="Arial" w:cs="Arial"/>
          <w:sz w:val="19"/>
          <w:szCs w:val="19"/>
        </w:rPr>
        <w:t>»</w:t>
      </w:r>
    </w:p>
    <w:p w14:paraId="4530476D" w14:textId="10DA2C73" w:rsidR="00561C26" w:rsidRDefault="00561C26" w:rsidP="00E41377">
      <w:pPr>
        <w:pStyle w:val="NormalWeb"/>
        <w:ind w:right="709"/>
        <w:jc w:val="both"/>
        <w:rPr>
          <w:rFonts w:ascii="Arial" w:hAnsi="Arial" w:cs="Arial"/>
          <w:sz w:val="22"/>
          <w:szCs w:val="22"/>
        </w:rPr>
      </w:pPr>
    </w:p>
    <w:p w14:paraId="618DA3A7" w14:textId="77777777" w:rsidR="0021332D" w:rsidRDefault="004E3846" w:rsidP="004E3846">
      <w:pPr>
        <w:spacing w:after="120" w:line="276" w:lineRule="auto"/>
        <w:jc w:val="both"/>
        <w:rPr>
          <w:rFonts w:ascii="Arial" w:eastAsia="Times New Roman" w:hAnsi="Arial" w:cs="Arial"/>
          <w:bCs/>
          <w:szCs w:val="24"/>
          <w:lang w:eastAsia="es-MX"/>
        </w:rPr>
      </w:pPr>
      <w:r w:rsidRPr="00CF4145">
        <w:rPr>
          <w:rFonts w:ascii="Arial" w:eastAsia="Times New Roman" w:hAnsi="Arial" w:cs="Arial"/>
          <w:bCs/>
          <w:szCs w:val="24"/>
          <w:lang w:eastAsia="es-MX"/>
        </w:rPr>
        <w:lastRenderedPageBreak/>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r w:rsidRPr="00CF4145">
        <w:rPr>
          <w:rFonts w:ascii="Arial" w:eastAsia="Times New Roman" w:hAnsi="Arial" w:cs="Arial"/>
          <w:szCs w:val="24"/>
          <w:lang w:val="es-ES" w:eastAsia="es-MX"/>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CF4145">
        <w:rPr>
          <w:rFonts w:ascii="Arial" w:eastAsia="Times New Roman" w:hAnsi="Arial" w:cs="Arial"/>
          <w:bCs/>
          <w:szCs w:val="24"/>
          <w:lang w:eastAsia="es-MX"/>
        </w:rPr>
        <w:t xml:space="preserve"> de todos los partícipes de la contratación estatal.</w:t>
      </w:r>
      <w:r w:rsidR="006A47D9">
        <w:rPr>
          <w:rFonts w:ascii="Arial" w:eastAsia="Times New Roman" w:hAnsi="Arial" w:cs="Arial"/>
          <w:bCs/>
          <w:szCs w:val="24"/>
          <w:lang w:eastAsia="es-MX"/>
        </w:rPr>
        <w:t xml:space="preserve"> </w:t>
      </w:r>
    </w:p>
    <w:p w14:paraId="5EC9DA8D" w14:textId="184AE82D" w:rsidR="000F0E13" w:rsidRPr="000F0E13" w:rsidRDefault="006A47D9" w:rsidP="002D0E15">
      <w:pPr>
        <w:spacing w:after="120" w:line="276" w:lineRule="auto"/>
        <w:ind w:firstLine="708"/>
        <w:jc w:val="both"/>
        <w:rPr>
          <w:rFonts w:ascii="Arial" w:eastAsia="Calibri" w:hAnsi="Arial" w:cs="Arial"/>
          <w:color w:val="000000" w:themeColor="text1"/>
          <w:lang w:val="es-ES_tradnl"/>
        </w:rPr>
      </w:pPr>
      <w:r>
        <w:rPr>
          <w:rFonts w:ascii="Arial" w:eastAsia="Times New Roman" w:hAnsi="Arial" w:cs="Arial"/>
          <w:bCs/>
          <w:szCs w:val="24"/>
          <w:lang w:eastAsia="es-MX"/>
        </w:rPr>
        <w:t>Sin perjuicio de lo anterior, esta Agencia responde sus</w:t>
      </w:r>
      <w:r w:rsidR="0021332D">
        <w:rPr>
          <w:rFonts w:ascii="Arial" w:eastAsia="Times New Roman" w:hAnsi="Arial" w:cs="Arial"/>
          <w:bCs/>
          <w:szCs w:val="24"/>
          <w:lang w:eastAsia="es-MX"/>
        </w:rPr>
        <w:t xml:space="preserve"> dos primeras</w:t>
      </w:r>
      <w:r>
        <w:rPr>
          <w:rFonts w:ascii="Arial" w:eastAsia="Times New Roman" w:hAnsi="Arial" w:cs="Arial"/>
          <w:bCs/>
          <w:szCs w:val="24"/>
          <w:lang w:eastAsia="es-MX"/>
        </w:rPr>
        <w:t xml:space="preserve"> preguntas de forma</w:t>
      </w:r>
      <w:r w:rsidR="0021332D">
        <w:rPr>
          <w:rFonts w:ascii="Arial" w:eastAsia="Times New Roman" w:hAnsi="Arial" w:cs="Arial"/>
          <w:bCs/>
          <w:szCs w:val="24"/>
          <w:lang w:eastAsia="es-MX"/>
        </w:rPr>
        <w:t xml:space="preserve"> </w:t>
      </w:r>
      <w:r>
        <w:rPr>
          <w:rFonts w:ascii="Arial" w:eastAsia="Times New Roman" w:hAnsi="Arial" w:cs="Arial"/>
          <w:bCs/>
          <w:szCs w:val="24"/>
          <w:lang w:eastAsia="es-MX"/>
        </w:rPr>
        <w:t>genera</w:t>
      </w:r>
      <w:r w:rsidR="008043C4">
        <w:rPr>
          <w:rFonts w:ascii="Arial" w:eastAsia="Times New Roman" w:hAnsi="Arial" w:cs="Arial"/>
          <w:bCs/>
          <w:szCs w:val="24"/>
          <w:lang w:eastAsia="es-MX"/>
        </w:rPr>
        <w:t>l</w:t>
      </w:r>
      <w:r w:rsidR="0021332D">
        <w:rPr>
          <w:rFonts w:ascii="Arial" w:eastAsia="Times New Roman" w:hAnsi="Arial" w:cs="Arial"/>
          <w:bCs/>
          <w:szCs w:val="24"/>
          <w:lang w:eastAsia="es-MX"/>
        </w:rPr>
        <w:t>,</w:t>
      </w:r>
      <w:r w:rsidR="007768B5">
        <w:rPr>
          <w:rFonts w:ascii="Arial" w:eastAsia="Times New Roman" w:hAnsi="Arial" w:cs="Arial"/>
          <w:bCs/>
          <w:szCs w:val="24"/>
          <w:lang w:eastAsia="es-MX"/>
        </w:rPr>
        <w:t xml:space="preserve"> indicando </w:t>
      </w:r>
      <w:proofErr w:type="gramStart"/>
      <w:r w:rsidR="007768B5">
        <w:rPr>
          <w:rFonts w:ascii="Arial" w:eastAsia="Times New Roman" w:hAnsi="Arial" w:cs="Arial"/>
          <w:bCs/>
          <w:szCs w:val="24"/>
          <w:lang w:eastAsia="es-MX"/>
        </w:rPr>
        <w:t>que,</w:t>
      </w:r>
      <w:r w:rsidR="0021332D">
        <w:rPr>
          <w:rFonts w:ascii="Arial" w:eastAsia="Times New Roman" w:hAnsi="Arial" w:cs="Arial"/>
          <w:bCs/>
          <w:szCs w:val="24"/>
          <w:lang w:eastAsia="es-MX"/>
        </w:rPr>
        <w:t xml:space="preserve"> </w:t>
      </w:r>
      <w:r w:rsidR="000F0E13" w:rsidRPr="000F0E13">
        <w:rPr>
          <w:rFonts w:ascii="Arial" w:eastAsia="Calibri" w:hAnsi="Arial" w:cs="Arial"/>
          <w:color w:val="000000" w:themeColor="text1"/>
          <w:lang w:val="es-ES_tradnl"/>
        </w:rPr>
        <w:t xml:space="preserve"> las</w:t>
      </w:r>
      <w:proofErr w:type="gramEnd"/>
      <w:r w:rsidR="000F0E13" w:rsidRPr="000F0E13">
        <w:rPr>
          <w:rFonts w:ascii="Arial" w:eastAsia="Calibri" w:hAnsi="Arial" w:cs="Arial"/>
          <w:color w:val="000000" w:themeColor="text1"/>
          <w:lang w:val="es-ES_tradnl"/>
        </w:rPr>
        <w:t xml:space="preserve"> entidades con régimen especial están facultadas legalmente para desarrollar su actividad contractual con base en normas diferentes al Estatuto General de Contratación de la Administración Pública. Esto implica que las normas precisas en materia contractual que deben aplicar estas entidades están determinadas por el instrumento normativo que se crea para el régimen especial, esto es, el manual interno de contratación, pero por regla general se trata del derecho privado, con los matices provenientes del derecho público mencionadas en el numeral 2.1 de este concepto. </w:t>
      </w:r>
    </w:p>
    <w:p w14:paraId="00D22A72" w14:textId="77777777" w:rsidR="000F0E13" w:rsidRPr="000F0E13" w:rsidRDefault="000F0E13" w:rsidP="000F0E13">
      <w:pPr>
        <w:spacing w:before="120" w:after="120" w:line="276" w:lineRule="auto"/>
        <w:ind w:firstLine="708"/>
        <w:jc w:val="both"/>
        <w:rPr>
          <w:rFonts w:ascii="Arial" w:eastAsia="Calibri" w:hAnsi="Arial" w:cs="Arial"/>
          <w:color w:val="000000" w:themeColor="text1"/>
          <w:lang w:val="es-ES_tradnl"/>
        </w:rPr>
      </w:pPr>
      <w:r w:rsidRPr="000F0E13">
        <w:rPr>
          <w:rFonts w:ascii="Arial" w:eastAsia="Calibri" w:hAnsi="Arial" w:cs="Arial"/>
          <w:color w:val="000000" w:themeColor="text1"/>
          <w:lang w:val="es-ES_tradnl"/>
        </w:rPr>
        <w:t>Sobre este punto particular es preciso destacar que las entidades estatales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que adelantarán sus procesos de contratación. Dicha libertad es similar a la reconocida a los particulares por el derecho privado, pero no es idéntica a aquella, en la medida en que encuentra importantes limitantes, algunos de los cuales fueron expuestos.</w:t>
      </w:r>
    </w:p>
    <w:p w14:paraId="19B2F503" w14:textId="77777777" w:rsidR="000F0E13" w:rsidRPr="000F0E13" w:rsidRDefault="000F0E13" w:rsidP="000F0E13">
      <w:pPr>
        <w:spacing w:before="120" w:after="120" w:line="276" w:lineRule="auto"/>
        <w:ind w:firstLine="709"/>
        <w:jc w:val="both"/>
        <w:rPr>
          <w:rFonts w:ascii="Arial" w:eastAsia="Calibri" w:hAnsi="Arial" w:cs="Arial"/>
          <w:color w:val="000000" w:themeColor="text1"/>
          <w:lang w:val="es-ES_tradnl"/>
        </w:rPr>
      </w:pPr>
      <w:r w:rsidRPr="000F0E13">
        <w:rPr>
          <w:rFonts w:ascii="Arial" w:eastAsia="Calibri" w:hAnsi="Arial" w:cs="Arial"/>
          <w:color w:val="000000" w:themeColor="text1"/>
          <w:lang w:val="es-ES_tradnl"/>
        </w:rPr>
        <w:t xml:space="preserve">Conforme con lo anterior, existen múltiples contenidos que pueden ser objeto de regulación en el manual de contratación, por hacer parte del ámbito de configuración en desarrollo de su autonomía contractual que no riñe con la ley, como sería la definición de algunos </w:t>
      </w:r>
      <w:r w:rsidRPr="000F0E13">
        <w:rPr>
          <w:rFonts w:ascii="Arial" w:eastAsia="Calibri" w:hAnsi="Arial" w:cs="Arial"/>
          <w:i/>
          <w:iCs/>
          <w:color w:val="000000" w:themeColor="text1"/>
          <w:lang w:val="es-ES_tradnl"/>
        </w:rPr>
        <w:t>requisitos de ejecución</w:t>
      </w:r>
      <w:r w:rsidRPr="000F0E13">
        <w:rPr>
          <w:rFonts w:ascii="Arial" w:eastAsia="Calibri" w:hAnsi="Arial" w:cs="Arial"/>
          <w:color w:val="000000" w:themeColor="text1"/>
          <w:lang w:val="es-ES_tradnl"/>
        </w:rPr>
        <w:t xml:space="preserve"> del contrato, con excepción de los que la ley imponga, la definición de si cierta actuación de la actividad contractual la debe realizar cierta dependencia de la entidad, establecer límites en cuanto a posibilidad de realizar adiciones, detallar los trámites internos que se surten al interior de la entidad y demás aspectos que hagan parte de su ámbito de configuración, por ser desarrollo de su autonomía en la configuración de su actividad contractual, que no desconocen los requisitos o parámetros establecidos en la Constitución o la ley.</w:t>
      </w:r>
    </w:p>
    <w:p w14:paraId="1FC852FF" w14:textId="57414B3C" w:rsidR="000F0E13" w:rsidRDefault="000F0E13" w:rsidP="001D579D">
      <w:pPr>
        <w:widowControl w:val="0"/>
        <w:autoSpaceDE w:val="0"/>
        <w:autoSpaceDN w:val="0"/>
        <w:spacing w:before="120" w:after="120" w:line="276" w:lineRule="auto"/>
        <w:ind w:firstLine="709"/>
        <w:jc w:val="both"/>
        <w:rPr>
          <w:rFonts w:ascii="Arial" w:eastAsia="Arial" w:hAnsi="Arial" w:cs="Arial"/>
          <w:lang w:val="es-ES"/>
        </w:rPr>
      </w:pPr>
      <w:r w:rsidRPr="000F0E13">
        <w:rPr>
          <w:rFonts w:ascii="Arial" w:eastAsia="Arial" w:hAnsi="Arial" w:cs="Arial"/>
          <w:lang w:val="es-ES"/>
        </w:rPr>
        <w:t>Ahora bien, en lo referente a las empresas sociales del Estado, el Ministerio de Salud y</w:t>
      </w:r>
      <w:r w:rsidRPr="000F0E13">
        <w:rPr>
          <w:rFonts w:ascii="Arial" w:eastAsia="Arial" w:hAnsi="Arial" w:cs="Arial"/>
          <w:spacing w:val="1"/>
          <w:lang w:val="es-ES"/>
        </w:rPr>
        <w:t xml:space="preserve"> </w:t>
      </w:r>
      <w:r w:rsidRPr="000F0E13">
        <w:rPr>
          <w:rFonts w:ascii="Arial" w:eastAsia="Arial" w:hAnsi="Arial" w:cs="Arial"/>
          <w:lang w:val="es-ES"/>
        </w:rPr>
        <w:t>Protección Social, por medio de la Resolución No. 5185 de 2013, fijó los lineamientos</w:t>
      </w:r>
      <w:r w:rsidRPr="000F0E13">
        <w:rPr>
          <w:rFonts w:ascii="Arial" w:eastAsia="Arial" w:hAnsi="Arial" w:cs="Arial"/>
          <w:spacing w:val="1"/>
          <w:lang w:val="es-ES"/>
        </w:rPr>
        <w:t xml:space="preserve"> </w:t>
      </w:r>
      <w:r w:rsidRPr="000F0E13">
        <w:rPr>
          <w:rFonts w:ascii="Arial" w:eastAsia="Arial" w:hAnsi="Arial" w:cs="Arial"/>
          <w:lang w:val="es-ES"/>
        </w:rPr>
        <w:t>para</w:t>
      </w:r>
      <w:r w:rsidRPr="000F0E13">
        <w:rPr>
          <w:rFonts w:ascii="Arial" w:eastAsia="Arial" w:hAnsi="Arial" w:cs="Arial"/>
          <w:spacing w:val="-10"/>
          <w:lang w:val="es-ES"/>
        </w:rPr>
        <w:t xml:space="preserve"> </w:t>
      </w:r>
      <w:r w:rsidRPr="000F0E13">
        <w:rPr>
          <w:rFonts w:ascii="Arial" w:eastAsia="Arial" w:hAnsi="Arial" w:cs="Arial"/>
          <w:lang w:val="es-ES"/>
        </w:rPr>
        <w:t>que</w:t>
      </w:r>
      <w:r w:rsidRPr="000F0E13">
        <w:rPr>
          <w:rFonts w:ascii="Arial" w:eastAsia="Arial" w:hAnsi="Arial" w:cs="Arial"/>
          <w:spacing w:val="-10"/>
          <w:lang w:val="es-ES"/>
        </w:rPr>
        <w:t xml:space="preserve"> </w:t>
      </w:r>
      <w:r w:rsidRPr="000F0E13">
        <w:rPr>
          <w:rFonts w:ascii="Arial" w:eastAsia="Arial" w:hAnsi="Arial" w:cs="Arial"/>
          <w:lang w:val="es-ES"/>
        </w:rPr>
        <w:t>tales</w:t>
      </w:r>
      <w:r w:rsidRPr="000F0E13">
        <w:rPr>
          <w:rFonts w:ascii="Arial" w:eastAsia="Arial" w:hAnsi="Arial" w:cs="Arial"/>
          <w:spacing w:val="-10"/>
          <w:lang w:val="es-ES"/>
        </w:rPr>
        <w:t xml:space="preserve"> </w:t>
      </w:r>
      <w:r w:rsidRPr="000F0E13">
        <w:rPr>
          <w:rFonts w:ascii="Arial" w:eastAsia="Arial" w:hAnsi="Arial" w:cs="Arial"/>
          <w:lang w:val="es-ES"/>
        </w:rPr>
        <w:t>entidades</w:t>
      </w:r>
      <w:r w:rsidRPr="000F0E13">
        <w:rPr>
          <w:rFonts w:ascii="Arial" w:eastAsia="Arial" w:hAnsi="Arial" w:cs="Arial"/>
          <w:spacing w:val="-10"/>
          <w:lang w:val="es-ES"/>
        </w:rPr>
        <w:t xml:space="preserve"> </w:t>
      </w:r>
      <w:r w:rsidRPr="000F0E13">
        <w:rPr>
          <w:rFonts w:ascii="Arial" w:eastAsia="Arial" w:hAnsi="Arial" w:cs="Arial"/>
          <w:lang w:val="es-ES"/>
        </w:rPr>
        <w:t>adopten</w:t>
      </w:r>
      <w:r w:rsidRPr="000F0E13">
        <w:rPr>
          <w:rFonts w:ascii="Arial" w:eastAsia="Arial" w:hAnsi="Arial" w:cs="Arial"/>
          <w:spacing w:val="-10"/>
          <w:lang w:val="es-ES"/>
        </w:rPr>
        <w:t xml:space="preserve"> </w:t>
      </w:r>
      <w:r w:rsidRPr="000F0E13">
        <w:rPr>
          <w:rFonts w:ascii="Arial" w:eastAsia="Arial" w:hAnsi="Arial" w:cs="Arial"/>
          <w:lang w:val="es-ES"/>
        </w:rPr>
        <w:t>los</w:t>
      </w:r>
      <w:r w:rsidRPr="000F0E13">
        <w:rPr>
          <w:rFonts w:ascii="Arial" w:eastAsia="Arial" w:hAnsi="Arial" w:cs="Arial"/>
          <w:spacing w:val="-10"/>
          <w:lang w:val="es-ES"/>
        </w:rPr>
        <w:t xml:space="preserve"> </w:t>
      </w:r>
      <w:r w:rsidRPr="000F0E13">
        <w:rPr>
          <w:rFonts w:ascii="Arial" w:eastAsia="Arial" w:hAnsi="Arial" w:cs="Arial"/>
          <w:lang w:val="es-ES"/>
        </w:rPr>
        <w:t>manuales</w:t>
      </w:r>
      <w:r w:rsidRPr="000F0E13">
        <w:rPr>
          <w:rFonts w:ascii="Arial" w:eastAsia="Arial" w:hAnsi="Arial" w:cs="Arial"/>
          <w:spacing w:val="-10"/>
          <w:lang w:val="es-ES"/>
        </w:rPr>
        <w:t xml:space="preserve"> </w:t>
      </w:r>
      <w:r w:rsidRPr="000F0E13">
        <w:rPr>
          <w:rFonts w:ascii="Arial" w:eastAsia="Arial" w:hAnsi="Arial" w:cs="Arial"/>
          <w:lang w:val="es-ES"/>
        </w:rPr>
        <w:t>de</w:t>
      </w:r>
      <w:r w:rsidRPr="000F0E13">
        <w:rPr>
          <w:rFonts w:ascii="Arial" w:eastAsia="Arial" w:hAnsi="Arial" w:cs="Arial"/>
          <w:spacing w:val="-10"/>
          <w:lang w:val="es-ES"/>
        </w:rPr>
        <w:t xml:space="preserve"> </w:t>
      </w:r>
      <w:r w:rsidRPr="000F0E13">
        <w:rPr>
          <w:rFonts w:ascii="Arial" w:eastAsia="Arial" w:hAnsi="Arial" w:cs="Arial"/>
          <w:lang w:val="es-ES"/>
        </w:rPr>
        <w:t>contratación</w:t>
      </w:r>
      <w:r w:rsidRPr="000F0E13">
        <w:rPr>
          <w:rFonts w:ascii="Arial" w:eastAsia="Arial" w:hAnsi="Arial" w:cs="Arial"/>
          <w:spacing w:val="-10"/>
          <w:lang w:val="es-ES"/>
        </w:rPr>
        <w:t xml:space="preserve"> </w:t>
      </w:r>
      <w:r w:rsidRPr="000F0E13">
        <w:rPr>
          <w:rFonts w:ascii="Arial" w:eastAsia="Arial" w:hAnsi="Arial" w:cs="Arial"/>
          <w:lang w:val="es-ES"/>
        </w:rPr>
        <w:t>que</w:t>
      </w:r>
      <w:r w:rsidRPr="000F0E13">
        <w:rPr>
          <w:rFonts w:ascii="Arial" w:eastAsia="Arial" w:hAnsi="Arial" w:cs="Arial"/>
          <w:spacing w:val="-9"/>
          <w:lang w:val="es-ES"/>
        </w:rPr>
        <w:t xml:space="preserve"> </w:t>
      </w:r>
      <w:r w:rsidRPr="000F0E13">
        <w:rPr>
          <w:rFonts w:ascii="Arial" w:eastAsia="Arial" w:hAnsi="Arial" w:cs="Arial"/>
          <w:lang w:val="es-ES"/>
        </w:rPr>
        <w:t>regirán</w:t>
      </w:r>
      <w:r w:rsidRPr="000F0E13">
        <w:rPr>
          <w:rFonts w:ascii="Arial" w:eastAsia="Arial" w:hAnsi="Arial" w:cs="Arial"/>
          <w:spacing w:val="-10"/>
          <w:lang w:val="es-ES"/>
        </w:rPr>
        <w:t xml:space="preserve"> </w:t>
      </w:r>
      <w:r w:rsidRPr="000F0E13">
        <w:rPr>
          <w:rFonts w:ascii="Arial" w:eastAsia="Arial" w:hAnsi="Arial" w:cs="Arial"/>
          <w:lang w:val="es-ES"/>
        </w:rPr>
        <w:t>su</w:t>
      </w:r>
      <w:r w:rsidRPr="000F0E13">
        <w:rPr>
          <w:rFonts w:ascii="Arial" w:eastAsia="Arial" w:hAnsi="Arial" w:cs="Arial"/>
          <w:spacing w:val="-10"/>
          <w:lang w:val="es-ES"/>
        </w:rPr>
        <w:t xml:space="preserve"> </w:t>
      </w:r>
      <w:r w:rsidRPr="000F0E13">
        <w:rPr>
          <w:rFonts w:ascii="Arial" w:eastAsia="Arial" w:hAnsi="Arial" w:cs="Arial"/>
          <w:lang w:val="es-ES"/>
        </w:rPr>
        <w:t>actividad</w:t>
      </w:r>
      <w:r w:rsidR="004A2752">
        <w:rPr>
          <w:rFonts w:ascii="Arial" w:eastAsia="Arial" w:hAnsi="Arial" w:cs="Arial"/>
          <w:lang w:val="es-ES"/>
        </w:rPr>
        <w:t xml:space="preserve"> </w:t>
      </w:r>
      <w:r w:rsidRPr="000F0E13">
        <w:rPr>
          <w:rFonts w:ascii="Arial" w:eastAsia="Arial" w:hAnsi="Arial" w:cs="Arial"/>
          <w:lang w:val="es-ES"/>
        </w:rPr>
        <w:t>contractual. Este acto administrativo, dictado en ejercicio de las facultades conferidas</w:t>
      </w:r>
      <w:r w:rsidRPr="000F0E13">
        <w:rPr>
          <w:rFonts w:ascii="Arial" w:eastAsia="Arial" w:hAnsi="Arial" w:cs="Arial"/>
          <w:spacing w:val="1"/>
          <w:lang w:val="es-ES"/>
        </w:rPr>
        <w:t xml:space="preserve"> </w:t>
      </w:r>
      <w:r w:rsidRPr="000F0E13">
        <w:rPr>
          <w:rFonts w:ascii="Arial" w:eastAsia="Arial" w:hAnsi="Arial" w:cs="Arial"/>
          <w:lang w:val="es-ES"/>
        </w:rPr>
        <w:t>por el artículo 76 de la Ley 1438 de 2011, contiene varios criterios que se deberán</w:t>
      </w:r>
      <w:r w:rsidRPr="000F0E13">
        <w:rPr>
          <w:rFonts w:ascii="Arial" w:eastAsia="Arial" w:hAnsi="Arial" w:cs="Arial"/>
          <w:spacing w:val="1"/>
          <w:lang w:val="es-ES"/>
        </w:rPr>
        <w:t xml:space="preserve"> </w:t>
      </w:r>
      <w:r w:rsidRPr="000F0E13">
        <w:rPr>
          <w:rFonts w:ascii="Arial" w:eastAsia="Arial" w:hAnsi="Arial" w:cs="Arial"/>
          <w:lang w:val="es-ES"/>
        </w:rPr>
        <w:t>cuenta</w:t>
      </w:r>
      <w:r w:rsidRPr="000F0E13">
        <w:rPr>
          <w:rFonts w:ascii="Arial" w:eastAsia="Arial" w:hAnsi="Arial" w:cs="Arial"/>
          <w:spacing w:val="-2"/>
          <w:lang w:val="es-ES"/>
        </w:rPr>
        <w:t xml:space="preserve"> </w:t>
      </w:r>
      <w:r w:rsidRPr="000F0E13">
        <w:rPr>
          <w:rFonts w:ascii="Arial" w:eastAsia="Arial" w:hAnsi="Arial" w:cs="Arial"/>
          <w:lang w:val="es-ES"/>
        </w:rPr>
        <w:t>a</w:t>
      </w:r>
      <w:r w:rsidRPr="000F0E13">
        <w:rPr>
          <w:rFonts w:ascii="Arial" w:eastAsia="Arial" w:hAnsi="Arial" w:cs="Arial"/>
          <w:spacing w:val="-1"/>
          <w:lang w:val="es-ES"/>
        </w:rPr>
        <w:t xml:space="preserve"> </w:t>
      </w:r>
      <w:r w:rsidRPr="000F0E13">
        <w:rPr>
          <w:rFonts w:ascii="Arial" w:eastAsia="Arial" w:hAnsi="Arial" w:cs="Arial"/>
          <w:lang w:val="es-ES"/>
        </w:rPr>
        <w:t>la</w:t>
      </w:r>
      <w:r w:rsidRPr="000F0E13">
        <w:rPr>
          <w:rFonts w:ascii="Arial" w:eastAsia="Arial" w:hAnsi="Arial" w:cs="Arial"/>
          <w:spacing w:val="-1"/>
          <w:lang w:val="es-ES"/>
        </w:rPr>
        <w:t xml:space="preserve"> </w:t>
      </w:r>
      <w:r w:rsidRPr="000F0E13">
        <w:rPr>
          <w:rFonts w:ascii="Arial" w:eastAsia="Arial" w:hAnsi="Arial" w:cs="Arial"/>
          <w:lang w:val="es-ES"/>
        </w:rPr>
        <w:t>hora</w:t>
      </w:r>
      <w:r w:rsidRPr="000F0E13">
        <w:rPr>
          <w:rFonts w:ascii="Arial" w:eastAsia="Arial" w:hAnsi="Arial" w:cs="Arial"/>
          <w:spacing w:val="-1"/>
          <w:lang w:val="es-ES"/>
        </w:rPr>
        <w:t xml:space="preserve"> </w:t>
      </w:r>
      <w:r w:rsidRPr="000F0E13">
        <w:rPr>
          <w:rFonts w:ascii="Arial" w:eastAsia="Arial" w:hAnsi="Arial" w:cs="Arial"/>
          <w:lang w:val="es-ES"/>
        </w:rPr>
        <w:t>de</w:t>
      </w:r>
      <w:r w:rsidRPr="000F0E13">
        <w:rPr>
          <w:rFonts w:ascii="Arial" w:eastAsia="Arial" w:hAnsi="Arial" w:cs="Arial"/>
          <w:spacing w:val="-2"/>
          <w:lang w:val="es-ES"/>
        </w:rPr>
        <w:t xml:space="preserve"> </w:t>
      </w:r>
      <w:r w:rsidRPr="000F0E13">
        <w:rPr>
          <w:rFonts w:ascii="Arial" w:eastAsia="Arial" w:hAnsi="Arial" w:cs="Arial"/>
          <w:lang w:val="es-ES"/>
        </w:rPr>
        <w:t>adoptar</w:t>
      </w:r>
      <w:r w:rsidRPr="000F0E13">
        <w:rPr>
          <w:rFonts w:ascii="Arial" w:eastAsia="Arial" w:hAnsi="Arial" w:cs="Arial"/>
          <w:spacing w:val="-1"/>
          <w:lang w:val="es-ES"/>
        </w:rPr>
        <w:t xml:space="preserve"> </w:t>
      </w:r>
      <w:r w:rsidRPr="000F0E13">
        <w:rPr>
          <w:rFonts w:ascii="Arial" w:eastAsia="Arial" w:hAnsi="Arial" w:cs="Arial"/>
          <w:lang w:val="es-ES"/>
        </w:rPr>
        <w:t>los</w:t>
      </w:r>
      <w:r w:rsidRPr="000F0E13">
        <w:rPr>
          <w:rFonts w:ascii="Arial" w:eastAsia="Arial" w:hAnsi="Arial" w:cs="Arial"/>
          <w:spacing w:val="-1"/>
          <w:lang w:val="es-ES"/>
        </w:rPr>
        <w:t xml:space="preserve"> </w:t>
      </w:r>
      <w:r w:rsidRPr="000F0E13">
        <w:rPr>
          <w:rFonts w:ascii="Arial" w:eastAsia="Arial" w:hAnsi="Arial" w:cs="Arial"/>
          <w:lang w:val="es-ES"/>
        </w:rPr>
        <w:t>manuales</w:t>
      </w:r>
      <w:r w:rsidRPr="000F0E13">
        <w:rPr>
          <w:rFonts w:ascii="Arial" w:eastAsia="Arial" w:hAnsi="Arial" w:cs="Arial"/>
          <w:spacing w:val="-1"/>
          <w:lang w:val="es-ES"/>
        </w:rPr>
        <w:t xml:space="preserve"> </w:t>
      </w:r>
      <w:r w:rsidRPr="000F0E13">
        <w:rPr>
          <w:rFonts w:ascii="Arial" w:eastAsia="Arial" w:hAnsi="Arial" w:cs="Arial"/>
          <w:lang w:val="es-ES"/>
        </w:rPr>
        <w:lastRenderedPageBreak/>
        <w:t>de</w:t>
      </w:r>
      <w:r w:rsidRPr="000F0E13">
        <w:rPr>
          <w:rFonts w:ascii="Arial" w:eastAsia="Arial" w:hAnsi="Arial" w:cs="Arial"/>
          <w:spacing w:val="-2"/>
          <w:lang w:val="es-ES"/>
        </w:rPr>
        <w:t xml:space="preserve"> </w:t>
      </w:r>
      <w:r w:rsidRPr="000F0E13">
        <w:rPr>
          <w:rFonts w:ascii="Arial" w:eastAsia="Arial" w:hAnsi="Arial" w:cs="Arial"/>
          <w:lang w:val="es-ES"/>
        </w:rPr>
        <w:t>contratación.</w:t>
      </w:r>
      <w:r w:rsidR="007768B5">
        <w:rPr>
          <w:rFonts w:ascii="Arial" w:eastAsia="Arial" w:hAnsi="Arial" w:cs="Arial"/>
          <w:lang w:val="es-ES"/>
        </w:rPr>
        <w:t xml:space="preserve"> </w:t>
      </w:r>
      <w:r w:rsidRPr="000F0E13">
        <w:rPr>
          <w:rFonts w:ascii="Arial" w:eastAsia="Arial" w:hAnsi="Arial" w:cs="Arial"/>
          <w:lang w:val="es-ES"/>
        </w:rPr>
        <w:t xml:space="preserve">En </w:t>
      </w:r>
      <w:r w:rsidR="001D579D">
        <w:rPr>
          <w:rFonts w:ascii="Arial" w:eastAsia="Arial" w:hAnsi="Arial" w:cs="Arial"/>
          <w:lang w:val="es-ES"/>
        </w:rPr>
        <w:t xml:space="preserve">atención a lo dispuesto en esta resolución, </w:t>
      </w:r>
      <w:r w:rsidRPr="000F0E13">
        <w:rPr>
          <w:rFonts w:ascii="Arial" w:eastAsia="Arial" w:hAnsi="Arial" w:cs="Arial"/>
          <w:lang w:val="es-ES"/>
        </w:rPr>
        <w:t>los manuales de contratación de las empresas sociales del</w:t>
      </w:r>
      <w:r w:rsidRPr="000F0E13">
        <w:rPr>
          <w:rFonts w:ascii="Arial" w:eastAsia="Arial" w:hAnsi="Arial" w:cs="Arial"/>
          <w:spacing w:val="1"/>
          <w:lang w:val="es-ES"/>
        </w:rPr>
        <w:t xml:space="preserve"> </w:t>
      </w:r>
      <w:r w:rsidRPr="000F0E13">
        <w:rPr>
          <w:rFonts w:ascii="Arial" w:eastAsia="Arial" w:hAnsi="Arial" w:cs="Arial"/>
          <w:lang w:val="es-ES"/>
        </w:rPr>
        <w:t>Estado deben estar orientados a que los procesos de contratación que se desarrollen</w:t>
      </w:r>
      <w:r w:rsidRPr="000F0E13">
        <w:rPr>
          <w:rFonts w:ascii="Arial" w:eastAsia="Arial" w:hAnsi="Arial" w:cs="Arial"/>
          <w:spacing w:val="1"/>
          <w:lang w:val="es-ES"/>
        </w:rPr>
        <w:t xml:space="preserve"> </w:t>
      </w:r>
      <w:r w:rsidRPr="000F0E13">
        <w:rPr>
          <w:rFonts w:ascii="Arial" w:eastAsia="Arial" w:hAnsi="Arial" w:cs="Arial"/>
          <w:lang w:val="es-ES"/>
        </w:rPr>
        <w:t>conforme</w:t>
      </w:r>
      <w:r w:rsidRPr="000F0E13">
        <w:rPr>
          <w:rFonts w:ascii="Arial" w:eastAsia="Arial" w:hAnsi="Arial" w:cs="Arial"/>
          <w:spacing w:val="-7"/>
          <w:lang w:val="es-ES"/>
        </w:rPr>
        <w:t xml:space="preserve"> </w:t>
      </w:r>
      <w:r w:rsidRPr="000F0E13">
        <w:rPr>
          <w:rFonts w:ascii="Arial" w:eastAsia="Arial" w:hAnsi="Arial" w:cs="Arial"/>
          <w:lang w:val="es-ES"/>
        </w:rPr>
        <w:t>a</w:t>
      </w:r>
      <w:r w:rsidRPr="000F0E13">
        <w:rPr>
          <w:rFonts w:ascii="Arial" w:eastAsia="Arial" w:hAnsi="Arial" w:cs="Arial"/>
          <w:spacing w:val="-7"/>
          <w:lang w:val="es-ES"/>
        </w:rPr>
        <w:t xml:space="preserve"> </w:t>
      </w:r>
      <w:r w:rsidR="003A7338" w:rsidRPr="000F0E13">
        <w:rPr>
          <w:rFonts w:ascii="Arial" w:eastAsia="Arial" w:hAnsi="Arial" w:cs="Arial"/>
          <w:lang w:val="es-ES"/>
        </w:rPr>
        <w:t>estos</w:t>
      </w:r>
      <w:r w:rsidRPr="000F0E13">
        <w:rPr>
          <w:rFonts w:ascii="Arial" w:eastAsia="Arial" w:hAnsi="Arial" w:cs="Arial"/>
          <w:spacing w:val="-6"/>
          <w:lang w:val="es-ES"/>
        </w:rPr>
        <w:t xml:space="preserve"> </w:t>
      </w:r>
      <w:r w:rsidRPr="000F0E13">
        <w:rPr>
          <w:rFonts w:ascii="Arial" w:eastAsia="Arial" w:hAnsi="Arial" w:cs="Arial"/>
          <w:lang w:val="es-ES"/>
        </w:rPr>
        <w:t>garanticen</w:t>
      </w:r>
      <w:r w:rsidRPr="000F0E13">
        <w:rPr>
          <w:rFonts w:ascii="Arial" w:eastAsia="Arial" w:hAnsi="Arial" w:cs="Arial"/>
          <w:spacing w:val="-7"/>
          <w:lang w:val="es-ES"/>
        </w:rPr>
        <w:t xml:space="preserve"> </w:t>
      </w:r>
      <w:r w:rsidRPr="000F0E13">
        <w:rPr>
          <w:rFonts w:ascii="Arial" w:eastAsia="Arial" w:hAnsi="Arial" w:cs="Arial"/>
          <w:lang w:val="es-ES"/>
        </w:rPr>
        <w:t>los</w:t>
      </w:r>
      <w:r w:rsidRPr="000F0E13">
        <w:rPr>
          <w:rFonts w:ascii="Arial" w:eastAsia="Arial" w:hAnsi="Arial" w:cs="Arial"/>
          <w:spacing w:val="-6"/>
          <w:lang w:val="es-ES"/>
        </w:rPr>
        <w:t xml:space="preserve"> </w:t>
      </w:r>
      <w:r w:rsidRPr="000F0E13">
        <w:rPr>
          <w:rFonts w:ascii="Arial" w:eastAsia="Arial" w:hAnsi="Arial" w:cs="Arial"/>
          <w:lang w:val="es-ES"/>
        </w:rPr>
        <w:t>principios</w:t>
      </w:r>
      <w:r w:rsidRPr="000F0E13">
        <w:rPr>
          <w:rFonts w:ascii="Arial" w:eastAsia="Arial" w:hAnsi="Arial" w:cs="Arial"/>
          <w:spacing w:val="-7"/>
          <w:lang w:val="es-ES"/>
        </w:rPr>
        <w:t xml:space="preserve"> </w:t>
      </w:r>
      <w:r w:rsidRPr="000F0E13">
        <w:rPr>
          <w:rFonts w:ascii="Arial" w:eastAsia="Arial" w:hAnsi="Arial" w:cs="Arial"/>
          <w:lang w:val="es-ES"/>
        </w:rPr>
        <w:t>de</w:t>
      </w:r>
      <w:r w:rsidRPr="000F0E13">
        <w:rPr>
          <w:rFonts w:ascii="Arial" w:eastAsia="Arial" w:hAnsi="Arial" w:cs="Arial"/>
          <w:spacing w:val="-6"/>
          <w:lang w:val="es-ES"/>
        </w:rPr>
        <w:t xml:space="preserve"> </w:t>
      </w:r>
      <w:r w:rsidRPr="000F0E13">
        <w:rPr>
          <w:rFonts w:ascii="Arial" w:eastAsia="Arial" w:hAnsi="Arial" w:cs="Arial"/>
          <w:lang w:val="es-ES"/>
        </w:rPr>
        <w:t>la</w:t>
      </w:r>
      <w:r w:rsidRPr="000F0E13">
        <w:rPr>
          <w:rFonts w:ascii="Arial" w:eastAsia="Arial" w:hAnsi="Arial" w:cs="Arial"/>
          <w:spacing w:val="-7"/>
          <w:lang w:val="es-ES"/>
        </w:rPr>
        <w:t xml:space="preserve"> </w:t>
      </w:r>
      <w:r w:rsidRPr="000F0E13">
        <w:rPr>
          <w:rFonts w:ascii="Arial" w:eastAsia="Arial" w:hAnsi="Arial" w:cs="Arial"/>
          <w:lang w:val="es-ES"/>
        </w:rPr>
        <w:t>función</w:t>
      </w:r>
      <w:r w:rsidRPr="000F0E13">
        <w:rPr>
          <w:rFonts w:ascii="Arial" w:eastAsia="Arial" w:hAnsi="Arial" w:cs="Arial"/>
          <w:spacing w:val="-6"/>
          <w:lang w:val="es-ES"/>
        </w:rPr>
        <w:t xml:space="preserve"> </w:t>
      </w:r>
      <w:r w:rsidRPr="000F0E13">
        <w:rPr>
          <w:rFonts w:ascii="Arial" w:eastAsia="Arial" w:hAnsi="Arial" w:cs="Arial"/>
          <w:lang w:val="es-ES"/>
        </w:rPr>
        <w:t>administrativa,</w:t>
      </w:r>
      <w:r w:rsidRPr="000F0E13">
        <w:rPr>
          <w:rFonts w:ascii="Arial" w:eastAsia="Arial" w:hAnsi="Arial" w:cs="Arial"/>
          <w:spacing w:val="-6"/>
          <w:lang w:val="es-ES"/>
        </w:rPr>
        <w:t xml:space="preserve"> </w:t>
      </w:r>
      <w:r w:rsidRPr="000F0E13">
        <w:rPr>
          <w:rFonts w:ascii="Arial" w:eastAsia="Arial" w:hAnsi="Arial" w:cs="Arial"/>
          <w:lang w:val="es-ES"/>
        </w:rPr>
        <w:t>la</w:t>
      </w:r>
      <w:r w:rsidRPr="000F0E13">
        <w:rPr>
          <w:rFonts w:ascii="Arial" w:eastAsia="Arial" w:hAnsi="Arial" w:cs="Arial"/>
          <w:spacing w:val="-7"/>
          <w:lang w:val="es-ES"/>
        </w:rPr>
        <w:t xml:space="preserve"> </w:t>
      </w:r>
      <w:r w:rsidRPr="000F0E13">
        <w:rPr>
          <w:rFonts w:ascii="Arial" w:eastAsia="Arial" w:hAnsi="Arial" w:cs="Arial"/>
          <w:lang w:val="es-ES"/>
        </w:rPr>
        <w:t>gestión</w:t>
      </w:r>
      <w:r w:rsidRPr="000F0E13">
        <w:rPr>
          <w:rFonts w:ascii="Arial" w:eastAsia="Arial" w:hAnsi="Arial" w:cs="Arial"/>
          <w:spacing w:val="-6"/>
          <w:lang w:val="es-ES"/>
        </w:rPr>
        <w:t xml:space="preserve"> </w:t>
      </w:r>
      <w:r w:rsidRPr="000F0E13">
        <w:rPr>
          <w:rFonts w:ascii="Arial" w:eastAsia="Arial" w:hAnsi="Arial" w:cs="Arial"/>
          <w:lang w:val="es-ES"/>
        </w:rPr>
        <w:t>fiscal</w:t>
      </w:r>
      <w:r w:rsidRPr="000F0E13">
        <w:rPr>
          <w:rFonts w:ascii="Arial" w:eastAsia="Arial" w:hAnsi="Arial" w:cs="Arial"/>
          <w:spacing w:val="-59"/>
          <w:lang w:val="es-ES"/>
        </w:rPr>
        <w:t xml:space="preserve"> </w:t>
      </w:r>
      <w:r w:rsidRPr="000F0E13">
        <w:rPr>
          <w:rFonts w:ascii="Arial" w:eastAsia="Arial" w:hAnsi="Arial" w:cs="Arial"/>
          <w:lang w:val="es-ES"/>
        </w:rPr>
        <w:t>y la contratación estatal, tales como los de eficacia, eficiencia, economía, publicidad y</w:t>
      </w:r>
      <w:r w:rsidRPr="000F0E13">
        <w:rPr>
          <w:rFonts w:ascii="Arial" w:eastAsia="Arial" w:hAnsi="Arial" w:cs="Arial"/>
          <w:spacing w:val="1"/>
          <w:lang w:val="es-ES"/>
        </w:rPr>
        <w:t xml:space="preserve"> </w:t>
      </w:r>
      <w:r w:rsidRPr="000F0E13">
        <w:rPr>
          <w:rFonts w:ascii="Arial" w:eastAsia="Arial" w:hAnsi="Arial" w:cs="Arial"/>
          <w:spacing w:val="-1"/>
          <w:lang w:val="es-ES"/>
        </w:rPr>
        <w:t>transparencia.</w:t>
      </w:r>
      <w:r w:rsidRPr="000F0E13">
        <w:rPr>
          <w:rFonts w:ascii="Arial" w:eastAsia="Arial" w:hAnsi="Arial" w:cs="Arial"/>
          <w:spacing w:val="-13"/>
          <w:lang w:val="es-ES"/>
        </w:rPr>
        <w:t xml:space="preserve"> </w:t>
      </w:r>
      <w:r w:rsidRPr="000F0E13">
        <w:rPr>
          <w:rFonts w:ascii="Arial" w:eastAsia="Arial" w:hAnsi="Arial" w:cs="Arial"/>
          <w:lang w:val="es-ES"/>
        </w:rPr>
        <w:t>En ese</w:t>
      </w:r>
      <w:r w:rsidRPr="000F0E13">
        <w:rPr>
          <w:rFonts w:ascii="Arial" w:eastAsia="Arial" w:hAnsi="Arial" w:cs="Arial"/>
          <w:spacing w:val="1"/>
          <w:lang w:val="es-ES"/>
        </w:rPr>
        <w:t xml:space="preserve"> </w:t>
      </w:r>
      <w:r w:rsidRPr="000F0E13">
        <w:rPr>
          <w:rFonts w:ascii="Arial" w:eastAsia="Arial" w:hAnsi="Arial" w:cs="Arial"/>
          <w:lang w:val="es-ES"/>
        </w:rPr>
        <w:t>sentido,</w:t>
      </w:r>
      <w:r w:rsidRPr="000F0E13">
        <w:rPr>
          <w:rFonts w:ascii="Arial" w:eastAsia="Arial" w:hAnsi="Arial" w:cs="Arial"/>
          <w:spacing w:val="-9"/>
          <w:lang w:val="es-ES"/>
        </w:rPr>
        <w:t xml:space="preserve"> </w:t>
      </w:r>
      <w:r w:rsidRPr="000F0E13">
        <w:rPr>
          <w:rFonts w:ascii="Arial" w:eastAsia="Arial" w:hAnsi="Arial" w:cs="Arial"/>
          <w:lang w:val="es-ES"/>
        </w:rPr>
        <w:t>la</w:t>
      </w:r>
      <w:r w:rsidRPr="000F0E13">
        <w:rPr>
          <w:rFonts w:ascii="Arial" w:eastAsia="Arial" w:hAnsi="Arial" w:cs="Arial"/>
          <w:spacing w:val="-8"/>
          <w:lang w:val="es-ES"/>
        </w:rPr>
        <w:t xml:space="preserve"> </w:t>
      </w:r>
      <w:r w:rsidRPr="000F0E13">
        <w:rPr>
          <w:rFonts w:ascii="Arial" w:eastAsia="Arial" w:hAnsi="Arial" w:cs="Arial"/>
          <w:lang w:val="es-ES"/>
        </w:rPr>
        <w:t>expedición</w:t>
      </w:r>
      <w:r w:rsidRPr="000F0E13">
        <w:rPr>
          <w:rFonts w:ascii="Arial" w:eastAsia="Arial" w:hAnsi="Arial" w:cs="Arial"/>
          <w:spacing w:val="-8"/>
          <w:lang w:val="es-ES"/>
        </w:rPr>
        <w:t xml:space="preserve"> </w:t>
      </w:r>
      <w:r w:rsidRPr="000F0E13">
        <w:rPr>
          <w:rFonts w:ascii="Arial" w:eastAsia="Arial" w:hAnsi="Arial" w:cs="Arial"/>
          <w:lang w:val="es-ES"/>
        </w:rPr>
        <w:t>de</w:t>
      </w:r>
      <w:r w:rsidRPr="000F0E13">
        <w:rPr>
          <w:rFonts w:ascii="Arial" w:eastAsia="Arial" w:hAnsi="Arial" w:cs="Arial"/>
          <w:spacing w:val="-8"/>
          <w:lang w:val="es-ES"/>
        </w:rPr>
        <w:t xml:space="preserve"> </w:t>
      </w:r>
      <w:r w:rsidRPr="000F0E13">
        <w:rPr>
          <w:rFonts w:ascii="Arial" w:eastAsia="Arial" w:hAnsi="Arial" w:cs="Arial"/>
          <w:lang w:val="es-ES"/>
        </w:rPr>
        <w:t>los</w:t>
      </w:r>
      <w:r w:rsidRPr="000F0E13">
        <w:rPr>
          <w:rFonts w:ascii="Arial" w:eastAsia="Arial" w:hAnsi="Arial" w:cs="Arial"/>
          <w:spacing w:val="-8"/>
          <w:lang w:val="es-ES"/>
        </w:rPr>
        <w:t xml:space="preserve"> </w:t>
      </w:r>
      <w:r w:rsidRPr="000F0E13">
        <w:rPr>
          <w:rFonts w:ascii="Arial" w:eastAsia="Arial" w:hAnsi="Arial" w:cs="Arial"/>
          <w:lang w:val="es-ES"/>
        </w:rPr>
        <w:t>manuales</w:t>
      </w:r>
      <w:r w:rsidRPr="000F0E13">
        <w:rPr>
          <w:rFonts w:ascii="Arial" w:eastAsia="Arial" w:hAnsi="Arial" w:cs="Arial"/>
          <w:spacing w:val="-8"/>
          <w:lang w:val="es-ES"/>
        </w:rPr>
        <w:t xml:space="preserve"> </w:t>
      </w:r>
      <w:r w:rsidRPr="000F0E13">
        <w:rPr>
          <w:rFonts w:ascii="Arial" w:eastAsia="Arial" w:hAnsi="Arial" w:cs="Arial"/>
          <w:lang w:val="es-ES"/>
        </w:rPr>
        <w:t>de</w:t>
      </w:r>
      <w:r w:rsidRPr="000F0E13">
        <w:rPr>
          <w:rFonts w:ascii="Arial" w:eastAsia="Arial" w:hAnsi="Arial" w:cs="Arial"/>
          <w:spacing w:val="-8"/>
          <w:lang w:val="es-ES"/>
        </w:rPr>
        <w:t xml:space="preserve"> </w:t>
      </w:r>
      <w:r w:rsidRPr="000F0E13">
        <w:rPr>
          <w:rFonts w:ascii="Arial" w:eastAsia="Arial" w:hAnsi="Arial" w:cs="Arial"/>
          <w:lang w:val="es-ES"/>
        </w:rPr>
        <w:t>contratación</w:t>
      </w:r>
      <w:r w:rsidRPr="000F0E13">
        <w:rPr>
          <w:rFonts w:ascii="Arial" w:eastAsia="Arial" w:hAnsi="Arial" w:cs="Arial"/>
          <w:spacing w:val="-8"/>
          <w:lang w:val="es-ES"/>
        </w:rPr>
        <w:t xml:space="preserve"> </w:t>
      </w:r>
      <w:r w:rsidRPr="000F0E13">
        <w:rPr>
          <w:rFonts w:ascii="Arial" w:eastAsia="Arial" w:hAnsi="Arial" w:cs="Arial"/>
          <w:lang w:val="es-ES"/>
        </w:rPr>
        <w:t>se</w:t>
      </w:r>
      <w:r w:rsidRPr="000F0E13">
        <w:rPr>
          <w:rFonts w:ascii="Arial" w:eastAsia="Arial" w:hAnsi="Arial" w:cs="Arial"/>
          <w:spacing w:val="-8"/>
          <w:lang w:val="es-ES"/>
        </w:rPr>
        <w:t xml:space="preserve"> </w:t>
      </w:r>
      <w:r w:rsidRPr="000F0E13">
        <w:rPr>
          <w:rFonts w:ascii="Arial" w:eastAsia="Arial" w:hAnsi="Arial" w:cs="Arial"/>
          <w:lang w:val="es-ES"/>
        </w:rPr>
        <w:t>hace</w:t>
      </w:r>
      <w:r w:rsidRPr="000F0E13">
        <w:rPr>
          <w:rFonts w:ascii="Arial" w:eastAsia="Arial" w:hAnsi="Arial" w:cs="Arial"/>
          <w:spacing w:val="-8"/>
          <w:lang w:val="es-ES"/>
        </w:rPr>
        <w:t xml:space="preserve"> </w:t>
      </w:r>
      <w:r w:rsidRPr="000F0E13">
        <w:rPr>
          <w:rFonts w:ascii="Arial" w:eastAsia="Arial" w:hAnsi="Arial" w:cs="Arial"/>
          <w:lang w:val="es-ES"/>
        </w:rPr>
        <w:t>en</w:t>
      </w:r>
      <w:r w:rsidRPr="000F0E13">
        <w:rPr>
          <w:rFonts w:ascii="Arial" w:eastAsia="Arial" w:hAnsi="Arial" w:cs="Arial"/>
          <w:spacing w:val="-8"/>
          <w:lang w:val="es-ES"/>
        </w:rPr>
        <w:t xml:space="preserve"> </w:t>
      </w:r>
      <w:r w:rsidRPr="000F0E13">
        <w:rPr>
          <w:rFonts w:ascii="Arial" w:eastAsia="Arial" w:hAnsi="Arial" w:cs="Arial"/>
          <w:lang w:val="es-ES"/>
        </w:rPr>
        <w:t>ejercicio</w:t>
      </w:r>
      <w:r w:rsidRPr="000F0E13">
        <w:rPr>
          <w:rFonts w:ascii="Arial" w:eastAsia="Arial" w:hAnsi="Arial" w:cs="Arial"/>
          <w:spacing w:val="-8"/>
          <w:lang w:val="es-ES"/>
        </w:rPr>
        <w:t xml:space="preserve"> </w:t>
      </w:r>
      <w:r w:rsidRPr="000F0E13">
        <w:rPr>
          <w:rFonts w:ascii="Arial" w:eastAsia="Arial" w:hAnsi="Arial" w:cs="Arial"/>
          <w:lang w:val="es-ES"/>
        </w:rPr>
        <w:t>de</w:t>
      </w:r>
      <w:r w:rsidRPr="000F0E13">
        <w:rPr>
          <w:rFonts w:ascii="Arial" w:eastAsia="Arial" w:hAnsi="Arial" w:cs="Arial"/>
          <w:spacing w:val="-8"/>
          <w:lang w:val="es-ES"/>
        </w:rPr>
        <w:t xml:space="preserve"> </w:t>
      </w:r>
      <w:r w:rsidR="007768B5" w:rsidRPr="000F0E13">
        <w:rPr>
          <w:rFonts w:ascii="Arial" w:eastAsia="Arial" w:hAnsi="Arial" w:cs="Arial"/>
          <w:lang w:val="es-ES"/>
        </w:rPr>
        <w:t>la</w:t>
      </w:r>
      <w:r w:rsidR="007768B5">
        <w:rPr>
          <w:rFonts w:ascii="Arial" w:eastAsia="Arial" w:hAnsi="Arial" w:cs="Arial"/>
          <w:lang w:val="es-ES"/>
        </w:rPr>
        <w:t xml:space="preserve"> </w:t>
      </w:r>
      <w:r w:rsidR="007768B5" w:rsidRPr="007768B5">
        <w:rPr>
          <w:rFonts w:ascii="Arial" w:eastAsia="Arial" w:hAnsi="Arial" w:cs="Arial"/>
          <w:spacing w:val="-5"/>
          <w:lang w:val="es-ES"/>
        </w:rPr>
        <w:t xml:space="preserve">autonomía </w:t>
      </w:r>
      <w:r w:rsidRPr="000F0E13">
        <w:rPr>
          <w:rFonts w:ascii="Arial" w:eastAsia="Arial" w:hAnsi="Arial" w:cs="Arial"/>
          <w:lang w:val="es-ES"/>
        </w:rPr>
        <w:t>de</w:t>
      </w:r>
      <w:r w:rsidRPr="000F0E13">
        <w:rPr>
          <w:rFonts w:ascii="Arial" w:eastAsia="Arial" w:hAnsi="Arial" w:cs="Arial"/>
          <w:spacing w:val="-4"/>
          <w:lang w:val="es-ES"/>
        </w:rPr>
        <w:t xml:space="preserve"> </w:t>
      </w:r>
      <w:r w:rsidRPr="000F0E13">
        <w:rPr>
          <w:rFonts w:ascii="Arial" w:eastAsia="Arial" w:hAnsi="Arial" w:cs="Arial"/>
          <w:lang w:val="es-ES"/>
        </w:rPr>
        <w:t>la</w:t>
      </w:r>
      <w:r w:rsidRPr="000F0E13">
        <w:rPr>
          <w:rFonts w:ascii="Arial" w:eastAsia="Arial" w:hAnsi="Arial" w:cs="Arial"/>
          <w:spacing w:val="-4"/>
          <w:lang w:val="es-ES"/>
        </w:rPr>
        <w:t xml:space="preserve"> </w:t>
      </w:r>
      <w:r w:rsidRPr="000F0E13">
        <w:rPr>
          <w:rFonts w:ascii="Arial" w:eastAsia="Arial" w:hAnsi="Arial" w:cs="Arial"/>
          <w:lang w:val="es-ES"/>
        </w:rPr>
        <w:t>voluntad,</w:t>
      </w:r>
      <w:r w:rsidRPr="000F0E13">
        <w:rPr>
          <w:rFonts w:ascii="Arial" w:eastAsia="Arial" w:hAnsi="Arial" w:cs="Arial"/>
          <w:spacing w:val="-4"/>
          <w:lang w:val="es-ES"/>
        </w:rPr>
        <w:t xml:space="preserve"> </w:t>
      </w:r>
      <w:r w:rsidRPr="000F0E13">
        <w:rPr>
          <w:rFonts w:ascii="Arial" w:eastAsia="Arial" w:hAnsi="Arial" w:cs="Arial"/>
          <w:lang w:val="es-ES"/>
        </w:rPr>
        <w:t>el</w:t>
      </w:r>
      <w:r w:rsidRPr="000F0E13">
        <w:rPr>
          <w:rFonts w:ascii="Arial" w:eastAsia="Arial" w:hAnsi="Arial" w:cs="Arial"/>
          <w:spacing w:val="-4"/>
          <w:lang w:val="es-ES"/>
        </w:rPr>
        <w:t xml:space="preserve"> </w:t>
      </w:r>
      <w:r w:rsidRPr="000F0E13">
        <w:rPr>
          <w:rFonts w:ascii="Arial" w:eastAsia="Arial" w:hAnsi="Arial" w:cs="Arial"/>
          <w:lang w:val="es-ES"/>
        </w:rPr>
        <w:t>contenido</w:t>
      </w:r>
      <w:r w:rsidRPr="000F0E13">
        <w:rPr>
          <w:rFonts w:ascii="Arial" w:eastAsia="Arial" w:hAnsi="Arial" w:cs="Arial"/>
          <w:spacing w:val="-5"/>
          <w:lang w:val="es-ES"/>
        </w:rPr>
        <w:t xml:space="preserve"> </w:t>
      </w:r>
      <w:r w:rsidRPr="000F0E13">
        <w:rPr>
          <w:rFonts w:ascii="Arial" w:eastAsia="Arial" w:hAnsi="Arial" w:cs="Arial"/>
          <w:lang w:val="es-ES"/>
        </w:rPr>
        <w:t>que</w:t>
      </w:r>
      <w:r w:rsidRPr="000F0E13">
        <w:rPr>
          <w:rFonts w:ascii="Arial" w:eastAsia="Arial" w:hAnsi="Arial" w:cs="Arial"/>
          <w:spacing w:val="-4"/>
          <w:lang w:val="es-ES"/>
        </w:rPr>
        <w:t xml:space="preserve"> </w:t>
      </w:r>
      <w:r w:rsidRPr="000F0E13">
        <w:rPr>
          <w:rFonts w:ascii="Arial" w:eastAsia="Arial" w:hAnsi="Arial" w:cs="Arial"/>
          <w:lang w:val="es-ES"/>
        </w:rPr>
        <w:t>estos</w:t>
      </w:r>
      <w:r w:rsidRPr="000F0E13">
        <w:rPr>
          <w:rFonts w:ascii="Arial" w:eastAsia="Arial" w:hAnsi="Arial" w:cs="Arial"/>
          <w:spacing w:val="-4"/>
          <w:lang w:val="es-ES"/>
        </w:rPr>
        <w:t xml:space="preserve"> </w:t>
      </w:r>
      <w:r w:rsidRPr="000F0E13">
        <w:rPr>
          <w:rFonts w:ascii="Arial" w:eastAsia="Arial" w:hAnsi="Arial" w:cs="Arial"/>
          <w:lang w:val="es-ES"/>
        </w:rPr>
        <w:t>está</w:t>
      </w:r>
      <w:r w:rsidRPr="000F0E13">
        <w:rPr>
          <w:rFonts w:ascii="Arial" w:eastAsia="Arial" w:hAnsi="Arial" w:cs="Arial"/>
          <w:spacing w:val="-4"/>
          <w:lang w:val="es-ES"/>
        </w:rPr>
        <w:t xml:space="preserve"> </w:t>
      </w:r>
      <w:r w:rsidRPr="000F0E13">
        <w:rPr>
          <w:rFonts w:ascii="Arial" w:eastAsia="Arial" w:hAnsi="Arial" w:cs="Arial"/>
          <w:lang w:val="es-ES"/>
        </w:rPr>
        <w:t>determinado</w:t>
      </w:r>
      <w:r w:rsidRPr="000F0E13">
        <w:rPr>
          <w:rFonts w:ascii="Arial" w:eastAsia="Arial" w:hAnsi="Arial" w:cs="Arial"/>
          <w:spacing w:val="-4"/>
          <w:lang w:val="es-ES"/>
        </w:rPr>
        <w:t xml:space="preserve"> </w:t>
      </w:r>
      <w:r w:rsidRPr="000F0E13">
        <w:rPr>
          <w:rFonts w:ascii="Arial" w:eastAsia="Arial" w:hAnsi="Arial" w:cs="Arial"/>
          <w:lang w:val="es-ES"/>
        </w:rPr>
        <w:t>por</w:t>
      </w:r>
      <w:r w:rsidRPr="000F0E13">
        <w:rPr>
          <w:rFonts w:ascii="Arial" w:eastAsia="Arial" w:hAnsi="Arial" w:cs="Arial"/>
          <w:spacing w:val="-4"/>
          <w:lang w:val="es-ES"/>
        </w:rPr>
        <w:t xml:space="preserve"> </w:t>
      </w:r>
      <w:r w:rsidRPr="000F0E13">
        <w:rPr>
          <w:rFonts w:ascii="Arial" w:eastAsia="Arial" w:hAnsi="Arial" w:cs="Arial"/>
          <w:lang w:val="es-ES"/>
        </w:rPr>
        <w:t>la</w:t>
      </w:r>
      <w:r w:rsidRPr="000F0E13">
        <w:rPr>
          <w:rFonts w:ascii="Arial" w:eastAsia="Arial" w:hAnsi="Arial" w:cs="Arial"/>
          <w:spacing w:val="-5"/>
          <w:lang w:val="es-ES"/>
        </w:rPr>
        <w:t xml:space="preserve"> </w:t>
      </w:r>
      <w:r w:rsidRPr="000F0E13">
        <w:rPr>
          <w:rFonts w:ascii="Arial" w:eastAsia="Arial" w:hAnsi="Arial" w:cs="Arial"/>
          <w:lang w:val="es-ES"/>
        </w:rPr>
        <w:t>aplicación</w:t>
      </w:r>
      <w:r w:rsidRPr="000F0E13">
        <w:rPr>
          <w:rFonts w:ascii="Arial" w:eastAsia="Arial" w:hAnsi="Arial" w:cs="Arial"/>
          <w:spacing w:val="-4"/>
          <w:lang w:val="es-ES"/>
        </w:rPr>
        <w:t xml:space="preserve"> </w:t>
      </w:r>
      <w:r w:rsidRPr="000F0E13">
        <w:rPr>
          <w:rFonts w:ascii="Arial" w:eastAsia="Arial" w:hAnsi="Arial" w:cs="Arial"/>
          <w:lang w:val="es-ES"/>
        </w:rPr>
        <w:t>de</w:t>
      </w:r>
      <w:r w:rsidRPr="000F0E13">
        <w:rPr>
          <w:rFonts w:ascii="Arial" w:eastAsia="Arial" w:hAnsi="Arial" w:cs="Arial"/>
          <w:spacing w:val="-59"/>
          <w:lang w:val="es-ES"/>
        </w:rPr>
        <w:t xml:space="preserve"> </w:t>
      </w:r>
      <w:r w:rsidRPr="000F0E13">
        <w:rPr>
          <w:rFonts w:ascii="Arial" w:eastAsia="Arial" w:hAnsi="Arial" w:cs="Arial"/>
          <w:lang w:val="es-ES"/>
        </w:rPr>
        <w:t>los</w:t>
      </w:r>
      <w:r w:rsidRPr="000F0E13">
        <w:rPr>
          <w:rFonts w:ascii="Arial" w:eastAsia="Arial" w:hAnsi="Arial" w:cs="Arial"/>
          <w:spacing w:val="1"/>
          <w:lang w:val="es-ES"/>
        </w:rPr>
        <w:t xml:space="preserve"> </w:t>
      </w:r>
      <w:r w:rsidRPr="000F0E13">
        <w:rPr>
          <w:rFonts w:ascii="Arial" w:eastAsia="Arial" w:hAnsi="Arial" w:cs="Arial"/>
          <w:lang w:val="es-ES"/>
        </w:rPr>
        <w:t>principios</w:t>
      </w:r>
      <w:r w:rsidRPr="000F0E13">
        <w:rPr>
          <w:rFonts w:ascii="Arial" w:eastAsia="Arial" w:hAnsi="Arial" w:cs="Arial"/>
          <w:spacing w:val="1"/>
          <w:lang w:val="es-ES"/>
        </w:rPr>
        <w:t xml:space="preserve"> </w:t>
      </w:r>
      <w:r w:rsidRPr="000F0E13">
        <w:rPr>
          <w:rFonts w:ascii="Arial" w:eastAsia="Arial" w:hAnsi="Arial" w:cs="Arial"/>
          <w:lang w:val="es-ES"/>
        </w:rPr>
        <w:t>de</w:t>
      </w:r>
      <w:r w:rsidRPr="000F0E13">
        <w:rPr>
          <w:rFonts w:ascii="Arial" w:eastAsia="Arial" w:hAnsi="Arial" w:cs="Arial"/>
          <w:spacing w:val="1"/>
          <w:lang w:val="es-ES"/>
        </w:rPr>
        <w:t xml:space="preserve"> </w:t>
      </w:r>
      <w:r w:rsidRPr="000F0E13">
        <w:rPr>
          <w:rFonts w:ascii="Arial" w:eastAsia="Arial" w:hAnsi="Arial" w:cs="Arial"/>
          <w:lang w:val="es-ES"/>
        </w:rPr>
        <w:t>la</w:t>
      </w:r>
      <w:r w:rsidRPr="000F0E13">
        <w:rPr>
          <w:rFonts w:ascii="Arial" w:eastAsia="Arial" w:hAnsi="Arial" w:cs="Arial"/>
          <w:spacing w:val="1"/>
          <w:lang w:val="es-ES"/>
        </w:rPr>
        <w:t xml:space="preserve"> </w:t>
      </w:r>
      <w:r w:rsidRPr="000F0E13">
        <w:rPr>
          <w:rFonts w:ascii="Arial" w:eastAsia="Arial" w:hAnsi="Arial" w:cs="Arial"/>
          <w:lang w:val="es-ES"/>
        </w:rPr>
        <w:t>función</w:t>
      </w:r>
      <w:r w:rsidRPr="000F0E13">
        <w:rPr>
          <w:rFonts w:ascii="Arial" w:eastAsia="Arial" w:hAnsi="Arial" w:cs="Arial"/>
          <w:spacing w:val="1"/>
          <w:lang w:val="es-ES"/>
        </w:rPr>
        <w:t xml:space="preserve"> </w:t>
      </w:r>
      <w:r w:rsidRPr="000F0E13">
        <w:rPr>
          <w:rFonts w:ascii="Arial" w:eastAsia="Arial" w:hAnsi="Arial" w:cs="Arial"/>
          <w:lang w:val="es-ES"/>
        </w:rPr>
        <w:t>administrativa,</w:t>
      </w:r>
      <w:r w:rsidRPr="000F0E13">
        <w:rPr>
          <w:rFonts w:ascii="Arial" w:eastAsia="Arial" w:hAnsi="Arial" w:cs="Arial"/>
          <w:spacing w:val="1"/>
          <w:lang w:val="es-ES"/>
        </w:rPr>
        <w:t xml:space="preserve"> </w:t>
      </w:r>
      <w:r w:rsidRPr="000F0E13">
        <w:rPr>
          <w:rFonts w:ascii="Arial" w:eastAsia="Arial" w:hAnsi="Arial" w:cs="Arial"/>
          <w:lang w:val="es-ES"/>
        </w:rPr>
        <w:t>la</w:t>
      </w:r>
      <w:r w:rsidRPr="000F0E13">
        <w:rPr>
          <w:rFonts w:ascii="Arial" w:eastAsia="Arial" w:hAnsi="Arial" w:cs="Arial"/>
          <w:spacing w:val="1"/>
          <w:lang w:val="es-ES"/>
        </w:rPr>
        <w:t xml:space="preserve"> </w:t>
      </w:r>
      <w:r w:rsidRPr="000F0E13">
        <w:rPr>
          <w:rFonts w:ascii="Arial" w:eastAsia="Arial" w:hAnsi="Arial" w:cs="Arial"/>
          <w:lang w:val="es-ES"/>
        </w:rPr>
        <w:t>gestión</w:t>
      </w:r>
      <w:r w:rsidRPr="000F0E13">
        <w:rPr>
          <w:rFonts w:ascii="Arial" w:eastAsia="Arial" w:hAnsi="Arial" w:cs="Arial"/>
          <w:spacing w:val="1"/>
          <w:lang w:val="es-ES"/>
        </w:rPr>
        <w:t xml:space="preserve"> </w:t>
      </w:r>
      <w:r w:rsidRPr="000F0E13">
        <w:rPr>
          <w:rFonts w:ascii="Arial" w:eastAsia="Arial" w:hAnsi="Arial" w:cs="Arial"/>
          <w:lang w:val="es-ES"/>
        </w:rPr>
        <w:t>fiscal</w:t>
      </w:r>
      <w:r w:rsidRPr="000F0E13">
        <w:rPr>
          <w:rFonts w:ascii="Arial" w:eastAsia="Arial" w:hAnsi="Arial" w:cs="Arial"/>
          <w:spacing w:val="1"/>
          <w:lang w:val="es-ES"/>
        </w:rPr>
        <w:t xml:space="preserve"> </w:t>
      </w:r>
      <w:r w:rsidRPr="000F0E13">
        <w:rPr>
          <w:rFonts w:ascii="Arial" w:eastAsia="Arial" w:hAnsi="Arial" w:cs="Arial"/>
          <w:lang w:val="es-ES"/>
        </w:rPr>
        <w:t>y</w:t>
      </w:r>
      <w:r w:rsidRPr="000F0E13">
        <w:rPr>
          <w:rFonts w:ascii="Arial" w:eastAsia="Arial" w:hAnsi="Arial" w:cs="Arial"/>
          <w:spacing w:val="1"/>
          <w:lang w:val="es-ES"/>
        </w:rPr>
        <w:t xml:space="preserve"> </w:t>
      </w:r>
      <w:r w:rsidRPr="000F0E13">
        <w:rPr>
          <w:rFonts w:ascii="Arial" w:eastAsia="Arial" w:hAnsi="Arial" w:cs="Arial"/>
          <w:lang w:val="es-ES"/>
        </w:rPr>
        <w:t>la</w:t>
      </w:r>
      <w:r w:rsidRPr="000F0E13">
        <w:rPr>
          <w:rFonts w:ascii="Arial" w:eastAsia="Arial" w:hAnsi="Arial" w:cs="Arial"/>
          <w:spacing w:val="1"/>
          <w:lang w:val="es-ES"/>
        </w:rPr>
        <w:t xml:space="preserve"> </w:t>
      </w:r>
      <w:r w:rsidRPr="000F0E13">
        <w:rPr>
          <w:rFonts w:ascii="Arial" w:eastAsia="Arial" w:hAnsi="Arial" w:cs="Arial"/>
          <w:lang w:val="es-ES"/>
        </w:rPr>
        <w:t>contratación</w:t>
      </w:r>
      <w:r w:rsidRPr="000F0E13">
        <w:rPr>
          <w:rFonts w:ascii="Arial" w:eastAsia="Arial" w:hAnsi="Arial" w:cs="Arial"/>
          <w:spacing w:val="1"/>
          <w:lang w:val="es-ES"/>
        </w:rPr>
        <w:t xml:space="preserve"> </w:t>
      </w:r>
      <w:r w:rsidRPr="000F0E13">
        <w:rPr>
          <w:rFonts w:ascii="Arial" w:eastAsia="Arial" w:hAnsi="Arial" w:cs="Arial"/>
          <w:lang w:val="es-ES"/>
        </w:rPr>
        <w:t>administrativa.</w:t>
      </w:r>
    </w:p>
    <w:p w14:paraId="31E9D023" w14:textId="6007B96C" w:rsidR="00440D2D" w:rsidRPr="000F0E13" w:rsidRDefault="00440D2D" w:rsidP="002D0E15">
      <w:pPr>
        <w:widowControl w:val="0"/>
        <w:autoSpaceDE w:val="0"/>
        <w:autoSpaceDN w:val="0"/>
        <w:spacing w:before="120" w:after="120" w:line="276" w:lineRule="auto"/>
        <w:ind w:firstLine="709"/>
        <w:jc w:val="both"/>
        <w:rPr>
          <w:rFonts w:ascii="Arial" w:eastAsia="Arial" w:hAnsi="Arial" w:cs="Arial"/>
          <w:lang w:val="es-ES"/>
        </w:rPr>
      </w:pPr>
      <w:r>
        <w:rPr>
          <w:rFonts w:ascii="Arial" w:eastAsia="Arial" w:hAnsi="Arial" w:cs="Arial"/>
          <w:lang w:val="es-ES"/>
        </w:rPr>
        <w:t>Con todo, debe señalarse que en cuanto a la publicidad de la actividad de los documentos contractuales la Resolución No. 5185 de 2013 se limita a señalar en su artículo 11 que «</w:t>
      </w:r>
      <w:r w:rsidRPr="00440D2D">
        <w:rPr>
          <w:rFonts w:ascii="Arial" w:eastAsia="Arial" w:hAnsi="Arial" w:cs="Arial"/>
          <w:lang w:val="es-ES"/>
        </w:rPr>
        <w:t xml:space="preserve">Las Empresas Sociales del Estado están obligadas a publicar oportunamente su actividad contractual en el </w:t>
      </w:r>
      <w:proofErr w:type="spellStart"/>
      <w:r w:rsidRPr="00440D2D">
        <w:rPr>
          <w:rFonts w:ascii="Arial" w:eastAsia="Arial" w:hAnsi="Arial" w:cs="Arial"/>
          <w:lang w:val="es-ES"/>
        </w:rPr>
        <w:t>Secop</w:t>
      </w:r>
      <w:proofErr w:type="spellEnd"/>
      <w:r>
        <w:rPr>
          <w:rFonts w:ascii="Arial" w:eastAsia="Arial" w:hAnsi="Arial" w:cs="Arial"/>
          <w:lang w:val="es-ES"/>
        </w:rPr>
        <w:t>»,</w:t>
      </w:r>
      <w:r w:rsidR="005F2E20">
        <w:rPr>
          <w:rFonts w:ascii="Arial" w:eastAsia="Arial" w:hAnsi="Arial" w:cs="Arial"/>
          <w:lang w:val="es-ES"/>
        </w:rPr>
        <w:t xml:space="preserve"> sin establecer </w:t>
      </w:r>
      <w:r w:rsidR="005E3281">
        <w:rPr>
          <w:rFonts w:ascii="Arial" w:eastAsia="Arial" w:hAnsi="Arial" w:cs="Arial"/>
          <w:lang w:val="es-ES"/>
        </w:rPr>
        <w:t>que la publicación sea un requisito de ejecución del contrato. Sin embargo, nada obsta para que en el ejercicio de la autonomía que le asiste</w:t>
      </w:r>
      <w:r w:rsidR="000712C0">
        <w:rPr>
          <w:rFonts w:ascii="Arial" w:eastAsia="Arial" w:hAnsi="Arial" w:cs="Arial"/>
          <w:lang w:val="es-ES"/>
        </w:rPr>
        <w:t xml:space="preserve">, las empresas sociales del Estado establezcan en sus manuales de contratación reglas </w:t>
      </w:r>
      <w:r w:rsidR="0018279E">
        <w:rPr>
          <w:rFonts w:ascii="Arial" w:eastAsia="Arial" w:hAnsi="Arial" w:cs="Arial"/>
          <w:lang w:val="es-ES"/>
        </w:rPr>
        <w:t>sobre</w:t>
      </w:r>
      <w:r w:rsidR="000712C0">
        <w:rPr>
          <w:rFonts w:ascii="Arial" w:eastAsia="Arial" w:hAnsi="Arial" w:cs="Arial"/>
          <w:lang w:val="es-ES"/>
        </w:rPr>
        <w:t xml:space="preserve"> la publicación de documentos contractuales </w:t>
      </w:r>
      <w:r w:rsidR="0018279E">
        <w:rPr>
          <w:rFonts w:ascii="Arial" w:eastAsia="Arial" w:hAnsi="Arial" w:cs="Arial"/>
          <w:lang w:val="es-ES"/>
        </w:rPr>
        <w:t>en relación con la ejecución del contrato</w:t>
      </w:r>
      <w:r w:rsidR="00B7318E">
        <w:rPr>
          <w:rFonts w:ascii="Arial" w:eastAsia="Arial" w:hAnsi="Arial" w:cs="Arial"/>
          <w:lang w:val="es-ES"/>
        </w:rPr>
        <w:t xml:space="preserve">, siempre que con ello no se contravenga el ordenamiento jurídico. </w:t>
      </w:r>
      <w:r w:rsidR="0018279E">
        <w:rPr>
          <w:rFonts w:ascii="Arial" w:eastAsia="Arial" w:hAnsi="Arial" w:cs="Arial"/>
          <w:lang w:val="es-ES"/>
        </w:rPr>
        <w:t xml:space="preserve"> </w:t>
      </w:r>
    </w:p>
    <w:p w14:paraId="47793B70" w14:textId="2817F8E5" w:rsidR="00D106D1" w:rsidRDefault="00D106D1" w:rsidP="00E76220">
      <w:pPr>
        <w:spacing w:after="0" w:line="276" w:lineRule="auto"/>
        <w:jc w:val="both"/>
        <w:rPr>
          <w:rFonts w:ascii="Arial" w:eastAsia="Calibri" w:hAnsi="Arial" w:cs="Arial"/>
          <w:color w:val="000000" w:themeColor="text1"/>
          <w:lang w:val="es-ES_tradnl"/>
        </w:rPr>
      </w:pPr>
    </w:p>
    <w:p w14:paraId="4247D87D" w14:textId="36FCCF0C" w:rsidR="00E41377" w:rsidRPr="00440D2D" w:rsidRDefault="007768B5" w:rsidP="00E41377">
      <w:pPr>
        <w:pStyle w:val="NormalWeb"/>
        <w:ind w:left="709" w:right="709"/>
        <w:jc w:val="both"/>
        <w:rPr>
          <w:rFonts w:ascii="Arial" w:hAnsi="Arial" w:cs="Arial"/>
          <w:sz w:val="19"/>
          <w:szCs w:val="19"/>
        </w:rPr>
      </w:pPr>
      <w:r>
        <w:rPr>
          <w:rFonts w:ascii="Arial" w:hAnsi="Arial" w:cs="Arial"/>
          <w:sz w:val="19"/>
          <w:szCs w:val="19"/>
        </w:rPr>
        <w:t>«</w:t>
      </w:r>
      <w:r w:rsidR="00E41377" w:rsidRPr="006D1EDE">
        <w:rPr>
          <w:rFonts w:ascii="Arial" w:hAnsi="Arial" w:cs="Arial"/>
          <w:sz w:val="19"/>
          <w:szCs w:val="19"/>
        </w:rPr>
        <w:t>3.  </w:t>
      </w:r>
      <w:r w:rsidR="00E41377" w:rsidRPr="006D1EDE">
        <w:rPr>
          <w:rStyle w:val="xgmail-il"/>
          <w:rFonts w:ascii="Arial" w:hAnsi="Arial" w:cs="Arial"/>
          <w:sz w:val="19"/>
          <w:szCs w:val="19"/>
        </w:rPr>
        <w:t>De</w:t>
      </w:r>
      <w:r w:rsidR="00E41377" w:rsidRPr="006D1EDE">
        <w:rPr>
          <w:rFonts w:ascii="Arial" w:hAnsi="Arial" w:cs="Arial"/>
          <w:sz w:val="19"/>
          <w:szCs w:val="19"/>
        </w:rPr>
        <w:t> ser lo anterior correcto, ¿todos los contratos </w:t>
      </w:r>
      <w:r w:rsidR="00E41377" w:rsidRPr="006D1EDE">
        <w:rPr>
          <w:rStyle w:val="xgmail-il"/>
          <w:rFonts w:ascii="Arial" w:hAnsi="Arial" w:cs="Arial"/>
          <w:sz w:val="19"/>
          <w:szCs w:val="19"/>
        </w:rPr>
        <w:t>con</w:t>
      </w:r>
      <w:r w:rsidR="00E41377" w:rsidRPr="006D1EDE">
        <w:rPr>
          <w:rFonts w:ascii="Arial" w:hAnsi="Arial" w:cs="Arial"/>
          <w:sz w:val="19"/>
          <w:szCs w:val="19"/>
        </w:rPr>
        <w:t> fecha </w:t>
      </w:r>
      <w:r w:rsidR="00E41377" w:rsidRPr="006D1EDE">
        <w:rPr>
          <w:rStyle w:val="xgmail-il"/>
          <w:rFonts w:ascii="Arial" w:hAnsi="Arial" w:cs="Arial"/>
          <w:sz w:val="19"/>
          <w:szCs w:val="19"/>
        </w:rPr>
        <w:t>de</w:t>
      </w:r>
      <w:r w:rsidR="00E41377" w:rsidRPr="006D1EDE">
        <w:rPr>
          <w:rFonts w:ascii="Arial" w:hAnsi="Arial" w:cs="Arial"/>
          <w:sz w:val="19"/>
          <w:szCs w:val="19"/>
        </w:rPr>
        <w:t> perfeccionamiento 01 </w:t>
      </w:r>
      <w:r w:rsidR="00E41377" w:rsidRPr="006D1EDE">
        <w:rPr>
          <w:rStyle w:val="xgmail-il"/>
          <w:rFonts w:ascii="Arial" w:hAnsi="Arial" w:cs="Arial"/>
          <w:sz w:val="19"/>
          <w:szCs w:val="19"/>
        </w:rPr>
        <w:t>de</w:t>
      </w:r>
      <w:r w:rsidR="00E41377" w:rsidRPr="006D1EDE">
        <w:rPr>
          <w:rFonts w:ascii="Arial" w:hAnsi="Arial" w:cs="Arial"/>
          <w:sz w:val="19"/>
          <w:szCs w:val="19"/>
        </w:rPr>
        <w:t> enero </w:t>
      </w:r>
      <w:r w:rsidR="00E41377" w:rsidRPr="006D1EDE">
        <w:rPr>
          <w:rStyle w:val="xgmail-il"/>
          <w:rFonts w:ascii="Arial" w:hAnsi="Arial" w:cs="Arial"/>
          <w:sz w:val="19"/>
          <w:szCs w:val="19"/>
        </w:rPr>
        <w:t>de</w:t>
      </w:r>
      <w:r w:rsidR="00E41377" w:rsidRPr="006D1EDE">
        <w:rPr>
          <w:rFonts w:ascii="Arial" w:hAnsi="Arial" w:cs="Arial"/>
          <w:sz w:val="19"/>
          <w:szCs w:val="19"/>
        </w:rPr>
        <w:t> 2021 </w:t>
      </w:r>
      <w:r w:rsidR="00E41377" w:rsidRPr="002D0E15">
        <w:rPr>
          <w:rFonts w:ascii="Arial" w:hAnsi="Arial" w:cs="Arial"/>
          <w:sz w:val="19"/>
          <w:szCs w:val="19"/>
        </w:rPr>
        <w:t>y que deban iniciar ejecución el 01 </w:t>
      </w:r>
      <w:r w:rsidR="00E41377" w:rsidRPr="002D0E15">
        <w:rPr>
          <w:rStyle w:val="xgmail-il"/>
          <w:rFonts w:ascii="Arial" w:hAnsi="Arial" w:cs="Arial"/>
          <w:sz w:val="19"/>
          <w:szCs w:val="19"/>
        </w:rPr>
        <w:t>de</w:t>
      </w:r>
      <w:r w:rsidR="00E41377" w:rsidRPr="002D0E15">
        <w:rPr>
          <w:rFonts w:ascii="Arial" w:hAnsi="Arial" w:cs="Arial"/>
          <w:sz w:val="19"/>
          <w:szCs w:val="19"/>
        </w:rPr>
        <w:t> enero </w:t>
      </w:r>
      <w:r w:rsidR="00E41377" w:rsidRPr="002D0E15">
        <w:rPr>
          <w:rStyle w:val="xgmail-il"/>
          <w:rFonts w:ascii="Arial" w:hAnsi="Arial" w:cs="Arial"/>
          <w:sz w:val="19"/>
          <w:szCs w:val="19"/>
        </w:rPr>
        <w:t>de</w:t>
      </w:r>
      <w:r w:rsidR="00E41377" w:rsidRPr="002D0E15">
        <w:rPr>
          <w:rFonts w:ascii="Arial" w:hAnsi="Arial" w:cs="Arial"/>
          <w:sz w:val="19"/>
          <w:szCs w:val="19"/>
        </w:rPr>
        <w:t> 2021 deben ser publicados ese día</w:t>
      </w:r>
      <w:r w:rsidR="00E41377" w:rsidRPr="00440D2D">
        <w:rPr>
          <w:rFonts w:ascii="Arial" w:hAnsi="Arial" w:cs="Arial"/>
          <w:sz w:val="19"/>
          <w:szCs w:val="19"/>
        </w:rPr>
        <w:t>?»</w:t>
      </w:r>
    </w:p>
    <w:p w14:paraId="3AB4365E" w14:textId="6A14C601" w:rsidR="00E41377" w:rsidRDefault="00E41377" w:rsidP="00E76220">
      <w:pPr>
        <w:spacing w:after="0" w:line="276" w:lineRule="auto"/>
        <w:jc w:val="both"/>
        <w:rPr>
          <w:rFonts w:ascii="Arial" w:eastAsia="Calibri" w:hAnsi="Arial" w:cs="Arial"/>
          <w:color w:val="000000" w:themeColor="text1"/>
          <w:lang w:val="es-ES_tradnl"/>
        </w:rPr>
      </w:pPr>
    </w:p>
    <w:p w14:paraId="650BF5B8" w14:textId="77777777" w:rsidR="00CD373D" w:rsidRPr="00CD373D" w:rsidRDefault="00CD373D" w:rsidP="002D0E15">
      <w:pPr>
        <w:widowControl w:val="0"/>
        <w:autoSpaceDE w:val="0"/>
        <w:autoSpaceDN w:val="0"/>
        <w:spacing w:after="120" w:line="276" w:lineRule="auto"/>
        <w:ind w:firstLine="708"/>
        <w:jc w:val="both"/>
        <w:rPr>
          <w:rFonts w:ascii="Arial" w:eastAsia="Arial" w:hAnsi="Arial" w:cs="Arial"/>
          <w:lang w:val="es-ES"/>
        </w:rPr>
      </w:pPr>
      <w:r w:rsidRPr="00CD373D">
        <w:rPr>
          <w:rFonts w:ascii="Arial" w:eastAsia="Arial" w:hAnsi="Arial" w:cs="Arial"/>
          <w:lang w:val="es-ES"/>
        </w:rPr>
        <w:t>En cuanto al plazo con el que cuentan las entidades estatales para cumplir con el deber de publicidad en el SECOP, el artículo 2.2.1.1.1.7.1 del Decreto 1082 de 2015 señala el término genérico de los 3 días siguientes a la expedición de cada documento. Si bien la norma no indica si se tratan de días hábiles o calendario, esta Agencia ha explicado que dicho término debe interpretarse de acuerdo con las disposiciones del Capítulo VI de la Ley 4 de 1913. Particularmente, el artículo 62 establece que de los plazos de días señalados en la ley deben entenderse suprimidos los feriados, y que cuando se aluda a meses se computarán conforme al calendario, extendiéndose hasta el día hábil siguiente si el mes termina en un día feriado o vacante, lo que significa que lo días referidos en la ley deben entenderse como hábiles.</w:t>
      </w:r>
    </w:p>
    <w:p w14:paraId="16DE81B1" w14:textId="77777777" w:rsidR="00CD373D" w:rsidRPr="00CD373D" w:rsidRDefault="00CD373D" w:rsidP="00CD373D">
      <w:pPr>
        <w:widowControl w:val="0"/>
        <w:autoSpaceDE w:val="0"/>
        <w:autoSpaceDN w:val="0"/>
        <w:spacing w:after="120" w:line="276" w:lineRule="auto"/>
        <w:ind w:firstLine="709"/>
        <w:jc w:val="both"/>
        <w:rPr>
          <w:rFonts w:ascii="Arial" w:eastAsia="Arial" w:hAnsi="Arial" w:cs="Arial"/>
          <w:lang w:val="es-ES"/>
        </w:rPr>
      </w:pPr>
      <w:r w:rsidRPr="00CD373D">
        <w:rPr>
          <w:rFonts w:ascii="Arial" w:eastAsia="Arial" w:hAnsi="Arial" w:cs="Arial"/>
          <w:lang w:val="es-ES"/>
        </w:rPr>
        <w:t xml:space="preserve">De acuerdo con lo anterior, estando integrado por </w:t>
      </w:r>
      <w:r w:rsidRPr="00CD373D">
        <w:rPr>
          <w:rFonts w:ascii="Arial" w:eastAsia="Arial" w:hAnsi="Arial" w:cs="Arial"/>
          <w:i/>
          <w:iCs/>
          <w:lang w:val="es-ES"/>
        </w:rPr>
        <w:t>días</w:t>
      </w:r>
      <w:r w:rsidRPr="00CD373D">
        <w:rPr>
          <w:rFonts w:ascii="Arial" w:eastAsia="Arial" w:hAnsi="Arial" w:cs="Arial"/>
          <w:lang w:val="es-ES"/>
        </w:rPr>
        <w:t xml:space="preserve"> el plazo señalado en el artículo 2.2.1.1.1.7.1 del Decreto 1082 de 2015, respecto de los cuales no se realiza distinción alguna, de conformidad con lo dispuesto en el artículo 62 de la Ley 4 de 1913 resulta palmario que se trata de un término de cuyo cómputo deben suprimirse los días vacantes o feriados, lo que significa que se trata de un plazo de 3 días hábiles.  Esto significa que, las entidades estatales, en principio, deben publicar cada uno de los </w:t>
      </w:r>
      <w:r w:rsidRPr="00CD373D">
        <w:rPr>
          <w:rFonts w:ascii="Arial" w:eastAsia="Arial" w:hAnsi="Arial" w:cs="Arial"/>
          <w:i/>
          <w:iCs/>
          <w:lang w:val="es-ES"/>
        </w:rPr>
        <w:t xml:space="preserve">Documentos del Proceso </w:t>
      </w:r>
      <w:r w:rsidRPr="00CD373D">
        <w:rPr>
          <w:rFonts w:ascii="Arial" w:eastAsia="Arial" w:hAnsi="Arial" w:cs="Arial"/>
          <w:lang w:val="es-ES"/>
        </w:rPr>
        <w:t xml:space="preserve">dentro de los 3 días hábiles siguientes a la expedición, de tal manera que, conforme avanza el proceso, se vaya realizando la publicación de cada una de las actuaciones que lo desarrollan, dentro del plazo señalado. </w:t>
      </w:r>
    </w:p>
    <w:p w14:paraId="712221B7" w14:textId="77777777" w:rsidR="00CD373D" w:rsidRPr="00CD373D" w:rsidRDefault="00CD373D" w:rsidP="00CD373D">
      <w:pPr>
        <w:widowControl w:val="0"/>
        <w:autoSpaceDE w:val="0"/>
        <w:autoSpaceDN w:val="0"/>
        <w:spacing w:after="120" w:line="276" w:lineRule="auto"/>
        <w:jc w:val="both"/>
        <w:rPr>
          <w:rFonts w:ascii="Arial" w:eastAsia="Arial" w:hAnsi="Arial" w:cs="Arial"/>
          <w:lang w:val="es-ES"/>
        </w:rPr>
      </w:pPr>
      <w:r w:rsidRPr="00CD373D">
        <w:rPr>
          <w:rFonts w:ascii="Arial" w:eastAsia="Arial" w:hAnsi="Arial" w:cs="Arial"/>
          <w:lang w:val="es-ES"/>
        </w:rPr>
        <w:tab/>
        <w:t xml:space="preserve">Debe precisarse que, actualmente, la plataforma introducida por el artículo 3 de la Ley </w:t>
      </w:r>
      <w:r w:rsidRPr="00CD373D">
        <w:rPr>
          <w:rFonts w:ascii="Arial" w:eastAsia="Arial" w:hAnsi="Arial" w:cs="Arial"/>
          <w:lang w:val="es-ES"/>
        </w:rPr>
        <w:lastRenderedPageBreak/>
        <w:t>1150 de 2007 cuenta con dos versiones–SECOP I y SECOP II–. La primera de ellas funciona como repositorio y medio de publicidad de la documentación contractual que, luego de ser producida en medio físico, se digitaliza para ser publicada en la plataforma, para lo que las entidades cuentan con el plazo señalado. De otra parte, la segunda versión no solo permite dar publicidad al desarrollo del proceso de contratación, sino que además funciona como plataforma transaccional que</w:t>
      </w:r>
      <w:r w:rsidRPr="00CD373D">
        <w:rPr>
          <w:rFonts w:ascii="Arial" w:eastAsia="Calibri" w:hAnsi="Arial" w:cs="Arial"/>
          <w:szCs w:val="24"/>
          <w:lang w:val="es-ES" w:eastAsia="es-ES_tradnl"/>
        </w:rPr>
        <w:t xml:space="preserve"> permite gestionar en línea todos los procedimientos de contratación con cuentas y usuarios asociados a estas, para las entidades y los proveedores, y vista pública para cualquier interesado en hacer seguimiento a la contratación pública. Esta diferencia fundamental entre las dos versiones del SECOP, tiene incidencia en el cumplimiento del deber de publicidad de las actuaciones contractuales, de cara al término señalado por el artículo </w:t>
      </w:r>
      <w:r w:rsidRPr="00CD373D">
        <w:rPr>
          <w:rFonts w:ascii="Arial" w:eastAsia="Arial" w:hAnsi="Arial" w:cs="Arial"/>
          <w:lang w:val="es-ES"/>
        </w:rPr>
        <w:t>2.2.1.1.1.7.1 del Decreto 1082 de 2015.</w:t>
      </w:r>
    </w:p>
    <w:p w14:paraId="45744F15" w14:textId="77777777" w:rsidR="00CD373D" w:rsidRPr="00CD373D" w:rsidRDefault="00CD373D" w:rsidP="00CD373D">
      <w:pPr>
        <w:widowControl w:val="0"/>
        <w:autoSpaceDE w:val="0"/>
        <w:autoSpaceDN w:val="0"/>
        <w:spacing w:after="120" w:line="276" w:lineRule="auto"/>
        <w:ind w:firstLine="708"/>
        <w:jc w:val="both"/>
        <w:rPr>
          <w:rFonts w:ascii="Arial" w:eastAsia="Calibri" w:hAnsi="Arial" w:cs="Arial"/>
          <w:szCs w:val="24"/>
          <w:lang w:val="es-ES" w:eastAsia="es-ES_tradnl"/>
        </w:rPr>
      </w:pPr>
      <w:r w:rsidRPr="00CD373D">
        <w:rPr>
          <w:rFonts w:ascii="Arial" w:eastAsia="Calibri" w:hAnsi="Arial" w:cs="Arial"/>
          <w:szCs w:val="24"/>
          <w:lang w:val="es-ES" w:eastAsia="es-ES_tradnl"/>
        </w:rPr>
        <w:t>Si bien los documentos</w:t>
      </w:r>
      <w:r w:rsidRPr="00CD373D">
        <w:rPr>
          <w:rFonts w:ascii="Arial" w:eastAsia="Calibri" w:hAnsi="Arial" w:cs="Arial"/>
          <w:i/>
          <w:iCs/>
          <w:szCs w:val="24"/>
          <w:lang w:val="es-ES" w:eastAsia="es-ES_tradnl"/>
        </w:rPr>
        <w:t xml:space="preserve"> </w:t>
      </w:r>
      <w:r w:rsidRPr="00CD373D">
        <w:rPr>
          <w:rFonts w:ascii="Arial" w:eastAsia="Calibri" w:hAnsi="Arial" w:cs="Arial"/>
          <w:szCs w:val="24"/>
          <w:lang w:val="es-ES" w:eastAsia="es-ES_tradnl"/>
        </w:rPr>
        <w:t xml:space="preserve">que deben publicarse en el SECOP II son los mismos que deben publicarse en el SECOP I, esto es, todos los expedidos con ocasión el </w:t>
      </w:r>
      <w:r w:rsidRPr="00CD373D">
        <w:rPr>
          <w:rFonts w:ascii="Arial" w:eastAsia="Calibri" w:hAnsi="Arial" w:cs="Arial"/>
          <w:i/>
          <w:iCs/>
          <w:szCs w:val="24"/>
          <w:lang w:val="es-ES" w:eastAsia="es-ES_tradnl"/>
        </w:rPr>
        <w:t>Proceso de Contratación –</w:t>
      </w:r>
      <w:r w:rsidRPr="00CD373D">
        <w:rPr>
          <w:rFonts w:ascii="Arial" w:eastAsia="Calibri" w:hAnsi="Arial" w:cs="Arial"/>
          <w:szCs w:val="24"/>
          <w:lang w:val="es-ES" w:eastAsia="es-ES_tradnl"/>
        </w:rPr>
        <w:t>con excepción de los expresamente excluidos–, conforme se viene explicando,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el proceso contractual avanza en la medida en la que se generen y aprueben estos documentos y actuaciones electrónicas en la plataforma. Esto supone que, en los procedimientos adelantados en SECOP II, la entidad materialmente cuenta con el término de 3 días para publicar, pero en la práctica el mismo no siempre opera, toda vez que la plataforma permite que los documentos que desarrollan las actuaciones contractuales sean generados de manera electrónica dentro de la misma, por lo que no se requiere digitalización de estos, ya que una vez estos se aprueban pueden ser inmediatamente publicados, sin que transcurra el referido término.</w:t>
      </w:r>
    </w:p>
    <w:p w14:paraId="1A0ABE29" w14:textId="77777777" w:rsidR="00CD373D" w:rsidRPr="00CD373D" w:rsidRDefault="00CD373D" w:rsidP="00CD373D">
      <w:pPr>
        <w:spacing w:after="120" w:line="276" w:lineRule="auto"/>
        <w:jc w:val="both"/>
        <w:rPr>
          <w:rFonts w:ascii="Arial" w:eastAsia="Calibri" w:hAnsi="Arial" w:cs="Arial"/>
          <w:color w:val="000000"/>
          <w:szCs w:val="24"/>
          <w:lang w:eastAsia="es-ES_tradnl"/>
        </w:rPr>
      </w:pPr>
      <w:r w:rsidRPr="00CD373D">
        <w:rPr>
          <w:rFonts w:ascii="Arial" w:eastAsia="Calibri" w:hAnsi="Arial" w:cs="Arial"/>
          <w:color w:val="000000"/>
          <w:szCs w:val="24"/>
          <w:lang w:eastAsia="es-ES_tradnl"/>
        </w:rPr>
        <w:tab/>
        <w:t xml:space="preserve">En conclusión, el término con el que cuentan las entidades estatales para publicar los </w:t>
      </w:r>
      <w:r w:rsidRPr="00CD373D">
        <w:rPr>
          <w:rFonts w:ascii="Arial" w:eastAsia="Calibri" w:hAnsi="Arial" w:cs="Arial"/>
          <w:i/>
          <w:iCs/>
          <w:color w:val="000000"/>
          <w:szCs w:val="24"/>
          <w:lang w:eastAsia="es-ES_tradnl"/>
        </w:rPr>
        <w:t xml:space="preserve">Documentos del Proceso </w:t>
      </w:r>
      <w:r w:rsidRPr="00CD373D">
        <w:rPr>
          <w:rFonts w:ascii="Arial" w:eastAsia="Calibri" w:hAnsi="Arial" w:cs="Arial"/>
          <w:color w:val="000000"/>
          <w:szCs w:val="24"/>
          <w:lang w:eastAsia="es-ES_tradnl"/>
        </w:rPr>
        <w:t xml:space="preserve">es el señalado en el artículo 2.2.1.1.1.7.1 del Decreto 1082 de 2015, que consta de los 3 días posteriores a la expedición de cada documento, los cuales deben entenderse como hábiles en atención a lo dispuesto en el artículo 62 de la Ley 4 de 1913. Esto sin perjuicio de la posibilidad de que los documentos se publiquen antes del vencimiento del término, como sucede, por ejemplo, en los procesos adelantados en el SECOP II, donde se puede publicar incluso inmediatamente se aprueba el respectivo documento electrónico.  </w:t>
      </w:r>
    </w:p>
    <w:p w14:paraId="292DE318" w14:textId="77777777" w:rsidR="00CD373D" w:rsidRPr="00CD373D" w:rsidRDefault="00CD373D" w:rsidP="00CD373D">
      <w:pPr>
        <w:spacing w:after="0" w:line="276" w:lineRule="auto"/>
        <w:ind w:firstLine="708"/>
        <w:jc w:val="both"/>
        <w:rPr>
          <w:rFonts w:ascii="Arial" w:eastAsia="Calibri" w:hAnsi="Arial" w:cs="Arial"/>
          <w:color w:val="000000"/>
          <w:lang w:val="es-ES_tradnl" w:eastAsia="es-ES_tradnl"/>
        </w:rPr>
      </w:pPr>
      <w:r w:rsidRPr="00CD373D">
        <w:rPr>
          <w:rFonts w:ascii="Arial" w:eastAsia="Calibri" w:hAnsi="Arial" w:cs="Arial"/>
          <w:color w:val="000000"/>
          <w:lang w:val="es-ES_tradnl" w:eastAsia="es-ES_tradnl"/>
        </w:rPr>
        <w:t>Sin perjuicio de lo anterior, tenga en cuenta que el 18 de enero del año en curso se promulgó la Ley 2195 de 2022. Según lo establece su artículo 1, esta Ley «</w:t>
      </w:r>
      <w:r w:rsidRPr="00CD373D">
        <w:rPr>
          <w:rFonts w:ascii="Arial" w:eastAsia="Times New Roman" w:hAnsi="Arial" w:cs="Arial"/>
          <w:lang w:val="es-ES_tradnl" w:eastAsia="es-ES_tradnl"/>
        </w:rPr>
        <w:t xml:space="preserve">[…] </w:t>
      </w:r>
      <w:r w:rsidRPr="00CD373D">
        <w:rPr>
          <w:rFonts w:ascii="Arial" w:eastAsia="Calibri" w:hAnsi="Arial" w:cs="Arial"/>
          <w:color w:val="000000"/>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w:t>
      </w:r>
      <w:r w:rsidRPr="00CD373D">
        <w:rPr>
          <w:rFonts w:ascii="Arial" w:eastAsia="Calibri" w:hAnsi="Arial" w:cs="Arial"/>
          <w:color w:val="000000"/>
          <w:lang w:val="es-ES_tradnl" w:eastAsia="es-ES_tradnl"/>
        </w:rPr>
        <w:lastRenderedPageBreak/>
        <w:t xml:space="preserve">artículo 53 que dispone sobre el deber de las entidades que cuentan con un régimen contractual especial, de publicar los documentos relacionados con su actividad contractual en el SECOP II. </w:t>
      </w:r>
    </w:p>
    <w:p w14:paraId="606DCC09" w14:textId="48F03D0A" w:rsidR="00CD373D" w:rsidRDefault="00CD373D" w:rsidP="00CD373D">
      <w:pPr>
        <w:spacing w:before="120" w:after="0" w:line="276" w:lineRule="auto"/>
        <w:ind w:firstLine="709"/>
        <w:jc w:val="both"/>
        <w:rPr>
          <w:rFonts w:ascii="Arial" w:eastAsia="Calibri" w:hAnsi="Arial" w:cs="Arial"/>
          <w:color w:val="000000"/>
          <w:lang w:val="es-ES_tradnl" w:eastAsia="es-ES_tradnl"/>
        </w:rPr>
      </w:pPr>
      <w:r w:rsidRPr="00CD373D">
        <w:rPr>
          <w:rFonts w:ascii="Arial" w:eastAsia="Calibri" w:hAnsi="Arial" w:cs="Arial"/>
          <w:color w:val="000000"/>
          <w:lang w:val="es-ES_tradnl" w:eastAsia="es-ES_tradnl"/>
        </w:rPr>
        <w:t xml:space="preserve">De igual forma, el referido artículo dispone, en el inciso final, que «A partir de la </w:t>
      </w:r>
      <w:proofErr w:type="gramStart"/>
      <w:r w:rsidRPr="00CD373D">
        <w:rPr>
          <w:rFonts w:ascii="Arial" w:eastAsia="Calibri" w:hAnsi="Arial" w:cs="Arial"/>
          <w:color w:val="000000"/>
          <w:lang w:val="es-ES_tradnl" w:eastAsia="es-ES_tradnl"/>
        </w:rPr>
        <w:t>entrada en vigencia</w:t>
      </w:r>
      <w:proofErr w:type="gramEnd"/>
      <w:r w:rsidRPr="00CD373D">
        <w:rPr>
          <w:rFonts w:ascii="Arial" w:eastAsia="Calibri" w:hAnsi="Arial" w:cs="Arial"/>
          <w:color w:val="000000"/>
          <w:lang w:val="es-ES_tradnl" w:eastAsia="es-ES_tradnl"/>
        </w:rPr>
        <w:t xml:space="preserve">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53. Este período de transición va del 18 de enero al 18 de julio de 2022.</w:t>
      </w:r>
    </w:p>
    <w:p w14:paraId="43627669" w14:textId="77777777" w:rsidR="00136C0A" w:rsidRPr="00CD373D" w:rsidRDefault="00136C0A" w:rsidP="00CD373D">
      <w:pPr>
        <w:spacing w:before="120" w:after="0" w:line="276" w:lineRule="auto"/>
        <w:ind w:firstLine="709"/>
        <w:jc w:val="both"/>
        <w:rPr>
          <w:rFonts w:ascii="Arial" w:eastAsia="Calibri" w:hAnsi="Arial" w:cs="Arial"/>
          <w:color w:val="000000"/>
          <w:lang w:val="es-ES_tradnl" w:eastAsia="es-ES_tradnl"/>
        </w:rPr>
      </w:pPr>
    </w:p>
    <w:p w14:paraId="325C1249" w14:textId="77777777" w:rsidR="00E76220" w:rsidRPr="00E76220" w:rsidRDefault="00E76220" w:rsidP="00E76220">
      <w:pPr>
        <w:spacing w:before="120" w:after="0" w:line="276" w:lineRule="auto"/>
        <w:jc w:val="both"/>
        <w:rPr>
          <w:rFonts w:ascii="Arial" w:eastAsia="Calibri" w:hAnsi="Arial" w:cs="Arial"/>
          <w:color w:val="000000" w:themeColor="text1"/>
          <w:lang w:val="es-MX"/>
        </w:rPr>
      </w:pPr>
      <w:r w:rsidRPr="00E76220">
        <w:rPr>
          <w:rFonts w:ascii="Arial" w:eastAsia="Calibri" w:hAnsi="Arial" w:cs="Arial"/>
          <w:color w:val="000000" w:themeColor="text1"/>
          <w:lang w:val="es-MX"/>
        </w:rPr>
        <w:t>Este concepto tiene el alcance previsto en el artículo 28 del Código de Procedimiento Administrativo y de lo Contencioso Administrativo.</w:t>
      </w:r>
    </w:p>
    <w:p w14:paraId="113659D5" w14:textId="77777777" w:rsidR="00E76220" w:rsidRPr="00E76220" w:rsidRDefault="00E76220" w:rsidP="00E76220">
      <w:pPr>
        <w:spacing w:after="0" w:line="240" w:lineRule="auto"/>
        <w:ind w:firstLine="709"/>
        <w:jc w:val="both"/>
        <w:rPr>
          <w:rFonts w:ascii="Arial" w:eastAsia="Calibri" w:hAnsi="Arial" w:cs="Arial"/>
          <w:color w:val="000000" w:themeColor="text1"/>
          <w:lang w:val="es-MX"/>
        </w:rPr>
      </w:pPr>
    </w:p>
    <w:p w14:paraId="6D20F5A7" w14:textId="77777777" w:rsidR="00E76220" w:rsidRPr="00E76220" w:rsidRDefault="00E76220" w:rsidP="00E76220">
      <w:pPr>
        <w:spacing w:after="0" w:line="240" w:lineRule="auto"/>
        <w:jc w:val="both"/>
        <w:rPr>
          <w:rFonts w:ascii="Arial" w:eastAsia="Times New Roman" w:hAnsi="Arial" w:cs="Arial"/>
          <w:color w:val="000000" w:themeColor="text1"/>
          <w:lang w:val="es-MX" w:eastAsia="es-CO"/>
        </w:rPr>
      </w:pPr>
      <w:r w:rsidRPr="00E76220">
        <w:rPr>
          <w:rFonts w:ascii="Arial" w:eastAsia="Times New Roman" w:hAnsi="Arial" w:cs="Arial"/>
          <w:color w:val="000000" w:themeColor="text1"/>
          <w:lang w:val="es-MX" w:eastAsia="es-CO"/>
        </w:rPr>
        <w:t>Atentamente,</w:t>
      </w:r>
    </w:p>
    <w:bookmarkEnd w:id="0"/>
    <w:bookmarkEnd w:id="1"/>
    <w:bookmarkEnd w:id="2"/>
    <w:p w14:paraId="357D999F" w14:textId="18BDEE7D" w:rsidR="005566E8" w:rsidRDefault="005566E8" w:rsidP="006219F8">
      <w:pPr>
        <w:spacing w:after="0" w:line="240" w:lineRule="auto"/>
        <w:jc w:val="both"/>
        <w:rPr>
          <w:rFonts w:ascii="Geomanist Bold" w:eastAsia="Calibri" w:hAnsi="Geomanist Bold" w:cs="Arial"/>
          <w:b/>
          <w:bCs/>
          <w:lang w:val="es-MX"/>
        </w:rPr>
      </w:pPr>
    </w:p>
    <w:p w14:paraId="03C24CA7" w14:textId="5003C13B" w:rsidR="00537692" w:rsidRPr="00B808E1" w:rsidRDefault="00136C0A" w:rsidP="00537692">
      <w:pPr>
        <w:spacing w:after="0" w:line="240" w:lineRule="auto"/>
        <w:jc w:val="center"/>
        <w:rPr>
          <w:rFonts w:ascii="Arial" w:eastAsia="Times New Roman" w:hAnsi="Arial" w:cs="Arial"/>
          <w:lang w:val="es-ES" w:eastAsia="es-CO"/>
        </w:rPr>
      </w:pPr>
      <w:r>
        <w:rPr>
          <w:rFonts w:ascii="Arial" w:hAnsi="Arial" w:cs="Arial"/>
          <w:noProof/>
          <w:color w:val="000000" w:themeColor="text1"/>
          <w:lang w:val="es-ES_tradnl"/>
        </w:rPr>
        <w:drawing>
          <wp:inline distT="0" distB="0" distL="0" distR="0" wp14:anchorId="3B18D2FE" wp14:editId="42633CF4">
            <wp:extent cx="2993390" cy="1164590"/>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r w:rsidR="00537692" w:rsidRPr="00B808E1">
        <w:rPr>
          <w:rFonts w:ascii="Arial" w:hAnsi="Arial" w:cs="Arial"/>
          <w:shd w:val="clear" w:color="auto" w:fill="FFFFFF"/>
          <w:lang w:val="es-ES"/>
        </w:rPr>
        <w:br/>
      </w:r>
    </w:p>
    <w:tbl>
      <w:tblPr>
        <w:tblW w:w="56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4946"/>
      </w:tblGrid>
      <w:tr w:rsidR="00537692" w:rsidRPr="00B808E1" w14:paraId="0BC5AEB7" w14:textId="77777777" w:rsidTr="007542D6">
        <w:trPr>
          <w:trHeight w:val="315"/>
        </w:trPr>
        <w:tc>
          <w:tcPr>
            <w:tcW w:w="709" w:type="dxa"/>
            <w:tcBorders>
              <w:top w:val="nil"/>
              <w:left w:val="nil"/>
              <w:bottom w:val="nil"/>
              <w:right w:val="nil"/>
            </w:tcBorders>
            <w:shd w:val="clear" w:color="auto" w:fill="auto"/>
            <w:vAlign w:val="center"/>
            <w:hideMark/>
          </w:tcPr>
          <w:p w14:paraId="500360A2" w14:textId="77777777" w:rsidR="00537692" w:rsidRPr="00B808E1" w:rsidRDefault="00537692" w:rsidP="007542D6">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Elaboró:</w:t>
            </w:r>
            <w:r w:rsidRPr="00B808E1">
              <w:rPr>
                <w:rFonts w:ascii="Arial" w:eastAsia="Times New Roman" w:hAnsi="Arial" w:cs="Arial"/>
                <w:sz w:val="17"/>
                <w:szCs w:val="17"/>
                <w:lang w:eastAsia="es-CO"/>
              </w:rPr>
              <w:t> </w:t>
            </w:r>
          </w:p>
        </w:tc>
        <w:tc>
          <w:tcPr>
            <w:tcW w:w="4946" w:type="dxa"/>
            <w:tcBorders>
              <w:top w:val="nil"/>
              <w:left w:val="nil"/>
              <w:bottom w:val="dotted" w:sz="6" w:space="0" w:color="7F7F7F"/>
              <w:right w:val="nil"/>
            </w:tcBorders>
            <w:shd w:val="clear" w:color="auto" w:fill="auto"/>
            <w:vAlign w:val="center"/>
            <w:hideMark/>
          </w:tcPr>
          <w:p w14:paraId="2C9F0902" w14:textId="77777777" w:rsidR="00537692" w:rsidRPr="00B808E1" w:rsidRDefault="00537692" w:rsidP="007542D6">
            <w:pPr>
              <w:spacing w:after="0" w:line="240" w:lineRule="auto"/>
              <w:textAlignment w:val="baseline"/>
              <w:rPr>
                <w:rFonts w:ascii="Segoe UI" w:eastAsia="Times New Roman" w:hAnsi="Segoe UI" w:cs="Segoe UI"/>
                <w:sz w:val="18"/>
                <w:szCs w:val="18"/>
                <w:lang w:eastAsia="es-CO"/>
              </w:rPr>
            </w:pPr>
            <w:r>
              <w:rPr>
                <w:rFonts w:ascii="Arial" w:eastAsia="Times New Roman" w:hAnsi="Arial" w:cs="Arial"/>
                <w:sz w:val="17"/>
                <w:szCs w:val="17"/>
                <w:lang w:val="es-ES" w:eastAsia="es-CO"/>
              </w:rPr>
              <w:t>Carlos Mario Castrillón Endo</w:t>
            </w:r>
          </w:p>
          <w:p w14:paraId="6C29699D" w14:textId="77777777" w:rsidR="00537692" w:rsidRPr="00B808E1" w:rsidRDefault="00537692" w:rsidP="007542D6">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Contratista de la Subdirección de Gestión Contractual</w:t>
            </w:r>
            <w:r w:rsidRPr="00B808E1">
              <w:rPr>
                <w:rFonts w:ascii="Arial" w:eastAsia="Times New Roman" w:hAnsi="Arial" w:cs="Arial"/>
                <w:sz w:val="17"/>
                <w:szCs w:val="17"/>
                <w:lang w:eastAsia="es-CO"/>
              </w:rPr>
              <w:t> </w:t>
            </w:r>
          </w:p>
        </w:tc>
      </w:tr>
      <w:tr w:rsidR="00537692" w:rsidRPr="00B808E1" w14:paraId="51B69931" w14:textId="77777777" w:rsidTr="007542D6">
        <w:trPr>
          <w:trHeight w:val="315"/>
        </w:trPr>
        <w:tc>
          <w:tcPr>
            <w:tcW w:w="709" w:type="dxa"/>
            <w:tcBorders>
              <w:top w:val="nil"/>
              <w:left w:val="nil"/>
              <w:bottom w:val="nil"/>
              <w:right w:val="nil"/>
            </w:tcBorders>
            <w:shd w:val="clear" w:color="auto" w:fill="auto"/>
            <w:vAlign w:val="center"/>
            <w:hideMark/>
          </w:tcPr>
          <w:p w14:paraId="39CC4D91" w14:textId="77777777" w:rsidR="00537692" w:rsidRPr="00B808E1" w:rsidRDefault="00537692" w:rsidP="007542D6">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Revisó:</w:t>
            </w:r>
            <w:r w:rsidRPr="00B808E1">
              <w:rPr>
                <w:rFonts w:ascii="Arial" w:eastAsia="Times New Roman" w:hAnsi="Arial" w:cs="Arial"/>
                <w:sz w:val="17"/>
                <w:szCs w:val="17"/>
                <w:lang w:eastAsia="es-CO"/>
              </w:rPr>
              <w:t> </w:t>
            </w:r>
          </w:p>
        </w:tc>
        <w:tc>
          <w:tcPr>
            <w:tcW w:w="4946" w:type="dxa"/>
            <w:tcBorders>
              <w:top w:val="dotted" w:sz="6" w:space="0" w:color="7F7F7F"/>
              <w:left w:val="nil"/>
              <w:bottom w:val="dotted" w:sz="6" w:space="0" w:color="7F7F7F"/>
              <w:right w:val="nil"/>
            </w:tcBorders>
            <w:shd w:val="clear" w:color="auto" w:fill="auto"/>
            <w:vAlign w:val="center"/>
            <w:hideMark/>
          </w:tcPr>
          <w:p w14:paraId="6DC87828" w14:textId="77777777" w:rsidR="00537692" w:rsidRDefault="00537692" w:rsidP="007542D6">
            <w:pPr>
              <w:spacing w:after="0" w:line="240" w:lineRule="auto"/>
              <w:textAlignment w:val="baseline"/>
              <w:rPr>
                <w:rFonts w:ascii="Arial" w:eastAsia="Times New Roman" w:hAnsi="Arial" w:cs="Arial"/>
                <w:sz w:val="17"/>
                <w:szCs w:val="17"/>
                <w:lang w:val="es-ES" w:eastAsia="es-CO"/>
              </w:rPr>
            </w:pPr>
            <w:r>
              <w:rPr>
                <w:rFonts w:ascii="Arial" w:eastAsia="Times New Roman" w:hAnsi="Arial" w:cs="Arial"/>
                <w:sz w:val="17"/>
                <w:szCs w:val="17"/>
                <w:lang w:val="es-ES" w:eastAsia="es-CO"/>
              </w:rPr>
              <w:t xml:space="preserve">Alejandro Sarmiento Cantillo </w:t>
            </w:r>
          </w:p>
          <w:p w14:paraId="5180B542" w14:textId="290250F4" w:rsidR="00537692" w:rsidRPr="00B808E1" w:rsidRDefault="00537692" w:rsidP="00537692">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eastAsia="es-CO"/>
              </w:rPr>
              <w:t xml:space="preserve">Gestor T1-15 de la </w:t>
            </w:r>
            <w:r>
              <w:rPr>
                <w:rFonts w:ascii="Arial" w:eastAsia="Times New Roman" w:hAnsi="Arial" w:cs="Arial"/>
                <w:sz w:val="17"/>
                <w:szCs w:val="17"/>
                <w:lang w:eastAsia="es-CO"/>
              </w:rPr>
              <w:t>Subdirección de Gestión Contractual</w:t>
            </w:r>
          </w:p>
        </w:tc>
      </w:tr>
      <w:tr w:rsidR="00537692" w:rsidRPr="00F45E9F" w14:paraId="3B201037" w14:textId="77777777" w:rsidTr="007542D6">
        <w:trPr>
          <w:trHeight w:val="300"/>
        </w:trPr>
        <w:tc>
          <w:tcPr>
            <w:tcW w:w="709" w:type="dxa"/>
            <w:tcBorders>
              <w:top w:val="nil"/>
              <w:left w:val="nil"/>
              <w:bottom w:val="nil"/>
              <w:right w:val="nil"/>
            </w:tcBorders>
            <w:shd w:val="clear" w:color="auto" w:fill="auto"/>
            <w:vAlign w:val="center"/>
            <w:hideMark/>
          </w:tcPr>
          <w:p w14:paraId="651FBC13" w14:textId="77777777" w:rsidR="00537692" w:rsidRPr="00B808E1" w:rsidRDefault="00537692" w:rsidP="007542D6">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Aprobó:</w:t>
            </w:r>
            <w:r w:rsidRPr="00B808E1">
              <w:rPr>
                <w:rFonts w:ascii="Arial" w:eastAsia="Times New Roman" w:hAnsi="Arial" w:cs="Arial"/>
                <w:sz w:val="17"/>
                <w:szCs w:val="17"/>
                <w:lang w:eastAsia="es-CO"/>
              </w:rPr>
              <w:t> </w:t>
            </w:r>
          </w:p>
        </w:tc>
        <w:tc>
          <w:tcPr>
            <w:tcW w:w="4946" w:type="dxa"/>
            <w:tcBorders>
              <w:top w:val="dotted" w:sz="6" w:space="0" w:color="7F7F7F"/>
              <w:left w:val="nil"/>
              <w:bottom w:val="dotted" w:sz="6" w:space="0" w:color="7F7F7F"/>
              <w:right w:val="nil"/>
            </w:tcBorders>
            <w:shd w:val="clear" w:color="auto" w:fill="auto"/>
            <w:vAlign w:val="center"/>
            <w:hideMark/>
          </w:tcPr>
          <w:p w14:paraId="0D7F057D" w14:textId="77777777" w:rsidR="00537692" w:rsidRPr="00B92C35" w:rsidRDefault="00537692" w:rsidP="007542D6">
            <w:pPr>
              <w:spacing w:after="0" w:line="240" w:lineRule="auto"/>
              <w:rPr>
                <w:rFonts w:ascii="Arial" w:eastAsia="Calibri" w:hAnsi="Arial" w:cs="Arial"/>
                <w:sz w:val="16"/>
                <w:szCs w:val="16"/>
                <w:lang w:eastAsia="es-ES"/>
              </w:rPr>
            </w:pPr>
            <w:r w:rsidRPr="00B92C35">
              <w:rPr>
                <w:rFonts w:ascii="Arial" w:eastAsia="Calibri" w:hAnsi="Arial" w:cs="Arial"/>
                <w:sz w:val="16"/>
                <w:szCs w:val="16"/>
                <w:lang w:eastAsia="es-ES"/>
              </w:rPr>
              <w:t>Juan David Marín López</w:t>
            </w:r>
          </w:p>
          <w:p w14:paraId="5D02450E" w14:textId="77777777" w:rsidR="00537692" w:rsidRPr="00796ED8" w:rsidRDefault="00537692" w:rsidP="007542D6">
            <w:pPr>
              <w:spacing w:after="0" w:line="240" w:lineRule="auto"/>
              <w:textAlignment w:val="baseline"/>
              <w:rPr>
                <w:rFonts w:ascii="Segoe UI" w:eastAsia="Times New Roman" w:hAnsi="Segoe UI" w:cs="Segoe UI"/>
                <w:sz w:val="18"/>
                <w:szCs w:val="18"/>
                <w:lang w:eastAsia="es-CO"/>
              </w:rPr>
            </w:pPr>
            <w:r w:rsidRPr="00B92C35">
              <w:rPr>
                <w:rFonts w:ascii="Arial" w:eastAsia="Calibri" w:hAnsi="Arial" w:cs="Arial"/>
                <w:sz w:val="16"/>
                <w:szCs w:val="16"/>
                <w:lang w:eastAsia="es-ES"/>
              </w:rPr>
              <w:t>Subdirector de Gestión Contractual ANCP – CCE (E)</w:t>
            </w:r>
          </w:p>
        </w:tc>
      </w:tr>
    </w:tbl>
    <w:p w14:paraId="581AD78F" w14:textId="77777777" w:rsidR="00537692" w:rsidRPr="003949B2" w:rsidRDefault="00537692" w:rsidP="00537692">
      <w:pPr>
        <w:spacing w:after="0" w:line="240" w:lineRule="auto"/>
        <w:jc w:val="center"/>
        <w:rPr>
          <w:rFonts w:ascii="Arial" w:eastAsia="Times New Roman" w:hAnsi="Arial" w:cs="Arial"/>
          <w:sz w:val="18"/>
          <w:szCs w:val="20"/>
          <w:lang w:val="es-ES" w:eastAsia="es-CO"/>
        </w:rPr>
      </w:pPr>
    </w:p>
    <w:p w14:paraId="4972EEDA" w14:textId="09FBB701" w:rsidR="00537692" w:rsidRDefault="00537692" w:rsidP="006219F8">
      <w:pPr>
        <w:spacing w:after="0" w:line="240" w:lineRule="auto"/>
        <w:jc w:val="both"/>
        <w:rPr>
          <w:rFonts w:ascii="Geomanist Bold" w:eastAsia="Calibri" w:hAnsi="Geomanist Bold" w:cs="Arial"/>
          <w:b/>
          <w:bCs/>
          <w:lang w:val="es-MX"/>
        </w:rPr>
      </w:pPr>
    </w:p>
    <w:bookmarkEnd w:id="3"/>
    <w:bookmarkEnd w:id="4"/>
    <w:p w14:paraId="0F293BF4" w14:textId="0F6FB6C1" w:rsidR="00127233" w:rsidRPr="006219F8" w:rsidRDefault="00127233" w:rsidP="002D0E15">
      <w:pPr>
        <w:spacing w:after="0" w:line="240" w:lineRule="auto"/>
        <w:jc w:val="both"/>
        <w:rPr>
          <w:lang w:val="es-MX"/>
        </w:rPr>
      </w:pPr>
    </w:p>
    <w:sectPr w:rsidR="00127233" w:rsidRPr="006219F8" w:rsidSect="00E76220">
      <w:headerReference w:type="default" r:id="rId15"/>
      <w:footerReference w:type="default" r:id="rId16"/>
      <w:pgSz w:w="12240" w:h="15840"/>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E65C" w14:textId="77777777" w:rsidR="009718AC" w:rsidRDefault="009718AC" w:rsidP="004A1847">
      <w:pPr>
        <w:spacing w:after="0" w:line="240" w:lineRule="auto"/>
      </w:pPr>
      <w:r>
        <w:separator/>
      </w:r>
    </w:p>
  </w:endnote>
  <w:endnote w:type="continuationSeparator" w:id="0">
    <w:p w14:paraId="0113E0E2" w14:textId="77777777" w:rsidR="009718AC" w:rsidRDefault="009718AC"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Geomanist Bold">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643"/>
      <w:gridCol w:w="1416"/>
    </w:tblGrid>
    <w:tr w:rsidR="00303227" w:rsidRPr="00080DA3" w14:paraId="0534DA7F" w14:textId="77777777" w:rsidTr="00303227">
      <w:trPr>
        <w:trHeight w:val="229"/>
        <w:jc w:val="center"/>
      </w:trPr>
      <w:tc>
        <w:tcPr>
          <w:tcW w:w="1013" w:type="dxa"/>
          <w:tcBorders>
            <w:top w:val="dotted" w:sz="4" w:space="0" w:color="808080"/>
            <w:left w:val="dotted" w:sz="4" w:space="0" w:color="808080"/>
            <w:bottom w:val="dotted" w:sz="4" w:space="0" w:color="808080"/>
          </w:tcBorders>
          <w:shd w:val="clear" w:color="auto" w:fill="auto"/>
        </w:tcPr>
        <w:p w14:paraId="4B28DD0E"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bottom w:val="dotted" w:sz="4" w:space="0" w:color="808080"/>
            <w:right w:val="dotted" w:sz="4" w:space="0" w:color="808080"/>
          </w:tcBorders>
          <w:shd w:val="clear" w:color="auto" w:fill="auto"/>
        </w:tcPr>
        <w:p w14:paraId="79B52F09" w14:textId="35D725DD"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0</w:t>
          </w:r>
          <w:r w:rsidR="002C500D">
            <w:rPr>
              <w:rFonts w:ascii="Geomanist Light" w:hAnsi="Geomanist Light"/>
              <w:sz w:val="18"/>
              <w:szCs w:val="18"/>
            </w:rPr>
            <w:t>3</w:t>
          </w:r>
        </w:p>
      </w:tc>
      <w:tc>
        <w:tcPr>
          <w:tcW w:w="844" w:type="dxa"/>
          <w:tcBorders>
            <w:top w:val="dotted" w:sz="4" w:space="0" w:color="808080"/>
            <w:left w:val="dotted" w:sz="4" w:space="0" w:color="808080"/>
            <w:bottom w:val="dotted" w:sz="4" w:space="0" w:color="808080"/>
          </w:tcBorders>
          <w:shd w:val="clear" w:color="auto" w:fill="auto"/>
        </w:tcPr>
        <w:p w14:paraId="36DA5B04"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bottom w:val="dotted" w:sz="4" w:space="0" w:color="808080"/>
            <w:right w:val="dotted" w:sz="4" w:space="0" w:color="808080"/>
          </w:tcBorders>
          <w:shd w:val="clear" w:color="auto" w:fill="auto"/>
          <w:vAlign w:val="center"/>
        </w:tcPr>
        <w:p w14:paraId="71E26DE9" w14:textId="77777777" w:rsidR="006219F8" w:rsidRPr="00303227" w:rsidRDefault="006219F8" w:rsidP="006219F8">
          <w:pPr>
            <w:pStyle w:val="Encabezado"/>
            <w:tabs>
              <w:tab w:val="center" w:pos="5400"/>
            </w:tabs>
            <w:jc w:val="right"/>
            <w:rPr>
              <w:rFonts w:ascii="Geomanist Light" w:hAnsi="Geomanist Light"/>
              <w:color w:val="404040"/>
              <w:sz w:val="18"/>
              <w:szCs w:val="18"/>
            </w:rPr>
          </w:pPr>
          <w:r w:rsidRPr="00303227">
            <w:rPr>
              <w:rFonts w:ascii="Geomanist Light" w:hAnsi="Geomanist Light"/>
              <w:color w:val="404040"/>
              <w:sz w:val="18"/>
              <w:szCs w:val="18"/>
            </w:rPr>
            <w:t>CCE-DES-FM-17</w:t>
          </w:r>
        </w:p>
      </w:tc>
      <w:tc>
        <w:tcPr>
          <w:tcW w:w="720" w:type="dxa"/>
          <w:tcBorders>
            <w:top w:val="dotted" w:sz="4" w:space="0" w:color="808080"/>
            <w:left w:val="dotted" w:sz="4" w:space="0" w:color="808080"/>
            <w:bottom w:val="dotted" w:sz="4" w:space="0" w:color="808080"/>
          </w:tcBorders>
          <w:shd w:val="clear" w:color="auto" w:fill="auto"/>
        </w:tcPr>
        <w:p w14:paraId="169F6C19"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bottom w:val="dotted" w:sz="4" w:space="0" w:color="808080"/>
            <w:right w:val="dotted" w:sz="4" w:space="0" w:color="808080"/>
          </w:tcBorders>
          <w:shd w:val="clear" w:color="auto" w:fill="auto"/>
        </w:tcPr>
        <w:p w14:paraId="7D02B6A6" w14:textId="4D8152F8" w:rsidR="006219F8" w:rsidRPr="00080DA3" w:rsidRDefault="002C500D" w:rsidP="006219F8">
          <w:pPr>
            <w:pStyle w:val="Piedepgina"/>
            <w:jc w:val="center"/>
            <w:rPr>
              <w:rFonts w:ascii="Geomanist Light" w:hAnsi="Geomanist Light"/>
              <w:sz w:val="18"/>
              <w:szCs w:val="18"/>
            </w:rPr>
          </w:pPr>
          <w:r>
            <w:rPr>
              <w:rFonts w:ascii="Geomanist Light" w:hAnsi="Geomanist Light"/>
              <w:sz w:val="18"/>
              <w:szCs w:val="18"/>
            </w:rPr>
            <w:t>10 de agosto</w:t>
          </w:r>
          <w:r w:rsidR="006219F8"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808080"/>
            <w:left w:val="dotted" w:sz="4" w:space="0" w:color="808080"/>
            <w:bottom w:val="dotted" w:sz="4" w:space="0" w:color="808080"/>
            <w:right w:val="dotted" w:sz="4" w:space="0" w:color="808080"/>
          </w:tcBorders>
          <w:shd w:val="clear" w:color="auto" w:fill="auto"/>
        </w:tcPr>
        <w:p w14:paraId="6C25E7A7" w14:textId="77777777" w:rsidR="006219F8" w:rsidRPr="00080DA3" w:rsidRDefault="006219F8" w:rsidP="006219F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pPr>
      <w:pStyle w:val="Piedepgina"/>
    </w:pPr>
  </w:p>
  <w:p w14:paraId="222DBE76" w14:textId="77777777" w:rsidR="00CD0EA0" w:rsidRDefault="00CD0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635D" w14:textId="77777777" w:rsidR="009718AC" w:rsidRDefault="009718AC" w:rsidP="004A1847">
      <w:pPr>
        <w:spacing w:after="0" w:line="240" w:lineRule="auto"/>
      </w:pPr>
      <w:r>
        <w:separator/>
      </w:r>
    </w:p>
  </w:footnote>
  <w:footnote w:type="continuationSeparator" w:id="0">
    <w:p w14:paraId="5BF26FC0" w14:textId="77777777" w:rsidR="009718AC" w:rsidRDefault="009718AC" w:rsidP="004A1847">
      <w:pPr>
        <w:spacing w:after="0" w:line="240" w:lineRule="auto"/>
      </w:pPr>
      <w:r>
        <w:continuationSeparator/>
      </w:r>
    </w:p>
  </w:footnote>
  <w:footnote w:id="1">
    <w:p w14:paraId="38B7EFAC" w14:textId="77777777" w:rsidR="00CF4145" w:rsidRPr="00344D98" w:rsidRDefault="00CF4145" w:rsidP="00CF4145">
      <w:pPr>
        <w:pStyle w:val="Textonotapie"/>
        <w:ind w:firstLine="709"/>
        <w:jc w:val="both"/>
        <w:rPr>
          <w:rFonts w:ascii="Arial" w:hAnsi="Arial" w:cs="Arial"/>
          <w:sz w:val="19"/>
          <w:szCs w:val="19"/>
        </w:rPr>
      </w:pPr>
      <w:r w:rsidRPr="00344D98">
        <w:rPr>
          <w:rStyle w:val="Refdenotaalpie"/>
          <w:rFonts w:ascii="Arial" w:hAnsi="Arial" w:cs="Arial"/>
          <w:sz w:val="19"/>
          <w:szCs w:val="19"/>
        </w:rPr>
        <w:footnoteRef/>
      </w:r>
      <w:r w:rsidRPr="00344D98">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344D98">
        <w:rPr>
          <w:rFonts w:ascii="Arial" w:hAnsi="Arial" w:cs="Arial"/>
          <w:i/>
          <w:iCs/>
          <w:sz w:val="19"/>
          <w:szCs w:val="19"/>
        </w:rPr>
        <w:t xml:space="preserve">ibidem </w:t>
      </w:r>
      <w:r w:rsidRPr="00344D98">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344D98">
        <w:rPr>
          <w:rFonts w:ascii="Arial" w:hAnsi="Arial" w:cs="Arial"/>
          <w:sz w:val="19"/>
          <w:szCs w:val="19"/>
        </w:rPr>
        <w:t>bsolver</w:t>
      </w:r>
      <w:proofErr w:type="spellEnd"/>
      <w:r w:rsidRPr="00344D98">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344D98">
        <w:rPr>
          <w:rFonts w:ascii="Arial" w:hAnsi="Arial" w:cs="Arial"/>
          <w:sz w:val="19"/>
          <w:szCs w:val="19"/>
        </w:rPr>
        <w:t>bsolver</w:t>
      </w:r>
      <w:proofErr w:type="spellEnd"/>
      <w:r w:rsidRPr="00344D98">
        <w:rPr>
          <w:rFonts w:ascii="Arial" w:hAnsi="Arial" w:cs="Arial"/>
          <w:sz w:val="19"/>
          <w:szCs w:val="19"/>
        </w:rPr>
        <w:t xml:space="preserve"> consultas sobre la aplicación de normas de carácter general».</w:t>
      </w:r>
    </w:p>
    <w:p w14:paraId="0372737A" w14:textId="77777777" w:rsidR="00CF4145" w:rsidRPr="00344D98" w:rsidRDefault="00CF4145" w:rsidP="00CF4145">
      <w:pPr>
        <w:pStyle w:val="Textonotapie"/>
        <w:ind w:firstLine="709"/>
        <w:jc w:val="both"/>
        <w:rPr>
          <w:rFonts w:ascii="Arial" w:hAnsi="Arial" w:cs="Arial"/>
          <w:sz w:val="19"/>
          <w:szCs w:val="19"/>
          <w:lang w:val="es-ES"/>
        </w:rPr>
      </w:pPr>
    </w:p>
  </w:footnote>
  <w:footnote w:id="2">
    <w:p w14:paraId="0F7CA90B" w14:textId="77777777" w:rsidR="00E76220" w:rsidRPr="00344D98" w:rsidRDefault="00E76220" w:rsidP="00E76220">
      <w:pPr>
        <w:pStyle w:val="Textonotapie"/>
        <w:ind w:firstLine="709"/>
        <w:jc w:val="both"/>
        <w:rPr>
          <w:rFonts w:ascii="Arial" w:hAnsi="Arial" w:cs="Arial"/>
          <w:color w:val="000000" w:themeColor="text1"/>
          <w:sz w:val="19"/>
          <w:szCs w:val="19"/>
        </w:rPr>
      </w:pPr>
      <w:r w:rsidRPr="00344D98">
        <w:rPr>
          <w:rStyle w:val="Refdenotaalpie"/>
          <w:rFonts w:ascii="Arial" w:hAnsi="Arial" w:cs="Arial"/>
          <w:color w:val="000000" w:themeColor="text1"/>
          <w:sz w:val="19"/>
          <w:szCs w:val="19"/>
        </w:rPr>
        <w:footnoteRef/>
      </w:r>
      <w:r w:rsidRPr="00344D98">
        <w:rPr>
          <w:rFonts w:ascii="Arial" w:hAnsi="Arial" w:cs="Arial"/>
          <w:color w:val="000000" w:themeColor="text1"/>
          <w:sz w:val="19"/>
          <w:szCs w:val="19"/>
        </w:rPr>
        <w:t xml:space="preserve"> MEDINA LÓPEZ, Diego Eduardo. El derecho de los jueces: obligatoriedad del precedente constitucional, análisis de sentencias y líneas jurisprudenciales y teoría del derecho judicial. Bogotá: Legis, 2006.</w:t>
      </w:r>
    </w:p>
    <w:p w14:paraId="3C6DC9F9" w14:textId="77777777" w:rsidR="00E76220" w:rsidRPr="00344D98" w:rsidRDefault="00E76220" w:rsidP="00E76220">
      <w:pPr>
        <w:pStyle w:val="Textonotapie"/>
        <w:ind w:firstLine="709"/>
        <w:jc w:val="both"/>
        <w:rPr>
          <w:rFonts w:ascii="Arial" w:hAnsi="Arial" w:cs="Arial"/>
          <w:color w:val="000000" w:themeColor="text1"/>
          <w:sz w:val="19"/>
          <w:szCs w:val="19"/>
        </w:rPr>
      </w:pPr>
    </w:p>
  </w:footnote>
  <w:footnote w:id="3">
    <w:p w14:paraId="5AEA35C7" w14:textId="77777777" w:rsidR="00E76220" w:rsidRPr="00344D98" w:rsidRDefault="00E76220" w:rsidP="00E76220">
      <w:pPr>
        <w:pStyle w:val="Textonotapie"/>
        <w:ind w:firstLine="709"/>
        <w:jc w:val="both"/>
        <w:rPr>
          <w:rFonts w:ascii="Arial" w:hAnsi="Arial" w:cs="Arial"/>
          <w:color w:val="000000" w:themeColor="text1"/>
          <w:sz w:val="19"/>
          <w:szCs w:val="19"/>
        </w:rPr>
      </w:pPr>
      <w:r w:rsidRPr="00344D98">
        <w:rPr>
          <w:rStyle w:val="Refdenotaalpie"/>
          <w:rFonts w:ascii="Arial" w:hAnsi="Arial" w:cs="Arial"/>
          <w:color w:val="000000" w:themeColor="text1"/>
          <w:sz w:val="19"/>
          <w:szCs w:val="19"/>
        </w:rPr>
        <w:footnoteRef/>
      </w:r>
      <w:r w:rsidRPr="00344D98">
        <w:rPr>
          <w:rFonts w:ascii="Arial" w:hAnsi="Arial" w:cs="Arial"/>
          <w:color w:val="000000" w:themeColor="text1"/>
          <w:sz w:val="19"/>
          <w:szCs w:val="19"/>
        </w:rPr>
        <w:t xml:space="preserve"> EXPÓSITO VÉLEZ, Juan Carlos. Definición de los «Contratos Estatales». Contratos Estatales propiamente dichos y Contratos Estatales Especiales. Regulación del Contrato suscrito con entidades estatales. Jurisdicción Competente. En: Andrés Fernando Ospina Garzón. Los Grandes Fallos de la Jurisprudencia Administrativa Colombiana. Universidad Externado de Colombia, 2013. </w:t>
      </w:r>
    </w:p>
    <w:p w14:paraId="661DED0E" w14:textId="77777777" w:rsidR="00E76220" w:rsidRPr="00344D98" w:rsidRDefault="00E76220" w:rsidP="00E76220">
      <w:pPr>
        <w:pStyle w:val="Textonotapie"/>
        <w:ind w:firstLine="709"/>
        <w:jc w:val="both"/>
        <w:rPr>
          <w:rFonts w:ascii="Arial" w:hAnsi="Arial" w:cs="Arial"/>
          <w:color w:val="000000" w:themeColor="text1"/>
          <w:sz w:val="19"/>
          <w:szCs w:val="19"/>
        </w:rPr>
      </w:pPr>
    </w:p>
  </w:footnote>
  <w:footnote w:id="4">
    <w:p w14:paraId="251C2328" w14:textId="77777777" w:rsidR="00E76220" w:rsidRPr="00344D98" w:rsidRDefault="00E76220" w:rsidP="00E76220">
      <w:pPr>
        <w:pStyle w:val="Textonotapie"/>
        <w:ind w:firstLine="709"/>
        <w:jc w:val="both"/>
        <w:rPr>
          <w:rFonts w:ascii="Arial" w:hAnsi="Arial" w:cs="Arial"/>
          <w:color w:val="000000" w:themeColor="text1"/>
          <w:sz w:val="19"/>
          <w:szCs w:val="19"/>
        </w:rPr>
      </w:pPr>
      <w:r w:rsidRPr="00344D98">
        <w:rPr>
          <w:rStyle w:val="Refdenotaalpie"/>
          <w:rFonts w:ascii="Arial" w:hAnsi="Arial" w:cs="Arial"/>
          <w:color w:val="000000" w:themeColor="text1"/>
          <w:sz w:val="19"/>
          <w:szCs w:val="19"/>
        </w:rPr>
        <w:footnoteRef/>
      </w:r>
      <w:r w:rsidRPr="00344D98">
        <w:rPr>
          <w:rFonts w:ascii="Arial" w:hAnsi="Arial" w:cs="Arial"/>
          <w:color w:val="000000" w:themeColor="text1"/>
          <w:sz w:val="19"/>
          <w:szCs w:val="19"/>
        </w:rPr>
        <w:t xml:space="preserve"> CONSEJO DE ESTADO. Sección Tercera. Auto del 20 de agosto de 1998. </w:t>
      </w:r>
      <w:proofErr w:type="spellStart"/>
      <w:r w:rsidRPr="00344D98">
        <w:rPr>
          <w:rFonts w:ascii="Arial" w:hAnsi="Arial" w:cs="Arial"/>
          <w:color w:val="000000" w:themeColor="text1"/>
          <w:sz w:val="19"/>
          <w:szCs w:val="19"/>
        </w:rPr>
        <w:t>Exp</w:t>
      </w:r>
      <w:proofErr w:type="spellEnd"/>
      <w:r w:rsidRPr="00344D98">
        <w:rPr>
          <w:rFonts w:ascii="Arial" w:hAnsi="Arial" w:cs="Arial"/>
          <w:color w:val="000000" w:themeColor="text1"/>
          <w:sz w:val="19"/>
          <w:szCs w:val="19"/>
        </w:rPr>
        <w:t xml:space="preserve">. 14.202.  C.P. Juan de Dios Montes Bermúdez. </w:t>
      </w:r>
    </w:p>
  </w:footnote>
  <w:footnote w:id="5">
    <w:p w14:paraId="437D6CAE" w14:textId="77777777" w:rsidR="00E76220" w:rsidRPr="00344D98" w:rsidRDefault="00E76220" w:rsidP="00E76220">
      <w:pPr>
        <w:pStyle w:val="Textonotapie"/>
        <w:ind w:firstLine="709"/>
        <w:jc w:val="both"/>
        <w:rPr>
          <w:rFonts w:ascii="Arial" w:hAnsi="Arial" w:cs="Arial"/>
          <w:color w:val="000000" w:themeColor="text1"/>
          <w:sz w:val="19"/>
          <w:szCs w:val="19"/>
        </w:rPr>
      </w:pPr>
      <w:r w:rsidRPr="00344D98">
        <w:rPr>
          <w:rStyle w:val="Refdenotaalpie"/>
          <w:rFonts w:ascii="Arial" w:hAnsi="Arial" w:cs="Arial"/>
          <w:color w:val="000000" w:themeColor="text1"/>
          <w:sz w:val="19"/>
          <w:szCs w:val="19"/>
        </w:rPr>
        <w:footnoteRef/>
      </w:r>
      <w:r w:rsidRPr="00344D98">
        <w:rPr>
          <w:rFonts w:ascii="Arial" w:hAnsi="Arial" w:cs="Arial"/>
          <w:color w:val="000000" w:themeColor="text1"/>
          <w:sz w:val="19"/>
          <w:szCs w:val="19"/>
        </w:rPr>
        <w:t xml:space="preserve"> </w:t>
      </w:r>
      <w:bookmarkStart w:id="7" w:name="66"/>
      <w:r w:rsidRPr="00344D98">
        <w:rPr>
          <w:rFonts w:ascii="Arial" w:hAnsi="Arial" w:cs="Arial"/>
          <w:color w:val="000000" w:themeColor="text1"/>
          <w:sz w:val="19"/>
          <w:szCs w:val="19"/>
        </w:rPr>
        <w:t>«Artículo 66. Medidas especiales de contratación.</w:t>
      </w:r>
      <w:bookmarkEnd w:id="7"/>
      <w:r w:rsidRPr="00344D98">
        <w:rPr>
          <w:rFonts w:ascii="Arial" w:hAnsi="Arial" w:cs="Arial"/>
          <w:color w:val="000000" w:themeColor="text1"/>
          <w:sz w:val="19"/>
          <w:szCs w:val="19"/>
        </w:rPr>
        <w:t> Salvo lo dispuesto para los contratos de empréstito interno y externo, los contratos que celebre la sociedad fiduciaria para la ejecución de los bienes, derechos e intereses del Fondo Nacional de Gestión del Riesgo o los celebrados por las entidades ejecutoras que reciban recursos provenientes de este fondo o los celebrados por las entidades territoriales y sus fondos de gestión del riesgo, relacionados directamente con las actividades de respuesta, de rehabilitación y reconstrucción de las zonas declaradas en situación de desastre o calamidad pública, se someterán a los requisitos y formalidades que exige la ley para la contratación entre particulares, con sujeción al régimen especial dispuesto en el artículo </w:t>
      </w:r>
      <w:hyperlink r:id="rId1" w:anchor="13" w:history="1">
        <w:r w:rsidRPr="00344D98">
          <w:rPr>
            <w:rStyle w:val="Hipervnculo"/>
            <w:rFonts w:ascii="Arial" w:hAnsi="Arial" w:cs="Arial"/>
            <w:color w:val="000000" w:themeColor="text1"/>
            <w:sz w:val="19"/>
            <w:szCs w:val="19"/>
          </w:rPr>
          <w:t>13</w:t>
        </w:r>
      </w:hyperlink>
      <w:r w:rsidRPr="00344D98">
        <w:rPr>
          <w:rFonts w:ascii="Arial" w:hAnsi="Arial" w:cs="Arial"/>
          <w:color w:val="000000" w:themeColor="text1"/>
          <w:sz w:val="19"/>
          <w:szCs w:val="19"/>
        </w:rPr>
        <w:t> de la Ley 1150 de 2007, y podrán contemplar cláusulas excepcionales de conformidad con lo dispuesto en los artículos </w:t>
      </w:r>
      <w:hyperlink r:id="rId2" w:anchor="14" w:history="1">
        <w:r w:rsidRPr="00344D98">
          <w:rPr>
            <w:rStyle w:val="Hipervnculo"/>
            <w:rFonts w:ascii="Arial" w:hAnsi="Arial" w:cs="Arial"/>
            <w:color w:val="000000" w:themeColor="text1"/>
            <w:sz w:val="19"/>
            <w:szCs w:val="19"/>
          </w:rPr>
          <w:t>14</w:t>
        </w:r>
      </w:hyperlink>
      <w:r w:rsidRPr="00344D98">
        <w:rPr>
          <w:rFonts w:ascii="Arial" w:hAnsi="Arial" w:cs="Arial"/>
          <w:color w:val="000000" w:themeColor="text1"/>
          <w:sz w:val="19"/>
          <w:szCs w:val="19"/>
        </w:rPr>
        <w:t> a </w:t>
      </w:r>
      <w:hyperlink r:id="rId3" w:anchor="18" w:history="1">
        <w:r w:rsidRPr="00344D98">
          <w:rPr>
            <w:rStyle w:val="Hipervnculo"/>
            <w:rFonts w:ascii="Arial" w:hAnsi="Arial" w:cs="Arial"/>
            <w:color w:val="000000" w:themeColor="text1"/>
            <w:sz w:val="19"/>
            <w:szCs w:val="19"/>
          </w:rPr>
          <w:t>18</w:t>
        </w:r>
      </w:hyperlink>
      <w:r w:rsidRPr="00344D98">
        <w:rPr>
          <w:rFonts w:ascii="Arial" w:hAnsi="Arial" w:cs="Arial"/>
          <w:color w:val="000000" w:themeColor="text1"/>
          <w:sz w:val="19"/>
          <w:szCs w:val="19"/>
        </w:rPr>
        <w:t> de la Ley 80 de 1993.</w:t>
      </w:r>
    </w:p>
    <w:p w14:paraId="3DBF1D10" w14:textId="77777777" w:rsidR="00E76220" w:rsidRPr="00344D98" w:rsidRDefault="00E76220" w:rsidP="00E76220">
      <w:pPr>
        <w:pStyle w:val="NormalWeb"/>
        <w:ind w:firstLine="708"/>
        <w:jc w:val="both"/>
        <w:rPr>
          <w:rFonts w:ascii="Arial" w:hAnsi="Arial" w:cs="Arial"/>
          <w:color w:val="000000" w:themeColor="text1"/>
          <w:sz w:val="19"/>
          <w:szCs w:val="19"/>
        </w:rPr>
      </w:pPr>
      <w:r w:rsidRPr="00344D98">
        <w:rPr>
          <w:rStyle w:val="baj"/>
          <w:rFonts w:ascii="Arial" w:hAnsi="Arial" w:cs="Arial"/>
          <w:color w:val="000000" w:themeColor="text1"/>
          <w:sz w:val="19"/>
          <w:szCs w:val="19"/>
        </w:rPr>
        <w:t>» PARÁGRAFO.</w:t>
      </w:r>
      <w:r w:rsidRPr="00344D98">
        <w:rPr>
          <w:rFonts w:ascii="Arial" w:hAnsi="Arial" w:cs="Arial"/>
          <w:color w:val="000000" w:themeColor="text1"/>
          <w:sz w:val="19"/>
          <w:szCs w:val="19"/>
        </w:rPr>
        <w:t> Los contratos celebrados por las entidades territoriales en virtud del artículo anterior se someterán al control fiscal dispuesto para los celebrados en el marco de la declaratoria de urgencia manifiesta contemplada en los artículos </w:t>
      </w:r>
      <w:hyperlink r:id="rId4" w:anchor="42" w:history="1">
        <w:r w:rsidRPr="00344D98">
          <w:rPr>
            <w:rStyle w:val="Hipervnculo"/>
            <w:rFonts w:ascii="Arial" w:hAnsi="Arial" w:cs="Arial"/>
            <w:color w:val="000000" w:themeColor="text1"/>
            <w:sz w:val="19"/>
            <w:szCs w:val="19"/>
          </w:rPr>
          <w:t>42</w:t>
        </w:r>
      </w:hyperlink>
      <w:r w:rsidRPr="00344D98">
        <w:rPr>
          <w:rFonts w:ascii="Arial" w:hAnsi="Arial" w:cs="Arial"/>
          <w:color w:val="000000" w:themeColor="text1"/>
          <w:sz w:val="19"/>
          <w:szCs w:val="19"/>
        </w:rPr>
        <w:t> y </w:t>
      </w:r>
      <w:hyperlink r:id="rId5" w:anchor="43" w:history="1">
        <w:r w:rsidRPr="00344D98">
          <w:rPr>
            <w:rStyle w:val="Hipervnculo"/>
            <w:rFonts w:ascii="Arial" w:hAnsi="Arial" w:cs="Arial"/>
            <w:color w:val="000000" w:themeColor="text1"/>
            <w:sz w:val="19"/>
            <w:szCs w:val="19"/>
          </w:rPr>
          <w:t>43</w:t>
        </w:r>
      </w:hyperlink>
      <w:r w:rsidRPr="00344D98">
        <w:rPr>
          <w:rFonts w:ascii="Arial" w:hAnsi="Arial" w:cs="Arial"/>
          <w:color w:val="000000" w:themeColor="text1"/>
          <w:sz w:val="19"/>
          <w:szCs w:val="19"/>
        </w:rPr>
        <w:t> de la Ley 80 de 1993 y demás normas que la modifiquen».</w:t>
      </w:r>
    </w:p>
  </w:footnote>
  <w:footnote w:id="6">
    <w:p w14:paraId="67CABE16" w14:textId="77777777" w:rsidR="00E76220" w:rsidRPr="00344D98" w:rsidRDefault="00E76220" w:rsidP="00E76220">
      <w:pPr>
        <w:pStyle w:val="Textonotapie"/>
        <w:ind w:firstLine="708"/>
        <w:jc w:val="both"/>
        <w:rPr>
          <w:rFonts w:ascii="Arial" w:hAnsi="Arial" w:cs="Arial"/>
          <w:color w:val="000000" w:themeColor="text1"/>
          <w:sz w:val="19"/>
          <w:szCs w:val="19"/>
          <w:lang w:val="es-CO"/>
        </w:rPr>
      </w:pPr>
      <w:r w:rsidRPr="00344D98">
        <w:rPr>
          <w:rStyle w:val="Refdenotaalpie"/>
          <w:rFonts w:ascii="Arial" w:hAnsi="Arial" w:cs="Arial"/>
          <w:color w:val="000000" w:themeColor="text1"/>
          <w:sz w:val="19"/>
          <w:szCs w:val="19"/>
        </w:rPr>
        <w:footnoteRef/>
      </w:r>
      <w:r w:rsidRPr="00344D98">
        <w:rPr>
          <w:rFonts w:ascii="Arial" w:hAnsi="Arial" w:cs="Arial"/>
          <w:color w:val="000000" w:themeColor="text1"/>
          <w:sz w:val="19"/>
          <w:szCs w:val="19"/>
        </w:rPr>
        <w:t xml:space="preserve"> Consejo de Estado. Sala de Consulta y Servicio Civil. Concepto del 27 de agosto de 1998, radicación No. 1.127, M.P. Javier Henao </w:t>
      </w:r>
      <w:proofErr w:type="spellStart"/>
      <w:r w:rsidRPr="00344D98">
        <w:rPr>
          <w:rFonts w:ascii="Arial" w:hAnsi="Arial" w:cs="Arial"/>
          <w:color w:val="000000" w:themeColor="text1"/>
          <w:sz w:val="19"/>
          <w:szCs w:val="19"/>
        </w:rPr>
        <w:t>Hidrón</w:t>
      </w:r>
      <w:proofErr w:type="spellEnd"/>
      <w:r w:rsidRPr="00344D98">
        <w:rPr>
          <w:rFonts w:ascii="Arial" w:hAnsi="Arial" w:cs="Arial"/>
          <w:color w:val="000000" w:themeColor="text1"/>
          <w:sz w:val="19"/>
          <w:szCs w:val="19"/>
        </w:rPr>
        <w:t xml:space="preserve">; y </w:t>
      </w:r>
      <w:r w:rsidRPr="00344D98">
        <w:rPr>
          <w:rFonts w:ascii="Arial" w:hAnsi="Arial" w:cs="Arial"/>
          <w:color w:val="000000" w:themeColor="text1"/>
          <w:sz w:val="19"/>
          <w:szCs w:val="19"/>
          <w:lang w:val="es-CO"/>
        </w:rPr>
        <w:t>concepto del 6 de abril de 2000. Radicación No. 1.263, M.P. Flavio Augusto Rodriguez Arce</w:t>
      </w:r>
    </w:p>
    <w:p w14:paraId="67EB3293" w14:textId="77777777" w:rsidR="00E76220" w:rsidRPr="00344D98" w:rsidRDefault="00E76220" w:rsidP="00E76220">
      <w:pPr>
        <w:pStyle w:val="Textonotapie"/>
        <w:jc w:val="both"/>
        <w:rPr>
          <w:rFonts w:ascii="Arial" w:hAnsi="Arial" w:cs="Arial"/>
          <w:color w:val="000000" w:themeColor="text1"/>
          <w:sz w:val="19"/>
          <w:szCs w:val="19"/>
        </w:rPr>
      </w:pPr>
    </w:p>
  </w:footnote>
  <w:footnote w:id="7">
    <w:p w14:paraId="45001069" w14:textId="77777777" w:rsidR="00E76220" w:rsidRPr="00344D98" w:rsidRDefault="00E76220" w:rsidP="00E76220">
      <w:pPr>
        <w:pStyle w:val="Textonotapie"/>
        <w:ind w:firstLine="709"/>
        <w:jc w:val="both"/>
        <w:rPr>
          <w:rFonts w:ascii="Arial" w:hAnsi="Arial" w:cs="Arial"/>
          <w:color w:val="000000" w:themeColor="text1"/>
          <w:sz w:val="19"/>
          <w:szCs w:val="19"/>
        </w:rPr>
      </w:pPr>
      <w:r w:rsidRPr="00344D98">
        <w:rPr>
          <w:rStyle w:val="Refdenotaalpie"/>
          <w:rFonts w:ascii="Arial" w:hAnsi="Arial" w:cs="Arial"/>
          <w:color w:val="000000" w:themeColor="text1"/>
          <w:sz w:val="19"/>
          <w:szCs w:val="19"/>
        </w:rPr>
        <w:footnoteRef/>
      </w:r>
      <w:r w:rsidRPr="00344D98">
        <w:rPr>
          <w:rFonts w:ascii="Arial" w:hAnsi="Arial" w:cs="Arial"/>
          <w:color w:val="000000" w:themeColor="text1"/>
          <w:sz w:val="19"/>
          <w:szCs w:val="19"/>
        </w:rPr>
        <w:t xml:space="preserve"> Ministerio de Salud y la Protección Social. Concepto del 16 de agosto de 2019. Expediente No. 201942301304712. </w:t>
      </w:r>
    </w:p>
    <w:p w14:paraId="2E827246" w14:textId="77777777" w:rsidR="00E76220" w:rsidRPr="00344D98" w:rsidRDefault="00E76220" w:rsidP="00E76220">
      <w:pPr>
        <w:pStyle w:val="Textonotapie"/>
        <w:ind w:firstLine="709"/>
        <w:jc w:val="both"/>
        <w:rPr>
          <w:rFonts w:ascii="Arial" w:hAnsi="Arial" w:cs="Arial"/>
          <w:color w:val="000000" w:themeColor="text1"/>
          <w:sz w:val="19"/>
          <w:szCs w:val="19"/>
        </w:rPr>
      </w:pPr>
    </w:p>
  </w:footnote>
  <w:footnote w:id="8">
    <w:p w14:paraId="47A181CD" w14:textId="1F5DC747" w:rsidR="00E76220" w:rsidRPr="00344D98" w:rsidRDefault="00E76220" w:rsidP="00E76220">
      <w:pPr>
        <w:pStyle w:val="Textonotapie"/>
        <w:ind w:firstLine="708"/>
        <w:jc w:val="both"/>
        <w:rPr>
          <w:rFonts w:ascii="Arial" w:hAnsi="Arial" w:cs="Arial"/>
          <w:color w:val="000000" w:themeColor="text1"/>
          <w:sz w:val="19"/>
          <w:szCs w:val="19"/>
          <w:lang w:val="es-ES"/>
        </w:rPr>
      </w:pPr>
      <w:r w:rsidRPr="00344D98">
        <w:rPr>
          <w:rStyle w:val="Refdenotaalpie"/>
          <w:rFonts w:ascii="Arial" w:hAnsi="Arial" w:cs="Arial"/>
          <w:color w:val="000000" w:themeColor="text1"/>
          <w:sz w:val="19"/>
          <w:szCs w:val="19"/>
        </w:rPr>
        <w:footnoteRef/>
      </w:r>
      <w:r w:rsidRPr="00344D98">
        <w:rPr>
          <w:rFonts w:ascii="Arial" w:hAnsi="Arial" w:cs="Arial"/>
          <w:color w:val="000000" w:themeColor="text1"/>
          <w:sz w:val="19"/>
          <w:szCs w:val="19"/>
        </w:rPr>
        <w:t xml:space="preserve"> </w:t>
      </w:r>
      <w:r w:rsidRPr="00344D98">
        <w:rPr>
          <w:rFonts w:ascii="Arial" w:hAnsi="Arial" w:cs="Arial"/>
          <w:color w:val="000000" w:themeColor="text1"/>
          <w:sz w:val="19"/>
          <w:szCs w:val="19"/>
          <w:lang w:val="es-ES"/>
        </w:rPr>
        <w:t>Consejo de Estado. Sección Tercera. Subsección “C”. Providencia del 8 de abril de 2014. Expediente No. 25801. M.P. Enrique Gil Botero.</w:t>
      </w:r>
    </w:p>
  </w:footnote>
  <w:footnote w:id="9">
    <w:p w14:paraId="19FD7AC7" w14:textId="77777777" w:rsidR="00E76220" w:rsidRPr="00344D98" w:rsidRDefault="00E76220" w:rsidP="00E76220">
      <w:pPr>
        <w:pStyle w:val="Textonotapie"/>
        <w:ind w:firstLine="708"/>
        <w:jc w:val="both"/>
        <w:rPr>
          <w:rFonts w:ascii="Arial" w:hAnsi="Arial" w:cs="Arial"/>
          <w:color w:val="000000" w:themeColor="text1"/>
          <w:sz w:val="19"/>
          <w:szCs w:val="19"/>
          <w:lang w:val="es-ES"/>
        </w:rPr>
      </w:pPr>
      <w:r w:rsidRPr="00344D98">
        <w:rPr>
          <w:rStyle w:val="Refdenotaalpie"/>
          <w:rFonts w:ascii="Arial" w:hAnsi="Arial" w:cs="Arial"/>
          <w:sz w:val="19"/>
          <w:szCs w:val="19"/>
        </w:rPr>
        <w:footnoteRef/>
      </w:r>
      <w:r w:rsidRPr="00344D98">
        <w:rPr>
          <w:rFonts w:ascii="Arial" w:hAnsi="Arial" w:cs="Arial"/>
          <w:sz w:val="19"/>
          <w:szCs w:val="19"/>
        </w:rPr>
        <w:t xml:space="preserve"> </w:t>
      </w:r>
      <w:r w:rsidRPr="00344D98">
        <w:rPr>
          <w:rFonts w:ascii="Arial" w:hAnsi="Arial" w:cs="Arial"/>
          <w:color w:val="000000" w:themeColor="text1"/>
          <w:sz w:val="19"/>
          <w:szCs w:val="19"/>
          <w:lang w:val="es-ES"/>
        </w:rPr>
        <w:t>Consejo de Estado. Sección Tercera. Subsección “A”. Providencia del 14 de julio del 2016. Expediente No. 41001-23-31-000-2002-10569-01(49305). M.P. Marta Nubia Velásquez Rico.</w:t>
      </w:r>
    </w:p>
    <w:p w14:paraId="2C5BEDF3" w14:textId="77777777" w:rsidR="00E76220" w:rsidRPr="00344D98" w:rsidRDefault="00E76220" w:rsidP="00E76220">
      <w:pPr>
        <w:pStyle w:val="Textonotapie"/>
        <w:ind w:firstLine="708"/>
        <w:jc w:val="both"/>
        <w:rPr>
          <w:rFonts w:ascii="Arial" w:hAnsi="Arial" w:cs="Arial"/>
          <w:sz w:val="19"/>
          <w:szCs w:val="19"/>
          <w:lang w:val="es-ES"/>
        </w:rPr>
      </w:pPr>
    </w:p>
  </w:footnote>
  <w:footnote w:id="10">
    <w:p w14:paraId="5DC44BF5" w14:textId="77777777" w:rsidR="00E76220" w:rsidRPr="00344D98" w:rsidRDefault="00E76220" w:rsidP="00E76220">
      <w:pPr>
        <w:pStyle w:val="Textonotapie"/>
        <w:ind w:firstLine="709"/>
        <w:jc w:val="both"/>
        <w:rPr>
          <w:rFonts w:ascii="Arial" w:hAnsi="Arial" w:cs="Arial"/>
          <w:color w:val="000000" w:themeColor="text1"/>
          <w:sz w:val="19"/>
          <w:szCs w:val="19"/>
        </w:rPr>
      </w:pPr>
      <w:r w:rsidRPr="00344D98">
        <w:rPr>
          <w:rStyle w:val="Refdenotaalpie"/>
          <w:rFonts w:ascii="Arial" w:hAnsi="Arial" w:cs="Arial"/>
          <w:color w:val="000000" w:themeColor="text1"/>
          <w:sz w:val="19"/>
          <w:szCs w:val="19"/>
        </w:rPr>
        <w:footnoteRef/>
      </w:r>
      <w:r w:rsidRPr="00344D98">
        <w:rPr>
          <w:rFonts w:ascii="Arial" w:hAnsi="Arial" w:cs="Arial"/>
          <w:color w:val="000000" w:themeColor="text1"/>
          <w:sz w:val="19"/>
          <w:szCs w:val="19"/>
        </w:rPr>
        <w:t xml:space="preserve"> CONSEJO DE ESTADO. Sección Tercera. Subsección A. Sentencia del 24 de octubre de 2016. </w:t>
      </w:r>
      <w:proofErr w:type="spellStart"/>
      <w:r w:rsidRPr="00344D98">
        <w:rPr>
          <w:rFonts w:ascii="Arial" w:hAnsi="Arial" w:cs="Arial"/>
          <w:color w:val="000000" w:themeColor="text1"/>
          <w:sz w:val="19"/>
          <w:szCs w:val="19"/>
        </w:rPr>
        <w:t>Exp</w:t>
      </w:r>
      <w:proofErr w:type="spellEnd"/>
      <w:r w:rsidRPr="00344D98">
        <w:rPr>
          <w:rFonts w:ascii="Arial" w:hAnsi="Arial" w:cs="Arial"/>
          <w:color w:val="000000" w:themeColor="text1"/>
          <w:sz w:val="19"/>
          <w:szCs w:val="19"/>
        </w:rPr>
        <w:t>. 45.607. C.P. Marta Nubia Velásquez Rico.</w:t>
      </w:r>
    </w:p>
    <w:p w14:paraId="4EA2D72F" w14:textId="77777777" w:rsidR="00E76220" w:rsidRPr="00344D98" w:rsidRDefault="00E76220" w:rsidP="00E76220">
      <w:pPr>
        <w:pStyle w:val="Textonotapie"/>
        <w:ind w:firstLine="709"/>
        <w:jc w:val="both"/>
        <w:rPr>
          <w:rFonts w:ascii="Arial" w:hAnsi="Arial" w:cs="Arial"/>
          <w:color w:val="000000" w:themeColor="text1"/>
          <w:sz w:val="19"/>
          <w:szCs w:val="19"/>
          <w:lang w:val="es-ES"/>
        </w:rPr>
      </w:pPr>
    </w:p>
  </w:footnote>
  <w:footnote w:id="11">
    <w:p w14:paraId="58261677" w14:textId="78AF8694" w:rsidR="00E76220" w:rsidRDefault="00E76220" w:rsidP="00E76220">
      <w:pPr>
        <w:pStyle w:val="Textonotapie"/>
        <w:ind w:firstLine="708"/>
        <w:jc w:val="both"/>
        <w:rPr>
          <w:rFonts w:ascii="Arial" w:hAnsi="Arial" w:cs="Arial"/>
          <w:color w:val="000000" w:themeColor="text1"/>
          <w:sz w:val="19"/>
          <w:szCs w:val="19"/>
        </w:rPr>
      </w:pPr>
      <w:r w:rsidRPr="00344D98">
        <w:rPr>
          <w:rStyle w:val="Refdenotaalpie"/>
          <w:rFonts w:ascii="Arial" w:hAnsi="Arial" w:cs="Arial"/>
          <w:color w:val="000000" w:themeColor="text1"/>
          <w:sz w:val="19"/>
          <w:szCs w:val="19"/>
        </w:rPr>
        <w:footnoteRef/>
      </w:r>
      <w:r w:rsidRPr="00344D98">
        <w:rPr>
          <w:rFonts w:ascii="Arial" w:hAnsi="Arial" w:cs="Arial"/>
          <w:color w:val="000000" w:themeColor="text1"/>
          <w:sz w:val="19"/>
          <w:szCs w:val="19"/>
        </w:rPr>
        <w:t xml:space="preserve"> HINESTROSA FORERO, Fernando. Tratado de las Obligaciones II. De las fuentes de las obligaciones: el negocio jurídico. Volumen I. Bogotá: Universidad Externado de Colombia, 2015. p. 116.  </w:t>
      </w:r>
    </w:p>
    <w:p w14:paraId="00CADAD9" w14:textId="77777777" w:rsidR="00856233" w:rsidRPr="00344D98" w:rsidRDefault="00856233" w:rsidP="00E76220">
      <w:pPr>
        <w:pStyle w:val="Textonotapie"/>
        <w:ind w:firstLine="708"/>
        <w:jc w:val="both"/>
        <w:rPr>
          <w:rFonts w:ascii="Arial" w:hAnsi="Arial" w:cs="Arial"/>
          <w:color w:val="000000" w:themeColor="text1"/>
          <w:sz w:val="19"/>
          <w:szCs w:val="19"/>
          <w:lang w:val="es-ES"/>
        </w:rPr>
      </w:pPr>
    </w:p>
  </w:footnote>
  <w:footnote w:id="12">
    <w:p w14:paraId="4838BEC1" w14:textId="77777777" w:rsidR="00E76220" w:rsidRPr="00344D98" w:rsidRDefault="00E76220" w:rsidP="00E76220">
      <w:pPr>
        <w:pStyle w:val="Textonotapie"/>
        <w:ind w:firstLine="708"/>
        <w:jc w:val="both"/>
        <w:rPr>
          <w:rFonts w:ascii="Arial" w:hAnsi="Arial" w:cs="Arial"/>
          <w:sz w:val="19"/>
          <w:szCs w:val="19"/>
        </w:rPr>
      </w:pPr>
      <w:r w:rsidRPr="00344D98">
        <w:rPr>
          <w:rStyle w:val="Refdenotaalpie"/>
          <w:rFonts w:ascii="Arial" w:hAnsi="Arial" w:cs="Arial"/>
          <w:sz w:val="19"/>
          <w:szCs w:val="19"/>
        </w:rPr>
        <w:footnoteRef/>
      </w:r>
      <w:r w:rsidRPr="00344D98">
        <w:rPr>
          <w:rFonts w:ascii="Arial" w:hAnsi="Arial" w:cs="Arial"/>
          <w:sz w:val="19"/>
          <w:szCs w:val="19"/>
        </w:rPr>
        <w:t xml:space="preserve"> Cfr. Colombia Compra Eficiente. Subdirección de Gestión Contractual. Concepto C-362 del 3 de julio de 2020. Pág. 9.</w:t>
      </w:r>
    </w:p>
    <w:p w14:paraId="43FABEB1" w14:textId="77777777" w:rsidR="00E76220" w:rsidRPr="00344D98" w:rsidRDefault="00E76220" w:rsidP="00E76220">
      <w:pPr>
        <w:pStyle w:val="Textonotapie"/>
        <w:ind w:firstLine="708"/>
        <w:jc w:val="both"/>
        <w:rPr>
          <w:rFonts w:ascii="Arial" w:hAnsi="Arial" w:cs="Arial"/>
          <w:sz w:val="19"/>
          <w:szCs w:val="19"/>
        </w:rPr>
      </w:pPr>
    </w:p>
  </w:footnote>
  <w:footnote w:id="13">
    <w:p w14:paraId="46E3761C" w14:textId="284860C2" w:rsidR="00C1110E" w:rsidRPr="00344D98" w:rsidRDefault="00C1110E" w:rsidP="00C1110E">
      <w:pPr>
        <w:spacing w:before="107"/>
        <w:ind w:firstLine="708"/>
        <w:jc w:val="both"/>
        <w:rPr>
          <w:rFonts w:ascii="Arial" w:hAnsi="Arial" w:cs="Arial"/>
          <w:sz w:val="19"/>
          <w:szCs w:val="19"/>
        </w:rPr>
      </w:pPr>
      <w:r w:rsidRPr="00344D98">
        <w:rPr>
          <w:rStyle w:val="Refdenotaalpie"/>
          <w:rFonts w:ascii="Arial" w:hAnsi="Arial" w:cs="Arial"/>
          <w:sz w:val="19"/>
          <w:szCs w:val="19"/>
        </w:rPr>
        <w:footnoteRef/>
      </w:r>
      <w:r w:rsidRPr="00344D98">
        <w:rPr>
          <w:rFonts w:ascii="Arial" w:hAnsi="Arial" w:cs="Arial"/>
          <w:sz w:val="19"/>
          <w:szCs w:val="19"/>
        </w:rPr>
        <w:t xml:space="preserve"> «La</w:t>
      </w:r>
      <w:r w:rsidRPr="00344D98">
        <w:rPr>
          <w:rFonts w:ascii="Arial" w:hAnsi="Arial" w:cs="Arial"/>
          <w:spacing w:val="-12"/>
          <w:sz w:val="19"/>
          <w:szCs w:val="19"/>
        </w:rPr>
        <w:t xml:space="preserve"> </w:t>
      </w:r>
      <w:r w:rsidRPr="00344D98">
        <w:rPr>
          <w:rFonts w:ascii="Arial" w:hAnsi="Arial" w:cs="Arial"/>
          <w:sz w:val="19"/>
          <w:szCs w:val="19"/>
        </w:rPr>
        <w:t>fuerza</w:t>
      </w:r>
      <w:r w:rsidRPr="00344D98">
        <w:rPr>
          <w:rFonts w:ascii="Arial" w:hAnsi="Arial" w:cs="Arial"/>
          <w:spacing w:val="-12"/>
          <w:sz w:val="19"/>
          <w:szCs w:val="19"/>
        </w:rPr>
        <w:t xml:space="preserve"> </w:t>
      </w:r>
      <w:r w:rsidRPr="00344D98">
        <w:rPr>
          <w:rFonts w:ascii="Arial" w:hAnsi="Arial" w:cs="Arial"/>
          <w:sz w:val="19"/>
          <w:szCs w:val="19"/>
        </w:rPr>
        <w:t>vinculante</w:t>
      </w:r>
      <w:r w:rsidRPr="00344D98">
        <w:rPr>
          <w:rFonts w:ascii="Arial" w:hAnsi="Arial" w:cs="Arial"/>
          <w:spacing w:val="-12"/>
          <w:sz w:val="19"/>
          <w:szCs w:val="19"/>
        </w:rPr>
        <w:t xml:space="preserve"> </w:t>
      </w:r>
      <w:r w:rsidRPr="00344D98">
        <w:rPr>
          <w:rFonts w:ascii="Arial" w:hAnsi="Arial" w:cs="Arial"/>
          <w:sz w:val="19"/>
          <w:szCs w:val="19"/>
        </w:rPr>
        <w:t>de</w:t>
      </w:r>
      <w:r w:rsidRPr="00344D98">
        <w:rPr>
          <w:rFonts w:ascii="Arial" w:hAnsi="Arial" w:cs="Arial"/>
          <w:spacing w:val="-11"/>
          <w:sz w:val="19"/>
          <w:szCs w:val="19"/>
        </w:rPr>
        <w:t xml:space="preserve"> </w:t>
      </w:r>
      <w:r w:rsidRPr="00344D98">
        <w:rPr>
          <w:rFonts w:ascii="Arial" w:hAnsi="Arial" w:cs="Arial"/>
          <w:sz w:val="19"/>
          <w:szCs w:val="19"/>
        </w:rPr>
        <w:t>los</w:t>
      </w:r>
      <w:r w:rsidRPr="00344D98">
        <w:rPr>
          <w:rFonts w:ascii="Arial" w:hAnsi="Arial" w:cs="Arial"/>
          <w:spacing w:val="-12"/>
          <w:sz w:val="19"/>
          <w:szCs w:val="19"/>
        </w:rPr>
        <w:t xml:space="preserve"> </w:t>
      </w:r>
      <w:r w:rsidRPr="00344D98">
        <w:rPr>
          <w:rFonts w:ascii="Arial" w:hAnsi="Arial" w:cs="Arial"/>
          <w:sz w:val="19"/>
          <w:szCs w:val="19"/>
        </w:rPr>
        <w:t>reglamentos</w:t>
      </w:r>
      <w:r w:rsidRPr="00344D98">
        <w:rPr>
          <w:rFonts w:ascii="Arial" w:hAnsi="Arial" w:cs="Arial"/>
          <w:spacing w:val="-12"/>
          <w:sz w:val="19"/>
          <w:szCs w:val="19"/>
        </w:rPr>
        <w:t xml:space="preserve"> </w:t>
      </w:r>
      <w:r w:rsidRPr="00344D98">
        <w:rPr>
          <w:rFonts w:ascii="Arial" w:hAnsi="Arial" w:cs="Arial"/>
          <w:sz w:val="19"/>
          <w:szCs w:val="19"/>
        </w:rPr>
        <w:t>–tanto</w:t>
      </w:r>
      <w:r w:rsidRPr="00344D98">
        <w:rPr>
          <w:rFonts w:ascii="Arial" w:hAnsi="Arial" w:cs="Arial"/>
          <w:spacing w:val="-12"/>
          <w:sz w:val="19"/>
          <w:szCs w:val="19"/>
        </w:rPr>
        <w:t xml:space="preserve"> </w:t>
      </w:r>
      <w:r w:rsidRPr="00344D98">
        <w:rPr>
          <w:rFonts w:ascii="Arial" w:hAnsi="Arial" w:cs="Arial"/>
          <w:sz w:val="19"/>
          <w:szCs w:val="19"/>
        </w:rPr>
        <w:t>para</w:t>
      </w:r>
      <w:r w:rsidRPr="00344D98">
        <w:rPr>
          <w:rFonts w:ascii="Arial" w:hAnsi="Arial" w:cs="Arial"/>
          <w:spacing w:val="-12"/>
          <w:sz w:val="19"/>
          <w:szCs w:val="19"/>
        </w:rPr>
        <w:t xml:space="preserve"> </w:t>
      </w:r>
      <w:r w:rsidRPr="00344D98">
        <w:rPr>
          <w:rFonts w:ascii="Arial" w:hAnsi="Arial" w:cs="Arial"/>
          <w:sz w:val="19"/>
          <w:szCs w:val="19"/>
        </w:rPr>
        <w:t>los</w:t>
      </w:r>
      <w:r w:rsidRPr="00344D98">
        <w:rPr>
          <w:rFonts w:ascii="Arial" w:hAnsi="Arial" w:cs="Arial"/>
          <w:spacing w:val="-11"/>
          <w:sz w:val="19"/>
          <w:szCs w:val="19"/>
        </w:rPr>
        <w:t xml:space="preserve"> </w:t>
      </w:r>
      <w:r w:rsidRPr="00344D98">
        <w:rPr>
          <w:rFonts w:ascii="Arial" w:hAnsi="Arial" w:cs="Arial"/>
          <w:sz w:val="19"/>
          <w:szCs w:val="19"/>
        </w:rPr>
        <w:t>administrados</w:t>
      </w:r>
      <w:r w:rsidRPr="00344D98">
        <w:rPr>
          <w:rFonts w:ascii="Arial" w:hAnsi="Arial" w:cs="Arial"/>
          <w:spacing w:val="-12"/>
          <w:sz w:val="19"/>
          <w:szCs w:val="19"/>
        </w:rPr>
        <w:t xml:space="preserve"> </w:t>
      </w:r>
      <w:r w:rsidRPr="00344D98">
        <w:rPr>
          <w:rFonts w:ascii="Arial" w:hAnsi="Arial" w:cs="Arial"/>
          <w:sz w:val="19"/>
          <w:szCs w:val="19"/>
        </w:rPr>
        <w:t>como</w:t>
      </w:r>
      <w:r w:rsidRPr="00344D98">
        <w:rPr>
          <w:rFonts w:ascii="Arial" w:hAnsi="Arial" w:cs="Arial"/>
          <w:spacing w:val="-12"/>
          <w:sz w:val="19"/>
          <w:szCs w:val="19"/>
        </w:rPr>
        <w:t xml:space="preserve"> </w:t>
      </w:r>
      <w:r w:rsidRPr="00344D98">
        <w:rPr>
          <w:rFonts w:ascii="Arial" w:hAnsi="Arial" w:cs="Arial"/>
          <w:sz w:val="19"/>
          <w:szCs w:val="19"/>
        </w:rPr>
        <w:t>para</w:t>
      </w:r>
      <w:r w:rsidRPr="00344D98">
        <w:rPr>
          <w:rFonts w:ascii="Arial" w:hAnsi="Arial" w:cs="Arial"/>
          <w:spacing w:val="-12"/>
          <w:sz w:val="19"/>
          <w:szCs w:val="19"/>
        </w:rPr>
        <w:t xml:space="preserve"> </w:t>
      </w:r>
      <w:r w:rsidRPr="00344D98">
        <w:rPr>
          <w:rFonts w:ascii="Arial" w:hAnsi="Arial" w:cs="Arial"/>
          <w:sz w:val="19"/>
          <w:szCs w:val="19"/>
        </w:rPr>
        <w:t>la</w:t>
      </w:r>
      <w:r w:rsidRPr="00344D98">
        <w:rPr>
          <w:rFonts w:ascii="Arial" w:hAnsi="Arial" w:cs="Arial"/>
          <w:spacing w:val="-12"/>
          <w:sz w:val="19"/>
          <w:szCs w:val="19"/>
        </w:rPr>
        <w:t xml:space="preserve"> </w:t>
      </w:r>
      <w:r w:rsidRPr="00344D98">
        <w:rPr>
          <w:rFonts w:ascii="Arial" w:hAnsi="Arial" w:cs="Arial"/>
          <w:sz w:val="19"/>
          <w:szCs w:val="19"/>
        </w:rPr>
        <w:t>propia</w:t>
      </w:r>
      <w:r w:rsidRPr="00344D98">
        <w:rPr>
          <w:rFonts w:ascii="Arial" w:hAnsi="Arial" w:cs="Arial"/>
          <w:spacing w:val="-50"/>
          <w:sz w:val="19"/>
          <w:szCs w:val="19"/>
        </w:rPr>
        <w:t xml:space="preserve"> </w:t>
      </w:r>
      <w:r w:rsidRPr="00344D98">
        <w:rPr>
          <w:rFonts w:ascii="Arial" w:hAnsi="Arial" w:cs="Arial"/>
          <w:sz w:val="19"/>
          <w:szCs w:val="19"/>
        </w:rPr>
        <w:t>administración– surge del hecho de ser una norma jurídica, y de compartir la naturaleza del acto</w:t>
      </w:r>
      <w:r w:rsidRPr="00344D98">
        <w:rPr>
          <w:rFonts w:ascii="Arial" w:hAnsi="Arial" w:cs="Arial"/>
          <w:spacing w:val="1"/>
          <w:sz w:val="19"/>
          <w:szCs w:val="19"/>
        </w:rPr>
        <w:t xml:space="preserve"> </w:t>
      </w:r>
      <w:r w:rsidRPr="00344D98">
        <w:rPr>
          <w:rFonts w:ascii="Arial" w:hAnsi="Arial" w:cs="Arial"/>
          <w:sz w:val="19"/>
          <w:szCs w:val="19"/>
        </w:rPr>
        <w:t>administrativo,</w:t>
      </w:r>
      <w:r w:rsidRPr="00344D98">
        <w:rPr>
          <w:rFonts w:ascii="Arial" w:hAnsi="Arial" w:cs="Arial"/>
          <w:spacing w:val="-4"/>
          <w:sz w:val="19"/>
          <w:szCs w:val="19"/>
        </w:rPr>
        <w:t xml:space="preserve"> </w:t>
      </w:r>
      <w:r w:rsidRPr="00344D98">
        <w:rPr>
          <w:rFonts w:ascii="Arial" w:hAnsi="Arial" w:cs="Arial"/>
          <w:sz w:val="19"/>
          <w:szCs w:val="19"/>
        </w:rPr>
        <w:t>luego,</w:t>
      </w:r>
      <w:r w:rsidRPr="00344D98">
        <w:rPr>
          <w:rFonts w:ascii="Arial" w:hAnsi="Arial" w:cs="Arial"/>
          <w:spacing w:val="-4"/>
          <w:sz w:val="19"/>
          <w:szCs w:val="19"/>
        </w:rPr>
        <w:t xml:space="preserve"> </w:t>
      </w:r>
      <w:r w:rsidRPr="00344D98">
        <w:rPr>
          <w:rFonts w:ascii="Arial" w:hAnsi="Arial" w:cs="Arial"/>
          <w:sz w:val="19"/>
          <w:szCs w:val="19"/>
        </w:rPr>
        <w:t>de</w:t>
      </w:r>
      <w:r w:rsidRPr="00344D98">
        <w:rPr>
          <w:rFonts w:ascii="Arial" w:hAnsi="Arial" w:cs="Arial"/>
          <w:spacing w:val="-4"/>
          <w:sz w:val="19"/>
          <w:szCs w:val="19"/>
        </w:rPr>
        <w:t xml:space="preserve"> </w:t>
      </w:r>
      <w:r w:rsidRPr="00344D98">
        <w:rPr>
          <w:rFonts w:ascii="Arial" w:hAnsi="Arial" w:cs="Arial"/>
          <w:sz w:val="19"/>
          <w:szCs w:val="19"/>
        </w:rPr>
        <w:t>allí</w:t>
      </w:r>
      <w:r w:rsidRPr="00344D98">
        <w:rPr>
          <w:rFonts w:ascii="Arial" w:hAnsi="Arial" w:cs="Arial"/>
          <w:spacing w:val="-4"/>
          <w:sz w:val="19"/>
          <w:szCs w:val="19"/>
        </w:rPr>
        <w:t xml:space="preserve"> </w:t>
      </w:r>
      <w:r w:rsidRPr="00344D98">
        <w:rPr>
          <w:rFonts w:ascii="Arial" w:hAnsi="Arial" w:cs="Arial"/>
          <w:sz w:val="19"/>
          <w:szCs w:val="19"/>
        </w:rPr>
        <w:t>también</w:t>
      </w:r>
      <w:r w:rsidRPr="00344D98">
        <w:rPr>
          <w:rFonts w:ascii="Arial" w:hAnsi="Arial" w:cs="Arial"/>
          <w:spacing w:val="-4"/>
          <w:sz w:val="19"/>
          <w:szCs w:val="19"/>
        </w:rPr>
        <w:t xml:space="preserve"> </w:t>
      </w:r>
      <w:r w:rsidRPr="00344D98">
        <w:rPr>
          <w:rFonts w:ascii="Arial" w:hAnsi="Arial" w:cs="Arial"/>
          <w:sz w:val="19"/>
          <w:szCs w:val="19"/>
        </w:rPr>
        <w:t>se</w:t>
      </w:r>
      <w:r w:rsidRPr="00344D98">
        <w:rPr>
          <w:rFonts w:ascii="Arial" w:hAnsi="Arial" w:cs="Arial"/>
          <w:spacing w:val="-4"/>
          <w:sz w:val="19"/>
          <w:szCs w:val="19"/>
        </w:rPr>
        <w:t xml:space="preserve"> </w:t>
      </w:r>
      <w:r w:rsidRPr="00344D98">
        <w:rPr>
          <w:rFonts w:ascii="Arial" w:hAnsi="Arial" w:cs="Arial"/>
          <w:sz w:val="19"/>
          <w:szCs w:val="19"/>
        </w:rPr>
        <w:t>desprende</w:t>
      </w:r>
      <w:r w:rsidRPr="00344D98">
        <w:rPr>
          <w:rFonts w:ascii="Arial" w:hAnsi="Arial" w:cs="Arial"/>
          <w:spacing w:val="-4"/>
          <w:sz w:val="19"/>
          <w:szCs w:val="19"/>
        </w:rPr>
        <w:t xml:space="preserve"> </w:t>
      </w:r>
      <w:r w:rsidRPr="00344D98">
        <w:rPr>
          <w:rFonts w:ascii="Arial" w:hAnsi="Arial" w:cs="Arial"/>
          <w:sz w:val="19"/>
          <w:szCs w:val="19"/>
        </w:rPr>
        <w:t>que</w:t>
      </w:r>
      <w:r w:rsidRPr="00344D98">
        <w:rPr>
          <w:rFonts w:ascii="Arial" w:hAnsi="Arial" w:cs="Arial"/>
          <w:spacing w:val="-3"/>
          <w:sz w:val="19"/>
          <w:szCs w:val="19"/>
        </w:rPr>
        <w:t xml:space="preserve"> </w:t>
      </w:r>
      <w:r w:rsidRPr="00344D98">
        <w:rPr>
          <w:rFonts w:ascii="Arial" w:hAnsi="Arial" w:cs="Arial"/>
          <w:sz w:val="19"/>
          <w:szCs w:val="19"/>
        </w:rPr>
        <w:t>se</w:t>
      </w:r>
      <w:r w:rsidRPr="00344D98">
        <w:rPr>
          <w:rFonts w:ascii="Arial" w:hAnsi="Arial" w:cs="Arial"/>
          <w:spacing w:val="-4"/>
          <w:sz w:val="19"/>
          <w:szCs w:val="19"/>
        </w:rPr>
        <w:t xml:space="preserve"> </w:t>
      </w:r>
      <w:r w:rsidRPr="00344D98">
        <w:rPr>
          <w:rFonts w:ascii="Arial" w:hAnsi="Arial" w:cs="Arial"/>
          <w:sz w:val="19"/>
          <w:szCs w:val="19"/>
        </w:rPr>
        <w:t>presuman</w:t>
      </w:r>
      <w:r w:rsidRPr="00344D98">
        <w:rPr>
          <w:rFonts w:ascii="Arial" w:hAnsi="Arial" w:cs="Arial"/>
          <w:spacing w:val="-4"/>
          <w:sz w:val="19"/>
          <w:szCs w:val="19"/>
        </w:rPr>
        <w:t xml:space="preserve"> </w:t>
      </w:r>
      <w:r w:rsidRPr="00344D98">
        <w:rPr>
          <w:rFonts w:ascii="Arial" w:hAnsi="Arial" w:cs="Arial"/>
          <w:sz w:val="19"/>
          <w:szCs w:val="19"/>
        </w:rPr>
        <w:t>legales</w:t>
      </w:r>
      <w:r w:rsidRPr="00344D98">
        <w:rPr>
          <w:rFonts w:ascii="Arial" w:hAnsi="Arial" w:cs="Arial"/>
          <w:spacing w:val="-4"/>
          <w:sz w:val="19"/>
          <w:szCs w:val="19"/>
        </w:rPr>
        <w:t xml:space="preserve"> </w:t>
      </w:r>
      <w:r w:rsidRPr="00344D98">
        <w:rPr>
          <w:rFonts w:ascii="Arial" w:hAnsi="Arial" w:cs="Arial"/>
          <w:sz w:val="19"/>
          <w:szCs w:val="19"/>
        </w:rPr>
        <w:t>y</w:t>
      </w:r>
      <w:r w:rsidRPr="00344D98">
        <w:rPr>
          <w:rFonts w:ascii="Arial" w:hAnsi="Arial" w:cs="Arial"/>
          <w:spacing w:val="-4"/>
          <w:sz w:val="19"/>
          <w:szCs w:val="19"/>
        </w:rPr>
        <w:t xml:space="preserve"> </w:t>
      </w:r>
      <w:r w:rsidRPr="00344D98">
        <w:rPr>
          <w:rFonts w:ascii="Arial" w:hAnsi="Arial" w:cs="Arial"/>
          <w:sz w:val="19"/>
          <w:szCs w:val="19"/>
        </w:rPr>
        <w:t>sean</w:t>
      </w:r>
      <w:r w:rsidRPr="00344D98">
        <w:rPr>
          <w:rFonts w:ascii="Arial" w:hAnsi="Arial" w:cs="Arial"/>
          <w:spacing w:val="-4"/>
          <w:sz w:val="19"/>
          <w:szCs w:val="19"/>
        </w:rPr>
        <w:t xml:space="preserve"> </w:t>
      </w:r>
      <w:r w:rsidRPr="00344D98">
        <w:rPr>
          <w:rFonts w:ascii="Arial" w:hAnsi="Arial" w:cs="Arial"/>
          <w:sz w:val="19"/>
          <w:szCs w:val="19"/>
        </w:rPr>
        <w:t>ejecutorios.</w:t>
      </w:r>
    </w:p>
    <w:p w14:paraId="1F36E538" w14:textId="77777777" w:rsidR="00C1110E" w:rsidRPr="00344D98" w:rsidRDefault="00C1110E" w:rsidP="00C1110E">
      <w:pPr>
        <w:ind w:firstLine="708"/>
        <w:jc w:val="both"/>
        <w:rPr>
          <w:rFonts w:ascii="Arial" w:hAnsi="Arial" w:cs="Arial"/>
          <w:sz w:val="19"/>
          <w:szCs w:val="19"/>
        </w:rPr>
      </w:pPr>
      <w:r w:rsidRPr="00344D98">
        <w:rPr>
          <w:rFonts w:ascii="Arial" w:hAnsi="Arial" w:cs="Arial"/>
          <w:sz w:val="19"/>
          <w:szCs w:val="19"/>
        </w:rPr>
        <w:t>» Por esta misma razón, la doctrina española –con especial fuerza– ha señalado que su</w:t>
      </w:r>
      <w:r w:rsidRPr="00344D98">
        <w:rPr>
          <w:rFonts w:ascii="Arial" w:hAnsi="Arial" w:cs="Arial"/>
          <w:spacing w:val="1"/>
          <w:sz w:val="19"/>
          <w:szCs w:val="19"/>
        </w:rPr>
        <w:t xml:space="preserve"> </w:t>
      </w:r>
      <w:r w:rsidRPr="00344D98">
        <w:rPr>
          <w:rFonts w:ascii="Arial" w:hAnsi="Arial" w:cs="Arial"/>
          <w:sz w:val="19"/>
          <w:szCs w:val="19"/>
        </w:rPr>
        <w:t>observancia</w:t>
      </w:r>
      <w:r w:rsidRPr="00344D98">
        <w:rPr>
          <w:rFonts w:ascii="Arial" w:hAnsi="Arial" w:cs="Arial"/>
          <w:spacing w:val="-5"/>
          <w:sz w:val="19"/>
          <w:szCs w:val="19"/>
        </w:rPr>
        <w:t xml:space="preserve"> </w:t>
      </w:r>
      <w:r w:rsidRPr="00344D98">
        <w:rPr>
          <w:rFonts w:ascii="Arial" w:hAnsi="Arial" w:cs="Arial"/>
          <w:sz w:val="19"/>
          <w:szCs w:val="19"/>
        </w:rPr>
        <w:t>no</w:t>
      </w:r>
      <w:r w:rsidRPr="00344D98">
        <w:rPr>
          <w:rFonts w:ascii="Arial" w:hAnsi="Arial" w:cs="Arial"/>
          <w:spacing w:val="-4"/>
          <w:sz w:val="19"/>
          <w:szCs w:val="19"/>
        </w:rPr>
        <w:t xml:space="preserve"> </w:t>
      </w:r>
      <w:r w:rsidRPr="00344D98">
        <w:rPr>
          <w:rFonts w:ascii="Arial" w:hAnsi="Arial" w:cs="Arial"/>
          <w:sz w:val="19"/>
          <w:szCs w:val="19"/>
        </w:rPr>
        <w:t>queda</w:t>
      </w:r>
      <w:r w:rsidRPr="00344D98">
        <w:rPr>
          <w:rFonts w:ascii="Arial" w:hAnsi="Arial" w:cs="Arial"/>
          <w:spacing w:val="-5"/>
          <w:sz w:val="19"/>
          <w:szCs w:val="19"/>
        </w:rPr>
        <w:t xml:space="preserve"> </w:t>
      </w:r>
      <w:r w:rsidRPr="00344D98">
        <w:rPr>
          <w:rFonts w:ascii="Arial" w:hAnsi="Arial" w:cs="Arial"/>
          <w:sz w:val="19"/>
          <w:szCs w:val="19"/>
        </w:rPr>
        <w:t>al</w:t>
      </w:r>
      <w:r w:rsidRPr="00344D98">
        <w:rPr>
          <w:rFonts w:ascii="Arial" w:hAnsi="Arial" w:cs="Arial"/>
          <w:spacing w:val="-4"/>
          <w:sz w:val="19"/>
          <w:szCs w:val="19"/>
        </w:rPr>
        <w:t xml:space="preserve"> </w:t>
      </w:r>
      <w:r w:rsidRPr="00344D98">
        <w:rPr>
          <w:rFonts w:ascii="Arial" w:hAnsi="Arial" w:cs="Arial"/>
          <w:sz w:val="19"/>
          <w:szCs w:val="19"/>
        </w:rPr>
        <w:t>capricho</w:t>
      </w:r>
      <w:r w:rsidRPr="00344D98">
        <w:rPr>
          <w:rFonts w:ascii="Arial" w:hAnsi="Arial" w:cs="Arial"/>
          <w:spacing w:val="-5"/>
          <w:sz w:val="19"/>
          <w:szCs w:val="19"/>
        </w:rPr>
        <w:t xml:space="preserve"> </w:t>
      </w:r>
      <w:r w:rsidRPr="00344D98">
        <w:rPr>
          <w:rFonts w:ascii="Arial" w:hAnsi="Arial" w:cs="Arial"/>
          <w:sz w:val="19"/>
          <w:szCs w:val="19"/>
        </w:rPr>
        <w:t>del</w:t>
      </w:r>
      <w:r w:rsidRPr="00344D98">
        <w:rPr>
          <w:rFonts w:ascii="Arial" w:hAnsi="Arial" w:cs="Arial"/>
          <w:spacing w:val="-4"/>
          <w:sz w:val="19"/>
          <w:szCs w:val="19"/>
        </w:rPr>
        <w:t xml:space="preserve"> </w:t>
      </w:r>
      <w:r w:rsidRPr="00344D98">
        <w:rPr>
          <w:rFonts w:ascii="Arial" w:hAnsi="Arial" w:cs="Arial"/>
          <w:sz w:val="19"/>
          <w:szCs w:val="19"/>
        </w:rPr>
        <w:t>órgano</w:t>
      </w:r>
      <w:r w:rsidRPr="00344D98">
        <w:rPr>
          <w:rFonts w:ascii="Arial" w:hAnsi="Arial" w:cs="Arial"/>
          <w:spacing w:val="-5"/>
          <w:sz w:val="19"/>
          <w:szCs w:val="19"/>
        </w:rPr>
        <w:t xml:space="preserve"> </w:t>
      </w:r>
      <w:r w:rsidRPr="00344D98">
        <w:rPr>
          <w:rFonts w:ascii="Arial" w:hAnsi="Arial" w:cs="Arial"/>
          <w:sz w:val="19"/>
          <w:szCs w:val="19"/>
        </w:rPr>
        <w:t>que</w:t>
      </w:r>
      <w:r w:rsidRPr="00344D98">
        <w:rPr>
          <w:rFonts w:ascii="Arial" w:hAnsi="Arial" w:cs="Arial"/>
          <w:spacing w:val="-4"/>
          <w:sz w:val="19"/>
          <w:szCs w:val="19"/>
        </w:rPr>
        <w:t xml:space="preserve"> </w:t>
      </w:r>
      <w:r w:rsidRPr="00344D98">
        <w:rPr>
          <w:rFonts w:ascii="Arial" w:hAnsi="Arial" w:cs="Arial"/>
          <w:sz w:val="19"/>
          <w:szCs w:val="19"/>
        </w:rPr>
        <w:t>la</w:t>
      </w:r>
      <w:r w:rsidRPr="00344D98">
        <w:rPr>
          <w:rFonts w:ascii="Arial" w:hAnsi="Arial" w:cs="Arial"/>
          <w:spacing w:val="-5"/>
          <w:sz w:val="19"/>
          <w:szCs w:val="19"/>
        </w:rPr>
        <w:t xml:space="preserve"> </w:t>
      </w:r>
      <w:r w:rsidRPr="00344D98">
        <w:rPr>
          <w:rFonts w:ascii="Arial" w:hAnsi="Arial" w:cs="Arial"/>
          <w:sz w:val="19"/>
          <w:szCs w:val="19"/>
        </w:rPr>
        <w:t>expidió,</w:t>
      </w:r>
      <w:r w:rsidRPr="00344D98">
        <w:rPr>
          <w:rFonts w:ascii="Arial" w:hAnsi="Arial" w:cs="Arial"/>
          <w:spacing w:val="-4"/>
          <w:sz w:val="19"/>
          <w:szCs w:val="19"/>
        </w:rPr>
        <w:t xml:space="preserve"> </w:t>
      </w:r>
      <w:r w:rsidRPr="00344D98">
        <w:rPr>
          <w:rFonts w:ascii="Arial" w:hAnsi="Arial" w:cs="Arial"/>
          <w:sz w:val="19"/>
          <w:szCs w:val="19"/>
        </w:rPr>
        <w:t>pues</w:t>
      </w:r>
      <w:r w:rsidRPr="00344D98">
        <w:rPr>
          <w:rFonts w:ascii="Arial" w:hAnsi="Arial" w:cs="Arial"/>
          <w:spacing w:val="-5"/>
          <w:sz w:val="19"/>
          <w:szCs w:val="19"/>
        </w:rPr>
        <w:t xml:space="preserve"> </w:t>
      </w:r>
      <w:r w:rsidRPr="00344D98">
        <w:rPr>
          <w:rFonts w:ascii="Arial" w:hAnsi="Arial" w:cs="Arial"/>
          <w:sz w:val="19"/>
          <w:szCs w:val="19"/>
        </w:rPr>
        <w:t>si</w:t>
      </w:r>
      <w:r w:rsidRPr="00344D98">
        <w:rPr>
          <w:rFonts w:ascii="Arial" w:hAnsi="Arial" w:cs="Arial"/>
          <w:spacing w:val="-4"/>
          <w:sz w:val="19"/>
          <w:szCs w:val="19"/>
        </w:rPr>
        <w:t xml:space="preserve"> </w:t>
      </w:r>
      <w:r w:rsidRPr="00344D98">
        <w:rPr>
          <w:rFonts w:ascii="Arial" w:hAnsi="Arial" w:cs="Arial"/>
          <w:sz w:val="19"/>
          <w:szCs w:val="19"/>
        </w:rPr>
        <w:t>quisiera</w:t>
      </w:r>
      <w:r w:rsidRPr="00344D98">
        <w:rPr>
          <w:rFonts w:ascii="Arial" w:hAnsi="Arial" w:cs="Arial"/>
          <w:spacing w:val="-5"/>
          <w:sz w:val="19"/>
          <w:szCs w:val="19"/>
        </w:rPr>
        <w:t xml:space="preserve"> </w:t>
      </w:r>
      <w:r w:rsidRPr="00344D98">
        <w:rPr>
          <w:rFonts w:ascii="Arial" w:hAnsi="Arial" w:cs="Arial"/>
          <w:sz w:val="19"/>
          <w:szCs w:val="19"/>
        </w:rPr>
        <w:t>él</w:t>
      </w:r>
      <w:r w:rsidRPr="00344D98">
        <w:rPr>
          <w:rFonts w:ascii="Arial" w:hAnsi="Arial" w:cs="Arial"/>
          <w:spacing w:val="-4"/>
          <w:sz w:val="19"/>
          <w:szCs w:val="19"/>
        </w:rPr>
        <w:t xml:space="preserve"> </w:t>
      </w:r>
      <w:r w:rsidRPr="00344D98">
        <w:rPr>
          <w:rFonts w:ascii="Arial" w:hAnsi="Arial" w:cs="Arial"/>
          <w:sz w:val="19"/>
          <w:szCs w:val="19"/>
        </w:rPr>
        <w:t>lo</w:t>
      </w:r>
      <w:r w:rsidRPr="00344D98">
        <w:rPr>
          <w:rFonts w:ascii="Arial" w:hAnsi="Arial" w:cs="Arial"/>
          <w:spacing w:val="-4"/>
          <w:sz w:val="19"/>
          <w:szCs w:val="19"/>
        </w:rPr>
        <w:t xml:space="preserve"> </w:t>
      </w:r>
      <w:r w:rsidRPr="00344D98">
        <w:rPr>
          <w:rFonts w:ascii="Arial" w:hAnsi="Arial" w:cs="Arial"/>
          <w:sz w:val="19"/>
          <w:szCs w:val="19"/>
        </w:rPr>
        <w:t>puede</w:t>
      </w:r>
      <w:r w:rsidRPr="00344D98">
        <w:rPr>
          <w:rFonts w:ascii="Arial" w:hAnsi="Arial" w:cs="Arial"/>
          <w:spacing w:val="-5"/>
          <w:sz w:val="19"/>
          <w:szCs w:val="19"/>
        </w:rPr>
        <w:t xml:space="preserve"> </w:t>
      </w:r>
      <w:r w:rsidRPr="00344D98">
        <w:rPr>
          <w:rFonts w:ascii="Arial" w:hAnsi="Arial" w:cs="Arial"/>
          <w:sz w:val="19"/>
          <w:szCs w:val="19"/>
        </w:rPr>
        <w:t>desconocer.</w:t>
      </w:r>
      <w:r w:rsidRPr="00344D98">
        <w:rPr>
          <w:rFonts w:ascii="Arial" w:hAnsi="Arial" w:cs="Arial"/>
          <w:spacing w:val="1"/>
          <w:sz w:val="19"/>
          <w:szCs w:val="19"/>
        </w:rPr>
        <w:t xml:space="preserve"> </w:t>
      </w:r>
      <w:r w:rsidRPr="00344D98">
        <w:rPr>
          <w:rFonts w:ascii="Arial" w:hAnsi="Arial" w:cs="Arial"/>
          <w:sz w:val="19"/>
          <w:szCs w:val="19"/>
        </w:rPr>
        <w:t>De algún modo, como acontece con todo acto administrativo, el acto cobra vida propia, y autonomía</w:t>
      </w:r>
      <w:r w:rsidRPr="00344D98">
        <w:rPr>
          <w:rFonts w:ascii="Arial" w:hAnsi="Arial" w:cs="Arial"/>
          <w:spacing w:val="1"/>
          <w:sz w:val="19"/>
          <w:szCs w:val="19"/>
        </w:rPr>
        <w:t xml:space="preserve"> </w:t>
      </w:r>
      <w:r w:rsidRPr="00344D98">
        <w:rPr>
          <w:rFonts w:ascii="Arial" w:hAnsi="Arial" w:cs="Arial"/>
          <w:sz w:val="19"/>
          <w:szCs w:val="19"/>
        </w:rPr>
        <w:t>en</w:t>
      </w:r>
      <w:r w:rsidRPr="00344D98">
        <w:rPr>
          <w:rFonts w:ascii="Arial" w:hAnsi="Arial" w:cs="Arial"/>
          <w:spacing w:val="-7"/>
          <w:sz w:val="19"/>
          <w:szCs w:val="19"/>
        </w:rPr>
        <w:t xml:space="preserve"> </w:t>
      </w:r>
      <w:r w:rsidRPr="00344D98">
        <w:rPr>
          <w:rFonts w:ascii="Arial" w:hAnsi="Arial" w:cs="Arial"/>
          <w:sz w:val="19"/>
          <w:szCs w:val="19"/>
        </w:rPr>
        <w:t>relación</w:t>
      </w:r>
      <w:r w:rsidRPr="00344D98">
        <w:rPr>
          <w:rFonts w:ascii="Arial" w:hAnsi="Arial" w:cs="Arial"/>
          <w:spacing w:val="-7"/>
          <w:sz w:val="19"/>
          <w:szCs w:val="19"/>
        </w:rPr>
        <w:t xml:space="preserve"> </w:t>
      </w:r>
      <w:r w:rsidRPr="00344D98">
        <w:rPr>
          <w:rFonts w:ascii="Arial" w:hAnsi="Arial" w:cs="Arial"/>
          <w:sz w:val="19"/>
          <w:szCs w:val="19"/>
        </w:rPr>
        <w:t>con</w:t>
      </w:r>
      <w:r w:rsidRPr="00344D98">
        <w:rPr>
          <w:rFonts w:ascii="Arial" w:hAnsi="Arial" w:cs="Arial"/>
          <w:spacing w:val="-6"/>
          <w:sz w:val="19"/>
          <w:szCs w:val="19"/>
        </w:rPr>
        <w:t xml:space="preserve"> </w:t>
      </w:r>
      <w:r w:rsidRPr="00344D98">
        <w:rPr>
          <w:rFonts w:ascii="Arial" w:hAnsi="Arial" w:cs="Arial"/>
          <w:sz w:val="19"/>
          <w:szCs w:val="19"/>
        </w:rPr>
        <w:t>su</w:t>
      </w:r>
      <w:r w:rsidRPr="00344D98">
        <w:rPr>
          <w:rFonts w:ascii="Arial" w:hAnsi="Arial" w:cs="Arial"/>
          <w:spacing w:val="-7"/>
          <w:sz w:val="19"/>
          <w:szCs w:val="19"/>
        </w:rPr>
        <w:t xml:space="preserve"> </w:t>
      </w:r>
      <w:r w:rsidRPr="00344D98">
        <w:rPr>
          <w:rFonts w:ascii="Arial" w:hAnsi="Arial" w:cs="Arial"/>
          <w:sz w:val="19"/>
          <w:szCs w:val="19"/>
        </w:rPr>
        <w:t>propio</w:t>
      </w:r>
      <w:r w:rsidRPr="00344D98">
        <w:rPr>
          <w:rFonts w:ascii="Arial" w:hAnsi="Arial" w:cs="Arial"/>
          <w:spacing w:val="-7"/>
          <w:sz w:val="19"/>
          <w:szCs w:val="19"/>
        </w:rPr>
        <w:t xml:space="preserve"> </w:t>
      </w:r>
      <w:r w:rsidRPr="00344D98">
        <w:rPr>
          <w:rFonts w:ascii="Arial" w:hAnsi="Arial" w:cs="Arial"/>
          <w:sz w:val="19"/>
          <w:szCs w:val="19"/>
        </w:rPr>
        <w:t>creador.</w:t>
      </w:r>
      <w:r w:rsidRPr="00344D98">
        <w:rPr>
          <w:rFonts w:ascii="Arial" w:hAnsi="Arial" w:cs="Arial"/>
          <w:spacing w:val="-6"/>
          <w:sz w:val="19"/>
          <w:szCs w:val="19"/>
        </w:rPr>
        <w:t xml:space="preserve"> </w:t>
      </w:r>
      <w:r w:rsidRPr="00344D98">
        <w:rPr>
          <w:rFonts w:ascii="Arial" w:hAnsi="Arial" w:cs="Arial"/>
          <w:sz w:val="19"/>
          <w:szCs w:val="19"/>
        </w:rPr>
        <w:t>A</w:t>
      </w:r>
      <w:r w:rsidRPr="00344D98">
        <w:rPr>
          <w:rFonts w:ascii="Arial" w:hAnsi="Arial" w:cs="Arial"/>
          <w:spacing w:val="-7"/>
          <w:sz w:val="19"/>
          <w:szCs w:val="19"/>
        </w:rPr>
        <w:t xml:space="preserve"> </w:t>
      </w:r>
      <w:r w:rsidRPr="00344D98">
        <w:rPr>
          <w:rFonts w:ascii="Arial" w:hAnsi="Arial" w:cs="Arial"/>
          <w:sz w:val="19"/>
          <w:szCs w:val="19"/>
        </w:rPr>
        <w:t>este</w:t>
      </w:r>
      <w:r w:rsidRPr="00344D98">
        <w:rPr>
          <w:rFonts w:ascii="Arial" w:hAnsi="Arial" w:cs="Arial"/>
          <w:spacing w:val="-6"/>
          <w:sz w:val="19"/>
          <w:szCs w:val="19"/>
        </w:rPr>
        <w:t xml:space="preserve"> </w:t>
      </w:r>
      <w:r w:rsidRPr="00344D98">
        <w:rPr>
          <w:rFonts w:ascii="Arial" w:hAnsi="Arial" w:cs="Arial"/>
          <w:sz w:val="19"/>
          <w:szCs w:val="19"/>
        </w:rPr>
        <w:t>último</w:t>
      </w:r>
      <w:r w:rsidRPr="00344D98">
        <w:rPr>
          <w:rFonts w:ascii="Arial" w:hAnsi="Arial" w:cs="Arial"/>
          <w:spacing w:val="-7"/>
          <w:sz w:val="19"/>
          <w:szCs w:val="19"/>
        </w:rPr>
        <w:t xml:space="preserve"> </w:t>
      </w:r>
      <w:r w:rsidRPr="00344D98">
        <w:rPr>
          <w:rFonts w:ascii="Arial" w:hAnsi="Arial" w:cs="Arial"/>
          <w:sz w:val="19"/>
          <w:szCs w:val="19"/>
        </w:rPr>
        <w:t>evento</w:t>
      </w:r>
      <w:r w:rsidRPr="00344D98">
        <w:rPr>
          <w:rFonts w:ascii="Arial" w:hAnsi="Arial" w:cs="Arial"/>
          <w:spacing w:val="-7"/>
          <w:sz w:val="19"/>
          <w:szCs w:val="19"/>
        </w:rPr>
        <w:t xml:space="preserve"> </w:t>
      </w:r>
      <w:r w:rsidRPr="00344D98">
        <w:rPr>
          <w:rFonts w:ascii="Arial" w:hAnsi="Arial" w:cs="Arial"/>
          <w:sz w:val="19"/>
          <w:szCs w:val="19"/>
        </w:rPr>
        <w:t>se</w:t>
      </w:r>
      <w:r w:rsidRPr="00344D98">
        <w:rPr>
          <w:rFonts w:ascii="Arial" w:hAnsi="Arial" w:cs="Arial"/>
          <w:spacing w:val="-6"/>
          <w:sz w:val="19"/>
          <w:szCs w:val="19"/>
        </w:rPr>
        <w:t xml:space="preserve"> </w:t>
      </w:r>
      <w:r w:rsidRPr="00344D98">
        <w:rPr>
          <w:rFonts w:ascii="Arial" w:hAnsi="Arial" w:cs="Arial"/>
          <w:sz w:val="19"/>
          <w:szCs w:val="19"/>
        </w:rPr>
        <w:t>le</w:t>
      </w:r>
      <w:r w:rsidRPr="00344D98">
        <w:rPr>
          <w:rFonts w:ascii="Arial" w:hAnsi="Arial" w:cs="Arial"/>
          <w:spacing w:val="-7"/>
          <w:sz w:val="19"/>
          <w:szCs w:val="19"/>
        </w:rPr>
        <w:t xml:space="preserve"> </w:t>
      </w:r>
      <w:r w:rsidRPr="00344D98">
        <w:rPr>
          <w:rFonts w:ascii="Arial" w:hAnsi="Arial" w:cs="Arial"/>
          <w:sz w:val="19"/>
          <w:szCs w:val="19"/>
        </w:rPr>
        <w:t>denomina</w:t>
      </w:r>
      <w:r w:rsidRPr="00344D98">
        <w:rPr>
          <w:rFonts w:ascii="Arial" w:hAnsi="Arial" w:cs="Arial"/>
          <w:spacing w:val="-6"/>
          <w:sz w:val="19"/>
          <w:szCs w:val="19"/>
        </w:rPr>
        <w:t xml:space="preserve"> </w:t>
      </w:r>
      <w:r w:rsidRPr="00344D98">
        <w:rPr>
          <w:rFonts w:ascii="Arial" w:hAnsi="Arial" w:cs="Arial"/>
          <w:sz w:val="19"/>
          <w:szCs w:val="19"/>
        </w:rPr>
        <w:t>la</w:t>
      </w:r>
      <w:r w:rsidRPr="00344D98">
        <w:rPr>
          <w:rFonts w:ascii="Arial" w:hAnsi="Arial" w:cs="Arial"/>
          <w:spacing w:val="-6"/>
          <w:sz w:val="19"/>
          <w:szCs w:val="19"/>
        </w:rPr>
        <w:t xml:space="preserve"> </w:t>
      </w:r>
      <w:r w:rsidRPr="00344D98">
        <w:rPr>
          <w:rFonts w:ascii="Arial" w:hAnsi="Arial" w:cs="Arial"/>
          <w:sz w:val="19"/>
          <w:szCs w:val="19"/>
        </w:rPr>
        <w:t>inderogabilidad</w:t>
      </w:r>
      <w:r w:rsidRPr="00344D98">
        <w:rPr>
          <w:rFonts w:ascii="Arial" w:hAnsi="Arial" w:cs="Arial"/>
          <w:spacing w:val="-6"/>
          <w:sz w:val="19"/>
          <w:szCs w:val="19"/>
        </w:rPr>
        <w:t xml:space="preserve"> </w:t>
      </w:r>
      <w:r w:rsidRPr="00344D98">
        <w:rPr>
          <w:rFonts w:ascii="Arial" w:hAnsi="Arial" w:cs="Arial"/>
          <w:sz w:val="19"/>
          <w:szCs w:val="19"/>
        </w:rPr>
        <w:t>singular</w:t>
      </w:r>
      <w:r w:rsidRPr="00344D98">
        <w:rPr>
          <w:rFonts w:ascii="Arial" w:hAnsi="Arial" w:cs="Arial"/>
          <w:spacing w:val="-6"/>
          <w:sz w:val="19"/>
          <w:szCs w:val="19"/>
        </w:rPr>
        <w:t xml:space="preserve"> </w:t>
      </w:r>
      <w:r w:rsidRPr="00344D98">
        <w:rPr>
          <w:rFonts w:ascii="Arial" w:hAnsi="Arial" w:cs="Arial"/>
          <w:sz w:val="19"/>
          <w:szCs w:val="19"/>
        </w:rPr>
        <w:t>del</w:t>
      </w:r>
      <w:r w:rsidRPr="00344D98">
        <w:rPr>
          <w:rFonts w:ascii="Arial" w:hAnsi="Arial" w:cs="Arial"/>
          <w:spacing w:val="1"/>
          <w:sz w:val="19"/>
          <w:szCs w:val="19"/>
        </w:rPr>
        <w:t xml:space="preserve"> </w:t>
      </w:r>
      <w:r w:rsidRPr="00344D98">
        <w:rPr>
          <w:rFonts w:ascii="Arial" w:hAnsi="Arial" w:cs="Arial"/>
          <w:sz w:val="19"/>
          <w:szCs w:val="19"/>
        </w:rPr>
        <w:t>reglamento,</w:t>
      </w:r>
      <w:r w:rsidRPr="00344D98">
        <w:rPr>
          <w:rFonts w:ascii="Arial" w:hAnsi="Arial" w:cs="Arial"/>
          <w:spacing w:val="-3"/>
          <w:sz w:val="19"/>
          <w:szCs w:val="19"/>
        </w:rPr>
        <w:t xml:space="preserve"> </w:t>
      </w:r>
      <w:r w:rsidRPr="00344D98">
        <w:rPr>
          <w:rFonts w:ascii="Arial" w:hAnsi="Arial" w:cs="Arial"/>
          <w:sz w:val="19"/>
          <w:szCs w:val="19"/>
        </w:rPr>
        <w:t>que</w:t>
      </w:r>
      <w:r w:rsidRPr="00344D98">
        <w:rPr>
          <w:rFonts w:ascii="Arial" w:hAnsi="Arial" w:cs="Arial"/>
          <w:spacing w:val="-2"/>
          <w:sz w:val="19"/>
          <w:szCs w:val="19"/>
        </w:rPr>
        <w:t xml:space="preserve"> </w:t>
      </w:r>
      <w:r w:rsidRPr="00344D98">
        <w:rPr>
          <w:rFonts w:ascii="Arial" w:hAnsi="Arial" w:cs="Arial"/>
          <w:sz w:val="19"/>
          <w:szCs w:val="19"/>
        </w:rPr>
        <w:t>no</w:t>
      </w:r>
      <w:r w:rsidRPr="00344D98">
        <w:rPr>
          <w:rFonts w:ascii="Arial" w:hAnsi="Arial" w:cs="Arial"/>
          <w:spacing w:val="-2"/>
          <w:sz w:val="19"/>
          <w:szCs w:val="19"/>
        </w:rPr>
        <w:t xml:space="preserve"> </w:t>
      </w:r>
      <w:r w:rsidRPr="00344D98">
        <w:rPr>
          <w:rFonts w:ascii="Arial" w:hAnsi="Arial" w:cs="Arial"/>
          <w:sz w:val="19"/>
          <w:szCs w:val="19"/>
        </w:rPr>
        <w:t>es</w:t>
      </w:r>
      <w:r w:rsidRPr="00344D98">
        <w:rPr>
          <w:rFonts w:ascii="Arial" w:hAnsi="Arial" w:cs="Arial"/>
          <w:spacing w:val="-2"/>
          <w:sz w:val="19"/>
          <w:szCs w:val="19"/>
        </w:rPr>
        <w:t xml:space="preserve"> </w:t>
      </w:r>
      <w:r w:rsidRPr="00344D98">
        <w:rPr>
          <w:rFonts w:ascii="Arial" w:hAnsi="Arial" w:cs="Arial"/>
          <w:sz w:val="19"/>
          <w:szCs w:val="19"/>
        </w:rPr>
        <w:t>otra</w:t>
      </w:r>
      <w:r w:rsidRPr="00344D98">
        <w:rPr>
          <w:rFonts w:ascii="Arial" w:hAnsi="Arial" w:cs="Arial"/>
          <w:spacing w:val="-2"/>
          <w:sz w:val="19"/>
          <w:szCs w:val="19"/>
        </w:rPr>
        <w:t xml:space="preserve"> </w:t>
      </w:r>
      <w:r w:rsidRPr="00344D98">
        <w:rPr>
          <w:rFonts w:ascii="Arial" w:hAnsi="Arial" w:cs="Arial"/>
          <w:sz w:val="19"/>
          <w:szCs w:val="19"/>
        </w:rPr>
        <w:t>cosa</w:t>
      </w:r>
      <w:r w:rsidRPr="00344D98">
        <w:rPr>
          <w:rFonts w:ascii="Arial" w:hAnsi="Arial" w:cs="Arial"/>
          <w:spacing w:val="-2"/>
          <w:sz w:val="19"/>
          <w:szCs w:val="19"/>
        </w:rPr>
        <w:t xml:space="preserve"> </w:t>
      </w:r>
      <w:r w:rsidRPr="00344D98">
        <w:rPr>
          <w:rFonts w:ascii="Arial" w:hAnsi="Arial" w:cs="Arial"/>
          <w:sz w:val="19"/>
          <w:szCs w:val="19"/>
        </w:rPr>
        <w:t>que</w:t>
      </w:r>
      <w:r w:rsidRPr="00344D98">
        <w:rPr>
          <w:rFonts w:ascii="Arial" w:hAnsi="Arial" w:cs="Arial"/>
          <w:spacing w:val="-2"/>
          <w:sz w:val="19"/>
          <w:szCs w:val="19"/>
        </w:rPr>
        <w:t xml:space="preserve"> </w:t>
      </w:r>
      <w:r w:rsidRPr="00344D98">
        <w:rPr>
          <w:rFonts w:ascii="Arial" w:hAnsi="Arial" w:cs="Arial"/>
          <w:sz w:val="19"/>
          <w:szCs w:val="19"/>
        </w:rPr>
        <w:t>la</w:t>
      </w:r>
      <w:r w:rsidRPr="00344D98">
        <w:rPr>
          <w:rFonts w:ascii="Arial" w:hAnsi="Arial" w:cs="Arial"/>
          <w:spacing w:val="-2"/>
          <w:sz w:val="19"/>
          <w:szCs w:val="19"/>
        </w:rPr>
        <w:t xml:space="preserve"> </w:t>
      </w:r>
      <w:r w:rsidRPr="00344D98">
        <w:rPr>
          <w:rFonts w:ascii="Arial" w:hAnsi="Arial" w:cs="Arial"/>
          <w:sz w:val="19"/>
          <w:szCs w:val="19"/>
        </w:rPr>
        <w:t>prohibición</w:t>
      </w:r>
      <w:r w:rsidRPr="00344D98">
        <w:rPr>
          <w:rFonts w:ascii="Arial" w:hAnsi="Arial" w:cs="Arial"/>
          <w:spacing w:val="-2"/>
          <w:sz w:val="19"/>
          <w:szCs w:val="19"/>
        </w:rPr>
        <w:t xml:space="preserve"> </w:t>
      </w:r>
      <w:r w:rsidRPr="00344D98">
        <w:rPr>
          <w:rFonts w:ascii="Arial" w:hAnsi="Arial" w:cs="Arial"/>
          <w:sz w:val="19"/>
          <w:szCs w:val="19"/>
        </w:rPr>
        <w:t>de</w:t>
      </w:r>
      <w:r w:rsidRPr="00344D98">
        <w:rPr>
          <w:rFonts w:ascii="Arial" w:hAnsi="Arial" w:cs="Arial"/>
          <w:spacing w:val="-2"/>
          <w:sz w:val="19"/>
          <w:szCs w:val="19"/>
        </w:rPr>
        <w:t xml:space="preserve"> </w:t>
      </w:r>
      <w:r w:rsidRPr="00344D98">
        <w:rPr>
          <w:rFonts w:ascii="Arial" w:hAnsi="Arial" w:cs="Arial"/>
          <w:sz w:val="19"/>
          <w:szCs w:val="19"/>
        </w:rPr>
        <w:t>insertarlo</w:t>
      </w:r>
      <w:r w:rsidRPr="00344D98">
        <w:rPr>
          <w:rFonts w:ascii="Arial" w:hAnsi="Arial" w:cs="Arial"/>
          <w:spacing w:val="-2"/>
          <w:sz w:val="19"/>
          <w:szCs w:val="19"/>
        </w:rPr>
        <w:t xml:space="preserve"> </w:t>
      </w:r>
      <w:r w:rsidRPr="00344D98">
        <w:rPr>
          <w:rFonts w:ascii="Arial" w:hAnsi="Arial" w:cs="Arial"/>
          <w:sz w:val="19"/>
          <w:szCs w:val="19"/>
        </w:rPr>
        <w:t>en</w:t>
      </w:r>
      <w:r w:rsidRPr="00344D98">
        <w:rPr>
          <w:rFonts w:ascii="Arial" w:hAnsi="Arial" w:cs="Arial"/>
          <w:spacing w:val="-3"/>
          <w:sz w:val="19"/>
          <w:szCs w:val="19"/>
        </w:rPr>
        <w:t xml:space="preserve"> </w:t>
      </w:r>
      <w:r w:rsidRPr="00344D98">
        <w:rPr>
          <w:rFonts w:ascii="Arial" w:hAnsi="Arial" w:cs="Arial"/>
          <w:sz w:val="19"/>
          <w:szCs w:val="19"/>
        </w:rPr>
        <w:t>un</w:t>
      </w:r>
      <w:r w:rsidRPr="00344D98">
        <w:rPr>
          <w:rFonts w:ascii="Arial" w:hAnsi="Arial" w:cs="Arial"/>
          <w:spacing w:val="-2"/>
          <w:sz w:val="19"/>
          <w:szCs w:val="19"/>
        </w:rPr>
        <w:t xml:space="preserve"> </w:t>
      </w:r>
      <w:r w:rsidRPr="00344D98">
        <w:rPr>
          <w:rFonts w:ascii="Arial" w:hAnsi="Arial" w:cs="Arial"/>
          <w:sz w:val="19"/>
          <w:szCs w:val="19"/>
        </w:rPr>
        <w:t>caso</w:t>
      </w:r>
      <w:r w:rsidRPr="00344D98">
        <w:rPr>
          <w:rFonts w:ascii="Arial" w:hAnsi="Arial" w:cs="Arial"/>
          <w:spacing w:val="-2"/>
          <w:sz w:val="19"/>
          <w:szCs w:val="19"/>
        </w:rPr>
        <w:t xml:space="preserve"> </w:t>
      </w:r>
      <w:r w:rsidRPr="00344D98">
        <w:rPr>
          <w:rFonts w:ascii="Arial" w:hAnsi="Arial" w:cs="Arial"/>
          <w:sz w:val="19"/>
          <w:szCs w:val="19"/>
        </w:rPr>
        <w:t>particular.</w:t>
      </w:r>
    </w:p>
    <w:p w14:paraId="7C6CBF8C" w14:textId="514E6660" w:rsidR="00C1110E" w:rsidRPr="00344D98" w:rsidRDefault="00C1110E" w:rsidP="00295056">
      <w:pPr>
        <w:ind w:firstLine="708"/>
        <w:jc w:val="both"/>
        <w:rPr>
          <w:rFonts w:ascii="Arial" w:hAnsi="Arial" w:cs="Arial"/>
          <w:sz w:val="19"/>
          <w:szCs w:val="19"/>
        </w:rPr>
      </w:pPr>
      <w:r w:rsidRPr="00344D98">
        <w:rPr>
          <w:rFonts w:ascii="Arial" w:hAnsi="Arial" w:cs="Arial"/>
          <w:sz w:val="19"/>
          <w:szCs w:val="19"/>
        </w:rPr>
        <w:t>» Esta tesis –de absoluta razonabilidad–, protege tanto al ciudadano como al ordenamiento</w:t>
      </w:r>
      <w:r w:rsidRPr="00344D98">
        <w:rPr>
          <w:rFonts w:ascii="Arial" w:hAnsi="Arial" w:cs="Arial"/>
          <w:spacing w:val="1"/>
          <w:sz w:val="19"/>
          <w:szCs w:val="19"/>
        </w:rPr>
        <w:t xml:space="preserve"> </w:t>
      </w:r>
      <w:r w:rsidRPr="00344D98">
        <w:rPr>
          <w:rFonts w:ascii="Arial" w:hAnsi="Arial" w:cs="Arial"/>
          <w:sz w:val="19"/>
          <w:szCs w:val="19"/>
        </w:rPr>
        <w:t xml:space="preserve">jurídico en general, de la arbitrariedad de la administración, pues si se admitiera </w:t>
      </w:r>
      <w:proofErr w:type="gramStart"/>
      <w:r w:rsidRPr="00344D98">
        <w:rPr>
          <w:rFonts w:ascii="Arial" w:hAnsi="Arial" w:cs="Arial"/>
          <w:sz w:val="19"/>
          <w:szCs w:val="19"/>
        </w:rPr>
        <w:t>que</w:t>
      </w:r>
      <w:proofErr w:type="gramEnd"/>
      <w:r w:rsidRPr="00344D98">
        <w:rPr>
          <w:rFonts w:ascii="Arial" w:hAnsi="Arial" w:cs="Arial"/>
          <w:sz w:val="19"/>
          <w:szCs w:val="19"/>
        </w:rPr>
        <w:t xml:space="preserve"> pese a estar en</w:t>
      </w:r>
      <w:r w:rsidRPr="00344D98">
        <w:rPr>
          <w:rFonts w:ascii="Arial" w:hAnsi="Arial" w:cs="Arial"/>
          <w:spacing w:val="-50"/>
          <w:sz w:val="19"/>
          <w:szCs w:val="19"/>
        </w:rPr>
        <w:t xml:space="preserve"> </w:t>
      </w:r>
      <w:r w:rsidRPr="00344D98">
        <w:rPr>
          <w:rFonts w:ascii="Arial" w:hAnsi="Arial" w:cs="Arial"/>
          <w:sz w:val="19"/>
          <w:szCs w:val="19"/>
        </w:rPr>
        <w:t>vigencia</w:t>
      </w:r>
      <w:r w:rsidRPr="00344D98">
        <w:rPr>
          <w:rFonts w:ascii="Arial" w:hAnsi="Arial" w:cs="Arial"/>
          <w:spacing w:val="-10"/>
          <w:sz w:val="19"/>
          <w:szCs w:val="19"/>
        </w:rPr>
        <w:t xml:space="preserve"> </w:t>
      </w:r>
      <w:r w:rsidRPr="00344D98">
        <w:rPr>
          <w:rFonts w:ascii="Arial" w:hAnsi="Arial" w:cs="Arial"/>
          <w:sz w:val="19"/>
          <w:szCs w:val="19"/>
        </w:rPr>
        <w:t>un</w:t>
      </w:r>
      <w:r w:rsidRPr="00344D98">
        <w:rPr>
          <w:rFonts w:ascii="Arial" w:hAnsi="Arial" w:cs="Arial"/>
          <w:spacing w:val="-9"/>
          <w:sz w:val="19"/>
          <w:szCs w:val="19"/>
        </w:rPr>
        <w:t xml:space="preserve"> </w:t>
      </w:r>
      <w:r w:rsidRPr="00344D98">
        <w:rPr>
          <w:rFonts w:ascii="Arial" w:hAnsi="Arial" w:cs="Arial"/>
          <w:sz w:val="19"/>
          <w:szCs w:val="19"/>
        </w:rPr>
        <w:t>reglamento</w:t>
      </w:r>
      <w:r w:rsidRPr="00344D98">
        <w:rPr>
          <w:rFonts w:ascii="Arial" w:hAnsi="Arial" w:cs="Arial"/>
          <w:spacing w:val="-10"/>
          <w:sz w:val="19"/>
          <w:szCs w:val="19"/>
        </w:rPr>
        <w:t xml:space="preserve"> </w:t>
      </w:r>
      <w:r w:rsidRPr="00344D98">
        <w:rPr>
          <w:rFonts w:ascii="Arial" w:hAnsi="Arial" w:cs="Arial"/>
          <w:sz w:val="19"/>
          <w:szCs w:val="19"/>
        </w:rPr>
        <w:t>la</w:t>
      </w:r>
      <w:r w:rsidRPr="00344D98">
        <w:rPr>
          <w:rFonts w:ascii="Arial" w:hAnsi="Arial" w:cs="Arial"/>
          <w:spacing w:val="-9"/>
          <w:sz w:val="19"/>
          <w:szCs w:val="19"/>
        </w:rPr>
        <w:t xml:space="preserve"> </w:t>
      </w:r>
      <w:r w:rsidRPr="00344D98">
        <w:rPr>
          <w:rFonts w:ascii="Arial" w:hAnsi="Arial" w:cs="Arial"/>
          <w:sz w:val="19"/>
          <w:szCs w:val="19"/>
        </w:rPr>
        <w:t>propia</w:t>
      </w:r>
      <w:r w:rsidRPr="00344D98">
        <w:rPr>
          <w:rFonts w:ascii="Arial" w:hAnsi="Arial" w:cs="Arial"/>
          <w:spacing w:val="-10"/>
          <w:sz w:val="19"/>
          <w:szCs w:val="19"/>
        </w:rPr>
        <w:t xml:space="preserve"> </w:t>
      </w:r>
      <w:r w:rsidRPr="00344D98">
        <w:rPr>
          <w:rFonts w:ascii="Arial" w:hAnsi="Arial" w:cs="Arial"/>
          <w:sz w:val="19"/>
          <w:szCs w:val="19"/>
        </w:rPr>
        <w:t>administración</w:t>
      </w:r>
      <w:r w:rsidRPr="00344D98">
        <w:rPr>
          <w:rFonts w:ascii="Arial" w:hAnsi="Arial" w:cs="Arial"/>
          <w:spacing w:val="-9"/>
          <w:sz w:val="19"/>
          <w:szCs w:val="19"/>
        </w:rPr>
        <w:t xml:space="preserve"> </w:t>
      </w:r>
      <w:r w:rsidRPr="00344D98">
        <w:rPr>
          <w:rFonts w:ascii="Arial" w:hAnsi="Arial" w:cs="Arial"/>
          <w:sz w:val="19"/>
          <w:szCs w:val="19"/>
        </w:rPr>
        <w:t>que</w:t>
      </w:r>
      <w:r w:rsidRPr="00344D98">
        <w:rPr>
          <w:rFonts w:ascii="Arial" w:hAnsi="Arial" w:cs="Arial"/>
          <w:spacing w:val="-10"/>
          <w:sz w:val="19"/>
          <w:szCs w:val="19"/>
        </w:rPr>
        <w:t xml:space="preserve"> </w:t>
      </w:r>
      <w:r w:rsidRPr="00344D98">
        <w:rPr>
          <w:rFonts w:ascii="Arial" w:hAnsi="Arial" w:cs="Arial"/>
          <w:sz w:val="19"/>
          <w:szCs w:val="19"/>
        </w:rPr>
        <w:t>lo</w:t>
      </w:r>
      <w:r w:rsidRPr="00344D98">
        <w:rPr>
          <w:rFonts w:ascii="Arial" w:hAnsi="Arial" w:cs="Arial"/>
          <w:spacing w:val="-9"/>
          <w:sz w:val="19"/>
          <w:szCs w:val="19"/>
        </w:rPr>
        <w:t xml:space="preserve"> </w:t>
      </w:r>
      <w:r w:rsidRPr="00344D98">
        <w:rPr>
          <w:rFonts w:ascii="Arial" w:hAnsi="Arial" w:cs="Arial"/>
          <w:sz w:val="19"/>
          <w:szCs w:val="19"/>
        </w:rPr>
        <w:t>dictó</w:t>
      </w:r>
      <w:r w:rsidRPr="00344D98">
        <w:rPr>
          <w:rFonts w:ascii="Arial" w:hAnsi="Arial" w:cs="Arial"/>
          <w:spacing w:val="-10"/>
          <w:sz w:val="19"/>
          <w:szCs w:val="19"/>
        </w:rPr>
        <w:t xml:space="preserve"> </w:t>
      </w:r>
      <w:r w:rsidRPr="00344D98">
        <w:rPr>
          <w:rFonts w:ascii="Arial" w:hAnsi="Arial" w:cs="Arial"/>
          <w:sz w:val="19"/>
          <w:szCs w:val="19"/>
        </w:rPr>
        <w:t>lo</w:t>
      </w:r>
      <w:r w:rsidRPr="00344D98">
        <w:rPr>
          <w:rFonts w:ascii="Arial" w:hAnsi="Arial" w:cs="Arial"/>
          <w:spacing w:val="-9"/>
          <w:sz w:val="19"/>
          <w:szCs w:val="19"/>
        </w:rPr>
        <w:t xml:space="preserve"> </w:t>
      </w:r>
      <w:r w:rsidRPr="00344D98">
        <w:rPr>
          <w:rFonts w:ascii="Arial" w:hAnsi="Arial" w:cs="Arial"/>
          <w:sz w:val="19"/>
          <w:szCs w:val="19"/>
        </w:rPr>
        <w:t>pudiera</w:t>
      </w:r>
      <w:r w:rsidRPr="00344D98">
        <w:rPr>
          <w:rFonts w:ascii="Arial" w:hAnsi="Arial" w:cs="Arial"/>
          <w:spacing w:val="-10"/>
          <w:sz w:val="19"/>
          <w:szCs w:val="19"/>
        </w:rPr>
        <w:t xml:space="preserve"> </w:t>
      </w:r>
      <w:r w:rsidRPr="00344D98">
        <w:rPr>
          <w:rFonts w:ascii="Arial" w:hAnsi="Arial" w:cs="Arial"/>
          <w:sz w:val="19"/>
          <w:szCs w:val="19"/>
        </w:rPr>
        <w:t>inaplicar,</w:t>
      </w:r>
      <w:r w:rsidRPr="00344D98">
        <w:rPr>
          <w:rFonts w:ascii="Arial" w:hAnsi="Arial" w:cs="Arial"/>
          <w:spacing w:val="-9"/>
          <w:sz w:val="19"/>
          <w:szCs w:val="19"/>
        </w:rPr>
        <w:t xml:space="preserve"> </w:t>
      </w:r>
      <w:r w:rsidRPr="00344D98">
        <w:rPr>
          <w:rFonts w:ascii="Arial" w:hAnsi="Arial" w:cs="Arial"/>
          <w:sz w:val="19"/>
          <w:szCs w:val="19"/>
        </w:rPr>
        <w:t>aduciendo</w:t>
      </w:r>
      <w:r w:rsidRPr="00344D98">
        <w:rPr>
          <w:rFonts w:ascii="Arial" w:hAnsi="Arial" w:cs="Arial"/>
          <w:spacing w:val="-10"/>
          <w:sz w:val="19"/>
          <w:szCs w:val="19"/>
        </w:rPr>
        <w:t xml:space="preserve"> </w:t>
      </w:r>
      <w:r w:rsidRPr="00344D98">
        <w:rPr>
          <w:rFonts w:ascii="Arial" w:hAnsi="Arial" w:cs="Arial"/>
          <w:sz w:val="19"/>
          <w:szCs w:val="19"/>
        </w:rPr>
        <w:t>que</w:t>
      </w:r>
      <w:r w:rsidRPr="00344D98">
        <w:rPr>
          <w:rFonts w:ascii="Arial" w:hAnsi="Arial" w:cs="Arial"/>
          <w:spacing w:val="-9"/>
          <w:sz w:val="19"/>
          <w:szCs w:val="19"/>
        </w:rPr>
        <w:t xml:space="preserve"> </w:t>
      </w:r>
      <w:r w:rsidRPr="00344D98">
        <w:rPr>
          <w:rFonts w:ascii="Arial" w:hAnsi="Arial" w:cs="Arial"/>
          <w:sz w:val="19"/>
          <w:szCs w:val="19"/>
        </w:rPr>
        <w:t>si</w:t>
      </w:r>
      <w:r w:rsidRPr="00344D98">
        <w:rPr>
          <w:rFonts w:ascii="Arial" w:hAnsi="Arial" w:cs="Arial"/>
          <w:spacing w:val="-10"/>
          <w:sz w:val="19"/>
          <w:szCs w:val="19"/>
        </w:rPr>
        <w:t xml:space="preserve"> </w:t>
      </w:r>
      <w:r w:rsidRPr="00344D98">
        <w:rPr>
          <w:rFonts w:ascii="Arial" w:hAnsi="Arial" w:cs="Arial"/>
          <w:sz w:val="19"/>
          <w:szCs w:val="19"/>
        </w:rPr>
        <w:t>ella</w:t>
      </w:r>
      <w:r w:rsidRPr="00344D98">
        <w:rPr>
          <w:rFonts w:ascii="Arial" w:hAnsi="Arial" w:cs="Arial"/>
          <w:spacing w:val="1"/>
          <w:sz w:val="19"/>
          <w:szCs w:val="19"/>
        </w:rPr>
        <w:t xml:space="preserve"> </w:t>
      </w:r>
      <w:r w:rsidRPr="00344D98">
        <w:rPr>
          <w:rFonts w:ascii="Arial" w:hAnsi="Arial" w:cs="Arial"/>
          <w:sz w:val="19"/>
          <w:szCs w:val="19"/>
        </w:rPr>
        <w:t>lo</w:t>
      </w:r>
      <w:r w:rsidRPr="00344D98">
        <w:rPr>
          <w:rFonts w:ascii="Arial" w:hAnsi="Arial" w:cs="Arial"/>
          <w:spacing w:val="-13"/>
          <w:sz w:val="19"/>
          <w:szCs w:val="19"/>
        </w:rPr>
        <w:t xml:space="preserve"> </w:t>
      </w:r>
      <w:r w:rsidRPr="00344D98">
        <w:rPr>
          <w:rFonts w:ascii="Arial" w:hAnsi="Arial" w:cs="Arial"/>
          <w:sz w:val="19"/>
          <w:szCs w:val="19"/>
        </w:rPr>
        <w:t>produjo</w:t>
      </w:r>
      <w:r w:rsidRPr="00344D98">
        <w:rPr>
          <w:rFonts w:ascii="Arial" w:hAnsi="Arial" w:cs="Arial"/>
          <w:spacing w:val="-12"/>
          <w:sz w:val="19"/>
          <w:szCs w:val="19"/>
        </w:rPr>
        <w:t xml:space="preserve"> </w:t>
      </w:r>
      <w:r w:rsidRPr="00344D98">
        <w:rPr>
          <w:rFonts w:ascii="Arial" w:hAnsi="Arial" w:cs="Arial"/>
          <w:sz w:val="19"/>
          <w:szCs w:val="19"/>
        </w:rPr>
        <w:t>entonces</w:t>
      </w:r>
      <w:r w:rsidRPr="00344D98">
        <w:rPr>
          <w:rFonts w:ascii="Arial" w:hAnsi="Arial" w:cs="Arial"/>
          <w:spacing w:val="-12"/>
          <w:sz w:val="19"/>
          <w:szCs w:val="19"/>
        </w:rPr>
        <w:t xml:space="preserve"> </w:t>
      </w:r>
      <w:r w:rsidRPr="00344D98">
        <w:rPr>
          <w:rFonts w:ascii="Arial" w:hAnsi="Arial" w:cs="Arial"/>
          <w:sz w:val="19"/>
          <w:szCs w:val="19"/>
        </w:rPr>
        <w:t>cuenta</w:t>
      </w:r>
      <w:r w:rsidRPr="00344D98">
        <w:rPr>
          <w:rFonts w:ascii="Arial" w:hAnsi="Arial" w:cs="Arial"/>
          <w:spacing w:val="-12"/>
          <w:sz w:val="19"/>
          <w:szCs w:val="19"/>
        </w:rPr>
        <w:t xml:space="preserve"> </w:t>
      </w:r>
      <w:r w:rsidRPr="00344D98">
        <w:rPr>
          <w:rFonts w:ascii="Arial" w:hAnsi="Arial" w:cs="Arial"/>
          <w:sz w:val="19"/>
          <w:szCs w:val="19"/>
        </w:rPr>
        <w:t>con</w:t>
      </w:r>
      <w:r w:rsidRPr="00344D98">
        <w:rPr>
          <w:rFonts w:ascii="Arial" w:hAnsi="Arial" w:cs="Arial"/>
          <w:spacing w:val="-12"/>
          <w:sz w:val="19"/>
          <w:szCs w:val="19"/>
        </w:rPr>
        <w:t xml:space="preserve"> </w:t>
      </w:r>
      <w:r w:rsidRPr="00344D98">
        <w:rPr>
          <w:rFonts w:ascii="Arial" w:hAnsi="Arial" w:cs="Arial"/>
          <w:sz w:val="19"/>
          <w:szCs w:val="19"/>
        </w:rPr>
        <w:t>la</w:t>
      </w:r>
      <w:r w:rsidRPr="00344D98">
        <w:rPr>
          <w:rFonts w:ascii="Arial" w:hAnsi="Arial" w:cs="Arial"/>
          <w:spacing w:val="-12"/>
          <w:sz w:val="19"/>
          <w:szCs w:val="19"/>
        </w:rPr>
        <w:t xml:space="preserve"> </w:t>
      </w:r>
      <w:r w:rsidRPr="00344D98">
        <w:rPr>
          <w:rFonts w:ascii="Arial" w:hAnsi="Arial" w:cs="Arial"/>
          <w:sz w:val="19"/>
          <w:szCs w:val="19"/>
        </w:rPr>
        <w:t>autoridad</w:t>
      </w:r>
      <w:r w:rsidRPr="00344D98">
        <w:rPr>
          <w:rFonts w:ascii="Arial" w:hAnsi="Arial" w:cs="Arial"/>
          <w:spacing w:val="-12"/>
          <w:sz w:val="19"/>
          <w:szCs w:val="19"/>
        </w:rPr>
        <w:t xml:space="preserve"> </w:t>
      </w:r>
      <w:r w:rsidRPr="00344D98">
        <w:rPr>
          <w:rFonts w:ascii="Arial" w:hAnsi="Arial" w:cs="Arial"/>
          <w:sz w:val="19"/>
          <w:szCs w:val="19"/>
        </w:rPr>
        <w:t>para</w:t>
      </w:r>
      <w:r w:rsidRPr="00344D98">
        <w:rPr>
          <w:rFonts w:ascii="Arial" w:hAnsi="Arial" w:cs="Arial"/>
          <w:spacing w:val="-12"/>
          <w:sz w:val="19"/>
          <w:szCs w:val="19"/>
        </w:rPr>
        <w:t xml:space="preserve"> </w:t>
      </w:r>
      <w:r w:rsidRPr="00344D98">
        <w:rPr>
          <w:rFonts w:ascii="Arial" w:hAnsi="Arial" w:cs="Arial"/>
          <w:sz w:val="19"/>
          <w:szCs w:val="19"/>
        </w:rPr>
        <w:t>desconocerlo,</w:t>
      </w:r>
      <w:r w:rsidRPr="00344D98">
        <w:rPr>
          <w:rFonts w:ascii="Arial" w:hAnsi="Arial" w:cs="Arial"/>
          <w:spacing w:val="-12"/>
          <w:sz w:val="19"/>
          <w:szCs w:val="19"/>
        </w:rPr>
        <w:t xml:space="preserve"> </w:t>
      </w:r>
      <w:r w:rsidRPr="00344D98">
        <w:rPr>
          <w:rFonts w:ascii="Arial" w:hAnsi="Arial" w:cs="Arial"/>
          <w:sz w:val="19"/>
          <w:szCs w:val="19"/>
        </w:rPr>
        <w:t>los</w:t>
      </w:r>
      <w:r w:rsidRPr="00344D98">
        <w:rPr>
          <w:rFonts w:ascii="Arial" w:hAnsi="Arial" w:cs="Arial"/>
          <w:spacing w:val="-12"/>
          <w:sz w:val="19"/>
          <w:szCs w:val="19"/>
        </w:rPr>
        <w:t xml:space="preserve"> </w:t>
      </w:r>
      <w:r w:rsidRPr="00344D98">
        <w:rPr>
          <w:rFonts w:ascii="Arial" w:hAnsi="Arial" w:cs="Arial"/>
          <w:sz w:val="19"/>
          <w:szCs w:val="19"/>
        </w:rPr>
        <w:t>abusos</w:t>
      </w:r>
      <w:r w:rsidRPr="00344D98">
        <w:rPr>
          <w:rFonts w:ascii="Arial" w:hAnsi="Arial" w:cs="Arial"/>
          <w:spacing w:val="-12"/>
          <w:sz w:val="19"/>
          <w:szCs w:val="19"/>
        </w:rPr>
        <w:t xml:space="preserve"> </w:t>
      </w:r>
      <w:r w:rsidRPr="00344D98">
        <w:rPr>
          <w:rFonts w:ascii="Arial" w:hAnsi="Arial" w:cs="Arial"/>
          <w:sz w:val="19"/>
          <w:szCs w:val="19"/>
        </w:rPr>
        <w:t>y</w:t>
      </w:r>
      <w:r w:rsidRPr="00344D98">
        <w:rPr>
          <w:rFonts w:ascii="Arial" w:hAnsi="Arial" w:cs="Arial"/>
          <w:spacing w:val="-12"/>
          <w:sz w:val="19"/>
          <w:szCs w:val="19"/>
        </w:rPr>
        <w:t xml:space="preserve"> </w:t>
      </w:r>
      <w:r w:rsidRPr="00344D98">
        <w:rPr>
          <w:rFonts w:ascii="Arial" w:hAnsi="Arial" w:cs="Arial"/>
          <w:sz w:val="19"/>
          <w:szCs w:val="19"/>
        </w:rPr>
        <w:t>la</w:t>
      </w:r>
      <w:r w:rsidRPr="00344D98">
        <w:rPr>
          <w:rFonts w:ascii="Arial" w:hAnsi="Arial" w:cs="Arial"/>
          <w:spacing w:val="-12"/>
          <w:sz w:val="19"/>
          <w:szCs w:val="19"/>
        </w:rPr>
        <w:t xml:space="preserve"> </w:t>
      </w:r>
      <w:r w:rsidRPr="00344D98">
        <w:rPr>
          <w:rFonts w:ascii="Arial" w:hAnsi="Arial" w:cs="Arial"/>
          <w:sz w:val="19"/>
          <w:szCs w:val="19"/>
        </w:rPr>
        <w:t>violación</w:t>
      </w:r>
      <w:r w:rsidRPr="00344D98">
        <w:rPr>
          <w:rFonts w:ascii="Arial" w:hAnsi="Arial" w:cs="Arial"/>
          <w:spacing w:val="-12"/>
          <w:sz w:val="19"/>
          <w:szCs w:val="19"/>
        </w:rPr>
        <w:t xml:space="preserve"> </w:t>
      </w:r>
      <w:r w:rsidRPr="00344D98">
        <w:rPr>
          <w:rFonts w:ascii="Arial" w:hAnsi="Arial" w:cs="Arial"/>
          <w:sz w:val="19"/>
          <w:szCs w:val="19"/>
        </w:rPr>
        <w:t>a</w:t>
      </w:r>
      <w:r w:rsidRPr="00344D98">
        <w:rPr>
          <w:rFonts w:ascii="Arial" w:hAnsi="Arial" w:cs="Arial"/>
          <w:spacing w:val="-12"/>
          <w:sz w:val="19"/>
          <w:szCs w:val="19"/>
        </w:rPr>
        <w:t xml:space="preserve"> </w:t>
      </w:r>
      <w:r w:rsidRPr="00344D98">
        <w:rPr>
          <w:rFonts w:ascii="Arial" w:hAnsi="Arial" w:cs="Arial"/>
          <w:sz w:val="19"/>
          <w:szCs w:val="19"/>
        </w:rPr>
        <w:t>sus</w:t>
      </w:r>
      <w:r w:rsidRPr="00344D98">
        <w:rPr>
          <w:rFonts w:ascii="Arial" w:hAnsi="Arial" w:cs="Arial"/>
          <w:spacing w:val="-12"/>
          <w:sz w:val="19"/>
          <w:szCs w:val="19"/>
        </w:rPr>
        <w:t xml:space="preserve"> </w:t>
      </w:r>
      <w:r w:rsidRPr="00344D98">
        <w:rPr>
          <w:rFonts w:ascii="Arial" w:hAnsi="Arial" w:cs="Arial"/>
          <w:sz w:val="19"/>
          <w:szCs w:val="19"/>
        </w:rPr>
        <w:t>propias</w:t>
      </w:r>
      <w:r w:rsidRPr="00344D98">
        <w:rPr>
          <w:rFonts w:ascii="Arial" w:hAnsi="Arial" w:cs="Arial"/>
          <w:spacing w:val="1"/>
          <w:sz w:val="19"/>
          <w:szCs w:val="19"/>
        </w:rPr>
        <w:t xml:space="preserve"> </w:t>
      </w:r>
      <w:r w:rsidRPr="00344D98">
        <w:rPr>
          <w:rFonts w:ascii="Arial" w:hAnsi="Arial" w:cs="Arial"/>
          <w:sz w:val="19"/>
          <w:szCs w:val="19"/>
        </w:rPr>
        <w:t>reglas propiciaría el atropello y la corrupción». (MARÍN CORTÉS, Fabián G. El reglamento como</w:t>
      </w:r>
      <w:r w:rsidRPr="00344D98">
        <w:rPr>
          <w:rFonts w:ascii="Arial" w:hAnsi="Arial" w:cs="Arial"/>
          <w:spacing w:val="1"/>
          <w:sz w:val="19"/>
          <w:szCs w:val="19"/>
        </w:rPr>
        <w:t xml:space="preserve"> </w:t>
      </w:r>
      <w:r w:rsidRPr="00344D98">
        <w:rPr>
          <w:rFonts w:ascii="Arial" w:hAnsi="Arial" w:cs="Arial"/>
          <w:sz w:val="19"/>
          <w:szCs w:val="19"/>
        </w:rPr>
        <w:t>fuente</w:t>
      </w:r>
      <w:r w:rsidRPr="00344D98">
        <w:rPr>
          <w:rFonts w:ascii="Arial" w:hAnsi="Arial" w:cs="Arial"/>
          <w:spacing w:val="-12"/>
          <w:sz w:val="19"/>
          <w:szCs w:val="19"/>
        </w:rPr>
        <w:t xml:space="preserve"> </w:t>
      </w:r>
      <w:r w:rsidRPr="00344D98">
        <w:rPr>
          <w:rFonts w:ascii="Arial" w:hAnsi="Arial" w:cs="Arial"/>
          <w:sz w:val="19"/>
          <w:szCs w:val="19"/>
        </w:rPr>
        <w:t>del</w:t>
      </w:r>
      <w:r w:rsidRPr="00344D98">
        <w:rPr>
          <w:rFonts w:ascii="Arial" w:hAnsi="Arial" w:cs="Arial"/>
          <w:spacing w:val="-12"/>
          <w:sz w:val="19"/>
          <w:szCs w:val="19"/>
        </w:rPr>
        <w:t xml:space="preserve"> </w:t>
      </w:r>
      <w:r w:rsidRPr="00344D98">
        <w:rPr>
          <w:rFonts w:ascii="Arial" w:hAnsi="Arial" w:cs="Arial"/>
          <w:sz w:val="19"/>
          <w:szCs w:val="19"/>
        </w:rPr>
        <w:t>derecho</w:t>
      </w:r>
      <w:r w:rsidRPr="00344D98">
        <w:rPr>
          <w:rFonts w:ascii="Arial" w:hAnsi="Arial" w:cs="Arial"/>
          <w:spacing w:val="-12"/>
          <w:sz w:val="19"/>
          <w:szCs w:val="19"/>
        </w:rPr>
        <w:t xml:space="preserve"> </w:t>
      </w:r>
      <w:r w:rsidRPr="00344D98">
        <w:rPr>
          <w:rFonts w:ascii="Arial" w:hAnsi="Arial" w:cs="Arial"/>
          <w:sz w:val="19"/>
          <w:szCs w:val="19"/>
        </w:rPr>
        <w:t>administrativo.</w:t>
      </w:r>
      <w:r w:rsidRPr="00344D98">
        <w:rPr>
          <w:rFonts w:ascii="Arial" w:hAnsi="Arial" w:cs="Arial"/>
          <w:spacing w:val="-11"/>
          <w:sz w:val="19"/>
          <w:szCs w:val="19"/>
        </w:rPr>
        <w:t xml:space="preserve"> </w:t>
      </w:r>
      <w:r w:rsidRPr="00344D98">
        <w:rPr>
          <w:rFonts w:ascii="Arial" w:hAnsi="Arial" w:cs="Arial"/>
          <w:sz w:val="19"/>
          <w:szCs w:val="19"/>
        </w:rPr>
        <w:t>En:</w:t>
      </w:r>
      <w:r w:rsidRPr="00344D98">
        <w:rPr>
          <w:rFonts w:ascii="Arial" w:hAnsi="Arial" w:cs="Arial"/>
          <w:spacing w:val="-12"/>
          <w:sz w:val="19"/>
          <w:szCs w:val="19"/>
        </w:rPr>
        <w:t xml:space="preserve"> </w:t>
      </w:r>
      <w:r w:rsidRPr="00344D98">
        <w:rPr>
          <w:rFonts w:ascii="Arial" w:hAnsi="Arial" w:cs="Arial"/>
          <w:sz w:val="19"/>
          <w:szCs w:val="19"/>
        </w:rPr>
        <w:t>Las</w:t>
      </w:r>
      <w:r w:rsidRPr="00344D98">
        <w:rPr>
          <w:rFonts w:ascii="Arial" w:hAnsi="Arial" w:cs="Arial"/>
          <w:spacing w:val="-12"/>
          <w:sz w:val="19"/>
          <w:szCs w:val="19"/>
        </w:rPr>
        <w:t xml:space="preserve"> </w:t>
      </w:r>
      <w:r w:rsidRPr="00344D98">
        <w:rPr>
          <w:rFonts w:ascii="Arial" w:hAnsi="Arial" w:cs="Arial"/>
          <w:sz w:val="19"/>
          <w:szCs w:val="19"/>
        </w:rPr>
        <w:t>fuentes</w:t>
      </w:r>
      <w:r w:rsidRPr="00344D98">
        <w:rPr>
          <w:rFonts w:ascii="Arial" w:hAnsi="Arial" w:cs="Arial"/>
          <w:spacing w:val="-11"/>
          <w:sz w:val="19"/>
          <w:szCs w:val="19"/>
        </w:rPr>
        <w:t xml:space="preserve"> </w:t>
      </w:r>
      <w:r w:rsidRPr="00344D98">
        <w:rPr>
          <w:rFonts w:ascii="Arial" w:hAnsi="Arial" w:cs="Arial"/>
          <w:sz w:val="19"/>
          <w:szCs w:val="19"/>
        </w:rPr>
        <w:t>del</w:t>
      </w:r>
      <w:r w:rsidRPr="00344D98">
        <w:rPr>
          <w:rFonts w:ascii="Arial" w:hAnsi="Arial" w:cs="Arial"/>
          <w:spacing w:val="-12"/>
          <w:sz w:val="19"/>
          <w:szCs w:val="19"/>
        </w:rPr>
        <w:t xml:space="preserve"> </w:t>
      </w:r>
      <w:r w:rsidRPr="00344D98">
        <w:rPr>
          <w:rFonts w:ascii="Arial" w:hAnsi="Arial" w:cs="Arial"/>
          <w:sz w:val="19"/>
          <w:szCs w:val="19"/>
        </w:rPr>
        <w:t>derecho</w:t>
      </w:r>
      <w:r w:rsidRPr="00344D98">
        <w:rPr>
          <w:rFonts w:ascii="Arial" w:hAnsi="Arial" w:cs="Arial"/>
          <w:spacing w:val="-12"/>
          <w:sz w:val="19"/>
          <w:szCs w:val="19"/>
        </w:rPr>
        <w:t xml:space="preserve"> </w:t>
      </w:r>
      <w:r w:rsidRPr="00344D98">
        <w:rPr>
          <w:rFonts w:ascii="Arial" w:hAnsi="Arial" w:cs="Arial"/>
          <w:sz w:val="19"/>
          <w:szCs w:val="19"/>
        </w:rPr>
        <w:t>administrativo.</w:t>
      </w:r>
      <w:r w:rsidRPr="00344D98">
        <w:rPr>
          <w:rFonts w:ascii="Arial" w:hAnsi="Arial" w:cs="Arial"/>
          <w:spacing w:val="-12"/>
          <w:sz w:val="19"/>
          <w:szCs w:val="19"/>
        </w:rPr>
        <w:t xml:space="preserve"> </w:t>
      </w:r>
      <w:r w:rsidRPr="00344D98">
        <w:rPr>
          <w:rFonts w:ascii="Arial" w:hAnsi="Arial" w:cs="Arial"/>
          <w:sz w:val="19"/>
          <w:szCs w:val="19"/>
        </w:rPr>
        <w:t>Texto</w:t>
      </w:r>
      <w:r w:rsidRPr="00344D98">
        <w:rPr>
          <w:rFonts w:ascii="Arial" w:hAnsi="Arial" w:cs="Arial"/>
          <w:spacing w:val="-11"/>
          <w:sz w:val="19"/>
          <w:szCs w:val="19"/>
        </w:rPr>
        <w:t xml:space="preserve"> </w:t>
      </w:r>
      <w:r w:rsidRPr="00344D98">
        <w:rPr>
          <w:rFonts w:ascii="Arial" w:hAnsi="Arial" w:cs="Arial"/>
          <w:sz w:val="19"/>
          <w:szCs w:val="19"/>
        </w:rPr>
        <w:t>inédito.</w:t>
      </w:r>
      <w:r w:rsidRPr="00344D98">
        <w:rPr>
          <w:rFonts w:ascii="Arial" w:hAnsi="Arial" w:cs="Arial"/>
          <w:spacing w:val="-12"/>
          <w:sz w:val="19"/>
          <w:szCs w:val="19"/>
        </w:rPr>
        <w:t xml:space="preserve"> </w:t>
      </w:r>
      <w:r w:rsidRPr="00344D98">
        <w:rPr>
          <w:rFonts w:ascii="Arial" w:hAnsi="Arial" w:cs="Arial"/>
          <w:sz w:val="19"/>
          <w:szCs w:val="19"/>
        </w:rPr>
        <w:t>2010.</w:t>
      </w:r>
      <w:r w:rsidRPr="00344D98">
        <w:rPr>
          <w:rFonts w:ascii="Arial" w:hAnsi="Arial" w:cs="Arial"/>
          <w:spacing w:val="-12"/>
          <w:sz w:val="19"/>
          <w:szCs w:val="19"/>
        </w:rPr>
        <w:t xml:space="preserve"> </w:t>
      </w:r>
      <w:r w:rsidRPr="00344D98">
        <w:rPr>
          <w:rFonts w:ascii="Arial" w:hAnsi="Arial" w:cs="Arial"/>
          <w:sz w:val="19"/>
          <w:szCs w:val="19"/>
        </w:rPr>
        <w:t>pp.</w:t>
      </w:r>
      <w:r w:rsidRPr="00344D98">
        <w:rPr>
          <w:rFonts w:ascii="Arial" w:hAnsi="Arial" w:cs="Arial"/>
          <w:spacing w:val="1"/>
          <w:sz w:val="19"/>
          <w:szCs w:val="19"/>
        </w:rPr>
        <w:t xml:space="preserve"> </w:t>
      </w:r>
      <w:r w:rsidRPr="00344D98">
        <w:rPr>
          <w:rFonts w:ascii="Arial" w:hAnsi="Arial" w:cs="Arial"/>
          <w:sz w:val="19"/>
          <w:szCs w:val="19"/>
        </w:rPr>
        <w:t>200-201).</w:t>
      </w:r>
    </w:p>
  </w:footnote>
  <w:footnote w:id="14">
    <w:p w14:paraId="05725835" w14:textId="1DE7A040" w:rsidR="00E76220" w:rsidRPr="00344D98" w:rsidRDefault="00E76220" w:rsidP="00E76220">
      <w:pPr>
        <w:pStyle w:val="Textonotapie"/>
        <w:ind w:firstLine="708"/>
        <w:jc w:val="both"/>
        <w:rPr>
          <w:rFonts w:ascii="Arial" w:hAnsi="Arial" w:cs="Arial"/>
          <w:sz w:val="19"/>
          <w:szCs w:val="19"/>
        </w:rPr>
      </w:pPr>
      <w:r w:rsidRPr="00344D98">
        <w:rPr>
          <w:rStyle w:val="Refdenotaalpie"/>
          <w:rFonts w:ascii="Arial" w:hAnsi="Arial" w:cs="Arial"/>
          <w:sz w:val="19"/>
          <w:szCs w:val="19"/>
        </w:rPr>
        <w:footnoteRef/>
      </w:r>
      <w:r w:rsidRPr="00344D98">
        <w:rPr>
          <w:rFonts w:ascii="Arial" w:hAnsi="Arial" w:cs="Arial"/>
          <w:sz w:val="19"/>
          <w:szCs w:val="19"/>
        </w:rPr>
        <w:t xml:space="preserve"> </w:t>
      </w:r>
      <w:proofErr w:type="spellStart"/>
      <w:r w:rsidRPr="00344D98">
        <w:rPr>
          <w:rFonts w:ascii="Arial" w:hAnsi="Arial" w:cs="Arial"/>
          <w:sz w:val="19"/>
          <w:szCs w:val="19"/>
        </w:rPr>
        <w:t>Ibíd</w:t>
      </w:r>
      <w:proofErr w:type="spellEnd"/>
      <w:r w:rsidRPr="00344D98">
        <w:rPr>
          <w:rFonts w:ascii="Arial" w:hAnsi="Arial" w:cs="Arial"/>
          <w:sz w:val="19"/>
          <w:szCs w:val="19"/>
        </w:rPr>
        <w:t xml:space="preserve">. </w:t>
      </w:r>
    </w:p>
    <w:p w14:paraId="59FB7AE9" w14:textId="77777777" w:rsidR="00303227" w:rsidRPr="00344D98" w:rsidRDefault="00303227" w:rsidP="00E76220">
      <w:pPr>
        <w:pStyle w:val="Textonotapie"/>
        <w:ind w:firstLine="708"/>
        <w:jc w:val="both"/>
        <w:rPr>
          <w:rFonts w:ascii="Arial" w:hAnsi="Arial" w:cs="Arial"/>
          <w:sz w:val="19"/>
          <w:szCs w:val="19"/>
        </w:rPr>
      </w:pPr>
    </w:p>
  </w:footnote>
  <w:footnote w:id="15">
    <w:p w14:paraId="3A176225" w14:textId="77777777" w:rsidR="00303227" w:rsidRPr="00344D98" w:rsidRDefault="00303227" w:rsidP="00303227">
      <w:pPr>
        <w:ind w:firstLine="708"/>
        <w:jc w:val="both"/>
        <w:rPr>
          <w:rFonts w:ascii="Arial" w:hAnsi="Arial" w:cs="Arial"/>
          <w:sz w:val="19"/>
          <w:szCs w:val="19"/>
        </w:rPr>
      </w:pPr>
      <w:r w:rsidRPr="00344D98">
        <w:rPr>
          <w:rStyle w:val="Refdenotaalpie"/>
          <w:rFonts w:ascii="Arial" w:hAnsi="Arial" w:cs="Arial"/>
          <w:sz w:val="19"/>
          <w:szCs w:val="19"/>
        </w:rPr>
        <w:footnoteRef/>
      </w:r>
      <w:r w:rsidRPr="00344D98">
        <w:rPr>
          <w:rFonts w:ascii="Arial" w:hAnsi="Arial" w:cs="Arial"/>
          <w:sz w:val="19"/>
          <w:szCs w:val="19"/>
        </w:rPr>
        <w:t xml:space="preserve"> Ley 1438 de 2011: «Artículo 76. Eficiencia y transparencia en contratación, adquisiciones</w:t>
      </w:r>
      <w:r w:rsidRPr="00344D98">
        <w:rPr>
          <w:rFonts w:ascii="Arial" w:hAnsi="Arial" w:cs="Arial"/>
          <w:spacing w:val="1"/>
          <w:sz w:val="19"/>
          <w:szCs w:val="19"/>
        </w:rPr>
        <w:t xml:space="preserve"> </w:t>
      </w:r>
      <w:r w:rsidRPr="00344D98">
        <w:rPr>
          <w:rFonts w:ascii="Arial" w:hAnsi="Arial" w:cs="Arial"/>
          <w:sz w:val="19"/>
          <w:szCs w:val="19"/>
        </w:rPr>
        <w:t>y compras de las Empresas Sociales del Estado. Con el propósito de promover la eficiencia y</w:t>
      </w:r>
      <w:r w:rsidRPr="00344D98">
        <w:rPr>
          <w:rFonts w:ascii="Arial" w:hAnsi="Arial" w:cs="Arial"/>
          <w:spacing w:val="1"/>
          <w:sz w:val="19"/>
          <w:szCs w:val="19"/>
        </w:rPr>
        <w:t xml:space="preserve"> </w:t>
      </w:r>
      <w:r w:rsidRPr="00344D98">
        <w:rPr>
          <w:rFonts w:ascii="Arial" w:hAnsi="Arial" w:cs="Arial"/>
          <w:sz w:val="19"/>
          <w:szCs w:val="19"/>
        </w:rPr>
        <w:t>transparencia</w:t>
      </w:r>
      <w:r w:rsidRPr="00344D98">
        <w:rPr>
          <w:rFonts w:ascii="Arial" w:hAnsi="Arial" w:cs="Arial"/>
          <w:spacing w:val="1"/>
          <w:sz w:val="19"/>
          <w:szCs w:val="19"/>
        </w:rPr>
        <w:t xml:space="preserve"> </w:t>
      </w:r>
      <w:r w:rsidRPr="00344D98">
        <w:rPr>
          <w:rFonts w:ascii="Arial" w:hAnsi="Arial" w:cs="Arial"/>
          <w:sz w:val="19"/>
          <w:szCs w:val="19"/>
        </w:rPr>
        <w:t>en la contratación las Empresas Sociales del Estado podrán asociarse entre sí,</w:t>
      </w:r>
      <w:r w:rsidRPr="00344D98">
        <w:rPr>
          <w:rFonts w:ascii="Arial" w:hAnsi="Arial" w:cs="Arial"/>
          <w:spacing w:val="1"/>
          <w:sz w:val="19"/>
          <w:szCs w:val="19"/>
        </w:rPr>
        <w:t xml:space="preserve"> </w:t>
      </w:r>
      <w:r w:rsidRPr="00344D98">
        <w:rPr>
          <w:rFonts w:ascii="Arial" w:hAnsi="Arial" w:cs="Arial"/>
          <w:sz w:val="19"/>
          <w:szCs w:val="19"/>
        </w:rPr>
        <w:t>constituir cooperativas o utilizar sistemas de compras electrónicas o cualquier otro mecanismo que</w:t>
      </w:r>
      <w:r w:rsidRPr="00344D98">
        <w:rPr>
          <w:rFonts w:ascii="Arial" w:hAnsi="Arial" w:cs="Arial"/>
          <w:spacing w:val="1"/>
          <w:sz w:val="19"/>
          <w:szCs w:val="19"/>
        </w:rPr>
        <w:t xml:space="preserve"> </w:t>
      </w:r>
      <w:r w:rsidRPr="00344D98">
        <w:rPr>
          <w:rFonts w:ascii="Arial" w:hAnsi="Arial" w:cs="Arial"/>
          <w:sz w:val="19"/>
          <w:szCs w:val="19"/>
        </w:rPr>
        <w:t>beneficie a las entidades con economías de escala, calidad, oportunidad y eficiencia, respetando los</w:t>
      </w:r>
      <w:r w:rsidRPr="00344D98">
        <w:rPr>
          <w:rFonts w:ascii="Arial" w:hAnsi="Arial" w:cs="Arial"/>
          <w:spacing w:val="-50"/>
          <w:sz w:val="19"/>
          <w:szCs w:val="19"/>
        </w:rPr>
        <w:t xml:space="preserve"> </w:t>
      </w:r>
      <w:r w:rsidRPr="00344D98">
        <w:rPr>
          <w:rFonts w:ascii="Arial" w:hAnsi="Arial" w:cs="Arial"/>
          <w:sz w:val="19"/>
          <w:szCs w:val="19"/>
        </w:rPr>
        <w:t>principios de la actuación administrativa y la contratación pública. Para lo anterior la Junta Directiva</w:t>
      </w:r>
      <w:r w:rsidRPr="00344D98">
        <w:rPr>
          <w:rFonts w:ascii="Arial" w:hAnsi="Arial" w:cs="Arial"/>
          <w:spacing w:val="1"/>
          <w:sz w:val="19"/>
          <w:szCs w:val="19"/>
        </w:rPr>
        <w:t xml:space="preserve"> </w:t>
      </w:r>
      <w:r w:rsidRPr="00344D98">
        <w:rPr>
          <w:rFonts w:ascii="Arial" w:hAnsi="Arial" w:cs="Arial"/>
          <w:sz w:val="19"/>
          <w:szCs w:val="19"/>
        </w:rPr>
        <w:t>deberá adoptar un estatuto de contratación de acuerdo con los lineamientos que defina el Ministerio</w:t>
      </w:r>
      <w:r w:rsidRPr="00344D98">
        <w:rPr>
          <w:rFonts w:ascii="Arial" w:hAnsi="Arial" w:cs="Arial"/>
          <w:spacing w:val="1"/>
          <w:sz w:val="19"/>
          <w:szCs w:val="19"/>
        </w:rPr>
        <w:t xml:space="preserve"> </w:t>
      </w:r>
      <w:r w:rsidRPr="00344D98">
        <w:rPr>
          <w:rFonts w:ascii="Arial" w:hAnsi="Arial" w:cs="Arial"/>
          <w:sz w:val="19"/>
          <w:szCs w:val="19"/>
        </w:rPr>
        <w:t>de</w:t>
      </w:r>
      <w:r w:rsidRPr="00344D98">
        <w:rPr>
          <w:rFonts w:ascii="Arial" w:hAnsi="Arial" w:cs="Arial"/>
          <w:spacing w:val="-2"/>
          <w:sz w:val="19"/>
          <w:szCs w:val="19"/>
        </w:rPr>
        <w:t xml:space="preserve"> </w:t>
      </w:r>
      <w:r w:rsidRPr="00344D98">
        <w:rPr>
          <w:rFonts w:ascii="Arial" w:hAnsi="Arial" w:cs="Arial"/>
          <w:sz w:val="19"/>
          <w:szCs w:val="19"/>
        </w:rPr>
        <w:t>la</w:t>
      </w:r>
      <w:r w:rsidRPr="00344D98">
        <w:rPr>
          <w:rFonts w:ascii="Arial" w:hAnsi="Arial" w:cs="Arial"/>
          <w:spacing w:val="-1"/>
          <w:sz w:val="19"/>
          <w:szCs w:val="19"/>
        </w:rPr>
        <w:t xml:space="preserve"> </w:t>
      </w:r>
      <w:r w:rsidRPr="00344D98">
        <w:rPr>
          <w:rFonts w:ascii="Arial" w:hAnsi="Arial" w:cs="Arial"/>
          <w:sz w:val="19"/>
          <w:szCs w:val="19"/>
        </w:rPr>
        <w:t>Protección</w:t>
      </w:r>
      <w:r w:rsidRPr="00344D98">
        <w:rPr>
          <w:rFonts w:ascii="Arial" w:hAnsi="Arial" w:cs="Arial"/>
          <w:spacing w:val="-1"/>
          <w:sz w:val="19"/>
          <w:szCs w:val="19"/>
        </w:rPr>
        <w:t xml:space="preserve"> </w:t>
      </w:r>
      <w:r w:rsidRPr="00344D98">
        <w:rPr>
          <w:rFonts w:ascii="Arial" w:hAnsi="Arial" w:cs="Arial"/>
          <w:sz w:val="19"/>
          <w:szCs w:val="19"/>
        </w:rPr>
        <w:t>Social.</w:t>
      </w:r>
    </w:p>
    <w:p w14:paraId="2E1D05CD" w14:textId="77777777" w:rsidR="00303227" w:rsidRPr="00344D98" w:rsidRDefault="00303227" w:rsidP="00303227">
      <w:pPr>
        <w:ind w:firstLine="708"/>
        <w:jc w:val="both"/>
        <w:rPr>
          <w:rFonts w:ascii="Arial" w:hAnsi="Arial" w:cs="Arial"/>
          <w:sz w:val="19"/>
          <w:szCs w:val="19"/>
        </w:rPr>
      </w:pPr>
      <w:proofErr w:type="gramStart"/>
      <w:r w:rsidRPr="00344D98">
        <w:rPr>
          <w:rFonts w:ascii="Arial" w:hAnsi="Arial" w:cs="Arial"/>
          <w:sz w:val="19"/>
          <w:szCs w:val="19"/>
        </w:rPr>
        <w:t>»Igualmente</w:t>
      </w:r>
      <w:proofErr w:type="gramEnd"/>
      <w:r w:rsidRPr="00344D98">
        <w:rPr>
          <w:rFonts w:ascii="Arial" w:hAnsi="Arial" w:cs="Arial"/>
          <w:sz w:val="19"/>
          <w:szCs w:val="19"/>
        </w:rPr>
        <w:t>,</w:t>
      </w:r>
      <w:r w:rsidRPr="00344D98">
        <w:rPr>
          <w:rFonts w:ascii="Arial" w:hAnsi="Arial" w:cs="Arial"/>
          <w:spacing w:val="1"/>
          <w:sz w:val="19"/>
          <w:szCs w:val="19"/>
        </w:rPr>
        <w:t xml:space="preserve"> </w:t>
      </w:r>
      <w:r w:rsidRPr="00344D98">
        <w:rPr>
          <w:rFonts w:ascii="Arial" w:hAnsi="Arial" w:cs="Arial"/>
          <w:sz w:val="19"/>
          <w:szCs w:val="19"/>
        </w:rPr>
        <w:t>las</w:t>
      </w:r>
      <w:r w:rsidRPr="00344D98">
        <w:rPr>
          <w:rFonts w:ascii="Arial" w:hAnsi="Arial" w:cs="Arial"/>
          <w:spacing w:val="1"/>
          <w:sz w:val="19"/>
          <w:szCs w:val="19"/>
        </w:rPr>
        <w:t xml:space="preserve"> </w:t>
      </w:r>
      <w:r w:rsidRPr="00344D98">
        <w:rPr>
          <w:rFonts w:ascii="Arial" w:hAnsi="Arial" w:cs="Arial"/>
          <w:sz w:val="19"/>
          <w:szCs w:val="19"/>
        </w:rPr>
        <w:t>Empresas</w:t>
      </w:r>
      <w:r w:rsidRPr="00344D98">
        <w:rPr>
          <w:rFonts w:ascii="Arial" w:hAnsi="Arial" w:cs="Arial"/>
          <w:spacing w:val="1"/>
          <w:sz w:val="19"/>
          <w:szCs w:val="19"/>
        </w:rPr>
        <w:t xml:space="preserve"> </w:t>
      </w:r>
      <w:r w:rsidRPr="00344D98">
        <w:rPr>
          <w:rFonts w:ascii="Arial" w:hAnsi="Arial" w:cs="Arial"/>
          <w:sz w:val="19"/>
          <w:szCs w:val="19"/>
        </w:rPr>
        <w:t>Sociales</w:t>
      </w:r>
      <w:r w:rsidRPr="00344D98">
        <w:rPr>
          <w:rFonts w:ascii="Arial" w:hAnsi="Arial" w:cs="Arial"/>
          <w:spacing w:val="1"/>
          <w:sz w:val="19"/>
          <w:szCs w:val="19"/>
        </w:rPr>
        <w:t xml:space="preserve"> </w:t>
      </w:r>
      <w:r w:rsidRPr="00344D98">
        <w:rPr>
          <w:rFonts w:ascii="Arial" w:hAnsi="Arial" w:cs="Arial"/>
          <w:sz w:val="19"/>
          <w:szCs w:val="19"/>
        </w:rPr>
        <w:t>del</w:t>
      </w:r>
      <w:r w:rsidRPr="00344D98">
        <w:rPr>
          <w:rFonts w:ascii="Arial" w:hAnsi="Arial" w:cs="Arial"/>
          <w:spacing w:val="1"/>
          <w:sz w:val="19"/>
          <w:szCs w:val="19"/>
        </w:rPr>
        <w:t xml:space="preserve"> </w:t>
      </w:r>
      <w:r w:rsidRPr="00344D98">
        <w:rPr>
          <w:rFonts w:ascii="Arial" w:hAnsi="Arial" w:cs="Arial"/>
          <w:sz w:val="19"/>
          <w:szCs w:val="19"/>
        </w:rPr>
        <w:t>Estado</w:t>
      </w:r>
      <w:r w:rsidRPr="00344D98">
        <w:rPr>
          <w:rFonts w:ascii="Arial" w:hAnsi="Arial" w:cs="Arial"/>
          <w:spacing w:val="1"/>
          <w:sz w:val="19"/>
          <w:szCs w:val="19"/>
        </w:rPr>
        <w:t xml:space="preserve"> </w:t>
      </w:r>
      <w:r w:rsidRPr="00344D98">
        <w:rPr>
          <w:rFonts w:ascii="Arial" w:hAnsi="Arial" w:cs="Arial"/>
          <w:sz w:val="19"/>
          <w:szCs w:val="19"/>
        </w:rPr>
        <w:t>podrán</w:t>
      </w:r>
      <w:r w:rsidRPr="00344D98">
        <w:rPr>
          <w:rFonts w:ascii="Arial" w:hAnsi="Arial" w:cs="Arial"/>
          <w:spacing w:val="1"/>
          <w:sz w:val="19"/>
          <w:szCs w:val="19"/>
        </w:rPr>
        <w:t xml:space="preserve"> </w:t>
      </w:r>
      <w:r w:rsidRPr="00344D98">
        <w:rPr>
          <w:rFonts w:ascii="Arial" w:hAnsi="Arial" w:cs="Arial"/>
          <w:sz w:val="19"/>
          <w:szCs w:val="19"/>
        </w:rPr>
        <w:t>contratar</w:t>
      </w:r>
      <w:r w:rsidRPr="00344D98">
        <w:rPr>
          <w:rFonts w:ascii="Arial" w:hAnsi="Arial" w:cs="Arial"/>
          <w:spacing w:val="1"/>
          <w:sz w:val="19"/>
          <w:szCs w:val="19"/>
        </w:rPr>
        <w:t xml:space="preserve"> </w:t>
      </w:r>
      <w:r w:rsidRPr="00344D98">
        <w:rPr>
          <w:rFonts w:ascii="Arial" w:hAnsi="Arial" w:cs="Arial"/>
          <w:sz w:val="19"/>
          <w:szCs w:val="19"/>
        </w:rPr>
        <w:t>de</w:t>
      </w:r>
      <w:r w:rsidRPr="00344D98">
        <w:rPr>
          <w:rFonts w:ascii="Arial" w:hAnsi="Arial" w:cs="Arial"/>
          <w:spacing w:val="1"/>
          <w:sz w:val="19"/>
          <w:szCs w:val="19"/>
        </w:rPr>
        <w:t xml:space="preserve"> </w:t>
      </w:r>
      <w:r w:rsidRPr="00344D98">
        <w:rPr>
          <w:rFonts w:ascii="Arial" w:hAnsi="Arial" w:cs="Arial"/>
          <w:sz w:val="19"/>
          <w:szCs w:val="19"/>
        </w:rPr>
        <w:t>manera</w:t>
      </w:r>
      <w:r w:rsidRPr="00344D98">
        <w:rPr>
          <w:rFonts w:ascii="Arial" w:hAnsi="Arial" w:cs="Arial"/>
          <w:spacing w:val="1"/>
          <w:sz w:val="19"/>
          <w:szCs w:val="19"/>
        </w:rPr>
        <w:t xml:space="preserve"> </w:t>
      </w:r>
      <w:r w:rsidRPr="00344D98">
        <w:rPr>
          <w:rFonts w:ascii="Arial" w:hAnsi="Arial" w:cs="Arial"/>
          <w:sz w:val="19"/>
          <w:szCs w:val="19"/>
        </w:rPr>
        <w:t>conjunta</w:t>
      </w:r>
      <w:r w:rsidRPr="00344D98">
        <w:rPr>
          <w:rFonts w:ascii="Arial" w:hAnsi="Arial" w:cs="Arial"/>
          <w:spacing w:val="1"/>
          <w:sz w:val="19"/>
          <w:szCs w:val="19"/>
        </w:rPr>
        <w:t xml:space="preserve"> </w:t>
      </w:r>
      <w:r w:rsidRPr="00344D98">
        <w:rPr>
          <w:rFonts w:ascii="Arial" w:hAnsi="Arial" w:cs="Arial"/>
          <w:sz w:val="19"/>
          <w:szCs w:val="19"/>
        </w:rPr>
        <w:t>sistemas</w:t>
      </w:r>
      <w:r w:rsidRPr="00344D98">
        <w:rPr>
          <w:rFonts w:ascii="Arial" w:hAnsi="Arial" w:cs="Arial"/>
          <w:spacing w:val="-10"/>
          <w:sz w:val="19"/>
          <w:szCs w:val="19"/>
        </w:rPr>
        <w:t xml:space="preserve"> </w:t>
      </w:r>
      <w:r w:rsidRPr="00344D98">
        <w:rPr>
          <w:rFonts w:ascii="Arial" w:hAnsi="Arial" w:cs="Arial"/>
          <w:sz w:val="19"/>
          <w:szCs w:val="19"/>
        </w:rPr>
        <w:t>de</w:t>
      </w:r>
      <w:r w:rsidRPr="00344D98">
        <w:rPr>
          <w:rFonts w:ascii="Arial" w:hAnsi="Arial" w:cs="Arial"/>
          <w:spacing w:val="-10"/>
          <w:sz w:val="19"/>
          <w:szCs w:val="19"/>
        </w:rPr>
        <w:t xml:space="preserve"> </w:t>
      </w:r>
      <w:r w:rsidRPr="00344D98">
        <w:rPr>
          <w:rFonts w:ascii="Arial" w:hAnsi="Arial" w:cs="Arial"/>
          <w:sz w:val="19"/>
          <w:szCs w:val="19"/>
        </w:rPr>
        <w:t>información,</w:t>
      </w:r>
      <w:r w:rsidRPr="00344D98">
        <w:rPr>
          <w:rFonts w:ascii="Arial" w:hAnsi="Arial" w:cs="Arial"/>
          <w:spacing w:val="-10"/>
          <w:sz w:val="19"/>
          <w:szCs w:val="19"/>
        </w:rPr>
        <w:t xml:space="preserve"> </w:t>
      </w:r>
      <w:r w:rsidRPr="00344D98">
        <w:rPr>
          <w:rFonts w:ascii="Arial" w:hAnsi="Arial" w:cs="Arial"/>
          <w:sz w:val="19"/>
          <w:szCs w:val="19"/>
        </w:rPr>
        <w:t>sistema</w:t>
      </w:r>
      <w:r w:rsidRPr="00344D98">
        <w:rPr>
          <w:rFonts w:ascii="Arial" w:hAnsi="Arial" w:cs="Arial"/>
          <w:spacing w:val="-9"/>
          <w:sz w:val="19"/>
          <w:szCs w:val="19"/>
        </w:rPr>
        <w:t xml:space="preserve"> </w:t>
      </w:r>
      <w:r w:rsidRPr="00344D98">
        <w:rPr>
          <w:rFonts w:ascii="Arial" w:hAnsi="Arial" w:cs="Arial"/>
          <w:sz w:val="19"/>
          <w:szCs w:val="19"/>
        </w:rPr>
        <w:t>de</w:t>
      </w:r>
      <w:r w:rsidRPr="00344D98">
        <w:rPr>
          <w:rFonts w:ascii="Arial" w:hAnsi="Arial" w:cs="Arial"/>
          <w:spacing w:val="-10"/>
          <w:sz w:val="19"/>
          <w:szCs w:val="19"/>
        </w:rPr>
        <w:t xml:space="preserve"> </w:t>
      </w:r>
      <w:r w:rsidRPr="00344D98">
        <w:rPr>
          <w:rFonts w:ascii="Arial" w:hAnsi="Arial" w:cs="Arial"/>
          <w:sz w:val="19"/>
          <w:szCs w:val="19"/>
        </w:rPr>
        <w:t>control</w:t>
      </w:r>
      <w:r w:rsidRPr="00344D98">
        <w:rPr>
          <w:rFonts w:ascii="Arial" w:hAnsi="Arial" w:cs="Arial"/>
          <w:spacing w:val="-10"/>
          <w:sz w:val="19"/>
          <w:szCs w:val="19"/>
        </w:rPr>
        <w:t xml:space="preserve"> </w:t>
      </w:r>
      <w:r w:rsidRPr="00344D98">
        <w:rPr>
          <w:rFonts w:ascii="Arial" w:hAnsi="Arial" w:cs="Arial"/>
          <w:sz w:val="19"/>
          <w:szCs w:val="19"/>
        </w:rPr>
        <w:t>interno,</w:t>
      </w:r>
      <w:r w:rsidRPr="00344D98">
        <w:rPr>
          <w:rFonts w:ascii="Arial" w:hAnsi="Arial" w:cs="Arial"/>
          <w:spacing w:val="-9"/>
          <w:sz w:val="19"/>
          <w:szCs w:val="19"/>
        </w:rPr>
        <w:t xml:space="preserve"> </w:t>
      </w:r>
      <w:r w:rsidRPr="00344D98">
        <w:rPr>
          <w:rFonts w:ascii="Arial" w:hAnsi="Arial" w:cs="Arial"/>
          <w:sz w:val="19"/>
          <w:szCs w:val="19"/>
        </w:rPr>
        <w:t>de</w:t>
      </w:r>
      <w:r w:rsidRPr="00344D98">
        <w:rPr>
          <w:rFonts w:ascii="Arial" w:hAnsi="Arial" w:cs="Arial"/>
          <w:spacing w:val="-10"/>
          <w:sz w:val="19"/>
          <w:szCs w:val="19"/>
        </w:rPr>
        <w:t xml:space="preserve"> </w:t>
      </w:r>
      <w:r w:rsidRPr="00344D98">
        <w:rPr>
          <w:rFonts w:ascii="Arial" w:hAnsi="Arial" w:cs="Arial"/>
          <w:sz w:val="19"/>
          <w:szCs w:val="19"/>
        </w:rPr>
        <w:t>interventorías,</w:t>
      </w:r>
      <w:r w:rsidRPr="00344D98">
        <w:rPr>
          <w:rFonts w:ascii="Arial" w:hAnsi="Arial" w:cs="Arial"/>
          <w:spacing w:val="-10"/>
          <w:sz w:val="19"/>
          <w:szCs w:val="19"/>
        </w:rPr>
        <w:t xml:space="preserve"> </w:t>
      </w:r>
      <w:r w:rsidRPr="00344D98">
        <w:rPr>
          <w:rFonts w:ascii="Arial" w:hAnsi="Arial" w:cs="Arial"/>
          <w:sz w:val="19"/>
          <w:szCs w:val="19"/>
        </w:rPr>
        <w:t>gestión</w:t>
      </w:r>
      <w:r w:rsidRPr="00344D98">
        <w:rPr>
          <w:rFonts w:ascii="Arial" w:hAnsi="Arial" w:cs="Arial"/>
          <w:spacing w:val="-10"/>
          <w:sz w:val="19"/>
          <w:szCs w:val="19"/>
        </w:rPr>
        <w:t xml:space="preserve"> </w:t>
      </w:r>
      <w:r w:rsidRPr="00344D98">
        <w:rPr>
          <w:rFonts w:ascii="Arial" w:hAnsi="Arial" w:cs="Arial"/>
          <w:sz w:val="19"/>
          <w:szCs w:val="19"/>
        </w:rPr>
        <w:t>de</w:t>
      </w:r>
      <w:r w:rsidRPr="00344D98">
        <w:rPr>
          <w:rFonts w:ascii="Arial" w:hAnsi="Arial" w:cs="Arial"/>
          <w:spacing w:val="-9"/>
          <w:sz w:val="19"/>
          <w:szCs w:val="19"/>
        </w:rPr>
        <w:t xml:space="preserve"> </w:t>
      </w:r>
      <w:r w:rsidRPr="00344D98">
        <w:rPr>
          <w:rFonts w:ascii="Arial" w:hAnsi="Arial" w:cs="Arial"/>
          <w:sz w:val="19"/>
          <w:szCs w:val="19"/>
        </w:rPr>
        <w:t>calidad</w:t>
      </w:r>
      <w:r w:rsidRPr="00344D98">
        <w:rPr>
          <w:rFonts w:ascii="Arial" w:hAnsi="Arial" w:cs="Arial"/>
          <w:spacing w:val="-10"/>
          <w:sz w:val="19"/>
          <w:szCs w:val="19"/>
        </w:rPr>
        <w:t xml:space="preserve"> </w:t>
      </w:r>
      <w:r w:rsidRPr="00344D98">
        <w:rPr>
          <w:rFonts w:ascii="Arial" w:hAnsi="Arial" w:cs="Arial"/>
          <w:sz w:val="19"/>
          <w:szCs w:val="19"/>
        </w:rPr>
        <w:t>y</w:t>
      </w:r>
      <w:r w:rsidRPr="00344D98">
        <w:rPr>
          <w:rFonts w:ascii="Arial" w:hAnsi="Arial" w:cs="Arial"/>
          <w:spacing w:val="-10"/>
          <w:sz w:val="19"/>
          <w:szCs w:val="19"/>
        </w:rPr>
        <w:t xml:space="preserve"> </w:t>
      </w:r>
      <w:r w:rsidRPr="00344D98">
        <w:rPr>
          <w:rFonts w:ascii="Arial" w:hAnsi="Arial" w:cs="Arial"/>
          <w:sz w:val="19"/>
          <w:szCs w:val="19"/>
        </w:rPr>
        <w:t>auditorías,</w:t>
      </w:r>
      <w:r w:rsidRPr="00344D98">
        <w:rPr>
          <w:rFonts w:ascii="Arial" w:hAnsi="Arial" w:cs="Arial"/>
          <w:spacing w:val="1"/>
          <w:sz w:val="19"/>
          <w:szCs w:val="19"/>
        </w:rPr>
        <w:t xml:space="preserve"> </w:t>
      </w:r>
      <w:r w:rsidRPr="00344D98">
        <w:rPr>
          <w:rFonts w:ascii="Arial" w:hAnsi="Arial" w:cs="Arial"/>
          <w:sz w:val="19"/>
          <w:szCs w:val="19"/>
        </w:rPr>
        <w:t>de</w:t>
      </w:r>
      <w:r w:rsidRPr="00344D98">
        <w:rPr>
          <w:rFonts w:ascii="Arial" w:hAnsi="Arial" w:cs="Arial"/>
          <w:spacing w:val="1"/>
          <w:sz w:val="19"/>
          <w:szCs w:val="19"/>
        </w:rPr>
        <w:t xml:space="preserve"> </w:t>
      </w:r>
      <w:r w:rsidRPr="00344D98">
        <w:rPr>
          <w:rFonts w:ascii="Arial" w:hAnsi="Arial" w:cs="Arial"/>
          <w:sz w:val="19"/>
          <w:szCs w:val="19"/>
        </w:rPr>
        <w:t>recurso</w:t>
      </w:r>
      <w:r w:rsidRPr="00344D98">
        <w:rPr>
          <w:rFonts w:ascii="Arial" w:hAnsi="Arial" w:cs="Arial"/>
          <w:spacing w:val="1"/>
          <w:sz w:val="19"/>
          <w:szCs w:val="19"/>
        </w:rPr>
        <w:t xml:space="preserve"> </w:t>
      </w:r>
      <w:r w:rsidRPr="00344D98">
        <w:rPr>
          <w:rFonts w:ascii="Arial" w:hAnsi="Arial" w:cs="Arial"/>
          <w:sz w:val="19"/>
          <w:szCs w:val="19"/>
        </w:rPr>
        <w:t>humano</w:t>
      </w:r>
      <w:r w:rsidRPr="00344D98">
        <w:rPr>
          <w:rFonts w:ascii="Arial" w:hAnsi="Arial" w:cs="Arial"/>
          <w:spacing w:val="1"/>
          <w:sz w:val="19"/>
          <w:szCs w:val="19"/>
        </w:rPr>
        <w:t xml:space="preserve"> </w:t>
      </w:r>
      <w:r w:rsidRPr="00344D98">
        <w:rPr>
          <w:rFonts w:ascii="Arial" w:hAnsi="Arial" w:cs="Arial"/>
          <w:sz w:val="19"/>
          <w:szCs w:val="19"/>
        </w:rPr>
        <w:t>y</w:t>
      </w:r>
      <w:r w:rsidRPr="00344D98">
        <w:rPr>
          <w:rFonts w:ascii="Arial" w:hAnsi="Arial" w:cs="Arial"/>
          <w:spacing w:val="1"/>
          <w:sz w:val="19"/>
          <w:szCs w:val="19"/>
        </w:rPr>
        <w:t xml:space="preserve"> </w:t>
      </w:r>
      <w:r w:rsidRPr="00344D98">
        <w:rPr>
          <w:rFonts w:ascii="Arial" w:hAnsi="Arial" w:cs="Arial"/>
          <w:sz w:val="19"/>
          <w:szCs w:val="19"/>
        </w:rPr>
        <w:t>demás</w:t>
      </w:r>
      <w:r w:rsidRPr="00344D98">
        <w:rPr>
          <w:rFonts w:ascii="Arial" w:hAnsi="Arial" w:cs="Arial"/>
          <w:spacing w:val="1"/>
          <w:sz w:val="19"/>
          <w:szCs w:val="19"/>
        </w:rPr>
        <w:t xml:space="preserve"> </w:t>
      </w:r>
      <w:r w:rsidRPr="00344D98">
        <w:rPr>
          <w:rFonts w:ascii="Arial" w:hAnsi="Arial" w:cs="Arial"/>
          <w:sz w:val="19"/>
          <w:szCs w:val="19"/>
        </w:rPr>
        <w:t>funciones</w:t>
      </w:r>
      <w:r w:rsidRPr="00344D98">
        <w:rPr>
          <w:rFonts w:ascii="Arial" w:hAnsi="Arial" w:cs="Arial"/>
          <w:spacing w:val="1"/>
          <w:sz w:val="19"/>
          <w:szCs w:val="19"/>
        </w:rPr>
        <w:t xml:space="preserve"> </w:t>
      </w:r>
      <w:r w:rsidRPr="00344D98">
        <w:rPr>
          <w:rFonts w:ascii="Arial" w:hAnsi="Arial" w:cs="Arial"/>
          <w:sz w:val="19"/>
          <w:szCs w:val="19"/>
        </w:rPr>
        <w:t>administrativas,</w:t>
      </w:r>
      <w:r w:rsidRPr="00344D98">
        <w:rPr>
          <w:rFonts w:ascii="Arial" w:hAnsi="Arial" w:cs="Arial"/>
          <w:spacing w:val="1"/>
          <w:sz w:val="19"/>
          <w:szCs w:val="19"/>
        </w:rPr>
        <w:t xml:space="preserve"> </w:t>
      </w:r>
      <w:r w:rsidRPr="00344D98">
        <w:rPr>
          <w:rFonts w:ascii="Arial" w:hAnsi="Arial" w:cs="Arial"/>
          <w:sz w:val="19"/>
          <w:szCs w:val="19"/>
        </w:rPr>
        <w:t>para</w:t>
      </w:r>
      <w:r w:rsidRPr="00344D98">
        <w:rPr>
          <w:rFonts w:ascii="Arial" w:hAnsi="Arial" w:cs="Arial"/>
          <w:spacing w:val="1"/>
          <w:sz w:val="19"/>
          <w:szCs w:val="19"/>
        </w:rPr>
        <w:t xml:space="preserve"> </w:t>
      </w:r>
      <w:r w:rsidRPr="00344D98">
        <w:rPr>
          <w:rFonts w:ascii="Arial" w:hAnsi="Arial" w:cs="Arial"/>
          <w:sz w:val="19"/>
          <w:szCs w:val="19"/>
        </w:rPr>
        <w:t>el</w:t>
      </w:r>
      <w:r w:rsidRPr="00344D98">
        <w:rPr>
          <w:rFonts w:ascii="Arial" w:hAnsi="Arial" w:cs="Arial"/>
          <w:spacing w:val="1"/>
          <w:sz w:val="19"/>
          <w:szCs w:val="19"/>
        </w:rPr>
        <w:t xml:space="preserve"> </w:t>
      </w:r>
      <w:r w:rsidRPr="00344D98">
        <w:rPr>
          <w:rFonts w:ascii="Arial" w:hAnsi="Arial" w:cs="Arial"/>
          <w:sz w:val="19"/>
          <w:szCs w:val="19"/>
        </w:rPr>
        <w:t>desarrollo</w:t>
      </w:r>
      <w:r w:rsidRPr="00344D98">
        <w:rPr>
          <w:rFonts w:ascii="Arial" w:hAnsi="Arial" w:cs="Arial"/>
          <w:spacing w:val="1"/>
          <w:sz w:val="19"/>
          <w:szCs w:val="19"/>
        </w:rPr>
        <w:t xml:space="preserve"> </w:t>
      </w:r>
      <w:r w:rsidRPr="00344D98">
        <w:rPr>
          <w:rFonts w:ascii="Arial" w:hAnsi="Arial" w:cs="Arial"/>
          <w:sz w:val="19"/>
          <w:szCs w:val="19"/>
        </w:rPr>
        <w:t>de</w:t>
      </w:r>
      <w:r w:rsidRPr="00344D98">
        <w:rPr>
          <w:rFonts w:ascii="Arial" w:hAnsi="Arial" w:cs="Arial"/>
          <w:spacing w:val="1"/>
          <w:sz w:val="19"/>
          <w:szCs w:val="19"/>
        </w:rPr>
        <w:t xml:space="preserve"> </w:t>
      </w:r>
      <w:r w:rsidRPr="00344D98">
        <w:rPr>
          <w:rFonts w:ascii="Arial" w:hAnsi="Arial" w:cs="Arial"/>
          <w:sz w:val="19"/>
          <w:szCs w:val="19"/>
        </w:rPr>
        <w:t>actividades</w:t>
      </w:r>
      <w:r w:rsidRPr="00344D98">
        <w:rPr>
          <w:rFonts w:ascii="Arial" w:hAnsi="Arial" w:cs="Arial"/>
          <w:spacing w:val="1"/>
          <w:sz w:val="19"/>
          <w:szCs w:val="19"/>
        </w:rPr>
        <w:t xml:space="preserve"> </w:t>
      </w:r>
      <w:r w:rsidRPr="00344D98">
        <w:rPr>
          <w:rFonts w:ascii="Arial" w:hAnsi="Arial" w:cs="Arial"/>
          <w:sz w:val="19"/>
          <w:szCs w:val="19"/>
        </w:rPr>
        <w:t>especializadas, de tipo operativo y de apoyo que puedan cubrir las necesidades de la empresa, de</w:t>
      </w:r>
      <w:r w:rsidRPr="00344D98">
        <w:rPr>
          <w:rFonts w:ascii="Arial" w:hAnsi="Arial" w:cs="Arial"/>
          <w:spacing w:val="1"/>
          <w:sz w:val="19"/>
          <w:szCs w:val="19"/>
        </w:rPr>
        <w:t xml:space="preserve"> </w:t>
      </w:r>
      <w:r w:rsidRPr="00344D98">
        <w:rPr>
          <w:rFonts w:ascii="Arial" w:hAnsi="Arial" w:cs="Arial"/>
          <w:sz w:val="19"/>
          <w:szCs w:val="19"/>
        </w:rPr>
        <w:t>forma</w:t>
      </w:r>
      <w:r w:rsidRPr="00344D98">
        <w:rPr>
          <w:rFonts w:ascii="Arial" w:hAnsi="Arial" w:cs="Arial"/>
          <w:spacing w:val="-2"/>
          <w:sz w:val="19"/>
          <w:szCs w:val="19"/>
        </w:rPr>
        <w:t xml:space="preserve"> </w:t>
      </w:r>
      <w:r w:rsidRPr="00344D98">
        <w:rPr>
          <w:rFonts w:ascii="Arial" w:hAnsi="Arial" w:cs="Arial"/>
          <w:sz w:val="19"/>
          <w:szCs w:val="19"/>
        </w:rPr>
        <w:t>tal</w:t>
      </w:r>
      <w:r w:rsidRPr="00344D98">
        <w:rPr>
          <w:rFonts w:ascii="Arial" w:hAnsi="Arial" w:cs="Arial"/>
          <w:spacing w:val="-2"/>
          <w:sz w:val="19"/>
          <w:szCs w:val="19"/>
        </w:rPr>
        <w:t xml:space="preserve"> </w:t>
      </w:r>
      <w:r w:rsidRPr="00344D98">
        <w:rPr>
          <w:rFonts w:ascii="Arial" w:hAnsi="Arial" w:cs="Arial"/>
          <w:sz w:val="19"/>
          <w:szCs w:val="19"/>
        </w:rPr>
        <w:t>que</w:t>
      </w:r>
      <w:r w:rsidRPr="00344D98">
        <w:rPr>
          <w:rFonts w:ascii="Arial" w:hAnsi="Arial" w:cs="Arial"/>
          <w:spacing w:val="-2"/>
          <w:sz w:val="19"/>
          <w:szCs w:val="19"/>
        </w:rPr>
        <w:t xml:space="preserve"> </w:t>
      </w:r>
      <w:r w:rsidRPr="00344D98">
        <w:rPr>
          <w:rFonts w:ascii="Arial" w:hAnsi="Arial" w:cs="Arial"/>
          <w:sz w:val="19"/>
          <w:szCs w:val="19"/>
        </w:rPr>
        <w:t>la</w:t>
      </w:r>
      <w:r w:rsidRPr="00344D98">
        <w:rPr>
          <w:rFonts w:ascii="Arial" w:hAnsi="Arial" w:cs="Arial"/>
          <w:spacing w:val="-1"/>
          <w:sz w:val="19"/>
          <w:szCs w:val="19"/>
        </w:rPr>
        <w:t xml:space="preserve"> </w:t>
      </w:r>
      <w:r w:rsidRPr="00344D98">
        <w:rPr>
          <w:rFonts w:ascii="Arial" w:hAnsi="Arial" w:cs="Arial"/>
          <w:sz w:val="19"/>
          <w:szCs w:val="19"/>
        </w:rPr>
        <w:t>gestión</w:t>
      </w:r>
      <w:r w:rsidRPr="00344D98">
        <w:rPr>
          <w:rFonts w:ascii="Arial" w:hAnsi="Arial" w:cs="Arial"/>
          <w:spacing w:val="-2"/>
          <w:sz w:val="19"/>
          <w:szCs w:val="19"/>
        </w:rPr>
        <w:t xml:space="preserve"> </w:t>
      </w:r>
      <w:r w:rsidRPr="00344D98">
        <w:rPr>
          <w:rFonts w:ascii="Arial" w:hAnsi="Arial" w:cs="Arial"/>
          <w:sz w:val="19"/>
          <w:szCs w:val="19"/>
        </w:rPr>
        <w:t>resulte</w:t>
      </w:r>
      <w:r w:rsidRPr="00344D98">
        <w:rPr>
          <w:rFonts w:ascii="Arial" w:hAnsi="Arial" w:cs="Arial"/>
          <w:spacing w:val="-2"/>
          <w:sz w:val="19"/>
          <w:szCs w:val="19"/>
        </w:rPr>
        <w:t xml:space="preserve"> </w:t>
      </w:r>
      <w:r w:rsidRPr="00344D98">
        <w:rPr>
          <w:rFonts w:ascii="Arial" w:hAnsi="Arial" w:cs="Arial"/>
          <w:sz w:val="19"/>
          <w:szCs w:val="19"/>
        </w:rPr>
        <w:t>más</w:t>
      </w:r>
      <w:r w:rsidRPr="00344D98">
        <w:rPr>
          <w:rFonts w:ascii="Arial" w:hAnsi="Arial" w:cs="Arial"/>
          <w:spacing w:val="-1"/>
          <w:sz w:val="19"/>
          <w:szCs w:val="19"/>
        </w:rPr>
        <w:t xml:space="preserve"> </w:t>
      </w:r>
      <w:r w:rsidRPr="00344D98">
        <w:rPr>
          <w:rFonts w:ascii="Arial" w:hAnsi="Arial" w:cs="Arial"/>
          <w:sz w:val="19"/>
          <w:szCs w:val="19"/>
        </w:rPr>
        <w:t>eficiente,</w:t>
      </w:r>
      <w:r w:rsidRPr="00344D98">
        <w:rPr>
          <w:rFonts w:ascii="Arial" w:hAnsi="Arial" w:cs="Arial"/>
          <w:spacing w:val="-2"/>
          <w:sz w:val="19"/>
          <w:szCs w:val="19"/>
        </w:rPr>
        <w:t xml:space="preserve"> </w:t>
      </w:r>
      <w:r w:rsidRPr="00344D98">
        <w:rPr>
          <w:rFonts w:ascii="Arial" w:hAnsi="Arial" w:cs="Arial"/>
          <w:sz w:val="19"/>
          <w:szCs w:val="19"/>
        </w:rPr>
        <w:t>con</w:t>
      </w:r>
      <w:r w:rsidRPr="00344D98">
        <w:rPr>
          <w:rFonts w:ascii="Arial" w:hAnsi="Arial" w:cs="Arial"/>
          <w:spacing w:val="-2"/>
          <w:sz w:val="19"/>
          <w:szCs w:val="19"/>
        </w:rPr>
        <w:t xml:space="preserve"> </w:t>
      </w:r>
      <w:r w:rsidRPr="00344D98">
        <w:rPr>
          <w:rFonts w:ascii="Arial" w:hAnsi="Arial" w:cs="Arial"/>
          <w:sz w:val="19"/>
          <w:szCs w:val="19"/>
        </w:rPr>
        <w:t>calidad</w:t>
      </w:r>
      <w:r w:rsidRPr="00344D98">
        <w:rPr>
          <w:rFonts w:ascii="Arial" w:hAnsi="Arial" w:cs="Arial"/>
          <w:spacing w:val="-1"/>
          <w:sz w:val="19"/>
          <w:szCs w:val="19"/>
        </w:rPr>
        <w:t xml:space="preserve"> </w:t>
      </w:r>
      <w:r w:rsidRPr="00344D98">
        <w:rPr>
          <w:rFonts w:ascii="Arial" w:hAnsi="Arial" w:cs="Arial"/>
          <w:sz w:val="19"/>
          <w:szCs w:val="19"/>
        </w:rPr>
        <w:t>e</w:t>
      </w:r>
      <w:r w:rsidRPr="00344D98">
        <w:rPr>
          <w:rFonts w:ascii="Arial" w:hAnsi="Arial" w:cs="Arial"/>
          <w:spacing w:val="-2"/>
          <w:sz w:val="19"/>
          <w:szCs w:val="19"/>
        </w:rPr>
        <w:t xml:space="preserve"> </w:t>
      </w:r>
      <w:r w:rsidRPr="00344D98">
        <w:rPr>
          <w:rFonts w:ascii="Arial" w:hAnsi="Arial" w:cs="Arial"/>
          <w:sz w:val="19"/>
          <w:szCs w:val="19"/>
        </w:rPr>
        <w:t>implique</w:t>
      </w:r>
      <w:r w:rsidRPr="00344D98">
        <w:rPr>
          <w:rFonts w:ascii="Arial" w:hAnsi="Arial" w:cs="Arial"/>
          <w:spacing w:val="-2"/>
          <w:sz w:val="19"/>
          <w:szCs w:val="19"/>
        </w:rPr>
        <w:t xml:space="preserve"> </w:t>
      </w:r>
      <w:r w:rsidRPr="00344D98">
        <w:rPr>
          <w:rFonts w:ascii="Arial" w:hAnsi="Arial" w:cs="Arial"/>
          <w:sz w:val="19"/>
          <w:szCs w:val="19"/>
        </w:rPr>
        <w:t>menor</w:t>
      </w:r>
      <w:r w:rsidRPr="00344D98">
        <w:rPr>
          <w:rFonts w:ascii="Arial" w:hAnsi="Arial" w:cs="Arial"/>
          <w:spacing w:val="-2"/>
          <w:sz w:val="19"/>
          <w:szCs w:val="19"/>
        </w:rPr>
        <w:t xml:space="preserve"> </w:t>
      </w:r>
      <w:r w:rsidRPr="00344D98">
        <w:rPr>
          <w:rFonts w:ascii="Arial" w:hAnsi="Arial" w:cs="Arial"/>
          <w:sz w:val="19"/>
          <w:szCs w:val="19"/>
        </w:rPr>
        <w:t>costo.</w:t>
      </w:r>
    </w:p>
    <w:p w14:paraId="4C1B9C83" w14:textId="3A300C45" w:rsidR="00303227" w:rsidRPr="00344D98" w:rsidRDefault="00303227" w:rsidP="00344D98">
      <w:pPr>
        <w:ind w:firstLine="708"/>
        <w:jc w:val="both"/>
        <w:rPr>
          <w:rFonts w:ascii="Arial" w:hAnsi="Arial" w:cs="Arial"/>
          <w:sz w:val="19"/>
          <w:szCs w:val="19"/>
        </w:rPr>
      </w:pPr>
      <w:proofErr w:type="gramStart"/>
      <w:r w:rsidRPr="00344D98">
        <w:rPr>
          <w:rFonts w:ascii="Arial" w:hAnsi="Arial" w:cs="Arial"/>
          <w:sz w:val="19"/>
          <w:szCs w:val="19"/>
        </w:rPr>
        <w:t>»Estas</w:t>
      </w:r>
      <w:proofErr w:type="gramEnd"/>
      <w:r w:rsidRPr="00344D98">
        <w:rPr>
          <w:rFonts w:ascii="Arial" w:hAnsi="Arial" w:cs="Arial"/>
          <w:spacing w:val="1"/>
          <w:sz w:val="19"/>
          <w:szCs w:val="19"/>
        </w:rPr>
        <w:t xml:space="preserve"> </w:t>
      </w:r>
      <w:r w:rsidRPr="00344D98">
        <w:rPr>
          <w:rFonts w:ascii="Arial" w:hAnsi="Arial" w:cs="Arial"/>
          <w:sz w:val="19"/>
          <w:szCs w:val="19"/>
        </w:rPr>
        <w:t>instituciones</w:t>
      </w:r>
      <w:r w:rsidRPr="00344D98">
        <w:rPr>
          <w:rFonts w:ascii="Arial" w:hAnsi="Arial" w:cs="Arial"/>
          <w:spacing w:val="1"/>
          <w:sz w:val="19"/>
          <w:szCs w:val="19"/>
        </w:rPr>
        <w:t xml:space="preserve"> </w:t>
      </w:r>
      <w:r w:rsidRPr="00344D98">
        <w:rPr>
          <w:rFonts w:ascii="Arial" w:hAnsi="Arial" w:cs="Arial"/>
          <w:sz w:val="19"/>
          <w:szCs w:val="19"/>
        </w:rPr>
        <w:t>podrán</w:t>
      </w:r>
      <w:r w:rsidRPr="00344D98">
        <w:rPr>
          <w:rFonts w:ascii="Arial" w:hAnsi="Arial" w:cs="Arial"/>
          <w:spacing w:val="1"/>
          <w:sz w:val="19"/>
          <w:szCs w:val="19"/>
        </w:rPr>
        <w:t xml:space="preserve"> </w:t>
      </w:r>
      <w:r w:rsidRPr="00344D98">
        <w:rPr>
          <w:rFonts w:ascii="Arial" w:hAnsi="Arial" w:cs="Arial"/>
          <w:sz w:val="19"/>
          <w:szCs w:val="19"/>
        </w:rPr>
        <w:t>utilizar</w:t>
      </w:r>
      <w:r w:rsidRPr="00344D98">
        <w:rPr>
          <w:rFonts w:ascii="Arial" w:hAnsi="Arial" w:cs="Arial"/>
          <w:spacing w:val="1"/>
          <w:sz w:val="19"/>
          <w:szCs w:val="19"/>
        </w:rPr>
        <w:t xml:space="preserve"> </w:t>
      </w:r>
      <w:r w:rsidRPr="00344D98">
        <w:rPr>
          <w:rFonts w:ascii="Arial" w:hAnsi="Arial" w:cs="Arial"/>
          <w:sz w:val="19"/>
          <w:szCs w:val="19"/>
        </w:rPr>
        <w:t>mecanismos</w:t>
      </w:r>
      <w:r w:rsidRPr="00344D98">
        <w:rPr>
          <w:rFonts w:ascii="Arial" w:hAnsi="Arial" w:cs="Arial"/>
          <w:spacing w:val="1"/>
          <w:sz w:val="19"/>
          <w:szCs w:val="19"/>
        </w:rPr>
        <w:t xml:space="preserve"> </w:t>
      </w:r>
      <w:r w:rsidRPr="00344D98">
        <w:rPr>
          <w:rFonts w:ascii="Arial" w:hAnsi="Arial" w:cs="Arial"/>
          <w:sz w:val="19"/>
          <w:szCs w:val="19"/>
        </w:rPr>
        <w:t>de</w:t>
      </w:r>
      <w:r w:rsidRPr="00344D98">
        <w:rPr>
          <w:rFonts w:ascii="Arial" w:hAnsi="Arial" w:cs="Arial"/>
          <w:spacing w:val="1"/>
          <w:sz w:val="19"/>
          <w:szCs w:val="19"/>
        </w:rPr>
        <w:t xml:space="preserve"> </w:t>
      </w:r>
      <w:r w:rsidRPr="00344D98">
        <w:rPr>
          <w:rFonts w:ascii="Arial" w:hAnsi="Arial" w:cs="Arial"/>
          <w:sz w:val="19"/>
          <w:szCs w:val="19"/>
        </w:rPr>
        <w:t>subasta</w:t>
      </w:r>
      <w:r w:rsidRPr="00344D98">
        <w:rPr>
          <w:rFonts w:ascii="Arial" w:hAnsi="Arial" w:cs="Arial"/>
          <w:spacing w:val="1"/>
          <w:sz w:val="19"/>
          <w:szCs w:val="19"/>
        </w:rPr>
        <w:t xml:space="preserve"> </w:t>
      </w:r>
      <w:r w:rsidRPr="00344D98">
        <w:rPr>
          <w:rFonts w:ascii="Arial" w:hAnsi="Arial" w:cs="Arial"/>
          <w:sz w:val="19"/>
          <w:szCs w:val="19"/>
        </w:rPr>
        <w:t>inversa</w:t>
      </w:r>
      <w:r w:rsidRPr="00344D98">
        <w:rPr>
          <w:rFonts w:ascii="Arial" w:hAnsi="Arial" w:cs="Arial"/>
          <w:spacing w:val="1"/>
          <w:sz w:val="19"/>
          <w:szCs w:val="19"/>
        </w:rPr>
        <w:t xml:space="preserve"> </w:t>
      </w:r>
      <w:r w:rsidRPr="00344D98">
        <w:rPr>
          <w:rFonts w:ascii="Arial" w:hAnsi="Arial" w:cs="Arial"/>
          <w:sz w:val="19"/>
          <w:szCs w:val="19"/>
        </w:rPr>
        <w:t>para</w:t>
      </w:r>
      <w:r w:rsidRPr="00344D98">
        <w:rPr>
          <w:rFonts w:ascii="Arial" w:hAnsi="Arial" w:cs="Arial"/>
          <w:spacing w:val="1"/>
          <w:sz w:val="19"/>
          <w:szCs w:val="19"/>
        </w:rPr>
        <w:t xml:space="preserve"> </w:t>
      </w:r>
      <w:r w:rsidRPr="00344D98">
        <w:rPr>
          <w:rFonts w:ascii="Arial" w:hAnsi="Arial" w:cs="Arial"/>
          <w:sz w:val="19"/>
          <w:szCs w:val="19"/>
        </w:rPr>
        <w:t>lograr</w:t>
      </w:r>
      <w:r w:rsidRPr="00344D98">
        <w:rPr>
          <w:rFonts w:ascii="Arial" w:hAnsi="Arial" w:cs="Arial"/>
          <w:spacing w:val="1"/>
          <w:sz w:val="19"/>
          <w:szCs w:val="19"/>
        </w:rPr>
        <w:t xml:space="preserve"> </w:t>
      </w:r>
      <w:r w:rsidRPr="00344D98">
        <w:rPr>
          <w:rFonts w:ascii="Arial" w:hAnsi="Arial" w:cs="Arial"/>
          <w:sz w:val="19"/>
          <w:szCs w:val="19"/>
        </w:rPr>
        <w:t>mayor</w:t>
      </w:r>
      <w:r w:rsidRPr="00344D98">
        <w:rPr>
          <w:rFonts w:ascii="Arial" w:hAnsi="Arial" w:cs="Arial"/>
          <w:spacing w:val="-50"/>
          <w:sz w:val="19"/>
          <w:szCs w:val="19"/>
        </w:rPr>
        <w:t xml:space="preserve"> </w:t>
      </w:r>
      <w:r w:rsidRPr="00344D98">
        <w:rPr>
          <w:rFonts w:ascii="Arial" w:hAnsi="Arial" w:cs="Arial"/>
          <w:sz w:val="19"/>
          <w:szCs w:val="19"/>
        </w:rPr>
        <w:t>eficiencia</w:t>
      </w:r>
      <w:r w:rsidRPr="00344D98">
        <w:rPr>
          <w:rFonts w:ascii="Arial" w:hAnsi="Arial" w:cs="Arial"/>
          <w:spacing w:val="-2"/>
          <w:sz w:val="19"/>
          <w:szCs w:val="19"/>
        </w:rPr>
        <w:t xml:space="preserve"> </w:t>
      </w:r>
      <w:r w:rsidRPr="00344D98">
        <w:rPr>
          <w:rFonts w:ascii="Arial" w:hAnsi="Arial" w:cs="Arial"/>
          <w:sz w:val="19"/>
          <w:szCs w:val="19"/>
        </w:rPr>
        <w:t>en</w:t>
      </w:r>
      <w:r w:rsidRPr="00344D98">
        <w:rPr>
          <w:rFonts w:ascii="Arial" w:hAnsi="Arial" w:cs="Arial"/>
          <w:spacing w:val="-1"/>
          <w:sz w:val="19"/>
          <w:szCs w:val="19"/>
        </w:rPr>
        <w:t xml:space="preserve"> </w:t>
      </w:r>
      <w:r w:rsidRPr="00344D98">
        <w:rPr>
          <w:rFonts w:ascii="Arial" w:hAnsi="Arial" w:cs="Arial"/>
          <w:sz w:val="19"/>
          <w:szCs w:val="19"/>
        </w:rPr>
        <w:t>sus</w:t>
      </w:r>
      <w:r w:rsidRPr="00344D98">
        <w:rPr>
          <w:rFonts w:ascii="Arial" w:hAnsi="Arial" w:cs="Arial"/>
          <w:spacing w:val="-1"/>
          <w:sz w:val="19"/>
          <w:szCs w:val="19"/>
        </w:rPr>
        <w:t xml:space="preserve"> </w:t>
      </w:r>
      <w:r w:rsidRPr="00344D98">
        <w:rPr>
          <w:rFonts w:ascii="Arial" w:hAnsi="Arial" w:cs="Arial"/>
          <w:sz w:val="19"/>
          <w:szCs w:val="19"/>
        </w:rPr>
        <w:t>adquisiciones».</w:t>
      </w:r>
    </w:p>
  </w:footnote>
  <w:footnote w:id="16">
    <w:p w14:paraId="2F78A2F9" w14:textId="77777777" w:rsidR="00B56354" w:rsidRPr="00344D98" w:rsidRDefault="00B56354" w:rsidP="00B56354">
      <w:pPr>
        <w:pStyle w:val="NormalWeb"/>
        <w:shd w:val="clear" w:color="auto" w:fill="FFFFFF"/>
        <w:spacing w:after="120"/>
        <w:ind w:firstLine="708"/>
        <w:jc w:val="both"/>
        <w:rPr>
          <w:rFonts w:ascii="Arial" w:eastAsia="Times New Roman" w:hAnsi="Arial" w:cs="Arial"/>
          <w:color w:val="333333"/>
          <w:sz w:val="19"/>
          <w:szCs w:val="19"/>
          <w:lang w:val="es-CO" w:eastAsia="es-CO"/>
        </w:rPr>
      </w:pPr>
      <w:r w:rsidRPr="00344D98">
        <w:rPr>
          <w:rStyle w:val="Refdenotaalpie"/>
          <w:rFonts w:ascii="Arial" w:hAnsi="Arial" w:cs="Arial"/>
          <w:sz w:val="19"/>
          <w:szCs w:val="19"/>
        </w:rPr>
        <w:footnoteRef/>
      </w:r>
      <w:r w:rsidRPr="00344D98">
        <w:rPr>
          <w:rFonts w:ascii="Arial" w:hAnsi="Arial" w:cs="Arial"/>
          <w:sz w:val="19"/>
          <w:szCs w:val="19"/>
        </w:rPr>
        <w:t xml:space="preserve"> </w:t>
      </w:r>
      <w:r w:rsidRPr="00344D98">
        <w:rPr>
          <w:rFonts w:ascii="Arial" w:eastAsia="Times New Roman" w:hAnsi="Arial" w:cs="Arial"/>
          <w:color w:val="333333"/>
          <w:sz w:val="19"/>
          <w:szCs w:val="19"/>
          <w:lang w:val="es-CO" w:eastAsia="es-CO"/>
        </w:rPr>
        <w:t>Artículo 11. </w:t>
      </w:r>
      <w:r w:rsidRPr="00344D98">
        <w:rPr>
          <w:rFonts w:ascii="Arial" w:eastAsia="Times New Roman" w:hAnsi="Arial" w:cs="Arial"/>
          <w:i/>
          <w:iCs/>
          <w:color w:val="333333"/>
          <w:sz w:val="19"/>
          <w:szCs w:val="19"/>
          <w:lang w:val="es-CO" w:eastAsia="es-CO"/>
        </w:rPr>
        <w:t>Fase de contratación</w:t>
      </w:r>
      <w:r w:rsidRPr="00344D98">
        <w:rPr>
          <w:rFonts w:ascii="Arial" w:eastAsia="Times New Roman" w:hAnsi="Arial" w:cs="Arial"/>
          <w:color w:val="333333"/>
          <w:sz w:val="19"/>
          <w:szCs w:val="19"/>
          <w:lang w:val="es-CO" w:eastAsia="es-CO"/>
        </w:rPr>
        <w:t>. Corresponde al período comprendido entre la sus</w:t>
      </w:r>
      <w:r w:rsidRPr="00344D98">
        <w:rPr>
          <w:rFonts w:ascii="Arial" w:eastAsia="Times New Roman" w:hAnsi="Arial" w:cs="Arial"/>
          <w:color w:val="333333"/>
          <w:sz w:val="19"/>
          <w:szCs w:val="19"/>
          <w:lang w:val="es-CO" w:eastAsia="es-CO"/>
        </w:rPr>
        <w:softHyphen/>
        <w:t xml:space="preserve">cripción del contrato y la publicación en el </w:t>
      </w:r>
      <w:proofErr w:type="spellStart"/>
      <w:r w:rsidRPr="00344D98">
        <w:rPr>
          <w:rFonts w:ascii="Arial" w:eastAsia="Times New Roman" w:hAnsi="Arial" w:cs="Arial"/>
          <w:color w:val="333333"/>
          <w:sz w:val="19"/>
          <w:szCs w:val="19"/>
          <w:lang w:val="es-CO" w:eastAsia="es-CO"/>
        </w:rPr>
        <w:t>Secop</w:t>
      </w:r>
      <w:proofErr w:type="spellEnd"/>
      <w:r w:rsidRPr="00344D98">
        <w:rPr>
          <w:rFonts w:ascii="Arial" w:eastAsia="Times New Roman" w:hAnsi="Arial" w:cs="Arial"/>
          <w:color w:val="333333"/>
          <w:sz w:val="19"/>
          <w:szCs w:val="19"/>
          <w:lang w:val="es-CO" w:eastAsia="es-CO"/>
        </w:rPr>
        <w:t>, pasando por la obtención del registro presupuestal y la aprobación de las garantías si las hay.</w:t>
      </w:r>
    </w:p>
    <w:p w14:paraId="18A8C04C" w14:textId="1CE5E82C" w:rsidR="00B56354" w:rsidRPr="00344D98" w:rsidRDefault="00B56354" w:rsidP="00B56354">
      <w:pPr>
        <w:shd w:val="clear" w:color="auto" w:fill="FFFFFF"/>
        <w:spacing w:after="120" w:line="240" w:lineRule="auto"/>
        <w:ind w:firstLine="708"/>
        <w:jc w:val="both"/>
        <w:rPr>
          <w:rFonts w:ascii="Arial" w:hAnsi="Arial" w:cs="Arial"/>
          <w:sz w:val="19"/>
          <w:szCs w:val="19"/>
        </w:rPr>
      </w:pPr>
      <w:r w:rsidRPr="00344D98">
        <w:rPr>
          <w:rFonts w:ascii="Arial" w:eastAsia="Times New Roman" w:hAnsi="Arial" w:cs="Arial"/>
          <w:color w:val="333333"/>
          <w:sz w:val="19"/>
          <w:szCs w:val="19"/>
          <w:lang w:eastAsia="es-CO"/>
        </w:rPr>
        <w:t>En el estatuto de contratación se deberán definir las garantías que deberá solicitar la Empresa Social del Estado de acuerdo con la modalidad, naturaleza, objeto, riesgos y cuantía del contrato, con ocasión de la presentación de las ofertas, los contratos y su liquidación y los riesgos a los que se encuentra expuesta la entidad.</w:t>
      </w:r>
    </w:p>
  </w:footnote>
  <w:footnote w:id="17">
    <w:p w14:paraId="262FB409" w14:textId="77777777" w:rsidR="00B56354" w:rsidRPr="00344D98" w:rsidRDefault="00B56354" w:rsidP="00B56354">
      <w:pPr>
        <w:pStyle w:val="NormalWeb"/>
        <w:shd w:val="clear" w:color="auto" w:fill="FFFFFF"/>
        <w:spacing w:after="120"/>
        <w:ind w:firstLine="708"/>
        <w:jc w:val="both"/>
        <w:rPr>
          <w:rFonts w:ascii="Arial" w:eastAsia="Times New Roman" w:hAnsi="Arial" w:cs="Arial"/>
          <w:color w:val="333333"/>
          <w:sz w:val="19"/>
          <w:szCs w:val="19"/>
          <w:lang w:eastAsia="es-CO"/>
        </w:rPr>
      </w:pPr>
      <w:r w:rsidRPr="00344D98">
        <w:rPr>
          <w:rStyle w:val="Refdenotaalpie"/>
          <w:rFonts w:ascii="Arial" w:hAnsi="Arial" w:cs="Arial"/>
          <w:sz w:val="19"/>
          <w:szCs w:val="19"/>
        </w:rPr>
        <w:footnoteRef/>
      </w:r>
      <w:r w:rsidRPr="00344D98">
        <w:rPr>
          <w:rFonts w:ascii="Arial" w:hAnsi="Arial" w:cs="Arial"/>
          <w:sz w:val="19"/>
          <w:szCs w:val="19"/>
        </w:rPr>
        <w:t xml:space="preserve"> </w:t>
      </w:r>
      <w:r w:rsidRPr="00344D98">
        <w:rPr>
          <w:rFonts w:ascii="Arial" w:eastAsia="Times New Roman" w:hAnsi="Arial" w:cs="Arial"/>
          <w:color w:val="333333"/>
          <w:sz w:val="19"/>
          <w:szCs w:val="19"/>
          <w:lang w:eastAsia="es-CO"/>
        </w:rPr>
        <w:t>Artículo 12. </w:t>
      </w:r>
      <w:r w:rsidRPr="00344D98">
        <w:rPr>
          <w:rFonts w:ascii="Arial" w:eastAsia="Times New Roman" w:hAnsi="Arial" w:cs="Arial"/>
          <w:i/>
          <w:iCs/>
          <w:color w:val="333333"/>
          <w:sz w:val="19"/>
          <w:szCs w:val="19"/>
          <w:lang w:eastAsia="es-CO"/>
        </w:rPr>
        <w:t>Fase de ejecución. </w:t>
      </w:r>
      <w:r w:rsidRPr="00344D98">
        <w:rPr>
          <w:rFonts w:ascii="Arial" w:eastAsia="Times New Roman" w:hAnsi="Arial" w:cs="Arial"/>
          <w:color w:val="333333"/>
          <w:sz w:val="19"/>
          <w:szCs w:val="19"/>
          <w:lang w:eastAsia="es-CO"/>
        </w:rPr>
        <w:t>Corresponde al período comprendido entre la legalización del contrato hasta su liquidación. El estatuto de contratación deberá regular las siguientes acciones:</w:t>
      </w:r>
    </w:p>
    <w:p w14:paraId="0F1A8EF2" w14:textId="77777777" w:rsidR="00B56354" w:rsidRPr="00344D98" w:rsidRDefault="00B56354" w:rsidP="00B56354">
      <w:pPr>
        <w:shd w:val="clear" w:color="auto" w:fill="FFFFFF"/>
        <w:spacing w:after="120" w:line="240" w:lineRule="auto"/>
        <w:ind w:firstLine="708"/>
        <w:jc w:val="both"/>
        <w:rPr>
          <w:rFonts w:ascii="Arial" w:eastAsia="Times New Roman" w:hAnsi="Arial" w:cs="Arial"/>
          <w:color w:val="333333"/>
          <w:sz w:val="19"/>
          <w:szCs w:val="19"/>
          <w:lang w:eastAsia="es-CO"/>
        </w:rPr>
      </w:pPr>
      <w:r w:rsidRPr="00344D98">
        <w:rPr>
          <w:rFonts w:ascii="Arial" w:eastAsia="Times New Roman" w:hAnsi="Arial" w:cs="Arial"/>
          <w:color w:val="333333"/>
          <w:sz w:val="19"/>
          <w:szCs w:val="19"/>
          <w:lang w:eastAsia="es-CO"/>
        </w:rPr>
        <w:t xml:space="preserve">12.1. La forma de designación de la persona responsable encargada de las labores de supervisión e interventoría del contrato y del seguimiento a la ejecución </w:t>
      </w:r>
      <w:proofErr w:type="gramStart"/>
      <w:r w:rsidRPr="00344D98">
        <w:rPr>
          <w:rFonts w:ascii="Arial" w:eastAsia="Times New Roman" w:hAnsi="Arial" w:cs="Arial"/>
          <w:color w:val="333333"/>
          <w:sz w:val="19"/>
          <w:szCs w:val="19"/>
          <w:lang w:eastAsia="es-CO"/>
        </w:rPr>
        <w:t>del mismo</w:t>
      </w:r>
      <w:proofErr w:type="gramEnd"/>
      <w:r w:rsidRPr="00344D98">
        <w:rPr>
          <w:rFonts w:ascii="Arial" w:eastAsia="Times New Roman" w:hAnsi="Arial" w:cs="Arial"/>
          <w:color w:val="333333"/>
          <w:sz w:val="19"/>
          <w:szCs w:val="19"/>
          <w:lang w:eastAsia="es-CO"/>
        </w:rPr>
        <w:t xml:space="preserve"> dentro de una correcta actividad gerencial y adecuados criterios de gestión.</w:t>
      </w:r>
    </w:p>
    <w:p w14:paraId="08EA8CF2" w14:textId="77777777" w:rsidR="00B56354" w:rsidRPr="00344D98" w:rsidRDefault="00B56354" w:rsidP="00B56354">
      <w:pPr>
        <w:shd w:val="clear" w:color="auto" w:fill="FFFFFF"/>
        <w:spacing w:after="120" w:line="240" w:lineRule="auto"/>
        <w:ind w:firstLine="708"/>
        <w:jc w:val="both"/>
        <w:rPr>
          <w:rFonts w:ascii="Arial" w:eastAsia="Times New Roman" w:hAnsi="Arial" w:cs="Arial"/>
          <w:color w:val="333333"/>
          <w:sz w:val="19"/>
          <w:szCs w:val="19"/>
          <w:lang w:eastAsia="es-CO"/>
        </w:rPr>
      </w:pPr>
      <w:r w:rsidRPr="00344D98">
        <w:rPr>
          <w:rFonts w:ascii="Arial" w:eastAsia="Times New Roman" w:hAnsi="Arial" w:cs="Arial"/>
          <w:color w:val="333333"/>
          <w:sz w:val="19"/>
          <w:szCs w:val="19"/>
          <w:lang w:eastAsia="es-CO"/>
        </w:rPr>
        <w:t>12.2. Las alertas en materia de vencimiento del contrato en el marco de la planeación.</w:t>
      </w:r>
    </w:p>
    <w:p w14:paraId="292DC7C7" w14:textId="77777777" w:rsidR="00B56354" w:rsidRPr="00344D98" w:rsidRDefault="00B56354" w:rsidP="00B56354">
      <w:pPr>
        <w:shd w:val="clear" w:color="auto" w:fill="FFFFFF"/>
        <w:spacing w:after="120" w:line="240" w:lineRule="auto"/>
        <w:ind w:firstLine="708"/>
        <w:jc w:val="both"/>
        <w:rPr>
          <w:rFonts w:ascii="Arial" w:eastAsia="Times New Roman" w:hAnsi="Arial" w:cs="Arial"/>
          <w:color w:val="333333"/>
          <w:sz w:val="19"/>
          <w:szCs w:val="19"/>
          <w:lang w:eastAsia="es-CO"/>
        </w:rPr>
      </w:pPr>
      <w:r w:rsidRPr="00344D98">
        <w:rPr>
          <w:rFonts w:ascii="Arial" w:eastAsia="Times New Roman" w:hAnsi="Arial" w:cs="Arial"/>
          <w:color w:val="333333"/>
          <w:sz w:val="19"/>
          <w:szCs w:val="19"/>
          <w:lang w:eastAsia="es-CO"/>
        </w:rPr>
        <w:t>12.3. La obligación de hacer efectivas las cláusulas excepcionales, en caso de haberlas pactado en los contratos, cuando haya lugar a ello, dentro del plazo del contrato.</w:t>
      </w:r>
    </w:p>
    <w:p w14:paraId="5C55E90B" w14:textId="77777777" w:rsidR="00B56354" w:rsidRPr="00344D98" w:rsidRDefault="00B56354" w:rsidP="00B56354">
      <w:pPr>
        <w:shd w:val="clear" w:color="auto" w:fill="FFFFFF"/>
        <w:spacing w:after="120" w:line="240" w:lineRule="auto"/>
        <w:ind w:firstLine="708"/>
        <w:jc w:val="both"/>
        <w:rPr>
          <w:rFonts w:ascii="Arial" w:eastAsia="Times New Roman" w:hAnsi="Arial" w:cs="Arial"/>
          <w:color w:val="333333"/>
          <w:sz w:val="19"/>
          <w:szCs w:val="19"/>
          <w:lang w:eastAsia="es-CO"/>
        </w:rPr>
      </w:pPr>
      <w:r w:rsidRPr="00344D98">
        <w:rPr>
          <w:rFonts w:ascii="Arial" w:eastAsia="Times New Roman" w:hAnsi="Arial" w:cs="Arial"/>
          <w:color w:val="333333"/>
          <w:sz w:val="19"/>
          <w:szCs w:val="19"/>
          <w:lang w:eastAsia="es-CO"/>
        </w:rPr>
        <w:t>12.4. La necesidad de suscribir las actas de inicio del contrato, así como las prórrogas y adiciones si las hay, y las de suspensión del contrato en caso de presentarse dicha situación.</w:t>
      </w:r>
    </w:p>
    <w:p w14:paraId="5D6FED1F" w14:textId="031B025E" w:rsidR="00B56354" w:rsidRPr="00344D98" w:rsidRDefault="00B56354" w:rsidP="00F83F91">
      <w:pPr>
        <w:shd w:val="clear" w:color="auto" w:fill="FFFFFF"/>
        <w:spacing w:after="120" w:line="240" w:lineRule="auto"/>
        <w:ind w:firstLine="708"/>
        <w:jc w:val="both"/>
        <w:rPr>
          <w:rFonts w:ascii="Arial" w:hAnsi="Arial" w:cs="Arial"/>
          <w:sz w:val="19"/>
          <w:szCs w:val="19"/>
        </w:rPr>
      </w:pPr>
      <w:r w:rsidRPr="00344D98">
        <w:rPr>
          <w:rFonts w:ascii="Arial" w:eastAsia="Times New Roman" w:hAnsi="Arial" w:cs="Arial"/>
          <w:color w:val="333333"/>
          <w:sz w:val="19"/>
          <w:szCs w:val="19"/>
          <w:lang w:eastAsia="es-CO"/>
        </w:rPr>
        <w:t>12.5. Las demás disposiciones por medio de las cuales se desarrolle la dirección general del contrato con el fin de garantizar su ejecución y las medidas para evitar su incumplimiento.</w:t>
      </w:r>
    </w:p>
  </w:footnote>
  <w:footnote w:id="18">
    <w:p w14:paraId="715A01EE" w14:textId="4B0F0307" w:rsidR="00F83F91" w:rsidRPr="00344D98" w:rsidRDefault="00F83F91" w:rsidP="002D0E15">
      <w:pPr>
        <w:pStyle w:val="Textonotapie"/>
        <w:ind w:firstLine="708"/>
        <w:jc w:val="both"/>
        <w:rPr>
          <w:rFonts w:ascii="Arial" w:hAnsi="Arial" w:cs="Arial"/>
          <w:sz w:val="19"/>
          <w:szCs w:val="19"/>
          <w:lang w:val="es-CO"/>
        </w:rPr>
      </w:pPr>
      <w:r w:rsidRPr="00344D98">
        <w:rPr>
          <w:rStyle w:val="Refdenotaalpie"/>
          <w:rFonts w:ascii="Arial" w:hAnsi="Arial" w:cs="Arial"/>
          <w:sz w:val="19"/>
          <w:szCs w:val="19"/>
        </w:rPr>
        <w:footnoteRef/>
      </w:r>
      <w:r w:rsidRPr="00344D98">
        <w:rPr>
          <w:rFonts w:ascii="Arial" w:hAnsi="Arial" w:cs="Arial"/>
          <w:sz w:val="19"/>
          <w:szCs w:val="19"/>
        </w:rPr>
        <w:t xml:space="preserve"> </w:t>
      </w:r>
      <w:r w:rsidRPr="00344D98">
        <w:rPr>
          <w:rFonts w:ascii="Arial" w:hAnsi="Arial" w:cs="Arial"/>
          <w:sz w:val="19"/>
          <w:szCs w:val="19"/>
          <w:lang w:val="es-CO" w:eastAsia="es-CO"/>
        </w:rPr>
        <w:t xml:space="preserve">Artículo 14. Publicación. Las Empresas Sociales del Estado están obligadas a publicar oportunamente su actividad contractual en el </w:t>
      </w:r>
      <w:proofErr w:type="spellStart"/>
      <w:r w:rsidRPr="00344D98">
        <w:rPr>
          <w:rFonts w:ascii="Arial" w:hAnsi="Arial" w:cs="Arial"/>
          <w:sz w:val="19"/>
          <w:szCs w:val="19"/>
          <w:lang w:val="es-CO" w:eastAsia="es-CO"/>
        </w:rPr>
        <w:t>Secop</w:t>
      </w:r>
      <w:proofErr w:type="spellEnd"/>
      <w:r w:rsidRPr="00344D98">
        <w:rPr>
          <w:rFonts w:ascii="Arial" w:hAnsi="Arial" w:cs="Arial"/>
          <w:sz w:val="19"/>
          <w:szCs w:val="19"/>
          <w:lang w:val="es-CO" w:eastAsia="es-CO"/>
        </w:rPr>
        <w:t>.</w:t>
      </w:r>
    </w:p>
  </w:footnote>
  <w:footnote w:id="19">
    <w:p w14:paraId="5244C698" w14:textId="77777777" w:rsidR="00F40A5B" w:rsidRPr="00344D98" w:rsidRDefault="00F40A5B" w:rsidP="00F40A5B">
      <w:pPr>
        <w:pStyle w:val="Textonotapie"/>
        <w:ind w:firstLine="709"/>
        <w:jc w:val="both"/>
        <w:rPr>
          <w:rFonts w:ascii="Arial" w:hAnsi="Arial" w:cs="Arial"/>
          <w:sz w:val="19"/>
          <w:szCs w:val="19"/>
          <w:lang w:val="es-ES"/>
        </w:rPr>
      </w:pPr>
      <w:r w:rsidRPr="00344D98">
        <w:rPr>
          <w:rStyle w:val="Refdenotaalpie"/>
          <w:rFonts w:ascii="Arial" w:hAnsi="Arial" w:cs="Arial"/>
          <w:sz w:val="19"/>
          <w:szCs w:val="19"/>
        </w:rPr>
        <w:footnoteRef/>
      </w:r>
      <w:r w:rsidRPr="00344D98">
        <w:rPr>
          <w:rFonts w:ascii="Arial" w:hAnsi="Arial" w:cs="Arial"/>
          <w:sz w:val="19"/>
          <w:szCs w:val="19"/>
        </w:rPr>
        <w:t xml:space="preserve"> </w:t>
      </w:r>
      <w:r w:rsidRPr="00344D98">
        <w:rPr>
          <w:rFonts w:ascii="Arial" w:hAnsi="Arial" w:cs="Arial"/>
          <w:sz w:val="19"/>
          <w:szCs w:val="19"/>
          <w:lang w:val="es-ES"/>
        </w:rPr>
        <w:t>BOBBIO, Norberto. Democracia y secreto. México: Fondo de Cultura Económica, 2013. p. 27.</w:t>
      </w:r>
    </w:p>
  </w:footnote>
  <w:footnote w:id="20">
    <w:p w14:paraId="33839E7E" w14:textId="77777777" w:rsidR="00F40A5B" w:rsidRPr="00344D98" w:rsidRDefault="00F40A5B" w:rsidP="00F40A5B">
      <w:pPr>
        <w:pStyle w:val="Textonotapie"/>
        <w:ind w:firstLine="709"/>
        <w:jc w:val="both"/>
        <w:rPr>
          <w:rFonts w:ascii="Arial" w:hAnsi="Arial" w:cs="Arial"/>
          <w:color w:val="000000" w:themeColor="text1"/>
          <w:sz w:val="19"/>
          <w:szCs w:val="19"/>
        </w:rPr>
      </w:pPr>
    </w:p>
    <w:p w14:paraId="5B64297B" w14:textId="77777777" w:rsidR="00F40A5B" w:rsidRPr="00344D98" w:rsidRDefault="00F40A5B" w:rsidP="00F40A5B">
      <w:pPr>
        <w:pStyle w:val="Textonotapie"/>
        <w:ind w:firstLine="709"/>
        <w:jc w:val="both"/>
        <w:rPr>
          <w:rFonts w:ascii="Arial" w:hAnsi="Arial" w:cs="Arial"/>
          <w:color w:val="000000" w:themeColor="text1"/>
          <w:sz w:val="19"/>
          <w:szCs w:val="19"/>
        </w:rPr>
      </w:pPr>
      <w:r w:rsidRPr="00344D98">
        <w:rPr>
          <w:rStyle w:val="Refdenotaalpie"/>
          <w:rFonts w:ascii="Arial" w:hAnsi="Arial" w:cs="Arial"/>
          <w:color w:val="000000" w:themeColor="text1"/>
          <w:sz w:val="19"/>
          <w:szCs w:val="19"/>
        </w:rPr>
        <w:footnoteRef/>
      </w:r>
      <w:r w:rsidRPr="00344D98">
        <w:rPr>
          <w:rFonts w:ascii="Arial" w:hAnsi="Arial" w:cs="Arial"/>
          <w:color w:val="000000" w:themeColor="text1"/>
          <w:sz w:val="19"/>
          <w:szCs w:val="19"/>
        </w:rPr>
        <w:t xml:space="preserve"> Corte Constitucional. Sentencia C- 341 del 4 de junio de 2014. M. P. Mauricio González Cuervo.</w:t>
      </w:r>
    </w:p>
    <w:p w14:paraId="2C982821" w14:textId="77777777" w:rsidR="00F40A5B" w:rsidRPr="00344D98" w:rsidRDefault="00F40A5B" w:rsidP="00F40A5B">
      <w:pPr>
        <w:pStyle w:val="Textonotapie"/>
        <w:ind w:firstLine="709"/>
        <w:jc w:val="both"/>
        <w:rPr>
          <w:rFonts w:ascii="Arial" w:hAnsi="Arial" w:cs="Arial"/>
          <w:color w:val="000000" w:themeColor="text1"/>
          <w:sz w:val="19"/>
          <w:szCs w:val="19"/>
        </w:rPr>
      </w:pPr>
    </w:p>
  </w:footnote>
  <w:footnote w:id="21">
    <w:p w14:paraId="644848A9" w14:textId="77777777" w:rsidR="00F40A5B" w:rsidRPr="00344D98" w:rsidRDefault="00F40A5B" w:rsidP="00F40A5B">
      <w:pPr>
        <w:pStyle w:val="Textonotapie"/>
        <w:ind w:firstLine="709"/>
        <w:jc w:val="both"/>
        <w:rPr>
          <w:rFonts w:ascii="Arial" w:hAnsi="Arial" w:cs="Arial"/>
          <w:color w:val="000000" w:themeColor="text1"/>
          <w:sz w:val="19"/>
          <w:szCs w:val="19"/>
        </w:rPr>
      </w:pPr>
      <w:r w:rsidRPr="00344D98">
        <w:rPr>
          <w:rStyle w:val="Refdenotaalpie"/>
          <w:rFonts w:ascii="Arial" w:hAnsi="Arial" w:cs="Arial"/>
          <w:color w:val="000000" w:themeColor="text1"/>
          <w:sz w:val="19"/>
          <w:szCs w:val="19"/>
        </w:rPr>
        <w:footnoteRef/>
      </w:r>
      <w:r w:rsidRPr="00344D98">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41870F5" w14:textId="77777777" w:rsidR="00F40A5B" w:rsidRPr="00344D98" w:rsidRDefault="00F40A5B" w:rsidP="00F40A5B">
      <w:pPr>
        <w:pStyle w:val="Textonotapie"/>
        <w:ind w:firstLine="709"/>
        <w:jc w:val="both"/>
        <w:rPr>
          <w:rFonts w:ascii="Arial" w:hAnsi="Arial" w:cs="Arial"/>
          <w:color w:val="000000" w:themeColor="text1"/>
          <w:sz w:val="19"/>
          <w:szCs w:val="19"/>
        </w:rPr>
      </w:pPr>
      <w:proofErr w:type="gramStart"/>
      <w:r w:rsidRPr="00344D98">
        <w:rPr>
          <w:rFonts w:ascii="Arial" w:hAnsi="Arial" w:cs="Arial"/>
          <w:color w:val="000000" w:themeColor="text1"/>
          <w:sz w:val="19"/>
          <w:szCs w:val="19"/>
        </w:rPr>
        <w:t>»Lo</w:t>
      </w:r>
      <w:proofErr w:type="gramEnd"/>
      <w:r w:rsidRPr="00344D98">
        <w:rPr>
          <w:rFonts w:ascii="Arial" w:hAnsi="Arial" w:cs="Arial"/>
          <w:color w:val="000000" w:themeColor="text1"/>
          <w:sz w:val="19"/>
          <w:szCs w:val="19"/>
        </w:rPr>
        <w:t xml:space="preserve"> anterior, sin perjuicio de las publicaciones previstas en el numeral 3 del artículo 30 de la Ley 80 de 1993.</w:t>
      </w:r>
    </w:p>
    <w:p w14:paraId="78B2409D" w14:textId="77777777" w:rsidR="00F40A5B" w:rsidRPr="00344D98" w:rsidRDefault="00F40A5B" w:rsidP="00F40A5B">
      <w:pPr>
        <w:pStyle w:val="Textonotapie"/>
        <w:ind w:firstLine="709"/>
        <w:jc w:val="both"/>
        <w:rPr>
          <w:rFonts w:ascii="Arial" w:hAnsi="Arial" w:cs="Arial"/>
          <w:color w:val="000000" w:themeColor="text1"/>
          <w:sz w:val="19"/>
          <w:szCs w:val="19"/>
        </w:rPr>
      </w:pPr>
      <w:proofErr w:type="gramStart"/>
      <w:r w:rsidRPr="00344D98">
        <w:rPr>
          <w:rFonts w:ascii="Arial" w:hAnsi="Arial" w:cs="Arial"/>
          <w:color w:val="000000" w:themeColor="text1"/>
          <w:sz w:val="19"/>
          <w:szCs w:val="19"/>
        </w:rPr>
        <w:t>»Con</w:t>
      </w:r>
      <w:proofErr w:type="gramEnd"/>
      <w:r w:rsidRPr="00344D98">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w:t>
      </w:r>
      <w:proofErr w:type="spellStart"/>
      <w:r w:rsidRPr="00344D98">
        <w:rPr>
          <w:rFonts w:ascii="Arial" w:hAnsi="Arial" w:cs="Arial"/>
          <w:color w:val="000000" w:themeColor="text1"/>
          <w:sz w:val="19"/>
          <w:szCs w:val="19"/>
        </w:rPr>
        <w:t>Secop</w:t>
      </w:r>
      <w:proofErr w:type="spellEnd"/>
      <w:r w:rsidRPr="00344D98">
        <w:rPr>
          <w:rFonts w:ascii="Arial" w:hAnsi="Arial" w:cs="Arial"/>
          <w:color w:val="000000" w:themeColor="text1"/>
          <w:sz w:val="19"/>
          <w:szCs w:val="19"/>
        </w:rPr>
        <w:t xml:space="preserve">, el cual: </w:t>
      </w:r>
    </w:p>
    <w:p w14:paraId="6965D087" w14:textId="77777777" w:rsidR="00F40A5B" w:rsidRPr="00344D98" w:rsidRDefault="00F40A5B" w:rsidP="00F40A5B">
      <w:pPr>
        <w:pStyle w:val="Textonotapie"/>
        <w:ind w:firstLine="709"/>
        <w:jc w:val="both"/>
        <w:rPr>
          <w:rFonts w:ascii="Arial" w:hAnsi="Arial" w:cs="Arial"/>
          <w:color w:val="000000" w:themeColor="text1"/>
          <w:sz w:val="19"/>
          <w:szCs w:val="19"/>
        </w:rPr>
      </w:pPr>
      <w:r w:rsidRPr="00344D98">
        <w:rPr>
          <w:rFonts w:ascii="Arial" w:hAnsi="Arial" w:cs="Arial"/>
          <w:color w:val="000000" w:themeColor="text1"/>
          <w:sz w:val="19"/>
          <w:szCs w:val="19"/>
        </w:rPr>
        <w:t>[…]</w:t>
      </w:r>
    </w:p>
    <w:p w14:paraId="01FDB0E0" w14:textId="77777777" w:rsidR="00F40A5B" w:rsidRPr="00344D98" w:rsidRDefault="00F40A5B" w:rsidP="00F40A5B">
      <w:pPr>
        <w:pStyle w:val="Textonotapie"/>
        <w:ind w:firstLine="709"/>
        <w:jc w:val="both"/>
        <w:rPr>
          <w:rFonts w:ascii="Arial" w:hAnsi="Arial" w:cs="Arial"/>
          <w:color w:val="000000" w:themeColor="text1"/>
          <w:sz w:val="19"/>
          <w:szCs w:val="19"/>
        </w:rPr>
      </w:pPr>
      <w:r w:rsidRPr="00344D98">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7C772F14" w14:textId="77777777" w:rsidR="00F40A5B" w:rsidRPr="00344D98" w:rsidRDefault="00F40A5B" w:rsidP="00F40A5B">
      <w:pPr>
        <w:pStyle w:val="Textonotapie"/>
        <w:ind w:firstLine="709"/>
        <w:jc w:val="both"/>
        <w:rPr>
          <w:rFonts w:ascii="Arial" w:hAnsi="Arial" w:cs="Arial"/>
          <w:color w:val="000000" w:themeColor="text1"/>
          <w:sz w:val="19"/>
          <w:szCs w:val="19"/>
          <w:lang w:val="es-CO"/>
        </w:rPr>
      </w:pPr>
    </w:p>
  </w:footnote>
  <w:footnote w:id="22">
    <w:p w14:paraId="03560AD5" w14:textId="77777777" w:rsidR="00F40A5B" w:rsidRPr="00344D98" w:rsidRDefault="00F40A5B" w:rsidP="00F40A5B">
      <w:pPr>
        <w:pStyle w:val="Textonotapie"/>
        <w:ind w:firstLine="709"/>
        <w:jc w:val="both"/>
        <w:rPr>
          <w:rFonts w:ascii="Arial" w:hAnsi="Arial" w:cs="Arial"/>
          <w:color w:val="000000" w:themeColor="text1"/>
          <w:sz w:val="19"/>
          <w:szCs w:val="19"/>
        </w:rPr>
      </w:pPr>
      <w:r w:rsidRPr="00344D98">
        <w:rPr>
          <w:rStyle w:val="Refdenotaalpie"/>
          <w:rFonts w:ascii="Arial" w:hAnsi="Arial" w:cs="Arial"/>
          <w:color w:val="000000" w:themeColor="text1"/>
          <w:sz w:val="19"/>
          <w:szCs w:val="19"/>
        </w:rPr>
        <w:footnoteRef/>
      </w:r>
      <w:r w:rsidRPr="00344D98">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6EA3B76" w14:textId="77777777" w:rsidR="00F40A5B" w:rsidRPr="00344D98" w:rsidRDefault="00F40A5B" w:rsidP="00F40A5B">
      <w:pPr>
        <w:pStyle w:val="Textonotapie"/>
        <w:ind w:firstLine="709"/>
        <w:jc w:val="both"/>
        <w:rPr>
          <w:rFonts w:ascii="Arial" w:hAnsi="Arial" w:cs="Arial"/>
          <w:color w:val="000000" w:themeColor="text1"/>
          <w:sz w:val="19"/>
          <w:szCs w:val="19"/>
          <w:lang w:val="es-CO"/>
        </w:rPr>
      </w:pPr>
    </w:p>
  </w:footnote>
  <w:footnote w:id="23">
    <w:p w14:paraId="32F7EC8B" w14:textId="77777777" w:rsidR="00F40A5B" w:rsidRPr="00344D98" w:rsidRDefault="00F40A5B" w:rsidP="00F40A5B">
      <w:pPr>
        <w:pStyle w:val="Textonotapie"/>
        <w:ind w:firstLine="709"/>
        <w:jc w:val="both"/>
        <w:rPr>
          <w:rFonts w:ascii="Arial" w:hAnsi="Arial" w:cs="Arial"/>
          <w:color w:val="000000" w:themeColor="text1"/>
          <w:sz w:val="19"/>
          <w:szCs w:val="19"/>
        </w:rPr>
      </w:pPr>
      <w:r w:rsidRPr="00344D98">
        <w:rPr>
          <w:rStyle w:val="Refdenotaalpie"/>
          <w:rFonts w:ascii="Arial" w:hAnsi="Arial" w:cs="Arial"/>
          <w:color w:val="000000" w:themeColor="text1"/>
          <w:sz w:val="19"/>
          <w:szCs w:val="19"/>
        </w:rPr>
        <w:footnoteRef/>
      </w:r>
      <w:r w:rsidRPr="00344D98">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C3A5FB1" w14:textId="77777777" w:rsidR="00F40A5B" w:rsidRPr="00344D98" w:rsidRDefault="00F40A5B" w:rsidP="00F40A5B">
      <w:pPr>
        <w:pStyle w:val="Textonotapie"/>
        <w:ind w:firstLine="709"/>
        <w:jc w:val="both"/>
        <w:rPr>
          <w:rFonts w:ascii="Arial" w:hAnsi="Arial" w:cs="Arial"/>
          <w:color w:val="000000" w:themeColor="text1"/>
          <w:sz w:val="19"/>
          <w:szCs w:val="19"/>
        </w:rPr>
      </w:pPr>
      <w:proofErr w:type="gramStart"/>
      <w:r w:rsidRPr="00344D98">
        <w:rPr>
          <w:rFonts w:ascii="Arial" w:hAnsi="Arial" w:cs="Arial"/>
          <w:color w:val="000000" w:themeColor="text1"/>
          <w:sz w:val="19"/>
          <w:szCs w:val="19"/>
        </w:rPr>
        <w:t>»a</w:t>
      </w:r>
      <w:proofErr w:type="gramEnd"/>
      <w:r w:rsidRPr="00344D98">
        <w:rPr>
          <w:rFonts w:ascii="Arial" w:hAnsi="Arial" w:cs="Arial"/>
          <w:color w:val="000000" w:themeColor="text1"/>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w:t>
      </w:r>
    </w:p>
    <w:p w14:paraId="16760948" w14:textId="77777777" w:rsidR="00F40A5B" w:rsidRPr="00344D98" w:rsidRDefault="00F40A5B" w:rsidP="00F40A5B">
      <w:pPr>
        <w:pStyle w:val="Textonotapie"/>
        <w:ind w:firstLine="709"/>
        <w:jc w:val="both"/>
        <w:rPr>
          <w:rFonts w:ascii="Arial" w:hAnsi="Arial" w:cs="Arial"/>
          <w:color w:val="000000" w:themeColor="text1"/>
          <w:sz w:val="19"/>
          <w:szCs w:val="19"/>
          <w:lang w:val="es-CO"/>
        </w:rPr>
      </w:pPr>
    </w:p>
  </w:footnote>
  <w:footnote w:id="24">
    <w:p w14:paraId="494ECBEC" w14:textId="77777777" w:rsidR="00F40A5B" w:rsidRPr="00344D98" w:rsidRDefault="00F40A5B" w:rsidP="00F40A5B">
      <w:pPr>
        <w:pStyle w:val="Textonotapie"/>
        <w:ind w:firstLine="709"/>
        <w:jc w:val="both"/>
        <w:rPr>
          <w:rFonts w:ascii="Arial" w:hAnsi="Arial" w:cs="Arial"/>
          <w:color w:val="000000" w:themeColor="text1"/>
          <w:sz w:val="19"/>
          <w:szCs w:val="19"/>
        </w:rPr>
      </w:pPr>
      <w:r w:rsidRPr="00344D98">
        <w:rPr>
          <w:rFonts w:ascii="Arial" w:eastAsia="Times New Roman" w:hAnsi="Arial" w:cs="Arial"/>
          <w:color w:val="000000" w:themeColor="text1"/>
          <w:sz w:val="19"/>
          <w:szCs w:val="19"/>
          <w:vertAlign w:val="superscript"/>
          <w:lang w:val="es-ES" w:eastAsia="es-ES"/>
        </w:rPr>
        <w:footnoteRef/>
      </w:r>
      <w:r w:rsidRPr="00344D98">
        <w:rPr>
          <w:rFonts w:ascii="Arial" w:eastAsia="Times New Roman" w:hAnsi="Arial" w:cs="Arial"/>
          <w:color w:val="000000" w:themeColor="text1"/>
          <w:sz w:val="19"/>
          <w:szCs w:val="19"/>
          <w:vertAlign w:val="superscript"/>
          <w:lang w:val="es-ES" w:eastAsia="es-ES"/>
        </w:rPr>
        <w:t xml:space="preserve"> </w:t>
      </w:r>
      <w:r w:rsidRPr="00344D98">
        <w:rPr>
          <w:rFonts w:ascii="Arial" w:eastAsia="Times New Roman" w:hAnsi="Arial" w:cs="Arial"/>
          <w:color w:val="000000" w:themeColor="text1"/>
          <w:sz w:val="19"/>
          <w:szCs w:val="19"/>
          <w:lang w:val="es-ES" w:eastAsia="es-ES"/>
        </w:rPr>
        <w:t>«</w:t>
      </w:r>
      <w:r w:rsidRPr="00344D98">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EF2027C" w14:textId="77777777" w:rsidR="00F40A5B" w:rsidRPr="00344D98" w:rsidRDefault="00F40A5B" w:rsidP="00F40A5B">
      <w:pPr>
        <w:pStyle w:val="Textonotapie"/>
        <w:ind w:firstLine="709"/>
        <w:jc w:val="both"/>
        <w:rPr>
          <w:rFonts w:ascii="Arial" w:eastAsia="Times New Roman" w:hAnsi="Arial" w:cs="Arial"/>
          <w:color w:val="000000" w:themeColor="text1"/>
          <w:sz w:val="19"/>
          <w:szCs w:val="19"/>
          <w:lang w:val="es-ES" w:eastAsia="es-ES"/>
        </w:rPr>
      </w:pPr>
      <w:r w:rsidRPr="00344D98">
        <w:rPr>
          <w:rFonts w:ascii="Arial" w:hAnsi="Arial" w:cs="Arial"/>
          <w:color w:val="000000" w:themeColor="text1"/>
          <w:sz w:val="19"/>
          <w:szCs w:val="19"/>
        </w:rPr>
        <w:t>[…].</w:t>
      </w:r>
    </w:p>
    <w:p w14:paraId="55564283" w14:textId="77777777" w:rsidR="00F40A5B" w:rsidRPr="00344D98" w:rsidRDefault="00F40A5B" w:rsidP="00F40A5B">
      <w:pPr>
        <w:pStyle w:val="Textonotapie"/>
        <w:ind w:firstLine="709"/>
        <w:jc w:val="both"/>
        <w:rPr>
          <w:rFonts w:ascii="Arial" w:eastAsia="Times New Roman" w:hAnsi="Arial" w:cs="Arial"/>
          <w:color w:val="000000" w:themeColor="text1"/>
          <w:sz w:val="19"/>
          <w:szCs w:val="19"/>
          <w:lang w:val="es-ES" w:eastAsia="es-ES"/>
        </w:rPr>
      </w:pPr>
      <w:r w:rsidRPr="00344D98">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694271FB" w14:textId="77777777" w:rsidR="00F40A5B" w:rsidRPr="00344D98" w:rsidRDefault="00F40A5B" w:rsidP="00F40A5B">
      <w:pPr>
        <w:pStyle w:val="Textonotapie"/>
        <w:ind w:firstLine="709"/>
        <w:jc w:val="both"/>
        <w:rPr>
          <w:rFonts w:ascii="Arial" w:eastAsia="Times New Roman" w:hAnsi="Arial" w:cs="Arial"/>
          <w:color w:val="000000" w:themeColor="text1"/>
          <w:sz w:val="19"/>
          <w:szCs w:val="19"/>
          <w:lang w:val="es-ES" w:eastAsia="es-ES"/>
        </w:rPr>
      </w:pPr>
    </w:p>
  </w:footnote>
  <w:footnote w:id="25">
    <w:p w14:paraId="351B9495" w14:textId="77777777" w:rsidR="00F40A5B" w:rsidRPr="00344D98" w:rsidRDefault="00F40A5B" w:rsidP="00F40A5B">
      <w:pPr>
        <w:pStyle w:val="Textonotapie"/>
        <w:ind w:firstLine="709"/>
        <w:jc w:val="both"/>
        <w:rPr>
          <w:rFonts w:ascii="Arial" w:hAnsi="Arial" w:cs="Arial"/>
          <w:color w:val="000000" w:themeColor="text1"/>
          <w:sz w:val="19"/>
          <w:szCs w:val="19"/>
        </w:rPr>
      </w:pPr>
      <w:r w:rsidRPr="00344D98">
        <w:rPr>
          <w:rStyle w:val="Refdenotaalpie"/>
          <w:rFonts w:ascii="Arial" w:hAnsi="Arial" w:cs="Arial"/>
          <w:color w:val="000000" w:themeColor="text1"/>
          <w:sz w:val="19"/>
          <w:szCs w:val="19"/>
        </w:rPr>
        <w:footnoteRef/>
      </w:r>
      <w:r w:rsidRPr="00344D98">
        <w:rPr>
          <w:rFonts w:ascii="Arial" w:hAnsi="Arial" w:cs="Arial"/>
          <w:color w:val="000000" w:themeColor="text1"/>
          <w:sz w:val="19"/>
          <w:szCs w:val="19"/>
        </w:rPr>
        <w:t xml:space="preserve"> C</w:t>
      </w:r>
      <w:proofErr w:type="spellStart"/>
      <w:r w:rsidRPr="00344D98">
        <w:rPr>
          <w:rFonts w:ascii="Arial" w:eastAsia="Times New Roman" w:hAnsi="Arial" w:cs="Arial"/>
          <w:color w:val="000000" w:themeColor="text1"/>
          <w:sz w:val="19"/>
          <w:szCs w:val="19"/>
          <w:lang w:val="es-ES" w:eastAsia="es-ES"/>
        </w:rPr>
        <w:t>orte</w:t>
      </w:r>
      <w:proofErr w:type="spellEnd"/>
      <w:r w:rsidRPr="00344D98">
        <w:rPr>
          <w:rFonts w:ascii="Arial" w:eastAsia="Times New Roman" w:hAnsi="Arial" w:cs="Arial"/>
          <w:color w:val="000000" w:themeColor="text1"/>
          <w:sz w:val="19"/>
          <w:szCs w:val="19"/>
          <w:lang w:val="es-ES" w:eastAsia="es-ES"/>
        </w:rPr>
        <w:t xml:space="preserve"> Constitucional. Sentencia C‒274 de 9 de mayo de 2013. M.P. María Victoria Calle Correa. </w:t>
      </w:r>
    </w:p>
    <w:p w14:paraId="7E1FEF44" w14:textId="77777777" w:rsidR="00F40A5B" w:rsidRPr="00344D98" w:rsidRDefault="00F40A5B" w:rsidP="00F40A5B">
      <w:pPr>
        <w:pStyle w:val="Textonotapie"/>
        <w:ind w:firstLine="709"/>
        <w:jc w:val="both"/>
        <w:rPr>
          <w:rFonts w:ascii="Arial" w:hAnsi="Arial" w:cs="Arial"/>
          <w:color w:val="000000" w:themeColor="text1"/>
          <w:sz w:val="19"/>
          <w:szCs w:val="19"/>
          <w:lang w:val="es-CO"/>
        </w:rPr>
      </w:pPr>
    </w:p>
  </w:footnote>
  <w:footnote w:id="26">
    <w:p w14:paraId="2A2B0D6C" w14:textId="77777777" w:rsidR="00F40A5B" w:rsidRPr="00344D98" w:rsidRDefault="00F40A5B" w:rsidP="00F40A5B">
      <w:pPr>
        <w:pStyle w:val="Textonotapie"/>
        <w:ind w:firstLine="709"/>
        <w:jc w:val="both"/>
        <w:rPr>
          <w:rFonts w:ascii="Arial" w:hAnsi="Arial" w:cs="Arial"/>
          <w:color w:val="000000" w:themeColor="text1"/>
          <w:sz w:val="19"/>
          <w:szCs w:val="19"/>
        </w:rPr>
      </w:pPr>
      <w:r w:rsidRPr="00344D98">
        <w:rPr>
          <w:rStyle w:val="Refdenotaalpie"/>
          <w:rFonts w:ascii="Arial" w:hAnsi="Arial" w:cs="Arial"/>
          <w:color w:val="000000" w:themeColor="text1"/>
          <w:sz w:val="19"/>
          <w:szCs w:val="19"/>
        </w:rPr>
        <w:footnoteRef/>
      </w:r>
      <w:r w:rsidRPr="00344D98">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50AEBCAE" w14:textId="77777777" w:rsidR="00F40A5B" w:rsidRPr="00344D98" w:rsidRDefault="00F40A5B" w:rsidP="00F40A5B">
      <w:pPr>
        <w:pStyle w:val="Textonotapie"/>
        <w:ind w:firstLine="709"/>
        <w:jc w:val="both"/>
        <w:rPr>
          <w:rFonts w:ascii="Arial" w:hAnsi="Arial" w:cs="Arial"/>
          <w:color w:val="000000" w:themeColor="text1"/>
          <w:sz w:val="19"/>
          <w:szCs w:val="19"/>
          <w:lang w:val="es-CO"/>
        </w:rPr>
      </w:pPr>
    </w:p>
  </w:footnote>
  <w:footnote w:id="27">
    <w:p w14:paraId="5A892DE2" w14:textId="77777777" w:rsidR="00F40A5B" w:rsidRPr="00344D98" w:rsidRDefault="00F40A5B" w:rsidP="00F40A5B">
      <w:pPr>
        <w:pStyle w:val="Textonotapie"/>
        <w:ind w:firstLine="709"/>
        <w:jc w:val="both"/>
        <w:rPr>
          <w:rFonts w:ascii="Arial" w:hAnsi="Arial" w:cs="Arial"/>
          <w:sz w:val="19"/>
          <w:szCs w:val="19"/>
          <w:lang w:val="es-ES"/>
        </w:rPr>
      </w:pPr>
      <w:r w:rsidRPr="00344D98">
        <w:rPr>
          <w:rStyle w:val="Refdenotaalpie"/>
          <w:rFonts w:ascii="Arial" w:hAnsi="Arial" w:cs="Arial"/>
          <w:sz w:val="19"/>
          <w:szCs w:val="19"/>
        </w:rPr>
        <w:footnoteRef/>
      </w:r>
      <w:r w:rsidRPr="00344D98">
        <w:rPr>
          <w:rFonts w:ascii="Arial" w:hAnsi="Arial" w:cs="Arial"/>
          <w:sz w:val="19"/>
          <w:szCs w:val="19"/>
        </w:rPr>
        <w:t xml:space="preserve"> </w:t>
      </w:r>
      <w:r w:rsidRPr="00344D98">
        <w:rPr>
          <w:rFonts w:ascii="Arial" w:hAnsi="Arial" w:cs="Arial"/>
          <w:color w:val="000000" w:themeColor="text1"/>
          <w:sz w:val="19"/>
          <w:szCs w:val="19"/>
          <w:lang w:val="es-ES"/>
        </w:rPr>
        <w:t>Consejero Ponente: Jaime Orlando Santofimio Gamboa.</w:t>
      </w:r>
    </w:p>
  </w:footnote>
  <w:footnote w:id="28">
    <w:p w14:paraId="5BB22CAA" w14:textId="77777777" w:rsidR="00F40A5B" w:rsidRPr="00344D98" w:rsidRDefault="00F40A5B" w:rsidP="00F40A5B">
      <w:pPr>
        <w:pStyle w:val="Textonotapie"/>
        <w:ind w:firstLine="709"/>
        <w:jc w:val="both"/>
        <w:rPr>
          <w:rFonts w:ascii="Arial" w:hAnsi="Arial" w:cs="Arial"/>
          <w:color w:val="000000" w:themeColor="text1"/>
          <w:sz w:val="19"/>
          <w:szCs w:val="19"/>
        </w:rPr>
      </w:pPr>
    </w:p>
    <w:p w14:paraId="5D684F5F" w14:textId="77777777" w:rsidR="00F40A5B" w:rsidRPr="00344D98" w:rsidRDefault="00F40A5B" w:rsidP="00F40A5B">
      <w:pPr>
        <w:pStyle w:val="Textonotapie"/>
        <w:ind w:firstLine="709"/>
        <w:jc w:val="both"/>
        <w:rPr>
          <w:rFonts w:ascii="Arial" w:hAnsi="Arial" w:cs="Arial"/>
          <w:color w:val="000000" w:themeColor="text1"/>
          <w:sz w:val="19"/>
          <w:szCs w:val="19"/>
        </w:rPr>
      </w:pPr>
      <w:r w:rsidRPr="00344D98">
        <w:rPr>
          <w:rStyle w:val="Refdenotaalpie"/>
          <w:rFonts w:ascii="Arial" w:hAnsi="Arial" w:cs="Arial"/>
          <w:color w:val="000000" w:themeColor="text1"/>
          <w:sz w:val="19"/>
          <w:szCs w:val="19"/>
        </w:rPr>
        <w:footnoteRef/>
      </w:r>
      <w:r w:rsidRPr="00344D98">
        <w:rPr>
          <w:rFonts w:ascii="Arial" w:hAnsi="Arial" w:cs="Arial"/>
          <w:color w:val="000000" w:themeColor="text1"/>
          <w:sz w:val="19"/>
          <w:szCs w:val="19"/>
        </w:rPr>
        <w:t xml:space="preserve"> Consejo de Estado. Sección Tercera. Subsección C. Auto del 14 de agosto de 2017. </w:t>
      </w:r>
      <w:proofErr w:type="spellStart"/>
      <w:r w:rsidRPr="00344D98">
        <w:rPr>
          <w:rFonts w:ascii="Arial" w:hAnsi="Arial" w:cs="Arial"/>
          <w:color w:val="000000" w:themeColor="text1"/>
          <w:sz w:val="19"/>
          <w:szCs w:val="19"/>
        </w:rPr>
        <w:t>Exp</w:t>
      </w:r>
      <w:proofErr w:type="spellEnd"/>
      <w:r w:rsidRPr="00344D98">
        <w:rPr>
          <w:rFonts w:ascii="Arial" w:hAnsi="Arial" w:cs="Arial"/>
          <w:color w:val="000000" w:themeColor="text1"/>
          <w:sz w:val="19"/>
          <w:szCs w:val="19"/>
        </w:rPr>
        <w:t xml:space="preserve">. 58.820. C.P. Jaime Orlando Santofimio Gamboa. </w:t>
      </w:r>
    </w:p>
    <w:p w14:paraId="05B9D2A5" w14:textId="77777777" w:rsidR="00F40A5B" w:rsidRPr="00344D98" w:rsidRDefault="00F40A5B" w:rsidP="00F40A5B">
      <w:pPr>
        <w:pStyle w:val="Textonotapie"/>
        <w:ind w:firstLine="709"/>
        <w:jc w:val="both"/>
        <w:rPr>
          <w:rFonts w:ascii="Arial" w:hAnsi="Arial" w:cs="Arial"/>
          <w:color w:val="000000" w:themeColor="text1"/>
          <w:sz w:val="19"/>
          <w:szCs w:val="19"/>
          <w:lang w:val="es-CO"/>
        </w:rPr>
      </w:pPr>
    </w:p>
  </w:footnote>
  <w:footnote w:id="29">
    <w:p w14:paraId="44D2C355" w14:textId="77777777" w:rsidR="00F40A5B" w:rsidRPr="00344D98" w:rsidRDefault="00F40A5B" w:rsidP="00F40A5B">
      <w:pPr>
        <w:pStyle w:val="Textonotapie"/>
        <w:ind w:firstLine="709"/>
        <w:jc w:val="both"/>
        <w:rPr>
          <w:rFonts w:ascii="Arial" w:hAnsi="Arial" w:cs="Arial"/>
          <w:sz w:val="19"/>
          <w:szCs w:val="19"/>
        </w:rPr>
      </w:pPr>
      <w:r w:rsidRPr="00344D98">
        <w:rPr>
          <w:rStyle w:val="Refdenotaalpie"/>
          <w:rFonts w:ascii="Arial" w:hAnsi="Arial" w:cs="Arial"/>
          <w:sz w:val="19"/>
          <w:szCs w:val="19"/>
        </w:rPr>
        <w:footnoteRef/>
      </w:r>
      <w:r w:rsidRPr="00344D98">
        <w:rPr>
          <w:rFonts w:ascii="Arial" w:hAnsi="Arial" w:cs="Arial"/>
          <w:sz w:val="19"/>
          <w:szCs w:val="19"/>
        </w:rPr>
        <w:t xml:space="preserve"> </w:t>
      </w:r>
      <w:proofErr w:type="spellStart"/>
      <w:r w:rsidRPr="00344D98">
        <w:rPr>
          <w:rFonts w:ascii="Arial" w:hAnsi="Arial" w:cs="Arial"/>
          <w:sz w:val="19"/>
          <w:szCs w:val="19"/>
        </w:rPr>
        <w:t>Ibíd</w:t>
      </w:r>
      <w:proofErr w:type="spellEnd"/>
      <w:r w:rsidRPr="00344D98">
        <w:rPr>
          <w:rFonts w:ascii="Arial" w:hAnsi="Arial" w:cs="Arial"/>
          <w:sz w:val="19"/>
          <w:szCs w:val="19"/>
        </w:rPr>
        <w:t xml:space="preserve">. </w:t>
      </w:r>
    </w:p>
  </w:footnote>
  <w:footnote w:id="30">
    <w:p w14:paraId="07485557" w14:textId="77777777" w:rsidR="00BE502D" w:rsidRPr="00344D98" w:rsidRDefault="00BE502D" w:rsidP="00BE502D">
      <w:pPr>
        <w:pStyle w:val="Textonotapie"/>
        <w:spacing w:line="276" w:lineRule="auto"/>
        <w:ind w:firstLine="709"/>
        <w:jc w:val="both"/>
        <w:rPr>
          <w:rFonts w:ascii="Arial" w:hAnsi="Arial" w:cs="Arial"/>
          <w:sz w:val="19"/>
          <w:szCs w:val="19"/>
        </w:rPr>
      </w:pPr>
      <w:r w:rsidRPr="00344D98">
        <w:rPr>
          <w:rStyle w:val="Refdenotaalpie"/>
          <w:rFonts w:ascii="Arial" w:hAnsi="Arial" w:cs="Arial"/>
          <w:sz w:val="19"/>
          <w:szCs w:val="19"/>
        </w:rPr>
        <w:footnoteRef/>
      </w:r>
      <w:r w:rsidRPr="00344D98">
        <w:rPr>
          <w:rFonts w:ascii="Arial" w:hAnsi="Arial" w:cs="Arial"/>
          <w:sz w:val="19"/>
          <w:szCs w:val="19"/>
        </w:rPr>
        <w:t xml:space="preserve"> Al respecto consultar el concepto unificado CU-367 del 23 de julio de 2020. Radicado de salida No. 2202013000006561. Este concepto, al igual que los demás referidos en el presente documento, puede ser consultado en el portal de relatoría de la Agencia disponible en: </w:t>
      </w:r>
      <w:hyperlink r:id="rId6" w:history="1">
        <w:r w:rsidRPr="00344D98">
          <w:rPr>
            <w:rStyle w:val="Hipervnculo"/>
            <w:rFonts w:ascii="Arial" w:hAnsi="Arial" w:cs="Arial"/>
            <w:sz w:val="19"/>
            <w:szCs w:val="19"/>
          </w:rPr>
          <w:t>https://relatoria.colombiacompra.gov.co/busqueda/conceptos</w:t>
        </w:r>
      </w:hyperlink>
    </w:p>
    <w:p w14:paraId="7CFEA4F9" w14:textId="77777777" w:rsidR="00BE502D" w:rsidRPr="00344D98" w:rsidRDefault="00BE502D" w:rsidP="00BE502D">
      <w:pPr>
        <w:pStyle w:val="Textonotapie"/>
        <w:spacing w:line="276" w:lineRule="auto"/>
        <w:ind w:firstLine="709"/>
        <w:rPr>
          <w:rFonts w:ascii="Arial" w:hAnsi="Arial" w:cs="Arial"/>
          <w:sz w:val="19"/>
          <w:szCs w:val="19"/>
        </w:rPr>
      </w:pPr>
    </w:p>
  </w:footnote>
  <w:footnote w:id="31">
    <w:p w14:paraId="500BD167" w14:textId="77777777" w:rsidR="00BE502D" w:rsidRPr="00344D98" w:rsidRDefault="00BE502D" w:rsidP="00BE502D">
      <w:pPr>
        <w:pStyle w:val="Textonotapie"/>
        <w:ind w:firstLine="708"/>
        <w:jc w:val="both"/>
        <w:rPr>
          <w:rFonts w:ascii="Arial" w:hAnsi="Arial" w:cs="Arial"/>
          <w:sz w:val="19"/>
          <w:szCs w:val="19"/>
        </w:rPr>
      </w:pPr>
      <w:r w:rsidRPr="00344D98">
        <w:rPr>
          <w:rStyle w:val="Refdenotaalpie"/>
          <w:rFonts w:ascii="Arial" w:hAnsi="Arial" w:cs="Arial"/>
          <w:sz w:val="19"/>
          <w:szCs w:val="19"/>
        </w:rPr>
        <w:footnoteRef/>
      </w:r>
      <w:r w:rsidRPr="00344D98">
        <w:rPr>
          <w:rFonts w:ascii="Arial" w:hAnsi="Arial" w:cs="Arial"/>
          <w:sz w:val="19"/>
          <w:szCs w:val="19"/>
        </w:rPr>
        <w:t xml:space="preserve"> «</w:t>
      </w:r>
      <w:proofErr w:type="gramStart"/>
      <w:r w:rsidRPr="00344D98">
        <w:rPr>
          <w:rFonts w:ascii="Arial" w:hAnsi="Arial" w:cs="Arial"/>
          <w:sz w:val="19"/>
          <w:szCs w:val="19"/>
        </w:rPr>
        <w:t>Artículo  62</w:t>
      </w:r>
      <w:proofErr w:type="gramEnd"/>
      <w:r w:rsidRPr="00344D98">
        <w:rPr>
          <w:rFonts w:ascii="Arial" w:hAnsi="Arial" w:cs="Arial"/>
          <w:sz w:val="19"/>
          <w:szCs w:val="19"/>
        </w:rPr>
        <w:t>.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w:t>
      </w:r>
    </w:p>
    <w:p w14:paraId="706D3A73" w14:textId="77777777" w:rsidR="00BE502D" w:rsidRPr="00344D98" w:rsidRDefault="00BE502D" w:rsidP="00BE502D">
      <w:pPr>
        <w:pStyle w:val="Textonotapie"/>
        <w:ind w:firstLine="708"/>
        <w:rPr>
          <w:rFonts w:ascii="Arial" w:hAnsi="Arial" w:cs="Arial"/>
          <w:sz w:val="19"/>
          <w:szCs w:val="19"/>
        </w:rPr>
      </w:pPr>
      <w:r w:rsidRPr="00344D98">
        <w:rPr>
          <w:rFonts w:ascii="Arial" w:hAnsi="Arial" w:cs="Arial"/>
          <w:sz w:val="19"/>
          <w:szCs w:val="19"/>
        </w:rPr>
        <w:t xml:space="preserve"> </w:t>
      </w:r>
    </w:p>
  </w:footnote>
  <w:footnote w:id="32">
    <w:p w14:paraId="29684C68" w14:textId="77777777" w:rsidR="00BE502D" w:rsidRPr="00344D98" w:rsidRDefault="00BE502D" w:rsidP="00BE502D">
      <w:pPr>
        <w:widowControl w:val="0"/>
        <w:autoSpaceDE w:val="0"/>
        <w:autoSpaceDN w:val="0"/>
        <w:spacing w:after="120"/>
        <w:ind w:firstLine="709"/>
        <w:jc w:val="both"/>
        <w:rPr>
          <w:rFonts w:ascii="Arial" w:hAnsi="Arial" w:cs="Arial"/>
          <w:sz w:val="19"/>
          <w:szCs w:val="19"/>
        </w:rPr>
      </w:pPr>
      <w:r w:rsidRPr="00344D98">
        <w:rPr>
          <w:rStyle w:val="Refdenotaalpie"/>
          <w:rFonts w:ascii="Arial" w:hAnsi="Arial" w:cs="Arial"/>
          <w:sz w:val="19"/>
          <w:szCs w:val="19"/>
        </w:rPr>
        <w:footnoteRef/>
      </w:r>
      <w:r w:rsidRPr="00344D98">
        <w:rPr>
          <w:rFonts w:ascii="Arial" w:hAnsi="Arial" w:cs="Arial"/>
          <w:sz w:val="19"/>
          <w:szCs w:val="19"/>
        </w:rPr>
        <w:t xml:space="preserve"> </w:t>
      </w:r>
      <w:r w:rsidRPr="00344D98">
        <w:rPr>
          <w:rFonts w:ascii="Arial" w:eastAsia="Arial" w:hAnsi="Arial" w:cs="Arial"/>
          <w:sz w:val="19"/>
          <w:szCs w:val="19"/>
          <w:lang w:val="es-ES"/>
        </w:rPr>
        <w:t>Respecto a la noción de día hábil, son relevantes las consideraciones expuestas por esta Subdirección en el concepto C-160 del 3 de abril de 2020 –radicado No. 2202013000002420–, donde se expuso que «[…] 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footnote>
  <w:footnote w:id="33">
    <w:p w14:paraId="431ECA96" w14:textId="77777777" w:rsidR="008260BB" w:rsidRPr="002D0E15" w:rsidRDefault="008260BB" w:rsidP="002D0E15">
      <w:pPr>
        <w:pStyle w:val="Textonotapie"/>
        <w:ind w:firstLine="708"/>
        <w:jc w:val="both"/>
        <w:rPr>
          <w:rFonts w:ascii="Arial" w:hAnsi="Arial" w:cs="Arial"/>
          <w:sz w:val="19"/>
          <w:szCs w:val="19"/>
        </w:rPr>
      </w:pPr>
      <w:r w:rsidRPr="002D0E15">
        <w:rPr>
          <w:rStyle w:val="Refdenotaalpie"/>
          <w:rFonts w:ascii="Arial" w:hAnsi="Arial" w:cs="Arial"/>
          <w:sz w:val="19"/>
          <w:szCs w:val="19"/>
        </w:rPr>
        <w:footnoteRef/>
      </w:r>
      <w:r w:rsidRPr="002D0E15">
        <w:rPr>
          <w:rFonts w:ascii="Arial" w:hAnsi="Arial" w:cs="Arial"/>
          <w:sz w:val="19"/>
          <w:szCs w:val="19"/>
        </w:rPr>
        <w:t xml:space="preserve"> Decreto 1081 de 2015: «Artículo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77C56E0" w14:textId="6B6C6656" w:rsidR="008260BB" w:rsidRPr="002D0E15" w:rsidRDefault="008260BB" w:rsidP="002D0E15">
      <w:pPr>
        <w:pStyle w:val="Textonotapie"/>
        <w:ind w:firstLine="708"/>
        <w:jc w:val="both"/>
        <w:rPr>
          <w:rFonts w:ascii="Arial" w:hAnsi="Arial" w:cs="Arial"/>
          <w:sz w:val="19"/>
          <w:szCs w:val="19"/>
        </w:rPr>
      </w:pPr>
      <w:proofErr w:type="gramStart"/>
      <w:r w:rsidRPr="002D0E15">
        <w:rPr>
          <w:rFonts w:ascii="Arial" w:hAnsi="Arial" w:cs="Arial"/>
          <w:sz w:val="19"/>
          <w:szCs w:val="19"/>
        </w:rPr>
        <w:t>»Los</w:t>
      </w:r>
      <w:proofErr w:type="gramEnd"/>
      <w:r w:rsidRPr="002D0E15">
        <w:rPr>
          <w:rFonts w:ascii="Arial" w:hAnsi="Arial" w:cs="Arial"/>
          <w:sz w:val="19"/>
          <w:szCs w:val="19"/>
        </w:rPr>
        <w:t xml:space="preserve"> sujetos obligados que contratan con cargo a recursos públicos deben publicar la información de su gestión contractual en el plazo previsto en el artículo 19 del Decreto 1510 de 2013, o el que lo modifique, sustituya o adicione. </w:t>
      </w:r>
    </w:p>
    <w:p w14:paraId="1F2D5BFF" w14:textId="4DF62697" w:rsidR="008260BB" w:rsidRDefault="008260BB" w:rsidP="002D0E15">
      <w:pPr>
        <w:pStyle w:val="Textonotapie"/>
        <w:ind w:firstLine="708"/>
        <w:jc w:val="both"/>
      </w:pPr>
      <w:proofErr w:type="gramStart"/>
      <w:r w:rsidRPr="002D0E15">
        <w:rPr>
          <w:rFonts w:ascii="Arial" w:hAnsi="Arial" w:cs="Arial"/>
          <w:sz w:val="19"/>
          <w:szCs w:val="19"/>
        </w:rPr>
        <w:t>»Los</w:t>
      </w:r>
      <w:proofErr w:type="gramEnd"/>
      <w:r w:rsidRPr="002D0E15">
        <w:rPr>
          <w:rFonts w:ascii="Arial" w:hAnsi="Arial" w:cs="Arial"/>
          <w:sz w:val="19"/>
          <w:szCs w:val="19"/>
        </w:rPr>
        <w:t xml:space="preserve"> sujetos obligados que contratan con recursos públicos y recursos privados, deben publicar la información de su gestión contractual con cargo a recursos públicos en el Sistema Electrónico para la Contratación Pública (SECOP)».</w:t>
      </w:r>
      <w:r>
        <w:t xml:space="preserve">  </w:t>
      </w:r>
    </w:p>
  </w:footnote>
  <w:footnote w:id="34">
    <w:p w14:paraId="21480AB9" w14:textId="77777777" w:rsidR="00BE502D" w:rsidRPr="00344D98" w:rsidRDefault="00BE502D" w:rsidP="00BE502D">
      <w:pPr>
        <w:pStyle w:val="Textonotapie"/>
        <w:ind w:firstLine="708"/>
        <w:jc w:val="both"/>
        <w:rPr>
          <w:rFonts w:ascii="Arial" w:hAnsi="Arial" w:cs="Arial"/>
          <w:sz w:val="19"/>
          <w:szCs w:val="19"/>
        </w:rPr>
      </w:pPr>
      <w:r w:rsidRPr="00344D98">
        <w:rPr>
          <w:rStyle w:val="Refdenotaalpie"/>
          <w:rFonts w:ascii="Arial" w:hAnsi="Arial" w:cs="Arial"/>
          <w:sz w:val="19"/>
          <w:szCs w:val="19"/>
        </w:rPr>
        <w:footnoteRef/>
      </w:r>
      <w:r w:rsidRPr="00344D98">
        <w:rPr>
          <w:rFonts w:ascii="Arial" w:hAnsi="Arial" w:cs="Arial"/>
          <w:sz w:val="19"/>
          <w:szCs w:val="19"/>
        </w:rPr>
        <w:t xml:space="preserve"> </w:t>
      </w:r>
      <w:r w:rsidRPr="00344D98">
        <w:rPr>
          <w:rFonts w:ascii="Arial" w:eastAsia="Calibri" w:hAnsi="Arial" w:cs="Arial"/>
          <w:sz w:val="19"/>
          <w:szCs w:val="19"/>
          <w:lang w:val="es-ES"/>
        </w:rPr>
        <w:t>Es pertinente mencionar que, la implementación del SECOP II para el grueso de entidades estatales ha sido un proceso gradual y progresivo que se viene adelantando desde 2018, en el marco del cual, conforme se ha ido realizando el despliegue a nivel territorial de la plataforma y capacitando a los funcionarios para el uso de esta, se han ido vinculando diferentes entidades al uso obligatorio del SECOP II.  Estas entidades y las fechas a partir de las cuales les correspondió o corresponderá comenzar a utilizar la referida plataforma transaccional son definidos por las circulares externas nos. 001 de 2013, 020 de 2015, 001 de 2019, 002 de 2019, 003 de 2020, 001 de 2021 y 002 de 2022</w:t>
      </w:r>
      <w:r w:rsidRPr="00344D98">
        <w:rPr>
          <w:rFonts w:ascii="Arial" w:hAnsi="Arial" w:cs="Arial"/>
          <w:sz w:val="19"/>
          <w:szCs w:val="19"/>
        </w:rPr>
        <w:t xml:space="preserve">Estas circulares pueden ser consultadas en: </w:t>
      </w:r>
      <w:hyperlink r:id="rId7" w:history="1">
        <w:r w:rsidRPr="00344D98">
          <w:rPr>
            <w:rStyle w:val="Hipervnculo"/>
            <w:rFonts w:ascii="Arial" w:hAnsi="Arial" w:cs="Arial"/>
            <w:sz w:val="19"/>
            <w:szCs w:val="19"/>
          </w:rPr>
          <w:t>https://www.colombiacompra.gov.co/circulares</w:t>
        </w:r>
      </w:hyperlink>
    </w:p>
    <w:p w14:paraId="63D025FC" w14:textId="77777777" w:rsidR="00BE502D" w:rsidRPr="00344D98" w:rsidRDefault="00BE502D" w:rsidP="00BE502D">
      <w:pPr>
        <w:pStyle w:val="Textonotapie"/>
        <w:ind w:firstLine="708"/>
        <w:rPr>
          <w:rFonts w:ascii="Arial" w:hAnsi="Arial" w:cs="Arial"/>
          <w:sz w:val="19"/>
          <w:szCs w:val="19"/>
        </w:rPr>
      </w:pPr>
    </w:p>
  </w:footnote>
  <w:footnote w:id="35">
    <w:p w14:paraId="434E1907" w14:textId="77777777" w:rsidR="00BE502D" w:rsidRPr="00344D98" w:rsidRDefault="00BE502D" w:rsidP="00BE502D">
      <w:pPr>
        <w:pStyle w:val="Textonotapie"/>
        <w:ind w:firstLine="708"/>
        <w:jc w:val="both"/>
        <w:rPr>
          <w:rFonts w:ascii="Arial" w:hAnsi="Arial" w:cs="Arial"/>
          <w:sz w:val="19"/>
          <w:szCs w:val="19"/>
        </w:rPr>
      </w:pPr>
      <w:r w:rsidRPr="00344D98">
        <w:rPr>
          <w:rStyle w:val="Refdenotaalpie"/>
          <w:rFonts w:ascii="Arial" w:hAnsi="Arial" w:cs="Arial"/>
          <w:sz w:val="19"/>
          <w:szCs w:val="19"/>
        </w:rPr>
        <w:footnoteRef/>
      </w:r>
      <w:r w:rsidRPr="00344D98">
        <w:rPr>
          <w:rFonts w:ascii="Arial" w:hAnsi="Arial" w:cs="Arial"/>
          <w:sz w:val="19"/>
          <w:szCs w:val="19"/>
        </w:rPr>
        <w:t xml:space="preserve"> «Artículo 3°. Funciones. La Agencia Nacional de Contratación Pública -Colombia Compra Eficiente- ejercerá las siguientes funciones: </w:t>
      </w:r>
    </w:p>
    <w:p w14:paraId="2622EB46" w14:textId="77777777" w:rsidR="00BE502D" w:rsidRPr="00344D98" w:rsidRDefault="00BE502D" w:rsidP="00BE502D">
      <w:pPr>
        <w:pStyle w:val="Textonotapie"/>
        <w:ind w:firstLine="708"/>
        <w:jc w:val="both"/>
        <w:rPr>
          <w:rFonts w:ascii="Arial" w:hAnsi="Arial" w:cs="Arial"/>
          <w:sz w:val="19"/>
          <w:szCs w:val="19"/>
        </w:rPr>
      </w:pPr>
      <w:r w:rsidRPr="00344D98">
        <w:rPr>
          <w:rFonts w:ascii="Arial" w:hAnsi="Arial" w:cs="Arial"/>
          <w:sz w:val="19"/>
          <w:szCs w:val="19"/>
        </w:rPr>
        <w:t xml:space="preserve">»1. Proponer al Gobierno Nacional las políticas públicas, planes, programas y normas en materia de compras y contratación pública buscando la efectividad entre la oferta y la demanda en el mercado y criterios de racionalización normativa, con el fin de lograr una mayor eficiencia, transparencia y optimización de los recursos del Estado. </w:t>
      </w:r>
    </w:p>
    <w:p w14:paraId="24A8AC15" w14:textId="77777777" w:rsidR="00BE502D" w:rsidRPr="00344D98" w:rsidRDefault="00BE502D" w:rsidP="00BE502D">
      <w:pPr>
        <w:pStyle w:val="Textonotapie"/>
        <w:ind w:firstLine="708"/>
        <w:jc w:val="both"/>
        <w:rPr>
          <w:rFonts w:ascii="Arial" w:hAnsi="Arial" w:cs="Arial"/>
          <w:sz w:val="19"/>
          <w:szCs w:val="19"/>
        </w:rPr>
      </w:pPr>
      <w:r w:rsidRPr="00344D98">
        <w:rPr>
          <w:rFonts w:ascii="Arial" w:hAnsi="Arial" w:cs="Arial"/>
          <w:sz w:val="19"/>
          <w:szCs w:val="19"/>
        </w:rPr>
        <w:t xml:space="preserve">  »2. Desarrollar, implementar y difundir las políticas públicas, planes, programas, normas, instrumentos y herramientas que faciliten las compras y contratación pública del Estado y promuevan las mejores prácticas, la eficiencia, transparencia y competitividad </w:t>
      </w:r>
      <w:proofErr w:type="gramStart"/>
      <w:r w:rsidRPr="00344D98">
        <w:rPr>
          <w:rFonts w:ascii="Arial" w:hAnsi="Arial" w:cs="Arial"/>
          <w:sz w:val="19"/>
          <w:szCs w:val="19"/>
        </w:rPr>
        <w:t>del mismo</w:t>
      </w:r>
      <w:proofErr w:type="gramEnd"/>
      <w:r w:rsidRPr="00344D98">
        <w:rPr>
          <w:rFonts w:ascii="Arial" w:hAnsi="Arial" w:cs="Arial"/>
          <w:sz w:val="19"/>
          <w:szCs w:val="19"/>
        </w:rPr>
        <w:t xml:space="preserve">, a fin de que se cumplan los principios y procesos generales que deben gobernar la actividad contractual de las entidades públicas. </w:t>
      </w:r>
    </w:p>
    <w:p w14:paraId="75DE5853" w14:textId="77777777" w:rsidR="00BE502D" w:rsidRPr="00344D98" w:rsidRDefault="00BE502D" w:rsidP="00BE502D">
      <w:pPr>
        <w:pStyle w:val="Textonotapie"/>
        <w:ind w:firstLine="708"/>
        <w:jc w:val="both"/>
        <w:rPr>
          <w:rFonts w:ascii="Arial" w:hAnsi="Arial" w:cs="Arial"/>
          <w:sz w:val="19"/>
          <w:szCs w:val="19"/>
        </w:rPr>
      </w:pPr>
      <w:r w:rsidRPr="00344D98">
        <w:rPr>
          <w:rFonts w:ascii="Arial" w:hAnsi="Arial" w:cs="Arial"/>
          <w:sz w:val="19"/>
          <w:szCs w:val="19"/>
        </w:rPr>
        <w:t xml:space="preserve">»3. Coordinar con las demás entidades públicas las gestiones necesarias para el cumplimiento del objetivo de la Agencia. </w:t>
      </w:r>
    </w:p>
    <w:p w14:paraId="6DEF58EB" w14:textId="77777777" w:rsidR="00BE502D" w:rsidRPr="00344D98" w:rsidRDefault="00BE502D" w:rsidP="00BE502D">
      <w:pPr>
        <w:pStyle w:val="Textonotapie"/>
        <w:ind w:firstLine="708"/>
        <w:jc w:val="both"/>
        <w:rPr>
          <w:rFonts w:ascii="Arial" w:hAnsi="Arial" w:cs="Arial"/>
          <w:sz w:val="19"/>
          <w:szCs w:val="19"/>
        </w:rPr>
      </w:pPr>
      <w:r w:rsidRPr="00344D98">
        <w:rPr>
          <w:rFonts w:ascii="Arial" w:hAnsi="Arial" w:cs="Arial"/>
          <w:sz w:val="19"/>
          <w:szCs w:val="19"/>
        </w:rPr>
        <w:t xml:space="preserve">»4. Hacer estudios, diagnósticos, estadísticas en materia de compras y contratación con recursos del Estado, buscando la efectividad entre la oferta y la demanda en el mercado de compras y contratación pública. </w:t>
      </w:r>
    </w:p>
    <w:p w14:paraId="12331773" w14:textId="77777777" w:rsidR="00BE502D" w:rsidRPr="00344D98" w:rsidRDefault="00BE502D" w:rsidP="00BE502D">
      <w:pPr>
        <w:pStyle w:val="Textonotapie"/>
        <w:ind w:firstLine="708"/>
        <w:jc w:val="both"/>
        <w:rPr>
          <w:rFonts w:ascii="Arial" w:hAnsi="Arial" w:cs="Arial"/>
          <w:sz w:val="19"/>
          <w:szCs w:val="19"/>
        </w:rPr>
      </w:pPr>
      <w:r w:rsidRPr="00344D98">
        <w:rPr>
          <w:rFonts w:ascii="Arial" w:hAnsi="Arial" w:cs="Arial"/>
          <w:sz w:val="19"/>
          <w:szCs w:val="19"/>
        </w:rPr>
        <w:t xml:space="preserve">»5. Absolver consultas sobre la aplicación de normas de carácter general y expedir circulares externas en materia de compras y contratación pública […]». </w:t>
      </w:r>
    </w:p>
  </w:footnote>
  <w:footnote w:id="36">
    <w:p w14:paraId="4D1755CB" w14:textId="77777777" w:rsidR="00BE502D" w:rsidRPr="00344D98" w:rsidRDefault="00BE502D" w:rsidP="00BE502D">
      <w:pPr>
        <w:pStyle w:val="Textonotapie"/>
        <w:ind w:firstLine="708"/>
        <w:jc w:val="both"/>
        <w:rPr>
          <w:rFonts w:ascii="Arial" w:hAnsi="Arial" w:cs="Arial"/>
          <w:sz w:val="19"/>
          <w:szCs w:val="19"/>
        </w:rPr>
      </w:pPr>
      <w:r w:rsidRPr="00344D98">
        <w:rPr>
          <w:rStyle w:val="Refdenotaalpie"/>
          <w:rFonts w:ascii="Arial" w:hAnsi="Arial" w:cs="Arial"/>
          <w:sz w:val="19"/>
          <w:szCs w:val="19"/>
        </w:rPr>
        <w:footnoteRef/>
      </w:r>
      <w:r w:rsidRPr="00344D98">
        <w:rPr>
          <w:rFonts w:ascii="Arial" w:hAnsi="Arial" w:cs="Arial"/>
          <w:sz w:val="19"/>
          <w:szCs w:val="19"/>
        </w:rPr>
        <w:t xml:space="preserve"> Agencia Nacional de Contratación Pública – Colombia Compra Eficiente. Circular Externa Única–actualizada el 16 de abril de 2019–pp. 12. Consultada el 24 de marzo de 2022 en:  </w:t>
      </w:r>
      <w:hyperlink r:id="rId8" w:history="1">
        <w:r w:rsidRPr="00344D98">
          <w:rPr>
            <w:rStyle w:val="Hipervnculo"/>
            <w:rFonts w:ascii="Arial" w:hAnsi="Arial" w:cs="Arial"/>
            <w:sz w:val="19"/>
            <w:szCs w:val="19"/>
          </w:rPr>
          <w:t>https://www.colombiacompra.gov.co/sites/cce_public/files/cce_circulares/cce_circular_unica.pdf</w:t>
        </w:r>
      </w:hyperlink>
      <w:r w:rsidRPr="00344D98">
        <w:rPr>
          <w:rFonts w:ascii="Arial" w:hAnsi="Arial" w:cs="Arial"/>
          <w:sz w:val="19"/>
          <w:szCs w:val="19"/>
        </w:rPr>
        <w:t xml:space="preserve"> </w:t>
      </w:r>
    </w:p>
  </w:footnote>
  <w:footnote w:id="37">
    <w:p w14:paraId="32FD3853" w14:textId="77777777" w:rsidR="00503CAB" w:rsidRPr="00344D98" w:rsidRDefault="00503CAB" w:rsidP="00503CAB">
      <w:pPr>
        <w:pStyle w:val="Textonotapie"/>
        <w:ind w:firstLine="708"/>
        <w:rPr>
          <w:rFonts w:ascii="Arial" w:hAnsi="Arial" w:cs="Arial"/>
          <w:sz w:val="19"/>
          <w:szCs w:val="19"/>
        </w:rPr>
      </w:pPr>
      <w:r w:rsidRPr="00344D98">
        <w:rPr>
          <w:rStyle w:val="Refdenotaalpie"/>
          <w:rFonts w:ascii="Arial" w:hAnsi="Arial" w:cs="Arial"/>
          <w:sz w:val="19"/>
          <w:szCs w:val="19"/>
        </w:rPr>
        <w:footnoteRef/>
      </w:r>
      <w:r w:rsidRPr="00344D98">
        <w:rPr>
          <w:rFonts w:ascii="Arial" w:hAnsi="Arial" w:cs="Arial"/>
          <w:sz w:val="19"/>
          <w:szCs w:val="19"/>
        </w:rPr>
        <w:t xml:space="preserve"> Consultada el 22 de marzo de 2022 en: </w:t>
      </w:r>
      <w:hyperlink r:id="rId9" w:history="1">
        <w:r w:rsidRPr="00344D98">
          <w:rPr>
            <w:rStyle w:val="Hipervnculo"/>
            <w:rFonts w:ascii="Arial" w:hAnsi="Arial" w:cs="Arial"/>
            <w:sz w:val="19"/>
            <w:szCs w:val="19"/>
          </w:rPr>
          <w:t>https://www.colombiacompra.gov.co/sites/cce_public/files/cce_circulares/circular_externa_002_2022.pdf</w:t>
        </w:r>
      </w:hyperlink>
      <w:r w:rsidRPr="00344D98">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p w14:paraId="2D80F1EE" w14:textId="77777777" w:rsidR="00CD0EA0" w:rsidRDefault="00CD0E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2"/>
  </w:num>
  <w:num w:numId="2" w16cid:durableId="19822139">
    <w:abstractNumId w:val="1"/>
  </w:num>
  <w:num w:numId="3" w16cid:durableId="164149200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836"/>
    <w:rsid w:val="00032F89"/>
    <w:rsid w:val="00034C53"/>
    <w:rsid w:val="00060A47"/>
    <w:rsid w:val="000707EA"/>
    <w:rsid w:val="000712C0"/>
    <w:rsid w:val="0007532C"/>
    <w:rsid w:val="00076480"/>
    <w:rsid w:val="000827CC"/>
    <w:rsid w:val="000C40A3"/>
    <w:rsid w:val="000F0E13"/>
    <w:rsid w:val="000F57B1"/>
    <w:rsid w:val="00127233"/>
    <w:rsid w:val="00136C0A"/>
    <w:rsid w:val="00177D52"/>
    <w:rsid w:val="0018279E"/>
    <w:rsid w:val="001A4D83"/>
    <w:rsid w:val="001B2E9D"/>
    <w:rsid w:val="001B614A"/>
    <w:rsid w:val="001C1ABC"/>
    <w:rsid w:val="001D579D"/>
    <w:rsid w:val="00201EFB"/>
    <w:rsid w:val="0020216F"/>
    <w:rsid w:val="0021332D"/>
    <w:rsid w:val="00266E82"/>
    <w:rsid w:val="00274513"/>
    <w:rsid w:val="00295056"/>
    <w:rsid w:val="002951A0"/>
    <w:rsid w:val="002A64FD"/>
    <w:rsid w:val="002C500D"/>
    <w:rsid w:val="002D0E15"/>
    <w:rsid w:val="002D2F81"/>
    <w:rsid w:val="002D4047"/>
    <w:rsid w:val="002F728B"/>
    <w:rsid w:val="00303227"/>
    <w:rsid w:val="003225E9"/>
    <w:rsid w:val="00340D01"/>
    <w:rsid w:val="00344D98"/>
    <w:rsid w:val="00363AC0"/>
    <w:rsid w:val="00376D80"/>
    <w:rsid w:val="00381500"/>
    <w:rsid w:val="003A7338"/>
    <w:rsid w:val="003B3616"/>
    <w:rsid w:val="003D0F4D"/>
    <w:rsid w:val="00432EF3"/>
    <w:rsid w:val="00434103"/>
    <w:rsid w:val="00440D2D"/>
    <w:rsid w:val="00464AB0"/>
    <w:rsid w:val="00486418"/>
    <w:rsid w:val="004A1847"/>
    <w:rsid w:val="004A2752"/>
    <w:rsid w:val="004E3846"/>
    <w:rsid w:val="00503CAB"/>
    <w:rsid w:val="00504EFF"/>
    <w:rsid w:val="00530CE0"/>
    <w:rsid w:val="00537692"/>
    <w:rsid w:val="00544E24"/>
    <w:rsid w:val="005566E8"/>
    <w:rsid w:val="00561C26"/>
    <w:rsid w:val="005800D5"/>
    <w:rsid w:val="005B1E9A"/>
    <w:rsid w:val="005C7954"/>
    <w:rsid w:val="005E3281"/>
    <w:rsid w:val="005F2E20"/>
    <w:rsid w:val="006136A1"/>
    <w:rsid w:val="006219F8"/>
    <w:rsid w:val="00686D92"/>
    <w:rsid w:val="006A47D9"/>
    <w:rsid w:val="006D1EDE"/>
    <w:rsid w:val="006E1488"/>
    <w:rsid w:val="006F1A3C"/>
    <w:rsid w:val="00703F6B"/>
    <w:rsid w:val="00763305"/>
    <w:rsid w:val="007768B5"/>
    <w:rsid w:val="007D29F7"/>
    <w:rsid w:val="008043C4"/>
    <w:rsid w:val="00812D7A"/>
    <w:rsid w:val="008260BB"/>
    <w:rsid w:val="00856233"/>
    <w:rsid w:val="008608E8"/>
    <w:rsid w:val="008E4CF6"/>
    <w:rsid w:val="008F4095"/>
    <w:rsid w:val="008F45F3"/>
    <w:rsid w:val="00950342"/>
    <w:rsid w:val="00952CDB"/>
    <w:rsid w:val="00964788"/>
    <w:rsid w:val="009718AC"/>
    <w:rsid w:val="00974DC9"/>
    <w:rsid w:val="009C055F"/>
    <w:rsid w:val="009C7240"/>
    <w:rsid w:val="009E49C0"/>
    <w:rsid w:val="009E789F"/>
    <w:rsid w:val="00A04589"/>
    <w:rsid w:val="00A350D4"/>
    <w:rsid w:val="00A75AD6"/>
    <w:rsid w:val="00A77188"/>
    <w:rsid w:val="00AA1EE7"/>
    <w:rsid w:val="00B224EE"/>
    <w:rsid w:val="00B24974"/>
    <w:rsid w:val="00B353D9"/>
    <w:rsid w:val="00B50FD2"/>
    <w:rsid w:val="00B56354"/>
    <w:rsid w:val="00B6369C"/>
    <w:rsid w:val="00B66244"/>
    <w:rsid w:val="00B67159"/>
    <w:rsid w:val="00B7318E"/>
    <w:rsid w:val="00B9272C"/>
    <w:rsid w:val="00BC465E"/>
    <w:rsid w:val="00BC4E20"/>
    <w:rsid w:val="00BE0FF3"/>
    <w:rsid w:val="00BE502D"/>
    <w:rsid w:val="00C1110E"/>
    <w:rsid w:val="00C322DA"/>
    <w:rsid w:val="00C410E9"/>
    <w:rsid w:val="00C60A39"/>
    <w:rsid w:val="00C754BE"/>
    <w:rsid w:val="00CC1B26"/>
    <w:rsid w:val="00CD0EA0"/>
    <w:rsid w:val="00CD373D"/>
    <w:rsid w:val="00CE09D8"/>
    <w:rsid w:val="00CE5C2F"/>
    <w:rsid w:val="00CF4145"/>
    <w:rsid w:val="00D106D1"/>
    <w:rsid w:val="00D45924"/>
    <w:rsid w:val="00D54AC4"/>
    <w:rsid w:val="00D81C02"/>
    <w:rsid w:val="00D91DCF"/>
    <w:rsid w:val="00DA4E0A"/>
    <w:rsid w:val="00DC4DE8"/>
    <w:rsid w:val="00DD0EE9"/>
    <w:rsid w:val="00DD628A"/>
    <w:rsid w:val="00E04BF3"/>
    <w:rsid w:val="00E20894"/>
    <w:rsid w:val="00E41377"/>
    <w:rsid w:val="00E509E2"/>
    <w:rsid w:val="00E76220"/>
    <w:rsid w:val="00EE5A69"/>
    <w:rsid w:val="00EF7C6F"/>
    <w:rsid w:val="00F40A5B"/>
    <w:rsid w:val="00F56DE7"/>
    <w:rsid w:val="00F76AFC"/>
    <w:rsid w:val="00F83F91"/>
    <w:rsid w:val="00F86334"/>
    <w:rsid w:val="00FB1D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39"/>
    <w:rsid w:val="00E76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76220"/>
    <w:rPr>
      <w:color w:val="0563C1" w:themeColor="hyperlink"/>
      <w:u w:val="single"/>
    </w:rPr>
  </w:style>
  <w:style w:type="paragraph" w:styleId="NormalWeb">
    <w:name w:val="Normal (Web)"/>
    <w:basedOn w:val="Normal"/>
    <w:uiPriority w:val="99"/>
    <w:unhideWhenUsed/>
    <w:rsid w:val="00E76220"/>
    <w:pPr>
      <w:spacing w:after="0" w:line="240" w:lineRule="auto"/>
    </w:pPr>
    <w:rPr>
      <w:rFonts w:ascii="Times New Roman" w:hAnsi="Times New Roman" w:cs="Times New Roman"/>
      <w:sz w:val="24"/>
      <w:szCs w:val="24"/>
      <w:lang w:val="es-MX"/>
    </w:rPr>
  </w:style>
  <w:style w:type="paragraph" w:customStyle="1" w:styleId="Appelnotedebasde">
    <w:name w:val="Appel note de bas de..."/>
    <w:basedOn w:val="Normal"/>
    <w:link w:val="Refdenotaalpie"/>
    <w:uiPriority w:val="99"/>
    <w:rsid w:val="00E76220"/>
    <w:pPr>
      <w:spacing w:line="240" w:lineRule="exact"/>
    </w:pPr>
    <w:rPr>
      <w:vertAlign w:val="superscript"/>
    </w:rPr>
  </w:style>
  <w:style w:type="character" w:customStyle="1" w:styleId="baj">
    <w:name w:val="b_aj"/>
    <w:basedOn w:val="Fuentedeprrafopredeter"/>
    <w:rsid w:val="00E76220"/>
  </w:style>
  <w:style w:type="paragraph" w:styleId="Textoindependiente">
    <w:name w:val="Body Text"/>
    <w:basedOn w:val="Normal"/>
    <w:link w:val="TextoindependienteCar"/>
    <w:uiPriority w:val="1"/>
    <w:qFormat/>
    <w:rsid w:val="00C1110E"/>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C1110E"/>
    <w:rPr>
      <w:rFonts w:ascii="Arial" w:eastAsia="Arial" w:hAnsi="Arial" w:cs="Arial"/>
      <w:lang w:val="es-ES"/>
    </w:rPr>
  </w:style>
  <w:style w:type="paragraph" w:customStyle="1" w:styleId="xmsonormal">
    <w:name w:val="x_msonormal"/>
    <w:basedOn w:val="Normal"/>
    <w:rsid w:val="006D1EDE"/>
    <w:pPr>
      <w:spacing w:after="0" w:line="240" w:lineRule="auto"/>
    </w:pPr>
    <w:rPr>
      <w:rFonts w:ascii="Calibri" w:hAnsi="Calibri" w:cs="Calibri"/>
      <w:lang w:eastAsia="es-CO"/>
    </w:rPr>
  </w:style>
  <w:style w:type="character" w:customStyle="1" w:styleId="xgmail-il">
    <w:name w:val="x_gmail-il"/>
    <w:basedOn w:val="Fuentedeprrafopredeter"/>
    <w:rsid w:val="006D1EDE"/>
  </w:style>
  <w:style w:type="paragraph" w:styleId="Revisin">
    <w:name w:val="Revision"/>
    <w:hidden/>
    <w:uiPriority w:val="99"/>
    <w:semiHidden/>
    <w:rsid w:val="009E789F"/>
    <w:pPr>
      <w:spacing w:after="0" w:line="240" w:lineRule="auto"/>
    </w:pPr>
  </w:style>
  <w:style w:type="character" w:styleId="Textoennegrita">
    <w:name w:val="Strong"/>
    <w:basedOn w:val="Fuentedeprrafopredeter"/>
    <w:uiPriority w:val="22"/>
    <w:qFormat/>
    <w:rsid w:val="001B614A"/>
    <w:rPr>
      <w:b/>
      <w:bCs/>
    </w:rPr>
  </w:style>
  <w:style w:type="character" w:styleId="nfasis">
    <w:name w:val="Emphasis"/>
    <w:basedOn w:val="Fuentedeprrafopredeter"/>
    <w:uiPriority w:val="20"/>
    <w:qFormat/>
    <w:rsid w:val="001B614A"/>
    <w:rPr>
      <w:i/>
      <w:iCs/>
    </w:rPr>
  </w:style>
  <w:style w:type="character" w:styleId="Refdecomentario">
    <w:name w:val="annotation reference"/>
    <w:basedOn w:val="Fuentedeprrafopredeter"/>
    <w:uiPriority w:val="99"/>
    <w:semiHidden/>
    <w:unhideWhenUsed/>
    <w:rsid w:val="00B7318E"/>
    <w:rPr>
      <w:sz w:val="16"/>
      <w:szCs w:val="16"/>
    </w:rPr>
  </w:style>
  <w:style w:type="paragraph" w:styleId="Textocomentario">
    <w:name w:val="annotation text"/>
    <w:basedOn w:val="Normal"/>
    <w:link w:val="TextocomentarioCar"/>
    <w:uiPriority w:val="99"/>
    <w:unhideWhenUsed/>
    <w:rsid w:val="00B7318E"/>
    <w:pPr>
      <w:spacing w:line="240" w:lineRule="auto"/>
    </w:pPr>
    <w:rPr>
      <w:sz w:val="20"/>
      <w:szCs w:val="20"/>
    </w:rPr>
  </w:style>
  <w:style w:type="character" w:customStyle="1" w:styleId="TextocomentarioCar">
    <w:name w:val="Texto comentario Car"/>
    <w:basedOn w:val="Fuentedeprrafopredeter"/>
    <w:link w:val="Textocomentario"/>
    <w:uiPriority w:val="99"/>
    <w:rsid w:val="00B7318E"/>
    <w:rPr>
      <w:sz w:val="20"/>
      <w:szCs w:val="20"/>
    </w:rPr>
  </w:style>
  <w:style w:type="paragraph" w:styleId="Asuntodelcomentario">
    <w:name w:val="annotation subject"/>
    <w:basedOn w:val="Textocomentario"/>
    <w:next w:val="Textocomentario"/>
    <w:link w:val="AsuntodelcomentarioCar"/>
    <w:uiPriority w:val="99"/>
    <w:semiHidden/>
    <w:unhideWhenUsed/>
    <w:rsid w:val="00B7318E"/>
    <w:rPr>
      <w:b/>
      <w:bCs/>
    </w:rPr>
  </w:style>
  <w:style w:type="character" w:customStyle="1" w:styleId="AsuntodelcomentarioCar">
    <w:name w:val="Asunto del comentario Car"/>
    <w:basedOn w:val="TextocomentarioCar"/>
    <w:link w:val="Asuntodelcomentario"/>
    <w:uiPriority w:val="99"/>
    <w:semiHidden/>
    <w:rsid w:val="00B731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7740">
      <w:bodyDiv w:val="1"/>
      <w:marLeft w:val="0"/>
      <w:marRight w:val="0"/>
      <w:marTop w:val="0"/>
      <w:marBottom w:val="0"/>
      <w:divBdr>
        <w:top w:val="none" w:sz="0" w:space="0" w:color="auto"/>
        <w:left w:val="none" w:sz="0" w:space="0" w:color="auto"/>
        <w:bottom w:val="none" w:sz="0" w:space="0" w:color="auto"/>
        <w:right w:val="none" w:sz="0" w:space="0" w:color="auto"/>
      </w:divBdr>
    </w:div>
    <w:div w:id="897206845">
      <w:bodyDiv w:val="1"/>
      <w:marLeft w:val="0"/>
      <w:marRight w:val="0"/>
      <w:marTop w:val="0"/>
      <w:marBottom w:val="0"/>
      <w:divBdr>
        <w:top w:val="none" w:sz="0" w:space="0" w:color="auto"/>
        <w:left w:val="none" w:sz="0" w:space="0" w:color="auto"/>
        <w:bottom w:val="none" w:sz="0" w:space="0" w:color="auto"/>
        <w:right w:val="none" w:sz="0" w:space="0" w:color="auto"/>
      </w:divBdr>
    </w:div>
    <w:div w:id="937369564">
      <w:bodyDiv w:val="1"/>
      <w:marLeft w:val="0"/>
      <w:marRight w:val="0"/>
      <w:marTop w:val="0"/>
      <w:marBottom w:val="0"/>
      <w:divBdr>
        <w:top w:val="none" w:sz="0" w:space="0" w:color="auto"/>
        <w:left w:val="none" w:sz="0" w:space="0" w:color="auto"/>
        <w:bottom w:val="none" w:sz="0" w:space="0" w:color="auto"/>
        <w:right w:val="none" w:sz="0" w:space="0" w:color="auto"/>
      </w:divBdr>
    </w:div>
    <w:div w:id="1209027500">
      <w:bodyDiv w:val="1"/>
      <w:marLeft w:val="0"/>
      <w:marRight w:val="0"/>
      <w:marTop w:val="0"/>
      <w:marBottom w:val="0"/>
      <w:divBdr>
        <w:top w:val="none" w:sz="0" w:space="0" w:color="auto"/>
        <w:left w:val="none" w:sz="0" w:space="0" w:color="auto"/>
        <w:bottom w:val="none" w:sz="0" w:space="0" w:color="auto"/>
        <w:right w:val="none" w:sz="0" w:space="0" w:color="auto"/>
      </w:divBdr>
    </w:div>
    <w:div w:id="208745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s://www.colombiacompra.gov.co/sites/cce_public/files/cce_circulares/cce_circular_unica.pdf" TargetMode="External"/><Relationship Id="rId3" Type="http://schemas.openxmlformats.org/officeDocument/2006/relationships/hyperlink" Target="about:blank" TargetMode="External"/><Relationship Id="rId7" Type="http://schemas.openxmlformats.org/officeDocument/2006/relationships/hyperlink" Target="https://www.colombiacompra.gov.co/circulares"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https://relatoria.colombiacompra.gov.co/busqueda/conceptos"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https://www.colombiacompra.gov.co/sites/cce_public/files/cce_circulares/circular_externa_002_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41615047-991E-44C9-B761-94FD52EBF0F7}">
  <ds:schemaRefs>
    <ds:schemaRef ds:uri="http://schemas.openxmlformats.org/officeDocument/2006/bibliography"/>
  </ds:schemaRefs>
</ds:datastoreItem>
</file>

<file path=customXml/itemProps4.xml><?xml version="1.0" encoding="utf-8"?>
<ds:datastoreItem xmlns:ds="http://schemas.openxmlformats.org/officeDocument/2006/customXml" ds:itemID="{565F9EF2-AAF0-46D7-A473-B12B80DB78E1}"/>
</file>

<file path=docProps/app.xml><?xml version="1.0" encoding="utf-8"?>
<Properties xmlns="http://schemas.openxmlformats.org/officeDocument/2006/extended-properties" xmlns:vt="http://schemas.openxmlformats.org/officeDocument/2006/docPropsVTypes">
  <Template>Normal</Template>
  <TotalTime>37</TotalTime>
  <Pages>29</Pages>
  <Words>10961</Words>
  <Characters>60291</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Carlos Mario Castrillon Endo</cp:lastModifiedBy>
  <cp:revision>6</cp:revision>
  <dcterms:created xsi:type="dcterms:W3CDTF">2022-08-24T15:54:00Z</dcterms:created>
  <dcterms:modified xsi:type="dcterms:W3CDTF">2022-08-24T16:27:00Z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