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B4C0" w14:textId="03C4B446" w:rsidR="00A1224A" w:rsidRPr="00E3373B" w:rsidRDefault="00A1224A" w:rsidP="00B95C30">
      <w:pPr>
        <w:spacing w:line="276" w:lineRule="auto"/>
        <w:jc w:val="both"/>
        <w:rPr>
          <w:rFonts w:ascii="Arial" w:hAnsi="Arial" w:cs="Arial"/>
          <w:bCs/>
          <w:sz w:val="22"/>
          <w:szCs w:val="22"/>
          <w:lang w:val="es-ES_tradnl" w:eastAsia="es-ES"/>
        </w:rPr>
      </w:pPr>
    </w:p>
    <w:p w14:paraId="73BA2DCE" w14:textId="77777777" w:rsidR="00702700" w:rsidRPr="009975B7" w:rsidRDefault="00702700" w:rsidP="00702700">
      <w:pPr>
        <w:jc w:val="both"/>
        <w:rPr>
          <w:rFonts w:ascii="Arial" w:eastAsia="Calibri" w:hAnsi="Arial" w:cs="Arial"/>
          <w:b/>
          <w:bCs/>
          <w:sz w:val="22"/>
          <w:lang w:val="es-ES"/>
        </w:rPr>
      </w:pPr>
      <w:r w:rsidRPr="009975B7">
        <w:rPr>
          <w:rFonts w:ascii="Arial" w:eastAsia="Calibri" w:hAnsi="Arial" w:cs="Arial"/>
          <w:b/>
          <w:bCs/>
          <w:sz w:val="22"/>
          <w:lang w:val="es-ES"/>
        </w:rPr>
        <w:t xml:space="preserve">CONTRATACIÓN DIRECTA </w:t>
      </w:r>
      <w:r w:rsidRPr="009975B7">
        <w:rPr>
          <w:rFonts w:ascii="Arial" w:eastAsia="Calibri" w:hAnsi="Arial" w:cs="Arial"/>
          <w:b/>
          <w:bCs/>
          <w:sz w:val="22"/>
        </w:rPr>
        <w:t>–</w:t>
      </w:r>
      <w:r w:rsidRPr="009975B7">
        <w:rPr>
          <w:rFonts w:ascii="Arial" w:eastAsia="Calibri" w:hAnsi="Arial" w:cs="Arial"/>
          <w:b/>
          <w:bCs/>
          <w:sz w:val="22"/>
          <w:lang w:val="es-ES"/>
        </w:rPr>
        <w:t xml:space="preserve"> Características</w:t>
      </w:r>
    </w:p>
    <w:p w14:paraId="487C3770" w14:textId="77777777" w:rsidR="00702700" w:rsidRPr="009975B7" w:rsidRDefault="00702700" w:rsidP="00702700">
      <w:pPr>
        <w:jc w:val="both"/>
        <w:rPr>
          <w:rFonts w:ascii="Arial" w:eastAsia="Calibri" w:hAnsi="Arial" w:cs="Arial"/>
          <w:sz w:val="20"/>
          <w:szCs w:val="20"/>
          <w:lang w:val="es-ES"/>
        </w:rPr>
      </w:pPr>
    </w:p>
    <w:p w14:paraId="45151D8C" w14:textId="165AFFBC" w:rsidR="00761973" w:rsidRPr="00761973" w:rsidRDefault="00761973" w:rsidP="00761973">
      <w:pPr>
        <w:jc w:val="both"/>
        <w:rPr>
          <w:rFonts w:ascii="Arial" w:eastAsia="Calibri" w:hAnsi="Arial" w:cs="Arial"/>
          <w:sz w:val="20"/>
          <w:szCs w:val="20"/>
          <w:lang w:val="es-ES"/>
        </w:rPr>
      </w:pPr>
      <w:r w:rsidRPr="00761973">
        <w:rPr>
          <w:rFonts w:ascii="Arial" w:eastAsia="Calibri" w:hAnsi="Arial" w:cs="Arial"/>
          <w:sz w:val="20"/>
          <w:szCs w:val="20"/>
          <w:lang w:val="es-ES"/>
        </w:rPr>
        <w:t>El artículo 2 de la Ley 1150 de 2007 actualmente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«A ese respecto es claro que las experiencias exitosas a nivel internacional demuestran que el criterio de distinción que debe gobernar un esquema contractual eficiente es el de modular las modalidades de selección en razón a las características del objeto</w:t>
      </w:r>
      <w:r w:rsidRPr="00761973">
        <w:rPr>
          <w:rFonts w:ascii="Arial" w:eastAsia="Calibri" w:hAnsi="Arial" w:cs="Arial"/>
          <w:sz w:val="20"/>
          <w:szCs w:val="20"/>
          <w:lang w:val="es-ES"/>
        </w:rPr>
        <w:t>».</w:t>
      </w:r>
    </w:p>
    <w:p w14:paraId="04017F7A" w14:textId="08372792" w:rsidR="00702700" w:rsidRDefault="00761973" w:rsidP="00761973">
      <w:pPr>
        <w:jc w:val="both"/>
        <w:rPr>
          <w:rFonts w:ascii="Arial" w:eastAsia="Calibri" w:hAnsi="Arial" w:cs="Arial"/>
          <w:sz w:val="20"/>
          <w:szCs w:val="20"/>
          <w:lang w:val="es-ES"/>
        </w:rPr>
      </w:pPr>
      <w:r w:rsidRPr="00761973">
        <w:rPr>
          <w:rFonts w:ascii="Arial" w:eastAsia="Calibri" w:hAnsi="Arial" w:cs="Arial"/>
          <w:sz w:val="20"/>
          <w:szCs w:val="20"/>
          <w:lang w:val="es-ES"/>
        </w:rPr>
        <w:t xml:space="preserve">Estas modalidades de selección se pueden dividir doctrinariamente en: i) competitivas y </w:t>
      </w:r>
      <w:proofErr w:type="spellStart"/>
      <w:r w:rsidRPr="00761973">
        <w:rPr>
          <w:rFonts w:ascii="Arial" w:eastAsia="Calibri" w:hAnsi="Arial" w:cs="Arial"/>
          <w:sz w:val="20"/>
          <w:szCs w:val="20"/>
          <w:lang w:val="es-ES"/>
        </w:rPr>
        <w:t>ii</w:t>
      </w:r>
      <w:proofErr w:type="spellEnd"/>
      <w:r w:rsidRPr="00761973">
        <w:rPr>
          <w:rFonts w:ascii="Arial" w:eastAsia="Calibri" w:hAnsi="Arial" w:cs="Arial"/>
          <w:sz w:val="20"/>
          <w:szCs w:val="20"/>
          <w:lang w:val="es-ES"/>
        </w:rPr>
        <w:t>)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sidRPr="00761973">
        <w:rPr>
          <w:rFonts w:ascii="Arial" w:eastAsia="Calibri" w:hAnsi="Arial" w:cs="Arial"/>
          <w:sz w:val="20"/>
          <w:szCs w:val="20"/>
          <w:lang w:val="es-ES"/>
        </w:rPr>
        <w:t>».</w:t>
      </w:r>
    </w:p>
    <w:p w14:paraId="3C643E72" w14:textId="77777777" w:rsidR="00761973" w:rsidRPr="009975B7" w:rsidRDefault="00761973" w:rsidP="00761973">
      <w:pPr>
        <w:jc w:val="both"/>
        <w:rPr>
          <w:rFonts w:ascii="Arial" w:eastAsia="Calibri" w:hAnsi="Arial" w:cs="Arial"/>
          <w:sz w:val="20"/>
          <w:szCs w:val="20"/>
          <w:lang w:val="es-ES"/>
        </w:rPr>
      </w:pPr>
    </w:p>
    <w:p w14:paraId="7778238D" w14:textId="77777777" w:rsidR="00702700" w:rsidRPr="009975B7" w:rsidRDefault="00702700" w:rsidP="00702700">
      <w:pPr>
        <w:jc w:val="both"/>
        <w:rPr>
          <w:rFonts w:ascii="Arial" w:eastAsia="Calibri" w:hAnsi="Arial" w:cs="Arial"/>
          <w:b/>
          <w:bCs/>
          <w:sz w:val="22"/>
          <w:lang w:val="es-ES"/>
        </w:rPr>
      </w:pPr>
      <w:r w:rsidRPr="009975B7">
        <w:rPr>
          <w:rFonts w:ascii="Arial" w:eastAsia="Calibri" w:hAnsi="Arial" w:cs="Arial"/>
          <w:b/>
          <w:bCs/>
          <w:sz w:val="22"/>
          <w:lang w:val="es-ES"/>
        </w:rPr>
        <w:t xml:space="preserve">PRINCIPIO DE PLANEACIÓN </w:t>
      </w:r>
      <w:r w:rsidRPr="009975B7">
        <w:rPr>
          <w:rFonts w:ascii="Arial" w:eastAsia="Calibri" w:hAnsi="Arial" w:cs="Arial"/>
          <w:b/>
          <w:bCs/>
          <w:sz w:val="22"/>
        </w:rPr>
        <w:t>–</w:t>
      </w:r>
      <w:r w:rsidRPr="009975B7">
        <w:rPr>
          <w:rFonts w:ascii="Arial" w:eastAsia="Calibri" w:hAnsi="Arial" w:cs="Arial"/>
          <w:b/>
          <w:bCs/>
          <w:sz w:val="22"/>
          <w:lang w:val="es-ES"/>
        </w:rPr>
        <w:t xml:space="preserve"> Estudios previos </w:t>
      </w:r>
      <w:r w:rsidRPr="009975B7">
        <w:rPr>
          <w:rFonts w:ascii="Arial" w:eastAsia="Calibri" w:hAnsi="Arial" w:cs="Arial"/>
          <w:b/>
          <w:bCs/>
          <w:sz w:val="22"/>
        </w:rPr>
        <w:t>–</w:t>
      </w:r>
      <w:r w:rsidRPr="009975B7">
        <w:rPr>
          <w:rFonts w:ascii="Arial" w:eastAsia="Calibri" w:hAnsi="Arial" w:cs="Arial"/>
          <w:b/>
          <w:bCs/>
          <w:sz w:val="22"/>
          <w:lang w:val="es-ES"/>
        </w:rPr>
        <w:t xml:space="preserve"> Contratación directa</w:t>
      </w:r>
    </w:p>
    <w:p w14:paraId="56F8C95D" w14:textId="77777777" w:rsidR="00702700" w:rsidRPr="009975B7" w:rsidRDefault="00702700" w:rsidP="00702700">
      <w:pPr>
        <w:jc w:val="both"/>
        <w:rPr>
          <w:rFonts w:ascii="Arial" w:eastAsia="Calibri" w:hAnsi="Arial" w:cs="Arial"/>
          <w:sz w:val="20"/>
          <w:szCs w:val="20"/>
          <w:lang w:val="es-ES"/>
        </w:rPr>
      </w:pPr>
    </w:p>
    <w:p w14:paraId="782E1386" w14:textId="7003AF10" w:rsidR="00E3373B" w:rsidRPr="009975B7" w:rsidRDefault="00761973" w:rsidP="00761973">
      <w:pPr>
        <w:jc w:val="both"/>
        <w:rPr>
          <w:rFonts w:ascii="Arial" w:eastAsia="Calibri" w:hAnsi="Arial" w:cs="Arial"/>
          <w:sz w:val="20"/>
          <w:szCs w:val="20"/>
          <w:lang w:val="es-ES"/>
        </w:rPr>
      </w:pPr>
      <w:r w:rsidRPr="00761973">
        <w:rPr>
          <w:rFonts w:ascii="Arial" w:eastAsia="Calibri" w:hAnsi="Arial" w:cs="Arial"/>
          <w:sz w:val="20"/>
          <w:szCs w:val="20"/>
          <w:lang w:val="es-ES"/>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w:t>
      </w:r>
      <w:proofErr w:type="spellStart"/>
      <w:r w:rsidRPr="00761973">
        <w:rPr>
          <w:rFonts w:ascii="Arial" w:eastAsia="Calibri" w:hAnsi="Arial" w:cs="Arial"/>
          <w:sz w:val="20"/>
          <w:szCs w:val="20"/>
          <w:lang w:val="es-ES"/>
        </w:rPr>
        <w:t>estatales.El</w:t>
      </w:r>
      <w:proofErr w:type="spellEnd"/>
      <w:r w:rsidRPr="00761973">
        <w:rPr>
          <w:rFonts w:ascii="Arial" w:eastAsia="Calibri" w:hAnsi="Arial" w:cs="Arial"/>
          <w:sz w:val="20"/>
          <w:szCs w:val="20"/>
          <w:lang w:val="es-ES"/>
        </w:rPr>
        <w:t xml:space="preserve">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46188739" w14:textId="77777777" w:rsidR="00E3373B" w:rsidRPr="009975B7" w:rsidRDefault="00E3373B" w:rsidP="00702700">
      <w:pPr>
        <w:jc w:val="both"/>
        <w:rPr>
          <w:rFonts w:ascii="Arial" w:eastAsia="Calibri" w:hAnsi="Arial" w:cs="Arial"/>
          <w:sz w:val="20"/>
          <w:szCs w:val="20"/>
          <w:lang w:val="es-ES"/>
        </w:rPr>
      </w:pPr>
    </w:p>
    <w:p w14:paraId="24BAFAF7" w14:textId="77777777" w:rsidR="00E3373B" w:rsidRPr="009975B7" w:rsidRDefault="00E3373B" w:rsidP="00E3373B">
      <w:pPr>
        <w:jc w:val="both"/>
        <w:rPr>
          <w:rFonts w:ascii="Arial" w:eastAsia="Calibri" w:hAnsi="Arial" w:cs="Arial"/>
          <w:b/>
          <w:bCs/>
          <w:sz w:val="22"/>
          <w:lang w:val="es-ES"/>
        </w:rPr>
      </w:pPr>
      <w:r w:rsidRPr="009975B7">
        <w:rPr>
          <w:rFonts w:ascii="Arial" w:eastAsia="Calibri" w:hAnsi="Arial" w:cs="Arial"/>
          <w:b/>
          <w:bCs/>
          <w:sz w:val="22"/>
          <w:lang w:val="es-ES"/>
        </w:rPr>
        <w:t xml:space="preserve">PRINCIPIOS DE LA CONTRATACIÓN PÚBLICA </w:t>
      </w:r>
      <w:r w:rsidRPr="009975B7">
        <w:rPr>
          <w:rFonts w:ascii="Arial" w:eastAsia="Calibri" w:hAnsi="Arial" w:cs="Arial"/>
          <w:b/>
          <w:bCs/>
          <w:sz w:val="22"/>
        </w:rPr>
        <w:t>–</w:t>
      </w:r>
      <w:r w:rsidRPr="009975B7">
        <w:rPr>
          <w:rFonts w:ascii="Arial" w:eastAsia="Calibri" w:hAnsi="Arial" w:cs="Arial"/>
          <w:b/>
          <w:bCs/>
          <w:sz w:val="22"/>
          <w:lang w:val="es-ES"/>
        </w:rPr>
        <w:t xml:space="preserve"> Contratación directa </w:t>
      </w:r>
      <w:r w:rsidRPr="009975B7">
        <w:rPr>
          <w:rFonts w:ascii="Arial" w:eastAsia="Calibri" w:hAnsi="Arial" w:cs="Arial"/>
          <w:b/>
          <w:bCs/>
          <w:sz w:val="22"/>
        </w:rPr>
        <w:t>–</w:t>
      </w:r>
      <w:r w:rsidRPr="009975B7">
        <w:rPr>
          <w:rFonts w:ascii="Arial" w:eastAsia="Calibri" w:hAnsi="Arial" w:cs="Arial"/>
          <w:b/>
          <w:bCs/>
          <w:sz w:val="22"/>
          <w:lang w:val="es-ES"/>
        </w:rPr>
        <w:t xml:space="preserve"> Transparencia </w:t>
      </w:r>
      <w:r w:rsidRPr="009975B7">
        <w:rPr>
          <w:rFonts w:ascii="Arial" w:eastAsia="Calibri" w:hAnsi="Arial" w:cs="Arial"/>
          <w:b/>
          <w:bCs/>
          <w:sz w:val="22"/>
        </w:rPr>
        <w:t>–</w:t>
      </w:r>
      <w:r w:rsidRPr="009975B7">
        <w:rPr>
          <w:rFonts w:ascii="Arial" w:eastAsia="Calibri" w:hAnsi="Arial" w:cs="Arial"/>
          <w:b/>
          <w:bCs/>
          <w:sz w:val="22"/>
          <w:lang w:val="es-ES"/>
        </w:rPr>
        <w:t xml:space="preserve"> Selección objetiva </w:t>
      </w:r>
      <w:r w:rsidRPr="009975B7">
        <w:rPr>
          <w:rFonts w:ascii="Arial" w:eastAsia="Calibri" w:hAnsi="Arial" w:cs="Arial"/>
          <w:b/>
          <w:bCs/>
          <w:sz w:val="22"/>
        </w:rPr>
        <w:t>– Aplicación</w:t>
      </w:r>
    </w:p>
    <w:p w14:paraId="343A8D67" w14:textId="77777777" w:rsidR="00E3373B" w:rsidRPr="009975B7" w:rsidRDefault="00E3373B" w:rsidP="00E3373B">
      <w:pPr>
        <w:jc w:val="both"/>
        <w:rPr>
          <w:rFonts w:ascii="Arial" w:eastAsia="Calibri" w:hAnsi="Arial" w:cs="Arial"/>
          <w:b/>
          <w:bCs/>
          <w:sz w:val="22"/>
          <w:lang w:val="es-ES"/>
        </w:rPr>
      </w:pPr>
    </w:p>
    <w:p w14:paraId="7DA1C2A1" w14:textId="6101993A" w:rsidR="00E3373B" w:rsidRPr="009975B7" w:rsidRDefault="00761973" w:rsidP="00761973">
      <w:pPr>
        <w:jc w:val="both"/>
        <w:rPr>
          <w:rFonts w:ascii="Arial" w:eastAsia="Calibri" w:hAnsi="Arial" w:cs="Arial"/>
          <w:sz w:val="20"/>
          <w:szCs w:val="20"/>
          <w:lang w:val="es-ES_tradnl"/>
        </w:rPr>
      </w:pPr>
      <w:r w:rsidRPr="00761973">
        <w:rPr>
          <w:rFonts w:ascii="Arial" w:eastAsia="Calibri" w:hAnsi="Arial" w:cs="Arial"/>
          <w:sz w:val="20"/>
          <w:szCs w:val="20"/>
          <w:lang w:val="es-ES"/>
        </w:rPr>
        <w:t>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Así, una debida planeación debe conducir a una escogencia diligente de la mejor oferta, para beneficiar los intereses y fines públicos inmersos en la contratación de las entidades estatales, buscando siempre la correcta ejecución del contrato. De las normas citadas en el numeral anterior, se resalta que, en virtud del principio de economía, para iniciar un proceso de contratación, inclusive de contratación directa, se requieren unos estudios previos. Con ellos, se estructuran, concretan y viabilizan los aspectos esenciales del futuro contrato, dentro de los cuales se encuentran su objeto y valor estimado, entre otros elementos.</w:t>
      </w:r>
    </w:p>
    <w:p w14:paraId="6984BFB2" w14:textId="77777777" w:rsidR="00E3373B" w:rsidRPr="009975B7" w:rsidRDefault="00E3373B" w:rsidP="00702700">
      <w:pPr>
        <w:jc w:val="both"/>
        <w:rPr>
          <w:rFonts w:ascii="Arial" w:eastAsia="Calibri" w:hAnsi="Arial" w:cs="Arial"/>
          <w:sz w:val="20"/>
          <w:szCs w:val="20"/>
          <w:lang w:val="es-ES"/>
        </w:rPr>
      </w:pPr>
    </w:p>
    <w:p w14:paraId="70B891B1" w14:textId="77777777" w:rsidR="00702700" w:rsidRPr="009975B7" w:rsidRDefault="00702700" w:rsidP="00B95C30">
      <w:pPr>
        <w:spacing w:line="276" w:lineRule="auto"/>
        <w:jc w:val="both"/>
        <w:rPr>
          <w:rFonts w:ascii="Arial" w:hAnsi="Arial" w:cs="Arial"/>
          <w:noProof/>
          <w:sz w:val="22"/>
          <w:lang w:val="es-ES_tradnl"/>
        </w:rPr>
      </w:pPr>
    </w:p>
    <w:p w14:paraId="0B4FBD9D" w14:textId="6DCEF05E" w:rsidR="00761973" w:rsidRDefault="00761973" w:rsidP="00761973">
      <w:pPr>
        <w:spacing w:line="276" w:lineRule="auto"/>
        <w:contextualSpacing/>
        <w:jc w:val="right"/>
        <w:rPr>
          <w:rFonts w:ascii="Arial" w:hAnsi="Arial" w:cs="Arial"/>
          <w:noProof/>
          <w:sz w:val="22"/>
          <w:lang w:val="es-ES_tradnl"/>
        </w:rPr>
      </w:pPr>
      <w:bookmarkStart w:id="0" w:name="_Hlk114069188"/>
      <w:r w:rsidRPr="00761973">
        <w:rPr>
          <w:rFonts w:ascii="Arial" w:hAnsi="Arial" w:cs="Arial"/>
          <w:noProof/>
          <w:sz w:val="22"/>
          <w:lang w:val="es-ES_tradnl"/>
        </w:rPr>
        <w:lastRenderedPageBreak/>
        <w:drawing>
          <wp:inline distT="0" distB="0" distL="0" distR="0" wp14:anchorId="36E847C6" wp14:editId="1A71A98F">
            <wp:extent cx="2452257" cy="6381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8766" cy="639869"/>
                    </a:xfrm>
                    <a:prstGeom prst="rect">
                      <a:avLst/>
                    </a:prstGeom>
                  </pic:spPr>
                </pic:pic>
              </a:graphicData>
            </a:graphic>
          </wp:inline>
        </w:drawing>
      </w:r>
    </w:p>
    <w:p w14:paraId="7DD48F49" w14:textId="1BA0AFE2" w:rsidR="00B95C30" w:rsidRPr="009975B7" w:rsidRDefault="00B95C30" w:rsidP="009F6DAE">
      <w:pPr>
        <w:spacing w:line="276" w:lineRule="auto"/>
        <w:contextualSpacing/>
        <w:jc w:val="both"/>
        <w:rPr>
          <w:rFonts w:ascii="Arial" w:eastAsia="Calibri" w:hAnsi="Arial" w:cs="Arial"/>
          <w:noProof/>
          <w:sz w:val="20"/>
          <w:lang w:val="es-ES_tradnl"/>
        </w:rPr>
      </w:pPr>
      <w:r w:rsidRPr="009975B7">
        <w:rPr>
          <w:rFonts w:ascii="Arial" w:hAnsi="Arial" w:cs="Arial"/>
          <w:noProof/>
          <w:sz w:val="22"/>
          <w:lang w:val="es-ES_tradnl"/>
        </w:rPr>
        <w:t xml:space="preserve">Bogotá D.C., </w:t>
      </w:r>
      <w:r w:rsidR="00761973">
        <w:rPr>
          <w:rFonts w:ascii="Arial" w:hAnsi="Arial" w:cs="Arial"/>
          <w:noProof/>
          <w:sz w:val="22"/>
          <w:lang w:val="es-ES_tradnl"/>
        </w:rPr>
        <w:t>14 de septiembre de 2022</w:t>
      </w:r>
    </w:p>
    <w:p w14:paraId="6A8A869B" w14:textId="30C28F20" w:rsidR="00B95C30" w:rsidRPr="009975B7" w:rsidRDefault="00B95C30" w:rsidP="009F6DAE">
      <w:pPr>
        <w:contextualSpacing/>
        <w:jc w:val="both"/>
        <w:rPr>
          <w:rFonts w:ascii="Arial" w:hAnsi="Arial" w:cs="Arial"/>
          <w:bCs/>
          <w:sz w:val="22"/>
          <w:lang w:val="es-ES_tradnl"/>
        </w:rPr>
      </w:pPr>
    </w:p>
    <w:p w14:paraId="32F9970B" w14:textId="77777777" w:rsidR="00A25F2F" w:rsidRPr="009975B7" w:rsidRDefault="00A25F2F" w:rsidP="009F6DAE">
      <w:pPr>
        <w:contextualSpacing/>
        <w:jc w:val="both"/>
        <w:rPr>
          <w:rFonts w:ascii="Arial" w:hAnsi="Arial" w:cs="Arial"/>
          <w:bCs/>
          <w:sz w:val="22"/>
          <w:lang w:val="es-ES_tradnl"/>
        </w:rPr>
      </w:pPr>
    </w:p>
    <w:p w14:paraId="5F5AE9EF" w14:textId="412128FE" w:rsidR="00B95C30" w:rsidRPr="009975B7" w:rsidRDefault="00BE4FBF" w:rsidP="009F6DAE">
      <w:pPr>
        <w:contextualSpacing/>
        <w:jc w:val="both"/>
        <w:rPr>
          <w:rFonts w:ascii="Arial" w:eastAsia="Calibri" w:hAnsi="Arial" w:cs="Arial"/>
          <w:sz w:val="22"/>
          <w:lang w:val="es-ES_tradnl"/>
        </w:rPr>
      </w:pPr>
      <w:r w:rsidRPr="009975B7">
        <w:rPr>
          <w:rFonts w:ascii="Arial" w:eastAsia="Calibri" w:hAnsi="Arial" w:cs="Arial"/>
          <w:sz w:val="22"/>
          <w:lang w:val="es-ES_tradnl"/>
        </w:rPr>
        <w:t>Señor</w:t>
      </w:r>
      <w:r w:rsidR="00021138" w:rsidRPr="009975B7">
        <w:rPr>
          <w:rFonts w:ascii="Arial" w:eastAsia="Calibri" w:hAnsi="Arial" w:cs="Arial"/>
          <w:sz w:val="22"/>
          <w:lang w:val="es-ES_tradnl"/>
        </w:rPr>
        <w:t>a</w:t>
      </w:r>
    </w:p>
    <w:p w14:paraId="3DCD58CE" w14:textId="77E5A686" w:rsidR="00B95C30" w:rsidRPr="009975B7" w:rsidRDefault="00393DBD" w:rsidP="009F6DAE">
      <w:pPr>
        <w:contextualSpacing/>
        <w:jc w:val="both"/>
        <w:rPr>
          <w:rFonts w:ascii="Arial" w:eastAsia="Calibri" w:hAnsi="Arial" w:cs="Arial"/>
          <w:b/>
          <w:sz w:val="22"/>
          <w:lang w:val="es-ES_tradnl"/>
        </w:rPr>
      </w:pPr>
      <w:r w:rsidRPr="009975B7">
        <w:rPr>
          <w:rFonts w:ascii="Arial" w:eastAsia="Calibri" w:hAnsi="Arial" w:cs="Arial"/>
          <w:b/>
          <w:sz w:val="22"/>
          <w:lang w:val="es-ES_tradnl"/>
        </w:rPr>
        <w:t>Daniela Amaya Caro</w:t>
      </w:r>
    </w:p>
    <w:p w14:paraId="09D4AEA8" w14:textId="0D8F5F3F" w:rsidR="00B95C30" w:rsidRPr="009975B7" w:rsidRDefault="00C931F7" w:rsidP="009F6DAE">
      <w:pPr>
        <w:contextualSpacing/>
        <w:jc w:val="both"/>
        <w:rPr>
          <w:rFonts w:ascii="Arial" w:eastAsia="Calibri" w:hAnsi="Arial" w:cs="Arial"/>
          <w:noProof/>
          <w:sz w:val="20"/>
          <w:lang w:val="es-ES_tradnl"/>
        </w:rPr>
      </w:pPr>
      <w:r w:rsidRPr="009975B7">
        <w:rPr>
          <w:rFonts w:ascii="Arial" w:hAnsi="Arial" w:cs="Arial"/>
          <w:noProof/>
          <w:sz w:val="22"/>
          <w:lang w:val="es-ES_tradnl"/>
        </w:rPr>
        <w:t xml:space="preserve">Chinchina, Caldas </w:t>
      </w:r>
    </w:p>
    <w:p w14:paraId="490C0C2D" w14:textId="6E3BE8CC" w:rsidR="00A25F2F" w:rsidRPr="009975B7" w:rsidRDefault="00A25F2F" w:rsidP="009F6DAE">
      <w:pPr>
        <w:contextualSpacing/>
        <w:jc w:val="both"/>
        <w:rPr>
          <w:rFonts w:ascii="Arial" w:eastAsia="Calibri" w:hAnsi="Arial" w:cs="Arial"/>
          <w:sz w:val="22"/>
          <w:lang w:val="es-ES_tradnl"/>
        </w:rPr>
      </w:pPr>
    </w:p>
    <w:p w14:paraId="0B5EBAC5" w14:textId="77777777" w:rsidR="00A25F2F" w:rsidRPr="009975B7" w:rsidRDefault="00A25F2F" w:rsidP="009F6DAE">
      <w:pPr>
        <w:contextualSpacing/>
        <w:jc w:val="both"/>
        <w:rPr>
          <w:rFonts w:ascii="Arial" w:eastAsia="Calibri" w:hAnsi="Arial" w:cs="Arial"/>
          <w:sz w:val="22"/>
          <w:lang w:val="es-ES_tradnl"/>
        </w:rPr>
      </w:pPr>
    </w:p>
    <w:p w14:paraId="12E66182" w14:textId="22F158A7" w:rsidR="00B95C30" w:rsidRPr="009975B7" w:rsidRDefault="00A25F2F" w:rsidP="009F6DAE">
      <w:pPr>
        <w:contextualSpacing/>
        <w:rPr>
          <w:rFonts w:ascii="Arial" w:eastAsia="Calibri" w:hAnsi="Arial" w:cs="Arial"/>
          <w:b/>
          <w:bCs/>
          <w:sz w:val="22"/>
          <w:lang w:val="es-ES_tradnl"/>
        </w:rPr>
      </w:pPr>
      <w:r w:rsidRPr="009975B7">
        <w:rPr>
          <w:rFonts w:ascii="Arial" w:eastAsia="Calibri" w:hAnsi="Arial" w:cs="Arial"/>
          <w:b/>
          <w:bCs/>
          <w:sz w:val="22"/>
          <w:lang w:val="es-ES_tradnl"/>
        </w:rPr>
        <w:t xml:space="preserve">                                            </w:t>
      </w:r>
      <w:r w:rsidR="00B95C30" w:rsidRPr="009975B7">
        <w:rPr>
          <w:rFonts w:ascii="Arial" w:eastAsia="Calibri" w:hAnsi="Arial" w:cs="Arial"/>
          <w:b/>
          <w:bCs/>
          <w:sz w:val="22"/>
          <w:lang w:val="es-ES_tradnl"/>
        </w:rPr>
        <w:t xml:space="preserve">Concepto C ‒ </w:t>
      </w:r>
      <w:r w:rsidR="00C931F7" w:rsidRPr="009975B7">
        <w:rPr>
          <w:rFonts w:ascii="Arial" w:eastAsia="Calibri" w:hAnsi="Arial" w:cs="Arial"/>
          <w:b/>
          <w:bCs/>
          <w:sz w:val="22"/>
          <w:lang w:val="es-ES_tradnl"/>
        </w:rPr>
        <w:t>572</w:t>
      </w:r>
      <w:r w:rsidR="0031184C" w:rsidRPr="009975B7">
        <w:rPr>
          <w:rFonts w:ascii="Arial" w:eastAsia="Calibri" w:hAnsi="Arial" w:cs="Arial"/>
          <w:b/>
          <w:bCs/>
          <w:sz w:val="22"/>
          <w:lang w:val="es-ES_tradnl"/>
        </w:rPr>
        <w:t xml:space="preserve"> de 202</w:t>
      </w:r>
      <w:r w:rsidR="00C931F7" w:rsidRPr="009975B7">
        <w:rPr>
          <w:rFonts w:ascii="Arial" w:eastAsia="Calibri" w:hAnsi="Arial" w:cs="Arial"/>
          <w:b/>
          <w:bCs/>
          <w:sz w:val="22"/>
          <w:lang w:val="es-ES_tradnl"/>
        </w:rPr>
        <w:t>2</w:t>
      </w:r>
    </w:p>
    <w:p w14:paraId="1BD594F9" w14:textId="77777777" w:rsidR="00B95C30" w:rsidRPr="009975B7" w:rsidRDefault="00B95C30" w:rsidP="009F6DAE">
      <w:pPr>
        <w:contextualSpacing/>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3373B" w:rsidRPr="009975B7" w14:paraId="19DFC051" w14:textId="77777777" w:rsidTr="008F4163">
        <w:tc>
          <w:tcPr>
            <w:tcW w:w="2689" w:type="dxa"/>
          </w:tcPr>
          <w:p w14:paraId="6BC0D1AC" w14:textId="4DD173D5" w:rsidR="00B95C30" w:rsidRPr="009975B7" w:rsidRDefault="00B95C30" w:rsidP="009F6DAE">
            <w:pPr>
              <w:contextualSpacing/>
              <w:jc w:val="both"/>
              <w:rPr>
                <w:rFonts w:ascii="Arial" w:eastAsia="Calibri" w:hAnsi="Arial" w:cs="Arial"/>
                <w:sz w:val="22"/>
                <w:lang w:val="es-ES_tradnl"/>
              </w:rPr>
            </w:pPr>
            <w:r w:rsidRPr="009975B7">
              <w:rPr>
                <w:rFonts w:ascii="Arial" w:eastAsia="Calibri" w:hAnsi="Arial" w:cs="Arial"/>
                <w:b/>
                <w:sz w:val="22"/>
                <w:lang w:val="es-ES_tradnl"/>
              </w:rPr>
              <w:t>Temas:</w:t>
            </w:r>
            <w:r w:rsidRPr="009975B7">
              <w:rPr>
                <w:rFonts w:ascii="Arial" w:eastAsia="Calibri" w:hAnsi="Arial" w:cs="Arial"/>
                <w:sz w:val="22"/>
                <w:lang w:val="es-ES_tradnl"/>
              </w:rPr>
              <w:t xml:space="preserve">                                  </w:t>
            </w:r>
          </w:p>
        </w:tc>
        <w:tc>
          <w:tcPr>
            <w:tcW w:w="6237" w:type="dxa"/>
          </w:tcPr>
          <w:p w14:paraId="3B1EB431" w14:textId="7B2DB5F6" w:rsidR="00B95C30" w:rsidRPr="009975B7" w:rsidRDefault="00E3373B" w:rsidP="009F6DAE">
            <w:pPr>
              <w:spacing w:line="276" w:lineRule="auto"/>
              <w:contextualSpacing/>
              <w:jc w:val="both"/>
              <w:rPr>
                <w:rFonts w:ascii="Arial" w:hAnsi="Arial" w:cs="Arial"/>
                <w:sz w:val="22"/>
                <w:szCs w:val="22"/>
                <w:lang w:val="es-ES_tradnl"/>
              </w:rPr>
            </w:pPr>
            <w:r w:rsidRPr="009975B7">
              <w:rPr>
                <w:rFonts w:ascii="Arial" w:hAnsi="Arial" w:cs="Arial"/>
                <w:sz w:val="22"/>
                <w:szCs w:val="22"/>
              </w:rPr>
              <w:t>CONTRATACIÓN DIRECTA – Características/ PRINCIPIO DE PLANEACIÓN – Estudios previos – Contratación directa</w:t>
            </w:r>
            <w:r w:rsidR="00DD7FAD" w:rsidRPr="009975B7">
              <w:rPr>
                <w:rFonts w:ascii="Arial" w:hAnsi="Arial" w:cs="Arial"/>
                <w:sz w:val="22"/>
                <w:szCs w:val="22"/>
                <w:lang w:val="es-ES_tradnl"/>
              </w:rPr>
              <w:t xml:space="preserve">/ </w:t>
            </w:r>
            <w:r w:rsidRPr="009975B7">
              <w:rPr>
                <w:rFonts w:ascii="Arial" w:hAnsi="Arial" w:cs="Arial"/>
                <w:sz w:val="22"/>
                <w:szCs w:val="22"/>
                <w:lang w:val="es-ES_tradnl"/>
              </w:rPr>
              <w:t>PRINCIPIOS DE LA CONTRATACIÓN PÚBLICA – Contratación directa – Transparencia – Selección objetiva – Aplicación</w:t>
            </w:r>
            <w:r w:rsidR="00A510FC" w:rsidRPr="009975B7">
              <w:rPr>
                <w:rFonts w:ascii="Arial" w:hAnsi="Arial" w:cs="Arial"/>
                <w:sz w:val="22"/>
                <w:szCs w:val="22"/>
                <w:lang w:val="es-ES_tradnl"/>
              </w:rPr>
              <w:t xml:space="preserve">. </w:t>
            </w:r>
          </w:p>
          <w:p w14:paraId="5F389CAF" w14:textId="0FF813DD" w:rsidR="009F6DAE" w:rsidRPr="009975B7" w:rsidRDefault="009F6DAE" w:rsidP="009F6DAE">
            <w:pPr>
              <w:spacing w:line="276" w:lineRule="auto"/>
              <w:contextualSpacing/>
              <w:jc w:val="both"/>
              <w:rPr>
                <w:rFonts w:ascii="Arial" w:eastAsia="Calibri" w:hAnsi="Arial" w:cs="Arial"/>
                <w:sz w:val="22"/>
                <w:lang w:val="es-ES_tradnl"/>
              </w:rPr>
            </w:pPr>
          </w:p>
        </w:tc>
      </w:tr>
      <w:tr w:rsidR="00B95C30" w:rsidRPr="009975B7" w14:paraId="27CD52AB" w14:textId="77777777" w:rsidTr="008F4163">
        <w:tc>
          <w:tcPr>
            <w:tcW w:w="2689" w:type="dxa"/>
          </w:tcPr>
          <w:p w14:paraId="37E195A1" w14:textId="1BA218D5" w:rsidR="00B95C30" w:rsidRPr="009975B7" w:rsidRDefault="00B95C30" w:rsidP="009F6DAE">
            <w:pPr>
              <w:contextualSpacing/>
              <w:jc w:val="both"/>
              <w:rPr>
                <w:rFonts w:ascii="Arial" w:eastAsia="Calibri" w:hAnsi="Arial" w:cs="Arial"/>
                <w:b/>
                <w:sz w:val="22"/>
                <w:lang w:val="es-ES_tradnl"/>
              </w:rPr>
            </w:pPr>
            <w:r w:rsidRPr="009975B7">
              <w:rPr>
                <w:rFonts w:ascii="Arial" w:eastAsia="Calibri" w:hAnsi="Arial" w:cs="Arial"/>
                <w:b/>
                <w:sz w:val="22"/>
                <w:lang w:val="es-ES_tradnl"/>
              </w:rPr>
              <w:t>Radicación:</w:t>
            </w:r>
            <w:r w:rsidRPr="009975B7">
              <w:rPr>
                <w:rFonts w:ascii="Arial" w:eastAsia="Calibri" w:hAnsi="Arial" w:cs="Arial"/>
                <w:sz w:val="22"/>
                <w:lang w:val="es-ES_tradnl"/>
              </w:rPr>
              <w:t xml:space="preserve">                              </w:t>
            </w:r>
          </w:p>
        </w:tc>
        <w:tc>
          <w:tcPr>
            <w:tcW w:w="6237" w:type="dxa"/>
          </w:tcPr>
          <w:p w14:paraId="09088B1B" w14:textId="3AE3DE5E" w:rsidR="00B95C30" w:rsidRPr="009975B7" w:rsidRDefault="00B95C30" w:rsidP="009F6DAE">
            <w:pPr>
              <w:contextualSpacing/>
              <w:jc w:val="both"/>
              <w:rPr>
                <w:rFonts w:ascii="Arial" w:eastAsia="Calibri" w:hAnsi="Arial" w:cs="Arial"/>
                <w:sz w:val="22"/>
                <w:lang w:val="es-ES_tradnl"/>
              </w:rPr>
            </w:pPr>
            <w:r w:rsidRPr="009975B7">
              <w:rPr>
                <w:rFonts w:ascii="Arial" w:eastAsia="Calibri" w:hAnsi="Arial" w:cs="Arial"/>
                <w:sz w:val="22"/>
                <w:lang w:val="es-ES_tradnl"/>
              </w:rPr>
              <w:t xml:space="preserve">Respuesta a consulta # </w:t>
            </w:r>
            <w:r w:rsidR="00F05715" w:rsidRPr="009975B7">
              <w:rPr>
                <w:rFonts w:ascii="Arial" w:eastAsia="Calibri" w:hAnsi="Arial" w:cs="Arial"/>
                <w:sz w:val="22"/>
                <w:lang w:val="es-ES_tradnl"/>
              </w:rPr>
              <w:t>P20220802007580</w:t>
            </w:r>
          </w:p>
        </w:tc>
      </w:tr>
    </w:tbl>
    <w:p w14:paraId="6DC1C99D" w14:textId="77777777" w:rsidR="00B90BD4" w:rsidRPr="009975B7" w:rsidRDefault="00B90BD4" w:rsidP="009F6DAE">
      <w:pPr>
        <w:spacing w:line="276" w:lineRule="auto"/>
        <w:contextualSpacing/>
        <w:jc w:val="both"/>
        <w:rPr>
          <w:rFonts w:ascii="Arial" w:eastAsia="Calibri" w:hAnsi="Arial" w:cs="Arial"/>
          <w:sz w:val="22"/>
          <w:lang w:val="es-ES_tradnl"/>
        </w:rPr>
      </w:pPr>
    </w:p>
    <w:p w14:paraId="1475E570" w14:textId="6A29811F" w:rsidR="00B90BD4" w:rsidRPr="009975B7" w:rsidRDefault="00B90BD4" w:rsidP="009F6DAE">
      <w:pPr>
        <w:spacing w:line="276" w:lineRule="auto"/>
        <w:contextualSpacing/>
        <w:jc w:val="both"/>
        <w:rPr>
          <w:rFonts w:ascii="Arial" w:eastAsia="Calibri" w:hAnsi="Arial" w:cs="Arial"/>
          <w:sz w:val="22"/>
          <w:lang w:val="es-ES_tradnl"/>
        </w:rPr>
      </w:pPr>
    </w:p>
    <w:p w14:paraId="1CF4AEA0" w14:textId="2C8A2FD5" w:rsidR="003C3339" w:rsidRPr="009975B7" w:rsidRDefault="003C3339" w:rsidP="009F6DAE">
      <w:pPr>
        <w:spacing w:line="276" w:lineRule="auto"/>
        <w:contextualSpacing/>
        <w:jc w:val="both"/>
        <w:rPr>
          <w:rFonts w:ascii="Arial" w:eastAsia="Calibri" w:hAnsi="Arial" w:cs="Arial"/>
          <w:sz w:val="22"/>
          <w:lang w:val="es-ES_tradnl"/>
        </w:rPr>
      </w:pPr>
      <w:r w:rsidRPr="009975B7">
        <w:rPr>
          <w:rFonts w:ascii="Arial" w:eastAsia="Calibri" w:hAnsi="Arial" w:cs="Arial"/>
          <w:sz w:val="22"/>
          <w:lang w:val="es-ES_tradnl"/>
        </w:rPr>
        <w:t>Estimad</w:t>
      </w:r>
      <w:r w:rsidR="00021138" w:rsidRPr="009975B7">
        <w:rPr>
          <w:rFonts w:ascii="Arial" w:eastAsia="Calibri" w:hAnsi="Arial" w:cs="Arial"/>
          <w:sz w:val="22"/>
          <w:lang w:val="es-ES_tradnl"/>
        </w:rPr>
        <w:t>a</w:t>
      </w:r>
      <w:r w:rsidRPr="009975B7">
        <w:rPr>
          <w:rFonts w:ascii="Arial" w:eastAsia="Calibri" w:hAnsi="Arial" w:cs="Arial"/>
          <w:sz w:val="22"/>
          <w:lang w:val="es-ES_tradnl"/>
        </w:rPr>
        <w:t xml:space="preserve"> </w:t>
      </w:r>
      <w:r w:rsidR="0063732C" w:rsidRPr="009975B7">
        <w:rPr>
          <w:rFonts w:ascii="Arial" w:eastAsia="Calibri" w:hAnsi="Arial" w:cs="Arial"/>
          <w:sz w:val="22"/>
          <w:lang w:val="es-ES_tradnl"/>
        </w:rPr>
        <w:t>señor</w:t>
      </w:r>
      <w:r w:rsidR="00021138" w:rsidRPr="009975B7">
        <w:rPr>
          <w:rFonts w:ascii="Arial" w:eastAsia="Calibri" w:hAnsi="Arial" w:cs="Arial"/>
          <w:sz w:val="22"/>
          <w:lang w:val="es-ES_tradnl"/>
        </w:rPr>
        <w:t>a</w:t>
      </w:r>
      <w:r w:rsidR="00BE4FBF" w:rsidRPr="009975B7">
        <w:rPr>
          <w:rFonts w:ascii="Arial" w:eastAsia="Calibri" w:hAnsi="Arial" w:cs="Arial"/>
          <w:sz w:val="22"/>
          <w:lang w:val="es-ES_tradnl"/>
        </w:rPr>
        <w:t xml:space="preserve"> </w:t>
      </w:r>
      <w:r w:rsidR="00021138" w:rsidRPr="009975B7">
        <w:rPr>
          <w:rFonts w:ascii="Arial" w:eastAsia="Calibri" w:hAnsi="Arial" w:cs="Arial"/>
          <w:sz w:val="22"/>
          <w:lang w:val="es-ES_tradnl"/>
        </w:rPr>
        <w:t>Amaya Caro</w:t>
      </w:r>
      <w:r w:rsidRPr="009975B7">
        <w:rPr>
          <w:rFonts w:ascii="Arial" w:eastAsia="Calibri" w:hAnsi="Arial" w:cs="Arial"/>
          <w:sz w:val="22"/>
          <w:lang w:val="es-ES_tradnl"/>
        </w:rPr>
        <w:t>:</w:t>
      </w:r>
    </w:p>
    <w:p w14:paraId="1EAE5543" w14:textId="77777777" w:rsidR="00DD5B04" w:rsidRPr="009975B7" w:rsidRDefault="00DD5B04" w:rsidP="009F6DAE">
      <w:pPr>
        <w:spacing w:line="276" w:lineRule="auto"/>
        <w:contextualSpacing/>
        <w:jc w:val="both"/>
        <w:rPr>
          <w:rFonts w:ascii="Arial" w:eastAsia="Calibri" w:hAnsi="Arial" w:cs="Arial"/>
          <w:sz w:val="22"/>
          <w:lang w:val="es-ES_tradnl"/>
        </w:rPr>
      </w:pPr>
    </w:p>
    <w:p w14:paraId="2109B2D3" w14:textId="064D0C8F" w:rsidR="00DD5B04" w:rsidRPr="009975B7" w:rsidRDefault="00DD5B04" w:rsidP="009F6DAE">
      <w:pPr>
        <w:spacing w:line="276" w:lineRule="auto"/>
        <w:jc w:val="both"/>
        <w:rPr>
          <w:rFonts w:ascii="Arial" w:eastAsia="Calibri" w:hAnsi="Arial" w:cs="Arial"/>
          <w:sz w:val="22"/>
          <w:lang w:val="es-ES_tradnl"/>
        </w:rPr>
      </w:pPr>
      <w:r w:rsidRPr="009975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975B7">
        <w:rPr>
          <w:rFonts w:ascii="Arial" w:eastAsia="Calibri" w:hAnsi="Arial" w:cs="Arial"/>
          <w:sz w:val="22"/>
          <w:lang w:val="es-ES_tradnl"/>
        </w:rPr>
        <w:t xml:space="preserve"> </w:t>
      </w:r>
      <w:r w:rsidRPr="009975B7">
        <w:rPr>
          <w:rFonts w:ascii="Arial" w:eastAsia="Calibri" w:hAnsi="Arial" w:cs="Arial"/>
          <w:sz w:val="22"/>
          <w:lang w:val="es-ES_tradnl"/>
        </w:rPr>
        <w:t xml:space="preserve">responde su consulta del </w:t>
      </w:r>
      <w:r w:rsidR="00537D47">
        <w:rPr>
          <w:rFonts w:ascii="Arial" w:eastAsia="Calibri" w:hAnsi="Arial" w:cs="Arial"/>
          <w:sz w:val="22"/>
          <w:lang w:val="es-ES_tradnl"/>
        </w:rPr>
        <w:t>02 de agosto de 2022</w:t>
      </w:r>
      <w:r w:rsidR="008C3C57" w:rsidRPr="009975B7">
        <w:rPr>
          <w:rFonts w:ascii="Arial" w:eastAsia="Calibri" w:hAnsi="Arial" w:cs="Arial"/>
          <w:sz w:val="22"/>
          <w:lang w:val="es-ES_tradnl"/>
        </w:rPr>
        <w:t>.</w:t>
      </w:r>
    </w:p>
    <w:p w14:paraId="0C1E0712" w14:textId="77777777" w:rsidR="00DD5B04" w:rsidRPr="009975B7" w:rsidRDefault="00DD5B04" w:rsidP="009F6DAE">
      <w:pPr>
        <w:spacing w:line="276" w:lineRule="auto"/>
        <w:jc w:val="both"/>
        <w:rPr>
          <w:rFonts w:ascii="Arial" w:eastAsia="Calibri" w:hAnsi="Arial" w:cs="Arial"/>
          <w:b/>
          <w:sz w:val="22"/>
          <w:lang w:val="es-ES_tradnl"/>
        </w:rPr>
      </w:pPr>
    </w:p>
    <w:p w14:paraId="7701FCC7" w14:textId="77777777" w:rsidR="00DD5B04" w:rsidRPr="009975B7" w:rsidRDefault="00DD5B04" w:rsidP="009F6DA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9975B7">
        <w:rPr>
          <w:rFonts w:ascii="Arial" w:eastAsia="Calibri" w:hAnsi="Arial" w:cs="Arial"/>
          <w:b/>
          <w:sz w:val="22"/>
          <w:lang w:val="es-ES_tradnl"/>
        </w:rPr>
        <w:t xml:space="preserve">Problema planteado </w:t>
      </w:r>
    </w:p>
    <w:p w14:paraId="224B43D3" w14:textId="77777777" w:rsidR="00DD5B04" w:rsidRPr="009975B7" w:rsidRDefault="00DD5B04" w:rsidP="009F6DAE">
      <w:pPr>
        <w:tabs>
          <w:tab w:val="left" w:pos="426"/>
        </w:tabs>
        <w:spacing w:line="276" w:lineRule="auto"/>
        <w:contextualSpacing/>
        <w:jc w:val="both"/>
        <w:rPr>
          <w:rFonts w:ascii="Arial" w:eastAsia="Calibri" w:hAnsi="Arial" w:cs="Arial"/>
          <w:b/>
          <w:sz w:val="22"/>
          <w:szCs w:val="22"/>
          <w:lang w:val="es-ES_tradnl"/>
        </w:rPr>
      </w:pPr>
    </w:p>
    <w:p w14:paraId="46C94F72" w14:textId="7B7971A4" w:rsidR="009F6DAE" w:rsidRPr="009975B7" w:rsidRDefault="009F6DAE" w:rsidP="0044297A">
      <w:pPr>
        <w:spacing w:line="276" w:lineRule="auto"/>
        <w:contextualSpacing/>
        <w:jc w:val="both"/>
        <w:rPr>
          <w:rFonts w:ascii="Arial" w:hAnsi="Arial" w:cs="Arial"/>
          <w:sz w:val="22"/>
          <w:szCs w:val="22"/>
        </w:rPr>
      </w:pPr>
      <w:r w:rsidRPr="009975B7">
        <w:rPr>
          <w:rFonts w:ascii="Arial" w:hAnsi="Arial" w:cs="Arial"/>
          <w:sz w:val="22"/>
          <w:szCs w:val="22"/>
        </w:rPr>
        <w:t xml:space="preserve">Respecto de la modalidad de selección de la contratación directa, usted plantea el siguiente interrogante: </w:t>
      </w:r>
    </w:p>
    <w:p w14:paraId="7D098F8B" w14:textId="77777777" w:rsidR="009F6DAE" w:rsidRPr="009975B7" w:rsidRDefault="009F6DAE" w:rsidP="0044297A">
      <w:pPr>
        <w:spacing w:line="276" w:lineRule="auto"/>
        <w:contextualSpacing/>
        <w:jc w:val="both"/>
        <w:rPr>
          <w:rFonts w:ascii="Arial" w:hAnsi="Arial" w:cs="Arial"/>
          <w:sz w:val="22"/>
          <w:szCs w:val="22"/>
        </w:rPr>
      </w:pPr>
    </w:p>
    <w:p w14:paraId="4BDE4CAE" w14:textId="10C05337" w:rsidR="00B83FEE" w:rsidRPr="009975B7" w:rsidRDefault="009F6DAE" w:rsidP="0044297A">
      <w:pPr>
        <w:ind w:left="709" w:right="709"/>
        <w:jc w:val="both"/>
        <w:rPr>
          <w:rFonts w:ascii="Arial" w:hAnsi="Arial" w:cs="Arial"/>
          <w:sz w:val="21"/>
          <w:szCs w:val="21"/>
        </w:rPr>
      </w:pPr>
      <w:r w:rsidRPr="009975B7">
        <w:rPr>
          <w:rFonts w:ascii="Arial" w:eastAsia="Arial" w:hAnsi="Arial" w:cs="Arial"/>
          <w:sz w:val="21"/>
          <w:szCs w:val="21"/>
          <w:lang w:val="es-MX"/>
        </w:rPr>
        <w:t>«</w:t>
      </w:r>
      <w:r w:rsidR="00B83FEE" w:rsidRPr="009975B7">
        <w:rPr>
          <w:rFonts w:ascii="Arial" w:hAnsi="Arial" w:cs="Arial"/>
          <w:sz w:val="21"/>
          <w:szCs w:val="21"/>
        </w:rPr>
        <w:t>[…] El análisis del sector de una contratación directa (prestación de servicios de apoyo a la gestión, profesionales o artísticos) puede ir incluida en el documento de los estudios previos, o la misma debe ser en un documento aparte, en caso de ser incluida dentro de los estudios previos la misma que requisitos debe llevar</w:t>
      </w:r>
      <w:r w:rsidRPr="009975B7">
        <w:rPr>
          <w:rFonts w:ascii="Arial" w:eastAsia="Arial" w:hAnsi="Arial" w:cs="Arial"/>
          <w:sz w:val="21"/>
          <w:szCs w:val="21"/>
          <w:lang w:val="es-MX"/>
        </w:rPr>
        <w:t>».</w:t>
      </w:r>
    </w:p>
    <w:p w14:paraId="39A69248" w14:textId="77777777" w:rsidR="006D4AB2" w:rsidRPr="009975B7" w:rsidRDefault="006D4AB2" w:rsidP="001131C3">
      <w:pPr>
        <w:ind w:right="709"/>
        <w:contextualSpacing/>
        <w:jc w:val="both"/>
        <w:rPr>
          <w:rFonts w:ascii="Arial" w:hAnsi="Arial" w:cs="Arial"/>
          <w:sz w:val="22"/>
          <w:szCs w:val="22"/>
          <w:lang w:val="es-ES_tradnl"/>
        </w:rPr>
      </w:pPr>
    </w:p>
    <w:p w14:paraId="124D2DCA" w14:textId="77777777" w:rsidR="00DD5B04" w:rsidRPr="009975B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9975B7">
        <w:rPr>
          <w:rFonts w:ascii="Arial" w:eastAsia="Calibri" w:hAnsi="Arial" w:cs="Arial"/>
          <w:b/>
          <w:sz w:val="22"/>
          <w:lang w:val="es-ES_tradnl"/>
        </w:rPr>
        <w:t>Consideraciones</w:t>
      </w:r>
    </w:p>
    <w:p w14:paraId="7D050D2E" w14:textId="77777777" w:rsidR="00435703" w:rsidRPr="009975B7" w:rsidRDefault="00435703" w:rsidP="00DF76A2">
      <w:pPr>
        <w:spacing w:line="276" w:lineRule="auto"/>
        <w:contextualSpacing/>
        <w:jc w:val="both"/>
        <w:rPr>
          <w:rFonts w:ascii="Arial" w:eastAsia="Calibri" w:hAnsi="Arial" w:cs="Arial"/>
          <w:sz w:val="22"/>
          <w:szCs w:val="22"/>
          <w:lang w:val="es-ES_tradnl"/>
        </w:rPr>
      </w:pPr>
    </w:p>
    <w:p w14:paraId="32122D81" w14:textId="5D7A35D4" w:rsidR="009F6DAE" w:rsidRPr="009975B7" w:rsidRDefault="009F6DAE" w:rsidP="0044297A">
      <w:pPr>
        <w:spacing w:after="120" w:line="276" w:lineRule="auto"/>
        <w:jc w:val="both"/>
        <w:rPr>
          <w:rFonts w:ascii="Arial" w:hAnsi="Arial" w:cs="Arial"/>
          <w:sz w:val="22"/>
          <w:szCs w:val="22"/>
        </w:rPr>
      </w:pPr>
      <w:r w:rsidRPr="009975B7">
        <w:rPr>
          <w:rFonts w:ascii="Arial" w:hAnsi="Arial" w:cs="Arial"/>
          <w:sz w:val="22"/>
          <w:szCs w:val="22"/>
        </w:rPr>
        <w:t xml:space="preserve">Con el fin de resolver </w:t>
      </w:r>
      <w:r w:rsidR="008B1608" w:rsidRPr="009975B7">
        <w:rPr>
          <w:rFonts w:ascii="Arial" w:hAnsi="Arial" w:cs="Arial"/>
          <w:sz w:val="22"/>
          <w:szCs w:val="22"/>
        </w:rPr>
        <w:t xml:space="preserve">el interrogante planteado, a continuación, la Agencia analizará los siguientes temas: </w:t>
      </w:r>
      <w:r w:rsidR="008B1608" w:rsidRPr="009975B7">
        <w:rPr>
          <w:rFonts w:ascii="Arial" w:eastAsia="Arial" w:hAnsi="Arial" w:cs="Arial"/>
          <w:sz w:val="22"/>
          <w:szCs w:val="22"/>
          <w:lang w:val="es-MX"/>
        </w:rPr>
        <w:t xml:space="preserve">i) generalidades sobre la contratación directa como modalidad para la </w:t>
      </w:r>
      <w:r w:rsidR="008B1608" w:rsidRPr="009975B7">
        <w:rPr>
          <w:rFonts w:ascii="Arial" w:eastAsia="Arial" w:hAnsi="Arial" w:cs="Arial"/>
          <w:sz w:val="22"/>
          <w:szCs w:val="22"/>
          <w:lang w:val="es-MX"/>
        </w:rPr>
        <w:lastRenderedPageBreak/>
        <w:t xml:space="preserve">selección objetiva del contratista; </w:t>
      </w:r>
      <w:proofErr w:type="spellStart"/>
      <w:r w:rsidR="008B1608" w:rsidRPr="009975B7">
        <w:rPr>
          <w:rFonts w:ascii="Arial" w:eastAsia="Arial" w:hAnsi="Arial" w:cs="Arial"/>
          <w:sz w:val="22"/>
          <w:szCs w:val="22"/>
          <w:lang w:val="es-MX"/>
        </w:rPr>
        <w:t>ii</w:t>
      </w:r>
      <w:proofErr w:type="spellEnd"/>
      <w:r w:rsidR="008B1608" w:rsidRPr="009975B7">
        <w:rPr>
          <w:rFonts w:ascii="Arial" w:eastAsia="Arial" w:hAnsi="Arial" w:cs="Arial"/>
          <w:sz w:val="22"/>
          <w:szCs w:val="22"/>
          <w:lang w:val="es-MX"/>
        </w:rPr>
        <w:t xml:space="preserve">) </w:t>
      </w:r>
      <w:r w:rsidR="00427951" w:rsidRPr="009975B7">
        <w:rPr>
          <w:rFonts w:ascii="Arial" w:eastAsia="Calibri" w:hAnsi="Arial" w:cs="Arial"/>
          <w:sz w:val="22"/>
          <w:lang w:val="es-ES_tradnl"/>
        </w:rPr>
        <w:t xml:space="preserve">estudios previos y del sector en el Estatuto General de Contratación de la Administración Pública </w:t>
      </w:r>
      <w:r w:rsidR="008B1608" w:rsidRPr="009975B7">
        <w:rPr>
          <w:rFonts w:ascii="Arial" w:eastAsia="Arial" w:hAnsi="Arial" w:cs="Arial"/>
          <w:sz w:val="22"/>
          <w:szCs w:val="22"/>
          <w:lang w:val="es-MX"/>
        </w:rPr>
        <w:t xml:space="preserve">y; </w:t>
      </w:r>
      <w:proofErr w:type="spellStart"/>
      <w:r w:rsidR="008B1608" w:rsidRPr="009975B7">
        <w:rPr>
          <w:rFonts w:ascii="Arial" w:eastAsia="Arial" w:hAnsi="Arial" w:cs="Arial"/>
          <w:sz w:val="22"/>
          <w:szCs w:val="22"/>
          <w:lang w:val="es-MX"/>
        </w:rPr>
        <w:t>iii</w:t>
      </w:r>
      <w:proofErr w:type="spellEnd"/>
      <w:r w:rsidR="008B1608" w:rsidRPr="009975B7">
        <w:rPr>
          <w:rFonts w:ascii="Arial" w:eastAsia="Arial" w:hAnsi="Arial" w:cs="Arial"/>
          <w:sz w:val="22"/>
          <w:szCs w:val="22"/>
          <w:lang w:val="es-MX"/>
        </w:rPr>
        <w:t xml:space="preserve">) </w:t>
      </w:r>
      <w:r w:rsidR="00B20FFF" w:rsidRPr="009975B7">
        <w:rPr>
          <w:rFonts w:ascii="Arial" w:eastAsia="Calibri" w:hAnsi="Arial" w:cs="Arial"/>
          <w:sz w:val="22"/>
          <w:lang w:val="es-ES_tradnl"/>
        </w:rPr>
        <w:t>principio de planeación y los estudios previos en el Estatuto General de Contratación de la Administración Pública aplicado a la contratación estatal</w:t>
      </w:r>
      <w:r w:rsidR="008B1608" w:rsidRPr="009975B7">
        <w:rPr>
          <w:rFonts w:ascii="Arial" w:eastAsia="Arial" w:hAnsi="Arial" w:cs="Arial"/>
          <w:sz w:val="22"/>
          <w:szCs w:val="22"/>
          <w:lang w:val="es-MX"/>
        </w:rPr>
        <w:t>.</w:t>
      </w:r>
    </w:p>
    <w:p w14:paraId="1144E6B3" w14:textId="30FF5288" w:rsidR="00C8331F" w:rsidRPr="009975B7" w:rsidRDefault="009E59ED" w:rsidP="0044297A">
      <w:pPr>
        <w:spacing w:line="276" w:lineRule="auto"/>
        <w:ind w:firstLine="709"/>
        <w:jc w:val="both"/>
        <w:rPr>
          <w:rFonts w:ascii="Arial" w:eastAsia="Calibri" w:hAnsi="Arial" w:cs="Arial"/>
          <w:sz w:val="22"/>
          <w:szCs w:val="22"/>
          <w:lang w:val="es-ES_tradnl"/>
        </w:rPr>
      </w:pPr>
      <w:r w:rsidRPr="009975B7">
        <w:rPr>
          <w:rFonts w:ascii="Arial" w:hAnsi="Arial" w:cs="Arial"/>
          <w:sz w:val="22"/>
          <w:szCs w:val="22"/>
        </w:rPr>
        <w:t xml:space="preserve">La Agencia Nacional de Contratación Pública – Colombia Compra Eficiente </w:t>
      </w:r>
      <w:r w:rsidR="00A63152" w:rsidRPr="009975B7">
        <w:rPr>
          <w:rFonts w:ascii="Arial" w:eastAsia="Arial" w:hAnsi="Arial" w:cs="Arial"/>
          <w:lang w:val="es-MX"/>
        </w:rPr>
        <w:t>se ha referido a la contratación directa como modalidad de selección de contratistas y a la aplicación de los principios generales de la contratación pública, entre otros, en los Conceptos C-418 del 18 de agosto de 2021, C-561 del 8 de octubre de 2021 y C-687 de 2021</w:t>
      </w:r>
      <w:r w:rsidR="001E05B3" w:rsidRPr="009975B7">
        <w:rPr>
          <w:rFonts w:ascii="Arial" w:eastAsia="Arial" w:hAnsi="Arial" w:cs="Arial"/>
          <w:lang w:val="es-MX"/>
        </w:rPr>
        <w:t xml:space="preserve">, </w:t>
      </w:r>
      <w:r w:rsidR="00E16242" w:rsidRPr="009975B7">
        <w:rPr>
          <w:rFonts w:ascii="Arial" w:eastAsia="Arial" w:hAnsi="Arial" w:cs="Arial"/>
          <w:lang w:val="es-MX"/>
        </w:rPr>
        <w:t xml:space="preserve">C-181 del 6 de abril de 2022 y C-250 del </w:t>
      </w:r>
      <w:r w:rsidR="00460E7E" w:rsidRPr="009975B7">
        <w:rPr>
          <w:rFonts w:ascii="Arial" w:eastAsia="Arial" w:hAnsi="Arial" w:cs="Arial"/>
          <w:lang w:val="es-MX"/>
        </w:rPr>
        <w:t>4 de mayo de 2022</w:t>
      </w:r>
      <w:r w:rsidR="00A63152" w:rsidRPr="009975B7">
        <w:rPr>
          <w:rFonts w:ascii="Arial" w:eastAsia="Arial" w:hAnsi="Arial" w:cs="Arial"/>
          <w:lang w:val="es-MX"/>
        </w:rPr>
        <w:t xml:space="preserve">. Así mismo, esta Agencia </w:t>
      </w:r>
      <w:r w:rsidR="008B1608" w:rsidRPr="009975B7">
        <w:rPr>
          <w:rFonts w:ascii="Arial" w:hAnsi="Arial" w:cs="Arial"/>
          <w:sz w:val="22"/>
          <w:szCs w:val="22"/>
        </w:rPr>
        <w:t xml:space="preserve">se ha pronunciado </w:t>
      </w:r>
      <w:r w:rsidRPr="009975B7">
        <w:rPr>
          <w:rFonts w:ascii="Arial" w:eastAsia="Calibri" w:hAnsi="Arial" w:cs="Arial"/>
          <w:sz w:val="22"/>
          <w:szCs w:val="22"/>
        </w:rPr>
        <w:t>e</w:t>
      </w:r>
      <w:r w:rsidRPr="009975B7">
        <w:rPr>
          <w:rFonts w:ascii="Arial" w:hAnsi="Arial" w:cs="Arial"/>
          <w:sz w:val="22"/>
          <w:szCs w:val="22"/>
        </w:rPr>
        <w:t xml:space="preserve">n los </w:t>
      </w:r>
      <w:r w:rsidR="002B2E69" w:rsidRPr="009975B7">
        <w:rPr>
          <w:rFonts w:ascii="Arial" w:hAnsi="Arial" w:cs="Arial"/>
          <w:sz w:val="22"/>
          <w:szCs w:val="22"/>
        </w:rPr>
        <w:t>conceptos</w:t>
      </w:r>
      <w:r w:rsidR="002B2E69" w:rsidRPr="009975B7">
        <w:rPr>
          <w:rFonts w:ascii="Arial" w:eastAsia="Calibri" w:hAnsi="Arial" w:cs="Arial"/>
          <w:sz w:val="22"/>
          <w:szCs w:val="22"/>
          <w:lang w:val="es-ES_tradnl"/>
        </w:rPr>
        <w:t xml:space="preserve"> C</w:t>
      </w:r>
      <w:r w:rsidR="008B1608" w:rsidRPr="009975B7">
        <w:rPr>
          <w:rFonts w:ascii="Arial" w:eastAsia="Calibri" w:hAnsi="Arial" w:cs="Arial"/>
          <w:sz w:val="22"/>
          <w:szCs w:val="22"/>
          <w:lang w:val="es-ES_tradnl"/>
        </w:rPr>
        <w:t>-</w:t>
      </w:r>
      <w:r w:rsidR="00696353" w:rsidRPr="009975B7">
        <w:rPr>
          <w:rFonts w:ascii="Arial" w:eastAsia="Calibri" w:hAnsi="Arial" w:cs="Arial"/>
          <w:sz w:val="22"/>
          <w:szCs w:val="22"/>
          <w:lang w:val="es-ES_tradnl"/>
        </w:rPr>
        <w:t>148 de 2021</w:t>
      </w:r>
      <w:r w:rsidR="005256F6" w:rsidRPr="009975B7">
        <w:rPr>
          <w:rFonts w:ascii="Arial" w:eastAsia="Calibri" w:hAnsi="Arial" w:cs="Arial"/>
          <w:sz w:val="22"/>
          <w:szCs w:val="22"/>
          <w:lang w:val="es-ES_tradnl"/>
        </w:rPr>
        <w:t>, C-215 del</w:t>
      </w:r>
      <w:r w:rsidR="00073296" w:rsidRPr="009975B7">
        <w:rPr>
          <w:rFonts w:ascii="Arial" w:eastAsia="Calibri" w:hAnsi="Arial" w:cs="Arial"/>
          <w:sz w:val="22"/>
          <w:szCs w:val="22"/>
          <w:lang w:val="es-ES_tradnl"/>
        </w:rPr>
        <w:t xml:space="preserve"> 12 de mayo de 2021</w:t>
      </w:r>
      <w:r w:rsidR="00A7347E" w:rsidRPr="009975B7">
        <w:rPr>
          <w:rFonts w:ascii="Arial" w:eastAsia="Calibri" w:hAnsi="Arial" w:cs="Arial"/>
          <w:sz w:val="22"/>
          <w:szCs w:val="22"/>
          <w:lang w:val="es-ES_tradnl"/>
        </w:rPr>
        <w:t xml:space="preserve">, </w:t>
      </w:r>
      <w:r w:rsidR="00847C04" w:rsidRPr="009975B7">
        <w:rPr>
          <w:rFonts w:ascii="Arial" w:eastAsia="Calibri" w:hAnsi="Arial" w:cs="Arial"/>
          <w:sz w:val="22"/>
          <w:szCs w:val="22"/>
          <w:lang w:val="es-ES_tradnl"/>
        </w:rPr>
        <w:t xml:space="preserve">C-418 del </w:t>
      </w:r>
      <w:r w:rsidR="00222C75" w:rsidRPr="009975B7">
        <w:rPr>
          <w:rFonts w:ascii="Arial" w:eastAsia="Calibri" w:hAnsi="Arial" w:cs="Arial"/>
          <w:sz w:val="22"/>
          <w:szCs w:val="22"/>
          <w:lang w:val="es-ES_tradnl"/>
        </w:rPr>
        <w:t xml:space="preserve">18 de agosto de 2021, </w:t>
      </w:r>
      <w:r w:rsidR="00333624" w:rsidRPr="009975B7">
        <w:rPr>
          <w:rFonts w:ascii="Arial" w:eastAsia="Calibri" w:hAnsi="Arial" w:cs="Arial"/>
          <w:sz w:val="22"/>
          <w:szCs w:val="22"/>
          <w:lang w:val="es-ES_tradnl"/>
        </w:rPr>
        <w:t xml:space="preserve">C-603 del 02 de noviembre de 2021, </w:t>
      </w:r>
      <w:r w:rsidR="00A7347E" w:rsidRPr="009975B7">
        <w:rPr>
          <w:rFonts w:ascii="Arial" w:eastAsia="Calibri" w:hAnsi="Arial" w:cs="Arial"/>
          <w:sz w:val="22"/>
          <w:szCs w:val="22"/>
          <w:lang w:val="es-ES_tradnl"/>
        </w:rPr>
        <w:t xml:space="preserve">C-742 del </w:t>
      </w:r>
      <w:r w:rsidR="003F1988" w:rsidRPr="009975B7">
        <w:rPr>
          <w:rFonts w:ascii="Arial" w:eastAsia="Calibri" w:hAnsi="Arial" w:cs="Arial"/>
          <w:sz w:val="22"/>
          <w:szCs w:val="22"/>
          <w:lang w:val="es-ES_tradnl"/>
        </w:rPr>
        <w:t>27 de diciembre de 2021</w:t>
      </w:r>
      <w:r w:rsidR="0040163B" w:rsidRPr="009975B7">
        <w:rPr>
          <w:rFonts w:ascii="Arial" w:eastAsia="Calibri" w:hAnsi="Arial" w:cs="Arial"/>
          <w:sz w:val="22"/>
          <w:szCs w:val="22"/>
          <w:lang w:val="es-ES_tradnl"/>
        </w:rPr>
        <w:t>, C</w:t>
      </w:r>
      <w:r w:rsidR="006D2A79" w:rsidRPr="009975B7">
        <w:rPr>
          <w:rFonts w:ascii="Arial" w:eastAsia="Calibri" w:hAnsi="Arial" w:cs="Arial"/>
          <w:sz w:val="22"/>
          <w:szCs w:val="22"/>
          <w:lang w:val="es-ES_tradnl"/>
        </w:rPr>
        <w:t>-</w:t>
      </w:r>
      <w:r w:rsidR="0040163B" w:rsidRPr="009975B7">
        <w:rPr>
          <w:rFonts w:ascii="Arial" w:eastAsia="Calibri" w:hAnsi="Arial" w:cs="Arial"/>
          <w:sz w:val="22"/>
          <w:szCs w:val="22"/>
          <w:lang w:val="es-ES_tradnl"/>
        </w:rPr>
        <w:t xml:space="preserve">017 del </w:t>
      </w:r>
      <w:r w:rsidR="001D43E7" w:rsidRPr="009975B7">
        <w:rPr>
          <w:rFonts w:ascii="Arial" w:eastAsia="Calibri" w:hAnsi="Arial" w:cs="Arial"/>
          <w:sz w:val="22"/>
          <w:szCs w:val="22"/>
          <w:lang w:val="es-ES_tradnl"/>
        </w:rPr>
        <w:t>22 de febrero de 2022</w:t>
      </w:r>
      <w:r w:rsidR="00C55CBD" w:rsidRPr="009975B7">
        <w:rPr>
          <w:rFonts w:ascii="Arial" w:eastAsia="Calibri" w:hAnsi="Arial" w:cs="Arial"/>
          <w:sz w:val="22"/>
          <w:szCs w:val="22"/>
          <w:lang w:val="es-ES_tradnl"/>
        </w:rPr>
        <w:t xml:space="preserve">, C-043 del </w:t>
      </w:r>
      <w:r w:rsidR="0039124E" w:rsidRPr="009975B7">
        <w:rPr>
          <w:rFonts w:ascii="Arial" w:eastAsia="Calibri" w:hAnsi="Arial" w:cs="Arial"/>
          <w:sz w:val="22"/>
          <w:szCs w:val="22"/>
          <w:lang w:val="es-ES_tradnl"/>
        </w:rPr>
        <w:t xml:space="preserve">01 de marzo del 2022, </w:t>
      </w:r>
      <w:r w:rsidR="000E72CF" w:rsidRPr="009975B7">
        <w:rPr>
          <w:rFonts w:ascii="Arial" w:eastAsia="Calibri" w:hAnsi="Arial" w:cs="Arial"/>
          <w:sz w:val="22"/>
          <w:szCs w:val="22"/>
          <w:lang w:val="es-ES_tradnl"/>
        </w:rPr>
        <w:t xml:space="preserve">C- 069 del 30 </w:t>
      </w:r>
      <w:r w:rsidR="004415AA" w:rsidRPr="009975B7">
        <w:rPr>
          <w:rFonts w:ascii="Arial" w:eastAsia="Calibri" w:hAnsi="Arial" w:cs="Arial"/>
          <w:sz w:val="22"/>
          <w:szCs w:val="22"/>
          <w:lang w:val="es-ES_tradnl"/>
        </w:rPr>
        <w:t>marzo de 2022</w:t>
      </w:r>
      <w:r w:rsidR="003E2D55" w:rsidRPr="009975B7">
        <w:rPr>
          <w:rFonts w:ascii="Arial" w:eastAsia="Calibri" w:hAnsi="Arial" w:cs="Arial"/>
          <w:sz w:val="22"/>
          <w:szCs w:val="22"/>
          <w:lang w:val="es-ES_tradnl"/>
        </w:rPr>
        <w:t xml:space="preserve"> </w:t>
      </w:r>
      <w:r w:rsidR="0015571E" w:rsidRPr="009975B7">
        <w:rPr>
          <w:rFonts w:ascii="Arial" w:eastAsia="Calibri" w:hAnsi="Arial" w:cs="Arial"/>
          <w:sz w:val="22"/>
          <w:szCs w:val="22"/>
          <w:lang w:val="es-ES_tradnl"/>
        </w:rPr>
        <w:t>sobre la regulación de los estudios previos y del sector en el Estatuto General de Contratación</w:t>
      </w:r>
      <w:r w:rsidR="0015571E" w:rsidRPr="009975B7">
        <w:rPr>
          <w:rFonts w:ascii="Arial" w:eastAsia="Calibri" w:hAnsi="Arial" w:cs="Arial"/>
          <w:sz w:val="22"/>
          <w:lang w:val="es-ES_tradnl"/>
        </w:rPr>
        <w:t xml:space="preserve"> de la Administración Pública. Igualmente, se reiteran los Conceptos C-387 del 23 de junio de 2020 –radicado No. 2202013000005289–, </w:t>
      </w:r>
      <w:r w:rsidR="0015571E" w:rsidRPr="009975B7">
        <w:rPr>
          <w:rFonts w:ascii="Arial" w:eastAsia="Calibri" w:hAnsi="Arial" w:cs="Arial"/>
          <w:sz w:val="22"/>
        </w:rPr>
        <w:t xml:space="preserve">C-415 del 7 de julio </w:t>
      </w:r>
      <w:r w:rsidR="0015571E" w:rsidRPr="009975B7">
        <w:rPr>
          <w:rFonts w:ascii="Arial" w:eastAsia="Calibri" w:hAnsi="Arial" w:cs="Arial"/>
          <w:sz w:val="22"/>
          <w:lang w:val="es-ES_tradnl"/>
        </w:rPr>
        <w:t xml:space="preserve">–radicado No. </w:t>
      </w:r>
      <w:r w:rsidR="0015571E" w:rsidRPr="009975B7">
        <w:rPr>
          <w:rFonts w:ascii="Arial" w:hAnsi="Arial" w:cs="Arial"/>
          <w:sz w:val="22"/>
        </w:rPr>
        <w:t>2202013000005931–</w:t>
      </w:r>
      <w:r w:rsidR="0015571E" w:rsidRPr="009975B7">
        <w:rPr>
          <w:rFonts w:ascii="Arial" w:eastAsia="Calibri" w:hAnsi="Arial" w:cs="Arial"/>
          <w:sz w:val="22"/>
        </w:rPr>
        <w:t>, C-443 del 7 de julio de 2020 –</w:t>
      </w:r>
      <w:r w:rsidR="0015571E" w:rsidRPr="009975B7">
        <w:rPr>
          <w:rFonts w:ascii="Arial" w:eastAsia="Calibri" w:hAnsi="Arial" w:cs="Arial"/>
          <w:sz w:val="22"/>
          <w:lang w:val="es-ES_tradnl"/>
        </w:rPr>
        <w:t>radicado No.</w:t>
      </w:r>
      <w:r w:rsidR="0015571E" w:rsidRPr="009975B7">
        <w:rPr>
          <w:rFonts w:ascii="Arial" w:hAnsi="Arial" w:cs="Arial"/>
          <w:sz w:val="22"/>
        </w:rPr>
        <w:t xml:space="preserve"> 2202013000005933– y C-387 del 23 de junio de 2020 –radicado No. </w:t>
      </w:r>
      <w:r w:rsidR="0015571E" w:rsidRPr="009975B7">
        <w:rPr>
          <w:rStyle w:val="normaltextrun"/>
          <w:rFonts w:ascii="Arial" w:eastAsiaTheme="minorEastAsia" w:hAnsi="Arial" w:cs="Arial"/>
          <w:sz w:val="22"/>
          <w:shd w:val="clear" w:color="auto" w:fill="FFFFFF"/>
        </w:rPr>
        <w:t xml:space="preserve">4202013000004275–, </w:t>
      </w:r>
      <w:r w:rsidR="001A74C1" w:rsidRPr="009975B7">
        <w:rPr>
          <w:rFonts w:ascii="Arial" w:eastAsia="Calibri" w:hAnsi="Arial" w:cs="Arial"/>
          <w:sz w:val="22"/>
          <w:lang w:val="es-ES_tradnl"/>
        </w:rPr>
        <w:t xml:space="preserve">2202013000000037 del 7 de enero de 2020 y C-223 del 29 de abril de 2020 y </w:t>
      </w:r>
      <w:r w:rsidR="001A74C1" w:rsidRPr="009975B7">
        <w:rPr>
          <w:rFonts w:ascii="Arial" w:eastAsia="Calibri" w:hAnsi="Arial" w:cs="Arial"/>
          <w:sz w:val="22"/>
          <w:szCs w:val="22"/>
          <w:lang w:val="es-ES_tradnl"/>
        </w:rPr>
        <w:t xml:space="preserve">C-671 de 2020 de 23 de noviembre de 2020 </w:t>
      </w:r>
      <w:r w:rsidR="001A74C1" w:rsidRPr="009975B7">
        <w:rPr>
          <w:rFonts w:ascii="Arial" w:eastAsia="Calibri" w:hAnsi="Arial" w:cs="Arial"/>
          <w:sz w:val="22"/>
          <w:lang w:val="es-ES_tradnl"/>
        </w:rPr>
        <w:t>sobre la regulación de los estudios del sector en el Estatuto General de Contratación de la Administración Pública</w:t>
      </w:r>
      <w:r w:rsidR="001A74C1" w:rsidRPr="009975B7">
        <w:rPr>
          <w:rFonts w:ascii="Arial" w:eastAsia="Calibri" w:hAnsi="Arial" w:cs="Arial"/>
          <w:sz w:val="22"/>
          <w:szCs w:val="22"/>
          <w:lang w:val="es-ES_tradnl"/>
        </w:rPr>
        <w:t>.</w:t>
      </w:r>
      <w:r w:rsidR="00131486" w:rsidRPr="009975B7">
        <w:rPr>
          <w:rFonts w:ascii="Arial" w:eastAsia="Calibri" w:hAnsi="Arial" w:cs="Arial"/>
          <w:sz w:val="22"/>
          <w:szCs w:val="22"/>
          <w:lang w:val="es-ES_tradnl"/>
        </w:rPr>
        <w:t xml:space="preserve"> </w:t>
      </w:r>
      <w:r w:rsidR="004060DC" w:rsidRPr="009975B7">
        <w:rPr>
          <w:rFonts w:ascii="Arial" w:eastAsia="Calibri" w:hAnsi="Arial" w:cs="Arial"/>
          <w:sz w:val="22"/>
          <w:szCs w:val="22"/>
          <w:lang w:val="es-ES_tradnl"/>
        </w:rPr>
        <w:t xml:space="preserve">Algunas de las consideraciones </w:t>
      </w:r>
      <w:r w:rsidR="00CC5E38" w:rsidRPr="009975B7">
        <w:rPr>
          <w:rFonts w:ascii="Arial" w:eastAsia="Calibri" w:hAnsi="Arial" w:cs="Arial"/>
          <w:sz w:val="22"/>
          <w:szCs w:val="22"/>
          <w:lang w:val="es-ES_tradnl"/>
        </w:rPr>
        <w:t>de estos</w:t>
      </w:r>
      <w:r w:rsidR="004060DC" w:rsidRPr="009975B7">
        <w:rPr>
          <w:rFonts w:ascii="Arial" w:eastAsia="Calibri" w:hAnsi="Arial" w:cs="Arial"/>
          <w:sz w:val="22"/>
          <w:szCs w:val="22"/>
          <w:lang w:val="es-ES_tradnl"/>
        </w:rPr>
        <w:t xml:space="preserve"> conceptos se </w:t>
      </w:r>
      <w:r w:rsidR="00CC5E38" w:rsidRPr="009975B7">
        <w:rPr>
          <w:rFonts w:ascii="Arial" w:eastAsia="Calibri" w:hAnsi="Arial" w:cs="Arial"/>
          <w:sz w:val="22"/>
          <w:szCs w:val="22"/>
          <w:lang w:val="es-ES_tradnl"/>
        </w:rPr>
        <w:t>reiteran</w:t>
      </w:r>
      <w:r w:rsidR="00460E7E" w:rsidRPr="009975B7">
        <w:rPr>
          <w:rFonts w:ascii="Arial" w:eastAsia="Calibri" w:hAnsi="Arial" w:cs="Arial"/>
          <w:sz w:val="22"/>
          <w:szCs w:val="22"/>
          <w:lang w:val="es-ES_tradnl"/>
        </w:rPr>
        <w:t xml:space="preserve"> y se complementan en lo pertinente</w:t>
      </w:r>
      <w:r w:rsidR="004060DC" w:rsidRPr="009975B7">
        <w:rPr>
          <w:rFonts w:ascii="Arial" w:eastAsia="Calibri" w:hAnsi="Arial" w:cs="Arial"/>
          <w:sz w:val="22"/>
          <w:szCs w:val="22"/>
          <w:lang w:val="es-ES_tradnl"/>
        </w:rPr>
        <w:t xml:space="preserve"> a continuación.</w:t>
      </w:r>
    </w:p>
    <w:p w14:paraId="6C144D3A" w14:textId="77777777" w:rsidR="00592379" w:rsidRPr="009975B7" w:rsidRDefault="00592379" w:rsidP="0078356A">
      <w:pPr>
        <w:spacing w:line="276" w:lineRule="auto"/>
        <w:ind w:firstLine="709"/>
        <w:contextualSpacing/>
        <w:jc w:val="both"/>
        <w:rPr>
          <w:rFonts w:ascii="Arial" w:eastAsia="Calibri" w:hAnsi="Arial" w:cs="Arial"/>
          <w:sz w:val="22"/>
          <w:szCs w:val="22"/>
          <w:lang w:val="es-ES_tradnl"/>
        </w:rPr>
      </w:pPr>
    </w:p>
    <w:p w14:paraId="165B34AD" w14:textId="2131C5D9" w:rsidR="00B22EC0" w:rsidRPr="009975B7" w:rsidRDefault="00B22EC0" w:rsidP="00B22EC0">
      <w:pPr>
        <w:spacing w:line="276" w:lineRule="auto"/>
        <w:contextualSpacing/>
        <w:jc w:val="both"/>
        <w:rPr>
          <w:rFonts w:ascii="Arial" w:eastAsia="Arial" w:hAnsi="Arial" w:cs="Arial"/>
          <w:b/>
          <w:sz w:val="22"/>
          <w:szCs w:val="22"/>
          <w:lang w:eastAsia="en-US"/>
        </w:rPr>
      </w:pPr>
      <w:r w:rsidRPr="009975B7">
        <w:rPr>
          <w:rFonts w:ascii="Arial" w:eastAsia="Arial" w:hAnsi="Arial" w:cs="Arial"/>
          <w:b/>
          <w:sz w:val="22"/>
          <w:szCs w:val="22"/>
          <w:lang w:val="es-MX"/>
        </w:rPr>
        <w:t xml:space="preserve">2.1. </w:t>
      </w:r>
      <w:r w:rsidRPr="009975B7">
        <w:rPr>
          <w:rFonts w:ascii="Arial" w:eastAsia="Arial" w:hAnsi="Arial" w:cs="Arial"/>
          <w:b/>
          <w:sz w:val="22"/>
          <w:szCs w:val="22"/>
          <w:lang w:eastAsia="en-US"/>
        </w:rPr>
        <w:t xml:space="preserve">Generalidades sobre la modalidad de selección de contratación directa </w:t>
      </w:r>
    </w:p>
    <w:p w14:paraId="44008227" w14:textId="77777777" w:rsidR="00B22EC0" w:rsidRPr="009975B7" w:rsidRDefault="00B22EC0" w:rsidP="00B22EC0">
      <w:pPr>
        <w:tabs>
          <w:tab w:val="left" w:pos="426"/>
        </w:tabs>
        <w:spacing w:line="276" w:lineRule="auto"/>
        <w:contextualSpacing/>
        <w:jc w:val="both"/>
        <w:rPr>
          <w:rFonts w:ascii="Arial" w:eastAsia="Arial" w:hAnsi="Arial" w:cs="Arial"/>
          <w:sz w:val="22"/>
          <w:szCs w:val="22"/>
          <w:lang w:val="es-MX"/>
        </w:rPr>
      </w:pPr>
    </w:p>
    <w:p w14:paraId="628DD993" w14:textId="77777777" w:rsidR="00B22EC0" w:rsidRPr="009975B7" w:rsidRDefault="00B22EC0" w:rsidP="00B22EC0">
      <w:pPr>
        <w:spacing w:after="120" w:line="276" w:lineRule="auto"/>
        <w:jc w:val="both"/>
        <w:rPr>
          <w:rFonts w:ascii="Arial" w:eastAsia="Calibri" w:hAnsi="Arial" w:cs="Arial"/>
          <w:sz w:val="22"/>
          <w:szCs w:val="22"/>
          <w:lang w:val="es-ES" w:eastAsia="es-MX"/>
        </w:rPr>
      </w:pPr>
      <w:r w:rsidRPr="009975B7">
        <w:rPr>
          <w:rFonts w:ascii="Arial" w:eastAsia="Calibri" w:hAnsi="Arial" w:cs="Arial"/>
          <w:sz w:val="22"/>
          <w:szCs w:val="22"/>
          <w:lang w:eastAsia="es-MX"/>
        </w:rPr>
        <w:t>El artículo 2 de la Ley 1150 de 2007 actualmente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«A ese respecto es claro que las experiencias exitosas a nivel internacional demuestran que el criterio de distinción que debe gobernar un esquema contractual eficiente es el de modular las modalidades de selección en razón a las características del objeto»</w:t>
      </w:r>
      <w:r w:rsidRPr="009975B7">
        <w:rPr>
          <w:rFonts w:ascii="Arial" w:eastAsia="Calibri" w:hAnsi="Arial" w:cs="Arial"/>
          <w:sz w:val="22"/>
          <w:szCs w:val="22"/>
          <w:vertAlign w:val="superscript"/>
          <w:lang w:eastAsia="es-MX"/>
        </w:rPr>
        <w:footnoteReference w:id="2"/>
      </w:r>
      <w:r w:rsidRPr="009975B7">
        <w:rPr>
          <w:rFonts w:ascii="Arial" w:eastAsia="Calibri" w:hAnsi="Arial" w:cs="Arial"/>
          <w:sz w:val="22"/>
          <w:szCs w:val="22"/>
          <w:lang w:eastAsia="es-MX"/>
        </w:rPr>
        <w:t>.</w:t>
      </w:r>
    </w:p>
    <w:p w14:paraId="76E0BA36" w14:textId="77777777" w:rsidR="00B22EC0" w:rsidRPr="009975B7" w:rsidRDefault="00B22EC0" w:rsidP="00B22EC0">
      <w:pPr>
        <w:spacing w:after="120" w:line="276" w:lineRule="auto"/>
        <w:ind w:firstLine="709"/>
        <w:jc w:val="both"/>
        <w:rPr>
          <w:rFonts w:ascii="Arial" w:eastAsia="Arial" w:hAnsi="Arial" w:cs="Arial"/>
          <w:sz w:val="22"/>
          <w:szCs w:val="22"/>
          <w:lang w:eastAsia="en-US"/>
        </w:rPr>
      </w:pPr>
      <w:r w:rsidRPr="009975B7">
        <w:rPr>
          <w:rFonts w:ascii="Arial" w:eastAsia="Arial" w:hAnsi="Arial" w:cs="Arial"/>
          <w:sz w:val="22"/>
          <w:szCs w:val="22"/>
          <w:lang w:eastAsia="en-US"/>
        </w:rPr>
        <w:t xml:space="preserve">Estas modalidades de selección se pueden dividir doctrinariamente en: i) competitivas y </w:t>
      </w:r>
      <w:proofErr w:type="spellStart"/>
      <w:r w:rsidRPr="009975B7">
        <w:rPr>
          <w:rFonts w:ascii="Arial" w:eastAsia="Arial" w:hAnsi="Arial" w:cs="Arial"/>
          <w:sz w:val="22"/>
          <w:szCs w:val="22"/>
          <w:lang w:eastAsia="en-US"/>
        </w:rPr>
        <w:t>ii</w:t>
      </w:r>
      <w:proofErr w:type="spellEnd"/>
      <w:r w:rsidRPr="009975B7">
        <w:rPr>
          <w:rFonts w:ascii="Arial" w:eastAsia="Arial" w:hAnsi="Arial" w:cs="Arial"/>
          <w:sz w:val="22"/>
          <w:szCs w:val="22"/>
          <w:lang w:eastAsia="en-US"/>
        </w:rPr>
        <w:t xml:space="preserve">) no competitivas. La Guía de competencia en las compras públicas de la Agencia Nacional de Contratación Pública – Colombia Compra Eficiente señala que: «[…] </w:t>
      </w:r>
      <w:r w:rsidRPr="009975B7">
        <w:rPr>
          <w:rFonts w:ascii="Arial" w:eastAsia="Arial" w:hAnsi="Arial" w:cs="Arial"/>
          <w:sz w:val="22"/>
          <w:szCs w:val="22"/>
          <w:lang w:eastAsia="en-US"/>
        </w:rPr>
        <w:lastRenderedPageBreak/>
        <w:t>la competencia, entendida como rivalidad efectiva entre empresas de un mismo mercado, incentiva la reducción de precios, el aumento de la calidad, la lucha contra la corrupción y la innovación por parte del sector privado»</w:t>
      </w:r>
      <w:r w:rsidRPr="009975B7">
        <w:rPr>
          <w:rFonts w:ascii="Arial" w:eastAsia="Calibri" w:hAnsi="Arial" w:cs="Arial"/>
          <w:sz w:val="22"/>
          <w:szCs w:val="22"/>
          <w:vertAlign w:val="superscript"/>
          <w:lang w:eastAsia="es-MX"/>
        </w:rPr>
        <w:footnoteReference w:id="3"/>
      </w:r>
      <w:r w:rsidRPr="009975B7">
        <w:rPr>
          <w:rFonts w:ascii="Arial" w:eastAsia="Calibri" w:hAnsi="Arial" w:cs="Arial"/>
          <w:sz w:val="22"/>
          <w:szCs w:val="22"/>
          <w:lang w:eastAsia="es-MX"/>
        </w:rPr>
        <w:t>.</w:t>
      </w:r>
      <w:r w:rsidRPr="009975B7">
        <w:rPr>
          <w:rFonts w:ascii="Arial" w:eastAsia="Arial" w:hAnsi="Arial" w:cs="Arial"/>
          <w:sz w:val="22"/>
          <w:szCs w:val="22"/>
          <w:lang w:eastAsia="en-US"/>
        </w:rPr>
        <w:t xml:space="preserve"> </w:t>
      </w:r>
    </w:p>
    <w:p w14:paraId="26549358" w14:textId="77777777" w:rsidR="00B22EC0" w:rsidRPr="009975B7" w:rsidRDefault="00B22EC0" w:rsidP="00B22EC0">
      <w:pPr>
        <w:spacing w:after="120" w:line="276" w:lineRule="auto"/>
        <w:ind w:firstLine="709"/>
        <w:jc w:val="both"/>
        <w:rPr>
          <w:rFonts w:ascii="Arial" w:eastAsia="Arial" w:hAnsi="Arial" w:cs="Arial"/>
          <w:sz w:val="22"/>
          <w:szCs w:val="22"/>
          <w:lang w:eastAsia="en-US"/>
        </w:rPr>
      </w:pPr>
      <w:r w:rsidRPr="009975B7">
        <w:rPr>
          <w:rFonts w:ascii="Arial" w:eastAsia="Arial" w:hAnsi="Arial" w:cs="Arial"/>
          <w:sz w:val="22"/>
          <w:szCs w:val="22"/>
          <w:lang w:eastAsia="en-US"/>
        </w:rPr>
        <w:t xml:space="preserve">Por tanto, modalidades como la licitación pública, la selección abreviada, el concurso de méritos y la mínima cuantía 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15A555D6" w14:textId="77777777" w:rsidR="00B22EC0" w:rsidRPr="009975B7" w:rsidRDefault="00B22EC0" w:rsidP="00B22EC0">
      <w:pPr>
        <w:spacing w:after="120" w:line="276" w:lineRule="auto"/>
        <w:ind w:firstLine="709"/>
        <w:jc w:val="both"/>
        <w:rPr>
          <w:rFonts w:ascii="Arial" w:eastAsia="Arial" w:hAnsi="Arial" w:cs="Arial"/>
          <w:sz w:val="22"/>
          <w:szCs w:val="22"/>
          <w:lang w:eastAsia="en-US"/>
        </w:rPr>
      </w:pPr>
      <w:r w:rsidRPr="009975B7">
        <w:rPr>
          <w:rFonts w:ascii="Arial" w:eastAsia="Arial" w:hAnsi="Arial" w:cs="Arial"/>
          <w:sz w:val="22"/>
          <w:szCs w:val="22"/>
          <w:lang w:eastAsia="en-US"/>
        </w:rPr>
        <w:t>Lo contrario es la modalidad de selección de contratación directa que no es competitiva, es decir, que no es abierta a los proponentes para que los interesados presenten sus ofertas. En esta, es la entidad la que determina, de forma directa, la persona que puede participar y que será seleccionada.</w:t>
      </w:r>
    </w:p>
    <w:p w14:paraId="02DAB56F" w14:textId="77777777" w:rsidR="00B22EC0" w:rsidRPr="009975B7" w:rsidRDefault="00B22EC0" w:rsidP="00B22EC0">
      <w:pPr>
        <w:spacing w:after="120" w:line="276" w:lineRule="auto"/>
        <w:ind w:firstLine="708"/>
        <w:jc w:val="both"/>
        <w:rPr>
          <w:rFonts w:ascii="Arial" w:eastAsia="Arial" w:hAnsi="Arial" w:cs="Arial"/>
          <w:sz w:val="22"/>
          <w:szCs w:val="22"/>
          <w:lang w:eastAsia="en-US"/>
        </w:rPr>
      </w:pPr>
      <w:r w:rsidRPr="009975B7">
        <w:rPr>
          <w:rFonts w:ascii="Arial" w:eastAsia="Arial" w:hAnsi="Arial" w:cs="Arial"/>
          <w:sz w:val="22"/>
          <w:szCs w:val="22"/>
          <w:lang w:eastAsia="en-US"/>
        </w:rPr>
        <w:t xml:space="preserve">Lo anterior se complementa con lo expuesto por la Corte Constitucional, en Sentencia C-713 de 2009, donde estudió la constitucionalidad de los artículos 2 –parcial– y 5 –parcial– de la Ley 1150 de 2007. En la decisión judicial mencionada analizó los principios de libre concurrencia y selección objetiva en la contratación pública, como expresiones del derecho a la igualdad de oportunidades para quienes tengan interés en participar en la contratación estatal. </w:t>
      </w:r>
    </w:p>
    <w:p w14:paraId="1B6F09C4" w14:textId="77777777" w:rsidR="00B22EC0" w:rsidRPr="009975B7" w:rsidRDefault="00B22EC0" w:rsidP="00B22EC0">
      <w:pPr>
        <w:spacing w:after="120" w:line="276" w:lineRule="auto"/>
        <w:ind w:firstLine="708"/>
        <w:jc w:val="both"/>
        <w:rPr>
          <w:rFonts w:ascii="Arial" w:eastAsia="Arial" w:hAnsi="Arial" w:cs="Arial"/>
          <w:sz w:val="22"/>
          <w:szCs w:val="22"/>
          <w:lang w:eastAsia="en-US"/>
        </w:rPr>
      </w:pPr>
      <w:r w:rsidRPr="009975B7">
        <w:rPr>
          <w:rFonts w:ascii="Arial" w:eastAsia="Arial" w:hAnsi="Arial" w:cs="Arial"/>
          <w:sz w:val="22"/>
          <w:szCs w:val="22"/>
          <w:lang w:eastAsia="en-US"/>
        </w:rPr>
        <w:t>Esos principios se manifiestan en que no exista discriminación y en que las entidades no impongan limitaciones mediante reglas que impidan la concurrencia para obtener mejores condiciones de contratación. Esto permite excepciones que busquen condiciones del contratista que sean favorables a los intereses del Estado y aseguren la transparencia del procedimiento como, por ejemplo, la existencia de las inhabilidades e incompatibilidades que también aplican en los supuestos de contratación directa</w:t>
      </w:r>
      <w:r w:rsidRPr="009975B7">
        <w:rPr>
          <w:rFonts w:ascii="Arial" w:eastAsia="Arial" w:hAnsi="Arial" w:cs="Arial"/>
          <w:sz w:val="22"/>
          <w:szCs w:val="22"/>
          <w:vertAlign w:val="superscript"/>
          <w:lang w:eastAsia="en-US"/>
        </w:rPr>
        <w:footnoteReference w:id="4"/>
      </w:r>
      <w:r w:rsidRPr="009975B7">
        <w:rPr>
          <w:rFonts w:ascii="Arial" w:eastAsia="Arial" w:hAnsi="Arial" w:cs="Arial"/>
          <w:sz w:val="22"/>
          <w:szCs w:val="22"/>
          <w:lang w:eastAsia="en-US"/>
        </w:rPr>
        <w:t>.</w:t>
      </w:r>
    </w:p>
    <w:p w14:paraId="0DD65EA7" w14:textId="5F8DE712" w:rsidR="00B22EC0" w:rsidRPr="009975B7" w:rsidRDefault="00B22EC0" w:rsidP="00B22EC0">
      <w:pPr>
        <w:spacing w:after="120" w:line="276" w:lineRule="auto"/>
        <w:ind w:firstLine="708"/>
        <w:jc w:val="both"/>
        <w:rPr>
          <w:rFonts w:ascii="Arial" w:eastAsia="Calibri" w:hAnsi="Arial" w:cs="Arial"/>
          <w:sz w:val="22"/>
          <w:szCs w:val="22"/>
          <w:lang w:eastAsia="es-MX"/>
        </w:rPr>
      </w:pPr>
      <w:bookmarkStart w:id="1" w:name="_Hlk102550058"/>
      <w:r w:rsidRPr="009975B7">
        <w:rPr>
          <w:rFonts w:ascii="Arial" w:eastAsia="Arial" w:hAnsi="Arial" w:cs="Arial"/>
          <w:sz w:val="22"/>
          <w:szCs w:val="22"/>
          <w:lang w:eastAsia="en-US"/>
        </w:rPr>
        <w:t xml:space="preserve">En relación con la contratación directa, es importante señalar que </w:t>
      </w:r>
      <w:r w:rsidRPr="009975B7">
        <w:rPr>
          <w:rFonts w:ascii="Arial" w:eastAsia="Calibri" w:hAnsi="Arial" w:cs="Arial"/>
          <w:sz w:val="22"/>
          <w:szCs w:val="22"/>
          <w:lang w:eastAsia="es-MX"/>
        </w:rPr>
        <w:t xml:space="preserve">es una excepción al principio de libre concurrencia y competencia, que se aplica en los procesos de contratación, para que cualquier persona interesada en satisfacer la necesidad de una entidad pueda presentar una oferta. </w:t>
      </w:r>
      <w:bookmarkStart w:id="2" w:name="_Hlk101520178"/>
      <w:bookmarkStart w:id="3" w:name="_Hlk101520187"/>
      <w:r w:rsidRPr="009975B7">
        <w:rPr>
          <w:rFonts w:ascii="Arial" w:eastAsia="Calibri" w:hAnsi="Arial" w:cs="Arial"/>
          <w:sz w:val="22"/>
          <w:szCs w:val="22"/>
          <w:lang w:eastAsia="es-MX"/>
        </w:rPr>
        <w:t>Siendo una excepción a los mencionados principios que rigen la contratación estatal, e</w:t>
      </w:r>
      <w:r w:rsidRPr="009975B7">
        <w:rPr>
          <w:rFonts w:ascii="Arial" w:eastAsia="Arial" w:hAnsi="Arial" w:cs="Arial"/>
          <w:sz w:val="22"/>
          <w:szCs w:val="22"/>
          <w:lang w:eastAsia="en-US"/>
        </w:rPr>
        <w:t xml:space="preserve">sta modalidad de contratación es de aplicación restrictiva, </w:t>
      </w:r>
      <w:r w:rsidR="000264F9" w:rsidRPr="009975B7">
        <w:rPr>
          <w:rFonts w:ascii="Arial" w:eastAsia="Arial" w:hAnsi="Arial" w:cs="Arial"/>
          <w:sz w:val="22"/>
          <w:szCs w:val="22"/>
          <w:lang w:eastAsia="en-US"/>
        </w:rPr>
        <w:t>es</w:t>
      </w:r>
      <w:r w:rsidR="005D2F88" w:rsidRPr="009975B7">
        <w:rPr>
          <w:rFonts w:ascii="Arial" w:eastAsia="Arial" w:hAnsi="Arial" w:cs="Arial"/>
          <w:sz w:val="22"/>
          <w:szCs w:val="22"/>
          <w:lang w:eastAsia="en-US"/>
        </w:rPr>
        <w:t xml:space="preserve"> decir, </w:t>
      </w:r>
      <w:r w:rsidRPr="009975B7">
        <w:rPr>
          <w:rFonts w:ascii="Arial" w:eastAsia="Arial" w:hAnsi="Arial" w:cs="Arial"/>
          <w:sz w:val="22"/>
          <w:szCs w:val="22"/>
          <w:lang w:eastAsia="en-US"/>
        </w:rPr>
        <w:t xml:space="preserve">solo procede por las causales señaladas expresamente en la ley. Principalmente, las causales de la contratación directa se encuentran contenidas en el numeral 4 del artículo 2 de la Ley 1150 de 2007; no obstante, también se pueden encontrar en otras leyes eventos en los que se autorice la contratación bajo esta modalidad. </w:t>
      </w:r>
      <w:bookmarkEnd w:id="2"/>
      <w:r w:rsidRPr="009975B7">
        <w:rPr>
          <w:rFonts w:ascii="Arial" w:eastAsia="Calibri" w:hAnsi="Arial" w:cs="Arial"/>
          <w:sz w:val="22"/>
          <w:szCs w:val="22"/>
          <w:lang w:eastAsia="es-MX"/>
        </w:rPr>
        <w:t xml:space="preserve">En tal sentido, su aplicación no </w:t>
      </w:r>
      <w:r w:rsidRPr="009975B7">
        <w:rPr>
          <w:rFonts w:ascii="Arial" w:eastAsia="Calibri" w:hAnsi="Arial" w:cs="Arial"/>
          <w:sz w:val="22"/>
          <w:szCs w:val="22"/>
          <w:lang w:eastAsia="es-MX"/>
        </w:rPr>
        <w:lastRenderedPageBreak/>
        <w:t>puede efectuarse por fuera del contenido normativo, ni operar más allá de lo que la misma norma dispone, dentro del contexto del ordenamiento jurídico de la contratación estatal.</w:t>
      </w:r>
    </w:p>
    <w:p w14:paraId="73F9EADB" w14:textId="77777777" w:rsidR="00B22EC0" w:rsidRPr="009975B7" w:rsidRDefault="00B22EC0" w:rsidP="00B22EC0">
      <w:pPr>
        <w:spacing w:after="120" w:line="276" w:lineRule="auto"/>
        <w:ind w:firstLine="708"/>
        <w:jc w:val="both"/>
        <w:rPr>
          <w:rFonts w:ascii="Arial" w:hAnsi="Arial" w:cs="Arial"/>
          <w:sz w:val="22"/>
          <w:szCs w:val="22"/>
          <w:lang w:eastAsia="en-US"/>
        </w:rPr>
      </w:pPr>
      <w:bookmarkStart w:id="4" w:name="_Hlk101520248"/>
      <w:bookmarkEnd w:id="1"/>
      <w:bookmarkEnd w:id="3"/>
      <w:r w:rsidRPr="009975B7">
        <w:rPr>
          <w:rFonts w:ascii="Arial" w:eastAsia="Arial" w:hAnsi="Arial" w:cs="Arial"/>
          <w:sz w:val="22"/>
          <w:szCs w:val="22"/>
          <w:lang w:eastAsia="en-US"/>
        </w:rPr>
        <w:t xml:space="preserve">Según el numeral 4 del artículo 2 de la Ley 1150 de 2007, las causales para acudir a la modalidad de selección de contratación directa son: i) la urgencia manifiesta. </w:t>
      </w:r>
      <w:proofErr w:type="spellStart"/>
      <w:r w:rsidRPr="009975B7">
        <w:rPr>
          <w:rFonts w:ascii="Arial" w:eastAsia="Arial" w:hAnsi="Arial" w:cs="Arial"/>
          <w:sz w:val="22"/>
          <w:szCs w:val="22"/>
          <w:lang w:eastAsia="en-US"/>
        </w:rPr>
        <w:t>ii</w:t>
      </w:r>
      <w:proofErr w:type="spellEnd"/>
      <w:r w:rsidRPr="009975B7">
        <w:rPr>
          <w:rFonts w:ascii="Arial" w:eastAsia="Arial" w:hAnsi="Arial" w:cs="Arial"/>
          <w:sz w:val="22"/>
          <w:szCs w:val="22"/>
          <w:lang w:eastAsia="en-US"/>
        </w:rPr>
        <w:t xml:space="preserve">) La contratación entre entidades estatales. </w:t>
      </w:r>
      <w:proofErr w:type="spellStart"/>
      <w:r w:rsidRPr="009975B7">
        <w:rPr>
          <w:rFonts w:ascii="Arial" w:eastAsia="Arial" w:hAnsi="Arial" w:cs="Arial"/>
          <w:sz w:val="22"/>
          <w:szCs w:val="22"/>
          <w:lang w:eastAsia="en-US"/>
        </w:rPr>
        <w:t>iii</w:t>
      </w:r>
      <w:proofErr w:type="spellEnd"/>
      <w:r w:rsidRPr="009975B7">
        <w:rPr>
          <w:rFonts w:ascii="Arial" w:eastAsia="Arial" w:hAnsi="Arial" w:cs="Arial"/>
          <w:sz w:val="22"/>
          <w:szCs w:val="22"/>
          <w:lang w:eastAsia="en-US"/>
        </w:rPr>
        <w:t>) Cuando no exista pluralidad de oferentes</w:t>
      </w:r>
      <w:r w:rsidRPr="009975B7">
        <w:rPr>
          <w:rFonts w:ascii="Arial" w:eastAsia="Arial" w:hAnsi="Arial" w:cs="Arial"/>
          <w:sz w:val="22"/>
          <w:szCs w:val="22"/>
          <w:vertAlign w:val="superscript"/>
          <w:lang w:eastAsia="en-US"/>
        </w:rPr>
        <w:footnoteReference w:id="5"/>
      </w:r>
      <w:r w:rsidRPr="009975B7">
        <w:rPr>
          <w:rFonts w:ascii="Arial" w:eastAsia="Arial" w:hAnsi="Arial" w:cs="Arial"/>
          <w:sz w:val="22"/>
          <w:szCs w:val="22"/>
          <w:lang w:eastAsia="en-US"/>
        </w:rPr>
        <w:t xml:space="preserve">. </w:t>
      </w:r>
      <w:proofErr w:type="spellStart"/>
      <w:r w:rsidRPr="009975B7">
        <w:rPr>
          <w:rFonts w:ascii="Arial" w:eastAsia="Arial" w:hAnsi="Arial" w:cs="Arial"/>
          <w:sz w:val="22"/>
          <w:szCs w:val="22"/>
          <w:lang w:eastAsia="en-US"/>
        </w:rPr>
        <w:t>iv</w:t>
      </w:r>
      <w:proofErr w:type="spellEnd"/>
      <w:r w:rsidRPr="009975B7">
        <w:rPr>
          <w:rFonts w:ascii="Arial" w:eastAsia="Arial" w:hAnsi="Arial" w:cs="Arial"/>
          <w:sz w:val="22"/>
          <w:szCs w:val="22"/>
          <w:lang w:eastAsia="en-US"/>
        </w:rPr>
        <w:t>) Contratos de prestación de servicios profesionales y de apoyo a la gestión</w:t>
      </w:r>
      <w:r w:rsidRPr="009975B7">
        <w:rPr>
          <w:rFonts w:ascii="Arial" w:eastAsia="Arial" w:hAnsi="Arial" w:cs="Arial"/>
          <w:sz w:val="22"/>
          <w:szCs w:val="22"/>
          <w:vertAlign w:val="superscript"/>
          <w:lang w:eastAsia="en-US"/>
        </w:rPr>
        <w:footnoteReference w:id="6"/>
      </w:r>
      <w:r w:rsidRPr="009975B7">
        <w:rPr>
          <w:rFonts w:ascii="Arial" w:eastAsia="Arial" w:hAnsi="Arial" w:cs="Arial"/>
          <w:sz w:val="22"/>
          <w:szCs w:val="22"/>
          <w:lang w:eastAsia="en-US"/>
        </w:rPr>
        <w:t xml:space="preserve">. v) Contratos para la ejecución de contratos artísticos que sólo pueden encomendarse a determinadas personas naturales. vi) Adquisición y arrendamiento de bienes inmuebles. </w:t>
      </w:r>
      <w:proofErr w:type="spellStart"/>
      <w:r w:rsidRPr="009975B7">
        <w:rPr>
          <w:rFonts w:ascii="Arial" w:eastAsia="Arial" w:hAnsi="Arial" w:cs="Arial"/>
          <w:sz w:val="22"/>
          <w:szCs w:val="22"/>
          <w:lang w:eastAsia="en-US"/>
        </w:rPr>
        <w:t>vii</w:t>
      </w:r>
      <w:proofErr w:type="spellEnd"/>
      <w:r w:rsidRPr="009975B7">
        <w:rPr>
          <w:rFonts w:ascii="Arial" w:eastAsia="Arial" w:hAnsi="Arial" w:cs="Arial"/>
          <w:sz w:val="22"/>
          <w:szCs w:val="22"/>
          <w:lang w:eastAsia="en-US"/>
        </w:rPr>
        <w:t xml:space="preserve">) Contratos de empréstitos. </w:t>
      </w:r>
      <w:proofErr w:type="spellStart"/>
      <w:r w:rsidRPr="009975B7">
        <w:rPr>
          <w:rFonts w:ascii="Arial" w:eastAsia="Arial" w:hAnsi="Arial" w:cs="Arial"/>
          <w:sz w:val="22"/>
          <w:szCs w:val="22"/>
          <w:lang w:eastAsia="en-US"/>
        </w:rPr>
        <w:t>viii</w:t>
      </w:r>
      <w:proofErr w:type="spellEnd"/>
      <w:r w:rsidRPr="009975B7">
        <w:rPr>
          <w:rFonts w:ascii="Arial" w:eastAsia="Arial" w:hAnsi="Arial" w:cs="Arial"/>
          <w:sz w:val="22"/>
          <w:szCs w:val="22"/>
          <w:lang w:eastAsia="en-US"/>
        </w:rPr>
        <w:t xml:space="preserve">) Contratación de bienes y servicios del sector defensa que requieran reserva. </w:t>
      </w:r>
      <w:proofErr w:type="spellStart"/>
      <w:r w:rsidRPr="009975B7">
        <w:rPr>
          <w:rFonts w:ascii="Arial" w:eastAsia="Arial" w:hAnsi="Arial" w:cs="Arial"/>
          <w:sz w:val="22"/>
          <w:szCs w:val="22"/>
          <w:lang w:eastAsia="en-US"/>
        </w:rPr>
        <w:t>ix</w:t>
      </w:r>
      <w:proofErr w:type="spellEnd"/>
      <w:r w:rsidRPr="009975B7">
        <w:rPr>
          <w:rFonts w:ascii="Arial" w:eastAsia="Arial" w:hAnsi="Arial" w:cs="Arial"/>
          <w:sz w:val="22"/>
          <w:szCs w:val="22"/>
          <w:lang w:eastAsia="en-US"/>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Pr="009975B7">
        <w:rPr>
          <w:rFonts w:ascii="Arial" w:eastAsia="Arial" w:hAnsi="Arial" w:cs="Arial"/>
          <w:sz w:val="22"/>
          <w:szCs w:val="22"/>
          <w:lang w:eastAsia="en-US"/>
        </w:rPr>
        <w:t>xii</w:t>
      </w:r>
      <w:proofErr w:type="spellEnd"/>
      <w:r w:rsidRPr="009975B7">
        <w:rPr>
          <w:rFonts w:ascii="Arial" w:eastAsia="Arial" w:hAnsi="Arial" w:cs="Arial"/>
          <w:sz w:val="22"/>
          <w:szCs w:val="22"/>
          <w:lang w:eastAsia="en-US"/>
        </w:rPr>
        <w:t xml:space="preserve">) La selección de peritos expertos o asesores técnicos para presentar o contradecir el dictamen pericial en procesos judiciales. </w:t>
      </w:r>
      <w:proofErr w:type="spellStart"/>
      <w:r w:rsidRPr="009975B7">
        <w:rPr>
          <w:rFonts w:ascii="Arial" w:eastAsia="Arial" w:hAnsi="Arial" w:cs="Arial"/>
          <w:sz w:val="22"/>
          <w:szCs w:val="22"/>
          <w:lang w:eastAsia="en-US"/>
        </w:rPr>
        <w:t>xiii</w:t>
      </w:r>
      <w:proofErr w:type="spellEnd"/>
      <w:r w:rsidRPr="009975B7">
        <w:rPr>
          <w:rFonts w:ascii="Arial" w:eastAsia="Arial" w:hAnsi="Arial" w:cs="Arial"/>
          <w:sz w:val="22"/>
          <w:szCs w:val="22"/>
          <w:lang w:eastAsia="en-US"/>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9975B7">
        <w:rPr>
          <w:rFonts w:ascii="Arial" w:eastAsia="Arial" w:hAnsi="Arial" w:cs="Arial"/>
          <w:sz w:val="22"/>
          <w:szCs w:val="22"/>
          <w:lang w:eastAsia="en-US"/>
        </w:rPr>
        <w:t>xiv</w:t>
      </w:r>
      <w:proofErr w:type="spellEnd"/>
      <w:r w:rsidRPr="009975B7">
        <w:rPr>
          <w:rFonts w:ascii="Arial" w:eastAsia="Arial" w:hAnsi="Arial" w:cs="Arial"/>
          <w:sz w:val="22"/>
          <w:szCs w:val="22"/>
          <w:lang w:eastAsia="en-US"/>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9975B7">
        <w:rPr>
          <w:rFonts w:ascii="Arial" w:eastAsia="Arial" w:hAnsi="Arial" w:cs="Arial"/>
          <w:sz w:val="22"/>
          <w:szCs w:val="22"/>
          <w:lang w:eastAsia="en-US"/>
        </w:rPr>
        <w:t>xv</w:t>
      </w:r>
      <w:proofErr w:type="spellEnd"/>
      <w:r w:rsidRPr="009975B7">
        <w:rPr>
          <w:rFonts w:ascii="Arial" w:eastAsia="Arial" w:hAnsi="Arial" w:cs="Arial"/>
          <w:sz w:val="22"/>
          <w:szCs w:val="22"/>
          <w:lang w:eastAsia="en-US"/>
        </w:rPr>
        <w: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9975B7">
        <w:rPr>
          <w:rFonts w:ascii="Arial" w:eastAsia="Arial" w:hAnsi="Arial" w:cs="Arial"/>
          <w:sz w:val="22"/>
          <w:szCs w:val="22"/>
          <w:vertAlign w:val="superscript"/>
          <w:lang w:eastAsia="en-US"/>
        </w:rPr>
        <w:footnoteReference w:id="7"/>
      </w:r>
      <w:r w:rsidRPr="009975B7">
        <w:rPr>
          <w:rFonts w:ascii="Arial" w:eastAsia="Arial" w:hAnsi="Arial" w:cs="Arial"/>
          <w:sz w:val="22"/>
          <w:szCs w:val="22"/>
          <w:lang w:eastAsia="en-US"/>
        </w:rPr>
        <w:t xml:space="preserve">. Sin perjuicio del listado consagrado en el citado artículo 2 de la Ley 1150 </w:t>
      </w:r>
      <w:r w:rsidRPr="009975B7">
        <w:rPr>
          <w:rFonts w:ascii="Arial" w:eastAsia="Arial" w:hAnsi="Arial" w:cs="Arial"/>
          <w:sz w:val="22"/>
          <w:szCs w:val="22"/>
          <w:lang w:eastAsia="en-US"/>
        </w:rPr>
        <w:lastRenderedPageBreak/>
        <w:t xml:space="preserve">de 2007, como se mencionó anteriormente, el legislador puede establecer otras causales en leyes especiales, en las cuales opera la contratación directa.  </w:t>
      </w:r>
    </w:p>
    <w:bookmarkEnd w:id="4"/>
    <w:p w14:paraId="55B3CA9E" w14:textId="77777777" w:rsidR="00B22EC0" w:rsidRPr="009975B7" w:rsidRDefault="00B22EC0" w:rsidP="00B22EC0">
      <w:pPr>
        <w:spacing w:after="120" w:line="276" w:lineRule="auto"/>
        <w:ind w:firstLine="708"/>
        <w:jc w:val="both"/>
        <w:rPr>
          <w:rFonts w:ascii="Arial" w:eastAsia="Arial" w:hAnsi="Arial" w:cs="Arial"/>
          <w:sz w:val="22"/>
          <w:szCs w:val="22"/>
          <w:lang w:eastAsia="en-US"/>
        </w:rPr>
      </w:pPr>
      <w:r w:rsidRPr="009975B7">
        <w:rPr>
          <w:rFonts w:ascii="Arial" w:eastAsia="Arial" w:hAnsi="Arial" w:cs="Arial"/>
          <w:sz w:val="22"/>
          <w:szCs w:val="22"/>
          <w:lang w:eastAsia="en-US"/>
        </w:rPr>
        <w:t>En la contratación directa no es necesario que la entidad reciba más de una oferta, la cual proviene de la persona que la entidad escoge directamente y, por ende, invita a ofertar el bien o servicio que requiere. Lo anterior puede estar basado en que el proponente es único, o en que el legislador privilegió algunos objetos contractuales u oferentes para 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6D71015D" w14:textId="77777777" w:rsidR="00B22EC0" w:rsidRPr="009975B7" w:rsidRDefault="00B22EC0" w:rsidP="00B22EC0">
      <w:pPr>
        <w:spacing w:line="276" w:lineRule="auto"/>
        <w:ind w:firstLine="709"/>
        <w:contextualSpacing/>
        <w:jc w:val="both"/>
        <w:rPr>
          <w:rFonts w:ascii="Arial" w:eastAsia="Arial" w:hAnsi="Arial" w:cs="Arial"/>
          <w:sz w:val="22"/>
          <w:szCs w:val="22"/>
          <w:lang w:eastAsia="en-US"/>
        </w:rPr>
      </w:pPr>
      <w:r w:rsidRPr="009975B7">
        <w:rPr>
          <w:rFonts w:ascii="Arial" w:eastAsia="Arial" w:hAnsi="Arial" w:cs="Arial"/>
          <w:sz w:val="22"/>
          <w:szCs w:val="22"/>
          <w:lang w:eastAsia="en-US"/>
        </w:rPr>
        <w:t>Debe destacarse que existe otra diferencia fundamental con las modalidades de selección competitivas mencionadas: en la contratación directa no se otorga puntaje a las ofertas para ponderarlas y elegir el ofrecimiento más favorable, pues la entidad recibe solo una oferta. Lo anterior es explicado por el Consejo de Estado, en los siguientes términos:</w:t>
      </w:r>
    </w:p>
    <w:p w14:paraId="234E3131" w14:textId="77777777" w:rsidR="00B22EC0" w:rsidRPr="009975B7" w:rsidRDefault="00B22EC0" w:rsidP="00B22EC0">
      <w:pPr>
        <w:spacing w:line="276" w:lineRule="auto"/>
        <w:ind w:firstLine="708"/>
        <w:contextualSpacing/>
        <w:jc w:val="both"/>
        <w:rPr>
          <w:rFonts w:ascii="Arial" w:eastAsia="Arial" w:hAnsi="Arial" w:cs="Arial"/>
          <w:sz w:val="22"/>
          <w:szCs w:val="22"/>
          <w:lang w:eastAsia="en-US"/>
        </w:rPr>
      </w:pPr>
      <w:r w:rsidRPr="009975B7">
        <w:rPr>
          <w:rFonts w:ascii="Arial" w:eastAsia="Arial" w:hAnsi="Arial" w:cs="Arial"/>
          <w:sz w:val="22"/>
          <w:szCs w:val="22"/>
          <w:lang w:eastAsia="en-US"/>
        </w:rPr>
        <w:t xml:space="preserve"> </w:t>
      </w:r>
    </w:p>
    <w:p w14:paraId="09C1E791" w14:textId="77777777" w:rsidR="00B22EC0" w:rsidRPr="009975B7" w:rsidRDefault="00B22EC0" w:rsidP="00B22EC0">
      <w:pPr>
        <w:ind w:left="709" w:right="709"/>
        <w:contextualSpacing/>
        <w:jc w:val="both"/>
        <w:rPr>
          <w:rFonts w:ascii="Arial" w:eastAsia="Arial" w:hAnsi="Arial" w:cs="Arial"/>
          <w:sz w:val="21"/>
          <w:szCs w:val="21"/>
          <w:lang w:eastAsia="en-US"/>
        </w:rPr>
      </w:pPr>
      <w:r w:rsidRPr="009975B7">
        <w:rPr>
          <w:rFonts w:ascii="Arial" w:eastAsia="Arial" w:hAnsi="Arial" w:cs="Arial"/>
          <w:sz w:val="21"/>
          <w:szCs w:val="21"/>
          <w:lang w:eastAsia="en-US"/>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9975B7">
        <w:rPr>
          <w:rFonts w:ascii="Arial" w:eastAsia="Arial" w:hAnsi="Arial" w:cs="Arial"/>
          <w:sz w:val="21"/>
          <w:szCs w:val="21"/>
          <w:lang w:eastAsia="en-US"/>
        </w:rPr>
        <w:t>en razón del</w:t>
      </w:r>
      <w:proofErr w:type="gramEnd"/>
      <w:r w:rsidRPr="009975B7">
        <w:rPr>
          <w:rFonts w:ascii="Arial" w:eastAsia="Arial" w:hAnsi="Arial" w:cs="Arial"/>
          <w:sz w:val="21"/>
          <w:szCs w:val="21"/>
          <w:lang w:eastAsia="en-US"/>
        </w:rPr>
        <w:t xml:space="preserve"> objeto del contrato o del órgano que contrata</w:t>
      </w:r>
      <w:r w:rsidRPr="009975B7">
        <w:rPr>
          <w:rFonts w:ascii="Arial" w:eastAsia="Arial" w:hAnsi="Arial" w:cs="Arial"/>
          <w:sz w:val="21"/>
          <w:szCs w:val="21"/>
          <w:vertAlign w:val="superscript"/>
          <w:lang w:eastAsia="en-US"/>
        </w:rPr>
        <w:footnoteReference w:id="8"/>
      </w:r>
      <w:r w:rsidRPr="009975B7">
        <w:rPr>
          <w:rFonts w:ascii="Arial" w:eastAsia="Arial" w:hAnsi="Arial" w:cs="Arial"/>
          <w:sz w:val="21"/>
          <w:szCs w:val="21"/>
          <w:lang w:eastAsia="en-US"/>
        </w:rPr>
        <w:t>.</w:t>
      </w:r>
    </w:p>
    <w:p w14:paraId="6EDD5314" w14:textId="77777777" w:rsidR="00B22EC0" w:rsidRPr="009975B7" w:rsidRDefault="00B22EC0" w:rsidP="00B22EC0">
      <w:pPr>
        <w:ind w:left="709" w:right="709"/>
        <w:contextualSpacing/>
        <w:jc w:val="both"/>
        <w:rPr>
          <w:rFonts w:ascii="Arial" w:eastAsia="Calibri" w:hAnsi="Arial" w:cs="Arial"/>
          <w:sz w:val="21"/>
          <w:szCs w:val="21"/>
          <w:lang w:eastAsia="en-US"/>
        </w:rPr>
      </w:pPr>
    </w:p>
    <w:p w14:paraId="3BC92951" w14:textId="77777777" w:rsidR="00B22EC0" w:rsidRPr="009975B7" w:rsidRDefault="00B22EC0" w:rsidP="00B22EC0">
      <w:pPr>
        <w:spacing w:after="120" w:line="276" w:lineRule="auto"/>
        <w:ind w:firstLine="708"/>
        <w:jc w:val="both"/>
        <w:rPr>
          <w:rFonts w:ascii="Arial" w:eastAsia="Calibri" w:hAnsi="Arial" w:cs="Arial"/>
          <w:sz w:val="22"/>
          <w:szCs w:val="22"/>
          <w:lang w:eastAsia="en-US"/>
        </w:rPr>
      </w:pPr>
      <w:r w:rsidRPr="009975B7">
        <w:rPr>
          <w:rFonts w:ascii="Arial" w:eastAsia="Arial" w:hAnsi="Arial" w:cs="Arial"/>
          <w:sz w:val="22"/>
          <w:szCs w:val="22"/>
          <w:lang w:eastAsia="en-US"/>
        </w:rPr>
        <w:t>Por consiguiente, en la contratación directa la entidad no establece puntaje para ponderar ofertas, porque se presenta una sola, que corresponde a la de la persona a quien la entidad invitó y seleccionó en forma directa.</w:t>
      </w:r>
    </w:p>
    <w:p w14:paraId="2F42D66D" w14:textId="77777777" w:rsidR="00B22EC0" w:rsidRPr="009975B7" w:rsidRDefault="00B22EC0" w:rsidP="00B22EC0">
      <w:pPr>
        <w:spacing w:after="120" w:line="276" w:lineRule="auto"/>
        <w:ind w:firstLine="720"/>
        <w:jc w:val="both"/>
        <w:rPr>
          <w:rFonts w:ascii="Arial" w:eastAsia="Calibri" w:hAnsi="Arial" w:cs="Arial"/>
          <w:sz w:val="22"/>
          <w:szCs w:val="22"/>
          <w:lang w:eastAsia="en-US"/>
        </w:rPr>
      </w:pPr>
      <w:bookmarkStart w:id="5" w:name="_Hlk102550143"/>
      <w:r w:rsidRPr="009975B7">
        <w:rPr>
          <w:rFonts w:ascii="Arial" w:eastAsia="Arial" w:hAnsi="Arial" w:cs="Arial"/>
          <w:sz w:val="22"/>
          <w:szCs w:val="22"/>
          <w:lang w:eastAsia="en-US"/>
        </w:rPr>
        <w:t xml:space="preserve">Como se enunció anteriormente, la realización del procedimiento administrativo de selección de contratación directa de manera alguna exime a la entidad de aplicar los principios que irradian a la contratación con el Estado; aunque, a lo sumo, dichos principios quizás se morigeran o modulan frente a la naturaleza y finalidades especiales de tal procedimiento de selección, pero en ningún momento se anulan o excepcionan. </w:t>
      </w:r>
    </w:p>
    <w:p w14:paraId="3228F0CF" w14:textId="77777777" w:rsidR="00B22EC0" w:rsidRPr="009975B7" w:rsidRDefault="00B22EC0" w:rsidP="00B22EC0">
      <w:pPr>
        <w:spacing w:after="120" w:line="276" w:lineRule="auto"/>
        <w:ind w:firstLine="720"/>
        <w:jc w:val="both"/>
        <w:rPr>
          <w:rFonts w:ascii="Arial" w:eastAsia="Arial" w:hAnsi="Arial" w:cs="Arial"/>
          <w:sz w:val="22"/>
          <w:szCs w:val="22"/>
          <w:lang w:eastAsia="en-US"/>
        </w:rPr>
      </w:pPr>
      <w:r w:rsidRPr="009975B7">
        <w:rPr>
          <w:rFonts w:ascii="Arial" w:eastAsia="Arial" w:hAnsi="Arial" w:cs="Arial"/>
          <w:sz w:val="22"/>
          <w:szCs w:val="22"/>
          <w:lang w:eastAsia="en-US"/>
        </w:rPr>
        <w:t xml:space="preserve">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w:t>
      </w:r>
      <w:r w:rsidRPr="009975B7">
        <w:rPr>
          <w:rFonts w:ascii="Arial" w:eastAsia="Arial" w:hAnsi="Arial" w:cs="Arial"/>
          <w:sz w:val="22"/>
          <w:szCs w:val="22"/>
          <w:lang w:eastAsia="en-US"/>
        </w:rPr>
        <w:lastRenderedPageBreak/>
        <w:t>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establece que, en el procedimiento aplicable a cada una de las modalidades de selección de contratistas, «deberá[n] observarse los principios de transparencia, economía, responsabilidad»</w:t>
      </w:r>
      <w:bookmarkEnd w:id="5"/>
      <w:r w:rsidRPr="009975B7">
        <w:rPr>
          <w:rFonts w:ascii="Arial" w:eastAsia="Arial" w:hAnsi="Arial" w:cs="Arial"/>
          <w:sz w:val="22"/>
          <w:szCs w:val="22"/>
          <w:vertAlign w:val="superscript"/>
          <w:lang w:eastAsia="en-US"/>
        </w:rPr>
        <w:footnoteReference w:id="9"/>
      </w:r>
      <w:r w:rsidRPr="009975B7">
        <w:rPr>
          <w:rFonts w:ascii="Arial" w:eastAsia="Arial" w:hAnsi="Arial" w:cs="Arial"/>
          <w:sz w:val="22"/>
          <w:szCs w:val="22"/>
          <w:lang w:eastAsia="en-US"/>
        </w:rPr>
        <w:t>.</w:t>
      </w:r>
    </w:p>
    <w:p w14:paraId="67AB0D8A" w14:textId="77777777" w:rsidR="00B22EC0" w:rsidRPr="009975B7" w:rsidRDefault="00B22EC0" w:rsidP="00B22EC0">
      <w:pPr>
        <w:spacing w:line="276" w:lineRule="auto"/>
        <w:ind w:firstLine="720"/>
        <w:contextualSpacing/>
        <w:jc w:val="both"/>
        <w:rPr>
          <w:rFonts w:ascii="Arial" w:eastAsia="Arial" w:hAnsi="Arial" w:cs="Arial"/>
          <w:sz w:val="22"/>
          <w:szCs w:val="22"/>
          <w:lang w:eastAsia="en-US"/>
        </w:rPr>
      </w:pPr>
      <w:r w:rsidRPr="009975B7">
        <w:rPr>
          <w:rFonts w:ascii="Arial" w:eastAsia="Arial" w:hAnsi="Arial" w:cs="Arial"/>
          <w:sz w:val="22"/>
          <w:szCs w:val="22"/>
          <w:lang w:eastAsia="en-US"/>
        </w:rPr>
        <w:t xml:space="preserve">Teniendo en cuenta que en el proceso de contratación directa las entidades estatales deben garantizar la efectividad de los principios rectores de la contratación pública, a continuación, se hará mención del principio de planeación y de selección objetiva aplicable en esta modalidad. </w:t>
      </w:r>
    </w:p>
    <w:p w14:paraId="331D0ECA" w14:textId="283346E5" w:rsidR="003C4317" w:rsidRPr="009975B7" w:rsidRDefault="003C4317" w:rsidP="009356F4">
      <w:pPr>
        <w:spacing w:line="276" w:lineRule="auto"/>
        <w:jc w:val="both"/>
        <w:rPr>
          <w:rFonts w:ascii="Arial" w:eastAsia="Calibri" w:hAnsi="Arial" w:cs="Arial"/>
          <w:sz w:val="22"/>
          <w:szCs w:val="22"/>
          <w:lang w:val="es-ES_tradnl"/>
        </w:rPr>
      </w:pPr>
    </w:p>
    <w:p w14:paraId="78B00FC1" w14:textId="74A3A86C" w:rsidR="004777DF" w:rsidRPr="009975B7" w:rsidRDefault="008A6AA1" w:rsidP="00886B09">
      <w:pPr>
        <w:spacing w:line="276" w:lineRule="auto"/>
        <w:jc w:val="both"/>
        <w:rPr>
          <w:rFonts w:ascii="Arial" w:eastAsia="Calibri" w:hAnsi="Arial" w:cs="Arial"/>
          <w:b/>
          <w:bCs/>
          <w:sz w:val="22"/>
          <w:lang w:val="es-ES_tradnl"/>
        </w:rPr>
      </w:pPr>
      <w:r w:rsidRPr="009975B7">
        <w:rPr>
          <w:rFonts w:ascii="Arial" w:eastAsia="Calibri" w:hAnsi="Arial" w:cs="Arial"/>
          <w:b/>
          <w:bCs/>
          <w:sz w:val="22"/>
          <w:szCs w:val="22"/>
          <w:lang w:val="es-ES_tradnl"/>
        </w:rPr>
        <w:t>2.</w:t>
      </w:r>
      <w:r w:rsidR="00310E2A" w:rsidRPr="009975B7">
        <w:rPr>
          <w:rFonts w:ascii="Arial" w:eastAsia="Calibri" w:hAnsi="Arial" w:cs="Arial"/>
          <w:b/>
          <w:bCs/>
          <w:sz w:val="22"/>
          <w:szCs w:val="22"/>
          <w:lang w:val="es-ES_tradnl"/>
        </w:rPr>
        <w:t>2</w:t>
      </w:r>
      <w:r w:rsidRPr="009975B7">
        <w:rPr>
          <w:rFonts w:ascii="Arial" w:eastAsia="Calibri" w:hAnsi="Arial" w:cs="Arial"/>
          <w:b/>
          <w:bCs/>
          <w:sz w:val="22"/>
          <w:szCs w:val="22"/>
          <w:lang w:val="es-ES_tradnl"/>
        </w:rPr>
        <w:t xml:space="preserve">. </w:t>
      </w:r>
      <w:bookmarkStart w:id="6" w:name="_Hlk112077762"/>
      <w:r w:rsidR="001A74C1" w:rsidRPr="009975B7">
        <w:rPr>
          <w:rFonts w:ascii="Arial" w:eastAsia="Calibri" w:hAnsi="Arial" w:cs="Arial"/>
          <w:b/>
          <w:bCs/>
          <w:sz w:val="22"/>
          <w:lang w:val="es-ES_tradnl"/>
        </w:rPr>
        <w:t xml:space="preserve">Estudios previos y del sector en el Estatuto General de Contratación de la Administración Pública   </w:t>
      </w:r>
    </w:p>
    <w:p w14:paraId="11B3B0F8" w14:textId="77777777" w:rsidR="001A74C1" w:rsidRPr="009975B7" w:rsidRDefault="001A74C1" w:rsidP="00886B09">
      <w:pPr>
        <w:spacing w:line="276" w:lineRule="auto"/>
        <w:jc w:val="both"/>
        <w:rPr>
          <w:rFonts w:ascii="Arial" w:eastAsia="Calibri" w:hAnsi="Arial" w:cs="Arial"/>
          <w:b/>
          <w:bCs/>
          <w:sz w:val="22"/>
          <w:lang w:val="es-ES_tradnl"/>
        </w:rPr>
      </w:pPr>
    </w:p>
    <w:p w14:paraId="4568E54D" w14:textId="77777777" w:rsidR="001A74C1" w:rsidRPr="009975B7" w:rsidRDefault="001A74C1" w:rsidP="001A74C1">
      <w:pPr>
        <w:spacing w:line="276" w:lineRule="auto"/>
        <w:jc w:val="both"/>
      </w:pPr>
      <w:bookmarkStart w:id="7" w:name="_Hlk54011258"/>
      <w:r w:rsidRPr="009975B7">
        <w:rPr>
          <w:rFonts w:ascii="Arial" w:eastAsia="Calibri" w:hAnsi="Arial" w:cs="Arial"/>
          <w:bCs/>
          <w:sz w:val="22"/>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7"/>
      <w:r w:rsidRPr="009975B7">
        <w:rPr>
          <w:rFonts w:ascii="Arial" w:eastAsia="Calibri" w:hAnsi="Arial" w:cs="Arial"/>
          <w:bCs/>
          <w:sz w:val="21"/>
          <w:szCs w:val="21"/>
          <w:lang w:val="es-ES_tradnl"/>
        </w:rPr>
        <w:t>.</w:t>
      </w:r>
    </w:p>
    <w:p w14:paraId="64319808" w14:textId="77777777" w:rsidR="001A74C1" w:rsidRPr="009975B7" w:rsidRDefault="001A74C1" w:rsidP="0044297A">
      <w:pPr>
        <w:pStyle w:val="Sinespaciado"/>
        <w:spacing w:before="120" w:line="276" w:lineRule="auto"/>
        <w:ind w:firstLine="709"/>
        <w:jc w:val="both"/>
        <w:rPr>
          <w:rFonts w:ascii="Arial" w:hAnsi="Arial" w:cs="Arial"/>
          <w:bCs/>
          <w:sz w:val="22"/>
          <w:lang w:val="es-ES"/>
        </w:rPr>
      </w:pPr>
      <w:r w:rsidRPr="009975B7">
        <w:rPr>
          <w:rFonts w:ascii="Arial" w:hAnsi="Arial" w:cs="Arial"/>
          <w:bCs/>
          <w:sz w:val="22"/>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5DA25BAC" w14:textId="77777777" w:rsidR="001A74C1" w:rsidRPr="009975B7" w:rsidRDefault="001A74C1" w:rsidP="0044297A">
      <w:pPr>
        <w:pStyle w:val="Sinespaciado"/>
        <w:ind w:firstLine="708"/>
        <w:jc w:val="both"/>
        <w:rPr>
          <w:rFonts w:ascii="Arial" w:hAnsi="Arial" w:cs="Arial"/>
          <w:bCs/>
          <w:sz w:val="22"/>
          <w:lang w:val="es-ES"/>
        </w:rPr>
      </w:pPr>
    </w:p>
    <w:p w14:paraId="38A3BD7C" w14:textId="77777777" w:rsidR="001A74C1" w:rsidRPr="009975B7" w:rsidRDefault="001A74C1" w:rsidP="0044297A">
      <w:pPr>
        <w:pStyle w:val="Sinespaciado"/>
        <w:ind w:left="709" w:right="709"/>
        <w:contextualSpacing/>
        <w:jc w:val="both"/>
        <w:rPr>
          <w:rFonts w:ascii="Arial" w:hAnsi="Arial" w:cs="Arial"/>
          <w:sz w:val="21"/>
          <w:szCs w:val="21"/>
        </w:rPr>
      </w:pPr>
      <w:r w:rsidRPr="009975B7">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7EE10D60" w14:textId="77777777" w:rsidR="006E0A7A" w:rsidRPr="009975B7" w:rsidRDefault="006E0A7A" w:rsidP="006E0A7A">
      <w:pPr>
        <w:pStyle w:val="Sinespaciado"/>
        <w:ind w:left="709" w:right="709"/>
        <w:contextualSpacing/>
        <w:jc w:val="both"/>
        <w:rPr>
          <w:rFonts w:ascii="Arial" w:hAnsi="Arial" w:cs="Arial"/>
          <w:sz w:val="21"/>
          <w:szCs w:val="21"/>
        </w:rPr>
      </w:pPr>
    </w:p>
    <w:p w14:paraId="7CA91C61" w14:textId="6EFD1A26" w:rsidR="001A74C1" w:rsidRPr="009975B7" w:rsidRDefault="001A74C1" w:rsidP="0044297A">
      <w:pPr>
        <w:pStyle w:val="Sinespaciado"/>
        <w:ind w:left="709" w:right="709"/>
        <w:contextualSpacing/>
        <w:jc w:val="both"/>
        <w:rPr>
          <w:rFonts w:ascii="Arial" w:hAnsi="Arial" w:cs="Arial"/>
          <w:sz w:val="21"/>
          <w:szCs w:val="21"/>
        </w:rPr>
      </w:pPr>
      <w:r w:rsidRPr="009975B7">
        <w:rPr>
          <w:rFonts w:ascii="Arial" w:hAnsi="Arial" w:cs="Arial"/>
          <w:sz w:val="21"/>
          <w:szCs w:val="21"/>
        </w:rPr>
        <w:t>[…]</w:t>
      </w:r>
    </w:p>
    <w:p w14:paraId="31651D42" w14:textId="77777777" w:rsidR="006E0A7A" w:rsidRPr="009975B7" w:rsidRDefault="006E0A7A" w:rsidP="006E0A7A">
      <w:pPr>
        <w:pStyle w:val="Sinespaciado"/>
        <w:ind w:left="709" w:right="709"/>
        <w:contextualSpacing/>
        <w:jc w:val="both"/>
        <w:rPr>
          <w:rFonts w:ascii="Arial" w:hAnsi="Arial" w:cs="Arial"/>
          <w:sz w:val="21"/>
          <w:szCs w:val="21"/>
        </w:rPr>
      </w:pPr>
    </w:p>
    <w:p w14:paraId="7EB2A960" w14:textId="48CB1157" w:rsidR="001A74C1" w:rsidRPr="009975B7" w:rsidRDefault="001A74C1" w:rsidP="0044297A">
      <w:pPr>
        <w:pStyle w:val="Sinespaciado"/>
        <w:ind w:left="709" w:right="709"/>
        <w:contextualSpacing/>
        <w:jc w:val="both"/>
        <w:rPr>
          <w:rFonts w:ascii="Arial" w:hAnsi="Arial" w:cs="Arial"/>
          <w:sz w:val="21"/>
          <w:szCs w:val="21"/>
        </w:rPr>
      </w:pPr>
      <w:r w:rsidRPr="009975B7">
        <w:rPr>
          <w:rFonts w:ascii="Arial" w:hAnsi="Arial" w:cs="Arial"/>
          <w:sz w:val="21"/>
          <w:szCs w:val="21"/>
        </w:rPr>
        <w:lastRenderedPageBreak/>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8A01C89" w14:textId="77777777" w:rsidR="006E0A7A" w:rsidRPr="009975B7" w:rsidRDefault="006E0A7A" w:rsidP="006E0A7A">
      <w:pPr>
        <w:pStyle w:val="Sinespaciado"/>
        <w:ind w:left="709" w:right="709"/>
        <w:contextualSpacing/>
        <w:jc w:val="both"/>
        <w:rPr>
          <w:rFonts w:ascii="Arial" w:hAnsi="Arial" w:cs="Arial"/>
          <w:sz w:val="21"/>
          <w:szCs w:val="21"/>
        </w:rPr>
      </w:pPr>
    </w:p>
    <w:p w14:paraId="2718B6B2" w14:textId="7F83A6BA" w:rsidR="001A74C1" w:rsidRPr="009975B7" w:rsidRDefault="001A74C1" w:rsidP="0044297A">
      <w:pPr>
        <w:pStyle w:val="Sinespaciado"/>
        <w:ind w:left="709" w:right="709"/>
        <w:contextualSpacing/>
        <w:jc w:val="both"/>
        <w:rPr>
          <w:rFonts w:ascii="Arial" w:hAnsi="Arial" w:cs="Arial"/>
          <w:sz w:val="21"/>
          <w:szCs w:val="21"/>
        </w:rPr>
      </w:pPr>
      <w:r w:rsidRPr="009975B7">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3950F2BC" w14:textId="77777777" w:rsidR="006E0A7A" w:rsidRPr="009975B7" w:rsidRDefault="006E0A7A" w:rsidP="006E0A7A">
      <w:pPr>
        <w:ind w:left="709" w:right="709"/>
        <w:contextualSpacing/>
        <w:jc w:val="both"/>
        <w:rPr>
          <w:rFonts w:ascii="Arial" w:hAnsi="Arial" w:cs="Arial"/>
          <w:sz w:val="21"/>
          <w:szCs w:val="21"/>
        </w:rPr>
      </w:pPr>
    </w:p>
    <w:p w14:paraId="7A259703" w14:textId="35167345" w:rsidR="001A74C1" w:rsidRPr="009975B7" w:rsidRDefault="001A74C1" w:rsidP="0044297A">
      <w:pPr>
        <w:ind w:left="709" w:right="709"/>
        <w:contextualSpacing/>
        <w:jc w:val="both"/>
        <w:rPr>
          <w:rFonts w:ascii="Arial" w:hAnsi="Arial" w:cs="Arial"/>
          <w:sz w:val="21"/>
          <w:szCs w:val="21"/>
        </w:rPr>
      </w:pPr>
      <w:r w:rsidRPr="009975B7">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2FD5D87" w14:textId="77777777" w:rsidR="006E0A7A" w:rsidRPr="009975B7" w:rsidRDefault="006E0A7A" w:rsidP="006E0A7A">
      <w:pPr>
        <w:ind w:left="709" w:right="709"/>
        <w:contextualSpacing/>
        <w:jc w:val="both"/>
        <w:rPr>
          <w:rFonts w:ascii="Arial" w:hAnsi="Arial" w:cs="Arial"/>
          <w:sz w:val="21"/>
          <w:szCs w:val="21"/>
        </w:rPr>
      </w:pPr>
    </w:p>
    <w:p w14:paraId="0F1F51D1" w14:textId="25D68D74" w:rsidR="001A74C1" w:rsidRPr="009975B7" w:rsidRDefault="001A74C1" w:rsidP="0044297A">
      <w:pPr>
        <w:ind w:left="709" w:right="709"/>
        <w:contextualSpacing/>
        <w:jc w:val="both"/>
        <w:rPr>
          <w:rFonts w:ascii="Arial" w:hAnsi="Arial" w:cs="Arial"/>
          <w:sz w:val="21"/>
          <w:szCs w:val="21"/>
        </w:rPr>
      </w:pPr>
      <w:r w:rsidRPr="009975B7">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w:t>
      </w:r>
      <w:r w:rsidR="00E250AD" w:rsidRPr="009975B7">
        <w:rPr>
          <w:rFonts w:ascii="Arial" w:hAnsi="Arial" w:cs="Arial"/>
          <w:sz w:val="21"/>
          <w:szCs w:val="21"/>
        </w:rPr>
        <w:t xml:space="preserve"> </w:t>
      </w:r>
      <w:r w:rsidRPr="009975B7">
        <w:rPr>
          <w:rFonts w:ascii="Arial" w:hAnsi="Arial" w:cs="Arial"/>
          <w:sz w:val="21"/>
          <w:szCs w:val="21"/>
        </w:rPr>
        <w:t>[…].</w:t>
      </w:r>
    </w:p>
    <w:bookmarkEnd w:id="6"/>
    <w:p w14:paraId="3F927EFD" w14:textId="77777777" w:rsidR="001A74C1" w:rsidRPr="009975B7" w:rsidRDefault="001A74C1" w:rsidP="001A74C1">
      <w:pPr>
        <w:spacing w:line="276" w:lineRule="auto"/>
        <w:ind w:left="709" w:right="709"/>
        <w:contextualSpacing/>
        <w:jc w:val="both"/>
        <w:rPr>
          <w:rFonts w:ascii="Arial" w:hAnsi="Arial" w:cs="Arial"/>
          <w:sz w:val="22"/>
        </w:rPr>
      </w:pPr>
    </w:p>
    <w:p w14:paraId="1A54E861" w14:textId="33EDDF79" w:rsidR="001A74C1" w:rsidRPr="009975B7" w:rsidRDefault="001A74C1">
      <w:pPr>
        <w:spacing w:line="276" w:lineRule="auto"/>
        <w:ind w:firstLine="709"/>
        <w:contextualSpacing/>
        <w:jc w:val="both"/>
        <w:rPr>
          <w:rFonts w:ascii="Arial" w:hAnsi="Arial" w:cs="Arial"/>
          <w:sz w:val="22"/>
        </w:rPr>
      </w:pPr>
      <w:bookmarkStart w:id="8" w:name="_Hlk112078882"/>
      <w:r w:rsidRPr="009975B7">
        <w:rPr>
          <w:rFonts w:ascii="Arial" w:hAnsi="Arial" w:cs="Arial"/>
          <w:sz w:val="22"/>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9975B7">
        <w:rPr>
          <w:rFonts w:ascii="Arial" w:hAnsi="Arial" w:cs="Arial"/>
          <w:sz w:val="22"/>
          <w:vertAlign w:val="superscript"/>
        </w:rPr>
        <w:footnoteReference w:id="10"/>
      </w:r>
      <w:r w:rsidRPr="009975B7">
        <w:rPr>
          <w:rFonts w:ascii="Arial" w:hAnsi="Arial" w:cs="Arial"/>
          <w:sz w:val="22"/>
        </w:rPr>
        <w:t>.</w:t>
      </w:r>
      <w:r w:rsidR="00C977E0" w:rsidRPr="009975B7">
        <w:rPr>
          <w:rFonts w:ascii="Arial" w:hAnsi="Arial" w:cs="Arial"/>
          <w:sz w:val="22"/>
        </w:rPr>
        <w:t xml:space="preserve"> En congruencia con el artículo 25</w:t>
      </w:r>
      <w:r w:rsidRPr="009975B7">
        <w:rPr>
          <w:rFonts w:ascii="Arial" w:hAnsi="Arial" w:cs="Arial"/>
          <w:sz w:val="22"/>
        </w:rPr>
        <w:t xml:space="preserve"> de la Ley 80 de 1993, el Decreto Único Reglamentario del Sector Administrativo de Planeación Nacional –Decreto 1082 de 2015–, </w:t>
      </w:r>
      <w:r w:rsidR="00DB6E6D" w:rsidRPr="009975B7">
        <w:rPr>
          <w:rFonts w:ascii="Arial" w:hAnsi="Arial" w:cs="Arial"/>
          <w:sz w:val="22"/>
        </w:rPr>
        <w:t xml:space="preserve">dispone </w:t>
      </w:r>
      <w:r w:rsidRPr="009975B7">
        <w:rPr>
          <w:rFonts w:ascii="Arial" w:hAnsi="Arial" w:cs="Arial"/>
          <w:sz w:val="22"/>
        </w:rPr>
        <w:t>en el artículo 2.2.1.1.2.1.1 el contenido mínimo de los estudios y documentos previos:</w:t>
      </w:r>
    </w:p>
    <w:p w14:paraId="466391C0" w14:textId="77777777" w:rsidR="001A74C1" w:rsidRPr="009975B7" w:rsidRDefault="001A74C1" w:rsidP="0078356A">
      <w:pPr>
        <w:pStyle w:val="Textoindependiente"/>
        <w:spacing w:after="0"/>
        <w:ind w:left="709" w:right="709"/>
        <w:contextualSpacing/>
      </w:pPr>
    </w:p>
    <w:p w14:paraId="21E599FF" w14:textId="4778B6BB" w:rsidR="009E12BD" w:rsidRPr="009975B7" w:rsidRDefault="001A74C1" w:rsidP="006F1588">
      <w:pPr>
        <w:ind w:left="709" w:right="709"/>
        <w:contextualSpacing/>
        <w:jc w:val="both"/>
        <w:rPr>
          <w:rFonts w:ascii="Arial" w:hAnsi="Arial" w:cs="Arial"/>
          <w:sz w:val="21"/>
          <w:szCs w:val="21"/>
        </w:rPr>
      </w:pPr>
      <w:r w:rsidRPr="009975B7">
        <w:rPr>
          <w:rFonts w:ascii="Arial" w:hAnsi="Arial" w:cs="Arial"/>
          <w:sz w:val="21"/>
          <w:szCs w:val="21"/>
        </w:rPr>
        <w:t xml:space="preserve">Artículo 2.2.1.1.2.1.1. </w:t>
      </w:r>
      <w:r w:rsidR="009E12BD" w:rsidRPr="009975B7">
        <w:rPr>
          <w:rFonts w:ascii="Arial" w:hAnsi="Arial" w:cs="Arial"/>
          <w:sz w:val="21"/>
          <w:szCs w:val="21"/>
        </w:rPr>
        <w:t xml:space="preserve">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7D070124" w14:textId="77777777" w:rsidR="006F1588" w:rsidRPr="009975B7" w:rsidRDefault="006F1588" w:rsidP="0044297A">
      <w:pPr>
        <w:ind w:left="709" w:right="709"/>
        <w:contextualSpacing/>
        <w:jc w:val="both"/>
        <w:rPr>
          <w:rFonts w:ascii="Arial" w:hAnsi="Arial" w:cs="Arial"/>
          <w:sz w:val="21"/>
          <w:szCs w:val="21"/>
        </w:rPr>
      </w:pPr>
    </w:p>
    <w:p w14:paraId="52F63CA7" w14:textId="4A4378DE"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lastRenderedPageBreak/>
        <w:t>1. La descripción de la necesidad que la Entidad Estatal pretende satisfacer con el Proceso de Contratación. ​</w:t>
      </w:r>
    </w:p>
    <w:p w14:paraId="05DF0B5D" w14:textId="77777777" w:rsidR="006F1588" w:rsidRPr="009975B7" w:rsidRDefault="006F1588" w:rsidP="006F1588">
      <w:pPr>
        <w:ind w:left="709" w:right="709"/>
        <w:contextualSpacing/>
        <w:jc w:val="both"/>
        <w:rPr>
          <w:rFonts w:ascii="Arial" w:hAnsi="Arial" w:cs="Arial"/>
          <w:sz w:val="21"/>
          <w:szCs w:val="21"/>
        </w:rPr>
      </w:pPr>
    </w:p>
    <w:p w14:paraId="4A228782" w14:textId="7981DBED"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42A02010" w14:textId="77777777" w:rsidR="006F1588" w:rsidRPr="009975B7" w:rsidRDefault="006F1588" w:rsidP="006F1588">
      <w:pPr>
        <w:ind w:left="709" w:right="709"/>
        <w:contextualSpacing/>
        <w:jc w:val="both"/>
        <w:rPr>
          <w:rFonts w:ascii="Arial" w:hAnsi="Arial" w:cs="Arial"/>
          <w:sz w:val="21"/>
          <w:szCs w:val="21"/>
        </w:rPr>
      </w:pPr>
    </w:p>
    <w:p w14:paraId="2CCECDE3" w14:textId="2FB4B568"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3. La modalidad de selección del contratista y su justificación, incluyendo los fundamentos jurídicos. </w:t>
      </w:r>
    </w:p>
    <w:p w14:paraId="157E437D" w14:textId="77777777" w:rsidR="006F1588" w:rsidRPr="009975B7" w:rsidRDefault="006F1588" w:rsidP="006F1588">
      <w:pPr>
        <w:ind w:left="709" w:right="709"/>
        <w:contextualSpacing/>
        <w:jc w:val="both"/>
        <w:rPr>
          <w:rFonts w:ascii="Arial" w:hAnsi="Arial" w:cs="Arial"/>
          <w:sz w:val="21"/>
          <w:szCs w:val="21"/>
        </w:rPr>
      </w:pPr>
    </w:p>
    <w:p w14:paraId="3AD18ACA" w14:textId="3FAAC617"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4. El valor estimado del contrato y la justificación </w:t>
      </w:r>
      <w:proofErr w:type="gramStart"/>
      <w:r w:rsidRPr="009975B7">
        <w:rPr>
          <w:rFonts w:ascii="Arial" w:hAnsi="Arial" w:cs="Arial"/>
          <w:sz w:val="21"/>
          <w:szCs w:val="21"/>
        </w:rPr>
        <w:t>del mismo</w:t>
      </w:r>
      <w:proofErr w:type="gramEnd"/>
      <w:r w:rsidRPr="009975B7">
        <w:rPr>
          <w:rFonts w:ascii="Arial" w:hAnsi="Arial" w:cs="Arial"/>
          <w:sz w:val="21"/>
          <w:szCs w:val="21"/>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C5523E8" w14:textId="77777777" w:rsidR="006F1588" w:rsidRPr="009975B7" w:rsidRDefault="006F1588" w:rsidP="006F1588">
      <w:pPr>
        <w:ind w:left="709" w:right="709"/>
        <w:contextualSpacing/>
        <w:jc w:val="both"/>
        <w:rPr>
          <w:rFonts w:ascii="Arial" w:hAnsi="Arial" w:cs="Arial"/>
          <w:sz w:val="21"/>
          <w:szCs w:val="21"/>
        </w:rPr>
      </w:pPr>
    </w:p>
    <w:p w14:paraId="37D7F858" w14:textId="64EF5322"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5. Los criterios para seleccionar la oferta más favorable. </w:t>
      </w:r>
    </w:p>
    <w:p w14:paraId="1AE92C67" w14:textId="77777777" w:rsidR="006F1588" w:rsidRPr="009975B7" w:rsidRDefault="006F1588" w:rsidP="006F1588">
      <w:pPr>
        <w:ind w:left="709" w:right="709"/>
        <w:contextualSpacing/>
        <w:jc w:val="both"/>
        <w:rPr>
          <w:rFonts w:ascii="Arial" w:hAnsi="Arial" w:cs="Arial"/>
          <w:sz w:val="21"/>
          <w:szCs w:val="21"/>
        </w:rPr>
      </w:pPr>
    </w:p>
    <w:p w14:paraId="245E8B56" w14:textId="1B475734"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6. El análisis de Riesgo y la forma de mitigarlo. </w:t>
      </w:r>
    </w:p>
    <w:p w14:paraId="1FEE8708" w14:textId="77777777" w:rsidR="006F1588" w:rsidRPr="009975B7" w:rsidRDefault="006F1588" w:rsidP="006F1588">
      <w:pPr>
        <w:ind w:left="709" w:right="709"/>
        <w:contextualSpacing/>
        <w:jc w:val="both"/>
        <w:rPr>
          <w:rFonts w:ascii="Arial" w:hAnsi="Arial" w:cs="Arial"/>
          <w:sz w:val="21"/>
          <w:szCs w:val="21"/>
        </w:rPr>
      </w:pPr>
    </w:p>
    <w:p w14:paraId="54BC4A06" w14:textId="38BF5A0D"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7. Las garantías que la Entidad Estatal contempla exigir en el proceso de contratación. </w:t>
      </w:r>
    </w:p>
    <w:p w14:paraId="14197CCD" w14:textId="77777777" w:rsidR="006F1588" w:rsidRPr="009975B7" w:rsidRDefault="006F1588" w:rsidP="006F1588">
      <w:pPr>
        <w:ind w:left="709" w:right="709"/>
        <w:contextualSpacing/>
        <w:jc w:val="both"/>
        <w:rPr>
          <w:rFonts w:ascii="Arial" w:hAnsi="Arial" w:cs="Arial"/>
          <w:sz w:val="21"/>
          <w:szCs w:val="21"/>
        </w:rPr>
      </w:pPr>
    </w:p>
    <w:p w14:paraId="3D518578" w14:textId="01F7A249" w:rsidR="009E12BD"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 xml:space="preserve">8. La indicación de si el proceso de contratación está cobijado por un acuerdo comercial. </w:t>
      </w:r>
    </w:p>
    <w:p w14:paraId="134D8B79" w14:textId="77777777" w:rsidR="006F1588" w:rsidRPr="009975B7" w:rsidRDefault="006F1588" w:rsidP="006F1588">
      <w:pPr>
        <w:ind w:left="709" w:right="709"/>
        <w:contextualSpacing/>
        <w:jc w:val="both"/>
        <w:rPr>
          <w:rFonts w:ascii="Arial" w:hAnsi="Arial" w:cs="Arial"/>
          <w:sz w:val="21"/>
          <w:szCs w:val="21"/>
        </w:rPr>
      </w:pPr>
    </w:p>
    <w:p w14:paraId="7A1984E7" w14:textId="2A40CEE2" w:rsidR="001A74C1" w:rsidRPr="009975B7" w:rsidRDefault="009E12BD" w:rsidP="0044297A">
      <w:pPr>
        <w:ind w:left="709" w:right="709"/>
        <w:contextualSpacing/>
        <w:jc w:val="both"/>
        <w:rPr>
          <w:rFonts w:ascii="Arial" w:hAnsi="Arial" w:cs="Arial"/>
          <w:sz w:val="21"/>
          <w:szCs w:val="21"/>
        </w:rPr>
      </w:pPr>
      <w:r w:rsidRPr="009975B7">
        <w:rPr>
          <w:rFonts w:ascii="Arial" w:hAnsi="Arial" w:cs="Arial"/>
          <w:sz w:val="21"/>
          <w:szCs w:val="21"/>
        </w:rPr>
        <w:t>El presente artículo no es aplicable a la contratación por mínima cuantía</w:t>
      </w:r>
      <w:r w:rsidR="001A74C1" w:rsidRPr="009975B7">
        <w:rPr>
          <w:rFonts w:ascii="Arial" w:hAnsi="Arial" w:cs="Arial"/>
          <w:sz w:val="21"/>
          <w:szCs w:val="21"/>
        </w:rPr>
        <w:t>.</w:t>
      </w:r>
    </w:p>
    <w:p w14:paraId="400C9AE3" w14:textId="77777777" w:rsidR="001A74C1" w:rsidRPr="009975B7" w:rsidRDefault="001A74C1" w:rsidP="0078356A">
      <w:pPr>
        <w:pStyle w:val="Prrafodelista"/>
        <w:widowControl w:val="0"/>
        <w:tabs>
          <w:tab w:val="left" w:pos="1305"/>
        </w:tabs>
        <w:autoSpaceDE w:val="0"/>
        <w:autoSpaceDN w:val="0"/>
        <w:spacing w:line="276" w:lineRule="auto"/>
        <w:ind w:left="828" w:right="822"/>
        <w:contextualSpacing w:val="0"/>
        <w:rPr>
          <w:rFonts w:ascii="Arial" w:hAnsi="Arial" w:cs="Arial"/>
          <w:sz w:val="22"/>
        </w:rPr>
      </w:pPr>
    </w:p>
    <w:p w14:paraId="3E9ED1CE" w14:textId="77777777" w:rsidR="001A74C1" w:rsidRPr="009975B7" w:rsidRDefault="001A74C1" w:rsidP="001A74C1">
      <w:pPr>
        <w:spacing w:after="120" w:line="276" w:lineRule="auto"/>
        <w:ind w:firstLine="709"/>
        <w:jc w:val="both"/>
        <w:rPr>
          <w:rFonts w:ascii="Arial" w:hAnsi="Arial" w:cs="Arial"/>
          <w:sz w:val="22"/>
        </w:rPr>
      </w:pPr>
      <w:bookmarkStart w:id="9" w:name="_Hlk54011351"/>
      <w:r w:rsidRPr="009975B7">
        <w:rPr>
          <w:rFonts w:ascii="Arial" w:hAnsi="Arial" w:cs="Arial"/>
          <w:sz w:val="22"/>
        </w:rPr>
        <w:t xml:space="preserve">De esta manera, antes de iniciar un procedimiento de selección, la entidad estatal podrá determinar con los estudios previos: i) la verdadera necesidad de la celebración del contrato; </w:t>
      </w:r>
      <w:proofErr w:type="spellStart"/>
      <w:r w:rsidRPr="009975B7">
        <w:rPr>
          <w:rFonts w:ascii="Arial" w:hAnsi="Arial" w:cs="Arial"/>
          <w:sz w:val="22"/>
        </w:rPr>
        <w:t>ii</w:t>
      </w:r>
      <w:proofErr w:type="spellEnd"/>
      <w:r w:rsidRPr="009975B7">
        <w:rPr>
          <w:rFonts w:ascii="Arial" w:hAnsi="Arial" w:cs="Arial"/>
          <w:sz w:val="22"/>
        </w:rPr>
        <w:t xml:space="preserve">) las modalidades existentes para satisfacer esa necesidad y las razones que justifiquen la modalidad o tipo contractual que se escoja; </w:t>
      </w:r>
      <w:proofErr w:type="spellStart"/>
      <w:r w:rsidRPr="009975B7">
        <w:rPr>
          <w:rFonts w:ascii="Arial" w:hAnsi="Arial" w:cs="Arial"/>
          <w:sz w:val="22"/>
        </w:rPr>
        <w:t>iii</w:t>
      </w:r>
      <w:proofErr w:type="spellEnd"/>
      <w:r w:rsidRPr="009975B7">
        <w:rPr>
          <w:rFonts w:ascii="Arial" w:hAnsi="Arial" w:cs="Arial"/>
          <w:sz w:val="22"/>
        </w:rPr>
        <w:t xml:space="preserve">) las calidades, especificaciones, cantidades y demás características que puedan o deban reunir los bienes, las obras, los servicios, etcétera, cuya contratación, se haya determinado necesaria, </w:t>
      </w:r>
      <w:proofErr w:type="spellStart"/>
      <w:r w:rsidRPr="009975B7">
        <w:rPr>
          <w:rFonts w:ascii="Arial" w:hAnsi="Arial" w:cs="Arial"/>
          <w:sz w:val="22"/>
        </w:rPr>
        <w:t>iv</w:t>
      </w:r>
      <w:proofErr w:type="spellEnd"/>
      <w:r w:rsidRPr="009975B7">
        <w:rPr>
          <w:rFonts w:ascii="Arial" w:hAnsi="Arial" w:cs="Arial"/>
          <w:sz w:val="22"/>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9975B7">
        <w:rPr>
          <w:rFonts w:ascii="Arial" w:hAnsi="Arial" w:cs="Arial"/>
          <w:sz w:val="22"/>
        </w:rPr>
        <w:t>vii</w:t>
      </w:r>
      <w:proofErr w:type="spellEnd"/>
      <w:r w:rsidRPr="009975B7">
        <w:rPr>
          <w:rFonts w:ascii="Arial" w:hAnsi="Arial" w:cs="Arial"/>
          <w:sz w:val="22"/>
        </w:rPr>
        <w:t xml:space="preserve">) los procedimientos, trámites y </w:t>
      </w:r>
      <w:r w:rsidRPr="009975B7">
        <w:rPr>
          <w:rFonts w:ascii="Arial" w:hAnsi="Arial" w:cs="Arial"/>
          <w:sz w:val="22"/>
        </w:rPr>
        <w:lastRenderedPageBreak/>
        <w:t>requisitos que deban satisfacerse, reunirse u obtenerse para llevar a cabo la selección del respectivo contratista y la celebración del contrato que se pretenda celebrar</w:t>
      </w:r>
      <w:bookmarkEnd w:id="8"/>
      <w:r w:rsidRPr="009975B7">
        <w:rPr>
          <w:rStyle w:val="Refdenotaalpie"/>
          <w:rFonts w:ascii="Arial" w:hAnsi="Arial" w:cs="Arial"/>
          <w:sz w:val="22"/>
        </w:rPr>
        <w:footnoteReference w:id="11"/>
      </w:r>
      <w:r w:rsidRPr="009975B7">
        <w:rPr>
          <w:rFonts w:ascii="Arial" w:hAnsi="Arial" w:cs="Arial"/>
          <w:sz w:val="22"/>
        </w:rPr>
        <w:t>.</w:t>
      </w:r>
    </w:p>
    <w:bookmarkEnd w:id="9"/>
    <w:p w14:paraId="6DE38F6B" w14:textId="77777777" w:rsidR="001A74C1" w:rsidRPr="009975B7" w:rsidRDefault="001A74C1" w:rsidP="001A74C1">
      <w:pPr>
        <w:spacing w:after="120" w:line="276" w:lineRule="auto"/>
        <w:ind w:firstLine="709"/>
        <w:jc w:val="both"/>
        <w:rPr>
          <w:rFonts w:ascii="Arial" w:hAnsi="Arial" w:cs="Arial"/>
          <w:sz w:val="22"/>
        </w:rPr>
      </w:pPr>
      <w:r w:rsidRPr="009975B7">
        <w:rPr>
          <w:rFonts w:ascii="Arial" w:hAnsi="Arial" w:cs="Arial"/>
          <w:sz w:val="22"/>
        </w:rPr>
        <w:t xml:space="preserve">Cuando las entidades cumplen con los elementos mínimos establecidos en la norma y aquellos adicionales que identifiquen en la etapa de planeación de los </w:t>
      </w:r>
      <w:r w:rsidRPr="009975B7">
        <w:rPr>
          <w:rFonts w:ascii="Arial" w:eastAsia="Calibri" w:hAnsi="Arial" w:cs="Arial"/>
          <w:bCs/>
          <w:sz w:val="22"/>
          <w:lang w:val="es-ES_tradnl"/>
        </w:rPr>
        <w:t xml:space="preserve">procedimientos de contratación, permiten que los contratos resultantes cuenten con el sustento técnico, económico y jurídico que incidirá </w:t>
      </w:r>
      <w:r w:rsidRPr="009975B7">
        <w:rPr>
          <w:rFonts w:ascii="Arial" w:hAnsi="Arial" w:cs="Arial"/>
          <w:sz w:val="22"/>
        </w:rPr>
        <w:t>en una adecuada ejecución.</w:t>
      </w:r>
    </w:p>
    <w:p w14:paraId="4E01F5EE" w14:textId="77777777" w:rsidR="001A74C1" w:rsidRPr="009975B7" w:rsidRDefault="001A74C1" w:rsidP="001A74C1">
      <w:pPr>
        <w:spacing w:line="276" w:lineRule="auto"/>
        <w:ind w:right="103" w:firstLine="708"/>
        <w:jc w:val="both"/>
        <w:rPr>
          <w:rFonts w:ascii="Arial" w:hAnsi="Arial" w:cs="Arial"/>
          <w:sz w:val="22"/>
        </w:rPr>
      </w:pPr>
      <w:r w:rsidRPr="009975B7">
        <w:rPr>
          <w:rFonts w:ascii="Arial" w:hAnsi="Arial" w:cs="Arial"/>
          <w:sz w:val="22"/>
        </w:rPr>
        <w:t>Mas allá del cumplimiento de la normativa, «los estudios y documentos previos son el soporte para elaborar el proyecto de pliegos, los pliegos de condiciones, y el contrato»</w:t>
      </w:r>
      <w:r w:rsidRPr="009975B7">
        <w:rPr>
          <w:rStyle w:val="Refdenotaalpie"/>
          <w:rFonts w:ascii="Arial" w:hAnsi="Arial" w:cs="Arial"/>
          <w:sz w:val="22"/>
        </w:rPr>
        <w:footnoteReference w:id="12"/>
      </w:r>
      <w:r w:rsidRPr="009975B7">
        <w:rPr>
          <w:rFonts w:ascii="Arial" w:hAnsi="Arial"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3C448141" w14:textId="77777777" w:rsidR="001A74C1" w:rsidRPr="009975B7" w:rsidRDefault="001A74C1" w:rsidP="001A74C1">
      <w:pPr>
        <w:spacing w:after="120" w:line="276" w:lineRule="auto"/>
        <w:ind w:right="105" w:firstLine="709"/>
        <w:jc w:val="both"/>
        <w:rPr>
          <w:rFonts w:ascii="Arial" w:hAnsi="Arial" w:cs="Arial"/>
          <w:sz w:val="22"/>
        </w:rPr>
      </w:pPr>
      <w:bookmarkStart w:id="11" w:name="_Hlk54011438"/>
      <w:r w:rsidRPr="009975B7">
        <w:rPr>
          <w:rFonts w:ascii="Arial" w:hAnsi="Arial" w:cs="Arial"/>
          <w:sz w:val="22"/>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11"/>
      <w:r w:rsidRPr="009975B7">
        <w:rPr>
          <w:rStyle w:val="Refdenotaalpie"/>
          <w:rFonts w:ascii="Arial" w:hAnsi="Arial" w:cs="Arial"/>
          <w:sz w:val="22"/>
        </w:rPr>
        <w:footnoteReference w:id="13"/>
      </w:r>
      <w:r w:rsidRPr="009975B7">
        <w:rPr>
          <w:rFonts w:ascii="Arial" w:hAnsi="Arial" w:cs="Arial"/>
          <w:sz w:val="22"/>
        </w:rPr>
        <w:t>.</w:t>
      </w:r>
    </w:p>
    <w:p w14:paraId="2B1F73A1" w14:textId="0317F8FE" w:rsidR="001A74C1" w:rsidRPr="009975B7" w:rsidRDefault="001A74C1" w:rsidP="001A74C1">
      <w:pPr>
        <w:spacing w:after="120" w:line="276" w:lineRule="auto"/>
        <w:ind w:right="104" w:firstLine="709"/>
        <w:jc w:val="both"/>
        <w:rPr>
          <w:rFonts w:ascii="Arial" w:hAnsi="Arial" w:cs="Arial"/>
          <w:sz w:val="22"/>
        </w:rPr>
      </w:pPr>
      <w:r w:rsidRPr="009975B7">
        <w:rPr>
          <w:rFonts w:ascii="Arial" w:hAnsi="Arial" w:cs="Arial"/>
          <w:sz w:val="22"/>
        </w:rPr>
        <w:t xml:space="preserve">El numeral </w:t>
      </w:r>
      <w:r w:rsidR="001F1D0F" w:rsidRPr="009975B7">
        <w:rPr>
          <w:rFonts w:ascii="Arial" w:hAnsi="Arial" w:cs="Arial"/>
          <w:sz w:val="22"/>
        </w:rPr>
        <w:t xml:space="preserve">12 </w:t>
      </w:r>
      <w:r w:rsidRPr="009975B7">
        <w:rPr>
          <w:rFonts w:ascii="Arial" w:hAnsi="Arial" w:cs="Arial"/>
          <w:sz w:val="22"/>
        </w:rPr>
        <w:t xml:space="preserve">del artículo 25 de la Ley 80 de 1993, antes citado, establece el deber de las entidades de realizar estudios previos en dos momentos específicos: i) previo a la apertura de un proceso de selección y </w:t>
      </w:r>
      <w:proofErr w:type="spellStart"/>
      <w:r w:rsidRPr="009975B7">
        <w:rPr>
          <w:rFonts w:ascii="Arial" w:hAnsi="Arial" w:cs="Arial"/>
          <w:sz w:val="22"/>
        </w:rPr>
        <w:t>ii</w:t>
      </w:r>
      <w:proofErr w:type="spellEnd"/>
      <w:r w:rsidRPr="009975B7">
        <w:rPr>
          <w:rFonts w:ascii="Arial" w:hAnsi="Arial" w:cs="Arial"/>
          <w:sz w:val="22"/>
        </w:rPr>
        <w:t xml:space="preserve">) previo a la firma del contrato en el caso en que la modalidad de selección sea contratación directa. Por su parte, el reglamento, es decir los artículos 2.2.1.1.1.6.1 y 2.2.1.1.2.1.1 del Decreto 1082 de 2015, no imponen la obligación de </w:t>
      </w:r>
      <w:r w:rsidR="002B1CE8" w:rsidRPr="009975B7">
        <w:rPr>
          <w:rFonts w:ascii="Arial" w:hAnsi="Arial" w:cs="Arial"/>
          <w:sz w:val="22"/>
        </w:rPr>
        <w:t xml:space="preserve">realizar </w:t>
      </w:r>
      <w:r w:rsidRPr="009975B7">
        <w:rPr>
          <w:rFonts w:ascii="Arial" w:hAnsi="Arial" w:cs="Arial"/>
          <w:sz w:val="22"/>
        </w:rPr>
        <w:t>estudios y documentos previos en etapas diferentes a la de planeación del contrato.</w:t>
      </w:r>
    </w:p>
    <w:p w14:paraId="70A3B93B" w14:textId="77777777" w:rsidR="001A74C1" w:rsidRPr="009975B7" w:rsidRDefault="001A74C1" w:rsidP="001A74C1">
      <w:pPr>
        <w:spacing w:after="120" w:line="276" w:lineRule="auto"/>
        <w:ind w:firstLine="709"/>
        <w:jc w:val="both"/>
        <w:rPr>
          <w:rFonts w:ascii="Arial" w:hAnsi="Arial" w:cs="Arial"/>
          <w:sz w:val="22"/>
        </w:rPr>
      </w:pPr>
      <w:r w:rsidRPr="009975B7">
        <w:rPr>
          <w:rFonts w:ascii="Arial" w:hAnsi="Arial" w:cs="Arial"/>
          <w:sz w:val="22"/>
        </w:rPr>
        <w:lastRenderedPageBreak/>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9975B7">
        <w:rPr>
          <w:rStyle w:val="Refdenotaalpie"/>
          <w:rFonts w:ascii="Arial" w:hAnsi="Arial" w:cs="Arial"/>
          <w:sz w:val="22"/>
        </w:rPr>
        <w:footnoteReference w:id="14"/>
      </w:r>
      <w:r w:rsidRPr="009975B7">
        <w:rPr>
          <w:rFonts w:ascii="Arial" w:hAnsi="Arial" w:cs="Arial"/>
          <w:sz w:val="22"/>
        </w:rPr>
        <w:t xml:space="preserve">. De esta manera, de acuerdo con la estructura interna de cada entidad, la elaboración de los estudios previos corresponderá al funcionario responsable de la dependencia </w:t>
      </w:r>
      <w:r w:rsidRPr="009975B7">
        <w:rPr>
          <w:rFonts w:ascii="Arial" w:hAnsi="Arial" w:cs="Arial"/>
          <w:spacing w:val="2"/>
          <w:sz w:val="22"/>
        </w:rPr>
        <w:t xml:space="preserve">con </w:t>
      </w:r>
      <w:r w:rsidRPr="009975B7">
        <w:rPr>
          <w:rFonts w:ascii="Arial" w:hAnsi="Arial" w:cs="Arial"/>
          <w:sz w:val="22"/>
        </w:rPr>
        <w:t>la necesidad a</w:t>
      </w:r>
      <w:r w:rsidRPr="009975B7">
        <w:rPr>
          <w:rFonts w:ascii="Arial" w:hAnsi="Arial" w:cs="Arial"/>
          <w:spacing w:val="-4"/>
          <w:sz w:val="22"/>
        </w:rPr>
        <w:t xml:space="preserve"> </w:t>
      </w:r>
      <w:r w:rsidRPr="009975B7">
        <w:rPr>
          <w:rFonts w:ascii="Arial" w:hAnsi="Arial" w:cs="Arial"/>
          <w:sz w:val="22"/>
        </w:rPr>
        <w:t>satisfacer.</w:t>
      </w:r>
    </w:p>
    <w:p w14:paraId="54061327" w14:textId="636F3F0A" w:rsidR="001A74C1" w:rsidRPr="009975B7" w:rsidRDefault="001A74C1" w:rsidP="001A74C1">
      <w:pPr>
        <w:spacing w:line="276" w:lineRule="auto"/>
        <w:ind w:firstLine="708"/>
        <w:jc w:val="both"/>
        <w:rPr>
          <w:rFonts w:ascii="Arial" w:eastAsia="Calibri" w:hAnsi="Arial" w:cs="Arial"/>
          <w:bCs/>
          <w:sz w:val="22"/>
          <w:lang w:val="es-ES_tradnl"/>
        </w:rPr>
      </w:pPr>
      <w:r w:rsidRPr="009975B7">
        <w:rPr>
          <w:rFonts w:ascii="Arial" w:hAnsi="Arial" w:cs="Arial"/>
          <w:sz w:val="22"/>
        </w:rPr>
        <w:t>Por otra parte, los numerales 2 y 4 del artículo 2.2.1.1.2.1.1 del Decreto 1082 de 2015 exige</w:t>
      </w:r>
      <w:r w:rsidR="004D7329" w:rsidRPr="009975B7">
        <w:rPr>
          <w:rFonts w:ascii="Arial" w:hAnsi="Arial" w:cs="Arial"/>
          <w:sz w:val="22"/>
        </w:rPr>
        <w:t>n</w:t>
      </w:r>
      <w:r w:rsidRPr="009975B7">
        <w:rPr>
          <w:rFonts w:ascii="Arial" w:hAnsi="Arial" w:cs="Arial"/>
          <w:sz w:val="22"/>
        </w:rPr>
        <w:t xml:space="preserve"> que se determine el objeto a contratar con sus especificaciones y se estime el costo que implica la celebración del contrato. </w:t>
      </w:r>
      <w:r w:rsidRPr="009975B7">
        <w:rPr>
          <w:rFonts w:ascii="Arial" w:eastAsia="Calibri" w:hAnsi="Arial" w:cs="Arial"/>
          <w:bCs/>
          <w:sz w:val="22"/>
          <w:lang w:val="es-ES_tradnl"/>
        </w:rPr>
        <w:t>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w:t>
      </w:r>
      <w:r w:rsidR="002325AF" w:rsidRPr="009975B7">
        <w:rPr>
          <w:rFonts w:ascii="Arial" w:eastAsia="Calibri" w:hAnsi="Arial" w:cs="Arial"/>
          <w:bCs/>
          <w:sz w:val="22"/>
          <w:lang w:val="es-ES_tradnl"/>
        </w:rPr>
        <w:t xml:space="preserve"> mediante </w:t>
      </w:r>
      <w:r w:rsidRPr="009975B7">
        <w:rPr>
          <w:rFonts w:ascii="Arial" w:eastAsia="Calibri" w:hAnsi="Arial" w:cs="Arial"/>
          <w:bCs/>
          <w:sz w:val="22"/>
          <w:lang w:val="es-ES_tradnl"/>
        </w:rPr>
        <w:t xml:space="preserve">el proceso de contratación de bienes, obras o servicios. En este sentido, el artículo </w:t>
      </w:r>
      <w:bookmarkStart w:id="12" w:name="_Hlk36117416"/>
      <w:r w:rsidRPr="009975B7">
        <w:rPr>
          <w:rFonts w:ascii="Arial" w:eastAsia="Calibri" w:hAnsi="Arial" w:cs="Arial"/>
          <w:bCs/>
          <w:sz w:val="22"/>
          <w:lang w:val="es-ES_tradnl"/>
        </w:rPr>
        <w:t>2.2.1.1.1.6.1 del Decreto 1082 de 2015</w:t>
      </w:r>
      <w:bookmarkEnd w:id="12"/>
      <w:r w:rsidRPr="009975B7">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0819AFCA" w14:textId="77777777" w:rsidR="001A74C1" w:rsidRPr="009975B7" w:rsidRDefault="001A74C1" w:rsidP="001A74C1">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De acuerdo con la norma citada, </w:t>
      </w:r>
      <w:bookmarkStart w:id="13" w:name="_Hlk36140682"/>
      <w:r w:rsidRPr="009975B7">
        <w:rPr>
          <w:rFonts w:ascii="Arial" w:eastAsia="Calibri" w:hAnsi="Arial"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5C798C15" w14:textId="77777777" w:rsidR="001A74C1" w:rsidRPr="009975B7" w:rsidRDefault="001A74C1" w:rsidP="001A74C1">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Para negociar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w:t>
      </w:r>
      <w:r w:rsidRPr="009975B7">
        <w:rPr>
          <w:rFonts w:ascii="Arial" w:eastAsia="Calibri" w:hAnsi="Arial" w:cs="Arial"/>
          <w:bCs/>
          <w:sz w:val="22"/>
          <w:lang w:val="es-ES_tradnl"/>
        </w:rPr>
        <w:lastRenderedPageBreak/>
        <w:t>Administración contratar el bien o servicio con el contratista. En este último punto, el análisis del sector permite sustentar la decisión de realizar un proceso de contratación desde el punto de vista de la eficiencia, eficacia y economía.</w:t>
      </w:r>
    </w:p>
    <w:p w14:paraId="3DFFE835" w14:textId="3DD2411E" w:rsidR="001A74C1" w:rsidRPr="009975B7" w:rsidRDefault="001A74C1" w:rsidP="001A74C1">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w:t>
      </w:r>
      <w:r w:rsidR="001647E7" w:rsidRPr="009975B7">
        <w:rPr>
          <w:rFonts w:ascii="Arial" w:eastAsia="Calibri" w:hAnsi="Arial" w:cs="Arial"/>
          <w:bCs/>
          <w:sz w:val="22"/>
          <w:lang w:val="es-ES_tradnl"/>
        </w:rPr>
        <w:t>Adicionalmente</w:t>
      </w:r>
      <w:r w:rsidRPr="009975B7">
        <w:rPr>
          <w:rFonts w:ascii="Arial" w:eastAsia="Calibri" w:hAnsi="Arial" w:cs="Arial"/>
          <w:bCs/>
          <w:sz w:val="22"/>
          <w:lang w:val="es-ES_tradnl"/>
        </w:rPr>
        <w:t>, podrá estudiar la demanda para determinar cómo las entidades estatales y los particulares adquieren esos bienes, obras o servicios para extraer las mejores prácticas e información para el proceso de contratación</w:t>
      </w:r>
      <w:r w:rsidR="009C0641" w:rsidRPr="009975B7">
        <w:rPr>
          <w:rFonts w:ascii="Arial" w:eastAsia="Calibri" w:hAnsi="Arial" w:cs="Arial"/>
          <w:bCs/>
          <w:sz w:val="22"/>
          <w:lang w:val="es-ES_tradnl"/>
        </w:rPr>
        <w:t xml:space="preserve">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r w:rsidRPr="009975B7">
        <w:rPr>
          <w:rFonts w:ascii="Arial" w:eastAsia="Calibri" w:hAnsi="Arial" w:cs="Arial"/>
          <w:bCs/>
          <w:sz w:val="22"/>
          <w:lang w:val="es-ES_tradnl"/>
        </w:rPr>
        <w:t xml:space="preserve">. </w:t>
      </w:r>
    </w:p>
    <w:bookmarkEnd w:id="13"/>
    <w:p w14:paraId="1D7C0648" w14:textId="2D3C83ED" w:rsidR="001A74C1" w:rsidRPr="009975B7" w:rsidRDefault="00BD0226" w:rsidP="001A74C1">
      <w:pPr>
        <w:spacing w:before="120" w:after="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La Agencia Nacional de Contratación Pública - </w:t>
      </w:r>
      <w:r w:rsidR="001A74C1" w:rsidRPr="009975B7">
        <w:rPr>
          <w:rFonts w:ascii="Arial" w:eastAsia="Calibri" w:hAnsi="Arial" w:cs="Arial"/>
          <w:bCs/>
          <w:sz w:val="22"/>
          <w:lang w:val="es-ES_tradnl"/>
        </w:rPr>
        <w:t>Colombia Compra Eficiente dispone de una «Guía para la Elaboración de Estudios del Sector»</w:t>
      </w:r>
      <w:r w:rsidR="00C21FB4" w:rsidRPr="009975B7">
        <w:rPr>
          <w:rStyle w:val="Refdenotaalpie"/>
          <w:rFonts w:ascii="Arial" w:eastAsia="Calibri" w:hAnsi="Arial" w:cs="Arial"/>
          <w:bCs/>
          <w:sz w:val="22"/>
          <w:lang w:val="es-ES_tradnl"/>
        </w:rPr>
        <w:footnoteReference w:id="15"/>
      </w:r>
      <w:r w:rsidR="001A74C1" w:rsidRPr="009975B7">
        <w:rPr>
          <w:rFonts w:ascii="Arial" w:eastAsia="Calibri" w:hAnsi="Arial" w:cs="Arial"/>
          <w:bCs/>
          <w:sz w:val="22"/>
          <w:lang w:val="es-ES_tradnl"/>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3A09C782" w14:textId="0D079C4E" w:rsidR="001A74C1" w:rsidRPr="009975B7" w:rsidRDefault="001A74C1" w:rsidP="001A74C1">
      <w:pPr>
        <w:spacing w:line="276" w:lineRule="auto"/>
        <w:ind w:firstLine="708"/>
        <w:jc w:val="both"/>
        <w:rPr>
          <w:rFonts w:ascii="Arial" w:eastAsia="Calibri" w:hAnsi="Arial" w:cs="Arial"/>
          <w:b/>
          <w:bCs/>
          <w:sz w:val="22"/>
          <w:lang w:val="es-ES_tradnl"/>
        </w:rPr>
      </w:pPr>
      <w:r w:rsidRPr="009975B7">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w:t>
      </w:r>
      <w:r w:rsidR="00EB0B37" w:rsidRPr="009975B7">
        <w:rPr>
          <w:rFonts w:ascii="Arial" w:eastAsia="Calibri" w:hAnsi="Arial" w:cs="Arial"/>
          <w:bCs/>
          <w:sz w:val="22"/>
          <w:lang w:val="es-ES_tradnl"/>
        </w:rPr>
        <w:t xml:space="preserve">entidad estatal </w:t>
      </w:r>
      <w:r w:rsidRPr="009975B7">
        <w:rPr>
          <w:rFonts w:ascii="Arial" w:eastAsia="Calibri" w:hAnsi="Arial" w:cs="Arial"/>
          <w:bCs/>
          <w:sz w:val="22"/>
          <w:lang w:val="es-ES_tradnl"/>
        </w:rPr>
        <w:t xml:space="preserve">sustentar su decisión de hacer una contratación directa, la elección del proveedor y la forma en que se pacta el contrato desde el punto de vista de la eficiencia, eficacia y economía. La Entidad Estatal debe consignar en los </w:t>
      </w:r>
      <w:r w:rsidRPr="009975B7">
        <w:rPr>
          <w:rFonts w:ascii="Arial" w:eastAsia="Calibri" w:hAnsi="Arial" w:cs="Arial"/>
          <w:bCs/>
          <w:i/>
          <w:iCs/>
          <w:sz w:val="22"/>
          <w:lang w:val="es-ES_tradnl"/>
        </w:rPr>
        <w:t>Documentos del Proceso</w:t>
      </w:r>
      <w:r w:rsidRPr="009975B7">
        <w:rPr>
          <w:rFonts w:ascii="Arial" w:eastAsia="Calibri" w:hAnsi="Arial" w:cs="Arial"/>
          <w:bCs/>
          <w:sz w:val="22"/>
          <w:lang w:val="es-ES_tradnl"/>
        </w:rPr>
        <w:t xml:space="preserve">, bien sea en los estudios </w:t>
      </w:r>
      <w:r w:rsidRPr="009975B7">
        <w:rPr>
          <w:rFonts w:ascii="Arial" w:eastAsia="Calibri" w:hAnsi="Arial" w:cs="Arial"/>
          <w:bCs/>
          <w:sz w:val="22"/>
          <w:lang w:val="es-ES_tradnl"/>
        </w:rPr>
        <w:lastRenderedPageBreak/>
        <w:t xml:space="preserve">previos o en la información de soporte de </w:t>
      </w:r>
      <w:r w:rsidR="00083C2E" w:rsidRPr="009975B7">
        <w:rPr>
          <w:rFonts w:ascii="Arial" w:eastAsia="Calibri" w:hAnsi="Arial" w:cs="Arial"/>
          <w:bCs/>
          <w:sz w:val="22"/>
          <w:lang w:val="es-ES_tradnl"/>
        </w:rPr>
        <w:t>estos</w:t>
      </w:r>
      <w:r w:rsidRPr="009975B7">
        <w:rPr>
          <w:rFonts w:ascii="Arial" w:eastAsia="Calibri" w:hAnsi="Arial" w:cs="Arial"/>
          <w:bCs/>
          <w:sz w:val="22"/>
          <w:lang w:val="es-ES_tradnl"/>
        </w:rPr>
        <w:t xml:space="preserve">, los aspectos de que trata el artículo 2.2.1.1.1.6.1 del Decreto 1082 de 2015. </w:t>
      </w:r>
    </w:p>
    <w:p w14:paraId="00444BED" w14:textId="77777777" w:rsidR="008A062E" w:rsidRPr="009975B7" w:rsidRDefault="008A062E" w:rsidP="008A062E">
      <w:pPr>
        <w:spacing w:before="120" w:line="276" w:lineRule="auto"/>
        <w:ind w:right="113" w:firstLine="709"/>
        <w:jc w:val="both"/>
        <w:rPr>
          <w:rFonts w:ascii="Arial" w:hAnsi="Arial" w:cs="Arial"/>
          <w:sz w:val="22"/>
          <w:szCs w:val="22"/>
          <w:lang w:eastAsia="es-CO"/>
        </w:rPr>
      </w:pPr>
      <w:r w:rsidRPr="009975B7">
        <w:rPr>
          <w:rFonts w:ascii="Arial" w:hAnsi="Arial" w:cs="Arial"/>
          <w:sz w:val="22"/>
          <w:szCs w:val="22"/>
          <w:lang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p>
    <w:p w14:paraId="318C88B3" w14:textId="77777777" w:rsidR="008A062E" w:rsidRPr="009975B7" w:rsidRDefault="008A062E" w:rsidP="001A74C1">
      <w:pPr>
        <w:spacing w:line="276" w:lineRule="auto"/>
        <w:jc w:val="both"/>
        <w:rPr>
          <w:rFonts w:ascii="Arial" w:eastAsia="Calibri" w:hAnsi="Arial" w:cs="Arial"/>
          <w:b/>
          <w:bCs/>
          <w:sz w:val="22"/>
          <w:lang w:val="es-ES_tradnl"/>
        </w:rPr>
      </w:pPr>
    </w:p>
    <w:p w14:paraId="28D6EA1E" w14:textId="77777777" w:rsidR="007D29DA" w:rsidRPr="009975B7" w:rsidRDefault="007D29DA" w:rsidP="007D29DA">
      <w:pPr>
        <w:spacing w:line="276" w:lineRule="auto"/>
        <w:jc w:val="both"/>
        <w:rPr>
          <w:rFonts w:ascii="Arial" w:eastAsia="Calibri" w:hAnsi="Arial" w:cs="Arial"/>
          <w:b/>
          <w:bCs/>
          <w:sz w:val="22"/>
          <w:lang w:val="es-ES_tradnl"/>
        </w:rPr>
      </w:pPr>
      <w:bookmarkStart w:id="14" w:name="_Hlk36022667"/>
      <w:r w:rsidRPr="009975B7">
        <w:rPr>
          <w:rFonts w:ascii="Arial" w:eastAsia="Calibri" w:hAnsi="Arial" w:cs="Arial"/>
          <w:b/>
          <w:bCs/>
          <w:sz w:val="22"/>
          <w:lang w:val="es-ES_tradnl"/>
        </w:rPr>
        <w:t xml:space="preserve">2.3. El principio de planeación y los estudios previos en el Estatuto General de Contratación de la Administración Pública. Aplicación a la contratación directa  </w:t>
      </w:r>
      <w:bookmarkEnd w:id="14"/>
    </w:p>
    <w:p w14:paraId="57E04EBF" w14:textId="77777777" w:rsidR="007D29DA" w:rsidRPr="009975B7" w:rsidRDefault="007D29DA" w:rsidP="007D29DA">
      <w:pPr>
        <w:spacing w:line="276" w:lineRule="auto"/>
        <w:jc w:val="both"/>
        <w:rPr>
          <w:rFonts w:ascii="Arial" w:eastAsia="Calibri" w:hAnsi="Arial" w:cs="Arial"/>
          <w:b/>
          <w:bCs/>
          <w:sz w:val="22"/>
          <w:lang w:val="es-ES_tradnl"/>
        </w:rPr>
      </w:pPr>
    </w:p>
    <w:p w14:paraId="5339EB06" w14:textId="77777777" w:rsidR="007D29DA" w:rsidRPr="009975B7" w:rsidRDefault="007D29DA" w:rsidP="007D29DA">
      <w:pPr>
        <w:spacing w:after="120" w:line="276" w:lineRule="auto"/>
        <w:jc w:val="both"/>
        <w:rPr>
          <w:rFonts w:ascii="Arial" w:eastAsia="Calibri" w:hAnsi="Arial" w:cs="Arial"/>
          <w:bCs/>
          <w:sz w:val="22"/>
          <w:lang w:val="es-ES_tradnl"/>
        </w:rPr>
      </w:pPr>
      <w:r w:rsidRPr="009975B7">
        <w:rPr>
          <w:rFonts w:ascii="Arial" w:eastAsia="Calibri" w:hAnsi="Arial" w:cs="Arial"/>
          <w:bCs/>
          <w:sz w:val="22"/>
          <w:lang w:val="es-ES_tradnl"/>
        </w:rPr>
        <w:t xml:space="preserve">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6FFA25C2" w14:textId="77777777" w:rsidR="007D29DA" w:rsidRPr="009975B7" w:rsidRDefault="007D29DA" w:rsidP="007D29DA">
      <w:pPr>
        <w:spacing w:after="120" w:line="276" w:lineRule="auto"/>
        <w:ind w:firstLine="708"/>
        <w:jc w:val="both"/>
        <w:rPr>
          <w:rFonts w:ascii="Arial" w:eastAsia="Calibri" w:hAnsi="Arial" w:cs="Arial"/>
          <w:lang w:eastAsia="es-CO"/>
        </w:rPr>
      </w:pPr>
      <w:r w:rsidRPr="009975B7">
        <w:rPr>
          <w:rFonts w:ascii="Arial" w:eastAsia="Calibri" w:hAnsi="Arial" w:cs="Arial"/>
          <w:bCs/>
          <w:sz w:val="22"/>
          <w:lang w:val="es-ES_tradnl"/>
        </w:rPr>
        <w:t>Así, una debida planeación debe conducir a una escogencia diligente de la mejor oferta, para beneficiar los intereses y fines públicos inmersos en la contratación de las entidades estatales, buscando siempre la correcta ejecución del contrato</w:t>
      </w:r>
      <w:r w:rsidRPr="009975B7">
        <w:rPr>
          <w:rFonts w:ascii="Arial" w:eastAsia="Calibri" w:hAnsi="Arial" w:cs="Arial"/>
          <w:vertAlign w:val="superscript"/>
        </w:rPr>
        <w:footnoteReference w:id="16"/>
      </w:r>
      <w:r w:rsidRPr="009975B7">
        <w:rPr>
          <w:rFonts w:ascii="Arial" w:eastAsia="Calibri" w:hAnsi="Arial" w:cs="Arial"/>
          <w:bCs/>
          <w:sz w:val="22"/>
          <w:lang w:val="es-ES_tradnl"/>
        </w:rPr>
        <w:t>.</w:t>
      </w:r>
      <w:r w:rsidRPr="009975B7">
        <w:rPr>
          <w:rFonts w:ascii="Arial" w:eastAsia="Calibri" w:hAnsi="Arial" w:cs="Arial"/>
          <w:lang w:eastAsia="es-CO"/>
        </w:rPr>
        <w:t xml:space="preserve"> </w:t>
      </w:r>
    </w:p>
    <w:p w14:paraId="0FE5816B" w14:textId="77777777" w:rsidR="007D29DA" w:rsidRPr="009975B7" w:rsidRDefault="007D29DA" w:rsidP="0044297A">
      <w:pPr>
        <w:ind w:right="709"/>
        <w:contextualSpacing/>
        <w:jc w:val="both"/>
        <w:rPr>
          <w:rFonts w:ascii="Arial" w:eastAsia="Calibri" w:hAnsi="Arial" w:cs="Arial"/>
          <w:sz w:val="21"/>
          <w:szCs w:val="21"/>
        </w:rPr>
      </w:pPr>
    </w:p>
    <w:p w14:paraId="72A2AF4C" w14:textId="3C0FE4D3" w:rsidR="007D29DA" w:rsidRPr="009975B7" w:rsidRDefault="007D29DA" w:rsidP="007D29DA">
      <w:pPr>
        <w:spacing w:after="120" w:line="276" w:lineRule="auto"/>
        <w:ind w:firstLine="709"/>
        <w:jc w:val="both"/>
        <w:rPr>
          <w:rFonts w:ascii="Arial" w:eastAsia="Calibri" w:hAnsi="Arial" w:cs="Arial"/>
          <w:sz w:val="22"/>
        </w:rPr>
      </w:pPr>
      <w:r w:rsidRPr="009975B7">
        <w:rPr>
          <w:rFonts w:ascii="Arial" w:eastAsia="Calibri" w:hAnsi="Arial" w:cs="Arial"/>
          <w:sz w:val="22"/>
        </w:rPr>
        <w:t xml:space="preserve">De las normas citadas </w:t>
      </w:r>
      <w:r w:rsidR="009645AB" w:rsidRPr="009975B7">
        <w:rPr>
          <w:rFonts w:ascii="Arial" w:eastAsia="Calibri" w:hAnsi="Arial" w:cs="Arial"/>
          <w:sz w:val="22"/>
        </w:rPr>
        <w:t xml:space="preserve">en el numeral anterior, </w:t>
      </w:r>
      <w:r w:rsidRPr="009975B7">
        <w:rPr>
          <w:rFonts w:ascii="Arial" w:eastAsia="Calibri" w:hAnsi="Arial" w:cs="Arial"/>
          <w:sz w:val="22"/>
        </w:rPr>
        <w:t xml:space="preserve">se resalta que, en virtud del principio de economía, para iniciar un proceso de contratación, </w:t>
      </w:r>
      <w:r w:rsidRPr="009975B7">
        <w:rPr>
          <w:rFonts w:ascii="Arial" w:eastAsia="Calibri" w:hAnsi="Arial" w:cs="Arial"/>
          <w:i/>
          <w:iCs/>
          <w:sz w:val="22"/>
        </w:rPr>
        <w:t>inclusive de contratación directa</w:t>
      </w:r>
      <w:r w:rsidRPr="009975B7">
        <w:rPr>
          <w:rFonts w:ascii="Arial" w:eastAsia="Calibri" w:hAnsi="Arial" w:cs="Arial"/>
          <w:sz w:val="22"/>
        </w:rPr>
        <w:t>, se requieren unos estudios previos.</w:t>
      </w:r>
      <w:r w:rsidR="00CD655B" w:rsidRPr="009975B7">
        <w:rPr>
          <w:rFonts w:ascii="Arial" w:eastAsia="Calibri" w:hAnsi="Arial" w:cs="Arial"/>
          <w:sz w:val="22"/>
        </w:rPr>
        <w:t xml:space="preserve"> </w:t>
      </w:r>
      <w:r w:rsidRPr="009975B7">
        <w:rPr>
          <w:rFonts w:ascii="Arial" w:eastAsia="Calibri" w:hAnsi="Arial" w:cs="Arial"/>
          <w:sz w:val="22"/>
        </w:rPr>
        <w:t xml:space="preserve">Con ellos, se estructuran, concretan y viabilizan los aspectos esenciales del futuro contrato, dentro de los cuales se encuentran su objeto y valor estimado, entre otros elementos. </w:t>
      </w:r>
    </w:p>
    <w:p w14:paraId="118CFC9C" w14:textId="46FBB573" w:rsidR="007D29DA" w:rsidRPr="009975B7" w:rsidRDefault="007D29DA" w:rsidP="0044297A">
      <w:pPr>
        <w:spacing w:after="120" w:line="276" w:lineRule="auto"/>
        <w:ind w:firstLine="709"/>
        <w:jc w:val="both"/>
        <w:rPr>
          <w:rFonts w:ascii="Arial" w:eastAsia="Calibri" w:hAnsi="Arial" w:cs="Arial"/>
          <w:sz w:val="21"/>
          <w:szCs w:val="21"/>
        </w:rPr>
      </w:pPr>
      <w:r w:rsidRPr="009975B7">
        <w:rPr>
          <w:rFonts w:ascii="Arial" w:eastAsia="Calibri" w:hAnsi="Arial" w:cs="Arial"/>
          <w:sz w:val="22"/>
        </w:rPr>
        <w:t xml:space="preserve">Los componentes de los estudios previos que sirven de soporte para elaborar el proyecto de pliego, los pliegos de condiciones y el contrato, están previstos en el artículo 2.2.1.1.2.1.1 del Decreto 1082 de 2015. </w:t>
      </w:r>
    </w:p>
    <w:p w14:paraId="340621ED" w14:textId="4A7ECFBD" w:rsidR="007D29DA" w:rsidRPr="009975B7" w:rsidRDefault="007D29DA" w:rsidP="007D29DA">
      <w:pPr>
        <w:spacing w:after="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Para cumplir este objetivo es necesario el estudio del mercado y el análisis del sector económico y de los oferentes, actividad</w:t>
      </w:r>
      <w:r w:rsidR="00887E9D" w:rsidRPr="009975B7">
        <w:rPr>
          <w:rFonts w:ascii="Arial" w:eastAsia="Calibri" w:hAnsi="Arial" w:cs="Arial"/>
          <w:bCs/>
          <w:sz w:val="22"/>
          <w:lang w:val="es-ES_tradnl"/>
        </w:rPr>
        <w:t>es</w:t>
      </w:r>
      <w:r w:rsidRPr="009975B7">
        <w:rPr>
          <w:rFonts w:ascii="Arial" w:eastAsia="Calibri" w:hAnsi="Arial" w:cs="Arial"/>
          <w:bCs/>
          <w:sz w:val="22"/>
          <w:lang w:val="es-ES_tradnl"/>
        </w:rPr>
        <w:t xml:space="preserve"> de planeación previa</w:t>
      </w:r>
      <w:r w:rsidR="00887E9D" w:rsidRPr="009975B7">
        <w:rPr>
          <w:rFonts w:ascii="Arial" w:eastAsia="Calibri" w:hAnsi="Arial" w:cs="Arial"/>
          <w:bCs/>
          <w:sz w:val="22"/>
          <w:lang w:val="es-ES_tradnl"/>
        </w:rPr>
        <w:t>s</w:t>
      </w:r>
      <w:r w:rsidRPr="009975B7">
        <w:rPr>
          <w:rFonts w:ascii="Arial" w:eastAsia="Calibri" w:hAnsi="Arial" w:cs="Arial"/>
          <w:bCs/>
          <w:sz w:val="22"/>
          <w:lang w:val="es-ES_tradnl"/>
        </w:rPr>
        <w:t xml:space="preserve"> que sirve</w:t>
      </w:r>
      <w:r w:rsidR="00887E9D" w:rsidRPr="009975B7">
        <w:rPr>
          <w:rFonts w:ascii="Arial" w:eastAsia="Calibri" w:hAnsi="Arial" w:cs="Arial"/>
          <w:bCs/>
          <w:sz w:val="22"/>
          <w:lang w:val="es-ES_tradnl"/>
        </w:rPr>
        <w:t>n</w:t>
      </w:r>
      <w:r w:rsidRPr="009975B7">
        <w:rPr>
          <w:rFonts w:ascii="Arial" w:eastAsia="Calibri" w:hAnsi="Arial" w:cs="Arial"/>
          <w:bCs/>
          <w:sz w:val="22"/>
          <w:lang w:val="es-ES_tradnl"/>
        </w:rPr>
        <w:t xml:space="preserve"> para identificar aspectos concretos del mercado. Lo que se identifique puede afectar el proceso de selección o las condiciones del negocio a realizar a través del proceso de contratación de bienes, obras o servicios. </w:t>
      </w:r>
    </w:p>
    <w:p w14:paraId="6A504F65" w14:textId="77777777" w:rsidR="007D29DA" w:rsidRPr="009975B7" w:rsidRDefault="007D29DA" w:rsidP="007D29DA">
      <w:pPr>
        <w:spacing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En este sentido, 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2602CEC7" w14:textId="77777777" w:rsidR="007D29DA" w:rsidRPr="009975B7" w:rsidRDefault="007D29DA" w:rsidP="007D29DA">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De acuerdo con la norma citada, 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se refiere a analizar quiénes pueden ofrecer el bien o servicio que se quiere contratar, cuáles son sus condiciones, y si tienen condiciones especiales que sean relevantes para determinar los requisitos habilitantes, entre otros. </w:t>
      </w:r>
    </w:p>
    <w:p w14:paraId="54C37026" w14:textId="77777777" w:rsidR="007D29DA" w:rsidRPr="009975B7" w:rsidRDefault="007D29DA" w:rsidP="007D29DA">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 xml:space="preserve">Desde una perspectiva financiera, el análisis conlleva revisar las características financieras que se presentan dentro del mercado del bien o servicio. Por ejemplo, el índice de endeudamiento que tienen las empresas o personas naturales que ofrecen dicho bien o servicio. Con la perspectiva organizacional se pretende que la entidad estatal entienda </w:t>
      </w:r>
      <w:r w:rsidRPr="009975B7">
        <w:rPr>
          <w:rFonts w:ascii="Arial" w:eastAsia="Calibri" w:hAnsi="Arial" w:cs="Arial"/>
          <w:bCs/>
          <w:sz w:val="22"/>
          <w:lang w:val="es-ES_tradnl"/>
        </w:rPr>
        <w:lastRenderedPageBreak/>
        <w:t>cómo están organizados internamente los posibles oferentes y de qué manera realizan sus negocios y operaciones.</w:t>
      </w:r>
    </w:p>
    <w:p w14:paraId="68B2430F" w14:textId="77777777" w:rsidR="007D29DA" w:rsidRPr="009975B7" w:rsidRDefault="007D29DA" w:rsidP="007D29DA">
      <w:pPr>
        <w:spacing w:before="120" w:line="276" w:lineRule="auto"/>
        <w:ind w:firstLine="709"/>
        <w:jc w:val="both"/>
        <w:rPr>
          <w:rFonts w:ascii="Arial" w:eastAsia="Calibri" w:hAnsi="Arial" w:cs="Arial"/>
          <w:bCs/>
          <w:sz w:val="22"/>
          <w:lang w:val="es-ES_tradnl"/>
        </w:rPr>
      </w:pPr>
      <w:r w:rsidRPr="009975B7">
        <w:rPr>
          <w:rFonts w:ascii="Arial" w:eastAsia="Calibri" w:hAnsi="Arial" w:cs="Arial"/>
          <w:bCs/>
          <w:sz w:val="22"/>
          <w:lang w:val="es-ES_tradnl"/>
        </w:rPr>
        <w:t>Para negociar y adelantar un proceso de selección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Por ello, el análisis del sector permite sustentar la decisión de realizar un proceso de contratación desde el punto de vista de la eficiencia, eficacia y economía.</w:t>
      </w:r>
    </w:p>
    <w:p w14:paraId="1F29AD03" w14:textId="0EFCE9D1" w:rsidR="007D29DA" w:rsidRPr="009975B7" w:rsidRDefault="007D29DA" w:rsidP="007D29DA">
      <w:pPr>
        <w:spacing w:after="120" w:line="276" w:lineRule="auto"/>
        <w:ind w:firstLine="709"/>
        <w:jc w:val="both"/>
        <w:rPr>
          <w:rFonts w:ascii="Arial" w:eastAsia="Calibri" w:hAnsi="Arial" w:cs="Arial"/>
          <w:bCs/>
          <w:sz w:val="22"/>
          <w:lang w:val="es-ES_tradnl"/>
        </w:rPr>
      </w:pPr>
    </w:p>
    <w:p w14:paraId="1CDF185F" w14:textId="40928BDD" w:rsidR="007D29DA" w:rsidRPr="009975B7" w:rsidRDefault="007D29DA" w:rsidP="007D29DA">
      <w:pPr>
        <w:spacing w:after="120" w:line="276" w:lineRule="auto"/>
        <w:ind w:firstLine="709"/>
        <w:jc w:val="both"/>
        <w:rPr>
          <w:rFonts w:ascii="Arial" w:eastAsia="Calibri" w:hAnsi="Arial" w:cs="Arial"/>
          <w:sz w:val="22"/>
          <w:lang w:val="es-ES_tradnl"/>
        </w:rPr>
      </w:pPr>
      <w:r w:rsidRPr="009975B7">
        <w:rPr>
          <w:rFonts w:ascii="Arial" w:eastAsia="Calibri" w:hAnsi="Arial" w:cs="Arial"/>
          <w:bCs/>
          <w:sz w:val="22"/>
          <w:lang w:val="es-ES_tradnl"/>
        </w:rPr>
        <w:t xml:space="preserve">De esta manera, la </w:t>
      </w:r>
      <w:r w:rsidR="00586556" w:rsidRPr="009975B7">
        <w:rPr>
          <w:rFonts w:ascii="Arial" w:eastAsia="Calibri" w:hAnsi="Arial" w:cs="Arial"/>
          <w:bCs/>
          <w:sz w:val="22"/>
          <w:lang w:val="es-ES_tradnl"/>
        </w:rPr>
        <w:t xml:space="preserve">entidad estatal </w:t>
      </w:r>
      <w:r w:rsidRPr="009975B7">
        <w:rPr>
          <w:rFonts w:ascii="Arial" w:eastAsia="Calibri" w:hAnsi="Arial" w:cs="Arial"/>
          <w:bCs/>
          <w:sz w:val="22"/>
          <w:lang w:val="es-ES_tradnl"/>
        </w:rPr>
        <w:t xml:space="preserve">debe consignar en los </w:t>
      </w:r>
      <w:r w:rsidRPr="009975B7">
        <w:rPr>
          <w:rFonts w:ascii="Arial" w:eastAsia="Calibri" w:hAnsi="Arial" w:cs="Arial"/>
          <w:bCs/>
          <w:i/>
          <w:iCs/>
          <w:sz w:val="22"/>
          <w:lang w:val="es-ES_tradnl"/>
        </w:rPr>
        <w:t>Documentos del Proceso</w:t>
      </w:r>
      <w:r w:rsidRPr="009975B7">
        <w:rPr>
          <w:rFonts w:ascii="Arial" w:eastAsia="Calibri" w:hAnsi="Arial" w:cs="Arial"/>
          <w:bCs/>
          <w:sz w:val="22"/>
          <w:lang w:val="es-ES_tradnl"/>
        </w:rPr>
        <w:t xml:space="preserve">, bien sea en los estudios previos o en la información de soporte de </w:t>
      </w:r>
      <w:proofErr w:type="gramStart"/>
      <w:r w:rsidRPr="009975B7">
        <w:rPr>
          <w:rFonts w:ascii="Arial" w:eastAsia="Calibri" w:hAnsi="Arial" w:cs="Arial"/>
          <w:bCs/>
          <w:sz w:val="22"/>
          <w:lang w:val="es-ES_tradnl"/>
        </w:rPr>
        <w:t>los mismos</w:t>
      </w:r>
      <w:proofErr w:type="gramEnd"/>
      <w:r w:rsidRPr="009975B7">
        <w:rPr>
          <w:rFonts w:ascii="Arial" w:eastAsia="Calibri" w:hAnsi="Arial" w:cs="Arial"/>
          <w:bCs/>
          <w:sz w:val="22"/>
          <w:lang w:val="es-ES_tradnl"/>
        </w:rPr>
        <w:t xml:space="preserve">, los aspectos de que trata el artículo 2.2.1.1.1.6.1 del Decreto 1082 de 2015. </w:t>
      </w:r>
      <w:r w:rsidRPr="009975B7">
        <w:rPr>
          <w:rFonts w:ascii="Arial" w:eastAsia="Calibri" w:hAnsi="Arial" w:cs="Arial"/>
          <w:sz w:val="22"/>
          <w:lang w:val="es-ES_tradnl"/>
        </w:rPr>
        <w:t xml:space="preserve">De esta manera, en la contratación directa también deben existir unos estudios previos para fijar los criterios que justifican la escogencia del contratista. Dichos criterios tienen fundamento en el análisis del mercado, en el cual nada obsta para que la entidad identifique a varios proveedores en condiciones de cumplir el objeto del contrato. </w:t>
      </w:r>
    </w:p>
    <w:p w14:paraId="35B6A48B" w14:textId="77777777" w:rsidR="007D29DA" w:rsidRPr="009975B7" w:rsidRDefault="007D29DA" w:rsidP="007D29DA">
      <w:pPr>
        <w:spacing w:after="120" w:line="276" w:lineRule="auto"/>
        <w:ind w:firstLine="709"/>
        <w:jc w:val="both"/>
        <w:rPr>
          <w:rFonts w:ascii="Arial" w:eastAsia="Calibri" w:hAnsi="Arial" w:cs="Arial"/>
          <w:sz w:val="21"/>
          <w:szCs w:val="21"/>
          <w:lang w:val="es-ES_tradnl"/>
        </w:rPr>
      </w:pPr>
      <w:r w:rsidRPr="009975B7">
        <w:rPr>
          <w:rFonts w:ascii="Arial" w:eastAsia="Calibri" w:hAnsi="Arial" w:cs="Arial"/>
          <w:sz w:val="22"/>
          <w:lang w:val="es-ES_tradnl"/>
        </w:rPr>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que no sea mayor ni menor. Esto se logra con el estudio del mercado y sus costos, el cual debe estar a disposición de los participantes del procedimiento contractual</w:t>
      </w:r>
      <w:r w:rsidRPr="009975B7">
        <w:rPr>
          <w:rFonts w:ascii="Arial" w:eastAsia="Calibri" w:hAnsi="Arial" w:cs="Arial"/>
          <w:sz w:val="22"/>
          <w:vertAlign w:val="superscript"/>
          <w:lang w:val="es-ES_tradnl"/>
        </w:rPr>
        <w:footnoteReference w:id="17"/>
      </w:r>
      <w:r w:rsidRPr="009975B7">
        <w:rPr>
          <w:rFonts w:ascii="Arial" w:eastAsia="Calibri" w:hAnsi="Arial" w:cs="Arial"/>
          <w:sz w:val="22"/>
          <w:lang w:val="es-ES_tradnl"/>
        </w:rPr>
        <w:t>.</w:t>
      </w:r>
    </w:p>
    <w:p w14:paraId="3AD32C88" w14:textId="77777777" w:rsidR="007D29DA" w:rsidRPr="009975B7" w:rsidRDefault="007D29DA" w:rsidP="007D29DA">
      <w:pPr>
        <w:spacing w:after="120" w:line="276" w:lineRule="auto"/>
        <w:ind w:firstLine="709"/>
        <w:jc w:val="both"/>
        <w:rPr>
          <w:rFonts w:ascii="Arial" w:eastAsia="Calibri" w:hAnsi="Arial" w:cs="Arial"/>
          <w:noProof/>
          <w:sz w:val="22"/>
          <w:lang w:val="es-ES_tradnl"/>
        </w:rPr>
      </w:pPr>
      <w:r w:rsidRPr="009975B7">
        <w:rPr>
          <w:rFonts w:ascii="Arial" w:eastAsia="Calibri" w:hAnsi="Arial" w:cs="Arial"/>
          <w:sz w:val="22"/>
          <w:lang w:val="es-ES_tradnl"/>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5260348C" w14:textId="77777777" w:rsidR="007D29DA" w:rsidRPr="009975B7" w:rsidRDefault="007D29DA" w:rsidP="0044297A">
      <w:pPr>
        <w:spacing w:line="276" w:lineRule="auto"/>
        <w:contextualSpacing/>
        <w:jc w:val="both"/>
        <w:rPr>
          <w:rFonts w:ascii="Arial" w:eastAsia="Calibri" w:hAnsi="Arial" w:cs="Arial"/>
          <w:sz w:val="22"/>
          <w:shd w:val="clear" w:color="auto" w:fill="FFFFFF"/>
        </w:rPr>
      </w:pPr>
      <w:r w:rsidRPr="009975B7">
        <w:rPr>
          <w:rFonts w:ascii="Arial" w:eastAsia="Calibri" w:hAnsi="Arial" w:cs="Arial"/>
          <w:sz w:val="22"/>
          <w:shd w:val="clear" w:color="auto" w:fill="FFFFFF"/>
        </w:rPr>
        <w:tab/>
        <w:t xml:space="preserve">Finalmente, 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w:t>
      </w:r>
      <w:r w:rsidRPr="009975B7">
        <w:rPr>
          <w:rFonts w:ascii="Arial" w:eastAsia="Calibri" w:hAnsi="Arial" w:cs="Arial"/>
          <w:sz w:val="22"/>
          <w:shd w:val="clear" w:color="auto" w:fill="FFFFFF"/>
        </w:rPr>
        <w:lastRenderedPageBreak/>
        <w:t xml:space="preserve">contienen las razones de que esta sea la adecuada para ejecutar el objeto contractual. El artículo 2.2.1.1.2.1.1. del Decreto 1082 de 2015, modificado por el Decreto 399 de 2021, que señala el contenido de los estudios y documentos previos, y el principio de selección objetiva que se estudió a profundidad en el numeral 2.2 de este concepto, determinan lo relacionado con el estudio del sector y el análisis del mercado para conocer las condiciones en que se debe adquirir el bien o servicio que satisface su necesidad. </w:t>
      </w:r>
    </w:p>
    <w:p w14:paraId="7D438C45" w14:textId="77777777" w:rsidR="007D29DA" w:rsidRPr="009975B7" w:rsidRDefault="007D29DA" w:rsidP="007D29DA">
      <w:pPr>
        <w:spacing w:line="276" w:lineRule="auto"/>
        <w:contextualSpacing/>
        <w:jc w:val="both"/>
        <w:rPr>
          <w:rFonts w:ascii="Arial" w:eastAsia="Calibri" w:hAnsi="Arial" w:cs="Arial"/>
          <w:b/>
          <w:bCs/>
          <w:sz w:val="22"/>
          <w:lang w:val="es-ES_tradnl"/>
        </w:rPr>
      </w:pPr>
    </w:p>
    <w:p w14:paraId="32E7AB64" w14:textId="30DFC6DF" w:rsidR="00352BE8" w:rsidRPr="009975B7" w:rsidRDefault="00352BE8" w:rsidP="00352BE8">
      <w:pPr>
        <w:contextualSpacing/>
        <w:jc w:val="both"/>
        <w:rPr>
          <w:rFonts w:ascii="Arial" w:hAnsi="Arial" w:cs="Arial"/>
          <w:b/>
          <w:bCs/>
          <w:lang w:val="es-MX"/>
        </w:rPr>
      </w:pPr>
      <w:r w:rsidRPr="009975B7">
        <w:rPr>
          <w:rFonts w:ascii="Arial" w:hAnsi="Arial" w:cs="Arial"/>
          <w:b/>
          <w:bCs/>
          <w:lang w:val="es-MX"/>
        </w:rPr>
        <w:t xml:space="preserve">Respuesta </w:t>
      </w:r>
    </w:p>
    <w:p w14:paraId="13DD1508" w14:textId="08A1E7D3" w:rsidR="002B332B" w:rsidRPr="009975B7" w:rsidRDefault="002B332B" w:rsidP="00352BE8">
      <w:pPr>
        <w:contextualSpacing/>
        <w:jc w:val="both"/>
        <w:rPr>
          <w:rFonts w:ascii="Arial" w:hAnsi="Arial" w:cs="Arial"/>
          <w:b/>
          <w:bCs/>
          <w:lang w:val="es-MX"/>
        </w:rPr>
      </w:pPr>
    </w:p>
    <w:p w14:paraId="6A6E57F5" w14:textId="77777777" w:rsidR="003222D8" w:rsidRPr="009975B7" w:rsidRDefault="003222D8" w:rsidP="003222D8">
      <w:pPr>
        <w:ind w:left="709" w:right="709"/>
        <w:contextualSpacing/>
        <w:jc w:val="both"/>
        <w:rPr>
          <w:rFonts w:ascii="Arial" w:hAnsi="Arial" w:cs="Arial"/>
          <w:sz w:val="21"/>
          <w:szCs w:val="21"/>
        </w:rPr>
      </w:pPr>
      <w:r w:rsidRPr="009975B7">
        <w:rPr>
          <w:rFonts w:ascii="Arial" w:eastAsia="Arial" w:hAnsi="Arial" w:cs="Arial"/>
          <w:sz w:val="21"/>
          <w:szCs w:val="21"/>
          <w:lang w:val="es-MX"/>
        </w:rPr>
        <w:t>«</w:t>
      </w:r>
      <w:r w:rsidRPr="009975B7">
        <w:rPr>
          <w:rFonts w:ascii="Arial" w:hAnsi="Arial" w:cs="Arial"/>
          <w:sz w:val="21"/>
          <w:szCs w:val="21"/>
        </w:rPr>
        <w:t>[…] El análisis del sector de una contratación directa (prestación de servicios de apoyo a la gestión, profesionales o artísticos) puede ir incluida en el documento de los estudios previos, o la misma debe ser en un documento aparte, en caso de ser incluida dentro de los estudios previos la misma que requisitos debe llevar</w:t>
      </w:r>
      <w:r w:rsidRPr="009975B7">
        <w:rPr>
          <w:rFonts w:ascii="Arial" w:eastAsia="Arial" w:hAnsi="Arial" w:cs="Arial"/>
          <w:sz w:val="21"/>
          <w:szCs w:val="21"/>
          <w:lang w:val="es-MX"/>
        </w:rPr>
        <w:t>».</w:t>
      </w:r>
    </w:p>
    <w:p w14:paraId="5EFD3F6B" w14:textId="77777777" w:rsidR="003222D8" w:rsidRPr="009975B7" w:rsidRDefault="003222D8" w:rsidP="00352BE8">
      <w:pPr>
        <w:contextualSpacing/>
        <w:jc w:val="both"/>
        <w:rPr>
          <w:rFonts w:ascii="Arial" w:hAnsi="Arial" w:cs="Arial"/>
          <w:b/>
          <w:bCs/>
          <w:lang w:val="es-MX"/>
        </w:rPr>
      </w:pPr>
    </w:p>
    <w:p w14:paraId="125C3895" w14:textId="0140FFFB" w:rsidR="00836162" w:rsidRPr="009975B7" w:rsidRDefault="00352BE8" w:rsidP="0044297A">
      <w:pPr>
        <w:spacing w:after="120" w:line="276" w:lineRule="auto"/>
        <w:jc w:val="both"/>
        <w:rPr>
          <w:rFonts w:ascii="Arial" w:hAnsi="Arial" w:cs="Arial"/>
          <w:sz w:val="22"/>
        </w:rPr>
      </w:pPr>
      <w:r w:rsidRPr="009975B7">
        <w:rPr>
          <w:rFonts w:ascii="Arial" w:hAnsi="Arial" w:cs="Arial"/>
          <w:sz w:val="22"/>
          <w:szCs w:val="22"/>
          <w:lang w:val="es-MX"/>
        </w:rPr>
        <w:t xml:space="preserve">De acuerdo con las consideraciones expuestas, </w:t>
      </w:r>
      <w:r w:rsidR="00836162" w:rsidRPr="009975B7">
        <w:rPr>
          <w:rFonts w:ascii="Arial" w:hAnsi="Arial" w:cs="Arial"/>
          <w:sz w:val="22"/>
          <w:szCs w:val="22"/>
          <w:lang w:val="es-MX"/>
        </w:rPr>
        <w:t xml:space="preserve">les corresponde a </w:t>
      </w:r>
      <w:r w:rsidR="00836162" w:rsidRPr="009975B7">
        <w:rPr>
          <w:rFonts w:ascii="Arial" w:hAnsi="Arial" w:cs="Arial"/>
          <w:bCs/>
          <w:sz w:val="22"/>
        </w:rPr>
        <w:t>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sidR="00ED624C" w:rsidRPr="009975B7">
        <w:rPr>
          <w:rFonts w:ascii="Arial" w:hAnsi="Arial" w:cs="Arial"/>
          <w:bCs/>
          <w:sz w:val="22"/>
        </w:rPr>
        <w:t xml:space="preserve"> En ese contexto</w:t>
      </w:r>
      <w:r w:rsidR="002078E7" w:rsidRPr="009975B7">
        <w:rPr>
          <w:rFonts w:ascii="Arial" w:hAnsi="Arial" w:cs="Arial"/>
          <w:bCs/>
          <w:sz w:val="22"/>
        </w:rPr>
        <w:t xml:space="preserve">, </w:t>
      </w:r>
      <w:r w:rsidR="00751495" w:rsidRPr="009975B7">
        <w:rPr>
          <w:rFonts w:ascii="Arial" w:hAnsi="Arial" w:cs="Arial"/>
          <w:sz w:val="22"/>
        </w:rPr>
        <w:t>el Decreto Único Reglamentario del Sector Administrativo de Planeación Nacional –Decreto 1082 de 2015–, dispone en el artículo 2.2.1.1.2.1.1 el contenido mínimo de los estudios y documentos previos.</w:t>
      </w:r>
      <w:r w:rsidR="00786FCE" w:rsidRPr="009975B7">
        <w:rPr>
          <w:rFonts w:ascii="Arial" w:hAnsi="Arial" w:cs="Arial"/>
          <w:sz w:val="22"/>
        </w:rPr>
        <w:t xml:space="preserve"> </w:t>
      </w:r>
    </w:p>
    <w:p w14:paraId="7E837FCA" w14:textId="30380AF3" w:rsidR="009C004B" w:rsidRPr="009975B7" w:rsidRDefault="00786FCE" w:rsidP="0044297A">
      <w:pPr>
        <w:spacing w:after="120" w:line="276" w:lineRule="auto"/>
        <w:ind w:firstLine="708"/>
        <w:jc w:val="both"/>
        <w:rPr>
          <w:rFonts w:ascii="Arial" w:eastAsia="Calibri" w:hAnsi="Arial" w:cs="Arial"/>
          <w:bCs/>
          <w:sz w:val="22"/>
          <w:lang w:val="es-ES_tradnl"/>
        </w:rPr>
      </w:pPr>
      <w:r w:rsidRPr="009975B7">
        <w:rPr>
          <w:rFonts w:ascii="Arial" w:hAnsi="Arial" w:cs="Arial"/>
          <w:sz w:val="22"/>
        </w:rPr>
        <w:t xml:space="preserve">Los numerales </w:t>
      </w:r>
      <w:r w:rsidR="00FB3548" w:rsidRPr="009975B7">
        <w:rPr>
          <w:rFonts w:ascii="Arial" w:hAnsi="Arial" w:cs="Arial"/>
          <w:sz w:val="22"/>
        </w:rPr>
        <w:t xml:space="preserve">2 y 4 del precitado decreto </w:t>
      </w:r>
      <w:r w:rsidR="009C004B" w:rsidRPr="009975B7">
        <w:rPr>
          <w:rFonts w:ascii="Arial" w:hAnsi="Arial" w:cs="Arial"/>
          <w:sz w:val="22"/>
        </w:rPr>
        <w:t xml:space="preserve">exigen que se determine el objeto a contratar con sus especificaciones y se estime el costo que implica la celebración del contrato. </w:t>
      </w:r>
      <w:r w:rsidR="009C004B" w:rsidRPr="009975B7">
        <w:rPr>
          <w:rFonts w:ascii="Arial" w:eastAsia="Calibri" w:hAnsi="Arial" w:cs="Arial"/>
          <w:bCs/>
          <w:sz w:val="22"/>
          <w:lang w:val="es-ES_tradnl"/>
        </w:rPr>
        <w:t>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C289CAC" w14:textId="5617E8A2" w:rsidR="00AF3320" w:rsidRPr="009975B7" w:rsidRDefault="00AF3320" w:rsidP="0044297A">
      <w:pPr>
        <w:spacing w:after="120" w:line="276" w:lineRule="auto"/>
        <w:ind w:firstLine="709"/>
        <w:jc w:val="both"/>
        <w:rPr>
          <w:rFonts w:ascii="Arial" w:eastAsia="Calibri" w:hAnsi="Arial" w:cs="Arial"/>
          <w:sz w:val="22"/>
          <w:shd w:val="clear" w:color="auto" w:fill="FFFFFF"/>
        </w:rPr>
      </w:pPr>
      <w:r w:rsidRPr="009975B7">
        <w:rPr>
          <w:rFonts w:ascii="Arial" w:eastAsia="Calibri" w:hAnsi="Arial" w:cs="Arial"/>
          <w:sz w:val="22"/>
          <w:shd w:val="clear" w:color="auto" w:fill="FFFFFF"/>
        </w:rPr>
        <w:t xml:space="preserve">Respecto de la contratación directa, los estudios previos sustentan o exponen los argumentos relacionados con la idoneidad de la persona a contratar, y contienen las razones de que esta sea la adecuada para ejecutar el objeto contractual. El artículo 2.2.1.1.2.1.1. del Decreto 1082 de 2015, modificado por el Decreto 399 de 2021, que señala el contenido de los estudios y documentos previos, y el principio de selección objetiva </w:t>
      </w:r>
      <w:r w:rsidRPr="009975B7">
        <w:rPr>
          <w:rFonts w:ascii="Arial" w:eastAsia="Calibri" w:hAnsi="Arial" w:cs="Arial"/>
          <w:sz w:val="22"/>
          <w:shd w:val="clear" w:color="auto" w:fill="FFFFFF"/>
        </w:rPr>
        <w:lastRenderedPageBreak/>
        <w:t xml:space="preserve">determinan lo relacionado con el estudio del sector y el análisis del mercado para conocer las condiciones en que se debe adquirir el bien o servicio que satisface su necesidad. </w:t>
      </w:r>
    </w:p>
    <w:p w14:paraId="368F7129" w14:textId="496F09D4" w:rsidR="00185412" w:rsidRPr="009975B7" w:rsidRDefault="00997A70" w:rsidP="0044297A">
      <w:pPr>
        <w:spacing w:after="120" w:line="276" w:lineRule="auto"/>
        <w:ind w:firstLine="708"/>
        <w:jc w:val="both"/>
        <w:rPr>
          <w:rFonts w:ascii="Arial" w:hAnsi="Arial" w:cs="Arial"/>
          <w:sz w:val="22"/>
          <w:szCs w:val="22"/>
        </w:rPr>
      </w:pPr>
      <w:r w:rsidRPr="009975B7">
        <w:rPr>
          <w:rFonts w:ascii="Arial" w:hAnsi="Arial" w:cs="Arial"/>
          <w:sz w:val="22"/>
          <w:szCs w:val="22"/>
          <w:lang w:val="es-MX"/>
        </w:rPr>
        <w:t xml:space="preserve">Así las cosas, </w:t>
      </w:r>
      <w:r w:rsidRPr="009975B7">
        <w:rPr>
          <w:rFonts w:ascii="Arial" w:hAnsi="Arial" w:cs="Arial"/>
          <w:sz w:val="22"/>
          <w:szCs w:val="22"/>
        </w:rPr>
        <w:t>l</w:t>
      </w:r>
      <w:r w:rsidR="00352BE8" w:rsidRPr="009975B7">
        <w:rPr>
          <w:rFonts w:ascii="Arial" w:hAnsi="Arial" w:cs="Arial"/>
          <w:sz w:val="22"/>
          <w:szCs w:val="22"/>
        </w:rPr>
        <w:t>a</w:t>
      </w:r>
      <w:r w:rsidRPr="009975B7">
        <w:rPr>
          <w:rFonts w:ascii="Arial" w:hAnsi="Arial" w:cs="Arial"/>
          <w:sz w:val="22"/>
          <w:szCs w:val="22"/>
        </w:rPr>
        <w:t>s</w:t>
      </w:r>
      <w:r w:rsidR="00352BE8" w:rsidRPr="009975B7">
        <w:rPr>
          <w:rFonts w:ascii="Arial" w:hAnsi="Arial" w:cs="Arial"/>
          <w:sz w:val="22"/>
          <w:szCs w:val="22"/>
        </w:rPr>
        <w:t xml:space="preserve"> </w:t>
      </w:r>
      <w:r w:rsidRPr="009975B7">
        <w:rPr>
          <w:rFonts w:ascii="Arial" w:hAnsi="Arial" w:cs="Arial"/>
          <w:sz w:val="22"/>
          <w:szCs w:val="22"/>
        </w:rPr>
        <w:t>e</w:t>
      </w:r>
      <w:r w:rsidR="00352BE8" w:rsidRPr="009975B7">
        <w:rPr>
          <w:rFonts w:ascii="Arial" w:hAnsi="Arial" w:cs="Arial"/>
          <w:sz w:val="22"/>
          <w:szCs w:val="22"/>
        </w:rPr>
        <w:t>ntidad</w:t>
      </w:r>
      <w:r w:rsidRPr="009975B7">
        <w:rPr>
          <w:rFonts w:ascii="Arial" w:hAnsi="Arial" w:cs="Arial"/>
          <w:sz w:val="22"/>
          <w:szCs w:val="22"/>
        </w:rPr>
        <w:t>es</w:t>
      </w:r>
      <w:r w:rsidR="00352BE8" w:rsidRPr="009975B7">
        <w:rPr>
          <w:rFonts w:ascii="Arial" w:hAnsi="Arial" w:cs="Arial"/>
          <w:sz w:val="22"/>
          <w:szCs w:val="22"/>
        </w:rPr>
        <w:t xml:space="preserve"> </w:t>
      </w:r>
      <w:r w:rsidRPr="009975B7">
        <w:rPr>
          <w:rFonts w:ascii="Arial" w:hAnsi="Arial" w:cs="Arial"/>
          <w:sz w:val="22"/>
          <w:szCs w:val="22"/>
        </w:rPr>
        <w:t>e</w:t>
      </w:r>
      <w:r w:rsidR="00352BE8" w:rsidRPr="009975B7">
        <w:rPr>
          <w:rFonts w:ascii="Arial" w:hAnsi="Arial" w:cs="Arial"/>
          <w:sz w:val="22"/>
          <w:szCs w:val="22"/>
        </w:rPr>
        <w:t>statal</w:t>
      </w:r>
      <w:r w:rsidRPr="009975B7">
        <w:rPr>
          <w:rFonts w:ascii="Arial" w:hAnsi="Arial" w:cs="Arial"/>
          <w:sz w:val="22"/>
          <w:szCs w:val="22"/>
        </w:rPr>
        <w:t>es</w:t>
      </w:r>
      <w:r w:rsidR="00352BE8" w:rsidRPr="009975B7">
        <w:rPr>
          <w:rFonts w:ascii="Arial" w:hAnsi="Arial" w:cs="Arial"/>
          <w:sz w:val="22"/>
          <w:szCs w:val="22"/>
        </w:rPr>
        <w:t xml:space="preserve"> debe</w:t>
      </w:r>
      <w:r w:rsidRPr="009975B7">
        <w:rPr>
          <w:rFonts w:ascii="Arial" w:hAnsi="Arial" w:cs="Arial"/>
          <w:sz w:val="22"/>
          <w:szCs w:val="22"/>
        </w:rPr>
        <w:t>n</w:t>
      </w:r>
      <w:r w:rsidR="00352BE8" w:rsidRPr="009975B7">
        <w:rPr>
          <w:rFonts w:ascii="Arial" w:hAnsi="Arial" w:cs="Arial"/>
          <w:sz w:val="22"/>
          <w:szCs w:val="22"/>
        </w:rPr>
        <w:t xml:space="preserve"> consignar en los Documentos del Proceso</w:t>
      </w:r>
      <w:r w:rsidR="00B2129F" w:rsidRPr="009975B7">
        <w:rPr>
          <w:rFonts w:ascii="Arial" w:hAnsi="Arial" w:cs="Arial"/>
          <w:sz w:val="22"/>
          <w:szCs w:val="22"/>
        </w:rPr>
        <w:t xml:space="preserve"> el respectivo análisis del sector- En este aspecto, las entidades</w:t>
      </w:r>
      <w:r w:rsidR="00A524BF" w:rsidRPr="009975B7">
        <w:rPr>
          <w:rFonts w:ascii="Arial" w:hAnsi="Arial" w:cs="Arial"/>
          <w:sz w:val="22"/>
          <w:szCs w:val="22"/>
        </w:rPr>
        <w:t xml:space="preserve"> </w:t>
      </w:r>
      <w:r w:rsidR="00744A18" w:rsidRPr="009975B7">
        <w:rPr>
          <w:rFonts w:ascii="Arial" w:hAnsi="Arial" w:cs="Arial"/>
          <w:sz w:val="22"/>
          <w:szCs w:val="22"/>
        </w:rPr>
        <w:t>cuentan con</w:t>
      </w:r>
      <w:r w:rsidR="00A524BF" w:rsidRPr="009975B7">
        <w:rPr>
          <w:rFonts w:ascii="Arial" w:hAnsi="Arial" w:cs="Arial"/>
          <w:sz w:val="22"/>
          <w:szCs w:val="22"/>
        </w:rPr>
        <w:t xml:space="preserve"> discrecionalidad </w:t>
      </w:r>
      <w:r w:rsidR="00744A18" w:rsidRPr="009975B7">
        <w:rPr>
          <w:rFonts w:ascii="Arial" w:hAnsi="Arial" w:cs="Arial"/>
          <w:sz w:val="22"/>
          <w:szCs w:val="22"/>
        </w:rPr>
        <w:t>para</w:t>
      </w:r>
      <w:r w:rsidR="00A524BF" w:rsidRPr="009975B7">
        <w:rPr>
          <w:rFonts w:ascii="Arial" w:hAnsi="Arial" w:cs="Arial"/>
          <w:sz w:val="22"/>
          <w:szCs w:val="22"/>
        </w:rPr>
        <w:t xml:space="preserve"> decidir si el análisis del sector se incluye </w:t>
      </w:r>
      <w:r w:rsidR="00391DEB" w:rsidRPr="009975B7">
        <w:rPr>
          <w:rFonts w:ascii="Arial" w:hAnsi="Arial" w:cs="Arial"/>
          <w:sz w:val="22"/>
          <w:szCs w:val="22"/>
        </w:rPr>
        <w:t>dentro del mismo documento de los estudios previos</w:t>
      </w:r>
      <w:r w:rsidR="00A524BF" w:rsidRPr="009975B7">
        <w:rPr>
          <w:rFonts w:ascii="Arial" w:hAnsi="Arial" w:cs="Arial"/>
          <w:sz w:val="22"/>
          <w:szCs w:val="22"/>
        </w:rPr>
        <w:t xml:space="preserve"> o si </w:t>
      </w:r>
      <w:r w:rsidR="00E032C2" w:rsidRPr="009975B7">
        <w:rPr>
          <w:rFonts w:ascii="Arial" w:hAnsi="Arial" w:cs="Arial"/>
          <w:sz w:val="22"/>
          <w:szCs w:val="22"/>
        </w:rPr>
        <w:t xml:space="preserve">dicho análisis queda consignado </w:t>
      </w:r>
      <w:r w:rsidR="00A524BF" w:rsidRPr="009975B7">
        <w:rPr>
          <w:rFonts w:ascii="Arial" w:hAnsi="Arial" w:cs="Arial"/>
          <w:sz w:val="22"/>
          <w:szCs w:val="22"/>
        </w:rPr>
        <w:t>en oficio aparte</w:t>
      </w:r>
      <w:r w:rsidR="00E032C2" w:rsidRPr="009975B7">
        <w:rPr>
          <w:rFonts w:ascii="Arial" w:hAnsi="Arial" w:cs="Arial"/>
          <w:sz w:val="22"/>
          <w:szCs w:val="22"/>
        </w:rPr>
        <w:t xml:space="preserve">, </w:t>
      </w:r>
      <w:r w:rsidR="00352BE8" w:rsidRPr="009975B7">
        <w:rPr>
          <w:rFonts w:ascii="Arial" w:hAnsi="Arial" w:cs="Arial"/>
          <w:sz w:val="22"/>
          <w:szCs w:val="22"/>
        </w:rPr>
        <w:t>finalmente lo importa</w:t>
      </w:r>
      <w:r w:rsidR="004C6848" w:rsidRPr="009975B7">
        <w:rPr>
          <w:rFonts w:ascii="Arial" w:hAnsi="Arial" w:cs="Arial"/>
          <w:sz w:val="22"/>
          <w:szCs w:val="22"/>
        </w:rPr>
        <w:t>nte</w:t>
      </w:r>
      <w:r w:rsidR="00352BE8" w:rsidRPr="009975B7">
        <w:rPr>
          <w:rFonts w:ascii="Arial" w:hAnsi="Arial" w:cs="Arial"/>
          <w:sz w:val="22"/>
          <w:szCs w:val="22"/>
        </w:rPr>
        <w:t xml:space="preserve"> es que </w:t>
      </w:r>
      <w:r w:rsidR="004C6848" w:rsidRPr="009975B7">
        <w:rPr>
          <w:rFonts w:ascii="Arial" w:hAnsi="Arial" w:cs="Arial"/>
          <w:sz w:val="22"/>
          <w:szCs w:val="22"/>
        </w:rPr>
        <w:t xml:space="preserve">dentro de </w:t>
      </w:r>
      <w:r w:rsidR="00352BE8" w:rsidRPr="009975B7">
        <w:rPr>
          <w:rFonts w:ascii="Arial" w:hAnsi="Arial" w:cs="Arial"/>
          <w:sz w:val="22"/>
          <w:szCs w:val="22"/>
        </w:rPr>
        <w:t>los documentos previos</w:t>
      </w:r>
      <w:r w:rsidR="004C6848" w:rsidRPr="009975B7">
        <w:rPr>
          <w:rFonts w:ascii="Arial" w:hAnsi="Arial" w:cs="Arial"/>
          <w:sz w:val="22"/>
          <w:szCs w:val="22"/>
        </w:rPr>
        <w:t xml:space="preserve"> del proceso conste</w:t>
      </w:r>
      <w:r w:rsidR="00352BE8" w:rsidRPr="009975B7">
        <w:rPr>
          <w:rFonts w:ascii="Arial" w:hAnsi="Arial" w:cs="Arial"/>
          <w:sz w:val="22"/>
          <w:szCs w:val="22"/>
        </w:rPr>
        <w:t xml:space="preserve"> el</w:t>
      </w:r>
      <w:r w:rsidR="004C6848" w:rsidRPr="009975B7">
        <w:rPr>
          <w:rFonts w:ascii="Arial" w:hAnsi="Arial" w:cs="Arial"/>
          <w:sz w:val="22"/>
          <w:szCs w:val="22"/>
        </w:rPr>
        <w:t xml:space="preserve"> respectivo</w:t>
      </w:r>
      <w:r w:rsidR="00352BE8" w:rsidRPr="009975B7">
        <w:rPr>
          <w:rFonts w:ascii="Arial" w:hAnsi="Arial" w:cs="Arial"/>
          <w:sz w:val="22"/>
          <w:szCs w:val="22"/>
        </w:rPr>
        <w:t xml:space="preserve"> análisis del sector</w:t>
      </w:r>
      <w:r w:rsidR="004C6848" w:rsidRPr="009975B7">
        <w:rPr>
          <w:rFonts w:ascii="Arial" w:hAnsi="Arial" w:cs="Arial"/>
          <w:sz w:val="22"/>
          <w:szCs w:val="22"/>
        </w:rPr>
        <w:t xml:space="preserve">. </w:t>
      </w:r>
    </w:p>
    <w:p w14:paraId="681A1BDF" w14:textId="0177A095" w:rsidR="00344C43" w:rsidRPr="009975B7" w:rsidRDefault="008F75A5" w:rsidP="0044297A">
      <w:pPr>
        <w:spacing w:before="120" w:line="276" w:lineRule="auto"/>
        <w:jc w:val="both"/>
        <w:rPr>
          <w:rFonts w:ascii="Arial" w:eastAsia="Calibri" w:hAnsi="Arial" w:cs="Arial"/>
          <w:bCs/>
          <w:sz w:val="22"/>
          <w:lang w:val="es-ES_tradnl"/>
        </w:rPr>
      </w:pPr>
      <w:r w:rsidRPr="009975B7">
        <w:rPr>
          <w:rFonts w:ascii="Arial" w:eastAsia="Calibri" w:hAnsi="Arial" w:cs="Arial"/>
          <w:bCs/>
          <w:sz w:val="22"/>
          <w:szCs w:val="22"/>
          <w:lang w:eastAsia="en-US"/>
        </w:rPr>
        <w:tab/>
      </w:r>
      <w:r w:rsidR="00CE781B" w:rsidRPr="009975B7">
        <w:rPr>
          <w:rFonts w:ascii="Arial" w:eastAsia="Calibri" w:hAnsi="Arial" w:cs="Arial"/>
          <w:bCs/>
          <w:sz w:val="22"/>
          <w:szCs w:val="22"/>
          <w:lang w:eastAsia="en-US"/>
        </w:rPr>
        <w:t>R</w:t>
      </w:r>
      <w:r w:rsidR="00387583" w:rsidRPr="009975B7">
        <w:rPr>
          <w:rFonts w:ascii="Arial" w:eastAsia="Calibri" w:hAnsi="Arial" w:cs="Arial"/>
          <w:bCs/>
          <w:sz w:val="22"/>
          <w:szCs w:val="22"/>
          <w:lang w:eastAsia="en-US"/>
        </w:rPr>
        <w:t>especto a los requisitos que debe llevar</w:t>
      </w:r>
      <w:r w:rsidR="00F27F75" w:rsidRPr="009975B7">
        <w:rPr>
          <w:rFonts w:ascii="Arial" w:eastAsia="Calibri" w:hAnsi="Arial" w:cs="Arial"/>
          <w:bCs/>
          <w:sz w:val="22"/>
          <w:szCs w:val="22"/>
          <w:lang w:eastAsia="en-US"/>
        </w:rPr>
        <w:t xml:space="preserve">, </w:t>
      </w:r>
      <w:r w:rsidR="00387583" w:rsidRPr="009975B7">
        <w:rPr>
          <w:rFonts w:ascii="Arial" w:eastAsia="Calibri" w:hAnsi="Arial" w:cs="Arial"/>
          <w:bCs/>
          <w:sz w:val="22"/>
          <w:lang w:val="es-ES_tradnl"/>
        </w:rPr>
        <w:t>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00344C43" w:rsidRPr="009975B7">
        <w:rPr>
          <w:rFonts w:ascii="Arial" w:eastAsia="Calibri" w:hAnsi="Arial" w:cs="Arial"/>
          <w:bCs/>
          <w:sz w:val="22"/>
          <w:lang w:val="es-ES_tradnl"/>
        </w:rPr>
        <w:t xml:space="preserve">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7D6CACAE" w14:textId="77777777" w:rsidR="00122946" w:rsidRPr="009975B7" w:rsidRDefault="00122946" w:rsidP="003325E4">
      <w:pPr>
        <w:tabs>
          <w:tab w:val="left" w:pos="709"/>
        </w:tabs>
        <w:spacing w:line="276" w:lineRule="auto"/>
        <w:jc w:val="both"/>
        <w:rPr>
          <w:rFonts w:ascii="Arial" w:eastAsia="Calibri" w:hAnsi="Arial" w:cs="Arial"/>
          <w:sz w:val="22"/>
          <w:szCs w:val="22"/>
          <w:lang w:val="es-ES" w:eastAsia="es-ES" w:bidi="es-ES"/>
        </w:rPr>
      </w:pPr>
    </w:p>
    <w:p w14:paraId="7B2C921D" w14:textId="65582E32" w:rsidR="00DD5B04" w:rsidRPr="009975B7" w:rsidRDefault="00DD5B04" w:rsidP="003325E4">
      <w:pPr>
        <w:widowControl w:val="0"/>
        <w:autoSpaceDE w:val="0"/>
        <w:autoSpaceDN w:val="0"/>
        <w:spacing w:after="120" w:line="276" w:lineRule="auto"/>
        <w:jc w:val="both"/>
        <w:rPr>
          <w:rFonts w:ascii="Arial" w:hAnsi="Arial" w:cs="Arial"/>
          <w:sz w:val="22"/>
          <w:lang w:val="es-ES_tradnl"/>
        </w:rPr>
      </w:pPr>
      <w:r w:rsidRPr="009975B7">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9975B7" w:rsidRDefault="00DD5B04" w:rsidP="00E2338F">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9975B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9975B7">
        <w:rPr>
          <w:rFonts w:ascii="Arial" w:hAnsi="Arial" w:cs="Arial"/>
          <w:sz w:val="22"/>
          <w:szCs w:val="22"/>
          <w:lang w:val="es-ES_tradnl"/>
        </w:rPr>
        <w:t>Atentamente,</w:t>
      </w:r>
    </w:p>
    <w:p w14:paraId="692FC307" w14:textId="210AA6B5" w:rsidR="00921304" w:rsidRPr="009975B7"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223460F5" w14:textId="25DD8C1E" w:rsidR="00516C7C" w:rsidRPr="009975B7" w:rsidRDefault="00262B37" w:rsidP="00516C7C">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color w:val="161616" w:themeColor="background1" w:themeShade="1A"/>
        </w:rPr>
        <w:drawing>
          <wp:inline distT="0" distB="0" distL="0" distR="0" wp14:anchorId="3F55168B" wp14:editId="3E4E9C73">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4E786D78" w14:textId="77777777" w:rsidR="00516C7C" w:rsidRPr="009975B7" w:rsidRDefault="00516C7C" w:rsidP="00516C7C">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373B" w:rsidRPr="009975B7" w14:paraId="42C97B70" w14:textId="77777777" w:rsidTr="00933BCA">
        <w:trPr>
          <w:trHeight w:val="315"/>
        </w:trPr>
        <w:tc>
          <w:tcPr>
            <w:tcW w:w="812" w:type="dxa"/>
            <w:vAlign w:val="center"/>
            <w:hideMark/>
          </w:tcPr>
          <w:p w14:paraId="7D0C85F5" w14:textId="77777777" w:rsidR="00516C7C" w:rsidRPr="009975B7" w:rsidRDefault="00516C7C"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47C0163" w14:textId="77777777" w:rsidR="00516C7C" w:rsidRPr="009975B7" w:rsidRDefault="00516C7C" w:rsidP="00933BCA">
            <w:pPr>
              <w:rPr>
                <w:rFonts w:ascii="Arial" w:hAnsi="Arial" w:cs="Arial"/>
                <w:sz w:val="16"/>
                <w:szCs w:val="16"/>
                <w:lang w:val="es-ES" w:eastAsia="es-ES"/>
              </w:rPr>
            </w:pPr>
            <w:r w:rsidRPr="009975B7">
              <w:rPr>
                <w:rFonts w:ascii="Arial" w:hAnsi="Arial" w:cs="Arial"/>
                <w:sz w:val="16"/>
                <w:szCs w:val="16"/>
                <w:lang w:val="es-ES" w:eastAsia="es-ES"/>
              </w:rPr>
              <w:t>Edwin Johan Chocontá Quintero</w:t>
            </w:r>
          </w:p>
          <w:p w14:paraId="044E16B3" w14:textId="77777777" w:rsidR="00516C7C" w:rsidRPr="009975B7" w:rsidRDefault="00516C7C" w:rsidP="00933BCA">
            <w:pPr>
              <w:jc w:val="both"/>
              <w:rPr>
                <w:rFonts w:ascii="Arial" w:hAnsi="Arial" w:cs="Arial"/>
                <w:sz w:val="16"/>
                <w:szCs w:val="16"/>
                <w:lang w:val="es-ES_tradnl" w:eastAsia="es-ES"/>
              </w:rPr>
            </w:pPr>
            <w:r w:rsidRPr="009975B7">
              <w:rPr>
                <w:rFonts w:ascii="Arial" w:hAnsi="Arial" w:cs="Arial"/>
                <w:sz w:val="16"/>
                <w:szCs w:val="16"/>
                <w:lang w:val="es-ES" w:eastAsia="es-ES"/>
              </w:rPr>
              <w:t>Analista T2 – 02 de la Subdirección de Gestión Contractual</w:t>
            </w:r>
          </w:p>
        </w:tc>
      </w:tr>
      <w:tr w:rsidR="00E3373B" w:rsidRPr="009975B7" w14:paraId="01C3975F" w14:textId="77777777" w:rsidTr="00933BCA">
        <w:trPr>
          <w:trHeight w:val="330"/>
        </w:trPr>
        <w:tc>
          <w:tcPr>
            <w:tcW w:w="812" w:type="dxa"/>
            <w:vAlign w:val="center"/>
            <w:hideMark/>
          </w:tcPr>
          <w:p w14:paraId="46914A2F" w14:textId="77777777" w:rsidR="00516C7C" w:rsidRPr="009975B7" w:rsidRDefault="00516C7C"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7C663" w14:textId="7922866A" w:rsidR="00516C7C" w:rsidRPr="009975B7" w:rsidRDefault="000753FF"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Diana Lucia Saavedra Castañeda</w:t>
            </w:r>
          </w:p>
          <w:p w14:paraId="46E2B196" w14:textId="129DDA97" w:rsidR="00516C7C" w:rsidRPr="009975B7" w:rsidRDefault="000753FF"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Contratista</w:t>
            </w:r>
            <w:r w:rsidR="00516C7C" w:rsidRPr="009975B7">
              <w:rPr>
                <w:rFonts w:ascii="Arial" w:hAnsi="Arial" w:cs="Arial"/>
                <w:sz w:val="16"/>
                <w:szCs w:val="16"/>
                <w:lang w:val="es-ES_tradnl" w:eastAsia="es-ES"/>
              </w:rPr>
              <w:t xml:space="preserve"> de la Subdirección de Gestión Contractual</w:t>
            </w:r>
          </w:p>
        </w:tc>
      </w:tr>
      <w:tr w:rsidR="00516C7C" w:rsidRPr="00E3373B" w14:paraId="25F6CC51" w14:textId="77777777" w:rsidTr="00933BCA">
        <w:trPr>
          <w:trHeight w:val="300"/>
        </w:trPr>
        <w:tc>
          <w:tcPr>
            <w:tcW w:w="812" w:type="dxa"/>
            <w:vAlign w:val="center"/>
            <w:hideMark/>
          </w:tcPr>
          <w:p w14:paraId="4792BCC0" w14:textId="77777777" w:rsidR="00516C7C" w:rsidRPr="009975B7" w:rsidRDefault="00516C7C"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5FF628" w14:textId="77777777" w:rsidR="00516C7C" w:rsidRPr="009975B7" w:rsidRDefault="00516C7C"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t>Juan David Marín López</w:t>
            </w:r>
          </w:p>
          <w:p w14:paraId="7373364B" w14:textId="77777777" w:rsidR="00516C7C" w:rsidRPr="00E3373B" w:rsidRDefault="00516C7C" w:rsidP="00933BCA">
            <w:pPr>
              <w:jc w:val="both"/>
              <w:rPr>
                <w:rFonts w:ascii="Arial" w:hAnsi="Arial" w:cs="Arial"/>
                <w:sz w:val="16"/>
                <w:szCs w:val="16"/>
                <w:lang w:val="es-ES_tradnl" w:eastAsia="es-ES"/>
              </w:rPr>
            </w:pPr>
            <w:r w:rsidRPr="009975B7">
              <w:rPr>
                <w:rFonts w:ascii="Arial" w:hAnsi="Arial" w:cs="Arial"/>
                <w:sz w:val="16"/>
                <w:szCs w:val="16"/>
                <w:lang w:val="es-ES_tradnl" w:eastAsia="es-ES"/>
              </w:rPr>
              <w:lastRenderedPageBreak/>
              <w:t>Subdirector de Gestión Contractual ANCP – CCE (E)</w:t>
            </w:r>
          </w:p>
        </w:tc>
      </w:tr>
      <w:bookmarkEnd w:id="0"/>
    </w:tbl>
    <w:p w14:paraId="35B56F46" w14:textId="77777777" w:rsidR="00746E08" w:rsidRPr="00E3373B" w:rsidRDefault="00746E08" w:rsidP="00215B8E">
      <w:pPr>
        <w:jc w:val="both"/>
        <w:rPr>
          <w:rFonts w:ascii="Arial" w:hAnsi="Arial" w:cs="Arial"/>
          <w:lang w:val="es-ES_tradnl"/>
        </w:rPr>
      </w:pPr>
    </w:p>
    <w:sectPr w:rsidR="00746E08" w:rsidRPr="00E3373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7644" w14:textId="77777777" w:rsidR="0088469B" w:rsidRDefault="0088469B">
      <w:r>
        <w:separator/>
      </w:r>
    </w:p>
  </w:endnote>
  <w:endnote w:type="continuationSeparator" w:id="0">
    <w:p w14:paraId="04C6C3A4" w14:textId="77777777" w:rsidR="0088469B" w:rsidRDefault="0088469B">
      <w:r>
        <w:continuationSeparator/>
      </w:r>
    </w:p>
  </w:endnote>
  <w:endnote w:type="continuationNotice" w:id="1">
    <w:p w14:paraId="7A215CA7" w14:textId="77777777" w:rsidR="0088469B" w:rsidRDefault="00884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C0A5C">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C0A5C">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32CB" w14:textId="77777777" w:rsidR="0088469B" w:rsidRDefault="0088469B">
      <w:r>
        <w:separator/>
      </w:r>
    </w:p>
  </w:footnote>
  <w:footnote w:type="continuationSeparator" w:id="0">
    <w:p w14:paraId="5FEA1344" w14:textId="77777777" w:rsidR="0088469B" w:rsidRDefault="0088469B">
      <w:r>
        <w:continuationSeparator/>
      </w:r>
    </w:p>
  </w:footnote>
  <w:footnote w:type="continuationNotice" w:id="1">
    <w:p w14:paraId="2A676C30" w14:textId="77777777" w:rsidR="0088469B" w:rsidRDefault="0088469B"/>
  </w:footnote>
  <w:footnote w:id="2">
    <w:p w14:paraId="523377E9" w14:textId="77777777" w:rsidR="00B22EC0" w:rsidRPr="00612976" w:rsidRDefault="00B22EC0" w:rsidP="00B22EC0">
      <w:pPr>
        <w:pStyle w:val="Textonotapie"/>
        <w:ind w:firstLine="709"/>
        <w:contextualSpacing/>
        <w:jc w:val="both"/>
        <w:rPr>
          <w:rFonts w:ascii="Arial" w:hAnsi="Arial" w:cs="Arial"/>
          <w:sz w:val="19"/>
          <w:szCs w:val="19"/>
          <w:lang w:val="es-ES"/>
        </w:rPr>
      </w:pPr>
      <w:r w:rsidRPr="00612976">
        <w:rPr>
          <w:rStyle w:val="Refdenotaalpie"/>
          <w:rFonts w:ascii="Arial" w:hAnsi="Arial" w:cs="Arial"/>
          <w:sz w:val="19"/>
          <w:szCs w:val="19"/>
        </w:rPr>
        <w:footnoteRef/>
      </w:r>
      <w:r w:rsidRPr="00612976">
        <w:rPr>
          <w:rFonts w:ascii="Arial" w:hAnsi="Arial" w:cs="Arial"/>
          <w:sz w:val="19"/>
          <w:szCs w:val="19"/>
        </w:rPr>
        <w:t xml:space="preserve"> </w:t>
      </w:r>
      <w:r w:rsidRPr="00612976">
        <w:rPr>
          <w:rFonts w:ascii="Arial" w:hAnsi="Arial" w:cs="Arial"/>
          <w:sz w:val="19"/>
          <w:szCs w:val="19"/>
          <w:lang w:val="es-ES"/>
        </w:rPr>
        <w:t xml:space="preserve">Congreso de la República, Gaceta 466 del 2 de agosto de 2005. Exposición de motivos del Proyecto de Ley 19 de 2005 – Senado. </w:t>
      </w:r>
    </w:p>
  </w:footnote>
  <w:footnote w:id="3">
    <w:p w14:paraId="1B8C12BE" w14:textId="77777777" w:rsidR="00B22EC0" w:rsidRPr="00612976" w:rsidRDefault="00B22EC0" w:rsidP="00B22EC0">
      <w:pPr>
        <w:pStyle w:val="Textonotapie"/>
        <w:ind w:firstLine="709"/>
        <w:contextualSpacing/>
        <w:jc w:val="both"/>
        <w:rPr>
          <w:rFonts w:ascii="Arial" w:hAnsi="Arial" w:cs="Arial"/>
          <w:sz w:val="19"/>
          <w:szCs w:val="19"/>
          <w:lang w:val="es-ES"/>
        </w:rPr>
      </w:pPr>
      <w:r w:rsidRPr="00612976">
        <w:rPr>
          <w:rStyle w:val="Refdenotaalpie"/>
          <w:rFonts w:ascii="Arial" w:hAnsi="Arial" w:cs="Arial"/>
          <w:sz w:val="19"/>
          <w:szCs w:val="19"/>
        </w:rPr>
        <w:footnoteRef/>
      </w:r>
      <w:r w:rsidRPr="00612976">
        <w:rPr>
          <w:rFonts w:ascii="Arial" w:hAnsi="Arial" w:cs="Arial"/>
          <w:sz w:val="19"/>
          <w:szCs w:val="19"/>
        </w:rPr>
        <w:t xml:space="preserve"> </w:t>
      </w:r>
      <w:r w:rsidRPr="00612976">
        <w:rPr>
          <w:rFonts w:ascii="Arial" w:hAnsi="Arial" w:cs="Arial"/>
          <w:sz w:val="19"/>
          <w:szCs w:val="19"/>
          <w:lang w:val="es-ES"/>
        </w:rPr>
        <w:t>Agencia Nacional de Contratación Pública – Colombia Compra Eficiente, Guía de Competencia en las Compras Públicas. La Guía puede consultarse en el siguiente enlace: https://colombiacompra.gov.co/sites/cce_public/files/cce_documents/cce_guia_competencia_0.pdf</w:t>
      </w:r>
    </w:p>
  </w:footnote>
  <w:footnote w:id="4">
    <w:p w14:paraId="67B7C87B" w14:textId="77777777" w:rsidR="00B22EC0" w:rsidRPr="00612976" w:rsidRDefault="00B22EC0" w:rsidP="00B22EC0">
      <w:pPr>
        <w:pBdr>
          <w:top w:val="nil"/>
          <w:left w:val="nil"/>
          <w:bottom w:val="nil"/>
          <w:right w:val="nil"/>
          <w:between w:val="nil"/>
        </w:pBdr>
        <w:ind w:firstLine="708"/>
        <w:contextualSpacing/>
        <w:jc w:val="both"/>
        <w:rPr>
          <w:rFonts w:ascii="Arial" w:eastAsia="Arial" w:hAnsi="Arial" w:cs="Arial"/>
          <w:color w:val="000000"/>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Corte Constitucional. Sentencia C-713 de 2009. M.P. María Victoria Calle Correa.</w:t>
      </w:r>
    </w:p>
  </w:footnote>
  <w:footnote w:id="5">
    <w:p w14:paraId="1092FF23" w14:textId="77777777" w:rsidR="00B22EC0" w:rsidRPr="00612976" w:rsidRDefault="00B22EC0" w:rsidP="00B22EC0">
      <w:pPr>
        <w:ind w:firstLine="707"/>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6">
    <w:p w14:paraId="72529D21" w14:textId="77777777" w:rsidR="00B22EC0" w:rsidRPr="00612976" w:rsidRDefault="00B22EC0" w:rsidP="00B22EC0">
      <w:pPr>
        <w:ind w:firstLine="707"/>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footnote>
  <w:footnote w:id="7">
    <w:p w14:paraId="6662FCC3" w14:textId="77777777" w:rsidR="00B22EC0" w:rsidRPr="00612976" w:rsidRDefault="00B22EC0" w:rsidP="00B22EC0">
      <w:pPr>
        <w:pBdr>
          <w:top w:val="nil"/>
          <w:left w:val="nil"/>
          <w:bottom w:val="nil"/>
          <w:right w:val="nil"/>
          <w:between w:val="nil"/>
        </w:pBdr>
        <w:ind w:firstLine="707"/>
        <w:contextualSpacing/>
        <w:jc w:val="both"/>
        <w:rPr>
          <w:rFonts w:ascii="Arial" w:hAnsi="Arial" w:cs="Arial"/>
          <w:color w:val="000000"/>
          <w:sz w:val="19"/>
          <w:szCs w:val="19"/>
        </w:rPr>
      </w:pPr>
      <w:r w:rsidRPr="00612976">
        <w:rPr>
          <w:rFonts w:ascii="Arial" w:hAnsi="Arial" w:cs="Arial"/>
          <w:sz w:val="19"/>
          <w:szCs w:val="19"/>
          <w:vertAlign w:val="superscript"/>
        </w:rPr>
        <w:footnoteRef/>
      </w:r>
      <w:r w:rsidRPr="00612976">
        <w:rPr>
          <w:rFonts w:ascii="Arial" w:hAnsi="Arial" w:cs="Arial"/>
          <w:color w:val="000000"/>
          <w:sz w:val="19"/>
          <w:szCs w:val="19"/>
        </w:rPr>
        <w:t xml:space="preserve"> Las 3 últimas causales fueron creadas por la Ley 2160 del 25 de noviembre de 2021.</w:t>
      </w:r>
    </w:p>
  </w:footnote>
  <w:footnote w:id="8">
    <w:p w14:paraId="7E87B5C1" w14:textId="77777777" w:rsidR="00B22EC0" w:rsidRPr="00612976" w:rsidRDefault="00B22EC0" w:rsidP="00B22EC0">
      <w:pPr>
        <w:pBdr>
          <w:top w:val="nil"/>
          <w:left w:val="nil"/>
          <w:bottom w:val="nil"/>
          <w:right w:val="nil"/>
          <w:between w:val="nil"/>
        </w:pBdr>
        <w:ind w:firstLine="708"/>
        <w:contextualSpacing/>
        <w:jc w:val="both"/>
        <w:rPr>
          <w:rFonts w:ascii="Arial" w:eastAsia="Arial" w:hAnsi="Arial" w:cs="Arial"/>
          <w:color w:val="000000"/>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Consejo de Estado. Sala de consulta y servicio civil. Sentencia del 20 de febrero de 2006. </w:t>
      </w:r>
      <w:proofErr w:type="spellStart"/>
      <w:r w:rsidRPr="00612976">
        <w:rPr>
          <w:rFonts w:ascii="Arial" w:eastAsia="Arial" w:hAnsi="Arial" w:cs="Arial"/>
          <w:color w:val="000000"/>
          <w:sz w:val="19"/>
          <w:szCs w:val="19"/>
        </w:rPr>
        <w:t>Exp</w:t>
      </w:r>
      <w:proofErr w:type="spellEnd"/>
      <w:r w:rsidRPr="00612976">
        <w:rPr>
          <w:rFonts w:ascii="Arial" w:eastAsia="Arial" w:hAnsi="Arial" w:cs="Arial"/>
          <w:color w:val="000000"/>
          <w:sz w:val="19"/>
          <w:szCs w:val="19"/>
        </w:rPr>
        <w:t>. 1.727. C.P. Enrique José Arboleda Perdomo.</w:t>
      </w:r>
    </w:p>
  </w:footnote>
  <w:footnote w:id="9">
    <w:p w14:paraId="3754A30D" w14:textId="77777777" w:rsidR="00B22EC0" w:rsidRPr="00612976" w:rsidRDefault="00B22EC0" w:rsidP="00B22EC0">
      <w:pPr>
        <w:pBdr>
          <w:top w:val="nil"/>
          <w:left w:val="nil"/>
          <w:bottom w:val="nil"/>
          <w:right w:val="nil"/>
          <w:between w:val="nil"/>
        </w:pBdr>
        <w:ind w:firstLine="708"/>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Agencia Nacional de Contratación Pública </w:t>
      </w:r>
      <w:r w:rsidRPr="00612976">
        <w:rPr>
          <w:rFonts w:ascii="Arial" w:eastAsia="Arial" w:hAnsi="Arial" w:cs="Arial"/>
          <w:sz w:val="19"/>
          <w:szCs w:val="19"/>
        </w:rPr>
        <w:t xml:space="preserve">– </w:t>
      </w:r>
      <w:r w:rsidRPr="00612976">
        <w:rPr>
          <w:rFonts w:ascii="Arial" w:eastAsia="Arial" w:hAnsi="Arial" w:cs="Arial"/>
          <w:color w:val="000000"/>
          <w:sz w:val="19"/>
          <w:szCs w:val="19"/>
        </w:rPr>
        <w:t>Colombia Compra Eficiente, Concepto C-561 del 8 de octubre de 2021.</w:t>
      </w:r>
    </w:p>
  </w:footnote>
  <w:footnote w:id="10">
    <w:p w14:paraId="0152C866" w14:textId="77777777" w:rsidR="001A74C1" w:rsidRPr="00A1224A" w:rsidRDefault="001A74C1" w:rsidP="001A74C1">
      <w:pPr>
        <w:spacing w:line="244" w:lineRule="auto"/>
        <w:ind w:left="120" w:firstLine="707"/>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position w:val="6"/>
          <w:sz w:val="19"/>
          <w:szCs w:val="19"/>
        </w:rPr>
        <w:t xml:space="preserve"> </w:t>
      </w:r>
      <w:r w:rsidRPr="00A1224A">
        <w:rPr>
          <w:rFonts w:ascii="Arial" w:hAnsi="Arial" w:cs="Arial"/>
          <w:sz w:val="19"/>
          <w:szCs w:val="19"/>
        </w:rPr>
        <w:t>DEIK ACOSTAMADIEDO, Carolina, Guía de Contratación Estatal: Deber de planeación y modalidades de selección, Buenos Aires, 2015, p. 59.</w:t>
      </w:r>
    </w:p>
    <w:p w14:paraId="5FDEB131" w14:textId="77777777" w:rsidR="001A74C1" w:rsidRPr="00A1224A" w:rsidRDefault="001A74C1" w:rsidP="001A74C1">
      <w:pPr>
        <w:pStyle w:val="Textonotapie"/>
        <w:rPr>
          <w:rFonts w:ascii="Arial" w:hAnsi="Arial" w:cs="Arial"/>
        </w:rPr>
      </w:pPr>
    </w:p>
  </w:footnote>
  <w:footnote w:id="11">
    <w:p w14:paraId="7D409138" w14:textId="77777777" w:rsidR="001A74C1" w:rsidRPr="00A1224A" w:rsidRDefault="001A74C1" w:rsidP="001A74C1">
      <w:pPr>
        <w:pStyle w:val="Textonotapie"/>
        <w:ind w:firstLine="709"/>
        <w:jc w:val="both"/>
        <w:rPr>
          <w:rFonts w:ascii="Arial" w:hAnsi="Arial" w:cs="Arial"/>
          <w:sz w:val="19"/>
          <w:szCs w:val="19"/>
          <w:lang w:val="pt-BR"/>
        </w:rPr>
      </w:pPr>
      <w:r w:rsidRPr="00A1224A">
        <w:rPr>
          <w:rFonts w:ascii="Arial" w:hAnsi="Arial" w:cs="Arial"/>
          <w:sz w:val="19"/>
          <w:szCs w:val="19"/>
          <w:lang w:val="pt-BR"/>
        </w:rPr>
        <w:t xml:space="preserve">   </w:t>
      </w:r>
      <w:r w:rsidRPr="00A1224A">
        <w:rPr>
          <w:rStyle w:val="Refdenotaalpie"/>
          <w:rFonts w:ascii="Arial" w:hAnsi="Arial" w:cs="Arial"/>
          <w:sz w:val="19"/>
          <w:szCs w:val="19"/>
        </w:rPr>
        <w:footnoteRef/>
      </w:r>
      <w:r w:rsidRPr="00A1224A">
        <w:rPr>
          <w:rFonts w:ascii="Arial" w:hAnsi="Arial" w:cs="Arial"/>
          <w:sz w:val="19"/>
          <w:szCs w:val="19"/>
          <w:lang w:val="pt-BR"/>
        </w:rPr>
        <w:t xml:space="preserve"> Tomado de </w:t>
      </w:r>
      <w:hyperlink r:id="rId1" w:history="1">
        <w:r w:rsidRPr="0078356A">
          <w:rPr>
            <w:rStyle w:val="Hipervnculo"/>
            <w:rFonts w:ascii="Arial" w:hAnsi="Arial" w:cs="Arial"/>
            <w:color w:val="0E63A8" w:themeColor="text2"/>
            <w:sz w:val="19"/>
            <w:szCs w:val="19"/>
            <w:lang w:val="pt-BR"/>
          </w:rPr>
          <w:t>https://sintesis.colombiacompra.gov.co/sintesis/9-etapa-precontractual-estudios-previos</w:t>
        </w:r>
      </w:hyperlink>
      <w:r w:rsidRPr="00A1224A">
        <w:rPr>
          <w:rFonts w:ascii="Arial" w:hAnsi="Arial" w:cs="Arial"/>
          <w:sz w:val="19"/>
          <w:szCs w:val="19"/>
          <w:lang w:val="pt-BR"/>
        </w:rPr>
        <w:t>.</w:t>
      </w:r>
    </w:p>
    <w:p w14:paraId="311016A4" w14:textId="77777777" w:rsidR="001A74C1" w:rsidRPr="00A1224A" w:rsidRDefault="001A74C1" w:rsidP="001A74C1">
      <w:pPr>
        <w:pStyle w:val="Textonotapie"/>
        <w:ind w:left="142" w:firstLine="709"/>
        <w:rPr>
          <w:rFonts w:ascii="Arial" w:hAnsi="Arial" w:cs="Arial"/>
          <w:sz w:val="19"/>
          <w:szCs w:val="19"/>
          <w:lang w:val="pt-BR"/>
        </w:rPr>
      </w:pPr>
    </w:p>
  </w:footnote>
  <w:footnote w:id="12">
    <w:p w14:paraId="514170D0" w14:textId="77777777" w:rsidR="001A74C1" w:rsidRPr="00A1224A" w:rsidRDefault="001A74C1" w:rsidP="001A74C1">
      <w:pPr>
        <w:pStyle w:val="Textoindependiente"/>
        <w:ind w:right="103" w:firstLine="709"/>
        <w:jc w:val="both"/>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w:t>
      </w:r>
      <w:r w:rsidRPr="00A1224A">
        <w:rPr>
          <w:rFonts w:ascii="Arial" w:hAnsi="Arial" w:cs="Arial"/>
          <w:position w:val="6"/>
          <w:sz w:val="19"/>
          <w:szCs w:val="19"/>
        </w:rPr>
        <w:t xml:space="preserve"> </w:t>
      </w:r>
      <w:r w:rsidRPr="00A1224A">
        <w:rPr>
          <w:rFonts w:ascii="Arial" w:hAnsi="Arial" w:cs="Arial"/>
          <w:sz w:val="19"/>
          <w:szCs w:val="19"/>
        </w:rPr>
        <w:t xml:space="preserve">«Artículo </w:t>
      </w:r>
      <w:bookmarkStart w:id="10" w:name="_Hlk54173885"/>
      <w:r w:rsidRPr="00A1224A">
        <w:rPr>
          <w:rFonts w:ascii="Arial" w:hAnsi="Arial" w:cs="Arial"/>
          <w:sz w:val="19"/>
          <w:szCs w:val="19"/>
        </w:rPr>
        <w:t>2.2.1.1.2.1.1</w:t>
      </w:r>
      <w:bookmarkEnd w:id="10"/>
      <w:r w:rsidRPr="00A1224A">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5691B03B" w14:textId="77777777" w:rsidR="001A74C1" w:rsidRPr="00A1224A" w:rsidRDefault="001A74C1" w:rsidP="001A74C1">
      <w:pPr>
        <w:pStyle w:val="Textonotapie"/>
        <w:ind w:firstLine="709"/>
        <w:rPr>
          <w:rFonts w:ascii="Arial" w:hAnsi="Arial" w:cs="Arial"/>
          <w:sz w:val="19"/>
          <w:szCs w:val="19"/>
        </w:rPr>
      </w:pPr>
    </w:p>
  </w:footnote>
  <w:footnote w:id="13">
    <w:p w14:paraId="2E22AB04" w14:textId="77777777" w:rsidR="001A74C1" w:rsidRPr="00A1224A" w:rsidRDefault="001A74C1" w:rsidP="0078356A">
      <w:pPr>
        <w:pStyle w:val="Textoindependiente"/>
        <w:spacing w:before="1" w:after="0"/>
        <w:ind w:right="108" w:firstLine="709"/>
        <w:jc w:val="both"/>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Consejo de Estado, Sala de lo Contencioso Administrativo. Sección Tercera, Subsección B, 31 de agosto de 2011, </w:t>
      </w:r>
      <w:proofErr w:type="spellStart"/>
      <w:r w:rsidRPr="00A1224A">
        <w:rPr>
          <w:rFonts w:ascii="Arial" w:hAnsi="Arial" w:cs="Arial"/>
          <w:sz w:val="19"/>
          <w:szCs w:val="19"/>
        </w:rPr>
        <w:t>exp</w:t>
      </w:r>
      <w:proofErr w:type="spellEnd"/>
      <w:r w:rsidRPr="00A1224A">
        <w:rPr>
          <w:rFonts w:ascii="Arial" w:hAnsi="Arial" w:cs="Arial"/>
          <w:sz w:val="19"/>
          <w:szCs w:val="19"/>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03077B4B" w14:textId="77777777" w:rsidR="001A74C1" w:rsidRPr="00A1224A" w:rsidRDefault="001A74C1" w:rsidP="001A74C1">
      <w:pPr>
        <w:pStyle w:val="Textonotapie"/>
        <w:rPr>
          <w:rFonts w:ascii="Arial" w:hAnsi="Arial" w:cs="Arial"/>
        </w:rPr>
      </w:pPr>
    </w:p>
  </w:footnote>
  <w:footnote w:id="14">
    <w:p w14:paraId="5111A09F" w14:textId="77777777" w:rsidR="001A74C1" w:rsidRPr="00A1224A" w:rsidRDefault="001A74C1" w:rsidP="001A74C1">
      <w:pPr>
        <w:ind w:left="709"/>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w:t>
      </w:r>
      <w:r w:rsidRPr="00A1224A">
        <w:rPr>
          <w:rFonts w:ascii="Arial" w:hAnsi="Arial" w:cs="Arial"/>
          <w:i/>
          <w:sz w:val="19"/>
          <w:szCs w:val="19"/>
        </w:rPr>
        <w:t xml:space="preserve">Ibidem, </w:t>
      </w:r>
      <w:r w:rsidRPr="00A1224A">
        <w:rPr>
          <w:rFonts w:ascii="Arial" w:hAnsi="Arial" w:cs="Arial"/>
          <w:sz w:val="19"/>
          <w:szCs w:val="19"/>
        </w:rPr>
        <w:t>p. 70.</w:t>
      </w:r>
    </w:p>
    <w:p w14:paraId="2C4BCC55" w14:textId="77777777" w:rsidR="001A74C1" w:rsidRPr="00A1224A" w:rsidRDefault="001A74C1" w:rsidP="001A74C1">
      <w:pPr>
        <w:spacing w:before="78"/>
        <w:ind w:left="828"/>
        <w:rPr>
          <w:rFonts w:ascii="Arial" w:hAnsi="Arial" w:cs="Arial"/>
          <w:sz w:val="22"/>
        </w:rPr>
      </w:pPr>
    </w:p>
  </w:footnote>
  <w:footnote w:id="15">
    <w:p w14:paraId="059DDEE9" w14:textId="4B11C6CD" w:rsidR="00C21FB4" w:rsidRPr="0044297A" w:rsidRDefault="00C21FB4" w:rsidP="0044297A">
      <w:pPr>
        <w:pStyle w:val="Textonotapie"/>
        <w:ind w:firstLine="100"/>
        <w:jc w:val="both"/>
        <w:rPr>
          <w:rFonts w:ascii="Arial" w:hAnsi="Arial" w:cs="Arial"/>
          <w:sz w:val="19"/>
          <w:szCs w:val="19"/>
          <w:lang w:val="es-ES"/>
        </w:rPr>
      </w:pPr>
      <w:r w:rsidRPr="0044297A">
        <w:rPr>
          <w:rStyle w:val="Refdenotaalpie"/>
          <w:rFonts w:ascii="Arial" w:hAnsi="Arial" w:cs="Arial"/>
          <w:sz w:val="19"/>
          <w:szCs w:val="19"/>
        </w:rPr>
        <w:footnoteRef/>
      </w:r>
      <w:r w:rsidRPr="0044297A">
        <w:rPr>
          <w:rFonts w:ascii="Arial" w:hAnsi="Arial" w:cs="Arial"/>
          <w:sz w:val="19"/>
          <w:szCs w:val="19"/>
        </w:rPr>
        <w:t xml:space="preserve"> </w:t>
      </w:r>
      <w:r w:rsidRPr="0044297A">
        <w:rPr>
          <w:rFonts w:ascii="Arial" w:hAnsi="Arial" w:cs="Arial"/>
          <w:sz w:val="19"/>
          <w:szCs w:val="19"/>
          <w:lang w:val="es-ES"/>
        </w:rPr>
        <w:t xml:space="preserve">La </w:t>
      </w:r>
      <w:r w:rsidRPr="0044297A">
        <w:rPr>
          <w:rFonts w:ascii="Arial" w:eastAsia="Calibri" w:hAnsi="Arial" w:cs="Arial"/>
          <w:bCs/>
          <w:sz w:val="19"/>
          <w:szCs w:val="19"/>
          <w:lang w:val="es-ES_tradnl"/>
        </w:rPr>
        <w:t xml:space="preserve">«Guía para la Elaboración de Estudios del Sector» </w:t>
      </w:r>
      <w:r w:rsidR="00A61A97" w:rsidRPr="0044297A">
        <w:rPr>
          <w:rFonts w:ascii="Arial" w:eastAsia="Calibri" w:hAnsi="Arial" w:cs="Arial"/>
          <w:bCs/>
          <w:sz w:val="19"/>
          <w:szCs w:val="19"/>
          <w:lang w:val="es-ES_tradnl"/>
        </w:rPr>
        <w:t xml:space="preserve">puede ser consultada en el siguiente </w:t>
      </w:r>
      <w:proofErr w:type="gramStart"/>
      <w:r w:rsidR="00A61A97" w:rsidRPr="0044297A">
        <w:rPr>
          <w:rFonts w:ascii="Arial" w:eastAsia="Calibri" w:hAnsi="Arial" w:cs="Arial"/>
          <w:bCs/>
          <w:sz w:val="19"/>
          <w:szCs w:val="19"/>
          <w:lang w:val="es-ES_tradnl"/>
        </w:rPr>
        <w:t>link</w:t>
      </w:r>
      <w:proofErr w:type="gramEnd"/>
      <w:r w:rsidR="00A61A97" w:rsidRPr="0044297A">
        <w:rPr>
          <w:rFonts w:ascii="Arial" w:eastAsia="Calibri" w:hAnsi="Arial" w:cs="Arial"/>
          <w:bCs/>
          <w:sz w:val="19"/>
          <w:szCs w:val="19"/>
          <w:lang w:val="es-ES_tradnl"/>
        </w:rPr>
        <w:t>:</w:t>
      </w:r>
      <w:r w:rsidRPr="0044297A">
        <w:rPr>
          <w:rFonts w:ascii="Arial" w:hAnsi="Arial" w:cs="Arial"/>
          <w:sz w:val="19"/>
          <w:szCs w:val="19"/>
          <w:lang w:val="es-ES"/>
        </w:rPr>
        <w:t xml:space="preserve"> https://www.colombiacompra.gov.co/sites/cce_public/files/cce_documentos/cce-eicp-gi-18._gees_v.2_2.pdf</w:t>
      </w:r>
    </w:p>
  </w:footnote>
  <w:footnote w:id="16">
    <w:p w14:paraId="419F232C" w14:textId="77777777" w:rsidR="007D29DA" w:rsidRPr="00B7163F" w:rsidRDefault="007D29DA" w:rsidP="007D29DA">
      <w:pPr>
        <w:pStyle w:val="Textoindependiente"/>
        <w:spacing w:after="0"/>
        <w:ind w:left="100" w:right="105" w:firstLine="707"/>
        <w:jc w:val="both"/>
        <w:rPr>
          <w:rFonts w:ascii="Arial" w:hAnsi="Arial" w:cs="Arial"/>
          <w:sz w:val="19"/>
          <w:szCs w:val="19"/>
        </w:rPr>
      </w:pPr>
      <w:r w:rsidRPr="00B7163F">
        <w:rPr>
          <w:rStyle w:val="Refdenotaalpie"/>
          <w:rFonts w:ascii="Arial" w:hAnsi="Arial" w:cs="Arial"/>
          <w:sz w:val="19"/>
          <w:szCs w:val="19"/>
        </w:rPr>
        <w:footnoteRef/>
      </w:r>
      <w:r w:rsidRPr="00B7163F">
        <w:rPr>
          <w:rFonts w:ascii="Arial" w:hAnsi="Arial" w:cs="Arial"/>
          <w:sz w:val="19"/>
          <w:szCs w:val="19"/>
        </w:rPr>
        <w:t xml:space="preserve"> La Corte Constitucional, en Sentencia C-300 de 2012 M.P. Jorge Ignacio Pretel </w:t>
      </w:r>
      <w:proofErr w:type="spellStart"/>
      <w:r w:rsidRPr="00B7163F">
        <w:rPr>
          <w:rFonts w:ascii="Arial" w:hAnsi="Arial" w:cs="Arial"/>
          <w:sz w:val="19"/>
          <w:szCs w:val="19"/>
        </w:rPr>
        <w:t>Chabljub</w:t>
      </w:r>
      <w:proofErr w:type="spellEnd"/>
      <w:r w:rsidRPr="00B7163F">
        <w:rPr>
          <w:rFonts w:ascii="Arial" w:hAnsi="Arial" w:cs="Arial"/>
          <w:sz w:val="19"/>
          <w:szCs w:val="19"/>
        </w:rPr>
        <w:t>,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111521A2" w14:textId="77777777" w:rsidR="007D29DA" w:rsidRPr="00B7163F" w:rsidRDefault="007D29DA" w:rsidP="007D29DA">
      <w:pPr>
        <w:pStyle w:val="Textoindependiente"/>
        <w:spacing w:after="0"/>
        <w:ind w:left="100" w:right="103" w:firstLine="608"/>
        <w:jc w:val="both"/>
        <w:rPr>
          <w:rFonts w:ascii="Arial" w:hAnsi="Arial" w:cs="Arial"/>
          <w:sz w:val="19"/>
          <w:szCs w:val="19"/>
        </w:rPr>
      </w:pPr>
      <w:proofErr w:type="gramStart"/>
      <w:r w:rsidRPr="00B7163F">
        <w:rPr>
          <w:rFonts w:ascii="Arial" w:hAnsi="Arial" w:cs="Arial"/>
          <w:sz w:val="19"/>
          <w:szCs w:val="19"/>
        </w:rPr>
        <w:t>»Este</w:t>
      </w:r>
      <w:proofErr w:type="gramEnd"/>
      <w:r w:rsidRPr="00B7163F">
        <w:rPr>
          <w:rFonts w:ascii="Arial" w:hAnsi="Arial" w:cs="Arial"/>
          <w:sz w:val="19"/>
          <w:szCs w:val="19"/>
        </w:rPr>
        <w:t xml:space="preserv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72B804BD" w14:textId="77777777" w:rsidR="007D29DA" w:rsidRPr="00B7163F" w:rsidRDefault="007D29DA" w:rsidP="007D29DA">
      <w:pPr>
        <w:pStyle w:val="Textoindependiente"/>
        <w:spacing w:after="0"/>
        <w:ind w:left="100" w:right="103" w:firstLine="608"/>
        <w:jc w:val="both"/>
        <w:rPr>
          <w:rFonts w:ascii="Arial" w:hAnsi="Arial" w:cs="Arial"/>
          <w:sz w:val="19"/>
          <w:szCs w:val="19"/>
        </w:rPr>
      </w:pPr>
      <w:r w:rsidRPr="00B7163F">
        <w:rPr>
          <w:rFonts w:ascii="Arial" w:hAnsi="Arial" w:cs="Arial"/>
          <w:sz w:val="19"/>
          <w:szCs w:val="19"/>
        </w:rPr>
        <w:t xml:space="preserve">»De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w:t>
      </w:r>
      <w:proofErr w:type="gramStart"/>
      <w:r w:rsidRPr="00B7163F">
        <w:rPr>
          <w:rFonts w:ascii="Arial" w:hAnsi="Arial" w:cs="Arial"/>
          <w:sz w:val="19"/>
          <w:szCs w:val="19"/>
        </w:rPr>
        <w:t>que</w:t>
      </w:r>
      <w:proofErr w:type="gramEnd"/>
      <w:r w:rsidRPr="00B7163F">
        <w:rPr>
          <w:rFonts w:ascii="Arial" w:hAnsi="Arial" w:cs="Arial"/>
          <w:sz w:val="19"/>
          <w:szCs w:val="19"/>
        </w:rPr>
        <w:t xml:space="preserv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189AAC0A" w14:textId="77777777" w:rsidR="007D29DA" w:rsidRPr="00B7163F" w:rsidRDefault="007D29DA" w:rsidP="007D29DA">
      <w:pPr>
        <w:pStyle w:val="Textoindependiente"/>
        <w:spacing w:after="0"/>
        <w:ind w:left="100" w:right="105"/>
        <w:jc w:val="both"/>
        <w:rPr>
          <w:rFonts w:ascii="Arial" w:hAnsi="Arial" w:cs="Arial"/>
          <w:sz w:val="19"/>
          <w:szCs w:val="19"/>
        </w:rPr>
      </w:pPr>
    </w:p>
    <w:p w14:paraId="00C6CC56" w14:textId="77777777" w:rsidR="007D29DA" w:rsidRPr="00B7163F" w:rsidRDefault="007D29DA" w:rsidP="007D29DA">
      <w:pPr>
        <w:pStyle w:val="Textonotapie"/>
        <w:jc w:val="both"/>
        <w:rPr>
          <w:rFonts w:ascii="Arial" w:hAnsi="Arial" w:cs="Arial"/>
          <w:sz w:val="19"/>
          <w:szCs w:val="19"/>
        </w:rPr>
      </w:pPr>
    </w:p>
  </w:footnote>
  <w:footnote w:id="17">
    <w:p w14:paraId="6599A468" w14:textId="77777777" w:rsidR="007D29DA" w:rsidRPr="0048098A" w:rsidRDefault="007D29DA" w:rsidP="007D29DA">
      <w:pPr>
        <w:pStyle w:val="Textonotapie"/>
        <w:ind w:firstLine="708"/>
        <w:jc w:val="both"/>
        <w:rPr>
          <w:rFonts w:ascii="Arial" w:hAnsi="Arial" w:cs="Arial"/>
          <w:sz w:val="19"/>
          <w:szCs w:val="19"/>
          <w:lang w:val="es-CO"/>
        </w:rPr>
      </w:pPr>
      <w:r w:rsidRPr="0048098A">
        <w:rPr>
          <w:rStyle w:val="Refdenotaalpie"/>
          <w:rFonts w:ascii="Arial" w:hAnsi="Arial" w:cs="Arial"/>
          <w:sz w:val="19"/>
          <w:szCs w:val="19"/>
        </w:rPr>
        <w:footnoteRef/>
      </w:r>
      <w:r w:rsidRPr="0048098A">
        <w:rPr>
          <w:rFonts w:ascii="Arial" w:hAnsi="Arial" w:cs="Arial"/>
          <w:sz w:val="19"/>
          <w:szCs w:val="19"/>
        </w:rPr>
        <w:t xml:space="preserve"> Consejo de Estado. Sección Tercera. Sentencia del 27 de abril de 2011. </w:t>
      </w:r>
      <w:proofErr w:type="spellStart"/>
      <w:r w:rsidRPr="0048098A">
        <w:rPr>
          <w:rFonts w:ascii="Arial" w:hAnsi="Arial" w:cs="Arial"/>
          <w:sz w:val="19"/>
          <w:szCs w:val="19"/>
        </w:rPr>
        <w:t>Exp</w:t>
      </w:r>
      <w:proofErr w:type="spellEnd"/>
      <w:r w:rsidRPr="0048098A">
        <w:rPr>
          <w:rFonts w:ascii="Arial" w:hAnsi="Arial" w:cs="Arial"/>
          <w:sz w:val="19"/>
          <w:szCs w:val="19"/>
        </w:rPr>
        <w:t>. 18.293.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74F32D5"/>
    <w:multiLevelType w:val="hybridMultilevel"/>
    <w:tmpl w:val="B484A47A"/>
    <w:lvl w:ilvl="0" w:tplc="F2F65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4E379C"/>
    <w:multiLevelType w:val="hybridMultilevel"/>
    <w:tmpl w:val="9A540D78"/>
    <w:lvl w:ilvl="0" w:tplc="FD265EFA">
      <w:start w:val="1"/>
      <w:numFmt w:val="decimal"/>
      <w:pStyle w:val="clusulas"/>
      <w:lvlText w:val="CLÁUSULA %1."/>
      <w:lvlJc w:val="left"/>
      <w:pPr>
        <w:ind w:left="9150" w:hanging="360"/>
      </w:pPr>
      <w:rPr>
        <w:rFonts w:hint="default"/>
        <w:b/>
        <w:color w:val="B5B5B5" w:themeColor="background2" w:themeShade="BF"/>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036A2"/>
    <w:multiLevelType w:val="multilevel"/>
    <w:tmpl w:val="A6185EC2"/>
    <w:lvl w:ilvl="0">
      <w:start w:val="1"/>
      <w:numFmt w:val="decimal"/>
      <w:lvlText w:val="%1."/>
      <w:lvlJc w:val="left"/>
      <w:pPr>
        <w:ind w:left="44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870" w:hanging="720"/>
      </w:pPr>
      <w:rPr>
        <w:rFonts w:ascii="Arial" w:eastAsia="Arial" w:hAnsi="Arial" w:cs="Arial" w:hint="default"/>
        <w:b/>
        <w:bCs/>
        <w:color w:val="000000" w:themeColor="text1"/>
        <w:spacing w:val="-4"/>
        <w:w w:val="100"/>
        <w:sz w:val="22"/>
        <w:szCs w:val="22"/>
        <w:lang w:val="es-ES" w:eastAsia="en-US" w:bidi="ar-SA"/>
      </w:rPr>
    </w:lvl>
    <w:lvl w:ilvl="2">
      <w:start w:val="1"/>
      <w:numFmt w:val="decimal"/>
      <w:lvlText w:val="%3."/>
      <w:lvlJc w:val="left"/>
      <w:pPr>
        <w:ind w:left="868" w:hanging="223"/>
      </w:pPr>
      <w:rPr>
        <w:rFonts w:ascii="Arial" w:eastAsia="Arial" w:hAnsi="Arial" w:cs="Arial" w:hint="default"/>
        <w:color w:val="000000" w:themeColor="text1"/>
        <w:spacing w:val="-2"/>
        <w:w w:val="100"/>
        <w:sz w:val="20"/>
        <w:szCs w:val="20"/>
        <w:lang w:val="es-ES" w:eastAsia="en-US" w:bidi="ar-SA"/>
      </w:rPr>
    </w:lvl>
    <w:lvl w:ilvl="3">
      <w:numFmt w:val="bullet"/>
      <w:lvlText w:val="•"/>
      <w:lvlJc w:val="left"/>
      <w:pPr>
        <w:ind w:left="1927" w:hanging="223"/>
      </w:pPr>
      <w:rPr>
        <w:rFonts w:hint="default"/>
        <w:lang w:val="es-ES" w:eastAsia="en-US" w:bidi="ar-SA"/>
      </w:rPr>
    </w:lvl>
    <w:lvl w:ilvl="4">
      <w:numFmt w:val="bullet"/>
      <w:lvlText w:val="•"/>
      <w:lvlJc w:val="left"/>
      <w:pPr>
        <w:ind w:left="2975" w:hanging="223"/>
      </w:pPr>
      <w:rPr>
        <w:rFonts w:hint="default"/>
        <w:lang w:val="es-ES" w:eastAsia="en-US" w:bidi="ar-SA"/>
      </w:rPr>
    </w:lvl>
    <w:lvl w:ilvl="5">
      <w:numFmt w:val="bullet"/>
      <w:lvlText w:val="•"/>
      <w:lvlJc w:val="left"/>
      <w:pPr>
        <w:ind w:left="4022" w:hanging="223"/>
      </w:pPr>
      <w:rPr>
        <w:rFonts w:hint="default"/>
        <w:lang w:val="es-ES" w:eastAsia="en-US" w:bidi="ar-SA"/>
      </w:rPr>
    </w:lvl>
    <w:lvl w:ilvl="6">
      <w:numFmt w:val="bullet"/>
      <w:lvlText w:val="•"/>
      <w:lvlJc w:val="left"/>
      <w:pPr>
        <w:ind w:left="5070" w:hanging="223"/>
      </w:pPr>
      <w:rPr>
        <w:rFonts w:hint="default"/>
        <w:lang w:val="es-ES" w:eastAsia="en-US" w:bidi="ar-SA"/>
      </w:rPr>
    </w:lvl>
    <w:lvl w:ilvl="7">
      <w:numFmt w:val="bullet"/>
      <w:lvlText w:val="•"/>
      <w:lvlJc w:val="left"/>
      <w:pPr>
        <w:ind w:left="6117" w:hanging="223"/>
      </w:pPr>
      <w:rPr>
        <w:rFonts w:hint="default"/>
        <w:lang w:val="es-ES" w:eastAsia="en-US" w:bidi="ar-SA"/>
      </w:rPr>
    </w:lvl>
    <w:lvl w:ilvl="8">
      <w:numFmt w:val="bullet"/>
      <w:lvlText w:val="•"/>
      <w:lvlJc w:val="left"/>
      <w:pPr>
        <w:ind w:left="7165" w:hanging="223"/>
      </w:pPr>
      <w:rPr>
        <w:rFonts w:hint="default"/>
        <w:lang w:val="es-ES" w:eastAsia="en-US" w:bidi="ar-SA"/>
      </w:r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68356007">
    <w:abstractNumId w:val="12"/>
  </w:num>
  <w:num w:numId="2" w16cid:durableId="431124796">
    <w:abstractNumId w:val="10"/>
  </w:num>
  <w:num w:numId="3" w16cid:durableId="1001199783">
    <w:abstractNumId w:val="16"/>
  </w:num>
  <w:num w:numId="4" w16cid:durableId="1574197991">
    <w:abstractNumId w:val="21"/>
  </w:num>
  <w:num w:numId="5" w16cid:durableId="294608418">
    <w:abstractNumId w:val="25"/>
  </w:num>
  <w:num w:numId="6" w16cid:durableId="15757729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055605">
    <w:abstractNumId w:val="23"/>
  </w:num>
  <w:num w:numId="8" w16cid:durableId="452289110">
    <w:abstractNumId w:val="0"/>
  </w:num>
  <w:num w:numId="9" w16cid:durableId="429856392">
    <w:abstractNumId w:val="4"/>
  </w:num>
  <w:num w:numId="10" w16cid:durableId="1029648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6034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125360">
    <w:abstractNumId w:val="11"/>
  </w:num>
  <w:num w:numId="13" w16cid:durableId="2051757823">
    <w:abstractNumId w:val="15"/>
  </w:num>
  <w:num w:numId="14" w16cid:durableId="2017614784">
    <w:abstractNumId w:val="9"/>
  </w:num>
  <w:num w:numId="15" w16cid:durableId="162249209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18917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690097">
    <w:abstractNumId w:val="27"/>
  </w:num>
  <w:num w:numId="18" w16cid:durableId="1272739090">
    <w:abstractNumId w:val="17"/>
  </w:num>
  <w:num w:numId="19" w16cid:durableId="695160315">
    <w:abstractNumId w:val="2"/>
  </w:num>
  <w:num w:numId="20" w16cid:durableId="37584413">
    <w:abstractNumId w:val="28"/>
  </w:num>
  <w:num w:numId="21" w16cid:durableId="88162059">
    <w:abstractNumId w:val="19"/>
  </w:num>
  <w:num w:numId="22" w16cid:durableId="375550676">
    <w:abstractNumId w:val="6"/>
  </w:num>
  <w:num w:numId="23" w16cid:durableId="938753512">
    <w:abstractNumId w:val="5"/>
  </w:num>
  <w:num w:numId="24" w16cid:durableId="1334844656">
    <w:abstractNumId w:val="26"/>
  </w:num>
  <w:num w:numId="25" w16cid:durableId="320890626">
    <w:abstractNumId w:val="22"/>
  </w:num>
  <w:num w:numId="26" w16cid:durableId="477381329">
    <w:abstractNumId w:val="3"/>
  </w:num>
  <w:num w:numId="27" w16cid:durableId="687870642">
    <w:abstractNumId w:val="18"/>
  </w:num>
  <w:num w:numId="28" w16cid:durableId="1548104088">
    <w:abstractNumId w:val="8"/>
  </w:num>
  <w:num w:numId="29" w16cid:durableId="1038238910">
    <w:abstractNumId w:val="20"/>
  </w:num>
  <w:num w:numId="30" w16cid:durableId="1782409268">
    <w:abstractNumId w:val="14"/>
  </w:num>
  <w:num w:numId="31" w16cid:durableId="2146970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1A5"/>
    <w:rsid w:val="0000162E"/>
    <w:rsid w:val="00001A1C"/>
    <w:rsid w:val="00001FFD"/>
    <w:rsid w:val="00002027"/>
    <w:rsid w:val="000020FE"/>
    <w:rsid w:val="00002173"/>
    <w:rsid w:val="000031A8"/>
    <w:rsid w:val="00003C5C"/>
    <w:rsid w:val="00003D39"/>
    <w:rsid w:val="000040D7"/>
    <w:rsid w:val="00004556"/>
    <w:rsid w:val="00004AAC"/>
    <w:rsid w:val="00004D14"/>
    <w:rsid w:val="000051AF"/>
    <w:rsid w:val="000051FE"/>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5E3E"/>
    <w:rsid w:val="00016081"/>
    <w:rsid w:val="000165AC"/>
    <w:rsid w:val="00016651"/>
    <w:rsid w:val="000171A2"/>
    <w:rsid w:val="00017B65"/>
    <w:rsid w:val="00020158"/>
    <w:rsid w:val="000207E0"/>
    <w:rsid w:val="000209E2"/>
    <w:rsid w:val="00020F8F"/>
    <w:rsid w:val="00021138"/>
    <w:rsid w:val="00021A95"/>
    <w:rsid w:val="0002256F"/>
    <w:rsid w:val="00023DAE"/>
    <w:rsid w:val="00024896"/>
    <w:rsid w:val="00024EE3"/>
    <w:rsid w:val="00025D0A"/>
    <w:rsid w:val="000263F0"/>
    <w:rsid w:val="00026407"/>
    <w:rsid w:val="000264F9"/>
    <w:rsid w:val="00026608"/>
    <w:rsid w:val="00026A8D"/>
    <w:rsid w:val="00027787"/>
    <w:rsid w:val="000278D2"/>
    <w:rsid w:val="000300EE"/>
    <w:rsid w:val="00031364"/>
    <w:rsid w:val="000315E1"/>
    <w:rsid w:val="00031A4F"/>
    <w:rsid w:val="0003236E"/>
    <w:rsid w:val="0003316B"/>
    <w:rsid w:val="0003339A"/>
    <w:rsid w:val="000341F2"/>
    <w:rsid w:val="00034A6A"/>
    <w:rsid w:val="00035046"/>
    <w:rsid w:val="000351F2"/>
    <w:rsid w:val="0003562A"/>
    <w:rsid w:val="00036110"/>
    <w:rsid w:val="000368A6"/>
    <w:rsid w:val="00036E03"/>
    <w:rsid w:val="00037D12"/>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235"/>
    <w:rsid w:val="000504DE"/>
    <w:rsid w:val="00050B1C"/>
    <w:rsid w:val="00051074"/>
    <w:rsid w:val="00051DC3"/>
    <w:rsid w:val="000526F0"/>
    <w:rsid w:val="0005273D"/>
    <w:rsid w:val="00052B79"/>
    <w:rsid w:val="00052E4B"/>
    <w:rsid w:val="00052EA0"/>
    <w:rsid w:val="000536A7"/>
    <w:rsid w:val="000536E3"/>
    <w:rsid w:val="00053896"/>
    <w:rsid w:val="00053A00"/>
    <w:rsid w:val="0005474D"/>
    <w:rsid w:val="00054D74"/>
    <w:rsid w:val="00055CB9"/>
    <w:rsid w:val="00056565"/>
    <w:rsid w:val="00056F66"/>
    <w:rsid w:val="0005702F"/>
    <w:rsid w:val="00061010"/>
    <w:rsid w:val="00061470"/>
    <w:rsid w:val="00061D06"/>
    <w:rsid w:val="00062CDD"/>
    <w:rsid w:val="000640AF"/>
    <w:rsid w:val="00064940"/>
    <w:rsid w:val="00064CAE"/>
    <w:rsid w:val="00064DB7"/>
    <w:rsid w:val="00064FA7"/>
    <w:rsid w:val="00065195"/>
    <w:rsid w:val="0006536C"/>
    <w:rsid w:val="00065D20"/>
    <w:rsid w:val="0006626E"/>
    <w:rsid w:val="00070AF1"/>
    <w:rsid w:val="000714DE"/>
    <w:rsid w:val="0007254F"/>
    <w:rsid w:val="00073296"/>
    <w:rsid w:val="0007357C"/>
    <w:rsid w:val="00073C30"/>
    <w:rsid w:val="00074305"/>
    <w:rsid w:val="000744D0"/>
    <w:rsid w:val="00074B2A"/>
    <w:rsid w:val="00074EEE"/>
    <w:rsid w:val="000753D5"/>
    <w:rsid w:val="000753FF"/>
    <w:rsid w:val="00075B3E"/>
    <w:rsid w:val="00076456"/>
    <w:rsid w:val="0007779B"/>
    <w:rsid w:val="000777E7"/>
    <w:rsid w:val="0007790A"/>
    <w:rsid w:val="0008017B"/>
    <w:rsid w:val="00080ACD"/>
    <w:rsid w:val="000811ED"/>
    <w:rsid w:val="00081D62"/>
    <w:rsid w:val="00082B74"/>
    <w:rsid w:val="00083099"/>
    <w:rsid w:val="00083C2E"/>
    <w:rsid w:val="00083EDC"/>
    <w:rsid w:val="0008457F"/>
    <w:rsid w:val="00084994"/>
    <w:rsid w:val="00084B97"/>
    <w:rsid w:val="0008510E"/>
    <w:rsid w:val="000856DE"/>
    <w:rsid w:val="00085F17"/>
    <w:rsid w:val="00085FB0"/>
    <w:rsid w:val="00085FB3"/>
    <w:rsid w:val="0008686B"/>
    <w:rsid w:val="00086B2A"/>
    <w:rsid w:val="00086C11"/>
    <w:rsid w:val="00086ED2"/>
    <w:rsid w:val="00090528"/>
    <w:rsid w:val="000914D6"/>
    <w:rsid w:val="00091569"/>
    <w:rsid w:val="00092CDB"/>
    <w:rsid w:val="00092DCA"/>
    <w:rsid w:val="000942EB"/>
    <w:rsid w:val="00094E86"/>
    <w:rsid w:val="00094FEC"/>
    <w:rsid w:val="00095B70"/>
    <w:rsid w:val="0009617E"/>
    <w:rsid w:val="0009628D"/>
    <w:rsid w:val="0009670F"/>
    <w:rsid w:val="000979CF"/>
    <w:rsid w:val="000A03C8"/>
    <w:rsid w:val="000A05F2"/>
    <w:rsid w:val="000A06C4"/>
    <w:rsid w:val="000A0861"/>
    <w:rsid w:val="000A0EC4"/>
    <w:rsid w:val="000A0ED1"/>
    <w:rsid w:val="000A1258"/>
    <w:rsid w:val="000A12DB"/>
    <w:rsid w:val="000A17C8"/>
    <w:rsid w:val="000A1B74"/>
    <w:rsid w:val="000A20D7"/>
    <w:rsid w:val="000A2128"/>
    <w:rsid w:val="000A2142"/>
    <w:rsid w:val="000A362F"/>
    <w:rsid w:val="000A3B49"/>
    <w:rsid w:val="000A46FE"/>
    <w:rsid w:val="000A47E6"/>
    <w:rsid w:val="000A52C0"/>
    <w:rsid w:val="000A5AAF"/>
    <w:rsid w:val="000A5F97"/>
    <w:rsid w:val="000A600A"/>
    <w:rsid w:val="000A648E"/>
    <w:rsid w:val="000A73BB"/>
    <w:rsid w:val="000A73E8"/>
    <w:rsid w:val="000A7EF4"/>
    <w:rsid w:val="000B081A"/>
    <w:rsid w:val="000B0A15"/>
    <w:rsid w:val="000B0B85"/>
    <w:rsid w:val="000B103F"/>
    <w:rsid w:val="000B1437"/>
    <w:rsid w:val="000B1470"/>
    <w:rsid w:val="000B244D"/>
    <w:rsid w:val="000B2B86"/>
    <w:rsid w:val="000B2F49"/>
    <w:rsid w:val="000B3051"/>
    <w:rsid w:val="000B419B"/>
    <w:rsid w:val="000B4E55"/>
    <w:rsid w:val="000B5781"/>
    <w:rsid w:val="000B5CB1"/>
    <w:rsid w:val="000B68EA"/>
    <w:rsid w:val="000B75F4"/>
    <w:rsid w:val="000C0185"/>
    <w:rsid w:val="000C0F81"/>
    <w:rsid w:val="000C128D"/>
    <w:rsid w:val="000C17A3"/>
    <w:rsid w:val="000C1D4B"/>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582"/>
    <w:rsid w:val="000D3FDC"/>
    <w:rsid w:val="000D417B"/>
    <w:rsid w:val="000D47D4"/>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2CF"/>
    <w:rsid w:val="000E7E0B"/>
    <w:rsid w:val="000F0136"/>
    <w:rsid w:val="000F078A"/>
    <w:rsid w:val="000F122D"/>
    <w:rsid w:val="000F1450"/>
    <w:rsid w:val="000F14E8"/>
    <w:rsid w:val="000F1BBD"/>
    <w:rsid w:val="000F2666"/>
    <w:rsid w:val="000F290F"/>
    <w:rsid w:val="000F4403"/>
    <w:rsid w:val="000F480B"/>
    <w:rsid w:val="000F4E17"/>
    <w:rsid w:val="000F5615"/>
    <w:rsid w:val="000F61EB"/>
    <w:rsid w:val="000F6578"/>
    <w:rsid w:val="000F722C"/>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24C3"/>
    <w:rsid w:val="00112774"/>
    <w:rsid w:val="00112B2E"/>
    <w:rsid w:val="00113003"/>
    <w:rsid w:val="00113062"/>
    <w:rsid w:val="001131C3"/>
    <w:rsid w:val="00113705"/>
    <w:rsid w:val="00113975"/>
    <w:rsid w:val="00113CFC"/>
    <w:rsid w:val="00113FEA"/>
    <w:rsid w:val="00114A22"/>
    <w:rsid w:val="00114E9D"/>
    <w:rsid w:val="0011507B"/>
    <w:rsid w:val="00116328"/>
    <w:rsid w:val="001163CF"/>
    <w:rsid w:val="001174C9"/>
    <w:rsid w:val="00117E69"/>
    <w:rsid w:val="00121103"/>
    <w:rsid w:val="00121A9B"/>
    <w:rsid w:val="00121BAB"/>
    <w:rsid w:val="00121E3C"/>
    <w:rsid w:val="00122946"/>
    <w:rsid w:val="00122B23"/>
    <w:rsid w:val="00122B7E"/>
    <w:rsid w:val="00123E27"/>
    <w:rsid w:val="00123FB5"/>
    <w:rsid w:val="0012400F"/>
    <w:rsid w:val="001249DC"/>
    <w:rsid w:val="0012572D"/>
    <w:rsid w:val="00125BED"/>
    <w:rsid w:val="00125C59"/>
    <w:rsid w:val="00125D4F"/>
    <w:rsid w:val="00126058"/>
    <w:rsid w:val="00127004"/>
    <w:rsid w:val="00127AF2"/>
    <w:rsid w:val="00127EDC"/>
    <w:rsid w:val="00127F42"/>
    <w:rsid w:val="00127F6D"/>
    <w:rsid w:val="00130355"/>
    <w:rsid w:val="00130365"/>
    <w:rsid w:val="001304E5"/>
    <w:rsid w:val="00131486"/>
    <w:rsid w:val="00131B5A"/>
    <w:rsid w:val="00132C30"/>
    <w:rsid w:val="00132EFD"/>
    <w:rsid w:val="00133AED"/>
    <w:rsid w:val="00134BCD"/>
    <w:rsid w:val="00134E09"/>
    <w:rsid w:val="001350AB"/>
    <w:rsid w:val="00135DB9"/>
    <w:rsid w:val="0013695C"/>
    <w:rsid w:val="00136BF7"/>
    <w:rsid w:val="00136C78"/>
    <w:rsid w:val="001378B9"/>
    <w:rsid w:val="00137DE2"/>
    <w:rsid w:val="00137E75"/>
    <w:rsid w:val="00137FFA"/>
    <w:rsid w:val="00140109"/>
    <w:rsid w:val="0014029B"/>
    <w:rsid w:val="00140464"/>
    <w:rsid w:val="00140A4F"/>
    <w:rsid w:val="001413AB"/>
    <w:rsid w:val="001416FE"/>
    <w:rsid w:val="00141DBF"/>
    <w:rsid w:val="00142BA9"/>
    <w:rsid w:val="00142EFD"/>
    <w:rsid w:val="00144335"/>
    <w:rsid w:val="0014502F"/>
    <w:rsid w:val="00145282"/>
    <w:rsid w:val="001453B0"/>
    <w:rsid w:val="001454D9"/>
    <w:rsid w:val="00145D8E"/>
    <w:rsid w:val="00146083"/>
    <w:rsid w:val="001462F7"/>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4DD"/>
    <w:rsid w:val="0015571E"/>
    <w:rsid w:val="00155D08"/>
    <w:rsid w:val="0015623B"/>
    <w:rsid w:val="00156BE5"/>
    <w:rsid w:val="00157232"/>
    <w:rsid w:val="00160401"/>
    <w:rsid w:val="00160D4E"/>
    <w:rsid w:val="00161DDA"/>
    <w:rsid w:val="00161E62"/>
    <w:rsid w:val="00161F1C"/>
    <w:rsid w:val="0016200B"/>
    <w:rsid w:val="0016204B"/>
    <w:rsid w:val="00163D7A"/>
    <w:rsid w:val="00164281"/>
    <w:rsid w:val="001647E7"/>
    <w:rsid w:val="00165703"/>
    <w:rsid w:val="00166204"/>
    <w:rsid w:val="0016685F"/>
    <w:rsid w:val="0016712F"/>
    <w:rsid w:val="00167503"/>
    <w:rsid w:val="001676A9"/>
    <w:rsid w:val="00167A15"/>
    <w:rsid w:val="00167A50"/>
    <w:rsid w:val="00167CD9"/>
    <w:rsid w:val="00167D1A"/>
    <w:rsid w:val="00167DF5"/>
    <w:rsid w:val="00170001"/>
    <w:rsid w:val="001704D7"/>
    <w:rsid w:val="00172198"/>
    <w:rsid w:val="00172612"/>
    <w:rsid w:val="00172817"/>
    <w:rsid w:val="001734E3"/>
    <w:rsid w:val="001742BF"/>
    <w:rsid w:val="001742E1"/>
    <w:rsid w:val="00175E49"/>
    <w:rsid w:val="00176354"/>
    <w:rsid w:val="0017649F"/>
    <w:rsid w:val="0017655B"/>
    <w:rsid w:val="001805C1"/>
    <w:rsid w:val="00180A2E"/>
    <w:rsid w:val="001813AF"/>
    <w:rsid w:val="001829CD"/>
    <w:rsid w:val="00182F01"/>
    <w:rsid w:val="001833C2"/>
    <w:rsid w:val="00184219"/>
    <w:rsid w:val="00184F27"/>
    <w:rsid w:val="0018519B"/>
    <w:rsid w:val="00185412"/>
    <w:rsid w:val="0018574F"/>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388B"/>
    <w:rsid w:val="00193ADE"/>
    <w:rsid w:val="00193B9A"/>
    <w:rsid w:val="001940ED"/>
    <w:rsid w:val="001946AE"/>
    <w:rsid w:val="001946D5"/>
    <w:rsid w:val="00194E7E"/>
    <w:rsid w:val="00194E8C"/>
    <w:rsid w:val="001962EC"/>
    <w:rsid w:val="001963DD"/>
    <w:rsid w:val="001965DB"/>
    <w:rsid w:val="00196D01"/>
    <w:rsid w:val="00196DC9"/>
    <w:rsid w:val="00196E95"/>
    <w:rsid w:val="001A0236"/>
    <w:rsid w:val="001A0265"/>
    <w:rsid w:val="001A0915"/>
    <w:rsid w:val="001A09BF"/>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212"/>
    <w:rsid w:val="001A74C1"/>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5F4C"/>
    <w:rsid w:val="001B71E8"/>
    <w:rsid w:val="001C07C6"/>
    <w:rsid w:val="001C19CD"/>
    <w:rsid w:val="001C22D5"/>
    <w:rsid w:val="001C2515"/>
    <w:rsid w:val="001C26FB"/>
    <w:rsid w:val="001C33C1"/>
    <w:rsid w:val="001C3518"/>
    <w:rsid w:val="001C380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43E7"/>
    <w:rsid w:val="001D56E9"/>
    <w:rsid w:val="001D796A"/>
    <w:rsid w:val="001D7A84"/>
    <w:rsid w:val="001D7C79"/>
    <w:rsid w:val="001E003B"/>
    <w:rsid w:val="001E05B3"/>
    <w:rsid w:val="001E1CC4"/>
    <w:rsid w:val="001E1D38"/>
    <w:rsid w:val="001E28A0"/>
    <w:rsid w:val="001E320D"/>
    <w:rsid w:val="001E3FFE"/>
    <w:rsid w:val="001E4258"/>
    <w:rsid w:val="001E45B6"/>
    <w:rsid w:val="001E5140"/>
    <w:rsid w:val="001E5D6A"/>
    <w:rsid w:val="001E6A94"/>
    <w:rsid w:val="001E70FB"/>
    <w:rsid w:val="001E780A"/>
    <w:rsid w:val="001F0D15"/>
    <w:rsid w:val="001F0FA0"/>
    <w:rsid w:val="001F1349"/>
    <w:rsid w:val="001F1863"/>
    <w:rsid w:val="001F1D0F"/>
    <w:rsid w:val="001F2356"/>
    <w:rsid w:val="001F2367"/>
    <w:rsid w:val="001F24FE"/>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154A"/>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078E7"/>
    <w:rsid w:val="002110EB"/>
    <w:rsid w:val="00211338"/>
    <w:rsid w:val="00211388"/>
    <w:rsid w:val="0021148C"/>
    <w:rsid w:val="00211694"/>
    <w:rsid w:val="00211D4F"/>
    <w:rsid w:val="0021201A"/>
    <w:rsid w:val="002138FE"/>
    <w:rsid w:val="00213914"/>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0B"/>
    <w:rsid w:val="002221CE"/>
    <w:rsid w:val="00222757"/>
    <w:rsid w:val="00222BE8"/>
    <w:rsid w:val="00222C75"/>
    <w:rsid w:val="00223102"/>
    <w:rsid w:val="002232CB"/>
    <w:rsid w:val="00224022"/>
    <w:rsid w:val="00226055"/>
    <w:rsid w:val="0022609C"/>
    <w:rsid w:val="0022613F"/>
    <w:rsid w:val="00226236"/>
    <w:rsid w:val="002263DD"/>
    <w:rsid w:val="002270C9"/>
    <w:rsid w:val="00227A8B"/>
    <w:rsid w:val="00230F0B"/>
    <w:rsid w:val="0023146B"/>
    <w:rsid w:val="002315A0"/>
    <w:rsid w:val="00231748"/>
    <w:rsid w:val="00231EC7"/>
    <w:rsid w:val="002325AF"/>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3FD"/>
    <w:rsid w:val="00240EC1"/>
    <w:rsid w:val="0024120F"/>
    <w:rsid w:val="0024131D"/>
    <w:rsid w:val="002415B8"/>
    <w:rsid w:val="00241816"/>
    <w:rsid w:val="00242D5F"/>
    <w:rsid w:val="00242D62"/>
    <w:rsid w:val="00242E16"/>
    <w:rsid w:val="002430D0"/>
    <w:rsid w:val="002431D7"/>
    <w:rsid w:val="00244058"/>
    <w:rsid w:val="002451A6"/>
    <w:rsid w:val="00245718"/>
    <w:rsid w:val="00245E07"/>
    <w:rsid w:val="00247712"/>
    <w:rsid w:val="00250A9E"/>
    <w:rsid w:val="00250EC6"/>
    <w:rsid w:val="002515C7"/>
    <w:rsid w:val="00251866"/>
    <w:rsid w:val="00251A9F"/>
    <w:rsid w:val="00251D42"/>
    <w:rsid w:val="00252492"/>
    <w:rsid w:val="00252B35"/>
    <w:rsid w:val="00253070"/>
    <w:rsid w:val="0025316D"/>
    <w:rsid w:val="00253A02"/>
    <w:rsid w:val="00253B81"/>
    <w:rsid w:val="00254A18"/>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2B37"/>
    <w:rsid w:val="00263101"/>
    <w:rsid w:val="002631D1"/>
    <w:rsid w:val="00263201"/>
    <w:rsid w:val="002638BB"/>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5EF3"/>
    <w:rsid w:val="0028663B"/>
    <w:rsid w:val="00286CEC"/>
    <w:rsid w:val="002870F9"/>
    <w:rsid w:val="002871A9"/>
    <w:rsid w:val="002874B9"/>
    <w:rsid w:val="00287505"/>
    <w:rsid w:val="00287BDB"/>
    <w:rsid w:val="00290781"/>
    <w:rsid w:val="00291454"/>
    <w:rsid w:val="00291611"/>
    <w:rsid w:val="00291784"/>
    <w:rsid w:val="002920DF"/>
    <w:rsid w:val="00292149"/>
    <w:rsid w:val="002929BB"/>
    <w:rsid w:val="00293AEE"/>
    <w:rsid w:val="00294368"/>
    <w:rsid w:val="00294B78"/>
    <w:rsid w:val="00294F16"/>
    <w:rsid w:val="00295416"/>
    <w:rsid w:val="002956FB"/>
    <w:rsid w:val="00295949"/>
    <w:rsid w:val="00295D7C"/>
    <w:rsid w:val="0029624A"/>
    <w:rsid w:val="00296922"/>
    <w:rsid w:val="00297098"/>
    <w:rsid w:val="002A05D4"/>
    <w:rsid w:val="002A06DB"/>
    <w:rsid w:val="002A09FF"/>
    <w:rsid w:val="002A0E60"/>
    <w:rsid w:val="002A1A58"/>
    <w:rsid w:val="002A1B02"/>
    <w:rsid w:val="002A1C53"/>
    <w:rsid w:val="002A244B"/>
    <w:rsid w:val="002A287D"/>
    <w:rsid w:val="002A28FC"/>
    <w:rsid w:val="002A2B44"/>
    <w:rsid w:val="002A2EA5"/>
    <w:rsid w:val="002A39B5"/>
    <w:rsid w:val="002A3D94"/>
    <w:rsid w:val="002A4736"/>
    <w:rsid w:val="002A4B1C"/>
    <w:rsid w:val="002A55FE"/>
    <w:rsid w:val="002A5A98"/>
    <w:rsid w:val="002A6AFB"/>
    <w:rsid w:val="002A733D"/>
    <w:rsid w:val="002A774A"/>
    <w:rsid w:val="002A78F3"/>
    <w:rsid w:val="002A7E5C"/>
    <w:rsid w:val="002A7F6D"/>
    <w:rsid w:val="002B067A"/>
    <w:rsid w:val="002B1342"/>
    <w:rsid w:val="002B1CE8"/>
    <w:rsid w:val="002B1F83"/>
    <w:rsid w:val="002B27C8"/>
    <w:rsid w:val="002B2A7F"/>
    <w:rsid w:val="002B2E69"/>
    <w:rsid w:val="002B330B"/>
    <w:rsid w:val="002B332B"/>
    <w:rsid w:val="002B39BE"/>
    <w:rsid w:val="002B438C"/>
    <w:rsid w:val="002B48DB"/>
    <w:rsid w:val="002B4B34"/>
    <w:rsid w:val="002B541A"/>
    <w:rsid w:val="002B5EAB"/>
    <w:rsid w:val="002B5F2E"/>
    <w:rsid w:val="002B6407"/>
    <w:rsid w:val="002B6416"/>
    <w:rsid w:val="002B6459"/>
    <w:rsid w:val="002B7014"/>
    <w:rsid w:val="002B73B0"/>
    <w:rsid w:val="002C0A5C"/>
    <w:rsid w:val="002C24B4"/>
    <w:rsid w:val="002C2A6C"/>
    <w:rsid w:val="002C2B3A"/>
    <w:rsid w:val="002C2B87"/>
    <w:rsid w:val="002C3CF4"/>
    <w:rsid w:val="002C441A"/>
    <w:rsid w:val="002C4A73"/>
    <w:rsid w:val="002C4B84"/>
    <w:rsid w:val="002C4C0C"/>
    <w:rsid w:val="002C5016"/>
    <w:rsid w:val="002C5618"/>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4BC1"/>
    <w:rsid w:val="002D5A1B"/>
    <w:rsid w:val="002D65BC"/>
    <w:rsid w:val="002D7804"/>
    <w:rsid w:val="002E055C"/>
    <w:rsid w:val="002E1050"/>
    <w:rsid w:val="002E107E"/>
    <w:rsid w:val="002E18E5"/>
    <w:rsid w:val="002E1953"/>
    <w:rsid w:val="002E1EA2"/>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40E2"/>
    <w:rsid w:val="002F45F6"/>
    <w:rsid w:val="002F49B2"/>
    <w:rsid w:val="002F5A6F"/>
    <w:rsid w:val="002F692F"/>
    <w:rsid w:val="002F7575"/>
    <w:rsid w:val="002F7961"/>
    <w:rsid w:val="002F7B66"/>
    <w:rsid w:val="00300CB4"/>
    <w:rsid w:val="00300E24"/>
    <w:rsid w:val="003033BA"/>
    <w:rsid w:val="00303C19"/>
    <w:rsid w:val="003043A3"/>
    <w:rsid w:val="00304BD4"/>
    <w:rsid w:val="00304FEE"/>
    <w:rsid w:val="0030500A"/>
    <w:rsid w:val="003052EB"/>
    <w:rsid w:val="00305FCB"/>
    <w:rsid w:val="003063C3"/>
    <w:rsid w:val="003069DC"/>
    <w:rsid w:val="00306B44"/>
    <w:rsid w:val="003070C0"/>
    <w:rsid w:val="0030765A"/>
    <w:rsid w:val="00307C44"/>
    <w:rsid w:val="0031088E"/>
    <w:rsid w:val="00310D01"/>
    <w:rsid w:val="00310E2A"/>
    <w:rsid w:val="00311376"/>
    <w:rsid w:val="0031184C"/>
    <w:rsid w:val="003119E1"/>
    <w:rsid w:val="00311A1F"/>
    <w:rsid w:val="00311B47"/>
    <w:rsid w:val="00311D52"/>
    <w:rsid w:val="00312190"/>
    <w:rsid w:val="003125E0"/>
    <w:rsid w:val="0031271D"/>
    <w:rsid w:val="00312C7E"/>
    <w:rsid w:val="003132BB"/>
    <w:rsid w:val="00313337"/>
    <w:rsid w:val="00313447"/>
    <w:rsid w:val="00313748"/>
    <w:rsid w:val="00313AF8"/>
    <w:rsid w:val="00313EA3"/>
    <w:rsid w:val="00315365"/>
    <w:rsid w:val="00315457"/>
    <w:rsid w:val="003161A4"/>
    <w:rsid w:val="00316955"/>
    <w:rsid w:val="00316BBE"/>
    <w:rsid w:val="0031713F"/>
    <w:rsid w:val="0031720A"/>
    <w:rsid w:val="0031749B"/>
    <w:rsid w:val="003174E5"/>
    <w:rsid w:val="00317C9D"/>
    <w:rsid w:val="00317CD2"/>
    <w:rsid w:val="00317D99"/>
    <w:rsid w:val="003204A5"/>
    <w:rsid w:val="0032078D"/>
    <w:rsid w:val="00320ADF"/>
    <w:rsid w:val="0032137B"/>
    <w:rsid w:val="00321BD6"/>
    <w:rsid w:val="00321FA3"/>
    <w:rsid w:val="003222D8"/>
    <w:rsid w:val="003227D3"/>
    <w:rsid w:val="00322937"/>
    <w:rsid w:val="00322FB5"/>
    <w:rsid w:val="00323881"/>
    <w:rsid w:val="00324885"/>
    <w:rsid w:val="003251A8"/>
    <w:rsid w:val="003254B1"/>
    <w:rsid w:val="00325AD9"/>
    <w:rsid w:val="00325D98"/>
    <w:rsid w:val="0032682A"/>
    <w:rsid w:val="00327A5C"/>
    <w:rsid w:val="0033092C"/>
    <w:rsid w:val="0033122A"/>
    <w:rsid w:val="003315AC"/>
    <w:rsid w:val="00331932"/>
    <w:rsid w:val="00331F74"/>
    <w:rsid w:val="00332096"/>
    <w:rsid w:val="00332382"/>
    <w:rsid w:val="00332453"/>
    <w:rsid w:val="0033251B"/>
    <w:rsid w:val="003325E4"/>
    <w:rsid w:val="00333624"/>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C43"/>
    <w:rsid w:val="003454E8"/>
    <w:rsid w:val="00345574"/>
    <w:rsid w:val="003457B9"/>
    <w:rsid w:val="0034680A"/>
    <w:rsid w:val="00346C62"/>
    <w:rsid w:val="00347202"/>
    <w:rsid w:val="0034778E"/>
    <w:rsid w:val="00347A5A"/>
    <w:rsid w:val="003501E2"/>
    <w:rsid w:val="00351E10"/>
    <w:rsid w:val="00352874"/>
    <w:rsid w:val="00352BE8"/>
    <w:rsid w:val="003533F4"/>
    <w:rsid w:val="003536F6"/>
    <w:rsid w:val="00353DD5"/>
    <w:rsid w:val="00355131"/>
    <w:rsid w:val="00355B12"/>
    <w:rsid w:val="00355F74"/>
    <w:rsid w:val="003560DB"/>
    <w:rsid w:val="003564DB"/>
    <w:rsid w:val="00356F87"/>
    <w:rsid w:val="00357187"/>
    <w:rsid w:val="00357E83"/>
    <w:rsid w:val="00360CF3"/>
    <w:rsid w:val="0036137C"/>
    <w:rsid w:val="00361A59"/>
    <w:rsid w:val="00363348"/>
    <w:rsid w:val="00363857"/>
    <w:rsid w:val="00363D59"/>
    <w:rsid w:val="003640F7"/>
    <w:rsid w:val="003642F8"/>
    <w:rsid w:val="00365D3A"/>
    <w:rsid w:val="003664FF"/>
    <w:rsid w:val="00366BD2"/>
    <w:rsid w:val="003670B8"/>
    <w:rsid w:val="003704A3"/>
    <w:rsid w:val="0037058F"/>
    <w:rsid w:val="003706F2"/>
    <w:rsid w:val="0037124F"/>
    <w:rsid w:val="00372C84"/>
    <w:rsid w:val="00373827"/>
    <w:rsid w:val="0037401C"/>
    <w:rsid w:val="0037507B"/>
    <w:rsid w:val="00375C7C"/>
    <w:rsid w:val="00377027"/>
    <w:rsid w:val="00377135"/>
    <w:rsid w:val="00380272"/>
    <w:rsid w:val="003805DB"/>
    <w:rsid w:val="0038152A"/>
    <w:rsid w:val="00382BAD"/>
    <w:rsid w:val="003835FD"/>
    <w:rsid w:val="00384B03"/>
    <w:rsid w:val="00384DF1"/>
    <w:rsid w:val="00384FF3"/>
    <w:rsid w:val="0038546A"/>
    <w:rsid w:val="00386456"/>
    <w:rsid w:val="003865A9"/>
    <w:rsid w:val="00387583"/>
    <w:rsid w:val="00387BD9"/>
    <w:rsid w:val="0039092B"/>
    <w:rsid w:val="00390F32"/>
    <w:rsid w:val="0039124E"/>
    <w:rsid w:val="0039135E"/>
    <w:rsid w:val="00391DEB"/>
    <w:rsid w:val="0039285D"/>
    <w:rsid w:val="0039319C"/>
    <w:rsid w:val="00393577"/>
    <w:rsid w:val="00393CAE"/>
    <w:rsid w:val="00393DBD"/>
    <w:rsid w:val="003945F4"/>
    <w:rsid w:val="00394EB5"/>
    <w:rsid w:val="003953B4"/>
    <w:rsid w:val="0039615F"/>
    <w:rsid w:val="003966A0"/>
    <w:rsid w:val="00396A29"/>
    <w:rsid w:val="00397FF0"/>
    <w:rsid w:val="003A0878"/>
    <w:rsid w:val="003A1561"/>
    <w:rsid w:val="003A1CB2"/>
    <w:rsid w:val="003A1D25"/>
    <w:rsid w:val="003A22A2"/>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251"/>
    <w:rsid w:val="003C3339"/>
    <w:rsid w:val="003C375A"/>
    <w:rsid w:val="003C4317"/>
    <w:rsid w:val="003C4D9F"/>
    <w:rsid w:val="003C5247"/>
    <w:rsid w:val="003C5E8A"/>
    <w:rsid w:val="003C622C"/>
    <w:rsid w:val="003C6505"/>
    <w:rsid w:val="003C6EBA"/>
    <w:rsid w:val="003C73C7"/>
    <w:rsid w:val="003C7CFB"/>
    <w:rsid w:val="003D050B"/>
    <w:rsid w:val="003D0B98"/>
    <w:rsid w:val="003D0C3C"/>
    <w:rsid w:val="003D0DE5"/>
    <w:rsid w:val="003D1351"/>
    <w:rsid w:val="003D190D"/>
    <w:rsid w:val="003D21C1"/>
    <w:rsid w:val="003D2F21"/>
    <w:rsid w:val="003D369D"/>
    <w:rsid w:val="003D3A39"/>
    <w:rsid w:val="003D3B15"/>
    <w:rsid w:val="003D3B2E"/>
    <w:rsid w:val="003D4101"/>
    <w:rsid w:val="003D484D"/>
    <w:rsid w:val="003D49CB"/>
    <w:rsid w:val="003D6B8F"/>
    <w:rsid w:val="003D7566"/>
    <w:rsid w:val="003E0224"/>
    <w:rsid w:val="003E09BB"/>
    <w:rsid w:val="003E159D"/>
    <w:rsid w:val="003E20EA"/>
    <w:rsid w:val="003E210C"/>
    <w:rsid w:val="003E2D55"/>
    <w:rsid w:val="003E2F55"/>
    <w:rsid w:val="003E34DB"/>
    <w:rsid w:val="003E3833"/>
    <w:rsid w:val="003E3AF9"/>
    <w:rsid w:val="003E4A70"/>
    <w:rsid w:val="003E4C48"/>
    <w:rsid w:val="003E4CD9"/>
    <w:rsid w:val="003E52C2"/>
    <w:rsid w:val="003E54B3"/>
    <w:rsid w:val="003E5780"/>
    <w:rsid w:val="003E5B9F"/>
    <w:rsid w:val="003E5CE4"/>
    <w:rsid w:val="003E6072"/>
    <w:rsid w:val="003E6453"/>
    <w:rsid w:val="003E6AB6"/>
    <w:rsid w:val="003E6E0B"/>
    <w:rsid w:val="003E6FDA"/>
    <w:rsid w:val="003E71CD"/>
    <w:rsid w:val="003E78DA"/>
    <w:rsid w:val="003E7A8B"/>
    <w:rsid w:val="003F04F6"/>
    <w:rsid w:val="003F060E"/>
    <w:rsid w:val="003F0F7F"/>
    <w:rsid w:val="003F115C"/>
    <w:rsid w:val="003F153A"/>
    <w:rsid w:val="003F1988"/>
    <w:rsid w:val="003F1C15"/>
    <w:rsid w:val="003F23D1"/>
    <w:rsid w:val="003F300D"/>
    <w:rsid w:val="003F391F"/>
    <w:rsid w:val="003F3DE6"/>
    <w:rsid w:val="003F3FA1"/>
    <w:rsid w:val="003F4599"/>
    <w:rsid w:val="003F45E1"/>
    <w:rsid w:val="003F4F6C"/>
    <w:rsid w:val="003F559E"/>
    <w:rsid w:val="003F6181"/>
    <w:rsid w:val="003F6BFC"/>
    <w:rsid w:val="003F6CE8"/>
    <w:rsid w:val="003F6D87"/>
    <w:rsid w:val="003F7343"/>
    <w:rsid w:val="00400002"/>
    <w:rsid w:val="00400054"/>
    <w:rsid w:val="004004C2"/>
    <w:rsid w:val="0040163B"/>
    <w:rsid w:val="004016A3"/>
    <w:rsid w:val="00401B31"/>
    <w:rsid w:val="0040202B"/>
    <w:rsid w:val="00402DE1"/>
    <w:rsid w:val="00402EEB"/>
    <w:rsid w:val="004037C2"/>
    <w:rsid w:val="00404041"/>
    <w:rsid w:val="00404B43"/>
    <w:rsid w:val="00404C61"/>
    <w:rsid w:val="00405487"/>
    <w:rsid w:val="00405730"/>
    <w:rsid w:val="00405B8A"/>
    <w:rsid w:val="0040602B"/>
    <w:rsid w:val="0040606C"/>
    <w:rsid w:val="004060DC"/>
    <w:rsid w:val="00406DF5"/>
    <w:rsid w:val="00406F35"/>
    <w:rsid w:val="004077D0"/>
    <w:rsid w:val="00407904"/>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130"/>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27951"/>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5AA"/>
    <w:rsid w:val="00441E04"/>
    <w:rsid w:val="004420AB"/>
    <w:rsid w:val="004422D6"/>
    <w:rsid w:val="004427AC"/>
    <w:rsid w:val="0044297A"/>
    <w:rsid w:val="00442C7D"/>
    <w:rsid w:val="00442D13"/>
    <w:rsid w:val="00442D4D"/>
    <w:rsid w:val="0044374D"/>
    <w:rsid w:val="00443B55"/>
    <w:rsid w:val="00443D27"/>
    <w:rsid w:val="00444038"/>
    <w:rsid w:val="0044500B"/>
    <w:rsid w:val="00446037"/>
    <w:rsid w:val="004461B0"/>
    <w:rsid w:val="004463DB"/>
    <w:rsid w:val="0044642F"/>
    <w:rsid w:val="0044772C"/>
    <w:rsid w:val="00447C11"/>
    <w:rsid w:val="00447CB4"/>
    <w:rsid w:val="00450846"/>
    <w:rsid w:val="00451847"/>
    <w:rsid w:val="00451A52"/>
    <w:rsid w:val="004521DA"/>
    <w:rsid w:val="0045271D"/>
    <w:rsid w:val="00452755"/>
    <w:rsid w:val="00452803"/>
    <w:rsid w:val="004529C6"/>
    <w:rsid w:val="00452EAD"/>
    <w:rsid w:val="004533D1"/>
    <w:rsid w:val="004534D1"/>
    <w:rsid w:val="004539EC"/>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DA4"/>
    <w:rsid w:val="00460E7E"/>
    <w:rsid w:val="004614A9"/>
    <w:rsid w:val="00461676"/>
    <w:rsid w:val="00461E97"/>
    <w:rsid w:val="0046268F"/>
    <w:rsid w:val="0046284F"/>
    <w:rsid w:val="00462B10"/>
    <w:rsid w:val="00462BB1"/>
    <w:rsid w:val="00462C04"/>
    <w:rsid w:val="0046320A"/>
    <w:rsid w:val="004636CC"/>
    <w:rsid w:val="004638E2"/>
    <w:rsid w:val="00464030"/>
    <w:rsid w:val="004647F8"/>
    <w:rsid w:val="004647FB"/>
    <w:rsid w:val="00465347"/>
    <w:rsid w:val="00465677"/>
    <w:rsid w:val="00466616"/>
    <w:rsid w:val="00466A0C"/>
    <w:rsid w:val="00466A53"/>
    <w:rsid w:val="00467E34"/>
    <w:rsid w:val="00470A6A"/>
    <w:rsid w:val="00470D73"/>
    <w:rsid w:val="00470D92"/>
    <w:rsid w:val="0047179C"/>
    <w:rsid w:val="00471DF7"/>
    <w:rsid w:val="004734CF"/>
    <w:rsid w:val="0047586C"/>
    <w:rsid w:val="00475C5A"/>
    <w:rsid w:val="00475C9C"/>
    <w:rsid w:val="0047676B"/>
    <w:rsid w:val="0047773C"/>
    <w:rsid w:val="004777DF"/>
    <w:rsid w:val="00477C5F"/>
    <w:rsid w:val="00480050"/>
    <w:rsid w:val="0048011C"/>
    <w:rsid w:val="004808DE"/>
    <w:rsid w:val="00481AC4"/>
    <w:rsid w:val="00481DC1"/>
    <w:rsid w:val="00482507"/>
    <w:rsid w:val="0048268A"/>
    <w:rsid w:val="004831B1"/>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4"/>
    <w:rsid w:val="00492E4C"/>
    <w:rsid w:val="00493664"/>
    <w:rsid w:val="004938FD"/>
    <w:rsid w:val="00493E04"/>
    <w:rsid w:val="004940E3"/>
    <w:rsid w:val="0049530F"/>
    <w:rsid w:val="00496664"/>
    <w:rsid w:val="00496786"/>
    <w:rsid w:val="0049695B"/>
    <w:rsid w:val="00496D8F"/>
    <w:rsid w:val="00497463"/>
    <w:rsid w:val="004A054C"/>
    <w:rsid w:val="004A08D1"/>
    <w:rsid w:val="004A0905"/>
    <w:rsid w:val="004A16C1"/>
    <w:rsid w:val="004A1CE2"/>
    <w:rsid w:val="004A34D2"/>
    <w:rsid w:val="004A3756"/>
    <w:rsid w:val="004A4301"/>
    <w:rsid w:val="004A4587"/>
    <w:rsid w:val="004A45E5"/>
    <w:rsid w:val="004A4D93"/>
    <w:rsid w:val="004A58EE"/>
    <w:rsid w:val="004A59B7"/>
    <w:rsid w:val="004A6051"/>
    <w:rsid w:val="004A623B"/>
    <w:rsid w:val="004A6A04"/>
    <w:rsid w:val="004A6A52"/>
    <w:rsid w:val="004B0A44"/>
    <w:rsid w:val="004B0F0B"/>
    <w:rsid w:val="004B2197"/>
    <w:rsid w:val="004B298A"/>
    <w:rsid w:val="004B34BB"/>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6848"/>
    <w:rsid w:val="004C7132"/>
    <w:rsid w:val="004C7169"/>
    <w:rsid w:val="004C7226"/>
    <w:rsid w:val="004C72DB"/>
    <w:rsid w:val="004C74C9"/>
    <w:rsid w:val="004C7915"/>
    <w:rsid w:val="004C7D70"/>
    <w:rsid w:val="004D0164"/>
    <w:rsid w:val="004D02F9"/>
    <w:rsid w:val="004D03FE"/>
    <w:rsid w:val="004D0446"/>
    <w:rsid w:val="004D06A3"/>
    <w:rsid w:val="004D0F95"/>
    <w:rsid w:val="004D106A"/>
    <w:rsid w:val="004D142F"/>
    <w:rsid w:val="004D1C7E"/>
    <w:rsid w:val="004D245A"/>
    <w:rsid w:val="004D31EE"/>
    <w:rsid w:val="004D36AF"/>
    <w:rsid w:val="004D3BD1"/>
    <w:rsid w:val="004D4BA1"/>
    <w:rsid w:val="004D584D"/>
    <w:rsid w:val="004D5A7E"/>
    <w:rsid w:val="004D60DB"/>
    <w:rsid w:val="004D6120"/>
    <w:rsid w:val="004D6826"/>
    <w:rsid w:val="004D6917"/>
    <w:rsid w:val="004D7329"/>
    <w:rsid w:val="004E023F"/>
    <w:rsid w:val="004E0546"/>
    <w:rsid w:val="004E0742"/>
    <w:rsid w:val="004E0C64"/>
    <w:rsid w:val="004E0F6B"/>
    <w:rsid w:val="004E133F"/>
    <w:rsid w:val="004E1545"/>
    <w:rsid w:val="004E1F1C"/>
    <w:rsid w:val="004E2A35"/>
    <w:rsid w:val="004E40CE"/>
    <w:rsid w:val="004E435F"/>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2911"/>
    <w:rsid w:val="0050306F"/>
    <w:rsid w:val="005041DE"/>
    <w:rsid w:val="00505DCB"/>
    <w:rsid w:val="005075CA"/>
    <w:rsid w:val="00507B06"/>
    <w:rsid w:val="00507BF1"/>
    <w:rsid w:val="0051013A"/>
    <w:rsid w:val="0051074C"/>
    <w:rsid w:val="00510DE9"/>
    <w:rsid w:val="005111E2"/>
    <w:rsid w:val="00511231"/>
    <w:rsid w:val="00512C4F"/>
    <w:rsid w:val="00513042"/>
    <w:rsid w:val="0051334F"/>
    <w:rsid w:val="00513399"/>
    <w:rsid w:val="00513AF2"/>
    <w:rsid w:val="00514575"/>
    <w:rsid w:val="00514874"/>
    <w:rsid w:val="00514C03"/>
    <w:rsid w:val="00514D67"/>
    <w:rsid w:val="0051522A"/>
    <w:rsid w:val="00515515"/>
    <w:rsid w:val="0051635C"/>
    <w:rsid w:val="00516C5B"/>
    <w:rsid w:val="00516C7C"/>
    <w:rsid w:val="00517612"/>
    <w:rsid w:val="00517CFB"/>
    <w:rsid w:val="00517F85"/>
    <w:rsid w:val="00520235"/>
    <w:rsid w:val="00520899"/>
    <w:rsid w:val="00520922"/>
    <w:rsid w:val="005209FC"/>
    <w:rsid w:val="00520C09"/>
    <w:rsid w:val="00520CFE"/>
    <w:rsid w:val="00521A30"/>
    <w:rsid w:val="005224E5"/>
    <w:rsid w:val="00523294"/>
    <w:rsid w:val="00523903"/>
    <w:rsid w:val="005239B6"/>
    <w:rsid w:val="00523C45"/>
    <w:rsid w:val="00523F41"/>
    <w:rsid w:val="00524165"/>
    <w:rsid w:val="005246E7"/>
    <w:rsid w:val="00524B08"/>
    <w:rsid w:val="00524C38"/>
    <w:rsid w:val="00524FD2"/>
    <w:rsid w:val="00525621"/>
    <w:rsid w:val="005256F6"/>
    <w:rsid w:val="00526431"/>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A10"/>
    <w:rsid w:val="00534C54"/>
    <w:rsid w:val="00534EFB"/>
    <w:rsid w:val="00534F60"/>
    <w:rsid w:val="005357F1"/>
    <w:rsid w:val="00535D15"/>
    <w:rsid w:val="00536053"/>
    <w:rsid w:val="00536398"/>
    <w:rsid w:val="005369E6"/>
    <w:rsid w:val="00536DF2"/>
    <w:rsid w:val="005371AC"/>
    <w:rsid w:val="00537672"/>
    <w:rsid w:val="0053772F"/>
    <w:rsid w:val="00537A70"/>
    <w:rsid w:val="00537B64"/>
    <w:rsid w:val="00537B77"/>
    <w:rsid w:val="00537D4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2DBC"/>
    <w:rsid w:val="005535B9"/>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723"/>
    <w:rsid w:val="0056772D"/>
    <w:rsid w:val="005678F5"/>
    <w:rsid w:val="00567AB8"/>
    <w:rsid w:val="0057010E"/>
    <w:rsid w:val="00570A26"/>
    <w:rsid w:val="00570CFD"/>
    <w:rsid w:val="00571872"/>
    <w:rsid w:val="00571C94"/>
    <w:rsid w:val="0057221F"/>
    <w:rsid w:val="00572421"/>
    <w:rsid w:val="00572539"/>
    <w:rsid w:val="0057334F"/>
    <w:rsid w:val="00573355"/>
    <w:rsid w:val="0057337D"/>
    <w:rsid w:val="00573504"/>
    <w:rsid w:val="00573BA3"/>
    <w:rsid w:val="00574708"/>
    <w:rsid w:val="00574D81"/>
    <w:rsid w:val="005756AA"/>
    <w:rsid w:val="0057696F"/>
    <w:rsid w:val="005774FE"/>
    <w:rsid w:val="005776CB"/>
    <w:rsid w:val="0058040C"/>
    <w:rsid w:val="00580D6D"/>
    <w:rsid w:val="005813DE"/>
    <w:rsid w:val="00581736"/>
    <w:rsid w:val="00581796"/>
    <w:rsid w:val="00581B45"/>
    <w:rsid w:val="005822A2"/>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556"/>
    <w:rsid w:val="005866C4"/>
    <w:rsid w:val="0059096F"/>
    <w:rsid w:val="00590F1A"/>
    <w:rsid w:val="00591C03"/>
    <w:rsid w:val="00591E2A"/>
    <w:rsid w:val="00592379"/>
    <w:rsid w:val="005923C4"/>
    <w:rsid w:val="005938C3"/>
    <w:rsid w:val="00593EA2"/>
    <w:rsid w:val="00593F75"/>
    <w:rsid w:val="005940A0"/>
    <w:rsid w:val="0059429A"/>
    <w:rsid w:val="00594CBE"/>
    <w:rsid w:val="00596AF7"/>
    <w:rsid w:val="00596CCE"/>
    <w:rsid w:val="005A0024"/>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711"/>
    <w:rsid w:val="005A7802"/>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247"/>
    <w:rsid w:val="005C7E45"/>
    <w:rsid w:val="005C7F3E"/>
    <w:rsid w:val="005D065E"/>
    <w:rsid w:val="005D06D3"/>
    <w:rsid w:val="005D0C3B"/>
    <w:rsid w:val="005D1051"/>
    <w:rsid w:val="005D1606"/>
    <w:rsid w:val="005D2044"/>
    <w:rsid w:val="005D209E"/>
    <w:rsid w:val="005D2293"/>
    <w:rsid w:val="005D239E"/>
    <w:rsid w:val="005D2917"/>
    <w:rsid w:val="005D2EB2"/>
    <w:rsid w:val="005D2F48"/>
    <w:rsid w:val="005D2F88"/>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4B72"/>
    <w:rsid w:val="005E4E0A"/>
    <w:rsid w:val="005E52C9"/>
    <w:rsid w:val="005F02D8"/>
    <w:rsid w:val="005F305B"/>
    <w:rsid w:val="005F3361"/>
    <w:rsid w:val="005F3ACA"/>
    <w:rsid w:val="005F3B47"/>
    <w:rsid w:val="005F4481"/>
    <w:rsid w:val="005F47AC"/>
    <w:rsid w:val="005F49AF"/>
    <w:rsid w:val="005F4A58"/>
    <w:rsid w:val="005F54DF"/>
    <w:rsid w:val="005F5888"/>
    <w:rsid w:val="005F5984"/>
    <w:rsid w:val="005F5EAB"/>
    <w:rsid w:val="005F6857"/>
    <w:rsid w:val="005F6CE2"/>
    <w:rsid w:val="005F6EC8"/>
    <w:rsid w:val="005F6F24"/>
    <w:rsid w:val="005F70DD"/>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872"/>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4511"/>
    <w:rsid w:val="00625642"/>
    <w:rsid w:val="006266D7"/>
    <w:rsid w:val="00626D1E"/>
    <w:rsid w:val="00626D42"/>
    <w:rsid w:val="00626EE3"/>
    <w:rsid w:val="006274AD"/>
    <w:rsid w:val="00627519"/>
    <w:rsid w:val="00627532"/>
    <w:rsid w:val="006302AA"/>
    <w:rsid w:val="006307FD"/>
    <w:rsid w:val="006310C3"/>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6D57"/>
    <w:rsid w:val="00647A36"/>
    <w:rsid w:val="00647DCC"/>
    <w:rsid w:val="00647EFA"/>
    <w:rsid w:val="00647F14"/>
    <w:rsid w:val="00650027"/>
    <w:rsid w:val="00650BBF"/>
    <w:rsid w:val="00650E89"/>
    <w:rsid w:val="00651B9C"/>
    <w:rsid w:val="00651C47"/>
    <w:rsid w:val="00651D91"/>
    <w:rsid w:val="00652E70"/>
    <w:rsid w:val="0065339A"/>
    <w:rsid w:val="00653469"/>
    <w:rsid w:val="00653FF2"/>
    <w:rsid w:val="0065443A"/>
    <w:rsid w:val="00654A38"/>
    <w:rsid w:val="00655301"/>
    <w:rsid w:val="00655371"/>
    <w:rsid w:val="00655507"/>
    <w:rsid w:val="006557D8"/>
    <w:rsid w:val="00656855"/>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97C"/>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E85"/>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5D3"/>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353"/>
    <w:rsid w:val="00696736"/>
    <w:rsid w:val="00696A05"/>
    <w:rsid w:val="00697665"/>
    <w:rsid w:val="00697C9A"/>
    <w:rsid w:val="00697E68"/>
    <w:rsid w:val="00697FC1"/>
    <w:rsid w:val="006A0274"/>
    <w:rsid w:val="006A27BC"/>
    <w:rsid w:val="006A2948"/>
    <w:rsid w:val="006A2A43"/>
    <w:rsid w:val="006A2BF1"/>
    <w:rsid w:val="006A2F9A"/>
    <w:rsid w:val="006A34E4"/>
    <w:rsid w:val="006A3A5A"/>
    <w:rsid w:val="006A44CF"/>
    <w:rsid w:val="006A457D"/>
    <w:rsid w:val="006A4BAF"/>
    <w:rsid w:val="006A4C06"/>
    <w:rsid w:val="006A55EE"/>
    <w:rsid w:val="006A575B"/>
    <w:rsid w:val="006A59DE"/>
    <w:rsid w:val="006A64C6"/>
    <w:rsid w:val="006A6655"/>
    <w:rsid w:val="006A6BF9"/>
    <w:rsid w:val="006A7CB5"/>
    <w:rsid w:val="006A7FD0"/>
    <w:rsid w:val="006B0099"/>
    <w:rsid w:val="006B025C"/>
    <w:rsid w:val="006B08ED"/>
    <w:rsid w:val="006B0A85"/>
    <w:rsid w:val="006B2534"/>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1B42"/>
    <w:rsid w:val="006C2454"/>
    <w:rsid w:val="006C2551"/>
    <w:rsid w:val="006C2C39"/>
    <w:rsid w:val="006C37CA"/>
    <w:rsid w:val="006C40D2"/>
    <w:rsid w:val="006C4684"/>
    <w:rsid w:val="006C4B85"/>
    <w:rsid w:val="006C4BBD"/>
    <w:rsid w:val="006C5B15"/>
    <w:rsid w:val="006C5D32"/>
    <w:rsid w:val="006C5DCB"/>
    <w:rsid w:val="006C6475"/>
    <w:rsid w:val="006C70C4"/>
    <w:rsid w:val="006C741F"/>
    <w:rsid w:val="006C794C"/>
    <w:rsid w:val="006D04DA"/>
    <w:rsid w:val="006D10F6"/>
    <w:rsid w:val="006D1544"/>
    <w:rsid w:val="006D1688"/>
    <w:rsid w:val="006D1BE1"/>
    <w:rsid w:val="006D1DD3"/>
    <w:rsid w:val="006D1FF3"/>
    <w:rsid w:val="006D2A79"/>
    <w:rsid w:val="006D2C65"/>
    <w:rsid w:val="006D2DB7"/>
    <w:rsid w:val="006D32C6"/>
    <w:rsid w:val="006D360E"/>
    <w:rsid w:val="006D3697"/>
    <w:rsid w:val="006D39D2"/>
    <w:rsid w:val="006D3A94"/>
    <w:rsid w:val="006D3F2A"/>
    <w:rsid w:val="006D4370"/>
    <w:rsid w:val="006D46A3"/>
    <w:rsid w:val="006D4AB2"/>
    <w:rsid w:val="006D5DCB"/>
    <w:rsid w:val="006D62E0"/>
    <w:rsid w:val="006D658F"/>
    <w:rsid w:val="006D6A12"/>
    <w:rsid w:val="006D712D"/>
    <w:rsid w:val="006D7687"/>
    <w:rsid w:val="006D794C"/>
    <w:rsid w:val="006D7D1F"/>
    <w:rsid w:val="006D7D8A"/>
    <w:rsid w:val="006E046C"/>
    <w:rsid w:val="006E0572"/>
    <w:rsid w:val="006E05D8"/>
    <w:rsid w:val="006E08EE"/>
    <w:rsid w:val="006E0A7A"/>
    <w:rsid w:val="006E155A"/>
    <w:rsid w:val="006E2C34"/>
    <w:rsid w:val="006E359B"/>
    <w:rsid w:val="006E39D1"/>
    <w:rsid w:val="006E3B05"/>
    <w:rsid w:val="006E437F"/>
    <w:rsid w:val="006E4D5B"/>
    <w:rsid w:val="006E5089"/>
    <w:rsid w:val="006E602F"/>
    <w:rsid w:val="006E6720"/>
    <w:rsid w:val="006E7275"/>
    <w:rsid w:val="006E77B8"/>
    <w:rsid w:val="006E77DF"/>
    <w:rsid w:val="006E7AAF"/>
    <w:rsid w:val="006F0AB2"/>
    <w:rsid w:val="006F0F74"/>
    <w:rsid w:val="006F13BA"/>
    <w:rsid w:val="006F1588"/>
    <w:rsid w:val="006F15CC"/>
    <w:rsid w:val="006F15F6"/>
    <w:rsid w:val="006F2AE6"/>
    <w:rsid w:val="006F36EA"/>
    <w:rsid w:val="006F4147"/>
    <w:rsid w:val="006F4315"/>
    <w:rsid w:val="006F4CB0"/>
    <w:rsid w:val="006F4F78"/>
    <w:rsid w:val="006F547E"/>
    <w:rsid w:val="006F5CCF"/>
    <w:rsid w:val="006F6469"/>
    <w:rsid w:val="006F6F04"/>
    <w:rsid w:val="006F71F5"/>
    <w:rsid w:val="007000A6"/>
    <w:rsid w:val="00700610"/>
    <w:rsid w:val="0070138A"/>
    <w:rsid w:val="0070157E"/>
    <w:rsid w:val="00702700"/>
    <w:rsid w:val="007030D4"/>
    <w:rsid w:val="00703279"/>
    <w:rsid w:val="00703B61"/>
    <w:rsid w:val="00703E11"/>
    <w:rsid w:val="00704102"/>
    <w:rsid w:val="0070437C"/>
    <w:rsid w:val="007045D8"/>
    <w:rsid w:val="0070461C"/>
    <w:rsid w:val="00705631"/>
    <w:rsid w:val="00705818"/>
    <w:rsid w:val="00705F62"/>
    <w:rsid w:val="0070773F"/>
    <w:rsid w:val="00707ED3"/>
    <w:rsid w:val="007101B7"/>
    <w:rsid w:val="00710668"/>
    <w:rsid w:val="00710989"/>
    <w:rsid w:val="00711019"/>
    <w:rsid w:val="007110F4"/>
    <w:rsid w:val="007112B1"/>
    <w:rsid w:val="0071130F"/>
    <w:rsid w:val="00712714"/>
    <w:rsid w:val="007129AB"/>
    <w:rsid w:val="00712B63"/>
    <w:rsid w:val="00713526"/>
    <w:rsid w:val="00713FC5"/>
    <w:rsid w:val="00714DCA"/>
    <w:rsid w:val="00715BBF"/>
    <w:rsid w:val="00715C29"/>
    <w:rsid w:val="00715CBD"/>
    <w:rsid w:val="00715E96"/>
    <w:rsid w:val="00715EAA"/>
    <w:rsid w:val="00716119"/>
    <w:rsid w:val="00716630"/>
    <w:rsid w:val="00716CAD"/>
    <w:rsid w:val="00716F18"/>
    <w:rsid w:val="00717363"/>
    <w:rsid w:val="00717786"/>
    <w:rsid w:val="00717ACB"/>
    <w:rsid w:val="0072138B"/>
    <w:rsid w:val="00721BFF"/>
    <w:rsid w:val="00723040"/>
    <w:rsid w:val="00723475"/>
    <w:rsid w:val="007234B4"/>
    <w:rsid w:val="007236C4"/>
    <w:rsid w:val="00724635"/>
    <w:rsid w:val="00724F21"/>
    <w:rsid w:val="00725134"/>
    <w:rsid w:val="0072554B"/>
    <w:rsid w:val="00725AFD"/>
    <w:rsid w:val="00726603"/>
    <w:rsid w:val="007266AC"/>
    <w:rsid w:val="00727B1D"/>
    <w:rsid w:val="00727DDC"/>
    <w:rsid w:val="00730CD6"/>
    <w:rsid w:val="00730F74"/>
    <w:rsid w:val="0073114B"/>
    <w:rsid w:val="00732151"/>
    <w:rsid w:val="007341D8"/>
    <w:rsid w:val="00734952"/>
    <w:rsid w:val="00734990"/>
    <w:rsid w:val="00734FF5"/>
    <w:rsid w:val="00735B78"/>
    <w:rsid w:val="00735DA7"/>
    <w:rsid w:val="00736700"/>
    <w:rsid w:val="007368B4"/>
    <w:rsid w:val="007378E0"/>
    <w:rsid w:val="00740529"/>
    <w:rsid w:val="00740876"/>
    <w:rsid w:val="00741358"/>
    <w:rsid w:val="00741626"/>
    <w:rsid w:val="00742332"/>
    <w:rsid w:val="00742886"/>
    <w:rsid w:val="00742DD2"/>
    <w:rsid w:val="007437C6"/>
    <w:rsid w:val="007441A2"/>
    <w:rsid w:val="00744A18"/>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94E"/>
    <w:rsid w:val="00750FA8"/>
    <w:rsid w:val="00750FB5"/>
    <w:rsid w:val="00751495"/>
    <w:rsid w:val="007520F0"/>
    <w:rsid w:val="007522E8"/>
    <w:rsid w:val="00752688"/>
    <w:rsid w:val="007529DB"/>
    <w:rsid w:val="007534AD"/>
    <w:rsid w:val="00753BAC"/>
    <w:rsid w:val="00754A0B"/>
    <w:rsid w:val="00755229"/>
    <w:rsid w:val="007552DB"/>
    <w:rsid w:val="0075549F"/>
    <w:rsid w:val="00755B08"/>
    <w:rsid w:val="00755DD0"/>
    <w:rsid w:val="0075647A"/>
    <w:rsid w:val="00756A2F"/>
    <w:rsid w:val="00756A7E"/>
    <w:rsid w:val="007573E1"/>
    <w:rsid w:val="0075749E"/>
    <w:rsid w:val="00757722"/>
    <w:rsid w:val="00757B2D"/>
    <w:rsid w:val="00757BAD"/>
    <w:rsid w:val="00757D62"/>
    <w:rsid w:val="00760021"/>
    <w:rsid w:val="00760561"/>
    <w:rsid w:val="00760867"/>
    <w:rsid w:val="00760EB6"/>
    <w:rsid w:val="007613F2"/>
    <w:rsid w:val="007616DB"/>
    <w:rsid w:val="00761973"/>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4AC"/>
    <w:rsid w:val="007677B5"/>
    <w:rsid w:val="007678B1"/>
    <w:rsid w:val="00767BE6"/>
    <w:rsid w:val="007708A8"/>
    <w:rsid w:val="0077160F"/>
    <w:rsid w:val="00772100"/>
    <w:rsid w:val="00772275"/>
    <w:rsid w:val="00772EE7"/>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356A"/>
    <w:rsid w:val="00784938"/>
    <w:rsid w:val="00784E9F"/>
    <w:rsid w:val="00784FC4"/>
    <w:rsid w:val="00785BBB"/>
    <w:rsid w:val="00786937"/>
    <w:rsid w:val="00786FAD"/>
    <w:rsid w:val="00786FCE"/>
    <w:rsid w:val="00787A27"/>
    <w:rsid w:val="00787B1B"/>
    <w:rsid w:val="00787D90"/>
    <w:rsid w:val="00787F5E"/>
    <w:rsid w:val="00790164"/>
    <w:rsid w:val="007905C6"/>
    <w:rsid w:val="00790A24"/>
    <w:rsid w:val="00790A37"/>
    <w:rsid w:val="00790A60"/>
    <w:rsid w:val="0079146D"/>
    <w:rsid w:val="00791C32"/>
    <w:rsid w:val="00791D96"/>
    <w:rsid w:val="00791FF0"/>
    <w:rsid w:val="007923D0"/>
    <w:rsid w:val="007930D3"/>
    <w:rsid w:val="0079381F"/>
    <w:rsid w:val="00793A57"/>
    <w:rsid w:val="00793B2E"/>
    <w:rsid w:val="007948F5"/>
    <w:rsid w:val="00794AE1"/>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39F"/>
    <w:rsid w:val="007A7714"/>
    <w:rsid w:val="007B0313"/>
    <w:rsid w:val="007B065E"/>
    <w:rsid w:val="007B0854"/>
    <w:rsid w:val="007B0B53"/>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5F89"/>
    <w:rsid w:val="007B68ED"/>
    <w:rsid w:val="007B6C64"/>
    <w:rsid w:val="007B6CD8"/>
    <w:rsid w:val="007B6EC8"/>
    <w:rsid w:val="007B6F81"/>
    <w:rsid w:val="007B79DC"/>
    <w:rsid w:val="007B7EA2"/>
    <w:rsid w:val="007C097D"/>
    <w:rsid w:val="007C0AF2"/>
    <w:rsid w:val="007C1672"/>
    <w:rsid w:val="007C17AE"/>
    <w:rsid w:val="007C2FA2"/>
    <w:rsid w:val="007C312A"/>
    <w:rsid w:val="007C3570"/>
    <w:rsid w:val="007C3F3B"/>
    <w:rsid w:val="007C4241"/>
    <w:rsid w:val="007C425E"/>
    <w:rsid w:val="007C434B"/>
    <w:rsid w:val="007C4DA2"/>
    <w:rsid w:val="007C55FF"/>
    <w:rsid w:val="007C6339"/>
    <w:rsid w:val="007C753F"/>
    <w:rsid w:val="007C7C43"/>
    <w:rsid w:val="007C7F0D"/>
    <w:rsid w:val="007D06E3"/>
    <w:rsid w:val="007D0987"/>
    <w:rsid w:val="007D09E4"/>
    <w:rsid w:val="007D0F62"/>
    <w:rsid w:val="007D1134"/>
    <w:rsid w:val="007D231B"/>
    <w:rsid w:val="007D2350"/>
    <w:rsid w:val="007D23F7"/>
    <w:rsid w:val="007D2566"/>
    <w:rsid w:val="007D29DA"/>
    <w:rsid w:val="007D2C18"/>
    <w:rsid w:val="007D2D74"/>
    <w:rsid w:val="007D30A5"/>
    <w:rsid w:val="007D3693"/>
    <w:rsid w:val="007D36AF"/>
    <w:rsid w:val="007D3C6D"/>
    <w:rsid w:val="007D4050"/>
    <w:rsid w:val="007D481A"/>
    <w:rsid w:val="007D4ED0"/>
    <w:rsid w:val="007D5648"/>
    <w:rsid w:val="007D58C5"/>
    <w:rsid w:val="007D5DE8"/>
    <w:rsid w:val="007D787D"/>
    <w:rsid w:val="007D7CFC"/>
    <w:rsid w:val="007E0812"/>
    <w:rsid w:val="007E18DF"/>
    <w:rsid w:val="007E23E6"/>
    <w:rsid w:val="007E28B8"/>
    <w:rsid w:val="007E2C36"/>
    <w:rsid w:val="007E350D"/>
    <w:rsid w:val="007E373E"/>
    <w:rsid w:val="007E39C8"/>
    <w:rsid w:val="007E3ACA"/>
    <w:rsid w:val="007E564D"/>
    <w:rsid w:val="007E5C4A"/>
    <w:rsid w:val="007E62CA"/>
    <w:rsid w:val="007E64D4"/>
    <w:rsid w:val="007E66E9"/>
    <w:rsid w:val="007E69F2"/>
    <w:rsid w:val="007E7432"/>
    <w:rsid w:val="007E74BF"/>
    <w:rsid w:val="007E7D2E"/>
    <w:rsid w:val="007F14D3"/>
    <w:rsid w:val="007F168F"/>
    <w:rsid w:val="007F1D9D"/>
    <w:rsid w:val="007F1E28"/>
    <w:rsid w:val="007F1F63"/>
    <w:rsid w:val="007F22A0"/>
    <w:rsid w:val="007F2598"/>
    <w:rsid w:val="007F2902"/>
    <w:rsid w:val="007F2903"/>
    <w:rsid w:val="007F2F90"/>
    <w:rsid w:val="007F3320"/>
    <w:rsid w:val="007F3AC1"/>
    <w:rsid w:val="007F4976"/>
    <w:rsid w:val="007F5530"/>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D9D"/>
    <w:rsid w:val="0080476E"/>
    <w:rsid w:val="0080532A"/>
    <w:rsid w:val="00805898"/>
    <w:rsid w:val="008059C6"/>
    <w:rsid w:val="00805AD7"/>
    <w:rsid w:val="00805BD6"/>
    <w:rsid w:val="00805CEF"/>
    <w:rsid w:val="00805DE3"/>
    <w:rsid w:val="00806285"/>
    <w:rsid w:val="00807C35"/>
    <w:rsid w:val="00807F35"/>
    <w:rsid w:val="00807F69"/>
    <w:rsid w:val="008100F7"/>
    <w:rsid w:val="00810206"/>
    <w:rsid w:val="0081022B"/>
    <w:rsid w:val="00811898"/>
    <w:rsid w:val="00811CDC"/>
    <w:rsid w:val="008124D8"/>
    <w:rsid w:val="00813A7B"/>
    <w:rsid w:val="00813EFC"/>
    <w:rsid w:val="00813F04"/>
    <w:rsid w:val="0081513E"/>
    <w:rsid w:val="00815DA5"/>
    <w:rsid w:val="00816221"/>
    <w:rsid w:val="00817633"/>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3EC5"/>
    <w:rsid w:val="008241CE"/>
    <w:rsid w:val="00825240"/>
    <w:rsid w:val="00825B43"/>
    <w:rsid w:val="00826F71"/>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162"/>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47C04"/>
    <w:rsid w:val="0085092D"/>
    <w:rsid w:val="008509A5"/>
    <w:rsid w:val="00850C79"/>
    <w:rsid w:val="00850D82"/>
    <w:rsid w:val="00850F79"/>
    <w:rsid w:val="0085100B"/>
    <w:rsid w:val="0085128A"/>
    <w:rsid w:val="0085304C"/>
    <w:rsid w:val="008536BB"/>
    <w:rsid w:val="00853A3C"/>
    <w:rsid w:val="008548CA"/>
    <w:rsid w:val="00856C06"/>
    <w:rsid w:val="008570F2"/>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639"/>
    <w:rsid w:val="0086468A"/>
    <w:rsid w:val="008650BE"/>
    <w:rsid w:val="00865EAF"/>
    <w:rsid w:val="0086633B"/>
    <w:rsid w:val="00866495"/>
    <w:rsid w:val="00866881"/>
    <w:rsid w:val="00866931"/>
    <w:rsid w:val="008669DE"/>
    <w:rsid w:val="00867512"/>
    <w:rsid w:val="008678A3"/>
    <w:rsid w:val="00867C13"/>
    <w:rsid w:val="00867C1D"/>
    <w:rsid w:val="0087033C"/>
    <w:rsid w:val="008715ED"/>
    <w:rsid w:val="008717D8"/>
    <w:rsid w:val="00871E3C"/>
    <w:rsid w:val="00872F97"/>
    <w:rsid w:val="00873B0D"/>
    <w:rsid w:val="00874607"/>
    <w:rsid w:val="008747E9"/>
    <w:rsid w:val="00874915"/>
    <w:rsid w:val="00874B89"/>
    <w:rsid w:val="00875403"/>
    <w:rsid w:val="00875434"/>
    <w:rsid w:val="00875C1F"/>
    <w:rsid w:val="00876215"/>
    <w:rsid w:val="0087646C"/>
    <w:rsid w:val="00876815"/>
    <w:rsid w:val="00877322"/>
    <w:rsid w:val="008774EA"/>
    <w:rsid w:val="00877932"/>
    <w:rsid w:val="008808C7"/>
    <w:rsid w:val="0088106B"/>
    <w:rsid w:val="0088107D"/>
    <w:rsid w:val="0088187A"/>
    <w:rsid w:val="00881E64"/>
    <w:rsid w:val="00882E39"/>
    <w:rsid w:val="0088469B"/>
    <w:rsid w:val="008850EB"/>
    <w:rsid w:val="00885228"/>
    <w:rsid w:val="008857E3"/>
    <w:rsid w:val="00885AFD"/>
    <w:rsid w:val="00886B09"/>
    <w:rsid w:val="00886DF2"/>
    <w:rsid w:val="00886FB9"/>
    <w:rsid w:val="00887057"/>
    <w:rsid w:val="00887080"/>
    <w:rsid w:val="00887C79"/>
    <w:rsid w:val="00887E9D"/>
    <w:rsid w:val="0089107B"/>
    <w:rsid w:val="008913CC"/>
    <w:rsid w:val="008914AE"/>
    <w:rsid w:val="008919CF"/>
    <w:rsid w:val="00891F84"/>
    <w:rsid w:val="00891FC3"/>
    <w:rsid w:val="008921AD"/>
    <w:rsid w:val="008928EC"/>
    <w:rsid w:val="00892E5D"/>
    <w:rsid w:val="008935CF"/>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62E"/>
    <w:rsid w:val="008A07D5"/>
    <w:rsid w:val="008A1FB7"/>
    <w:rsid w:val="008A229A"/>
    <w:rsid w:val="008A2A23"/>
    <w:rsid w:val="008A2AF5"/>
    <w:rsid w:val="008A2B5A"/>
    <w:rsid w:val="008A3F9D"/>
    <w:rsid w:val="008A5474"/>
    <w:rsid w:val="008A5C9A"/>
    <w:rsid w:val="008A6005"/>
    <w:rsid w:val="008A614F"/>
    <w:rsid w:val="008A61A8"/>
    <w:rsid w:val="008A6A55"/>
    <w:rsid w:val="008A6AA1"/>
    <w:rsid w:val="008A6DF0"/>
    <w:rsid w:val="008A6F6E"/>
    <w:rsid w:val="008A7888"/>
    <w:rsid w:val="008A796E"/>
    <w:rsid w:val="008B0862"/>
    <w:rsid w:val="008B088C"/>
    <w:rsid w:val="008B1608"/>
    <w:rsid w:val="008B1BF5"/>
    <w:rsid w:val="008B1CED"/>
    <w:rsid w:val="008B263F"/>
    <w:rsid w:val="008B3045"/>
    <w:rsid w:val="008B47A6"/>
    <w:rsid w:val="008B5C7C"/>
    <w:rsid w:val="008B5DD5"/>
    <w:rsid w:val="008B63FE"/>
    <w:rsid w:val="008B672C"/>
    <w:rsid w:val="008B7781"/>
    <w:rsid w:val="008C065F"/>
    <w:rsid w:val="008C0743"/>
    <w:rsid w:val="008C0B4C"/>
    <w:rsid w:val="008C11F0"/>
    <w:rsid w:val="008C1DBA"/>
    <w:rsid w:val="008C24E7"/>
    <w:rsid w:val="008C2500"/>
    <w:rsid w:val="008C2CAC"/>
    <w:rsid w:val="008C34DF"/>
    <w:rsid w:val="008C39C9"/>
    <w:rsid w:val="008C3C57"/>
    <w:rsid w:val="008C3E2A"/>
    <w:rsid w:val="008C45BD"/>
    <w:rsid w:val="008C4983"/>
    <w:rsid w:val="008C4B19"/>
    <w:rsid w:val="008C4F47"/>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E7E04"/>
    <w:rsid w:val="008F1056"/>
    <w:rsid w:val="008F2E8D"/>
    <w:rsid w:val="008F361D"/>
    <w:rsid w:val="008F387B"/>
    <w:rsid w:val="008F3DD9"/>
    <w:rsid w:val="008F4163"/>
    <w:rsid w:val="008F4814"/>
    <w:rsid w:val="008F4B18"/>
    <w:rsid w:val="008F4DA6"/>
    <w:rsid w:val="008F538E"/>
    <w:rsid w:val="008F5A20"/>
    <w:rsid w:val="008F5ABA"/>
    <w:rsid w:val="008F71AB"/>
    <w:rsid w:val="008F75A5"/>
    <w:rsid w:val="008F7905"/>
    <w:rsid w:val="008F7989"/>
    <w:rsid w:val="00901F1D"/>
    <w:rsid w:val="009028E8"/>
    <w:rsid w:val="00902905"/>
    <w:rsid w:val="00902E5C"/>
    <w:rsid w:val="0090363E"/>
    <w:rsid w:val="0090466B"/>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4B7"/>
    <w:rsid w:val="00915EFE"/>
    <w:rsid w:val="00915FCE"/>
    <w:rsid w:val="009163DD"/>
    <w:rsid w:val="00916528"/>
    <w:rsid w:val="00916AFE"/>
    <w:rsid w:val="00916FC8"/>
    <w:rsid w:val="009170D3"/>
    <w:rsid w:val="0091759C"/>
    <w:rsid w:val="00920026"/>
    <w:rsid w:val="009203E2"/>
    <w:rsid w:val="00920F61"/>
    <w:rsid w:val="0092119E"/>
    <w:rsid w:val="00921304"/>
    <w:rsid w:val="00921395"/>
    <w:rsid w:val="00921805"/>
    <w:rsid w:val="00921E63"/>
    <w:rsid w:val="00922B4A"/>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2F0"/>
    <w:rsid w:val="00933333"/>
    <w:rsid w:val="0093349A"/>
    <w:rsid w:val="009338BA"/>
    <w:rsid w:val="00933FCB"/>
    <w:rsid w:val="0093456B"/>
    <w:rsid w:val="009346C8"/>
    <w:rsid w:val="00934CEC"/>
    <w:rsid w:val="00934E69"/>
    <w:rsid w:val="009356F4"/>
    <w:rsid w:val="00935E70"/>
    <w:rsid w:val="00935FEA"/>
    <w:rsid w:val="0093609A"/>
    <w:rsid w:val="00937401"/>
    <w:rsid w:val="009376FB"/>
    <w:rsid w:val="00937D6B"/>
    <w:rsid w:val="00940477"/>
    <w:rsid w:val="00940876"/>
    <w:rsid w:val="00940A53"/>
    <w:rsid w:val="00940F3C"/>
    <w:rsid w:val="009410E0"/>
    <w:rsid w:val="009419E9"/>
    <w:rsid w:val="00941A2D"/>
    <w:rsid w:val="00941FA9"/>
    <w:rsid w:val="00942DD0"/>
    <w:rsid w:val="009439B6"/>
    <w:rsid w:val="009444B4"/>
    <w:rsid w:val="00944644"/>
    <w:rsid w:val="00946A24"/>
    <w:rsid w:val="009470D4"/>
    <w:rsid w:val="00947337"/>
    <w:rsid w:val="00947E6E"/>
    <w:rsid w:val="00951242"/>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3550"/>
    <w:rsid w:val="00964138"/>
    <w:rsid w:val="009645AB"/>
    <w:rsid w:val="009648D6"/>
    <w:rsid w:val="009649AE"/>
    <w:rsid w:val="00964B3F"/>
    <w:rsid w:val="00964C98"/>
    <w:rsid w:val="00967BEF"/>
    <w:rsid w:val="00971441"/>
    <w:rsid w:val="009715D4"/>
    <w:rsid w:val="0097179A"/>
    <w:rsid w:val="009731F4"/>
    <w:rsid w:val="009732A4"/>
    <w:rsid w:val="00973C05"/>
    <w:rsid w:val="0097494E"/>
    <w:rsid w:val="00974999"/>
    <w:rsid w:val="00974B58"/>
    <w:rsid w:val="00974CBD"/>
    <w:rsid w:val="0097521A"/>
    <w:rsid w:val="00975445"/>
    <w:rsid w:val="009759DF"/>
    <w:rsid w:val="00975C03"/>
    <w:rsid w:val="009761ED"/>
    <w:rsid w:val="0097678A"/>
    <w:rsid w:val="0098022F"/>
    <w:rsid w:val="009809C5"/>
    <w:rsid w:val="009810DE"/>
    <w:rsid w:val="00981B91"/>
    <w:rsid w:val="009822D7"/>
    <w:rsid w:val="009827E6"/>
    <w:rsid w:val="00982EB6"/>
    <w:rsid w:val="00982F84"/>
    <w:rsid w:val="009831C3"/>
    <w:rsid w:val="00983723"/>
    <w:rsid w:val="0098427D"/>
    <w:rsid w:val="00984567"/>
    <w:rsid w:val="00985102"/>
    <w:rsid w:val="009854BC"/>
    <w:rsid w:val="00985A66"/>
    <w:rsid w:val="0098606C"/>
    <w:rsid w:val="009865D5"/>
    <w:rsid w:val="00986952"/>
    <w:rsid w:val="009876F2"/>
    <w:rsid w:val="00987C77"/>
    <w:rsid w:val="00987FED"/>
    <w:rsid w:val="00990345"/>
    <w:rsid w:val="00990701"/>
    <w:rsid w:val="0099119C"/>
    <w:rsid w:val="0099137A"/>
    <w:rsid w:val="0099211C"/>
    <w:rsid w:val="00993013"/>
    <w:rsid w:val="00993B78"/>
    <w:rsid w:val="00994E26"/>
    <w:rsid w:val="00994F3F"/>
    <w:rsid w:val="00995119"/>
    <w:rsid w:val="0099531F"/>
    <w:rsid w:val="009953AD"/>
    <w:rsid w:val="009957D7"/>
    <w:rsid w:val="0099583D"/>
    <w:rsid w:val="00996020"/>
    <w:rsid w:val="0099629E"/>
    <w:rsid w:val="00996992"/>
    <w:rsid w:val="00996E1E"/>
    <w:rsid w:val="00997148"/>
    <w:rsid w:val="00997392"/>
    <w:rsid w:val="0099747C"/>
    <w:rsid w:val="009975B7"/>
    <w:rsid w:val="0099771C"/>
    <w:rsid w:val="00997A70"/>
    <w:rsid w:val="009A01E4"/>
    <w:rsid w:val="009A0917"/>
    <w:rsid w:val="009A0A33"/>
    <w:rsid w:val="009A1351"/>
    <w:rsid w:val="009A2041"/>
    <w:rsid w:val="009A2435"/>
    <w:rsid w:val="009A35DC"/>
    <w:rsid w:val="009A38AB"/>
    <w:rsid w:val="009A39EE"/>
    <w:rsid w:val="009A3D47"/>
    <w:rsid w:val="009A3F05"/>
    <w:rsid w:val="009A4D63"/>
    <w:rsid w:val="009A5356"/>
    <w:rsid w:val="009A5468"/>
    <w:rsid w:val="009A5D54"/>
    <w:rsid w:val="009A5D99"/>
    <w:rsid w:val="009A608C"/>
    <w:rsid w:val="009A6FDF"/>
    <w:rsid w:val="009A715F"/>
    <w:rsid w:val="009A76D6"/>
    <w:rsid w:val="009B13AF"/>
    <w:rsid w:val="009B2374"/>
    <w:rsid w:val="009B25DB"/>
    <w:rsid w:val="009B2E29"/>
    <w:rsid w:val="009B3163"/>
    <w:rsid w:val="009B35AE"/>
    <w:rsid w:val="009B422F"/>
    <w:rsid w:val="009B46BC"/>
    <w:rsid w:val="009B4D1A"/>
    <w:rsid w:val="009B519D"/>
    <w:rsid w:val="009B558B"/>
    <w:rsid w:val="009B6D21"/>
    <w:rsid w:val="009B6DF2"/>
    <w:rsid w:val="009B758C"/>
    <w:rsid w:val="009B78ED"/>
    <w:rsid w:val="009C004B"/>
    <w:rsid w:val="009C0641"/>
    <w:rsid w:val="009C0D57"/>
    <w:rsid w:val="009C181C"/>
    <w:rsid w:val="009C1A44"/>
    <w:rsid w:val="009C1C7F"/>
    <w:rsid w:val="009C1EC7"/>
    <w:rsid w:val="009C28A2"/>
    <w:rsid w:val="009C2BA6"/>
    <w:rsid w:val="009C2D70"/>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BDF"/>
    <w:rsid w:val="009D3736"/>
    <w:rsid w:val="009D4529"/>
    <w:rsid w:val="009D604F"/>
    <w:rsid w:val="009D61BB"/>
    <w:rsid w:val="009D6410"/>
    <w:rsid w:val="009D68BB"/>
    <w:rsid w:val="009D6909"/>
    <w:rsid w:val="009D70C2"/>
    <w:rsid w:val="009D7244"/>
    <w:rsid w:val="009D7ADB"/>
    <w:rsid w:val="009D7B33"/>
    <w:rsid w:val="009E020C"/>
    <w:rsid w:val="009E06C3"/>
    <w:rsid w:val="009E0703"/>
    <w:rsid w:val="009E1035"/>
    <w:rsid w:val="009E12BD"/>
    <w:rsid w:val="009E16C2"/>
    <w:rsid w:val="009E16DA"/>
    <w:rsid w:val="009E1CD4"/>
    <w:rsid w:val="009E2391"/>
    <w:rsid w:val="009E476A"/>
    <w:rsid w:val="009E4E05"/>
    <w:rsid w:val="009E56FF"/>
    <w:rsid w:val="009E59ED"/>
    <w:rsid w:val="009E5CB1"/>
    <w:rsid w:val="009E5E56"/>
    <w:rsid w:val="009E61EA"/>
    <w:rsid w:val="009E6990"/>
    <w:rsid w:val="009E6FEE"/>
    <w:rsid w:val="009E7924"/>
    <w:rsid w:val="009E7F95"/>
    <w:rsid w:val="009F00B9"/>
    <w:rsid w:val="009F060F"/>
    <w:rsid w:val="009F0781"/>
    <w:rsid w:val="009F0850"/>
    <w:rsid w:val="009F1BDF"/>
    <w:rsid w:val="009F1EAE"/>
    <w:rsid w:val="009F369D"/>
    <w:rsid w:val="009F36FE"/>
    <w:rsid w:val="009F488D"/>
    <w:rsid w:val="009F4990"/>
    <w:rsid w:val="009F4F25"/>
    <w:rsid w:val="009F59C2"/>
    <w:rsid w:val="009F6DAE"/>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6FB"/>
    <w:rsid w:val="00A04A54"/>
    <w:rsid w:val="00A0558F"/>
    <w:rsid w:val="00A058B8"/>
    <w:rsid w:val="00A05B4B"/>
    <w:rsid w:val="00A066C3"/>
    <w:rsid w:val="00A06754"/>
    <w:rsid w:val="00A069E0"/>
    <w:rsid w:val="00A06E4A"/>
    <w:rsid w:val="00A07058"/>
    <w:rsid w:val="00A070E9"/>
    <w:rsid w:val="00A078FB"/>
    <w:rsid w:val="00A0791E"/>
    <w:rsid w:val="00A1036D"/>
    <w:rsid w:val="00A1069F"/>
    <w:rsid w:val="00A10ACA"/>
    <w:rsid w:val="00A10D08"/>
    <w:rsid w:val="00A11BB6"/>
    <w:rsid w:val="00A11E78"/>
    <w:rsid w:val="00A1224A"/>
    <w:rsid w:val="00A12355"/>
    <w:rsid w:val="00A12574"/>
    <w:rsid w:val="00A127D2"/>
    <w:rsid w:val="00A1284E"/>
    <w:rsid w:val="00A131DF"/>
    <w:rsid w:val="00A131F8"/>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46"/>
    <w:rsid w:val="00A20997"/>
    <w:rsid w:val="00A210D4"/>
    <w:rsid w:val="00A213DD"/>
    <w:rsid w:val="00A21454"/>
    <w:rsid w:val="00A216CE"/>
    <w:rsid w:val="00A22025"/>
    <w:rsid w:val="00A22498"/>
    <w:rsid w:val="00A22571"/>
    <w:rsid w:val="00A2298D"/>
    <w:rsid w:val="00A233F7"/>
    <w:rsid w:val="00A24560"/>
    <w:rsid w:val="00A25B0F"/>
    <w:rsid w:val="00A25BBB"/>
    <w:rsid w:val="00A25F2F"/>
    <w:rsid w:val="00A26F11"/>
    <w:rsid w:val="00A27FB6"/>
    <w:rsid w:val="00A30121"/>
    <w:rsid w:val="00A30368"/>
    <w:rsid w:val="00A3043A"/>
    <w:rsid w:val="00A304C0"/>
    <w:rsid w:val="00A30E02"/>
    <w:rsid w:val="00A30F6A"/>
    <w:rsid w:val="00A31C3E"/>
    <w:rsid w:val="00A32254"/>
    <w:rsid w:val="00A32A8C"/>
    <w:rsid w:val="00A34538"/>
    <w:rsid w:val="00A34677"/>
    <w:rsid w:val="00A3540F"/>
    <w:rsid w:val="00A35630"/>
    <w:rsid w:val="00A35914"/>
    <w:rsid w:val="00A36189"/>
    <w:rsid w:val="00A37E73"/>
    <w:rsid w:val="00A37FB6"/>
    <w:rsid w:val="00A4037F"/>
    <w:rsid w:val="00A409E2"/>
    <w:rsid w:val="00A40C13"/>
    <w:rsid w:val="00A4104A"/>
    <w:rsid w:val="00A41081"/>
    <w:rsid w:val="00A411CA"/>
    <w:rsid w:val="00A42080"/>
    <w:rsid w:val="00A42096"/>
    <w:rsid w:val="00A426F3"/>
    <w:rsid w:val="00A42FDF"/>
    <w:rsid w:val="00A430A9"/>
    <w:rsid w:val="00A431FE"/>
    <w:rsid w:val="00A435DD"/>
    <w:rsid w:val="00A439E5"/>
    <w:rsid w:val="00A4414E"/>
    <w:rsid w:val="00A4497A"/>
    <w:rsid w:val="00A44AB5"/>
    <w:rsid w:val="00A44BE8"/>
    <w:rsid w:val="00A44C96"/>
    <w:rsid w:val="00A44CDD"/>
    <w:rsid w:val="00A44F54"/>
    <w:rsid w:val="00A45F9B"/>
    <w:rsid w:val="00A46574"/>
    <w:rsid w:val="00A47849"/>
    <w:rsid w:val="00A500B1"/>
    <w:rsid w:val="00A510FC"/>
    <w:rsid w:val="00A524BF"/>
    <w:rsid w:val="00A52A53"/>
    <w:rsid w:val="00A52B87"/>
    <w:rsid w:val="00A52EE5"/>
    <w:rsid w:val="00A53037"/>
    <w:rsid w:val="00A532B9"/>
    <w:rsid w:val="00A5351D"/>
    <w:rsid w:val="00A53E79"/>
    <w:rsid w:val="00A54031"/>
    <w:rsid w:val="00A5426D"/>
    <w:rsid w:val="00A54959"/>
    <w:rsid w:val="00A54FC2"/>
    <w:rsid w:val="00A55122"/>
    <w:rsid w:val="00A55CEA"/>
    <w:rsid w:val="00A56DE7"/>
    <w:rsid w:val="00A57EB2"/>
    <w:rsid w:val="00A6009E"/>
    <w:rsid w:val="00A60265"/>
    <w:rsid w:val="00A60540"/>
    <w:rsid w:val="00A60B1F"/>
    <w:rsid w:val="00A61A97"/>
    <w:rsid w:val="00A61AB7"/>
    <w:rsid w:val="00A61C60"/>
    <w:rsid w:val="00A624A5"/>
    <w:rsid w:val="00A62589"/>
    <w:rsid w:val="00A62AD0"/>
    <w:rsid w:val="00A62C3A"/>
    <w:rsid w:val="00A63152"/>
    <w:rsid w:val="00A6319C"/>
    <w:rsid w:val="00A63812"/>
    <w:rsid w:val="00A63DF7"/>
    <w:rsid w:val="00A6454D"/>
    <w:rsid w:val="00A64F2F"/>
    <w:rsid w:val="00A6611E"/>
    <w:rsid w:val="00A668BA"/>
    <w:rsid w:val="00A66FA7"/>
    <w:rsid w:val="00A67E16"/>
    <w:rsid w:val="00A67EB1"/>
    <w:rsid w:val="00A703CC"/>
    <w:rsid w:val="00A70C5C"/>
    <w:rsid w:val="00A70F78"/>
    <w:rsid w:val="00A710A2"/>
    <w:rsid w:val="00A71EA7"/>
    <w:rsid w:val="00A72FE1"/>
    <w:rsid w:val="00A730AD"/>
    <w:rsid w:val="00A7347E"/>
    <w:rsid w:val="00A73855"/>
    <w:rsid w:val="00A738CB"/>
    <w:rsid w:val="00A73D64"/>
    <w:rsid w:val="00A74216"/>
    <w:rsid w:val="00A74360"/>
    <w:rsid w:val="00A744B4"/>
    <w:rsid w:val="00A751E3"/>
    <w:rsid w:val="00A753B9"/>
    <w:rsid w:val="00A7549A"/>
    <w:rsid w:val="00A75504"/>
    <w:rsid w:val="00A75FD7"/>
    <w:rsid w:val="00A77168"/>
    <w:rsid w:val="00A7723B"/>
    <w:rsid w:val="00A773C3"/>
    <w:rsid w:val="00A7793C"/>
    <w:rsid w:val="00A779BF"/>
    <w:rsid w:val="00A77D21"/>
    <w:rsid w:val="00A80085"/>
    <w:rsid w:val="00A8043B"/>
    <w:rsid w:val="00A80DA0"/>
    <w:rsid w:val="00A81323"/>
    <w:rsid w:val="00A82084"/>
    <w:rsid w:val="00A820CB"/>
    <w:rsid w:val="00A82342"/>
    <w:rsid w:val="00A8236F"/>
    <w:rsid w:val="00A834C0"/>
    <w:rsid w:val="00A83BEF"/>
    <w:rsid w:val="00A84443"/>
    <w:rsid w:val="00A8483D"/>
    <w:rsid w:val="00A8487F"/>
    <w:rsid w:val="00A849A3"/>
    <w:rsid w:val="00A84A0E"/>
    <w:rsid w:val="00A8575D"/>
    <w:rsid w:val="00A86E0B"/>
    <w:rsid w:val="00A90792"/>
    <w:rsid w:val="00A90F12"/>
    <w:rsid w:val="00A91DAA"/>
    <w:rsid w:val="00A93101"/>
    <w:rsid w:val="00A93239"/>
    <w:rsid w:val="00A9413E"/>
    <w:rsid w:val="00A94293"/>
    <w:rsid w:val="00A9496E"/>
    <w:rsid w:val="00A949F0"/>
    <w:rsid w:val="00A94BDE"/>
    <w:rsid w:val="00A94FCA"/>
    <w:rsid w:val="00A95E4C"/>
    <w:rsid w:val="00A96C60"/>
    <w:rsid w:val="00A970A1"/>
    <w:rsid w:val="00A9740B"/>
    <w:rsid w:val="00A9766C"/>
    <w:rsid w:val="00A977F8"/>
    <w:rsid w:val="00A979DB"/>
    <w:rsid w:val="00A97C93"/>
    <w:rsid w:val="00AA03E8"/>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6D47"/>
    <w:rsid w:val="00AA7416"/>
    <w:rsid w:val="00AA7A60"/>
    <w:rsid w:val="00AA7B42"/>
    <w:rsid w:val="00AB041C"/>
    <w:rsid w:val="00AB14E8"/>
    <w:rsid w:val="00AB1B1D"/>
    <w:rsid w:val="00AB2216"/>
    <w:rsid w:val="00AB2656"/>
    <w:rsid w:val="00AB34F8"/>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5BB"/>
    <w:rsid w:val="00AC46B0"/>
    <w:rsid w:val="00AC484F"/>
    <w:rsid w:val="00AC4B20"/>
    <w:rsid w:val="00AC56F2"/>
    <w:rsid w:val="00AC58DD"/>
    <w:rsid w:val="00AC71C3"/>
    <w:rsid w:val="00AD09F7"/>
    <w:rsid w:val="00AD0D42"/>
    <w:rsid w:val="00AD1DA0"/>
    <w:rsid w:val="00AD1EFA"/>
    <w:rsid w:val="00AD2072"/>
    <w:rsid w:val="00AD2DBD"/>
    <w:rsid w:val="00AD2FBF"/>
    <w:rsid w:val="00AD340E"/>
    <w:rsid w:val="00AD3B81"/>
    <w:rsid w:val="00AD3F15"/>
    <w:rsid w:val="00AD455D"/>
    <w:rsid w:val="00AD463C"/>
    <w:rsid w:val="00AD4F60"/>
    <w:rsid w:val="00AD5044"/>
    <w:rsid w:val="00AD5114"/>
    <w:rsid w:val="00AD6236"/>
    <w:rsid w:val="00AD69D5"/>
    <w:rsid w:val="00AD7619"/>
    <w:rsid w:val="00AD76A1"/>
    <w:rsid w:val="00AD7770"/>
    <w:rsid w:val="00AE0F1D"/>
    <w:rsid w:val="00AE1772"/>
    <w:rsid w:val="00AE1990"/>
    <w:rsid w:val="00AE25E8"/>
    <w:rsid w:val="00AE2AD4"/>
    <w:rsid w:val="00AE2CA7"/>
    <w:rsid w:val="00AE2F1D"/>
    <w:rsid w:val="00AE4C81"/>
    <w:rsid w:val="00AE586F"/>
    <w:rsid w:val="00AE6582"/>
    <w:rsid w:val="00AE6DC5"/>
    <w:rsid w:val="00AE705C"/>
    <w:rsid w:val="00AE7686"/>
    <w:rsid w:val="00AE799A"/>
    <w:rsid w:val="00AF0E81"/>
    <w:rsid w:val="00AF117A"/>
    <w:rsid w:val="00AF16CA"/>
    <w:rsid w:val="00AF186E"/>
    <w:rsid w:val="00AF19DF"/>
    <w:rsid w:val="00AF1D41"/>
    <w:rsid w:val="00AF26CF"/>
    <w:rsid w:val="00AF27C1"/>
    <w:rsid w:val="00AF2EE8"/>
    <w:rsid w:val="00AF3124"/>
    <w:rsid w:val="00AF3320"/>
    <w:rsid w:val="00AF344D"/>
    <w:rsid w:val="00AF39B3"/>
    <w:rsid w:val="00AF4402"/>
    <w:rsid w:val="00AF4639"/>
    <w:rsid w:val="00AF4E92"/>
    <w:rsid w:val="00AF554B"/>
    <w:rsid w:val="00AF55C5"/>
    <w:rsid w:val="00AF5C9B"/>
    <w:rsid w:val="00AF5D53"/>
    <w:rsid w:val="00AF5E2D"/>
    <w:rsid w:val="00AF644B"/>
    <w:rsid w:val="00AF69EB"/>
    <w:rsid w:val="00AF6CA6"/>
    <w:rsid w:val="00AF6EB6"/>
    <w:rsid w:val="00AF7796"/>
    <w:rsid w:val="00B011A9"/>
    <w:rsid w:val="00B018A2"/>
    <w:rsid w:val="00B01BAF"/>
    <w:rsid w:val="00B024ED"/>
    <w:rsid w:val="00B026B8"/>
    <w:rsid w:val="00B02EB3"/>
    <w:rsid w:val="00B02FCB"/>
    <w:rsid w:val="00B033F8"/>
    <w:rsid w:val="00B03C1E"/>
    <w:rsid w:val="00B04400"/>
    <w:rsid w:val="00B04835"/>
    <w:rsid w:val="00B05A55"/>
    <w:rsid w:val="00B05DE1"/>
    <w:rsid w:val="00B061C4"/>
    <w:rsid w:val="00B06337"/>
    <w:rsid w:val="00B06595"/>
    <w:rsid w:val="00B06862"/>
    <w:rsid w:val="00B06F05"/>
    <w:rsid w:val="00B10109"/>
    <w:rsid w:val="00B1023F"/>
    <w:rsid w:val="00B1085E"/>
    <w:rsid w:val="00B10FD1"/>
    <w:rsid w:val="00B112D5"/>
    <w:rsid w:val="00B1130C"/>
    <w:rsid w:val="00B1219D"/>
    <w:rsid w:val="00B12735"/>
    <w:rsid w:val="00B12F44"/>
    <w:rsid w:val="00B13861"/>
    <w:rsid w:val="00B13C48"/>
    <w:rsid w:val="00B13E35"/>
    <w:rsid w:val="00B13EC0"/>
    <w:rsid w:val="00B14102"/>
    <w:rsid w:val="00B14AB0"/>
    <w:rsid w:val="00B14D32"/>
    <w:rsid w:val="00B1507C"/>
    <w:rsid w:val="00B1557C"/>
    <w:rsid w:val="00B155DC"/>
    <w:rsid w:val="00B15766"/>
    <w:rsid w:val="00B15E4A"/>
    <w:rsid w:val="00B1666A"/>
    <w:rsid w:val="00B167C8"/>
    <w:rsid w:val="00B1686D"/>
    <w:rsid w:val="00B16BF7"/>
    <w:rsid w:val="00B16ECD"/>
    <w:rsid w:val="00B17129"/>
    <w:rsid w:val="00B1741D"/>
    <w:rsid w:val="00B17447"/>
    <w:rsid w:val="00B1771D"/>
    <w:rsid w:val="00B17B91"/>
    <w:rsid w:val="00B20209"/>
    <w:rsid w:val="00B203C9"/>
    <w:rsid w:val="00B2088D"/>
    <w:rsid w:val="00B208FF"/>
    <w:rsid w:val="00B20E8F"/>
    <w:rsid w:val="00B20FFF"/>
    <w:rsid w:val="00B2129F"/>
    <w:rsid w:val="00B22E22"/>
    <w:rsid w:val="00B22EC0"/>
    <w:rsid w:val="00B22F5F"/>
    <w:rsid w:val="00B23353"/>
    <w:rsid w:val="00B23813"/>
    <w:rsid w:val="00B23FD9"/>
    <w:rsid w:val="00B24591"/>
    <w:rsid w:val="00B245D5"/>
    <w:rsid w:val="00B245EF"/>
    <w:rsid w:val="00B24C36"/>
    <w:rsid w:val="00B24F94"/>
    <w:rsid w:val="00B25126"/>
    <w:rsid w:val="00B25A52"/>
    <w:rsid w:val="00B25AED"/>
    <w:rsid w:val="00B25FC3"/>
    <w:rsid w:val="00B273F6"/>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953"/>
    <w:rsid w:val="00B35B6A"/>
    <w:rsid w:val="00B36D2B"/>
    <w:rsid w:val="00B37657"/>
    <w:rsid w:val="00B37AFD"/>
    <w:rsid w:val="00B37B07"/>
    <w:rsid w:val="00B4046F"/>
    <w:rsid w:val="00B406B3"/>
    <w:rsid w:val="00B40A36"/>
    <w:rsid w:val="00B40E58"/>
    <w:rsid w:val="00B41BCA"/>
    <w:rsid w:val="00B41D39"/>
    <w:rsid w:val="00B422C0"/>
    <w:rsid w:val="00B426CA"/>
    <w:rsid w:val="00B426E1"/>
    <w:rsid w:val="00B43820"/>
    <w:rsid w:val="00B4387A"/>
    <w:rsid w:val="00B43DF7"/>
    <w:rsid w:val="00B44746"/>
    <w:rsid w:val="00B44854"/>
    <w:rsid w:val="00B44BA5"/>
    <w:rsid w:val="00B4554E"/>
    <w:rsid w:val="00B458D0"/>
    <w:rsid w:val="00B45A60"/>
    <w:rsid w:val="00B46696"/>
    <w:rsid w:val="00B4792C"/>
    <w:rsid w:val="00B501E3"/>
    <w:rsid w:val="00B50CAE"/>
    <w:rsid w:val="00B512AD"/>
    <w:rsid w:val="00B5196C"/>
    <w:rsid w:val="00B525CB"/>
    <w:rsid w:val="00B52697"/>
    <w:rsid w:val="00B5273D"/>
    <w:rsid w:val="00B54215"/>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6EBA"/>
    <w:rsid w:val="00B771F4"/>
    <w:rsid w:val="00B7762A"/>
    <w:rsid w:val="00B777FA"/>
    <w:rsid w:val="00B77850"/>
    <w:rsid w:val="00B7796B"/>
    <w:rsid w:val="00B80476"/>
    <w:rsid w:val="00B80C72"/>
    <w:rsid w:val="00B81964"/>
    <w:rsid w:val="00B81E6F"/>
    <w:rsid w:val="00B82123"/>
    <w:rsid w:val="00B8225B"/>
    <w:rsid w:val="00B82BB5"/>
    <w:rsid w:val="00B83182"/>
    <w:rsid w:val="00B8347E"/>
    <w:rsid w:val="00B839F0"/>
    <w:rsid w:val="00B83FEE"/>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4C2"/>
    <w:rsid w:val="00B90A49"/>
    <w:rsid w:val="00B90A73"/>
    <w:rsid w:val="00B90BD4"/>
    <w:rsid w:val="00B9178F"/>
    <w:rsid w:val="00B91B8E"/>
    <w:rsid w:val="00B92531"/>
    <w:rsid w:val="00B92618"/>
    <w:rsid w:val="00B92751"/>
    <w:rsid w:val="00B92A4B"/>
    <w:rsid w:val="00B92B69"/>
    <w:rsid w:val="00B92CC6"/>
    <w:rsid w:val="00B935C9"/>
    <w:rsid w:val="00B93E3D"/>
    <w:rsid w:val="00B95464"/>
    <w:rsid w:val="00B95C30"/>
    <w:rsid w:val="00B95E3D"/>
    <w:rsid w:val="00B95ED6"/>
    <w:rsid w:val="00B9691F"/>
    <w:rsid w:val="00B96EEC"/>
    <w:rsid w:val="00B97392"/>
    <w:rsid w:val="00B97678"/>
    <w:rsid w:val="00B976C7"/>
    <w:rsid w:val="00B97A73"/>
    <w:rsid w:val="00BA0C54"/>
    <w:rsid w:val="00BA1382"/>
    <w:rsid w:val="00BA15E3"/>
    <w:rsid w:val="00BA1A8C"/>
    <w:rsid w:val="00BA20B6"/>
    <w:rsid w:val="00BA20D8"/>
    <w:rsid w:val="00BA22FC"/>
    <w:rsid w:val="00BA271E"/>
    <w:rsid w:val="00BA2C2A"/>
    <w:rsid w:val="00BA2CF9"/>
    <w:rsid w:val="00BA2F30"/>
    <w:rsid w:val="00BA3982"/>
    <w:rsid w:val="00BA405F"/>
    <w:rsid w:val="00BA4771"/>
    <w:rsid w:val="00BA482B"/>
    <w:rsid w:val="00BA4BDA"/>
    <w:rsid w:val="00BA5027"/>
    <w:rsid w:val="00BA5DBE"/>
    <w:rsid w:val="00BA658F"/>
    <w:rsid w:val="00BA661F"/>
    <w:rsid w:val="00BA665B"/>
    <w:rsid w:val="00BA6FE8"/>
    <w:rsid w:val="00BA732D"/>
    <w:rsid w:val="00BA7370"/>
    <w:rsid w:val="00BA7591"/>
    <w:rsid w:val="00BA778B"/>
    <w:rsid w:val="00BB0888"/>
    <w:rsid w:val="00BB0DF1"/>
    <w:rsid w:val="00BB0E9B"/>
    <w:rsid w:val="00BB1C62"/>
    <w:rsid w:val="00BB2841"/>
    <w:rsid w:val="00BB300F"/>
    <w:rsid w:val="00BB32C9"/>
    <w:rsid w:val="00BB3381"/>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2C"/>
    <w:rsid w:val="00BD0140"/>
    <w:rsid w:val="00BD0226"/>
    <w:rsid w:val="00BD02CC"/>
    <w:rsid w:val="00BD061A"/>
    <w:rsid w:val="00BD088E"/>
    <w:rsid w:val="00BD0F18"/>
    <w:rsid w:val="00BD182E"/>
    <w:rsid w:val="00BD2063"/>
    <w:rsid w:val="00BD2950"/>
    <w:rsid w:val="00BD337A"/>
    <w:rsid w:val="00BD33D9"/>
    <w:rsid w:val="00BD38C5"/>
    <w:rsid w:val="00BD3AF1"/>
    <w:rsid w:val="00BD3DEA"/>
    <w:rsid w:val="00BD3E97"/>
    <w:rsid w:val="00BD40E4"/>
    <w:rsid w:val="00BD52FE"/>
    <w:rsid w:val="00BD5744"/>
    <w:rsid w:val="00BD62CF"/>
    <w:rsid w:val="00BD67B2"/>
    <w:rsid w:val="00BD68E2"/>
    <w:rsid w:val="00BD6D41"/>
    <w:rsid w:val="00BD76E5"/>
    <w:rsid w:val="00BD78FE"/>
    <w:rsid w:val="00BE0149"/>
    <w:rsid w:val="00BE0767"/>
    <w:rsid w:val="00BE07A6"/>
    <w:rsid w:val="00BE0CDF"/>
    <w:rsid w:val="00BE12D7"/>
    <w:rsid w:val="00BE1372"/>
    <w:rsid w:val="00BE1775"/>
    <w:rsid w:val="00BE18DA"/>
    <w:rsid w:val="00BE26C0"/>
    <w:rsid w:val="00BE3442"/>
    <w:rsid w:val="00BE37CD"/>
    <w:rsid w:val="00BE47B2"/>
    <w:rsid w:val="00BE48C7"/>
    <w:rsid w:val="00BE4F66"/>
    <w:rsid w:val="00BE4FBF"/>
    <w:rsid w:val="00BE50D0"/>
    <w:rsid w:val="00BE5238"/>
    <w:rsid w:val="00BE5712"/>
    <w:rsid w:val="00BE5742"/>
    <w:rsid w:val="00BE6074"/>
    <w:rsid w:val="00BE6D73"/>
    <w:rsid w:val="00BE7257"/>
    <w:rsid w:val="00BF020D"/>
    <w:rsid w:val="00BF05FC"/>
    <w:rsid w:val="00BF0609"/>
    <w:rsid w:val="00BF0EE8"/>
    <w:rsid w:val="00BF0F4A"/>
    <w:rsid w:val="00BF10ED"/>
    <w:rsid w:val="00BF1DD2"/>
    <w:rsid w:val="00BF23A3"/>
    <w:rsid w:val="00BF2A7E"/>
    <w:rsid w:val="00BF3331"/>
    <w:rsid w:val="00BF3603"/>
    <w:rsid w:val="00BF3A45"/>
    <w:rsid w:val="00BF436F"/>
    <w:rsid w:val="00BF5C05"/>
    <w:rsid w:val="00BF6AD7"/>
    <w:rsid w:val="00BF6FC6"/>
    <w:rsid w:val="00BF7C52"/>
    <w:rsid w:val="00BF7F99"/>
    <w:rsid w:val="00C00713"/>
    <w:rsid w:val="00C009A0"/>
    <w:rsid w:val="00C01F74"/>
    <w:rsid w:val="00C023E4"/>
    <w:rsid w:val="00C02558"/>
    <w:rsid w:val="00C025E6"/>
    <w:rsid w:val="00C0285F"/>
    <w:rsid w:val="00C028F5"/>
    <w:rsid w:val="00C02F35"/>
    <w:rsid w:val="00C031FF"/>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233E"/>
    <w:rsid w:val="00C12FB3"/>
    <w:rsid w:val="00C138BC"/>
    <w:rsid w:val="00C13D85"/>
    <w:rsid w:val="00C13E9E"/>
    <w:rsid w:val="00C145FE"/>
    <w:rsid w:val="00C14639"/>
    <w:rsid w:val="00C14E82"/>
    <w:rsid w:val="00C14FF6"/>
    <w:rsid w:val="00C15A85"/>
    <w:rsid w:val="00C1637C"/>
    <w:rsid w:val="00C1641B"/>
    <w:rsid w:val="00C165FC"/>
    <w:rsid w:val="00C176D5"/>
    <w:rsid w:val="00C17D24"/>
    <w:rsid w:val="00C2082C"/>
    <w:rsid w:val="00C20B85"/>
    <w:rsid w:val="00C20EB0"/>
    <w:rsid w:val="00C21004"/>
    <w:rsid w:val="00C21005"/>
    <w:rsid w:val="00C21FB4"/>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83E"/>
    <w:rsid w:val="00C33B90"/>
    <w:rsid w:val="00C34161"/>
    <w:rsid w:val="00C34B32"/>
    <w:rsid w:val="00C34B5F"/>
    <w:rsid w:val="00C358D4"/>
    <w:rsid w:val="00C365C6"/>
    <w:rsid w:val="00C366F4"/>
    <w:rsid w:val="00C36785"/>
    <w:rsid w:val="00C3680E"/>
    <w:rsid w:val="00C3711C"/>
    <w:rsid w:val="00C37256"/>
    <w:rsid w:val="00C37A7B"/>
    <w:rsid w:val="00C37DC1"/>
    <w:rsid w:val="00C37FFE"/>
    <w:rsid w:val="00C40B50"/>
    <w:rsid w:val="00C419E3"/>
    <w:rsid w:val="00C419F4"/>
    <w:rsid w:val="00C41C1E"/>
    <w:rsid w:val="00C41E6A"/>
    <w:rsid w:val="00C42247"/>
    <w:rsid w:val="00C428E7"/>
    <w:rsid w:val="00C43394"/>
    <w:rsid w:val="00C438A2"/>
    <w:rsid w:val="00C439BE"/>
    <w:rsid w:val="00C4539B"/>
    <w:rsid w:val="00C45466"/>
    <w:rsid w:val="00C455C1"/>
    <w:rsid w:val="00C456EA"/>
    <w:rsid w:val="00C4581D"/>
    <w:rsid w:val="00C4635B"/>
    <w:rsid w:val="00C47472"/>
    <w:rsid w:val="00C500F0"/>
    <w:rsid w:val="00C504A7"/>
    <w:rsid w:val="00C506C9"/>
    <w:rsid w:val="00C50A16"/>
    <w:rsid w:val="00C51C9A"/>
    <w:rsid w:val="00C523AC"/>
    <w:rsid w:val="00C52C68"/>
    <w:rsid w:val="00C52D98"/>
    <w:rsid w:val="00C52DA1"/>
    <w:rsid w:val="00C53D24"/>
    <w:rsid w:val="00C54640"/>
    <w:rsid w:val="00C547A6"/>
    <w:rsid w:val="00C54A3A"/>
    <w:rsid w:val="00C55C32"/>
    <w:rsid w:val="00C55CBD"/>
    <w:rsid w:val="00C56A67"/>
    <w:rsid w:val="00C56CC2"/>
    <w:rsid w:val="00C56D8D"/>
    <w:rsid w:val="00C572D2"/>
    <w:rsid w:val="00C57498"/>
    <w:rsid w:val="00C5763C"/>
    <w:rsid w:val="00C5780C"/>
    <w:rsid w:val="00C5796B"/>
    <w:rsid w:val="00C57C64"/>
    <w:rsid w:val="00C60CE0"/>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821"/>
    <w:rsid w:val="00C67B0B"/>
    <w:rsid w:val="00C67C0E"/>
    <w:rsid w:val="00C70012"/>
    <w:rsid w:val="00C70453"/>
    <w:rsid w:val="00C71E2A"/>
    <w:rsid w:val="00C733BA"/>
    <w:rsid w:val="00C760DC"/>
    <w:rsid w:val="00C8082B"/>
    <w:rsid w:val="00C81A88"/>
    <w:rsid w:val="00C81BD5"/>
    <w:rsid w:val="00C81D0B"/>
    <w:rsid w:val="00C81D46"/>
    <w:rsid w:val="00C82298"/>
    <w:rsid w:val="00C8331F"/>
    <w:rsid w:val="00C833B4"/>
    <w:rsid w:val="00C83C3E"/>
    <w:rsid w:val="00C84284"/>
    <w:rsid w:val="00C84887"/>
    <w:rsid w:val="00C84E33"/>
    <w:rsid w:val="00C85FFC"/>
    <w:rsid w:val="00C861FC"/>
    <w:rsid w:val="00C86C87"/>
    <w:rsid w:val="00C9005E"/>
    <w:rsid w:val="00C90111"/>
    <w:rsid w:val="00C9038E"/>
    <w:rsid w:val="00C9077B"/>
    <w:rsid w:val="00C90CA9"/>
    <w:rsid w:val="00C90F88"/>
    <w:rsid w:val="00C915F2"/>
    <w:rsid w:val="00C917B1"/>
    <w:rsid w:val="00C9193C"/>
    <w:rsid w:val="00C9196F"/>
    <w:rsid w:val="00C91B77"/>
    <w:rsid w:val="00C920E2"/>
    <w:rsid w:val="00C931F7"/>
    <w:rsid w:val="00C9370F"/>
    <w:rsid w:val="00C93765"/>
    <w:rsid w:val="00C93877"/>
    <w:rsid w:val="00C93D8C"/>
    <w:rsid w:val="00C93E07"/>
    <w:rsid w:val="00C946CC"/>
    <w:rsid w:val="00C959BD"/>
    <w:rsid w:val="00C95DFE"/>
    <w:rsid w:val="00C95F44"/>
    <w:rsid w:val="00C96D1B"/>
    <w:rsid w:val="00C97106"/>
    <w:rsid w:val="00C977E0"/>
    <w:rsid w:val="00C978D4"/>
    <w:rsid w:val="00CA0031"/>
    <w:rsid w:val="00CA0413"/>
    <w:rsid w:val="00CA043A"/>
    <w:rsid w:val="00CA0E51"/>
    <w:rsid w:val="00CA15C3"/>
    <w:rsid w:val="00CA1691"/>
    <w:rsid w:val="00CA1E01"/>
    <w:rsid w:val="00CA41E7"/>
    <w:rsid w:val="00CA4A99"/>
    <w:rsid w:val="00CA5520"/>
    <w:rsid w:val="00CA5812"/>
    <w:rsid w:val="00CA5BD4"/>
    <w:rsid w:val="00CA5C14"/>
    <w:rsid w:val="00CA6B20"/>
    <w:rsid w:val="00CA76FC"/>
    <w:rsid w:val="00CA7E7B"/>
    <w:rsid w:val="00CB0236"/>
    <w:rsid w:val="00CB1881"/>
    <w:rsid w:val="00CB1969"/>
    <w:rsid w:val="00CB19E3"/>
    <w:rsid w:val="00CB2C3A"/>
    <w:rsid w:val="00CB2D38"/>
    <w:rsid w:val="00CB31B4"/>
    <w:rsid w:val="00CB4137"/>
    <w:rsid w:val="00CB50D0"/>
    <w:rsid w:val="00CB52D0"/>
    <w:rsid w:val="00CB5578"/>
    <w:rsid w:val="00CB5671"/>
    <w:rsid w:val="00CB58D9"/>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23B"/>
    <w:rsid w:val="00CC46CE"/>
    <w:rsid w:val="00CC4CB4"/>
    <w:rsid w:val="00CC4E5D"/>
    <w:rsid w:val="00CC50AE"/>
    <w:rsid w:val="00CC5E38"/>
    <w:rsid w:val="00CC5FFE"/>
    <w:rsid w:val="00CC61B7"/>
    <w:rsid w:val="00CC61CA"/>
    <w:rsid w:val="00CC69EC"/>
    <w:rsid w:val="00CC71D3"/>
    <w:rsid w:val="00CC734C"/>
    <w:rsid w:val="00CC743D"/>
    <w:rsid w:val="00CD02ED"/>
    <w:rsid w:val="00CD050A"/>
    <w:rsid w:val="00CD1017"/>
    <w:rsid w:val="00CD205D"/>
    <w:rsid w:val="00CD2A22"/>
    <w:rsid w:val="00CD2B50"/>
    <w:rsid w:val="00CD3172"/>
    <w:rsid w:val="00CD4506"/>
    <w:rsid w:val="00CD520B"/>
    <w:rsid w:val="00CD592E"/>
    <w:rsid w:val="00CD5982"/>
    <w:rsid w:val="00CD5A1A"/>
    <w:rsid w:val="00CD61D5"/>
    <w:rsid w:val="00CD655B"/>
    <w:rsid w:val="00CD7EFA"/>
    <w:rsid w:val="00CE020E"/>
    <w:rsid w:val="00CE0566"/>
    <w:rsid w:val="00CE1594"/>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0CF"/>
    <w:rsid w:val="00CE781B"/>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25AF"/>
    <w:rsid w:val="00D02DA6"/>
    <w:rsid w:val="00D034D1"/>
    <w:rsid w:val="00D0368E"/>
    <w:rsid w:val="00D03AC3"/>
    <w:rsid w:val="00D03D2D"/>
    <w:rsid w:val="00D03E7B"/>
    <w:rsid w:val="00D03E9B"/>
    <w:rsid w:val="00D0401A"/>
    <w:rsid w:val="00D047E0"/>
    <w:rsid w:val="00D04B9F"/>
    <w:rsid w:val="00D04D43"/>
    <w:rsid w:val="00D04FFB"/>
    <w:rsid w:val="00D053FB"/>
    <w:rsid w:val="00D055FE"/>
    <w:rsid w:val="00D058E9"/>
    <w:rsid w:val="00D0612A"/>
    <w:rsid w:val="00D1060D"/>
    <w:rsid w:val="00D10D14"/>
    <w:rsid w:val="00D10E7C"/>
    <w:rsid w:val="00D11182"/>
    <w:rsid w:val="00D1137B"/>
    <w:rsid w:val="00D11807"/>
    <w:rsid w:val="00D1194F"/>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104A"/>
    <w:rsid w:val="00D2123A"/>
    <w:rsid w:val="00D21BB5"/>
    <w:rsid w:val="00D21FFC"/>
    <w:rsid w:val="00D223B6"/>
    <w:rsid w:val="00D223E8"/>
    <w:rsid w:val="00D224E1"/>
    <w:rsid w:val="00D22DC8"/>
    <w:rsid w:val="00D22E31"/>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A27"/>
    <w:rsid w:val="00D32ABC"/>
    <w:rsid w:val="00D33FA4"/>
    <w:rsid w:val="00D348C8"/>
    <w:rsid w:val="00D34B25"/>
    <w:rsid w:val="00D34C7F"/>
    <w:rsid w:val="00D34F4E"/>
    <w:rsid w:val="00D357F3"/>
    <w:rsid w:val="00D35A63"/>
    <w:rsid w:val="00D35C0E"/>
    <w:rsid w:val="00D36FBF"/>
    <w:rsid w:val="00D373A8"/>
    <w:rsid w:val="00D379A5"/>
    <w:rsid w:val="00D379BB"/>
    <w:rsid w:val="00D37BB3"/>
    <w:rsid w:val="00D401BE"/>
    <w:rsid w:val="00D4043A"/>
    <w:rsid w:val="00D40DB0"/>
    <w:rsid w:val="00D41093"/>
    <w:rsid w:val="00D41858"/>
    <w:rsid w:val="00D422DB"/>
    <w:rsid w:val="00D42AC2"/>
    <w:rsid w:val="00D4465D"/>
    <w:rsid w:val="00D4498E"/>
    <w:rsid w:val="00D4515F"/>
    <w:rsid w:val="00D451E8"/>
    <w:rsid w:val="00D466C9"/>
    <w:rsid w:val="00D47275"/>
    <w:rsid w:val="00D50EE7"/>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61C"/>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97D"/>
    <w:rsid w:val="00D85D61"/>
    <w:rsid w:val="00D8616D"/>
    <w:rsid w:val="00D8711B"/>
    <w:rsid w:val="00D87384"/>
    <w:rsid w:val="00D879C4"/>
    <w:rsid w:val="00D87AEB"/>
    <w:rsid w:val="00D90683"/>
    <w:rsid w:val="00D90B2A"/>
    <w:rsid w:val="00D911B3"/>
    <w:rsid w:val="00D91483"/>
    <w:rsid w:val="00D915C8"/>
    <w:rsid w:val="00D92E36"/>
    <w:rsid w:val="00D9310B"/>
    <w:rsid w:val="00D931F3"/>
    <w:rsid w:val="00D93726"/>
    <w:rsid w:val="00D93DDE"/>
    <w:rsid w:val="00D93F3E"/>
    <w:rsid w:val="00D9405B"/>
    <w:rsid w:val="00D94942"/>
    <w:rsid w:val="00D950E6"/>
    <w:rsid w:val="00D95145"/>
    <w:rsid w:val="00D95742"/>
    <w:rsid w:val="00D96594"/>
    <w:rsid w:val="00D967CB"/>
    <w:rsid w:val="00D968D4"/>
    <w:rsid w:val="00D96DA5"/>
    <w:rsid w:val="00D96EE0"/>
    <w:rsid w:val="00D97BD1"/>
    <w:rsid w:val="00DA00C3"/>
    <w:rsid w:val="00DA01E9"/>
    <w:rsid w:val="00DA06B8"/>
    <w:rsid w:val="00DA0A51"/>
    <w:rsid w:val="00DA14A9"/>
    <w:rsid w:val="00DA286D"/>
    <w:rsid w:val="00DA2969"/>
    <w:rsid w:val="00DA29B7"/>
    <w:rsid w:val="00DA2E5F"/>
    <w:rsid w:val="00DA337C"/>
    <w:rsid w:val="00DA4187"/>
    <w:rsid w:val="00DA4842"/>
    <w:rsid w:val="00DA4C97"/>
    <w:rsid w:val="00DA5989"/>
    <w:rsid w:val="00DA5AB1"/>
    <w:rsid w:val="00DA5F9D"/>
    <w:rsid w:val="00DA69B2"/>
    <w:rsid w:val="00DA7311"/>
    <w:rsid w:val="00DA7462"/>
    <w:rsid w:val="00DA7AD0"/>
    <w:rsid w:val="00DB02D7"/>
    <w:rsid w:val="00DB03CC"/>
    <w:rsid w:val="00DB12D4"/>
    <w:rsid w:val="00DB144C"/>
    <w:rsid w:val="00DB14F0"/>
    <w:rsid w:val="00DB1745"/>
    <w:rsid w:val="00DB19BB"/>
    <w:rsid w:val="00DB1AFF"/>
    <w:rsid w:val="00DB219A"/>
    <w:rsid w:val="00DB3165"/>
    <w:rsid w:val="00DB4292"/>
    <w:rsid w:val="00DB5023"/>
    <w:rsid w:val="00DB6895"/>
    <w:rsid w:val="00DB6E46"/>
    <w:rsid w:val="00DB6E6D"/>
    <w:rsid w:val="00DB7117"/>
    <w:rsid w:val="00DB7735"/>
    <w:rsid w:val="00DB7760"/>
    <w:rsid w:val="00DB7DD4"/>
    <w:rsid w:val="00DC00B4"/>
    <w:rsid w:val="00DC0954"/>
    <w:rsid w:val="00DC0DF8"/>
    <w:rsid w:val="00DC15BA"/>
    <w:rsid w:val="00DC18CD"/>
    <w:rsid w:val="00DC1A68"/>
    <w:rsid w:val="00DC1E08"/>
    <w:rsid w:val="00DC30B8"/>
    <w:rsid w:val="00DC478F"/>
    <w:rsid w:val="00DC5560"/>
    <w:rsid w:val="00DC62E5"/>
    <w:rsid w:val="00DC6D70"/>
    <w:rsid w:val="00DC6F33"/>
    <w:rsid w:val="00DC71BC"/>
    <w:rsid w:val="00DC7349"/>
    <w:rsid w:val="00DD0EA9"/>
    <w:rsid w:val="00DD14D8"/>
    <w:rsid w:val="00DD1599"/>
    <w:rsid w:val="00DD16F1"/>
    <w:rsid w:val="00DD1B03"/>
    <w:rsid w:val="00DD1E43"/>
    <w:rsid w:val="00DD2A62"/>
    <w:rsid w:val="00DD2F2F"/>
    <w:rsid w:val="00DD2F7A"/>
    <w:rsid w:val="00DD3885"/>
    <w:rsid w:val="00DD3F8E"/>
    <w:rsid w:val="00DD53E1"/>
    <w:rsid w:val="00DD5489"/>
    <w:rsid w:val="00DD5808"/>
    <w:rsid w:val="00DD5946"/>
    <w:rsid w:val="00DD5B04"/>
    <w:rsid w:val="00DD5DAE"/>
    <w:rsid w:val="00DD5EC6"/>
    <w:rsid w:val="00DD605F"/>
    <w:rsid w:val="00DD7024"/>
    <w:rsid w:val="00DD72A0"/>
    <w:rsid w:val="00DD735D"/>
    <w:rsid w:val="00DD7F7D"/>
    <w:rsid w:val="00DD7FAD"/>
    <w:rsid w:val="00DE0159"/>
    <w:rsid w:val="00DE064A"/>
    <w:rsid w:val="00DE082D"/>
    <w:rsid w:val="00DE1410"/>
    <w:rsid w:val="00DE20C6"/>
    <w:rsid w:val="00DE3119"/>
    <w:rsid w:val="00DE3E0B"/>
    <w:rsid w:val="00DE3FF0"/>
    <w:rsid w:val="00DE4105"/>
    <w:rsid w:val="00DE5189"/>
    <w:rsid w:val="00DE7108"/>
    <w:rsid w:val="00DE78D1"/>
    <w:rsid w:val="00DE78FF"/>
    <w:rsid w:val="00DF0263"/>
    <w:rsid w:val="00DF03DF"/>
    <w:rsid w:val="00DF0EB4"/>
    <w:rsid w:val="00DF146A"/>
    <w:rsid w:val="00DF158B"/>
    <w:rsid w:val="00DF193C"/>
    <w:rsid w:val="00DF1E36"/>
    <w:rsid w:val="00DF236B"/>
    <w:rsid w:val="00DF2A91"/>
    <w:rsid w:val="00DF30DA"/>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1ED"/>
    <w:rsid w:val="00E032C2"/>
    <w:rsid w:val="00E03951"/>
    <w:rsid w:val="00E03DB8"/>
    <w:rsid w:val="00E03F17"/>
    <w:rsid w:val="00E0420C"/>
    <w:rsid w:val="00E047D5"/>
    <w:rsid w:val="00E04EDD"/>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42"/>
    <w:rsid w:val="00E162D7"/>
    <w:rsid w:val="00E16382"/>
    <w:rsid w:val="00E1699C"/>
    <w:rsid w:val="00E16E75"/>
    <w:rsid w:val="00E1746D"/>
    <w:rsid w:val="00E2012A"/>
    <w:rsid w:val="00E205A2"/>
    <w:rsid w:val="00E20BA4"/>
    <w:rsid w:val="00E210D0"/>
    <w:rsid w:val="00E23137"/>
    <w:rsid w:val="00E2338F"/>
    <w:rsid w:val="00E23980"/>
    <w:rsid w:val="00E241E9"/>
    <w:rsid w:val="00E250AD"/>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73B"/>
    <w:rsid w:val="00E33B29"/>
    <w:rsid w:val="00E33B62"/>
    <w:rsid w:val="00E33D00"/>
    <w:rsid w:val="00E3403D"/>
    <w:rsid w:val="00E344BD"/>
    <w:rsid w:val="00E34E6C"/>
    <w:rsid w:val="00E3537E"/>
    <w:rsid w:val="00E353E2"/>
    <w:rsid w:val="00E36345"/>
    <w:rsid w:val="00E36C86"/>
    <w:rsid w:val="00E36CEB"/>
    <w:rsid w:val="00E37A28"/>
    <w:rsid w:val="00E40430"/>
    <w:rsid w:val="00E40690"/>
    <w:rsid w:val="00E40AEB"/>
    <w:rsid w:val="00E40E82"/>
    <w:rsid w:val="00E40EE0"/>
    <w:rsid w:val="00E41141"/>
    <w:rsid w:val="00E4143A"/>
    <w:rsid w:val="00E424C8"/>
    <w:rsid w:val="00E4251D"/>
    <w:rsid w:val="00E4272D"/>
    <w:rsid w:val="00E42B97"/>
    <w:rsid w:val="00E43492"/>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2A6E"/>
    <w:rsid w:val="00E53A21"/>
    <w:rsid w:val="00E53BCA"/>
    <w:rsid w:val="00E53DE2"/>
    <w:rsid w:val="00E53F02"/>
    <w:rsid w:val="00E54276"/>
    <w:rsid w:val="00E5428D"/>
    <w:rsid w:val="00E54534"/>
    <w:rsid w:val="00E548C3"/>
    <w:rsid w:val="00E54F27"/>
    <w:rsid w:val="00E55FF1"/>
    <w:rsid w:val="00E56090"/>
    <w:rsid w:val="00E562BE"/>
    <w:rsid w:val="00E565B9"/>
    <w:rsid w:val="00E56E7B"/>
    <w:rsid w:val="00E5733B"/>
    <w:rsid w:val="00E5756C"/>
    <w:rsid w:val="00E57811"/>
    <w:rsid w:val="00E601BE"/>
    <w:rsid w:val="00E60B5F"/>
    <w:rsid w:val="00E60D8D"/>
    <w:rsid w:val="00E60FF7"/>
    <w:rsid w:val="00E613AE"/>
    <w:rsid w:val="00E61429"/>
    <w:rsid w:val="00E61ABB"/>
    <w:rsid w:val="00E61FD7"/>
    <w:rsid w:val="00E623E6"/>
    <w:rsid w:val="00E630A2"/>
    <w:rsid w:val="00E630C0"/>
    <w:rsid w:val="00E63107"/>
    <w:rsid w:val="00E6312C"/>
    <w:rsid w:val="00E634E6"/>
    <w:rsid w:val="00E63DCE"/>
    <w:rsid w:val="00E64700"/>
    <w:rsid w:val="00E65016"/>
    <w:rsid w:val="00E65074"/>
    <w:rsid w:val="00E658DF"/>
    <w:rsid w:val="00E65E70"/>
    <w:rsid w:val="00E66087"/>
    <w:rsid w:val="00E66D79"/>
    <w:rsid w:val="00E66F5A"/>
    <w:rsid w:val="00E66FF9"/>
    <w:rsid w:val="00E6706F"/>
    <w:rsid w:val="00E673A2"/>
    <w:rsid w:val="00E67856"/>
    <w:rsid w:val="00E679C8"/>
    <w:rsid w:val="00E70314"/>
    <w:rsid w:val="00E70A67"/>
    <w:rsid w:val="00E724E7"/>
    <w:rsid w:val="00E72B41"/>
    <w:rsid w:val="00E7347B"/>
    <w:rsid w:val="00E73792"/>
    <w:rsid w:val="00E73B14"/>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5679"/>
    <w:rsid w:val="00E86556"/>
    <w:rsid w:val="00E86D35"/>
    <w:rsid w:val="00E86DC2"/>
    <w:rsid w:val="00E86E32"/>
    <w:rsid w:val="00E86F2E"/>
    <w:rsid w:val="00E8732E"/>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2FA"/>
    <w:rsid w:val="00EA2744"/>
    <w:rsid w:val="00EA37B9"/>
    <w:rsid w:val="00EA39F7"/>
    <w:rsid w:val="00EA3DC2"/>
    <w:rsid w:val="00EA40F3"/>
    <w:rsid w:val="00EA434E"/>
    <w:rsid w:val="00EA4757"/>
    <w:rsid w:val="00EA560B"/>
    <w:rsid w:val="00EA5669"/>
    <w:rsid w:val="00EA5CC6"/>
    <w:rsid w:val="00EA63EF"/>
    <w:rsid w:val="00EA6AD4"/>
    <w:rsid w:val="00EA7639"/>
    <w:rsid w:val="00EA7CBF"/>
    <w:rsid w:val="00EB0A89"/>
    <w:rsid w:val="00EB0B37"/>
    <w:rsid w:val="00EB0EF2"/>
    <w:rsid w:val="00EB0F14"/>
    <w:rsid w:val="00EB1573"/>
    <w:rsid w:val="00EB185F"/>
    <w:rsid w:val="00EB1910"/>
    <w:rsid w:val="00EB29AD"/>
    <w:rsid w:val="00EB2D83"/>
    <w:rsid w:val="00EB2E97"/>
    <w:rsid w:val="00EB3416"/>
    <w:rsid w:val="00EB3D8C"/>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52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5FCB"/>
    <w:rsid w:val="00ED623F"/>
    <w:rsid w:val="00ED624C"/>
    <w:rsid w:val="00ED63A5"/>
    <w:rsid w:val="00ED69BA"/>
    <w:rsid w:val="00ED6D1A"/>
    <w:rsid w:val="00ED72E9"/>
    <w:rsid w:val="00ED732E"/>
    <w:rsid w:val="00ED77F0"/>
    <w:rsid w:val="00ED7FBC"/>
    <w:rsid w:val="00EE0253"/>
    <w:rsid w:val="00EE0297"/>
    <w:rsid w:val="00EE0801"/>
    <w:rsid w:val="00EE1258"/>
    <w:rsid w:val="00EE13DA"/>
    <w:rsid w:val="00EE1668"/>
    <w:rsid w:val="00EE1EDB"/>
    <w:rsid w:val="00EE24E2"/>
    <w:rsid w:val="00EE2882"/>
    <w:rsid w:val="00EE2BF0"/>
    <w:rsid w:val="00EE366D"/>
    <w:rsid w:val="00EE5454"/>
    <w:rsid w:val="00EE54C4"/>
    <w:rsid w:val="00EE59B5"/>
    <w:rsid w:val="00EE5FB7"/>
    <w:rsid w:val="00EE6783"/>
    <w:rsid w:val="00EE7B54"/>
    <w:rsid w:val="00EE7C47"/>
    <w:rsid w:val="00EE7C88"/>
    <w:rsid w:val="00EE7C8B"/>
    <w:rsid w:val="00EF0209"/>
    <w:rsid w:val="00EF0EA4"/>
    <w:rsid w:val="00EF1123"/>
    <w:rsid w:val="00EF1E97"/>
    <w:rsid w:val="00EF2436"/>
    <w:rsid w:val="00EF2547"/>
    <w:rsid w:val="00EF2942"/>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E67"/>
    <w:rsid w:val="00F02744"/>
    <w:rsid w:val="00F027D0"/>
    <w:rsid w:val="00F02BFD"/>
    <w:rsid w:val="00F02D25"/>
    <w:rsid w:val="00F03C3D"/>
    <w:rsid w:val="00F0435D"/>
    <w:rsid w:val="00F04535"/>
    <w:rsid w:val="00F04580"/>
    <w:rsid w:val="00F04ECA"/>
    <w:rsid w:val="00F04F8B"/>
    <w:rsid w:val="00F05715"/>
    <w:rsid w:val="00F06E19"/>
    <w:rsid w:val="00F06F84"/>
    <w:rsid w:val="00F076E7"/>
    <w:rsid w:val="00F0779D"/>
    <w:rsid w:val="00F07AA1"/>
    <w:rsid w:val="00F105AE"/>
    <w:rsid w:val="00F10618"/>
    <w:rsid w:val="00F1108B"/>
    <w:rsid w:val="00F112A2"/>
    <w:rsid w:val="00F114FA"/>
    <w:rsid w:val="00F11768"/>
    <w:rsid w:val="00F11951"/>
    <w:rsid w:val="00F12262"/>
    <w:rsid w:val="00F12564"/>
    <w:rsid w:val="00F12AF8"/>
    <w:rsid w:val="00F12C52"/>
    <w:rsid w:val="00F13828"/>
    <w:rsid w:val="00F13E62"/>
    <w:rsid w:val="00F13F51"/>
    <w:rsid w:val="00F148B7"/>
    <w:rsid w:val="00F148EF"/>
    <w:rsid w:val="00F14EA9"/>
    <w:rsid w:val="00F15505"/>
    <w:rsid w:val="00F15BFF"/>
    <w:rsid w:val="00F16E4F"/>
    <w:rsid w:val="00F17244"/>
    <w:rsid w:val="00F20ECE"/>
    <w:rsid w:val="00F213A0"/>
    <w:rsid w:val="00F21D54"/>
    <w:rsid w:val="00F21EF4"/>
    <w:rsid w:val="00F23113"/>
    <w:rsid w:val="00F23255"/>
    <w:rsid w:val="00F23393"/>
    <w:rsid w:val="00F23759"/>
    <w:rsid w:val="00F2445D"/>
    <w:rsid w:val="00F24644"/>
    <w:rsid w:val="00F25947"/>
    <w:rsid w:val="00F262D6"/>
    <w:rsid w:val="00F26F33"/>
    <w:rsid w:val="00F2748A"/>
    <w:rsid w:val="00F27F75"/>
    <w:rsid w:val="00F300A8"/>
    <w:rsid w:val="00F302C6"/>
    <w:rsid w:val="00F30400"/>
    <w:rsid w:val="00F3079E"/>
    <w:rsid w:val="00F317AE"/>
    <w:rsid w:val="00F3399B"/>
    <w:rsid w:val="00F33F4B"/>
    <w:rsid w:val="00F346ED"/>
    <w:rsid w:val="00F3488F"/>
    <w:rsid w:val="00F34945"/>
    <w:rsid w:val="00F34E1E"/>
    <w:rsid w:val="00F3570C"/>
    <w:rsid w:val="00F363A4"/>
    <w:rsid w:val="00F36613"/>
    <w:rsid w:val="00F36765"/>
    <w:rsid w:val="00F368FF"/>
    <w:rsid w:val="00F37068"/>
    <w:rsid w:val="00F37F3F"/>
    <w:rsid w:val="00F40992"/>
    <w:rsid w:val="00F409C6"/>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00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766"/>
    <w:rsid w:val="00F60F60"/>
    <w:rsid w:val="00F612CE"/>
    <w:rsid w:val="00F6133C"/>
    <w:rsid w:val="00F61405"/>
    <w:rsid w:val="00F61A8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690"/>
    <w:rsid w:val="00F73B82"/>
    <w:rsid w:val="00F73E80"/>
    <w:rsid w:val="00F7469C"/>
    <w:rsid w:val="00F7492E"/>
    <w:rsid w:val="00F74945"/>
    <w:rsid w:val="00F749A3"/>
    <w:rsid w:val="00F74AE8"/>
    <w:rsid w:val="00F75D82"/>
    <w:rsid w:val="00F76C11"/>
    <w:rsid w:val="00F76C69"/>
    <w:rsid w:val="00F77021"/>
    <w:rsid w:val="00F770AB"/>
    <w:rsid w:val="00F77E61"/>
    <w:rsid w:val="00F77FA1"/>
    <w:rsid w:val="00F80221"/>
    <w:rsid w:val="00F80A0A"/>
    <w:rsid w:val="00F80C81"/>
    <w:rsid w:val="00F80E9D"/>
    <w:rsid w:val="00F810B5"/>
    <w:rsid w:val="00F815AC"/>
    <w:rsid w:val="00F8297B"/>
    <w:rsid w:val="00F83B33"/>
    <w:rsid w:val="00F83CAE"/>
    <w:rsid w:val="00F840BF"/>
    <w:rsid w:val="00F8427A"/>
    <w:rsid w:val="00F843DF"/>
    <w:rsid w:val="00F84646"/>
    <w:rsid w:val="00F84899"/>
    <w:rsid w:val="00F8490C"/>
    <w:rsid w:val="00F85585"/>
    <w:rsid w:val="00F859F0"/>
    <w:rsid w:val="00F85CC1"/>
    <w:rsid w:val="00F86602"/>
    <w:rsid w:val="00F86B5D"/>
    <w:rsid w:val="00F87634"/>
    <w:rsid w:val="00F87C13"/>
    <w:rsid w:val="00F87C5A"/>
    <w:rsid w:val="00F87E29"/>
    <w:rsid w:val="00F87F18"/>
    <w:rsid w:val="00F87F68"/>
    <w:rsid w:val="00F90191"/>
    <w:rsid w:val="00F90C4D"/>
    <w:rsid w:val="00F9167D"/>
    <w:rsid w:val="00F91CB2"/>
    <w:rsid w:val="00F927E8"/>
    <w:rsid w:val="00F9289C"/>
    <w:rsid w:val="00F93DBC"/>
    <w:rsid w:val="00F93E41"/>
    <w:rsid w:val="00F94458"/>
    <w:rsid w:val="00F94644"/>
    <w:rsid w:val="00F952E4"/>
    <w:rsid w:val="00F9537B"/>
    <w:rsid w:val="00F96079"/>
    <w:rsid w:val="00F963FC"/>
    <w:rsid w:val="00F9642F"/>
    <w:rsid w:val="00F971A3"/>
    <w:rsid w:val="00F97CF1"/>
    <w:rsid w:val="00FA015F"/>
    <w:rsid w:val="00FA097A"/>
    <w:rsid w:val="00FA0EBD"/>
    <w:rsid w:val="00FA0FAC"/>
    <w:rsid w:val="00FA10F7"/>
    <w:rsid w:val="00FA1DA2"/>
    <w:rsid w:val="00FA32DF"/>
    <w:rsid w:val="00FA3414"/>
    <w:rsid w:val="00FA347A"/>
    <w:rsid w:val="00FA3CDE"/>
    <w:rsid w:val="00FA49B7"/>
    <w:rsid w:val="00FA5043"/>
    <w:rsid w:val="00FA60C1"/>
    <w:rsid w:val="00FA65A3"/>
    <w:rsid w:val="00FA6F8B"/>
    <w:rsid w:val="00FA727C"/>
    <w:rsid w:val="00FA7407"/>
    <w:rsid w:val="00FA7A30"/>
    <w:rsid w:val="00FB033F"/>
    <w:rsid w:val="00FB0880"/>
    <w:rsid w:val="00FB12E3"/>
    <w:rsid w:val="00FB1570"/>
    <w:rsid w:val="00FB193B"/>
    <w:rsid w:val="00FB1FBC"/>
    <w:rsid w:val="00FB27B7"/>
    <w:rsid w:val="00FB3548"/>
    <w:rsid w:val="00FB35E3"/>
    <w:rsid w:val="00FB3BEC"/>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141E"/>
    <w:rsid w:val="00FE144E"/>
    <w:rsid w:val="00FE1768"/>
    <w:rsid w:val="00FE1DD5"/>
    <w:rsid w:val="00FE1E72"/>
    <w:rsid w:val="00FE24F4"/>
    <w:rsid w:val="00FE2560"/>
    <w:rsid w:val="00FE31FA"/>
    <w:rsid w:val="00FE35D0"/>
    <w:rsid w:val="00FE42ED"/>
    <w:rsid w:val="00FE4E06"/>
    <w:rsid w:val="00FE55A7"/>
    <w:rsid w:val="00FE5C5A"/>
    <w:rsid w:val="00FE6432"/>
    <w:rsid w:val="00FE72A0"/>
    <w:rsid w:val="00FF0050"/>
    <w:rsid w:val="00FF045F"/>
    <w:rsid w:val="00FF13D4"/>
    <w:rsid w:val="00FF2053"/>
    <w:rsid w:val="00FF2D35"/>
    <w:rsid w:val="00FF3B37"/>
    <w:rsid w:val="00FF3CC7"/>
    <w:rsid w:val="00FF3D6F"/>
    <w:rsid w:val="00FF4BD8"/>
    <w:rsid w:val="00FF4D11"/>
    <w:rsid w:val="00FF5214"/>
    <w:rsid w:val="00FF547B"/>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D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clusulas">
    <w:name w:val="cláusulas"/>
    <w:basedOn w:val="Normal"/>
    <w:qFormat/>
    <w:rsid w:val="004E435F"/>
    <w:pPr>
      <w:numPr>
        <w:numId w:val="28"/>
      </w:numPr>
      <w:spacing w:before="120" w:after="120"/>
      <w:jc w:val="both"/>
    </w:pPr>
    <w:rPr>
      <w:rFonts w:asciiTheme="minorHAnsi" w:eastAsiaTheme="minorHAnsi" w:hAnsiTheme="minorHAnsi" w:cstheme="minorBidi"/>
      <w:b/>
      <w:sz w:val="20"/>
      <w:szCs w:val="22"/>
      <w:lang w:eastAsia="en-US"/>
    </w:rPr>
  </w:style>
  <w:style w:type="paragraph" w:customStyle="1" w:styleId="Normal11pt">
    <w:name w:val="Normal + 11 pt"/>
    <w:aliases w:val="Negro,Justificado,Izquierda:  -0,95 cm,Derecha:  0,04 cm"/>
    <w:basedOn w:val="Normal"/>
    <w:uiPriority w:val="99"/>
    <w:rsid w:val="00EE2882"/>
    <w:pPr>
      <w:ind w:left="-540"/>
      <w:jc w:val="both"/>
    </w:pPr>
    <w:rPr>
      <w:rFonts w:ascii="Arial" w:hAnsi="Arial" w:cs="Arial"/>
      <w:color w:val="000000"/>
      <w:sz w:val="22"/>
      <w:szCs w:val="22"/>
      <w:lang w:val="es-ES_tradnl" w:eastAsia="es-ES"/>
    </w:rPr>
  </w:style>
  <w:style w:type="character" w:customStyle="1" w:styleId="Mencinsinresolver4">
    <w:name w:val="Mención sin resolver4"/>
    <w:basedOn w:val="Fuentedeprrafopredeter"/>
    <w:uiPriority w:val="99"/>
    <w:semiHidden/>
    <w:unhideWhenUsed/>
    <w:rsid w:val="00E42B97"/>
    <w:rPr>
      <w:color w:val="605E5C"/>
      <w:shd w:val="clear" w:color="auto" w:fill="E1DFDD"/>
    </w:rPr>
  </w:style>
  <w:style w:type="paragraph" w:styleId="Revisin">
    <w:name w:val="Revision"/>
    <w:hidden/>
    <w:uiPriority w:val="99"/>
    <w:semiHidden/>
    <w:rsid w:val="009F6DAE"/>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393B-ABB4-4886-97A0-F2697F78DBD6}">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7839502-145F-433D-9ED2-9F6CCDB91E03}"/>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6665</Words>
  <Characters>36658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2022-09-20T14:08:00Z</dcterms:created>
  <dcterms:modified xsi:type="dcterms:W3CDTF">2022-09-20T14:08:00Z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