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628F" w:rsidR="002A3452" w:rsidP="00B32DB2" w:rsidRDefault="002A3452" w14:paraId="5D208DE9" w14:textId="77777777">
      <w:pPr>
        <w:spacing w:before="240" w:line="276" w:lineRule="auto"/>
        <w:jc w:val="right"/>
        <w:rPr>
          <w:rFonts w:ascii="Arial" w:hAnsi="Arial" w:eastAsia="Calibri" w:cs="Arial"/>
          <w:b/>
          <w:bCs/>
          <w:sz w:val="22"/>
        </w:rPr>
      </w:pPr>
      <w:bookmarkStart w:name="_Hlk47949675" w:id="0"/>
      <w:r w:rsidRPr="009A758C">
        <w:rPr>
          <w:rFonts w:ascii="Arial" w:hAnsi="Arial" w:cs="Arial"/>
          <w:b/>
          <w:bCs/>
          <w:sz w:val="16"/>
          <w:szCs w:val="16"/>
          <w:lang w:eastAsia="es-ES"/>
        </w:rPr>
        <w:t>CCE-DES-FM-17</w:t>
      </w:r>
    </w:p>
    <w:bookmarkEnd w:id="0"/>
    <w:p w:rsidRPr="00494A15" w:rsidR="00494A15" w:rsidP="00494A15" w:rsidRDefault="00494A15" w14:paraId="713B262D" w14:textId="1F684BD9">
      <w:pPr>
        <w:jc w:val="both"/>
        <w:rPr>
          <w:rFonts w:ascii="Arial" w:hAnsi="Arial" w:eastAsia="Calibri" w:cs="Arial"/>
          <w:b/>
          <w:bCs/>
          <w:sz w:val="22"/>
          <w:szCs w:val="22"/>
        </w:rPr>
      </w:pPr>
      <w:r w:rsidRPr="00494A15">
        <w:rPr>
          <w:rFonts w:ascii="Arial" w:hAnsi="Arial" w:eastAsia="Calibri" w:cs="Arial"/>
          <w:b/>
          <w:color w:val="000000" w:themeColor="text1"/>
          <w:sz w:val="22"/>
          <w:szCs w:val="22"/>
          <w:lang w:val="es-MX"/>
        </w:rPr>
        <w:t xml:space="preserve">CAPACIDAD RESIDUAL – </w:t>
      </w:r>
      <w:r w:rsidRPr="00494A15">
        <w:rPr>
          <w:rFonts w:ascii="Arial" w:hAnsi="Arial" w:eastAsia="Calibri" w:cs="Arial"/>
          <w:b/>
          <w:bCs/>
          <w:sz w:val="22"/>
          <w:szCs w:val="22"/>
        </w:rPr>
        <w:t xml:space="preserve">Cálculo – Factores </w:t>
      </w:r>
    </w:p>
    <w:p w:rsidRPr="00ED0894" w:rsidR="00494A15" w:rsidP="00494A15" w:rsidRDefault="00494A15" w14:paraId="7F3291E7" w14:textId="77777777">
      <w:pPr>
        <w:jc w:val="both"/>
        <w:rPr>
          <w:rFonts w:ascii="Arial" w:hAnsi="Arial" w:eastAsia="Calibri" w:cs="Arial"/>
          <w:b/>
          <w:color w:val="000000" w:themeColor="text1"/>
          <w:lang w:val="es-MX"/>
        </w:rPr>
      </w:pPr>
    </w:p>
    <w:p w:rsidRPr="00ED0894" w:rsidR="00494A15" w:rsidP="00494A15" w:rsidRDefault="00494A15" w14:paraId="05347BD8" w14:textId="77777777">
      <w:pPr>
        <w:jc w:val="both"/>
        <w:rPr>
          <w:rFonts w:ascii="Arial" w:hAnsi="Arial" w:eastAsia="Calibri" w:cs="Arial"/>
          <w:sz w:val="20"/>
          <w:szCs w:val="20"/>
          <w:lang w:val="es-MX"/>
        </w:rPr>
      </w:pPr>
      <w:r w:rsidRPr="00ED0894">
        <w:rPr>
          <w:rFonts w:ascii="Arial" w:hAnsi="Arial" w:eastAsia="Calibri" w:cs="Arial"/>
          <w:sz w:val="20"/>
          <w:szCs w:val="20"/>
          <w:lang w:val="es-MX"/>
        </w:rPr>
        <w:t xml:space="preserve">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ED0894">
        <w:rPr>
          <w:rFonts w:ascii="Arial" w:hAnsi="Arial" w:eastAsia="Calibri" w:cs="Arial"/>
          <w:sz w:val="20"/>
          <w:szCs w:val="20"/>
          <w:lang w:val="es-MX"/>
        </w:rPr>
        <w:t>ii</w:t>
      </w:r>
      <w:proofErr w:type="spellEnd"/>
      <w:r w:rsidRPr="00ED0894">
        <w:rPr>
          <w:rFonts w:ascii="Arial" w:hAnsi="Arial" w:eastAsia="Calibri" w:cs="Arial"/>
          <w:sz w:val="20"/>
          <w:szCs w:val="20"/>
          <w:lang w:val="es-MX"/>
        </w:rPr>
        <w:t xml:space="preserve">) Capacidad Financiera –CF–, </w:t>
      </w:r>
      <w:proofErr w:type="spellStart"/>
      <w:r w:rsidRPr="00ED0894">
        <w:rPr>
          <w:rFonts w:ascii="Arial" w:hAnsi="Arial" w:eastAsia="Calibri" w:cs="Arial"/>
          <w:sz w:val="20"/>
          <w:szCs w:val="20"/>
          <w:lang w:val="es-MX"/>
        </w:rPr>
        <w:t>iii</w:t>
      </w:r>
      <w:proofErr w:type="spellEnd"/>
      <w:r w:rsidRPr="00ED0894">
        <w:rPr>
          <w:rFonts w:ascii="Arial" w:hAnsi="Arial" w:eastAsia="Calibri" w:cs="Arial"/>
          <w:sz w:val="20"/>
          <w:szCs w:val="20"/>
          <w:lang w:val="es-MX"/>
        </w:rPr>
        <w:t xml:space="preserve">) Capacidad Técnica –CT–, </w:t>
      </w:r>
      <w:proofErr w:type="spellStart"/>
      <w:r w:rsidRPr="00ED0894">
        <w:rPr>
          <w:rFonts w:ascii="Arial" w:hAnsi="Arial" w:eastAsia="Calibri" w:cs="Arial"/>
          <w:sz w:val="20"/>
          <w:szCs w:val="20"/>
          <w:lang w:val="es-MX"/>
        </w:rPr>
        <w:t>iv</w:t>
      </w:r>
      <w:proofErr w:type="spellEnd"/>
      <w:r w:rsidRPr="00ED0894">
        <w:rPr>
          <w:rFonts w:ascii="Arial" w:hAnsi="Arial" w:eastAsia="Calibri" w:cs="Arial"/>
          <w:sz w:val="20"/>
          <w:szCs w:val="20"/>
          <w:lang w:val="es-MX"/>
        </w:rPr>
        <w:t xml:space="preserve">)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ED0894">
        <w:rPr>
          <w:rFonts w:ascii="Arial" w:hAnsi="Arial" w:eastAsia="Calibri" w:cs="Arial"/>
          <w:sz w:val="20"/>
          <w:szCs w:val="20"/>
          <w:lang w:val="es-MX"/>
        </w:rPr>
        <w:t>ii</w:t>
      </w:r>
      <w:proofErr w:type="spellEnd"/>
      <w:r w:rsidRPr="00ED0894">
        <w:rPr>
          <w:rFonts w:ascii="Arial" w:hAnsi="Arial" w:eastAsia="Calibri" w:cs="Arial"/>
          <w:sz w:val="20"/>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ED0894">
        <w:rPr>
          <w:rFonts w:ascii="Arial" w:hAnsi="Arial" w:eastAsia="Calibri" w:cs="Arial"/>
          <w:sz w:val="20"/>
          <w:szCs w:val="20"/>
          <w:lang w:val="es-MX"/>
        </w:rPr>
        <w:t>iii</w:t>
      </w:r>
      <w:proofErr w:type="spellEnd"/>
      <w:r w:rsidRPr="00ED0894">
        <w:rPr>
          <w:rFonts w:ascii="Arial" w:hAnsi="Arial" w:eastAsia="Calibri" w:cs="Arial"/>
          <w:sz w:val="20"/>
          <w:szCs w:val="20"/>
          <w:lang w:val="es-MX"/>
        </w:rPr>
        <w:t>) el balance general auditado del año inmediatamente anterior y estado de resultados auditado del año en que haya obtenido el mayor ingreso operacional en los últimos cinco (5) años.</w:t>
      </w:r>
    </w:p>
    <w:p w:rsidR="00494A15" w:rsidP="003A2797" w:rsidRDefault="00494A15" w14:paraId="16FFDFD8" w14:textId="77777777">
      <w:pPr>
        <w:autoSpaceDE w:val="0"/>
        <w:autoSpaceDN w:val="0"/>
        <w:adjustRightInd w:val="0"/>
        <w:jc w:val="both"/>
        <w:rPr>
          <w:rFonts w:ascii="Arial" w:hAnsi="Arial" w:eastAsia="Calibri" w:cs="Arial"/>
          <w:b/>
          <w:bCs/>
          <w:sz w:val="22"/>
          <w:szCs w:val="22"/>
        </w:rPr>
      </w:pPr>
    </w:p>
    <w:p w:rsidRPr="00494A15" w:rsidR="00494A15" w:rsidP="00494A15" w:rsidRDefault="00494A15" w14:paraId="54EDEFCA" w14:textId="0F23764F">
      <w:pPr>
        <w:jc w:val="both"/>
        <w:rPr>
          <w:rFonts w:ascii="Arial" w:hAnsi="Arial" w:eastAsia="Calibri" w:cs="Arial"/>
          <w:b/>
          <w:sz w:val="22"/>
          <w:szCs w:val="22"/>
          <w:lang w:val="es-MX" w:eastAsia="es-ES_tradnl"/>
        </w:rPr>
      </w:pPr>
      <w:r w:rsidRPr="00494A15">
        <w:rPr>
          <w:rFonts w:ascii="Arial" w:hAnsi="Arial" w:eastAsia="Calibri" w:cs="Arial"/>
          <w:b/>
          <w:sz w:val="22"/>
          <w:szCs w:val="22"/>
          <w:lang w:val="es-MX" w:eastAsia="es-ES_tradnl"/>
        </w:rPr>
        <w:t>DOCUMENTOS TIPO – Infraestructura</w:t>
      </w:r>
      <w:r>
        <w:rPr>
          <w:rFonts w:ascii="Arial" w:hAnsi="Arial" w:eastAsia="Calibri" w:cs="Arial"/>
          <w:b/>
          <w:sz w:val="22"/>
          <w:szCs w:val="22"/>
          <w:lang w:val="es-MX" w:eastAsia="es-ES_tradnl"/>
        </w:rPr>
        <w:t xml:space="preserve"> Social </w:t>
      </w:r>
      <w:r w:rsidRPr="00494A15">
        <w:rPr>
          <w:rFonts w:ascii="Arial" w:hAnsi="Arial" w:eastAsia="Calibri" w:cs="Arial"/>
          <w:b/>
          <w:sz w:val="22"/>
          <w:szCs w:val="22"/>
          <w:lang w:val="es-MX" w:eastAsia="es-ES_tradnl"/>
        </w:rPr>
        <w:t>– Capacidad residual – Rechazo de la oferta – Causales</w:t>
      </w:r>
    </w:p>
    <w:p w:rsidRPr="00494A15" w:rsidR="00494A15" w:rsidP="00494A15" w:rsidRDefault="00494A15" w14:paraId="4714F4B2" w14:textId="77777777">
      <w:pPr>
        <w:rPr>
          <w:rFonts w:ascii="Arial" w:hAnsi="Arial" w:cs="Arial" w:eastAsiaTheme="minorHAnsi"/>
          <w:sz w:val="20"/>
          <w:szCs w:val="20"/>
          <w:lang w:val="es-MX" w:eastAsia="en-US"/>
        </w:rPr>
      </w:pPr>
    </w:p>
    <w:p w:rsidR="00494A15" w:rsidP="00494A15" w:rsidRDefault="00494A15" w14:paraId="09FC221D" w14:textId="5F5730B5">
      <w:pPr>
        <w:tabs>
          <w:tab w:val="left" w:pos="426"/>
        </w:tabs>
        <w:jc w:val="both"/>
        <w:rPr>
          <w:rFonts w:ascii="Arial" w:hAnsi="Arial" w:eastAsia="Calibri" w:cs="Arial"/>
          <w:sz w:val="20"/>
          <w:szCs w:val="20"/>
          <w:lang w:val="es-MX" w:eastAsia="en-US"/>
        </w:rPr>
      </w:pPr>
      <w:r w:rsidRPr="00494A15">
        <w:rPr>
          <w:rFonts w:ascii="Arial" w:hAnsi="Arial" w:eastAsia="Calibri" w:cs="Arial"/>
          <w:sz w:val="20"/>
          <w:szCs w:val="20"/>
          <w:lang w:val="es-MX" w:eastAsia="en-US"/>
        </w:rPr>
        <w:t xml:space="preserve">El numeral 3.10 del documento base de obra de licitación para obra pública de infraestructura de </w:t>
      </w:r>
      <w:r>
        <w:rPr>
          <w:rFonts w:ascii="Arial" w:hAnsi="Arial" w:eastAsia="Calibri" w:cs="Arial"/>
          <w:sz w:val="20"/>
          <w:szCs w:val="20"/>
          <w:lang w:val="es-MX" w:eastAsia="en-US"/>
        </w:rPr>
        <w:t xml:space="preserve">social </w:t>
      </w:r>
      <w:r w:rsidRPr="00494A15">
        <w:rPr>
          <w:rFonts w:ascii="Arial" w:hAnsi="Arial" w:eastAsia="Calibri" w:cs="Arial"/>
          <w:sz w:val="20"/>
          <w:szCs w:val="20"/>
          <w:lang w:val="es-MX" w:eastAsia="en-US"/>
        </w:rPr>
        <w:t xml:space="preserve">establece </w:t>
      </w:r>
      <w:r w:rsidRPr="00494A15">
        <w:rPr>
          <w:rFonts w:ascii="Arial" w:hAnsi="Arial" w:eastAsia="Calibri" w:cs="Arial"/>
          <w:sz w:val="20"/>
          <w:szCs w:val="20"/>
          <w:lang w:eastAsia="en-US"/>
        </w:rPr>
        <w:t>como requisito habilitante la capacidad residual</w:t>
      </w:r>
      <w:r w:rsidRPr="00494A15">
        <w:rPr>
          <w:rFonts w:ascii="Arial" w:hAnsi="Arial" w:eastAsia="Calibri" w:cs="Arial"/>
          <w:sz w:val="20"/>
          <w:szCs w:val="20"/>
          <w:lang w:val="es-MX" w:eastAsia="en-US"/>
        </w:rPr>
        <w:t xml:space="preserve">. </w:t>
      </w:r>
      <w:r w:rsidRPr="00494A15">
        <w:rPr>
          <w:rFonts w:ascii="Arial" w:hAnsi="Arial" w:eastAsia="Calibri" w:cs="Arial"/>
          <w:sz w:val="20"/>
          <w:szCs w:val="20"/>
          <w:lang w:eastAsia="en-US"/>
        </w:rPr>
        <w:t xml:space="preserve">En este documento tipo, </w:t>
      </w:r>
      <w:r w:rsidRPr="00494A15">
        <w:rPr>
          <w:rFonts w:ascii="Arial" w:hAnsi="Arial" w:eastAsia="Calibri" w:cs="Arial"/>
          <w:sz w:val="20"/>
          <w:szCs w:val="20"/>
          <w:lang w:val="es-MX" w:eastAsia="en-US"/>
        </w:rPr>
        <w:t xml:space="preserve">al menos tres causales de rechazo del numeral 1.15 se relacionan con la capacidad residual como requisito habilitante, esto es, los literales </w:t>
      </w:r>
      <w:r>
        <w:rPr>
          <w:rFonts w:ascii="Arial" w:hAnsi="Arial" w:eastAsia="Calibri" w:cs="Arial"/>
          <w:sz w:val="20"/>
          <w:szCs w:val="20"/>
          <w:lang w:val="es-MX" w:eastAsia="en-US"/>
        </w:rPr>
        <w:t>D</w:t>
      </w:r>
      <w:r w:rsidRPr="00494A15">
        <w:rPr>
          <w:rFonts w:ascii="Arial" w:hAnsi="Arial" w:eastAsia="Calibri" w:cs="Arial"/>
          <w:sz w:val="20"/>
          <w:szCs w:val="20"/>
          <w:lang w:val="es-MX" w:eastAsia="en-US"/>
        </w:rPr>
        <w:t xml:space="preserve">, </w:t>
      </w:r>
      <w:r>
        <w:rPr>
          <w:rFonts w:ascii="Arial" w:hAnsi="Arial" w:eastAsia="Calibri" w:cs="Arial"/>
          <w:sz w:val="20"/>
          <w:szCs w:val="20"/>
          <w:lang w:val="es-MX" w:eastAsia="en-US"/>
        </w:rPr>
        <w:t>G</w:t>
      </w:r>
      <w:r w:rsidRPr="00494A15">
        <w:rPr>
          <w:rFonts w:ascii="Arial" w:hAnsi="Arial" w:eastAsia="Calibri" w:cs="Arial"/>
          <w:sz w:val="20"/>
          <w:szCs w:val="20"/>
          <w:lang w:val="es-MX" w:eastAsia="en-US"/>
        </w:rPr>
        <w:t xml:space="preserve"> y </w:t>
      </w:r>
      <w:proofErr w:type="spellStart"/>
      <w:r>
        <w:rPr>
          <w:rFonts w:ascii="Arial" w:hAnsi="Arial" w:eastAsia="Calibri" w:cs="Arial"/>
          <w:sz w:val="20"/>
          <w:szCs w:val="20"/>
          <w:lang w:val="es-MX" w:eastAsia="en-US"/>
        </w:rPr>
        <w:t>Y</w:t>
      </w:r>
      <w:proofErr w:type="spellEnd"/>
      <w:r w:rsidRPr="00494A15">
        <w:rPr>
          <w:rFonts w:ascii="Arial" w:hAnsi="Arial" w:eastAsia="Calibri" w:cs="Arial"/>
          <w:sz w:val="20"/>
          <w:szCs w:val="20"/>
          <w:lang w:val="es-MX" w:eastAsia="en-US"/>
        </w:rPr>
        <w:t xml:space="preserve">. […] En ese contexto, las tres causales de rechazo mencionadas tienen el siguiente alcance: </w:t>
      </w:r>
      <w:r w:rsidRPr="00494A15">
        <w:rPr>
          <w:rFonts w:ascii="Arial" w:hAnsi="Arial" w:eastAsia="Calibri" w:cs="Arial"/>
          <w:i/>
          <w:sz w:val="20"/>
          <w:szCs w:val="20"/>
          <w:lang w:val="es-MX" w:eastAsia="en-US"/>
        </w:rPr>
        <w:t>i)</w:t>
      </w:r>
      <w:r w:rsidRPr="00494A15">
        <w:rPr>
          <w:rFonts w:ascii="Arial" w:hAnsi="Arial" w:eastAsia="Calibri" w:cs="Arial"/>
          <w:sz w:val="20"/>
          <w:szCs w:val="20"/>
          <w:lang w:val="es-MX" w:eastAsia="en-US"/>
        </w:rPr>
        <w:t xml:space="preserve"> La causal del literal </w:t>
      </w:r>
      <w:r>
        <w:rPr>
          <w:rFonts w:ascii="Arial" w:hAnsi="Arial" w:eastAsia="Calibri" w:cs="Arial"/>
          <w:sz w:val="20"/>
          <w:szCs w:val="20"/>
          <w:lang w:val="es-MX" w:eastAsia="en-US"/>
        </w:rPr>
        <w:t>Y</w:t>
      </w:r>
      <w:r w:rsidRPr="00494A15">
        <w:rPr>
          <w:rFonts w:ascii="Arial" w:hAnsi="Arial" w:eastAsia="Calibri" w:cs="Arial"/>
          <w:sz w:val="20"/>
          <w:szCs w:val="20"/>
          <w:lang w:val="es-MX" w:eastAsia="en-US"/>
        </w:rPr>
        <w:t xml:space="preserve"> del numeral 1.15 solamente aplica cuando el proponente no informa todos los contratos que tiene en ejecución antes del cierre. Esto se traduce en un deber de cumplir con esta exigencia, sin tener en cuenta la información relacionada en cada uno de ellos. […]. </w:t>
      </w:r>
      <w:proofErr w:type="spellStart"/>
      <w:r w:rsidRPr="00494A15">
        <w:rPr>
          <w:rFonts w:ascii="Arial" w:hAnsi="Arial" w:eastAsia="Calibri" w:cs="Arial"/>
          <w:i/>
          <w:sz w:val="20"/>
          <w:szCs w:val="20"/>
          <w:lang w:val="es-MX" w:eastAsia="en-US"/>
        </w:rPr>
        <w:t>ii</w:t>
      </w:r>
      <w:proofErr w:type="spellEnd"/>
      <w:r w:rsidRPr="00494A15">
        <w:rPr>
          <w:rFonts w:ascii="Arial" w:hAnsi="Arial" w:eastAsia="Calibri" w:cs="Arial"/>
          <w:i/>
          <w:sz w:val="20"/>
          <w:szCs w:val="20"/>
          <w:lang w:val="es-MX" w:eastAsia="en-US"/>
        </w:rPr>
        <w:t xml:space="preserve">) </w:t>
      </w:r>
      <w:r w:rsidRPr="00494A15">
        <w:rPr>
          <w:rFonts w:ascii="Arial" w:hAnsi="Arial" w:eastAsia="Calibri" w:cs="Arial"/>
          <w:sz w:val="20"/>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w:t>
      </w:r>
      <w:r>
        <w:rPr>
          <w:rFonts w:ascii="Arial" w:hAnsi="Arial" w:eastAsia="Calibri" w:cs="Arial"/>
          <w:sz w:val="20"/>
          <w:szCs w:val="20"/>
          <w:lang w:val="es-MX" w:eastAsia="en-US"/>
        </w:rPr>
        <w:t>D</w:t>
      </w:r>
      <w:r w:rsidRPr="00494A15">
        <w:rPr>
          <w:rFonts w:ascii="Arial" w:hAnsi="Arial" w:eastAsia="Calibri" w:cs="Arial"/>
          <w:sz w:val="20"/>
          <w:szCs w:val="20"/>
          <w:lang w:val="es-MX" w:eastAsia="en-US"/>
        </w:rPr>
        <w:t xml:space="preserve"> del numeral 1.15. </w:t>
      </w:r>
      <w:proofErr w:type="spellStart"/>
      <w:r w:rsidRPr="00494A15">
        <w:rPr>
          <w:rFonts w:ascii="Arial" w:hAnsi="Arial" w:eastAsia="Calibri" w:cs="Arial"/>
          <w:i/>
          <w:sz w:val="20"/>
          <w:szCs w:val="20"/>
          <w:lang w:val="es-MX" w:eastAsia="en-US"/>
        </w:rPr>
        <w:t>iii</w:t>
      </w:r>
      <w:proofErr w:type="spellEnd"/>
      <w:r w:rsidRPr="00494A15">
        <w:rPr>
          <w:rFonts w:ascii="Arial" w:hAnsi="Arial" w:eastAsia="Calibri" w:cs="Arial"/>
          <w:i/>
          <w:sz w:val="20"/>
          <w:szCs w:val="20"/>
          <w:lang w:val="es-MX" w:eastAsia="en-US"/>
        </w:rPr>
        <w:t xml:space="preserve">) </w:t>
      </w:r>
      <w:r w:rsidRPr="00494A15">
        <w:rPr>
          <w:rFonts w:ascii="Arial" w:hAnsi="Arial" w:eastAsia="Calibri" w:cs="Arial"/>
          <w:sz w:val="20"/>
          <w:szCs w:val="20"/>
          <w:lang w:val="es-MX" w:eastAsia="en-US"/>
        </w:rPr>
        <w:t xml:space="preserve">Lo dicho en los numerales precedentes tampoco descarta la posibilidad de que la entidad rechace la oferta si encuentra configurada la causal establecida en el literal </w:t>
      </w:r>
      <w:r>
        <w:rPr>
          <w:rFonts w:ascii="Arial" w:hAnsi="Arial" w:eastAsia="Calibri" w:cs="Arial"/>
          <w:sz w:val="20"/>
          <w:szCs w:val="20"/>
          <w:lang w:val="es-MX" w:eastAsia="en-US"/>
        </w:rPr>
        <w:t>G</w:t>
      </w:r>
      <w:r w:rsidRPr="00494A15">
        <w:rPr>
          <w:rFonts w:ascii="Arial" w:hAnsi="Arial" w:eastAsia="Calibri" w:cs="Arial"/>
          <w:sz w:val="20"/>
          <w:szCs w:val="20"/>
          <w:lang w:val="es-MX" w:eastAsia="en-US"/>
        </w:rPr>
        <w:t xml:space="preserve"> del numeral 1.15, que aplica cuando el proponente aporta información inexacta, de acuerdo con lo señalado en el numeral 1.11. del documento base</w:t>
      </w:r>
      <w:r>
        <w:rPr>
          <w:rFonts w:ascii="Arial" w:hAnsi="Arial" w:eastAsia="Calibri" w:cs="Arial"/>
          <w:sz w:val="20"/>
          <w:szCs w:val="20"/>
          <w:lang w:val="es-MX" w:eastAsia="en-US"/>
        </w:rPr>
        <w:t>.</w:t>
      </w:r>
    </w:p>
    <w:p w:rsidRPr="00494A15" w:rsidR="00494A15" w:rsidP="00494A15" w:rsidRDefault="00494A15" w14:paraId="4B2BCBC6" w14:textId="77777777">
      <w:pPr>
        <w:tabs>
          <w:tab w:val="left" w:pos="426"/>
        </w:tabs>
        <w:jc w:val="both"/>
        <w:rPr>
          <w:rFonts w:ascii="Arial" w:hAnsi="Arial" w:eastAsia="Calibri" w:cs="Arial"/>
          <w:sz w:val="22"/>
          <w:szCs w:val="22"/>
          <w:lang w:val="es-MX" w:eastAsia="en-US"/>
        </w:rPr>
      </w:pPr>
    </w:p>
    <w:p w:rsidRPr="00B76540" w:rsidR="00B76540" w:rsidP="00B76540" w:rsidRDefault="00751BB9" w14:paraId="24C7B3FB" w14:textId="2FDBA304">
      <w:pPr>
        <w:jc w:val="both"/>
        <w:rPr>
          <w:rFonts w:ascii="Arial" w:hAnsi="Arial" w:eastAsia="Calibri" w:cs="Arial"/>
          <w:b/>
          <w:sz w:val="22"/>
          <w:szCs w:val="22"/>
          <w:lang w:val="es-MX"/>
        </w:rPr>
      </w:pPr>
      <w:bookmarkStart w:name="_Hlk65849173" w:id="1"/>
      <w:r w:rsidRPr="00B76540">
        <w:rPr>
          <w:rFonts w:ascii="Arial" w:hAnsi="Arial" w:eastAsia="Calibri" w:cs="Arial"/>
          <w:b/>
          <w:sz w:val="22"/>
          <w:szCs w:val="22"/>
          <w:lang w:val="es-MX"/>
        </w:rPr>
        <w:t xml:space="preserve">RECHAZO DE LA OFERTA </w:t>
      </w:r>
      <w:r w:rsidRPr="00B76540" w:rsidR="00B76540">
        <w:rPr>
          <w:rFonts w:ascii="Arial" w:hAnsi="Arial" w:eastAsia="Calibri" w:cs="Arial"/>
          <w:b/>
          <w:sz w:val="22"/>
          <w:szCs w:val="22"/>
          <w:lang w:val="es-MX"/>
        </w:rPr>
        <w:t xml:space="preserve">– </w:t>
      </w:r>
      <w:r>
        <w:rPr>
          <w:rFonts w:ascii="Arial" w:hAnsi="Arial" w:eastAsia="Calibri" w:cs="Arial"/>
          <w:b/>
          <w:sz w:val="22"/>
          <w:szCs w:val="22"/>
          <w:lang w:val="es-MX"/>
        </w:rPr>
        <w:t xml:space="preserve">Capacidad residual </w:t>
      </w:r>
      <w:r w:rsidRPr="00B76540">
        <w:rPr>
          <w:rFonts w:ascii="Arial" w:hAnsi="Arial" w:eastAsia="Calibri" w:cs="Arial"/>
          <w:b/>
          <w:sz w:val="22"/>
          <w:szCs w:val="22"/>
          <w:lang w:val="es-MX"/>
        </w:rPr>
        <w:t xml:space="preserve">– </w:t>
      </w:r>
      <w:r w:rsidRPr="00B76540" w:rsidR="00B76540">
        <w:rPr>
          <w:rFonts w:ascii="Arial" w:hAnsi="Arial" w:eastAsia="Calibri" w:cs="Arial"/>
          <w:b/>
          <w:sz w:val="22"/>
          <w:szCs w:val="22"/>
          <w:lang w:val="es-MX"/>
        </w:rPr>
        <w:t xml:space="preserve">Afectación – Subsanabilidad </w:t>
      </w:r>
    </w:p>
    <w:bookmarkEnd w:id="1"/>
    <w:p w:rsidRPr="00ED0894" w:rsidR="00B76540" w:rsidP="00B76540" w:rsidRDefault="00B76540" w14:paraId="1C505783" w14:textId="77777777">
      <w:pPr>
        <w:jc w:val="both"/>
        <w:rPr>
          <w:rFonts w:ascii="Arial" w:hAnsi="Arial" w:eastAsia="Calibri" w:cs="Arial"/>
          <w:b/>
          <w:sz w:val="20"/>
          <w:szCs w:val="20"/>
          <w:lang w:val="es-MX"/>
        </w:rPr>
      </w:pPr>
    </w:p>
    <w:p w:rsidRPr="00ED0894" w:rsidR="00B76540" w:rsidP="00B76540" w:rsidRDefault="00B76540" w14:paraId="513A0053" w14:textId="1CB2442B">
      <w:pPr>
        <w:jc w:val="both"/>
        <w:rPr>
          <w:rFonts w:ascii="Arial" w:hAnsi="Arial" w:cs="Arial"/>
          <w:sz w:val="20"/>
          <w:szCs w:val="20"/>
        </w:rPr>
      </w:pPr>
      <w:r w:rsidRPr="00ED0894">
        <w:rPr>
          <w:rFonts w:ascii="Arial" w:hAnsi="Arial" w:cs="Arial"/>
          <w:sz w:val="20"/>
          <w:szCs w:val="20"/>
        </w:rPr>
        <w:t xml:space="preserve">[…] aunque las causales de rechazo del literal </w:t>
      </w:r>
      <w:r>
        <w:rPr>
          <w:rFonts w:ascii="Arial" w:hAnsi="Arial" w:cs="Arial"/>
          <w:sz w:val="20"/>
          <w:szCs w:val="20"/>
        </w:rPr>
        <w:t>D</w:t>
      </w:r>
      <w:r w:rsidRPr="00ED0894">
        <w:rPr>
          <w:rFonts w:ascii="Arial" w:hAnsi="Arial" w:cs="Arial"/>
          <w:sz w:val="20"/>
          <w:szCs w:val="20"/>
        </w:rPr>
        <w:t xml:space="preserve">, </w:t>
      </w:r>
      <w:r>
        <w:rPr>
          <w:rFonts w:ascii="Arial" w:hAnsi="Arial" w:cs="Arial"/>
          <w:sz w:val="20"/>
          <w:szCs w:val="20"/>
        </w:rPr>
        <w:t>G</w:t>
      </w:r>
      <w:r w:rsidRPr="00ED0894">
        <w:rPr>
          <w:rFonts w:ascii="Arial" w:hAnsi="Arial" w:cs="Arial"/>
          <w:sz w:val="20"/>
          <w:szCs w:val="20"/>
        </w:rPr>
        <w:t xml:space="preserve"> y </w:t>
      </w:r>
      <w:proofErr w:type="spellStart"/>
      <w:r>
        <w:rPr>
          <w:rFonts w:ascii="Arial" w:hAnsi="Arial" w:cs="Arial"/>
          <w:sz w:val="20"/>
          <w:szCs w:val="20"/>
        </w:rPr>
        <w:t>Y</w:t>
      </w:r>
      <w:proofErr w:type="spellEnd"/>
      <w:r w:rsidRPr="00ED0894">
        <w:rPr>
          <w:rFonts w:ascii="Arial" w:hAnsi="Arial" w:cs="Arial"/>
          <w:sz w:val="20"/>
          <w:szCs w:val="20"/>
        </w:rPr>
        <w:t xml:space="preserve"> del numeral 1.15 de los documentos tipo se relacionan con la capacidad residual como requisito habilitante, estas se aplican en supuestos diferentes, de acuerdo con lo explicado </w:t>
      </w:r>
      <w:r w:rsidRPr="00ED0894">
        <w:rPr>
          <w:rFonts w:ascii="Arial" w:hAnsi="Arial" w:cs="Arial"/>
          <w:i/>
          <w:sz w:val="20"/>
          <w:szCs w:val="20"/>
        </w:rPr>
        <w:t>ut supra</w:t>
      </w:r>
      <w:r w:rsidRPr="00ED0894">
        <w:rPr>
          <w:rFonts w:ascii="Arial" w:hAnsi="Arial" w:cs="Arial"/>
          <w:sz w:val="20"/>
          <w:szCs w:val="20"/>
        </w:rPr>
        <w:t xml:space="preserve">. La causal del literal </w:t>
      </w:r>
      <w:r>
        <w:rPr>
          <w:rFonts w:ascii="Arial" w:hAnsi="Arial" w:cs="Arial"/>
          <w:sz w:val="20"/>
          <w:szCs w:val="20"/>
        </w:rPr>
        <w:t>G</w:t>
      </w:r>
      <w:r w:rsidRPr="00ED0894">
        <w:rPr>
          <w:rFonts w:ascii="Arial" w:hAnsi="Arial" w:cs="Arial"/>
          <w:sz w:val="20"/>
          <w:szCs w:val="20"/>
        </w:rPr>
        <w:t xml:space="preserv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w:t>
      </w:r>
      <w:r>
        <w:rPr>
          <w:rFonts w:ascii="Arial" w:hAnsi="Arial" w:cs="Arial"/>
          <w:sz w:val="20"/>
          <w:szCs w:val="20"/>
        </w:rPr>
        <w:t>Y</w:t>
      </w:r>
      <w:r w:rsidRPr="00ED0894">
        <w:rPr>
          <w:rFonts w:ascii="Arial" w:hAnsi="Arial" w:cs="Arial"/>
          <w:sz w:val="20"/>
          <w:szCs w:val="20"/>
        </w:rPr>
        <w:t xml:space="preserve"> se presenta cuando el proponente deja de informar la totalidad de los contratos que tiene en ejecución antes del cierre o no reporta la información de los contratos exigida en el documento base. Siguiendo con el ejemplo, el supuesto </w:t>
      </w:r>
      <w:r w:rsidRPr="00ED0894">
        <w:rPr>
          <w:rFonts w:ascii="Arial" w:hAnsi="Arial" w:cs="Arial"/>
          <w:sz w:val="20"/>
          <w:szCs w:val="20"/>
        </w:rPr>
        <w:lastRenderedPageBreak/>
        <w:t>de hecho se presenta si el proponente, teniendo tres contratos de obra en ejecución antes del cierre, no informa la totalidad de estos.</w:t>
      </w:r>
    </w:p>
    <w:p w:rsidR="00B76540" w:rsidP="00494A15" w:rsidRDefault="00B76540" w14:paraId="54CA1FFE" w14:textId="77777777">
      <w:pPr>
        <w:jc w:val="both"/>
        <w:rPr>
          <w:rFonts w:ascii="Arial" w:hAnsi="Arial" w:eastAsia="Calibri" w:cs="Arial"/>
          <w:b/>
          <w:sz w:val="22"/>
          <w:szCs w:val="22"/>
          <w:lang w:val="es-MX" w:eastAsia="en-US"/>
        </w:rPr>
      </w:pPr>
    </w:p>
    <w:p w:rsidR="00B76540" w:rsidP="00B76540" w:rsidRDefault="00B76540" w14:paraId="791DE1AA" w14:textId="4FCCA2D4">
      <w:pPr>
        <w:jc w:val="both"/>
        <w:rPr>
          <w:rFonts w:ascii="Arial" w:hAnsi="Arial" w:cs="Arial"/>
          <w:sz w:val="20"/>
          <w:szCs w:val="20"/>
        </w:rPr>
      </w:pPr>
      <w:r w:rsidRPr="00B76540">
        <w:rPr>
          <w:rFonts w:ascii="Arial" w:hAnsi="Arial" w:cs="Arial"/>
          <w:sz w:val="20"/>
          <w:szCs w:val="20"/>
        </w:rPr>
        <w:t xml:space="preserve">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D. Dicho de otra forma, no se puede subsanar cuando se incurre en las causales G y </w:t>
      </w:r>
      <w:proofErr w:type="spellStart"/>
      <w:r w:rsidRPr="00B76540">
        <w:rPr>
          <w:rFonts w:ascii="Arial" w:hAnsi="Arial" w:cs="Arial"/>
          <w:sz w:val="20"/>
          <w:szCs w:val="20"/>
        </w:rPr>
        <w:t>Y</w:t>
      </w:r>
      <w:proofErr w:type="spellEnd"/>
      <w:r w:rsidRPr="00B76540">
        <w:rPr>
          <w:rFonts w:ascii="Arial" w:hAnsi="Arial" w:cs="Arial"/>
          <w:sz w:val="20"/>
          <w:szCs w:val="20"/>
        </w:rPr>
        <w:t>,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rsidRPr="00B76540" w:rsidR="00B76540" w:rsidP="00B76540" w:rsidRDefault="00B76540" w14:paraId="788F76E7" w14:textId="77777777">
      <w:pPr>
        <w:jc w:val="both"/>
        <w:rPr>
          <w:rFonts w:ascii="Arial" w:hAnsi="Arial" w:cs="Arial"/>
          <w:sz w:val="20"/>
          <w:szCs w:val="20"/>
        </w:rPr>
      </w:pPr>
    </w:p>
    <w:p w:rsidRPr="00310331" w:rsidR="00310331" w:rsidP="00310331" w:rsidRDefault="00310331" w14:paraId="1AC94395" w14:textId="77777777">
      <w:pPr>
        <w:jc w:val="both"/>
        <w:rPr>
          <w:rFonts w:ascii="Arial" w:hAnsi="Arial" w:cs="Arial"/>
          <w:sz w:val="20"/>
          <w:szCs w:val="20"/>
        </w:rPr>
      </w:pPr>
      <w:r w:rsidRPr="00310331">
        <w:rPr>
          <w:rFonts w:ascii="Arial" w:hAnsi="Arial" w:cs="Arial"/>
          <w:sz w:val="20"/>
          <w:szCs w:val="20"/>
        </w:rPr>
        <w:t>Ahora bien, es importante precisar que 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sobre la que puede existir una posible falsedad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dado los eventos que contienen cada uno de ellos. De esta manera, la imposibilidad de subsanar se deriva, entonces, del supuesto de hecho de aquellas causales, sin que en esto sea relevante que se otorguen o no puntos a la propuesta por el requisito de capacidad residual, pues ocurridos los eventos que contienen se configura el supuesto que da lugar al rechazo.</w:t>
      </w:r>
    </w:p>
    <w:p w:rsidRPr="00494A15" w:rsidR="00494A15" w:rsidP="00494A15" w:rsidRDefault="00494A15" w14:paraId="5790A11A" w14:textId="77777777">
      <w:pPr>
        <w:jc w:val="both"/>
        <w:rPr>
          <w:rFonts w:ascii="Arial" w:hAnsi="Arial" w:cs="Arial"/>
          <w:sz w:val="20"/>
          <w:szCs w:val="20"/>
        </w:rPr>
      </w:pPr>
    </w:p>
    <w:p w:rsidRPr="00B76540" w:rsidR="00494A15" w:rsidP="003A2797" w:rsidRDefault="00494A15" w14:paraId="0CE3D908" w14:textId="77777777">
      <w:pPr>
        <w:autoSpaceDE w:val="0"/>
        <w:autoSpaceDN w:val="0"/>
        <w:adjustRightInd w:val="0"/>
        <w:jc w:val="both"/>
        <w:rPr>
          <w:rFonts w:ascii="Arial" w:hAnsi="Arial" w:cs="Arial"/>
          <w:sz w:val="20"/>
          <w:szCs w:val="20"/>
        </w:rPr>
      </w:pPr>
    </w:p>
    <w:p w:rsidR="00494A15" w:rsidP="003A2797" w:rsidRDefault="00494A15" w14:paraId="3DFBBE0A" w14:textId="77777777">
      <w:pPr>
        <w:autoSpaceDE w:val="0"/>
        <w:autoSpaceDN w:val="0"/>
        <w:adjustRightInd w:val="0"/>
        <w:jc w:val="both"/>
        <w:rPr>
          <w:rFonts w:ascii="Arial" w:hAnsi="Arial" w:eastAsia="Calibri" w:cs="Arial"/>
          <w:b/>
          <w:bCs/>
          <w:sz w:val="22"/>
          <w:szCs w:val="22"/>
        </w:rPr>
      </w:pPr>
    </w:p>
    <w:p w:rsidR="00EE792F" w:rsidP="002A460E" w:rsidRDefault="00EE792F" w14:paraId="34ABFFAF" w14:textId="457CAEEC">
      <w:pPr>
        <w:jc w:val="both"/>
        <w:rPr>
          <w:rFonts w:ascii="Arial" w:hAnsi="Arial" w:cs="Arial"/>
          <w:color w:val="161616" w:themeColor="background1" w:themeShade="1A"/>
          <w:sz w:val="22"/>
          <w:szCs w:val="22"/>
          <w:lang w:val="es-ES"/>
        </w:rPr>
      </w:pPr>
      <w:bookmarkStart w:name="_Hlk70510939" w:id="2"/>
    </w:p>
    <w:p w:rsidR="00EE792F" w:rsidP="002A460E" w:rsidRDefault="00EE792F" w14:paraId="5B4F5F1C" w14:textId="0F00AB0A">
      <w:pPr>
        <w:jc w:val="both"/>
        <w:rPr>
          <w:rFonts w:ascii="Arial" w:hAnsi="Arial" w:cs="Arial"/>
          <w:color w:val="161616" w:themeColor="background1" w:themeShade="1A"/>
          <w:sz w:val="22"/>
          <w:szCs w:val="22"/>
          <w:lang w:val="es-ES"/>
        </w:rPr>
      </w:pPr>
    </w:p>
    <w:p w:rsidR="00EE792F" w:rsidP="002A460E" w:rsidRDefault="00EE792F" w14:paraId="27AE4765" w14:textId="63F5C056">
      <w:pPr>
        <w:jc w:val="both"/>
        <w:rPr>
          <w:rFonts w:ascii="Arial" w:hAnsi="Arial" w:cs="Arial"/>
          <w:color w:val="161616" w:themeColor="background1" w:themeShade="1A"/>
          <w:sz w:val="22"/>
          <w:szCs w:val="22"/>
          <w:lang w:val="es-ES"/>
        </w:rPr>
      </w:pPr>
    </w:p>
    <w:p w:rsidR="00EE792F" w:rsidP="002A460E" w:rsidRDefault="00EE792F" w14:paraId="65E08A7E" w14:textId="722DE926">
      <w:pPr>
        <w:jc w:val="both"/>
        <w:rPr>
          <w:rFonts w:ascii="Arial" w:hAnsi="Arial" w:cs="Arial"/>
          <w:color w:val="161616" w:themeColor="background1" w:themeShade="1A"/>
          <w:sz w:val="22"/>
          <w:szCs w:val="22"/>
          <w:lang w:val="es-ES"/>
        </w:rPr>
      </w:pPr>
    </w:p>
    <w:p w:rsidR="00EE792F" w:rsidP="002A460E" w:rsidRDefault="00EE792F" w14:paraId="66564DCA" w14:textId="17F3294F">
      <w:pPr>
        <w:jc w:val="both"/>
        <w:rPr>
          <w:rFonts w:ascii="Arial" w:hAnsi="Arial" w:cs="Arial"/>
          <w:color w:val="161616" w:themeColor="background1" w:themeShade="1A"/>
          <w:sz w:val="22"/>
          <w:szCs w:val="22"/>
          <w:lang w:val="es-ES"/>
        </w:rPr>
      </w:pPr>
    </w:p>
    <w:p w:rsidR="00EE792F" w:rsidP="002A460E" w:rsidRDefault="00EE792F" w14:paraId="668476E4" w14:textId="02D1F5B4">
      <w:pPr>
        <w:jc w:val="both"/>
        <w:rPr>
          <w:rFonts w:ascii="Arial" w:hAnsi="Arial" w:cs="Arial"/>
          <w:color w:val="161616" w:themeColor="background1" w:themeShade="1A"/>
          <w:sz w:val="22"/>
          <w:szCs w:val="22"/>
          <w:lang w:val="es-ES"/>
        </w:rPr>
      </w:pPr>
    </w:p>
    <w:p w:rsidR="00EE792F" w:rsidP="002A460E" w:rsidRDefault="00EE792F" w14:paraId="4BCBAAF2" w14:textId="5F69D45D">
      <w:pPr>
        <w:jc w:val="both"/>
        <w:rPr>
          <w:rFonts w:ascii="Arial" w:hAnsi="Arial" w:cs="Arial"/>
          <w:color w:val="161616" w:themeColor="background1" w:themeShade="1A"/>
          <w:sz w:val="22"/>
          <w:szCs w:val="22"/>
          <w:lang w:val="es-ES"/>
        </w:rPr>
      </w:pPr>
    </w:p>
    <w:p w:rsidR="00EE792F" w:rsidP="002A460E" w:rsidRDefault="00EE792F" w14:paraId="7A04EB71" w14:textId="29C95154">
      <w:pPr>
        <w:jc w:val="both"/>
        <w:rPr>
          <w:rFonts w:ascii="Arial" w:hAnsi="Arial" w:cs="Arial"/>
          <w:color w:val="161616" w:themeColor="background1" w:themeShade="1A"/>
          <w:sz w:val="22"/>
          <w:szCs w:val="22"/>
          <w:lang w:val="es-ES"/>
        </w:rPr>
      </w:pPr>
    </w:p>
    <w:p w:rsidR="00EE792F" w:rsidP="002A460E" w:rsidRDefault="00EE792F" w14:paraId="2B41BFFC" w14:textId="146EF06E">
      <w:pPr>
        <w:jc w:val="both"/>
        <w:rPr>
          <w:rFonts w:ascii="Arial" w:hAnsi="Arial" w:cs="Arial"/>
          <w:color w:val="161616" w:themeColor="background1" w:themeShade="1A"/>
          <w:sz w:val="22"/>
          <w:szCs w:val="22"/>
          <w:lang w:val="es-ES"/>
        </w:rPr>
      </w:pPr>
    </w:p>
    <w:p w:rsidR="00EE792F" w:rsidP="002A460E" w:rsidRDefault="00EE792F" w14:paraId="7F0A632E" w14:textId="4C8BD6E5">
      <w:pPr>
        <w:jc w:val="both"/>
        <w:rPr>
          <w:rFonts w:ascii="Arial" w:hAnsi="Arial" w:cs="Arial"/>
          <w:color w:val="161616" w:themeColor="background1" w:themeShade="1A"/>
          <w:sz w:val="22"/>
          <w:szCs w:val="22"/>
          <w:lang w:val="es-ES"/>
        </w:rPr>
      </w:pPr>
    </w:p>
    <w:p w:rsidR="00EE792F" w:rsidP="002A460E" w:rsidRDefault="00EE792F" w14:paraId="2BBFDA59" w14:textId="7A2842EC">
      <w:pPr>
        <w:jc w:val="both"/>
        <w:rPr>
          <w:rFonts w:ascii="Arial" w:hAnsi="Arial" w:cs="Arial"/>
          <w:color w:val="161616" w:themeColor="background1" w:themeShade="1A"/>
          <w:sz w:val="22"/>
          <w:szCs w:val="22"/>
          <w:lang w:val="es-ES"/>
        </w:rPr>
      </w:pPr>
    </w:p>
    <w:p w:rsidR="00EE792F" w:rsidP="002A460E" w:rsidRDefault="00EE792F" w14:paraId="759C5995" w14:textId="0A25A118">
      <w:pPr>
        <w:jc w:val="both"/>
        <w:rPr>
          <w:rFonts w:ascii="Arial" w:hAnsi="Arial" w:cs="Arial"/>
          <w:color w:val="161616" w:themeColor="background1" w:themeShade="1A"/>
          <w:sz w:val="22"/>
          <w:szCs w:val="22"/>
          <w:lang w:val="es-ES"/>
        </w:rPr>
      </w:pPr>
    </w:p>
    <w:p w:rsidR="00EE792F" w:rsidP="002A460E" w:rsidRDefault="00EE792F" w14:paraId="60A1C1DA" w14:textId="3896A183">
      <w:pPr>
        <w:jc w:val="both"/>
        <w:rPr>
          <w:rFonts w:ascii="Arial" w:hAnsi="Arial" w:cs="Arial"/>
          <w:color w:val="161616" w:themeColor="background1" w:themeShade="1A"/>
          <w:sz w:val="22"/>
          <w:szCs w:val="22"/>
          <w:lang w:val="es-ES"/>
        </w:rPr>
      </w:pPr>
    </w:p>
    <w:p w:rsidR="00EE792F" w:rsidP="002A460E" w:rsidRDefault="00EE792F" w14:paraId="05BEE5DA" w14:textId="078485B6">
      <w:pPr>
        <w:jc w:val="both"/>
        <w:rPr>
          <w:rFonts w:ascii="Arial" w:hAnsi="Arial" w:cs="Arial"/>
          <w:color w:val="161616" w:themeColor="background1" w:themeShade="1A"/>
          <w:sz w:val="22"/>
          <w:szCs w:val="22"/>
          <w:lang w:val="es-ES"/>
        </w:rPr>
      </w:pPr>
    </w:p>
    <w:p w:rsidR="00EE792F" w:rsidP="002A460E" w:rsidRDefault="00EE792F" w14:paraId="020A3C5C" w14:textId="5DBA5376">
      <w:pPr>
        <w:jc w:val="both"/>
        <w:rPr>
          <w:rFonts w:ascii="Arial" w:hAnsi="Arial" w:cs="Arial"/>
          <w:color w:val="161616" w:themeColor="background1" w:themeShade="1A"/>
          <w:sz w:val="22"/>
          <w:szCs w:val="22"/>
          <w:lang w:val="es-ES"/>
        </w:rPr>
      </w:pPr>
    </w:p>
    <w:p w:rsidR="00EE792F" w:rsidP="002A460E" w:rsidRDefault="00EE792F" w14:paraId="5020BEFE" w14:textId="134C010D">
      <w:pPr>
        <w:jc w:val="both"/>
        <w:rPr>
          <w:rFonts w:ascii="Arial" w:hAnsi="Arial" w:cs="Arial"/>
          <w:color w:val="161616" w:themeColor="background1" w:themeShade="1A"/>
          <w:sz w:val="22"/>
          <w:szCs w:val="22"/>
          <w:lang w:val="es-ES"/>
        </w:rPr>
      </w:pPr>
    </w:p>
    <w:p w:rsidR="00EE792F" w:rsidP="002A460E" w:rsidRDefault="00EE792F" w14:paraId="65D0FCFA" w14:textId="1D85F7F0">
      <w:pPr>
        <w:jc w:val="both"/>
        <w:rPr>
          <w:rFonts w:ascii="Arial" w:hAnsi="Arial" w:cs="Arial"/>
          <w:color w:val="161616" w:themeColor="background1" w:themeShade="1A"/>
          <w:sz w:val="22"/>
          <w:szCs w:val="22"/>
          <w:lang w:val="es-ES"/>
        </w:rPr>
      </w:pPr>
    </w:p>
    <w:p w:rsidR="00EE792F" w:rsidP="002A460E" w:rsidRDefault="00EE792F" w14:paraId="378561FE" w14:textId="130D22C5">
      <w:pPr>
        <w:jc w:val="both"/>
        <w:rPr>
          <w:rFonts w:ascii="Arial" w:hAnsi="Arial" w:cs="Arial"/>
          <w:color w:val="161616" w:themeColor="background1" w:themeShade="1A"/>
          <w:sz w:val="22"/>
          <w:szCs w:val="22"/>
          <w:lang w:val="es-ES"/>
        </w:rPr>
      </w:pPr>
    </w:p>
    <w:p w:rsidR="00EE792F" w:rsidP="002A460E" w:rsidRDefault="00EE792F" w14:paraId="79FB9CB4" w14:textId="44B7ADFC">
      <w:pPr>
        <w:jc w:val="both"/>
        <w:rPr>
          <w:rFonts w:ascii="Arial" w:hAnsi="Arial" w:cs="Arial"/>
          <w:color w:val="161616" w:themeColor="background1" w:themeShade="1A"/>
          <w:sz w:val="22"/>
          <w:szCs w:val="22"/>
          <w:lang w:val="es-ES"/>
        </w:rPr>
      </w:pPr>
    </w:p>
    <w:p w:rsidR="00EE792F" w:rsidP="00696C5F" w:rsidRDefault="00696C5F" w14:paraId="559A7B7B" w14:textId="7D23A1D7">
      <w:pPr>
        <w:jc w:val="right"/>
        <w:rPr>
          <w:rFonts w:ascii="Arial" w:hAnsi="Arial" w:cs="Arial"/>
          <w:color w:val="161616" w:themeColor="background1" w:themeShade="1A"/>
          <w:sz w:val="22"/>
          <w:szCs w:val="22"/>
          <w:lang w:val="es-ES"/>
        </w:rPr>
      </w:pPr>
      <w:r w:rsidRPr="00696C5F">
        <w:rPr>
          <w:rFonts w:ascii="Arial" w:hAnsi="Arial" w:cs="Arial"/>
          <w:noProof/>
          <w:color w:val="161616" w:themeColor="background1" w:themeShade="1A"/>
          <w:sz w:val="22"/>
          <w:szCs w:val="22"/>
          <w:lang w:val="es-ES"/>
        </w:rPr>
        <w:lastRenderedPageBreak/>
        <w:drawing>
          <wp:inline distT="0" distB="0" distL="0" distR="0" wp14:anchorId="4B79F670" wp14:editId="7FA4DBB5">
            <wp:extent cx="24860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800100"/>
                    </a:xfrm>
                    <a:prstGeom prst="rect">
                      <a:avLst/>
                    </a:prstGeom>
                    <a:noFill/>
                    <a:ln>
                      <a:noFill/>
                    </a:ln>
                  </pic:spPr>
                </pic:pic>
              </a:graphicData>
            </a:graphic>
          </wp:inline>
        </w:drawing>
      </w:r>
    </w:p>
    <w:p w:rsidR="00EE792F" w:rsidP="002A460E" w:rsidRDefault="00EE792F" w14:paraId="2313B82C" w14:textId="468D3152">
      <w:pPr>
        <w:jc w:val="both"/>
        <w:rPr>
          <w:rFonts w:ascii="Arial" w:hAnsi="Arial" w:cs="Arial"/>
          <w:color w:val="161616" w:themeColor="background1" w:themeShade="1A"/>
          <w:sz w:val="22"/>
          <w:szCs w:val="22"/>
          <w:lang w:val="es-ES"/>
        </w:rPr>
      </w:pPr>
    </w:p>
    <w:p w:rsidRPr="00ED0894" w:rsidR="00EE792F" w:rsidP="00EE792F" w:rsidRDefault="00EE792F" w14:paraId="51287E17" w14:textId="77777777">
      <w:pPr>
        <w:jc w:val="both"/>
        <w:rPr>
          <w:rFonts w:ascii="Arial" w:hAnsi="Arial" w:eastAsia="Calibri" w:cs="Arial"/>
          <w:color w:val="000000"/>
          <w:lang w:val="es-ES_tradnl" w:eastAsia="es-ES_tradnl"/>
        </w:rPr>
      </w:pPr>
    </w:p>
    <w:p w:rsidRPr="001F0C33" w:rsidR="00EE792F" w:rsidP="00EE792F" w:rsidRDefault="00EE792F" w14:paraId="197A1425" w14:textId="4121B7CC">
      <w:pPr>
        <w:spacing w:line="276" w:lineRule="auto"/>
        <w:jc w:val="both"/>
        <w:rPr>
          <w:rFonts w:ascii="Arial" w:hAnsi="Arial" w:cs="Arial" w:eastAsiaTheme="minorHAnsi"/>
          <w:b/>
          <w:color w:val="000000" w:themeColor="text1"/>
          <w:sz w:val="22"/>
        </w:rPr>
      </w:pPr>
      <w:r w:rsidRPr="00A51520">
        <w:rPr>
          <w:rFonts w:ascii="Arial" w:hAnsi="Arial" w:cs="Arial"/>
          <w:noProof/>
          <w:color w:val="000000" w:themeColor="text1"/>
          <w:sz w:val="22"/>
        </w:rPr>
        <w:t xml:space="preserve">Bogotá D.C., </w:t>
      </w:r>
      <w:r w:rsidR="00696C5F">
        <w:rPr>
          <w:rFonts w:ascii="Arial" w:hAnsi="Arial" w:cs="Arial"/>
          <w:b/>
          <w:color w:val="000000" w:themeColor="text1"/>
          <w:sz w:val="22"/>
        </w:rPr>
        <w:t>19/08/2022</w:t>
      </w:r>
    </w:p>
    <w:p w:rsidR="00EE792F" w:rsidP="002A460E" w:rsidRDefault="00EE792F" w14:paraId="3D156D56" w14:textId="77777777">
      <w:pPr>
        <w:jc w:val="both"/>
        <w:rPr>
          <w:rFonts w:ascii="Arial" w:hAnsi="Arial" w:cs="Arial"/>
          <w:color w:val="161616" w:themeColor="background1" w:themeShade="1A"/>
          <w:sz w:val="22"/>
          <w:szCs w:val="22"/>
          <w:lang w:val="es-ES"/>
        </w:rPr>
      </w:pPr>
    </w:p>
    <w:p w:rsidR="00FD42C8" w:rsidP="002A460E" w:rsidRDefault="00FD42C8" w14:paraId="03F03ECD" w14:textId="77777777">
      <w:pPr>
        <w:jc w:val="both"/>
        <w:rPr>
          <w:rFonts w:ascii="Arial" w:hAnsi="Arial" w:cs="Arial"/>
          <w:color w:val="161616" w:themeColor="background1" w:themeShade="1A"/>
          <w:sz w:val="22"/>
          <w:szCs w:val="22"/>
          <w:lang w:val="es-ES"/>
        </w:rPr>
      </w:pPr>
    </w:p>
    <w:p w:rsidRPr="00EE792F" w:rsidR="00B92052" w:rsidP="00B0182C" w:rsidRDefault="00E54365" w14:paraId="37F8CC19" w14:textId="41157C3E">
      <w:pPr>
        <w:jc w:val="both"/>
        <w:rPr>
          <w:rFonts w:ascii="Arial" w:hAnsi="Arial" w:cs="Arial"/>
          <w:i/>
          <w:iCs/>
          <w:sz w:val="20"/>
          <w:szCs w:val="20"/>
        </w:rPr>
      </w:pPr>
      <w:r w:rsidRPr="00B03CFE">
        <w:rPr>
          <w:rFonts w:ascii="Arial" w:hAnsi="Arial" w:cs="Arial"/>
          <w:color w:val="161616" w:themeColor="background1" w:themeShade="1A"/>
          <w:sz w:val="22"/>
          <w:szCs w:val="22"/>
          <w:lang w:val="es-ES"/>
        </w:rPr>
        <w:t>Señor</w:t>
      </w:r>
    </w:p>
    <w:p w:rsidR="00EE792F" w:rsidP="6D8620A6" w:rsidRDefault="00EE792F" w14:textId="77777777" w14:paraId="62F2E130">
      <w:pPr>
        <w:jc w:val="both"/>
        <w:rPr>
          <w:rFonts w:ascii="Arial" w:hAnsi="Arial" w:cs="Arial"/>
          <w:color w:val="000000" w:themeColor="text1" w:themeTint="FF" w:themeShade="FF"/>
          <w:sz w:val="22"/>
          <w:szCs w:val="22"/>
        </w:rPr>
      </w:pPr>
      <w:r w:rsidR="00EE792F">
        <w:rPr>
          <w:rFonts w:ascii="Arial" w:hAnsi="Arial" w:cs="Arial"/>
          <w:b w:val="1"/>
          <w:bCs w:val="1"/>
          <w:color w:val="000000" w:themeColor="text1"/>
          <w:sz w:val="22"/>
          <w:szCs w:val="22"/>
        </w:rPr>
        <w:t xml:space="preserve">Johan Alberto Rodríguez Hernández </w:t>
      </w:r>
    </w:p>
    <w:p w:rsidR="00EE792F" w:rsidP="00B0182C" w:rsidRDefault="00EE792F" w14:paraId="5A47427D" w14:textId="77777777">
      <w:pPr>
        <w:jc w:val="both"/>
        <w:rPr>
          <w:rFonts w:ascii="Arial" w:hAnsi="Arial" w:cs="Arial"/>
          <w:color w:val="000000" w:themeColor="text1"/>
          <w:sz w:val="22"/>
          <w:szCs w:val="22"/>
        </w:rPr>
      </w:pPr>
      <w:r w:rsidRPr="00A878F0" w:rsidR="00A878F0">
        <w:rPr>
          <w:rFonts w:ascii="Arial" w:hAnsi="Arial" w:cs="Arial"/>
          <w:color w:val="000000" w:themeColor="text1"/>
          <w:sz w:val="22"/>
          <w:szCs w:val="22"/>
        </w:rPr>
        <w:cr/>
      </w:r>
      <w:r w:rsidR="00EE792F">
        <w:rPr>
          <w:rFonts w:ascii="Arial" w:hAnsi="Arial" w:cs="Arial"/>
          <w:color w:val="000000" w:themeColor="text1"/>
          <w:sz w:val="22"/>
          <w:szCs w:val="22"/>
        </w:rPr>
        <w:t>Jefe de la Oficina de Apoyo Precontractual</w:t>
      </w:r>
    </w:p>
    <w:p w:rsidR="00EE792F" w:rsidP="00B0182C" w:rsidRDefault="00EE792F" w14:paraId="2E73FCC8" w14:textId="4FB5958D">
      <w:pPr>
        <w:jc w:val="both"/>
        <w:rPr>
          <w:rFonts w:ascii="Arial" w:hAnsi="Arial" w:cs="Arial"/>
          <w:color w:val="000000" w:themeColor="text1"/>
          <w:sz w:val="22"/>
          <w:szCs w:val="22"/>
        </w:rPr>
      </w:pPr>
      <w:r>
        <w:rPr>
          <w:rFonts w:ascii="Arial" w:hAnsi="Arial" w:cs="Arial"/>
          <w:color w:val="000000" w:themeColor="text1"/>
          <w:sz w:val="22"/>
          <w:szCs w:val="22"/>
        </w:rPr>
        <w:t xml:space="preserve">Alcaldía </w:t>
      </w:r>
      <w:r w:rsidR="00692654">
        <w:rPr>
          <w:rFonts w:ascii="Arial" w:hAnsi="Arial" w:cs="Arial"/>
          <w:color w:val="000000" w:themeColor="text1"/>
          <w:sz w:val="22"/>
          <w:szCs w:val="22"/>
        </w:rPr>
        <w:t xml:space="preserve">Mayor </w:t>
      </w:r>
      <w:r>
        <w:rPr>
          <w:rFonts w:ascii="Arial" w:hAnsi="Arial" w:cs="Arial"/>
          <w:color w:val="000000" w:themeColor="text1"/>
          <w:sz w:val="22"/>
          <w:szCs w:val="22"/>
        </w:rPr>
        <w:t>de Bogotá</w:t>
      </w:r>
      <w:r w:rsidR="00692654">
        <w:rPr>
          <w:rFonts w:ascii="Arial" w:hAnsi="Arial" w:cs="Arial"/>
          <w:color w:val="000000" w:themeColor="text1"/>
          <w:sz w:val="22"/>
          <w:szCs w:val="22"/>
        </w:rPr>
        <w:t xml:space="preserve"> D.C</w:t>
      </w:r>
    </w:p>
    <w:p w:rsidRPr="00EC64F9" w:rsidR="004B3D4D" w:rsidP="0081103C" w:rsidRDefault="00692654" w14:paraId="52CE7B0E" w14:textId="21CECA81">
      <w:pPr>
        <w:rPr>
          <w:rFonts w:ascii="Arial" w:hAnsi="Arial" w:cs="Arial"/>
          <w:color w:val="000000" w:themeColor="text1"/>
          <w:sz w:val="22"/>
          <w:szCs w:val="22"/>
        </w:rPr>
      </w:pPr>
      <w:r w:rsidRPr="00EC64F9">
        <w:rPr>
          <w:rFonts w:ascii="Arial" w:hAnsi="Arial" w:cs="Arial"/>
          <w:color w:val="000000" w:themeColor="text1"/>
          <w:sz w:val="22"/>
          <w:szCs w:val="22"/>
        </w:rPr>
        <w:t>Ciudad</w:t>
      </w:r>
    </w:p>
    <w:p w:rsidRPr="00EC64F9" w:rsidR="00692654" w:rsidP="0081103C" w:rsidRDefault="00692654" w14:paraId="153B79B4" w14:textId="77777777">
      <w:pPr>
        <w:rPr>
          <w:rFonts w:ascii="Arial" w:hAnsi="Arial" w:cs="Arial"/>
          <w:b/>
          <w:bCs/>
          <w:color w:val="161616" w:themeColor="background1" w:themeShade="1A"/>
          <w:sz w:val="22"/>
          <w:szCs w:val="22"/>
          <w:lang w:val="es-ES_tradnl"/>
        </w:rPr>
      </w:pPr>
    </w:p>
    <w:p w:rsidRPr="00EC64F9" w:rsidR="00E54365" w:rsidP="00F06A29" w:rsidRDefault="00E54365" w14:paraId="17BA6817" w14:textId="293049AB">
      <w:pPr>
        <w:ind w:left="2124" w:firstLine="708"/>
        <w:rPr>
          <w:rFonts w:ascii="Arial" w:hAnsi="Arial" w:cs="Arial"/>
          <w:b/>
          <w:bCs/>
          <w:color w:val="161616" w:themeColor="background1" w:themeShade="1A"/>
          <w:sz w:val="22"/>
          <w:szCs w:val="22"/>
          <w:lang w:val="es-ES_tradnl"/>
        </w:rPr>
      </w:pPr>
      <w:r w:rsidRPr="00EC64F9">
        <w:rPr>
          <w:rFonts w:ascii="Arial" w:hAnsi="Arial" w:cs="Arial"/>
          <w:b/>
          <w:bCs/>
          <w:color w:val="161616" w:themeColor="background1" w:themeShade="1A"/>
          <w:sz w:val="22"/>
          <w:szCs w:val="22"/>
          <w:lang w:val="es-ES_tradnl"/>
        </w:rPr>
        <w:t>Concepto</w:t>
      </w:r>
      <w:r w:rsidRPr="00EC64F9" w:rsidR="006559E3">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C</w:t>
      </w:r>
      <w:r w:rsidRPr="00EC64F9" w:rsidR="00766A70">
        <w:rPr>
          <w:rFonts w:ascii="Arial" w:hAnsi="Arial" w:cs="Arial"/>
          <w:b/>
          <w:bCs/>
          <w:color w:val="161616" w:themeColor="background1" w:themeShade="1A"/>
          <w:sz w:val="22"/>
          <w:szCs w:val="22"/>
          <w:lang w:val="es-ES_tradnl"/>
        </w:rPr>
        <w:t xml:space="preserve"> </w:t>
      </w:r>
      <w:r w:rsidRPr="00EC64F9" w:rsidR="00F301AD">
        <w:rPr>
          <w:rFonts w:ascii="Arial" w:hAnsi="Arial" w:cs="Arial"/>
          <w:b/>
          <w:bCs/>
          <w:color w:val="161616" w:themeColor="background1" w:themeShade="1A"/>
          <w:sz w:val="22"/>
          <w:szCs w:val="22"/>
          <w:lang w:val="es-ES_tradnl"/>
        </w:rPr>
        <w:t>–</w:t>
      </w:r>
      <w:r w:rsidRPr="00EC64F9" w:rsidR="00766A70">
        <w:rPr>
          <w:rFonts w:ascii="Arial" w:hAnsi="Arial" w:cs="Arial"/>
          <w:b/>
          <w:bCs/>
          <w:color w:val="161616" w:themeColor="background1" w:themeShade="1A"/>
          <w:sz w:val="22"/>
          <w:szCs w:val="22"/>
          <w:lang w:val="es-ES_tradnl"/>
        </w:rPr>
        <w:t xml:space="preserve"> </w:t>
      </w:r>
      <w:r w:rsidRPr="00EC64F9" w:rsidR="00634A50">
        <w:rPr>
          <w:rFonts w:ascii="Arial" w:hAnsi="Arial" w:cs="Arial"/>
          <w:b/>
          <w:bCs/>
          <w:color w:val="161616" w:themeColor="background1" w:themeShade="1A"/>
          <w:sz w:val="22"/>
          <w:szCs w:val="22"/>
          <w:lang w:val="es-ES_tradnl"/>
        </w:rPr>
        <w:t>615</w:t>
      </w:r>
      <w:r w:rsidRPr="00EC64F9" w:rsidR="00455438">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de 202</w:t>
      </w:r>
      <w:r w:rsidRPr="00EC64F9" w:rsidR="00DC02B2">
        <w:rPr>
          <w:rFonts w:ascii="Arial" w:hAnsi="Arial" w:cs="Arial"/>
          <w:b/>
          <w:bCs/>
          <w:color w:val="161616" w:themeColor="background1" w:themeShade="1A"/>
          <w:sz w:val="22"/>
          <w:szCs w:val="22"/>
          <w:lang w:val="es-ES_tradnl"/>
        </w:rPr>
        <w:t>2</w:t>
      </w:r>
    </w:p>
    <w:p w:rsidRPr="00EC64F9" w:rsidR="00FE4C26" w:rsidP="00F06A29" w:rsidRDefault="00FE4C26" w14:paraId="3C57C781" w14:textId="77777777">
      <w:pPr>
        <w:ind w:left="2824" w:hanging="2818"/>
        <w:jc w:val="both"/>
        <w:rPr>
          <w:rFonts w:ascii="Arial" w:hAnsi="Arial" w:eastAsia="Calibri" w:cs="Arial"/>
          <w:b/>
          <w:noProof/>
          <w:color w:val="161616" w:themeColor="background1" w:themeShade="1A"/>
          <w:sz w:val="22"/>
          <w:szCs w:val="22"/>
          <w:lang w:val="es-ES_tradnl" w:eastAsia="en-US"/>
        </w:rPr>
      </w:pPr>
    </w:p>
    <w:p w:rsidRPr="00EC64F9" w:rsidR="000E561B" w:rsidP="0081103C" w:rsidRDefault="00E54365" w14:paraId="6059F3C0" w14:textId="37CDF122">
      <w:pPr>
        <w:ind w:left="2824" w:hanging="2818"/>
        <w:jc w:val="both"/>
        <w:rPr>
          <w:rFonts w:ascii="Arial" w:hAnsi="Arial" w:eastAsia="Calibri" w:cs="Arial"/>
          <w:bCs/>
          <w:color w:val="161616" w:themeColor="background1" w:themeShade="1A"/>
          <w:sz w:val="22"/>
          <w:szCs w:val="22"/>
          <w:lang w:val="es-ES_tradnl"/>
        </w:rPr>
      </w:pPr>
      <w:r w:rsidRPr="00EC64F9">
        <w:rPr>
          <w:rFonts w:ascii="Arial" w:hAnsi="Arial" w:eastAsia="Calibri" w:cs="Arial"/>
          <w:b/>
          <w:noProof/>
          <w:color w:val="161616" w:themeColor="background1" w:themeShade="1A"/>
          <w:sz w:val="22"/>
          <w:szCs w:val="22"/>
          <w:lang w:val="es-ES_tradnl" w:eastAsia="en-US"/>
        </w:rPr>
        <w:t>Temas</w:t>
      </w:r>
      <w:r w:rsidRPr="00EC64F9">
        <w:rPr>
          <w:rFonts w:ascii="Arial" w:hAnsi="Arial" w:eastAsia="Calibri" w:cs="Arial"/>
          <w:bCs/>
          <w:noProof/>
          <w:color w:val="161616" w:themeColor="background1" w:themeShade="1A"/>
          <w:sz w:val="22"/>
          <w:szCs w:val="22"/>
          <w:lang w:val="es-ES_tradnl" w:eastAsia="en-US"/>
        </w:rPr>
        <w:t xml:space="preserve">: </w:t>
      </w:r>
      <w:r w:rsidRPr="00EC64F9">
        <w:rPr>
          <w:rFonts w:ascii="Arial" w:hAnsi="Arial" w:eastAsia="Calibri" w:cs="Arial"/>
          <w:bCs/>
          <w:noProof/>
          <w:color w:val="161616" w:themeColor="background1" w:themeShade="1A"/>
          <w:sz w:val="22"/>
          <w:szCs w:val="22"/>
          <w:lang w:val="es-ES_tradnl" w:eastAsia="en-US"/>
        </w:rPr>
        <w:tab/>
      </w:r>
      <w:r w:rsidRPr="00EC64F9" w:rsidR="00B76540">
        <w:rPr>
          <w:rFonts w:ascii="Arial" w:hAnsi="Arial" w:eastAsia="Calibri" w:cs="Arial"/>
          <w:bCs/>
          <w:sz w:val="22"/>
          <w:szCs w:val="22"/>
          <w:lang w:eastAsia="en-US"/>
        </w:rPr>
        <w:t>CAPACIDAD RESIDUAL – Cálculo – Factores</w:t>
      </w:r>
      <w:r w:rsidRPr="00EC64F9" w:rsidR="00751BB9">
        <w:rPr>
          <w:rFonts w:ascii="Arial" w:hAnsi="Arial" w:eastAsia="Calibri" w:cs="Arial"/>
          <w:bCs/>
          <w:sz w:val="22"/>
          <w:szCs w:val="22"/>
          <w:lang w:eastAsia="en-US"/>
        </w:rPr>
        <w:t xml:space="preserve"> / DOCUMENTOS TIPO – Infraestructura Social – Capacidad residual – Rechazo de la oferta – Causales / RECHAZO DE LA OFERTA – Capacidad residual – Afectación – Subsanabilidad</w:t>
      </w:r>
    </w:p>
    <w:p w:rsidRPr="00EC64F9" w:rsidR="0081103C" w:rsidP="0081103C" w:rsidRDefault="0081103C" w14:paraId="0D4EBF52" w14:textId="77777777">
      <w:pPr>
        <w:ind w:left="2824" w:hanging="2818"/>
        <w:jc w:val="both"/>
        <w:rPr>
          <w:rFonts w:ascii="Arial" w:hAnsi="Arial" w:eastAsia="Calibri" w:cs="Arial"/>
          <w:bCs/>
          <w:color w:val="161616" w:themeColor="background1" w:themeShade="1A"/>
          <w:sz w:val="22"/>
          <w:szCs w:val="22"/>
          <w:lang w:val="es-MX"/>
        </w:rPr>
      </w:pPr>
    </w:p>
    <w:p w:rsidRPr="00515D32" w:rsidR="00E54365" w:rsidP="00F06A29" w:rsidRDefault="00E54365" w14:paraId="49699107" w14:textId="64AEBBD3">
      <w:pPr>
        <w:ind w:left="2835" w:hanging="2835"/>
        <w:jc w:val="both"/>
        <w:rPr>
          <w:rFonts w:ascii="Arial" w:hAnsi="Arial" w:cs="Arial"/>
          <w:color w:val="161616" w:themeColor="background1" w:themeShade="1A"/>
          <w:sz w:val="22"/>
          <w:szCs w:val="22"/>
          <w:lang w:val="es-ES_tradnl"/>
        </w:rPr>
      </w:pPr>
      <w:r w:rsidRPr="00EC64F9">
        <w:rPr>
          <w:rFonts w:ascii="Arial" w:hAnsi="Arial" w:eastAsia="Calibri" w:cs="Arial"/>
          <w:b/>
          <w:noProof/>
          <w:color w:val="161616" w:themeColor="background1" w:themeShade="1A"/>
          <w:sz w:val="22"/>
          <w:szCs w:val="22"/>
          <w:lang w:val="es-ES_tradnl" w:eastAsia="en-US"/>
        </w:rPr>
        <w:t>Radicación</w:t>
      </w:r>
      <w:r w:rsidRPr="00EC64F9">
        <w:rPr>
          <w:rFonts w:ascii="Arial" w:hAnsi="Arial" w:eastAsia="Calibri" w:cs="Arial"/>
          <w:bCs/>
          <w:noProof/>
          <w:color w:val="161616" w:themeColor="background1" w:themeShade="1A"/>
          <w:sz w:val="22"/>
          <w:szCs w:val="22"/>
          <w:lang w:val="es-ES_tradnl" w:eastAsia="en-US"/>
        </w:rPr>
        <w:t>:</w:t>
      </w:r>
      <w:r w:rsidRPr="00EC64F9">
        <w:rPr>
          <w:rFonts w:ascii="Arial" w:hAnsi="Arial" w:eastAsia="Calibri" w:cs="Arial"/>
          <w:bCs/>
          <w:noProof/>
          <w:color w:val="161616" w:themeColor="background1" w:themeShade="1A"/>
          <w:sz w:val="22"/>
          <w:szCs w:val="22"/>
          <w:lang w:val="es-ES_tradnl" w:eastAsia="en-US"/>
        </w:rPr>
        <w:tab/>
      </w:r>
      <w:r w:rsidRPr="00EC64F9">
        <w:rPr>
          <w:rFonts w:ascii="Arial" w:hAnsi="Arial" w:eastAsia="Calibri" w:cs="Arial"/>
          <w:bCs/>
          <w:noProof/>
          <w:color w:val="161616" w:themeColor="background1" w:themeShade="1A"/>
          <w:sz w:val="22"/>
          <w:szCs w:val="22"/>
          <w:lang w:val="es-ES_tradnl" w:eastAsia="en-US"/>
        </w:rPr>
        <w:t>Respuesta a consulta</w:t>
      </w:r>
      <w:r w:rsidRPr="00EC64F9" w:rsidR="00FB5E3B">
        <w:rPr>
          <w:rFonts w:ascii="Arial" w:hAnsi="Arial" w:eastAsia="Calibri" w:cs="Arial"/>
          <w:bCs/>
          <w:noProof/>
          <w:color w:val="161616" w:themeColor="background1" w:themeShade="1A"/>
          <w:sz w:val="22"/>
          <w:szCs w:val="22"/>
          <w:lang w:val="es-ES_tradnl" w:eastAsia="en-US"/>
        </w:rPr>
        <w:t xml:space="preserve"> </w:t>
      </w:r>
      <w:r w:rsidRPr="00EC64F9" w:rsidR="00634A50">
        <w:rPr>
          <w:rFonts w:ascii="Arial" w:hAnsi="Arial" w:eastAsia="Calibri" w:cs="Arial"/>
          <w:bCs/>
          <w:noProof/>
          <w:color w:val="161616" w:themeColor="background1" w:themeShade="1A"/>
          <w:sz w:val="22"/>
          <w:szCs w:val="22"/>
          <w:lang w:val="es-ES_tradnl" w:eastAsia="en-US"/>
        </w:rPr>
        <w:t>P20220812008038</w:t>
      </w:r>
    </w:p>
    <w:p w:rsidRPr="00515D32" w:rsidR="0063440E" w:rsidP="00F06A29" w:rsidRDefault="0063440E" w14:paraId="5EF97382" w14:textId="77777777">
      <w:pPr>
        <w:rPr>
          <w:rFonts w:ascii="Arial" w:hAnsi="Arial" w:cs="Arial"/>
          <w:color w:val="161616" w:themeColor="background1" w:themeShade="1A"/>
          <w:sz w:val="22"/>
          <w:szCs w:val="22"/>
          <w:lang w:val="es-ES_tradnl"/>
        </w:rPr>
      </w:pPr>
    </w:p>
    <w:p w:rsidRPr="00515D32" w:rsidR="00E54365" w:rsidP="00870412" w:rsidRDefault="00E54365" w14:paraId="71ED9EB2" w14:textId="40EECA53">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1419D7">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EE792F">
        <w:rPr>
          <w:rFonts w:ascii="Arial" w:hAnsi="Arial" w:cs="Arial"/>
          <w:color w:val="161616" w:themeColor="background1" w:themeShade="1A"/>
          <w:sz w:val="22"/>
          <w:szCs w:val="22"/>
          <w:lang w:val="es-ES_tradnl"/>
        </w:rPr>
        <w:t xml:space="preserve"> Rodríguez</w:t>
      </w:r>
      <w:r w:rsidR="007168C5">
        <w:rPr>
          <w:rFonts w:ascii="Arial" w:hAnsi="Arial" w:cs="Arial"/>
          <w:color w:val="161616" w:themeColor="background1" w:themeShade="1A"/>
          <w:sz w:val="22"/>
          <w:szCs w:val="22"/>
          <w:lang w:val="es-ES_tradnl"/>
        </w:rPr>
        <w:t xml:space="preserve">, </w:t>
      </w:r>
      <w:r w:rsidRPr="00515D32" w:rsidR="006D2519">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rsidRPr="00EC64F9" w:rsidR="00B32DB2" w:rsidP="00870412" w:rsidRDefault="00E54365" w14:paraId="59F550C5" w14:textId="0AA71B7B">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w:t>
      </w:r>
      <w:r w:rsidRPr="00EC64F9">
        <w:rPr>
          <w:rFonts w:ascii="Arial" w:hAnsi="Arial" w:cs="Arial"/>
          <w:color w:val="161616" w:themeColor="background1" w:themeShade="1A"/>
          <w:sz w:val="22"/>
          <w:szCs w:val="22"/>
          <w:lang w:val="es-ES_tradnl"/>
        </w:rPr>
        <w:t xml:space="preserve">Nacional de Contratación Pública− Colombia Compra Eficiente responde su consulta </w:t>
      </w:r>
      <w:r w:rsidRPr="00EC64F9" w:rsidR="00584D9E">
        <w:rPr>
          <w:rFonts w:ascii="Arial" w:hAnsi="Arial" w:cs="Arial"/>
          <w:color w:val="161616" w:themeColor="background1" w:themeShade="1A"/>
          <w:sz w:val="22"/>
          <w:szCs w:val="22"/>
          <w:lang w:val="es-ES_tradnl"/>
        </w:rPr>
        <w:t xml:space="preserve">remitida el </w:t>
      </w:r>
      <w:r w:rsidRPr="00EC64F9" w:rsidR="00EE792F">
        <w:rPr>
          <w:rFonts w:ascii="Arial" w:hAnsi="Arial" w:cs="Arial"/>
          <w:color w:val="161616" w:themeColor="background1" w:themeShade="1A"/>
          <w:sz w:val="22"/>
          <w:szCs w:val="22"/>
          <w:lang w:val="es-ES_tradnl"/>
        </w:rPr>
        <w:t>12</w:t>
      </w:r>
      <w:r w:rsidRPr="00EC64F9" w:rsidR="00EA2015">
        <w:rPr>
          <w:rFonts w:ascii="Arial" w:hAnsi="Arial" w:cs="Arial"/>
          <w:color w:val="161616" w:themeColor="background1" w:themeShade="1A"/>
          <w:sz w:val="22"/>
          <w:szCs w:val="22"/>
          <w:lang w:val="es-ES_tradnl"/>
        </w:rPr>
        <w:t xml:space="preserve"> de </w:t>
      </w:r>
      <w:r w:rsidRPr="00EC64F9" w:rsidR="00EE792F">
        <w:rPr>
          <w:rFonts w:ascii="Arial" w:hAnsi="Arial" w:cs="Arial"/>
          <w:color w:val="161616" w:themeColor="background1" w:themeShade="1A"/>
          <w:sz w:val="22"/>
          <w:szCs w:val="22"/>
          <w:lang w:val="es-ES_tradnl"/>
        </w:rPr>
        <w:t>agosto</w:t>
      </w:r>
      <w:r w:rsidRPr="00EC64F9" w:rsidR="002E257B">
        <w:rPr>
          <w:rFonts w:ascii="Arial" w:hAnsi="Arial" w:cs="Arial"/>
          <w:color w:val="161616" w:themeColor="background1" w:themeShade="1A"/>
          <w:sz w:val="22"/>
          <w:szCs w:val="22"/>
          <w:lang w:val="es-ES_tradnl"/>
        </w:rPr>
        <w:t xml:space="preserve"> </w:t>
      </w:r>
      <w:r w:rsidRPr="00EC64F9" w:rsidR="00EA2015">
        <w:rPr>
          <w:rFonts w:ascii="Arial" w:hAnsi="Arial" w:cs="Arial"/>
          <w:color w:val="161616" w:themeColor="background1" w:themeShade="1A"/>
          <w:sz w:val="22"/>
          <w:szCs w:val="22"/>
          <w:lang w:val="es-ES_tradnl"/>
        </w:rPr>
        <w:t>de 2022</w:t>
      </w:r>
      <w:r w:rsidRPr="00EC64F9" w:rsidR="002E257B">
        <w:rPr>
          <w:rFonts w:ascii="Arial" w:hAnsi="Arial" w:cs="Arial"/>
          <w:color w:val="161616" w:themeColor="background1" w:themeShade="1A"/>
          <w:sz w:val="22"/>
          <w:szCs w:val="22"/>
          <w:lang w:val="es-ES_tradnl"/>
        </w:rPr>
        <w:t xml:space="preserve">. </w:t>
      </w:r>
    </w:p>
    <w:p w:rsidRPr="00515D32" w:rsidR="00FB5E3B" w:rsidP="00870412" w:rsidRDefault="00E54365" w14:paraId="4CDB27A1" w14:textId="23AF4B73">
      <w:pPr>
        <w:spacing w:before="240" w:line="276" w:lineRule="auto"/>
        <w:rPr>
          <w:rFonts w:ascii="Arial" w:hAnsi="Arial" w:cs="Arial"/>
          <w:b/>
          <w:color w:val="161616" w:themeColor="background1" w:themeShade="1A"/>
          <w:sz w:val="22"/>
          <w:szCs w:val="22"/>
          <w:lang w:val="es-ES_tradnl"/>
        </w:rPr>
      </w:pPr>
      <w:r w:rsidRPr="00EC64F9">
        <w:rPr>
          <w:rFonts w:ascii="Arial" w:hAnsi="Arial" w:cs="Arial"/>
          <w:b/>
          <w:color w:val="161616" w:themeColor="background1" w:themeShade="1A"/>
          <w:sz w:val="22"/>
          <w:szCs w:val="22"/>
          <w:lang w:val="es-ES_tradnl"/>
        </w:rPr>
        <w:t>1. Problema planteado</w:t>
      </w:r>
      <w:r w:rsidRPr="00515D32">
        <w:rPr>
          <w:rFonts w:ascii="Arial" w:hAnsi="Arial" w:cs="Arial"/>
          <w:b/>
          <w:color w:val="161616" w:themeColor="background1" w:themeShade="1A"/>
          <w:sz w:val="22"/>
          <w:szCs w:val="22"/>
          <w:lang w:val="es-ES_tradnl"/>
        </w:rPr>
        <w:t xml:space="preserve"> </w:t>
      </w:r>
    </w:p>
    <w:p w:rsidR="00A8294C" w:rsidP="00870412" w:rsidRDefault="00FB5E3B" w14:paraId="18E0D975" w14:textId="56D1203A">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Pr="00515D32" w:rsidR="00EF64D8">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w:t>
      </w:r>
      <w:r w:rsidR="002A460E">
        <w:rPr>
          <w:rFonts w:ascii="Arial" w:hAnsi="Arial" w:cs="Arial"/>
          <w:color w:val="161616" w:themeColor="background1" w:themeShade="1A"/>
          <w:sz w:val="22"/>
          <w:szCs w:val="22"/>
          <w:lang w:val="es-ES_tradnl"/>
        </w:rPr>
        <w:t>s</w:t>
      </w:r>
      <w:r w:rsidRPr="00515D32">
        <w:rPr>
          <w:rFonts w:ascii="Arial" w:hAnsi="Arial" w:cs="Arial"/>
          <w:color w:val="161616" w:themeColor="background1" w:themeShade="1A"/>
          <w:sz w:val="22"/>
          <w:szCs w:val="22"/>
          <w:lang w:val="es-ES_tradnl"/>
        </w:rPr>
        <w:t xml:space="preserve"> </w:t>
      </w:r>
      <w:r w:rsidR="00A8294C">
        <w:rPr>
          <w:rFonts w:ascii="Arial" w:hAnsi="Arial" w:cs="Arial"/>
          <w:color w:val="161616" w:themeColor="background1" w:themeShade="1A"/>
          <w:sz w:val="22"/>
          <w:szCs w:val="22"/>
          <w:lang w:val="es-ES_tradnl"/>
        </w:rPr>
        <w:t xml:space="preserve">siguientes preguntas </w:t>
      </w:r>
      <w:r w:rsidR="002A460E">
        <w:rPr>
          <w:rFonts w:ascii="Arial" w:hAnsi="Arial" w:cs="Arial"/>
          <w:color w:val="161616" w:themeColor="background1" w:themeShade="1A"/>
          <w:sz w:val="22"/>
          <w:szCs w:val="22"/>
          <w:lang w:val="es-ES_tradnl"/>
        </w:rPr>
        <w:t>relacionadas</w:t>
      </w:r>
      <w:r w:rsidR="00A8294C">
        <w:rPr>
          <w:rFonts w:ascii="Arial" w:hAnsi="Arial" w:cs="Arial"/>
          <w:color w:val="161616" w:themeColor="background1" w:themeShade="1A"/>
          <w:sz w:val="22"/>
          <w:szCs w:val="22"/>
          <w:lang w:val="es-ES_tradnl"/>
        </w:rPr>
        <w:t xml:space="preserve"> con los documentos tipo</w:t>
      </w:r>
      <w:r w:rsidR="002A460E">
        <w:rPr>
          <w:rFonts w:ascii="Arial" w:hAnsi="Arial" w:cs="Arial"/>
          <w:color w:val="161616" w:themeColor="background1" w:themeShade="1A"/>
          <w:sz w:val="22"/>
          <w:szCs w:val="22"/>
          <w:lang w:val="es-ES_tradnl"/>
        </w:rPr>
        <w:t xml:space="preserve"> de</w:t>
      </w:r>
      <w:r w:rsidR="00A8294C">
        <w:rPr>
          <w:rFonts w:ascii="Arial" w:hAnsi="Arial" w:cs="Arial"/>
          <w:color w:val="161616" w:themeColor="background1" w:themeShade="1A"/>
          <w:sz w:val="22"/>
          <w:szCs w:val="22"/>
          <w:lang w:val="es-ES_tradnl"/>
        </w:rPr>
        <w:t xml:space="preserve"> </w:t>
      </w:r>
      <w:r w:rsidR="00EE792F">
        <w:rPr>
          <w:rFonts w:ascii="Arial" w:hAnsi="Arial" w:cs="Arial"/>
          <w:color w:val="161616" w:themeColor="background1" w:themeShade="1A"/>
          <w:sz w:val="22"/>
          <w:szCs w:val="22"/>
          <w:lang w:val="es-ES_tradnl"/>
        </w:rPr>
        <w:t xml:space="preserve">infraestructura social: </w:t>
      </w:r>
    </w:p>
    <w:p w:rsidRPr="00304B85" w:rsidR="00304B85" w:rsidP="00304B85" w:rsidRDefault="00B94548" w14:paraId="66032F68" w14:textId="7EE28AEA">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lang w:val="es-ES_tradnl"/>
        </w:rPr>
        <w:t>«</w:t>
      </w:r>
      <w:r w:rsidRPr="00304B85" w:rsidR="00304B85">
        <w:rPr>
          <w:rFonts w:ascii="Arial" w:hAnsi="Arial" w:cs="Arial"/>
          <w:color w:val="161616" w:themeColor="background1" w:themeShade="1A"/>
          <w:sz w:val="21"/>
          <w:szCs w:val="21"/>
          <w:lang w:val="es-ES_tradnl"/>
        </w:rPr>
        <w:t>[…]</w:t>
      </w:r>
      <w:r w:rsidRPr="00304B85" w:rsidR="00304B85">
        <w:rPr>
          <w:rFonts w:ascii="Arial" w:hAnsi="Arial" w:cs="Arial"/>
          <w:color w:val="000000"/>
          <w:sz w:val="21"/>
          <w:szCs w:val="21"/>
        </w:rPr>
        <w:t xml:space="preserve"> </w:t>
      </w:r>
      <w:r w:rsidRPr="00304B85" w:rsidR="00304B85">
        <w:rPr>
          <w:rFonts w:ascii="Arial" w:hAnsi="Arial" w:cs="Arial"/>
          <w:color w:val="161616" w:themeColor="background1" w:themeShade="1A"/>
          <w:sz w:val="21"/>
          <w:szCs w:val="21"/>
        </w:rPr>
        <w:t xml:space="preserve">Cuando en el numeral 3.10 se establece el evento de rechazo de la oferta cuando se advierte por la Entidad </w:t>
      </w:r>
      <w:r w:rsidRPr="00304B85" w:rsidR="00304B85">
        <w:rPr>
          <w:rFonts w:ascii="Arial" w:hAnsi="Arial" w:cs="Arial"/>
          <w:i/>
          <w:iCs/>
          <w:color w:val="161616" w:themeColor="background1" w:themeShade="1A"/>
          <w:sz w:val="21"/>
          <w:szCs w:val="21"/>
        </w:rPr>
        <w:t>“que se dejó de incluir por el proponente, el registro de contratos que afecte su capacidad residual</w:t>
      </w:r>
      <w:r w:rsidRPr="00304B85" w:rsidR="00304B85">
        <w:rPr>
          <w:rFonts w:ascii="Arial" w:hAnsi="Arial" w:cs="Arial"/>
          <w:color w:val="161616" w:themeColor="background1" w:themeShade="1A"/>
          <w:sz w:val="21"/>
          <w:szCs w:val="21"/>
        </w:rPr>
        <w:t xml:space="preserve">”, se formulan las siguientes preguntas: </w:t>
      </w:r>
    </w:p>
    <w:p w:rsidRPr="00304B85" w:rsidR="00304B85" w:rsidP="002C3C5C" w:rsidRDefault="00304B85" w14:paraId="563F4939" w14:textId="3A2645D9">
      <w:pPr>
        <w:spacing w:before="240"/>
        <w:ind w:left="708" w:right="709"/>
        <w:jc w:val="both"/>
        <w:rPr>
          <w:rFonts w:ascii="Arial" w:hAnsi="Arial" w:cs="Arial"/>
          <w:i/>
          <w:iCs/>
          <w:color w:val="161616" w:themeColor="background1" w:themeShade="1A"/>
          <w:sz w:val="21"/>
          <w:szCs w:val="21"/>
        </w:rPr>
      </w:pPr>
      <w:r w:rsidRPr="00304B85">
        <w:rPr>
          <w:rFonts w:ascii="Arial" w:hAnsi="Arial" w:cs="Arial"/>
          <w:color w:val="161616" w:themeColor="background1" w:themeShade="1A"/>
          <w:sz w:val="21"/>
          <w:szCs w:val="21"/>
        </w:rPr>
        <w:lastRenderedPageBreak/>
        <w:t>1</w:t>
      </w:r>
      <w:r w:rsidRPr="00304B85">
        <w:rPr>
          <w:rFonts w:ascii="Arial" w:hAnsi="Arial" w:cs="Arial"/>
          <w:i/>
          <w:iCs/>
          <w:color w:val="161616" w:themeColor="background1" w:themeShade="1A"/>
          <w:sz w:val="21"/>
          <w:szCs w:val="21"/>
        </w:rPr>
        <w:t xml:space="preserve">. </w:t>
      </w:r>
      <w:r w:rsidRPr="00304B85">
        <w:rPr>
          <w:rFonts w:ascii="Arial" w:hAnsi="Arial" w:cs="Arial"/>
          <w:color w:val="161616" w:themeColor="background1" w:themeShade="1A"/>
          <w:sz w:val="21"/>
          <w:szCs w:val="21"/>
        </w:rPr>
        <w:t>En el numeral 3.10. CAPACIDAD RESIDUAL del CAPÍTULO III. REQUISITOS HABILITANTES Y SU VERIFICACIÓN, ¿cómo se interpreta el literal y) del numeral 1.15 que establece</w:t>
      </w:r>
      <w:r w:rsidRPr="00304B85">
        <w:rPr>
          <w:rFonts w:ascii="Arial" w:hAnsi="Arial" w:cs="Arial"/>
          <w:i/>
          <w:iCs/>
          <w:color w:val="161616" w:themeColor="background1" w:themeShade="1A"/>
          <w:sz w:val="21"/>
          <w:szCs w:val="21"/>
        </w:rPr>
        <w:t xml:space="preserve"> “(…) No informar todos los contratos que el Proponente tenga en ejecución antes del cierre, necesarios para acreditar su capacidad residual conforme con la sección 3.10”, en relación con el texto del numeral 3.10. que señala “(…) En todo caso, si con posterioridad al cierre del proceso cualquier interesado, durante el traslado del informe de evaluación, o la Entidad, en uso de la potestad verificadora, advierte que se dejó de incluir, al cierre del proceso, por parte de un Proponente, </w:t>
      </w:r>
      <w:r w:rsidRPr="00304B85">
        <w:rPr>
          <w:rFonts w:ascii="Arial" w:hAnsi="Arial" w:cs="Arial"/>
          <w:b/>
          <w:bCs/>
          <w:i/>
          <w:iCs/>
          <w:color w:val="161616" w:themeColor="background1" w:themeShade="1A"/>
          <w:sz w:val="21"/>
          <w:szCs w:val="21"/>
        </w:rPr>
        <w:t>alguna información contractual que afecte su capacidad residual</w:t>
      </w:r>
      <w:r w:rsidRPr="00304B85">
        <w:rPr>
          <w:rFonts w:ascii="Arial" w:hAnsi="Arial" w:cs="Arial"/>
          <w:i/>
          <w:iCs/>
          <w:color w:val="161616" w:themeColor="background1" w:themeShade="1A"/>
          <w:sz w:val="21"/>
          <w:szCs w:val="21"/>
        </w:rPr>
        <w:t xml:space="preserve">, la Entidad rechazará la oferta.”; </w:t>
      </w:r>
      <w:r w:rsidRPr="00304B85">
        <w:rPr>
          <w:rFonts w:ascii="Arial" w:hAnsi="Arial" w:cs="Arial"/>
          <w:color w:val="161616" w:themeColor="background1" w:themeShade="1A"/>
          <w:sz w:val="21"/>
          <w:szCs w:val="21"/>
        </w:rPr>
        <w:t>específicamente, se solicita informar cómo se interpreta la causal de rechazo mencionada, considerando el texto del numeral 3.10 aquí resaltado.</w:t>
      </w:r>
      <w:r w:rsidRPr="00304B85">
        <w:rPr>
          <w:rFonts w:ascii="Arial" w:hAnsi="Arial" w:cs="Arial"/>
          <w:i/>
          <w:iCs/>
          <w:color w:val="161616" w:themeColor="background1" w:themeShade="1A"/>
          <w:sz w:val="21"/>
          <w:szCs w:val="21"/>
        </w:rPr>
        <w:t xml:space="preserve"> </w:t>
      </w:r>
    </w:p>
    <w:p w:rsidR="008A7430" w:rsidP="00304B85" w:rsidRDefault="00304B85" w14:paraId="64D943BA" w14:textId="77777777">
      <w:pPr>
        <w:numPr>
          <w:ilvl w:val="1"/>
          <w:numId w:val="28"/>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2. ¿Como debe proceder la Entidad si el proponente omite registrar contratos en ejecución en el formato establecido para el reporte de la capacidad residual de contratación dispuesto por la Entidad? </w:t>
      </w:r>
    </w:p>
    <w:p w:rsidR="00304B85" w:rsidP="00304B85" w:rsidRDefault="00304B85" w14:paraId="54E8F935" w14:textId="7E08253C">
      <w:pPr>
        <w:numPr>
          <w:ilvl w:val="1"/>
          <w:numId w:val="28"/>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a. Por tratarse de un requisito habilitante, ¿debe correrse traslado al proponente? y, ¿en caso de que allegue el anexo relacionando el(los) contrato(s) que omitió al cierre del proceso, se entiende subsanado el requisito? y, por tanto, ¿se entendería cumplido el requisito habilitante de la capacidad residual? </w:t>
      </w:r>
    </w:p>
    <w:p w:rsidRPr="00304B85" w:rsidR="008A7430" w:rsidP="00304B85" w:rsidRDefault="008A7430" w14:paraId="198979DE" w14:textId="2091AE06">
      <w:pPr>
        <w:numPr>
          <w:ilvl w:val="1"/>
          <w:numId w:val="28"/>
        </w:numPr>
        <w:spacing w:before="240"/>
        <w:ind w:left="709" w:right="709"/>
        <w:jc w:val="both"/>
        <w:rPr>
          <w:rFonts w:ascii="Arial" w:hAnsi="Arial" w:cs="Arial"/>
          <w:color w:val="161616" w:themeColor="background1" w:themeShade="1A"/>
          <w:sz w:val="21"/>
          <w:szCs w:val="21"/>
        </w:rPr>
      </w:pPr>
      <w:r>
        <w:rPr>
          <w:rFonts w:ascii="Arial" w:hAnsi="Arial" w:cs="Arial"/>
          <w:color w:val="161616" w:themeColor="background1" w:themeShade="1A"/>
          <w:sz w:val="21"/>
          <w:szCs w:val="21"/>
        </w:rPr>
        <w:t>O,</w:t>
      </w:r>
    </w:p>
    <w:p w:rsidRPr="00304B85" w:rsidR="00304B85" w:rsidP="008A7430" w:rsidRDefault="00304B85" w14:paraId="34E0A5B7" w14:textId="2091AE06">
      <w:pPr>
        <w:numPr>
          <w:ilvl w:val="1"/>
          <w:numId w:val="28"/>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b. Por incurrir en la causal de rechazo del literal Y) del numeral 1.15 ¿se rechazaría de plano la oferta?, es decir, ¿No se correría traslado al proponente y, por tanto, ¿es improcedente subsanar el requisito? </w:t>
      </w:r>
    </w:p>
    <w:p w:rsidRPr="00304B85" w:rsidR="00304B85" w:rsidP="00304B85" w:rsidRDefault="00304B85" w14:paraId="29422231" w14:textId="77777777">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3. ¿Como debe proceder la Entidad si el proponente registra la totalidad de los contratos que tiene en ejecución al momento del cierre del proceso en el formato establecido para el reporte de la capacidad residual de contratación y la información que concierne a cada contrato registrado es inexacta: </w:t>
      </w:r>
    </w:p>
    <w:p w:rsidRPr="00304B85" w:rsidR="00304B85" w:rsidP="00304B85" w:rsidRDefault="00304B85" w14:paraId="69267AEE" w14:textId="77777777">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a. ¿debe correrse traslado al proponente? y, </w:t>
      </w:r>
    </w:p>
    <w:p w:rsidRPr="00304B85" w:rsidR="00304B85" w:rsidP="00304B85" w:rsidRDefault="00304B85" w14:paraId="0446E118" w14:textId="77777777">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b. ¿en caso de que allegue el anexo corregido, ¿se entendería cumplido el requisito habilitante de la capacidad residual? </w:t>
      </w:r>
    </w:p>
    <w:p w:rsidRPr="00304B85" w:rsidR="00304B85" w:rsidP="00304B85" w:rsidRDefault="00304B85" w14:paraId="2E360706" w14:textId="77777777">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4. En el caso del requisito habilitante de capacidad residual de contratación ¿en qué evento se aplica el literal D) del numeral 1.15 CAUSALES DE RECHAZO </w:t>
      </w:r>
      <w:r w:rsidRPr="00304B85">
        <w:rPr>
          <w:rFonts w:ascii="Arial" w:hAnsi="Arial" w:cs="Arial"/>
          <w:i/>
          <w:iCs/>
          <w:color w:val="161616" w:themeColor="background1" w:themeShade="1A"/>
          <w:sz w:val="21"/>
          <w:szCs w:val="21"/>
        </w:rPr>
        <w:t>“(…) Que el proponente no aclare, subsane o aporte documentos necesarios para cumplir un requisito habilitante o aportándolos no lo haga de forma correcta, en los términos establecidos en la sección 1.6.”?</w:t>
      </w:r>
      <w:r w:rsidRPr="00304B85">
        <w:rPr>
          <w:rFonts w:ascii="Arial" w:hAnsi="Arial" w:cs="Arial"/>
          <w:color w:val="161616" w:themeColor="background1" w:themeShade="1A"/>
          <w:sz w:val="21"/>
          <w:szCs w:val="21"/>
        </w:rPr>
        <w:t xml:space="preserve"> Agradecemos a CCE dar ejemplos. </w:t>
      </w:r>
    </w:p>
    <w:p w:rsidRPr="00304B85" w:rsidR="00B32DB2" w:rsidP="00304B85" w:rsidRDefault="00304B85" w14:paraId="0144AA5A" w14:textId="5F698B7D">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lastRenderedPageBreak/>
        <w:t>5. En el caso del requisito habilitante de capacidad residual de contratación ¿en qué evento se aplica el literal Y) del numeral 1.15 CAUSALES DE RECHAZO? Agradecemos a CCE dar ejemplos</w:t>
      </w:r>
      <w:r w:rsidRPr="00304B85" w:rsidR="00EA04BE">
        <w:rPr>
          <w:rFonts w:ascii="Arial" w:hAnsi="Arial" w:cs="Arial"/>
          <w:bCs/>
          <w:sz w:val="21"/>
          <w:szCs w:val="21"/>
          <w:lang w:val="es-MX" w:eastAsia="x-none"/>
        </w:rPr>
        <w:t>»</w:t>
      </w:r>
      <w:r w:rsidRPr="00304B85" w:rsidR="00A65DB0">
        <w:rPr>
          <w:rFonts w:ascii="Arial" w:hAnsi="Arial" w:cs="Arial"/>
          <w:bCs/>
          <w:sz w:val="21"/>
          <w:szCs w:val="21"/>
          <w:lang w:val="es-MX" w:eastAsia="x-none"/>
        </w:rPr>
        <w:t xml:space="preserve"> </w:t>
      </w:r>
    </w:p>
    <w:p w:rsidRPr="00870412" w:rsidR="00AA171A" w:rsidP="00870412" w:rsidRDefault="00E54365" w14:paraId="0F58A986" w14:textId="041060E5">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rsidR="00F158B5" w:rsidP="006A2924" w:rsidRDefault="00F158B5" w14:paraId="02D43E7E" w14:textId="77777777">
      <w:pPr>
        <w:spacing w:line="276" w:lineRule="auto"/>
        <w:jc w:val="both"/>
        <w:rPr>
          <w:rFonts w:ascii="Arial" w:hAnsi="Arial" w:cs="Arial"/>
          <w:bCs/>
          <w:sz w:val="22"/>
          <w:szCs w:val="22"/>
          <w:lang w:val="es-MX"/>
        </w:rPr>
      </w:pPr>
    </w:p>
    <w:p w:rsidR="00CA0D53" w:rsidP="006A2924" w:rsidRDefault="00CA0D53" w14:paraId="4B1A9AF0" w14:textId="2898E474">
      <w:pPr>
        <w:spacing w:line="276" w:lineRule="auto"/>
        <w:jc w:val="both"/>
        <w:rPr>
          <w:rFonts w:ascii="Arial" w:hAnsi="Arial" w:cs="Arial"/>
          <w:color w:val="000000"/>
          <w:sz w:val="22"/>
          <w:szCs w:val="22"/>
          <w:lang w:eastAsia="es-MX"/>
        </w:rPr>
      </w:pPr>
      <w:r w:rsidRPr="00CA0D53">
        <w:rPr>
          <w:rFonts w:ascii="Arial" w:hAnsi="Arial" w:cs="Arial"/>
          <w:color w:val="000000"/>
          <w:sz w:val="22"/>
          <w:szCs w:val="22"/>
          <w:lang w:eastAsia="es-MX"/>
        </w:rPr>
        <w:t>Para resolver el objeto de la consulta, se analizarán los siguientes temas: i) capacidad residual como requisito</w:t>
      </w:r>
      <w:r w:rsidR="00186DDB">
        <w:rPr>
          <w:rFonts w:ascii="Arial" w:hAnsi="Arial" w:cs="Arial"/>
          <w:color w:val="000000"/>
          <w:sz w:val="22"/>
          <w:szCs w:val="22"/>
          <w:lang w:eastAsia="es-MX"/>
        </w:rPr>
        <w:t xml:space="preserve"> habilitante</w:t>
      </w:r>
      <w:r w:rsidRPr="00CA0D53">
        <w:rPr>
          <w:rFonts w:ascii="Arial" w:hAnsi="Arial" w:cs="Arial"/>
          <w:color w:val="000000"/>
          <w:sz w:val="22"/>
          <w:szCs w:val="22"/>
          <w:lang w:eastAsia="es-MX"/>
        </w:rPr>
        <w:t xml:space="preserve">; y </w:t>
      </w:r>
      <w:proofErr w:type="spellStart"/>
      <w:r w:rsidRPr="00CA0D53">
        <w:rPr>
          <w:rFonts w:ascii="Arial" w:hAnsi="Arial" w:cs="Arial"/>
          <w:color w:val="000000"/>
          <w:sz w:val="22"/>
          <w:szCs w:val="22"/>
          <w:lang w:eastAsia="es-MX"/>
        </w:rPr>
        <w:t>ii</w:t>
      </w:r>
      <w:proofErr w:type="spellEnd"/>
      <w:r w:rsidRPr="00CA0D53">
        <w:rPr>
          <w:rFonts w:ascii="Arial" w:hAnsi="Arial" w:cs="Arial"/>
          <w:color w:val="000000"/>
          <w:sz w:val="22"/>
          <w:szCs w:val="22"/>
          <w:lang w:eastAsia="es-MX"/>
        </w:rPr>
        <w:t xml:space="preserve">) </w:t>
      </w:r>
      <w:r w:rsidR="00F71533">
        <w:rPr>
          <w:rFonts w:ascii="Arial" w:hAnsi="Arial" w:cs="Arial"/>
          <w:color w:val="000000"/>
          <w:sz w:val="22"/>
          <w:szCs w:val="22"/>
          <w:lang w:eastAsia="es-MX"/>
        </w:rPr>
        <w:t>c</w:t>
      </w:r>
      <w:r w:rsidRPr="00F71533" w:rsidR="00F71533">
        <w:rPr>
          <w:rFonts w:ascii="Arial" w:hAnsi="Arial" w:cs="Arial"/>
          <w:color w:val="000000"/>
          <w:sz w:val="22"/>
          <w:szCs w:val="22"/>
          <w:lang w:eastAsia="es-MX"/>
        </w:rPr>
        <w:t>apacidad residual y causales de rechazo de la oferta en los documentos tipo de licitación de obra pública de infraestructura social</w:t>
      </w:r>
      <w:r>
        <w:rPr>
          <w:rFonts w:ascii="Arial" w:hAnsi="Arial" w:cs="Arial"/>
          <w:color w:val="000000"/>
          <w:sz w:val="22"/>
          <w:szCs w:val="22"/>
          <w:lang w:eastAsia="es-MX"/>
        </w:rPr>
        <w:t>.</w:t>
      </w:r>
    </w:p>
    <w:p w:rsidR="004020BC" w:rsidP="006A2924" w:rsidRDefault="00CA0D53" w14:paraId="736BAC71" w14:textId="77777777">
      <w:pPr>
        <w:spacing w:before="120" w:line="276" w:lineRule="auto"/>
        <w:ind w:firstLine="709"/>
        <w:jc w:val="both"/>
        <w:rPr>
          <w:rFonts w:ascii="Arial" w:hAnsi="Arial" w:cs="Arial"/>
          <w:bCs/>
          <w:color w:val="161616" w:themeColor="background1" w:themeShade="1A"/>
          <w:sz w:val="22"/>
          <w:szCs w:val="22"/>
          <w:lang w:val="es-ES"/>
        </w:rPr>
      </w:pPr>
      <w:r w:rsidRPr="00F2274F">
        <w:rPr>
          <w:rFonts w:ascii="Arial" w:hAnsi="Arial" w:cs="Arial"/>
          <w:bCs/>
          <w:color w:val="161616" w:themeColor="background1" w:themeShade="1A"/>
          <w:sz w:val="22"/>
          <w:szCs w:val="22"/>
        </w:rPr>
        <w:t>La Agencia Nacional de Contratación Pública − Colombia Compra Eficiente se ha pronunciado sobre la capacidad residual, y la forma como esta se debe acreditar, en los conceptos</w:t>
      </w:r>
      <w:r>
        <w:rPr>
          <w:rFonts w:ascii="Arial" w:hAnsi="Arial" w:cs="Arial"/>
          <w:bCs/>
          <w:color w:val="161616" w:themeColor="background1" w:themeShade="1A"/>
          <w:sz w:val="22"/>
          <w:szCs w:val="22"/>
        </w:rPr>
        <w:t xml:space="preserve"> </w:t>
      </w:r>
      <w:r>
        <w:rPr>
          <w:rStyle w:val="normaltextrun"/>
          <w:rFonts w:ascii="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Pr>
          <w:rStyle w:val="normaltextrun"/>
        </w:rPr>
        <w:t xml:space="preserve"> </w:t>
      </w:r>
      <w:r>
        <w:rPr>
          <w:rStyle w:val="normaltextrun"/>
          <w:rFonts w:ascii="Arial" w:hAnsi="Arial" w:cs="Arial"/>
          <w:sz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F2274F">
        <w:rPr>
          <w:rFonts w:ascii="Arial" w:hAnsi="Arial" w:cs="Arial"/>
          <w:bCs/>
          <w:color w:val="161616" w:themeColor="background1" w:themeShade="1A"/>
          <w:sz w:val="22"/>
          <w:szCs w:val="22"/>
        </w:rPr>
        <w:t>C-068 de</w:t>
      </w:r>
      <w:r>
        <w:rPr>
          <w:rFonts w:ascii="Arial" w:hAnsi="Arial" w:cs="Arial"/>
          <w:bCs/>
          <w:color w:val="161616" w:themeColor="background1" w:themeShade="1A"/>
          <w:sz w:val="22"/>
          <w:szCs w:val="22"/>
        </w:rPr>
        <w:t xml:space="preserve">l 9 de marzo de </w:t>
      </w:r>
      <w:r w:rsidRPr="00F2274F">
        <w:rPr>
          <w:rFonts w:ascii="Arial" w:hAnsi="Arial" w:cs="Arial"/>
          <w:bCs/>
          <w:color w:val="161616" w:themeColor="background1" w:themeShade="1A"/>
          <w:sz w:val="22"/>
          <w:szCs w:val="22"/>
        </w:rPr>
        <w:t>2022</w:t>
      </w:r>
      <w:r>
        <w:rPr>
          <w:rFonts w:ascii="Arial" w:hAnsi="Arial" w:cs="Arial"/>
          <w:bCs/>
          <w:color w:val="161616" w:themeColor="background1" w:themeShade="1A"/>
          <w:sz w:val="22"/>
          <w:szCs w:val="22"/>
        </w:rPr>
        <w:t xml:space="preserve">, </w:t>
      </w:r>
      <w:r w:rsidRPr="00F2274F">
        <w:rPr>
          <w:rFonts w:ascii="Arial" w:hAnsi="Arial" w:eastAsia="Calibri" w:cs="Arial"/>
          <w:bCs/>
          <w:sz w:val="22"/>
          <w:szCs w:val="22"/>
          <w:lang w:val="es-ES"/>
        </w:rPr>
        <w:t>C-</w:t>
      </w:r>
      <w:r>
        <w:rPr>
          <w:rFonts w:ascii="Arial" w:hAnsi="Arial" w:eastAsia="Calibri" w:cs="Arial"/>
          <w:bCs/>
          <w:sz w:val="22"/>
          <w:szCs w:val="22"/>
          <w:lang w:val="es-ES"/>
        </w:rPr>
        <w:t>220</w:t>
      </w:r>
      <w:r w:rsidRPr="00F2274F">
        <w:rPr>
          <w:rFonts w:ascii="Arial" w:hAnsi="Arial" w:eastAsia="Calibri" w:cs="Arial"/>
          <w:bCs/>
          <w:sz w:val="22"/>
          <w:szCs w:val="22"/>
          <w:lang w:val="es-ES"/>
        </w:rPr>
        <w:t xml:space="preserve"> del 22 de abril de 2022</w:t>
      </w:r>
      <w:r>
        <w:rPr>
          <w:rFonts w:ascii="Arial" w:hAnsi="Arial" w:eastAsia="Calibri" w:cs="Arial"/>
          <w:bCs/>
          <w:sz w:val="22"/>
          <w:szCs w:val="22"/>
          <w:lang w:val="es-ES"/>
        </w:rPr>
        <w:t>, C-306 de 16 de mayo de 2022 y C-351 de 23 de mayo de 2022</w:t>
      </w:r>
      <w:r>
        <w:rPr>
          <w:rFonts w:ascii="Arial" w:hAnsi="Arial" w:cs="Arial"/>
          <w:bCs/>
          <w:color w:val="161616" w:themeColor="background1" w:themeShade="1A"/>
          <w:sz w:val="22"/>
          <w:szCs w:val="22"/>
          <w:lang w:val="es-ES"/>
        </w:rPr>
        <w:t>.</w:t>
      </w:r>
    </w:p>
    <w:p w:rsidRPr="00CA0D53" w:rsidR="00CA0D53" w:rsidP="006A2924" w:rsidRDefault="004020BC" w14:paraId="2C723727" w14:textId="28599F01">
      <w:pPr>
        <w:spacing w:before="120" w:line="276" w:lineRule="auto"/>
        <w:ind w:firstLine="709"/>
        <w:jc w:val="both"/>
        <w:rPr>
          <w:rFonts w:ascii="Arial" w:hAnsi="Arial" w:cs="Arial"/>
          <w:bCs/>
          <w:color w:val="161616" w:themeColor="background1" w:themeShade="1A"/>
          <w:sz w:val="22"/>
          <w:szCs w:val="22"/>
          <w:lang w:val="es-ES"/>
        </w:rPr>
      </w:pPr>
      <w:r>
        <w:rPr>
          <w:rStyle w:val="normaltextrun"/>
          <w:rFonts w:ascii="Arial" w:hAnsi="Arial" w:cs="Arial"/>
          <w:sz w:val="22"/>
          <w:szCs w:val="22"/>
          <w:lang w:val="es-MX"/>
        </w:rPr>
        <w:t xml:space="preserve">Por otro lado, </w:t>
      </w:r>
      <w:r w:rsidRPr="00ED0894">
        <w:rPr>
          <w:rStyle w:val="normaltextrun"/>
          <w:rFonts w:ascii="Arial" w:hAnsi="Arial" w:cs="Arial"/>
          <w:sz w:val="22"/>
          <w:szCs w:val="22"/>
        </w:rPr>
        <w:t>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w:t>
      </w:r>
      <w:r>
        <w:rPr>
          <w:rStyle w:val="normaltextrun"/>
          <w:rFonts w:ascii="Arial" w:hAnsi="Arial" w:cs="Arial"/>
          <w:sz w:val="22"/>
          <w:szCs w:val="22"/>
        </w:rPr>
        <w:t>,</w:t>
      </w:r>
      <w:r w:rsidRPr="00ED0894">
        <w:rPr>
          <w:rStyle w:val="normaltextrun"/>
          <w:rFonts w:ascii="Arial" w:hAnsi="Arial" w:cs="Arial"/>
          <w:sz w:val="22"/>
          <w:szCs w:val="22"/>
        </w:rPr>
        <w:t xml:space="preserve"> C-692 del 28 de diciembre de 2021</w:t>
      </w:r>
      <w:r>
        <w:rPr>
          <w:rStyle w:val="normaltextrun"/>
          <w:rFonts w:ascii="Arial" w:hAnsi="Arial" w:cs="Arial"/>
          <w:sz w:val="22"/>
          <w:szCs w:val="22"/>
        </w:rPr>
        <w:t>, C-173 del 7 de abril de 2022 y C-306 de 16 de mayo de 2022,</w:t>
      </w:r>
      <w:r w:rsidRPr="00ED0894">
        <w:rPr>
          <w:rStyle w:val="normaltextrun"/>
          <w:rFonts w:ascii="Arial" w:hAnsi="Arial" w:cs="Arial"/>
          <w:sz w:val="22"/>
          <w:szCs w:val="22"/>
        </w:rPr>
        <w:t xml:space="preserve">  analizó el rechazo de propuestas por falta de acreditación del requisito de capacidad residual</w:t>
      </w:r>
      <w:r w:rsidR="00B04FEA">
        <w:rPr>
          <w:rStyle w:val="Refdenotaalpie"/>
          <w:rFonts w:ascii="Arial" w:hAnsi="Arial" w:cs="Arial"/>
          <w:sz w:val="22"/>
          <w:szCs w:val="22"/>
        </w:rPr>
        <w:footnoteReference w:id="1"/>
      </w:r>
      <w:r w:rsidRPr="00ED0894">
        <w:rPr>
          <w:rStyle w:val="normaltextrun"/>
          <w:rFonts w:ascii="Arial" w:hAnsi="Arial" w:cs="Arial"/>
          <w:sz w:val="22"/>
          <w:szCs w:val="22"/>
        </w:rPr>
        <w:t>.</w:t>
      </w:r>
      <w:r>
        <w:rPr>
          <w:rStyle w:val="normaltextrun"/>
          <w:rFonts w:ascii="Arial" w:hAnsi="Arial" w:cs="Arial"/>
          <w:sz w:val="22"/>
          <w:szCs w:val="22"/>
        </w:rPr>
        <w:t xml:space="preserve"> </w:t>
      </w:r>
      <w:r w:rsidRPr="00F2274F" w:rsidR="00CA0D53">
        <w:rPr>
          <w:rFonts w:ascii="Arial" w:hAnsi="Arial" w:cs="Arial"/>
          <w:bCs/>
          <w:color w:val="161616" w:themeColor="background1" w:themeShade="1A"/>
          <w:sz w:val="22"/>
          <w:szCs w:val="22"/>
        </w:rPr>
        <w:t>La tesis propuesta se expone y, en lo pertinente, se complementa a continuación:</w:t>
      </w:r>
    </w:p>
    <w:p w:rsidR="00F158B5" w:rsidP="00B04FEA" w:rsidRDefault="00F158B5" w14:paraId="6155F68E" w14:textId="77777777">
      <w:pPr>
        <w:tabs>
          <w:tab w:val="left" w:pos="426"/>
        </w:tabs>
        <w:spacing w:line="276" w:lineRule="auto"/>
        <w:jc w:val="both"/>
        <w:rPr>
          <w:rFonts w:ascii="Arial" w:hAnsi="Arial" w:eastAsia="Calibri" w:cs="Arial"/>
          <w:b/>
          <w:bCs/>
          <w:sz w:val="22"/>
          <w:szCs w:val="22"/>
        </w:rPr>
      </w:pPr>
    </w:p>
    <w:p w:rsidRPr="00CA0D53" w:rsidR="00740E5C" w:rsidP="00CA0D53" w:rsidRDefault="00F158B5" w14:paraId="06D42A2C" w14:textId="7600D2E5">
      <w:pPr>
        <w:tabs>
          <w:tab w:val="left" w:pos="426"/>
        </w:tabs>
        <w:spacing w:line="276" w:lineRule="auto"/>
        <w:jc w:val="both"/>
        <w:rPr>
          <w:rFonts w:ascii="Arial" w:hAnsi="Arial" w:cs="Arial"/>
          <w:color w:val="000000"/>
          <w:sz w:val="22"/>
          <w:szCs w:val="22"/>
          <w:lang w:eastAsia="es-MX"/>
        </w:rPr>
      </w:pPr>
      <w:r w:rsidRPr="00AD0DFE">
        <w:rPr>
          <w:rFonts w:ascii="Arial" w:hAnsi="Arial" w:eastAsia="Calibri" w:cs="Arial"/>
          <w:b/>
          <w:bCs/>
          <w:sz w:val="22"/>
          <w:szCs w:val="22"/>
        </w:rPr>
        <w:t xml:space="preserve">2.1. </w:t>
      </w:r>
      <w:r w:rsidRPr="00740E5C" w:rsidR="00740E5C">
        <w:rPr>
          <w:rFonts w:ascii="Arial" w:hAnsi="Arial" w:eastAsia="Calibri" w:cs="Arial"/>
          <w:b/>
          <w:bCs/>
          <w:color w:val="000000"/>
          <w:sz w:val="22"/>
          <w:szCs w:val="22"/>
        </w:rPr>
        <w:t xml:space="preserve"> Capacidad residual como requisito habilitante</w:t>
      </w:r>
    </w:p>
    <w:p w:rsidR="000D57AA" w:rsidP="00B04FEA" w:rsidRDefault="000D57AA" w14:paraId="526E1793" w14:textId="77777777">
      <w:pPr>
        <w:spacing w:line="276" w:lineRule="auto"/>
        <w:jc w:val="both"/>
        <w:rPr>
          <w:rFonts w:ascii="Arial" w:hAnsi="Arial" w:cs="Arial"/>
          <w:color w:val="000000" w:themeColor="text1"/>
          <w:sz w:val="22"/>
          <w:szCs w:val="22"/>
          <w:lang w:val="es-MX"/>
        </w:rPr>
      </w:pPr>
    </w:p>
    <w:p w:rsidRPr="00740E5C" w:rsidR="00740E5C" w:rsidP="000D57AA" w:rsidRDefault="00740E5C" w14:paraId="221C2D96" w14:textId="60B9C958">
      <w:pPr>
        <w:spacing w:line="276" w:lineRule="auto"/>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lastRenderedPageBreak/>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740E5C">
        <w:rPr>
          <w:rFonts w:ascii="Arial" w:hAnsi="Arial" w:cs="Arial"/>
          <w:color w:val="000000" w:themeColor="text1"/>
          <w:sz w:val="22"/>
          <w:szCs w:val="22"/>
          <w:vertAlign w:val="superscript"/>
          <w:lang w:val="es-MX"/>
        </w:rPr>
        <w:footnoteReference w:id="2"/>
      </w:r>
      <w:r w:rsidRPr="00740E5C">
        <w:rPr>
          <w:rFonts w:ascii="Arial" w:hAnsi="Arial" w:cs="Arial"/>
          <w:color w:val="000000" w:themeColor="text1"/>
          <w:sz w:val="22"/>
          <w:szCs w:val="22"/>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740E5C">
        <w:rPr>
          <w:rFonts w:ascii="Arial" w:hAnsi="Arial" w:eastAsia="Calibri" w:cs="Arial"/>
          <w:color w:val="000000" w:themeColor="text1"/>
          <w:sz w:val="22"/>
          <w:szCs w:val="22"/>
          <w:vertAlign w:val="superscript"/>
          <w:lang w:val="es-MX"/>
        </w:rPr>
        <w:footnoteReference w:id="3"/>
      </w:r>
      <w:r w:rsidRPr="00740E5C">
        <w:rPr>
          <w:rFonts w:ascii="Arial" w:hAnsi="Arial" w:cs="Arial"/>
          <w:color w:val="000000" w:themeColor="text1"/>
          <w:sz w:val="22"/>
          <w:szCs w:val="22"/>
          <w:lang w:val="es-MX"/>
        </w:rPr>
        <w:t>.</w:t>
      </w:r>
    </w:p>
    <w:p w:rsidRPr="00740E5C" w:rsidR="00740E5C" w:rsidP="00740E5C" w:rsidRDefault="00740E5C" w14:paraId="2E0D9F79" w14:textId="77777777">
      <w:pPr>
        <w:spacing w:before="120" w:line="276" w:lineRule="auto"/>
        <w:ind w:firstLine="708"/>
        <w:jc w:val="both"/>
        <w:rPr>
          <w:rFonts w:ascii="Arial" w:hAnsi="Arial" w:cs="Arial"/>
          <w:color w:val="000000" w:themeColor="text1"/>
          <w:sz w:val="22"/>
          <w:szCs w:val="22"/>
          <w:lang w:val="es-MX"/>
        </w:rPr>
      </w:pPr>
      <w:r w:rsidRPr="00740E5C">
        <w:rPr>
          <w:rFonts w:ascii="Arial" w:hAnsi="Arial" w:cs="Arial"/>
          <w:color w:val="000000" w:themeColor="text1"/>
          <w:sz w:val="22"/>
          <w:szCs w:val="22"/>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rsidRPr="00ED0894" w:rsidR="00740E5C" w:rsidP="00740E5C" w:rsidRDefault="00740E5C" w14:paraId="5BAB9F7A" w14:textId="77777777">
      <w:pPr>
        <w:spacing w:line="276" w:lineRule="auto"/>
        <w:ind w:firstLine="708"/>
        <w:jc w:val="both"/>
        <w:rPr>
          <w:rFonts w:ascii="Arial" w:hAnsi="Arial" w:cs="Arial"/>
          <w:color w:val="000000" w:themeColor="text1"/>
          <w:lang w:val="es-MX"/>
        </w:rPr>
      </w:pPr>
    </w:p>
    <w:p w:rsidRPr="00ED0894" w:rsidR="00740E5C" w:rsidP="00740E5C" w:rsidRDefault="00740E5C" w14:paraId="6211DFD6" w14:textId="77777777">
      <w:pPr>
        <w:spacing w:after="120"/>
        <w:ind w:left="709" w:right="709"/>
        <w:jc w:val="both"/>
        <w:rPr>
          <w:rFonts w:ascii="Arial" w:hAnsi="Arial" w:eastAsia="Calibri" w:cs="Arial"/>
          <w:color w:val="000000" w:themeColor="text1"/>
          <w:sz w:val="21"/>
          <w:szCs w:val="21"/>
          <w:lang w:val="es-MX"/>
        </w:rPr>
      </w:pPr>
      <w:r w:rsidRPr="00ED0894">
        <w:rPr>
          <w:rFonts w:ascii="Arial" w:hAnsi="Arial" w:eastAsia="Calibri"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Pr="00ED0894" w:rsidR="00740E5C" w:rsidP="00740E5C" w:rsidRDefault="00740E5C" w14:paraId="62C510BF" w14:textId="77777777">
      <w:pPr>
        <w:ind w:left="708" w:right="709"/>
        <w:jc w:val="both"/>
        <w:rPr>
          <w:rFonts w:ascii="Arial" w:hAnsi="Arial" w:eastAsia="Calibri" w:cs="Arial"/>
          <w:color w:val="000000" w:themeColor="text1"/>
          <w:sz w:val="21"/>
          <w:szCs w:val="21"/>
          <w:lang w:val="es-MX"/>
        </w:rPr>
      </w:pPr>
      <w:r w:rsidRPr="00ED0894">
        <w:rPr>
          <w:rFonts w:ascii="Arial" w:hAnsi="Arial" w:eastAsia="Calibri"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rsidRPr="00ED0894" w:rsidR="00740E5C" w:rsidP="00740E5C" w:rsidRDefault="00740E5C" w14:paraId="3D2060D4" w14:textId="77777777">
      <w:pPr>
        <w:spacing w:line="276" w:lineRule="auto"/>
        <w:ind w:right="709"/>
        <w:jc w:val="both"/>
        <w:rPr>
          <w:rFonts w:ascii="Arial" w:hAnsi="Arial" w:eastAsia="Calibri" w:cs="Arial"/>
          <w:color w:val="000000" w:themeColor="text1"/>
          <w:lang w:val="es-MX"/>
        </w:rPr>
      </w:pPr>
    </w:p>
    <w:p w:rsidRPr="00740E5C" w:rsidR="00740E5C" w:rsidP="00740E5C" w:rsidRDefault="00740E5C" w14:paraId="1E2F7F02" w14:textId="77777777">
      <w:pPr>
        <w:spacing w:line="276" w:lineRule="auto"/>
        <w:ind w:firstLine="709"/>
        <w:jc w:val="both"/>
        <w:rPr>
          <w:rFonts w:ascii="Arial" w:hAnsi="Arial" w:eastAsia="Calibri" w:cs="Arial"/>
          <w:color w:val="000000" w:themeColor="text1"/>
          <w:sz w:val="22"/>
          <w:szCs w:val="22"/>
        </w:rPr>
      </w:pPr>
      <w:r w:rsidRPr="00740E5C">
        <w:rPr>
          <w:rFonts w:ascii="Arial" w:hAnsi="Arial" w:eastAsia="Calibri" w:cs="Arial"/>
          <w:color w:val="000000" w:themeColor="text1"/>
          <w:sz w:val="22"/>
          <w:szCs w:val="22"/>
          <w:lang w:val="es-MX"/>
        </w:rPr>
        <w:t xml:space="preserve">De acuerdo con </w:t>
      </w:r>
      <w:r w:rsidRPr="00740E5C">
        <w:rPr>
          <w:rFonts w:ascii="Arial" w:hAnsi="Arial" w:eastAsia="Calibri" w:cs="Arial"/>
          <w:color w:val="000000" w:themeColor="text1"/>
          <w:sz w:val="22"/>
          <w:szCs w:val="22"/>
        </w:rPr>
        <w:t xml:space="preserve">el artículo 72 de la Ley 1682 de 2013, la «capacidad residual de contratación cuando se realicen contratos de obra pública se obtendrá de sustraer de la capacidad de contratación, el saldo del valor de los contratos en ejecución». La </w:t>
      </w:r>
      <w:r w:rsidRPr="00740E5C">
        <w:rPr>
          <w:rFonts w:ascii="Arial" w:hAnsi="Arial" w:eastAsia="Calibri" w:cs="Arial"/>
          <w:color w:val="000000" w:themeColor="text1"/>
          <w:sz w:val="22"/>
          <w:szCs w:val="22"/>
        </w:rPr>
        <w:lastRenderedPageBreak/>
        <w:t>«capacidad de contratación», según se desprende de la misma disposición, «[…] se deberá calcular mediante la evaluación de los siguientes factores: Experiencia (E), Capacidad Financiera (CF), Capacidad Técnica (CT), y Capacidad de Organización (CO)».</w:t>
      </w:r>
    </w:p>
    <w:p w:rsidRPr="00740E5C" w:rsidR="00740E5C" w:rsidP="00740E5C" w:rsidRDefault="00740E5C" w14:paraId="1F2828F9" w14:textId="61359020">
      <w:pPr>
        <w:spacing w:before="120" w:after="120" w:line="276" w:lineRule="auto"/>
        <w:ind w:firstLine="709"/>
        <w:jc w:val="both"/>
        <w:rPr>
          <w:rFonts w:ascii="Arial" w:hAnsi="Arial" w:eastAsia="Calibri" w:cs="Arial"/>
          <w:color w:val="000000" w:themeColor="text1"/>
          <w:sz w:val="22"/>
          <w:szCs w:val="22"/>
          <w:lang w:val="es-MX"/>
        </w:rPr>
      </w:pPr>
      <w:bookmarkStart w:name="_Hlk103608376" w:id="3"/>
      <w:r w:rsidRPr="00740E5C">
        <w:rPr>
          <w:rFonts w:ascii="Arial" w:hAnsi="Arial" w:eastAsia="Calibri" w:cs="Arial"/>
          <w:color w:val="000000" w:themeColor="text1"/>
          <w:sz w:val="22"/>
          <w:szCs w:val="22"/>
          <w:lang w:val="es-MX"/>
        </w:rPr>
        <w:t>Por su parte, el artículo 2.2.1.1.1.6.4 del Decreto 1082 de 2015 dispone que las entidades estatales deberán calcular la capacidad residual conforme a la metodología definida por Colombia Compre Eficiente. Para tale fines, resulta necesario tener en cuenta los factores de</w:t>
      </w:r>
      <w:r w:rsidR="00137368">
        <w:rPr>
          <w:rFonts w:ascii="Arial" w:hAnsi="Arial" w:eastAsia="Calibri" w:cs="Arial"/>
          <w:color w:val="000000" w:themeColor="text1"/>
          <w:sz w:val="22"/>
          <w:szCs w:val="22"/>
          <w:lang w:val="es-MX"/>
        </w:rPr>
        <w:t>:</w:t>
      </w:r>
      <w:r w:rsidRPr="00740E5C">
        <w:rPr>
          <w:rFonts w:ascii="Arial" w:hAnsi="Arial" w:eastAsia="Calibri" w:cs="Arial"/>
          <w:color w:val="000000" w:themeColor="text1"/>
          <w:sz w:val="22"/>
          <w:szCs w:val="22"/>
          <w:lang w:val="es-MX"/>
        </w:rPr>
        <w:t xml:space="preserve"> i) Experiencia –E–, ii) Capacidad Financiera –CF–, iii) Capacidad Técnica –CT–, iv) Capacidad de Organización y v) los Saldos de los Contratos en Ejecución –SCE–</w:t>
      </w:r>
    </w:p>
    <w:p w:rsidRPr="00740E5C" w:rsidR="00740E5C" w:rsidP="00740E5C" w:rsidRDefault="00740E5C" w14:paraId="62B8A99A" w14:textId="77777777">
      <w:pPr>
        <w:spacing w:before="120" w:after="120" w:line="276" w:lineRule="auto"/>
        <w:ind w:firstLine="709"/>
        <w:jc w:val="both"/>
        <w:rPr>
          <w:rFonts w:ascii="Arial" w:hAnsi="Arial" w:cs="Arial"/>
          <w:sz w:val="22"/>
          <w:szCs w:val="22"/>
          <w:lang w:val="es-MX"/>
        </w:rPr>
      </w:pPr>
      <w:r w:rsidRPr="00740E5C">
        <w:rPr>
          <w:rFonts w:ascii="Arial" w:hAnsi="Arial" w:eastAsia="Calibri" w:cs="Arial"/>
          <w:color w:val="000000" w:themeColor="text1"/>
          <w:sz w:val="22"/>
          <w:szCs w:val="22"/>
          <w:lang w:val="es-MX"/>
        </w:rPr>
        <w:t xml:space="preserve">De igual manera, </w:t>
      </w:r>
      <w:r w:rsidRPr="00740E5C">
        <w:rPr>
          <w:rFonts w:ascii="Arial" w:hAnsi="Arial" w:cs="Arial"/>
          <w:sz w:val="22"/>
          <w:szCs w:val="22"/>
          <w:lang w:val="es-MX"/>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3"/>
      <w:r w:rsidRPr="00740E5C">
        <w:rPr>
          <w:rFonts w:ascii="Arial" w:hAnsi="Arial" w:cs="Arial"/>
          <w:sz w:val="22"/>
          <w:szCs w:val="22"/>
          <w:vertAlign w:val="superscript"/>
          <w:lang w:val="es-MX"/>
        </w:rPr>
        <w:footnoteReference w:id="4"/>
      </w:r>
      <w:r w:rsidRPr="00740E5C">
        <w:rPr>
          <w:rFonts w:ascii="Arial" w:hAnsi="Arial" w:cs="Arial"/>
          <w:sz w:val="22"/>
          <w:szCs w:val="22"/>
          <w:lang w:val="es-MX"/>
        </w:rPr>
        <w:t xml:space="preserve">. </w:t>
      </w:r>
    </w:p>
    <w:p w:rsidRPr="00740E5C" w:rsidR="00740E5C" w:rsidP="00740E5C" w:rsidRDefault="00740E5C" w14:paraId="614F6E48" w14:textId="77777777">
      <w:pPr>
        <w:spacing w:before="120" w:after="120" w:line="276" w:lineRule="auto"/>
        <w:ind w:firstLine="709"/>
        <w:jc w:val="both"/>
        <w:rPr>
          <w:rFonts w:ascii="Arial" w:hAnsi="Arial" w:eastAsia="Calibri" w:cs="Arial"/>
          <w:bCs/>
          <w:color w:val="000000" w:themeColor="text1"/>
          <w:sz w:val="22"/>
          <w:szCs w:val="22"/>
        </w:rPr>
      </w:pPr>
      <w:r w:rsidRPr="00740E5C">
        <w:rPr>
          <w:rFonts w:ascii="Arial" w:hAnsi="Arial" w:cs="Arial"/>
          <w:color w:val="000000" w:themeColor="text1"/>
          <w:sz w:val="22"/>
          <w:szCs w:val="22"/>
          <w:lang w:val="es-MX"/>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rsidRPr="00740E5C" w:rsidR="00740E5C" w:rsidP="00740E5C" w:rsidRDefault="00740E5C" w14:paraId="3F46AB3B" w14:textId="77777777">
      <w:pPr>
        <w:spacing w:line="276" w:lineRule="auto"/>
        <w:ind w:firstLine="709"/>
        <w:jc w:val="both"/>
        <w:rPr>
          <w:rFonts w:ascii="Arial" w:hAnsi="Arial" w:eastAsia="Calibri" w:cs="Arial"/>
          <w:bCs/>
          <w:color w:val="000000" w:themeColor="text1"/>
          <w:sz w:val="22"/>
          <w:szCs w:val="22"/>
        </w:rPr>
      </w:pPr>
      <w:r w:rsidRPr="00740E5C">
        <w:rPr>
          <w:rFonts w:ascii="Arial" w:hAnsi="Arial" w:eastAsia="Calibri" w:cs="Arial"/>
          <w:bCs/>
          <w:color w:val="000000" w:themeColor="text1"/>
          <w:sz w:val="22"/>
          <w:szCs w:val="22"/>
        </w:rPr>
        <w:lastRenderedPageBreak/>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rsidRPr="00740E5C" w:rsidR="00740E5C" w:rsidP="00740E5C" w:rsidRDefault="00740E5C" w14:paraId="1523BF91" w14:textId="77777777">
      <w:pPr>
        <w:spacing w:before="120" w:line="276" w:lineRule="auto"/>
        <w:ind w:firstLine="709"/>
        <w:jc w:val="both"/>
        <w:rPr>
          <w:rFonts w:ascii="Arial" w:hAnsi="Arial" w:eastAsia="Calibri" w:cs="Arial"/>
          <w:bCs/>
          <w:color w:val="000000" w:themeColor="text1"/>
          <w:sz w:val="22"/>
          <w:szCs w:val="22"/>
        </w:rPr>
      </w:pPr>
      <w:r w:rsidRPr="00740E5C">
        <w:rPr>
          <w:rFonts w:ascii="Arial" w:hAnsi="Arial" w:eastAsia="Calibri" w:cs="Arial"/>
          <w:bCs/>
          <w:color w:val="000000" w:themeColor="text1"/>
          <w:sz w:val="22"/>
          <w:szCs w:val="22"/>
        </w:rPr>
        <w:t xml:space="preserve">En cuanto al segundo aspecto, sobre la validación de </w:t>
      </w:r>
      <w:bookmarkStart w:name="_Hlk68683272" w:id="4"/>
      <w:r w:rsidRPr="00740E5C">
        <w:rPr>
          <w:rFonts w:ascii="Arial" w:hAnsi="Arial" w:eastAsia="Calibri" w:cs="Arial"/>
          <w:bCs/>
          <w:color w:val="000000" w:themeColor="text1"/>
          <w:sz w:val="22"/>
          <w:szCs w:val="22"/>
        </w:rPr>
        <w:t>que cada proponente cumpla con la CRPC</w:t>
      </w:r>
      <w:bookmarkEnd w:id="4"/>
      <w:r w:rsidRPr="00740E5C">
        <w:rPr>
          <w:rFonts w:ascii="Arial" w:hAnsi="Arial" w:eastAsia="Calibri" w:cs="Arial"/>
          <w:bCs/>
          <w:color w:val="000000" w:themeColor="text1"/>
          <w:sz w:val="22"/>
          <w:szCs w:val="22"/>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740E5C">
        <w:rPr>
          <w:rFonts w:ascii="Arial" w:hAnsi="Arial" w:eastAsia="Calibri" w:cs="Arial"/>
          <w:bCs/>
          <w:color w:val="000000" w:themeColor="text1"/>
          <w:sz w:val="22"/>
          <w:szCs w:val="22"/>
        </w:rPr>
        <w:t>ii</w:t>
      </w:r>
      <w:proofErr w:type="spellEnd"/>
      <w:r w:rsidRPr="00740E5C">
        <w:rPr>
          <w:rFonts w:ascii="Arial" w:hAnsi="Arial" w:eastAsia="Calibri" w:cs="Arial"/>
          <w:bCs/>
          <w:color w:val="000000" w:themeColor="text1"/>
          <w:sz w:val="22"/>
          <w:szCs w:val="22"/>
        </w:rPr>
        <w:t xml:space="preserve">) capacidad financiera «CF»; </w:t>
      </w:r>
      <w:proofErr w:type="spellStart"/>
      <w:r w:rsidRPr="00740E5C">
        <w:rPr>
          <w:rFonts w:ascii="Arial" w:hAnsi="Arial" w:eastAsia="Calibri" w:cs="Arial"/>
          <w:bCs/>
          <w:color w:val="000000" w:themeColor="text1"/>
          <w:sz w:val="22"/>
          <w:szCs w:val="22"/>
        </w:rPr>
        <w:t>iii</w:t>
      </w:r>
      <w:proofErr w:type="spellEnd"/>
      <w:r w:rsidRPr="00740E5C">
        <w:rPr>
          <w:rFonts w:ascii="Arial" w:hAnsi="Arial" w:eastAsia="Calibri" w:cs="Arial"/>
          <w:bCs/>
          <w:color w:val="000000" w:themeColor="text1"/>
          <w:sz w:val="22"/>
          <w:szCs w:val="22"/>
        </w:rPr>
        <w:t xml:space="preserve">) capacidad técnica «CT», </w:t>
      </w:r>
      <w:proofErr w:type="spellStart"/>
      <w:r w:rsidRPr="00740E5C">
        <w:rPr>
          <w:rFonts w:ascii="Arial" w:hAnsi="Arial" w:eastAsia="Calibri" w:cs="Arial"/>
          <w:bCs/>
          <w:color w:val="000000" w:themeColor="text1"/>
          <w:sz w:val="22"/>
          <w:szCs w:val="22"/>
        </w:rPr>
        <w:t>iv</w:t>
      </w:r>
      <w:proofErr w:type="spellEnd"/>
      <w:r w:rsidRPr="00740E5C">
        <w:rPr>
          <w:rFonts w:ascii="Arial" w:hAnsi="Arial" w:eastAsia="Calibri" w:cs="Arial"/>
          <w:bCs/>
          <w:color w:val="000000" w:themeColor="text1"/>
          <w:sz w:val="22"/>
          <w:szCs w:val="22"/>
        </w:rPr>
        <w:t>) capacidad de organización «CO»; y v) los saldos de los contratos en ejecución «SCE», según la siguiente formula:</w:t>
      </w:r>
    </w:p>
    <w:p w:rsidRPr="00ED0894" w:rsidR="00740E5C" w:rsidP="00740E5C" w:rsidRDefault="00740E5C" w14:paraId="1778DBF2" w14:textId="77777777">
      <w:pPr>
        <w:spacing w:line="276" w:lineRule="auto"/>
        <w:ind w:firstLine="709"/>
        <w:jc w:val="both"/>
        <w:rPr>
          <w:rFonts w:ascii="Arial" w:hAnsi="Arial" w:eastAsia="Calibri" w:cs="Arial"/>
          <w:bCs/>
          <w:color w:val="000000" w:themeColor="text1"/>
        </w:rPr>
      </w:pPr>
      <w:r w:rsidRPr="00ED0894">
        <w:rPr>
          <w:rFonts w:ascii="Arial" w:hAnsi="Arial" w:eastAsia="Calibri" w:cs="Arial"/>
          <w:bCs/>
          <w:noProof/>
          <w:color w:val="000000" w:themeColor="text1"/>
        </w:rPr>
        <w:drawing>
          <wp:anchor distT="0" distB="0" distL="0" distR="0" simplePos="0" relativeHeight="251663360" behindDoc="0" locked="0" layoutInCell="1" allowOverlap="1" wp14:anchorId="0F65C6AB" wp14:editId="4E8352C1">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rsidRPr="00ED0894" w:rsidR="00740E5C" w:rsidP="00740E5C" w:rsidRDefault="00740E5C" w14:paraId="129A8438" w14:textId="77777777">
      <w:pPr>
        <w:spacing w:line="276" w:lineRule="auto"/>
        <w:jc w:val="both"/>
        <w:rPr>
          <w:rFonts w:ascii="Arial" w:hAnsi="Arial" w:eastAsia="Calibri" w:cs="Arial"/>
          <w:bCs/>
          <w:color w:val="000000" w:themeColor="text1"/>
          <w:lang w:val="es-MX"/>
        </w:rPr>
      </w:pPr>
    </w:p>
    <w:p w:rsidRPr="00740E5C" w:rsidR="00740E5C" w:rsidP="00740E5C" w:rsidRDefault="00740E5C" w14:paraId="4CCF1FC0" w14:textId="77777777">
      <w:pPr>
        <w:spacing w:line="276" w:lineRule="auto"/>
        <w:ind w:firstLine="709"/>
        <w:jc w:val="both"/>
        <w:rPr>
          <w:rFonts w:ascii="Arial" w:hAnsi="Arial" w:cs="Arial"/>
          <w:i/>
          <w:iCs/>
          <w:sz w:val="22"/>
          <w:szCs w:val="22"/>
        </w:rPr>
      </w:pPr>
      <w:r w:rsidRPr="00740E5C">
        <w:rPr>
          <w:rFonts w:ascii="Arial" w:hAnsi="Arial" w:eastAsia="Calibri" w:cs="Arial"/>
          <w:bCs/>
          <w:color w:val="000000" w:themeColor="text1"/>
          <w:sz w:val="22"/>
          <w:szCs w:val="22"/>
          <w:lang w:val="es-MX"/>
        </w:rPr>
        <w:t xml:space="preserve">Particularmente, </w:t>
      </w:r>
      <w:bookmarkStart w:name="_Hlk100139879" w:id="5"/>
      <w:r w:rsidRPr="00740E5C">
        <w:rPr>
          <w:rFonts w:ascii="Arial" w:hAnsi="Arial" w:eastAsia="Calibri" w:cs="Arial"/>
          <w:bCs/>
          <w:color w:val="000000" w:themeColor="text1"/>
          <w:sz w:val="22"/>
          <w:szCs w:val="22"/>
          <w:lang w:val="es-MX"/>
        </w:rPr>
        <w:t xml:space="preserve">respecto del factor de saldos de los contratos en ejecución </w:t>
      </w:r>
      <w:r w:rsidRPr="00740E5C">
        <w:rPr>
          <w:rFonts w:ascii="Arial" w:hAnsi="Arial" w:eastAsia="Calibri" w:cs="Arial"/>
          <w:bCs/>
          <w:color w:val="000000" w:themeColor="text1"/>
          <w:sz w:val="22"/>
          <w:szCs w:val="22"/>
        </w:rPr>
        <w:t>«SCE»,</w:t>
      </w:r>
      <w:r w:rsidRPr="00740E5C">
        <w:rPr>
          <w:rFonts w:ascii="Arial" w:hAnsi="Arial" w:cs="Arial"/>
          <w:sz w:val="22"/>
          <w:szCs w:val="22"/>
        </w:rPr>
        <w:t xml:space="preserve"> es necesario tener en cuenta que la Guía para Determinar y Verificar la Capacidad Residual del Proponente en los Procesos de Contratación de Obra Pública</w:t>
      </w:r>
      <w:r w:rsidRPr="00740E5C">
        <w:rPr>
          <w:rFonts w:ascii="Arial" w:hAnsi="Arial" w:cs="Arial"/>
          <w:i/>
          <w:iCs/>
          <w:sz w:val="22"/>
          <w:szCs w:val="22"/>
        </w:rPr>
        <w:t xml:space="preserve">, </w:t>
      </w:r>
      <w:r w:rsidRPr="00740E5C">
        <w:rPr>
          <w:rFonts w:ascii="Arial" w:hAnsi="Arial" w:cs="Arial"/>
          <w:sz w:val="22"/>
          <w:szCs w:val="22"/>
        </w:rPr>
        <w:t xml:space="preserve">define a este factor </w:t>
      </w:r>
      <w:r w:rsidRPr="00740E5C">
        <w:rPr>
          <w:rFonts w:ascii="Arial" w:hAnsi="Arial" w:eastAsia="Calibri" w:cs="Arial"/>
          <w:bCs/>
          <w:color w:val="000000" w:themeColor="text1"/>
          <w:sz w:val="22"/>
          <w:szCs w:val="22"/>
        </w:rPr>
        <w:t>como «la suma de los montos por ejecutar de los contratos en ejecución durante los 12 meses siguientes»</w:t>
      </w:r>
      <w:bookmarkEnd w:id="5"/>
      <w:r w:rsidRPr="00740E5C">
        <w:rPr>
          <w:rFonts w:ascii="Arial" w:hAnsi="Arial" w:eastAsia="Calibri" w:cs="Arial"/>
          <w:bCs/>
          <w:color w:val="000000" w:themeColor="text1"/>
          <w:sz w:val="22"/>
          <w:szCs w:val="22"/>
        </w:rPr>
        <w:t>. Así mismo, define los</w:t>
      </w:r>
      <w:r w:rsidRPr="00740E5C">
        <w:rPr>
          <w:rFonts w:ascii="Arial" w:hAnsi="Arial" w:cs="Arial"/>
          <w:sz w:val="22"/>
          <w:szCs w:val="22"/>
        </w:rPr>
        <w:t xml:space="preserve"> </w:t>
      </w:r>
      <w:bookmarkStart w:name="_Hlk78819022" w:id="6"/>
      <w:r w:rsidRPr="00740E5C">
        <w:rPr>
          <w:rFonts w:ascii="Arial" w:hAnsi="Arial" w:cs="Arial"/>
          <w:i/>
          <w:iCs/>
          <w:sz w:val="22"/>
          <w:szCs w:val="22"/>
        </w:rPr>
        <w:t>Contratos en Ejecución</w:t>
      </w:r>
      <w:r w:rsidRPr="00740E5C">
        <w:rPr>
          <w:rFonts w:ascii="Arial" w:hAnsi="Arial" w:cs="Arial"/>
          <w:sz w:val="22"/>
          <w:szCs w:val="22"/>
        </w:rPr>
        <w:t xml:space="preserve"> </w:t>
      </w:r>
      <w:bookmarkEnd w:id="6"/>
      <w:r w:rsidRPr="00740E5C">
        <w:rPr>
          <w:rFonts w:ascii="Arial" w:hAnsi="Arial" w:cs="Arial"/>
          <w:sz w:val="22"/>
          <w:szCs w:val="22"/>
        </w:rPr>
        <w:t xml:space="preserve">de la siguiente manera: </w:t>
      </w:r>
      <w:r w:rsidRPr="00740E5C">
        <w:rPr>
          <w:rFonts w:ascii="Arial" w:hAnsi="Arial" w:cs="Arial"/>
          <w:i/>
          <w:iCs/>
          <w:sz w:val="22"/>
          <w:szCs w:val="22"/>
        </w:rPr>
        <w:t xml:space="preserve"> </w:t>
      </w:r>
    </w:p>
    <w:p w:rsidRPr="00ED0894" w:rsidR="00740E5C" w:rsidP="00740E5C" w:rsidRDefault="00740E5C" w14:paraId="4101E68F" w14:textId="77777777">
      <w:pPr>
        <w:spacing w:line="276" w:lineRule="auto"/>
        <w:ind w:firstLine="709"/>
        <w:jc w:val="both"/>
        <w:rPr>
          <w:rFonts w:ascii="Arial" w:hAnsi="Arial" w:cs="Arial"/>
        </w:rPr>
      </w:pPr>
    </w:p>
    <w:p w:rsidRPr="00ED0894" w:rsidR="00740E5C" w:rsidP="00740E5C" w:rsidRDefault="00740E5C" w14:paraId="00F6E5AD" w14:textId="77777777">
      <w:pPr>
        <w:ind w:left="709" w:right="709"/>
        <w:jc w:val="both"/>
        <w:rPr>
          <w:rFonts w:ascii="Arial" w:hAnsi="Arial" w:cs="Arial"/>
          <w:sz w:val="21"/>
          <w:szCs w:val="21"/>
        </w:rPr>
      </w:pPr>
      <w:r w:rsidRPr="00ED0894">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rsidRPr="00ED0894" w:rsidR="00740E5C" w:rsidP="00740E5C" w:rsidRDefault="00740E5C" w14:paraId="1AD5DCA4" w14:textId="77777777">
      <w:pPr>
        <w:spacing w:line="276" w:lineRule="auto"/>
        <w:ind w:right="709"/>
        <w:jc w:val="both"/>
        <w:rPr>
          <w:rFonts w:ascii="Arial" w:hAnsi="Arial" w:cs="Arial"/>
        </w:rPr>
      </w:pPr>
    </w:p>
    <w:p w:rsidRPr="00740E5C" w:rsidR="00740E5C" w:rsidP="00740E5C" w:rsidRDefault="00740E5C" w14:paraId="197E3B4D" w14:textId="20ACC2AC">
      <w:pPr>
        <w:spacing w:line="276" w:lineRule="auto"/>
        <w:ind w:firstLine="709"/>
        <w:jc w:val="both"/>
        <w:rPr>
          <w:rFonts w:ascii="Arial" w:hAnsi="Arial" w:cs="Arial"/>
          <w:sz w:val="22"/>
          <w:szCs w:val="22"/>
          <w:lang w:val="es-MX"/>
        </w:rPr>
      </w:pPr>
      <w:bookmarkStart w:name="_Hlk100139912" w:id="7"/>
      <w:bookmarkStart w:name="_Hlk103609030" w:id="8"/>
      <w:r w:rsidRPr="00740E5C">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w:t>
      </w:r>
      <w:bookmarkEnd w:id="7"/>
      <w:r w:rsidRPr="00740E5C">
        <w:rPr>
          <w:rFonts w:ascii="Arial" w:hAnsi="Arial" w:cs="Arial"/>
          <w:sz w:val="22"/>
          <w:szCs w:val="22"/>
        </w:rPr>
        <w:t xml:space="preserve">. </w:t>
      </w:r>
      <w:bookmarkStart w:name="_Hlk100139986" w:id="9"/>
      <w:r w:rsidRPr="00740E5C">
        <w:rPr>
          <w:rFonts w:ascii="Arial" w:hAnsi="Arial" w:cs="Arial"/>
          <w:sz w:val="22"/>
          <w:szCs w:val="22"/>
        </w:rPr>
        <w:t>Se aclara que deben tenerse en cuenta los contratos sin acta de inicio, pues el criterio determinante para establecer si un contrato se encuentra en ejecución</w:t>
      </w:r>
      <w:r w:rsidR="00F71533">
        <w:rPr>
          <w:rFonts w:ascii="Arial" w:hAnsi="Arial" w:cs="Arial"/>
          <w:sz w:val="22"/>
          <w:szCs w:val="22"/>
        </w:rPr>
        <w:t>, para efectos de calcular la capacidad residual,</w:t>
      </w:r>
      <w:r w:rsidRPr="00740E5C">
        <w:rPr>
          <w:rFonts w:ascii="Arial" w:hAnsi="Arial" w:cs="Arial"/>
          <w:sz w:val="22"/>
          <w:szCs w:val="22"/>
        </w:rPr>
        <w:t xml:space="preserve"> no lo determina el acta, sino que el mismo contrato obligue al proponente, tal como se establece </w:t>
      </w:r>
      <w:r w:rsidRPr="00740E5C">
        <w:rPr>
          <w:rFonts w:ascii="Arial" w:hAnsi="Arial" w:cs="Arial"/>
          <w:sz w:val="22"/>
          <w:szCs w:val="22"/>
        </w:rPr>
        <w:lastRenderedPageBreak/>
        <w:t xml:space="preserve">en la Guía indicada. Además, los saldos pendientes por ejecutar de los contratos afectados por una suspensión constituyen, también, información relevante para calcular la capacidad residual del proponente </w:t>
      </w:r>
      <w:r w:rsidRPr="00EC64F9">
        <w:rPr>
          <w:rFonts w:ascii="Arial" w:hAnsi="Arial" w:eastAsia="Calibri" w:cs="Arial"/>
          <w:bCs/>
          <w:color w:val="000000" w:themeColor="text1"/>
          <w:sz w:val="22"/>
          <w:szCs w:val="22"/>
        </w:rPr>
        <w:t>«</w:t>
      </w:r>
      <w:r w:rsidRPr="00F71533">
        <w:rPr>
          <w:rFonts w:ascii="Arial" w:hAnsi="Arial" w:eastAsia="Calibri" w:cs="Arial"/>
          <w:bCs/>
          <w:color w:val="000000" w:themeColor="text1"/>
          <w:sz w:val="22"/>
          <w:szCs w:val="22"/>
        </w:rPr>
        <w:t>CRP</w:t>
      </w:r>
      <w:r w:rsidRPr="00EC64F9">
        <w:rPr>
          <w:rFonts w:ascii="Arial" w:hAnsi="Arial" w:eastAsia="Calibri" w:cs="Arial"/>
          <w:bCs/>
          <w:color w:val="000000" w:themeColor="text1"/>
          <w:sz w:val="22"/>
          <w:szCs w:val="22"/>
        </w:rPr>
        <w:t>»</w:t>
      </w:r>
      <w:r w:rsidRPr="00F71533">
        <w:rPr>
          <w:rFonts w:ascii="Arial" w:hAnsi="Arial" w:cs="Arial"/>
          <w:bCs/>
          <w:sz w:val="22"/>
          <w:szCs w:val="22"/>
        </w:rPr>
        <w:t>.</w:t>
      </w:r>
      <w:r w:rsidRPr="00740E5C">
        <w:rPr>
          <w:rFonts w:ascii="Arial" w:hAnsi="Arial" w:cs="Arial"/>
          <w:sz w:val="22"/>
          <w:szCs w:val="22"/>
        </w:rPr>
        <w:t xml:space="preserve">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8"/>
      <w:bookmarkEnd w:id="9"/>
      <w:r w:rsidRPr="00740E5C">
        <w:rPr>
          <w:rFonts w:ascii="Arial" w:hAnsi="Arial" w:cs="Arial"/>
          <w:sz w:val="22"/>
          <w:szCs w:val="22"/>
        </w:rPr>
        <w:t xml:space="preserve">. </w:t>
      </w:r>
      <w:r w:rsidRPr="00740E5C">
        <w:rPr>
          <w:rFonts w:ascii="Arial" w:hAnsi="Arial" w:cs="Arial"/>
          <w:sz w:val="22"/>
          <w:szCs w:val="22"/>
          <w:lang w:val="es-MX"/>
        </w:rPr>
        <w:t>Por lo demás, en dicha guía también se precisa que:</w:t>
      </w:r>
    </w:p>
    <w:p w:rsidRPr="00ED0894" w:rsidR="00740E5C" w:rsidP="00740E5C" w:rsidRDefault="00740E5C" w14:paraId="1AB5AF09" w14:textId="77777777">
      <w:pPr>
        <w:spacing w:line="276" w:lineRule="auto"/>
        <w:ind w:firstLine="709"/>
        <w:jc w:val="both"/>
        <w:rPr>
          <w:rFonts w:ascii="Arial" w:hAnsi="Arial" w:cs="Arial"/>
          <w:szCs w:val="20"/>
          <w:lang w:val="es-MX"/>
        </w:rPr>
      </w:pPr>
    </w:p>
    <w:p w:rsidRPr="00ED0894" w:rsidR="00740E5C" w:rsidP="00740E5C" w:rsidRDefault="00740E5C" w14:paraId="4708B4FD" w14:textId="77777777">
      <w:pPr>
        <w:ind w:left="709" w:right="709"/>
        <w:jc w:val="both"/>
        <w:rPr>
          <w:rFonts w:ascii="Arial" w:hAnsi="Arial" w:cs="Arial"/>
          <w:sz w:val="21"/>
          <w:szCs w:val="21"/>
        </w:rPr>
      </w:pPr>
      <w:bookmarkStart w:name="_Hlk100140013" w:id="10"/>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0"/>
      <w:r w:rsidRPr="00ED0894">
        <w:rPr>
          <w:rFonts w:ascii="Arial" w:hAnsi="Arial" w:cs="Arial"/>
          <w:sz w:val="21"/>
          <w:szCs w:val="21"/>
        </w:rPr>
        <w:t>.</w:t>
      </w:r>
    </w:p>
    <w:p w:rsidRPr="00ED0894" w:rsidR="00740E5C" w:rsidP="00740E5C" w:rsidRDefault="00740E5C" w14:paraId="34141F65" w14:textId="77777777">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rsidRPr="00ED0894" w:rsidR="00740E5C" w:rsidP="00740E5C" w:rsidRDefault="00740E5C" w14:paraId="030540CF" w14:textId="77777777">
      <w:pPr>
        <w:ind w:left="709" w:right="709"/>
        <w:jc w:val="both"/>
        <w:rPr>
          <w:rFonts w:ascii="Arial" w:hAnsi="Arial" w:cs="Arial"/>
          <w:sz w:val="21"/>
          <w:szCs w:val="21"/>
        </w:rPr>
      </w:pPr>
      <w:r w:rsidRPr="00ED0894">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rsidRPr="00ED0894" w:rsidR="00740E5C" w:rsidP="00740E5C" w:rsidRDefault="00740E5C" w14:paraId="7B93F3E0" w14:textId="77777777">
      <w:pPr>
        <w:spacing w:line="276" w:lineRule="auto"/>
        <w:ind w:firstLine="709"/>
        <w:jc w:val="both"/>
        <w:rPr>
          <w:rFonts w:ascii="Arial" w:hAnsi="Arial" w:cs="Arial"/>
        </w:rPr>
      </w:pPr>
    </w:p>
    <w:p w:rsidRPr="00AC57DD" w:rsidR="00740E5C" w:rsidP="00740E5C" w:rsidRDefault="00740E5C" w14:paraId="75FFDECC" w14:textId="3423B542">
      <w:pPr>
        <w:spacing w:line="276" w:lineRule="auto"/>
        <w:ind w:firstLine="709"/>
        <w:jc w:val="both"/>
        <w:rPr>
          <w:rFonts w:ascii="Arial" w:hAnsi="Arial" w:cs="Arial"/>
          <w:sz w:val="22"/>
          <w:szCs w:val="22"/>
        </w:rPr>
      </w:pPr>
      <w:r w:rsidRPr="00AC57DD">
        <w:rPr>
          <w:rFonts w:ascii="Arial" w:hAnsi="Arial" w:cs="Arial"/>
          <w:sz w:val="22"/>
          <w:szCs w:val="22"/>
        </w:rPr>
        <w:t xml:space="preserve">De este modo, para acreditar el factor </w:t>
      </w:r>
      <w:r w:rsidRPr="00AC57DD">
        <w:rPr>
          <w:rFonts w:ascii="Arial" w:hAnsi="Arial" w:eastAsia="Calibri" w:cs="Arial"/>
          <w:bCs/>
          <w:color w:val="000000" w:themeColor="text1"/>
          <w:sz w:val="22"/>
          <w:szCs w:val="22"/>
          <w:lang w:val="es-MX"/>
        </w:rPr>
        <w:t xml:space="preserve">saldos de los contratos en ejecución </w:t>
      </w:r>
      <w:r w:rsidRPr="00AC57DD">
        <w:rPr>
          <w:rFonts w:ascii="Arial" w:hAnsi="Arial" w:eastAsia="Calibri" w:cs="Arial"/>
          <w:bCs/>
          <w:color w:val="000000" w:themeColor="text1"/>
          <w:sz w:val="22"/>
          <w:szCs w:val="22"/>
        </w:rPr>
        <w:t>«SCE»</w:t>
      </w:r>
      <w:r w:rsidR="00636963">
        <w:rPr>
          <w:rFonts w:ascii="Arial" w:hAnsi="Arial" w:eastAsia="Calibri" w:cs="Arial"/>
          <w:bCs/>
          <w:color w:val="000000" w:themeColor="text1"/>
          <w:sz w:val="22"/>
          <w:szCs w:val="22"/>
        </w:rPr>
        <w:t>,</w:t>
      </w:r>
      <w:r w:rsidRPr="00AC57DD">
        <w:rPr>
          <w:rFonts w:ascii="Arial" w:hAnsi="Arial" w:cs="Arial"/>
          <w:sz w:val="22"/>
          <w:szCs w:val="22"/>
        </w:rPr>
        <w:t xml:space="preserve">  como lo establece la Guía, el proponente debe presentar la lista de contratos de obras civiles en ejecución, tanto a nivel nacional como internacional señalando: i) el valor del contrato; </w:t>
      </w:r>
      <w:proofErr w:type="spellStart"/>
      <w:r w:rsidRPr="00AC57DD">
        <w:rPr>
          <w:rFonts w:ascii="Arial" w:hAnsi="Arial" w:cs="Arial"/>
          <w:sz w:val="22"/>
          <w:szCs w:val="22"/>
        </w:rPr>
        <w:t>ii</w:t>
      </w:r>
      <w:proofErr w:type="spellEnd"/>
      <w:r w:rsidRPr="00AC57DD">
        <w:rPr>
          <w:rFonts w:ascii="Arial" w:hAnsi="Arial" w:cs="Arial"/>
          <w:sz w:val="22"/>
          <w:szCs w:val="22"/>
        </w:rPr>
        <w:t xml:space="preserve">) el plazo del contrato en meses; </w:t>
      </w:r>
      <w:proofErr w:type="spellStart"/>
      <w:r w:rsidRPr="00AC57DD">
        <w:rPr>
          <w:rFonts w:ascii="Arial" w:hAnsi="Arial" w:cs="Arial"/>
          <w:sz w:val="22"/>
          <w:szCs w:val="22"/>
        </w:rPr>
        <w:t>iii</w:t>
      </w:r>
      <w:proofErr w:type="spellEnd"/>
      <w:r w:rsidRPr="00AC57DD">
        <w:rPr>
          <w:rFonts w:ascii="Arial" w:hAnsi="Arial" w:cs="Arial"/>
          <w:sz w:val="22"/>
          <w:szCs w:val="22"/>
        </w:rPr>
        <w:t xml:space="preserve">) la fecha de inicio de las obras objeto del contrato (día, mes, año); </w:t>
      </w:r>
      <w:proofErr w:type="spellStart"/>
      <w:r w:rsidRPr="00AC57DD">
        <w:rPr>
          <w:rFonts w:ascii="Arial" w:hAnsi="Arial" w:cs="Arial"/>
          <w:sz w:val="22"/>
          <w:szCs w:val="22"/>
        </w:rPr>
        <w:t>iv</w:t>
      </w:r>
      <w:proofErr w:type="spellEnd"/>
      <w:r w:rsidRPr="00AC57DD">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AC57DD">
        <w:rPr>
          <w:rFonts w:ascii="Arial" w:hAnsi="Arial" w:eastAsia="Calibri" w:cs="Arial"/>
          <w:bCs/>
          <w:color w:val="000000" w:themeColor="text1"/>
          <w:sz w:val="22"/>
          <w:szCs w:val="22"/>
        </w:rPr>
        <w:t xml:space="preserve">«SCE» </w:t>
      </w:r>
      <w:r w:rsidRPr="00AC57DD">
        <w:rPr>
          <w:rFonts w:ascii="Arial" w:hAnsi="Arial" w:cs="Arial"/>
          <w:sz w:val="22"/>
          <w:szCs w:val="22"/>
        </w:rPr>
        <w:t xml:space="preserve">en los documentos tipo de licitación de obra pública para </w:t>
      </w:r>
      <w:r w:rsidR="000D57AA">
        <w:rPr>
          <w:rFonts w:ascii="Arial" w:hAnsi="Arial" w:cs="Arial"/>
          <w:sz w:val="22"/>
          <w:szCs w:val="22"/>
        </w:rPr>
        <w:t>infraestructura social</w:t>
      </w:r>
      <w:r w:rsidRPr="00AC57DD">
        <w:rPr>
          <w:rFonts w:ascii="Arial" w:hAnsi="Arial" w:cs="Arial"/>
          <w:sz w:val="22"/>
          <w:szCs w:val="22"/>
        </w:rPr>
        <w:t xml:space="preserve">, </w:t>
      </w:r>
      <w:bookmarkStart w:name="_Hlk100140108" w:id="11"/>
      <w:r w:rsidRPr="00AC57DD">
        <w:rPr>
          <w:rFonts w:ascii="Arial" w:hAnsi="Arial" w:cs="Arial"/>
          <w:sz w:val="22"/>
          <w:szCs w:val="22"/>
        </w:rPr>
        <w:t>el literal E del numeral 3.10.2 del documento base</w:t>
      </w:r>
      <w:bookmarkEnd w:id="11"/>
      <w:r w:rsidRPr="00AC57DD">
        <w:rPr>
          <w:rFonts w:ascii="Arial" w:hAnsi="Arial" w:cs="Arial"/>
          <w:sz w:val="22"/>
          <w:szCs w:val="22"/>
        </w:rPr>
        <w:t xml:space="preserve"> señala lo siguiente:</w:t>
      </w:r>
    </w:p>
    <w:p w:rsidRPr="00ED0894" w:rsidR="00740E5C" w:rsidP="00740E5C" w:rsidRDefault="00740E5C" w14:paraId="741323C7" w14:textId="77777777">
      <w:pPr>
        <w:spacing w:line="276" w:lineRule="auto"/>
        <w:ind w:firstLine="709"/>
        <w:jc w:val="both"/>
        <w:rPr>
          <w:rFonts w:ascii="Arial" w:hAnsi="Arial" w:cs="Arial"/>
        </w:rPr>
      </w:pPr>
    </w:p>
    <w:p w:rsidRPr="00ED0894" w:rsidR="00740E5C" w:rsidP="00740E5C" w:rsidRDefault="00740E5C" w14:paraId="1D508A3F" w14:textId="77777777">
      <w:pPr>
        <w:ind w:left="709" w:right="709"/>
        <w:jc w:val="both"/>
        <w:rPr>
          <w:rFonts w:ascii="Arial" w:hAnsi="Arial" w:eastAsia="Arial," w:cs="Arial"/>
          <w:sz w:val="21"/>
          <w:szCs w:val="21"/>
        </w:rPr>
      </w:pPr>
      <w:r w:rsidRPr="00ED0894">
        <w:rPr>
          <w:rFonts w:ascii="Arial" w:hAnsi="Arial" w:cs="Arial"/>
          <w:sz w:val="21"/>
          <w:szCs w:val="21"/>
        </w:rPr>
        <w:t>Para</w:t>
      </w:r>
      <w:r w:rsidRPr="00ED0894">
        <w:rPr>
          <w:rFonts w:ascii="Arial" w:hAnsi="Arial" w:eastAsia="Arial," w:cs="Arial"/>
          <w:sz w:val="21"/>
          <w:szCs w:val="21"/>
        </w:rPr>
        <w:t xml:space="preserve"> </w:t>
      </w:r>
      <w:r w:rsidRPr="00ED0894">
        <w:rPr>
          <w:rFonts w:ascii="Arial" w:hAnsi="Arial" w:cs="Arial"/>
          <w:sz w:val="21"/>
          <w:szCs w:val="21"/>
        </w:rPr>
        <w:t>acreditar</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factor</w:t>
      </w:r>
      <w:r w:rsidRPr="00ED0894">
        <w:rPr>
          <w:rFonts w:ascii="Arial" w:hAnsi="Arial" w:eastAsia="Arial," w:cs="Arial"/>
          <w:sz w:val="21"/>
          <w:szCs w:val="21"/>
        </w:rPr>
        <w:t xml:space="preserve"> </w:t>
      </w:r>
      <w:r w:rsidRPr="00ED0894">
        <w:rPr>
          <w:rFonts w:ascii="Arial" w:hAnsi="Arial" w:cs="Arial"/>
          <w:sz w:val="21"/>
          <w:szCs w:val="21"/>
        </w:rPr>
        <w:t>(SCE)</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Proponente</w:t>
      </w:r>
      <w:r w:rsidRPr="00ED0894">
        <w:rPr>
          <w:rFonts w:ascii="Arial" w:hAnsi="Arial" w:eastAsia="Arial," w:cs="Arial"/>
          <w:sz w:val="21"/>
          <w:szCs w:val="21"/>
        </w:rPr>
        <w:t xml:space="preserve"> </w:t>
      </w:r>
      <w:r w:rsidRPr="00ED0894">
        <w:rPr>
          <w:rFonts w:ascii="Arial" w:hAnsi="Arial" w:cs="Arial"/>
          <w:sz w:val="21"/>
          <w:szCs w:val="21"/>
        </w:rPr>
        <w:t>tendrá</w:t>
      </w:r>
      <w:r w:rsidRPr="00ED0894">
        <w:rPr>
          <w:rFonts w:ascii="Arial" w:hAnsi="Arial" w:eastAsia="Arial," w:cs="Arial"/>
          <w:sz w:val="21"/>
          <w:szCs w:val="21"/>
        </w:rPr>
        <w:t xml:space="preserve"> </w:t>
      </w:r>
      <w:r w:rsidRPr="00ED0894">
        <w:rPr>
          <w:rFonts w:ascii="Arial" w:hAnsi="Arial" w:cs="Arial"/>
          <w:sz w:val="21"/>
          <w:szCs w:val="21"/>
        </w:rPr>
        <w:t>en</w:t>
      </w:r>
      <w:r w:rsidRPr="00ED0894">
        <w:rPr>
          <w:rFonts w:ascii="Arial" w:hAnsi="Arial" w:eastAsia="Arial," w:cs="Arial"/>
          <w:sz w:val="21"/>
          <w:szCs w:val="21"/>
        </w:rPr>
        <w:t xml:space="preserve"> </w:t>
      </w:r>
      <w:r w:rsidRPr="00ED0894">
        <w:rPr>
          <w:rFonts w:ascii="Arial" w:hAnsi="Arial" w:cs="Arial"/>
          <w:sz w:val="21"/>
          <w:szCs w:val="21"/>
        </w:rPr>
        <w:t>cuenta</w:t>
      </w:r>
      <w:r w:rsidRPr="00ED0894">
        <w:rPr>
          <w:rFonts w:ascii="Arial" w:hAnsi="Arial" w:eastAsia="Arial," w:cs="Arial"/>
          <w:sz w:val="21"/>
          <w:szCs w:val="21"/>
        </w:rPr>
        <w:t xml:space="preserve"> </w:t>
      </w:r>
      <w:r w:rsidRPr="00ED0894">
        <w:rPr>
          <w:rFonts w:ascii="Arial" w:hAnsi="Arial" w:cs="Arial"/>
          <w:sz w:val="21"/>
          <w:szCs w:val="21"/>
        </w:rPr>
        <w:t>lo</w:t>
      </w:r>
      <w:r w:rsidRPr="00ED0894">
        <w:rPr>
          <w:rFonts w:ascii="Arial" w:hAnsi="Arial" w:eastAsia="Arial," w:cs="Arial"/>
          <w:sz w:val="21"/>
          <w:szCs w:val="21"/>
        </w:rPr>
        <w:t xml:space="preserve"> </w:t>
      </w:r>
      <w:r w:rsidRPr="00ED0894">
        <w:rPr>
          <w:rFonts w:ascii="Arial" w:hAnsi="Arial" w:cs="Arial"/>
          <w:sz w:val="21"/>
          <w:szCs w:val="21"/>
        </w:rPr>
        <w:t>siguiente:</w:t>
      </w:r>
      <w:r w:rsidRPr="00ED0894">
        <w:rPr>
          <w:rFonts w:ascii="Arial" w:hAnsi="Arial" w:eastAsia="Arial," w:cs="Arial"/>
          <w:sz w:val="21"/>
          <w:szCs w:val="21"/>
        </w:rPr>
        <w:t xml:space="preserve"> </w:t>
      </w:r>
    </w:p>
    <w:p w:rsidRPr="00ED0894" w:rsidR="00740E5C" w:rsidP="00740E5C" w:rsidRDefault="00740E5C" w14:paraId="35D45D97" w14:textId="77777777">
      <w:pPr>
        <w:ind w:right="709" w:firstLine="709"/>
        <w:jc w:val="both"/>
        <w:rPr>
          <w:rFonts w:ascii="Arial" w:hAnsi="Arial" w:eastAsia="Arial," w:cs="Arial"/>
          <w:sz w:val="21"/>
          <w:szCs w:val="21"/>
        </w:rPr>
      </w:pPr>
      <w:r w:rsidRPr="00ED0894">
        <w:rPr>
          <w:rFonts w:ascii="Arial" w:hAnsi="Arial" w:eastAsia="Arial," w:cs="Arial"/>
          <w:sz w:val="21"/>
          <w:szCs w:val="21"/>
        </w:rPr>
        <w:t>[…]</w:t>
      </w:r>
    </w:p>
    <w:p w:rsidRPr="00ED0894" w:rsidR="00740E5C" w:rsidP="00740E5C" w:rsidRDefault="00740E5C" w14:paraId="2F17475E" w14:textId="77777777">
      <w:pPr>
        <w:ind w:right="709" w:firstLine="709"/>
        <w:jc w:val="both"/>
        <w:rPr>
          <w:rFonts w:ascii="Arial" w:hAnsi="Arial" w:eastAsia="Arial," w:cs="Arial"/>
          <w:sz w:val="21"/>
          <w:szCs w:val="21"/>
        </w:rPr>
      </w:pPr>
    </w:p>
    <w:p w:rsidRPr="00ED0894" w:rsidR="00740E5C" w:rsidP="00740E5C" w:rsidRDefault="00740E5C" w14:paraId="2B19AF00" w14:textId="77777777">
      <w:pPr>
        <w:ind w:left="1134" w:right="709" w:hanging="425"/>
        <w:jc w:val="both"/>
        <w:rPr>
          <w:rFonts w:ascii="Arial" w:hAnsi="Arial" w:eastAsia="Arial" w:cs="Arial"/>
          <w:sz w:val="21"/>
          <w:szCs w:val="21"/>
          <w:lang w:val="es-MX"/>
        </w:rPr>
      </w:pPr>
      <w:r w:rsidRPr="00ED0894">
        <w:rPr>
          <w:rFonts w:ascii="Arial" w:hAnsi="Arial" w:eastAsia="Arial" w:cs="Arial"/>
          <w:sz w:val="21"/>
          <w:szCs w:val="21"/>
          <w:lang w:val="es-MX"/>
        </w:rPr>
        <w:t xml:space="preserve">II.    Los contratos de obras civiles en ejecución son aquellos que a la fecha de presentación de la oferta obligan al proponente con entidades estatales y </w:t>
      </w:r>
      <w:r w:rsidRPr="00ED0894">
        <w:rPr>
          <w:rFonts w:ascii="Arial" w:hAnsi="Arial" w:eastAsia="Arial" w:cs="Arial"/>
          <w:sz w:val="21"/>
          <w:szCs w:val="21"/>
          <w:lang w:val="es-MX"/>
        </w:rPr>
        <w:lastRenderedPageBreak/>
        <w:t>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rsidRPr="00ED0894" w:rsidR="00740E5C" w:rsidP="00740E5C" w:rsidRDefault="00740E5C" w14:paraId="135B6247" w14:textId="77777777">
      <w:pPr>
        <w:ind w:left="1134" w:right="709" w:hanging="425"/>
        <w:jc w:val="both"/>
        <w:rPr>
          <w:rFonts w:ascii="Arial" w:hAnsi="Arial" w:eastAsia="Arial" w:cs="Arial"/>
          <w:sz w:val="21"/>
          <w:szCs w:val="21"/>
          <w:lang w:val="es-MX"/>
        </w:rPr>
      </w:pPr>
      <w:r w:rsidRPr="00ED0894">
        <w:rPr>
          <w:rFonts w:ascii="Arial" w:hAnsi="Arial" w:eastAsia="Arial" w:cs="Arial"/>
          <w:sz w:val="21"/>
          <w:szCs w:val="21"/>
          <w:lang w:val="es-MX"/>
        </w:rPr>
        <w:t>III.  Se tendrán en cuenta los contratos de obras civiles en ejecución suscritos por el proponente o por sociedades, consorcios o uniones temporales en los cuales el proponente tenga participación</w:t>
      </w:r>
    </w:p>
    <w:p w:rsidRPr="00ED0894" w:rsidR="00740E5C" w:rsidP="00740E5C" w:rsidRDefault="00740E5C" w14:paraId="33D5F803" w14:textId="77777777">
      <w:pPr>
        <w:ind w:left="1134" w:right="709" w:hanging="425"/>
        <w:jc w:val="both"/>
        <w:rPr>
          <w:rFonts w:ascii="Arial" w:hAnsi="Arial" w:eastAsia="Arial" w:cs="Arial"/>
          <w:i/>
          <w:iCs/>
          <w:sz w:val="21"/>
          <w:szCs w:val="21"/>
          <w:lang w:val="es-MX"/>
        </w:rPr>
      </w:pPr>
      <w:r w:rsidRPr="00ED0894">
        <w:rPr>
          <w:rFonts w:ascii="Arial" w:hAnsi="Arial" w:eastAsia="Arial" w:cs="Arial"/>
          <w:sz w:val="21"/>
          <w:szCs w:val="21"/>
          <w:lang w:val="es-MX"/>
        </w:rPr>
        <w:t xml:space="preserve">IV.  </w:t>
      </w:r>
      <w:bookmarkStart w:name="_Hlk100140218" w:id="12"/>
      <w:r w:rsidRPr="008975B8">
        <w:rPr>
          <w:rFonts w:ascii="Arial" w:hAnsi="Arial" w:eastAsia="Arial" w:cs="Arial"/>
          <w:sz w:val="21"/>
          <w:szCs w:val="21"/>
          <w:lang w:val="es-MX"/>
        </w:rPr>
        <w:t>Si</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un</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contrato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encuentra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suspendido,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cálculo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(SCE)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dicho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contrato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debe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efectuarse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asumiendo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que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lo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que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falta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por</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ejecutar</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iniciara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en</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la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fecha de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presentación</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la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oferta</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Proceso de Contratación.</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Si</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contrato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está</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suspendido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Proponente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debe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informar</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el</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saldo</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pendiente</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por</w:t>
      </w:r>
      <w:r w:rsidRPr="008975B8">
        <w:rPr>
          <w:rFonts w:ascii="Arial" w:hAnsi="Arial" w:eastAsia="Arial," w:cs="Arial"/>
          <w:sz w:val="21"/>
          <w:szCs w:val="21"/>
          <w:lang w:val="es-MX"/>
        </w:rPr>
        <w:t xml:space="preserve"> </w:t>
      </w:r>
      <w:r w:rsidRPr="008975B8">
        <w:rPr>
          <w:rFonts w:ascii="Arial" w:hAnsi="Arial" w:eastAsia="Arial" w:cs="Arial"/>
          <w:sz w:val="21"/>
          <w:szCs w:val="21"/>
          <w:lang w:val="es-MX"/>
        </w:rPr>
        <w:t>ejecutar</w:t>
      </w:r>
      <w:bookmarkEnd w:id="12"/>
      <w:r w:rsidRPr="008975B8">
        <w:rPr>
          <w:rFonts w:ascii="Arial" w:hAnsi="Arial" w:eastAsia="Arial" w:cs="Arial"/>
          <w:sz w:val="21"/>
          <w:szCs w:val="21"/>
          <w:lang w:val="es-MX"/>
        </w:rPr>
        <w:t>.</w:t>
      </w:r>
      <w:r w:rsidRPr="00ED0894">
        <w:rPr>
          <w:rFonts w:ascii="Arial" w:hAnsi="Arial" w:eastAsia="Arial" w:cs="Arial"/>
          <w:i/>
          <w:iCs/>
          <w:sz w:val="21"/>
          <w:szCs w:val="21"/>
          <w:lang w:val="es-MX"/>
        </w:rPr>
        <w:t xml:space="preserve"> </w:t>
      </w:r>
    </w:p>
    <w:p w:rsidRPr="00ED0894" w:rsidR="00740E5C" w:rsidP="00740E5C" w:rsidRDefault="00740E5C" w14:paraId="32986A1A" w14:textId="685236EC">
      <w:pPr>
        <w:ind w:left="1134" w:right="709" w:hanging="425"/>
        <w:jc w:val="both"/>
        <w:rPr>
          <w:rFonts w:ascii="Arial" w:hAnsi="Arial" w:eastAsia="Arial" w:cs="Arial"/>
          <w:sz w:val="21"/>
          <w:szCs w:val="21"/>
          <w:lang w:val="es-MX"/>
        </w:rPr>
      </w:pPr>
      <w:r w:rsidRPr="00ED0894">
        <w:rPr>
          <w:rFonts w:ascii="Arial" w:hAnsi="Arial" w:eastAsia="Arial" w:cs="Arial"/>
          <w:sz w:val="21"/>
          <w:szCs w:val="21"/>
          <w:lang w:val="es-MX"/>
        </w:rPr>
        <w:t xml:space="preserve">V.  </w:t>
      </w:r>
      <w:bookmarkStart w:name="_Hlk100140164" w:id="13"/>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cálculo</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factor</w:t>
      </w:r>
      <w:r w:rsidRPr="00ED0894">
        <w:rPr>
          <w:rFonts w:ascii="Arial" w:hAnsi="Arial" w:eastAsia="Arial" w:cs="Arial"/>
          <w:sz w:val="21"/>
          <w:szCs w:val="21"/>
        </w:rPr>
        <w:t xml:space="preserve"> </w:t>
      </w:r>
      <w:r w:rsidRPr="00ED0894">
        <w:rPr>
          <w:rFonts w:ascii="Arial" w:hAnsi="Arial" w:cs="Arial"/>
          <w:sz w:val="21"/>
          <w:szCs w:val="21"/>
        </w:rPr>
        <w:t>(SCE)</w:t>
      </w:r>
      <w:r w:rsidRPr="00ED0894">
        <w:rPr>
          <w:rFonts w:ascii="Arial" w:hAnsi="Arial" w:eastAsia="Arial" w:cs="Arial"/>
          <w:sz w:val="21"/>
          <w:szCs w:val="21"/>
        </w:rPr>
        <w:t xml:space="preserve"> </w:t>
      </w:r>
      <w:r w:rsidRPr="00ED0894">
        <w:rPr>
          <w:rFonts w:ascii="Arial" w:hAnsi="Arial" w:cs="Arial"/>
          <w:sz w:val="21"/>
          <w:szCs w:val="21"/>
        </w:rPr>
        <w:t>debe</w:t>
      </w:r>
      <w:r w:rsidRPr="00ED0894">
        <w:rPr>
          <w:rFonts w:ascii="Arial" w:hAnsi="Arial" w:eastAsia="Arial" w:cs="Arial"/>
          <w:sz w:val="21"/>
          <w:szCs w:val="21"/>
        </w:rPr>
        <w:t xml:space="preserve"> </w:t>
      </w:r>
      <w:r w:rsidRPr="00ED0894">
        <w:rPr>
          <w:rFonts w:ascii="Arial" w:hAnsi="Arial" w:cs="Arial"/>
          <w:sz w:val="21"/>
          <w:szCs w:val="21"/>
        </w:rPr>
        <w:t>hacerse</w:t>
      </w:r>
      <w:r w:rsidRPr="00ED0894">
        <w:rPr>
          <w:rFonts w:ascii="Arial" w:hAnsi="Arial" w:eastAsia="Arial" w:cs="Arial"/>
          <w:sz w:val="21"/>
          <w:szCs w:val="21"/>
        </w:rPr>
        <w:t xml:space="preserve"> </w:t>
      </w:r>
      <w:r w:rsidRPr="00ED0894">
        <w:rPr>
          <w:rFonts w:ascii="Arial" w:hAnsi="Arial" w:cs="Arial"/>
          <w:sz w:val="21"/>
          <w:szCs w:val="21"/>
        </w:rPr>
        <w:t>linealmente</w:t>
      </w:r>
      <w:r w:rsidRPr="00ED0894">
        <w:rPr>
          <w:rFonts w:ascii="Arial" w:hAnsi="Arial" w:eastAsia="Arial" w:cs="Arial"/>
          <w:sz w:val="21"/>
          <w:szCs w:val="21"/>
        </w:rPr>
        <w:t xml:space="preserve"> </w:t>
      </w:r>
      <w:r w:rsidRPr="00ED0894">
        <w:rPr>
          <w:rFonts w:ascii="Arial" w:hAnsi="Arial" w:cs="Arial"/>
          <w:sz w:val="21"/>
          <w:szCs w:val="21"/>
        </w:rPr>
        <w:t>calculando</w:t>
      </w:r>
      <w:r w:rsidRPr="00ED0894">
        <w:rPr>
          <w:rFonts w:ascii="Arial" w:hAnsi="Arial" w:eastAsia="Arial" w:cs="Arial"/>
          <w:sz w:val="21"/>
          <w:szCs w:val="21"/>
        </w:rPr>
        <w:t xml:space="preserve"> </w:t>
      </w:r>
      <w:r w:rsidRPr="00ED0894">
        <w:rPr>
          <w:rFonts w:ascii="Arial" w:hAnsi="Arial" w:cs="Arial"/>
          <w:sz w:val="21"/>
          <w:szCs w:val="21"/>
        </w:rPr>
        <w:t>una</w:t>
      </w:r>
      <w:r w:rsidRPr="00ED0894">
        <w:rPr>
          <w:rFonts w:ascii="Arial" w:hAnsi="Arial" w:eastAsia="Arial" w:cs="Arial"/>
          <w:sz w:val="21"/>
          <w:szCs w:val="21"/>
        </w:rPr>
        <w:t xml:space="preserve"> </w:t>
      </w:r>
      <w:r w:rsidRPr="00ED0894">
        <w:rPr>
          <w:rFonts w:ascii="Arial" w:hAnsi="Arial" w:cs="Arial"/>
          <w:sz w:val="21"/>
          <w:szCs w:val="21"/>
        </w:rPr>
        <w:t>ejecución</w:t>
      </w:r>
      <w:r w:rsidRPr="00ED0894">
        <w:rPr>
          <w:rFonts w:ascii="Arial" w:hAnsi="Arial" w:eastAsia="Arial" w:cs="Arial"/>
          <w:sz w:val="21"/>
          <w:szCs w:val="21"/>
        </w:rPr>
        <w:t xml:space="preserve"> </w:t>
      </w:r>
      <w:r w:rsidRPr="00ED0894">
        <w:rPr>
          <w:rFonts w:ascii="Arial" w:hAnsi="Arial" w:cs="Arial"/>
          <w:sz w:val="21"/>
          <w:szCs w:val="21"/>
        </w:rPr>
        <w:t>diaria</w:t>
      </w:r>
      <w:r w:rsidRPr="00ED0894">
        <w:rPr>
          <w:rFonts w:ascii="Arial" w:hAnsi="Arial" w:eastAsia="Arial" w:cs="Arial"/>
          <w:sz w:val="21"/>
          <w:szCs w:val="21"/>
        </w:rPr>
        <w:t xml:space="preserve"> </w:t>
      </w:r>
      <w:r w:rsidRPr="00ED0894">
        <w:rPr>
          <w:rFonts w:ascii="Arial" w:hAnsi="Arial" w:cs="Arial"/>
          <w:sz w:val="21"/>
          <w:szCs w:val="21"/>
        </w:rPr>
        <w:t>equivalente</w:t>
      </w:r>
      <w:r w:rsidRPr="00ED0894">
        <w:rPr>
          <w:rFonts w:ascii="Arial" w:hAnsi="Arial" w:eastAsia="Arial" w:cs="Arial"/>
          <w:sz w:val="21"/>
          <w:szCs w:val="21"/>
        </w:rPr>
        <w:t xml:space="preserve"> </w:t>
      </w:r>
      <w:r w:rsidRPr="00ED0894">
        <w:rPr>
          <w:rFonts w:ascii="Arial" w:hAnsi="Arial" w:cs="Arial"/>
          <w:sz w:val="21"/>
          <w:szCs w:val="21"/>
        </w:rPr>
        <w:t>al</w:t>
      </w:r>
      <w:r w:rsidRPr="00ED0894">
        <w:rPr>
          <w:rFonts w:ascii="Arial" w:hAnsi="Arial" w:eastAsia="Arial" w:cs="Arial"/>
          <w:sz w:val="21"/>
          <w:szCs w:val="21"/>
        </w:rPr>
        <w:t xml:space="preserve"> </w:t>
      </w:r>
      <w:r w:rsidRPr="00ED0894">
        <w:rPr>
          <w:rFonts w:ascii="Arial" w:hAnsi="Arial" w:cs="Arial"/>
          <w:sz w:val="21"/>
          <w:szCs w:val="21"/>
        </w:rPr>
        <w:t>valor</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contrato</w:t>
      </w:r>
      <w:r w:rsidRPr="00ED0894">
        <w:rPr>
          <w:rFonts w:ascii="Arial" w:hAnsi="Arial" w:eastAsia="Arial" w:cs="Arial"/>
          <w:sz w:val="21"/>
          <w:szCs w:val="21"/>
        </w:rPr>
        <w:t xml:space="preserve"> </w:t>
      </w:r>
      <w:r w:rsidRPr="00ED0894">
        <w:rPr>
          <w:rFonts w:ascii="Arial" w:hAnsi="Arial" w:cs="Arial"/>
          <w:sz w:val="21"/>
          <w:szCs w:val="21"/>
        </w:rPr>
        <w:t>dividido</w:t>
      </w:r>
      <w:r w:rsidRPr="00ED0894">
        <w:rPr>
          <w:rFonts w:ascii="Arial" w:hAnsi="Arial" w:eastAsia="Arial" w:cs="Arial"/>
          <w:sz w:val="21"/>
          <w:szCs w:val="21"/>
        </w:rPr>
        <w:t xml:space="preserve"> </w:t>
      </w:r>
      <w:r w:rsidRPr="00ED0894">
        <w:rPr>
          <w:rFonts w:ascii="Arial" w:hAnsi="Arial" w:cs="Arial"/>
          <w:sz w:val="21"/>
          <w:szCs w:val="21"/>
        </w:rPr>
        <w:t>por</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plazo</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contrato</w:t>
      </w:r>
      <w:r w:rsidRPr="00ED0894">
        <w:rPr>
          <w:rFonts w:ascii="Arial" w:hAnsi="Arial" w:eastAsia="Arial" w:cs="Arial"/>
          <w:sz w:val="21"/>
          <w:szCs w:val="21"/>
        </w:rPr>
        <w:t xml:space="preserve"> </w:t>
      </w:r>
      <w:r w:rsidRPr="00ED0894">
        <w:rPr>
          <w:rFonts w:ascii="Arial" w:hAnsi="Arial" w:cs="Arial"/>
          <w:sz w:val="21"/>
          <w:szCs w:val="21"/>
        </w:rPr>
        <w:t>expresado</w:t>
      </w:r>
      <w:r w:rsidRPr="00ED0894">
        <w:rPr>
          <w:rFonts w:ascii="Arial" w:hAnsi="Arial" w:eastAsia="Arial" w:cs="Arial"/>
          <w:sz w:val="21"/>
          <w:szCs w:val="21"/>
        </w:rPr>
        <w:t xml:space="preserve"> </w:t>
      </w:r>
      <w:r w:rsidRPr="00ED0894">
        <w:rPr>
          <w:rFonts w:ascii="Arial" w:hAnsi="Arial" w:cs="Arial"/>
          <w:sz w:val="21"/>
          <w:szCs w:val="21"/>
        </w:rPr>
        <w:t>en</w:t>
      </w:r>
      <w:r w:rsidRPr="00ED0894">
        <w:rPr>
          <w:rFonts w:ascii="Arial" w:hAnsi="Arial" w:eastAsia="Arial" w:cs="Arial"/>
          <w:sz w:val="21"/>
          <w:szCs w:val="21"/>
        </w:rPr>
        <w:t xml:space="preserve"> </w:t>
      </w:r>
      <w:r w:rsidRPr="00ED0894">
        <w:rPr>
          <w:rFonts w:ascii="Arial" w:hAnsi="Arial" w:cs="Arial"/>
          <w:sz w:val="21"/>
          <w:szCs w:val="21"/>
        </w:rPr>
        <w:t>días.</w:t>
      </w:r>
      <w:r w:rsidRPr="00ED0894">
        <w:rPr>
          <w:rFonts w:ascii="Arial" w:hAnsi="Arial" w:eastAsia="Arial" w:cs="Arial"/>
          <w:sz w:val="21"/>
          <w:szCs w:val="21"/>
        </w:rPr>
        <w:t xml:space="preserve"> </w:t>
      </w:r>
      <w:r w:rsidRPr="00ED0894">
        <w:rPr>
          <w:rFonts w:ascii="Arial" w:hAnsi="Arial" w:cs="Arial"/>
          <w:sz w:val="21"/>
          <w:szCs w:val="21"/>
        </w:rPr>
        <w:t>Este</w:t>
      </w:r>
      <w:r w:rsidRPr="00ED0894">
        <w:rPr>
          <w:rFonts w:ascii="Arial" w:hAnsi="Arial" w:eastAsia="Arial" w:cs="Arial"/>
          <w:sz w:val="21"/>
          <w:szCs w:val="21"/>
        </w:rPr>
        <w:t xml:space="preserve"> </w:t>
      </w:r>
      <w:r w:rsidRPr="00ED0894">
        <w:rPr>
          <w:rFonts w:ascii="Arial" w:hAnsi="Arial" w:cs="Arial"/>
          <w:sz w:val="21"/>
          <w:szCs w:val="21"/>
        </w:rPr>
        <w:t>resultado</w:t>
      </w:r>
      <w:r w:rsidRPr="00ED0894">
        <w:rPr>
          <w:rFonts w:ascii="Arial" w:hAnsi="Arial" w:eastAsia="Arial" w:cs="Arial"/>
          <w:sz w:val="21"/>
          <w:szCs w:val="21"/>
        </w:rPr>
        <w:t xml:space="preserve"> </w:t>
      </w:r>
      <w:r w:rsidRPr="00ED0894">
        <w:rPr>
          <w:rFonts w:ascii="Arial" w:hAnsi="Arial" w:cs="Arial"/>
          <w:sz w:val="21"/>
          <w:szCs w:val="21"/>
        </w:rPr>
        <w:t>se</w:t>
      </w:r>
      <w:r w:rsidRPr="00ED0894">
        <w:rPr>
          <w:rFonts w:ascii="Arial" w:hAnsi="Arial" w:eastAsia="Arial" w:cs="Arial"/>
          <w:sz w:val="21"/>
          <w:szCs w:val="21"/>
        </w:rPr>
        <w:t xml:space="preserve"> </w:t>
      </w:r>
      <w:r w:rsidRPr="00ED0894">
        <w:rPr>
          <w:rFonts w:ascii="Arial" w:hAnsi="Arial" w:cs="Arial"/>
          <w:sz w:val="21"/>
          <w:szCs w:val="21"/>
        </w:rPr>
        <w:t>multiplica</w:t>
      </w:r>
      <w:r w:rsidRPr="00ED0894">
        <w:rPr>
          <w:rFonts w:ascii="Arial" w:hAnsi="Arial" w:eastAsia="Arial" w:cs="Arial"/>
          <w:sz w:val="21"/>
          <w:szCs w:val="21"/>
        </w:rPr>
        <w:t xml:space="preserve"> </w:t>
      </w:r>
      <w:r w:rsidRPr="00ED0894">
        <w:rPr>
          <w:rFonts w:ascii="Arial" w:hAnsi="Arial" w:cs="Arial"/>
          <w:sz w:val="21"/>
          <w:szCs w:val="21"/>
        </w:rPr>
        <w:t>por</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número</w:t>
      </w:r>
      <w:r w:rsidRPr="00ED0894">
        <w:rPr>
          <w:rFonts w:ascii="Arial" w:hAnsi="Arial" w:eastAsia="Arial" w:cs="Arial"/>
          <w:sz w:val="21"/>
          <w:szCs w:val="21"/>
        </w:rPr>
        <w:t xml:space="preserve"> </w:t>
      </w:r>
      <w:r w:rsidRPr="00ED0894">
        <w:rPr>
          <w:rFonts w:ascii="Arial" w:hAnsi="Arial" w:cs="Arial"/>
          <w:sz w:val="21"/>
          <w:szCs w:val="21"/>
        </w:rPr>
        <w:t>de</w:t>
      </w:r>
      <w:r w:rsidRPr="00ED0894">
        <w:rPr>
          <w:rFonts w:ascii="Arial" w:hAnsi="Arial" w:eastAsia="Arial" w:cs="Arial"/>
          <w:sz w:val="21"/>
          <w:szCs w:val="21"/>
        </w:rPr>
        <w:t xml:space="preserve"> </w:t>
      </w:r>
      <w:r w:rsidRPr="00ED0894">
        <w:rPr>
          <w:rFonts w:ascii="Arial" w:hAnsi="Arial" w:cs="Arial"/>
          <w:sz w:val="21"/>
          <w:szCs w:val="21"/>
        </w:rPr>
        <w:t>días</w:t>
      </w:r>
      <w:r w:rsidRPr="00ED0894">
        <w:rPr>
          <w:rFonts w:ascii="Arial" w:hAnsi="Arial" w:eastAsia="Arial" w:cs="Arial"/>
          <w:sz w:val="21"/>
          <w:szCs w:val="21"/>
        </w:rPr>
        <w:t xml:space="preserve"> </w:t>
      </w:r>
      <w:r w:rsidRPr="00ED0894">
        <w:rPr>
          <w:rFonts w:ascii="Arial" w:hAnsi="Arial" w:cs="Arial"/>
          <w:sz w:val="21"/>
          <w:szCs w:val="21"/>
        </w:rPr>
        <w:t>pendientes</w:t>
      </w:r>
      <w:r w:rsidRPr="00ED0894">
        <w:rPr>
          <w:rFonts w:ascii="Arial" w:hAnsi="Arial" w:eastAsia="Arial" w:cs="Arial"/>
          <w:sz w:val="21"/>
          <w:szCs w:val="21"/>
        </w:rPr>
        <w:t xml:space="preserve"> </w:t>
      </w:r>
      <w:r w:rsidRPr="00ED0894">
        <w:rPr>
          <w:rFonts w:ascii="Arial" w:hAnsi="Arial" w:cs="Arial"/>
          <w:sz w:val="21"/>
          <w:szCs w:val="21"/>
        </w:rPr>
        <w:t>para</w:t>
      </w:r>
      <w:r w:rsidRPr="00ED0894">
        <w:rPr>
          <w:rFonts w:ascii="Arial" w:hAnsi="Arial" w:eastAsia="Arial" w:cs="Arial"/>
          <w:sz w:val="21"/>
          <w:szCs w:val="21"/>
        </w:rPr>
        <w:t xml:space="preserve"> </w:t>
      </w:r>
      <w:r w:rsidRPr="00ED0894">
        <w:rPr>
          <w:rFonts w:ascii="Arial" w:hAnsi="Arial" w:cs="Arial"/>
          <w:sz w:val="21"/>
          <w:szCs w:val="21"/>
        </w:rPr>
        <w:t>cumplir</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plazo</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contrato</w:t>
      </w:r>
      <w:r w:rsidRPr="00ED0894">
        <w:rPr>
          <w:rFonts w:ascii="Arial" w:hAnsi="Arial" w:eastAsia="Arial" w:cs="Arial"/>
          <w:sz w:val="21"/>
          <w:szCs w:val="21"/>
        </w:rPr>
        <w:t xml:space="preserve"> </w:t>
      </w:r>
      <w:r w:rsidRPr="00ED0894">
        <w:rPr>
          <w:rFonts w:ascii="Arial" w:hAnsi="Arial" w:cs="Arial"/>
          <w:sz w:val="21"/>
          <w:szCs w:val="21"/>
        </w:rPr>
        <w:t>y</w:t>
      </w:r>
      <w:r w:rsidRPr="00ED0894">
        <w:rPr>
          <w:rFonts w:ascii="Arial" w:hAnsi="Arial" w:eastAsia="Arial" w:cs="Arial"/>
          <w:sz w:val="21"/>
          <w:szCs w:val="21"/>
        </w:rPr>
        <w:t xml:space="preserve"> </w:t>
      </w:r>
      <w:r w:rsidRPr="00ED0894">
        <w:rPr>
          <w:rFonts w:ascii="Arial" w:hAnsi="Arial" w:cs="Arial"/>
          <w:sz w:val="21"/>
          <w:szCs w:val="21"/>
        </w:rPr>
        <w:t>si</w:t>
      </w:r>
      <w:r w:rsidRPr="00ED0894">
        <w:rPr>
          <w:rFonts w:ascii="Arial" w:hAnsi="Arial" w:eastAsia="Arial" w:cs="Arial"/>
          <w:sz w:val="21"/>
          <w:szCs w:val="21"/>
        </w:rPr>
        <w:t xml:space="preserve"> </w:t>
      </w: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contrato</w:t>
      </w:r>
      <w:r w:rsidRPr="00ED0894">
        <w:rPr>
          <w:rFonts w:ascii="Arial" w:hAnsi="Arial" w:eastAsia="Arial" w:cs="Arial"/>
          <w:sz w:val="21"/>
          <w:szCs w:val="21"/>
        </w:rPr>
        <w:t xml:space="preserve"> </w:t>
      </w:r>
      <w:r w:rsidRPr="00ED0894">
        <w:rPr>
          <w:rFonts w:ascii="Arial" w:hAnsi="Arial" w:cs="Arial"/>
          <w:sz w:val="21"/>
          <w:szCs w:val="21"/>
        </w:rPr>
        <w:t>es</w:t>
      </w:r>
      <w:r w:rsidRPr="00ED0894">
        <w:rPr>
          <w:rFonts w:ascii="Arial" w:hAnsi="Arial" w:eastAsia="Arial" w:cs="Arial"/>
          <w:sz w:val="21"/>
          <w:szCs w:val="21"/>
        </w:rPr>
        <w:t xml:space="preserve"> </w:t>
      </w:r>
      <w:r w:rsidRPr="00ED0894">
        <w:rPr>
          <w:rFonts w:ascii="Arial" w:hAnsi="Arial" w:cs="Arial"/>
          <w:sz w:val="21"/>
          <w:szCs w:val="21"/>
        </w:rPr>
        <w:t>ejecutado</w:t>
      </w:r>
      <w:r w:rsidRPr="00ED0894">
        <w:rPr>
          <w:rFonts w:ascii="Arial" w:hAnsi="Arial" w:eastAsia="Arial" w:cs="Arial"/>
          <w:sz w:val="21"/>
          <w:szCs w:val="21"/>
        </w:rPr>
        <w:t xml:space="preserve"> </w:t>
      </w:r>
      <w:r w:rsidRPr="00ED0894">
        <w:rPr>
          <w:rFonts w:ascii="Arial" w:hAnsi="Arial" w:cs="Arial"/>
          <w:sz w:val="21"/>
          <w:szCs w:val="21"/>
        </w:rPr>
        <w:t>por</w:t>
      </w:r>
      <w:r w:rsidRPr="00ED0894">
        <w:rPr>
          <w:rFonts w:ascii="Arial" w:hAnsi="Arial" w:eastAsia="Arial" w:cs="Arial"/>
          <w:sz w:val="21"/>
          <w:szCs w:val="21"/>
        </w:rPr>
        <w:t xml:space="preserve"> </w:t>
      </w:r>
      <w:r w:rsidRPr="00ED0894">
        <w:rPr>
          <w:rFonts w:ascii="Arial" w:hAnsi="Arial" w:cs="Arial"/>
          <w:sz w:val="21"/>
          <w:szCs w:val="21"/>
        </w:rPr>
        <w:t>una estructura plural</w:t>
      </w:r>
      <w:r w:rsidRPr="00ED0894">
        <w:rPr>
          <w:rFonts w:ascii="Arial" w:hAnsi="Arial" w:eastAsia="Arial" w:cs="Arial"/>
          <w:sz w:val="21"/>
          <w:szCs w:val="21"/>
        </w:rPr>
        <w:t xml:space="preserve"> </w:t>
      </w:r>
      <w:r w:rsidRPr="00ED0894">
        <w:rPr>
          <w:rFonts w:ascii="Arial" w:hAnsi="Arial" w:cs="Arial"/>
          <w:sz w:val="21"/>
          <w:szCs w:val="21"/>
        </w:rPr>
        <w:t>por</w:t>
      </w:r>
      <w:r w:rsidRPr="00ED0894">
        <w:rPr>
          <w:rFonts w:ascii="Arial" w:hAnsi="Arial" w:eastAsia="Arial" w:cs="Arial"/>
          <w:sz w:val="21"/>
          <w:szCs w:val="21"/>
        </w:rPr>
        <w:t xml:space="preserve"> </w:t>
      </w:r>
      <w:r w:rsidRPr="00ED0894">
        <w:rPr>
          <w:rFonts w:ascii="Arial" w:hAnsi="Arial" w:cs="Arial"/>
          <w:sz w:val="21"/>
          <w:szCs w:val="21"/>
        </w:rPr>
        <w:t>la</w:t>
      </w:r>
      <w:r w:rsidRPr="00ED0894">
        <w:rPr>
          <w:rFonts w:ascii="Arial" w:hAnsi="Arial" w:eastAsia="Arial" w:cs="Arial"/>
          <w:sz w:val="21"/>
          <w:szCs w:val="21"/>
        </w:rPr>
        <w:t xml:space="preserve"> </w:t>
      </w:r>
      <w:r w:rsidRPr="00ED0894">
        <w:rPr>
          <w:rFonts w:ascii="Arial" w:hAnsi="Arial" w:cs="Arial"/>
          <w:sz w:val="21"/>
          <w:szCs w:val="21"/>
        </w:rPr>
        <w:t>participación</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Proponente</w:t>
      </w:r>
      <w:r w:rsidRPr="00ED0894">
        <w:rPr>
          <w:rFonts w:ascii="Arial" w:hAnsi="Arial" w:eastAsia="Arial" w:cs="Arial"/>
          <w:sz w:val="21"/>
          <w:szCs w:val="21"/>
        </w:rPr>
        <w:t xml:space="preserve"> </w:t>
      </w:r>
      <w:r w:rsidRPr="00ED0894">
        <w:rPr>
          <w:rFonts w:ascii="Arial" w:hAnsi="Arial" w:cs="Arial"/>
          <w:sz w:val="21"/>
          <w:szCs w:val="21"/>
        </w:rPr>
        <w:t>en</w:t>
      </w:r>
      <w:r w:rsidRPr="00ED0894">
        <w:rPr>
          <w:rFonts w:ascii="Arial" w:hAnsi="Arial" w:eastAsia="Arial" w:cs="Arial"/>
          <w:sz w:val="21"/>
          <w:szCs w:val="21"/>
        </w:rPr>
        <w:t xml:space="preserve"> </w:t>
      </w:r>
      <w:r w:rsidRPr="00ED0894">
        <w:rPr>
          <w:rFonts w:ascii="Arial" w:hAnsi="Arial" w:cs="Arial"/>
          <w:sz w:val="21"/>
          <w:szCs w:val="21"/>
        </w:rPr>
        <w:t>la respectiva estructura</w:t>
      </w:r>
      <w:bookmarkEnd w:id="13"/>
      <w:r w:rsidRPr="00ED0894">
        <w:rPr>
          <w:rFonts w:ascii="Arial" w:hAnsi="Arial" w:cs="Arial"/>
          <w:sz w:val="21"/>
          <w:szCs w:val="21"/>
        </w:rPr>
        <w:t xml:space="preserve">. </w:t>
      </w:r>
    </w:p>
    <w:p w:rsidRPr="00ED0894" w:rsidR="00740E5C" w:rsidP="00740E5C" w:rsidRDefault="00740E5C" w14:paraId="1C2B2736" w14:textId="77777777">
      <w:pPr>
        <w:spacing w:line="276" w:lineRule="auto"/>
        <w:contextualSpacing/>
        <w:jc w:val="both"/>
        <w:rPr>
          <w:rFonts w:ascii="Arial" w:hAnsi="Arial" w:eastAsia="Arial," w:cs="Arial"/>
          <w:lang w:val="es-MX"/>
        </w:rPr>
      </w:pPr>
    </w:p>
    <w:p w:rsidRPr="00AC57DD" w:rsidR="00740E5C" w:rsidP="00740E5C" w:rsidRDefault="00740E5C" w14:paraId="3E8C0C32" w14:textId="77777777">
      <w:pPr>
        <w:spacing w:line="276" w:lineRule="auto"/>
        <w:ind w:firstLine="708"/>
        <w:jc w:val="both"/>
        <w:rPr>
          <w:rFonts w:ascii="Arial" w:hAnsi="Arial" w:cs="Arial"/>
          <w:sz w:val="22"/>
          <w:szCs w:val="22"/>
        </w:rPr>
      </w:pPr>
      <w:r w:rsidRPr="00AC57DD">
        <w:rPr>
          <w:rFonts w:ascii="Arial" w:hAnsi="Arial" w:eastAsia="Arial," w:cs="Arial"/>
          <w:sz w:val="22"/>
          <w:szCs w:val="22"/>
        </w:rPr>
        <w:t xml:space="preserve">Como se aprecia, los apartados transcritos del documento base están en armonía con lo dispuesto en la </w:t>
      </w:r>
      <w:r w:rsidRPr="00AC57DD">
        <w:rPr>
          <w:rFonts w:ascii="Arial" w:hAnsi="Arial" w:cs="Arial"/>
          <w:sz w:val="22"/>
          <w:szCs w:val="22"/>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AC57DD">
        <w:rPr>
          <w:rFonts w:ascii="Arial" w:hAnsi="Arial" w:eastAsia="Calibri"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 xml:space="preserve">acreditar la capacidad residual del proponente, se requiere el listado de contratos de obra civiles en ejecución suscritos con entidades estatales y con entidades privadas. </w:t>
      </w:r>
    </w:p>
    <w:p w:rsidRPr="00AC57DD" w:rsidR="00740E5C" w:rsidP="00740E5C" w:rsidRDefault="00740E5C" w14:paraId="1DBCC23E" w14:textId="77777777">
      <w:pPr>
        <w:spacing w:line="276" w:lineRule="auto"/>
        <w:jc w:val="both"/>
        <w:rPr>
          <w:rFonts w:ascii="Arial" w:hAnsi="Arial" w:cs="Arial"/>
          <w:sz w:val="22"/>
          <w:szCs w:val="22"/>
          <w:lang w:eastAsia="es-ES_tradnl"/>
        </w:rPr>
      </w:pPr>
    </w:p>
    <w:p w:rsidRPr="00AC57DD" w:rsidR="00740E5C" w:rsidP="00740E5C" w:rsidRDefault="00740E5C" w14:paraId="6D748376" w14:textId="5C1A78B1">
      <w:pPr>
        <w:tabs>
          <w:tab w:val="left" w:pos="426"/>
        </w:tabs>
        <w:spacing w:line="276" w:lineRule="auto"/>
        <w:jc w:val="both"/>
        <w:rPr>
          <w:rFonts w:ascii="Arial" w:hAnsi="Arial" w:cs="Arial"/>
          <w:b/>
          <w:bCs/>
          <w:sz w:val="22"/>
          <w:szCs w:val="22"/>
          <w:lang w:val="es-MX"/>
        </w:rPr>
      </w:pPr>
      <w:r w:rsidRPr="00AC57DD">
        <w:rPr>
          <w:rFonts w:ascii="Arial" w:hAnsi="Arial" w:eastAsia="Calibri" w:cs="Arial"/>
          <w:b/>
          <w:bCs/>
          <w:color w:val="000000"/>
          <w:sz w:val="22"/>
          <w:szCs w:val="22"/>
        </w:rPr>
        <w:t>2.</w:t>
      </w:r>
      <w:r w:rsidR="00045791">
        <w:rPr>
          <w:rFonts w:ascii="Arial" w:hAnsi="Arial" w:eastAsia="Calibri" w:cs="Arial"/>
          <w:b/>
          <w:bCs/>
          <w:color w:val="000000"/>
          <w:sz w:val="22"/>
          <w:szCs w:val="22"/>
        </w:rPr>
        <w:t>2</w:t>
      </w:r>
      <w:r w:rsidRPr="00AC57DD">
        <w:rPr>
          <w:rFonts w:ascii="Arial" w:hAnsi="Arial" w:eastAsia="Calibri" w:cs="Arial"/>
          <w:b/>
          <w:bCs/>
          <w:color w:val="000000"/>
          <w:sz w:val="22"/>
          <w:szCs w:val="22"/>
        </w:rPr>
        <w:t xml:space="preserve">. Capacidad residual </w:t>
      </w:r>
      <w:r w:rsidRPr="00AC57DD">
        <w:rPr>
          <w:rFonts w:ascii="Arial" w:hAnsi="Arial" w:cs="Arial"/>
          <w:b/>
          <w:bCs/>
          <w:sz w:val="22"/>
          <w:szCs w:val="22"/>
          <w:lang w:val="es-MX"/>
        </w:rPr>
        <w:t xml:space="preserve">y </w:t>
      </w:r>
      <w:r w:rsidR="00F71533">
        <w:rPr>
          <w:rFonts w:ascii="Arial" w:hAnsi="Arial" w:cs="Arial"/>
          <w:b/>
          <w:bCs/>
          <w:sz w:val="22"/>
          <w:szCs w:val="22"/>
          <w:lang w:val="es-MX"/>
        </w:rPr>
        <w:t xml:space="preserve">causales de </w:t>
      </w:r>
      <w:r w:rsidRPr="00AC57DD">
        <w:rPr>
          <w:rFonts w:ascii="Arial" w:hAnsi="Arial" w:cs="Arial"/>
          <w:b/>
          <w:bCs/>
          <w:sz w:val="22"/>
          <w:szCs w:val="22"/>
          <w:lang w:val="es-MX"/>
        </w:rPr>
        <w:t>rechazo de la oferta</w:t>
      </w:r>
      <w:r w:rsidRPr="00AC57DD">
        <w:rPr>
          <w:rFonts w:ascii="Arial" w:hAnsi="Arial" w:eastAsia="Calibri" w:cs="Arial"/>
          <w:b/>
          <w:bCs/>
          <w:color w:val="000000"/>
          <w:sz w:val="22"/>
          <w:szCs w:val="22"/>
        </w:rPr>
        <w:t xml:space="preserve"> en los </w:t>
      </w:r>
      <w:r w:rsidR="00B04FEA">
        <w:rPr>
          <w:rFonts w:ascii="Arial" w:hAnsi="Arial" w:eastAsia="Calibri" w:cs="Arial"/>
          <w:b/>
          <w:bCs/>
          <w:color w:val="000000"/>
          <w:sz w:val="22"/>
          <w:szCs w:val="22"/>
        </w:rPr>
        <w:t>d</w:t>
      </w:r>
      <w:r w:rsidRPr="00AC57DD">
        <w:rPr>
          <w:rFonts w:ascii="Arial" w:hAnsi="Arial" w:eastAsia="Calibri" w:cs="Arial"/>
          <w:b/>
          <w:bCs/>
          <w:color w:val="000000"/>
          <w:sz w:val="22"/>
          <w:szCs w:val="22"/>
        </w:rPr>
        <w:t xml:space="preserve">ocumentos </w:t>
      </w:r>
      <w:r w:rsidR="00B04FEA">
        <w:rPr>
          <w:rFonts w:ascii="Arial" w:hAnsi="Arial" w:eastAsia="Calibri" w:cs="Arial"/>
          <w:b/>
          <w:bCs/>
          <w:color w:val="000000"/>
          <w:sz w:val="22"/>
          <w:szCs w:val="22"/>
        </w:rPr>
        <w:t>t</w:t>
      </w:r>
      <w:r w:rsidRPr="00AC57DD">
        <w:rPr>
          <w:rFonts w:ascii="Arial" w:hAnsi="Arial" w:eastAsia="Calibri" w:cs="Arial"/>
          <w:b/>
          <w:bCs/>
          <w:color w:val="000000"/>
          <w:sz w:val="22"/>
          <w:szCs w:val="22"/>
        </w:rPr>
        <w:t xml:space="preserve">ipo </w:t>
      </w:r>
      <w:r w:rsidRPr="00AC57DD">
        <w:rPr>
          <w:rFonts w:ascii="Arial" w:hAnsi="Arial" w:cs="Arial"/>
          <w:b/>
          <w:bCs/>
          <w:sz w:val="22"/>
          <w:szCs w:val="22"/>
          <w:lang w:val="es-MX"/>
        </w:rPr>
        <w:t xml:space="preserve">de licitación </w:t>
      </w:r>
      <w:r w:rsidR="00186DDB">
        <w:rPr>
          <w:rFonts w:ascii="Arial" w:hAnsi="Arial" w:cs="Arial"/>
          <w:b/>
          <w:bCs/>
          <w:sz w:val="22"/>
          <w:szCs w:val="22"/>
          <w:lang w:val="es-MX"/>
        </w:rPr>
        <w:t>de</w:t>
      </w:r>
      <w:r w:rsidRPr="00AC57DD">
        <w:rPr>
          <w:rFonts w:ascii="Arial" w:hAnsi="Arial" w:cs="Arial"/>
          <w:b/>
          <w:bCs/>
          <w:sz w:val="22"/>
          <w:szCs w:val="22"/>
          <w:lang w:val="es-MX"/>
        </w:rPr>
        <w:t xml:space="preserve"> obra pública de infraestructura </w:t>
      </w:r>
      <w:r w:rsidR="00B04FEA">
        <w:rPr>
          <w:rFonts w:ascii="Arial" w:hAnsi="Arial" w:cs="Arial"/>
          <w:b/>
          <w:bCs/>
          <w:sz w:val="22"/>
          <w:szCs w:val="22"/>
          <w:lang w:val="es-MX"/>
        </w:rPr>
        <w:t>social</w:t>
      </w:r>
    </w:p>
    <w:p w:rsidRPr="00AC57DD" w:rsidR="00740E5C" w:rsidP="00740E5C" w:rsidRDefault="00740E5C" w14:paraId="29E435E3" w14:textId="77777777">
      <w:pPr>
        <w:tabs>
          <w:tab w:val="left" w:pos="426"/>
        </w:tabs>
        <w:spacing w:line="276" w:lineRule="auto"/>
        <w:jc w:val="both"/>
        <w:rPr>
          <w:rFonts w:ascii="Arial" w:hAnsi="Arial" w:cs="Arial"/>
          <w:b/>
          <w:bCs/>
          <w:sz w:val="22"/>
          <w:szCs w:val="22"/>
          <w:lang w:val="es-MX"/>
        </w:rPr>
      </w:pPr>
    </w:p>
    <w:p w:rsidRPr="00AC57DD" w:rsidR="00740E5C" w:rsidP="00740E5C" w:rsidRDefault="00740E5C" w14:paraId="32F40E39" w14:textId="45441222">
      <w:pPr>
        <w:tabs>
          <w:tab w:val="left" w:pos="426"/>
        </w:tabs>
        <w:spacing w:line="276" w:lineRule="auto"/>
        <w:jc w:val="both"/>
        <w:rPr>
          <w:rFonts w:ascii="Arial" w:hAnsi="Arial" w:eastAsia="Calibri" w:cs="Arial"/>
          <w:b/>
          <w:bCs/>
          <w:color w:val="000000"/>
          <w:sz w:val="22"/>
          <w:szCs w:val="22"/>
        </w:rPr>
      </w:pPr>
      <w:r w:rsidRPr="00AC57DD">
        <w:rPr>
          <w:rFonts w:ascii="Arial" w:hAnsi="Arial" w:cs="Arial"/>
          <w:sz w:val="22"/>
          <w:szCs w:val="22"/>
          <w:lang w:val="es-MX"/>
        </w:rPr>
        <w:t xml:space="preserve">El numeral 3.10 del documento base de obra de licitación </w:t>
      </w:r>
      <w:r w:rsidR="00186DDB">
        <w:rPr>
          <w:rFonts w:ascii="Arial" w:hAnsi="Arial" w:cs="Arial"/>
          <w:sz w:val="22"/>
          <w:szCs w:val="22"/>
          <w:lang w:val="es-MX"/>
        </w:rPr>
        <w:t xml:space="preserve">de </w:t>
      </w:r>
      <w:r w:rsidRPr="00AC57DD">
        <w:rPr>
          <w:rFonts w:ascii="Arial" w:hAnsi="Arial" w:cs="Arial"/>
          <w:sz w:val="22"/>
          <w:szCs w:val="22"/>
          <w:lang w:val="es-MX"/>
        </w:rPr>
        <w:t xml:space="preserve">obra pública de infraestructura </w:t>
      </w:r>
      <w:r w:rsidR="00E8102A">
        <w:rPr>
          <w:rFonts w:ascii="Arial" w:hAnsi="Arial" w:cs="Arial"/>
          <w:sz w:val="22"/>
          <w:szCs w:val="22"/>
          <w:lang w:val="es-MX"/>
        </w:rPr>
        <w:t>social</w:t>
      </w:r>
      <w:r w:rsidRPr="00AC57DD">
        <w:rPr>
          <w:rFonts w:ascii="Arial" w:hAnsi="Arial" w:cs="Arial"/>
          <w:sz w:val="22"/>
          <w:szCs w:val="22"/>
          <w:lang w:val="es-MX"/>
        </w:rPr>
        <w:t xml:space="preserve"> establece </w:t>
      </w:r>
      <w:r w:rsidRPr="00AC57DD">
        <w:rPr>
          <w:rFonts w:ascii="Arial" w:hAnsi="Arial" w:cs="Arial"/>
          <w:sz w:val="22"/>
          <w:szCs w:val="22"/>
        </w:rPr>
        <w:t xml:space="preserve">como requisito habilitante la capacidad residual. En este documento tipo, </w:t>
      </w:r>
      <w:r w:rsidRPr="00AC57DD">
        <w:rPr>
          <w:rFonts w:ascii="Arial" w:hAnsi="Arial" w:cs="Arial"/>
          <w:sz w:val="22"/>
          <w:szCs w:val="22"/>
          <w:lang w:val="es-MX"/>
        </w:rPr>
        <w:t xml:space="preserve">al menos tres causales de rechazo del numeral 1.15 se relacionan con la capacidad residual como requisito habilitante, esto es, los literales </w:t>
      </w:r>
      <w:r w:rsidR="00E8102A">
        <w:rPr>
          <w:rFonts w:ascii="Arial" w:hAnsi="Arial" w:cs="Arial"/>
          <w:sz w:val="22"/>
          <w:szCs w:val="22"/>
          <w:lang w:val="es-MX"/>
        </w:rPr>
        <w:t>D</w:t>
      </w:r>
      <w:r w:rsidRPr="00AC57DD">
        <w:rPr>
          <w:rFonts w:ascii="Arial" w:hAnsi="Arial" w:cs="Arial"/>
          <w:sz w:val="22"/>
          <w:szCs w:val="22"/>
          <w:lang w:val="es-MX"/>
        </w:rPr>
        <w:t xml:space="preserve">, </w:t>
      </w:r>
      <w:r w:rsidR="00E8102A">
        <w:rPr>
          <w:rFonts w:ascii="Arial" w:hAnsi="Arial" w:cs="Arial"/>
          <w:sz w:val="22"/>
          <w:szCs w:val="22"/>
          <w:lang w:val="es-MX"/>
        </w:rPr>
        <w:t>G</w:t>
      </w:r>
      <w:r w:rsidRPr="00AC57DD">
        <w:rPr>
          <w:rFonts w:ascii="Arial" w:hAnsi="Arial" w:cs="Arial"/>
          <w:sz w:val="22"/>
          <w:szCs w:val="22"/>
          <w:lang w:val="es-MX"/>
        </w:rPr>
        <w:t xml:space="preserve"> y </w:t>
      </w:r>
      <w:proofErr w:type="spellStart"/>
      <w:r w:rsidR="00E8102A">
        <w:rPr>
          <w:rFonts w:ascii="Arial" w:hAnsi="Arial" w:cs="Arial"/>
          <w:sz w:val="22"/>
          <w:szCs w:val="22"/>
          <w:lang w:val="es-MX"/>
        </w:rPr>
        <w:t>Y</w:t>
      </w:r>
      <w:proofErr w:type="spellEnd"/>
      <w:r w:rsidRPr="00AC57DD">
        <w:rPr>
          <w:rFonts w:ascii="Arial" w:hAnsi="Arial" w:cs="Arial"/>
          <w:sz w:val="22"/>
          <w:szCs w:val="22"/>
          <w:lang w:val="es-MX"/>
        </w:rPr>
        <w:t>. Estas causales disponen lo siguiente:</w:t>
      </w:r>
    </w:p>
    <w:p w:rsidRPr="00ED0894" w:rsidR="00740E5C" w:rsidP="00740E5C" w:rsidRDefault="00740E5C" w14:paraId="57D2627E" w14:textId="77777777">
      <w:pPr>
        <w:ind w:left="709" w:right="709"/>
        <w:jc w:val="both"/>
        <w:rPr>
          <w:rFonts w:ascii="Arial" w:hAnsi="Arial" w:cs="Arial"/>
          <w:b/>
          <w:bCs/>
          <w:sz w:val="21"/>
          <w:szCs w:val="21"/>
        </w:rPr>
      </w:pPr>
    </w:p>
    <w:p w:rsidRPr="00ED0894" w:rsidR="00740E5C" w:rsidP="00740E5C" w:rsidRDefault="00740E5C" w14:paraId="3D19680C" w14:textId="77777777">
      <w:pPr>
        <w:ind w:left="709" w:right="709"/>
        <w:jc w:val="both"/>
        <w:rPr>
          <w:rFonts w:ascii="Arial" w:hAnsi="Arial" w:cs="Arial"/>
          <w:b/>
          <w:bCs/>
          <w:sz w:val="21"/>
          <w:szCs w:val="21"/>
          <w:lang w:val="es-MX"/>
        </w:rPr>
      </w:pPr>
      <w:r w:rsidRPr="00ED0894">
        <w:rPr>
          <w:rFonts w:ascii="Arial" w:hAnsi="Arial" w:cs="Arial"/>
          <w:b/>
          <w:bCs/>
          <w:sz w:val="21"/>
          <w:szCs w:val="21"/>
          <w:lang w:val="es-MX"/>
        </w:rPr>
        <w:t>1.15.</w:t>
      </w:r>
      <w:r w:rsidRPr="00ED0894">
        <w:rPr>
          <w:rFonts w:ascii="Arial" w:hAnsi="Arial" w:cs="Arial"/>
          <w:b/>
          <w:bCs/>
          <w:sz w:val="21"/>
          <w:szCs w:val="21"/>
          <w:lang w:val="es-MX"/>
        </w:rPr>
        <w:tab/>
      </w:r>
      <w:r w:rsidRPr="00ED0894">
        <w:rPr>
          <w:rFonts w:ascii="Arial" w:hAnsi="Arial" w:cs="Arial"/>
          <w:b/>
          <w:bCs/>
          <w:sz w:val="21"/>
          <w:szCs w:val="21"/>
          <w:lang w:val="es-MX"/>
        </w:rPr>
        <w:t xml:space="preserve">CAUSALES DE RECHAZO </w:t>
      </w:r>
    </w:p>
    <w:p w:rsidRPr="00ED0894" w:rsidR="00740E5C" w:rsidP="00740E5C" w:rsidRDefault="00740E5C" w14:paraId="12B959E5" w14:textId="77777777">
      <w:pPr>
        <w:ind w:left="709" w:right="709"/>
        <w:jc w:val="both"/>
        <w:rPr>
          <w:rFonts w:ascii="Arial" w:hAnsi="Arial" w:cs="Arial"/>
          <w:sz w:val="21"/>
          <w:szCs w:val="21"/>
          <w:lang w:val="es-MX"/>
        </w:rPr>
      </w:pPr>
      <w:r w:rsidRPr="00ED0894">
        <w:rPr>
          <w:rFonts w:ascii="Arial" w:hAnsi="Arial" w:cs="Arial"/>
          <w:sz w:val="21"/>
          <w:szCs w:val="21"/>
          <w:lang w:val="es-MX"/>
        </w:rPr>
        <w:t>Son causales de rechazo las siguientes [Las Entidades no podrán modificar o incluir causales de rechazo distintas a las señaladas en la presente sección]:</w:t>
      </w:r>
    </w:p>
    <w:p w:rsidRPr="00ED0894" w:rsidR="00740E5C" w:rsidP="00740E5C" w:rsidRDefault="00740E5C" w14:paraId="6BBA6F3F" w14:textId="77777777">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rsidRPr="00ED0894" w:rsidR="00740E5C" w:rsidP="00740E5C" w:rsidRDefault="00E8102A" w14:paraId="6A4AA18B" w14:textId="6FA8F5C0">
      <w:pPr>
        <w:ind w:left="709" w:right="709"/>
        <w:jc w:val="both"/>
        <w:rPr>
          <w:rFonts w:ascii="Arial" w:hAnsi="Arial" w:cs="Arial"/>
          <w:sz w:val="21"/>
          <w:szCs w:val="21"/>
          <w:lang w:val="es-MX"/>
        </w:rPr>
      </w:pPr>
      <w:r>
        <w:rPr>
          <w:rFonts w:ascii="Arial" w:hAnsi="Arial" w:cs="Arial"/>
          <w:sz w:val="21"/>
          <w:szCs w:val="21"/>
          <w:lang w:val="es-MX"/>
        </w:rPr>
        <w:lastRenderedPageBreak/>
        <w:t>D</w:t>
      </w:r>
      <w:r w:rsidRPr="00ED0894" w:rsidR="00740E5C">
        <w:rPr>
          <w:rFonts w:ascii="Arial" w:hAnsi="Arial" w:cs="Arial"/>
          <w:sz w:val="21"/>
          <w:szCs w:val="21"/>
          <w:lang w:val="es-MX"/>
        </w:rPr>
        <w:t>. Que el Proponente no aclare, subsane o aporte documentos necesarios para el cumplimiento de un requisito habilitante en los términos establecidos en la sección 1.6.</w:t>
      </w:r>
    </w:p>
    <w:p w:rsidRPr="00ED0894" w:rsidR="00740E5C" w:rsidP="00740E5C" w:rsidRDefault="00740E5C" w14:paraId="4C2453CC" w14:textId="77777777">
      <w:pPr>
        <w:ind w:left="709" w:right="709"/>
        <w:jc w:val="both"/>
        <w:rPr>
          <w:rFonts w:ascii="Arial" w:hAnsi="Arial" w:cs="Arial"/>
          <w:sz w:val="21"/>
          <w:szCs w:val="21"/>
          <w:lang w:val="es-MX"/>
        </w:rPr>
      </w:pPr>
      <w:r w:rsidRPr="00ED0894">
        <w:rPr>
          <w:rFonts w:ascii="Arial" w:hAnsi="Arial" w:cs="Arial"/>
          <w:sz w:val="21"/>
          <w:szCs w:val="21"/>
          <w:lang w:val="es-MX"/>
        </w:rPr>
        <w:t>[…]</w:t>
      </w:r>
    </w:p>
    <w:p w:rsidRPr="00ED0894" w:rsidR="00740E5C" w:rsidP="00740E5C" w:rsidRDefault="00E8102A" w14:paraId="28AF8E14" w14:textId="3FE8AA08">
      <w:pPr>
        <w:spacing w:before="120"/>
        <w:ind w:left="709" w:right="709"/>
        <w:jc w:val="both"/>
        <w:rPr>
          <w:rFonts w:ascii="Arial" w:hAnsi="Arial" w:cs="Arial"/>
          <w:sz w:val="21"/>
          <w:szCs w:val="21"/>
          <w:lang w:val="es-MX"/>
        </w:rPr>
      </w:pPr>
      <w:r>
        <w:rPr>
          <w:rFonts w:ascii="Arial" w:hAnsi="Arial" w:cs="Arial"/>
          <w:sz w:val="21"/>
          <w:szCs w:val="21"/>
          <w:lang w:val="es-MX"/>
        </w:rPr>
        <w:t>G</w:t>
      </w:r>
      <w:r w:rsidRPr="00ED0894" w:rsidR="00740E5C">
        <w:rPr>
          <w:rFonts w:ascii="Arial" w:hAnsi="Arial" w:cs="Arial"/>
          <w:sz w:val="21"/>
          <w:szCs w:val="21"/>
          <w:lang w:val="es-MX"/>
        </w:rPr>
        <w:t>. Que el Proponente aporte información inexacta sobre la cual pueda existir una posible falsedad en los términos de la sección 1.11.</w:t>
      </w:r>
    </w:p>
    <w:p w:rsidRPr="00ED0894" w:rsidR="00740E5C" w:rsidP="00740E5C" w:rsidRDefault="00740E5C" w14:paraId="71EA6E5A" w14:textId="77777777">
      <w:pPr>
        <w:spacing w:after="120"/>
        <w:ind w:left="709" w:right="709"/>
        <w:jc w:val="both"/>
        <w:rPr>
          <w:rFonts w:ascii="Arial" w:hAnsi="Arial" w:cs="Arial"/>
          <w:sz w:val="21"/>
          <w:szCs w:val="21"/>
          <w:lang w:val="es-MX"/>
        </w:rPr>
      </w:pPr>
      <w:r w:rsidRPr="00ED0894">
        <w:rPr>
          <w:rFonts w:ascii="Arial" w:hAnsi="Arial" w:cs="Arial"/>
          <w:sz w:val="21"/>
          <w:szCs w:val="21"/>
          <w:lang w:val="es-MX"/>
        </w:rPr>
        <w:t>[…]</w:t>
      </w:r>
    </w:p>
    <w:p w:rsidRPr="00ED0894" w:rsidR="00740E5C" w:rsidP="00740E5C" w:rsidRDefault="00E8102A" w14:paraId="499871C6" w14:textId="3C8561A1">
      <w:pPr>
        <w:ind w:left="709" w:right="709"/>
        <w:jc w:val="both"/>
        <w:rPr>
          <w:rFonts w:ascii="Arial" w:hAnsi="Arial" w:cs="Arial"/>
          <w:sz w:val="21"/>
          <w:szCs w:val="21"/>
          <w:lang w:val="es-MX"/>
        </w:rPr>
      </w:pPr>
      <w:r>
        <w:rPr>
          <w:rFonts w:ascii="Arial" w:hAnsi="Arial" w:cs="Arial"/>
          <w:sz w:val="21"/>
          <w:szCs w:val="21"/>
          <w:lang w:val="es-MX"/>
        </w:rPr>
        <w:t>Y</w:t>
      </w:r>
      <w:r w:rsidRPr="00ED0894" w:rsidR="00740E5C">
        <w:rPr>
          <w:rFonts w:ascii="Arial" w:hAnsi="Arial" w:cs="Arial"/>
          <w:sz w:val="21"/>
          <w:szCs w:val="21"/>
          <w:lang w:val="es-MX"/>
        </w:rPr>
        <w:t xml:space="preserve">. </w:t>
      </w:r>
      <w:bookmarkStart w:name="_Hlk78878480" w:id="14"/>
      <w:r w:rsidRPr="00ED0894" w:rsidR="00740E5C">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4"/>
    <w:p w:rsidRPr="00ED0894" w:rsidR="00740E5C" w:rsidP="00740E5C" w:rsidRDefault="00740E5C" w14:paraId="7851952A" w14:textId="77777777">
      <w:pPr>
        <w:ind w:left="709" w:right="709"/>
        <w:jc w:val="both"/>
        <w:rPr>
          <w:rFonts w:ascii="Arial" w:hAnsi="Arial" w:cs="Arial"/>
          <w:szCs w:val="20"/>
          <w:lang w:val="es-MX"/>
        </w:rPr>
      </w:pPr>
    </w:p>
    <w:p w:rsidRPr="00AC57DD" w:rsidR="00740E5C" w:rsidP="00740E5C" w:rsidRDefault="00740E5C" w14:paraId="6CD45D19" w14:textId="77777777">
      <w:pPr>
        <w:spacing w:after="120" w:line="276" w:lineRule="auto"/>
        <w:ind w:firstLine="709"/>
        <w:jc w:val="both"/>
        <w:rPr>
          <w:rFonts w:ascii="Arial" w:hAnsi="Arial" w:cs="Arial"/>
          <w:sz w:val="22"/>
          <w:szCs w:val="22"/>
          <w:lang w:val="es-MX"/>
        </w:rPr>
      </w:pPr>
      <w:bookmarkStart w:name="_Hlk91596805" w:id="15"/>
      <w:r w:rsidRPr="00AC57DD">
        <w:rPr>
          <w:rFonts w:ascii="Arial" w:hAnsi="Arial" w:cs="Arial"/>
          <w:sz w:val="22"/>
          <w:szCs w:val="22"/>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15"/>
    <w:p w:rsidRPr="00AC57DD" w:rsidR="00740E5C" w:rsidP="00740E5C" w:rsidRDefault="00740E5C" w14:paraId="2A047734" w14:textId="32B27BAC">
      <w:pPr>
        <w:spacing w:before="120" w:after="120" w:line="276" w:lineRule="auto"/>
        <w:ind w:firstLine="709"/>
        <w:jc w:val="both"/>
        <w:rPr>
          <w:rFonts w:ascii="Arial" w:hAnsi="Arial" w:cs="Arial"/>
          <w:i/>
          <w:iCs/>
          <w:sz w:val="22"/>
          <w:szCs w:val="22"/>
          <w:lang w:val="es-MX"/>
        </w:rPr>
      </w:pPr>
      <w:r w:rsidRPr="00AC57DD">
        <w:rPr>
          <w:rFonts w:ascii="Arial" w:hAnsi="Arial" w:cs="Arial"/>
          <w:i/>
          <w:sz w:val="22"/>
          <w:szCs w:val="22"/>
          <w:lang w:val="es-MX"/>
        </w:rPr>
        <w:t>i)</w:t>
      </w:r>
      <w:r w:rsidRPr="00AC57DD">
        <w:rPr>
          <w:rFonts w:ascii="Arial" w:hAnsi="Arial" w:cs="Arial"/>
          <w:sz w:val="22"/>
          <w:szCs w:val="22"/>
          <w:lang w:val="es-MX"/>
        </w:rPr>
        <w:t xml:space="preserve"> La causal del </w:t>
      </w:r>
      <w:r w:rsidRPr="00AC57DD">
        <w:rPr>
          <w:rFonts w:ascii="Arial" w:hAnsi="Arial" w:cs="Arial"/>
          <w:i/>
          <w:iCs/>
          <w:sz w:val="22"/>
          <w:szCs w:val="22"/>
          <w:lang w:val="es-MX"/>
        </w:rPr>
        <w:t xml:space="preserve">literal </w:t>
      </w:r>
      <w:r w:rsidR="00E8102A">
        <w:rPr>
          <w:rFonts w:ascii="Arial" w:hAnsi="Arial" w:cs="Arial"/>
          <w:i/>
          <w:iCs/>
          <w:sz w:val="22"/>
          <w:szCs w:val="22"/>
          <w:lang w:val="es-MX"/>
        </w:rPr>
        <w:t>Y</w:t>
      </w:r>
      <w:r w:rsidRPr="00AC57DD">
        <w:rPr>
          <w:rFonts w:ascii="Arial" w:hAnsi="Arial" w:cs="Arial"/>
          <w:sz w:val="22"/>
          <w:szCs w:val="22"/>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w:t>
      </w:r>
      <w:r w:rsidRPr="00EC64F9" w:rsidR="00E8102A">
        <w:rPr>
          <w:rFonts w:ascii="Arial" w:hAnsi="Arial" w:cs="Arial"/>
          <w:i/>
          <w:iCs/>
          <w:sz w:val="22"/>
          <w:szCs w:val="22"/>
          <w:lang w:val="es-MX"/>
        </w:rPr>
        <w:t>Y</w:t>
      </w:r>
      <w:r w:rsidRPr="00AC57DD">
        <w:rPr>
          <w:rFonts w:ascii="Arial" w:hAnsi="Arial" w:cs="Arial"/>
          <w:sz w:val="22"/>
          <w:szCs w:val="22"/>
          <w:lang w:val="es-MX"/>
        </w:rPr>
        <w:t xml:space="preserve"> es objetiva, pues solo aplica ante la omisión del proponente de informar el número total de contratos en ejecución antes del cierre. </w:t>
      </w:r>
    </w:p>
    <w:p w:rsidRPr="00AC57DD" w:rsidR="00740E5C" w:rsidP="00740E5C" w:rsidRDefault="00740E5C" w14:paraId="085DC7C2" w14:textId="0B153D5D">
      <w:pPr>
        <w:spacing w:before="120" w:line="276" w:lineRule="auto"/>
        <w:ind w:firstLine="708"/>
        <w:jc w:val="both"/>
        <w:rPr>
          <w:rFonts w:ascii="Arial" w:hAnsi="Arial" w:cs="Arial"/>
          <w:sz w:val="22"/>
          <w:szCs w:val="22"/>
          <w:lang w:val="es-MX"/>
        </w:rPr>
      </w:pPr>
      <w:bookmarkStart w:name="_Hlk91596835" w:id="16"/>
      <w:r w:rsidRPr="00AC57DD">
        <w:rPr>
          <w:rFonts w:ascii="Arial" w:hAnsi="Arial" w:cs="Arial"/>
          <w:i/>
          <w:sz w:val="22"/>
          <w:szCs w:val="22"/>
          <w:lang w:val="es-MX"/>
        </w:rPr>
        <w:t xml:space="preserve">ii) </w:t>
      </w:r>
      <w:r w:rsidRPr="00AC57DD">
        <w:rPr>
          <w:rFonts w:ascii="Arial" w:hAnsi="Arial" w:cs="Arial"/>
          <w:sz w:val="22"/>
          <w:szCs w:val="22"/>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AC57DD">
        <w:rPr>
          <w:rFonts w:ascii="Arial" w:hAnsi="Arial" w:cs="Arial"/>
          <w:i/>
          <w:iCs/>
          <w:sz w:val="22"/>
          <w:szCs w:val="22"/>
          <w:lang w:val="es-MX"/>
        </w:rPr>
        <w:t xml:space="preserve">literal </w:t>
      </w:r>
      <w:r w:rsidR="00E8102A">
        <w:rPr>
          <w:rFonts w:ascii="Arial" w:hAnsi="Arial" w:cs="Arial"/>
          <w:i/>
          <w:iCs/>
          <w:sz w:val="22"/>
          <w:szCs w:val="22"/>
          <w:lang w:val="es-MX"/>
        </w:rPr>
        <w:t>D</w:t>
      </w:r>
      <w:r w:rsidRPr="00AC57DD">
        <w:rPr>
          <w:rFonts w:ascii="Arial" w:hAnsi="Arial" w:cs="Arial"/>
          <w:sz w:val="22"/>
          <w:szCs w:val="22"/>
          <w:lang w:val="es-MX"/>
        </w:rPr>
        <w:t xml:space="preserve"> del numeral 1.15.</w:t>
      </w:r>
      <w:bookmarkEnd w:id="16"/>
      <w:r w:rsidRPr="00AC57DD">
        <w:rPr>
          <w:rFonts w:ascii="Arial" w:hAnsi="Arial" w:cs="Arial"/>
          <w:sz w:val="22"/>
          <w:szCs w:val="22"/>
          <w:lang w:val="es-MX"/>
        </w:rPr>
        <w:t xml:space="preserve"> </w:t>
      </w:r>
    </w:p>
    <w:p w:rsidRPr="00AC57DD" w:rsidR="00740E5C" w:rsidP="00740E5C" w:rsidRDefault="00740E5C" w14:paraId="10C503FE" w14:textId="1D461906">
      <w:pPr>
        <w:spacing w:before="120" w:line="276" w:lineRule="auto"/>
        <w:ind w:firstLine="708"/>
        <w:jc w:val="both"/>
        <w:rPr>
          <w:rFonts w:ascii="Arial" w:hAnsi="Arial" w:cs="Arial"/>
          <w:sz w:val="22"/>
          <w:szCs w:val="22"/>
          <w:lang w:val="es-MX"/>
        </w:rPr>
      </w:pPr>
      <w:r w:rsidRPr="00AC57DD">
        <w:rPr>
          <w:rFonts w:ascii="Arial" w:hAnsi="Arial" w:cs="Arial"/>
          <w:i/>
          <w:sz w:val="22"/>
          <w:szCs w:val="22"/>
          <w:lang w:val="es-MX"/>
        </w:rPr>
        <w:t xml:space="preserve">iii) </w:t>
      </w:r>
      <w:r w:rsidRPr="00AC57DD">
        <w:rPr>
          <w:rFonts w:ascii="Arial" w:hAnsi="Arial" w:cs="Arial"/>
          <w:sz w:val="22"/>
          <w:szCs w:val="22"/>
          <w:lang w:val="es-MX"/>
        </w:rPr>
        <w:t xml:space="preserve">Lo dicho en los numerales precedentes tampoco descarta la posibilidad de que la entidad rechace la oferta si encuentra configurada la causal establecida en </w:t>
      </w:r>
      <w:bookmarkStart w:name="_Hlk81383775" w:id="17"/>
      <w:r w:rsidRPr="00AC57DD">
        <w:rPr>
          <w:rFonts w:ascii="Arial" w:hAnsi="Arial" w:cs="Arial"/>
          <w:sz w:val="22"/>
          <w:szCs w:val="22"/>
          <w:lang w:val="es-MX"/>
        </w:rPr>
        <w:t xml:space="preserve">el </w:t>
      </w:r>
      <w:r w:rsidRPr="00AC57DD">
        <w:rPr>
          <w:rFonts w:ascii="Arial" w:hAnsi="Arial" w:cs="Arial"/>
          <w:i/>
          <w:iCs/>
          <w:sz w:val="22"/>
          <w:szCs w:val="22"/>
          <w:lang w:val="es-MX"/>
        </w:rPr>
        <w:t xml:space="preserve">literal </w:t>
      </w:r>
      <w:r w:rsidR="00E8102A">
        <w:rPr>
          <w:rFonts w:ascii="Arial" w:hAnsi="Arial" w:cs="Arial"/>
          <w:i/>
          <w:iCs/>
          <w:sz w:val="22"/>
          <w:szCs w:val="22"/>
          <w:lang w:val="es-MX"/>
        </w:rPr>
        <w:t xml:space="preserve">G </w:t>
      </w:r>
      <w:r w:rsidRPr="00AC57DD">
        <w:rPr>
          <w:rFonts w:ascii="Arial" w:hAnsi="Arial" w:cs="Arial"/>
          <w:sz w:val="22"/>
          <w:szCs w:val="22"/>
          <w:lang w:val="es-MX"/>
        </w:rPr>
        <w:t>del numeral 1.15, que aplica cuando el proponente aporta información inexacta, de acuerdo con lo señalado en el numeral 1.11. del documento base</w:t>
      </w:r>
      <w:bookmarkEnd w:id="17"/>
      <w:r w:rsidRPr="00AC57DD">
        <w:rPr>
          <w:rFonts w:ascii="Arial" w:hAnsi="Arial" w:cs="Arial"/>
          <w:sz w:val="22"/>
          <w:szCs w:val="22"/>
          <w:lang w:val="es-MX"/>
        </w:rPr>
        <w:t xml:space="preserve">: </w:t>
      </w:r>
    </w:p>
    <w:p w:rsidRPr="00ED0894" w:rsidR="00740E5C" w:rsidP="00740E5C" w:rsidRDefault="00740E5C" w14:paraId="7136E8AF" w14:textId="77777777">
      <w:pPr>
        <w:spacing w:line="276" w:lineRule="auto"/>
        <w:jc w:val="both"/>
        <w:rPr>
          <w:rFonts w:ascii="Arial" w:hAnsi="Arial" w:cs="Arial"/>
          <w:lang w:val="es-MX"/>
        </w:rPr>
      </w:pPr>
    </w:p>
    <w:p w:rsidRPr="00ED0894" w:rsidR="00740E5C" w:rsidP="00740E5C" w:rsidRDefault="00740E5C" w14:paraId="6289715E" w14:textId="77777777">
      <w:pPr>
        <w:spacing w:after="120"/>
        <w:ind w:left="709" w:right="709"/>
        <w:jc w:val="both"/>
        <w:rPr>
          <w:rFonts w:ascii="Arial" w:hAnsi="Arial" w:cs="Arial"/>
          <w:b/>
          <w:bCs/>
          <w:sz w:val="21"/>
          <w:szCs w:val="21"/>
        </w:rPr>
      </w:pPr>
      <w:r w:rsidRPr="00ED0894">
        <w:rPr>
          <w:rFonts w:ascii="Arial" w:hAnsi="Arial" w:cs="Arial"/>
          <w:b/>
          <w:bCs/>
          <w:sz w:val="21"/>
          <w:szCs w:val="21"/>
        </w:rPr>
        <w:t xml:space="preserve">1.11 INFORMACIÓN INEXACTA </w:t>
      </w:r>
    </w:p>
    <w:p w:rsidRPr="00ED0894" w:rsidR="00740E5C" w:rsidP="00740E5C" w:rsidRDefault="00740E5C" w14:paraId="4DCEFD49" w14:textId="77777777">
      <w:pPr>
        <w:spacing w:after="120"/>
        <w:ind w:left="709" w:right="709"/>
        <w:jc w:val="both"/>
        <w:rPr>
          <w:rFonts w:ascii="Arial" w:hAnsi="Arial" w:cs="Arial"/>
          <w:sz w:val="21"/>
          <w:szCs w:val="21"/>
        </w:rPr>
      </w:pPr>
      <w:r w:rsidRPr="00ED0894">
        <w:rPr>
          <w:rFonts w:ascii="Arial" w:hAnsi="Arial" w:cs="Arial"/>
          <w:sz w:val="21"/>
          <w:szCs w:val="21"/>
        </w:rPr>
        <w:t xml:space="preserve">La Entidad </w:t>
      </w:r>
      <w:bookmarkStart w:name="_Hlk88664526" w:id="18"/>
      <w:r w:rsidRPr="00ED0894">
        <w:rPr>
          <w:rFonts w:ascii="Arial" w:hAnsi="Arial" w:cs="Arial"/>
          <w:sz w:val="21"/>
          <w:szCs w:val="21"/>
        </w:rPr>
        <w:t>se reserva el derecho de verificar integralmente la información aportada por el Proponente</w:t>
      </w:r>
      <w:bookmarkEnd w:id="18"/>
      <w:r w:rsidRPr="00ED0894">
        <w:rPr>
          <w:rFonts w:ascii="Arial" w:hAnsi="Arial" w:cs="Arial"/>
          <w:sz w:val="21"/>
          <w:szCs w:val="21"/>
        </w:rPr>
        <w:t xml:space="preserve">. Para esto, puede acudir a las autoridades, personas, empresas o entidades respectivas. </w:t>
      </w:r>
    </w:p>
    <w:p w:rsidRPr="00ED0894" w:rsidR="00740E5C" w:rsidP="00740E5C" w:rsidRDefault="00740E5C" w14:paraId="18D7C711" w14:textId="77777777">
      <w:pPr>
        <w:spacing w:after="120"/>
        <w:ind w:left="709" w:right="709"/>
        <w:jc w:val="both"/>
        <w:rPr>
          <w:rFonts w:ascii="Arial" w:hAnsi="Arial" w:cs="Arial"/>
          <w:sz w:val="21"/>
          <w:szCs w:val="21"/>
        </w:rPr>
      </w:pPr>
      <w:r w:rsidRPr="00ED0894">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rsidRPr="00ED0894" w:rsidR="00740E5C" w:rsidP="00740E5C" w:rsidRDefault="00740E5C" w14:paraId="28FCA015" w14:textId="167C109B">
      <w:pPr>
        <w:ind w:left="709" w:right="709"/>
        <w:jc w:val="both"/>
        <w:rPr>
          <w:rFonts w:ascii="Arial" w:hAnsi="Arial" w:cs="Arial"/>
          <w:sz w:val="21"/>
          <w:szCs w:val="21"/>
        </w:rPr>
      </w:pPr>
      <w:r w:rsidRPr="00ED0894">
        <w:rPr>
          <w:rFonts w:ascii="Arial" w:hAnsi="Arial" w:cs="Arial"/>
          <w:sz w:val="21"/>
          <w:szCs w:val="21"/>
        </w:rPr>
        <w:t xml:space="preserve">La Entidad </w:t>
      </w:r>
      <w:r w:rsidR="00867434">
        <w:rPr>
          <w:rFonts w:ascii="Arial" w:hAnsi="Arial" w:cs="Arial"/>
          <w:sz w:val="21"/>
          <w:szCs w:val="21"/>
        </w:rPr>
        <w:t>remitirá</w:t>
      </w:r>
      <w:r w:rsidRPr="00ED0894">
        <w:rPr>
          <w:rFonts w:ascii="Arial" w:hAnsi="Arial" w:cs="Arial"/>
          <w:sz w:val="21"/>
          <w:szCs w:val="21"/>
        </w:rPr>
        <w:t xml:space="preserve"> copias a las autoridades competentes en aquellos eventos en los cuales la información aportada tenga inconsistencias sobre las cuales pueda existir una presunta falsedad, sin que el Proponente haya demostrado lo contrario, y rechazar</w:t>
      </w:r>
      <w:r w:rsidR="00867434">
        <w:rPr>
          <w:rFonts w:ascii="Arial" w:hAnsi="Arial" w:cs="Arial"/>
          <w:sz w:val="21"/>
          <w:szCs w:val="21"/>
        </w:rPr>
        <w:t>á</w:t>
      </w:r>
      <w:r w:rsidRPr="00ED0894">
        <w:rPr>
          <w:rFonts w:ascii="Arial" w:hAnsi="Arial" w:cs="Arial"/>
          <w:sz w:val="21"/>
          <w:szCs w:val="21"/>
        </w:rPr>
        <w:t xml:space="preserve"> la oferta. </w:t>
      </w:r>
    </w:p>
    <w:p w:rsidRPr="00ED0894" w:rsidR="00740E5C" w:rsidP="00740E5C" w:rsidRDefault="00740E5C" w14:paraId="7E961559" w14:textId="77777777">
      <w:pPr>
        <w:ind w:left="709" w:right="709"/>
        <w:jc w:val="both"/>
        <w:rPr>
          <w:rFonts w:ascii="Arial" w:hAnsi="Arial" w:cs="Arial"/>
          <w:sz w:val="21"/>
          <w:szCs w:val="21"/>
        </w:rPr>
      </w:pPr>
      <w:r w:rsidRPr="00ED0894">
        <w:rPr>
          <w:rFonts w:ascii="Arial" w:hAnsi="Arial" w:cs="Arial"/>
          <w:sz w:val="21"/>
          <w:szCs w:val="21"/>
        </w:rPr>
        <w:t>[…]</w:t>
      </w:r>
    </w:p>
    <w:p w:rsidRPr="00ED0894" w:rsidR="00740E5C" w:rsidP="00740E5C" w:rsidRDefault="00740E5C" w14:paraId="5EBE01B9" w14:textId="77777777">
      <w:pPr>
        <w:spacing w:line="276" w:lineRule="auto"/>
        <w:jc w:val="both"/>
        <w:rPr>
          <w:rFonts w:ascii="Arial" w:hAnsi="Arial" w:cs="Arial"/>
        </w:rPr>
      </w:pPr>
    </w:p>
    <w:p w:rsidRPr="00AC57DD" w:rsidR="00740E5C" w:rsidP="00740E5C" w:rsidRDefault="00740E5C" w14:paraId="3A5502EE" w14:textId="77777777">
      <w:pPr>
        <w:spacing w:after="120" w:line="276" w:lineRule="auto"/>
        <w:ind w:firstLine="709"/>
        <w:jc w:val="both"/>
        <w:rPr>
          <w:rFonts w:ascii="Arial" w:hAnsi="Arial" w:cs="Arial"/>
          <w:sz w:val="22"/>
          <w:szCs w:val="22"/>
        </w:rPr>
      </w:pPr>
      <w:r w:rsidRPr="00AC57DD">
        <w:rPr>
          <w:rFonts w:ascii="Arial" w:hAnsi="Arial" w:cs="Arial"/>
          <w:sz w:val="22"/>
          <w:szCs w:val="22"/>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AC57DD">
        <w:rPr>
          <w:rFonts w:ascii="Arial" w:hAnsi="Arial" w:cs="Arial"/>
          <w:sz w:val="22"/>
          <w:szCs w:val="22"/>
          <w:vertAlign w:val="superscript"/>
        </w:rPr>
        <w:footnoteReference w:id="5"/>
      </w:r>
      <w:r w:rsidRPr="00AC57DD">
        <w:rPr>
          <w:rFonts w:ascii="Arial" w:hAnsi="Arial" w:cs="Arial"/>
          <w:sz w:val="22"/>
          <w:szCs w:val="22"/>
        </w:rPr>
        <w:t>. Conforme a ello, la prerrogativa de verificación es una herramienta para que la Administración adquiera certeza frente al cumplimiento de los requisitos del procedimiento de selección y del comportamiento leal que se exige de los proponentes.</w:t>
      </w:r>
    </w:p>
    <w:p w:rsidRPr="00AC57DD" w:rsidR="00740E5C" w:rsidP="00740E5C" w:rsidRDefault="00740E5C" w14:paraId="6A5E2D70" w14:textId="36281493">
      <w:pPr>
        <w:spacing w:before="120" w:after="120" w:line="276" w:lineRule="auto"/>
        <w:ind w:firstLine="708"/>
        <w:jc w:val="both"/>
        <w:rPr>
          <w:rFonts w:ascii="Arial" w:hAnsi="Arial" w:cs="Arial" w:eastAsiaTheme="minorEastAsia"/>
          <w:sz w:val="22"/>
          <w:szCs w:val="22"/>
          <w:lang w:val="es-MX" w:eastAsia="es-CO"/>
        </w:rPr>
      </w:pPr>
      <w:r w:rsidRPr="00AC57DD">
        <w:rPr>
          <w:rFonts w:ascii="Arial" w:hAnsi="Arial" w:cs="Arial" w:eastAsiaTheme="minorEastAsia"/>
          <w:sz w:val="22"/>
          <w:szCs w:val="22"/>
          <w:lang w:eastAsia="es-CO"/>
        </w:rPr>
        <w:t>Según</w:t>
      </w:r>
      <w:r w:rsidRPr="00AC57DD">
        <w:rPr>
          <w:rFonts w:ascii="Arial" w:hAnsi="Arial" w:cs="Arial" w:eastAsiaTheme="minorEastAsia"/>
          <w:sz w:val="22"/>
          <w:szCs w:val="22"/>
          <w:lang w:val="es-MX" w:eastAsia="es-CO"/>
        </w:rPr>
        <w:t xml:space="preserve"> lo expuesto por esta Agencia</w:t>
      </w:r>
      <w:r w:rsidR="005829DE">
        <w:rPr>
          <w:rFonts w:ascii="Arial" w:hAnsi="Arial" w:cs="Arial" w:eastAsiaTheme="minorEastAsia"/>
          <w:sz w:val="22"/>
          <w:szCs w:val="22"/>
          <w:lang w:val="es-MX" w:eastAsia="es-CO"/>
        </w:rPr>
        <w:t>,</w:t>
      </w:r>
      <w:r w:rsidRPr="00AC57DD">
        <w:rPr>
          <w:rFonts w:ascii="Arial" w:hAnsi="Arial" w:cs="Arial" w:eastAsiaTheme="minorEastAsia"/>
          <w:sz w:val="22"/>
          <w:szCs w:val="22"/>
          <w:lang w:val="es-MX" w:eastAsia="es-CO"/>
        </w:rPr>
        <w:t xml:space="preserve">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rsidRPr="00AC57DD" w:rsidR="00740E5C" w:rsidP="00740E5C" w:rsidRDefault="00740E5C" w14:paraId="3A021EBE" w14:textId="77777777">
      <w:pPr>
        <w:spacing w:before="120" w:after="120" w:line="276" w:lineRule="auto"/>
        <w:ind w:firstLine="709"/>
        <w:jc w:val="both"/>
        <w:rPr>
          <w:rFonts w:ascii="Arial" w:hAnsi="Arial" w:cs="Arial"/>
          <w:sz w:val="22"/>
          <w:szCs w:val="22"/>
        </w:rPr>
      </w:pPr>
      <w:r w:rsidRPr="00AC57DD">
        <w:rPr>
          <w:rFonts w:ascii="Arial" w:hAnsi="Arial" w:cs="Arial"/>
          <w:sz w:val="22"/>
          <w:szCs w:val="22"/>
          <w:lang w:val="es-MX"/>
        </w:rPr>
        <w:t xml:space="preserve">La </w:t>
      </w:r>
      <w:r w:rsidRPr="00AC57DD">
        <w:rPr>
          <w:rFonts w:ascii="Arial" w:hAnsi="Arial" w:cs="Arial"/>
          <w:sz w:val="22"/>
          <w:szCs w:val="22"/>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w:t>
      </w:r>
      <w:r w:rsidRPr="00AC57DD">
        <w:rPr>
          <w:rFonts w:ascii="Arial" w:hAnsi="Arial" w:cs="Arial"/>
          <w:sz w:val="22"/>
          <w:szCs w:val="22"/>
        </w:rPr>
        <w:lastRenderedPageBreak/>
        <w:t xml:space="preserve">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rsidRPr="00AC57DD" w:rsidR="00740E5C" w:rsidP="00740E5C" w:rsidRDefault="00740E5C" w14:paraId="7E623EEE" w14:textId="77777777">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rsidRPr="00AC57DD" w:rsidR="00740E5C" w:rsidP="00740E5C" w:rsidRDefault="00740E5C" w14:paraId="1A151D7C" w14:textId="545692B5">
      <w:pPr>
        <w:spacing w:before="120" w:after="120" w:line="276" w:lineRule="auto"/>
        <w:ind w:firstLine="708"/>
        <w:jc w:val="both"/>
        <w:rPr>
          <w:rFonts w:ascii="Arial" w:hAnsi="Arial" w:cs="Arial"/>
          <w:sz w:val="22"/>
          <w:szCs w:val="22"/>
        </w:rPr>
      </w:pPr>
      <w:r w:rsidRPr="00AC57DD">
        <w:rPr>
          <w:rFonts w:ascii="Arial" w:hAnsi="Arial" w:cs="Arial"/>
          <w:sz w:val="22"/>
          <w:szCs w:val="22"/>
        </w:rPr>
        <w:t xml:space="preserve">Ahora bien, aunque las causales de rechazo del literal </w:t>
      </w:r>
      <w:r w:rsidR="00E8102A">
        <w:rPr>
          <w:rFonts w:ascii="Arial" w:hAnsi="Arial" w:cs="Arial"/>
          <w:sz w:val="22"/>
          <w:szCs w:val="22"/>
        </w:rPr>
        <w:t>D</w:t>
      </w:r>
      <w:r w:rsidRPr="00AC57DD">
        <w:rPr>
          <w:rFonts w:ascii="Arial" w:hAnsi="Arial" w:cs="Arial"/>
          <w:sz w:val="22"/>
          <w:szCs w:val="22"/>
        </w:rPr>
        <w:t xml:space="preserve">, </w:t>
      </w:r>
      <w:r w:rsidR="00E8102A">
        <w:rPr>
          <w:rFonts w:ascii="Arial" w:hAnsi="Arial" w:cs="Arial"/>
          <w:sz w:val="22"/>
          <w:szCs w:val="22"/>
        </w:rPr>
        <w:t>G</w:t>
      </w:r>
      <w:r w:rsidRPr="00AC57DD">
        <w:rPr>
          <w:rFonts w:ascii="Arial" w:hAnsi="Arial" w:cs="Arial"/>
          <w:sz w:val="22"/>
          <w:szCs w:val="22"/>
        </w:rPr>
        <w:t xml:space="preserve"> y </w:t>
      </w:r>
      <w:proofErr w:type="spellStart"/>
      <w:r w:rsidR="00E8102A">
        <w:rPr>
          <w:rFonts w:ascii="Arial" w:hAnsi="Arial" w:cs="Arial"/>
          <w:sz w:val="22"/>
          <w:szCs w:val="22"/>
        </w:rPr>
        <w:t>Y</w:t>
      </w:r>
      <w:proofErr w:type="spellEnd"/>
      <w:r w:rsidRPr="00AC57DD">
        <w:rPr>
          <w:rFonts w:ascii="Arial" w:hAnsi="Arial" w:cs="Arial"/>
          <w:sz w:val="22"/>
          <w:szCs w:val="22"/>
        </w:rPr>
        <w:t xml:space="preserve"> del numeral 1.15 de los documentos tipo se relacionan con la capacidad residual como requisito habilitante, estas se aplican en supuestos diferentes, de acuerdo con lo explicado </w:t>
      </w:r>
      <w:r w:rsidRPr="00AC57DD">
        <w:rPr>
          <w:rFonts w:ascii="Arial" w:hAnsi="Arial" w:cs="Arial"/>
          <w:i/>
          <w:sz w:val="22"/>
          <w:szCs w:val="22"/>
        </w:rPr>
        <w:t>ut supra</w:t>
      </w:r>
      <w:r w:rsidRPr="00AC57DD">
        <w:rPr>
          <w:rFonts w:ascii="Arial" w:hAnsi="Arial" w:cs="Arial"/>
          <w:sz w:val="22"/>
          <w:szCs w:val="22"/>
        </w:rPr>
        <w:t xml:space="preserve">. De esta manera, la causal del literal </w:t>
      </w:r>
      <w:r w:rsidR="00E8102A">
        <w:rPr>
          <w:rFonts w:ascii="Arial" w:hAnsi="Arial" w:cs="Arial"/>
          <w:sz w:val="22"/>
          <w:szCs w:val="22"/>
        </w:rPr>
        <w:t xml:space="preserve">G </w:t>
      </w:r>
      <w:r w:rsidRPr="00AC57DD">
        <w:rPr>
          <w:rFonts w:ascii="Arial" w:hAnsi="Arial" w:cs="Arial"/>
          <w:sz w:val="22"/>
          <w:szCs w:val="22"/>
        </w:rPr>
        <w:t xml:space="preserve">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w:t>
      </w:r>
      <w:r w:rsidR="00985A2F">
        <w:rPr>
          <w:rFonts w:ascii="Arial" w:hAnsi="Arial" w:cs="Arial"/>
          <w:sz w:val="22"/>
          <w:szCs w:val="22"/>
        </w:rPr>
        <w:t>Y</w:t>
      </w:r>
      <w:r w:rsidRPr="00AC57DD">
        <w:rPr>
          <w:rFonts w:ascii="Arial" w:hAnsi="Arial" w:cs="Arial"/>
          <w:sz w:val="22"/>
          <w:szCs w:val="22"/>
        </w:rPr>
        <w:t xml:space="preserve">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rsidRPr="00AC57DD" w:rsidR="00740E5C" w:rsidP="00740E5C" w:rsidRDefault="00740E5C" w14:paraId="3718DC9D" w14:textId="76F875B9">
      <w:pPr>
        <w:spacing w:before="120" w:after="120" w:line="276" w:lineRule="auto"/>
        <w:ind w:firstLine="708"/>
        <w:jc w:val="both"/>
        <w:rPr>
          <w:rFonts w:ascii="Arial" w:hAnsi="Arial" w:cs="Arial"/>
          <w:sz w:val="22"/>
          <w:szCs w:val="22"/>
        </w:rPr>
      </w:pPr>
      <w:r w:rsidRPr="00AC57DD">
        <w:rPr>
          <w:rFonts w:ascii="Arial" w:hAnsi="Arial" w:cs="Arial"/>
          <w:sz w:val="22"/>
          <w:szCs w:val="22"/>
        </w:rPr>
        <w:t xml:space="preserve">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w:t>
      </w:r>
      <w:r w:rsidR="00985A2F">
        <w:rPr>
          <w:rFonts w:ascii="Arial" w:hAnsi="Arial" w:cs="Arial"/>
          <w:sz w:val="22"/>
          <w:szCs w:val="22"/>
        </w:rPr>
        <w:t>D</w:t>
      </w:r>
      <w:r w:rsidRPr="00AC57DD">
        <w:rPr>
          <w:rFonts w:ascii="Arial" w:hAnsi="Arial" w:cs="Arial"/>
          <w:sz w:val="22"/>
          <w:szCs w:val="22"/>
        </w:rPr>
        <w:t xml:space="preserve">. Dicho de otra forma, no se puede subsanar cuando se incurre en las causales </w:t>
      </w:r>
      <w:r w:rsidR="00985A2F">
        <w:rPr>
          <w:rFonts w:ascii="Arial" w:hAnsi="Arial" w:cs="Arial"/>
          <w:sz w:val="22"/>
          <w:szCs w:val="22"/>
        </w:rPr>
        <w:t>G</w:t>
      </w:r>
      <w:r w:rsidRPr="00AC57DD">
        <w:rPr>
          <w:rFonts w:ascii="Arial" w:hAnsi="Arial" w:cs="Arial"/>
          <w:sz w:val="22"/>
          <w:szCs w:val="22"/>
        </w:rPr>
        <w:t xml:space="preserve"> y </w:t>
      </w:r>
      <w:proofErr w:type="spellStart"/>
      <w:r w:rsidR="00985A2F">
        <w:rPr>
          <w:rFonts w:ascii="Arial" w:hAnsi="Arial" w:cs="Arial"/>
          <w:sz w:val="22"/>
          <w:szCs w:val="22"/>
        </w:rPr>
        <w:t>Y</w:t>
      </w:r>
      <w:proofErr w:type="spellEnd"/>
      <w:r w:rsidRPr="00AC57DD">
        <w:rPr>
          <w:rFonts w:ascii="Arial" w:hAnsi="Arial" w:cs="Arial"/>
          <w:sz w:val="22"/>
          <w:szCs w:val="22"/>
        </w:rPr>
        <w:t xml:space="preserve">, eventos en los cuales el rechazo procede de forma automática, es decir, sin permitirle al proponente subsanar la «inexactitud» de la oferta o </w:t>
      </w:r>
      <w:r w:rsidRPr="00AC57DD">
        <w:rPr>
          <w:rFonts w:ascii="Arial" w:hAnsi="Arial" w:cs="Arial"/>
          <w:sz w:val="22"/>
          <w:szCs w:val="22"/>
        </w:rPr>
        <w:lastRenderedPageBreak/>
        <w:t>el número de contratos de obra que tenía el deber de reportar, dada la forma en que están configuradas las causales de rechazo enunciadas.</w:t>
      </w:r>
    </w:p>
    <w:p w:rsidRPr="00AC57DD" w:rsidR="00740E5C" w:rsidP="00740E5C" w:rsidRDefault="00740E5C" w14:paraId="4FD44036" w14:textId="1C0F0D6C">
      <w:pPr>
        <w:spacing w:before="120" w:after="120" w:line="276" w:lineRule="auto"/>
        <w:ind w:firstLine="708"/>
        <w:jc w:val="both"/>
        <w:rPr>
          <w:rFonts w:ascii="Arial" w:hAnsi="Arial" w:cs="Arial"/>
          <w:sz w:val="22"/>
          <w:szCs w:val="22"/>
        </w:rPr>
      </w:pPr>
      <w:r w:rsidRPr="00AC57DD">
        <w:rPr>
          <w:rFonts w:ascii="Arial" w:hAnsi="Arial" w:cs="Arial"/>
          <w:noProof/>
          <w:sz w:val="22"/>
          <w:szCs w:val="22"/>
        </w:rPr>
        <w:t>Ahora bien, es importa</w:t>
      </w:r>
      <w:r w:rsidR="00A87FDE">
        <w:rPr>
          <w:rFonts w:ascii="Arial" w:hAnsi="Arial" w:cs="Arial"/>
          <w:noProof/>
          <w:sz w:val="22"/>
          <w:szCs w:val="22"/>
        </w:rPr>
        <w:t>n</w:t>
      </w:r>
      <w:r w:rsidRPr="00AC57DD">
        <w:rPr>
          <w:rFonts w:ascii="Arial" w:hAnsi="Arial" w:cs="Arial"/>
          <w:noProof/>
          <w:sz w:val="22"/>
          <w:szCs w:val="22"/>
        </w:rPr>
        <w:t>te precisar que lo</w:t>
      </w:r>
      <w:r w:rsidRPr="00AC57DD">
        <w:rPr>
          <w:rFonts w:ascii="Arial" w:hAnsi="Arial" w:cs="Arial"/>
          <w:sz w:val="22"/>
          <w:szCs w:val="22"/>
        </w:rPr>
        <w:t xml:space="preserve"> expresado en el párrafo precedente no contradice lo dispuesto en el artículo 5, parágrafo 1, de la Ley 1150 de 2007, adicionado por el artículo 5 de la Ley 1882 de 2018, norma que dispone que «[…]</w:t>
      </w:r>
      <w:r w:rsidRPr="00AC57DD">
        <w:rPr>
          <w:sz w:val="22"/>
          <w:szCs w:val="22"/>
        </w:rPr>
        <w:t xml:space="preserve"> </w:t>
      </w:r>
      <w:r w:rsidRPr="00AC57DD">
        <w:rPr>
          <w:rFonts w:ascii="Arial" w:hAnsi="Arial" w:cs="Arial"/>
          <w:sz w:val="22"/>
          <w:szCs w:val="22"/>
        </w:rPr>
        <w:t xml:space="preserve">todos aquellos requisitos de la propuesta que no afecten la asignación de puntaje deberán ser solicitados por las entidades estatales y deberán ser entregados por los proponentes». Es cierto que la información «inexacta» </w:t>
      </w:r>
      <w:r w:rsidR="00566827">
        <w:rPr>
          <w:rFonts w:ascii="Arial" w:hAnsi="Arial" w:cs="Arial"/>
          <w:sz w:val="22"/>
          <w:szCs w:val="22"/>
        </w:rPr>
        <w:t xml:space="preserve">sobre la que puede existir una posible falsedad </w:t>
      </w:r>
      <w:r w:rsidRPr="00AC57DD">
        <w:rPr>
          <w:rFonts w:ascii="Arial" w:hAnsi="Arial" w:cs="Arial"/>
          <w:sz w:val="22"/>
          <w:szCs w:val="22"/>
        </w:rPr>
        <w:t>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w:t>
      </w:r>
      <w:r w:rsidR="00566827">
        <w:rPr>
          <w:rFonts w:ascii="Arial" w:hAnsi="Arial" w:cs="Arial"/>
          <w:sz w:val="22"/>
          <w:szCs w:val="22"/>
        </w:rPr>
        <w:t>, dado los eventos que contienen cada uno de ellos</w:t>
      </w:r>
      <w:r w:rsidRPr="00AC57DD">
        <w:rPr>
          <w:rFonts w:ascii="Arial" w:hAnsi="Arial" w:cs="Arial"/>
          <w:sz w:val="22"/>
          <w:szCs w:val="22"/>
        </w:rPr>
        <w:t>. De esta manera, la imposibilidad de subsanar se deriva, entonces, del supuesto de hecho de aquellas causales, sin que en esto sea relevante que se otorguen o no puntos a la propuesta por el requisito de capacidad residual</w:t>
      </w:r>
      <w:r w:rsidR="00566827">
        <w:rPr>
          <w:rFonts w:ascii="Arial" w:hAnsi="Arial" w:cs="Arial"/>
          <w:sz w:val="22"/>
          <w:szCs w:val="22"/>
        </w:rPr>
        <w:t xml:space="preserve">, pues </w:t>
      </w:r>
      <w:r w:rsidR="00C51715">
        <w:rPr>
          <w:rFonts w:ascii="Arial" w:hAnsi="Arial" w:cs="Arial"/>
          <w:sz w:val="22"/>
          <w:szCs w:val="22"/>
        </w:rPr>
        <w:t>ocurridos</w:t>
      </w:r>
      <w:r w:rsidR="00566827">
        <w:rPr>
          <w:rFonts w:ascii="Arial" w:hAnsi="Arial" w:cs="Arial"/>
          <w:sz w:val="22"/>
          <w:szCs w:val="22"/>
        </w:rPr>
        <w:t xml:space="preserve"> los </w:t>
      </w:r>
      <w:r w:rsidR="00C51715">
        <w:rPr>
          <w:rFonts w:ascii="Arial" w:hAnsi="Arial" w:cs="Arial"/>
          <w:sz w:val="22"/>
          <w:szCs w:val="22"/>
        </w:rPr>
        <w:t>eventos</w:t>
      </w:r>
      <w:r w:rsidR="00566827">
        <w:rPr>
          <w:rFonts w:ascii="Arial" w:hAnsi="Arial" w:cs="Arial"/>
          <w:sz w:val="22"/>
          <w:szCs w:val="22"/>
        </w:rPr>
        <w:t xml:space="preserve"> que contienen </w:t>
      </w:r>
      <w:r w:rsidR="00C51715">
        <w:rPr>
          <w:rFonts w:ascii="Arial" w:hAnsi="Arial" w:cs="Arial"/>
          <w:sz w:val="22"/>
          <w:szCs w:val="22"/>
        </w:rPr>
        <w:t>se configura el supuesto que da lugar al rechazo.</w:t>
      </w:r>
    </w:p>
    <w:p w:rsidRPr="00AC57DD" w:rsidR="00740E5C" w:rsidP="00740E5C" w:rsidRDefault="00740E5C" w14:paraId="1CB034E8" w14:textId="16D635B4">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Como se expresó, la causal del literal </w:t>
      </w:r>
      <w:r w:rsidR="00985A2F">
        <w:rPr>
          <w:rFonts w:ascii="Arial" w:hAnsi="Arial" w:cs="Arial"/>
          <w:sz w:val="22"/>
          <w:szCs w:val="22"/>
        </w:rPr>
        <w:t>Y</w:t>
      </w:r>
      <w:r w:rsidRPr="00AC57DD">
        <w:rPr>
          <w:rFonts w:ascii="Arial" w:hAnsi="Arial" w:cs="Arial"/>
          <w:sz w:val="22"/>
          <w:szCs w:val="22"/>
        </w:rPr>
        <w:t xml:space="preserve">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w:t>
      </w:r>
      <w:r w:rsidR="00985A2F">
        <w:rPr>
          <w:rFonts w:ascii="Arial" w:hAnsi="Arial" w:cs="Arial"/>
          <w:sz w:val="22"/>
          <w:szCs w:val="22"/>
        </w:rPr>
        <w:t>Y</w:t>
      </w:r>
      <w:r w:rsidRPr="00AC57DD">
        <w:rPr>
          <w:rFonts w:ascii="Arial" w:hAnsi="Arial" w:cs="Arial"/>
          <w:sz w:val="22"/>
          <w:szCs w:val="22"/>
        </w:rPr>
        <w:t xml:space="preserve">, esto es, que el proponente incumplió su obligación de informar todos los contratos de obra que tenía en ejecución. </w:t>
      </w:r>
    </w:p>
    <w:p w:rsidRPr="00AC57DD" w:rsidR="00740E5C" w:rsidP="00740E5C" w:rsidRDefault="00740E5C" w14:paraId="2EEA613A" w14:textId="0882B258">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Conclusión similar le aplica al literal </w:t>
      </w:r>
      <w:r w:rsidR="00985A2F">
        <w:rPr>
          <w:rFonts w:ascii="Arial" w:hAnsi="Arial" w:cs="Arial"/>
          <w:sz w:val="22"/>
          <w:szCs w:val="22"/>
        </w:rPr>
        <w:t>G</w:t>
      </w:r>
      <w:r w:rsidRPr="00AC57DD">
        <w:rPr>
          <w:rFonts w:ascii="Arial" w:hAnsi="Arial" w:cs="Arial"/>
          <w:sz w:val="22"/>
          <w:szCs w:val="22"/>
        </w:rPr>
        <w:t xml:space="preserve"> del numeral 1.15. del documento base, en el entendido de que el supuesto de hecho de esa causal, esto es, lo que genera el rechazo de la oferta, es la acción del proponente de aportar </w:t>
      </w:r>
      <w:bookmarkStart w:name="_Hlk111556062" w:id="19"/>
      <w:r w:rsidRPr="00AC57DD">
        <w:rPr>
          <w:rFonts w:ascii="Arial" w:hAnsi="Arial" w:cs="Arial"/>
          <w:sz w:val="22"/>
          <w:szCs w:val="22"/>
        </w:rPr>
        <w:t>«</w:t>
      </w:r>
      <w:bookmarkEnd w:id="19"/>
      <w:r w:rsidRPr="00AC57DD">
        <w:rPr>
          <w:rFonts w:ascii="Arial" w:hAnsi="Arial" w:cs="Arial"/>
          <w:sz w:val="22"/>
          <w:szCs w:val="22"/>
        </w:rPr>
        <w:t xml:space="preserve">[…]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AC57DD">
        <w:rPr>
          <w:rFonts w:ascii="Arial" w:hAnsi="Arial" w:cs="Arial"/>
          <w:i/>
          <w:sz w:val="22"/>
          <w:szCs w:val="22"/>
        </w:rPr>
        <w:t>sub examine</w:t>
      </w:r>
      <w:r w:rsidRPr="00AC57DD">
        <w:rPr>
          <w:rFonts w:ascii="Arial" w:hAnsi="Arial" w:cs="Arial"/>
          <w:sz w:val="22"/>
          <w:szCs w:val="22"/>
        </w:rPr>
        <w:t xml:space="preserve"> es desincentivar todas las prácticas fraudulentas en los procesos de contratación estatal</w:t>
      </w:r>
      <w:r w:rsidR="00C51715">
        <w:rPr>
          <w:rFonts w:ascii="Arial" w:hAnsi="Arial" w:cs="Arial"/>
          <w:sz w:val="22"/>
          <w:szCs w:val="22"/>
        </w:rPr>
        <w:t>, finalidad que también persigue la causal del literal Y.</w:t>
      </w:r>
    </w:p>
    <w:p w:rsidRPr="00AC57DD" w:rsidR="00740E5C" w:rsidP="00740E5C" w:rsidRDefault="00740E5C" w14:paraId="70A0C9B4" w14:textId="58A9179E">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lastRenderedPageBreak/>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AC57DD">
        <w:rPr>
          <w:rStyle w:val="normaltextrun"/>
          <w:rFonts w:ascii="Arial" w:hAnsi="Arial" w:cs="Arial"/>
          <w:color w:val="000000"/>
          <w:sz w:val="22"/>
          <w:szCs w:val="22"/>
          <w:shd w:val="clear" w:color="auto" w:fill="FFFFFF"/>
        </w:rPr>
        <w:t>causal</w:t>
      </w:r>
      <w:proofErr w:type="spellEnd"/>
      <w:r w:rsidRPr="00AC57DD">
        <w:rPr>
          <w:rStyle w:val="normaltextrun"/>
          <w:rFonts w:ascii="Arial" w:hAnsi="Arial" w:cs="Arial"/>
          <w:color w:val="000000"/>
          <w:sz w:val="22"/>
          <w:szCs w:val="22"/>
          <w:shd w:val="clear" w:color="auto" w:fill="FFFFFF"/>
        </w:rPr>
        <w:t xml:space="preserve">. Por ello, si el proponente omite o se equivoca en la información específica de un contrato incluido en el formato respectivo, la entidad podrá requerirlo para que aclare la información y, en caso de no responder, rechazar la propuesta por la causal que consagra el literal </w:t>
      </w:r>
      <w:r w:rsidR="00985A2F">
        <w:rPr>
          <w:rStyle w:val="normaltextrun"/>
          <w:rFonts w:ascii="Arial" w:hAnsi="Arial" w:cs="Arial"/>
          <w:color w:val="000000"/>
          <w:sz w:val="22"/>
          <w:szCs w:val="22"/>
          <w:shd w:val="clear" w:color="auto" w:fill="FFFFFF"/>
        </w:rPr>
        <w:t>D</w:t>
      </w:r>
      <w:r w:rsidRPr="00AC57DD">
        <w:rPr>
          <w:rStyle w:val="normaltextrun"/>
          <w:rFonts w:ascii="Arial" w:hAnsi="Arial" w:cs="Arial"/>
          <w:color w:val="000000"/>
          <w:sz w:val="22"/>
          <w:szCs w:val="22"/>
          <w:shd w:val="clear" w:color="auto" w:fill="FFFFFF"/>
        </w:rPr>
        <w:t xml:space="preserve"> del numeral 1.15</w:t>
      </w:r>
      <w:r w:rsidRPr="00AC57DD">
        <w:rPr>
          <w:rFonts w:ascii="Arial" w:hAnsi="Arial" w:cs="Arial"/>
          <w:sz w:val="22"/>
          <w:szCs w:val="22"/>
        </w:rPr>
        <w:t xml:space="preserve">. </w:t>
      </w:r>
      <w:bookmarkStart w:name="_Hlk111556139" w:id="20"/>
      <w:r w:rsidR="007B3789">
        <w:rPr>
          <w:rFonts w:ascii="Arial" w:hAnsi="Arial" w:cs="Arial"/>
          <w:sz w:val="22"/>
          <w:szCs w:val="22"/>
        </w:rPr>
        <w:t xml:space="preserve">Para estos efectos, deberá tenerse en cuenta las </w:t>
      </w:r>
      <w:r w:rsidR="00F025D4">
        <w:rPr>
          <w:rFonts w:ascii="Arial" w:hAnsi="Arial" w:cs="Arial"/>
          <w:sz w:val="22"/>
          <w:szCs w:val="22"/>
        </w:rPr>
        <w:t xml:space="preserve">reglas de subsanabilidad, establecidas en el numeral 1.16 del documento base, de tal manera que en caso </w:t>
      </w:r>
      <w:r w:rsidRPr="00F025D4" w:rsidR="00F025D4">
        <w:rPr>
          <w:rFonts w:ascii="Arial" w:hAnsi="Arial" w:cs="Arial"/>
          <w:sz w:val="22"/>
          <w:szCs w:val="22"/>
        </w:rPr>
        <w:t xml:space="preserve">la </w:t>
      </w:r>
      <w:r w:rsidR="00F025D4">
        <w:rPr>
          <w:rFonts w:ascii="Arial" w:hAnsi="Arial" w:cs="Arial"/>
          <w:sz w:val="22"/>
          <w:szCs w:val="22"/>
        </w:rPr>
        <w:t>e</w:t>
      </w:r>
      <w:r w:rsidRPr="00F025D4" w:rsidR="00F025D4">
        <w:rPr>
          <w:rFonts w:ascii="Arial" w:hAnsi="Arial" w:cs="Arial"/>
          <w:sz w:val="22"/>
          <w:szCs w:val="22"/>
        </w:rPr>
        <w:t xml:space="preserve">ntidad no hubiese advertido durante el proceso de evaluación </w:t>
      </w:r>
      <w:r w:rsidR="00F025D4">
        <w:rPr>
          <w:rFonts w:ascii="Arial" w:hAnsi="Arial" w:cs="Arial"/>
          <w:sz w:val="22"/>
          <w:szCs w:val="22"/>
        </w:rPr>
        <w:t xml:space="preserve">dicho error </w:t>
      </w:r>
      <w:r w:rsidRPr="00F025D4" w:rsidR="00F025D4">
        <w:rPr>
          <w:rFonts w:ascii="Arial" w:hAnsi="Arial" w:cs="Arial"/>
          <w:sz w:val="22"/>
          <w:szCs w:val="22"/>
        </w:rPr>
        <w:t>y por ende no</w:t>
      </w:r>
      <w:r w:rsidR="00F025D4">
        <w:rPr>
          <w:rFonts w:ascii="Arial" w:hAnsi="Arial" w:cs="Arial"/>
          <w:sz w:val="22"/>
          <w:szCs w:val="22"/>
        </w:rPr>
        <w:t xml:space="preserve"> haya solicitado la aclaración respectiva</w:t>
      </w:r>
      <w:r w:rsidRPr="00F025D4" w:rsidR="00F025D4">
        <w:rPr>
          <w:rFonts w:ascii="Arial" w:hAnsi="Arial" w:cs="Arial"/>
          <w:sz w:val="22"/>
          <w:szCs w:val="22"/>
        </w:rPr>
        <w:t xml:space="preserve">, podrá hacerlo posteriormente, brindándole al </w:t>
      </w:r>
      <w:r w:rsidR="00F025D4">
        <w:rPr>
          <w:rFonts w:ascii="Arial" w:hAnsi="Arial" w:cs="Arial"/>
          <w:sz w:val="22"/>
          <w:szCs w:val="22"/>
        </w:rPr>
        <w:t>p</w:t>
      </w:r>
      <w:r w:rsidRPr="00F025D4" w:rsidR="00F025D4">
        <w:rPr>
          <w:rFonts w:ascii="Arial" w:hAnsi="Arial" w:cs="Arial"/>
          <w:sz w:val="22"/>
          <w:szCs w:val="22"/>
        </w:rPr>
        <w:t xml:space="preserve">roponente un término igual al establecido para el traslado del informe de evaluación, con el fin de que </w:t>
      </w:r>
      <w:r w:rsidR="00F025D4">
        <w:rPr>
          <w:rFonts w:ascii="Arial" w:hAnsi="Arial" w:cs="Arial"/>
          <w:sz w:val="22"/>
          <w:szCs w:val="22"/>
        </w:rPr>
        <w:t>aclare lo correspondiente</w:t>
      </w:r>
      <w:bookmarkEnd w:id="20"/>
      <w:r w:rsidR="001E0CFB">
        <w:rPr>
          <w:rStyle w:val="Refdenotaalpie"/>
          <w:rFonts w:ascii="Arial" w:hAnsi="Arial" w:cs="Arial"/>
          <w:sz w:val="22"/>
          <w:szCs w:val="22"/>
        </w:rPr>
        <w:footnoteReference w:id="6"/>
      </w:r>
      <w:r w:rsidR="00F025D4">
        <w:rPr>
          <w:rFonts w:ascii="Arial" w:hAnsi="Arial" w:cs="Arial"/>
          <w:sz w:val="22"/>
          <w:szCs w:val="22"/>
        </w:rPr>
        <w:t xml:space="preserve">. </w:t>
      </w:r>
    </w:p>
    <w:p w:rsidRPr="00AC57DD" w:rsidR="00740E5C" w:rsidP="00740E5C" w:rsidRDefault="00740E5C" w14:paraId="63670436" w14:textId="5B77806B">
      <w:pPr>
        <w:spacing w:before="120" w:after="120" w:line="276" w:lineRule="auto"/>
        <w:ind w:firstLine="709"/>
        <w:jc w:val="both"/>
        <w:rPr>
          <w:rFonts w:ascii="Arial" w:hAnsi="Arial" w:cs="Arial"/>
          <w:sz w:val="22"/>
          <w:szCs w:val="22"/>
        </w:rPr>
      </w:pPr>
      <w:r w:rsidRPr="00AC57DD">
        <w:rPr>
          <w:rStyle w:val="normaltextrun"/>
          <w:rFonts w:ascii="Arial" w:hAnsi="Arial" w:cs="Arial"/>
          <w:color w:val="000000"/>
          <w:sz w:val="22"/>
          <w:szCs w:val="22"/>
          <w:shd w:val="clear" w:color="auto" w:fill="FFFFFF"/>
        </w:rPr>
        <w:t>Sin embargo, las situaciones en la</w:t>
      </w:r>
      <w:r w:rsidR="00C51715">
        <w:rPr>
          <w:rStyle w:val="normaltextrun"/>
          <w:rFonts w:ascii="Arial" w:hAnsi="Arial" w:cs="Arial"/>
          <w:color w:val="000000"/>
          <w:sz w:val="22"/>
          <w:szCs w:val="22"/>
          <w:shd w:val="clear" w:color="auto" w:fill="FFFFFF"/>
        </w:rPr>
        <w:t>s</w:t>
      </w:r>
      <w:r w:rsidRPr="00AC57DD">
        <w:rPr>
          <w:rStyle w:val="normaltextrun"/>
          <w:rFonts w:ascii="Arial" w:hAnsi="Arial" w:cs="Arial"/>
          <w:color w:val="000000"/>
          <w:sz w:val="22"/>
          <w:szCs w:val="22"/>
          <w:shd w:val="clear" w:color="auto" w:fill="FFFFFF"/>
        </w:rPr>
        <w:t xml:space="preserve">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w:t>
      </w:r>
      <w:r w:rsidR="00A83B9A">
        <w:rPr>
          <w:rStyle w:val="normaltextrun"/>
          <w:rFonts w:ascii="Arial" w:hAnsi="Arial" w:cs="Arial"/>
          <w:color w:val="000000"/>
          <w:sz w:val="22"/>
          <w:szCs w:val="22"/>
          <w:shd w:val="clear" w:color="auto" w:fill="FFFFFF"/>
        </w:rPr>
        <w:t>remitir</w:t>
      </w:r>
      <w:r w:rsidRPr="00AC57DD">
        <w:rPr>
          <w:rStyle w:val="normaltextrun"/>
          <w:rFonts w:ascii="Arial" w:hAnsi="Arial" w:cs="Arial"/>
          <w:color w:val="000000"/>
          <w:sz w:val="22"/>
          <w:szCs w:val="22"/>
          <w:shd w:val="clear" w:color="auto" w:fill="FFFFFF"/>
        </w:rPr>
        <w:t xml:space="preserve"> copias a las autoridades competentes, quienes adelantarán las respectivas investigaciones. Por ejemplo, en el </w:t>
      </w:r>
      <w:r w:rsidRPr="00AC57DD">
        <w:rPr>
          <w:rStyle w:val="normaltextrun"/>
          <w:rFonts w:ascii="Arial" w:hAnsi="Arial" w:cs="Arial"/>
          <w:color w:val="000000"/>
          <w:sz w:val="22"/>
          <w:szCs w:val="22"/>
          <w:shd w:val="clear" w:color="auto" w:fill="FFFFFF"/>
        </w:rPr>
        <w:lastRenderedPageBreak/>
        <w:t xml:space="preserve">evento en que se reporten todos los contratos y la entidad advierta que se consignó información errada en el formato respectivo soportada en documentos presuntamente falsos. En este caso, los datos erróneos corresponden a información inexacta sobre la cual pueda existir una posible falsedad, lo cual da lugar a la configuración de la causal de rechazo del literal </w:t>
      </w:r>
      <w:r w:rsidR="0070141F">
        <w:rPr>
          <w:rStyle w:val="normaltextrun"/>
          <w:rFonts w:ascii="Arial" w:hAnsi="Arial" w:cs="Arial"/>
          <w:color w:val="000000"/>
          <w:sz w:val="22"/>
          <w:szCs w:val="22"/>
          <w:shd w:val="clear" w:color="auto" w:fill="FFFFFF"/>
        </w:rPr>
        <w:t>G</w:t>
      </w:r>
      <w:r w:rsidRPr="00AC57DD">
        <w:rPr>
          <w:rStyle w:val="normaltextrun"/>
          <w:rFonts w:ascii="Arial" w:hAnsi="Arial" w:cs="Arial"/>
          <w:color w:val="000000"/>
          <w:sz w:val="22"/>
          <w:szCs w:val="22"/>
          <w:shd w:val="clear" w:color="auto" w:fill="FFFFFF"/>
        </w:rPr>
        <w:t xml:space="preserve"> del numeral 1.15. del documento base e impide la subsanabilidad de la oferta en este aspecto</w:t>
      </w:r>
      <w:r w:rsidRPr="00AC57DD">
        <w:rPr>
          <w:rFonts w:ascii="Arial" w:hAnsi="Arial" w:cs="Arial"/>
          <w:sz w:val="22"/>
          <w:szCs w:val="22"/>
        </w:rPr>
        <w:t xml:space="preserve">. </w:t>
      </w:r>
    </w:p>
    <w:p w:rsidRPr="00AC57DD" w:rsidR="00740E5C" w:rsidP="00740E5C" w:rsidRDefault="00740E5C" w14:paraId="02197558" w14:textId="32CB7977">
      <w:pPr>
        <w:spacing w:line="276" w:lineRule="auto"/>
        <w:ind w:firstLine="708"/>
        <w:jc w:val="both"/>
        <w:rPr>
          <w:rFonts w:ascii="Arial" w:hAnsi="Arial" w:cs="Arial"/>
          <w:sz w:val="22"/>
          <w:szCs w:val="22"/>
        </w:rPr>
      </w:pPr>
      <w:r w:rsidRPr="00AC57DD">
        <w:rPr>
          <w:rFonts w:ascii="Arial" w:hAnsi="Arial" w:cs="Arial"/>
          <w:sz w:val="22"/>
          <w:szCs w:val="22"/>
        </w:rPr>
        <w:t xml:space="preserve">En relación con la información contractual no incluida que pueda afectar la capacidad residual del proponente, el pliego de condiciones del </w:t>
      </w:r>
      <w:r w:rsidR="0070141F">
        <w:rPr>
          <w:rFonts w:ascii="Arial" w:hAnsi="Arial" w:cs="Arial"/>
          <w:sz w:val="22"/>
          <w:szCs w:val="22"/>
        </w:rPr>
        <w:t>d</w:t>
      </w:r>
      <w:r w:rsidRPr="00AC57DD">
        <w:rPr>
          <w:rFonts w:ascii="Arial" w:hAnsi="Arial" w:cs="Arial"/>
          <w:sz w:val="22"/>
          <w:szCs w:val="22"/>
        </w:rPr>
        <w:t xml:space="preserve">ocumento </w:t>
      </w:r>
      <w:r w:rsidR="0070141F">
        <w:rPr>
          <w:rFonts w:ascii="Arial" w:hAnsi="Arial" w:cs="Arial"/>
          <w:sz w:val="22"/>
          <w:szCs w:val="22"/>
        </w:rPr>
        <w:t>t</w:t>
      </w:r>
      <w:r w:rsidRPr="00AC57DD">
        <w:rPr>
          <w:rFonts w:ascii="Arial" w:hAnsi="Arial" w:cs="Arial"/>
          <w:sz w:val="22"/>
          <w:szCs w:val="22"/>
        </w:rPr>
        <w:t xml:space="preserve">ipo </w:t>
      </w:r>
      <w:r w:rsidR="0070141F">
        <w:rPr>
          <w:rFonts w:ascii="Arial" w:hAnsi="Arial" w:cs="Arial"/>
          <w:sz w:val="22"/>
          <w:szCs w:val="22"/>
        </w:rPr>
        <w:t xml:space="preserve">de </w:t>
      </w:r>
      <w:r w:rsidRPr="00AC57DD">
        <w:rPr>
          <w:rFonts w:ascii="Arial" w:hAnsi="Arial" w:cs="Arial"/>
          <w:sz w:val="22"/>
          <w:szCs w:val="22"/>
        </w:rPr>
        <w:t xml:space="preserve">obra pública de infraestructura </w:t>
      </w:r>
      <w:r w:rsidR="0070141F">
        <w:rPr>
          <w:rFonts w:ascii="Arial" w:hAnsi="Arial" w:cs="Arial"/>
          <w:sz w:val="22"/>
          <w:szCs w:val="22"/>
        </w:rPr>
        <w:t>social</w:t>
      </w:r>
      <w:r w:rsidRPr="00AC57DD">
        <w:rPr>
          <w:rFonts w:ascii="Arial" w:hAnsi="Arial" w:cs="Arial"/>
          <w:sz w:val="22"/>
          <w:szCs w:val="22"/>
        </w:rPr>
        <w:t xml:space="preserve"> estableció una regla especial en el numeral 3.10 así: </w:t>
      </w:r>
    </w:p>
    <w:p w:rsidRPr="00ED0894" w:rsidR="00740E5C" w:rsidP="00740E5C" w:rsidRDefault="00740E5C" w14:paraId="25B76FC3" w14:textId="77777777">
      <w:pPr>
        <w:spacing w:line="276" w:lineRule="auto"/>
        <w:ind w:firstLine="709"/>
        <w:jc w:val="both"/>
        <w:rPr>
          <w:rFonts w:ascii="Arial" w:hAnsi="Arial" w:cs="Arial"/>
        </w:rPr>
      </w:pPr>
    </w:p>
    <w:p w:rsidRPr="00ED0894" w:rsidR="00740E5C" w:rsidP="00740E5C" w:rsidRDefault="00740E5C" w14:paraId="09474790" w14:textId="77777777">
      <w:pPr>
        <w:keepNext/>
        <w:spacing w:after="120"/>
        <w:ind w:left="709" w:right="709"/>
        <w:outlineLvl w:val="1"/>
        <w:rPr>
          <w:rFonts w:ascii="Arial" w:hAnsi="Arial" w:cs="Arial"/>
          <w:b/>
          <w:sz w:val="21"/>
          <w:szCs w:val="21"/>
          <w:lang w:eastAsia="es-CO"/>
        </w:rPr>
      </w:pPr>
      <w:bookmarkStart w:name="_Toc32096843" w:id="24"/>
      <w:bookmarkStart w:name="_Toc32144836" w:id="25"/>
      <w:r w:rsidRPr="00ED0894">
        <w:rPr>
          <w:rFonts w:ascii="Arial" w:hAnsi="Arial" w:cs="Arial"/>
          <w:b/>
          <w:sz w:val="21"/>
          <w:szCs w:val="21"/>
          <w:lang w:eastAsia="es-CO"/>
        </w:rPr>
        <w:t>3.10. CAPACIDAD RESIDUAL</w:t>
      </w:r>
      <w:bookmarkEnd w:id="24"/>
      <w:bookmarkEnd w:id="25"/>
      <w:r w:rsidRPr="00ED0894">
        <w:rPr>
          <w:rFonts w:ascii="Arial" w:hAnsi="Arial" w:cs="Arial"/>
          <w:b/>
          <w:sz w:val="21"/>
          <w:szCs w:val="21"/>
          <w:lang w:eastAsia="es-CO"/>
        </w:rPr>
        <w:t xml:space="preserve"> </w:t>
      </w:r>
    </w:p>
    <w:p w:rsidRPr="00ED0894" w:rsidR="00740E5C" w:rsidP="00740E5C" w:rsidRDefault="00740E5C" w14:paraId="0E9120E1" w14:textId="77777777">
      <w:pPr>
        <w:widowControl w:val="0"/>
        <w:ind w:left="709" w:right="709"/>
        <w:jc w:val="both"/>
        <w:rPr>
          <w:rFonts w:ascii="Arial" w:hAnsi="Arial" w:eastAsia="Arial" w:cs="Arial"/>
          <w:sz w:val="21"/>
          <w:szCs w:val="21"/>
        </w:rPr>
      </w:pPr>
      <w:r w:rsidRPr="00ED0894">
        <w:rPr>
          <w:rFonts w:ascii="Arial" w:hAnsi="Arial" w:cs="Arial"/>
          <w:sz w:val="21"/>
          <w:szCs w:val="21"/>
        </w:rPr>
        <w:t>El</w:t>
      </w:r>
      <w:r w:rsidRPr="00ED0894">
        <w:rPr>
          <w:rFonts w:ascii="Arial" w:hAnsi="Arial" w:eastAsia="Arial" w:cs="Arial"/>
          <w:sz w:val="21"/>
          <w:szCs w:val="21"/>
        </w:rPr>
        <w:t xml:space="preserve"> </w:t>
      </w:r>
      <w:r w:rsidRPr="00ED0894">
        <w:rPr>
          <w:rFonts w:ascii="Arial" w:hAnsi="Arial" w:cs="Arial"/>
          <w:sz w:val="21"/>
          <w:szCs w:val="21"/>
        </w:rPr>
        <w:t>Proponente</w:t>
      </w:r>
      <w:r w:rsidRPr="00ED0894">
        <w:rPr>
          <w:rFonts w:ascii="Arial" w:hAnsi="Arial" w:eastAsia="Arial" w:cs="Arial"/>
          <w:sz w:val="21"/>
          <w:szCs w:val="21"/>
        </w:rPr>
        <w:t xml:space="preserve"> </w:t>
      </w:r>
      <w:r w:rsidRPr="00ED0894">
        <w:rPr>
          <w:rFonts w:ascii="Arial" w:hAnsi="Arial" w:cs="Arial"/>
          <w:sz w:val="21"/>
          <w:szCs w:val="21"/>
        </w:rPr>
        <w:t>será</w:t>
      </w:r>
      <w:r w:rsidRPr="00ED0894">
        <w:rPr>
          <w:rFonts w:ascii="Arial" w:hAnsi="Arial" w:eastAsia="Arial" w:cs="Arial"/>
          <w:sz w:val="21"/>
          <w:szCs w:val="21"/>
        </w:rPr>
        <w:t xml:space="preserve"> </w:t>
      </w:r>
      <w:r w:rsidRPr="00ED0894">
        <w:rPr>
          <w:rFonts w:ascii="Arial" w:hAnsi="Arial" w:cs="Arial"/>
          <w:sz w:val="21"/>
          <w:szCs w:val="21"/>
        </w:rPr>
        <w:t>hábil</w:t>
      </w:r>
      <w:r w:rsidRPr="00ED0894">
        <w:rPr>
          <w:rFonts w:ascii="Arial" w:hAnsi="Arial" w:eastAsia="Arial" w:cs="Arial"/>
          <w:sz w:val="21"/>
          <w:szCs w:val="21"/>
        </w:rPr>
        <w:t xml:space="preserve"> </w:t>
      </w:r>
      <w:r w:rsidRPr="00ED0894">
        <w:rPr>
          <w:rFonts w:ascii="Arial" w:hAnsi="Arial" w:cs="Arial"/>
          <w:sz w:val="21"/>
          <w:szCs w:val="21"/>
        </w:rPr>
        <w:t>si</w:t>
      </w:r>
      <w:r w:rsidRPr="00ED0894">
        <w:rPr>
          <w:rFonts w:ascii="Arial" w:hAnsi="Arial" w:eastAsia="Arial" w:cs="Arial"/>
          <w:sz w:val="21"/>
          <w:szCs w:val="21"/>
        </w:rPr>
        <w:t xml:space="preserve"> </w:t>
      </w:r>
      <w:r w:rsidRPr="00ED0894">
        <w:rPr>
          <w:rFonts w:ascii="Arial" w:hAnsi="Arial" w:cs="Arial"/>
          <w:sz w:val="21"/>
          <w:szCs w:val="21"/>
        </w:rPr>
        <w:t>la</w:t>
      </w:r>
      <w:r w:rsidRPr="00ED0894">
        <w:rPr>
          <w:rFonts w:ascii="Arial" w:hAnsi="Arial" w:eastAsia="Arial" w:cs="Arial"/>
          <w:sz w:val="21"/>
          <w:szCs w:val="21"/>
        </w:rPr>
        <w:t xml:space="preserve"> </w:t>
      </w:r>
      <w:r w:rsidRPr="00ED0894">
        <w:rPr>
          <w:rFonts w:ascii="Arial" w:hAnsi="Arial" w:cs="Arial"/>
          <w:sz w:val="21"/>
          <w:szCs w:val="21"/>
        </w:rPr>
        <w:t>capacidad</w:t>
      </w:r>
      <w:r w:rsidRPr="00ED0894">
        <w:rPr>
          <w:rFonts w:ascii="Arial" w:hAnsi="Arial" w:eastAsia="Arial" w:cs="Arial"/>
          <w:sz w:val="21"/>
          <w:szCs w:val="21"/>
        </w:rPr>
        <w:t xml:space="preserve"> </w:t>
      </w:r>
      <w:r w:rsidRPr="00ED0894">
        <w:rPr>
          <w:rFonts w:ascii="Arial" w:hAnsi="Arial" w:cs="Arial"/>
          <w:sz w:val="21"/>
          <w:szCs w:val="21"/>
        </w:rPr>
        <w:t>residual</w:t>
      </w:r>
      <w:r w:rsidRPr="00ED0894">
        <w:rPr>
          <w:rFonts w:ascii="Arial" w:hAnsi="Arial" w:eastAsia="Arial" w:cs="Arial"/>
          <w:sz w:val="21"/>
          <w:szCs w:val="21"/>
        </w:rPr>
        <w:t xml:space="preserve"> </w:t>
      </w:r>
      <w:r w:rsidRPr="00ED0894">
        <w:rPr>
          <w:rFonts w:ascii="Arial" w:hAnsi="Arial" w:cs="Arial"/>
          <w:sz w:val="21"/>
          <w:szCs w:val="21"/>
        </w:rPr>
        <w:t>del</w:t>
      </w:r>
      <w:r w:rsidRPr="00ED0894">
        <w:rPr>
          <w:rFonts w:ascii="Arial" w:hAnsi="Arial" w:eastAsia="Arial" w:cs="Arial"/>
          <w:sz w:val="21"/>
          <w:szCs w:val="21"/>
        </w:rPr>
        <w:t xml:space="preserve"> </w:t>
      </w:r>
      <w:r w:rsidRPr="00ED0894">
        <w:rPr>
          <w:rFonts w:ascii="Arial" w:hAnsi="Arial" w:cs="Arial"/>
          <w:sz w:val="21"/>
          <w:szCs w:val="21"/>
        </w:rPr>
        <w:t>Proponente</w:t>
      </w:r>
      <w:r w:rsidRPr="00ED0894">
        <w:rPr>
          <w:rFonts w:ascii="Arial" w:hAnsi="Arial" w:eastAsia="Arial" w:cs="Arial"/>
          <w:sz w:val="21"/>
          <w:szCs w:val="21"/>
        </w:rPr>
        <w:t xml:space="preserve"> </w:t>
      </w:r>
      <w:r w:rsidRPr="00ED0894">
        <w:rPr>
          <w:rFonts w:ascii="Arial" w:hAnsi="Arial" w:cs="Arial"/>
          <w:sz w:val="21"/>
          <w:szCs w:val="21"/>
        </w:rPr>
        <w:t>(CRP)</w:t>
      </w:r>
      <w:r w:rsidRPr="00ED0894">
        <w:rPr>
          <w:rFonts w:ascii="Arial" w:hAnsi="Arial" w:eastAsia="Arial" w:cs="Arial"/>
          <w:sz w:val="21"/>
          <w:szCs w:val="21"/>
        </w:rPr>
        <w:t xml:space="preserve"> </w:t>
      </w:r>
      <w:r w:rsidRPr="00ED0894">
        <w:rPr>
          <w:rFonts w:ascii="Arial" w:hAnsi="Arial" w:cs="Arial"/>
          <w:sz w:val="21"/>
          <w:szCs w:val="21"/>
        </w:rPr>
        <w:t>es</w:t>
      </w:r>
      <w:r w:rsidRPr="00ED0894">
        <w:rPr>
          <w:rFonts w:ascii="Arial" w:hAnsi="Arial" w:eastAsia="Arial" w:cs="Arial"/>
          <w:sz w:val="21"/>
          <w:szCs w:val="21"/>
        </w:rPr>
        <w:t xml:space="preserve"> </w:t>
      </w:r>
      <w:r w:rsidRPr="00ED0894">
        <w:rPr>
          <w:rFonts w:ascii="Arial" w:hAnsi="Arial" w:cs="Arial"/>
          <w:sz w:val="21"/>
          <w:szCs w:val="21"/>
        </w:rPr>
        <w:t>mayor</w:t>
      </w:r>
      <w:r w:rsidRPr="00ED0894">
        <w:rPr>
          <w:rFonts w:ascii="Arial" w:hAnsi="Arial" w:eastAsia="Arial" w:cs="Arial"/>
          <w:sz w:val="21"/>
          <w:szCs w:val="21"/>
        </w:rPr>
        <w:t xml:space="preserve"> </w:t>
      </w:r>
      <w:r w:rsidRPr="00ED0894">
        <w:rPr>
          <w:rFonts w:ascii="Arial" w:hAnsi="Arial" w:cs="Arial"/>
          <w:sz w:val="21"/>
          <w:szCs w:val="21"/>
        </w:rPr>
        <w:t>o</w:t>
      </w:r>
      <w:r w:rsidRPr="00ED0894">
        <w:rPr>
          <w:rFonts w:ascii="Arial" w:hAnsi="Arial" w:eastAsia="Arial" w:cs="Arial"/>
          <w:sz w:val="21"/>
          <w:szCs w:val="21"/>
        </w:rPr>
        <w:t xml:space="preserve"> </w:t>
      </w:r>
      <w:r w:rsidRPr="00ED0894">
        <w:rPr>
          <w:rFonts w:ascii="Arial" w:hAnsi="Arial" w:cs="Arial"/>
          <w:sz w:val="21"/>
          <w:szCs w:val="21"/>
        </w:rPr>
        <w:t>igual</w:t>
      </w:r>
      <w:r w:rsidRPr="00ED0894">
        <w:rPr>
          <w:rFonts w:ascii="Arial" w:hAnsi="Arial" w:eastAsia="Arial" w:cs="Arial"/>
          <w:sz w:val="21"/>
          <w:szCs w:val="21"/>
        </w:rPr>
        <w:t xml:space="preserve"> </w:t>
      </w:r>
      <w:r w:rsidRPr="00ED0894">
        <w:rPr>
          <w:rFonts w:ascii="Arial" w:hAnsi="Arial" w:cs="Arial"/>
          <w:sz w:val="21"/>
          <w:szCs w:val="21"/>
        </w:rPr>
        <w:t>a</w:t>
      </w:r>
      <w:r w:rsidRPr="00ED0894">
        <w:rPr>
          <w:rFonts w:ascii="Arial" w:hAnsi="Arial" w:eastAsia="Arial" w:cs="Arial"/>
          <w:sz w:val="21"/>
          <w:szCs w:val="21"/>
        </w:rPr>
        <w:t xml:space="preserve"> </w:t>
      </w:r>
      <w:r w:rsidRPr="00ED0894">
        <w:rPr>
          <w:rFonts w:ascii="Arial" w:hAnsi="Arial" w:cs="Arial"/>
          <w:sz w:val="21"/>
          <w:szCs w:val="21"/>
        </w:rPr>
        <w:t>la</w:t>
      </w:r>
      <w:r w:rsidRPr="00ED0894">
        <w:rPr>
          <w:rFonts w:ascii="Arial" w:hAnsi="Arial" w:eastAsia="Arial" w:cs="Arial"/>
          <w:sz w:val="21"/>
          <w:szCs w:val="21"/>
        </w:rPr>
        <w:t xml:space="preserve"> </w:t>
      </w:r>
      <w:r w:rsidRPr="00ED0894">
        <w:rPr>
          <w:rFonts w:ascii="Arial" w:hAnsi="Arial" w:cs="Arial"/>
          <w:sz w:val="21"/>
          <w:szCs w:val="21"/>
        </w:rPr>
        <w:t>capacidad</w:t>
      </w:r>
      <w:r w:rsidRPr="00ED0894">
        <w:rPr>
          <w:rFonts w:ascii="Arial" w:hAnsi="Arial" w:eastAsia="Arial" w:cs="Arial"/>
          <w:sz w:val="21"/>
          <w:szCs w:val="21"/>
        </w:rPr>
        <w:t xml:space="preserve"> </w:t>
      </w:r>
      <w:r w:rsidRPr="00ED0894">
        <w:rPr>
          <w:rFonts w:ascii="Arial" w:hAnsi="Arial" w:cs="Arial"/>
          <w:sz w:val="21"/>
          <w:szCs w:val="21"/>
        </w:rPr>
        <w:t>residual</w:t>
      </w:r>
      <w:r w:rsidRPr="00ED0894">
        <w:rPr>
          <w:rFonts w:ascii="Arial" w:hAnsi="Arial" w:eastAsia="Arial" w:cs="Arial"/>
          <w:sz w:val="21"/>
          <w:szCs w:val="21"/>
        </w:rPr>
        <w:t xml:space="preserve"> </w:t>
      </w:r>
      <w:r w:rsidRPr="00ED0894">
        <w:rPr>
          <w:rFonts w:ascii="Arial" w:hAnsi="Arial" w:cs="Arial"/>
          <w:sz w:val="21"/>
          <w:szCs w:val="21"/>
        </w:rPr>
        <w:t>de</w:t>
      </w:r>
      <w:r w:rsidRPr="00ED0894">
        <w:rPr>
          <w:rFonts w:ascii="Arial" w:hAnsi="Arial" w:eastAsia="Arial" w:cs="Arial"/>
          <w:sz w:val="21"/>
          <w:szCs w:val="21"/>
        </w:rPr>
        <w:t xml:space="preserve"> </w:t>
      </w:r>
      <w:r w:rsidRPr="00ED0894">
        <w:rPr>
          <w:rFonts w:ascii="Arial" w:hAnsi="Arial" w:cs="Arial"/>
          <w:sz w:val="21"/>
          <w:szCs w:val="21"/>
        </w:rPr>
        <w:t>Proceso de Contratación</w:t>
      </w:r>
      <w:r w:rsidRPr="00ED0894">
        <w:rPr>
          <w:rFonts w:ascii="Arial" w:hAnsi="Arial" w:eastAsia="Arial" w:cs="Arial"/>
          <w:sz w:val="21"/>
          <w:szCs w:val="21"/>
        </w:rPr>
        <w:t xml:space="preserve"> </w:t>
      </w:r>
      <w:r w:rsidRPr="00ED0894">
        <w:rPr>
          <w:rFonts w:ascii="Arial" w:hAnsi="Arial" w:cs="Arial"/>
          <w:sz w:val="21"/>
          <w:szCs w:val="21"/>
        </w:rPr>
        <w:t>(CRPC).</w:t>
      </w:r>
      <w:r w:rsidRPr="00ED0894">
        <w:rPr>
          <w:rFonts w:ascii="Arial" w:hAnsi="Arial" w:eastAsia="Arial" w:cs="Arial"/>
          <w:sz w:val="21"/>
          <w:szCs w:val="21"/>
        </w:rPr>
        <w:t xml:space="preserve"> </w:t>
      </w:r>
      <w:r w:rsidRPr="00ED0894">
        <w:rPr>
          <w:rFonts w:ascii="Arial" w:hAnsi="Arial" w:cs="Arial"/>
          <w:sz w:val="21"/>
          <w:szCs w:val="21"/>
        </w:rPr>
        <w:t>Así:</w:t>
      </w:r>
      <w:r w:rsidRPr="00ED0894">
        <w:rPr>
          <w:rFonts w:ascii="Arial" w:hAnsi="Arial" w:eastAsia="Arial" w:cs="Arial"/>
          <w:sz w:val="21"/>
          <w:szCs w:val="21"/>
        </w:rPr>
        <w:t xml:space="preserve"> </w:t>
      </w:r>
    </w:p>
    <w:p w:rsidRPr="00ED0894" w:rsidR="00740E5C" w:rsidP="00740E5C" w:rsidRDefault="00740E5C" w14:paraId="70A708BD" w14:textId="77777777">
      <w:pPr>
        <w:widowControl w:val="0"/>
        <w:ind w:left="709" w:right="709"/>
        <w:jc w:val="both"/>
        <w:rPr>
          <w:rFonts w:ascii="Arial" w:hAnsi="Arial" w:eastAsia="Arial" w:cs="Arial"/>
          <w:sz w:val="21"/>
          <w:szCs w:val="21"/>
        </w:rPr>
      </w:pPr>
    </w:p>
    <w:p w:rsidRPr="00ED0894" w:rsidR="00740E5C" w:rsidP="00740E5C" w:rsidRDefault="00740E5C" w14:paraId="530732EB" w14:textId="77777777">
      <w:pPr>
        <w:widowControl w:val="0"/>
        <w:ind w:left="709" w:right="709"/>
        <w:jc w:val="center"/>
        <w:rPr>
          <w:rFonts w:ascii="Arial" w:hAnsi="Arial" w:cs="Arial" w:eastAsiaTheme="minorEastAsia"/>
          <w:sz w:val="21"/>
          <w:szCs w:val="21"/>
        </w:rPr>
      </w:pPr>
      <m:oMathPara>
        <m:oMath>
          <m:r>
            <w:rPr>
              <w:rFonts w:ascii="Cambria Math" w:hAnsi="Cambria Math" w:cs="Arial"/>
              <w:sz w:val="21"/>
              <w:szCs w:val="21"/>
            </w:rPr>
            <m:t>CRP ≥CRPC</m:t>
          </m:r>
        </m:oMath>
      </m:oMathPara>
    </w:p>
    <w:p w:rsidRPr="00ED0894" w:rsidR="00740E5C" w:rsidP="00740E5C" w:rsidRDefault="00740E5C" w14:paraId="56394FBD" w14:textId="77777777">
      <w:pPr>
        <w:widowControl w:val="0"/>
        <w:ind w:left="709" w:right="709"/>
        <w:jc w:val="center"/>
        <w:rPr>
          <w:rFonts w:ascii="Arial" w:hAnsi="Arial" w:cs="Arial"/>
          <w:sz w:val="21"/>
          <w:szCs w:val="21"/>
        </w:rPr>
      </w:pPr>
    </w:p>
    <w:p w:rsidRPr="00ED0894" w:rsidR="00740E5C" w:rsidP="00740E5C" w:rsidRDefault="00740E5C" w14:paraId="6FB4F4DA" w14:textId="77777777">
      <w:pPr>
        <w:widowControl w:val="0"/>
        <w:spacing w:after="120"/>
        <w:ind w:left="709" w:right="709"/>
        <w:jc w:val="both"/>
        <w:rPr>
          <w:rFonts w:ascii="Arial" w:hAnsi="Arial" w:eastAsia="Arial" w:cs="Arial"/>
          <w:sz w:val="21"/>
          <w:szCs w:val="21"/>
        </w:rPr>
      </w:pPr>
      <w:r w:rsidRPr="00ED0894">
        <w:rPr>
          <w:rFonts w:ascii="Arial" w:hAnsi="Arial" w:cs="Arial"/>
          <w:sz w:val="21"/>
          <w:szCs w:val="21"/>
        </w:rPr>
        <w:t xml:space="preserve">Los Proponentes acreditarán la capacidad residual o K de contratación conforme se describe a continuación. </w:t>
      </w:r>
      <w:r w:rsidRPr="00ED0894">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ED0894">
        <w:rPr>
          <w:rFonts w:ascii="Arial" w:hAnsi="Arial" w:cs="Arial"/>
          <w:sz w:val="21"/>
          <w:szCs w:val="21"/>
        </w:rPr>
        <w:t xml:space="preserve">. </w:t>
      </w:r>
    </w:p>
    <w:p w:rsidRPr="00ED0894" w:rsidR="00740E5C" w:rsidP="00740E5C" w:rsidRDefault="00740E5C" w14:paraId="0C223E51" w14:textId="77777777">
      <w:pPr>
        <w:widowControl w:val="0"/>
        <w:spacing w:after="120"/>
        <w:ind w:left="709" w:right="709"/>
        <w:jc w:val="both"/>
        <w:rPr>
          <w:rFonts w:ascii="Arial" w:hAnsi="Arial" w:cs="Arial"/>
          <w:sz w:val="21"/>
          <w:szCs w:val="21"/>
        </w:rPr>
      </w:pPr>
      <w:r w:rsidRPr="00ED0894">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rsidRPr="00ED0894" w:rsidR="00740E5C" w:rsidP="00740E5C" w:rsidRDefault="00740E5C" w14:paraId="18BD6B4A" w14:textId="77777777">
      <w:pPr>
        <w:widowControl w:val="0"/>
        <w:ind w:left="709" w:right="709"/>
        <w:jc w:val="both"/>
        <w:rPr>
          <w:rFonts w:ascii="Arial" w:hAnsi="Arial" w:cs="Arial"/>
          <w:sz w:val="21"/>
          <w:szCs w:val="21"/>
        </w:rPr>
      </w:pPr>
      <w:r w:rsidRPr="00ED0894">
        <w:rPr>
          <w:rFonts w:ascii="Arial" w:hAnsi="Arial" w:cs="Arial"/>
          <w:sz w:val="21"/>
          <w:szCs w:val="21"/>
        </w:rPr>
        <w:t xml:space="preserve">[…] (Énfasis fuera de texto) </w:t>
      </w:r>
    </w:p>
    <w:p w:rsidRPr="00ED0894" w:rsidR="00740E5C" w:rsidP="00740E5C" w:rsidRDefault="00740E5C" w14:paraId="35C9C2C3" w14:textId="77777777">
      <w:pPr>
        <w:widowControl w:val="0"/>
        <w:spacing w:line="276" w:lineRule="auto"/>
        <w:ind w:right="709"/>
        <w:jc w:val="both"/>
        <w:rPr>
          <w:rFonts w:ascii="Arial" w:hAnsi="Arial" w:cs="Arial"/>
        </w:rPr>
      </w:pPr>
    </w:p>
    <w:p w:rsidRPr="00AC57DD" w:rsidR="00740E5C" w:rsidP="00740E5C" w:rsidRDefault="00740E5C" w14:paraId="18417441" w14:textId="05904251">
      <w:pPr>
        <w:spacing w:before="120" w:after="120" w:line="276" w:lineRule="auto"/>
        <w:ind w:firstLine="708"/>
        <w:jc w:val="both"/>
        <w:rPr>
          <w:rFonts w:ascii="Arial" w:hAnsi="Arial" w:cs="Arial" w:eastAsiaTheme="minorEastAsia"/>
          <w:sz w:val="22"/>
          <w:szCs w:val="22"/>
          <w:lang w:eastAsia="es-CO"/>
        </w:rPr>
      </w:pPr>
      <w:bookmarkStart w:name="_Hlk81551358" w:id="26"/>
      <w:r w:rsidRPr="00AC57DD">
        <w:rPr>
          <w:rStyle w:val="normaltextrun"/>
          <w:rFonts w:ascii="Arial" w:hAnsi="Arial" w:cs="Arial"/>
          <w:color w:val="000000"/>
          <w:sz w:val="22"/>
          <w:szCs w:val="22"/>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AC57DD">
        <w:rPr>
          <w:rFonts w:ascii="Arial" w:hAnsi="Arial" w:cs="Arial"/>
          <w:sz w:val="22"/>
          <w:szCs w:val="22"/>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6"/>
      <w:r w:rsidRPr="00AC57DD">
        <w:rPr>
          <w:rFonts w:ascii="Arial" w:hAnsi="Arial" w:cs="Arial"/>
          <w:sz w:val="22"/>
          <w:szCs w:val="22"/>
        </w:rPr>
        <w:t>Esto concuerda con la causal de rechazo prevista en el literal «</w:t>
      </w:r>
      <w:r w:rsidR="0070141F">
        <w:rPr>
          <w:rFonts w:ascii="Arial" w:hAnsi="Arial" w:cs="Arial"/>
          <w:sz w:val="22"/>
          <w:szCs w:val="22"/>
        </w:rPr>
        <w:t>G</w:t>
      </w:r>
      <w:r w:rsidRPr="00AC57DD">
        <w:rPr>
          <w:rFonts w:ascii="Arial" w:hAnsi="Arial" w:cs="Arial"/>
          <w:sz w:val="22"/>
          <w:szCs w:val="22"/>
        </w:rPr>
        <w:t>» del numeral 1.15 del documento base, el cual autoriza el rechazo de la propuesta en el evento en «</w:t>
      </w:r>
      <w:r w:rsidRPr="00AC57DD">
        <w:rPr>
          <w:rFonts w:ascii="Arial" w:hAnsi="Arial" w:eastAsia="Arial" w:cs="Arial"/>
          <w:sz w:val="22"/>
          <w:szCs w:val="22"/>
          <w:lang w:eastAsia="es-CO"/>
        </w:rPr>
        <w:t>Que</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lastRenderedPageBreak/>
        <w:t>el</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t>Proponente</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t xml:space="preserve">aporte información inexacta </w:t>
      </w:r>
      <w:r w:rsidRPr="00AC57DD">
        <w:rPr>
          <w:rFonts w:ascii="Arial" w:hAnsi="Arial" w:cs="Arial" w:eastAsiaTheme="minorEastAsia"/>
          <w:sz w:val="22"/>
          <w:szCs w:val="22"/>
          <w:lang w:eastAsia="es-CO"/>
        </w:rPr>
        <w:t>sobre la cual pueda existir una posible falsedad</w:t>
      </w:r>
      <w:r w:rsidRPr="00AC57DD" w:rsidDel="003061D1">
        <w:rPr>
          <w:rFonts w:ascii="Arial" w:hAnsi="Arial" w:cs="Arial" w:eastAsiaTheme="minorEastAsia"/>
          <w:sz w:val="22"/>
          <w:szCs w:val="22"/>
          <w:lang w:eastAsia="es-CO"/>
        </w:rPr>
        <w:t xml:space="preserve"> </w:t>
      </w:r>
      <w:r w:rsidRPr="00AC57DD">
        <w:rPr>
          <w:rFonts w:ascii="Arial" w:hAnsi="Arial" w:cs="Arial" w:eastAsiaTheme="minorEastAsia"/>
          <w:sz w:val="22"/>
          <w:szCs w:val="22"/>
          <w:lang w:eastAsia="es-CO"/>
        </w:rPr>
        <w:t>en los términos de la sección 1.11».</w:t>
      </w:r>
    </w:p>
    <w:p w:rsidRPr="00AC57DD" w:rsidR="00740E5C" w:rsidP="00740E5C" w:rsidRDefault="00740E5C" w14:paraId="2215AB0C" w14:textId="3BF0FA5A">
      <w:pPr>
        <w:spacing w:before="120" w:after="120" w:line="276" w:lineRule="auto"/>
        <w:ind w:firstLine="708"/>
        <w:jc w:val="both"/>
        <w:rPr>
          <w:rFonts w:ascii="Arial" w:hAnsi="Arial" w:cs="Arial"/>
          <w:sz w:val="22"/>
          <w:szCs w:val="22"/>
        </w:rPr>
      </w:pPr>
      <w:r w:rsidRPr="00AC57DD">
        <w:rPr>
          <w:rFonts w:ascii="Arial" w:hAnsi="Arial" w:cs="Arial"/>
          <w:sz w:val="22"/>
          <w:szCs w:val="22"/>
        </w:rPr>
        <w:t>Según lo expuesto, al verificarse que el proponente no incluyó información contractual que afecte su capacidad residual, la entidad no estará en posición de solicitar aclaraciones, o acudir al régimen de subsanabilidad de ofertas</w:t>
      </w:r>
      <w:r w:rsidRPr="00AC57DD">
        <w:rPr>
          <w:rFonts w:ascii="Arial" w:hAnsi="Arial" w:cs="Arial"/>
          <w:sz w:val="22"/>
          <w:szCs w:val="22"/>
          <w:vertAlign w:val="superscript"/>
        </w:rPr>
        <w:footnoteReference w:id="7"/>
      </w:r>
      <w:r w:rsidRPr="00AC57DD">
        <w:rPr>
          <w:rFonts w:ascii="Arial" w:hAnsi="Arial" w:cs="Arial"/>
          <w:sz w:val="22"/>
          <w:szCs w:val="22"/>
        </w:rPr>
        <w:t xml:space="preserve">. Esto en la medida que tal circunstancia constituye una causal de rechazo en los términos de los literales </w:t>
      </w:r>
      <w:r w:rsidR="0070141F">
        <w:rPr>
          <w:rFonts w:ascii="Arial" w:hAnsi="Arial" w:cs="Arial"/>
          <w:sz w:val="22"/>
          <w:szCs w:val="22"/>
        </w:rPr>
        <w:t>G</w:t>
      </w:r>
      <w:r w:rsidRPr="00AC57DD">
        <w:rPr>
          <w:rFonts w:ascii="Arial" w:hAnsi="Arial" w:cs="Arial"/>
          <w:sz w:val="22"/>
          <w:szCs w:val="22"/>
        </w:rPr>
        <w:t xml:space="preserve"> y </w:t>
      </w:r>
      <w:proofErr w:type="spellStart"/>
      <w:r w:rsidR="0070141F">
        <w:rPr>
          <w:rFonts w:ascii="Arial" w:hAnsi="Arial" w:cs="Arial"/>
          <w:sz w:val="22"/>
          <w:szCs w:val="22"/>
        </w:rPr>
        <w:t>Y</w:t>
      </w:r>
      <w:proofErr w:type="spellEnd"/>
      <w:r w:rsidRPr="00AC57DD">
        <w:rPr>
          <w:rFonts w:ascii="Arial" w:hAnsi="Arial" w:cs="Arial"/>
          <w:sz w:val="22"/>
          <w:szCs w:val="22"/>
        </w:rPr>
        <w:t xml:space="preserve"> del numeral 1.15 del documento base, las cuales deberán analizar, caso a caso, las entidades contratantes conforme a los parámetros antes mencionados.</w:t>
      </w:r>
    </w:p>
    <w:p w:rsidRPr="00AC57DD" w:rsidR="00740E5C" w:rsidP="00740E5C" w:rsidRDefault="00740E5C" w14:paraId="344F9F23" w14:textId="07423123">
      <w:pPr>
        <w:spacing w:before="120" w:line="276" w:lineRule="auto"/>
        <w:jc w:val="both"/>
        <w:rPr>
          <w:rFonts w:ascii="Arial" w:hAnsi="Arial" w:cs="Arial"/>
          <w:sz w:val="22"/>
          <w:szCs w:val="22"/>
        </w:rPr>
      </w:pPr>
      <w:r w:rsidRPr="00AC57DD">
        <w:rPr>
          <w:rFonts w:ascii="Arial" w:hAnsi="Arial" w:cs="Arial"/>
          <w:sz w:val="22"/>
          <w:szCs w:val="22"/>
        </w:rPr>
        <w:tab/>
      </w:r>
      <w:r w:rsidRPr="00AC57DD">
        <w:rPr>
          <w:rFonts w:ascii="Arial" w:hAnsi="Arial" w:cs="Arial"/>
          <w:sz w:val="22"/>
          <w:szCs w:val="22"/>
        </w:rPr>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AC57DD">
        <w:rPr>
          <w:rFonts w:ascii="Arial" w:hAnsi="Arial" w:cs="Arial"/>
          <w:i/>
          <w:iCs/>
          <w:sz w:val="22"/>
          <w:szCs w:val="22"/>
        </w:rPr>
        <w:t>K</w:t>
      </w:r>
      <w:r w:rsidRPr="00AC57DD">
        <w:rPr>
          <w:rFonts w:ascii="Arial" w:hAnsi="Arial" w:cs="Arial"/>
          <w:sz w:val="22"/>
          <w:szCs w:val="22"/>
        </w:rPr>
        <w:t xml:space="preserve"> de contratación, facultaría a la entidad para rechazar su oferta conforme a la causal </w:t>
      </w:r>
      <w:r w:rsidR="0070141F">
        <w:rPr>
          <w:rFonts w:ascii="Arial" w:hAnsi="Arial" w:cs="Arial"/>
          <w:sz w:val="22"/>
          <w:szCs w:val="22"/>
        </w:rPr>
        <w:t>Y</w:t>
      </w:r>
      <w:r w:rsidRPr="00AC57DD">
        <w:rPr>
          <w:rFonts w:ascii="Arial" w:hAnsi="Arial" w:cs="Arial"/>
          <w:sz w:val="22"/>
          <w:szCs w:val="22"/>
        </w:rPr>
        <w:t xml:space="preserve"> del numeral 1.15 del documento base o, eventualmente, por la causal del literal </w:t>
      </w:r>
      <w:r w:rsidR="0070141F">
        <w:rPr>
          <w:rFonts w:ascii="Arial" w:hAnsi="Arial" w:cs="Arial"/>
          <w:sz w:val="22"/>
          <w:szCs w:val="22"/>
        </w:rPr>
        <w:t>G</w:t>
      </w:r>
      <w:r w:rsidRPr="00AC57DD">
        <w:rPr>
          <w:rFonts w:ascii="Arial" w:hAnsi="Arial" w:cs="Arial"/>
          <w:sz w:val="22"/>
          <w:szCs w:val="22"/>
        </w:rPr>
        <w:t xml:space="preserve"> </w:t>
      </w:r>
      <w:proofErr w:type="spellStart"/>
      <w:r w:rsidRPr="00AC57DD">
        <w:rPr>
          <w:rFonts w:ascii="Arial" w:hAnsi="Arial" w:cs="Arial"/>
          <w:i/>
          <w:sz w:val="22"/>
          <w:szCs w:val="22"/>
        </w:rPr>
        <w:t>ibídem</w:t>
      </w:r>
      <w:proofErr w:type="spellEnd"/>
      <w:r w:rsidRPr="00AC57DD">
        <w:rPr>
          <w:rFonts w:ascii="Arial" w:hAnsi="Arial" w:cs="Arial"/>
          <w:sz w:val="22"/>
          <w:szCs w:val="22"/>
        </w:rPr>
        <w:t>.</w:t>
      </w:r>
    </w:p>
    <w:p w:rsidR="00740E5C" w:rsidP="0044422B" w:rsidRDefault="00740E5C" w14:paraId="6D98C8E5" w14:textId="3B376623">
      <w:pPr>
        <w:spacing w:before="120" w:after="120" w:line="276" w:lineRule="auto"/>
        <w:jc w:val="both"/>
        <w:rPr>
          <w:rFonts w:ascii="Arial" w:hAnsi="Arial" w:cs="Arial"/>
          <w:bCs/>
          <w:sz w:val="22"/>
          <w:szCs w:val="22"/>
          <w:lang w:val="es-MX"/>
        </w:rPr>
      </w:pPr>
      <w:r w:rsidRPr="00AC57DD">
        <w:rPr>
          <w:rFonts w:ascii="Arial" w:hAnsi="Arial" w:cs="Arial"/>
          <w:sz w:val="22"/>
          <w:szCs w:val="22"/>
        </w:rPr>
        <w:tab/>
      </w:r>
      <w:r w:rsidRPr="00AC57DD">
        <w:rPr>
          <w:rFonts w:ascii="Arial" w:hAnsi="Arial" w:cs="Arial"/>
          <w:sz w:val="22"/>
          <w:szCs w:val="22"/>
        </w:rPr>
        <w:t xml:space="preserve">Ahora bien, en congruencia con lo explicado en el numeral anterior, es importante tener en cuenta que </w:t>
      </w:r>
      <w:r w:rsidRPr="00AC57DD">
        <w:rPr>
          <w:rFonts w:ascii="Arial" w:hAnsi="Arial" w:cs="Arial"/>
          <w:sz w:val="22"/>
          <w:szCs w:val="22"/>
          <w:lang w:val="es-ES"/>
        </w:rPr>
        <w:t xml:space="preserve">la causal de rechazo del literal </w:t>
      </w:r>
      <w:r w:rsidR="0070141F">
        <w:rPr>
          <w:rFonts w:ascii="Arial" w:hAnsi="Arial" w:cs="Arial"/>
          <w:sz w:val="22"/>
          <w:szCs w:val="22"/>
          <w:lang w:val="es-ES"/>
        </w:rPr>
        <w:t>Y</w:t>
      </w:r>
      <w:r w:rsidRPr="00AC57DD">
        <w:rPr>
          <w:rFonts w:ascii="Arial" w:hAnsi="Arial" w:cs="Arial"/>
          <w:sz w:val="22"/>
          <w:szCs w:val="22"/>
          <w:lang w:val="es-ES"/>
        </w:rPr>
        <w:t xml:space="preserve"> del numeral 1.15 del pliego aplica por «</w:t>
      </w:r>
      <w:r w:rsidRPr="00AC57DD">
        <w:rPr>
          <w:rFonts w:ascii="Arial" w:hAnsi="Arial" w:cs="Arial"/>
          <w:sz w:val="22"/>
          <w:szCs w:val="22"/>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rsidR="00740E5C" w:rsidP="00740E5C" w:rsidRDefault="00740E5C" w14:paraId="195FE876" w14:textId="57561BFD">
      <w:pPr>
        <w:spacing w:line="276" w:lineRule="auto"/>
        <w:ind w:firstLine="708"/>
        <w:jc w:val="both"/>
        <w:rPr>
          <w:rFonts w:ascii="Arial" w:hAnsi="Arial" w:cs="Arial"/>
          <w:sz w:val="22"/>
          <w:szCs w:val="22"/>
          <w:lang w:val="es-MX"/>
        </w:rPr>
      </w:pPr>
      <w:r w:rsidRPr="00AC57DD">
        <w:rPr>
          <w:rFonts w:ascii="Arial" w:hAnsi="Arial" w:cs="Arial"/>
          <w:bCs/>
          <w:sz w:val="22"/>
          <w:szCs w:val="22"/>
          <w:lang w:val="es-MX"/>
        </w:rPr>
        <w:t xml:space="preserve">Como se observa, la definición solo aplica a los </w:t>
      </w:r>
      <w:r w:rsidRPr="00AC57DD">
        <w:rPr>
          <w:rFonts w:ascii="Arial" w:hAnsi="Arial" w:cs="Arial"/>
          <w:bCs/>
          <w:i/>
          <w:iCs/>
          <w:sz w:val="22"/>
          <w:szCs w:val="22"/>
          <w:lang w:val="es-MX"/>
        </w:rPr>
        <w:t>contratos perfeccionados</w:t>
      </w:r>
      <w:r w:rsidRPr="00AC57DD">
        <w:rPr>
          <w:rFonts w:ascii="Arial" w:hAnsi="Arial" w:cs="Arial"/>
          <w:bCs/>
          <w:sz w:val="22"/>
          <w:szCs w:val="22"/>
          <w:lang w:val="es-MX"/>
        </w:rPr>
        <w:t>, aunque estos estén suspendidos o no tengan acta de inicio. Por tanto, están fuera de esta los</w:t>
      </w:r>
      <w:r w:rsidR="00152A7E">
        <w:rPr>
          <w:rFonts w:ascii="Arial" w:hAnsi="Arial" w:cs="Arial"/>
          <w:bCs/>
          <w:sz w:val="22"/>
          <w:szCs w:val="22"/>
          <w:lang w:val="es-MX"/>
        </w:rPr>
        <w:t xml:space="preserve"> procesos de selección </w:t>
      </w:r>
      <w:r w:rsidRPr="00AC57DD">
        <w:rPr>
          <w:rFonts w:ascii="Arial" w:hAnsi="Arial" w:cs="Arial"/>
          <w:bCs/>
          <w:i/>
          <w:iCs/>
          <w:sz w:val="22"/>
          <w:szCs w:val="22"/>
          <w:lang w:val="es-MX"/>
        </w:rPr>
        <w:t>adjudicados</w:t>
      </w:r>
      <w:r w:rsidRPr="00AC57DD">
        <w:rPr>
          <w:rFonts w:ascii="Arial" w:hAnsi="Arial" w:cs="Arial"/>
          <w:bCs/>
          <w:sz w:val="22"/>
          <w:szCs w:val="22"/>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sz w:val="22"/>
          <w:szCs w:val="22"/>
        </w:rPr>
        <w:t>se perfeccionan cuando se logre acuerdo sobre el objeto y la contraprestación y éste se eleve a escrito</w:t>
      </w:r>
      <w:r w:rsidR="00152A7E">
        <w:rPr>
          <w:rFonts w:ascii="Arial" w:hAnsi="Arial" w:cs="Arial"/>
          <w:bCs/>
          <w:sz w:val="22"/>
          <w:szCs w:val="22"/>
        </w:rPr>
        <w:t xml:space="preserve">, lo cual ocurre con la suscripción </w:t>
      </w:r>
      <w:r w:rsidR="00152A7E">
        <w:rPr>
          <w:rFonts w:ascii="Arial" w:hAnsi="Arial" w:cs="Arial"/>
          <w:bCs/>
          <w:sz w:val="22"/>
          <w:szCs w:val="22"/>
        </w:rPr>
        <w:lastRenderedPageBreak/>
        <w:t>formal del contrato y no con el acto de adjudicación</w:t>
      </w:r>
      <w:r w:rsidRPr="00AC57DD">
        <w:rPr>
          <w:rFonts w:ascii="Arial" w:hAnsi="Arial" w:cs="Arial"/>
          <w:bCs/>
          <w:sz w:val="22"/>
          <w:szCs w:val="22"/>
        </w:rPr>
        <w:t xml:space="preserve">. </w:t>
      </w:r>
      <w:r w:rsidRPr="00AC57DD">
        <w:rPr>
          <w:rFonts w:ascii="Arial" w:hAnsi="Arial" w:cs="Arial"/>
          <w:sz w:val="22"/>
          <w:szCs w:val="22"/>
        </w:rPr>
        <w:t xml:space="preserve">Lo expuesto es congruente con </w:t>
      </w:r>
      <w:r w:rsidRPr="00AC57DD">
        <w:rPr>
          <w:rFonts w:ascii="Arial" w:hAnsi="Arial" w:eastAsia="Calibri" w:cs="Arial"/>
          <w:color w:val="000000" w:themeColor="text1"/>
          <w:sz w:val="22"/>
          <w:szCs w:val="22"/>
          <w:lang w:val="es-MX"/>
        </w:rPr>
        <w:t xml:space="preserve">el artículo 2.2.1.1.1.6.4 del Decreto 1082 de 2015, en virtud del cual, para efectos de </w:t>
      </w:r>
      <w:r w:rsidRPr="00AC57DD">
        <w:rPr>
          <w:rFonts w:ascii="Arial" w:hAnsi="Arial" w:cs="Arial"/>
          <w:sz w:val="22"/>
          <w:szCs w:val="22"/>
          <w:lang w:val="es-MX"/>
        </w:rPr>
        <w:t>acreditar la capacidad residual del proponente, se requiere el listado de contratos de obra civiles en ejecución suscritos con entidades estatales y con entidades privadas.</w:t>
      </w:r>
    </w:p>
    <w:p w:rsidRPr="00AC57DD" w:rsidR="0070141F" w:rsidP="0070141F" w:rsidRDefault="0070141F" w14:paraId="1D7C997F" w14:textId="77777777">
      <w:pPr>
        <w:spacing w:line="276" w:lineRule="auto"/>
        <w:ind w:firstLine="708"/>
        <w:jc w:val="both"/>
        <w:rPr>
          <w:rFonts w:ascii="Arial" w:hAnsi="Arial" w:cs="Arial"/>
          <w:bCs/>
          <w:sz w:val="22"/>
          <w:szCs w:val="22"/>
          <w:lang w:val="es-MX"/>
        </w:rPr>
      </w:pPr>
    </w:p>
    <w:p w:rsidR="00113E35" w:rsidP="0044422B" w:rsidRDefault="00E54365" w14:paraId="354A6E78" w14:textId="3E4121C4">
      <w:pPr>
        <w:spacing w:line="276" w:lineRule="auto"/>
        <w:ind w:right="79"/>
        <w:jc w:val="both"/>
        <w:rPr>
          <w:rFonts w:ascii="Arial" w:hAnsi="Arial" w:eastAsia="Calibri" w:cs="Arial"/>
          <w:b/>
          <w:noProof/>
          <w:color w:val="161616" w:themeColor="background1" w:themeShade="1A"/>
          <w:sz w:val="22"/>
          <w:szCs w:val="22"/>
          <w:lang w:val="es-ES_tradnl"/>
        </w:rPr>
      </w:pPr>
      <w:bookmarkStart w:name="_1y810tw" w:colFirst="0" w:colLast="0" w:id="27"/>
      <w:bookmarkStart w:name="_2xcytpi" w:colFirst="0" w:colLast="0" w:id="28"/>
      <w:bookmarkStart w:name="_1ci93xb" w:colFirst="0" w:colLast="0" w:id="29"/>
      <w:bookmarkStart w:name="_3whwml4" w:colFirst="0" w:colLast="0" w:id="30"/>
      <w:bookmarkEnd w:id="27"/>
      <w:bookmarkEnd w:id="28"/>
      <w:bookmarkEnd w:id="29"/>
      <w:bookmarkEnd w:id="30"/>
      <w:r w:rsidRPr="00D86474">
        <w:rPr>
          <w:rFonts w:ascii="Arial" w:hAnsi="Arial" w:eastAsia="Calibri" w:cs="Arial"/>
          <w:b/>
          <w:noProof/>
          <w:color w:val="161616" w:themeColor="background1" w:themeShade="1A"/>
          <w:sz w:val="22"/>
          <w:szCs w:val="22"/>
          <w:lang w:val="es-ES_tradnl"/>
        </w:rPr>
        <w:t>3. Respuesta</w:t>
      </w:r>
      <w:r w:rsidR="00DC7191">
        <w:rPr>
          <w:rFonts w:ascii="Arial" w:hAnsi="Arial" w:eastAsia="Calibri" w:cs="Arial"/>
          <w:b/>
          <w:noProof/>
          <w:color w:val="161616" w:themeColor="background1" w:themeShade="1A"/>
          <w:sz w:val="22"/>
          <w:szCs w:val="22"/>
          <w:lang w:val="es-ES_tradnl"/>
        </w:rPr>
        <w:t>s</w:t>
      </w:r>
    </w:p>
    <w:p w:rsidR="00785927" w:rsidP="00785927" w:rsidRDefault="00785927" w14:paraId="63B943FA" w14:textId="77777777">
      <w:pPr>
        <w:spacing w:line="276" w:lineRule="auto"/>
        <w:ind w:right="79"/>
        <w:jc w:val="both"/>
        <w:rPr>
          <w:rFonts w:ascii="Arial" w:hAnsi="Arial" w:eastAsia="Calibri" w:cs="Arial"/>
          <w:b/>
          <w:noProof/>
          <w:color w:val="161616" w:themeColor="background1" w:themeShade="1A"/>
          <w:sz w:val="22"/>
          <w:szCs w:val="22"/>
          <w:lang w:val="es-ES_tradnl"/>
        </w:rPr>
      </w:pPr>
    </w:p>
    <w:p w:rsidRPr="00304B85" w:rsidR="0070141F" w:rsidP="00785927" w:rsidRDefault="0070141F" w14:paraId="1FCC6FFB" w14:textId="77777777">
      <w:pPr>
        <w:spacing w:line="276" w:lineRule="auto"/>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lang w:val="es-ES_tradnl"/>
        </w:rPr>
        <w:t>«[…]</w:t>
      </w:r>
      <w:r w:rsidRPr="00304B85">
        <w:rPr>
          <w:rFonts w:ascii="Arial" w:hAnsi="Arial" w:cs="Arial"/>
          <w:color w:val="000000"/>
          <w:sz w:val="21"/>
          <w:szCs w:val="21"/>
        </w:rPr>
        <w:t xml:space="preserve"> </w:t>
      </w:r>
      <w:r w:rsidRPr="00304B85">
        <w:rPr>
          <w:rFonts w:ascii="Arial" w:hAnsi="Arial" w:cs="Arial"/>
          <w:color w:val="161616" w:themeColor="background1" w:themeShade="1A"/>
          <w:sz w:val="21"/>
          <w:szCs w:val="21"/>
        </w:rPr>
        <w:t xml:space="preserve">Cuando en el numeral 3.10 se establece el evento de rechazo de la oferta cuando se advierte por la Entidad </w:t>
      </w:r>
      <w:r w:rsidRPr="00304B85">
        <w:rPr>
          <w:rFonts w:ascii="Arial" w:hAnsi="Arial" w:cs="Arial"/>
          <w:i/>
          <w:iCs/>
          <w:color w:val="161616" w:themeColor="background1" w:themeShade="1A"/>
          <w:sz w:val="21"/>
          <w:szCs w:val="21"/>
        </w:rPr>
        <w:t>“que se dejó de incluir por el proponente, el registro de contratos que afecte su capacidad residual</w:t>
      </w:r>
      <w:r w:rsidRPr="00304B85">
        <w:rPr>
          <w:rFonts w:ascii="Arial" w:hAnsi="Arial" w:cs="Arial"/>
          <w:color w:val="161616" w:themeColor="background1" w:themeShade="1A"/>
          <w:sz w:val="21"/>
          <w:szCs w:val="21"/>
        </w:rPr>
        <w:t xml:space="preserve">”, se formulan las siguientes preguntas: </w:t>
      </w:r>
    </w:p>
    <w:p w:rsidR="0070141F" w:rsidP="002C3C5C" w:rsidRDefault="0070141F" w14:paraId="2CE2A3A0" w14:textId="14FA90CB">
      <w:pPr>
        <w:spacing w:before="240"/>
        <w:ind w:left="708" w:right="709"/>
        <w:jc w:val="both"/>
        <w:rPr>
          <w:rFonts w:ascii="Arial" w:hAnsi="Arial" w:cs="Arial"/>
          <w:i/>
          <w:iCs/>
          <w:color w:val="161616" w:themeColor="background1" w:themeShade="1A"/>
          <w:sz w:val="21"/>
          <w:szCs w:val="21"/>
        </w:rPr>
      </w:pPr>
      <w:r w:rsidRPr="00304B85">
        <w:rPr>
          <w:rFonts w:ascii="Arial" w:hAnsi="Arial" w:cs="Arial"/>
          <w:color w:val="161616" w:themeColor="background1" w:themeShade="1A"/>
          <w:sz w:val="21"/>
          <w:szCs w:val="21"/>
        </w:rPr>
        <w:t>1</w:t>
      </w:r>
      <w:r w:rsidRPr="00304B85">
        <w:rPr>
          <w:rFonts w:ascii="Arial" w:hAnsi="Arial" w:cs="Arial"/>
          <w:i/>
          <w:iCs/>
          <w:color w:val="161616" w:themeColor="background1" w:themeShade="1A"/>
          <w:sz w:val="21"/>
          <w:szCs w:val="21"/>
        </w:rPr>
        <w:t xml:space="preserve">. </w:t>
      </w:r>
      <w:r w:rsidRPr="00304B85">
        <w:rPr>
          <w:rFonts w:ascii="Arial" w:hAnsi="Arial" w:cs="Arial"/>
          <w:color w:val="161616" w:themeColor="background1" w:themeShade="1A"/>
          <w:sz w:val="21"/>
          <w:szCs w:val="21"/>
        </w:rPr>
        <w:t>En el numeral 3.10. CAPACIDAD RESIDUAL del CAPÍTULO III. REQUISITOS HABILITANTES Y SU VERIFICACIÓN, ¿cómo se interpreta el literal y) del numeral 1.15 que establece</w:t>
      </w:r>
      <w:r w:rsidRPr="00304B85">
        <w:rPr>
          <w:rFonts w:ascii="Arial" w:hAnsi="Arial" w:cs="Arial"/>
          <w:i/>
          <w:iCs/>
          <w:color w:val="161616" w:themeColor="background1" w:themeShade="1A"/>
          <w:sz w:val="21"/>
          <w:szCs w:val="21"/>
        </w:rPr>
        <w:t xml:space="preserve"> “(…) No informar todos los contratos que el Proponente tenga en ejecución antes del cierre, necesarios para acreditar su capacidad residual conforme con la sección 3.10”, </w:t>
      </w:r>
      <w:r w:rsidRPr="00304B85">
        <w:rPr>
          <w:rFonts w:ascii="Arial" w:hAnsi="Arial" w:cs="Arial"/>
          <w:color w:val="161616" w:themeColor="background1" w:themeShade="1A"/>
          <w:sz w:val="21"/>
          <w:szCs w:val="21"/>
        </w:rPr>
        <w:t xml:space="preserve">en relación con el texto del numeral 3.10. que señala </w:t>
      </w:r>
      <w:r w:rsidRPr="00304B85">
        <w:rPr>
          <w:rFonts w:ascii="Arial" w:hAnsi="Arial" w:cs="Arial"/>
          <w:i/>
          <w:iCs/>
          <w:color w:val="161616" w:themeColor="background1" w:themeShade="1A"/>
          <w:sz w:val="21"/>
          <w:szCs w:val="21"/>
        </w:rPr>
        <w:t xml:space="preserve">“(…) En todo caso, si con posterioridad al cierre del proceso cualquier interesado, durante el traslado del informe de evaluación, o la Entidad, en uso de la potestad verificadora, advierte que se dejó de incluir, al cierre del proceso, por parte de un Proponente, </w:t>
      </w:r>
      <w:r w:rsidRPr="00304B85">
        <w:rPr>
          <w:rFonts w:ascii="Arial" w:hAnsi="Arial" w:cs="Arial"/>
          <w:b/>
          <w:bCs/>
          <w:i/>
          <w:iCs/>
          <w:color w:val="161616" w:themeColor="background1" w:themeShade="1A"/>
          <w:sz w:val="21"/>
          <w:szCs w:val="21"/>
        </w:rPr>
        <w:t>alguna información contractual que afecte su capacidad residual</w:t>
      </w:r>
      <w:r w:rsidRPr="00304B85">
        <w:rPr>
          <w:rFonts w:ascii="Arial" w:hAnsi="Arial" w:cs="Arial"/>
          <w:i/>
          <w:iCs/>
          <w:color w:val="161616" w:themeColor="background1" w:themeShade="1A"/>
          <w:sz w:val="21"/>
          <w:szCs w:val="21"/>
        </w:rPr>
        <w:t xml:space="preserve">, la Entidad rechazará la oferta.”; </w:t>
      </w:r>
      <w:r w:rsidRPr="00304B85">
        <w:rPr>
          <w:rFonts w:ascii="Arial" w:hAnsi="Arial" w:cs="Arial"/>
          <w:color w:val="161616" w:themeColor="background1" w:themeShade="1A"/>
          <w:sz w:val="21"/>
          <w:szCs w:val="21"/>
        </w:rPr>
        <w:t>específicamente, se solicita informar cómo se interpreta la causal de rechazo mencionada, considerando el texto del numeral 3.10 aquí resaltado</w:t>
      </w:r>
      <w:r w:rsidRPr="008A7430" w:rsidR="000545C6">
        <w:rPr>
          <w:rFonts w:ascii="Arial" w:hAnsi="Arial" w:cs="Arial"/>
          <w:bCs/>
          <w:sz w:val="21"/>
          <w:szCs w:val="21"/>
          <w:lang w:val="es-MX" w:eastAsia="x-none"/>
        </w:rPr>
        <w:t>»</w:t>
      </w:r>
      <w:r w:rsidRPr="00304B85">
        <w:rPr>
          <w:rFonts w:ascii="Arial" w:hAnsi="Arial" w:cs="Arial"/>
          <w:color w:val="161616" w:themeColor="background1" w:themeShade="1A"/>
          <w:sz w:val="21"/>
          <w:szCs w:val="21"/>
        </w:rPr>
        <w:t>.</w:t>
      </w:r>
      <w:r w:rsidRPr="00304B85">
        <w:rPr>
          <w:rFonts w:ascii="Arial" w:hAnsi="Arial" w:cs="Arial"/>
          <w:i/>
          <w:iCs/>
          <w:color w:val="161616" w:themeColor="background1" w:themeShade="1A"/>
          <w:sz w:val="21"/>
          <w:szCs w:val="21"/>
        </w:rPr>
        <w:t xml:space="preserve"> </w:t>
      </w:r>
    </w:p>
    <w:p w:rsidR="002C3C5C" w:rsidP="00985901" w:rsidRDefault="002C3C5C" w14:paraId="514A31BE" w14:textId="77777777">
      <w:pPr>
        <w:spacing w:line="276" w:lineRule="auto"/>
        <w:jc w:val="both"/>
        <w:rPr>
          <w:rStyle w:val="normaltextrun"/>
          <w:rFonts w:ascii="Arial" w:hAnsi="Arial" w:cs="Arial"/>
          <w:color w:val="000000"/>
          <w:sz w:val="22"/>
          <w:szCs w:val="22"/>
          <w:shd w:val="clear" w:color="auto" w:fill="FFFFFF"/>
        </w:rPr>
      </w:pPr>
    </w:p>
    <w:p w:rsidR="00985901" w:rsidP="00985901" w:rsidRDefault="00985901" w14:paraId="620AD82D" w14:textId="120B1DF3">
      <w:pPr>
        <w:spacing w:line="276" w:lineRule="auto"/>
        <w:jc w:val="both"/>
        <w:rPr>
          <w:rFonts w:ascii="Arial" w:hAnsi="Arial" w:cs="Arial"/>
          <w:sz w:val="22"/>
          <w:szCs w:val="22"/>
          <w:lang w:eastAsia="es-ES_tradnl"/>
        </w:rPr>
      </w:pPr>
      <w:r w:rsidRPr="00985901">
        <w:rPr>
          <w:rFonts w:ascii="Arial" w:hAnsi="Arial" w:cs="Arial"/>
          <w:sz w:val="22"/>
          <w:szCs w:val="22"/>
          <w:lang w:eastAsia="es-ES_tradnl"/>
        </w:rPr>
        <w:t xml:space="preserve">De conformidad con el numeral 3.10 del </w:t>
      </w:r>
      <w:r w:rsidR="000C1D9A">
        <w:rPr>
          <w:rFonts w:ascii="Arial" w:hAnsi="Arial" w:cs="Arial"/>
          <w:sz w:val="22"/>
          <w:szCs w:val="22"/>
          <w:lang w:eastAsia="es-ES_tradnl"/>
        </w:rPr>
        <w:t xml:space="preserve">pliego tipo </w:t>
      </w:r>
      <w:r w:rsidRPr="00985901">
        <w:rPr>
          <w:rFonts w:ascii="Arial" w:hAnsi="Arial" w:eastAsia="Calibri" w:cs="Arial"/>
          <w:sz w:val="22"/>
          <w:szCs w:val="22"/>
          <w:lang w:eastAsia="en-US"/>
        </w:rPr>
        <w:t xml:space="preserve">de licitación </w:t>
      </w:r>
      <w:r w:rsidR="000C1D9A">
        <w:rPr>
          <w:rFonts w:ascii="Arial" w:hAnsi="Arial" w:eastAsia="Calibri" w:cs="Arial"/>
          <w:sz w:val="22"/>
          <w:szCs w:val="22"/>
          <w:lang w:eastAsia="en-US"/>
        </w:rPr>
        <w:t>de</w:t>
      </w:r>
      <w:r w:rsidRPr="00985901">
        <w:rPr>
          <w:rFonts w:ascii="Arial" w:hAnsi="Arial" w:eastAsia="Calibri" w:cs="Arial"/>
          <w:sz w:val="22"/>
          <w:szCs w:val="22"/>
          <w:lang w:eastAsia="en-US"/>
        </w:rPr>
        <w:t xml:space="preserve"> obra pública de infraestructura </w:t>
      </w:r>
      <w:r>
        <w:rPr>
          <w:rFonts w:ascii="Arial" w:hAnsi="Arial" w:eastAsia="Calibri" w:cs="Arial"/>
          <w:sz w:val="22"/>
          <w:szCs w:val="22"/>
          <w:lang w:eastAsia="en-US"/>
        </w:rPr>
        <w:t>social</w:t>
      </w:r>
      <w:r w:rsidRPr="00985901">
        <w:rPr>
          <w:rFonts w:ascii="Arial" w:hAnsi="Arial" w:cs="Arial"/>
          <w:sz w:val="22"/>
          <w:szCs w:val="22"/>
          <w:lang w:eastAsia="es-ES_tradnl"/>
        </w:rPr>
        <w:t>, el rechazo de la oferta procede cuando</w:t>
      </w:r>
      <w:r w:rsidR="008A7430">
        <w:rPr>
          <w:rFonts w:ascii="Arial" w:hAnsi="Arial" w:cs="Arial"/>
          <w:sz w:val="22"/>
          <w:szCs w:val="22"/>
          <w:lang w:eastAsia="es-ES_tradnl"/>
        </w:rPr>
        <w:t xml:space="preserve"> cualquier interesado</w:t>
      </w:r>
      <w:r w:rsidR="000C1D9A">
        <w:rPr>
          <w:rFonts w:ascii="Arial" w:hAnsi="Arial" w:cs="Arial"/>
          <w:sz w:val="22"/>
          <w:szCs w:val="22"/>
          <w:lang w:eastAsia="es-ES_tradnl"/>
        </w:rPr>
        <w:t xml:space="preserve">, durante el traslado del informe de evaluación </w:t>
      </w:r>
      <w:r w:rsidR="008A7430">
        <w:rPr>
          <w:rFonts w:ascii="Arial" w:hAnsi="Arial" w:cs="Arial"/>
          <w:sz w:val="22"/>
          <w:szCs w:val="22"/>
          <w:lang w:eastAsia="es-ES_tradnl"/>
        </w:rPr>
        <w:t>o la entidad,</w:t>
      </w:r>
      <w:r w:rsidRPr="00985901">
        <w:rPr>
          <w:rFonts w:ascii="Arial" w:hAnsi="Arial" w:cs="Arial"/>
          <w:sz w:val="22"/>
          <w:szCs w:val="22"/>
          <w:lang w:eastAsia="es-ES_tradnl"/>
        </w:rPr>
        <w:t xml:space="preserve"> en ejercicio de la potestad verificadora</w:t>
      </w:r>
      <w:r w:rsidR="008A7430">
        <w:rPr>
          <w:rFonts w:ascii="Arial" w:hAnsi="Arial" w:cs="Arial"/>
          <w:sz w:val="22"/>
          <w:szCs w:val="22"/>
          <w:lang w:eastAsia="es-ES_tradnl"/>
        </w:rPr>
        <w:t>,</w:t>
      </w:r>
      <w:r w:rsidRPr="00985901">
        <w:rPr>
          <w:rFonts w:ascii="Arial" w:hAnsi="Arial" w:cs="Arial"/>
          <w:sz w:val="22"/>
          <w:szCs w:val="22"/>
          <w:lang w:eastAsia="es-ES_tradnl"/>
        </w:rPr>
        <w:t xml:space="preserve"> advierta que se dejó de incluir información que afecta la capacidad residual del proponente, esto es, la referente a contratos de obra en ejecución. Lo anterior es concordante con la causal del literal </w:t>
      </w:r>
      <w:r>
        <w:rPr>
          <w:rFonts w:ascii="Arial" w:hAnsi="Arial" w:cs="Arial"/>
          <w:sz w:val="22"/>
          <w:szCs w:val="22"/>
          <w:lang w:eastAsia="es-ES_tradnl"/>
        </w:rPr>
        <w:t xml:space="preserve">Y </w:t>
      </w:r>
      <w:r w:rsidRPr="00985901">
        <w:rPr>
          <w:rFonts w:ascii="Arial" w:hAnsi="Arial" w:cs="Arial"/>
          <w:sz w:val="22"/>
          <w:szCs w:val="22"/>
          <w:lang w:eastAsia="es-ES_tradnl"/>
        </w:rPr>
        <w:t xml:space="preserve">del numeral 1.15 de los documentos tipo de infraestructura </w:t>
      </w:r>
      <w:r>
        <w:rPr>
          <w:rFonts w:ascii="Arial" w:hAnsi="Arial" w:cs="Arial"/>
          <w:sz w:val="22"/>
          <w:szCs w:val="22"/>
          <w:lang w:eastAsia="es-ES_tradnl"/>
        </w:rPr>
        <w:t>social</w:t>
      </w:r>
      <w:r w:rsidRPr="00985901">
        <w:rPr>
          <w:rFonts w:ascii="Arial" w:hAnsi="Arial" w:cs="Arial"/>
          <w:sz w:val="22"/>
          <w:szCs w:val="22"/>
          <w:lang w:eastAsia="es-ES_tradnl"/>
        </w:rPr>
        <w:t>, la cual solo aplica cuando el proponente no informa todos los contratos que tiene en ejecución antes del cierre. En este sentido, al verificarse que el proponente no incluyó información contractual que afecte su capacidad residual, la entidad no estará en posición de solicitar aclaraciones, o pedir subsanación, sino que deberá rechazar la oferta.</w:t>
      </w:r>
    </w:p>
    <w:p w:rsidRPr="00985901" w:rsidR="002C3C5C" w:rsidP="00985901" w:rsidRDefault="002C3C5C" w14:paraId="391CA956" w14:textId="63DE033F">
      <w:pPr>
        <w:spacing w:before="120" w:line="276" w:lineRule="auto"/>
        <w:ind w:firstLine="709"/>
        <w:jc w:val="both"/>
        <w:rPr>
          <w:rFonts w:ascii="Arial" w:hAnsi="Arial" w:cs="Arial"/>
          <w:sz w:val="22"/>
          <w:szCs w:val="22"/>
          <w:lang w:eastAsia="es-ES_tradnl"/>
        </w:rPr>
      </w:pPr>
      <w:r w:rsidRPr="00AC57DD">
        <w:rPr>
          <w:rFonts w:ascii="Arial" w:hAnsi="Arial" w:cs="Arial"/>
          <w:sz w:val="22"/>
          <w:szCs w:val="22"/>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w:t>
      </w:r>
      <w:r w:rsidRPr="00AC57DD">
        <w:rPr>
          <w:rFonts w:ascii="Arial" w:hAnsi="Arial" w:cs="Arial"/>
          <w:sz w:val="22"/>
          <w:szCs w:val="22"/>
        </w:rPr>
        <w:lastRenderedPageBreak/>
        <w:t>conduce al incumplimiento de dicho requisito, estaríamos frente a un supuesto que cubre esa noción. Esto concuerda con la causal de rechazo prevista en el literal «</w:t>
      </w:r>
      <w:r w:rsidR="00985901">
        <w:rPr>
          <w:rFonts w:ascii="Arial" w:hAnsi="Arial" w:cs="Arial"/>
          <w:sz w:val="22"/>
          <w:szCs w:val="22"/>
        </w:rPr>
        <w:t>G</w:t>
      </w:r>
      <w:r w:rsidRPr="00AC57DD">
        <w:rPr>
          <w:rFonts w:ascii="Arial" w:hAnsi="Arial" w:cs="Arial"/>
          <w:sz w:val="22"/>
          <w:szCs w:val="22"/>
        </w:rPr>
        <w:t>» del numeral 1.15 del documento base, el cual autoriza el rechazo de la propuesta en el evento en «</w:t>
      </w:r>
      <w:r w:rsidRPr="00AC57DD">
        <w:rPr>
          <w:rFonts w:ascii="Arial" w:hAnsi="Arial" w:eastAsia="Arial" w:cs="Arial"/>
          <w:sz w:val="22"/>
          <w:szCs w:val="22"/>
          <w:lang w:eastAsia="es-CO"/>
        </w:rPr>
        <w:t>Que</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t>el</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t>Proponente</w:t>
      </w:r>
      <w:r w:rsidRPr="00AC57DD">
        <w:rPr>
          <w:rFonts w:ascii="Arial" w:hAnsi="Arial" w:eastAsia="Arial,Calibri" w:cs="Arial"/>
          <w:sz w:val="22"/>
          <w:szCs w:val="22"/>
          <w:lang w:eastAsia="es-CO"/>
        </w:rPr>
        <w:t xml:space="preserve"> </w:t>
      </w:r>
      <w:r w:rsidRPr="00AC57DD">
        <w:rPr>
          <w:rFonts w:ascii="Arial" w:hAnsi="Arial" w:eastAsia="Arial" w:cs="Arial"/>
          <w:sz w:val="22"/>
          <w:szCs w:val="22"/>
          <w:lang w:eastAsia="es-CO"/>
        </w:rPr>
        <w:t xml:space="preserve">aporte información inexacta </w:t>
      </w:r>
      <w:r w:rsidRPr="00AC57DD">
        <w:rPr>
          <w:rFonts w:ascii="Arial" w:hAnsi="Arial" w:cs="Arial" w:eastAsiaTheme="minorEastAsia"/>
          <w:sz w:val="22"/>
          <w:szCs w:val="22"/>
          <w:lang w:eastAsia="es-CO"/>
        </w:rPr>
        <w:t>sobre la cual pueda existir una posible falsedad</w:t>
      </w:r>
      <w:r w:rsidRPr="00AC57DD" w:rsidDel="003061D1">
        <w:rPr>
          <w:rFonts w:ascii="Arial" w:hAnsi="Arial" w:cs="Arial" w:eastAsiaTheme="minorEastAsia"/>
          <w:sz w:val="22"/>
          <w:szCs w:val="22"/>
          <w:lang w:eastAsia="es-CO"/>
        </w:rPr>
        <w:t xml:space="preserve"> </w:t>
      </w:r>
      <w:r w:rsidRPr="00AC57DD">
        <w:rPr>
          <w:rFonts w:ascii="Arial" w:hAnsi="Arial" w:cs="Arial" w:eastAsiaTheme="minorEastAsia"/>
          <w:sz w:val="22"/>
          <w:szCs w:val="22"/>
          <w:lang w:eastAsia="es-CO"/>
        </w:rPr>
        <w:t>en los términos de la sección 1.11».</w:t>
      </w:r>
    </w:p>
    <w:p w:rsidR="002C3C5C" w:rsidP="00985901" w:rsidRDefault="002C3C5C" w14:paraId="31FFB056" w14:textId="22F508DE">
      <w:pPr>
        <w:spacing w:before="120" w:after="120" w:line="276" w:lineRule="auto"/>
        <w:ind w:firstLine="708"/>
        <w:jc w:val="both"/>
        <w:rPr>
          <w:rFonts w:ascii="Arial" w:hAnsi="Arial" w:cs="Arial"/>
          <w:sz w:val="22"/>
          <w:szCs w:val="22"/>
        </w:rPr>
      </w:pPr>
      <w:r>
        <w:rPr>
          <w:rFonts w:ascii="Arial" w:hAnsi="Arial" w:cs="Arial"/>
          <w:sz w:val="22"/>
          <w:szCs w:val="22"/>
        </w:rPr>
        <w:t>S</w:t>
      </w:r>
      <w:r w:rsidRPr="00AC57DD">
        <w:rPr>
          <w:rFonts w:ascii="Arial" w:hAnsi="Arial" w:cs="Arial"/>
          <w:sz w:val="22"/>
          <w:szCs w:val="22"/>
        </w:rPr>
        <w:t xml:space="preserve">egún lo expuesto, al verificarse que el proponente no incluyó información contractual que afecte su capacidad residual, la entidad no estará en posición de solicitar aclaraciones, o acudir al régimen de subsanabilidad de ofertas. Esto en la medida que tal circunstancia constituye una causal de rechazo en los términos de los literales </w:t>
      </w:r>
      <w:r>
        <w:rPr>
          <w:rFonts w:ascii="Arial" w:hAnsi="Arial" w:cs="Arial"/>
          <w:sz w:val="22"/>
          <w:szCs w:val="22"/>
        </w:rPr>
        <w:t>G</w:t>
      </w:r>
      <w:r w:rsidRPr="00AC57DD">
        <w:rPr>
          <w:rFonts w:ascii="Arial" w:hAnsi="Arial" w:cs="Arial"/>
          <w:sz w:val="22"/>
          <w:szCs w:val="22"/>
        </w:rPr>
        <w:t xml:space="preserve"> y </w:t>
      </w:r>
      <w:proofErr w:type="spellStart"/>
      <w:r>
        <w:rPr>
          <w:rFonts w:ascii="Arial" w:hAnsi="Arial" w:cs="Arial"/>
          <w:sz w:val="22"/>
          <w:szCs w:val="22"/>
        </w:rPr>
        <w:t>Y</w:t>
      </w:r>
      <w:proofErr w:type="spellEnd"/>
      <w:r w:rsidRPr="00AC57DD">
        <w:rPr>
          <w:rFonts w:ascii="Arial" w:hAnsi="Arial" w:cs="Arial"/>
          <w:sz w:val="22"/>
          <w:szCs w:val="22"/>
        </w:rPr>
        <w:t xml:space="preserve"> del numeral 1.15 del documento base, las cuales deberán analizar, caso a caso, las entidades contratantes conforme a los parámetros mencionados</w:t>
      </w:r>
      <w:r w:rsidR="00985901">
        <w:rPr>
          <w:rFonts w:ascii="Arial" w:hAnsi="Arial" w:cs="Arial"/>
          <w:sz w:val="22"/>
          <w:szCs w:val="22"/>
        </w:rPr>
        <w:t xml:space="preserve"> en este concepto. </w:t>
      </w:r>
    </w:p>
    <w:p w:rsidR="00985901" w:rsidP="00985901" w:rsidRDefault="00985901" w14:paraId="2D61FB06" w14:textId="0DB1A2A7">
      <w:pPr>
        <w:spacing w:before="120" w:after="120" w:line="276" w:lineRule="auto"/>
        <w:ind w:firstLine="708"/>
        <w:jc w:val="both"/>
        <w:rPr>
          <w:rFonts w:ascii="Arial" w:hAnsi="Arial" w:cs="Arial"/>
          <w:i/>
          <w:sz w:val="22"/>
          <w:szCs w:val="22"/>
        </w:rPr>
      </w:pPr>
      <w:r w:rsidRPr="00AC57DD">
        <w:rPr>
          <w:rFonts w:ascii="Arial" w:hAnsi="Arial" w:cs="Arial"/>
          <w:sz w:val="22"/>
          <w:szCs w:val="22"/>
        </w:rPr>
        <w:t xml:space="preserve">En el </w:t>
      </w:r>
      <w:r w:rsidR="00033E1C">
        <w:rPr>
          <w:rFonts w:ascii="Arial" w:hAnsi="Arial" w:cs="Arial"/>
          <w:sz w:val="22"/>
          <w:szCs w:val="22"/>
        </w:rPr>
        <w:t>evento en</w:t>
      </w:r>
      <w:r w:rsidRPr="00AC57DD">
        <w:rPr>
          <w:rFonts w:ascii="Arial" w:hAnsi="Arial" w:cs="Arial"/>
          <w:sz w:val="22"/>
          <w:szCs w:val="22"/>
        </w:rPr>
        <w:t xml:space="preserv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AC57DD">
        <w:rPr>
          <w:rFonts w:ascii="Arial" w:hAnsi="Arial" w:cs="Arial"/>
          <w:i/>
          <w:iCs/>
          <w:sz w:val="22"/>
          <w:szCs w:val="22"/>
        </w:rPr>
        <w:t>K</w:t>
      </w:r>
      <w:r w:rsidRPr="00AC57DD">
        <w:rPr>
          <w:rFonts w:ascii="Arial" w:hAnsi="Arial" w:cs="Arial"/>
          <w:sz w:val="22"/>
          <w:szCs w:val="22"/>
        </w:rPr>
        <w:t xml:space="preserve"> de contratación, facultaría a la entidad para rechazar su oferta conforme a la causal </w:t>
      </w:r>
      <w:r>
        <w:rPr>
          <w:rFonts w:ascii="Arial" w:hAnsi="Arial" w:cs="Arial"/>
          <w:sz w:val="22"/>
          <w:szCs w:val="22"/>
        </w:rPr>
        <w:t>Y</w:t>
      </w:r>
      <w:r w:rsidRPr="00AC57DD">
        <w:rPr>
          <w:rFonts w:ascii="Arial" w:hAnsi="Arial" w:cs="Arial"/>
          <w:sz w:val="22"/>
          <w:szCs w:val="22"/>
        </w:rPr>
        <w:t xml:space="preserve"> del numeral 1.15 del documento base o, eventualmente, por la causal del literal </w:t>
      </w:r>
      <w:r>
        <w:rPr>
          <w:rFonts w:ascii="Arial" w:hAnsi="Arial" w:cs="Arial"/>
          <w:sz w:val="22"/>
          <w:szCs w:val="22"/>
        </w:rPr>
        <w:t>G</w:t>
      </w:r>
      <w:r w:rsidRPr="00AC57DD">
        <w:rPr>
          <w:rFonts w:ascii="Arial" w:hAnsi="Arial" w:cs="Arial"/>
          <w:sz w:val="22"/>
          <w:szCs w:val="22"/>
        </w:rPr>
        <w:t xml:space="preserve"> </w:t>
      </w:r>
      <w:proofErr w:type="spellStart"/>
      <w:r w:rsidRPr="00AC57DD">
        <w:rPr>
          <w:rFonts w:ascii="Arial" w:hAnsi="Arial" w:cs="Arial"/>
          <w:i/>
          <w:sz w:val="22"/>
          <w:szCs w:val="22"/>
        </w:rPr>
        <w:t>ibídem</w:t>
      </w:r>
      <w:proofErr w:type="spellEnd"/>
      <w:r>
        <w:rPr>
          <w:rFonts w:ascii="Arial" w:hAnsi="Arial" w:cs="Arial"/>
          <w:i/>
          <w:sz w:val="22"/>
          <w:szCs w:val="22"/>
        </w:rPr>
        <w:t>.</w:t>
      </w:r>
    </w:p>
    <w:p w:rsidRPr="00304B85" w:rsidR="00335C15" w:rsidP="00985901" w:rsidRDefault="00335C15" w14:paraId="72B99C15" w14:textId="6051B706">
      <w:pPr>
        <w:spacing w:before="120" w:after="120" w:line="276" w:lineRule="auto"/>
        <w:ind w:firstLine="708"/>
        <w:jc w:val="both"/>
        <w:rPr>
          <w:rFonts w:ascii="Arial" w:hAnsi="Arial" w:cs="Arial"/>
          <w:sz w:val="22"/>
          <w:szCs w:val="22"/>
        </w:rPr>
      </w:pPr>
      <w:r>
        <w:rPr>
          <w:rFonts w:ascii="Arial" w:hAnsi="Arial" w:cs="Arial"/>
          <w:sz w:val="22"/>
          <w:szCs w:val="22"/>
        </w:rPr>
        <w:t>E</w:t>
      </w:r>
      <w:r w:rsidRPr="00AC57DD">
        <w:rPr>
          <w:rFonts w:ascii="Arial" w:hAnsi="Arial" w:cs="Arial"/>
          <w:sz w:val="22"/>
          <w:szCs w:val="22"/>
        </w:rPr>
        <w:t xml:space="preserve">s importante tener en cuenta que </w:t>
      </w:r>
      <w:r w:rsidRPr="00AC57DD">
        <w:rPr>
          <w:rFonts w:ascii="Arial" w:hAnsi="Arial" w:cs="Arial"/>
          <w:sz w:val="22"/>
          <w:szCs w:val="22"/>
          <w:lang w:val="es-ES"/>
        </w:rPr>
        <w:t xml:space="preserve">la causal de rechazo del literal </w:t>
      </w:r>
      <w:r>
        <w:rPr>
          <w:rFonts w:ascii="Arial" w:hAnsi="Arial" w:cs="Arial"/>
          <w:sz w:val="22"/>
          <w:szCs w:val="22"/>
          <w:lang w:val="es-ES"/>
        </w:rPr>
        <w:t>Y</w:t>
      </w:r>
      <w:r w:rsidRPr="00AC57DD">
        <w:rPr>
          <w:rFonts w:ascii="Arial" w:hAnsi="Arial" w:cs="Arial"/>
          <w:sz w:val="22"/>
          <w:szCs w:val="22"/>
          <w:lang w:val="es-ES"/>
        </w:rPr>
        <w:t xml:space="preserve"> del numeral 1.15 del pliego aplica por «</w:t>
      </w:r>
      <w:r w:rsidRPr="00AC57DD">
        <w:rPr>
          <w:rFonts w:ascii="Arial" w:hAnsi="Arial" w:cs="Arial"/>
          <w:sz w:val="22"/>
          <w:szCs w:val="22"/>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sz w:val="22"/>
          <w:szCs w:val="22"/>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sz w:val="22"/>
          <w:szCs w:val="22"/>
          <w:lang w:val="es-MX"/>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rsidR="00985901" w:rsidP="0070141F" w:rsidRDefault="000545C6" w14:paraId="6DF72E4A" w14:textId="0D9CBD6A">
      <w:pPr>
        <w:numPr>
          <w:ilvl w:val="0"/>
          <w:numId w:val="30"/>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lang w:val="es-ES_tradnl"/>
        </w:rPr>
        <w:t>«</w:t>
      </w:r>
      <w:r w:rsidRPr="00304B85" w:rsidR="0070141F">
        <w:rPr>
          <w:rFonts w:ascii="Arial" w:hAnsi="Arial" w:cs="Arial"/>
          <w:color w:val="161616" w:themeColor="background1" w:themeShade="1A"/>
          <w:sz w:val="21"/>
          <w:szCs w:val="21"/>
        </w:rPr>
        <w:t xml:space="preserve">2. ¿Como debe proceder la Entidad si el proponente omite registrar contratos en ejecución en el formato establecido para el reporte de la capacidad residual de contratación dispuesto por la Entidad? </w:t>
      </w:r>
    </w:p>
    <w:p w:rsidR="0070141F" w:rsidP="0070141F" w:rsidRDefault="0070141F" w14:paraId="0DABFEE8" w14:textId="1FB628EC">
      <w:pPr>
        <w:numPr>
          <w:ilvl w:val="0"/>
          <w:numId w:val="30"/>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a. Por tratarse de un requisito habilitante, ¿debe correrse traslado al proponente? y, ¿en caso de que allegue el anexo relacionando el(los) contrato(s) que omitió al cierre del proceso, se entiende subsanado el requisito? </w:t>
      </w:r>
      <w:r w:rsidRPr="00304B85">
        <w:rPr>
          <w:rFonts w:ascii="Arial" w:hAnsi="Arial" w:cs="Arial"/>
          <w:color w:val="161616" w:themeColor="background1" w:themeShade="1A"/>
          <w:sz w:val="21"/>
          <w:szCs w:val="21"/>
        </w:rPr>
        <w:lastRenderedPageBreak/>
        <w:t xml:space="preserve">y, por tanto, ¿se entendería cumplido el requisito habilitante de la capacidad residual? </w:t>
      </w:r>
    </w:p>
    <w:p w:rsidRPr="00304B85" w:rsidR="008A7430" w:rsidP="0070141F" w:rsidRDefault="008A7430" w14:paraId="2A4CA799" w14:textId="7A67FC2C">
      <w:pPr>
        <w:numPr>
          <w:ilvl w:val="0"/>
          <w:numId w:val="30"/>
        </w:numPr>
        <w:spacing w:before="240"/>
        <w:ind w:left="709" w:right="709"/>
        <w:jc w:val="both"/>
        <w:rPr>
          <w:rFonts w:ascii="Arial" w:hAnsi="Arial" w:cs="Arial"/>
          <w:color w:val="161616" w:themeColor="background1" w:themeShade="1A"/>
          <w:sz w:val="21"/>
          <w:szCs w:val="21"/>
        </w:rPr>
      </w:pPr>
      <w:r>
        <w:rPr>
          <w:rFonts w:ascii="Arial" w:hAnsi="Arial" w:cs="Arial"/>
          <w:color w:val="161616" w:themeColor="background1" w:themeShade="1A"/>
          <w:sz w:val="21"/>
          <w:szCs w:val="21"/>
        </w:rPr>
        <w:t>O,</w:t>
      </w:r>
    </w:p>
    <w:p w:rsidR="0070141F" w:rsidP="008A7430" w:rsidRDefault="0070141F" w14:paraId="3EBB278F" w14:textId="19B27EDB">
      <w:pPr>
        <w:numPr>
          <w:ilvl w:val="0"/>
          <w:numId w:val="30"/>
        </w:numPr>
        <w:spacing w:before="240"/>
        <w:ind w:left="709"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b. Por incurrir en la causal de rechazo del literal Y) del numeral 1.15 ¿se rechazaría de plano la oferta?, es decir, ¿No se correría traslado al proponente y, por tanto, ¿es improcedente subsanar el requisito?</w:t>
      </w:r>
      <w:r w:rsidRPr="008A7430" w:rsidR="000545C6">
        <w:rPr>
          <w:rFonts w:ascii="Arial" w:hAnsi="Arial" w:cs="Arial"/>
          <w:bCs/>
          <w:sz w:val="21"/>
          <w:szCs w:val="21"/>
          <w:lang w:val="es-MX" w:eastAsia="x-none"/>
        </w:rPr>
        <w:t>»</w:t>
      </w:r>
      <w:r w:rsidRPr="00304B85">
        <w:rPr>
          <w:rFonts w:ascii="Arial" w:hAnsi="Arial" w:cs="Arial"/>
          <w:color w:val="161616" w:themeColor="background1" w:themeShade="1A"/>
          <w:sz w:val="21"/>
          <w:szCs w:val="21"/>
        </w:rPr>
        <w:t xml:space="preserve"> </w:t>
      </w:r>
    </w:p>
    <w:p w:rsidRPr="008A7430" w:rsidR="008A7430" w:rsidP="008A7430" w:rsidRDefault="000545C6" w14:paraId="0A8CF3FB" w14:textId="49D70019">
      <w:pPr>
        <w:pStyle w:val="Prrafodelista"/>
        <w:numPr>
          <w:ilvl w:val="0"/>
          <w:numId w:val="30"/>
        </w:numPr>
        <w:spacing w:before="240"/>
        <w:ind w:right="709"/>
        <w:rPr>
          <w:rFonts w:ascii="Arial" w:hAnsi="Arial" w:cs="Arial"/>
          <w:color w:val="161616" w:themeColor="background1" w:themeShade="1A"/>
          <w:sz w:val="21"/>
          <w:szCs w:val="21"/>
          <w:lang w:val="es-CO" w:eastAsia="en-GB"/>
        </w:rPr>
      </w:pPr>
      <w:r w:rsidRPr="00304B85">
        <w:rPr>
          <w:rFonts w:ascii="Arial" w:hAnsi="Arial" w:cs="Arial"/>
          <w:color w:val="161616" w:themeColor="background1" w:themeShade="1A"/>
          <w:sz w:val="21"/>
          <w:szCs w:val="21"/>
          <w:lang w:val="es-ES_tradnl"/>
        </w:rPr>
        <w:t>«</w:t>
      </w:r>
      <w:r w:rsidRPr="008A7430" w:rsidR="008A7430">
        <w:rPr>
          <w:rFonts w:ascii="Arial" w:hAnsi="Arial" w:cs="Arial"/>
          <w:color w:val="161616" w:themeColor="background1" w:themeShade="1A"/>
          <w:sz w:val="21"/>
          <w:szCs w:val="21"/>
        </w:rPr>
        <w:t>5. En el caso del requisito habilitante de capacidad residual de contratación ¿en qué evento se aplica el literal Y) del numeral 1.15 CAUSALES DE RECHAZO? Agradecemos a CCE dar ejemplos</w:t>
      </w:r>
      <w:bookmarkStart w:name="_Hlk111564434" w:id="31"/>
      <w:r w:rsidRPr="008A7430" w:rsidR="008A7430">
        <w:rPr>
          <w:rFonts w:ascii="Arial" w:hAnsi="Arial" w:cs="Arial"/>
          <w:bCs/>
          <w:sz w:val="21"/>
          <w:szCs w:val="21"/>
          <w:lang w:eastAsia="x-none"/>
        </w:rPr>
        <w:t>»</w:t>
      </w:r>
      <w:bookmarkEnd w:id="31"/>
      <w:r w:rsidRPr="008A7430" w:rsidR="008A7430">
        <w:rPr>
          <w:rFonts w:ascii="Arial" w:hAnsi="Arial" w:cs="Arial"/>
          <w:bCs/>
          <w:sz w:val="21"/>
          <w:szCs w:val="21"/>
          <w:lang w:eastAsia="x-none"/>
        </w:rPr>
        <w:t xml:space="preserve"> </w:t>
      </w:r>
    </w:p>
    <w:p w:rsidR="00E82724" w:rsidP="00FF2199" w:rsidRDefault="00E82724" w14:paraId="37AF66A6" w14:textId="77777777">
      <w:pPr>
        <w:spacing w:line="276" w:lineRule="auto"/>
        <w:jc w:val="both"/>
        <w:rPr>
          <w:rFonts w:ascii="Arial" w:hAnsi="Arial" w:cs="Arial"/>
          <w:color w:val="161616" w:themeColor="background1" w:themeShade="1A"/>
          <w:sz w:val="21"/>
          <w:szCs w:val="21"/>
        </w:rPr>
      </w:pPr>
    </w:p>
    <w:p w:rsidR="006A2924" w:rsidP="00E82724" w:rsidRDefault="00253AF8" w14:paraId="31A26B70" w14:textId="77777777">
      <w:pPr>
        <w:spacing w:line="276" w:lineRule="auto"/>
        <w:jc w:val="both"/>
        <w:rPr>
          <w:rFonts w:ascii="Arial" w:hAnsi="Arial" w:cs="Arial"/>
          <w:sz w:val="22"/>
          <w:szCs w:val="22"/>
          <w:lang w:val="es-MX"/>
        </w:rPr>
      </w:pPr>
      <w:r w:rsidRPr="00E82724">
        <w:rPr>
          <w:rFonts w:ascii="Arial" w:hAnsi="Arial" w:cs="Arial"/>
          <w:color w:val="161616" w:themeColor="background1" w:themeShade="1A"/>
          <w:sz w:val="22"/>
          <w:szCs w:val="22"/>
        </w:rPr>
        <w:t>Estas preguntas por su unidad temática se responden en conjunto.</w:t>
      </w:r>
      <w:r w:rsidRPr="00E82724" w:rsidR="00E82724">
        <w:rPr>
          <w:rFonts w:ascii="Arial" w:hAnsi="Arial" w:cs="Arial"/>
          <w:sz w:val="22"/>
          <w:szCs w:val="22"/>
        </w:rPr>
        <w:t xml:space="preserve"> </w:t>
      </w:r>
      <w:r w:rsidRPr="00AC57DD" w:rsidR="00E82724">
        <w:rPr>
          <w:rFonts w:ascii="Arial" w:hAnsi="Arial" w:cs="Arial"/>
          <w:sz w:val="22"/>
          <w:szCs w:val="22"/>
          <w:lang w:val="es-MX"/>
        </w:rPr>
        <w:t xml:space="preserve">La causal del </w:t>
      </w:r>
      <w:r w:rsidRPr="00AC57DD" w:rsidR="00E82724">
        <w:rPr>
          <w:rFonts w:ascii="Arial" w:hAnsi="Arial" w:cs="Arial"/>
          <w:i/>
          <w:iCs/>
          <w:sz w:val="22"/>
          <w:szCs w:val="22"/>
          <w:lang w:val="es-MX"/>
        </w:rPr>
        <w:t xml:space="preserve">literal </w:t>
      </w:r>
      <w:r w:rsidR="00E82724">
        <w:rPr>
          <w:rFonts w:ascii="Arial" w:hAnsi="Arial" w:cs="Arial"/>
          <w:i/>
          <w:iCs/>
          <w:sz w:val="22"/>
          <w:szCs w:val="22"/>
          <w:lang w:val="es-MX"/>
        </w:rPr>
        <w:t>Y</w:t>
      </w:r>
      <w:r w:rsidRPr="00AC57DD" w:rsidR="00E82724">
        <w:rPr>
          <w:rFonts w:ascii="Arial" w:hAnsi="Arial" w:cs="Arial"/>
          <w:sz w:val="22"/>
          <w:szCs w:val="22"/>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w:t>
      </w:r>
      <w:r w:rsidR="00E82724">
        <w:rPr>
          <w:rFonts w:ascii="Arial" w:hAnsi="Arial" w:cs="Arial"/>
          <w:sz w:val="22"/>
          <w:szCs w:val="22"/>
          <w:lang w:val="es-MX"/>
        </w:rPr>
        <w:t>Y</w:t>
      </w:r>
      <w:r w:rsidRPr="00AC57DD" w:rsidR="00E82724">
        <w:rPr>
          <w:rFonts w:ascii="Arial" w:hAnsi="Arial" w:cs="Arial"/>
          <w:sz w:val="22"/>
          <w:szCs w:val="22"/>
          <w:lang w:val="es-MX"/>
        </w:rPr>
        <w:t xml:space="preserve"> es objetiva, pues solo aplica ante la omisión del proponente de informar el número total de contratos en ejecución antes del cierre.</w:t>
      </w:r>
    </w:p>
    <w:p w:rsidRPr="00AC57DD" w:rsidR="00D52475" w:rsidP="00FF2199" w:rsidRDefault="00033E1C" w14:paraId="51EC7DAE" w14:textId="43E6288D">
      <w:pPr>
        <w:spacing w:before="120" w:after="120" w:line="276" w:lineRule="auto"/>
        <w:ind w:firstLine="708"/>
        <w:jc w:val="both"/>
        <w:rPr>
          <w:rFonts w:ascii="Arial" w:hAnsi="Arial" w:cs="Arial"/>
          <w:sz w:val="22"/>
          <w:szCs w:val="22"/>
        </w:rPr>
      </w:pPr>
      <w:r>
        <w:rPr>
          <w:rFonts w:ascii="Arial" w:hAnsi="Arial" w:cs="Arial"/>
          <w:sz w:val="22"/>
          <w:szCs w:val="22"/>
        </w:rPr>
        <w:t>En este supuesto,</w:t>
      </w:r>
      <w:r w:rsidRPr="00FF2199" w:rsidR="00FF2199">
        <w:rPr>
          <w:rFonts w:ascii="Arial" w:hAnsi="Arial" w:cs="Arial"/>
          <w:sz w:val="22"/>
          <w:szCs w:val="22"/>
        </w:rPr>
        <w:t xml:space="preserve"> </w:t>
      </w:r>
      <w:r w:rsidR="00FF2199">
        <w:rPr>
          <w:rFonts w:ascii="Arial" w:hAnsi="Arial" w:cs="Arial"/>
          <w:sz w:val="22"/>
          <w:szCs w:val="22"/>
        </w:rPr>
        <w:t xml:space="preserve">así como en el evento de la causal del literal G, </w:t>
      </w:r>
      <w:r w:rsidRPr="00AC57DD" w:rsidR="00FF2199">
        <w:rPr>
          <w:rFonts w:ascii="Arial" w:hAnsi="Arial" w:cs="Arial"/>
          <w:sz w:val="22"/>
          <w:szCs w:val="22"/>
        </w:rPr>
        <w:t>el rechazo procede de forma automática, es decir, sin permitirle al proponente subsanar la «inexactitud» de la oferta o el número de contratos de obra que tenía el deber de reportar, dada la forma en que están configuradas las causales de rechazo enunciadas.</w:t>
      </w:r>
    </w:p>
    <w:p w:rsidRPr="00AC57DD" w:rsidR="00D52475" w:rsidP="00D52475" w:rsidRDefault="00033E1C" w14:paraId="789E6C13" w14:textId="19007FBC">
      <w:pPr>
        <w:spacing w:before="120" w:after="120" w:line="276" w:lineRule="auto"/>
        <w:ind w:firstLine="708"/>
        <w:jc w:val="both"/>
        <w:rPr>
          <w:rFonts w:ascii="Arial" w:hAnsi="Arial" w:cs="Arial"/>
          <w:sz w:val="22"/>
          <w:szCs w:val="22"/>
        </w:rPr>
      </w:pPr>
      <w:r>
        <w:rPr>
          <w:rFonts w:ascii="Arial" w:hAnsi="Arial" w:cs="Arial"/>
          <w:noProof/>
          <w:sz w:val="22"/>
          <w:szCs w:val="22"/>
        </w:rPr>
        <w:t>Al respecto</w:t>
      </w:r>
      <w:r w:rsidRPr="00AC57DD" w:rsidR="00D52475">
        <w:rPr>
          <w:rFonts w:ascii="Arial" w:hAnsi="Arial" w:cs="Arial"/>
          <w:noProof/>
          <w:sz w:val="22"/>
          <w:szCs w:val="22"/>
        </w:rPr>
        <w:t>, es importate precisar que lo</w:t>
      </w:r>
      <w:r w:rsidRPr="00AC57DD" w:rsidR="00D52475">
        <w:rPr>
          <w:rFonts w:ascii="Arial" w:hAnsi="Arial" w:cs="Arial"/>
          <w:sz w:val="22"/>
          <w:szCs w:val="22"/>
        </w:rPr>
        <w:t xml:space="preserve"> expresado en el párrafo precedente no contradice lo dispuesto en el artículo 5, parágrafo 1, de la Ley 1150 de 2007, adicionado por el artículo 5 de la Ley 1882 de 2018, norma que dispone que «[…]</w:t>
      </w:r>
      <w:r w:rsidRPr="00AC57DD" w:rsidR="00D52475">
        <w:rPr>
          <w:sz w:val="22"/>
          <w:szCs w:val="22"/>
        </w:rPr>
        <w:t xml:space="preserve"> </w:t>
      </w:r>
      <w:r w:rsidRPr="00AC57DD" w:rsidR="00D52475">
        <w:rPr>
          <w:rFonts w:ascii="Arial" w:hAnsi="Arial" w:cs="Arial"/>
          <w:sz w:val="22"/>
          <w:szCs w:val="22"/>
        </w:rPr>
        <w:t xml:space="preserve">todos aquellos requisitos de la propuesta que no afecten la asignación de puntaje deberán ser solicitados por las entidades estatales y deberán ser entregados por los proponentes». Es cierto que la información «inexacta» </w:t>
      </w:r>
      <w:r w:rsidR="007F2A37">
        <w:rPr>
          <w:rFonts w:ascii="Arial" w:hAnsi="Arial" w:cs="Arial"/>
          <w:sz w:val="22"/>
          <w:szCs w:val="22"/>
        </w:rPr>
        <w:t xml:space="preserve">sobre la que puede existir una posible falsedad </w:t>
      </w:r>
      <w:r w:rsidRPr="00AC57DD" w:rsidR="00D52475">
        <w:rPr>
          <w:rFonts w:ascii="Arial" w:hAnsi="Arial" w:cs="Arial"/>
          <w:sz w:val="22"/>
          <w:szCs w:val="22"/>
        </w:rPr>
        <w:t xml:space="preserve">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w:t>
      </w:r>
      <w:r w:rsidRPr="00AC57DD" w:rsidR="00D52475">
        <w:rPr>
          <w:rFonts w:ascii="Arial" w:hAnsi="Arial" w:cs="Arial"/>
          <w:sz w:val="22"/>
          <w:szCs w:val="22"/>
        </w:rPr>
        <w:lastRenderedPageBreak/>
        <w:t>supuesto de hecho de aquellas causales, sin que en esto sea relevante que se otorguen o no puntos a la propuesta por el requisito de capacidad residual</w:t>
      </w:r>
      <w:r w:rsidR="007F2A37">
        <w:rPr>
          <w:rFonts w:ascii="Arial" w:hAnsi="Arial" w:cs="Arial"/>
          <w:sz w:val="22"/>
          <w:szCs w:val="22"/>
        </w:rPr>
        <w:t>, pues ocurridos los eventos que contienen se configura el supuesto que da lugar al rechazo.</w:t>
      </w:r>
    </w:p>
    <w:p w:rsidR="00097C52" w:rsidP="00033E1C" w:rsidRDefault="00D52475" w14:paraId="5CCFEA9F" w14:textId="34A3E84C">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Como se expresó, la causal del literal </w:t>
      </w:r>
      <w:r>
        <w:rPr>
          <w:rFonts w:ascii="Arial" w:hAnsi="Arial" w:cs="Arial"/>
          <w:sz w:val="22"/>
          <w:szCs w:val="22"/>
        </w:rPr>
        <w:t>Y</w:t>
      </w:r>
      <w:r w:rsidRPr="00AC57DD">
        <w:rPr>
          <w:rFonts w:ascii="Arial" w:hAnsi="Arial" w:cs="Arial"/>
          <w:sz w:val="22"/>
          <w:szCs w:val="22"/>
        </w:rPr>
        <w:t xml:space="preserve">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w:t>
      </w:r>
      <w:r>
        <w:rPr>
          <w:rFonts w:ascii="Arial" w:hAnsi="Arial" w:cs="Arial"/>
          <w:sz w:val="22"/>
          <w:szCs w:val="22"/>
        </w:rPr>
        <w:t>Y</w:t>
      </w:r>
      <w:r w:rsidRPr="00AC57DD">
        <w:rPr>
          <w:rFonts w:ascii="Arial" w:hAnsi="Arial" w:cs="Arial"/>
          <w:sz w:val="22"/>
          <w:szCs w:val="22"/>
        </w:rPr>
        <w:t xml:space="preserve">, esto es, que el proponente incumplió su obligación de informar todos los contratos de obra que tenía en ejecución. </w:t>
      </w:r>
    </w:p>
    <w:p w:rsidRPr="00033E1C" w:rsidR="00FF2199" w:rsidP="00FF2199" w:rsidRDefault="00FF2199" w14:paraId="0F138DEB" w14:textId="433117C1">
      <w:pPr>
        <w:spacing w:before="120" w:after="120" w:line="276" w:lineRule="auto"/>
        <w:ind w:firstLine="709"/>
        <w:jc w:val="both"/>
        <w:rPr>
          <w:rFonts w:ascii="Arial" w:hAnsi="Arial" w:cs="Arial"/>
          <w:sz w:val="22"/>
          <w:szCs w:val="22"/>
        </w:rPr>
      </w:pPr>
      <w:r w:rsidRPr="00AC57DD">
        <w:rPr>
          <w:rFonts w:ascii="Arial" w:hAnsi="Arial" w:cs="Arial"/>
          <w:sz w:val="22"/>
          <w:szCs w:val="22"/>
        </w:rPr>
        <w:t xml:space="preserve">Conclusión similar le aplica al literal </w:t>
      </w:r>
      <w:r>
        <w:rPr>
          <w:rFonts w:ascii="Arial" w:hAnsi="Arial" w:cs="Arial"/>
          <w:sz w:val="22"/>
          <w:szCs w:val="22"/>
        </w:rPr>
        <w:t>G</w:t>
      </w:r>
      <w:r w:rsidRPr="00AC57DD">
        <w:rPr>
          <w:rFonts w:ascii="Arial" w:hAnsi="Arial" w:cs="Arial"/>
          <w:sz w:val="22"/>
          <w:szCs w:val="22"/>
        </w:rPr>
        <w:t xml:space="preserve">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AC57DD">
        <w:rPr>
          <w:rFonts w:ascii="Arial" w:hAnsi="Arial" w:cs="Arial"/>
          <w:i/>
          <w:sz w:val="22"/>
          <w:szCs w:val="22"/>
        </w:rPr>
        <w:t>sub examine</w:t>
      </w:r>
      <w:r w:rsidRPr="00AC57DD">
        <w:rPr>
          <w:rFonts w:ascii="Arial" w:hAnsi="Arial" w:cs="Arial"/>
          <w:sz w:val="22"/>
          <w:szCs w:val="22"/>
        </w:rPr>
        <w:t xml:space="preserve"> es desincentivar todas las prácticas fraudulentas en los procesos de contratación estatal</w:t>
      </w:r>
      <w:r w:rsidR="007F2A37">
        <w:rPr>
          <w:rFonts w:ascii="Arial" w:hAnsi="Arial" w:cs="Arial"/>
          <w:sz w:val="22"/>
          <w:szCs w:val="22"/>
        </w:rPr>
        <w:t>, finalidad que también persigue la causal del literal Y.</w:t>
      </w:r>
      <w:r w:rsidRPr="00AC57DD">
        <w:rPr>
          <w:rFonts w:ascii="Arial" w:hAnsi="Arial" w:cs="Arial"/>
          <w:sz w:val="22"/>
          <w:szCs w:val="22"/>
        </w:rPr>
        <w:t xml:space="preserve"> </w:t>
      </w:r>
    </w:p>
    <w:p w:rsidRPr="00304B85" w:rsidR="0070141F" w:rsidP="0070141F" w:rsidRDefault="000545C6" w14:paraId="2CE977FF" w14:textId="73BD05BE">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lang w:val="es-ES_tradnl"/>
        </w:rPr>
        <w:t>«</w:t>
      </w:r>
      <w:r w:rsidRPr="00304B85" w:rsidR="0070141F">
        <w:rPr>
          <w:rFonts w:ascii="Arial" w:hAnsi="Arial" w:cs="Arial"/>
          <w:color w:val="161616" w:themeColor="background1" w:themeShade="1A"/>
          <w:sz w:val="21"/>
          <w:szCs w:val="21"/>
        </w:rPr>
        <w:t xml:space="preserve">3. ¿Como debe proceder la Entidad si el proponente registra la totalidad de los contratos que tiene en ejecución al momento del cierre del proceso en el formato establecido para el reporte de la capacidad residual de contratación y la información que concierne a cada contrato registrado es inexacta: </w:t>
      </w:r>
    </w:p>
    <w:p w:rsidRPr="00304B85" w:rsidR="0070141F" w:rsidP="0070141F" w:rsidRDefault="0070141F" w14:paraId="13AD481B" w14:textId="77777777">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 xml:space="preserve">a. ¿debe correrse traslado al proponente? y, </w:t>
      </w:r>
    </w:p>
    <w:p w:rsidR="0070141F" w:rsidP="0070141F" w:rsidRDefault="0070141F" w14:paraId="79B3FECF" w14:textId="634A4F22">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rPr>
        <w:t>b. ¿en caso de que allegue el anexo corregido, ¿se entendería cumplido el requisito habilitante de la capacidad residual?</w:t>
      </w:r>
      <w:r w:rsidRPr="008A7430" w:rsidR="000545C6">
        <w:rPr>
          <w:rFonts w:ascii="Arial" w:hAnsi="Arial" w:cs="Arial"/>
          <w:bCs/>
          <w:sz w:val="21"/>
          <w:szCs w:val="21"/>
          <w:lang w:val="es-MX" w:eastAsia="x-none"/>
        </w:rPr>
        <w:t>»</w:t>
      </w:r>
      <w:r w:rsidRPr="00304B85">
        <w:rPr>
          <w:rFonts w:ascii="Arial" w:hAnsi="Arial" w:cs="Arial"/>
          <w:color w:val="161616" w:themeColor="background1" w:themeShade="1A"/>
          <w:sz w:val="21"/>
          <w:szCs w:val="21"/>
        </w:rPr>
        <w:t xml:space="preserve"> </w:t>
      </w:r>
    </w:p>
    <w:p w:rsidRPr="00304B85" w:rsidR="00033E1C" w:rsidP="00033E1C" w:rsidRDefault="000545C6" w14:paraId="6B2D7152" w14:textId="35922E34">
      <w:pPr>
        <w:spacing w:before="240"/>
        <w:ind w:left="708" w:right="709"/>
        <w:jc w:val="both"/>
        <w:rPr>
          <w:rFonts w:ascii="Arial" w:hAnsi="Arial" w:cs="Arial"/>
          <w:color w:val="161616" w:themeColor="background1" w:themeShade="1A"/>
          <w:sz w:val="21"/>
          <w:szCs w:val="21"/>
        </w:rPr>
      </w:pPr>
      <w:r w:rsidRPr="00304B85">
        <w:rPr>
          <w:rFonts w:ascii="Arial" w:hAnsi="Arial" w:cs="Arial"/>
          <w:color w:val="161616" w:themeColor="background1" w:themeShade="1A"/>
          <w:sz w:val="21"/>
          <w:szCs w:val="21"/>
          <w:lang w:val="es-ES_tradnl"/>
        </w:rPr>
        <w:t>«</w:t>
      </w:r>
      <w:r w:rsidRPr="00304B85" w:rsidR="00033E1C">
        <w:rPr>
          <w:rFonts w:ascii="Arial" w:hAnsi="Arial" w:cs="Arial"/>
          <w:color w:val="161616" w:themeColor="background1" w:themeShade="1A"/>
          <w:sz w:val="21"/>
          <w:szCs w:val="21"/>
        </w:rPr>
        <w:t xml:space="preserve">4. En el caso del requisito habilitante de capacidad residual de contratación ¿en qué evento se aplica el literal D) del numeral 1.15 CAUSALES DE RECHAZO </w:t>
      </w:r>
      <w:r w:rsidRPr="00304B85" w:rsidR="00033E1C">
        <w:rPr>
          <w:rFonts w:ascii="Arial" w:hAnsi="Arial" w:cs="Arial"/>
          <w:i/>
          <w:iCs/>
          <w:color w:val="161616" w:themeColor="background1" w:themeShade="1A"/>
          <w:sz w:val="21"/>
          <w:szCs w:val="21"/>
        </w:rPr>
        <w:t>“(…) Que el proponente no aclare, subsane o aporte documentos necesarios para cumplir un requisito habilitante o aportándolos no lo haga de forma correcta, en los términos establecidos en la sección 1.6.”?</w:t>
      </w:r>
      <w:r w:rsidRPr="00304B85" w:rsidR="00033E1C">
        <w:rPr>
          <w:rFonts w:ascii="Arial" w:hAnsi="Arial" w:cs="Arial"/>
          <w:color w:val="161616" w:themeColor="background1" w:themeShade="1A"/>
          <w:sz w:val="21"/>
          <w:szCs w:val="21"/>
        </w:rPr>
        <w:t xml:space="preserve"> Agradecemos a CCE dar ejemplos.</w:t>
      </w:r>
      <w:r w:rsidRPr="008A7430">
        <w:rPr>
          <w:rFonts w:ascii="Arial" w:hAnsi="Arial" w:cs="Arial"/>
          <w:bCs/>
          <w:sz w:val="21"/>
          <w:szCs w:val="21"/>
          <w:lang w:val="es-MX" w:eastAsia="x-none"/>
        </w:rPr>
        <w:t>»</w:t>
      </w:r>
      <w:r w:rsidRPr="00304B85" w:rsidR="00033E1C">
        <w:rPr>
          <w:rFonts w:ascii="Arial" w:hAnsi="Arial" w:cs="Arial"/>
          <w:color w:val="161616" w:themeColor="background1" w:themeShade="1A"/>
          <w:sz w:val="21"/>
          <w:szCs w:val="21"/>
        </w:rPr>
        <w:t xml:space="preserve"> </w:t>
      </w:r>
    </w:p>
    <w:p w:rsidR="00097C52" w:rsidP="00097C52" w:rsidRDefault="00097C52" w14:paraId="5EED3E0A" w14:textId="77777777">
      <w:pPr>
        <w:tabs>
          <w:tab w:val="left" w:pos="7938"/>
        </w:tabs>
        <w:spacing w:line="276" w:lineRule="auto"/>
        <w:ind w:right="79"/>
        <w:jc w:val="both"/>
        <w:rPr>
          <w:rFonts w:ascii="Arial" w:hAnsi="Arial" w:cs="Arial"/>
          <w:color w:val="161616" w:themeColor="background1" w:themeShade="1A"/>
          <w:sz w:val="22"/>
          <w:szCs w:val="22"/>
        </w:rPr>
      </w:pPr>
    </w:p>
    <w:p w:rsidRPr="00097C52" w:rsidR="00097C52" w:rsidP="00097C52" w:rsidRDefault="00335C15" w14:paraId="16926AEC" w14:textId="57C6A283">
      <w:pPr>
        <w:tabs>
          <w:tab w:val="left" w:pos="7938"/>
        </w:tabs>
        <w:spacing w:before="120" w:line="276" w:lineRule="auto"/>
        <w:ind w:right="77"/>
        <w:jc w:val="both"/>
        <w:rPr>
          <w:rFonts w:ascii="Arial" w:hAnsi="Arial" w:cs="Arial"/>
          <w:color w:val="161616" w:themeColor="background1" w:themeShade="1A"/>
          <w:sz w:val="22"/>
          <w:szCs w:val="22"/>
        </w:rPr>
      </w:pPr>
      <w:r w:rsidRPr="00E82724">
        <w:rPr>
          <w:rFonts w:ascii="Arial" w:hAnsi="Arial" w:cs="Arial"/>
          <w:color w:val="161616" w:themeColor="background1" w:themeShade="1A"/>
          <w:sz w:val="22"/>
          <w:szCs w:val="22"/>
        </w:rPr>
        <w:lastRenderedPageBreak/>
        <w:t>Estas preguntas por su unidad temática se responden en conjunto.</w:t>
      </w:r>
      <w:r w:rsidRPr="00E82724">
        <w:rPr>
          <w:rFonts w:ascii="Arial" w:hAnsi="Arial" w:cs="Arial"/>
          <w:sz w:val="22"/>
          <w:szCs w:val="22"/>
        </w:rPr>
        <w:t xml:space="preserve"> </w:t>
      </w:r>
      <w:r w:rsidRPr="00097C52" w:rsidR="00097C52">
        <w:rPr>
          <w:rFonts w:ascii="Arial" w:hAnsi="Arial" w:cs="Arial"/>
          <w:color w:val="161616" w:themeColor="background1" w:themeShade="1A"/>
          <w:sz w:val="22"/>
          <w:szCs w:val="22"/>
        </w:rPr>
        <w:t xml:space="preserve">La causal de rechazo del literal </w:t>
      </w:r>
      <w:r w:rsidR="00097C52">
        <w:rPr>
          <w:rFonts w:ascii="Arial" w:hAnsi="Arial" w:cs="Arial"/>
          <w:color w:val="161616" w:themeColor="background1" w:themeShade="1A"/>
          <w:sz w:val="22"/>
          <w:szCs w:val="22"/>
        </w:rPr>
        <w:t>G</w:t>
      </w:r>
      <w:r w:rsidRPr="00097C52" w:rsidR="00097C52">
        <w:rPr>
          <w:rFonts w:ascii="Arial" w:hAnsi="Arial" w:cs="Arial"/>
          <w:color w:val="161616" w:themeColor="background1" w:themeShade="1A"/>
          <w:sz w:val="22"/>
          <w:szCs w:val="22"/>
        </w:rPr>
        <w:t xml:space="preserve"> del numeral 1.15 aplica cuando el proponente aporta información inexacta sobre la cual pueda existir una posible falsedad, de acuerdo con lo señalado en el numeral 1.11. del documento base. Este último numeral aplica frente a la totalidad de la información y documentación aportada para cumplir los requisitos exigidos en el pliego de condiciones. Además, regula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w:t>
      </w:r>
    </w:p>
    <w:p w:rsidRPr="00097C52" w:rsidR="00097C52" w:rsidP="006F781F" w:rsidRDefault="00097C52" w14:paraId="0A1C911E" w14:textId="77777777">
      <w:pPr>
        <w:tabs>
          <w:tab w:val="left" w:pos="7938"/>
        </w:tabs>
        <w:spacing w:before="120" w:line="276" w:lineRule="auto"/>
        <w:ind w:right="77" w:firstLine="709"/>
        <w:jc w:val="both"/>
        <w:rPr>
          <w:rFonts w:ascii="Arial" w:hAnsi="Arial" w:cs="Arial"/>
          <w:color w:val="161616" w:themeColor="background1" w:themeShade="1A"/>
          <w:sz w:val="22"/>
          <w:szCs w:val="22"/>
        </w:rPr>
      </w:pPr>
      <w:r w:rsidRPr="00097C52">
        <w:rPr>
          <w:rFonts w:ascii="Arial" w:hAnsi="Arial" w:cs="Arial"/>
          <w:color w:val="161616" w:themeColor="background1" w:themeShade="1A"/>
          <w:sz w:val="22"/>
          <w:szCs w:val="22"/>
        </w:rPr>
        <w:t>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w:t>
      </w:r>
    </w:p>
    <w:p w:rsidRPr="00097C52" w:rsidR="00097C52" w:rsidP="006F781F" w:rsidRDefault="00097C52" w14:paraId="04F7D3EA" w14:textId="3DE175E9">
      <w:pPr>
        <w:tabs>
          <w:tab w:val="left" w:pos="7938"/>
        </w:tabs>
        <w:spacing w:before="120" w:line="276" w:lineRule="auto"/>
        <w:ind w:right="77" w:firstLine="709"/>
        <w:jc w:val="both"/>
        <w:rPr>
          <w:rFonts w:ascii="Arial" w:hAnsi="Arial" w:cs="Arial"/>
          <w:color w:val="161616" w:themeColor="background1" w:themeShade="1A"/>
          <w:sz w:val="22"/>
          <w:szCs w:val="22"/>
          <w:lang w:val="es-MX"/>
        </w:rPr>
      </w:pPr>
      <w:r w:rsidRPr="00097C52">
        <w:rPr>
          <w:rFonts w:ascii="Arial" w:hAnsi="Arial" w:cs="Arial"/>
          <w:color w:val="161616" w:themeColor="background1" w:themeShade="1A"/>
          <w:sz w:val="22"/>
          <w:szCs w:val="22"/>
        </w:rPr>
        <w:t xml:space="preserve">En contraste, piénsese en el evento en que el proponente reporta todos los contratos de obra en ejecución en el formato de saldos de contratos en ejecución, pero </w:t>
      </w:r>
      <w:r w:rsidRPr="00097C52">
        <w:rPr>
          <w:rFonts w:ascii="Arial" w:hAnsi="Arial" w:cs="Arial"/>
          <w:color w:val="161616" w:themeColor="background1" w:themeShade="1A"/>
          <w:sz w:val="22"/>
          <w:szCs w:val="22"/>
          <w:lang w:val="es-MX"/>
        </w:rPr>
        <w:t>incurre en algún error en la información de estos contratos, como por ejemplo en el valor o el plazo</w:t>
      </w:r>
      <w:r w:rsidRPr="00097C52">
        <w:rPr>
          <w:rFonts w:ascii="Arial" w:hAnsi="Arial" w:cs="Arial"/>
          <w:color w:val="161616" w:themeColor="background1" w:themeShade="1A"/>
          <w:sz w:val="22"/>
          <w:szCs w:val="22"/>
        </w:rPr>
        <w:t xml:space="preserve">. En este caso, conforme a lo explicado, en principio, no se trata de información inexacta que tenga la connotación de falsedad por lo que no habría lugar a rechazo de la propuesta por la causal del literal </w:t>
      </w:r>
      <w:r w:rsidR="008F4973">
        <w:rPr>
          <w:rFonts w:ascii="Arial" w:hAnsi="Arial" w:cs="Arial"/>
          <w:color w:val="161616" w:themeColor="background1" w:themeShade="1A"/>
          <w:sz w:val="22"/>
          <w:szCs w:val="22"/>
        </w:rPr>
        <w:t>G</w:t>
      </w:r>
      <w:r w:rsidRPr="00097C52">
        <w:rPr>
          <w:rFonts w:ascii="Arial" w:hAnsi="Arial" w:cs="Arial"/>
          <w:color w:val="161616" w:themeColor="background1" w:themeShade="1A"/>
          <w:sz w:val="22"/>
          <w:szCs w:val="22"/>
        </w:rPr>
        <w:t xml:space="preserve"> del numeral 1.15. Por ello, si el proponente omite o se equivoca en la información específica de un contrato incluido en el formato respectivo</w:t>
      </w:r>
      <w:r w:rsidRPr="00097C52">
        <w:rPr>
          <w:rFonts w:ascii="Arial" w:hAnsi="Arial" w:cs="Arial"/>
          <w:color w:val="161616" w:themeColor="background1" w:themeShade="1A"/>
          <w:sz w:val="22"/>
          <w:szCs w:val="22"/>
          <w:lang w:val="es-MX"/>
        </w:rPr>
        <w:t xml:space="preserve">, la entidad podrá requerirlo para que aclare la información y, en caso de no responder, rechazar la propuesta por la causal que consagra el literal </w:t>
      </w:r>
      <w:r w:rsidR="006F781F">
        <w:rPr>
          <w:rFonts w:ascii="Arial" w:hAnsi="Arial" w:cs="Arial"/>
          <w:color w:val="161616" w:themeColor="background1" w:themeShade="1A"/>
          <w:sz w:val="22"/>
          <w:szCs w:val="22"/>
          <w:lang w:val="es-MX"/>
        </w:rPr>
        <w:t>D</w:t>
      </w:r>
      <w:r w:rsidRPr="00097C52">
        <w:rPr>
          <w:rFonts w:ascii="Arial" w:hAnsi="Arial" w:cs="Arial"/>
          <w:color w:val="161616" w:themeColor="background1" w:themeShade="1A"/>
          <w:sz w:val="22"/>
          <w:szCs w:val="22"/>
          <w:lang w:val="es-MX"/>
        </w:rPr>
        <w:t xml:space="preserve"> del numeral 1.15.</w:t>
      </w:r>
      <w:r w:rsidRPr="00E02E2E" w:rsidR="00E02E2E">
        <w:rPr>
          <w:rFonts w:ascii="Arial" w:hAnsi="Arial" w:cs="Arial"/>
          <w:sz w:val="22"/>
          <w:szCs w:val="22"/>
        </w:rPr>
        <w:t xml:space="preserve"> </w:t>
      </w:r>
      <w:r w:rsidR="00E02E2E">
        <w:rPr>
          <w:rFonts w:ascii="Arial" w:hAnsi="Arial" w:cs="Arial"/>
          <w:sz w:val="22"/>
          <w:szCs w:val="22"/>
        </w:rPr>
        <w:t xml:space="preserve">Para estos efectos, deberá tenerse en cuenta las reglas de subsanabilidad establecidas en el numeral 1.16 del documento base, de tal manera que en caso </w:t>
      </w:r>
      <w:r w:rsidRPr="00F025D4" w:rsidR="00E02E2E">
        <w:rPr>
          <w:rFonts w:ascii="Arial" w:hAnsi="Arial" w:cs="Arial"/>
          <w:sz w:val="22"/>
          <w:szCs w:val="22"/>
        </w:rPr>
        <w:t xml:space="preserve">la </w:t>
      </w:r>
      <w:r w:rsidR="00E02E2E">
        <w:rPr>
          <w:rFonts w:ascii="Arial" w:hAnsi="Arial" w:cs="Arial"/>
          <w:sz w:val="22"/>
          <w:szCs w:val="22"/>
        </w:rPr>
        <w:t>e</w:t>
      </w:r>
      <w:r w:rsidRPr="00F025D4" w:rsidR="00E02E2E">
        <w:rPr>
          <w:rFonts w:ascii="Arial" w:hAnsi="Arial" w:cs="Arial"/>
          <w:sz w:val="22"/>
          <w:szCs w:val="22"/>
        </w:rPr>
        <w:t xml:space="preserve">ntidad no hubiese </w:t>
      </w:r>
      <w:r w:rsidRPr="00F025D4" w:rsidR="00E02E2E">
        <w:rPr>
          <w:rFonts w:ascii="Arial" w:hAnsi="Arial" w:cs="Arial"/>
          <w:sz w:val="22"/>
          <w:szCs w:val="22"/>
        </w:rPr>
        <w:lastRenderedPageBreak/>
        <w:t xml:space="preserve">advertido durante el proceso de evaluación </w:t>
      </w:r>
      <w:r w:rsidR="00E02E2E">
        <w:rPr>
          <w:rFonts w:ascii="Arial" w:hAnsi="Arial" w:cs="Arial"/>
          <w:sz w:val="22"/>
          <w:szCs w:val="22"/>
        </w:rPr>
        <w:t xml:space="preserve">dicho error </w:t>
      </w:r>
      <w:r w:rsidRPr="00F025D4" w:rsidR="00E02E2E">
        <w:rPr>
          <w:rFonts w:ascii="Arial" w:hAnsi="Arial" w:cs="Arial"/>
          <w:sz w:val="22"/>
          <w:szCs w:val="22"/>
        </w:rPr>
        <w:t>y por ende no</w:t>
      </w:r>
      <w:r w:rsidR="00E02E2E">
        <w:rPr>
          <w:rFonts w:ascii="Arial" w:hAnsi="Arial" w:cs="Arial"/>
          <w:sz w:val="22"/>
          <w:szCs w:val="22"/>
        </w:rPr>
        <w:t xml:space="preserve"> haya solicitado la aclaración respectiva</w:t>
      </w:r>
      <w:r w:rsidRPr="00F025D4" w:rsidR="00E02E2E">
        <w:rPr>
          <w:rFonts w:ascii="Arial" w:hAnsi="Arial" w:cs="Arial"/>
          <w:sz w:val="22"/>
          <w:szCs w:val="22"/>
        </w:rPr>
        <w:t xml:space="preserve">, podrá hacerlo posteriormente, brindándole al </w:t>
      </w:r>
      <w:r w:rsidR="00E02E2E">
        <w:rPr>
          <w:rFonts w:ascii="Arial" w:hAnsi="Arial" w:cs="Arial"/>
          <w:sz w:val="22"/>
          <w:szCs w:val="22"/>
        </w:rPr>
        <w:t>p</w:t>
      </w:r>
      <w:r w:rsidRPr="00F025D4" w:rsidR="00E02E2E">
        <w:rPr>
          <w:rFonts w:ascii="Arial" w:hAnsi="Arial" w:cs="Arial"/>
          <w:sz w:val="22"/>
          <w:szCs w:val="22"/>
        </w:rPr>
        <w:t xml:space="preserve">roponente un término igual al establecido para el traslado del informe de evaluación, con el fin de que </w:t>
      </w:r>
      <w:r w:rsidR="00E02E2E">
        <w:rPr>
          <w:rFonts w:ascii="Arial" w:hAnsi="Arial" w:cs="Arial"/>
          <w:sz w:val="22"/>
          <w:szCs w:val="22"/>
        </w:rPr>
        <w:t>aclare lo correspondiente.</w:t>
      </w:r>
    </w:p>
    <w:p w:rsidRPr="00304B85" w:rsidR="00097C52" w:rsidP="006F781F" w:rsidRDefault="00097C52" w14:paraId="573EC52F" w14:textId="634F2F7D">
      <w:pPr>
        <w:tabs>
          <w:tab w:val="left" w:pos="7938"/>
        </w:tabs>
        <w:spacing w:before="120" w:line="276" w:lineRule="auto"/>
        <w:ind w:right="77" w:firstLine="709"/>
        <w:jc w:val="both"/>
        <w:rPr>
          <w:rFonts w:ascii="Arial" w:hAnsi="Arial" w:cs="Arial"/>
          <w:color w:val="161616" w:themeColor="background1" w:themeShade="1A"/>
          <w:sz w:val="22"/>
          <w:szCs w:val="22"/>
        </w:rPr>
      </w:pPr>
      <w:r w:rsidRPr="00097C52">
        <w:rPr>
          <w:rFonts w:ascii="Arial" w:hAnsi="Arial" w:cs="Arial"/>
          <w:color w:val="161616" w:themeColor="background1" w:themeShade="1A"/>
          <w:sz w:val="22"/>
          <w:szCs w:val="22"/>
        </w:rPr>
        <w:t>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w:t>
      </w:r>
      <w:r w:rsidR="00AB5A0B">
        <w:rPr>
          <w:rFonts w:ascii="Arial" w:hAnsi="Arial" w:cs="Arial"/>
          <w:color w:val="161616" w:themeColor="background1" w:themeShade="1A"/>
          <w:sz w:val="22"/>
          <w:szCs w:val="22"/>
        </w:rPr>
        <w:t xml:space="preserve"> remitir</w:t>
      </w:r>
      <w:r w:rsidRPr="00097C52">
        <w:rPr>
          <w:rFonts w:ascii="Arial" w:hAnsi="Arial" w:cs="Arial"/>
          <w:color w:val="161616" w:themeColor="background1" w:themeShade="1A"/>
          <w:sz w:val="22"/>
          <w:szCs w:val="22"/>
        </w:rPr>
        <w:t xml:space="preserve"> copias a las autoridades competentes, quienes adelantarán las respectivas investigaciones. Por ejemplo, </w:t>
      </w:r>
      <w:r w:rsidRPr="00097C52">
        <w:rPr>
          <w:rFonts w:ascii="Arial" w:hAnsi="Arial" w:cs="Arial"/>
          <w:color w:val="161616" w:themeColor="background1" w:themeShade="1A"/>
          <w:sz w:val="22"/>
          <w:szCs w:val="22"/>
          <w:lang w:val="es-MX"/>
        </w:rPr>
        <w:t>en el evento en que se reporten todos los contratos y la entidad advierta que se consignó información errada en el formato respectivo soportada en documentos presuntamente falsos. En este caso,</w:t>
      </w:r>
      <w:r w:rsidRPr="00097C52">
        <w:rPr>
          <w:rFonts w:ascii="Arial" w:hAnsi="Arial" w:cs="Arial"/>
          <w:color w:val="161616" w:themeColor="background1" w:themeShade="1A"/>
          <w:sz w:val="22"/>
          <w:szCs w:val="22"/>
        </w:rPr>
        <w:t xml:space="preserve"> los datos erróneos corresponden a información inexacta sobre la cual pueda existir una posible falsedad, lo cual da lugar a la configuración de la causal del literal </w:t>
      </w:r>
      <w:r w:rsidR="00033E1C">
        <w:rPr>
          <w:rFonts w:ascii="Arial" w:hAnsi="Arial" w:cs="Arial"/>
          <w:color w:val="161616" w:themeColor="background1" w:themeShade="1A"/>
          <w:sz w:val="22"/>
          <w:szCs w:val="22"/>
        </w:rPr>
        <w:t>G</w:t>
      </w:r>
      <w:r w:rsidRPr="00097C52">
        <w:rPr>
          <w:rFonts w:ascii="Arial" w:hAnsi="Arial" w:cs="Arial"/>
          <w:color w:val="161616" w:themeColor="background1" w:themeShade="1A"/>
          <w:sz w:val="22"/>
          <w:szCs w:val="22"/>
        </w:rPr>
        <w:t xml:space="preserve"> </w:t>
      </w:r>
      <w:r w:rsidRPr="00097C52">
        <w:rPr>
          <w:rFonts w:ascii="Arial" w:hAnsi="Arial" w:cs="Arial"/>
          <w:color w:val="161616" w:themeColor="background1" w:themeShade="1A"/>
          <w:sz w:val="22"/>
          <w:szCs w:val="22"/>
          <w:lang w:val="es-MX"/>
        </w:rPr>
        <w:t xml:space="preserve">del numeral 1.15. del documento base </w:t>
      </w:r>
      <w:r w:rsidRPr="00097C52">
        <w:rPr>
          <w:rFonts w:ascii="Arial" w:hAnsi="Arial" w:cs="Arial"/>
          <w:color w:val="161616" w:themeColor="background1" w:themeShade="1A"/>
          <w:sz w:val="22"/>
          <w:szCs w:val="22"/>
        </w:rPr>
        <w:t>e impide la subsanabilidad de la oferta.   </w:t>
      </w:r>
    </w:p>
    <w:p w:rsidR="00FD42C8" w:rsidP="00033E1C" w:rsidRDefault="00FD42C8" w14:paraId="59621BCB" w14:textId="77777777">
      <w:pPr>
        <w:spacing w:line="276" w:lineRule="auto"/>
        <w:ind w:right="77"/>
        <w:jc w:val="both"/>
        <w:rPr>
          <w:rFonts w:ascii="Arial" w:hAnsi="Arial" w:cs="Arial"/>
          <w:sz w:val="22"/>
          <w:szCs w:val="22"/>
        </w:rPr>
      </w:pPr>
    </w:p>
    <w:p w:rsidR="00695B70" w:rsidP="00DC0DA0" w:rsidRDefault="00695B70" w14:paraId="64BE30C1" w14:textId="6066E4F5">
      <w:pPr>
        <w:spacing w:line="276" w:lineRule="auto"/>
        <w:jc w:val="both"/>
        <w:rPr>
          <w:rFonts w:ascii="Arial" w:hAnsi="Arial" w:eastAsia="Calibri" w:cs="Arial"/>
          <w:color w:val="161616" w:themeColor="background1" w:themeShade="1A"/>
          <w:sz w:val="22"/>
          <w:szCs w:val="22"/>
          <w:lang w:val="es-ES_tradnl"/>
        </w:rPr>
      </w:pPr>
      <w:r w:rsidRPr="00515D32">
        <w:rPr>
          <w:rFonts w:ascii="Arial" w:hAnsi="Arial" w:eastAsia="Calibri" w:cs="Arial"/>
          <w:color w:val="161616" w:themeColor="background1" w:themeShade="1A"/>
          <w:sz w:val="22"/>
          <w:szCs w:val="22"/>
          <w:lang w:val="es-ES_tradnl"/>
        </w:rPr>
        <w:t>Este concepto tiene el alcance previsto en el artículo 28 del Código de Procedimiento Administrativo y de lo Contencioso Administrativo.</w:t>
      </w:r>
    </w:p>
    <w:p w:rsidR="00103D05" w:rsidP="00EA1918" w:rsidRDefault="00EE6A82" w14:paraId="4D1C4C79" w14:textId="508B9E0F">
      <w:pPr>
        <w:spacing w:before="240" w:line="276" w:lineRule="auto"/>
        <w:jc w:val="both"/>
        <w:rPr>
          <w:rFonts w:ascii="Arial" w:hAnsi="Arial" w:cs="Arial"/>
          <w:color w:val="161616" w:themeColor="background1" w:themeShade="1A"/>
          <w:sz w:val="22"/>
          <w:szCs w:val="22"/>
          <w:lang w:val="es-ES_tradnl" w:eastAsia="es-CO"/>
        </w:rPr>
      </w:pPr>
      <w:bookmarkStart w:name="_Hlk50986665" w:id="32"/>
      <w:bookmarkStart w:name="_Hlk52766744" w:id="33"/>
      <w:r w:rsidRPr="00515D32">
        <w:rPr>
          <w:rFonts w:ascii="Arial" w:hAnsi="Arial" w:cs="Arial"/>
          <w:color w:val="161616" w:themeColor="background1" w:themeShade="1A"/>
          <w:sz w:val="22"/>
          <w:szCs w:val="22"/>
          <w:lang w:val="es-ES_tradnl" w:eastAsia="es-CO"/>
        </w:rPr>
        <w:t>Atentamente</w:t>
      </w:r>
      <w:bookmarkEnd w:id="2"/>
      <w:bookmarkEnd w:id="32"/>
      <w:bookmarkEnd w:id="33"/>
      <w:r w:rsidR="00EA1918">
        <w:rPr>
          <w:rFonts w:ascii="Arial" w:hAnsi="Arial" w:cs="Arial"/>
          <w:color w:val="161616" w:themeColor="background1" w:themeShade="1A"/>
          <w:sz w:val="22"/>
          <w:szCs w:val="22"/>
          <w:lang w:val="es-ES_tradnl" w:eastAsia="es-CO"/>
        </w:rPr>
        <w:t>,</w:t>
      </w:r>
    </w:p>
    <w:p w:rsidR="00746E08" w:rsidP="00EA1918" w:rsidRDefault="00696C5F" w14:paraId="35B56F46" w14:textId="44AE3193">
      <w:pPr>
        <w:spacing w:before="240"/>
        <w:jc w:val="center"/>
        <w:rPr>
          <w:rFonts w:ascii="Arial" w:hAnsi="Arial" w:cs="Arial"/>
          <w:color w:val="161616" w:themeColor="background1" w:themeShade="1A"/>
          <w:sz w:val="22"/>
          <w:szCs w:val="22"/>
          <w:lang w:val="es-ES_tradnl" w:eastAsia="es-CO"/>
        </w:rPr>
      </w:pPr>
      <w:r>
        <w:rPr>
          <w:rFonts w:ascii="Arial" w:hAnsi="Arial" w:cs="Arial"/>
          <w:noProof/>
          <w:color w:val="000000" w:themeColor="text1"/>
          <w:sz w:val="22"/>
          <w:szCs w:val="22"/>
          <w:lang w:val="es-ES_tradnl"/>
        </w:rPr>
        <w:drawing>
          <wp:inline distT="0" distB="0" distL="0" distR="0" wp14:anchorId="69B0A626" wp14:editId="38E2E02A">
            <wp:extent cx="2993390" cy="11645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pPr w:leftFromText="141" w:rightFromText="141" w:vertAnchor="text" w:horzAnchor="margin" w:tblpY="2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6328BD" w:rsidR="008423BA" w:rsidTr="00EA4372" w14:paraId="47EE0A9C" w14:textId="77777777">
        <w:trPr>
          <w:trHeight w:val="286"/>
        </w:trPr>
        <w:tc>
          <w:tcPr>
            <w:tcW w:w="817" w:type="dxa"/>
            <w:vAlign w:val="center"/>
          </w:tcPr>
          <w:p w:rsidRPr="006328BD" w:rsidR="008423BA" w:rsidP="00EA4372" w:rsidRDefault="008423BA" w14:paraId="05579E3A" w14:textId="77777777">
            <w:pPr>
              <w:rPr>
                <w:rFonts w:ascii="Arial" w:hAnsi="Arial" w:cs="Arial"/>
                <w:sz w:val="14"/>
                <w:szCs w:val="14"/>
                <w:lang w:eastAsia="es-ES"/>
              </w:rPr>
            </w:pPr>
            <w:bookmarkStart w:name="_Hlk111816337" w:id="34"/>
            <w:r w:rsidRPr="006328BD">
              <w:rPr>
                <w:rFonts w:ascii="Arial" w:hAnsi="Arial" w:cs="Arial"/>
                <w:sz w:val="14"/>
                <w:szCs w:val="14"/>
                <w:lang w:eastAsia="es-ES"/>
              </w:rPr>
              <w:t>Elaboró:</w:t>
            </w:r>
          </w:p>
        </w:tc>
        <w:tc>
          <w:tcPr>
            <w:tcW w:w="4445" w:type="dxa"/>
            <w:tcBorders>
              <w:bottom w:val="dotted" w:color="7F7F7F" w:sz="4" w:space="0"/>
            </w:tcBorders>
            <w:vAlign w:val="center"/>
          </w:tcPr>
          <w:p w:rsidRPr="006328BD" w:rsidR="008423BA" w:rsidP="00EA4372" w:rsidRDefault="00785927" w14:paraId="0D5DC54E" w14:textId="04DE6738">
            <w:pPr>
              <w:rPr>
                <w:rFonts w:ascii="Arial" w:hAnsi="Arial" w:cs="Arial"/>
                <w:sz w:val="14"/>
                <w:szCs w:val="14"/>
                <w:lang w:eastAsia="es-ES"/>
              </w:rPr>
            </w:pPr>
            <w:r>
              <w:rPr>
                <w:rFonts w:ascii="Arial" w:hAnsi="Arial" w:cs="Arial"/>
                <w:sz w:val="14"/>
                <w:szCs w:val="14"/>
                <w:lang w:eastAsia="es-ES"/>
              </w:rPr>
              <w:t xml:space="preserve">Tatiana Baquero Iguarán </w:t>
            </w:r>
          </w:p>
          <w:p w:rsidRPr="006328BD" w:rsidR="008423BA" w:rsidP="00EA4372" w:rsidRDefault="008423BA" w14:paraId="61670314" w14:textId="77777777">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Pr="006328BD" w:rsidR="008423BA" w:rsidTr="00EA4372" w14:paraId="2D328240" w14:textId="77777777">
        <w:trPr>
          <w:trHeight w:val="299"/>
        </w:trPr>
        <w:tc>
          <w:tcPr>
            <w:tcW w:w="817" w:type="dxa"/>
            <w:vAlign w:val="center"/>
          </w:tcPr>
          <w:p w:rsidRPr="006328BD" w:rsidR="008423BA" w:rsidP="00EA4372" w:rsidRDefault="008423BA" w14:paraId="1219E7C1" w14:textId="77777777">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color="7F7F7F" w:sz="4" w:space="0"/>
              <w:bottom w:val="dotted" w:color="7F7F7F" w:sz="4" w:space="0"/>
            </w:tcBorders>
            <w:vAlign w:val="center"/>
          </w:tcPr>
          <w:p w:rsidR="008423BA" w:rsidP="00EA4372" w:rsidRDefault="0020112B" w14:paraId="37A4E093" w14:textId="4D765376">
            <w:pPr>
              <w:rPr>
                <w:rFonts w:ascii="Arial" w:hAnsi="Arial" w:cs="Arial"/>
                <w:sz w:val="14"/>
                <w:szCs w:val="14"/>
                <w:lang w:eastAsia="es-ES"/>
              </w:rPr>
            </w:pPr>
            <w:r>
              <w:rPr>
                <w:rFonts w:ascii="Arial" w:hAnsi="Arial" w:cs="Arial"/>
                <w:sz w:val="14"/>
                <w:szCs w:val="14"/>
                <w:lang w:eastAsia="es-ES"/>
              </w:rPr>
              <w:t>Sebastián Ramírez Grisales</w:t>
            </w:r>
          </w:p>
          <w:p w:rsidRPr="006328BD" w:rsidR="008423BA" w:rsidP="00EA4372" w:rsidRDefault="0020112B" w14:paraId="4B483BFF" w14:textId="539A444B">
            <w:pPr>
              <w:rPr>
                <w:rFonts w:ascii="Arial" w:hAnsi="Arial" w:cs="Arial"/>
                <w:sz w:val="14"/>
                <w:szCs w:val="14"/>
                <w:lang w:eastAsia="es-ES"/>
              </w:rPr>
            </w:pPr>
            <w:r>
              <w:rPr>
                <w:rFonts w:ascii="Arial" w:hAnsi="Arial" w:cs="Arial"/>
                <w:sz w:val="14"/>
                <w:szCs w:val="14"/>
                <w:lang w:eastAsia="es-ES"/>
              </w:rPr>
              <w:t>Contratista</w:t>
            </w:r>
            <w:r w:rsidRPr="006328BD" w:rsidR="008423BA">
              <w:rPr>
                <w:rFonts w:ascii="Arial" w:hAnsi="Arial" w:cs="Arial"/>
                <w:sz w:val="14"/>
                <w:szCs w:val="14"/>
                <w:lang w:eastAsia="es-ES"/>
              </w:rPr>
              <w:t xml:space="preserve"> de la Subdirección de Gestión Contractual</w:t>
            </w:r>
          </w:p>
        </w:tc>
      </w:tr>
      <w:tr w:rsidRPr="006328BD" w:rsidR="008423BA" w:rsidTr="00EA4372" w14:paraId="695797F3" w14:textId="77777777">
        <w:trPr>
          <w:trHeight w:val="272"/>
        </w:trPr>
        <w:tc>
          <w:tcPr>
            <w:tcW w:w="817" w:type="dxa"/>
            <w:vAlign w:val="center"/>
          </w:tcPr>
          <w:p w:rsidRPr="006328BD" w:rsidR="008423BA" w:rsidP="00EA4372" w:rsidRDefault="008423BA" w14:paraId="05BB9836" w14:textId="77777777">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color="7F7F7F" w:sz="4" w:space="0"/>
              <w:bottom w:val="dotted" w:color="7F7F7F" w:sz="4" w:space="0"/>
            </w:tcBorders>
            <w:vAlign w:val="center"/>
          </w:tcPr>
          <w:p w:rsidRPr="006328BD" w:rsidR="008423BA" w:rsidP="00EA4372" w:rsidRDefault="0020112B" w14:paraId="08CB039F" w14:textId="5BC61F25">
            <w:pPr>
              <w:rPr>
                <w:rFonts w:ascii="Arial" w:hAnsi="Arial" w:cs="Arial"/>
                <w:sz w:val="14"/>
                <w:szCs w:val="14"/>
                <w:lang w:eastAsia="es-ES"/>
              </w:rPr>
            </w:pPr>
            <w:r>
              <w:rPr>
                <w:rFonts w:ascii="Arial" w:hAnsi="Arial" w:cs="Arial"/>
                <w:sz w:val="14"/>
                <w:szCs w:val="14"/>
                <w:lang w:eastAsia="es-ES"/>
              </w:rPr>
              <w:t>Juan David Marín López</w:t>
            </w:r>
          </w:p>
          <w:p w:rsidRPr="006328BD" w:rsidR="008423BA" w:rsidP="00EA4372" w:rsidRDefault="008423BA" w14:paraId="6F56A07C" w14:textId="103C6A10">
            <w:pPr>
              <w:rPr>
                <w:rFonts w:ascii="Arial" w:hAnsi="Arial" w:cs="Arial"/>
                <w:sz w:val="14"/>
                <w:szCs w:val="14"/>
                <w:lang w:eastAsia="es-ES"/>
              </w:rPr>
            </w:pPr>
            <w:r w:rsidRPr="006328BD">
              <w:rPr>
                <w:rFonts w:ascii="Arial" w:hAnsi="Arial" w:cs="Arial"/>
                <w:sz w:val="14"/>
                <w:szCs w:val="14"/>
                <w:lang w:eastAsia="es-ES"/>
              </w:rPr>
              <w:t xml:space="preserve">Subdirector de Gestión Contractual </w:t>
            </w:r>
            <w:r w:rsidR="00285744">
              <w:rPr>
                <w:rFonts w:ascii="Arial" w:hAnsi="Arial" w:cs="Arial"/>
                <w:sz w:val="14"/>
                <w:szCs w:val="14"/>
                <w:lang w:eastAsia="es-ES"/>
              </w:rPr>
              <w:t>(E)</w:t>
            </w:r>
          </w:p>
        </w:tc>
      </w:tr>
    </w:tbl>
    <w:p w:rsidR="008423BA" w:rsidP="00B32DB2" w:rsidRDefault="008423BA" w14:paraId="23EAD1F9" w14:textId="1D1C6BDB">
      <w:pPr>
        <w:spacing w:before="240"/>
        <w:jc w:val="center"/>
        <w:rPr>
          <w:rFonts w:ascii="Arial" w:hAnsi="Arial" w:cs="Arial"/>
          <w:color w:val="161616" w:themeColor="background1" w:themeShade="1A"/>
          <w:sz w:val="22"/>
          <w:szCs w:val="22"/>
          <w:lang w:val="es-ES_tradnl" w:eastAsia="es-CO"/>
        </w:rPr>
      </w:pPr>
    </w:p>
    <w:bookmarkEnd w:id="34"/>
    <w:p w:rsidRPr="00515D32" w:rsidR="00123BE2" w:rsidP="00B32DB2" w:rsidRDefault="00123BE2" w14:paraId="46A2D6C9" w14:textId="77777777">
      <w:pPr>
        <w:spacing w:before="240"/>
        <w:rPr>
          <w:rFonts w:ascii="Arial" w:hAnsi="Arial" w:cs="Arial"/>
          <w:color w:val="161616" w:themeColor="background1" w:themeShade="1A"/>
          <w:sz w:val="22"/>
          <w:szCs w:val="22"/>
          <w:lang w:val="es-ES_tradnl"/>
        </w:rPr>
      </w:pPr>
    </w:p>
    <w:sectPr w:rsidRPr="00515D32" w:rsidR="00123BE2" w:rsidSect="00D650B5">
      <w:headerReference w:type="default" r:id="rId14"/>
      <w:footerReference w:type="default" r:id="rId15"/>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1EC" w:rsidRDefault="009921EC" w14:paraId="1A247726" w14:textId="77777777">
      <w:r>
        <w:separator/>
      </w:r>
    </w:p>
  </w:endnote>
  <w:endnote w:type="continuationSeparator" w:id="0">
    <w:p w:rsidR="009921EC" w:rsidRDefault="009921EC" w14:paraId="6BBBA8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Geomanist Light">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64D8" w:rsidP="00304B85" w:rsidRDefault="00304B85" w14:paraId="48FC6A04" w14:textId="3271A7A9">
    <w:pPr>
      <w:pStyle w:val="Piedepgina"/>
      <w:rPr>
        <w:lang w:val="es-ES"/>
      </w:rPr>
    </w:pPr>
    <w:r>
      <w:rPr>
        <w:noProof/>
      </w:rPr>
      <w:drawing>
        <wp:inline distT="0" distB="0" distL="0" distR="0" wp14:anchorId="25383BC6" wp14:editId="4675E698">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5"/>
      <w:gridCol w:w="419"/>
      <w:gridCol w:w="837"/>
      <w:gridCol w:w="1932"/>
      <w:gridCol w:w="718"/>
      <w:gridCol w:w="1898"/>
      <w:gridCol w:w="1915"/>
    </w:tblGrid>
    <w:tr w:rsidRPr="00304B85" w:rsidR="00304B85" w:rsidTr="00174BEC" w14:paraId="51AA1170" w14:textId="77777777">
      <w:trPr>
        <w:trHeight w:val="229"/>
        <w:jc w:val="center"/>
      </w:trPr>
      <w:tc>
        <w:tcPr>
          <w:tcW w:w="995"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304B85" w:rsidR="00304B85" w:rsidP="00304B85" w:rsidRDefault="00304B85" w14:paraId="3EC1CC20" w14:textId="77777777">
          <w:pPr>
            <w:tabs>
              <w:tab w:val="center" w:pos="4419"/>
              <w:tab w:val="right" w:pos="8838"/>
            </w:tabs>
            <w:jc w:val="center"/>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Versión:</w:t>
          </w:r>
        </w:p>
      </w:tc>
      <w:tc>
        <w:tcPr>
          <w:tcW w:w="419"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304B85" w:rsidR="00304B85" w:rsidP="00304B85" w:rsidRDefault="00304B85" w14:paraId="2BC0BBEC" w14:textId="77777777">
          <w:pPr>
            <w:tabs>
              <w:tab w:val="center" w:pos="4419"/>
              <w:tab w:val="right" w:pos="8838"/>
            </w:tabs>
            <w:jc w:val="center"/>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03</w:t>
          </w:r>
        </w:p>
      </w:tc>
      <w:tc>
        <w:tcPr>
          <w:tcW w:w="837"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304B85" w:rsidR="00304B85" w:rsidP="00304B85" w:rsidRDefault="00304B85" w14:paraId="1BF60D7A" w14:textId="77777777">
          <w:pPr>
            <w:tabs>
              <w:tab w:val="center" w:pos="4419"/>
              <w:tab w:val="right" w:pos="8838"/>
            </w:tabs>
            <w:jc w:val="center"/>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Código:</w:t>
          </w:r>
        </w:p>
      </w:tc>
      <w:tc>
        <w:tcPr>
          <w:tcW w:w="1932"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vAlign w:val="center"/>
        </w:tcPr>
        <w:p w:rsidRPr="00304B85" w:rsidR="00304B85" w:rsidP="00304B85" w:rsidRDefault="00304B85" w14:paraId="496FB266" w14:textId="77777777">
          <w:pPr>
            <w:tabs>
              <w:tab w:val="center" w:pos="4252"/>
              <w:tab w:val="center" w:pos="5400"/>
              <w:tab w:val="right" w:pos="8504"/>
            </w:tabs>
            <w:jc w:val="right"/>
            <w:rPr>
              <w:rFonts w:ascii="Geomanist Light" w:hAnsi="Geomanist Light" w:eastAsiaTheme="minorHAnsi" w:cstheme="minorBidi"/>
              <w:color w:val="404040" w:themeColor="text1" w:themeTint="BF"/>
              <w:sz w:val="18"/>
              <w:szCs w:val="18"/>
              <w:lang w:val="es-MX" w:eastAsia="en-US"/>
            </w:rPr>
          </w:pPr>
          <w:r w:rsidRPr="00304B85">
            <w:rPr>
              <w:rFonts w:ascii="Geomanist Light" w:hAnsi="Geomanist Light" w:eastAsiaTheme="minorHAnsi" w:cstheme="minorBidi"/>
              <w:color w:val="404040" w:themeColor="text1" w:themeTint="BF"/>
              <w:sz w:val="18"/>
              <w:szCs w:val="18"/>
              <w:lang w:val="es-MX" w:eastAsia="en-US"/>
            </w:rPr>
            <w:t>CCE-DES-FM-17</w:t>
          </w:r>
        </w:p>
      </w:tc>
      <w:tc>
        <w:tcPr>
          <w:tcW w:w="718"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304B85" w:rsidR="00304B85" w:rsidP="00304B85" w:rsidRDefault="00304B85" w14:paraId="5D1BCBEB" w14:textId="77777777">
          <w:pPr>
            <w:tabs>
              <w:tab w:val="center" w:pos="4419"/>
              <w:tab w:val="right" w:pos="8838"/>
            </w:tabs>
            <w:jc w:val="center"/>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Fecha:</w:t>
          </w:r>
        </w:p>
      </w:tc>
      <w:tc>
        <w:tcPr>
          <w:tcW w:w="189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304B85" w:rsidR="00304B85" w:rsidP="00304B85" w:rsidRDefault="00304B85" w14:paraId="0E6AE08C" w14:textId="77777777">
          <w:pPr>
            <w:tabs>
              <w:tab w:val="center" w:pos="4419"/>
              <w:tab w:val="right" w:pos="8838"/>
            </w:tabs>
            <w:jc w:val="center"/>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10 de agosto de 2022</w:t>
          </w:r>
        </w:p>
      </w:tc>
      <w:tc>
        <w:tcPr>
          <w:tcW w:w="1915" w:type="dxa"/>
          <w:tcBorders>
            <w:top w:val="dotted" w:color="6D6D6D" w:themeColor="background1" w:themeShade="80" w:sz="4" w:space="0"/>
            <w:left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304B85" w:rsidR="00304B85" w:rsidP="00304B85" w:rsidRDefault="00304B85" w14:paraId="35351D19" w14:textId="77777777">
          <w:pPr>
            <w:tabs>
              <w:tab w:val="center" w:pos="4419"/>
              <w:tab w:val="right" w:pos="8838"/>
            </w:tabs>
            <w:jc w:val="right"/>
            <w:rPr>
              <w:rFonts w:ascii="Geomanist Light" w:hAnsi="Geomanist Light" w:eastAsiaTheme="minorHAnsi" w:cstheme="minorBidi"/>
              <w:sz w:val="18"/>
              <w:szCs w:val="18"/>
              <w:lang w:val="es-MX" w:eastAsia="en-US"/>
            </w:rPr>
          </w:pPr>
          <w:r w:rsidRPr="00304B85">
            <w:rPr>
              <w:rFonts w:ascii="Geomanist Light" w:hAnsi="Geomanist Light" w:eastAsiaTheme="minorHAnsi" w:cstheme="minorBidi"/>
              <w:sz w:val="18"/>
              <w:szCs w:val="18"/>
              <w:lang w:val="es-MX" w:eastAsia="en-US"/>
            </w:rPr>
            <w:t xml:space="preserve">Página </w:t>
          </w:r>
          <w:r w:rsidRPr="00304B85">
            <w:rPr>
              <w:rFonts w:ascii="Geomanist Light" w:hAnsi="Geomanist Light" w:eastAsiaTheme="minorHAnsi" w:cstheme="minorBidi"/>
              <w:b/>
              <w:bCs/>
              <w:sz w:val="18"/>
              <w:szCs w:val="18"/>
              <w:lang w:val="es-MX" w:eastAsia="en-US"/>
            </w:rPr>
            <w:fldChar w:fldCharType="begin"/>
          </w:r>
          <w:r w:rsidRPr="00304B85">
            <w:rPr>
              <w:rFonts w:ascii="Geomanist Light" w:hAnsi="Geomanist Light" w:eastAsiaTheme="minorHAnsi" w:cstheme="minorBidi"/>
              <w:b/>
              <w:bCs/>
              <w:sz w:val="18"/>
              <w:szCs w:val="18"/>
              <w:lang w:val="es-MX" w:eastAsia="en-US"/>
            </w:rPr>
            <w:instrText>PAGE  \* Arabic  \* MERGEFORMAT</w:instrText>
          </w:r>
          <w:r w:rsidRPr="00304B85">
            <w:rPr>
              <w:rFonts w:ascii="Geomanist Light" w:hAnsi="Geomanist Light" w:eastAsiaTheme="minorHAnsi" w:cstheme="minorBidi"/>
              <w:b/>
              <w:bCs/>
              <w:sz w:val="18"/>
              <w:szCs w:val="18"/>
              <w:lang w:val="es-MX" w:eastAsia="en-US"/>
            </w:rPr>
            <w:fldChar w:fldCharType="separate"/>
          </w:r>
          <w:r w:rsidRPr="00304B85">
            <w:rPr>
              <w:rFonts w:ascii="Geomanist Light" w:hAnsi="Geomanist Light" w:eastAsiaTheme="minorHAnsi" w:cstheme="minorBidi"/>
              <w:b/>
              <w:bCs/>
              <w:sz w:val="18"/>
              <w:szCs w:val="18"/>
              <w:lang w:val="es-MX" w:eastAsia="en-US"/>
            </w:rPr>
            <w:t>1</w:t>
          </w:r>
          <w:r w:rsidRPr="00304B85">
            <w:rPr>
              <w:rFonts w:ascii="Geomanist Light" w:hAnsi="Geomanist Light" w:eastAsiaTheme="minorHAnsi" w:cstheme="minorBidi"/>
              <w:b/>
              <w:bCs/>
              <w:sz w:val="18"/>
              <w:szCs w:val="18"/>
              <w:lang w:val="es-MX" w:eastAsia="en-US"/>
            </w:rPr>
            <w:fldChar w:fldCharType="end"/>
          </w:r>
          <w:r w:rsidRPr="00304B85">
            <w:rPr>
              <w:rFonts w:ascii="Geomanist Light" w:hAnsi="Geomanist Light" w:eastAsiaTheme="minorHAnsi" w:cstheme="minorBidi"/>
              <w:sz w:val="18"/>
              <w:szCs w:val="18"/>
              <w:lang w:val="es-MX" w:eastAsia="en-US"/>
            </w:rPr>
            <w:t xml:space="preserve"> de </w:t>
          </w:r>
          <w:r w:rsidRPr="00304B85">
            <w:rPr>
              <w:rFonts w:ascii="Geomanist Light" w:hAnsi="Geomanist Light" w:eastAsiaTheme="minorHAnsi" w:cstheme="minorBidi"/>
              <w:b/>
              <w:bCs/>
              <w:sz w:val="18"/>
              <w:szCs w:val="18"/>
              <w:lang w:val="es-MX" w:eastAsia="en-US"/>
            </w:rPr>
            <w:fldChar w:fldCharType="begin"/>
          </w:r>
          <w:r w:rsidRPr="00304B85">
            <w:rPr>
              <w:rFonts w:ascii="Geomanist Light" w:hAnsi="Geomanist Light" w:eastAsiaTheme="minorHAnsi" w:cstheme="minorBidi"/>
              <w:b/>
              <w:bCs/>
              <w:sz w:val="18"/>
              <w:szCs w:val="18"/>
              <w:lang w:val="es-MX" w:eastAsia="en-US"/>
            </w:rPr>
            <w:instrText>NUMPAGES  \* Arabic  \* MERGEFORMAT</w:instrText>
          </w:r>
          <w:r w:rsidRPr="00304B85">
            <w:rPr>
              <w:rFonts w:ascii="Geomanist Light" w:hAnsi="Geomanist Light" w:eastAsiaTheme="minorHAnsi" w:cstheme="minorBidi"/>
              <w:b/>
              <w:bCs/>
              <w:sz w:val="18"/>
              <w:szCs w:val="18"/>
              <w:lang w:val="es-MX" w:eastAsia="en-US"/>
            </w:rPr>
            <w:fldChar w:fldCharType="separate"/>
          </w:r>
          <w:r w:rsidRPr="00304B85">
            <w:rPr>
              <w:rFonts w:ascii="Geomanist Light" w:hAnsi="Geomanist Light" w:eastAsiaTheme="minorHAnsi" w:cstheme="minorBidi"/>
              <w:b/>
              <w:bCs/>
              <w:sz w:val="18"/>
              <w:szCs w:val="18"/>
              <w:lang w:val="es-MX" w:eastAsia="en-US"/>
            </w:rPr>
            <w:t>2</w:t>
          </w:r>
          <w:r w:rsidRPr="00304B85">
            <w:rPr>
              <w:rFonts w:ascii="Geomanist Light" w:hAnsi="Geomanist Light" w:eastAsiaTheme="minorHAnsi" w:cstheme="minorBidi"/>
              <w:b/>
              <w:bCs/>
              <w:sz w:val="18"/>
              <w:szCs w:val="18"/>
              <w:lang w:val="es-MX" w:eastAsia="en-US"/>
            </w:rPr>
            <w:fldChar w:fldCharType="end"/>
          </w:r>
        </w:p>
      </w:tc>
    </w:tr>
  </w:tbl>
  <w:p w:rsidRPr="007B0854" w:rsidR="00EF64D8" w:rsidP="00304B85" w:rsidRDefault="00EF64D8" w14:paraId="6C0EFC49" w14:textId="7777777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1EC" w:rsidRDefault="009921EC" w14:paraId="1E21986E" w14:textId="77777777">
      <w:r>
        <w:separator/>
      </w:r>
    </w:p>
  </w:footnote>
  <w:footnote w:type="continuationSeparator" w:id="0">
    <w:p w:rsidR="009921EC" w:rsidRDefault="009921EC" w14:paraId="2B2F787C" w14:textId="77777777">
      <w:r>
        <w:continuationSeparator/>
      </w:r>
    </w:p>
  </w:footnote>
  <w:footnote w:id="1">
    <w:p w:rsidRPr="00186DDB" w:rsidR="00B04FEA" w:rsidP="00186DDB" w:rsidRDefault="00B04FEA" w14:paraId="1135AC94" w14:textId="62AF583A">
      <w:pPr>
        <w:pStyle w:val="Textonotapie"/>
        <w:spacing w:before="0" w:after="0" w:line="240" w:lineRule="auto"/>
        <w:ind w:firstLine="709"/>
        <w:rPr>
          <w:sz w:val="18"/>
          <w:szCs w:val="18"/>
          <w:lang w:val="es-CO"/>
        </w:rPr>
      </w:pPr>
      <w:r w:rsidRPr="00186DDB">
        <w:rPr>
          <w:rStyle w:val="Refdenotaalpie"/>
          <w:sz w:val="18"/>
          <w:szCs w:val="18"/>
        </w:rPr>
        <w:footnoteRef/>
      </w:r>
      <w:r w:rsidRPr="00186DDB">
        <w:rPr>
          <w:sz w:val="18"/>
          <w:szCs w:val="18"/>
        </w:rPr>
        <w:t xml:space="preserve"> </w:t>
      </w:r>
      <w:r w:rsidRPr="00186DDB">
        <w:rPr>
          <w:rFonts w:ascii="Arial" w:hAnsi="Arial" w:cs="Arial"/>
          <w:sz w:val="18"/>
          <w:szCs w:val="18"/>
          <w:lang w:val="es-CO"/>
        </w:rPr>
        <w:t>Estos conceptos pueden ser consultados en el siguiente enlace: https://relatoria.colombiacompra.gov.co/busqueda/conceptos</w:t>
      </w:r>
    </w:p>
  </w:footnote>
  <w:footnote w:id="2">
    <w:p w:rsidRPr="0020112B" w:rsidR="00740E5C" w:rsidP="001E0CFB" w:rsidRDefault="00740E5C" w14:paraId="1F0A9EA4" w14:textId="77777777">
      <w:pPr>
        <w:pStyle w:val="Textonotapie"/>
        <w:spacing w:before="0" w:after="0" w:line="240" w:lineRule="auto"/>
        <w:ind w:firstLine="709"/>
        <w:rPr>
          <w:rFonts w:ascii="Arial" w:hAnsi="Arial" w:eastAsia="Calibri" w:cs="Arial"/>
          <w:color w:val="000000" w:themeColor="text1"/>
          <w:sz w:val="18"/>
          <w:szCs w:val="18"/>
        </w:rPr>
      </w:pPr>
      <w:r w:rsidRPr="0020112B">
        <w:rPr>
          <w:rStyle w:val="Refdenotaalpie"/>
          <w:rFonts w:ascii="Arial" w:hAnsi="Arial" w:cs="Arial"/>
          <w:color w:val="000000" w:themeColor="text1"/>
          <w:sz w:val="18"/>
          <w:szCs w:val="18"/>
        </w:rPr>
        <w:footnoteRef/>
      </w:r>
      <w:r w:rsidRPr="0020112B">
        <w:rPr>
          <w:rFonts w:ascii="Arial" w:hAnsi="Arial" w:cs="Arial"/>
          <w:color w:val="000000" w:themeColor="text1"/>
          <w:sz w:val="18"/>
          <w:szCs w:val="18"/>
        </w:rPr>
        <w:t xml:space="preserve"> </w:t>
      </w:r>
      <w:r w:rsidRPr="0020112B">
        <w:rPr>
          <w:rFonts w:ascii="Arial" w:hAnsi="Arial" w:eastAsia="Calibri"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Pr="0020112B" w:rsidR="00740E5C" w:rsidP="001E0CFB" w:rsidRDefault="00740E5C" w14:paraId="7574BBF6" w14:textId="77777777">
      <w:pPr>
        <w:pStyle w:val="Textonotapie"/>
        <w:spacing w:before="0" w:after="0" w:line="240" w:lineRule="auto"/>
        <w:ind w:firstLine="709"/>
        <w:rPr>
          <w:rFonts w:ascii="Arial" w:hAnsi="Arial" w:eastAsia="Calibri" w:cs="Arial"/>
          <w:color w:val="000000" w:themeColor="text1"/>
          <w:sz w:val="18"/>
          <w:szCs w:val="18"/>
        </w:rPr>
      </w:pPr>
      <w:r w:rsidRPr="0020112B">
        <w:rPr>
          <w:rFonts w:ascii="Arial" w:hAnsi="Arial" w:eastAsia="Calibri" w:cs="Arial"/>
          <w:color w:val="000000" w:themeColor="text1"/>
          <w:sz w:val="18"/>
          <w:szCs w:val="18"/>
        </w:rPr>
        <w:t>[…]</w:t>
      </w:r>
    </w:p>
    <w:p w:rsidRPr="0020112B" w:rsidR="00740E5C" w:rsidP="001E0CFB" w:rsidRDefault="00740E5C" w14:paraId="4E62132F" w14:textId="33A8CC1B">
      <w:pPr>
        <w:pStyle w:val="Textonotapie"/>
        <w:spacing w:before="0" w:after="0" w:line="240" w:lineRule="auto"/>
        <w:ind w:firstLine="709"/>
        <w:rPr>
          <w:rFonts w:ascii="Arial" w:hAnsi="Arial" w:cs="Arial"/>
          <w:color w:val="000000" w:themeColor="text1"/>
          <w:sz w:val="18"/>
          <w:szCs w:val="18"/>
          <w:lang w:val="es-CO"/>
        </w:rPr>
      </w:pPr>
      <w:r w:rsidRPr="0020112B">
        <w:rPr>
          <w:rFonts w:ascii="Arial" w:hAnsi="Arial" w:eastAsia="Calibri"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0112B">
        <w:rPr>
          <w:rFonts w:ascii="Arial" w:hAnsi="Arial" w:cs="Arial"/>
          <w:color w:val="000000" w:themeColor="text1"/>
          <w:sz w:val="18"/>
          <w:szCs w:val="18"/>
          <w:lang w:val="es-CO"/>
        </w:rPr>
        <w:t xml:space="preserve"> </w:t>
      </w:r>
    </w:p>
  </w:footnote>
  <w:footnote w:id="3">
    <w:p w:rsidRPr="0020112B" w:rsidR="00740E5C" w:rsidP="001E0CFB" w:rsidRDefault="00740E5C" w14:paraId="2386C519" w14:textId="77777777">
      <w:pPr>
        <w:pStyle w:val="Textonotapie"/>
        <w:spacing w:before="0" w:after="0" w:line="240" w:lineRule="auto"/>
        <w:ind w:firstLine="709"/>
        <w:rPr>
          <w:rFonts w:ascii="Arial" w:hAnsi="Arial" w:cs="Arial"/>
          <w:color w:val="000000" w:themeColor="text1"/>
          <w:sz w:val="18"/>
          <w:szCs w:val="18"/>
          <w:lang w:val="es-CO"/>
        </w:rPr>
      </w:pPr>
      <w:r w:rsidRPr="0020112B">
        <w:rPr>
          <w:rFonts w:ascii="Arial" w:hAnsi="Arial" w:eastAsia="Calibri" w:cs="Arial"/>
          <w:color w:val="000000" w:themeColor="text1"/>
          <w:sz w:val="18"/>
          <w:szCs w:val="18"/>
          <w:vertAlign w:val="superscript"/>
        </w:rPr>
        <w:footnoteRef/>
      </w:r>
      <w:r w:rsidRPr="0020112B">
        <w:rPr>
          <w:rFonts w:ascii="Arial" w:hAnsi="Arial" w:eastAsia="Calibri" w:cs="Arial"/>
          <w:color w:val="000000" w:themeColor="text1"/>
          <w:sz w:val="18"/>
          <w:szCs w:val="18"/>
          <w:vertAlign w:val="superscript"/>
        </w:rPr>
        <w:t xml:space="preserve"> </w:t>
      </w:r>
      <w:r w:rsidRPr="0020112B">
        <w:rPr>
          <w:rFonts w:ascii="Arial" w:hAnsi="Arial" w:eastAsia="Calibri" w:cs="Arial"/>
          <w:color w:val="000000" w:themeColor="text1"/>
          <w:sz w:val="18"/>
          <w:szCs w:val="18"/>
        </w:rPr>
        <w:t xml:space="preserve">Consejo de Estado. Sección Tercera. Sentencia del 26 de junio de 2003. Rad. 13.354. C.P: María Elena Giraldo Gómez. </w:t>
      </w:r>
    </w:p>
  </w:footnote>
  <w:footnote w:id="4">
    <w:p w:rsidRPr="0020112B" w:rsidR="00740E5C" w:rsidP="001E0CFB" w:rsidRDefault="00740E5C" w14:paraId="04440D74" w14:textId="60F3763B">
      <w:pPr>
        <w:pStyle w:val="NormalWeb"/>
        <w:shd w:val="clear" w:color="auto" w:fill="FFFFFF"/>
        <w:spacing w:before="0" w:beforeAutospacing="0" w:after="0" w:afterAutospacing="0" w:line="240" w:lineRule="auto"/>
        <w:ind w:firstLine="709"/>
        <w:rPr>
          <w:rFonts w:ascii="Arial" w:hAnsi="Arial" w:cs="Arial"/>
          <w:sz w:val="18"/>
          <w:szCs w:val="18"/>
        </w:rPr>
      </w:pPr>
      <w:r w:rsidRPr="0020112B">
        <w:rPr>
          <w:rStyle w:val="Refdenotaalpie"/>
          <w:rFonts w:ascii="Arial" w:hAnsi="Arial" w:cs="Arial"/>
          <w:sz w:val="18"/>
          <w:szCs w:val="18"/>
          <w:lang w:val="es-MX"/>
        </w:rPr>
        <w:footnoteRef/>
      </w:r>
      <w:r w:rsidRPr="0020112B">
        <w:rPr>
          <w:rStyle w:val="Refdenotaalpie"/>
          <w:rFonts w:ascii="Arial" w:hAnsi="Arial" w:cs="Arial"/>
          <w:sz w:val="18"/>
          <w:szCs w:val="18"/>
          <w:lang w:val="es-MX"/>
        </w:rPr>
        <w:t xml:space="preserve"> </w:t>
      </w:r>
      <w:r w:rsidRPr="0020112B">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rsidRPr="0020112B" w:rsidR="00740E5C" w:rsidP="001E0CFB" w:rsidRDefault="00740E5C" w14:paraId="41C4C58D" w14:textId="77777777">
      <w:pPr>
        <w:shd w:val="clear" w:color="auto" w:fill="FFFFFF"/>
        <w:ind w:firstLine="709"/>
        <w:jc w:val="both"/>
        <w:rPr>
          <w:rFonts w:ascii="Arial" w:hAnsi="Arial" w:cs="Arial"/>
          <w:sz w:val="18"/>
          <w:szCs w:val="18"/>
        </w:rPr>
      </w:pPr>
      <w:r w:rsidRPr="0020112B">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rsidRPr="0020112B" w:rsidR="00740E5C" w:rsidP="001E0CFB" w:rsidRDefault="00740E5C" w14:paraId="34DB84B8" w14:textId="77777777">
      <w:pPr>
        <w:shd w:val="clear" w:color="auto" w:fill="FFFFFF"/>
        <w:ind w:firstLine="709"/>
        <w:jc w:val="both"/>
        <w:rPr>
          <w:rFonts w:ascii="Arial" w:hAnsi="Arial" w:cs="Arial"/>
          <w:sz w:val="18"/>
          <w:szCs w:val="18"/>
        </w:rPr>
      </w:pPr>
      <w:r w:rsidRPr="0020112B">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Pr="0020112B" w:rsidR="00740E5C" w:rsidP="001E0CFB" w:rsidRDefault="00740E5C" w14:paraId="647F6028" w14:textId="77777777">
      <w:pPr>
        <w:shd w:val="clear" w:color="auto" w:fill="FFFFFF"/>
        <w:ind w:firstLine="709"/>
        <w:jc w:val="both"/>
        <w:rPr>
          <w:rFonts w:ascii="Arial" w:hAnsi="Arial" w:cs="Arial"/>
          <w:sz w:val="18"/>
          <w:szCs w:val="18"/>
        </w:rPr>
      </w:pPr>
      <w:r w:rsidRPr="0020112B">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rsidRPr="0020112B" w:rsidR="00740E5C" w:rsidP="001E0CFB" w:rsidRDefault="00740E5C" w14:paraId="0598CC28" w14:textId="77777777">
      <w:pPr>
        <w:pStyle w:val="Textonotapie"/>
        <w:spacing w:before="0" w:after="0" w:line="240" w:lineRule="auto"/>
        <w:ind w:firstLine="709"/>
        <w:rPr>
          <w:rFonts w:ascii="Arial" w:hAnsi="Arial" w:cs="Arial"/>
          <w:sz w:val="18"/>
          <w:szCs w:val="18"/>
        </w:rPr>
      </w:pPr>
      <w:r w:rsidRPr="0020112B">
        <w:rPr>
          <w:rStyle w:val="Refdenotaalpie"/>
          <w:rFonts w:ascii="Arial" w:hAnsi="Arial" w:cs="Arial"/>
          <w:sz w:val="18"/>
          <w:szCs w:val="18"/>
        </w:rPr>
        <w:footnoteRef/>
      </w:r>
      <w:r w:rsidRPr="0020112B">
        <w:rPr>
          <w:rFonts w:ascii="Arial" w:hAnsi="Arial" w:cs="Arial"/>
          <w:sz w:val="18"/>
          <w:szCs w:val="18"/>
        </w:rPr>
        <w:t xml:space="preserve"> Colombia Compra Eficiente. Concepto C-297 del 4 de junio de 2020. </w:t>
      </w:r>
    </w:p>
  </w:footnote>
  <w:footnote w:id="6">
    <w:p w:rsidRPr="001E0CFB" w:rsidR="001E0CFB" w:rsidP="001E0CFB" w:rsidRDefault="001E0CFB" w14:paraId="10E54E07" w14:textId="7D174D36">
      <w:pPr>
        <w:pStyle w:val="Textonotapie"/>
        <w:spacing w:before="0" w:after="0" w:line="240" w:lineRule="auto"/>
        <w:ind w:firstLine="709"/>
        <w:rPr>
          <w:rFonts w:ascii="Arial" w:hAnsi="Arial" w:cs="Arial"/>
          <w:b/>
          <w:sz w:val="18"/>
          <w:szCs w:val="18"/>
        </w:rPr>
      </w:pPr>
      <w:r>
        <w:rPr>
          <w:rStyle w:val="Refdenotaalpie"/>
        </w:rPr>
        <w:footnoteRef/>
      </w:r>
      <w:r>
        <w:t xml:space="preserve"> </w:t>
      </w:r>
      <w:bookmarkStart w:name="_Toc67583253" w:id="21"/>
      <w:bookmarkStart w:name="_Toc78789410" w:id="22"/>
      <w:bookmarkStart w:name="_Toc107858499" w:id="23"/>
      <w:r w:rsidRPr="001E0CFB">
        <w:rPr>
          <w:rFonts w:ascii="Arial" w:hAnsi="Arial" w:cs="Arial"/>
          <w:sz w:val="18"/>
          <w:szCs w:val="18"/>
        </w:rPr>
        <w:t xml:space="preserve">Numeral 1.6 </w:t>
      </w:r>
      <w:r w:rsidRPr="001E0CFB">
        <w:rPr>
          <w:rFonts w:ascii="Arial" w:hAnsi="Arial" w:cs="Arial"/>
          <w:bCs/>
          <w:sz w:val="18"/>
          <w:szCs w:val="18"/>
        </w:rPr>
        <w:t>REGLAS DE SUBSANABILIDAD, EXPLICACIONES Y ACLARACIONES</w:t>
      </w:r>
      <w:bookmarkEnd w:id="21"/>
      <w:bookmarkEnd w:id="22"/>
      <w:bookmarkEnd w:id="23"/>
    </w:p>
    <w:p w:rsidRPr="001E0CFB" w:rsidR="001E0CFB" w:rsidP="001E0CFB" w:rsidRDefault="001E0CFB" w14:paraId="47EF2F0B" w14:textId="4EBDFADD">
      <w:pPr>
        <w:pStyle w:val="Textonotapie"/>
        <w:spacing w:before="0" w:after="0" w:line="240" w:lineRule="auto"/>
        <w:ind w:firstLine="709"/>
        <w:rPr>
          <w:rFonts w:ascii="Arial" w:hAnsi="Arial" w:cs="Arial"/>
          <w:sz w:val="18"/>
          <w:szCs w:val="18"/>
        </w:rPr>
      </w:pPr>
      <w:r w:rsidRPr="001E0CFB">
        <w:rPr>
          <w:rFonts w:ascii="Arial" w:hAnsi="Arial" w:cs="Arial"/>
          <w:sz w:val="18"/>
          <w:szCs w:val="18"/>
        </w:rPr>
        <w:t>«El Proponente tiene la responsabilidad y carga de presentar su oferta en forma completa e íntegra, esto es, respondiendo todos los puntos del Pliego de Condiciones y adjuntando los documentos de soporte o prueba de las condiciones que pretenda hacer valer en el proceso.</w:t>
      </w:r>
    </w:p>
    <w:p w:rsidRPr="001E0CFB" w:rsidR="001E0CFB" w:rsidP="001E0CFB" w:rsidRDefault="001E0CFB" w14:paraId="3DECA44B" w14:textId="69D7E97D">
      <w:pPr>
        <w:pStyle w:val="Textonotapie"/>
        <w:spacing w:before="0" w:after="0" w:line="240" w:lineRule="auto"/>
        <w:ind w:firstLine="709"/>
        <w:rPr>
          <w:rFonts w:ascii="Arial" w:hAnsi="Arial" w:cs="Arial"/>
          <w:sz w:val="18"/>
          <w:szCs w:val="18"/>
        </w:rPr>
      </w:pPr>
      <w:r w:rsidRPr="001E0CFB">
        <w:rPr>
          <w:rFonts w:ascii="Arial" w:hAnsi="Arial" w:cs="Arial"/>
          <w:sz w:val="18"/>
          <w:szCs w:val="18"/>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modificar o mejorar sus propuestas en los aspectos que otorgan puntaje, ni tampoco en los factores de desempate, los cuales podrán ser objeto de aclaraciones y explicaciones. Los Proponentes deberán allegar las aclaraciones o documentos requeridos en el momento en el que fueron requeridos y a más tardar hasta el término de traslado del informe de evaluación, es decir, dentro de los cinco (5) días hábiles siguientes, contados a partir del día hábil siguiente a la publicación del informe de evaluación. </w:t>
      </w:r>
    </w:p>
    <w:p w:rsidRPr="001E0CFB" w:rsidR="001E0CFB" w:rsidP="001E0CFB" w:rsidRDefault="001E0CFB" w14:paraId="28844655" w14:textId="109972DB">
      <w:pPr>
        <w:pStyle w:val="Textonotapie"/>
        <w:spacing w:before="0" w:after="0" w:line="240" w:lineRule="auto"/>
        <w:ind w:firstLine="709"/>
        <w:rPr>
          <w:rFonts w:ascii="Arial" w:hAnsi="Arial" w:cs="Arial"/>
          <w:sz w:val="18"/>
          <w:szCs w:val="18"/>
          <w:lang w:val="es-CO"/>
        </w:rPr>
      </w:pPr>
      <w:r w:rsidRPr="001E0CFB">
        <w:rPr>
          <w:rFonts w:ascii="Arial" w:hAnsi="Arial" w:cs="Arial"/>
          <w:sz w:val="18"/>
          <w:szCs w:val="18"/>
        </w:rPr>
        <w:t>»</w:t>
      </w:r>
      <w:r w:rsidRPr="001E0CFB">
        <w:rPr>
          <w:rFonts w:ascii="Arial" w:hAnsi="Arial" w:cs="Arial"/>
          <w:sz w:val="18"/>
          <w:szCs w:val="18"/>
          <w:lang w:val="es-CO"/>
        </w:rPr>
        <w:t>En caso de que la Entidad no hubiese advertido durante el proceso de evaluación la ausencia de requisitos o la falta de documentos referentes a la futura contratación o al Proponente, ya sea en relación con los requisitos habilitantes o para aclarar aspectos que otorgan puntaje o son factores de desempate, y por ende no los haya requerido, podrá hacerlo posteriormente, brindándole al Proponente un término igual al establecido para el traslado del informe de evaluación, con el fin de que los allegue. En caso de que sea necesario, la Entidad ajustará el Cronograma. Lo aquí descrito también aplicará cuando la observación a la oferta provenga de otro Proponente y se hubiere realizado en el traslado del informe de evaluación. […]</w:t>
      </w:r>
      <w:r w:rsidRPr="001E0CFB">
        <w:rPr>
          <w:rFonts w:ascii="Arial" w:hAnsi="Arial" w:cs="Arial"/>
          <w:sz w:val="18"/>
          <w:szCs w:val="18"/>
        </w:rPr>
        <w:t>»</w:t>
      </w:r>
    </w:p>
  </w:footnote>
  <w:footnote w:id="7">
    <w:p w:rsidRPr="0020112B" w:rsidR="00740E5C" w:rsidP="001E0CFB" w:rsidRDefault="00740E5C" w14:paraId="1D59A59A" w14:textId="0A4CBF39">
      <w:pPr>
        <w:pStyle w:val="Textonotapie"/>
        <w:spacing w:before="0" w:after="0" w:line="240" w:lineRule="auto"/>
        <w:ind w:firstLine="708"/>
        <w:rPr>
          <w:rFonts w:ascii="Arial" w:hAnsi="Arial" w:cs="Arial"/>
          <w:sz w:val="18"/>
          <w:szCs w:val="18"/>
        </w:rPr>
      </w:pPr>
      <w:r w:rsidRPr="001E0CFB">
        <w:rPr>
          <w:rStyle w:val="Refdenotaalpie"/>
          <w:rFonts w:ascii="Arial" w:hAnsi="Arial" w:cs="Arial"/>
          <w:sz w:val="18"/>
          <w:szCs w:val="18"/>
        </w:rPr>
        <w:footnoteRef/>
      </w:r>
      <w:r w:rsidRPr="001E0CFB">
        <w:rPr>
          <w:rFonts w:ascii="Arial" w:hAnsi="Arial" w:cs="Arial"/>
          <w:sz w:val="18"/>
          <w:szCs w:val="18"/>
        </w:rPr>
        <w:t xml:space="preserve"> Concepto C-196 de 2020. Radicado de entrada No. 42</w:t>
      </w:r>
      <w:r w:rsidRPr="0020112B">
        <w:rPr>
          <w:rFonts w:ascii="Arial" w:hAnsi="Arial" w:cs="Arial"/>
          <w:sz w:val="18"/>
          <w:szCs w:val="18"/>
        </w:rPr>
        <w:t>02013000001559. Radicado de salida No. 2202013000002534.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64D8" w:rsidP="00304B85" w:rsidRDefault="00304B85" w14:paraId="6520770B" w14:textId="5C7C0446">
    <w:pPr>
      <w:pStyle w:val="Encabezado"/>
      <w:jc w:val="right"/>
    </w:pPr>
    <w:r>
      <w:rPr>
        <w:noProof/>
      </w:rPr>
      <w:drawing>
        <wp:inline distT="0" distB="0" distL="0" distR="0" wp14:anchorId="1CBCD90F" wp14:editId="13DFCFF2">
          <wp:extent cx="1688465" cy="701040"/>
          <wp:effectExtent l="0" t="0" r="6985" b="3810"/>
          <wp:docPr id="4" name="Imagen 4"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B8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F946BB"/>
    <w:multiLevelType w:val="hybridMultilevel"/>
    <w:tmpl w:val="8D08E1AA"/>
    <w:lvl w:ilvl="0" w:tplc="FFFFFFFF">
      <w:numFmt w:val="decimal"/>
      <w:lvlText w:val=""/>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CED79AB"/>
    <w:multiLevelType w:val="hybridMultilevel"/>
    <w:tmpl w:val="A9AE1E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DE64258"/>
    <w:multiLevelType w:val="hybridMultilevel"/>
    <w:tmpl w:val="8D08E1AA"/>
    <w:lvl w:ilvl="0" w:tplc="FFFFFFFF">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80B19"/>
    <w:multiLevelType w:val="hybridMultilevel"/>
    <w:tmpl w:val="1F66EDE8"/>
    <w:lvl w:ilvl="0" w:tplc="60226B48">
      <w:start w:val="1"/>
      <w:numFmt w:val="decimal"/>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F3319"/>
    <w:multiLevelType w:val="hybridMultilevel"/>
    <w:tmpl w:val="D42C505A"/>
    <w:lvl w:ilvl="0" w:tplc="FC5637A6">
      <w:start w:val="1"/>
      <w:numFmt w:val="decimal"/>
      <w:lvlText w:val="%1."/>
      <w:lvlJc w:val="left"/>
      <w:pPr>
        <w:ind w:left="720" w:hanging="360"/>
      </w:pPr>
      <w:rPr>
        <w:rFonts w:hint="default" w:ascii="Calibri" w:hAnsi="Calibri" w:cs="Calibri"/>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3B1499"/>
    <w:multiLevelType w:val="hybridMultilevel"/>
    <w:tmpl w:val="B5BA0E08"/>
    <w:lvl w:ilvl="0" w:tplc="EC46EAB4">
      <w:start w:val="1"/>
      <w:numFmt w:val="lowerRoman"/>
      <w:lvlText w:val="%1)"/>
      <w:lvlJc w:val="left"/>
      <w:pPr>
        <w:ind w:left="1429" w:hanging="72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3642528B"/>
    <w:multiLevelType w:val="hybridMultilevel"/>
    <w:tmpl w:val="D408B580"/>
    <w:lvl w:ilvl="0" w:tplc="15DE398A">
      <w:start w:val="1"/>
      <w:numFmt w:val="lowerLetter"/>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3DF77F05"/>
    <w:multiLevelType w:val="hybridMultilevel"/>
    <w:tmpl w:val="0E90E834"/>
    <w:lvl w:ilvl="0" w:tplc="073E4240">
      <w:start w:val="1"/>
      <w:numFmt w:val="lowerRoman"/>
      <w:lvlText w:val="%1)"/>
      <w:lvlJc w:val="left"/>
      <w:pPr>
        <w:ind w:left="1429" w:hanging="72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3" w15:restartNumberingAfterBreak="0">
    <w:nsid w:val="632B27AF"/>
    <w:multiLevelType w:val="hybridMultilevel"/>
    <w:tmpl w:val="BA34E780"/>
    <w:lvl w:ilvl="0" w:tplc="56241FF8">
      <w:start w:val="1"/>
      <w:numFmt w:val="lowerLetter"/>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start w:val="1"/>
      <w:numFmt w:val="bullet"/>
      <w:lvlText w:val="o"/>
      <w:lvlJc w:val="left"/>
      <w:pPr>
        <w:ind w:left="2149" w:hanging="360"/>
      </w:pPr>
      <w:rPr>
        <w:rFonts w:hint="default" w:ascii="Courier New" w:hAnsi="Courier New" w:cs="Courier New"/>
      </w:rPr>
    </w:lvl>
    <w:lvl w:ilvl="2" w:tplc="080A0005">
      <w:start w:val="1"/>
      <w:numFmt w:val="bullet"/>
      <w:lvlText w:val=""/>
      <w:lvlJc w:val="left"/>
      <w:pPr>
        <w:ind w:left="2869" w:hanging="360"/>
      </w:pPr>
      <w:rPr>
        <w:rFonts w:hint="default" w:ascii="Wingdings" w:hAnsi="Wingdings"/>
      </w:rPr>
    </w:lvl>
    <w:lvl w:ilvl="3" w:tplc="080A0001">
      <w:start w:val="1"/>
      <w:numFmt w:val="bullet"/>
      <w:lvlText w:val=""/>
      <w:lvlJc w:val="left"/>
      <w:pPr>
        <w:ind w:left="3589" w:hanging="360"/>
      </w:pPr>
      <w:rPr>
        <w:rFonts w:hint="default" w:ascii="Symbol" w:hAnsi="Symbol"/>
      </w:rPr>
    </w:lvl>
    <w:lvl w:ilvl="4" w:tplc="080A0003">
      <w:start w:val="1"/>
      <w:numFmt w:val="bullet"/>
      <w:lvlText w:val="o"/>
      <w:lvlJc w:val="left"/>
      <w:pPr>
        <w:ind w:left="4309" w:hanging="360"/>
      </w:pPr>
      <w:rPr>
        <w:rFonts w:hint="default" w:ascii="Courier New" w:hAnsi="Courier New" w:cs="Courier New"/>
      </w:rPr>
    </w:lvl>
    <w:lvl w:ilvl="5" w:tplc="080A0005">
      <w:start w:val="1"/>
      <w:numFmt w:val="bullet"/>
      <w:lvlText w:val=""/>
      <w:lvlJc w:val="left"/>
      <w:pPr>
        <w:ind w:left="5029" w:hanging="360"/>
      </w:pPr>
      <w:rPr>
        <w:rFonts w:hint="default" w:ascii="Wingdings" w:hAnsi="Wingdings"/>
      </w:rPr>
    </w:lvl>
    <w:lvl w:ilvl="6" w:tplc="080A0001">
      <w:start w:val="1"/>
      <w:numFmt w:val="bullet"/>
      <w:lvlText w:val=""/>
      <w:lvlJc w:val="left"/>
      <w:pPr>
        <w:ind w:left="5749" w:hanging="360"/>
      </w:pPr>
      <w:rPr>
        <w:rFonts w:hint="default" w:ascii="Symbol" w:hAnsi="Symbol"/>
      </w:rPr>
    </w:lvl>
    <w:lvl w:ilvl="7" w:tplc="080A0003">
      <w:start w:val="1"/>
      <w:numFmt w:val="bullet"/>
      <w:lvlText w:val="o"/>
      <w:lvlJc w:val="left"/>
      <w:pPr>
        <w:ind w:left="6469" w:hanging="360"/>
      </w:pPr>
      <w:rPr>
        <w:rFonts w:hint="default" w:ascii="Courier New" w:hAnsi="Courier New" w:cs="Courier New"/>
      </w:rPr>
    </w:lvl>
    <w:lvl w:ilvl="8" w:tplc="080A0005">
      <w:start w:val="1"/>
      <w:numFmt w:val="bullet"/>
      <w:lvlText w:val=""/>
      <w:lvlJc w:val="left"/>
      <w:pPr>
        <w:ind w:left="7189" w:hanging="360"/>
      </w:pPr>
      <w:rPr>
        <w:rFonts w:hint="default" w:ascii="Wingdings" w:hAnsi="Wingdings"/>
      </w:rPr>
    </w:lvl>
  </w:abstractNum>
  <w:abstractNum w:abstractNumId="25"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4"/>
  </w:num>
  <w:num w:numId="2" w16cid:durableId="1929848231">
    <w:abstractNumId w:val="12"/>
  </w:num>
  <w:num w:numId="3" w16cid:durableId="1863585604">
    <w:abstractNumId w:val="19"/>
  </w:num>
  <w:num w:numId="4" w16cid:durableId="432092555">
    <w:abstractNumId w:val="20"/>
  </w:num>
  <w:num w:numId="5" w16cid:durableId="1473058159">
    <w:abstractNumId w:val="26"/>
  </w:num>
  <w:num w:numId="6" w16cid:durableId="8501408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21"/>
  </w:num>
  <w:num w:numId="8" w16cid:durableId="174541266">
    <w:abstractNumId w:val="9"/>
  </w:num>
  <w:num w:numId="9" w16cid:durableId="1975721018">
    <w:abstractNumId w:val="2"/>
  </w:num>
  <w:num w:numId="10" w16cid:durableId="164057260">
    <w:abstractNumId w:val="10"/>
  </w:num>
  <w:num w:numId="11" w16cid:durableId="1954090647">
    <w:abstractNumId w:val="4"/>
  </w:num>
  <w:num w:numId="12" w16cid:durableId="813447557">
    <w:abstractNumId w:val="13"/>
  </w:num>
  <w:num w:numId="13" w16cid:durableId="1826701661">
    <w:abstractNumId w:val="5"/>
  </w:num>
  <w:num w:numId="14" w16cid:durableId="771314303">
    <w:abstractNumId w:val="23"/>
  </w:num>
  <w:num w:numId="15" w16cid:durableId="285081967">
    <w:abstractNumId w:val="18"/>
  </w:num>
  <w:num w:numId="16" w16cid:durableId="1838886472">
    <w:abstractNumId w:val="16"/>
  </w:num>
  <w:num w:numId="17" w16cid:durableId="1634560719">
    <w:abstractNumId w:val="28"/>
  </w:num>
  <w:num w:numId="18" w16cid:durableId="1872650766">
    <w:abstractNumId w:val="8"/>
  </w:num>
  <w:num w:numId="19" w16cid:durableId="1757508530">
    <w:abstractNumId w:val="15"/>
  </w:num>
  <w:num w:numId="20" w16cid:durableId="453791486">
    <w:abstractNumId w:val="17"/>
  </w:num>
  <w:num w:numId="21" w16cid:durableId="591278473">
    <w:abstractNumId w:val="25"/>
  </w:num>
  <w:num w:numId="22" w16cid:durableId="105123696">
    <w:abstractNumId w:val="11"/>
  </w:num>
  <w:num w:numId="23" w16cid:durableId="1239513320">
    <w:abstractNumId w:val="29"/>
  </w:num>
  <w:num w:numId="24" w16cid:durableId="1943106736">
    <w:abstractNumId w:val="27"/>
  </w:num>
  <w:num w:numId="25" w16cid:durableId="1233472052">
    <w:abstractNumId w:val="24"/>
  </w:num>
  <w:num w:numId="26" w16cid:durableId="846794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6"/>
  </w:num>
  <w:num w:numId="28" w16cid:durableId="117729137">
    <w:abstractNumId w:val="0"/>
  </w:num>
  <w:num w:numId="29" w16cid:durableId="1728795353">
    <w:abstractNumId w:val="3"/>
  </w:num>
  <w:num w:numId="30" w16cid:durableId="155689166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17A2"/>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3E1C"/>
    <w:rsid w:val="00034398"/>
    <w:rsid w:val="00034663"/>
    <w:rsid w:val="000352A2"/>
    <w:rsid w:val="000360E0"/>
    <w:rsid w:val="000379E3"/>
    <w:rsid w:val="00040044"/>
    <w:rsid w:val="000414BE"/>
    <w:rsid w:val="00041517"/>
    <w:rsid w:val="00042041"/>
    <w:rsid w:val="00042FD0"/>
    <w:rsid w:val="000432DF"/>
    <w:rsid w:val="00044D8C"/>
    <w:rsid w:val="00045791"/>
    <w:rsid w:val="00050C64"/>
    <w:rsid w:val="0005181E"/>
    <w:rsid w:val="000520BA"/>
    <w:rsid w:val="00053136"/>
    <w:rsid w:val="000540E1"/>
    <w:rsid w:val="000545C6"/>
    <w:rsid w:val="00054817"/>
    <w:rsid w:val="000641A8"/>
    <w:rsid w:val="0006467C"/>
    <w:rsid w:val="0006474E"/>
    <w:rsid w:val="00065205"/>
    <w:rsid w:val="00066517"/>
    <w:rsid w:val="00071132"/>
    <w:rsid w:val="00071351"/>
    <w:rsid w:val="000716B2"/>
    <w:rsid w:val="00073FE3"/>
    <w:rsid w:val="0007405A"/>
    <w:rsid w:val="00074BEE"/>
    <w:rsid w:val="00074D1E"/>
    <w:rsid w:val="00075C19"/>
    <w:rsid w:val="00075D07"/>
    <w:rsid w:val="00076B31"/>
    <w:rsid w:val="000770DB"/>
    <w:rsid w:val="00080542"/>
    <w:rsid w:val="0008228E"/>
    <w:rsid w:val="000822A6"/>
    <w:rsid w:val="0008274C"/>
    <w:rsid w:val="00082CE0"/>
    <w:rsid w:val="00084B97"/>
    <w:rsid w:val="00086501"/>
    <w:rsid w:val="00086D8D"/>
    <w:rsid w:val="000877B5"/>
    <w:rsid w:val="000902BC"/>
    <w:rsid w:val="00091AC6"/>
    <w:rsid w:val="00092617"/>
    <w:rsid w:val="00092B6A"/>
    <w:rsid w:val="000942EB"/>
    <w:rsid w:val="000943FC"/>
    <w:rsid w:val="00095B25"/>
    <w:rsid w:val="00096C01"/>
    <w:rsid w:val="0009763D"/>
    <w:rsid w:val="00097C52"/>
    <w:rsid w:val="000A1B61"/>
    <w:rsid w:val="000A4DD7"/>
    <w:rsid w:val="000A5915"/>
    <w:rsid w:val="000B076C"/>
    <w:rsid w:val="000B0E61"/>
    <w:rsid w:val="000B103F"/>
    <w:rsid w:val="000B14BA"/>
    <w:rsid w:val="000B2D9A"/>
    <w:rsid w:val="000B4246"/>
    <w:rsid w:val="000B5C13"/>
    <w:rsid w:val="000C00A2"/>
    <w:rsid w:val="000C0769"/>
    <w:rsid w:val="000C1515"/>
    <w:rsid w:val="000C1CBB"/>
    <w:rsid w:val="000C1D9A"/>
    <w:rsid w:val="000C3232"/>
    <w:rsid w:val="000C394F"/>
    <w:rsid w:val="000C3F9B"/>
    <w:rsid w:val="000C4E3E"/>
    <w:rsid w:val="000C5512"/>
    <w:rsid w:val="000C5D99"/>
    <w:rsid w:val="000D1837"/>
    <w:rsid w:val="000D186A"/>
    <w:rsid w:val="000D25BC"/>
    <w:rsid w:val="000D5214"/>
    <w:rsid w:val="000D57AA"/>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3D05"/>
    <w:rsid w:val="001041A9"/>
    <w:rsid w:val="00105AAA"/>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368"/>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A37"/>
    <w:rsid w:val="001643A4"/>
    <w:rsid w:val="00165347"/>
    <w:rsid w:val="00165995"/>
    <w:rsid w:val="00171685"/>
    <w:rsid w:val="00172F4D"/>
    <w:rsid w:val="0017335A"/>
    <w:rsid w:val="00173B85"/>
    <w:rsid w:val="00173DE5"/>
    <w:rsid w:val="00174AD4"/>
    <w:rsid w:val="00174BEC"/>
    <w:rsid w:val="00176A9A"/>
    <w:rsid w:val="00180188"/>
    <w:rsid w:val="001824DD"/>
    <w:rsid w:val="001827CB"/>
    <w:rsid w:val="00182A86"/>
    <w:rsid w:val="00182EEE"/>
    <w:rsid w:val="0018335C"/>
    <w:rsid w:val="00185A59"/>
    <w:rsid w:val="0018635C"/>
    <w:rsid w:val="00186DDB"/>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1AF"/>
    <w:rsid w:val="001C24BF"/>
    <w:rsid w:val="001C2ED7"/>
    <w:rsid w:val="001C47C8"/>
    <w:rsid w:val="001C5143"/>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0CFB"/>
    <w:rsid w:val="001E1959"/>
    <w:rsid w:val="001E1EEE"/>
    <w:rsid w:val="001E2866"/>
    <w:rsid w:val="001E2A7A"/>
    <w:rsid w:val="001E4B0D"/>
    <w:rsid w:val="001E6679"/>
    <w:rsid w:val="001E6C8C"/>
    <w:rsid w:val="001E7D79"/>
    <w:rsid w:val="001F4619"/>
    <w:rsid w:val="001F4D43"/>
    <w:rsid w:val="001F4F5C"/>
    <w:rsid w:val="001F5388"/>
    <w:rsid w:val="001F5745"/>
    <w:rsid w:val="001F6290"/>
    <w:rsid w:val="001F6378"/>
    <w:rsid w:val="001F7341"/>
    <w:rsid w:val="001F774C"/>
    <w:rsid w:val="0020001F"/>
    <w:rsid w:val="0020059F"/>
    <w:rsid w:val="00200651"/>
    <w:rsid w:val="00200E03"/>
    <w:rsid w:val="0020112B"/>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56B1"/>
    <w:rsid w:val="002456DB"/>
    <w:rsid w:val="00246944"/>
    <w:rsid w:val="00247C35"/>
    <w:rsid w:val="0025069C"/>
    <w:rsid w:val="0025151A"/>
    <w:rsid w:val="002534F1"/>
    <w:rsid w:val="002538B5"/>
    <w:rsid w:val="00253AF8"/>
    <w:rsid w:val="00254711"/>
    <w:rsid w:val="00255215"/>
    <w:rsid w:val="00255D2C"/>
    <w:rsid w:val="002560F8"/>
    <w:rsid w:val="00256CE7"/>
    <w:rsid w:val="002576FD"/>
    <w:rsid w:val="00257918"/>
    <w:rsid w:val="00261136"/>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1E3"/>
    <w:rsid w:val="00284D31"/>
    <w:rsid w:val="00285503"/>
    <w:rsid w:val="00285744"/>
    <w:rsid w:val="00285AC8"/>
    <w:rsid w:val="00285AC9"/>
    <w:rsid w:val="00286089"/>
    <w:rsid w:val="00286153"/>
    <w:rsid w:val="00287343"/>
    <w:rsid w:val="00287741"/>
    <w:rsid w:val="00290E9F"/>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498"/>
    <w:rsid w:val="002A5F87"/>
    <w:rsid w:val="002A695B"/>
    <w:rsid w:val="002B3433"/>
    <w:rsid w:val="002B41FB"/>
    <w:rsid w:val="002B4390"/>
    <w:rsid w:val="002B55C7"/>
    <w:rsid w:val="002B6B8F"/>
    <w:rsid w:val="002C088B"/>
    <w:rsid w:val="002C216A"/>
    <w:rsid w:val="002C28E1"/>
    <w:rsid w:val="002C2B56"/>
    <w:rsid w:val="002C2D1E"/>
    <w:rsid w:val="002C32E1"/>
    <w:rsid w:val="002C3C5C"/>
    <w:rsid w:val="002C40FB"/>
    <w:rsid w:val="002C4C0C"/>
    <w:rsid w:val="002C5565"/>
    <w:rsid w:val="002C57C8"/>
    <w:rsid w:val="002C6821"/>
    <w:rsid w:val="002D08FE"/>
    <w:rsid w:val="002D155C"/>
    <w:rsid w:val="002D1FC4"/>
    <w:rsid w:val="002D2CD0"/>
    <w:rsid w:val="002D3589"/>
    <w:rsid w:val="002D481A"/>
    <w:rsid w:val="002D65E2"/>
    <w:rsid w:val="002D7275"/>
    <w:rsid w:val="002E06A1"/>
    <w:rsid w:val="002E257B"/>
    <w:rsid w:val="002E7580"/>
    <w:rsid w:val="002E78D5"/>
    <w:rsid w:val="002E7979"/>
    <w:rsid w:val="002F334B"/>
    <w:rsid w:val="002F4470"/>
    <w:rsid w:val="002F7BD7"/>
    <w:rsid w:val="003016E2"/>
    <w:rsid w:val="003033BA"/>
    <w:rsid w:val="00304580"/>
    <w:rsid w:val="00304B38"/>
    <w:rsid w:val="00304B85"/>
    <w:rsid w:val="0030589C"/>
    <w:rsid w:val="00306C30"/>
    <w:rsid w:val="00307067"/>
    <w:rsid w:val="003073C0"/>
    <w:rsid w:val="00307855"/>
    <w:rsid w:val="003078D7"/>
    <w:rsid w:val="00310331"/>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35C15"/>
    <w:rsid w:val="003404C6"/>
    <w:rsid w:val="0034096E"/>
    <w:rsid w:val="0034177C"/>
    <w:rsid w:val="00341D52"/>
    <w:rsid w:val="00341F89"/>
    <w:rsid w:val="003429F6"/>
    <w:rsid w:val="0034354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F89"/>
    <w:rsid w:val="003B027A"/>
    <w:rsid w:val="003B2341"/>
    <w:rsid w:val="003B267F"/>
    <w:rsid w:val="003B3044"/>
    <w:rsid w:val="003B43DB"/>
    <w:rsid w:val="003B49DA"/>
    <w:rsid w:val="003B68EA"/>
    <w:rsid w:val="003B73DE"/>
    <w:rsid w:val="003C004D"/>
    <w:rsid w:val="003C01B1"/>
    <w:rsid w:val="003C0588"/>
    <w:rsid w:val="003C0D86"/>
    <w:rsid w:val="003C6CBA"/>
    <w:rsid w:val="003C75FC"/>
    <w:rsid w:val="003D1BE9"/>
    <w:rsid w:val="003D33FF"/>
    <w:rsid w:val="003D3D29"/>
    <w:rsid w:val="003D3D9D"/>
    <w:rsid w:val="003D43B0"/>
    <w:rsid w:val="003D45AC"/>
    <w:rsid w:val="003D527E"/>
    <w:rsid w:val="003D6C03"/>
    <w:rsid w:val="003D6EB5"/>
    <w:rsid w:val="003D7E29"/>
    <w:rsid w:val="003E04EE"/>
    <w:rsid w:val="003E0D9E"/>
    <w:rsid w:val="003E1992"/>
    <w:rsid w:val="003E1DFC"/>
    <w:rsid w:val="003E4A30"/>
    <w:rsid w:val="003E6423"/>
    <w:rsid w:val="003E6884"/>
    <w:rsid w:val="003E71FC"/>
    <w:rsid w:val="003E7AA5"/>
    <w:rsid w:val="003F00C3"/>
    <w:rsid w:val="003F0161"/>
    <w:rsid w:val="003F18DE"/>
    <w:rsid w:val="003F1D3C"/>
    <w:rsid w:val="003F4E89"/>
    <w:rsid w:val="004020BC"/>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35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22B"/>
    <w:rsid w:val="0044490E"/>
    <w:rsid w:val="00446E21"/>
    <w:rsid w:val="00447165"/>
    <w:rsid w:val="00447729"/>
    <w:rsid w:val="004511B1"/>
    <w:rsid w:val="00451E90"/>
    <w:rsid w:val="00452F9A"/>
    <w:rsid w:val="00454101"/>
    <w:rsid w:val="00455438"/>
    <w:rsid w:val="00455EAA"/>
    <w:rsid w:val="00456AC2"/>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BC0"/>
    <w:rsid w:val="00487C10"/>
    <w:rsid w:val="00490A62"/>
    <w:rsid w:val="0049241A"/>
    <w:rsid w:val="00494A15"/>
    <w:rsid w:val="004956F3"/>
    <w:rsid w:val="00496FA4"/>
    <w:rsid w:val="004974CD"/>
    <w:rsid w:val="004A0085"/>
    <w:rsid w:val="004A0106"/>
    <w:rsid w:val="004A0F49"/>
    <w:rsid w:val="004A34D2"/>
    <w:rsid w:val="004A4F76"/>
    <w:rsid w:val="004A677C"/>
    <w:rsid w:val="004A6841"/>
    <w:rsid w:val="004A7B59"/>
    <w:rsid w:val="004B0B42"/>
    <w:rsid w:val="004B1292"/>
    <w:rsid w:val="004B1C70"/>
    <w:rsid w:val="004B353C"/>
    <w:rsid w:val="004B3D4D"/>
    <w:rsid w:val="004B45A7"/>
    <w:rsid w:val="004B580E"/>
    <w:rsid w:val="004B6500"/>
    <w:rsid w:val="004B6E7D"/>
    <w:rsid w:val="004B7D5F"/>
    <w:rsid w:val="004C246A"/>
    <w:rsid w:val="004C31AF"/>
    <w:rsid w:val="004C3ADF"/>
    <w:rsid w:val="004C3BA4"/>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0804"/>
    <w:rsid w:val="004F1425"/>
    <w:rsid w:val="004F16DB"/>
    <w:rsid w:val="004F30F8"/>
    <w:rsid w:val="004F3492"/>
    <w:rsid w:val="004F3517"/>
    <w:rsid w:val="004F3CDF"/>
    <w:rsid w:val="004F49DE"/>
    <w:rsid w:val="004F510B"/>
    <w:rsid w:val="004F5B24"/>
    <w:rsid w:val="004F6048"/>
    <w:rsid w:val="00501473"/>
    <w:rsid w:val="00504E1A"/>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1FE1"/>
    <w:rsid w:val="005526A0"/>
    <w:rsid w:val="00552754"/>
    <w:rsid w:val="00553DE0"/>
    <w:rsid w:val="00554A77"/>
    <w:rsid w:val="005564CA"/>
    <w:rsid w:val="005601A8"/>
    <w:rsid w:val="00561506"/>
    <w:rsid w:val="0056182B"/>
    <w:rsid w:val="005622EB"/>
    <w:rsid w:val="00562332"/>
    <w:rsid w:val="0056311D"/>
    <w:rsid w:val="00566827"/>
    <w:rsid w:val="0056728F"/>
    <w:rsid w:val="00567F3B"/>
    <w:rsid w:val="00570F08"/>
    <w:rsid w:val="0057142B"/>
    <w:rsid w:val="005721B3"/>
    <w:rsid w:val="00573F4F"/>
    <w:rsid w:val="005756AA"/>
    <w:rsid w:val="0057591C"/>
    <w:rsid w:val="00575A1C"/>
    <w:rsid w:val="0057646F"/>
    <w:rsid w:val="00577148"/>
    <w:rsid w:val="005771B5"/>
    <w:rsid w:val="005829DE"/>
    <w:rsid w:val="00582AE3"/>
    <w:rsid w:val="00583D79"/>
    <w:rsid w:val="00584054"/>
    <w:rsid w:val="00584D9E"/>
    <w:rsid w:val="0058679D"/>
    <w:rsid w:val="00586BDB"/>
    <w:rsid w:val="00587458"/>
    <w:rsid w:val="005879CA"/>
    <w:rsid w:val="00587E63"/>
    <w:rsid w:val="00590380"/>
    <w:rsid w:val="005930B1"/>
    <w:rsid w:val="0059377A"/>
    <w:rsid w:val="0059502B"/>
    <w:rsid w:val="00596896"/>
    <w:rsid w:val="00597412"/>
    <w:rsid w:val="005A0414"/>
    <w:rsid w:val="005A119F"/>
    <w:rsid w:val="005A1645"/>
    <w:rsid w:val="005A2130"/>
    <w:rsid w:val="005A4FC5"/>
    <w:rsid w:val="005A5914"/>
    <w:rsid w:val="005A6AB9"/>
    <w:rsid w:val="005A7DBD"/>
    <w:rsid w:val="005B1144"/>
    <w:rsid w:val="005B1772"/>
    <w:rsid w:val="005B1817"/>
    <w:rsid w:val="005B4267"/>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BC0"/>
    <w:rsid w:val="005D3155"/>
    <w:rsid w:val="005D35B6"/>
    <w:rsid w:val="005D36B1"/>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88C"/>
    <w:rsid w:val="0060070B"/>
    <w:rsid w:val="006009A3"/>
    <w:rsid w:val="00602708"/>
    <w:rsid w:val="00603E4D"/>
    <w:rsid w:val="00603FBE"/>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4A50"/>
    <w:rsid w:val="00635DED"/>
    <w:rsid w:val="0063667E"/>
    <w:rsid w:val="00636963"/>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09A7"/>
    <w:rsid w:val="00670BB1"/>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654"/>
    <w:rsid w:val="00692992"/>
    <w:rsid w:val="00692F57"/>
    <w:rsid w:val="006954E4"/>
    <w:rsid w:val="00695B70"/>
    <w:rsid w:val="00696C5F"/>
    <w:rsid w:val="00697665"/>
    <w:rsid w:val="00697742"/>
    <w:rsid w:val="00697C55"/>
    <w:rsid w:val="00697DD0"/>
    <w:rsid w:val="006A0EB7"/>
    <w:rsid w:val="006A2924"/>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B52"/>
    <w:rsid w:val="006C4F62"/>
    <w:rsid w:val="006C53B1"/>
    <w:rsid w:val="006C61D6"/>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572"/>
    <w:rsid w:val="006E0932"/>
    <w:rsid w:val="006E131E"/>
    <w:rsid w:val="006E170C"/>
    <w:rsid w:val="006E19D3"/>
    <w:rsid w:val="006E1E98"/>
    <w:rsid w:val="006E37FA"/>
    <w:rsid w:val="006E59A1"/>
    <w:rsid w:val="006E66D9"/>
    <w:rsid w:val="006F3617"/>
    <w:rsid w:val="006F4EB3"/>
    <w:rsid w:val="006F56C4"/>
    <w:rsid w:val="006F6168"/>
    <w:rsid w:val="006F6B04"/>
    <w:rsid w:val="006F7679"/>
    <w:rsid w:val="006F781F"/>
    <w:rsid w:val="00700370"/>
    <w:rsid w:val="00700B57"/>
    <w:rsid w:val="00700BFB"/>
    <w:rsid w:val="0070141F"/>
    <w:rsid w:val="007014F8"/>
    <w:rsid w:val="00705403"/>
    <w:rsid w:val="00705631"/>
    <w:rsid w:val="00706C8B"/>
    <w:rsid w:val="00707531"/>
    <w:rsid w:val="00710134"/>
    <w:rsid w:val="00710DF4"/>
    <w:rsid w:val="00711205"/>
    <w:rsid w:val="00711F32"/>
    <w:rsid w:val="007136AC"/>
    <w:rsid w:val="00713BDB"/>
    <w:rsid w:val="00715437"/>
    <w:rsid w:val="00715EAA"/>
    <w:rsid w:val="0071643A"/>
    <w:rsid w:val="007168C5"/>
    <w:rsid w:val="00716CC3"/>
    <w:rsid w:val="00720050"/>
    <w:rsid w:val="007213F0"/>
    <w:rsid w:val="00722293"/>
    <w:rsid w:val="00723A5D"/>
    <w:rsid w:val="00723B38"/>
    <w:rsid w:val="00724D11"/>
    <w:rsid w:val="00726952"/>
    <w:rsid w:val="00726F60"/>
    <w:rsid w:val="00730CAD"/>
    <w:rsid w:val="00733984"/>
    <w:rsid w:val="00733BCA"/>
    <w:rsid w:val="0073441F"/>
    <w:rsid w:val="0073589B"/>
    <w:rsid w:val="00735AEF"/>
    <w:rsid w:val="00735C0B"/>
    <w:rsid w:val="00736AB2"/>
    <w:rsid w:val="00737D33"/>
    <w:rsid w:val="00740E5C"/>
    <w:rsid w:val="007412B8"/>
    <w:rsid w:val="00741A9E"/>
    <w:rsid w:val="00742281"/>
    <w:rsid w:val="00742DD2"/>
    <w:rsid w:val="00746E08"/>
    <w:rsid w:val="00747C96"/>
    <w:rsid w:val="007503E9"/>
    <w:rsid w:val="0075094E"/>
    <w:rsid w:val="00751BB9"/>
    <w:rsid w:val="007522E8"/>
    <w:rsid w:val="00755CC4"/>
    <w:rsid w:val="0075647A"/>
    <w:rsid w:val="007572F9"/>
    <w:rsid w:val="00760166"/>
    <w:rsid w:val="00760D29"/>
    <w:rsid w:val="00762948"/>
    <w:rsid w:val="00762F48"/>
    <w:rsid w:val="007634AD"/>
    <w:rsid w:val="00763845"/>
    <w:rsid w:val="00764011"/>
    <w:rsid w:val="0076432E"/>
    <w:rsid w:val="007668D9"/>
    <w:rsid w:val="00766A70"/>
    <w:rsid w:val="00766E39"/>
    <w:rsid w:val="0077057C"/>
    <w:rsid w:val="007707A7"/>
    <w:rsid w:val="00770A41"/>
    <w:rsid w:val="00770B28"/>
    <w:rsid w:val="00771DF3"/>
    <w:rsid w:val="00773CB2"/>
    <w:rsid w:val="00775563"/>
    <w:rsid w:val="00776689"/>
    <w:rsid w:val="007767FE"/>
    <w:rsid w:val="00776838"/>
    <w:rsid w:val="0078122E"/>
    <w:rsid w:val="00783A83"/>
    <w:rsid w:val="00785927"/>
    <w:rsid w:val="00786FF8"/>
    <w:rsid w:val="00792E66"/>
    <w:rsid w:val="00792F13"/>
    <w:rsid w:val="007930A5"/>
    <w:rsid w:val="00793E57"/>
    <w:rsid w:val="00794007"/>
    <w:rsid w:val="00795647"/>
    <w:rsid w:val="007970CB"/>
    <w:rsid w:val="007973B1"/>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3789"/>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2A37"/>
    <w:rsid w:val="007F4032"/>
    <w:rsid w:val="007F4118"/>
    <w:rsid w:val="007F51B0"/>
    <w:rsid w:val="007F54FB"/>
    <w:rsid w:val="007F5623"/>
    <w:rsid w:val="007F573F"/>
    <w:rsid w:val="007F6A64"/>
    <w:rsid w:val="007F6B46"/>
    <w:rsid w:val="007F6D80"/>
    <w:rsid w:val="007F72CB"/>
    <w:rsid w:val="00800C47"/>
    <w:rsid w:val="0080224B"/>
    <w:rsid w:val="0080370F"/>
    <w:rsid w:val="0080514C"/>
    <w:rsid w:val="00806AD5"/>
    <w:rsid w:val="0081103C"/>
    <w:rsid w:val="008132FA"/>
    <w:rsid w:val="00813644"/>
    <w:rsid w:val="00813988"/>
    <w:rsid w:val="00814E0D"/>
    <w:rsid w:val="0081553B"/>
    <w:rsid w:val="00815BCC"/>
    <w:rsid w:val="008160B2"/>
    <w:rsid w:val="00817744"/>
    <w:rsid w:val="008178A8"/>
    <w:rsid w:val="00817C29"/>
    <w:rsid w:val="0082065D"/>
    <w:rsid w:val="00820A37"/>
    <w:rsid w:val="008217B7"/>
    <w:rsid w:val="00822950"/>
    <w:rsid w:val="0082422A"/>
    <w:rsid w:val="00824BF9"/>
    <w:rsid w:val="00830018"/>
    <w:rsid w:val="00830303"/>
    <w:rsid w:val="0083119B"/>
    <w:rsid w:val="00833039"/>
    <w:rsid w:val="00835917"/>
    <w:rsid w:val="00836EAB"/>
    <w:rsid w:val="00836EDC"/>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67434"/>
    <w:rsid w:val="00870412"/>
    <w:rsid w:val="00870AF9"/>
    <w:rsid w:val="00871990"/>
    <w:rsid w:val="00872A2E"/>
    <w:rsid w:val="008749A9"/>
    <w:rsid w:val="00875300"/>
    <w:rsid w:val="00876146"/>
    <w:rsid w:val="0087668B"/>
    <w:rsid w:val="00876868"/>
    <w:rsid w:val="008770F7"/>
    <w:rsid w:val="00880339"/>
    <w:rsid w:val="00880378"/>
    <w:rsid w:val="00880D11"/>
    <w:rsid w:val="00881812"/>
    <w:rsid w:val="00881A23"/>
    <w:rsid w:val="00882C43"/>
    <w:rsid w:val="00882F5E"/>
    <w:rsid w:val="0088409B"/>
    <w:rsid w:val="0088434E"/>
    <w:rsid w:val="0088605D"/>
    <w:rsid w:val="00886168"/>
    <w:rsid w:val="00886E97"/>
    <w:rsid w:val="00887C57"/>
    <w:rsid w:val="00890D42"/>
    <w:rsid w:val="008915B7"/>
    <w:rsid w:val="00891FB0"/>
    <w:rsid w:val="008927F9"/>
    <w:rsid w:val="0089306D"/>
    <w:rsid w:val="00894211"/>
    <w:rsid w:val="00894D5C"/>
    <w:rsid w:val="008975B8"/>
    <w:rsid w:val="0089774F"/>
    <w:rsid w:val="008A18EE"/>
    <w:rsid w:val="008A1C35"/>
    <w:rsid w:val="008A1C99"/>
    <w:rsid w:val="008A1E91"/>
    <w:rsid w:val="008A2550"/>
    <w:rsid w:val="008A2823"/>
    <w:rsid w:val="008A3153"/>
    <w:rsid w:val="008A383B"/>
    <w:rsid w:val="008A4934"/>
    <w:rsid w:val="008A519B"/>
    <w:rsid w:val="008A5929"/>
    <w:rsid w:val="008A7430"/>
    <w:rsid w:val="008B0FE7"/>
    <w:rsid w:val="008B1829"/>
    <w:rsid w:val="008B29AC"/>
    <w:rsid w:val="008B2C6A"/>
    <w:rsid w:val="008B3AED"/>
    <w:rsid w:val="008B6265"/>
    <w:rsid w:val="008B6B7E"/>
    <w:rsid w:val="008C01A4"/>
    <w:rsid w:val="008C2E55"/>
    <w:rsid w:val="008C30C7"/>
    <w:rsid w:val="008C34B5"/>
    <w:rsid w:val="008C3736"/>
    <w:rsid w:val="008C4741"/>
    <w:rsid w:val="008C5D2B"/>
    <w:rsid w:val="008C6F87"/>
    <w:rsid w:val="008C7425"/>
    <w:rsid w:val="008C7C2E"/>
    <w:rsid w:val="008D1EFE"/>
    <w:rsid w:val="008D271F"/>
    <w:rsid w:val="008D46D3"/>
    <w:rsid w:val="008D56BF"/>
    <w:rsid w:val="008D572E"/>
    <w:rsid w:val="008D6907"/>
    <w:rsid w:val="008D711B"/>
    <w:rsid w:val="008D79F4"/>
    <w:rsid w:val="008D7EE7"/>
    <w:rsid w:val="008E1C15"/>
    <w:rsid w:val="008E35DC"/>
    <w:rsid w:val="008E3C08"/>
    <w:rsid w:val="008E4E6A"/>
    <w:rsid w:val="008E5687"/>
    <w:rsid w:val="008E7DBB"/>
    <w:rsid w:val="008F0B5E"/>
    <w:rsid w:val="008F0C40"/>
    <w:rsid w:val="008F2683"/>
    <w:rsid w:val="008F2D5F"/>
    <w:rsid w:val="008F39C7"/>
    <w:rsid w:val="008F4973"/>
    <w:rsid w:val="008F538E"/>
    <w:rsid w:val="008F5551"/>
    <w:rsid w:val="008F6CB0"/>
    <w:rsid w:val="008F7712"/>
    <w:rsid w:val="00900304"/>
    <w:rsid w:val="00900817"/>
    <w:rsid w:val="009008CF"/>
    <w:rsid w:val="00900F40"/>
    <w:rsid w:val="0090222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219D"/>
    <w:rsid w:val="0094567D"/>
    <w:rsid w:val="009458F0"/>
    <w:rsid w:val="00945AAE"/>
    <w:rsid w:val="009471A0"/>
    <w:rsid w:val="00947622"/>
    <w:rsid w:val="00951621"/>
    <w:rsid w:val="00951845"/>
    <w:rsid w:val="00951B07"/>
    <w:rsid w:val="00952E98"/>
    <w:rsid w:val="0095385A"/>
    <w:rsid w:val="009548D4"/>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3695"/>
    <w:rsid w:val="00983F3D"/>
    <w:rsid w:val="0098489D"/>
    <w:rsid w:val="00984AB9"/>
    <w:rsid w:val="00985901"/>
    <w:rsid w:val="00985A2F"/>
    <w:rsid w:val="009862D4"/>
    <w:rsid w:val="009875AF"/>
    <w:rsid w:val="009900DC"/>
    <w:rsid w:val="009906BE"/>
    <w:rsid w:val="0099095D"/>
    <w:rsid w:val="009916A7"/>
    <w:rsid w:val="00992127"/>
    <w:rsid w:val="009921EC"/>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5DE1"/>
    <w:rsid w:val="009B61A4"/>
    <w:rsid w:val="009C0D78"/>
    <w:rsid w:val="009C2DCC"/>
    <w:rsid w:val="009C31BE"/>
    <w:rsid w:val="009C37DC"/>
    <w:rsid w:val="009C38F7"/>
    <w:rsid w:val="009C57EF"/>
    <w:rsid w:val="009C6959"/>
    <w:rsid w:val="009C713B"/>
    <w:rsid w:val="009D3BBA"/>
    <w:rsid w:val="009D3CF6"/>
    <w:rsid w:val="009D4945"/>
    <w:rsid w:val="009D4B2F"/>
    <w:rsid w:val="009D5C7D"/>
    <w:rsid w:val="009D6E69"/>
    <w:rsid w:val="009E043B"/>
    <w:rsid w:val="009E2846"/>
    <w:rsid w:val="009E30D4"/>
    <w:rsid w:val="009E54F2"/>
    <w:rsid w:val="009E5853"/>
    <w:rsid w:val="009E5D6E"/>
    <w:rsid w:val="009E64D5"/>
    <w:rsid w:val="009F1040"/>
    <w:rsid w:val="009F261D"/>
    <w:rsid w:val="009F3602"/>
    <w:rsid w:val="009F5096"/>
    <w:rsid w:val="009F59C2"/>
    <w:rsid w:val="009F78A0"/>
    <w:rsid w:val="00A00CEA"/>
    <w:rsid w:val="00A0103E"/>
    <w:rsid w:val="00A010FC"/>
    <w:rsid w:val="00A02213"/>
    <w:rsid w:val="00A03425"/>
    <w:rsid w:val="00A03867"/>
    <w:rsid w:val="00A04977"/>
    <w:rsid w:val="00A04B5C"/>
    <w:rsid w:val="00A05140"/>
    <w:rsid w:val="00A0528D"/>
    <w:rsid w:val="00A05B7A"/>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420B"/>
    <w:rsid w:val="00A34538"/>
    <w:rsid w:val="00A350AF"/>
    <w:rsid w:val="00A35AD8"/>
    <w:rsid w:val="00A371DE"/>
    <w:rsid w:val="00A37C18"/>
    <w:rsid w:val="00A37FB6"/>
    <w:rsid w:val="00A40A28"/>
    <w:rsid w:val="00A42365"/>
    <w:rsid w:val="00A426EC"/>
    <w:rsid w:val="00A44260"/>
    <w:rsid w:val="00A462AB"/>
    <w:rsid w:val="00A46DD4"/>
    <w:rsid w:val="00A500EF"/>
    <w:rsid w:val="00A505A0"/>
    <w:rsid w:val="00A509BC"/>
    <w:rsid w:val="00A51659"/>
    <w:rsid w:val="00A5208D"/>
    <w:rsid w:val="00A529CB"/>
    <w:rsid w:val="00A531A5"/>
    <w:rsid w:val="00A5350E"/>
    <w:rsid w:val="00A5539A"/>
    <w:rsid w:val="00A568F6"/>
    <w:rsid w:val="00A57160"/>
    <w:rsid w:val="00A579E9"/>
    <w:rsid w:val="00A60441"/>
    <w:rsid w:val="00A60D5F"/>
    <w:rsid w:val="00A61297"/>
    <w:rsid w:val="00A612F6"/>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B9A"/>
    <w:rsid w:val="00A83E55"/>
    <w:rsid w:val="00A83F78"/>
    <w:rsid w:val="00A8570E"/>
    <w:rsid w:val="00A878F0"/>
    <w:rsid w:val="00A87ECD"/>
    <w:rsid w:val="00A87FDE"/>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518"/>
    <w:rsid w:val="00AB0808"/>
    <w:rsid w:val="00AB08B2"/>
    <w:rsid w:val="00AB2664"/>
    <w:rsid w:val="00AB3212"/>
    <w:rsid w:val="00AB3581"/>
    <w:rsid w:val="00AB35A6"/>
    <w:rsid w:val="00AB5852"/>
    <w:rsid w:val="00AB5969"/>
    <w:rsid w:val="00AB5A0B"/>
    <w:rsid w:val="00AB5C7F"/>
    <w:rsid w:val="00AB628F"/>
    <w:rsid w:val="00AB6591"/>
    <w:rsid w:val="00AB6875"/>
    <w:rsid w:val="00AC146A"/>
    <w:rsid w:val="00AC27E8"/>
    <w:rsid w:val="00AC4829"/>
    <w:rsid w:val="00AC4E34"/>
    <w:rsid w:val="00AC514C"/>
    <w:rsid w:val="00AC5690"/>
    <w:rsid w:val="00AC57DD"/>
    <w:rsid w:val="00AC5F3A"/>
    <w:rsid w:val="00AD1A73"/>
    <w:rsid w:val="00AD45E3"/>
    <w:rsid w:val="00AD4D49"/>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182C"/>
    <w:rsid w:val="00B02774"/>
    <w:rsid w:val="00B02AD1"/>
    <w:rsid w:val="00B03CFE"/>
    <w:rsid w:val="00B04012"/>
    <w:rsid w:val="00B04087"/>
    <w:rsid w:val="00B04E6F"/>
    <w:rsid w:val="00B04FEA"/>
    <w:rsid w:val="00B050B8"/>
    <w:rsid w:val="00B05411"/>
    <w:rsid w:val="00B074DD"/>
    <w:rsid w:val="00B0753B"/>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540"/>
    <w:rsid w:val="00B76967"/>
    <w:rsid w:val="00B77F95"/>
    <w:rsid w:val="00B81F6E"/>
    <w:rsid w:val="00B84416"/>
    <w:rsid w:val="00B84BA7"/>
    <w:rsid w:val="00B85186"/>
    <w:rsid w:val="00B91AF0"/>
    <w:rsid w:val="00B91B8E"/>
    <w:rsid w:val="00B92052"/>
    <w:rsid w:val="00B9384C"/>
    <w:rsid w:val="00B93C9A"/>
    <w:rsid w:val="00B94548"/>
    <w:rsid w:val="00B955AB"/>
    <w:rsid w:val="00B95AC8"/>
    <w:rsid w:val="00B9618B"/>
    <w:rsid w:val="00B96AA5"/>
    <w:rsid w:val="00B97E63"/>
    <w:rsid w:val="00BA19D8"/>
    <w:rsid w:val="00BA2325"/>
    <w:rsid w:val="00BA3286"/>
    <w:rsid w:val="00BA3871"/>
    <w:rsid w:val="00BA4D28"/>
    <w:rsid w:val="00BA4E77"/>
    <w:rsid w:val="00BA60E7"/>
    <w:rsid w:val="00BB00BC"/>
    <w:rsid w:val="00BB3B04"/>
    <w:rsid w:val="00BB3EE8"/>
    <w:rsid w:val="00BB584D"/>
    <w:rsid w:val="00BB7084"/>
    <w:rsid w:val="00BB7E79"/>
    <w:rsid w:val="00BC2704"/>
    <w:rsid w:val="00BC3EC6"/>
    <w:rsid w:val="00BC4869"/>
    <w:rsid w:val="00BC7280"/>
    <w:rsid w:val="00BD120E"/>
    <w:rsid w:val="00BD15FA"/>
    <w:rsid w:val="00BD2036"/>
    <w:rsid w:val="00BD2700"/>
    <w:rsid w:val="00BD78FE"/>
    <w:rsid w:val="00BE0AD3"/>
    <w:rsid w:val="00BE0EC8"/>
    <w:rsid w:val="00BE15DA"/>
    <w:rsid w:val="00BE16E8"/>
    <w:rsid w:val="00BE1CEA"/>
    <w:rsid w:val="00BE2BCB"/>
    <w:rsid w:val="00BE642B"/>
    <w:rsid w:val="00BE67A9"/>
    <w:rsid w:val="00BE72D6"/>
    <w:rsid w:val="00BE7DEE"/>
    <w:rsid w:val="00BE7E91"/>
    <w:rsid w:val="00BF31BA"/>
    <w:rsid w:val="00BF3C4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5E9"/>
    <w:rsid w:val="00C22BB6"/>
    <w:rsid w:val="00C24150"/>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73C2"/>
    <w:rsid w:val="00C374F0"/>
    <w:rsid w:val="00C375CB"/>
    <w:rsid w:val="00C37B92"/>
    <w:rsid w:val="00C404E4"/>
    <w:rsid w:val="00C41AE9"/>
    <w:rsid w:val="00C42508"/>
    <w:rsid w:val="00C42C10"/>
    <w:rsid w:val="00C42D9F"/>
    <w:rsid w:val="00C4437C"/>
    <w:rsid w:val="00C444D0"/>
    <w:rsid w:val="00C472D7"/>
    <w:rsid w:val="00C50170"/>
    <w:rsid w:val="00C50A4B"/>
    <w:rsid w:val="00C51715"/>
    <w:rsid w:val="00C5372F"/>
    <w:rsid w:val="00C53D2D"/>
    <w:rsid w:val="00C54978"/>
    <w:rsid w:val="00C54BAF"/>
    <w:rsid w:val="00C60DBA"/>
    <w:rsid w:val="00C62699"/>
    <w:rsid w:val="00C6465E"/>
    <w:rsid w:val="00C64A86"/>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17C"/>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0D53"/>
    <w:rsid w:val="00CA2C72"/>
    <w:rsid w:val="00CA6FB7"/>
    <w:rsid w:val="00CA7385"/>
    <w:rsid w:val="00CB0765"/>
    <w:rsid w:val="00CB2B36"/>
    <w:rsid w:val="00CB2C0F"/>
    <w:rsid w:val="00CB3E91"/>
    <w:rsid w:val="00CB42FC"/>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5576"/>
    <w:rsid w:val="00CD67EE"/>
    <w:rsid w:val="00CD7005"/>
    <w:rsid w:val="00CD7E27"/>
    <w:rsid w:val="00CE12E2"/>
    <w:rsid w:val="00CE15B5"/>
    <w:rsid w:val="00CE2805"/>
    <w:rsid w:val="00CE4E6E"/>
    <w:rsid w:val="00CE7A1A"/>
    <w:rsid w:val="00CF02E0"/>
    <w:rsid w:val="00CF0701"/>
    <w:rsid w:val="00CF1B01"/>
    <w:rsid w:val="00CF267E"/>
    <w:rsid w:val="00CF2CB7"/>
    <w:rsid w:val="00CF4E65"/>
    <w:rsid w:val="00CF600D"/>
    <w:rsid w:val="00CF7275"/>
    <w:rsid w:val="00CF7A13"/>
    <w:rsid w:val="00D01760"/>
    <w:rsid w:val="00D01EBF"/>
    <w:rsid w:val="00D06596"/>
    <w:rsid w:val="00D077EB"/>
    <w:rsid w:val="00D078B8"/>
    <w:rsid w:val="00D10800"/>
    <w:rsid w:val="00D12085"/>
    <w:rsid w:val="00D129EB"/>
    <w:rsid w:val="00D13D5F"/>
    <w:rsid w:val="00D15433"/>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7709"/>
    <w:rsid w:val="00D506C0"/>
    <w:rsid w:val="00D517B4"/>
    <w:rsid w:val="00D52475"/>
    <w:rsid w:val="00D53894"/>
    <w:rsid w:val="00D53C6C"/>
    <w:rsid w:val="00D54876"/>
    <w:rsid w:val="00D54C45"/>
    <w:rsid w:val="00D54D4B"/>
    <w:rsid w:val="00D56F1D"/>
    <w:rsid w:val="00D60327"/>
    <w:rsid w:val="00D612BB"/>
    <w:rsid w:val="00D641C3"/>
    <w:rsid w:val="00D64981"/>
    <w:rsid w:val="00D650B5"/>
    <w:rsid w:val="00D65318"/>
    <w:rsid w:val="00D66C4F"/>
    <w:rsid w:val="00D679D8"/>
    <w:rsid w:val="00D7075B"/>
    <w:rsid w:val="00D710B9"/>
    <w:rsid w:val="00D71D22"/>
    <w:rsid w:val="00D72126"/>
    <w:rsid w:val="00D72E9D"/>
    <w:rsid w:val="00D73FA7"/>
    <w:rsid w:val="00D74765"/>
    <w:rsid w:val="00D7568C"/>
    <w:rsid w:val="00D757E1"/>
    <w:rsid w:val="00D7727A"/>
    <w:rsid w:val="00D82CE5"/>
    <w:rsid w:val="00D84FE0"/>
    <w:rsid w:val="00D85A25"/>
    <w:rsid w:val="00D85C8F"/>
    <w:rsid w:val="00D86474"/>
    <w:rsid w:val="00D86E0F"/>
    <w:rsid w:val="00D87181"/>
    <w:rsid w:val="00D8736E"/>
    <w:rsid w:val="00D90EFA"/>
    <w:rsid w:val="00D914DB"/>
    <w:rsid w:val="00D92770"/>
    <w:rsid w:val="00D93287"/>
    <w:rsid w:val="00D94D04"/>
    <w:rsid w:val="00D95BD9"/>
    <w:rsid w:val="00D970D3"/>
    <w:rsid w:val="00D978B4"/>
    <w:rsid w:val="00D97DDD"/>
    <w:rsid w:val="00DA191E"/>
    <w:rsid w:val="00DA41EF"/>
    <w:rsid w:val="00DA583D"/>
    <w:rsid w:val="00DA5AB1"/>
    <w:rsid w:val="00DA77EC"/>
    <w:rsid w:val="00DA7B6E"/>
    <w:rsid w:val="00DA7CCA"/>
    <w:rsid w:val="00DB0DFA"/>
    <w:rsid w:val="00DB1542"/>
    <w:rsid w:val="00DB28B8"/>
    <w:rsid w:val="00DB3D31"/>
    <w:rsid w:val="00DB6234"/>
    <w:rsid w:val="00DB68F9"/>
    <w:rsid w:val="00DC02B2"/>
    <w:rsid w:val="00DC0DA0"/>
    <w:rsid w:val="00DC1562"/>
    <w:rsid w:val="00DC2AFD"/>
    <w:rsid w:val="00DC3544"/>
    <w:rsid w:val="00DC3A87"/>
    <w:rsid w:val="00DC4E41"/>
    <w:rsid w:val="00DC62E5"/>
    <w:rsid w:val="00DC7191"/>
    <w:rsid w:val="00DC743F"/>
    <w:rsid w:val="00DC78DC"/>
    <w:rsid w:val="00DD0BB0"/>
    <w:rsid w:val="00DD293E"/>
    <w:rsid w:val="00DD32A0"/>
    <w:rsid w:val="00DD3E02"/>
    <w:rsid w:val="00DD3E55"/>
    <w:rsid w:val="00DD451F"/>
    <w:rsid w:val="00DD47A2"/>
    <w:rsid w:val="00DD49C4"/>
    <w:rsid w:val="00DD5376"/>
    <w:rsid w:val="00DD54ED"/>
    <w:rsid w:val="00DD63F6"/>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19EA"/>
    <w:rsid w:val="00E02842"/>
    <w:rsid w:val="00E02B70"/>
    <w:rsid w:val="00E02E2E"/>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02A"/>
    <w:rsid w:val="00E81300"/>
    <w:rsid w:val="00E81CD9"/>
    <w:rsid w:val="00E81FD0"/>
    <w:rsid w:val="00E82724"/>
    <w:rsid w:val="00E84BEA"/>
    <w:rsid w:val="00E87FB5"/>
    <w:rsid w:val="00E90617"/>
    <w:rsid w:val="00E90847"/>
    <w:rsid w:val="00E91B88"/>
    <w:rsid w:val="00E9622C"/>
    <w:rsid w:val="00E96F1A"/>
    <w:rsid w:val="00EA04BE"/>
    <w:rsid w:val="00EA0C86"/>
    <w:rsid w:val="00EA1918"/>
    <w:rsid w:val="00EA1DB5"/>
    <w:rsid w:val="00EA2015"/>
    <w:rsid w:val="00EA2E7A"/>
    <w:rsid w:val="00EA3761"/>
    <w:rsid w:val="00EA3916"/>
    <w:rsid w:val="00EA3B8E"/>
    <w:rsid w:val="00EA4951"/>
    <w:rsid w:val="00EA620F"/>
    <w:rsid w:val="00EB03A0"/>
    <w:rsid w:val="00EB0D38"/>
    <w:rsid w:val="00EB23D0"/>
    <w:rsid w:val="00EB2CBD"/>
    <w:rsid w:val="00EB5263"/>
    <w:rsid w:val="00EB5408"/>
    <w:rsid w:val="00EB55EE"/>
    <w:rsid w:val="00EB5A79"/>
    <w:rsid w:val="00EB5E41"/>
    <w:rsid w:val="00EC2339"/>
    <w:rsid w:val="00EC5592"/>
    <w:rsid w:val="00EC5B1B"/>
    <w:rsid w:val="00EC64F9"/>
    <w:rsid w:val="00EC77E0"/>
    <w:rsid w:val="00ED0181"/>
    <w:rsid w:val="00ED05A8"/>
    <w:rsid w:val="00ED0D83"/>
    <w:rsid w:val="00ED18C9"/>
    <w:rsid w:val="00ED1921"/>
    <w:rsid w:val="00ED1A5E"/>
    <w:rsid w:val="00ED21E1"/>
    <w:rsid w:val="00ED2C7A"/>
    <w:rsid w:val="00ED3136"/>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75CC"/>
    <w:rsid w:val="00EE792F"/>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25D4"/>
    <w:rsid w:val="00F033A6"/>
    <w:rsid w:val="00F04156"/>
    <w:rsid w:val="00F04D40"/>
    <w:rsid w:val="00F05E5B"/>
    <w:rsid w:val="00F0608C"/>
    <w:rsid w:val="00F06296"/>
    <w:rsid w:val="00F06A29"/>
    <w:rsid w:val="00F074DD"/>
    <w:rsid w:val="00F0774D"/>
    <w:rsid w:val="00F077AE"/>
    <w:rsid w:val="00F10954"/>
    <w:rsid w:val="00F11955"/>
    <w:rsid w:val="00F11D29"/>
    <w:rsid w:val="00F128BC"/>
    <w:rsid w:val="00F158B5"/>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5F3A"/>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1533"/>
    <w:rsid w:val="00F73D70"/>
    <w:rsid w:val="00F75800"/>
    <w:rsid w:val="00F75BAD"/>
    <w:rsid w:val="00F764CE"/>
    <w:rsid w:val="00F77855"/>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8AD"/>
    <w:rsid w:val="00FC16AE"/>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1C68"/>
    <w:rsid w:val="00FF2199"/>
    <w:rsid w:val="00FF4164"/>
    <w:rsid w:val="00FF485B"/>
    <w:rsid w:val="00FF4CB9"/>
    <w:rsid w:val="00FF7E3F"/>
    <w:rsid w:val="19D94649"/>
    <w:rsid w:val="3B1BF6E6"/>
    <w:rsid w:val="434D2F1C"/>
    <w:rsid w:val="489DAED3"/>
    <w:rsid w:val="6D8620A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48D4"/>
    <w:pPr>
      <w:spacing w:before="0" w:after="0" w:line="240" w:lineRule="auto"/>
      <w:jc w:val="left"/>
    </w:pPr>
    <w:rPr>
      <w:rFonts w:ascii="Times New Roman" w:hAnsi="Times New Roman" w:eastAsia="Times New Roman" w:cs="Times New Roman"/>
      <w:sz w:val="24"/>
      <w:szCs w:val="24"/>
      <w:lang w:eastAsia="en-GB"/>
    </w:rPr>
  </w:style>
  <w:style w:type="paragraph" w:styleId="Ttulo2">
    <w:name w:val="heading 2"/>
    <w:basedOn w:val="Normal"/>
    <w:next w:val="Normal"/>
    <w:link w:val="Ttulo2Car"/>
    <w:uiPriority w:val="9"/>
    <w:semiHidden/>
    <w:unhideWhenUsed/>
    <w:qFormat/>
    <w:rsid w:val="001E0CFB"/>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uiPriority w:val="99"/>
    <w:rsid w:val="00E54365"/>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styleId="TextoindependienteCar" w:customStyle="1">
    <w:name w:val="Texto independiente Car"/>
    <w:basedOn w:val="Fuentedeprrafopredeter"/>
    <w:link w:val="Textoindependiente"/>
    <w:uiPriority w:val="99"/>
    <w:semiHidden/>
    <w:rsid w:val="00A16FAB"/>
    <w:rPr>
      <w:rFonts w:ascii="Times New Roman" w:hAnsi="Times New Roman" w:eastAsia="Times New Roman" w:cs="Times New Roman"/>
      <w:sz w:val="24"/>
      <w:szCs w:val="24"/>
      <w:lang w:eastAsia="es-CO"/>
    </w:rPr>
  </w:style>
  <w:style w:type="character" w:styleId="Mencinsinresolver2" w:customStyle="1">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hAnsi="Times New Roman" w:eastAsia="Times New Roman" w:cs="Times New Roman"/>
      <w:sz w:val="24"/>
      <w:szCs w:val="24"/>
      <w:lang w:eastAsia="en-GB"/>
    </w:rPr>
  </w:style>
  <w:style w:type="character" w:styleId="Mencinsinresolver3" w:customStyle="1">
    <w:name w:val="Mención sin resolver3"/>
    <w:basedOn w:val="Fuentedeprrafopredeter"/>
    <w:uiPriority w:val="99"/>
    <w:semiHidden/>
    <w:unhideWhenUsed/>
    <w:rsid w:val="00B552B6"/>
    <w:rPr>
      <w:color w:val="605E5C"/>
      <w:shd w:val="clear" w:color="auto" w:fill="E1DFDD"/>
    </w:rPr>
  </w:style>
  <w:style w:type="character" w:styleId="normaltextrun" w:customStyle="1">
    <w:name w:val="normaltextrun"/>
    <w:basedOn w:val="Fuentedeprrafopredeter"/>
    <w:rsid w:val="00F2274F"/>
  </w:style>
  <w:style w:type="table" w:styleId="Tablaconcuadrcula2" w:customStyle="1">
    <w:name w:val="Tabla con cuadrícula2"/>
    <w:basedOn w:val="Tablanormal"/>
    <w:next w:val="Tablaconcuadrcula"/>
    <w:uiPriority w:val="39"/>
    <w:rsid w:val="00304B85"/>
    <w:pPr>
      <w:spacing w:before="0"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2Car" w:customStyle="1">
    <w:name w:val="Título 2 Car"/>
    <w:basedOn w:val="Fuentedeprrafopredeter"/>
    <w:link w:val="Ttulo2"/>
    <w:uiPriority w:val="9"/>
    <w:semiHidden/>
    <w:rsid w:val="001E0CFB"/>
    <w:rPr>
      <w:rFonts w:asciiTheme="majorHAnsi" w:hAnsiTheme="majorHAnsi" w:eastAsiaTheme="majorEastAsia"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Tatiana Baquero Iguaran</lastModifiedBy>
  <revision>4</revision>
  <lastPrinted>2020-01-30T15:05:00.0000000Z</lastPrinted>
  <dcterms:created xsi:type="dcterms:W3CDTF">2022-08-23T14:43:00.0000000Z</dcterms:created>
  <dcterms:modified xsi:type="dcterms:W3CDTF">2022-08-23T14:58:04.9468891Z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