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7B183D" w:rsidRDefault="00771742" w:rsidP="00C4318E">
      <w:pPr>
        <w:spacing w:before="120" w:after="120"/>
        <w:jc w:val="both"/>
        <w:rPr>
          <w:rFonts w:ascii="Arial" w:eastAsia="Calibri" w:hAnsi="Arial" w:cs="Arial"/>
          <w:color w:val="000000" w:themeColor="text1"/>
          <w:sz w:val="22"/>
          <w:szCs w:val="22"/>
          <w:lang w:val="es-MX" w:eastAsia="en-US"/>
        </w:rPr>
      </w:pPr>
    </w:p>
    <w:p w14:paraId="23D91A6F" w14:textId="77777777" w:rsidR="007E2100" w:rsidRDefault="007E2100" w:rsidP="007E2100">
      <w:pPr>
        <w:jc w:val="both"/>
        <w:rPr>
          <w:rFonts w:ascii="Arial" w:eastAsia="Calibri" w:hAnsi="Arial" w:cs="Arial"/>
          <w:b/>
          <w:sz w:val="22"/>
          <w:szCs w:val="22"/>
          <w:lang w:val="es-MX" w:eastAsia="en-US"/>
        </w:rPr>
      </w:pPr>
      <w:r>
        <w:rPr>
          <w:rFonts w:ascii="Arial" w:eastAsia="Calibri" w:hAnsi="Arial" w:cs="Arial"/>
          <w:b/>
          <w:color w:val="000000" w:themeColor="text1"/>
          <w:sz w:val="22"/>
          <w:szCs w:val="22"/>
          <w:lang w:val="es-ES_tradnl" w:eastAsia="en-US"/>
        </w:rPr>
        <w:t xml:space="preserve">SUBSANABILIDAD DE LAS OFERTAS </w:t>
      </w:r>
      <w:r w:rsidRPr="00D63A05">
        <w:rPr>
          <w:rFonts w:ascii="Arial" w:eastAsia="Calibri" w:hAnsi="Arial" w:cs="Arial"/>
          <w:b/>
          <w:sz w:val="22"/>
          <w:szCs w:val="22"/>
          <w:lang w:val="es-MX" w:eastAsia="en-US"/>
        </w:rPr>
        <w:t>–</w:t>
      </w:r>
      <w:r>
        <w:rPr>
          <w:rFonts w:ascii="Arial" w:eastAsia="Calibri" w:hAnsi="Arial" w:cs="Arial"/>
          <w:b/>
          <w:sz w:val="22"/>
          <w:szCs w:val="22"/>
          <w:lang w:val="es-MX" w:eastAsia="en-US"/>
        </w:rPr>
        <w:t xml:space="preserve"> Alcance de la regla </w:t>
      </w:r>
      <w:r w:rsidRPr="00D63A05">
        <w:rPr>
          <w:rFonts w:ascii="Arial" w:eastAsia="Calibri" w:hAnsi="Arial" w:cs="Arial"/>
          <w:b/>
          <w:sz w:val="22"/>
          <w:szCs w:val="22"/>
          <w:lang w:val="es-MX" w:eastAsia="en-US"/>
        </w:rPr>
        <w:t>–</w:t>
      </w:r>
      <w:r>
        <w:rPr>
          <w:rFonts w:ascii="Arial" w:eastAsia="Calibri" w:hAnsi="Arial" w:cs="Arial"/>
          <w:b/>
          <w:sz w:val="22"/>
          <w:szCs w:val="22"/>
          <w:lang w:val="es-MX" w:eastAsia="en-US"/>
        </w:rPr>
        <w:t xml:space="preserve"> Ley 1882 de 2018 – Ámbito temporal – Criterio material</w:t>
      </w:r>
    </w:p>
    <w:p w14:paraId="5AD7D3B6" w14:textId="77777777" w:rsidR="007E2100" w:rsidRDefault="007E2100" w:rsidP="007E2100">
      <w:pPr>
        <w:jc w:val="both"/>
        <w:rPr>
          <w:rFonts w:ascii="Arial" w:eastAsia="Calibri" w:hAnsi="Arial" w:cs="Arial"/>
          <w:b/>
          <w:sz w:val="22"/>
          <w:szCs w:val="22"/>
          <w:lang w:val="es-MX" w:eastAsia="en-US"/>
        </w:rPr>
      </w:pPr>
    </w:p>
    <w:p w14:paraId="24E1E095" w14:textId="77777777" w:rsidR="007E2100" w:rsidRDefault="007E2100" w:rsidP="007E2100">
      <w:pPr>
        <w:jc w:val="both"/>
        <w:rPr>
          <w:rFonts w:ascii="Arial" w:eastAsiaTheme="minorHAnsi" w:hAnsi="Arial" w:cs="Arial"/>
          <w:sz w:val="20"/>
          <w:szCs w:val="20"/>
          <w:lang w:val="es-ES_tradnl" w:eastAsia="en-US"/>
        </w:rPr>
      </w:pPr>
      <w:r w:rsidRPr="002C615C">
        <w:rPr>
          <w:rFonts w:ascii="Arial" w:eastAsiaTheme="minorHAnsi" w:hAnsi="Arial" w:cs="Arial"/>
          <w:sz w:val="20"/>
          <w:szCs w:val="20"/>
          <w:lang w:val="es-ES_tradnl" w:eastAsia="en-US"/>
        </w:rPr>
        <w:t xml:space="preserve">Como puede observarse, la Ley 1882 de 2018: i) mantiene el criterio de la Ley 80 de 1993, relativo a que todo lo que no sea necesario para la comparación de propuestas no es título suficiente para su rechazo; </w:t>
      </w:r>
      <w:proofErr w:type="spellStart"/>
      <w:r w:rsidRPr="002C615C">
        <w:rPr>
          <w:rFonts w:ascii="Arial" w:eastAsiaTheme="minorHAnsi" w:hAnsi="Arial" w:cs="Arial"/>
          <w:sz w:val="20"/>
          <w:szCs w:val="20"/>
          <w:lang w:val="es-ES_tradnl" w:eastAsia="en-US"/>
        </w:rPr>
        <w:t>ii</w:t>
      </w:r>
      <w:proofErr w:type="spellEnd"/>
      <w:r w:rsidRPr="002C615C">
        <w:rPr>
          <w:rFonts w:ascii="Arial" w:eastAsiaTheme="minorHAnsi" w:hAnsi="Arial" w:cs="Arial"/>
          <w:sz w:val="20"/>
          <w:szCs w:val="20"/>
          <w:lang w:val="es-ES_tradnl" w:eastAsia="en-US"/>
        </w:rPr>
        <w:t xml:space="preserve">) mantiene el criterio aclaratorio de la Ley 1150 de 2007, según el cual todo lo que no afecte la asignación de puntaje puede subsanarse y, </w:t>
      </w:r>
      <w:proofErr w:type="spellStart"/>
      <w:r w:rsidRPr="002C615C">
        <w:rPr>
          <w:rFonts w:ascii="Arial" w:eastAsiaTheme="minorHAnsi" w:hAnsi="Arial" w:cs="Arial"/>
          <w:sz w:val="20"/>
          <w:szCs w:val="20"/>
          <w:lang w:val="es-ES_tradnl" w:eastAsia="en-US"/>
        </w:rPr>
        <w:t>iii</w:t>
      </w:r>
      <w:proofErr w:type="spellEnd"/>
      <w:r w:rsidRPr="002C615C">
        <w:rPr>
          <w:rFonts w:ascii="Arial" w:eastAsiaTheme="minorHAnsi" w:hAnsi="Arial" w:cs="Arial"/>
          <w:sz w:val="20"/>
          <w:szCs w:val="20"/>
          <w:lang w:val="es-ES_tradnl" w:eastAsia="en-US"/>
        </w:rPr>
        <w:t xml:space="preserve">) introduce modificaciones en relación con algunos aspectos que se analizarán a continuación. </w:t>
      </w:r>
    </w:p>
    <w:p w14:paraId="08718A73" w14:textId="77777777" w:rsidR="007E2100" w:rsidRPr="002C615C" w:rsidRDefault="007E2100" w:rsidP="007E2100">
      <w:pPr>
        <w:jc w:val="both"/>
        <w:rPr>
          <w:rFonts w:ascii="Arial" w:eastAsiaTheme="minorHAnsi" w:hAnsi="Arial" w:cs="Arial"/>
          <w:sz w:val="20"/>
          <w:szCs w:val="20"/>
          <w:lang w:val="es-ES_tradnl" w:eastAsia="en-US"/>
        </w:rPr>
      </w:pPr>
    </w:p>
    <w:p w14:paraId="06D91AD9" w14:textId="77777777" w:rsidR="007E2100" w:rsidRDefault="007E2100" w:rsidP="007E2100">
      <w:pPr>
        <w:jc w:val="both"/>
        <w:rPr>
          <w:rFonts w:ascii="Arial" w:eastAsia="Calibri" w:hAnsi="Arial" w:cs="Arial"/>
          <w:sz w:val="20"/>
          <w:szCs w:val="20"/>
          <w:lang w:val="es-ES_tradnl" w:eastAsia="en-US"/>
        </w:rPr>
      </w:pPr>
      <w:r w:rsidRPr="002C615C">
        <w:rPr>
          <w:rFonts w:ascii="Arial" w:eastAsiaTheme="minorHAnsi" w:hAnsi="Arial" w:cs="Arial"/>
          <w:i/>
          <w:iCs/>
          <w:sz w:val="20"/>
          <w:szCs w:val="20"/>
          <w:lang w:val="es-ES_tradnl" w:eastAsia="en-US"/>
        </w:rPr>
        <w:t>El primero</w:t>
      </w:r>
      <w:r w:rsidRPr="002C615C">
        <w:rPr>
          <w:rFonts w:ascii="Arial" w:eastAsiaTheme="minorHAnsi" w:hAnsi="Arial" w:cs="Arial"/>
          <w:sz w:val="20"/>
          <w:szCs w:val="20"/>
          <w:lang w:val="es-ES_tradnl" w:eastAsia="en-US"/>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2C615C">
        <w:rPr>
          <w:rFonts w:ascii="Arial" w:eastAsia="Calibri" w:hAnsi="Arial" w:cs="Arial"/>
          <w:sz w:val="20"/>
          <w:szCs w:val="20"/>
          <w:lang w:val="es-ES_tradnl" w:eastAsia="en-US"/>
        </w:rPr>
        <w:t xml:space="preserve">de selección a través del sistema de subasta; en el último los documentos o requisitos subsanables pueden y deben solicitarse hasta el momento previo a su realización.  </w:t>
      </w:r>
    </w:p>
    <w:p w14:paraId="51E7ABBB" w14:textId="77777777" w:rsidR="007E2100" w:rsidRPr="002C615C" w:rsidRDefault="007E2100" w:rsidP="007E2100">
      <w:pPr>
        <w:jc w:val="both"/>
        <w:rPr>
          <w:rFonts w:ascii="Arial" w:eastAsiaTheme="minorHAnsi" w:hAnsi="Arial" w:cs="Arial"/>
          <w:sz w:val="20"/>
          <w:szCs w:val="20"/>
          <w:lang w:val="es-ES_tradnl" w:eastAsia="en-US"/>
        </w:rPr>
      </w:pPr>
    </w:p>
    <w:p w14:paraId="3FB407EA" w14:textId="77777777" w:rsidR="007E2100" w:rsidRDefault="007E2100" w:rsidP="007E2100">
      <w:pPr>
        <w:jc w:val="both"/>
        <w:rPr>
          <w:rFonts w:ascii="Arial" w:eastAsiaTheme="minorHAnsi" w:hAnsi="Arial" w:cs="Arial"/>
          <w:sz w:val="20"/>
          <w:szCs w:val="20"/>
          <w:lang w:val="es-ES_tradnl" w:eastAsia="en-US"/>
        </w:rPr>
      </w:pPr>
      <w:r w:rsidRPr="002C615C">
        <w:rPr>
          <w:rFonts w:ascii="Arial" w:eastAsia="Calibri" w:hAnsi="Arial" w:cs="Arial"/>
          <w:sz w:val="20"/>
          <w:szCs w:val="20"/>
          <w:lang w:val="es-ES_tradnl" w:eastAsia="en-US"/>
        </w:rPr>
        <w:t xml:space="preserve">De otro lado, </w:t>
      </w:r>
      <w:r w:rsidRPr="002C615C">
        <w:rPr>
          <w:rFonts w:ascii="Arial" w:eastAsia="Calibri" w:hAnsi="Arial" w:cs="Arial"/>
          <w:i/>
          <w:iCs/>
          <w:sz w:val="20"/>
          <w:szCs w:val="20"/>
          <w:lang w:val="es-ES_tradnl" w:eastAsia="en-US"/>
        </w:rPr>
        <w:t>el segundo</w:t>
      </w:r>
      <w:r w:rsidRPr="002C615C">
        <w:rPr>
          <w:rFonts w:ascii="Arial" w:eastAsia="Calibri" w:hAnsi="Arial" w:cs="Arial"/>
          <w:sz w:val="20"/>
          <w:szCs w:val="20"/>
          <w:lang w:val="es-ES_tradnl" w:eastAsia="en-US"/>
        </w:rPr>
        <w:t xml:space="preserve"> cambio importante de la Ley 1882 de 2018 fue la introducción de un criterio material, directamente relacionado con los aspectos subsanables: «</w:t>
      </w:r>
      <w:r w:rsidRPr="002C615C">
        <w:rPr>
          <w:rFonts w:ascii="Arial" w:eastAsiaTheme="minorHAnsi" w:hAnsi="Arial" w:cs="Arial"/>
          <w:sz w:val="20"/>
          <w:szCs w:val="20"/>
          <w:lang w:val="es-ES_tradnl" w:eastAsia="en-US"/>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78A073D2" w14:textId="77777777" w:rsidR="007E2100" w:rsidRPr="002C615C" w:rsidRDefault="007E2100" w:rsidP="007E2100">
      <w:pPr>
        <w:jc w:val="both"/>
        <w:rPr>
          <w:rFonts w:ascii="Arial" w:eastAsiaTheme="minorHAnsi" w:hAnsi="Arial" w:cs="Arial"/>
          <w:sz w:val="20"/>
          <w:szCs w:val="20"/>
          <w:lang w:val="es-ES_tradnl" w:eastAsia="en-US"/>
        </w:rPr>
      </w:pPr>
    </w:p>
    <w:p w14:paraId="3E883AFF" w14:textId="77777777" w:rsidR="007E2100" w:rsidRDefault="007E2100" w:rsidP="007E2100">
      <w:pPr>
        <w:jc w:val="both"/>
        <w:rPr>
          <w:rFonts w:ascii="Arial" w:eastAsiaTheme="minorHAnsi" w:hAnsi="Arial" w:cs="Arial"/>
          <w:sz w:val="20"/>
          <w:szCs w:val="20"/>
          <w:lang w:val="es-ES_tradnl" w:eastAsia="en-US"/>
        </w:rPr>
      </w:pPr>
      <w:r w:rsidRPr="002C615C">
        <w:rPr>
          <w:rFonts w:ascii="Arial" w:eastAsiaTheme="minorHAnsi" w:hAnsi="Arial" w:cs="Arial"/>
          <w:sz w:val="20"/>
          <w:szCs w:val="20"/>
          <w:lang w:val="es-ES_tradnl" w:eastAsia="en-US"/>
        </w:rPr>
        <w:t xml:space="preserve">[…] </w:t>
      </w:r>
    </w:p>
    <w:p w14:paraId="0B4C1E49" w14:textId="77777777" w:rsidR="007E2100" w:rsidRDefault="007E2100" w:rsidP="007E2100">
      <w:pPr>
        <w:jc w:val="both"/>
        <w:rPr>
          <w:rFonts w:ascii="Arial" w:eastAsiaTheme="minorHAnsi" w:hAnsi="Arial" w:cs="Arial"/>
          <w:sz w:val="20"/>
          <w:szCs w:val="20"/>
          <w:lang w:val="es-ES_tradnl" w:eastAsia="en-US"/>
        </w:rPr>
      </w:pPr>
    </w:p>
    <w:p w14:paraId="315534E8" w14:textId="672649A6" w:rsidR="001022AE" w:rsidRDefault="007E2100" w:rsidP="007E2100">
      <w:pPr>
        <w:jc w:val="both"/>
        <w:rPr>
          <w:rFonts w:ascii="Arial" w:eastAsia="Calibri" w:hAnsi="Arial" w:cs="Arial"/>
          <w:sz w:val="20"/>
          <w:szCs w:val="20"/>
          <w:lang w:val="es-ES_tradnl" w:eastAsia="en-US"/>
        </w:rPr>
      </w:pPr>
      <w:r w:rsidRPr="002C615C">
        <w:rPr>
          <w:rFonts w:ascii="Arial" w:eastAsia="Calibri" w:hAnsi="Arial" w:cs="Arial"/>
          <w:sz w:val="20"/>
          <w:szCs w:val="20"/>
          <w:lang w:val="es-ES_tradnl" w:eastAsia="en-U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42E45B51" w14:textId="4D900F7C" w:rsidR="00C92139" w:rsidRDefault="00C92139" w:rsidP="007E2100">
      <w:pPr>
        <w:jc w:val="both"/>
        <w:rPr>
          <w:rFonts w:ascii="Arial" w:eastAsia="Calibri" w:hAnsi="Arial" w:cs="Arial"/>
          <w:sz w:val="20"/>
          <w:szCs w:val="20"/>
          <w:lang w:val="es-ES_tradnl" w:eastAsia="en-US"/>
        </w:rPr>
      </w:pPr>
    </w:p>
    <w:p w14:paraId="158C2B91" w14:textId="77777777" w:rsidR="00C92139" w:rsidRPr="005A4E9E" w:rsidRDefault="00C92139" w:rsidP="00C92139">
      <w:pPr>
        <w:jc w:val="both"/>
        <w:rPr>
          <w:rFonts w:ascii="Arial" w:eastAsia="Calibri" w:hAnsi="Arial" w:cs="Arial"/>
          <w:b/>
          <w:bCs/>
          <w:sz w:val="22"/>
          <w:lang w:val="es-ES_tradnl"/>
        </w:rPr>
      </w:pPr>
      <w:r w:rsidRPr="005A4E9E">
        <w:rPr>
          <w:rFonts w:ascii="Arial" w:eastAsia="Calibri" w:hAnsi="Arial" w:cs="Arial"/>
          <w:b/>
          <w:bCs/>
          <w:sz w:val="22"/>
          <w:lang w:val="es-ES_tradnl"/>
        </w:rPr>
        <w:t xml:space="preserve">SUBASTA INVERSA </w:t>
      </w:r>
      <w:r w:rsidRPr="005A4E9E">
        <w:rPr>
          <w:rFonts w:ascii="Arial" w:eastAsia="Calibri" w:hAnsi="Arial" w:cs="Arial"/>
          <w:b/>
          <w:sz w:val="22"/>
        </w:rPr>
        <w:t>–</w:t>
      </w:r>
      <w:r w:rsidRPr="005A4E9E">
        <w:rPr>
          <w:rFonts w:ascii="Arial" w:eastAsia="Calibri" w:hAnsi="Arial" w:cs="Arial"/>
          <w:b/>
          <w:bCs/>
          <w:sz w:val="22"/>
          <w:lang w:val="es-ES_tradnl"/>
        </w:rPr>
        <w:t xml:space="preserve"> Regla de subsanabilidad </w:t>
      </w:r>
    </w:p>
    <w:p w14:paraId="3D7011A6" w14:textId="77777777" w:rsidR="00C92139" w:rsidRPr="005A4E9E" w:rsidRDefault="00C92139" w:rsidP="00C92139">
      <w:pPr>
        <w:jc w:val="both"/>
        <w:rPr>
          <w:rFonts w:ascii="Arial" w:hAnsi="Arial" w:cs="Arial"/>
          <w:b/>
          <w:bCs/>
          <w:sz w:val="20"/>
          <w:szCs w:val="20"/>
          <w:lang w:val="es-ES_tradnl"/>
        </w:rPr>
      </w:pPr>
    </w:p>
    <w:p w14:paraId="0F61DB15" w14:textId="6556740A" w:rsidR="00C92139" w:rsidRPr="00C31EA8" w:rsidRDefault="00C92139" w:rsidP="00C92139">
      <w:pPr>
        <w:jc w:val="both"/>
        <w:rPr>
          <w:rFonts w:ascii="Arial" w:hAnsi="Arial" w:cs="Arial"/>
          <w:sz w:val="20"/>
          <w:szCs w:val="20"/>
        </w:rPr>
      </w:pPr>
      <w:r w:rsidRPr="00C31EA8">
        <w:rPr>
          <w:rFonts w:ascii="Arial" w:hAnsi="Arial" w:cs="Arial"/>
          <w:sz w:val="20"/>
          <w:szCs w:val="20"/>
        </w:rPr>
        <w:t>Tratándose de los procedimientos de selección abreviada para la adquisición de bienes y servicios de características técnicas uniformes mediante subasta inversa, el artículo 2.2.1.2.1.2.2 del Decreto 1082 de 2015</w:t>
      </w:r>
      <w:r w:rsidR="00B01CB7">
        <w:rPr>
          <w:rFonts w:ascii="Arial" w:hAnsi="Arial" w:cs="Arial"/>
          <w:sz w:val="20"/>
          <w:szCs w:val="20"/>
        </w:rPr>
        <w:t xml:space="preserve">. </w:t>
      </w:r>
      <w:r w:rsidRPr="00C31EA8">
        <w:rPr>
          <w:rFonts w:ascii="Arial" w:hAnsi="Arial" w:cs="Arial"/>
          <w:sz w:val="20"/>
          <w:szCs w:val="20"/>
        </w:rPr>
        <w:t xml:space="preserve">Dicha norma establece que en los pliegos de condiciones de estos procedimientos se debe indicar: a) la fecha y hora de inicio de la subasta; b) la periodicidad de los lances; y c) el margen mínimo para mejorar la oferta durante la subasta inversa . Así mismo el Decreto 1082 de 2015, contempla la posibilidad de que las entidades realicen procesos de subasta de manera presencial o electrónica, precisando que para este último evento el pliego de condiciones deberá establecer el sistema que utilizará y los mecanismos de seguridad para el intercambio de mensaje de datos .  </w:t>
      </w:r>
    </w:p>
    <w:p w14:paraId="381E7CEF" w14:textId="77777777" w:rsidR="00C92139" w:rsidRDefault="00C92139" w:rsidP="00C92139">
      <w:pPr>
        <w:jc w:val="both"/>
        <w:rPr>
          <w:rFonts w:ascii="Arial" w:hAnsi="Arial" w:cs="Arial"/>
          <w:sz w:val="20"/>
          <w:szCs w:val="20"/>
        </w:rPr>
      </w:pPr>
      <w:r w:rsidRPr="00C31EA8">
        <w:rPr>
          <w:rFonts w:ascii="Arial" w:hAnsi="Arial" w:cs="Arial"/>
          <w:sz w:val="20"/>
          <w:szCs w:val="20"/>
        </w:rPr>
        <w:t>Ahora bien, como se indicó en el acápite anterior, la regla general respecto a la oportunidad para subsanar tiene como excepción, entre otras cosas, el término especial establecido en los procesos de selección abreviada mediante subasta inversa</w:t>
      </w:r>
      <w:r>
        <w:rPr>
          <w:rFonts w:ascii="Arial" w:hAnsi="Arial" w:cs="Arial"/>
          <w:sz w:val="20"/>
          <w:szCs w:val="20"/>
        </w:rPr>
        <w:t xml:space="preserve"> […] </w:t>
      </w:r>
      <w:r w:rsidRPr="00C31EA8">
        <w:rPr>
          <w:rFonts w:ascii="Arial" w:hAnsi="Arial" w:cs="Arial"/>
          <w:sz w:val="20"/>
          <w:szCs w:val="20"/>
        </w:rPr>
        <w:t xml:space="preserve">Tal como se expresó en los conceptos C-267 y C-283 del 5 de mayo de 2020, si se analiza la norma transcrita, no es difícil llegar a la conclusión </w:t>
      </w:r>
      <w:r w:rsidRPr="00C31EA8">
        <w:rPr>
          <w:rFonts w:ascii="Arial" w:hAnsi="Arial" w:cs="Arial"/>
          <w:sz w:val="20"/>
          <w:szCs w:val="20"/>
        </w:rPr>
        <w:lastRenderedPageBreak/>
        <w:t>relativa a que esta contiene una regla muy parecida respecto a la oportunidad para subsanar en los procesos de subasta, a la 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subsanación de los documentos faltantes hasta entonces no presentados por los proponentes.</w:t>
      </w:r>
    </w:p>
    <w:p w14:paraId="04ABC188" w14:textId="77777777" w:rsidR="00C92139" w:rsidRPr="005A4E9E" w:rsidRDefault="00C92139" w:rsidP="00C92139">
      <w:pPr>
        <w:jc w:val="both"/>
        <w:rPr>
          <w:rFonts w:ascii="Arial" w:hAnsi="Arial" w:cs="Arial"/>
          <w:sz w:val="20"/>
          <w:szCs w:val="20"/>
          <w:lang w:val="es-ES_tradnl"/>
        </w:rPr>
      </w:pPr>
    </w:p>
    <w:p w14:paraId="4C2C36AD" w14:textId="4D6D6342" w:rsidR="00C92139" w:rsidRPr="005A4E9E" w:rsidRDefault="00C92139" w:rsidP="00C92139">
      <w:pPr>
        <w:jc w:val="both"/>
        <w:rPr>
          <w:rFonts w:ascii="Arial" w:eastAsia="Calibri" w:hAnsi="Arial" w:cs="Arial"/>
          <w:b/>
          <w:bCs/>
          <w:sz w:val="22"/>
          <w:lang w:val="es-ES_tradnl"/>
        </w:rPr>
      </w:pPr>
      <w:r w:rsidRPr="005A4E9E">
        <w:rPr>
          <w:rFonts w:ascii="Arial" w:eastAsia="Calibri" w:hAnsi="Arial" w:cs="Arial"/>
          <w:b/>
          <w:bCs/>
          <w:sz w:val="22"/>
          <w:lang w:val="es-ES_tradnl"/>
        </w:rPr>
        <w:t xml:space="preserve">SUBASTA INVERSA </w:t>
      </w:r>
      <w:r w:rsidRPr="005A4E9E">
        <w:rPr>
          <w:rFonts w:ascii="Arial" w:eastAsia="Calibri" w:hAnsi="Arial" w:cs="Arial"/>
          <w:b/>
          <w:sz w:val="22"/>
        </w:rPr>
        <w:t>–</w:t>
      </w:r>
      <w:r w:rsidRPr="005A4E9E">
        <w:rPr>
          <w:rFonts w:ascii="Arial" w:eastAsia="Calibri" w:hAnsi="Arial" w:cs="Arial"/>
          <w:b/>
          <w:bCs/>
          <w:sz w:val="22"/>
          <w:lang w:val="es-ES_tradnl"/>
        </w:rPr>
        <w:t xml:space="preserve"> </w:t>
      </w:r>
      <w:r w:rsidR="00D31DD6">
        <w:rPr>
          <w:rFonts w:ascii="Arial" w:eastAsia="Calibri" w:hAnsi="Arial" w:cs="Arial"/>
          <w:b/>
          <w:bCs/>
          <w:sz w:val="22"/>
          <w:lang w:val="es-ES_tradnl"/>
        </w:rPr>
        <w:t>R</w:t>
      </w:r>
      <w:r w:rsidR="00D31DD6" w:rsidRPr="005A4E9E">
        <w:rPr>
          <w:rFonts w:ascii="Arial" w:eastAsia="Calibri" w:hAnsi="Arial" w:cs="Arial"/>
          <w:b/>
          <w:bCs/>
          <w:sz w:val="22"/>
          <w:lang w:val="es-ES_tradnl"/>
        </w:rPr>
        <w:t xml:space="preserve">egla de subsanabilidad </w:t>
      </w:r>
      <w:r>
        <w:rPr>
          <w:rFonts w:ascii="Arial" w:eastAsia="Calibri" w:hAnsi="Arial" w:cs="Arial"/>
          <w:b/>
          <w:bCs/>
          <w:sz w:val="22"/>
          <w:lang w:val="es-ES_tradnl"/>
        </w:rPr>
        <w:t>– Tiempo límite – Alcance normativ</w:t>
      </w:r>
      <w:r w:rsidR="00D31DD6">
        <w:rPr>
          <w:rFonts w:ascii="Arial" w:eastAsia="Calibri" w:hAnsi="Arial" w:cs="Arial"/>
          <w:b/>
          <w:bCs/>
          <w:sz w:val="22"/>
          <w:lang w:val="es-ES_tradnl"/>
        </w:rPr>
        <w:t>o</w:t>
      </w:r>
    </w:p>
    <w:p w14:paraId="573A747F" w14:textId="77777777" w:rsidR="00C92139" w:rsidRPr="00E85CAC" w:rsidRDefault="00C92139" w:rsidP="00C92139">
      <w:pPr>
        <w:autoSpaceDE w:val="0"/>
        <w:autoSpaceDN w:val="0"/>
        <w:adjustRightInd w:val="0"/>
        <w:jc w:val="both"/>
        <w:rPr>
          <w:rFonts w:ascii="Arial" w:hAnsi="Arial" w:cs="Arial"/>
          <w:color w:val="000000"/>
          <w:sz w:val="22"/>
        </w:rPr>
      </w:pPr>
    </w:p>
    <w:p w14:paraId="78940A52" w14:textId="77777777" w:rsidR="00C92139" w:rsidRDefault="00C92139" w:rsidP="00C92139">
      <w:pPr>
        <w:autoSpaceDE w:val="0"/>
        <w:autoSpaceDN w:val="0"/>
        <w:adjustRightInd w:val="0"/>
        <w:jc w:val="both"/>
        <w:rPr>
          <w:rFonts w:ascii="Arial" w:hAnsi="Arial" w:cs="Arial"/>
          <w:color w:val="000000"/>
          <w:sz w:val="20"/>
          <w:szCs w:val="20"/>
        </w:rPr>
      </w:pPr>
      <w:r w:rsidRPr="002F1133">
        <w:rPr>
          <w:rFonts w:ascii="Arial" w:hAnsi="Arial" w:cs="Arial"/>
          <w:color w:val="000000"/>
          <w:sz w:val="20"/>
          <w:szCs w:val="20"/>
        </w:rPr>
        <w:t xml:space="preserve">En ese orden de ideas, extendiendo las anteriores consideraciones a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ex ante 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w:t>
      </w:r>
    </w:p>
    <w:p w14:paraId="625CD1FD" w14:textId="77777777" w:rsidR="00C92139" w:rsidRPr="002F1133" w:rsidRDefault="00C92139" w:rsidP="00C92139">
      <w:pPr>
        <w:autoSpaceDE w:val="0"/>
        <w:autoSpaceDN w:val="0"/>
        <w:adjustRightInd w:val="0"/>
        <w:jc w:val="both"/>
        <w:rPr>
          <w:rFonts w:ascii="Arial" w:hAnsi="Arial" w:cs="Arial"/>
          <w:color w:val="000000"/>
          <w:sz w:val="20"/>
          <w:szCs w:val="20"/>
        </w:rPr>
      </w:pPr>
    </w:p>
    <w:p w14:paraId="2AAEF8D1" w14:textId="1DF0CDD3" w:rsidR="00C92139" w:rsidRPr="007E2100" w:rsidRDefault="00C92139" w:rsidP="00C92139">
      <w:pPr>
        <w:jc w:val="both"/>
        <w:rPr>
          <w:rFonts w:ascii="Arial" w:eastAsia="Calibri" w:hAnsi="Arial" w:cs="Arial"/>
          <w:sz w:val="20"/>
          <w:szCs w:val="20"/>
          <w:lang w:val="es-ES_tradnl" w:eastAsia="en-US"/>
        </w:rPr>
      </w:pPr>
      <w:r w:rsidRPr="002F1133">
        <w:rPr>
          <w:rFonts w:ascii="Arial" w:hAnsi="Arial" w:cs="Arial"/>
          <w:color w:val="000000"/>
          <w:sz w:val="20"/>
          <w:szCs w:val="20"/>
        </w:rPr>
        <w:t>De esta manera, el parágrafo analizado permite a las entidades solicitar a los oferentes que subsanen los documentos referentes a la futura contratación no necesarios para la comparación de las propuestas, hasta el momento previo a la realización a la subasta a la que hace referencia el artículo 2.2.1.2.1.2.2 del Decreto 1082 de 2015, momento que, además, deberá estar señalado en el pliego de condiciones, independientemente de que la entidad opte para desarrollar la audiencia de manera presencial o través del algún mecanismos electrónico. En defecto de lo anterior, las entidades también podrán requerir por separado o conjuntamente a cada proponente para que subsanen los respectivos documentos, fijándoles un término razonable, el cual en todo caso no podrá exceder el momento previo al inicio de la audiencia de subasta, por lo que será anterior a ella.</w:t>
      </w:r>
    </w:p>
    <w:p w14:paraId="0DD6033C" w14:textId="77777777" w:rsidR="001022AE" w:rsidRPr="002C615C" w:rsidRDefault="001022AE" w:rsidP="00DA7C99">
      <w:pPr>
        <w:jc w:val="both"/>
        <w:rPr>
          <w:rFonts w:ascii="Arial" w:eastAsiaTheme="minorHAnsi" w:hAnsi="Arial" w:cs="Arial"/>
          <w:sz w:val="22"/>
          <w:szCs w:val="22"/>
          <w:lang w:val="es-ES_tradnl" w:eastAsia="en-US"/>
        </w:rPr>
      </w:pPr>
    </w:p>
    <w:p w14:paraId="58601FCB" w14:textId="0BB21DB3" w:rsidR="00BB0E2F" w:rsidRPr="005A7019" w:rsidRDefault="00BB0E2F" w:rsidP="005A7019">
      <w:pPr>
        <w:tabs>
          <w:tab w:val="left" w:pos="3374"/>
        </w:tabs>
        <w:jc w:val="right"/>
        <w:rPr>
          <w:rFonts w:ascii="Arial" w:eastAsiaTheme="minorHAnsi" w:hAnsi="Arial" w:cs="Arial"/>
          <w:sz w:val="22"/>
          <w:szCs w:val="22"/>
          <w:lang w:eastAsia="en-US"/>
        </w:rPr>
      </w:pPr>
    </w:p>
    <w:p w14:paraId="74E46A9D" w14:textId="5BCC71DE" w:rsidR="00CB28CA" w:rsidRDefault="00CB28CA" w:rsidP="00CB28CA">
      <w:pPr>
        <w:widowControl w:val="0"/>
        <w:autoSpaceDE w:val="0"/>
        <w:autoSpaceDN w:val="0"/>
        <w:ind w:left="4825"/>
        <w:rPr>
          <w:rFonts w:eastAsia="Arial MT" w:hAnsi="Arial MT" w:cs="Arial MT"/>
          <w:sz w:val="20"/>
          <w:szCs w:val="22"/>
          <w:lang w:val="es-ES" w:eastAsia="en-US"/>
        </w:rPr>
      </w:pPr>
    </w:p>
    <w:p w14:paraId="4D392DA9" w14:textId="15F0D2ED" w:rsidR="007E2100" w:rsidRDefault="007E2100" w:rsidP="00CB28CA">
      <w:pPr>
        <w:widowControl w:val="0"/>
        <w:autoSpaceDE w:val="0"/>
        <w:autoSpaceDN w:val="0"/>
        <w:ind w:left="4825"/>
        <w:rPr>
          <w:rFonts w:eastAsia="Arial MT" w:hAnsi="Arial MT" w:cs="Arial MT"/>
          <w:sz w:val="20"/>
          <w:szCs w:val="22"/>
          <w:lang w:val="es-ES" w:eastAsia="en-US"/>
        </w:rPr>
      </w:pPr>
    </w:p>
    <w:p w14:paraId="52D88073" w14:textId="56C49803" w:rsidR="007E2100" w:rsidRDefault="007E2100" w:rsidP="00CB28CA">
      <w:pPr>
        <w:widowControl w:val="0"/>
        <w:autoSpaceDE w:val="0"/>
        <w:autoSpaceDN w:val="0"/>
        <w:ind w:left="4825"/>
        <w:rPr>
          <w:rFonts w:eastAsia="Arial MT" w:hAnsi="Arial MT" w:cs="Arial MT"/>
          <w:sz w:val="20"/>
          <w:szCs w:val="22"/>
          <w:lang w:val="es-ES" w:eastAsia="en-US"/>
        </w:rPr>
      </w:pPr>
    </w:p>
    <w:p w14:paraId="4F089BEE" w14:textId="1852E86F" w:rsidR="007E2100" w:rsidRDefault="007E2100" w:rsidP="00CB28CA">
      <w:pPr>
        <w:widowControl w:val="0"/>
        <w:autoSpaceDE w:val="0"/>
        <w:autoSpaceDN w:val="0"/>
        <w:ind w:left="4825"/>
        <w:rPr>
          <w:rFonts w:eastAsia="Arial MT" w:hAnsi="Arial MT" w:cs="Arial MT"/>
          <w:sz w:val="20"/>
          <w:szCs w:val="22"/>
          <w:lang w:val="es-ES" w:eastAsia="en-US"/>
        </w:rPr>
      </w:pPr>
    </w:p>
    <w:p w14:paraId="3FAB9E2D" w14:textId="35DFF280" w:rsidR="007E2100" w:rsidRDefault="007E2100" w:rsidP="00CB28CA">
      <w:pPr>
        <w:widowControl w:val="0"/>
        <w:autoSpaceDE w:val="0"/>
        <w:autoSpaceDN w:val="0"/>
        <w:ind w:left="4825"/>
        <w:rPr>
          <w:rFonts w:eastAsia="Arial MT" w:hAnsi="Arial MT" w:cs="Arial MT"/>
          <w:sz w:val="20"/>
          <w:szCs w:val="22"/>
          <w:lang w:val="es-ES" w:eastAsia="en-US"/>
        </w:rPr>
      </w:pPr>
    </w:p>
    <w:p w14:paraId="6B66DD48" w14:textId="6444099E" w:rsidR="007E2100" w:rsidRDefault="007E2100" w:rsidP="00CB28CA">
      <w:pPr>
        <w:widowControl w:val="0"/>
        <w:autoSpaceDE w:val="0"/>
        <w:autoSpaceDN w:val="0"/>
        <w:ind w:left="4825"/>
        <w:rPr>
          <w:rFonts w:eastAsia="Arial MT" w:hAnsi="Arial MT" w:cs="Arial MT"/>
          <w:sz w:val="20"/>
          <w:szCs w:val="22"/>
          <w:lang w:val="es-ES" w:eastAsia="en-US"/>
        </w:rPr>
      </w:pPr>
    </w:p>
    <w:p w14:paraId="2131D2FC" w14:textId="0F77C632" w:rsidR="007E2100" w:rsidRDefault="007E2100" w:rsidP="00CB28CA">
      <w:pPr>
        <w:widowControl w:val="0"/>
        <w:autoSpaceDE w:val="0"/>
        <w:autoSpaceDN w:val="0"/>
        <w:ind w:left="4825"/>
        <w:rPr>
          <w:rFonts w:eastAsia="Arial MT" w:hAnsi="Arial MT" w:cs="Arial MT"/>
          <w:sz w:val="20"/>
          <w:szCs w:val="22"/>
          <w:lang w:val="es-ES" w:eastAsia="en-US"/>
        </w:rPr>
      </w:pPr>
    </w:p>
    <w:p w14:paraId="00FB2BEF" w14:textId="3ED1130A" w:rsidR="007E2100" w:rsidRDefault="007E2100" w:rsidP="00CB28CA">
      <w:pPr>
        <w:widowControl w:val="0"/>
        <w:autoSpaceDE w:val="0"/>
        <w:autoSpaceDN w:val="0"/>
        <w:ind w:left="4825"/>
        <w:rPr>
          <w:rFonts w:eastAsia="Arial MT" w:hAnsi="Arial MT" w:cs="Arial MT"/>
          <w:sz w:val="20"/>
          <w:szCs w:val="22"/>
          <w:lang w:val="es-ES" w:eastAsia="en-US"/>
        </w:rPr>
      </w:pPr>
    </w:p>
    <w:p w14:paraId="75D44EB5" w14:textId="6CDC6685" w:rsidR="007E2100" w:rsidRDefault="007E2100" w:rsidP="00CB28CA">
      <w:pPr>
        <w:widowControl w:val="0"/>
        <w:autoSpaceDE w:val="0"/>
        <w:autoSpaceDN w:val="0"/>
        <w:ind w:left="4825"/>
        <w:rPr>
          <w:rFonts w:eastAsia="Arial MT" w:hAnsi="Arial MT" w:cs="Arial MT"/>
          <w:sz w:val="20"/>
          <w:szCs w:val="22"/>
          <w:lang w:val="es-ES" w:eastAsia="en-US"/>
        </w:rPr>
      </w:pPr>
    </w:p>
    <w:p w14:paraId="5E55E464" w14:textId="2027B5B5" w:rsidR="007E2100" w:rsidRDefault="007E2100" w:rsidP="00CB28CA">
      <w:pPr>
        <w:widowControl w:val="0"/>
        <w:autoSpaceDE w:val="0"/>
        <w:autoSpaceDN w:val="0"/>
        <w:ind w:left="4825"/>
        <w:rPr>
          <w:rFonts w:eastAsia="Arial MT" w:hAnsi="Arial MT" w:cs="Arial MT"/>
          <w:sz w:val="20"/>
          <w:szCs w:val="22"/>
          <w:lang w:val="es-ES" w:eastAsia="en-US"/>
        </w:rPr>
      </w:pPr>
    </w:p>
    <w:p w14:paraId="2E72B161" w14:textId="010B9ACD" w:rsidR="007E2100" w:rsidRDefault="007E2100" w:rsidP="00CB28CA">
      <w:pPr>
        <w:widowControl w:val="0"/>
        <w:autoSpaceDE w:val="0"/>
        <w:autoSpaceDN w:val="0"/>
        <w:ind w:left="4825"/>
        <w:rPr>
          <w:rFonts w:eastAsia="Arial MT" w:hAnsi="Arial MT" w:cs="Arial MT"/>
          <w:sz w:val="20"/>
          <w:szCs w:val="22"/>
          <w:lang w:val="es-ES" w:eastAsia="en-US"/>
        </w:rPr>
      </w:pPr>
    </w:p>
    <w:p w14:paraId="353E65AB" w14:textId="246259F4" w:rsidR="007E2100" w:rsidRDefault="007E2100" w:rsidP="00CB28CA">
      <w:pPr>
        <w:widowControl w:val="0"/>
        <w:autoSpaceDE w:val="0"/>
        <w:autoSpaceDN w:val="0"/>
        <w:ind w:left="4825"/>
        <w:rPr>
          <w:rFonts w:eastAsia="Arial MT" w:hAnsi="Arial MT" w:cs="Arial MT"/>
          <w:sz w:val="20"/>
          <w:szCs w:val="22"/>
          <w:lang w:val="es-ES" w:eastAsia="en-US"/>
        </w:rPr>
      </w:pPr>
    </w:p>
    <w:p w14:paraId="6C21BD61" w14:textId="656B26FA" w:rsidR="007E5F2E" w:rsidRDefault="007E5F2E" w:rsidP="00CB28CA">
      <w:pPr>
        <w:widowControl w:val="0"/>
        <w:autoSpaceDE w:val="0"/>
        <w:autoSpaceDN w:val="0"/>
        <w:ind w:left="4825"/>
        <w:rPr>
          <w:rFonts w:eastAsia="Arial MT" w:hAnsi="Arial MT" w:cs="Arial MT"/>
          <w:sz w:val="20"/>
          <w:szCs w:val="22"/>
          <w:lang w:val="es-ES" w:eastAsia="en-US"/>
        </w:rPr>
      </w:pPr>
    </w:p>
    <w:p w14:paraId="5AC31EA8" w14:textId="0A7C0B12" w:rsidR="007E5F2E" w:rsidRDefault="007E5F2E" w:rsidP="00CB28CA">
      <w:pPr>
        <w:widowControl w:val="0"/>
        <w:autoSpaceDE w:val="0"/>
        <w:autoSpaceDN w:val="0"/>
        <w:ind w:left="4825"/>
        <w:rPr>
          <w:rFonts w:eastAsia="Arial MT" w:hAnsi="Arial MT" w:cs="Arial MT"/>
          <w:sz w:val="20"/>
          <w:szCs w:val="22"/>
          <w:lang w:val="es-ES" w:eastAsia="en-US"/>
        </w:rPr>
      </w:pPr>
    </w:p>
    <w:p w14:paraId="53C16490" w14:textId="77777777" w:rsidR="007E5F2E" w:rsidRDefault="007E5F2E" w:rsidP="00CB28CA">
      <w:pPr>
        <w:widowControl w:val="0"/>
        <w:autoSpaceDE w:val="0"/>
        <w:autoSpaceDN w:val="0"/>
        <w:ind w:left="4825"/>
        <w:rPr>
          <w:rFonts w:eastAsia="Arial MT" w:hAnsi="Arial MT" w:cs="Arial MT"/>
          <w:sz w:val="20"/>
          <w:szCs w:val="22"/>
          <w:lang w:val="es-ES" w:eastAsia="en-US"/>
        </w:rPr>
      </w:pPr>
    </w:p>
    <w:p w14:paraId="64CA5DE8" w14:textId="42816A58" w:rsidR="007E2100" w:rsidRDefault="007E2100" w:rsidP="00CB28CA">
      <w:pPr>
        <w:widowControl w:val="0"/>
        <w:autoSpaceDE w:val="0"/>
        <w:autoSpaceDN w:val="0"/>
        <w:ind w:left="4825"/>
        <w:rPr>
          <w:rFonts w:eastAsia="Arial MT" w:hAnsi="Arial MT" w:cs="Arial MT"/>
          <w:sz w:val="20"/>
          <w:szCs w:val="22"/>
          <w:lang w:val="es-ES" w:eastAsia="en-US"/>
        </w:rPr>
      </w:pPr>
    </w:p>
    <w:p w14:paraId="79D97C5F" w14:textId="77777777" w:rsidR="007E2100" w:rsidRPr="00CB28CA" w:rsidRDefault="007E2100" w:rsidP="00CB28CA">
      <w:pPr>
        <w:widowControl w:val="0"/>
        <w:autoSpaceDE w:val="0"/>
        <w:autoSpaceDN w:val="0"/>
        <w:ind w:left="4825"/>
        <w:rPr>
          <w:rFonts w:eastAsia="Arial MT" w:hAnsi="Arial MT" w:cs="Arial MT"/>
          <w:sz w:val="20"/>
          <w:szCs w:val="22"/>
          <w:lang w:val="es-ES" w:eastAsia="en-US"/>
        </w:rPr>
      </w:pPr>
    </w:p>
    <w:p w14:paraId="79DB08EF" w14:textId="23464525" w:rsidR="00CB28CA" w:rsidRDefault="00CB28CA" w:rsidP="00CB28CA">
      <w:pPr>
        <w:widowControl w:val="0"/>
        <w:autoSpaceDE w:val="0"/>
        <w:autoSpaceDN w:val="0"/>
        <w:spacing w:before="10"/>
        <w:rPr>
          <w:rFonts w:eastAsia="Arial MT" w:hAnsi="Arial MT" w:cs="Arial MT"/>
          <w:sz w:val="21"/>
          <w:szCs w:val="22"/>
          <w:lang w:val="es-ES" w:eastAsia="en-US"/>
        </w:rPr>
      </w:pPr>
    </w:p>
    <w:p w14:paraId="59D77139" w14:textId="00D95683" w:rsidR="00C24AA1" w:rsidRPr="00CB28CA" w:rsidRDefault="006526C4" w:rsidP="00CB28CA">
      <w:pPr>
        <w:widowControl w:val="0"/>
        <w:autoSpaceDE w:val="0"/>
        <w:autoSpaceDN w:val="0"/>
        <w:spacing w:before="10"/>
        <w:rPr>
          <w:rFonts w:eastAsia="Arial MT" w:hAnsi="Arial MT" w:cs="Arial MT"/>
          <w:sz w:val="21"/>
          <w:szCs w:val="22"/>
          <w:lang w:val="es-ES" w:eastAsia="en-US"/>
        </w:rPr>
      </w:pPr>
      <w:r>
        <w:rPr>
          <w:rFonts w:ascii="_-#∫ò" w:eastAsiaTheme="minorHAnsi" w:hAnsi="_-#∫ò" w:cs="_-#∫ò"/>
          <w:sz w:val="22"/>
          <w:szCs w:val="22"/>
          <w:lang w:val="es-ES_tradnl" w:eastAsia="en-US"/>
        </w:rPr>
        <w:t>Bogotá D.C., 12 septiembre 2022</w:t>
      </w:r>
      <w:r>
        <w:rPr>
          <w:rFonts w:ascii="_-#∫ò" w:eastAsiaTheme="minorHAnsi" w:hAnsi="_-#∫ò" w:cs="_-#∫ò"/>
          <w:sz w:val="22"/>
          <w:szCs w:val="22"/>
          <w:lang w:val="es-ES_tradnl" w:eastAsia="en-US"/>
        </w:rPr>
        <w:tab/>
      </w:r>
      <w:r>
        <w:rPr>
          <w:rFonts w:ascii="_-#∫ò" w:eastAsiaTheme="minorHAnsi" w:hAnsi="_-#∫ò" w:cs="_-#∫ò"/>
          <w:sz w:val="22"/>
          <w:szCs w:val="22"/>
          <w:lang w:val="es-ES_tradnl" w:eastAsia="en-US"/>
        </w:rPr>
        <w:tab/>
      </w:r>
      <w:r>
        <w:rPr>
          <w:rFonts w:ascii="_-#∫ò" w:eastAsiaTheme="minorHAnsi" w:hAnsi="_-#∫ò" w:cs="_-#∫ò"/>
          <w:sz w:val="22"/>
          <w:szCs w:val="22"/>
          <w:lang w:val="es-ES_tradnl" w:eastAsia="en-US"/>
        </w:rPr>
        <w:tab/>
      </w:r>
      <w:r w:rsidRPr="006526C4">
        <w:rPr>
          <w:rFonts w:ascii="_-#∫ò" w:eastAsiaTheme="minorHAnsi" w:hAnsi="_-#∫ò" w:cs="_-#∫ò"/>
          <w:noProof/>
          <w:sz w:val="22"/>
          <w:szCs w:val="22"/>
          <w:lang w:val="es-ES_tradnl" w:eastAsia="en-US"/>
        </w:rPr>
        <w:drawing>
          <wp:inline distT="0" distB="0" distL="0" distR="0" wp14:anchorId="1B585A16" wp14:editId="15EDBF99">
            <wp:extent cx="2249905" cy="783367"/>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1590" cy="815290"/>
                    </a:xfrm>
                    <a:prstGeom prst="rect">
                      <a:avLst/>
                    </a:prstGeom>
                  </pic:spPr>
                </pic:pic>
              </a:graphicData>
            </a:graphic>
          </wp:inline>
        </w:drawing>
      </w:r>
    </w:p>
    <w:p w14:paraId="59045F84" w14:textId="5FFF8B25" w:rsidR="00C62A26" w:rsidRPr="00882409" w:rsidRDefault="00CB28CA" w:rsidP="00882409">
      <w:pPr>
        <w:widowControl w:val="0"/>
        <w:autoSpaceDE w:val="0"/>
        <w:autoSpaceDN w:val="0"/>
        <w:spacing w:before="94"/>
        <w:ind w:right="533"/>
        <w:jc w:val="right"/>
        <w:rPr>
          <w:rFonts w:ascii="Arial" w:eastAsia="Arial MT" w:hAnsi="Arial MT" w:cs="Arial MT"/>
          <w:b/>
          <w:sz w:val="18"/>
          <w:szCs w:val="22"/>
          <w:lang w:val="es-ES" w:eastAsia="en-US"/>
        </w:rPr>
      </w:pPr>
      <w:r w:rsidRPr="00CB28CA">
        <w:rPr>
          <w:rFonts w:ascii="Arial" w:eastAsia="Arial MT" w:hAnsi="Arial MT" w:cs="Arial MT"/>
          <w:b/>
          <w:color w:val="585858"/>
          <w:sz w:val="18"/>
          <w:szCs w:val="22"/>
          <w:lang w:val="es-ES" w:eastAsia="en-US"/>
        </w:rPr>
        <w:t>CCE-DES-FM-17</w:t>
      </w:r>
    </w:p>
    <w:p w14:paraId="62FF0970" w14:textId="7885BAA8" w:rsidR="00480662" w:rsidRDefault="00C62A26" w:rsidP="00C62A26">
      <w:pPr>
        <w:widowControl w:val="0"/>
        <w:autoSpaceDE w:val="0"/>
        <w:autoSpaceDN w:val="0"/>
        <w:rPr>
          <w:rFonts w:ascii="Arial" w:eastAsia="Arial MT" w:hAnsi="Arial" w:cs="Arial"/>
          <w:sz w:val="22"/>
          <w:szCs w:val="22"/>
          <w:lang w:val="es-ES" w:eastAsia="en-US"/>
        </w:rPr>
      </w:pPr>
      <w:r w:rsidRPr="005A7019">
        <w:rPr>
          <w:rFonts w:ascii="Arial" w:eastAsia="Arial MT" w:hAnsi="Arial" w:cs="Arial"/>
          <w:sz w:val="22"/>
          <w:szCs w:val="22"/>
          <w:lang w:val="es-ES" w:eastAsia="en-US"/>
        </w:rPr>
        <w:t>Señor</w:t>
      </w:r>
    </w:p>
    <w:p w14:paraId="3B29538C" w14:textId="499ED60D" w:rsidR="00480662" w:rsidRPr="00480662" w:rsidRDefault="00882409" w:rsidP="00C62A26">
      <w:pPr>
        <w:widowControl w:val="0"/>
        <w:autoSpaceDE w:val="0"/>
        <w:autoSpaceDN w:val="0"/>
        <w:rPr>
          <w:rFonts w:ascii="Arial" w:eastAsia="Arial MT" w:hAnsi="Arial" w:cs="Arial"/>
          <w:b/>
          <w:sz w:val="22"/>
          <w:szCs w:val="22"/>
          <w:lang w:val="es-ES" w:eastAsia="en-US"/>
        </w:rPr>
      </w:pPr>
      <w:r>
        <w:rPr>
          <w:rFonts w:ascii="Arial" w:eastAsia="Arial MT" w:hAnsi="Arial" w:cs="Arial"/>
          <w:b/>
          <w:sz w:val="22"/>
          <w:szCs w:val="22"/>
          <w:lang w:val="es-ES" w:eastAsia="en-US"/>
        </w:rPr>
        <w:t>Sergio Ferreira Nieto</w:t>
      </w:r>
    </w:p>
    <w:p w14:paraId="20AA5DAB" w14:textId="17949BCA" w:rsidR="00C64E90" w:rsidRPr="005A7019" w:rsidRDefault="00C64E90" w:rsidP="00C62A26">
      <w:pPr>
        <w:widowControl w:val="0"/>
        <w:autoSpaceDE w:val="0"/>
        <w:autoSpaceDN w:val="0"/>
        <w:rPr>
          <w:rFonts w:ascii="Arial" w:eastAsia="Arial MT" w:hAnsi="Arial" w:cs="Arial"/>
          <w:sz w:val="22"/>
          <w:szCs w:val="22"/>
          <w:lang w:val="es-ES" w:eastAsia="en-US"/>
        </w:rPr>
      </w:pPr>
      <w:r w:rsidRPr="005A7019">
        <w:rPr>
          <w:rFonts w:ascii="Arial" w:eastAsia="Arial MT" w:hAnsi="Arial" w:cs="Arial"/>
          <w:sz w:val="22"/>
          <w:szCs w:val="22"/>
          <w:lang w:val="es-ES" w:eastAsia="en-US"/>
        </w:rPr>
        <w:t>Bogotá</w:t>
      </w:r>
      <w:r w:rsidR="00A052E9" w:rsidRPr="005A7019">
        <w:rPr>
          <w:rFonts w:ascii="Arial" w:eastAsia="Arial MT" w:hAnsi="Arial" w:cs="Arial"/>
          <w:sz w:val="22"/>
          <w:szCs w:val="22"/>
          <w:lang w:val="es-ES" w:eastAsia="en-US"/>
        </w:rPr>
        <w:t xml:space="preserve"> D.C.</w:t>
      </w:r>
    </w:p>
    <w:p w14:paraId="596857EC" w14:textId="07C6C77A" w:rsidR="00C62A26" w:rsidRPr="005A7019" w:rsidRDefault="00C62A26" w:rsidP="00C62A26">
      <w:pPr>
        <w:widowControl w:val="0"/>
        <w:autoSpaceDE w:val="0"/>
        <w:autoSpaceDN w:val="0"/>
        <w:spacing w:before="11"/>
        <w:rPr>
          <w:rFonts w:ascii="Arial" w:eastAsia="Arial MT" w:hAnsi="Arial" w:cs="Arial"/>
          <w:sz w:val="22"/>
          <w:szCs w:val="22"/>
          <w:lang w:val="es-ES" w:eastAsia="en-US"/>
        </w:rPr>
      </w:pPr>
    </w:p>
    <w:p w14:paraId="6FDF364F" w14:textId="77777777" w:rsidR="009F00BF" w:rsidRPr="005A7019" w:rsidRDefault="009F00BF" w:rsidP="00C62A26">
      <w:pPr>
        <w:widowControl w:val="0"/>
        <w:autoSpaceDE w:val="0"/>
        <w:autoSpaceDN w:val="0"/>
        <w:spacing w:before="11"/>
        <w:rPr>
          <w:rFonts w:ascii="Arial" w:eastAsia="Arial MT" w:hAnsi="Arial" w:cs="Arial"/>
          <w:sz w:val="22"/>
          <w:szCs w:val="22"/>
          <w:lang w:val="es-ES" w:eastAsia="en-US"/>
        </w:rPr>
      </w:pPr>
    </w:p>
    <w:p w14:paraId="1301E6A8" w14:textId="0964E856" w:rsidR="00C62A26" w:rsidRPr="005A7019" w:rsidRDefault="00A052E9" w:rsidP="00E26446">
      <w:pPr>
        <w:widowControl w:val="0"/>
        <w:autoSpaceDE w:val="0"/>
        <w:autoSpaceDN w:val="0"/>
        <w:outlineLvl w:val="0"/>
        <w:rPr>
          <w:rFonts w:ascii="Arial" w:eastAsia="Arial" w:hAnsi="Arial" w:cs="Arial"/>
          <w:b/>
          <w:bCs/>
          <w:sz w:val="22"/>
          <w:szCs w:val="22"/>
          <w:lang w:val="es-ES" w:eastAsia="en-US"/>
        </w:rPr>
      </w:pPr>
      <w:r w:rsidRPr="005A7019">
        <w:rPr>
          <w:rFonts w:ascii="Arial" w:eastAsia="Arial" w:hAnsi="Arial" w:cs="Arial"/>
          <w:b/>
          <w:bCs/>
          <w:sz w:val="22"/>
          <w:szCs w:val="22"/>
          <w:lang w:val="es-ES" w:eastAsia="en-US"/>
        </w:rPr>
        <w:t xml:space="preserve">                                            </w:t>
      </w:r>
      <w:r w:rsidR="00C62A26" w:rsidRPr="005A7019">
        <w:rPr>
          <w:rFonts w:ascii="Arial" w:eastAsia="Arial" w:hAnsi="Arial" w:cs="Arial"/>
          <w:b/>
          <w:bCs/>
          <w:sz w:val="22"/>
          <w:szCs w:val="22"/>
          <w:lang w:val="es-ES" w:eastAsia="en-US"/>
        </w:rPr>
        <w:t>Concepto</w:t>
      </w:r>
      <w:r w:rsidR="00C62A26" w:rsidRPr="005A7019">
        <w:rPr>
          <w:rFonts w:ascii="Arial" w:eastAsia="Arial" w:hAnsi="Arial" w:cs="Arial"/>
          <w:b/>
          <w:bCs/>
          <w:spacing w:val="-4"/>
          <w:sz w:val="22"/>
          <w:szCs w:val="22"/>
          <w:lang w:val="es-ES" w:eastAsia="en-US"/>
        </w:rPr>
        <w:t xml:space="preserve"> </w:t>
      </w:r>
      <w:r w:rsidR="00C62A26" w:rsidRPr="005A7019">
        <w:rPr>
          <w:rFonts w:ascii="Arial" w:eastAsia="Arial" w:hAnsi="Arial" w:cs="Arial"/>
          <w:b/>
          <w:bCs/>
          <w:sz w:val="22"/>
          <w:szCs w:val="22"/>
          <w:lang w:val="es-ES" w:eastAsia="en-US"/>
        </w:rPr>
        <w:t>C</w:t>
      </w:r>
      <w:r w:rsidR="00C62A26" w:rsidRPr="005A7019">
        <w:rPr>
          <w:rFonts w:ascii="Arial" w:eastAsia="Arial" w:hAnsi="Arial" w:cs="Arial"/>
          <w:b/>
          <w:bCs/>
          <w:spacing w:val="-2"/>
          <w:sz w:val="22"/>
          <w:szCs w:val="22"/>
          <w:lang w:val="es-ES" w:eastAsia="en-US"/>
        </w:rPr>
        <w:t xml:space="preserve"> </w:t>
      </w:r>
      <w:r w:rsidR="00C62A26" w:rsidRPr="005A7019">
        <w:rPr>
          <w:rFonts w:ascii="Arial" w:eastAsia="Arial" w:hAnsi="Arial" w:cs="Arial"/>
          <w:b/>
          <w:bCs/>
          <w:sz w:val="22"/>
          <w:szCs w:val="22"/>
          <w:lang w:val="es-ES" w:eastAsia="en-US"/>
        </w:rPr>
        <w:t>–</w:t>
      </w:r>
      <w:r w:rsidR="00C62A26" w:rsidRPr="005A7019">
        <w:rPr>
          <w:rFonts w:ascii="Arial" w:eastAsia="Arial" w:hAnsi="Arial" w:cs="Arial"/>
          <w:b/>
          <w:bCs/>
          <w:spacing w:val="-3"/>
          <w:sz w:val="22"/>
          <w:szCs w:val="22"/>
          <w:lang w:val="es-ES" w:eastAsia="en-US"/>
        </w:rPr>
        <w:t xml:space="preserve"> </w:t>
      </w:r>
      <w:r w:rsidR="00882409">
        <w:rPr>
          <w:rFonts w:ascii="Arial" w:eastAsia="Arial" w:hAnsi="Arial" w:cs="Arial"/>
          <w:b/>
          <w:bCs/>
          <w:spacing w:val="-4"/>
          <w:sz w:val="22"/>
          <w:szCs w:val="22"/>
          <w:lang w:val="es-ES" w:eastAsia="en-US"/>
        </w:rPr>
        <w:t>565</w:t>
      </w:r>
      <w:r w:rsidR="00957649">
        <w:rPr>
          <w:rFonts w:ascii="Arial" w:eastAsia="Arial" w:hAnsi="Arial" w:cs="Arial"/>
          <w:b/>
          <w:bCs/>
          <w:spacing w:val="-4"/>
          <w:sz w:val="22"/>
          <w:szCs w:val="22"/>
          <w:lang w:val="es-ES" w:eastAsia="en-US"/>
        </w:rPr>
        <w:t xml:space="preserve"> </w:t>
      </w:r>
      <w:r w:rsidR="00C62A26" w:rsidRPr="005A7019">
        <w:rPr>
          <w:rFonts w:ascii="Arial" w:eastAsia="Arial" w:hAnsi="Arial" w:cs="Arial"/>
          <w:b/>
          <w:bCs/>
          <w:sz w:val="22"/>
          <w:szCs w:val="22"/>
          <w:lang w:val="es-ES" w:eastAsia="en-US"/>
        </w:rPr>
        <w:t>de</w:t>
      </w:r>
      <w:r w:rsidR="00C62A26" w:rsidRPr="005A7019">
        <w:rPr>
          <w:rFonts w:ascii="Arial" w:eastAsia="Arial" w:hAnsi="Arial" w:cs="Arial"/>
          <w:b/>
          <w:bCs/>
          <w:spacing w:val="-3"/>
          <w:sz w:val="22"/>
          <w:szCs w:val="22"/>
          <w:lang w:val="es-ES" w:eastAsia="en-US"/>
        </w:rPr>
        <w:t xml:space="preserve"> </w:t>
      </w:r>
      <w:r w:rsidR="00C62A26" w:rsidRPr="005A7019">
        <w:rPr>
          <w:rFonts w:ascii="Arial" w:eastAsia="Arial" w:hAnsi="Arial" w:cs="Arial"/>
          <w:b/>
          <w:bCs/>
          <w:sz w:val="22"/>
          <w:szCs w:val="22"/>
          <w:lang w:val="es-ES" w:eastAsia="en-US"/>
        </w:rPr>
        <w:t>202</w:t>
      </w:r>
      <w:r w:rsidR="00882409">
        <w:rPr>
          <w:rFonts w:ascii="Arial" w:eastAsia="Arial" w:hAnsi="Arial" w:cs="Arial"/>
          <w:b/>
          <w:bCs/>
          <w:sz w:val="22"/>
          <w:szCs w:val="22"/>
          <w:lang w:val="es-ES" w:eastAsia="en-US"/>
        </w:rPr>
        <w:t>2</w:t>
      </w:r>
    </w:p>
    <w:p w14:paraId="7EAEE81D" w14:textId="52441CD3" w:rsidR="00BD12C1" w:rsidRPr="005A7019" w:rsidRDefault="00BD12C1" w:rsidP="00BB0E2F">
      <w:pPr>
        <w:widowControl w:val="0"/>
        <w:tabs>
          <w:tab w:val="left" w:pos="2794"/>
        </w:tabs>
        <w:autoSpaceDE w:val="0"/>
        <w:autoSpaceDN w:val="0"/>
        <w:spacing w:before="92"/>
        <w:ind w:right="111"/>
        <w:jc w:val="both"/>
        <w:rPr>
          <w:rFonts w:ascii="Arial" w:eastAsia="Arial MT" w:hAnsi="Arial" w:cs="Arial"/>
          <w:b/>
          <w:sz w:val="22"/>
          <w:szCs w:val="22"/>
          <w:lang w:val="es-ES" w:eastAsia="en-US"/>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0662" w:rsidRPr="00480662" w14:paraId="30F9422E" w14:textId="77777777" w:rsidTr="006001C0">
        <w:tc>
          <w:tcPr>
            <w:tcW w:w="2689" w:type="dxa"/>
          </w:tcPr>
          <w:p w14:paraId="170B9B32" w14:textId="77777777" w:rsidR="00BD12C1" w:rsidRPr="00480662" w:rsidRDefault="00BD12C1" w:rsidP="009F00BF">
            <w:pPr>
              <w:jc w:val="both"/>
              <w:rPr>
                <w:rFonts w:ascii="Arial" w:eastAsia="Calibri" w:hAnsi="Arial" w:cs="Arial"/>
                <w:b/>
                <w:sz w:val="22"/>
                <w:lang w:val="es-ES_tradnl"/>
              </w:rPr>
            </w:pPr>
            <w:r w:rsidRPr="00480662">
              <w:rPr>
                <w:rFonts w:ascii="Arial" w:eastAsia="Calibri" w:hAnsi="Arial" w:cs="Arial"/>
                <w:b/>
                <w:sz w:val="22"/>
                <w:lang w:val="es-ES_tradnl"/>
              </w:rPr>
              <w:t xml:space="preserve">Temas:                                      </w:t>
            </w:r>
          </w:p>
        </w:tc>
        <w:tc>
          <w:tcPr>
            <w:tcW w:w="6237" w:type="dxa"/>
          </w:tcPr>
          <w:p w14:paraId="414C8E3B" w14:textId="43B11571" w:rsidR="00BD12C1" w:rsidRPr="00480662" w:rsidRDefault="00BD12C1" w:rsidP="004D69C3">
            <w:pPr>
              <w:spacing w:after="120"/>
              <w:jc w:val="both"/>
              <w:rPr>
                <w:rFonts w:ascii="Arial" w:eastAsia="Calibri" w:hAnsi="Arial" w:cs="Arial"/>
                <w:sz w:val="22"/>
                <w:lang w:val="es-ES_tradnl"/>
              </w:rPr>
            </w:pPr>
            <w:r w:rsidRPr="00480662">
              <w:rPr>
                <w:rFonts w:ascii="Arial" w:eastAsia="Calibri" w:hAnsi="Arial" w:cs="Arial"/>
                <w:bCs/>
                <w:sz w:val="22"/>
                <w:szCs w:val="22"/>
                <w:lang w:val="es-MX" w:eastAsia="en-US"/>
              </w:rPr>
              <w:t>S</w:t>
            </w:r>
            <w:r w:rsidR="000E73E1">
              <w:rPr>
                <w:rFonts w:ascii="Arial" w:eastAsia="Calibri" w:hAnsi="Arial" w:cs="Arial"/>
                <w:bCs/>
                <w:sz w:val="22"/>
                <w:szCs w:val="22"/>
                <w:lang w:val="es-MX" w:eastAsia="en-US"/>
              </w:rPr>
              <w:t xml:space="preserve">UBSANABILIDAD DE LAS OFERTAS </w:t>
            </w:r>
            <w:r w:rsidRPr="00480662">
              <w:rPr>
                <w:rFonts w:ascii="Arial" w:eastAsia="Calibri" w:hAnsi="Arial" w:cs="Arial"/>
                <w:sz w:val="22"/>
                <w:szCs w:val="22"/>
                <w:lang w:val="es-MX" w:eastAsia="en-US"/>
              </w:rPr>
              <w:t xml:space="preserve">– </w:t>
            </w:r>
            <w:r w:rsidR="000E73E1">
              <w:rPr>
                <w:rFonts w:ascii="Arial" w:eastAsia="Calibri" w:hAnsi="Arial" w:cs="Arial"/>
                <w:sz w:val="22"/>
                <w:szCs w:val="22"/>
                <w:lang w:val="es-MX" w:eastAsia="en-US"/>
              </w:rPr>
              <w:t xml:space="preserve">Alcance de la regla </w:t>
            </w:r>
            <w:r w:rsidRPr="00480662">
              <w:rPr>
                <w:rFonts w:ascii="Arial" w:eastAsia="Calibri" w:hAnsi="Arial" w:cs="Arial"/>
                <w:sz w:val="22"/>
                <w:szCs w:val="22"/>
                <w:lang w:val="es-MX" w:eastAsia="en-US"/>
              </w:rPr>
              <w:t xml:space="preserve">– </w:t>
            </w:r>
            <w:r w:rsidR="002C615C">
              <w:rPr>
                <w:rFonts w:ascii="Arial" w:eastAsia="Calibri" w:hAnsi="Arial" w:cs="Arial"/>
                <w:sz w:val="22"/>
                <w:szCs w:val="22"/>
                <w:lang w:val="es-MX" w:eastAsia="en-US"/>
              </w:rPr>
              <w:t>Ley 1882 de 2018</w:t>
            </w:r>
            <w:r w:rsidRPr="00480662">
              <w:rPr>
                <w:rFonts w:ascii="Arial" w:eastAsia="Calibri" w:hAnsi="Arial" w:cs="Arial"/>
                <w:bCs/>
                <w:sz w:val="22"/>
                <w:szCs w:val="22"/>
                <w:lang w:val="es-MX" w:eastAsia="en-US"/>
              </w:rPr>
              <w:t>–</w:t>
            </w:r>
            <w:r w:rsidRPr="00480662">
              <w:rPr>
                <w:rFonts w:ascii="Arial" w:eastAsia="Calibri" w:hAnsi="Arial" w:cs="Arial"/>
                <w:bCs/>
                <w:sz w:val="22"/>
                <w:szCs w:val="22"/>
                <w:lang w:val="es-ES" w:eastAsia="en-US"/>
              </w:rPr>
              <w:t xml:space="preserve"> </w:t>
            </w:r>
            <w:r w:rsidR="002C615C">
              <w:rPr>
                <w:rFonts w:ascii="Arial" w:eastAsia="Calibri" w:hAnsi="Arial" w:cs="Arial"/>
                <w:bCs/>
                <w:sz w:val="22"/>
                <w:szCs w:val="22"/>
                <w:lang w:val="es-ES" w:eastAsia="en-US"/>
              </w:rPr>
              <w:t xml:space="preserve">Ámbito temporal </w:t>
            </w:r>
            <w:r w:rsidRPr="00480662">
              <w:rPr>
                <w:rFonts w:ascii="Arial" w:eastAsia="Calibri" w:hAnsi="Arial" w:cs="Arial"/>
                <w:bCs/>
                <w:sz w:val="22"/>
                <w:szCs w:val="22"/>
                <w:lang w:val="es-MX" w:eastAsia="en-US"/>
              </w:rPr>
              <w:t>– C</w:t>
            </w:r>
            <w:r w:rsidR="002C615C">
              <w:rPr>
                <w:rFonts w:ascii="Arial" w:eastAsia="Calibri" w:hAnsi="Arial" w:cs="Arial"/>
                <w:bCs/>
                <w:sz w:val="22"/>
                <w:szCs w:val="22"/>
                <w:lang w:val="es-MX" w:eastAsia="en-US"/>
              </w:rPr>
              <w:t>riterio material</w:t>
            </w:r>
            <w:r w:rsidR="00C92139">
              <w:rPr>
                <w:rFonts w:ascii="Arial" w:eastAsia="Calibri" w:hAnsi="Arial" w:cs="Arial"/>
                <w:bCs/>
                <w:sz w:val="22"/>
                <w:szCs w:val="22"/>
                <w:lang w:val="es-MX" w:eastAsia="en-US"/>
              </w:rPr>
              <w:t xml:space="preserve"> </w:t>
            </w:r>
            <w:r w:rsidR="00C92139">
              <w:rPr>
                <w:rFonts w:ascii="Arial" w:eastAsia="Calibri" w:hAnsi="Arial" w:cs="Arial"/>
                <w:sz w:val="22"/>
              </w:rPr>
              <w:t xml:space="preserve">/ </w:t>
            </w:r>
            <w:r w:rsidR="00C92139" w:rsidRPr="005A4E9E">
              <w:rPr>
                <w:rFonts w:ascii="Arial" w:eastAsia="Calibri" w:hAnsi="Arial" w:cs="Arial"/>
                <w:sz w:val="22"/>
              </w:rPr>
              <w:t xml:space="preserve">SUBASTA INVERSA— Regla de </w:t>
            </w:r>
            <w:r w:rsidR="00C92139">
              <w:rPr>
                <w:rFonts w:ascii="Arial" w:eastAsia="Calibri" w:hAnsi="Arial" w:cs="Arial"/>
                <w:sz w:val="22"/>
              </w:rPr>
              <w:t xml:space="preserve">Subsanabilidad / </w:t>
            </w:r>
            <w:r w:rsidR="00C92139" w:rsidRPr="00E85CAC">
              <w:rPr>
                <w:rFonts w:ascii="Arial" w:eastAsia="Calibri" w:hAnsi="Arial" w:cs="Arial"/>
                <w:sz w:val="22"/>
              </w:rPr>
              <w:t xml:space="preserve">SUBASTA INVERSA – </w:t>
            </w:r>
            <w:r w:rsidR="00D31DD6">
              <w:rPr>
                <w:rFonts w:ascii="Arial" w:eastAsia="Calibri" w:hAnsi="Arial" w:cs="Arial"/>
                <w:sz w:val="22"/>
              </w:rPr>
              <w:t>R</w:t>
            </w:r>
            <w:r w:rsidR="00D31DD6" w:rsidRPr="00E85CAC">
              <w:rPr>
                <w:rFonts w:ascii="Arial" w:eastAsia="Calibri" w:hAnsi="Arial" w:cs="Arial"/>
                <w:sz w:val="22"/>
              </w:rPr>
              <w:t xml:space="preserve">egla de subsanabilidad </w:t>
            </w:r>
            <w:r w:rsidR="00C92139" w:rsidRPr="00E85CAC">
              <w:rPr>
                <w:rFonts w:ascii="Arial" w:eastAsia="Calibri" w:hAnsi="Arial" w:cs="Arial"/>
                <w:sz w:val="22"/>
              </w:rPr>
              <w:t xml:space="preserve">– </w:t>
            </w:r>
            <w:r w:rsidR="00C92139">
              <w:rPr>
                <w:rFonts w:ascii="Arial" w:eastAsia="Calibri" w:hAnsi="Arial" w:cs="Arial"/>
                <w:sz w:val="22"/>
              </w:rPr>
              <w:t>Tiempo</w:t>
            </w:r>
            <w:r w:rsidR="00C92139" w:rsidRPr="00E85CAC">
              <w:rPr>
                <w:rFonts w:ascii="Arial" w:eastAsia="Calibri" w:hAnsi="Arial" w:cs="Arial"/>
                <w:sz w:val="22"/>
              </w:rPr>
              <w:t xml:space="preserve"> límite – Alcance normativ</w:t>
            </w:r>
            <w:r w:rsidR="00D31DD6">
              <w:rPr>
                <w:rFonts w:ascii="Arial" w:eastAsia="Calibri" w:hAnsi="Arial" w:cs="Arial"/>
                <w:sz w:val="22"/>
              </w:rPr>
              <w:t>o</w:t>
            </w:r>
            <w:r w:rsidRPr="00480662">
              <w:rPr>
                <w:rFonts w:ascii="Arial" w:eastAsia="Calibri" w:hAnsi="Arial" w:cs="Arial"/>
                <w:bCs/>
                <w:sz w:val="22"/>
                <w:szCs w:val="22"/>
                <w:lang w:val="es-MX" w:eastAsia="en-US"/>
              </w:rPr>
              <w:t xml:space="preserve"> </w:t>
            </w:r>
          </w:p>
        </w:tc>
      </w:tr>
    </w:tbl>
    <w:p w14:paraId="6F37CCB0" w14:textId="19F467E9" w:rsidR="00C62A26" w:rsidRPr="00480662" w:rsidRDefault="000D753A" w:rsidP="00E26446">
      <w:pPr>
        <w:widowControl w:val="0"/>
        <w:tabs>
          <w:tab w:val="left" w:pos="2694"/>
        </w:tabs>
        <w:autoSpaceDE w:val="0"/>
        <w:autoSpaceDN w:val="0"/>
        <w:jc w:val="both"/>
        <w:rPr>
          <w:rFonts w:ascii="Arial" w:eastAsia="Arial MT" w:hAnsi="Arial" w:cs="Arial"/>
          <w:sz w:val="22"/>
          <w:szCs w:val="22"/>
          <w:lang w:val="es-ES" w:eastAsia="en-US"/>
        </w:rPr>
      </w:pPr>
      <w:r w:rsidRPr="00480662">
        <w:rPr>
          <w:rFonts w:ascii="Arial" w:eastAsia="Arial MT" w:hAnsi="Arial" w:cs="Arial"/>
          <w:b/>
          <w:sz w:val="22"/>
          <w:szCs w:val="22"/>
          <w:lang w:val="es-ES" w:eastAsia="en-US"/>
        </w:rPr>
        <w:t xml:space="preserve">Radicación:                  </w:t>
      </w:r>
      <w:r w:rsidR="00A052E9" w:rsidRPr="00480662">
        <w:rPr>
          <w:rFonts w:ascii="Arial" w:eastAsia="Arial MT" w:hAnsi="Arial" w:cs="Arial"/>
          <w:b/>
          <w:sz w:val="22"/>
          <w:szCs w:val="22"/>
          <w:lang w:val="es-ES" w:eastAsia="en-US"/>
        </w:rPr>
        <w:tab/>
      </w:r>
      <w:r w:rsidR="00C62A26" w:rsidRPr="00480662">
        <w:rPr>
          <w:rFonts w:ascii="Arial" w:eastAsia="Arial MT" w:hAnsi="Arial" w:cs="Arial"/>
          <w:sz w:val="22"/>
          <w:szCs w:val="22"/>
          <w:lang w:val="es-ES" w:eastAsia="en-US"/>
        </w:rPr>
        <w:t>Respuesta</w:t>
      </w:r>
      <w:r w:rsidR="00C62A26" w:rsidRPr="00480662">
        <w:rPr>
          <w:rFonts w:ascii="Arial" w:eastAsia="Arial MT" w:hAnsi="Arial" w:cs="Arial"/>
          <w:spacing w:val="-7"/>
          <w:sz w:val="22"/>
          <w:szCs w:val="22"/>
          <w:lang w:val="es-ES" w:eastAsia="en-US"/>
        </w:rPr>
        <w:t xml:space="preserve"> </w:t>
      </w:r>
      <w:r w:rsidR="00C62A26" w:rsidRPr="00480662">
        <w:rPr>
          <w:rFonts w:ascii="Arial" w:eastAsia="Arial MT" w:hAnsi="Arial" w:cs="Arial"/>
          <w:sz w:val="22"/>
          <w:szCs w:val="22"/>
          <w:lang w:val="es-ES" w:eastAsia="en-US"/>
        </w:rPr>
        <w:t>a</w:t>
      </w:r>
      <w:r w:rsidR="00C62A26" w:rsidRPr="00480662">
        <w:rPr>
          <w:rFonts w:ascii="Arial" w:eastAsia="Arial MT" w:hAnsi="Arial" w:cs="Arial"/>
          <w:spacing w:val="-6"/>
          <w:sz w:val="22"/>
          <w:szCs w:val="22"/>
          <w:lang w:val="es-ES" w:eastAsia="en-US"/>
        </w:rPr>
        <w:t xml:space="preserve"> </w:t>
      </w:r>
      <w:r w:rsidR="00C62A26" w:rsidRPr="00480662">
        <w:rPr>
          <w:rFonts w:ascii="Arial" w:eastAsia="Arial MT" w:hAnsi="Arial" w:cs="Arial"/>
          <w:sz w:val="22"/>
          <w:szCs w:val="22"/>
          <w:lang w:val="es-ES" w:eastAsia="en-US"/>
        </w:rPr>
        <w:t>consulta</w:t>
      </w:r>
      <w:r w:rsidR="00C62A26" w:rsidRPr="00480662">
        <w:rPr>
          <w:rFonts w:ascii="Arial" w:eastAsia="Arial MT" w:hAnsi="Arial" w:cs="Arial"/>
          <w:spacing w:val="-5"/>
          <w:sz w:val="22"/>
          <w:szCs w:val="22"/>
          <w:lang w:val="es-ES" w:eastAsia="en-US"/>
        </w:rPr>
        <w:t xml:space="preserve"> </w:t>
      </w:r>
      <w:r w:rsidR="00882409" w:rsidRPr="00882409">
        <w:rPr>
          <w:rFonts w:ascii="Arial" w:hAnsi="Arial" w:cs="Arial"/>
          <w:bCs/>
          <w:sz w:val="22"/>
          <w:szCs w:val="22"/>
          <w:shd w:val="clear" w:color="auto" w:fill="FFFFFF"/>
        </w:rPr>
        <w:t>P20220729007477</w:t>
      </w:r>
    </w:p>
    <w:p w14:paraId="4AB47DDD" w14:textId="77777777" w:rsidR="00C62A26" w:rsidRPr="005A7019" w:rsidRDefault="00C62A26" w:rsidP="00C62A26">
      <w:pPr>
        <w:widowControl w:val="0"/>
        <w:autoSpaceDE w:val="0"/>
        <w:autoSpaceDN w:val="0"/>
        <w:rPr>
          <w:rFonts w:ascii="Arial" w:eastAsia="Arial MT" w:hAnsi="Arial" w:cs="Arial"/>
          <w:sz w:val="22"/>
          <w:szCs w:val="22"/>
          <w:lang w:val="es-ES" w:eastAsia="en-US"/>
        </w:rPr>
      </w:pPr>
    </w:p>
    <w:p w14:paraId="094D5FEE" w14:textId="77777777" w:rsidR="00C62A26" w:rsidRPr="005A7019"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6167221A" w:rsidR="00C62A26" w:rsidRPr="005A7019" w:rsidRDefault="00C62A26" w:rsidP="00E26446">
      <w:pPr>
        <w:widowControl w:val="0"/>
        <w:autoSpaceDE w:val="0"/>
        <w:autoSpaceDN w:val="0"/>
        <w:rPr>
          <w:rFonts w:ascii="Arial MT" w:eastAsia="Arial MT" w:hAnsi="Arial MT" w:cs="Arial MT"/>
          <w:sz w:val="22"/>
          <w:szCs w:val="22"/>
          <w:lang w:val="es-ES" w:eastAsia="en-US"/>
        </w:rPr>
      </w:pPr>
      <w:r w:rsidRPr="005A7019">
        <w:rPr>
          <w:rFonts w:ascii="Arial MT" w:eastAsia="Arial MT" w:hAnsi="Arial MT" w:cs="Arial MT"/>
          <w:sz w:val="22"/>
          <w:szCs w:val="22"/>
          <w:lang w:val="es-ES" w:eastAsia="en-US"/>
        </w:rPr>
        <w:t>Estimad</w:t>
      </w:r>
      <w:r w:rsidR="00480662">
        <w:rPr>
          <w:rFonts w:ascii="Arial MT" w:eastAsia="Arial MT" w:hAnsi="Arial MT" w:cs="Arial MT"/>
          <w:spacing w:val="-7"/>
          <w:sz w:val="22"/>
          <w:szCs w:val="22"/>
          <w:lang w:val="es-ES" w:eastAsia="en-US"/>
        </w:rPr>
        <w:t xml:space="preserve">o </w:t>
      </w:r>
      <w:r w:rsidR="00882409">
        <w:rPr>
          <w:rFonts w:ascii="Arial MT" w:eastAsia="Arial MT" w:hAnsi="Arial MT" w:cs="Arial MT"/>
          <w:spacing w:val="-7"/>
          <w:sz w:val="22"/>
          <w:szCs w:val="22"/>
          <w:lang w:val="es-ES" w:eastAsia="en-US"/>
        </w:rPr>
        <w:t>s</w:t>
      </w:r>
      <w:r w:rsidR="00480662">
        <w:rPr>
          <w:rFonts w:ascii="Arial MT" w:eastAsia="Arial MT" w:hAnsi="Arial MT" w:cs="Arial MT"/>
          <w:spacing w:val="-7"/>
          <w:sz w:val="22"/>
          <w:szCs w:val="22"/>
          <w:lang w:val="es-ES" w:eastAsia="en-US"/>
        </w:rPr>
        <w:t xml:space="preserve">eñor </w:t>
      </w:r>
      <w:r w:rsidR="00882409">
        <w:rPr>
          <w:rFonts w:ascii="Arial MT" w:eastAsia="Arial MT" w:hAnsi="Arial MT" w:cs="Arial MT"/>
          <w:spacing w:val="-7"/>
          <w:sz w:val="22"/>
          <w:szCs w:val="22"/>
          <w:lang w:val="es-ES" w:eastAsia="en-US"/>
        </w:rPr>
        <w:t>Ferreira</w:t>
      </w:r>
      <w:r w:rsidR="00480662">
        <w:rPr>
          <w:rFonts w:ascii="Arial MT" w:eastAsia="Arial MT" w:hAnsi="Arial MT" w:cs="Arial MT"/>
          <w:spacing w:val="-7"/>
          <w:sz w:val="22"/>
          <w:szCs w:val="22"/>
          <w:lang w:val="es-ES" w:eastAsia="en-US"/>
        </w:rPr>
        <w:t>:</w:t>
      </w:r>
    </w:p>
    <w:p w14:paraId="76C3D0BF" w14:textId="77777777" w:rsidR="00C62A26" w:rsidRPr="005A7019" w:rsidRDefault="00C62A26" w:rsidP="00C62A26">
      <w:pPr>
        <w:widowControl w:val="0"/>
        <w:autoSpaceDE w:val="0"/>
        <w:autoSpaceDN w:val="0"/>
        <w:spacing w:before="7"/>
        <w:rPr>
          <w:rFonts w:ascii="Arial" w:eastAsia="Arial MT" w:hAnsi="Arial" w:cs="Arial"/>
          <w:sz w:val="22"/>
          <w:szCs w:val="22"/>
          <w:lang w:val="es-ES" w:eastAsia="en-US"/>
        </w:rPr>
      </w:pPr>
    </w:p>
    <w:p w14:paraId="512C1E0E" w14:textId="2ABC3210" w:rsidR="00C62A26" w:rsidRPr="005A7019" w:rsidRDefault="00C62A26" w:rsidP="00E26446">
      <w:pPr>
        <w:widowControl w:val="0"/>
        <w:autoSpaceDE w:val="0"/>
        <w:autoSpaceDN w:val="0"/>
        <w:spacing w:line="276" w:lineRule="auto"/>
        <w:jc w:val="both"/>
        <w:rPr>
          <w:rFonts w:ascii="Arial MT" w:eastAsia="Arial MT" w:hAnsi="Arial MT" w:cs="Arial MT"/>
          <w:sz w:val="22"/>
          <w:szCs w:val="22"/>
          <w:lang w:val="es-ES" w:eastAsia="en-US"/>
        </w:rPr>
      </w:pPr>
      <w:r w:rsidRPr="005A7019">
        <w:rPr>
          <w:rFonts w:ascii="Arial MT" w:eastAsia="Arial MT" w:hAnsi="Arial MT" w:cs="Arial MT"/>
          <w:sz w:val="22"/>
          <w:szCs w:val="22"/>
          <w:lang w:val="es-ES" w:eastAsia="en-US"/>
        </w:rPr>
        <w:t xml:space="preserve">En ejercicio de la competencia otorgada por el numeral 8 del artículo 11 y el numeral </w:t>
      </w:r>
      <w:r w:rsidR="00E26446" w:rsidRPr="005A7019">
        <w:rPr>
          <w:rFonts w:ascii="Arial MT" w:eastAsia="Arial MT" w:hAnsi="Arial MT" w:cs="Arial MT"/>
          <w:sz w:val="22"/>
          <w:szCs w:val="22"/>
          <w:lang w:val="es-ES" w:eastAsia="en-US"/>
        </w:rPr>
        <w:t xml:space="preserve">5 del </w:t>
      </w:r>
      <w:r w:rsidRPr="005A7019">
        <w:rPr>
          <w:rFonts w:ascii="Arial MT" w:eastAsia="Arial MT" w:hAnsi="Arial MT" w:cs="Arial MT"/>
          <w:sz w:val="22"/>
          <w:szCs w:val="22"/>
          <w:lang w:val="es-ES" w:eastAsia="en-US"/>
        </w:rPr>
        <w:t>artículo</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3</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del</w:t>
      </w:r>
      <w:r w:rsidRPr="005A7019">
        <w:rPr>
          <w:rFonts w:ascii="Arial MT" w:eastAsia="Arial MT" w:hAnsi="Arial MT" w:cs="Arial MT"/>
          <w:spacing w:val="-8"/>
          <w:sz w:val="22"/>
          <w:szCs w:val="22"/>
          <w:lang w:val="es-ES" w:eastAsia="en-US"/>
        </w:rPr>
        <w:t xml:space="preserve"> </w:t>
      </w:r>
      <w:r w:rsidRPr="005A7019">
        <w:rPr>
          <w:rFonts w:ascii="Arial MT" w:eastAsia="Arial MT" w:hAnsi="Arial MT" w:cs="Arial MT"/>
          <w:sz w:val="22"/>
          <w:szCs w:val="22"/>
          <w:lang w:val="es-ES" w:eastAsia="en-US"/>
        </w:rPr>
        <w:t>Decreto</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Ley</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4170</w:t>
      </w:r>
      <w:r w:rsidRPr="005A7019">
        <w:rPr>
          <w:rFonts w:ascii="Arial MT" w:eastAsia="Arial MT" w:hAnsi="Arial MT" w:cs="Arial MT"/>
          <w:spacing w:val="-7"/>
          <w:sz w:val="22"/>
          <w:szCs w:val="22"/>
          <w:lang w:val="es-ES" w:eastAsia="en-US"/>
        </w:rPr>
        <w:t xml:space="preserve"> </w:t>
      </w:r>
      <w:r w:rsidRPr="005A7019">
        <w:rPr>
          <w:rFonts w:ascii="Arial MT" w:eastAsia="Arial MT" w:hAnsi="Arial MT" w:cs="Arial MT"/>
          <w:sz w:val="22"/>
          <w:szCs w:val="22"/>
          <w:lang w:val="es-ES" w:eastAsia="en-US"/>
        </w:rPr>
        <w:t>de</w:t>
      </w:r>
      <w:r w:rsidRPr="005A7019">
        <w:rPr>
          <w:rFonts w:ascii="Arial MT" w:eastAsia="Arial MT" w:hAnsi="Arial MT" w:cs="Arial MT"/>
          <w:spacing w:val="-8"/>
          <w:sz w:val="22"/>
          <w:szCs w:val="22"/>
          <w:lang w:val="es-ES" w:eastAsia="en-US"/>
        </w:rPr>
        <w:t xml:space="preserve"> </w:t>
      </w:r>
      <w:r w:rsidRPr="005A7019">
        <w:rPr>
          <w:rFonts w:ascii="Arial MT" w:eastAsia="Arial MT" w:hAnsi="Arial MT" w:cs="Arial MT"/>
          <w:sz w:val="22"/>
          <w:szCs w:val="22"/>
          <w:lang w:val="es-ES" w:eastAsia="en-US"/>
        </w:rPr>
        <w:t>2011,</w:t>
      </w:r>
      <w:r w:rsidR="004F57D5" w:rsidRPr="005A7019" w:rsidDel="004F57D5">
        <w:rPr>
          <w:rFonts w:ascii="Arial MT" w:eastAsia="Arial MT" w:hAnsi="Arial MT" w:cs="Arial MT"/>
          <w:spacing w:val="-6"/>
          <w:sz w:val="22"/>
          <w:szCs w:val="22"/>
          <w:lang w:val="es-ES" w:eastAsia="en-US"/>
        </w:rPr>
        <w:t xml:space="preserve"> </w:t>
      </w:r>
      <w:r w:rsidRPr="005A7019">
        <w:rPr>
          <w:rFonts w:ascii="Arial MT" w:eastAsia="Arial MT" w:hAnsi="Arial MT" w:cs="Arial MT"/>
          <w:sz w:val="22"/>
          <w:szCs w:val="22"/>
          <w:lang w:val="es-ES" w:eastAsia="en-US"/>
        </w:rPr>
        <w:t>la Agencia Nacional de Contratación Pública –</w:t>
      </w:r>
      <w:r w:rsidR="007B183D" w:rsidRPr="005A7019">
        <w:rPr>
          <w:rFonts w:ascii="Arial MT" w:eastAsia="Arial MT" w:hAnsi="Arial MT" w:cs="Arial MT"/>
          <w:sz w:val="22"/>
          <w:szCs w:val="22"/>
          <w:lang w:val="es-ES" w:eastAsia="en-US"/>
        </w:rPr>
        <w:t xml:space="preserve"> Colombia Compra Eficiente </w:t>
      </w:r>
      <w:r w:rsidRPr="005A7019">
        <w:rPr>
          <w:rFonts w:ascii="Arial MT" w:eastAsia="Arial MT" w:hAnsi="Arial MT" w:cs="Arial MT"/>
          <w:sz w:val="22"/>
          <w:szCs w:val="22"/>
          <w:lang w:val="es-ES" w:eastAsia="en-US"/>
        </w:rPr>
        <w:t>responde</w:t>
      </w:r>
      <w:r w:rsidRPr="005A7019">
        <w:rPr>
          <w:rFonts w:ascii="Arial MT" w:eastAsia="Arial MT" w:hAnsi="Arial MT" w:cs="Arial MT"/>
          <w:spacing w:val="-1"/>
          <w:sz w:val="22"/>
          <w:szCs w:val="22"/>
          <w:lang w:val="es-ES" w:eastAsia="en-US"/>
        </w:rPr>
        <w:t xml:space="preserve"> </w:t>
      </w:r>
      <w:r w:rsidRPr="005A7019">
        <w:rPr>
          <w:rFonts w:ascii="Arial MT" w:eastAsia="Arial MT" w:hAnsi="Arial MT" w:cs="Arial MT"/>
          <w:sz w:val="22"/>
          <w:szCs w:val="22"/>
          <w:lang w:val="es-ES" w:eastAsia="en-US"/>
        </w:rPr>
        <w:t>su</w:t>
      </w:r>
      <w:r w:rsidRPr="005A7019">
        <w:rPr>
          <w:rFonts w:ascii="Arial MT" w:eastAsia="Arial MT" w:hAnsi="Arial MT" w:cs="Arial MT"/>
          <w:spacing w:val="-2"/>
          <w:sz w:val="22"/>
          <w:szCs w:val="22"/>
          <w:lang w:val="es-ES" w:eastAsia="en-US"/>
        </w:rPr>
        <w:t xml:space="preserve"> </w:t>
      </w:r>
      <w:r w:rsidRPr="005A7019">
        <w:rPr>
          <w:rFonts w:ascii="Arial MT" w:eastAsia="Arial MT" w:hAnsi="Arial MT" w:cs="Arial MT"/>
          <w:sz w:val="22"/>
          <w:szCs w:val="22"/>
          <w:lang w:val="es-ES" w:eastAsia="en-US"/>
        </w:rPr>
        <w:t>consulta</w:t>
      </w:r>
      <w:r w:rsidRPr="005A7019">
        <w:rPr>
          <w:rFonts w:ascii="Arial MT" w:eastAsia="Arial MT" w:hAnsi="Arial MT" w:cs="Arial MT"/>
          <w:spacing w:val="-2"/>
          <w:sz w:val="22"/>
          <w:szCs w:val="22"/>
          <w:lang w:val="es-ES" w:eastAsia="en-US"/>
        </w:rPr>
        <w:t xml:space="preserve"> </w:t>
      </w:r>
      <w:r w:rsidRPr="005A7019">
        <w:rPr>
          <w:rFonts w:ascii="Arial MT" w:eastAsia="Arial MT" w:hAnsi="Arial MT" w:cs="Arial MT"/>
          <w:sz w:val="22"/>
          <w:szCs w:val="22"/>
          <w:lang w:val="es-ES" w:eastAsia="en-US"/>
        </w:rPr>
        <w:t>del</w:t>
      </w:r>
      <w:r w:rsidR="00882409">
        <w:rPr>
          <w:rFonts w:ascii="Arial MT" w:eastAsia="Arial MT" w:hAnsi="Arial MT" w:cs="Arial MT"/>
          <w:sz w:val="22"/>
          <w:szCs w:val="22"/>
          <w:lang w:val="es-ES" w:eastAsia="en-US"/>
        </w:rPr>
        <w:t xml:space="preserve"> 29 de julio de</w:t>
      </w:r>
      <w:r w:rsidR="007B183D" w:rsidRPr="005A7019">
        <w:rPr>
          <w:rFonts w:ascii="Arial MT" w:eastAsia="Arial MT" w:hAnsi="Arial MT" w:cs="Arial MT"/>
          <w:sz w:val="22"/>
          <w:szCs w:val="22"/>
          <w:lang w:val="es-ES" w:eastAsia="en-US"/>
        </w:rPr>
        <w:t xml:space="preserve"> 202</w:t>
      </w:r>
      <w:r w:rsidR="00882409">
        <w:rPr>
          <w:rFonts w:ascii="Arial MT" w:eastAsia="Arial MT" w:hAnsi="Arial MT" w:cs="Arial MT"/>
          <w:sz w:val="22"/>
          <w:szCs w:val="22"/>
          <w:lang w:val="es-ES" w:eastAsia="en-US"/>
        </w:rPr>
        <w:t>2</w:t>
      </w:r>
      <w:r w:rsidRPr="005A7019">
        <w:rPr>
          <w:rFonts w:ascii="Arial MT" w:eastAsia="Arial MT" w:hAnsi="Arial MT" w:cs="Arial MT"/>
          <w:sz w:val="22"/>
          <w:szCs w:val="22"/>
          <w:lang w:val="es-ES" w:eastAsia="en-US"/>
        </w:rPr>
        <w:t>.</w:t>
      </w:r>
    </w:p>
    <w:p w14:paraId="232D4640" w14:textId="162589F3" w:rsidR="001D1DFF" w:rsidRPr="005A7019" w:rsidRDefault="001D1DFF" w:rsidP="00EB6848">
      <w:pPr>
        <w:spacing w:line="276" w:lineRule="auto"/>
        <w:jc w:val="both"/>
        <w:rPr>
          <w:rFonts w:ascii="Arial" w:eastAsia="Calibri" w:hAnsi="Arial" w:cs="Arial"/>
          <w:b/>
          <w:color w:val="000000" w:themeColor="text1"/>
          <w:sz w:val="22"/>
          <w:szCs w:val="22"/>
          <w:lang w:val="es-ES"/>
        </w:rPr>
      </w:pPr>
    </w:p>
    <w:p w14:paraId="7701FCC7" w14:textId="3A57CE0A" w:rsidR="00DD5B04" w:rsidRPr="005A7019"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A7019">
        <w:rPr>
          <w:rFonts w:ascii="Arial" w:eastAsia="Calibri" w:hAnsi="Arial" w:cs="Arial"/>
          <w:b/>
          <w:color w:val="000000" w:themeColor="text1"/>
          <w:sz w:val="22"/>
          <w:lang w:val="es-ES_tradnl"/>
        </w:rPr>
        <w:t xml:space="preserve">Problema planteado </w:t>
      </w:r>
    </w:p>
    <w:p w14:paraId="5690C2FE" w14:textId="77777777" w:rsidR="00C6212A" w:rsidRPr="005A7019" w:rsidRDefault="00C6212A" w:rsidP="00B836BB">
      <w:pPr>
        <w:tabs>
          <w:tab w:val="left" w:pos="0"/>
          <w:tab w:val="left" w:pos="142"/>
          <w:tab w:val="left" w:pos="284"/>
        </w:tabs>
        <w:spacing w:line="276" w:lineRule="auto"/>
        <w:jc w:val="both"/>
        <w:rPr>
          <w:rFonts w:ascii="Arial" w:eastAsia="Calibri" w:hAnsi="Arial" w:cs="Arial"/>
          <w:b/>
          <w:color w:val="000000" w:themeColor="text1"/>
          <w:sz w:val="22"/>
          <w:szCs w:val="22"/>
          <w:lang w:val="es-ES_tradnl"/>
        </w:rPr>
      </w:pPr>
    </w:p>
    <w:p w14:paraId="54728487" w14:textId="77777777" w:rsidR="00034EA8" w:rsidRDefault="005F1C09" w:rsidP="00B836BB">
      <w:pPr>
        <w:pStyle w:val="Default"/>
        <w:spacing w:line="276" w:lineRule="auto"/>
        <w:jc w:val="both"/>
        <w:rPr>
          <w:rFonts w:eastAsia="Calibri"/>
          <w:bCs/>
          <w:color w:val="000000" w:themeColor="text1"/>
          <w:sz w:val="22"/>
          <w:szCs w:val="22"/>
          <w:lang w:val="es-ES_tradnl"/>
        </w:rPr>
      </w:pPr>
      <w:r w:rsidRPr="005A7019">
        <w:rPr>
          <w:rFonts w:eastAsia="Calibri"/>
          <w:bCs/>
          <w:color w:val="000000" w:themeColor="text1"/>
          <w:sz w:val="22"/>
          <w:szCs w:val="22"/>
          <w:lang w:val="es-ES_tradnl"/>
        </w:rPr>
        <w:t>Usted realiza las siguientes preguntas:</w:t>
      </w:r>
      <w:r w:rsidR="009B497E" w:rsidRPr="005A7019">
        <w:rPr>
          <w:rFonts w:eastAsia="Calibri"/>
          <w:bCs/>
          <w:color w:val="000000" w:themeColor="text1"/>
          <w:sz w:val="22"/>
          <w:szCs w:val="22"/>
          <w:lang w:val="es-ES_tradnl"/>
        </w:rPr>
        <w:t xml:space="preserve"> </w:t>
      </w:r>
    </w:p>
    <w:p w14:paraId="6C4FADB0" w14:textId="77777777" w:rsidR="00034EA8" w:rsidRDefault="00034EA8" w:rsidP="00B836BB">
      <w:pPr>
        <w:pStyle w:val="Default"/>
        <w:spacing w:line="276" w:lineRule="auto"/>
        <w:jc w:val="both"/>
        <w:rPr>
          <w:rFonts w:eastAsia="Calibri"/>
          <w:bCs/>
          <w:color w:val="000000" w:themeColor="text1"/>
          <w:sz w:val="22"/>
          <w:szCs w:val="22"/>
          <w:lang w:val="es-ES_tradnl"/>
        </w:rPr>
      </w:pPr>
    </w:p>
    <w:p w14:paraId="0499783B" w14:textId="11C2723E" w:rsidR="00612922" w:rsidRPr="00612922" w:rsidRDefault="00612922" w:rsidP="00612922">
      <w:pPr>
        <w:pStyle w:val="Default"/>
        <w:ind w:left="709" w:right="709"/>
        <w:jc w:val="both"/>
        <w:rPr>
          <w:rFonts w:eastAsia="Calibri"/>
          <w:color w:val="000000" w:themeColor="text1"/>
          <w:sz w:val="21"/>
          <w:szCs w:val="21"/>
          <w:lang w:val="es-ES_tradnl"/>
        </w:rPr>
      </w:pPr>
      <w:r w:rsidRPr="00F15DC4">
        <w:rPr>
          <w:rFonts w:eastAsia="Calibri"/>
          <w:sz w:val="22"/>
          <w:szCs w:val="22"/>
          <w:lang w:val="es-ES_tradnl"/>
        </w:rPr>
        <w:t>«</w:t>
      </w:r>
      <w:r w:rsidR="00882409" w:rsidRPr="00612922">
        <w:rPr>
          <w:sz w:val="21"/>
          <w:szCs w:val="21"/>
        </w:rPr>
        <w:t>Efectuando el estudio del concepto emitido por La Agencia Nacional de Contratación Pública -Colombia Compra Eficiente con radicado # 4201912000004846 referente a la subsanabilidad de los requisitos técnicos, donde se concluye que, en los procesos de selección abreviada con subasta inversa, la ficha técnica es un factor subsanable, siempre y cuando no se modifique el precio de la oferta. Solicito amablemente se ponga en consideración los siguientes argumentos y se evalué nuevamente la postura sobre la subsanabilidad de la ficha técnica.[…]</w:t>
      </w:r>
      <w:r w:rsidRPr="00612922">
        <w:rPr>
          <w:rFonts w:eastAsia="Calibri"/>
          <w:sz w:val="22"/>
          <w:szCs w:val="22"/>
          <w:lang w:val="es-ES_tradnl"/>
        </w:rPr>
        <w:t xml:space="preserve"> </w:t>
      </w:r>
      <w:r w:rsidRPr="00F15DC4">
        <w:rPr>
          <w:rFonts w:eastAsia="Calibri"/>
          <w:sz w:val="22"/>
          <w:szCs w:val="22"/>
          <w:lang w:val="es-ES_tradnl"/>
        </w:rPr>
        <w:t>»</w:t>
      </w:r>
    </w:p>
    <w:p w14:paraId="5E9223D9" w14:textId="2C271B87" w:rsidR="00034EA8" w:rsidRPr="00034EA8" w:rsidRDefault="00034EA8" w:rsidP="00034EA8">
      <w:pPr>
        <w:pStyle w:val="Default"/>
        <w:ind w:left="709" w:right="709"/>
        <w:jc w:val="both"/>
        <w:rPr>
          <w:rFonts w:eastAsia="Calibri"/>
          <w:bCs/>
          <w:color w:val="000000" w:themeColor="text1"/>
          <w:sz w:val="21"/>
          <w:szCs w:val="21"/>
          <w:lang w:val="es-ES_tradnl"/>
        </w:rPr>
      </w:pPr>
    </w:p>
    <w:p w14:paraId="3170FEE1" w14:textId="77777777" w:rsidR="00F15DC4" w:rsidRPr="00F15DC4" w:rsidRDefault="00F15DC4" w:rsidP="00F15DC4">
      <w:pPr>
        <w:numPr>
          <w:ilvl w:val="0"/>
          <w:numId w:val="43"/>
        </w:numPr>
        <w:tabs>
          <w:tab w:val="left" w:pos="284"/>
        </w:tabs>
        <w:spacing w:line="276" w:lineRule="auto"/>
        <w:ind w:left="0" w:firstLine="0"/>
        <w:contextualSpacing/>
        <w:rPr>
          <w:rFonts w:ascii="Arial" w:eastAsia="Calibri" w:hAnsi="Arial" w:cs="Arial"/>
          <w:b/>
          <w:sz w:val="22"/>
          <w:szCs w:val="22"/>
          <w:lang w:val="es-MX" w:eastAsia="en-US"/>
        </w:rPr>
      </w:pPr>
      <w:r w:rsidRPr="00F15DC4">
        <w:rPr>
          <w:rFonts w:ascii="Arial" w:eastAsia="Calibri" w:hAnsi="Arial" w:cs="Arial"/>
          <w:b/>
          <w:sz w:val="22"/>
          <w:szCs w:val="22"/>
          <w:lang w:val="es-MX" w:eastAsia="en-US"/>
        </w:rPr>
        <w:t>Consideraciones</w:t>
      </w:r>
    </w:p>
    <w:p w14:paraId="56EEDB53" w14:textId="77777777" w:rsidR="00F15DC4" w:rsidRPr="00F15DC4" w:rsidRDefault="00F15DC4" w:rsidP="00F15DC4">
      <w:pPr>
        <w:spacing w:line="276" w:lineRule="auto"/>
        <w:jc w:val="both"/>
        <w:rPr>
          <w:rFonts w:ascii="Arial" w:eastAsia="Calibri" w:hAnsi="Arial" w:cs="Arial"/>
          <w:sz w:val="22"/>
          <w:szCs w:val="22"/>
          <w:lang w:val="es-MX" w:eastAsia="en-US"/>
        </w:rPr>
      </w:pPr>
    </w:p>
    <w:p w14:paraId="542B64CB" w14:textId="040E64D3" w:rsidR="00882F12" w:rsidRPr="00F04907" w:rsidRDefault="00882F12" w:rsidP="00882F12">
      <w:pPr>
        <w:spacing w:after="120" w:line="276" w:lineRule="auto"/>
        <w:jc w:val="both"/>
        <w:rPr>
          <w:rFonts w:ascii="Arial" w:eastAsia="Calibri" w:hAnsi="Arial" w:cs="Arial"/>
          <w:sz w:val="22"/>
          <w:szCs w:val="22"/>
          <w:lang w:val="es-ES_tradnl" w:eastAsia="en-US"/>
        </w:rPr>
      </w:pPr>
      <w:r w:rsidRPr="00F04907">
        <w:rPr>
          <w:rFonts w:ascii="Arial" w:eastAsia="Arial" w:hAnsi="Arial" w:cs="Arial"/>
          <w:sz w:val="22"/>
          <w:szCs w:val="22"/>
          <w:lang w:val="es-MX"/>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F04907">
        <w:rPr>
          <w:rFonts w:ascii="Arial" w:eastAsia="Arial" w:hAnsi="Arial" w:cs="Arial"/>
          <w:sz w:val="22"/>
          <w:szCs w:val="22"/>
          <w:vertAlign w:val="superscript"/>
          <w:lang w:val="es-MX"/>
        </w:rPr>
        <w:footnoteReference w:id="2"/>
      </w:r>
      <w:r w:rsidRPr="00F04907">
        <w:rPr>
          <w:rFonts w:ascii="Arial" w:eastAsia="Arial" w:hAnsi="Arial" w:cs="Arial"/>
          <w:sz w:val="22"/>
          <w:szCs w:val="22"/>
          <w:lang w:val="es-MX"/>
        </w:rPr>
        <w:t xml:space="preserve">. </w:t>
      </w:r>
      <w:r w:rsidRPr="00F04907">
        <w:rPr>
          <w:rFonts w:ascii="Arial" w:eastAsia="Calibri" w:hAnsi="Arial" w:cs="Arial"/>
          <w:sz w:val="22"/>
          <w:szCs w:val="22"/>
          <w:lang w:val="es-ES_tradnl" w:eastAsia="en-U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1FC69158" w14:textId="373E9EDD" w:rsidR="00882F12" w:rsidRPr="00F04907" w:rsidRDefault="00882F12" w:rsidP="00882F12">
      <w:pPr>
        <w:spacing w:after="120" w:line="276" w:lineRule="auto"/>
        <w:ind w:firstLine="708"/>
        <w:jc w:val="both"/>
        <w:rPr>
          <w:rFonts w:ascii="Arial" w:eastAsia="Calibri" w:hAnsi="Arial" w:cs="Arial"/>
          <w:sz w:val="22"/>
          <w:szCs w:val="22"/>
          <w:lang w:val="es-ES_tradnl" w:eastAsia="en-US"/>
        </w:rPr>
      </w:pPr>
      <w:r w:rsidRPr="00F04907">
        <w:rPr>
          <w:rFonts w:ascii="Arial" w:eastAsia="Calibri" w:hAnsi="Arial" w:cs="Arial"/>
          <w:sz w:val="22"/>
          <w:szCs w:val="22"/>
          <w:lang w:val="es-ES_tradnl" w:eastAsia="en-U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F6C7AF0" w14:textId="4D88AECA" w:rsidR="00537E3C" w:rsidRPr="00B01CB7" w:rsidRDefault="00882F12" w:rsidP="00B01CB7">
      <w:pPr>
        <w:spacing w:after="120" w:line="276" w:lineRule="auto"/>
        <w:ind w:firstLine="708"/>
        <w:jc w:val="both"/>
        <w:rPr>
          <w:rFonts w:ascii="Arial" w:eastAsiaTheme="minorHAnsi" w:hAnsi="Arial" w:cs="Arial"/>
          <w:sz w:val="22"/>
          <w:szCs w:val="22"/>
          <w:lang w:val="es-MX" w:eastAsia="en-US"/>
        </w:rPr>
      </w:pPr>
      <w:r w:rsidRPr="00F04907">
        <w:rPr>
          <w:rFonts w:ascii="Arial" w:eastAsia="Calibri" w:hAnsi="Arial" w:cs="Arial"/>
          <w:sz w:val="22"/>
          <w:szCs w:val="22"/>
          <w:lang w:eastAsia="en-US"/>
        </w:rPr>
        <w:t xml:space="preserve">Así las cosas, </w:t>
      </w:r>
      <w:r w:rsidRPr="00F04907">
        <w:rPr>
          <w:rFonts w:ascii="Arial" w:eastAsia="Calibri" w:hAnsi="Arial" w:cs="Arial"/>
          <w:sz w:val="22"/>
          <w:szCs w:val="22"/>
          <w:lang w:val="es-ES" w:eastAsia="en-US"/>
        </w:rPr>
        <w:t xml:space="preserve">la Agencia </w:t>
      </w:r>
      <w:r>
        <w:rPr>
          <w:rFonts w:ascii="Arial" w:eastAsia="Calibri" w:hAnsi="Arial" w:cs="Arial"/>
          <w:sz w:val="22"/>
          <w:szCs w:val="22"/>
          <w:lang w:val="es-ES" w:eastAsia="en-US"/>
        </w:rPr>
        <w:t>–</w:t>
      </w:r>
      <w:r w:rsidRPr="00F04907">
        <w:rPr>
          <w:rFonts w:ascii="Arial" w:eastAsia="Calibri" w:hAnsi="Arial" w:cs="Arial"/>
          <w:sz w:val="22"/>
          <w:szCs w:val="22"/>
          <w:lang w:val="es-ES" w:eastAsia="en-US"/>
        </w:rPr>
        <w:t xml:space="preserve">dentro de los límites de sus atribuciones, esto es, </w:t>
      </w:r>
      <w:bookmarkStart w:id="0" w:name="_Hlk61025408"/>
      <w:r w:rsidRPr="00F04907">
        <w:rPr>
          <w:rFonts w:ascii="Arial" w:eastAsia="Calibri" w:hAnsi="Arial" w:cs="Arial"/>
          <w:sz w:val="22"/>
          <w:szCs w:val="22"/>
          <w:lang w:val="es-ES" w:eastAsia="en-US"/>
        </w:rPr>
        <w:t>haciendo abstracción del caso particular expuesto</w:t>
      </w:r>
      <w:bookmarkEnd w:id="0"/>
      <w:r>
        <w:rPr>
          <w:rFonts w:ascii="Arial" w:eastAsia="Calibri" w:hAnsi="Arial" w:cs="Arial"/>
          <w:sz w:val="22"/>
          <w:szCs w:val="22"/>
          <w:lang w:val="es-ES" w:eastAsia="en-US"/>
        </w:rPr>
        <w:t>–</w:t>
      </w:r>
      <w:r w:rsidRPr="00F04907">
        <w:rPr>
          <w:rFonts w:ascii="Arial" w:eastAsia="Calibri" w:hAnsi="Arial" w:cs="Arial"/>
          <w:sz w:val="22"/>
          <w:szCs w:val="22"/>
          <w:lang w:val="es-ES" w:eastAsia="en-US"/>
        </w:rPr>
        <w:t>, resolverá la consulta conforme a las normas generales en m</w:t>
      </w:r>
      <w:r>
        <w:rPr>
          <w:rFonts w:ascii="Arial" w:eastAsia="Calibri" w:hAnsi="Arial" w:cs="Arial"/>
          <w:sz w:val="22"/>
          <w:szCs w:val="22"/>
          <w:lang w:val="es-ES" w:eastAsia="en-US"/>
        </w:rPr>
        <w:t xml:space="preserve">ateria de contratación estatal. </w:t>
      </w:r>
      <w:r w:rsidRPr="00F15DC4">
        <w:rPr>
          <w:rFonts w:ascii="Arial" w:eastAsiaTheme="minorHAnsi" w:hAnsi="Arial" w:cs="Arial"/>
          <w:sz w:val="22"/>
          <w:szCs w:val="22"/>
          <w:lang w:val="es-MX" w:eastAsia="en-US"/>
        </w:rPr>
        <w:t>Para responder los interrogantes se realizarán algunas consideraciones en torno a</w:t>
      </w:r>
      <w:r>
        <w:rPr>
          <w:rFonts w:ascii="Arial" w:eastAsiaTheme="minorHAnsi" w:hAnsi="Arial" w:cs="Arial"/>
          <w:sz w:val="22"/>
          <w:szCs w:val="22"/>
          <w:lang w:val="es-MX" w:eastAsia="en-US"/>
        </w:rPr>
        <w:t xml:space="preserve"> los siguientes temas</w:t>
      </w:r>
      <w:r w:rsidR="00F15DC4" w:rsidRPr="00F15DC4">
        <w:rPr>
          <w:rFonts w:ascii="Arial" w:eastAsiaTheme="minorHAnsi" w:hAnsi="Arial" w:cs="Arial"/>
          <w:sz w:val="22"/>
          <w:szCs w:val="22"/>
          <w:lang w:val="es-MX" w:eastAsia="en-US"/>
        </w:rPr>
        <w:t xml:space="preserve">: </w:t>
      </w:r>
      <w:r w:rsidR="00F15DC4" w:rsidRPr="00E70475">
        <w:rPr>
          <w:rFonts w:ascii="Arial" w:eastAsiaTheme="minorHAnsi" w:hAnsi="Arial" w:cs="Arial"/>
          <w:sz w:val="22"/>
          <w:szCs w:val="22"/>
          <w:lang w:val="es-MX" w:eastAsia="en-US"/>
        </w:rPr>
        <w:t xml:space="preserve">i) </w:t>
      </w:r>
      <w:r w:rsidR="00F15DC4" w:rsidRPr="00B01CB7">
        <w:rPr>
          <w:rFonts w:ascii="Arial" w:eastAsiaTheme="minorHAnsi" w:hAnsi="Arial" w:cs="Arial"/>
          <w:sz w:val="22"/>
          <w:szCs w:val="22"/>
          <w:lang w:val="es-MX" w:eastAsia="en-US"/>
        </w:rPr>
        <w:t>el alcance de la regla de la subsanabilidad</w:t>
      </w:r>
      <w:r w:rsidR="00D63A05" w:rsidRPr="00B01CB7">
        <w:rPr>
          <w:rFonts w:ascii="Arial" w:eastAsiaTheme="minorHAnsi" w:hAnsi="Arial" w:cs="Arial"/>
          <w:sz w:val="22"/>
          <w:szCs w:val="22"/>
          <w:lang w:val="es-MX" w:eastAsia="en-US"/>
        </w:rPr>
        <w:t xml:space="preserve"> de las ofertas</w:t>
      </w:r>
      <w:r w:rsidR="00E70475" w:rsidRPr="00B01CB7">
        <w:rPr>
          <w:rFonts w:ascii="Arial" w:eastAsiaTheme="minorHAnsi" w:hAnsi="Arial" w:cs="Arial"/>
          <w:sz w:val="22"/>
          <w:szCs w:val="22"/>
          <w:lang w:val="es-MX" w:eastAsia="en-US"/>
        </w:rPr>
        <w:t xml:space="preserve"> y ii) la subsanabilidad en la selección abreviada para la adquisición de bienes y servicios de características técnicas uniformes y de común utilización, mediante subasta inversa</w:t>
      </w:r>
      <w:r w:rsidR="00E70475">
        <w:rPr>
          <w:rFonts w:ascii="Arial" w:eastAsiaTheme="minorHAnsi" w:hAnsi="Arial" w:cs="Arial"/>
          <w:sz w:val="22"/>
          <w:szCs w:val="22"/>
          <w:lang w:val="es-MX" w:eastAsia="en-US"/>
        </w:rPr>
        <w:t>.</w:t>
      </w:r>
    </w:p>
    <w:p w14:paraId="15FC9A6F" w14:textId="18F2C9CD" w:rsidR="007064FC" w:rsidRDefault="007064FC" w:rsidP="00B01CB7">
      <w:pPr>
        <w:spacing w:after="120" w:line="276" w:lineRule="auto"/>
        <w:ind w:firstLine="709"/>
        <w:jc w:val="both"/>
        <w:rPr>
          <w:rFonts w:ascii="Arial" w:eastAsia="Calibri" w:hAnsi="Arial" w:cs="Arial"/>
          <w:sz w:val="22"/>
          <w:szCs w:val="22"/>
          <w:lang w:val="es-MX" w:eastAsia="en-US"/>
        </w:rPr>
      </w:pPr>
      <w:r>
        <w:rPr>
          <w:rFonts w:ascii="Arial" w:eastAsiaTheme="minorHAnsi" w:hAnsi="Arial" w:cs="Arial"/>
          <w:sz w:val="22"/>
          <w:szCs w:val="22"/>
          <w:lang w:val="es-ES_tradnl" w:eastAsia="en-US"/>
        </w:rPr>
        <w:t>L</w:t>
      </w:r>
      <w:r w:rsidRPr="007C4DB5">
        <w:rPr>
          <w:rFonts w:ascii="Arial" w:eastAsiaTheme="minorHAnsi" w:hAnsi="Arial" w:cs="Arial"/>
          <w:sz w:val="22"/>
          <w:szCs w:val="22"/>
          <w:lang w:val="es-ES_tradnl" w:eastAsia="en-US"/>
        </w:rPr>
        <w:t xml:space="preserve">a Agencia Nacional de Contratación Pública – Colombia Compra Eficiente, en el concepto CU - 060 de 16 de enero de 2020, unificó el concepto en torno al alcance de la regla de la subsanabilidad, contenida actualmente en el artículo 5 de la Ley 1150 de 2007. </w:t>
      </w:r>
      <w:r w:rsidRPr="007C4DB5">
        <w:rPr>
          <w:rFonts w:ascii="Arial" w:eastAsiaTheme="minorHAnsi" w:hAnsi="Arial" w:cs="Arial"/>
          <w:sz w:val="22"/>
          <w:szCs w:val="22"/>
          <w:lang w:val="es-ES_tradnl" w:eastAsia="en-US"/>
        </w:rPr>
        <w:lastRenderedPageBreak/>
        <w:t xml:space="preserve">En dicho concepto se unificó la </w:t>
      </w:r>
      <w:r w:rsidRPr="007C4DB5">
        <w:rPr>
          <w:rFonts w:ascii="Arial" w:eastAsia="Calibri" w:hAnsi="Arial" w:cs="Arial"/>
          <w:sz w:val="22"/>
          <w:szCs w:val="22"/>
          <w:lang w:val="es-ES_tradnl" w:eastAsia="en-US"/>
        </w:rPr>
        <w:t xml:space="preserve">tesis expuesta en los conceptos con radicado No. 4201913000006471 del 28 de octubre de 2019, 4201912000006711 del 12 de noviembre de 2019 y 4201912000006496 del 15 de noviembre de 2019, la cual fue </w:t>
      </w:r>
      <w:r>
        <w:rPr>
          <w:rFonts w:ascii="Arial" w:eastAsia="Calibri" w:hAnsi="Arial" w:cs="Arial"/>
          <w:sz w:val="22"/>
          <w:szCs w:val="22"/>
          <w:lang w:val="es-ES_tradnl" w:eastAsia="en-US"/>
        </w:rPr>
        <w:t xml:space="preserve">ha sido </w:t>
      </w:r>
      <w:r w:rsidRPr="007C4DB5">
        <w:rPr>
          <w:rFonts w:ascii="Arial" w:eastAsia="Calibri" w:hAnsi="Arial" w:cs="Arial"/>
          <w:sz w:val="22"/>
          <w:szCs w:val="22"/>
          <w:lang w:val="es-ES_tradnl" w:eastAsia="en-US"/>
        </w:rPr>
        <w:t xml:space="preserve">reiterada en los conceptos </w:t>
      </w:r>
      <w:r w:rsidRPr="007C4DB5">
        <w:rPr>
          <w:rFonts w:ascii="Arial" w:eastAsia="Calibri" w:hAnsi="Arial" w:cs="Arial"/>
          <w:sz w:val="22"/>
          <w:szCs w:val="22"/>
          <w:lang w:val="es-MX" w:eastAsia="en-US"/>
        </w:rPr>
        <w:t>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y C-250 del 2 de junio de 2021, C-568 del 11 de octubre de 2021</w:t>
      </w:r>
      <w:r>
        <w:rPr>
          <w:rFonts w:ascii="Arial" w:eastAsia="Calibri" w:hAnsi="Arial" w:cs="Arial"/>
          <w:sz w:val="22"/>
          <w:szCs w:val="22"/>
          <w:lang w:val="es-MX" w:eastAsia="en-US"/>
        </w:rPr>
        <w:t>, C-728 del 25 de enero de 2022, C-140 del 28 de marzo de 2022, C-285 del 20 de mayo de 2022, C-416 del 30 de junio de 2022, C-431 del 7 de julio de 2022, C-470 del 25 de julio de 2022 y C-505 de 8 de agosto de 2022</w:t>
      </w:r>
      <w:r w:rsidRPr="007C4DB5">
        <w:rPr>
          <w:rFonts w:ascii="Arial" w:eastAsia="Calibri" w:hAnsi="Arial" w:cs="Arial"/>
          <w:sz w:val="22"/>
          <w:szCs w:val="22"/>
          <w:lang w:val="es-MX" w:eastAsia="en-US"/>
        </w:rPr>
        <w:t>.</w:t>
      </w:r>
      <w:r>
        <w:rPr>
          <w:rFonts w:ascii="Arial" w:eastAsia="Calibri" w:hAnsi="Arial" w:cs="Arial"/>
          <w:sz w:val="22"/>
          <w:szCs w:val="22"/>
          <w:lang w:val="es-MX" w:eastAsia="en-US"/>
        </w:rPr>
        <w:t xml:space="preserve"> </w:t>
      </w:r>
    </w:p>
    <w:p w14:paraId="7D065D0B" w14:textId="698D39C5" w:rsidR="007064FC" w:rsidRDefault="007064FC" w:rsidP="00B01CB7">
      <w:pPr>
        <w:spacing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De otra parte, sobre el proceso de selección de subasta inversa se ha pronunciado en los conceptos </w:t>
      </w:r>
      <w:r>
        <w:rPr>
          <w:rFonts w:ascii="Arial" w:hAnsi="Arial" w:cs="Arial"/>
          <w:sz w:val="22"/>
          <w:szCs w:val="22"/>
          <w:shd w:val="clear" w:color="auto" w:fill="FFFFFF"/>
        </w:rPr>
        <w:t xml:space="preserve">4201913000004928 del 20 de agosto de 2019, </w:t>
      </w:r>
      <w:r w:rsidRPr="00E65D9D">
        <w:rPr>
          <w:rFonts w:ascii="Arial" w:hAnsi="Arial" w:cs="Arial"/>
          <w:sz w:val="22"/>
          <w:szCs w:val="22"/>
          <w:shd w:val="clear" w:color="auto" w:fill="FFFFFF"/>
        </w:rPr>
        <w:t>4201912000004846</w:t>
      </w:r>
      <w:r>
        <w:rPr>
          <w:rFonts w:ascii="Arial" w:hAnsi="Arial" w:cs="Arial"/>
          <w:sz w:val="22"/>
          <w:szCs w:val="22"/>
          <w:shd w:val="clear" w:color="auto" w:fill="FFFFFF"/>
        </w:rPr>
        <w:t xml:space="preserve"> del 3 de septiembre de 2019, en el C-008 del 14 de mayo de 2020 y en el C-024 del 24 de febrero de 2021</w:t>
      </w:r>
      <w:r w:rsidR="00641188">
        <w:rPr>
          <w:rFonts w:ascii="Arial" w:hAnsi="Arial" w:cs="Arial"/>
          <w:sz w:val="22"/>
          <w:szCs w:val="22"/>
          <w:shd w:val="clear" w:color="auto" w:fill="FFFFFF"/>
        </w:rPr>
        <w:t>,</w:t>
      </w:r>
      <w:r>
        <w:rPr>
          <w:rFonts w:ascii="Arial" w:hAnsi="Arial" w:cs="Arial"/>
          <w:sz w:val="22"/>
          <w:szCs w:val="22"/>
          <w:shd w:val="clear" w:color="auto" w:fill="FFFFFF"/>
        </w:rPr>
        <w:t xml:space="preserve"> C-123 de 5 de abril de 2021</w:t>
      </w:r>
      <w:r w:rsidR="00641188">
        <w:rPr>
          <w:rFonts w:ascii="Arial" w:hAnsi="Arial" w:cs="Arial"/>
          <w:sz w:val="22"/>
          <w:szCs w:val="22"/>
          <w:shd w:val="clear" w:color="auto" w:fill="FFFFFF"/>
        </w:rPr>
        <w:t xml:space="preserve"> y </w:t>
      </w:r>
      <w:r w:rsidR="00641188" w:rsidRPr="00B06888">
        <w:rPr>
          <w:rFonts w:ascii="Arial" w:hAnsi="Arial" w:cs="Arial"/>
          <w:sz w:val="22"/>
        </w:rPr>
        <w:t>C-568 del 11 de octubre de 2021</w:t>
      </w:r>
      <w:r>
        <w:rPr>
          <w:rFonts w:ascii="Arial" w:hAnsi="Arial" w:cs="Arial"/>
          <w:sz w:val="22"/>
          <w:szCs w:val="22"/>
          <w:shd w:val="clear" w:color="auto" w:fill="FFFFFF"/>
        </w:rPr>
        <w:t xml:space="preserve">. </w:t>
      </w:r>
      <w:r>
        <w:rPr>
          <w:rFonts w:ascii="Arial" w:eastAsia="Calibri" w:hAnsi="Arial" w:cs="Arial"/>
          <w:sz w:val="22"/>
          <w:szCs w:val="22"/>
          <w:lang w:val="es-MX" w:eastAsia="en-US"/>
        </w:rPr>
        <w:t xml:space="preserve">Las tesis planteadas se reiteran a continuación y se complementan en lo pertinente. </w:t>
      </w:r>
    </w:p>
    <w:p w14:paraId="31B0C29C" w14:textId="73C58EDB" w:rsidR="00F15DC4" w:rsidRPr="00F15DC4" w:rsidRDefault="00D63A05" w:rsidP="00537E3C">
      <w:pPr>
        <w:spacing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 </w:t>
      </w:r>
    </w:p>
    <w:p w14:paraId="5FE79094" w14:textId="2F253E59" w:rsidR="00595907" w:rsidRPr="00F15DC4" w:rsidRDefault="00F15DC4" w:rsidP="00595907">
      <w:pPr>
        <w:spacing w:line="276" w:lineRule="auto"/>
        <w:jc w:val="both"/>
        <w:rPr>
          <w:rFonts w:ascii="Arial" w:eastAsia="Calibri" w:hAnsi="Arial" w:cs="Arial"/>
          <w:b/>
          <w:bCs/>
          <w:sz w:val="22"/>
          <w:szCs w:val="22"/>
          <w:lang w:val="es-ES_tradnl" w:eastAsia="en-US"/>
        </w:rPr>
      </w:pPr>
      <w:r w:rsidRPr="00F15DC4">
        <w:rPr>
          <w:rFonts w:ascii="Arial" w:eastAsia="Calibri" w:hAnsi="Arial" w:cs="Arial"/>
          <w:b/>
          <w:bCs/>
          <w:sz w:val="22"/>
          <w:szCs w:val="22"/>
          <w:lang w:val="es-ES_tradnl" w:eastAsia="en-US"/>
        </w:rPr>
        <w:t>2.1.</w:t>
      </w:r>
      <w:r w:rsidR="00595907">
        <w:rPr>
          <w:rFonts w:ascii="Arial" w:eastAsia="Calibri" w:hAnsi="Arial" w:cs="Arial"/>
          <w:b/>
          <w:bCs/>
          <w:sz w:val="22"/>
          <w:szCs w:val="22"/>
          <w:lang w:val="es-ES_tradnl" w:eastAsia="en-US"/>
        </w:rPr>
        <w:t xml:space="preserve"> </w:t>
      </w:r>
      <w:r w:rsidR="00595907" w:rsidRPr="00F15DC4">
        <w:rPr>
          <w:rFonts w:ascii="Arial" w:eastAsia="Calibri" w:hAnsi="Arial" w:cs="Arial"/>
          <w:b/>
          <w:bCs/>
          <w:sz w:val="22"/>
          <w:szCs w:val="22"/>
          <w:lang w:val="es-ES_tradnl" w:eastAsia="en-US"/>
        </w:rPr>
        <w:t xml:space="preserve">Alcance de la regla de la subsanabilidad de las ofertas </w:t>
      </w:r>
    </w:p>
    <w:p w14:paraId="51A26F35" w14:textId="77777777" w:rsidR="00595907" w:rsidRPr="00F15DC4" w:rsidRDefault="00595907" w:rsidP="00595907">
      <w:pPr>
        <w:spacing w:line="276" w:lineRule="auto"/>
        <w:jc w:val="both"/>
        <w:rPr>
          <w:rFonts w:ascii="Arial" w:eastAsia="Calibri" w:hAnsi="Arial" w:cs="Arial"/>
          <w:sz w:val="22"/>
          <w:szCs w:val="22"/>
          <w:lang w:val="es-ES_tradnl" w:eastAsia="en-US"/>
        </w:rPr>
      </w:pPr>
    </w:p>
    <w:p w14:paraId="5F911E3E" w14:textId="7DA9E026" w:rsidR="00595907" w:rsidRPr="007C4DB5" w:rsidRDefault="00595907" w:rsidP="00595907">
      <w:pPr>
        <w:spacing w:before="120" w:after="120" w:line="276" w:lineRule="auto"/>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Esta Subdirección se ha pronunciado en diversas oportunidades</w:t>
      </w:r>
      <w:r w:rsidR="00D31DD6">
        <w:rPr>
          <w:rFonts w:ascii="Arial" w:eastAsiaTheme="minorHAnsi" w:hAnsi="Arial" w:cs="Arial"/>
          <w:sz w:val="22"/>
          <w:szCs w:val="22"/>
          <w:lang w:val="es-ES_tradnl" w:eastAsia="en-US"/>
        </w:rPr>
        <w:t>,</w:t>
      </w:r>
      <w:r>
        <w:rPr>
          <w:rFonts w:ascii="Arial" w:eastAsiaTheme="minorHAnsi" w:hAnsi="Arial" w:cs="Arial"/>
          <w:sz w:val="22"/>
          <w:szCs w:val="22"/>
          <w:lang w:val="es-ES_tradnl" w:eastAsia="en-US"/>
        </w:rPr>
        <w:t xml:space="preserve"> como se señaló </w:t>
      </w:r>
      <w:r w:rsidR="00D31DD6">
        <w:rPr>
          <w:rFonts w:ascii="Arial" w:eastAsiaTheme="minorHAnsi" w:hAnsi="Arial" w:cs="Arial"/>
          <w:sz w:val="22"/>
          <w:szCs w:val="22"/>
          <w:lang w:val="es-ES_tradnl" w:eastAsia="en-US"/>
        </w:rPr>
        <w:t>anteriormente,</w:t>
      </w:r>
      <w:r w:rsidRPr="00F15DC4">
        <w:rPr>
          <w:rFonts w:ascii="Arial" w:eastAsiaTheme="minorHAnsi" w:hAnsi="Arial" w:cs="Arial"/>
          <w:sz w:val="22"/>
          <w:szCs w:val="22"/>
          <w:lang w:val="es-ES_tradnl" w:eastAsia="en-US"/>
        </w:rPr>
        <w:t xml:space="preserve"> acerca del alcance de la regla de la subsanabilidad, contenida actualmente en el artículo 5 de la Ley 1150 de 2007. Al respecto, la postura que se reitera en el presente concepto es la siguiente: por regla general</w:t>
      </w:r>
      <w:r>
        <w:rPr>
          <w:rFonts w:ascii="Arial" w:eastAsiaTheme="minorHAnsi" w:hAnsi="Arial" w:cs="Arial"/>
          <w:sz w:val="22"/>
          <w:szCs w:val="22"/>
          <w:lang w:val="es-ES_tradnl" w:eastAsia="en-US"/>
        </w:rPr>
        <w:t>:</w:t>
      </w:r>
      <w:r w:rsidRPr="00F15DC4">
        <w:rPr>
          <w:rFonts w:ascii="Arial" w:eastAsiaTheme="minorHAnsi" w:hAnsi="Arial" w:cs="Arial"/>
          <w:sz w:val="22"/>
          <w:szCs w:val="22"/>
          <w:lang w:val="es-ES_tradnl" w:eastAsia="en-US"/>
        </w:rPr>
        <w:t xml:space="preserve"> i) la falta de entrega o </w:t>
      </w:r>
      <w:proofErr w:type="spellStart"/>
      <w:r w:rsidRPr="00F15DC4">
        <w:rPr>
          <w:rFonts w:ascii="Arial" w:eastAsiaTheme="minorHAnsi" w:hAnsi="Arial" w:cs="Arial"/>
          <w:sz w:val="22"/>
          <w:szCs w:val="22"/>
          <w:lang w:val="es-ES_tradnl" w:eastAsia="en-US"/>
        </w:rPr>
        <w:t>ii</w:t>
      </w:r>
      <w:proofErr w:type="spellEnd"/>
      <w:r w:rsidRPr="00F15DC4">
        <w:rPr>
          <w:rFonts w:ascii="Arial" w:eastAsiaTheme="minorHAnsi" w:hAnsi="Arial" w:cs="Arial"/>
          <w:sz w:val="22"/>
          <w:szCs w:val="22"/>
          <w:lang w:val="es-ES_tradnl" w:eastAsia="en-US"/>
        </w:rPr>
        <w:t xml:space="preserve">)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r>
        <w:rPr>
          <w:rFonts w:ascii="Arial" w:eastAsiaTheme="minorHAnsi" w:hAnsi="Arial" w:cs="Arial"/>
          <w:sz w:val="22"/>
          <w:szCs w:val="22"/>
          <w:lang w:val="es-ES_tradnl" w:eastAsia="en-US"/>
        </w:rPr>
        <w:t>En esta línea, l</w:t>
      </w:r>
      <w:r w:rsidRPr="007C4DB5">
        <w:rPr>
          <w:rFonts w:ascii="Arial" w:eastAsiaTheme="minorHAnsi" w:hAnsi="Arial" w:cs="Arial"/>
          <w:sz w:val="22"/>
          <w:szCs w:val="22"/>
          <w:lang w:val="es-ES_tradnl" w:eastAsia="en-US"/>
        </w:rPr>
        <w:t xml:space="preserve">a posibilidad de enmendar, corregir o subsanar los errores en los que se incurre en los documentos contentivos de la oferta es un tema que ha tenido diferentes momentos o etapas en el ordenamiento jurídico colombiano. </w:t>
      </w:r>
    </w:p>
    <w:p w14:paraId="5D421021" w14:textId="77777777" w:rsidR="00595907" w:rsidRPr="00F15DC4"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En un </w:t>
      </w:r>
      <w:r w:rsidRPr="00F15DC4">
        <w:rPr>
          <w:rFonts w:ascii="Arial" w:eastAsiaTheme="minorHAnsi" w:hAnsi="Arial" w:cs="Arial"/>
          <w:i/>
          <w:sz w:val="22"/>
          <w:szCs w:val="22"/>
          <w:lang w:val="es-ES_tradnl" w:eastAsia="en-US"/>
        </w:rPr>
        <w:t>primer momento</w:t>
      </w:r>
      <w:r w:rsidRPr="00F15DC4">
        <w:rPr>
          <w:rFonts w:ascii="Arial" w:eastAsiaTheme="minorHAnsi" w:hAnsi="Arial" w:cs="Arial"/>
          <w:sz w:val="22"/>
          <w:szCs w:val="22"/>
          <w:lang w:val="es-ES_tradnl" w:eastAsia="en-US"/>
        </w:rPr>
        <w:t xml:space="preserve">, antes de la </w:t>
      </w:r>
      <w:proofErr w:type="gramStart"/>
      <w:r w:rsidRPr="00F15DC4">
        <w:rPr>
          <w:rFonts w:ascii="Arial" w:eastAsiaTheme="minorHAnsi" w:hAnsi="Arial" w:cs="Arial"/>
          <w:sz w:val="22"/>
          <w:szCs w:val="22"/>
          <w:lang w:val="es-ES_tradnl" w:eastAsia="en-US"/>
        </w:rPr>
        <w:t>entrada en vigencia</w:t>
      </w:r>
      <w:proofErr w:type="gramEnd"/>
      <w:r w:rsidRPr="00F15DC4">
        <w:rPr>
          <w:rFonts w:ascii="Arial" w:eastAsiaTheme="minorHAnsi" w:hAnsi="Arial" w:cs="Arial"/>
          <w:sz w:val="22"/>
          <w:szCs w:val="22"/>
          <w:lang w:val="es-ES_tradnl" w:eastAsia="en-US"/>
        </w:rPr>
        <w:t xml:space="preserve">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A71B980" w14:textId="77777777" w:rsidR="00595907" w:rsidRDefault="00595907" w:rsidP="00595907">
      <w:pPr>
        <w:spacing w:before="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lastRenderedPageBreak/>
        <w:t xml:space="preserve">En un </w:t>
      </w:r>
      <w:r w:rsidRPr="00F15DC4">
        <w:rPr>
          <w:rFonts w:ascii="Arial" w:eastAsiaTheme="minorHAnsi" w:hAnsi="Arial" w:cs="Arial"/>
          <w:i/>
          <w:sz w:val="22"/>
          <w:szCs w:val="22"/>
          <w:lang w:val="es-ES_tradnl" w:eastAsia="en-US"/>
        </w:rPr>
        <w:t>segundo momento</w:t>
      </w:r>
      <w:r w:rsidRPr="00F15DC4">
        <w:rPr>
          <w:rFonts w:ascii="Arial" w:eastAsiaTheme="minorHAnsi" w:hAnsi="Arial" w:cs="Arial"/>
          <w:sz w:val="22"/>
          <w:szCs w:val="22"/>
          <w:lang w:val="es-ES_tradnl" w:eastAsia="en-US"/>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07E6327A" w14:textId="77777777" w:rsidR="00595907" w:rsidRPr="00F15DC4" w:rsidRDefault="00595907" w:rsidP="00595907">
      <w:pPr>
        <w:spacing w:line="276" w:lineRule="auto"/>
        <w:ind w:firstLine="709"/>
        <w:jc w:val="both"/>
        <w:rPr>
          <w:rFonts w:ascii="Arial" w:eastAsiaTheme="minorHAnsi" w:hAnsi="Arial" w:cs="Arial"/>
          <w:sz w:val="22"/>
          <w:szCs w:val="22"/>
          <w:lang w:val="es-ES_tradnl" w:eastAsia="en-US"/>
        </w:rPr>
      </w:pPr>
    </w:p>
    <w:p w14:paraId="252B3708" w14:textId="77777777" w:rsidR="00595907" w:rsidRPr="00F15DC4" w:rsidRDefault="00595907" w:rsidP="00595907">
      <w:pPr>
        <w:spacing w:after="120"/>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5EAF70A" w14:textId="77777777" w:rsidR="00595907" w:rsidRPr="00F15DC4" w:rsidRDefault="00595907" w:rsidP="00595907">
      <w:pPr>
        <w:spacing w:before="120"/>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 xml:space="preserve">La ausencia de requisitos o la falta de documentos referentes a la futura contratación o al proponente, no necesarios para la comparación de propuestas, no servirá de título suficiente para el rechazo de los ofrecimientos hechos. </w:t>
      </w:r>
    </w:p>
    <w:p w14:paraId="2213F8E6" w14:textId="77777777" w:rsidR="00595907" w:rsidRPr="00F15DC4" w:rsidRDefault="00595907" w:rsidP="00595907">
      <w:pPr>
        <w:spacing w:line="276" w:lineRule="auto"/>
        <w:ind w:firstLine="709"/>
        <w:jc w:val="both"/>
        <w:rPr>
          <w:rFonts w:ascii="Arial" w:eastAsiaTheme="minorHAnsi" w:hAnsi="Arial" w:cs="Arial"/>
          <w:sz w:val="22"/>
          <w:szCs w:val="22"/>
          <w:lang w:val="es-ES_tradnl" w:eastAsia="en-US"/>
        </w:rPr>
      </w:pPr>
    </w:p>
    <w:p w14:paraId="73406738" w14:textId="77777777" w:rsidR="00595907" w:rsidRPr="00F15DC4" w:rsidRDefault="00595907" w:rsidP="00595907">
      <w:pPr>
        <w:spacing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08C4BD1E" w14:textId="77777777" w:rsidR="00595907" w:rsidRPr="00F15DC4"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Esta norma debía leerse en conjunto con otras de la Ley 80 de 1993, particularmente con el artículo 30.7</w:t>
      </w:r>
      <w:r w:rsidRPr="00F15DC4">
        <w:rPr>
          <w:rFonts w:ascii="Arial" w:eastAsiaTheme="minorHAnsi" w:hAnsi="Arial" w:cs="Arial"/>
          <w:sz w:val="22"/>
          <w:szCs w:val="22"/>
          <w:vertAlign w:val="superscript"/>
          <w:lang w:val="es-ES_tradnl" w:eastAsia="en-US"/>
        </w:rPr>
        <w:footnoteReference w:id="3"/>
      </w:r>
      <w:r w:rsidRPr="00F15DC4">
        <w:rPr>
          <w:rFonts w:ascii="Arial" w:eastAsiaTheme="minorHAnsi" w:hAnsi="Arial" w:cs="Arial"/>
          <w:sz w:val="22"/>
          <w:szCs w:val="22"/>
          <w:lang w:val="es-ES_tradnl" w:eastAsia="en-US"/>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F15DC4">
        <w:rPr>
          <w:rFonts w:ascii="Arial" w:eastAsiaTheme="minorHAnsi" w:hAnsi="Arial" w:cs="Arial"/>
          <w:sz w:val="22"/>
          <w:szCs w:val="22"/>
          <w:vertAlign w:val="superscript"/>
          <w:lang w:val="es-ES_tradnl" w:eastAsia="en-US"/>
        </w:rPr>
        <w:footnoteReference w:id="4"/>
      </w:r>
      <w:r w:rsidRPr="00F15DC4">
        <w:rPr>
          <w:rFonts w:ascii="Arial" w:eastAsiaTheme="minorHAnsi" w:hAnsi="Arial" w:cs="Arial"/>
          <w:sz w:val="22"/>
          <w:szCs w:val="22"/>
          <w:lang w:val="es-ES_tradnl" w:eastAsia="en-US"/>
        </w:rPr>
        <w:t xml:space="preserve">, que consagró el término de 5 días hábiles para que los oferentes </w:t>
      </w:r>
      <w:r w:rsidRPr="00F15DC4">
        <w:rPr>
          <w:rFonts w:ascii="Arial" w:eastAsiaTheme="minorHAnsi" w:hAnsi="Arial" w:cs="Arial"/>
          <w:sz w:val="22"/>
          <w:szCs w:val="22"/>
          <w:lang w:val="es-ES_tradnl" w:eastAsia="en-US"/>
        </w:rPr>
        <w:lastRenderedPageBreak/>
        <w:t xml:space="preserve">presenten observaciones al informe de evaluación de las propuestas, sin que sea posible completar, adicionar, modificar o mejorar su oferta.  </w:t>
      </w:r>
    </w:p>
    <w:p w14:paraId="7E97DF6B" w14:textId="77777777" w:rsidR="00595907" w:rsidRPr="00F15DC4"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A partir de la lectura integrada de estas tres normas debía concluirse que con la Ley 80 de 1993 era posible subsanar las propuestas, y la omisión o el error en algún aspecto de </w:t>
      </w:r>
      <w:proofErr w:type="gramStart"/>
      <w:r w:rsidRPr="00F15DC4">
        <w:rPr>
          <w:rFonts w:ascii="Arial" w:eastAsiaTheme="minorHAnsi" w:hAnsi="Arial" w:cs="Arial"/>
          <w:sz w:val="22"/>
          <w:szCs w:val="22"/>
          <w:lang w:val="es-ES_tradnl" w:eastAsia="en-US"/>
        </w:rPr>
        <w:t>la misma</w:t>
      </w:r>
      <w:proofErr w:type="gramEnd"/>
      <w:r w:rsidRPr="00F15DC4">
        <w:rPr>
          <w:rFonts w:ascii="Arial" w:eastAsiaTheme="minorHAnsi" w:hAnsi="Arial" w:cs="Arial"/>
          <w:sz w:val="22"/>
          <w:szCs w:val="22"/>
          <w:lang w:val="es-ES_tradnl" w:eastAsia="en-US"/>
        </w:rPr>
        <w:t xml:space="preserve"> no podía llevar a su rechazo, sin antes verificar que lo omitido fuera un aspecto necesario para la comparación. </w:t>
      </w:r>
    </w:p>
    <w:p w14:paraId="2362FC91" w14:textId="77777777" w:rsidR="00595907" w:rsidRPr="00F15DC4" w:rsidRDefault="00595907" w:rsidP="00595907">
      <w:pPr>
        <w:spacing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En un </w:t>
      </w:r>
      <w:r w:rsidRPr="00F15DC4">
        <w:rPr>
          <w:rFonts w:ascii="Arial" w:eastAsiaTheme="minorHAnsi" w:hAnsi="Arial" w:cs="Arial"/>
          <w:i/>
          <w:sz w:val="22"/>
          <w:szCs w:val="22"/>
          <w:lang w:val="es-ES_tradnl" w:eastAsia="en-US"/>
        </w:rPr>
        <w:t>tercer momento</w:t>
      </w:r>
      <w:r w:rsidRPr="00F15DC4">
        <w:rPr>
          <w:rFonts w:ascii="Arial" w:eastAsiaTheme="minorHAnsi" w:hAnsi="Arial" w:cs="Arial"/>
          <w:sz w:val="22"/>
          <w:szCs w:val="22"/>
          <w:lang w:val="es-ES_tradnl" w:eastAsia="en-US"/>
        </w:rPr>
        <w:t xml:space="preserve">, siguiendo la línea trazada por la Ley 80 de 1993, el legislador expidió la Ley 1150 de 2007, que, en el parágrafo 1º del artículo 5, determinó lo siguiente: </w:t>
      </w:r>
    </w:p>
    <w:p w14:paraId="27800159" w14:textId="77777777" w:rsidR="00595907" w:rsidRPr="00F15DC4" w:rsidRDefault="00595907" w:rsidP="00595907">
      <w:pPr>
        <w:spacing w:line="276" w:lineRule="auto"/>
        <w:jc w:val="both"/>
        <w:rPr>
          <w:rFonts w:ascii="Arial" w:eastAsiaTheme="minorHAnsi" w:hAnsi="Arial" w:cs="Arial"/>
          <w:sz w:val="22"/>
          <w:szCs w:val="22"/>
          <w:lang w:val="es-ES_tradnl" w:eastAsia="en-US"/>
        </w:rPr>
      </w:pPr>
    </w:p>
    <w:p w14:paraId="74C06F6C" w14:textId="77777777" w:rsidR="00595907" w:rsidRPr="00F15DC4" w:rsidRDefault="00595907" w:rsidP="00595907">
      <w:pPr>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F15DC4">
        <w:rPr>
          <w:rFonts w:ascii="Arial" w:eastAsiaTheme="minorHAnsi" w:hAnsi="Arial" w:cs="Arial"/>
          <w:b/>
          <w:sz w:val="21"/>
          <w:szCs w:val="21"/>
          <w:lang w:val="es-ES_tradnl" w:eastAsia="en-US"/>
        </w:rPr>
        <w:t xml:space="preserve">, </w:t>
      </w:r>
      <w:r w:rsidRPr="00F15DC4">
        <w:rPr>
          <w:rFonts w:ascii="Arial" w:eastAsiaTheme="minorHAnsi" w:hAnsi="Arial" w:cs="Arial"/>
          <w:sz w:val="21"/>
          <w:szCs w:val="21"/>
          <w:lang w:val="es-ES_tradnl" w:eastAsia="en-US"/>
        </w:rPr>
        <w:t xml:space="preserve">todos aquellos requisitos de la propuesta que no afecten la asignación de </w:t>
      </w:r>
      <w:proofErr w:type="gramStart"/>
      <w:r w:rsidRPr="00F15DC4">
        <w:rPr>
          <w:rFonts w:ascii="Arial" w:eastAsiaTheme="minorHAnsi" w:hAnsi="Arial" w:cs="Arial"/>
          <w:sz w:val="21"/>
          <w:szCs w:val="21"/>
          <w:lang w:val="es-ES_tradnl" w:eastAsia="en-US"/>
        </w:rPr>
        <w:t>puntaje,</w:t>
      </w:r>
      <w:proofErr w:type="gramEnd"/>
      <w:r w:rsidRPr="00F15DC4">
        <w:rPr>
          <w:rFonts w:ascii="Arial" w:eastAsiaTheme="minorHAnsi" w:hAnsi="Arial" w:cs="Arial"/>
          <w:sz w:val="21"/>
          <w:szCs w:val="21"/>
          <w:lang w:val="es-ES_tradnl" w:eastAsia="en-US"/>
        </w:rPr>
        <w:t xml:space="preserve"> podrán ser solicitados por las entidades en cualquier momento, hasta la adjudicación. No </w:t>
      </w:r>
      <w:proofErr w:type="gramStart"/>
      <w:r w:rsidRPr="00F15DC4">
        <w:rPr>
          <w:rFonts w:ascii="Arial" w:eastAsiaTheme="minorHAnsi" w:hAnsi="Arial" w:cs="Arial"/>
          <w:sz w:val="21"/>
          <w:szCs w:val="21"/>
          <w:lang w:val="es-ES_tradnl" w:eastAsia="en-US"/>
        </w:rPr>
        <w:t>obstante</w:t>
      </w:r>
      <w:proofErr w:type="gramEnd"/>
      <w:r w:rsidRPr="00F15DC4">
        <w:rPr>
          <w:rFonts w:ascii="Arial" w:eastAsiaTheme="minorHAnsi" w:hAnsi="Arial" w:cs="Arial"/>
          <w:sz w:val="21"/>
          <w:szCs w:val="21"/>
          <w:lang w:val="es-ES_tradnl" w:eastAsia="en-US"/>
        </w:rPr>
        <w:t xml:space="preserve"> lo anterior, en aquellos procesos de selección en los que se utilice el mecanismo de subasta, deberán ser solicitados hasta el momento previo a su realización. </w:t>
      </w:r>
    </w:p>
    <w:p w14:paraId="157F7600" w14:textId="77777777" w:rsidR="00595907" w:rsidRPr="00F15DC4" w:rsidRDefault="00595907" w:rsidP="00595907">
      <w:pPr>
        <w:spacing w:line="276" w:lineRule="auto"/>
        <w:jc w:val="both"/>
        <w:rPr>
          <w:rFonts w:ascii="Arial" w:eastAsiaTheme="minorHAnsi" w:hAnsi="Arial" w:cs="Arial"/>
          <w:b/>
          <w:sz w:val="22"/>
          <w:szCs w:val="22"/>
          <w:lang w:val="es-ES_tradnl" w:eastAsia="en-US"/>
        </w:rPr>
      </w:pPr>
    </w:p>
    <w:p w14:paraId="55DEA9E7" w14:textId="77777777" w:rsidR="00595907" w:rsidRPr="00F15DC4" w:rsidRDefault="00595907" w:rsidP="00595907">
      <w:pPr>
        <w:spacing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5A28DCD5" w14:textId="77777777" w:rsidR="00595907" w:rsidRPr="00F15DC4"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6CACB004" w14:textId="77777777" w:rsidR="00595907" w:rsidRPr="00F15DC4" w:rsidRDefault="00595907" w:rsidP="00595907">
      <w:pPr>
        <w:spacing w:before="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El artículo 5 de la Ley 1150 de 2007, además de consagrar un criterio más claro, y, de paso, reducir la discrecionalidad de la Administración, fijó un ámbito temporal para </w:t>
      </w:r>
      <w:r>
        <w:rPr>
          <w:rFonts w:ascii="Arial" w:eastAsiaTheme="minorHAnsi" w:hAnsi="Arial" w:cs="Arial"/>
          <w:sz w:val="22"/>
          <w:szCs w:val="22"/>
          <w:lang w:val="es-ES_tradnl" w:eastAsia="en-US"/>
        </w:rPr>
        <w:t xml:space="preserve">que las entidades requirieran la </w:t>
      </w:r>
      <w:r w:rsidRPr="00F15DC4">
        <w:rPr>
          <w:rFonts w:ascii="Arial" w:eastAsiaTheme="minorHAnsi" w:hAnsi="Arial" w:cs="Arial"/>
          <w:sz w:val="22"/>
          <w:szCs w:val="22"/>
          <w:lang w:val="es-ES_tradnl" w:eastAsia="en-US"/>
        </w:rPr>
        <w:t xml:space="preserve">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37E98516" w14:textId="77777777" w:rsidR="00595907" w:rsidRPr="00F15DC4" w:rsidRDefault="00595907" w:rsidP="00595907">
      <w:pPr>
        <w:spacing w:line="276" w:lineRule="auto"/>
        <w:jc w:val="both"/>
        <w:rPr>
          <w:rFonts w:ascii="Arial" w:eastAsiaTheme="minorHAnsi" w:hAnsi="Arial" w:cs="Arial"/>
          <w:sz w:val="22"/>
          <w:szCs w:val="22"/>
          <w:lang w:val="es-ES_tradnl" w:eastAsia="en-US"/>
        </w:rPr>
      </w:pPr>
    </w:p>
    <w:p w14:paraId="14A36BBF" w14:textId="77777777" w:rsidR="00595907" w:rsidRPr="00F15DC4" w:rsidRDefault="00595907" w:rsidP="00595907">
      <w:pPr>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lastRenderedPageBreak/>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F15DC4">
        <w:rPr>
          <w:rFonts w:ascii="Arial" w:eastAsiaTheme="minorHAnsi" w:hAnsi="Arial" w:cs="Arial"/>
          <w:sz w:val="21"/>
          <w:szCs w:val="21"/>
          <w:vertAlign w:val="superscript"/>
          <w:lang w:val="es-ES_tradnl" w:eastAsia="en-US"/>
        </w:rPr>
        <w:footnoteReference w:id="5"/>
      </w:r>
      <w:r w:rsidRPr="00F15DC4">
        <w:rPr>
          <w:rFonts w:ascii="Arial" w:eastAsiaTheme="minorHAnsi" w:hAnsi="Arial" w:cs="Arial"/>
          <w:sz w:val="21"/>
          <w:szCs w:val="21"/>
          <w:lang w:val="es-ES_tradnl" w:eastAsia="en-US"/>
        </w:rPr>
        <w:t>.</w:t>
      </w:r>
    </w:p>
    <w:p w14:paraId="5C692E31" w14:textId="77777777" w:rsidR="00595907" w:rsidRPr="00F15DC4" w:rsidRDefault="00595907" w:rsidP="00595907">
      <w:pPr>
        <w:tabs>
          <w:tab w:val="left" w:pos="284"/>
        </w:tabs>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t xml:space="preserve">Esa interpretación fue compartida por la </w:t>
      </w:r>
      <w:r w:rsidRPr="00F15DC4">
        <w:rPr>
          <w:rFonts w:ascii="Arial" w:hAnsi="Arial" w:cs="Arial"/>
          <w:sz w:val="22"/>
          <w:szCs w:val="22"/>
          <w:lang w:val="es-ES_tradnl" w:eastAsia="es-CO"/>
        </w:rPr>
        <w:t>Agencia Nacional de Contratación Pública – Colombia Compra Eficiente</w:t>
      </w:r>
      <w:r w:rsidRPr="00F15DC4">
        <w:rPr>
          <w:rFonts w:ascii="Arial" w:eastAsiaTheme="minorHAnsi" w:hAnsi="Arial" w:cs="Arial"/>
          <w:sz w:val="22"/>
          <w:szCs w:val="22"/>
          <w:lang w:val="es-ES_tradnl" w:eastAsia="en-US"/>
        </w:rPr>
        <w:t xml:space="preserve">, pues en la Circular Externa Única se precisó </w:t>
      </w:r>
      <w:proofErr w:type="gramStart"/>
      <w:r w:rsidRPr="00F15DC4">
        <w:rPr>
          <w:rFonts w:ascii="Arial" w:eastAsiaTheme="minorHAnsi" w:hAnsi="Arial" w:cs="Arial"/>
          <w:sz w:val="22"/>
          <w:szCs w:val="22"/>
          <w:lang w:val="es-ES_tradnl" w:eastAsia="en-US"/>
        </w:rPr>
        <w:t>que</w:t>
      </w:r>
      <w:proofErr w:type="gramEnd"/>
      <w:r w:rsidRPr="00F15DC4">
        <w:rPr>
          <w:rFonts w:ascii="Arial" w:eastAsiaTheme="minorHAnsi" w:hAnsi="Arial" w:cs="Arial"/>
          <w:sz w:val="22"/>
          <w:szCs w:val="22"/>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4A1DE34B" w14:textId="77777777" w:rsidR="00595907" w:rsidRDefault="00595907" w:rsidP="00595907">
      <w:pPr>
        <w:tabs>
          <w:tab w:val="left" w:pos="284"/>
        </w:tabs>
        <w:spacing w:line="276" w:lineRule="auto"/>
        <w:ind w:firstLine="709"/>
        <w:jc w:val="both"/>
        <w:rPr>
          <w:rFonts w:ascii="Arial" w:hAnsi="Arial" w:cs="Arial"/>
          <w:sz w:val="22"/>
          <w:szCs w:val="22"/>
          <w:lang w:val="es-ES_tradnl" w:eastAsia="es-CO"/>
        </w:rPr>
      </w:pPr>
      <w:r w:rsidRPr="00F15DC4">
        <w:rPr>
          <w:rFonts w:ascii="Arial" w:hAnsi="Arial" w:cs="Arial"/>
          <w:sz w:val="22"/>
          <w:szCs w:val="22"/>
          <w:lang w:val="es-ES_tradnl" w:eastAsia="es-CO"/>
        </w:rPr>
        <w:t xml:space="preserve">Finalmente, en un </w:t>
      </w:r>
      <w:r w:rsidRPr="00F15DC4">
        <w:rPr>
          <w:rFonts w:ascii="Arial" w:hAnsi="Arial" w:cs="Arial"/>
          <w:i/>
          <w:sz w:val="22"/>
          <w:szCs w:val="22"/>
          <w:lang w:val="es-ES_tradnl" w:eastAsia="es-CO"/>
        </w:rPr>
        <w:t>cuarto momento</w:t>
      </w:r>
      <w:r w:rsidRPr="00F15DC4">
        <w:rPr>
          <w:rFonts w:ascii="Arial" w:hAnsi="Arial" w:cs="Arial"/>
          <w:sz w:val="22"/>
          <w:szCs w:val="22"/>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77A597BF" w14:textId="77777777" w:rsidR="00595907" w:rsidRPr="00F15DC4" w:rsidRDefault="00595907" w:rsidP="00595907">
      <w:pPr>
        <w:tabs>
          <w:tab w:val="left" w:pos="284"/>
        </w:tabs>
        <w:spacing w:line="276" w:lineRule="auto"/>
        <w:ind w:firstLine="709"/>
        <w:jc w:val="both"/>
        <w:rPr>
          <w:rFonts w:ascii="Arial" w:eastAsiaTheme="minorHAnsi" w:hAnsi="Arial" w:cs="Arial"/>
          <w:sz w:val="22"/>
          <w:szCs w:val="22"/>
          <w:lang w:val="es-ES_tradnl" w:eastAsia="en-US"/>
        </w:rPr>
      </w:pPr>
    </w:p>
    <w:p w14:paraId="26BB82FC" w14:textId="77777777" w:rsidR="00595907" w:rsidRPr="00F15DC4" w:rsidRDefault="00595907" w:rsidP="00595907">
      <w:pPr>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 xml:space="preserve">Artículo 5°. De la selección objetiva. </w:t>
      </w:r>
    </w:p>
    <w:p w14:paraId="029CB61F" w14:textId="77777777" w:rsidR="00595907" w:rsidRPr="00F15DC4" w:rsidRDefault="00595907" w:rsidP="00595907">
      <w:pPr>
        <w:spacing w:before="120" w:after="120"/>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 ]</w:t>
      </w:r>
    </w:p>
    <w:p w14:paraId="51037C0F" w14:textId="77777777" w:rsidR="00595907" w:rsidRPr="00F15DC4" w:rsidRDefault="00595907" w:rsidP="00595907">
      <w:pPr>
        <w:ind w:left="709" w:right="709"/>
        <w:jc w:val="both"/>
        <w:rPr>
          <w:rFonts w:ascii="Arial" w:eastAsiaTheme="minorHAnsi" w:hAnsi="Arial" w:cs="Arial"/>
          <w:sz w:val="21"/>
          <w:szCs w:val="21"/>
          <w:lang w:val="es-ES_tradnl" w:eastAsia="en-US"/>
        </w:rPr>
      </w:pPr>
      <w:r w:rsidRPr="00F15DC4">
        <w:rPr>
          <w:rFonts w:ascii="Arial" w:eastAsiaTheme="minorHAnsi" w:hAnsi="Arial" w:cs="Arial"/>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F15DC4">
        <w:rPr>
          <w:rFonts w:ascii="Arial" w:eastAsiaTheme="minorHAnsi" w:hAnsi="Arial" w:cs="Arial"/>
          <w:sz w:val="21"/>
          <w:szCs w:val="21"/>
          <w:lang w:val="es-ES_tradnl" w:eastAsia="en-US"/>
        </w:rPr>
        <w:t>puntaje,</w:t>
      </w:r>
      <w:proofErr w:type="gramEnd"/>
      <w:r w:rsidRPr="00F15DC4">
        <w:rPr>
          <w:rFonts w:ascii="Arial" w:eastAsiaTheme="minorHAnsi" w:hAnsi="Arial" w:cs="Arial"/>
          <w:sz w:val="21"/>
          <w:szCs w:val="21"/>
          <w:lang w:val="es-ES_tradnl" w:eastAsia="en-U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DBB1928" w14:textId="77777777" w:rsidR="00595907" w:rsidRPr="00F15DC4"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F15DC4">
        <w:rPr>
          <w:rFonts w:ascii="Arial" w:eastAsiaTheme="minorHAnsi" w:hAnsi="Arial" w:cs="Arial"/>
          <w:sz w:val="22"/>
          <w:szCs w:val="22"/>
          <w:lang w:val="es-ES_tradnl" w:eastAsia="en-US"/>
        </w:rPr>
        <w:lastRenderedPageBreak/>
        <w:t>Como puede observarse,</w:t>
      </w:r>
      <w:r>
        <w:rPr>
          <w:rFonts w:ascii="Arial" w:eastAsiaTheme="minorHAnsi" w:hAnsi="Arial" w:cs="Arial"/>
          <w:sz w:val="22"/>
          <w:szCs w:val="22"/>
          <w:lang w:val="es-ES_tradnl" w:eastAsia="en-US"/>
        </w:rPr>
        <w:t xml:space="preserve"> la Ley 1882 de 2018</w:t>
      </w:r>
      <w:r w:rsidRPr="00F15DC4">
        <w:rPr>
          <w:rFonts w:ascii="Arial" w:eastAsiaTheme="minorHAnsi" w:hAnsi="Arial" w:cs="Arial"/>
          <w:sz w:val="22"/>
          <w:szCs w:val="22"/>
          <w:lang w:val="es-ES_tradnl" w:eastAsia="en-US"/>
        </w:rPr>
        <w:t xml:space="preserve">: i) mantiene el criterio de la Ley 80 de 1993, relativo a que todo lo que no sea necesario para la comparación de propuestas no es título suficiente para su rechazo; </w:t>
      </w:r>
      <w:proofErr w:type="spellStart"/>
      <w:r w:rsidRPr="00F15DC4">
        <w:rPr>
          <w:rFonts w:ascii="Arial" w:eastAsiaTheme="minorHAnsi" w:hAnsi="Arial" w:cs="Arial"/>
          <w:sz w:val="22"/>
          <w:szCs w:val="22"/>
          <w:lang w:val="es-ES_tradnl" w:eastAsia="en-US"/>
        </w:rPr>
        <w:t>ii</w:t>
      </w:r>
      <w:proofErr w:type="spellEnd"/>
      <w:r w:rsidRPr="00F15DC4">
        <w:rPr>
          <w:rFonts w:ascii="Arial" w:eastAsiaTheme="minorHAnsi" w:hAnsi="Arial" w:cs="Arial"/>
          <w:sz w:val="22"/>
          <w:szCs w:val="22"/>
          <w:lang w:val="es-ES_tradnl" w:eastAsia="en-US"/>
        </w:rPr>
        <w:t xml:space="preserve">) mantiene el criterio aclaratorio de la Ley 1150 de 2007, según el cual todo lo que no afecte la asignación de puntaje puede subsanarse y, </w:t>
      </w:r>
      <w:proofErr w:type="spellStart"/>
      <w:r w:rsidRPr="00F15DC4">
        <w:rPr>
          <w:rFonts w:ascii="Arial" w:eastAsiaTheme="minorHAnsi" w:hAnsi="Arial" w:cs="Arial"/>
          <w:sz w:val="22"/>
          <w:szCs w:val="22"/>
          <w:lang w:val="es-ES_tradnl" w:eastAsia="en-US"/>
        </w:rPr>
        <w:t>iii</w:t>
      </w:r>
      <w:proofErr w:type="spellEnd"/>
      <w:r w:rsidRPr="00F15DC4">
        <w:rPr>
          <w:rFonts w:ascii="Arial" w:eastAsiaTheme="minorHAnsi" w:hAnsi="Arial" w:cs="Arial"/>
          <w:sz w:val="22"/>
          <w:szCs w:val="22"/>
          <w:lang w:val="es-ES_tradnl" w:eastAsia="en-US"/>
        </w:rPr>
        <w:t xml:space="preserve">) introduce modificaciones en relación con algunos aspectos que se analizarán a continuación. </w:t>
      </w:r>
    </w:p>
    <w:p w14:paraId="5DC0C582" w14:textId="6A5B3B9C" w:rsidR="00595907" w:rsidRPr="002C478D" w:rsidRDefault="00595907" w:rsidP="00595907">
      <w:pPr>
        <w:spacing w:after="120" w:line="276" w:lineRule="auto"/>
        <w:ind w:right="51" w:firstLine="709"/>
        <w:jc w:val="both"/>
        <w:rPr>
          <w:rFonts w:ascii="Arial" w:eastAsia="Calibri" w:hAnsi="Arial" w:cs="Arial"/>
          <w:sz w:val="22"/>
          <w:szCs w:val="22"/>
          <w:lang w:val="es-ES_tradnl" w:eastAsia="en-US"/>
        </w:rPr>
      </w:pPr>
      <w:r w:rsidRPr="00A0782F">
        <w:rPr>
          <w:rFonts w:ascii="Arial" w:eastAsiaTheme="minorHAnsi" w:hAnsi="Arial" w:cs="Arial"/>
          <w:i/>
          <w:iCs/>
          <w:sz w:val="22"/>
          <w:szCs w:val="22"/>
          <w:lang w:val="es-ES_tradnl" w:eastAsia="en-US"/>
        </w:rPr>
        <w:t>El primero</w:t>
      </w:r>
      <w:r w:rsidRPr="00A0782F">
        <w:rPr>
          <w:rFonts w:ascii="Arial" w:eastAsiaTheme="minorHAnsi" w:hAnsi="Arial" w:cs="Arial"/>
          <w:sz w:val="22"/>
          <w:szCs w:val="22"/>
          <w:lang w:val="es-ES_tradnl" w:eastAsia="en-US"/>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w:t>
      </w:r>
      <w:r w:rsidRPr="002C478D">
        <w:rPr>
          <w:rFonts w:ascii="Arial" w:eastAsiaTheme="minorHAnsi" w:hAnsi="Arial" w:cs="Arial"/>
          <w:sz w:val="22"/>
          <w:szCs w:val="22"/>
          <w:lang w:val="es-ES_tradnl" w:eastAsia="en-US"/>
        </w:rPr>
        <w:t xml:space="preserve">La excepción es que el límite anterior no aplica para los procesos de mínima cuantía y para el proceso </w:t>
      </w:r>
      <w:r w:rsidRPr="002C478D">
        <w:rPr>
          <w:rFonts w:ascii="Arial" w:eastAsia="Calibri" w:hAnsi="Arial" w:cs="Arial"/>
          <w:sz w:val="22"/>
          <w:szCs w:val="22"/>
          <w:lang w:val="es-ES_tradnl" w:eastAsia="en-US"/>
        </w:rPr>
        <w:t>de selección a través del sistema de subasta</w:t>
      </w:r>
      <w:r w:rsidRPr="002C478D">
        <w:rPr>
          <w:rFonts w:ascii="Arial" w:eastAsia="Calibri" w:hAnsi="Arial" w:cs="Arial"/>
          <w:sz w:val="22"/>
          <w:szCs w:val="22"/>
          <w:vertAlign w:val="superscript"/>
          <w:lang w:val="es-ES_tradnl" w:eastAsia="en-US"/>
        </w:rPr>
        <w:footnoteReference w:id="6"/>
      </w:r>
      <w:r w:rsidRPr="002C478D">
        <w:rPr>
          <w:rFonts w:ascii="Arial" w:eastAsia="Calibri" w:hAnsi="Arial" w:cs="Arial"/>
          <w:sz w:val="22"/>
          <w:szCs w:val="22"/>
          <w:lang w:val="es-ES_tradnl" w:eastAsia="en-US"/>
        </w:rPr>
        <w:t>; en el último los documentos o requisitos subsanables pueden y deben solicitarse</w:t>
      </w:r>
      <w:r w:rsidR="00577E37" w:rsidRPr="002C478D">
        <w:rPr>
          <w:rFonts w:ascii="Arial" w:eastAsia="Calibri" w:hAnsi="Arial" w:cs="Arial"/>
          <w:sz w:val="22"/>
          <w:szCs w:val="22"/>
          <w:lang w:val="es-ES_tradnl" w:eastAsia="en-US"/>
        </w:rPr>
        <w:t xml:space="preserve"> por parte de las entidades estatales</w:t>
      </w:r>
      <w:r w:rsidR="003C6D4A" w:rsidRPr="002C478D">
        <w:rPr>
          <w:rFonts w:ascii="Arial" w:eastAsia="Calibri" w:hAnsi="Arial" w:cs="Arial"/>
          <w:sz w:val="22"/>
          <w:szCs w:val="22"/>
          <w:lang w:val="es-ES_tradnl" w:eastAsia="en-US"/>
        </w:rPr>
        <w:t>, como límite,</w:t>
      </w:r>
      <w:r w:rsidRPr="002C478D">
        <w:rPr>
          <w:rFonts w:ascii="Arial" w:eastAsia="Calibri" w:hAnsi="Arial" w:cs="Arial"/>
          <w:sz w:val="22"/>
          <w:szCs w:val="22"/>
          <w:lang w:val="es-ES_tradnl" w:eastAsia="en-US"/>
        </w:rPr>
        <w:t xml:space="preserve"> hasta el momento previo a la celebración de la audiencia</w:t>
      </w:r>
      <w:r w:rsidR="00577E37" w:rsidRPr="002C478D">
        <w:rPr>
          <w:rFonts w:ascii="Arial" w:eastAsia="Calibri" w:hAnsi="Arial" w:cs="Arial"/>
          <w:sz w:val="22"/>
          <w:szCs w:val="22"/>
          <w:lang w:val="es-ES_tradnl" w:eastAsia="en-US"/>
        </w:rPr>
        <w:t>, en los términos que se explicarán en el numeral 2.2</w:t>
      </w:r>
      <w:r w:rsidRPr="002C478D">
        <w:rPr>
          <w:rFonts w:ascii="Arial" w:eastAsia="Calibri" w:hAnsi="Arial" w:cs="Arial"/>
          <w:sz w:val="22"/>
          <w:szCs w:val="22"/>
          <w:lang w:val="es-ES_tradnl" w:eastAsia="en-US"/>
        </w:rPr>
        <w:t xml:space="preserve">. En cuanto al proceso de mínima cuantía, el Decreto 1860 de 2021 que modifica el Decreto 1082 de 2015, en su artículo 2.2.1.2.1.5.2., numeral 5° dispone que sin perjuicio de la oportunidad que deben otorgar las </w:t>
      </w:r>
      <w:r w:rsidR="003C6D4A" w:rsidRPr="002C478D">
        <w:rPr>
          <w:rFonts w:ascii="Arial" w:eastAsia="Calibri" w:hAnsi="Arial" w:cs="Arial"/>
          <w:sz w:val="22"/>
          <w:szCs w:val="22"/>
          <w:lang w:val="es-ES_tradnl" w:eastAsia="en-US"/>
        </w:rPr>
        <w:t>e</w:t>
      </w:r>
      <w:r w:rsidRPr="002C478D">
        <w:rPr>
          <w:rFonts w:ascii="Arial" w:eastAsia="Calibri" w:hAnsi="Arial" w:cs="Arial"/>
          <w:sz w:val="22"/>
          <w:szCs w:val="22"/>
          <w:lang w:val="es-ES_tradnl" w:eastAsia="en-US"/>
        </w:rPr>
        <w:t xml:space="preserve">ntidades para subsanar las ofertas, de acuerdo </w:t>
      </w:r>
      <w:r w:rsidR="003C6D4A" w:rsidRPr="002C478D">
        <w:rPr>
          <w:rFonts w:ascii="Arial" w:eastAsia="Calibri" w:hAnsi="Arial" w:cs="Arial"/>
          <w:sz w:val="22"/>
          <w:szCs w:val="22"/>
          <w:lang w:val="es-ES_tradnl" w:eastAsia="en-US"/>
        </w:rPr>
        <w:t>con el</w:t>
      </w:r>
      <w:r w:rsidRPr="002C478D">
        <w:rPr>
          <w:rFonts w:ascii="Arial" w:eastAsia="Calibri" w:hAnsi="Arial" w:cs="Arial"/>
          <w:sz w:val="22"/>
          <w:szCs w:val="22"/>
          <w:lang w:val="es-ES_tradnl" w:eastAsia="en-US"/>
        </w:rPr>
        <w:t xml:space="preserve">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2C478D">
        <w:rPr>
          <w:rStyle w:val="Refdenotaalpie"/>
          <w:rFonts w:ascii="Arial" w:eastAsia="Calibri" w:hAnsi="Arial" w:cs="Arial"/>
          <w:sz w:val="22"/>
          <w:szCs w:val="22"/>
          <w:lang w:val="es-ES_tradnl" w:eastAsia="en-US"/>
        </w:rPr>
        <w:footnoteReference w:id="7"/>
      </w:r>
      <w:r w:rsidRPr="002C478D">
        <w:rPr>
          <w:rFonts w:ascii="Arial" w:eastAsia="Calibri" w:hAnsi="Arial" w:cs="Arial"/>
          <w:sz w:val="22"/>
          <w:szCs w:val="22"/>
          <w:lang w:val="es-ES_tradnl" w:eastAsia="en-US"/>
        </w:rPr>
        <w:t xml:space="preserve">. </w:t>
      </w:r>
    </w:p>
    <w:p w14:paraId="4765EBFC"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Calibri" w:hAnsi="Arial" w:cs="Arial"/>
          <w:sz w:val="22"/>
          <w:szCs w:val="22"/>
          <w:lang w:val="es-ES_tradnl" w:eastAsia="en-US"/>
        </w:rPr>
        <w:lastRenderedPageBreak/>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2C478D">
        <w:rPr>
          <w:rFonts w:ascii="Arial" w:eastAsiaTheme="minorHAnsi" w:hAnsi="Arial" w:cs="Arial"/>
          <w:sz w:val="22"/>
          <w:szCs w:val="22"/>
          <w:lang w:val="es-ES_tradnl" w:eastAsia="en-US"/>
        </w:rPr>
        <w:t xml:space="preserve">deberán ser solicitados por las entidades estatales y deberán ser entregados por los proponentes hasta el término de traslado del informe de evaluación que corresponda a cada modalidad de selección». </w:t>
      </w:r>
    </w:p>
    <w:p w14:paraId="2C1B01A2"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2C478D">
        <w:rPr>
          <w:rFonts w:ascii="Arial" w:eastAsiaTheme="minorHAnsi" w:hAnsi="Arial" w:cs="Arial"/>
          <w:i/>
          <w:iCs/>
          <w:sz w:val="22"/>
          <w:szCs w:val="22"/>
          <w:lang w:val="es-ES_tradnl" w:eastAsia="en-US"/>
        </w:rPr>
        <w:t>límite</w:t>
      </w:r>
      <w:r w:rsidRPr="002C478D">
        <w:rPr>
          <w:rFonts w:ascii="Arial" w:eastAsiaTheme="minorHAnsi" w:hAnsi="Arial" w:cs="Arial"/>
          <w:sz w:val="22"/>
          <w:szCs w:val="22"/>
          <w:lang w:val="es-ES_tradnl" w:eastAsia="en-US"/>
        </w:rPr>
        <w:t xml:space="preserve"> para la subsanación de ofertas, pero no el único momento para hacerlo. </w:t>
      </w:r>
    </w:p>
    <w:p w14:paraId="231A6A96"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4777C1F3"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58586FBA"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a la Administración y a los oferentes. </w:t>
      </w:r>
    </w:p>
    <w:p w14:paraId="53C3145A"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lastRenderedPageBreak/>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7DF09C1B"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Calibri" w:hAnsi="Arial" w:cs="Arial"/>
          <w:sz w:val="22"/>
          <w:szCs w:val="22"/>
          <w:lang w:val="es-ES_tradnl" w:eastAsia="en-US"/>
        </w:rPr>
        <w:t xml:space="preserve">De otro lado, </w:t>
      </w:r>
      <w:r w:rsidRPr="002C478D">
        <w:rPr>
          <w:rFonts w:ascii="Arial" w:eastAsia="Calibri" w:hAnsi="Arial" w:cs="Arial"/>
          <w:i/>
          <w:iCs/>
          <w:sz w:val="22"/>
          <w:szCs w:val="22"/>
          <w:lang w:val="es-ES_tradnl" w:eastAsia="en-US"/>
        </w:rPr>
        <w:t>el segundo</w:t>
      </w:r>
      <w:r w:rsidRPr="002C478D">
        <w:rPr>
          <w:rFonts w:ascii="Arial" w:eastAsia="Calibri" w:hAnsi="Arial" w:cs="Arial"/>
          <w:sz w:val="22"/>
          <w:szCs w:val="22"/>
          <w:lang w:val="es-ES_tradnl" w:eastAsia="en-US"/>
        </w:rPr>
        <w:t xml:space="preserve"> cambio importante de la Ley 1882 de 2018 fue la introducción de un criterio material, directamente relacionado con los aspectos subsanables: «</w:t>
      </w:r>
      <w:r w:rsidRPr="002C478D">
        <w:rPr>
          <w:rFonts w:ascii="Arial" w:eastAsiaTheme="minorHAnsi" w:hAnsi="Arial" w:cs="Arial"/>
          <w:sz w:val="22"/>
          <w:szCs w:val="22"/>
          <w:lang w:val="es-ES_tradnl" w:eastAsia="en-US"/>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12A1A8BB" w14:textId="77777777" w:rsidR="00595907" w:rsidRPr="002C478D" w:rsidRDefault="00595907" w:rsidP="00595907">
      <w:pPr>
        <w:spacing w:before="120" w:after="120" w:line="276" w:lineRule="auto"/>
        <w:ind w:firstLine="709"/>
        <w:jc w:val="both"/>
        <w:rPr>
          <w:rFonts w:ascii="Arial" w:eastAsiaTheme="minorHAnsi" w:hAnsi="Arial" w:cs="Arial"/>
          <w:sz w:val="22"/>
          <w:szCs w:val="22"/>
          <w:lang w:val="es-ES_tradnl" w:eastAsia="en-US"/>
        </w:rPr>
      </w:pPr>
      <w:r w:rsidRPr="002C478D">
        <w:rPr>
          <w:rFonts w:ascii="Arial" w:eastAsiaTheme="minorHAnsi" w:hAnsi="Arial" w:cs="Arial"/>
          <w:sz w:val="22"/>
          <w:szCs w:val="22"/>
          <w:lang w:val="es-ES_tradnl" w:eastAsia="en-U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2C478D">
        <w:rPr>
          <w:rFonts w:ascii="Arial" w:eastAsiaTheme="minorHAnsi" w:hAnsi="Arial" w:cs="Arial"/>
          <w:sz w:val="22"/>
          <w:szCs w:val="22"/>
          <w:vertAlign w:val="superscript"/>
          <w:lang w:val="es-ES_tradnl" w:eastAsia="en-US"/>
        </w:rPr>
        <w:footnoteReference w:id="8"/>
      </w:r>
      <w:r w:rsidRPr="002C478D">
        <w:rPr>
          <w:rFonts w:ascii="Arial" w:eastAsiaTheme="minorHAnsi" w:hAnsi="Arial" w:cs="Arial"/>
          <w:sz w:val="22"/>
          <w:szCs w:val="22"/>
          <w:lang w:val="es-ES_tradnl" w:eastAsia="en-US"/>
        </w:rPr>
        <w:t>.</w:t>
      </w:r>
    </w:p>
    <w:p w14:paraId="5ED2B738" w14:textId="77777777" w:rsidR="00595907" w:rsidRPr="002C478D" w:rsidRDefault="00595907" w:rsidP="00595907">
      <w:pPr>
        <w:spacing w:before="120" w:after="120" w:line="276" w:lineRule="auto"/>
        <w:ind w:firstLine="709"/>
        <w:jc w:val="both"/>
        <w:rPr>
          <w:rFonts w:ascii="Arial" w:eastAsia="Calibri" w:hAnsi="Arial" w:cs="Arial"/>
          <w:sz w:val="22"/>
          <w:szCs w:val="22"/>
          <w:lang w:val="es-ES_tradnl" w:eastAsia="en-US"/>
        </w:rPr>
      </w:pPr>
      <w:r w:rsidRPr="002C478D">
        <w:rPr>
          <w:rFonts w:ascii="Arial" w:eastAsia="Calibri" w:hAnsi="Arial" w:cs="Arial"/>
          <w:sz w:val="22"/>
          <w:szCs w:val="22"/>
          <w:lang w:val="es-ES_tradnl" w:eastAsia="en-US"/>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4CBBC67" w14:textId="77777777" w:rsidR="00595907" w:rsidRPr="002C478D" w:rsidRDefault="00595907" w:rsidP="00595907">
      <w:pPr>
        <w:spacing w:before="120" w:after="120" w:line="276" w:lineRule="auto"/>
        <w:ind w:firstLine="709"/>
        <w:jc w:val="both"/>
        <w:rPr>
          <w:rFonts w:ascii="Arial" w:eastAsia="Calibri" w:hAnsi="Arial" w:cs="Arial"/>
          <w:sz w:val="22"/>
          <w:szCs w:val="22"/>
          <w:lang w:val="es-ES_tradnl" w:eastAsia="en-US"/>
        </w:rPr>
      </w:pPr>
      <w:r w:rsidRPr="002C478D">
        <w:rPr>
          <w:rFonts w:ascii="Arial" w:eastAsia="Calibri" w:hAnsi="Arial" w:cs="Arial"/>
          <w:sz w:val="22"/>
          <w:szCs w:val="22"/>
          <w:lang w:val="es-ES_tradnl" w:eastAsia="en-US"/>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2C478D">
        <w:rPr>
          <w:rStyle w:val="Refdenotaalpie"/>
          <w:rFonts w:ascii="Arial" w:eastAsia="Calibri" w:hAnsi="Arial" w:cs="Arial"/>
          <w:sz w:val="22"/>
          <w:szCs w:val="22"/>
          <w:lang w:val="es-ES_tradnl" w:eastAsia="en-US"/>
        </w:rPr>
        <w:footnoteReference w:id="9"/>
      </w:r>
      <w:r w:rsidRPr="002C478D">
        <w:rPr>
          <w:rFonts w:ascii="Arial" w:eastAsia="Calibri" w:hAnsi="Arial" w:cs="Arial"/>
          <w:sz w:val="22"/>
          <w:szCs w:val="22"/>
          <w:lang w:val="es-ES_tradnl" w:eastAsia="en-US"/>
        </w:rPr>
        <w:t xml:space="preserve">. </w:t>
      </w:r>
    </w:p>
    <w:p w14:paraId="2707AC30" w14:textId="77777777" w:rsidR="00595907" w:rsidRPr="00F15DC4" w:rsidRDefault="00595907" w:rsidP="00595907">
      <w:pPr>
        <w:spacing w:before="120" w:after="120" w:line="276" w:lineRule="auto"/>
        <w:ind w:firstLine="709"/>
        <w:jc w:val="both"/>
        <w:rPr>
          <w:rFonts w:ascii="Arial" w:eastAsia="Calibri" w:hAnsi="Arial" w:cs="Arial"/>
          <w:sz w:val="22"/>
          <w:szCs w:val="22"/>
          <w:lang w:val="es-ES_tradnl" w:eastAsia="en-US"/>
        </w:rPr>
      </w:pPr>
      <w:r w:rsidRPr="002C478D">
        <w:rPr>
          <w:rFonts w:ascii="Arial" w:eastAsia="Calibri" w:hAnsi="Arial" w:cs="Arial"/>
          <w:sz w:val="22"/>
          <w:szCs w:val="22"/>
          <w:lang w:val="es-ES_tradnl" w:eastAsia="en-U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w:t>
      </w:r>
      <w:proofErr w:type="spellStart"/>
      <w:r w:rsidRPr="002C478D">
        <w:rPr>
          <w:rFonts w:ascii="Arial" w:eastAsia="Calibri" w:hAnsi="Arial" w:cs="Arial"/>
          <w:sz w:val="22"/>
          <w:szCs w:val="22"/>
          <w:lang w:val="es-ES_tradnl" w:eastAsia="en-US"/>
        </w:rPr>
        <w:t>esta</w:t>
      </w:r>
      <w:proofErr w:type="spellEnd"/>
      <w:r w:rsidRPr="002C478D">
        <w:rPr>
          <w:rFonts w:ascii="Arial" w:eastAsia="Calibri" w:hAnsi="Arial" w:cs="Arial"/>
          <w:sz w:val="22"/>
          <w:szCs w:val="22"/>
          <w:lang w:val="es-ES_tradnl" w:eastAsia="en-US"/>
        </w:rPr>
        <w:t xml:space="preserve"> en firme para dicho momento; </w:t>
      </w:r>
      <w:proofErr w:type="spellStart"/>
      <w:r w:rsidRPr="002C478D">
        <w:rPr>
          <w:rFonts w:ascii="Arial" w:eastAsia="Calibri" w:hAnsi="Arial" w:cs="Arial"/>
          <w:sz w:val="22"/>
          <w:szCs w:val="22"/>
          <w:lang w:val="es-ES_tradnl" w:eastAsia="en-US"/>
        </w:rPr>
        <w:t>ii</w:t>
      </w:r>
      <w:proofErr w:type="spellEnd"/>
      <w:r w:rsidRPr="002C478D">
        <w:rPr>
          <w:rFonts w:ascii="Arial" w:eastAsia="Calibri" w:hAnsi="Arial" w:cs="Arial"/>
          <w:sz w:val="22"/>
          <w:szCs w:val="22"/>
          <w:lang w:val="es-ES_tradnl" w:eastAsia="en-US"/>
        </w:rPr>
        <w:t xml:space="preserve">) si un </w:t>
      </w:r>
      <w:r w:rsidRPr="002C478D">
        <w:rPr>
          <w:rFonts w:ascii="Arial" w:eastAsia="Calibri" w:hAnsi="Arial" w:cs="Arial"/>
          <w:sz w:val="22"/>
          <w:szCs w:val="22"/>
          <w:lang w:val="es-ES_tradnl" w:eastAsia="en-US"/>
        </w:rPr>
        <w:lastRenderedPageBreak/>
        <w:t>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C478D">
        <w:rPr>
          <w:rFonts w:ascii="Arial" w:eastAsia="Calibri" w:hAnsi="Arial" w:cs="Arial"/>
          <w:sz w:val="22"/>
          <w:szCs w:val="22"/>
          <w:vertAlign w:val="superscript"/>
          <w:lang w:val="es-ES_tradnl" w:eastAsia="en-US"/>
        </w:rPr>
        <w:footnoteReference w:id="10"/>
      </w:r>
      <w:r w:rsidRPr="002C478D">
        <w:rPr>
          <w:rFonts w:ascii="Arial" w:eastAsia="Calibri" w:hAnsi="Arial" w:cs="Arial"/>
          <w:sz w:val="22"/>
          <w:szCs w:val="22"/>
          <w:lang w:val="es-ES_tradnl" w:eastAsia="en-US"/>
        </w:rPr>
        <w:t xml:space="preserve">; </w:t>
      </w:r>
      <w:proofErr w:type="spellStart"/>
      <w:r w:rsidRPr="002C478D">
        <w:rPr>
          <w:rFonts w:ascii="Arial" w:eastAsia="Calibri" w:hAnsi="Arial" w:cs="Arial"/>
          <w:sz w:val="22"/>
          <w:szCs w:val="22"/>
          <w:lang w:val="es-ES_tradnl" w:eastAsia="en-US"/>
        </w:rPr>
        <w:t>iii</w:t>
      </w:r>
      <w:proofErr w:type="spellEnd"/>
      <w:r w:rsidRPr="002C478D">
        <w:rPr>
          <w:rFonts w:ascii="Arial" w:eastAsia="Calibri" w:hAnsi="Arial" w:cs="Arial"/>
          <w:sz w:val="22"/>
          <w:szCs w:val="22"/>
          <w:lang w:val="es-ES_tradnl" w:eastAsia="en-US"/>
        </w:rPr>
        <w:t>) si un oferente no anexó el Certificado de existencia y representación legal, el documento aportado con posterioridad debe dar cuenta de que la sociedad existía antes del cierre del proceso</w:t>
      </w:r>
      <w:r w:rsidRPr="002C478D">
        <w:rPr>
          <w:rFonts w:ascii="Arial" w:eastAsia="Calibri" w:hAnsi="Arial" w:cs="Arial"/>
          <w:sz w:val="22"/>
          <w:szCs w:val="22"/>
          <w:vertAlign w:val="superscript"/>
          <w:lang w:val="es-ES_tradnl" w:eastAsia="en-US"/>
        </w:rPr>
        <w:footnoteReference w:id="11"/>
      </w:r>
      <w:r w:rsidRPr="002C478D">
        <w:rPr>
          <w:rFonts w:ascii="Arial" w:eastAsia="Calibri" w:hAnsi="Arial" w:cs="Arial"/>
          <w:sz w:val="22"/>
          <w:szCs w:val="22"/>
          <w:lang w:val="es-ES_tradnl" w:eastAsia="en-US"/>
        </w:rPr>
        <w:t xml:space="preserve">; </w:t>
      </w:r>
      <w:proofErr w:type="spellStart"/>
      <w:r w:rsidRPr="002C478D">
        <w:rPr>
          <w:rFonts w:ascii="Arial" w:eastAsia="Calibri" w:hAnsi="Arial" w:cs="Arial"/>
          <w:sz w:val="22"/>
          <w:szCs w:val="22"/>
          <w:lang w:val="es-ES_tradnl" w:eastAsia="en-US"/>
        </w:rPr>
        <w:t>iv</w:t>
      </w:r>
      <w:proofErr w:type="spellEnd"/>
      <w:r w:rsidRPr="002C478D">
        <w:rPr>
          <w:rFonts w:ascii="Arial" w:eastAsia="Calibri" w:hAnsi="Arial" w:cs="Arial"/>
          <w:sz w:val="22"/>
          <w:szCs w:val="22"/>
          <w:lang w:val="es-ES_tradnl" w:eastAsia="en-US"/>
        </w:rPr>
        <w:t>) si un oferente olvidó adjuntar un certificado que demuestra un título universitario, el documento, aunque tenga fecha</w:t>
      </w:r>
      <w:r w:rsidRPr="00F15DC4">
        <w:rPr>
          <w:rFonts w:ascii="Arial" w:eastAsia="Calibri" w:hAnsi="Arial" w:cs="Arial"/>
          <w:sz w:val="22"/>
          <w:szCs w:val="22"/>
          <w:lang w:val="es-ES_tradnl" w:eastAsia="en-US"/>
        </w:rPr>
        <w:t xml:space="preserve">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6C656F13" w14:textId="77777777" w:rsidR="00595907" w:rsidRPr="00F15DC4" w:rsidRDefault="00595907" w:rsidP="00595907">
      <w:pPr>
        <w:spacing w:before="120" w:after="120" w:line="276" w:lineRule="auto"/>
        <w:ind w:firstLine="709"/>
        <w:jc w:val="both"/>
        <w:rPr>
          <w:rFonts w:ascii="Arial" w:eastAsia="Calibri" w:hAnsi="Arial" w:cs="Arial"/>
          <w:sz w:val="22"/>
          <w:szCs w:val="22"/>
          <w:lang w:val="es-ES_tradnl" w:eastAsia="en-US"/>
        </w:rPr>
      </w:pPr>
      <w:r w:rsidRPr="00F15DC4">
        <w:rPr>
          <w:rFonts w:ascii="Arial" w:eastAsia="Calibri" w:hAnsi="Arial" w:cs="Arial"/>
          <w:sz w:val="22"/>
          <w:szCs w:val="22"/>
          <w:lang w:val="es-ES_tradnl" w:eastAsia="en-U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F15DC4">
        <w:rPr>
          <w:rFonts w:ascii="Arial" w:eastAsia="Calibri" w:hAnsi="Arial" w:cs="Arial"/>
          <w:sz w:val="22"/>
          <w:szCs w:val="22"/>
          <w:lang w:val="es-ES_tradnl" w:eastAsia="en-US"/>
        </w:rPr>
        <w:t>que</w:t>
      </w:r>
      <w:proofErr w:type="gramEnd"/>
      <w:r w:rsidRPr="00F15DC4">
        <w:rPr>
          <w:rFonts w:ascii="Arial" w:eastAsia="Calibri" w:hAnsi="Arial" w:cs="Arial"/>
          <w:sz w:val="22"/>
          <w:szCs w:val="22"/>
          <w:lang w:val="es-ES_tradnl" w:eastAsia="en-US"/>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F15DC4">
        <w:rPr>
          <w:rFonts w:ascii="Arial" w:eastAsia="Calibri" w:hAnsi="Arial" w:cs="Arial"/>
          <w:sz w:val="22"/>
          <w:szCs w:val="22"/>
          <w:vertAlign w:val="superscript"/>
          <w:lang w:val="es-ES_tradnl" w:eastAsia="en-US"/>
        </w:rPr>
        <w:footnoteReference w:id="12"/>
      </w:r>
      <w:r w:rsidRPr="00F15DC4">
        <w:rPr>
          <w:rFonts w:ascii="Arial" w:eastAsia="Calibri" w:hAnsi="Arial" w:cs="Arial"/>
          <w:sz w:val="22"/>
          <w:szCs w:val="22"/>
          <w:lang w:val="es-ES_tradnl" w:eastAsia="en-US"/>
        </w:rPr>
        <w:t xml:space="preserve">. </w:t>
      </w:r>
    </w:p>
    <w:p w14:paraId="0A630A3E" w14:textId="77777777" w:rsidR="00595907" w:rsidRPr="00763E3A" w:rsidRDefault="00595907" w:rsidP="00595907">
      <w:pPr>
        <w:spacing w:before="120" w:line="276" w:lineRule="auto"/>
        <w:ind w:firstLine="709"/>
        <w:jc w:val="both"/>
        <w:rPr>
          <w:rFonts w:ascii="Arial" w:eastAsia="Calibri" w:hAnsi="Arial" w:cs="Arial"/>
          <w:sz w:val="22"/>
          <w:szCs w:val="22"/>
          <w:lang w:val="es-ES_tradnl" w:eastAsia="en-US"/>
        </w:rPr>
      </w:pPr>
      <w:r w:rsidRPr="00F15DC4">
        <w:rPr>
          <w:rFonts w:ascii="Arial" w:eastAsia="Calibri" w:hAnsi="Arial" w:cs="Arial"/>
          <w:sz w:val="22"/>
          <w:szCs w:val="22"/>
          <w:lang w:val="es-ES_tradnl" w:eastAsia="en-U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w:t>
      </w:r>
      <w:r w:rsidRPr="00F15DC4">
        <w:rPr>
          <w:rFonts w:ascii="Arial" w:eastAsia="Calibri" w:hAnsi="Arial" w:cs="Arial"/>
          <w:sz w:val="22"/>
          <w:szCs w:val="22"/>
          <w:lang w:val="es-ES_tradnl" w:eastAsia="en-US"/>
        </w:rPr>
        <w:lastRenderedPageBreak/>
        <w:t xml:space="preserve">ser negativa, es decir, que lo omitido no sea un factor que afecte la asignación de puntaje y </w:t>
      </w:r>
      <w:r w:rsidRPr="00763E3A">
        <w:rPr>
          <w:rFonts w:ascii="Arial" w:eastAsia="Calibri" w:hAnsi="Arial" w:cs="Arial"/>
          <w:sz w:val="22"/>
          <w:szCs w:val="22"/>
          <w:lang w:val="es-ES_tradnl" w:eastAsia="en-US"/>
        </w:rPr>
        <w:t xml:space="preserve">la respuesta al segundo interrogante debe dar cuenta de que lo omitido sea la prueba de una circunstancia o hecho que ocurrió con anterioridad al cierre del proceso. </w:t>
      </w:r>
    </w:p>
    <w:p w14:paraId="54A80A5A" w14:textId="0FD7BA4C" w:rsidR="00595907" w:rsidRPr="00595907" w:rsidRDefault="00595907" w:rsidP="00595907">
      <w:pPr>
        <w:spacing w:before="120" w:line="276" w:lineRule="auto"/>
        <w:ind w:firstLine="709"/>
        <w:jc w:val="both"/>
        <w:rPr>
          <w:rFonts w:ascii="Arial" w:eastAsia="Calibri" w:hAnsi="Arial" w:cs="Arial"/>
          <w:sz w:val="22"/>
          <w:szCs w:val="22"/>
          <w:lang w:val="es-ES_tradnl" w:eastAsia="en-US"/>
        </w:rPr>
      </w:pPr>
      <w:r w:rsidRPr="00B06888">
        <w:rPr>
          <w:rFonts w:ascii="Arial" w:eastAsia="Calibri" w:hAnsi="Arial" w:cs="Arial"/>
          <w:sz w:val="22"/>
          <w:szCs w:val="22"/>
          <w:lang w:val="es-ES_tradnl" w:eastAsia="en-US"/>
        </w:rPr>
        <w:t>De acuerdo con lo expuesto en torno a la subsanabilidad de las ofertas</w:t>
      </w:r>
      <w:r w:rsidRPr="00B06888">
        <w:rPr>
          <w:rFonts w:ascii="Arial" w:hAnsi="Arial" w:cs="Arial"/>
          <w:sz w:val="22"/>
        </w:rPr>
        <w:t xml:space="preserve"> y teniendo en cuenta las reglas dispuestas en </w:t>
      </w:r>
      <w:r w:rsidRPr="00B06888">
        <w:rPr>
          <w:rFonts w:ascii="Arial" w:eastAsia="Calibri" w:hAnsi="Arial" w:cs="Arial"/>
          <w:sz w:val="22"/>
          <w:szCs w:val="22"/>
          <w:lang w:val="es-ES_tradnl" w:eastAsia="en-US"/>
        </w:rPr>
        <w:t xml:space="preserve">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w:t>
      </w:r>
      <w:r>
        <w:rPr>
          <w:rFonts w:ascii="Arial" w:eastAsia="Calibri" w:hAnsi="Arial" w:cs="Arial"/>
          <w:sz w:val="22"/>
          <w:szCs w:val="22"/>
          <w:lang w:val="es-ES_tradnl" w:eastAsia="en-US"/>
        </w:rPr>
        <w:t>Además</w:t>
      </w:r>
      <w:r w:rsidRPr="00B06888">
        <w:rPr>
          <w:rFonts w:ascii="Arial" w:eastAsia="Calibri" w:hAnsi="Arial" w:cs="Arial"/>
          <w:sz w:val="22"/>
          <w:szCs w:val="22"/>
          <w:lang w:val="es-ES_tradnl" w:eastAsia="en-US"/>
        </w:rPr>
        <w:t>,</w:t>
      </w:r>
      <w:r>
        <w:rPr>
          <w:rFonts w:ascii="Arial" w:eastAsia="Calibri" w:hAnsi="Arial" w:cs="Arial"/>
          <w:sz w:val="22"/>
          <w:szCs w:val="22"/>
          <w:lang w:val="es-ES_tradnl" w:eastAsia="en-US"/>
        </w:rPr>
        <w:t xml:space="preserve"> se precisa que</w:t>
      </w:r>
      <w:r w:rsidRPr="00B06888">
        <w:rPr>
          <w:rFonts w:ascii="Arial" w:eastAsia="Calibri" w:hAnsi="Arial" w:cs="Arial"/>
          <w:sz w:val="22"/>
          <w:szCs w:val="22"/>
          <w:lang w:val="es-ES_tradnl" w:eastAsia="en-US"/>
        </w:rPr>
        <w:t xml:space="preserve">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r w:rsidRPr="00763E3A">
        <w:rPr>
          <w:rFonts w:ascii="Arial" w:eastAsia="Calibri" w:hAnsi="Arial" w:cs="Arial"/>
          <w:sz w:val="22"/>
          <w:szCs w:val="22"/>
          <w:lang w:val="es-ES_tradnl" w:eastAsia="en-US"/>
        </w:rPr>
        <w:t xml:space="preserve"> </w:t>
      </w:r>
    </w:p>
    <w:p w14:paraId="5D746726" w14:textId="77777777" w:rsidR="00595907" w:rsidRDefault="00595907" w:rsidP="005117A7">
      <w:pPr>
        <w:autoSpaceDE w:val="0"/>
        <w:autoSpaceDN w:val="0"/>
        <w:adjustRightInd w:val="0"/>
        <w:spacing w:line="276" w:lineRule="auto"/>
        <w:jc w:val="both"/>
        <w:rPr>
          <w:rFonts w:ascii="Arial" w:eastAsia="Calibri" w:hAnsi="Arial" w:cs="Arial"/>
          <w:b/>
          <w:bCs/>
          <w:sz w:val="22"/>
          <w:szCs w:val="22"/>
          <w:lang w:val="es-ES_tradnl" w:eastAsia="en-US"/>
        </w:rPr>
      </w:pPr>
    </w:p>
    <w:p w14:paraId="7FA3D610" w14:textId="24D107D1" w:rsidR="005117A7" w:rsidRDefault="00595907" w:rsidP="005117A7">
      <w:pPr>
        <w:autoSpaceDE w:val="0"/>
        <w:autoSpaceDN w:val="0"/>
        <w:adjustRightInd w:val="0"/>
        <w:spacing w:line="276" w:lineRule="auto"/>
        <w:jc w:val="both"/>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 xml:space="preserve">2.2. </w:t>
      </w:r>
      <w:r w:rsidR="00E70475">
        <w:rPr>
          <w:rFonts w:ascii="Arial" w:eastAsiaTheme="minorHAnsi" w:hAnsi="Arial" w:cs="Arial"/>
          <w:b/>
          <w:bCs/>
          <w:sz w:val="22"/>
          <w:szCs w:val="22"/>
          <w:lang w:val="es-MX" w:eastAsia="en-US"/>
        </w:rPr>
        <w:t xml:space="preserve">Subsanabilidad en la </w:t>
      </w:r>
      <w:r w:rsidR="005117A7">
        <w:rPr>
          <w:rFonts w:ascii="Arial" w:eastAsiaTheme="minorHAnsi" w:hAnsi="Arial" w:cs="Arial"/>
          <w:b/>
          <w:bCs/>
          <w:sz w:val="22"/>
          <w:szCs w:val="22"/>
          <w:lang w:val="es-MX" w:eastAsia="en-US"/>
        </w:rPr>
        <w:t>selección abreviada para la adquisición de bienes y servicios de características técnicas uniformes y de común utilización</w:t>
      </w:r>
      <w:r w:rsidR="00E70475">
        <w:rPr>
          <w:rFonts w:ascii="Arial" w:eastAsiaTheme="minorHAnsi" w:hAnsi="Arial" w:cs="Arial"/>
          <w:b/>
          <w:bCs/>
          <w:sz w:val="22"/>
          <w:szCs w:val="22"/>
          <w:lang w:val="es-MX" w:eastAsia="en-US"/>
        </w:rPr>
        <w:t xml:space="preserve">, mediante subasta inversa </w:t>
      </w:r>
    </w:p>
    <w:p w14:paraId="4B581ED8" w14:textId="77777777" w:rsidR="005117A7" w:rsidRPr="00E65D9D" w:rsidRDefault="005117A7" w:rsidP="005117A7">
      <w:pPr>
        <w:autoSpaceDE w:val="0"/>
        <w:autoSpaceDN w:val="0"/>
        <w:adjustRightInd w:val="0"/>
        <w:spacing w:line="276" w:lineRule="auto"/>
        <w:jc w:val="both"/>
        <w:rPr>
          <w:rFonts w:ascii="Arial" w:eastAsiaTheme="minorHAnsi" w:hAnsi="Arial" w:cs="Arial"/>
          <w:b/>
          <w:bCs/>
          <w:sz w:val="22"/>
          <w:szCs w:val="22"/>
          <w:lang w:val="es-MX" w:eastAsia="en-US"/>
        </w:rPr>
      </w:pPr>
    </w:p>
    <w:p w14:paraId="54F32BD2" w14:textId="77777777" w:rsidR="008C5DD9" w:rsidRPr="00E65D9D" w:rsidRDefault="008C5DD9" w:rsidP="008C5DD9">
      <w:pPr>
        <w:autoSpaceDE w:val="0"/>
        <w:autoSpaceDN w:val="0"/>
        <w:adjustRightInd w:val="0"/>
        <w:spacing w:after="120" w:line="276" w:lineRule="auto"/>
        <w:jc w:val="both"/>
        <w:rPr>
          <w:rFonts w:ascii="Arial" w:eastAsiaTheme="minorHAnsi" w:hAnsi="Arial" w:cs="Arial"/>
          <w:sz w:val="22"/>
          <w:szCs w:val="22"/>
          <w:lang w:val="es-MX" w:eastAsia="en-US"/>
        </w:rPr>
      </w:pPr>
      <w:r w:rsidRPr="00E65D9D">
        <w:rPr>
          <w:rFonts w:ascii="Arial" w:eastAsiaTheme="minorHAnsi" w:hAnsi="Arial" w:cs="Arial"/>
          <w:sz w:val="22"/>
          <w:szCs w:val="22"/>
          <w:lang w:val="es-MX" w:eastAsia="en-US"/>
        </w:rPr>
        <w:t>La subasta inversa es un mecanismo que se concibió con la finalidad de introducir una metodología alternativa para el proceso de negociación y perfeccionamiento del contrato estatal. Su regulación</w:t>
      </w:r>
      <w:r>
        <w:rPr>
          <w:rFonts w:ascii="Arial" w:eastAsiaTheme="minorHAnsi" w:hAnsi="Arial" w:cs="Arial"/>
          <w:sz w:val="22"/>
          <w:szCs w:val="22"/>
          <w:lang w:val="es-MX" w:eastAsia="en-US"/>
        </w:rPr>
        <w:t xml:space="preserve"> </w:t>
      </w:r>
      <w:r w:rsidRPr="00E65D9D">
        <w:rPr>
          <w:rFonts w:ascii="Arial" w:eastAsiaTheme="minorHAnsi" w:hAnsi="Arial" w:cs="Arial"/>
          <w:sz w:val="22"/>
          <w:szCs w:val="22"/>
          <w:lang w:val="es-MX" w:eastAsia="en-US"/>
        </w:rPr>
        <w:t>se encuentra en el artículo 2 de la Ley 1150 de 2007, en donde se indica que la figura tiene como finalidad confrontar, de manera dinámica, las distintas ofertas que pueden presentarse para los procesos de licitación pública,</w:t>
      </w:r>
      <w:r>
        <w:rPr>
          <w:rFonts w:ascii="Arial" w:eastAsiaTheme="minorHAnsi" w:hAnsi="Arial" w:cs="Arial"/>
          <w:sz w:val="22"/>
          <w:szCs w:val="22"/>
          <w:lang w:val="es-MX" w:eastAsia="en-US"/>
        </w:rPr>
        <w:t xml:space="preserve"> para los procesos de selección abreviada que tienen por finalidad</w:t>
      </w:r>
      <w:r w:rsidRPr="00E65D9D">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la </w:t>
      </w:r>
      <w:r w:rsidRPr="00E65D9D">
        <w:rPr>
          <w:rFonts w:ascii="Arial" w:eastAsiaTheme="minorHAnsi" w:hAnsi="Arial" w:cs="Arial"/>
          <w:sz w:val="22"/>
          <w:szCs w:val="22"/>
          <w:lang w:val="es-MX" w:eastAsia="en-US"/>
        </w:rPr>
        <w:t>adquisición de bienes y servicios de características técnicas uniformes y de común utilización</w:t>
      </w:r>
      <w:r>
        <w:rPr>
          <w:rFonts w:ascii="Arial" w:eastAsiaTheme="minorHAnsi" w:hAnsi="Arial" w:cs="Arial"/>
          <w:sz w:val="22"/>
          <w:szCs w:val="22"/>
          <w:lang w:val="es-MX" w:eastAsia="en-US"/>
        </w:rPr>
        <w:t xml:space="preserve">, </w:t>
      </w:r>
      <w:r w:rsidRPr="00E65D9D">
        <w:rPr>
          <w:rFonts w:ascii="Arial" w:eastAsiaTheme="minorHAnsi" w:hAnsi="Arial" w:cs="Arial"/>
          <w:sz w:val="22"/>
          <w:szCs w:val="22"/>
          <w:lang w:val="es-MX" w:eastAsia="en-US"/>
        </w:rPr>
        <w:t>y</w:t>
      </w:r>
      <w:r>
        <w:rPr>
          <w:rFonts w:ascii="Arial" w:eastAsiaTheme="minorHAnsi" w:hAnsi="Arial" w:cs="Arial"/>
          <w:sz w:val="22"/>
          <w:szCs w:val="22"/>
          <w:lang w:val="es-MX" w:eastAsia="en-US"/>
        </w:rPr>
        <w:t xml:space="preserve"> en los</w:t>
      </w:r>
      <w:r w:rsidRPr="00E65D9D">
        <w:rPr>
          <w:rFonts w:ascii="Arial" w:eastAsiaTheme="minorHAnsi" w:hAnsi="Arial" w:cs="Arial"/>
          <w:sz w:val="22"/>
          <w:szCs w:val="22"/>
          <w:lang w:val="es-MX" w:eastAsia="en-US"/>
        </w:rPr>
        <w:t xml:space="preserve"> procesos de enajenación de bienes del Estado</w:t>
      </w:r>
      <w:r>
        <w:rPr>
          <w:rStyle w:val="Refdenotaalpie"/>
          <w:rFonts w:ascii="Arial" w:eastAsiaTheme="minorHAnsi" w:hAnsi="Arial" w:cs="Arial"/>
          <w:sz w:val="22"/>
          <w:szCs w:val="22"/>
          <w:lang w:val="es-MX" w:eastAsia="en-US"/>
        </w:rPr>
        <w:footnoteReference w:id="13"/>
      </w:r>
      <w:r w:rsidRPr="00E65D9D">
        <w:rPr>
          <w:rFonts w:ascii="Arial" w:eastAsiaTheme="minorHAnsi" w:hAnsi="Arial" w:cs="Arial"/>
          <w:sz w:val="22"/>
          <w:szCs w:val="22"/>
          <w:lang w:val="es-MX" w:eastAsia="en-US"/>
        </w:rPr>
        <w:t>.  </w:t>
      </w:r>
    </w:p>
    <w:p w14:paraId="42A4A63C" w14:textId="6212A616" w:rsidR="008C5DD9" w:rsidRDefault="008C5DD9" w:rsidP="00595907">
      <w:pPr>
        <w:autoSpaceDE w:val="0"/>
        <w:autoSpaceDN w:val="0"/>
        <w:adjustRightInd w:val="0"/>
        <w:spacing w:after="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En este contexto, la doctrina ha señalado que</w:t>
      </w:r>
      <w:r w:rsidRPr="00E65D9D">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s</w:t>
      </w:r>
      <w:r w:rsidRPr="00E65D9D">
        <w:rPr>
          <w:rFonts w:ascii="Arial" w:eastAsiaTheme="minorHAnsi" w:hAnsi="Arial" w:cs="Arial"/>
          <w:sz w:val="22"/>
          <w:szCs w:val="22"/>
          <w:lang w:val="es-MX" w:eastAsia="en-US"/>
        </w:rPr>
        <w:t>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Pr>
          <w:rStyle w:val="Refdenotaalpie"/>
          <w:rFonts w:ascii="Arial" w:eastAsiaTheme="minorHAnsi" w:hAnsi="Arial" w:cs="Arial"/>
          <w:sz w:val="22"/>
          <w:szCs w:val="22"/>
          <w:lang w:val="es-MX" w:eastAsia="en-US"/>
        </w:rPr>
        <w:footnoteReference w:id="14"/>
      </w:r>
      <w:r w:rsidRPr="00E65D9D">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En igual sentido, la doctrina especializada</w:t>
      </w:r>
      <w:r w:rsidRPr="00E65D9D">
        <w:rPr>
          <w:rFonts w:ascii="Arial" w:eastAsiaTheme="minorHAnsi" w:hAnsi="Arial" w:cs="Arial"/>
          <w:sz w:val="22"/>
          <w:szCs w:val="22"/>
          <w:lang w:val="es-MX" w:eastAsia="en-US"/>
        </w:rPr>
        <w:t xml:space="preserve"> destaca de este mecanismo que «al encontrarse definidas las características del bien, lo que se va a evaluar únicamente es el precio, porque se entiende que todos los bienes que se propongan tienen idéntica característica técnica al </w:t>
      </w:r>
      <w:r w:rsidRPr="00E65D9D">
        <w:rPr>
          <w:rFonts w:ascii="Arial" w:eastAsiaTheme="minorHAnsi" w:hAnsi="Arial" w:cs="Arial"/>
          <w:sz w:val="22"/>
          <w:szCs w:val="22"/>
          <w:lang w:val="es-MX" w:eastAsia="en-US"/>
        </w:rPr>
        <w:lastRenderedPageBreak/>
        <w:t>tratarse de bienes comunes, de ahí la falencia de la modalidad de subasta inversa que se tiene en Colombia, en tanto está limitada a la puja con base al precio»</w:t>
      </w:r>
      <w:r>
        <w:rPr>
          <w:rStyle w:val="Refdenotaalpie"/>
          <w:rFonts w:ascii="Arial" w:eastAsiaTheme="minorHAnsi" w:hAnsi="Arial" w:cs="Arial"/>
          <w:sz w:val="22"/>
          <w:szCs w:val="22"/>
          <w:lang w:val="es-MX" w:eastAsia="en-US"/>
        </w:rPr>
        <w:footnoteReference w:id="15"/>
      </w:r>
      <w:r w:rsidRPr="00E65D9D">
        <w:rPr>
          <w:rFonts w:ascii="Arial" w:eastAsiaTheme="minorHAnsi" w:hAnsi="Arial" w:cs="Arial"/>
          <w:sz w:val="22"/>
          <w:szCs w:val="22"/>
          <w:lang w:val="es-MX" w:eastAsia="en-US"/>
        </w:rPr>
        <w:t>.  </w:t>
      </w:r>
    </w:p>
    <w:p w14:paraId="0EA42834" w14:textId="0F84DC47" w:rsidR="005117A7" w:rsidRPr="00E65D9D" w:rsidRDefault="005117A7" w:rsidP="00595907">
      <w:pPr>
        <w:autoSpaceDE w:val="0"/>
        <w:autoSpaceDN w:val="0"/>
        <w:adjustRightInd w:val="0"/>
        <w:spacing w:after="120" w:line="276" w:lineRule="auto"/>
        <w:ind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w:t>
      </w:r>
      <w:r w:rsidRPr="00E65D9D">
        <w:rPr>
          <w:rFonts w:ascii="Arial" w:eastAsiaTheme="minorHAnsi" w:hAnsi="Arial" w:cs="Arial"/>
          <w:sz w:val="22"/>
          <w:szCs w:val="22"/>
          <w:lang w:val="es-MX" w:eastAsia="en-US"/>
        </w:rPr>
        <w:t>l literal a</w:t>
      </w:r>
      <w:r>
        <w:rPr>
          <w:rFonts w:ascii="Arial" w:eastAsiaTheme="minorHAnsi" w:hAnsi="Arial" w:cs="Arial"/>
          <w:sz w:val="22"/>
          <w:szCs w:val="22"/>
          <w:lang w:val="es-MX" w:eastAsia="en-US"/>
        </w:rPr>
        <w:t>)</w:t>
      </w:r>
      <w:r w:rsidRPr="00E65D9D">
        <w:rPr>
          <w:rFonts w:ascii="Arial" w:eastAsiaTheme="minorHAnsi" w:hAnsi="Arial" w:cs="Arial"/>
          <w:sz w:val="22"/>
          <w:szCs w:val="22"/>
          <w:lang w:val="es-MX" w:eastAsia="en-US"/>
        </w:rPr>
        <w:t xml:space="preserve"> del numeral 2 del artículo 2 de la Ley 1150 de 2007, en relación con la adquisición de bienes y servicios de características técnicas uniformes y de común utilización, </w:t>
      </w:r>
      <w:r>
        <w:rPr>
          <w:rFonts w:ascii="Arial" w:eastAsiaTheme="minorHAnsi" w:hAnsi="Arial" w:cs="Arial"/>
          <w:sz w:val="22"/>
          <w:szCs w:val="22"/>
          <w:lang w:val="es-MX" w:eastAsia="en-US"/>
        </w:rPr>
        <w:t>establece</w:t>
      </w:r>
      <w:r w:rsidRPr="00E65D9D">
        <w:rPr>
          <w:rFonts w:ascii="Arial" w:eastAsiaTheme="minorHAnsi" w:hAnsi="Arial" w:cs="Arial"/>
          <w:sz w:val="22"/>
          <w:szCs w:val="22"/>
          <w:lang w:val="es-MX" w:eastAsia="en-US"/>
        </w:rPr>
        <w:t xml:space="preserve"> que «Para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En este evento, contrario a lo que ocurre en la licitación pública, el ordenamiento jurídico </w:t>
      </w:r>
      <w:r>
        <w:rPr>
          <w:rFonts w:ascii="Arial" w:eastAsiaTheme="minorHAnsi" w:hAnsi="Arial" w:cs="Arial"/>
          <w:sz w:val="22"/>
          <w:szCs w:val="22"/>
          <w:lang w:val="es-MX" w:eastAsia="en-US"/>
        </w:rPr>
        <w:t>prescribe</w:t>
      </w:r>
      <w:r w:rsidRPr="00E65D9D">
        <w:rPr>
          <w:rFonts w:ascii="Arial" w:eastAsiaTheme="minorHAnsi" w:hAnsi="Arial" w:cs="Arial"/>
          <w:sz w:val="22"/>
          <w:szCs w:val="22"/>
          <w:lang w:val="es-MX" w:eastAsia="en-US"/>
        </w:rPr>
        <w:t xml:space="preserve"> la utilización de la subasta inversa en los procedimientos de selección abreviada cuando se pretenda</w:t>
      </w:r>
      <w:r>
        <w:rPr>
          <w:rFonts w:ascii="Arial" w:eastAsiaTheme="minorHAnsi" w:hAnsi="Arial" w:cs="Arial"/>
          <w:sz w:val="22"/>
          <w:szCs w:val="22"/>
          <w:lang w:val="es-MX" w:eastAsia="en-US"/>
        </w:rPr>
        <w:t>n</w:t>
      </w:r>
      <w:r w:rsidRPr="00E65D9D">
        <w:rPr>
          <w:rFonts w:ascii="Arial" w:eastAsiaTheme="minorHAnsi" w:hAnsi="Arial" w:cs="Arial"/>
          <w:sz w:val="22"/>
          <w:szCs w:val="22"/>
          <w:lang w:val="es-MX" w:eastAsia="en-US"/>
        </w:rPr>
        <w:t xml:space="preserve"> adquirir bienes y servicios de características técnicas uniformes y de común utilización. </w:t>
      </w:r>
    </w:p>
    <w:p w14:paraId="4AA6FD4D" w14:textId="72FBB22F" w:rsidR="005117A7" w:rsidRDefault="005117A7" w:rsidP="005117A7">
      <w:pPr>
        <w:autoSpaceDE w:val="0"/>
        <w:autoSpaceDN w:val="0"/>
        <w:adjustRightInd w:val="0"/>
        <w:spacing w:after="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Así las cosas, c</w:t>
      </w:r>
      <w:r w:rsidRPr="00E65D9D">
        <w:rPr>
          <w:rFonts w:ascii="Arial" w:eastAsiaTheme="minorHAnsi" w:hAnsi="Arial" w:cs="Arial"/>
          <w:sz w:val="22"/>
          <w:szCs w:val="22"/>
          <w:lang w:val="es-MX" w:eastAsia="en-US"/>
        </w:rPr>
        <w:t xml:space="preserve">omo se desprende </w:t>
      </w:r>
      <w:r>
        <w:rPr>
          <w:rFonts w:ascii="Arial" w:eastAsiaTheme="minorHAnsi" w:hAnsi="Arial" w:cs="Arial"/>
          <w:sz w:val="22"/>
          <w:szCs w:val="22"/>
          <w:lang w:val="es-MX" w:eastAsia="en-US"/>
        </w:rPr>
        <w:t xml:space="preserve">de la </w:t>
      </w:r>
      <w:r w:rsidRPr="00E65D9D">
        <w:rPr>
          <w:rFonts w:ascii="Arial" w:eastAsiaTheme="minorHAnsi" w:hAnsi="Arial" w:cs="Arial"/>
          <w:sz w:val="22"/>
          <w:szCs w:val="22"/>
          <w:lang w:val="es-MX" w:eastAsia="en-US"/>
        </w:rPr>
        <w:t xml:space="preserve">disposición </w:t>
      </w:r>
      <w:r>
        <w:rPr>
          <w:rFonts w:ascii="Arial" w:eastAsiaTheme="minorHAnsi" w:hAnsi="Arial" w:cs="Arial"/>
          <w:sz w:val="22"/>
          <w:szCs w:val="22"/>
          <w:lang w:val="es-MX" w:eastAsia="en-US"/>
        </w:rPr>
        <w:t>citada</w:t>
      </w:r>
      <w:r w:rsidRPr="00E65D9D">
        <w:rPr>
          <w:rFonts w:ascii="Arial" w:eastAsiaTheme="minorHAnsi" w:hAnsi="Arial" w:cs="Arial"/>
          <w:sz w:val="22"/>
          <w:szCs w:val="22"/>
          <w:lang w:val="es-MX" w:eastAsia="en-US"/>
        </w:rPr>
        <w:t>, la utilización de la subasta inversa en la selección abreviada está plenamente ligada con el tipo o la naturaleza de los bienes o servicios a adquirir. En este sentido, el artículo 2.2.1.2.1.2.2. del Decreto 1082 de 2015 indica que, en la selección abreviada para la adquisición de bienes y servicios de características técnicas uniformes por subasta inversa, además de las reglas generales previstas en la ley y en ese título del Decreto</w:t>
      </w:r>
      <w:r>
        <w:rPr>
          <w:rFonts w:ascii="Arial" w:eastAsiaTheme="minorHAnsi" w:hAnsi="Arial" w:cs="Arial"/>
          <w:sz w:val="22"/>
          <w:szCs w:val="22"/>
          <w:lang w:val="es-MX" w:eastAsia="en-US"/>
        </w:rPr>
        <w:t>,</w:t>
      </w:r>
      <w:r w:rsidRPr="00E65D9D">
        <w:rPr>
          <w:rFonts w:ascii="Arial" w:eastAsiaTheme="minorHAnsi" w:hAnsi="Arial" w:cs="Arial"/>
          <w:sz w:val="22"/>
          <w:szCs w:val="22"/>
          <w:lang w:val="es-MX" w:eastAsia="en-US"/>
        </w:rPr>
        <w:t xml:space="preserve"> deben observarse las reglas específicas allí enunciadas. </w:t>
      </w:r>
      <w:r>
        <w:rPr>
          <w:rFonts w:ascii="Arial" w:eastAsiaTheme="minorHAnsi" w:hAnsi="Arial" w:cs="Arial"/>
          <w:sz w:val="22"/>
          <w:szCs w:val="22"/>
          <w:lang w:val="es-MX" w:eastAsia="en-US"/>
        </w:rPr>
        <w:t>Por ello</w:t>
      </w:r>
      <w:r w:rsidRPr="00E65D9D">
        <w:rPr>
          <w:rFonts w:ascii="Arial" w:eastAsiaTheme="minorHAnsi" w:hAnsi="Arial" w:cs="Arial"/>
          <w:sz w:val="22"/>
          <w:szCs w:val="22"/>
          <w:lang w:val="es-MX" w:eastAsia="en-US"/>
        </w:rPr>
        <w:t>, queda claro que para recurrir a la subasta inversa en la selección abreviada es determinante la naturaleza de los bienes y servicios que se pretenden adquirir.</w:t>
      </w:r>
    </w:p>
    <w:p w14:paraId="03504579" w14:textId="77777777" w:rsidR="005117A7" w:rsidRDefault="005117A7" w:rsidP="005117A7">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rFonts w:ascii="Arial" w:hAnsi="Arial" w:cs="Arial"/>
          <w:sz w:val="22"/>
          <w:lang w:val="es-ES"/>
        </w:rPr>
        <w:t>A partir de las disposiciones anteriores, tal como se puso de presente en el concepto C-678 del 24 de noviembre de 2020 de esta Agencia, la doctrina</w:t>
      </w:r>
      <w:r>
        <w:rPr>
          <w:rStyle w:val="apple-converted-space"/>
          <w:rFonts w:ascii="Arial" w:hAnsi="Arial" w:cs="Arial"/>
          <w:sz w:val="22"/>
          <w:szCs w:val="22"/>
          <w:lang w:val="es-ES"/>
        </w:rPr>
        <w:t> </w:t>
      </w:r>
      <w:r>
        <w:rPr>
          <w:rStyle w:val="normaltextrun"/>
          <w:rFonts w:ascii="Arial" w:hAnsi="Arial" w:cs="Arial"/>
          <w:sz w:val="22"/>
          <w:lang w:val="es-ES"/>
        </w:rPr>
        <w:t>ha</w:t>
      </w:r>
      <w:r>
        <w:rPr>
          <w:rStyle w:val="apple-converted-space"/>
          <w:rFonts w:ascii="Arial" w:hAnsi="Arial" w:cs="Arial"/>
          <w:sz w:val="22"/>
          <w:szCs w:val="22"/>
          <w:lang w:val="es-ES"/>
        </w:rPr>
        <w:t> </w:t>
      </w:r>
      <w:r>
        <w:rPr>
          <w:rStyle w:val="normaltextrun"/>
          <w:rFonts w:ascii="Arial" w:hAnsi="Arial" w:cs="Arial"/>
          <w:sz w:val="22"/>
          <w:lang w:val="es-ES"/>
        </w:rPr>
        <w:t>avanzado en la conceptualización de este tipo de bienes</w:t>
      </w:r>
      <w:r>
        <w:rPr>
          <w:rStyle w:val="apple-converted-space"/>
          <w:rFonts w:ascii="Arial" w:hAnsi="Arial" w:cs="Arial"/>
          <w:sz w:val="22"/>
          <w:szCs w:val="22"/>
          <w:lang w:val="es-ES"/>
        </w:rPr>
        <w:t> </w:t>
      </w:r>
      <w:r>
        <w:rPr>
          <w:rStyle w:val="normaltextrun"/>
          <w:rFonts w:ascii="Arial" w:hAnsi="Arial" w:cs="Arial"/>
          <w:sz w:val="22"/>
          <w:lang w:val="es-ES"/>
        </w:rPr>
        <w:t>y servicios,</w:t>
      </w:r>
      <w:r>
        <w:rPr>
          <w:rStyle w:val="apple-converted-space"/>
          <w:rFonts w:ascii="Arial" w:hAnsi="Arial" w:cs="Arial"/>
          <w:sz w:val="22"/>
          <w:szCs w:val="22"/>
          <w:lang w:val="es-ES"/>
        </w:rPr>
        <w:t> </w:t>
      </w:r>
      <w:r>
        <w:rPr>
          <w:rStyle w:val="normaltextrun"/>
          <w:rFonts w:ascii="Arial" w:hAnsi="Arial" w:cs="Arial"/>
          <w:sz w:val="22"/>
          <w:lang w:val="es-ES"/>
        </w:rPr>
        <w:t>resaltando sus características esenciales relacionadas con su</w:t>
      </w:r>
      <w:r>
        <w:rPr>
          <w:rStyle w:val="apple-converted-space"/>
          <w:rFonts w:ascii="Arial" w:hAnsi="Arial" w:cs="Arial"/>
          <w:sz w:val="22"/>
          <w:szCs w:val="22"/>
          <w:lang w:val="es-ES"/>
        </w:rPr>
        <w:t> </w:t>
      </w:r>
      <w:r>
        <w:rPr>
          <w:rStyle w:val="normaltextrun"/>
          <w:rFonts w:ascii="Arial" w:hAnsi="Arial" w:cs="Arial"/>
          <w:i/>
          <w:iCs/>
          <w:sz w:val="22"/>
          <w:lang w:val="es-ES"/>
        </w:rPr>
        <w:t>homogeneidad</w:t>
      </w:r>
      <w:r>
        <w:rPr>
          <w:rStyle w:val="apple-converted-space"/>
          <w:rFonts w:ascii="Arial" w:hAnsi="Arial" w:cs="Arial"/>
          <w:i/>
          <w:iCs/>
          <w:sz w:val="22"/>
          <w:szCs w:val="22"/>
          <w:lang w:val="es-ES"/>
        </w:rPr>
        <w:t> </w:t>
      </w:r>
      <w:r>
        <w:rPr>
          <w:rStyle w:val="normaltextrun"/>
          <w:rFonts w:ascii="Arial" w:hAnsi="Arial" w:cs="Arial"/>
          <w:sz w:val="22"/>
          <w:lang w:val="es-ES"/>
        </w:rPr>
        <w:t>y su oferta en el mercado en condiciones estandarizadas. Así, en relación con los bienes y servicios en comento afirmó, con apoyo en la doctrina, lo siguiente:</w:t>
      </w:r>
      <w:r>
        <w:rPr>
          <w:rStyle w:val="eop"/>
          <w:rFonts w:ascii="Arial" w:hAnsi="Arial" w:cs="Arial"/>
          <w:sz w:val="22"/>
          <w:szCs w:val="22"/>
        </w:rPr>
        <w:t> </w:t>
      </w:r>
    </w:p>
    <w:p w14:paraId="3985E5E9" w14:textId="77777777" w:rsidR="005117A7" w:rsidRDefault="005117A7" w:rsidP="005117A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60D1E2E7" w14:textId="77777777" w:rsidR="005117A7" w:rsidRDefault="005117A7" w:rsidP="00B01CB7">
      <w:pPr>
        <w:pStyle w:val="paragraph"/>
        <w:spacing w:before="0" w:beforeAutospacing="0" w:after="12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t>«[…]</w:t>
      </w:r>
      <w:r>
        <w:rPr>
          <w:rStyle w:val="apple-converted-space"/>
          <w:rFonts w:ascii="Arial" w:hAnsi="Arial" w:cs="Arial"/>
          <w:sz w:val="21"/>
          <w:szCs w:val="21"/>
          <w:lang w:val="es-ES"/>
        </w:rPr>
        <w:t> </w:t>
      </w:r>
      <w:r>
        <w:rPr>
          <w:rStyle w:val="normaltextrun"/>
          <w:rFonts w:ascii="Arial" w:hAnsi="Arial" w:cs="Arial"/>
          <w:sz w:val="21"/>
          <w:szCs w:val="21"/>
          <w:lang w:val="es-ES"/>
        </w:rPr>
        <w:t>ello evoca que sean fácilmente describibles por</w:t>
      </w:r>
      <w:r>
        <w:rPr>
          <w:rStyle w:val="apple-converted-space"/>
          <w:rFonts w:ascii="Arial" w:hAnsi="Arial" w:cs="Arial"/>
          <w:sz w:val="21"/>
          <w:szCs w:val="21"/>
          <w:lang w:val="es-ES"/>
        </w:rPr>
        <w:t> </w:t>
      </w:r>
      <w:r>
        <w:rPr>
          <w:rStyle w:val="normaltextrun"/>
          <w:rFonts w:ascii="Arial" w:hAnsi="Arial" w:cs="Arial"/>
          <w:i/>
          <w:iCs/>
          <w:sz w:val="21"/>
          <w:szCs w:val="21"/>
          <w:lang w:val="es-ES"/>
        </w:rPr>
        <w:t>características mínimas comunes a los de su tipo, excluyendo elementos no esenciales, tales como los de diseño o cualquier otro que no altere la funcionalidad del bien o servicio.</w:t>
      </w:r>
      <w:r>
        <w:rPr>
          <w:rStyle w:val="apple-converted-space"/>
          <w:rFonts w:ascii="Arial" w:hAnsi="Arial" w:cs="Arial"/>
          <w:i/>
          <w:iCs/>
          <w:sz w:val="21"/>
          <w:szCs w:val="21"/>
          <w:lang w:val="es-ES"/>
        </w:rPr>
        <w:t> </w:t>
      </w:r>
      <w:r>
        <w:rPr>
          <w:rStyle w:val="normaltextrun"/>
          <w:rFonts w:ascii="Arial" w:hAnsi="Arial" w:cs="Arial"/>
          <w:sz w:val="21"/>
          <w:szCs w:val="21"/>
          <w:lang w:val="es-ES"/>
        </w:rPr>
        <w:t>Ello debería ser así, en la medida en</w:t>
      </w:r>
      <w:r>
        <w:rPr>
          <w:rStyle w:val="apple-converted-space"/>
          <w:rFonts w:ascii="Arial" w:hAnsi="Arial" w:cs="Arial"/>
          <w:sz w:val="21"/>
          <w:szCs w:val="21"/>
          <w:lang w:val="es-ES"/>
        </w:rPr>
        <w:t> </w:t>
      </w:r>
      <w:r>
        <w:rPr>
          <w:rStyle w:val="normaltextrun"/>
          <w:rFonts w:ascii="Arial" w:hAnsi="Arial" w:cs="Arial"/>
          <w:sz w:val="21"/>
          <w:szCs w:val="21"/>
          <w:lang w:val="es-ES"/>
        </w:rPr>
        <w:t>la cual</w:t>
      </w:r>
      <w:r>
        <w:rPr>
          <w:rStyle w:val="apple-converted-space"/>
          <w:rFonts w:ascii="Arial" w:hAnsi="Arial" w:cs="Arial"/>
          <w:sz w:val="21"/>
          <w:szCs w:val="21"/>
          <w:lang w:val="es-ES"/>
        </w:rPr>
        <w:t> </w:t>
      </w:r>
      <w:r>
        <w:rPr>
          <w:rStyle w:val="normaltextrun"/>
          <w:rFonts w:ascii="Arial" w:hAnsi="Arial" w:cs="Arial"/>
          <w:sz w:val="21"/>
          <w:szCs w:val="21"/>
          <w:lang w:val="es-ES"/>
        </w:rPr>
        <w:t>se</w:t>
      </w:r>
      <w:r>
        <w:rPr>
          <w:rStyle w:val="apple-converted-space"/>
          <w:rFonts w:ascii="Arial" w:hAnsi="Arial" w:cs="Arial"/>
          <w:sz w:val="21"/>
          <w:szCs w:val="21"/>
          <w:lang w:val="es-ES"/>
        </w:rPr>
        <w:t> </w:t>
      </w:r>
      <w:r>
        <w:rPr>
          <w:rStyle w:val="normaltextrun"/>
          <w:rFonts w:ascii="Arial" w:hAnsi="Arial" w:cs="Arial"/>
          <w:sz w:val="21"/>
          <w:szCs w:val="21"/>
          <w:lang w:val="es-ES"/>
        </w:rPr>
        <w:t>busca que la Administración logre que compitan</w:t>
      </w:r>
      <w:r>
        <w:rPr>
          <w:rStyle w:val="apple-converted-space"/>
          <w:rFonts w:ascii="Arial" w:hAnsi="Arial" w:cs="Arial"/>
          <w:sz w:val="21"/>
          <w:szCs w:val="21"/>
          <w:lang w:val="es-ES"/>
        </w:rPr>
        <w:t> </w:t>
      </w:r>
      <w:r>
        <w:rPr>
          <w:rStyle w:val="normaltextrun"/>
          <w:rFonts w:ascii="Arial" w:hAnsi="Arial" w:cs="Arial"/>
          <w:sz w:val="21"/>
          <w:szCs w:val="21"/>
          <w:lang w:val="es-ES"/>
        </w:rPr>
        <w:t>bienes y servicios de igual calidad ofrecidos por proponentes capaces de satisfacer el requerimiento de la entidad contratante.</w:t>
      </w:r>
      <w:r>
        <w:rPr>
          <w:rStyle w:val="eop"/>
          <w:rFonts w:ascii="Arial" w:hAnsi="Arial" w:cs="Arial"/>
          <w:sz w:val="21"/>
          <w:szCs w:val="21"/>
        </w:rPr>
        <w:t> </w:t>
      </w:r>
      <w:r>
        <w:rPr>
          <w:rStyle w:val="normaltextrun"/>
          <w:rFonts w:ascii="Arial" w:hAnsi="Arial" w:cs="Arial"/>
          <w:sz w:val="21"/>
          <w:szCs w:val="21"/>
          <w:lang w:val="es-ES"/>
        </w:rPr>
        <w:t>[…]</w:t>
      </w:r>
      <w:r>
        <w:rPr>
          <w:rStyle w:val="eop"/>
          <w:rFonts w:ascii="Arial" w:hAnsi="Arial" w:cs="Arial"/>
          <w:sz w:val="21"/>
          <w:szCs w:val="21"/>
        </w:rPr>
        <w:t> </w:t>
      </w:r>
    </w:p>
    <w:p w14:paraId="6EFA9ECB" w14:textId="77777777" w:rsidR="005117A7" w:rsidRDefault="005117A7" w:rsidP="005117A7">
      <w:pPr>
        <w:pStyle w:val="paragraph"/>
        <w:spacing w:before="0" w:beforeAutospacing="0" w:after="0" w:afterAutospacing="0"/>
        <w:ind w:left="709" w:right="709"/>
        <w:jc w:val="both"/>
        <w:textAlignment w:val="baseline"/>
        <w:rPr>
          <w:rFonts w:ascii="Segoe UI" w:hAnsi="Segoe UI" w:cs="Segoe UI"/>
          <w:sz w:val="18"/>
          <w:szCs w:val="18"/>
        </w:rPr>
      </w:pPr>
      <w:r>
        <w:rPr>
          <w:rStyle w:val="normaltextrun"/>
          <w:rFonts w:ascii="Arial" w:hAnsi="Arial" w:cs="Arial"/>
          <w:sz w:val="21"/>
          <w:szCs w:val="21"/>
          <w:lang w:val="es-ES"/>
        </w:rPr>
        <w:lastRenderedPageBreak/>
        <w:t>Aquellos</w:t>
      </w:r>
      <w:r>
        <w:rPr>
          <w:rStyle w:val="apple-converted-space"/>
          <w:rFonts w:ascii="Arial" w:hAnsi="Arial" w:cs="Arial"/>
          <w:sz w:val="21"/>
          <w:szCs w:val="21"/>
          <w:lang w:val="es-ES"/>
        </w:rPr>
        <w:t> </w:t>
      </w:r>
      <w:r>
        <w:rPr>
          <w:rStyle w:val="normaltextrun"/>
          <w:rFonts w:ascii="Arial" w:hAnsi="Arial" w:cs="Arial"/>
          <w:sz w:val="21"/>
          <w:szCs w:val="21"/>
          <w:lang w:val="es-ES"/>
        </w:rPr>
        <w:t>que se ofrecen en el mercado con</w:t>
      </w:r>
      <w:r>
        <w:rPr>
          <w:rStyle w:val="apple-converted-space"/>
          <w:rFonts w:ascii="Arial" w:hAnsi="Arial" w:cs="Arial"/>
          <w:sz w:val="21"/>
          <w:szCs w:val="21"/>
          <w:lang w:val="es-ES"/>
        </w:rPr>
        <w:t> </w:t>
      </w:r>
      <w:r>
        <w:rPr>
          <w:rStyle w:val="normaltextrun"/>
          <w:rFonts w:ascii="Arial" w:hAnsi="Arial" w:cs="Arial"/>
          <w:sz w:val="21"/>
          <w:szCs w:val="21"/>
          <w:lang w:val="es-ES"/>
        </w:rPr>
        <w:t xml:space="preserve">un estándar para quienes los demandan, o lo que es igual, que la oferta de </w:t>
      </w:r>
      <w:proofErr w:type="gramStart"/>
      <w:r>
        <w:rPr>
          <w:rStyle w:val="normaltextrun"/>
          <w:rFonts w:ascii="Arial" w:hAnsi="Arial" w:cs="Arial"/>
          <w:sz w:val="21"/>
          <w:szCs w:val="21"/>
          <w:lang w:val="es-ES"/>
        </w:rPr>
        <w:t>los mismos</w:t>
      </w:r>
      <w:proofErr w:type="gramEnd"/>
      <w:r>
        <w:rPr>
          <w:rStyle w:val="normaltextrun"/>
          <w:rFonts w:ascii="Arial" w:hAnsi="Arial" w:cs="Arial"/>
          <w:sz w:val="21"/>
          <w:szCs w:val="21"/>
          <w:lang w:val="es-ES"/>
        </w:rPr>
        <w:t xml:space="preserve"> en el mercado ocurriese en condiciones equivalentes para todo interesado en adquirirlo»</w:t>
      </w:r>
      <w:r>
        <w:rPr>
          <w:rStyle w:val="Refdenotaalpie"/>
          <w:rFonts w:ascii="Arial" w:hAnsi="Arial" w:cs="Arial"/>
          <w:sz w:val="21"/>
          <w:szCs w:val="21"/>
          <w:lang w:val="es-ES"/>
        </w:rPr>
        <w:footnoteReference w:id="16"/>
      </w:r>
      <w:r>
        <w:rPr>
          <w:rStyle w:val="normaltextrun"/>
          <w:rFonts w:ascii="Arial" w:hAnsi="Arial" w:cs="Arial"/>
          <w:sz w:val="21"/>
          <w:szCs w:val="21"/>
          <w:lang w:val="es-ES"/>
        </w:rPr>
        <w:t>.</w:t>
      </w:r>
      <w:r>
        <w:rPr>
          <w:rStyle w:val="eop"/>
          <w:rFonts w:ascii="Arial" w:hAnsi="Arial" w:cs="Arial"/>
          <w:sz w:val="21"/>
          <w:szCs w:val="21"/>
        </w:rPr>
        <w:t> </w:t>
      </w:r>
    </w:p>
    <w:p w14:paraId="1FAABAA6" w14:textId="77777777" w:rsidR="005117A7" w:rsidRDefault="005117A7" w:rsidP="005117A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591735F5" w14:textId="77777777" w:rsidR="009C512B" w:rsidRDefault="009C512B" w:rsidP="005117A7">
      <w:pPr>
        <w:pStyle w:val="paragraph"/>
        <w:spacing w:before="0" w:beforeAutospacing="0" w:after="120" w:afterAutospacing="0" w:line="276" w:lineRule="auto"/>
        <w:ind w:firstLine="705"/>
        <w:jc w:val="both"/>
        <w:textAlignment w:val="baseline"/>
        <w:rPr>
          <w:rStyle w:val="normaltextrun"/>
          <w:rFonts w:ascii="Arial" w:hAnsi="Arial" w:cs="Arial"/>
          <w:sz w:val="22"/>
          <w:lang w:val="es-ES"/>
        </w:rPr>
      </w:pPr>
      <w:r w:rsidRPr="009C512B">
        <w:rPr>
          <w:rStyle w:val="normaltextrun"/>
          <w:rFonts w:ascii="Arial" w:hAnsi="Arial" w:cs="Arial"/>
          <w:sz w:val="22"/>
          <w:lang w:val="es-ES"/>
        </w:rPr>
        <w:t xml:space="preserve">Como se advierte de lo anterior, los elementos centrales para definir si un bien o servicio se considera de características técnicas uniformes consiste en que posea las mismas especificaciones técnicas y compartan patrones de desempeño y calidad objetivamente definidos, de manera que sea posible adquirirlos en el mercado en condiciones estandarizadas u homogéneas, con independencia de su diseño o de sus características descriptivas, que no afectan su funcionalidad. En este sentido, la forma como se adquieren en el mercado incide en la determinación de si un bien o servicio se encuadra en esta categoría. De ahí que el Decreto 1082 de 2015 disponga que «pueden ser agrupados como bienes y servicios homogéneos para su adquisición», dado que son bienes y servicios con especificaciones técnicas y patrones de desempeño y calidad iguales o similares. </w:t>
      </w:r>
    </w:p>
    <w:p w14:paraId="3BB627AC" w14:textId="76ACAA89" w:rsidR="005117A7" w:rsidRDefault="005117A7" w:rsidP="005117A7">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lang w:val="es-ES"/>
        </w:rPr>
        <w:t>Así las cosas,</w:t>
      </w:r>
      <w:r>
        <w:rPr>
          <w:rStyle w:val="apple-converted-space"/>
          <w:rFonts w:ascii="Arial" w:hAnsi="Arial" w:cs="Arial"/>
          <w:sz w:val="22"/>
          <w:szCs w:val="22"/>
          <w:lang w:val="es-ES"/>
        </w:rPr>
        <w:t> </w:t>
      </w:r>
      <w:r>
        <w:rPr>
          <w:rStyle w:val="normaltextrun"/>
          <w:rFonts w:ascii="Arial" w:hAnsi="Arial" w:cs="Arial"/>
          <w:sz w:val="22"/>
          <w:lang w:val="es-ES"/>
        </w:rPr>
        <w:t>con</w:t>
      </w:r>
      <w:r>
        <w:rPr>
          <w:rStyle w:val="apple-converted-space"/>
          <w:rFonts w:ascii="Arial" w:hAnsi="Arial" w:cs="Arial"/>
          <w:sz w:val="22"/>
          <w:szCs w:val="22"/>
          <w:lang w:val="es-ES"/>
        </w:rPr>
        <w:t> </w:t>
      </w:r>
      <w:r>
        <w:rPr>
          <w:rStyle w:val="normaltextrun"/>
          <w:rFonts w:ascii="Arial" w:hAnsi="Arial" w:cs="Arial"/>
          <w:sz w:val="22"/>
          <w:lang w:val="es-ES"/>
        </w:rPr>
        <w:t>la finalidad de</w:t>
      </w:r>
      <w:r>
        <w:rPr>
          <w:rStyle w:val="apple-converted-space"/>
          <w:rFonts w:ascii="Arial" w:hAnsi="Arial" w:cs="Arial"/>
          <w:sz w:val="22"/>
          <w:szCs w:val="22"/>
          <w:lang w:val="es-ES"/>
        </w:rPr>
        <w:t> </w:t>
      </w:r>
      <w:r>
        <w:rPr>
          <w:rStyle w:val="normaltextrun"/>
          <w:rFonts w:ascii="Arial" w:hAnsi="Arial" w:cs="Arial"/>
          <w:sz w:val="22"/>
          <w:lang w:val="es-ES"/>
        </w:rPr>
        <w:t>delimitar la noción, cabe destacar que la definición contenida en la Ley 1150 de 2007, pese a que nominalmente acude al término de «común utilización», al referirse a los «bienes y servicios de características técnicas uniformes y de común utilización por parte de las entidades», en realidad los define haciendo abstracción de dicho elemento, al establecer que:</w:t>
      </w:r>
      <w:r>
        <w:rPr>
          <w:rStyle w:val="apple-converted-space"/>
          <w:rFonts w:ascii="Arial" w:hAnsi="Arial" w:cs="Arial"/>
          <w:sz w:val="22"/>
          <w:szCs w:val="22"/>
          <w:lang w:val="es-ES"/>
        </w:rPr>
        <w:t> </w:t>
      </w:r>
      <w:r>
        <w:rPr>
          <w:rStyle w:val="normaltextrun"/>
          <w:rFonts w:ascii="Arial" w:hAnsi="Arial" w:cs="Arial"/>
          <w:sz w:val="22"/>
          <w:lang w:val="es-ES"/>
        </w:rPr>
        <w:t>«corresponden a aquellos que poseen las mismas especificaciones técnicas, con independencia de su diseño o de sus características descriptivas, y comparten patrones de desempeño y calidad objetivamente definidos».</w:t>
      </w:r>
      <w:r>
        <w:rPr>
          <w:rStyle w:val="eop"/>
          <w:rFonts w:ascii="Arial" w:hAnsi="Arial" w:cs="Arial"/>
          <w:sz w:val="22"/>
          <w:szCs w:val="22"/>
        </w:rPr>
        <w:t> </w:t>
      </w:r>
    </w:p>
    <w:p w14:paraId="561CBE6F" w14:textId="77777777" w:rsidR="005117A7" w:rsidRDefault="005117A7" w:rsidP="005117A7">
      <w:pPr>
        <w:pStyle w:val="paragraph"/>
        <w:spacing w:before="0" w:beforeAutospacing="0" w:after="120" w:afterAutospacing="0" w:line="276" w:lineRule="auto"/>
        <w:ind w:firstLine="705"/>
        <w:jc w:val="both"/>
        <w:textAlignment w:val="baseline"/>
        <w:rPr>
          <w:rStyle w:val="eop"/>
          <w:rFonts w:ascii="Arial" w:hAnsi="Arial" w:cs="Arial"/>
          <w:sz w:val="22"/>
          <w:szCs w:val="22"/>
        </w:rPr>
      </w:pPr>
      <w:r>
        <w:rPr>
          <w:rStyle w:val="normaltextrun"/>
          <w:rFonts w:ascii="Arial" w:hAnsi="Arial" w:cs="Arial"/>
          <w:sz w:val="22"/>
          <w:lang w:val="es-ES"/>
        </w:rPr>
        <w:t>Por ello,</w:t>
      </w:r>
      <w:r>
        <w:rPr>
          <w:rStyle w:val="apple-converted-space"/>
          <w:rFonts w:ascii="Arial" w:hAnsi="Arial" w:cs="Arial"/>
          <w:sz w:val="22"/>
          <w:szCs w:val="22"/>
          <w:lang w:val="es-ES"/>
        </w:rPr>
        <w:t> </w:t>
      </w:r>
      <w:r>
        <w:rPr>
          <w:rStyle w:val="normaltextrun"/>
          <w:rFonts w:ascii="Arial" w:hAnsi="Arial" w:cs="Arial"/>
          <w:sz w:val="22"/>
          <w:lang w:val="es-ES"/>
        </w:rPr>
        <w:t>para considerar si determinados bienes o servicios</w:t>
      </w:r>
      <w:r>
        <w:rPr>
          <w:rStyle w:val="apple-converted-space"/>
          <w:rFonts w:ascii="Arial" w:hAnsi="Arial" w:cs="Arial"/>
          <w:sz w:val="22"/>
          <w:szCs w:val="22"/>
          <w:lang w:val="es-ES"/>
        </w:rPr>
        <w:t xml:space="preserve"> encuadran </w:t>
      </w:r>
      <w:r>
        <w:rPr>
          <w:rStyle w:val="normaltextrun"/>
          <w:rFonts w:ascii="Arial" w:hAnsi="Arial" w:cs="Arial"/>
          <w:sz w:val="22"/>
          <w:lang w:val="es-ES"/>
        </w:rPr>
        <w:t>en esta noción no es necesario que la entidad</w:t>
      </w:r>
      <w:r>
        <w:rPr>
          <w:rStyle w:val="apple-converted-space"/>
          <w:rFonts w:ascii="Arial" w:hAnsi="Arial" w:cs="Arial"/>
          <w:sz w:val="22"/>
          <w:szCs w:val="22"/>
          <w:lang w:val="es-ES"/>
        </w:rPr>
        <w:t> </w:t>
      </w:r>
      <w:r>
        <w:rPr>
          <w:rStyle w:val="normaltextrun"/>
          <w:rFonts w:ascii="Arial" w:hAnsi="Arial" w:cs="Arial"/>
          <w:sz w:val="22"/>
          <w:lang w:val="es-ES"/>
        </w:rPr>
        <w:t>acredite que estos son contratados por más de una entidad estatal, toda vez que incluso podrían ser de común utilización al interior de una misma entidad.</w:t>
      </w:r>
      <w:r>
        <w:rPr>
          <w:rStyle w:val="apple-converted-space"/>
          <w:rFonts w:ascii="Arial" w:hAnsi="Arial" w:cs="Arial"/>
          <w:sz w:val="22"/>
          <w:szCs w:val="22"/>
          <w:lang w:val="es-ES"/>
        </w:rPr>
        <w:t> </w:t>
      </w:r>
      <w:r>
        <w:rPr>
          <w:rStyle w:val="normaltextrun"/>
          <w:rFonts w:ascii="Arial" w:hAnsi="Arial" w:cs="Arial"/>
          <w:sz w:val="22"/>
          <w:lang w:val="es-ES"/>
        </w:rPr>
        <w:t>En tal sentido, siempre que se cumplan los elementos de la noción desarrollados anteriormente, se podrá considerar que un bien o servicio es de características técnicas uniformes.</w:t>
      </w:r>
      <w:r>
        <w:rPr>
          <w:rStyle w:val="eop"/>
          <w:rFonts w:ascii="Arial" w:hAnsi="Arial" w:cs="Arial"/>
          <w:sz w:val="22"/>
          <w:szCs w:val="22"/>
        </w:rPr>
        <w:t> </w:t>
      </w:r>
    </w:p>
    <w:p w14:paraId="27C29712" w14:textId="77777777" w:rsidR="005117A7" w:rsidRPr="00C32383" w:rsidRDefault="005117A7" w:rsidP="005117A7">
      <w:pPr>
        <w:pStyle w:val="paragraph"/>
        <w:spacing w:before="0" w:beforeAutospacing="0" w:after="120" w:afterAutospacing="0" w:line="276" w:lineRule="auto"/>
        <w:ind w:firstLine="709"/>
        <w:jc w:val="both"/>
        <w:textAlignment w:val="baseline"/>
        <w:rPr>
          <w:rFonts w:ascii="Segoe UI" w:hAnsi="Segoe UI" w:cs="Segoe UI"/>
          <w:color w:val="000000"/>
          <w:sz w:val="22"/>
          <w:szCs w:val="22"/>
        </w:rPr>
      </w:pPr>
      <w:r>
        <w:rPr>
          <w:rStyle w:val="normaltextrun"/>
          <w:rFonts w:ascii="Arial" w:hAnsi="Arial" w:cs="Arial"/>
          <w:color w:val="000000"/>
          <w:sz w:val="22"/>
          <w:szCs w:val="22"/>
          <w:shd w:val="clear" w:color="auto" w:fill="FFFFFF"/>
          <w:lang w:val="es-ES"/>
        </w:rPr>
        <w:t>En este sentido, en relación con el procedimiento aplicable, e</w:t>
      </w:r>
      <w:r w:rsidRPr="00C32383">
        <w:rPr>
          <w:rStyle w:val="normaltextrun"/>
          <w:rFonts w:ascii="Arial" w:hAnsi="Arial" w:cs="Arial"/>
          <w:color w:val="000000"/>
          <w:sz w:val="22"/>
          <w:szCs w:val="22"/>
          <w:shd w:val="clear" w:color="auto" w:fill="FFFFFF"/>
          <w:lang w:val="es-ES"/>
        </w:rPr>
        <w:t xml:space="preserve">l proceso de subasta inversa </w:t>
      </w:r>
      <w:r>
        <w:rPr>
          <w:rStyle w:val="normaltextrun"/>
          <w:rFonts w:ascii="Arial" w:hAnsi="Arial" w:cs="Arial"/>
          <w:color w:val="000000"/>
          <w:sz w:val="22"/>
          <w:szCs w:val="22"/>
          <w:shd w:val="clear" w:color="auto" w:fill="FFFFFF"/>
          <w:lang w:val="es-ES"/>
        </w:rPr>
        <w:t xml:space="preserve">para la </w:t>
      </w:r>
      <w:r w:rsidRPr="00C32383">
        <w:rPr>
          <w:rFonts w:ascii="Arial" w:eastAsiaTheme="minorHAnsi" w:hAnsi="Arial" w:cs="Arial"/>
          <w:sz w:val="22"/>
          <w:szCs w:val="22"/>
          <w:lang w:val="es-MX" w:eastAsia="en-US"/>
        </w:rPr>
        <w:t>adquisición de bienes y servicios de características técnicas uniformes y de común utilización</w:t>
      </w:r>
      <w:r>
        <w:rPr>
          <w:rStyle w:val="normaltextrun"/>
          <w:rFonts w:ascii="Arial" w:hAnsi="Arial" w:cs="Arial"/>
          <w:color w:val="000000"/>
          <w:sz w:val="22"/>
          <w:szCs w:val="22"/>
          <w:shd w:val="clear" w:color="auto" w:fill="FFFFFF"/>
          <w:lang w:val="es-ES"/>
        </w:rPr>
        <w:t xml:space="preserve"> </w:t>
      </w:r>
      <w:r w:rsidRPr="00C32383">
        <w:rPr>
          <w:rStyle w:val="normaltextrun"/>
          <w:rFonts w:ascii="Arial" w:hAnsi="Arial" w:cs="Arial"/>
          <w:color w:val="000000"/>
          <w:sz w:val="22"/>
          <w:szCs w:val="22"/>
          <w:shd w:val="clear" w:color="auto" w:fill="FFFFFF"/>
          <w:lang w:val="es-ES"/>
        </w:rPr>
        <w:t>podrá realizarse de manera presencial o de forma virtual</w:t>
      </w:r>
      <w:r>
        <w:rPr>
          <w:rStyle w:val="normaltextrun"/>
          <w:rFonts w:ascii="Arial" w:hAnsi="Arial" w:cs="Arial"/>
          <w:color w:val="000000"/>
          <w:sz w:val="22"/>
          <w:szCs w:val="22"/>
          <w:shd w:val="clear" w:color="auto" w:fill="FFFFFF"/>
          <w:lang w:val="es-ES"/>
        </w:rPr>
        <w:t xml:space="preserve">, según la decisión discrecional de </w:t>
      </w:r>
      <w:r w:rsidRPr="00C32383">
        <w:rPr>
          <w:rStyle w:val="normaltextrun"/>
          <w:rFonts w:ascii="Arial" w:hAnsi="Arial" w:cs="Arial"/>
          <w:color w:val="000000"/>
          <w:sz w:val="22"/>
          <w:szCs w:val="22"/>
          <w:shd w:val="clear" w:color="auto" w:fill="FFFFFF"/>
          <w:lang w:val="es-ES"/>
        </w:rPr>
        <w:t>la entidad estatal. S</w:t>
      </w:r>
      <w:r>
        <w:rPr>
          <w:rStyle w:val="normaltextrun"/>
          <w:rFonts w:ascii="Arial" w:hAnsi="Arial" w:cs="Arial"/>
          <w:color w:val="000000"/>
          <w:sz w:val="22"/>
          <w:szCs w:val="22"/>
          <w:shd w:val="clear" w:color="auto" w:fill="FFFFFF"/>
          <w:lang w:val="es-ES"/>
        </w:rPr>
        <w:t xml:space="preserve">i se decide </w:t>
      </w:r>
      <w:r w:rsidRPr="00C32383">
        <w:rPr>
          <w:rStyle w:val="normaltextrun"/>
          <w:rFonts w:ascii="Arial" w:hAnsi="Arial" w:cs="Arial"/>
          <w:color w:val="000000"/>
          <w:sz w:val="22"/>
          <w:szCs w:val="22"/>
          <w:shd w:val="clear" w:color="auto" w:fill="FFFFFF"/>
          <w:lang w:val="es-ES"/>
        </w:rPr>
        <w:t>adelantarla electrónicamente</w:t>
      </w:r>
      <w:r>
        <w:rPr>
          <w:rStyle w:val="normaltextrun"/>
          <w:rFonts w:ascii="Arial" w:hAnsi="Arial" w:cs="Arial"/>
          <w:color w:val="000000"/>
          <w:sz w:val="22"/>
          <w:szCs w:val="22"/>
          <w:shd w:val="clear" w:color="auto" w:fill="FFFFFF"/>
          <w:lang w:val="es-ES"/>
        </w:rPr>
        <w:t>, se</w:t>
      </w:r>
      <w:r w:rsidRPr="00C32383">
        <w:rPr>
          <w:rStyle w:val="normaltextrun"/>
          <w:rFonts w:ascii="Arial" w:hAnsi="Arial" w:cs="Arial"/>
          <w:color w:val="000000"/>
          <w:sz w:val="22"/>
          <w:szCs w:val="22"/>
          <w:shd w:val="clear" w:color="auto" w:fill="FFFFFF"/>
          <w:lang w:val="es-ES"/>
        </w:rPr>
        <w:t xml:space="preserve"> </w:t>
      </w:r>
      <w:r w:rsidRPr="00C32383">
        <w:rPr>
          <w:rStyle w:val="normaltextrun"/>
          <w:rFonts w:ascii="Arial" w:hAnsi="Arial" w:cs="Arial"/>
          <w:color w:val="000000"/>
          <w:sz w:val="22"/>
          <w:szCs w:val="22"/>
          <w:shd w:val="clear" w:color="auto" w:fill="FFFFFF"/>
          <w:lang w:val="es-ES"/>
        </w:rPr>
        <w:lastRenderedPageBreak/>
        <w:t>debe fijar en los pliegos de condiciones el sistema que va a utilizar para la subasta y los mecanismos de seguridad para el intercambio de los mensajes de datos</w:t>
      </w:r>
      <w:r w:rsidRPr="00C32383">
        <w:rPr>
          <w:rStyle w:val="Refdenotaalpie"/>
          <w:rFonts w:ascii="Arial" w:hAnsi="Arial" w:cs="Arial"/>
          <w:color w:val="000000"/>
          <w:sz w:val="22"/>
          <w:szCs w:val="22"/>
          <w:shd w:val="clear" w:color="auto" w:fill="FFFFFF"/>
          <w:lang w:val="es-ES"/>
        </w:rPr>
        <w:footnoteReference w:id="17"/>
      </w:r>
      <w:r w:rsidRPr="00C32383">
        <w:rPr>
          <w:rStyle w:val="normaltextrun"/>
          <w:rFonts w:ascii="Arial" w:hAnsi="Arial" w:cs="Arial"/>
          <w:color w:val="000000"/>
          <w:sz w:val="22"/>
          <w:szCs w:val="22"/>
          <w:shd w:val="clear" w:color="auto" w:fill="FFFFFF"/>
          <w:lang w:val="es-ES"/>
        </w:rPr>
        <w:t>.</w:t>
      </w:r>
      <w:r w:rsidRPr="00C32383">
        <w:rPr>
          <w:rStyle w:val="eop"/>
          <w:rFonts w:ascii="Arial" w:hAnsi="Arial" w:cs="Arial"/>
          <w:color w:val="000000"/>
          <w:sz w:val="22"/>
          <w:szCs w:val="22"/>
        </w:rPr>
        <w:t> </w:t>
      </w:r>
    </w:p>
    <w:p w14:paraId="3407E48D" w14:textId="4D65E10B" w:rsidR="00595907" w:rsidRPr="005A4E9E" w:rsidRDefault="00595907" w:rsidP="00595907">
      <w:pPr>
        <w:spacing w:before="120" w:after="120" w:line="276" w:lineRule="auto"/>
        <w:ind w:firstLine="709"/>
        <w:jc w:val="both"/>
        <w:rPr>
          <w:rFonts w:ascii="Arial" w:eastAsia="Calibri" w:hAnsi="Arial" w:cs="Arial"/>
          <w:sz w:val="22"/>
        </w:rPr>
      </w:pPr>
      <w:bookmarkStart w:id="1" w:name="_Hlk41921892"/>
      <w:r>
        <w:rPr>
          <w:rFonts w:ascii="Arial" w:eastAsia="Calibri" w:hAnsi="Arial" w:cs="Arial"/>
          <w:sz w:val="22"/>
          <w:lang w:val="es-ES_tradnl"/>
        </w:rPr>
        <w:t xml:space="preserve">Tratándose de los procedimientos de selección abreviada </w:t>
      </w:r>
      <w:r w:rsidRPr="00C47541">
        <w:rPr>
          <w:rFonts w:ascii="Arial" w:eastAsia="Calibri" w:hAnsi="Arial" w:cs="Arial"/>
          <w:sz w:val="22"/>
          <w:lang w:val="es-ES_tradnl"/>
        </w:rPr>
        <w:t xml:space="preserve">para la adquisición de </w:t>
      </w:r>
      <w:r>
        <w:rPr>
          <w:rFonts w:ascii="Arial" w:eastAsia="Calibri" w:hAnsi="Arial" w:cs="Arial"/>
          <w:sz w:val="22"/>
          <w:lang w:val="es-ES_tradnl"/>
        </w:rPr>
        <w:t>b</w:t>
      </w:r>
      <w:r w:rsidRPr="00C47541">
        <w:rPr>
          <w:rFonts w:ascii="Arial" w:eastAsia="Calibri" w:hAnsi="Arial" w:cs="Arial"/>
          <w:sz w:val="22"/>
          <w:lang w:val="es-ES_tradnl"/>
        </w:rPr>
        <w:t xml:space="preserve">ienes y </w:t>
      </w:r>
      <w:r>
        <w:rPr>
          <w:rFonts w:ascii="Arial" w:eastAsia="Calibri" w:hAnsi="Arial" w:cs="Arial"/>
          <w:sz w:val="22"/>
          <w:lang w:val="es-ES_tradnl"/>
        </w:rPr>
        <w:t>s</w:t>
      </w:r>
      <w:r w:rsidRPr="00C47541">
        <w:rPr>
          <w:rFonts w:ascii="Arial" w:eastAsia="Calibri" w:hAnsi="Arial" w:cs="Arial"/>
          <w:sz w:val="22"/>
          <w:lang w:val="es-ES_tradnl"/>
        </w:rPr>
        <w:t xml:space="preserve">ervicios de </w:t>
      </w:r>
      <w:r>
        <w:rPr>
          <w:rFonts w:ascii="Arial" w:eastAsia="Calibri" w:hAnsi="Arial" w:cs="Arial"/>
          <w:sz w:val="22"/>
          <w:lang w:val="es-ES_tradnl"/>
        </w:rPr>
        <w:t>c</w:t>
      </w:r>
      <w:r w:rsidRPr="00C47541">
        <w:rPr>
          <w:rFonts w:ascii="Arial" w:eastAsia="Calibri" w:hAnsi="Arial" w:cs="Arial"/>
          <w:sz w:val="22"/>
          <w:lang w:val="es-ES_tradnl"/>
        </w:rPr>
        <w:t xml:space="preserve">aracterísticas </w:t>
      </w:r>
      <w:r>
        <w:rPr>
          <w:rFonts w:ascii="Arial" w:eastAsia="Calibri" w:hAnsi="Arial" w:cs="Arial"/>
          <w:sz w:val="22"/>
          <w:lang w:val="es-ES_tradnl"/>
        </w:rPr>
        <w:t>t</w:t>
      </w:r>
      <w:r w:rsidRPr="00C47541">
        <w:rPr>
          <w:rFonts w:ascii="Arial" w:eastAsia="Calibri" w:hAnsi="Arial" w:cs="Arial"/>
          <w:sz w:val="22"/>
          <w:lang w:val="es-ES_tradnl"/>
        </w:rPr>
        <w:t xml:space="preserve">écnicas </w:t>
      </w:r>
      <w:r>
        <w:rPr>
          <w:rFonts w:ascii="Arial" w:eastAsia="Calibri" w:hAnsi="Arial" w:cs="Arial"/>
          <w:sz w:val="22"/>
          <w:lang w:val="es-ES_tradnl"/>
        </w:rPr>
        <w:t>u</w:t>
      </w:r>
      <w:r w:rsidRPr="00C47541">
        <w:rPr>
          <w:rFonts w:ascii="Arial" w:eastAsia="Calibri" w:hAnsi="Arial" w:cs="Arial"/>
          <w:sz w:val="22"/>
          <w:lang w:val="es-ES_tradnl"/>
        </w:rPr>
        <w:t>niformes</w:t>
      </w:r>
      <w:r w:rsidRPr="005A4E9E">
        <w:rPr>
          <w:rFonts w:ascii="Arial" w:eastAsia="Calibri" w:hAnsi="Arial" w:cs="Arial"/>
          <w:sz w:val="22"/>
          <w:lang w:val="es-ES_tradnl"/>
        </w:rPr>
        <w:t xml:space="preserve"> </w:t>
      </w:r>
      <w:r>
        <w:rPr>
          <w:rFonts w:ascii="Arial" w:eastAsia="Calibri" w:hAnsi="Arial" w:cs="Arial"/>
          <w:sz w:val="22"/>
          <w:lang w:val="es-ES_tradnl"/>
        </w:rPr>
        <w:t xml:space="preserve">mediante subasta inversa, el </w:t>
      </w:r>
      <w:r w:rsidRPr="005A4E9E">
        <w:rPr>
          <w:rFonts w:ascii="Arial" w:eastAsia="Calibri" w:hAnsi="Arial" w:cs="Arial"/>
          <w:sz w:val="22"/>
          <w:lang w:val="es-ES_tradnl"/>
        </w:rPr>
        <w:t>artículo 2.2.1.2.1.2.2 del Decreto 1082 de 2015 establece que en l</w:t>
      </w:r>
      <w:r w:rsidRPr="005A4E9E">
        <w:rPr>
          <w:rFonts w:ascii="Arial" w:eastAsia="Calibri" w:hAnsi="Arial" w:cs="Arial"/>
          <w:sz w:val="22"/>
        </w:rPr>
        <w:t>os pliegos de condiciones de estos procedimientos se debe indicar: a) la fecha y hora de inicio de la subasta; b) la periodicidad de los lances; y c) el margen mínimo para mejorar la oferta durante la subasta inversa</w:t>
      </w:r>
      <w:r w:rsidRPr="005A4E9E">
        <w:rPr>
          <w:rFonts w:ascii="Arial" w:eastAsia="Calibri" w:hAnsi="Arial" w:cs="Arial"/>
          <w:sz w:val="22"/>
          <w:vertAlign w:val="superscript"/>
          <w:lang w:val="es-ES_tradnl"/>
        </w:rPr>
        <w:footnoteReference w:id="18"/>
      </w:r>
      <w:r w:rsidRPr="005A4E9E">
        <w:rPr>
          <w:rFonts w:ascii="Arial" w:eastAsia="Calibri" w:hAnsi="Arial" w:cs="Arial"/>
          <w:sz w:val="22"/>
        </w:rPr>
        <w:t xml:space="preserve">. Así mismo el Decreto 1082 de 2015, contempla la posibilidad de que las entidades realicen procesos de subasta de manera presencial o electrónica, precisando que para este </w:t>
      </w:r>
      <w:r w:rsidRPr="005A4E9E">
        <w:rPr>
          <w:rFonts w:ascii="Arial" w:eastAsia="Calibri" w:hAnsi="Arial" w:cs="Arial"/>
          <w:sz w:val="22"/>
        </w:rPr>
        <w:lastRenderedPageBreak/>
        <w:t>último evento el pliego de condiciones deberá establecer el sistema que utilizará y los mecanismos de seguridad para el intercambio de mensaje de datos</w:t>
      </w:r>
      <w:r w:rsidRPr="005A4E9E">
        <w:rPr>
          <w:rStyle w:val="Refdenotaalpie"/>
          <w:rFonts w:ascii="Arial" w:eastAsia="Calibri" w:hAnsi="Arial" w:cs="Arial"/>
          <w:sz w:val="22"/>
        </w:rPr>
        <w:footnoteReference w:id="19"/>
      </w:r>
      <w:r w:rsidRPr="005A4E9E">
        <w:rPr>
          <w:rFonts w:ascii="Arial" w:eastAsia="Calibri" w:hAnsi="Arial" w:cs="Arial"/>
          <w:sz w:val="22"/>
        </w:rPr>
        <w:t xml:space="preserve">.  </w:t>
      </w:r>
    </w:p>
    <w:p w14:paraId="2DD7CB04" w14:textId="587747D9" w:rsidR="00595907" w:rsidRPr="002C478D" w:rsidRDefault="00595907" w:rsidP="00595907">
      <w:pPr>
        <w:spacing w:before="120" w:after="120" w:line="276" w:lineRule="auto"/>
        <w:ind w:firstLine="709"/>
        <w:jc w:val="both"/>
        <w:rPr>
          <w:rFonts w:ascii="Arial" w:hAnsi="Arial" w:cs="Arial"/>
          <w:sz w:val="22"/>
          <w:lang w:val="es-ES_tradnl"/>
        </w:rPr>
      </w:pPr>
      <w:r w:rsidRPr="002C478D">
        <w:rPr>
          <w:rFonts w:ascii="Arial" w:hAnsi="Arial" w:cs="Arial"/>
          <w:sz w:val="22"/>
          <w:lang w:val="es-ES_tradnl"/>
        </w:rPr>
        <w:t>Ahora bien, como se indicó en el acápite anterior, la regla general respecto a la oportunidad para subsanar tiene como excepción, entre otras cosas, el término especial establecido en los procesos de selección abreviada mediante subasta inversa, para l</w:t>
      </w:r>
      <w:r w:rsidR="001430E4" w:rsidRPr="002C478D">
        <w:rPr>
          <w:rFonts w:ascii="Arial" w:hAnsi="Arial" w:cs="Arial"/>
          <w:sz w:val="22"/>
          <w:lang w:val="es-ES_tradnl"/>
        </w:rPr>
        <w:t>o</w:t>
      </w:r>
      <w:r w:rsidRPr="002C478D">
        <w:rPr>
          <w:rFonts w:ascii="Arial" w:hAnsi="Arial" w:cs="Arial"/>
          <w:sz w:val="22"/>
          <w:lang w:val="es-ES_tradnl"/>
        </w:rPr>
        <w:t xml:space="preserve"> cual el artículo 5 de la Ley 1882 de 2018, adicionó el parágrafo 4 al artículo 5 de la Ley 1150 de 2007, en donde se precisa esta regla en los siguientes términos:  </w:t>
      </w:r>
    </w:p>
    <w:p w14:paraId="4A943178" w14:textId="77777777" w:rsidR="00595907" w:rsidRPr="002C478D" w:rsidRDefault="00595907" w:rsidP="00595907">
      <w:pPr>
        <w:spacing w:line="276" w:lineRule="auto"/>
        <w:ind w:left="709" w:right="709"/>
        <w:jc w:val="both"/>
        <w:rPr>
          <w:rStyle w:val="Textoennegrita"/>
          <w:rFonts w:ascii="Arial" w:hAnsi="Arial" w:cs="Arial"/>
          <w:color w:val="000000"/>
          <w:sz w:val="21"/>
          <w:szCs w:val="21"/>
        </w:rPr>
      </w:pPr>
    </w:p>
    <w:p w14:paraId="323A9A57" w14:textId="77777777" w:rsidR="00595907" w:rsidRPr="002C478D" w:rsidRDefault="00595907" w:rsidP="00595907">
      <w:pPr>
        <w:ind w:left="709" w:right="709"/>
        <w:jc w:val="both"/>
        <w:rPr>
          <w:rFonts w:ascii="Arial" w:hAnsi="Arial" w:cs="Arial"/>
          <w:color w:val="000000"/>
          <w:sz w:val="21"/>
          <w:szCs w:val="21"/>
        </w:rPr>
      </w:pPr>
      <w:r w:rsidRPr="002C478D">
        <w:rPr>
          <w:rStyle w:val="Textoennegrita"/>
          <w:rFonts w:ascii="Arial" w:hAnsi="Arial" w:cs="Arial"/>
          <w:color w:val="000000"/>
          <w:sz w:val="21"/>
          <w:szCs w:val="21"/>
        </w:rPr>
        <w:t>Parágrafo 4°. </w:t>
      </w:r>
      <w:r w:rsidRPr="002C478D">
        <w:rPr>
          <w:rFonts w:ascii="Arial" w:hAnsi="Arial" w:cs="Arial"/>
          <w:color w:val="000000"/>
          <w:sz w:val="21"/>
          <w:szCs w:val="21"/>
        </w:rPr>
        <w:t xml:space="preserve">En aquellos procesos de selección en los que se utilice el mecanismo de subasta, los documentos referentes a la futura contratación o al proponente, no necesarios para la comparación de las propuestas, </w:t>
      </w:r>
      <w:r w:rsidRPr="002C478D">
        <w:rPr>
          <w:rFonts w:ascii="Arial" w:hAnsi="Arial" w:cs="Arial"/>
          <w:i/>
          <w:iCs/>
          <w:color w:val="000000"/>
          <w:sz w:val="21"/>
          <w:szCs w:val="21"/>
        </w:rPr>
        <w:t>deberán ser solicitados</w:t>
      </w:r>
      <w:r w:rsidRPr="002C478D">
        <w:rPr>
          <w:rFonts w:ascii="Arial" w:hAnsi="Arial" w:cs="Arial"/>
          <w:color w:val="000000"/>
          <w:sz w:val="21"/>
          <w:szCs w:val="21"/>
        </w:rPr>
        <w:t xml:space="preserve"> hasta el momento previo a su realización (Cursiva fuera de texto). </w:t>
      </w:r>
    </w:p>
    <w:p w14:paraId="0D3FDBF7" w14:textId="77777777" w:rsidR="00595907" w:rsidRPr="002C478D" w:rsidRDefault="00595907" w:rsidP="00595907">
      <w:pPr>
        <w:spacing w:line="276" w:lineRule="auto"/>
        <w:ind w:left="709" w:right="709"/>
        <w:jc w:val="both"/>
        <w:rPr>
          <w:rFonts w:ascii="Arial" w:hAnsi="Arial" w:cs="Arial"/>
          <w:color w:val="000000"/>
          <w:sz w:val="21"/>
          <w:szCs w:val="21"/>
        </w:rPr>
      </w:pPr>
    </w:p>
    <w:p w14:paraId="65E65CD5" w14:textId="730C3C66" w:rsidR="00595907" w:rsidRPr="002C478D" w:rsidRDefault="00595907" w:rsidP="00595907">
      <w:pPr>
        <w:spacing w:after="120" w:line="276" w:lineRule="auto"/>
        <w:ind w:right="51"/>
        <w:jc w:val="both"/>
        <w:rPr>
          <w:rFonts w:ascii="Arial" w:hAnsi="Arial" w:cs="Arial"/>
          <w:color w:val="000000"/>
          <w:sz w:val="22"/>
        </w:rPr>
      </w:pPr>
      <w:r w:rsidRPr="002C478D">
        <w:rPr>
          <w:rFonts w:ascii="Arial" w:hAnsi="Arial" w:cs="Arial"/>
          <w:color w:val="000000"/>
          <w:sz w:val="22"/>
        </w:rPr>
        <w:tab/>
        <w:t>Tal como se expresó en los conceptos C-267 y C-283 del 5 de mayo de 2020, si se analiza la norma transcrita, no es difícil llegar a la conclusión relativa a que esta contiene una regla muy parecida respecto a la oportunidad para subsanar en los procesos de subasta, a la 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subsanación de los documentos faltantes hasta entonces no presentados por los proponente</w:t>
      </w:r>
      <w:r w:rsidR="007E0E7C" w:rsidRPr="002C478D">
        <w:rPr>
          <w:rFonts w:ascii="Arial" w:hAnsi="Arial" w:cs="Arial"/>
          <w:color w:val="000000"/>
          <w:sz w:val="22"/>
        </w:rPr>
        <w:t>s o, en general, susceptibles de subsanarse.</w:t>
      </w:r>
    </w:p>
    <w:p w14:paraId="518449DE" w14:textId="77777777" w:rsidR="00595907" w:rsidRPr="002C478D" w:rsidRDefault="00595907" w:rsidP="00595907">
      <w:pPr>
        <w:spacing w:line="276" w:lineRule="auto"/>
        <w:ind w:right="49"/>
        <w:jc w:val="both"/>
        <w:rPr>
          <w:rFonts w:ascii="Arial" w:hAnsi="Arial" w:cs="Arial"/>
          <w:color w:val="000000"/>
          <w:sz w:val="22"/>
        </w:rPr>
      </w:pPr>
      <w:r w:rsidRPr="002C478D">
        <w:rPr>
          <w:rFonts w:ascii="Arial" w:hAnsi="Arial" w:cs="Arial"/>
          <w:color w:val="000000"/>
          <w:sz w:val="22"/>
        </w:rPr>
        <w:tab/>
        <w:t xml:space="preserve">De esta manera, a juicio de esta Subdirección,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ya lo que hace el parágrafo 4° </w:t>
      </w:r>
      <w:proofErr w:type="spellStart"/>
      <w:r w:rsidRPr="002C478D">
        <w:rPr>
          <w:rFonts w:ascii="Arial" w:hAnsi="Arial" w:cs="Arial"/>
          <w:i/>
          <w:iCs/>
          <w:color w:val="000000"/>
          <w:sz w:val="22"/>
        </w:rPr>
        <w:t>Ibídem</w:t>
      </w:r>
      <w:proofErr w:type="spellEnd"/>
      <w:r w:rsidRPr="002C478D">
        <w:rPr>
          <w:rFonts w:ascii="Arial" w:hAnsi="Arial" w:cs="Arial"/>
          <w:i/>
          <w:iCs/>
          <w:color w:val="000000"/>
          <w:sz w:val="22"/>
        </w:rPr>
        <w:t xml:space="preserve"> </w:t>
      </w:r>
      <w:r w:rsidRPr="002C478D">
        <w:rPr>
          <w:rFonts w:ascii="Arial" w:hAnsi="Arial" w:cs="Arial"/>
          <w:color w:val="000000"/>
          <w:sz w:val="22"/>
        </w:rPr>
        <w:t>es fijar el momento hasta el cual las respectivas entidades pueden requerir a los proponentes la subsanación de los documentos faltantes. Lo anterior, fue aclarado por la Sección Tercera del Consejo de Estado en vigencia del texto original del parágrafo 1 de la Ley 1150 de 2007, respecto de la regla general de subsanabilidad, que fijaba la adjudicación como momento límite para subsanar, mediante consideraciones que se extienden a la regla de subasta, en los siguientes términos:</w:t>
      </w:r>
    </w:p>
    <w:p w14:paraId="5B12B877" w14:textId="77777777" w:rsidR="00595907" w:rsidRPr="002C478D" w:rsidRDefault="00595907" w:rsidP="00595907">
      <w:pPr>
        <w:spacing w:line="276" w:lineRule="auto"/>
        <w:ind w:right="49"/>
        <w:jc w:val="both"/>
        <w:rPr>
          <w:rFonts w:ascii="Arial" w:hAnsi="Arial" w:cs="Arial"/>
          <w:color w:val="000000"/>
          <w:sz w:val="22"/>
        </w:rPr>
      </w:pPr>
    </w:p>
    <w:p w14:paraId="783B9FDE"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lang w:val="es-ES"/>
        </w:rPr>
      </w:pPr>
      <w:r w:rsidRPr="002C478D">
        <w:rPr>
          <w:rFonts w:ascii="Arial" w:hAnsi="Arial" w:cs="Arial"/>
          <w:sz w:val="21"/>
          <w:szCs w:val="21"/>
        </w:rPr>
        <w:t>[S]i bien es obligación de la entidad permitir que se aclaren, expliquen o subsanen los defectos de las ofertas susceptibles de esa oportunidad, y por ende es un derecho de los participantes que se lo soliciten, se trata de una oportunidad temporalmente limitada, cuyo término define la administración, y es preclusivo para subsanar o aclarar; y si el proponente no corrige o explica dentro del estricto plazo conferido […]</w:t>
      </w:r>
    </w:p>
    <w:p w14:paraId="22710468"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p>
    <w:p w14:paraId="64C2CDE4"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r w:rsidRPr="002C478D">
        <w:rPr>
          <w:rFonts w:ascii="Arial" w:hAnsi="Arial" w:cs="Arial"/>
          <w:sz w:val="21"/>
          <w:szCs w:val="21"/>
        </w:rPr>
        <w:t xml:space="preserve">De la anterior manera se ponderan adecuadamente el </w:t>
      </w:r>
      <w:r w:rsidRPr="002C478D">
        <w:rPr>
          <w:rFonts w:ascii="Arial" w:hAnsi="Arial" w:cs="Arial"/>
          <w:i/>
          <w:sz w:val="21"/>
          <w:szCs w:val="21"/>
        </w:rPr>
        <w:t>derecho</w:t>
      </w:r>
      <w:r w:rsidRPr="002C478D">
        <w:rPr>
          <w:rFonts w:ascii="Arial" w:hAnsi="Arial" w:cs="Arial"/>
          <w:sz w:val="21"/>
          <w:szCs w:val="21"/>
        </w:rPr>
        <w:t xml:space="preserve"> del proponente a subsanar, corregir y aclarar; con el </w:t>
      </w:r>
      <w:r w:rsidRPr="002C478D">
        <w:rPr>
          <w:rFonts w:ascii="Arial" w:hAnsi="Arial" w:cs="Arial"/>
          <w:i/>
          <w:sz w:val="21"/>
          <w:szCs w:val="21"/>
        </w:rPr>
        <w:t>derecho-deber</w:t>
      </w:r>
      <w:r w:rsidRPr="002C478D">
        <w:rPr>
          <w:rFonts w:ascii="Arial" w:hAnsi="Arial" w:cs="Arial"/>
          <w:sz w:val="21"/>
          <w:szCs w:val="21"/>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w:t>
      </w:r>
    </w:p>
    <w:p w14:paraId="206181F1"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p>
    <w:p w14:paraId="57C2B36C"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r w:rsidRPr="002C478D">
        <w:rPr>
          <w:rFonts w:ascii="Arial" w:hAnsi="Arial" w:cs="Arial"/>
          <w:sz w:val="21"/>
          <w:szCs w:val="21"/>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2C478D">
        <w:rPr>
          <w:rFonts w:ascii="Arial" w:hAnsi="Arial" w:cs="Arial"/>
          <w:i/>
          <w:sz w:val="21"/>
          <w:szCs w:val="21"/>
        </w:rPr>
        <w:t>a más tardar hasta la adjudicación</w:t>
      </w:r>
      <w:r w:rsidRPr="002C478D">
        <w:rPr>
          <w:rFonts w:ascii="Arial" w:hAnsi="Arial" w:cs="Arial"/>
          <w:sz w:val="21"/>
          <w:szCs w:val="21"/>
        </w:rPr>
        <w:t xml:space="preserve">; es la entidad quien tiene, </w:t>
      </w:r>
      <w:r w:rsidRPr="002C478D">
        <w:rPr>
          <w:rFonts w:ascii="Arial" w:hAnsi="Arial" w:cs="Arial"/>
          <w:i/>
          <w:sz w:val="21"/>
          <w:szCs w:val="21"/>
        </w:rPr>
        <w:t>a más tardar hasta la adjudicación,</w:t>
      </w:r>
      <w:r w:rsidRPr="002C478D">
        <w:rPr>
          <w:rFonts w:ascii="Arial" w:hAnsi="Arial" w:cs="Arial"/>
          <w:sz w:val="21"/>
          <w:szCs w:val="21"/>
        </w:rPr>
        <w:t xml:space="preserve"> la posibilidad de </w:t>
      </w:r>
      <w:r w:rsidRPr="002C478D">
        <w:rPr>
          <w:rFonts w:ascii="Arial" w:hAnsi="Arial" w:cs="Arial"/>
          <w:i/>
          <w:sz w:val="21"/>
          <w:szCs w:val="21"/>
        </w:rPr>
        <w:t>pedir</w:t>
      </w:r>
      <w:r w:rsidRPr="002C478D">
        <w:rPr>
          <w:rFonts w:ascii="Arial" w:hAnsi="Arial" w:cs="Arial"/>
          <w:sz w:val="21"/>
          <w:szCs w:val="21"/>
        </w:rPr>
        <w:t xml:space="preserve"> a los oferentes que aclaren o subsanen</w:t>
      </w:r>
      <w:r w:rsidRPr="002C478D">
        <w:rPr>
          <w:rFonts w:ascii="Arial" w:hAnsi="Arial" w:cs="Arial"/>
          <w:i/>
          <w:sz w:val="21"/>
          <w:szCs w:val="21"/>
        </w:rPr>
        <w:t>.</w:t>
      </w:r>
      <w:r w:rsidRPr="002C478D">
        <w:rPr>
          <w:rFonts w:ascii="Arial" w:hAnsi="Arial" w:cs="Arial"/>
          <w:sz w:val="21"/>
          <w:szCs w:val="21"/>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w:t>
      </w:r>
    </w:p>
    <w:p w14:paraId="636A0AE7"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p>
    <w:p w14:paraId="7631237F" w14:textId="77777777" w:rsidR="00595907" w:rsidRPr="002C478D" w:rsidRDefault="00595907" w:rsidP="00595907">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709" w:right="709"/>
        <w:jc w:val="both"/>
        <w:rPr>
          <w:rFonts w:ascii="Arial" w:hAnsi="Arial" w:cs="Arial"/>
          <w:sz w:val="21"/>
          <w:szCs w:val="21"/>
        </w:rPr>
      </w:pPr>
      <w:r w:rsidRPr="002C478D">
        <w:rPr>
          <w:rFonts w:ascii="Arial" w:hAnsi="Arial" w:cs="Arial"/>
          <w:sz w:val="21"/>
          <w:szCs w:val="21"/>
        </w:rPr>
        <w:t>En todo caso, el término para hacer las correcciones debe ser razonable, para que el proponente adecúe o explique su propuesta, pues aunque la entidad cuenta con un margen alto de discrecionalidad para fijarlo, la administración no puede hacerlo irrazonablemente</w:t>
      </w:r>
      <w:r w:rsidRPr="002C478D">
        <w:rPr>
          <w:rStyle w:val="Refdenotaalpie"/>
          <w:rFonts w:ascii="Arial" w:hAnsi="Arial" w:cs="Arial"/>
          <w:sz w:val="21"/>
          <w:szCs w:val="21"/>
        </w:rPr>
        <w:footnoteReference w:id="20"/>
      </w:r>
      <w:r w:rsidRPr="002C478D">
        <w:rPr>
          <w:rFonts w:ascii="Arial" w:hAnsi="Arial" w:cs="Arial"/>
          <w:sz w:val="21"/>
          <w:szCs w:val="21"/>
        </w:rPr>
        <w:t xml:space="preserve">. </w:t>
      </w:r>
    </w:p>
    <w:p w14:paraId="562BA856" w14:textId="77777777" w:rsidR="00595907" w:rsidRPr="002C478D" w:rsidRDefault="00595907" w:rsidP="00595907">
      <w:pPr>
        <w:ind w:right="49"/>
        <w:jc w:val="both"/>
        <w:rPr>
          <w:rFonts w:ascii="Arial" w:hAnsi="Arial" w:cs="Arial"/>
          <w:color w:val="000000"/>
          <w:sz w:val="22"/>
        </w:rPr>
      </w:pPr>
    </w:p>
    <w:p w14:paraId="63E5C5FA" w14:textId="77777777" w:rsidR="00595907" w:rsidRPr="002C478D" w:rsidRDefault="00595907" w:rsidP="00595907">
      <w:pPr>
        <w:spacing w:line="276" w:lineRule="auto"/>
        <w:ind w:right="49"/>
        <w:jc w:val="both"/>
        <w:rPr>
          <w:rFonts w:ascii="Arial" w:hAnsi="Arial" w:cs="Arial"/>
          <w:color w:val="000000"/>
          <w:sz w:val="22"/>
        </w:rPr>
      </w:pPr>
      <w:r w:rsidRPr="002C478D">
        <w:rPr>
          <w:rFonts w:ascii="Arial" w:hAnsi="Arial" w:cs="Arial"/>
          <w:color w:val="000000"/>
          <w:sz w:val="22"/>
        </w:rPr>
        <w:tab/>
        <w:t xml:space="preserve">En ese orden de ideas, extendiendo las anteriores consideraciones a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w:t>
      </w:r>
      <w:r w:rsidRPr="002C478D">
        <w:rPr>
          <w:rFonts w:ascii="Arial" w:hAnsi="Arial" w:cs="Arial"/>
          <w:color w:val="000000"/>
          <w:sz w:val="22"/>
        </w:rPr>
        <w:lastRenderedPageBreak/>
        <w:t xml:space="preserve">facultad, las entidades de manera </w:t>
      </w:r>
      <w:r w:rsidRPr="002C478D">
        <w:rPr>
          <w:rFonts w:ascii="Arial" w:hAnsi="Arial" w:cs="Arial"/>
          <w:i/>
          <w:iCs/>
          <w:color w:val="000000"/>
          <w:sz w:val="22"/>
        </w:rPr>
        <w:t xml:space="preserve">ex ante </w:t>
      </w:r>
      <w:r w:rsidRPr="002C478D">
        <w:rPr>
          <w:rFonts w:ascii="Arial" w:hAnsi="Arial" w:cs="Arial"/>
          <w:color w:val="000000"/>
          <w:sz w:val="22"/>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w:t>
      </w:r>
    </w:p>
    <w:p w14:paraId="00E906C1" w14:textId="77777777" w:rsidR="00595907" w:rsidRPr="002C478D" w:rsidRDefault="00595907" w:rsidP="00595907">
      <w:pPr>
        <w:spacing w:before="120" w:line="276" w:lineRule="auto"/>
        <w:ind w:firstLine="709"/>
        <w:jc w:val="both"/>
        <w:rPr>
          <w:rFonts w:ascii="Arial" w:eastAsia="Calibri" w:hAnsi="Arial" w:cs="Arial"/>
          <w:sz w:val="22"/>
          <w:lang w:val="es-ES_tradnl"/>
        </w:rPr>
      </w:pPr>
      <w:r w:rsidRPr="002C478D">
        <w:rPr>
          <w:rFonts w:ascii="Arial" w:eastAsia="Calibri" w:hAnsi="Arial" w:cs="Arial"/>
          <w:sz w:val="22"/>
          <w:lang w:val="es-ES_tradnl"/>
        </w:rPr>
        <w:t>De esta manera, el parágrafo analizado</w:t>
      </w:r>
      <w:r w:rsidRPr="002C478D">
        <w:rPr>
          <w:rFonts w:ascii="Arial" w:eastAsia="Calibri" w:hAnsi="Arial" w:cs="Arial"/>
          <w:sz w:val="22"/>
        </w:rPr>
        <w:t xml:space="preserve"> permite a las entidades </w:t>
      </w:r>
      <w:r w:rsidRPr="002C478D">
        <w:rPr>
          <w:rFonts w:ascii="Arial" w:eastAsia="Calibri" w:hAnsi="Arial" w:cs="Arial"/>
          <w:i/>
          <w:iCs/>
          <w:sz w:val="22"/>
        </w:rPr>
        <w:t>solicitar</w:t>
      </w:r>
      <w:r w:rsidRPr="002C478D">
        <w:rPr>
          <w:rFonts w:ascii="Arial" w:eastAsia="Calibri" w:hAnsi="Arial" w:cs="Arial"/>
          <w:sz w:val="22"/>
        </w:rPr>
        <w:t xml:space="preserve"> a los oferentes que subsanen los documentos referentes a la futura contratación no necesarios para la comparación de las propuestas, hasta el momento previo a la realización a la subasta a la que hace referencia el artículo </w:t>
      </w:r>
      <w:r w:rsidRPr="002C478D">
        <w:rPr>
          <w:rFonts w:ascii="Arial" w:eastAsia="Calibri" w:hAnsi="Arial" w:cs="Arial"/>
          <w:sz w:val="22"/>
          <w:lang w:val="es-ES_tradnl"/>
        </w:rPr>
        <w:t xml:space="preserve">2.2.1.2.1.2.2 del Decreto 1082 de 2015, momento que, además, deberá estar señalado en el pliego de condiciones, independientemente de que la entidad opte para desarrollar la audiencia de manera presencial o través del algún mecanismos electrónico. En defecto de lo anterior, las entidades también podrán </w:t>
      </w:r>
      <w:r w:rsidRPr="002C478D">
        <w:rPr>
          <w:rFonts w:ascii="Arial" w:eastAsia="Calibri" w:hAnsi="Arial" w:cs="Arial"/>
          <w:sz w:val="22"/>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2C478D">
        <w:rPr>
          <w:rFonts w:ascii="Arial" w:eastAsia="Calibri" w:hAnsi="Arial" w:cs="Arial"/>
          <w:sz w:val="22"/>
          <w:lang w:val="es-ES_tradnl"/>
        </w:rPr>
        <w:t xml:space="preserve"> </w:t>
      </w:r>
    </w:p>
    <w:p w14:paraId="06B4C20E" w14:textId="77777777" w:rsidR="00595907" w:rsidRPr="002C478D" w:rsidRDefault="00595907" w:rsidP="00595907">
      <w:pPr>
        <w:spacing w:before="120" w:line="276" w:lineRule="auto"/>
        <w:ind w:firstLine="709"/>
        <w:jc w:val="both"/>
        <w:rPr>
          <w:rFonts w:ascii="Arial" w:eastAsia="Calibri" w:hAnsi="Arial" w:cs="Arial"/>
          <w:sz w:val="22"/>
          <w:lang w:val="es-ES_tradnl"/>
        </w:rPr>
      </w:pPr>
      <w:r w:rsidRPr="002C478D">
        <w:rPr>
          <w:rFonts w:ascii="Arial" w:eastAsia="Calibri" w:hAnsi="Arial" w:cs="Arial"/>
          <w:sz w:val="22"/>
          <w:lang w:val="es-ES_tradnl"/>
        </w:rPr>
        <w:t xml:space="preserve">Ahora, no debe perderse de vista que para este tipo de procedimientos también serán aplicables los criterios desarrollados en el numeral anterior de este concepto, para determinar si los documentos faltantes son susceptibles o no de subsanación, en el entendido de si inciden o no en la asignación de puntaje y si se relacionan con el cumplimiento de un requisito que constituye una circunstancia ocurrida con anterioridad o con posterioridad al cierre del proceso. </w:t>
      </w:r>
    </w:p>
    <w:p w14:paraId="1546793C" w14:textId="493CA996" w:rsidR="0062098D" w:rsidRPr="00C92139" w:rsidRDefault="00595907" w:rsidP="00C92139">
      <w:pPr>
        <w:spacing w:before="120" w:line="276" w:lineRule="auto"/>
        <w:ind w:firstLine="709"/>
        <w:jc w:val="both"/>
        <w:rPr>
          <w:rFonts w:ascii="Arial" w:eastAsia="Calibri" w:hAnsi="Arial" w:cs="Arial"/>
          <w:sz w:val="22"/>
        </w:rPr>
      </w:pPr>
      <w:r w:rsidRPr="002C478D">
        <w:rPr>
          <w:rFonts w:ascii="Arial" w:eastAsia="Calibri" w:hAnsi="Arial" w:cs="Arial"/>
          <w:sz w:val="22"/>
          <w:lang w:val="es-ES_tradnl"/>
        </w:rPr>
        <w:t xml:space="preserve">Conforme a lo anterior, en criterio de esta Subdirección, a pesar de que no existe un término legal preciso para que los proponentes subsanen los documentos mediante los cuales deben acreditar el cumplimiento de los requisitos exigidos para participar en procedimientos en que se haga uso del mecanismo de subasta, el parágrafo 4° del artículo 5 de la Ley 1150 de 2007 establece una regla que permite a las entidades </w:t>
      </w:r>
      <w:r w:rsidRPr="002C478D">
        <w:rPr>
          <w:rFonts w:ascii="Arial" w:eastAsia="Calibri" w:hAnsi="Arial" w:cs="Arial"/>
          <w:i/>
          <w:iCs/>
          <w:sz w:val="22"/>
          <w:lang w:val="es-ES_tradnl"/>
        </w:rPr>
        <w:t>solicitar</w:t>
      </w:r>
      <w:r w:rsidRPr="002C478D">
        <w:rPr>
          <w:rFonts w:ascii="Arial" w:eastAsia="Calibri" w:hAnsi="Arial" w:cs="Arial"/>
          <w:sz w:val="22"/>
          <w:lang w:val="es-ES_tradnl"/>
        </w:rPr>
        <w:t xml:space="preserve"> las correspondientes subsanaciones, dotándolas de cierto margen de discrecionalidad para determinar el término o momento específico dentro del que deberá tener lugar la subsanación, oportunidad que deberá establecer la entidad sin que exceda al momento previo al inicio de la audiencia de subasta. </w:t>
      </w:r>
      <w:r w:rsidR="00C92139" w:rsidRPr="002C478D">
        <w:rPr>
          <w:rFonts w:ascii="Arial" w:eastAsia="Calibri" w:hAnsi="Arial" w:cs="Arial"/>
          <w:sz w:val="22"/>
          <w:lang w:val="es-ES_tradnl"/>
        </w:rPr>
        <w:t xml:space="preserve"> Finalmente, se reitera que no debe perderse de vista que para este tipo de procedimientos también serán aplicables los criterios arriba desarrollados para determinar si los documentos faltantes son susceptibles de subsanación, dependiendo de si se trata de un </w:t>
      </w:r>
      <w:r w:rsidR="00544846" w:rsidRPr="002C478D">
        <w:rPr>
          <w:rFonts w:ascii="Arial" w:eastAsia="Calibri" w:hAnsi="Arial" w:cs="Arial"/>
          <w:sz w:val="22"/>
          <w:lang w:val="es-ES_tradnl"/>
        </w:rPr>
        <w:t>requisito de la oferta que</w:t>
      </w:r>
      <w:r w:rsidR="00452B67" w:rsidRPr="002C478D">
        <w:rPr>
          <w:rFonts w:ascii="Arial" w:eastAsia="Calibri" w:hAnsi="Arial" w:cs="Arial"/>
          <w:sz w:val="22"/>
          <w:lang w:val="es-ES_tradnl"/>
        </w:rPr>
        <w:t xml:space="preserve"> no</w:t>
      </w:r>
      <w:r w:rsidR="00544846" w:rsidRPr="002C478D">
        <w:rPr>
          <w:rFonts w:ascii="Arial" w:eastAsia="Calibri" w:hAnsi="Arial" w:cs="Arial"/>
          <w:sz w:val="22"/>
          <w:lang w:val="es-ES_tradnl"/>
        </w:rPr>
        <w:t xml:space="preserve"> afecte la asignación de puntaje</w:t>
      </w:r>
      <w:r w:rsidR="00C92139" w:rsidRPr="002C478D">
        <w:rPr>
          <w:rFonts w:ascii="Arial" w:eastAsia="Calibri" w:hAnsi="Arial" w:cs="Arial"/>
          <w:sz w:val="22"/>
          <w:lang w:val="es-ES_tradnl"/>
        </w:rPr>
        <w:t>, y si tiene que ver con el cumplimiento de un requisito que constituye una circunstancia ocurrida con anterioridad o con posterioridad al cierre del proceso.</w:t>
      </w:r>
      <w:bookmarkEnd w:id="1"/>
      <w:r w:rsidR="00544846" w:rsidRPr="002C478D">
        <w:rPr>
          <w:rFonts w:ascii="Arial" w:eastAsia="Calibri" w:hAnsi="Arial" w:cs="Arial"/>
          <w:sz w:val="22"/>
          <w:lang w:val="es-ES_tradnl"/>
        </w:rPr>
        <w:t xml:space="preserve"> En tal</w:t>
      </w:r>
      <w:r w:rsidR="00544846">
        <w:rPr>
          <w:rFonts w:ascii="Arial" w:eastAsia="Calibri" w:hAnsi="Arial" w:cs="Arial"/>
          <w:sz w:val="22"/>
          <w:lang w:val="es-ES_tradnl"/>
        </w:rPr>
        <w:t xml:space="preserve"> </w:t>
      </w:r>
      <w:r w:rsidR="00544846">
        <w:rPr>
          <w:rFonts w:ascii="Arial" w:eastAsia="Calibri" w:hAnsi="Arial" w:cs="Arial"/>
          <w:sz w:val="22"/>
          <w:lang w:val="es-ES_tradnl"/>
        </w:rPr>
        <w:lastRenderedPageBreak/>
        <w:t>sentido, de acuerdo con la regulación establecida en cada pliego de condiciones y las circunstancias de cada cas</w:t>
      </w:r>
      <w:r w:rsidR="009B2BDD">
        <w:rPr>
          <w:rFonts w:ascii="Arial" w:eastAsia="Calibri" w:hAnsi="Arial" w:cs="Arial"/>
          <w:sz w:val="22"/>
          <w:lang w:val="es-ES_tradnl"/>
        </w:rPr>
        <w:t>o</w:t>
      </w:r>
      <w:r w:rsidR="00544846">
        <w:rPr>
          <w:rFonts w:ascii="Arial" w:eastAsia="Calibri" w:hAnsi="Arial" w:cs="Arial"/>
          <w:sz w:val="22"/>
          <w:lang w:val="es-ES_tradnl"/>
        </w:rPr>
        <w:t xml:space="preserve"> en particular, deberán aplicarse los criterios establecidos en la ley, explicados en este concepto, para definir la procedencia de subsanar algún requisito de las propuestas.</w:t>
      </w:r>
    </w:p>
    <w:p w14:paraId="04BBF770" w14:textId="2213DD28" w:rsidR="006528FF" w:rsidRPr="00763E3A" w:rsidRDefault="006528FF" w:rsidP="005F31C1">
      <w:pPr>
        <w:spacing w:line="276" w:lineRule="auto"/>
        <w:jc w:val="both"/>
        <w:rPr>
          <w:color w:val="FF0000"/>
          <w:lang w:val="es-ES_tradnl"/>
        </w:rPr>
      </w:pPr>
    </w:p>
    <w:p w14:paraId="178016FD" w14:textId="02E5F147" w:rsidR="006528FF" w:rsidRPr="00763E3A" w:rsidRDefault="006528FF" w:rsidP="00E26446">
      <w:pPr>
        <w:pStyle w:val="NormalWeb"/>
        <w:spacing w:before="0" w:beforeAutospacing="0" w:after="0" w:afterAutospacing="0" w:line="276" w:lineRule="auto"/>
        <w:jc w:val="both"/>
        <w:rPr>
          <w:rFonts w:ascii="Arial" w:hAnsi="Arial" w:cs="Arial"/>
          <w:b/>
          <w:sz w:val="22"/>
          <w:szCs w:val="22"/>
        </w:rPr>
      </w:pPr>
      <w:r w:rsidRPr="00763E3A">
        <w:rPr>
          <w:rFonts w:ascii="Arial" w:hAnsi="Arial" w:cs="Arial"/>
          <w:b/>
          <w:sz w:val="22"/>
          <w:szCs w:val="22"/>
        </w:rPr>
        <w:t>3. R</w:t>
      </w:r>
      <w:r w:rsidR="00885433" w:rsidRPr="00763E3A">
        <w:rPr>
          <w:rFonts w:ascii="Arial" w:hAnsi="Arial" w:cs="Arial"/>
          <w:b/>
          <w:sz w:val="22"/>
          <w:szCs w:val="22"/>
        </w:rPr>
        <w:t>espuesta</w:t>
      </w:r>
    </w:p>
    <w:p w14:paraId="5F82AF8B" w14:textId="77777777" w:rsidR="000A7E0E" w:rsidRPr="00763E3A" w:rsidRDefault="000A7E0E" w:rsidP="00E26446">
      <w:pPr>
        <w:pStyle w:val="NormalWeb"/>
        <w:spacing w:before="0" w:beforeAutospacing="0" w:after="0" w:afterAutospacing="0" w:line="276" w:lineRule="auto"/>
        <w:ind w:left="709" w:right="709"/>
        <w:jc w:val="both"/>
        <w:rPr>
          <w:rFonts w:ascii="Arial" w:eastAsia="Calibri" w:hAnsi="Arial" w:cs="Arial"/>
          <w:bCs/>
          <w:sz w:val="22"/>
          <w:szCs w:val="22"/>
          <w:lang w:val="es-ES_tradnl"/>
        </w:rPr>
      </w:pPr>
    </w:p>
    <w:p w14:paraId="2AB4F83F" w14:textId="5F920C03" w:rsidR="005F31C1" w:rsidRPr="007E2100" w:rsidRDefault="00641188" w:rsidP="007E2100">
      <w:pPr>
        <w:autoSpaceDE w:val="0"/>
        <w:autoSpaceDN w:val="0"/>
        <w:adjustRightInd w:val="0"/>
        <w:ind w:left="709" w:right="709"/>
        <w:jc w:val="both"/>
        <w:rPr>
          <w:rFonts w:ascii="Arial" w:eastAsia="Calibri" w:hAnsi="Arial" w:cs="Arial"/>
          <w:sz w:val="21"/>
          <w:szCs w:val="21"/>
          <w:lang w:val="es-ES_tradnl" w:eastAsia="en-US"/>
        </w:rPr>
      </w:pPr>
      <w:r w:rsidRPr="00F15DC4">
        <w:rPr>
          <w:rFonts w:ascii="Arial" w:eastAsia="Calibri" w:hAnsi="Arial" w:cs="Arial"/>
          <w:sz w:val="22"/>
          <w:szCs w:val="22"/>
          <w:lang w:val="es-ES_tradnl" w:eastAsia="en-US"/>
        </w:rPr>
        <w:t>«</w:t>
      </w:r>
      <w:r w:rsidR="007E2100" w:rsidRPr="007E2100">
        <w:rPr>
          <w:rFonts w:ascii="Arial" w:eastAsia="Calibri" w:hAnsi="Arial" w:cs="Arial"/>
          <w:sz w:val="21"/>
          <w:szCs w:val="21"/>
          <w:lang w:val="es-ES_tradnl" w:eastAsia="en-US"/>
        </w:rPr>
        <w:t xml:space="preserve">Efectuando el estudio del concepto emitido por La Agencia Nacional de Contratación Pública -Colombia Compra Eficiente con radicado # 4201912000004846 referente a la subsanabilidad de los requisitos técnicos, donde se concluye que, en los procesos de selección abreviada con subasta inversa, la ficha técnica es un factor subsanable, siempre y cuando no se modifique el precio de la oferta. Solicito amablemente se ponga en consideración los siguientes argumentos y se evalué nuevamente la postura sobre la subsanabilidad de la ficha </w:t>
      </w:r>
      <w:proofErr w:type="gramStart"/>
      <w:r w:rsidR="007E2100" w:rsidRPr="007E2100">
        <w:rPr>
          <w:rFonts w:ascii="Arial" w:eastAsia="Calibri" w:hAnsi="Arial" w:cs="Arial"/>
          <w:sz w:val="21"/>
          <w:szCs w:val="21"/>
          <w:lang w:val="es-ES_tradnl" w:eastAsia="en-US"/>
        </w:rPr>
        <w:t>técnica.[</w:t>
      </w:r>
      <w:proofErr w:type="gramEnd"/>
      <w:r w:rsidR="007E2100" w:rsidRPr="007E2100">
        <w:rPr>
          <w:rFonts w:ascii="Arial" w:eastAsia="Calibri" w:hAnsi="Arial" w:cs="Arial"/>
          <w:sz w:val="21"/>
          <w:szCs w:val="21"/>
          <w:lang w:val="es-ES_tradnl" w:eastAsia="en-US"/>
        </w:rPr>
        <w:t>…]</w:t>
      </w:r>
      <w:r w:rsidRPr="00F15DC4">
        <w:rPr>
          <w:rFonts w:ascii="Arial" w:eastAsia="Calibri" w:hAnsi="Arial" w:cs="Arial"/>
          <w:sz w:val="22"/>
          <w:szCs w:val="22"/>
          <w:lang w:val="es-ES_tradnl" w:eastAsia="en-US"/>
        </w:rPr>
        <w:t>»</w:t>
      </w:r>
    </w:p>
    <w:p w14:paraId="1BDE4A53" w14:textId="77777777" w:rsidR="007E2100" w:rsidRDefault="007E2100" w:rsidP="007C4DB5">
      <w:pPr>
        <w:spacing w:before="120" w:line="276" w:lineRule="auto"/>
        <w:jc w:val="both"/>
        <w:rPr>
          <w:rFonts w:ascii="Arial" w:eastAsia="Calibri" w:hAnsi="Arial" w:cs="Arial"/>
          <w:sz w:val="22"/>
          <w:szCs w:val="22"/>
          <w:lang w:val="es-ES_tradnl" w:eastAsia="en-US"/>
        </w:rPr>
      </w:pPr>
    </w:p>
    <w:p w14:paraId="59F67161" w14:textId="4F42D98E" w:rsidR="00641188" w:rsidRDefault="007E2100" w:rsidP="007C4DB5">
      <w:pPr>
        <w:spacing w:before="120" w:line="276" w:lineRule="auto"/>
        <w:jc w:val="both"/>
        <w:rPr>
          <w:rFonts w:ascii="Arial" w:eastAsiaTheme="minorHAnsi" w:hAnsi="Arial" w:cs="Arial"/>
          <w:sz w:val="22"/>
          <w:szCs w:val="22"/>
          <w:lang w:val="es-ES_tradnl" w:eastAsia="en-US"/>
        </w:rPr>
      </w:pPr>
      <w:r>
        <w:rPr>
          <w:rFonts w:ascii="Arial" w:eastAsiaTheme="minorHAnsi" w:hAnsi="Arial" w:cs="Arial"/>
          <w:sz w:val="22"/>
          <w:szCs w:val="22"/>
          <w:lang w:val="es-ES_tradnl" w:eastAsia="en-US"/>
        </w:rPr>
        <w:t>L</w:t>
      </w:r>
      <w:r w:rsidRPr="007C4DB5">
        <w:rPr>
          <w:rFonts w:ascii="Arial" w:eastAsiaTheme="minorHAnsi" w:hAnsi="Arial" w:cs="Arial"/>
          <w:sz w:val="22"/>
          <w:szCs w:val="22"/>
          <w:lang w:val="es-ES_tradnl" w:eastAsia="en-US"/>
        </w:rPr>
        <w:t xml:space="preserve">a Agencia Nacional de Contratación Pública – Colombia Compra Eficiente, </w:t>
      </w:r>
      <w:r>
        <w:rPr>
          <w:rFonts w:ascii="Arial" w:eastAsiaTheme="minorHAnsi" w:hAnsi="Arial" w:cs="Arial"/>
          <w:sz w:val="22"/>
          <w:szCs w:val="22"/>
          <w:lang w:val="es-ES_tradnl" w:eastAsia="en-US"/>
        </w:rPr>
        <w:t>a partir del</w:t>
      </w:r>
      <w:r w:rsidRPr="007C4DB5">
        <w:rPr>
          <w:rFonts w:ascii="Arial" w:eastAsiaTheme="minorHAnsi" w:hAnsi="Arial" w:cs="Arial"/>
          <w:sz w:val="22"/>
          <w:szCs w:val="22"/>
          <w:lang w:val="es-ES_tradnl" w:eastAsia="en-US"/>
        </w:rPr>
        <w:t xml:space="preserve"> concepto CU</w:t>
      </w:r>
      <w:r w:rsidR="00452B67">
        <w:rPr>
          <w:rFonts w:ascii="Arial" w:eastAsiaTheme="minorHAnsi" w:hAnsi="Arial" w:cs="Arial"/>
          <w:sz w:val="22"/>
          <w:szCs w:val="22"/>
          <w:lang w:val="es-ES_tradnl" w:eastAsia="en-US"/>
        </w:rPr>
        <w:t>–</w:t>
      </w:r>
      <w:r w:rsidRPr="007C4DB5">
        <w:rPr>
          <w:rFonts w:ascii="Arial" w:eastAsiaTheme="minorHAnsi" w:hAnsi="Arial" w:cs="Arial"/>
          <w:sz w:val="22"/>
          <w:szCs w:val="22"/>
          <w:lang w:val="es-ES_tradnl" w:eastAsia="en-US"/>
        </w:rPr>
        <w:t>060 de 16 de enero de 2020, unificó el concepto en torno al alcance de la regla de la subsanabilidad, contenida actualmente en el artículo 5 de la Ley 1150 de 2007</w:t>
      </w:r>
      <w:r w:rsidR="00641188">
        <w:rPr>
          <w:rFonts w:ascii="Arial" w:eastAsiaTheme="minorHAnsi" w:hAnsi="Arial" w:cs="Arial"/>
          <w:sz w:val="22"/>
          <w:szCs w:val="22"/>
          <w:lang w:val="es-ES_tradnl" w:eastAsia="en-US"/>
        </w:rPr>
        <w:t>, modificado por la Ley 1882 de 2018, cuya tesis es aplicable</w:t>
      </w:r>
      <w:r>
        <w:rPr>
          <w:rFonts w:ascii="Arial" w:eastAsiaTheme="minorHAnsi" w:hAnsi="Arial" w:cs="Arial"/>
          <w:sz w:val="22"/>
          <w:szCs w:val="22"/>
          <w:lang w:val="es-ES_tradnl" w:eastAsia="en-US"/>
        </w:rPr>
        <w:t xml:space="preserve"> para todos los procesos de selección</w:t>
      </w:r>
      <w:r w:rsidR="00641188">
        <w:rPr>
          <w:rFonts w:ascii="Arial" w:eastAsiaTheme="minorHAnsi" w:hAnsi="Arial" w:cs="Arial"/>
          <w:sz w:val="22"/>
          <w:szCs w:val="22"/>
          <w:lang w:val="es-ES_tradnl" w:eastAsia="en-US"/>
        </w:rPr>
        <w:t xml:space="preserve"> y que fue expedido con posterioridad al concepto referido en la consulta</w:t>
      </w:r>
      <w:r w:rsidR="00C92139">
        <w:rPr>
          <w:rFonts w:ascii="Arial" w:eastAsiaTheme="minorHAnsi" w:hAnsi="Arial" w:cs="Arial"/>
          <w:sz w:val="22"/>
          <w:szCs w:val="22"/>
          <w:lang w:val="es-ES_tradnl" w:eastAsia="en-US"/>
        </w:rPr>
        <w:t>, por lo que es la tesis que se reitera en el presente concepto</w:t>
      </w:r>
      <w:r w:rsidR="00641188">
        <w:rPr>
          <w:rFonts w:ascii="Arial" w:eastAsiaTheme="minorHAnsi" w:hAnsi="Arial" w:cs="Arial"/>
          <w:sz w:val="22"/>
          <w:szCs w:val="22"/>
          <w:lang w:val="es-ES_tradnl" w:eastAsia="en-US"/>
        </w:rPr>
        <w:t>.</w:t>
      </w:r>
    </w:p>
    <w:p w14:paraId="79384F1C" w14:textId="6721F3C1" w:rsidR="00C92139" w:rsidRPr="00595907" w:rsidRDefault="007E2100" w:rsidP="00C92139">
      <w:pPr>
        <w:spacing w:before="120" w:line="276" w:lineRule="auto"/>
        <w:ind w:firstLine="709"/>
        <w:jc w:val="both"/>
        <w:rPr>
          <w:rFonts w:ascii="Arial" w:eastAsia="Calibri" w:hAnsi="Arial" w:cs="Arial"/>
          <w:sz w:val="22"/>
          <w:szCs w:val="22"/>
          <w:lang w:val="es-ES_tradnl" w:eastAsia="en-US"/>
        </w:rPr>
      </w:pPr>
      <w:r>
        <w:rPr>
          <w:rFonts w:ascii="Arial" w:eastAsiaTheme="minorHAnsi" w:hAnsi="Arial" w:cs="Arial"/>
          <w:sz w:val="22"/>
          <w:szCs w:val="22"/>
          <w:lang w:val="es-ES_tradnl" w:eastAsia="en-US"/>
        </w:rPr>
        <w:t xml:space="preserve"> </w:t>
      </w:r>
      <w:r w:rsidR="00C92139" w:rsidRPr="00B06888">
        <w:rPr>
          <w:rFonts w:ascii="Arial" w:eastAsia="Calibri" w:hAnsi="Arial" w:cs="Arial"/>
          <w:sz w:val="22"/>
          <w:szCs w:val="22"/>
          <w:lang w:val="es-ES_tradnl" w:eastAsia="en-US"/>
        </w:rPr>
        <w:t>De acuerdo con lo expuesto en torno a la subsanabilidad de las ofertas</w:t>
      </w:r>
      <w:r w:rsidR="00C92139" w:rsidRPr="00B06888">
        <w:rPr>
          <w:rFonts w:ascii="Arial" w:hAnsi="Arial" w:cs="Arial"/>
          <w:sz w:val="22"/>
        </w:rPr>
        <w:t xml:space="preserve"> y teniendo en cuenta las reglas dispuestas en </w:t>
      </w:r>
      <w:r w:rsidR="00452B67">
        <w:rPr>
          <w:rFonts w:ascii="Arial" w:eastAsia="Calibri" w:hAnsi="Arial" w:cs="Arial"/>
          <w:sz w:val="22"/>
          <w:szCs w:val="22"/>
          <w:lang w:val="es-ES_tradnl" w:eastAsia="en-US"/>
        </w:rPr>
        <w:t>el artículo 5 de la Ley 1150 de 2007, modificado por el artículo 5 de la Ley 1882 de 2018</w:t>
      </w:r>
      <w:r w:rsidR="00C92139" w:rsidRPr="00B06888">
        <w:rPr>
          <w:rFonts w:ascii="Arial" w:eastAsia="Calibri" w:hAnsi="Arial" w:cs="Arial"/>
          <w:sz w:val="22"/>
          <w:szCs w:val="22"/>
          <w:lang w:val="es-ES_tradnl" w:eastAsia="en-US"/>
        </w:rPr>
        <w:t xml:space="preserve">, se establece que mantiene el criterio de la Ley 80 de 1993, relativo a que todo lo que no sea necesario para la comparación de propuestas no es argumento suficiente para su rechazo; y se mantiene el criterio aclaratorio de la Ley 1150 </w:t>
      </w:r>
      <w:r w:rsidR="00C92139" w:rsidRPr="002C478D">
        <w:rPr>
          <w:rFonts w:ascii="Arial" w:eastAsia="Calibri" w:hAnsi="Arial" w:cs="Arial"/>
          <w:sz w:val="22"/>
          <w:szCs w:val="22"/>
          <w:lang w:val="es-ES_tradnl" w:eastAsia="en-US"/>
        </w:rPr>
        <w:t xml:space="preserve">de 2007, según el cual todo lo que no afecte la asignación de puntaje puede subsanarse. Por ello, </w:t>
      </w:r>
      <w:r w:rsidR="009B2BDD" w:rsidRPr="002C478D">
        <w:rPr>
          <w:rFonts w:ascii="Arial" w:eastAsia="Calibri" w:hAnsi="Arial" w:cs="Arial"/>
          <w:sz w:val="22"/>
          <w:szCs w:val="22"/>
          <w:lang w:val="es-ES_tradnl" w:eastAsia="en-US"/>
        </w:rPr>
        <w:t xml:space="preserve">sin perjuicio de las precisiones más detalladas explicadas en las consideraciones, </w:t>
      </w:r>
      <w:r w:rsidR="00452B67" w:rsidRPr="002C478D">
        <w:rPr>
          <w:rFonts w:ascii="Arial" w:eastAsia="Calibri" w:hAnsi="Arial" w:cs="Arial"/>
          <w:sz w:val="22"/>
          <w:lang w:val="es-ES_tradnl"/>
        </w:rPr>
        <w:t>si se trata de requisitos de la oferta que no afecten la asignación de puntaje</w:t>
      </w:r>
      <w:r w:rsidR="009B2BDD" w:rsidRPr="002C478D">
        <w:rPr>
          <w:rFonts w:ascii="Arial" w:eastAsia="Calibri" w:hAnsi="Arial" w:cs="Arial"/>
          <w:sz w:val="22"/>
          <w:lang w:val="es-ES_tradnl"/>
        </w:rPr>
        <w:t>,</w:t>
      </w:r>
      <w:r w:rsidR="00C92139" w:rsidRPr="002C478D">
        <w:rPr>
          <w:rFonts w:ascii="Arial" w:eastAsia="Calibri" w:hAnsi="Arial" w:cs="Arial"/>
          <w:sz w:val="22"/>
          <w:szCs w:val="22"/>
          <w:lang w:val="es-ES_tradnl" w:eastAsia="en-US"/>
        </w:rPr>
        <w:t xml:space="preserve"> t</w:t>
      </w:r>
      <w:r w:rsidR="009B2BDD" w:rsidRPr="002C478D">
        <w:rPr>
          <w:rFonts w:ascii="Arial" w:eastAsia="Calibri" w:hAnsi="Arial" w:cs="Arial"/>
          <w:sz w:val="22"/>
          <w:szCs w:val="22"/>
          <w:lang w:val="es-ES_tradnl" w:eastAsia="en-US"/>
        </w:rPr>
        <w:t>eniendo</w:t>
      </w:r>
      <w:r w:rsidR="00C92139" w:rsidRPr="002C478D">
        <w:rPr>
          <w:rFonts w:ascii="Arial" w:eastAsia="Calibri" w:hAnsi="Arial" w:cs="Arial"/>
          <w:sz w:val="22"/>
          <w:szCs w:val="22"/>
          <w:lang w:val="es-ES_tradnl" w:eastAsia="en-US"/>
        </w:rPr>
        <w:t xml:space="preserve"> el carácter de habilitantes para la participación en el </w:t>
      </w:r>
      <w:r w:rsidR="009B2BDD" w:rsidRPr="002C478D">
        <w:rPr>
          <w:rFonts w:ascii="Arial" w:eastAsia="Calibri" w:hAnsi="Arial" w:cs="Arial"/>
          <w:sz w:val="22"/>
          <w:szCs w:val="22"/>
          <w:lang w:val="es-ES_tradnl" w:eastAsia="en-US"/>
        </w:rPr>
        <w:t>procedimiento</w:t>
      </w:r>
      <w:r w:rsidR="009B2BDD">
        <w:rPr>
          <w:rFonts w:ascii="Arial" w:eastAsia="Calibri" w:hAnsi="Arial" w:cs="Arial"/>
          <w:sz w:val="22"/>
          <w:szCs w:val="22"/>
          <w:lang w:val="es-ES_tradnl" w:eastAsia="en-US"/>
        </w:rPr>
        <w:t xml:space="preserve"> de selección</w:t>
      </w:r>
      <w:r w:rsidR="00C92139" w:rsidRPr="00B06888">
        <w:rPr>
          <w:rFonts w:ascii="Arial" w:eastAsia="Calibri" w:hAnsi="Arial" w:cs="Arial"/>
          <w:sz w:val="22"/>
          <w:szCs w:val="22"/>
          <w:lang w:val="es-ES_tradnl" w:eastAsia="en-US"/>
        </w:rPr>
        <w:t xml:space="preserve">, se entiende que, en principio, pueden subsanarse. </w:t>
      </w:r>
      <w:r w:rsidR="00C92139">
        <w:rPr>
          <w:rFonts w:ascii="Arial" w:eastAsia="Calibri" w:hAnsi="Arial" w:cs="Arial"/>
          <w:sz w:val="22"/>
          <w:szCs w:val="22"/>
          <w:lang w:val="es-ES_tradnl" w:eastAsia="en-US"/>
        </w:rPr>
        <w:t>Además</w:t>
      </w:r>
      <w:r w:rsidR="00C92139" w:rsidRPr="00B06888">
        <w:rPr>
          <w:rFonts w:ascii="Arial" w:eastAsia="Calibri" w:hAnsi="Arial" w:cs="Arial"/>
          <w:sz w:val="22"/>
          <w:szCs w:val="22"/>
          <w:lang w:val="es-ES_tradnl" w:eastAsia="en-US"/>
        </w:rPr>
        <w:t>,</w:t>
      </w:r>
      <w:r w:rsidR="00C92139">
        <w:rPr>
          <w:rFonts w:ascii="Arial" w:eastAsia="Calibri" w:hAnsi="Arial" w:cs="Arial"/>
          <w:sz w:val="22"/>
          <w:szCs w:val="22"/>
          <w:lang w:val="es-ES_tradnl" w:eastAsia="en-US"/>
        </w:rPr>
        <w:t xml:space="preserve"> se precisa que</w:t>
      </w:r>
      <w:r w:rsidR="00C92139" w:rsidRPr="00B06888">
        <w:rPr>
          <w:rFonts w:ascii="Arial" w:eastAsia="Calibri" w:hAnsi="Arial" w:cs="Arial"/>
          <w:sz w:val="22"/>
          <w:szCs w:val="22"/>
          <w:lang w:val="es-ES_tradnl" w:eastAsia="en-US"/>
        </w:rPr>
        <w:t xml:space="preserve">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r w:rsidR="00C92139" w:rsidRPr="00763E3A">
        <w:rPr>
          <w:rFonts w:ascii="Arial" w:eastAsia="Calibri" w:hAnsi="Arial" w:cs="Arial"/>
          <w:sz w:val="22"/>
          <w:szCs w:val="22"/>
          <w:lang w:val="es-ES_tradnl" w:eastAsia="en-US"/>
        </w:rPr>
        <w:t xml:space="preserve"> </w:t>
      </w:r>
      <w:r w:rsidR="009B2BDD">
        <w:rPr>
          <w:rFonts w:ascii="Arial" w:eastAsia="Calibri" w:hAnsi="Arial" w:cs="Arial"/>
          <w:sz w:val="22"/>
          <w:lang w:val="es-ES_tradnl"/>
        </w:rPr>
        <w:t xml:space="preserve">En tal sentido, de acuerdo con la regulación establecida en cada pliego de </w:t>
      </w:r>
      <w:r w:rsidR="009B2BDD">
        <w:rPr>
          <w:rFonts w:ascii="Arial" w:eastAsia="Calibri" w:hAnsi="Arial" w:cs="Arial"/>
          <w:sz w:val="22"/>
          <w:lang w:val="es-ES_tradnl"/>
        </w:rPr>
        <w:lastRenderedPageBreak/>
        <w:t>condiciones y las circunstancias de cada caso en particular, deberán aplicarse los criterios establecidos en la ley, explicados en este concepto, para definir la procedencia de subsanar algún requisito de las propuestas.</w:t>
      </w:r>
    </w:p>
    <w:p w14:paraId="4AC31A44" w14:textId="003FE275" w:rsidR="000A7E0E" w:rsidRPr="007A64D5" w:rsidRDefault="000A7E0E" w:rsidP="00C92139">
      <w:pPr>
        <w:spacing w:before="120" w:line="276" w:lineRule="auto"/>
        <w:jc w:val="both"/>
        <w:rPr>
          <w:rStyle w:val="Textoennegrita"/>
          <w:rFonts w:ascii="Arial" w:hAnsi="Arial" w:cs="Arial"/>
          <w:b w:val="0"/>
          <w:color w:val="FF0000"/>
          <w:sz w:val="22"/>
          <w:szCs w:val="22"/>
          <w:shd w:val="clear" w:color="auto" w:fill="FFFFFF"/>
          <w:lang w:val="es-ES_tradnl"/>
        </w:rPr>
      </w:pPr>
    </w:p>
    <w:p w14:paraId="16BF81D8" w14:textId="0658E359" w:rsidR="00CE44D5" w:rsidRPr="007C4DB5" w:rsidRDefault="00CE44D5" w:rsidP="00C4318E">
      <w:pPr>
        <w:spacing w:line="276" w:lineRule="auto"/>
        <w:jc w:val="both"/>
        <w:rPr>
          <w:rFonts w:ascii="Arial" w:eastAsia="Calibri" w:hAnsi="Arial" w:cs="Arial"/>
          <w:sz w:val="22"/>
          <w:szCs w:val="22"/>
          <w:lang w:eastAsia="en-US"/>
        </w:rPr>
      </w:pPr>
      <w:r w:rsidRPr="007C4DB5">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37742CF2" w:rsidR="00CE44D5" w:rsidRPr="005C05FF" w:rsidRDefault="00CE44D5" w:rsidP="005C05FF">
      <w:pPr>
        <w:jc w:val="both"/>
        <w:rPr>
          <w:rFonts w:ascii="Arial" w:eastAsia="Calibri" w:hAnsi="Arial" w:cs="Arial"/>
          <w:sz w:val="22"/>
          <w:szCs w:val="22"/>
          <w:lang w:eastAsia="en-US"/>
        </w:rPr>
      </w:pPr>
      <w:r w:rsidRPr="007A64D5">
        <w:rPr>
          <w:rFonts w:asciiTheme="minorHAnsi" w:eastAsiaTheme="minorHAnsi" w:hAnsiTheme="minorHAnsi" w:cstheme="minorBidi"/>
          <w:noProof/>
          <w:color w:val="FF0000"/>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42A7C3"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46B14E2A" w14:textId="77777777" w:rsidR="00A85981" w:rsidRDefault="00A85981" w:rsidP="00A85981">
      <w:pPr>
        <w:rPr>
          <w:rFonts w:ascii="Arial" w:hAnsi="Arial" w:cs="Arial"/>
        </w:rPr>
      </w:pPr>
      <w:r w:rsidRPr="00CE44D5">
        <w:rPr>
          <w:rFonts w:ascii="Arial" w:hAnsi="Arial" w:cs="Arial"/>
          <w:sz w:val="22"/>
          <w:szCs w:val="22"/>
          <w:lang w:eastAsia="es-CO"/>
        </w:rPr>
        <w:t>Atentamente,</w:t>
      </w:r>
      <w:r w:rsidRPr="00CE44D5" w:rsidDel="002A2B90">
        <w:rPr>
          <w:rFonts w:ascii="Arial" w:hAnsi="Arial" w:cs="Arial"/>
          <w:sz w:val="22"/>
          <w:szCs w:val="22"/>
        </w:rPr>
        <w:t xml:space="preserve"> </w:t>
      </w:r>
    </w:p>
    <w:p w14:paraId="1B107A93" w14:textId="0C9F0D41" w:rsidR="00A85981" w:rsidRPr="00EC30A1" w:rsidRDefault="00DD555C" w:rsidP="00A85981">
      <w:pPr>
        <w:spacing w:before="120" w:line="276" w:lineRule="auto"/>
        <w:jc w:val="center"/>
        <w:rPr>
          <w:rFonts w:ascii="Arial" w:eastAsia="Calibri" w:hAnsi="Arial" w:cs="Arial"/>
          <w:color w:val="000000"/>
          <w:sz w:val="18"/>
          <w:szCs w:val="20"/>
          <w:lang w:val="es-ES_tradnl" w:eastAsia="es-CO"/>
        </w:rPr>
      </w:pPr>
      <w:r>
        <w:rPr>
          <w:rFonts w:ascii="Arial" w:hAnsi="Arial" w:cs="Arial"/>
          <w:noProof/>
          <w:sz w:val="18"/>
          <w:szCs w:val="20"/>
          <w:lang w:eastAsia="es-CO"/>
        </w:rPr>
        <w:drawing>
          <wp:inline distT="0" distB="0" distL="0" distR="0" wp14:anchorId="4CCC3C99" wp14:editId="523D8615">
            <wp:extent cx="3117850" cy="1211580"/>
            <wp:effectExtent l="0" t="0" r="6350" b="0"/>
            <wp:docPr id="13"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85981" w:rsidRPr="00EC30A1" w14:paraId="7389F986" w14:textId="77777777" w:rsidTr="00104B35">
        <w:trPr>
          <w:trHeight w:val="315"/>
        </w:trPr>
        <w:tc>
          <w:tcPr>
            <w:tcW w:w="812" w:type="dxa"/>
            <w:vAlign w:val="center"/>
            <w:hideMark/>
          </w:tcPr>
          <w:p w14:paraId="623B20A8" w14:textId="77777777" w:rsidR="00A85981" w:rsidRPr="00EC30A1" w:rsidRDefault="00A85981" w:rsidP="00104B35">
            <w:pPr>
              <w:jc w:val="both"/>
              <w:rPr>
                <w:rFonts w:ascii="Arial" w:hAnsi="Arial" w:cs="Arial"/>
                <w:color w:val="000000"/>
                <w:sz w:val="16"/>
                <w:szCs w:val="16"/>
                <w:lang w:val="es-ES_tradnl" w:eastAsia="es-ES"/>
              </w:rPr>
            </w:pPr>
            <w:r w:rsidRPr="00EC30A1">
              <w:rPr>
                <w:rFonts w:ascii="Arial"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160C345" w14:textId="57C6F3A2" w:rsidR="00A85981" w:rsidRPr="00EC30A1" w:rsidRDefault="00A85981" w:rsidP="00104B35">
            <w:pPr>
              <w:jc w:val="both"/>
              <w:rPr>
                <w:rFonts w:ascii="Arial" w:hAnsi="Arial" w:cs="Arial"/>
                <w:color w:val="000000"/>
                <w:sz w:val="16"/>
                <w:szCs w:val="16"/>
                <w:lang w:val="es-ES_tradnl" w:eastAsia="es-ES"/>
              </w:rPr>
            </w:pPr>
            <w:r>
              <w:rPr>
                <w:rFonts w:ascii="Arial" w:hAnsi="Arial" w:cs="Arial"/>
                <w:color w:val="000000"/>
                <w:sz w:val="16"/>
                <w:szCs w:val="16"/>
                <w:lang w:val="es-ES_tradnl" w:eastAsia="es-ES"/>
              </w:rPr>
              <w:t>Felipe Bastidas Paredes</w:t>
            </w:r>
          </w:p>
          <w:p w14:paraId="482FF9AB" w14:textId="77777777" w:rsidR="00A85981" w:rsidRPr="00EC30A1" w:rsidRDefault="00A85981" w:rsidP="00104B35">
            <w:pPr>
              <w:jc w:val="both"/>
              <w:rPr>
                <w:rFonts w:ascii="Arial" w:hAnsi="Arial" w:cs="Arial"/>
                <w:color w:val="000000"/>
                <w:sz w:val="16"/>
                <w:szCs w:val="16"/>
                <w:lang w:val="es-ES_tradnl" w:eastAsia="es-ES"/>
              </w:rPr>
            </w:pPr>
            <w:r w:rsidRPr="00EC30A1">
              <w:rPr>
                <w:rFonts w:ascii="Arial" w:hAnsi="Arial" w:cs="Arial"/>
                <w:color w:val="000000"/>
                <w:sz w:val="16"/>
                <w:szCs w:val="16"/>
                <w:lang w:val="es-ES_tradnl" w:eastAsia="es-ES"/>
              </w:rPr>
              <w:t xml:space="preserve">Contratista de la Subdirección de Gestión Contractual  </w:t>
            </w:r>
          </w:p>
        </w:tc>
      </w:tr>
      <w:tr w:rsidR="00A85981" w:rsidRPr="00EC30A1" w14:paraId="71B26873" w14:textId="77777777" w:rsidTr="00104B35">
        <w:trPr>
          <w:trHeight w:val="330"/>
        </w:trPr>
        <w:tc>
          <w:tcPr>
            <w:tcW w:w="812" w:type="dxa"/>
            <w:vAlign w:val="center"/>
            <w:hideMark/>
          </w:tcPr>
          <w:p w14:paraId="0F3672CF" w14:textId="77777777" w:rsidR="00A85981" w:rsidRPr="00EC30A1" w:rsidRDefault="00A85981" w:rsidP="00104B35">
            <w:pPr>
              <w:jc w:val="both"/>
              <w:rPr>
                <w:rFonts w:ascii="Arial" w:hAnsi="Arial" w:cs="Arial"/>
                <w:color w:val="000000"/>
                <w:sz w:val="16"/>
                <w:szCs w:val="16"/>
                <w:lang w:val="es-ES_tradnl" w:eastAsia="es-ES"/>
              </w:rPr>
            </w:pPr>
            <w:r w:rsidRPr="00EC30A1">
              <w:rPr>
                <w:rFonts w:ascii="Arial"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6DF1CAE" w14:textId="77777777" w:rsidR="00A85981" w:rsidRPr="00EC30A1" w:rsidRDefault="00A85981" w:rsidP="00104B35">
            <w:pPr>
              <w:rPr>
                <w:rFonts w:ascii="Arial" w:eastAsia="Calibri" w:hAnsi="Arial" w:cs="Arial"/>
                <w:color w:val="000000"/>
                <w:sz w:val="16"/>
                <w:szCs w:val="16"/>
                <w:lang w:eastAsia="es-ES"/>
              </w:rPr>
            </w:pPr>
            <w:r w:rsidRPr="00EC30A1">
              <w:rPr>
                <w:rFonts w:ascii="Arial" w:eastAsia="Calibri" w:hAnsi="Arial" w:cs="Arial"/>
                <w:color w:val="000000"/>
                <w:sz w:val="16"/>
                <w:szCs w:val="16"/>
                <w:lang w:eastAsia="es-ES"/>
              </w:rPr>
              <w:t xml:space="preserve">Sebastián Ramírez Griales </w:t>
            </w:r>
          </w:p>
          <w:p w14:paraId="285C22DE" w14:textId="77777777" w:rsidR="00A85981" w:rsidRPr="00EC30A1" w:rsidRDefault="00A85981" w:rsidP="00104B35">
            <w:pPr>
              <w:jc w:val="both"/>
              <w:rPr>
                <w:rFonts w:ascii="Arial" w:hAnsi="Arial" w:cs="Arial"/>
                <w:color w:val="000000"/>
                <w:sz w:val="16"/>
                <w:szCs w:val="16"/>
                <w:lang w:val="es-ES_tradnl" w:eastAsia="es-ES"/>
              </w:rPr>
            </w:pPr>
            <w:r w:rsidRPr="00EC30A1">
              <w:rPr>
                <w:rFonts w:ascii="Arial" w:hAnsi="Arial" w:cs="Arial"/>
                <w:color w:val="000000"/>
                <w:sz w:val="16"/>
                <w:szCs w:val="16"/>
                <w:lang w:val="es-ES_tradnl" w:eastAsia="es-ES"/>
              </w:rPr>
              <w:t>Contratista de la Subdirección de Gestión Contractual</w:t>
            </w: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CE44D5" w14:paraId="5D5273F4" w14:textId="77777777" w:rsidTr="00A85981">
        <w:trPr>
          <w:trHeight w:val="300"/>
        </w:trPr>
        <w:tc>
          <w:tcPr>
            <w:tcW w:w="812" w:type="dxa"/>
            <w:vAlign w:val="center"/>
            <w:hideMark/>
          </w:tcPr>
          <w:p w14:paraId="54394B6D" w14:textId="77777777"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F7482" w14:textId="20F72031"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J</w:t>
            </w:r>
            <w:r w:rsidR="00A85981">
              <w:rPr>
                <w:rFonts w:ascii="Arial" w:hAnsi="Arial" w:cs="Arial"/>
                <w:sz w:val="16"/>
                <w:szCs w:val="16"/>
                <w:lang w:eastAsia="es-ES"/>
              </w:rPr>
              <w:t>uan David Marín López</w:t>
            </w:r>
          </w:p>
          <w:p w14:paraId="2CF565E3" w14:textId="1C9115A5" w:rsidR="00CE44D5" w:rsidRPr="00CE44D5" w:rsidRDefault="00CE44D5" w:rsidP="00CE44D5">
            <w:pPr>
              <w:rPr>
                <w:rFonts w:ascii="Arial" w:hAnsi="Arial" w:cs="Arial"/>
                <w:sz w:val="16"/>
                <w:szCs w:val="16"/>
                <w:lang w:eastAsia="es-ES"/>
              </w:rPr>
            </w:pPr>
            <w:r w:rsidRPr="00CE44D5">
              <w:rPr>
                <w:rFonts w:ascii="Arial" w:hAnsi="Arial" w:cs="Arial"/>
                <w:sz w:val="16"/>
                <w:szCs w:val="16"/>
                <w:lang w:eastAsia="es-ES"/>
              </w:rPr>
              <w:t xml:space="preserve">Subdirector de Gestión Contractual </w:t>
            </w:r>
            <w:r w:rsidR="003575B6">
              <w:rPr>
                <w:rFonts w:ascii="Arial" w:hAnsi="Arial" w:cs="Arial"/>
                <w:sz w:val="16"/>
                <w:szCs w:val="16"/>
                <w:lang w:eastAsia="es-ES"/>
              </w:rPr>
              <w:t>(E)</w:t>
            </w:r>
          </w:p>
        </w:tc>
      </w:tr>
    </w:tbl>
    <w:p w14:paraId="3A70A295" w14:textId="2911F0DF" w:rsidR="00CE44D5" w:rsidRDefault="00CE44D5" w:rsidP="00CB3721">
      <w:pPr>
        <w:pStyle w:val="NormalWeb"/>
        <w:spacing w:before="0" w:beforeAutospacing="0" w:after="0" w:afterAutospacing="0" w:line="276" w:lineRule="auto"/>
        <w:jc w:val="both"/>
        <w:rPr>
          <w:rFonts w:ascii="Arial" w:hAnsi="Arial" w:cs="Arial"/>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7BD3" w14:textId="77777777" w:rsidR="0015786E" w:rsidRDefault="0015786E">
      <w:r>
        <w:separator/>
      </w:r>
    </w:p>
  </w:endnote>
  <w:endnote w:type="continuationSeparator" w:id="0">
    <w:p w14:paraId="16F35CE5" w14:textId="77777777" w:rsidR="0015786E" w:rsidRDefault="0015786E">
      <w:r>
        <w:continuationSeparator/>
      </w:r>
    </w:p>
  </w:endnote>
  <w:endnote w:type="continuationNotice" w:id="1">
    <w:p w14:paraId="4DD7337E" w14:textId="77777777" w:rsidR="0015786E" w:rsidRDefault="0015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_-#∫ò">
    <w:altName w:val="Calibri"/>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F3E44" w:rsidRDefault="006F3E44" w:rsidP="00322937">
    <w:pPr>
      <w:pStyle w:val="Sinespaciado"/>
      <w:jc w:val="right"/>
      <w:rPr>
        <w:rFonts w:ascii="Arial" w:hAnsi="Arial" w:cs="Arial"/>
        <w:sz w:val="18"/>
        <w:szCs w:val="18"/>
      </w:rPr>
    </w:pPr>
  </w:p>
  <w:p w14:paraId="7A3785F3" w14:textId="1A144E7D" w:rsidR="006F3E44" w:rsidRPr="008217B7" w:rsidRDefault="006F3E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B28C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B28CA">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203AB40A" w:rsidR="006F3E44" w:rsidRDefault="006526C4" w:rsidP="00322937">
    <w:pPr>
      <w:pStyle w:val="Piedepgina"/>
      <w:jc w:val="center"/>
      <w:rPr>
        <w:lang w:val="es-ES"/>
      </w:rPr>
    </w:pPr>
    <w:r>
      <w:rPr>
        <w:noProof/>
      </w:rPr>
      <w:drawing>
        <wp:inline distT="0" distB="0" distL="0" distR="0" wp14:anchorId="0719B59C" wp14:editId="1E0931CD">
          <wp:extent cx="5612130" cy="864235"/>
          <wp:effectExtent l="0" t="0" r="1270" b="0"/>
          <wp:docPr id="6" name="Imagen 6"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inline>
      </w:drawing>
    </w:r>
  </w:p>
  <w:p w14:paraId="5D0E988C" w14:textId="77777777" w:rsidR="006F3E44" w:rsidRDefault="006F3E44" w:rsidP="007B0854">
    <w:pPr>
      <w:pStyle w:val="Piedepgina"/>
      <w:jc w:val="center"/>
      <w:rPr>
        <w:lang w:val="es-ES"/>
      </w:rPr>
    </w:pPr>
  </w:p>
  <w:p w14:paraId="6C0EFC49" w14:textId="77777777" w:rsidR="006F3E44" w:rsidRPr="007B0854" w:rsidRDefault="006F3E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AE0" w14:textId="77777777" w:rsidR="0015786E" w:rsidRDefault="0015786E">
      <w:r>
        <w:separator/>
      </w:r>
    </w:p>
  </w:footnote>
  <w:footnote w:type="continuationSeparator" w:id="0">
    <w:p w14:paraId="5798868C" w14:textId="77777777" w:rsidR="0015786E" w:rsidRDefault="0015786E">
      <w:r>
        <w:continuationSeparator/>
      </w:r>
    </w:p>
  </w:footnote>
  <w:footnote w:type="continuationNotice" w:id="1">
    <w:p w14:paraId="574E2210" w14:textId="77777777" w:rsidR="0015786E" w:rsidRDefault="0015786E"/>
  </w:footnote>
  <w:footnote w:id="2">
    <w:p w14:paraId="0ACF61AE" w14:textId="77777777" w:rsidR="00882F12" w:rsidRPr="000E2B80" w:rsidRDefault="00882F12" w:rsidP="00882F12">
      <w:pPr>
        <w:pBdr>
          <w:top w:val="nil"/>
          <w:left w:val="nil"/>
          <w:bottom w:val="nil"/>
          <w:right w:val="nil"/>
          <w:between w:val="nil"/>
        </w:pBdr>
        <w:ind w:firstLine="709"/>
        <w:jc w:val="both"/>
        <w:rPr>
          <w:rFonts w:ascii="Arial" w:eastAsia="Arial" w:hAnsi="Arial" w:cs="Arial"/>
          <w:sz w:val="19"/>
          <w:szCs w:val="19"/>
        </w:rPr>
      </w:pPr>
      <w:r w:rsidRPr="000E2B80">
        <w:rPr>
          <w:rFonts w:ascii="Arial" w:hAnsi="Arial" w:cs="Arial"/>
          <w:sz w:val="19"/>
          <w:szCs w:val="19"/>
          <w:vertAlign w:val="superscript"/>
        </w:rPr>
        <w:footnoteRef/>
      </w:r>
      <w:r w:rsidRPr="000E2B80">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E2B80">
        <w:rPr>
          <w:rFonts w:ascii="Arial" w:eastAsia="Arial" w:hAnsi="Arial" w:cs="Arial"/>
          <w:i/>
          <w:sz w:val="19"/>
          <w:szCs w:val="19"/>
        </w:rPr>
        <w:t xml:space="preserve">ibídem </w:t>
      </w:r>
      <w:r w:rsidRPr="000E2B80">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0E2F53A" w14:textId="77777777" w:rsidR="00882F12" w:rsidRPr="000E2B80" w:rsidRDefault="00882F12" w:rsidP="00882F12">
      <w:pPr>
        <w:pBdr>
          <w:top w:val="nil"/>
          <w:left w:val="nil"/>
          <w:bottom w:val="nil"/>
          <w:right w:val="nil"/>
          <w:between w:val="nil"/>
        </w:pBdr>
        <w:ind w:firstLine="709"/>
        <w:jc w:val="both"/>
        <w:rPr>
          <w:rFonts w:ascii="Arial" w:eastAsia="Arial" w:hAnsi="Arial" w:cs="Arial"/>
          <w:sz w:val="19"/>
          <w:szCs w:val="19"/>
        </w:rPr>
      </w:pPr>
    </w:p>
  </w:footnote>
  <w:footnote w:id="3">
    <w:p w14:paraId="3E5BFE5E" w14:textId="77777777" w:rsidR="00595907" w:rsidRPr="00C0544C" w:rsidRDefault="00595907" w:rsidP="00595907">
      <w:pPr>
        <w:pStyle w:val="Textonotapie"/>
        <w:ind w:firstLine="709"/>
        <w:jc w:val="both"/>
        <w:rPr>
          <w:rFonts w:ascii="Arial" w:hAnsi="Arial" w:cs="Arial"/>
          <w:color w:val="000000" w:themeColor="text1"/>
          <w:sz w:val="19"/>
          <w:szCs w:val="19"/>
        </w:rPr>
      </w:pPr>
    </w:p>
    <w:p w14:paraId="6A3A3B3B"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56FF3387"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4">
    <w:p w14:paraId="1768ADDE"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25E2DFBD" w14:textId="77777777" w:rsidR="00595907" w:rsidRPr="00C0544C" w:rsidRDefault="00595907" w:rsidP="00595907">
      <w:pPr>
        <w:pStyle w:val="Textonotapie"/>
        <w:ind w:firstLine="709"/>
        <w:jc w:val="both"/>
        <w:rPr>
          <w:rFonts w:ascii="Arial" w:hAnsi="Arial" w:cs="Arial"/>
          <w:color w:val="000000" w:themeColor="text1"/>
          <w:sz w:val="19"/>
          <w:szCs w:val="19"/>
        </w:rPr>
      </w:pPr>
    </w:p>
    <w:p w14:paraId="0BAE1115"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6">
    <w:p w14:paraId="2FD207AE" w14:textId="77777777" w:rsidR="00595907" w:rsidRPr="00C0544C" w:rsidRDefault="00595907" w:rsidP="00595907">
      <w:pPr>
        <w:pStyle w:val="Textonotapie"/>
        <w:ind w:firstLine="709"/>
        <w:jc w:val="both"/>
        <w:rPr>
          <w:rFonts w:ascii="Arial" w:hAnsi="Arial" w:cs="Arial"/>
          <w:color w:val="000000" w:themeColor="text1"/>
          <w:sz w:val="19"/>
          <w:szCs w:val="19"/>
        </w:rPr>
      </w:pPr>
    </w:p>
    <w:p w14:paraId="277D68C4"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Style w:val="Refdenotaalpie"/>
          <w:rFonts w:ascii="Arial" w:hAnsi="Arial" w:cs="Arial"/>
          <w:color w:val="000000" w:themeColor="text1"/>
          <w:sz w:val="19"/>
          <w:szCs w:val="19"/>
        </w:rPr>
        <w:t xml:space="preserve"> </w:t>
      </w:r>
      <w:r w:rsidRPr="00C0544C">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1128F6C8"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7">
    <w:p w14:paraId="6B900662" w14:textId="77777777" w:rsidR="00595907" w:rsidRPr="00C0544C" w:rsidRDefault="00595907" w:rsidP="00595907">
      <w:pPr>
        <w:pStyle w:val="NormalWeb"/>
        <w:shd w:val="clear" w:color="auto" w:fill="FFFFFF"/>
        <w:spacing w:before="0" w:beforeAutospacing="0" w:after="0" w:afterAutospacing="0"/>
        <w:ind w:firstLine="708"/>
        <w:jc w:val="both"/>
        <w:rPr>
          <w:rFonts w:ascii="Arial" w:hAnsi="Arial" w:cs="Arial"/>
          <w:sz w:val="19"/>
          <w:szCs w:val="19"/>
          <w:lang w:val="es-ES" w:eastAsia="en-US"/>
        </w:rPr>
      </w:pPr>
      <w:r w:rsidRPr="00C0544C">
        <w:rPr>
          <w:rStyle w:val="Refdenotaalpie"/>
          <w:rFonts w:ascii="Arial" w:hAnsi="Arial" w:cs="Arial"/>
          <w:sz w:val="19"/>
          <w:szCs w:val="19"/>
        </w:rPr>
        <w:footnoteRef/>
      </w:r>
      <w:r w:rsidRPr="00C0544C">
        <w:rPr>
          <w:rFonts w:ascii="Arial" w:hAnsi="Arial" w:cs="Arial"/>
          <w:sz w:val="19"/>
          <w:szCs w:val="19"/>
        </w:rPr>
        <w:t xml:space="preserve"> «</w:t>
      </w:r>
      <w:r w:rsidRPr="00C0544C">
        <w:rPr>
          <w:rFonts w:ascii="Arial" w:hAnsi="Arial" w:cs="Arial"/>
          <w:bCs/>
          <w:sz w:val="19"/>
          <w:szCs w:val="19"/>
          <w:shd w:val="clear" w:color="auto" w:fill="FFFFFF"/>
        </w:rPr>
        <w:t>2.2.1.2.1.5.2</w:t>
      </w:r>
      <w:r w:rsidRPr="00C0544C">
        <w:rPr>
          <w:rFonts w:ascii="Arial" w:hAnsi="Arial" w:cs="Arial"/>
          <w:sz w:val="19"/>
          <w:szCs w:val="19"/>
          <w:lang w:val="es-ES" w:eastAsia="en-US"/>
        </w:rPr>
        <w:t xml:space="preserve">5. </w:t>
      </w:r>
      <w:r w:rsidRPr="00C0544C">
        <w:rPr>
          <w:rFonts w:ascii="Arial" w:hAnsi="Arial" w:cs="Arial"/>
          <w:bCs/>
          <w:sz w:val="19"/>
          <w:szCs w:val="19"/>
          <w:lang w:val="es-ES" w:eastAsia="en-US"/>
        </w:rPr>
        <w:t>Procedimiento para la contratación de mínima cuantía.</w:t>
      </w:r>
      <w:r w:rsidRPr="00C0544C">
        <w:rPr>
          <w:rFonts w:ascii="Arial" w:hAnsi="Arial" w:cs="Arial"/>
          <w:sz w:val="19"/>
          <w:szCs w:val="19"/>
          <w:lang w:val="es-ES" w:eastAsia="en-US"/>
        </w:rPr>
        <w:t> Las siguientes reglas son aplicables a la contratación cuyo valor no excede del diez por ciento (10%) de la menor cuantía de la Entidad Estatal, independientemente de su objeto:</w:t>
      </w:r>
    </w:p>
    <w:p w14:paraId="0F51D27E" w14:textId="77777777" w:rsidR="00595907" w:rsidRPr="00C0544C" w:rsidRDefault="00595907" w:rsidP="00595907">
      <w:pPr>
        <w:pStyle w:val="NormalWeb"/>
        <w:shd w:val="clear" w:color="auto" w:fill="FFFFFF"/>
        <w:spacing w:before="0" w:beforeAutospacing="0" w:after="0" w:afterAutospacing="0"/>
        <w:ind w:firstLine="708"/>
        <w:jc w:val="both"/>
        <w:rPr>
          <w:rFonts w:ascii="Arial" w:hAnsi="Arial" w:cs="Arial"/>
          <w:sz w:val="19"/>
          <w:szCs w:val="19"/>
          <w:lang w:val="es-ES" w:eastAsia="en-US"/>
        </w:rPr>
      </w:pPr>
      <w:r w:rsidRPr="00C0544C">
        <w:rPr>
          <w:rFonts w:ascii="Arial" w:hAnsi="Arial" w:cs="Arial"/>
          <w:sz w:val="19"/>
          <w:szCs w:val="19"/>
          <w:lang w:val="es-ES" w:eastAsia="en-US"/>
        </w:rPr>
        <w:t>[…]</w:t>
      </w:r>
    </w:p>
    <w:p w14:paraId="5104ED09" w14:textId="77777777" w:rsidR="00595907" w:rsidRPr="00C0544C" w:rsidRDefault="00595907" w:rsidP="00595907">
      <w:pPr>
        <w:pStyle w:val="NormalWeb"/>
        <w:shd w:val="clear" w:color="auto" w:fill="FFFFFF"/>
        <w:spacing w:before="0" w:beforeAutospacing="0" w:after="0" w:afterAutospacing="0"/>
        <w:ind w:firstLine="708"/>
        <w:jc w:val="both"/>
        <w:rPr>
          <w:rFonts w:ascii="Arial" w:hAnsi="Arial" w:cs="Arial"/>
          <w:sz w:val="19"/>
          <w:szCs w:val="19"/>
          <w:lang w:val="es-ES" w:eastAsia="en-US"/>
        </w:rPr>
      </w:pPr>
      <w:r w:rsidRPr="00C0544C">
        <w:rPr>
          <w:rFonts w:ascii="Arial" w:hAnsi="Arial" w:cs="Arial"/>
          <w:sz w:val="19"/>
          <w:szCs w:val="19"/>
        </w:rPr>
        <w:t>»</w:t>
      </w:r>
      <w:r w:rsidRPr="00C0544C">
        <w:rPr>
          <w:rFonts w:ascii="Arial" w:hAnsi="Arial" w:cs="Arial"/>
          <w:sz w:val="19"/>
          <w:szCs w:val="19"/>
          <w:lang w:val="es-ES" w:eastAsia="en-U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C0544C">
          <w:rPr>
            <w:rFonts w:ascii="Arial" w:hAnsi="Arial" w:cs="Arial"/>
            <w:sz w:val="19"/>
            <w:szCs w:val="19"/>
            <w:u w:val="single"/>
            <w:lang w:val="es-ES" w:eastAsia="en-US"/>
          </w:rPr>
          <w:t>5 </w:t>
        </w:r>
      </w:hyperlink>
      <w:r w:rsidRPr="00C0544C">
        <w:rPr>
          <w:rFonts w:ascii="Arial" w:hAnsi="Arial" w:cs="Arial"/>
          <w:sz w:val="19"/>
          <w:szCs w:val="19"/>
          <w:lang w:val="es-ES" w:eastAsia="en-U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C0544C">
        <w:rPr>
          <w:rFonts w:ascii="Arial" w:hAnsi="Arial" w:cs="Arial"/>
          <w:sz w:val="19"/>
          <w:szCs w:val="19"/>
        </w:rPr>
        <w:t>»</w:t>
      </w:r>
      <w:r w:rsidRPr="00C0544C">
        <w:rPr>
          <w:rFonts w:ascii="Arial" w:hAnsi="Arial" w:cs="Arial"/>
          <w:sz w:val="19"/>
          <w:szCs w:val="19"/>
          <w:lang w:val="es-ES" w:eastAsia="en-US"/>
        </w:rPr>
        <w:t>.</w:t>
      </w:r>
    </w:p>
    <w:p w14:paraId="45065420" w14:textId="77777777" w:rsidR="00595907" w:rsidRPr="00C0544C" w:rsidRDefault="00595907" w:rsidP="00595907">
      <w:pPr>
        <w:pStyle w:val="Textonotapie"/>
        <w:rPr>
          <w:sz w:val="19"/>
          <w:szCs w:val="19"/>
          <w:lang w:val="es-ES"/>
        </w:rPr>
      </w:pPr>
    </w:p>
  </w:footnote>
  <w:footnote w:id="8">
    <w:p w14:paraId="1ED63202"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1A493D29"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Fonts w:ascii="Arial" w:hAnsi="Arial" w:cs="Arial"/>
          <w:color w:val="000000" w:themeColor="text1"/>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06BC1DD9"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9">
    <w:p w14:paraId="79D1BA09" w14:textId="77777777" w:rsidR="00595907" w:rsidRPr="00C0544C" w:rsidRDefault="00595907" w:rsidP="00595907">
      <w:pPr>
        <w:pStyle w:val="Textonotapie"/>
        <w:ind w:firstLine="709"/>
        <w:jc w:val="both"/>
        <w:rPr>
          <w:rFonts w:ascii="Arial" w:hAnsi="Arial" w:cs="Arial"/>
          <w:color w:val="000000" w:themeColor="text1"/>
          <w:sz w:val="19"/>
          <w:szCs w:val="19"/>
        </w:rPr>
      </w:pPr>
      <w:r>
        <w:rPr>
          <w:rStyle w:val="Refdenotaalpie"/>
        </w:rPr>
        <w:footnoteRef/>
      </w:r>
      <w:r>
        <w:t xml:space="preserve"> </w:t>
      </w:r>
      <w:r w:rsidRPr="00C0544C">
        <w:rPr>
          <w:rFonts w:ascii="Arial" w:hAnsi="Arial" w:cs="Arial"/>
          <w:color w:val="000000" w:themeColor="text1"/>
          <w:sz w:val="19"/>
          <w:szCs w:val="19"/>
        </w:rPr>
        <w:t xml:space="preserve">En armonía con lo anterior, actualmente la Circular Externa Única de Colombia Compra Eficiente señala lo siguiente: </w:t>
      </w:r>
      <w:r>
        <w:rPr>
          <w:rFonts w:ascii="Arial" w:hAnsi="Arial" w:cs="Arial"/>
          <w:color w:val="000000" w:themeColor="text1"/>
          <w:sz w:val="19"/>
          <w:szCs w:val="19"/>
        </w:rPr>
        <w:t>«</w:t>
      </w:r>
      <w:r w:rsidRPr="00C0544C">
        <w:rPr>
          <w:rFonts w:ascii="Arial" w:hAnsi="Arial" w:cs="Arial"/>
          <w:color w:val="000000" w:themeColor="text1"/>
          <w:sz w:val="19"/>
          <w:szCs w:val="19"/>
        </w:rPr>
        <w:t>De otro lado, cabe destacar que, de conformidad con el artículo 5 de la Ley 1882 de 2018, durante</w:t>
      </w:r>
      <w:r>
        <w:rPr>
          <w:rFonts w:ascii="Arial" w:hAnsi="Arial" w:cs="Arial"/>
          <w:color w:val="000000" w:themeColor="text1"/>
          <w:sz w:val="19"/>
          <w:szCs w:val="19"/>
        </w:rPr>
        <w:t xml:space="preserve"> </w:t>
      </w:r>
      <w:r w:rsidRPr="00C0544C">
        <w:rPr>
          <w:rFonts w:ascii="Arial" w:hAnsi="Arial" w:cs="Arial"/>
          <w:color w:val="000000" w:themeColor="text1"/>
          <w:sz w:val="19"/>
          <w:szCs w:val="19"/>
        </w:rPr>
        <w:t>el</w:t>
      </w:r>
      <w:r>
        <w:rPr>
          <w:rFonts w:ascii="Arial" w:hAnsi="Arial" w:cs="Arial"/>
          <w:color w:val="000000" w:themeColor="text1"/>
          <w:sz w:val="19"/>
          <w:szCs w:val="19"/>
        </w:rPr>
        <w:t xml:space="preserve"> </w:t>
      </w:r>
      <w:r w:rsidRPr="00C0544C">
        <w:rPr>
          <w:rFonts w:ascii="Arial" w:hAnsi="Arial" w:cs="Arial"/>
          <w:color w:val="000000" w:themeColor="text1"/>
          <w:sz w:val="19"/>
          <w:szCs w:val="19"/>
        </w:rPr>
        <w:t>término</w:t>
      </w:r>
      <w:r>
        <w:rPr>
          <w:rFonts w:ascii="Arial" w:hAnsi="Arial" w:cs="Arial"/>
          <w:color w:val="000000" w:themeColor="text1"/>
          <w:sz w:val="19"/>
          <w:szCs w:val="19"/>
        </w:rPr>
        <w:t xml:space="preserve"> </w:t>
      </w:r>
      <w:r w:rsidRPr="00C0544C">
        <w:rPr>
          <w:rFonts w:ascii="Arial" w:hAnsi="Arial" w:cs="Arial"/>
          <w:color w:val="000000" w:themeColor="text1"/>
          <w:sz w:val="19"/>
          <w:szCs w:val="19"/>
        </w:rPr>
        <w:t>otorgado</w:t>
      </w:r>
      <w:r>
        <w:rPr>
          <w:rFonts w:ascii="Arial" w:hAnsi="Arial" w:cs="Arial"/>
          <w:color w:val="000000" w:themeColor="text1"/>
          <w:sz w:val="19"/>
          <w:szCs w:val="19"/>
        </w:rPr>
        <w:t xml:space="preserve"> </w:t>
      </w:r>
      <w:r w:rsidRPr="00C0544C">
        <w:rPr>
          <w:rFonts w:ascii="Arial" w:hAnsi="Arial" w:cs="Arial"/>
          <w:color w:val="000000" w:themeColor="text1"/>
          <w:sz w:val="19"/>
          <w:szCs w:val="19"/>
        </w:rPr>
        <w:t>para</w:t>
      </w:r>
      <w:r>
        <w:rPr>
          <w:rFonts w:ascii="Arial" w:hAnsi="Arial" w:cs="Arial"/>
          <w:color w:val="000000" w:themeColor="text1"/>
          <w:sz w:val="19"/>
          <w:szCs w:val="19"/>
        </w:rPr>
        <w:t xml:space="preserve"> </w:t>
      </w:r>
      <w:r w:rsidRPr="00C0544C">
        <w:rPr>
          <w:rFonts w:ascii="Arial" w:hAnsi="Arial" w:cs="Arial"/>
          <w:color w:val="000000" w:themeColor="text1"/>
          <w:sz w:val="19"/>
          <w:szCs w:val="19"/>
        </w:rPr>
        <w:t>subsanar,</w:t>
      </w:r>
      <w:r>
        <w:rPr>
          <w:rFonts w:ascii="Arial" w:hAnsi="Arial" w:cs="Arial"/>
          <w:color w:val="000000" w:themeColor="text1"/>
          <w:sz w:val="19"/>
          <w:szCs w:val="19"/>
        </w:rPr>
        <w:t xml:space="preserve"> </w:t>
      </w:r>
      <w:r w:rsidRPr="00C0544C">
        <w:rPr>
          <w:rFonts w:ascii="Arial" w:hAnsi="Arial" w:cs="Arial"/>
          <w:color w:val="000000" w:themeColor="text1"/>
          <w:sz w:val="19"/>
          <w:szCs w:val="19"/>
        </w:rPr>
        <w:t>los</w:t>
      </w:r>
      <w:r>
        <w:rPr>
          <w:rFonts w:ascii="Arial" w:hAnsi="Arial" w:cs="Arial"/>
          <w:color w:val="000000" w:themeColor="text1"/>
          <w:sz w:val="19"/>
          <w:szCs w:val="19"/>
        </w:rPr>
        <w:t xml:space="preserve"> </w:t>
      </w:r>
      <w:r w:rsidRPr="00C0544C">
        <w:rPr>
          <w:rFonts w:ascii="Arial" w:hAnsi="Arial" w:cs="Arial"/>
          <w:color w:val="000000" w:themeColor="text1"/>
          <w:sz w:val="19"/>
          <w:szCs w:val="19"/>
        </w:rPr>
        <w:t>proponentes</w:t>
      </w:r>
      <w:r>
        <w:rPr>
          <w:rFonts w:ascii="Arial" w:hAnsi="Arial" w:cs="Arial"/>
          <w:color w:val="000000" w:themeColor="text1"/>
          <w:sz w:val="19"/>
          <w:szCs w:val="19"/>
        </w:rPr>
        <w:t xml:space="preserve"> </w:t>
      </w:r>
      <w:r w:rsidRPr="00C0544C">
        <w:rPr>
          <w:rFonts w:ascii="Arial" w:hAnsi="Arial" w:cs="Arial"/>
          <w:color w:val="000000" w:themeColor="text1"/>
          <w:sz w:val="19"/>
          <w:szCs w:val="19"/>
        </w:rPr>
        <w:t>no</w:t>
      </w:r>
      <w:r>
        <w:rPr>
          <w:rFonts w:ascii="Arial" w:hAnsi="Arial" w:cs="Arial"/>
          <w:color w:val="000000" w:themeColor="text1"/>
          <w:sz w:val="19"/>
          <w:szCs w:val="19"/>
        </w:rPr>
        <w:t xml:space="preserve"> </w:t>
      </w:r>
      <w:r w:rsidRPr="00C0544C">
        <w:rPr>
          <w:rFonts w:ascii="Arial" w:hAnsi="Arial" w:cs="Arial"/>
          <w:color w:val="000000" w:themeColor="text1"/>
          <w:sz w:val="19"/>
          <w:szCs w:val="19"/>
        </w:rPr>
        <w:t>podrán</w:t>
      </w:r>
      <w:r>
        <w:rPr>
          <w:rFonts w:ascii="Arial" w:hAnsi="Arial" w:cs="Arial"/>
          <w:color w:val="000000" w:themeColor="text1"/>
          <w:sz w:val="19"/>
          <w:szCs w:val="19"/>
        </w:rPr>
        <w:t xml:space="preserve"> </w:t>
      </w:r>
      <w:r w:rsidRPr="00C0544C">
        <w:rPr>
          <w:rFonts w:ascii="Arial" w:hAnsi="Arial" w:cs="Arial"/>
          <w:color w:val="000000" w:themeColor="text1"/>
          <w:sz w:val="19"/>
          <w:szCs w:val="19"/>
        </w:rPr>
        <w:t>acreditar circunstancias</w:t>
      </w:r>
      <w:r>
        <w:rPr>
          <w:rFonts w:ascii="Arial" w:hAnsi="Arial" w:cs="Arial"/>
          <w:color w:val="000000" w:themeColor="text1"/>
          <w:sz w:val="19"/>
          <w:szCs w:val="19"/>
        </w:rPr>
        <w:t xml:space="preserve"> </w:t>
      </w:r>
      <w:r w:rsidRPr="00C0544C">
        <w:rPr>
          <w:rFonts w:ascii="Arial" w:hAnsi="Arial" w:cs="Arial"/>
          <w:color w:val="000000" w:themeColor="text1"/>
          <w:sz w:val="19"/>
          <w:szCs w:val="19"/>
        </w:rPr>
        <w:t>ocurridas</w:t>
      </w:r>
      <w:r>
        <w:rPr>
          <w:rFonts w:ascii="Arial" w:hAnsi="Arial" w:cs="Arial"/>
          <w:color w:val="000000" w:themeColor="text1"/>
          <w:sz w:val="19"/>
          <w:szCs w:val="19"/>
        </w:rPr>
        <w:t xml:space="preserve"> </w:t>
      </w:r>
      <w:r w:rsidRPr="00C0544C">
        <w:rPr>
          <w:rFonts w:ascii="Arial" w:hAnsi="Arial" w:cs="Arial"/>
          <w:color w:val="000000" w:themeColor="text1"/>
          <w:sz w:val="19"/>
          <w:szCs w:val="19"/>
        </w:rPr>
        <w:t>luego</w:t>
      </w:r>
      <w:r>
        <w:rPr>
          <w:rFonts w:ascii="Arial" w:hAnsi="Arial" w:cs="Arial"/>
          <w:color w:val="000000" w:themeColor="text1"/>
          <w:sz w:val="19"/>
          <w:szCs w:val="19"/>
        </w:rPr>
        <w:t xml:space="preserve"> </w:t>
      </w:r>
      <w:r w:rsidRPr="00C0544C">
        <w:rPr>
          <w:rFonts w:ascii="Arial" w:hAnsi="Arial" w:cs="Arial"/>
          <w:color w:val="000000" w:themeColor="text1"/>
          <w:sz w:val="19"/>
          <w:szCs w:val="19"/>
        </w:rPr>
        <w:t>del</w:t>
      </w:r>
      <w:r>
        <w:rPr>
          <w:rFonts w:ascii="Arial" w:hAnsi="Arial" w:cs="Arial"/>
          <w:color w:val="000000" w:themeColor="text1"/>
          <w:sz w:val="19"/>
          <w:szCs w:val="19"/>
        </w:rPr>
        <w:t xml:space="preserve"> </w:t>
      </w:r>
      <w:r w:rsidRPr="00C0544C">
        <w:rPr>
          <w:rFonts w:ascii="Arial" w:hAnsi="Arial" w:cs="Arial"/>
          <w:color w:val="000000" w:themeColor="text1"/>
          <w:sz w:val="19"/>
          <w:szCs w:val="19"/>
        </w:rPr>
        <w:t>cierre</w:t>
      </w:r>
      <w:r>
        <w:rPr>
          <w:rFonts w:ascii="Arial" w:hAnsi="Arial" w:cs="Arial"/>
          <w:color w:val="000000" w:themeColor="text1"/>
          <w:sz w:val="19"/>
          <w:szCs w:val="19"/>
        </w:rPr>
        <w:t xml:space="preserve"> </w:t>
      </w:r>
      <w:r w:rsidRPr="00C0544C">
        <w:rPr>
          <w:rFonts w:ascii="Arial" w:hAnsi="Arial" w:cs="Arial"/>
          <w:color w:val="000000" w:themeColor="text1"/>
          <w:sz w:val="19"/>
          <w:szCs w:val="19"/>
        </w:rPr>
        <w:t>del</w:t>
      </w:r>
      <w:r>
        <w:rPr>
          <w:rFonts w:ascii="Arial" w:hAnsi="Arial" w:cs="Arial"/>
          <w:color w:val="000000" w:themeColor="text1"/>
          <w:sz w:val="19"/>
          <w:szCs w:val="19"/>
        </w:rPr>
        <w:t xml:space="preserve"> </w:t>
      </w:r>
      <w:r w:rsidRPr="00C0544C">
        <w:rPr>
          <w:rFonts w:ascii="Arial" w:hAnsi="Arial" w:cs="Arial"/>
          <w:color w:val="000000" w:themeColor="text1"/>
          <w:sz w:val="19"/>
          <w:szCs w:val="19"/>
        </w:rPr>
        <w:t>proceso.</w:t>
      </w:r>
      <w:r>
        <w:rPr>
          <w:rFonts w:ascii="Arial" w:hAnsi="Arial" w:cs="Arial"/>
          <w:color w:val="000000" w:themeColor="text1"/>
          <w:sz w:val="19"/>
          <w:szCs w:val="19"/>
        </w:rPr>
        <w:t xml:space="preserve"> </w:t>
      </w:r>
      <w:r w:rsidRPr="00C0544C">
        <w:rPr>
          <w:rFonts w:ascii="Arial" w:hAnsi="Arial" w:cs="Arial"/>
          <w:color w:val="000000" w:themeColor="text1"/>
          <w:sz w:val="19"/>
          <w:szCs w:val="19"/>
        </w:rPr>
        <w:t>De</w:t>
      </w:r>
      <w:r>
        <w:rPr>
          <w:rFonts w:ascii="Arial" w:hAnsi="Arial" w:cs="Arial"/>
          <w:color w:val="000000" w:themeColor="text1"/>
          <w:sz w:val="19"/>
          <w:szCs w:val="19"/>
        </w:rPr>
        <w:t xml:space="preserve"> </w:t>
      </w:r>
      <w:r w:rsidRPr="00C0544C">
        <w:rPr>
          <w:rFonts w:ascii="Arial" w:hAnsi="Arial" w:cs="Arial"/>
          <w:color w:val="000000" w:themeColor="text1"/>
          <w:sz w:val="19"/>
          <w:szCs w:val="19"/>
        </w:rPr>
        <w:t>esta</w:t>
      </w:r>
      <w:r>
        <w:rPr>
          <w:rFonts w:ascii="Arial" w:hAnsi="Arial" w:cs="Arial"/>
          <w:color w:val="000000" w:themeColor="text1"/>
          <w:sz w:val="19"/>
          <w:szCs w:val="19"/>
        </w:rPr>
        <w:t xml:space="preserve"> </w:t>
      </w:r>
      <w:r w:rsidRPr="00C0544C">
        <w:rPr>
          <w:rFonts w:ascii="Arial" w:hAnsi="Arial" w:cs="Arial"/>
          <w:color w:val="000000" w:themeColor="text1"/>
          <w:sz w:val="19"/>
          <w:szCs w:val="19"/>
        </w:rPr>
        <w:t>manera,</w:t>
      </w:r>
      <w:r>
        <w:rPr>
          <w:rFonts w:ascii="Arial" w:hAnsi="Arial" w:cs="Arial"/>
          <w:color w:val="000000" w:themeColor="text1"/>
          <w:sz w:val="19"/>
          <w:szCs w:val="19"/>
        </w:rPr>
        <w:t xml:space="preserve"> </w:t>
      </w:r>
      <w:r w:rsidRPr="00C0544C">
        <w:rPr>
          <w:rFonts w:ascii="Arial" w:hAnsi="Arial" w:cs="Arial"/>
          <w:color w:val="000000" w:themeColor="text1"/>
          <w:sz w:val="19"/>
          <w:szCs w:val="19"/>
        </w:rPr>
        <w:t>es</w:t>
      </w:r>
      <w:r>
        <w:rPr>
          <w:rFonts w:ascii="Arial" w:hAnsi="Arial" w:cs="Arial"/>
          <w:color w:val="000000" w:themeColor="text1"/>
          <w:sz w:val="19"/>
          <w:szCs w:val="19"/>
        </w:rPr>
        <w:t xml:space="preserve"> </w:t>
      </w:r>
      <w:r w:rsidRPr="00C0544C">
        <w:rPr>
          <w:rFonts w:ascii="Arial" w:hAnsi="Arial" w:cs="Arial"/>
          <w:color w:val="000000" w:themeColor="text1"/>
          <w:sz w:val="19"/>
          <w:szCs w:val="19"/>
        </w:rPr>
        <w:t>subsanable</w:t>
      </w:r>
      <w:r>
        <w:rPr>
          <w:rFonts w:ascii="Arial" w:hAnsi="Arial" w:cs="Arial"/>
          <w:color w:val="000000" w:themeColor="text1"/>
          <w:sz w:val="19"/>
          <w:szCs w:val="19"/>
        </w:rPr>
        <w:t xml:space="preserve"> </w:t>
      </w:r>
      <w:r w:rsidRPr="00C0544C">
        <w:rPr>
          <w:rFonts w:ascii="Arial" w:hAnsi="Arial" w:cs="Arial"/>
          <w:color w:val="000000" w:themeColor="text1"/>
          <w:sz w:val="19"/>
          <w:szCs w:val="19"/>
        </w:rPr>
        <w:t>la prueba de todas las circunstancias ocurridas antes del vencimiento del término para presentar las ofertas, por lo que no se podrán acreditar circunstancias ocurridas con posterioridad a dicho momento.</w:t>
      </w:r>
      <w:r>
        <w:rPr>
          <w:rFonts w:ascii="Arial" w:hAnsi="Arial" w:cs="Arial"/>
          <w:color w:val="000000" w:themeColor="text1"/>
          <w:sz w:val="19"/>
          <w:szCs w:val="19"/>
        </w:rPr>
        <w:t xml:space="preserve"> </w:t>
      </w:r>
    </w:p>
    <w:p w14:paraId="7DDAF1EA" w14:textId="77777777" w:rsidR="00595907" w:rsidRDefault="00595907" w:rsidP="00595907">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Pr="00C0544C">
        <w:rPr>
          <w:rFonts w:ascii="Arial" w:hAnsi="Arial" w:cs="Arial"/>
          <w:color w:val="000000" w:themeColor="text1"/>
          <w:sz w:val="19"/>
          <w:szCs w:val="19"/>
        </w:rPr>
        <w:t>Lo anterior quiere decir que no es la prueba lo que debe ser anterior al cierre del proceso, sino el hecho que esta</w:t>
      </w:r>
      <w:r>
        <w:rPr>
          <w:rFonts w:ascii="Arial" w:hAnsi="Arial" w:cs="Arial"/>
          <w:color w:val="000000" w:themeColor="text1"/>
          <w:sz w:val="19"/>
          <w:szCs w:val="19"/>
        </w:rPr>
        <w:t xml:space="preserve"> </w:t>
      </w:r>
      <w:r w:rsidRPr="00C0544C">
        <w:rPr>
          <w:rFonts w:ascii="Arial" w:hAnsi="Arial" w:cs="Arial"/>
          <w:color w:val="000000" w:themeColor="text1"/>
          <w:sz w:val="19"/>
          <w:szCs w:val="19"/>
        </w:rPr>
        <w:t>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w:t>
      </w:r>
      <w:r w:rsidRPr="00DC431D">
        <w:rPr>
          <w:rFonts w:ascii="Arial" w:hAnsi="Arial" w:cs="Arial"/>
          <w:color w:val="000000" w:themeColor="text1"/>
          <w:sz w:val="19"/>
          <w:szCs w:val="19"/>
        </w:rPr>
        <w:t>»</w:t>
      </w:r>
      <w:r w:rsidRPr="00C0544C">
        <w:rPr>
          <w:rFonts w:ascii="Arial" w:hAnsi="Arial" w:cs="Arial"/>
          <w:color w:val="000000" w:themeColor="text1"/>
          <w:sz w:val="19"/>
          <w:szCs w:val="19"/>
        </w:rPr>
        <w:t>.</w:t>
      </w:r>
      <w:r w:rsidRPr="00DC431D">
        <w:rPr>
          <w:rFonts w:ascii="Arial" w:hAnsi="Arial" w:cs="Arial"/>
          <w:color w:val="000000" w:themeColor="text1"/>
          <w:sz w:val="19"/>
          <w:szCs w:val="19"/>
        </w:rPr>
        <w:t xml:space="preserve"> (Disponible en: </w:t>
      </w:r>
      <w:hyperlink r:id="rId2" w:history="1">
        <w:r w:rsidRPr="00B01CB7">
          <w:t>https://www.colombiacompra.gov.co/content/circular-unica-externa</w:t>
        </w:r>
      </w:hyperlink>
      <w:r w:rsidRPr="00DC431D">
        <w:rPr>
          <w:rFonts w:ascii="Arial" w:hAnsi="Arial" w:cs="Arial"/>
          <w:color w:val="000000" w:themeColor="text1"/>
          <w:sz w:val="19"/>
          <w:szCs w:val="19"/>
        </w:rPr>
        <w:t xml:space="preserve">). </w:t>
      </w:r>
    </w:p>
    <w:p w14:paraId="537F8795" w14:textId="77777777" w:rsidR="00595907" w:rsidRPr="00923C41" w:rsidRDefault="00595907" w:rsidP="00595907">
      <w:pPr>
        <w:pStyle w:val="Textonotapie"/>
        <w:ind w:firstLine="709"/>
        <w:jc w:val="both"/>
      </w:pPr>
    </w:p>
  </w:footnote>
  <w:footnote w:id="10">
    <w:p w14:paraId="5E81366B"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Ver Consejo de Estado, Sección Tercera, Subsección C. Sentencia del 26 de febrero de 2011. C.P. Jaime Orlando Santofimio. Rad. 36.408.</w:t>
      </w:r>
      <w:r>
        <w:rPr>
          <w:rFonts w:ascii="Arial" w:hAnsi="Arial" w:cs="Arial"/>
          <w:color w:val="000000" w:themeColor="text1"/>
          <w:sz w:val="19"/>
          <w:szCs w:val="19"/>
        </w:rPr>
        <w:t xml:space="preserve"> </w:t>
      </w:r>
    </w:p>
    <w:p w14:paraId="1E11982A"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11">
    <w:p w14:paraId="24074F50"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Ver Consejo de Estado, Sección Tercera, Subsección C. Sentencia del 26 de febrero de 2014. C.P. Enrique Gil Botero. Rad. 25.804.</w:t>
      </w:r>
      <w:r>
        <w:rPr>
          <w:rFonts w:ascii="Arial" w:hAnsi="Arial" w:cs="Arial"/>
          <w:color w:val="000000" w:themeColor="text1"/>
          <w:sz w:val="19"/>
          <w:szCs w:val="19"/>
        </w:rPr>
        <w:t xml:space="preserve"> </w:t>
      </w:r>
    </w:p>
    <w:p w14:paraId="477A718D"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12">
    <w:p w14:paraId="3F62FE9F" w14:textId="77777777" w:rsidR="00595907" w:rsidRPr="00C0544C" w:rsidRDefault="00595907" w:rsidP="00595907">
      <w:pPr>
        <w:pStyle w:val="Textonotapie"/>
        <w:ind w:firstLine="709"/>
        <w:jc w:val="both"/>
        <w:rPr>
          <w:rFonts w:ascii="Arial" w:hAnsi="Arial" w:cs="Arial"/>
          <w:color w:val="000000" w:themeColor="text1"/>
          <w:sz w:val="19"/>
          <w:szCs w:val="19"/>
        </w:rPr>
      </w:pPr>
      <w:r w:rsidRPr="00C0544C">
        <w:rPr>
          <w:rStyle w:val="Refdenotaalpie"/>
          <w:rFonts w:ascii="Arial" w:hAnsi="Arial" w:cs="Arial"/>
          <w:color w:val="000000" w:themeColor="text1"/>
          <w:sz w:val="19"/>
          <w:szCs w:val="19"/>
        </w:rPr>
        <w:footnoteRef/>
      </w:r>
      <w:r w:rsidRPr="00C0544C">
        <w:rPr>
          <w:rFonts w:ascii="Arial" w:hAnsi="Arial" w:cs="Arial"/>
          <w:color w:val="000000" w:themeColor="text1"/>
          <w:sz w:val="19"/>
          <w:szCs w:val="19"/>
        </w:rPr>
        <w:t xml:space="preserve"> Consejo de Estado. Sala de Consulta y Servicio Civil. Concepto del 20 de mayo de 2010. Expediente: 1992. Consejero Ponente: Enrique José Arboleda Perdomo.</w:t>
      </w:r>
    </w:p>
    <w:p w14:paraId="53CEEFC7" w14:textId="77777777" w:rsidR="00595907" w:rsidRPr="00C0544C" w:rsidRDefault="00595907" w:rsidP="00595907">
      <w:pPr>
        <w:pStyle w:val="Textonotapie"/>
        <w:ind w:firstLine="709"/>
        <w:jc w:val="both"/>
        <w:rPr>
          <w:rFonts w:ascii="Arial" w:hAnsi="Arial" w:cs="Arial"/>
          <w:color w:val="000000" w:themeColor="text1"/>
          <w:sz w:val="19"/>
          <w:szCs w:val="19"/>
        </w:rPr>
      </w:pPr>
    </w:p>
  </w:footnote>
  <w:footnote w:id="13">
    <w:p w14:paraId="5F92B32C"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Style w:val="Refdenotaalpie"/>
          <w:rFonts w:ascii="Arial" w:hAnsi="Arial" w:cs="Arial"/>
          <w:color w:val="000000" w:themeColor="text1"/>
          <w:sz w:val="19"/>
          <w:szCs w:val="19"/>
        </w:rPr>
        <w:footnoteRef/>
      </w:r>
      <w:r w:rsidRPr="003B0802">
        <w:rPr>
          <w:rFonts w:ascii="Arial" w:hAnsi="Arial" w:cs="Arial"/>
          <w:color w:val="000000" w:themeColor="text1"/>
          <w:sz w:val="19"/>
          <w:szCs w:val="19"/>
        </w:rPr>
        <w:t xml:space="preserve"> Ley 1150 de 2007 </w:t>
      </w:r>
      <w:r w:rsidRPr="003B0802">
        <w:rPr>
          <w:rFonts w:ascii="Arial" w:hAnsi="Arial" w:cs="Arial"/>
          <w:color w:val="000000" w:themeColor="text1"/>
          <w:sz w:val="19"/>
          <w:szCs w:val="19"/>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19F08BDC"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»1. Licitación pública. La escogencia del contratista se efectuará por regla general a través de licitación pública, con las excepciones que se señalan en los numerales 2, 3 y 4 del presente artículo.</w:t>
      </w:r>
    </w:p>
    <w:p w14:paraId="3C32277A"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0170B8">
        <w:rPr>
          <w:rFonts w:ascii="Arial" w:hAnsi="Arial" w:cs="Arial"/>
          <w:i/>
          <w:iCs/>
          <w:color w:val="000000" w:themeColor="text1"/>
          <w:sz w:val="19"/>
          <w:szCs w:val="19"/>
          <w:lang w:val="es-CO"/>
        </w:rPr>
        <w:t>Cuando la entidad estatal así lo determine, la oferta en un proceso de la licitación pública podrá ser presentada total o parcialmente de manera dinámica mediante subasta inversa, en las condiciones que fije el reglamento</w:t>
      </w:r>
      <w:r w:rsidRPr="003B0802">
        <w:rPr>
          <w:rFonts w:ascii="Arial" w:hAnsi="Arial" w:cs="Arial"/>
          <w:color w:val="000000" w:themeColor="text1"/>
          <w:sz w:val="19"/>
          <w:szCs w:val="19"/>
          <w:lang w:val="es-CO"/>
        </w:rPr>
        <w:t>.</w:t>
      </w:r>
    </w:p>
    <w:p w14:paraId="6B2141C5"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75E50339"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»El Gobierno Nacional reglamentará la materia.</w:t>
      </w:r>
    </w:p>
    <w:p w14:paraId="6DB987D5"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»Serán causales de selección abreviada las siguientes:</w:t>
      </w:r>
    </w:p>
    <w:p w14:paraId="019CE667"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B3F9FCF" w14:textId="77777777" w:rsidR="008C5DD9" w:rsidRPr="003B0802" w:rsidRDefault="008C5DD9" w:rsidP="008C5DD9">
      <w:pPr>
        <w:pStyle w:val="Textonotapie"/>
        <w:ind w:firstLine="705"/>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Para la adquisición de estos bienes y servicios las entidades deberán, siempre que el reglamento así lo señale, hacer uso de procedimientos de subasta inversa</w:t>
      </w:r>
      <w:r w:rsidRPr="003B0802">
        <w:rPr>
          <w:rFonts w:ascii="Arial" w:hAnsi="Arial" w:cs="Arial"/>
          <w:color w:val="000000" w:themeColor="text1"/>
          <w:sz w:val="19"/>
          <w:szCs w:val="19"/>
          <w:lang w:val="es-CO"/>
        </w:rPr>
        <w:t xml:space="preserve"> o de instrumentos de compra por catálogo derivados de la celebración de acuerdos marco de precios o de procedimientos de adquisición en bolsas de productos; </w:t>
      </w:r>
    </w:p>
    <w:p w14:paraId="52E2B05A" w14:textId="77777777" w:rsidR="008C5DD9" w:rsidRPr="003B0802" w:rsidRDefault="008C5DD9" w:rsidP="008C5DD9">
      <w:pPr>
        <w:pStyle w:val="Textonotapie"/>
        <w:ind w:left="705"/>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p>
    <w:p w14:paraId="5D943E24"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»e) La enajenación de bienes del Estado, con excepción de aquellos a que se refiere la Ley 226 de 1995.</w:t>
      </w:r>
    </w:p>
    <w:p w14:paraId="1B20D5EE"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3B0802">
        <w:rPr>
          <w:rFonts w:ascii="Arial" w:hAnsi="Arial" w:cs="Arial"/>
          <w:color w:val="000000" w:themeColor="text1"/>
          <w:sz w:val="19"/>
          <w:szCs w:val="19"/>
          <w:lang w:val="es-CO"/>
        </w:rPr>
        <w:t>.</w:t>
      </w:r>
    </w:p>
    <w:p w14:paraId="55BBBFAF"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p>
    <w:p w14:paraId="1EB58D92"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»Las reglas y procedimientos que deberán atender la administración y los promotores y la publicidad del proceso deberán garantizar la libre concurrencia y oportunidad de quienes participen en el mismo.</w:t>
      </w:r>
    </w:p>
    <w:p w14:paraId="3604CA38"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w:t>
      </w:r>
      <w:r w:rsidRPr="000170B8">
        <w:rPr>
          <w:rFonts w:ascii="Arial" w:hAnsi="Arial" w:cs="Arial"/>
          <w:i/>
          <w:iCs/>
          <w:color w:val="000000" w:themeColor="text1"/>
          <w:sz w:val="19"/>
          <w:szCs w:val="19"/>
          <w:lang w:val="es-CO"/>
        </w:rPr>
        <w:t>Los bienes serán enajenados a través de venta directa en sobre cerrado o en pública subasta</w:t>
      </w:r>
      <w:r w:rsidRPr="003B0802">
        <w:rPr>
          <w:rFonts w:ascii="Arial" w:hAnsi="Arial" w:cs="Arial"/>
          <w:color w:val="000000" w:themeColor="text1"/>
          <w:sz w:val="19"/>
          <w:szCs w:val="19"/>
          <w:lang w:val="es-CO"/>
        </w:rPr>
        <w:t xml:space="preserve">. La adjudicación para la venta directa deberá hacerse en audiencia pública, en donde se conozcan las ofertas iniciales y se efectúe un segundo ofrecimiento, frente al cual se adjudicará el bien a quien oferte el mejor precio. </w:t>
      </w:r>
      <w:r w:rsidRPr="000170B8">
        <w:rPr>
          <w:rFonts w:ascii="Arial" w:hAnsi="Arial" w:cs="Arial"/>
          <w:i/>
          <w:iCs/>
          <w:color w:val="000000" w:themeColor="text1"/>
          <w:sz w:val="19"/>
          <w:szCs w:val="19"/>
          <w:lang w:val="es-CO"/>
        </w:rPr>
        <w:t>En la subasta pública, de acuerdo con el reglamento definido para su realización, el bien será adjudicado al mejor postor</w:t>
      </w:r>
      <w:r w:rsidRPr="003B0802">
        <w:rPr>
          <w:rFonts w:ascii="Arial" w:hAnsi="Arial" w:cs="Arial"/>
          <w:color w:val="000000" w:themeColor="text1"/>
          <w:sz w:val="19"/>
          <w:szCs w:val="19"/>
          <w:lang w:val="es-CO"/>
        </w:rPr>
        <w:t>.</w:t>
      </w:r>
    </w:p>
    <w:p w14:paraId="70CE9850"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Fonts w:ascii="Arial" w:hAnsi="Arial" w:cs="Arial"/>
          <w:color w:val="000000" w:themeColor="text1"/>
          <w:sz w:val="19"/>
          <w:szCs w:val="19"/>
          <w:lang w:val="es-CO"/>
        </w:rPr>
        <w:t>»La venta implica la publicación previa de los bienes en un diario de amplia circulación nacional, con la determinación del precio base. El interesado en adquirir bienes deberá consignar al menos el 20% del valor base de venta para participar en la oferta […]»</w:t>
      </w:r>
      <w:r>
        <w:rPr>
          <w:rFonts w:ascii="Arial" w:hAnsi="Arial" w:cs="Arial"/>
          <w:color w:val="000000" w:themeColor="text1"/>
          <w:sz w:val="19"/>
          <w:szCs w:val="19"/>
          <w:lang w:val="es-CO"/>
        </w:rPr>
        <w:t>.</w:t>
      </w:r>
      <w:r w:rsidRPr="003B0802">
        <w:rPr>
          <w:rFonts w:ascii="Arial" w:hAnsi="Arial" w:cs="Arial"/>
          <w:color w:val="000000" w:themeColor="text1"/>
          <w:sz w:val="19"/>
          <w:szCs w:val="19"/>
          <w:lang w:val="es-CO"/>
        </w:rPr>
        <w:t xml:space="preserve"> (Cursivas fuera del original).</w:t>
      </w:r>
    </w:p>
    <w:p w14:paraId="40B62A53" w14:textId="77777777" w:rsidR="008C5DD9" w:rsidRPr="003B0802" w:rsidRDefault="008C5DD9" w:rsidP="008C5DD9">
      <w:pPr>
        <w:pStyle w:val="Textonotapie"/>
        <w:jc w:val="both"/>
        <w:rPr>
          <w:rFonts w:ascii="Arial" w:hAnsi="Arial" w:cs="Arial"/>
          <w:sz w:val="19"/>
          <w:szCs w:val="19"/>
          <w:lang w:val="es-ES"/>
        </w:rPr>
      </w:pPr>
    </w:p>
  </w:footnote>
  <w:footnote w:id="14">
    <w:p w14:paraId="27829655" w14:textId="77777777" w:rsidR="008C5DD9" w:rsidRPr="003B0802" w:rsidRDefault="008C5DD9" w:rsidP="008C5DD9">
      <w:pPr>
        <w:pStyle w:val="Textonotapie"/>
        <w:ind w:firstLine="708"/>
        <w:jc w:val="both"/>
        <w:rPr>
          <w:rFonts w:ascii="Arial" w:hAnsi="Arial" w:cs="Arial"/>
          <w:color w:val="000000" w:themeColor="text1"/>
          <w:sz w:val="19"/>
          <w:szCs w:val="19"/>
          <w:lang w:val="es-CO"/>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Fonts w:ascii="Arial" w:hAnsi="Arial" w:cs="Arial"/>
          <w:color w:val="000000" w:themeColor="text1"/>
          <w:sz w:val="19"/>
          <w:szCs w:val="19"/>
        </w:rPr>
        <w:t>MATALLANA CAMACHO, Ernesto. Manual de Contratación de la Administración Pública. 3a ed. Bogotá D. C. Editorial Universidad externado de Colombia, 2013. p. 579.</w:t>
      </w:r>
    </w:p>
    <w:p w14:paraId="57CE0F19" w14:textId="77777777" w:rsidR="008C5DD9" w:rsidRPr="003B0802" w:rsidRDefault="008C5DD9" w:rsidP="008C5DD9">
      <w:pPr>
        <w:pStyle w:val="Textonotapie"/>
        <w:jc w:val="both"/>
        <w:rPr>
          <w:rFonts w:ascii="Arial" w:hAnsi="Arial" w:cs="Arial"/>
          <w:sz w:val="19"/>
          <w:szCs w:val="19"/>
          <w:lang w:val="es-ES"/>
        </w:rPr>
      </w:pPr>
    </w:p>
  </w:footnote>
  <w:footnote w:id="15">
    <w:p w14:paraId="17261238" w14:textId="77777777" w:rsidR="008C5DD9" w:rsidRPr="003B0802" w:rsidRDefault="008C5DD9" w:rsidP="008C5DD9">
      <w:pPr>
        <w:pStyle w:val="Textonotapie"/>
        <w:ind w:firstLine="708"/>
        <w:jc w:val="both"/>
        <w:rPr>
          <w:rFonts w:ascii="Arial" w:hAnsi="Arial" w:cs="Arial"/>
          <w:color w:val="000000" w:themeColor="text1"/>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Fonts w:ascii="Arial" w:hAnsi="Arial" w:cs="Arial"/>
          <w:color w:val="000000" w:themeColor="text1"/>
          <w:sz w:val="19"/>
          <w:szCs w:val="19"/>
        </w:rPr>
        <w:t>SOLANO SIERRA, Jairo E. Contratación Administrativa, Modalidades de selección del Contratista. 4a. ed. Bogotá D.C.: Editorial Doctrina y Ley Ltda., 2010. p. 283.</w:t>
      </w:r>
    </w:p>
    <w:p w14:paraId="2A95A38B" w14:textId="77777777" w:rsidR="008C5DD9" w:rsidRPr="003B0802" w:rsidRDefault="008C5DD9" w:rsidP="008C5DD9">
      <w:pPr>
        <w:pStyle w:val="Textonotapie"/>
        <w:jc w:val="both"/>
        <w:rPr>
          <w:rFonts w:ascii="Arial" w:hAnsi="Arial" w:cs="Arial"/>
          <w:sz w:val="19"/>
          <w:szCs w:val="19"/>
          <w:lang w:val="es-ES"/>
        </w:rPr>
      </w:pPr>
    </w:p>
  </w:footnote>
  <w:footnote w:id="16">
    <w:p w14:paraId="6B73FEFD" w14:textId="77777777" w:rsidR="005117A7" w:rsidRPr="003B0802" w:rsidRDefault="005117A7" w:rsidP="005117A7">
      <w:pPr>
        <w:ind w:firstLine="709"/>
        <w:jc w:val="both"/>
        <w:rPr>
          <w:rFonts w:ascii="Arial" w:hAnsi="Arial" w:cs="Arial"/>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Style w:val="normaltextrun"/>
          <w:rFonts w:ascii="Arial" w:hAnsi="Arial" w:cs="Arial"/>
          <w:sz w:val="19"/>
          <w:szCs w:val="19"/>
          <w:lang w:val="es-MX"/>
        </w:rPr>
        <w:t>SUÁREZ BELTRÁN,</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Gonzalo. Estudios de derecho contractual público. Pontificia Universidad Javeriana. Bogotá: Legis, 2014.</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p 71 y 72. Citado en: DÁVILA VINEZA, Luis Guillermo. Régimen Jurídico de la contratación estatal. 3ª ed. Legis: Bogotá, 2016. p.</w:t>
      </w:r>
      <w:r w:rsidRPr="003B0802">
        <w:rPr>
          <w:rStyle w:val="apple-converted-space"/>
          <w:rFonts w:ascii="Arial" w:hAnsi="Arial" w:cs="Arial"/>
          <w:sz w:val="19"/>
          <w:szCs w:val="19"/>
        </w:rPr>
        <w:t> </w:t>
      </w:r>
      <w:r w:rsidRPr="003B0802">
        <w:rPr>
          <w:rStyle w:val="normaltextrun"/>
          <w:rFonts w:ascii="Arial" w:hAnsi="Arial" w:cs="Arial"/>
          <w:sz w:val="19"/>
          <w:szCs w:val="19"/>
          <w:lang w:val="es-MX"/>
        </w:rPr>
        <w:t>466.</w:t>
      </w:r>
      <w:r w:rsidRPr="003B0802">
        <w:rPr>
          <w:rStyle w:val="eop"/>
          <w:rFonts w:ascii="Arial" w:hAnsi="Arial" w:cs="Arial"/>
          <w:sz w:val="19"/>
          <w:szCs w:val="19"/>
        </w:rPr>
        <w:t> </w:t>
      </w:r>
    </w:p>
    <w:p w14:paraId="5C0A30EF" w14:textId="77777777" w:rsidR="005117A7" w:rsidRPr="003B0802" w:rsidRDefault="005117A7" w:rsidP="005117A7">
      <w:pPr>
        <w:pStyle w:val="Textonotapie"/>
        <w:jc w:val="both"/>
        <w:rPr>
          <w:rFonts w:ascii="Arial" w:hAnsi="Arial" w:cs="Arial"/>
          <w:sz w:val="19"/>
          <w:szCs w:val="19"/>
          <w:lang w:val="es-ES"/>
        </w:rPr>
      </w:pPr>
    </w:p>
  </w:footnote>
  <w:footnote w:id="17">
    <w:p w14:paraId="0E0438F0" w14:textId="77777777" w:rsidR="005117A7" w:rsidRPr="003B0802" w:rsidRDefault="005117A7" w:rsidP="005117A7">
      <w:pPr>
        <w:pStyle w:val="paragraph"/>
        <w:spacing w:before="0" w:beforeAutospacing="0" w:after="0" w:afterAutospacing="0"/>
        <w:ind w:firstLine="735"/>
        <w:jc w:val="both"/>
        <w:textAlignment w:val="baseline"/>
        <w:rPr>
          <w:rFonts w:ascii="Arial" w:hAnsi="Arial" w:cs="Arial"/>
          <w:color w:val="000000"/>
          <w:sz w:val="19"/>
          <w:szCs w:val="19"/>
        </w:rPr>
      </w:pPr>
      <w:r w:rsidRPr="003B0802">
        <w:rPr>
          <w:rStyle w:val="Refdenotaalpie"/>
          <w:rFonts w:ascii="Arial" w:hAnsi="Arial" w:cs="Arial"/>
          <w:sz w:val="19"/>
          <w:szCs w:val="19"/>
        </w:rPr>
        <w:footnoteRef/>
      </w:r>
      <w:r w:rsidRPr="003B0802">
        <w:rPr>
          <w:rFonts w:ascii="Arial" w:hAnsi="Arial" w:cs="Arial"/>
          <w:sz w:val="19"/>
          <w:szCs w:val="19"/>
        </w:rPr>
        <w:t xml:space="preserve"> </w:t>
      </w:r>
      <w:r w:rsidRPr="003B0802">
        <w:rPr>
          <w:rStyle w:val="normaltextrun"/>
          <w:rFonts w:ascii="Arial" w:hAnsi="Arial" w:cs="Arial"/>
          <w:color w:val="000000"/>
          <w:sz w:val="19"/>
          <w:szCs w:val="19"/>
          <w:shd w:val="clear" w:color="auto" w:fill="FFFFFF"/>
          <w:lang w:val="es-ES"/>
        </w:rPr>
        <w:t>«Artículo 2.2.1.2.1.2.5. Subasta inversa electrónica o presencial. La Entidad Estatal puede escoger si</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adelanta la 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inversa electrónica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o</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presencialmente</w:t>
      </w:r>
      <w:r w:rsidRPr="003B0802">
        <w:rPr>
          <w:rStyle w:val="eop"/>
          <w:rFonts w:ascii="Arial" w:hAnsi="Arial" w:cs="Arial"/>
          <w:color w:val="000000"/>
          <w:sz w:val="19"/>
          <w:szCs w:val="19"/>
        </w:rPr>
        <w:t>.</w:t>
      </w:r>
    </w:p>
    <w:p w14:paraId="5309092E" w14:textId="77777777" w:rsidR="005117A7" w:rsidRPr="003B0802" w:rsidRDefault="005117A7" w:rsidP="005117A7">
      <w:pPr>
        <w:pStyle w:val="paragraph"/>
        <w:spacing w:before="0" w:beforeAutospacing="0" w:after="0" w:afterAutospacing="0"/>
        <w:ind w:right="180" w:firstLine="708"/>
        <w:jc w:val="both"/>
        <w:textAlignment w:val="baseline"/>
        <w:rPr>
          <w:rFonts w:ascii="Arial" w:hAnsi="Arial" w:cs="Arial"/>
          <w:color w:val="000000"/>
          <w:sz w:val="19"/>
          <w:szCs w:val="19"/>
        </w:rPr>
      </w:pPr>
      <w:r w:rsidRPr="003B0802">
        <w:rPr>
          <w:rStyle w:val="normaltextrun"/>
          <w:rFonts w:ascii="Arial" w:hAnsi="Arial" w:cs="Arial"/>
          <w:color w:val="000000"/>
          <w:sz w:val="19"/>
          <w:szCs w:val="19"/>
          <w:shd w:val="clear" w:color="auto" w:fill="FFFFFF"/>
          <w:lang w:val="es-ES"/>
        </w:rPr>
        <w:t>«Si</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la Entidad Estatal decide adelantar</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electrónicamente debe fijar en los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pliegos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 condiciones el</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sistema que utilizará para la subasta</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inversa y</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los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mecanismos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segundad para e! intercambio de mensajes</w:t>
      </w:r>
      <w:r w:rsidRPr="003B0802">
        <w:rPr>
          <w:rStyle w:val="apple-converted-space"/>
          <w:rFonts w:ascii="Arial" w:hAnsi="Arial" w:cs="Arial"/>
          <w:color w:val="000000"/>
          <w:sz w:val="19"/>
          <w:szCs w:val="19"/>
          <w:shd w:val="clear" w:color="auto" w:fill="FFFFFF"/>
          <w:lang w:val="es-ES"/>
        </w:rPr>
        <w:t> </w:t>
      </w:r>
      <w:r w:rsidRPr="003B0802">
        <w:rPr>
          <w:rStyle w:val="normaltextrun"/>
          <w:rFonts w:ascii="Arial" w:hAnsi="Arial" w:cs="Arial"/>
          <w:color w:val="000000"/>
          <w:sz w:val="19"/>
          <w:szCs w:val="19"/>
          <w:shd w:val="clear" w:color="auto" w:fill="FFFFFF"/>
          <w:lang w:val="es-ES"/>
        </w:rPr>
        <w:t>de datos».</w:t>
      </w:r>
      <w:r w:rsidRPr="003B0802">
        <w:rPr>
          <w:rStyle w:val="eop"/>
          <w:rFonts w:ascii="Arial" w:hAnsi="Arial" w:cs="Arial"/>
          <w:color w:val="000000"/>
          <w:sz w:val="19"/>
          <w:szCs w:val="19"/>
        </w:rPr>
        <w:t> </w:t>
      </w:r>
    </w:p>
    <w:p w14:paraId="1CB21A2E" w14:textId="77777777" w:rsidR="005117A7" w:rsidRPr="003B0802" w:rsidRDefault="005117A7" w:rsidP="005117A7">
      <w:pPr>
        <w:pStyle w:val="Textonotapie"/>
        <w:jc w:val="both"/>
        <w:rPr>
          <w:rFonts w:ascii="Arial" w:hAnsi="Arial" w:cs="Arial"/>
          <w:sz w:val="19"/>
          <w:szCs w:val="19"/>
          <w:lang w:val="es-ES"/>
        </w:rPr>
      </w:pPr>
    </w:p>
  </w:footnote>
  <w:footnote w:id="18">
    <w:p w14:paraId="15DFCBC6" w14:textId="7C621411" w:rsidR="00595907" w:rsidRPr="00454F78" w:rsidRDefault="00595907" w:rsidP="00595907">
      <w:pPr>
        <w:pStyle w:val="NormalWeb"/>
        <w:spacing w:before="0" w:beforeAutospacing="0" w:after="0" w:afterAutospacing="0"/>
        <w:ind w:firstLine="708"/>
        <w:jc w:val="both"/>
        <w:rPr>
          <w:rFonts w:ascii="Arial" w:hAnsi="Arial" w:cs="Arial"/>
          <w:color w:val="000000" w:themeColor="text1"/>
          <w:sz w:val="19"/>
          <w:szCs w:val="19"/>
        </w:rPr>
      </w:pPr>
      <w:r w:rsidRPr="004403EF">
        <w:rPr>
          <w:rStyle w:val="Refdenotaalpie"/>
          <w:rFonts w:ascii="Arial" w:hAnsi="Arial" w:cs="Arial"/>
          <w:color w:val="000000" w:themeColor="text1"/>
          <w:sz w:val="19"/>
          <w:szCs w:val="19"/>
        </w:rPr>
        <w:footnoteRef/>
      </w:r>
      <w:r w:rsidRPr="004403EF">
        <w:rPr>
          <w:rFonts w:ascii="Arial" w:hAnsi="Arial" w:cs="Arial"/>
          <w:color w:val="000000" w:themeColor="text1"/>
          <w:sz w:val="19"/>
          <w:szCs w:val="19"/>
        </w:rPr>
        <w:t xml:space="preserve"> </w:t>
      </w:r>
      <w:r w:rsidRPr="00B01CB7">
        <w:rPr>
          <w:rFonts w:ascii="Arial" w:hAnsi="Arial" w:cs="Arial"/>
          <w:color w:val="000000" w:themeColor="text1"/>
          <w:sz w:val="19"/>
          <w:szCs w:val="19"/>
        </w:rPr>
        <w:t>«</w:t>
      </w:r>
      <w:r w:rsidR="00577E37" w:rsidRPr="00577E37">
        <w:rPr>
          <w:rFonts w:ascii="Arial" w:hAnsi="Arial" w:cs="Arial"/>
          <w:color w:val="000000" w:themeColor="text1"/>
          <w:sz w:val="19"/>
          <w:szCs w:val="19"/>
        </w:rPr>
        <w:t>Artículo 2.2.1.2.1.2.2.</w:t>
      </w:r>
      <w:r w:rsidR="00577E37" w:rsidRPr="00577E37">
        <w:t xml:space="preserve"> </w:t>
      </w:r>
      <w:r w:rsidRPr="00454F78">
        <w:rPr>
          <w:rStyle w:val="nfasis"/>
          <w:rFonts w:ascii="Arial" w:hAnsi="Arial" w:cs="Arial"/>
          <w:color w:val="000000" w:themeColor="text1"/>
          <w:sz w:val="19"/>
          <w:szCs w:val="19"/>
        </w:rPr>
        <w:t>Procedimiento para la subasta inversa.</w:t>
      </w:r>
      <w:r w:rsidRPr="00454F78">
        <w:rPr>
          <w:rStyle w:val="nfasis"/>
          <w:rFonts w:ascii="Arial" w:hAnsi="Arial" w:cs="Arial"/>
          <w:b/>
          <w:bCs/>
          <w:color w:val="000000" w:themeColor="text1"/>
          <w:sz w:val="19"/>
          <w:szCs w:val="19"/>
        </w:rPr>
        <w:t> </w:t>
      </w:r>
      <w:r w:rsidRPr="00454F78">
        <w:rPr>
          <w:rFonts w:ascii="Arial" w:hAnsi="Arial" w:cs="Arial"/>
          <w:color w:val="000000" w:themeColor="text1"/>
          <w:sz w:val="19"/>
          <w:szCs w:val="19"/>
        </w:rPr>
        <w:t>Además de las reglas generales previstas en la ley y en el presente título, las siguientes reglas son aplicables a la subasta inversa: </w:t>
      </w:r>
    </w:p>
    <w:p w14:paraId="45993482"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»1. Los pliegos de condiciones deben indicar: a) la fecha y hora de inicio de la subasta; b) la periodicidad de los Lances; y c) el Margen Mínimo para mejorar la oferta durante la subasta inversa. </w:t>
      </w:r>
    </w:p>
    <w:p w14:paraId="2180474E"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»2. La oferta debe contener dos partes, la primera en la cual el interesado acredite su capacidad de participar en el Proceso de Contratación y acredite el cumplimiento de la ficha técnica; y la segunda parte debe contener el precio inicial propuesto por el oferente. </w:t>
      </w:r>
    </w:p>
    <w:p w14:paraId="513C3A46"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»3. La Entidad Estatal debe publicar un informe de habilitación de los oferentes, en el cual debe indicar si los bienes o servicios ofrecidos por el interesado cumplen con la ficha técnica y si el oferente se encuentra habilitado. </w:t>
      </w:r>
    </w:p>
    <w:p w14:paraId="0E947F73"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»4. Hay subasta inversa siempre que haya como mínimo dos oferentes habilitados cuyos bienes o servicios cumplen con la ficha técnica. </w:t>
      </w:r>
    </w:p>
    <w:p w14:paraId="71EA2774"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 </w:t>
      </w:r>
    </w:p>
    <w:p w14:paraId="3EF894B0"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»6. La subasta debe iniciar con el precio más bajo indicado por los oferentes y en consecuencia, solamente serán válidos los Lances efectuados durante la subasta inversa en los cuales la oferta sea mejorada en por lo menos el Margen Mínimo establecido. </w:t>
      </w:r>
    </w:p>
    <w:p w14:paraId="616CEE0A"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»7. Si los oferentes no presentan Lances durante la subasta, la Entidad Estatal debe adjudicar el contrato al oferente que haya presentado el precio inicial más bajo. </w:t>
      </w:r>
    </w:p>
    <w:p w14:paraId="2AF4E820"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»8. Al terminar la presentación de cada Lance, la Entidad Estatal debe informar el valor del Lance más bajo. </w:t>
      </w:r>
    </w:p>
    <w:p w14:paraId="1079DC15" w14:textId="77777777" w:rsidR="00595907" w:rsidRPr="00454F78" w:rsidRDefault="00595907" w:rsidP="00595907">
      <w:pPr>
        <w:pStyle w:val="NormalWeb"/>
        <w:spacing w:before="0" w:beforeAutospacing="0" w:after="0" w:afterAutospacing="0"/>
        <w:jc w:val="both"/>
        <w:rPr>
          <w:rFonts w:ascii="Arial" w:hAnsi="Arial" w:cs="Arial"/>
          <w:color w:val="000000" w:themeColor="text1"/>
          <w:sz w:val="19"/>
          <w:szCs w:val="19"/>
        </w:rPr>
      </w:pPr>
      <w:r w:rsidRPr="00454F78">
        <w:rPr>
          <w:rFonts w:ascii="Arial" w:hAnsi="Arial" w:cs="Arial"/>
          <w:color w:val="000000" w:themeColor="text1"/>
          <w:sz w:val="19"/>
          <w:szCs w:val="19"/>
        </w:rPr>
        <w:t>  </w:t>
      </w:r>
      <w:r w:rsidRPr="00454F78">
        <w:rPr>
          <w:rFonts w:ascii="Arial" w:hAnsi="Arial" w:cs="Arial"/>
          <w:color w:val="000000" w:themeColor="text1"/>
          <w:sz w:val="19"/>
          <w:szCs w:val="19"/>
        </w:rPr>
        <w:tab/>
        <w:t>»9. Si al terminar la subasta inversa hay empate, la Entidad Estatal debe seleccionar al oferente que presentó el menor precio inicial. En caso de persistir el empate la Entidad Estatal debe aplicar las reglas del numeral 1 al 5 del artículo 2.2.1.1.2.2.9 del presente decreto». </w:t>
      </w:r>
    </w:p>
    <w:p w14:paraId="2DFCDDE8" w14:textId="77777777" w:rsidR="00595907" w:rsidRPr="00454F78" w:rsidRDefault="00595907" w:rsidP="00595907">
      <w:pPr>
        <w:pStyle w:val="Textonotapie"/>
        <w:jc w:val="both"/>
        <w:rPr>
          <w:rFonts w:ascii="Arial" w:hAnsi="Arial" w:cs="Arial"/>
          <w:color w:val="000000" w:themeColor="text1"/>
          <w:sz w:val="19"/>
          <w:szCs w:val="19"/>
          <w:lang w:val="es-CO"/>
        </w:rPr>
      </w:pPr>
    </w:p>
  </w:footnote>
  <w:footnote w:id="19">
    <w:p w14:paraId="58D9E3AC" w14:textId="77777777" w:rsidR="00595907" w:rsidRPr="00454F78" w:rsidRDefault="00595907" w:rsidP="00595907">
      <w:pPr>
        <w:pStyle w:val="Textonotapie"/>
        <w:ind w:firstLine="708"/>
        <w:jc w:val="both"/>
        <w:rPr>
          <w:rFonts w:ascii="Arial" w:hAnsi="Arial" w:cs="Arial"/>
          <w:color w:val="000000" w:themeColor="text1"/>
          <w:sz w:val="19"/>
          <w:szCs w:val="19"/>
        </w:rPr>
      </w:pPr>
      <w:r w:rsidRPr="004403EF">
        <w:rPr>
          <w:rStyle w:val="Refdenotaalpie"/>
          <w:rFonts w:ascii="Arial" w:hAnsi="Arial" w:cs="Arial"/>
          <w:color w:val="000000" w:themeColor="text1"/>
          <w:sz w:val="19"/>
          <w:szCs w:val="19"/>
        </w:rPr>
        <w:footnoteRef/>
      </w:r>
      <w:r w:rsidRPr="004403EF">
        <w:rPr>
          <w:rFonts w:ascii="Arial" w:hAnsi="Arial" w:cs="Arial"/>
          <w:color w:val="000000" w:themeColor="text1"/>
          <w:sz w:val="19"/>
          <w:szCs w:val="19"/>
        </w:rPr>
        <w:t xml:space="preserve"> «Artículo 2.2.1.2.1.2.5. Subasta inversa electrónica o presencial. La Entidad Estatal puede escoger si adelanta la subasta inversa electrónica o presencialmente. </w:t>
      </w:r>
    </w:p>
    <w:p w14:paraId="3A0027E2" w14:textId="77777777" w:rsidR="00595907" w:rsidRPr="00454F78" w:rsidRDefault="00595907" w:rsidP="00595907">
      <w:pPr>
        <w:pStyle w:val="Textonotapie"/>
        <w:jc w:val="both"/>
        <w:rPr>
          <w:rFonts w:ascii="Arial" w:hAnsi="Arial" w:cs="Arial"/>
          <w:color w:val="000000" w:themeColor="text1"/>
          <w:sz w:val="19"/>
          <w:szCs w:val="19"/>
          <w:lang w:val="es-CO"/>
        </w:rPr>
      </w:pPr>
      <w:r w:rsidRPr="00454F78">
        <w:rPr>
          <w:rFonts w:ascii="Arial" w:hAnsi="Arial" w:cs="Arial"/>
          <w:color w:val="000000" w:themeColor="text1"/>
          <w:sz w:val="19"/>
          <w:szCs w:val="19"/>
        </w:rPr>
        <w:t xml:space="preserve">  </w:t>
      </w:r>
      <w:r w:rsidRPr="00454F78">
        <w:rPr>
          <w:rFonts w:ascii="Arial" w:hAnsi="Arial" w:cs="Arial"/>
          <w:color w:val="000000" w:themeColor="text1"/>
          <w:sz w:val="19"/>
          <w:szCs w:val="19"/>
        </w:rPr>
        <w:tab/>
        <w:t>»Si la Entidad Estatal decide adelantar la subasta electrónicamente debe fijar en los pliegos de condiciones el sistema que utilizará para la subasta inversa y los mecanismos de seguridad para el intercambio de mensajes de datos».</w:t>
      </w:r>
    </w:p>
  </w:footnote>
  <w:footnote w:id="20">
    <w:p w14:paraId="3306E03F" w14:textId="77777777" w:rsidR="00595907" w:rsidRPr="00E85CAC" w:rsidRDefault="00595907" w:rsidP="00595907">
      <w:pPr>
        <w:pStyle w:val="Textonotapie"/>
        <w:ind w:firstLine="708"/>
        <w:jc w:val="both"/>
        <w:rPr>
          <w:rFonts w:ascii="Arial" w:hAnsi="Arial" w:cs="Arial"/>
          <w:sz w:val="19"/>
          <w:szCs w:val="19"/>
        </w:rPr>
      </w:pPr>
      <w:r w:rsidRPr="00E85CAC">
        <w:rPr>
          <w:rStyle w:val="Refdenotaalpie"/>
          <w:rFonts w:ascii="Arial" w:hAnsi="Arial" w:cs="Arial"/>
          <w:sz w:val="19"/>
          <w:szCs w:val="19"/>
        </w:rPr>
        <w:footnoteRef/>
      </w:r>
      <w:r w:rsidRPr="00E85CAC">
        <w:rPr>
          <w:rFonts w:ascii="Arial" w:hAnsi="Arial" w:cs="Arial"/>
          <w:sz w:val="19"/>
          <w:szCs w:val="19"/>
        </w:rPr>
        <w:t xml:space="preserve"> Consejo de Estado. Sección Tercera. Sentencia de 12 de noviembre de 2014. C.P. Enrique Gil Botero. Exp. 27.986. </w:t>
      </w:r>
    </w:p>
    <w:p w14:paraId="29D58DE1" w14:textId="77777777" w:rsidR="00595907" w:rsidRPr="00E85CAC" w:rsidRDefault="00595907" w:rsidP="00595907">
      <w:pPr>
        <w:pStyle w:val="Textonotapie"/>
        <w:ind w:left="708" w:firstLine="1"/>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62D0AC3D" w:rsidR="006F3E44" w:rsidRDefault="006526C4">
    <w:pPr>
      <w:pStyle w:val="Encabezado"/>
    </w:pPr>
    <w:r>
      <w:rPr>
        <w:noProof/>
      </w:rPr>
      <w:drawing>
        <wp:anchor distT="0" distB="0" distL="114300" distR="114300" simplePos="0" relativeHeight="251659264" behindDoc="0" locked="0" layoutInCell="1" allowOverlap="1" wp14:anchorId="7A6C968B" wp14:editId="56E69BCA">
          <wp:simplePos x="0" y="0"/>
          <wp:positionH relativeFrom="column">
            <wp:posOffset>3946358</wp:posOffset>
          </wp:positionH>
          <wp:positionV relativeFrom="paragraph">
            <wp:posOffset>179839</wp:posOffset>
          </wp:positionV>
          <wp:extent cx="1688592" cy="701040"/>
          <wp:effectExtent l="0" t="0" r="6985" b="3810"/>
          <wp:wrapNone/>
          <wp:docPr id="4" name="Imagen 4"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9"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3"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44796306">
    <w:abstractNumId w:val="20"/>
  </w:num>
  <w:num w:numId="2" w16cid:durableId="682053147">
    <w:abstractNumId w:val="18"/>
  </w:num>
  <w:num w:numId="3" w16cid:durableId="72700917">
    <w:abstractNumId w:val="27"/>
  </w:num>
  <w:num w:numId="4" w16cid:durableId="1282879601">
    <w:abstractNumId w:val="33"/>
  </w:num>
  <w:num w:numId="5" w16cid:durableId="1586574369">
    <w:abstractNumId w:val="37"/>
  </w:num>
  <w:num w:numId="6" w16cid:durableId="7790279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3114">
    <w:abstractNumId w:val="35"/>
  </w:num>
  <w:num w:numId="8" w16cid:durableId="718212519">
    <w:abstractNumId w:val="2"/>
  </w:num>
  <w:num w:numId="9" w16cid:durableId="703942367">
    <w:abstractNumId w:val="13"/>
  </w:num>
  <w:num w:numId="10" w16cid:durableId="36860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642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688387">
    <w:abstractNumId w:val="19"/>
  </w:num>
  <w:num w:numId="13" w16cid:durableId="1635914447">
    <w:abstractNumId w:val="25"/>
  </w:num>
  <w:num w:numId="14" w16cid:durableId="827479494">
    <w:abstractNumId w:val="17"/>
  </w:num>
  <w:num w:numId="15" w16cid:durableId="17858779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986492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011777">
    <w:abstractNumId w:val="40"/>
  </w:num>
  <w:num w:numId="18" w16cid:durableId="2097356833">
    <w:abstractNumId w:val="28"/>
  </w:num>
  <w:num w:numId="19" w16cid:durableId="1250114901">
    <w:abstractNumId w:val="10"/>
  </w:num>
  <w:num w:numId="20" w16cid:durableId="485515569">
    <w:abstractNumId w:val="41"/>
  </w:num>
  <w:num w:numId="21" w16cid:durableId="2072724800">
    <w:abstractNumId w:val="32"/>
  </w:num>
  <w:num w:numId="22" w16cid:durableId="1838377510">
    <w:abstractNumId w:val="15"/>
  </w:num>
  <w:num w:numId="23" w16cid:durableId="1882397268">
    <w:abstractNumId w:val="14"/>
  </w:num>
  <w:num w:numId="24" w16cid:durableId="102653004">
    <w:abstractNumId w:val="38"/>
  </w:num>
  <w:num w:numId="25" w16cid:durableId="1590700888">
    <w:abstractNumId w:val="34"/>
  </w:num>
  <w:num w:numId="26" w16cid:durableId="2101490363">
    <w:abstractNumId w:val="12"/>
  </w:num>
  <w:num w:numId="27" w16cid:durableId="1184247405">
    <w:abstractNumId w:val="29"/>
  </w:num>
  <w:num w:numId="28" w16cid:durableId="1387951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4717150">
    <w:abstractNumId w:val="24"/>
  </w:num>
  <w:num w:numId="30" w16cid:durableId="659424744">
    <w:abstractNumId w:val="3"/>
  </w:num>
  <w:num w:numId="31" w16cid:durableId="69620994">
    <w:abstractNumId w:val="1"/>
  </w:num>
  <w:num w:numId="32" w16cid:durableId="888298322">
    <w:abstractNumId w:val="26"/>
  </w:num>
  <w:num w:numId="33" w16cid:durableId="1443719631">
    <w:abstractNumId w:val="6"/>
  </w:num>
  <w:num w:numId="34" w16cid:durableId="1969578665">
    <w:abstractNumId w:val="4"/>
  </w:num>
  <w:num w:numId="35" w16cid:durableId="1247030225">
    <w:abstractNumId w:val="31"/>
  </w:num>
  <w:num w:numId="36" w16cid:durableId="1105266157">
    <w:abstractNumId w:val="30"/>
  </w:num>
  <w:num w:numId="37" w16cid:durableId="1526169403">
    <w:abstractNumId w:val="11"/>
  </w:num>
  <w:num w:numId="38" w16cid:durableId="1631014516">
    <w:abstractNumId w:val="16"/>
  </w:num>
  <w:num w:numId="39" w16cid:durableId="1461728774">
    <w:abstractNumId w:val="43"/>
  </w:num>
  <w:num w:numId="40" w16cid:durableId="783429372">
    <w:abstractNumId w:val="39"/>
  </w:num>
  <w:num w:numId="41" w16cid:durableId="850683870">
    <w:abstractNumId w:val="23"/>
  </w:num>
  <w:num w:numId="42" w16cid:durableId="474420684">
    <w:abstractNumId w:val="22"/>
  </w:num>
  <w:num w:numId="43" w16cid:durableId="309403182">
    <w:abstractNumId w:val="7"/>
  </w:num>
  <w:num w:numId="44" w16cid:durableId="2088916123">
    <w:abstractNumId w:val="42"/>
  </w:num>
  <w:num w:numId="45" w16cid:durableId="220333623">
    <w:abstractNumId w:val="8"/>
  </w:num>
  <w:num w:numId="46" w16cid:durableId="826869443">
    <w:abstractNumId w:val="0"/>
  </w:num>
  <w:num w:numId="47" w16cid:durableId="167722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0F54"/>
    <w:rsid w:val="00031364"/>
    <w:rsid w:val="000315E1"/>
    <w:rsid w:val="0003236E"/>
    <w:rsid w:val="0003339A"/>
    <w:rsid w:val="000341F2"/>
    <w:rsid w:val="00034EA8"/>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044"/>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1EAE"/>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63F"/>
    <w:rsid w:val="0009670F"/>
    <w:rsid w:val="00097022"/>
    <w:rsid w:val="000979CF"/>
    <w:rsid w:val="000A03C8"/>
    <w:rsid w:val="000A05F2"/>
    <w:rsid w:val="000A06C4"/>
    <w:rsid w:val="000A0861"/>
    <w:rsid w:val="000A0EC4"/>
    <w:rsid w:val="000A0ED1"/>
    <w:rsid w:val="000A10A1"/>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103F"/>
    <w:rsid w:val="000B1437"/>
    <w:rsid w:val="000B1470"/>
    <w:rsid w:val="000B17EC"/>
    <w:rsid w:val="000B244D"/>
    <w:rsid w:val="000B248A"/>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BE1"/>
    <w:rsid w:val="000E73E1"/>
    <w:rsid w:val="000E7E0B"/>
    <w:rsid w:val="000F0136"/>
    <w:rsid w:val="000F078A"/>
    <w:rsid w:val="000F122D"/>
    <w:rsid w:val="000F1450"/>
    <w:rsid w:val="000F14E8"/>
    <w:rsid w:val="000F1BBD"/>
    <w:rsid w:val="000F290F"/>
    <w:rsid w:val="000F30E1"/>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2AE"/>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1A9"/>
    <w:rsid w:val="00123E27"/>
    <w:rsid w:val="00123FB5"/>
    <w:rsid w:val="0012400F"/>
    <w:rsid w:val="001249DC"/>
    <w:rsid w:val="00125630"/>
    <w:rsid w:val="0012572D"/>
    <w:rsid w:val="00125BED"/>
    <w:rsid w:val="00125C59"/>
    <w:rsid w:val="00125D4F"/>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0E4"/>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21B2"/>
    <w:rsid w:val="0015241B"/>
    <w:rsid w:val="00152EDD"/>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5786E"/>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4C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3D68"/>
    <w:rsid w:val="002C441A"/>
    <w:rsid w:val="002C456E"/>
    <w:rsid w:val="002C478D"/>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0F9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3F4"/>
    <w:rsid w:val="003536F6"/>
    <w:rsid w:val="00353DD5"/>
    <w:rsid w:val="003549FC"/>
    <w:rsid w:val="00355131"/>
    <w:rsid w:val="00355F74"/>
    <w:rsid w:val="003560DB"/>
    <w:rsid w:val="003564DB"/>
    <w:rsid w:val="003566E9"/>
    <w:rsid w:val="00356F87"/>
    <w:rsid w:val="00357198"/>
    <w:rsid w:val="003575B6"/>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0A2"/>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D4A"/>
    <w:rsid w:val="003C6EBA"/>
    <w:rsid w:val="003C727D"/>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14AF"/>
    <w:rsid w:val="00451847"/>
    <w:rsid w:val="00451A52"/>
    <w:rsid w:val="004521DA"/>
    <w:rsid w:val="00452361"/>
    <w:rsid w:val="0045271D"/>
    <w:rsid w:val="00452755"/>
    <w:rsid w:val="00452803"/>
    <w:rsid w:val="004529C6"/>
    <w:rsid w:val="00452B67"/>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69C3"/>
    <w:rsid w:val="004D6A43"/>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17A7"/>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46"/>
    <w:rsid w:val="00544AF9"/>
    <w:rsid w:val="00544DA5"/>
    <w:rsid w:val="00544F43"/>
    <w:rsid w:val="005450E4"/>
    <w:rsid w:val="00545E30"/>
    <w:rsid w:val="00545EA3"/>
    <w:rsid w:val="00546C9B"/>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77E37"/>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BE"/>
    <w:rsid w:val="00595907"/>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43B"/>
    <w:rsid w:val="005B19BD"/>
    <w:rsid w:val="005B1E45"/>
    <w:rsid w:val="005B1FF6"/>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1C1"/>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2922"/>
    <w:rsid w:val="00613191"/>
    <w:rsid w:val="006131BE"/>
    <w:rsid w:val="006133F9"/>
    <w:rsid w:val="006134B3"/>
    <w:rsid w:val="00613DE1"/>
    <w:rsid w:val="0061401F"/>
    <w:rsid w:val="00614125"/>
    <w:rsid w:val="0061416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188"/>
    <w:rsid w:val="00641242"/>
    <w:rsid w:val="00642A32"/>
    <w:rsid w:val="00642D7A"/>
    <w:rsid w:val="00642DB2"/>
    <w:rsid w:val="006433D5"/>
    <w:rsid w:val="00643412"/>
    <w:rsid w:val="00643751"/>
    <w:rsid w:val="00645CEB"/>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6C4"/>
    <w:rsid w:val="006528FF"/>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884"/>
    <w:rsid w:val="006A6BF9"/>
    <w:rsid w:val="006A7CB5"/>
    <w:rsid w:val="006A7FD0"/>
    <w:rsid w:val="006B025C"/>
    <w:rsid w:val="006B08ED"/>
    <w:rsid w:val="006B1FF0"/>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4FC"/>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38D1"/>
    <w:rsid w:val="0072411F"/>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C2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1D74"/>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CFC"/>
    <w:rsid w:val="007E0812"/>
    <w:rsid w:val="007E0E7C"/>
    <w:rsid w:val="007E18DF"/>
    <w:rsid w:val="007E2100"/>
    <w:rsid w:val="007E24D5"/>
    <w:rsid w:val="007E2C36"/>
    <w:rsid w:val="007E350D"/>
    <w:rsid w:val="007E39C8"/>
    <w:rsid w:val="007E3ACA"/>
    <w:rsid w:val="007E3EA0"/>
    <w:rsid w:val="007E564D"/>
    <w:rsid w:val="007E5C4A"/>
    <w:rsid w:val="007E5F2E"/>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87A"/>
    <w:rsid w:val="00881E64"/>
    <w:rsid w:val="00881F30"/>
    <w:rsid w:val="00882409"/>
    <w:rsid w:val="00882E39"/>
    <w:rsid w:val="00882F12"/>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6E"/>
    <w:rsid w:val="008A7833"/>
    <w:rsid w:val="008A7888"/>
    <w:rsid w:val="008A796E"/>
    <w:rsid w:val="008B0862"/>
    <w:rsid w:val="008B088C"/>
    <w:rsid w:val="008B1BF5"/>
    <w:rsid w:val="008B1CED"/>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CAC"/>
    <w:rsid w:val="008C3C57"/>
    <w:rsid w:val="008C3E2A"/>
    <w:rsid w:val="008C45BD"/>
    <w:rsid w:val="008C4B19"/>
    <w:rsid w:val="008C4F47"/>
    <w:rsid w:val="008C5194"/>
    <w:rsid w:val="008C5DD9"/>
    <w:rsid w:val="008C62D4"/>
    <w:rsid w:val="008C6B0C"/>
    <w:rsid w:val="008C6B89"/>
    <w:rsid w:val="008C6B97"/>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106"/>
    <w:rsid w:val="008E38B4"/>
    <w:rsid w:val="008E3BA4"/>
    <w:rsid w:val="008E3CC4"/>
    <w:rsid w:val="008E3F88"/>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61D"/>
    <w:rsid w:val="008F387B"/>
    <w:rsid w:val="008F3DD9"/>
    <w:rsid w:val="008F4163"/>
    <w:rsid w:val="008F4646"/>
    <w:rsid w:val="008F4814"/>
    <w:rsid w:val="008F4B18"/>
    <w:rsid w:val="008F4C38"/>
    <w:rsid w:val="008F4DA6"/>
    <w:rsid w:val="008F538E"/>
    <w:rsid w:val="008F58BE"/>
    <w:rsid w:val="008F5A20"/>
    <w:rsid w:val="008F5ABA"/>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383"/>
    <w:rsid w:val="009A6FDF"/>
    <w:rsid w:val="009A715F"/>
    <w:rsid w:val="009A76D6"/>
    <w:rsid w:val="009B1E01"/>
    <w:rsid w:val="009B231D"/>
    <w:rsid w:val="009B2374"/>
    <w:rsid w:val="009B2BDD"/>
    <w:rsid w:val="009B2E29"/>
    <w:rsid w:val="009B3163"/>
    <w:rsid w:val="009B35AE"/>
    <w:rsid w:val="009B422F"/>
    <w:rsid w:val="009B46BC"/>
    <w:rsid w:val="009B497E"/>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12B"/>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07"/>
    <w:rsid w:val="00A01E73"/>
    <w:rsid w:val="00A023E7"/>
    <w:rsid w:val="00A02B88"/>
    <w:rsid w:val="00A03160"/>
    <w:rsid w:val="00A0329E"/>
    <w:rsid w:val="00A036AC"/>
    <w:rsid w:val="00A03C54"/>
    <w:rsid w:val="00A03DE5"/>
    <w:rsid w:val="00A041BC"/>
    <w:rsid w:val="00A0447F"/>
    <w:rsid w:val="00A046D2"/>
    <w:rsid w:val="00A04A54"/>
    <w:rsid w:val="00A052E9"/>
    <w:rsid w:val="00A058B8"/>
    <w:rsid w:val="00A05B4B"/>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92B"/>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5981"/>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2DC"/>
    <w:rsid w:val="00AC2A0B"/>
    <w:rsid w:val="00AC2BEE"/>
    <w:rsid w:val="00AC2E53"/>
    <w:rsid w:val="00AC3D22"/>
    <w:rsid w:val="00AC46B0"/>
    <w:rsid w:val="00AC484F"/>
    <w:rsid w:val="00AC4B20"/>
    <w:rsid w:val="00AC56F2"/>
    <w:rsid w:val="00AC5897"/>
    <w:rsid w:val="00AC71C3"/>
    <w:rsid w:val="00AC7204"/>
    <w:rsid w:val="00AC7C7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00E"/>
    <w:rsid w:val="00AD6236"/>
    <w:rsid w:val="00AD69D5"/>
    <w:rsid w:val="00AD6ECF"/>
    <w:rsid w:val="00AD7619"/>
    <w:rsid w:val="00AD76A1"/>
    <w:rsid w:val="00AD7770"/>
    <w:rsid w:val="00AE01F3"/>
    <w:rsid w:val="00AE1638"/>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1CB7"/>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FF"/>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02D"/>
    <w:rsid w:val="00B64246"/>
    <w:rsid w:val="00B64EDB"/>
    <w:rsid w:val="00B65938"/>
    <w:rsid w:val="00B65C8A"/>
    <w:rsid w:val="00B65CE2"/>
    <w:rsid w:val="00B660AD"/>
    <w:rsid w:val="00B66109"/>
    <w:rsid w:val="00B66349"/>
    <w:rsid w:val="00B66606"/>
    <w:rsid w:val="00B6678D"/>
    <w:rsid w:val="00B67FBF"/>
    <w:rsid w:val="00B7068A"/>
    <w:rsid w:val="00B70803"/>
    <w:rsid w:val="00B70832"/>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1F16"/>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7DD"/>
    <w:rsid w:val="00C238F4"/>
    <w:rsid w:val="00C2393A"/>
    <w:rsid w:val="00C23A99"/>
    <w:rsid w:val="00C23CB9"/>
    <w:rsid w:val="00C245EE"/>
    <w:rsid w:val="00C24850"/>
    <w:rsid w:val="00C24AA1"/>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139"/>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8CA"/>
    <w:rsid w:val="00CB2C3A"/>
    <w:rsid w:val="00CB2D38"/>
    <w:rsid w:val="00CB31B4"/>
    <w:rsid w:val="00CB3721"/>
    <w:rsid w:val="00CB3725"/>
    <w:rsid w:val="00CB4137"/>
    <w:rsid w:val="00CB50D0"/>
    <w:rsid w:val="00CB52D0"/>
    <w:rsid w:val="00CB5578"/>
    <w:rsid w:val="00CB5671"/>
    <w:rsid w:val="00CB56EB"/>
    <w:rsid w:val="00CB591C"/>
    <w:rsid w:val="00CB5943"/>
    <w:rsid w:val="00CB5FE7"/>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DD6"/>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362"/>
    <w:rsid w:val="00D4043A"/>
    <w:rsid w:val="00D4073C"/>
    <w:rsid w:val="00D40DB0"/>
    <w:rsid w:val="00D41093"/>
    <w:rsid w:val="00D41858"/>
    <w:rsid w:val="00D41DB1"/>
    <w:rsid w:val="00D422DB"/>
    <w:rsid w:val="00D42AC2"/>
    <w:rsid w:val="00D4498E"/>
    <w:rsid w:val="00D4515F"/>
    <w:rsid w:val="00D451E8"/>
    <w:rsid w:val="00D45230"/>
    <w:rsid w:val="00D454F2"/>
    <w:rsid w:val="00D466C9"/>
    <w:rsid w:val="00D46A4F"/>
    <w:rsid w:val="00D47275"/>
    <w:rsid w:val="00D47B46"/>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942"/>
    <w:rsid w:val="00D95145"/>
    <w:rsid w:val="00D953AF"/>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A7C99"/>
    <w:rsid w:val="00DB02D7"/>
    <w:rsid w:val="00DB03CC"/>
    <w:rsid w:val="00DB12D4"/>
    <w:rsid w:val="00DB14F0"/>
    <w:rsid w:val="00DB1745"/>
    <w:rsid w:val="00DB19BB"/>
    <w:rsid w:val="00DB1AFF"/>
    <w:rsid w:val="00DB219A"/>
    <w:rsid w:val="00DB3009"/>
    <w:rsid w:val="00DB3165"/>
    <w:rsid w:val="00DB330D"/>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55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E0B"/>
    <w:rsid w:val="00DE3FF0"/>
    <w:rsid w:val="00DE410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B61"/>
    <w:rsid w:val="00E3344A"/>
    <w:rsid w:val="00E33B29"/>
    <w:rsid w:val="00E33B62"/>
    <w:rsid w:val="00E33F67"/>
    <w:rsid w:val="00E3403D"/>
    <w:rsid w:val="00E344BD"/>
    <w:rsid w:val="00E34E6C"/>
    <w:rsid w:val="00E353E2"/>
    <w:rsid w:val="00E3569F"/>
    <w:rsid w:val="00E36345"/>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0475"/>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804"/>
    <w:rsid w:val="00E9429D"/>
    <w:rsid w:val="00E946B7"/>
    <w:rsid w:val="00E9477D"/>
    <w:rsid w:val="00E95434"/>
    <w:rsid w:val="00E957BD"/>
    <w:rsid w:val="00E95C4C"/>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4E3B"/>
    <w:rsid w:val="00F85585"/>
    <w:rsid w:val="00F85804"/>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60C1"/>
    <w:rsid w:val="00FA65A3"/>
    <w:rsid w:val="00FA6F8B"/>
    <w:rsid w:val="00FA727C"/>
    <w:rsid w:val="00FA729A"/>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B9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8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95C4C"/>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circular-unica-externa" TargetMode="External"/><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2A2D2-371C-44FE-A392-4D9B3AA18403}">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6F2BFAD-6184-49DB-924A-84F5401F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23</Pages>
  <Words>7862</Words>
  <Characters>43241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MARIA CLAUDIA DE LA OSSA BOBADILLA</cp:lastModifiedBy>
  <cp:revision>2</cp:revision>
  <cp:lastPrinted>2020-01-30T15:05:00Z</cp:lastPrinted>
  <dcterms:created xsi:type="dcterms:W3CDTF">2022-10-04T18:48:00Z</dcterms:created>
  <dcterms:modified xsi:type="dcterms:W3CDTF">2022-10-04T18:48:00Z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