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E08" w14:textId="77777777" w:rsidR="00E20ED6" w:rsidRPr="003726A7" w:rsidRDefault="00E20ED6"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 xml:space="preserve"> </w:t>
      </w:r>
    </w:p>
    <w:p w14:paraId="2A476418" w14:textId="0861020D" w:rsidR="008C487C" w:rsidRPr="003726A7" w:rsidRDefault="008C487C" w:rsidP="008C487C">
      <w:pPr>
        <w:jc w:val="right"/>
        <w:rPr>
          <w:rFonts w:ascii="Arial" w:hAnsi="Arial" w:cs="Arial"/>
          <w:b/>
          <w:color w:val="000000" w:themeColor="text1"/>
          <w:sz w:val="16"/>
          <w:szCs w:val="16"/>
          <w:lang w:val="es-ES_tradnl" w:eastAsia="es-ES"/>
        </w:rPr>
      </w:pPr>
      <w:r w:rsidRPr="003726A7">
        <w:rPr>
          <w:rFonts w:ascii="Arial" w:hAnsi="Arial" w:cs="Arial"/>
          <w:b/>
          <w:color w:val="000000" w:themeColor="text1"/>
          <w:sz w:val="16"/>
          <w:szCs w:val="16"/>
          <w:lang w:val="es-ES_tradnl" w:eastAsia="es-ES"/>
        </w:rPr>
        <w:tab/>
        <w:t>CCE-DES-FM-17</w:t>
      </w:r>
    </w:p>
    <w:p w14:paraId="68FE5A61" w14:textId="77777777" w:rsidR="00C96BF7" w:rsidRPr="003726A7" w:rsidRDefault="00C96BF7" w:rsidP="00D0763E">
      <w:pPr>
        <w:jc w:val="both"/>
        <w:rPr>
          <w:rFonts w:ascii="Arial" w:eastAsia="Calibri" w:hAnsi="Arial" w:cs="Arial"/>
          <w:b/>
          <w:color w:val="000000" w:themeColor="text1"/>
          <w:sz w:val="22"/>
          <w:lang w:val="es-ES_tradnl"/>
        </w:rPr>
      </w:pPr>
    </w:p>
    <w:p w14:paraId="35306562" w14:textId="1DF7C0DF" w:rsidR="00052058" w:rsidRPr="00052058" w:rsidRDefault="00052058" w:rsidP="00052058">
      <w:pPr>
        <w:jc w:val="both"/>
        <w:rPr>
          <w:rFonts w:ascii="Arial" w:hAnsi="Arial" w:cs="Arial"/>
          <w:b/>
          <w:bCs/>
          <w:sz w:val="22"/>
        </w:rPr>
      </w:pPr>
      <w:r w:rsidRPr="00052058">
        <w:rPr>
          <w:rFonts w:ascii="Arial" w:hAnsi="Arial" w:cs="Arial"/>
          <w:b/>
          <w:bCs/>
          <w:sz w:val="22"/>
        </w:rPr>
        <w:t>D</w:t>
      </w:r>
      <w:r w:rsidR="00450146">
        <w:rPr>
          <w:rFonts w:ascii="Arial" w:hAnsi="Arial" w:cs="Arial"/>
          <w:b/>
          <w:bCs/>
          <w:sz w:val="22"/>
        </w:rPr>
        <w:t>ECRETO</w:t>
      </w:r>
      <w:r w:rsidRPr="00052058">
        <w:rPr>
          <w:rFonts w:ascii="Arial" w:hAnsi="Arial" w:cs="Arial"/>
          <w:b/>
          <w:bCs/>
          <w:sz w:val="22"/>
        </w:rPr>
        <w:t xml:space="preserve"> 1860 </w:t>
      </w:r>
      <w:r w:rsidR="00450146">
        <w:rPr>
          <w:rFonts w:ascii="Arial" w:hAnsi="Arial" w:cs="Arial"/>
          <w:b/>
          <w:bCs/>
          <w:sz w:val="22"/>
        </w:rPr>
        <w:t>DE</w:t>
      </w:r>
      <w:r w:rsidRPr="00052058">
        <w:rPr>
          <w:rFonts w:ascii="Arial" w:hAnsi="Arial" w:cs="Arial"/>
          <w:b/>
          <w:bCs/>
          <w:sz w:val="22"/>
        </w:rPr>
        <w:t xml:space="preserve"> 2021 – Criterios diferenciales – Mipymes</w:t>
      </w:r>
    </w:p>
    <w:p w14:paraId="1CAE2085" w14:textId="77777777" w:rsidR="00052058" w:rsidRPr="00052058" w:rsidRDefault="00052058" w:rsidP="00052058">
      <w:pPr>
        <w:jc w:val="both"/>
        <w:rPr>
          <w:rFonts w:ascii="Arial" w:hAnsi="Arial" w:cs="Arial"/>
          <w:sz w:val="22"/>
        </w:rPr>
      </w:pPr>
    </w:p>
    <w:p w14:paraId="5F223F78" w14:textId="77777777" w:rsidR="00052058" w:rsidRPr="00052058" w:rsidRDefault="00052058" w:rsidP="00414E22">
      <w:pPr>
        <w:spacing w:after="120"/>
        <w:jc w:val="both"/>
        <w:rPr>
          <w:rFonts w:ascii="Arial" w:eastAsia="Calibri" w:hAnsi="Arial" w:cs="Arial"/>
          <w:color w:val="000000" w:themeColor="text1"/>
          <w:sz w:val="20"/>
          <w:szCs w:val="20"/>
          <w:bdr w:val="none" w:sz="0" w:space="0" w:color="auto" w:frame="1"/>
          <w:lang w:val="es-ES_tradnl"/>
        </w:rPr>
      </w:pPr>
      <w:r w:rsidRPr="00052058">
        <w:rPr>
          <w:rFonts w:ascii="Arial" w:eastAsia="Calibri" w:hAnsi="Arial" w:cs="Arial"/>
          <w:color w:val="000000" w:themeColor="text1"/>
          <w:sz w:val="20"/>
          <w:szCs w:val="20"/>
          <w:bdr w:val="none" w:sz="0" w:space="0" w:color="auto" w:frame="1"/>
          <w:lang w:val="es-ES_tradnl"/>
        </w:rPr>
        <w:t xml:space="preserve">El artículo 3 del Decreto 1860 de 2021, que adicionó el artículo 2.2.1.2.4.2.18 al Decreto 1082 de 2015 regula los criterios diferenciales para Mipyme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w:t>
      </w:r>
    </w:p>
    <w:p w14:paraId="3FE9BE6D" w14:textId="77777777" w:rsidR="00052058" w:rsidRPr="00052058" w:rsidRDefault="00052058" w:rsidP="00414E22">
      <w:pPr>
        <w:spacing w:after="120"/>
        <w:jc w:val="both"/>
        <w:rPr>
          <w:rFonts w:ascii="Arial" w:eastAsia="Calibri" w:hAnsi="Arial" w:cs="Arial"/>
          <w:color w:val="000000" w:themeColor="text1"/>
          <w:sz w:val="20"/>
          <w:szCs w:val="20"/>
          <w:bdr w:val="none" w:sz="0" w:space="0" w:color="auto" w:frame="1"/>
          <w:lang w:val="es-ES_tradnl"/>
        </w:rPr>
      </w:pPr>
      <w:r w:rsidRPr="00052058">
        <w:rPr>
          <w:rFonts w:ascii="Arial" w:eastAsia="Calibri" w:hAnsi="Arial" w:cs="Arial"/>
          <w:color w:val="000000" w:themeColor="text1"/>
          <w:sz w:val="20"/>
          <w:szCs w:val="20"/>
          <w:bdr w:val="none" w:sz="0" w:space="0" w:color="auto" w:frame="1"/>
          <w:lang w:val="es-ES_tradnl"/>
        </w:rPr>
        <w:t xml:space="preserve">Estos criterios en favor de las Mipyme buscan reducir las asimetrías entre estas y las grandes empresas para vincularse como proveedoras al mercado de compras públicas y, en consecuencia, promover y facilitar la participación en los procedimientos de selección competitivos de las Mipyme domiciliadas en Colombia. Para estos efectos, el artículo 2.2.1.2.4.2.18 del Decreto 1082 de 2015 estableció que, según los resultados del análisis del sector, en función de los criterios de clasificación empresarial, los documentos del proceso deberán incorporar requisitos habilitantes diferenciales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053B41A7" w14:textId="77777777" w:rsidR="00052058" w:rsidRPr="00052058" w:rsidRDefault="00052058" w:rsidP="00052058">
      <w:pPr>
        <w:jc w:val="both"/>
        <w:rPr>
          <w:rFonts w:ascii="Arial" w:eastAsia="Calibri" w:hAnsi="Arial" w:cs="Arial"/>
          <w:color w:val="000000" w:themeColor="text1"/>
          <w:sz w:val="20"/>
          <w:szCs w:val="20"/>
          <w:bdr w:val="none" w:sz="0" w:space="0" w:color="auto" w:frame="1"/>
          <w:lang w:val="es-ES_tradnl"/>
        </w:rPr>
      </w:pPr>
      <w:r w:rsidRPr="00052058">
        <w:rPr>
          <w:rFonts w:ascii="Arial" w:eastAsia="Calibri" w:hAnsi="Arial" w:cs="Arial"/>
          <w:color w:val="000000" w:themeColor="text1"/>
          <w:sz w:val="20"/>
          <w:szCs w:val="20"/>
          <w:bdr w:val="none" w:sz="0" w:space="0" w:color="auto" w:frame="1"/>
          <w:lang w:val="es-ES_tradnl"/>
        </w:rPr>
        <w:t xml:space="preserve">Lo anterior significa que para la determinación de los criterios diferenciales para Mipyme,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Mipyme. </w:t>
      </w:r>
    </w:p>
    <w:p w14:paraId="4D526647" w14:textId="77777777" w:rsidR="00052058" w:rsidRPr="00052058" w:rsidRDefault="00052058" w:rsidP="00052058">
      <w:pPr>
        <w:jc w:val="both"/>
        <w:rPr>
          <w:rFonts w:ascii="Arial" w:hAnsi="Arial" w:cs="Arial"/>
          <w:sz w:val="22"/>
        </w:rPr>
      </w:pPr>
    </w:p>
    <w:p w14:paraId="6D2A9DFD" w14:textId="5787D149" w:rsidR="00052058" w:rsidRPr="00052058" w:rsidRDefault="00052058" w:rsidP="00052058">
      <w:pPr>
        <w:jc w:val="both"/>
        <w:rPr>
          <w:rFonts w:ascii="Arial" w:hAnsi="Arial" w:cs="Arial"/>
          <w:b/>
          <w:bCs/>
          <w:sz w:val="22"/>
        </w:rPr>
      </w:pPr>
      <w:r w:rsidRPr="00052058">
        <w:rPr>
          <w:rFonts w:ascii="Arial" w:hAnsi="Arial" w:cs="Arial"/>
          <w:b/>
          <w:bCs/>
          <w:sz w:val="22"/>
        </w:rPr>
        <w:t>D</w:t>
      </w:r>
      <w:r w:rsidR="00450146">
        <w:rPr>
          <w:rFonts w:ascii="Arial" w:hAnsi="Arial" w:cs="Arial"/>
          <w:b/>
          <w:bCs/>
          <w:sz w:val="22"/>
        </w:rPr>
        <w:t>ECRETO</w:t>
      </w:r>
      <w:r w:rsidRPr="00052058">
        <w:rPr>
          <w:rFonts w:ascii="Arial" w:hAnsi="Arial" w:cs="Arial"/>
          <w:b/>
          <w:bCs/>
          <w:sz w:val="22"/>
        </w:rPr>
        <w:t xml:space="preserve"> 1860 de 2021 – Criterios diferenciales – Empresas y emprendimientos de mujeres</w:t>
      </w:r>
    </w:p>
    <w:p w14:paraId="16FBD7D7" w14:textId="77777777" w:rsidR="00052058" w:rsidRPr="00052058" w:rsidRDefault="00052058" w:rsidP="00052058">
      <w:pPr>
        <w:jc w:val="both"/>
        <w:rPr>
          <w:rFonts w:ascii="Arial" w:hAnsi="Arial" w:cs="Arial"/>
          <w:sz w:val="22"/>
        </w:rPr>
      </w:pPr>
    </w:p>
    <w:p w14:paraId="5694205B" w14:textId="77777777" w:rsidR="00052058" w:rsidRPr="00052058" w:rsidRDefault="00052058" w:rsidP="00052058">
      <w:pPr>
        <w:jc w:val="both"/>
        <w:rPr>
          <w:rFonts w:ascii="Arial" w:eastAsia="Calibri" w:hAnsi="Arial" w:cs="Arial"/>
          <w:color w:val="000000" w:themeColor="text1"/>
          <w:sz w:val="20"/>
          <w:szCs w:val="20"/>
          <w:bdr w:val="none" w:sz="0" w:space="0" w:color="auto" w:frame="1"/>
          <w:lang w:val="es-ES_tradnl"/>
        </w:rPr>
      </w:pPr>
      <w:r w:rsidRPr="00052058">
        <w:rPr>
          <w:rFonts w:ascii="Arial" w:eastAsia="Calibri" w:hAnsi="Arial" w:cs="Arial"/>
          <w:color w:val="000000" w:themeColor="text1"/>
          <w:sz w:val="20"/>
          <w:szCs w:val="20"/>
          <w:bdr w:val="none" w:sz="0" w:space="0" w:color="auto" w:frame="1"/>
          <w:lang w:val="es-ES_tradnl"/>
        </w:rPr>
        <w:t xml:space="preserve">[…]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7E01678E" w14:textId="6BD36006" w:rsidR="00052058" w:rsidRPr="00052058" w:rsidRDefault="00052058" w:rsidP="00D0763E">
      <w:pPr>
        <w:jc w:val="both"/>
        <w:rPr>
          <w:rFonts w:ascii="Arial" w:eastAsia="Calibri" w:hAnsi="Arial" w:cs="Arial"/>
          <w:color w:val="000000" w:themeColor="text1"/>
          <w:sz w:val="20"/>
          <w:szCs w:val="20"/>
          <w:bdr w:val="none" w:sz="0" w:space="0" w:color="auto" w:frame="1"/>
          <w:lang w:val="es-ES_tradnl"/>
        </w:rPr>
      </w:pPr>
      <w:r w:rsidRPr="00052058">
        <w:rPr>
          <w:rFonts w:ascii="Arial" w:eastAsia="Calibri" w:hAnsi="Arial" w:cs="Arial"/>
          <w:color w:val="000000" w:themeColor="text1"/>
          <w:sz w:val="20"/>
          <w:szCs w:val="20"/>
          <w:bdr w:val="none" w:sz="0" w:space="0" w:color="auto" w:frame="1"/>
          <w:lang w:val="es-ES_tradnl"/>
        </w:rPr>
        <w:t xml:space="preserve">Por otro lado, el artículo 3 del Decreto 1860 de 2021 adicionó el artículo 2.2.1.2.4.2.15 al Decreto 1082 de 2015 que estableció unas reglas objetivas que garantizan una aplicación uniforme de los criterios diferenciales a favor de empresas y emprendimientos de mujeres. 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w:t>
      </w:r>
    </w:p>
    <w:p w14:paraId="5BD27DC9" w14:textId="77777777" w:rsidR="00052058" w:rsidRPr="00052058" w:rsidRDefault="00052058" w:rsidP="00D0763E">
      <w:pPr>
        <w:jc w:val="both"/>
        <w:rPr>
          <w:rFonts w:ascii="Arial" w:eastAsia="Calibri" w:hAnsi="Arial" w:cs="Arial"/>
          <w:b/>
          <w:color w:val="000000" w:themeColor="text1"/>
          <w:sz w:val="22"/>
          <w:lang w:val="es-ES_tradnl"/>
        </w:rPr>
      </w:pPr>
    </w:p>
    <w:p w14:paraId="5A63AC93" w14:textId="16EEA23B" w:rsidR="00D0763E" w:rsidRPr="00052058" w:rsidRDefault="00C96BF7" w:rsidP="00D0763E">
      <w:pPr>
        <w:jc w:val="both"/>
        <w:rPr>
          <w:rFonts w:ascii="Arial" w:eastAsia="Calibri" w:hAnsi="Arial" w:cs="Arial"/>
          <w:b/>
          <w:color w:val="000000" w:themeColor="text1"/>
          <w:sz w:val="22"/>
          <w:lang w:val="es-ES_tradnl"/>
        </w:rPr>
      </w:pPr>
      <w:r w:rsidRPr="00052058">
        <w:rPr>
          <w:rFonts w:ascii="Arial" w:eastAsia="Calibri" w:hAnsi="Arial" w:cs="Arial"/>
          <w:b/>
          <w:color w:val="000000" w:themeColor="text1"/>
          <w:sz w:val="22"/>
          <w:lang w:val="es-ES_tradnl"/>
        </w:rPr>
        <w:t xml:space="preserve">MIPYMES </w:t>
      </w:r>
      <w:r w:rsidR="007672D5" w:rsidRPr="00052058">
        <w:rPr>
          <w:rFonts w:ascii="Arial" w:eastAsia="Calibri" w:hAnsi="Arial" w:cs="Arial"/>
          <w:b/>
          <w:color w:val="000000" w:themeColor="text1"/>
          <w:sz w:val="22"/>
          <w:lang w:val="es-ES_tradnl"/>
        </w:rPr>
        <w:t>–</w:t>
      </w:r>
      <w:r w:rsidR="00D0763E" w:rsidRPr="00052058">
        <w:rPr>
          <w:rFonts w:ascii="Arial" w:eastAsia="Calibri" w:hAnsi="Arial" w:cs="Arial"/>
          <w:b/>
          <w:color w:val="000000" w:themeColor="text1"/>
          <w:sz w:val="22"/>
          <w:lang w:val="es-ES_tradnl"/>
        </w:rPr>
        <w:t xml:space="preserve"> </w:t>
      </w:r>
      <w:r w:rsidRPr="00052058">
        <w:rPr>
          <w:rFonts w:ascii="Arial" w:eastAsia="Calibri" w:hAnsi="Arial" w:cs="Arial"/>
          <w:b/>
          <w:color w:val="000000" w:themeColor="text1"/>
          <w:sz w:val="22"/>
          <w:lang w:val="es-ES_tradnl"/>
        </w:rPr>
        <w:t>Convocatorias limitadas – Ley 2069 de 2020 – Artículo 34</w:t>
      </w:r>
    </w:p>
    <w:p w14:paraId="3CE06077" w14:textId="77777777" w:rsidR="00D0763E" w:rsidRPr="00052058" w:rsidRDefault="00D0763E" w:rsidP="00D0763E">
      <w:pPr>
        <w:jc w:val="both"/>
        <w:rPr>
          <w:rFonts w:ascii="Arial" w:eastAsia="Calibri" w:hAnsi="Arial" w:cs="Arial"/>
          <w:b/>
          <w:color w:val="000000" w:themeColor="text1"/>
          <w:sz w:val="22"/>
          <w:lang w:val="es-ES_tradnl"/>
        </w:rPr>
      </w:pPr>
    </w:p>
    <w:p w14:paraId="10F23EB4" w14:textId="661D3F68" w:rsidR="00BB0EA7" w:rsidRPr="003726A7" w:rsidRDefault="00C96BF7" w:rsidP="00D0763E">
      <w:pPr>
        <w:jc w:val="both"/>
        <w:rPr>
          <w:rFonts w:ascii="Arial" w:eastAsia="Calibri" w:hAnsi="Arial" w:cs="Arial"/>
          <w:bCs/>
          <w:color w:val="000000" w:themeColor="text1"/>
          <w:sz w:val="20"/>
          <w:szCs w:val="20"/>
          <w:lang w:val="es-ES_tradnl"/>
        </w:rPr>
      </w:pPr>
      <w:r w:rsidRPr="00052058">
        <w:rPr>
          <w:rFonts w:ascii="Arial" w:eastAsia="Calibri" w:hAnsi="Arial" w:cs="Arial"/>
          <w:color w:val="000000" w:themeColor="text1"/>
          <w:sz w:val="20"/>
          <w:szCs w:val="20"/>
          <w:bdr w:val="none" w:sz="0" w:space="0" w:color="auto" w:frame="1"/>
          <w:lang w:val="es-ES_tradnl"/>
        </w:rPr>
        <w:t xml:space="preserve">[…] el artículo 34 de la Ley 2069 de 2020 cambia requisitos esenciales para que pueda haber convocatorias limitadas a Mipymes, en relación con la regulación anterior. En tal sentido: i) establece que estas deben desarrollarse independientemente del régimen de contratación de la entidad estatal –es decir, también deben efectuarlas las entidades estatales exceptuadas del Estatuto General de Contratación de la Administración Pública o que se rigen por derecho privado–; ii) señala que los patrimonios autónomos constituidos por entidades estatales y los particulares que ejecuten recursos públicos también son destinatarios de esta exigencia; iii) indica que para que pueda haber </w:t>
      </w:r>
      <w:r w:rsidRPr="00052058">
        <w:rPr>
          <w:rFonts w:ascii="Arial" w:eastAsia="Calibri" w:hAnsi="Arial" w:cs="Arial"/>
          <w:color w:val="000000" w:themeColor="text1"/>
          <w:sz w:val="20"/>
          <w:szCs w:val="20"/>
          <w:bdr w:val="none" w:sz="0" w:space="0" w:color="auto" w:frame="1"/>
          <w:lang w:val="es-ES_tradnl"/>
        </w:rPr>
        <w:lastRenderedPageBreak/>
        <w:t>convocatorias limitadas a Mipymes, dos (2) de ellas deben manifestar su interés –mientras que el artículo 12 de la Ley 1150 de 2007 no establecía un número mínimo y el Decreto 1082</w:t>
      </w:r>
      <w:r w:rsidRPr="003726A7">
        <w:rPr>
          <w:rFonts w:ascii="Arial" w:eastAsia="Calibri" w:hAnsi="Arial" w:cs="Arial"/>
          <w:color w:val="000000" w:themeColor="text1"/>
          <w:sz w:val="20"/>
          <w:szCs w:val="20"/>
          <w:bdr w:val="none" w:sz="0" w:space="0" w:color="auto" w:frame="1"/>
          <w:lang w:val="es-ES_tradnl"/>
        </w:rPr>
        <w:t xml:space="preserve"> de 2015 exigía tres (3)–.</w:t>
      </w:r>
    </w:p>
    <w:p w14:paraId="356E0716" w14:textId="5912A6F1" w:rsidR="003353E6" w:rsidRPr="003726A7" w:rsidRDefault="003353E6" w:rsidP="002E7BC2">
      <w:pPr>
        <w:jc w:val="both"/>
        <w:rPr>
          <w:rFonts w:ascii="Arial" w:eastAsia="Calibri" w:hAnsi="Arial" w:cs="Arial"/>
          <w:bCs/>
          <w:color w:val="000000" w:themeColor="text1"/>
          <w:sz w:val="20"/>
          <w:szCs w:val="20"/>
          <w:lang w:val="es-ES_tradnl"/>
        </w:rPr>
      </w:pPr>
    </w:p>
    <w:p w14:paraId="4DAB0B8B" w14:textId="5E3B893D" w:rsidR="003353E6" w:rsidRPr="003726A7" w:rsidRDefault="00C52973" w:rsidP="003353E6">
      <w:pPr>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ESAL</w:t>
      </w:r>
      <w:r w:rsidR="003353E6" w:rsidRPr="003726A7">
        <w:rPr>
          <w:rFonts w:ascii="Arial" w:eastAsia="Calibri" w:hAnsi="Arial" w:cs="Arial"/>
          <w:b/>
          <w:bCs/>
          <w:color w:val="000000" w:themeColor="text1"/>
          <w:sz w:val="22"/>
          <w:lang w:val="es-ES_tradnl"/>
        </w:rPr>
        <w:t xml:space="preserve"> </w:t>
      </w:r>
      <w:bookmarkStart w:id="0" w:name="_Hlk39666823"/>
      <w:r w:rsidR="003353E6" w:rsidRPr="003726A7">
        <w:rPr>
          <w:rFonts w:ascii="Arial" w:eastAsia="Calibri" w:hAnsi="Arial" w:cs="Arial"/>
          <w:b/>
          <w:bCs/>
          <w:color w:val="000000" w:themeColor="text1"/>
          <w:sz w:val="22"/>
          <w:lang w:val="es-ES_tradnl"/>
        </w:rPr>
        <w:t>–</w:t>
      </w:r>
      <w:bookmarkEnd w:id="0"/>
      <w:r w:rsidR="003353E6" w:rsidRPr="003726A7">
        <w:rPr>
          <w:rFonts w:ascii="Arial" w:eastAsia="Calibri" w:hAnsi="Arial" w:cs="Arial"/>
          <w:b/>
          <w:bCs/>
          <w:color w:val="000000" w:themeColor="text1"/>
          <w:sz w:val="22"/>
          <w:lang w:val="es-ES_tradnl"/>
        </w:rPr>
        <w:t xml:space="preserve"> </w:t>
      </w:r>
      <w:r w:rsidR="00684FBD" w:rsidRPr="003726A7">
        <w:rPr>
          <w:rFonts w:ascii="Arial" w:eastAsia="Calibri" w:hAnsi="Arial" w:cs="Arial"/>
          <w:b/>
          <w:bCs/>
          <w:color w:val="000000" w:themeColor="text1"/>
          <w:sz w:val="22"/>
          <w:lang w:val="es-ES_tradnl"/>
        </w:rPr>
        <w:t xml:space="preserve">Convocatorias limitadas – </w:t>
      </w:r>
      <w:r w:rsidR="003353E6" w:rsidRPr="003726A7">
        <w:rPr>
          <w:rFonts w:ascii="Arial" w:eastAsia="Calibri" w:hAnsi="Arial" w:cs="Arial"/>
          <w:b/>
          <w:bCs/>
          <w:color w:val="000000" w:themeColor="text1"/>
          <w:sz w:val="22"/>
          <w:lang w:val="es-ES_tradnl"/>
        </w:rPr>
        <w:t xml:space="preserve">Imposibilidad – Participación </w:t>
      </w:r>
      <w:r w:rsidR="00684FBD" w:rsidRPr="003726A7">
        <w:rPr>
          <w:rFonts w:ascii="Arial" w:eastAsia="Calibri" w:hAnsi="Arial" w:cs="Arial"/>
          <w:b/>
          <w:bCs/>
          <w:color w:val="000000" w:themeColor="text1"/>
          <w:sz w:val="22"/>
          <w:lang w:val="es-ES_tradnl"/>
        </w:rPr>
        <w:t>– Reiteración – Excepción</w:t>
      </w:r>
    </w:p>
    <w:p w14:paraId="35E6BCFF" w14:textId="77777777" w:rsidR="003353E6" w:rsidRPr="003726A7" w:rsidRDefault="003353E6" w:rsidP="003353E6">
      <w:pPr>
        <w:jc w:val="both"/>
        <w:rPr>
          <w:rFonts w:ascii="Arial" w:eastAsia="Calibri" w:hAnsi="Arial" w:cs="Arial"/>
          <w:b/>
          <w:color w:val="000000" w:themeColor="text1"/>
          <w:sz w:val="21"/>
          <w:szCs w:val="21"/>
          <w:lang w:val="es-ES_tradnl"/>
        </w:rPr>
      </w:pPr>
    </w:p>
    <w:p w14:paraId="2AB30038" w14:textId="10EE8C7D" w:rsidR="00203A67" w:rsidRPr="003726A7" w:rsidRDefault="00684FBD" w:rsidP="003353E6">
      <w:pPr>
        <w:jc w:val="both"/>
        <w:rPr>
          <w:rFonts w:ascii="Arial" w:eastAsia="Calibri" w:hAnsi="Arial" w:cs="Arial"/>
          <w:bCs/>
          <w:color w:val="000000" w:themeColor="text1"/>
          <w:sz w:val="20"/>
          <w:szCs w:val="20"/>
          <w:lang w:val="es-ES_tradnl"/>
        </w:rPr>
      </w:pPr>
      <w:r w:rsidRPr="003726A7">
        <w:rPr>
          <w:rFonts w:ascii="Arial" w:eastAsia="Calibri" w:hAnsi="Arial" w:cs="Arial"/>
          <w:bCs/>
          <w:color w:val="000000" w:themeColor="text1"/>
          <w:sz w:val="20"/>
          <w:szCs w:val="20"/>
          <w:lang w:val="es-ES_tradnl"/>
        </w:rPr>
        <w:t>Retomando la postura indicada, debe aclararse que en virtud del artículo 43 de la Ley 1450 de 2011, que modificó el artículo 2 de la Ley 590 de 2000, y a la luz de las consideraciones contenidas en los párrafos precedentes, puede decirse que solo podrán ser Mipymes las empresas, entendidas estas como las unidades de explotación económica que buscan el reparto de utilidades entre los miembros de la empresa, sin perjuicio de las precisiones que se realizarán en el numeral siguiente de este concepto en relación con el artículo 23 de la Ley 2069 de 2020. 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participar en los procesos de contratación limitados a Mipymes. Lo anterior, teniendo en cuenta que no responden al concepto de empresa que involucra dicha categoría, por lo que no resulta jurídicamente válido aplicar a las ESAL las normas dirigidas a las Mipymes, como lo ha señalado esta Agencia en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y C-160 del 20 de abril de 2021.</w:t>
      </w:r>
    </w:p>
    <w:p w14:paraId="0FA28A5F" w14:textId="77777777" w:rsidR="00304796" w:rsidRPr="003726A7" w:rsidRDefault="00304796" w:rsidP="00203A67">
      <w:pPr>
        <w:jc w:val="both"/>
        <w:rPr>
          <w:rFonts w:ascii="Arial" w:eastAsia="Calibri" w:hAnsi="Arial" w:cs="Arial"/>
          <w:b/>
          <w:color w:val="000000" w:themeColor="text1"/>
          <w:sz w:val="22"/>
          <w:lang w:val="es-ES_tradnl"/>
        </w:rPr>
      </w:pPr>
    </w:p>
    <w:p w14:paraId="67A7E840" w14:textId="1E6E7867" w:rsidR="00203A67" w:rsidRPr="003726A7" w:rsidRDefault="009C4079" w:rsidP="00203A67">
      <w:pPr>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ENTIDADES DE ECONOMÍA SOLIDARIA</w:t>
      </w:r>
      <w:r w:rsidR="005045FA" w:rsidRPr="003726A7">
        <w:rPr>
          <w:rFonts w:ascii="Arial" w:eastAsia="Calibri" w:hAnsi="Arial" w:cs="Arial"/>
          <w:b/>
          <w:bCs/>
          <w:color w:val="000000" w:themeColor="text1"/>
          <w:sz w:val="22"/>
          <w:lang w:val="es-ES_tradnl"/>
        </w:rPr>
        <w:t xml:space="preserve"> –</w:t>
      </w:r>
      <w:r w:rsidR="00C52973" w:rsidRPr="003726A7">
        <w:rPr>
          <w:rFonts w:ascii="Arial" w:eastAsia="Calibri" w:hAnsi="Arial" w:cs="Arial"/>
          <w:b/>
          <w:bCs/>
          <w:color w:val="000000" w:themeColor="text1"/>
          <w:sz w:val="22"/>
          <w:lang w:val="es-ES_tradnl"/>
        </w:rPr>
        <w:t xml:space="preserve"> Asimilación a Mipymes –</w:t>
      </w:r>
      <w:r w:rsidR="005045FA" w:rsidRPr="003726A7">
        <w:rPr>
          <w:rFonts w:ascii="Arial" w:eastAsia="Calibri" w:hAnsi="Arial" w:cs="Arial"/>
          <w:b/>
          <w:bCs/>
          <w:color w:val="000000" w:themeColor="text1"/>
          <w:sz w:val="22"/>
          <w:lang w:val="es-ES_tradnl"/>
        </w:rPr>
        <w:t xml:space="preserve"> </w:t>
      </w:r>
      <w:r w:rsidRPr="003726A7">
        <w:rPr>
          <w:rFonts w:ascii="Arial" w:eastAsia="Calibri" w:hAnsi="Arial" w:cs="Arial"/>
          <w:b/>
          <w:bCs/>
          <w:color w:val="000000" w:themeColor="text1"/>
          <w:sz w:val="22"/>
          <w:lang w:val="es-ES_tradnl"/>
        </w:rPr>
        <w:t xml:space="preserve">Cooperativas – Asociaciones mutualistas – </w:t>
      </w:r>
      <w:r w:rsidR="00C52973" w:rsidRPr="003726A7">
        <w:rPr>
          <w:rFonts w:ascii="Arial" w:eastAsia="Calibri" w:hAnsi="Arial" w:cs="Arial"/>
          <w:b/>
          <w:bCs/>
          <w:color w:val="000000" w:themeColor="text1"/>
          <w:sz w:val="22"/>
          <w:lang w:val="es-ES_tradnl"/>
        </w:rPr>
        <w:t>D</w:t>
      </w:r>
      <w:r w:rsidRPr="003726A7">
        <w:rPr>
          <w:rFonts w:ascii="Arial" w:eastAsia="Calibri" w:hAnsi="Arial" w:cs="Arial"/>
          <w:b/>
          <w:bCs/>
          <w:color w:val="000000" w:themeColor="text1"/>
          <w:sz w:val="22"/>
          <w:lang w:val="es-ES_tradnl"/>
        </w:rPr>
        <w:t xml:space="preserve">emás entidades de economía solidaria – </w:t>
      </w:r>
      <w:r w:rsidR="005045FA" w:rsidRPr="003726A7">
        <w:rPr>
          <w:rFonts w:ascii="Arial" w:eastAsia="Calibri" w:hAnsi="Arial" w:cs="Arial"/>
          <w:b/>
          <w:bCs/>
          <w:color w:val="000000" w:themeColor="text1"/>
          <w:sz w:val="22"/>
          <w:lang w:val="es-ES_tradnl"/>
        </w:rPr>
        <w:t xml:space="preserve">Ley 2069 – Participación en convocatorias limitadas </w:t>
      </w:r>
    </w:p>
    <w:p w14:paraId="1AA16908" w14:textId="3D4711FA" w:rsidR="005045FA" w:rsidRPr="003726A7" w:rsidRDefault="005045FA" w:rsidP="00203A67">
      <w:pPr>
        <w:jc w:val="both"/>
        <w:rPr>
          <w:rFonts w:ascii="Arial" w:eastAsia="Calibri" w:hAnsi="Arial" w:cs="Arial"/>
          <w:color w:val="000000" w:themeColor="text1"/>
          <w:sz w:val="20"/>
          <w:szCs w:val="20"/>
          <w:lang w:val="es-ES_tradnl"/>
        </w:rPr>
      </w:pPr>
    </w:p>
    <w:p w14:paraId="74AB8DE8" w14:textId="77777777" w:rsidR="00684FBD" w:rsidRPr="003726A7" w:rsidRDefault="005045FA" w:rsidP="00684FBD">
      <w:pPr>
        <w:spacing w:after="120"/>
        <w:jc w:val="both"/>
        <w:rPr>
          <w:rFonts w:ascii="Arial" w:eastAsia="Calibri" w:hAnsi="Arial" w:cs="Arial"/>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 </w:t>
      </w:r>
      <w:r w:rsidR="00684FBD" w:rsidRPr="003726A7">
        <w:rPr>
          <w:rFonts w:ascii="Arial" w:eastAsia="Calibri" w:hAnsi="Arial" w:cs="Arial"/>
          <w:color w:val="000000" w:themeColor="text1"/>
          <w:sz w:val="20"/>
          <w:szCs w:val="20"/>
          <w:lang w:val="es-ES_tradnl"/>
        </w:rPr>
        <w:t xml:space="preserve">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Mipymes, puedan participar en procesos de selección limitados a Mipymes,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mutualistas, cooperativas y demás entidades de economía solidaria, que, en virtud de su tamaño empresarial sean consideradas como Mipymes, podrán participar en las convocatorias limitadas a estas, pudiendo incluso manifestar su interés de participar en el proceso de selección de manera previa a la expedición de la resolución de apertura, a efectos de que se limite la participación. </w:t>
      </w:r>
    </w:p>
    <w:p w14:paraId="746FEB0C" w14:textId="77777777" w:rsidR="00684FBD" w:rsidRPr="003726A7" w:rsidRDefault="00684FBD" w:rsidP="00684FBD">
      <w:pPr>
        <w:spacing w:after="120"/>
        <w:jc w:val="both"/>
        <w:rPr>
          <w:rFonts w:ascii="Arial" w:eastAsia="Calibri" w:hAnsi="Arial" w:cs="Arial"/>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Lo anterior resulta armónico con lo establecido actualmente en el artículo 2.2.1.2.4.2.2. del Decreto 1082 de 2015, modificado por el Decreto 1860 de 2021, que regula las convocatorias limitadas a Mipyme, de donde cabe destacar, específicamente, su parágrafo, el cual, retomando los términos empleados por el artículo 23 de la Ley 2069 de 2020, establece que: «Las cooperativas y demás entidades de economía solidaria, siempre que tengan la calidad de Mípyme, podrán solicitar y participar en las convocatorias limitadas en las mismas condiciones dispuestas en el presente artículo». </w:t>
      </w:r>
    </w:p>
    <w:p w14:paraId="736F748B" w14:textId="2C18B16C" w:rsidR="00635B7D" w:rsidRPr="00C83E44" w:rsidRDefault="00684FBD" w:rsidP="00C83E44">
      <w:pPr>
        <w:spacing w:after="120"/>
        <w:jc w:val="both"/>
        <w:rPr>
          <w:rFonts w:ascii="Arial" w:eastAsia="Calibri" w:hAnsi="Arial" w:cs="Arial"/>
          <w:bCs/>
          <w:color w:val="000000" w:themeColor="text1"/>
          <w:sz w:val="20"/>
          <w:szCs w:val="20"/>
          <w:lang w:val="es-ES_tradnl"/>
        </w:rPr>
      </w:pPr>
      <w:r w:rsidRPr="003726A7">
        <w:rPr>
          <w:rFonts w:ascii="Arial" w:eastAsia="Calibri" w:hAnsi="Arial" w:cs="Arial"/>
          <w:color w:val="000000" w:themeColor="text1"/>
          <w:sz w:val="20"/>
          <w:szCs w:val="20"/>
          <w:lang w:val="es-ES_tradnl"/>
        </w:rPr>
        <w:t xml:space="preserve">En este sentido, se advierte que el artículo 2.2.1.2.4.2.2. del Decreto 1082 de 2015, modificado por el Decreto 1860 de 2021 y el artículo 23 de la Ley 2069 de 2020 no asimilaron a todas las entidades sin ánimo de lucro –ESAL– a Mipymes (siempre que cumplan con los requisitos del tamaño empresarial), para efectos de la participación en convocatorias limitadas a Mipyme, sino únicamente </w:t>
      </w:r>
      <w:r w:rsidRPr="003726A7">
        <w:rPr>
          <w:rFonts w:ascii="Arial" w:eastAsia="Calibri" w:hAnsi="Arial" w:cs="Arial"/>
          <w:color w:val="000000" w:themeColor="text1"/>
          <w:sz w:val="20"/>
          <w:szCs w:val="20"/>
          <w:lang w:val="es-ES_tradnl"/>
        </w:rPr>
        <w:lastRenderedPageBreak/>
        <w:t>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r w:rsidR="00203A67" w:rsidRPr="003726A7">
        <w:rPr>
          <w:rFonts w:ascii="Arial" w:eastAsia="Calibri" w:hAnsi="Arial" w:cs="Arial"/>
          <w:bCs/>
          <w:color w:val="000000" w:themeColor="text1"/>
          <w:sz w:val="20"/>
          <w:szCs w:val="20"/>
          <w:lang w:val="es-ES_tradnl"/>
        </w:rPr>
        <w:br w:type="page"/>
      </w:r>
    </w:p>
    <w:p w14:paraId="4F3B0F50" w14:textId="7B1B86B2" w:rsidR="00E543E8" w:rsidRDefault="00E543E8" w:rsidP="00E543E8">
      <w:pPr>
        <w:jc w:val="both"/>
        <w:rPr>
          <w:rFonts w:ascii="Arial" w:hAnsi="Arial" w:cs="Arial"/>
          <w:b/>
          <w:color w:val="000000" w:themeColor="text1"/>
          <w:sz w:val="16"/>
          <w:szCs w:val="16"/>
          <w:lang w:val="es-ES_tradnl" w:eastAsia="es-ES"/>
        </w:rPr>
      </w:pPr>
      <w:r>
        <w:rPr>
          <w:rFonts w:ascii="_ΩÈ_ò" w:hAnsi="_ΩÈ_ò" w:cs="_ΩÈ_ò"/>
          <w:sz w:val="22"/>
          <w:lang w:val="es-ES_tradnl"/>
        </w:rPr>
        <w:lastRenderedPageBreak/>
        <w:t xml:space="preserve">Bogotá D.C., 21 Septiembre 2022                               </w:t>
      </w:r>
      <w:r w:rsidRPr="00E543E8">
        <w:rPr>
          <w:rFonts w:ascii="_ΩÈ_ò" w:hAnsi="_ΩÈ_ò" w:cs="_ΩÈ_ò"/>
          <w:noProof/>
          <w:sz w:val="22"/>
          <w:lang w:val="es-ES_tradnl"/>
        </w:rPr>
        <w:drawing>
          <wp:inline distT="0" distB="0" distL="0" distR="0" wp14:anchorId="6A0B5E03" wp14:editId="0987E01E">
            <wp:extent cx="2743200" cy="6869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4278" cy="697190"/>
                    </a:xfrm>
                    <a:prstGeom prst="rect">
                      <a:avLst/>
                    </a:prstGeom>
                  </pic:spPr>
                </pic:pic>
              </a:graphicData>
            </a:graphic>
          </wp:inline>
        </w:drawing>
      </w:r>
    </w:p>
    <w:p w14:paraId="23EF2EA5" w14:textId="77777777" w:rsidR="00E543E8" w:rsidRDefault="00E543E8" w:rsidP="0055550E">
      <w:pPr>
        <w:jc w:val="right"/>
        <w:rPr>
          <w:rFonts w:ascii="Arial" w:hAnsi="Arial" w:cs="Arial"/>
          <w:b/>
          <w:color w:val="000000" w:themeColor="text1"/>
          <w:sz w:val="16"/>
          <w:szCs w:val="16"/>
          <w:lang w:val="es-ES_tradnl" w:eastAsia="es-ES"/>
        </w:rPr>
      </w:pPr>
    </w:p>
    <w:p w14:paraId="72BF4064" w14:textId="27C74D5A" w:rsidR="00635B7D" w:rsidRPr="003726A7" w:rsidRDefault="0055550E" w:rsidP="0055550E">
      <w:pPr>
        <w:jc w:val="right"/>
        <w:rPr>
          <w:rFonts w:ascii="Arial" w:eastAsia="Calibri" w:hAnsi="Arial" w:cs="Arial"/>
          <w:bCs/>
          <w:color w:val="000000" w:themeColor="text1"/>
          <w:sz w:val="22"/>
          <w:lang w:val="es-ES_tradnl"/>
        </w:rPr>
      </w:pPr>
      <w:r w:rsidRPr="003726A7">
        <w:rPr>
          <w:rFonts w:ascii="Arial" w:hAnsi="Arial" w:cs="Arial"/>
          <w:b/>
          <w:color w:val="000000" w:themeColor="text1"/>
          <w:sz w:val="16"/>
          <w:szCs w:val="16"/>
          <w:lang w:val="es-ES_tradnl" w:eastAsia="es-ES"/>
        </w:rPr>
        <w:t>CCE-DES-FM-17</w:t>
      </w:r>
    </w:p>
    <w:p w14:paraId="27229376" w14:textId="747FDF72" w:rsidR="00635B7D" w:rsidRPr="003726A7" w:rsidRDefault="00635B7D" w:rsidP="008C487C">
      <w:pPr>
        <w:rPr>
          <w:rFonts w:ascii="Arial" w:eastAsia="Calibri" w:hAnsi="Arial" w:cs="Arial"/>
          <w:bCs/>
          <w:color w:val="000000" w:themeColor="text1"/>
          <w:sz w:val="22"/>
          <w:lang w:val="es-ES_tradnl"/>
        </w:rPr>
      </w:pPr>
    </w:p>
    <w:p w14:paraId="5E43CCF1" w14:textId="2945E495"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Señor</w:t>
      </w:r>
      <w:r w:rsidR="00F025B3">
        <w:rPr>
          <w:rFonts w:ascii="Arial" w:eastAsia="Calibri" w:hAnsi="Arial" w:cs="Arial"/>
          <w:color w:val="000000" w:themeColor="text1"/>
          <w:sz w:val="22"/>
          <w:lang w:val="es-ES_tradnl"/>
        </w:rPr>
        <w:t>a</w:t>
      </w:r>
    </w:p>
    <w:p w14:paraId="687CB1EB" w14:textId="08C63B8E" w:rsidR="00596F69" w:rsidRPr="003726A7" w:rsidRDefault="00F025B3" w:rsidP="008C487C">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Jasbleide Mendoza Díaz </w:t>
      </w:r>
    </w:p>
    <w:p w14:paraId="62C6C9B7" w14:textId="68E17BB7" w:rsidR="003D4D18" w:rsidRPr="003726A7" w:rsidRDefault="00F025B3" w:rsidP="008C487C">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Villavicencio, Meta</w:t>
      </w:r>
    </w:p>
    <w:p w14:paraId="4726CDFA" w14:textId="36B8C517" w:rsidR="00BD58A7" w:rsidRPr="003726A7" w:rsidRDefault="00BD58A7" w:rsidP="008C487C">
      <w:pPr>
        <w:rPr>
          <w:rFonts w:ascii="Arial" w:eastAsia="Calibri" w:hAnsi="Arial" w:cs="Arial"/>
          <w:color w:val="000000" w:themeColor="text1"/>
          <w:sz w:val="22"/>
          <w:lang w:val="es-ES_tradnl"/>
        </w:rPr>
      </w:pPr>
    </w:p>
    <w:p w14:paraId="0F999DDA" w14:textId="77777777" w:rsidR="00EA5A59" w:rsidRPr="003726A7" w:rsidRDefault="00EA5A59" w:rsidP="008C487C">
      <w:pPr>
        <w:rPr>
          <w:rFonts w:ascii="Arial" w:eastAsia="Calibri" w:hAnsi="Arial" w:cs="Arial"/>
          <w:color w:val="000000" w:themeColor="text1"/>
          <w:sz w:val="22"/>
          <w:lang w:val="es-ES_tradnl"/>
        </w:rPr>
      </w:pPr>
    </w:p>
    <w:p w14:paraId="32C9B894" w14:textId="7D616BDC" w:rsidR="008C487C" w:rsidRPr="003726A7" w:rsidRDefault="008C487C" w:rsidP="008C487C">
      <w:pPr>
        <w:ind w:firstLine="2694"/>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Concepto C </w:t>
      </w:r>
      <w:r w:rsidR="004F1636" w:rsidRPr="003726A7">
        <w:rPr>
          <w:rFonts w:ascii="Arial" w:eastAsia="Calibri" w:hAnsi="Arial" w:cs="Arial"/>
          <w:b/>
          <w:color w:val="000000" w:themeColor="text1"/>
          <w:sz w:val="22"/>
          <w:lang w:val="es-ES_tradnl"/>
        </w:rPr>
        <w:t>–</w:t>
      </w:r>
      <w:r w:rsidR="00460E23">
        <w:rPr>
          <w:rFonts w:ascii="Arial" w:eastAsia="Calibri" w:hAnsi="Arial" w:cs="Arial"/>
          <w:b/>
          <w:color w:val="000000" w:themeColor="text1"/>
          <w:sz w:val="22"/>
          <w:lang w:val="es-ES_tradnl"/>
        </w:rPr>
        <w:t xml:space="preserve"> </w:t>
      </w:r>
      <w:r w:rsidR="00F025B3">
        <w:rPr>
          <w:rFonts w:ascii="Arial" w:eastAsia="Calibri" w:hAnsi="Arial" w:cs="Arial"/>
          <w:b/>
          <w:color w:val="000000" w:themeColor="text1"/>
          <w:sz w:val="22"/>
          <w:lang w:val="es-ES_tradnl"/>
        </w:rPr>
        <w:t>587</w:t>
      </w:r>
      <w:r w:rsidR="00635B7D" w:rsidRPr="003726A7">
        <w:rPr>
          <w:rFonts w:ascii="Arial" w:eastAsia="Calibri" w:hAnsi="Arial" w:cs="Arial"/>
          <w:b/>
          <w:color w:val="000000" w:themeColor="text1"/>
          <w:sz w:val="22"/>
          <w:lang w:val="es-ES_tradnl"/>
        </w:rPr>
        <w:t xml:space="preserve"> </w:t>
      </w:r>
      <w:r w:rsidR="000A01F2" w:rsidRPr="003726A7">
        <w:rPr>
          <w:rFonts w:ascii="Arial" w:eastAsia="Calibri" w:hAnsi="Arial" w:cs="Arial"/>
          <w:b/>
          <w:color w:val="000000" w:themeColor="text1"/>
          <w:sz w:val="22"/>
          <w:lang w:val="es-ES_tradnl"/>
        </w:rPr>
        <w:t>d</w:t>
      </w:r>
      <w:r w:rsidRPr="003726A7">
        <w:rPr>
          <w:rFonts w:ascii="Arial" w:eastAsia="Calibri" w:hAnsi="Arial" w:cs="Arial"/>
          <w:b/>
          <w:color w:val="000000" w:themeColor="text1"/>
          <w:sz w:val="22"/>
          <w:lang w:val="es-ES_tradnl"/>
        </w:rPr>
        <w:t>e 202</w:t>
      </w:r>
      <w:r w:rsidR="00635B7D" w:rsidRPr="003726A7">
        <w:rPr>
          <w:rFonts w:ascii="Arial" w:eastAsia="Calibri" w:hAnsi="Arial" w:cs="Arial"/>
          <w:b/>
          <w:color w:val="000000" w:themeColor="text1"/>
          <w:sz w:val="22"/>
          <w:lang w:val="es-ES_tradnl"/>
        </w:rPr>
        <w:t>2</w:t>
      </w:r>
    </w:p>
    <w:p w14:paraId="7FBAE466" w14:textId="77777777" w:rsidR="008C487C" w:rsidRPr="003726A7" w:rsidRDefault="008C487C" w:rsidP="008C487C">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26A7" w:rsidRPr="00450146" w14:paraId="657EE4A3" w14:textId="77777777" w:rsidTr="005573D8">
        <w:tc>
          <w:tcPr>
            <w:tcW w:w="2689" w:type="dxa"/>
            <w:hideMark/>
          </w:tcPr>
          <w:p w14:paraId="3FD906B4"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b/>
                <w:color w:val="000000" w:themeColor="text1"/>
                <w:sz w:val="22"/>
                <w:lang w:val="es-ES_tradnl"/>
              </w:rPr>
              <w:t>Temas:</w:t>
            </w:r>
            <w:r w:rsidRPr="003726A7">
              <w:rPr>
                <w:rFonts w:ascii="Arial" w:eastAsia="Calibri" w:hAnsi="Arial" w:cs="Arial"/>
                <w:color w:val="000000" w:themeColor="text1"/>
                <w:sz w:val="22"/>
                <w:lang w:val="es-ES_tradnl"/>
              </w:rPr>
              <w:t xml:space="preserve">           </w:t>
            </w:r>
          </w:p>
          <w:p w14:paraId="03E305BB" w14:textId="77777777" w:rsidR="008C487C" w:rsidRPr="003726A7" w:rsidRDefault="008C487C" w:rsidP="005573D8">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                           </w:t>
            </w:r>
          </w:p>
        </w:tc>
        <w:tc>
          <w:tcPr>
            <w:tcW w:w="6237" w:type="dxa"/>
            <w:hideMark/>
          </w:tcPr>
          <w:p w14:paraId="3C9E02B9" w14:textId="07038990" w:rsidR="00450146" w:rsidRPr="00052058" w:rsidRDefault="00450146" w:rsidP="00450146">
            <w:pPr>
              <w:jc w:val="both"/>
              <w:rPr>
                <w:rFonts w:ascii="Arial" w:hAnsi="Arial" w:cs="Arial"/>
                <w:b/>
                <w:bCs/>
                <w:sz w:val="22"/>
              </w:rPr>
            </w:pPr>
            <w:r w:rsidRPr="00450146">
              <w:rPr>
                <w:rFonts w:ascii="Arial" w:eastAsia="Calibri" w:hAnsi="Arial" w:cs="Arial"/>
                <w:bCs/>
                <w:color w:val="000000" w:themeColor="text1"/>
                <w:sz w:val="22"/>
                <w:lang w:val="es-ES_tradnl"/>
              </w:rPr>
              <w:t>DECRETO 1860 DE 2021 – Criterios diferenciales – Mipymes</w:t>
            </w:r>
            <w:r>
              <w:rPr>
                <w:rFonts w:ascii="Arial" w:eastAsia="Calibri" w:hAnsi="Arial" w:cs="Arial"/>
                <w:bCs/>
                <w:color w:val="000000" w:themeColor="text1"/>
                <w:sz w:val="22"/>
                <w:lang w:val="es-ES_tradnl"/>
              </w:rPr>
              <w:t xml:space="preserve"> /</w:t>
            </w:r>
            <w:r w:rsidR="00460E23" w:rsidRPr="00460E23">
              <w:rPr>
                <w:rFonts w:ascii="Arial" w:eastAsia="Calibri" w:hAnsi="Arial" w:cs="Arial"/>
                <w:bCs/>
                <w:color w:val="000000" w:themeColor="text1"/>
                <w:sz w:val="22"/>
                <w:lang w:val="es-ES_tradnl"/>
              </w:rPr>
              <w:t xml:space="preserve"> </w:t>
            </w:r>
          </w:p>
          <w:p w14:paraId="5CC80DDF" w14:textId="6FD1FCAB" w:rsidR="00460E23" w:rsidRPr="00460E23" w:rsidRDefault="00450146" w:rsidP="00460E23">
            <w:pPr>
              <w:jc w:val="both"/>
              <w:rPr>
                <w:rFonts w:ascii="Arial" w:eastAsia="Calibri" w:hAnsi="Arial" w:cs="Arial"/>
                <w:bCs/>
                <w:color w:val="000000" w:themeColor="text1"/>
                <w:sz w:val="22"/>
                <w:lang w:val="es-ES_tradnl"/>
              </w:rPr>
            </w:pPr>
            <w:r w:rsidRPr="00450146">
              <w:rPr>
                <w:rFonts w:ascii="Arial" w:eastAsia="Calibri" w:hAnsi="Arial" w:cs="Arial"/>
                <w:bCs/>
                <w:color w:val="000000" w:themeColor="text1"/>
                <w:sz w:val="22"/>
                <w:lang w:val="es-ES_tradnl"/>
              </w:rPr>
              <w:t>DECRETO 1860 de 2021 – Criterios diferenciales – Empresas y emprendimientos de mujeres</w:t>
            </w:r>
            <w:r w:rsidR="00460E23" w:rsidRPr="00460E23">
              <w:rPr>
                <w:rFonts w:ascii="Arial" w:eastAsia="Calibri" w:hAnsi="Arial" w:cs="Arial"/>
                <w:bCs/>
                <w:color w:val="000000" w:themeColor="text1"/>
                <w:sz w:val="22"/>
                <w:lang w:val="es-ES_tradnl"/>
              </w:rPr>
              <w:t xml:space="preserve">/ MIPYMES – Convocatorias limitadas – Ley 2069 de 2020 – Artículo 34 / ESAL – Convocatorias limitadas – Imposibilidad – Participación – Reiteración – Excepción / ENTIDADES DE ECONOMÍA SOLIDARIA – Asimilación a Mipymes – Cooperativas – Asociaciones mutualistas – Demás entidades de economía solidaria – Ley 2069 – Participación en convocatorias limitadas </w:t>
            </w:r>
          </w:p>
          <w:p w14:paraId="0A0077C2" w14:textId="34357AA4" w:rsidR="00460E23" w:rsidRPr="003726A7" w:rsidRDefault="00460E23" w:rsidP="00460E23">
            <w:pPr>
              <w:jc w:val="both"/>
              <w:rPr>
                <w:rFonts w:ascii="Arial" w:eastAsia="Calibri" w:hAnsi="Arial" w:cs="Arial"/>
                <w:b/>
                <w:color w:val="000000" w:themeColor="text1"/>
                <w:sz w:val="22"/>
                <w:lang w:val="es-ES_tradnl"/>
              </w:rPr>
            </w:pPr>
          </w:p>
          <w:p w14:paraId="375F7E59" w14:textId="4EFF0DD7" w:rsidR="001F28E6" w:rsidRPr="003726A7" w:rsidRDefault="001F28E6" w:rsidP="009C4079">
            <w:pPr>
              <w:jc w:val="both"/>
              <w:rPr>
                <w:rFonts w:ascii="Arial" w:eastAsia="Calibri" w:hAnsi="Arial" w:cs="Arial"/>
                <w:color w:val="000000" w:themeColor="text1"/>
                <w:sz w:val="22"/>
                <w:lang w:val="es-ES_tradnl"/>
              </w:rPr>
            </w:pPr>
          </w:p>
        </w:tc>
      </w:tr>
      <w:tr w:rsidR="003726A7" w:rsidRPr="003726A7" w14:paraId="747D1B02" w14:textId="77777777" w:rsidTr="005573D8">
        <w:tc>
          <w:tcPr>
            <w:tcW w:w="2689" w:type="dxa"/>
          </w:tcPr>
          <w:p w14:paraId="501625EB" w14:textId="5EF49D22" w:rsidR="008C487C" w:rsidRPr="003726A7" w:rsidRDefault="00450146" w:rsidP="00791377">
            <w:pPr>
              <w:spacing w:before="60"/>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8C487C" w:rsidRPr="003726A7">
              <w:rPr>
                <w:rFonts w:ascii="Arial" w:eastAsia="Calibri" w:hAnsi="Arial" w:cs="Arial"/>
                <w:b/>
                <w:color w:val="000000" w:themeColor="text1"/>
                <w:sz w:val="22"/>
                <w:lang w:val="es-ES_tradnl"/>
              </w:rPr>
              <w:t>Radicación:</w:t>
            </w:r>
            <w:r w:rsidR="008C487C" w:rsidRPr="003726A7">
              <w:rPr>
                <w:rFonts w:ascii="Arial" w:eastAsia="Calibri" w:hAnsi="Arial" w:cs="Arial"/>
                <w:color w:val="000000" w:themeColor="text1"/>
                <w:sz w:val="22"/>
                <w:lang w:val="es-ES_tradnl"/>
              </w:rPr>
              <w:t xml:space="preserve">                              </w:t>
            </w:r>
          </w:p>
        </w:tc>
        <w:tc>
          <w:tcPr>
            <w:tcW w:w="6237" w:type="dxa"/>
          </w:tcPr>
          <w:p w14:paraId="7CB98701" w14:textId="3DD792C1" w:rsidR="008C487C" w:rsidRPr="003726A7" w:rsidRDefault="008C487C" w:rsidP="00304796">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Respuesta a consulta </w:t>
            </w:r>
            <w:r w:rsidR="00A92AB0" w:rsidRPr="00A92AB0">
              <w:rPr>
                <w:rFonts w:ascii="Arial" w:eastAsia="Calibri" w:hAnsi="Arial" w:cs="Arial"/>
                <w:color w:val="000000" w:themeColor="text1"/>
                <w:sz w:val="22"/>
                <w:lang w:val="es-ES_tradnl"/>
              </w:rPr>
              <w:t>P20220809007889</w:t>
            </w:r>
          </w:p>
        </w:tc>
      </w:tr>
    </w:tbl>
    <w:p w14:paraId="4ADFAF28" w14:textId="741DF161" w:rsidR="00B70E26" w:rsidRPr="003726A7" w:rsidRDefault="00B70E26" w:rsidP="008C487C">
      <w:pPr>
        <w:jc w:val="both"/>
        <w:rPr>
          <w:rFonts w:ascii="Arial" w:eastAsia="Calibri" w:hAnsi="Arial" w:cs="Arial"/>
          <w:color w:val="000000" w:themeColor="text1"/>
          <w:sz w:val="22"/>
          <w:lang w:val="es-ES_tradnl"/>
        </w:rPr>
      </w:pPr>
    </w:p>
    <w:p w14:paraId="3BC20D60" w14:textId="77777777" w:rsidR="00077428" w:rsidRPr="003726A7" w:rsidRDefault="00077428" w:rsidP="008C487C">
      <w:pPr>
        <w:jc w:val="both"/>
        <w:rPr>
          <w:rFonts w:ascii="Arial" w:eastAsia="Calibri" w:hAnsi="Arial" w:cs="Arial"/>
          <w:color w:val="000000" w:themeColor="text1"/>
          <w:sz w:val="22"/>
          <w:lang w:val="es-ES_tradnl"/>
        </w:rPr>
      </w:pPr>
    </w:p>
    <w:p w14:paraId="0DB0E221" w14:textId="4B8D4255" w:rsidR="008C487C" w:rsidRPr="003726A7" w:rsidRDefault="008C487C" w:rsidP="008C487C">
      <w:pPr>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Estimad</w:t>
      </w:r>
      <w:r w:rsidR="00635B7D" w:rsidRPr="003726A7">
        <w:rPr>
          <w:rFonts w:ascii="Arial" w:eastAsia="Calibri" w:hAnsi="Arial" w:cs="Arial"/>
          <w:color w:val="000000" w:themeColor="text1"/>
          <w:sz w:val="22"/>
          <w:lang w:val="es-ES_tradnl"/>
        </w:rPr>
        <w:t>o</w:t>
      </w:r>
      <w:r w:rsidR="001F28E6"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señor</w:t>
      </w:r>
      <w:r w:rsidR="00A92AB0">
        <w:rPr>
          <w:rFonts w:ascii="Arial" w:eastAsia="Calibri" w:hAnsi="Arial" w:cs="Arial"/>
          <w:color w:val="000000" w:themeColor="text1"/>
          <w:sz w:val="22"/>
          <w:lang w:val="es-ES_tradnl"/>
        </w:rPr>
        <w:t>a Mendoza</w:t>
      </w:r>
      <w:r w:rsidR="00B70E26" w:rsidRPr="003726A7">
        <w:rPr>
          <w:rFonts w:ascii="Arial" w:eastAsia="Calibri" w:hAnsi="Arial" w:cs="Arial"/>
          <w:color w:val="000000" w:themeColor="text1"/>
          <w:sz w:val="22"/>
          <w:lang w:val="es-ES_tradnl"/>
        </w:rPr>
        <w:t>:</w:t>
      </w:r>
    </w:p>
    <w:p w14:paraId="55DFCD2D" w14:textId="77777777" w:rsidR="008C487C" w:rsidRPr="003726A7" w:rsidRDefault="008C487C" w:rsidP="008C487C">
      <w:pPr>
        <w:rPr>
          <w:rFonts w:ascii="Arial" w:eastAsia="Calibri" w:hAnsi="Arial" w:cs="Arial"/>
          <w:color w:val="000000" w:themeColor="text1"/>
          <w:sz w:val="22"/>
          <w:lang w:val="es-ES_tradnl"/>
        </w:rPr>
      </w:pPr>
    </w:p>
    <w:p w14:paraId="7B40E292" w14:textId="1426B385" w:rsidR="00736C89" w:rsidRPr="003726A7" w:rsidRDefault="00736C89" w:rsidP="00736C89">
      <w:pPr>
        <w:spacing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ejercicio de la competencia otorgada por los artículos 11, numeral 8º, y 3º, numeral 5º, del Decreto Ley 4170 de 2011, la Agencia Nacional de Contratación Pública</w:t>
      </w:r>
      <w:r w:rsidR="00635B7D" w:rsidRPr="003726A7">
        <w:rPr>
          <w:rFonts w:ascii="Arial" w:eastAsia="Calibri" w:hAnsi="Arial" w:cs="Arial"/>
          <w:color w:val="000000" w:themeColor="text1"/>
          <w:sz w:val="22"/>
          <w:lang w:val="es-ES_tradnl"/>
        </w:rPr>
        <w:t xml:space="preserve"> – </w:t>
      </w:r>
      <w:r w:rsidRPr="003726A7">
        <w:rPr>
          <w:rFonts w:ascii="Arial" w:eastAsia="Calibri" w:hAnsi="Arial" w:cs="Arial"/>
          <w:color w:val="000000" w:themeColor="text1"/>
          <w:sz w:val="22"/>
          <w:lang w:val="es-ES_tradnl"/>
        </w:rPr>
        <w:t xml:space="preserve">Colombia Compra Eficiente responde su consulta del </w:t>
      </w:r>
      <w:r w:rsidR="00A92AB0">
        <w:rPr>
          <w:rFonts w:ascii="Arial" w:eastAsia="Calibri" w:hAnsi="Arial" w:cs="Arial"/>
          <w:color w:val="000000" w:themeColor="text1"/>
          <w:sz w:val="22"/>
          <w:lang w:val="es-ES_tradnl"/>
        </w:rPr>
        <w:t>9</w:t>
      </w:r>
      <w:r w:rsidR="001F28E6" w:rsidRPr="003726A7">
        <w:rPr>
          <w:rFonts w:ascii="Arial" w:eastAsia="Calibri" w:hAnsi="Arial" w:cs="Arial"/>
          <w:color w:val="000000" w:themeColor="text1"/>
          <w:sz w:val="22"/>
          <w:lang w:val="es-ES_tradnl"/>
        </w:rPr>
        <w:t xml:space="preserve"> de </w:t>
      </w:r>
      <w:r w:rsidR="00A92AB0">
        <w:rPr>
          <w:rFonts w:ascii="Arial" w:eastAsia="Calibri" w:hAnsi="Arial" w:cs="Arial"/>
          <w:color w:val="000000" w:themeColor="text1"/>
          <w:sz w:val="22"/>
          <w:lang w:val="es-ES_tradnl"/>
        </w:rPr>
        <w:t>agosto</w:t>
      </w:r>
      <w:r w:rsidR="00803D6A" w:rsidRPr="003726A7">
        <w:rPr>
          <w:rFonts w:ascii="Arial" w:eastAsia="Calibri" w:hAnsi="Arial" w:cs="Arial"/>
          <w:color w:val="000000" w:themeColor="text1"/>
          <w:sz w:val="22"/>
          <w:lang w:val="es-ES_tradnl"/>
        </w:rPr>
        <w:t xml:space="preserve"> de</w:t>
      </w:r>
      <w:r w:rsidRPr="003726A7">
        <w:rPr>
          <w:rFonts w:ascii="Arial" w:eastAsia="Calibri" w:hAnsi="Arial" w:cs="Arial"/>
          <w:color w:val="000000" w:themeColor="text1"/>
          <w:sz w:val="22"/>
          <w:lang w:val="es-ES_tradnl"/>
        </w:rPr>
        <w:t xml:space="preserve"> 202</w:t>
      </w:r>
      <w:r w:rsidR="00635B7D" w:rsidRPr="003726A7">
        <w:rPr>
          <w:rFonts w:ascii="Arial" w:eastAsia="Calibri" w:hAnsi="Arial" w:cs="Arial"/>
          <w:color w:val="000000" w:themeColor="text1"/>
          <w:sz w:val="22"/>
          <w:lang w:val="es-ES_tradnl"/>
        </w:rPr>
        <w:t>2</w:t>
      </w:r>
      <w:r w:rsidRPr="003726A7">
        <w:rPr>
          <w:rFonts w:ascii="Arial" w:eastAsia="Calibri" w:hAnsi="Arial" w:cs="Arial"/>
          <w:color w:val="000000" w:themeColor="text1"/>
          <w:sz w:val="22"/>
          <w:lang w:val="es-ES_tradnl"/>
        </w:rPr>
        <w:t xml:space="preserve">. </w:t>
      </w:r>
    </w:p>
    <w:p w14:paraId="6F21BC1D" w14:textId="77777777" w:rsidR="002261F5" w:rsidRPr="003726A7" w:rsidRDefault="002261F5" w:rsidP="005B222E">
      <w:pPr>
        <w:jc w:val="both"/>
        <w:rPr>
          <w:rFonts w:ascii="Arial" w:eastAsia="Calibri" w:hAnsi="Arial" w:cs="Arial"/>
          <w:color w:val="000000" w:themeColor="text1"/>
          <w:sz w:val="22"/>
          <w:lang w:val="es-ES_tradnl"/>
        </w:rPr>
      </w:pPr>
    </w:p>
    <w:p w14:paraId="66D6A8A8" w14:textId="1978269B" w:rsidR="00AF7A04" w:rsidRPr="000D45B6" w:rsidRDefault="008C487C" w:rsidP="000D45B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 xml:space="preserve">Problemas planteados </w:t>
      </w:r>
    </w:p>
    <w:p w14:paraId="1D528AC0" w14:textId="77777777" w:rsidR="00635B7D" w:rsidRPr="003726A7" w:rsidRDefault="00635B7D" w:rsidP="00304796">
      <w:pPr>
        <w:autoSpaceDE w:val="0"/>
        <w:autoSpaceDN w:val="0"/>
        <w:adjustRightInd w:val="0"/>
        <w:spacing w:line="276" w:lineRule="auto"/>
        <w:jc w:val="both"/>
        <w:rPr>
          <w:rFonts w:ascii="Arial" w:eastAsia="Calibri" w:hAnsi="Arial" w:cs="Arial"/>
          <w:color w:val="000000" w:themeColor="text1"/>
          <w:sz w:val="22"/>
          <w:lang w:val="es-ES_tradnl"/>
        </w:rPr>
      </w:pPr>
    </w:p>
    <w:p w14:paraId="37893953" w14:textId="77777777" w:rsidR="00894EA7" w:rsidRPr="00894EA7" w:rsidRDefault="00894EA7" w:rsidP="00894EA7">
      <w:pPr>
        <w:tabs>
          <w:tab w:val="left" w:pos="1276"/>
        </w:tabs>
        <w:ind w:left="709" w:right="709"/>
        <w:jc w:val="both"/>
        <w:rPr>
          <w:rFonts w:ascii="Arial" w:eastAsia="Calibri" w:hAnsi="Arial" w:cs="Arial"/>
          <w:bCs/>
          <w:color w:val="000000" w:themeColor="text1"/>
          <w:sz w:val="21"/>
          <w:szCs w:val="21"/>
          <w:lang w:val="es-ES_tradnl"/>
        </w:rPr>
      </w:pPr>
      <w:r w:rsidRPr="00894EA7">
        <w:rPr>
          <w:rFonts w:ascii="Arial" w:eastAsia="Calibri" w:hAnsi="Arial" w:cs="Arial"/>
          <w:bCs/>
          <w:color w:val="000000" w:themeColor="text1"/>
          <w:sz w:val="21"/>
          <w:szCs w:val="21"/>
          <w:lang w:val="es-ES_tradnl"/>
        </w:rPr>
        <w:t xml:space="preserve">1. El artículo 2.2.1.2.4.2.15 del decreto 1082 de 2015 adicionado por el decreto 1860 de2021 contiene los criterios diferenciales para emprendimientos y empresas de mujeres en el sistema de compras públicas, el parágrafo 2 de ese artículo dispone que la aplicación de este criterio no excluye la aplicación de los criterios diferenciales para mipymes, com interpretar o aplicar la norma en caso de tratarse de emprendimiento de mujeres que ostentan la condición de mipymes? </w:t>
      </w:r>
    </w:p>
    <w:p w14:paraId="2668E9B7" w14:textId="77777777" w:rsidR="00894EA7" w:rsidRPr="00894EA7" w:rsidRDefault="00894EA7" w:rsidP="00894EA7">
      <w:pPr>
        <w:tabs>
          <w:tab w:val="left" w:pos="1276"/>
        </w:tabs>
        <w:ind w:left="709" w:right="709"/>
        <w:jc w:val="both"/>
        <w:rPr>
          <w:rFonts w:ascii="Arial" w:eastAsia="Calibri" w:hAnsi="Arial" w:cs="Arial"/>
          <w:bCs/>
          <w:color w:val="000000" w:themeColor="text1"/>
          <w:sz w:val="21"/>
          <w:szCs w:val="21"/>
          <w:lang w:val="es-ES_tradnl"/>
        </w:rPr>
      </w:pPr>
      <w:r w:rsidRPr="00894EA7">
        <w:rPr>
          <w:rFonts w:ascii="Arial" w:eastAsia="Calibri" w:hAnsi="Arial" w:cs="Arial"/>
          <w:bCs/>
          <w:color w:val="000000" w:themeColor="text1"/>
          <w:sz w:val="21"/>
          <w:szCs w:val="21"/>
          <w:lang w:val="es-ES_tradnl"/>
        </w:rPr>
        <w:t xml:space="preserve">2. El decreto1860 de 2021 reconoce como mipymes a las cooperativas y entidades de economía solidaria que ostenten tal condición, debe entenderse que son todas las entidades solidarias que se registran en el ordenamiento jurídico? considerando lo anterior y visto que se han generado posturas sobre el </w:t>
      </w:r>
      <w:r w:rsidRPr="00894EA7">
        <w:rPr>
          <w:rFonts w:ascii="Arial" w:eastAsia="Calibri" w:hAnsi="Arial" w:cs="Arial"/>
          <w:bCs/>
          <w:color w:val="000000" w:themeColor="text1"/>
          <w:sz w:val="21"/>
          <w:szCs w:val="21"/>
          <w:lang w:val="es-ES_tradnl"/>
        </w:rPr>
        <w:lastRenderedPageBreak/>
        <w:t xml:space="preserve">tema de entidades sin animo de lucro que no hacen parte del sector solidario que son clasificadas por las cámaras de comercio como mipymes también serian sujetos de los beneficios del Decreto 1860? estas entidades sin animo de lucro siendo clasificadas como mipymes puenden solicitar la limitación a mipyme de algún proceso de contratación?? </w:t>
      </w:r>
    </w:p>
    <w:p w14:paraId="01B74F50" w14:textId="0E788396" w:rsidR="00635B7D" w:rsidRPr="003726A7" w:rsidRDefault="00894EA7" w:rsidP="00894EA7">
      <w:pPr>
        <w:tabs>
          <w:tab w:val="left" w:pos="1276"/>
        </w:tabs>
        <w:ind w:left="709" w:right="709"/>
        <w:jc w:val="both"/>
        <w:rPr>
          <w:rFonts w:ascii="Arial" w:eastAsia="Calibri" w:hAnsi="Arial" w:cs="Arial"/>
          <w:bCs/>
          <w:color w:val="000000" w:themeColor="text1"/>
          <w:sz w:val="21"/>
          <w:szCs w:val="21"/>
          <w:lang w:val="es-ES_tradnl"/>
        </w:rPr>
      </w:pPr>
      <w:r w:rsidRPr="00894EA7">
        <w:rPr>
          <w:rFonts w:ascii="Arial" w:eastAsia="Calibri" w:hAnsi="Arial" w:cs="Arial"/>
          <w:bCs/>
          <w:color w:val="000000" w:themeColor="text1"/>
          <w:sz w:val="21"/>
          <w:szCs w:val="21"/>
          <w:lang w:val="es-ES_tradnl"/>
        </w:rPr>
        <w:t>3. El artículo 2.2.1.2.4.2.18 señala criterios diferenciales para mipyme en el sistema de compras públicas, el parágrafo 3 de ese artículo señala que estos criterios no aplican para las convocatorias limitadas a mipymes, es decir que no se podría hacer la diferencia y el oferente mipyme debe cumplir con los requisitos generales requeridos a cualquier proponente? que paso en los emprendimientos de mujeres que son mipymes se entendería que se mantienen los de mujeres pero no losde mipymes??</w:t>
      </w:r>
      <w:r w:rsidR="00E67EDB" w:rsidRPr="003726A7">
        <w:rPr>
          <w:rFonts w:ascii="Arial" w:eastAsia="Calibri" w:hAnsi="Arial" w:cs="Arial"/>
          <w:bCs/>
          <w:color w:val="000000" w:themeColor="text1"/>
          <w:sz w:val="21"/>
          <w:szCs w:val="21"/>
          <w:lang w:val="es-ES_tradnl"/>
        </w:rPr>
        <w:t>(sic)</w:t>
      </w:r>
      <w:r w:rsidR="00635B7D" w:rsidRPr="003726A7">
        <w:rPr>
          <w:rFonts w:ascii="Arial" w:eastAsia="Calibri" w:hAnsi="Arial" w:cs="Arial"/>
          <w:bCs/>
          <w:color w:val="000000" w:themeColor="text1"/>
          <w:sz w:val="21"/>
          <w:szCs w:val="21"/>
          <w:lang w:val="es-ES_tradnl"/>
        </w:rPr>
        <w:t>.</w:t>
      </w:r>
    </w:p>
    <w:p w14:paraId="197516A7" w14:textId="77777777" w:rsidR="00EF16EB" w:rsidRPr="003726A7" w:rsidRDefault="00EF16EB" w:rsidP="002C207F">
      <w:pPr>
        <w:autoSpaceDE w:val="0"/>
        <w:autoSpaceDN w:val="0"/>
        <w:adjustRightInd w:val="0"/>
        <w:ind w:right="709"/>
        <w:jc w:val="both"/>
        <w:rPr>
          <w:rFonts w:ascii="Arial" w:hAnsi="Arial" w:cs="Arial"/>
          <w:color w:val="000000" w:themeColor="text1"/>
          <w:sz w:val="21"/>
          <w:szCs w:val="21"/>
          <w:lang w:val="es-ES_tradnl"/>
        </w:rPr>
      </w:pPr>
    </w:p>
    <w:p w14:paraId="6761884C" w14:textId="77777777" w:rsidR="008C487C" w:rsidRPr="003726A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3726A7">
        <w:rPr>
          <w:rFonts w:ascii="Arial" w:eastAsia="Calibri" w:hAnsi="Arial" w:cs="Arial"/>
          <w:b/>
          <w:color w:val="000000" w:themeColor="text1"/>
          <w:sz w:val="22"/>
          <w:lang w:val="es-ES_tradnl"/>
        </w:rPr>
        <w:t>Consideraciones</w:t>
      </w:r>
    </w:p>
    <w:p w14:paraId="23B6B2A3" w14:textId="77777777" w:rsidR="008C487C" w:rsidRPr="003726A7" w:rsidRDefault="008C487C" w:rsidP="00B02C04">
      <w:pPr>
        <w:jc w:val="both"/>
        <w:rPr>
          <w:rFonts w:ascii="Arial" w:eastAsia="Calibri" w:hAnsi="Arial" w:cs="Arial"/>
          <w:color w:val="000000" w:themeColor="text1"/>
          <w:sz w:val="22"/>
          <w:lang w:val="es-ES_tradnl"/>
        </w:rPr>
      </w:pPr>
    </w:p>
    <w:p w14:paraId="3A54FAAD" w14:textId="77777777" w:rsidR="0038125C" w:rsidRPr="003726A7" w:rsidRDefault="0038125C" w:rsidP="0038125C">
      <w:pPr>
        <w:spacing w:before="120" w:line="276" w:lineRule="auto"/>
        <w:jc w:val="both"/>
        <w:rPr>
          <w:rFonts w:ascii="Arial" w:hAnsi="Arial" w:cs="Arial"/>
          <w:bCs/>
          <w:color w:val="000000" w:themeColor="text1"/>
          <w:sz w:val="22"/>
          <w:lang w:val="es-ES_tradnl"/>
        </w:rPr>
      </w:pPr>
      <w:r w:rsidRPr="003726A7">
        <w:rPr>
          <w:rFonts w:ascii="Arial" w:hAnsi="Arial" w:cs="Arial"/>
          <w:color w:val="000000" w:themeColor="text1"/>
          <w:sz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w:t>
      </w:r>
      <w:r w:rsidRPr="003726A7">
        <w:rPr>
          <w:rFonts w:ascii="Arial" w:hAnsi="Arial" w:cs="Arial"/>
          <w:bCs/>
          <w:color w:val="000000" w:themeColor="text1"/>
          <w:sz w:val="22"/>
          <w:lang w:val="es-ES_tradnl"/>
        </w:rPr>
        <w:t>.</w:t>
      </w:r>
    </w:p>
    <w:p w14:paraId="6921A187" w14:textId="16518042" w:rsidR="0038125C" w:rsidRPr="003726A7" w:rsidRDefault="0038125C" w:rsidP="0038125C">
      <w:pPr>
        <w:spacing w:before="120" w:line="276" w:lineRule="auto"/>
        <w:ind w:firstLine="709"/>
        <w:jc w:val="both"/>
        <w:rPr>
          <w:rFonts w:ascii="Arial" w:eastAsia="Calibri" w:hAnsi="Arial" w:cs="Arial"/>
          <w:color w:val="000000" w:themeColor="text1"/>
          <w:sz w:val="22"/>
          <w:lang w:val="es-ES_tradnl"/>
        </w:rPr>
      </w:pPr>
      <w:r w:rsidRPr="003726A7">
        <w:rPr>
          <w:rFonts w:ascii="Arial" w:hAnsi="Arial" w:cs="Arial"/>
          <w:color w:val="000000" w:themeColor="text1"/>
          <w:sz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4A3E9A59" w14:textId="77777777" w:rsidR="0038125C" w:rsidRPr="003726A7" w:rsidRDefault="0038125C" w:rsidP="0038125C">
      <w:pPr>
        <w:tabs>
          <w:tab w:val="left" w:pos="426"/>
        </w:tabs>
        <w:spacing w:before="120" w:line="276" w:lineRule="auto"/>
        <w:ind w:firstLine="709"/>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3726A7">
        <w:rPr>
          <w:rFonts w:ascii="Arial" w:eastAsia="Arial" w:hAnsi="Arial" w:cs="Arial"/>
          <w:color w:val="000000" w:themeColor="text1"/>
          <w:sz w:val="22"/>
          <w:lang w:val="es-ES_tradnl"/>
        </w:rPr>
        <w:t>de obligatorio cumplimiento para el destinatario, sino que expresan la posición interpretativa del ente que elabora el concepto.</w:t>
      </w:r>
    </w:p>
    <w:p w14:paraId="5EB42E28" w14:textId="77777777" w:rsidR="0038125C" w:rsidRPr="003726A7" w:rsidRDefault="0038125C" w:rsidP="0038125C">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p>
    <w:p w14:paraId="5E64B041" w14:textId="1825C742" w:rsidR="00787E81" w:rsidRPr="003726A7" w:rsidRDefault="008C487C" w:rsidP="00C35B67">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La Agencia Nacional de Contratación Pública</w:t>
      </w:r>
      <w:r w:rsidR="00E50356" w:rsidRPr="003726A7">
        <w:rPr>
          <w:rFonts w:ascii="Arial" w:eastAsia="Calibri" w:hAnsi="Arial" w:cs="Arial"/>
          <w:color w:val="000000" w:themeColor="text1"/>
          <w:sz w:val="22"/>
          <w:lang w:val="es-ES_tradnl"/>
        </w:rPr>
        <w:t xml:space="preserve"> – </w:t>
      </w:r>
      <w:r w:rsidRPr="003726A7">
        <w:rPr>
          <w:rFonts w:ascii="Arial" w:eastAsia="Calibri" w:hAnsi="Arial" w:cs="Arial"/>
          <w:color w:val="000000" w:themeColor="text1"/>
          <w:sz w:val="22"/>
          <w:lang w:val="es-ES_tradnl"/>
        </w:rPr>
        <w:t xml:space="preserve">Colombia Compra Eficiente </w:t>
      </w:r>
      <w:r w:rsidR="007061D8" w:rsidRPr="003726A7">
        <w:rPr>
          <w:rFonts w:ascii="Arial" w:eastAsia="Calibri" w:hAnsi="Arial" w:cs="Arial"/>
          <w:color w:val="000000" w:themeColor="text1"/>
          <w:sz w:val="22"/>
          <w:lang w:val="es-ES_tradnl"/>
        </w:rPr>
        <w:t>s</w:t>
      </w:r>
      <w:r w:rsidR="00787E81" w:rsidRPr="003726A7">
        <w:rPr>
          <w:rFonts w:ascii="Arial" w:eastAsia="Calibri" w:hAnsi="Arial" w:cs="Arial"/>
          <w:color w:val="000000" w:themeColor="text1"/>
          <w:sz w:val="22"/>
          <w:lang w:val="es-ES_tradnl"/>
        </w:rPr>
        <w:t xml:space="preserve">e pronunció, en términos generales, sobre </w:t>
      </w:r>
      <w:r w:rsidR="000D45B6" w:rsidRPr="000D45B6">
        <w:rPr>
          <w:rFonts w:ascii="Arial" w:eastAsia="Calibri" w:hAnsi="Arial" w:cs="Arial"/>
          <w:color w:val="000000" w:themeColor="text1"/>
          <w:sz w:val="22"/>
          <w:lang w:val="es-ES_tradnl"/>
        </w:rPr>
        <w:t xml:space="preserve">la regulación de los criterios diferenciales en favor de las Mipyme nacionales, los criterios diferenciales en favor de los emprendimientos y </w:t>
      </w:r>
      <w:r w:rsidR="000D45B6" w:rsidRPr="000D45B6">
        <w:rPr>
          <w:rFonts w:ascii="Arial" w:eastAsia="Calibri" w:hAnsi="Arial" w:cs="Arial"/>
          <w:color w:val="000000" w:themeColor="text1"/>
          <w:sz w:val="22"/>
          <w:lang w:val="es-ES_tradnl"/>
        </w:rPr>
        <w:lastRenderedPageBreak/>
        <w:t xml:space="preserve">empresas de mujeres en el Decreto 1860 de 2021 y la </w:t>
      </w:r>
      <w:r w:rsidR="000D45B6">
        <w:rPr>
          <w:rFonts w:ascii="Arial" w:eastAsia="Calibri" w:hAnsi="Arial" w:cs="Arial"/>
          <w:color w:val="000000" w:themeColor="text1"/>
          <w:sz w:val="22"/>
          <w:lang w:val="es-ES_tradnl"/>
        </w:rPr>
        <w:t>v</w:t>
      </w:r>
      <w:r w:rsidR="000D45B6" w:rsidRPr="000D45B6">
        <w:rPr>
          <w:rFonts w:ascii="Arial" w:eastAsia="Calibri" w:hAnsi="Arial" w:cs="Arial"/>
          <w:color w:val="000000" w:themeColor="text1"/>
          <w:sz w:val="22"/>
          <w:lang w:val="es-ES_tradnl"/>
        </w:rPr>
        <w:t>igencia de dicho reglamento</w:t>
      </w:r>
      <w:r w:rsidR="000D45B6">
        <w:rPr>
          <w:rFonts w:ascii="Arial" w:eastAsia="Calibri" w:hAnsi="Arial" w:cs="Arial"/>
          <w:color w:val="000000" w:themeColor="text1"/>
          <w:sz w:val="22"/>
          <w:lang w:val="es-ES_tradnl"/>
        </w:rPr>
        <w:t xml:space="preserve"> </w:t>
      </w:r>
      <w:r w:rsidR="000D45B6" w:rsidRPr="000D45B6">
        <w:rPr>
          <w:rFonts w:ascii="Arial" w:eastAsia="Calibri" w:hAnsi="Arial" w:cs="Arial"/>
          <w:color w:val="000000" w:themeColor="text1"/>
          <w:sz w:val="22"/>
          <w:lang w:val="es-ES_tradnl"/>
        </w:rPr>
        <w:t>en los conceptos C-344 del 9 de junio</w:t>
      </w:r>
      <w:r w:rsidR="000D45B6">
        <w:rPr>
          <w:rFonts w:ascii="Arial" w:eastAsia="Calibri" w:hAnsi="Arial" w:cs="Arial"/>
          <w:color w:val="000000" w:themeColor="text1"/>
          <w:sz w:val="22"/>
          <w:lang w:val="es-ES_tradnl"/>
        </w:rPr>
        <w:t>,</w:t>
      </w:r>
      <w:r w:rsidR="000D45B6" w:rsidRPr="000D45B6">
        <w:rPr>
          <w:rFonts w:ascii="Arial" w:eastAsia="Calibri" w:hAnsi="Arial" w:cs="Arial"/>
          <w:color w:val="000000" w:themeColor="text1"/>
          <w:sz w:val="22"/>
          <w:lang w:val="es-ES_tradnl"/>
        </w:rPr>
        <w:t xml:space="preserve"> C-386 del 15 de junio de 2022</w:t>
      </w:r>
      <w:r w:rsidR="000D45B6">
        <w:rPr>
          <w:rFonts w:ascii="Arial" w:eastAsia="Calibri" w:hAnsi="Arial" w:cs="Arial"/>
          <w:color w:val="000000" w:themeColor="text1"/>
          <w:sz w:val="22"/>
          <w:lang w:val="es-ES_tradnl"/>
        </w:rPr>
        <w:t xml:space="preserve"> y C-509 de 8 de agosto de 2022. </w:t>
      </w:r>
    </w:p>
    <w:p w14:paraId="43330C3E" w14:textId="007FF470" w:rsidR="00E337A1" w:rsidRPr="003726A7" w:rsidRDefault="00AF5751" w:rsidP="00AF5751">
      <w:pPr>
        <w:spacing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De otra parte, esta Agencia también se ha pronunciado en diferentes conceptos sobre la participación de las entidades sin ánimo de lucro</w:t>
      </w:r>
      <w:r w:rsidR="00C35B67"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–desde ahora ESAL– en procesos contractuales limitados a Mipymes. 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w:t>
      </w:r>
      <w:r w:rsidR="000D45B6">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C-160 del 20 de abril de 2021</w:t>
      </w:r>
      <w:r w:rsidR="000D45B6">
        <w:rPr>
          <w:rFonts w:ascii="Arial" w:eastAsia="Calibri" w:hAnsi="Arial" w:cs="Arial"/>
          <w:color w:val="000000" w:themeColor="text1"/>
          <w:sz w:val="22"/>
          <w:lang w:val="es-ES_tradnl"/>
        </w:rPr>
        <w:t xml:space="preserve"> y C-474 de 26 de julio de 2022</w:t>
      </w:r>
      <w:r w:rsidRPr="003726A7">
        <w:rPr>
          <w:rFonts w:ascii="Arial" w:eastAsia="Calibri" w:hAnsi="Arial" w:cs="Arial"/>
          <w:color w:val="000000" w:themeColor="text1"/>
          <w:sz w:val="22"/>
          <w:lang w:val="es-ES_tradnl"/>
        </w:rPr>
        <w:t>.</w:t>
      </w:r>
      <w:r w:rsidR="00C35B67" w:rsidRPr="003726A7">
        <w:rPr>
          <w:rFonts w:ascii="Arial" w:eastAsia="Calibri" w:hAnsi="Arial" w:cs="Arial"/>
          <w:color w:val="000000" w:themeColor="text1"/>
          <w:sz w:val="22"/>
          <w:lang w:val="es-ES_tradnl"/>
        </w:rPr>
        <w:t xml:space="preserve"> En lo pertinente</w:t>
      </w:r>
      <w:r w:rsidR="00462340" w:rsidRPr="003726A7">
        <w:rPr>
          <w:rFonts w:ascii="Arial" w:eastAsia="Calibri" w:hAnsi="Arial" w:cs="Arial"/>
          <w:color w:val="000000" w:themeColor="text1"/>
          <w:sz w:val="22"/>
          <w:lang w:val="es-ES_tradnl"/>
        </w:rPr>
        <w:t>,</w:t>
      </w:r>
      <w:r w:rsidR="00C35B67" w:rsidRPr="003726A7">
        <w:rPr>
          <w:rFonts w:ascii="Arial" w:eastAsia="Calibri" w:hAnsi="Arial" w:cs="Arial"/>
          <w:color w:val="000000" w:themeColor="text1"/>
          <w:sz w:val="22"/>
          <w:lang w:val="es-ES_tradnl"/>
        </w:rPr>
        <w:t xml:space="preserve"> dichas tesis se reiteran a continuación, precisando su alcance de acuerdo con la consulta planteada. </w:t>
      </w:r>
    </w:p>
    <w:p w14:paraId="69CEFA8C" w14:textId="77777777" w:rsidR="00AF5751" w:rsidRPr="003726A7" w:rsidRDefault="00AF5751" w:rsidP="00AF5751">
      <w:pPr>
        <w:spacing w:line="276" w:lineRule="auto"/>
        <w:ind w:firstLine="708"/>
        <w:jc w:val="both"/>
        <w:rPr>
          <w:rFonts w:ascii="Arial" w:eastAsia="Calibri" w:hAnsi="Arial" w:cs="Arial"/>
          <w:color w:val="000000" w:themeColor="text1"/>
          <w:sz w:val="22"/>
          <w:lang w:val="es-ES_tradnl"/>
        </w:rPr>
      </w:pPr>
    </w:p>
    <w:p w14:paraId="231ABBA4" w14:textId="4B15057A" w:rsidR="00C4392A" w:rsidRPr="00676178" w:rsidRDefault="0038125C" w:rsidP="00676178">
      <w:pPr>
        <w:spacing w:line="276" w:lineRule="auto"/>
        <w:jc w:val="both"/>
        <w:rPr>
          <w:rFonts w:ascii="Arial" w:eastAsia="Calibri" w:hAnsi="Arial" w:cs="Arial"/>
          <w:b/>
          <w:color w:val="000000" w:themeColor="text1"/>
          <w:sz w:val="22"/>
          <w:lang w:val="es-ES_tradnl"/>
        </w:rPr>
      </w:pPr>
      <w:r w:rsidRPr="003726A7">
        <w:rPr>
          <w:rFonts w:ascii="Arial" w:eastAsia="Calibri" w:hAnsi="Arial" w:cs="Arial"/>
          <w:b/>
          <w:bCs/>
          <w:color w:val="000000" w:themeColor="text1"/>
          <w:sz w:val="22"/>
          <w:lang w:val="es-ES_tradnl"/>
        </w:rPr>
        <w:t xml:space="preserve">2.1. </w:t>
      </w:r>
      <w:r w:rsidR="00C4392A" w:rsidRPr="00C4392A">
        <w:rPr>
          <w:rFonts w:ascii="Arial" w:hAnsi="Arial" w:cs="Arial"/>
          <w:b/>
          <w:bCs/>
          <w:sz w:val="22"/>
          <w:lang w:val="es-CO" w:eastAsia="es-CO"/>
        </w:rPr>
        <w:t>L</w:t>
      </w:r>
      <w:r w:rsidR="00C4392A">
        <w:rPr>
          <w:rFonts w:ascii="Arial" w:hAnsi="Arial" w:cs="Arial"/>
          <w:b/>
          <w:bCs/>
          <w:sz w:val="22"/>
          <w:lang w:val="es-CO" w:eastAsia="es-CO"/>
        </w:rPr>
        <w:t>os</w:t>
      </w:r>
      <w:r w:rsidR="00C4392A" w:rsidRPr="00C4392A">
        <w:rPr>
          <w:rFonts w:ascii="Arial" w:hAnsi="Arial" w:cs="Arial"/>
          <w:b/>
          <w:bCs/>
          <w:sz w:val="22"/>
          <w:lang w:val="es-CO" w:eastAsia="es-CO"/>
        </w:rPr>
        <w:t xml:space="preserve"> artículos 31 y 32 de la Ley 2069 de 2020</w:t>
      </w:r>
      <w:r w:rsidR="00C4392A">
        <w:rPr>
          <w:rFonts w:ascii="Arial" w:hAnsi="Arial" w:cs="Arial"/>
          <w:b/>
          <w:bCs/>
          <w:sz w:val="22"/>
          <w:lang w:val="es-CO" w:eastAsia="es-CO"/>
        </w:rPr>
        <w:t xml:space="preserve"> y su la reglamentación detallada del </w:t>
      </w:r>
      <w:r w:rsidR="00C4392A" w:rsidRPr="00C4392A">
        <w:rPr>
          <w:rFonts w:ascii="Arial" w:hAnsi="Arial" w:cs="Arial"/>
          <w:b/>
          <w:bCs/>
          <w:sz w:val="22"/>
          <w:lang w:val="es-CO" w:eastAsia="es-CO"/>
        </w:rPr>
        <w:t>del Decreto 1860 de 2021</w:t>
      </w:r>
      <w:r w:rsidR="00C4392A" w:rsidRPr="00C4392A">
        <w:rPr>
          <w:rFonts w:ascii="Arial" w:eastAsia="Arial" w:hAnsi="Arial" w:cs="Arial"/>
          <w:b/>
          <w:bCs/>
          <w:sz w:val="22"/>
          <w:lang w:val="es-ES" w:eastAsia="es-MX"/>
        </w:rPr>
        <w:t xml:space="preserve"> </w:t>
      </w:r>
    </w:p>
    <w:p w14:paraId="539D5573" w14:textId="77777777" w:rsidR="00C4392A" w:rsidRPr="00C4392A" w:rsidRDefault="00C4392A" w:rsidP="00C4392A">
      <w:pPr>
        <w:spacing w:line="276" w:lineRule="auto"/>
        <w:ind w:right="51"/>
        <w:jc w:val="both"/>
        <w:rPr>
          <w:rFonts w:ascii="Arial" w:eastAsia="Arial" w:hAnsi="Arial" w:cs="Arial"/>
          <w:color w:val="000000" w:themeColor="text1"/>
          <w:sz w:val="22"/>
          <w:lang w:val="es-ES" w:eastAsia="es-CO"/>
        </w:rPr>
      </w:pPr>
    </w:p>
    <w:p w14:paraId="55E3F292" w14:textId="77777777" w:rsidR="00C4392A" w:rsidRPr="00C4392A" w:rsidRDefault="00C4392A" w:rsidP="00C4392A">
      <w:pPr>
        <w:spacing w:after="120" w:line="276" w:lineRule="auto"/>
        <w:jc w:val="both"/>
        <w:rPr>
          <w:rFonts w:ascii="Arial" w:eastAsia="Arial" w:hAnsi="Arial" w:cs="Arial"/>
          <w:bCs/>
          <w:sz w:val="22"/>
          <w:szCs w:val="24"/>
          <w:lang w:val="es-ES" w:eastAsia="es-CO"/>
        </w:rPr>
      </w:pPr>
      <w:r w:rsidRPr="00C4392A">
        <w:rPr>
          <w:rFonts w:ascii="Arial" w:eastAsia="Arial" w:hAnsi="Arial" w:cs="Arial"/>
          <w:sz w:val="22"/>
          <w:szCs w:val="24"/>
          <w:lang w:val="es-ES" w:eastAsia="es-CO"/>
        </w:rPr>
        <w:t>El Congreso de la República</w:t>
      </w:r>
      <w:r w:rsidRPr="00C4392A">
        <w:rPr>
          <w:rFonts w:ascii="Arial" w:eastAsia="Arial" w:hAnsi="Arial" w:cs="Arial"/>
          <w:sz w:val="22"/>
          <w:szCs w:val="24"/>
          <w:lang w:val="es-CO" w:eastAsia="es-MX"/>
        </w:rPr>
        <w:t xml:space="preserve"> </w:t>
      </w:r>
      <w:r w:rsidRPr="00C4392A">
        <w:rPr>
          <w:rFonts w:ascii="Arial" w:eastAsia="Arial" w:hAnsi="Arial" w:cs="Arial"/>
          <w:sz w:val="22"/>
          <w:szCs w:val="24"/>
          <w:lang w:val="es-ES" w:eastAsia="es-CO"/>
        </w:rPr>
        <w:t>expidió la Ley 2069 d</w:t>
      </w:r>
      <w:r w:rsidRPr="00C4392A">
        <w:rPr>
          <w:rFonts w:ascii="Arial" w:eastAsia="Arial" w:hAnsi="Arial" w:cs="Arial"/>
          <w:sz w:val="22"/>
          <w:szCs w:val="24"/>
          <w:lang w:val="es-CO" w:eastAsia="es-CO"/>
        </w:rPr>
        <w:t>el 31 de diciembre de 2020,</w:t>
      </w:r>
      <w:r w:rsidRPr="00C4392A">
        <w:rPr>
          <w:rFonts w:ascii="Arial" w:eastAsia="Arial" w:hAnsi="Arial" w:cs="Arial"/>
          <w:sz w:val="22"/>
          <w:szCs w:val="24"/>
          <w:lang w:val="es-ES" w:eastAsia="es-CO"/>
        </w:rPr>
        <w:t xml:space="preserve"> «Por medio de la cual se impulsa el emprendimiento en Colombia», en esta se establece un marco regulatorio que propicia el emprendimiento, el crecimiento, la consolidación y la sostenibilidad de las empresas, con el fin de aumentar el bienestar social y generar equidad. Concretamente, </w:t>
      </w:r>
      <w:r w:rsidRPr="00C4392A">
        <w:rPr>
          <w:rFonts w:ascii="Arial" w:eastAsia="Arial" w:hAnsi="Arial" w:cs="Arial"/>
          <w:bCs/>
          <w:sz w:val="22"/>
          <w:szCs w:val="24"/>
          <w:lang w:val="es-ES" w:eastAsia="es-CO"/>
        </w:rPr>
        <w:t xml:space="preserve">el «Capítulo III- Compras públicas» de la Ley 2069 de 2020 </w:t>
      </w:r>
      <w:r w:rsidRPr="00C4392A">
        <w:rPr>
          <w:rFonts w:ascii="Arial" w:eastAsia="Times New Roman" w:hAnsi="Arial" w:cs="Arial"/>
          <w:sz w:val="22"/>
          <w:szCs w:val="24"/>
          <w:lang w:val="es-CO" w:eastAsia="es-MX"/>
        </w:rPr>
        <w:t>–artículos 31 y 32− contienen normas que modifican</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algunos</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aspectos</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de</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la</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contratación</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estatal</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para</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promover</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el</w:t>
      </w:r>
      <w:r w:rsidRPr="00C4392A">
        <w:rPr>
          <w:rFonts w:ascii="Arial" w:eastAsia="Times New Roman" w:hAnsi="Arial" w:cs="Arial"/>
          <w:spacing w:val="1"/>
          <w:sz w:val="22"/>
          <w:szCs w:val="24"/>
          <w:lang w:val="es-CO" w:eastAsia="es-MX"/>
        </w:rPr>
        <w:t xml:space="preserve"> </w:t>
      </w:r>
      <w:r w:rsidRPr="00C4392A">
        <w:rPr>
          <w:rFonts w:ascii="Arial" w:eastAsia="Times New Roman" w:hAnsi="Arial" w:cs="Arial"/>
          <w:sz w:val="22"/>
          <w:szCs w:val="24"/>
          <w:lang w:val="es-CO" w:eastAsia="es-MX"/>
        </w:rPr>
        <w:t>emprendimiento, en su orden disponen de:</w:t>
      </w:r>
      <w:r w:rsidRPr="00C4392A">
        <w:rPr>
          <w:rFonts w:ascii="Arial" w:eastAsia="Arial" w:hAnsi="Arial" w:cs="Arial"/>
          <w:bCs/>
          <w:sz w:val="22"/>
          <w:szCs w:val="24"/>
          <w:lang w:val="es-CO" w:eastAsia="es-CO"/>
        </w:rPr>
        <w:t xml:space="preserve"> i) criterios diferenciales para las Mipyme en el sistema de compras públicas y ii) criterios diferenciales para los emprendimientos y empresas de mujeres en el sistema de compras públicas. </w:t>
      </w:r>
    </w:p>
    <w:p w14:paraId="24DDA40E" w14:textId="1465AB6F" w:rsidR="00C4392A" w:rsidRPr="00C4392A" w:rsidRDefault="00C4392A" w:rsidP="00C4392A">
      <w:pPr>
        <w:spacing w:after="120" w:line="276" w:lineRule="auto"/>
        <w:ind w:firstLine="708"/>
        <w:jc w:val="both"/>
        <w:rPr>
          <w:rFonts w:ascii="Arial" w:eastAsia="Arial" w:hAnsi="Arial" w:cs="Arial"/>
          <w:sz w:val="22"/>
          <w:szCs w:val="24"/>
          <w:lang w:val="es-CO" w:eastAsia="es-CO"/>
        </w:rPr>
      </w:pPr>
      <w:r w:rsidRPr="00C4392A">
        <w:rPr>
          <w:rFonts w:ascii="Arial" w:eastAsia="Arial" w:hAnsi="Arial" w:cs="Arial"/>
          <w:sz w:val="22"/>
          <w:szCs w:val="24"/>
          <w:lang w:val="es-ES" w:eastAsia="es-CO"/>
        </w:rPr>
        <w:t>De esta forma, el artículo 31 de la Ley 2069 de 2020</w:t>
      </w:r>
      <w:r w:rsidRPr="00C4392A">
        <w:rPr>
          <w:rFonts w:ascii="Arial" w:eastAsia="Arial" w:hAnsi="Arial" w:cs="Arial"/>
          <w:sz w:val="22"/>
          <w:szCs w:val="24"/>
          <w:lang w:val="es-CO" w:eastAsia="es-CO"/>
        </w:rPr>
        <w:t xml:space="preserve"> </w:t>
      </w:r>
      <w:r w:rsidRPr="00C4392A">
        <w:rPr>
          <w:rFonts w:ascii="Arial" w:eastAsia="Arial" w:hAnsi="Arial" w:cs="Arial"/>
          <w:bCs/>
          <w:sz w:val="22"/>
          <w:szCs w:val="24"/>
          <w:lang w:eastAsia="es-CO"/>
        </w:rPr>
        <w:t xml:space="preserve">introduce criterios diferenciales para el acceso de las Mipyme al sistema de compras y contratación pública. Para estos efectos, el inciso primero dispone que «Las Entidades Estatales de acuerdo con el análisis de Sector </w:t>
      </w:r>
      <w:bookmarkStart w:id="1" w:name="_Hlk63767562"/>
      <w:r w:rsidRPr="00C4392A">
        <w:rPr>
          <w:rFonts w:ascii="Arial" w:eastAsia="Arial" w:hAnsi="Arial" w:cs="Arial"/>
          <w:bCs/>
          <w:sz w:val="22"/>
          <w:szCs w:val="24"/>
          <w:lang w:eastAsia="es-CO"/>
        </w:rPr>
        <w:t>podrán incluir, en los Documentos del Proceso, requisitos diferenciales y puntajes adicionales</w:t>
      </w:r>
      <w:bookmarkEnd w:id="1"/>
      <w:r w:rsidRPr="00C4392A">
        <w:rPr>
          <w:rFonts w:ascii="Arial" w:eastAsia="Arial" w:hAnsi="Arial" w:cs="Arial"/>
          <w:bCs/>
          <w:sz w:val="22"/>
          <w:szCs w:val="24"/>
          <w:lang w:eastAsia="es-CO"/>
        </w:rPr>
        <w:t xml:space="preserve">, en función del tamaño empresarial para la promoción del acceso de las MIPYMES al mercado de Compras Públicas». Esto significa que, la aplicación de los criterios diferenciales, los cuales incluyen tanto los requisitos diferenciales como los puntajes adicionales, depende de las conclusiones del estudio del sector. Esta norma </w:t>
      </w:r>
      <w:r w:rsidRPr="00C4392A">
        <w:rPr>
          <w:rFonts w:ascii="Arial" w:eastAsia="Arial" w:hAnsi="Arial" w:cs="Arial"/>
          <w:sz w:val="22"/>
          <w:szCs w:val="24"/>
          <w:lang w:val="es-CO" w:eastAsia="es-CO"/>
        </w:rPr>
        <w:t>disp</w:t>
      </w:r>
      <w:r w:rsidR="00676178">
        <w:rPr>
          <w:rFonts w:ascii="Arial" w:eastAsia="Arial" w:hAnsi="Arial" w:cs="Arial"/>
          <w:sz w:val="22"/>
          <w:szCs w:val="24"/>
          <w:lang w:val="es-CO" w:eastAsia="es-CO"/>
        </w:rPr>
        <w:t>uso</w:t>
      </w:r>
      <w:r w:rsidRPr="00C4392A">
        <w:rPr>
          <w:rFonts w:ascii="Arial" w:eastAsia="Arial" w:hAnsi="Arial" w:cs="Arial"/>
          <w:sz w:val="22"/>
          <w:szCs w:val="24"/>
          <w:lang w:val="es-CO" w:eastAsia="es-CO"/>
        </w:rPr>
        <w:t xml:space="preserve"> que el Gobierno Nacional reglamentar</w:t>
      </w:r>
      <w:r w:rsidR="00676178">
        <w:rPr>
          <w:rFonts w:ascii="Arial" w:eastAsia="Arial" w:hAnsi="Arial" w:cs="Arial"/>
          <w:sz w:val="22"/>
          <w:szCs w:val="24"/>
          <w:lang w:val="es-CO" w:eastAsia="es-CO"/>
        </w:rPr>
        <w:t>ía</w:t>
      </w:r>
      <w:r w:rsidRPr="00C4392A">
        <w:rPr>
          <w:rFonts w:ascii="Arial" w:eastAsia="Arial" w:hAnsi="Arial" w:cs="Arial"/>
          <w:sz w:val="22"/>
          <w:szCs w:val="24"/>
          <w:lang w:val="es-CO" w:eastAsia="es-CO"/>
        </w:rPr>
        <w:t xml:space="preserve"> la definición de los criterios diferenciales</w:t>
      </w:r>
      <w:r w:rsidRPr="00C4392A">
        <w:rPr>
          <w:rFonts w:ascii="Arial" w:eastAsia="Arial" w:hAnsi="Arial" w:cs="Arial"/>
          <w:sz w:val="22"/>
          <w:szCs w:val="24"/>
          <w:lang w:val="es-ES" w:eastAsia="es-CO"/>
        </w:rPr>
        <w:t xml:space="preserve"> para promover y facilitar el acceso de las Mipyme al mercado de compras públicas</w:t>
      </w:r>
      <w:r w:rsidRPr="00C4392A">
        <w:rPr>
          <w:rFonts w:ascii="Arial" w:eastAsia="Arial" w:hAnsi="Arial" w:cs="Arial"/>
          <w:sz w:val="22"/>
          <w:szCs w:val="24"/>
          <w:lang w:val="es-CO" w:eastAsia="es-CO"/>
        </w:rPr>
        <w:t>, estableciendo reglas objetivas para su implementación, las cuales priorizar</w:t>
      </w:r>
      <w:r w:rsidR="00676178">
        <w:rPr>
          <w:rFonts w:ascii="Arial" w:eastAsia="Arial" w:hAnsi="Arial" w:cs="Arial"/>
          <w:sz w:val="22"/>
          <w:szCs w:val="24"/>
          <w:lang w:val="es-CO" w:eastAsia="es-CO"/>
        </w:rPr>
        <w:t>ían</w:t>
      </w:r>
      <w:r w:rsidRPr="00C4392A">
        <w:rPr>
          <w:rFonts w:ascii="Arial" w:eastAsia="Arial" w:hAnsi="Arial" w:cs="Arial"/>
          <w:sz w:val="22"/>
          <w:szCs w:val="24"/>
          <w:lang w:val="es-CO" w:eastAsia="es-CO"/>
        </w:rPr>
        <w:t xml:space="preserve"> la contratación de producción nacional, sin perjuicio de los compromisos comerciales adquiridos con otros Estados. </w:t>
      </w:r>
    </w:p>
    <w:p w14:paraId="65EB7ED5" w14:textId="12F9A088" w:rsidR="00C4392A" w:rsidRPr="00C4392A" w:rsidRDefault="00C4392A" w:rsidP="00C4392A">
      <w:pPr>
        <w:spacing w:after="120" w:line="276" w:lineRule="auto"/>
        <w:ind w:firstLine="708"/>
        <w:jc w:val="both"/>
        <w:rPr>
          <w:rFonts w:ascii="Arial" w:eastAsia="Arial" w:hAnsi="Arial" w:cs="Arial"/>
          <w:bCs/>
          <w:sz w:val="22"/>
          <w:szCs w:val="24"/>
          <w:lang w:eastAsia="es-CO"/>
        </w:rPr>
      </w:pPr>
      <w:r w:rsidRPr="00C4392A">
        <w:rPr>
          <w:rFonts w:ascii="Arial" w:eastAsia="Arial" w:hAnsi="Arial" w:cs="Arial"/>
          <w:sz w:val="22"/>
          <w:szCs w:val="24"/>
          <w:lang w:val="es-CO" w:eastAsia="es-CO"/>
        </w:rPr>
        <w:lastRenderedPageBreak/>
        <w:t xml:space="preserve">Por su parte, el artículo 32, de manera análoga a lo dispuesto en el artículo anterior, </w:t>
      </w:r>
      <w:r w:rsidRPr="00C4392A">
        <w:rPr>
          <w:rFonts w:ascii="Arial" w:eastAsia="Times New Roman" w:hAnsi="Arial" w:cs="Arial"/>
          <w:sz w:val="22"/>
          <w:szCs w:val="24"/>
          <w:lang w:val="es-CO" w:eastAsia="es-MX"/>
        </w:rPr>
        <w:t>regul</w:t>
      </w:r>
      <w:r w:rsidR="00676178">
        <w:rPr>
          <w:rFonts w:ascii="Arial" w:eastAsia="Times New Roman" w:hAnsi="Arial" w:cs="Arial"/>
          <w:sz w:val="22"/>
          <w:szCs w:val="24"/>
          <w:lang w:val="es-CO" w:eastAsia="es-MX"/>
        </w:rPr>
        <w:t>ó</w:t>
      </w:r>
      <w:r w:rsidRPr="00C4392A">
        <w:rPr>
          <w:rFonts w:ascii="Arial" w:eastAsia="Times New Roman" w:hAnsi="Arial" w:cs="Arial"/>
          <w:sz w:val="22"/>
          <w:szCs w:val="24"/>
          <w:lang w:val="es-CO" w:eastAsia="es-MX"/>
        </w:rPr>
        <w:t xml:space="preserve"> criterios diferenciales para los «emprendimientos y empresas de mujeres» en el sistema de compras y contratación pública y establec</w:t>
      </w:r>
      <w:r w:rsidR="00172DFF">
        <w:rPr>
          <w:rFonts w:ascii="Arial" w:eastAsia="Times New Roman" w:hAnsi="Arial" w:cs="Arial"/>
          <w:sz w:val="22"/>
          <w:szCs w:val="24"/>
          <w:lang w:val="es-CO" w:eastAsia="es-MX"/>
        </w:rPr>
        <w:t>ió</w:t>
      </w:r>
      <w:r w:rsidRPr="00C4392A">
        <w:rPr>
          <w:rFonts w:ascii="Arial" w:eastAsia="Times New Roman" w:hAnsi="Arial" w:cs="Arial"/>
          <w:sz w:val="22"/>
          <w:szCs w:val="24"/>
          <w:lang w:val="es-CO" w:eastAsia="es-MX"/>
        </w:rPr>
        <w:t xml:space="preserve"> la necesidad </w:t>
      </w:r>
      <w:r w:rsidR="00D61790">
        <w:rPr>
          <w:rFonts w:ascii="Arial" w:eastAsia="Times New Roman" w:hAnsi="Arial" w:cs="Arial"/>
          <w:sz w:val="22"/>
          <w:szCs w:val="24"/>
          <w:lang w:val="es-CO" w:eastAsia="es-MX"/>
        </w:rPr>
        <w:t>reglamentar</w:t>
      </w:r>
      <w:r w:rsidRPr="00C4392A">
        <w:rPr>
          <w:rFonts w:ascii="Arial" w:eastAsia="Times New Roman" w:hAnsi="Arial" w:cs="Arial"/>
          <w:sz w:val="22"/>
          <w:szCs w:val="24"/>
          <w:lang w:val="es-CO" w:eastAsia="es-MX"/>
        </w:rPr>
        <w:t xml:space="preserve"> la definición de «emprendimientos y empresas de mujeres» por parte del Gobierno Nacional</w:t>
      </w:r>
      <w:r w:rsidRPr="00C4392A">
        <w:rPr>
          <w:rFonts w:ascii="Arial" w:eastAsia="Arial" w:hAnsi="Arial" w:cs="Arial"/>
          <w:bCs/>
          <w:sz w:val="22"/>
          <w:szCs w:val="24"/>
          <w:lang w:eastAsia="es-CO"/>
        </w:rPr>
        <w:t xml:space="preserve">. Estos criterios diferenciales –que incluyen tanto los requisitos diferenciales como los puntajes adicionales– </w:t>
      </w:r>
      <w:r w:rsidR="00172DFF">
        <w:rPr>
          <w:rFonts w:ascii="Arial" w:eastAsia="Arial" w:hAnsi="Arial" w:cs="Arial"/>
          <w:bCs/>
          <w:sz w:val="22"/>
          <w:szCs w:val="24"/>
          <w:lang w:eastAsia="es-CO"/>
        </w:rPr>
        <w:t xml:space="preserve">se </w:t>
      </w:r>
      <w:r w:rsidRPr="00C4392A">
        <w:rPr>
          <w:rFonts w:ascii="Arial" w:eastAsia="Arial" w:hAnsi="Arial" w:cs="Arial"/>
          <w:bCs/>
          <w:sz w:val="22"/>
          <w:szCs w:val="24"/>
          <w:lang w:eastAsia="es-CO"/>
        </w:rPr>
        <w:t xml:space="preserve">aplican a los procesos </w:t>
      </w:r>
      <w:r w:rsidR="00D61790">
        <w:rPr>
          <w:rFonts w:ascii="Arial" w:eastAsia="Arial" w:hAnsi="Arial" w:cs="Arial"/>
          <w:bCs/>
          <w:sz w:val="22"/>
          <w:szCs w:val="24"/>
          <w:lang w:eastAsia="es-CO"/>
        </w:rPr>
        <w:t>en que resulte aplicable el procedimiento de</w:t>
      </w:r>
      <w:r w:rsidR="00D61790" w:rsidRPr="00C4392A">
        <w:rPr>
          <w:rFonts w:ascii="Arial" w:eastAsia="Arial" w:hAnsi="Arial" w:cs="Arial"/>
          <w:bCs/>
          <w:sz w:val="22"/>
          <w:szCs w:val="24"/>
          <w:lang w:eastAsia="es-CO"/>
        </w:rPr>
        <w:t xml:space="preserve"> </w:t>
      </w:r>
      <w:r w:rsidRPr="00C4392A">
        <w:rPr>
          <w:rFonts w:ascii="Arial" w:eastAsia="Arial" w:hAnsi="Arial" w:cs="Arial"/>
          <w:bCs/>
          <w:sz w:val="22"/>
          <w:szCs w:val="24"/>
          <w:lang w:eastAsia="es-CO"/>
        </w:rPr>
        <w:t xml:space="preserve">licitación pública, selección abreviada de menor cuantía y concurso de méritos, excluyendo las demás modalidades de selección. La norma en comento también se extiende a todos los procedimientos competitivos previstos en el manual de las Entidades excluidas de la Ley 80 de 1993.  </w:t>
      </w:r>
    </w:p>
    <w:p w14:paraId="166D91BD" w14:textId="77777777" w:rsidR="00C4392A" w:rsidRPr="00C4392A" w:rsidRDefault="00C4392A" w:rsidP="00C4392A">
      <w:pPr>
        <w:spacing w:after="120" w:line="276" w:lineRule="auto"/>
        <w:ind w:firstLine="708"/>
        <w:jc w:val="both"/>
        <w:rPr>
          <w:rFonts w:ascii="Arial" w:eastAsia="Arial" w:hAnsi="Arial" w:cs="Arial"/>
          <w:sz w:val="22"/>
          <w:szCs w:val="24"/>
          <w:lang w:val="es-ES" w:eastAsia="es-CO"/>
        </w:rPr>
      </w:pPr>
      <w:r w:rsidRPr="00C4392A">
        <w:rPr>
          <w:rFonts w:ascii="Arial" w:eastAsia="Arial" w:hAnsi="Arial" w:cs="Arial"/>
          <w:sz w:val="22"/>
          <w:szCs w:val="24"/>
          <w:lang w:val="es-ES" w:eastAsia="es-CO"/>
        </w:rPr>
        <w:t xml:space="preserve">En todo caso, es conveniente resaltar que, de igual forma a como se previó para los criterios diferenciales de Mipyme, estos criterios se crearon con el propósito de incentivar los emprendimientos y empresas de mujeres en el sistema de compras públicas, sin perjuicio de los compromisos adquiridos por Colombia en los acuerdos comerciales en vigor. </w:t>
      </w:r>
    </w:p>
    <w:p w14:paraId="047CC9C5" w14:textId="77777777" w:rsidR="00C4392A" w:rsidRPr="00C4392A" w:rsidRDefault="00C4392A" w:rsidP="00C4392A">
      <w:pPr>
        <w:spacing w:after="120" w:line="276" w:lineRule="auto"/>
        <w:jc w:val="both"/>
        <w:rPr>
          <w:rFonts w:ascii="Arial" w:eastAsia="Arial" w:hAnsi="Arial" w:cs="Arial"/>
          <w:sz w:val="22"/>
          <w:szCs w:val="24"/>
          <w:lang w:val="es-CO" w:eastAsia="es-CO"/>
        </w:rPr>
      </w:pPr>
      <w:r w:rsidRPr="00C4392A">
        <w:rPr>
          <w:rFonts w:ascii="Arial" w:eastAsia="Arial" w:hAnsi="Arial" w:cs="Arial"/>
          <w:sz w:val="22"/>
          <w:szCs w:val="24"/>
          <w:lang w:val="es-ES" w:eastAsia="es-CO"/>
        </w:rPr>
        <w:tab/>
        <w:t>Con fundamento en lo anterior, el Gobierno Nacional expidió el Decreto 1860 de 2021 que</w:t>
      </w:r>
      <w:r w:rsidRPr="00C4392A">
        <w:rPr>
          <w:rFonts w:ascii="Arial" w:eastAsia="Arial" w:hAnsi="Arial" w:cs="Arial"/>
          <w:sz w:val="22"/>
          <w:szCs w:val="24"/>
          <w:lang w:val="es-CO" w:eastAsia="es-CO"/>
        </w:rPr>
        <w:t xml:space="preserve"> modificó el Decreto 1082 de 2015, Único Reglamentario del Sector Administrativo de Planeación Nacional, incorporando una regulación detallada de las normas anteriormente citadas para la efectiva aplicación de la Ley 2069 de 2020 en el sistema de compras y contratación pública, </w:t>
      </w:r>
      <w:r w:rsidRPr="00C4392A">
        <w:rPr>
          <w:rFonts w:ascii="Arial" w:eastAsia="Times New Roman" w:hAnsi="Arial" w:cs="Arial"/>
          <w:sz w:val="22"/>
          <w:szCs w:val="24"/>
          <w:lang w:val="es-CO" w:eastAsia="es-MX"/>
        </w:rPr>
        <w:t>además de incluir algunas disposiciones adicionales para la reglamentación efectiva de la citada Ley</w:t>
      </w:r>
      <w:r w:rsidRPr="00C4392A">
        <w:rPr>
          <w:rFonts w:ascii="Arial" w:eastAsia="Times New Roman" w:hAnsi="Arial" w:cs="Arial"/>
          <w:sz w:val="22"/>
          <w:szCs w:val="24"/>
          <w:vertAlign w:val="superscript"/>
          <w:lang w:val="es-CO" w:eastAsia="es-MX"/>
        </w:rPr>
        <w:footnoteReference w:id="2"/>
      </w:r>
      <w:r w:rsidRPr="00C4392A">
        <w:rPr>
          <w:rFonts w:ascii="Arial" w:eastAsia="Times New Roman" w:hAnsi="Arial" w:cs="Arial"/>
          <w:sz w:val="22"/>
          <w:szCs w:val="24"/>
          <w:lang w:val="es-CO" w:eastAsia="es-MX"/>
        </w:rPr>
        <w:t>.</w:t>
      </w:r>
      <w:r w:rsidRPr="00C4392A">
        <w:rPr>
          <w:rFonts w:ascii="Arial" w:eastAsia="Arial" w:hAnsi="Arial" w:cs="Arial"/>
          <w:sz w:val="22"/>
          <w:szCs w:val="24"/>
          <w:lang w:val="es-CO" w:eastAsia="es-CO"/>
        </w:rPr>
        <w:t xml:space="preserve"> </w:t>
      </w:r>
    </w:p>
    <w:p w14:paraId="42553055" w14:textId="77777777" w:rsidR="00C4392A" w:rsidRPr="00C4392A" w:rsidRDefault="00C4392A" w:rsidP="00C4392A">
      <w:pPr>
        <w:spacing w:after="120" w:line="276" w:lineRule="auto"/>
        <w:ind w:firstLine="708"/>
        <w:jc w:val="both"/>
        <w:rPr>
          <w:rFonts w:ascii="Arial" w:eastAsia="Arial" w:hAnsi="Arial" w:cs="Arial"/>
          <w:bCs/>
          <w:sz w:val="22"/>
          <w:szCs w:val="24"/>
          <w:lang w:val="es-ES" w:eastAsia="es-CO"/>
        </w:rPr>
      </w:pPr>
      <w:r w:rsidRPr="00C4392A">
        <w:rPr>
          <w:rFonts w:ascii="Arial" w:eastAsia="Arial" w:hAnsi="Arial" w:cs="Arial"/>
          <w:sz w:val="22"/>
          <w:szCs w:val="24"/>
          <w:lang w:val="es-ES" w:eastAsia="es-CO"/>
        </w:rPr>
        <w:t xml:space="preserve">De esta manera, el artículo 3 del Decreto 1860 de 2021, adicionó </w:t>
      </w:r>
      <w:r w:rsidRPr="00C4392A">
        <w:rPr>
          <w:rFonts w:ascii="Arial" w:eastAsia="Arial" w:hAnsi="Arial" w:cs="Arial"/>
          <w:bCs/>
          <w:sz w:val="22"/>
          <w:szCs w:val="24"/>
          <w:lang w:val="es-ES" w:eastAsia="es-CO"/>
        </w:rPr>
        <w:t xml:space="preserve">los artículos </w:t>
      </w:r>
      <w:r w:rsidRPr="00C4392A">
        <w:rPr>
          <w:rFonts w:ascii="Arial" w:eastAsia="Arial" w:hAnsi="Arial" w:cs="Arial"/>
          <w:bCs/>
          <w:sz w:val="22"/>
          <w:szCs w:val="24"/>
          <w:lang w:val="es-CO" w:eastAsia="es-CO"/>
        </w:rPr>
        <w:t>2.2.1.2.4.2.14, 2.2.1.2.4.2.15</w:t>
      </w:r>
      <w:r w:rsidRPr="00C4392A">
        <w:rPr>
          <w:rFonts w:ascii="Arial" w:eastAsia="Arial" w:hAnsi="Arial" w:cs="Arial"/>
          <w:bCs/>
          <w:sz w:val="22"/>
          <w:szCs w:val="24"/>
          <w:lang w:val="es-ES" w:eastAsia="es-CO"/>
        </w:rPr>
        <w:t xml:space="preserve"> </w:t>
      </w:r>
      <w:r w:rsidRPr="00C4392A">
        <w:rPr>
          <w:rFonts w:ascii="Arial" w:eastAsia="Arial" w:hAnsi="Arial" w:cs="Arial"/>
          <w:sz w:val="22"/>
          <w:szCs w:val="24"/>
          <w:lang w:val="es-CO" w:eastAsia="es-CO"/>
        </w:rPr>
        <w:t>y</w:t>
      </w:r>
      <w:r w:rsidRPr="00C4392A">
        <w:rPr>
          <w:rFonts w:ascii="Arial" w:eastAsia="Arial" w:hAnsi="Arial" w:cs="Arial"/>
          <w:b/>
          <w:bCs/>
          <w:sz w:val="22"/>
          <w:szCs w:val="24"/>
          <w:lang w:val="es-CO" w:eastAsia="es-CO"/>
        </w:rPr>
        <w:t xml:space="preserve"> </w:t>
      </w:r>
      <w:r w:rsidRPr="00C4392A">
        <w:rPr>
          <w:rFonts w:ascii="Arial" w:eastAsia="Arial" w:hAnsi="Arial" w:cs="Arial"/>
          <w:sz w:val="22"/>
          <w:szCs w:val="24"/>
          <w:lang w:val="es-CO" w:eastAsia="es-CO"/>
        </w:rPr>
        <w:t>2.2.1.2.4.2.18</w:t>
      </w:r>
      <w:r w:rsidRPr="00C4392A">
        <w:rPr>
          <w:rFonts w:ascii="Arial" w:eastAsia="Arial" w:hAnsi="Arial" w:cs="Arial"/>
          <w:b/>
          <w:bCs/>
          <w:sz w:val="22"/>
          <w:szCs w:val="24"/>
          <w:lang w:val="es-CO" w:eastAsia="es-CO"/>
        </w:rPr>
        <w:t xml:space="preserve"> </w:t>
      </w:r>
      <w:r w:rsidRPr="00C4392A">
        <w:rPr>
          <w:rFonts w:ascii="Arial" w:eastAsia="Arial" w:hAnsi="Arial" w:cs="Arial"/>
          <w:bCs/>
          <w:sz w:val="22"/>
          <w:szCs w:val="24"/>
          <w:lang w:val="es-ES" w:eastAsia="es-CO"/>
        </w:rPr>
        <w:t xml:space="preserve">al Decreto 1082 de 2015 reglamentando, en su orden, los siguientes aspectos: </w:t>
      </w:r>
      <w:r w:rsidRPr="00C4392A">
        <w:rPr>
          <w:rFonts w:ascii="Arial" w:eastAsia="Arial" w:hAnsi="Arial" w:cs="Arial"/>
          <w:sz w:val="22"/>
          <w:szCs w:val="24"/>
          <w:lang w:val="es-ES" w:eastAsia="es-CO"/>
        </w:rPr>
        <w:t xml:space="preserve">i) </w:t>
      </w:r>
      <w:r w:rsidRPr="00C4392A">
        <w:rPr>
          <w:rFonts w:ascii="Arial" w:eastAsia="Arial" w:hAnsi="Arial" w:cs="Arial"/>
          <w:bCs/>
          <w:sz w:val="22"/>
          <w:szCs w:val="24"/>
          <w:lang w:val="es-ES" w:eastAsia="es-CO"/>
        </w:rPr>
        <w:t xml:space="preserve">la definición de </w:t>
      </w:r>
      <w:r w:rsidRPr="00C4392A">
        <w:rPr>
          <w:rFonts w:ascii="Arial" w:eastAsia="Arial" w:hAnsi="Arial" w:cs="Arial"/>
          <w:bCs/>
          <w:i/>
          <w:iCs/>
          <w:sz w:val="22"/>
          <w:szCs w:val="24"/>
          <w:lang w:val="es-ES" w:eastAsia="es-CO"/>
        </w:rPr>
        <w:t>«emprendimientos y empresas de mujeres»</w:t>
      </w:r>
      <w:r w:rsidRPr="00C4392A">
        <w:rPr>
          <w:rFonts w:ascii="Arial" w:eastAsia="Arial" w:hAnsi="Arial" w:cs="Arial"/>
          <w:bCs/>
          <w:sz w:val="22"/>
          <w:szCs w:val="24"/>
          <w:lang w:val="es-ES" w:eastAsia="es-CO"/>
        </w:rPr>
        <w:t xml:space="preserve"> en el sistema de compras y contratación pública y la forma de acreditación en cada caso, ii) los criterios diferenciales en favor de estos </w:t>
      </w:r>
      <w:r w:rsidRPr="00C4392A">
        <w:rPr>
          <w:rFonts w:ascii="Arial" w:eastAsia="Arial" w:hAnsi="Arial" w:cs="Arial"/>
          <w:bCs/>
          <w:i/>
          <w:iCs/>
          <w:sz w:val="22"/>
          <w:szCs w:val="24"/>
          <w:lang w:val="es-ES" w:eastAsia="es-CO"/>
        </w:rPr>
        <w:t>«emprendimientos y empresas de mujeres»</w:t>
      </w:r>
      <w:r w:rsidRPr="00C4392A">
        <w:rPr>
          <w:rFonts w:ascii="Arial" w:eastAsia="Arial" w:hAnsi="Arial" w:cs="Arial"/>
          <w:bCs/>
          <w:sz w:val="22"/>
          <w:szCs w:val="24"/>
          <w:lang w:val="es-ES" w:eastAsia="es-CO"/>
        </w:rPr>
        <w:t xml:space="preserve"> y iii) los criterios diferenciales en favor de las Mipyme domiciliadas en Colombia. </w:t>
      </w:r>
    </w:p>
    <w:p w14:paraId="592BF555" w14:textId="11C74609" w:rsidR="00C4392A" w:rsidRPr="00C4392A" w:rsidRDefault="00C4392A" w:rsidP="00C4392A">
      <w:pPr>
        <w:spacing w:line="276" w:lineRule="auto"/>
        <w:jc w:val="both"/>
        <w:rPr>
          <w:rFonts w:ascii="Arial" w:eastAsia="Times New Roman" w:hAnsi="Arial" w:cs="Arial"/>
          <w:sz w:val="22"/>
          <w:lang w:val="es-CO" w:eastAsia="es-MX"/>
        </w:rPr>
      </w:pPr>
      <w:r w:rsidRPr="00C4392A">
        <w:rPr>
          <w:rFonts w:ascii="Arial" w:eastAsia="Arial" w:hAnsi="Arial" w:cs="Arial"/>
          <w:sz w:val="22"/>
          <w:szCs w:val="24"/>
          <w:lang w:val="es-ES" w:eastAsia="es-CO"/>
        </w:rPr>
        <w:tab/>
      </w:r>
      <w:r w:rsidRPr="00C4392A">
        <w:rPr>
          <w:rFonts w:ascii="Arial" w:eastAsia="Times New Roman" w:hAnsi="Arial" w:cs="Arial"/>
          <w:sz w:val="22"/>
          <w:lang w:val="es-CO" w:eastAsia="es-MX"/>
        </w:rPr>
        <w:t>Así las cosas, en los siguiente numerales se explicará, por una parte, la reglamentación del Decreto 1860 de 2021 en relación con los siguientes aspectos: i) la regulación de los criterios diferenciales en favor de las Mipyme nacionales y ii) la regulación de los criterios diferenciales en favor de los emprendimientos y empresas de mujeres.</w:t>
      </w:r>
    </w:p>
    <w:p w14:paraId="066FB086" w14:textId="77777777" w:rsidR="00C4392A" w:rsidRPr="00C4392A" w:rsidRDefault="00C4392A" w:rsidP="00C4392A">
      <w:pPr>
        <w:jc w:val="both"/>
        <w:rPr>
          <w:rFonts w:ascii="Geomanist Light" w:eastAsia="Arial" w:hAnsi="Geomanist Light" w:cs="Times New Roman"/>
          <w:sz w:val="22"/>
          <w:szCs w:val="24"/>
          <w:lang w:val="es-CO" w:eastAsia="es-MX"/>
        </w:rPr>
      </w:pPr>
    </w:p>
    <w:p w14:paraId="05D3B4B6" w14:textId="528BEA6E" w:rsidR="00C4392A" w:rsidRPr="00C4392A" w:rsidRDefault="00C4392A" w:rsidP="00C4392A">
      <w:pPr>
        <w:spacing w:line="276" w:lineRule="auto"/>
        <w:jc w:val="both"/>
        <w:rPr>
          <w:rFonts w:ascii="Arial" w:hAnsi="Arial" w:cs="Arial"/>
          <w:b/>
          <w:bCs/>
          <w:sz w:val="22"/>
          <w:lang w:val="es-ES"/>
        </w:rPr>
      </w:pPr>
      <w:r w:rsidRPr="00C4392A">
        <w:rPr>
          <w:rFonts w:ascii="Arial" w:hAnsi="Arial" w:cs="Arial"/>
          <w:b/>
          <w:bCs/>
          <w:sz w:val="22"/>
          <w:lang w:val="es-ES"/>
        </w:rPr>
        <w:lastRenderedPageBreak/>
        <w:t>2.</w:t>
      </w:r>
      <w:r w:rsidR="00172DFF">
        <w:rPr>
          <w:rFonts w:ascii="Arial" w:hAnsi="Arial" w:cs="Arial"/>
          <w:b/>
          <w:bCs/>
          <w:sz w:val="22"/>
          <w:lang w:val="es-ES"/>
        </w:rPr>
        <w:t>1</w:t>
      </w:r>
      <w:r w:rsidRPr="00C4392A">
        <w:rPr>
          <w:rFonts w:ascii="Arial" w:hAnsi="Arial" w:cs="Arial"/>
          <w:b/>
          <w:bCs/>
          <w:sz w:val="22"/>
          <w:lang w:val="es-ES"/>
        </w:rPr>
        <w:t>.1.  Regulación de los criterios diferenciales en favor de las Mipyme nacionales en el Decreto 1860 de 2021</w:t>
      </w:r>
    </w:p>
    <w:p w14:paraId="25C86E27" w14:textId="77777777" w:rsidR="00C4392A" w:rsidRPr="00C4392A" w:rsidRDefault="00C4392A" w:rsidP="00C4392A">
      <w:pPr>
        <w:spacing w:line="276" w:lineRule="auto"/>
        <w:jc w:val="both"/>
        <w:rPr>
          <w:rFonts w:ascii="Arial" w:eastAsia="Times New Roman" w:hAnsi="Arial" w:cs="Arial"/>
          <w:color w:val="000000" w:themeColor="text1"/>
          <w:sz w:val="22"/>
          <w:lang w:val="es-CO" w:eastAsia="es-MX"/>
        </w:rPr>
      </w:pPr>
    </w:p>
    <w:p w14:paraId="1536A550" w14:textId="583BA588" w:rsidR="00C4392A" w:rsidRPr="00C4392A" w:rsidRDefault="00C4392A" w:rsidP="00C4392A">
      <w:pPr>
        <w:spacing w:after="120" w:line="276" w:lineRule="auto"/>
        <w:jc w:val="both"/>
        <w:rPr>
          <w:rFonts w:ascii="Arial" w:eastAsia="Arial" w:hAnsi="Arial" w:cs="Arial"/>
          <w:sz w:val="22"/>
          <w:lang w:val="es-CO" w:eastAsia="es-MX"/>
        </w:rPr>
      </w:pPr>
      <w:bookmarkStart w:id="2" w:name="_Hlk110840316"/>
      <w:r w:rsidRPr="00C4392A">
        <w:rPr>
          <w:rFonts w:ascii="Arial" w:eastAsia="Times New Roman" w:hAnsi="Arial" w:cs="Arial"/>
          <w:color w:val="000000" w:themeColor="text1"/>
          <w:sz w:val="22"/>
          <w:lang w:val="es-CO" w:eastAsia="es-MX"/>
        </w:rPr>
        <w:t xml:space="preserve">El artículo 3 del Decreto 1860 de 2021, que adicionó </w:t>
      </w:r>
      <w:r w:rsidRPr="00C4392A">
        <w:rPr>
          <w:rFonts w:ascii="Arial" w:eastAsia="Times New Roman" w:hAnsi="Arial" w:cs="Arial"/>
          <w:bCs/>
          <w:color w:val="000000" w:themeColor="text1"/>
          <w:sz w:val="22"/>
          <w:lang w:val="es-CO" w:eastAsia="es-MX"/>
        </w:rPr>
        <w:t xml:space="preserve">el artículo 2.2.1.2.4.2.18 al </w:t>
      </w:r>
      <w:r w:rsidRPr="00C4392A">
        <w:rPr>
          <w:rFonts w:ascii="Arial" w:eastAsia="Times New Roman" w:hAnsi="Arial" w:cs="Arial"/>
          <w:sz w:val="22"/>
          <w:lang w:val="es-CO" w:eastAsia="es-MX"/>
        </w:rPr>
        <w:t>Decreto 1082 de 2015 reg</w:t>
      </w:r>
      <w:r w:rsidR="00172DFF">
        <w:rPr>
          <w:rFonts w:ascii="Arial" w:eastAsia="Times New Roman" w:hAnsi="Arial" w:cs="Arial"/>
          <w:sz w:val="22"/>
          <w:lang w:val="es-CO" w:eastAsia="es-MX"/>
        </w:rPr>
        <w:t>lamentó</w:t>
      </w:r>
      <w:r w:rsidRPr="00C4392A">
        <w:rPr>
          <w:rFonts w:ascii="Arial" w:eastAsia="Times New Roman" w:hAnsi="Arial" w:cs="Arial"/>
          <w:sz w:val="22"/>
          <w:lang w:val="es-CO" w:eastAsia="es-MX"/>
        </w:rPr>
        <w:t xml:space="preserve"> los criterios diferenciales para Mipyme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w:t>
      </w:r>
    </w:p>
    <w:p w14:paraId="6C70AB0D" w14:textId="760118FF" w:rsidR="00C4392A" w:rsidRPr="00C4392A" w:rsidRDefault="00C4392A" w:rsidP="00C4392A">
      <w:pPr>
        <w:spacing w:after="120" w:line="276" w:lineRule="auto"/>
        <w:jc w:val="both"/>
        <w:rPr>
          <w:rFonts w:ascii="Arial" w:eastAsia="Times New Roman" w:hAnsi="Arial" w:cs="Arial"/>
          <w:color w:val="000000" w:themeColor="text1"/>
          <w:sz w:val="22"/>
          <w:lang w:val="es-CO" w:eastAsia="es-MX"/>
        </w:rPr>
      </w:pPr>
      <w:r w:rsidRPr="00C4392A">
        <w:rPr>
          <w:rFonts w:ascii="Arial" w:eastAsia="Arial" w:hAnsi="Arial" w:cs="Arial"/>
          <w:sz w:val="22"/>
          <w:lang w:val="es-CO" w:eastAsia="es-MX"/>
        </w:rPr>
        <w:tab/>
      </w:r>
      <w:r w:rsidRPr="00C4392A">
        <w:rPr>
          <w:rFonts w:ascii="Arial" w:eastAsia="Times New Roman" w:hAnsi="Arial" w:cs="Arial"/>
          <w:sz w:val="22"/>
          <w:lang w:val="es-CO" w:eastAsia="es-MX"/>
        </w:rPr>
        <w:t xml:space="preserve">Estos criterios en favor de las Mipyme buscan reducir las asimetrías entre estas y las grandes empresas para vincularse como proveedoras </w:t>
      </w:r>
      <w:r w:rsidR="00E60CD6">
        <w:rPr>
          <w:rFonts w:ascii="Arial" w:eastAsia="Times New Roman" w:hAnsi="Arial" w:cs="Arial"/>
          <w:sz w:val="22"/>
          <w:lang w:val="es-CO" w:eastAsia="es-MX"/>
        </w:rPr>
        <w:t>del</w:t>
      </w:r>
      <w:r w:rsidR="00E60CD6" w:rsidRPr="00C4392A">
        <w:rPr>
          <w:rFonts w:ascii="Arial" w:eastAsia="Times New Roman" w:hAnsi="Arial" w:cs="Arial"/>
          <w:sz w:val="22"/>
          <w:lang w:val="es-CO" w:eastAsia="es-MX"/>
        </w:rPr>
        <w:t xml:space="preserve"> </w:t>
      </w:r>
      <w:r w:rsidRPr="00C4392A">
        <w:rPr>
          <w:rFonts w:ascii="Arial" w:eastAsia="Times New Roman" w:hAnsi="Arial" w:cs="Arial"/>
          <w:sz w:val="22"/>
          <w:lang w:val="es-CO" w:eastAsia="es-MX"/>
        </w:rPr>
        <w:t xml:space="preserve">mercado de compras públicas y, en consecuencia, promover y facilitar la participación en los procedimientos de selección competitivos de las Mipyme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C4392A">
        <w:rPr>
          <w:rFonts w:ascii="Arial" w:eastAsia="Times New Roman" w:hAnsi="Arial" w:cs="Arial"/>
          <w:color w:val="000000" w:themeColor="text1"/>
          <w:sz w:val="22"/>
          <w:lang w:val="es-CO" w:eastAsia="es-MX"/>
        </w:rPr>
        <w:t xml:space="preserve">requisitos habilitantes diferenciales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395F0C62" w14:textId="2328F223" w:rsidR="00C4392A" w:rsidRPr="00C4392A" w:rsidRDefault="00C4392A" w:rsidP="00C4392A">
      <w:pPr>
        <w:spacing w:after="120" w:line="276" w:lineRule="auto"/>
        <w:ind w:firstLine="708"/>
        <w:jc w:val="both"/>
        <w:rPr>
          <w:rFonts w:ascii="Arial" w:eastAsia="Times New Roman" w:hAnsi="Arial" w:cs="Arial"/>
          <w:sz w:val="22"/>
          <w:lang w:val="es-CO" w:eastAsia="es-MX"/>
        </w:rPr>
      </w:pPr>
      <w:r w:rsidRPr="00C4392A">
        <w:rPr>
          <w:rFonts w:ascii="Arial" w:eastAsia="Times New Roman" w:hAnsi="Arial" w:cs="Arial"/>
          <w:color w:val="000000" w:themeColor="text1"/>
          <w:sz w:val="22"/>
          <w:lang w:val="es-CO" w:eastAsia="es-MX"/>
        </w:rPr>
        <w:t xml:space="preserve">Lo anterior significa que para </w:t>
      </w:r>
      <w:r w:rsidR="00E60CD6">
        <w:rPr>
          <w:rFonts w:ascii="Arial" w:eastAsia="Times New Roman" w:hAnsi="Arial" w:cs="Arial"/>
          <w:color w:val="000000" w:themeColor="text1"/>
          <w:sz w:val="22"/>
          <w:lang w:val="es-CO" w:eastAsia="es-MX"/>
        </w:rPr>
        <w:t>determinar</w:t>
      </w:r>
      <w:r w:rsidRPr="00C4392A">
        <w:rPr>
          <w:rFonts w:ascii="Arial" w:eastAsia="Times New Roman" w:hAnsi="Arial" w:cs="Arial"/>
          <w:color w:val="000000" w:themeColor="text1"/>
          <w:sz w:val="22"/>
          <w:lang w:val="es-CO" w:eastAsia="es-MX"/>
        </w:rPr>
        <w:t xml:space="preserve"> los criterios diferenciales para Mipyme, las entidades podrán escoger uno o algunos de estos </w:t>
      </w:r>
      <w:r w:rsidR="00E60CD6">
        <w:rPr>
          <w:rFonts w:ascii="Arial" w:eastAsia="Times New Roman" w:hAnsi="Arial" w:cs="Arial"/>
          <w:color w:val="000000" w:themeColor="text1"/>
          <w:sz w:val="22"/>
          <w:lang w:val="es-CO" w:eastAsia="es-MX"/>
        </w:rPr>
        <w:t xml:space="preserve">elementos relacionados con </w:t>
      </w:r>
      <w:r w:rsidRPr="00C4392A">
        <w:rPr>
          <w:rFonts w:ascii="Arial" w:eastAsia="Times New Roman" w:hAnsi="Arial" w:cs="Arial"/>
          <w:color w:val="000000" w:themeColor="text1"/>
          <w:sz w:val="22"/>
          <w:lang w:val="es-CO" w:eastAsia="es-MX"/>
        </w:rPr>
        <w:t xml:space="preserve">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Mipyme. </w:t>
      </w:r>
    </w:p>
    <w:bookmarkEnd w:id="2"/>
    <w:p w14:paraId="0E6ACC6B" w14:textId="77777777" w:rsidR="00C4392A" w:rsidRPr="00C4392A" w:rsidRDefault="00C4392A" w:rsidP="00C4392A">
      <w:pPr>
        <w:spacing w:after="120" w:line="276" w:lineRule="auto"/>
        <w:ind w:firstLine="708"/>
        <w:jc w:val="both"/>
        <w:rPr>
          <w:rFonts w:ascii="Arial" w:eastAsia="Times New Roman" w:hAnsi="Arial" w:cs="Arial"/>
          <w:color w:val="000000" w:themeColor="text1"/>
          <w:sz w:val="22"/>
          <w:lang w:val="es-CO" w:eastAsia="es-MX"/>
        </w:rPr>
      </w:pPr>
      <w:r w:rsidRPr="00C4392A">
        <w:rPr>
          <w:rFonts w:ascii="Arial" w:eastAsia="Times New Roman" w:hAnsi="Arial" w:cs="Arial"/>
          <w:sz w:val="22"/>
          <w:lang w:val="es-CO" w:eastAsia="es-MX"/>
        </w:rPr>
        <w:t xml:space="preserve">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w:t>
      </w:r>
      <w:r w:rsidRPr="00C4392A">
        <w:rPr>
          <w:rFonts w:ascii="Arial" w:eastAsia="Times New Roman" w:hAnsi="Arial" w:cs="Arial"/>
          <w:color w:val="000000" w:themeColor="text1"/>
          <w:sz w:val="22"/>
          <w:lang w:val="es-CO" w:eastAsia="es-MX"/>
        </w:rPr>
        <w:t xml:space="preserve">Esto con el objeto de que la aplicación del incentivo no vaya en desmedro de la escogencia de la oferta más favorable para la entidad, conforme el deber de selección objetiva exige, por lo que el reglamento estimó como adecuado el porcentaje señalado. </w:t>
      </w:r>
    </w:p>
    <w:p w14:paraId="3230DCEB" w14:textId="55EAF03C" w:rsidR="00C4392A" w:rsidRPr="00C4392A" w:rsidRDefault="00C4392A" w:rsidP="00C4392A">
      <w:pPr>
        <w:spacing w:line="276" w:lineRule="auto"/>
        <w:ind w:firstLine="708"/>
        <w:jc w:val="both"/>
        <w:rPr>
          <w:rFonts w:ascii="Arial" w:eastAsia="Times New Roman" w:hAnsi="Arial" w:cs="Arial"/>
          <w:color w:val="000000" w:themeColor="text1"/>
          <w:sz w:val="22"/>
          <w:lang w:val="es-CO" w:eastAsia="es-MX"/>
        </w:rPr>
      </w:pPr>
      <w:r w:rsidRPr="00C4392A">
        <w:rPr>
          <w:rFonts w:ascii="Arial" w:eastAsia="Times New Roman" w:hAnsi="Arial" w:cs="Arial"/>
          <w:sz w:val="22"/>
          <w:lang w:val="es-CO" w:eastAsia="es-MX"/>
        </w:rPr>
        <w:lastRenderedPageBreak/>
        <w:t>En lo relativo a la aplicación de los criterios diferenciales y puntajes adicionales para proponentes plurales</w:t>
      </w:r>
      <w:r w:rsidR="00E60CD6">
        <w:rPr>
          <w:rFonts w:ascii="Arial" w:eastAsia="Times New Roman" w:hAnsi="Arial" w:cs="Arial"/>
          <w:sz w:val="22"/>
          <w:lang w:val="es-CO" w:eastAsia="es-MX"/>
        </w:rPr>
        <w:t>,</w:t>
      </w:r>
      <w:r w:rsidRPr="00C4392A">
        <w:rPr>
          <w:rFonts w:ascii="Arial" w:eastAsia="Times New Roman" w:hAnsi="Arial" w:cs="Arial"/>
          <w:sz w:val="22"/>
          <w:lang w:val="es-CO" w:eastAsia="es-MX"/>
        </w:rPr>
        <w:t xml:space="preserve"> solo se aplicarán si por lo menos uno de los integrantes acredita la calidad de Mipyme y tiene una participación igual o superior al diez por ciento (10%) en el consorcio o en la unión temporal. Así mismo, de conformidad con el parágrafo 3 del artículo </w:t>
      </w:r>
      <w:r w:rsidRPr="00C4392A">
        <w:rPr>
          <w:rFonts w:ascii="Arial" w:eastAsia="Times New Roman" w:hAnsi="Arial" w:cs="Arial"/>
          <w:bCs/>
          <w:sz w:val="22"/>
          <w:lang w:val="es-CO" w:eastAsia="es-MX"/>
        </w:rPr>
        <w:t xml:space="preserve">2.2.1.2.4.2.18 del </w:t>
      </w:r>
      <w:r w:rsidRPr="00C4392A">
        <w:rPr>
          <w:rFonts w:ascii="Arial" w:eastAsia="Times New Roman" w:hAnsi="Arial" w:cs="Arial"/>
          <w:sz w:val="22"/>
          <w:lang w:val="es-CO" w:eastAsia="es-MX"/>
        </w:rPr>
        <w:t>Decreto 1082 de 2015 los criterios diferenciales y puntajes adicionales en favor de las micro, pequeñas y medianas empresas no</w:t>
      </w:r>
      <w:r w:rsidRPr="00C4392A">
        <w:rPr>
          <w:rFonts w:ascii="Arial" w:eastAsia="Times New Roman" w:hAnsi="Arial" w:cs="Arial"/>
          <w:color w:val="000000" w:themeColor="text1"/>
          <w:sz w:val="22"/>
          <w:lang w:val="es-CO" w:eastAsia="es-MX"/>
        </w:rPr>
        <w:t xml:space="preserve"> se aplicarán cuando se limiten las convocatorias a Mipyme en los términos de los artículos 2.2.1.2.4.2.2 y 2.2.1.2.4.2.3 de este Decreto. </w:t>
      </w:r>
    </w:p>
    <w:p w14:paraId="1797F81E" w14:textId="77777777" w:rsidR="00C4392A" w:rsidRPr="00C4392A" w:rsidRDefault="00C4392A" w:rsidP="00C4392A">
      <w:pPr>
        <w:spacing w:line="276" w:lineRule="auto"/>
        <w:ind w:firstLine="708"/>
        <w:jc w:val="both"/>
        <w:rPr>
          <w:rFonts w:ascii="Arial" w:eastAsia="Times New Roman" w:hAnsi="Arial" w:cs="Arial"/>
          <w:color w:val="000000" w:themeColor="text1"/>
          <w:sz w:val="22"/>
          <w:lang w:val="es-CO" w:eastAsia="es-MX"/>
        </w:rPr>
      </w:pPr>
    </w:p>
    <w:p w14:paraId="3C165B15" w14:textId="27F38E07" w:rsidR="00C4392A" w:rsidRPr="00C4392A" w:rsidRDefault="00C4392A" w:rsidP="00C4392A">
      <w:pPr>
        <w:spacing w:line="259" w:lineRule="auto"/>
        <w:jc w:val="both"/>
        <w:rPr>
          <w:rFonts w:ascii="Arial" w:hAnsi="Arial" w:cs="Arial"/>
          <w:b/>
          <w:sz w:val="22"/>
          <w:lang w:val="es-ES"/>
        </w:rPr>
      </w:pPr>
      <w:r w:rsidRPr="00C4392A">
        <w:rPr>
          <w:rFonts w:ascii="Arial" w:hAnsi="Arial" w:cs="Arial"/>
          <w:b/>
          <w:sz w:val="22"/>
          <w:lang w:val="es-ES"/>
        </w:rPr>
        <w:t>2.</w:t>
      </w:r>
      <w:r w:rsidR="00544B5C">
        <w:rPr>
          <w:rFonts w:ascii="Arial" w:hAnsi="Arial" w:cs="Arial"/>
          <w:b/>
          <w:sz w:val="22"/>
          <w:lang w:val="es-ES"/>
        </w:rPr>
        <w:t>1</w:t>
      </w:r>
      <w:r w:rsidRPr="00C4392A">
        <w:rPr>
          <w:rFonts w:ascii="Arial" w:hAnsi="Arial" w:cs="Arial"/>
          <w:b/>
          <w:sz w:val="22"/>
          <w:lang w:val="es-ES"/>
        </w:rPr>
        <w:t>.2. La regulación de los criterios diferenciales en favor de los emprendimientos y empresas de mujeres en el Decreto 1860 de 2021</w:t>
      </w:r>
    </w:p>
    <w:p w14:paraId="40B119B5" w14:textId="77777777" w:rsidR="00C4392A" w:rsidRPr="00C4392A" w:rsidRDefault="00C4392A" w:rsidP="00C4392A">
      <w:pPr>
        <w:jc w:val="both"/>
        <w:rPr>
          <w:rFonts w:ascii="Geomanist Light" w:eastAsia="Calibri" w:hAnsi="Geomanist Light" w:cs="Calibri"/>
          <w:b/>
          <w:color w:val="002060"/>
          <w:lang w:val="es-ES" w:eastAsia="es-CO"/>
        </w:rPr>
      </w:pPr>
    </w:p>
    <w:p w14:paraId="65340FDD" w14:textId="77777777" w:rsidR="00C4392A" w:rsidRPr="00C4392A" w:rsidRDefault="00C4392A" w:rsidP="00C4392A">
      <w:pPr>
        <w:spacing w:after="120" w:line="276" w:lineRule="auto"/>
        <w:jc w:val="both"/>
        <w:rPr>
          <w:rFonts w:ascii="Arial" w:eastAsia="Arial" w:hAnsi="Arial" w:cs="Arial"/>
          <w:sz w:val="22"/>
          <w:szCs w:val="24"/>
          <w:lang w:val="es-CO" w:eastAsia="es-MX"/>
        </w:rPr>
      </w:pPr>
      <w:bookmarkStart w:id="3" w:name="_Hlk99965062"/>
      <w:r w:rsidRPr="00CE54CD">
        <w:rPr>
          <w:rFonts w:ascii="Arial" w:eastAsia="Times New Roman" w:hAnsi="Arial" w:cs="Arial"/>
          <w:sz w:val="22"/>
          <w:szCs w:val="24"/>
          <w:lang w:val="es-CO" w:eastAsia="es-MX"/>
        </w:rPr>
        <w:t xml:space="preserve">Como primer presupuesto para la regulación de los criterios diferenciales en favor de los </w:t>
      </w:r>
      <w:r w:rsidRPr="00CE54CD">
        <w:rPr>
          <w:rFonts w:ascii="Arial" w:eastAsia="Times New Roman" w:hAnsi="Arial" w:cs="Arial"/>
          <w:color w:val="000000" w:themeColor="text1"/>
          <w:sz w:val="22"/>
          <w:szCs w:val="24"/>
          <w:lang w:val="es-CO" w:eastAsia="es-MX"/>
        </w:rPr>
        <w:t>emprendimientos y empresas de mujeres, el artículo el 3 del Decreto 1860 de 2021, que adicionó el artículo 2.2.1.2.4.2.14</w:t>
      </w:r>
      <w:r w:rsidRPr="00C4392A">
        <w:rPr>
          <w:rFonts w:ascii="Arial" w:eastAsia="Times New Roman" w:hAnsi="Arial" w:cs="Arial"/>
          <w:color w:val="000000" w:themeColor="text1"/>
          <w:sz w:val="22"/>
          <w:szCs w:val="24"/>
          <w:vertAlign w:val="superscript"/>
          <w:lang w:val="es-CO" w:eastAsia="es-MX"/>
        </w:rPr>
        <w:footnoteReference w:id="3"/>
      </w:r>
      <w:r w:rsidRPr="00C4392A">
        <w:rPr>
          <w:rFonts w:ascii="Arial" w:eastAsia="Times New Roman" w:hAnsi="Arial" w:cs="Arial"/>
          <w:color w:val="000000" w:themeColor="text1"/>
          <w:sz w:val="22"/>
          <w:szCs w:val="24"/>
          <w:lang w:val="es-CO" w:eastAsia="es-MX"/>
        </w:rPr>
        <w:t xml:space="preserve"> a</w:t>
      </w:r>
      <w:bookmarkStart w:id="4" w:name="_Hlk95815294"/>
      <w:r w:rsidRPr="00C4392A">
        <w:rPr>
          <w:rFonts w:ascii="Arial" w:eastAsia="Times New Roman" w:hAnsi="Arial" w:cs="Arial"/>
          <w:color w:val="000000" w:themeColor="text1"/>
          <w:sz w:val="22"/>
          <w:szCs w:val="24"/>
          <w:lang w:val="es-CO" w:eastAsia="es-MX"/>
        </w:rPr>
        <w:t xml:space="preserve">l </w:t>
      </w:r>
      <w:r w:rsidRPr="00C4392A">
        <w:rPr>
          <w:rFonts w:ascii="Arial" w:eastAsia="Times New Roman" w:hAnsi="Arial" w:cs="Arial"/>
          <w:sz w:val="22"/>
          <w:szCs w:val="24"/>
          <w:lang w:val="es-CO" w:eastAsia="es-MX"/>
        </w:rPr>
        <w:t>Decreto 1082 de 2015</w:t>
      </w:r>
      <w:bookmarkEnd w:id="4"/>
      <w:r w:rsidRPr="00C4392A">
        <w:rPr>
          <w:rFonts w:ascii="Arial" w:eastAsia="Times New Roman" w:hAnsi="Arial" w:cs="Arial"/>
          <w:sz w:val="22"/>
          <w:szCs w:val="24"/>
          <w:lang w:val="es-CO" w:eastAsia="es-MX"/>
        </w:rPr>
        <w:t xml:space="preserve">, </w:t>
      </w:r>
      <w:r w:rsidRPr="00C4392A">
        <w:rPr>
          <w:rFonts w:ascii="Arial" w:eastAsia="Times New Roman" w:hAnsi="Arial" w:cs="Arial"/>
          <w:color w:val="000000" w:themeColor="text1"/>
          <w:sz w:val="22"/>
          <w:szCs w:val="24"/>
          <w:lang w:val="es-CO" w:eastAsia="es-MX"/>
        </w:rPr>
        <w:t xml:space="preserve">incorpora la definición de </w:t>
      </w:r>
      <w:r w:rsidRPr="00C4392A">
        <w:rPr>
          <w:rFonts w:ascii="Arial" w:eastAsia="Times New Roman" w:hAnsi="Arial" w:cs="Arial"/>
          <w:color w:val="000000" w:themeColor="text1"/>
          <w:sz w:val="22"/>
          <w:szCs w:val="24"/>
          <w:lang w:val="es-CO" w:eastAsia="es-MX"/>
        </w:rPr>
        <w:lastRenderedPageBreak/>
        <w:t xml:space="preserve">emprendimientos y empresas de mujeres para que puedan aplicarse los criterios diferenciales. </w:t>
      </w:r>
      <w:r w:rsidRPr="00C4392A">
        <w:rPr>
          <w:rFonts w:ascii="Arial" w:eastAsia="Arial" w:hAnsi="Arial" w:cs="Arial"/>
          <w:sz w:val="22"/>
          <w:szCs w:val="24"/>
          <w:lang w:val="es-CO" w:eastAsia="es-MX"/>
        </w:rPr>
        <w:t xml:space="preserve">De esta manera,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19518CB2" w14:textId="45379365" w:rsidR="00C4392A" w:rsidRPr="00C4392A" w:rsidRDefault="00C4392A" w:rsidP="00C4392A">
      <w:pPr>
        <w:spacing w:after="120" w:line="276" w:lineRule="auto"/>
        <w:ind w:firstLine="708"/>
        <w:jc w:val="both"/>
        <w:rPr>
          <w:rFonts w:ascii="Arial" w:eastAsia="Times New Roman" w:hAnsi="Arial" w:cs="Arial"/>
          <w:sz w:val="22"/>
          <w:szCs w:val="24"/>
          <w:lang w:val="es-CO" w:eastAsia="es-MX"/>
        </w:rPr>
      </w:pPr>
      <w:r w:rsidRPr="00C4392A">
        <w:rPr>
          <w:rFonts w:ascii="Arial" w:eastAsia="Times New Roman" w:hAnsi="Arial" w:cs="Arial"/>
          <w:color w:val="000000" w:themeColor="text1"/>
          <w:sz w:val="22"/>
          <w:szCs w:val="24"/>
          <w:lang w:val="es-CO" w:eastAsia="es-MX"/>
        </w:rPr>
        <w:t xml:space="preserve">Por otro lado, el artículo 3 del Decreto 1860 de 2021 adicionó </w:t>
      </w:r>
      <w:r w:rsidRPr="00C4392A">
        <w:rPr>
          <w:rFonts w:ascii="Arial" w:eastAsia="Times New Roman" w:hAnsi="Arial" w:cs="Arial"/>
          <w:bCs/>
          <w:color w:val="000000" w:themeColor="text1"/>
          <w:sz w:val="22"/>
          <w:szCs w:val="24"/>
          <w:lang w:val="es-CO" w:eastAsia="es-MX"/>
        </w:rPr>
        <w:t>el artículo 2.2.1.2.4.2.15</w:t>
      </w:r>
      <w:r w:rsidRPr="00C4392A">
        <w:rPr>
          <w:rFonts w:ascii="Arial" w:eastAsia="Times New Roman" w:hAnsi="Arial" w:cs="Arial"/>
          <w:bCs/>
          <w:color w:val="000000" w:themeColor="text1"/>
          <w:sz w:val="22"/>
          <w:szCs w:val="24"/>
          <w:vertAlign w:val="superscript"/>
          <w:lang w:val="es-CO" w:eastAsia="es-MX"/>
        </w:rPr>
        <w:footnoteReference w:id="4"/>
      </w:r>
      <w:r w:rsidRPr="00C4392A">
        <w:rPr>
          <w:rFonts w:ascii="Arial" w:eastAsia="Times New Roman" w:hAnsi="Arial" w:cs="Arial"/>
          <w:bCs/>
          <w:color w:val="000000" w:themeColor="text1"/>
          <w:sz w:val="22"/>
          <w:szCs w:val="24"/>
          <w:lang w:val="es-CO" w:eastAsia="es-MX"/>
        </w:rPr>
        <w:t xml:space="preserve"> al </w:t>
      </w:r>
      <w:r w:rsidRPr="00C4392A">
        <w:rPr>
          <w:rFonts w:ascii="Arial" w:eastAsia="Times New Roman" w:hAnsi="Arial" w:cs="Arial"/>
          <w:sz w:val="22"/>
          <w:szCs w:val="24"/>
          <w:lang w:val="es-CO" w:eastAsia="es-MX"/>
        </w:rPr>
        <w:t xml:space="preserve">Decreto 1082 de 2015 que estableció </w:t>
      </w:r>
      <w:r w:rsidRPr="00C4392A">
        <w:rPr>
          <w:rFonts w:ascii="Arial" w:eastAsia="Times New Roman" w:hAnsi="Arial" w:cs="Arial"/>
          <w:color w:val="000000" w:themeColor="text1"/>
          <w:sz w:val="22"/>
          <w:szCs w:val="24"/>
          <w:lang w:val="es-CO" w:eastAsia="es-MX"/>
        </w:rPr>
        <w:t xml:space="preserve">unas reglas objetivas que garantizan </w:t>
      </w:r>
      <w:r w:rsidR="00CE54CD">
        <w:rPr>
          <w:rFonts w:ascii="Arial" w:eastAsia="Times New Roman" w:hAnsi="Arial" w:cs="Arial"/>
          <w:color w:val="000000" w:themeColor="text1"/>
          <w:sz w:val="22"/>
          <w:szCs w:val="24"/>
          <w:lang w:val="es-CO" w:eastAsia="es-MX"/>
        </w:rPr>
        <w:lastRenderedPageBreak/>
        <w:t>la</w:t>
      </w:r>
      <w:r w:rsidR="00CE54CD" w:rsidRPr="00C4392A">
        <w:rPr>
          <w:rFonts w:ascii="Arial" w:eastAsia="Times New Roman" w:hAnsi="Arial" w:cs="Arial"/>
          <w:color w:val="000000" w:themeColor="text1"/>
          <w:sz w:val="22"/>
          <w:szCs w:val="24"/>
          <w:lang w:val="es-CO" w:eastAsia="es-MX"/>
        </w:rPr>
        <w:t xml:space="preserve"> </w:t>
      </w:r>
      <w:r w:rsidRPr="00C4392A">
        <w:rPr>
          <w:rFonts w:ascii="Arial" w:eastAsia="Times New Roman" w:hAnsi="Arial" w:cs="Arial"/>
          <w:color w:val="000000" w:themeColor="text1"/>
          <w:sz w:val="22"/>
          <w:szCs w:val="24"/>
          <w:lang w:val="es-CO" w:eastAsia="es-MX"/>
        </w:rPr>
        <w:t xml:space="preserve">aplicación uniforme de los criterios diferenciales </w:t>
      </w:r>
      <w:r w:rsidR="00CE54CD">
        <w:rPr>
          <w:rFonts w:ascii="Arial" w:eastAsia="Times New Roman" w:hAnsi="Arial" w:cs="Arial"/>
          <w:color w:val="000000" w:themeColor="text1"/>
          <w:sz w:val="22"/>
          <w:szCs w:val="24"/>
          <w:lang w:val="es-CO" w:eastAsia="es-MX"/>
        </w:rPr>
        <w:t>en</w:t>
      </w:r>
      <w:r w:rsidRPr="00C4392A">
        <w:rPr>
          <w:rFonts w:ascii="Arial" w:eastAsia="Times New Roman" w:hAnsi="Arial" w:cs="Arial"/>
          <w:color w:val="000000" w:themeColor="text1"/>
          <w:sz w:val="22"/>
          <w:szCs w:val="24"/>
          <w:lang w:val="es-CO" w:eastAsia="es-MX"/>
        </w:rPr>
        <w:t xml:space="preserve"> favor de empresas y emprendimientos de mujeres. </w:t>
      </w:r>
      <w:r w:rsidRPr="00C4392A">
        <w:rPr>
          <w:rFonts w:ascii="Arial" w:eastAsia="Times New Roman" w:hAnsi="Arial" w:cs="Arial"/>
          <w:sz w:val="22"/>
          <w:szCs w:val="24"/>
          <w:lang w:val="es-CO" w:eastAsia="es-MX"/>
        </w:rPr>
        <w:t xml:space="preserve">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w:t>
      </w:r>
    </w:p>
    <w:p w14:paraId="688F425B" w14:textId="77777777" w:rsidR="00C4392A" w:rsidRPr="00C4392A" w:rsidRDefault="00C4392A" w:rsidP="00C4392A">
      <w:pPr>
        <w:spacing w:after="120" w:line="276" w:lineRule="auto"/>
        <w:ind w:firstLine="708"/>
        <w:jc w:val="both"/>
        <w:rPr>
          <w:rFonts w:ascii="Arial" w:eastAsia="Times New Roman" w:hAnsi="Arial" w:cs="Arial"/>
          <w:sz w:val="22"/>
          <w:szCs w:val="24"/>
          <w:lang w:val="es-CO" w:eastAsia="es-MX"/>
        </w:rPr>
      </w:pPr>
      <w:r w:rsidRPr="00C4392A">
        <w:rPr>
          <w:rFonts w:ascii="Arial" w:eastAsia="Times New Roman" w:hAnsi="Arial" w:cs="Arial"/>
          <w:sz w:val="22"/>
          <w:szCs w:val="24"/>
          <w:lang w:val="es-CO" w:eastAsia="es-MX"/>
        </w:rPr>
        <w:t xml:space="preserve">En este sentido, de manera análoga a lo dispuesto en la regulación de los criterios diferenciales para Mipyme, se determinó que en los documentos del proceso se deben incorporar requisitos habilitantes diferenciales para los emprendimientos y empresas de mujeres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bookmarkEnd w:id="3"/>
    </w:p>
    <w:p w14:paraId="5AF19804" w14:textId="56ABA800" w:rsidR="00C4392A" w:rsidRPr="00C4392A" w:rsidRDefault="00C4392A" w:rsidP="00C4392A">
      <w:pPr>
        <w:spacing w:after="120" w:line="276" w:lineRule="auto"/>
        <w:ind w:firstLine="708"/>
        <w:jc w:val="both"/>
        <w:rPr>
          <w:rFonts w:ascii="Arial" w:eastAsia="Times New Roman" w:hAnsi="Arial" w:cs="Arial"/>
          <w:color w:val="000000" w:themeColor="text1"/>
          <w:sz w:val="22"/>
          <w:szCs w:val="24"/>
          <w:lang w:val="es-CO" w:eastAsia="es-MX"/>
        </w:rPr>
      </w:pPr>
      <w:r w:rsidRPr="00C4392A">
        <w:rPr>
          <w:rFonts w:ascii="Arial" w:eastAsia="Times New Roman" w:hAnsi="Arial" w:cs="Arial"/>
          <w:sz w:val="22"/>
          <w:szCs w:val="24"/>
          <w:lang w:val="es-CO" w:eastAsia="es-MX"/>
        </w:rPr>
        <w:t xml:space="preserve">Igualmente, el decreto dispone que, con excepción de los procedimientos de selección donde el menor precio ofrecido sea el único factor de evaluación, las entidades otorgarán un puntaje adicional hasta </w:t>
      </w:r>
      <w:r w:rsidR="00CE54CD">
        <w:rPr>
          <w:rFonts w:ascii="Arial" w:eastAsia="Times New Roman" w:hAnsi="Arial" w:cs="Arial"/>
          <w:sz w:val="22"/>
          <w:szCs w:val="24"/>
          <w:lang w:val="es-CO" w:eastAsia="es-MX"/>
        </w:rPr>
        <w:t>d</w:t>
      </w:r>
      <w:r w:rsidRPr="00C4392A">
        <w:rPr>
          <w:rFonts w:ascii="Arial" w:eastAsia="Times New Roman" w:hAnsi="Arial" w:cs="Arial"/>
          <w:sz w:val="22"/>
          <w:szCs w:val="24"/>
          <w:lang w:val="es-CO" w:eastAsia="es-MX"/>
        </w:rPr>
        <w:t xml:space="preserve">el cero punto veinticinco por ciento (0.25%) del valor total de los puntos establecidos en los pliegos de condiciones o documentos equivalentes, a los proponentes que acrediten alguno de los supuestos señalados en el artículo </w:t>
      </w:r>
      <w:r w:rsidRPr="00C4392A">
        <w:rPr>
          <w:rFonts w:ascii="Arial" w:eastAsia="Arial" w:hAnsi="Arial" w:cs="Arial"/>
          <w:sz w:val="22"/>
          <w:szCs w:val="24"/>
          <w:lang w:val="es-CO" w:eastAsia="es-MX"/>
        </w:rPr>
        <w:t>2.2.1.2.4.2.14 del Decreto 1082 de 2015</w:t>
      </w:r>
      <w:r w:rsidRPr="00C4392A">
        <w:rPr>
          <w:rFonts w:ascii="Arial" w:eastAsia="Times New Roman" w:hAnsi="Arial" w:cs="Arial"/>
          <w:sz w:val="22"/>
          <w:szCs w:val="24"/>
          <w:lang w:val="es-CO" w:eastAsia="es-MX"/>
        </w:rPr>
        <w:t xml:space="preserve">. </w:t>
      </w:r>
    </w:p>
    <w:p w14:paraId="0161AE12" w14:textId="77777777" w:rsidR="00C4392A" w:rsidRPr="00C4392A" w:rsidRDefault="00C4392A" w:rsidP="00C4392A">
      <w:pPr>
        <w:spacing w:after="120" w:line="276" w:lineRule="auto"/>
        <w:ind w:firstLine="708"/>
        <w:jc w:val="both"/>
        <w:rPr>
          <w:rFonts w:ascii="Arial" w:eastAsia="Times New Roman" w:hAnsi="Arial" w:cs="Arial"/>
          <w:color w:val="000000" w:themeColor="text1"/>
          <w:sz w:val="22"/>
          <w:szCs w:val="24"/>
          <w:lang w:val="es-CO" w:eastAsia="es-MX"/>
        </w:rPr>
      </w:pPr>
      <w:r w:rsidRPr="00C4392A">
        <w:rPr>
          <w:rFonts w:ascii="Arial" w:eastAsia="Times New Roman" w:hAnsi="Arial" w:cs="Arial"/>
          <w:sz w:val="22"/>
          <w:szCs w:val="24"/>
          <w:lang w:val="es-CO" w:eastAsia="es-MX"/>
        </w:rPr>
        <w:t>En lo relativo a la aplicación de los criterios y puntajes diferenciales para proponentes plurales en los que participen empresas y emprendimientos de mujeres, el decreto señala que los requisitos y criterios diferenciales solo se aplicarán cuando por lo menos uno de los integrantes acredite dicha condición y tenga una participación de al menos el diez por ciento (10%) en la estructura plural. De esta manera, los emprendimientos y empresas de mujeres se verán beneficiados de los referidos in</w:t>
      </w:r>
      <w:r w:rsidRPr="00C4392A">
        <w:rPr>
          <w:rFonts w:ascii="Arial" w:eastAsia="Times New Roman" w:hAnsi="Arial" w:cs="Arial"/>
          <w:color w:val="000000" w:themeColor="text1"/>
          <w:sz w:val="22"/>
          <w:szCs w:val="24"/>
          <w:lang w:val="es-CO" w:eastAsia="es-MX"/>
        </w:rPr>
        <w:t>centivos por la presentación de ofertas mediante proponentes plurales, en los que pueden asociarse con otras empresas o proponentes que fortalezcan sus capacidades y experiencia.</w:t>
      </w:r>
    </w:p>
    <w:p w14:paraId="1B5F8923" w14:textId="77777777" w:rsidR="00C4392A" w:rsidRPr="00C4392A" w:rsidRDefault="00C4392A" w:rsidP="00C4392A">
      <w:pPr>
        <w:spacing w:after="120" w:line="276" w:lineRule="auto"/>
        <w:ind w:firstLine="708"/>
        <w:jc w:val="both"/>
        <w:rPr>
          <w:rFonts w:ascii="Arial" w:eastAsia="Times New Roman" w:hAnsi="Arial" w:cs="Arial"/>
          <w:sz w:val="22"/>
          <w:szCs w:val="24"/>
          <w:lang w:val="es-ES" w:eastAsia="es-MX"/>
        </w:rPr>
      </w:pPr>
      <w:r w:rsidRPr="00C4392A">
        <w:rPr>
          <w:rFonts w:ascii="Arial" w:eastAsia="Times New Roman" w:hAnsi="Arial" w:cs="Arial"/>
          <w:sz w:val="22"/>
          <w:szCs w:val="24"/>
          <w:lang w:val="es-CO" w:eastAsia="es-MX"/>
        </w:rPr>
        <w:t xml:space="preserve">Según la norma en comento,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B1CB7B8" w14:textId="40677225" w:rsidR="00C4392A" w:rsidRPr="00C4392A" w:rsidRDefault="00C4392A" w:rsidP="00C4392A">
      <w:pPr>
        <w:spacing w:line="276" w:lineRule="auto"/>
        <w:ind w:firstLine="708"/>
        <w:jc w:val="both"/>
        <w:rPr>
          <w:rFonts w:ascii="Arial" w:eastAsia="Times New Roman" w:hAnsi="Arial" w:cs="Arial"/>
          <w:sz w:val="22"/>
          <w:szCs w:val="24"/>
          <w:lang w:val="es-CO" w:eastAsia="es-MX"/>
        </w:rPr>
      </w:pPr>
      <w:r w:rsidRPr="00C4392A">
        <w:rPr>
          <w:rFonts w:ascii="Arial" w:eastAsia="Times New Roman" w:hAnsi="Arial" w:cs="Arial"/>
          <w:sz w:val="22"/>
          <w:szCs w:val="24"/>
          <w:lang w:val="es-CO" w:eastAsia="es-MX"/>
        </w:rPr>
        <w:t xml:space="preserve">Finalmente, el </w:t>
      </w:r>
      <w:r w:rsidR="00735370">
        <w:rPr>
          <w:rFonts w:ascii="Arial" w:eastAsia="Times New Roman" w:hAnsi="Arial" w:cs="Arial"/>
          <w:sz w:val="22"/>
          <w:szCs w:val="24"/>
          <w:lang w:val="es-CO" w:eastAsia="es-MX"/>
        </w:rPr>
        <w:t xml:space="preserve">parágrafo 2 del </w:t>
      </w:r>
      <w:r w:rsidRPr="00C4392A">
        <w:rPr>
          <w:rFonts w:ascii="Arial" w:eastAsia="Times New Roman" w:hAnsi="Arial" w:cs="Arial"/>
          <w:bCs/>
          <w:sz w:val="22"/>
          <w:szCs w:val="24"/>
          <w:lang w:val="es-CO" w:eastAsia="es-MX"/>
        </w:rPr>
        <w:t xml:space="preserve">artículo 2.2.1.2.4.2.15 del </w:t>
      </w:r>
      <w:r w:rsidRPr="00C4392A">
        <w:rPr>
          <w:rFonts w:ascii="Arial" w:eastAsia="Times New Roman" w:hAnsi="Arial" w:cs="Arial"/>
          <w:sz w:val="22"/>
          <w:szCs w:val="24"/>
          <w:lang w:val="es-CO" w:eastAsia="es-MX"/>
        </w:rPr>
        <w:t xml:space="preserve">Decreto 1082 de 2015 señala que los incentivos contractuales para las empresas y emprendimientos de mujeres no excluyen la aplicación de los criterios diferenciales para Mipyme en el sistema de </w:t>
      </w:r>
      <w:r w:rsidRPr="00C4392A">
        <w:rPr>
          <w:rFonts w:ascii="Arial" w:eastAsia="Times New Roman" w:hAnsi="Arial" w:cs="Arial"/>
          <w:sz w:val="22"/>
          <w:szCs w:val="24"/>
          <w:lang w:val="es-CO" w:eastAsia="es-MX"/>
        </w:rPr>
        <w:lastRenderedPageBreak/>
        <w:t>compras públicas</w:t>
      </w:r>
      <w:r w:rsidR="00735370">
        <w:rPr>
          <w:rStyle w:val="Refdenotaalpie"/>
          <w:rFonts w:ascii="Arial" w:eastAsia="Times New Roman" w:hAnsi="Arial" w:cs="Arial"/>
          <w:sz w:val="22"/>
          <w:szCs w:val="24"/>
          <w:lang w:val="es-CO" w:eastAsia="es-MX"/>
        </w:rPr>
        <w:footnoteReference w:id="5"/>
      </w:r>
      <w:r w:rsidRPr="00C4392A">
        <w:rPr>
          <w:rFonts w:ascii="Arial" w:eastAsia="Times New Roman" w:hAnsi="Arial" w:cs="Arial"/>
          <w:sz w:val="22"/>
          <w:szCs w:val="24"/>
          <w:lang w:val="es-CO" w:eastAsia="es-MX"/>
        </w:rPr>
        <w:t xml:space="preserve">. Esto significa que los criterios diferenciales que favorezcan a los proponentes que acrediten la calidad de emprendimiento y empresas de mujeres se </w:t>
      </w:r>
      <w:r w:rsidR="00636A04">
        <w:rPr>
          <w:rFonts w:ascii="Arial" w:eastAsia="Times New Roman" w:hAnsi="Arial" w:cs="Arial"/>
          <w:sz w:val="22"/>
          <w:szCs w:val="24"/>
          <w:lang w:val="es-CO" w:eastAsia="es-MX"/>
        </w:rPr>
        <w:t xml:space="preserve">pueden </w:t>
      </w:r>
      <w:r w:rsidRPr="00C4392A">
        <w:rPr>
          <w:rFonts w:ascii="Arial" w:eastAsia="Times New Roman" w:hAnsi="Arial" w:cs="Arial"/>
          <w:sz w:val="22"/>
          <w:szCs w:val="24"/>
          <w:lang w:val="es-CO" w:eastAsia="es-MX"/>
        </w:rPr>
        <w:t>acumula</w:t>
      </w:r>
      <w:r w:rsidR="00636A04">
        <w:rPr>
          <w:rFonts w:ascii="Arial" w:eastAsia="Times New Roman" w:hAnsi="Arial" w:cs="Arial"/>
          <w:sz w:val="22"/>
          <w:szCs w:val="24"/>
          <w:lang w:val="es-CO" w:eastAsia="es-MX"/>
        </w:rPr>
        <w:t>r</w:t>
      </w:r>
      <w:r w:rsidRPr="00C4392A">
        <w:rPr>
          <w:rFonts w:ascii="Arial" w:eastAsia="Times New Roman" w:hAnsi="Arial" w:cs="Arial"/>
          <w:sz w:val="22"/>
          <w:szCs w:val="24"/>
          <w:lang w:val="es-CO" w:eastAsia="es-MX"/>
        </w:rPr>
        <w:t xml:space="preserve"> con los criterios diferenciales establecidos en favor de aquellos que también ostentan la calidad de Mipyme</w:t>
      </w:r>
      <w:r w:rsidR="00CE54CD">
        <w:rPr>
          <w:rFonts w:ascii="Arial" w:eastAsia="Times New Roman" w:hAnsi="Arial" w:cs="Arial"/>
          <w:sz w:val="22"/>
          <w:szCs w:val="24"/>
          <w:lang w:val="es-CO" w:eastAsia="es-MX"/>
        </w:rPr>
        <w:t>, de acuerdo con las reglas que se establezcan en los pliegos de condiciones.</w:t>
      </w:r>
      <w:r w:rsidRPr="00C4392A">
        <w:rPr>
          <w:rFonts w:ascii="Arial" w:eastAsia="Times New Roman" w:hAnsi="Arial" w:cs="Arial"/>
          <w:sz w:val="22"/>
          <w:szCs w:val="24"/>
          <w:lang w:val="es-CO" w:eastAsia="es-MX"/>
        </w:rPr>
        <w:t xml:space="preserve"> </w:t>
      </w:r>
    </w:p>
    <w:p w14:paraId="57C0CF11" w14:textId="77777777" w:rsidR="00C4392A" w:rsidRPr="00C4392A" w:rsidRDefault="00C4392A" w:rsidP="00C4392A">
      <w:pPr>
        <w:spacing w:line="276" w:lineRule="auto"/>
        <w:jc w:val="both"/>
        <w:rPr>
          <w:rFonts w:ascii="Arial" w:eastAsia="Times New Roman" w:hAnsi="Arial" w:cs="Arial"/>
          <w:sz w:val="22"/>
          <w:szCs w:val="24"/>
          <w:lang w:val="es-CO" w:eastAsia="es-MX"/>
        </w:rPr>
      </w:pPr>
      <w:r w:rsidRPr="00C4392A">
        <w:rPr>
          <w:rFonts w:ascii="Arial" w:eastAsia="Times New Roman" w:hAnsi="Arial" w:cs="Arial"/>
          <w:sz w:val="22"/>
          <w:szCs w:val="24"/>
          <w:lang w:val="es-CO" w:eastAsia="es-MX"/>
        </w:rPr>
        <w:tab/>
      </w:r>
    </w:p>
    <w:p w14:paraId="485A49EE" w14:textId="68C5AFBE" w:rsidR="00331D86" w:rsidRPr="003726A7" w:rsidRDefault="00544B5C" w:rsidP="00331D86">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2.3. </w:t>
      </w:r>
      <w:r w:rsidR="00331D86" w:rsidRPr="003726A7">
        <w:rPr>
          <w:rFonts w:ascii="Arial" w:eastAsia="Calibri" w:hAnsi="Arial" w:cs="Arial"/>
          <w:b/>
          <w:bCs/>
          <w:color w:val="000000" w:themeColor="text1"/>
          <w:sz w:val="22"/>
          <w:lang w:val="es-ES_tradnl"/>
        </w:rPr>
        <w:t>Nueva regulación de las convocatorias limitadas a Mipymes de acuerdo con la Ley 2069 de 2020 y el Decreto 1860 de 2021</w:t>
      </w:r>
    </w:p>
    <w:p w14:paraId="4AD31776" w14:textId="77777777" w:rsidR="00331D86" w:rsidRPr="003726A7" w:rsidRDefault="00331D86" w:rsidP="00331D86">
      <w:pPr>
        <w:spacing w:line="276" w:lineRule="auto"/>
        <w:jc w:val="both"/>
        <w:rPr>
          <w:rFonts w:ascii="Arial" w:eastAsia="Calibri" w:hAnsi="Arial" w:cs="Arial"/>
          <w:bCs/>
          <w:color w:val="000000" w:themeColor="text1"/>
          <w:sz w:val="22"/>
          <w:lang w:val="es-ES_tradnl"/>
        </w:rPr>
      </w:pPr>
    </w:p>
    <w:p w14:paraId="1F37E834" w14:textId="6F6026A8" w:rsidR="00331D86" w:rsidRPr="003726A7" w:rsidRDefault="00331D86" w:rsidP="00331D86">
      <w:pPr>
        <w:spacing w:line="276" w:lineRule="auto"/>
        <w:jc w:val="both"/>
        <w:rPr>
          <w:rFonts w:ascii="Arial" w:eastAsia="Calibri" w:hAnsi="Arial" w:cs="Arial"/>
          <w:color w:val="000000" w:themeColor="text1"/>
          <w:sz w:val="22"/>
          <w:lang w:val="es-ES_tradnl"/>
        </w:rPr>
      </w:pPr>
      <w:bookmarkStart w:id="5" w:name="_Hlk69144376"/>
      <w:r w:rsidRPr="003726A7">
        <w:rPr>
          <w:rFonts w:ascii="Arial" w:eastAsia="Calibri" w:hAnsi="Arial" w:cs="Arial"/>
          <w:bCs/>
          <w:color w:val="000000" w:themeColor="text1"/>
          <w:sz w:val="22"/>
          <w:lang w:val="es-ES_tradnl"/>
        </w:rPr>
        <w:t>El artículo 34 de la ley 2069 de 2020 –en adelante, también, Ley de Emprendimiento–</w:t>
      </w:r>
      <w:r w:rsidRPr="003726A7">
        <w:rPr>
          <w:rFonts w:ascii="Arial" w:eastAsia="Calibri" w:hAnsi="Arial" w:cs="Arial"/>
          <w:bCs/>
          <w:i/>
          <w:iCs/>
          <w:color w:val="000000" w:themeColor="text1"/>
          <w:sz w:val="22"/>
          <w:lang w:val="es-ES_tradnl"/>
        </w:rPr>
        <w:t xml:space="preserve"> </w:t>
      </w:r>
      <w:r w:rsidRPr="003726A7">
        <w:rPr>
          <w:rFonts w:ascii="Arial" w:eastAsia="Calibri" w:hAnsi="Arial" w:cs="Arial"/>
          <w:bCs/>
          <w:color w:val="000000" w:themeColor="text1"/>
          <w:sz w:val="22"/>
          <w:lang w:val="es-ES_tradnl"/>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3726A7">
        <w:rPr>
          <w:rFonts w:ascii="Arial" w:eastAsia="Calibri" w:hAnsi="Arial" w:cs="Arial"/>
          <w:color w:val="000000" w:themeColor="text1"/>
          <w:sz w:val="22"/>
          <w:lang w:val="es-ES_tradnl"/>
        </w:rPr>
        <w:t xml:space="preserve"> En este sentido, frente al artículo 12 de la ley 1150 de 2007, se produjo el fenómeno de la subrogación</w:t>
      </w:r>
      <w:bookmarkEnd w:id="5"/>
      <w:r w:rsidRPr="003726A7">
        <w:rPr>
          <w:rFonts w:ascii="Arial" w:eastAsia="Calibri" w:hAnsi="Arial" w:cs="Arial"/>
          <w:color w:val="000000" w:themeColor="text1"/>
          <w:sz w:val="22"/>
          <w:lang w:val="es-ES_tradnl"/>
        </w:rPr>
        <w:t xml:space="preserve">, el cual ha sido explicado por la Corte Constitucional en los siguientes términos: </w:t>
      </w:r>
    </w:p>
    <w:p w14:paraId="3ED3E0AB" w14:textId="77777777" w:rsidR="00331D86" w:rsidRPr="003726A7" w:rsidRDefault="00331D86" w:rsidP="00331D86">
      <w:pPr>
        <w:spacing w:line="276" w:lineRule="auto"/>
        <w:ind w:left="709" w:right="709"/>
        <w:jc w:val="both"/>
        <w:rPr>
          <w:rFonts w:ascii="Arial" w:eastAsia="Calibri" w:hAnsi="Arial" w:cs="Arial"/>
          <w:color w:val="000000" w:themeColor="text1"/>
          <w:sz w:val="21"/>
          <w:szCs w:val="21"/>
          <w:lang w:val="es-ES_tradnl"/>
        </w:rPr>
      </w:pPr>
    </w:p>
    <w:p w14:paraId="615EC86D" w14:textId="6E9F3C93" w:rsidR="00331D86" w:rsidRPr="003726A7" w:rsidRDefault="00331D86" w:rsidP="00331D86">
      <w:pPr>
        <w:ind w:left="709" w:right="709"/>
        <w:jc w:val="both"/>
        <w:rPr>
          <w:rFonts w:ascii="Arial" w:eastAsia="Calibri" w:hAnsi="Arial" w:cs="Arial"/>
          <w:color w:val="000000" w:themeColor="text1"/>
          <w:sz w:val="21"/>
          <w:szCs w:val="21"/>
          <w:lang w:val="es-ES_tradnl"/>
        </w:rPr>
      </w:pPr>
      <w:r w:rsidRPr="003726A7">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3726A7">
        <w:rPr>
          <w:rStyle w:val="Refdenotaalpie"/>
          <w:rFonts w:ascii="Arial" w:hAnsi="Arial" w:cs="Arial"/>
          <w:color w:val="000000" w:themeColor="text1"/>
          <w:lang w:val="es-ES_tradnl"/>
        </w:rPr>
        <w:footnoteReference w:id="6"/>
      </w:r>
      <w:r w:rsidR="0091422A" w:rsidRPr="003726A7">
        <w:rPr>
          <w:rFonts w:ascii="Arial" w:eastAsia="Calibri" w:hAnsi="Arial" w:cs="Arial"/>
          <w:color w:val="000000" w:themeColor="text1"/>
          <w:sz w:val="21"/>
          <w:szCs w:val="21"/>
          <w:lang w:val="es-ES_tradnl"/>
        </w:rPr>
        <w:t>.</w:t>
      </w:r>
    </w:p>
    <w:p w14:paraId="0C3BE24E"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065829B" w14:textId="77777777" w:rsidR="00331D86" w:rsidRPr="003726A7" w:rsidRDefault="00331D86" w:rsidP="00331D86">
      <w:pPr>
        <w:spacing w:after="120" w:line="276" w:lineRule="auto"/>
        <w:ind w:firstLine="709"/>
        <w:jc w:val="both"/>
        <w:rPr>
          <w:rFonts w:ascii="Arial" w:eastAsia="Calibri" w:hAnsi="Arial" w:cs="Arial"/>
          <w:color w:val="000000" w:themeColor="text1"/>
          <w:sz w:val="22"/>
          <w:lang w:val="es-ES_tradnl"/>
        </w:rPr>
      </w:pPr>
      <w:bookmarkStart w:id="6" w:name="_Hlk69144130"/>
      <w:r w:rsidRPr="003726A7">
        <w:rPr>
          <w:rFonts w:ascii="Arial" w:eastAsia="Calibri" w:hAnsi="Arial" w:cs="Arial"/>
          <w:color w:val="000000" w:themeColor="text1"/>
          <w:sz w:val="22"/>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01505DF6" w14:textId="7A3F0BB9"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r w:rsidRPr="003726A7">
        <w:rPr>
          <w:rFonts w:ascii="Arial" w:eastAsia="Calibri" w:hAnsi="Arial" w:cs="Arial"/>
          <w:color w:val="000000" w:themeColor="text1"/>
          <w:sz w:val="22"/>
          <w:lang w:val="es-ES_tradnl"/>
        </w:rPr>
        <w:tab/>
        <w:t xml:space="preserve">En ese sentido, el artículo 12 de la Ley 1150 de 2007 fue subrogado por el artículo 34 de la Ley 2069 de 2020, porque este contiene una regulación diferente de la promoción </w:t>
      </w:r>
      <w:r w:rsidRPr="003726A7">
        <w:rPr>
          <w:rFonts w:ascii="Arial" w:eastAsia="Calibri" w:hAnsi="Arial" w:cs="Arial"/>
          <w:color w:val="000000" w:themeColor="text1"/>
          <w:sz w:val="22"/>
          <w:lang w:val="es-ES_tradnl"/>
        </w:rPr>
        <w:lastRenderedPageBreak/>
        <w:t>del desarrollo en la contratación estatal. Además, en el primer inciso del artículo 34 de la Ley 2069 de 2020 se dispone claramente: «Modifíquese el artículo 12 de la Ley 1150 de 2007, el cual quedará así». Esto significa que la voluntad del legislador no estuvo dirigida a reformar el artículo 12 de la Ley 1150 de 2007, sino a modificarlo completamente, sustituyéndolo por uno nuevo</w:t>
      </w:r>
      <w:bookmarkEnd w:id="6"/>
      <w:r w:rsidRPr="003726A7">
        <w:rPr>
          <w:rFonts w:ascii="Arial" w:eastAsia="Calibri" w:hAnsi="Arial" w:cs="Arial"/>
          <w:color w:val="000000" w:themeColor="text1"/>
          <w:sz w:val="22"/>
          <w:lang w:val="es-ES_tradnl"/>
        </w:rPr>
        <w:t>. Al respecto</w:t>
      </w:r>
      <w:r w:rsidRPr="003726A7">
        <w:rPr>
          <w:rFonts w:ascii="Arial" w:eastAsia="Calibri" w:hAnsi="Arial" w:cs="Arial"/>
          <w:bCs/>
          <w:color w:val="000000" w:themeColor="text1"/>
          <w:sz w:val="22"/>
          <w:lang w:val="es-ES_tradnl"/>
        </w:rPr>
        <w:t xml:space="preserve">, la norma establece lo siguiente:   </w:t>
      </w:r>
    </w:p>
    <w:p w14:paraId="03315E58" w14:textId="77777777" w:rsidR="00331D86" w:rsidRPr="003726A7" w:rsidRDefault="00331D86" w:rsidP="00331D86">
      <w:pPr>
        <w:tabs>
          <w:tab w:val="left" w:pos="709"/>
        </w:tabs>
        <w:spacing w:line="276" w:lineRule="auto"/>
        <w:jc w:val="both"/>
        <w:rPr>
          <w:rFonts w:ascii="Arial" w:eastAsia="Calibri" w:hAnsi="Arial" w:cs="Arial"/>
          <w:bCs/>
          <w:color w:val="000000" w:themeColor="text1"/>
          <w:sz w:val="22"/>
          <w:lang w:val="es-ES_tradnl"/>
        </w:rPr>
      </w:pPr>
    </w:p>
    <w:p w14:paraId="17FCFD63" w14:textId="77777777" w:rsidR="00331D86" w:rsidRPr="003726A7" w:rsidRDefault="00331D86"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r w:rsidRPr="003726A7">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3726A7">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3726A7">
        <w:rPr>
          <w:rFonts w:ascii="Arial" w:eastAsia="Calibri" w:hAnsi="Arial" w:cs="Arial"/>
          <w:bCs/>
          <w:color w:val="000000" w:themeColor="text1"/>
          <w:sz w:val="21"/>
          <w:szCs w:val="21"/>
          <w:lang w:val="es-ES_tradnl"/>
        </w:rPr>
        <w:t xml:space="preserve"> adopten en beneficio de las Mipyme, convocatorias limitadas a estas en las que, previo a la Resolución de apertura del proceso respectivo, se haya manifestado el interés </w:t>
      </w:r>
      <w:r w:rsidRPr="003726A7">
        <w:rPr>
          <w:rFonts w:ascii="Arial" w:eastAsia="Calibri" w:hAnsi="Arial" w:cs="Arial"/>
          <w:bCs/>
          <w:i/>
          <w:iCs/>
          <w:color w:val="000000" w:themeColor="text1"/>
          <w:sz w:val="21"/>
          <w:szCs w:val="21"/>
          <w:lang w:val="es-ES_tradnl"/>
        </w:rPr>
        <w:t>de por lo menos dos (2) Mipyme.</w:t>
      </w:r>
    </w:p>
    <w:p w14:paraId="5F916C68" w14:textId="3A25B906" w:rsidR="00331D86" w:rsidRPr="003726A7" w:rsidRDefault="00F9655C" w:rsidP="00331D86">
      <w:pPr>
        <w:tabs>
          <w:tab w:val="left" w:pos="1276"/>
        </w:tabs>
        <w:spacing w:after="120"/>
        <w:ind w:left="709" w:right="709"/>
        <w:jc w:val="both"/>
        <w:rPr>
          <w:rFonts w:ascii="Arial" w:eastAsia="Calibri" w:hAnsi="Arial" w:cs="Arial"/>
          <w:bCs/>
          <w:color w:val="000000" w:themeColor="text1"/>
          <w:sz w:val="21"/>
          <w:szCs w:val="21"/>
          <w:lang w:val="es-ES_tradnl"/>
        </w:rPr>
      </w:pPr>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Asimismo, el</w:t>
      </w:r>
      <w:r w:rsidR="00331D86" w:rsidRPr="003726A7">
        <w:rPr>
          <w:rFonts w:ascii="Arial" w:eastAsia="Calibri" w:hAnsi="Arial" w:cs="Arial"/>
          <w:bCs/>
          <w:color w:val="000000" w:themeColor="text1"/>
          <w:sz w:val="21"/>
          <w:szCs w:val="21"/>
          <w:lang w:val="es-ES_tradnl"/>
        </w:rPr>
        <w:t xml:space="preserve"> reglamento podrá establecer condiciones preferenciales en favor de la oferta de bienes y servicios producidos por las Mipyme, respetando los montos y las condiciones contenidas en los compromisos internacionales vigentes</w:t>
      </w:r>
      <w:r w:rsidR="00331D86" w:rsidRPr="003726A7">
        <w:rPr>
          <w:rFonts w:ascii="Arial" w:eastAsia="Calibri" w:hAnsi="Arial" w:cs="Arial"/>
          <w:bCs/>
          <w:i/>
          <w:iCs/>
          <w:color w:val="000000" w:themeColor="text1"/>
          <w:sz w:val="21"/>
          <w:szCs w:val="21"/>
          <w:lang w:val="es-ES_tradnl"/>
        </w:rPr>
        <w:t>, cuando sean aplicables</w:t>
      </w:r>
      <w:r w:rsidR="00331D86" w:rsidRPr="003726A7">
        <w:rPr>
          <w:rFonts w:ascii="Arial" w:eastAsia="Calibri" w:hAnsi="Arial" w:cs="Arial"/>
          <w:bCs/>
          <w:color w:val="000000" w:themeColor="text1"/>
          <w:sz w:val="21"/>
          <w:szCs w:val="21"/>
          <w:lang w:val="es-ES_tradnl"/>
        </w:rPr>
        <w:t>.</w:t>
      </w:r>
    </w:p>
    <w:p w14:paraId="68F8AE21" w14:textId="0C4B5F03" w:rsidR="00331D86" w:rsidRPr="003726A7" w:rsidRDefault="00F9655C" w:rsidP="00331D86">
      <w:pPr>
        <w:tabs>
          <w:tab w:val="left" w:pos="1276"/>
        </w:tabs>
        <w:spacing w:after="120"/>
        <w:ind w:left="709" w:right="709"/>
        <w:jc w:val="both"/>
        <w:rPr>
          <w:rFonts w:ascii="Arial" w:eastAsia="Calibri" w:hAnsi="Arial" w:cs="Arial"/>
          <w:bCs/>
          <w:i/>
          <w:iCs/>
          <w:color w:val="000000" w:themeColor="text1"/>
          <w:sz w:val="21"/>
          <w:szCs w:val="21"/>
          <w:lang w:val="es-ES_tradnl"/>
        </w:rPr>
      </w:pPr>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color w:val="000000" w:themeColor="text1"/>
          <w:sz w:val="21"/>
          <w:szCs w:val="21"/>
          <w:lang w:val="es-ES_tradnl"/>
        </w:rPr>
        <w:t xml:space="preserve">En todo caso, se deberá garantizar la satisfacción de las condiciones técnicas y económicas </w:t>
      </w:r>
      <w:r w:rsidR="00331D86" w:rsidRPr="003726A7">
        <w:rPr>
          <w:rFonts w:ascii="Arial" w:eastAsia="Calibri" w:hAnsi="Arial" w:cs="Arial"/>
          <w:bCs/>
          <w:i/>
          <w:iCs/>
          <w:color w:val="000000" w:themeColor="text1"/>
          <w:sz w:val="21"/>
          <w:szCs w:val="21"/>
          <w:lang w:val="es-ES_tradnl"/>
        </w:rPr>
        <w:t>requeridas en el Proceso de Contratación</w:t>
      </w:r>
      <w:r w:rsidR="00331D86" w:rsidRPr="003726A7">
        <w:rPr>
          <w:rStyle w:val="Refdenotaalpie"/>
          <w:rFonts w:ascii="Arial" w:hAnsi="Arial" w:cs="Arial"/>
          <w:color w:val="000000" w:themeColor="text1"/>
          <w:lang w:val="es-ES_tradnl"/>
        </w:rPr>
        <w:footnoteReference w:id="7"/>
      </w:r>
      <w:r w:rsidR="00331D86" w:rsidRPr="003726A7">
        <w:rPr>
          <w:rFonts w:ascii="Arial" w:eastAsia="Calibri" w:hAnsi="Arial" w:cs="Arial"/>
          <w:bCs/>
          <w:i/>
          <w:iCs/>
          <w:color w:val="000000" w:themeColor="text1"/>
          <w:sz w:val="21"/>
          <w:szCs w:val="21"/>
          <w:lang w:val="es-ES_tradnl"/>
        </w:rPr>
        <w:t>. (Énfasis fuera de texto)</w:t>
      </w:r>
    </w:p>
    <w:p w14:paraId="273D1024" w14:textId="6DE3CF55" w:rsidR="00331D86" w:rsidRPr="003726A7" w:rsidRDefault="00F9655C" w:rsidP="00331D86">
      <w:pPr>
        <w:tabs>
          <w:tab w:val="left" w:pos="1276"/>
        </w:tabs>
        <w:ind w:left="709" w:right="709"/>
        <w:jc w:val="both"/>
        <w:rPr>
          <w:rFonts w:ascii="Arial" w:eastAsia="Calibri" w:hAnsi="Arial" w:cs="Arial"/>
          <w:bCs/>
          <w:color w:val="000000" w:themeColor="text1"/>
          <w:sz w:val="21"/>
          <w:szCs w:val="21"/>
          <w:lang w:val="es-ES_tradnl"/>
        </w:rPr>
      </w:pPr>
      <w:r w:rsidRPr="003726A7">
        <w:rPr>
          <w:rFonts w:ascii="Arial" w:eastAsia="Calibri" w:hAnsi="Arial" w:cs="Arial"/>
          <w:bCs/>
          <w:color w:val="000000" w:themeColor="text1"/>
          <w:sz w:val="21"/>
          <w:szCs w:val="21"/>
          <w:lang w:val="es-ES_tradnl"/>
        </w:rPr>
        <w:t>»</w:t>
      </w:r>
      <w:r w:rsidR="00331D86" w:rsidRPr="003726A7">
        <w:rPr>
          <w:rFonts w:ascii="Arial" w:eastAsia="Calibri" w:hAnsi="Arial" w:cs="Arial"/>
          <w:bCs/>
          <w:i/>
          <w:iCs/>
          <w:color w:val="000000" w:themeColor="text1"/>
          <w:sz w:val="21"/>
          <w:szCs w:val="21"/>
          <w:lang w:val="es-ES_tradnl"/>
        </w:rPr>
        <w:t>De igual forma</w:t>
      </w:r>
      <w:r w:rsidR="00331D86" w:rsidRPr="003726A7">
        <w:rPr>
          <w:rFonts w:ascii="Arial" w:eastAsia="Calibri" w:hAnsi="Arial" w:cs="Arial"/>
          <w:color w:val="000000" w:themeColor="text1"/>
          <w:sz w:val="21"/>
          <w:szCs w:val="21"/>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785BCF" w:rsidRPr="003726A7">
        <w:rPr>
          <w:rFonts w:ascii="Arial" w:eastAsia="Calibri" w:hAnsi="Arial" w:cs="Arial"/>
          <w:color w:val="000000" w:themeColor="text1"/>
          <w:sz w:val="21"/>
          <w:szCs w:val="21"/>
          <w:lang w:val="es-ES_tradnl"/>
        </w:rPr>
        <w:t>.</w:t>
      </w:r>
    </w:p>
    <w:p w14:paraId="6CA0FAFC" w14:textId="77777777" w:rsidR="00331D86" w:rsidRPr="003726A7" w:rsidRDefault="00331D86" w:rsidP="00331D86">
      <w:pPr>
        <w:spacing w:line="276" w:lineRule="auto"/>
        <w:ind w:firstLine="709"/>
        <w:jc w:val="both"/>
        <w:rPr>
          <w:rFonts w:ascii="Arial" w:eastAsia="Calibri" w:hAnsi="Arial" w:cs="Arial"/>
          <w:color w:val="000000" w:themeColor="text1"/>
          <w:sz w:val="22"/>
          <w:lang w:val="es-ES_tradnl"/>
        </w:rPr>
      </w:pPr>
    </w:p>
    <w:p w14:paraId="76C98171" w14:textId="2A8E4A2D" w:rsidR="00331D86" w:rsidRPr="003726A7" w:rsidRDefault="00331D86" w:rsidP="00331D86">
      <w:pPr>
        <w:spacing w:after="120" w:line="276" w:lineRule="auto"/>
        <w:ind w:firstLine="709"/>
        <w:jc w:val="both"/>
        <w:rPr>
          <w:rFonts w:ascii="Arial" w:eastAsia="Calibri" w:hAnsi="Arial" w:cs="Arial"/>
          <w:color w:val="000000" w:themeColor="text1"/>
          <w:sz w:val="22"/>
          <w:bdr w:val="none" w:sz="0" w:space="0" w:color="auto" w:frame="1"/>
          <w:lang w:val="es-ES_tradnl"/>
        </w:rPr>
      </w:pPr>
      <w:bookmarkStart w:id="8" w:name="_Hlk69144591"/>
      <w:r w:rsidRPr="003726A7">
        <w:rPr>
          <w:rFonts w:ascii="Arial" w:eastAsia="Calibri" w:hAnsi="Arial" w:cs="Arial"/>
          <w:color w:val="000000" w:themeColor="text1"/>
          <w:sz w:val="22"/>
          <w:lang w:val="es-ES_tradnl"/>
        </w:rPr>
        <w:lastRenderedPageBreak/>
        <w:t>Así</w:t>
      </w:r>
      <w:r w:rsidRPr="003726A7">
        <w:rPr>
          <w:rFonts w:ascii="Arial" w:eastAsia="Calibri" w:hAnsi="Arial" w:cs="Arial"/>
          <w:color w:val="000000" w:themeColor="text1"/>
          <w:sz w:val="22"/>
          <w:bdr w:val="none" w:sz="0" w:space="0" w:color="auto" w:frame="1"/>
          <w:lang w:val="es-ES_tradnl"/>
        </w:rPr>
        <w:t xml:space="preserve">, el artículo 34 de la Ley 2069 de 2020 cambia requisitos esenciales para que pueda haber convocatorias limitadas a </w:t>
      </w:r>
      <w:r w:rsidR="00682A85" w:rsidRPr="003726A7">
        <w:rPr>
          <w:rFonts w:ascii="Arial" w:eastAsia="Calibri" w:hAnsi="Arial" w:cs="Arial"/>
          <w:color w:val="000000" w:themeColor="text1"/>
          <w:sz w:val="22"/>
          <w:bdr w:val="none" w:sz="0" w:space="0" w:color="auto" w:frame="1"/>
          <w:lang w:val="es-ES_tradnl"/>
        </w:rPr>
        <w:t>Mipymes</w:t>
      </w:r>
      <w:r w:rsidRPr="003726A7">
        <w:rPr>
          <w:rFonts w:ascii="Arial" w:eastAsia="Calibri" w:hAnsi="Arial" w:cs="Arial"/>
          <w:color w:val="000000" w:themeColor="text1"/>
          <w:sz w:val="22"/>
          <w:bdr w:val="none" w:sz="0" w:space="0" w:color="auto" w:frame="1"/>
          <w:lang w:val="es-ES_tradnl"/>
        </w:rPr>
        <w:t>, en relación con la regulación anterior</w:t>
      </w:r>
      <w:r w:rsidR="008C3C80" w:rsidRPr="003726A7">
        <w:rPr>
          <w:rFonts w:ascii="Arial" w:eastAsia="Calibri" w:hAnsi="Arial" w:cs="Arial"/>
          <w:color w:val="000000" w:themeColor="text1"/>
          <w:sz w:val="22"/>
          <w:bdr w:val="none" w:sz="0" w:space="0" w:color="auto" w:frame="1"/>
          <w:lang w:val="es-ES_tradnl"/>
        </w:rPr>
        <w:t>. En tal sentido</w:t>
      </w:r>
      <w:r w:rsidRPr="003726A7">
        <w:rPr>
          <w:rFonts w:ascii="Arial" w:eastAsia="Calibri" w:hAnsi="Arial" w:cs="Arial"/>
          <w:color w:val="000000" w:themeColor="text1"/>
          <w:sz w:val="22"/>
          <w:bdr w:val="none" w:sz="0" w:space="0" w:color="auto" w:frame="1"/>
          <w:lang w:val="es-ES_tradnl"/>
        </w:rPr>
        <w:t>: i) establece que estas deben desarrollarse independientemente del régimen de contratación de la entidad estatal</w:t>
      </w:r>
      <w:r w:rsidR="00F41FA1">
        <w:rPr>
          <w:rFonts w:ascii="Arial" w:eastAsia="Calibri" w:hAnsi="Arial" w:cs="Arial"/>
          <w:color w:val="000000" w:themeColor="text1"/>
          <w:sz w:val="22"/>
          <w:bdr w:val="none" w:sz="0" w:space="0" w:color="auto" w:frame="1"/>
          <w:lang w:val="es-ES_tradnl"/>
        </w:rPr>
        <w:t xml:space="preserve">, </w:t>
      </w:r>
      <w:r w:rsidRPr="003726A7">
        <w:rPr>
          <w:rFonts w:ascii="Arial" w:eastAsia="Calibri" w:hAnsi="Arial" w:cs="Arial"/>
          <w:color w:val="000000" w:themeColor="text1"/>
          <w:sz w:val="22"/>
          <w:bdr w:val="none" w:sz="0" w:space="0" w:color="auto" w:frame="1"/>
          <w:lang w:val="es-ES_tradnl"/>
        </w:rPr>
        <w:t xml:space="preserve">es decir, también deben efectuarlas las entidades estatales exceptuadas del Estatuto General de Contratación de la Administración Pública o que se rigen por derecho privado; ii) señala que los patrimonios autónomos constituidos por entidades estatales y los particulares que ejecuten recursos públicos también son destinatarios de esta exigencia; iii) indica que para que pueda haber convocatorias limitadas a </w:t>
      </w:r>
      <w:r w:rsidR="00682A85" w:rsidRPr="003726A7">
        <w:rPr>
          <w:rFonts w:ascii="Arial" w:eastAsia="Calibri" w:hAnsi="Arial" w:cs="Arial"/>
          <w:color w:val="000000" w:themeColor="text1"/>
          <w:sz w:val="22"/>
          <w:bdr w:val="none" w:sz="0" w:space="0" w:color="auto" w:frame="1"/>
          <w:lang w:val="es-ES_tradnl"/>
        </w:rPr>
        <w:t>Mipymes</w:t>
      </w:r>
      <w:r w:rsidRPr="003726A7">
        <w:rPr>
          <w:rFonts w:ascii="Arial" w:eastAsia="Calibri" w:hAnsi="Arial" w:cs="Arial"/>
          <w:color w:val="000000" w:themeColor="text1"/>
          <w:sz w:val="22"/>
          <w:bdr w:val="none" w:sz="0" w:space="0" w:color="auto" w:frame="1"/>
          <w:lang w:val="es-ES_tradnl"/>
        </w:rPr>
        <w:t>, dos (2) de ellas deben manifestar su interés –mientras que el artículo 12 de la Ley 1150 de 2007 no establecía un número mínimo y el Decreto 1082 de 2015 exigía tres (3)–.</w:t>
      </w:r>
    </w:p>
    <w:p w14:paraId="2B5FC855" w14:textId="1BDF83B7" w:rsidR="00331D86" w:rsidRPr="003726A7" w:rsidRDefault="00331D86" w:rsidP="00331D86">
      <w:pPr>
        <w:tabs>
          <w:tab w:val="left" w:pos="709"/>
        </w:tabs>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bCs/>
          <w:color w:val="000000" w:themeColor="text1"/>
          <w:sz w:val="22"/>
          <w:lang w:val="es-ES_tradnl"/>
        </w:rPr>
        <w:tab/>
        <w:t xml:space="preserve">De igual forma, </w:t>
      </w:r>
      <w:r w:rsidRPr="003726A7">
        <w:rPr>
          <w:rFonts w:ascii="Arial" w:eastAsia="Calibri" w:hAnsi="Arial" w:cs="Arial"/>
          <w:color w:val="000000" w:themeColor="text1"/>
          <w:sz w:val="22"/>
          <w:bdr w:val="none" w:sz="0" w:space="0" w:color="auto" w:frame="1"/>
          <w:lang w:val="es-ES_tradnl"/>
        </w:rPr>
        <w:t>el artículo 34 de la Ley 2069 de 2020</w:t>
      </w:r>
      <w:r w:rsidRPr="003726A7">
        <w:rPr>
          <w:rFonts w:ascii="Arial" w:eastAsia="Calibri" w:hAnsi="Arial" w:cs="Arial"/>
          <w:bCs/>
          <w:color w:val="000000" w:themeColor="text1"/>
          <w:sz w:val="22"/>
          <w:lang w:val="es-ES_tradnl"/>
        </w:rPr>
        <w:t xml:space="preserve"> alud</w:t>
      </w:r>
      <w:r w:rsidR="00B26EDD">
        <w:rPr>
          <w:rFonts w:ascii="Arial" w:eastAsia="Calibri" w:hAnsi="Arial" w:cs="Arial"/>
          <w:bCs/>
          <w:color w:val="000000" w:themeColor="text1"/>
          <w:sz w:val="22"/>
          <w:lang w:val="es-ES_tradnl"/>
        </w:rPr>
        <w:t>ió</w:t>
      </w:r>
      <w:r w:rsidRPr="003726A7">
        <w:rPr>
          <w:rFonts w:ascii="Arial" w:eastAsia="Calibri" w:hAnsi="Arial" w:cs="Arial"/>
          <w:bCs/>
          <w:color w:val="000000" w:themeColor="text1"/>
          <w:sz w:val="22"/>
          <w:lang w:val="es-ES_tradnl"/>
        </w:rPr>
        <w:t xml:space="preserve"> a la necesidad del desarrollo reglamentario posterior, por lo que </w:t>
      </w:r>
      <w:bookmarkEnd w:id="8"/>
      <w:r w:rsidRPr="003726A7">
        <w:rPr>
          <w:rFonts w:ascii="Arial" w:eastAsia="Calibri" w:hAnsi="Arial" w:cs="Arial"/>
          <w:bCs/>
          <w:color w:val="000000" w:themeColor="text1"/>
          <w:sz w:val="22"/>
          <w:lang w:val="es-ES_tradnl"/>
        </w:rPr>
        <w:t>en cumplimiento de ello se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Pr="003726A7">
        <w:rPr>
          <w:rFonts w:ascii="Arial" w:eastAsia="Calibri" w:hAnsi="Arial" w:cs="Arial"/>
          <w:color w:val="000000" w:themeColor="text1"/>
          <w:sz w:val="22"/>
          <w:lang w:val="es-ES_tradnl"/>
        </w:rPr>
        <w:t>». En este sentido, el artículo 5 del Decreto 1860 de 2021 modific</w:t>
      </w:r>
      <w:r w:rsidR="00B26EDD">
        <w:rPr>
          <w:rFonts w:ascii="Arial" w:eastAsia="Calibri" w:hAnsi="Arial" w:cs="Arial"/>
          <w:color w:val="000000" w:themeColor="text1"/>
          <w:sz w:val="22"/>
          <w:lang w:val="es-ES_tradnl"/>
        </w:rPr>
        <w:t>ó</w:t>
      </w:r>
      <w:r w:rsidRPr="003726A7">
        <w:rPr>
          <w:rFonts w:ascii="Arial" w:eastAsia="Calibri" w:hAnsi="Arial" w:cs="Arial"/>
          <w:color w:val="000000" w:themeColor="text1"/>
          <w:sz w:val="22"/>
          <w:lang w:val="es-ES_tradnl"/>
        </w:rPr>
        <w:t xml:space="preserve"> el artículo 2.2.1.2.4.2.2 del </w:t>
      </w:r>
      <w:r w:rsidR="008B6016" w:rsidRPr="003726A7">
        <w:rPr>
          <w:rFonts w:ascii="Arial" w:eastAsia="Calibri" w:hAnsi="Arial" w:cs="Arial"/>
          <w:color w:val="000000" w:themeColor="text1"/>
          <w:sz w:val="22"/>
          <w:lang w:val="es-ES_tradnl"/>
        </w:rPr>
        <w:t>D</w:t>
      </w:r>
      <w:r w:rsidRPr="003726A7">
        <w:rPr>
          <w:rFonts w:ascii="Arial" w:eastAsia="Calibri" w:hAnsi="Arial" w:cs="Arial"/>
          <w:color w:val="000000" w:themeColor="text1"/>
          <w:sz w:val="22"/>
          <w:lang w:val="es-ES_tradnl"/>
        </w:rPr>
        <w:t xml:space="preserve">ecreto 1082 de 2015, cuyo contenido quedó de la siguiente manera: </w:t>
      </w:r>
    </w:p>
    <w:p w14:paraId="31656A5A" w14:textId="084C6634" w:rsidR="008B6016" w:rsidRPr="003726A7" w:rsidRDefault="00331D86" w:rsidP="00E96989">
      <w:pPr>
        <w:ind w:left="709" w:right="709"/>
        <w:jc w:val="both"/>
        <w:rPr>
          <w:rFonts w:ascii="Arial" w:hAnsi="Arial" w:cs="Arial"/>
          <w:color w:val="000000" w:themeColor="text1"/>
          <w:sz w:val="21"/>
          <w:szCs w:val="21"/>
          <w:lang w:val="es-ES_tradnl" w:eastAsia="es-MX"/>
        </w:rPr>
      </w:pPr>
      <w:r w:rsidRPr="003726A7">
        <w:rPr>
          <w:rFonts w:ascii="Arial" w:eastAsia="Calibri" w:hAnsi="Arial" w:cs="Arial"/>
          <w:color w:val="000000" w:themeColor="text1"/>
          <w:sz w:val="21"/>
          <w:szCs w:val="21"/>
          <w:lang w:val="es-ES_tradnl" w:eastAsia="es-MX"/>
        </w:rPr>
        <w:t>«</w:t>
      </w:r>
      <w:r w:rsidRPr="003726A7">
        <w:rPr>
          <w:rFonts w:ascii="Arial" w:hAnsi="Arial" w:cs="Arial"/>
          <w:i/>
          <w:iCs/>
          <w:color w:val="000000" w:themeColor="text1"/>
          <w:sz w:val="21"/>
          <w:szCs w:val="21"/>
          <w:lang w:val="es-ES_tradnl" w:eastAsia="es-MX"/>
        </w:rPr>
        <w:t>Artículo 2.2.1.2.4.2.2. Convocatorias limitadas a Mipyme.</w:t>
      </w:r>
      <w:r w:rsidRPr="003726A7">
        <w:rPr>
          <w:rFonts w:ascii="Arial" w:hAnsi="Arial" w:cs="Arial"/>
          <w:color w:val="000000" w:themeColor="text1"/>
          <w:sz w:val="21"/>
          <w:szCs w:val="21"/>
          <w:lang w:val="es-ES_tradnl" w:eastAsia="es-MX"/>
        </w:rPr>
        <w:t>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382A3D57" w14:textId="068F7A03" w:rsidR="00331D86" w:rsidRPr="003726A7" w:rsidRDefault="008B6016" w:rsidP="00E96989">
      <w:pPr>
        <w:spacing w:before="120"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1. El valor del Proceso de Contratación sea menor a ciento veinticinco mil dólares de los Estados Unidos de América (US$125.000), liquidados con la tasa de cambio que para el efecto determina cada dos años el Ministerio de Comercio, Industria y Turismo.</w:t>
      </w:r>
    </w:p>
    <w:p w14:paraId="47801450" w14:textId="151C0E87"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17981582" w14:textId="621E1225" w:rsidR="00331D86" w:rsidRPr="003726A7" w:rsidRDefault="00EA7377" w:rsidP="00331D86">
      <w:pPr>
        <w:spacing w:after="150"/>
        <w:ind w:left="709" w:right="709"/>
        <w:jc w:val="both"/>
        <w:rPr>
          <w:rFonts w:ascii="Arial" w:hAnsi="Arial" w:cs="Arial"/>
          <w:color w:val="000000" w:themeColor="text1"/>
          <w:sz w:val="21"/>
          <w:szCs w:val="21"/>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color w:val="000000" w:themeColor="text1"/>
          <w:sz w:val="21"/>
          <w:szCs w:val="21"/>
          <w:lang w:val="es-ES_tradnl" w:eastAsia="es-MX"/>
        </w:rPr>
        <w:t>Tratándose de personas jurídicas, las solicitudes solo las podrán realizar Mipyme, cuyo objeto social les permita ejecutar el contrato relacionado con el proceso contractual.​</w:t>
      </w:r>
    </w:p>
    <w:p w14:paraId="407DEAE7" w14:textId="4B875A9D" w:rsidR="00331D86" w:rsidRPr="003726A7" w:rsidRDefault="00EA7377" w:rsidP="00331D86">
      <w:pPr>
        <w:ind w:left="709" w:right="709"/>
        <w:jc w:val="both"/>
        <w:rPr>
          <w:rFonts w:ascii="Arial" w:eastAsia="Calibri" w:hAnsi="Arial" w:cs="Arial"/>
          <w:color w:val="000000" w:themeColor="text1"/>
          <w:sz w:val="22"/>
          <w:lang w:val="es-ES_tradnl" w:eastAsia="es-MX"/>
        </w:rPr>
      </w:pPr>
      <w:r w:rsidRPr="003726A7">
        <w:rPr>
          <w:rFonts w:ascii="Arial" w:eastAsia="Calibri" w:hAnsi="Arial" w:cs="Arial"/>
          <w:bCs/>
          <w:color w:val="000000" w:themeColor="text1"/>
          <w:sz w:val="21"/>
          <w:szCs w:val="21"/>
          <w:lang w:val="es-ES_tradnl"/>
        </w:rPr>
        <w:t>»</w:t>
      </w:r>
      <w:r w:rsidR="00331D86" w:rsidRPr="003726A7">
        <w:rPr>
          <w:rFonts w:ascii="Arial" w:hAnsi="Arial" w:cs="Arial"/>
          <w:i/>
          <w:iCs/>
          <w:color w:val="000000" w:themeColor="text1"/>
          <w:sz w:val="21"/>
          <w:szCs w:val="21"/>
          <w:lang w:val="es-ES_tradnl" w:eastAsia="es-MX"/>
        </w:rPr>
        <w:t xml:space="preserve">Parágrafo. Las cooperativas y demás entidades de economía solidaria, siempre que tengan la calidad de Mipyme, podrán solicitar y participar en las </w:t>
      </w:r>
      <w:r w:rsidR="00331D86" w:rsidRPr="003726A7">
        <w:rPr>
          <w:rFonts w:ascii="Arial" w:hAnsi="Arial" w:cs="Arial"/>
          <w:i/>
          <w:iCs/>
          <w:color w:val="000000" w:themeColor="text1"/>
          <w:sz w:val="21"/>
          <w:szCs w:val="21"/>
          <w:lang w:val="es-ES_tradnl" w:eastAsia="es-MX"/>
        </w:rPr>
        <w:lastRenderedPageBreak/>
        <w:t>convocatorias limitadas en las mismas condiciones dispuestas en el presente artículo</w:t>
      </w:r>
      <w:r w:rsidR="00331D86" w:rsidRPr="003726A7">
        <w:rPr>
          <w:rFonts w:ascii="Arial" w:eastAsia="Calibri" w:hAnsi="Arial" w:cs="Arial"/>
          <w:color w:val="000000" w:themeColor="text1"/>
          <w:sz w:val="22"/>
          <w:lang w:val="es-ES_tradnl" w:eastAsia="es-MX"/>
        </w:rPr>
        <w:t>».</w:t>
      </w:r>
    </w:p>
    <w:p w14:paraId="0297E58C" w14:textId="184DD30D" w:rsidR="00331D86" w:rsidRPr="003726A7" w:rsidRDefault="00331D86" w:rsidP="00331D86">
      <w:pPr>
        <w:ind w:right="709"/>
        <w:jc w:val="both"/>
        <w:rPr>
          <w:rFonts w:ascii="Arial" w:hAnsi="Arial" w:cs="Arial"/>
          <w:color w:val="000000" w:themeColor="text1"/>
          <w:sz w:val="21"/>
          <w:szCs w:val="21"/>
          <w:lang w:val="es-ES_tradnl" w:eastAsia="es-MX"/>
        </w:rPr>
      </w:pPr>
    </w:p>
    <w:p w14:paraId="7CA64D1F" w14:textId="51F608E8" w:rsidR="00331D86" w:rsidRPr="003726A7" w:rsidRDefault="00331D86" w:rsidP="00331D86">
      <w:pPr>
        <w:tabs>
          <w:tab w:val="left" w:pos="709"/>
        </w:tabs>
        <w:spacing w:after="120" w:line="276" w:lineRule="auto"/>
        <w:jc w:val="both"/>
        <w:rPr>
          <w:rFonts w:ascii="Arial" w:eastAsia="Calibri" w:hAnsi="Arial" w:cs="Arial"/>
          <w:bCs/>
          <w:color w:val="000000" w:themeColor="text1"/>
          <w:sz w:val="22"/>
          <w:lang w:val="es-ES_tradnl"/>
        </w:rPr>
      </w:pPr>
      <w:r w:rsidRPr="003726A7">
        <w:rPr>
          <w:rFonts w:ascii="Arial" w:hAnsi="Arial" w:cs="Arial"/>
          <w:color w:val="000000" w:themeColor="text1"/>
          <w:sz w:val="21"/>
          <w:szCs w:val="21"/>
          <w:lang w:val="es-ES_tradnl" w:eastAsia="es-MX"/>
        </w:rPr>
        <w:tab/>
      </w:r>
      <w:r w:rsidRPr="003726A7">
        <w:rPr>
          <w:rFonts w:ascii="Arial" w:eastAsia="Calibri" w:hAnsi="Arial" w:cs="Arial"/>
          <w:bCs/>
          <w:color w:val="000000" w:themeColor="text1"/>
          <w:sz w:val="22"/>
          <w:lang w:val="es-ES_tradnl"/>
        </w:rPr>
        <w:t>Teniendo en cuenta lo anterior, especialmente, lo señalado en el parágrafo de la disposición citada</w:t>
      </w:r>
      <w:r w:rsidR="00973637" w:rsidRPr="003726A7">
        <w:rPr>
          <w:rFonts w:ascii="Arial" w:eastAsia="Calibri" w:hAnsi="Arial" w:cs="Arial"/>
          <w:bCs/>
          <w:color w:val="000000" w:themeColor="text1"/>
          <w:sz w:val="22"/>
          <w:lang w:val="es-ES_tradnl"/>
        </w:rPr>
        <w:t>,</w:t>
      </w:r>
      <w:r w:rsidRPr="003726A7">
        <w:rPr>
          <w:rFonts w:ascii="Arial" w:eastAsia="Calibri" w:hAnsi="Arial" w:cs="Arial"/>
          <w:bCs/>
          <w:color w:val="000000" w:themeColor="text1"/>
          <w:sz w:val="22"/>
          <w:lang w:val="es-ES_tradnl"/>
        </w:rPr>
        <w:t xml:space="preserve"> y las referencias que se realizarán al artículo 23 de la Ley 2069 de 2020</w:t>
      </w:r>
      <w:r w:rsidR="00973637" w:rsidRPr="003726A7">
        <w:rPr>
          <w:rFonts w:ascii="Arial" w:eastAsia="Calibri" w:hAnsi="Arial" w:cs="Arial"/>
          <w:bCs/>
          <w:color w:val="000000" w:themeColor="text1"/>
          <w:sz w:val="22"/>
          <w:lang w:val="es-ES_tradnl"/>
        </w:rPr>
        <w:t>,</w:t>
      </w:r>
      <w:r w:rsidRPr="003726A7">
        <w:rPr>
          <w:rFonts w:ascii="Arial" w:eastAsia="Calibri" w:hAnsi="Arial" w:cs="Arial"/>
          <w:bCs/>
          <w:color w:val="000000" w:themeColor="text1"/>
          <w:sz w:val="22"/>
          <w:lang w:val="es-ES_tradnl"/>
        </w:rPr>
        <w:t xml:space="preserve"> se analizará la participación de las ESAL en procesos contractuales limitados a Mipyme</w:t>
      </w:r>
      <w:r w:rsidR="00973637" w:rsidRPr="003726A7">
        <w:rPr>
          <w:rFonts w:ascii="Arial" w:eastAsia="Calibri" w:hAnsi="Arial" w:cs="Arial"/>
          <w:bCs/>
          <w:color w:val="000000" w:themeColor="text1"/>
          <w:sz w:val="22"/>
          <w:lang w:val="es-ES_tradnl"/>
        </w:rPr>
        <w:t>, reiterando y precisando la postura adoptada por esta Agencia en conceptos anteriores, entre ellos, el C-160 del 20 de abril de 2021</w:t>
      </w:r>
      <w:r w:rsidR="00B26EDD">
        <w:rPr>
          <w:rFonts w:ascii="Arial" w:eastAsia="Calibri" w:hAnsi="Arial" w:cs="Arial"/>
          <w:bCs/>
          <w:color w:val="000000" w:themeColor="text1"/>
          <w:sz w:val="22"/>
          <w:lang w:val="es-ES_tradnl"/>
        </w:rPr>
        <w:t xml:space="preserve"> y C-474 de 26 de julio de 2022.</w:t>
      </w:r>
    </w:p>
    <w:p w14:paraId="0844E612" w14:textId="563AECF8" w:rsidR="00DD0E98" w:rsidRPr="003726A7" w:rsidRDefault="00DD0E98" w:rsidP="00DD0E98">
      <w:pPr>
        <w:jc w:val="both"/>
        <w:rPr>
          <w:rFonts w:ascii="Arial" w:eastAsia="Calibri" w:hAnsi="Arial" w:cs="Arial"/>
          <w:color w:val="000000" w:themeColor="text1"/>
          <w:sz w:val="22"/>
          <w:lang w:val="es-ES_tradnl"/>
        </w:rPr>
      </w:pPr>
    </w:p>
    <w:p w14:paraId="2DA1DB48" w14:textId="16A50362" w:rsidR="00DD0E98" w:rsidRPr="003726A7" w:rsidRDefault="00DD0E98" w:rsidP="00882ABB">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2.</w:t>
      </w:r>
      <w:r w:rsidR="00DA09D3">
        <w:rPr>
          <w:rFonts w:ascii="Arial" w:eastAsia="Calibri" w:hAnsi="Arial" w:cs="Arial"/>
          <w:b/>
          <w:bCs/>
          <w:color w:val="000000" w:themeColor="text1"/>
          <w:sz w:val="22"/>
          <w:lang w:val="es-ES_tradnl"/>
        </w:rPr>
        <w:t>4</w:t>
      </w:r>
      <w:r w:rsidRPr="003726A7">
        <w:rPr>
          <w:rFonts w:ascii="Arial" w:eastAsia="Calibri" w:hAnsi="Arial" w:cs="Arial"/>
          <w:b/>
          <w:bCs/>
          <w:color w:val="000000" w:themeColor="text1"/>
          <w:sz w:val="22"/>
          <w:lang w:val="es-ES_tradnl"/>
        </w:rPr>
        <w:t>. Participación de las ESAL en los procesos contractuales limitados a Mipyme</w:t>
      </w:r>
    </w:p>
    <w:p w14:paraId="3E7C6050" w14:textId="3FF17383" w:rsidR="008C487C" w:rsidRPr="003726A7" w:rsidRDefault="008C487C" w:rsidP="008C487C">
      <w:pPr>
        <w:spacing w:line="276" w:lineRule="auto"/>
        <w:ind w:left="709" w:right="709"/>
        <w:jc w:val="both"/>
        <w:rPr>
          <w:rFonts w:ascii="Arial" w:hAnsi="Arial" w:cs="Arial"/>
          <w:color w:val="000000" w:themeColor="text1"/>
          <w:sz w:val="21"/>
          <w:szCs w:val="21"/>
          <w:lang w:val="es-ES_tradnl"/>
        </w:rPr>
      </w:pPr>
    </w:p>
    <w:p w14:paraId="3CDDA6FC" w14:textId="75F99641" w:rsidR="00E43B7A" w:rsidRPr="003726A7" w:rsidRDefault="00430B5A" w:rsidP="009B1BB0">
      <w:pPr>
        <w:spacing w:line="276" w:lineRule="auto"/>
        <w:jc w:val="both"/>
        <w:rPr>
          <w:rFonts w:ascii="Arial" w:eastAsia="Arial" w:hAnsi="Arial" w:cs="Arial"/>
          <w:color w:val="000000" w:themeColor="text1"/>
          <w:sz w:val="22"/>
          <w:lang w:val="es-ES_tradnl"/>
        </w:rPr>
      </w:pPr>
      <w:r w:rsidRPr="003726A7">
        <w:rPr>
          <w:rFonts w:ascii="Arial" w:hAnsi="Arial" w:cs="Arial"/>
          <w:color w:val="000000" w:themeColor="text1"/>
          <w:sz w:val="22"/>
          <w:lang w:val="es-ES_tradnl"/>
        </w:rPr>
        <w:t>El artículo 2 de l</w:t>
      </w:r>
      <w:r w:rsidR="00DD0E98" w:rsidRPr="003726A7">
        <w:rPr>
          <w:rFonts w:ascii="Arial" w:hAnsi="Arial" w:cs="Arial"/>
          <w:color w:val="000000" w:themeColor="text1"/>
          <w:sz w:val="22"/>
          <w:lang w:val="es-ES_tradnl"/>
        </w:rPr>
        <w:t xml:space="preserve">a ley 590 de 2000, </w:t>
      </w:r>
      <w:r w:rsidR="00535721" w:rsidRPr="003726A7">
        <w:rPr>
          <w:rFonts w:ascii="Arial" w:hAnsi="Arial" w:cs="Arial"/>
          <w:color w:val="000000" w:themeColor="text1"/>
          <w:sz w:val="22"/>
          <w:lang w:val="es-ES_tradnl"/>
        </w:rPr>
        <w:t>modificado por el artículo 43 de l</w:t>
      </w:r>
      <w:r w:rsidR="00A0674D" w:rsidRPr="003726A7">
        <w:rPr>
          <w:rFonts w:ascii="Arial" w:hAnsi="Arial" w:cs="Arial"/>
          <w:color w:val="000000" w:themeColor="text1"/>
          <w:sz w:val="22"/>
          <w:lang w:val="es-ES_tradnl"/>
        </w:rPr>
        <w:t>a Ley 1450 de 2011</w:t>
      </w:r>
      <w:r w:rsidR="00DD0E98" w:rsidRPr="003726A7">
        <w:rPr>
          <w:rFonts w:ascii="Arial" w:hAnsi="Arial" w:cs="Arial"/>
          <w:color w:val="000000" w:themeColor="text1"/>
          <w:sz w:val="22"/>
          <w:lang w:val="es-ES_tradnl"/>
        </w:rPr>
        <w:t xml:space="preserve">, define </w:t>
      </w:r>
      <w:r w:rsidR="00286834" w:rsidRPr="003726A7">
        <w:rPr>
          <w:rFonts w:ascii="Arial" w:hAnsi="Arial" w:cs="Arial"/>
          <w:color w:val="000000" w:themeColor="text1"/>
          <w:sz w:val="22"/>
          <w:lang w:val="es-ES_tradnl"/>
        </w:rPr>
        <w:t>la</w:t>
      </w:r>
      <w:r w:rsidR="00DD0E98" w:rsidRPr="003726A7">
        <w:rPr>
          <w:rFonts w:ascii="Arial" w:hAnsi="Arial" w:cs="Arial"/>
          <w:color w:val="000000" w:themeColor="text1"/>
          <w:sz w:val="22"/>
          <w:lang w:val="es-ES_tradnl"/>
        </w:rPr>
        <w:t xml:space="preserve"> </w:t>
      </w:r>
      <w:r w:rsidR="00DD0E98" w:rsidRPr="003726A7">
        <w:rPr>
          <w:rFonts w:ascii="Arial" w:hAnsi="Arial" w:cs="Arial"/>
          <w:i/>
          <w:iCs/>
          <w:color w:val="000000" w:themeColor="text1"/>
          <w:sz w:val="22"/>
          <w:lang w:val="es-ES_tradnl"/>
        </w:rPr>
        <w:t>empresa</w:t>
      </w:r>
      <w:r w:rsidR="00DD0E98" w:rsidRPr="003726A7">
        <w:rPr>
          <w:rFonts w:ascii="Arial" w:hAnsi="Arial" w:cs="Arial"/>
          <w:color w:val="000000" w:themeColor="text1"/>
          <w:sz w:val="22"/>
          <w:lang w:val="es-ES_tradnl"/>
        </w:rPr>
        <w:t xml:space="preserve"> como toda unidad de explotación económica que realiza una persona natural o jurídica en actividades agropecuarias, industriales, comerciales o de servicios</w:t>
      </w:r>
      <w:r w:rsidR="00A0674D" w:rsidRPr="003726A7">
        <w:rPr>
          <w:rStyle w:val="Refdenotaalpie"/>
          <w:rFonts w:ascii="Arial" w:hAnsi="Arial" w:cs="Arial"/>
          <w:color w:val="000000" w:themeColor="text1"/>
          <w:lang w:val="es-ES_tradnl"/>
        </w:rPr>
        <w:footnoteReference w:id="8"/>
      </w:r>
      <w:r w:rsidR="00DD0E98" w:rsidRPr="003726A7">
        <w:rPr>
          <w:rFonts w:ascii="Arial" w:hAnsi="Arial" w:cs="Arial"/>
          <w:color w:val="000000" w:themeColor="text1"/>
          <w:sz w:val="22"/>
          <w:lang w:val="es-ES_tradnl"/>
        </w:rPr>
        <w:t xml:space="preserve">. Además, establece que </w:t>
      </w:r>
      <w:r w:rsidR="00286834" w:rsidRPr="003726A7">
        <w:rPr>
          <w:rFonts w:ascii="Arial" w:hAnsi="Arial" w:cs="Arial"/>
          <w:color w:val="000000" w:themeColor="text1"/>
          <w:sz w:val="22"/>
          <w:lang w:val="es-ES_tradnl"/>
        </w:rPr>
        <w:t>esta</w:t>
      </w:r>
      <w:r w:rsidR="00803D6A"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se clasifican en micro, </w:t>
      </w:r>
      <w:r w:rsidR="00973637" w:rsidRPr="003726A7">
        <w:rPr>
          <w:rFonts w:ascii="Arial" w:hAnsi="Arial" w:cs="Arial"/>
          <w:color w:val="000000" w:themeColor="text1"/>
          <w:sz w:val="22"/>
          <w:lang w:val="es-ES_tradnl"/>
        </w:rPr>
        <w:t xml:space="preserve">pequeña, </w:t>
      </w:r>
      <w:r w:rsidR="00DD0E98" w:rsidRPr="003726A7">
        <w:rPr>
          <w:rFonts w:ascii="Arial" w:hAnsi="Arial" w:cs="Arial"/>
          <w:color w:val="000000" w:themeColor="text1"/>
          <w:sz w:val="22"/>
          <w:lang w:val="es-ES_tradnl"/>
        </w:rPr>
        <w:t>mediana y gran empresa</w:t>
      </w:r>
      <w:r w:rsidR="000C499B" w:rsidRPr="003726A7">
        <w:rPr>
          <w:rFonts w:ascii="Arial" w:hAnsi="Arial" w:cs="Arial"/>
          <w:color w:val="000000" w:themeColor="text1"/>
          <w:sz w:val="22"/>
          <w:lang w:val="es-ES_tradnl"/>
        </w:rPr>
        <w:t>,</w:t>
      </w:r>
      <w:r w:rsidR="00DD0E98" w:rsidRPr="003726A7">
        <w:rPr>
          <w:rFonts w:ascii="Arial" w:hAnsi="Arial" w:cs="Arial"/>
          <w:color w:val="000000" w:themeColor="text1"/>
          <w:sz w:val="22"/>
          <w:lang w:val="es-ES_tradnl"/>
        </w:rPr>
        <w:t xml:space="preserve"> de acuerdo con los criterios del número de trabajadores totales, </w:t>
      </w:r>
      <w:r w:rsidR="000C499B" w:rsidRPr="003726A7">
        <w:rPr>
          <w:rFonts w:ascii="Arial" w:hAnsi="Arial" w:cs="Arial"/>
          <w:color w:val="000000" w:themeColor="text1"/>
          <w:sz w:val="22"/>
          <w:lang w:val="es-ES_tradnl"/>
        </w:rPr>
        <w:t xml:space="preserve">el </w:t>
      </w:r>
      <w:r w:rsidR="00DD0E98" w:rsidRPr="003726A7">
        <w:rPr>
          <w:rFonts w:ascii="Arial" w:hAnsi="Arial" w:cs="Arial"/>
          <w:color w:val="000000" w:themeColor="text1"/>
          <w:sz w:val="22"/>
          <w:lang w:val="es-ES_tradnl"/>
        </w:rPr>
        <w:t xml:space="preserve">valor de ventas brutales anuales y </w:t>
      </w:r>
      <w:r w:rsidR="000C499B" w:rsidRPr="003726A7">
        <w:rPr>
          <w:rFonts w:ascii="Arial" w:hAnsi="Arial" w:cs="Arial"/>
          <w:color w:val="000000" w:themeColor="text1"/>
          <w:sz w:val="22"/>
          <w:lang w:val="es-ES_tradnl"/>
        </w:rPr>
        <w:t xml:space="preserve">el </w:t>
      </w:r>
      <w:r w:rsidR="00DD0E98" w:rsidRPr="003726A7">
        <w:rPr>
          <w:rFonts w:ascii="Arial" w:hAnsi="Arial" w:cs="Arial"/>
          <w:color w:val="000000" w:themeColor="text1"/>
          <w:sz w:val="22"/>
          <w:lang w:val="es-ES_tradnl"/>
        </w:rPr>
        <w:t>valor de activos totales.</w:t>
      </w:r>
      <w:r w:rsidR="00E43B7A" w:rsidRPr="003726A7">
        <w:rPr>
          <w:rFonts w:ascii="Arial" w:eastAsia="Arial" w:hAnsi="Arial" w:cs="Arial"/>
          <w:color w:val="000000" w:themeColor="text1"/>
          <w:sz w:val="22"/>
          <w:lang w:val="es-ES_tradnl"/>
        </w:rPr>
        <w:t xml:space="preserve"> </w:t>
      </w:r>
      <w:r w:rsidR="00DF627D" w:rsidRPr="003726A7">
        <w:rPr>
          <w:rFonts w:ascii="Arial" w:eastAsia="Arial" w:hAnsi="Arial" w:cs="Arial"/>
          <w:color w:val="000000" w:themeColor="text1"/>
          <w:sz w:val="22"/>
          <w:lang w:val="es-ES_tradnl"/>
        </w:rPr>
        <w:t>Ahora bien</w:t>
      </w:r>
      <w:r w:rsidR="00E43B7A" w:rsidRPr="003726A7">
        <w:rPr>
          <w:rFonts w:ascii="Arial" w:eastAsia="Arial" w:hAnsi="Arial" w:cs="Arial"/>
          <w:color w:val="000000" w:themeColor="text1"/>
          <w:sz w:val="22"/>
          <w:lang w:val="es-ES_tradnl"/>
        </w:rPr>
        <w:t xml:space="preserve">, el artículo 2.2.1.13.2.2. del Decreto 1074 de 2015, adicionado por el Decreto 957 de 2019, </w:t>
      </w:r>
      <w:r w:rsidR="00973637" w:rsidRPr="003726A7">
        <w:rPr>
          <w:rFonts w:ascii="Arial" w:eastAsia="Arial" w:hAnsi="Arial" w:cs="Arial"/>
          <w:color w:val="000000" w:themeColor="text1"/>
          <w:sz w:val="22"/>
          <w:lang w:val="es-ES_tradnl"/>
        </w:rPr>
        <w:t>establece</w:t>
      </w:r>
      <w:r w:rsidR="00E43B7A" w:rsidRPr="003726A7">
        <w:rPr>
          <w:rFonts w:ascii="Arial" w:eastAsia="Arial" w:hAnsi="Arial" w:cs="Arial"/>
          <w:color w:val="000000" w:themeColor="text1"/>
          <w:sz w:val="22"/>
          <w:lang w:val="es-ES_tradnl"/>
        </w:rPr>
        <w:t xml:space="preserve"> que: </w:t>
      </w:r>
    </w:p>
    <w:p w14:paraId="1E5BEC4A" w14:textId="226F7701"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r w:rsidRPr="003726A7">
        <w:rPr>
          <w:rFonts w:ascii="Arial" w:eastAsia="Arial" w:hAnsi="Arial" w:cs="Arial"/>
          <w:color w:val="000000" w:themeColor="text1"/>
          <w:sz w:val="22"/>
          <w:lang w:val="es-ES_tradnl"/>
        </w:rPr>
        <w:t xml:space="preserve">i) La mediana empresa, en el sector manufacturero, es aquella </w:t>
      </w:r>
      <w:r w:rsidR="00553D1E" w:rsidRPr="003726A7">
        <w:rPr>
          <w:rFonts w:ascii="Arial" w:eastAsia="Arial" w:hAnsi="Arial" w:cs="Arial"/>
          <w:color w:val="000000" w:themeColor="text1"/>
          <w:sz w:val="22"/>
          <w:lang w:val="es-ES_tradnl"/>
        </w:rPr>
        <w:t>«cuyos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en el sector servicios, la que sus «</w:t>
      </w:r>
      <w:r w:rsidR="00553D1E" w:rsidRPr="003726A7">
        <w:rPr>
          <w:rFonts w:ascii="Arial" w:eastAsia="Arial" w:hAnsi="Arial" w:cs="Arial"/>
          <w:color w:val="000000" w:themeColor="text1"/>
          <w:sz w:val="22"/>
          <w:lang w:val="es-ES_tradnl"/>
        </w:rPr>
        <w:t>ingresos por actividades ordinarias anuales sean superiores a ciento treinta y un mil novecientos cincuenta y un Unidades de Valor Tributario (131.951 UVT) e inferiores o iguales a cuatrocientos ochenta y tres mil treinta y cuatro Unidades de Valor Tributario (483.034 UVT)</w:t>
      </w:r>
      <w:r w:rsidRPr="003726A7">
        <w:rPr>
          <w:rFonts w:ascii="Arial" w:eastAsia="Arial" w:hAnsi="Arial" w:cs="Arial"/>
          <w:color w:val="000000" w:themeColor="text1"/>
          <w:sz w:val="22"/>
          <w:lang w:val="es-ES_tradnl"/>
        </w:rPr>
        <w:t xml:space="preserve">», y en el sector comercio, la </w:t>
      </w:r>
      <w:r w:rsidRPr="003726A7">
        <w:rPr>
          <w:rFonts w:ascii="Arial" w:eastAsia="Arial" w:hAnsi="Arial" w:cs="Arial"/>
          <w:color w:val="000000" w:themeColor="text1"/>
          <w:sz w:val="22"/>
          <w:lang w:val="es-ES_tradnl"/>
        </w:rPr>
        <w:lastRenderedPageBreak/>
        <w:t>que sus «</w:t>
      </w:r>
      <w:r w:rsidR="00553D1E" w:rsidRPr="003726A7">
        <w:rPr>
          <w:rFonts w:ascii="Arial" w:eastAsia="Arial" w:hAnsi="Arial" w:cs="Arial"/>
          <w:color w:val="000000" w:themeColor="text1"/>
          <w:sz w:val="22"/>
          <w:lang w:val="es-ES_tradnl"/>
        </w:rPr>
        <w:t>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w:t>
      </w:r>
    </w:p>
    <w:p w14:paraId="47848516" w14:textId="5B3D3B9D"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r w:rsidRPr="003726A7">
        <w:rPr>
          <w:rFonts w:ascii="Arial" w:eastAsia="Arial" w:hAnsi="Arial" w:cs="Arial"/>
          <w:color w:val="000000" w:themeColor="text1"/>
          <w:sz w:val="22"/>
          <w:lang w:val="es-ES_tradnl"/>
        </w:rPr>
        <w:t xml:space="preserve">ii) La pequeña empresa en el sector manufacturero, es aquella </w:t>
      </w:r>
      <w:r w:rsidR="00553D1E" w:rsidRPr="003726A7">
        <w:rPr>
          <w:rFonts w:ascii="Arial" w:eastAsia="Arial" w:hAnsi="Arial" w:cs="Arial"/>
          <w:color w:val="000000" w:themeColor="text1"/>
          <w:sz w:val="22"/>
          <w:lang w:val="es-ES_tradnl"/>
        </w:rPr>
        <w:t>«cuyos</w:t>
      </w:r>
      <w:r w:rsidRPr="003726A7">
        <w:rPr>
          <w:rFonts w:ascii="Arial" w:eastAsia="Arial" w:hAnsi="Arial" w:cs="Arial"/>
          <w:color w:val="000000" w:themeColor="text1"/>
          <w:sz w:val="22"/>
          <w:lang w:val="es-ES_tradnl"/>
        </w:rPr>
        <w:t xml:space="preserve"> </w:t>
      </w:r>
      <w:r w:rsidR="00553D1E" w:rsidRPr="003726A7">
        <w:rPr>
          <w:rFonts w:ascii="Arial" w:eastAsia="Arial" w:hAnsi="Arial" w:cs="Arial"/>
          <w:color w:val="000000" w:themeColor="text1"/>
          <w:sz w:val="22"/>
          <w:lang w:val="es-ES_tradnl"/>
        </w:rPr>
        <w:t>ingresos por actividades ordinarias anuales sean superiores a veintitrés mil quinientos sesenta y tres Unidades de Valor Tributario (23.563 UVT) e inferiores o iguales a doscientos cuatro mil novecientos noventa y cinco Unidades de Valor Tributario (204.995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en el sector servicios, la que sus «</w:t>
      </w:r>
      <w:r w:rsidR="00553D1E" w:rsidRPr="003726A7">
        <w:rPr>
          <w:rFonts w:ascii="Arial" w:eastAsia="Arial" w:hAnsi="Arial" w:cs="Arial"/>
          <w:color w:val="000000" w:themeColor="text1"/>
          <w:sz w:val="22"/>
          <w:lang w:val="es-ES_tradnl"/>
        </w:rPr>
        <w:t>ingresos por actividades ordinarias anuales sean superiores a treinta y dos mil novecientos ochenta y ocho Unidades de Valor Tributario (32.988 UVT) e inferiores o iguales a ciento treinta y un mil novecientos cincuenta y uno Unidades de Valor Tributario (131. 951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 y en el sector comercio, la que sus «</w:t>
      </w:r>
      <w:r w:rsidR="00553D1E" w:rsidRPr="003726A7">
        <w:rPr>
          <w:rFonts w:ascii="Arial" w:eastAsia="Arial" w:hAnsi="Arial" w:cs="Arial"/>
          <w:color w:val="000000" w:themeColor="text1"/>
          <w:sz w:val="22"/>
          <w:lang w:val="es-ES_tradnl"/>
        </w:rPr>
        <w:t>ingresos por actividades ordinarias anuales sean superiores a cuarenta y cuatro mil setecientos sesenta y nueve Unidades de Valor Tributario (44.769 UVT) e inferiores o iguales a cuatrocientos treinta y un mil ciento noventa y seis Unidades de Valor Tributario (431.196 UVT)</w:t>
      </w:r>
      <w:r w:rsidRPr="003726A7">
        <w:rPr>
          <w:rFonts w:ascii="Arial" w:eastAsia="Arial" w:hAnsi="Arial" w:cs="Arial"/>
          <w:color w:val="000000" w:themeColor="text1"/>
          <w:sz w:val="22"/>
          <w:lang w:val="es-ES_tradnl"/>
        </w:rPr>
        <w:t>»</w:t>
      </w:r>
      <w:r w:rsidR="00553D1E" w:rsidRPr="003726A7">
        <w:rPr>
          <w:rFonts w:ascii="Arial" w:eastAsia="Arial" w:hAnsi="Arial" w:cs="Arial"/>
          <w:color w:val="000000" w:themeColor="text1"/>
          <w:sz w:val="22"/>
          <w:lang w:val="es-ES_tradnl"/>
        </w:rPr>
        <w:t>.</w:t>
      </w:r>
    </w:p>
    <w:p w14:paraId="41F26B4B" w14:textId="0AFCF9B1" w:rsidR="00E43B7A" w:rsidRPr="003726A7" w:rsidRDefault="00E43B7A" w:rsidP="00E43B7A">
      <w:pPr>
        <w:spacing w:before="120" w:line="276" w:lineRule="auto"/>
        <w:ind w:firstLine="709"/>
        <w:jc w:val="both"/>
        <w:rPr>
          <w:rFonts w:ascii="Arial" w:eastAsia="Arial" w:hAnsi="Arial" w:cs="Arial"/>
          <w:color w:val="000000" w:themeColor="text1"/>
          <w:sz w:val="22"/>
          <w:lang w:val="es-ES_tradnl"/>
        </w:rPr>
      </w:pPr>
      <w:r w:rsidRPr="003726A7">
        <w:rPr>
          <w:rFonts w:ascii="Arial" w:eastAsia="Arial" w:hAnsi="Arial" w:cs="Arial"/>
          <w:color w:val="000000" w:themeColor="text1"/>
          <w:sz w:val="22"/>
          <w:lang w:val="es-ES_tradnl"/>
        </w:rPr>
        <w:t xml:space="preserve">iii) La microempresa en el sector manufacturero, es </w:t>
      </w:r>
      <w:r w:rsidR="00553D1E" w:rsidRPr="003726A7">
        <w:rPr>
          <w:rFonts w:ascii="Arial" w:eastAsia="Arial" w:hAnsi="Arial" w:cs="Arial"/>
          <w:color w:val="000000" w:themeColor="text1"/>
          <w:sz w:val="22"/>
          <w:lang w:val="es-ES_tradnl"/>
        </w:rPr>
        <w:t>«</w:t>
      </w:r>
      <w:r w:rsidRPr="003726A7">
        <w:rPr>
          <w:rFonts w:ascii="Arial" w:eastAsia="Arial" w:hAnsi="Arial" w:cs="Arial"/>
          <w:color w:val="000000" w:themeColor="text1"/>
          <w:sz w:val="22"/>
          <w:lang w:val="es-ES_tradnl"/>
        </w:rPr>
        <w:t xml:space="preserve">aquella </w:t>
      </w:r>
      <w:r w:rsidR="00553D1E" w:rsidRPr="003726A7">
        <w:rPr>
          <w:rFonts w:ascii="Arial" w:eastAsia="Arial" w:hAnsi="Arial" w:cs="Arial"/>
          <w:color w:val="000000" w:themeColor="text1"/>
          <w:sz w:val="22"/>
          <w:lang w:val="es-ES_tradnl"/>
        </w:rPr>
        <w:t>cuyos ingresos por actividades ordinarias anuales sean inferiores o iguales a veintitrés mil quinientos sesenta y tres Unidades de Valor Tributario (23.563 UVT)</w:t>
      </w:r>
      <w:r w:rsidRPr="003726A7">
        <w:rPr>
          <w:rFonts w:ascii="Arial" w:eastAsia="Arial" w:hAnsi="Arial" w:cs="Arial"/>
          <w:color w:val="000000" w:themeColor="text1"/>
          <w:sz w:val="22"/>
          <w:lang w:val="es-ES_tradnl"/>
        </w:rPr>
        <w:t>», en el sector servicios, la que sus «</w:t>
      </w:r>
      <w:r w:rsidR="00DF135D" w:rsidRPr="003726A7">
        <w:rPr>
          <w:rFonts w:ascii="Arial" w:eastAsia="Arial" w:hAnsi="Arial" w:cs="Arial"/>
          <w:color w:val="000000" w:themeColor="text1"/>
          <w:sz w:val="22"/>
          <w:lang w:val="es-ES_tradnl"/>
        </w:rPr>
        <w:t>ingresos por actividades ordinarias anuales sean inferiores o iguales a treinta y dos mil novecientos ochenta y ocho Unidades de Valor Tributario (32.988 UVT)</w:t>
      </w:r>
      <w:r w:rsidRPr="003726A7">
        <w:rPr>
          <w:rFonts w:ascii="Arial" w:eastAsia="Arial" w:hAnsi="Arial" w:cs="Arial"/>
          <w:color w:val="000000" w:themeColor="text1"/>
          <w:sz w:val="22"/>
          <w:lang w:val="es-ES_tradnl"/>
        </w:rPr>
        <w:t>», y en el sector comercio, la que sus «</w:t>
      </w:r>
      <w:r w:rsidR="00DF135D" w:rsidRPr="003726A7">
        <w:rPr>
          <w:rFonts w:ascii="Arial" w:eastAsia="Arial" w:hAnsi="Arial" w:cs="Arial"/>
          <w:color w:val="000000" w:themeColor="text1"/>
          <w:sz w:val="22"/>
          <w:lang w:val="es-ES_tradnl"/>
        </w:rPr>
        <w:t>ingresos por actividades ordinarias anuales sean inferiores o iguales a cuarenta y cuatro mil setecientos sesenta y nueve Unidades de Valor Tributario (44.769 UVT)</w:t>
      </w:r>
      <w:r w:rsidRPr="003726A7">
        <w:rPr>
          <w:rFonts w:ascii="Arial" w:eastAsia="Arial" w:hAnsi="Arial" w:cs="Arial"/>
          <w:color w:val="000000" w:themeColor="text1"/>
          <w:sz w:val="22"/>
          <w:lang w:val="es-ES_tradnl"/>
        </w:rPr>
        <w:t>»</w:t>
      </w:r>
      <w:r w:rsidRPr="003726A7">
        <w:rPr>
          <w:rStyle w:val="Refdenotaalpie"/>
          <w:rFonts w:ascii="Arial" w:hAnsi="Arial" w:cs="Arial"/>
          <w:color w:val="000000" w:themeColor="text1"/>
          <w:lang w:val="es-ES_tradnl"/>
        </w:rPr>
        <w:footnoteReference w:id="9"/>
      </w:r>
      <w:r w:rsidRPr="003726A7">
        <w:rPr>
          <w:rFonts w:ascii="Arial" w:eastAsia="Arial" w:hAnsi="Arial" w:cs="Arial"/>
          <w:color w:val="000000" w:themeColor="text1"/>
          <w:sz w:val="22"/>
          <w:lang w:val="es-ES_tradnl"/>
        </w:rPr>
        <w:t>.</w:t>
      </w:r>
    </w:p>
    <w:p w14:paraId="0E6AC677" w14:textId="6BFDB88D" w:rsidR="005579CF" w:rsidRPr="003726A7" w:rsidRDefault="005579CF" w:rsidP="005579CF">
      <w:pPr>
        <w:spacing w:before="120" w:line="276" w:lineRule="auto"/>
        <w:ind w:right="51" w:firstLine="709"/>
        <w:jc w:val="both"/>
        <w:rPr>
          <w:rFonts w:ascii="Arial" w:hAnsi="Arial" w:cs="Arial"/>
          <w:color w:val="000000" w:themeColor="text1"/>
          <w:sz w:val="22"/>
          <w:lang w:val="es-CO"/>
        </w:rPr>
      </w:pPr>
      <w:r w:rsidRPr="003726A7">
        <w:rPr>
          <w:rFonts w:ascii="Arial" w:hAnsi="Arial" w:cs="Arial"/>
          <w:color w:val="000000" w:themeColor="text1"/>
          <w:sz w:val="22"/>
          <w:lang w:val="es-ES_tradnl"/>
        </w:rPr>
        <w:t>Teniendo en cuenta lo anterior, es importante precisar que esta Agencia ha sostenido de forma reiterada la tesis consistente en que las ESAL no pueden participar en los procesos contractuales limitados a Mipyme, considerando que «</w:t>
      </w:r>
      <w:r w:rsidRPr="003726A7">
        <w:rPr>
          <w:rFonts w:ascii="Arial" w:hAnsi="Arial" w:cs="Arial"/>
          <w:color w:val="000000" w:themeColor="text1"/>
          <w:sz w:val="22"/>
          <w:lang w:val="es-CO"/>
        </w:rPr>
        <w:t>en virtud del artículo 43 de la Ley 1450 de 2011, que modificó el artículo 2 de la Ley 590 de 2000, […] puede decirse que solo podrán ser Mipymes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mipymes. Lo anterior teniendo en cuenta que no responden al concepto de empresa que involucra dicha categoría</w:t>
      </w:r>
      <w:r w:rsidR="00DA09D3">
        <w:rPr>
          <w:rFonts w:ascii="Arial" w:hAnsi="Arial" w:cs="Arial"/>
          <w:color w:val="000000" w:themeColor="text1"/>
          <w:sz w:val="22"/>
          <w:lang w:val="es-CO"/>
        </w:rPr>
        <w:t xml:space="preserve"> con ánimo de lucro</w:t>
      </w:r>
      <w:r w:rsidRPr="003726A7">
        <w:rPr>
          <w:rFonts w:ascii="Arial" w:hAnsi="Arial" w:cs="Arial"/>
          <w:color w:val="000000" w:themeColor="text1"/>
          <w:sz w:val="22"/>
          <w:lang w:val="es-CO"/>
        </w:rPr>
        <w:t>, por lo que no resulta jurídicamente válido aplicar a las ESAL las normas dirigidas a las Mipymes</w:t>
      </w:r>
      <w:r w:rsidR="00F05D0A" w:rsidRPr="003726A7">
        <w:rPr>
          <w:rFonts w:ascii="Arial" w:hAnsi="Arial" w:cs="Arial"/>
          <w:color w:val="000000" w:themeColor="text1"/>
          <w:sz w:val="22"/>
          <w:lang w:val="es-CO"/>
        </w:rPr>
        <w:t>»</w:t>
      </w:r>
      <w:r w:rsidR="00F05D0A" w:rsidRPr="003726A7">
        <w:rPr>
          <w:rStyle w:val="Refdenotaalpie"/>
          <w:rFonts w:ascii="Arial" w:hAnsi="Arial" w:cs="Arial"/>
          <w:color w:val="000000" w:themeColor="text1"/>
          <w:sz w:val="22"/>
          <w:lang w:val="es-CO"/>
        </w:rPr>
        <w:footnoteReference w:id="10"/>
      </w:r>
      <w:r w:rsidRPr="003726A7">
        <w:rPr>
          <w:rFonts w:ascii="Arial" w:hAnsi="Arial" w:cs="Arial"/>
          <w:color w:val="000000" w:themeColor="text1"/>
          <w:sz w:val="22"/>
          <w:lang w:val="es-CO"/>
        </w:rPr>
        <w:t xml:space="preserve">. </w:t>
      </w:r>
    </w:p>
    <w:p w14:paraId="2CE94ABF" w14:textId="240A0A73" w:rsidR="00DD0E98" w:rsidRPr="003726A7" w:rsidRDefault="00F33FA1" w:rsidP="00E64988">
      <w:pPr>
        <w:spacing w:before="120" w:line="276" w:lineRule="auto"/>
        <w:ind w:right="51" w:firstLine="709"/>
        <w:jc w:val="both"/>
        <w:rPr>
          <w:rFonts w:ascii="Arial" w:hAnsi="Arial" w:cs="Arial"/>
          <w:color w:val="000000" w:themeColor="text1"/>
          <w:sz w:val="22"/>
          <w:lang w:val="es-ES_tradnl"/>
        </w:rPr>
      </w:pPr>
      <w:r w:rsidRPr="003726A7">
        <w:rPr>
          <w:rFonts w:ascii="Arial" w:hAnsi="Arial" w:cs="Arial"/>
          <w:color w:val="000000" w:themeColor="text1"/>
          <w:sz w:val="22"/>
          <w:lang w:val="es-ES_tradnl"/>
        </w:rPr>
        <w:lastRenderedPageBreak/>
        <w:t>Retomando la postura indicada, d</w:t>
      </w:r>
      <w:r w:rsidR="005D2481" w:rsidRPr="003726A7">
        <w:rPr>
          <w:rFonts w:ascii="Arial" w:hAnsi="Arial" w:cs="Arial"/>
          <w:color w:val="000000" w:themeColor="text1"/>
          <w:sz w:val="22"/>
          <w:lang w:val="es-ES_tradnl"/>
        </w:rPr>
        <w:t>ebe aclararse que</w:t>
      </w:r>
      <w:r w:rsidR="00DD0E98" w:rsidRPr="003726A7">
        <w:rPr>
          <w:rFonts w:ascii="Arial" w:hAnsi="Arial" w:cs="Arial"/>
          <w:color w:val="000000" w:themeColor="text1"/>
          <w:sz w:val="22"/>
          <w:lang w:val="es-ES_tradnl"/>
        </w:rPr>
        <w:t xml:space="preserve"> en virtud del artículo 43 de la Ley 1450 de 2011</w:t>
      </w:r>
      <w:r w:rsidR="00112597" w:rsidRPr="003726A7">
        <w:rPr>
          <w:rFonts w:ascii="Arial" w:hAnsi="Arial" w:cs="Arial"/>
          <w:color w:val="000000" w:themeColor="text1"/>
          <w:sz w:val="22"/>
          <w:lang w:val="es-ES_tradnl"/>
        </w:rPr>
        <w:t>, que modificó el artículo 2 de la Ley 590 de 2000,</w:t>
      </w:r>
      <w:r w:rsidR="00DD0E98" w:rsidRPr="003726A7">
        <w:rPr>
          <w:rFonts w:ascii="Arial" w:hAnsi="Arial" w:cs="Arial"/>
          <w:color w:val="000000" w:themeColor="text1"/>
          <w:sz w:val="22"/>
          <w:lang w:val="es-ES_tradnl"/>
        </w:rPr>
        <w:t xml:space="preserve"> </w:t>
      </w:r>
      <w:r w:rsidR="008327EE" w:rsidRPr="003726A7">
        <w:rPr>
          <w:rFonts w:ascii="Arial" w:hAnsi="Arial" w:cs="Arial"/>
          <w:color w:val="000000" w:themeColor="text1"/>
          <w:sz w:val="22"/>
          <w:lang w:val="es-ES_tradnl"/>
        </w:rPr>
        <w:t>y a la luz de las consideraciones contenidas en los párrafos precedentes, pue</w:t>
      </w:r>
      <w:r w:rsidR="00AD37A7" w:rsidRPr="003726A7">
        <w:rPr>
          <w:rFonts w:ascii="Arial" w:hAnsi="Arial" w:cs="Arial"/>
          <w:color w:val="000000" w:themeColor="text1"/>
          <w:sz w:val="22"/>
          <w:lang w:val="es-ES_tradnl"/>
        </w:rPr>
        <w:t>de</w:t>
      </w:r>
      <w:r w:rsidR="008327EE" w:rsidRPr="003726A7">
        <w:rPr>
          <w:rFonts w:ascii="Arial" w:hAnsi="Arial" w:cs="Arial"/>
          <w:color w:val="000000" w:themeColor="text1"/>
          <w:sz w:val="22"/>
          <w:lang w:val="es-ES_tradnl"/>
        </w:rPr>
        <w:t xml:space="preserve"> decirse que </w:t>
      </w:r>
      <w:r w:rsidR="00DD0E98" w:rsidRPr="003726A7">
        <w:rPr>
          <w:rFonts w:ascii="Arial" w:hAnsi="Arial" w:cs="Arial"/>
          <w:color w:val="000000" w:themeColor="text1"/>
          <w:sz w:val="22"/>
          <w:lang w:val="es-ES_tradnl"/>
        </w:rPr>
        <w:t>s</w:t>
      </w:r>
      <w:r w:rsidR="005B3880" w:rsidRPr="003726A7">
        <w:rPr>
          <w:rFonts w:ascii="Arial" w:hAnsi="Arial" w:cs="Arial"/>
          <w:color w:val="000000" w:themeColor="text1"/>
          <w:sz w:val="22"/>
          <w:lang w:val="es-ES_tradnl"/>
        </w:rPr>
        <w:t>o</w:t>
      </w:r>
      <w:r w:rsidR="00DD0E98" w:rsidRPr="003726A7">
        <w:rPr>
          <w:rFonts w:ascii="Arial" w:hAnsi="Arial" w:cs="Arial"/>
          <w:color w:val="000000" w:themeColor="text1"/>
          <w:sz w:val="22"/>
          <w:lang w:val="es-ES_tradnl"/>
        </w:rPr>
        <w:t>lo podrán ser Mipymes las empresas</w:t>
      </w:r>
      <w:r w:rsidR="00112597" w:rsidRPr="003726A7">
        <w:rPr>
          <w:rFonts w:ascii="Arial" w:hAnsi="Arial" w:cs="Arial"/>
          <w:color w:val="000000" w:themeColor="text1"/>
          <w:sz w:val="22"/>
          <w:lang w:val="es-ES_tradnl"/>
        </w:rPr>
        <w:t>,</w:t>
      </w:r>
      <w:r w:rsidR="00DD0E98" w:rsidRPr="003726A7">
        <w:rPr>
          <w:rFonts w:ascii="Arial" w:hAnsi="Arial" w:cs="Arial"/>
          <w:color w:val="000000" w:themeColor="text1"/>
          <w:sz w:val="22"/>
          <w:lang w:val="es-ES_tradnl"/>
        </w:rPr>
        <w:t xml:space="preserve"> entendidas </w:t>
      </w:r>
      <w:r w:rsidR="005B3880" w:rsidRPr="003726A7">
        <w:rPr>
          <w:rFonts w:ascii="Arial" w:hAnsi="Arial" w:cs="Arial"/>
          <w:color w:val="000000" w:themeColor="text1"/>
          <w:sz w:val="22"/>
          <w:lang w:val="es-ES_tradnl"/>
        </w:rPr>
        <w:t>e</w:t>
      </w:r>
      <w:r w:rsidR="00DD0E98" w:rsidRPr="003726A7">
        <w:rPr>
          <w:rFonts w:ascii="Arial" w:hAnsi="Arial" w:cs="Arial"/>
          <w:color w:val="000000" w:themeColor="text1"/>
          <w:sz w:val="22"/>
          <w:lang w:val="es-ES_tradnl"/>
        </w:rPr>
        <w:t>stas como la</w:t>
      </w:r>
      <w:r w:rsidR="005B3880"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unidad</w:t>
      </w:r>
      <w:r w:rsidR="005B3880" w:rsidRPr="003726A7">
        <w:rPr>
          <w:rFonts w:ascii="Arial" w:hAnsi="Arial" w:cs="Arial"/>
          <w:color w:val="000000" w:themeColor="text1"/>
          <w:sz w:val="22"/>
          <w:lang w:val="es-ES_tradnl"/>
        </w:rPr>
        <w:t>es</w:t>
      </w:r>
      <w:r w:rsidR="00DD0E98" w:rsidRPr="003726A7">
        <w:rPr>
          <w:rFonts w:ascii="Arial" w:hAnsi="Arial" w:cs="Arial"/>
          <w:color w:val="000000" w:themeColor="text1"/>
          <w:sz w:val="22"/>
          <w:lang w:val="es-ES_tradnl"/>
        </w:rPr>
        <w:t xml:space="preserve"> de explotación económica que busca</w:t>
      </w:r>
      <w:r w:rsidR="005B3880" w:rsidRPr="003726A7">
        <w:rPr>
          <w:rFonts w:ascii="Arial" w:hAnsi="Arial" w:cs="Arial"/>
          <w:color w:val="000000" w:themeColor="text1"/>
          <w:sz w:val="22"/>
          <w:lang w:val="es-ES_tradnl"/>
        </w:rPr>
        <w:t>n</w:t>
      </w:r>
      <w:r w:rsidR="00DD0E98" w:rsidRPr="003726A7">
        <w:rPr>
          <w:rFonts w:ascii="Arial" w:hAnsi="Arial" w:cs="Arial"/>
          <w:color w:val="000000" w:themeColor="text1"/>
          <w:sz w:val="22"/>
          <w:lang w:val="es-ES_tradnl"/>
        </w:rPr>
        <w:t xml:space="preserve"> el reparto de utilidades entre los miembros de la empresa</w:t>
      </w:r>
      <w:r w:rsidR="00DF135D" w:rsidRPr="003726A7">
        <w:rPr>
          <w:rFonts w:ascii="Arial" w:hAnsi="Arial" w:cs="Arial"/>
          <w:color w:val="000000" w:themeColor="text1"/>
          <w:sz w:val="22"/>
          <w:lang w:val="es-ES_tradnl"/>
        </w:rPr>
        <w:t>, sin perjuicio de las precisiones que se realizarán en el numeral siguiente de este concepto en relación con el artículo 23 de la Ley 2069 de 2020.</w:t>
      </w:r>
      <w:r w:rsidR="00112597" w:rsidRPr="003726A7">
        <w:rPr>
          <w:rFonts w:ascii="Arial" w:hAnsi="Arial" w:cs="Arial"/>
          <w:color w:val="000000" w:themeColor="text1"/>
          <w:sz w:val="22"/>
          <w:lang w:val="es-ES_tradnl"/>
        </w:rPr>
        <w:t xml:space="preserve"> De esta forma, e</w:t>
      </w:r>
      <w:r w:rsidR="00DD0E98" w:rsidRPr="003726A7">
        <w:rPr>
          <w:rFonts w:ascii="Arial" w:hAnsi="Arial" w:cs="Arial"/>
          <w:color w:val="000000" w:themeColor="text1"/>
          <w:sz w:val="22"/>
          <w:lang w:val="es-ES_tradnl"/>
        </w:rPr>
        <w:t xml:space="preserve">n razón a que las </w:t>
      </w:r>
      <w:r w:rsidR="00AD37A7" w:rsidRPr="003726A7">
        <w:rPr>
          <w:rFonts w:ascii="Arial" w:hAnsi="Arial" w:cs="Arial"/>
          <w:color w:val="000000" w:themeColor="text1"/>
          <w:sz w:val="22"/>
          <w:lang w:val="es-ES_tradnl"/>
        </w:rPr>
        <w:t>ESAL</w:t>
      </w:r>
      <w:r w:rsidR="00DD0E98" w:rsidRPr="003726A7">
        <w:rPr>
          <w:rFonts w:ascii="Arial" w:hAnsi="Arial" w:cs="Arial"/>
          <w:color w:val="000000" w:themeColor="text1"/>
          <w:sz w:val="22"/>
          <w:lang w:val="es-ES_tradnl"/>
        </w:rPr>
        <w:t xml:space="preserve"> no persiguen el reparto de utilidades entre sus miembros, sino que su objeto está destinado a realizar una actividad de interés general sin esperar a cambio </w:t>
      </w:r>
      <w:r w:rsidR="002A76AF" w:rsidRPr="003726A7">
        <w:rPr>
          <w:rFonts w:ascii="Arial" w:hAnsi="Arial" w:cs="Arial"/>
          <w:color w:val="000000" w:themeColor="text1"/>
          <w:sz w:val="22"/>
          <w:lang w:val="es-ES_tradnl"/>
        </w:rPr>
        <w:t xml:space="preserve">un reparto </w:t>
      </w:r>
      <w:r w:rsidR="00DD0E98" w:rsidRPr="003726A7">
        <w:rPr>
          <w:rFonts w:ascii="Arial" w:hAnsi="Arial" w:cs="Arial"/>
          <w:color w:val="000000" w:themeColor="text1"/>
          <w:sz w:val="22"/>
          <w:lang w:val="es-ES_tradnl"/>
        </w:rPr>
        <w:t xml:space="preserve">de </w:t>
      </w:r>
      <w:r w:rsidR="002A76AF" w:rsidRPr="003726A7">
        <w:rPr>
          <w:rFonts w:ascii="Arial" w:hAnsi="Arial" w:cs="Arial"/>
          <w:color w:val="000000" w:themeColor="text1"/>
          <w:sz w:val="22"/>
          <w:lang w:val="es-ES_tradnl"/>
        </w:rPr>
        <w:t xml:space="preserve">ganancia </w:t>
      </w:r>
      <w:r w:rsidR="00DD0E98" w:rsidRPr="003726A7">
        <w:rPr>
          <w:rFonts w:ascii="Arial" w:hAnsi="Arial" w:cs="Arial"/>
          <w:color w:val="000000" w:themeColor="text1"/>
          <w:sz w:val="22"/>
          <w:lang w:val="es-ES_tradnl"/>
        </w:rPr>
        <w:t>en proporción a sus utilidades</w:t>
      </w:r>
      <w:r w:rsidR="00D24682" w:rsidRPr="003726A7">
        <w:rPr>
          <w:rFonts w:ascii="Arial" w:hAnsi="Arial" w:cs="Arial"/>
          <w:color w:val="000000" w:themeColor="text1"/>
          <w:sz w:val="22"/>
          <w:lang w:val="es-ES_tradnl"/>
        </w:rPr>
        <w:t>, lo cierto es que estas</w:t>
      </w:r>
      <w:r w:rsidR="000D5DA9" w:rsidRPr="003726A7">
        <w:rPr>
          <w:rFonts w:ascii="Arial" w:hAnsi="Arial" w:cs="Arial"/>
          <w:color w:val="000000" w:themeColor="text1"/>
          <w:sz w:val="22"/>
          <w:lang w:val="es-ES_tradnl"/>
        </w:rPr>
        <w:t>, por regla general,</w:t>
      </w:r>
      <w:r w:rsidR="00D24682" w:rsidRPr="003726A7">
        <w:rPr>
          <w:rFonts w:ascii="Arial" w:hAnsi="Arial" w:cs="Arial"/>
          <w:color w:val="000000" w:themeColor="text1"/>
          <w:sz w:val="22"/>
          <w:lang w:val="es-ES_tradnl"/>
        </w:rPr>
        <w:t xml:space="preserve"> </w:t>
      </w:r>
      <w:r w:rsidR="00DD0E98" w:rsidRPr="003726A7">
        <w:rPr>
          <w:rFonts w:ascii="Arial" w:hAnsi="Arial" w:cs="Arial"/>
          <w:color w:val="000000" w:themeColor="text1"/>
          <w:sz w:val="22"/>
          <w:lang w:val="es-ES_tradnl"/>
        </w:rPr>
        <w:t>no podrán participar en los procesos de contratación limitado</w:t>
      </w:r>
      <w:r w:rsidR="00DF135D" w:rsidRPr="003726A7">
        <w:rPr>
          <w:rFonts w:ascii="Arial" w:hAnsi="Arial" w:cs="Arial"/>
          <w:color w:val="000000" w:themeColor="text1"/>
          <w:sz w:val="22"/>
          <w:lang w:val="es-ES_tradnl"/>
        </w:rPr>
        <w:t>s</w:t>
      </w:r>
      <w:r w:rsidR="00DD0E98" w:rsidRPr="003726A7">
        <w:rPr>
          <w:rFonts w:ascii="Arial" w:hAnsi="Arial" w:cs="Arial"/>
          <w:color w:val="000000" w:themeColor="text1"/>
          <w:sz w:val="22"/>
          <w:lang w:val="es-ES_tradnl"/>
        </w:rPr>
        <w:t xml:space="preserve"> a </w:t>
      </w:r>
      <w:r w:rsidR="00682A85" w:rsidRPr="003726A7">
        <w:rPr>
          <w:rFonts w:ascii="Arial" w:hAnsi="Arial" w:cs="Arial"/>
          <w:color w:val="000000" w:themeColor="text1"/>
          <w:sz w:val="22"/>
          <w:lang w:val="es-ES_tradnl"/>
        </w:rPr>
        <w:t>Mipymes</w:t>
      </w:r>
      <w:r w:rsidR="00515434" w:rsidRPr="003726A7">
        <w:rPr>
          <w:rFonts w:ascii="Arial" w:hAnsi="Arial" w:cs="Arial"/>
          <w:color w:val="000000" w:themeColor="text1"/>
          <w:sz w:val="22"/>
          <w:lang w:val="es-ES_tradnl"/>
        </w:rPr>
        <w:t>. Lo a</w:t>
      </w:r>
      <w:r w:rsidR="00E06B8C" w:rsidRPr="003726A7">
        <w:rPr>
          <w:rFonts w:ascii="Arial" w:hAnsi="Arial" w:cs="Arial"/>
          <w:color w:val="000000" w:themeColor="text1"/>
          <w:sz w:val="22"/>
          <w:lang w:val="es-ES_tradnl"/>
        </w:rPr>
        <w:t>nterior</w:t>
      </w:r>
      <w:r w:rsidR="00031BF1" w:rsidRPr="003726A7">
        <w:rPr>
          <w:rFonts w:ascii="Arial" w:hAnsi="Arial" w:cs="Arial"/>
          <w:color w:val="000000" w:themeColor="text1"/>
          <w:sz w:val="22"/>
          <w:lang w:val="es-ES_tradnl"/>
        </w:rPr>
        <w:t>,</w:t>
      </w:r>
      <w:r w:rsidR="00621DD6" w:rsidRPr="003726A7">
        <w:rPr>
          <w:rFonts w:ascii="Arial" w:hAnsi="Arial" w:cs="Arial"/>
          <w:color w:val="000000" w:themeColor="text1"/>
          <w:sz w:val="22"/>
          <w:lang w:val="es-ES_tradnl"/>
        </w:rPr>
        <w:t xml:space="preserve"> teniendo en cuenta que</w:t>
      </w:r>
      <w:r w:rsidR="00433CB5" w:rsidRPr="003726A7">
        <w:rPr>
          <w:rFonts w:ascii="Arial" w:hAnsi="Arial" w:cs="Arial"/>
          <w:color w:val="000000" w:themeColor="text1"/>
          <w:sz w:val="22"/>
          <w:lang w:val="es-ES_tradnl"/>
        </w:rPr>
        <w:t xml:space="preserve"> no responde</w:t>
      </w:r>
      <w:r w:rsidR="00621DD6" w:rsidRPr="003726A7">
        <w:rPr>
          <w:rFonts w:ascii="Arial" w:hAnsi="Arial" w:cs="Arial"/>
          <w:color w:val="000000" w:themeColor="text1"/>
          <w:sz w:val="22"/>
          <w:lang w:val="es-ES_tradnl"/>
        </w:rPr>
        <w:t>n</w:t>
      </w:r>
      <w:r w:rsidR="00433CB5" w:rsidRPr="003726A7">
        <w:rPr>
          <w:rFonts w:ascii="Arial" w:hAnsi="Arial" w:cs="Arial"/>
          <w:color w:val="000000" w:themeColor="text1"/>
          <w:sz w:val="22"/>
          <w:lang w:val="es-ES_tradnl"/>
        </w:rPr>
        <w:t xml:space="preserve"> al concepto de empresa </w:t>
      </w:r>
      <w:r w:rsidR="00DA09D3">
        <w:rPr>
          <w:rFonts w:ascii="Arial" w:hAnsi="Arial" w:cs="Arial"/>
          <w:color w:val="000000" w:themeColor="text1"/>
          <w:sz w:val="22"/>
          <w:lang w:val="es-ES_tradnl"/>
        </w:rPr>
        <w:t>por no ejercer una actividad con ánimo de lucro</w:t>
      </w:r>
      <w:r w:rsidR="00B5571B" w:rsidRPr="003726A7">
        <w:rPr>
          <w:rFonts w:ascii="Arial" w:hAnsi="Arial" w:cs="Arial"/>
          <w:color w:val="000000" w:themeColor="text1"/>
          <w:sz w:val="22"/>
          <w:lang w:val="es-ES_tradnl"/>
        </w:rPr>
        <w:t>, por lo que no resulta jurídicamente válido aplicar a las ESAL las normas dirigidas a las Mipymes</w:t>
      </w:r>
      <w:r w:rsidR="00031BF1" w:rsidRPr="003726A7">
        <w:rPr>
          <w:rFonts w:ascii="Arial" w:hAnsi="Arial" w:cs="Arial"/>
          <w:color w:val="000000" w:themeColor="text1"/>
          <w:sz w:val="22"/>
          <w:lang w:val="es-ES_tradnl"/>
        </w:rPr>
        <w:t xml:space="preserve">, </w:t>
      </w:r>
      <w:r w:rsidR="00DA09D3">
        <w:rPr>
          <w:rFonts w:ascii="Arial" w:hAnsi="Arial" w:cs="Arial"/>
          <w:color w:val="000000" w:themeColor="text1"/>
          <w:sz w:val="22"/>
          <w:lang w:val="es-ES_tradnl"/>
        </w:rPr>
        <w:t xml:space="preserve">tal y </w:t>
      </w:r>
      <w:r w:rsidR="00031BF1" w:rsidRPr="003726A7">
        <w:rPr>
          <w:rFonts w:ascii="Arial" w:hAnsi="Arial" w:cs="Arial"/>
          <w:color w:val="000000" w:themeColor="text1"/>
          <w:sz w:val="22"/>
          <w:lang w:val="es-ES_tradnl"/>
        </w:rPr>
        <w:t>como lo ha señalado esta Agencia en</w:t>
      </w:r>
      <w:r w:rsidR="00031BF1" w:rsidRPr="003726A7">
        <w:rPr>
          <w:rFonts w:ascii="Arial" w:eastAsia="Calibri" w:hAnsi="Arial" w:cs="Arial"/>
          <w:color w:val="000000" w:themeColor="text1"/>
          <w:sz w:val="22"/>
          <w:lang w:val="es-ES_tradnl"/>
        </w:rPr>
        <w:t xml:space="preserve">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y C-160 del 20 de abril de 2021.</w:t>
      </w:r>
    </w:p>
    <w:p w14:paraId="43BA9B1E" w14:textId="3C3B5723" w:rsidR="002E082C" w:rsidRPr="003726A7" w:rsidRDefault="002E082C" w:rsidP="00304796">
      <w:pPr>
        <w:spacing w:before="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r w:rsidR="00682A85" w:rsidRPr="003726A7">
        <w:rPr>
          <w:rFonts w:ascii="Arial" w:hAnsi="Arial" w:cs="Arial"/>
          <w:color w:val="000000" w:themeColor="text1"/>
          <w:sz w:val="22"/>
          <w:lang w:val="es-ES_tradnl"/>
        </w:rPr>
        <w:t>Mipymes</w:t>
      </w:r>
      <w:r w:rsidR="00B9465E" w:rsidRPr="003726A7">
        <w:rPr>
          <w:rFonts w:ascii="Arial" w:hAnsi="Arial" w:cs="Arial"/>
          <w:color w:val="000000" w:themeColor="text1"/>
          <w:sz w:val="22"/>
          <w:lang w:val="es-ES_tradnl"/>
        </w:rPr>
        <w:t xml:space="preserve">, con excepción de lo que se explicará en el próximo numeral </w:t>
      </w:r>
      <w:r w:rsidR="00D83ED3" w:rsidRPr="003726A7">
        <w:rPr>
          <w:rFonts w:ascii="Arial" w:hAnsi="Arial" w:cs="Arial"/>
          <w:color w:val="000000" w:themeColor="text1"/>
          <w:sz w:val="22"/>
          <w:lang w:val="es-ES_tradnl"/>
        </w:rPr>
        <w:t>del concepto</w:t>
      </w:r>
      <w:r w:rsidRPr="003726A7">
        <w:rPr>
          <w:rFonts w:ascii="Arial" w:hAnsi="Arial" w:cs="Arial"/>
          <w:color w:val="000000" w:themeColor="text1"/>
          <w:sz w:val="22"/>
          <w:lang w:val="es-ES_tradnl"/>
        </w:rPr>
        <w:t>.</w:t>
      </w:r>
      <w:r w:rsidR="005301FF" w:rsidRPr="003726A7">
        <w:rPr>
          <w:rFonts w:ascii="Arial" w:hAnsi="Arial" w:cs="Arial"/>
          <w:color w:val="000000" w:themeColor="text1"/>
          <w:sz w:val="22"/>
          <w:lang w:val="es-ES_tradnl"/>
        </w:rPr>
        <w:t xml:space="preserve"> No obstante lo señalado, en relación con las cooperativas y demás entidades de economía solidaria, deben tenerse en cuenta las consideraciones que se realizarán en el siguiente numeral.</w:t>
      </w:r>
    </w:p>
    <w:p w14:paraId="5F129F4E" w14:textId="77777777" w:rsidR="00D53360" w:rsidRPr="003726A7" w:rsidRDefault="00D53360" w:rsidP="005A238C">
      <w:pPr>
        <w:spacing w:line="276" w:lineRule="auto"/>
        <w:ind w:right="51" w:firstLine="709"/>
        <w:jc w:val="both"/>
        <w:rPr>
          <w:rFonts w:ascii="Arial" w:hAnsi="Arial" w:cs="Arial"/>
          <w:color w:val="000000" w:themeColor="text1"/>
          <w:sz w:val="22"/>
          <w:lang w:val="es-ES_tradnl"/>
        </w:rPr>
      </w:pPr>
    </w:p>
    <w:p w14:paraId="6665B31F" w14:textId="60A2B316" w:rsidR="00D53360" w:rsidRPr="003726A7" w:rsidRDefault="00D53360" w:rsidP="00E96989">
      <w:pPr>
        <w:spacing w:line="276" w:lineRule="auto"/>
        <w:jc w:val="both"/>
        <w:rPr>
          <w:rFonts w:ascii="Arial" w:hAnsi="Arial" w:cs="Arial"/>
          <w:b/>
          <w:bCs/>
          <w:color w:val="000000" w:themeColor="text1"/>
          <w:sz w:val="22"/>
          <w:lang w:val="es-ES_tradnl"/>
        </w:rPr>
      </w:pPr>
      <w:r w:rsidRPr="003726A7">
        <w:rPr>
          <w:rFonts w:ascii="Arial" w:hAnsi="Arial" w:cs="Arial"/>
          <w:b/>
          <w:bCs/>
          <w:color w:val="000000" w:themeColor="text1"/>
          <w:sz w:val="22"/>
          <w:lang w:val="es-ES_tradnl"/>
        </w:rPr>
        <w:t>2.</w:t>
      </w:r>
      <w:r w:rsidR="00DA09D3">
        <w:rPr>
          <w:rFonts w:ascii="Arial" w:hAnsi="Arial" w:cs="Arial"/>
          <w:b/>
          <w:bCs/>
          <w:color w:val="000000" w:themeColor="text1"/>
          <w:sz w:val="22"/>
          <w:lang w:val="es-ES_tradnl"/>
        </w:rPr>
        <w:t>5</w:t>
      </w:r>
      <w:r w:rsidRPr="003726A7">
        <w:rPr>
          <w:rFonts w:ascii="Arial" w:hAnsi="Arial" w:cs="Arial"/>
          <w:b/>
          <w:bCs/>
          <w:color w:val="000000" w:themeColor="text1"/>
          <w:sz w:val="22"/>
          <w:lang w:val="es-ES_tradnl"/>
        </w:rPr>
        <w:t xml:space="preserve">. Las cooperativas </w:t>
      </w:r>
      <w:r w:rsidR="00031BF1" w:rsidRPr="003726A7">
        <w:rPr>
          <w:rFonts w:ascii="Arial" w:hAnsi="Arial" w:cs="Arial"/>
          <w:b/>
          <w:bCs/>
          <w:color w:val="000000" w:themeColor="text1"/>
          <w:sz w:val="22"/>
          <w:lang w:val="es-ES_tradnl"/>
        </w:rPr>
        <w:t>y demás entidades de la economía solidaria en la Ley 2069 de 2020 y el Decreto 1860 de 2021</w:t>
      </w:r>
    </w:p>
    <w:p w14:paraId="66959682" w14:textId="77777777" w:rsidR="00D53360" w:rsidRPr="003726A7" w:rsidRDefault="00D53360" w:rsidP="00D53360">
      <w:pPr>
        <w:jc w:val="both"/>
        <w:rPr>
          <w:rFonts w:ascii="Arial" w:hAnsi="Arial" w:cs="Arial"/>
          <w:color w:val="000000" w:themeColor="text1"/>
          <w:sz w:val="22"/>
          <w:lang w:val="es-ES_tradnl"/>
        </w:rPr>
      </w:pPr>
    </w:p>
    <w:p w14:paraId="65BD81E0" w14:textId="77777777" w:rsidR="006C119B" w:rsidRPr="003726A7" w:rsidRDefault="00D53360" w:rsidP="006C119B">
      <w:pPr>
        <w:spacing w:after="120" w:line="276" w:lineRule="auto"/>
        <w:jc w:val="both"/>
        <w:rPr>
          <w:rFonts w:ascii="Arial" w:eastAsia="Calibri" w:hAnsi="Arial" w:cs="Arial"/>
          <w:color w:val="000000" w:themeColor="text1"/>
          <w:sz w:val="22"/>
          <w:lang w:val="es-ES_tradnl"/>
        </w:rPr>
      </w:pPr>
      <w:r w:rsidRPr="003726A7">
        <w:rPr>
          <w:rFonts w:ascii="Arial" w:hAnsi="Arial" w:cs="Arial"/>
          <w:color w:val="000000" w:themeColor="text1"/>
          <w:sz w:val="22"/>
          <w:lang w:val="es-ES_tradnl"/>
        </w:rPr>
        <w:t xml:space="preserve">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r w:rsidR="006C119B" w:rsidRPr="003726A7">
        <w:rPr>
          <w:rFonts w:ascii="Arial" w:hAnsi="Arial" w:cs="Arial"/>
          <w:color w:val="000000" w:themeColor="text1"/>
          <w:sz w:val="22"/>
          <w:lang w:val="es-ES_tradnl"/>
        </w:rPr>
        <w:t>De esta manera, e</w:t>
      </w:r>
      <w:r w:rsidRPr="003726A7">
        <w:rPr>
          <w:rFonts w:ascii="Arial" w:eastAsia="Calibri" w:hAnsi="Arial" w:cs="Arial"/>
          <w:color w:val="000000" w:themeColor="text1"/>
          <w:sz w:val="22"/>
          <w:lang w:val="es-ES_tradnl"/>
        </w:rPr>
        <w:t xml:space="preserve">l artículo 2 </w:t>
      </w:r>
      <w:r w:rsidR="006C119B" w:rsidRPr="003726A7">
        <w:rPr>
          <w:rFonts w:ascii="Arial" w:eastAsia="Calibri" w:hAnsi="Arial" w:cs="Arial"/>
          <w:color w:val="000000" w:themeColor="text1"/>
          <w:sz w:val="22"/>
          <w:lang w:val="es-ES_tradnl"/>
        </w:rPr>
        <w:t>de la Ley 2143 de 2021 actualmente establece la definición y naturaleza de las asociaciones mutualistas, estableciendo que:</w:t>
      </w:r>
    </w:p>
    <w:p w14:paraId="67B95DD3" w14:textId="1DE6A746" w:rsidR="006C119B" w:rsidRPr="003726A7" w:rsidRDefault="006C119B" w:rsidP="00495645">
      <w:pPr>
        <w:ind w:left="709" w:right="760"/>
        <w:jc w:val="both"/>
        <w:rPr>
          <w:rFonts w:ascii="Arial" w:hAnsi="Arial" w:cs="Arial"/>
          <w:color w:val="000000" w:themeColor="text1"/>
          <w:sz w:val="21"/>
          <w:szCs w:val="21"/>
          <w:lang w:val="es-ES_tradnl"/>
        </w:rPr>
      </w:pPr>
      <w:r w:rsidRPr="003726A7">
        <w:rPr>
          <w:rFonts w:ascii="Arial" w:hAnsi="Arial" w:cs="Arial"/>
          <w:color w:val="000000" w:themeColor="text1"/>
          <w:sz w:val="21"/>
          <w:szCs w:val="21"/>
          <w:lang w:val="es-ES_tradnl"/>
        </w:rPr>
        <w:t>«</w:t>
      </w:r>
      <w:r w:rsidRPr="003726A7">
        <w:rPr>
          <w:rFonts w:ascii="Arial" w:hAnsi="Arial" w:cs="Arial"/>
          <w:i/>
          <w:iCs/>
          <w:color w:val="000000" w:themeColor="text1"/>
          <w:sz w:val="21"/>
          <w:szCs w:val="21"/>
          <w:lang w:val="es-ES_tradnl"/>
        </w:rPr>
        <w:t>Las asociaciones mutualistas son empresas de economía solidaria, de derecho privado, cuya naturaleza es sin ánimo de lucro</w:t>
      </w:r>
      <w:r w:rsidRPr="003726A7">
        <w:rPr>
          <w:rFonts w:ascii="Arial" w:hAnsi="Arial" w:cs="Arial"/>
          <w:color w:val="000000" w:themeColor="text1"/>
          <w:sz w:val="21"/>
          <w:szCs w:val="21"/>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y de la comunidad en general, siempre en razón del interés social o del bienestar colectivo. </w:t>
      </w:r>
    </w:p>
    <w:p w14:paraId="2ADE9F58" w14:textId="079FACFB" w:rsidR="00D53360" w:rsidRPr="003726A7" w:rsidRDefault="006C119B" w:rsidP="00E96989">
      <w:pPr>
        <w:spacing w:before="120"/>
        <w:ind w:left="709" w:right="760"/>
        <w:jc w:val="both"/>
        <w:rPr>
          <w:rFonts w:ascii="Arial" w:eastAsia="Calibri" w:hAnsi="Arial" w:cs="Arial"/>
          <w:color w:val="000000" w:themeColor="text1"/>
          <w:sz w:val="22"/>
          <w:lang w:val="es-ES_tradnl"/>
        </w:rPr>
      </w:pPr>
      <w:r w:rsidRPr="003726A7">
        <w:rPr>
          <w:rFonts w:ascii="Arial" w:hAnsi="Arial" w:cs="Arial"/>
          <w:color w:val="000000" w:themeColor="text1"/>
          <w:sz w:val="21"/>
          <w:szCs w:val="21"/>
          <w:lang w:val="es-ES_tradnl"/>
        </w:rPr>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r w:rsidR="00D53360" w:rsidRPr="003726A7">
        <w:rPr>
          <w:rFonts w:ascii="Arial" w:eastAsia="Calibri" w:hAnsi="Arial" w:cs="Arial"/>
          <w:color w:val="000000" w:themeColor="text1"/>
          <w:sz w:val="22"/>
          <w:lang w:val="es-ES_tradnl"/>
        </w:rPr>
        <w:t>.</w:t>
      </w:r>
    </w:p>
    <w:p w14:paraId="13BBDC3F" w14:textId="28FD262B" w:rsidR="00C333E0" w:rsidRPr="003726A7" w:rsidRDefault="00C333E0" w:rsidP="00C333E0">
      <w:pPr>
        <w:ind w:right="760"/>
        <w:jc w:val="both"/>
        <w:rPr>
          <w:rFonts w:ascii="Arial" w:eastAsia="Calibri" w:hAnsi="Arial" w:cs="Arial"/>
          <w:color w:val="000000" w:themeColor="text1"/>
          <w:sz w:val="22"/>
          <w:lang w:val="es-ES_tradnl"/>
        </w:rPr>
      </w:pPr>
    </w:p>
    <w:p w14:paraId="5867BAF1" w14:textId="4F17F03A" w:rsidR="00C333E0" w:rsidRPr="003726A7" w:rsidRDefault="00C333E0" w:rsidP="000257E7">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Además de lo anterior, la Ley 2143 de 2021</w:t>
      </w:r>
      <w:r w:rsidR="00694F70"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«por la cual se dota a las asociaciones mutualistas de identidad, autonomía y vinculación a la economía del país como empresas solidarias y se establecen otras disposiciones»</w:t>
      </w:r>
      <w:r w:rsidR="005E3F66"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se encarga de regular el régimen de las asociaciones mutualistas</w:t>
      </w:r>
      <w:r w:rsidR="000257E7" w:rsidRPr="003726A7">
        <w:rPr>
          <w:rFonts w:ascii="Arial" w:eastAsia="Calibri" w:hAnsi="Arial" w:cs="Arial"/>
          <w:color w:val="000000" w:themeColor="text1"/>
          <w:sz w:val="22"/>
          <w:lang w:val="es-ES_tradnl"/>
        </w:rPr>
        <w:t>, siendo importante destacar que estas son concebidas como empresas de economía solidaria.</w:t>
      </w:r>
    </w:p>
    <w:p w14:paraId="3993C684" w14:textId="1A1C77A1"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3726A7">
        <w:rPr>
          <w:rStyle w:val="Refdenotaalpie"/>
          <w:rFonts w:ascii="Arial" w:hAnsi="Arial" w:cs="Arial"/>
          <w:color w:val="000000" w:themeColor="text1"/>
          <w:lang w:val="es-ES_tradnl"/>
        </w:rPr>
        <w:footnoteReference w:id="11"/>
      </w:r>
      <w:r w:rsidRPr="003726A7">
        <w:rPr>
          <w:rFonts w:ascii="Arial" w:eastAsia="Calibri" w:hAnsi="Arial" w:cs="Arial"/>
          <w:color w:val="000000" w:themeColor="text1"/>
          <w:sz w:val="22"/>
          <w:lang w:val="es-ES_tradnl"/>
        </w:rPr>
        <w:t xml:space="preserve"> 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w:t>
      </w:r>
      <w:r w:rsidR="00E41CF3" w:rsidRPr="003726A7">
        <w:rPr>
          <w:rFonts w:ascii="Arial" w:eastAsia="Calibri" w:hAnsi="Arial" w:cs="Arial"/>
          <w:color w:val="000000" w:themeColor="text1"/>
          <w:sz w:val="22"/>
          <w:lang w:val="es-ES_tradnl"/>
        </w:rPr>
        <w:t xml:space="preserve">número </w:t>
      </w:r>
      <w:r w:rsidRPr="003726A7">
        <w:rPr>
          <w:rFonts w:ascii="Arial" w:eastAsia="Calibri" w:hAnsi="Arial" w:cs="Arial"/>
          <w:color w:val="000000" w:themeColor="text1"/>
          <w:sz w:val="22"/>
          <w:lang w:val="es-ES_tradnl"/>
        </w:rPr>
        <w:t>mínimo de socios fundadores</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reduciéndolo a tres (3), disponiendo</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además</w:t>
      </w:r>
      <w:r w:rsidR="00E41CF3"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algunas medidas dirigidas a regular la concentración de la participación en las cooperativas con menos de diez (10) socios</w:t>
      </w:r>
      <w:r w:rsidRPr="003726A7">
        <w:rPr>
          <w:rStyle w:val="Refdenotaalpie"/>
          <w:rFonts w:ascii="Arial" w:hAnsi="Arial" w:cs="Arial"/>
          <w:color w:val="000000" w:themeColor="text1"/>
          <w:lang w:val="es-ES_tradnl"/>
        </w:rPr>
        <w:footnoteReference w:id="12"/>
      </w:r>
      <w:r w:rsidRPr="003726A7">
        <w:rPr>
          <w:rFonts w:ascii="Arial" w:eastAsia="Calibri" w:hAnsi="Arial" w:cs="Arial"/>
          <w:color w:val="000000" w:themeColor="text1"/>
          <w:sz w:val="22"/>
          <w:lang w:val="es-ES_tradnl"/>
        </w:rPr>
        <w:t>.</w:t>
      </w:r>
    </w:p>
    <w:p w14:paraId="75337DBB" w14:textId="7E20CA53"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 xml:space="preserve"> Es necesario destacar que</w:t>
      </w:r>
      <w:r w:rsidR="00FF6AB6"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 xml:space="preserve">tanto las asociaciones </w:t>
      </w:r>
      <w:r w:rsidR="00573118" w:rsidRPr="003726A7">
        <w:rPr>
          <w:rFonts w:ascii="Arial" w:eastAsia="Calibri" w:hAnsi="Arial" w:cs="Arial"/>
          <w:color w:val="000000" w:themeColor="text1"/>
          <w:sz w:val="22"/>
          <w:lang w:val="es-ES_tradnl"/>
        </w:rPr>
        <w:t>mutualistas</w:t>
      </w:r>
      <w:r w:rsidRPr="003726A7">
        <w:rPr>
          <w:rFonts w:ascii="Arial" w:eastAsia="Calibri" w:hAnsi="Arial" w:cs="Arial"/>
          <w:color w:val="000000" w:themeColor="text1"/>
          <w:sz w:val="22"/>
          <w:lang w:val="es-ES_tradnl"/>
        </w:rPr>
        <w:t xml:space="preserve"> como las cooperativas tienen la calidad de empresas de economía solidaria de conformidad con el artículo 6 de la Ley 454 de 1998</w:t>
      </w:r>
      <w:r w:rsidRPr="003726A7">
        <w:rPr>
          <w:rStyle w:val="Refdenotaalpie"/>
          <w:rFonts w:ascii="Arial" w:hAnsi="Arial" w:cs="Arial"/>
          <w:color w:val="000000" w:themeColor="text1"/>
          <w:lang w:val="es-ES_tradnl"/>
        </w:rPr>
        <w:footnoteReference w:id="13"/>
      </w:r>
      <w:r w:rsidR="00FF6AB6" w:rsidRPr="003726A7">
        <w:rPr>
          <w:rFonts w:ascii="Arial" w:eastAsia="Calibri" w:hAnsi="Arial" w:cs="Arial"/>
          <w:color w:val="000000" w:themeColor="text1"/>
          <w:sz w:val="22"/>
          <w:lang w:val="es-ES_tradnl"/>
        </w:rPr>
        <w:t xml:space="preserve">, lo que además es confirmado por la Ley </w:t>
      </w:r>
      <w:r w:rsidR="008E134E" w:rsidRPr="003726A7">
        <w:rPr>
          <w:rFonts w:ascii="Arial" w:eastAsia="Calibri" w:hAnsi="Arial" w:cs="Arial"/>
          <w:color w:val="000000" w:themeColor="text1"/>
          <w:sz w:val="22"/>
          <w:lang w:val="es-ES_tradnl"/>
        </w:rPr>
        <w:t>2143 de 2021 respecto de las asociaciones mutualistas. De esta manera,</w:t>
      </w:r>
      <w:r w:rsidRPr="003726A7">
        <w:rPr>
          <w:rFonts w:ascii="Arial" w:eastAsia="Calibri" w:hAnsi="Arial" w:cs="Arial"/>
          <w:color w:val="000000" w:themeColor="text1"/>
          <w:sz w:val="22"/>
          <w:lang w:val="es-ES_tradnl"/>
        </w:rPr>
        <w:t xml:space="preserve"> </w:t>
      </w:r>
      <w:r w:rsidR="008E134E" w:rsidRPr="003726A7">
        <w:rPr>
          <w:rFonts w:ascii="Arial" w:eastAsia="Calibri" w:hAnsi="Arial" w:cs="Arial"/>
          <w:color w:val="000000" w:themeColor="text1"/>
          <w:sz w:val="22"/>
          <w:lang w:val="es-ES_tradnl"/>
        </w:rPr>
        <w:t>e</w:t>
      </w:r>
      <w:r w:rsidRPr="003726A7">
        <w:rPr>
          <w:rFonts w:ascii="Arial" w:eastAsia="Calibri" w:hAnsi="Arial" w:cs="Arial"/>
          <w:color w:val="000000" w:themeColor="text1"/>
          <w:sz w:val="22"/>
          <w:lang w:val="es-ES_tradnl"/>
        </w:rPr>
        <w:t xml:space="preserve">l artículo 2 de la Ley 454 de 1998 define la economía solidaria como el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w:t>
      </w:r>
    </w:p>
    <w:p w14:paraId="536B6F96" w14:textId="25C72333"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 xml:space="preserve">Ahora bien, el artículo 23 de la Ley 2069 de 2020, para efectos de la aplicación de su contenido, asimila las cooperativas y las </w:t>
      </w:r>
      <w:r w:rsidRPr="003726A7">
        <w:rPr>
          <w:rFonts w:ascii="Arial" w:eastAsia="Calibri" w:hAnsi="Arial" w:cs="Arial"/>
          <w:i/>
          <w:iCs/>
          <w:color w:val="000000" w:themeColor="text1"/>
          <w:sz w:val="22"/>
          <w:lang w:val="es-ES_tradnl"/>
        </w:rPr>
        <w:t>demás entidades de economía solidaria</w:t>
      </w:r>
      <w:r w:rsidRPr="003726A7">
        <w:rPr>
          <w:rFonts w:ascii="Arial" w:eastAsia="Calibri" w:hAnsi="Arial" w:cs="Arial"/>
          <w:color w:val="000000" w:themeColor="text1"/>
          <w:sz w:val="22"/>
          <w:lang w:val="es-ES_tradnl"/>
        </w:rPr>
        <w:t xml:space="preserve"> a empresas</w:t>
      </w:r>
      <w:r w:rsidR="008E134E" w:rsidRPr="003726A7">
        <w:rPr>
          <w:rFonts w:ascii="Arial" w:eastAsia="Calibri" w:hAnsi="Arial" w:cs="Arial"/>
          <w:color w:val="000000" w:themeColor="text1"/>
          <w:sz w:val="22"/>
          <w:lang w:val="es-ES_tradnl"/>
        </w:rPr>
        <w:t xml:space="preserve"> –dentro de las cuales se encuentran las asociaciones mutualistas–,</w:t>
      </w:r>
      <w:r w:rsidRPr="003726A7">
        <w:rPr>
          <w:rFonts w:ascii="Arial" w:eastAsia="Calibri" w:hAnsi="Arial" w:cs="Arial"/>
          <w:color w:val="000000" w:themeColor="text1"/>
          <w:sz w:val="22"/>
          <w:lang w:val="es-ES_tradnl"/>
        </w:rPr>
        <w:t xml:space="preserve"> disponiendo</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además</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que estas deberán ser clasificadas como </w:t>
      </w:r>
      <w:r w:rsidR="008E134E"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ipymes</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3726A7">
        <w:rPr>
          <w:rStyle w:val="Refdenotaalpie"/>
          <w:rFonts w:ascii="Arial" w:hAnsi="Arial" w:cs="Arial"/>
          <w:color w:val="000000" w:themeColor="text1"/>
          <w:lang w:val="es-ES_tradnl"/>
        </w:rPr>
        <w:footnoteReference w:id="14"/>
      </w:r>
      <w:r w:rsidRPr="003726A7">
        <w:rPr>
          <w:rFonts w:ascii="Arial" w:eastAsia="Calibri" w:hAnsi="Arial" w:cs="Arial"/>
          <w:color w:val="000000" w:themeColor="text1"/>
          <w:sz w:val="22"/>
          <w:lang w:val="es-ES_tradnl"/>
        </w:rPr>
        <w:t>. El principal efecto de esta norma es que a las cooperativas</w:t>
      </w:r>
      <w:r w:rsidR="008E134E"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las asociaciones mutual</w:t>
      </w:r>
      <w:r w:rsidR="008E134E" w:rsidRPr="003726A7">
        <w:rPr>
          <w:rFonts w:ascii="Arial" w:eastAsia="Calibri" w:hAnsi="Arial" w:cs="Arial"/>
          <w:color w:val="000000" w:themeColor="text1"/>
          <w:sz w:val="22"/>
          <w:lang w:val="es-ES_tradnl"/>
        </w:rPr>
        <w:t xml:space="preserve">istas y </w:t>
      </w:r>
      <w:r w:rsidR="004A3786" w:rsidRPr="003726A7">
        <w:rPr>
          <w:rFonts w:ascii="Arial" w:eastAsia="Calibri" w:hAnsi="Arial" w:cs="Arial"/>
          <w:color w:val="000000" w:themeColor="text1"/>
          <w:sz w:val="22"/>
          <w:lang w:val="es-ES_tradnl"/>
        </w:rPr>
        <w:t xml:space="preserve">a las </w:t>
      </w:r>
      <w:r w:rsidR="008E134E" w:rsidRPr="003726A7">
        <w:rPr>
          <w:rFonts w:ascii="Arial" w:eastAsia="Calibri" w:hAnsi="Arial" w:cs="Arial"/>
          <w:color w:val="000000" w:themeColor="text1"/>
          <w:sz w:val="22"/>
          <w:lang w:val="es-ES_tradnl"/>
        </w:rPr>
        <w:t>demás entidades de economía solidaria</w:t>
      </w:r>
      <w:r w:rsidR="00AC0F6A" w:rsidRPr="003726A7">
        <w:rPr>
          <w:rFonts w:ascii="Arial" w:eastAsia="Calibri" w:hAnsi="Arial" w:cs="Arial"/>
          <w:color w:val="000000" w:themeColor="text1"/>
          <w:sz w:val="22"/>
          <w:lang w:val="es-ES_tradnl"/>
        </w:rPr>
        <w:t xml:space="preserve"> –</w:t>
      </w:r>
      <w:r w:rsidRPr="003726A7">
        <w:rPr>
          <w:rFonts w:ascii="Arial" w:eastAsia="Calibri" w:hAnsi="Arial" w:cs="Arial"/>
          <w:color w:val="000000" w:themeColor="text1"/>
          <w:sz w:val="22"/>
          <w:lang w:val="es-ES_tradnl"/>
        </w:rPr>
        <w:t xml:space="preserve">al ser consideradas como </w:t>
      </w:r>
      <w:r w:rsidR="008E134E"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ipyme</w:t>
      </w:r>
      <w:r w:rsidR="00AC0F6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les son aplicables las disposiciones alusivas a estas contenidas en la Ley 2069 de 2020. </w:t>
      </w:r>
      <w:r w:rsidRPr="003726A7">
        <w:rPr>
          <w:rFonts w:ascii="Arial" w:eastAsia="Calibri" w:hAnsi="Arial" w:cs="Arial"/>
          <w:color w:val="000000" w:themeColor="text1"/>
          <w:sz w:val="22"/>
          <w:lang w:val="es-ES_tradnl"/>
        </w:rPr>
        <w:tab/>
      </w:r>
    </w:p>
    <w:p w14:paraId="5BA4A2AF" w14:textId="3ED04485" w:rsidR="00D53360" w:rsidRPr="003726A7" w:rsidRDefault="00D53360" w:rsidP="00D53360">
      <w:pPr>
        <w:spacing w:after="120" w:line="276" w:lineRule="auto"/>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ab/>
        <w:t xml:space="preserve">Es necesario mencionar que la asimilación dispuesta por el artículo 23 </w:t>
      </w:r>
      <w:r w:rsidRPr="003726A7">
        <w:rPr>
          <w:rFonts w:ascii="Arial" w:eastAsia="Calibri" w:hAnsi="Arial" w:cs="Arial"/>
          <w:i/>
          <w:iCs/>
          <w:color w:val="000000" w:themeColor="text1"/>
          <w:sz w:val="22"/>
          <w:lang w:val="es-ES_tradnl"/>
        </w:rPr>
        <w:t xml:space="preserve">ejusdem </w:t>
      </w:r>
      <w:r w:rsidRPr="003726A7">
        <w:rPr>
          <w:rFonts w:ascii="Arial" w:eastAsia="Calibri" w:hAnsi="Arial" w:cs="Arial"/>
          <w:color w:val="000000" w:themeColor="text1"/>
          <w:sz w:val="22"/>
          <w:lang w:val="es-ES_tradnl"/>
        </w:rPr>
        <w:t xml:space="preserve">no implica una alteración sustantiva de la naturaleza jurídica de las asociaciones </w:t>
      </w:r>
      <w:r w:rsidR="00573118" w:rsidRPr="003726A7">
        <w:rPr>
          <w:rFonts w:ascii="Arial" w:eastAsia="Calibri" w:hAnsi="Arial" w:cs="Arial"/>
          <w:color w:val="000000" w:themeColor="text1"/>
          <w:sz w:val="22"/>
          <w:lang w:val="es-ES_tradnl"/>
        </w:rPr>
        <w:t>mutualistas</w:t>
      </w:r>
      <w:r w:rsidR="008E134E"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las cooperativas y las empresas de economía solidaria, concebidas por la ley como entidades sin ánimo de lucro, toda vez que tal asimilación es</w:t>
      </w:r>
      <w:r w:rsidR="00573118" w:rsidRPr="003726A7">
        <w:rPr>
          <w:rFonts w:ascii="Arial" w:eastAsia="Calibri" w:hAnsi="Arial" w:cs="Arial"/>
          <w:color w:val="000000" w:themeColor="text1"/>
          <w:sz w:val="22"/>
          <w:lang w:val="es-ES_tradnl"/>
        </w:rPr>
        <w:t>tá</w:t>
      </w:r>
      <w:r w:rsidRPr="003726A7">
        <w:rPr>
          <w:rFonts w:ascii="Arial" w:eastAsia="Calibri" w:hAnsi="Arial" w:cs="Arial"/>
          <w:color w:val="000000" w:themeColor="text1"/>
          <w:sz w:val="22"/>
          <w:lang w:val="es-ES_tradnl"/>
        </w:rPr>
        <w:t xml:space="preserve"> circunscrita a la aplicación de las materias reguladas por la Ley 2069 de 2020. En ese sentido, el mandato de considerar este tipo de entidades como empresas y clasificarlas como </w:t>
      </w:r>
      <w:r w:rsidR="009C4079"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 xml:space="preserve">ipyme es una acción tendiente a vincularlas como proveedoras del mercado de compra pública dentro del ámbito de explotación económica que la ley les ha concedido a estas entidades del sector solidario, el cual ha sido ampliado por la Ley 2069 de 2020. </w:t>
      </w:r>
    </w:p>
    <w:p w14:paraId="205B1D69" w14:textId="764A9E66" w:rsidR="00461152" w:rsidRPr="003726A7" w:rsidRDefault="007C3C38" w:rsidP="00D53360">
      <w:pPr>
        <w:spacing w:after="120" w:line="276" w:lineRule="auto"/>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ab/>
      </w:r>
      <w:r w:rsidR="00461152" w:rsidRPr="003726A7">
        <w:rPr>
          <w:rFonts w:ascii="Arial" w:eastAsia="Calibri" w:hAnsi="Arial" w:cs="Arial"/>
          <w:color w:val="000000" w:themeColor="text1"/>
          <w:sz w:val="22"/>
          <w:lang w:val="es-ES_tradnl"/>
        </w:rPr>
        <w:t>A</w:t>
      </w:r>
      <w:r w:rsidR="00251673" w:rsidRPr="003726A7">
        <w:rPr>
          <w:rFonts w:ascii="Arial" w:eastAsia="Calibri" w:hAnsi="Arial" w:cs="Arial"/>
          <w:color w:val="000000" w:themeColor="text1"/>
          <w:sz w:val="22"/>
          <w:lang w:val="es-ES_tradnl"/>
        </w:rPr>
        <w:t xml:space="preserve"> pesar de que las cooperativas, las asociaciones mutuales y</w:t>
      </w:r>
      <w:r w:rsidR="004A3786" w:rsidRPr="003726A7">
        <w:rPr>
          <w:rFonts w:ascii="Arial" w:eastAsia="Calibri" w:hAnsi="Arial" w:cs="Arial"/>
          <w:color w:val="000000" w:themeColor="text1"/>
          <w:sz w:val="22"/>
          <w:lang w:val="es-ES_tradnl"/>
        </w:rPr>
        <w:t>,</w:t>
      </w:r>
      <w:r w:rsidR="00251673" w:rsidRPr="003726A7">
        <w:rPr>
          <w:rFonts w:ascii="Arial" w:eastAsia="Calibri" w:hAnsi="Arial" w:cs="Arial"/>
          <w:color w:val="000000" w:themeColor="text1"/>
          <w:sz w:val="22"/>
          <w:lang w:val="es-ES_tradnl"/>
        </w:rPr>
        <w:t xml:space="preserve"> en general</w:t>
      </w:r>
      <w:r w:rsidR="004A3786" w:rsidRPr="003726A7">
        <w:rPr>
          <w:rFonts w:ascii="Arial" w:eastAsia="Calibri" w:hAnsi="Arial" w:cs="Arial"/>
          <w:color w:val="000000" w:themeColor="text1"/>
          <w:sz w:val="22"/>
          <w:lang w:val="es-ES_tradnl"/>
        </w:rPr>
        <w:t>,</w:t>
      </w:r>
      <w:r w:rsidR="00251673" w:rsidRPr="003726A7">
        <w:rPr>
          <w:rFonts w:ascii="Arial" w:eastAsia="Calibri" w:hAnsi="Arial" w:cs="Arial"/>
          <w:color w:val="000000" w:themeColor="text1"/>
          <w:sz w:val="22"/>
          <w:lang w:val="es-ES_tradnl"/>
        </w:rPr>
        <w:t xml:space="preserve"> </w:t>
      </w:r>
      <w:r w:rsidR="00BB1FD4" w:rsidRPr="003726A7">
        <w:rPr>
          <w:rFonts w:ascii="Arial" w:eastAsia="Calibri" w:hAnsi="Arial" w:cs="Arial"/>
          <w:color w:val="000000" w:themeColor="text1"/>
          <w:sz w:val="22"/>
          <w:lang w:val="es-ES_tradnl"/>
        </w:rPr>
        <w:t>las empresas de economía solidar</w:t>
      </w:r>
      <w:r w:rsidR="000C7786" w:rsidRPr="003726A7">
        <w:rPr>
          <w:rFonts w:ascii="Arial" w:eastAsia="Calibri" w:hAnsi="Arial" w:cs="Arial"/>
          <w:color w:val="000000" w:themeColor="text1"/>
          <w:sz w:val="22"/>
          <w:lang w:val="es-ES_tradnl"/>
        </w:rPr>
        <w:t>i</w:t>
      </w:r>
      <w:r w:rsidR="00BB1FD4" w:rsidRPr="003726A7">
        <w:rPr>
          <w:rFonts w:ascii="Arial" w:eastAsia="Calibri" w:hAnsi="Arial" w:cs="Arial"/>
          <w:color w:val="000000" w:themeColor="text1"/>
          <w:sz w:val="22"/>
          <w:lang w:val="es-ES_tradnl"/>
        </w:rPr>
        <w:t>a tienen</w:t>
      </w:r>
      <w:r w:rsidR="00C17C35" w:rsidRPr="003726A7">
        <w:rPr>
          <w:rFonts w:ascii="Arial" w:eastAsia="Calibri" w:hAnsi="Arial" w:cs="Arial"/>
          <w:color w:val="000000" w:themeColor="text1"/>
          <w:sz w:val="22"/>
          <w:lang w:val="es-ES_tradnl"/>
        </w:rPr>
        <w:t>,</w:t>
      </w:r>
      <w:r w:rsidR="00BB1FD4" w:rsidRPr="003726A7">
        <w:rPr>
          <w:rFonts w:ascii="Arial" w:eastAsia="Calibri" w:hAnsi="Arial" w:cs="Arial"/>
          <w:color w:val="000000" w:themeColor="text1"/>
          <w:sz w:val="22"/>
          <w:lang w:val="es-ES_tradnl"/>
        </w:rPr>
        <w:t xml:space="preserve"> por disposición de la ley, la naturaleza </w:t>
      </w:r>
      <w:r w:rsidR="006679EB" w:rsidRPr="003726A7">
        <w:rPr>
          <w:rFonts w:ascii="Arial" w:eastAsia="Calibri" w:hAnsi="Arial" w:cs="Arial"/>
          <w:color w:val="000000" w:themeColor="text1"/>
          <w:sz w:val="22"/>
          <w:lang w:val="es-ES_tradnl"/>
        </w:rPr>
        <w:t xml:space="preserve">de </w:t>
      </w:r>
      <w:r w:rsidR="002E63F8" w:rsidRPr="003726A7">
        <w:rPr>
          <w:rFonts w:ascii="Arial" w:eastAsia="Calibri" w:hAnsi="Arial" w:cs="Arial"/>
          <w:color w:val="000000" w:themeColor="text1"/>
          <w:sz w:val="22"/>
          <w:lang w:val="es-ES_tradnl"/>
        </w:rPr>
        <w:t>ESAL,</w:t>
      </w:r>
      <w:r w:rsidR="00A97E7E" w:rsidRPr="003726A7">
        <w:rPr>
          <w:rFonts w:ascii="Arial" w:eastAsia="Calibri" w:hAnsi="Arial" w:cs="Arial"/>
          <w:color w:val="000000" w:themeColor="text1"/>
          <w:sz w:val="22"/>
          <w:lang w:val="es-ES_tradnl"/>
        </w:rPr>
        <w:t xml:space="preserve"> </w:t>
      </w:r>
      <w:r w:rsidR="00341508" w:rsidRPr="003726A7">
        <w:rPr>
          <w:rFonts w:ascii="Arial" w:eastAsia="Calibri" w:hAnsi="Arial" w:cs="Arial"/>
          <w:color w:val="000000" w:themeColor="text1"/>
          <w:sz w:val="22"/>
          <w:lang w:val="es-ES_tradnl"/>
        </w:rPr>
        <w:t xml:space="preserve">se distinguen de </w:t>
      </w:r>
      <w:r w:rsidR="00322FA7" w:rsidRPr="003726A7">
        <w:rPr>
          <w:rFonts w:ascii="Arial" w:eastAsia="Calibri" w:hAnsi="Arial" w:cs="Arial"/>
          <w:color w:val="000000" w:themeColor="text1"/>
          <w:sz w:val="22"/>
          <w:lang w:val="es-ES_tradnl"/>
        </w:rPr>
        <w:t xml:space="preserve">la generalidad de las </w:t>
      </w:r>
      <w:r w:rsidR="00461152" w:rsidRPr="003726A7">
        <w:rPr>
          <w:rFonts w:ascii="Arial" w:eastAsia="Calibri" w:hAnsi="Arial" w:cs="Arial"/>
          <w:color w:val="000000" w:themeColor="text1"/>
          <w:sz w:val="22"/>
          <w:lang w:val="es-ES_tradnl"/>
        </w:rPr>
        <w:t>entidades sin ánimo de lucro</w:t>
      </w:r>
      <w:r w:rsidR="00461152" w:rsidRPr="003726A7">
        <w:rPr>
          <w:rFonts w:ascii="Arial" w:hAnsi="Arial" w:cs="Arial"/>
          <w:color w:val="000000" w:themeColor="text1"/>
          <w:sz w:val="22"/>
          <w:lang w:val="es-ES_tradnl"/>
        </w:rPr>
        <w:t xml:space="preserve">. Esto </w:t>
      </w:r>
      <w:r w:rsidR="00CC3567" w:rsidRPr="003726A7">
        <w:rPr>
          <w:rFonts w:ascii="Arial" w:hAnsi="Arial" w:cs="Arial"/>
          <w:color w:val="000000" w:themeColor="text1"/>
          <w:sz w:val="22"/>
          <w:lang w:val="es-ES_tradnl"/>
        </w:rPr>
        <w:t xml:space="preserve">en la medida </w:t>
      </w:r>
      <w:r w:rsidR="00A72E85" w:rsidRPr="003726A7">
        <w:rPr>
          <w:rFonts w:ascii="Arial" w:hAnsi="Arial" w:cs="Arial"/>
          <w:color w:val="000000" w:themeColor="text1"/>
          <w:sz w:val="22"/>
          <w:lang w:val="es-ES_tradnl"/>
        </w:rPr>
        <w:t>en que</w:t>
      </w:r>
      <w:r w:rsidR="000C7786" w:rsidRPr="003726A7">
        <w:rPr>
          <w:rFonts w:ascii="Arial" w:hAnsi="Arial" w:cs="Arial"/>
          <w:color w:val="000000" w:themeColor="text1"/>
          <w:sz w:val="22"/>
          <w:lang w:val="es-ES_tradnl"/>
        </w:rPr>
        <w:t>,</w:t>
      </w:r>
      <w:r w:rsidR="00824518" w:rsidRPr="003726A7">
        <w:rPr>
          <w:rFonts w:ascii="Arial" w:hAnsi="Arial" w:cs="Arial"/>
          <w:color w:val="000000" w:themeColor="text1"/>
          <w:sz w:val="22"/>
          <w:lang w:val="es-ES_tradnl"/>
        </w:rPr>
        <w:t xml:space="preserve"> al estar enmarcadas dentro de la economía solidaria, </w:t>
      </w:r>
      <w:r w:rsidR="00481A3F" w:rsidRPr="003726A7">
        <w:rPr>
          <w:rFonts w:ascii="Arial" w:hAnsi="Arial" w:cs="Arial"/>
          <w:color w:val="000000" w:themeColor="text1"/>
          <w:sz w:val="22"/>
          <w:lang w:val="es-ES_tradnl"/>
        </w:rPr>
        <w:t xml:space="preserve">el ordenamiento jurídico les permite cierto margen de explotación económica </w:t>
      </w:r>
      <w:r w:rsidR="00174E41" w:rsidRPr="003726A7">
        <w:rPr>
          <w:rFonts w:ascii="Arial" w:hAnsi="Arial" w:cs="Arial"/>
          <w:color w:val="000000" w:themeColor="text1"/>
          <w:sz w:val="22"/>
          <w:lang w:val="es-ES_tradnl"/>
        </w:rPr>
        <w:t>concebido</w:t>
      </w:r>
      <w:r w:rsidR="00481A3F" w:rsidRPr="003726A7">
        <w:rPr>
          <w:rFonts w:ascii="Arial" w:hAnsi="Arial" w:cs="Arial"/>
          <w:color w:val="000000" w:themeColor="text1"/>
          <w:sz w:val="22"/>
          <w:lang w:val="es-ES_tradnl"/>
        </w:rPr>
        <w:t xml:space="preserve"> </w:t>
      </w:r>
      <w:r w:rsidR="00174E41" w:rsidRPr="003726A7">
        <w:rPr>
          <w:rFonts w:ascii="Arial" w:hAnsi="Arial" w:cs="Arial"/>
          <w:color w:val="000000" w:themeColor="text1"/>
          <w:sz w:val="22"/>
          <w:lang w:val="es-ES_tradnl"/>
        </w:rPr>
        <w:t>para</w:t>
      </w:r>
      <w:r w:rsidR="00481A3F" w:rsidRPr="003726A7">
        <w:rPr>
          <w:rFonts w:ascii="Arial" w:hAnsi="Arial" w:cs="Arial"/>
          <w:color w:val="000000" w:themeColor="text1"/>
          <w:sz w:val="22"/>
          <w:lang w:val="es-ES_tradnl"/>
        </w:rPr>
        <w:t xml:space="preserve"> la satisfacción de necesidades de su</w:t>
      </w:r>
      <w:r w:rsidR="002B1256" w:rsidRPr="003726A7">
        <w:rPr>
          <w:rFonts w:ascii="Arial" w:hAnsi="Arial" w:cs="Arial"/>
          <w:color w:val="000000" w:themeColor="text1"/>
          <w:sz w:val="22"/>
          <w:lang w:val="es-ES_tradnl"/>
        </w:rPr>
        <w:t xml:space="preserve">s asociados y el desarrollo de </w:t>
      </w:r>
      <w:r w:rsidR="00592D3D" w:rsidRPr="003726A7">
        <w:rPr>
          <w:rFonts w:ascii="Arial" w:hAnsi="Arial" w:cs="Arial"/>
          <w:color w:val="000000" w:themeColor="text1"/>
          <w:sz w:val="22"/>
          <w:lang w:val="es-ES_tradnl"/>
        </w:rPr>
        <w:t>obras de servicio comunitario</w:t>
      </w:r>
      <w:r w:rsidR="00047D08" w:rsidRPr="003726A7">
        <w:rPr>
          <w:rFonts w:ascii="Arial" w:hAnsi="Arial" w:cs="Arial"/>
          <w:color w:val="000000" w:themeColor="text1"/>
          <w:sz w:val="22"/>
          <w:lang w:val="es-ES_tradnl"/>
        </w:rPr>
        <w:t xml:space="preserve">. </w:t>
      </w:r>
    </w:p>
    <w:p w14:paraId="2A5AD809" w14:textId="347A1F64" w:rsidR="005C4DAC" w:rsidRPr="003726A7" w:rsidRDefault="008F7E08" w:rsidP="00304796">
      <w:pPr>
        <w:spacing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 xml:space="preserve">En ese sentido, tal como se deprende del inciso primero y del numeral 1 del artículo 6 de la Ley </w:t>
      </w:r>
      <w:r w:rsidR="003A2F5A" w:rsidRPr="003726A7">
        <w:rPr>
          <w:rFonts w:ascii="Arial" w:hAnsi="Arial" w:cs="Arial"/>
          <w:color w:val="000000" w:themeColor="text1"/>
          <w:sz w:val="22"/>
          <w:lang w:val="es-ES_tradnl"/>
        </w:rPr>
        <w:t>454 de 1998, las entidades de economía solidaria</w:t>
      </w:r>
      <w:r w:rsidR="00411869" w:rsidRPr="003726A7">
        <w:rPr>
          <w:rFonts w:ascii="Arial" w:hAnsi="Arial" w:cs="Arial"/>
          <w:color w:val="000000" w:themeColor="text1"/>
          <w:sz w:val="22"/>
          <w:lang w:val="es-ES_tradnl"/>
        </w:rPr>
        <w:t xml:space="preserve"> se caracteriza</w:t>
      </w:r>
      <w:r w:rsidR="00174E41" w:rsidRPr="003726A7">
        <w:rPr>
          <w:rFonts w:ascii="Arial" w:hAnsi="Arial" w:cs="Arial"/>
          <w:color w:val="000000" w:themeColor="text1"/>
          <w:sz w:val="22"/>
          <w:lang w:val="es-ES_tradnl"/>
        </w:rPr>
        <w:t>n</w:t>
      </w:r>
      <w:r w:rsidR="00411869" w:rsidRPr="003726A7">
        <w:rPr>
          <w:rFonts w:ascii="Arial" w:hAnsi="Arial" w:cs="Arial"/>
          <w:color w:val="000000" w:themeColor="text1"/>
          <w:sz w:val="22"/>
          <w:lang w:val="es-ES_tradnl"/>
        </w:rPr>
        <w:t xml:space="preserve"> por</w:t>
      </w:r>
      <w:r w:rsidR="00174E41" w:rsidRPr="003726A7">
        <w:rPr>
          <w:rFonts w:ascii="Arial" w:hAnsi="Arial" w:cs="Arial"/>
          <w:color w:val="000000" w:themeColor="text1"/>
          <w:sz w:val="22"/>
          <w:lang w:val="es-ES_tradnl"/>
        </w:rPr>
        <w:t xml:space="preserve">que </w:t>
      </w:r>
      <w:r w:rsidR="00411869" w:rsidRPr="003726A7">
        <w:rPr>
          <w:rFonts w:ascii="Arial" w:hAnsi="Arial" w:cs="Arial"/>
          <w:color w:val="000000" w:themeColor="text1"/>
          <w:sz w:val="22"/>
          <w:lang w:val="es-ES_tradnl"/>
        </w:rPr>
        <w:t xml:space="preserve">sus </w:t>
      </w:r>
      <w:r w:rsidR="00C05B8F" w:rsidRPr="003726A7">
        <w:rPr>
          <w:rFonts w:ascii="Arial" w:hAnsi="Arial" w:cs="Arial"/>
          <w:color w:val="000000" w:themeColor="text1"/>
          <w:sz w:val="22"/>
          <w:lang w:val="es-ES_tradnl"/>
        </w:rPr>
        <w:t>trabajadores y/o usuarios</w:t>
      </w:r>
      <w:r w:rsidR="003A2F5A" w:rsidRPr="003726A7">
        <w:rPr>
          <w:rFonts w:ascii="Arial" w:hAnsi="Arial" w:cs="Arial"/>
          <w:color w:val="000000" w:themeColor="text1"/>
          <w:sz w:val="22"/>
          <w:lang w:val="es-ES_tradnl"/>
        </w:rPr>
        <w:t xml:space="preserve"> son simultáneamente sus aportantes y gestores, </w:t>
      </w:r>
      <w:r w:rsidR="00E440C5" w:rsidRPr="003726A7">
        <w:rPr>
          <w:rFonts w:ascii="Arial" w:hAnsi="Arial" w:cs="Arial"/>
          <w:color w:val="000000" w:themeColor="text1"/>
          <w:sz w:val="22"/>
          <w:lang w:val="es-ES_tradnl"/>
        </w:rPr>
        <w:t>siendo además cr</w:t>
      </w:r>
      <w:r w:rsidR="003A2F5A" w:rsidRPr="003726A7">
        <w:rPr>
          <w:rFonts w:ascii="Arial" w:hAnsi="Arial" w:cs="Arial"/>
          <w:color w:val="000000" w:themeColor="text1"/>
          <w:sz w:val="22"/>
          <w:lang w:val="es-ES_tradnl"/>
        </w:rPr>
        <w:t>eadas con el objeto de producir, distribuir y consumir conjunta</w:t>
      </w:r>
      <w:r w:rsidR="00E440C5" w:rsidRPr="003726A7">
        <w:rPr>
          <w:rFonts w:ascii="Arial" w:hAnsi="Arial" w:cs="Arial"/>
          <w:color w:val="000000" w:themeColor="text1"/>
          <w:sz w:val="22"/>
          <w:lang w:val="es-ES_tradnl"/>
        </w:rPr>
        <w:t>m</w:t>
      </w:r>
      <w:r w:rsidR="003A2F5A" w:rsidRPr="003726A7">
        <w:rPr>
          <w:rFonts w:ascii="Arial" w:hAnsi="Arial" w:cs="Arial"/>
          <w:color w:val="000000" w:themeColor="text1"/>
          <w:sz w:val="22"/>
          <w:lang w:val="es-ES_tradnl"/>
        </w:rPr>
        <w:t xml:space="preserve">ente bienes y servicios para satisfacer las necesidades de sus miembros y </w:t>
      </w:r>
      <w:r w:rsidR="00F63D45" w:rsidRPr="003726A7">
        <w:rPr>
          <w:rFonts w:ascii="Arial" w:hAnsi="Arial" w:cs="Arial"/>
          <w:color w:val="000000" w:themeColor="text1"/>
          <w:sz w:val="22"/>
          <w:lang w:val="es-ES_tradnl"/>
        </w:rPr>
        <w:t>desarrollar</w:t>
      </w:r>
      <w:r w:rsidR="003A2F5A" w:rsidRPr="003726A7">
        <w:rPr>
          <w:rFonts w:ascii="Arial" w:hAnsi="Arial" w:cs="Arial"/>
          <w:color w:val="000000" w:themeColor="text1"/>
          <w:sz w:val="22"/>
          <w:lang w:val="es-ES_tradnl"/>
        </w:rPr>
        <w:t xml:space="preserve"> obras de servicio a la comunidad en general,</w:t>
      </w:r>
      <w:r w:rsidR="00D54717" w:rsidRPr="003726A7">
        <w:rPr>
          <w:rFonts w:ascii="Arial" w:hAnsi="Arial" w:cs="Arial"/>
          <w:color w:val="000000" w:themeColor="text1"/>
          <w:sz w:val="22"/>
          <w:lang w:val="es-ES_tradnl"/>
        </w:rPr>
        <w:t xml:space="preserve"> para lo cual </w:t>
      </w:r>
      <w:r w:rsidR="00174E41" w:rsidRPr="003726A7">
        <w:rPr>
          <w:rFonts w:ascii="Arial" w:hAnsi="Arial" w:cs="Arial"/>
          <w:color w:val="000000" w:themeColor="text1"/>
          <w:sz w:val="22"/>
          <w:lang w:val="es-ES_tradnl"/>
        </w:rPr>
        <w:t xml:space="preserve">deben estar constituidas como empresas. </w:t>
      </w:r>
      <w:r w:rsidR="0086340E" w:rsidRPr="003726A7">
        <w:rPr>
          <w:rFonts w:ascii="Arial" w:hAnsi="Arial" w:cs="Arial"/>
          <w:color w:val="000000" w:themeColor="text1"/>
          <w:sz w:val="22"/>
          <w:lang w:val="es-ES_tradnl"/>
        </w:rPr>
        <w:t xml:space="preserve"> </w:t>
      </w:r>
      <w:r w:rsidR="005C4DAC" w:rsidRPr="003726A7">
        <w:rPr>
          <w:rFonts w:ascii="Arial" w:hAnsi="Arial" w:cs="Arial"/>
          <w:color w:val="000000" w:themeColor="text1"/>
          <w:sz w:val="22"/>
          <w:lang w:val="es-ES_tradnl"/>
        </w:rPr>
        <w:t>En el marco de las actividades económicas tendientes a la producción y distribuci</w:t>
      </w:r>
      <w:r w:rsidR="00317C53" w:rsidRPr="003726A7">
        <w:rPr>
          <w:rFonts w:ascii="Arial" w:hAnsi="Arial" w:cs="Arial"/>
          <w:color w:val="000000" w:themeColor="text1"/>
          <w:sz w:val="22"/>
          <w:lang w:val="es-ES_tradnl"/>
        </w:rPr>
        <w:t>ón</w:t>
      </w:r>
      <w:r w:rsidR="005C4DAC" w:rsidRPr="003726A7">
        <w:rPr>
          <w:rFonts w:ascii="Arial" w:hAnsi="Arial" w:cs="Arial"/>
          <w:color w:val="000000" w:themeColor="text1"/>
          <w:sz w:val="22"/>
          <w:lang w:val="es-ES_tradnl"/>
        </w:rPr>
        <w:t xml:space="preserve"> de bienes o prestación de servicios</w:t>
      </w:r>
      <w:r w:rsidR="00085BCC" w:rsidRPr="003726A7">
        <w:rPr>
          <w:rFonts w:ascii="Arial" w:hAnsi="Arial" w:cs="Arial"/>
          <w:color w:val="000000" w:themeColor="text1"/>
          <w:sz w:val="22"/>
          <w:lang w:val="es-ES_tradnl"/>
        </w:rPr>
        <w:t xml:space="preserve"> por parte de entidades de </w:t>
      </w:r>
      <w:r w:rsidR="002E4CE3" w:rsidRPr="003726A7">
        <w:rPr>
          <w:rFonts w:ascii="Arial" w:hAnsi="Arial" w:cs="Arial"/>
          <w:color w:val="000000" w:themeColor="text1"/>
          <w:sz w:val="22"/>
          <w:lang w:val="es-ES_tradnl"/>
        </w:rPr>
        <w:t xml:space="preserve">economía </w:t>
      </w:r>
      <w:r w:rsidR="00085BCC" w:rsidRPr="003726A7">
        <w:rPr>
          <w:rFonts w:ascii="Arial" w:hAnsi="Arial" w:cs="Arial"/>
          <w:color w:val="000000" w:themeColor="text1"/>
          <w:sz w:val="22"/>
          <w:lang w:val="es-ES_tradnl"/>
        </w:rPr>
        <w:t>solidaria</w:t>
      </w:r>
      <w:r w:rsidR="001E624B" w:rsidRPr="003726A7">
        <w:rPr>
          <w:rFonts w:ascii="Arial" w:hAnsi="Arial" w:cs="Arial"/>
          <w:color w:val="000000" w:themeColor="text1"/>
          <w:sz w:val="22"/>
          <w:lang w:val="es-ES_tradnl"/>
        </w:rPr>
        <w:t>,</w:t>
      </w:r>
      <w:r w:rsidR="005C4DAC" w:rsidRPr="003726A7">
        <w:rPr>
          <w:rFonts w:ascii="Arial" w:hAnsi="Arial" w:cs="Arial"/>
          <w:color w:val="000000" w:themeColor="text1"/>
          <w:sz w:val="22"/>
          <w:lang w:val="es-ES_tradnl"/>
        </w:rPr>
        <w:t xml:space="preserve"> </w:t>
      </w:r>
      <w:r w:rsidR="00317C53" w:rsidRPr="003726A7">
        <w:rPr>
          <w:rFonts w:ascii="Arial" w:hAnsi="Arial" w:cs="Arial"/>
          <w:color w:val="000000" w:themeColor="text1"/>
          <w:sz w:val="22"/>
          <w:lang w:val="es-ES_tradnl"/>
        </w:rPr>
        <w:t>la ley admite que</w:t>
      </w:r>
      <w:r w:rsidR="001E624B" w:rsidRPr="003726A7">
        <w:rPr>
          <w:rFonts w:ascii="Arial" w:hAnsi="Arial" w:cs="Arial"/>
          <w:color w:val="000000" w:themeColor="text1"/>
          <w:sz w:val="22"/>
          <w:lang w:val="es-ES_tradnl"/>
        </w:rPr>
        <w:t xml:space="preserve"> estas</w:t>
      </w:r>
      <w:r w:rsidR="00317C53" w:rsidRPr="003726A7">
        <w:rPr>
          <w:rFonts w:ascii="Arial" w:hAnsi="Arial" w:cs="Arial"/>
          <w:color w:val="000000" w:themeColor="text1"/>
          <w:sz w:val="22"/>
          <w:lang w:val="es-ES_tradnl"/>
        </w:rPr>
        <w:t xml:space="preserve"> </w:t>
      </w:r>
      <w:r w:rsidR="00A82CD3" w:rsidRPr="003726A7">
        <w:rPr>
          <w:rFonts w:ascii="Arial" w:hAnsi="Arial" w:cs="Arial"/>
          <w:color w:val="000000" w:themeColor="text1"/>
          <w:sz w:val="22"/>
          <w:lang w:val="es-ES_tradnl"/>
        </w:rPr>
        <w:t>provean esos bienes o presten tales servicios a entidades estatales</w:t>
      </w:r>
      <w:r w:rsidR="00B74940" w:rsidRPr="003726A7">
        <w:rPr>
          <w:rFonts w:ascii="Arial" w:hAnsi="Arial" w:cs="Arial"/>
          <w:color w:val="000000" w:themeColor="text1"/>
          <w:sz w:val="22"/>
          <w:lang w:val="es-ES_tradnl"/>
        </w:rPr>
        <w:t>.</w:t>
      </w:r>
      <w:r w:rsidR="00335F75" w:rsidRPr="003726A7">
        <w:rPr>
          <w:rFonts w:ascii="Arial" w:hAnsi="Arial" w:cs="Arial"/>
          <w:color w:val="000000" w:themeColor="text1"/>
          <w:sz w:val="22"/>
          <w:lang w:val="es-ES_tradnl"/>
        </w:rPr>
        <w:t xml:space="preserve"> </w:t>
      </w:r>
      <w:r w:rsidR="005C4DAC" w:rsidRPr="003726A7">
        <w:rPr>
          <w:rFonts w:ascii="Arial" w:hAnsi="Arial" w:cs="Arial"/>
          <w:color w:val="000000" w:themeColor="text1"/>
          <w:sz w:val="22"/>
          <w:lang w:val="es-ES_tradnl"/>
        </w:rPr>
        <w:t xml:space="preserve">  </w:t>
      </w:r>
    </w:p>
    <w:p w14:paraId="56020191" w14:textId="22456923" w:rsidR="00D53360" w:rsidRPr="003726A7" w:rsidRDefault="00D53360" w:rsidP="00991BCF">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ese sentido, la entrada en vigor del artículo 23 de la Ley 2069 de 2020 avala la posibilidad de que cooperativas, asociaciones mutuales y demás entes considerados de economía solidaria</w:t>
      </w:r>
      <w:r w:rsidR="00834260"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según el artículo 6 de la Ley 454 de 1998</w:t>
      </w:r>
      <w:r w:rsidR="006619F1" w:rsidRPr="003726A7">
        <w:rPr>
          <w:rFonts w:ascii="Arial" w:eastAsia="Calibri" w:hAnsi="Arial" w:cs="Arial"/>
          <w:color w:val="000000" w:themeColor="text1"/>
          <w:sz w:val="22"/>
          <w:lang w:val="es-ES_tradnl"/>
        </w:rPr>
        <w:t xml:space="preserve"> –al que alude el propio artículo 23 de la Ley de Emprendimiento–</w:t>
      </w:r>
      <w:r w:rsidRPr="003726A7">
        <w:rPr>
          <w:rFonts w:ascii="Arial" w:eastAsia="Calibri" w:hAnsi="Arial" w:cs="Arial"/>
          <w:color w:val="000000" w:themeColor="text1"/>
          <w:sz w:val="22"/>
          <w:lang w:val="es-ES_tradnl"/>
        </w:rPr>
        <w:t xml:space="preserve">, que sean clasificados como </w:t>
      </w:r>
      <w:r w:rsidR="00682A85" w:rsidRPr="003726A7">
        <w:rPr>
          <w:rFonts w:ascii="Arial" w:eastAsia="Calibri" w:hAnsi="Arial" w:cs="Arial"/>
          <w:color w:val="000000" w:themeColor="text1"/>
          <w:sz w:val="22"/>
          <w:lang w:val="es-ES_tradnl"/>
        </w:rPr>
        <w:t>Mipymes</w:t>
      </w:r>
      <w:r w:rsidRPr="003726A7">
        <w:rPr>
          <w:rFonts w:ascii="Arial" w:eastAsia="Calibri" w:hAnsi="Arial" w:cs="Arial"/>
          <w:color w:val="000000" w:themeColor="text1"/>
          <w:sz w:val="22"/>
          <w:lang w:val="es-ES_tradnl"/>
        </w:rPr>
        <w:t xml:space="preserve">, puedan participar en procesos de selección limitados a </w:t>
      </w:r>
      <w:r w:rsidR="00682A85" w:rsidRPr="003726A7">
        <w:rPr>
          <w:rFonts w:ascii="Arial" w:eastAsia="Calibri" w:hAnsi="Arial" w:cs="Arial"/>
          <w:color w:val="000000" w:themeColor="text1"/>
          <w:sz w:val="22"/>
          <w:lang w:val="es-ES_tradnl"/>
        </w:rPr>
        <w:t>Mipymes</w:t>
      </w:r>
      <w:r w:rsidRPr="003726A7">
        <w:rPr>
          <w:rFonts w:ascii="Arial" w:eastAsia="Calibri" w:hAnsi="Arial" w:cs="Arial"/>
          <w:color w:val="000000" w:themeColor="text1"/>
          <w:sz w:val="22"/>
          <w:lang w:val="es-ES_tradnl"/>
        </w:rPr>
        <w:t>, conforme a lo regulado por el artículo 1</w:t>
      </w:r>
      <w:r w:rsidR="00C347D6">
        <w:rPr>
          <w:rFonts w:ascii="Arial" w:eastAsia="Calibri" w:hAnsi="Arial" w:cs="Arial"/>
          <w:color w:val="000000" w:themeColor="text1"/>
          <w:sz w:val="22"/>
          <w:lang w:val="es-ES_tradnl"/>
        </w:rPr>
        <w:t>2</w:t>
      </w:r>
      <w:r w:rsidRPr="003726A7">
        <w:rPr>
          <w:rFonts w:ascii="Arial" w:eastAsia="Calibri" w:hAnsi="Arial" w:cs="Arial"/>
          <w:color w:val="000000" w:themeColor="text1"/>
          <w:sz w:val="22"/>
          <w:lang w:val="es-ES_tradnl"/>
        </w:rPr>
        <w:t xml:space="preserve"> de la Ley 1150 de 2007, modificado por el artículo 34 de la Ley 2069 de 2020. Esto quiere decir que, en la aplicación de </w:t>
      </w:r>
      <w:r w:rsidR="00C347D6">
        <w:rPr>
          <w:rFonts w:ascii="Arial" w:eastAsia="Calibri" w:hAnsi="Arial" w:cs="Arial"/>
          <w:color w:val="000000" w:themeColor="text1"/>
          <w:sz w:val="22"/>
          <w:lang w:val="es-ES_tradnl"/>
        </w:rPr>
        <w:t>lo dispuesto en la norma citada</w:t>
      </w:r>
      <w:r w:rsidRPr="003726A7">
        <w:rPr>
          <w:rFonts w:ascii="Arial" w:eastAsia="Calibri" w:hAnsi="Arial" w:cs="Arial"/>
          <w:color w:val="000000" w:themeColor="text1"/>
          <w:sz w:val="22"/>
          <w:lang w:val="es-ES_tradnl"/>
        </w:rPr>
        <w:t xml:space="preserve">, entidades como asociaciones </w:t>
      </w:r>
      <w:r w:rsidR="00322FA7" w:rsidRPr="003726A7">
        <w:rPr>
          <w:rFonts w:ascii="Arial" w:eastAsia="Calibri" w:hAnsi="Arial" w:cs="Arial"/>
          <w:color w:val="000000" w:themeColor="text1"/>
          <w:sz w:val="22"/>
          <w:lang w:val="es-ES_tradnl"/>
        </w:rPr>
        <w:t>mutualistas,</w:t>
      </w:r>
      <w:r w:rsidRPr="003726A7">
        <w:rPr>
          <w:rFonts w:ascii="Arial" w:eastAsia="Calibri" w:hAnsi="Arial" w:cs="Arial"/>
          <w:color w:val="000000" w:themeColor="text1"/>
          <w:sz w:val="22"/>
          <w:lang w:val="es-ES_tradnl"/>
        </w:rPr>
        <w:t xml:space="preserve"> cooperativas</w:t>
      </w:r>
      <w:r w:rsidR="00322FA7" w:rsidRPr="003726A7">
        <w:rPr>
          <w:rFonts w:ascii="Arial" w:eastAsia="Calibri" w:hAnsi="Arial" w:cs="Arial"/>
          <w:color w:val="000000" w:themeColor="text1"/>
          <w:sz w:val="22"/>
          <w:lang w:val="es-ES_tradnl"/>
        </w:rPr>
        <w:t xml:space="preserve"> y demás entidades de economía solidaria</w:t>
      </w:r>
      <w:r w:rsidRPr="003726A7">
        <w:rPr>
          <w:rFonts w:ascii="Arial" w:eastAsia="Calibri" w:hAnsi="Arial" w:cs="Arial"/>
          <w:color w:val="000000" w:themeColor="text1"/>
          <w:sz w:val="22"/>
          <w:lang w:val="es-ES_tradnl"/>
        </w:rPr>
        <w:t>, que</w:t>
      </w:r>
      <w:r w:rsidR="003C3C4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en virtud de su tamaño empresarial sean consideradas como </w:t>
      </w:r>
      <w:r w:rsidR="006619F1" w:rsidRPr="003726A7">
        <w:rPr>
          <w:rFonts w:ascii="Arial" w:eastAsia="Calibri" w:hAnsi="Arial" w:cs="Arial"/>
          <w:color w:val="000000" w:themeColor="text1"/>
          <w:sz w:val="22"/>
          <w:lang w:val="es-ES_tradnl"/>
        </w:rPr>
        <w:t>M</w:t>
      </w:r>
      <w:r w:rsidRPr="003726A7">
        <w:rPr>
          <w:rFonts w:ascii="Arial" w:eastAsia="Calibri" w:hAnsi="Arial" w:cs="Arial"/>
          <w:color w:val="000000" w:themeColor="text1"/>
          <w:sz w:val="22"/>
          <w:lang w:val="es-ES_tradnl"/>
        </w:rPr>
        <w:t xml:space="preserve">ipymes, podrán participar en las convocatorias limitadas a estas, pudiendo incluso manifestar su interés de participar en el proceso de selección de manera previa a la expedición de la resolución de apertura, a efectos de que se limite la participación. </w:t>
      </w:r>
    </w:p>
    <w:p w14:paraId="5125E745" w14:textId="10D0D9CB" w:rsidR="00322FA7" w:rsidRPr="003726A7" w:rsidRDefault="0030692C" w:rsidP="00991BCF">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Lo anterior resulta armónico con lo establecido actualmente en el artículo 2.2.1.2.4.2.2. del Decreto 1082 de 2015, modificado por el Decreto 1860 de 2021, que regula las convocatorias limitadas a Mipyme, de donde cabe destacar</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específicamente</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su parágrafo</w:t>
      </w:r>
      <w:r w:rsidR="0060733F"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0060733F" w:rsidRPr="003726A7">
        <w:rPr>
          <w:rFonts w:ascii="Arial" w:eastAsia="Calibri" w:hAnsi="Arial" w:cs="Arial"/>
          <w:color w:val="000000" w:themeColor="text1"/>
          <w:sz w:val="22"/>
          <w:lang w:val="es-ES_tradnl"/>
        </w:rPr>
        <w:t>el cual</w:t>
      </w:r>
      <w:r w:rsidRPr="003726A7">
        <w:rPr>
          <w:rFonts w:ascii="Arial" w:eastAsia="Calibri" w:hAnsi="Arial" w:cs="Arial"/>
          <w:color w:val="000000" w:themeColor="text1"/>
          <w:sz w:val="22"/>
          <w:lang w:val="es-ES_tradnl"/>
        </w:rPr>
        <w:t xml:space="preserve">, retomando los términos empleados por el artículo 23 de la Ley 2069 de 2020, establece que: «Las </w:t>
      </w:r>
      <w:r w:rsidRPr="003726A7">
        <w:rPr>
          <w:rFonts w:ascii="Arial" w:eastAsia="Calibri" w:hAnsi="Arial" w:cs="Arial"/>
          <w:i/>
          <w:iCs/>
          <w:color w:val="000000" w:themeColor="text1"/>
          <w:sz w:val="22"/>
          <w:lang w:val="es-ES_tradnl"/>
        </w:rPr>
        <w:t>cooperativas y demás entidades de economía solidaria</w:t>
      </w:r>
      <w:r w:rsidRPr="003726A7">
        <w:rPr>
          <w:rFonts w:ascii="Arial" w:eastAsia="Calibri" w:hAnsi="Arial" w:cs="Arial"/>
          <w:color w:val="000000" w:themeColor="text1"/>
          <w:sz w:val="22"/>
          <w:lang w:val="es-ES_tradnl"/>
        </w:rPr>
        <w:t xml:space="preserve">, siempre que tengan la calidad de Mípyme, podrán solicitar y participar en las convocatorias limitadas en las mismas condiciones dispuestas en el presente artículo». </w:t>
      </w:r>
    </w:p>
    <w:p w14:paraId="559ED51B" w14:textId="5B3191F8" w:rsidR="00DD0E98" w:rsidRDefault="006619F1" w:rsidP="00C603B3">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En este sentido, se advierte que</w:t>
      </w:r>
      <w:r w:rsidR="00C603B3" w:rsidRPr="003726A7">
        <w:rPr>
          <w:rFonts w:ascii="Arial" w:eastAsia="Calibri" w:hAnsi="Arial" w:cs="Arial"/>
          <w:color w:val="000000" w:themeColor="text1"/>
          <w:sz w:val="22"/>
          <w:lang w:val="es-ES_tradnl"/>
        </w:rPr>
        <w:t xml:space="preserve"> el artículo 2.2.1.2.4.2.2. del Decreto 1082 de 2015, modificado por el Decreto 1860 de 2021 y el artículo 23 de la Ley 2069 de 2020 no asimilaron a todas las entidades sin ánimo de lucro –ESAL– a Mipymes (siempre que cumplan con los requisitos del tamaño empresarial)</w:t>
      </w:r>
      <w:r w:rsidR="00F175EC" w:rsidRPr="003726A7">
        <w:rPr>
          <w:rFonts w:ascii="Arial" w:eastAsia="Calibri" w:hAnsi="Arial" w:cs="Arial"/>
          <w:color w:val="000000" w:themeColor="text1"/>
          <w:sz w:val="22"/>
          <w:lang w:val="es-ES_tradnl"/>
        </w:rPr>
        <w:t>,</w:t>
      </w:r>
      <w:r w:rsidR="00C603B3" w:rsidRPr="003726A7">
        <w:rPr>
          <w:rFonts w:ascii="Arial" w:eastAsia="Calibri" w:hAnsi="Arial" w:cs="Arial"/>
          <w:color w:val="000000" w:themeColor="text1"/>
          <w:sz w:val="22"/>
          <w:lang w:val="es-ES_tradnl"/>
        </w:rPr>
        <w:t xml:space="preserve"> para efectos de la participación en convocatorias limitadas a Mipyme, sino únicamente a las cooperativas y demás entidades de economía solidaria, en los términos del artículo 6 de la Ley 454 de 1998 –norma a la que remite el artículo 23 de la Ley de Emprendimiento–</w:t>
      </w:r>
      <w:r w:rsidR="00F175EC" w:rsidRPr="003726A7">
        <w:rPr>
          <w:rFonts w:ascii="Arial" w:eastAsia="Calibri" w:hAnsi="Arial" w:cs="Arial"/>
          <w:color w:val="000000" w:themeColor="text1"/>
          <w:sz w:val="22"/>
          <w:lang w:val="es-ES_tradnl"/>
        </w:rPr>
        <w:t>.</w:t>
      </w:r>
      <w:r w:rsidR="00C603B3" w:rsidRPr="003726A7">
        <w:rPr>
          <w:rFonts w:ascii="Arial" w:eastAsia="Calibri" w:hAnsi="Arial" w:cs="Arial"/>
          <w:color w:val="000000" w:themeColor="text1"/>
          <w:sz w:val="22"/>
          <w:lang w:val="es-ES_tradnl"/>
        </w:rPr>
        <w:t xml:space="preserve"> </w:t>
      </w:r>
      <w:r w:rsidR="00F175EC" w:rsidRPr="003726A7">
        <w:rPr>
          <w:rFonts w:ascii="Arial" w:eastAsia="Calibri" w:hAnsi="Arial" w:cs="Arial"/>
          <w:color w:val="000000" w:themeColor="text1"/>
          <w:sz w:val="22"/>
          <w:lang w:val="es-ES_tradnl"/>
        </w:rPr>
        <w:t>En tal sentido,</w:t>
      </w:r>
      <w:r w:rsidR="00C603B3" w:rsidRPr="003726A7">
        <w:rPr>
          <w:rFonts w:ascii="Arial" w:eastAsia="Calibri" w:hAnsi="Arial" w:cs="Arial"/>
          <w:color w:val="000000" w:themeColor="text1"/>
          <w:sz w:val="22"/>
          <w:lang w:val="es-ES_tradnl"/>
        </w:rPr>
        <w:t xml:space="preserve"> debe analizarse si la ESAL cumple con las características establecidas en dicho artículo</w:t>
      </w:r>
      <w:r w:rsidR="000C747D" w:rsidRPr="003726A7">
        <w:rPr>
          <w:rFonts w:ascii="Arial" w:eastAsia="Calibri" w:hAnsi="Arial" w:cs="Arial"/>
          <w:color w:val="000000" w:themeColor="text1"/>
          <w:sz w:val="22"/>
          <w:lang w:val="es-ES_tradnl"/>
        </w:rPr>
        <w:t xml:space="preserve">, para considerarla una organización de economía solidaria. Además, </w:t>
      </w:r>
      <w:r w:rsidR="00D65008" w:rsidRPr="003726A7">
        <w:rPr>
          <w:rFonts w:ascii="Arial" w:eastAsia="Calibri" w:hAnsi="Arial" w:cs="Arial"/>
          <w:color w:val="000000" w:themeColor="text1"/>
          <w:sz w:val="22"/>
          <w:lang w:val="es-ES_tradnl"/>
        </w:rPr>
        <w:t xml:space="preserve">debe tenerse en cuenta </w:t>
      </w:r>
      <w:r w:rsidR="000C747D" w:rsidRPr="003726A7">
        <w:rPr>
          <w:rFonts w:ascii="Arial" w:eastAsia="Calibri" w:hAnsi="Arial" w:cs="Arial"/>
          <w:color w:val="000000" w:themeColor="text1"/>
          <w:sz w:val="22"/>
          <w:lang w:val="es-ES_tradnl"/>
        </w:rPr>
        <w:t>que la Ley 2143 de 2021</w:t>
      </w:r>
      <w:r w:rsidR="00D65008" w:rsidRPr="003726A7">
        <w:rPr>
          <w:rFonts w:ascii="Arial" w:eastAsia="Calibri" w:hAnsi="Arial" w:cs="Arial"/>
          <w:color w:val="000000" w:themeColor="text1"/>
          <w:sz w:val="22"/>
          <w:lang w:val="es-ES_tradnl"/>
        </w:rPr>
        <w:t>,</w:t>
      </w:r>
      <w:r w:rsidR="000C747D" w:rsidRPr="003726A7">
        <w:rPr>
          <w:rFonts w:ascii="Arial" w:eastAsia="Calibri" w:hAnsi="Arial" w:cs="Arial"/>
          <w:color w:val="000000" w:themeColor="text1"/>
          <w:sz w:val="22"/>
          <w:lang w:val="es-ES_tradnl"/>
        </w:rPr>
        <w:t xml:space="preserve"> expresamente</w:t>
      </w:r>
      <w:r w:rsidR="00D65008" w:rsidRPr="003726A7">
        <w:rPr>
          <w:rFonts w:ascii="Arial" w:eastAsia="Calibri" w:hAnsi="Arial" w:cs="Arial"/>
          <w:color w:val="000000" w:themeColor="text1"/>
          <w:sz w:val="22"/>
          <w:lang w:val="es-ES_tradnl"/>
        </w:rPr>
        <w:t>,</w:t>
      </w:r>
      <w:r w:rsidR="000C747D" w:rsidRPr="003726A7">
        <w:rPr>
          <w:rFonts w:ascii="Arial" w:eastAsia="Calibri" w:hAnsi="Arial" w:cs="Arial"/>
          <w:color w:val="000000" w:themeColor="text1"/>
          <w:sz w:val="22"/>
          <w:lang w:val="es-ES_tradnl"/>
        </w:rPr>
        <w:t xml:space="preserve"> reconoce a las asociaciones mutualistas como empresas de economía solidaria.</w:t>
      </w:r>
    </w:p>
    <w:p w14:paraId="26ED7AF8" w14:textId="55CBD4AA" w:rsidR="00B077DB" w:rsidRPr="00414E22" w:rsidRDefault="00172BDD" w:rsidP="00414E22">
      <w:pPr>
        <w:spacing w:line="276" w:lineRule="auto"/>
        <w:ind w:firstLine="708"/>
        <w:jc w:val="both"/>
        <w:rPr>
          <w:rFonts w:ascii="Arial" w:eastAsia="Times New Roman" w:hAnsi="Arial" w:cs="Arial"/>
          <w:color w:val="000000" w:themeColor="text1"/>
          <w:sz w:val="22"/>
          <w:lang w:val="es-CO" w:eastAsia="es-MX"/>
        </w:rPr>
      </w:pPr>
      <w:r>
        <w:rPr>
          <w:rFonts w:ascii="Arial" w:eastAsia="Times New Roman" w:hAnsi="Arial" w:cs="Arial"/>
          <w:sz w:val="22"/>
          <w:lang w:val="es-CO" w:eastAsia="es-MX"/>
        </w:rPr>
        <w:t xml:space="preserve">Finalmente, </w:t>
      </w:r>
      <w:r w:rsidR="003A2147">
        <w:rPr>
          <w:rFonts w:ascii="Arial" w:eastAsia="Times New Roman" w:hAnsi="Arial" w:cs="Arial"/>
          <w:sz w:val="22"/>
          <w:lang w:val="es-CO" w:eastAsia="es-MX"/>
        </w:rPr>
        <w:t xml:space="preserve">en relación con la última inquietud de la consulta, relacionada </w:t>
      </w:r>
      <w:r>
        <w:rPr>
          <w:rFonts w:ascii="Arial" w:eastAsia="Times New Roman" w:hAnsi="Arial" w:cs="Arial"/>
          <w:sz w:val="22"/>
          <w:lang w:val="es-CO" w:eastAsia="es-MX"/>
        </w:rPr>
        <w:t>con</w:t>
      </w:r>
      <w:r w:rsidR="003A2147">
        <w:rPr>
          <w:rFonts w:ascii="Arial" w:eastAsia="Times New Roman" w:hAnsi="Arial" w:cs="Arial"/>
          <w:sz w:val="22"/>
          <w:lang w:val="es-CO" w:eastAsia="es-MX"/>
        </w:rPr>
        <w:t xml:space="preserve"> la aplicación de</w:t>
      </w:r>
      <w:r>
        <w:rPr>
          <w:rFonts w:ascii="Arial" w:eastAsia="Times New Roman" w:hAnsi="Arial" w:cs="Arial"/>
          <w:sz w:val="22"/>
          <w:lang w:val="es-CO" w:eastAsia="es-MX"/>
        </w:rPr>
        <w:t xml:space="preserve"> lo dispuesto en el parágrafo 3 del artículo</w:t>
      </w:r>
      <w:r w:rsidRPr="00C4392A">
        <w:rPr>
          <w:rFonts w:ascii="Arial" w:eastAsia="Times New Roman" w:hAnsi="Arial" w:cs="Arial"/>
          <w:sz w:val="22"/>
          <w:lang w:val="es-CO" w:eastAsia="es-MX"/>
        </w:rPr>
        <w:t xml:space="preserve"> </w:t>
      </w:r>
      <w:r w:rsidRPr="00C4392A">
        <w:rPr>
          <w:rFonts w:ascii="Arial" w:eastAsia="Times New Roman" w:hAnsi="Arial" w:cs="Arial"/>
          <w:bCs/>
          <w:sz w:val="22"/>
          <w:lang w:val="es-CO" w:eastAsia="es-MX"/>
        </w:rPr>
        <w:t xml:space="preserve">2.2.1.2.4.2.18 del </w:t>
      </w:r>
      <w:r w:rsidRPr="00C4392A">
        <w:rPr>
          <w:rFonts w:ascii="Arial" w:eastAsia="Times New Roman" w:hAnsi="Arial" w:cs="Arial"/>
          <w:sz w:val="22"/>
          <w:lang w:val="es-CO" w:eastAsia="es-MX"/>
        </w:rPr>
        <w:t>Decreto 1082 de 2015</w:t>
      </w:r>
      <w:r>
        <w:rPr>
          <w:rFonts w:ascii="Arial" w:eastAsia="Times New Roman" w:hAnsi="Arial" w:cs="Arial"/>
          <w:sz w:val="22"/>
          <w:lang w:val="es-CO" w:eastAsia="es-MX"/>
        </w:rPr>
        <w:t xml:space="preserve">, se </w:t>
      </w:r>
      <w:r w:rsidR="003A2147">
        <w:rPr>
          <w:rFonts w:ascii="Arial" w:eastAsia="Times New Roman" w:hAnsi="Arial" w:cs="Arial"/>
          <w:sz w:val="22"/>
          <w:lang w:val="es-CO" w:eastAsia="es-MX"/>
        </w:rPr>
        <w:t xml:space="preserve">reitera que, como se </w:t>
      </w:r>
      <w:r w:rsidR="00674EFF">
        <w:rPr>
          <w:rFonts w:ascii="Arial" w:eastAsia="Times New Roman" w:hAnsi="Arial" w:cs="Arial"/>
          <w:sz w:val="22"/>
          <w:lang w:val="es-CO" w:eastAsia="es-MX"/>
        </w:rPr>
        <w:t>señaló</w:t>
      </w:r>
      <w:r w:rsidR="003A2147">
        <w:rPr>
          <w:rFonts w:ascii="Arial" w:eastAsia="Times New Roman" w:hAnsi="Arial" w:cs="Arial"/>
          <w:sz w:val="22"/>
          <w:lang w:val="es-CO" w:eastAsia="es-MX"/>
        </w:rPr>
        <w:t xml:space="preserve"> en el numeral 2.1.1. de las consideraciones del presente concepto, dicho parágrafo </w:t>
      </w:r>
      <w:r>
        <w:rPr>
          <w:rFonts w:ascii="Arial" w:eastAsia="Times New Roman" w:hAnsi="Arial" w:cs="Arial"/>
          <w:sz w:val="22"/>
          <w:lang w:val="es-CO" w:eastAsia="es-MX"/>
        </w:rPr>
        <w:t>establece, expresamente, que</w:t>
      </w:r>
      <w:r w:rsidRPr="00C4392A">
        <w:rPr>
          <w:rFonts w:ascii="Arial" w:eastAsia="Times New Roman" w:hAnsi="Arial" w:cs="Arial"/>
          <w:sz w:val="22"/>
          <w:lang w:val="es-CO" w:eastAsia="es-MX"/>
        </w:rPr>
        <w:t xml:space="preserve"> los </w:t>
      </w:r>
      <w:r w:rsidRPr="00414E22">
        <w:rPr>
          <w:rFonts w:ascii="Arial" w:eastAsia="Times New Roman" w:hAnsi="Arial" w:cs="Arial"/>
          <w:i/>
          <w:iCs/>
          <w:sz w:val="22"/>
          <w:lang w:val="es-CO" w:eastAsia="es-MX"/>
        </w:rPr>
        <w:t>criterios diferenciales</w:t>
      </w:r>
      <w:r w:rsidR="00674EFF">
        <w:rPr>
          <w:rFonts w:ascii="Arial" w:eastAsia="Times New Roman" w:hAnsi="Arial" w:cs="Arial"/>
          <w:sz w:val="22"/>
          <w:lang w:val="es-CO" w:eastAsia="es-MX"/>
        </w:rPr>
        <w:t xml:space="preserve"> –que incluyen los</w:t>
      </w:r>
      <w:r w:rsidRPr="00C4392A">
        <w:rPr>
          <w:rFonts w:ascii="Arial" w:eastAsia="Times New Roman" w:hAnsi="Arial" w:cs="Arial"/>
          <w:sz w:val="22"/>
          <w:lang w:val="es-CO" w:eastAsia="es-MX"/>
        </w:rPr>
        <w:t xml:space="preserve"> puntajes adicionales</w:t>
      </w:r>
      <w:r w:rsidR="00674EFF">
        <w:rPr>
          <w:rFonts w:ascii="Arial" w:eastAsia="Times New Roman" w:hAnsi="Arial" w:cs="Arial"/>
          <w:sz w:val="22"/>
          <w:lang w:val="es-CO" w:eastAsia="es-MX"/>
        </w:rPr>
        <w:t>–</w:t>
      </w:r>
      <w:r w:rsidRPr="00C4392A">
        <w:rPr>
          <w:rFonts w:ascii="Arial" w:eastAsia="Times New Roman" w:hAnsi="Arial" w:cs="Arial"/>
          <w:sz w:val="22"/>
          <w:lang w:val="es-CO" w:eastAsia="es-MX"/>
        </w:rPr>
        <w:t xml:space="preserve"> en favor de las micro, pequeñas y medianas empresas no</w:t>
      </w:r>
      <w:r w:rsidRPr="00C4392A">
        <w:rPr>
          <w:rFonts w:ascii="Arial" w:eastAsia="Times New Roman" w:hAnsi="Arial" w:cs="Arial"/>
          <w:color w:val="000000" w:themeColor="text1"/>
          <w:sz w:val="22"/>
          <w:lang w:val="es-CO" w:eastAsia="es-MX"/>
        </w:rPr>
        <w:t xml:space="preserve"> se aplica</w:t>
      </w:r>
      <w:r>
        <w:rPr>
          <w:rFonts w:ascii="Arial" w:eastAsia="Times New Roman" w:hAnsi="Arial" w:cs="Arial"/>
          <w:color w:val="000000" w:themeColor="text1"/>
          <w:sz w:val="22"/>
          <w:lang w:val="es-CO" w:eastAsia="es-MX"/>
        </w:rPr>
        <w:t>n</w:t>
      </w:r>
      <w:r w:rsidRPr="00C4392A">
        <w:rPr>
          <w:rFonts w:ascii="Arial" w:eastAsia="Times New Roman" w:hAnsi="Arial" w:cs="Arial"/>
          <w:color w:val="000000" w:themeColor="text1"/>
          <w:sz w:val="22"/>
          <w:lang w:val="es-CO" w:eastAsia="es-MX"/>
        </w:rPr>
        <w:t xml:space="preserve"> cuando se limiten las convocatorias a Mipyme</w:t>
      </w:r>
      <w:r>
        <w:rPr>
          <w:rFonts w:ascii="Arial" w:eastAsia="Times New Roman" w:hAnsi="Arial" w:cs="Arial"/>
          <w:color w:val="000000" w:themeColor="text1"/>
          <w:sz w:val="22"/>
          <w:lang w:val="es-CO" w:eastAsia="es-MX"/>
        </w:rPr>
        <w:t>,</w:t>
      </w:r>
      <w:r w:rsidRPr="00C4392A">
        <w:rPr>
          <w:rFonts w:ascii="Arial" w:eastAsia="Times New Roman" w:hAnsi="Arial" w:cs="Arial"/>
          <w:color w:val="000000" w:themeColor="text1"/>
          <w:sz w:val="22"/>
          <w:lang w:val="es-CO" w:eastAsia="es-MX"/>
        </w:rPr>
        <w:t xml:space="preserve"> en los términos de los artículos 2.2.1.2.4.2.2 y 2.2.1.2.4.2.3 de</w:t>
      </w:r>
      <w:r>
        <w:rPr>
          <w:rFonts w:ascii="Arial" w:eastAsia="Times New Roman" w:hAnsi="Arial" w:cs="Arial"/>
          <w:color w:val="000000" w:themeColor="text1"/>
          <w:sz w:val="22"/>
          <w:lang w:val="es-CO" w:eastAsia="es-MX"/>
        </w:rPr>
        <w:t>l mismo</w:t>
      </w:r>
      <w:r w:rsidRPr="00C4392A">
        <w:rPr>
          <w:rFonts w:ascii="Arial" w:eastAsia="Times New Roman" w:hAnsi="Arial" w:cs="Arial"/>
          <w:color w:val="000000" w:themeColor="text1"/>
          <w:sz w:val="22"/>
          <w:lang w:val="es-CO" w:eastAsia="es-MX"/>
        </w:rPr>
        <w:t xml:space="preserve"> Decreto. </w:t>
      </w:r>
      <w:r w:rsidR="003A2147">
        <w:rPr>
          <w:rFonts w:ascii="Arial" w:eastAsia="Times New Roman" w:hAnsi="Arial" w:cs="Arial"/>
          <w:color w:val="000000" w:themeColor="text1"/>
          <w:sz w:val="22"/>
          <w:lang w:val="es-CO" w:eastAsia="es-MX"/>
        </w:rPr>
        <w:t xml:space="preserve">No obstante, dicha restricción no existe respecto de los criterios diferenciales y puntajes adicionales en favor de </w:t>
      </w:r>
      <w:r w:rsidR="002325CE">
        <w:rPr>
          <w:rFonts w:ascii="Arial" w:eastAsia="Times New Roman" w:hAnsi="Arial" w:cs="Arial"/>
          <w:color w:val="000000" w:themeColor="text1"/>
          <w:sz w:val="22"/>
          <w:lang w:val="es-CO" w:eastAsia="es-MX"/>
        </w:rPr>
        <w:t>los emprendimientos y empresas de mujeres, en los términos del artículo 2.2.1.2.4.2.15 del referido decreto, por lo que será factible que éstos puedan utilizarse en convocatorias limitadas a Mipyme, cuando el proponente, además, cumple con la definición de emprendimientos y empresas de mujeres, según como se disponga en el pliego de condiciones.</w:t>
      </w:r>
    </w:p>
    <w:p w14:paraId="2D65A0A0" w14:textId="77777777" w:rsidR="006619F1" w:rsidRPr="003726A7" w:rsidRDefault="006619F1" w:rsidP="00DD0E98">
      <w:pPr>
        <w:spacing w:line="276" w:lineRule="auto"/>
        <w:ind w:right="709"/>
        <w:jc w:val="both"/>
        <w:rPr>
          <w:rFonts w:ascii="Arial" w:hAnsi="Arial" w:cs="Arial"/>
          <w:color w:val="000000" w:themeColor="text1"/>
          <w:sz w:val="21"/>
          <w:szCs w:val="21"/>
          <w:lang w:val="es-ES_tradnl"/>
        </w:rPr>
      </w:pPr>
    </w:p>
    <w:p w14:paraId="4487ABBD" w14:textId="19756127" w:rsidR="008C487C" w:rsidRPr="003726A7"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3726A7">
        <w:rPr>
          <w:rFonts w:ascii="Arial" w:hAnsi="Arial" w:cs="Arial"/>
          <w:b/>
          <w:bCs/>
          <w:color w:val="000000" w:themeColor="text1"/>
          <w:sz w:val="22"/>
          <w:lang w:val="es-ES_tradnl"/>
        </w:rPr>
        <w:t xml:space="preserve">Respuesta </w:t>
      </w:r>
    </w:p>
    <w:p w14:paraId="471CCF16" w14:textId="0A2FC115" w:rsidR="009B1BB0" w:rsidRPr="003726A7" w:rsidRDefault="009B1BB0" w:rsidP="009B1BB0">
      <w:pPr>
        <w:pStyle w:val="Prrafodelista"/>
        <w:tabs>
          <w:tab w:val="left" w:pos="284"/>
        </w:tabs>
        <w:spacing w:line="276" w:lineRule="auto"/>
        <w:ind w:left="0"/>
        <w:rPr>
          <w:rFonts w:ascii="Arial" w:hAnsi="Arial" w:cs="Arial"/>
          <w:b/>
          <w:bCs/>
          <w:color w:val="000000" w:themeColor="text1"/>
          <w:sz w:val="22"/>
          <w:lang w:val="es-ES_tradnl"/>
        </w:rPr>
      </w:pPr>
    </w:p>
    <w:p w14:paraId="51EDEB27" w14:textId="5D5C06A8" w:rsidR="002C207F" w:rsidRDefault="002C207F" w:rsidP="002C207F">
      <w:pPr>
        <w:tabs>
          <w:tab w:val="left" w:pos="1276"/>
        </w:tabs>
        <w:ind w:left="709" w:right="709"/>
        <w:jc w:val="both"/>
        <w:rPr>
          <w:rFonts w:ascii="Arial" w:eastAsia="Calibri" w:hAnsi="Arial" w:cs="Arial"/>
          <w:bCs/>
          <w:color w:val="000000" w:themeColor="text1"/>
          <w:sz w:val="21"/>
          <w:szCs w:val="21"/>
          <w:lang w:val="es-ES_tradnl"/>
        </w:rPr>
      </w:pPr>
      <w:r w:rsidRPr="002C207F">
        <w:rPr>
          <w:rFonts w:ascii="Arial" w:eastAsia="Calibri" w:hAnsi="Arial" w:cs="Arial"/>
          <w:bCs/>
          <w:color w:val="000000" w:themeColor="text1"/>
          <w:sz w:val="21"/>
          <w:szCs w:val="21"/>
          <w:lang w:val="es-ES_tradnl"/>
        </w:rPr>
        <w:t xml:space="preserve">1. El artículo 2.2.1.2.4.2.15 del decreto 1082 de 2015 adicionado por el decreto 1860 de2021 contiene los criterios diferenciales para emprendimientos y empresas de mujeres en el sistema de compras públicas, el parágrafo 2 de ese artículo dispone que la aplicación de este criterio no excluye la aplicación de los criterios diferenciales para mipymes, com interpretar o aplicar la norma en caso de tratarse de emprendimiento de mujeres que ostentan la condición de mipymes? </w:t>
      </w:r>
    </w:p>
    <w:p w14:paraId="39F15F05" w14:textId="77777777" w:rsidR="00DC0047" w:rsidRDefault="00DC0047" w:rsidP="00DC0047">
      <w:pPr>
        <w:spacing w:line="276" w:lineRule="auto"/>
        <w:jc w:val="both"/>
        <w:rPr>
          <w:rFonts w:ascii="Arial" w:eastAsia="Times New Roman" w:hAnsi="Arial" w:cs="Arial"/>
          <w:sz w:val="22"/>
          <w:szCs w:val="24"/>
          <w:lang w:val="es-CO" w:eastAsia="es-MX"/>
        </w:rPr>
      </w:pPr>
    </w:p>
    <w:p w14:paraId="036BFA4C" w14:textId="2FC97968" w:rsidR="00DC0047" w:rsidRPr="00C4392A" w:rsidRDefault="00DC0047" w:rsidP="00DC0047">
      <w:pPr>
        <w:spacing w:line="276" w:lineRule="auto"/>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E</w:t>
      </w:r>
      <w:r w:rsidRPr="00C4392A">
        <w:rPr>
          <w:rFonts w:ascii="Arial" w:eastAsia="Times New Roman" w:hAnsi="Arial" w:cs="Arial"/>
          <w:sz w:val="22"/>
          <w:szCs w:val="24"/>
          <w:lang w:val="es-CO" w:eastAsia="es-MX"/>
        </w:rPr>
        <w:t xml:space="preserve">l </w:t>
      </w:r>
      <w:r w:rsidRPr="00C4392A">
        <w:rPr>
          <w:rFonts w:ascii="Arial" w:eastAsia="Times New Roman" w:hAnsi="Arial" w:cs="Arial"/>
          <w:bCs/>
          <w:sz w:val="22"/>
          <w:szCs w:val="24"/>
          <w:lang w:val="es-CO" w:eastAsia="es-MX"/>
        </w:rPr>
        <w:t xml:space="preserve">artículo 2.2.1.2.4.2.15 del </w:t>
      </w:r>
      <w:r w:rsidRPr="00C4392A">
        <w:rPr>
          <w:rFonts w:ascii="Arial" w:eastAsia="Times New Roman" w:hAnsi="Arial" w:cs="Arial"/>
          <w:sz w:val="22"/>
          <w:szCs w:val="24"/>
          <w:lang w:val="es-CO" w:eastAsia="es-MX"/>
        </w:rPr>
        <w:t xml:space="preserve">Decreto 1082 de 2015 señala que los incentivos contractuales para las empresas y emprendimientos de mujeres no excluyen la aplicación de los criterios diferenciales para Mipyme en el sistema de compras públicas. Esto significa que los criterios diferenciales que favorezcan a los proponentes que acrediten la calidad de emprendimiento y empresas de mujeres se </w:t>
      </w:r>
      <w:r w:rsidR="00F9600F">
        <w:rPr>
          <w:rFonts w:ascii="Arial" w:eastAsia="Times New Roman" w:hAnsi="Arial" w:cs="Arial"/>
          <w:sz w:val="22"/>
          <w:szCs w:val="24"/>
          <w:lang w:val="es-CO" w:eastAsia="es-MX"/>
        </w:rPr>
        <w:t>pueden acumular</w:t>
      </w:r>
      <w:r w:rsidR="00F9600F" w:rsidRPr="00C4392A">
        <w:rPr>
          <w:rFonts w:ascii="Arial" w:eastAsia="Times New Roman" w:hAnsi="Arial" w:cs="Arial"/>
          <w:sz w:val="22"/>
          <w:szCs w:val="24"/>
          <w:lang w:val="es-CO" w:eastAsia="es-MX"/>
        </w:rPr>
        <w:t xml:space="preserve"> </w:t>
      </w:r>
      <w:r w:rsidRPr="00C4392A">
        <w:rPr>
          <w:rFonts w:ascii="Arial" w:eastAsia="Times New Roman" w:hAnsi="Arial" w:cs="Arial"/>
          <w:sz w:val="22"/>
          <w:szCs w:val="24"/>
          <w:lang w:val="es-CO" w:eastAsia="es-MX"/>
        </w:rPr>
        <w:t>con los criterios diferenciales establecidos en favor de aquellos que también ostentan la calidad de Mipyme</w:t>
      </w:r>
      <w:r w:rsidR="00915C17">
        <w:rPr>
          <w:rFonts w:ascii="Arial" w:eastAsia="Times New Roman" w:hAnsi="Arial" w:cs="Arial"/>
          <w:sz w:val="22"/>
          <w:szCs w:val="24"/>
          <w:lang w:val="es-CO" w:eastAsia="es-MX"/>
        </w:rPr>
        <w:t>, de acuerdo con las reglas que se establezcan en los pliegos de condiciones.</w:t>
      </w:r>
    </w:p>
    <w:p w14:paraId="2E7835D9" w14:textId="77777777" w:rsidR="00DC0047" w:rsidRPr="00DC0047" w:rsidRDefault="00DC0047" w:rsidP="00DC0047">
      <w:pPr>
        <w:tabs>
          <w:tab w:val="left" w:pos="1276"/>
        </w:tabs>
        <w:ind w:right="709"/>
        <w:jc w:val="both"/>
        <w:rPr>
          <w:rFonts w:ascii="Arial" w:eastAsia="Calibri" w:hAnsi="Arial" w:cs="Arial"/>
          <w:bCs/>
          <w:color w:val="000000" w:themeColor="text1"/>
          <w:sz w:val="21"/>
          <w:szCs w:val="21"/>
          <w:lang w:val="es-CO"/>
        </w:rPr>
      </w:pPr>
    </w:p>
    <w:p w14:paraId="2F631C3F" w14:textId="45E1EA30" w:rsidR="002C207F" w:rsidRPr="002C207F" w:rsidRDefault="002C207F" w:rsidP="002C207F">
      <w:pPr>
        <w:tabs>
          <w:tab w:val="left" w:pos="1276"/>
        </w:tabs>
        <w:ind w:left="709" w:right="709"/>
        <w:jc w:val="both"/>
        <w:rPr>
          <w:rFonts w:ascii="Arial" w:eastAsia="Calibri" w:hAnsi="Arial" w:cs="Arial"/>
          <w:bCs/>
          <w:color w:val="000000" w:themeColor="text1"/>
          <w:sz w:val="21"/>
          <w:szCs w:val="21"/>
          <w:lang w:val="es-ES_tradnl"/>
        </w:rPr>
      </w:pPr>
      <w:r w:rsidRPr="002C207F">
        <w:rPr>
          <w:rFonts w:ascii="Arial" w:eastAsia="Calibri" w:hAnsi="Arial" w:cs="Arial"/>
          <w:bCs/>
          <w:color w:val="000000" w:themeColor="text1"/>
          <w:sz w:val="21"/>
          <w:szCs w:val="21"/>
          <w:lang w:val="es-ES_tradnl"/>
        </w:rPr>
        <w:t>2. El decreto</w:t>
      </w:r>
      <w:r w:rsidR="00F9600F">
        <w:rPr>
          <w:rFonts w:ascii="Arial" w:eastAsia="Calibri" w:hAnsi="Arial" w:cs="Arial"/>
          <w:bCs/>
          <w:color w:val="000000" w:themeColor="text1"/>
          <w:sz w:val="21"/>
          <w:szCs w:val="21"/>
          <w:lang w:val="es-ES_tradnl"/>
        </w:rPr>
        <w:t xml:space="preserve"> </w:t>
      </w:r>
      <w:r w:rsidRPr="002C207F">
        <w:rPr>
          <w:rFonts w:ascii="Arial" w:eastAsia="Calibri" w:hAnsi="Arial" w:cs="Arial"/>
          <w:bCs/>
          <w:color w:val="000000" w:themeColor="text1"/>
          <w:sz w:val="21"/>
          <w:szCs w:val="21"/>
          <w:lang w:val="es-ES_tradnl"/>
        </w:rPr>
        <w:t xml:space="preserve">1860 de 2021 reconoce como mipymes a las cooperativas y entidades de economía solidaria que ostenten tal condición, debe entenderse que son todas las entidades solidarias que se registran en el ordenamiento jurídico? considerando lo anterior y visto que se han generado posturas sobre el tema de entidades sin animo de lucro que no hacen parte del sector solidario que son clasificadas por las cámaras de comercio como mipymes también serian sujetos de los beneficios del Decreto 1860? estas entidades sin animo de lucro siendo clasificadas como mipymes puenden solicitar la limitación a mipyme de algún proceso de contratación?? </w:t>
      </w:r>
    </w:p>
    <w:p w14:paraId="67A1D8DC" w14:textId="77777777" w:rsidR="00356BAD" w:rsidRPr="003726A7" w:rsidRDefault="00356BAD" w:rsidP="009B1BB0">
      <w:pPr>
        <w:pStyle w:val="Prrafodelista"/>
        <w:tabs>
          <w:tab w:val="left" w:pos="284"/>
        </w:tabs>
        <w:spacing w:line="276" w:lineRule="auto"/>
        <w:ind w:left="0"/>
        <w:rPr>
          <w:rFonts w:ascii="Arial" w:hAnsi="Arial" w:cs="Arial"/>
          <w:b/>
          <w:bCs/>
          <w:color w:val="000000" w:themeColor="text1"/>
          <w:sz w:val="22"/>
          <w:lang w:val="es-ES_tradnl"/>
        </w:rPr>
      </w:pPr>
    </w:p>
    <w:p w14:paraId="5CA49E58" w14:textId="52B85673" w:rsidR="007D7A5A" w:rsidRPr="003726A7" w:rsidRDefault="00450146" w:rsidP="00414E22">
      <w:pPr>
        <w:spacing w:after="120" w:line="276" w:lineRule="auto"/>
        <w:jc w:val="both"/>
        <w:rPr>
          <w:rFonts w:ascii="Arial" w:eastAsia="Calibri" w:hAnsi="Arial" w:cs="Arial"/>
          <w:color w:val="000000" w:themeColor="text1"/>
          <w:sz w:val="22"/>
          <w:lang w:val="es-ES_tradnl"/>
        </w:rPr>
      </w:pPr>
      <w:r>
        <w:rPr>
          <w:rFonts w:ascii="Arial" w:hAnsi="Arial" w:cs="Arial"/>
          <w:color w:val="000000" w:themeColor="text1"/>
          <w:sz w:val="22"/>
          <w:lang w:val="es-ES_tradnl"/>
        </w:rPr>
        <w:t>E</w:t>
      </w:r>
      <w:r w:rsidR="007D7A5A" w:rsidRPr="003726A7">
        <w:rPr>
          <w:rFonts w:ascii="Arial" w:eastAsia="Calibri" w:hAnsi="Arial" w:cs="Arial"/>
          <w:color w:val="000000" w:themeColor="text1"/>
          <w:sz w:val="22"/>
          <w:lang w:val="es-ES_tradnl"/>
        </w:rPr>
        <w:t xml:space="preserve">l artículo 23 de la Ley 2069 de 2020, para efectos de la aplicación de su contenido, asimila las cooperativas y las </w:t>
      </w:r>
      <w:r w:rsidR="007D7A5A" w:rsidRPr="003726A7">
        <w:rPr>
          <w:rFonts w:ascii="Arial" w:eastAsia="Calibri" w:hAnsi="Arial" w:cs="Arial"/>
          <w:i/>
          <w:iCs/>
          <w:color w:val="000000" w:themeColor="text1"/>
          <w:sz w:val="22"/>
          <w:lang w:val="es-ES_tradnl"/>
        </w:rPr>
        <w:t>demás entidades de economía solidaria</w:t>
      </w:r>
      <w:r w:rsidR="007D7A5A" w:rsidRPr="003726A7">
        <w:rPr>
          <w:rFonts w:ascii="Arial" w:eastAsia="Calibri" w:hAnsi="Arial" w:cs="Arial"/>
          <w:color w:val="000000" w:themeColor="text1"/>
          <w:sz w:val="22"/>
          <w:lang w:val="es-ES_tradnl"/>
        </w:rPr>
        <w:t xml:space="preserve"> a empresas –dentro de las cuales se encuentran las asociaciones mutualistas–, disponiendo</w:t>
      </w:r>
      <w:r w:rsidR="00A31C9A" w:rsidRPr="003726A7">
        <w:rPr>
          <w:rFonts w:ascii="Arial" w:eastAsia="Calibri" w:hAnsi="Arial" w:cs="Arial"/>
          <w:color w:val="000000" w:themeColor="text1"/>
          <w:sz w:val="22"/>
          <w:lang w:val="es-ES_tradnl"/>
        </w:rPr>
        <w:t>,</w:t>
      </w:r>
      <w:r w:rsidR="007D7A5A" w:rsidRPr="003726A7">
        <w:rPr>
          <w:rFonts w:ascii="Arial" w:eastAsia="Calibri" w:hAnsi="Arial" w:cs="Arial"/>
          <w:color w:val="000000" w:themeColor="text1"/>
          <w:sz w:val="22"/>
          <w:lang w:val="es-ES_tradnl"/>
        </w:rPr>
        <w:t xml:space="preserve"> además</w:t>
      </w:r>
      <w:r w:rsidR="00A31C9A" w:rsidRPr="003726A7">
        <w:rPr>
          <w:rFonts w:ascii="Arial" w:eastAsia="Calibri" w:hAnsi="Arial" w:cs="Arial"/>
          <w:color w:val="000000" w:themeColor="text1"/>
          <w:sz w:val="22"/>
          <w:lang w:val="es-ES_tradnl"/>
        </w:rPr>
        <w:t>,</w:t>
      </w:r>
      <w:r w:rsidR="007D7A5A" w:rsidRPr="003726A7">
        <w:rPr>
          <w:rFonts w:ascii="Arial" w:eastAsia="Calibri" w:hAnsi="Arial" w:cs="Arial"/>
          <w:color w:val="000000" w:themeColor="text1"/>
          <w:sz w:val="22"/>
          <w:lang w:val="es-ES_tradnl"/>
        </w:rPr>
        <w:t xml:space="preserve"> que estas deberán ser clasificadas como Mipymes</w:t>
      </w:r>
      <w:r w:rsidR="00A31C9A" w:rsidRPr="003726A7">
        <w:rPr>
          <w:rFonts w:ascii="Arial" w:eastAsia="Calibri" w:hAnsi="Arial" w:cs="Arial"/>
          <w:color w:val="000000" w:themeColor="text1"/>
          <w:sz w:val="22"/>
          <w:lang w:val="es-ES_tradnl"/>
        </w:rPr>
        <w:t>,</w:t>
      </w:r>
      <w:r w:rsidR="007D7A5A" w:rsidRPr="003726A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 El principal efecto de esta norma es que a las cooperativas, las asociaciones mutualistas y demás entidades de economía solidaria, al ser consideradas como Mipyme, les son aplicables las disposiciones alusivas a estas</w:t>
      </w:r>
      <w:r w:rsidR="00A31C9A" w:rsidRPr="003726A7">
        <w:rPr>
          <w:rFonts w:ascii="Arial" w:eastAsia="Calibri" w:hAnsi="Arial" w:cs="Arial"/>
          <w:color w:val="000000" w:themeColor="text1"/>
          <w:sz w:val="22"/>
          <w:lang w:val="es-ES_tradnl"/>
        </w:rPr>
        <w:t>,</w:t>
      </w:r>
      <w:r w:rsidR="007D7A5A" w:rsidRPr="003726A7">
        <w:rPr>
          <w:rFonts w:ascii="Arial" w:eastAsia="Calibri" w:hAnsi="Arial" w:cs="Arial"/>
          <w:color w:val="000000" w:themeColor="text1"/>
          <w:sz w:val="22"/>
          <w:lang w:val="es-ES_tradnl"/>
        </w:rPr>
        <w:t xml:space="preserve"> contenidas en la Ley 2069 de 2020.</w:t>
      </w:r>
    </w:p>
    <w:p w14:paraId="4C428E41" w14:textId="6E6E577B"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Es necesario mencionar que la asimilación dispuesta por el artículo 23 </w:t>
      </w:r>
      <w:r w:rsidRPr="003726A7">
        <w:rPr>
          <w:rFonts w:ascii="Arial" w:eastAsia="Calibri" w:hAnsi="Arial" w:cs="Arial"/>
          <w:i/>
          <w:iCs/>
          <w:color w:val="000000" w:themeColor="text1"/>
          <w:sz w:val="22"/>
          <w:lang w:val="es-ES_tradnl"/>
        </w:rPr>
        <w:t xml:space="preserve">ejusdem </w:t>
      </w:r>
      <w:r w:rsidRPr="003726A7">
        <w:rPr>
          <w:rFonts w:ascii="Arial" w:eastAsia="Calibri" w:hAnsi="Arial" w:cs="Arial"/>
          <w:color w:val="000000" w:themeColor="text1"/>
          <w:sz w:val="22"/>
          <w:lang w:val="es-ES_tradnl"/>
        </w:rPr>
        <w:t xml:space="preserve">no implica una alteración sustantiva de la naturaleza jurídica de las asociaciones mutualistas, las cooperativas y las empresas de economía solidaria, concebidas por la ley como entidades sin ánimo de lucro, toda vez que tal asimilación está circunscrita a la aplicación de las materias reguladas por la Ley 2069 de 2020. En ese sentido, el mandato de considerar este tipo de entidades como empresas y clasificarlas como Mipyme es una acción tendiente a vincularlas como proveedoras del mercado de compra públicas dentro del ámbito de explotación económica que la ley les ha concedido a estas entidades del sector solidario, el cual ha sido ampliado por la Ley 2069 de 2020. </w:t>
      </w:r>
    </w:p>
    <w:p w14:paraId="30582656" w14:textId="006D3E2D" w:rsidR="007D7A5A" w:rsidRPr="003726A7" w:rsidRDefault="007D7A5A" w:rsidP="007D7A5A">
      <w:pPr>
        <w:spacing w:after="120" w:line="276" w:lineRule="auto"/>
        <w:jc w:val="both"/>
        <w:rPr>
          <w:rFonts w:ascii="Arial" w:hAnsi="Arial" w:cs="Arial"/>
          <w:color w:val="000000" w:themeColor="text1"/>
          <w:sz w:val="22"/>
          <w:lang w:val="es-ES_tradnl"/>
        </w:rPr>
      </w:pPr>
      <w:r w:rsidRPr="003726A7">
        <w:rPr>
          <w:rFonts w:ascii="Arial" w:eastAsia="Calibri" w:hAnsi="Arial" w:cs="Arial"/>
          <w:color w:val="000000" w:themeColor="text1"/>
          <w:sz w:val="22"/>
          <w:lang w:val="es-ES_tradnl"/>
        </w:rPr>
        <w:tab/>
        <w:t>A pesar de que las cooperativas, las asociaciones mutuales y en general las empresas de economía solidaría tienen, por disposición de la ley, la naturaleza de ESAL, se distinguen de la generalidad de las entidades sin ánimo de lucro</w:t>
      </w:r>
      <w:r w:rsidRPr="003726A7">
        <w:rPr>
          <w:rFonts w:ascii="Arial" w:hAnsi="Arial" w:cs="Arial"/>
          <w:color w:val="000000" w:themeColor="text1"/>
          <w:sz w:val="22"/>
          <w:lang w:val="es-ES_tradnl"/>
        </w:rPr>
        <w:t>. Esto en la medida en que</w:t>
      </w:r>
      <w:r w:rsidR="00297807"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al estar enmarcadas dentro de la economía solidaria, el ordenamiento jurídico les permite cierto margen de explotación económica concebido para la satisfacción de necesidades de sus asociados y el desarrollo de obras de servicio comunitario. </w:t>
      </w:r>
    </w:p>
    <w:p w14:paraId="40C37919" w14:textId="296D2662" w:rsidR="007D7A5A" w:rsidRPr="003726A7" w:rsidRDefault="007D7A5A" w:rsidP="007D7A5A">
      <w:pPr>
        <w:spacing w:after="120" w:line="276" w:lineRule="auto"/>
        <w:ind w:firstLine="708"/>
        <w:jc w:val="both"/>
        <w:rPr>
          <w:rFonts w:ascii="Arial" w:hAnsi="Arial" w:cs="Arial"/>
          <w:color w:val="000000" w:themeColor="text1"/>
          <w:sz w:val="22"/>
          <w:lang w:val="es-ES_tradnl"/>
        </w:rPr>
      </w:pPr>
      <w:r w:rsidRPr="003726A7">
        <w:rPr>
          <w:rFonts w:ascii="Arial" w:hAnsi="Arial" w:cs="Arial"/>
          <w:color w:val="000000" w:themeColor="text1"/>
          <w:sz w:val="22"/>
          <w:lang w:val="es-ES_tradnl"/>
        </w:rPr>
        <w:t>En ese sentido, tal como se deprende del inciso primero y del numeral 1 del artículo 6 de la Ley 454 de 1998, las entidades de economía solidaria se caracterizan porque sus trabajadores y/o usuarios son simultáneamente sus aportantes y gestores, siendo</w:t>
      </w:r>
      <w:r w:rsidR="00260F31"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además</w:t>
      </w:r>
      <w:r w:rsidR="00260F31" w:rsidRPr="003726A7">
        <w:rPr>
          <w:rFonts w:ascii="Arial" w:hAnsi="Arial" w:cs="Arial"/>
          <w:color w:val="000000" w:themeColor="text1"/>
          <w:sz w:val="22"/>
          <w:lang w:val="es-ES_tradnl"/>
        </w:rPr>
        <w:t>,</w:t>
      </w:r>
      <w:r w:rsidRPr="003726A7">
        <w:rPr>
          <w:rFonts w:ascii="Arial" w:hAnsi="Arial" w:cs="Arial"/>
          <w:color w:val="000000" w:themeColor="text1"/>
          <w:sz w:val="22"/>
          <w:lang w:val="es-ES_tradnl"/>
        </w:rPr>
        <w:t xml:space="preserve"> creadas con el objeto de producir, distribuir y consumir conjuntamente bienes y servicios para satisfacer las necesidades de sus miembros y </w:t>
      </w:r>
      <w:r w:rsidR="00260F31" w:rsidRPr="003726A7">
        <w:rPr>
          <w:rFonts w:ascii="Arial" w:hAnsi="Arial" w:cs="Arial"/>
          <w:color w:val="000000" w:themeColor="text1"/>
          <w:sz w:val="22"/>
          <w:lang w:val="es-ES_tradnl"/>
        </w:rPr>
        <w:t>desarrollar</w:t>
      </w:r>
      <w:r w:rsidRPr="003726A7">
        <w:rPr>
          <w:rFonts w:ascii="Arial" w:hAnsi="Arial" w:cs="Arial"/>
          <w:color w:val="000000" w:themeColor="text1"/>
          <w:sz w:val="22"/>
          <w:lang w:val="es-ES_tradnl"/>
        </w:rPr>
        <w:t xml:space="preserve"> obras de servicio a la comunidad en general, para lo cual deben estar constituidas como empresas.  En el marco de las actividades económicas tendientes a la producción y distribución de bienes o prestación de servicios por parte de entidades de </w:t>
      </w:r>
      <w:r w:rsidR="00E54331" w:rsidRPr="003726A7">
        <w:rPr>
          <w:rFonts w:ascii="Arial" w:hAnsi="Arial" w:cs="Arial"/>
          <w:color w:val="000000" w:themeColor="text1"/>
          <w:sz w:val="22"/>
          <w:lang w:val="es-ES_tradnl"/>
        </w:rPr>
        <w:t xml:space="preserve">economía </w:t>
      </w:r>
      <w:r w:rsidRPr="003726A7">
        <w:rPr>
          <w:rFonts w:ascii="Arial" w:hAnsi="Arial" w:cs="Arial"/>
          <w:color w:val="000000" w:themeColor="text1"/>
          <w:sz w:val="22"/>
          <w:lang w:val="es-ES_tradnl"/>
        </w:rPr>
        <w:t xml:space="preserve">solidaria, la ley admite que estas provean con esos bienes o presten tales servicios a entidades estatales.   </w:t>
      </w:r>
    </w:p>
    <w:p w14:paraId="26099557" w14:textId="04AD64DD"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r w:rsidR="00682A85" w:rsidRPr="003726A7">
        <w:rPr>
          <w:rFonts w:ascii="Arial" w:eastAsia="Calibri" w:hAnsi="Arial" w:cs="Arial"/>
          <w:color w:val="000000" w:themeColor="text1"/>
          <w:sz w:val="22"/>
          <w:lang w:val="es-ES_tradnl"/>
        </w:rPr>
        <w:t>Mipymes</w:t>
      </w:r>
      <w:r w:rsidRPr="003726A7">
        <w:rPr>
          <w:rFonts w:ascii="Arial" w:eastAsia="Calibri" w:hAnsi="Arial" w:cs="Arial"/>
          <w:color w:val="000000" w:themeColor="text1"/>
          <w:sz w:val="22"/>
          <w:lang w:val="es-ES_tradnl"/>
        </w:rPr>
        <w:t xml:space="preserve">, puedan participar en procesos de selección limitados a </w:t>
      </w:r>
      <w:r w:rsidR="00682A85" w:rsidRPr="003726A7">
        <w:rPr>
          <w:rFonts w:ascii="Arial" w:eastAsia="Calibri" w:hAnsi="Arial" w:cs="Arial"/>
          <w:color w:val="000000" w:themeColor="text1"/>
          <w:sz w:val="22"/>
          <w:lang w:val="es-ES_tradnl"/>
        </w:rPr>
        <w:t>Mipym</w:t>
      </w:r>
      <w:r w:rsidR="00835066">
        <w:rPr>
          <w:rFonts w:ascii="Arial" w:eastAsia="Calibri" w:hAnsi="Arial" w:cs="Arial"/>
          <w:color w:val="000000" w:themeColor="text1"/>
          <w:sz w:val="22"/>
          <w:lang w:val="es-ES_tradnl"/>
        </w:rPr>
        <w:t>e</w:t>
      </w:r>
      <w:r w:rsidRPr="003726A7">
        <w:rPr>
          <w:rFonts w:ascii="Arial" w:eastAsia="Calibri" w:hAnsi="Arial" w:cs="Arial"/>
          <w:color w:val="000000" w:themeColor="text1"/>
          <w:sz w:val="22"/>
          <w:lang w:val="es-ES_tradnl"/>
        </w:rPr>
        <w:t>, conforme a lo regulado por el artículo 1</w:t>
      </w:r>
      <w:r w:rsidR="00915C17">
        <w:rPr>
          <w:rFonts w:ascii="Arial" w:eastAsia="Calibri" w:hAnsi="Arial" w:cs="Arial"/>
          <w:color w:val="000000" w:themeColor="text1"/>
          <w:sz w:val="22"/>
          <w:lang w:val="es-ES_tradnl"/>
        </w:rPr>
        <w:t>2</w:t>
      </w:r>
      <w:r w:rsidRPr="003726A7">
        <w:rPr>
          <w:rFonts w:ascii="Arial" w:eastAsia="Calibri" w:hAnsi="Arial" w:cs="Arial"/>
          <w:color w:val="000000" w:themeColor="text1"/>
          <w:sz w:val="22"/>
          <w:lang w:val="es-ES_tradnl"/>
        </w:rPr>
        <w:t xml:space="preserve"> de la Ley 1150 de 2007, modificado por el artículo 34 de la Ley 2069 de 2020. Esto quiere decir que, en la aplicación de lo dispuesto </w:t>
      </w:r>
      <w:r w:rsidR="00915C17">
        <w:rPr>
          <w:rFonts w:ascii="Arial" w:eastAsia="Calibri" w:hAnsi="Arial" w:cs="Arial"/>
          <w:color w:val="000000" w:themeColor="text1"/>
          <w:sz w:val="22"/>
          <w:lang w:val="es-ES_tradnl"/>
        </w:rPr>
        <w:t>en la norma citada</w:t>
      </w:r>
      <w:r w:rsidRPr="003726A7">
        <w:rPr>
          <w:rFonts w:ascii="Arial" w:eastAsia="Calibri" w:hAnsi="Arial" w:cs="Arial"/>
          <w:color w:val="000000" w:themeColor="text1"/>
          <w:sz w:val="22"/>
          <w:lang w:val="es-ES_tradnl"/>
        </w:rPr>
        <w:t xml:space="preserve">, entidades como asociaciones mutualistas, cooperativas y demás entidades de economía solidaria, que en virtud de su tamaño empresarial sean consideradas como Mipymes, podrán participar en las convocatorias limitadas a estas, pudiendo incluso manifestar su interés de participar en el proceso de selección de manera previa a la expedición de la resolución de apertura, a efectos de que se limite la participación. </w:t>
      </w:r>
    </w:p>
    <w:p w14:paraId="58B2FB9A" w14:textId="00355BBA"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Lo anterior resulta armónico con lo establecido actualmente en el artículo 2.2.1.2.4.2.2. del Decreto 1082 de 2015, modificado por el Decreto 1860 de 2021, que regula las convocatorias limitadas a Mipyme, de donde cabe destacar específicamente su parágrafo</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w:t>
      </w:r>
      <w:r w:rsidR="00DB494A" w:rsidRPr="003726A7">
        <w:rPr>
          <w:rFonts w:ascii="Arial" w:eastAsia="Calibri" w:hAnsi="Arial" w:cs="Arial"/>
          <w:color w:val="000000" w:themeColor="text1"/>
          <w:sz w:val="22"/>
          <w:lang w:val="es-ES_tradnl"/>
        </w:rPr>
        <w:t>el cual</w:t>
      </w:r>
      <w:r w:rsidRPr="003726A7">
        <w:rPr>
          <w:rFonts w:ascii="Arial" w:eastAsia="Calibri" w:hAnsi="Arial" w:cs="Arial"/>
          <w:color w:val="000000" w:themeColor="text1"/>
          <w:sz w:val="22"/>
          <w:lang w:val="es-ES_tradnl"/>
        </w:rPr>
        <w:t xml:space="preserve">, retomando los términos empleados por el artículo 23 de la Ley 2069 de 2020, establece que: «Las </w:t>
      </w:r>
      <w:r w:rsidRPr="003726A7">
        <w:rPr>
          <w:rFonts w:ascii="Arial" w:eastAsia="Calibri" w:hAnsi="Arial" w:cs="Arial"/>
          <w:i/>
          <w:iCs/>
          <w:color w:val="000000" w:themeColor="text1"/>
          <w:sz w:val="22"/>
          <w:lang w:val="es-ES_tradnl"/>
        </w:rPr>
        <w:t>cooperativas y demás entidades de economía solidaria</w:t>
      </w:r>
      <w:r w:rsidRPr="003726A7">
        <w:rPr>
          <w:rFonts w:ascii="Arial" w:eastAsia="Calibri" w:hAnsi="Arial" w:cs="Arial"/>
          <w:color w:val="000000" w:themeColor="text1"/>
          <w:sz w:val="22"/>
          <w:lang w:val="es-ES_tradnl"/>
        </w:rPr>
        <w:t xml:space="preserve">, siempre que tengan la calidad de Mípyme, podrán solicitar y participar en las convocatorias limitadas en las mismas condiciones dispuestas en el presente artículo». </w:t>
      </w:r>
    </w:p>
    <w:p w14:paraId="656B2A58" w14:textId="7DAB5E55" w:rsidR="007D7A5A" w:rsidRPr="003726A7" w:rsidRDefault="007D7A5A" w:rsidP="007D7A5A">
      <w:pPr>
        <w:spacing w:after="120" w:line="276" w:lineRule="auto"/>
        <w:ind w:firstLine="708"/>
        <w:jc w:val="both"/>
        <w:rPr>
          <w:rFonts w:ascii="Arial" w:eastAsia="Calibri" w:hAnsi="Arial" w:cs="Arial"/>
          <w:color w:val="000000" w:themeColor="text1"/>
          <w:sz w:val="22"/>
          <w:lang w:val="es-ES_tradnl"/>
        </w:rPr>
      </w:pPr>
      <w:r w:rsidRPr="003726A7">
        <w:rPr>
          <w:rFonts w:ascii="Arial" w:eastAsia="Calibri" w:hAnsi="Arial" w:cs="Arial"/>
          <w:color w:val="000000" w:themeColor="text1"/>
          <w:sz w:val="22"/>
          <w:lang w:val="es-ES_tradnl"/>
        </w:rPr>
        <w:t xml:space="preserve">En este sentido, se advierte que el artículo 2.2.1.2.4.2.2. del Decreto 1082 de 2015, modificado por el Decreto 1860 de 2021 y el artículo 23 de la Ley 2069 de 2020 no asimilaron a todas las entidades sin ánimo de lucro –ESAL– a Mipymes (siempre que cumplan con los requisitos del tamaño empresarial) para efectos de la participación en convocatorias limitadas a Mipyme, sino únicamente a las cooperativas y demás entidades de economía solidaria, en los términos del artículo 6 de la Ley 454 de 1998 –norma a la que remite el artículo 23 de la Ley de Emprendimiento–, por lo que debe analizarse si la ESAL cumple con las características establecidas en dicho artículo, para considerarla una organización de economía solidaria. Además, </w:t>
      </w:r>
      <w:r w:rsidR="00DB494A" w:rsidRPr="003726A7">
        <w:rPr>
          <w:rFonts w:ascii="Arial" w:eastAsia="Calibri" w:hAnsi="Arial" w:cs="Arial"/>
          <w:color w:val="000000" w:themeColor="text1"/>
          <w:sz w:val="22"/>
          <w:lang w:val="es-ES_tradnl"/>
        </w:rPr>
        <w:t xml:space="preserve">debe precisarse </w:t>
      </w:r>
      <w:r w:rsidRPr="003726A7">
        <w:rPr>
          <w:rFonts w:ascii="Arial" w:eastAsia="Calibri" w:hAnsi="Arial" w:cs="Arial"/>
          <w:color w:val="000000" w:themeColor="text1"/>
          <w:sz w:val="22"/>
          <w:lang w:val="es-ES_tradnl"/>
        </w:rPr>
        <w:t>que la Ley 2143 de 2021</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expresamente</w:t>
      </w:r>
      <w:r w:rsidR="00DB494A" w:rsidRPr="003726A7">
        <w:rPr>
          <w:rFonts w:ascii="Arial" w:eastAsia="Calibri" w:hAnsi="Arial" w:cs="Arial"/>
          <w:color w:val="000000" w:themeColor="text1"/>
          <w:sz w:val="22"/>
          <w:lang w:val="es-ES_tradnl"/>
        </w:rPr>
        <w:t>,</w:t>
      </w:r>
      <w:r w:rsidRPr="003726A7">
        <w:rPr>
          <w:rFonts w:ascii="Arial" w:eastAsia="Calibri" w:hAnsi="Arial" w:cs="Arial"/>
          <w:color w:val="000000" w:themeColor="text1"/>
          <w:sz w:val="22"/>
          <w:lang w:val="es-ES_tradnl"/>
        </w:rPr>
        <w:t xml:space="preserve"> reconoce a las asociaciones mutualistas como empresas de economía solidaria.</w:t>
      </w:r>
    </w:p>
    <w:p w14:paraId="50122359" w14:textId="3538D5D4" w:rsidR="00247648" w:rsidRDefault="00247648" w:rsidP="00247648">
      <w:pPr>
        <w:spacing w:before="120" w:line="276" w:lineRule="auto"/>
        <w:jc w:val="both"/>
        <w:rPr>
          <w:rFonts w:ascii="Arial" w:hAnsi="Arial" w:cs="Arial"/>
          <w:color w:val="000000" w:themeColor="text1"/>
          <w:sz w:val="22"/>
          <w:lang w:val="es-ES_tradnl"/>
        </w:rPr>
      </w:pPr>
    </w:p>
    <w:p w14:paraId="618C4C57" w14:textId="1001D31A" w:rsidR="00247648" w:rsidRPr="002C207F" w:rsidRDefault="00247648" w:rsidP="00247648">
      <w:pPr>
        <w:tabs>
          <w:tab w:val="left" w:pos="1276"/>
        </w:tabs>
        <w:ind w:left="709" w:right="709"/>
        <w:jc w:val="both"/>
        <w:rPr>
          <w:rFonts w:ascii="Arial" w:eastAsia="Calibri" w:hAnsi="Arial" w:cs="Arial"/>
          <w:bCs/>
          <w:color w:val="000000" w:themeColor="text1"/>
          <w:sz w:val="21"/>
          <w:szCs w:val="21"/>
          <w:lang w:val="es-ES_tradnl"/>
        </w:rPr>
      </w:pPr>
      <w:r w:rsidRPr="002C207F">
        <w:rPr>
          <w:rFonts w:ascii="Arial" w:eastAsia="Calibri" w:hAnsi="Arial" w:cs="Arial"/>
          <w:bCs/>
          <w:color w:val="000000" w:themeColor="text1"/>
          <w:sz w:val="21"/>
          <w:szCs w:val="21"/>
          <w:lang w:val="es-ES_tradnl"/>
        </w:rPr>
        <w:t>3. El artículo 2.2.1.2.4.2.18 señala criterios diferenciales para mipyme en el sistema de compras públicas, el parágrafo 3 de ese artículo señala que estos criterios no aplican para las convocatorias limitadas a mipymes, es decir que no se podría hacer la diferencia y el oferente mipyme debe cumplir con los requisitos generales requeridos a cualquier proponente? que paso en los emprendimientos de mujeres que son mipymes se entendería que se mantienen los de mujeres pero no los</w:t>
      </w:r>
      <w:r>
        <w:rPr>
          <w:rFonts w:ascii="Arial" w:eastAsia="Calibri" w:hAnsi="Arial" w:cs="Arial"/>
          <w:bCs/>
          <w:color w:val="000000" w:themeColor="text1"/>
          <w:sz w:val="21"/>
          <w:szCs w:val="21"/>
          <w:lang w:val="es-ES_tradnl"/>
        </w:rPr>
        <w:t xml:space="preserve"> </w:t>
      </w:r>
      <w:r w:rsidRPr="002C207F">
        <w:rPr>
          <w:rFonts w:ascii="Arial" w:eastAsia="Calibri" w:hAnsi="Arial" w:cs="Arial"/>
          <w:bCs/>
          <w:color w:val="000000" w:themeColor="text1"/>
          <w:sz w:val="21"/>
          <w:szCs w:val="21"/>
          <w:lang w:val="es-ES_tradnl"/>
        </w:rPr>
        <w:t>de mipymes??(sic).</w:t>
      </w:r>
    </w:p>
    <w:p w14:paraId="607003C0" w14:textId="4C642A5D" w:rsidR="00247648" w:rsidRDefault="00247648" w:rsidP="00247648">
      <w:pPr>
        <w:spacing w:before="120" w:line="276" w:lineRule="auto"/>
        <w:jc w:val="both"/>
        <w:rPr>
          <w:rFonts w:ascii="Arial" w:hAnsi="Arial" w:cs="Arial"/>
          <w:color w:val="000000" w:themeColor="text1"/>
          <w:sz w:val="22"/>
          <w:lang w:val="es-ES_tradnl"/>
        </w:rPr>
      </w:pPr>
    </w:p>
    <w:p w14:paraId="0A142E12" w14:textId="26C93989" w:rsidR="002325CE" w:rsidRPr="00C4392A" w:rsidRDefault="002325CE" w:rsidP="00414E22">
      <w:pPr>
        <w:spacing w:line="276" w:lineRule="auto"/>
        <w:jc w:val="both"/>
        <w:rPr>
          <w:rFonts w:ascii="Arial" w:eastAsia="Times New Roman" w:hAnsi="Arial" w:cs="Arial"/>
          <w:color w:val="000000" w:themeColor="text1"/>
          <w:sz w:val="22"/>
          <w:lang w:val="es-CO" w:eastAsia="es-MX"/>
        </w:rPr>
      </w:pPr>
      <w:r>
        <w:rPr>
          <w:rFonts w:ascii="Arial" w:eastAsia="Times New Roman" w:hAnsi="Arial" w:cs="Arial"/>
          <w:sz w:val="22"/>
          <w:lang w:val="es-CO" w:eastAsia="es-MX"/>
        </w:rPr>
        <w:t>En relación con la última inquietud de la consulta, relacionada con la aplicación de lo dispuesto en  el parágrafo 3 del artículo</w:t>
      </w:r>
      <w:r w:rsidRPr="00C4392A">
        <w:rPr>
          <w:rFonts w:ascii="Arial" w:eastAsia="Times New Roman" w:hAnsi="Arial" w:cs="Arial"/>
          <w:sz w:val="22"/>
          <w:lang w:val="es-CO" w:eastAsia="es-MX"/>
        </w:rPr>
        <w:t xml:space="preserve"> </w:t>
      </w:r>
      <w:r w:rsidRPr="00C4392A">
        <w:rPr>
          <w:rFonts w:ascii="Arial" w:eastAsia="Times New Roman" w:hAnsi="Arial" w:cs="Arial"/>
          <w:bCs/>
          <w:sz w:val="22"/>
          <w:lang w:val="es-CO" w:eastAsia="es-MX"/>
        </w:rPr>
        <w:t xml:space="preserve">2.2.1.2.4.2.18 del </w:t>
      </w:r>
      <w:r w:rsidRPr="00C4392A">
        <w:rPr>
          <w:rFonts w:ascii="Arial" w:eastAsia="Times New Roman" w:hAnsi="Arial" w:cs="Arial"/>
          <w:sz w:val="22"/>
          <w:lang w:val="es-CO" w:eastAsia="es-MX"/>
        </w:rPr>
        <w:t>Decreto 1082 de 2015</w:t>
      </w:r>
      <w:r>
        <w:rPr>
          <w:rFonts w:ascii="Arial" w:eastAsia="Times New Roman" w:hAnsi="Arial" w:cs="Arial"/>
          <w:sz w:val="22"/>
          <w:lang w:val="es-CO" w:eastAsia="es-MX"/>
        </w:rPr>
        <w:t>, se reitera que</w:t>
      </w:r>
      <w:r w:rsidR="0095515F">
        <w:rPr>
          <w:rFonts w:ascii="Arial" w:eastAsia="Times New Roman" w:hAnsi="Arial" w:cs="Arial"/>
          <w:sz w:val="22"/>
          <w:lang w:val="es-CO" w:eastAsia="es-MX"/>
        </w:rPr>
        <w:t xml:space="preserve"> </w:t>
      </w:r>
      <w:r>
        <w:rPr>
          <w:rFonts w:ascii="Arial" w:eastAsia="Times New Roman" w:hAnsi="Arial" w:cs="Arial"/>
          <w:sz w:val="22"/>
          <w:lang w:val="es-CO" w:eastAsia="es-MX"/>
        </w:rPr>
        <w:t>dicho parágrafo establece, expresamente, que</w:t>
      </w:r>
      <w:r w:rsidRPr="00C4392A">
        <w:rPr>
          <w:rFonts w:ascii="Arial" w:eastAsia="Times New Roman" w:hAnsi="Arial" w:cs="Arial"/>
          <w:sz w:val="22"/>
          <w:lang w:val="es-CO" w:eastAsia="es-MX"/>
        </w:rPr>
        <w:t xml:space="preserve"> los criterios diferenciales </w:t>
      </w:r>
      <w:r w:rsidR="0095515F">
        <w:rPr>
          <w:rFonts w:ascii="Arial" w:eastAsia="Times New Roman" w:hAnsi="Arial" w:cs="Arial"/>
          <w:sz w:val="22"/>
          <w:lang w:val="es-CO" w:eastAsia="es-MX"/>
        </w:rPr>
        <w:t xml:space="preserve">–que incluye los </w:t>
      </w:r>
      <w:r w:rsidRPr="00C4392A">
        <w:rPr>
          <w:rFonts w:ascii="Arial" w:eastAsia="Times New Roman" w:hAnsi="Arial" w:cs="Arial"/>
          <w:sz w:val="22"/>
          <w:lang w:val="es-CO" w:eastAsia="es-MX"/>
        </w:rPr>
        <w:t>puntajes adicionales</w:t>
      </w:r>
      <w:r w:rsidR="0095515F">
        <w:rPr>
          <w:rFonts w:ascii="Arial" w:eastAsia="Times New Roman" w:hAnsi="Arial" w:cs="Arial"/>
          <w:sz w:val="22"/>
          <w:lang w:val="es-CO" w:eastAsia="es-MX"/>
        </w:rPr>
        <w:t>–</w:t>
      </w:r>
      <w:r w:rsidRPr="00C4392A">
        <w:rPr>
          <w:rFonts w:ascii="Arial" w:eastAsia="Times New Roman" w:hAnsi="Arial" w:cs="Arial"/>
          <w:sz w:val="22"/>
          <w:lang w:val="es-CO" w:eastAsia="es-MX"/>
        </w:rPr>
        <w:t xml:space="preserve"> en favor de las micro, pequeñas y medianas empresas no</w:t>
      </w:r>
      <w:r w:rsidRPr="00C4392A">
        <w:rPr>
          <w:rFonts w:ascii="Arial" w:eastAsia="Times New Roman" w:hAnsi="Arial" w:cs="Arial"/>
          <w:color w:val="000000" w:themeColor="text1"/>
          <w:sz w:val="22"/>
          <w:lang w:val="es-CO" w:eastAsia="es-MX"/>
        </w:rPr>
        <w:t xml:space="preserve"> se aplica</w:t>
      </w:r>
      <w:r>
        <w:rPr>
          <w:rFonts w:ascii="Arial" w:eastAsia="Times New Roman" w:hAnsi="Arial" w:cs="Arial"/>
          <w:color w:val="000000" w:themeColor="text1"/>
          <w:sz w:val="22"/>
          <w:lang w:val="es-CO" w:eastAsia="es-MX"/>
        </w:rPr>
        <w:t>n</w:t>
      </w:r>
      <w:r w:rsidRPr="00C4392A">
        <w:rPr>
          <w:rFonts w:ascii="Arial" w:eastAsia="Times New Roman" w:hAnsi="Arial" w:cs="Arial"/>
          <w:color w:val="000000" w:themeColor="text1"/>
          <w:sz w:val="22"/>
          <w:lang w:val="es-CO" w:eastAsia="es-MX"/>
        </w:rPr>
        <w:t xml:space="preserve"> cuando se limiten las convocatorias a Mipyme</w:t>
      </w:r>
      <w:r>
        <w:rPr>
          <w:rFonts w:ascii="Arial" w:eastAsia="Times New Roman" w:hAnsi="Arial" w:cs="Arial"/>
          <w:color w:val="000000" w:themeColor="text1"/>
          <w:sz w:val="22"/>
          <w:lang w:val="es-CO" w:eastAsia="es-MX"/>
        </w:rPr>
        <w:t>,</w:t>
      </w:r>
      <w:r w:rsidRPr="00C4392A">
        <w:rPr>
          <w:rFonts w:ascii="Arial" w:eastAsia="Times New Roman" w:hAnsi="Arial" w:cs="Arial"/>
          <w:color w:val="000000" w:themeColor="text1"/>
          <w:sz w:val="22"/>
          <w:lang w:val="es-CO" w:eastAsia="es-MX"/>
        </w:rPr>
        <w:t xml:space="preserve"> en los términos de los artículos 2.2.1.2.4.2.2 y 2.2.1.2.4.2.3 de</w:t>
      </w:r>
      <w:r>
        <w:rPr>
          <w:rFonts w:ascii="Arial" w:eastAsia="Times New Roman" w:hAnsi="Arial" w:cs="Arial"/>
          <w:color w:val="000000" w:themeColor="text1"/>
          <w:sz w:val="22"/>
          <w:lang w:val="es-CO" w:eastAsia="es-MX"/>
        </w:rPr>
        <w:t>l mismo</w:t>
      </w:r>
      <w:r w:rsidRPr="00C4392A">
        <w:rPr>
          <w:rFonts w:ascii="Arial" w:eastAsia="Times New Roman" w:hAnsi="Arial" w:cs="Arial"/>
          <w:color w:val="000000" w:themeColor="text1"/>
          <w:sz w:val="22"/>
          <w:lang w:val="es-CO" w:eastAsia="es-MX"/>
        </w:rPr>
        <w:t xml:space="preserve"> Decreto. </w:t>
      </w:r>
      <w:r>
        <w:rPr>
          <w:rFonts w:ascii="Arial" w:eastAsia="Times New Roman" w:hAnsi="Arial" w:cs="Arial"/>
          <w:color w:val="000000" w:themeColor="text1"/>
          <w:sz w:val="22"/>
          <w:lang w:val="es-CO" w:eastAsia="es-MX"/>
        </w:rPr>
        <w:t>No obstante, dicha restricción no existe respecto de los criterios diferenciales y puntajes adicionales en favor de los emprendimientos y empresas de mujeres, en los términos del artículo 2.2.1.2.4.2.15 del referido decreto, por lo que será factible que éstos puedan utilizarse en convocatorias limitadas a Mipyme, cuando el proponente, además, cumple con la definición de emprendimientos y empresas de mujeres, según como se disponga en el pliego de condiciones.</w:t>
      </w:r>
    </w:p>
    <w:p w14:paraId="39BA16F0" w14:textId="77777777" w:rsidR="002325CE" w:rsidRPr="00414E22" w:rsidRDefault="002325CE" w:rsidP="00247648">
      <w:pPr>
        <w:spacing w:before="120" w:line="276" w:lineRule="auto"/>
        <w:jc w:val="both"/>
        <w:rPr>
          <w:rFonts w:ascii="Arial" w:hAnsi="Arial" w:cs="Arial"/>
          <w:color w:val="000000" w:themeColor="text1"/>
          <w:sz w:val="22"/>
          <w:lang w:val="es-CO"/>
        </w:rPr>
      </w:pPr>
    </w:p>
    <w:p w14:paraId="285BD42B" w14:textId="77777777" w:rsidR="00247648" w:rsidRPr="003726A7" w:rsidRDefault="00247648" w:rsidP="00414E22">
      <w:pPr>
        <w:spacing w:before="120" w:line="276" w:lineRule="auto"/>
        <w:jc w:val="both"/>
        <w:rPr>
          <w:rFonts w:ascii="Arial" w:hAnsi="Arial" w:cs="Arial"/>
          <w:color w:val="000000" w:themeColor="text1"/>
          <w:sz w:val="22"/>
          <w:lang w:val="es-ES_tradnl"/>
        </w:rPr>
      </w:pPr>
    </w:p>
    <w:p w14:paraId="42369C8F" w14:textId="77777777" w:rsidR="00CB7878" w:rsidRPr="003726A7" w:rsidRDefault="00CB7878" w:rsidP="007D7A5A">
      <w:pPr>
        <w:spacing w:line="276" w:lineRule="auto"/>
        <w:jc w:val="both"/>
        <w:rPr>
          <w:rFonts w:ascii="Arial" w:eastAsia="Times New Roman" w:hAnsi="Arial" w:cs="Arial"/>
          <w:color w:val="000000" w:themeColor="text1"/>
          <w:sz w:val="22"/>
          <w:szCs w:val="24"/>
          <w:lang w:val="es-ES_tradnl" w:eastAsia="es-ES_tradnl"/>
        </w:rPr>
      </w:pPr>
      <w:r w:rsidRPr="003726A7">
        <w:rPr>
          <w:rFonts w:ascii="Arial" w:eastAsia="Times New Roman" w:hAnsi="Arial" w:cs="Arial"/>
          <w:color w:val="000000" w:themeColor="text1"/>
          <w:sz w:val="22"/>
          <w:szCs w:val="24"/>
          <w:lang w:val="es-ES_tradnl" w:eastAsia="es-ES_tradnl"/>
        </w:rPr>
        <w:t>Este concepto tiene el alcance previsto en el artículo 28 del Código de Procedimiento Administrativo y de lo Contencioso Administrativo.</w:t>
      </w:r>
    </w:p>
    <w:p w14:paraId="4420F1B1" w14:textId="77777777" w:rsidR="00CB7878" w:rsidRPr="003726A7" w:rsidRDefault="00CB7878" w:rsidP="00CB7878">
      <w:pPr>
        <w:rPr>
          <w:rFonts w:ascii="Arial" w:eastAsia="Times New Roman" w:hAnsi="Arial" w:cs="Arial"/>
          <w:color w:val="000000" w:themeColor="text1"/>
          <w:sz w:val="22"/>
          <w:lang w:val="es-ES_tradnl" w:eastAsia="es-CO"/>
        </w:rPr>
      </w:pPr>
    </w:p>
    <w:p w14:paraId="3EE4E1AD" w14:textId="77777777" w:rsidR="00CB7878" w:rsidRPr="003726A7" w:rsidRDefault="00CB7878" w:rsidP="00CB7878">
      <w:pPr>
        <w:rPr>
          <w:rFonts w:ascii="Arial" w:eastAsia="Times New Roman" w:hAnsi="Arial" w:cs="Arial"/>
          <w:color w:val="000000" w:themeColor="text1"/>
          <w:sz w:val="22"/>
          <w:lang w:val="es-ES_tradnl" w:eastAsia="es-CO"/>
        </w:rPr>
      </w:pPr>
      <w:r w:rsidRPr="003726A7">
        <w:rPr>
          <w:rFonts w:ascii="Arial" w:eastAsia="Times New Roman" w:hAnsi="Arial" w:cs="Arial"/>
          <w:color w:val="000000" w:themeColor="text1"/>
          <w:sz w:val="22"/>
          <w:lang w:val="es-ES_tradnl" w:eastAsia="es-CO"/>
        </w:rPr>
        <w:t>Atentamente,</w:t>
      </w:r>
    </w:p>
    <w:p w14:paraId="6DB28389" w14:textId="77777777" w:rsidR="00CB7878" w:rsidRPr="003726A7" w:rsidRDefault="00CB7878" w:rsidP="00CB7878">
      <w:pPr>
        <w:jc w:val="center"/>
        <w:rPr>
          <w:rFonts w:ascii="Arial" w:eastAsia="Times New Roman" w:hAnsi="Arial" w:cs="Arial"/>
          <w:color w:val="000000" w:themeColor="text1"/>
          <w:szCs w:val="24"/>
          <w:lang w:val="es-ES_tradnl" w:eastAsia="es-CO"/>
        </w:rPr>
      </w:pPr>
    </w:p>
    <w:p w14:paraId="746D08DD" w14:textId="5C379BA9" w:rsidR="00CB7878" w:rsidRPr="003726A7" w:rsidRDefault="00E543E8" w:rsidP="00CB7878">
      <w:pPr>
        <w:jc w:val="center"/>
        <w:rPr>
          <w:rFonts w:ascii="Arial" w:eastAsia="Calibri" w:hAnsi="Arial" w:cs="Arial"/>
          <w:color w:val="000000" w:themeColor="text1"/>
          <w:lang w:val="es-ES_tradnl" w:eastAsia="es-CO"/>
        </w:rPr>
      </w:pPr>
      <w:r w:rsidRPr="002D7CBA">
        <w:rPr>
          <w:rFonts w:ascii="Arial" w:eastAsia="Times New Roman" w:hAnsi="Arial" w:cs="Arial"/>
          <w:noProof/>
          <w:color w:val="FF0000"/>
          <w:szCs w:val="24"/>
          <w:lang w:val="es-CO" w:eastAsia="es-CO"/>
        </w:rPr>
        <w:drawing>
          <wp:inline distT="0" distB="0" distL="0" distR="0" wp14:anchorId="5C5B8EE4" wp14:editId="3F859B44">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15FA0E48" w14:textId="77777777" w:rsidR="00CB7878" w:rsidRPr="003726A7" w:rsidRDefault="00CB7878" w:rsidP="00CB7878">
      <w:pPr>
        <w:jc w:val="center"/>
        <w:rPr>
          <w:rFonts w:ascii="Arial" w:eastAsia="Calibri" w:hAnsi="Arial" w:cs="Arial"/>
          <w:color w:val="000000" w:themeColor="text1"/>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26A7" w:rsidRPr="003726A7" w14:paraId="37F355E5" w14:textId="77777777" w:rsidTr="002E0A8A">
        <w:trPr>
          <w:trHeight w:val="315"/>
        </w:trPr>
        <w:tc>
          <w:tcPr>
            <w:tcW w:w="812" w:type="dxa"/>
            <w:vAlign w:val="center"/>
            <w:hideMark/>
          </w:tcPr>
          <w:p w14:paraId="6098E8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91A40DC" w14:textId="5145970A" w:rsidR="00CB7878" w:rsidRPr="003726A7" w:rsidRDefault="00450146" w:rsidP="00CB7878">
            <w:pPr>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Felipe Bastidas Paredes</w:t>
            </w:r>
            <w:r w:rsidR="00CB7878" w:rsidRPr="003726A7">
              <w:rPr>
                <w:rFonts w:ascii="Arial" w:hAnsi="Arial" w:cs="Arial"/>
                <w:color w:val="000000" w:themeColor="text1"/>
                <w:sz w:val="14"/>
                <w:szCs w:val="14"/>
                <w:lang w:val="es-ES_tradnl" w:eastAsia="es-ES"/>
              </w:rPr>
              <w:t xml:space="preserve"> </w:t>
            </w:r>
          </w:p>
          <w:p w14:paraId="139E38BD" w14:textId="051A8DD2"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24E4EC9B" w14:textId="77777777" w:rsidTr="002E0A8A">
        <w:trPr>
          <w:trHeight w:val="330"/>
        </w:trPr>
        <w:tc>
          <w:tcPr>
            <w:tcW w:w="812" w:type="dxa"/>
            <w:vAlign w:val="center"/>
            <w:hideMark/>
          </w:tcPr>
          <w:p w14:paraId="0D33049E"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44CD61" w14:textId="6D4A4DDB" w:rsidR="00CB7878" w:rsidRPr="003726A7" w:rsidRDefault="00450146" w:rsidP="002E0A8A">
            <w:pPr>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 xml:space="preserve">Sebastián Ramírez Grisales </w:t>
            </w:r>
          </w:p>
          <w:p w14:paraId="25AACF71" w14:textId="0F1698C8" w:rsidR="00CB7878" w:rsidRPr="003726A7" w:rsidRDefault="00CB7878" w:rsidP="00CB7878">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Contratista de la Subdirección de Gestión Contractual</w:t>
            </w:r>
          </w:p>
        </w:tc>
      </w:tr>
      <w:tr w:rsidR="003726A7" w:rsidRPr="003726A7" w14:paraId="66F5F06F" w14:textId="77777777" w:rsidTr="002E0A8A">
        <w:trPr>
          <w:trHeight w:val="300"/>
        </w:trPr>
        <w:tc>
          <w:tcPr>
            <w:tcW w:w="812" w:type="dxa"/>
            <w:vAlign w:val="center"/>
            <w:hideMark/>
          </w:tcPr>
          <w:p w14:paraId="7D55C5E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954531"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Juan David Marín López</w:t>
            </w:r>
          </w:p>
          <w:p w14:paraId="1F8C5DC4" w14:textId="77777777" w:rsidR="00CB7878" w:rsidRPr="003726A7" w:rsidRDefault="00CB7878" w:rsidP="002E0A8A">
            <w:pPr>
              <w:rPr>
                <w:rFonts w:ascii="Arial" w:eastAsia="Times New Roman" w:hAnsi="Arial" w:cs="Arial"/>
                <w:color w:val="000000" w:themeColor="text1"/>
                <w:sz w:val="14"/>
                <w:szCs w:val="14"/>
                <w:lang w:val="es-ES_tradnl" w:eastAsia="es-ES"/>
              </w:rPr>
            </w:pPr>
            <w:r w:rsidRPr="003726A7">
              <w:rPr>
                <w:rFonts w:ascii="Arial" w:eastAsia="Times New Roman" w:hAnsi="Arial" w:cs="Arial"/>
                <w:color w:val="000000" w:themeColor="text1"/>
                <w:sz w:val="14"/>
                <w:szCs w:val="14"/>
                <w:lang w:val="es-ES_tradnl" w:eastAsia="es-ES"/>
              </w:rPr>
              <w:t>Subdirector de Gestión Contractual (E)</w:t>
            </w:r>
          </w:p>
        </w:tc>
      </w:tr>
    </w:tbl>
    <w:p w14:paraId="740D6DB5" w14:textId="77777777" w:rsidR="00CB7878" w:rsidRPr="003726A7" w:rsidRDefault="00CB7878" w:rsidP="00EF7143">
      <w:pPr>
        <w:spacing w:after="60" w:line="276" w:lineRule="auto"/>
        <w:jc w:val="both"/>
        <w:rPr>
          <w:rFonts w:ascii="Arial" w:eastAsia="Calibri" w:hAnsi="Arial" w:cs="Arial"/>
          <w:color w:val="000000" w:themeColor="text1"/>
          <w:sz w:val="22"/>
          <w:lang w:val="es-ES_tradnl"/>
        </w:rPr>
      </w:pPr>
    </w:p>
    <w:sectPr w:rsidR="00CB7878" w:rsidRPr="003726A7" w:rsidSect="005573D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E0F8" w14:textId="77777777" w:rsidR="00C93CE0" w:rsidRDefault="00C93CE0" w:rsidP="008C487C">
      <w:r>
        <w:separator/>
      </w:r>
    </w:p>
  </w:endnote>
  <w:endnote w:type="continuationSeparator" w:id="0">
    <w:p w14:paraId="11B0AE31" w14:textId="77777777" w:rsidR="00C93CE0" w:rsidRDefault="00C93CE0" w:rsidP="008C487C">
      <w:r>
        <w:continuationSeparator/>
      </w:r>
    </w:p>
  </w:endnote>
  <w:endnote w:type="continuationNotice" w:id="1">
    <w:p w14:paraId="1232C6D4" w14:textId="77777777" w:rsidR="00C93CE0" w:rsidRDefault="00C9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_ΩÈ_ò">
    <w:altName w:val="Calibri"/>
    <w:panose1 w:val="020B0604020202020204"/>
    <w:charset w:val="4D"/>
    <w:family w:val="auto"/>
    <w:pitch w:val="default"/>
    <w:sig w:usb0="00000003" w:usb1="00000000"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3E944DF0" w:rsidR="005573D8" w:rsidRDefault="000D45B6" w:rsidP="005573D8">
    <w:pPr>
      <w:pStyle w:val="Piedepgina"/>
      <w:jc w:val="center"/>
      <w:rPr>
        <w:lang w:val="es-ES"/>
      </w:rPr>
    </w:pPr>
    <w:r>
      <w:rPr>
        <w:noProof/>
      </w:rPr>
      <w:drawing>
        <wp:inline distT="0" distB="0" distL="0" distR="0" wp14:anchorId="5A7EC096" wp14:editId="4BAF1082">
          <wp:extent cx="4547417" cy="627694"/>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E744" w14:textId="77777777" w:rsidR="00C93CE0" w:rsidRDefault="00C93CE0" w:rsidP="008C487C">
      <w:r>
        <w:separator/>
      </w:r>
    </w:p>
  </w:footnote>
  <w:footnote w:type="continuationSeparator" w:id="0">
    <w:p w14:paraId="10227DAD" w14:textId="77777777" w:rsidR="00C93CE0" w:rsidRDefault="00C93CE0" w:rsidP="008C487C">
      <w:r>
        <w:continuationSeparator/>
      </w:r>
    </w:p>
  </w:footnote>
  <w:footnote w:type="continuationNotice" w:id="1">
    <w:p w14:paraId="16671C09" w14:textId="77777777" w:rsidR="00C93CE0" w:rsidRDefault="00C93CE0"/>
  </w:footnote>
  <w:footnote w:id="2">
    <w:p w14:paraId="09DEBA1A" w14:textId="77777777" w:rsidR="00C4392A" w:rsidRPr="00735370" w:rsidRDefault="00C4392A" w:rsidP="00735370">
      <w:pPr>
        <w:pStyle w:val="Textonotapie"/>
        <w:ind w:firstLine="709"/>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Es importante mencionar que este Decreto en el artículo 2 reglamentó el procedimiento de la mínima cuantía, incluyendo disposiciones particulares que se refieren a la contratación con Mipyme. Con base en estas disposiciones, la Agencia Nacional de Contratación Pública – Colombia Compra Eficiente expidió la Resolución 146 de 2022 «Por lo cual fue modifica los documentos tipo para proyectos de obra pública de infraestructura de transporte adelantados bajo la modalidad de mínima cuantía». En el siguiente link puede verificar la mencionada resolución: </w:t>
      </w:r>
      <w:hyperlink r:id="rId1" w:history="1">
        <w:r w:rsidRPr="00735370">
          <w:rPr>
            <w:rFonts w:ascii="Arial" w:hAnsi="Arial" w:cs="Arial"/>
            <w:sz w:val="19"/>
            <w:szCs w:val="19"/>
          </w:rPr>
          <w:t>https://www.colombiacompra.gov.co/content/08-modificacion-los-documentos-tipo-para-los-procesos-de-obra-publica-de-infraestructura-de</w:t>
        </w:r>
      </w:hyperlink>
      <w:r w:rsidRPr="00735370">
        <w:rPr>
          <w:rFonts w:ascii="Arial" w:hAnsi="Arial" w:cs="Arial"/>
          <w:sz w:val="19"/>
          <w:szCs w:val="19"/>
        </w:rPr>
        <w:t xml:space="preserve"> </w:t>
      </w:r>
    </w:p>
  </w:footnote>
  <w:footnote w:id="3">
    <w:p w14:paraId="4096338A" w14:textId="77777777" w:rsidR="00C4392A" w:rsidRPr="00735370" w:rsidRDefault="00C4392A" w:rsidP="00735370">
      <w:pPr>
        <w:pStyle w:val="NormalWeb"/>
        <w:shd w:val="clear" w:color="auto" w:fill="FFFFFF"/>
        <w:spacing w:before="0" w:beforeAutospacing="0" w:after="0" w:afterAutospacing="0"/>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5D441987"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89429E2"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071794C7"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2EB34952"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2F109D04"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2B646E35"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6E4B33B" w14:textId="77777777" w:rsidR="00C4392A" w:rsidRPr="00735370" w:rsidRDefault="00C4392A" w:rsidP="00735370">
      <w:pPr>
        <w:shd w:val="clear" w:color="auto" w:fill="FFFFFF"/>
        <w:ind w:firstLine="708"/>
        <w:jc w:val="both"/>
        <w:rPr>
          <w:rFonts w:ascii="Arial" w:eastAsia="Times New Roman" w:hAnsi="Arial" w:cs="Arial"/>
          <w:sz w:val="19"/>
          <w:szCs w:val="19"/>
          <w:lang w:eastAsia="es-CO"/>
        </w:rPr>
      </w:pPr>
      <w:r w:rsidRPr="00735370">
        <w:rPr>
          <w:rFonts w:ascii="Arial" w:eastAsia="Times New Roman" w:hAnsi="Arial" w:cs="Arial"/>
          <w:sz w:val="19"/>
          <w:szCs w:val="19"/>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EBCBF51" w14:textId="77777777" w:rsidR="00C4392A" w:rsidRPr="00735370" w:rsidRDefault="00C4392A" w:rsidP="00735370">
      <w:pPr>
        <w:shd w:val="clear" w:color="auto" w:fill="FFFFFF"/>
        <w:ind w:firstLine="708"/>
        <w:jc w:val="both"/>
        <w:rPr>
          <w:rFonts w:ascii="Arial" w:hAnsi="Arial" w:cs="Arial"/>
          <w:sz w:val="19"/>
          <w:szCs w:val="19"/>
        </w:rPr>
      </w:pPr>
      <w:r w:rsidRPr="00735370">
        <w:rPr>
          <w:rFonts w:ascii="Arial" w:eastAsia="Times New Roman" w:hAnsi="Arial" w:cs="Arial"/>
          <w:sz w:val="19"/>
          <w:szCs w:val="19"/>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footnote>
  <w:footnote w:id="4">
    <w:p w14:paraId="3A045AF2" w14:textId="77777777" w:rsidR="00C4392A" w:rsidRPr="00735370" w:rsidRDefault="00C4392A" w:rsidP="00735370">
      <w:pPr>
        <w:ind w:firstLine="708"/>
        <w:jc w:val="both"/>
        <w:rPr>
          <w:rFonts w:ascii="Arial" w:eastAsia="Arial" w:hAnsi="Arial" w:cs="Arial"/>
          <w:sz w:val="19"/>
          <w:szCs w:val="19"/>
          <w:lang w:val="es-ES" w:eastAsia="es-CO"/>
        </w:rPr>
      </w:pPr>
      <w:r w:rsidRPr="00735370">
        <w:rPr>
          <w:rStyle w:val="Refdenotaalpie"/>
          <w:rFonts w:ascii="Arial" w:hAnsi="Arial" w:cs="Arial"/>
          <w:sz w:val="19"/>
          <w:szCs w:val="19"/>
        </w:rPr>
        <w:footnoteRef/>
      </w:r>
      <w:r w:rsidRPr="00735370">
        <w:rPr>
          <w:rFonts w:ascii="Arial" w:hAnsi="Arial" w:cs="Arial"/>
          <w:sz w:val="19"/>
          <w:szCs w:val="19"/>
        </w:rPr>
        <w:t xml:space="preserve"> </w:t>
      </w:r>
      <w:r w:rsidRPr="00735370">
        <w:rPr>
          <w:rFonts w:ascii="Arial" w:eastAsia="Arial" w:hAnsi="Arial" w:cs="Arial"/>
          <w:sz w:val="19"/>
          <w:szCs w:val="19"/>
          <w:lang w:eastAsia="es-CO"/>
        </w:rPr>
        <w:t>«Artículo 2.2.1.2.4.2.15. Criterios diferenciales para emprendimientos y empresas de mujeres en el sistema de compras públicas</w:t>
      </w:r>
      <w:r w:rsidRPr="00735370">
        <w:rPr>
          <w:rFonts w:ascii="Arial" w:eastAsia="Arial" w:hAnsi="Arial" w:cs="Arial"/>
          <w:i/>
          <w:iCs/>
          <w:sz w:val="19"/>
          <w:szCs w:val="19"/>
          <w:lang w:eastAsia="es-CO"/>
        </w:rPr>
        <w:t xml:space="preserve">. </w:t>
      </w:r>
      <w:r w:rsidRPr="00735370">
        <w:rPr>
          <w:rFonts w:ascii="Arial" w:eastAsia="Arial" w:hAnsi="Arial" w:cs="Arial"/>
          <w:sz w:val="19"/>
          <w:szCs w:val="19"/>
          <w:lang w:val="es-ES" w:eastAsia="es-CO"/>
        </w:rPr>
        <w:t xml:space="preserve">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5421CB8E"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 xml:space="preserve">»1. Tiempo de experiencia. </w:t>
      </w:r>
    </w:p>
    <w:p w14:paraId="2F8AF807"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 xml:space="preserve">»2. Número de contratos para la acreditación de la experiencia. </w:t>
      </w:r>
    </w:p>
    <w:p w14:paraId="0159FE89"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 xml:space="preserve">»3. Índices de capacidad financiera. </w:t>
      </w:r>
    </w:p>
    <w:p w14:paraId="74868703"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 xml:space="preserve">»4. Índices de capacidad organizacional. </w:t>
      </w:r>
    </w:p>
    <w:p w14:paraId="67F67599"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»5. Valor de la garantía de seriedad de la oferta.</w:t>
      </w:r>
    </w:p>
    <w:p w14:paraId="750A6F88" w14:textId="77777777" w:rsidR="00C4392A" w:rsidRPr="00735370" w:rsidRDefault="00C4392A" w:rsidP="00735370">
      <w:pPr>
        <w:ind w:firstLine="708"/>
        <w:jc w:val="both"/>
        <w:rPr>
          <w:rFonts w:ascii="Arial" w:eastAsia="Arial" w:hAnsi="Arial" w:cs="Arial"/>
          <w:sz w:val="19"/>
          <w:szCs w:val="19"/>
          <w:lang w:eastAsia="es-CO"/>
        </w:rPr>
      </w:pPr>
      <w:r w:rsidRPr="00735370">
        <w:rPr>
          <w:rFonts w:ascii="Arial" w:eastAsia="Arial" w:hAnsi="Arial" w:cs="Arial"/>
          <w:sz w:val="19"/>
          <w:szCs w:val="19"/>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2C65A566"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52871099" w14:textId="77777777" w:rsidR="00C4392A" w:rsidRPr="00735370" w:rsidRDefault="00C4392A" w:rsidP="00735370">
      <w:pPr>
        <w:ind w:firstLine="708"/>
        <w:jc w:val="both"/>
        <w:rPr>
          <w:rFonts w:ascii="Arial" w:eastAsia="Times New Roman" w:hAnsi="Arial" w:cs="Arial"/>
          <w:sz w:val="19"/>
          <w:szCs w:val="19"/>
          <w:lang w:eastAsia="es-MX"/>
        </w:rPr>
      </w:pPr>
      <w:r w:rsidRPr="00735370">
        <w:rPr>
          <w:rFonts w:ascii="Arial" w:eastAsia="Times New Roman" w:hAnsi="Arial" w:cs="Arial"/>
          <w:sz w:val="19"/>
          <w:szCs w:val="19"/>
          <w:lang w:eastAsia="es-MX"/>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22948F8E"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3854097C" w14:textId="77777777" w:rsidR="00C4392A" w:rsidRPr="00735370" w:rsidRDefault="00C4392A" w:rsidP="00735370">
      <w:pPr>
        <w:ind w:firstLine="708"/>
        <w:jc w:val="both"/>
        <w:rPr>
          <w:rFonts w:ascii="Arial" w:eastAsia="Arial" w:hAnsi="Arial" w:cs="Arial"/>
          <w:sz w:val="19"/>
          <w:szCs w:val="19"/>
          <w:lang w:val="es-ES" w:eastAsia="es-CO"/>
        </w:rPr>
      </w:pPr>
      <w:r w:rsidRPr="00735370">
        <w:rPr>
          <w:rFonts w:ascii="Arial" w:eastAsia="Arial" w:hAnsi="Arial" w:cs="Arial"/>
          <w:sz w:val="19"/>
          <w:szCs w:val="19"/>
          <w:lang w:val="es-ES" w:eastAsia="es-CO"/>
        </w:rPr>
        <w:t xml:space="preserve">»Parágrafo 2. Los incentivos contractuales para las empresas y emprendimientos de mujeres no excluyen la aplicación de los criterios diferenciales para Mipyme en el sistema de compras públicas». </w:t>
      </w:r>
    </w:p>
    <w:p w14:paraId="0AFCBE28" w14:textId="77777777" w:rsidR="00C4392A" w:rsidRPr="00735370" w:rsidRDefault="00C4392A" w:rsidP="00735370">
      <w:pPr>
        <w:pStyle w:val="Textonotapie"/>
        <w:jc w:val="both"/>
        <w:rPr>
          <w:rFonts w:ascii="Arial" w:hAnsi="Arial" w:cs="Arial"/>
          <w:sz w:val="19"/>
          <w:szCs w:val="19"/>
          <w:lang w:val="es-CO"/>
        </w:rPr>
      </w:pPr>
    </w:p>
  </w:footnote>
  <w:footnote w:id="5">
    <w:p w14:paraId="34C82D37" w14:textId="1987E00D" w:rsidR="00735370" w:rsidRPr="00414E22" w:rsidRDefault="00735370" w:rsidP="00414E22">
      <w:pPr>
        <w:pStyle w:val="Textonotapie"/>
        <w:ind w:firstLine="708"/>
        <w:jc w:val="both"/>
        <w:rPr>
          <w:rFonts w:ascii="Arial" w:hAnsi="Arial" w:cs="Arial"/>
          <w:sz w:val="19"/>
          <w:szCs w:val="19"/>
          <w:lang w:val="es-CO"/>
        </w:rPr>
      </w:pPr>
      <w:r w:rsidRPr="00414E22">
        <w:rPr>
          <w:rStyle w:val="Refdenotaalpie"/>
          <w:rFonts w:ascii="Arial" w:hAnsi="Arial" w:cs="Arial"/>
          <w:sz w:val="19"/>
          <w:szCs w:val="19"/>
        </w:rPr>
        <w:footnoteRef/>
      </w:r>
      <w:r w:rsidRPr="00414E22">
        <w:rPr>
          <w:rFonts w:ascii="Arial" w:hAnsi="Arial" w:cs="Arial"/>
          <w:sz w:val="19"/>
          <w:szCs w:val="19"/>
        </w:rPr>
        <w:t xml:space="preserve"> «</w:t>
      </w:r>
      <w:r w:rsidRPr="00414E22">
        <w:rPr>
          <w:rStyle w:val="Textoennegrita"/>
          <w:rFonts w:ascii="Arial" w:hAnsi="Arial" w:cs="Arial"/>
          <w:b w:val="0"/>
          <w:bCs w:val="0"/>
          <w:color w:val="333333"/>
          <w:sz w:val="19"/>
          <w:szCs w:val="19"/>
          <w:shd w:val="clear" w:color="auto" w:fill="FFFFFF"/>
        </w:rPr>
        <w:t>PARÁGRAFO 2.</w:t>
      </w:r>
      <w:r w:rsidRPr="00414E22">
        <w:rPr>
          <w:rFonts w:ascii="Arial" w:hAnsi="Arial" w:cs="Arial"/>
          <w:color w:val="333333"/>
          <w:sz w:val="19"/>
          <w:szCs w:val="19"/>
          <w:shd w:val="clear" w:color="auto" w:fill="FFFFFF"/>
        </w:rPr>
        <w:t> Los incentivos contractuales para las empresas y emprendimientos de mujeres no excluyen la aplicación de los criterios diferenciales para Mipyme en el sistema de compras públicas».</w:t>
      </w:r>
    </w:p>
  </w:footnote>
  <w:footnote w:id="6">
    <w:p w14:paraId="18AAEA61" w14:textId="77777777" w:rsidR="00331D86" w:rsidRPr="00735370" w:rsidRDefault="00331D86" w:rsidP="00735370">
      <w:pPr>
        <w:ind w:firstLine="709"/>
        <w:jc w:val="both"/>
        <w:rPr>
          <w:rFonts w:ascii="Arial" w:hAnsi="Arial" w:cs="Arial"/>
          <w:sz w:val="19"/>
          <w:szCs w:val="19"/>
          <w:lang w:val="es-ES"/>
        </w:rPr>
      </w:pPr>
      <w:r w:rsidRPr="00735370">
        <w:rPr>
          <w:rStyle w:val="Refdenotaalpie"/>
          <w:rFonts w:ascii="Arial" w:hAnsi="Arial" w:cs="Arial"/>
          <w:sz w:val="19"/>
          <w:szCs w:val="19"/>
        </w:rPr>
        <w:footnoteRef/>
      </w:r>
      <w:r w:rsidRPr="00735370">
        <w:rPr>
          <w:rFonts w:ascii="Arial" w:hAnsi="Arial" w:cs="Arial"/>
          <w:sz w:val="19"/>
          <w:szCs w:val="19"/>
        </w:rPr>
        <w:t xml:space="preserve"> </w:t>
      </w:r>
      <w:r w:rsidRPr="00735370">
        <w:rPr>
          <w:rFonts w:ascii="Arial" w:hAnsi="Arial" w:cs="Arial"/>
          <w:sz w:val="19"/>
          <w:szCs w:val="19"/>
          <w:lang w:val="es-ES"/>
        </w:rPr>
        <w:t>Corte Constitucional. Sentencia C-502 de 2012. Magistrada Ponente: Adriana María Guillén Arango.</w:t>
      </w:r>
    </w:p>
    <w:p w14:paraId="3418AB84" w14:textId="77777777" w:rsidR="00331D86" w:rsidRPr="00735370" w:rsidRDefault="00331D86" w:rsidP="00735370">
      <w:pPr>
        <w:pStyle w:val="Textonotapie"/>
        <w:ind w:firstLine="709"/>
        <w:jc w:val="both"/>
        <w:rPr>
          <w:rFonts w:ascii="Arial" w:hAnsi="Arial" w:cs="Arial"/>
          <w:sz w:val="19"/>
          <w:szCs w:val="19"/>
          <w:lang w:val="es-ES"/>
        </w:rPr>
      </w:pPr>
      <w:r w:rsidRPr="00735370">
        <w:rPr>
          <w:rFonts w:ascii="Arial" w:hAnsi="Arial" w:cs="Arial"/>
          <w:sz w:val="19"/>
          <w:szCs w:val="19"/>
          <w:lang w:val="es-ES"/>
        </w:rPr>
        <w:t xml:space="preserve"> </w:t>
      </w:r>
    </w:p>
  </w:footnote>
  <w:footnote w:id="7">
    <w:p w14:paraId="3178A3B9" w14:textId="77777777" w:rsidR="00331D86" w:rsidRPr="00735370" w:rsidRDefault="00331D86" w:rsidP="00735370">
      <w:pPr>
        <w:pStyle w:val="Textonotapie"/>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En los demás incisos, ambas normas tienen una redacción similar cuando prescriben que: «De igual forma, en los pliegos de condiciones </w:t>
      </w:r>
      <w:bookmarkStart w:id="7" w:name="_Hlk63844516"/>
      <w:r w:rsidRPr="00735370">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7"/>
      <w:r w:rsidRPr="00735370">
        <w:rPr>
          <w:rFonts w:ascii="Arial" w:hAnsi="Arial" w:cs="Arial"/>
          <w:sz w:val="19"/>
          <w:szCs w:val="19"/>
        </w:rPr>
        <w:t>; siempre que se garanticen las condiciones de calidad y cumplimiento del objeto contractual.</w:t>
      </w:r>
    </w:p>
    <w:p w14:paraId="7C2DAF98" w14:textId="77777777" w:rsidR="00331D86" w:rsidRPr="00735370" w:rsidRDefault="00331D86" w:rsidP="00735370">
      <w:pPr>
        <w:pStyle w:val="Textonotapie"/>
        <w:ind w:firstLine="708"/>
        <w:jc w:val="both"/>
        <w:rPr>
          <w:rFonts w:ascii="Arial" w:hAnsi="Arial" w:cs="Arial"/>
          <w:sz w:val="19"/>
          <w:szCs w:val="19"/>
        </w:rPr>
      </w:pPr>
      <w:r w:rsidRPr="00735370">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FB64DAE" w14:textId="77777777" w:rsidR="00331D86" w:rsidRPr="00735370" w:rsidRDefault="00331D86" w:rsidP="00735370">
      <w:pPr>
        <w:pStyle w:val="Textonotapie"/>
        <w:ind w:firstLine="708"/>
        <w:jc w:val="both"/>
        <w:rPr>
          <w:rFonts w:ascii="Arial" w:hAnsi="Arial" w:cs="Arial"/>
          <w:sz w:val="19"/>
          <w:szCs w:val="19"/>
        </w:rPr>
      </w:pPr>
      <w:r w:rsidRPr="00735370">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0FCF08F8" w14:textId="77777777" w:rsidR="00331D86" w:rsidRPr="00735370" w:rsidRDefault="00331D86" w:rsidP="00735370">
      <w:pPr>
        <w:pStyle w:val="Textonotapie"/>
        <w:ind w:firstLine="708"/>
        <w:jc w:val="both"/>
        <w:rPr>
          <w:rFonts w:ascii="Arial" w:hAnsi="Arial" w:cs="Arial"/>
          <w:sz w:val="19"/>
          <w:szCs w:val="19"/>
          <w:lang w:val="es-ES"/>
        </w:rPr>
      </w:pPr>
      <w:r w:rsidRPr="00735370">
        <w:rPr>
          <w:rFonts w:ascii="Arial" w:hAnsi="Arial" w:cs="Arial"/>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footnote>
  <w:footnote w:id="8">
    <w:p w14:paraId="0759987E" w14:textId="1CE99733" w:rsidR="00A0674D" w:rsidRPr="00735370" w:rsidRDefault="00A0674D" w:rsidP="00735370">
      <w:pPr>
        <w:pStyle w:val="Textonotapie"/>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w:t>
      </w:r>
      <w:r w:rsidR="00C64D24" w:rsidRPr="00735370">
        <w:rPr>
          <w:rFonts w:ascii="Arial" w:hAnsi="Arial" w:cs="Arial"/>
          <w:sz w:val="19"/>
          <w:szCs w:val="19"/>
        </w:rPr>
        <w:t>Ley 1450 de 2011. «</w:t>
      </w:r>
      <w:r w:rsidRPr="00735370">
        <w:rPr>
          <w:rFonts w:ascii="Arial" w:hAnsi="Arial" w:cs="Arial"/>
          <w:sz w:val="19"/>
          <w:szCs w:val="19"/>
        </w:rPr>
        <w:t xml:space="preserve">Artículo 43. Definiciones de tamaño empresarial. El artículo 2° de la Ley 590 de 2000, quedará así: </w:t>
      </w:r>
    </w:p>
    <w:p w14:paraId="70A7625D" w14:textId="40D38901" w:rsidR="00A0674D" w:rsidRPr="00735370" w:rsidRDefault="00C64D24" w:rsidP="00735370">
      <w:pPr>
        <w:pStyle w:val="Textonotapie"/>
        <w:ind w:firstLine="708"/>
        <w:jc w:val="both"/>
        <w:rPr>
          <w:rFonts w:ascii="Arial" w:hAnsi="Arial" w:cs="Arial"/>
          <w:sz w:val="19"/>
          <w:szCs w:val="19"/>
        </w:rPr>
      </w:pPr>
      <w:r w:rsidRPr="00735370">
        <w:rPr>
          <w:rFonts w:ascii="Arial" w:hAnsi="Arial" w:cs="Arial"/>
          <w:sz w:val="19"/>
          <w:szCs w:val="19"/>
        </w:rPr>
        <w:t>»</w:t>
      </w:r>
      <w:r w:rsidR="00A0674D" w:rsidRPr="00735370">
        <w:rPr>
          <w:rFonts w:ascii="Arial" w:hAnsi="Arial" w:cs="Arial"/>
          <w:sz w:val="19"/>
          <w:szCs w:val="19"/>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0F978A86" w14:textId="537A633B" w:rsidR="00A0674D" w:rsidRPr="00735370" w:rsidRDefault="00A0674D" w:rsidP="00735370">
      <w:pPr>
        <w:pStyle w:val="Textonotapie"/>
        <w:ind w:firstLine="708"/>
        <w:jc w:val="both"/>
        <w:rPr>
          <w:rFonts w:ascii="Arial" w:hAnsi="Arial" w:cs="Arial"/>
          <w:sz w:val="19"/>
          <w:szCs w:val="19"/>
        </w:rPr>
      </w:pPr>
      <w:r w:rsidRPr="00735370">
        <w:rPr>
          <w:rFonts w:ascii="Arial" w:hAnsi="Arial" w:cs="Arial"/>
          <w:sz w:val="19"/>
          <w:szCs w:val="19"/>
        </w:rPr>
        <w:t xml:space="preserve">»1. Número de trabajadores totales. </w:t>
      </w:r>
    </w:p>
    <w:p w14:paraId="1B5AC316" w14:textId="21F0CC71" w:rsidR="00A0674D" w:rsidRPr="00735370" w:rsidRDefault="00F40301" w:rsidP="00735370">
      <w:pPr>
        <w:pStyle w:val="Textonotapie"/>
        <w:jc w:val="both"/>
        <w:rPr>
          <w:rFonts w:ascii="Arial" w:hAnsi="Arial" w:cs="Arial"/>
          <w:sz w:val="19"/>
          <w:szCs w:val="19"/>
        </w:rPr>
      </w:pPr>
      <w:r w:rsidRPr="00735370">
        <w:rPr>
          <w:rFonts w:ascii="Arial" w:hAnsi="Arial" w:cs="Arial"/>
          <w:sz w:val="19"/>
          <w:szCs w:val="19"/>
        </w:rPr>
        <w:t xml:space="preserve"> </w:t>
      </w:r>
      <w:r w:rsidR="008130BE" w:rsidRPr="00735370">
        <w:rPr>
          <w:rFonts w:ascii="Arial" w:hAnsi="Arial" w:cs="Arial"/>
          <w:sz w:val="19"/>
          <w:szCs w:val="19"/>
        </w:rPr>
        <w:tab/>
      </w:r>
      <w:r w:rsidR="00A0674D" w:rsidRPr="00735370">
        <w:rPr>
          <w:rFonts w:ascii="Arial" w:hAnsi="Arial" w:cs="Arial"/>
          <w:sz w:val="19"/>
          <w:szCs w:val="19"/>
        </w:rPr>
        <w:t xml:space="preserve">»2. Valor de ventas brutas anuales. </w:t>
      </w:r>
    </w:p>
    <w:p w14:paraId="6437FDC4" w14:textId="7F7CC618" w:rsidR="00A0674D" w:rsidRPr="00735370" w:rsidRDefault="00F40301" w:rsidP="00735370">
      <w:pPr>
        <w:pStyle w:val="Textonotapie"/>
        <w:ind w:firstLine="708"/>
        <w:jc w:val="both"/>
        <w:rPr>
          <w:rFonts w:ascii="Arial" w:hAnsi="Arial" w:cs="Arial"/>
          <w:sz w:val="19"/>
          <w:szCs w:val="19"/>
        </w:rPr>
      </w:pPr>
      <w:r w:rsidRPr="00735370">
        <w:rPr>
          <w:rFonts w:ascii="Arial" w:hAnsi="Arial" w:cs="Arial"/>
          <w:sz w:val="19"/>
          <w:szCs w:val="19"/>
        </w:rPr>
        <w:t xml:space="preserve"> </w:t>
      </w:r>
      <w:r w:rsidR="00A0674D" w:rsidRPr="00735370">
        <w:rPr>
          <w:rFonts w:ascii="Arial" w:hAnsi="Arial" w:cs="Arial"/>
          <w:sz w:val="19"/>
          <w:szCs w:val="19"/>
        </w:rPr>
        <w:t xml:space="preserve">»3. Valor activos totales. </w:t>
      </w:r>
    </w:p>
    <w:p w14:paraId="2D3FE18F" w14:textId="64B40781" w:rsidR="00A0674D" w:rsidRPr="00735370" w:rsidRDefault="00A0674D" w:rsidP="00735370">
      <w:pPr>
        <w:pStyle w:val="Textonotapie"/>
        <w:ind w:firstLine="708"/>
        <w:jc w:val="both"/>
        <w:rPr>
          <w:rFonts w:ascii="Arial" w:hAnsi="Arial" w:cs="Arial"/>
          <w:sz w:val="19"/>
          <w:szCs w:val="19"/>
        </w:rPr>
      </w:pPr>
      <w:r w:rsidRPr="00735370">
        <w:rPr>
          <w:rFonts w:ascii="Arial" w:hAnsi="Arial" w:cs="Arial"/>
          <w:sz w:val="19"/>
          <w:szCs w:val="19"/>
        </w:rPr>
        <w:t xml:space="preserve">»Para efectos de los beneficios otorgados por el Gobierno nacional a las micro, pequeñas y medianas empresas el criterio determinante será el valor de ventas brutas anuales. </w:t>
      </w:r>
    </w:p>
    <w:p w14:paraId="3679568D" w14:textId="04D9BD5C" w:rsidR="00A0674D" w:rsidRPr="00735370" w:rsidRDefault="00A0674D" w:rsidP="00735370">
      <w:pPr>
        <w:pStyle w:val="Textonotapie"/>
        <w:ind w:firstLine="708"/>
        <w:jc w:val="both"/>
        <w:rPr>
          <w:rFonts w:ascii="Arial" w:hAnsi="Arial" w:cs="Arial"/>
          <w:sz w:val="19"/>
          <w:szCs w:val="19"/>
        </w:rPr>
      </w:pPr>
      <w:r w:rsidRPr="00735370">
        <w:rPr>
          <w:rFonts w:ascii="Arial" w:hAnsi="Arial" w:cs="Arial"/>
          <w:sz w:val="19"/>
          <w:szCs w:val="19"/>
        </w:rPr>
        <w:t xml:space="preserve">»Parágrafo 1°. El Gobierno Nacional reglamentará los rangos que aplicarán para los tres criterios e incluirá especificidades sectoriales en los casos que considere necesario. </w:t>
      </w:r>
    </w:p>
    <w:p w14:paraId="5AD71EAE" w14:textId="2C02DCB4" w:rsidR="00A0674D" w:rsidRPr="00735370" w:rsidRDefault="00A0674D" w:rsidP="00735370">
      <w:pPr>
        <w:pStyle w:val="Textonotapie"/>
        <w:ind w:firstLine="708"/>
        <w:jc w:val="both"/>
        <w:rPr>
          <w:rFonts w:ascii="Arial" w:hAnsi="Arial" w:cs="Arial"/>
          <w:sz w:val="19"/>
          <w:szCs w:val="19"/>
          <w:lang w:val="es-CO"/>
        </w:rPr>
      </w:pPr>
      <w:r w:rsidRPr="00735370">
        <w:rPr>
          <w:rFonts w:ascii="Arial" w:hAnsi="Arial" w:cs="Arial"/>
          <w:sz w:val="19"/>
          <w:szCs w:val="19"/>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9">
    <w:p w14:paraId="1A7E67F4" w14:textId="77777777" w:rsidR="00E43B7A" w:rsidRPr="00735370" w:rsidRDefault="00E43B7A" w:rsidP="00735370">
      <w:pPr>
        <w:ind w:firstLine="708"/>
        <w:jc w:val="both"/>
        <w:rPr>
          <w:rFonts w:ascii="Arial" w:eastAsia="Arial" w:hAnsi="Arial" w:cs="Arial"/>
          <w:color w:val="000000"/>
          <w:sz w:val="19"/>
          <w:szCs w:val="19"/>
        </w:rPr>
      </w:pPr>
      <w:r w:rsidRPr="00735370">
        <w:rPr>
          <w:rStyle w:val="Refdenotaalpie"/>
          <w:rFonts w:ascii="Arial" w:hAnsi="Arial" w:cs="Arial"/>
          <w:sz w:val="19"/>
          <w:szCs w:val="19"/>
        </w:rPr>
        <w:footnoteRef/>
      </w:r>
      <w:r w:rsidRPr="00735370">
        <w:rPr>
          <w:rFonts w:ascii="Arial" w:eastAsia="Arial" w:hAnsi="Arial" w:cs="Arial"/>
          <w:color w:val="000000"/>
          <w:sz w:val="19"/>
          <w:szCs w:val="19"/>
        </w:rPr>
        <w:t xml:space="preserve"> Artículo 2.2.1.13.2.2. del Decreto 1074 de 2015, adicionado por el Decreto 957 de 2019.</w:t>
      </w:r>
    </w:p>
    <w:p w14:paraId="7E66B688" w14:textId="77777777" w:rsidR="00E43B7A" w:rsidRPr="00735370" w:rsidRDefault="00E43B7A" w:rsidP="00735370">
      <w:pPr>
        <w:ind w:firstLine="708"/>
        <w:jc w:val="both"/>
        <w:rPr>
          <w:rFonts w:ascii="Arial" w:eastAsia="Arial" w:hAnsi="Arial" w:cs="Arial"/>
          <w:color w:val="000000"/>
          <w:sz w:val="19"/>
          <w:szCs w:val="19"/>
        </w:rPr>
      </w:pPr>
    </w:p>
  </w:footnote>
  <w:footnote w:id="10">
    <w:p w14:paraId="58734D9C" w14:textId="0101293C" w:rsidR="00F05D0A" w:rsidRPr="00735370" w:rsidRDefault="00F05D0A" w:rsidP="00735370">
      <w:pPr>
        <w:pStyle w:val="Textonotapie"/>
        <w:ind w:firstLine="708"/>
        <w:jc w:val="both"/>
        <w:rPr>
          <w:rFonts w:ascii="Arial" w:hAnsi="Arial" w:cs="Arial"/>
          <w:sz w:val="19"/>
          <w:szCs w:val="19"/>
          <w:lang w:val="es-CO"/>
        </w:rPr>
      </w:pPr>
      <w:r w:rsidRPr="00735370">
        <w:rPr>
          <w:rStyle w:val="Refdenotaalpie"/>
          <w:rFonts w:ascii="Arial" w:hAnsi="Arial" w:cs="Arial"/>
          <w:sz w:val="19"/>
          <w:szCs w:val="19"/>
        </w:rPr>
        <w:footnoteRef/>
      </w:r>
      <w:r w:rsidRPr="00735370">
        <w:rPr>
          <w:rFonts w:ascii="Arial" w:hAnsi="Arial" w:cs="Arial"/>
          <w:sz w:val="19"/>
          <w:szCs w:val="19"/>
        </w:rPr>
        <w:t xml:space="preserve"> Cfr. Concepto </w:t>
      </w:r>
    </w:p>
  </w:footnote>
  <w:footnote w:id="11">
    <w:p w14:paraId="77F9EDD9" w14:textId="5A8C5A5C" w:rsidR="00D53360" w:rsidRPr="00735370" w:rsidRDefault="00D53360" w:rsidP="00735370">
      <w:pPr>
        <w:pStyle w:val="NormalWeb"/>
        <w:spacing w:before="0" w:beforeAutospacing="0" w:after="0" w:afterAutospacing="0"/>
        <w:ind w:firstLine="708"/>
        <w:jc w:val="both"/>
        <w:rPr>
          <w:rFonts w:ascii="Arial" w:hAnsi="Arial" w:cs="Arial"/>
          <w:color w:val="000000"/>
          <w:sz w:val="19"/>
          <w:szCs w:val="19"/>
        </w:rPr>
      </w:pPr>
      <w:r w:rsidRPr="00735370">
        <w:rPr>
          <w:rStyle w:val="Refdenotaalpie"/>
          <w:rFonts w:ascii="Arial" w:hAnsi="Arial" w:cs="Arial"/>
          <w:sz w:val="19"/>
          <w:szCs w:val="19"/>
        </w:rPr>
        <w:footnoteRef/>
      </w:r>
      <w:r w:rsidR="00F40301" w:rsidRPr="00735370">
        <w:rPr>
          <w:rFonts w:ascii="Arial" w:hAnsi="Arial" w:cs="Arial"/>
          <w:sz w:val="19"/>
          <w:szCs w:val="19"/>
        </w:rPr>
        <w:t xml:space="preserve"> </w:t>
      </w:r>
      <w:r w:rsidRPr="00735370">
        <w:rPr>
          <w:rFonts w:ascii="Arial" w:hAnsi="Arial" w:cs="Arial"/>
          <w:sz w:val="19"/>
          <w:szCs w:val="19"/>
        </w:rPr>
        <w:t>«</w:t>
      </w:r>
      <w:r w:rsidRPr="00735370">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4A2699FD" w14:textId="444480E4" w:rsidR="00D53360" w:rsidRPr="00735370" w:rsidRDefault="00F40301" w:rsidP="00735370">
      <w:pPr>
        <w:jc w:val="both"/>
        <w:rPr>
          <w:rFonts w:ascii="Arial" w:hAnsi="Arial" w:cs="Arial"/>
          <w:color w:val="000000"/>
          <w:sz w:val="19"/>
          <w:szCs w:val="19"/>
          <w:lang w:eastAsia="es-CO"/>
        </w:rPr>
      </w:pPr>
      <w:r w:rsidRPr="00735370">
        <w:rPr>
          <w:rFonts w:ascii="Arial" w:hAnsi="Arial" w:cs="Arial"/>
          <w:color w:val="000000"/>
          <w:sz w:val="19"/>
          <w:szCs w:val="19"/>
          <w:lang w:eastAsia="es-CO"/>
        </w:rPr>
        <w:t xml:space="preserve"> </w:t>
      </w:r>
      <w:r w:rsidR="00D53360" w:rsidRPr="00735370">
        <w:rPr>
          <w:rFonts w:ascii="Arial" w:hAnsi="Arial" w:cs="Arial"/>
          <w:color w:val="000000"/>
          <w:sz w:val="19"/>
          <w:szCs w:val="19"/>
          <w:lang w:eastAsia="es-CO"/>
        </w:rPr>
        <w:tab/>
        <w:t>»El Consejo de Administración allí designado nombrará el representante legal de la entidad, quien será responsable de tramitar el reconocimiento de la personería jurídica. </w:t>
      </w:r>
    </w:p>
    <w:p w14:paraId="45EE5800" w14:textId="2351D7D4" w:rsidR="00D53360" w:rsidRPr="00735370" w:rsidRDefault="00F40301" w:rsidP="00735370">
      <w:pPr>
        <w:jc w:val="both"/>
        <w:rPr>
          <w:rFonts w:ascii="Arial" w:hAnsi="Arial" w:cs="Arial"/>
          <w:color w:val="000000"/>
          <w:sz w:val="19"/>
          <w:szCs w:val="19"/>
          <w:lang w:eastAsia="es-CO"/>
        </w:rPr>
      </w:pPr>
      <w:r w:rsidRPr="00735370">
        <w:rPr>
          <w:rFonts w:ascii="Arial" w:hAnsi="Arial" w:cs="Arial"/>
          <w:color w:val="000000"/>
          <w:sz w:val="19"/>
          <w:szCs w:val="19"/>
          <w:lang w:eastAsia="es-CO"/>
        </w:rPr>
        <w:t xml:space="preserve"> </w:t>
      </w:r>
      <w:r w:rsidR="00D53360" w:rsidRPr="00735370">
        <w:rPr>
          <w:rFonts w:ascii="Arial" w:hAnsi="Arial" w:cs="Arial"/>
          <w:color w:val="000000"/>
          <w:sz w:val="19"/>
          <w:szCs w:val="19"/>
          <w:lang w:eastAsia="es-CO"/>
        </w:rPr>
        <w:tab/>
        <w:t>»El acta de la asamblea de constitución será firmado por los asociados fundadores, anotando su documento de identificación legal y el valor de los aportes iniciales. </w:t>
      </w:r>
    </w:p>
    <w:p w14:paraId="63B2D0B7" w14:textId="264D40D7" w:rsidR="00D53360" w:rsidRPr="00735370" w:rsidRDefault="00F40301" w:rsidP="00735370">
      <w:pPr>
        <w:jc w:val="both"/>
        <w:rPr>
          <w:rFonts w:ascii="Arial" w:hAnsi="Arial" w:cs="Arial"/>
          <w:sz w:val="19"/>
          <w:szCs w:val="19"/>
        </w:rPr>
      </w:pPr>
      <w:r w:rsidRPr="00735370">
        <w:rPr>
          <w:rFonts w:ascii="Arial" w:hAnsi="Arial" w:cs="Arial"/>
          <w:color w:val="000000"/>
          <w:sz w:val="19"/>
          <w:szCs w:val="19"/>
          <w:lang w:eastAsia="es-CO"/>
        </w:rPr>
        <w:t xml:space="preserve"> </w:t>
      </w:r>
      <w:r w:rsidR="00D53360" w:rsidRPr="00735370">
        <w:rPr>
          <w:rFonts w:ascii="Arial" w:hAnsi="Arial" w:cs="Arial"/>
          <w:color w:val="000000"/>
          <w:sz w:val="19"/>
          <w:szCs w:val="19"/>
          <w:lang w:eastAsia="es-CO"/>
        </w:rPr>
        <w:tab/>
        <w:t>»El número mínimo de fundadores será de veinte, salvo las excepciones consagradas en normas especiales».</w:t>
      </w:r>
    </w:p>
  </w:footnote>
  <w:footnote w:id="12">
    <w:p w14:paraId="5DFDD8B7" w14:textId="77777777" w:rsidR="00D53360" w:rsidRPr="00735370" w:rsidRDefault="00D53360" w:rsidP="00735370">
      <w:pPr>
        <w:pStyle w:val="Textonotapie"/>
        <w:ind w:firstLine="708"/>
        <w:jc w:val="both"/>
        <w:rPr>
          <w:rFonts w:ascii="Arial" w:hAnsi="Arial" w:cs="Arial"/>
          <w:sz w:val="19"/>
          <w:szCs w:val="19"/>
        </w:rPr>
      </w:pPr>
    </w:p>
    <w:p w14:paraId="6E6FD552" w14:textId="3EDB8488" w:rsidR="00D53360" w:rsidRPr="00735370" w:rsidRDefault="00D53360" w:rsidP="00735370">
      <w:pPr>
        <w:pStyle w:val="Textonotapie"/>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«Artículo 22. Constitución de cooperativas. Modifíquese el inciso 4</w:t>
      </w:r>
      <w:r w:rsidR="00FF6AB6" w:rsidRPr="00735370">
        <w:rPr>
          <w:rFonts w:ascii="Arial" w:hAnsi="Arial" w:cs="Arial"/>
          <w:sz w:val="19"/>
          <w:szCs w:val="19"/>
        </w:rPr>
        <w:t>°</w:t>
      </w:r>
      <w:r w:rsidRPr="00735370">
        <w:rPr>
          <w:rFonts w:ascii="Arial" w:hAnsi="Arial" w:cs="Arial"/>
          <w:sz w:val="19"/>
          <w:szCs w:val="19"/>
        </w:rPr>
        <w:t xml:space="preserve"> del artículo 14 de la ley 79 de 1988, el cual quedará así: </w:t>
      </w:r>
    </w:p>
    <w:p w14:paraId="535799C2" w14:textId="2F132CF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w:t>
      </w:r>
      <w:r w:rsidR="00FF6AB6" w:rsidRPr="00735370">
        <w:rPr>
          <w:rFonts w:ascii="Arial" w:hAnsi="Arial" w:cs="Arial"/>
          <w:sz w:val="19"/>
          <w:szCs w:val="19"/>
        </w:rPr>
        <w:t>“</w:t>
      </w:r>
      <w:r w:rsidRPr="00735370">
        <w:rPr>
          <w:rFonts w:ascii="Arial" w:hAnsi="Arial" w:cs="Arial"/>
          <w:sz w:val="19"/>
          <w:szCs w:val="19"/>
        </w:rPr>
        <w:t xml:space="preserve">El número mínimo de fundadores será de tres, salvo las excepciones consagradas en normas especiales. </w:t>
      </w:r>
    </w:p>
    <w:p w14:paraId="62B281C3"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 xml:space="preserve">»Para su inscripción en el registro público solo se requerirá la solicitud firmada por el representante legal, acompañada del acta de constitución y copia de los estatutos. </w:t>
      </w:r>
    </w:p>
    <w:p w14:paraId="75291152"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 xml:space="preserve">»En las cooperativas que tengan 10 o menos asociados, ninguna persona natural podrá tener más del 33% de los aportes sociales y ninguna persona jurídica más del cuarenta y nueve por ciento (49%) de los mismos. </w:t>
      </w:r>
    </w:p>
    <w:p w14:paraId="438A5DD1"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2E3DEB7A" w14:textId="77777777" w:rsidR="00D53360" w:rsidRPr="00735370" w:rsidRDefault="00D53360" w:rsidP="00735370">
      <w:pPr>
        <w:pStyle w:val="Textonotapie"/>
        <w:ind w:firstLine="708"/>
        <w:jc w:val="both"/>
        <w:rPr>
          <w:rFonts w:ascii="Arial" w:hAnsi="Arial" w:cs="Arial"/>
          <w:sz w:val="19"/>
          <w:szCs w:val="19"/>
          <w:lang w:val="es-CO"/>
        </w:rPr>
      </w:pPr>
      <w:r w:rsidRPr="00735370">
        <w:rPr>
          <w:rFonts w:ascii="Arial" w:hAnsi="Arial" w:cs="Arial"/>
          <w:sz w:val="19"/>
          <w:szCs w:val="19"/>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13">
    <w:p w14:paraId="187F64EA" w14:textId="77777777" w:rsidR="00D53360" w:rsidRPr="00735370" w:rsidRDefault="00D53360" w:rsidP="00735370">
      <w:pPr>
        <w:pStyle w:val="Textonotapie"/>
        <w:ind w:firstLine="708"/>
        <w:jc w:val="both"/>
        <w:rPr>
          <w:rFonts w:ascii="Arial" w:hAnsi="Arial" w:cs="Arial"/>
          <w:sz w:val="19"/>
          <w:szCs w:val="19"/>
        </w:rPr>
      </w:pPr>
    </w:p>
    <w:p w14:paraId="6A4F2452" w14:textId="77777777" w:rsidR="00D53360" w:rsidRPr="00735370" w:rsidRDefault="00D53360" w:rsidP="00735370">
      <w:pPr>
        <w:pStyle w:val="Textonotapie"/>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9314A48"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72FBACF5"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»2. Tener establecido un vínculo asociativo, fundado en los principios y fines contemplados en la presente ley.</w:t>
      </w:r>
    </w:p>
    <w:p w14:paraId="3C271622"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»3. Tener incluido en sus estatutos o reglas básicas de funcionamiento la ausencia de ánimo de lucro, movida por la solidaridad, el servicio social o comunitario.</w:t>
      </w:r>
    </w:p>
    <w:p w14:paraId="4288FC2E"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»4. Garantizar la igualdad de derechos y obligaciones de sus miembros sin consideración a sus aportes.</w:t>
      </w:r>
    </w:p>
    <w:p w14:paraId="1C3F44C8"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»5. Establecer en sus estatutos un monto mínimo de aportes sociales no reducibles, debidamente pagados, durante su existencia.</w:t>
      </w:r>
    </w:p>
    <w:p w14:paraId="423E7EDA"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»6. Integrarse social y económicamente, sin perjuicio de sus vínculos con otras entidades sin ánimo de lucro que tengan por fin promover el desarrollo integral del ser humano.</w:t>
      </w:r>
    </w:p>
    <w:p w14:paraId="729554FF"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»Parágrafo 1o. En todo caso, las organizaciones de la economía solidaria deberán cumplir con los siguientes principios económicos:</w:t>
      </w:r>
    </w:p>
    <w:p w14:paraId="65EAB8BD"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»1. Establecer la irrepartibilidad de las reservas sociales y, en caso de liquidación, la del remanente patrimonial.</w:t>
      </w:r>
    </w:p>
    <w:p w14:paraId="78BE1F78"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30CA459E" w14:textId="77777777" w:rsidR="00D53360" w:rsidRPr="00735370" w:rsidRDefault="00D53360" w:rsidP="00735370">
      <w:pPr>
        <w:pStyle w:val="Textonotapie"/>
        <w:ind w:firstLine="708"/>
        <w:jc w:val="both"/>
        <w:rPr>
          <w:rFonts w:ascii="Arial" w:hAnsi="Arial" w:cs="Arial"/>
          <w:sz w:val="19"/>
          <w:szCs w:val="19"/>
        </w:rPr>
      </w:pPr>
      <w:r w:rsidRPr="00735370">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5ADD7E29" w14:textId="77777777" w:rsidR="00D53360" w:rsidRPr="00735370" w:rsidRDefault="00D53360" w:rsidP="00735370">
      <w:pPr>
        <w:pStyle w:val="Textonotapie"/>
        <w:jc w:val="both"/>
        <w:rPr>
          <w:rFonts w:ascii="Arial" w:hAnsi="Arial" w:cs="Arial"/>
          <w:sz w:val="19"/>
          <w:szCs w:val="19"/>
          <w:lang w:val="es-CO"/>
        </w:rPr>
      </w:pPr>
    </w:p>
  </w:footnote>
  <w:footnote w:id="14">
    <w:p w14:paraId="7E3DDAD5" w14:textId="77777777" w:rsidR="00D53360" w:rsidRPr="00735370" w:rsidRDefault="00D53360" w:rsidP="00735370">
      <w:pPr>
        <w:pStyle w:val="Textonotapie"/>
        <w:ind w:firstLine="708"/>
        <w:jc w:val="both"/>
        <w:rPr>
          <w:rFonts w:ascii="Arial" w:hAnsi="Arial" w:cs="Arial"/>
          <w:sz w:val="19"/>
          <w:szCs w:val="19"/>
          <w:lang w:val="es-CO"/>
        </w:rPr>
      </w:pPr>
      <w:r w:rsidRPr="00735370">
        <w:rPr>
          <w:rStyle w:val="Refdenotaalpie"/>
          <w:rFonts w:ascii="Arial" w:hAnsi="Arial" w:cs="Arial"/>
          <w:sz w:val="19"/>
          <w:szCs w:val="19"/>
        </w:rPr>
        <w:footnoteRef/>
      </w:r>
      <w:r w:rsidRPr="00735370">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3F25E6EC" w:rsidR="005573D8" w:rsidRDefault="000D45B6">
    <w:pPr>
      <w:pStyle w:val="Encabezado"/>
    </w:pPr>
    <w:r>
      <w:rPr>
        <w:noProof/>
        <w:lang w:val="es-CO" w:eastAsia="es-CO"/>
      </w:rPr>
      <w:drawing>
        <wp:anchor distT="0" distB="0" distL="114300" distR="114300" simplePos="0" relativeHeight="251659264" behindDoc="1" locked="0" layoutInCell="1" allowOverlap="1" wp14:anchorId="7D3867D0" wp14:editId="4E78B9DF">
          <wp:simplePos x="0" y="0"/>
          <wp:positionH relativeFrom="column">
            <wp:posOffset>4454646</wp:posOffset>
          </wp:positionH>
          <wp:positionV relativeFrom="paragraph">
            <wp:posOffset>358775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929980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14136"/>
    <w:rsid w:val="000175A1"/>
    <w:rsid w:val="000227E2"/>
    <w:rsid w:val="000243FD"/>
    <w:rsid w:val="000257E7"/>
    <w:rsid w:val="0003091B"/>
    <w:rsid w:val="00031A28"/>
    <w:rsid w:val="00031BF1"/>
    <w:rsid w:val="000333A2"/>
    <w:rsid w:val="0003551D"/>
    <w:rsid w:val="00040D6E"/>
    <w:rsid w:val="0004238A"/>
    <w:rsid w:val="00042C0C"/>
    <w:rsid w:val="00044FF2"/>
    <w:rsid w:val="00046216"/>
    <w:rsid w:val="00047D08"/>
    <w:rsid w:val="00050794"/>
    <w:rsid w:val="00052058"/>
    <w:rsid w:val="00055587"/>
    <w:rsid w:val="00061EE4"/>
    <w:rsid w:val="00062B0D"/>
    <w:rsid w:val="000663EA"/>
    <w:rsid w:val="00073F1F"/>
    <w:rsid w:val="00077428"/>
    <w:rsid w:val="000815F0"/>
    <w:rsid w:val="00081C4B"/>
    <w:rsid w:val="000828A0"/>
    <w:rsid w:val="00085BCC"/>
    <w:rsid w:val="00086A16"/>
    <w:rsid w:val="0009255F"/>
    <w:rsid w:val="000932D5"/>
    <w:rsid w:val="000940D2"/>
    <w:rsid w:val="00097CD6"/>
    <w:rsid w:val="000A01F2"/>
    <w:rsid w:val="000A1DBA"/>
    <w:rsid w:val="000A6338"/>
    <w:rsid w:val="000B1D3D"/>
    <w:rsid w:val="000C0E39"/>
    <w:rsid w:val="000C499B"/>
    <w:rsid w:val="000C5778"/>
    <w:rsid w:val="000C747D"/>
    <w:rsid w:val="000C7786"/>
    <w:rsid w:val="000D088F"/>
    <w:rsid w:val="000D0E71"/>
    <w:rsid w:val="000D1D6F"/>
    <w:rsid w:val="000D45B6"/>
    <w:rsid w:val="000D536A"/>
    <w:rsid w:val="000D5DA9"/>
    <w:rsid w:val="000E13C9"/>
    <w:rsid w:val="000E6867"/>
    <w:rsid w:val="001013D1"/>
    <w:rsid w:val="00102914"/>
    <w:rsid w:val="00107607"/>
    <w:rsid w:val="00112234"/>
    <w:rsid w:val="00112597"/>
    <w:rsid w:val="00117D51"/>
    <w:rsid w:val="00117F56"/>
    <w:rsid w:val="001321AB"/>
    <w:rsid w:val="00132BC2"/>
    <w:rsid w:val="00140E57"/>
    <w:rsid w:val="00141601"/>
    <w:rsid w:val="00141C64"/>
    <w:rsid w:val="001428C7"/>
    <w:rsid w:val="00142E34"/>
    <w:rsid w:val="001430E5"/>
    <w:rsid w:val="0014462B"/>
    <w:rsid w:val="001446EB"/>
    <w:rsid w:val="00147360"/>
    <w:rsid w:val="00154AC5"/>
    <w:rsid w:val="00156B46"/>
    <w:rsid w:val="00157AA5"/>
    <w:rsid w:val="00164E79"/>
    <w:rsid w:val="00172BDD"/>
    <w:rsid w:val="00172DFF"/>
    <w:rsid w:val="00174E41"/>
    <w:rsid w:val="0017603D"/>
    <w:rsid w:val="0018164F"/>
    <w:rsid w:val="00181A3E"/>
    <w:rsid w:val="00182FE2"/>
    <w:rsid w:val="0018328B"/>
    <w:rsid w:val="001934DC"/>
    <w:rsid w:val="00194C50"/>
    <w:rsid w:val="001A2207"/>
    <w:rsid w:val="001A24AA"/>
    <w:rsid w:val="001A3B7E"/>
    <w:rsid w:val="001B2B4D"/>
    <w:rsid w:val="001C6430"/>
    <w:rsid w:val="001D0F68"/>
    <w:rsid w:val="001D38A8"/>
    <w:rsid w:val="001E5DBB"/>
    <w:rsid w:val="001E624B"/>
    <w:rsid w:val="001E7AE8"/>
    <w:rsid w:val="001F1051"/>
    <w:rsid w:val="001F28E6"/>
    <w:rsid w:val="001F34A8"/>
    <w:rsid w:val="001F6346"/>
    <w:rsid w:val="001F6ED2"/>
    <w:rsid w:val="00200A27"/>
    <w:rsid w:val="00202261"/>
    <w:rsid w:val="002034AD"/>
    <w:rsid w:val="00203A67"/>
    <w:rsid w:val="002239B4"/>
    <w:rsid w:val="002261F5"/>
    <w:rsid w:val="002325CE"/>
    <w:rsid w:val="00241F32"/>
    <w:rsid w:val="00247648"/>
    <w:rsid w:val="00251673"/>
    <w:rsid w:val="002525EC"/>
    <w:rsid w:val="00260AB5"/>
    <w:rsid w:val="00260F31"/>
    <w:rsid w:val="00265031"/>
    <w:rsid w:val="00266277"/>
    <w:rsid w:val="002706F5"/>
    <w:rsid w:val="00272569"/>
    <w:rsid w:val="002756D9"/>
    <w:rsid w:val="00282BF6"/>
    <w:rsid w:val="00284C12"/>
    <w:rsid w:val="00286834"/>
    <w:rsid w:val="00297807"/>
    <w:rsid w:val="002A4312"/>
    <w:rsid w:val="002A76AF"/>
    <w:rsid w:val="002B1256"/>
    <w:rsid w:val="002B1CFE"/>
    <w:rsid w:val="002B282F"/>
    <w:rsid w:val="002B35D7"/>
    <w:rsid w:val="002B4B30"/>
    <w:rsid w:val="002C0ECE"/>
    <w:rsid w:val="002C207F"/>
    <w:rsid w:val="002C62A8"/>
    <w:rsid w:val="002C6DEB"/>
    <w:rsid w:val="002C71E9"/>
    <w:rsid w:val="002D1221"/>
    <w:rsid w:val="002D1A8F"/>
    <w:rsid w:val="002E082C"/>
    <w:rsid w:val="002E4CE3"/>
    <w:rsid w:val="002E63F8"/>
    <w:rsid w:val="002E7BC2"/>
    <w:rsid w:val="002F63BB"/>
    <w:rsid w:val="00302F9F"/>
    <w:rsid w:val="00304386"/>
    <w:rsid w:val="00304796"/>
    <w:rsid w:val="0030692C"/>
    <w:rsid w:val="00317C53"/>
    <w:rsid w:val="00322FA7"/>
    <w:rsid w:val="00326995"/>
    <w:rsid w:val="003304C5"/>
    <w:rsid w:val="00331D86"/>
    <w:rsid w:val="0033462A"/>
    <w:rsid w:val="003353E6"/>
    <w:rsid w:val="00335F75"/>
    <w:rsid w:val="003401FE"/>
    <w:rsid w:val="00341508"/>
    <w:rsid w:val="00353541"/>
    <w:rsid w:val="003546B6"/>
    <w:rsid w:val="00356BAD"/>
    <w:rsid w:val="00356FCF"/>
    <w:rsid w:val="003726A7"/>
    <w:rsid w:val="00380636"/>
    <w:rsid w:val="0038125C"/>
    <w:rsid w:val="00390DCF"/>
    <w:rsid w:val="00391F16"/>
    <w:rsid w:val="00397CCB"/>
    <w:rsid w:val="003A1B3E"/>
    <w:rsid w:val="003A2147"/>
    <w:rsid w:val="003A2944"/>
    <w:rsid w:val="003A2F5A"/>
    <w:rsid w:val="003A6BBC"/>
    <w:rsid w:val="003B0DEF"/>
    <w:rsid w:val="003C2074"/>
    <w:rsid w:val="003C3ADB"/>
    <w:rsid w:val="003C3C4F"/>
    <w:rsid w:val="003D11B5"/>
    <w:rsid w:val="003D134C"/>
    <w:rsid w:val="003D2A2E"/>
    <w:rsid w:val="003D2E53"/>
    <w:rsid w:val="003D4D18"/>
    <w:rsid w:val="003D69A5"/>
    <w:rsid w:val="003E14F9"/>
    <w:rsid w:val="003E6DD3"/>
    <w:rsid w:val="003F2A48"/>
    <w:rsid w:val="003F3119"/>
    <w:rsid w:val="003F3A0C"/>
    <w:rsid w:val="00400868"/>
    <w:rsid w:val="00401015"/>
    <w:rsid w:val="0040112B"/>
    <w:rsid w:val="00403F26"/>
    <w:rsid w:val="004044CC"/>
    <w:rsid w:val="004100D9"/>
    <w:rsid w:val="00411869"/>
    <w:rsid w:val="00414E22"/>
    <w:rsid w:val="0042637C"/>
    <w:rsid w:val="00427818"/>
    <w:rsid w:val="00427E12"/>
    <w:rsid w:val="00430B5A"/>
    <w:rsid w:val="00432B4F"/>
    <w:rsid w:val="00433CB5"/>
    <w:rsid w:val="0044207D"/>
    <w:rsid w:val="004423A9"/>
    <w:rsid w:val="00447FE5"/>
    <w:rsid w:val="00450146"/>
    <w:rsid w:val="0045244B"/>
    <w:rsid w:val="0045479F"/>
    <w:rsid w:val="0046054E"/>
    <w:rsid w:val="00460E23"/>
    <w:rsid w:val="00461152"/>
    <w:rsid w:val="004617B8"/>
    <w:rsid w:val="00461D5B"/>
    <w:rsid w:val="00462340"/>
    <w:rsid w:val="00463395"/>
    <w:rsid w:val="00465903"/>
    <w:rsid w:val="004758FE"/>
    <w:rsid w:val="00481A3F"/>
    <w:rsid w:val="004830C8"/>
    <w:rsid w:val="004837AB"/>
    <w:rsid w:val="00483A2F"/>
    <w:rsid w:val="004861CB"/>
    <w:rsid w:val="00491895"/>
    <w:rsid w:val="0049516C"/>
    <w:rsid w:val="00495645"/>
    <w:rsid w:val="004A2086"/>
    <w:rsid w:val="004A3786"/>
    <w:rsid w:val="004A3DE9"/>
    <w:rsid w:val="004A6EE1"/>
    <w:rsid w:val="004A7C97"/>
    <w:rsid w:val="004B1BEE"/>
    <w:rsid w:val="004B2E1B"/>
    <w:rsid w:val="004B49FF"/>
    <w:rsid w:val="004B7024"/>
    <w:rsid w:val="004C1960"/>
    <w:rsid w:val="004C203A"/>
    <w:rsid w:val="004C6E06"/>
    <w:rsid w:val="004E370E"/>
    <w:rsid w:val="004F1636"/>
    <w:rsid w:val="004F4387"/>
    <w:rsid w:val="005031F2"/>
    <w:rsid w:val="00504327"/>
    <w:rsid w:val="005045FA"/>
    <w:rsid w:val="0050481F"/>
    <w:rsid w:val="00506BAE"/>
    <w:rsid w:val="00510BF5"/>
    <w:rsid w:val="0051273E"/>
    <w:rsid w:val="0051413A"/>
    <w:rsid w:val="00515434"/>
    <w:rsid w:val="0052035A"/>
    <w:rsid w:val="00521BA7"/>
    <w:rsid w:val="005252E2"/>
    <w:rsid w:val="005301CC"/>
    <w:rsid w:val="005301FF"/>
    <w:rsid w:val="00535721"/>
    <w:rsid w:val="00540388"/>
    <w:rsid w:val="00541E75"/>
    <w:rsid w:val="00544B5C"/>
    <w:rsid w:val="005511D5"/>
    <w:rsid w:val="00551259"/>
    <w:rsid w:val="0055173A"/>
    <w:rsid w:val="00553D1E"/>
    <w:rsid w:val="0055550E"/>
    <w:rsid w:val="005573D8"/>
    <w:rsid w:val="005579CF"/>
    <w:rsid w:val="00564BB5"/>
    <w:rsid w:val="00573118"/>
    <w:rsid w:val="005777C2"/>
    <w:rsid w:val="00581AEB"/>
    <w:rsid w:val="00582DD8"/>
    <w:rsid w:val="0058343B"/>
    <w:rsid w:val="00585FB5"/>
    <w:rsid w:val="00591586"/>
    <w:rsid w:val="00592D3D"/>
    <w:rsid w:val="00596F69"/>
    <w:rsid w:val="00597876"/>
    <w:rsid w:val="005A0D7C"/>
    <w:rsid w:val="005A238C"/>
    <w:rsid w:val="005A41A0"/>
    <w:rsid w:val="005A6AA3"/>
    <w:rsid w:val="005B222E"/>
    <w:rsid w:val="005B3880"/>
    <w:rsid w:val="005B7B79"/>
    <w:rsid w:val="005C4DAC"/>
    <w:rsid w:val="005C6D46"/>
    <w:rsid w:val="005D2481"/>
    <w:rsid w:val="005D2B82"/>
    <w:rsid w:val="005D4C02"/>
    <w:rsid w:val="005E2A95"/>
    <w:rsid w:val="005E3F66"/>
    <w:rsid w:val="005E64C3"/>
    <w:rsid w:val="005E7E6E"/>
    <w:rsid w:val="005F5D19"/>
    <w:rsid w:val="005F6CBF"/>
    <w:rsid w:val="00602DB4"/>
    <w:rsid w:val="00603BC7"/>
    <w:rsid w:val="0060733F"/>
    <w:rsid w:val="006105A0"/>
    <w:rsid w:val="006135E6"/>
    <w:rsid w:val="00621DD6"/>
    <w:rsid w:val="006223B8"/>
    <w:rsid w:val="00632EA5"/>
    <w:rsid w:val="0063488F"/>
    <w:rsid w:val="00635B7D"/>
    <w:rsid w:val="00636A04"/>
    <w:rsid w:val="00637C60"/>
    <w:rsid w:val="00644BC2"/>
    <w:rsid w:val="00645BA6"/>
    <w:rsid w:val="00646073"/>
    <w:rsid w:val="0065701C"/>
    <w:rsid w:val="006619F1"/>
    <w:rsid w:val="00664684"/>
    <w:rsid w:val="006679EB"/>
    <w:rsid w:val="00670142"/>
    <w:rsid w:val="00674EFF"/>
    <w:rsid w:val="00676178"/>
    <w:rsid w:val="006818B6"/>
    <w:rsid w:val="006824B8"/>
    <w:rsid w:val="00682A85"/>
    <w:rsid w:val="00684FBD"/>
    <w:rsid w:val="006856C5"/>
    <w:rsid w:val="006873E8"/>
    <w:rsid w:val="00692292"/>
    <w:rsid w:val="00694F70"/>
    <w:rsid w:val="006A7743"/>
    <w:rsid w:val="006B6C6A"/>
    <w:rsid w:val="006C119B"/>
    <w:rsid w:val="006C198A"/>
    <w:rsid w:val="006C234F"/>
    <w:rsid w:val="006C5955"/>
    <w:rsid w:val="006C6423"/>
    <w:rsid w:val="006D1DB8"/>
    <w:rsid w:val="006D7A8D"/>
    <w:rsid w:val="006E1B0D"/>
    <w:rsid w:val="006E2C27"/>
    <w:rsid w:val="006F39D0"/>
    <w:rsid w:val="006F4CAC"/>
    <w:rsid w:val="006F7746"/>
    <w:rsid w:val="007061D8"/>
    <w:rsid w:val="00711157"/>
    <w:rsid w:val="0072792D"/>
    <w:rsid w:val="00727FEC"/>
    <w:rsid w:val="00735370"/>
    <w:rsid w:val="00736C89"/>
    <w:rsid w:val="00745744"/>
    <w:rsid w:val="0075032A"/>
    <w:rsid w:val="00753319"/>
    <w:rsid w:val="007533C7"/>
    <w:rsid w:val="00764EAD"/>
    <w:rsid w:val="007672D5"/>
    <w:rsid w:val="00771C4C"/>
    <w:rsid w:val="00772497"/>
    <w:rsid w:val="00774245"/>
    <w:rsid w:val="007815FD"/>
    <w:rsid w:val="00785BCF"/>
    <w:rsid w:val="00785EF5"/>
    <w:rsid w:val="00787E81"/>
    <w:rsid w:val="00791377"/>
    <w:rsid w:val="00795582"/>
    <w:rsid w:val="007B0967"/>
    <w:rsid w:val="007B4DFC"/>
    <w:rsid w:val="007C1102"/>
    <w:rsid w:val="007C3C38"/>
    <w:rsid w:val="007C511A"/>
    <w:rsid w:val="007C68FC"/>
    <w:rsid w:val="007D48ED"/>
    <w:rsid w:val="007D62C7"/>
    <w:rsid w:val="007D7A5A"/>
    <w:rsid w:val="007E1783"/>
    <w:rsid w:val="007E1E59"/>
    <w:rsid w:val="007E2B6C"/>
    <w:rsid w:val="007E4B48"/>
    <w:rsid w:val="007E76AB"/>
    <w:rsid w:val="007F4C5E"/>
    <w:rsid w:val="007F7AC6"/>
    <w:rsid w:val="00800D6B"/>
    <w:rsid w:val="00803061"/>
    <w:rsid w:val="00803D6A"/>
    <w:rsid w:val="00807EEE"/>
    <w:rsid w:val="0081218A"/>
    <w:rsid w:val="008130BE"/>
    <w:rsid w:val="00813893"/>
    <w:rsid w:val="0082266E"/>
    <w:rsid w:val="00824361"/>
    <w:rsid w:val="00824518"/>
    <w:rsid w:val="008327EE"/>
    <w:rsid w:val="00832DD2"/>
    <w:rsid w:val="00834260"/>
    <w:rsid w:val="00835066"/>
    <w:rsid w:val="00835FAB"/>
    <w:rsid w:val="00842927"/>
    <w:rsid w:val="00842E74"/>
    <w:rsid w:val="00843BE5"/>
    <w:rsid w:val="00853E8D"/>
    <w:rsid w:val="00857655"/>
    <w:rsid w:val="00862721"/>
    <w:rsid w:val="00862C23"/>
    <w:rsid w:val="0086340E"/>
    <w:rsid w:val="00863DD9"/>
    <w:rsid w:val="00866446"/>
    <w:rsid w:val="0086741B"/>
    <w:rsid w:val="00871787"/>
    <w:rsid w:val="008751EF"/>
    <w:rsid w:val="008816D8"/>
    <w:rsid w:val="0088268C"/>
    <w:rsid w:val="00882ABB"/>
    <w:rsid w:val="008838EC"/>
    <w:rsid w:val="00884D88"/>
    <w:rsid w:val="00886F29"/>
    <w:rsid w:val="00887595"/>
    <w:rsid w:val="0089197A"/>
    <w:rsid w:val="00893947"/>
    <w:rsid w:val="00894EA7"/>
    <w:rsid w:val="00896C7C"/>
    <w:rsid w:val="008A0633"/>
    <w:rsid w:val="008A53F2"/>
    <w:rsid w:val="008B6016"/>
    <w:rsid w:val="008B6763"/>
    <w:rsid w:val="008C24B6"/>
    <w:rsid w:val="008C26B7"/>
    <w:rsid w:val="008C3C80"/>
    <w:rsid w:val="008C487C"/>
    <w:rsid w:val="008C4921"/>
    <w:rsid w:val="008C4C28"/>
    <w:rsid w:val="008D378F"/>
    <w:rsid w:val="008E0FCC"/>
    <w:rsid w:val="008E134E"/>
    <w:rsid w:val="008E2FE3"/>
    <w:rsid w:val="008E4877"/>
    <w:rsid w:val="008E4F25"/>
    <w:rsid w:val="008E55C6"/>
    <w:rsid w:val="008E5F34"/>
    <w:rsid w:val="008F2267"/>
    <w:rsid w:val="008F490E"/>
    <w:rsid w:val="008F516D"/>
    <w:rsid w:val="008F7E08"/>
    <w:rsid w:val="0091422A"/>
    <w:rsid w:val="00915758"/>
    <w:rsid w:val="00915C17"/>
    <w:rsid w:val="009231E0"/>
    <w:rsid w:val="00925FCB"/>
    <w:rsid w:val="00931766"/>
    <w:rsid w:val="009335D9"/>
    <w:rsid w:val="00936A0F"/>
    <w:rsid w:val="00940535"/>
    <w:rsid w:val="0094508D"/>
    <w:rsid w:val="009506A7"/>
    <w:rsid w:val="00951464"/>
    <w:rsid w:val="00952603"/>
    <w:rsid w:val="0095515F"/>
    <w:rsid w:val="00961C66"/>
    <w:rsid w:val="00967230"/>
    <w:rsid w:val="00972C13"/>
    <w:rsid w:val="00973637"/>
    <w:rsid w:val="00973752"/>
    <w:rsid w:val="00976325"/>
    <w:rsid w:val="00976E54"/>
    <w:rsid w:val="00980C42"/>
    <w:rsid w:val="009812D7"/>
    <w:rsid w:val="00985708"/>
    <w:rsid w:val="00991752"/>
    <w:rsid w:val="00991BCF"/>
    <w:rsid w:val="009920CA"/>
    <w:rsid w:val="00996A73"/>
    <w:rsid w:val="009A5246"/>
    <w:rsid w:val="009A5714"/>
    <w:rsid w:val="009A5DA7"/>
    <w:rsid w:val="009A64A4"/>
    <w:rsid w:val="009B1AEC"/>
    <w:rsid w:val="009B1BB0"/>
    <w:rsid w:val="009B6CFE"/>
    <w:rsid w:val="009C3FCD"/>
    <w:rsid w:val="009C4079"/>
    <w:rsid w:val="009C4BC4"/>
    <w:rsid w:val="009D1147"/>
    <w:rsid w:val="009D1D57"/>
    <w:rsid w:val="009D46D6"/>
    <w:rsid w:val="009E2052"/>
    <w:rsid w:val="009E2544"/>
    <w:rsid w:val="009E2770"/>
    <w:rsid w:val="009E7DBE"/>
    <w:rsid w:val="009F2261"/>
    <w:rsid w:val="009F2783"/>
    <w:rsid w:val="009F3537"/>
    <w:rsid w:val="009F429C"/>
    <w:rsid w:val="00A047D5"/>
    <w:rsid w:val="00A0674D"/>
    <w:rsid w:val="00A178B9"/>
    <w:rsid w:val="00A211A0"/>
    <w:rsid w:val="00A22CE2"/>
    <w:rsid w:val="00A250F5"/>
    <w:rsid w:val="00A25657"/>
    <w:rsid w:val="00A25BCC"/>
    <w:rsid w:val="00A31C9A"/>
    <w:rsid w:val="00A329B6"/>
    <w:rsid w:val="00A367A1"/>
    <w:rsid w:val="00A44E0A"/>
    <w:rsid w:val="00A47E7B"/>
    <w:rsid w:val="00A510F6"/>
    <w:rsid w:val="00A52F11"/>
    <w:rsid w:val="00A56F41"/>
    <w:rsid w:val="00A611FE"/>
    <w:rsid w:val="00A72E85"/>
    <w:rsid w:val="00A82CD3"/>
    <w:rsid w:val="00A83591"/>
    <w:rsid w:val="00A83829"/>
    <w:rsid w:val="00A841C5"/>
    <w:rsid w:val="00A8488D"/>
    <w:rsid w:val="00A903C4"/>
    <w:rsid w:val="00A9256A"/>
    <w:rsid w:val="00A92AB0"/>
    <w:rsid w:val="00A95100"/>
    <w:rsid w:val="00A97E7E"/>
    <w:rsid w:val="00AA1E7A"/>
    <w:rsid w:val="00AA615B"/>
    <w:rsid w:val="00AB6A57"/>
    <w:rsid w:val="00AC0C81"/>
    <w:rsid w:val="00AC0F6A"/>
    <w:rsid w:val="00AC3736"/>
    <w:rsid w:val="00AC55CE"/>
    <w:rsid w:val="00AC7147"/>
    <w:rsid w:val="00AD1054"/>
    <w:rsid w:val="00AD37A7"/>
    <w:rsid w:val="00AD663E"/>
    <w:rsid w:val="00AE457D"/>
    <w:rsid w:val="00AE50B5"/>
    <w:rsid w:val="00AE668A"/>
    <w:rsid w:val="00AE6858"/>
    <w:rsid w:val="00AF02AA"/>
    <w:rsid w:val="00AF05A8"/>
    <w:rsid w:val="00AF1A3F"/>
    <w:rsid w:val="00AF2CB1"/>
    <w:rsid w:val="00AF5751"/>
    <w:rsid w:val="00AF5C62"/>
    <w:rsid w:val="00AF7270"/>
    <w:rsid w:val="00AF7A04"/>
    <w:rsid w:val="00B00AA2"/>
    <w:rsid w:val="00B01D4A"/>
    <w:rsid w:val="00B02C04"/>
    <w:rsid w:val="00B04EFB"/>
    <w:rsid w:val="00B077DB"/>
    <w:rsid w:val="00B12157"/>
    <w:rsid w:val="00B13188"/>
    <w:rsid w:val="00B17BC5"/>
    <w:rsid w:val="00B2158C"/>
    <w:rsid w:val="00B22297"/>
    <w:rsid w:val="00B24376"/>
    <w:rsid w:val="00B24E57"/>
    <w:rsid w:val="00B2528E"/>
    <w:rsid w:val="00B2563A"/>
    <w:rsid w:val="00B26EDD"/>
    <w:rsid w:val="00B27A23"/>
    <w:rsid w:val="00B3420E"/>
    <w:rsid w:val="00B41C5A"/>
    <w:rsid w:val="00B4210E"/>
    <w:rsid w:val="00B43557"/>
    <w:rsid w:val="00B5123E"/>
    <w:rsid w:val="00B522C4"/>
    <w:rsid w:val="00B52B0E"/>
    <w:rsid w:val="00B5337D"/>
    <w:rsid w:val="00B5571B"/>
    <w:rsid w:val="00B650D9"/>
    <w:rsid w:val="00B65290"/>
    <w:rsid w:val="00B65805"/>
    <w:rsid w:val="00B70B52"/>
    <w:rsid w:val="00B70E26"/>
    <w:rsid w:val="00B74940"/>
    <w:rsid w:val="00B85A2C"/>
    <w:rsid w:val="00B87195"/>
    <w:rsid w:val="00B87735"/>
    <w:rsid w:val="00B87E38"/>
    <w:rsid w:val="00B91993"/>
    <w:rsid w:val="00B91A95"/>
    <w:rsid w:val="00B9465E"/>
    <w:rsid w:val="00B97D95"/>
    <w:rsid w:val="00BA7E78"/>
    <w:rsid w:val="00BB0EA7"/>
    <w:rsid w:val="00BB1FD4"/>
    <w:rsid w:val="00BB379B"/>
    <w:rsid w:val="00BB59F9"/>
    <w:rsid w:val="00BB61C4"/>
    <w:rsid w:val="00BC15B8"/>
    <w:rsid w:val="00BC456A"/>
    <w:rsid w:val="00BC5279"/>
    <w:rsid w:val="00BC6C4E"/>
    <w:rsid w:val="00BC6DC6"/>
    <w:rsid w:val="00BD089C"/>
    <w:rsid w:val="00BD209C"/>
    <w:rsid w:val="00BD5720"/>
    <w:rsid w:val="00BD5894"/>
    <w:rsid w:val="00BD58A7"/>
    <w:rsid w:val="00BD69EF"/>
    <w:rsid w:val="00BE2AD3"/>
    <w:rsid w:val="00BE36F7"/>
    <w:rsid w:val="00BE4EC3"/>
    <w:rsid w:val="00BE5AAF"/>
    <w:rsid w:val="00BE6B1A"/>
    <w:rsid w:val="00BF2443"/>
    <w:rsid w:val="00BF552C"/>
    <w:rsid w:val="00C00A1C"/>
    <w:rsid w:val="00C00D56"/>
    <w:rsid w:val="00C02431"/>
    <w:rsid w:val="00C053A9"/>
    <w:rsid w:val="00C05B8F"/>
    <w:rsid w:val="00C116A2"/>
    <w:rsid w:val="00C12201"/>
    <w:rsid w:val="00C1405A"/>
    <w:rsid w:val="00C142BA"/>
    <w:rsid w:val="00C17C35"/>
    <w:rsid w:val="00C25C12"/>
    <w:rsid w:val="00C274D9"/>
    <w:rsid w:val="00C32646"/>
    <w:rsid w:val="00C333E0"/>
    <w:rsid w:val="00C347D6"/>
    <w:rsid w:val="00C35B67"/>
    <w:rsid w:val="00C4392A"/>
    <w:rsid w:val="00C50B1B"/>
    <w:rsid w:val="00C514E5"/>
    <w:rsid w:val="00C52801"/>
    <w:rsid w:val="00C52973"/>
    <w:rsid w:val="00C57A58"/>
    <w:rsid w:val="00C603B3"/>
    <w:rsid w:val="00C6210F"/>
    <w:rsid w:val="00C64D24"/>
    <w:rsid w:val="00C745C6"/>
    <w:rsid w:val="00C83A7D"/>
    <w:rsid w:val="00C83E44"/>
    <w:rsid w:val="00C908AB"/>
    <w:rsid w:val="00C93CE0"/>
    <w:rsid w:val="00C94B17"/>
    <w:rsid w:val="00C964DE"/>
    <w:rsid w:val="00C96BF7"/>
    <w:rsid w:val="00C97969"/>
    <w:rsid w:val="00C97D6D"/>
    <w:rsid w:val="00CA0BDE"/>
    <w:rsid w:val="00CA5790"/>
    <w:rsid w:val="00CA634C"/>
    <w:rsid w:val="00CB0E0F"/>
    <w:rsid w:val="00CB228E"/>
    <w:rsid w:val="00CB5153"/>
    <w:rsid w:val="00CB7878"/>
    <w:rsid w:val="00CC3567"/>
    <w:rsid w:val="00CC356F"/>
    <w:rsid w:val="00CC4C66"/>
    <w:rsid w:val="00CC51B1"/>
    <w:rsid w:val="00CC68C5"/>
    <w:rsid w:val="00CD413E"/>
    <w:rsid w:val="00CE013C"/>
    <w:rsid w:val="00CE388D"/>
    <w:rsid w:val="00CE54CD"/>
    <w:rsid w:val="00CE6A1B"/>
    <w:rsid w:val="00CF26CD"/>
    <w:rsid w:val="00CF326B"/>
    <w:rsid w:val="00CF7342"/>
    <w:rsid w:val="00D01516"/>
    <w:rsid w:val="00D05C16"/>
    <w:rsid w:val="00D0763E"/>
    <w:rsid w:val="00D11A0D"/>
    <w:rsid w:val="00D11C59"/>
    <w:rsid w:val="00D13D05"/>
    <w:rsid w:val="00D15E14"/>
    <w:rsid w:val="00D23471"/>
    <w:rsid w:val="00D24682"/>
    <w:rsid w:val="00D24F06"/>
    <w:rsid w:val="00D25AEF"/>
    <w:rsid w:val="00D26A8F"/>
    <w:rsid w:val="00D3497B"/>
    <w:rsid w:val="00D349EE"/>
    <w:rsid w:val="00D34D49"/>
    <w:rsid w:val="00D352FE"/>
    <w:rsid w:val="00D4374F"/>
    <w:rsid w:val="00D53360"/>
    <w:rsid w:val="00D54717"/>
    <w:rsid w:val="00D54D26"/>
    <w:rsid w:val="00D55680"/>
    <w:rsid w:val="00D56D47"/>
    <w:rsid w:val="00D61790"/>
    <w:rsid w:val="00D640AF"/>
    <w:rsid w:val="00D65008"/>
    <w:rsid w:val="00D66D35"/>
    <w:rsid w:val="00D70FB4"/>
    <w:rsid w:val="00D71438"/>
    <w:rsid w:val="00D71EF4"/>
    <w:rsid w:val="00D73ECD"/>
    <w:rsid w:val="00D815C1"/>
    <w:rsid w:val="00D83ED3"/>
    <w:rsid w:val="00D844D1"/>
    <w:rsid w:val="00D84739"/>
    <w:rsid w:val="00D85C85"/>
    <w:rsid w:val="00D92F6C"/>
    <w:rsid w:val="00D9579A"/>
    <w:rsid w:val="00D95879"/>
    <w:rsid w:val="00D97A6B"/>
    <w:rsid w:val="00DA09D3"/>
    <w:rsid w:val="00DA2FA3"/>
    <w:rsid w:val="00DB0A7E"/>
    <w:rsid w:val="00DB494A"/>
    <w:rsid w:val="00DB751D"/>
    <w:rsid w:val="00DC0047"/>
    <w:rsid w:val="00DC679E"/>
    <w:rsid w:val="00DD0E98"/>
    <w:rsid w:val="00DD30BD"/>
    <w:rsid w:val="00DE5D7B"/>
    <w:rsid w:val="00DE64DE"/>
    <w:rsid w:val="00DE7AB4"/>
    <w:rsid w:val="00DF135D"/>
    <w:rsid w:val="00DF3260"/>
    <w:rsid w:val="00DF4D86"/>
    <w:rsid w:val="00DF627D"/>
    <w:rsid w:val="00E00D86"/>
    <w:rsid w:val="00E01D84"/>
    <w:rsid w:val="00E06B8C"/>
    <w:rsid w:val="00E137BB"/>
    <w:rsid w:val="00E20ED6"/>
    <w:rsid w:val="00E2175B"/>
    <w:rsid w:val="00E22CFF"/>
    <w:rsid w:val="00E3199C"/>
    <w:rsid w:val="00E337A1"/>
    <w:rsid w:val="00E370CB"/>
    <w:rsid w:val="00E41CF3"/>
    <w:rsid w:val="00E43B7A"/>
    <w:rsid w:val="00E440C5"/>
    <w:rsid w:val="00E50356"/>
    <w:rsid w:val="00E52C6F"/>
    <w:rsid w:val="00E54331"/>
    <w:rsid w:val="00E543E8"/>
    <w:rsid w:val="00E5703E"/>
    <w:rsid w:val="00E60CD6"/>
    <w:rsid w:val="00E63883"/>
    <w:rsid w:val="00E64988"/>
    <w:rsid w:val="00E64A38"/>
    <w:rsid w:val="00E67EDB"/>
    <w:rsid w:val="00E756AC"/>
    <w:rsid w:val="00E81432"/>
    <w:rsid w:val="00E82636"/>
    <w:rsid w:val="00E82A4C"/>
    <w:rsid w:val="00E8381A"/>
    <w:rsid w:val="00E846E2"/>
    <w:rsid w:val="00E87596"/>
    <w:rsid w:val="00E875C5"/>
    <w:rsid w:val="00E87794"/>
    <w:rsid w:val="00E96422"/>
    <w:rsid w:val="00E96989"/>
    <w:rsid w:val="00EA24C4"/>
    <w:rsid w:val="00EA5A59"/>
    <w:rsid w:val="00EA70CC"/>
    <w:rsid w:val="00EA7377"/>
    <w:rsid w:val="00EB215C"/>
    <w:rsid w:val="00EB3D8F"/>
    <w:rsid w:val="00EF03DF"/>
    <w:rsid w:val="00EF16EB"/>
    <w:rsid w:val="00EF25A1"/>
    <w:rsid w:val="00EF2CA6"/>
    <w:rsid w:val="00EF6436"/>
    <w:rsid w:val="00EF7143"/>
    <w:rsid w:val="00F025B3"/>
    <w:rsid w:val="00F0440B"/>
    <w:rsid w:val="00F05D0A"/>
    <w:rsid w:val="00F10970"/>
    <w:rsid w:val="00F117B1"/>
    <w:rsid w:val="00F134F9"/>
    <w:rsid w:val="00F15D18"/>
    <w:rsid w:val="00F175EC"/>
    <w:rsid w:val="00F233F8"/>
    <w:rsid w:val="00F23D57"/>
    <w:rsid w:val="00F24C62"/>
    <w:rsid w:val="00F26C58"/>
    <w:rsid w:val="00F27123"/>
    <w:rsid w:val="00F317B0"/>
    <w:rsid w:val="00F3314F"/>
    <w:rsid w:val="00F33FA1"/>
    <w:rsid w:val="00F34138"/>
    <w:rsid w:val="00F40301"/>
    <w:rsid w:val="00F41FA1"/>
    <w:rsid w:val="00F47FCE"/>
    <w:rsid w:val="00F501D2"/>
    <w:rsid w:val="00F51C69"/>
    <w:rsid w:val="00F5266F"/>
    <w:rsid w:val="00F56447"/>
    <w:rsid w:val="00F63D45"/>
    <w:rsid w:val="00F64055"/>
    <w:rsid w:val="00F710C6"/>
    <w:rsid w:val="00F73B34"/>
    <w:rsid w:val="00F7518B"/>
    <w:rsid w:val="00F85018"/>
    <w:rsid w:val="00F851AF"/>
    <w:rsid w:val="00F9600F"/>
    <w:rsid w:val="00F9655C"/>
    <w:rsid w:val="00F9735D"/>
    <w:rsid w:val="00FB06AB"/>
    <w:rsid w:val="00FC2B62"/>
    <w:rsid w:val="00FC69B1"/>
    <w:rsid w:val="00FC7EF8"/>
    <w:rsid w:val="00FD0B9F"/>
    <w:rsid w:val="00FD62BD"/>
    <w:rsid w:val="00FE1912"/>
    <w:rsid w:val="00FE1AF3"/>
    <w:rsid w:val="00FE22C6"/>
    <w:rsid w:val="00FF2F8D"/>
    <w:rsid w:val="00FF6AB6"/>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4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unhideWhenUsed/>
    <w:rsid w:val="009C4BC4"/>
    <w:rPr>
      <w:sz w:val="20"/>
      <w:szCs w:val="20"/>
    </w:rPr>
  </w:style>
  <w:style w:type="character" w:customStyle="1" w:styleId="TextocomentarioCar">
    <w:name w:val="Texto comentario Car"/>
    <w:basedOn w:val="Fuentedeprrafopredeter"/>
    <w:link w:val="Textocomentario"/>
    <w:uiPriority w:val="99"/>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 w:type="paragraph" w:customStyle="1" w:styleId="Appelnotedebasde">
    <w:name w:val="Appel note de bas de..."/>
    <w:basedOn w:val="Normal"/>
    <w:link w:val="Refdenotaalpie"/>
    <w:uiPriority w:val="99"/>
    <w:rsid w:val="00E337A1"/>
    <w:pPr>
      <w:spacing w:after="160" w:line="240" w:lineRule="exact"/>
    </w:pPr>
    <w:rPr>
      <w:sz w:val="22"/>
      <w:vertAlign w:val="superscript"/>
      <w:lang w:val="es-CO"/>
    </w:rPr>
  </w:style>
  <w:style w:type="paragraph" w:styleId="NormalWeb">
    <w:name w:val="Normal (Web)"/>
    <w:basedOn w:val="Normal"/>
    <w:link w:val="NormalWebCar"/>
    <w:uiPriority w:val="99"/>
    <w:unhideWhenUsed/>
    <w:rsid w:val="00D533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53360"/>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031BF1"/>
    <w:rPr>
      <w:color w:val="605E5C"/>
      <w:shd w:val="clear" w:color="auto" w:fill="E1DFDD"/>
    </w:rPr>
  </w:style>
  <w:style w:type="table" w:customStyle="1" w:styleId="Tablaconcuadrcula3">
    <w:name w:val="Tabla con cuadrícula3"/>
    <w:basedOn w:val="Tablanormal"/>
    <w:next w:val="Tablaconcuadrcula"/>
    <w:uiPriority w:val="59"/>
    <w:rsid w:val="00CB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D2A2E"/>
    <w:rPr>
      <w:b/>
      <w:bCs/>
    </w:rPr>
  </w:style>
  <w:style w:type="character" w:styleId="nfasis">
    <w:name w:val="Emphasis"/>
    <w:basedOn w:val="Fuentedeprrafopredeter"/>
    <w:uiPriority w:val="20"/>
    <w:qFormat/>
    <w:rsid w:val="003D2A2E"/>
    <w:rPr>
      <w:i/>
      <w:iCs/>
    </w:rPr>
  </w:style>
  <w:style w:type="character" w:styleId="Refdenotaalfinal">
    <w:name w:val="endnote reference"/>
    <w:basedOn w:val="Fuentedeprrafopredeter"/>
    <w:uiPriority w:val="99"/>
    <w:semiHidden/>
    <w:unhideWhenUsed/>
    <w:rsid w:val="00B24376"/>
    <w:rPr>
      <w:vertAlign w:val="superscript"/>
    </w:rPr>
  </w:style>
  <w:style w:type="paragraph" w:styleId="Revisin">
    <w:name w:val="Revision"/>
    <w:hidden/>
    <w:uiPriority w:val="99"/>
    <w:semiHidden/>
    <w:rsid w:val="00B2437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343">
      <w:bodyDiv w:val="1"/>
      <w:marLeft w:val="0"/>
      <w:marRight w:val="0"/>
      <w:marTop w:val="0"/>
      <w:marBottom w:val="0"/>
      <w:divBdr>
        <w:top w:val="none" w:sz="0" w:space="0" w:color="auto"/>
        <w:left w:val="none" w:sz="0" w:space="0" w:color="auto"/>
        <w:bottom w:val="none" w:sz="0" w:space="0" w:color="auto"/>
        <w:right w:val="none" w:sz="0" w:space="0" w:color="auto"/>
      </w:divBdr>
    </w:div>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966009282">
      <w:bodyDiv w:val="1"/>
      <w:marLeft w:val="0"/>
      <w:marRight w:val="0"/>
      <w:marTop w:val="0"/>
      <w:marBottom w:val="0"/>
      <w:divBdr>
        <w:top w:val="none" w:sz="0" w:space="0" w:color="auto"/>
        <w:left w:val="none" w:sz="0" w:space="0" w:color="auto"/>
        <w:bottom w:val="none" w:sz="0" w:space="0" w:color="auto"/>
        <w:right w:val="none" w:sz="0" w:space="0" w:color="auto"/>
      </w:divBdr>
    </w:div>
    <w:div w:id="1186599974">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628391660">
      <w:bodyDiv w:val="1"/>
      <w:marLeft w:val="0"/>
      <w:marRight w:val="0"/>
      <w:marTop w:val="0"/>
      <w:marBottom w:val="0"/>
      <w:divBdr>
        <w:top w:val="none" w:sz="0" w:space="0" w:color="auto"/>
        <w:left w:val="none" w:sz="0" w:space="0" w:color="auto"/>
        <w:bottom w:val="none" w:sz="0" w:space="0" w:color="auto"/>
        <w:right w:val="none" w:sz="0" w:space="0" w:color="auto"/>
      </w:divBdr>
    </w:div>
    <w:div w:id="1854412408">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08-modificacion-los-documentos-tipo-para-los-procesos-de-obra-publica-de-infraestructu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F3FB1DE6-90F3-4A86-8816-0C186E89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9202</Words>
  <Characters>50617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MARIA CLAUDIA DE LA OSSA BOBADILLA</cp:lastModifiedBy>
  <cp:revision>2</cp:revision>
  <cp:lastPrinted>2020-03-17T15:42:00Z</cp:lastPrinted>
  <dcterms:created xsi:type="dcterms:W3CDTF">2022-10-04T18:56:00Z</dcterms:created>
  <dcterms:modified xsi:type="dcterms:W3CDTF">2022-10-04T18:56:00Z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