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D2D3" w14:textId="0CC6CA2D" w:rsidR="005847A8" w:rsidRDefault="005847A8" w:rsidP="005847A8">
      <w:pPr>
        <w:spacing w:after="0" w:line="240" w:lineRule="auto"/>
        <w:jc w:val="right"/>
        <w:rPr>
          <w:rFonts w:ascii="Arial" w:hAnsi="Arial" w:cs="Arial"/>
          <w:b/>
          <w:sz w:val="16"/>
          <w:szCs w:val="16"/>
          <w:lang w:val="es-ES" w:eastAsia="es-ES"/>
        </w:rPr>
      </w:pPr>
      <w:bookmarkStart w:id="0" w:name="_Hlk64030265"/>
      <w:r w:rsidRPr="005847A8">
        <w:rPr>
          <w:rFonts w:ascii="Arial" w:hAnsi="Arial" w:cs="Arial"/>
          <w:b/>
          <w:sz w:val="16"/>
          <w:szCs w:val="16"/>
          <w:lang w:val="es-ES" w:eastAsia="es-ES"/>
        </w:rPr>
        <w:t xml:space="preserve">  CCE-DES-FM-17</w:t>
      </w:r>
    </w:p>
    <w:p w14:paraId="4146D5FF" w14:textId="77777777" w:rsidR="005847A8" w:rsidRPr="005847A8" w:rsidRDefault="005847A8" w:rsidP="005847A8">
      <w:pPr>
        <w:spacing w:after="0" w:line="240" w:lineRule="auto"/>
        <w:jc w:val="right"/>
        <w:rPr>
          <w:rFonts w:ascii="Arial" w:hAnsi="Arial" w:cs="Arial"/>
          <w:b/>
          <w:sz w:val="16"/>
          <w:szCs w:val="16"/>
          <w:lang w:val="es-ES" w:eastAsia="es-ES"/>
        </w:rPr>
      </w:pPr>
    </w:p>
    <w:p w14:paraId="7FA44249" w14:textId="77777777" w:rsidR="005847A8" w:rsidRPr="00646968" w:rsidRDefault="005847A8" w:rsidP="005847A8">
      <w:pPr>
        <w:spacing w:before="12" w:afterLines="12" w:after="28" w:line="240" w:lineRule="auto"/>
        <w:jc w:val="both"/>
        <w:rPr>
          <w:rFonts w:ascii="Arial" w:eastAsia="Calibri" w:hAnsi="Arial" w:cs="Arial"/>
          <w:bCs/>
          <w:color w:val="000000"/>
          <w:lang w:val="es-ES_tradnl"/>
        </w:rPr>
      </w:pPr>
      <w:r w:rsidRPr="00646968">
        <w:rPr>
          <w:rFonts w:ascii="Arial" w:eastAsia="Calibri" w:hAnsi="Arial" w:cs="Arial"/>
          <w:b/>
          <w:color w:val="000000"/>
          <w:lang w:val="es-ES_tradnl"/>
        </w:rPr>
        <w:t xml:space="preserve">SOCIEDADES NUEVAS ‒ </w:t>
      </w:r>
      <w:r w:rsidRPr="00646968">
        <w:rPr>
          <w:rFonts w:ascii="Arial" w:eastAsia="Calibri" w:hAnsi="Arial" w:cs="Arial"/>
          <w:b/>
          <w:bCs/>
          <w:color w:val="000000"/>
          <w:lang w:val="es-ES_tradnl"/>
        </w:rPr>
        <w:t>Experiencia ‒ Inferior a tres años ‒ Requisitos habilitantes ‒ Desarrollo de la empresa</w:t>
      </w:r>
    </w:p>
    <w:p w14:paraId="5B8FE4A7" w14:textId="77777777"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p>
    <w:p w14:paraId="0CD15B80" w14:textId="599F2357" w:rsidR="00A11ECB" w:rsidRDefault="00A11ECB" w:rsidP="00A11ECB">
      <w:pPr>
        <w:spacing w:before="12" w:afterLines="12" w:after="28" w:line="240" w:lineRule="auto"/>
        <w:jc w:val="both"/>
        <w:rPr>
          <w:rFonts w:ascii="Arial" w:eastAsia="Calibri" w:hAnsi="Arial" w:cs="Arial"/>
          <w:color w:val="000000"/>
          <w:sz w:val="20"/>
          <w:szCs w:val="20"/>
          <w:lang w:val="es-ES_tradnl"/>
        </w:rPr>
      </w:pPr>
      <w:r>
        <w:rPr>
          <w:rFonts w:ascii="Arial" w:eastAsia="Calibri" w:hAnsi="Arial" w:cs="Arial"/>
          <w:color w:val="000000"/>
          <w:sz w:val="20"/>
          <w:szCs w:val="20"/>
          <w:lang w:val="es-ES_tradnl"/>
        </w:rPr>
        <w:t>[…]</w:t>
      </w:r>
      <w:r w:rsidR="00902B73" w:rsidRPr="00902B73">
        <w:rPr>
          <w:rFonts w:ascii="Arial" w:eastAsia="Calibri" w:hAnsi="Arial" w:cs="Arial"/>
          <w:color w:val="000000"/>
          <w:sz w:val="20"/>
          <w:szCs w:val="20"/>
          <w:lang w:val="es-ES_tradnl"/>
        </w:rPr>
        <w:t xml:space="preserve"> </w:t>
      </w:r>
      <w:r w:rsidRPr="00A11ECB">
        <w:rPr>
          <w:rFonts w:ascii="Arial" w:eastAsia="Calibri" w:hAnsi="Arial" w:cs="Arial"/>
          <w:color w:val="000000"/>
          <w:sz w:val="20"/>
          <w:szCs w:val="20"/>
          <w:lang w:val="es-ES_tradnl"/>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la cual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491BA2E9" w14:textId="77777777" w:rsidR="00A11ECB" w:rsidRPr="00A11ECB" w:rsidRDefault="00A11ECB" w:rsidP="00A11ECB">
      <w:pPr>
        <w:spacing w:before="12" w:afterLines="12" w:after="28" w:line="240" w:lineRule="auto"/>
        <w:jc w:val="both"/>
        <w:rPr>
          <w:rFonts w:ascii="Arial" w:eastAsia="Calibri" w:hAnsi="Arial" w:cs="Arial"/>
          <w:color w:val="000000"/>
          <w:sz w:val="20"/>
          <w:szCs w:val="20"/>
          <w:lang w:val="es-ES_tradnl"/>
        </w:rPr>
      </w:pPr>
    </w:p>
    <w:p w14:paraId="033FCC93" w14:textId="56AFFEB0" w:rsidR="005847A8" w:rsidRPr="005847A8" w:rsidRDefault="00A11ECB" w:rsidP="00A11ECB">
      <w:pPr>
        <w:spacing w:before="12" w:afterLines="12" w:after="28" w:line="240" w:lineRule="auto"/>
        <w:jc w:val="both"/>
        <w:rPr>
          <w:rFonts w:ascii="Arial" w:eastAsia="Calibri" w:hAnsi="Arial" w:cs="Arial"/>
          <w:color w:val="000000"/>
          <w:sz w:val="20"/>
          <w:szCs w:val="20"/>
          <w:lang w:val="es-ES_tradnl"/>
        </w:rPr>
      </w:pPr>
      <w:r w:rsidRPr="00A11ECB">
        <w:rPr>
          <w:rFonts w:ascii="Arial" w:eastAsia="Calibri" w:hAnsi="Arial" w:cs="Arial"/>
          <w:color w:val="000000"/>
          <w:sz w:val="20"/>
          <w:szCs w:val="20"/>
          <w:lang w:val="es-ES_tradnl"/>
        </w:rPr>
        <w:t>La finalidad de esta disposición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197DA40" w14:textId="77777777" w:rsidR="005847A8" w:rsidRPr="00E72264" w:rsidRDefault="005847A8" w:rsidP="005847A8">
      <w:pPr>
        <w:spacing w:before="12" w:afterLines="12" w:after="28" w:line="240" w:lineRule="auto"/>
        <w:jc w:val="both"/>
        <w:rPr>
          <w:rFonts w:ascii="Arial" w:eastAsia="Calibri" w:hAnsi="Arial" w:cs="Arial"/>
          <w:color w:val="000000"/>
          <w:lang w:val="es-ES_tradnl"/>
        </w:rPr>
      </w:pPr>
    </w:p>
    <w:p w14:paraId="799CA197" w14:textId="77777777" w:rsidR="005847A8" w:rsidRPr="005847A8" w:rsidRDefault="005847A8" w:rsidP="005847A8">
      <w:pPr>
        <w:spacing w:before="12" w:afterLines="12" w:after="28" w:line="240" w:lineRule="auto"/>
        <w:jc w:val="both"/>
        <w:rPr>
          <w:rFonts w:ascii="Arial" w:eastAsia="Calibri" w:hAnsi="Arial" w:cs="Arial"/>
          <w:b/>
          <w:bCs/>
          <w:color w:val="000000"/>
          <w:lang w:val="es-ES_tradnl"/>
        </w:rPr>
      </w:pPr>
      <w:r w:rsidRPr="005847A8">
        <w:rPr>
          <w:rFonts w:ascii="Arial" w:eastAsia="Calibri" w:hAnsi="Arial" w:cs="Arial"/>
          <w:b/>
          <w:bCs/>
          <w:color w:val="000000"/>
          <w:lang w:val="es-ES_tradnl"/>
        </w:rPr>
        <w:t>REGISTRO ÚNICO DE PROPONENTES ‒ Deber de inscripción –</w:t>
      </w:r>
      <w:r w:rsidRPr="005847A8">
        <w:rPr>
          <w:rFonts w:ascii="Arial" w:eastAsia="Calibri" w:hAnsi="Arial" w:cs="Arial"/>
          <w:color w:val="000000"/>
          <w:lang w:val="es-ES_tradnl"/>
        </w:rPr>
        <w:t xml:space="preserve"> </w:t>
      </w:r>
      <w:r w:rsidRPr="005847A8">
        <w:rPr>
          <w:rFonts w:ascii="Arial" w:eastAsia="Calibri" w:hAnsi="Arial" w:cs="Arial"/>
          <w:b/>
          <w:bCs/>
          <w:color w:val="000000"/>
          <w:lang w:val="es-ES_tradnl"/>
        </w:rPr>
        <w:t>Excepciones</w:t>
      </w:r>
    </w:p>
    <w:p w14:paraId="08F0149F" w14:textId="77777777"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p>
    <w:p w14:paraId="7D53C77D" w14:textId="6F403279"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r w:rsidRPr="005847A8">
        <w:rPr>
          <w:rFonts w:ascii="Arial" w:eastAsia="Calibri" w:hAnsi="Arial" w:cs="Arial"/>
          <w:color w:val="000000"/>
          <w:sz w:val="20"/>
          <w:szCs w:val="20"/>
          <w:lang w:val="es-ES_tradnl"/>
        </w:rPr>
        <w:t xml:space="preserve">[…] </w:t>
      </w:r>
      <w:r w:rsidR="002223BD" w:rsidRPr="002223BD">
        <w:rPr>
          <w:rFonts w:ascii="Arial" w:eastAsia="Calibri" w:hAnsi="Arial" w:cs="Arial"/>
          <w:color w:val="000000"/>
          <w:sz w:val="20"/>
          <w:szCs w:val="20"/>
          <w:lang w:val="es-ES_tradnl"/>
        </w:rPr>
        <w:t>la norma impuso la obligación a todos los proponentes de inscribirse en el RUP,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p w14:paraId="1218FB4D" w14:textId="77777777"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p>
    <w:p w14:paraId="636D7A3C" w14:textId="4D388887" w:rsidR="005847A8" w:rsidRPr="005847A8" w:rsidRDefault="00DB4282" w:rsidP="005847A8">
      <w:pPr>
        <w:spacing w:before="12" w:afterLines="12" w:after="28" w:line="240" w:lineRule="auto"/>
        <w:jc w:val="both"/>
        <w:rPr>
          <w:rFonts w:ascii="Arial" w:eastAsia="Calibri" w:hAnsi="Arial" w:cs="Arial"/>
          <w:b/>
          <w:color w:val="000000"/>
          <w:lang w:val="es-ES_tradnl"/>
        </w:rPr>
      </w:pPr>
      <w:r>
        <w:rPr>
          <w:rFonts w:ascii="Arial" w:eastAsia="Calibri" w:hAnsi="Arial" w:cs="Arial"/>
          <w:b/>
          <w:color w:val="000000"/>
          <w:lang w:val="es-ES_tradnl"/>
        </w:rPr>
        <w:t>SOCIEDADES NUEVAS – Entidades sometidas al EGCAP – Entidades exceptuadas – RUP</w:t>
      </w:r>
    </w:p>
    <w:p w14:paraId="79F731A6" w14:textId="77777777" w:rsidR="005847A8" w:rsidRPr="005847A8" w:rsidRDefault="005847A8" w:rsidP="005847A8">
      <w:pPr>
        <w:spacing w:before="12" w:afterLines="12" w:after="28" w:line="240" w:lineRule="auto"/>
        <w:jc w:val="both"/>
        <w:rPr>
          <w:rFonts w:ascii="Arial" w:eastAsia="Calibri" w:hAnsi="Arial" w:cs="Arial"/>
          <w:color w:val="000000"/>
          <w:sz w:val="20"/>
          <w:szCs w:val="20"/>
          <w:lang w:val="es-ES_tradnl"/>
        </w:rPr>
      </w:pPr>
    </w:p>
    <w:p w14:paraId="72FC1039" w14:textId="041127A8" w:rsidR="006E79AB" w:rsidRDefault="002223BD" w:rsidP="002223BD">
      <w:pPr>
        <w:spacing w:before="12" w:afterLines="12" w:after="28" w:line="240" w:lineRule="auto"/>
        <w:contextualSpacing/>
        <w:jc w:val="both"/>
        <w:rPr>
          <w:rFonts w:ascii="Arial" w:eastAsia="Calibri" w:hAnsi="Arial" w:cs="Arial"/>
          <w:color w:val="000000"/>
          <w:sz w:val="20"/>
          <w:szCs w:val="20"/>
          <w:lang w:val="es-ES_tradnl"/>
        </w:rPr>
      </w:pPr>
      <w:r w:rsidRPr="002223BD">
        <w:rPr>
          <w:rFonts w:ascii="Arial" w:eastAsia="Calibri" w:hAnsi="Arial" w:cs="Arial"/>
          <w:color w:val="000000"/>
          <w:sz w:val="20"/>
          <w:szCs w:val="20"/>
          <w:lang w:val="es-ES_tradnl"/>
        </w:rPr>
        <w:t>Finalmente, en atención a la consulta realizada a esta Subdirección, resulta importante señalar que, las consideraciones realizadas en el presente concepto, en relación con la posibilidad de que las sociedades con menos de 3 años de constitución acrediten la experiencia que tienen sus constituyentes, socios o accionistas, aplican a procesos de contratación regidos por el Estatuto General de Contratación de la Administración Pública –EGCAP–, en la medida que es en dicha normativa en la cual se incorpora la obligatoriedad de utilizar el RUP para acreditar la experiencia. Así las cosas, dado que las entidades exceptuadas del EGCAP, dentro de las cuales se encuentran las entidades que prestan servicios públicos domiciliarios, no están obligadas a utilizar el RUP en el desarrollo de sus procedimientos contractuales, las disposiciones relativas a dicho registro tampoco les son aplicables a este tipo de entidades, entre ellas las contenidas en el numeral 2.5 del artículo 2.2.1.1.1.5.2. del Decreto 1082 de 2015, ni a los procesos de contratación que estas adelanten, precisamente por ser un registro propio de los contratos sometidos al EGCAP.</w:t>
      </w:r>
    </w:p>
    <w:p w14:paraId="2F1C83FE" w14:textId="68FF4B73" w:rsidR="00D725C5" w:rsidRDefault="00D725C5" w:rsidP="00D725C5">
      <w:pPr>
        <w:spacing w:before="12" w:afterLines="12" w:after="28" w:line="240" w:lineRule="auto"/>
        <w:contextualSpacing/>
        <w:jc w:val="both"/>
        <w:rPr>
          <w:rFonts w:ascii="Arial" w:eastAsia="Calibri" w:hAnsi="Arial" w:cs="Arial"/>
          <w:color w:val="000000"/>
          <w:sz w:val="20"/>
          <w:szCs w:val="20"/>
          <w:lang w:val="es-ES_tradnl"/>
        </w:rPr>
      </w:pPr>
    </w:p>
    <w:p w14:paraId="24FE6E8B" w14:textId="5C9EB8D8" w:rsidR="00D725C5" w:rsidRDefault="00D725C5" w:rsidP="00D725C5">
      <w:pPr>
        <w:spacing w:before="12" w:afterLines="12" w:after="28" w:line="240" w:lineRule="auto"/>
        <w:contextualSpacing/>
        <w:jc w:val="both"/>
        <w:rPr>
          <w:rFonts w:ascii="Arial" w:eastAsia="Calibri" w:hAnsi="Arial" w:cs="Arial"/>
          <w:color w:val="000000"/>
          <w:sz w:val="20"/>
          <w:szCs w:val="20"/>
          <w:lang w:val="es-ES_tradnl"/>
        </w:rPr>
      </w:pPr>
    </w:p>
    <w:bookmarkEnd w:id="0"/>
    <w:p w14:paraId="2A806793" w14:textId="5AE3F30D" w:rsidR="00D725C5" w:rsidRDefault="00D725C5" w:rsidP="00D725C5">
      <w:pPr>
        <w:spacing w:after="0" w:line="240" w:lineRule="auto"/>
        <w:rPr>
          <w:rFonts w:ascii="Arial" w:eastAsia="Calibri" w:hAnsi="Arial" w:cs="Arial"/>
          <w:color w:val="000000"/>
          <w:sz w:val="20"/>
          <w:szCs w:val="20"/>
          <w:lang w:val="es-ES_tradnl"/>
        </w:rPr>
      </w:pPr>
    </w:p>
    <w:p w14:paraId="75F00EEA" w14:textId="77777777" w:rsidR="00BB4DB2" w:rsidRDefault="00BB4DB2" w:rsidP="00D725C5">
      <w:pPr>
        <w:spacing w:after="0" w:line="240" w:lineRule="auto"/>
        <w:rPr>
          <w:rFonts w:ascii="Arial" w:eastAsia="Times New Roman" w:hAnsi="Arial" w:cs="Arial"/>
          <w:sz w:val="18"/>
          <w:szCs w:val="16"/>
          <w:lang w:eastAsia="es-ES_tradnl"/>
        </w:rPr>
      </w:pPr>
    </w:p>
    <w:p w14:paraId="187DB223" w14:textId="4A199402" w:rsidR="00EB772C" w:rsidRDefault="00A86984" w:rsidP="00EB772C">
      <w:pPr>
        <w:spacing w:after="0" w:line="240" w:lineRule="auto"/>
        <w:jc w:val="right"/>
        <w:rPr>
          <w:rFonts w:ascii="Arial" w:eastAsia="Times New Roman" w:hAnsi="Arial" w:cs="Arial"/>
          <w:b/>
          <w:bCs/>
          <w:sz w:val="18"/>
          <w:szCs w:val="16"/>
          <w:lang w:eastAsia="es-ES_tradnl"/>
        </w:rPr>
      </w:pPr>
      <w:r w:rsidRPr="00EB772C">
        <w:rPr>
          <w:rFonts w:ascii="Arial" w:eastAsia="Times New Roman" w:hAnsi="Arial" w:cs="Arial"/>
          <w:sz w:val="18"/>
          <w:szCs w:val="16"/>
          <w:lang w:eastAsia="es-ES_tradnl"/>
        </w:rPr>
        <w:lastRenderedPageBreak/>
        <w:t xml:space="preserve"> </w:t>
      </w:r>
      <w:r w:rsidR="00EB772C" w:rsidRPr="00EB772C">
        <w:rPr>
          <w:rFonts w:ascii="Arial" w:eastAsia="Times New Roman" w:hAnsi="Arial" w:cs="Arial"/>
          <w:b/>
          <w:bCs/>
          <w:sz w:val="18"/>
          <w:szCs w:val="16"/>
          <w:lang w:eastAsia="es-ES_tradnl"/>
        </w:rPr>
        <w:t>CCE-DES-FM-17</w:t>
      </w:r>
    </w:p>
    <w:p w14:paraId="524FF6A1" w14:textId="77777777" w:rsidR="00D725C5" w:rsidRPr="00EB772C" w:rsidRDefault="00D725C5" w:rsidP="00EB772C">
      <w:pPr>
        <w:spacing w:after="0" w:line="240" w:lineRule="auto"/>
        <w:jc w:val="right"/>
        <w:rPr>
          <w:rFonts w:ascii="Arial" w:eastAsia="Times New Roman" w:hAnsi="Arial" w:cs="Arial"/>
          <w:b/>
          <w:bCs/>
          <w:sz w:val="18"/>
          <w:szCs w:val="16"/>
          <w:lang w:eastAsia="es-ES_tradnl"/>
        </w:rPr>
      </w:pPr>
    </w:p>
    <w:p w14:paraId="633B6800" w14:textId="532C11B0" w:rsidR="00A86984" w:rsidRPr="00A86984" w:rsidRDefault="00BB4DB2" w:rsidP="00BB4DB2">
      <w:pPr>
        <w:widowControl w:val="0"/>
        <w:autoSpaceDE w:val="0"/>
        <w:autoSpaceDN w:val="0"/>
        <w:spacing w:after="0" w:line="240" w:lineRule="auto"/>
        <w:jc w:val="right"/>
        <w:rPr>
          <w:rFonts w:ascii="Arial" w:eastAsia="Arial" w:hAnsi="Arial" w:cs="Arial"/>
          <w:b/>
          <w:lang w:val="es-MX"/>
        </w:rPr>
      </w:pPr>
      <w:r>
        <w:rPr>
          <w:rFonts w:ascii="Arial" w:eastAsia="Arial" w:hAnsi="Arial" w:cs="Arial"/>
          <w:b/>
          <w:noProof/>
          <w:lang w:val="es-MX"/>
        </w:rPr>
        <w:drawing>
          <wp:inline distT="0" distB="0" distL="0" distR="0" wp14:anchorId="5CAF77B5" wp14:editId="1F93A8B1">
            <wp:extent cx="3159198" cy="849473"/>
            <wp:effectExtent l="0" t="0" r="3175" b="8255"/>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190831" cy="857979"/>
                    </a:xfrm>
                    <a:prstGeom prst="rect">
                      <a:avLst/>
                    </a:prstGeom>
                  </pic:spPr>
                </pic:pic>
              </a:graphicData>
            </a:graphic>
          </wp:inline>
        </w:drawing>
      </w:r>
    </w:p>
    <w:p w14:paraId="7911C295" w14:textId="77777777" w:rsidR="00A86984" w:rsidRPr="00A86984" w:rsidRDefault="00A86984" w:rsidP="00A86984">
      <w:pPr>
        <w:spacing w:after="0" w:line="240" w:lineRule="auto"/>
        <w:jc w:val="right"/>
        <w:rPr>
          <w:rFonts w:ascii="Arial" w:eastAsia="Times New Roman" w:hAnsi="Arial" w:cs="Arial"/>
          <w:bCs/>
          <w:color w:val="000000"/>
          <w:szCs w:val="24"/>
          <w:lang w:val="es-ES_tradnl" w:eastAsia="es-ES_tradnl"/>
        </w:rPr>
      </w:pPr>
    </w:p>
    <w:p w14:paraId="3962C544" w14:textId="77777777" w:rsidR="00A86984" w:rsidRPr="00A86984" w:rsidRDefault="00A86984" w:rsidP="00A86984">
      <w:pPr>
        <w:spacing w:after="0" w:line="240" w:lineRule="auto"/>
        <w:rPr>
          <w:rFonts w:ascii="Arial" w:eastAsia="Times New Roman" w:hAnsi="Arial" w:cs="Arial"/>
          <w:bCs/>
          <w:color w:val="000000"/>
          <w:szCs w:val="24"/>
          <w:lang w:val="es-ES_tradnl" w:eastAsia="es-ES_tradnl"/>
        </w:rPr>
      </w:pPr>
    </w:p>
    <w:p w14:paraId="1D36945A" w14:textId="5A4CE862" w:rsidR="00A86984" w:rsidRPr="00A86984" w:rsidRDefault="00A86984" w:rsidP="00A86984">
      <w:pPr>
        <w:spacing w:after="0" w:line="240" w:lineRule="auto"/>
        <w:rPr>
          <w:rFonts w:ascii="Arial" w:eastAsia="Times New Roman" w:hAnsi="Arial" w:cs="Arial"/>
          <w:bCs/>
          <w:color w:val="000000"/>
          <w:szCs w:val="24"/>
          <w:lang w:val="es-ES_tradnl" w:eastAsia="es-ES_tradnl"/>
        </w:rPr>
      </w:pPr>
      <w:bookmarkStart w:id="1" w:name="_Hlk114577631"/>
      <w:r w:rsidRPr="00A86984">
        <w:rPr>
          <w:rFonts w:ascii="Arial" w:eastAsia="Times New Roman" w:hAnsi="Arial" w:cs="Arial"/>
          <w:bCs/>
          <w:color w:val="000000"/>
          <w:szCs w:val="24"/>
          <w:lang w:val="es-ES_tradnl" w:eastAsia="es-ES_tradnl"/>
        </w:rPr>
        <w:t>Señor</w:t>
      </w:r>
      <w:r w:rsidR="0031081C">
        <w:rPr>
          <w:rFonts w:ascii="Arial" w:eastAsia="Times New Roman" w:hAnsi="Arial" w:cs="Arial"/>
          <w:bCs/>
          <w:color w:val="000000"/>
          <w:szCs w:val="24"/>
          <w:lang w:val="es-ES_tradnl" w:eastAsia="es-ES_tradnl"/>
        </w:rPr>
        <w:t>a</w:t>
      </w:r>
    </w:p>
    <w:p w14:paraId="51E60195" w14:textId="0CFC4EC7" w:rsidR="00A86984" w:rsidRPr="0031081C" w:rsidRDefault="0031081C" w:rsidP="00A86984">
      <w:pPr>
        <w:spacing w:after="0" w:line="240" w:lineRule="auto"/>
        <w:jc w:val="both"/>
        <w:rPr>
          <w:rFonts w:ascii="Arial" w:eastAsia="Times New Roman" w:hAnsi="Arial" w:cs="Arial"/>
          <w:b/>
          <w:color w:val="000000"/>
          <w:szCs w:val="24"/>
          <w:lang w:eastAsia="es-ES_tradnl"/>
        </w:rPr>
      </w:pPr>
      <w:r w:rsidRPr="0031081C">
        <w:rPr>
          <w:rFonts w:ascii="Arial" w:eastAsia="Times New Roman" w:hAnsi="Arial" w:cs="Arial"/>
          <w:b/>
          <w:color w:val="000000"/>
          <w:szCs w:val="24"/>
          <w:lang w:eastAsia="es-ES_tradnl"/>
        </w:rPr>
        <w:t xml:space="preserve">Lady Johanna Parra </w:t>
      </w:r>
      <w:proofErr w:type="spellStart"/>
      <w:r w:rsidRPr="0031081C">
        <w:rPr>
          <w:rFonts w:ascii="Arial" w:eastAsia="Times New Roman" w:hAnsi="Arial" w:cs="Arial"/>
          <w:b/>
          <w:color w:val="000000"/>
          <w:szCs w:val="24"/>
          <w:lang w:eastAsia="es-ES_tradnl"/>
        </w:rPr>
        <w:t>Galarga</w:t>
      </w:r>
      <w:proofErr w:type="spellEnd"/>
    </w:p>
    <w:p w14:paraId="7FD79681" w14:textId="497AAEC9" w:rsidR="00A86984" w:rsidRPr="0031081C" w:rsidRDefault="0031081C" w:rsidP="00A86984">
      <w:pPr>
        <w:spacing w:after="0" w:line="240" w:lineRule="auto"/>
        <w:jc w:val="both"/>
        <w:rPr>
          <w:rFonts w:ascii="Arial" w:eastAsia="Times New Roman" w:hAnsi="Arial" w:cs="Arial"/>
          <w:bCs/>
          <w:color w:val="000000"/>
          <w:szCs w:val="24"/>
          <w:lang w:eastAsia="es-ES_tradnl"/>
        </w:rPr>
      </w:pPr>
      <w:r w:rsidRPr="0031081C">
        <w:rPr>
          <w:rFonts w:ascii="Arial" w:eastAsia="Times New Roman" w:hAnsi="Arial" w:cs="Arial"/>
          <w:bCs/>
          <w:color w:val="000000"/>
          <w:szCs w:val="24"/>
          <w:lang w:eastAsia="es-ES_tradnl"/>
        </w:rPr>
        <w:t>Ci</w:t>
      </w:r>
      <w:r>
        <w:rPr>
          <w:rFonts w:ascii="Arial" w:eastAsia="Times New Roman" w:hAnsi="Arial" w:cs="Arial"/>
          <w:bCs/>
          <w:color w:val="000000"/>
          <w:szCs w:val="24"/>
          <w:lang w:eastAsia="es-ES_tradnl"/>
        </w:rPr>
        <w:t>udad</w:t>
      </w:r>
    </w:p>
    <w:p w14:paraId="0CB5C9DA" w14:textId="77777777" w:rsidR="00A86984" w:rsidRPr="0031081C" w:rsidRDefault="00A86984" w:rsidP="00A86984">
      <w:pPr>
        <w:spacing w:after="0" w:line="240" w:lineRule="auto"/>
        <w:jc w:val="both"/>
        <w:rPr>
          <w:rFonts w:ascii="Arial" w:eastAsia="Times New Roman" w:hAnsi="Arial" w:cs="Arial"/>
          <w:b/>
          <w:color w:val="000000"/>
          <w:szCs w:val="24"/>
          <w:lang w:eastAsia="es-ES_tradnl"/>
        </w:rPr>
      </w:pPr>
    </w:p>
    <w:p w14:paraId="350D74C1" w14:textId="77777777" w:rsidR="00A86984" w:rsidRPr="0031081C" w:rsidRDefault="00A86984" w:rsidP="00A86984">
      <w:pPr>
        <w:spacing w:after="0" w:line="240" w:lineRule="auto"/>
        <w:jc w:val="both"/>
        <w:rPr>
          <w:rFonts w:ascii="Arial" w:eastAsia="Calibri" w:hAnsi="Arial" w:cs="Arial"/>
          <w:color w:val="000000"/>
          <w:szCs w:val="24"/>
          <w:lang w:eastAsia="es-ES_tradnl"/>
        </w:rPr>
      </w:pPr>
    </w:p>
    <w:p w14:paraId="6044F1AB" w14:textId="530D92BD" w:rsidR="00A86984" w:rsidRPr="00A86984" w:rsidRDefault="00A86984" w:rsidP="00A86984">
      <w:pPr>
        <w:spacing w:after="0" w:line="240" w:lineRule="auto"/>
        <w:rPr>
          <w:rFonts w:ascii="Arial" w:eastAsia="Calibri" w:hAnsi="Arial" w:cs="Arial"/>
          <w:b/>
          <w:bCs/>
          <w:color w:val="000000"/>
          <w:szCs w:val="24"/>
          <w:lang w:val="es-ES_tradnl" w:eastAsia="es-ES_tradnl"/>
        </w:rPr>
      </w:pPr>
      <w:r w:rsidRPr="0031081C">
        <w:rPr>
          <w:rFonts w:ascii="Arial" w:eastAsia="Calibri" w:hAnsi="Arial" w:cs="Arial"/>
          <w:b/>
          <w:bCs/>
          <w:color w:val="000000"/>
          <w:szCs w:val="24"/>
          <w:lang w:eastAsia="es-ES_tradnl"/>
        </w:rPr>
        <w:t xml:space="preserve">                                            </w:t>
      </w:r>
      <w:r w:rsidRPr="00A86984">
        <w:rPr>
          <w:rFonts w:ascii="Arial" w:eastAsia="Calibri" w:hAnsi="Arial" w:cs="Arial"/>
          <w:b/>
          <w:bCs/>
          <w:color w:val="000000"/>
          <w:szCs w:val="24"/>
          <w:lang w:val="es-ES_tradnl" w:eastAsia="es-ES_tradnl"/>
        </w:rPr>
        <w:t xml:space="preserve">Concepto C ‒ </w:t>
      </w:r>
      <w:r w:rsidR="0031081C">
        <w:rPr>
          <w:rFonts w:ascii="Arial" w:eastAsia="Calibri" w:hAnsi="Arial" w:cs="Arial"/>
          <w:b/>
          <w:bCs/>
          <w:color w:val="000000"/>
          <w:szCs w:val="24"/>
          <w:lang w:val="es-ES_tradnl" w:eastAsia="es-ES_tradnl"/>
        </w:rPr>
        <w:t>592</w:t>
      </w:r>
      <w:r w:rsidR="00DA6E82">
        <w:rPr>
          <w:rFonts w:ascii="Arial" w:eastAsia="Calibri" w:hAnsi="Arial" w:cs="Arial"/>
          <w:b/>
          <w:bCs/>
          <w:color w:val="000000"/>
          <w:szCs w:val="24"/>
          <w:lang w:val="es-ES_tradnl" w:eastAsia="es-ES_tradnl"/>
        </w:rPr>
        <w:t xml:space="preserve"> </w:t>
      </w:r>
      <w:r w:rsidRPr="00A86984">
        <w:rPr>
          <w:rFonts w:ascii="Arial" w:eastAsia="Calibri" w:hAnsi="Arial" w:cs="Arial"/>
          <w:b/>
          <w:bCs/>
          <w:color w:val="000000"/>
          <w:szCs w:val="24"/>
          <w:lang w:val="es-ES_tradnl" w:eastAsia="es-ES_tradnl"/>
        </w:rPr>
        <w:t>de 202</w:t>
      </w:r>
      <w:r w:rsidR="0031081C">
        <w:rPr>
          <w:rFonts w:ascii="Arial" w:eastAsia="Calibri" w:hAnsi="Arial" w:cs="Arial"/>
          <w:b/>
          <w:bCs/>
          <w:color w:val="000000"/>
          <w:szCs w:val="24"/>
          <w:lang w:val="es-ES_tradnl" w:eastAsia="es-ES_tradnl"/>
        </w:rPr>
        <w:t>2</w:t>
      </w:r>
    </w:p>
    <w:p w14:paraId="4FF819FE" w14:textId="77777777" w:rsidR="00A86984" w:rsidRPr="00A86984" w:rsidRDefault="00A86984" w:rsidP="00A86984">
      <w:pPr>
        <w:spacing w:after="0" w:line="240" w:lineRule="auto"/>
        <w:jc w:val="both"/>
        <w:rPr>
          <w:rFonts w:ascii="Arial" w:eastAsia="Calibri" w:hAnsi="Arial" w:cs="Arial"/>
          <w:color w:val="000000"/>
          <w:szCs w:val="24"/>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86984" w:rsidRPr="00A86984" w14:paraId="35EF21FC" w14:textId="77777777" w:rsidTr="003628D3">
        <w:tc>
          <w:tcPr>
            <w:tcW w:w="2689" w:type="dxa"/>
          </w:tcPr>
          <w:p w14:paraId="7C09FC30" w14:textId="77777777" w:rsidR="00A86984" w:rsidRPr="00A86984" w:rsidRDefault="00A86984" w:rsidP="00A86984">
            <w:pPr>
              <w:jc w:val="both"/>
              <w:rPr>
                <w:rFonts w:ascii="Arial" w:eastAsia="Calibri" w:hAnsi="Arial" w:cs="Arial"/>
                <w:color w:val="000000"/>
                <w:szCs w:val="24"/>
                <w:lang w:val="es-ES_tradnl" w:eastAsia="es-ES_tradnl"/>
              </w:rPr>
            </w:pPr>
            <w:r w:rsidRPr="00A86984">
              <w:rPr>
                <w:rFonts w:ascii="Arial" w:eastAsia="Calibri" w:hAnsi="Arial" w:cs="Arial"/>
                <w:b/>
                <w:color w:val="000000"/>
                <w:szCs w:val="24"/>
                <w:lang w:val="es-ES_tradnl" w:eastAsia="es-ES_tradnl"/>
              </w:rPr>
              <w:t>Temas:</w:t>
            </w:r>
            <w:r w:rsidRPr="00A86984">
              <w:rPr>
                <w:rFonts w:ascii="Arial" w:eastAsia="Calibri" w:hAnsi="Arial" w:cs="Arial"/>
                <w:color w:val="000000"/>
                <w:szCs w:val="24"/>
                <w:lang w:val="es-ES_tradnl" w:eastAsia="es-ES_tradnl"/>
              </w:rPr>
              <w:t xml:space="preserve">                                      </w:t>
            </w:r>
          </w:p>
        </w:tc>
        <w:tc>
          <w:tcPr>
            <w:tcW w:w="6237" w:type="dxa"/>
          </w:tcPr>
          <w:p w14:paraId="261CB241" w14:textId="0005EEB0" w:rsidR="00A86984" w:rsidRPr="00A86984" w:rsidRDefault="00D64869" w:rsidP="00A86984">
            <w:pPr>
              <w:jc w:val="both"/>
              <w:rPr>
                <w:rFonts w:ascii="Arial" w:eastAsia="Calibri" w:hAnsi="Arial" w:cs="Arial"/>
                <w:color w:val="000000"/>
                <w:szCs w:val="24"/>
                <w:lang w:val="es-ES_tradnl" w:eastAsia="es-ES_tradnl"/>
              </w:rPr>
            </w:pPr>
            <w:r>
              <w:rPr>
                <w:rFonts w:ascii="Arial" w:eastAsia="Arial" w:hAnsi="Arial" w:cs="Arial"/>
                <w:lang w:val="es-ES"/>
              </w:rPr>
              <w:t>S</w:t>
            </w:r>
            <w:r w:rsidRPr="00D64869">
              <w:rPr>
                <w:rFonts w:ascii="Arial" w:eastAsia="Arial" w:hAnsi="Arial" w:cs="Arial"/>
                <w:lang w:val="es-ES"/>
              </w:rPr>
              <w:t>OCIEDADES NUEVAS ‒ Experiencia ‒ Inferior a tres años ‒ Requisitos habilitantes ‒ Desarrollo de la empresa</w:t>
            </w:r>
            <w:r>
              <w:rPr>
                <w:rFonts w:ascii="Arial" w:eastAsia="Arial" w:hAnsi="Arial" w:cs="Arial"/>
                <w:lang w:val="es-ES"/>
              </w:rPr>
              <w:t xml:space="preserve"> / </w:t>
            </w:r>
            <w:r w:rsidRPr="00D64869">
              <w:rPr>
                <w:rFonts w:ascii="Arial" w:eastAsia="Arial" w:hAnsi="Arial" w:cs="Arial"/>
                <w:lang w:val="es-ES"/>
              </w:rPr>
              <w:t>REGISTRO ÚNICO DE PROPONENTES ‒ Deber de inscripción – Excepciones</w:t>
            </w:r>
            <w:r>
              <w:rPr>
                <w:rFonts w:ascii="Arial" w:eastAsia="Arial" w:hAnsi="Arial" w:cs="Arial"/>
                <w:lang w:val="es-ES"/>
              </w:rPr>
              <w:t xml:space="preserve"> / </w:t>
            </w:r>
            <w:r w:rsidRPr="00D64869">
              <w:rPr>
                <w:rFonts w:ascii="Arial" w:eastAsia="Arial" w:hAnsi="Arial" w:cs="Arial"/>
                <w:lang w:val="es-ES"/>
              </w:rPr>
              <w:t>SOCIEDADES NUEVAS – Entidades sometidas al EGCAP – Entidades exceptuadas – RUP</w:t>
            </w:r>
          </w:p>
        </w:tc>
      </w:tr>
      <w:tr w:rsidR="00A86984" w:rsidRPr="00A86984" w14:paraId="48648DB4" w14:textId="77777777" w:rsidTr="0031081C">
        <w:trPr>
          <w:trHeight w:val="392"/>
        </w:trPr>
        <w:tc>
          <w:tcPr>
            <w:tcW w:w="2689" w:type="dxa"/>
          </w:tcPr>
          <w:p w14:paraId="31F78721" w14:textId="77777777" w:rsidR="00A86984" w:rsidRPr="00A86984" w:rsidRDefault="00A86984" w:rsidP="00A86984">
            <w:pPr>
              <w:spacing w:before="120"/>
              <w:jc w:val="both"/>
              <w:rPr>
                <w:rFonts w:ascii="Arial" w:eastAsia="Calibri" w:hAnsi="Arial" w:cs="Arial"/>
                <w:b/>
                <w:color w:val="000000"/>
                <w:szCs w:val="24"/>
                <w:lang w:val="es-ES_tradnl" w:eastAsia="es-ES_tradnl"/>
              </w:rPr>
            </w:pPr>
            <w:r w:rsidRPr="00A86984">
              <w:rPr>
                <w:rFonts w:ascii="Arial" w:eastAsia="Calibri" w:hAnsi="Arial" w:cs="Arial"/>
                <w:b/>
                <w:color w:val="000000"/>
                <w:szCs w:val="24"/>
                <w:lang w:val="es-ES_tradnl" w:eastAsia="es-ES_tradnl"/>
              </w:rPr>
              <w:t>Radicación:</w:t>
            </w:r>
            <w:r w:rsidRPr="00A86984">
              <w:rPr>
                <w:rFonts w:ascii="Arial" w:eastAsia="Calibri" w:hAnsi="Arial" w:cs="Arial"/>
                <w:color w:val="000000"/>
                <w:szCs w:val="24"/>
                <w:lang w:val="es-ES_tradnl" w:eastAsia="es-ES_tradnl"/>
              </w:rPr>
              <w:t xml:space="preserve">                              </w:t>
            </w:r>
          </w:p>
        </w:tc>
        <w:tc>
          <w:tcPr>
            <w:tcW w:w="6237" w:type="dxa"/>
          </w:tcPr>
          <w:p w14:paraId="0007DAE1" w14:textId="7189640B" w:rsidR="00A86984" w:rsidRPr="00A86984" w:rsidRDefault="00A86984" w:rsidP="00A86984">
            <w:pPr>
              <w:spacing w:before="120"/>
              <w:jc w:val="both"/>
              <w:rPr>
                <w:rFonts w:ascii="Arial" w:eastAsia="Calibri" w:hAnsi="Arial" w:cs="Arial"/>
                <w:color w:val="000000"/>
                <w:szCs w:val="24"/>
                <w:lang w:val="es-ES_tradnl" w:eastAsia="es-ES_tradnl"/>
              </w:rPr>
            </w:pPr>
            <w:r w:rsidRPr="00A86984">
              <w:rPr>
                <w:rFonts w:ascii="Arial" w:eastAsia="Arial" w:hAnsi="Arial" w:cs="Arial"/>
                <w:lang w:val="es-ES"/>
              </w:rPr>
              <w:t xml:space="preserve">Respuesta a consulta </w:t>
            </w:r>
            <w:r w:rsidR="0031081C">
              <w:rPr>
                <w:rFonts w:ascii="Arial" w:eastAsia="Arial" w:hAnsi="Arial" w:cs="Arial"/>
                <w:lang w:val="es-ES"/>
              </w:rPr>
              <w:t># P20220808007819</w:t>
            </w:r>
          </w:p>
        </w:tc>
      </w:tr>
    </w:tbl>
    <w:p w14:paraId="549D136C" w14:textId="77777777" w:rsidR="00A86984" w:rsidRPr="00A86984" w:rsidRDefault="00A86984" w:rsidP="00A86984">
      <w:pPr>
        <w:spacing w:after="0" w:line="240" w:lineRule="auto"/>
        <w:jc w:val="both"/>
        <w:rPr>
          <w:rFonts w:ascii="Arial" w:eastAsia="Calibri" w:hAnsi="Arial" w:cs="Arial"/>
          <w:color w:val="000000"/>
          <w:szCs w:val="24"/>
          <w:lang w:val="es-ES_tradnl" w:eastAsia="es-ES_tradnl"/>
        </w:rPr>
      </w:pPr>
    </w:p>
    <w:p w14:paraId="28FF0654" w14:textId="77777777" w:rsidR="00A86984" w:rsidRPr="00A86984" w:rsidRDefault="00A86984" w:rsidP="00A86984">
      <w:pPr>
        <w:spacing w:after="0" w:line="240" w:lineRule="auto"/>
        <w:jc w:val="both"/>
        <w:rPr>
          <w:rFonts w:ascii="Arial" w:eastAsia="Calibri" w:hAnsi="Arial" w:cs="Arial"/>
          <w:color w:val="000000"/>
          <w:szCs w:val="24"/>
          <w:lang w:val="es-ES_tradnl" w:eastAsia="es-ES_tradnl"/>
        </w:rPr>
      </w:pPr>
    </w:p>
    <w:p w14:paraId="5AA2942A" w14:textId="762EE272" w:rsidR="00A86984" w:rsidRPr="00A86984" w:rsidRDefault="00A86984" w:rsidP="00A86984">
      <w:pPr>
        <w:spacing w:after="0" w:line="240" w:lineRule="auto"/>
        <w:jc w:val="both"/>
        <w:rPr>
          <w:rFonts w:ascii="Arial" w:eastAsia="Calibri" w:hAnsi="Arial" w:cs="Arial"/>
          <w:color w:val="000000"/>
          <w:szCs w:val="24"/>
          <w:lang w:val="es-ES_tradnl" w:eastAsia="es-ES_tradnl"/>
        </w:rPr>
      </w:pPr>
      <w:r w:rsidRPr="00A86984">
        <w:rPr>
          <w:rFonts w:ascii="Arial" w:eastAsia="Calibri" w:hAnsi="Arial" w:cs="Arial"/>
          <w:color w:val="000000"/>
          <w:szCs w:val="24"/>
          <w:lang w:val="es-ES_tradnl" w:eastAsia="es-ES_tradnl"/>
        </w:rPr>
        <w:t>Estimad</w:t>
      </w:r>
      <w:r w:rsidR="0031081C">
        <w:rPr>
          <w:rFonts w:ascii="Arial" w:eastAsia="Calibri" w:hAnsi="Arial" w:cs="Arial"/>
          <w:color w:val="000000"/>
          <w:szCs w:val="24"/>
          <w:lang w:val="es-ES_tradnl" w:eastAsia="es-ES_tradnl"/>
        </w:rPr>
        <w:t xml:space="preserve">a señora Parra </w:t>
      </w:r>
      <w:proofErr w:type="spellStart"/>
      <w:r w:rsidR="0031081C">
        <w:rPr>
          <w:rFonts w:ascii="Arial" w:eastAsia="Calibri" w:hAnsi="Arial" w:cs="Arial"/>
          <w:color w:val="000000"/>
          <w:szCs w:val="24"/>
          <w:lang w:val="es-ES_tradnl" w:eastAsia="es-ES_tradnl"/>
        </w:rPr>
        <w:t>Galarga</w:t>
      </w:r>
      <w:proofErr w:type="spellEnd"/>
      <w:r w:rsidRPr="00A86984">
        <w:rPr>
          <w:rFonts w:ascii="Arial" w:eastAsia="Calibri" w:hAnsi="Arial" w:cs="Arial"/>
          <w:color w:val="000000"/>
          <w:szCs w:val="24"/>
          <w:lang w:val="es-ES_tradnl" w:eastAsia="es-ES_tradnl"/>
        </w:rPr>
        <w:t>:</w:t>
      </w:r>
    </w:p>
    <w:p w14:paraId="2A1AEC52" w14:textId="77777777" w:rsidR="00A86984" w:rsidRPr="00A86984" w:rsidRDefault="00A86984" w:rsidP="00A86984">
      <w:pPr>
        <w:spacing w:after="0" w:line="240" w:lineRule="auto"/>
        <w:jc w:val="both"/>
        <w:rPr>
          <w:rFonts w:ascii="Arial" w:eastAsia="Calibri" w:hAnsi="Arial" w:cs="Arial"/>
          <w:color w:val="000000"/>
          <w:szCs w:val="24"/>
          <w:lang w:val="es-ES_tradnl" w:eastAsia="es-ES_tradnl"/>
        </w:rPr>
      </w:pPr>
    </w:p>
    <w:p w14:paraId="65E8D031" w14:textId="30100E35" w:rsidR="00A86984" w:rsidRPr="00A86984" w:rsidRDefault="00A86984" w:rsidP="00A86984">
      <w:pPr>
        <w:spacing w:after="0" w:line="276" w:lineRule="auto"/>
        <w:jc w:val="both"/>
        <w:rPr>
          <w:rFonts w:ascii="Arial" w:eastAsia="Calibri" w:hAnsi="Arial" w:cs="Arial"/>
          <w:color w:val="000000"/>
          <w:szCs w:val="24"/>
          <w:lang w:val="es-ES_tradnl" w:eastAsia="es-ES_tradnl"/>
        </w:rPr>
      </w:pPr>
      <w:r w:rsidRPr="00A86984">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31081C">
        <w:rPr>
          <w:rFonts w:ascii="Arial" w:eastAsia="Calibri" w:hAnsi="Arial" w:cs="Arial"/>
          <w:color w:val="000000"/>
          <w:szCs w:val="24"/>
          <w:lang w:val="es-ES_tradnl" w:eastAsia="es-ES_tradnl"/>
        </w:rPr>
        <w:t>8</w:t>
      </w:r>
      <w:r w:rsidR="00DA6E82">
        <w:rPr>
          <w:rFonts w:ascii="Arial" w:eastAsia="Calibri" w:hAnsi="Arial" w:cs="Arial"/>
          <w:color w:val="000000"/>
          <w:szCs w:val="24"/>
          <w:lang w:val="es-ES_tradnl" w:eastAsia="es-ES_tradnl"/>
        </w:rPr>
        <w:t xml:space="preserve"> de </w:t>
      </w:r>
      <w:r w:rsidR="0031081C">
        <w:rPr>
          <w:rFonts w:ascii="Arial" w:eastAsia="Calibri" w:hAnsi="Arial" w:cs="Arial"/>
          <w:color w:val="000000"/>
          <w:szCs w:val="24"/>
          <w:lang w:val="es-ES_tradnl" w:eastAsia="es-ES_tradnl"/>
        </w:rPr>
        <w:t>agosto</w:t>
      </w:r>
      <w:r w:rsidR="00DA6E82">
        <w:rPr>
          <w:rFonts w:ascii="Arial" w:eastAsia="Calibri" w:hAnsi="Arial" w:cs="Arial"/>
          <w:color w:val="000000"/>
          <w:szCs w:val="24"/>
          <w:lang w:val="es-ES_tradnl" w:eastAsia="es-ES_tradnl"/>
        </w:rPr>
        <w:t xml:space="preserve"> de 202</w:t>
      </w:r>
      <w:r w:rsidR="0031081C">
        <w:rPr>
          <w:rFonts w:ascii="Arial" w:eastAsia="Calibri" w:hAnsi="Arial" w:cs="Arial"/>
          <w:color w:val="000000"/>
          <w:szCs w:val="24"/>
          <w:lang w:val="es-ES_tradnl" w:eastAsia="es-ES_tradnl"/>
        </w:rPr>
        <w:t>2</w:t>
      </w:r>
      <w:r w:rsidR="00DA6E82">
        <w:rPr>
          <w:rFonts w:ascii="Arial" w:eastAsia="Calibri" w:hAnsi="Arial" w:cs="Arial"/>
          <w:color w:val="000000"/>
          <w:szCs w:val="24"/>
          <w:lang w:val="es-ES_tradnl" w:eastAsia="es-ES_tradnl"/>
        </w:rPr>
        <w:t>.</w:t>
      </w:r>
    </w:p>
    <w:p w14:paraId="2F87CFCD" w14:textId="77777777" w:rsidR="00A86984" w:rsidRPr="00A86984" w:rsidRDefault="00A86984" w:rsidP="00A86984">
      <w:pPr>
        <w:spacing w:after="0" w:line="276" w:lineRule="auto"/>
        <w:jc w:val="both"/>
        <w:rPr>
          <w:rFonts w:ascii="Arial" w:eastAsia="Calibri" w:hAnsi="Arial" w:cs="Arial"/>
          <w:b/>
          <w:color w:val="000000"/>
          <w:szCs w:val="24"/>
          <w:lang w:val="es-ES_tradnl" w:eastAsia="es-ES_tradnl"/>
        </w:rPr>
      </w:pPr>
    </w:p>
    <w:p w14:paraId="083BC9D0" w14:textId="76550CF3" w:rsidR="00A86984" w:rsidRPr="00A86984" w:rsidRDefault="00DA6E82" w:rsidP="00DA6E82">
      <w:pPr>
        <w:tabs>
          <w:tab w:val="left" w:pos="0"/>
          <w:tab w:val="left" w:pos="142"/>
          <w:tab w:val="left" w:pos="284"/>
        </w:tabs>
        <w:spacing w:after="0" w:line="276" w:lineRule="auto"/>
        <w:contextualSpacing/>
        <w:jc w:val="both"/>
        <w:rPr>
          <w:rFonts w:ascii="Arial" w:eastAsia="Calibri" w:hAnsi="Arial" w:cs="Arial"/>
          <w:b/>
          <w:color w:val="000000"/>
          <w:lang w:val="es-ES_tradnl"/>
        </w:rPr>
      </w:pPr>
      <w:r>
        <w:rPr>
          <w:rFonts w:ascii="Arial" w:eastAsia="Calibri" w:hAnsi="Arial" w:cs="Arial"/>
          <w:b/>
          <w:color w:val="000000"/>
          <w:lang w:val="es-ES_tradnl"/>
        </w:rPr>
        <w:t>1.</w:t>
      </w:r>
      <w:r w:rsidR="00A86984" w:rsidRPr="00A86984">
        <w:rPr>
          <w:rFonts w:ascii="Arial" w:eastAsia="Calibri" w:hAnsi="Arial" w:cs="Arial"/>
          <w:b/>
          <w:color w:val="000000"/>
          <w:lang w:val="es-ES_tradnl"/>
        </w:rPr>
        <w:t xml:space="preserve">Problema planteado </w:t>
      </w:r>
    </w:p>
    <w:p w14:paraId="78B9D7F9" w14:textId="77777777" w:rsidR="00A86984" w:rsidRPr="00A86984" w:rsidRDefault="00A86984" w:rsidP="00A86984">
      <w:pPr>
        <w:tabs>
          <w:tab w:val="left" w:pos="426"/>
        </w:tabs>
        <w:spacing w:after="0" w:line="276" w:lineRule="auto"/>
        <w:jc w:val="both"/>
        <w:rPr>
          <w:rFonts w:ascii="Arial" w:eastAsia="Calibri" w:hAnsi="Arial" w:cs="Arial"/>
          <w:bCs/>
          <w:color w:val="000000"/>
          <w:szCs w:val="24"/>
          <w:lang w:val="es-ES_tradnl" w:eastAsia="es-ES_tradnl"/>
        </w:rPr>
      </w:pPr>
    </w:p>
    <w:p w14:paraId="2B46FA08" w14:textId="65EE0790" w:rsidR="00D5257F" w:rsidRDefault="00A86984" w:rsidP="00A86984">
      <w:pPr>
        <w:spacing w:after="0" w:line="276" w:lineRule="auto"/>
        <w:jc w:val="both"/>
        <w:rPr>
          <w:rFonts w:ascii="Arial" w:eastAsia="Times New Roman" w:hAnsi="Arial" w:cs="Arial"/>
          <w:color w:val="000000"/>
          <w:szCs w:val="24"/>
          <w:lang w:val="es-ES_tradnl" w:eastAsia="es-ES_tradnl"/>
        </w:rPr>
      </w:pPr>
      <w:r w:rsidRPr="00A86984">
        <w:rPr>
          <w:rFonts w:ascii="Arial" w:eastAsia="Times New Roman" w:hAnsi="Arial" w:cs="Arial"/>
          <w:color w:val="000000"/>
          <w:szCs w:val="24"/>
          <w:lang w:val="es-ES_tradnl" w:eastAsia="es-ES_tradnl"/>
        </w:rPr>
        <w:t xml:space="preserve">Usted </w:t>
      </w:r>
      <w:r w:rsidR="003C2EFD">
        <w:rPr>
          <w:rFonts w:ascii="Arial" w:eastAsia="Times New Roman" w:hAnsi="Arial" w:cs="Arial"/>
          <w:color w:val="000000"/>
          <w:szCs w:val="24"/>
          <w:lang w:val="es-ES_tradnl" w:eastAsia="es-ES_tradnl"/>
        </w:rPr>
        <w:t>pregunta por el alcance del numeral 2.5 del artículo 2.2.1.1.1.5.2 del Decreto 1082 de 2015 y enuncia el concepto con radicado No. 421913000006797 del 19 de noviembre de 2019, en el sentido de que la experiencia aportada por socios, accionistas o constituyentes podía seguir siendo acreditada después de 3 años de constitución de una persona jurídica. Al respecto, realiza la siguiente consulta:</w:t>
      </w:r>
      <w:bookmarkStart w:id="2" w:name="_Hlk64445064"/>
      <w:r w:rsidR="003C2EFD">
        <w:rPr>
          <w:rFonts w:ascii="Arial" w:eastAsia="Times New Roman" w:hAnsi="Arial" w:cs="Arial"/>
          <w:color w:val="000000"/>
          <w:szCs w:val="24"/>
          <w:lang w:val="es-ES_tradnl" w:eastAsia="es-ES_tradnl"/>
        </w:rPr>
        <w:t xml:space="preserve"> </w:t>
      </w:r>
      <w:bookmarkStart w:id="3" w:name="_Hlk111205286"/>
    </w:p>
    <w:p w14:paraId="14765424" w14:textId="77777777" w:rsidR="00D5257F" w:rsidRDefault="00D5257F" w:rsidP="00A86984">
      <w:pPr>
        <w:spacing w:after="0" w:line="276" w:lineRule="auto"/>
        <w:jc w:val="both"/>
        <w:rPr>
          <w:rFonts w:ascii="Arial" w:eastAsia="Times New Roman" w:hAnsi="Arial" w:cs="Arial"/>
          <w:color w:val="000000"/>
          <w:szCs w:val="24"/>
          <w:lang w:val="es-ES_tradnl" w:eastAsia="es-ES_tradnl"/>
        </w:rPr>
      </w:pPr>
    </w:p>
    <w:p w14:paraId="25BE6CA9" w14:textId="5B883C18" w:rsidR="00DA6E82" w:rsidRPr="00A11ECB" w:rsidRDefault="003C2EFD" w:rsidP="00A11ECB">
      <w:pPr>
        <w:spacing w:after="0" w:line="240" w:lineRule="auto"/>
        <w:ind w:left="709" w:right="709"/>
        <w:jc w:val="both"/>
        <w:rPr>
          <w:rFonts w:ascii="Arial" w:eastAsia="Times New Roman" w:hAnsi="Arial" w:cs="Arial"/>
          <w:color w:val="000000"/>
          <w:sz w:val="21"/>
          <w:szCs w:val="21"/>
          <w:lang w:val="es-ES_tradnl" w:eastAsia="es-ES_tradnl"/>
        </w:rPr>
      </w:pPr>
      <w:r w:rsidRPr="00A11ECB">
        <w:rPr>
          <w:rFonts w:ascii="Arial" w:eastAsia="Times New Roman" w:hAnsi="Arial" w:cs="Arial"/>
          <w:color w:val="000000"/>
          <w:sz w:val="21"/>
          <w:szCs w:val="21"/>
          <w:lang w:val="es-ES_tradnl" w:eastAsia="es-ES_tradnl"/>
        </w:rPr>
        <w:t>«¿Este mismo concepto aplica para entidades estatales que prestan servicios públicos domiciliarios, contempladas en la Ley 142 de 1994, modificada por la Ley 689 de 2001?»</w:t>
      </w:r>
      <w:bookmarkEnd w:id="3"/>
    </w:p>
    <w:bookmarkEnd w:id="2"/>
    <w:p w14:paraId="47016075" w14:textId="77777777" w:rsidR="00DA6E82" w:rsidRPr="00A86984" w:rsidRDefault="00DA6E82" w:rsidP="00A86984">
      <w:pPr>
        <w:spacing w:after="0" w:line="240" w:lineRule="auto"/>
        <w:jc w:val="both"/>
        <w:rPr>
          <w:rFonts w:ascii="Arial" w:eastAsia="Times New Roman" w:hAnsi="Arial" w:cs="Arial"/>
          <w:color w:val="000000"/>
          <w:sz w:val="21"/>
          <w:szCs w:val="21"/>
          <w:lang w:val="es-ES_tradnl" w:eastAsia="es-ES_tradnl"/>
        </w:rPr>
      </w:pPr>
    </w:p>
    <w:p w14:paraId="4538EF05" w14:textId="6D6D48C7" w:rsidR="00A86984" w:rsidRPr="00A86984" w:rsidRDefault="00DA6E82" w:rsidP="00DA6E82">
      <w:pPr>
        <w:tabs>
          <w:tab w:val="left" w:pos="0"/>
          <w:tab w:val="left" w:pos="284"/>
        </w:tabs>
        <w:spacing w:after="0" w:line="240" w:lineRule="auto"/>
        <w:contextualSpacing/>
        <w:jc w:val="both"/>
        <w:rPr>
          <w:rFonts w:ascii="Arial" w:eastAsia="Calibri" w:hAnsi="Arial" w:cs="Arial"/>
          <w:b/>
          <w:color w:val="000000"/>
          <w:lang w:val="es-ES_tradnl"/>
        </w:rPr>
      </w:pPr>
      <w:r>
        <w:rPr>
          <w:rFonts w:ascii="Arial" w:eastAsia="Calibri" w:hAnsi="Arial" w:cs="Arial"/>
          <w:b/>
          <w:color w:val="000000"/>
          <w:lang w:val="es-ES_tradnl"/>
        </w:rPr>
        <w:t>2.</w:t>
      </w:r>
      <w:r w:rsidR="00A86984" w:rsidRPr="00A86984">
        <w:rPr>
          <w:rFonts w:ascii="Arial" w:eastAsia="Calibri" w:hAnsi="Arial" w:cs="Arial"/>
          <w:b/>
          <w:color w:val="000000"/>
          <w:lang w:val="es-ES_tradnl"/>
        </w:rPr>
        <w:t>Consideraciones</w:t>
      </w:r>
    </w:p>
    <w:p w14:paraId="34367858" w14:textId="77777777" w:rsidR="00A86984" w:rsidRPr="00A86984" w:rsidRDefault="00A86984" w:rsidP="00241380">
      <w:pPr>
        <w:spacing w:after="0" w:line="240" w:lineRule="auto"/>
        <w:jc w:val="both"/>
        <w:rPr>
          <w:rFonts w:ascii="Arial" w:eastAsia="Calibri" w:hAnsi="Arial" w:cs="Arial"/>
          <w:color w:val="000000"/>
          <w:lang w:val="es-ES_tradnl" w:eastAsia="es-ES_tradnl"/>
        </w:rPr>
      </w:pPr>
    </w:p>
    <w:p w14:paraId="28B3A688" w14:textId="334298F3" w:rsidR="00A86984" w:rsidRDefault="00A86984" w:rsidP="00A86984">
      <w:pPr>
        <w:spacing w:after="0" w:line="276" w:lineRule="auto"/>
        <w:jc w:val="both"/>
        <w:rPr>
          <w:rFonts w:ascii="Arial" w:eastAsia="Calibri" w:hAnsi="Arial" w:cs="Arial"/>
          <w:color w:val="000000"/>
          <w:lang w:val="es-MX" w:eastAsia="es-ES_tradnl"/>
        </w:rPr>
      </w:pPr>
      <w:r w:rsidRPr="00A86984">
        <w:rPr>
          <w:rFonts w:ascii="Arial" w:eastAsia="Calibri" w:hAnsi="Arial" w:cs="Arial"/>
          <w:color w:val="000000"/>
          <w:lang w:val="es-MX" w:eastAsia="es-ES_tradnl"/>
        </w:rPr>
        <w:t>La Agencia Nacional de Contratación Pública ‒ Colombia Compra Eficiente</w:t>
      </w:r>
      <w:r w:rsidR="004B2F36">
        <w:rPr>
          <w:rFonts w:ascii="Arial" w:eastAsia="Calibri" w:hAnsi="Arial" w:cs="Arial"/>
          <w:color w:val="000000"/>
          <w:lang w:val="es-MX" w:eastAsia="es-ES_tradnl"/>
        </w:rPr>
        <w:t xml:space="preserve"> </w:t>
      </w:r>
      <w:r w:rsidR="004B2F36">
        <w:rPr>
          <w:rFonts w:ascii="Arial" w:eastAsia="Calibri" w:hAnsi="Arial" w:cs="Arial"/>
          <w:color w:val="000000" w:themeColor="text1"/>
        </w:rPr>
        <w:t xml:space="preserve">se ha pronunciado </w:t>
      </w:r>
      <w:r w:rsidR="004B2F36" w:rsidRPr="006C15D5">
        <w:rPr>
          <w:rFonts w:ascii="Arial" w:eastAsia="Calibri" w:hAnsi="Arial" w:cs="Arial"/>
          <w:color w:val="000000" w:themeColor="text1"/>
        </w:rPr>
        <w:t>sobre</w:t>
      </w:r>
      <w:r w:rsidR="004B2F36">
        <w:rPr>
          <w:rFonts w:ascii="Arial" w:eastAsia="Calibri" w:hAnsi="Arial" w:cs="Arial"/>
          <w:color w:val="000000" w:themeColor="text1"/>
        </w:rPr>
        <w:t xml:space="preserve"> </w:t>
      </w:r>
      <w:r w:rsidR="004B2F36" w:rsidRPr="004E20DA">
        <w:rPr>
          <w:rFonts w:ascii="Arial" w:hAnsi="Arial" w:cs="Arial"/>
          <w:color w:val="000000" w:themeColor="text1"/>
        </w:rPr>
        <w:t xml:space="preserve">el alcance del numeral 2.5. del artículo 2.2.1.1.1.5.2 del Decreto 1082 </w:t>
      </w:r>
      <w:r w:rsidR="004B2F36" w:rsidRPr="004E20DA">
        <w:rPr>
          <w:rFonts w:ascii="Arial" w:hAnsi="Arial" w:cs="Arial"/>
          <w:color w:val="000000" w:themeColor="text1"/>
        </w:rPr>
        <w:lastRenderedPageBreak/>
        <w:t>de 2015</w:t>
      </w:r>
      <w:r w:rsidRPr="00A86984">
        <w:rPr>
          <w:rFonts w:ascii="Arial" w:eastAsia="Calibri" w:hAnsi="Arial" w:cs="Arial"/>
          <w:color w:val="000000"/>
          <w:lang w:val="es-MX" w:eastAsia="es-ES_tradnl"/>
        </w:rPr>
        <w:t xml:space="preserv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w:t>
      </w:r>
      <w:r w:rsidR="00C63A31">
        <w:rPr>
          <w:rFonts w:ascii="Arial" w:eastAsia="Calibri" w:hAnsi="Arial" w:cs="Arial"/>
          <w:color w:val="000000"/>
          <w:lang w:val="es-MX" w:eastAsia="es-ES_tradnl"/>
        </w:rPr>
        <w:t xml:space="preserve"> C-008 del 15 de febrero de 2021,</w:t>
      </w:r>
      <w:r w:rsidRPr="00A86984">
        <w:rPr>
          <w:rFonts w:ascii="Arial" w:eastAsia="Calibri" w:hAnsi="Arial" w:cs="Arial"/>
          <w:color w:val="000000"/>
          <w:lang w:val="es-MX" w:eastAsia="es-ES_tradnl"/>
        </w:rPr>
        <w:t xml:space="preserve"> C-103 del 24 de marzo del 2021</w:t>
      </w:r>
      <w:r w:rsidR="00C63A31">
        <w:rPr>
          <w:rFonts w:ascii="Arial" w:eastAsia="Calibri" w:hAnsi="Arial" w:cs="Arial"/>
          <w:color w:val="000000"/>
          <w:lang w:val="es-MX" w:eastAsia="es-ES_tradnl"/>
        </w:rPr>
        <w:t>,</w:t>
      </w:r>
      <w:r w:rsidRPr="00A86984">
        <w:rPr>
          <w:rFonts w:ascii="Arial" w:eastAsia="Calibri" w:hAnsi="Arial" w:cs="Arial"/>
          <w:color w:val="000000"/>
          <w:lang w:val="es-MX" w:eastAsia="es-ES_tradnl"/>
        </w:rPr>
        <w:t xml:space="preserve"> C-140 del 9 de abril del 2021</w:t>
      </w:r>
      <w:r w:rsidR="00540701">
        <w:rPr>
          <w:rFonts w:ascii="Arial" w:eastAsia="Calibri" w:hAnsi="Arial" w:cs="Arial"/>
          <w:color w:val="000000"/>
          <w:lang w:val="es-MX" w:eastAsia="es-ES_tradnl"/>
        </w:rPr>
        <w:t>,</w:t>
      </w:r>
      <w:r w:rsidR="001B281C">
        <w:rPr>
          <w:rFonts w:ascii="Arial" w:eastAsia="Calibri" w:hAnsi="Arial" w:cs="Arial"/>
          <w:color w:val="000000"/>
          <w:lang w:val="es-MX" w:eastAsia="es-ES_tradnl"/>
        </w:rPr>
        <w:t xml:space="preserve"> C-230 del 25 de mayo de 2021</w:t>
      </w:r>
      <w:r w:rsidR="00540701">
        <w:rPr>
          <w:rFonts w:ascii="Arial" w:eastAsia="Calibri" w:hAnsi="Arial" w:cs="Arial"/>
          <w:color w:val="000000"/>
          <w:lang w:val="es-MX" w:eastAsia="es-ES_tradnl"/>
        </w:rPr>
        <w:t>,</w:t>
      </w:r>
      <w:r w:rsidR="00966507">
        <w:rPr>
          <w:rFonts w:ascii="Arial" w:eastAsia="Calibri" w:hAnsi="Arial" w:cs="Arial"/>
          <w:color w:val="000000"/>
          <w:lang w:val="es-MX" w:eastAsia="es-ES_tradnl"/>
        </w:rPr>
        <w:t xml:space="preserve"> C-249 del 1 de junio de 2021, C-278 del 10 de junio de 2021,</w:t>
      </w:r>
      <w:r w:rsidR="00540701">
        <w:rPr>
          <w:rFonts w:ascii="Arial" w:eastAsia="Calibri" w:hAnsi="Arial" w:cs="Arial"/>
          <w:color w:val="000000"/>
          <w:lang w:val="es-MX" w:eastAsia="es-ES_tradnl"/>
        </w:rPr>
        <w:t xml:space="preserve"> </w:t>
      </w:r>
      <w:r w:rsidR="00966507">
        <w:rPr>
          <w:rFonts w:ascii="Arial" w:eastAsia="Calibri" w:hAnsi="Arial" w:cs="Arial"/>
          <w:color w:val="000000"/>
          <w:lang w:val="es-MX" w:eastAsia="es-ES_tradnl"/>
        </w:rPr>
        <w:t xml:space="preserve">C-318 del 1 de julio de 2022, </w:t>
      </w:r>
      <w:r w:rsidR="00540701">
        <w:rPr>
          <w:rFonts w:ascii="Arial" w:eastAsia="Calibri" w:hAnsi="Arial" w:cs="Arial"/>
          <w:color w:val="000000"/>
          <w:lang w:val="es-MX" w:eastAsia="es-ES_tradnl"/>
        </w:rPr>
        <w:t>C-326 del 2 de julio de 2021</w:t>
      </w:r>
      <w:r w:rsidR="00D5257F">
        <w:rPr>
          <w:rFonts w:ascii="Arial" w:eastAsia="Calibri" w:hAnsi="Arial" w:cs="Arial"/>
          <w:color w:val="000000"/>
          <w:lang w:val="es-MX" w:eastAsia="es-ES_tradnl"/>
        </w:rPr>
        <w:t>,</w:t>
      </w:r>
      <w:r w:rsidR="00540701">
        <w:rPr>
          <w:rFonts w:ascii="Arial" w:eastAsia="Calibri" w:hAnsi="Arial" w:cs="Arial"/>
          <w:color w:val="000000"/>
          <w:lang w:val="es-MX" w:eastAsia="es-ES_tradnl"/>
        </w:rPr>
        <w:t xml:space="preserve"> C-660 del 22 diciembre de 2021</w:t>
      </w:r>
      <w:r w:rsidR="00D5257F">
        <w:rPr>
          <w:rFonts w:ascii="Arial" w:eastAsia="Calibri" w:hAnsi="Arial" w:cs="Arial"/>
          <w:color w:val="000000"/>
          <w:lang w:val="es-MX" w:eastAsia="es-ES_tradnl"/>
        </w:rPr>
        <w:t xml:space="preserve">, </w:t>
      </w:r>
      <w:r w:rsidR="00D5257F" w:rsidRPr="009B2DEB">
        <w:rPr>
          <w:rFonts w:ascii="Arial" w:eastAsia="Calibri" w:hAnsi="Arial" w:cs="Arial"/>
          <w:color w:val="000000" w:themeColor="text1"/>
          <w:lang w:val="es-ES"/>
        </w:rPr>
        <w:t>C-034 del 2 de marzo de 2022, C-144 del 28 de marzo de 2022 y C-239 del 26 de abril de 2022, C-319 del 19 de mayo de 2022, C-324 del 19 de  mayo de 2022, C-447 del 19 de julio de 2022, C-456 del 15 de julio de 2022, C-517 del 11 de agosto de 2022</w:t>
      </w:r>
      <w:r w:rsidR="00D5257F">
        <w:rPr>
          <w:rFonts w:ascii="Arial" w:eastAsia="Calibri" w:hAnsi="Arial" w:cs="Arial"/>
          <w:color w:val="000000" w:themeColor="text1"/>
          <w:lang w:val="es-ES"/>
        </w:rPr>
        <w:t xml:space="preserve"> y C-580 de 2022</w:t>
      </w:r>
      <w:r w:rsidR="004B2F36" w:rsidRPr="00A86984">
        <w:rPr>
          <w:rFonts w:ascii="Arial" w:eastAsia="Calibri" w:hAnsi="Arial" w:cs="Arial"/>
          <w:color w:val="000000"/>
          <w:vertAlign w:val="superscript"/>
          <w:lang w:val="es-MX" w:eastAsia="es-ES_tradnl"/>
        </w:rPr>
        <w:footnoteReference w:id="1"/>
      </w:r>
      <w:r w:rsidR="004B2F36">
        <w:rPr>
          <w:rFonts w:ascii="Arial" w:eastAsia="Calibri" w:hAnsi="Arial" w:cs="Arial"/>
          <w:color w:val="000000"/>
          <w:lang w:val="es-MX" w:eastAsia="es-ES_tradnl"/>
        </w:rPr>
        <w:t>.</w:t>
      </w:r>
      <w:r w:rsidR="00966507">
        <w:rPr>
          <w:rFonts w:ascii="Arial" w:eastAsia="Calibri" w:hAnsi="Arial" w:cs="Arial"/>
          <w:color w:val="000000"/>
          <w:lang w:val="es-MX" w:eastAsia="es-ES_tradnl"/>
        </w:rPr>
        <w:t xml:space="preserve"> </w:t>
      </w:r>
      <w:r w:rsidRPr="00A86984">
        <w:rPr>
          <w:rFonts w:ascii="Arial" w:eastAsia="Calibri" w:hAnsi="Arial" w:cs="Arial"/>
          <w:color w:val="000000"/>
          <w:lang w:val="es-MX" w:eastAsia="es-ES_tradnl"/>
        </w:rPr>
        <w:t>L</w:t>
      </w:r>
      <w:r w:rsidR="00966507">
        <w:rPr>
          <w:rFonts w:ascii="Arial" w:eastAsia="Calibri" w:hAnsi="Arial" w:cs="Arial"/>
          <w:color w:val="000000"/>
          <w:lang w:val="es-MX" w:eastAsia="es-ES_tradnl"/>
        </w:rPr>
        <w:t xml:space="preserve">a tesis prevista </w:t>
      </w:r>
      <w:r w:rsidRPr="00A86984">
        <w:rPr>
          <w:rFonts w:ascii="Arial" w:eastAsia="Calibri" w:hAnsi="Arial" w:cs="Arial"/>
          <w:color w:val="000000"/>
          <w:lang w:val="es-MX" w:eastAsia="es-ES_tradnl"/>
        </w:rPr>
        <w:t>en los conceptos mencionados se reitera</w:t>
      </w:r>
      <w:r w:rsidR="00966507">
        <w:rPr>
          <w:rFonts w:ascii="Arial" w:eastAsia="Calibri" w:hAnsi="Arial" w:cs="Arial"/>
          <w:color w:val="000000"/>
          <w:lang w:val="es-MX" w:eastAsia="es-ES_tradnl"/>
        </w:rPr>
        <w:t xml:space="preserve"> y complementa </w:t>
      </w:r>
      <w:r w:rsidRPr="00A86984">
        <w:rPr>
          <w:rFonts w:ascii="Arial" w:eastAsia="Calibri" w:hAnsi="Arial" w:cs="Arial"/>
          <w:color w:val="000000"/>
          <w:lang w:val="es-MX" w:eastAsia="es-ES_tradnl"/>
        </w:rPr>
        <w:t>a continuación.</w:t>
      </w:r>
    </w:p>
    <w:p w14:paraId="059A12B6" w14:textId="77777777" w:rsidR="00E96342" w:rsidRPr="004E20DA" w:rsidRDefault="00E96342" w:rsidP="00966507">
      <w:pPr>
        <w:spacing w:after="0" w:line="240" w:lineRule="auto"/>
        <w:jc w:val="both"/>
        <w:rPr>
          <w:rFonts w:ascii="Arial" w:eastAsia="Calibri" w:hAnsi="Arial" w:cs="Arial"/>
          <w:color w:val="000000" w:themeColor="text1"/>
        </w:rPr>
      </w:pPr>
    </w:p>
    <w:p w14:paraId="02CC85B2" w14:textId="1E777E1B" w:rsidR="00E96342" w:rsidRPr="004E20DA" w:rsidRDefault="00E96342" w:rsidP="00241380">
      <w:pPr>
        <w:spacing w:after="0" w:line="276" w:lineRule="auto"/>
        <w:jc w:val="both"/>
        <w:rPr>
          <w:rFonts w:ascii="Arial" w:eastAsia="Calibri" w:hAnsi="Arial" w:cs="Arial"/>
          <w:b/>
          <w:color w:val="000000" w:themeColor="text1"/>
        </w:rPr>
      </w:pPr>
      <w:r w:rsidRPr="004E20DA">
        <w:rPr>
          <w:rFonts w:ascii="Arial" w:eastAsia="Calibri" w:hAnsi="Arial" w:cs="Arial"/>
          <w:b/>
          <w:color w:val="000000" w:themeColor="text1"/>
        </w:rPr>
        <w:t>2.</w:t>
      </w:r>
      <w:r w:rsidR="00966507">
        <w:rPr>
          <w:rFonts w:ascii="Arial" w:eastAsia="Calibri" w:hAnsi="Arial" w:cs="Arial"/>
          <w:b/>
          <w:color w:val="000000" w:themeColor="text1"/>
        </w:rPr>
        <w:t>1.</w:t>
      </w:r>
      <w:r w:rsidRPr="004E20DA">
        <w:rPr>
          <w:rFonts w:ascii="Arial" w:eastAsia="Calibri" w:hAnsi="Arial" w:cs="Arial"/>
          <w:b/>
          <w:color w:val="000000" w:themeColor="text1"/>
        </w:rPr>
        <w:t xml:space="preserve"> Experiencia en la contratación pública: aproximación general al concepto y consideraciones del ente rector de la contratación pública</w:t>
      </w:r>
    </w:p>
    <w:p w14:paraId="7B31AC44" w14:textId="77777777" w:rsidR="00E96342" w:rsidRPr="004E20DA" w:rsidRDefault="00E96342" w:rsidP="00241380">
      <w:pPr>
        <w:spacing w:after="0" w:line="240" w:lineRule="auto"/>
        <w:jc w:val="both"/>
        <w:rPr>
          <w:rFonts w:ascii="Arial" w:eastAsia="Calibri" w:hAnsi="Arial" w:cs="Arial"/>
          <w:b/>
          <w:color w:val="000000" w:themeColor="text1"/>
        </w:rPr>
      </w:pPr>
    </w:p>
    <w:p w14:paraId="3BAAAC29" w14:textId="77777777" w:rsidR="00E96342" w:rsidRPr="004E20DA" w:rsidRDefault="00E96342" w:rsidP="00241380">
      <w:pPr>
        <w:spacing w:after="0" w:line="276" w:lineRule="auto"/>
        <w:jc w:val="both"/>
        <w:rPr>
          <w:rFonts w:ascii="Arial" w:eastAsia="Calibri" w:hAnsi="Arial" w:cs="Arial"/>
          <w:b/>
          <w:color w:val="000000" w:themeColor="text1"/>
        </w:rPr>
      </w:pPr>
      <w:r w:rsidRPr="004E20DA">
        <w:rPr>
          <w:rFonts w:ascii="Arial" w:eastAsia="Calibri" w:hAnsi="Arial" w:cs="Arial"/>
          <w:b/>
          <w:color w:val="000000" w:themeColor="text1"/>
        </w:rPr>
        <w:t>a) Norma general</w:t>
      </w:r>
    </w:p>
    <w:p w14:paraId="1D9B6A40" w14:textId="77777777" w:rsidR="00E96342" w:rsidRPr="004E20DA" w:rsidRDefault="00E96342" w:rsidP="00241380">
      <w:pPr>
        <w:spacing w:after="0" w:line="240" w:lineRule="auto"/>
        <w:jc w:val="both"/>
        <w:rPr>
          <w:rFonts w:ascii="Arial" w:eastAsia="Calibri" w:hAnsi="Arial" w:cs="Arial"/>
          <w:b/>
          <w:color w:val="000000" w:themeColor="text1"/>
        </w:rPr>
      </w:pPr>
    </w:p>
    <w:p w14:paraId="6E47EC6B" w14:textId="259B324F" w:rsidR="00E96342" w:rsidRPr="004E20DA" w:rsidRDefault="00E96342" w:rsidP="00E96342">
      <w:pPr>
        <w:spacing w:after="120" w:line="276" w:lineRule="auto"/>
        <w:jc w:val="both"/>
        <w:rPr>
          <w:rFonts w:ascii="Arial" w:eastAsia="Calibri" w:hAnsi="Arial" w:cs="Arial"/>
          <w:color w:val="000000" w:themeColor="text1"/>
          <w:highlight w:val="yellow"/>
        </w:rPr>
      </w:pPr>
      <w:r w:rsidRPr="004E20DA">
        <w:rPr>
          <w:rFonts w:ascii="Arial" w:eastAsia="Calibri" w:hAnsi="Arial" w:cs="Arial"/>
          <w:color w:val="000000" w:themeColor="text1"/>
        </w:rPr>
        <w:t>La Ley 1150 de 2007, en el</w:t>
      </w:r>
      <w:r w:rsidR="00D5257F">
        <w:rPr>
          <w:rFonts w:ascii="Arial" w:eastAsia="Calibri" w:hAnsi="Arial" w:cs="Arial"/>
          <w:color w:val="000000" w:themeColor="text1"/>
        </w:rPr>
        <w:t xml:space="preserve"> literal 1 del</w:t>
      </w:r>
      <w:r w:rsidRPr="004E20DA">
        <w:rPr>
          <w:rFonts w:ascii="Arial" w:eastAsia="Calibri" w:hAnsi="Arial" w:cs="Arial"/>
          <w:color w:val="000000" w:themeColor="text1"/>
        </w:rPr>
        <w:t xml:space="preserve"> artículo 5</w:t>
      </w:r>
      <w:r w:rsidRPr="004E20DA">
        <w:rPr>
          <w:rStyle w:val="Refdenotaalpie"/>
          <w:rFonts w:ascii="Arial" w:eastAsia="Calibri" w:hAnsi="Arial" w:cs="Arial"/>
          <w:color w:val="000000" w:themeColor="text1"/>
        </w:rPr>
        <w:footnoteReference w:id="2"/>
      </w:r>
      <w:r w:rsidRPr="004E20DA">
        <w:rPr>
          <w:rFonts w:ascii="Arial" w:eastAsia="Calibri" w:hAnsi="Arial" w:cs="Arial"/>
          <w:color w:val="000000" w:themeColor="text1"/>
        </w:rPr>
        <w:t>, establece los requisitos habilitantes para participar en un procedimiento contractual, dentro de los cuales se destaca la experiencia, cuyo propósito es que las entidades fijen unos requisitos mínimos que debe tener y acreditar el proponente, para que la entidad pueda verificar su aptitud para participar en el procedimiento de contratación y, si se le adjudica, ejecutar el contrato estatal</w:t>
      </w:r>
      <w:r w:rsidRPr="004E20DA">
        <w:rPr>
          <w:rFonts w:ascii="Arial" w:eastAsia="Calibri" w:hAnsi="Arial" w:cs="Arial"/>
          <w:color w:val="000000" w:themeColor="text1"/>
          <w:vertAlign w:val="superscript"/>
        </w:rPr>
        <w:footnoteReference w:id="3"/>
      </w:r>
      <w:r w:rsidRPr="004E20DA">
        <w:rPr>
          <w:rFonts w:ascii="Arial" w:eastAsia="Calibri" w:hAnsi="Arial" w:cs="Arial"/>
          <w:color w:val="000000" w:themeColor="text1"/>
        </w:rPr>
        <w:t xml:space="preserve">. En ese </w:t>
      </w:r>
      <w:r w:rsidRPr="004E20DA">
        <w:rPr>
          <w:rFonts w:ascii="Arial" w:eastAsia="Calibri" w:hAnsi="Arial" w:cs="Arial"/>
          <w:color w:val="000000" w:themeColor="text1"/>
        </w:rPr>
        <w:lastRenderedPageBreak/>
        <w:t>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4E20DA">
        <w:rPr>
          <w:rFonts w:ascii="Arial" w:eastAsia="Calibri" w:hAnsi="Arial" w:cs="Arial"/>
          <w:color w:val="000000" w:themeColor="text1"/>
          <w:vertAlign w:val="superscript"/>
        </w:rPr>
        <w:footnoteReference w:id="4"/>
      </w:r>
      <w:r w:rsidRPr="004E20DA">
        <w:rPr>
          <w:rFonts w:ascii="Arial" w:eastAsia="Calibri" w:hAnsi="Arial" w:cs="Arial"/>
          <w:color w:val="000000" w:themeColor="text1"/>
        </w:rPr>
        <w:t>.</w:t>
      </w:r>
    </w:p>
    <w:p w14:paraId="5845B689" w14:textId="23902A27" w:rsidR="00E96342" w:rsidRPr="004E20DA" w:rsidRDefault="00E96342" w:rsidP="00E96342">
      <w:pPr>
        <w:spacing w:before="120" w:after="120" w:line="276" w:lineRule="auto"/>
        <w:ind w:firstLine="708"/>
        <w:jc w:val="both"/>
        <w:rPr>
          <w:rFonts w:ascii="Arial" w:eastAsia="Calibri" w:hAnsi="Arial" w:cs="Arial"/>
          <w:color w:val="000000" w:themeColor="text1"/>
        </w:rPr>
      </w:pPr>
      <w:r w:rsidRPr="004E20DA">
        <w:rPr>
          <w:rFonts w:ascii="Arial" w:eastAsia="Calibri" w:hAnsi="Arial" w:cs="Arial"/>
          <w:color w:val="000000" w:themeColor="text1"/>
        </w:rPr>
        <w:t>La experiencia que se deriva de los contratos que el proponente ha celebrado y ejecutado con diferentes contratantes, sin importar la naturaleza de estos, se verifica con el Registro Único de Proponentes (</w:t>
      </w:r>
      <w:r w:rsidR="00524B00">
        <w:rPr>
          <w:rFonts w:ascii="Arial" w:eastAsia="Calibri" w:hAnsi="Arial" w:cs="Arial"/>
          <w:color w:val="000000" w:themeColor="text1"/>
        </w:rPr>
        <w:t xml:space="preserve">en adelante </w:t>
      </w:r>
      <w:r w:rsidRPr="004E20DA">
        <w:rPr>
          <w:rFonts w:ascii="Arial" w:eastAsia="Calibri" w:hAnsi="Arial" w:cs="Arial"/>
          <w:color w:val="000000" w:themeColor="text1"/>
        </w:rPr>
        <w:t>RUP)</w:t>
      </w:r>
      <w:r w:rsidRPr="004E20DA">
        <w:rPr>
          <w:rFonts w:ascii="Arial" w:eastAsia="Calibri" w:hAnsi="Arial" w:cs="Arial"/>
          <w:color w:val="000000" w:themeColor="text1"/>
          <w:vertAlign w:val="superscript"/>
        </w:rPr>
        <w:footnoteReference w:id="5"/>
      </w:r>
      <w:r w:rsidRPr="004E20DA">
        <w:rPr>
          <w:rFonts w:ascii="Arial" w:eastAsia="Calibri" w:hAnsi="Arial" w:cs="Arial"/>
          <w:color w:val="000000" w:themeColor="text1"/>
        </w:rPr>
        <w:t>, cuando este certificado sea exigible de acuerdo con la ley, en el cual constan los requisitos habilitantes que se evalúan exclusivamente con este documento, que es su plena prueba, sin que le sea posible a la entidad o al proponente solicitar o aportar otra documentación</w:t>
      </w:r>
      <w:r w:rsidRPr="004E20DA">
        <w:rPr>
          <w:rFonts w:ascii="Arial" w:eastAsia="Calibri" w:hAnsi="Arial" w:cs="Arial"/>
          <w:color w:val="000000" w:themeColor="text1"/>
          <w:vertAlign w:val="superscript"/>
        </w:rPr>
        <w:footnoteReference w:id="6"/>
      </w:r>
      <w:r w:rsidRPr="004E20DA">
        <w:rPr>
          <w:rFonts w:ascii="Arial" w:eastAsia="Calibri" w:hAnsi="Arial" w:cs="Arial"/>
          <w:color w:val="000000" w:themeColor="text1"/>
        </w:rPr>
        <w:t>.</w:t>
      </w:r>
    </w:p>
    <w:p w14:paraId="057894BE" w14:textId="77777777" w:rsidR="00E96342" w:rsidRPr="004E20DA" w:rsidRDefault="00E96342" w:rsidP="00241380">
      <w:pPr>
        <w:spacing w:after="0" w:line="276" w:lineRule="auto"/>
        <w:ind w:firstLine="708"/>
        <w:jc w:val="both"/>
        <w:rPr>
          <w:rFonts w:ascii="Arial" w:eastAsia="Calibri" w:hAnsi="Arial" w:cs="Arial"/>
          <w:color w:val="000000" w:themeColor="text1"/>
        </w:rPr>
      </w:pPr>
      <w:r w:rsidRPr="004E20DA">
        <w:rPr>
          <w:rFonts w:ascii="Arial" w:eastAsia="Calibri" w:hAnsi="Arial" w:cs="Arial"/>
          <w:color w:val="000000" w:themeColor="text1"/>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4E20DA">
        <w:rPr>
          <w:rFonts w:ascii="Arial" w:eastAsia="Calibri" w:hAnsi="Arial" w:cs="Arial"/>
          <w:color w:val="000000" w:themeColor="text1"/>
          <w:vertAlign w:val="superscript"/>
        </w:rPr>
        <w:footnoteReference w:id="7"/>
      </w:r>
      <w:r w:rsidRPr="004E20DA">
        <w:rPr>
          <w:rFonts w:ascii="Arial" w:eastAsia="Calibri" w:hAnsi="Arial" w:cs="Arial"/>
          <w:color w:val="000000" w:themeColor="text1"/>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7DEEF0DF" w14:textId="77777777" w:rsidR="00E96342" w:rsidRPr="004E20DA" w:rsidRDefault="00E96342" w:rsidP="00241380">
      <w:pPr>
        <w:spacing w:after="0" w:line="276" w:lineRule="auto"/>
        <w:ind w:firstLine="709"/>
        <w:jc w:val="both"/>
        <w:rPr>
          <w:rFonts w:ascii="Arial" w:eastAsia="Calibri" w:hAnsi="Arial" w:cs="Arial"/>
          <w:color w:val="000000" w:themeColor="text1"/>
        </w:rPr>
      </w:pPr>
    </w:p>
    <w:p w14:paraId="529B8F86" w14:textId="77777777" w:rsidR="00E96342" w:rsidRPr="004E20DA" w:rsidRDefault="00E96342" w:rsidP="00241380">
      <w:pPr>
        <w:spacing w:after="0" w:line="276" w:lineRule="auto"/>
        <w:jc w:val="both"/>
        <w:rPr>
          <w:rFonts w:ascii="Arial" w:eastAsia="Calibri" w:hAnsi="Arial" w:cs="Arial"/>
          <w:b/>
          <w:bCs/>
          <w:color w:val="000000" w:themeColor="text1"/>
        </w:rPr>
      </w:pPr>
      <w:r w:rsidRPr="004E20DA">
        <w:rPr>
          <w:rFonts w:ascii="Arial" w:eastAsia="Calibri" w:hAnsi="Arial" w:cs="Arial"/>
          <w:b/>
          <w:bCs/>
          <w:color w:val="000000" w:themeColor="text1"/>
        </w:rPr>
        <w:t>b)</w:t>
      </w:r>
      <w:r w:rsidRPr="004E20DA">
        <w:rPr>
          <w:rFonts w:ascii="Arial" w:hAnsi="Arial" w:cs="Arial"/>
          <w:b/>
          <w:color w:val="000000" w:themeColor="text1"/>
        </w:rPr>
        <w:t xml:space="preserve"> </w:t>
      </w:r>
      <w:r w:rsidRPr="004E20DA">
        <w:rPr>
          <w:rFonts w:ascii="Arial" w:eastAsia="Calibri" w:hAnsi="Arial" w:cs="Arial"/>
          <w:b/>
          <w:bCs/>
          <w:color w:val="000000" w:themeColor="text1"/>
        </w:rPr>
        <w:t>Consideraciones de Colombia Compra Eficiente respecto de la experiencia</w:t>
      </w:r>
    </w:p>
    <w:p w14:paraId="34DDF2E7" w14:textId="77777777" w:rsidR="00E96342" w:rsidRPr="004E20DA" w:rsidRDefault="00E96342" w:rsidP="00241380">
      <w:pPr>
        <w:spacing w:after="0" w:line="276" w:lineRule="auto"/>
        <w:jc w:val="both"/>
        <w:rPr>
          <w:rFonts w:ascii="Arial" w:hAnsi="Arial" w:cs="Arial"/>
          <w:b/>
          <w:color w:val="000000" w:themeColor="text1"/>
        </w:rPr>
      </w:pPr>
    </w:p>
    <w:p w14:paraId="41BC5EFC" w14:textId="4A9A794E" w:rsidR="00E96342" w:rsidRPr="004E20DA" w:rsidRDefault="00E96342" w:rsidP="00E96342">
      <w:pPr>
        <w:spacing w:line="276" w:lineRule="auto"/>
        <w:jc w:val="both"/>
        <w:rPr>
          <w:rFonts w:ascii="Arial" w:eastAsia="Calibri" w:hAnsi="Arial" w:cs="Arial"/>
          <w:color w:val="000000" w:themeColor="text1"/>
        </w:rPr>
      </w:pPr>
      <w:r w:rsidRPr="004E20DA">
        <w:rPr>
          <w:rFonts w:ascii="Arial" w:eastAsia="Calibri" w:hAnsi="Arial" w:cs="Arial"/>
          <w:color w:val="000000" w:themeColor="text1"/>
        </w:rP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w:t>
      </w:r>
      <w:r w:rsidR="00E316A2">
        <w:rPr>
          <w:rFonts w:ascii="Arial" w:eastAsia="Calibri" w:hAnsi="Arial" w:cs="Arial"/>
          <w:color w:val="000000" w:themeColor="text1"/>
        </w:rPr>
        <w:t xml:space="preserve"> el caso de</w:t>
      </w:r>
      <w:r w:rsidRPr="004E20DA">
        <w:rPr>
          <w:rFonts w:ascii="Arial" w:eastAsia="Calibri" w:hAnsi="Arial" w:cs="Arial"/>
          <w:color w:val="000000" w:themeColor="text1"/>
        </w:rPr>
        <w:t xml:space="preserve"> la experiencia, el Manual se centra en una de sus cualidades y es que es personal, lo cual significa que quien tiene la experiencia es en razón a su participación, con anterioridad, en actividades que le permitieron conocer cómo ejecutar el objeto contractual, que la entidad pretende satisfacer ahora</w:t>
      </w:r>
      <w:r w:rsidRPr="004E20DA">
        <w:rPr>
          <w:rFonts w:ascii="Arial" w:eastAsia="Calibri" w:hAnsi="Arial" w:cs="Arial"/>
          <w:color w:val="000000" w:themeColor="text1"/>
          <w:vertAlign w:val="superscript"/>
        </w:rPr>
        <w:footnoteReference w:id="8"/>
      </w:r>
      <w:r w:rsidRPr="004E20DA">
        <w:rPr>
          <w:rFonts w:ascii="Arial" w:eastAsia="Calibri" w:hAnsi="Arial" w:cs="Arial"/>
          <w:color w:val="000000" w:themeColor="text1"/>
        </w:rPr>
        <w:t>.</w:t>
      </w:r>
    </w:p>
    <w:p w14:paraId="7BB663C9" w14:textId="1F9F2E6D" w:rsidR="00524B00" w:rsidRDefault="00E96342" w:rsidP="00E96342">
      <w:pPr>
        <w:spacing w:before="120" w:after="12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lastRenderedPageBreak/>
        <w:t>Lo anterior es destacable porque no es posible tener experiencia si en la práctica no se ha ejercido o ejecutado lo que se ofrece a otros contratantes</w:t>
      </w:r>
      <w:r w:rsidR="00E316A2">
        <w:rPr>
          <w:rFonts w:ascii="Arial" w:eastAsia="Calibri" w:hAnsi="Arial" w:cs="Arial"/>
          <w:color w:val="000000" w:themeColor="text1"/>
        </w:rPr>
        <w:t>,</w:t>
      </w:r>
      <w:r w:rsidRPr="004E20DA">
        <w:rPr>
          <w:rFonts w:ascii="Arial" w:eastAsia="Calibri" w:hAnsi="Arial" w:cs="Arial"/>
          <w:color w:val="000000" w:themeColor="text1"/>
        </w:rPr>
        <w:t xml:space="preserve"> precisamente de la experiencia es que se deriva el conocimiento que tiene el proponente, que para la contratación pública es importante, ya que 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w:t>
      </w:r>
    </w:p>
    <w:p w14:paraId="7294C5EE" w14:textId="6A593796" w:rsidR="00E96342" w:rsidRPr="004E20DA" w:rsidRDefault="00E96342" w:rsidP="00E96342">
      <w:pPr>
        <w:spacing w:before="120" w:after="12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t xml:space="preserve">Finalmente, se pueden extraer conclusiones relevantes en relación con los rasgos característicos de la experiencia: </w:t>
      </w:r>
    </w:p>
    <w:p w14:paraId="507A3A3D" w14:textId="77777777" w:rsidR="00E96342" w:rsidRPr="004E20DA" w:rsidRDefault="00E96342" w:rsidP="00E96342">
      <w:pPr>
        <w:spacing w:before="120" w:after="12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t>i) La experiencia es personal, esto es, se adquiere participando, directa o indirectamente, sin que sea posible no participar y tener una experiencia que no es propia.</w:t>
      </w:r>
    </w:p>
    <w:p w14:paraId="7C191CE2" w14:textId="77777777" w:rsidR="00E96342" w:rsidRPr="004E20DA" w:rsidRDefault="00E96342" w:rsidP="00E96342">
      <w:pPr>
        <w:spacing w:before="120" w:after="12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t>ii) La experiencia se puede compartir, sin que la compartida se entienda suya, ya que dentro del procedimiento contractual se reflejará que esa persona tiene la experiencia de otra, como es el caso de la que aportan los socios a las sociedades con menos de 3 años de constitución, lo cual constará en el RUP; o de las figuras asociativas  ̶ consorcios y uniones temporales ̶  que se verificará en el documento privado de constitución.</w:t>
      </w:r>
    </w:p>
    <w:p w14:paraId="6A760B6D" w14:textId="77777777" w:rsidR="00E96342" w:rsidRPr="004E20DA" w:rsidRDefault="00E96342" w:rsidP="00E96342">
      <w:pPr>
        <w:spacing w:before="120" w:after="12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t xml:space="preserve">iii) La experiencia se puede transferir, y es diferente a compartir, puesto que implica que la experiencia de una persona se traslada a otra, y esta última acredita esa experiencia como propia, lo cual es el caso de algunas figuras y reformas estatutarias. </w:t>
      </w:r>
    </w:p>
    <w:p w14:paraId="4DA14238" w14:textId="77777777" w:rsidR="00E96342" w:rsidRPr="004E20DA" w:rsidRDefault="00E96342" w:rsidP="00E96342">
      <w:pPr>
        <w:spacing w:before="120" w:after="120" w:line="276" w:lineRule="auto"/>
        <w:ind w:firstLine="709"/>
        <w:jc w:val="both"/>
        <w:rPr>
          <w:rFonts w:ascii="Arial" w:eastAsia="Calibri" w:hAnsi="Arial" w:cs="Arial"/>
          <w:color w:val="000000" w:themeColor="text1"/>
        </w:rPr>
      </w:pPr>
      <w:r w:rsidRPr="004E20DA">
        <w:rPr>
          <w:rFonts w:ascii="Arial" w:eastAsia="Calibri" w:hAnsi="Arial" w:cs="Arial"/>
          <w:color w:val="000000" w:themeColor="text1"/>
        </w:rPr>
        <w:lastRenderedPageBreak/>
        <w:t>iv) Cuando la persona que adquirió la experiencia desaparece o se liquida, no es posible que comparta o transfiera su experiencia, porque al ser personal sigue la suerte de quien la adquirió.</w:t>
      </w:r>
    </w:p>
    <w:p w14:paraId="3E762E38" w14:textId="6D9F30B4" w:rsidR="00E96342" w:rsidRPr="004E20DA" w:rsidRDefault="00E96342" w:rsidP="00E96342">
      <w:pPr>
        <w:spacing w:before="120" w:after="120" w:line="276" w:lineRule="auto"/>
        <w:ind w:firstLine="709"/>
        <w:jc w:val="both"/>
        <w:rPr>
          <w:rFonts w:ascii="Arial" w:hAnsi="Arial" w:cs="Arial"/>
          <w:color w:val="000000" w:themeColor="text1"/>
        </w:rPr>
      </w:pPr>
      <w:r w:rsidRPr="004E20DA">
        <w:rPr>
          <w:rFonts w:ascii="Arial" w:hAnsi="Arial" w:cs="Arial"/>
          <w:color w:val="000000" w:themeColor="text1"/>
        </w:rPr>
        <w:t>Ahora, el RUP fue creado por el artículo 6 de la Ley 1150 de 2007, y se constituye como el medio idóneo para verificar las condiciones de los proponentes en procesos de contratación pública. Este registro, por atribución legal es administrado por las Cámaras de Comercio y la actividad relacionada en el mismo está «</w:t>
      </w:r>
      <w:proofErr w:type="spellStart"/>
      <w:r w:rsidRPr="004E20DA">
        <w:rPr>
          <w:rFonts w:ascii="Arial" w:hAnsi="Arial" w:cs="Arial"/>
          <w:color w:val="000000" w:themeColor="text1"/>
        </w:rPr>
        <w:t>sometid</w:t>
      </w:r>
      <w:proofErr w:type="spellEnd"/>
      <w:r w:rsidRPr="004E20DA">
        <w:rPr>
          <w:rFonts w:ascii="Arial" w:hAnsi="Arial" w:cs="Arial"/>
          <w:color w:val="000000" w:themeColor="text1"/>
        </w:rPr>
        <w:t>[a] a los principios de la función administrativa y de contratación estatal»</w:t>
      </w:r>
      <w:r w:rsidR="00075464" w:rsidRPr="004E20DA">
        <w:rPr>
          <w:rFonts w:ascii="Arial" w:hAnsi="Arial" w:cs="Arial"/>
          <w:color w:val="000000" w:themeColor="text1"/>
          <w:vertAlign w:val="superscript"/>
        </w:rPr>
        <w:footnoteReference w:id="9"/>
      </w:r>
      <w:r w:rsidRPr="004E20DA">
        <w:rPr>
          <w:rFonts w:ascii="Arial" w:hAnsi="Arial" w:cs="Arial"/>
          <w:color w:val="000000" w:themeColor="text1"/>
        </w:rPr>
        <w:t xml:space="preserve">. </w:t>
      </w:r>
    </w:p>
    <w:p w14:paraId="56D7E5F2" w14:textId="11D6419D" w:rsidR="00E96342" w:rsidRPr="004E20DA" w:rsidRDefault="00E96342" w:rsidP="00E96342">
      <w:pPr>
        <w:spacing w:before="120" w:after="120" w:line="276" w:lineRule="auto"/>
        <w:ind w:firstLine="705"/>
        <w:jc w:val="both"/>
        <w:rPr>
          <w:rFonts w:ascii="Arial" w:hAnsi="Arial" w:cs="Arial"/>
          <w:color w:val="000000" w:themeColor="text1"/>
        </w:rPr>
      </w:pPr>
      <w:r w:rsidRPr="004E20DA">
        <w:rPr>
          <w:rFonts w:ascii="Arial" w:hAnsi="Arial" w:cs="Arial"/>
          <w:color w:val="000000" w:themeColor="text1"/>
        </w:rPr>
        <w:t xml:space="preserve">El artículo 6 de la Ley 1150 de 2007 señala que el RUP «es plena prueba de las circunstancias que en ella se hagan constar y que hayan sido verificadas por las Cámaras de Comercio», es decir, </w:t>
      </w:r>
      <w:r w:rsidR="00524B00">
        <w:rPr>
          <w:rFonts w:ascii="Arial" w:hAnsi="Arial" w:cs="Arial"/>
          <w:color w:val="000000" w:themeColor="text1"/>
        </w:rPr>
        <w:t xml:space="preserve">el referido artículo </w:t>
      </w:r>
      <w:r w:rsidRPr="004E20DA">
        <w:rPr>
          <w:rFonts w:ascii="Arial" w:hAnsi="Arial" w:cs="Arial"/>
          <w:color w:val="000000" w:themeColor="text1"/>
        </w:rPr>
        <w:t>estableció una regla probatoria en lo que se refiere a las condiciones de l</w:t>
      </w:r>
      <w:r w:rsidR="00524B00">
        <w:rPr>
          <w:rFonts w:ascii="Arial" w:hAnsi="Arial" w:cs="Arial"/>
          <w:color w:val="000000" w:themeColor="text1"/>
        </w:rPr>
        <w:t>o</w:t>
      </w:r>
      <w:r w:rsidRPr="004E20DA">
        <w:rPr>
          <w:rFonts w:ascii="Arial" w:hAnsi="Arial" w:cs="Arial"/>
          <w:color w:val="000000" w:themeColor="text1"/>
        </w:rPr>
        <w:t xml:space="preserve">s proponentes contenidas en el registro, y asignó la competencia a las cámaras para verificarlas. </w:t>
      </w:r>
    </w:p>
    <w:p w14:paraId="339D5952" w14:textId="64E9849F" w:rsidR="00E96342" w:rsidRPr="004E20DA" w:rsidRDefault="00E96342" w:rsidP="00E96342">
      <w:pPr>
        <w:spacing w:before="120" w:after="120" w:line="276" w:lineRule="auto"/>
        <w:ind w:left="181" w:firstLine="527"/>
        <w:jc w:val="both"/>
        <w:rPr>
          <w:rFonts w:ascii="Arial" w:hAnsi="Arial" w:cs="Arial"/>
          <w:color w:val="000000" w:themeColor="text1"/>
        </w:rPr>
      </w:pPr>
      <w:bookmarkStart w:id="4" w:name="_Hlk114564235"/>
      <w:r w:rsidRPr="004E20DA">
        <w:rPr>
          <w:rFonts w:ascii="Arial" w:hAnsi="Arial" w:cs="Arial"/>
          <w:color w:val="000000" w:themeColor="text1"/>
        </w:rPr>
        <w:t xml:space="preserve">Como se dijo, la norma impuso la obligación a todos los proponentes de inscribirse en el </w:t>
      </w:r>
      <w:r w:rsidR="00524B00">
        <w:rPr>
          <w:rFonts w:ascii="Arial" w:hAnsi="Arial" w:cs="Arial"/>
          <w:color w:val="000000" w:themeColor="text1"/>
        </w:rPr>
        <w:t>RUP</w:t>
      </w:r>
      <w:r w:rsidRPr="004E20DA">
        <w:rPr>
          <w:rFonts w:ascii="Arial" w:hAnsi="Arial" w:cs="Arial"/>
          <w:color w:val="000000" w:themeColor="text1"/>
        </w:rPr>
        <w:t xml:space="preserv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w:t>
      </w:r>
      <w:bookmarkEnd w:id="4"/>
      <w:r w:rsidRPr="004E20DA">
        <w:rPr>
          <w:rFonts w:ascii="Arial" w:hAnsi="Arial" w:cs="Arial"/>
          <w:color w:val="000000" w:themeColor="text1"/>
        </w:rPr>
        <w:t xml:space="preserve">mixta y los contratos de concesión de cualquier índole. </w:t>
      </w:r>
    </w:p>
    <w:p w14:paraId="3678618D" w14:textId="77777777" w:rsidR="00E96342" w:rsidRPr="004E20DA" w:rsidRDefault="00E96342" w:rsidP="00E96342">
      <w:pPr>
        <w:spacing w:before="120" w:after="120" w:line="276" w:lineRule="auto"/>
        <w:jc w:val="both"/>
        <w:rPr>
          <w:rFonts w:ascii="Arial" w:hAnsi="Arial" w:cs="Arial"/>
          <w:color w:val="000000" w:themeColor="text1"/>
        </w:rPr>
      </w:pPr>
      <w:r w:rsidRPr="004E20DA">
        <w:rPr>
          <w:rFonts w:ascii="Arial" w:hAnsi="Arial" w:cs="Arial"/>
          <w:color w:val="000000" w:themeColor="text1"/>
        </w:rPr>
        <w:tab/>
        <w:t xml:space="preserve">Asimismo, correlativo a este deber de los proponentes, la norma impuso a las cámaras de comercio la obligación de verificar los requisitos habilitantes de quienes se registren en dicha base de datos. El inciso 2 del numeral 6.1. le otorga carácter de plena prueba a la información contenida en el registro que haya sido verificada por las cámaras de comercio y, además, consagró una especie de tarifa legal respecto de la acreditación de los requisitos habilitantes, pues señala que la verificación de las condiciones de que trata el numeral 1 el artículo 5 de la Ley 1150 de 2007 se demostrará «exclusivamente con el respectivo certificado del RUP en donde deberán constar dichas condiciones». </w:t>
      </w:r>
    </w:p>
    <w:p w14:paraId="434331FE" w14:textId="77777777" w:rsidR="00E96342" w:rsidRPr="004E20DA" w:rsidRDefault="00E96342" w:rsidP="00E96342">
      <w:pPr>
        <w:spacing w:before="120" w:after="120" w:line="276" w:lineRule="auto"/>
        <w:ind w:firstLine="708"/>
        <w:jc w:val="both"/>
        <w:rPr>
          <w:rFonts w:ascii="Arial" w:hAnsi="Arial" w:cs="Arial"/>
          <w:color w:val="000000" w:themeColor="text1"/>
        </w:rPr>
      </w:pPr>
      <w:r w:rsidRPr="004E20DA">
        <w:rPr>
          <w:rFonts w:ascii="Arial" w:hAnsi="Arial" w:cs="Arial"/>
          <w:color w:val="000000" w:themeColor="text1"/>
        </w:rPr>
        <w:t xml:space="preserve">Como consecuencia de lo anterior,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misma norma señala que solo en este último evento la entidad podrá hacer la verificación en forma directa, es decir, cuando por el objeto del contrato se requieran verificar requisitos adicionales a los contenidos en el registro.  </w:t>
      </w:r>
    </w:p>
    <w:p w14:paraId="03E1B9F7" w14:textId="48F8CABF" w:rsidR="00E96342" w:rsidRPr="004E20DA" w:rsidRDefault="00E96342" w:rsidP="00241380">
      <w:pPr>
        <w:spacing w:after="0" w:line="276" w:lineRule="auto"/>
        <w:ind w:firstLine="709"/>
        <w:jc w:val="both"/>
        <w:rPr>
          <w:rFonts w:ascii="Arial" w:hAnsi="Arial" w:cs="Arial"/>
          <w:color w:val="000000" w:themeColor="text1"/>
        </w:rPr>
      </w:pPr>
      <w:r w:rsidRPr="004E20DA">
        <w:rPr>
          <w:rFonts w:ascii="Arial" w:hAnsi="Arial" w:cs="Arial"/>
          <w:color w:val="000000" w:themeColor="text1"/>
        </w:rPr>
        <w:lastRenderedPageBreak/>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señalados en el </w:t>
      </w:r>
      <w:r w:rsidR="003E6D9B">
        <w:rPr>
          <w:rFonts w:ascii="Arial" w:hAnsi="Arial" w:cs="Arial"/>
          <w:color w:val="000000" w:themeColor="text1"/>
        </w:rPr>
        <w:t>mencionado registro</w:t>
      </w:r>
      <w:r w:rsidRPr="004E20DA">
        <w:rPr>
          <w:rFonts w:ascii="Arial" w:hAnsi="Arial" w:cs="Arial"/>
          <w:color w:val="000000" w:themeColor="text1"/>
        </w:rPr>
        <w:t xml:space="preserve">. </w:t>
      </w:r>
    </w:p>
    <w:p w14:paraId="58FE92AA" w14:textId="77777777" w:rsidR="00A86984" w:rsidRPr="00A86984" w:rsidRDefault="00A86984" w:rsidP="00A86984">
      <w:pPr>
        <w:spacing w:after="0" w:line="276" w:lineRule="auto"/>
        <w:ind w:firstLine="709"/>
        <w:jc w:val="both"/>
        <w:rPr>
          <w:rFonts w:ascii="Arial" w:eastAsia="Calibri" w:hAnsi="Arial" w:cs="Arial"/>
          <w:lang w:val="es-MX"/>
        </w:rPr>
      </w:pPr>
    </w:p>
    <w:p w14:paraId="394D7C65" w14:textId="0DB1B4D8" w:rsidR="00A86984" w:rsidRPr="00A86984" w:rsidRDefault="001B281C" w:rsidP="00A86984">
      <w:pPr>
        <w:spacing w:after="0" w:line="276" w:lineRule="auto"/>
        <w:jc w:val="both"/>
        <w:rPr>
          <w:rFonts w:ascii="Arial" w:eastAsia="Calibri" w:hAnsi="Arial" w:cs="Arial"/>
          <w:b/>
          <w:bCs/>
          <w:lang w:val="es-MX"/>
        </w:rPr>
      </w:pPr>
      <w:r>
        <w:rPr>
          <w:rFonts w:ascii="Arial" w:eastAsia="Calibri" w:hAnsi="Arial" w:cs="Arial"/>
          <w:b/>
          <w:bCs/>
          <w:lang w:val="es-MX"/>
        </w:rPr>
        <w:t>2.</w:t>
      </w:r>
      <w:r w:rsidR="000735F9">
        <w:rPr>
          <w:rFonts w:ascii="Arial" w:eastAsia="Calibri" w:hAnsi="Arial" w:cs="Arial"/>
          <w:b/>
          <w:bCs/>
          <w:lang w:val="es-MX"/>
        </w:rPr>
        <w:t>2</w:t>
      </w:r>
      <w:r w:rsidR="008E2C5F">
        <w:rPr>
          <w:rFonts w:ascii="Arial" w:eastAsia="Calibri" w:hAnsi="Arial" w:cs="Arial"/>
          <w:b/>
          <w:bCs/>
          <w:lang w:val="es-MX"/>
        </w:rPr>
        <w:t>.</w:t>
      </w:r>
      <w:r>
        <w:rPr>
          <w:rFonts w:ascii="Arial" w:eastAsia="Calibri" w:hAnsi="Arial" w:cs="Arial"/>
          <w:b/>
          <w:bCs/>
          <w:lang w:val="es-MX"/>
        </w:rPr>
        <w:t xml:space="preserve"> </w:t>
      </w:r>
      <w:r w:rsidR="00A86984" w:rsidRPr="00A86984">
        <w:rPr>
          <w:rFonts w:ascii="Arial" w:eastAsia="Calibri" w:hAnsi="Arial" w:cs="Arial"/>
          <w:b/>
          <w:bCs/>
          <w:lang w:val="es-MX"/>
        </w:rPr>
        <w:t xml:space="preserve">Acreditación de experiencia de </w:t>
      </w:r>
      <w:r w:rsidR="00412296">
        <w:rPr>
          <w:rFonts w:ascii="Arial" w:eastAsia="Calibri" w:hAnsi="Arial" w:cs="Arial"/>
          <w:b/>
          <w:bCs/>
          <w:lang w:val="es-MX"/>
        </w:rPr>
        <w:t xml:space="preserve">accionistas, </w:t>
      </w:r>
      <w:r w:rsidR="00A86984" w:rsidRPr="00A86984">
        <w:rPr>
          <w:rFonts w:ascii="Arial" w:eastAsia="Calibri" w:hAnsi="Arial" w:cs="Arial"/>
          <w:b/>
          <w:bCs/>
          <w:lang w:val="es-MX"/>
        </w:rPr>
        <w:t>socios</w:t>
      </w:r>
      <w:r w:rsidR="00412296">
        <w:rPr>
          <w:rFonts w:ascii="Arial" w:eastAsia="Calibri" w:hAnsi="Arial" w:cs="Arial"/>
          <w:b/>
          <w:bCs/>
          <w:lang w:val="es-MX"/>
        </w:rPr>
        <w:t xml:space="preserve"> o constituyentes</w:t>
      </w:r>
      <w:r w:rsidR="00A86984" w:rsidRPr="00A86984">
        <w:rPr>
          <w:rFonts w:ascii="Arial" w:eastAsia="Calibri" w:hAnsi="Arial" w:cs="Arial"/>
          <w:b/>
          <w:bCs/>
          <w:lang w:val="es-MX"/>
        </w:rPr>
        <w:t xml:space="preserve"> por parte de sociedades con menos de tres años de constitución</w:t>
      </w:r>
    </w:p>
    <w:p w14:paraId="6CA9F319" w14:textId="77777777" w:rsidR="00A86984" w:rsidRPr="00A86984" w:rsidRDefault="00A86984" w:rsidP="00A86984">
      <w:pPr>
        <w:spacing w:after="0" w:line="276" w:lineRule="auto"/>
        <w:ind w:firstLine="708"/>
        <w:jc w:val="both"/>
        <w:rPr>
          <w:rFonts w:ascii="Arial" w:eastAsia="Calibri" w:hAnsi="Arial" w:cs="Arial"/>
          <w:lang w:val="es-MX"/>
        </w:rPr>
      </w:pPr>
    </w:p>
    <w:p w14:paraId="4EE00011" w14:textId="77777777" w:rsidR="00A86984" w:rsidRPr="00A86984" w:rsidRDefault="00A86984" w:rsidP="00A86984">
      <w:pPr>
        <w:spacing w:after="0" w:line="276" w:lineRule="auto"/>
        <w:jc w:val="both"/>
        <w:rPr>
          <w:rFonts w:ascii="Arial" w:eastAsia="Calibri" w:hAnsi="Arial" w:cs="Arial"/>
          <w:lang w:val="es-MX"/>
        </w:rPr>
      </w:pPr>
      <w:r w:rsidRPr="00A86984">
        <w:rPr>
          <w:rFonts w:ascii="Arial" w:eastAsia="Calibri" w:hAnsi="Arial" w:cs="Arial"/>
          <w:lang w:val="es-MX"/>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026F5AEE" w14:textId="77777777" w:rsidR="00A86984" w:rsidRPr="00A86984" w:rsidRDefault="00A86984" w:rsidP="00A86984">
      <w:pPr>
        <w:spacing w:before="120" w:after="120" w:line="276" w:lineRule="auto"/>
        <w:ind w:firstLine="708"/>
        <w:jc w:val="both"/>
        <w:rPr>
          <w:rFonts w:ascii="Arial" w:eastAsia="Calibri" w:hAnsi="Arial" w:cs="Arial"/>
          <w:lang w:val="es-MX"/>
        </w:rPr>
      </w:pPr>
      <w:r w:rsidRPr="00A86984">
        <w:rPr>
          <w:rFonts w:ascii="Arial" w:eastAsia="Calibri" w:hAnsi="Arial" w:cs="Arial"/>
          <w:lang w:val="es-MX"/>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el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5000C45" w14:textId="416ECB51" w:rsidR="00A86984" w:rsidRPr="00A86984" w:rsidRDefault="00A86984" w:rsidP="00A86984">
      <w:pPr>
        <w:spacing w:before="120" w:after="120" w:line="276" w:lineRule="auto"/>
        <w:ind w:firstLine="708"/>
        <w:jc w:val="both"/>
        <w:rPr>
          <w:rFonts w:ascii="Arial" w:eastAsia="Calibri" w:hAnsi="Arial" w:cs="Arial"/>
          <w:lang w:val="es-MX"/>
        </w:rPr>
      </w:pPr>
      <w:r w:rsidRPr="00A86984">
        <w:rPr>
          <w:rFonts w:ascii="Arial" w:eastAsia="Calibri" w:hAnsi="Arial" w:cs="Arial"/>
          <w:lang w:val="es-MX"/>
        </w:rPr>
        <w:t xml:space="preserve">El Decreto 1082 de 2015, en el artículo 2.2.1.1.1.5.2, numeral </w:t>
      </w:r>
      <w:r w:rsidR="002A6C5F">
        <w:rPr>
          <w:rFonts w:ascii="Arial" w:eastAsia="Calibri" w:hAnsi="Arial" w:cs="Arial"/>
          <w:lang w:val="es-MX"/>
        </w:rPr>
        <w:t>1.2</w:t>
      </w:r>
      <w:r w:rsidRPr="00A86984">
        <w:rPr>
          <w:rFonts w:ascii="Arial" w:eastAsia="Calibri" w:hAnsi="Arial" w:cs="Arial"/>
          <w:lang w:val="es-MX"/>
        </w:rPr>
        <w:t>, dispone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A86984">
        <w:rPr>
          <w:rFonts w:ascii="Arial" w:eastAsia="Calibri" w:hAnsi="Arial" w:cs="Arial"/>
          <w:vertAlign w:val="superscript"/>
          <w:lang w:val="es-MX"/>
        </w:rPr>
        <w:footnoteReference w:id="10"/>
      </w:r>
      <w:r w:rsidRPr="00A86984">
        <w:rPr>
          <w:rFonts w:ascii="Arial" w:eastAsia="Calibri" w:hAnsi="Arial" w:cs="Arial"/>
          <w:lang w:val="es-MX"/>
        </w:rPr>
        <w:t xml:space="preserve">.  </w:t>
      </w:r>
    </w:p>
    <w:p w14:paraId="4726ED1D" w14:textId="20E56F9B" w:rsidR="00412296" w:rsidRDefault="00A86984" w:rsidP="00A86984">
      <w:pPr>
        <w:spacing w:before="120" w:after="120" w:line="276" w:lineRule="auto"/>
        <w:ind w:firstLine="708"/>
        <w:jc w:val="both"/>
        <w:rPr>
          <w:rFonts w:ascii="Arial" w:eastAsia="Calibri" w:hAnsi="Arial" w:cs="Arial"/>
          <w:lang w:val="es-MX"/>
        </w:rPr>
      </w:pPr>
      <w:r w:rsidRPr="00A86984">
        <w:rPr>
          <w:rFonts w:ascii="Arial" w:eastAsia="Calibri" w:hAnsi="Arial" w:cs="Arial"/>
          <w:lang w:val="es-MX"/>
        </w:rPr>
        <w:lastRenderedPageBreak/>
        <w:t>El numeral 2.5</w:t>
      </w:r>
      <w:r w:rsidRPr="00A86984">
        <w:rPr>
          <w:rFonts w:ascii="Arial" w:eastAsia="Calibri" w:hAnsi="Arial" w:cs="Arial"/>
          <w:vertAlign w:val="superscript"/>
          <w:lang w:val="es-MX"/>
        </w:rPr>
        <w:footnoteReference w:id="11"/>
      </w:r>
      <w:r w:rsidRPr="00A86984">
        <w:rPr>
          <w:rFonts w:ascii="Arial" w:eastAsia="Calibri" w:hAnsi="Arial" w:cs="Arial"/>
          <w:lang w:val="es-MX"/>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4047CDB6" w14:textId="47E3C28A" w:rsidR="00A86984" w:rsidRPr="00A86984" w:rsidRDefault="00412296" w:rsidP="00A86984">
      <w:pPr>
        <w:spacing w:before="120" w:after="120" w:line="276" w:lineRule="auto"/>
        <w:ind w:firstLine="708"/>
        <w:jc w:val="both"/>
        <w:rPr>
          <w:rFonts w:ascii="Arial" w:eastAsia="Calibri" w:hAnsi="Arial" w:cs="Arial"/>
          <w:lang w:val="es-MX"/>
        </w:rPr>
      </w:pPr>
      <w:r>
        <w:rPr>
          <w:rFonts w:ascii="Arial" w:eastAsia="Calibri" w:hAnsi="Arial" w:cs="Arial"/>
          <w:lang w:val="es-MX"/>
        </w:rPr>
        <w:t xml:space="preserve">Además, el referido numeral establece que, </w:t>
      </w:r>
      <w:r w:rsidRPr="00A86984">
        <w:rPr>
          <w:rFonts w:ascii="Arial" w:eastAsia="Calibri" w:hAnsi="Arial" w:cs="Arial"/>
          <w:lang w:val="es-MX"/>
        </w:rPr>
        <w:t xml:space="preserve">si </w:t>
      </w:r>
      <w:r w:rsidR="00A86984" w:rsidRPr="00A86984">
        <w:rPr>
          <w:rFonts w:ascii="Arial" w:eastAsia="Calibri" w:hAnsi="Arial" w:cs="Arial"/>
          <w:lang w:val="es-MX"/>
        </w:rPr>
        <w:t>la constitución del interesado es menor a 3 años, puede acreditar la experiencia de sus accionistas, socios o constituyentes.</w:t>
      </w:r>
      <w:r>
        <w:rPr>
          <w:rFonts w:ascii="Arial" w:eastAsia="Calibri" w:hAnsi="Arial" w:cs="Arial"/>
          <w:lang w:val="es-MX"/>
        </w:rPr>
        <w:t xml:space="preserve"> De esta manera, </w:t>
      </w:r>
      <w:bookmarkStart w:id="5" w:name="_Hlk67496603"/>
      <w:r>
        <w:rPr>
          <w:rFonts w:ascii="Arial" w:eastAsia="Calibri" w:hAnsi="Arial" w:cs="Arial"/>
          <w:lang w:val="es-MX"/>
        </w:rPr>
        <w:t>l</w:t>
      </w:r>
      <w:r w:rsidR="00A86984" w:rsidRPr="00A86984">
        <w:rPr>
          <w:rFonts w:ascii="Arial" w:eastAsia="Calibri" w:hAnsi="Arial" w:cs="Arial"/>
          <w:lang w:val="es-MX"/>
        </w:rPr>
        <w:t xml:space="preserve">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w:t>
      </w:r>
      <w:r w:rsidR="006A7070">
        <w:rPr>
          <w:rFonts w:ascii="Arial" w:eastAsia="Calibri" w:hAnsi="Arial" w:cs="Arial"/>
          <w:lang w:val="es-MX"/>
        </w:rPr>
        <w:t xml:space="preserve">la cual </w:t>
      </w:r>
      <w:r w:rsidR="00A86984" w:rsidRPr="00A86984">
        <w:rPr>
          <w:rFonts w:ascii="Arial" w:eastAsia="Calibri" w:hAnsi="Arial" w:cs="Arial"/>
          <w:lang w:val="es-MX"/>
        </w:rPr>
        <w:t xml:space="preserve">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0DC4FFE8" w14:textId="1E69DD27" w:rsidR="00A86984" w:rsidRDefault="00A86984" w:rsidP="00956BBC">
      <w:pPr>
        <w:spacing w:before="120" w:after="120" w:line="276" w:lineRule="auto"/>
        <w:ind w:firstLine="708"/>
        <w:jc w:val="both"/>
        <w:rPr>
          <w:rFonts w:ascii="Arial" w:eastAsia="Calibri" w:hAnsi="Arial" w:cs="Arial"/>
          <w:lang w:val="es-MX"/>
        </w:rPr>
      </w:pPr>
      <w:r w:rsidRPr="00A86984">
        <w:rPr>
          <w:rFonts w:ascii="Arial" w:eastAsia="Calibri" w:hAnsi="Arial" w:cs="Arial"/>
          <w:lang w:val="es-MX"/>
        </w:rPr>
        <w:t>La finalidad de esta disposición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bookmarkEnd w:id="5"/>
    </w:p>
    <w:p w14:paraId="32269C7F" w14:textId="77777777" w:rsidR="00956BBC" w:rsidRPr="00956BBC" w:rsidRDefault="00956BBC" w:rsidP="00956BBC">
      <w:pPr>
        <w:spacing w:after="120" w:line="276" w:lineRule="auto"/>
        <w:ind w:firstLine="709"/>
        <w:jc w:val="both"/>
        <w:rPr>
          <w:rFonts w:ascii="Arial" w:eastAsia="Calibri" w:hAnsi="Arial" w:cs="Arial"/>
          <w:lang w:val="es-ES_tradnl"/>
        </w:rPr>
      </w:pPr>
      <w:r w:rsidRPr="00956BBC">
        <w:rPr>
          <w:rFonts w:ascii="Arial" w:eastAsia="Calibri" w:hAnsi="Arial" w:cs="Arial"/>
          <w:lang w:val="es-ES_tradnl"/>
        </w:rPr>
        <w:t xml:space="preserve">Para desarrollar esta idea, puede decirse que al interesado se le permite acreditar la experiencia que tienen los constituyentes, socios o accionistas al momento de su constitución, pero si estos siguen adquiriendo experiencia de manera paralela a la sociedad </w:t>
      </w:r>
      <w:r w:rsidRPr="00956BBC">
        <w:rPr>
          <w:rFonts w:ascii="Arial" w:eastAsia="Calibri" w:hAnsi="Arial" w:cs="Arial"/>
          <w:lang w:val="es-ES_tradnl"/>
        </w:rPr>
        <w:lastRenderedPageBreak/>
        <w:t xml:space="preserve">durante el primer, segundo, o tercer año, esta nueva experiencia también podrá ser acreditada por el interesado, siempre que no haya finalizado el tercer año desde su constitución. </w:t>
      </w:r>
    </w:p>
    <w:p w14:paraId="0E4E7C39" w14:textId="77777777" w:rsidR="00956BBC" w:rsidRPr="00956BBC" w:rsidRDefault="00956BBC" w:rsidP="00956BBC">
      <w:pPr>
        <w:spacing w:after="120" w:line="276" w:lineRule="auto"/>
        <w:ind w:firstLine="708"/>
        <w:jc w:val="both"/>
        <w:rPr>
          <w:rFonts w:ascii="Arial" w:eastAsia="Calibri" w:hAnsi="Arial" w:cs="Arial"/>
          <w:lang w:val="es-ES_tradnl"/>
        </w:rPr>
      </w:pPr>
      <w:r w:rsidRPr="00956BBC">
        <w:rPr>
          <w:rFonts w:ascii="Arial" w:eastAsia="Calibri" w:hAnsi="Arial" w:cs="Arial"/>
          <w:lang w:val="es-ES_tradnl"/>
        </w:rPr>
        <w:t xml:space="preserve">Nótese, además, que la norma no precisa –no hace distinción– sobre si dicho constituyente, socio, o accionista debe estar presente desde el momento de la constitución para que sea válido acreditar su experiencia, o si es posible acreditar la de aquellos que entren a integrar la estructura del interesado con posterioridad. Como consecuencia, en aplicación del principio general de interpretación según el cual donde la norma no distingue no le es dado hacerlo al intérprete, se debe afirmar que, si existe un nuevo socio, accionista o constituyente de un interesado con menos de tres años de constitución, este último podrá acreditar la experiencia de este nuevo socio, accionista, o constituyente. </w:t>
      </w:r>
    </w:p>
    <w:p w14:paraId="74004024" w14:textId="424D8B25" w:rsidR="00956BBC" w:rsidRDefault="00956BBC" w:rsidP="00956BBC">
      <w:pPr>
        <w:spacing w:after="0" w:line="276" w:lineRule="auto"/>
        <w:ind w:firstLine="708"/>
        <w:jc w:val="both"/>
        <w:rPr>
          <w:rFonts w:ascii="Arial" w:eastAsia="Calibri" w:hAnsi="Arial" w:cs="Arial"/>
          <w:lang w:val="es-ES_tradnl"/>
        </w:rPr>
      </w:pPr>
      <w:r w:rsidRPr="00956BBC">
        <w:rPr>
          <w:rFonts w:ascii="Arial" w:eastAsia="Calibri" w:hAnsi="Arial" w:cs="Arial"/>
          <w:lang w:val="es-ES_tradnl"/>
        </w:rPr>
        <w:t xml:space="preserve">No tiene influencia sobre esta conclusión el hecho de que la norma se refiera a 3 tipos de sujetos distintos, –socio, accionista o constituyente–, pues esto, en opinión de esta Subdirección, no tiene como propósito limitar los sujetos que pueden transferir experiencia, sino aclarar que el interesado puede acreditarla sin importar su naturaleza jurídica o estructura social –sociedades de personas, por acciones, o personas constituidas con arreglo a las leyes civiles–. </w:t>
      </w:r>
    </w:p>
    <w:p w14:paraId="3147F8AE" w14:textId="77777777" w:rsidR="00C00904" w:rsidRPr="00D83CE1" w:rsidRDefault="00C00904" w:rsidP="00C00904">
      <w:pPr>
        <w:spacing w:before="120" w:after="120" w:line="276" w:lineRule="auto"/>
        <w:ind w:firstLine="708"/>
        <w:jc w:val="both"/>
        <w:rPr>
          <w:rFonts w:ascii="Arial" w:hAnsi="Arial" w:cs="Arial"/>
          <w:lang w:val="es-MX"/>
        </w:rPr>
      </w:pPr>
      <w:r w:rsidRPr="00D83CE1">
        <w:rPr>
          <w:rFonts w:ascii="Arial" w:hAnsi="Arial" w:cs="Arial"/>
          <w:lang w:val="es-MX"/>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311BFBD6" w14:textId="77777777" w:rsidR="00C00904" w:rsidRPr="00D83CE1" w:rsidRDefault="00C00904" w:rsidP="00C00904">
      <w:pPr>
        <w:spacing w:before="120" w:after="120" w:line="276" w:lineRule="auto"/>
        <w:ind w:firstLine="708"/>
        <w:jc w:val="both"/>
        <w:rPr>
          <w:rFonts w:ascii="Arial" w:hAnsi="Arial" w:cs="Arial"/>
          <w:lang w:val="es-MX"/>
        </w:rPr>
      </w:pPr>
      <w:r w:rsidRPr="00D83CE1">
        <w:rPr>
          <w:rFonts w:ascii="Arial" w:hAnsi="Arial" w:cs="Arial"/>
          <w:lang w:val="es-MX"/>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1E6D3C88" w14:textId="293D0B6B" w:rsidR="00C00904" w:rsidRPr="00D83CE1" w:rsidRDefault="00C00904" w:rsidP="00C00904">
      <w:pPr>
        <w:spacing w:before="120" w:after="120" w:line="276" w:lineRule="auto"/>
        <w:ind w:firstLine="708"/>
        <w:jc w:val="both"/>
        <w:rPr>
          <w:rFonts w:ascii="Arial" w:hAnsi="Arial" w:cs="Arial"/>
          <w:lang w:val="es-MX"/>
        </w:rPr>
      </w:pPr>
      <w:r w:rsidRPr="00D83CE1">
        <w:rPr>
          <w:rFonts w:ascii="Arial" w:hAnsi="Arial" w:cs="Arial"/>
          <w:lang w:val="es-MX"/>
        </w:rPr>
        <w:t>i) El Decreto 1082 de 2015 establece que</w:t>
      </w:r>
      <w:r w:rsidR="00ED0707">
        <w:rPr>
          <w:rFonts w:ascii="Arial" w:hAnsi="Arial" w:cs="Arial"/>
          <w:lang w:val="es-MX"/>
        </w:rPr>
        <w:t>,</w:t>
      </w:r>
      <w:r w:rsidRPr="00D83CE1">
        <w:rPr>
          <w:rFonts w:ascii="Arial" w:hAnsi="Arial" w:cs="Arial"/>
          <w:lang w:val="es-MX"/>
        </w:rPr>
        <w:t xml:space="preserve"> para la inscripción en el RUP de una persona jurídica, si su constitución es menor a 3 años, puede acreditar la experiencia de sus accionistas, socios o constituyentes. </w:t>
      </w:r>
    </w:p>
    <w:p w14:paraId="5FB7F3EA" w14:textId="5B95803A" w:rsidR="00C00904" w:rsidRPr="00D83CE1" w:rsidRDefault="00C00904" w:rsidP="00C00904">
      <w:pPr>
        <w:spacing w:before="120" w:after="120" w:line="276" w:lineRule="auto"/>
        <w:ind w:firstLine="708"/>
        <w:jc w:val="both"/>
        <w:rPr>
          <w:rFonts w:ascii="Arial" w:hAnsi="Arial" w:cs="Arial"/>
          <w:lang w:val="es-MX"/>
        </w:rPr>
      </w:pPr>
      <w:r w:rsidRPr="00D83CE1">
        <w:rPr>
          <w:rFonts w:ascii="Arial" w:hAnsi="Arial" w:cs="Arial"/>
          <w:lang w:val="es-MX"/>
        </w:rPr>
        <w:t xml:space="preserve">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2F152EED" w14:textId="3CD79C54" w:rsidR="00C00904" w:rsidRPr="00D83CE1" w:rsidRDefault="003B7A0C" w:rsidP="00C00904">
      <w:pPr>
        <w:spacing w:before="120" w:after="120" w:line="276" w:lineRule="auto"/>
        <w:ind w:firstLine="708"/>
        <w:jc w:val="both"/>
        <w:rPr>
          <w:rFonts w:ascii="Arial" w:hAnsi="Arial" w:cs="Arial"/>
          <w:lang w:val="es-MX"/>
        </w:rPr>
      </w:pPr>
      <w:r w:rsidRPr="00D83CE1">
        <w:rPr>
          <w:rFonts w:ascii="Arial" w:hAnsi="Arial" w:cs="Arial"/>
          <w:lang w:val="es-MX"/>
        </w:rPr>
        <w:t>i</w:t>
      </w:r>
      <w:r>
        <w:rPr>
          <w:rFonts w:ascii="Arial" w:hAnsi="Arial" w:cs="Arial"/>
          <w:lang w:val="es-MX"/>
        </w:rPr>
        <w:t>ii</w:t>
      </w:r>
      <w:r w:rsidR="00C00904" w:rsidRPr="00D83CE1">
        <w:rPr>
          <w:rFonts w:ascii="Arial" w:hAnsi="Arial" w:cs="Arial"/>
          <w:lang w:val="es-MX"/>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w:t>
      </w:r>
      <w:r w:rsidR="00C00904" w:rsidRPr="00D83CE1">
        <w:rPr>
          <w:rFonts w:ascii="Arial" w:hAnsi="Arial" w:cs="Arial"/>
          <w:lang w:val="es-MX"/>
        </w:rPr>
        <w:lastRenderedPageBreak/>
        <w:t xml:space="preserve">constituida la persona jurídica a los que hace referencia la norma, pues no se cumple con el presupuesto normativo para acceder al beneficio que contempla el Decreto 1082. </w:t>
      </w:r>
    </w:p>
    <w:p w14:paraId="5AB6088C" w14:textId="4037183E" w:rsidR="00C00904" w:rsidRPr="00D83CE1" w:rsidRDefault="003B7A0C" w:rsidP="00C00904">
      <w:pPr>
        <w:spacing w:before="120" w:after="120" w:line="276" w:lineRule="auto"/>
        <w:ind w:firstLine="708"/>
        <w:jc w:val="both"/>
        <w:rPr>
          <w:rFonts w:ascii="Arial" w:hAnsi="Arial" w:cs="Arial"/>
          <w:lang w:val="es-MX"/>
        </w:rPr>
      </w:pPr>
      <w:r>
        <w:rPr>
          <w:rFonts w:ascii="Arial" w:hAnsi="Arial" w:cs="Arial"/>
          <w:lang w:val="es-MX"/>
        </w:rPr>
        <w:t>i</w:t>
      </w:r>
      <w:r w:rsidR="00C00904" w:rsidRPr="00D83CE1">
        <w:rPr>
          <w:rFonts w:ascii="Arial" w:hAnsi="Arial" w:cs="Arial"/>
          <w:lang w:val="es-MX"/>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00C00904" w:rsidRPr="00D83CE1">
        <w:rPr>
          <w:rFonts w:ascii="Arial" w:eastAsia="Calibri" w:hAnsi="Arial" w:cs="Arial"/>
          <w:lang w:val="es-MX"/>
        </w:rPr>
        <w:t>―</w:t>
      </w:r>
      <w:r w:rsidR="00C00904" w:rsidRPr="00D83CE1">
        <w:rPr>
          <w:rFonts w:ascii="Arial" w:hAnsi="Arial" w:cs="Arial"/>
          <w:lang w:val="es-MX"/>
        </w:rPr>
        <w:t>únicamente para la capacidad jurídica y experiencia</w:t>
      </w:r>
      <w:r w:rsidR="00C00904" w:rsidRPr="00D83CE1">
        <w:rPr>
          <w:rFonts w:ascii="Arial" w:eastAsia="Calibri" w:hAnsi="Arial" w:cs="Arial"/>
          <w:lang w:val="es-MX"/>
        </w:rPr>
        <w:t>―</w:t>
      </w:r>
      <w:r w:rsidR="00C00904" w:rsidRPr="00D83CE1">
        <w:rPr>
          <w:rFonts w:ascii="Arial" w:hAnsi="Arial" w:cs="Arial"/>
          <w:lang w:val="es-MX"/>
        </w:rPr>
        <w:t xml:space="preserve"> y debe ser verificada junto con sus soportes por la Cámara de Comercio correspondiente. </w:t>
      </w:r>
    </w:p>
    <w:p w14:paraId="1472C385" w14:textId="60F80B8C" w:rsidR="00C00904" w:rsidRPr="00D83CE1" w:rsidRDefault="00C00904" w:rsidP="00C00904">
      <w:pPr>
        <w:spacing w:before="120" w:after="120" w:line="276" w:lineRule="auto"/>
        <w:ind w:firstLine="708"/>
        <w:jc w:val="both"/>
        <w:rPr>
          <w:rFonts w:ascii="Arial" w:hAnsi="Arial" w:cs="Arial"/>
          <w:lang w:val="es-MX"/>
        </w:rPr>
      </w:pPr>
      <w:r w:rsidRPr="00D83CE1">
        <w:rPr>
          <w:rFonts w:ascii="Arial" w:hAnsi="Arial" w:cs="Arial"/>
          <w:lang w:val="es-MX"/>
        </w:rPr>
        <w:t xml:space="preserve">La posición anterior, en relación con la </w:t>
      </w:r>
      <w:r w:rsidR="003B7A0C">
        <w:rPr>
          <w:rFonts w:ascii="Arial" w:hAnsi="Arial" w:cs="Arial"/>
          <w:lang w:val="es-MX"/>
        </w:rPr>
        <w:t>im</w:t>
      </w:r>
      <w:r w:rsidRPr="00D83CE1">
        <w:rPr>
          <w:rFonts w:ascii="Arial" w:hAnsi="Arial" w:cs="Arial"/>
          <w:lang w:val="es-MX"/>
        </w:rPr>
        <w:t>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D83CE1">
        <w:rPr>
          <w:rFonts w:ascii="Arial" w:hAnsi="Arial" w:cs="Arial"/>
          <w:vertAlign w:val="superscript"/>
          <w:lang w:val="es-MX"/>
        </w:rPr>
        <w:footnoteReference w:id="12"/>
      </w:r>
      <w:r w:rsidRPr="00D83CE1">
        <w:rPr>
          <w:rFonts w:ascii="Arial" w:hAnsi="Arial" w:cs="Arial"/>
          <w:lang w:val="es-MX"/>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11C384EF" w14:textId="6CC23DE3" w:rsidR="00C00904" w:rsidRPr="00D83CE1" w:rsidRDefault="00C00904" w:rsidP="00C00904">
      <w:pPr>
        <w:spacing w:before="120" w:after="120" w:line="276" w:lineRule="auto"/>
        <w:ind w:firstLine="708"/>
        <w:jc w:val="both"/>
        <w:rPr>
          <w:rFonts w:ascii="Arial" w:hAnsi="Arial" w:cs="Arial"/>
          <w:lang w:val="es-MX"/>
        </w:rPr>
      </w:pPr>
      <w:r w:rsidRPr="00D83CE1">
        <w:rPr>
          <w:rFonts w:ascii="Arial" w:hAnsi="Arial" w:cs="Arial"/>
          <w:lang w:val="es-MX"/>
        </w:rPr>
        <w:t xml:space="preserve">Teniendo en cuenta lo anterior, aunque la persona jurídica tenga más de </w:t>
      </w:r>
      <w:r w:rsidR="00A63591">
        <w:rPr>
          <w:rFonts w:ascii="Arial" w:hAnsi="Arial" w:cs="Arial"/>
          <w:lang w:val="es-MX"/>
        </w:rPr>
        <w:t>3</w:t>
      </w:r>
      <w:r w:rsidR="00A63591" w:rsidRPr="00D83CE1">
        <w:rPr>
          <w:rFonts w:ascii="Arial" w:hAnsi="Arial" w:cs="Arial"/>
          <w:lang w:val="es-MX"/>
        </w:rPr>
        <w:t xml:space="preserve"> </w:t>
      </w:r>
      <w:r w:rsidRPr="00D83CE1">
        <w:rPr>
          <w:rFonts w:ascii="Arial" w:hAnsi="Arial" w:cs="Arial"/>
          <w:lang w:val="es-MX"/>
        </w:rPr>
        <w:t xml:space="preserve">años de constituida y haya registrado inicialmente la experiencia de sus socios en el RUP </w:t>
      </w:r>
      <w:r>
        <w:rPr>
          <w:rFonts w:ascii="Arial" w:eastAsia="Calibri" w:hAnsi="Arial" w:cs="Arial"/>
          <w:lang w:val="es-MX"/>
        </w:rPr>
        <w:t>–</w:t>
      </w:r>
      <w:r w:rsidRPr="00D83CE1">
        <w:rPr>
          <w:rFonts w:ascii="Arial" w:hAnsi="Arial" w:cs="Arial"/>
          <w:lang w:val="es-MX"/>
        </w:rPr>
        <w:t xml:space="preserve">pues su constitución era inferior a </w:t>
      </w:r>
      <w:r w:rsidR="00A63591">
        <w:rPr>
          <w:rFonts w:ascii="Arial" w:hAnsi="Arial" w:cs="Arial"/>
          <w:lang w:val="es-MX"/>
        </w:rPr>
        <w:t>3</w:t>
      </w:r>
      <w:r w:rsidR="00A63591" w:rsidRPr="00D83CE1">
        <w:rPr>
          <w:rFonts w:ascii="Arial" w:hAnsi="Arial" w:cs="Arial"/>
          <w:lang w:val="es-MX"/>
        </w:rPr>
        <w:t xml:space="preserve"> </w:t>
      </w:r>
      <w:r w:rsidRPr="00D83CE1">
        <w:rPr>
          <w:rFonts w:ascii="Arial" w:hAnsi="Arial" w:cs="Arial"/>
          <w:lang w:val="es-MX"/>
        </w:rPr>
        <w:t>años</w:t>
      </w:r>
      <w:r>
        <w:rPr>
          <w:rFonts w:ascii="Arial" w:eastAsia="Calibri" w:hAnsi="Arial" w:cs="Arial"/>
          <w:lang w:val="es-MX"/>
        </w:rPr>
        <w:t>–</w:t>
      </w:r>
      <w:r w:rsidRPr="00D83CE1">
        <w:rPr>
          <w:rFonts w:ascii="Arial" w:eastAsia="Calibri" w:hAnsi="Arial" w:cs="Arial"/>
          <w:lang w:val="es-MX"/>
        </w:rPr>
        <w:t>, cuando</w:t>
      </w:r>
      <w:r w:rsidRPr="00D83CE1">
        <w:rPr>
          <w:rFonts w:ascii="Arial" w:hAnsi="Arial" w:cs="Arial"/>
          <w:lang w:val="es-MX"/>
        </w:rPr>
        <w:t xml:space="preserve"> este sea renovado, puede continuar utilizando la experiencia inscrita mientras no cesen los efectos del RUP. Por el contrario, si el RUP no es renovado y la persona jurídica supera los </w:t>
      </w:r>
      <w:r w:rsidR="00A63591">
        <w:rPr>
          <w:rFonts w:ascii="Arial" w:hAnsi="Arial" w:cs="Arial"/>
          <w:lang w:val="es-MX"/>
        </w:rPr>
        <w:t>3</w:t>
      </w:r>
      <w:r w:rsidR="00A63591" w:rsidRPr="00D83CE1">
        <w:rPr>
          <w:rFonts w:ascii="Arial" w:hAnsi="Arial" w:cs="Arial"/>
          <w:lang w:val="es-MX"/>
        </w:rPr>
        <w:t xml:space="preserve"> </w:t>
      </w:r>
      <w:r w:rsidRPr="00D83CE1">
        <w:rPr>
          <w:rFonts w:ascii="Arial" w:hAnsi="Arial" w:cs="Arial"/>
          <w:lang w:val="es-MX"/>
        </w:rPr>
        <w:t xml:space="preserve">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14CF8078" w14:textId="77777777" w:rsidR="00C00904" w:rsidRPr="00D83CE1" w:rsidRDefault="00C00904" w:rsidP="00C00904">
      <w:pPr>
        <w:spacing w:before="120" w:after="120" w:line="276" w:lineRule="auto"/>
        <w:ind w:firstLine="708"/>
        <w:jc w:val="both"/>
        <w:rPr>
          <w:rFonts w:ascii="Arial" w:hAnsi="Arial" w:cs="Arial"/>
          <w:lang w:val="es-MX"/>
        </w:rPr>
      </w:pPr>
      <w:r w:rsidRPr="00D83CE1">
        <w:rPr>
          <w:rFonts w:ascii="Arial" w:hAnsi="Arial" w:cs="Arial"/>
          <w:lang w:val="es-MX"/>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D83CE1">
        <w:rPr>
          <w:rFonts w:ascii="Arial" w:hAnsi="Arial" w:cs="Arial"/>
          <w:vertAlign w:val="superscript"/>
          <w:lang w:val="es-MX"/>
        </w:rPr>
        <w:footnoteReference w:id="13"/>
      </w:r>
      <w:r w:rsidRPr="00D83CE1">
        <w:rPr>
          <w:rFonts w:ascii="Arial" w:hAnsi="Arial" w:cs="Arial"/>
          <w:lang w:val="es-MX"/>
        </w:rPr>
        <w:t xml:space="preserve">. En la actualidad, las cámaras de comercio solo pueden eliminar la experiencia registrada en el RUP a solicitud </w:t>
      </w:r>
      <w:r w:rsidRPr="00D83CE1">
        <w:rPr>
          <w:rFonts w:ascii="Arial" w:hAnsi="Arial" w:cs="Arial"/>
          <w:lang w:val="es-MX"/>
        </w:rPr>
        <w:lastRenderedPageBreak/>
        <w:t xml:space="preserve">del proponente. Por tanto, les corresponde a las personas jurídicas mantener su RUP actualizado y a las entidades estatales verificar este registro para efectos de evaluar la experiencia. </w:t>
      </w:r>
    </w:p>
    <w:p w14:paraId="7780458B" w14:textId="77777777" w:rsidR="00C00904" w:rsidRPr="00D83CE1" w:rsidRDefault="00C00904" w:rsidP="00C00904">
      <w:pPr>
        <w:spacing w:after="0" w:line="276" w:lineRule="auto"/>
        <w:ind w:firstLine="708"/>
        <w:jc w:val="both"/>
        <w:rPr>
          <w:rFonts w:ascii="Arial" w:hAnsi="Arial" w:cs="Arial"/>
          <w:lang w:val="es-MX"/>
        </w:rPr>
      </w:pPr>
      <w:r w:rsidRPr="00D83CE1">
        <w:rPr>
          <w:rFonts w:ascii="Arial" w:hAnsi="Arial" w:cs="Arial"/>
          <w:lang w:val="es-MX"/>
        </w:rPr>
        <w:t xml:space="preserve">En otras palabras, </w:t>
      </w:r>
      <w:bookmarkStart w:id="6" w:name="_Hlk67498604"/>
      <w:r w:rsidRPr="00D83CE1">
        <w:rPr>
          <w:rFonts w:ascii="Arial" w:hAnsi="Arial" w:cs="Arial"/>
          <w:lang w:val="es-MX"/>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6"/>
      <w:r w:rsidRPr="00D83CE1">
        <w:rPr>
          <w:rFonts w:ascii="Arial" w:hAnsi="Arial" w:cs="Arial"/>
          <w:lang w:val="es-MX"/>
        </w:rPr>
        <w:t xml:space="preserve">Lo anterior, tiene fundamento en la Circular Única de la Superintendencia de Industria y Comercio, cuyo numeral 4.2, sobre el procedimiento para llevar el registro único de proponentes, </w:t>
      </w:r>
      <w:r>
        <w:rPr>
          <w:rFonts w:ascii="Arial" w:hAnsi="Arial" w:cs="Arial"/>
          <w:lang w:val="es-MX"/>
        </w:rPr>
        <w:t>dispone lo siguiente</w:t>
      </w:r>
      <w:r w:rsidRPr="00D83CE1">
        <w:rPr>
          <w:rFonts w:ascii="Arial" w:hAnsi="Arial" w:cs="Arial"/>
          <w:lang w:val="es-MX"/>
        </w:rPr>
        <w:t xml:space="preserve">:  </w:t>
      </w:r>
    </w:p>
    <w:p w14:paraId="0EF8F06B" w14:textId="77777777" w:rsidR="00C00904" w:rsidRPr="00D83CE1" w:rsidRDefault="00C00904" w:rsidP="00C00904">
      <w:pPr>
        <w:spacing w:after="0" w:line="240" w:lineRule="auto"/>
        <w:ind w:firstLine="708"/>
        <w:jc w:val="both"/>
        <w:rPr>
          <w:rFonts w:ascii="Arial" w:hAnsi="Arial" w:cs="Arial"/>
          <w:lang w:val="es-MX"/>
        </w:rPr>
      </w:pPr>
    </w:p>
    <w:p w14:paraId="7F2BE35A" w14:textId="77777777" w:rsidR="00C00904" w:rsidRPr="00D83CE1" w:rsidRDefault="00C00904" w:rsidP="00C00904">
      <w:pPr>
        <w:spacing w:after="0" w:line="240" w:lineRule="auto"/>
        <w:ind w:left="709" w:right="709"/>
        <w:jc w:val="both"/>
        <w:rPr>
          <w:rFonts w:ascii="Arial" w:hAnsi="Arial" w:cs="Arial"/>
          <w:sz w:val="21"/>
          <w:szCs w:val="21"/>
          <w:lang w:val="es-MX"/>
        </w:rPr>
      </w:pPr>
      <w:r w:rsidRPr="00D83CE1">
        <w:rPr>
          <w:rFonts w:ascii="Arial" w:hAnsi="Arial" w:cs="Arial"/>
          <w:sz w:val="21"/>
          <w:szCs w:val="21"/>
          <w:lang w:val="es-MX"/>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51BDF386" w14:textId="77777777" w:rsidR="00C00904" w:rsidRPr="00727766" w:rsidRDefault="00C00904" w:rsidP="00C00904">
      <w:pPr>
        <w:spacing w:after="0" w:line="240" w:lineRule="auto"/>
        <w:ind w:left="709" w:right="709"/>
        <w:jc w:val="both"/>
        <w:rPr>
          <w:rFonts w:ascii="Arial" w:hAnsi="Arial" w:cs="Arial"/>
          <w:lang w:val="es-MX"/>
        </w:rPr>
      </w:pPr>
    </w:p>
    <w:p w14:paraId="7F343105" w14:textId="04BF24F6" w:rsidR="00C00904" w:rsidRPr="00D83CE1" w:rsidRDefault="00C00904" w:rsidP="00C00904">
      <w:pPr>
        <w:spacing w:after="0" w:line="276" w:lineRule="auto"/>
        <w:ind w:firstLine="708"/>
        <w:jc w:val="both"/>
        <w:rPr>
          <w:rFonts w:ascii="Arial" w:hAnsi="Arial" w:cs="Arial"/>
          <w:lang w:val="es-MX"/>
        </w:rPr>
      </w:pPr>
      <w:r w:rsidRPr="00D83CE1">
        <w:rPr>
          <w:rFonts w:ascii="Arial" w:hAnsi="Arial" w:cs="Arial"/>
          <w:lang w:val="es-MX"/>
        </w:rPr>
        <w:t>Así las cosas, con el fin de incentivar la participación contin</w:t>
      </w:r>
      <w:r>
        <w:rPr>
          <w:rFonts w:ascii="Arial" w:hAnsi="Arial" w:cs="Arial"/>
          <w:lang w:val="es-MX"/>
        </w:rPr>
        <w:t>u</w:t>
      </w:r>
      <w:r w:rsidRPr="00D83CE1">
        <w:rPr>
          <w:rFonts w:ascii="Arial" w:hAnsi="Arial" w:cs="Arial"/>
          <w:lang w:val="es-MX"/>
        </w:rPr>
        <w:t xml:space="preserve">a y constante de los proponentes, las entidades estatales, en sus procesos de contratación, aceptarán como válida la experiencia de los socios, accionistas o constituyentes incluso después de cumplidos los </w:t>
      </w:r>
      <w:r w:rsidR="00A63591">
        <w:rPr>
          <w:rFonts w:ascii="Arial" w:hAnsi="Arial" w:cs="Arial"/>
          <w:lang w:val="es-MX"/>
        </w:rPr>
        <w:t>3</w:t>
      </w:r>
      <w:r w:rsidR="00A63591" w:rsidRPr="00D83CE1">
        <w:rPr>
          <w:rFonts w:ascii="Arial" w:hAnsi="Arial" w:cs="Arial"/>
          <w:lang w:val="es-MX"/>
        </w:rPr>
        <w:t xml:space="preserve"> </w:t>
      </w:r>
      <w:r w:rsidRPr="00D83CE1">
        <w:rPr>
          <w:rFonts w:ascii="Arial" w:hAnsi="Arial" w:cs="Arial"/>
          <w:lang w:val="es-MX"/>
        </w:rPr>
        <w:t>años de constitución de la sociedad, pues esta interpretación permite incentivar la creación de empresa y generar una mayor participación de las empresas recién constituidas.</w:t>
      </w:r>
      <w:r>
        <w:rPr>
          <w:rFonts w:ascii="Arial" w:hAnsi="Arial" w:cs="Arial"/>
          <w:lang w:val="es-MX"/>
        </w:rPr>
        <w:t xml:space="preserve"> </w:t>
      </w:r>
      <w:r w:rsidRPr="00D83CE1">
        <w:rPr>
          <w:rFonts w:ascii="Arial" w:hAnsi="Arial" w:cs="Arial"/>
          <w:lang w:val="es-MX"/>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39050654" w14:textId="09AB6EBB" w:rsidR="007C4658" w:rsidRDefault="00C00904" w:rsidP="002A5280">
      <w:pPr>
        <w:spacing w:before="120" w:after="0" w:line="276" w:lineRule="auto"/>
        <w:ind w:firstLine="709"/>
        <w:jc w:val="both"/>
        <w:rPr>
          <w:rFonts w:ascii="Arial" w:hAnsi="Arial" w:cs="Arial"/>
          <w:lang w:val="es-MX"/>
        </w:rPr>
      </w:pPr>
      <w:r w:rsidRPr="00D83CE1">
        <w:rPr>
          <w:rFonts w:ascii="Arial" w:hAnsi="Arial" w:cs="Arial"/>
          <w:lang w:val="es-MX"/>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691B89D3" w14:textId="41B78EC2" w:rsidR="004E0BCD" w:rsidRDefault="002A5280" w:rsidP="002A5280">
      <w:pPr>
        <w:spacing w:before="120" w:after="0" w:line="276" w:lineRule="auto"/>
        <w:ind w:firstLine="709"/>
        <w:jc w:val="both"/>
        <w:rPr>
          <w:rFonts w:ascii="Arial" w:hAnsi="Arial" w:cs="Arial"/>
          <w:lang w:val="es-MX"/>
        </w:rPr>
      </w:pPr>
      <w:bookmarkStart w:id="7" w:name="_Hlk114568850"/>
      <w:r>
        <w:rPr>
          <w:rFonts w:ascii="Arial" w:hAnsi="Arial" w:cs="Arial"/>
          <w:lang w:val="es-MX"/>
        </w:rPr>
        <w:t>Finalm</w:t>
      </w:r>
      <w:r w:rsidR="00582AEE">
        <w:rPr>
          <w:rFonts w:ascii="Arial" w:hAnsi="Arial" w:cs="Arial"/>
          <w:lang w:val="es-MX"/>
        </w:rPr>
        <w:t xml:space="preserve">ente, </w:t>
      </w:r>
      <w:r w:rsidR="0029106E">
        <w:rPr>
          <w:rFonts w:ascii="Arial" w:hAnsi="Arial" w:cs="Arial"/>
          <w:lang w:val="es-MX"/>
        </w:rPr>
        <w:t xml:space="preserve">en </w:t>
      </w:r>
      <w:r w:rsidR="001923D0">
        <w:rPr>
          <w:rFonts w:ascii="Arial" w:hAnsi="Arial" w:cs="Arial"/>
          <w:lang w:val="es-MX"/>
        </w:rPr>
        <w:t>atención</w:t>
      </w:r>
      <w:r w:rsidR="0029106E">
        <w:rPr>
          <w:rFonts w:ascii="Arial" w:hAnsi="Arial" w:cs="Arial"/>
          <w:lang w:val="es-MX"/>
        </w:rPr>
        <w:t xml:space="preserve"> a la consulta realizada a esta Subdirección, resulta importante </w:t>
      </w:r>
      <w:r w:rsidR="00582AEE">
        <w:rPr>
          <w:rFonts w:ascii="Arial" w:hAnsi="Arial" w:cs="Arial"/>
          <w:lang w:val="es-MX"/>
        </w:rPr>
        <w:t xml:space="preserve">señalar que, </w:t>
      </w:r>
      <w:r w:rsidR="00A52F97">
        <w:rPr>
          <w:rFonts w:ascii="Arial" w:hAnsi="Arial" w:cs="Arial"/>
          <w:lang w:val="es-MX"/>
        </w:rPr>
        <w:t>las consideraciones realizadas en el presente concepto</w:t>
      </w:r>
      <w:r w:rsidR="0029106E">
        <w:rPr>
          <w:rFonts w:ascii="Arial" w:hAnsi="Arial" w:cs="Arial"/>
          <w:lang w:val="es-MX"/>
        </w:rPr>
        <w:t xml:space="preserve">, en relación con la posibilidad de que las sociedades con menos de 3 años de constitución </w:t>
      </w:r>
      <w:r w:rsidR="0029106E" w:rsidRPr="00956BBC">
        <w:rPr>
          <w:rFonts w:ascii="Arial" w:eastAsia="Calibri" w:hAnsi="Arial" w:cs="Arial"/>
          <w:lang w:val="es-ES_tradnl"/>
        </w:rPr>
        <w:t>acredit</w:t>
      </w:r>
      <w:r w:rsidR="0029106E">
        <w:rPr>
          <w:rFonts w:ascii="Arial" w:eastAsia="Calibri" w:hAnsi="Arial" w:cs="Arial"/>
          <w:lang w:val="es-ES_tradnl"/>
        </w:rPr>
        <w:t>en</w:t>
      </w:r>
      <w:r w:rsidR="0029106E" w:rsidRPr="00956BBC">
        <w:rPr>
          <w:rFonts w:ascii="Arial" w:eastAsia="Calibri" w:hAnsi="Arial" w:cs="Arial"/>
          <w:lang w:val="es-ES_tradnl"/>
        </w:rPr>
        <w:t xml:space="preserve"> la experiencia que tienen </w:t>
      </w:r>
      <w:r w:rsidR="0029106E">
        <w:rPr>
          <w:rFonts w:ascii="Arial" w:eastAsia="Calibri" w:hAnsi="Arial" w:cs="Arial"/>
          <w:lang w:val="es-ES_tradnl"/>
        </w:rPr>
        <w:t>sus</w:t>
      </w:r>
      <w:r w:rsidR="0029106E" w:rsidRPr="00956BBC">
        <w:rPr>
          <w:rFonts w:ascii="Arial" w:eastAsia="Calibri" w:hAnsi="Arial" w:cs="Arial"/>
          <w:lang w:val="es-ES_tradnl"/>
        </w:rPr>
        <w:t xml:space="preserve"> constituyentes, socios o accionistas</w:t>
      </w:r>
      <w:r w:rsidR="0029106E">
        <w:rPr>
          <w:rFonts w:ascii="Arial" w:eastAsia="Calibri" w:hAnsi="Arial" w:cs="Arial"/>
          <w:lang w:val="es-ES_tradnl"/>
        </w:rPr>
        <w:t>,</w:t>
      </w:r>
      <w:r w:rsidR="00A52F97">
        <w:rPr>
          <w:rFonts w:ascii="Arial" w:hAnsi="Arial" w:cs="Arial"/>
          <w:lang w:val="es-MX"/>
        </w:rPr>
        <w:t xml:space="preserve"> aplican a procesos de contratación regidos por el Estatuto General de Contratación de la Administración Pública </w:t>
      </w:r>
      <w:r w:rsidR="00A52F97">
        <w:rPr>
          <w:rFonts w:ascii="Arial" w:hAnsi="Arial" w:cs="Arial"/>
          <w:lang w:val="es-MX"/>
        </w:rPr>
        <w:lastRenderedPageBreak/>
        <w:t>–EGCAP–</w:t>
      </w:r>
      <w:r w:rsidR="00F01074">
        <w:rPr>
          <w:rFonts w:ascii="Arial" w:hAnsi="Arial" w:cs="Arial"/>
          <w:lang w:val="es-MX"/>
        </w:rPr>
        <w:t xml:space="preserve">, en la medida que es </w:t>
      </w:r>
      <w:r w:rsidR="001923D0">
        <w:rPr>
          <w:rFonts w:ascii="Arial" w:hAnsi="Arial" w:cs="Arial"/>
          <w:lang w:val="es-MX"/>
        </w:rPr>
        <w:t xml:space="preserve">en </w:t>
      </w:r>
      <w:r w:rsidR="00F01074">
        <w:rPr>
          <w:rFonts w:ascii="Arial" w:hAnsi="Arial" w:cs="Arial"/>
          <w:lang w:val="es-MX"/>
        </w:rPr>
        <w:t>dich</w:t>
      </w:r>
      <w:r w:rsidR="001923D0">
        <w:rPr>
          <w:rFonts w:ascii="Arial" w:hAnsi="Arial" w:cs="Arial"/>
          <w:lang w:val="es-MX"/>
        </w:rPr>
        <w:t xml:space="preserve">a </w:t>
      </w:r>
      <w:r w:rsidR="00F01074">
        <w:rPr>
          <w:rFonts w:ascii="Arial" w:hAnsi="Arial" w:cs="Arial"/>
          <w:lang w:val="es-MX"/>
        </w:rPr>
        <w:t xml:space="preserve">normativa </w:t>
      </w:r>
      <w:r w:rsidR="004E0BCD">
        <w:rPr>
          <w:rFonts w:ascii="Arial" w:hAnsi="Arial" w:cs="Arial"/>
          <w:lang w:val="es-MX"/>
        </w:rPr>
        <w:t>en la cual se incorpora la obligatoriedad de utilizar el RUP para acreditar la experiencia</w:t>
      </w:r>
      <w:r w:rsidR="00A52F97">
        <w:rPr>
          <w:rFonts w:ascii="Arial" w:hAnsi="Arial" w:cs="Arial"/>
          <w:lang w:val="es-MX"/>
        </w:rPr>
        <w:t>.</w:t>
      </w:r>
      <w:r w:rsidR="004E0BCD" w:rsidRPr="004E0BCD">
        <w:rPr>
          <w:rFonts w:ascii="Arial" w:hAnsi="Arial" w:cs="Arial"/>
          <w:lang w:val="es-MX"/>
        </w:rPr>
        <w:t xml:space="preserve"> </w:t>
      </w:r>
      <w:r w:rsidR="004E0BCD">
        <w:rPr>
          <w:rFonts w:ascii="Arial" w:hAnsi="Arial" w:cs="Arial"/>
          <w:lang w:val="es-MX"/>
        </w:rPr>
        <w:t>Así las cosas, dado que las entidades exceptuadas del EGCAP, dentro de las cuales se encuentran las entidades que prestan servicios públicos domiciliarios, no están obligadas a utilizar el RUP en el desarrollo de sus procedimientos contractuales, las disposiciones relativas a dicho registro tampoco les son aplicables</w:t>
      </w:r>
      <w:r w:rsidR="004E0BCD" w:rsidRPr="004E0BCD">
        <w:rPr>
          <w:rFonts w:ascii="Arial" w:hAnsi="Arial" w:cs="Arial"/>
          <w:lang w:val="es-MX"/>
        </w:rPr>
        <w:t xml:space="preserve"> </w:t>
      </w:r>
      <w:r w:rsidR="004E0BCD">
        <w:rPr>
          <w:rFonts w:ascii="Arial" w:hAnsi="Arial" w:cs="Arial"/>
          <w:lang w:val="es-MX"/>
        </w:rPr>
        <w:t xml:space="preserve">a este tipo de entidades, entre ellas las contenidas en el numeral 2.5 del artículo </w:t>
      </w:r>
      <w:r w:rsidR="004E0BCD" w:rsidRPr="00765CC6">
        <w:rPr>
          <w:rStyle w:val="Textoennegrita"/>
          <w:rFonts w:ascii="Arial" w:hAnsi="Arial" w:cs="Arial"/>
          <w:b w:val="0"/>
          <w:bCs w:val="0"/>
          <w:color w:val="333333"/>
          <w:shd w:val="clear" w:color="auto" w:fill="FFFFFF"/>
        </w:rPr>
        <w:t>2.2.1.1.1.5.2. del Decreto 1082 de 2015,</w:t>
      </w:r>
      <w:r w:rsidR="004E0BCD">
        <w:rPr>
          <w:rFonts w:ascii="Arial" w:hAnsi="Arial" w:cs="Arial"/>
          <w:lang w:val="es-MX"/>
        </w:rPr>
        <w:t xml:space="preserve"> ni a los procesos de contratación que estas adelanten, precisamente por ser un registro propio de los contratos sometidos al EGCAP.</w:t>
      </w:r>
    </w:p>
    <w:bookmarkEnd w:id="7"/>
    <w:p w14:paraId="599A124A" w14:textId="77777777" w:rsidR="00A86984" w:rsidRPr="00A86984" w:rsidRDefault="00A86984" w:rsidP="00A86984">
      <w:pPr>
        <w:tabs>
          <w:tab w:val="left" w:pos="0"/>
        </w:tabs>
        <w:spacing w:after="0" w:line="240" w:lineRule="auto"/>
        <w:jc w:val="both"/>
        <w:rPr>
          <w:rFonts w:ascii="Arial" w:eastAsia="Calibri" w:hAnsi="Arial" w:cs="Arial"/>
          <w:b/>
          <w:color w:val="000000"/>
          <w:szCs w:val="24"/>
          <w:lang w:val="es-ES_tradnl" w:eastAsia="es-ES_tradnl"/>
        </w:rPr>
      </w:pPr>
    </w:p>
    <w:p w14:paraId="06BC84C4" w14:textId="1000FA84" w:rsidR="00A86984" w:rsidRDefault="00A86984" w:rsidP="00A86984">
      <w:pPr>
        <w:tabs>
          <w:tab w:val="left" w:pos="0"/>
        </w:tabs>
        <w:spacing w:after="0" w:line="240" w:lineRule="auto"/>
        <w:jc w:val="both"/>
        <w:rPr>
          <w:rFonts w:ascii="Arial" w:eastAsia="Calibri" w:hAnsi="Arial" w:cs="Arial"/>
          <w:b/>
          <w:color w:val="000000"/>
          <w:szCs w:val="24"/>
          <w:lang w:val="es-ES_tradnl" w:eastAsia="es-ES_tradnl"/>
        </w:rPr>
      </w:pPr>
      <w:r w:rsidRPr="00A86984">
        <w:rPr>
          <w:rFonts w:ascii="Arial" w:eastAsia="Calibri" w:hAnsi="Arial" w:cs="Arial"/>
          <w:b/>
          <w:color w:val="000000"/>
          <w:szCs w:val="24"/>
          <w:lang w:val="es-ES_tradnl" w:eastAsia="es-ES_tradnl"/>
        </w:rPr>
        <w:t>3. Respuesta</w:t>
      </w:r>
    </w:p>
    <w:p w14:paraId="207E5DCC" w14:textId="2AE10BD0" w:rsidR="006D25EC" w:rsidRDefault="006D25EC" w:rsidP="00A86984">
      <w:pPr>
        <w:tabs>
          <w:tab w:val="left" w:pos="0"/>
        </w:tabs>
        <w:spacing w:after="0" w:line="240" w:lineRule="auto"/>
        <w:jc w:val="both"/>
        <w:rPr>
          <w:rFonts w:ascii="Arial" w:eastAsia="Calibri" w:hAnsi="Arial" w:cs="Arial"/>
          <w:b/>
          <w:color w:val="000000"/>
          <w:szCs w:val="24"/>
          <w:lang w:val="es-ES_tradnl" w:eastAsia="es-ES_tradnl"/>
        </w:rPr>
      </w:pPr>
    </w:p>
    <w:p w14:paraId="06D8F655" w14:textId="0AE0D653" w:rsidR="006D25EC" w:rsidRPr="00736105" w:rsidRDefault="00C27C87" w:rsidP="006D25EC">
      <w:pPr>
        <w:spacing w:after="0" w:line="240" w:lineRule="auto"/>
        <w:ind w:left="851" w:right="758"/>
        <w:jc w:val="both"/>
        <w:rPr>
          <w:rFonts w:ascii="Arial" w:eastAsia="Times New Roman" w:hAnsi="Arial" w:cs="Arial"/>
          <w:color w:val="000000"/>
          <w:sz w:val="21"/>
          <w:szCs w:val="21"/>
          <w:lang w:eastAsia="es-ES_tradnl"/>
        </w:rPr>
      </w:pPr>
      <w:r w:rsidRPr="00C27C87">
        <w:rPr>
          <w:rFonts w:ascii="Arial" w:eastAsia="Times New Roman" w:hAnsi="Arial" w:cs="Arial"/>
          <w:color w:val="000000"/>
          <w:sz w:val="21"/>
          <w:szCs w:val="21"/>
          <w:lang w:eastAsia="es-ES_tradnl"/>
        </w:rPr>
        <w:t>«¿Este mismo concepto aplica para entidades estatales que prestan servicios públicos domiciliarios, contempladas en la Ley 142 de 1994, modificada por la Ley 689 de 2001?»</w:t>
      </w:r>
    </w:p>
    <w:p w14:paraId="44292462" w14:textId="77777777" w:rsidR="00A86984" w:rsidRPr="00A86984" w:rsidRDefault="00A86984" w:rsidP="00A86984">
      <w:pPr>
        <w:spacing w:after="0" w:line="276" w:lineRule="auto"/>
        <w:ind w:left="709" w:right="709"/>
        <w:jc w:val="both"/>
        <w:rPr>
          <w:rFonts w:ascii="Arial" w:eastAsia="Times New Roman" w:hAnsi="Arial" w:cs="Arial"/>
          <w:color w:val="000000"/>
          <w:lang w:val="es-ES_tradnl" w:eastAsia="es-ES_tradnl"/>
        </w:rPr>
      </w:pPr>
    </w:p>
    <w:p w14:paraId="18350FBC" w14:textId="5F59A835" w:rsidR="00A62D9D" w:rsidRDefault="00A86984" w:rsidP="00A03226">
      <w:pPr>
        <w:spacing w:after="120" w:line="276" w:lineRule="auto"/>
        <w:jc w:val="both"/>
        <w:rPr>
          <w:rFonts w:ascii="Arial" w:eastAsia="Calibri" w:hAnsi="Arial" w:cs="Arial"/>
          <w:color w:val="000000"/>
          <w:lang w:val="es-ES_tradnl"/>
        </w:rPr>
      </w:pPr>
      <w:r w:rsidRPr="00A86984">
        <w:rPr>
          <w:rFonts w:ascii="Arial" w:eastAsia="Calibri" w:hAnsi="Arial" w:cs="Arial"/>
          <w:szCs w:val="24"/>
          <w:lang w:eastAsia="es-ES_tradnl"/>
        </w:rPr>
        <w:t xml:space="preserve">De acuerdo </w:t>
      </w:r>
      <w:r w:rsidR="00315E9A">
        <w:rPr>
          <w:rFonts w:ascii="Arial" w:eastAsia="Calibri" w:hAnsi="Arial" w:cs="Arial"/>
          <w:szCs w:val="24"/>
          <w:lang w:eastAsia="es-ES_tradnl"/>
        </w:rPr>
        <w:t>con lo expuesto hasta aquí</w:t>
      </w:r>
      <w:r w:rsidR="00C70882">
        <w:rPr>
          <w:rFonts w:ascii="Arial" w:eastAsia="Calibri" w:hAnsi="Arial" w:cs="Arial"/>
          <w:szCs w:val="24"/>
          <w:lang w:eastAsia="es-ES_tradnl"/>
        </w:rPr>
        <w:t>,</w:t>
      </w:r>
      <w:r w:rsidR="00986036">
        <w:rPr>
          <w:rFonts w:ascii="Arial" w:eastAsia="Calibri" w:hAnsi="Arial" w:cs="Arial"/>
          <w:szCs w:val="24"/>
          <w:lang w:eastAsia="es-ES_tradnl"/>
        </w:rPr>
        <w:t xml:space="preserve"> </w:t>
      </w:r>
      <w:r w:rsidR="005847A8">
        <w:rPr>
          <w:rFonts w:ascii="Arial" w:eastAsia="Calibri" w:hAnsi="Arial" w:cs="Arial"/>
          <w:lang w:val="es-MX"/>
        </w:rPr>
        <w:t>se tiene que e</w:t>
      </w:r>
      <w:r w:rsidR="005847A8" w:rsidRPr="00D83CE1">
        <w:rPr>
          <w:rFonts w:ascii="Arial" w:eastAsia="Calibri" w:hAnsi="Arial" w:cs="Arial"/>
          <w:lang w:val="es-MX"/>
        </w:rPr>
        <w:t>l numeral 2.5 del artículo 2.2.1.1.1.5.2 del Decreto 1082 de 2015</w:t>
      </w:r>
      <w:r w:rsidR="005847A8" w:rsidRPr="00D83CE1">
        <w:rPr>
          <w:rFonts w:ascii="Arial" w:hAnsi="Arial" w:cs="Arial"/>
          <w:lang w:val="es-MX"/>
        </w:rPr>
        <w:t>, indica de forma clara que una sociedad con menos de tres años de constituida puede aportar la experiencia de sus accionistas, socios o constituyentes</w:t>
      </w:r>
      <w:r w:rsidR="005847A8">
        <w:rPr>
          <w:rFonts w:ascii="Arial" w:hAnsi="Arial" w:cs="Arial"/>
          <w:lang w:val="es-MX"/>
        </w:rPr>
        <w:t>.</w:t>
      </w:r>
      <w:r w:rsidR="00A03226">
        <w:rPr>
          <w:rFonts w:ascii="Arial" w:eastAsia="Calibri" w:hAnsi="Arial" w:cs="Arial"/>
          <w:szCs w:val="24"/>
          <w:lang w:eastAsia="es-ES_tradnl"/>
        </w:rPr>
        <w:t>Esta prerrogativa,</w:t>
      </w:r>
      <w:r w:rsidR="00986036">
        <w:rPr>
          <w:rFonts w:ascii="Arial" w:eastAsia="Calibri" w:hAnsi="Arial" w:cs="Arial"/>
          <w:szCs w:val="24"/>
          <w:lang w:eastAsia="es-ES_tradnl"/>
        </w:rPr>
        <w:t xml:space="preserve"> </w:t>
      </w:r>
      <w:r w:rsidR="00A03226">
        <w:rPr>
          <w:rFonts w:ascii="Arial" w:eastAsia="Calibri" w:hAnsi="Arial" w:cs="Arial"/>
          <w:szCs w:val="24"/>
          <w:lang w:eastAsia="es-ES_tradnl"/>
        </w:rPr>
        <w:t xml:space="preserve">que supone </w:t>
      </w:r>
      <w:r w:rsidR="00C70882" w:rsidRPr="00C70882">
        <w:rPr>
          <w:rFonts w:ascii="Arial" w:eastAsia="Calibri" w:hAnsi="Arial" w:cs="Arial"/>
          <w:color w:val="000000"/>
          <w:lang w:val="es-ES_tradnl"/>
        </w:rPr>
        <w:t>la posibilidad de acreditar la experiencia de los socios para las personas jurídicas con menos de 3 años de constitución</w:t>
      </w:r>
      <w:r w:rsidR="00504021">
        <w:rPr>
          <w:rFonts w:ascii="Arial" w:eastAsia="Calibri" w:hAnsi="Arial" w:cs="Arial"/>
          <w:color w:val="000000"/>
          <w:lang w:val="es-ES_tradnl"/>
        </w:rPr>
        <w:t>,</w:t>
      </w:r>
      <w:r w:rsidR="00C70882" w:rsidRPr="00C70882">
        <w:rPr>
          <w:rFonts w:ascii="Arial" w:eastAsia="Calibri" w:hAnsi="Arial" w:cs="Arial"/>
          <w:color w:val="000000"/>
          <w:lang w:val="es-ES_tradnl"/>
        </w:rPr>
        <w:t xml:space="preserve"> se encuentra </w:t>
      </w:r>
      <w:r w:rsidR="00504021">
        <w:rPr>
          <w:rFonts w:ascii="Arial" w:eastAsia="Calibri" w:hAnsi="Arial" w:cs="Arial"/>
          <w:color w:val="000000"/>
          <w:lang w:val="es-ES_tradnl"/>
        </w:rPr>
        <w:t>regulada</w:t>
      </w:r>
      <w:r w:rsidR="00C70882" w:rsidRPr="00C70882">
        <w:rPr>
          <w:rFonts w:ascii="Arial" w:eastAsia="Calibri" w:hAnsi="Arial" w:cs="Arial"/>
          <w:color w:val="000000"/>
          <w:lang w:val="es-ES_tradnl"/>
        </w:rPr>
        <w:t xml:space="preserve"> en una norma que regula el RUP, </w:t>
      </w:r>
      <w:r w:rsidR="00C70882">
        <w:rPr>
          <w:rFonts w:ascii="Arial" w:eastAsia="Calibri" w:hAnsi="Arial" w:cs="Arial"/>
          <w:color w:val="000000"/>
          <w:lang w:val="es-ES_tradnl"/>
        </w:rPr>
        <w:t xml:space="preserve">por lo que, </w:t>
      </w:r>
      <w:r w:rsidR="00C70882" w:rsidRPr="00C70882">
        <w:rPr>
          <w:rFonts w:ascii="Arial" w:eastAsia="Calibri" w:hAnsi="Arial" w:cs="Arial"/>
          <w:color w:val="000000"/>
          <w:lang w:val="es-ES_tradnl"/>
        </w:rPr>
        <w:t>en principio, solo aplicaría para los casos en los que la persona jurídica está inscrita e</w:t>
      </w:r>
      <w:r w:rsidR="00504021">
        <w:rPr>
          <w:rFonts w:ascii="Arial" w:eastAsia="Calibri" w:hAnsi="Arial" w:cs="Arial"/>
          <w:color w:val="000000"/>
          <w:lang w:val="es-ES_tradnl"/>
        </w:rPr>
        <w:t>n este registro</w:t>
      </w:r>
      <w:r w:rsidR="00803265">
        <w:rPr>
          <w:rFonts w:ascii="Arial" w:eastAsia="Calibri" w:hAnsi="Arial" w:cs="Arial"/>
          <w:color w:val="000000"/>
          <w:lang w:val="es-ES_tradnl"/>
        </w:rPr>
        <w:t xml:space="preserve"> y en los procesos </w:t>
      </w:r>
      <w:r w:rsidR="00555F73">
        <w:rPr>
          <w:rFonts w:ascii="Arial" w:eastAsia="Calibri" w:hAnsi="Arial" w:cs="Arial"/>
          <w:color w:val="000000"/>
          <w:lang w:val="es-ES_tradnl"/>
        </w:rPr>
        <w:t xml:space="preserve">en el que se use el RUP para acreditar la experiencia. </w:t>
      </w:r>
    </w:p>
    <w:p w14:paraId="15FF7BBA" w14:textId="2B5FC939" w:rsidR="00D31AE4" w:rsidRDefault="00563A5F" w:rsidP="00D31AE4">
      <w:pPr>
        <w:spacing w:before="120" w:after="120" w:line="276" w:lineRule="auto"/>
        <w:ind w:firstLine="708"/>
        <w:jc w:val="both"/>
        <w:rPr>
          <w:rFonts w:ascii="Arial" w:hAnsi="Arial" w:cs="Arial"/>
          <w:lang w:val="es-MX"/>
        </w:rPr>
      </w:pPr>
      <w:r>
        <w:rPr>
          <w:rFonts w:ascii="Arial" w:eastAsia="Calibri" w:hAnsi="Arial" w:cs="Arial"/>
          <w:color w:val="000000"/>
          <w:lang w:val="es-ES_tradnl"/>
        </w:rPr>
        <w:t>Por su parte, en lo que respecta a la conservación de esta experiencia,</w:t>
      </w:r>
      <w:r w:rsidR="00D31AE4" w:rsidRPr="00D83CE1">
        <w:rPr>
          <w:rFonts w:ascii="Arial" w:hAnsi="Arial" w:cs="Arial"/>
          <w:lang w:val="es-MX"/>
        </w:rPr>
        <w:t xml:space="preserve"> aunque la persona jurídica tenga más de tres años de constituida y haya registrado inicialmente la experiencia de sus socios en el RUP </w:t>
      </w:r>
      <w:r w:rsidR="00D31AE4">
        <w:rPr>
          <w:rFonts w:ascii="Arial" w:eastAsia="Calibri" w:hAnsi="Arial" w:cs="Arial"/>
          <w:lang w:val="es-MX"/>
        </w:rPr>
        <w:t>–</w:t>
      </w:r>
      <w:r w:rsidR="00D31AE4" w:rsidRPr="00D83CE1">
        <w:rPr>
          <w:rFonts w:ascii="Arial" w:hAnsi="Arial" w:cs="Arial"/>
          <w:lang w:val="es-MX"/>
        </w:rPr>
        <w:t>pues su constitución era inferior a tres años</w:t>
      </w:r>
      <w:r w:rsidR="00D31AE4">
        <w:rPr>
          <w:rFonts w:ascii="Arial" w:eastAsia="Calibri" w:hAnsi="Arial" w:cs="Arial"/>
          <w:lang w:val="es-MX"/>
        </w:rPr>
        <w:t>–</w:t>
      </w:r>
      <w:r w:rsidR="00D31AE4" w:rsidRPr="00D83CE1">
        <w:rPr>
          <w:rFonts w:ascii="Arial" w:eastAsia="Calibri" w:hAnsi="Arial" w:cs="Arial"/>
          <w:lang w:val="es-MX"/>
        </w:rPr>
        <w:t>, cuando</w:t>
      </w:r>
      <w:r w:rsidR="00D31AE4" w:rsidRPr="00D83CE1">
        <w:rPr>
          <w:rFonts w:ascii="Arial" w:hAnsi="Arial" w:cs="Arial"/>
          <w:lang w:val="es-MX"/>
        </w:rPr>
        <w:t xml:space="preserve">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26FD0A0" w14:textId="198B7698" w:rsidR="00544887" w:rsidRDefault="00544887" w:rsidP="00544887">
      <w:pPr>
        <w:spacing w:before="120" w:after="0" w:line="276" w:lineRule="auto"/>
        <w:ind w:firstLine="709"/>
        <w:jc w:val="both"/>
        <w:rPr>
          <w:rFonts w:ascii="Arial" w:hAnsi="Arial" w:cs="Arial"/>
          <w:lang w:val="es-MX"/>
        </w:rPr>
      </w:pPr>
      <w:r>
        <w:rPr>
          <w:rFonts w:ascii="Arial" w:hAnsi="Arial" w:cs="Arial"/>
          <w:lang w:val="es-MX"/>
        </w:rPr>
        <w:t xml:space="preserve">Finalmente, </w:t>
      </w:r>
      <w:r w:rsidR="00DC24A3">
        <w:rPr>
          <w:rFonts w:ascii="Arial" w:hAnsi="Arial" w:cs="Arial"/>
          <w:lang w:val="es-MX"/>
        </w:rPr>
        <w:t>es de</w:t>
      </w:r>
      <w:r>
        <w:rPr>
          <w:rFonts w:ascii="Arial" w:hAnsi="Arial" w:cs="Arial"/>
          <w:lang w:val="es-MX"/>
        </w:rPr>
        <w:t xml:space="preserve"> señalar que, las consideraciones realizadas en el presente concepto</w:t>
      </w:r>
      <w:r w:rsidR="00035843">
        <w:rPr>
          <w:rFonts w:ascii="Arial" w:hAnsi="Arial" w:cs="Arial"/>
          <w:lang w:val="es-MX"/>
        </w:rPr>
        <w:t>, en relación con la posibilidad de que las sociedades con menos de 3 años de constitución acrediten la experiencia que tienen sus constituyentes, socios o accionistas,</w:t>
      </w:r>
      <w:r>
        <w:rPr>
          <w:rFonts w:ascii="Arial" w:hAnsi="Arial" w:cs="Arial"/>
          <w:lang w:val="es-MX"/>
        </w:rPr>
        <w:t xml:space="preserve"> aplican a procesos de contratación regidos por el EGCAP</w:t>
      </w:r>
      <w:r w:rsidR="00035843">
        <w:rPr>
          <w:rFonts w:ascii="Arial" w:hAnsi="Arial" w:cs="Arial"/>
          <w:lang w:val="es-MX"/>
        </w:rPr>
        <w:t>, –, en la medida que es en dicha normativa en la cual se incorpora la obligatoriedad de utilizar el RUP para acreditar la experiencia.</w:t>
      </w:r>
      <w:r w:rsidR="00035843" w:rsidRPr="004E0BCD">
        <w:rPr>
          <w:rFonts w:ascii="Arial" w:hAnsi="Arial" w:cs="Arial"/>
          <w:lang w:val="es-MX"/>
        </w:rPr>
        <w:t xml:space="preserve"> </w:t>
      </w:r>
      <w:r w:rsidR="00035843">
        <w:rPr>
          <w:rFonts w:ascii="Arial" w:hAnsi="Arial" w:cs="Arial"/>
          <w:lang w:val="es-MX"/>
        </w:rPr>
        <w:t>Así las cosas, dado que las entidades exceptuadas del EGCAP, dentro de las cuales se encuentran las entidades que prestan servicios públicos domiciliarios, no están obligadas a utilizar el RUP en el desarrollo de sus procedimientos contractuales, las disposiciones relativas a dicho registro tampoco les son aplicables</w:t>
      </w:r>
      <w:r w:rsidR="00035843" w:rsidRPr="004E0BCD">
        <w:rPr>
          <w:rFonts w:ascii="Arial" w:hAnsi="Arial" w:cs="Arial"/>
          <w:lang w:val="es-MX"/>
        </w:rPr>
        <w:t xml:space="preserve"> </w:t>
      </w:r>
      <w:r w:rsidR="00035843">
        <w:rPr>
          <w:rFonts w:ascii="Arial" w:hAnsi="Arial" w:cs="Arial"/>
          <w:lang w:val="es-MX"/>
        </w:rPr>
        <w:t xml:space="preserve">a este tipo de entidades, entre ellas las contenidas en el numeral 2.5 del artículo </w:t>
      </w:r>
      <w:r w:rsidR="00035843" w:rsidRPr="00765CC6">
        <w:rPr>
          <w:rStyle w:val="Textoennegrita"/>
          <w:rFonts w:ascii="Arial" w:hAnsi="Arial" w:cs="Arial"/>
          <w:b w:val="0"/>
          <w:bCs w:val="0"/>
          <w:color w:val="333333"/>
          <w:shd w:val="clear" w:color="auto" w:fill="FFFFFF"/>
        </w:rPr>
        <w:t>2.2.1.1.1.5.2. del Decreto 1082 de 2015,</w:t>
      </w:r>
      <w:r w:rsidR="00035843">
        <w:rPr>
          <w:rFonts w:ascii="Arial" w:hAnsi="Arial" w:cs="Arial"/>
          <w:lang w:val="es-MX"/>
        </w:rPr>
        <w:t xml:space="preserve"> ni a los procesos de contratación que estas adelanten, precisamente por ser un registro propio de los contratos sometidos al EGCAP.</w:t>
      </w:r>
    </w:p>
    <w:p w14:paraId="0B5D68D5" w14:textId="77777777" w:rsidR="00A11ECB" w:rsidRPr="00544887" w:rsidRDefault="00A11ECB" w:rsidP="00544887">
      <w:pPr>
        <w:spacing w:before="120" w:after="0" w:line="276" w:lineRule="auto"/>
        <w:ind w:firstLine="709"/>
        <w:jc w:val="both"/>
        <w:rPr>
          <w:rFonts w:ascii="Arial" w:hAnsi="Arial" w:cs="Arial"/>
          <w:lang w:val="es-MX"/>
        </w:rPr>
      </w:pPr>
    </w:p>
    <w:p w14:paraId="58F9D947" w14:textId="77777777" w:rsidR="00A86984" w:rsidRPr="00A86984" w:rsidRDefault="00A86984" w:rsidP="00A86984">
      <w:pPr>
        <w:spacing w:after="0" w:line="276" w:lineRule="auto"/>
        <w:jc w:val="both"/>
        <w:rPr>
          <w:rFonts w:ascii="Arial" w:eastAsia="Times New Roman" w:hAnsi="Arial" w:cs="Arial"/>
          <w:color w:val="000000"/>
          <w:szCs w:val="24"/>
          <w:lang w:val="es-ES_tradnl" w:eastAsia="es-ES_tradnl"/>
        </w:rPr>
      </w:pPr>
      <w:r w:rsidRPr="00A86984">
        <w:rPr>
          <w:rFonts w:ascii="Arial" w:eastAsia="Times New Roman" w:hAnsi="Arial" w:cs="Arial"/>
          <w:color w:val="000000"/>
          <w:szCs w:val="24"/>
          <w:lang w:val="es-ES_tradnl" w:eastAsia="es-ES_tradnl"/>
        </w:rPr>
        <w:t>Este concepto tiene el alcance previsto en el artículo 28 del Código de Procedimiento Administrativo y de lo Contencioso Administrativo.</w:t>
      </w:r>
    </w:p>
    <w:p w14:paraId="041153AF" w14:textId="50275443" w:rsidR="00A86984" w:rsidRPr="00A86984" w:rsidRDefault="00A86984" w:rsidP="00A86984">
      <w:pPr>
        <w:spacing w:after="0" w:line="276" w:lineRule="auto"/>
        <w:jc w:val="both"/>
        <w:rPr>
          <w:rFonts w:ascii="Arial" w:eastAsia="Times New Roman" w:hAnsi="Arial" w:cs="Arial"/>
          <w:color w:val="000000"/>
          <w:lang w:val="es-ES_tradnl" w:eastAsia="es-CO"/>
        </w:rPr>
      </w:pPr>
    </w:p>
    <w:p w14:paraId="27C420B7" w14:textId="42EDA8BE" w:rsidR="00A86984" w:rsidRDefault="00A86984" w:rsidP="00A86984">
      <w:pPr>
        <w:spacing w:after="0" w:line="276" w:lineRule="auto"/>
        <w:jc w:val="both"/>
        <w:rPr>
          <w:rFonts w:ascii="Arial" w:eastAsia="Times New Roman" w:hAnsi="Arial" w:cs="Arial"/>
          <w:color w:val="000000"/>
          <w:lang w:val="es-ES_tradnl" w:eastAsia="es-CO"/>
        </w:rPr>
      </w:pPr>
      <w:r w:rsidRPr="00A86984">
        <w:rPr>
          <w:rFonts w:ascii="Arial" w:eastAsia="Times New Roman" w:hAnsi="Arial" w:cs="Arial"/>
          <w:color w:val="000000"/>
          <w:lang w:val="es-ES_tradnl" w:eastAsia="es-CO"/>
        </w:rPr>
        <w:t>Atentamente,</w:t>
      </w:r>
    </w:p>
    <w:p w14:paraId="326F5E03" w14:textId="7868DFAA" w:rsidR="00D725C5" w:rsidRPr="00A86984" w:rsidRDefault="001D2D6A" w:rsidP="00D725C5">
      <w:pPr>
        <w:spacing w:after="0" w:line="276" w:lineRule="auto"/>
        <w:jc w:val="center"/>
        <w:rPr>
          <w:rFonts w:ascii="Arial" w:eastAsia="Times New Roman" w:hAnsi="Arial" w:cs="Arial"/>
          <w:color w:val="000000"/>
          <w:lang w:val="es-ES_tradnl" w:eastAsia="es-CO"/>
        </w:rPr>
      </w:pPr>
      <w:r>
        <w:rPr>
          <w:noProof/>
        </w:rPr>
        <w:drawing>
          <wp:inline distT="0" distB="0" distL="0" distR="0" wp14:anchorId="6A5985B9" wp14:editId="076C0BE9">
            <wp:extent cx="2534004" cy="981212"/>
            <wp:effectExtent l="0" t="0" r="0" b="9525"/>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1"/>
                    <a:stretch>
                      <a:fillRect/>
                    </a:stretch>
                  </pic:blipFill>
                  <pic:spPr>
                    <a:xfrm>
                      <a:off x="0" y="0"/>
                      <a:ext cx="2534004" cy="981212"/>
                    </a:xfrm>
                    <a:prstGeom prst="rect">
                      <a:avLst/>
                    </a:prstGeom>
                  </pic:spPr>
                </pic:pic>
              </a:graphicData>
            </a:graphic>
          </wp:inline>
        </w:drawing>
      </w:r>
    </w:p>
    <w:p w14:paraId="391F911A" w14:textId="77777777" w:rsidR="00373E31" w:rsidRPr="00A86984" w:rsidRDefault="00373E31" w:rsidP="002223BD">
      <w:pPr>
        <w:spacing w:after="0" w:line="240" w:lineRule="auto"/>
        <w:rPr>
          <w:rFonts w:ascii="Arial" w:eastAsia="Times New Roman" w:hAnsi="Arial" w:cs="Arial"/>
          <w:color w:val="000000"/>
          <w:sz w:val="18"/>
          <w:szCs w:val="20"/>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86984" w:rsidRPr="00A86984" w14:paraId="021F0C70" w14:textId="77777777" w:rsidTr="00A86984">
        <w:trPr>
          <w:trHeight w:val="315"/>
        </w:trPr>
        <w:tc>
          <w:tcPr>
            <w:tcW w:w="812" w:type="dxa"/>
            <w:vAlign w:val="center"/>
            <w:hideMark/>
          </w:tcPr>
          <w:p w14:paraId="65F43C3A" w14:textId="77777777" w:rsidR="00A86984" w:rsidRPr="00A86984" w:rsidRDefault="00A86984" w:rsidP="00A86984">
            <w:pPr>
              <w:jc w:val="both"/>
              <w:rPr>
                <w:rFonts w:ascii="Arial" w:eastAsia="Times New Roman" w:hAnsi="Arial" w:cs="Arial"/>
                <w:color w:val="000000"/>
                <w:sz w:val="16"/>
                <w:szCs w:val="16"/>
                <w:lang w:val="es-ES_tradnl" w:eastAsia="es-ES"/>
              </w:rPr>
            </w:pPr>
            <w:r w:rsidRPr="00A86984">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65B7679E" w14:textId="78CB305A" w:rsidR="00A86984" w:rsidRPr="00A86984" w:rsidRDefault="005C73FB" w:rsidP="00A86984">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Kevin Arlid Herrera Santa</w:t>
            </w:r>
          </w:p>
          <w:p w14:paraId="480EFD7A" w14:textId="4BC08501" w:rsidR="00A86984" w:rsidRPr="00A86984" w:rsidRDefault="006E79AB" w:rsidP="00A86984">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xml:space="preserve">Analista </w:t>
            </w:r>
            <w:r w:rsidR="005C73FB">
              <w:rPr>
                <w:rFonts w:ascii="Arial" w:eastAsia="Times New Roman" w:hAnsi="Arial" w:cs="Arial"/>
                <w:color w:val="000000"/>
                <w:sz w:val="16"/>
                <w:szCs w:val="16"/>
                <w:lang w:val="es-ES_tradnl" w:eastAsia="es-ES"/>
              </w:rPr>
              <w:t>T</w:t>
            </w:r>
            <w:r>
              <w:rPr>
                <w:rFonts w:ascii="Arial" w:eastAsia="Times New Roman" w:hAnsi="Arial" w:cs="Arial"/>
                <w:color w:val="000000"/>
                <w:sz w:val="16"/>
                <w:szCs w:val="16"/>
                <w:lang w:val="es-ES_tradnl" w:eastAsia="es-ES"/>
              </w:rPr>
              <w:t>2-</w:t>
            </w:r>
            <w:r w:rsidR="005C73FB">
              <w:rPr>
                <w:rFonts w:ascii="Arial" w:eastAsia="Times New Roman" w:hAnsi="Arial" w:cs="Arial"/>
                <w:color w:val="000000"/>
                <w:sz w:val="16"/>
                <w:szCs w:val="16"/>
                <w:lang w:val="es-ES_tradnl" w:eastAsia="es-ES"/>
              </w:rPr>
              <w:t>04</w:t>
            </w:r>
            <w:r>
              <w:rPr>
                <w:rFonts w:ascii="Arial" w:eastAsia="Times New Roman" w:hAnsi="Arial" w:cs="Arial"/>
                <w:color w:val="000000"/>
                <w:sz w:val="16"/>
                <w:szCs w:val="16"/>
                <w:lang w:val="es-ES_tradnl" w:eastAsia="es-ES"/>
              </w:rPr>
              <w:t xml:space="preserve"> de la </w:t>
            </w:r>
            <w:r w:rsidRPr="00A86984">
              <w:rPr>
                <w:rFonts w:ascii="Arial" w:eastAsia="Times New Roman" w:hAnsi="Arial" w:cs="Arial"/>
                <w:color w:val="000000"/>
                <w:sz w:val="16"/>
                <w:szCs w:val="16"/>
                <w:lang w:val="es-ES_tradnl" w:eastAsia="es-ES"/>
              </w:rPr>
              <w:t>Subdirección de Gestión Contractual</w:t>
            </w:r>
          </w:p>
        </w:tc>
      </w:tr>
      <w:tr w:rsidR="00A86984" w:rsidRPr="00A86984" w14:paraId="1EED8F9D" w14:textId="77777777" w:rsidTr="00A86984">
        <w:trPr>
          <w:trHeight w:val="330"/>
        </w:trPr>
        <w:tc>
          <w:tcPr>
            <w:tcW w:w="812" w:type="dxa"/>
            <w:vAlign w:val="center"/>
            <w:hideMark/>
          </w:tcPr>
          <w:p w14:paraId="7C2CD35D" w14:textId="77777777" w:rsidR="00A86984" w:rsidRPr="00A86984" w:rsidRDefault="00A86984" w:rsidP="00A86984">
            <w:pPr>
              <w:jc w:val="both"/>
              <w:rPr>
                <w:rFonts w:ascii="Arial" w:eastAsia="Times New Roman" w:hAnsi="Arial" w:cs="Arial"/>
                <w:color w:val="000000"/>
                <w:sz w:val="16"/>
                <w:szCs w:val="16"/>
                <w:lang w:val="es-ES_tradnl" w:eastAsia="es-ES"/>
              </w:rPr>
            </w:pPr>
            <w:r w:rsidRPr="00A86984">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5EB59D35" w14:textId="444959EF" w:rsidR="00A86984" w:rsidRPr="00A86984" w:rsidRDefault="0038122A" w:rsidP="00A86984">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Diana Lucia Saavedra Castañeda</w:t>
            </w:r>
          </w:p>
          <w:p w14:paraId="785CE5EC" w14:textId="4C1D9FE7" w:rsidR="00A86984" w:rsidRPr="00A86984" w:rsidRDefault="005C73FB" w:rsidP="00A86984">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Contratista</w:t>
            </w:r>
            <w:r w:rsidR="00A86984" w:rsidRPr="00A86984">
              <w:rPr>
                <w:rFonts w:ascii="Arial" w:eastAsia="Times New Roman" w:hAnsi="Arial" w:cs="Arial"/>
                <w:color w:val="000000"/>
                <w:sz w:val="16"/>
                <w:szCs w:val="16"/>
                <w:lang w:val="es-ES_tradnl" w:eastAsia="es-ES"/>
              </w:rPr>
              <w:t xml:space="preserve"> de la Subdirección de Gestión Contractual</w:t>
            </w:r>
          </w:p>
        </w:tc>
      </w:tr>
      <w:tr w:rsidR="00A86984" w:rsidRPr="00A86984" w14:paraId="067022F6" w14:textId="77777777" w:rsidTr="00A86984">
        <w:trPr>
          <w:trHeight w:val="300"/>
        </w:trPr>
        <w:tc>
          <w:tcPr>
            <w:tcW w:w="812" w:type="dxa"/>
            <w:vAlign w:val="center"/>
            <w:hideMark/>
          </w:tcPr>
          <w:p w14:paraId="1AAB3DB3" w14:textId="77777777" w:rsidR="00A86984" w:rsidRPr="00A86984" w:rsidRDefault="00A86984" w:rsidP="00A86984">
            <w:pPr>
              <w:jc w:val="both"/>
              <w:rPr>
                <w:rFonts w:ascii="Arial" w:eastAsia="Times New Roman" w:hAnsi="Arial" w:cs="Arial"/>
                <w:color w:val="000000"/>
                <w:sz w:val="16"/>
                <w:szCs w:val="16"/>
                <w:lang w:val="es-ES_tradnl" w:eastAsia="es-ES"/>
              </w:rPr>
            </w:pPr>
            <w:r w:rsidRPr="00A86984">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366AB054" w14:textId="48B11F5A" w:rsidR="00A86984" w:rsidRPr="00A86984" w:rsidRDefault="00A86984" w:rsidP="00A86984">
            <w:pPr>
              <w:jc w:val="both"/>
              <w:rPr>
                <w:rFonts w:ascii="Arial" w:eastAsia="Times New Roman" w:hAnsi="Arial" w:cs="Arial"/>
                <w:color w:val="000000"/>
                <w:sz w:val="16"/>
                <w:szCs w:val="16"/>
                <w:lang w:val="es-ES_tradnl" w:eastAsia="es-ES"/>
              </w:rPr>
            </w:pPr>
            <w:r w:rsidRPr="00A86984">
              <w:rPr>
                <w:rFonts w:ascii="Arial" w:eastAsia="Times New Roman" w:hAnsi="Arial" w:cs="Arial"/>
                <w:color w:val="000000"/>
                <w:sz w:val="16"/>
                <w:szCs w:val="16"/>
                <w:lang w:val="es-ES_tradnl" w:eastAsia="es-ES"/>
              </w:rPr>
              <w:t>J</w:t>
            </w:r>
            <w:r w:rsidR="005C73FB">
              <w:rPr>
                <w:rFonts w:ascii="Arial" w:eastAsia="Times New Roman" w:hAnsi="Arial" w:cs="Arial"/>
                <w:color w:val="000000"/>
                <w:sz w:val="16"/>
                <w:szCs w:val="16"/>
                <w:lang w:val="es-ES_tradnl" w:eastAsia="es-ES"/>
              </w:rPr>
              <w:t>uan David Marín López</w:t>
            </w:r>
          </w:p>
          <w:p w14:paraId="35FB581D" w14:textId="18AB9ABA" w:rsidR="00A86984" w:rsidRPr="00A86984" w:rsidRDefault="00A86984" w:rsidP="00A86984">
            <w:pPr>
              <w:jc w:val="both"/>
              <w:rPr>
                <w:rFonts w:ascii="Arial" w:eastAsia="Times New Roman" w:hAnsi="Arial" w:cs="Arial"/>
                <w:color w:val="000000"/>
                <w:sz w:val="16"/>
                <w:szCs w:val="16"/>
                <w:lang w:val="es-ES_tradnl" w:eastAsia="es-ES"/>
              </w:rPr>
            </w:pPr>
            <w:r w:rsidRPr="00A86984">
              <w:rPr>
                <w:rFonts w:ascii="Arial" w:eastAsia="Times New Roman" w:hAnsi="Arial" w:cs="Arial"/>
                <w:color w:val="000000"/>
                <w:sz w:val="16"/>
                <w:szCs w:val="16"/>
                <w:lang w:val="es-ES_tradnl" w:eastAsia="es-ES"/>
              </w:rPr>
              <w:t>Subdirector de Gestión Contractual ANCP – CCE</w:t>
            </w:r>
            <w:r w:rsidR="005C73FB">
              <w:rPr>
                <w:rFonts w:ascii="Arial" w:eastAsia="Times New Roman" w:hAnsi="Arial" w:cs="Arial"/>
                <w:color w:val="000000"/>
                <w:sz w:val="16"/>
                <w:szCs w:val="16"/>
                <w:lang w:val="es-ES_tradnl" w:eastAsia="es-ES"/>
              </w:rPr>
              <w:t xml:space="preserve"> (E)</w:t>
            </w:r>
          </w:p>
        </w:tc>
      </w:tr>
    </w:tbl>
    <w:p w14:paraId="16F9E35A" w14:textId="77777777" w:rsidR="00A86984" w:rsidRPr="00A86984" w:rsidRDefault="00A86984" w:rsidP="00A86984">
      <w:pPr>
        <w:spacing w:after="0" w:line="240" w:lineRule="auto"/>
        <w:jc w:val="both"/>
        <w:rPr>
          <w:rFonts w:ascii="Arial" w:eastAsia="Times New Roman" w:hAnsi="Arial" w:cs="Arial"/>
          <w:sz w:val="24"/>
          <w:szCs w:val="24"/>
          <w:lang w:val="es-ES_tradnl" w:eastAsia="es-ES_tradnl"/>
        </w:rPr>
      </w:pPr>
    </w:p>
    <w:bookmarkEnd w:id="1"/>
    <w:p w14:paraId="3FF6F50B" w14:textId="77777777" w:rsidR="00CE6D9A" w:rsidRDefault="00CE6D9A"/>
    <w:sectPr w:rsidR="00CE6D9A" w:rsidSect="005D791B">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8415" w14:textId="77777777" w:rsidR="00E92DBD" w:rsidRDefault="00E92DBD" w:rsidP="00A86984">
      <w:pPr>
        <w:spacing w:after="0" w:line="240" w:lineRule="auto"/>
      </w:pPr>
      <w:r>
        <w:separator/>
      </w:r>
    </w:p>
  </w:endnote>
  <w:endnote w:type="continuationSeparator" w:id="0">
    <w:p w14:paraId="17B63772" w14:textId="77777777" w:rsidR="00E92DBD" w:rsidRDefault="00E92DBD" w:rsidP="00A8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51A8" w14:textId="77777777" w:rsidR="008F4163" w:rsidRDefault="00E51C4D" w:rsidP="00322937">
    <w:pPr>
      <w:pStyle w:val="Sinespaciado"/>
      <w:jc w:val="right"/>
      <w:rPr>
        <w:rFonts w:ascii="Arial" w:hAnsi="Arial" w:cs="Arial"/>
        <w:sz w:val="18"/>
        <w:szCs w:val="18"/>
      </w:rPr>
    </w:pPr>
  </w:p>
  <w:p w14:paraId="43487CA3" w14:textId="77777777" w:rsidR="008F4163" w:rsidRPr="00D059DA" w:rsidRDefault="00F027F1"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00D622F2">
      <w:rPr>
        <w:rFonts w:ascii="Arial" w:hAnsi="Arial" w:cs="Arial"/>
        <w:b/>
        <w:bCs/>
        <w:noProof/>
        <w:color w:val="7F7F7F"/>
        <w:sz w:val="16"/>
        <w:szCs w:val="16"/>
      </w:rPr>
      <w:t>16</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00D622F2">
      <w:rPr>
        <w:rFonts w:ascii="Arial" w:hAnsi="Arial" w:cs="Arial"/>
        <w:b/>
        <w:bCs/>
        <w:noProof/>
        <w:color w:val="7F7F7F"/>
        <w:sz w:val="16"/>
        <w:szCs w:val="16"/>
      </w:rPr>
      <w:t>16</w:t>
    </w:r>
    <w:r w:rsidRPr="00D059DA">
      <w:rPr>
        <w:rFonts w:ascii="Arial" w:hAnsi="Arial" w:cs="Arial"/>
        <w:b/>
        <w:bCs/>
        <w:color w:val="7F7F7F"/>
        <w:sz w:val="16"/>
        <w:szCs w:val="16"/>
      </w:rPr>
      <w:fldChar w:fldCharType="end"/>
    </w:r>
  </w:p>
  <w:p w14:paraId="4EE2548D" w14:textId="4A6A8727" w:rsidR="008F4163" w:rsidRDefault="00E51C4D" w:rsidP="00322937">
    <w:pPr>
      <w:pStyle w:val="Piedepgina"/>
      <w:jc w:val="center"/>
      <w:rPr>
        <w:lang w:val="es-ES"/>
      </w:rPr>
    </w:pPr>
  </w:p>
  <w:p w14:paraId="5BD28F2B" w14:textId="77777777" w:rsidR="008F4163" w:rsidRDefault="00E51C4D" w:rsidP="007B0854">
    <w:pPr>
      <w:pStyle w:val="Piedepgina"/>
      <w:jc w:val="center"/>
      <w:rPr>
        <w:lang w:val="es-ES"/>
      </w:rPr>
    </w:pPr>
  </w:p>
  <w:p w14:paraId="37CB5EAE" w14:textId="77777777" w:rsidR="008F4163" w:rsidRPr="007B0854" w:rsidRDefault="00E51C4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30FE" w14:textId="77777777" w:rsidR="00E92DBD" w:rsidRDefault="00E92DBD" w:rsidP="00A86984">
      <w:pPr>
        <w:spacing w:after="0" w:line="240" w:lineRule="auto"/>
      </w:pPr>
      <w:r>
        <w:separator/>
      </w:r>
    </w:p>
  </w:footnote>
  <w:footnote w:type="continuationSeparator" w:id="0">
    <w:p w14:paraId="22AF0D04" w14:textId="77777777" w:rsidR="00E92DBD" w:rsidRDefault="00E92DBD" w:rsidP="00A86984">
      <w:pPr>
        <w:spacing w:after="0" w:line="240" w:lineRule="auto"/>
      </w:pPr>
      <w:r>
        <w:continuationSeparator/>
      </w:r>
    </w:p>
  </w:footnote>
  <w:footnote w:id="1">
    <w:p w14:paraId="49D4A2CA" w14:textId="77777777" w:rsidR="004B2F36" w:rsidRPr="00736105" w:rsidRDefault="004B2F36" w:rsidP="00E96342">
      <w:pPr>
        <w:pStyle w:val="Car1"/>
        <w:ind w:firstLine="708"/>
        <w:jc w:val="both"/>
        <w:rPr>
          <w:rFonts w:ascii="Arial" w:hAnsi="Arial" w:cs="Arial"/>
          <w:sz w:val="19"/>
          <w:szCs w:val="19"/>
          <w:lang w:val="es-CO"/>
        </w:rPr>
      </w:pPr>
      <w:r w:rsidRPr="00241380">
        <w:rPr>
          <w:rStyle w:val="Refdenotaalpie"/>
          <w:rFonts w:ascii="Arial" w:hAnsi="Arial" w:cs="Arial"/>
          <w:sz w:val="19"/>
          <w:szCs w:val="19"/>
        </w:rPr>
        <w:footnoteRef/>
      </w:r>
      <w:r w:rsidRPr="00736105">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736105">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736105">
        <w:rPr>
          <w:rFonts w:ascii="Arial" w:hAnsi="Arial" w:cs="Arial"/>
          <w:sz w:val="19"/>
          <w:szCs w:val="19"/>
        </w:rPr>
        <w:t xml:space="preserve">4201913000006797 del 19 de noviembre de 2019, </w:t>
      </w:r>
      <w:r w:rsidRPr="00736105">
        <w:rPr>
          <w:rFonts w:ascii="Arial" w:eastAsia="Calibri" w:hAnsi="Arial" w:cs="Arial"/>
          <w:sz w:val="19"/>
          <w:szCs w:val="19"/>
        </w:rPr>
        <w:t xml:space="preserve">4201912000007182 del 3 de diciembre de 2019, 4201912000007512 del 16 de diciembre de 2019, 4201912000007607 del 9 de diciembre de 2019. </w:t>
      </w:r>
    </w:p>
    <w:p w14:paraId="7D760150" w14:textId="77777777" w:rsidR="004B2F36" w:rsidRPr="00241380" w:rsidRDefault="004B2F36">
      <w:pPr>
        <w:pStyle w:val="Car1"/>
        <w:rPr>
          <w:rFonts w:ascii="Arial" w:hAnsi="Arial" w:cs="Arial"/>
          <w:sz w:val="19"/>
          <w:szCs w:val="19"/>
          <w:lang w:val="es-CO"/>
        </w:rPr>
      </w:pPr>
    </w:p>
  </w:footnote>
  <w:footnote w:id="2">
    <w:p w14:paraId="68CC4704" w14:textId="77777777" w:rsidR="00E96342" w:rsidRPr="00736105" w:rsidRDefault="00E96342">
      <w:pPr>
        <w:pStyle w:val="Textonotapie"/>
        <w:ind w:firstLine="709"/>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FCD452F" w14:textId="77777777" w:rsidR="00E96342" w:rsidRPr="00736105" w:rsidRDefault="00E96342">
      <w:pPr>
        <w:pStyle w:val="Textonotapie"/>
        <w:ind w:firstLine="709"/>
        <w:jc w:val="both"/>
        <w:rPr>
          <w:rFonts w:ascii="Arial" w:hAnsi="Arial" w:cs="Arial"/>
          <w:color w:val="000000" w:themeColor="text1"/>
          <w:sz w:val="19"/>
          <w:szCs w:val="19"/>
        </w:rPr>
      </w:pPr>
      <w:r w:rsidRPr="00736105">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footnote>
  <w:footnote w:id="3">
    <w:p w14:paraId="00E40906"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73AE2DA"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91D9D76" w14:textId="77777777" w:rsidR="00E96342" w:rsidRPr="00736105" w:rsidRDefault="00E96342">
      <w:pPr>
        <w:pStyle w:val="Textonotapie"/>
        <w:jc w:val="both"/>
        <w:rPr>
          <w:rFonts w:ascii="Arial" w:hAnsi="Arial" w:cs="Arial"/>
          <w:color w:val="000000" w:themeColor="text1"/>
          <w:sz w:val="19"/>
          <w:szCs w:val="19"/>
          <w:lang w:val="es-ES"/>
        </w:rPr>
      </w:pPr>
    </w:p>
  </w:footnote>
  <w:footnote w:id="4">
    <w:p w14:paraId="402E9C1F"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7282C73" w14:textId="77777777" w:rsidR="00E96342" w:rsidRPr="00736105" w:rsidRDefault="00E96342">
      <w:pPr>
        <w:pStyle w:val="Textonotapie"/>
        <w:ind w:firstLine="708"/>
        <w:jc w:val="both"/>
        <w:rPr>
          <w:rFonts w:ascii="Arial" w:hAnsi="Arial" w:cs="Arial"/>
          <w:color w:val="000000" w:themeColor="text1"/>
          <w:sz w:val="19"/>
          <w:szCs w:val="19"/>
          <w:lang w:val="es-ES"/>
        </w:rPr>
      </w:pPr>
    </w:p>
  </w:footnote>
  <w:footnote w:id="5">
    <w:p w14:paraId="3B3E13CA"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78A0852"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p w14:paraId="656E06C1" w14:textId="77777777" w:rsidR="00E96342" w:rsidRPr="00736105" w:rsidRDefault="00E96342">
      <w:pPr>
        <w:pStyle w:val="Textonotapie"/>
        <w:ind w:firstLine="708"/>
        <w:jc w:val="both"/>
        <w:rPr>
          <w:rFonts w:ascii="Arial" w:hAnsi="Arial" w:cs="Arial"/>
          <w:color w:val="000000" w:themeColor="text1"/>
          <w:sz w:val="19"/>
          <w:szCs w:val="19"/>
          <w:lang w:val="es-ES"/>
        </w:rPr>
      </w:pPr>
    </w:p>
  </w:footnote>
  <w:footnote w:id="6">
    <w:p w14:paraId="49061991"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A0FA865"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 </w:t>
      </w:r>
    </w:p>
    <w:p w14:paraId="15BBE091"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 […]».</w:t>
      </w:r>
    </w:p>
    <w:p w14:paraId="63A2E527" w14:textId="77777777" w:rsidR="00E96342" w:rsidRPr="00736105" w:rsidRDefault="00E96342">
      <w:pPr>
        <w:pStyle w:val="Textonotapie"/>
        <w:jc w:val="both"/>
        <w:rPr>
          <w:rFonts w:ascii="Arial" w:hAnsi="Arial" w:cs="Arial"/>
          <w:color w:val="000000" w:themeColor="text1"/>
          <w:sz w:val="19"/>
          <w:szCs w:val="19"/>
          <w:lang w:val="es-ES"/>
        </w:rPr>
      </w:pPr>
    </w:p>
  </w:footnote>
  <w:footnote w:id="7">
    <w:p w14:paraId="7B3DF822" w14:textId="77777777"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36530EE"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»1.    Si es una persona natural:</w:t>
      </w:r>
    </w:p>
    <w:p w14:paraId="2C12E89D"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»1.1. Bienes, obras y servicios que ofrecerá a las Entidades Estatales, identificados con el Clasificador de Bienes y Servicios en el tercer nivel.</w:t>
      </w:r>
    </w:p>
    <w:p w14:paraId="6C7293D1"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029DAF64" w14:textId="77777777" w:rsidR="00E96342" w:rsidRPr="00736105" w:rsidRDefault="00E96342">
      <w:pPr>
        <w:pStyle w:val="Textonotapie"/>
        <w:ind w:firstLine="708"/>
        <w:jc w:val="both"/>
        <w:rPr>
          <w:rFonts w:ascii="Arial" w:hAnsi="Arial" w:cs="Arial"/>
          <w:color w:val="000000" w:themeColor="text1"/>
          <w:sz w:val="19"/>
          <w:szCs w:val="19"/>
          <w:lang w:val="es-ES"/>
        </w:rPr>
      </w:pPr>
    </w:p>
  </w:footnote>
  <w:footnote w:id="8">
    <w:p w14:paraId="765E498B" w14:textId="6774CDF8" w:rsidR="00E96342" w:rsidRPr="00736105" w:rsidRDefault="00E96342">
      <w:pPr>
        <w:pStyle w:val="Textonotapie"/>
        <w:ind w:firstLine="708"/>
        <w:jc w:val="both"/>
        <w:rPr>
          <w:rFonts w:ascii="Arial" w:hAnsi="Arial" w:cs="Arial"/>
          <w:color w:val="000000" w:themeColor="text1"/>
          <w:sz w:val="19"/>
          <w:szCs w:val="19"/>
        </w:rPr>
      </w:pPr>
      <w:r w:rsidRPr="00736105">
        <w:rPr>
          <w:rStyle w:val="Refdenotaalpie"/>
          <w:rFonts w:ascii="Arial" w:hAnsi="Arial" w:cs="Arial"/>
          <w:color w:val="000000" w:themeColor="text1"/>
          <w:sz w:val="19"/>
          <w:szCs w:val="19"/>
        </w:rPr>
        <w:footnoteRef/>
      </w:r>
      <w:r w:rsidR="00E316A2">
        <w:rPr>
          <w:rFonts w:ascii="Arial" w:hAnsi="Arial" w:cs="Arial"/>
          <w:color w:val="000000" w:themeColor="text1"/>
          <w:sz w:val="19"/>
          <w:szCs w:val="19"/>
        </w:rPr>
        <w:t xml:space="preserve"> Agencia Nacional de Contratación Pública – </w:t>
      </w:r>
      <w:r w:rsidRPr="00736105">
        <w:rPr>
          <w:rFonts w:ascii="Arial" w:hAnsi="Arial" w:cs="Arial"/>
          <w:color w:val="000000" w:themeColor="text1"/>
          <w:sz w:val="19"/>
          <w:szCs w:val="19"/>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1A385EE0"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 xml:space="preserve">»Los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w:t>
      </w:r>
    </w:p>
    <w:p w14:paraId="7F9C67DA" w14:textId="77777777" w:rsidR="00E96342" w:rsidRPr="00736105" w:rsidRDefault="00E96342">
      <w:pPr>
        <w:pStyle w:val="Textonotapie"/>
        <w:jc w:val="both"/>
        <w:rPr>
          <w:rFonts w:ascii="Arial" w:hAnsi="Arial" w:cs="Arial"/>
          <w:color w:val="000000" w:themeColor="text1"/>
          <w:sz w:val="19"/>
          <w:szCs w:val="19"/>
        </w:rPr>
      </w:pPr>
      <w:r w:rsidRPr="00736105">
        <w:rPr>
          <w:rFonts w:ascii="Arial" w:hAnsi="Arial" w:cs="Arial"/>
          <w:color w:val="000000" w:themeColor="text1"/>
          <w:sz w:val="19"/>
          <w:szCs w:val="19"/>
        </w:rPr>
        <w:t>la participación en proponentes plurales. Esta experiencia se obtiene con contratantes públicos, privados, nacionales o extranjeros. No hay límite frente al número de contratos o a la fecha en la cual estos fueron celebrados.</w:t>
      </w:r>
    </w:p>
    <w:p w14:paraId="2E49040B"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w:t>
      </w:r>
    </w:p>
    <w:p w14:paraId="422CD890"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D7CD97D" w14:textId="77777777" w:rsidR="00E96342" w:rsidRPr="00736105" w:rsidRDefault="00E96342">
      <w:pPr>
        <w:pStyle w:val="Textonotapie"/>
        <w:ind w:firstLine="708"/>
        <w:jc w:val="both"/>
        <w:rPr>
          <w:rFonts w:ascii="Arial" w:hAnsi="Arial" w:cs="Arial"/>
          <w:color w:val="000000" w:themeColor="text1"/>
          <w:sz w:val="19"/>
          <w:szCs w:val="19"/>
        </w:rPr>
      </w:pPr>
      <w:r w:rsidRPr="00736105">
        <w:rPr>
          <w:rFonts w:ascii="Arial" w:hAnsi="Arial" w:cs="Arial"/>
          <w:color w:val="000000" w:themeColor="text1"/>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49B06DB2" w14:textId="77777777" w:rsidR="00E96342" w:rsidRPr="00736105" w:rsidRDefault="00E96342">
      <w:pPr>
        <w:pStyle w:val="Textonotapie"/>
        <w:jc w:val="both"/>
        <w:rPr>
          <w:rFonts w:ascii="Arial" w:hAnsi="Arial" w:cs="Arial"/>
          <w:color w:val="000000" w:themeColor="text1"/>
          <w:sz w:val="19"/>
          <w:szCs w:val="19"/>
          <w:lang w:val="es-ES"/>
        </w:rPr>
      </w:pPr>
    </w:p>
  </w:footnote>
  <w:footnote w:id="9">
    <w:p w14:paraId="0193C914" w14:textId="77777777" w:rsidR="00075464" w:rsidRPr="00736105" w:rsidRDefault="00075464" w:rsidP="00075464">
      <w:pPr>
        <w:pStyle w:val="Textonotapie"/>
        <w:ind w:firstLine="708"/>
        <w:jc w:val="both"/>
        <w:rPr>
          <w:rFonts w:ascii="Arial" w:hAnsi="Arial" w:cs="Arial"/>
          <w:color w:val="000000" w:themeColor="text1"/>
          <w:sz w:val="19"/>
          <w:szCs w:val="19"/>
          <w:lang w:val="es-CO"/>
        </w:rPr>
      </w:pPr>
      <w:r w:rsidRPr="00736105">
        <w:rPr>
          <w:rStyle w:val="Refdenotaalpie"/>
          <w:rFonts w:ascii="Arial" w:hAnsi="Arial" w:cs="Arial"/>
          <w:color w:val="000000" w:themeColor="text1"/>
          <w:sz w:val="19"/>
          <w:szCs w:val="19"/>
        </w:rPr>
        <w:footnoteRef/>
      </w:r>
      <w:r w:rsidRPr="00736105">
        <w:rPr>
          <w:rFonts w:ascii="Arial" w:hAnsi="Arial" w:cs="Arial"/>
          <w:color w:val="000000" w:themeColor="text1"/>
          <w:sz w:val="19"/>
          <w:szCs w:val="19"/>
        </w:rPr>
        <w:t xml:space="preserve"> Corte Constitucional. </w:t>
      </w:r>
      <w:r w:rsidRPr="00736105">
        <w:rPr>
          <w:rFonts w:ascii="Arial" w:hAnsi="Arial" w:cs="Arial"/>
          <w:color w:val="000000" w:themeColor="text1"/>
          <w:sz w:val="19"/>
          <w:szCs w:val="19"/>
          <w:lang w:val="es-CO"/>
        </w:rPr>
        <w:t xml:space="preserve">Sentencia C </w:t>
      </w:r>
      <w:r w:rsidRPr="00736105">
        <w:rPr>
          <w:rFonts w:ascii="Arial" w:eastAsia="Calibri" w:hAnsi="Arial" w:cs="Arial"/>
          <w:color w:val="000000" w:themeColor="text1"/>
          <w:sz w:val="19"/>
          <w:szCs w:val="19"/>
        </w:rPr>
        <w:t xml:space="preserve">― </w:t>
      </w:r>
      <w:r w:rsidRPr="00736105">
        <w:rPr>
          <w:rFonts w:ascii="Arial" w:hAnsi="Arial" w:cs="Arial"/>
          <w:color w:val="000000" w:themeColor="text1"/>
          <w:sz w:val="19"/>
          <w:szCs w:val="19"/>
          <w:lang w:val="es-CO"/>
        </w:rPr>
        <w:t xml:space="preserve">259 del 11 de marzo 2008. M.P. Jaime Córdoba Triviño. </w:t>
      </w:r>
    </w:p>
  </w:footnote>
  <w:footnote w:id="10">
    <w:p w14:paraId="7B288223" w14:textId="77777777" w:rsidR="00A86984" w:rsidRPr="00736105" w:rsidRDefault="00A86984">
      <w:pPr>
        <w:pStyle w:val="Car1"/>
        <w:ind w:firstLine="708"/>
        <w:jc w:val="both"/>
        <w:rPr>
          <w:rFonts w:ascii="Arial" w:hAnsi="Arial" w:cs="Arial"/>
          <w:sz w:val="19"/>
          <w:szCs w:val="19"/>
        </w:rPr>
      </w:pPr>
      <w:r w:rsidRPr="00736105">
        <w:rPr>
          <w:rStyle w:val="Refdenotaalpie"/>
          <w:rFonts w:ascii="Arial" w:hAnsi="Arial" w:cs="Arial"/>
          <w:sz w:val="19"/>
          <w:szCs w:val="19"/>
        </w:rPr>
        <w:footnoteRef/>
      </w:r>
      <w:r w:rsidRPr="00736105">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C157FA9" w14:textId="7AEBA37E" w:rsidR="00A86984" w:rsidRDefault="00A86984">
      <w:pPr>
        <w:pStyle w:val="Car1"/>
        <w:ind w:firstLine="708"/>
        <w:jc w:val="both"/>
        <w:rPr>
          <w:rFonts w:ascii="Arial" w:hAnsi="Arial" w:cs="Arial"/>
          <w:sz w:val="19"/>
          <w:szCs w:val="19"/>
        </w:rPr>
      </w:pPr>
      <w:r w:rsidRPr="00736105">
        <w:rPr>
          <w:rFonts w:ascii="Arial" w:hAnsi="Arial" w:cs="Arial"/>
          <w:sz w:val="19"/>
          <w:szCs w:val="19"/>
        </w:rPr>
        <w:t>[…]</w:t>
      </w:r>
    </w:p>
    <w:p w14:paraId="3CEC081E" w14:textId="007081EF" w:rsidR="002A6C5F" w:rsidRDefault="002A6C5F" w:rsidP="002A6C5F">
      <w:pPr>
        <w:pStyle w:val="Textonotapie"/>
        <w:ind w:firstLine="708"/>
        <w:contextualSpacing/>
        <w:jc w:val="both"/>
        <w:rPr>
          <w:rFonts w:ascii="Arial" w:hAnsi="Arial" w:cs="Arial"/>
          <w:color w:val="333333"/>
          <w:sz w:val="19"/>
          <w:szCs w:val="19"/>
          <w:shd w:val="clear" w:color="auto" w:fill="FFFFFF"/>
        </w:rPr>
      </w:pPr>
      <w:r w:rsidRPr="00A11ECB">
        <w:rPr>
          <w:rFonts w:ascii="Arial" w:hAnsi="Arial" w:cs="Arial"/>
          <w:color w:val="333333"/>
          <w:sz w:val="19"/>
          <w:szCs w:val="19"/>
          <w:shd w:val="clear" w:color="auto" w:fill="FFFFFF"/>
        </w:rPr>
        <w:t>1.    Si es una persona natural:</w:t>
      </w:r>
    </w:p>
    <w:p w14:paraId="0E7BDA7A" w14:textId="77777777" w:rsidR="002A6C5F" w:rsidRDefault="002A6C5F" w:rsidP="002A6C5F">
      <w:pPr>
        <w:pStyle w:val="Car1"/>
        <w:ind w:firstLine="708"/>
        <w:jc w:val="both"/>
        <w:rPr>
          <w:rFonts w:ascii="Arial" w:hAnsi="Arial" w:cs="Arial"/>
          <w:sz w:val="19"/>
          <w:szCs w:val="19"/>
        </w:rPr>
      </w:pPr>
      <w:r w:rsidRPr="00736105">
        <w:rPr>
          <w:rFonts w:ascii="Arial" w:hAnsi="Arial" w:cs="Arial"/>
          <w:sz w:val="19"/>
          <w:szCs w:val="19"/>
        </w:rPr>
        <w:t>[…]</w:t>
      </w:r>
    </w:p>
    <w:p w14:paraId="100F166B" w14:textId="2F49A2CA" w:rsidR="00A86984" w:rsidRPr="00736105" w:rsidRDefault="002A6C5F">
      <w:pPr>
        <w:pStyle w:val="Car1"/>
        <w:ind w:firstLine="708"/>
        <w:jc w:val="both"/>
        <w:rPr>
          <w:rFonts w:ascii="Arial" w:hAnsi="Arial" w:cs="Arial"/>
          <w:sz w:val="19"/>
          <w:szCs w:val="19"/>
          <w:lang w:val="es-CO"/>
        </w:rPr>
      </w:pPr>
      <w:r w:rsidRPr="00A11ECB">
        <w:rPr>
          <w:rFonts w:ascii="Arial" w:hAnsi="Arial" w:cs="Arial"/>
          <w:color w:val="333333"/>
          <w:sz w:val="19"/>
          <w:szCs w:val="19"/>
          <w:shd w:val="clear" w:color="auto" w:fill="FFFFFF"/>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w:t>
      </w:r>
      <w:r w:rsidRPr="00A11ECB">
        <w:rPr>
          <w:rFonts w:ascii="Arial" w:hAnsi="Arial" w:cs="Arial"/>
          <w:color w:val="333333"/>
          <w:sz w:val="19"/>
          <w:szCs w:val="19"/>
          <w:shd w:val="clear" w:color="auto" w:fill="FFFFFF"/>
        </w:rPr>
        <w:softHyphen/>
        <w:t>sificador de Bienes y Servicios en el tercer nivel.</w:t>
      </w:r>
    </w:p>
  </w:footnote>
  <w:footnote w:id="11">
    <w:p w14:paraId="2DDBCC55" w14:textId="77777777" w:rsidR="00A86984" w:rsidRPr="00736105" w:rsidRDefault="00A86984">
      <w:pPr>
        <w:pStyle w:val="Car1"/>
        <w:ind w:firstLine="708"/>
        <w:jc w:val="both"/>
        <w:rPr>
          <w:rFonts w:ascii="Arial" w:hAnsi="Arial" w:cs="Arial"/>
          <w:sz w:val="19"/>
          <w:szCs w:val="19"/>
        </w:rPr>
      </w:pPr>
      <w:r w:rsidRPr="00736105">
        <w:rPr>
          <w:rStyle w:val="Refdenotaalpie"/>
          <w:rFonts w:ascii="Arial" w:hAnsi="Arial" w:cs="Arial"/>
          <w:sz w:val="19"/>
          <w:szCs w:val="19"/>
        </w:rPr>
        <w:footnoteRef/>
      </w:r>
      <w:r w:rsidRPr="00736105">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43A9AF7" w14:textId="77777777" w:rsidR="00A86984" w:rsidRPr="00736105" w:rsidRDefault="00A86984">
      <w:pPr>
        <w:pStyle w:val="Car1"/>
        <w:ind w:firstLine="708"/>
        <w:jc w:val="both"/>
        <w:rPr>
          <w:rFonts w:ascii="Arial" w:hAnsi="Arial" w:cs="Arial"/>
          <w:sz w:val="19"/>
          <w:szCs w:val="19"/>
        </w:rPr>
      </w:pPr>
      <w:r w:rsidRPr="00736105">
        <w:rPr>
          <w:rFonts w:ascii="Arial" w:hAnsi="Arial" w:cs="Arial"/>
          <w:sz w:val="19"/>
          <w:szCs w:val="19"/>
        </w:rPr>
        <w:t>[…]</w:t>
      </w:r>
    </w:p>
    <w:p w14:paraId="3757D783" w14:textId="77777777" w:rsidR="00A86984" w:rsidRPr="00736105" w:rsidRDefault="00A86984">
      <w:pPr>
        <w:pStyle w:val="Car1"/>
        <w:ind w:firstLine="708"/>
        <w:jc w:val="both"/>
        <w:rPr>
          <w:rFonts w:ascii="Arial" w:hAnsi="Arial" w:cs="Arial"/>
          <w:sz w:val="19"/>
          <w:szCs w:val="19"/>
          <w:lang w:val="es-CO"/>
        </w:rPr>
      </w:pPr>
      <w:r w:rsidRPr="00736105">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736105">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736105">
        <w:rPr>
          <w:rFonts w:ascii="Arial" w:hAnsi="Arial" w:cs="Arial"/>
          <w:sz w:val="19"/>
          <w:szCs w:val="19"/>
        </w:rPr>
        <w:t>».</w:t>
      </w:r>
    </w:p>
  </w:footnote>
  <w:footnote w:id="12">
    <w:p w14:paraId="2EC422C6" w14:textId="77777777" w:rsidR="00C00904" w:rsidRDefault="00C00904" w:rsidP="00C00904">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3576DD12" w14:textId="77777777" w:rsidR="00C00904" w:rsidRPr="005B3541" w:rsidRDefault="00C00904" w:rsidP="00C00904">
      <w:pPr>
        <w:pStyle w:val="Textonotapie"/>
        <w:ind w:left="708" w:firstLine="1"/>
      </w:pPr>
    </w:p>
  </w:footnote>
  <w:footnote w:id="13">
    <w:p w14:paraId="2C0BDEE5" w14:textId="77777777" w:rsidR="00C00904" w:rsidRPr="00A222AD" w:rsidRDefault="00C00904" w:rsidP="00C00904">
      <w:pPr>
        <w:pStyle w:val="Textocomentario"/>
        <w:ind w:firstLine="708"/>
        <w:jc w:val="both"/>
        <w:rPr>
          <w:rFonts w:ascii="Arial" w:hAnsi="Arial" w:cs="Arial"/>
          <w:sz w:val="19"/>
          <w:szCs w:val="19"/>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w:t>
      </w:r>
      <w:r w:rsidRPr="00A222AD">
        <w:rPr>
          <w:rFonts w:ascii="Arial" w:hAnsi="Arial" w:cs="Arial"/>
          <w:sz w:val="19"/>
          <w:szCs w:val="19"/>
        </w:rPr>
        <w:t>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22795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984"/>
    <w:rsid w:val="0000444C"/>
    <w:rsid w:val="00035843"/>
    <w:rsid w:val="000554D2"/>
    <w:rsid w:val="000735F9"/>
    <w:rsid w:val="00075464"/>
    <w:rsid w:val="00091190"/>
    <w:rsid w:val="000D26BC"/>
    <w:rsid w:val="001923D0"/>
    <w:rsid w:val="001B281C"/>
    <w:rsid w:val="001D2D6A"/>
    <w:rsid w:val="001E6566"/>
    <w:rsid w:val="002223BD"/>
    <w:rsid w:val="00241380"/>
    <w:rsid w:val="0029106E"/>
    <w:rsid w:val="002A5280"/>
    <w:rsid w:val="002A6C5F"/>
    <w:rsid w:val="003043EC"/>
    <w:rsid w:val="00307CE5"/>
    <w:rsid w:val="0031081C"/>
    <w:rsid w:val="00315E9A"/>
    <w:rsid w:val="00373E31"/>
    <w:rsid w:val="0038122A"/>
    <w:rsid w:val="003A460F"/>
    <w:rsid w:val="003B61D8"/>
    <w:rsid w:val="003B7A0C"/>
    <w:rsid w:val="003C2EFD"/>
    <w:rsid w:val="003C4EA6"/>
    <w:rsid w:val="003D5E50"/>
    <w:rsid w:val="003E6D9B"/>
    <w:rsid w:val="00400F2C"/>
    <w:rsid w:val="00412296"/>
    <w:rsid w:val="00481A47"/>
    <w:rsid w:val="004B2F36"/>
    <w:rsid w:val="004E0BCD"/>
    <w:rsid w:val="00504021"/>
    <w:rsid w:val="00524B00"/>
    <w:rsid w:val="0053599B"/>
    <w:rsid w:val="00540701"/>
    <w:rsid w:val="005437D9"/>
    <w:rsid w:val="00544887"/>
    <w:rsid w:val="0054580A"/>
    <w:rsid w:val="005532A9"/>
    <w:rsid w:val="00555F73"/>
    <w:rsid w:val="00562EE9"/>
    <w:rsid w:val="00563A5F"/>
    <w:rsid w:val="00582AEE"/>
    <w:rsid w:val="005847A8"/>
    <w:rsid w:val="005C0DA1"/>
    <w:rsid w:val="005C73FB"/>
    <w:rsid w:val="005F5AC0"/>
    <w:rsid w:val="006278F0"/>
    <w:rsid w:val="006423ED"/>
    <w:rsid w:val="00646596"/>
    <w:rsid w:val="00646968"/>
    <w:rsid w:val="006A7070"/>
    <w:rsid w:val="006B2DEA"/>
    <w:rsid w:val="006C3DAF"/>
    <w:rsid w:val="006D25EC"/>
    <w:rsid w:val="006E79AB"/>
    <w:rsid w:val="00736105"/>
    <w:rsid w:val="007442CE"/>
    <w:rsid w:val="00763BC7"/>
    <w:rsid w:val="00784413"/>
    <w:rsid w:val="007A0CB0"/>
    <w:rsid w:val="007C4658"/>
    <w:rsid w:val="00801CD7"/>
    <w:rsid w:val="008025F7"/>
    <w:rsid w:val="00803265"/>
    <w:rsid w:val="0081130C"/>
    <w:rsid w:val="0081708E"/>
    <w:rsid w:val="00886042"/>
    <w:rsid w:val="008A210C"/>
    <w:rsid w:val="008E2C5F"/>
    <w:rsid w:val="00902B73"/>
    <w:rsid w:val="00956BBC"/>
    <w:rsid w:val="00966507"/>
    <w:rsid w:val="00986036"/>
    <w:rsid w:val="009A07FF"/>
    <w:rsid w:val="009A7F98"/>
    <w:rsid w:val="00A03226"/>
    <w:rsid w:val="00A11ECB"/>
    <w:rsid w:val="00A52F97"/>
    <w:rsid w:val="00A62D9D"/>
    <w:rsid w:val="00A63591"/>
    <w:rsid w:val="00A7144D"/>
    <w:rsid w:val="00A86984"/>
    <w:rsid w:val="00A9787D"/>
    <w:rsid w:val="00AC0D9F"/>
    <w:rsid w:val="00AE6968"/>
    <w:rsid w:val="00AF0B88"/>
    <w:rsid w:val="00B14C77"/>
    <w:rsid w:val="00B161FA"/>
    <w:rsid w:val="00B677BA"/>
    <w:rsid w:val="00B96C1E"/>
    <w:rsid w:val="00BB4DB2"/>
    <w:rsid w:val="00BF4DE1"/>
    <w:rsid w:val="00C00904"/>
    <w:rsid w:val="00C172AD"/>
    <w:rsid w:val="00C27C87"/>
    <w:rsid w:val="00C63A31"/>
    <w:rsid w:val="00C67723"/>
    <w:rsid w:val="00C70882"/>
    <w:rsid w:val="00CE6D9A"/>
    <w:rsid w:val="00D31AE4"/>
    <w:rsid w:val="00D32AA1"/>
    <w:rsid w:val="00D5257F"/>
    <w:rsid w:val="00D622F2"/>
    <w:rsid w:val="00D63A1A"/>
    <w:rsid w:val="00D64869"/>
    <w:rsid w:val="00D725C5"/>
    <w:rsid w:val="00DA6E82"/>
    <w:rsid w:val="00DB4282"/>
    <w:rsid w:val="00DC24A3"/>
    <w:rsid w:val="00DC3D3C"/>
    <w:rsid w:val="00DD5CFA"/>
    <w:rsid w:val="00E316A2"/>
    <w:rsid w:val="00E51C4D"/>
    <w:rsid w:val="00E72264"/>
    <w:rsid w:val="00E92DBD"/>
    <w:rsid w:val="00E96342"/>
    <w:rsid w:val="00EB772C"/>
    <w:rsid w:val="00ED0707"/>
    <w:rsid w:val="00EE1523"/>
    <w:rsid w:val="00EE5451"/>
    <w:rsid w:val="00F01074"/>
    <w:rsid w:val="00F027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0841"/>
  <w15:chartTrackingRefBased/>
  <w15:docId w15:val="{432ED664-E6DF-46AA-B3C2-BEF7966D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869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984"/>
  </w:style>
  <w:style w:type="paragraph" w:styleId="Encabezado">
    <w:name w:val="header"/>
    <w:basedOn w:val="Normal"/>
    <w:link w:val="EncabezadoCar"/>
    <w:uiPriority w:val="99"/>
    <w:unhideWhenUsed/>
    <w:rsid w:val="00A869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6984"/>
  </w:style>
  <w:style w:type="paragraph" w:styleId="Sinespaciado">
    <w:name w:val="No Spacing"/>
    <w:uiPriority w:val="1"/>
    <w:qFormat/>
    <w:rsid w:val="00A86984"/>
    <w:pPr>
      <w:spacing w:after="0" w:line="240" w:lineRule="auto"/>
    </w:pPr>
  </w:style>
  <w:style w:type="table" w:customStyle="1" w:styleId="Tablaconcuadrcula1">
    <w:name w:val="Tabla con cuadrícula1"/>
    <w:basedOn w:val="Tablanormal"/>
    <w:next w:val="Tablaconcuadrcula"/>
    <w:uiPriority w:val="59"/>
    <w:rsid w:val="00A8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link w:val="TextocomentarioCar"/>
    <w:uiPriority w:val="99"/>
    <w:unhideWhenUsed/>
    <w:rsid w:val="00A86984"/>
    <w:pPr>
      <w:spacing w:after="0" w:line="240" w:lineRule="auto"/>
    </w:pPr>
    <w:rPr>
      <w:sz w:val="20"/>
      <w:szCs w:val="20"/>
      <w:lang w:val="es-MX"/>
    </w:rPr>
  </w:style>
  <w:style w:type="character" w:customStyle="1" w:styleId="TextocomentarioCar">
    <w:name w:val="Texto comentario Car"/>
    <w:basedOn w:val="Fuentedeprrafopredeter"/>
    <w:link w:val="Textocomentario1"/>
    <w:uiPriority w:val="99"/>
    <w:rsid w:val="00A86984"/>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86984"/>
    <w:rPr>
      <w:sz w:val="20"/>
      <w:szCs w:val="20"/>
      <w:lang w:val="es-MX"/>
    </w:rPr>
  </w:style>
  <w:style w:type="paragraph" w:customStyle="1" w:styleId="Car1">
    <w:name w:val="Car1"/>
    <w:basedOn w:val="Normal"/>
    <w:next w:val="Textonotapie"/>
    <w:uiPriority w:val="99"/>
    <w:unhideWhenUsed/>
    <w:qFormat/>
    <w:rsid w:val="00A86984"/>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A86984"/>
    <w:rPr>
      <w:vertAlign w:val="superscript"/>
    </w:rPr>
  </w:style>
  <w:style w:type="paragraph" w:customStyle="1" w:styleId="Appelnotedebasde">
    <w:name w:val="Appel note de bas de..."/>
    <w:basedOn w:val="Normal"/>
    <w:link w:val="Refdenotaalpie"/>
    <w:uiPriority w:val="99"/>
    <w:rsid w:val="00A86984"/>
    <w:pPr>
      <w:spacing w:line="240" w:lineRule="exact"/>
    </w:pPr>
    <w:rPr>
      <w:vertAlign w:val="superscript"/>
    </w:rPr>
  </w:style>
  <w:style w:type="table" w:styleId="Tablaconcuadrcula">
    <w:name w:val="Table Grid"/>
    <w:basedOn w:val="Tablanormal"/>
    <w:uiPriority w:val="39"/>
    <w:rsid w:val="00A8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unhideWhenUsed/>
    <w:rsid w:val="00A86984"/>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A86984"/>
    <w:rPr>
      <w:sz w:val="20"/>
      <w:szCs w:val="2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A86984"/>
    <w:pPr>
      <w:spacing w:after="0" w:line="240" w:lineRule="auto"/>
    </w:pPr>
    <w:rPr>
      <w:sz w:val="20"/>
      <w:szCs w:val="20"/>
      <w:lang w:val="es-MX"/>
    </w:rPr>
  </w:style>
  <w:style w:type="character" w:customStyle="1" w:styleId="TextonotapieCar1">
    <w:name w:val="Texto nota pie Car1"/>
    <w:basedOn w:val="Fuentedeprrafopredeter"/>
    <w:uiPriority w:val="99"/>
    <w:semiHidden/>
    <w:rsid w:val="00A86984"/>
    <w:rPr>
      <w:sz w:val="20"/>
      <w:szCs w:val="20"/>
    </w:rPr>
  </w:style>
  <w:style w:type="paragraph" w:styleId="Prrafodelista">
    <w:name w:val="List Paragraph"/>
    <w:basedOn w:val="Normal"/>
    <w:uiPriority w:val="34"/>
    <w:qFormat/>
    <w:rsid w:val="00315E9A"/>
    <w:pPr>
      <w:ind w:left="720"/>
      <w:contextualSpacing/>
    </w:pPr>
  </w:style>
  <w:style w:type="paragraph" w:styleId="Revisin">
    <w:name w:val="Revision"/>
    <w:hidden/>
    <w:uiPriority w:val="99"/>
    <w:semiHidden/>
    <w:rsid w:val="0038122A"/>
    <w:pPr>
      <w:spacing w:after="0" w:line="240" w:lineRule="auto"/>
    </w:pPr>
  </w:style>
  <w:style w:type="character" w:styleId="Refdecomentario">
    <w:name w:val="annotation reference"/>
    <w:basedOn w:val="Fuentedeprrafopredeter"/>
    <w:uiPriority w:val="99"/>
    <w:semiHidden/>
    <w:unhideWhenUsed/>
    <w:rsid w:val="002A6C5F"/>
    <w:rPr>
      <w:sz w:val="16"/>
      <w:szCs w:val="16"/>
    </w:rPr>
  </w:style>
  <w:style w:type="paragraph" w:styleId="Asuntodelcomentario">
    <w:name w:val="annotation subject"/>
    <w:basedOn w:val="Textocomentario"/>
    <w:next w:val="Textocomentario"/>
    <w:link w:val="AsuntodelcomentarioCar"/>
    <w:uiPriority w:val="99"/>
    <w:semiHidden/>
    <w:unhideWhenUsed/>
    <w:rsid w:val="002A6C5F"/>
    <w:rPr>
      <w:b/>
      <w:bCs/>
    </w:rPr>
  </w:style>
  <w:style w:type="character" w:customStyle="1" w:styleId="AsuntodelcomentarioCar">
    <w:name w:val="Asunto del comentario Car"/>
    <w:basedOn w:val="TextocomentarioCar1"/>
    <w:link w:val="Asuntodelcomentario"/>
    <w:uiPriority w:val="99"/>
    <w:semiHidden/>
    <w:rsid w:val="002A6C5F"/>
    <w:rPr>
      <w:b/>
      <w:bCs/>
      <w:sz w:val="20"/>
      <w:szCs w:val="20"/>
    </w:rPr>
  </w:style>
  <w:style w:type="character" w:styleId="Textoennegrita">
    <w:name w:val="Strong"/>
    <w:basedOn w:val="Fuentedeprrafopredeter"/>
    <w:uiPriority w:val="22"/>
    <w:qFormat/>
    <w:rsid w:val="00192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9652">
      <w:bodyDiv w:val="1"/>
      <w:marLeft w:val="0"/>
      <w:marRight w:val="0"/>
      <w:marTop w:val="0"/>
      <w:marBottom w:val="0"/>
      <w:divBdr>
        <w:top w:val="none" w:sz="0" w:space="0" w:color="auto"/>
        <w:left w:val="none" w:sz="0" w:space="0" w:color="auto"/>
        <w:bottom w:val="none" w:sz="0" w:space="0" w:color="auto"/>
        <w:right w:val="none" w:sz="0" w:space="0" w:color="auto"/>
      </w:divBdr>
    </w:div>
    <w:div w:id="284774359">
      <w:bodyDiv w:val="1"/>
      <w:marLeft w:val="0"/>
      <w:marRight w:val="0"/>
      <w:marTop w:val="0"/>
      <w:marBottom w:val="0"/>
      <w:divBdr>
        <w:top w:val="none" w:sz="0" w:space="0" w:color="auto"/>
        <w:left w:val="none" w:sz="0" w:space="0" w:color="auto"/>
        <w:bottom w:val="none" w:sz="0" w:space="0" w:color="auto"/>
        <w:right w:val="none" w:sz="0" w:space="0" w:color="auto"/>
      </w:divBdr>
    </w:div>
    <w:div w:id="326639400">
      <w:bodyDiv w:val="1"/>
      <w:marLeft w:val="0"/>
      <w:marRight w:val="0"/>
      <w:marTop w:val="0"/>
      <w:marBottom w:val="0"/>
      <w:divBdr>
        <w:top w:val="none" w:sz="0" w:space="0" w:color="auto"/>
        <w:left w:val="none" w:sz="0" w:space="0" w:color="auto"/>
        <w:bottom w:val="none" w:sz="0" w:space="0" w:color="auto"/>
        <w:right w:val="none" w:sz="0" w:space="0" w:color="auto"/>
      </w:divBdr>
    </w:div>
    <w:div w:id="601838773">
      <w:bodyDiv w:val="1"/>
      <w:marLeft w:val="0"/>
      <w:marRight w:val="0"/>
      <w:marTop w:val="0"/>
      <w:marBottom w:val="0"/>
      <w:divBdr>
        <w:top w:val="none" w:sz="0" w:space="0" w:color="auto"/>
        <w:left w:val="none" w:sz="0" w:space="0" w:color="auto"/>
        <w:bottom w:val="none" w:sz="0" w:space="0" w:color="auto"/>
        <w:right w:val="none" w:sz="0" w:space="0" w:color="auto"/>
      </w:divBdr>
    </w:div>
    <w:div w:id="703989415">
      <w:bodyDiv w:val="1"/>
      <w:marLeft w:val="0"/>
      <w:marRight w:val="0"/>
      <w:marTop w:val="0"/>
      <w:marBottom w:val="0"/>
      <w:divBdr>
        <w:top w:val="none" w:sz="0" w:space="0" w:color="auto"/>
        <w:left w:val="none" w:sz="0" w:space="0" w:color="auto"/>
        <w:bottom w:val="none" w:sz="0" w:space="0" w:color="auto"/>
        <w:right w:val="none" w:sz="0" w:space="0" w:color="auto"/>
      </w:divBdr>
    </w:div>
    <w:div w:id="803549488">
      <w:bodyDiv w:val="1"/>
      <w:marLeft w:val="0"/>
      <w:marRight w:val="0"/>
      <w:marTop w:val="0"/>
      <w:marBottom w:val="0"/>
      <w:divBdr>
        <w:top w:val="none" w:sz="0" w:space="0" w:color="auto"/>
        <w:left w:val="none" w:sz="0" w:space="0" w:color="auto"/>
        <w:bottom w:val="none" w:sz="0" w:space="0" w:color="auto"/>
        <w:right w:val="none" w:sz="0" w:space="0" w:color="auto"/>
      </w:divBdr>
    </w:div>
    <w:div w:id="1529097749">
      <w:bodyDiv w:val="1"/>
      <w:marLeft w:val="0"/>
      <w:marRight w:val="0"/>
      <w:marTop w:val="0"/>
      <w:marBottom w:val="0"/>
      <w:divBdr>
        <w:top w:val="none" w:sz="0" w:space="0" w:color="auto"/>
        <w:left w:val="none" w:sz="0" w:space="0" w:color="auto"/>
        <w:bottom w:val="none" w:sz="0" w:space="0" w:color="auto"/>
        <w:right w:val="none" w:sz="0" w:space="0" w:color="auto"/>
      </w:divBdr>
    </w:div>
    <w:div w:id="1976182523">
      <w:bodyDiv w:val="1"/>
      <w:marLeft w:val="0"/>
      <w:marRight w:val="0"/>
      <w:marTop w:val="0"/>
      <w:marBottom w:val="0"/>
      <w:divBdr>
        <w:top w:val="none" w:sz="0" w:space="0" w:color="auto"/>
        <w:left w:val="none" w:sz="0" w:space="0" w:color="auto"/>
        <w:bottom w:val="none" w:sz="0" w:space="0" w:color="auto"/>
        <w:right w:val="none" w:sz="0" w:space="0" w:color="auto"/>
      </w:divBdr>
    </w:div>
    <w:div w:id="204540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5979D-01CE-44F6-83CD-D927861701C3}">
  <ds:schemaRefs>
    <ds:schemaRef ds:uri="http://schemas.microsoft.com/sharepoint/v3/contenttype/forms"/>
  </ds:schemaRefs>
</ds:datastoreItem>
</file>

<file path=customXml/itemProps2.xml><?xml version="1.0" encoding="utf-8"?>
<ds:datastoreItem xmlns:ds="http://schemas.openxmlformats.org/officeDocument/2006/customXml" ds:itemID="{A4A433DD-CFC9-4DA5-94D6-4E6F59C6E7F5}">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DED628C-2441-4445-BEDD-9572487AA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4918</Words>
  <Characters>27051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andres herrera fernandez</dc:creator>
  <cp:keywords/>
  <dc:description/>
  <cp:lastModifiedBy>MARIA CLAUDIA DE LA OSSA BOBADILLA</cp:lastModifiedBy>
  <cp:revision>2</cp:revision>
  <dcterms:created xsi:type="dcterms:W3CDTF">2022-10-04T18:56:00Z</dcterms:created>
  <dcterms:modified xsi:type="dcterms:W3CDTF">2022-10-04T18:56:00Z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