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0DBA" w14:textId="77777777" w:rsidR="006219F8" w:rsidRDefault="006219F8" w:rsidP="006219F8">
      <w:pPr>
        <w:spacing w:after="0" w:line="240" w:lineRule="auto"/>
        <w:textAlignment w:val="baseline"/>
        <w:rPr>
          <w:rFonts w:ascii="Geomanist Light" w:eastAsia="Times New Roman" w:hAnsi="Geomanist Light" w:cs="Arial"/>
          <w:lang w:val="es-MX" w:eastAsia="es-CO"/>
        </w:rPr>
      </w:pPr>
    </w:p>
    <w:p w14:paraId="5E04C90A" w14:textId="77777777" w:rsidR="00D505B1" w:rsidRPr="00D505B1" w:rsidRDefault="00D505B1" w:rsidP="00D505B1">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sidRPr="00D505B1">
        <w:rPr>
          <w:rFonts w:ascii="Arial" w:eastAsia="Times New Roman" w:hAnsi="Arial" w:cs="Arial"/>
          <w:b/>
          <w:color w:val="000000"/>
          <w:sz w:val="16"/>
          <w:szCs w:val="16"/>
          <w:lang w:val="es-ES_tradnl" w:eastAsia="es-ES"/>
        </w:rPr>
        <w:t>CCE-DES-FM-17</w:t>
      </w:r>
      <w:bookmarkStart w:id="2" w:name="_Hlk50481752"/>
      <w:bookmarkEnd w:id="0"/>
      <w:bookmarkEnd w:id="1"/>
    </w:p>
    <w:p w14:paraId="78A17BC4" w14:textId="77777777" w:rsidR="00D505B1" w:rsidRPr="00D505B1" w:rsidRDefault="00D505B1" w:rsidP="00D505B1">
      <w:pPr>
        <w:spacing w:after="0" w:line="240" w:lineRule="auto"/>
        <w:jc w:val="both"/>
        <w:rPr>
          <w:rFonts w:ascii="Arial" w:eastAsia="Calibri" w:hAnsi="Arial" w:cs="Arial"/>
          <w:bCs/>
          <w:sz w:val="20"/>
          <w:szCs w:val="20"/>
          <w:lang w:eastAsia="es-ES_tradnl"/>
        </w:rPr>
      </w:pPr>
    </w:p>
    <w:p w14:paraId="6616070F" w14:textId="77777777" w:rsidR="00D505B1" w:rsidRPr="00D505B1" w:rsidRDefault="00D505B1" w:rsidP="00D505B1">
      <w:pPr>
        <w:spacing w:after="0" w:line="240" w:lineRule="auto"/>
        <w:jc w:val="both"/>
        <w:rPr>
          <w:rFonts w:ascii="Arial" w:eastAsia="Calibri" w:hAnsi="Arial" w:cs="Arial"/>
          <w:sz w:val="20"/>
          <w:szCs w:val="20"/>
          <w:lang w:val="es-ES_tradnl"/>
        </w:rPr>
      </w:pPr>
    </w:p>
    <w:bookmarkEnd w:id="2"/>
    <w:p w14:paraId="7619CA33" w14:textId="77777777" w:rsidR="00D505B1" w:rsidRPr="00D505B1" w:rsidRDefault="00D505B1" w:rsidP="00D505B1">
      <w:pPr>
        <w:spacing w:after="0" w:line="240" w:lineRule="auto"/>
        <w:jc w:val="both"/>
        <w:rPr>
          <w:rFonts w:ascii="Arial" w:eastAsia="Calibri" w:hAnsi="Arial" w:cs="Arial"/>
          <w:b/>
          <w:szCs w:val="24"/>
          <w:lang w:val="es-ES_tradnl" w:eastAsia="es-ES_tradnl"/>
        </w:rPr>
      </w:pPr>
      <w:r w:rsidRPr="00D505B1">
        <w:rPr>
          <w:rFonts w:ascii="Arial" w:eastAsia="Calibri" w:hAnsi="Arial" w:cs="Arial"/>
          <w:b/>
          <w:szCs w:val="24"/>
          <w:lang w:val="es-ES_tradnl" w:eastAsia="es-ES_tradnl"/>
        </w:rPr>
        <w:t xml:space="preserve">OBRAS CIVILES INCONCLUSAS </w:t>
      </w:r>
      <w:bookmarkStart w:id="3" w:name="_Hlk39666823"/>
      <w:r w:rsidRPr="00D505B1">
        <w:rPr>
          <w:rFonts w:ascii="Arial" w:eastAsia="Calibri" w:hAnsi="Arial" w:cs="Arial"/>
          <w:b/>
          <w:color w:val="000000"/>
          <w:szCs w:val="24"/>
          <w:lang w:val="es-ES_tradnl" w:eastAsia="es-ES_tradnl"/>
        </w:rPr>
        <w:t>–</w:t>
      </w:r>
      <w:bookmarkEnd w:id="3"/>
      <w:r w:rsidRPr="00D505B1">
        <w:rPr>
          <w:rFonts w:ascii="Arial" w:eastAsia="Calibri" w:hAnsi="Arial" w:cs="Arial"/>
          <w:b/>
          <w:szCs w:val="24"/>
          <w:lang w:val="es-ES_tradnl" w:eastAsia="es-ES_tradnl"/>
        </w:rPr>
        <w:t xml:space="preserve"> Concepto </w:t>
      </w:r>
      <w:r w:rsidRPr="00D505B1">
        <w:rPr>
          <w:rFonts w:ascii="Arial" w:eastAsia="Calibri" w:hAnsi="Arial" w:cs="Arial"/>
          <w:b/>
          <w:color w:val="000000"/>
          <w:szCs w:val="24"/>
          <w:lang w:val="es-ES_tradnl" w:eastAsia="es-ES_tradnl"/>
        </w:rPr>
        <w:t>– Ley 2020 de 2020</w:t>
      </w:r>
    </w:p>
    <w:p w14:paraId="566EFB1D" w14:textId="77777777" w:rsidR="00D505B1" w:rsidRPr="00D505B1" w:rsidRDefault="00D505B1" w:rsidP="00D505B1">
      <w:pPr>
        <w:spacing w:after="0" w:line="240" w:lineRule="auto"/>
        <w:jc w:val="both"/>
        <w:rPr>
          <w:rFonts w:ascii="Arial" w:eastAsia="Calibri" w:hAnsi="Arial" w:cs="Arial"/>
          <w:sz w:val="20"/>
          <w:szCs w:val="20"/>
          <w:lang w:val="es-ES_tradnl" w:eastAsia="es-ES_tradnl"/>
        </w:rPr>
      </w:pPr>
    </w:p>
    <w:p w14:paraId="7AA479A6" w14:textId="77777777" w:rsidR="00D505B1" w:rsidRPr="00D505B1" w:rsidRDefault="00D505B1" w:rsidP="00D505B1">
      <w:pPr>
        <w:spacing w:after="0" w:line="240" w:lineRule="auto"/>
        <w:jc w:val="both"/>
        <w:rPr>
          <w:rFonts w:ascii="Arial" w:eastAsia="Calibri" w:hAnsi="Arial" w:cs="Arial"/>
          <w:bCs/>
          <w:sz w:val="20"/>
          <w:szCs w:val="20"/>
          <w:lang w:val="es-ES_tradnl" w:eastAsia="es-ES_tradnl"/>
        </w:rPr>
      </w:pPr>
      <w:r w:rsidRPr="00D505B1">
        <w:rPr>
          <w:rFonts w:ascii="Arial" w:eastAsia="Calibri" w:hAnsi="Arial" w:cs="Arial"/>
          <w:bCs/>
          <w:sz w:val="20"/>
          <w:szCs w:val="20"/>
          <w:lang w:val="es-ES_tradnl" w:eastAsia="es-ES_tradnl"/>
        </w:rPr>
        <w:t xml:space="preserve">La Ley 2020 de 2020 creó el 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w:t>
      </w:r>
      <w:r w:rsidRPr="00D505B1">
        <w:rPr>
          <w:rFonts w:ascii="Arial" w:eastAsia="Calibri" w:hAnsi="Arial" w:cs="Arial"/>
          <w:bCs/>
          <w:i/>
          <w:iCs/>
          <w:sz w:val="20"/>
          <w:szCs w:val="20"/>
          <w:lang w:val="es-ES_tradnl" w:eastAsia="es-ES_tradnl"/>
        </w:rPr>
        <w:t>obra civil inconclusa</w:t>
      </w:r>
      <w:r w:rsidRPr="00D505B1">
        <w:rPr>
          <w:rFonts w:ascii="Arial" w:eastAsia="Calibri" w:hAnsi="Arial" w:cs="Arial"/>
          <w:bCs/>
          <w:sz w:val="20"/>
          <w:szCs w:val="20"/>
          <w:lang w:val="es-ES_tradnl" w:eastAsia="es-ES_tradnl"/>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12DBC7A6" w14:textId="77777777" w:rsidR="00D505B1" w:rsidRPr="00D505B1" w:rsidRDefault="00D505B1" w:rsidP="00D505B1">
      <w:pPr>
        <w:spacing w:after="0" w:line="240" w:lineRule="auto"/>
        <w:jc w:val="both"/>
        <w:rPr>
          <w:rFonts w:ascii="Arial" w:eastAsia="Calibri" w:hAnsi="Arial" w:cs="Arial"/>
          <w:sz w:val="20"/>
          <w:szCs w:val="20"/>
          <w:lang w:val="es-ES_tradnl"/>
        </w:rPr>
      </w:pPr>
    </w:p>
    <w:p w14:paraId="1486E5FA" w14:textId="77777777" w:rsidR="00D505B1" w:rsidRPr="00D505B1" w:rsidRDefault="00D505B1" w:rsidP="00D505B1">
      <w:pPr>
        <w:spacing w:after="0" w:line="240" w:lineRule="auto"/>
        <w:jc w:val="both"/>
        <w:rPr>
          <w:rFonts w:ascii="Arial" w:eastAsia="Calibri" w:hAnsi="Arial" w:cs="Arial"/>
          <w:b/>
          <w:szCs w:val="24"/>
          <w:lang w:val="es-ES_tradnl" w:eastAsia="es-ES_tradnl"/>
        </w:rPr>
      </w:pPr>
      <w:r w:rsidRPr="00D505B1">
        <w:rPr>
          <w:rFonts w:ascii="Arial" w:eastAsia="Calibri" w:hAnsi="Arial" w:cs="Arial"/>
          <w:b/>
          <w:szCs w:val="24"/>
          <w:lang w:val="es-ES_tradnl" w:eastAsia="es-ES_tradnl"/>
        </w:rPr>
        <w:t xml:space="preserve">REGISTRO NACIONAL DE OBRAS CIVILES INCONCLUSAS </w:t>
      </w:r>
      <w:r w:rsidRPr="00D505B1">
        <w:rPr>
          <w:rFonts w:ascii="Arial" w:eastAsia="Calibri" w:hAnsi="Arial" w:cs="Arial"/>
          <w:b/>
          <w:color w:val="000000"/>
          <w:szCs w:val="24"/>
          <w:lang w:val="es-ES_tradnl" w:eastAsia="es-ES_tradnl"/>
        </w:rPr>
        <w:t>–</w:t>
      </w:r>
      <w:r w:rsidRPr="00D505B1">
        <w:rPr>
          <w:rFonts w:ascii="Arial" w:eastAsia="Calibri" w:hAnsi="Arial" w:cs="Arial"/>
          <w:b/>
          <w:szCs w:val="24"/>
          <w:lang w:val="es-ES_tradnl" w:eastAsia="es-ES_tradnl"/>
        </w:rPr>
        <w:t xml:space="preserve"> deber de verificación </w:t>
      </w:r>
      <w:r w:rsidRPr="00D505B1">
        <w:rPr>
          <w:rFonts w:ascii="Arial" w:eastAsia="Calibri" w:hAnsi="Arial" w:cs="Arial"/>
          <w:b/>
          <w:color w:val="000000"/>
          <w:szCs w:val="24"/>
          <w:lang w:val="es-ES_tradnl" w:eastAsia="es-ES_tradnl"/>
        </w:rPr>
        <w:t xml:space="preserve">– Discrecionalidad </w:t>
      </w:r>
    </w:p>
    <w:p w14:paraId="163163EA" w14:textId="77777777" w:rsidR="00D505B1" w:rsidRPr="00D505B1" w:rsidRDefault="00D505B1" w:rsidP="00D505B1">
      <w:pPr>
        <w:spacing w:after="0" w:line="240" w:lineRule="auto"/>
        <w:jc w:val="both"/>
        <w:rPr>
          <w:rFonts w:ascii="Arial" w:eastAsia="Calibri" w:hAnsi="Arial" w:cs="Arial"/>
          <w:sz w:val="20"/>
          <w:szCs w:val="20"/>
          <w:lang w:val="es-ES_tradnl" w:eastAsia="es-ES_tradnl"/>
        </w:rPr>
      </w:pPr>
    </w:p>
    <w:p w14:paraId="7FD2D568" w14:textId="77777777" w:rsidR="00D505B1" w:rsidRPr="00D505B1" w:rsidRDefault="00D505B1" w:rsidP="00D505B1">
      <w:pPr>
        <w:spacing w:after="0" w:line="240" w:lineRule="auto"/>
        <w:jc w:val="both"/>
        <w:rPr>
          <w:rFonts w:ascii="Arial" w:eastAsia="Calibri" w:hAnsi="Arial" w:cs="Arial"/>
          <w:sz w:val="20"/>
          <w:szCs w:val="20"/>
          <w:lang w:val="es-ES_tradnl" w:eastAsia="es-ES_tradnl"/>
        </w:rPr>
      </w:pPr>
      <w:r w:rsidRPr="00D505B1">
        <w:rPr>
          <w:rFonts w:ascii="Arial" w:eastAsia="Calibri" w:hAnsi="Arial" w:cs="Arial"/>
          <w:sz w:val="20"/>
          <w:szCs w:val="20"/>
          <w:lang w:val="es-ES_tradnl" w:eastAsia="es-ES_tradnl"/>
        </w:rPr>
        <w:t xml:space="preserve">El artículo 6 de la Ley 2020 de 2020 establece un deber a cargo de las entidades estatales dentro de los procedimientos que adelanten para la contratación de obras públicas. Consiste en la obligación de </w:t>
      </w:r>
      <w:r w:rsidRPr="00D505B1">
        <w:rPr>
          <w:rFonts w:ascii="Arial" w:eastAsia="Calibri" w:hAnsi="Arial" w:cs="Arial"/>
          <w:i/>
          <w:iCs/>
          <w:sz w:val="20"/>
          <w:szCs w:val="20"/>
          <w:lang w:val="es-ES_tradnl" w:eastAsia="es-ES_tradnl"/>
        </w:rPr>
        <w:t>consultar</w:t>
      </w:r>
      <w:r w:rsidRPr="00D505B1">
        <w:rPr>
          <w:rFonts w:ascii="Arial" w:eastAsia="Calibri" w:hAnsi="Arial" w:cs="Arial"/>
          <w:sz w:val="20"/>
          <w:szCs w:val="20"/>
          <w:lang w:val="es-ES_tradnl" w:eastAsia="es-ES_tradnl"/>
        </w:rPr>
        <w:t xml:space="preserve"> y </w:t>
      </w:r>
      <w:r w:rsidRPr="00D505B1">
        <w:rPr>
          <w:rFonts w:ascii="Arial" w:eastAsia="Calibri" w:hAnsi="Arial" w:cs="Arial"/>
          <w:i/>
          <w:iCs/>
          <w:sz w:val="20"/>
          <w:szCs w:val="20"/>
          <w:lang w:val="es-ES_tradnl" w:eastAsia="es-ES_tradnl"/>
        </w:rPr>
        <w:t>analizar</w:t>
      </w:r>
      <w:r w:rsidRPr="00D505B1">
        <w:rPr>
          <w:rFonts w:ascii="Arial" w:eastAsia="Calibri" w:hAnsi="Arial" w:cs="Arial"/>
          <w:sz w:val="20"/>
          <w:szCs w:val="20"/>
          <w:lang w:val="es-ES_tradnl" w:eastAsia="es-ES_tradnl"/>
        </w:rPr>
        <w:t xml:space="preserve"> la información contenida en el Registro Nacional de Obras Civiles Inconclusas. Además, dispone que en los procesos de selección de contratistas de obra e interventores han de considerarse las anotaciones del registro en la evaluación de las ofertas. </w:t>
      </w:r>
    </w:p>
    <w:p w14:paraId="5651E8F9" w14:textId="77777777" w:rsidR="00D505B1" w:rsidRPr="00D505B1" w:rsidRDefault="00D505B1" w:rsidP="00D505B1">
      <w:pPr>
        <w:spacing w:after="0" w:line="240" w:lineRule="auto"/>
        <w:jc w:val="both"/>
        <w:rPr>
          <w:rFonts w:ascii="Arial" w:eastAsia="Calibri" w:hAnsi="Arial" w:cs="Arial"/>
          <w:sz w:val="20"/>
          <w:szCs w:val="20"/>
          <w:lang w:val="es-ES_tradnl" w:eastAsia="es-ES_tradnl"/>
        </w:rPr>
      </w:pPr>
    </w:p>
    <w:p w14:paraId="1F636B68" w14:textId="77777777" w:rsidR="00D505B1" w:rsidRPr="00D505B1" w:rsidRDefault="00D505B1" w:rsidP="00D505B1">
      <w:pPr>
        <w:spacing w:after="0" w:line="240" w:lineRule="auto"/>
        <w:jc w:val="both"/>
        <w:rPr>
          <w:rFonts w:ascii="Arial" w:eastAsia="Calibri" w:hAnsi="Arial" w:cs="Arial"/>
          <w:sz w:val="20"/>
          <w:szCs w:val="20"/>
          <w:lang w:val="es-MX" w:eastAsia="es-ES_tradnl"/>
        </w:rPr>
      </w:pPr>
      <w:r w:rsidRPr="00D505B1">
        <w:rPr>
          <w:rFonts w:ascii="Arial" w:eastAsia="Calibri" w:hAnsi="Arial" w:cs="Arial"/>
          <w:sz w:val="20"/>
          <w:szCs w:val="20"/>
          <w:lang w:eastAsia="es-ES_tradnl"/>
        </w:rPr>
        <w:t>[…] como las entidades estatales cuentan con discrecionalidad para determinar los criterios de calificación, corresponde a estas definir, en los pliegos de condiciones, los factores de asignación de puntaje y</w:t>
      </w:r>
      <w:r w:rsidRPr="00D505B1">
        <w:rPr>
          <w:rFonts w:ascii="Arial" w:eastAsia="Calibri" w:hAnsi="Arial" w:cs="Arial"/>
          <w:sz w:val="20"/>
          <w:szCs w:val="20"/>
          <w:lang w:val="es-ES_tradnl" w:eastAsia="es-ES_tradnl"/>
        </w:rPr>
        <w:t xml:space="preserve"> la forma en que se realizará la valoración de las anotaciones vigentes en el Registro Nacional de Obras Civiles Inconclusas al momento de evaluar las ofertas, conforme a los parámetros del artículo 6 de la Ley 2020 de 2020</w:t>
      </w:r>
      <w:r w:rsidRPr="00D505B1">
        <w:rPr>
          <w:rFonts w:ascii="Arial" w:eastAsia="Calibri" w:hAnsi="Arial" w:cs="Arial"/>
          <w:sz w:val="20"/>
          <w:szCs w:val="20"/>
          <w:lang w:eastAsia="es-ES_tradnl"/>
        </w:rPr>
        <w:t xml:space="preserve">. Lo anterior, teniendo en cuenta que </w:t>
      </w:r>
      <w:r w:rsidRPr="00D505B1">
        <w:rPr>
          <w:rFonts w:ascii="Arial" w:eastAsia="Calibri" w:hAnsi="Arial" w:cs="Arial"/>
          <w:sz w:val="20"/>
          <w:szCs w:val="20"/>
          <w:lang w:val="es-MX" w:eastAsia="es-ES_tradnl"/>
        </w:rPr>
        <w:t xml:space="preserve">la norma no restringió a una metodología específica el análisis y la valoración de estas anotaciones. </w:t>
      </w:r>
    </w:p>
    <w:p w14:paraId="441C2B2E" w14:textId="77777777" w:rsidR="00D505B1" w:rsidRPr="00D505B1" w:rsidRDefault="00D505B1" w:rsidP="00D505B1">
      <w:pPr>
        <w:tabs>
          <w:tab w:val="left" w:pos="1073"/>
        </w:tabs>
        <w:spacing w:after="0" w:line="276" w:lineRule="auto"/>
        <w:jc w:val="both"/>
        <w:rPr>
          <w:rFonts w:ascii="Arial" w:eastAsia="Calibri" w:hAnsi="Arial" w:cs="Arial"/>
          <w:b/>
          <w:szCs w:val="24"/>
          <w:lang w:val="es-MX" w:eastAsia="es-ES_tradnl"/>
        </w:rPr>
      </w:pPr>
    </w:p>
    <w:p w14:paraId="07B1589C" w14:textId="77777777" w:rsidR="00D505B1" w:rsidRPr="00D505B1" w:rsidRDefault="00D505B1" w:rsidP="00D505B1">
      <w:pPr>
        <w:tabs>
          <w:tab w:val="left" w:pos="1073"/>
        </w:tabs>
        <w:spacing w:after="0" w:line="276" w:lineRule="auto"/>
        <w:jc w:val="both"/>
        <w:rPr>
          <w:rFonts w:ascii="Arial" w:eastAsia="Calibri" w:hAnsi="Arial" w:cs="Arial"/>
          <w:sz w:val="20"/>
          <w:szCs w:val="20"/>
          <w:lang w:val="es-ES_tradnl" w:eastAsia="es-ES_tradnl"/>
        </w:rPr>
      </w:pPr>
      <w:r w:rsidRPr="00D505B1">
        <w:rPr>
          <w:rFonts w:ascii="Arial" w:eastAsia="Calibri" w:hAnsi="Arial" w:cs="Arial"/>
          <w:b/>
          <w:szCs w:val="24"/>
          <w:lang w:val="es-ES_tradnl" w:eastAsia="es-ES_tradnl"/>
        </w:rPr>
        <w:t xml:space="preserve">DOCUMENTOS TIPO </w:t>
      </w:r>
      <w:bookmarkStart w:id="4" w:name="_Hlk82767465"/>
      <w:r w:rsidRPr="00D505B1">
        <w:rPr>
          <w:rFonts w:ascii="Arial" w:eastAsia="Calibri" w:hAnsi="Arial" w:cs="Arial"/>
          <w:b/>
          <w:szCs w:val="24"/>
          <w:lang w:val="es-ES_tradnl" w:eastAsia="es-ES_tradnl"/>
        </w:rPr>
        <w:t xml:space="preserve">– </w:t>
      </w:r>
      <w:bookmarkEnd w:id="4"/>
      <w:r w:rsidRPr="00D505B1">
        <w:rPr>
          <w:rFonts w:ascii="Arial" w:eastAsia="Calibri" w:hAnsi="Arial" w:cs="Arial"/>
          <w:b/>
          <w:szCs w:val="24"/>
          <w:lang w:val="es-ES_tradnl" w:eastAsia="es-ES_tradnl"/>
        </w:rPr>
        <w:t>Descuento puntaje – Consultar y analizar – Incumplimiento del contratista</w:t>
      </w:r>
    </w:p>
    <w:p w14:paraId="39A1046E" w14:textId="77777777" w:rsidR="00D505B1" w:rsidRPr="00D505B1" w:rsidRDefault="00D505B1" w:rsidP="00D505B1">
      <w:pPr>
        <w:tabs>
          <w:tab w:val="left" w:pos="1073"/>
        </w:tabs>
        <w:spacing w:after="0" w:line="240" w:lineRule="auto"/>
        <w:jc w:val="both"/>
        <w:rPr>
          <w:rFonts w:ascii="Arial" w:eastAsia="Calibri" w:hAnsi="Arial" w:cs="Arial"/>
          <w:bCs/>
          <w:sz w:val="20"/>
          <w:szCs w:val="20"/>
          <w:lang w:val="es-ES_tradnl" w:eastAsia="es-ES_tradnl"/>
        </w:rPr>
      </w:pPr>
    </w:p>
    <w:p w14:paraId="7133CCCB" w14:textId="77777777" w:rsidR="00D505B1" w:rsidRPr="00D505B1" w:rsidRDefault="00D505B1" w:rsidP="00D505B1">
      <w:pPr>
        <w:tabs>
          <w:tab w:val="left" w:pos="1073"/>
        </w:tabs>
        <w:spacing w:after="0" w:line="240" w:lineRule="auto"/>
        <w:jc w:val="both"/>
        <w:rPr>
          <w:rFonts w:ascii="Arial" w:eastAsia="Calibri" w:hAnsi="Arial" w:cs="Arial"/>
          <w:bCs/>
          <w:sz w:val="20"/>
          <w:szCs w:val="20"/>
          <w:lang w:eastAsia="es-ES_tradnl"/>
        </w:rPr>
      </w:pPr>
      <w:r w:rsidRPr="00D505B1">
        <w:rPr>
          <w:rFonts w:ascii="Arial" w:eastAsia="Calibri" w:hAnsi="Arial" w:cs="Arial"/>
          <w:bCs/>
          <w:sz w:val="20"/>
          <w:szCs w:val="20"/>
          <w:lang w:val="es-ES_tradnl" w:eastAsia="es-ES_tradnl"/>
        </w:rPr>
        <w:t>D</w:t>
      </w:r>
      <w:proofErr w:type="spellStart"/>
      <w:r w:rsidRPr="00D505B1">
        <w:rPr>
          <w:rFonts w:ascii="Arial" w:eastAsia="Calibri" w:hAnsi="Arial" w:cs="Arial"/>
          <w:bCs/>
          <w:sz w:val="20"/>
          <w:szCs w:val="20"/>
          <w:lang w:val="es-MX" w:eastAsia="es-ES_tradnl"/>
        </w:rPr>
        <w:t>e</w:t>
      </w:r>
      <w:proofErr w:type="spellEnd"/>
      <w:r w:rsidRPr="00D505B1">
        <w:rPr>
          <w:rFonts w:ascii="Arial" w:eastAsia="Calibri" w:hAnsi="Arial" w:cs="Arial"/>
          <w:bCs/>
          <w:sz w:val="20"/>
          <w:szCs w:val="20"/>
          <w:lang w:val="es-MX" w:eastAsia="es-ES_tradnl"/>
        </w:rPr>
        <w:t xml:space="preserve"> conformidad con las competencias asignadas,</w:t>
      </w:r>
      <w:r w:rsidRPr="00D505B1">
        <w:rPr>
          <w:rFonts w:ascii="Arial" w:eastAsia="Calibri" w:hAnsi="Arial" w:cs="Arial"/>
          <w:bCs/>
          <w:sz w:val="20"/>
          <w:szCs w:val="20"/>
          <w:lang w:eastAsia="es-ES_tradnl"/>
        </w:rPr>
        <w:t xml:space="preserve"> la Agencia Nacional de Contratación Pública – Colombia Compra Eficiente ha expedido las Resoluciones respectivas, mediante las cuales implementa y desarrolla, entre otros, los Documentos Tipo aplicables a los procesos de obra pública de infraestructura de transporte, en las modalidades de licitación pública, selección abreviada de menor cuantía, mínima cuantía e interventoría, así como los Documentos Tipo para los procesos de licitación de obra pública de infraestructura de agua potable y saneamiento básico y los de obra pública de infraestructura social. De acuerdo con el «Documento Base» de dichos procesos, con excepción de la mínima cuantía, en el numeral 4.2 «Factor de Calidad» se contempló que: </w:t>
      </w:r>
      <w:r w:rsidRPr="00D505B1">
        <w:rPr>
          <w:rFonts w:ascii="Arial" w:eastAsia="Calibri" w:hAnsi="Arial" w:cs="Arial"/>
          <w:bCs/>
          <w:sz w:val="20"/>
          <w:szCs w:val="20"/>
          <w:lang w:val="es-ES_tradnl" w:eastAsia="es-ES_tradnl"/>
        </w:rPr>
        <w:t xml:space="preserve">Las entidades estatales deben </w:t>
      </w:r>
      <w:r w:rsidRPr="00D505B1">
        <w:rPr>
          <w:rFonts w:ascii="Arial" w:eastAsia="Calibri" w:hAnsi="Arial" w:cs="Arial"/>
          <w:bCs/>
          <w:i/>
          <w:iCs/>
          <w:sz w:val="20"/>
          <w:szCs w:val="20"/>
          <w:lang w:val="es-ES_tradnl" w:eastAsia="es-ES_tradnl"/>
        </w:rPr>
        <w:t>consultar</w:t>
      </w:r>
      <w:r w:rsidRPr="00D505B1">
        <w:rPr>
          <w:rFonts w:ascii="Arial" w:eastAsia="Calibri" w:hAnsi="Arial" w:cs="Arial"/>
          <w:bCs/>
          <w:sz w:val="20"/>
          <w:szCs w:val="20"/>
          <w:lang w:val="es-ES_tradnl" w:eastAsia="es-ES_tradnl"/>
        </w:rPr>
        <w:t xml:space="preserve"> y </w:t>
      </w:r>
      <w:r w:rsidRPr="00D505B1">
        <w:rPr>
          <w:rFonts w:ascii="Arial" w:eastAsia="Calibri" w:hAnsi="Arial" w:cs="Arial"/>
          <w:bCs/>
          <w:i/>
          <w:iCs/>
          <w:sz w:val="20"/>
          <w:szCs w:val="20"/>
          <w:lang w:val="es-ES_tradnl" w:eastAsia="es-ES_tradnl"/>
        </w:rPr>
        <w:t>analizar</w:t>
      </w:r>
      <w:r w:rsidRPr="00D505B1">
        <w:rPr>
          <w:rFonts w:ascii="Arial" w:eastAsia="Calibri" w:hAnsi="Arial" w:cs="Arial"/>
          <w:bCs/>
          <w:sz w:val="20"/>
          <w:szCs w:val="20"/>
          <w:lang w:val="es-ES_tradnl" w:eastAsia="es-ES_tradnl"/>
        </w:rPr>
        <w:t xml:space="preserve">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(Énfasis fuera de texto)</w:t>
      </w:r>
    </w:p>
    <w:p w14:paraId="6B4489F8" w14:textId="77777777" w:rsidR="00D505B1" w:rsidRPr="00D505B1" w:rsidRDefault="00D505B1" w:rsidP="00D505B1">
      <w:pPr>
        <w:tabs>
          <w:tab w:val="left" w:pos="0"/>
        </w:tabs>
        <w:spacing w:after="0" w:line="240" w:lineRule="auto"/>
        <w:jc w:val="both"/>
        <w:rPr>
          <w:rFonts w:ascii="Arial" w:eastAsia="Calibri" w:hAnsi="Arial" w:cs="Arial"/>
          <w:color w:val="000000"/>
          <w:sz w:val="20"/>
          <w:szCs w:val="20"/>
          <w:lang w:eastAsia="en-GB"/>
        </w:rPr>
      </w:pPr>
    </w:p>
    <w:p w14:paraId="3F6DE39C" w14:textId="77777777" w:rsidR="00D505B1" w:rsidRPr="00D505B1" w:rsidRDefault="00D505B1" w:rsidP="00D505B1">
      <w:pPr>
        <w:tabs>
          <w:tab w:val="left" w:pos="0"/>
        </w:tabs>
        <w:spacing w:after="0" w:line="240" w:lineRule="auto"/>
        <w:jc w:val="both"/>
        <w:rPr>
          <w:rFonts w:ascii="Arial" w:eastAsia="Calibri" w:hAnsi="Arial" w:cs="Arial"/>
          <w:color w:val="000000"/>
          <w:sz w:val="20"/>
          <w:szCs w:val="20"/>
          <w:lang w:val="es-MX" w:eastAsia="en-GB"/>
        </w:rPr>
      </w:pPr>
      <w:r w:rsidRPr="00D505B1">
        <w:rPr>
          <w:rFonts w:ascii="Arial" w:eastAsia="Calibri" w:hAnsi="Arial" w:cs="Arial"/>
          <w:color w:val="000000"/>
          <w:sz w:val="20"/>
          <w:szCs w:val="20"/>
          <w:lang w:eastAsia="en-GB"/>
        </w:rPr>
        <w:lastRenderedPageBreak/>
        <w:t xml:space="preserve">[…] </w:t>
      </w:r>
      <w:r w:rsidRPr="00D505B1">
        <w:rPr>
          <w:rFonts w:ascii="Arial" w:eastAsia="Calibri" w:hAnsi="Arial" w:cs="Arial"/>
          <w:color w:val="000000"/>
          <w:sz w:val="20"/>
          <w:szCs w:val="20"/>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D505B1">
        <w:rPr>
          <w:rFonts w:ascii="Arial" w:eastAsia="Calibri" w:hAnsi="Arial" w:cs="Arial"/>
          <w:color w:val="000000"/>
          <w:sz w:val="20"/>
          <w:szCs w:val="20"/>
          <w:lang w:val="es-MX" w:eastAsia="en-GB"/>
        </w:rPr>
        <w:t>si esa anotación se dio por un incumplimiento del contratista, por lo que, dependiendo del supuesto, la entidad descontará el punto.</w:t>
      </w:r>
    </w:p>
    <w:p w14:paraId="75C19C87" w14:textId="77777777" w:rsidR="00D505B1" w:rsidRPr="00D505B1" w:rsidRDefault="00D505B1" w:rsidP="00D505B1">
      <w:pPr>
        <w:spacing w:after="0" w:line="240" w:lineRule="auto"/>
        <w:jc w:val="both"/>
        <w:rPr>
          <w:rFonts w:ascii="Arial" w:eastAsia="Calibri" w:hAnsi="Arial" w:cs="Arial"/>
          <w:b/>
          <w:lang w:val="es-MX"/>
        </w:rPr>
      </w:pPr>
    </w:p>
    <w:p w14:paraId="1F9EE47A" w14:textId="77777777" w:rsidR="00D505B1" w:rsidRPr="00D505B1" w:rsidRDefault="00D505B1" w:rsidP="00D505B1">
      <w:pPr>
        <w:spacing w:after="0" w:line="240" w:lineRule="auto"/>
        <w:jc w:val="both"/>
        <w:rPr>
          <w:rFonts w:ascii="Arial" w:eastAsia="Calibri" w:hAnsi="Arial" w:cs="Arial"/>
          <w:b/>
          <w:lang w:val="es-ES_tradnl"/>
        </w:rPr>
      </w:pPr>
      <w:r w:rsidRPr="00D505B1">
        <w:rPr>
          <w:rFonts w:ascii="Arial" w:eastAsia="Calibri" w:hAnsi="Arial" w:cs="Arial"/>
          <w:b/>
          <w:lang w:val="es-ES_tradnl"/>
        </w:rPr>
        <w:t xml:space="preserve">DOCUMENTOS TIPO – Registro Nacional de Obras Civiles Inconclusas – Aplicación – Contratistas de obra e interventoría. </w:t>
      </w:r>
    </w:p>
    <w:p w14:paraId="2DAFD27F" w14:textId="77777777" w:rsidR="00D505B1" w:rsidRPr="00D505B1" w:rsidRDefault="00D505B1" w:rsidP="00D505B1">
      <w:pPr>
        <w:spacing w:after="0" w:line="240" w:lineRule="auto"/>
        <w:jc w:val="both"/>
        <w:rPr>
          <w:rFonts w:ascii="Arial" w:eastAsia="Calibri" w:hAnsi="Arial" w:cs="Arial"/>
          <w:sz w:val="20"/>
          <w:szCs w:val="20"/>
          <w:lang w:val="es-ES_tradnl"/>
        </w:rPr>
      </w:pPr>
    </w:p>
    <w:p w14:paraId="4D2B1220" w14:textId="77777777" w:rsidR="00D505B1" w:rsidRPr="00D505B1" w:rsidRDefault="00D505B1" w:rsidP="00D505B1">
      <w:pPr>
        <w:spacing w:after="0" w:line="240" w:lineRule="auto"/>
        <w:jc w:val="both"/>
        <w:rPr>
          <w:rFonts w:ascii="Arial" w:eastAsia="Calibri" w:hAnsi="Arial" w:cs="Arial"/>
          <w:sz w:val="20"/>
          <w:szCs w:val="20"/>
          <w:lang w:val="es-ES_tradnl"/>
        </w:rPr>
      </w:pPr>
      <w:r w:rsidRPr="00D505B1">
        <w:rPr>
          <w:rFonts w:ascii="Arial" w:eastAsia="Calibri" w:hAnsi="Arial" w:cs="Arial"/>
          <w:sz w:val="20"/>
          <w:szCs w:val="20"/>
          <w:lang w:eastAsia="en-GB"/>
        </w:rPr>
        <w:t xml:space="preserve">De lo expuesto puede concluirse lo siguiente: i) para el legislador es claro que  no toda anotación en el Registro Nacional de Obras Civiles Inconclusa corresponde a una causa atribuible al contratista; </w:t>
      </w:r>
      <w:proofErr w:type="spellStart"/>
      <w:r w:rsidRPr="00D505B1">
        <w:rPr>
          <w:rFonts w:ascii="Arial" w:eastAsia="Calibri" w:hAnsi="Arial" w:cs="Arial"/>
          <w:sz w:val="20"/>
          <w:szCs w:val="20"/>
          <w:lang w:eastAsia="en-GB"/>
        </w:rPr>
        <w:t>ii</w:t>
      </w:r>
      <w:proofErr w:type="spellEnd"/>
      <w:r w:rsidRPr="00D505B1">
        <w:rPr>
          <w:rFonts w:ascii="Arial" w:eastAsia="Calibri" w:hAnsi="Arial" w:cs="Arial"/>
          <w:sz w:val="20"/>
          <w:szCs w:val="20"/>
          <w:lang w:eastAsia="en-GB"/>
        </w:rPr>
        <w:t xml:space="preserve">) en los procesos de contratación de obras públicas, concretamente, para la selección de contratistas de obra o interventores, que adelanten las entidades estatales contratantes, las anotaciones en el registro deberán consultarse y analizarse; y </w:t>
      </w:r>
      <w:proofErr w:type="spellStart"/>
      <w:r w:rsidRPr="00D505B1">
        <w:rPr>
          <w:rFonts w:ascii="Arial" w:eastAsia="Calibri" w:hAnsi="Arial" w:cs="Arial"/>
          <w:sz w:val="20"/>
          <w:szCs w:val="20"/>
          <w:lang w:eastAsia="en-GB"/>
        </w:rPr>
        <w:t>iii</w:t>
      </w:r>
      <w:proofErr w:type="spellEnd"/>
      <w:r w:rsidRPr="00D505B1">
        <w:rPr>
          <w:rFonts w:ascii="Arial" w:eastAsia="Calibri" w:hAnsi="Arial" w:cs="Arial"/>
          <w:sz w:val="20"/>
          <w:szCs w:val="20"/>
          <w:lang w:eastAsia="en-GB"/>
        </w:rPr>
        <w:t xml:space="preserve">) cuando en la anotación se evidencie una causa atribuible al contratista se descontará un porcentaje de los puntos en los factores de ponderación de calidad. Este aspecto guarda coherencia con las diferentes redacciones del artículo 6 en el trámite legislativo, de donde se desprende un especial énfasis en el incumplimiento del contratista. En estos términos, el Registro Nacional de Obras Inconclusas no aplica para los contratos de consultoría, </w:t>
      </w:r>
      <w:proofErr w:type="gramStart"/>
      <w:r w:rsidRPr="00D505B1">
        <w:rPr>
          <w:rFonts w:ascii="Arial" w:eastAsia="Calibri" w:hAnsi="Arial" w:cs="Arial"/>
          <w:sz w:val="20"/>
          <w:szCs w:val="20"/>
          <w:lang w:eastAsia="en-GB"/>
        </w:rPr>
        <w:t>de acuerdo a</w:t>
      </w:r>
      <w:proofErr w:type="gramEnd"/>
      <w:r w:rsidRPr="00D505B1">
        <w:rPr>
          <w:rFonts w:ascii="Arial" w:eastAsia="Calibri" w:hAnsi="Arial" w:cs="Arial"/>
          <w:sz w:val="20"/>
          <w:szCs w:val="20"/>
          <w:lang w:eastAsia="en-GB"/>
        </w:rPr>
        <w:t xml:space="preserve"> lo que se deriva de la interpretación literal del artículo 6 de la Ley 2020 de 2020. Por tanto, la obligación aplica a los contratos de obra y de interventoría. Lo anterior, es congruente con el Capítulo IV </w:t>
      </w:r>
      <w:r w:rsidRPr="00D505B1">
        <w:rPr>
          <w:rFonts w:ascii="Arial" w:eastAsia="Times New Roman" w:hAnsi="Arial" w:cs="Arial"/>
          <w:sz w:val="20"/>
          <w:szCs w:val="20"/>
          <w:lang w:eastAsia="es-ES_tradnl"/>
        </w:rPr>
        <w:t xml:space="preserve">«Criterios de evaluación, asignación de puntaje y criterios de desempate» </w:t>
      </w:r>
      <w:r w:rsidRPr="00D505B1">
        <w:rPr>
          <w:rFonts w:ascii="Arial" w:eastAsia="Calibri" w:hAnsi="Arial" w:cs="Arial"/>
          <w:sz w:val="20"/>
          <w:szCs w:val="20"/>
          <w:lang w:eastAsia="en-GB"/>
        </w:rPr>
        <w:t xml:space="preserve">del documento base del Documento Tipo adoptado mediante la Resolución 193 del 2021, </w:t>
      </w:r>
      <w:r w:rsidRPr="00D505B1">
        <w:rPr>
          <w:rFonts w:ascii="Arial" w:eastAsia="Times New Roman" w:hAnsi="Arial" w:cs="Arial"/>
          <w:sz w:val="20"/>
          <w:szCs w:val="20"/>
          <w:lang w:eastAsia="es-ES_tradnl"/>
        </w:rPr>
        <w:t>«Por la cual se adoptan los documentos tipo para los procesos de selección de concurso de méritos, para contratar la consultoría de estudios de ingeniería de infraestructura de transporte»</w:t>
      </w:r>
      <w:r w:rsidRPr="00D505B1">
        <w:rPr>
          <w:rFonts w:ascii="Arial" w:eastAsia="Calibri" w:hAnsi="Arial" w:cs="Arial"/>
          <w:sz w:val="20"/>
          <w:szCs w:val="20"/>
          <w:lang w:eastAsia="en-GB"/>
        </w:rPr>
        <w:t xml:space="preserve">, pues en dicho numeral no se desarrolla el deber de </w:t>
      </w:r>
      <w:r w:rsidRPr="00D505B1">
        <w:rPr>
          <w:rFonts w:ascii="Arial" w:eastAsia="Times New Roman" w:hAnsi="Arial" w:cs="Arial"/>
          <w:sz w:val="20"/>
          <w:szCs w:val="20"/>
          <w:lang w:eastAsia="es-ES_tradnl"/>
        </w:rPr>
        <w:t>«</w:t>
      </w:r>
      <w:r w:rsidRPr="00D505B1">
        <w:rPr>
          <w:rFonts w:ascii="Arial" w:eastAsia="Calibri" w:hAnsi="Arial" w:cs="Arial"/>
          <w:sz w:val="20"/>
          <w:szCs w:val="20"/>
          <w:lang w:eastAsia="en-GB"/>
        </w:rPr>
        <w:t>consultar y analizar</w:t>
      </w:r>
      <w:r w:rsidRPr="00D505B1">
        <w:rPr>
          <w:rFonts w:ascii="Arial" w:eastAsia="Times New Roman" w:hAnsi="Arial" w:cs="Arial"/>
          <w:sz w:val="20"/>
          <w:szCs w:val="20"/>
          <w:lang w:eastAsia="es-ES_tradnl"/>
        </w:rPr>
        <w:t>»</w:t>
      </w:r>
      <w:r w:rsidRPr="00D505B1">
        <w:rPr>
          <w:rFonts w:ascii="Arial" w:eastAsia="Calibri" w:hAnsi="Arial" w:cs="Arial"/>
          <w:sz w:val="20"/>
          <w:szCs w:val="20"/>
          <w:lang w:eastAsia="en-GB"/>
        </w:rPr>
        <w:t xml:space="preserve"> el Registro Nacional de Obras Civiles Inconclusas, de acuerdo a la explicación precedente.</w:t>
      </w:r>
    </w:p>
    <w:p w14:paraId="0863341D" w14:textId="77777777" w:rsidR="00D505B1" w:rsidRPr="00D505B1" w:rsidRDefault="00D505B1" w:rsidP="00D505B1">
      <w:pPr>
        <w:spacing w:after="0" w:line="240" w:lineRule="auto"/>
        <w:jc w:val="both"/>
        <w:rPr>
          <w:rFonts w:ascii="Arial" w:eastAsia="Calibri" w:hAnsi="Arial" w:cs="Arial"/>
          <w:sz w:val="20"/>
          <w:szCs w:val="20"/>
          <w:lang w:val="es-ES_tradnl"/>
        </w:rPr>
      </w:pPr>
    </w:p>
    <w:p w14:paraId="60D2F1E2" w14:textId="77777777" w:rsidR="00D505B1" w:rsidRPr="00D505B1" w:rsidRDefault="00D505B1" w:rsidP="00D505B1">
      <w:pPr>
        <w:spacing w:after="0" w:line="240" w:lineRule="auto"/>
        <w:jc w:val="both"/>
        <w:rPr>
          <w:rFonts w:ascii="Arial" w:eastAsia="Calibri" w:hAnsi="Arial" w:cs="Arial"/>
          <w:sz w:val="20"/>
          <w:szCs w:val="20"/>
          <w:lang w:val="es-ES_tradnl"/>
        </w:rPr>
      </w:pPr>
    </w:p>
    <w:p w14:paraId="17965188" w14:textId="77777777" w:rsidR="00D505B1" w:rsidRPr="00D505B1" w:rsidRDefault="00D505B1" w:rsidP="00D505B1">
      <w:pPr>
        <w:spacing w:after="0" w:line="240" w:lineRule="auto"/>
        <w:jc w:val="both"/>
        <w:rPr>
          <w:rFonts w:ascii="Arial" w:eastAsia="Calibri" w:hAnsi="Arial" w:cs="Arial"/>
          <w:bCs/>
          <w:sz w:val="20"/>
          <w:szCs w:val="20"/>
          <w:lang w:val="es-ES_tradnl"/>
        </w:rPr>
      </w:pPr>
    </w:p>
    <w:p w14:paraId="7CC28D7E" w14:textId="77777777" w:rsidR="00D505B1" w:rsidRPr="00D505B1" w:rsidRDefault="00D505B1" w:rsidP="00D505B1">
      <w:pPr>
        <w:spacing w:after="0" w:line="240" w:lineRule="auto"/>
        <w:jc w:val="both"/>
        <w:rPr>
          <w:rFonts w:ascii="Arial" w:eastAsia="Times New Roman" w:hAnsi="Arial" w:cs="Arial"/>
          <w:b/>
          <w:color w:val="000000"/>
          <w:szCs w:val="24"/>
          <w:lang w:eastAsia="es-ES_tradnl"/>
        </w:rPr>
      </w:pPr>
    </w:p>
    <w:p w14:paraId="4EBB18BA" w14:textId="77777777" w:rsidR="00D505B1" w:rsidRPr="00D505B1" w:rsidRDefault="00D505B1" w:rsidP="00D505B1">
      <w:pPr>
        <w:spacing w:after="0" w:line="240" w:lineRule="auto"/>
        <w:jc w:val="both"/>
        <w:rPr>
          <w:rFonts w:ascii="Arial" w:eastAsia="Calibri" w:hAnsi="Arial" w:cs="Arial"/>
          <w:noProof/>
          <w:color w:val="000000"/>
          <w:sz w:val="20"/>
          <w:szCs w:val="24"/>
          <w:lang w:eastAsia="es-ES_tradnl"/>
        </w:rPr>
      </w:pPr>
    </w:p>
    <w:p w14:paraId="7AB07E72"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5FEFC450"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0C4B164B"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37A2FDEF"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02F486A1"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79DD88EE"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42DB0661"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679081A4"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2DCA5894"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46B5041A"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296B2739"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0ECC7E04"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0A64EB07" w14:textId="77777777" w:rsidR="00990008" w:rsidRDefault="00990008" w:rsidP="00675E6A">
      <w:pPr>
        <w:spacing w:after="0" w:line="240" w:lineRule="auto"/>
        <w:jc w:val="both"/>
        <w:rPr>
          <w:rFonts w:ascii="Arial" w:eastAsia="Times New Roman" w:hAnsi="Arial" w:cs="Arial"/>
          <w:noProof/>
          <w:color w:val="000000"/>
          <w:szCs w:val="24"/>
          <w:lang w:eastAsia="es-ES_tradnl"/>
        </w:rPr>
      </w:pPr>
      <w:bookmarkStart w:id="5" w:name="_Hlk97645552"/>
    </w:p>
    <w:p w14:paraId="7A47A8FA" w14:textId="77777777" w:rsidR="00990008" w:rsidRDefault="00990008" w:rsidP="00675E6A">
      <w:pPr>
        <w:spacing w:after="0" w:line="240" w:lineRule="auto"/>
        <w:jc w:val="both"/>
        <w:rPr>
          <w:rFonts w:ascii="Arial" w:eastAsia="Times New Roman" w:hAnsi="Arial" w:cs="Arial"/>
          <w:noProof/>
          <w:color w:val="000000"/>
          <w:szCs w:val="24"/>
          <w:lang w:eastAsia="es-ES_tradnl"/>
        </w:rPr>
      </w:pPr>
    </w:p>
    <w:p w14:paraId="15692532" w14:textId="4C1C0DD2" w:rsidR="00675E6A" w:rsidRDefault="00675E6A" w:rsidP="00675E6A">
      <w:pPr>
        <w:spacing w:after="0" w:line="240" w:lineRule="auto"/>
        <w:jc w:val="both"/>
        <w:rPr>
          <w:rFonts w:ascii="Arial" w:eastAsia="Times New Roman" w:hAnsi="Arial" w:cs="Arial"/>
          <w:color w:val="000000"/>
          <w:lang w:val="pt-BR" w:eastAsia="es-ES_tradnl"/>
        </w:rPr>
      </w:pPr>
      <w:r w:rsidRPr="00675E6A">
        <w:rPr>
          <w:rFonts w:ascii="Arial" w:eastAsia="Times New Roman" w:hAnsi="Arial" w:cs="Arial"/>
          <w:color w:val="000000"/>
          <w:lang w:val="pt-BR" w:eastAsia="es-ES_tradnl"/>
        </w:rPr>
        <w:lastRenderedPageBreak/>
        <w:t xml:space="preserve">Bogotá D.C., </w:t>
      </w:r>
      <w:r w:rsidR="001A7346">
        <w:rPr>
          <w:rFonts w:ascii="Arial" w:eastAsia="Times New Roman" w:hAnsi="Arial" w:cs="Arial"/>
          <w:color w:val="000000"/>
          <w:lang w:val="pt-BR" w:eastAsia="es-ES_tradnl"/>
        </w:rPr>
        <w:t xml:space="preserve">30 </w:t>
      </w:r>
      <w:proofErr w:type="spellStart"/>
      <w:r w:rsidR="001A7346">
        <w:rPr>
          <w:rFonts w:ascii="Arial" w:eastAsia="Times New Roman" w:hAnsi="Arial" w:cs="Arial"/>
          <w:color w:val="000000"/>
          <w:lang w:val="pt-BR" w:eastAsia="es-ES_tradnl"/>
        </w:rPr>
        <w:t>Septiembre</w:t>
      </w:r>
      <w:proofErr w:type="spellEnd"/>
      <w:r w:rsidR="001A7346">
        <w:rPr>
          <w:rFonts w:ascii="Arial" w:eastAsia="Times New Roman" w:hAnsi="Arial" w:cs="Arial"/>
          <w:color w:val="000000"/>
          <w:lang w:val="pt-BR" w:eastAsia="es-ES_tradnl"/>
        </w:rPr>
        <w:t xml:space="preserve"> de 2022 </w:t>
      </w:r>
    </w:p>
    <w:p w14:paraId="6B4B1C49" w14:textId="0167879C" w:rsidR="001A7346" w:rsidRPr="00675E6A" w:rsidRDefault="009A6E2C" w:rsidP="009A6E2C">
      <w:pPr>
        <w:spacing w:after="0" w:line="240" w:lineRule="auto"/>
        <w:jc w:val="right"/>
        <w:rPr>
          <w:rFonts w:ascii="Arial" w:eastAsia="Times New Roman" w:hAnsi="Arial" w:cs="Arial"/>
          <w:color w:val="000000"/>
          <w:lang w:val="pt-BR" w:eastAsia="es-ES_tradnl"/>
        </w:rPr>
      </w:pPr>
      <w:r>
        <w:rPr>
          <w:noProof/>
        </w:rPr>
        <w:drawing>
          <wp:inline distT="0" distB="0" distL="0" distR="0" wp14:anchorId="7BCA17BA" wp14:editId="12FD3349">
            <wp:extent cx="2676525" cy="704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525" cy="704850"/>
                    </a:xfrm>
                    <a:prstGeom prst="rect">
                      <a:avLst/>
                    </a:prstGeom>
                  </pic:spPr>
                </pic:pic>
              </a:graphicData>
            </a:graphic>
          </wp:inline>
        </w:drawing>
      </w:r>
    </w:p>
    <w:p w14:paraId="3DC6A8C8" w14:textId="2A3B4B8B" w:rsidR="00675E6A" w:rsidRDefault="00675E6A" w:rsidP="00D505B1">
      <w:pPr>
        <w:spacing w:after="0" w:line="240" w:lineRule="auto"/>
        <w:jc w:val="both"/>
        <w:rPr>
          <w:rFonts w:ascii="Arial" w:eastAsia="Times New Roman" w:hAnsi="Arial" w:cs="Arial"/>
          <w:b/>
          <w:color w:val="000000"/>
          <w:lang w:val="pt-BR" w:eastAsia="es-ES_tradnl"/>
        </w:rPr>
      </w:pPr>
    </w:p>
    <w:p w14:paraId="3FCDDFEC" w14:textId="77777777" w:rsidR="00675E6A" w:rsidRPr="00D505B1" w:rsidRDefault="00675E6A" w:rsidP="00D505B1">
      <w:pPr>
        <w:spacing w:after="0" w:line="240" w:lineRule="auto"/>
        <w:jc w:val="both"/>
        <w:rPr>
          <w:rFonts w:ascii="Arial" w:eastAsia="Times New Roman" w:hAnsi="Arial" w:cs="Arial"/>
          <w:b/>
          <w:color w:val="000000"/>
          <w:lang w:val="pt-BR" w:eastAsia="es-ES_tradnl"/>
        </w:rPr>
      </w:pPr>
    </w:p>
    <w:p w14:paraId="46B017E2" w14:textId="7D87F434" w:rsidR="00D505B1" w:rsidRPr="00D505B1" w:rsidRDefault="00D505B1" w:rsidP="00D505B1">
      <w:pPr>
        <w:spacing w:after="0" w:line="240" w:lineRule="auto"/>
        <w:jc w:val="both"/>
        <w:rPr>
          <w:rFonts w:ascii="Arial" w:eastAsia="Calibri" w:hAnsi="Arial" w:cs="Arial"/>
          <w:color w:val="000000"/>
          <w:lang w:eastAsia="es-ES_tradnl"/>
        </w:rPr>
      </w:pPr>
      <w:bookmarkStart w:id="6" w:name="_Hlk115446999"/>
      <w:r w:rsidRPr="00D505B1">
        <w:rPr>
          <w:rFonts w:ascii="Arial" w:eastAsia="Calibri" w:hAnsi="Arial" w:cs="Arial"/>
          <w:color w:val="000000"/>
          <w:lang w:eastAsia="es-ES_tradnl"/>
        </w:rPr>
        <w:t>Señor</w:t>
      </w:r>
      <w:r w:rsidR="00697B1B">
        <w:rPr>
          <w:rFonts w:ascii="Arial" w:eastAsia="Calibri" w:hAnsi="Arial" w:cs="Arial"/>
          <w:color w:val="000000"/>
          <w:lang w:eastAsia="es-ES_tradnl"/>
        </w:rPr>
        <w:t>a</w:t>
      </w:r>
    </w:p>
    <w:p w14:paraId="6C911EED" w14:textId="5324F0F5" w:rsidR="00D505B1" w:rsidRPr="00D505B1" w:rsidRDefault="00990008" w:rsidP="00D505B1">
      <w:pPr>
        <w:spacing w:after="0" w:line="240" w:lineRule="auto"/>
        <w:jc w:val="both"/>
        <w:rPr>
          <w:rFonts w:ascii="Arial" w:eastAsia="Calibri" w:hAnsi="Arial" w:cs="Arial"/>
          <w:b/>
          <w:color w:val="000000"/>
          <w:lang w:eastAsia="es-ES_tradnl"/>
        </w:rPr>
      </w:pPr>
      <w:r>
        <w:rPr>
          <w:rFonts w:ascii="Arial" w:eastAsia="Calibri" w:hAnsi="Arial" w:cs="Arial"/>
          <w:b/>
          <w:color w:val="000000"/>
          <w:lang w:eastAsia="es-ES_tradnl"/>
        </w:rPr>
        <w:t>Clara Alicia Rodríguez Guerrero</w:t>
      </w:r>
    </w:p>
    <w:p w14:paraId="165C6489" w14:textId="7C202362" w:rsidR="00D505B1" w:rsidRPr="00D505B1" w:rsidRDefault="00697B1B" w:rsidP="00D505B1">
      <w:pPr>
        <w:spacing w:after="0" w:line="240" w:lineRule="auto"/>
        <w:rPr>
          <w:rFonts w:ascii="Arial" w:eastAsia="Calibri" w:hAnsi="Arial" w:cs="Arial"/>
          <w:bCs/>
          <w:color w:val="000000"/>
          <w:lang w:eastAsia="es-ES_tradnl"/>
        </w:rPr>
      </w:pPr>
      <w:r>
        <w:rPr>
          <w:rFonts w:ascii="Arial" w:eastAsia="Calibri" w:hAnsi="Arial" w:cs="Arial"/>
          <w:bCs/>
          <w:color w:val="000000"/>
          <w:lang w:eastAsia="es-ES_tradnl"/>
        </w:rPr>
        <w:t>Villavicencio, Meta</w:t>
      </w:r>
    </w:p>
    <w:p w14:paraId="718987C0" w14:textId="77777777" w:rsidR="00D505B1" w:rsidRPr="00D505B1" w:rsidRDefault="00D505B1" w:rsidP="00D505B1">
      <w:pPr>
        <w:spacing w:after="0" w:line="240" w:lineRule="auto"/>
        <w:rPr>
          <w:rFonts w:ascii="Arial" w:eastAsia="Calibri" w:hAnsi="Arial" w:cs="Arial"/>
          <w:bCs/>
          <w:color w:val="000000"/>
          <w:lang w:eastAsia="es-ES_tradnl"/>
        </w:rPr>
      </w:pPr>
    </w:p>
    <w:p w14:paraId="4429C27E" w14:textId="77777777" w:rsidR="00D505B1" w:rsidRPr="00D505B1" w:rsidRDefault="00D505B1" w:rsidP="00D505B1">
      <w:pPr>
        <w:spacing w:after="0" w:line="240" w:lineRule="auto"/>
        <w:rPr>
          <w:rFonts w:ascii="Arial" w:eastAsia="Calibri" w:hAnsi="Arial" w:cs="Arial"/>
          <w:b/>
          <w:bCs/>
          <w:color w:val="000000"/>
          <w:lang w:eastAsia="es-ES_tradnl"/>
        </w:rPr>
      </w:pPr>
    </w:p>
    <w:p w14:paraId="11172B6D" w14:textId="2C5A6A8E" w:rsidR="00D505B1" w:rsidRPr="00D505B1" w:rsidRDefault="00D505B1" w:rsidP="00D505B1">
      <w:pPr>
        <w:spacing w:after="0" w:line="240" w:lineRule="auto"/>
        <w:rPr>
          <w:rFonts w:ascii="Arial" w:eastAsia="Calibri" w:hAnsi="Arial" w:cs="Arial"/>
          <w:b/>
          <w:bCs/>
          <w:color w:val="000000"/>
          <w:lang w:val="pt-BR" w:eastAsia="es-ES_tradnl"/>
        </w:rPr>
      </w:pPr>
      <w:r w:rsidRPr="00D505B1">
        <w:rPr>
          <w:rFonts w:ascii="Arial" w:eastAsia="Calibri" w:hAnsi="Arial" w:cs="Arial"/>
          <w:b/>
          <w:bCs/>
          <w:color w:val="000000"/>
          <w:lang w:eastAsia="es-ES_tradnl"/>
        </w:rPr>
        <w:t xml:space="preserve">                                            </w:t>
      </w:r>
      <w:r w:rsidRPr="00D505B1">
        <w:rPr>
          <w:rFonts w:ascii="Arial" w:eastAsia="Calibri" w:hAnsi="Arial" w:cs="Arial"/>
          <w:b/>
          <w:bCs/>
          <w:color w:val="000000"/>
          <w:lang w:val="pt-BR" w:eastAsia="es-ES_tradnl"/>
        </w:rPr>
        <w:t xml:space="preserve">Concepto C ‒ </w:t>
      </w:r>
      <w:r w:rsidR="00697B1B">
        <w:rPr>
          <w:rFonts w:ascii="Arial" w:eastAsia="Calibri" w:hAnsi="Arial" w:cs="Arial"/>
          <w:b/>
          <w:bCs/>
          <w:color w:val="000000"/>
          <w:lang w:val="pt-BR" w:eastAsia="es-ES_tradnl"/>
        </w:rPr>
        <w:t xml:space="preserve">632 </w:t>
      </w:r>
      <w:r w:rsidRPr="00D505B1">
        <w:rPr>
          <w:rFonts w:ascii="Arial" w:eastAsia="Calibri" w:hAnsi="Arial" w:cs="Arial"/>
          <w:b/>
          <w:bCs/>
          <w:color w:val="000000"/>
          <w:lang w:val="pt-BR" w:eastAsia="es-ES_tradnl"/>
        </w:rPr>
        <w:t>de 2022</w:t>
      </w:r>
    </w:p>
    <w:p w14:paraId="40E9AB4C" w14:textId="77777777" w:rsidR="00D505B1" w:rsidRPr="00D505B1" w:rsidRDefault="00D505B1" w:rsidP="00D505B1">
      <w:pPr>
        <w:spacing w:after="0" w:line="240" w:lineRule="auto"/>
        <w:rPr>
          <w:rFonts w:ascii="Arial" w:eastAsia="Calibri" w:hAnsi="Arial" w:cs="Arial"/>
          <w:b/>
          <w:bCs/>
          <w:color w:val="000000"/>
          <w:lang w:val="pt-BR"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505B1" w:rsidRPr="00D505B1" w14:paraId="4631BF92" w14:textId="77777777" w:rsidTr="00ED57E8">
        <w:tc>
          <w:tcPr>
            <w:tcW w:w="2689" w:type="dxa"/>
          </w:tcPr>
          <w:p w14:paraId="5F5D4D03" w14:textId="77777777" w:rsidR="00D505B1" w:rsidRPr="00D505B1" w:rsidRDefault="00D505B1" w:rsidP="00D505B1">
            <w:pPr>
              <w:jc w:val="both"/>
              <w:rPr>
                <w:rFonts w:ascii="Arial" w:eastAsia="Calibri" w:hAnsi="Arial" w:cs="Arial"/>
                <w:color w:val="000000"/>
                <w:lang w:val="es-ES_tradnl" w:eastAsia="es-ES_tradnl"/>
              </w:rPr>
            </w:pPr>
            <w:r w:rsidRPr="00D505B1">
              <w:rPr>
                <w:rFonts w:ascii="Arial" w:eastAsia="Calibri" w:hAnsi="Arial" w:cs="Arial"/>
                <w:b/>
                <w:color w:val="000000"/>
                <w:lang w:val="es-ES_tradnl" w:eastAsia="es-ES_tradnl"/>
              </w:rPr>
              <w:t>Temas:</w:t>
            </w:r>
            <w:r w:rsidRPr="00D505B1">
              <w:rPr>
                <w:rFonts w:ascii="Arial" w:eastAsia="Calibri" w:hAnsi="Arial" w:cs="Arial"/>
                <w:color w:val="000000"/>
                <w:lang w:val="es-ES_tradnl" w:eastAsia="es-ES_tradnl"/>
              </w:rPr>
              <w:t xml:space="preserve">                   </w:t>
            </w:r>
          </w:p>
        </w:tc>
        <w:tc>
          <w:tcPr>
            <w:tcW w:w="6237" w:type="dxa"/>
          </w:tcPr>
          <w:p w14:paraId="19605418" w14:textId="77777777" w:rsidR="00D505B1" w:rsidRPr="00D505B1" w:rsidRDefault="00D505B1" w:rsidP="00D505B1">
            <w:pPr>
              <w:jc w:val="both"/>
              <w:rPr>
                <w:rFonts w:ascii="Arial" w:eastAsia="Calibri" w:hAnsi="Arial" w:cs="Arial"/>
                <w:b/>
                <w:lang w:val="es-ES_tradnl"/>
              </w:rPr>
            </w:pPr>
            <w:r w:rsidRPr="00D505B1">
              <w:rPr>
                <w:rFonts w:ascii="Arial" w:eastAsia="Calibri" w:hAnsi="Arial" w:cs="Arial"/>
                <w:lang w:val="es-ES_tradnl" w:eastAsia="es-ES_tradnl"/>
              </w:rPr>
              <w:t xml:space="preserve">OBRAS CIVILES INCONCLUSAS – Concepto – Ley 2020 de 2020 / REGISTRO NACIONAL DE OBRAS CIVILES INCONCLUSAS – deber de verificación – Discrecionalidad / DOCUMENTOS TIPO – Descuento puntaje – Consultar y analizar – Incumplimiento del contratista / </w:t>
            </w:r>
            <w:r w:rsidRPr="00D505B1">
              <w:rPr>
                <w:rFonts w:ascii="Arial" w:eastAsia="Calibri" w:hAnsi="Arial" w:cs="Arial"/>
                <w:lang w:val="es-ES_tradnl"/>
              </w:rPr>
              <w:t>DOCUMENTOS TIPO – Registro Nacional de Obras Civiles Inconclusas – Aplicación – Contratistas de obra e interventoría.</w:t>
            </w:r>
            <w:r w:rsidRPr="00D505B1">
              <w:rPr>
                <w:rFonts w:ascii="Arial" w:eastAsia="Calibri" w:hAnsi="Arial" w:cs="Arial"/>
                <w:b/>
                <w:lang w:val="es-ES_tradnl"/>
              </w:rPr>
              <w:t xml:space="preserve"> </w:t>
            </w:r>
          </w:p>
          <w:p w14:paraId="1F86D4B1" w14:textId="77777777" w:rsidR="00D505B1" w:rsidRPr="00D505B1" w:rsidRDefault="00D505B1" w:rsidP="00D505B1">
            <w:pPr>
              <w:tabs>
                <w:tab w:val="left" w:pos="1073"/>
              </w:tabs>
              <w:spacing w:line="276" w:lineRule="auto"/>
              <w:jc w:val="both"/>
              <w:rPr>
                <w:rFonts w:ascii="Arial" w:eastAsia="Calibri" w:hAnsi="Arial" w:cs="Arial"/>
                <w:lang w:val="es-ES_tradnl" w:eastAsia="es-ES_tradnl"/>
              </w:rPr>
            </w:pPr>
          </w:p>
          <w:p w14:paraId="129A5814" w14:textId="77777777" w:rsidR="00D505B1" w:rsidRPr="00D505B1" w:rsidRDefault="00D505B1" w:rsidP="00D505B1">
            <w:pPr>
              <w:jc w:val="both"/>
              <w:rPr>
                <w:rFonts w:ascii="Arial" w:eastAsia="Calibri" w:hAnsi="Arial" w:cs="Arial"/>
                <w:b/>
                <w:lang w:val="es-ES_tradnl" w:eastAsia="es-ES_tradnl"/>
              </w:rPr>
            </w:pPr>
            <w:r w:rsidRPr="00D505B1">
              <w:rPr>
                <w:rFonts w:ascii="Arial" w:eastAsia="Calibri" w:hAnsi="Arial" w:cs="Arial"/>
                <w:bCs/>
                <w:lang w:val="es-ES_tradnl" w:eastAsia="es-ES_tradnl"/>
              </w:rPr>
              <w:t xml:space="preserve"> </w:t>
            </w:r>
          </w:p>
        </w:tc>
      </w:tr>
      <w:tr w:rsidR="00D505B1" w:rsidRPr="00D505B1" w14:paraId="23FFE658" w14:textId="77777777" w:rsidTr="00ED57E8">
        <w:tc>
          <w:tcPr>
            <w:tcW w:w="2689" w:type="dxa"/>
          </w:tcPr>
          <w:p w14:paraId="7D8F28BD" w14:textId="77777777" w:rsidR="00D505B1" w:rsidRPr="00D505B1" w:rsidRDefault="00D505B1" w:rsidP="00D505B1">
            <w:pPr>
              <w:spacing w:before="120"/>
              <w:jc w:val="both"/>
              <w:rPr>
                <w:rFonts w:ascii="Arial" w:eastAsia="Calibri" w:hAnsi="Arial" w:cs="Arial"/>
                <w:b/>
                <w:color w:val="000000"/>
                <w:lang w:val="es-ES_tradnl" w:eastAsia="es-ES_tradnl"/>
              </w:rPr>
            </w:pPr>
            <w:r w:rsidRPr="00D505B1">
              <w:rPr>
                <w:rFonts w:ascii="Arial" w:eastAsia="Calibri" w:hAnsi="Arial" w:cs="Arial"/>
                <w:b/>
                <w:color w:val="000000"/>
                <w:lang w:val="es-ES_tradnl" w:eastAsia="es-ES_tradnl"/>
              </w:rPr>
              <w:t>Radicación:</w:t>
            </w:r>
            <w:r w:rsidRPr="00D505B1">
              <w:rPr>
                <w:rFonts w:ascii="Arial" w:eastAsia="Calibri" w:hAnsi="Arial" w:cs="Arial"/>
                <w:color w:val="000000"/>
                <w:lang w:val="es-ES_tradnl" w:eastAsia="es-ES_tradnl"/>
              </w:rPr>
              <w:t xml:space="preserve">               </w:t>
            </w:r>
          </w:p>
        </w:tc>
        <w:tc>
          <w:tcPr>
            <w:tcW w:w="6237" w:type="dxa"/>
          </w:tcPr>
          <w:p w14:paraId="781ADFA8" w14:textId="05209FA0" w:rsidR="00D505B1" w:rsidRPr="00D505B1" w:rsidRDefault="00D505B1" w:rsidP="00D505B1">
            <w:pPr>
              <w:spacing w:before="120"/>
              <w:jc w:val="both"/>
              <w:rPr>
                <w:rFonts w:ascii="Arial" w:eastAsia="Calibri" w:hAnsi="Arial" w:cs="Arial"/>
                <w:lang w:val="es-ES_tradnl" w:eastAsia="es-ES_tradnl"/>
              </w:rPr>
            </w:pPr>
            <w:r w:rsidRPr="00D505B1">
              <w:rPr>
                <w:rFonts w:ascii="Arial" w:eastAsia="Calibri" w:hAnsi="Arial" w:cs="Arial"/>
                <w:lang w:val="es-ES_tradnl" w:eastAsia="es-ES_tradnl"/>
              </w:rPr>
              <w:t xml:space="preserve">Respuesta a consulta </w:t>
            </w:r>
            <w:r w:rsidRPr="00D505B1">
              <w:rPr>
                <w:rFonts w:ascii="Arial" w:eastAsia="Times New Roman" w:hAnsi="Arial" w:cs="Arial"/>
                <w:lang w:eastAsia="es-ES_tradnl"/>
              </w:rPr>
              <w:t>P2</w:t>
            </w:r>
            <w:r w:rsidR="00697B1B">
              <w:rPr>
                <w:rFonts w:ascii="Arial" w:eastAsia="Times New Roman" w:hAnsi="Arial" w:cs="Arial"/>
                <w:lang w:eastAsia="es-ES_tradnl"/>
              </w:rPr>
              <w:t>022</w:t>
            </w:r>
            <w:r w:rsidR="00067D06">
              <w:rPr>
                <w:rFonts w:ascii="Arial" w:eastAsia="Times New Roman" w:hAnsi="Arial" w:cs="Arial"/>
                <w:lang w:eastAsia="es-ES_tradnl"/>
              </w:rPr>
              <w:t>0819008246</w:t>
            </w:r>
          </w:p>
          <w:p w14:paraId="3A0319C1" w14:textId="77777777" w:rsidR="00D505B1" w:rsidRPr="00D505B1" w:rsidRDefault="00D505B1" w:rsidP="00D505B1">
            <w:pPr>
              <w:spacing w:before="120"/>
              <w:jc w:val="both"/>
              <w:rPr>
                <w:rFonts w:ascii="Arial" w:eastAsia="Calibri" w:hAnsi="Arial" w:cs="Arial"/>
                <w:color w:val="000000"/>
                <w:lang w:val="es-ES_tradnl" w:eastAsia="es-ES_tradnl"/>
              </w:rPr>
            </w:pPr>
          </w:p>
        </w:tc>
      </w:tr>
    </w:tbl>
    <w:p w14:paraId="183879D6" w14:textId="2B2FDA0F" w:rsidR="00D505B1" w:rsidRDefault="00D505B1" w:rsidP="00D505B1">
      <w:pPr>
        <w:spacing w:after="0" w:line="240" w:lineRule="auto"/>
        <w:jc w:val="both"/>
        <w:rPr>
          <w:rFonts w:ascii="Arial" w:eastAsia="Calibri" w:hAnsi="Arial" w:cs="Arial"/>
          <w:color w:val="000000"/>
          <w:szCs w:val="24"/>
          <w:lang w:val="es-ES_tradnl" w:eastAsia="es-ES_tradnl"/>
        </w:rPr>
      </w:pPr>
    </w:p>
    <w:p w14:paraId="65CD425F" w14:textId="0E7816F3" w:rsidR="00067D06" w:rsidRDefault="00067D06" w:rsidP="00D505B1">
      <w:pPr>
        <w:spacing w:after="0" w:line="240" w:lineRule="auto"/>
        <w:jc w:val="both"/>
        <w:rPr>
          <w:rFonts w:ascii="Arial" w:eastAsia="Calibri" w:hAnsi="Arial" w:cs="Arial"/>
          <w:color w:val="000000"/>
          <w:szCs w:val="24"/>
          <w:lang w:val="es-ES_tradnl" w:eastAsia="es-ES_tradnl"/>
        </w:rPr>
      </w:pPr>
    </w:p>
    <w:p w14:paraId="301512FD" w14:textId="7B1ABEBA" w:rsidR="00067D06" w:rsidRDefault="00067D06" w:rsidP="00D505B1">
      <w:pPr>
        <w:spacing w:after="0" w:line="240" w:lineRule="auto"/>
        <w:jc w:val="both"/>
        <w:rPr>
          <w:rFonts w:ascii="Arial" w:eastAsia="Calibri" w:hAnsi="Arial" w:cs="Arial"/>
          <w:color w:val="000000"/>
          <w:szCs w:val="24"/>
          <w:lang w:val="es-ES_tradnl" w:eastAsia="es-ES_tradnl"/>
        </w:rPr>
      </w:pPr>
      <w:r>
        <w:rPr>
          <w:rFonts w:ascii="Arial" w:eastAsia="Calibri" w:hAnsi="Arial" w:cs="Arial"/>
          <w:color w:val="000000"/>
          <w:szCs w:val="24"/>
          <w:lang w:val="es-ES_tradnl" w:eastAsia="es-ES_tradnl"/>
        </w:rPr>
        <w:t xml:space="preserve">Estimada señora Rodríguez: </w:t>
      </w:r>
    </w:p>
    <w:p w14:paraId="1929EF4B" w14:textId="78CDC6DE" w:rsidR="00067D06" w:rsidRDefault="00067D06" w:rsidP="00D505B1">
      <w:pPr>
        <w:spacing w:after="0" w:line="240" w:lineRule="auto"/>
        <w:jc w:val="both"/>
        <w:rPr>
          <w:rFonts w:ascii="Arial" w:eastAsia="Calibri" w:hAnsi="Arial" w:cs="Arial"/>
          <w:color w:val="000000"/>
          <w:szCs w:val="24"/>
          <w:lang w:val="es-ES_tradnl" w:eastAsia="es-ES_tradnl"/>
        </w:rPr>
      </w:pPr>
    </w:p>
    <w:p w14:paraId="09531C73" w14:textId="77777777" w:rsidR="00067D06" w:rsidRPr="00D505B1" w:rsidRDefault="00067D06" w:rsidP="00D505B1">
      <w:pPr>
        <w:spacing w:after="0" w:line="240" w:lineRule="auto"/>
        <w:jc w:val="both"/>
        <w:rPr>
          <w:rFonts w:ascii="Arial" w:eastAsia="Calibri" w:hAnsi="Arial" w:cs="Arial"/>
          <w:color w:val="000000"/>
          <w:szCs w:val="24"/>
          <w:lang w:val="es-ES_tradnl" w:eastAsia="es-ES_tradnl"/>
        </w:rPr>
      </w:pPr>
    </w:p>
    <w:p w14:paraId="49A6C130" w14:textId="663B1C30" w:rsidR="00D505B1" w:rsidRPr="00D505B1" w:rsidRDefault="00D505B1" w:rsidP="00D505B1">
      <w:pPr>
        <w:spacing w:after="0" w:line="276" w:lineRule="auto"/>
        <w:jc w:val="both"/>
        <w:rPr>
          <w:rFonts w:ascii="Arial" w:eastAsia="Calibri" w:hAnsi="Arial" w:cs="Arial"/>
          <w:color w:val="000000"/>
          <w:szCs w:val="24"/>
          <w:lang w:val="es-ES_tradnl" w:eastAsia="es-ES_tradnl"/>
        </w:rPr>
      </w:pPr>
      <w:r w:rsidRPr="00D505B1">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067D06">
        <w:rPr>
          <w:rFonts w:ascii="Arial" w:eastAsia="Calibri" w:hAnsi="Arial" w:cs="Arial"/>
          <w:color w:val="000000"/>
          <w:szCs w:val="24"/>
          <w:lang w:val="es-ES_tradnl" w:eastAsia="es-ES_tradnl"/>
        </w:rPr>
        <w:t>18 de agosto de 2022</w:t>
      </w:r>
      <w:r w:rsidR="00990008">
        <w:rPr>
          <w:rFonts w:ascii="Arial" w:eastAsia="Calibri" w:hAnsi="Arial" w:cs="Arial"/>
          <w:color w:val="000000"/>
          <w:szCs w:val="24"/>
          <w:lang w:val="es-ES_tradnl" w:eastAsia="es-ES_tradnl"/>
        </w:rPr>
        <w:t>.</w:t>
      </w:r>
    </w:p>
    <w:p w14:paraId="1D4E1BFE" w14:textId="77777777" w:rsidR="00D505B1" w:rsidRPr="00D505B1" w:rsidRDefault="00D505B1" w:rsidP="00D505B1">
      <w:pPr>
        <w:spacing w:after="0" w:line="276" w:lineRule="auto"/>
        <w:jc w:val="both"/>
        <w:rPr>
          <w:rFonts w:ascii="Arial" w:eastAsia="Calibri" w:hAnsi="Arial" w:cs="Arial"/>
          <w:b/>
          <w:color w:val="000000"/>
          <w:szCs w:val="24"/>
          <w:lang w:val="es-ES_tradnl" w:eastAsia="es-ES_tradnl"/>
        </w:rPr>
      </w:pPr>
    </w:p>
    <w:p w14:paraId="589492AC" w14:textId="0DDB17A2" w:rsidR="00D505B1" w:rsidRPr="00D505B1" w:rsidRDefault="00D505B1" w:rsidP="00D505B1">
      <w:pPr>
        <w:tabs>
          <w:tab w:val="left" w:pos="0"/>
          <w:tab w:val="left" w:pos="142"/>
          <w:tab w:val="left" w:pos="284"/>
        </w:tabs>
        <w:spacing w:after="0" w:line="276" w:lineRule="auto"/>
        <w:contextualSpacing/>
        <w:jc w:val="both"/>
        <w:rPr>
          <w:rFonts w:ascii="Arial" w:eastAsia="Calibri" w:hAnsi="Arial" w:cs="Arial"/>
          <w:b/>
          <w:color w:val="000000"/>
          <w:lang w:val="es-ES_tradnl"/>
        </w:rPr>
      </w:pPr>
      <w:r>
        <w:rPr>
          <w:rFonts w:ascii="Arial" w:eastAsia="Calibri" w:hAnsi="Arial" w:cs="Arial"/>
          <w:b/>
          <w:color w:val="000000"/>
          <w:lang w:val="es-ES_tradnl"/>
        </w:rPr>
        <w:t xml:space="preserve">1 </w:t>
      </w:r>
      <w:proofErr w:type="gramStart"/>
      <w:r w:rsidRPr="00D505B1">
        <w:rPr>
          <w:rFonts w:ascii="Arial" w:eastAsia="Calibri" w:hAnsi="Arial" w:cs="Arial"/>
          <w:b/>
          <w:color w:val="000000"/>
          <w:lang w:val="es-ES_tradnl"/>
        </w:rPr>
        <w:t>Problema</w:t>
      </w:r>
      <w:proofErr w:type="gramEnd"/>
      <w:r w:rsidRPr="00D505B1">
        <w:rPr>
          <w:rFonts w:ascii="Arial" w:eastAsia="Calibri" w:hAnsi="Arial" w:cs="Arial"/>
          <w:b/>
          <w:color w:val="000000"/>
          <w:lang w:val="es-ES_tradnl"/>
        </w:rPr>
        <w:t xml:space="preserve"> planteado </w:t>
      </w:r>
    </w:p>
    <w:p w14:paraId="56CBC18D" w14:textId="77777777" w:rsidR="00D505B1" w:rsidRPr="00D505B1" w:rsidRDefault="00D505B1" w:rsidP="00D505B1">
      <w:pPr>
        <w:tabs>
          <w:tab w:val="left" w:pos="426"/>
        </w:tabs>
        <w:spacing w:after="0" w:line="276" w:lineRule="auto"/>
        <w:jc w:val="both"/>
        <w:rPr>
          <w:rFonts w:ascii="Arial" w:eastAsia="Calibri" w:hAnsi="Arial" w:cs="Arial"/>
          <w:b/>
          <w:color w:val="000000"/>
          <w:szCs w:val="24"/>
          <w:lang w:val="es-ES_tradnl" w:eastAsia="es-ES_tradnl"/>
        </w:rPr>
      </w:pPr>
    </w:p>
    <w:p w14:paraId="61CD1BBB" w14:textId="7476DA5F" w:rsidR="00D505B1" w:rsidRPr="00D505B1" w:rsidRDefault="00D505B1" w:rsidP="00D505B1">
      <w:pPr>
        <w:spacing w:after="0" w:line="276" w:lineRule="auto"/>
        <w:jc w:val="both"/>
        <w:rPr>
          <w:rFonts w:ascii="Times New Roman" w:eastAsia="Times New Roman" w:hAnsi="Times New Roman" w:cs="Times New Roman"/>
          <w:b/>
          <w:bCs/>
          <w:i/>
          <w:iCs/>
          <w:sz w:val="23"/>
          <w:szCs w:val="23"/>
          <w:lang w:eastAsia="es-ES_tradnl"/>
        </w:rPr>
      </w:pPr>
      <w:r w:rsidRPr="00D505B1">
        <w:rPr>
          <w:rFonts w:ascii="Arial" w:eastAsia="Times New Roman" w:hAnsi="Arial" w:cs="Arial"/>
          <w:color w:val="000000"/>
          <w:lang w:val="es-ES_tradnl" w:eastAsia="es-ES_tradnl"/>
        </w:rPr>
        <w:t xml:space="preserve">El contexto de la consulta gira en torno a la aplicación de la Ley 2020 de 2020 con respecto a la obligación de las entidades estatales de analizar y consultar </w:t>
      </w:r>
      <w:r w:rsidRPr="00D505B1">
        <w:rPr>
          <w:rFonts w:ascii="Arial" w:eastAsia="Times New Roman" w:hAnsi="Arial" w:cs="Arial"/>
          <w:bCs/>
          <w:iCs/>
          <w:lang w:eastAsia="es-ES_tradnl"/>
        </w:rPr>
        <w:t>las anotaciones vigentes en el Registro Nacional de Obras Civiles Inconclusas y el descuento de punt</w:t>
      </w:r>
      <w:r w:rsidR="002E6488">
        <w:rPr>
          <w:rFonts w:ascii="Arial" w:eastAsia="Times New Roman" w:hAnsi="Arial" w:cs="Arial"/>
          <w:bCs/>
          <w:iCs/>
          <w:lang w:eastAsia="es-ES_tradnl"/>
        </w:rPr>
        <w:t>aje</w:t>
      </w:r>
      <w:r w:rsidRPr="00D505B1">
        <w:rPr>
          <w:rFonts w:ascii="Arial" w:eastAsia="Times New Roman" w:hAnsi="Arial" w:cs="Arial"/>
          <w:bCs/>
          <w:iCs/>
          <w:lang w:eastAsia="es-ES_tradnl"/>
        </w:rPr>
        <w:t xml:space="preserve"> de la sumatoria obtenida en relación con el factor de calidad. En tal sentido, el peticionario formula la siguiente consulta</w:t>
      </w:r>
      <w:r w:rsidRPr="00D505B1">
        <w:rPr>
          <w:rFonts w:ascii="Arial" w:eastAsia="Times New Roman" w:hAnsi="Arial" w:cs="Arial"/>
          <w:color w:val="000000"/>
          <w:lang w:val="es-ES_tradnl" w:eastAsia="es-ES_tradnl"/>
        </w:rPr>
        <w:t>:</w:t>
      </w:r>
      <w:r w:rsidRPr="00D505B1">
        <w:rPr>
          <w:rFonts w:ascii="Times New Roman" w:eastAsia="Times New Roman" w:hAnsi="Times New Roman" w:cs="Times New Roman"/>
          <w:sz w:val="24"/>
          <w:szCs w:val="24"/>
          <w:lang w:eastAsia="es-ES_tradnl"/>
        </w:rPr>
        <w:t xml:space="preserve"> </w:t>
      </w:r>
    </w:p>
    <w:p w14:paraId="14ADC926" w14:textId="77777777" w:rsidR="00D505B1" w:rsidRPr="00D505B1" w:rsidRDefault="00D505B1" w:rsidP="00D505B1">
      <w:pPr>
        <w:spacing w:after="0" w:line="276" w:lineRule="auto"/>
        <w:jc w:val="both"/>
        <w:rPr>
          <w:rFonts w:ascii="Times New Roman" w:eastAsia="Times New Roman" w:hAnsi="Times New Roman" w:cs="Times New Roman"/>
          <w:sz w:val="24"/>
          <w:szCs w:val="24"/>
          <w:lang w:eastAsia="es-ES_tradnl"/>
        </w:rPr>
      </w:pPr>
    </w:p>
    <w:p w14:paraId="62A0B357" w14:textId="0EA45BC3" w:rsidR="000E19DD" w:rsidRPr="002E6488" w:rsidRDefault="00D505B1" w:rsidP="00910269">
      <w:pPr>
        <w:spacing w:after="0" w:line="240" w:lineRule="auto"/>
        <w:ind w:left="709" w:right="709"/>
        <w:jc w:val="both"/>
        <w:rPr>
          <w:rFonts w:ascii="Arial" w:eastAsia="Calibri" w:hAnsi="Arial" w:cs="Arial"/>
          <w:sz w:val="21"/>
          <w:szCs w:val="21"/>
          <w:lang w:val="es-ES" w:eastAsia="es-ES_tradnl"/>
        </w:rPr>
      </w:pPr>
      <w:r w:rsidRPr="002E6488">
        <w:rPr>
          <w:rFonts w:ascii="Arial" w:eastAsia="Calibri" w:hAnsi="Arial" w:cs="Arial"/>
          <w:sz w:val="21"/>
          <w:szCs w:val="21"/>
          <w:lang w:val="es-ES" w:eastAsia="es-ES_tradnl"/>
        </w:rPr>
        <w:lastRenderedPageBreak/>
        <w:t>«</w:t>
      </w:r>
      <w:r w:rsidR="00910269" w:rsidRPr="006E4B29">
        <w:rPr>
          <w:rFonts w:ascii="Arial" w:eastAsia="Calibri" w:hAnsi="Arial" w:cs="Arial"/>
          <w:sz w:val="21"/>
          <w:szCs w:val="21"/>
          <w:lang w:val="es-ES" w:eastAsia="es-ES_tradnl"/>
        </w:rPr>
        <w:t>En</w:t>
      </w:r>
      <w:r w:rsidR="00194AE8" w:rsidRPr="006E4B29">
        <w:rPr>
          <w:rFonts w:ascii="Arial" w:eastAsia="Calibri" w:hAnsi="Arial" w:cs="Arial"/>
          <w:sz w:val="21"/>
          <w:szCs w:val="21"/>
          <w:lang w:val="es-ES" w:eastAsia="es-ES_tradnl"/>
        </w:rPr>
        <w:t xml:space="preserve"> </w:t>
      </w:r>
      <w:r w:rsidR="00910269" w:rsidRPr="006E4B29">
        <w:rPr>
          <w:rFonts w:ascii="Arial" w:eastAsia="Calibri" w:hAnsi="Arial" w:cs="Arial"/>
          <w:sz w:val="21"/>
          <w:szCs w:val="21"/>
          <w:lang w:val="es-ES" w:eastAsia="es-ES_tradnl"/>
        </w:rPr>
        <w:t xml:space="preserve">cuanto </w:t>
      </w:r>
      <w:r w:rsidR="001C3A18" w:rsidRPr="006E4B29">
        <w:rPr>
          <w:rFonts w:ascii="Arial" w:eastAsia="Calibri" w:hAnsi="Arial" w:cs="Arial"/>
          <w:sz w:val="21"/>
          <w:szCs w:val="21"/>
          <w:lang w:val="es-ES" w:eastAsia="es-ES_tradnl"/>
        </w:rPr>
        <w:t>al procedimiento para el retiro de anotación en el Registro Nacional de Obras Civiles Inconclusas</w:t>
      </w:r>
    </w:p>
    <w:p w14:paraId="645A25B2" w14:textId="77777777" w:rsidR="00AC2CF3" w:rsidRPr="002E6488" w:rsidRDefault="000E19DD" w:rsidP="000E19DD">
      <w:pPr>
        <w:pStyle w:val="Prrafodelista"/>
        <w:numPr>
          <w:ilvl w:val="0"/>
          <w:numId w:val="4"/>
        </w:numPr>
        <w:spacing w:after="0" w:line="240" w:lineRule="auto"/>
        <w:ind w:right="709"/>
        <w:jc w:val="both"/>
        <w:rPr>
          <w:rFonts w:ascii="Arial" w:eastAsia="Calibri" w:hAnsi="Arial" w:cs="Arial"/>
          <w:sz w:val="21"/>
          <w:szCs w:val="21"/>
          <w:lang w:eastAsia="es-ES_tradnl"/>
        </w:rPr>
      </w:pPr>
      <w:r w:rsidRPr="002E6488">
        <w:rPr>
          <w:rFonts w:ascii="Arial" w:eastAsia="Calibri" w:hAnsi="Arial" w:cs="Arial"/>
          <w:sz w:val="21"/>
          <w:szCs w:val="21"/>
          <w:lang w:eastAsia="es-ES_tradnl"/>
        </w:rPr>
        <w:t xml:space="preserve">Qué procedimiento existe para que una persona natural </w:t>
      </w:r>
      <w:r w:rsidR="00AC2CF3" w:rsidRPr="002E6488">
        <w:rPr>
          <w:rFonts w:ascii="Arial" w:eastAsia="Calibri" w:hAnsi="Arial" w:cs="Arial"/>
          <w:sz w:val="21"/>
          <w:szCs w:val="21"/>
          <w:lang w:eastAsia="es-ES_tradnl"/>
        </w:rPr>
        <w:t>solicite el retiro de anotación del Registro Nacional de Obras Civiles Inconclusas</w:t>
      </w:r>
    </w:p>
    <w:p w14:paraId="36757E4F" w14:textId="547B74BD" w:rsidR="00120E6D" w:rsidRPr="002E6488" w:rsidRDefault="00AC2CF3" w:rsidP="000E19DD">
      <w:pPr>
        <w:pStyle w:val="Prrafodelista"/>
        <w:numPr>
          <w:ilvl w:val="0"/>
          <w:numId w:val="4"/>
        </w:numPr>
        <w:spacing w:after="0" w:line="240" w:lineRule="auto"/>
        <w:ind w:right="709"/>
        <w:jc w:val="both"/>
        <w:rPr>
          <w:rFonts w:ascii="Arial" w:eastAsia="Calibri" w:hAnsi="Arial" w:cs="Arial"/>
          <w:sz w:val="21"/>
          <w:szCs w:val="21"/>
          <w:lang w:eastAsia="es-ES_tradnl"/>
        </w:rPr>
      </w:pPr>
      <w:r w:rsidRPr="002E6488">
        <w:rPr>
          <w:rFonts w:ascii="Arial" w:eastAsia="Calibri" w:hAnsi="Arial" w:cs="Arial"/>
          <w:sz w:val="21"/>
          <w:szCs w:val="21"/>
          <w:lang w:eastAsia="es-ES_tradnl"/>
        </w:rPr>
        <w:t xml:space="preserve">En caso de ser positiva la </w:t>
      </w:r>
      <w:r w:rsidR="00120E6D" w:rsidRPr="002E6488">
        <w:rPr>
          <w:rFonts w:ascii="Arial" w:eastAsia="Calibri" w:hAnsi="Arial" w:cs="Arial"/>
          <w:sz w:val="21"/>
          <w:szCs w:val="21"/>
          <w:lang w:eastAsia="es-ES_tradnl"/>
        </w:rPr>
        <w:t>anterior petición: ¿ante quién debo dirigirme para adelantar tal procedimiento?</w:t>
      </w:r>
    </w:p>
    <w:p w14:paraId="1F3A60E9" w14:textId="7F547812" w:rsidR="00120E6D" w:rsidRPr="006E4B29" w:rsidRDefault="00120E6D" w:rsidP="00120E6D">
      <w:pPr>
        <w:pStyle w:val="Prrafodelista"/>
        <w:spacing w:after="0" w:line="240" w:lineRule="auto"/>
        <w:ind w:left="1069" w:right="709"/>
        <w:jc w:val="both"/>
        <w:rPr>
          <w:rFonts w:ascii="Arial" w:eastAsia="Calibri" w:hAnsi="Arial" w:cs="Arial"/>
          <w:sz w:val="21"/>
          <w:szCs w:val="21"/>
          <w:lang w:eastAsia="es-ES_tradnl"/>
        </w:rPr>
      </w:pPr>
      <w:r w:rsidRPr="006E4B29">
        <w:rPr>
          <w:rFonts w:ascii="Arial" w:eastAsia="Calibri" w:hAnsi="Arial" w:cs="Arial"/>
          <w:sz w:val="21"/>
          <w:szCs w:val="21"/>
          <w:lang w:eastAsia="es-ES_tradnl"/>
        </w:rPr>
        <w:t xml:space="preserve">Término de </w:t>
      </w:r>
      <w:r w:rsidR="00194AE8" w:rsidRPr="006E4B29">
        <w:rPr>
          <w:rFonts w:ascii="Arial" w:eastAsia="Calibri" w:hAnsi="Arial" w:cs="Arial"/>
          <w:sz w:val="21"/>
          <w:szCs w:val="21"/>
          <w:lang w:eastAsia="es-ES_tradnl"/>
        </w:rPr>
        <w:t xml:space="preserve">la anotación en el Registro Nacional de Obras Civiles Inconclusas </w:t>
      </w:r>
    </w:p>
    <w:p w14:paraId="16FF5CED" w14:textId="5D9CB51B" w:rsidR="00194AE8" w:rsidRPr="002E6488" w:rsidRDefault="00194AE8" w:rsidP="000E19DD">
      <w:pPr>
        <w:pStyle w:val="Prrafodelista"/>
        <w:numPr>
          <w:ilvl w:val="0"/>
          <w:numId w:val="4"/>
        </w:numPr>
        <w:spacing w:after="0" w:line="240" w:lineRule="auto"/>
        <w:ind w:right="709"/>
        <w:jc w:val="both"/>
        <w:rPr>
          <w:rFonts w:ascii="Arial" w:eastAsia="Calibri" w:hAnsi="Arial" w:cs="Arial"/>
          <w:sz w:val="21"/>
          <w:szCs w:val="21"/>
          <w:lang w:eastAsia="es-ES_tradnl"/>
        </w:rPr>
      </w:pPr>
      <w:r w:rsidRPr="002E6488">
        <w:rPr>
          <w:rFonts w:ascii="Arial" w:eastAsia="Calibri" w:hAnsi="Arial" w:cs="Arial"/>
          <w:sz w:val="21"/>
          <w:szCs w:val="21"/>
          <w:lang w:eastAsia="es-ES_tradnl"/>
        </w:rPr>
        <w:t>¿Qué tiempo o términos deberá mantenerse la anotación en el Registro Nacional de Obras Civiles Inconclusas?</w:t>
      </w:r>
    </w:p>
    <w:p w14:paraId="5FDCB1CF" w14:textId="205BEFC9" w:rsidR="00194AE8" w:rsidRPr="006E4B29" w:rsidRDefault="00194AE8" w:rsidP="00194AE8">
      <w:pPr>
        <w:pStyle w:val="Prrafodelista"/>
        <w:spacing w:after="0" w:line="240" w:lineRule="auto"/>
        <w:ind w:left="1069" w:right="709"/>
        <w:jc w:val="both"/>
        <w:rPr>
          <w:rFonts w:ascii="Arial" w:eastAsia="Calibri" w:hAnsi="Arial" w:cs="Arial"/>
          <w:sz w:val="21"/>
          <w:szCs w:val="21"/>
          <w:lang w:eastAsia="es-ES_tradnl"/>
        </w:rPr>
      </w:pPr>
      <w:r w:rsidRPr="006E4B29">
        <w:rPr>
          <w:rFonts w:ascii="Arial" w:eastAsia="Calibri" w:hAnsi="Arial" w:cs="Arial"/>
          <w:sz w:val="21"/>
          <w:szCs w:val="21"/>
          <w:lang w:eastAsia="es-ES_tradnl"/>
        </w:rPr>
        <w:t xml:space="preserve">En cuanto </w:t>
      </w:r>
      <w:r w:rsidR="00F62C10" w:rsidRPr="006E4B29">
        <w:rPr>
          <w:rFonts w:ascii="Arial" w:eastAsia="Calibri" w:hAnsi="Arial" w:cs="Arial"/>
          <w:sz w:val="21"/>
          <w:szCs w:val="21"/>
          <w:lang w:eastAsia="es-ES_tradnl"/>
        </w:rPr>
        <w:t>a un proponente reportado en el Registro Nacional de Obras Civiles Inconclusas y posteriormente se presenta a procesos de selección contractual:</w:t>
      </w:r>
    </w:p>
    <w:p w14:paraId="32DA901F" w14:textId="0B119699" w:rsidR="00A624F3" w:rsidRPr="002E6488" w:rsidRDefault="00EF0553" w:rsidP="00A624F3">
      <w:pPr>
        <w:pStyle w:val="Prrafodelista"/>
        <w:numPr>
          <w:ilvl w:val="0"/>
          <w:numId w:val="4"/>
        </w:numPr>
        <w:spacing w:after="0" w:line="240" w:lineRule="auto"/>
        <w:ind w:right="709"/>
        <w:jc w:val="both"/>
        <w:rPr>
          <w:rFonts w:ascii="Arial" w:eastAsia="Calibri" w:hAnsi="Arial" w:cs="Arial"/>
          <w:sz w:val="21"/>
          <w:szCs w:val="21"/>
          <w:lang w:eastAsia="es-ES_tradnl"/>
        </w:rPr>
      </w:pPr>
      <w:r w:rsidRPr="002E6488">
        <w:rPr>
          <w:rFonts w:ascii="Arial" w:eastAsia="Calibri" w:hAnsi="Arial" w:cs="Arial"/>
          <w:sz w:val="21"/>
          <w:szCs w:val="21"/>
          <w:lang w:eastAsia="es-ES_tradnl"/>
        </w:rPr>
        <w:t xml:space="preserve">¿Se descuenta puntaje, cuando la razón técnica </w:t>
      </w:r>
      <w:r w:rsidR="00A624F3" w:rsidRPr="002E6488">
        <w:rPr>
          <w:rFonts w:ascii="Arial" w:eastAsia="Calibri" w:hAnsi="Arial" w:cs="Arial"/>
          <w:sz w:val="21"/>
          <w:szCs w:val="21"/>
          <w:lang w:eastAsia="es-ES_tradnl"/>
        </w:rPr>
        <w:t>del por qué no está en funcionamiento la obra reportada es: suspensión de la obra?</w:t>
      </w:r>
    </w:p>
    <w:p w14:paraId="4C3C9CD7" w14:textId="0285FAAF" w:rsidR="00D505B1" w:rsidRPr="002E6488" w:rsidRDefault="00A624F3" w:rsidP="00A624F3">
      <w:pPr>
        <w:pStyle w:val="Prrafodelista"/>
        <w:numPr>
          <w:ilvl w:val="0"/>
          <w:numId w:val="4"/>
        </w:numPr>
        <w:spacing w:after="0" w:line="240" w:lineRule="auto"/>
        <w:ind w:right="709"/>
        <w:jc w:val="both"/>
        <w:rPr>
          <w:rFonts w:ascii="Arial" w:eastAsia="Calibri" w:hAnsi="Arial" w:cs="Arial"/>
          <w:sz w:val="21"/>
          <w:szCs w:val="21"/>
          <w:lang w:eastAsia="es-ES_tradnl"/>
        </w:rPr>
      </w:pPr>
      <w:r w:rsidRPr="002E6488">
        <w:rPr>
          <w:rFonts w:ascii="Arial" w:eastAsia="Calibri" w:hAnsi="Arial" w:cs="Arial"/>
          <w:sz w:val="21"/>
          <w:szCs w:val="21"/>
          <w:lang w:eastAsia="es-ES_tradnl"/>
        </w:rPr>
        <w:t>¿Se descuenta puntaje, cuando la razón técnica del por qué no está en funcionamiento la obra reportada es: suspensión del contrato?</w:t>
      </w:r>
      <w:r w:rsidR="00D505B1" w:rsidRPr="002E6488">
        <w:rPr>
          <w:rFonts w:ascii="Arial" w:eastAsia="Calibri" w:hAnsi="Arial" w:cs="Arial"/>
          <w:sz w:val="21"/>
          <w:szCs w:val="21"/>
          <w:lang w:eastAsia="es-ES_tradnl"/>
        </w:rPr>
        <w:t>»</w:t>
      </w:r>
      <w:r w:rsidR="00D505B1" w:rsidRPr="002E6488">
        <w:rPr>
          <w:rFonts w:ascii="Times New Roman" w:eastAsia="Times New Roman" w:hAnsi="Times New Roman" w:cs="Times New Roman"/>
          <w:sz w:val="23"/>
          <w:szCs w:val="23"/>
          <w:lang w:eastAsia="es-ES_tradnl"/>
        </w:rPr>
        <w:t>.</w:t>
      </w:r>
    </w:p>
    <w:p w14:paraId="4C59CA3B" w14:textId="77777777" w:rsidR="00D505B1" w:rsidRPr="00D505B1" w:rsidRDefault="00D505B1" w:rsidP="00D505B1">
      <w:pPr>
        <w:spacing w:after="0" w:line="276" w:lineRule="auto"/>
        <w:ind w:right="709"/>
        <w:jc w:val="both"/>
        <w:rPr>
          <w:rFonts w:ascii="Arial" w:eastAsia="Times New Roman" w:hAnsi="Arial" w:cs="Arial"/>
          <w:color w:val="000000"/>
          <w:sz w:val="21"/>
          <w:szCs w:val="21"/>
          <w:lang w:val="es-ES" w:eastAsia="es-ES_tradnl"/>
        </w:rPr>
      </w:pPr>
    </w:p>
    <w:p w14:paraId="2BB02961" w14:textId="169A743E" w:rsidR="00D505B1" w:rsidRPr="00D505B1" w:rsidRDefault="00D505B1" w:rsidP="00D505B1">
      <w:pPr>
        <w:tabs>
          <w:tab w:val="left" w:pos="0"/>
          <w:tab w:val="left" w:pos="284"/>
        </w:tabs>
        <w:spacing w:after="0" w:line="240" w:lineRule="auto"/>
        <w:contextualSpacing/>
        <w:jc w:val="both"/>
        <w:rPr>
          <w:rFonts w:ascii="Arial" w:eastAsia="Calibri" w:hAnsi="Arial" w:cs="Arial"/>
          <w:b/>
          <w:color w:val="000000"/>
          <w:lang w:val="es-ES_tradnl"/>
        </w:rPr>
      </w:pPr>
      <w:r>
        <w:rPr>
          <w:rFonts w:ascii="Arial" w:eastAsia="Calibri" w:hAnsi="Arial" w:cs="Arial"/>
          <w:b/>
          <w:color w:val="000000"/>
          <w:lang w:val="es-ES_tradnl"/>
        </w:rPr>
        <w:t xml:space="preserve">2. </w:t>
      </w:r>
      <w:r w:rsidRPr="00D505B1">
        <w:rPr>
          <w:rFonts w:ascii="Arial" w:eastAsia="Calibri" w:hAnsi="Arial" w:cs="Arial"/>
          <w:b/>
          <w:color w:val="000000"/>
          <w:lang w:val="es-ES_tradnl"/>
        </w:rPr>
        <w:t>Consideraciones</w:t>
      </w:r>
    </w:p>
    <w:p w14:paraId="20302FF4" w14:textId="77777777" w:rsidR="00D505B1" w:rsidRPr="00D505B1" w:rsidRDefault="00D505B1" w:rsidP="00D505B1">
      <w:pPr>
        <w:spacing w:after="0" w:line="276" w:lineRule="auto"/>
        <w:jc w:val="both"/>
        <w:rPr>
          <w:rFonts w:ascii="Arial" w:eastAsia="Times New Roman" w:hAnsi="Arial" w:cs="Arial"/>
          <w:color w:val="000000"/>
          <w:szCs w:val="24"/>
          <w:lang w:val="es-ES_tradnl" w:eastAsia="es-ES_tradnl"/>
        </w:rPr>
      </w:pPr>
    </w:p>
    <w:p w14:paraId="73AC6294" w14:textId="31DA7B30" w:rsidR="00D505B1" w:rsidRPr="00D505B1" w:rsidRDefault="00D505B1" w:rsidP="00D505B1">
      <w:pPr>
        <w:spacing w:after="120" w:line="276" w:lineRule="auto"/>
        <w:jc w:val="both"/>
        <w:rPr>
          <w:rFonts w:ascii="Arial" w:eastAsia="Calibri" w:hAnsi="Arial" w:cs="Arial"/>
          <w:lang w:val="es-ES_tradnl"/>
        </w:rPr>
      </w:pPr>
      <w:r w:rsidRPr="00D505B1">
        <w:rPr>
          <w:rFonts w:ascii="Arial" w:eastAsia="Arial" w:hAnsi="Arial" w:cs="Arial"/>
          <w:lang w:val="es-MX" w:eastAsia="es-ES_tradn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505B1">
        <w:rPr>
          <w:rFonts w:ascii="Arial" w:eastAsia="Arial" w:hAnsi="Arial" w:cs="Arial"/>
          <w:vertAlign w:val="superscript"/>
          <w:lang w:val="es-MX" w:eastAsia="es-ES_tradnl"/>
        </w:rPr>
        <w:footnoteReference w:id="1"/>
      </w:r>
      <w:r w:rsidRPr="00D505B1">
        <w:rPr>
          <w:rFonts w:ascii="Arial" w:eastAsia="Arial" w:hAnsi="Arial" w:cs="Arial"/>
          <w:lang w:val="es-MX" w:eastAsia="es-ES_tradnl"/>
        </w:rPr>
        <w:t xml:space="preserve">. </w:t>
      </w:r>
      <w:r w:rsidRPr="00D505B1">
        <w:rPr>
          <w:rFonts w:ascii="Arial" w:eastAsia="Calibri" w:hAnsi="Arial" w:cs="Arial"/>
          <w:lang w:val="es-ES_tradnl"/>
        </w:rPr>
        <w:t xml:space="preserve">Es necesario tener en cuenta que esta entidad solo tiene competencia para responder solicitudes sobre la aplicación de normas de carácter general en materia de compras y contratación pública. </w:t>
      </w:r>
      <w:r w:rsidR="00F0514E">
        <w:rPr>
          <w:rFonts w:ascii="Arial" w:eastAsia="Calibri" w:hAnsi="Arial" w:cs="Arial"/>
          <w:lang w:val="es-ES_tradnl"/>
        </w:rPr>
        <w:t xml:space="preserve">En este orden, </w:t>
      </w:r>
      <w:r w:rsidR="00351E84">
        <w:rPr>
          <w:rFonts w:ascii="Arial" w:eastAsia="Calibri" w:hAnsi="Arial" w:cs="Arial"/>
          <w:lang w:val="es-ES_tradnl"/>
        </w:rPr>
        <w:t xml:space="preserve">en </w:t>
      </w:r>
      <w:r w:rsidR="00FE6074">
        <w:rPr>
          <w:rFonts w:ascii="Arial" w:eastAsia="Calibri" w:hAnsi="Arial" w:cs="Arial"/>
          <w:lang w:val="es-ES_tradnl"/>
        </w:rPr>
        <w:t>Oficio de salida identificado con radicación No. R2022082501</w:t>
      </w:r>
      <w:r w:rsidR="006F2A1C">
        <w:rPr>
          <w:rFonts w:ascii="Arial" w:eastAsia="Calibri" w:hAnsi="Arial" w:cs="Arial"/>
          <w:lang w:val="es-ES_tradnl"/>
        </w:rPr>
        <w:t xml:space="preserve">0221 de 25 de agosto de 2022, esta Oficina remitió por competencia a la Contraloría General de la República las preguntas 1 a 3 de esta petición, </w:t>
      </w:r>
      <w:r w:rsidR="00232146">
        <w:rPr>
          <w:rFonts w:ascii="Arial" w:eastAsia="Calibri" w:hAnsi="Arial" w:cs="Arial"/>
          <w:lang w:val="es-ES_tradnl"/>
        </w:rPr>
        <w:t xml:space="preserve">con fundamento en que </w:t>
      </w:r>
      <w:r w:rsidR="00B85BAF">
        <w:rPr>
          <w:rFonts w:ascii="Arial" w:eastAsia="Calibri" w:hAnsi="Arial" w:cs="Arial"/>
          <w:lang w:val="es-ES_tradnl"/>
        </w:rPr>
        <w:t xml:space="preserve">no </w:t>
      </w:r>
      <w:r w:rsidR="00D9407B">
        <w:rPr>
          <w:rFonts w:ascii="Arial" w:eastAsia="Calibri" w:hAnsi="Arial" w:cs="Arial"/>
          <w:lang w:val="es-ES_tradnl"/>
        </w:rPr>
        <w:t xml:space="preserve">aluden a temas de naturaleza contractual </w:t>
      </w:r>
      <w:r w:rsidR="00F34056">
        <w:rPr>
          <w:rFonts w:ascii="Arial" w:eastAsia="Calibri" w:hAnsi="Arial" w:cs="Arial"/>
          <w:lang w:val="es-ES_tradnl"/>
        </w:rPr>
        <w:t>que se enmarquen en</w:t>
      </w:r>
      <w:r w:rsidR="00D9407B">
        <w:rPr>
          <w:rFonts w:ascii="Arial" w:eastAsia="Calibri" w:hAnsi="Arial" w:cs="Arial"/>
          <w:lang w:val="es-ES_tradnl"/>
        </w:rPr>
        <w:t xml:space="preserve"> las</w:t>
      </w:r>
      <w:r w:rsidR="00473C37">
        <w:rPr>
          <w:rFonts w:ascii="Arial" w:eastAsia="Calibri" w:hAnsi="Arial" w:cs="Arial"/>
          <w:lang w:val="es-ES_tradnl"/>
        </w:rPr>
        <w:t xml:space="preserve"> competencias</w:t>
      </w:r>
      <w:r w:rsidR="00B17F40">
        <w:rPr>
          <w:rFonts w:ascii="Arial" w:eastAsia="Calibri" w:hAnsi="Arial" w:cs="Arial"/>
          <w:lang w:val="es-ES_tradnl"/>
        </w:rPr>
        <w:t xml:space="preserve"> misionales de </w:t>
      </w:r>
      <w:r w:rsidR="00F34056">
        <w:rPr>
          <w:rFonts w:ascii="Arial" w:eastAsia="Calibri" w:hAnsi="Arial" w:cs="Arial"/>
          <w:lang w:val="es-ES_tradnl"/>
        </w:rPr>
        <w:t xml:space="preserve">esta </w:t>
      </w:r>
      <w:r w:rsidR="00B17F40">
        <w:rPr>
          <w:rFonts w:ascii="Arial" w:eastAsia="Calibri" w:hAnsi="Arial" w:cs="Arial"/>
          <w:lang w:val="es-ES_tradnl"/>
        </w:rPr>
        <w:t xml:space="preserve">entidad. </w:t>
      </w:r>
    </w:p>
    <w:p w14:paraId="374EB7C9" w14:textId="77777777" w:rsidR="00D505B1" w:rsidRPr="00D505B1" w:rsidRDefault="00D505B1" w:rsidP="00D505B1">
      <w:pPr>
        <w:spacing w:after="120" w:line="276" w:lineRule="auto"/>
        <w:ind w:firstLine="708"/>
        <w:jc w:val="both"/>
        <w:rPr>
          <w:rFonts w:ascii="Arial" w:eastAsia="Calibri" w:hAnsi="Arial" w:cs="Arial"/>
          <w:lang w:val="es-ES_tradnl"/>
        </w:rPr>
      </w:pPr>
      <w:r w:rsidRPr="00D505B1">
        <w:rPr>
          <w:rFonts w:ascii="Arial" w:eastAsia="Calibri" w:hAnsi="Arial"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w:t>
      </w:r>
      <w:r w:rsidRPr="00D505B1">
        <w:rPr>
          <w:rFonts w:ascii="Arial" w:eastAsia="Calibri" w:hAnsi="Arial" w:cs="Arial"/>
          <w:lang w:val="es-ES_tradnl"/>
        </w:rPr>
        <w:lastRenderedPageBreak/>
        <w:t xml:space="preserve">controversias, ni a brindar asesorías sobre casos puntuales que implicaría determinar y analizar la naturaleza y el régimen de contratación de cada entidad pública. </w:t>
      </w:r>
    </w:p>
    <w:p w14:paraId="61ED62C6" w14:textId="25B4B8C8" w:rsidR="00D505B1" w:rsidRPr="00D505B1" w:rsidRDefault="00D505B1" w:rsidP="00D505B1">
      <w:pPr>
        <w:spacing w:after="120" w:line="276" w:lineRule="auto"/>
        <w:ind w:firstLine="708"/>
        <w:jc w:val="both"/>
        <w:rPr>
          <w:rFonts w:ascii="Arial" w:eastAsia="Calibri" w:hAnsi="Arial" w:cs="Arial"/>
          <w:lang w:val="es-ES_tradnl"/>
        </w:rPr>
      </w:pPr>
      <w:r w:rsidRPr="00D505B1">
        <w:rPr>
          <w:rFonts w:ascii="Arial" w:eastAsia="Calibri" w:hAnsi="Arial" w:cs="Arial"/>
        </w:rPr>
        <w:t xml:space="preserve">Así las cosas, </w:t>
      </w:r>
      <w:r w:rsidRPr="00D505B1">
        <w:rPr>
          <w:rFonts w:ascii="Arial" w:eastAsia="Calibri" w:hAnsi="Arial" w:cs="Arial"/>
          <w:lang w:val="es-ES"/>
        </w:rPr>
        <w:t xml:space="preserve">la Agencia –dentro de los límites de sus atribuciones, esto es, </w:t>
      </w:r>
      <w:bookmarkStart w:id="7" w:name="_Hlk61025408"/>
      <w:r w:rsidRPr="00D505B1">
        <w:rPr>
          <w:rFonts w:ascii="Arial" w:eastAsia="Calibri" w:hAnsi="Arial" w:cs="Arial"/>
          <w:lang w:val="es-ES"/>
        </w:rPr>
        <w:t>haciendo abstracción del caso particular expuesto</w:t>
      </w:r>
      <w:bookmarkEnd w:id="7"/>
      <w:r w:rsidRPr="00D505B1">
        <w:rPr>
          <w:rFonts w:ascii="Arial" w:eastAsia="Calibri" w:hAnsi="Arial" w:cs="Arial"/>
          <w:lang w:val="es-ES"/>
        </w:rPr>
        <w:t>–, resolverá la consulta conforme a las normas generales en materia de contratación estatal</w:t>
      </w:r>
      <w:r w:rsidR="00B17F40">
        <w:rPr>
          <w:rFonts w:ascii="Arial" w:eastAsia="Calibri" w:hAnsi="Arial" w:cs="Arial"/>
          <w:lang w:val="es-ES"/>
        </w:rPr>
        <w:t xml:space="preserve"> pero solo en relación con las preguntas 4 y 5 de la petición del asunto</w:t>
      </w:r>
      <w:r w:rsidRPr="00D505B1">
        <w:rPr>
          <w:rFonts w:ascii="Arial" w:eastAsia="Calibri" w:hAnsi="Arial" w:cs="Arial"/>
          <w:lang w:val="es-ES"/>
        </w:rPr>
        <w:t xml:space="preserve">. </w:t>
      </w:r>
      <w:r w:rsidRPr="00D505B1">
        <w:rPr>
          <w:rFonts w:ascii="Arial" w:eastAsia="Calibri" w:hAnsi="Arial" w:cs="Arial"/>
          <w:color w:val="000000"/>
          <w:lang w:eastAsia="es-ES_tradnl"/>
        </w:rPr>
        <w:t xml:space="preserve">Para responder sus interrogantes, </w:t>
      </w:r>
      <w:r w:rsidRPr="00D505B1">
        <w:rPr>
          <w:rFonts w:ascii="Arial" w:eastAsia="Calibri" w:hAnsi="Arial" w:cs="Arial"/>
          <w:color w:val="000000"/>
          <w:szCs w:val="24"/>
          <w:lang w:val="es-ES" w:eastAsia="es-ES_tradnl"/>
        </w:rPr>
        <w:t>se analizarán los siguientes temas</w:t>
      </w:r>
      <w:r w:rsidRPr="00D505B1">
        <w:rPr>
          <w:rFonts w:ascii="Arial" w:eastAsia="Calibri" w:hAnsi="Arial" w:cs="Arial"/>
          <w:bCs/>
          <w:color w:val="000000"/>
          <w:szCs w:val="24"/>
          <w:lang w:eastAsia="es-ES_tradnl"/>
        </w:rPr>
        <w:t xml:space="preserve">: </w:t>
      </w:r>
      <w:r w:rsidRPr="00D505B1">
        <w:rPr>
          <w:rFonts w:ascii="Arial" w:eastAsia="Times New Roman" w:hAnsi="Arial" w:cs="Arial"/>
          <w:szCs w:val="24"/>
          <w:lang w:val="es-ES_tradnl" w:eastAsia="es-ES_tradnl"/>
        </w:rPr>
        <w:t>i)</w:t>
      </w:r>
      <w:r w:rsidRPr="00D505B1">
        <w:rPr>
          <w:rFonts w:ascii="Arial" w:eastAsia="Times New Roman" w:hAnsi="Arial" w:cs="Arial"/>
          <w:color w:val="000000"/>
          <w:szCs w:val="24"/>
          <w:lang w:val="es-ES_tradnl" w:eastAsia="es-ES_tradnl"/>
        </w:rPr>
        <w:t xml:space="preserve"> el Registro Nacional de Obras Civiles Inconclusas y </w:t>
      </w:r>
      <w:proofErr w:type="spellStart"/>
      <w:r w:rsidRPr="00D505B1">
        <w:rPr>
          <w:rFonts w:ascii="Arial" w:eastAsia="Times New Roman" w:hAnsi="Arial" w:cs="Arial"/>
          <w:color w:val="000000"/>
          <w:szCs w:val="24"/>
          <w:lang w:val="es-ES_tradnl" w:eastAsia="es-ES_tradnl"/>
        </w:rPr>
        <w:t>i</w:t>
      </w:r>
      <w:r w:rsidR="0001785C">
        <w:rPr>
          <w:rFonts w:ascii="Arial" w:eastAsia="Times New Roman" w:hAnsi="Arial" w:cs="Arial"/>
          <w:color w:val="000000"/>
          <w:szCs w:val="24"/>
          <w:lang w:val="es-ES_tradnl" w:eastAsia="es-ES_tradnl"/>
        </w:rPr>
        <w:t>i</w:t>
      </w:r>
      <w:proofErr w:type="spellEnd"/>
      <w:r w:rsidRPr="00D505B1">
        <w:rPr>
          <w:rFonts w:ascii="Arial" w:eastAsia="Times New Roman" w:hAnsi="Arial" w:cs="Arial"/>
          <w:color w:val="000000"/>
          <w:szCs w:val="24"/>
          <w:lang w:val="es-ES_tradnl" w:eastAsia="es-ES_tradnl"/>
        </w:rPr>
        <w:t xml:space="preserve">) el </w:t>
      </w:r>
      <w:r w:rsidRPr="00D505B1">
        <w:rPr>
          <w:rFonts w:ascii="Arial" w:eastAsia="Calibri" w:hAnsi="Arial" w:cs="Arial"/>
          <w:color w:val="000000"/>
          <w:szCs w:val="24"/>
          <w:lang w:val="es-ES_tradnl" w:eastAsia="en-GB"/>
        </w:rPr>
        <w:t>deber de verificación del Registro Nacional de Obras Civiles Inconclusas en la evaluación de factores de calidad para la selección de contratistas de obra o interventores</w:t>
      </w:r>
      <w:r w:rsidRPr="00D505B1">
        <w:rPr>
          <w:rFonts w:ascii="Arial" w:eastAsia="Times New Roman" w:hAnsi="Arial" w:cs="Arial"/>
          <w:bCs/>
          <w:iCs/>
          <w:color w:val="000000"/>
          <w:szCs w:val="24"/>
          <w:lang w:val="es-ES_tradnl" w:eastAsia="es-ES_tradnl"/>
        </w:rPr>
        <w:t xml:space="preserve">; y </w:t>
      </w:r>
      <w:proofErr w:type="spellStart"/>
      <w:r w:rsidRPr="00D505B1">
        <w:rPr>
          <w:rFonts w:ascii="Arial" w:eastAsia="Times New Roman" w:hAnsi="Arial" w:cs="Arial"/>
          <w:bCs/>
          <w:iCs/>
          <w:color w:val="000000"/>
          <w:szCs w:val="24"/>
          <w:lang w:val="es-ES_tradnl" w:eastAsia="es-ES_tradnl"/>
        </w:rPr>
        <w:t>iii</w:t>
      </w:r>
      <w:proofErr w:type="spellEnd"/>
      <w:r w:rsidRPr="00D505B1">
        <w:rPr>
          <w:rFonts w:ascii="Arial" w:eastAsia="Times New Roman" w:hAnsi="Arial" w:cs="Arial"/>
          <w:bCs/>
          <w:iCs/>
          <w:color w:val="000000"/>
          <w:szCs w:val="24"/>
          <w:lang w:val="es-ES_tradnl" w:eastAsia="es-ES_tradnl"/>
        </w:rPr>
        <w:t xml:space="preserve">) </w:t>
      </w:r>
      <w:r w:rsidRPr="00D505B1">
        <w:rPr>
          <w:rFonts w:ascii="Arial" w:eastAsia="Times New Roman" w:hAnsi="Arial" w:cs="Arial"/>
          <w:color w:val="000000"/>
          <w:szCs w:val="24"/>
          <w:lang w:eastAsia="es-ES_tradnl"/>
        </w:rPr>
        <w:t>análisis de las anotaciones del Registro Nacional de Obras Civiles Inconclusas</w:t>
      </w:r>
      <w:r w:rsidR="0001785C">
        <w:rPr>
          <w:rFonts w:ascii="Arial" w:eastAsia="Times New Roman" w:hAnsi="Arial" w:cs="Arial"/>
          <w:color w:val="000000"/>
          <w:szCs w:val="24"/>
          <w:lang w:eastAsia="es-ES_tradnl"/>
        </w:rPr>
        <w:t>, tomando como ejemplo (o referencia) hermenéutica lo que ha expresado la Agencia</w:t>
      </w:r>
      <w:r w:rsidRPr="00D505B1">
        <w:rPr>
          <w:rFonts w:ascii="Arial" w:eastAsia="Times New Roman" w:hAnsi="Arial" w:cs="Arial"/>
          <w:color w:val="000000"/>
          <w:szCs w:val="24"/>
          <w:lang w:eastAsia="es-ES_tradnl"/>
        </w:rPr>
        <w:t xml:space="preserve"> en los documentos tipo.</w:t>
      </w:r>
    </w:p>
    <w:p w14:paraId="6AF32E14" w14:textId="21218A0E" w:rsidR="00D505B1" w:rsidRPr="00D505B1" w:rsidRDefault="00D505B1" w:rsidP="00D505B1">
      <w:pPr>
        <w:spacing w:before="120" w:after="0" w:line="276" w:lineRule="auto"/>
        <w:ind w:firstLine="709"/>
        <w:jc w:val="both"/>
        <w:rPr>
          <w:rFonts w:ascii="Arial" w:eastAsia="Times New Roman" w:hAnsi="Arial" w:cs="Arial"/>
          <w:szCs w:val="24"/>
          <w:lang w:val="es-ES_tradnl" w:eastAsia="es-ES_tradnl"/>
        </w:rPr>
      </w:pPr>
      <w:r w:rsidRPr="00D505B1">
        <w:rPr>
          <w:rFonts w:ascii="Arial" w:eastAsia="Times New Roman" w:hAnsi="Arial" w:cs="Arial"/>
          <w:szCs w:val="24"/>
          <w:lang w:val="es-ES_tradnl" w:eastAsia="es-ES_tradnl"/>
        </w:rPr>
        <w:t xml:space="preserve">La Agencia Nacional de Contratación Pública – Colombia Compra Eficiente, en los conceptos </w:t>
      </w:r>
      <w:r w:rsidRPr="00D505B1">
        <w:rPr>
          <w:rFonts w:ascii="Arial" w:eastAsia="Times New Roman" w:hAnsi="Arial" w:cs="Arial"/>
          <w:color w:val="000000"/>
          <w:szCs w:val="24"/>
          <w:lang w:val="es-ES_tradnl" w:eastAsia="es-ES_tradnl"/>
        </w:rPr>
        <w:t>C-712 del 28 de diciembre de 2020, C-088 del 17 de marzo de 2021, C-110 del 29 de marzo de 2021, C-203 del 3 de mayo de 2021, C-333 del 9 de julio de 2021, C-551 del 30 de septiembre de 2021, C-571 del 13 de octubre de 2021, C-591 del 21 de octubre de 2021, C-600 del 26 de octubre de 2021, C-626 del 9 de noviembre de 2021 y C-747 de 4 de febrero de 2022, C-194 del 12 de abril de 2022</w:t>
      </w:r>
      <w:r w:rsidR="004D1BBA">
        <w:rPr>
          <w:rFonts w:ascii="Arial" w:eastAsia="Times New Roman" w:hAnsi="Arial" w:cs="Arial"/>
          <w:color w:val="000000"/>
          <w:szCs w:val="24"/>
          <w:lang w:val="es-ES_tradnl" w:eastAsia="es-ES_tradnl"/>
        </w:rPr>
        <w:t xml:space="preserve">, C – 391 de </w:t>
      </w:r>
      <w:r w:rsidR="005C036E">
        <w:rPr>
          <w:rFonts w:ascii="Arial" w:eastAsia="Times New Roman" w:hAnsi="Arial" w:cs="Arial"/>
          <w:color w:val="000000"/>
          <w:szCs w:val="24"/>
          <w:lang w:val="es-ES_tradnl" w:eastAsia="es-ES_tradnl"/>
        </w:rPr>
        <w:t>9 de agosto de 2022 y C- 525 de 16 de agosto de 2022</w:t>
      </w:r>
      <w:r w:rsidRPr="00D505B1">
        <w:rPr>
          <w:rFonts w:ascii="Arial" w:eastAsia="Times New Roman" w:hAnsi="Arial" w:cs="Arial"/>
          <w:color w:val="000000"/>
          <w:szCs w:val="24"/>
          <w:lang w:val="es-ES_tradnl" w:eastAsia="es-ES_tradnl"/>
        </w:rPr>
        <w:t>, entre otros, se pronunció sobre el Registro Nacional de Obras Civiles Inconclusas.</w:t>
      </w:r>
      <w:r w:rsidRPr="00D505B1">
        <w:rPr>
          <w:rFonts w:ascii="Arial" w:eastAsia="Times New Roman" w:hAnsi="Arial" w:cs="Arial"/>
          <w:szCs w:val="24"/>
          <w:lang w:val="es-ES_tradnl" w:eastAsia="es-ES_tradnl"/>
        </w:rPr>
        <w:t xml:space="preserve"> Las ideas expuestas en dichas oportunidades se reiteran a continuación, y se complementan en lo pertinente para resolver las inquietudes de la consulta. </w:t>
      </w:r>
    </w:p>
    <w:p w14:paraId="0E3BA18A" w14:textId="77777777" w:rsidR="00D505B1" w:rsidRPr="00D505B1" w:rsidRDefault="00D505B1" w:rsidP="00D505B1">
      <w:pPr>
        <w:spacing w:after="0" w:line="276" w:lineRule="auto"/>
        <w:jc w:val="both"/>
        <w:rPr>
          <w:rFonts w:ascii="Arial" w:eastAsia="Times New Roman" w:hAnsi="Arial" w:cs="Arial"/>
          <w:noProof/>
          <w:szCs w:val="24"/>
          <w:lang w:val="es-ES_tradnl" w:eastAsia="es-ES_tradnl"/>
        </w:rPr>
      </w:pPr>
    </w:p>
    <w:p w14:paraId="20B0F0BE" w14:textId="77777777" w:rsidR="00D505B1" w:rsidRPr="00D505B1" w:rsidRDefault="00D505B1" w:rsidP="00D505B1">
      <w:pPr>
        <w:spacing w:after="0" w:line="276" w:lineRule="auto"/>
        <w:jc w:val="both"/>
        <w:rPr>
          <w:rFonts w:ascii="Arial" w:eastAsia="Calibri" w:hAnsi="Arial" w:cs="Arial"/>
          <w:color w:val="000000"/>
          <w:lang w:val="es-ES_tradnl" w:eastAsia="es-ES_tradnl"/>
        </w:rPr>
      </w:pPr>
      <w:r w:rsidRPr="00D505B1">
        <w:rPr>
          <w:rFonts w:ascii="Arial" w:eastAsia="Calibri" w:hAnsi="Arial" w:cs="Arial"/>
          <w:b/>
          <w:bCs/>
          <w:color w:val="000000"/>
          <w:szCs w:val="24"/>
          <w:lang w:val="es-ES_tradnl" w:eastAsia="es-ES_tradnl"/>
        </w:rPr>
        <w:t>2.1.</w:t>
      </w:r>
      <w:r w:rsidRPr="00D505B1">
        <w:rPr>
          <w:rFonts w:ascii="Arial" w:eastAsia="Calibri" w:hAnsi="Arial" w:cs="Arial"/>
          <w:b/>
          <w:bCs/>
          <w:color w:val="000000"/>
          <w:szCs w:val="24"/>
          <w:lang w:val="pt-BR" w:eastAsia="en-GB"/>
        </w:rPr>
        <w:t xml:space="preserve"> Registro Nacional de Obras </w:t>
      </w:r>
      <w:proofErr w:type="spellStart"/>
      <w:r w:rsidRPr="00D505B1">
        <w:rPr>
          <w:rFonts w:ascii="Arial" w:eastAsia="Calibri" w:hAnsi="Arial" w:cs="Arial"/>
          <w:b/>
          <w:bCs/>
          <w:color w:val="000000"/>
          <w:szCs w:val="24"/>
          <w:lang w:val="pt-BR" w:eastAsia="en-GB"/>
        </w:rPr>
        <w:t>Civiles</w:t>
      </w:r>
      <w:proofErr w:type="spellEnd"/>
      <w:r w:rsidRPr="00D505B1">
        <w:rPr>
          <w:rFonts w:ascii="Arial" w:eastAsia="Calibri" w:hAnsi="Arial" w:cs="Arial"/>
          <w:b/>
          <w:bCs/>
          <w:color w:val="000000"/>
          <w:szCs w:val="24"/>
          <w:lang w:val="pt-BR" w:eastAsia="en-GB"/>
        </w:rPr>
        <w:t xml:space="preserve"> Inconclusas</w:t>
      </w:r>
    </w:p>
    <w:p w14:paraId="3F10790C" w14:textId="77777777" w:rsidR="00D505B1" w:rsidRPr="00D505B1" w:rsidRDefault="00D505B1" w:rsidP="00D505B1">
      <w:pPr>
        <w:tabs>
          <w:tab w:val="left" w:pos="0"/>
        </w:tabs>
        <w:spacing w:after="0" w:line="276" w:lineRule="auto"/>
        <w:jc w:val="both"/>
        <w:rPr>
          <w:rFonts w:ascii="Arial" w:eastAsia="Calibri" w:hAnsi="Arial" w:cs="Arial"/>
          <w:b/>
          <w:color w:val="000000"/>
          <w:szCs w:val="24"/>
          <w:lang w:val="pt-BR" w:eastAsia="es-ES_tradnl"/>
        </w:rPr>
      </w:pPr>
    </w:p>
    <w:p w14:paraId="76009AE5" w14:textId="77777777" w:rsidR="00D505B1" w:rsidRPr="00D505B1" w:rsidRDefault="00D505B1" w:rsidP="00D505B1">
      <w:pPr>
        <w:tabs>
          <w:tab w:val="left" w:pos="0"/>
        </w:tabs>
        <w:spacing w:after="0" w:line="276" w:lineRule="auto"/>
        <w:jc w:val="both"/>
        <w:rPr>
          <w:rFonts w:ascii="Arial" w:eastAsia="Calibri" w:hAnsi="Arial" w:cs="Arial"/>
          <w:color w:val="000000"/>
          <w:szCs w:val="24"/>
          <w:lang w:val="es-ES_tradnl" w:eastAsia="en-GB"/>
        </w:rPr>
      </w:pPr>
      <w:r w:rsidRPr="00D505B1">
        <w:rPr>
          <w:rFonts w:ascii="Arial" w:eastAsia="Calibri" w:hAnsi="Arial" w:cs="Arial"/>
          <w:bCs/>
          <w:color w:val="000000"/>
          <w:szCs w:val="24"/>
          <w:lang w:val="es-ES_tradnl" w:eastAsia="es-ES_tradnl"/>
        </w:rPr>
        <w:t xml:space="preserve">La Ley 2020 de 2020 creó el </w:t>
      </w:r>
      <w:r w:rsidRPr="00D505B1">
        <w:rPr>
          <w:rFonts w:ascii="Arial" w:eastAsia="Calibri" w:hAnsi="Arial" w:cs="Arial"/>
          <w:color w:val="000000"/>
          <w:szCs w:val="24"/>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w:t>
      </w:r>
      <w:bookmarkStart w:id="8" w:name="_Hlk71184857"/>
      <w:r w:rsidRPr="00D505B1">
        <w:rPr>
          <w:rFonts w:ascii="Arial" w:eastAsia="Calibri" w:hAnsi="Arial" w:cs="Arial"/>
          <w:color w:val="000000"/>
          <w:szCs w:val="24"/>
          <w:lang w:val="es-ES_tradnl" w:eastAsia="en-GB"/>
        </w:rPr>
        <w:t xml:space="preserve">Según el inciso primero del literal a) del artículo 2 de esta ley, se entiende por </w:t>
      </w:r>
      <w:r w:rsidRPr="00D505B1">
        <w:rPr>
          <w:rFonts w:ascii="Arial" w:eastAsia="Calibri" w:hAnsi="Arial" w:cs="Arial"/>
          <w:i/>
          <w:iCs/>
          <w:color w:val="000000"/>
          <w:szCs w:val="24"/>
          <w:lang w:val="es-ES_tradnl" w:eastAsia="en-GB"/>
        </w:rPr>
        <w:t>obra civil inconclusa</w:t>
      </w:r>
      <w:r w:rsidRPr="00D505B1">
        <w:rPr>
          <w:rFonts w:ascii="Arial" w:eastAsia="Calibri" w:hAnsi="Arial" w:cs="Arial"/>
          <w:color w:val="000000"/>
          <w:szCs w:val="24"/>
          <w:lang w:val="es-ES_tradnl" w:eastAsia="en-GB"/>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bookmarkEnd w:id="8"/>
    </w:p>
    <w:p w14:paraId="104345B8"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En otras palabras, el concepto de obra civil inconclusa es armónico con la definición del contrato de obra, prevista en el artículo 32 de la Ley 80 de 1993, según el cual «Son contratos de obra los que 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w:t>
      </w:r>
      <w:r w:rsidRPr="00D505B1">
        <w:rPr>
          <w:rFonts w:ascii="Arial" w:eastAsia="Calibri" w:hAnsi="Arial" w:cs="Arial"/>
          <w:color w:val="000000"/>
          <w:szCs w:val="24"/>
          <w:lang w:val="es-ES_tradnl" w:eastAsia="en-GB"/>
        </w:rPr>
        <w:lastRenderedPageBreak/>
        <w:t>cual fue contratada la obra, esto se puede constatar en el registro creado por el artículo 3 de la Ley 2020 de 2020.</w:t>
      </w:r>
    </w:p>
    <w:p w14:paraId="7FD66780" w14:textId="1EB9F3CF"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Por su parte, el inciso segundo del literal a) del artículo 2 de dicha Ley establece la hipótesis en la que no se haya concluido satisfactoriamente la obra civil por causas no imputables al contratista. A este respecto, señala que «Cuando la obra civil no haya concluido de manera satisfactoria por causas que no sean imputables al contratista, un comité técnico, designado por el representante legal de la entidad contratante, definirá si efectivamente corresponde a una obra civil inconclusa».</w:t>
      </w:r>
    </w:p>
    <w:p w14:paraId="5F4D9A86"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De la definición del artículo 2 de la Ley 2020 de 2020 se resalta lo siguiente. Por un lado, cuando la obra civil cumpla con los elementos establecidos en el inciso primero literal a) del artículo 2, deberá catalogarse como obra civil inconclusa. Es decir, si el trabajo material sobre el bien inmueble no ha concluido de manera satisfactoria o no está prestando el servicio para el que se contrató y ha transcurrido un año o más desde que se venció el término de liquidación contractual, se considera obra civil inconclusa. Por otra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14:paraId="3F2DFECA"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Esta última precisión es importante, debido a que el propósito del literal a) del artículo 2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sidRPr="00D505B1">
        <w:rPr>
          <w:rFonts w:ascii="Arial" w:eastAsia="Calibri" w:hAnsi="Arial" w:cs="Arial"/>
          <w:color w:val="000000"/>
          <w:szCs w:val="24"/>
          <w:vertAlign w:val="superscript"/>
          <w:lang w:val="es-ES_tradnl" w:eastAsia="en-GB"/>
        </w:rPr>
        <w:footnoteReference w:id="2"/>
      </w:r>
      <w:r w:rsidRPr="00D505B1">
        <w:rPr>
          <w:rFonts w:ascii="Arial" w:eastAsia="Calibri" w:hAnsi="Arial" w:cs="Arial"/>
          <w:color w:val="000000"/>
          <w:szCs w:val="24"/>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62946BBD" w14:textId="6F16E616"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Sobre el espíritu de la ley, la exposición de motivos explica que el proyecto «[…] pretende establecer medidas para la detección y valoración de las obras públicas que no se hayan concluido de acuerdo con lo planeado por la entidad estatal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w:t>
      </w:r>
      <w:r w:rsidRPr="00D505B1">
        <w:rPr>
          <w:rFonts w:ascii="Arial" w:eastAsia="Calibri" w:hAnsi="Arial" w:cs="Arial"/>
          <w:color w:val="000000"/>
          <w:szCs w:val="24"/>
          <w:lang w:val="es-ES_tradnl" w:eastAsia="en-GB"/>
        </w:rPr>
        <w:lastRenderedPageBreak/>
        <w:t>inconclusas»</w:t>
      </w:r>
      <w:r w:rsidRPr="00D505B1">
        <w:rPr>
          <w:rFonts w:ascii="Arial" w:eastAsia="Calibri" w:hAnsi="Arial" w:cs="Arial"/>
          <w:color w:val="000000"/>
          <w:szCs w:val="24"/>
          <w:vertAlign w:val="superscript"/>
          <w:lang w:val="es-ES_tradnl" w:eastAsia="en-GB"/>
        </w:rPr>
        <w:footnoteReference w:id="3"/>
      </w:r>
      <w:r w:rsidRPr="00D505B1">
        <w:rPr>
          <w:rFonts w:ascii="Arial" w:eastAsia="Calibri" w:hAnsi="Arial" w:cs="Arial"/>
          <w:color w:val="000000"/>
          <w:szCs w:val="24"/>
          <w:lang w:val="es-ES_tradnl" w:eastAsia="en-GB"/>
        </w:rPr>
        <w:t xml:space="preserve">. En esta medida, el propósito de la norma </w:t>
      </w:r>
      <w:r w:rsidR="0039344F">
        <w:rPr>
          <w:rFonts w:ascii="Arial" w:eastAsia="Calibri" w:hAnsi="Arial" w:cs="Arial"/>
          <w:color w:val="000000"/>
          <w:szCs w:val="24"/>
          <w:lang w:val="es-ES_tradnl" w:eastAsia="en-GB"/>
        </w:rPr>
        <w:t>es</w:t>
      </w:r>
      <w:r w:rsidR="0039344F" w:rsidRPr="00D505B1">
        <w:rPr>
          <w:rFonts w:ascii="Arial" w:eastAsia="Calibri" w:hAnsi="Arial" w:cs="Arial"/>
          <w:color w:val="000000"/>
          <w:szCs w:val="24"/>
          <w:lang w:val="es-ES_tradnl" w:eastAsia="en-GB"/>
        </w:rPr>
        <w:t xml:space="preserve"> </w:t>
      </w:r>
      <w:r w:rsidRPr="00D505B1">
        <w:rPr>
          <w:rFonts w:ascii="Arial" w:eastAsia="Calibri" w:hAnsi="Arial" w:cs="Arial"/>
          <w:color w:val="000000"/>
          <w:szCs w:val="24"/>
          <w:lang w:val="es-ES_tradnl" w:eastAsia="en-GB"/>
        </w:rPr>
        <w:t xml:space="preserve">no solo </w:t>
      </w:r>
      <w:bookmarkStart w:id="9" w:name="_Hlk84667055"/>
      <w:r w:rsidRPr="00D505B1">
        <w:rPr>
          <w:rFonts w:ascii="Arial" w:eastAsia="Calibri" w:hAnsi="Arial" w:cs="Arial"/>
          <w:color w:val="000000"/>
          <w:szCs w:val="24"/>
          <w:lang w:val="es-ES_tradnl" w:eastAsia="en-GB"/>
        </w:rPr>
        <w:t xml:space="preserve">estructurar un sistema de registro, sino también identificar el estado real de la infraestructura de obra en cada </w:t>
      </w:r>
      <w:r w:rsidR="0039344F">
        <w:rPr>
          <w:rFonts w:ascii="Arial" w:eastAsia="Calibri" w:hAnsi="Arial" w:cs="Arial"/>
          <w:color w:val="000000"/>
          <w:szCs w:val="24"/>
          <w:lang w:val="es-ES_tradnl" w:eastAsia="en-GB"/>
        </w:rPr>
        <w:t>entidad</w:t>
      </w:r>
      <w:r w:rsidR="0039344F" w:rsidRPr="00D505B1">
        <w:rPr>
          <w:rFonts w:ascii="Arial" w:eastAsia="Calibri" w:hAnsi="Arial" w:cs="Arial"/>
          <w:color w:val="000000"/>
          <w:szCs w:val="24"/>
          <w:lang w:val="es-ES_tradnl" w:eastAsia="en-GB"/>
        </w:rPr>
        <w:t xml:space="preserve"> </w:t>
      </w:r>
      <w:r w:rsidRPr="00D505B1">
        <w:rPr>
          <w:rFonts w:ascii="Arial" w:eastAsia="Calibri" w:hAnsi="Arial" w:cs="Arial"/>
          <w:color w:val="000000"/>
          <w:szCs w:val="24"/>
          <w:lang w:val="es-ES_tradnl" w:eastAsia="en-GB"/>
        </w:rPr>
        <w:t>pública, con miras a elaborar un diagnóstico sobre la viabilidad técnica, financiera y jurídica de terminar o demoler la obra, asegurando que pueda realizar una inversión de sus recursos para la intervención de esta.</w:t>
      </w:r>
    </w:p>
    <w:bookmarkEnd w:id="9"/>
    <w:p w14:paraId="72F62220" w14:textId="55CDC801"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 Por ello los artículos 5 y 13 </w:t>
      </w:r>
      <w:proofErr w:type="spellStart"/>
      <w:r w:rsidRPr="00D505B1">
        <w:rPr>
          <w:rFonts w:ascii="Arial" w:eastAsia="Calibri" w:hAnsi="Arial" w:cs="Arial"/>
          <w:i/>
          <w:color w:val="000000"/>
          <w:szCs w:val="24"/>
          <w:lang w:val="es-ES_tradnl" w:eastAsia="en-GB"/>
        </w:rPr>
        <w:t>ibídem</w:t>
      </w:r>
      <w:proofErr w:type="spellEnd"/>
      <w:r w:rsidRPr="00D505B1">
        <w:rPr>
          <w:rFonts w:ascii="Arial" w:eastAsia="Calibri" w:hAnsi="Arial" w:cs="Arial"/>
          <w:color w:val="000000"/>
          <w:szCs w:val="24"/>
          <w:lang w:val="es-ES_tradnl" w:eastAsia="en-GB"/>
        </w:rPr>
        <w:t xml:space="preserve"> disponen que la entidad estatal contratante decidirá sobre la intervención física de terminación o demolición de la obra civil inconclusa, para lo cual podrá disponer de las partidas necesarias, según la disponibilidad de recursos compatibles con el marco fiscal de mediano plazo y la regla fiscal de cada entidad. Además, podrá presentarse en el plan de desarrollo de la entidad</w:t>
      </w:r>
      <w:r w:rsidR="001032B2">
        <w:rPr>
          <w:rFonts w:ascii="Arial" w:eastAsia="Calibri" w:hAnsi="Arial" w:cs="Arial"/>
          <w:color w:val="000000"/>
          <w:szCs w:val="24"/>
          <w:lang w:val="es-ES_tradnl" w:eastAsia="en-GB"/>
        </w:rPr>
        <w:t xml:space="preserve"> </w:t>
      </w:r>
      <w:r w:rsidRPr="00D505B1">
        <w:rPr>
          <w:rFonts w:ascii="Arial" w:eastAsia="Calibri" w:hAnsi="Arial" w:cs="Arial"/>
          <w:color w:val="000000"/>
          <w:szCs w:val="24"/>
          <w:lang w:val="es-ES_tradnl" w:eastAsia="en-GB"/>
        </w:rPr>
        <w:t>una estrategia de atención para determinar la intervención de las obras que se encuentren en el Registro Nacional de Obras Civiles Inconclusas, con énfasis en aquellas que lleven más tiempo sin intervención, siempre atendiendo a la disponibilidad de recursos</w:t>
      </w:r>
      <w:r w:rsidRPr="00D505B1">
        <w:rPr>
          <w:rFonts w:ascii="Arial" w:eastAsia="Calibri" w:hAnsi="Arial" w:cs="Arial"/>
          <w:color w:val="000000"/>
          <w:szCs w:val="24"/>
          <w:vertAlign w:val="superscript"/>
          <w:lang w:val="es-ES_tradnl" w:eastAsia="en-GB"/>
        </w:rPr>
        <w:footnoteReference w:id="4"/>
      </w:r>
      <w:r w:rsidRPr="00D505B1">
        <w:rPr>
          <w:rFonts w:ascii="Arial" w:eastAsia="Calibri" w:hAnsi="Arial" w:cs="Arial"/>
          <w:color w:val="000000"/>
          <w:szCs w:val="24"/>
          <w:lang w:val="es-ES_tradnl" w:eastAsia="en-GB"/>
        </w:rPr>
        <w:t xml:space="preserve">. </w:t>
      </w:r>
    </w:p>
    <w:p w14:paraId="6788181D"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En tal sentido, esta ley busca que la entidad estatal determine el destino definitivo de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decisión deberá adoptarse mediante acto administrativo expedido por el representante legal de la entidad a cargo de la obra, y solo podrá ordenarse en casos de ruina o grave amenaza a los derechos fundamentales o colectivos, debidamente evaluada. </w:t>
      </w:r>
    </w:p>
    <w:p w14:paraId="6B11FF5A"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lastRenderedPageBreak/>
        <w:t>De conformidad con el artículo 3 de la Ley 2020 de 2020</w:t>
      </w:r>
      <w:r w:rsidRPr="00D505B1">
        <w:rPr>
          <w:rFonts w:ascii="Arial" w:eastAsia="Calibri" w:hAnsi="Arial" w:cs="Arial"/>
          <w:color w:val="000000"/>
          <w:szCs w:val="24"/>
          <w:vertAlign w:val="superscript"/>
          <w:lang w:val="es-ES_tradnl" w:eastAsia="en-GB"/>
        </w:rPr>
        <w:footnoteReference w:id="5"/>
      </w:r>
      <w:r w:rsidRPr="00D505B1">
        <w:rPr>
          <w:rFonts w:ascii="Arial" w:eastAsia="Calibri" w:hAnsi="Arial" w:cs="Arial"/>
          <w:color w:val="000000"/>
          <w:szCs w:val="24"/>
          <w:lang w:val="es-ES_tradnl" w:eastAsia="en-GB"/>
        </w:rPr>
        <w:t>, el Registro Nacional de Obras Civiles Inconclusas es un sistema administrado por la Contraloría General de la República</w:t>
      </w:r>
      <w:r w:rsidRPr="00D505B1">
        <w:rPr>
          <w:rFonts w:ascii="Arial" w:eastAsia="Calibri" w:hAnsi="Arial" w:cs="Arial"/>
          <w:color w:val="000000"/>
          <w:szCs w:val="24"/>
          <w:vertAlign w:val="superscript"/>
          <w:lang w:val="es-ES_tradnl" w:eastAsia="en-GB"/>
        </w:rPr>
        <w:footnoteReference w:id="6"/>
      </w:r>
      <w:r w:rsidRPr="00D505B1">
        <w:rPr>
          <w:rFonts w:ascii="Arial" w:eastAsia="Calibri" w:hAnsi="Arial" w:cs="Arial"/>
          <w:color w:val="000000"/>
          <w:szCs w:val="24"/>
          <w:lang w:val="es-ES_tradnl" w:eastAsia="en-GB"/>
        </w:rPr>
        <w:t xml:space="preserve">,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w:t>
      </w:r>
      <w:bookmarkStart w:id="10" w:name="_Hlk86842018"/>
      <w:r w:rsidRPr="00D505B1">
        <w:rPr>
          <w:rFonts w:ascii="Arial" w:eastAsia="Calibri" w:hAnsi="Arial" w:cs="Arial"/>
          <w:color w:val="000000"/>
          <w:szCs w:val="24"/>
          <w:lang w:val="es-ES_tradnl" w:eastAsia="en-GB"/>
        </w:rPr>
        <w:t>«</w:t>
      </w:r>
      <w:bookmarkEnd w:id="10"/>
      <w:r w:rsidRPr="00D505B1">
        <w:rPr>
          <w:rFonts w:ascii="Arial" w:eastAsia="Calibri" w:hAnsi="Arial" w:cs="Arial"/>
          <w:color w:val="000000"/>
          <w:szCs w:val="24"/>
          <w:lang w:val="es-ES_tradnl" w:eastAsia="en-GB"/>
        </w:rPr>
        <w:t xml:space="preserve">Es un sistema que contiene los datos sobre obras inconclusas en todo el territorio nacional. El inventario de obras civiles inconclusas reportado por las entidades estatales hará parte integral del banco de proyectos de la respectiva entidad». </w:t>
      </w:r>
    </w:p>
    <w:p w14:paraId="2C7E1256" w14:textId="77777777" w:rsidR="00D505B1" w:rsidRPr="00D505B1" w:rsidRDefault="00D505B1" w:rsidP="00D505B1">
      <w:pPr>
        <w:tabs>
          <w:tab w:val="left" w:pos="0"/>
        </w:tabs>
        <w:spacing w:before="120" w:after="0" w:line="276" w:lineRule="auto"/>
        <w:ind w:firstLine="709"/>
        <w:jc w:val="both"/>
        <w:rPr>
          <w:rFonts w:ascii="Arial" w:eastAsia="Times New Roman" w:hAnsi="Arial" w:cs="Arial"/>
          <w:color w:val="000000"/>
          <w:szCs w:val="24"/>
          <w:lang w:eastAsia="es-ES_tradnl"/>
        </w:rPr>
      </w:pPr>
      <w:r w:rsidRPr="00D505B1">
        <w:rPr>
          <w:rFonts w:ascii="Arial" w:eastAsia="Calibri" w:hAnsi="Arial" w:cs="Arial"/>
          <w:color w:val="000000"/>
          <w:szCs w:val="24"/>
          <w:lang w:val="es-ES_tradnl" w:eastAsia="en-GB"/>
        </w:rPr>
        <w:t>Asimismo, la información de este</w:t>
      </w:r>
      <w:r w:rsidRPr="00D505B1">
        <w:rPr>
          <w:rFonts w:ascii="Arial" w:eastAsia="Times New Roman" w:hAnsi="Arial" w:cs="Arial"/>
          <w:color w:val="000000"/>
          <w:szCs w:val="24"/>
          <w:lang w:eastAsia="es-ES_tradnl"/>
        </w:rPr>
        <w:t xml:space="preserve"> registro debe actualizarse permanentemente.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disponga la Contraloría General de la República</w:t>
      </w:r>
      <w:r w:rsidRPr="00D505B1">
        <w:rPr>
          <w:rFonts w:ascii="Arial" w:eastAsia="Calibri" w:hAnsi="Arial" w:cs="Arial"/>
          <w:color w:val="000000"/>
          <w:szCs w:val="24"/>
          <w:vertAlign w:val="superscript"/>
          <w:lang w:val="es-ES_tradnl" w:eastAsia="en-GB"/>
        </w:rPr>
        <w:footnoteReference w:id="7"/>
      </w:r>
      <w:r w:rsidRPr="00D505B1">
        <w:rPr>
          <w:rFonts w:ascii="Arial" w:eastAsia="Times New Roman" w:hAnsi="Arial" w:cs="Arial"/>
          <w:color w:val="000000"/>
          <w:szCs w:val="24"/>
          <w:lang w:eastAsia="es-ES_tradnl"/>
        </w:rPr>
        <w:t>.</w:t>
      </w:r>
    </w:p>
    <w:p w14:paraId="7B9243C8"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eastAsia="en-GB"/>
        </w:rPr>
      </w:pPr>
      <w:r w:rsidRPr="00D505B1">
        <w:rPr>
          <w:rFonts w:ascii="Arial" w:eastAsia="Calibri" w:hAnsi="Arial" w:cs="Arial"/>
          <w:color w:val="000000"/>
          <w:szCs w:val="24"/>
          <w:lang w:val="es-ES_tradnl" w:eastAsia="en-GB"/>
        </w:rPr>
        <w:t xml:space="preserve">De esta manera, la </w:t>
      </w:r>
      <w:r w:rsidRPr="00D505B1">
        <w:rPr>
          <w:rFonts w:ascii="Arial" w:eastAsia="Times New Roman" w:hAnsi="Arial" w:cs="Arial"/>
          <w:color w:val="000000"/>
          <w:szCs w:val="24"/>
          <w:lang w:eastAsia="es-ES_tradnl"/>
        </w:rPr>
        <w:t xml:space="preserve">Contraloría General de la República, a través de la Dirección de Información, Análisis y Reacción Inmediata, es la encargada de dirigir y coordinar </w:t>
      </w:r>
      <w:r w:rsidRPr="00D505B1">
        <w:rPr>
          <w:rFonts w:ascii="Arial" w:eastAsia="Calibri" w:hAnsi="Arial" w:cs="Arial"/>
          <w:color w:val="000000"/>
          <w:szCs w:val="24"/>
          <w:lang w:val="es-ES_tradnl" w:eastAsia="en-GB"/>
        </w:rPr>
        <w:t xml:space="preserve">el Registro Nacional de Obras Civiles Inconclusas y realizar el seguimiento y actualización de este. Por ello, </w:t>
      </w:r>
      <w:r w:rsidRPr="00D505B1">
        <w:rPr>
          <w:rFonts w:ascii="Arial" w:eastAsia="Calibri" w:hAnsi="Arial" w:cs="Arial"/>
          <w:color w:val="000000"/>
          <w:szCs w:val="24"/>
          <w:lang w:eastAsia="en-GB"/>
        </w:rPr>
        <w:t>mediante la Resolución No. REG-ORD-0042-2020 del 25 de agosto de 2020</w:t>
      </w:r>
      <w:r w:rsidRPr="00D505B1">
        <w:rPr>
          <w:rFonts w:ascii="Arial" w:eastAsia="Calibri" w:hAnsi="Arial" w:cs="Arial"/>
          <w:color w:val="000000"/>
          <w:szCs w:val="24"/>
          <w:vertAlign w:val="superscript"/>
          <w:lang w:eastAsia="en-GB"/>
        </w:rPr>
        <w:footnoteReference w:id="8"/>
      </w:r>
      <w:r w:rsidRPr="00D505B1">
        <w:rPr>
          <w:rFonts w:ascii="Arial" w:eastAsia="Calibri" w:hAnsi="Arial" w:cs="Arial"/>
          <w:color w:val="000000"/>
          <w:szCs w:val="24"/>
          <w:lang w:eastAsia="en-GB"/>
        </w:rPr>
        <w:t xml:space="preserve">, expedida por </w:t>
      </w:r>
      <w:r w:rsidRPr="00D505B1">
        <w:rPr>
          <w:rFonts w:ascii="Arial" w:eastAsia="Calibri" w:hAnsi="Arial" w:cs="Arial"/>
          <w:color w:val="000000"/>
          <w:szCs w:val="24"/>
          <w:lang w:val="es-ES_tradnl" w:eastAsia="en-GB"/>
        </w:rPr>
        <w:t xml:space="preserve">la </w:t>
      </w:r>
      <w:r w:rsidRPr="00D505B1">
        <w:rPr>
          <w:rFonts w:ascii="Arial" w:eastAsia="Times New Roman" w:hAnsi="Arial" w:cs="Arial"/>
          <w:color w:val="000000"/>
          <w:szCs w:val="24"/>
          <w:lang w:eastAsia="es-ES_tradnl"/>
        </w:rPr>
        <w:lastRenderedPageBreak/>
        <w:t>Contraloría General de la República,</w:t>
      </w:r>
      <w:r w:rsidRPr="00D505B1">
        <w:rPr>
          <w:rFonts w:ascii="Arial" w:eastAsia="Calibri" w:hAnsi="Arial" w:cs="Arial"/>
          <w:color w:val="000000"/>
          <w:szCs w:val="24"/>
          <w:lang w:eastAsia="en-GB"/>
        </w:rPr>
        <w:t xml:space="preserve"> se estableció que la información concerniente al Registro Nacional de Obras Civiles Inconclusas se rendiría a través del SIRECI, conforme al Capítulo II </w:t>
      </w:r>
      <w:r w:rsidRPr="00D505B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Información de Obras Inconclusas</w:t>
      </w:r>
      <w:r w:rsidRPr="00D505B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 xml:space="preserve"> del Título III </w:t>
      </w:r>
      <w:r w:rsidRPr="00D505B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Rendición de Otra Información</w:t>
      </w:r>
      <w:r w:rsidRPr="00D505B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 xml:space="preserve">. De acuerdo con el artículo 51 de dicha Resolución, el contenido de la información es la requerida en el Sistema de Rendición Electrónico de la Cuenta e Informe y Otra Información –SIRECI–, sobre la información que debe incorporarse en la relación de obras civiles inconclusas, de conformidad con la ley. </w:t>
      </w:r>
    </w:p>
    <w:p w14:paraId="353F47FE"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Respecto al contenido del Registro Nacional de Obras Civiles Inconclusas, </w:t>
      </w:r>
      <w:bookmarkStart w:id="11" w:name="_Hlk71184896"/>
      <w:r w:rsidRPr="00D505B1">
        <w:rPr>
          <w:rFonts w:ascii="Arial" w:eastAsia="Calibri" w:hAnsi="Arial" w:cs="Arial"/>
          <w:color w:val="000000"/>
          <w:szCs w:val="24"/>
          <w:lang w:val="es-ES_tradnl" w:eastAsia="en-GB"/>
        </w:rPr>
        <w:t xml:space="preserve">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D505B1">
        <w:rPr>
          <w:rFonts w:ascii="Arial" w:eastAsia="Calibri" w:hAnsi="Arial" w:cs="Arial"/>
        </w:rPr>
        <w:t>informe final presentado por el interventor del proyecto y la demás información que establezca la Contraloría General de la República.</w:t>
      </w:r>
      <w:r w:rsidRPr="00D505B1">
        <w:rPr>
          <w:rFonts w:ascii="Arial" w:eastAsia="Calibri" w:hAnsi="Arial" w:cs="Arial"/>
          <w:color w:val="000000"/>
          <w:szCs w:val="24"/>
          <w:lang w:val="es-ES_tradnl" w:eastAsia="en-GB"/>
        </w:rPr>
        <w:t xml:space="preserve"> </w:t>
      </w:r>
    </w:p>
    <w:p w14:paraId="57B9AA52" w14:textId="527EA84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Igualmente, conforme al artículo 15 </w:t>
      </w:r>
      <w:proofErr w:type="spellStart"/>
      <w:r w:rsidRPr="00D505B1">
        <w:rPr>
          <w:rFonts w:ascii="Arial" w:eastAsia="Calibri" w:hAnsi="Arial" w:cs="Arial"/>
          <w:i/>
          <w:iCs/>
          <w:color w:val="000000"/>
          <w:szCs w:val="24"/>
          <w:lang w:val="es-ES_tradnl" w:eastAsia="en-GB"/>
        </w:rPr>
        <w:t>ibídem</w:t>
      </w:r>
      <w:proofErr w:type="spellEnd"/>
      <w:r w:rsidR="00075813">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 xml:space="preserve"> se incluirán en </w:t>
      </w:r>
      <w:r w:rsidRPr="00D505B1">
        <w:rPr>
          <w:rFonts w:ascii="Arial" w:eastAsia="Calibri" w:hAnsi="Arial" w:cs="Arial"/>
          <w:color w:val="000000"/>
          <w:szCs w:val="24"/>
          <w:lang w:eastAsia="en-GB"/>
        </w:rPr>
        <w:t xml:space="preserve">el Registro Nacional de Obras Civiles Inconclusas las obras civiles ya terminadas que no se encuentren en funcionamiento. Para tales efectos, la Contraloría General de la República establecerá los criterios y el término para su incorporación. </w:t>
      </w:r>
    </w:p>
    <w:p w14:paraId="08C7FDD5" w14:textId="77777777" w:rsidR="00D505B1" w:rsidRPr="00D505B1" w:rsidRDefault="00D505B1" w:rsidP="00D505B1">
      <w:pPr>
        <w:spacing w:before="120" w:after="0" w:line="276" w:lineRule="auto"/>
        <w:ind w:firstLine="567"/>
        <w:jc w:val="both"/>
        <w:rPr>
          <w:rFonts w:ascii="Arial" w:eastAsia="Times New Roman" w:hAnsi="Arial" w:cs="Arial"/>
          <w:bCs/>
          <w:color w:val="000000"/>
          <w:lang w:eastAsia="es-ES_tradnl"/>
        </w:rPr>
      </w:pPr>
      <w:r w:rsidRPr="00D505B1">
        <w:rPr>
          <w:rFonts w:ascii="Arial" w:eastAsia="Calibri" w:hAnsi="Arial" w:cs="Arial"/>
          <w:lang w:val="es-ES_tradnl"/>
        </w:rPr>
        <w:t xml:space="preserve">En este contexto, las obras civiles inconclusas que deben incluirse en el Registro </w:t>
      </w:r>
      <w:r w:rsidRPr="00D505B1">
        <w:rPr>
          <w:rFonts w:ascii="Arial" w:eastAsia="Calibri" w:hAnsi="Arial" w:cs="Arial"/>
          <w:color w:val="000000"/>
          <w:lang w:val="es-ES_tradnl" w:eastAsia="en-GB"/>
        </w:rPr>
        <w:t>Nacional de Obras Civiles Inconclusas están determinadas por la Ley 2020 de 2020, cuya administración es competencia de la Contraloría General de la República</w:t>
      </w:r>
      <w:r w:rsidRPr="00D505B1">
        <w:rPr>
          <w:rFonts w:ascii="Arial" w:eastAsia="Calibri" w:hAnsi="Arial" w:cs="Arial"/>
          <w:lang w:val="es-ES_tradnl"/>
        </w:rPr>
        <w:t xml:space="preserve">. Por tanto, la entidad estatal responsable tiene la obligación de reportar la información que exige </w:t>
      </w:r>
      <w:r w:rsidRPr="00D505B1">
        <w:rPr>
          <w:rFonts w:ascii="Arial" w:eastAsia="Times New Roman" w:hAnsi="Arial" w:cs="Arial"/>
          <w:bCs/>
          <w:color w:val="000000"/>
          <w:lang w:eastAsia="es-ES_tradnl"/>
        </w:rPr>
        <w:t xml:space="preserve">el artículo 2 de dicha Ley, de acuerdo con los presupuestos allí descritos, en concordancia con lo dispuesto en el artículo 4 sobre la información mínima que debe incorporar en el Registro, </w:t>
      </w:r>
      <w:r w:rsidRPr="00D505B1">
        <w:rPr>
          <w:rFonts w:ascii="Arial" w:eastAsia="Calibri" w:hAnsi="Arial" w:cs="Arial"/>
          <w:lang w:val="es-ES_tradnl"/>
        </w:rPr>
        <w:t xml:space="preserve">así como toda aquella información que establezca </w:t>
      </w:r>
      <w:r w:rsidRPr="00D505B1">
        <w:rPr>
          <w:rFonts w:ascii="Arial" w:eastAsia="Calibri" w:hAnsi="Arial" w:cs="Arial"/>
          <w:color w:val="000000"/>
          <w:szCs w:val="24"/>
          <w:lang w:val="es-ES_tradnl" w:eastAsia="en-GB"/>
        </w:rPr>
        <w:t xml:space="preserve">la Contraloría General de la </w:t>
      </w:r>
      <w:r w:rsidRPr="00D505B1">
        <w:rPr>
          <w:rFonts w:ascii="Arial" w:eastAsia="Calibri" w:hAnsi="Arial" w:cs="Arial"/>
          <w:color w:val="000000"/>
          <w:lang w:val="es-ES_tradnl" w:eastAsia="en-GB"/>
        </w:rPr>
        <w:t>República en el marco de sus competencias</w:t>
      </w:r>
      <w:r w:rsidRPr="00D505B1">
        <w:rPr>
          <w:rFonts w:ascii="Arial" w:eastAsia="Times New Roman" w:hAnsi="Arial" w:cs="Arial"/>
          <w:bCs/>
          <w:color w:val="000000"/>
          <w:lang w:eastAsia="es-ES_tradnl"/>
        </w:rPr>
        <w:t xml:space="preserve">. </w:t>
      </w:r>
    </w:p>
    <w:p w14:paraId="7B619962" w14:textId="77777777" w:rsidR="00D505B1" w:rsidRPr="00D505B1" w:rsidRDefault="00D505B1" w:rsidP="00D505B1">
      <w:pPr>
        <w:spacing w:before="120" w:after="0" w:line="276" w:lineRule="auto"/>
        <w:ind w:firstLine="567"/>
        <w:jc w:val="both"/>
        <w:rPr>
          <w:rFonts w:ascii="Arial" w:eastAsia="Calibri" w:hAnsi="Arial" w:cs="Arial"/>
          <w:lang w:val="es-ES_tradnl"/>
        </w:rPr>
      </w:pPr>
      <w:r w:rsidRPr="00D505B1">
        <w:rPr>
          <w:rFonts w:ascii="Arial" w:eastAsia="Times New Roman" w:hAnsi="Arial" w:cs="Arial"/>
          <w:bCs/>
          <w:color w:val="000000"/>
          <w:lang w:eastAsia="es-ES_tradnl"/>
        </w:rPr>
        <w:t xml:space="preserve">El Registro Nacional de Obras Civiles Inconclusas contendrá el inventario actualizado de obras civiles inconclusas, compuesto por la información reportada por las entidades estatales sobre las obras civiles inconclusas de su jurisdicción, o la información obtenida por la Contraloría General de la República sobre el particular. Igualmente, deberá incluirse en el Registro </w:t>
      </w:r>
      <w:r w:rsidRPr="00D505B1">
        <w:rPr>
          <w:rFonts w:ascii="Arial" w:eastAsia="Calibri" w:hAnsi="Arial" w:cs="Arial"/>
          <w:color w:val="000000"/>
          <w:szCs w:val="24"/>
          <w:lang w:eastAsia="en-GB"/>
        </w:rPr>
        <w:t>las obras civiles ya terminadas que no se encuentren en funcionamiento</w:t>
      </w:r>
      <w:r w:rsidRPr="00D505B1">
        <w:rPr>
          <w:rFonts w:ascii="Arial" w:eastAsia="Times New Roman" w:hAnsi="Arial" w:cs="Arial"/>
          <w:bCs/>
          <w:color w:val="000000"/>
          <w:lang w:eastAsia="es-ES_tradnl"/>
        </w:rPr>
        <w:t xml:space="preserve"> de acuerdo con los criterios y el término para su incorporación que establezca la Contraloría General de la República. </w:t>
      </w:r>
    </w:p>
    <w:bookmarkEnd w:id="11"/>
    <w:p w14:paraId="6A464FF7"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Según artículo 9 de la Ley 2020 de 2020, la obligación de reportar esta información recae en </w:t>
      </w:r>
      <w:r w:rsidRPr="00D505B1">
        <w:rPr>
          <w:rFonts w:ascii="Arial" w:eastAsia="Calibri" w:hAnsi="Arial" w:cs="Arial"/>
          <w:color w:val="000000"/>
          <w:szCs w:val="24"/>
          <w:lang w:eastAsia="en-GB"/>
        </w:rPr>
        <w:t xml:space="preserve">los ministros, gerentes, presidentes, directores, superintendentes, gobernadores, alcaldes, y </w:t>
      </w:r>
      <w:r w:rsidRPr="00D505B1">
        <w:rPr>
          <w:rFonts w:ascii="Arial" w:eastAsia="Calibri" w:hAnsi="Arial" w:cs="Arial"/>
          <w:color w:val="000000"/>
          <w:szCs w:val="24"/>
          <w:lang w:eastAsia="en-GB"/>
        </w:rPr>
        <w:lastRenderedPageBreak/>
        <w:t>demás representantes legales de entidades estatales, en cualquiera de sus esferas nacionales o territoriales, y los demás ordenadores del gasto de quien dependa la toma de decisiones sobre la materia</w:t>
      </w:r>
      <w:r w:rsidRPr="00D505B1">
        <w:rPr>
          <w:rFonts w:ascii="Arial" w:eastAsia="Calibri" w:hAnsi="Arial" w:cs="Arial"/>
          <w:color w:val="000000"/>
          <w:szCs w:val="24"/>
          <w:lang w:val="es-ES_tradnl" w:eastAsia="en-GB"/>
        </w:rPr>
        <w:t xml:space="preserve"> y su incumplimiento genera las sanciones respectivas conforme a la normativa vigente</w:t>
      </w:r>
      <w:r w:rsidRPr="00D505B1">
        <w:rPr>
          <w:rFonts w:ascii="Arial" w:eastAsia="Calibri" w:hAnsi="Arial" w:cs="Arial"/>
          <w:color w:val="000000"/>
          <w:szCs w:val="24"/>
          <w:vertAlign w:val="superscript"/>
          <w:lang w:val="es-ES_tradnl" w:eastAsia="en-GB"/>
        </w:rPr>
        <w:footnoteReference w:id="9"/>
      </w:r>
      <w:r w:rsidRPr="00D505B1">
        <w:rPr>
          <w:rFonts w:ascii="Arial" w:eastAsia="Calibri" w:hAnsi="Arial" w:cs="Arial"/>
          <w:color w:val="000000"/>
          <w:szCs w:val="24"/>
          <w:lang w:val="es-ES_tradnl" w:eastAsia="en-GB"/>
        </w:rPr>
        <w:t xml:space="preserve">. En todo caso, la información que consta en el Registro podrá tenerse en cuenta por los entes de control o por las entidades públicas sometidas al Estatuto General de Contratación de la Administración Pública en los procesos fiscales, disciplinarios o sancionatorios que se adelanten </w:t>
      </w:r>
      <w:proofErr w:type="gramStart"/>
      <w:r w:rsidRPr="00D505B1">
        <w:rPr>
          <w:rFonts w:ascii="Arial" w:eastAsia="Calibri" w:hAnsi="Arial" w:cs="Arial"/>
          <w:color w:val="000000"/>
          <w:szCs w:val="24"/>
          <w:lang w:val="es-ES_tradnl" w:eastAsia="en-GB"/>
        </w:rPr>
        <w:t>en razón de</w:t>
      </w:r>
      <w:proofErr w:type="gramEnd"/>
      <w:r w:rsidRPr="00D505B1">
        <w:rPr>
          <w:rFonts w:ascii="Arial" w:eastAsia="Calibri" w:hAnsi="Arial" w:cs="Arial"/>
          <w:color w:val="000000"/>
          <w:szCs w:val="24"/>
          <w:lang w:val="es-ES_tradnl" w:eastAsia="en-GB"/>
        </w:rPr>
        <w:t xml:space="preserve"> la obra civil inconclusa. Igualmente, el acto administrativo que declare el incumplimiento, caducidad y/o terminación unilateral del contrato de obra, tendrá en cuenta en la parte motiva, la documentación que repose en el registro. </w:t>
      </w:r>
    </w:p>
    <w:p w14:paraId="2676B13D" w14:textId="1467AEF5"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De esta manera, debido al carácter público de la información del registro, podrá </w:t>
      </w:r>
      <w:bookmarkStart w:id="12" w:name="_Hlk85120931"/>
      <w:r w:rsidRPr="00D505B1">
        <w:rPr>
          <w:rFonts w:ascii="Arial" w:eastAsia="Calibri" w:hAnsi="Arial" w:cs="Arial"/>
          <w:color w:val="000000"/>
          <w:szCs w:val="24"/>
          <w:lang w:val="es-ES_tradnl" w:eastAsia="en-GB"/>
        </w:rPr>
        <w:t>verificarse en el sistema dispuesto por la Contraloría General de la Nación el motivo por el cual la obra civil qued</w:t>
      </w:r>
      <w:r w:rsidR="00AC6A68">
        <w:rPr>
          <w:rFonts w:ascii="Arial" w:eastAsia="Calibri" w:hAnsi="Arial" w:cs="Arial"/>
          <w:color w:val="000000"/>
          <w:szCs w:val="24"/>
          <w:lang w:val="es-ES_tradnl" w:eastAsia="en-GB"/>
        </w:rPr>
        <w:t>ó</w:t>
      </w:r>
      <w:r w:rsidRPr="00D505B1">
        <w:rPr>
          <w:rFonts w:ascii="Arial" w:eastAsia="Calibri" w:hAnsi="Arial" w:cs="Arial"/>
          <w:color w:val="000000"/>
          <w:szCs w:val="24"/>
          <w:lang w:val="es-ES_tradnl" w:eastAsia="en-GB"/>
        </w:rPr>
        <w:t xml:space="preserve"> inconclusa, así como las situaciones de incumplimiento del contratista y en general el estado jurídico, técnico y financiero de la obra</w:t>
      </w:r>
      <w:bookmarkEnd w:id="12"/>
      <w:r w:rsidRPr="00D505B1">
        <w:rPr>
          <w:rFonts w:ascii="Arial" w:eastAsia="Calibri" w:hAnsi="Arial" w:cs="Arial"/>
          <w:color w:val="000000"/>
          <w:szCs w:val="24"/>
          <w:lang w:val="es-ES_tradnl" w:eastAsia="en-GB"/>
        </w:rPr>
        <w:t>. Si se presenta alguna controversia respecto de la información suministrada por la entidad estatal, esta será la encargada de resolverla atendiendo los principios y disposiciones establecidos en la normativa vigente. Conforme al artículo 12, es preciso señalar que la cancelación de la anotación de la obra en el Registro Nacional de Obras Civiles Inconclusas solo operará a solicitud de la entidad estatal una vez haya sido demolida o finalizada exitosamente.</w:t>
      </w:r>
    </w:p>
    <w:p w14:paraId="327A4A53" w14:textId="77777777" w:rsidR="00D505B1" w:rsidRPr="00D505B1" w:rsidRDefault="00D505B1" w:rsidP="00D505B1">
      <w:pPr>
        <w:tabs>
          <w:tab w:val="left" w:pos="0"/>
        </w:tabs>
        <w:spacing w:after="0" w:line="276" w:lineRule="auto"/>
        <w:ind w:firstLine="709"/>
        <w:jc w:val="both"/>
        <w:rPr>
          <w:rFonts w:ascii="Arial" w:eastAsia="Calibri" w:hAnsi="Arial" w:cs="Arial"/>
          <w:color w:val="000000"/>
          <w:szCs w:val="24"/>
          <w:lang w:val="es-ES_tradnl" w:eastAsia="en-GB"/>
        </w:rPr>
      </w:pPr>
    </w:p>
    <w:p w14:paraId="188231D7" w14:textId="77777777" w:rsidR="00D505B1" w:rsidRPr="00D505B1" w:rsidRDefault="00D505B1" w:rsidP="00D505B1">
      <w:pPr>
        <w:tabs>
          <w:tab w:val="left" w:pos="0"/>
        </w:tabs>
        <w:spacing w:after="0" w:line="276" w:lineRule="auto"/>
        <w:jc w:val="both"/>
        <w:rPr>
          <w:rFonts w:ascii="Arial" w:eastAsia="Calibri" w:hAnsi="Arial" w:cs="Arial"/>
          <w:b/>
          <w:bCs/>
          <w:color w:val="000000"/>
          <w:szCs w:val="24"/>
          <w:lang w:val="es-ES_tradnl" w:eastAsia="en-GB"/>
        </w:rPr>
      </w:pPr>
      <w:r w:rsidRPr="00D505B1">
        <w:rPr>
          <w:rFonts w:ascii="Arial" w:eastAsia="Calibri" w:hAnsi="Arial" w:cs="Arial"/>
          <w:b/>
          <w:bCs/>
          <w:color w:val="000000"/>
          <w:szCs w:val="24"/>
          <w:lang w:val="es-ES_tradnl" w:eastAsia="en-GB"/>
        </w:rPr>
        <w:t>2.2. Deber de verificación del Registro Nacional de Obras Civiles Inconclusas en la evaluación de las ofertas para la selección de contratistas de obra o interventores</w:t>
      </w:r>
    </w:p>
    <w:p w14:paraId="55BEB6DB" w14:textId="77777777" w:rsidR="00D505B1" w:rsidRPr="00D505B1" w:rsidRDefault="00D505B1" w:rsidP="00D505B1">
      <w:pPr>
        <w:tabs>
          <w:tab w:val="left" w:pos="0"/>
        </w:tabs>
        <w:spacing w:after="0" w:line="276" w:lineRule="auto"/>
        <w:jc w:val="both"/>
        <w:rPr>
          <w:rFonts w:ascii="Arial" w:eastAsia="Calibri" w:hAnsi="Arial" w:cs="Arial"/>
          <w:color w:val="000000"/>
          <w:szCs w:val="24"/>
          <w:lang w:val="es-ES_tradnl" w:eastAsia="en-GB"/>
        </w:rPr>
      </w:pPr>
    </w:p>
    <w:p w14:paraId="1079E0C7" w14:textId="77777777" w:rsidR="00D505B1" w:rsidRPr="00D505B1" w:rsidRDefault="00D505B1" w:rsidP="00D505B1">
      <w:pPr>
        <w:tabs>
          <w:tab w:val="left" w:pos="0"/>
        </w:tabs>
        <w:spacing w:after="0" w:line="276" w:lineRule="auto"/>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D505B1">
        <w:rPr>
          <w:rFonts w:ascii="Arial" w:eastAsia="Calibri" w:hAnsi="Arial" w:cs="Arial"/>
          <w:i/>
          <w:iCs/>
          <w:color w:val="000000"/>
          <w:szCs w:val="24"/>
          <w:lang w:val="es-ES_tradnl" w:eastAsia="en-GB"/>
        </w:rPr>
        <w:t>consultar</w:t>
      </w:r>
      <w:r w:rsidRPr="00D505B1">
        <w:rPr>
          <w:rFonts w:ascii="Arial" w:eastAsia="Calibri" w:hAnsi="Arial" w:cs="Arial"/>
          <w:color w:val="000000"/>
          <w:szCs w:val="24"/>
          <w:lang w:val="es-ES_tradnl" w:eastAsia="en-GB"/>
        </w:rPr>
        <w:t xml:space="preserve"> y </w:t>
      </w:r>
      <w:r w:rsidRPr="00D505B1">
        <w:rPr>
          <w:rFonts w:ascii="Arial" w:eastAsia="Calibri" w:hAnsi="Arial" w:cs="Arial"/>
          <w:i/>
          <w:iCs/>
          <w:color w:val="000000"/>
          <w:szCs w:val="24"/>
          <w:lang w:val="es-ES_tradnl" w:eastAsia="en-GB"/>
        </w:rPr>
        <w:t>analizar</w:t>
      </w:r>
      <w:r w:rsidRPr="00D505B1">
        <w:rPr>
          <w:rFonts w:ascii="Arial" w:eastAsia="Calibri" w:hAnsi="Arial" w:cs="Arial"/>
          <w:color w:val="000000"/>
          <w:szCs w:val="24"/>
          <w:lang w:val="es-ES_tradnl" w:eastAsia="en-GB"/>
        </w:rPr>
        <w:t xml:space="preserve"> la información contenida en el Registro Nacional de Obras Civiles Inconclusas. Además, dispone que en los procesos de selección de contratistas de obra e interventores han de considerarse las anotaciones del registro en la evaluación de las ofertas. La norma prescribe lo siguiente:</w:t>
      </w:r>
    </w:p>
    <w:p w14:paraId="2EB0F761"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p>
    <w:p w14:paraId="560F09D8"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19F999DC"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i/>
          <w:color w:val="000000"/>
          <w:sz w:val="21"/>
          <w:szCs w:val="21"/>
          <w:lang w:val="es-ES_tradnl" w:eastAsia="en-GB"/>
        </w:rPr>
        <w:lastRenderedPageBreak/>
        <w:t>Durante los procesos de selección objetiva para contratistas de obra o interventores</w:t>
      </w:r>
      <w:r w:rsidRPr="00D505B1">
        <w:rPr>
          <w:rFonts w:ascii="Arial" w:eastAsia="Calibri" w:hAnsi="Arial" w:cs="Arial"/>
          <w:color w:val="000000"/>
          <w:sz w:val="21"/>
          <w:szCs w:val="21"/>
          <w:lang w:val="es-ES_tradnl" w:eastAsia="en-GB"/>
        </w:rPr>
        <w:t>,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1790401A"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Cualquier controversia o solicitud que surja en relación con los reportes de información que suministre la entidad contratante, serán resueltos por esta, atendiendo los principios y disposiciones establecidos en la normatividad vigente [énfasis fuera de texto]</w:t>
      </w:r>
    </w:p>
    <w:p w14:paraId="13F7DB3F" w14:textId="77777777" w:rsidR="00D505B1" w:rsidRPr="00D505B1" w:rsidRDefault="00D505B1" w:rsidP="00D505B1">
      <w:pPr>
        <w:tabs>
          <w:tab w:val="left" w:pos="0"/>
        </w:tabs>
        <w:spacing w:after="0" w:line="276" w:lineRule="auto"/>
        <w:jc w:val="both"/>
        <w:rPr>
          <w:rFonts w:ascii="Arial" w:eastAsia="Calibri" w:hAnsi="Arial" w:cs="Arial"/>
          <w:color w:val="000000"/>
          <w:szCs w:val="24"/>
          <w:lang w:val="es-ES_tradnl" w:eastAsia="en-GB"/>
        </w:rPr>
      </w:pPr>
    </w:p>
    <w:p w14:paraId="26A2C366" w14:textId="77777777" w:rsidR="00D505B1" w:rsidRPr="00D505B1" w:rsidRDefault="00D505B1" w:rsidP="00D505B1">
      <w:pPr>
        <w:tabs>
          <w:tab w:val="left" w:pos="0"/>
        </w:tabs>
        <w:spacing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Como se observa, el artículo citado prescribe que las entidades estatales deben revisar «[…] las anotaciones vigentes en el Registro Nacional de Obras Civiles Inconclusas al momento de evaluar los factores de ponderación de calidad, establecidos en el literal a) del artículo 5o de la Ley 1150 de 2007 o la norma que la modifique». Teniendo en cuenta que el artículo 6 de la Ley 2020 de 2020 se remite al literal a) del artículo 5 de la Ley 1150 de 2007, conviene recordar lo señalado en dicho enunciado normativo. Este consagra los criterios para garantizar la </w:t>
      </w:r>
      <w:r w:rsidRPr="00D505B1">
        <w:rPr>
          <w:rFonts w:ascii="Arial" w:eastAsia="Calibri" w:hAnsi="Arial" w:cs="Arial"/>
          <w:i/>
          <w:iCs/>
          <w:color w:val="000000"/>
          <w:szCs w:val="24"/>
          <w:lang w:val="es-ES_tradnl" w:eastAsia="en-GB"/>
        </w:rPr>
        <w:t>selección objetiva</w:t>
      </w:r>
      <w:r w:rsidRPr="00D505B1">
        <w:rPr>
          <w:rFonts w:ascii="Arial" w:eastAsia="Calibri" w:hAnsi="Arial" w:cs="Arial"/>
          <w:color w:val="000000"/>
          <w:szCs w:val="24"/>
          <w:lang w:val="es-ES_tradnl" w:eastAsia="en-GB"/>
        </w:rPr>
        <w:t xml:space="preserve"> en los procedimientos contractuales, precisando la metodología con la cual pueden establecerse tanto los requisitos habilitantes como los criterios de evaluación. En lo pertinente, la norma dispone:</w:t>
      </w:r>
    </w:p>
    <w:p w14:paraId="4D2EECC8" w14:textId="77777777" w:rsidR="00D505B1" w:rsidRPr="00D505B1" w:rsidRDefault="00D505B1" w:rsidP="00D505B1">
      <w:pPr>
        <w:tabs>
          <w:tab w:val="left" w:pos="0"/>
        </w:tabs>
        <w:spacing w:after="0" w:line="276" w:lineRule="auto"/>
        <w:ind w:right="709"/>
        <w:jc w:val="both"/>
        <w:rPr>
          <w:rFonts w:ascii="Arial" w:eastAsia="Calibri" w:hAnsi="Arial" w:cs="Arial"/>
          <w:color w:val="000000"/>
          <w:lang w:val="es-ES_tradnl" w:eastAsia="en-GB"/>
        </w:rPr>
      </w:pPr>
    </w:p>
    <w:p w14:paraId="1C3E8E7F"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26ED6FCF"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7DE73196"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29663C15"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b) La ponderación de los elementos de calidad y precio que representen la mejor relación de costo-beneficio para la entidad. (Énfasis fuera de texto)</w:t>
      </w:r>
    </w:p>
    <w:p w14:paraId="521BBD61" w14:textId="77777777" w:rsidR="00D505B1" w:rsidRPr="00D505B1" w:rsidRDefault="00D505B1" w:rsidP="00D505B1">
      <w:pPr>
        <w:tabs>
          <w:tab w:val="left" w:pos="0"/>
        </w:tabs>
        <w:spacing w:after="0" w:line="276" w:lineRule="auto"/>
        <w:ind w:left="709" w:right="709"/>
        <w:jc w:val="both"/>
        <w:rPr>
          <w:rFonts w:ascii="Arial" w:eastAsia="Calibri" w:hAnsi="Arial" w:cs="Arial"/>
          <w:color w:val="000000"/>
          <w:lang w:val="es-ES_tradnl" w:eastAsia="en-GB"/>
        </w:rPr>
      </w:pPr>
    </w:p>
    <w:p w14:paraId="0D3D2495" w14:textId="77777777" w:rsidR="00D505B1" w:rsidRPr="00D505B1" w:rsidRDefault="00D505B1" w:rsidP="00D505B1">
      <w:pPr>
        <w:tabs>
          <w:tab w:val="left" w:pos="0"/>
        </w:tabs>
        <w:spacing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D505B1">
        <w:rPr>
          <w:rFonts w:ascii="Arial" w:eastAsia="Calibri" w:hAnsi="Arial" w:cs="Arial"/>
          <w:iCs/>
          <w:color w:val="000000"/>
          <w:szCs w:val="24"/>
          <w:lang w:val="es-ES_tradnl" w:eastAsia="en-GB"/>
        </w:rPr>
        <w:t>no</w:t>
      </w:r>
      <w:r w:rsidRPr="00D505B1">
        <w:rPr>
          <w:rFonts w:ascii="Arial" w:eastAsia="Calibri" w:hAnsi="Arial" w:cs="Arial"/>
          <w:color w:val="000000"/>
          <w:szCs w:val="24"/>
          <w:lang w:val="es-ES_tradnl" w:eastAsia="en-GB"/>
        </w:rPr>
        <w:t xml:space="preserve"> los define, sino que se limita a mencionarlos de manera genérica. En efecto, el literal a) de dicho artículo está precedido por un inciso que establece: «En los procesos de selección </w:t>
      </w:r>
      <w:r w:rsidRPr="00D505B1">
        <w:rPr>
          <w:rFonts w:ascii="Arial" w:eastAsia="Calibri" w:hAnsi="Arial" w:cs="Arial"/>
          <w:color w:val="000000"/>
          <w:szCs w:val="24"/>
          <w:lang w:val="es-ES_tradnl" w:eastAsia="en-GB"/>
        </w:rPr>
        <w:lastRenderedPageBreak/>
        <w:t>en los que se tenga en cuenta los factores técnicos y económicos, la oferta más ventajosa será la que resulte de aplicar alguna de las siguientes alternativas»; y, a renglón seguido, dentro de las «alternativas», el legislador incorpora la siguiente: «a) La ponderación de los elementos de calidad y precio soportados en puntajes o fórmulas señaladas en el pliego de condiciones».</w:t>
      </w:r>
    </w:p>
    <w:p w14:paraId="7DB122A5"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w:t>
      </w:r>
      <w:r w:rsidRPr="006E4B29">
        <w:rPr>
          <w:rFonts w:ascii="Arial" w:eastAsia="Calibri" w:hAnsi="Arial" w:cs="Arial"/>
          <w:color w:val="000000" w:themeColor="text1"/>
          <w:szCs w:val="24"/>
          <w:lang w:val="es-ES_tradnl" w:eastAsia="en-GB"/>
        </w:rPr>
        <w:t xml:space="preserve">n. </w:t>
      </w:r>
      <w:r w:rsidRPr="00D505B1">
        <w:rPr>
          <w:rFonts w:ascii="Arial" w:eastAsia="Calibri" w:hAnsi="Arial" w:cs="Arial"/>
          <w:color w:val="000000"/>
          <w:szCs w:val="24"/>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0F8B0ED4" w14:textId="5E0D0F31" w:rsidR="00D505B1" w:rsidRPr="00D505B1" w:rsidRDefault="00D505B1" w:rsidP="00D505B1">
      <w:pPr>
        <w:tabs>
          <w:tab w:val="left" w:pos="0"/>
        </w:tabs>
        <w:spacing w:before="120" w:after="0" w:line="276" w:lineRule="auto"/>
        <w:ind w:firstLine="709"/>
        <w:jc w:val="both"/>
        <w:rPr>
          <w:rFonts w:ascii="Arial" w:eastAsia="Times New Roman" w:hAnsi="Arial" w:cs="Arial"/>
          <w:color w:val="000000"/>
          <w:szCs w:val="24"/>
          <w:lang w:eastAsia="es-ES_tradnl"/>
        </w:rPr>
      </w:pPr>
      <w:r w:rsidRPr="00D505B1">
        <w:rPr>
          <w:rFonts w:ascii="Arial" w:eastAsia="Calibri" w:hAnsi="Arial" w:cs="Arial"/>
          <w:color w:val="000000"/>
          <w:szCs w:val="24"/>
          <w:lang w:val="es-ES_tradnl" w:eastAsia="en-GB"/>
        </w:rPr>
        <w:t xml:space="preserve">Esta Subdirección se pronunció sobre el reconocimiento de la discrecionalidad administrativa como modelo de asignación de potestades en la contratación estatal. Por ejemplo, en el Concepto C-120 del 3 de marzo de 2020 señaló que si bien la discrecionalidad implica un </w:t>
      </w:r>
      <w:r w:rsidR="00B404A1">
        <w:rPr>
          <w:rFonts w:ascii="Arial" w:eastAsia="Calibri" w:hAnsi="Arial" w:cs="Arial"/>
          <w:color w:val="000000"/>
          <w:szCs w:val="24"/>
          <w:lang w:val="es-ES_tradnl" w:eastAsia="en-GB"/>
        </w:rPr>
        <w:t>margen</w:t>
      </w:r>
      <w:r w:rsidR="00B404A1" w:rsidRPr="00D505B1">
        <w:rPr>
          <w:rFonts w:ascii="Arial" w:eastAsia="Calibri" w:hAnsi="Arial" w:cs="Arial"/>
          <w:color w:val="000000"/>
          <w:szCs w:val="24"/>
          <w:lang w:val="es-ES_tradnl" w:eastAsia="en-GB"/>
        </w:rPr>
        <w:t xml:space="preserve"> </w:t>
      </w:r>
      <w:r w:rsidRPr="00D505B1">
        <w:rPr>
          <w:rFonts w:ascii="Arial" w:eastAsia="Calibri" w:hAnsi="Arial" w:cs="Arial"/>
          <w:color w:val="000000"/>
          <w:szCs w:val="24"/>
          <w:lang w:val="es-ES_tradnl" w:eastAsia="en-GB"/>
        </w:rPr>
        <w:t xml:space="preserve">de libertad para las entidades estales, en todo caso, al hacer uso de ella, deben observar el artículo 44 de la Ley 1437 de 2011, según el cual </w:t>
      </w:r>
      <w:r w:rsidRPr="00D505B1">
        <w:rPr>
          <w:rFonts w:ascii="Arial" w:eastAsia="Times New Roman" w:hAnsi="Arial" w:cs="Arial"/>
          <w:color w:val="000000"/>
          <w:szCs w:val="24"/>
          <w:lang w:eastAsia="es-ES_tradnl"/>
        </w:rPr>
        <w:t>la decisión debe ser adecuada y proporcional al trámite y a los hechos que lo motivaron</w:t>
      </w:r>
      <w:r w:rsidRPr="00D505B1">
        <w:rPr>
          <w:rFonts w:ascii="Arial" w:eastAsia="Times New Roman" w:hAnsi="Arial" w:cs="Arial"/>
          <w:color w:val="000000"/>
          <w:szCs w:val="24"/>
          <w:vertAlign w:val="superscript"/>
          <w:lang w:eastAsia="es-ES_tradnl"/>
        </w:rPr>
        <w:footnoteReference w:id="10"/>
      </w:r>
      <w:r w:rsidRPr="00D505B1">
        <w:rPr>
          <w:rFonts w:ascii="Arial" w:eastAsia="Times New Roman" w:hAnsi="Arial" w:cs="Arial"/>
          <w:color w:val="000000"/>
          <w:szCs w:val="24"/>
          <w:lang w:eastAsia="es-ES_tradnl"/>
        </w:rPr>
        <w:t>. Este también ha sido el entendimiento de la doctrina, que ha considerado que el ejercicio de la discrecionalidad administrativa debe respetar el principio de proporcionalidad</w:t>
      </w:r>
      <w:r w:rsidRPr="00D505B1">
        <w:rPr>
          <w:rFonts w:ascii="Arial" w:eastAsia="Times New Roman" w:hAnsi="Arial" w:cs="Arial"/>
          <w:color w:val="000000"/>
          <w:szCs w:val="24"/>
          <w:vertAlign w:val="superscript"/>
          <w:lang w:eastAsia="es-ES_tradnl"/>
        </w:rPr>
        <w:footnoteReference w:id="11"/>
      </w:r>
      <w:r w:rsidRPr="00D505B1">
        <w:rPr>
          <w:rFonts w:ascii="Arial" w:eastAsia="Times New Roman" w:hAnsi="Arial" w:cs="Arial"/>
          <w:color w:val="000000"/>
          <w:szCs w:val="24"/>
          <w:lang w:eastAsia="es-ES_tradnl"/>
        </w:rPr>
        <w:t>.</w:t>
      </w:r>
    </w:p>
    <w:p w14:paraId="64C48A4B" w14:textId="77777777" w:rsidR="00D505B1" w:rsidRPr="00D505B1" w:rsidRDefault="00D505B1" w:rsidP="00D505B1">
      <w:pPr>
        <w:tabs>
          <w:tab w:val="left" w:pos="0"/>
        </w:tabs>
        <w:spacing w:before="120" w:after="0" w:line="276" w:lineRule="auto"/>
        <w:ind w:firstLine="709"/>
        <w:jc w:val="both"/>
        <w:rPr>
          <w:rFonts w:ascii="Arial" w:eastAsia="Times New Roman" w:hAnsi="Arial" w:cs="Arial"/>
          <w:color w:val="000000"/>
          <w:szCs w:val="24"/>
          <w:lang w:eastAsia="es-ES_tradnl"/>
        </w:rPr>
      </w:pPr>
      <w:r w:rsidRPr="00D505B1">
        <w:rPr>
          <w:rFonts w:ascii="Arial" w:eastAsia="Times New Roman" w:hAnsi="Arial" w:cs="Arial"/>
          <w:color w:val="000000"/>
          <w:szCs w:val="24"/>
          <w:lang w:eastAsia="es-ES_tradnl"/>
        </w:rPr>
        <w:t xml:space="preserve">Esta discrecionalidad también se encuentra presente al momento de elaborar el pliego de condiciones y específicamente, al definir los criterios de calificación con puntos. Entre estos </w:t>
      </w:r>
      <w:r w:rsidRPr="00D505B1">
        <w:rPr>
          <w:rFonts w:ascii="Arial" w:eastAsia="Times New Roman" w:hAnsi="Arial" w:cs="Arial"/>
          <w:color w:val="000000"/>
          <w:szCs w:val="24"/>
          <w:lang w:eastAsia="es-ES_tradnl"/>
        </w:rPr>
        <w:lastRenderedPageBreak/>
        <w:t xml:space="preserve">criterios se encuentran los elementos de calidad y precio indicados en el artículo 5, numeral 2, literal a), de la Ley 1150 de 2007. Por ello, la Sección Tercera del Consejo de Estado considera: </w:t>
      </w:r>
    </w:p>
    <w:p w14:paraId="62FA50B0" w14:textId="77777777" w:rsidR="00D505B1" w:rsidRPr="00D505B1" w:rsidRDefault="00D505B1" w:rsidP="00D505B1">
      <w:pPr>
        <w:tabs>
          <w:tab w:val="left" w:pos="0"/>
        </w:tabs>
        <w:spacing w:after="0" w:line="276" w:lineRule="auto"/>
        <w:ind w:left="709" w:right="709"/>
        <w:jc w:val="both"/>
        <w:rPr>
          <w:rFonts w:ascii="Arial" w:eastAsia="Calibri" w:hAnsi="Arial" w:cs="Arial"/>
          <w:color w:val="000000"/>
          <w:lang w:eastAsia="en-GB"/>
        </w:rPr>
      </w:pPr>
    </w:p>
    <w:p w14:paraId="37F649ED"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sidRPr="00D505B1">
        <w:rPr>
          <w:rFonts w:ascii="Arial" w:eastAsia="Calibri" w:hAnsi="Arial" w:cs="Arial"/>
          <w:color w:val="000000"/>
          <w:sz w:val="21"/>
          <w:szCs w:val="21"/>
          <w:vertAlign w:val="superscript"/>
          <w:lang w:val="es-ES_tradnl" w:eastAsia="en-GB"/>
        </w:rPr>
        <w:footnoteReference w:id="12"/>
      </w:r>
      <w:r w:rsidRPr="00D505B1">
        <w:rPr>
          <w:rFonts w:ascii="Arial" w:eastAsia="Calibri" w:hAnsi="Arial" w:cs="Arial"/>
          <w:color w:val="000000"/>
          <w:sz w:val="21"/>
          <w:szCs w:val="21"/>
          <w:lang w:val="es-ES_tradnl" w:eastAsia="en-GB"/>
        </w:rPr>
        <w:t>.</w:t>
      </w:r>
    </w:p>
    <w:p w14:paraId="7E7EE8B4" w14:textId="77777777" w:rsidR="00D505B1" w:rsidRPr="00D505B1" w:rsidRDefault="00D505B1" w:rsidP="00D505B1">
      <w:pPr>
        <w:tabs>
          <w:tab w:val="left" w:pos="0"/>
        </w:tabs>
        <w:spacing w:after="0" w:line="276" w:lineRule="auto"/>
        <w:ind w:firstLine="709"/>
        <w:jc w:val="both"/>
        <w:rPr>
          <w:rFonts w:ascii="Arial" w:eastAsia="Times New Roman" w:hAnsi="Arial" w:cs="Arial"/>
          <w:color w:val="000000"/>
          <w:szCs w:val="24"/>
          <w:lang w:eastAsia="es-ES_tradnl"/>
        </w:rPr>
      </w:pPr>
    </w:p>
    <w:p w14:paraId="65B238E6" w14:textId="2BCEA997" w:rsidR="00D505B1" w:rsidRPr="00D505B1" w:rsidRDefault="00D505B1" w:rsidP="00D505B1">
      <w:pPr>
        <w:spacing w:after="120" w:line="276" w:lineRule="auto"/>
        <w:ind w:firstLine="709"/>
        <w:jc w:val="both"/>
        <w:rPr>
          <w:rFonts w:ascii="Arial" w:eastAsia="Times New Roman" w:hAnsi="Arial" w:cs="Arial"/>
          <w:color w:val="000000"/>
          <w:szCs w:val="24"/>
          <w:lang w:eastAsia="es-ES_tradnl"/>
        </w:rPr>
      </w:pPr>
      <w:r w:rsidRPr="00D505B1">
        <w:rPr>
          <w:rFonts w:ascii="Arial" w:eastAsia="Times New Roman" w:hAnsi="Arial" w:cs="Arial"/>
          <w:color w:val="000000"/>
          <w:szCs w:val="24"/>
          <w:lang w:eastAsia="es-ES_tradnl"/>
        </w:rPr>
        <w:t xml:space="preserve">Por lo tanto, </w:t>
      </w:r>
      <w:r w:rsidR="00EB357E">
        <w:rPr>
          <w:rFonts w:ascii="Arial" w:eastAsia="Times New Roman" w:hAnsi="Arial" w:cs="Arial"/>
          <w:color w:val="000000"/>
          <w:szCs w:val="24"/>
          <w:lang w:eastAsia="es-ES_tradnl"/>
        </w:rPr>
        <w:t>como se indicó,</w:t>
      </w:r>
      <w:r w:rsidR="00EB357E" w:rsidRPr="00D505B1">
        <w:rPr>
          <w:rFonts w:ascii="Arial" w:eastAsia="Times New Roman" w:hAnsi="Arial" w:cs="Arial"/>
          <w:color w:val="000000"/>
          <w:szCs w:val="24"/>
          <w:lang w:eastAsia="es-ES_tradnl"/>
        </w:rPr>
        <w:t xml:space="preserve"> </w:t>
      </w:r>
      <w:r w:rsidRPr="00D505B1">
        <w:rPr>
          <w:rFonts w:ascii="Arial" w:eastAsia="Times New Roman" w:hAnsi="Arial" w:cs="Arial"/>
          <w:color w:val="000000"/>
          <w:szCs w:val="24"/>
          <w:lang w:eastAsia="es-ES_tradnl"/>
        </w:rPr>
        <w:t>el artículo 6 de la Ley 2020 de 2020 establece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Pr="00D505B1">
        <w:rPr>
          <w:rFonts w:ascii="Arial" w:eastAsia="Times New Roman" w:hAnsi="Arial" w:cs="Arial"/>
          <w:color w:val="000000"/>
          <w:szCs w:val="24"/>
          <w:vertAlign w:val="superscript"/>
          <w:lang w:eastAsia="es-ES_tradnl"/>
        </w:rPr>
        <w:t>o</w:t>
      </w:r>
      <w:r w:rsidRPr="00D505B1">
        <w:rPr>
          <w:rFonts w:ascii="Arial" w:eastAsia="Times New Roman" w:hAnsi="Arial" w:cs="Arial"/>
          <w:color w:val="000000"/>
          <w:szCs w:val="24"/>
          <w:lang w:eastAsia="es-ES_tradnl"/>
        </w:rPr>
        <w:t xml:space="preserve"> de la Ley 1150 de 2007 o la norma que la modifique». De lo prescrito en la disposición precitada, se deriva que el deber de consultar y analizar solamente aplica </w:t>
      </w:r>
      <w:r w:rsidR="00E3553C">
        <w:rPr>
          <w:rFonts w:ascii="Arial" w:eastAsia="Times New Roman" w:hAnsi="Arial" w:cs="Arial"/>
          <w:color w:val="000000"/>
          <w:szCs w:val="24"/>
          <w:lang w:eastAsia="es-ES_tradnl"/>
        </w:rPr>
        <w:t>a las</w:t>
      </w:r>
      <w:r w:rsidR="00E3553C" w:rsidRPr="00D505B1">
        <w:rPr>
          <w:rFonts w:ascii="Arial" w:eastAsia="Times New Roman" w:hAnsi="Arial" w:cs="Arial"/>
          <w:color w:val="000000"/>
          <w:szCs w:val="24"/>
          <w:lang w:eastAsia="es-ES_tradnl"/>
        </w:rPr>
        <w:t xml:space="preserve"> </w:t>
      </w:r>
      <w:r w:rsidR="00C8259A" w:rsidRPr="00D505B1">
        <w:rPr>
          <w:rFonts w:ascii="Arial" w:eastAsia="Times New Roman" w:hAnsi="Arial" w:cs="Arial"/>
          <w:color w:val="000000"/>
          <w:szCs w:val="24"/>
          <w:lang w:eastAsia="es-ES_tradnl"/>
        </w:rPr>
        <w:t>tipologías</w:t>
      </w:r>
      <w:r w:rsidRPr="00D505B1">
        <w:rPr>
          <w:rFonts w:ascii="Arial" w:eastAsia="Times New Roman" w:hAnsi="Arial" w:cs="Arial"/>
          <w:color w:val="000000"/>
          <w:szCs w:val="24"/>
          <w:lang w:eastAsia="es-ES_tradnl"/>
        </w:rPr>
        <w:t xml:space="preserve"> contractual</w:t>
      </w:r>
      <w:r w:rsidR="00E3553C">
        <w:rPr>
          <w:rFonts w:ascii="Arial" w:eastAsia="Times New Roman" w:hAnsi="Arial" w:cs="Arial"/>
          <w:color w:val="000000"/>
          <w:szCs w:val="24"/>
          <w:lang w:eastAsia="es-ES_tradnl"/>
        </w:rPr>
        <w:t>es</w:t>
      </w:r>
      <w:r w:rsidRPr="00D505B1">
        <w:rPr>
          <w:rFonts w:ascii="Arial" w:eastAsia="Times New Roman" w:hAnsi="Arial" w:cs="Arial"/>
          <w:color w:val="000000"/>
          <w:szCs w:val="24"/>
          <w:lang w:eastAsia="es-ES_tradnl"/>
        </w:rPr>
        <w:t xml:space="preserve"> de obra pública y de interventoría</w:t>
      </w:r>
      <w:r w:rsidR="00E3553C">
        <w:rPr>
          <w:rFonts w:ascii="Arial" w:eastAsia="Times New Roman" w:hAnsi="Arial" w:cs="Arial"/>
          <w:color w:val="000000"/>
          <w:szCs w:val="24"/>
          <w:lang w:eastAsia="es-ES_tradnl"/>
        </w:rPr>
        <w:t xml:space="preserve">, </w:t>
      </w:r>
      <w:r w:rsidR="005C2803">
        <w:rPr>
          <w:rFonts w:ascii="Arial" w:eastAsia="Times New Roman" w:hAnsi="Arial" w:cs="Arial"/>
          <w:color w:val="000000"/>
          <w:szCs w:val="24"/>
          <w:lang w:eastAsia="es-ES_tradnl"/>
        </w:rPr>
        <w:t xml:space="preserve">y </w:t>
      </w:r>
      <w:r w:rsidR="00E3553C">
        <w:rPr>
          <w:rFonts w:ascii="Arial" w:eastAsia="Times New Roman" w:hAnsi="Arial" w:cs="Arial"/>
          <w:color w:val="000000"/>
          <w:szCs w:val="24"/>
          <w:lang w:eastAsia="es-ES_tradnl"/>
        </w:rPr>
        <w:t>no</w:t>
      </w:r>
      <w:r w:rsidR="005C2803">
        <w:rPr>
          <w:rFonts w:ascii="Arial" w:eastAsia="Times New Roman" w:hAnsi="Arial" w:cs="Arial"/>
          <w:color w:val="000000"/>
          <w:szCs w:val="24"/>
          <w:lang w:eastAsia="es-ES_tradnl"/>
        </w:rPr>
        <w:t xml:space="preserve"> a</w:t>
      </w:r>
      <w:r w:rsidR="00E3553C">
        <w:rPr>
          <w:rFonts w:ascii="Arial" w:eastAsia="Times New Roman" w:hAnsi="Arial" w:cs="Arial"/>
          <w:color w:val="000000"/>
          <w:szCs w:val="24"/>
          <w:lang w:eastAsia="es-ES_tradnl"/>
        </w:rPr>
        <w:t xml:space="preserve"> los </w:t>
      </w:r>
      <w:r w:rsidR="005C2803">
        <w:rPr>
          <w:rFonts w:ascii="Arial" w:eastAsia="Times New Roman" w:hAnsi="Arial" w:cs="Arial"/>
          <w:color w:val="000000"/>
          <w:szCs w:val="24"/>
          <w:lang w:eastAsia="es-ES_tradnl"/>
        </w:rPr>
        <w:t xml:space="preserve">demás </w:t>
      </w:r>
      <w:r w:rsidR="00E3553C">
        <w:rPr>
          <w:rFonts w:ascii="Arial" w:eastAsia="Times New Roman" w:hAnsi="Arial" w:cs="Arial"/>
          <w:color w:val="000000"/>
          <w:szCs w:val="24"/>
          <w:lang w:eastAsia="es-ES_tradnl"/>
        </w:rPr>
        <w:t xml:space="preserve">contratos de </w:t>
      </w:r>
      <w:r w:rsidRPr="00D505B1">
        <w:rPr>
          <w:rFonts w:ascii="Arial" w:eastAsia="Times New Roman" w:hAnsi="Arial" w:cs="Arial"/>
          <w:color w:val="000000"/>
          <w:szCs w:val="24"/>
          <w:lang w:eastAsia="es-ES_tradnl"/>
        </w:rPr>
        <w:t>consultoría.</w:t>
      </w:r>
      <w:r w:rsidR="00E3553C">
        <w:rPr>
          <w:rFonts w:ascii="Arial" w:eastAsia="Times New Roman" w:hAnsi="Arial" w:cs="Arial"/>
          <w:color w:val="000000"/>
          <w:szCs w:val="24"/>
          <w:lang w:eastAsia="es-ES_tradnl"/>
        </w:rPr>
        <w:t xml:space="preserve"> </w:t>
      </w:r>
      <w:r w:rsidR="00C27868">
        <w:rPr>
          <w:rFonts w:ascii="Arial" w:eastAsia="Times New Roman" w:hAnsi="Arial" w:cs="Arial"/>
          <w:color w:val="000000"/>
          <w:szCs w:val="24"/>
          <w:lang w:eastAsia="es-ES_tradnl"/>
        </w:rPr>
        <w:t>Esto por cuanto</w:t>
      </w:r>
      <w:r w:rsidR="00E3553C">
        <w:rPr>
          <w:rFonts w:ascii="Arial" w:eastAsia="Times New Roman" w:hAnsi="Arial" w:cs="Arial"/>
          <w:color w:val="000000"/>
          <w:szCs w:val="24"/>
          <w:lang w:eastAsia="es-ES_tradnl"/>
        </w:rPr>
        <w:t>, si bien el contrato de interventoría es de cons</w:t>
      </w:r>
      <w:r w:rsidR="00EE1F45">
        <w:rPr>
          <w:rFonts w:ascii="Arial" w:eastAsia="Times New Roman" w:hAnsi="Arial" w:cs="Arial"/>
          <w:color w:val="000000"/>
          <w:szCs w:val="24"/>
          <w:lang w:eastAsia="es-ES_tradnl"/>
        </w:rPr>
        <w:t xml:space="preserve">ultoría, no todo contrato de consultoría tiene por objeto </w:t>
      </w:r>
      <w:r w:rsidR="005C2803">
        <w:rPr>
          <w:rFonts w:ascii="Arial" w:eastAsia="Times New Roman" w:hAnsi="Arial" w:cs="Arial"/>
          <w:color w:val="000000"/>
          <w:szCs w:val="24"/>
          <w:lang w:eastAsia="es-ES_tradnl"/>
        </w:rPr>
        <w:t>una</w:t>
      </w:r>
      <w:r w:rsidR="00EE1F45">
        <w:rPr>
          <w:rFonts w:ascii="Arial" w:eastAsia="Times New Roman" w:hAnsi="Arial" w:cs="Arial"/>
          <w:color w:val="000000"/>
          <w:szCs w:val="24"/>
          <w:lang w:eastAsia="es-ES_tradnl"/>
        </w:rPr>
        <w:t xml:space="preserve"> interventoría. Así se desprende del artículo 32</w:t>
      </w:r>
      <w:r w:rsidR="00A06AB1">
        <w:rPr>
          <w:rFonts w:ascii="Arial" w:eastAsia="Times New Roman" w:hAnsi="Arial" w:cs="Arial"/>
          <w:color w:val="000000"/>
          <w:szCs w:val="24"/>
          <w:lang w:eastAsia="es-ES_tradnl"/>
        </w:rPr>
        <w:t>, numeral 2, de la Ley 80 de 1993</w:t>
      </w:r>
      <w:r w:rsidR="00A06AB1">
        <w:rPr>
          <w:rStyle w:val="Refdenotaalpie"/>
          <w:rFonts w:ascii="Arial" w:eastAsia="Times New Roman" w:hAnsi="Arial" w:cs="Arial"/>
          <w:color w:val="000000"/>
          <w:szCs w:val="24"/>
          <w:lang w:eastAsia="es-ES_tradnl"/>
        </w:rPr>
        <w:footnoteReference w:id="13"/>
      </w:r>
      <w:r w:rsidR="00A06AB1">
        <w:rPr>
          <w:rFonts w:ascii="Arial" w:eastAsia="Times New Roman" w:hAnsi="Arial" w:cs="Arial"/>
          <w:color w:val="000000"/>
          <w:szCs w:val="24"/>
          <w:lang w:eastAsia="es-ES_tradnl"/>
        </w:rPr>
        <w:t>.</w:t>
      </w:r>
    </w:p>
    <w:p w14:paraId="013DC4F9" w14:textId="324CC685" w:rsidR="00D505B1" w:rsidRPr="00D505B1" w:rsidRDefault="00D505B1" w:rsidP="00D505B1">
      <w:pPr>
        <w:spacing w:after="0" w:line="276" w:lineRule="auto"/>
        <w:ind w:firstLine="709"/>
        <w:jc w:val="both"/>
        <w:rPr>
          <w:rFonts w:ascii="Arial" w:eastAsia="Times New Roman" w:hAnsi="Arial" w:cs="Arial"/>
          <w:color w:val="000000"/>
          <w:szCs w:val="24"/>
          <w:lang w:eastAsia="es-ES_tradnl"/>
        </w:rPr>
      </w:pPr>
      <w:r w:rsidRPr="00D505B1">
        <w:rPr>
          <w:rFonts w:ascii="Arial" w:eastAsia="Times New Roman" w:hAnsi="Arial" w:cs="Arial"/>
          <w:color w:val="000000"/>
          <w:szCs w:val="24"/>
          <w:lang w:eastAsia="es-ES_tradnl"/>
        </w:rPr>
        <w:t xml:space="preserve"> Para los contratos de obra pública y de interventoría, lo anterior significa que</w:t>
      </w:r>
      <w:r w:rsidR="00C27868">
        <w:rPr>
          <w:rFonts w:ascii="Arial" w:eastAsia="Times New Roman" w:hAnsi="Arial" w:cs="Arial"/>
          <w:color w:val="000000"/>
          <w:szCs w:val="24"/>
          <w:lang w:eastAsia="es-ES_tradnl"/>
        </w:rPr>
        <w:t>,</w:t>
      </w:r>
      <w:r w:rsidRPr="00D505B1">
        <w:rPr>
          <w:rFonts w:ascii="Arial" w:eastAsia="Times New Roman" w:hAnsi="Arial" w:cs="Arial"/>
          <w:color w:val="000000"/>
          <w:szCs w:val="24"/>
          <w:lang w:eastAsia="es-ES_tradnl"/>
        </w:rPr>
        <w:t xml:space="preserve"> al aplicar dichos criterios de calificación con puntos dentro del procedimiento contractual,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w:t>
      </w:r>
      <w:r w:rsidRPr="00D505B1">
        <w:rPr>
          <w:rFonts w:ascii="Arial" w:eastAsia="Calibri" w:hAnsi="Arial" w:cs="Arial"/>
          <w:lang w:val="es-MX"/>
        </w:rPr>
        <w:t xml:space="preserve">En este contexto, las entidades deberán examinar la particularidad de la anotación y determinar si </w:t>
      </w:r>
      <w:r w:rsidR="0092724D">
        <w:rPr>
          <w:rFonts w:ascii="Arial" w:eastAsia="Calibri" w:hAnsi="Arial" w:cs="Arial"/>
          <w:lang w:val="es-MX"/>
        </w:rPr>
        <w:t>e</w:t>
      </w:r>
      <w:r w:rsidRPr="00D505B1">
        <w:rPr>
          <w:rFonts w:ascii="Arial" w:eastAsia="Calibri" w:hAnsi="Arial" w:cs="Arial"/>
          <w:lang w:val="es-MX"/>
        </w:rPr>
        <w:t>sta afectará la ponderación al momento de realizar la respectiva evaluación.</w:t>
      </w:r>
    </w:p>
    <w:p w14:paraId="39BA29C6" w14:textId="77777777" w:rsidR="00D505B1" w:rsidRPr="00D505B1" w:rsidRDefault="00D505B1" w:rsidP="00D505B1">
      <w:pPr>
        <w:spacing w:before="120" w:after="0" w:line="276" w:lineRule="auto"/>
        <w:ind w:firstLine="709"/>
        <w:jc w:val="both"/>
        <w:rPr>
          <w:rFonts w:ascii="Arial" w:eastAsia="Times New Roman" w:hAnsi="Arial" w:cs="Arial"/>
          <w:color w:val="000000"/>
          <w:szCs w:val="24"/>
          <w:lang w:val="es-MX" w:eastAsia="es-ES_tradnl"/>
        </w:rPr>
      </w:pPr>
      <w:r w:rsidRPr="00D505B1">
        <w:rPr>
          <w:rFonts w:ascii="Arial" w:eastAsia="Times New Roman" w:hAnsi="Arial" w:cs="Arial"/>
          <w:color w:val="000000"/>
          <w:szCs w:val="24"/>
          <w:lang w:eastAsia="es-ES_tradnl"/>
        </w:rPr>
        <w:lastRenderedPageBreak/>
        <w:t>De esta manera, como las entidades estatales cuentan con discrecionalidad para determinar los criterios de calificación, corresponde a estas definir, en los pliegos de condiciones, los factores de asignación de puntaje y</w:t>
      </w:r>
      <w:r w:rsidRPr="00D505B1">
        <w:rPr>
          <w:rFonts w:ascii="Arial" w:eastAsia="Times New Roman" w:hAnsi="Arial" w:cs="Arial"/>
          <w:color w:val="000000"/>
          <w:szCs w:val="24"/>
          <w:lang w:val="es-ES_tradnl" w:eastAsia="es-ES_tradnl"/>
        </w:rPr>
        <w:t xml:space="preserve"> la forma en que se realizará la valoración de las anotaciones vigentes en el Registro Nacional de Obras Civiles Inconclusas al momento de evaluar las ofertas, conforme a los parámetros del artículo 6 de la Ley 2020 de 2020</w:t>
      </w:r>
      <w:r w:rsidRPr="00D505B1">
        <w:rPr>
          <w:rFonts w:ascii="Arial" w:eastAsia="Times New Roman" w:hAnsi="Arial" w:cs="Arial"/>
          <w:color w:val="000000"/>
          <w:szCs w:val="24"/>
          <w:lang w:eastAsia="es-ES_tradnl"/>
        </w:rPr>
        <w:t xml:space="preserve">. Lo anterior, teniendo en cuenta que </w:t>
      </w:r>
      <w:r w:rsidRPr="00D505B1">
        <w:rPr>
          <w:rFonts w:ascii="Arial" w:eastAsia="Times New Roman" w:hAnsi="Arial" w:cs="Arial"/>
          <w:color w:val="000000"/>
          <w:szCs w:val="24"/>
          <w:lang w:val="es-MX" w:eastAsia="es-ES_tradnl"/>
        </w:rPr>
        <w:t xml:space="preserve">la norma no restringió a una metodología específica el análisis y la valoración de estas anotaciones. </w:t>
      </w:r>
    </w:p>
    <w:p w14:paraId="35E155F1" w14:textId="5CEFD158" w:rsidR="00D505B1" w:rsidRPr="00D505B1" w:rsidRDefault="00D505B1" w:rsidP="00E371B0">
      <w:pPr>
        <w:spacing w:before="120" w:after="0" w:line="276" w:lineRule="auto"/>
        <w:ind w:firstLine="709"/>
        <w:jc w:val="both"/>
        <w:rPr>
          <w:rFonts w:ascii="Arial" w:eastAsia="Calibri" w:hAnsi="Arial" w:cs="Arial"/>
          <w:color w:val="000000"/>
          <w:szCs w:val="24"/>
          <w:lang w:val="es-ES_tradnl" w:eastAsia="en-GB"/>
        </w:rPr>
      </w:pPr>
      <w:r w:rsidRPr="00D505B1">
        <w:rPr>
          <w:rFonts w:ascii="Arial" w:eastAsia="Times New Roman" w:hAnsi="Arial" w:cs="Arial"/>
          <w:color w:val="000000"/>
          <w:szCs w:val="24"/>
          <w:lang w:eastAsia="es-ES_tradnl"/>
        </w:rPr>
        <w:t>Sin embargo, debe precisarse que l</w:t>
      </w:r>
      <w:r w:rsidRPr="00D505B1">
        <w:rPr>
          <w:rFonts w:ascii="Arial" w:eastAsia="Calibri" w:hAnsi="Arial" w:cs="Arial"/>
          <w:color w:val="000000"/>
          <w:szCs w:val="24"/>
          <w:lang w:val="es-ES_tradnl" w:eastAsia="en-GB"/>
        </w:rPr>
        <w:t xml:space="preserve">a sola inclusión en el Registro Nacional de Obras Civiles Inconclusas no puede entenderse </w:t>
      </w:r>
      <w:r w:rsidR="004546E8">
        <w:rPr>
          <w:rFonts w:ascii="Arial" w:eastAsia="Calibri" w:hAnsi="Arial" w:cs="Arial"/>
          <w:color w:val="000000"/>
          <w:szCs w:val="24"/>
          <w:lang w:val="es-ES_tradnl" w:eastAsia="en-GB"/>
        </w:rPr>
        <w:t xml:space="preserve">como </w:t>
      </w:r>
      <w:r w:rsidRPr="00D505B1">
        <w:rPr>
          <w:rFonts w:ascii="Arial" w:eastAsia="Calibri" w:hAnsi="Arial" w:cs="Arial"/>
          <w:color w:val="000000"/>
          <w:szCs w:val="24"/>
          <w:lang w:val="es-ES_tradnl" w:eastAsia="en-GB"/>
        </w:rPr>
        <w:t>suficiente para</w:t>
      </w:r>
      <w:r w:rsidRPr="00D505B1">
        <w:rPr>
          <w:rFonts w:ascii="Arial" w:eastAsia="Times New Roman" w:hAnsi="Arial" w:cs="Arial"/>
          <w:color w:val="000000"/>
          <w:szCs w:val="24"/>
          <w:lang w:eastAsia="es-ES_tradnl"/>
        </w:rPr>
        <w:t xml:space="preserve"> afectar la ponderación del factor de calidad del proponente, puesto que la norma establece el deber de la entidad de realizar la consulta y el análisis de la anotación. </w:t>
      </w:r>
      <w:r w:rsidRPr="00D505B1">
        <w:rPr>
          <w:rFonts w:ascii="Arial" w:eastAsia="Calibri" w:hAnsi="Arial" w:cs="Arial"/>
          <w:color w:val="000000"/>
          <w:szCs w:val="24"/>
          <w:lang w:val="es-ES_tradnl" w:eastAsia="en-GB"/>
        </w:rPr>
        <w:t xml:space="preserve">Además, como se expuso, el Registro Nacional de Obras Civiles Inconclusas es un sistema </w:t>
      </w:r>
      <w:r w:rsidRPr="00D505B1">
        <w:rPr>
          <w:rFonts w:ascii="Arial" w:eastAsia="Calibri" w:hAnsi="Arial" w:cs="Arial"/>
          <w:color w:val="000000"/>
          <w:szCs w:val="24"/>
          <w:lang w:eastAsia="en-GB"/>
        </w:rPr>
        <w:t xml:space="preserve">que contiene los datos sobre obras inconclusas en todo el territorio nacional, compuesto por la información reportada por las entidades estatales o la información obtenida por la Contraloría General de la República. </w:t>
      </w:r>
      <w:r w:rsidRPr="00D505B1">
        <w:rPr>
          <w:rFonts w:ascii="Arial" w:eastAsia="Calibri" w:hAnsi="Arial" w:cs="Arial"/>
          <w:color w:val="000000"/>
          <w:szCs w:val="24"/>
          <w:lang w:val="es-ES_tradnl" w:eastAsia="en-GB"/>
        </w:rPr>
        <w:t xml:space="preserve">Esto significa que el Registro contiene toda la información necesaria que permita verificar el estado real de dicha obra, entre ellos, datos sobre la identificación del contratista, consultores, interventores y demás personas naturales y/o jurídicas que intervinieron en la planeación y ejecución del proyecto, entre otros. En este sentido, no puede entenderse que la sola inclusión de dicha información tenga incidencia </w:t>
      </w:r>
      <w:r w:rsidRPr="006E4B29">
        <w:rPr>
          <w:rFonts w:ascii="Arial" w:eastAsia="Calibri" w:hAnsi="Arial" w:cs="Arial"/>
          <w:i/>
          <w:iCs/>
          <w:color w:val="000000"/>
          <w:szCs w:val="24"/>
          <w:lang w:val="es-ES_tradnl" w:eastAsia="en-GB"/>
        </w:rPr>
        <w:t>automática</w:t>
      </w:r>
      <w:r w:rsidRPr="00D505B1">
        <w:rPr>
          <w:rFonts w:ascii="Arial" w:eastAsia="Calibri" w:hAnsi="Arial" w:cs="Arial"/>
          <w:color w:val="000000"/>
          <w:szCs w:val="24"/>
          <w:lang w:val="es-ES_tradnl" w:eastAsia="en-GB"/>
        </w:rPr>
        <w:t xml:space="preserve"> </w:t>
      </w:r>
      <w:r w:rsidRPr="00D505B1">
        <w:rPr>
          <w:rFonts w:ascii="Arial" w:eastAsia="Calibri" w:hAnsi="Arial" w:cs="Arial"/>
          <w:color w:val="000000"/>
          <w:lang w:val="es-ES_tradnl" w:eastAsia="en-GB"/>
        </w:rPr>
        <w:t xml:space="preserve">al momento de evaluar los factores de ponderación. Por ello, el artículo 6 dispuso expresamente que las entidades estatales contratantes </w:t>
      </w:r>
      <w:r w:rsidRPr="00D505B1">
        <w:rPr>
          <w:rFonts w:ascii="Arial" w:eastAsia="Times New Roman" w:hAnsi="Arial" w:cs="Arial"/>
          <w:color w:val="000000"/>
          <w:lang w:eastAsia="es-ES_tradnl"/>
        </w:rPr>
        <w:t>«</w:t>
      </w:r>
      <w:r w:rsidRPr="00D505B1">
        <w:rPr>
          <w:rFonts w:ascii="Arial" w:eastAsia="Calibri" w:hAnsi="Arial" w:cs="Arial"/>
          <w:color w:val="000000"/>
          <w:lang w:val="es-ES_tradnl" w:eastAsia="en-GB"/>
        </w:rPr>
        <w:t>deberán consultar y analizar las anotaciones vigentes que presenten las personas naturales o jurídicas, nacionales o extranjeras domiciliadas o con sucursal en Colombia, en el Registro Nacional de Obras Civiles Inconclusas</w:t>
      </w:r>
      <w:r w:rsidRPr="00D505B1">
        <w:rPr>
          <w:rFonts w:ascii="Arial" w:eastAsia="Times New Roman" w:hAnsi="Arial" w:cs="Arial"/>
          <w:color w:val="000000"/>
          <w:lang w:eastAsia="es-ES_tradnl"/>
        </w:rPr>
        <w:t>»</w:t>
      </w:r>
      <w:r w:rsidRPr="00D505B1">
        <w:rPr>
          <w:rFonts w:ascii="Arial" w:eastAsia="Calibri" w:hAnsi="Arial" w:cs="Arial"/>
          <w:color w:val="000000"/>
          <w:lang w:val="es-ES_tradnl" w:eastAsia="en-GB"/>
        </w:rPr>
        <w:t>.</w:t>
      </w:r>
    </w:p>
    <w:p w14:paraId="20AAC8A8" w14:textId="38B99E5F" w:rsidR="00D505B1" w:rsidRDefault="00D505B1" w:rsidP="00D505B1">
      <w:pPr>
        <w:spacing w:before="120" w:after="0" w:line="276" w:lineRule="auto"/>
        <w:ind w:firstLine="709"/>
        <w:jc w:val="both"/>
        <w:rPr>
          <w:rFonts w:ascii="Arial" w:eastAsia="Calibri" w:hAnsi="Arial" w:cs="Arial"/>
          <w:color w:val="000000"/>
          <w:lang w:val="es-ES_tradnl" w:eastAsia="en-GB"/>
        </w:rPr>
      </w:pPr>
      <w:r w:rsidRPr="00D505B1">
        <w:rPr>
          <w:rFonts w:ascii="Arial" w:eastAsia="Times New Roman" w:hAnsi="Arial" w:cs="Arial"/>
          <w:color w:val="000000"/>
          <w:szCs w:val="24"/>
          <w:lang w:eastAsia="es-ES_tradnl"/>
        </w:rPr>
        <w:t xml:space="preserve">Así las cosas, no </w:t>
      </w:r>
      <w:r w:rsidR="001031FC">
        <w:rPr>
          <w:rFonts w:ascii="Arial" w:eastAsia="Times New Roman" w:hAnsi="Arial" w:cs="Arial"/>
          <w:color w:val="000000"/>
          <w:szCs w:val="24"/>
          <w:lang w:eastAsia="es-ES_tradnl"/>
        </w:rPr>
        <w:t>por el hecho de</w:t>
      </w:r>
      <w:r w:rsidR="001031FC" w:rsidRPr="00D505B1">
        <w:rPr>
          <w:rFonts w:ascii="Arial" w:eastAsia="Times New Roman" w:hAnsi="Arial" w:cs="Arial"/>
          <w:color w:val="000000"/>
          <w:szCs w:val="24"/>
          <w:lang w:eastAsia="es-ES_tradnl"/>
        </w:rPr>
        <w:t xml:space="preserve"> </w:t>
      </w:r>
      <w:r w:rsidRPr="00D505B1">
        <w:rPr>
          <w:rFonts w:ascii="Arial" w:eastAsia="Times New Roman" w:hAnsi="Arial" w:cs="Arial"/>
          <w:color w:val="000000"/>
          <w:szCs w:val="24"/>
          <w:lang w:eastAsia="es-ES_tradnl"/>
        </w:rPr>
        <w:t xml:space="preserve">que el contratista de obra o interventor se encuentre incluido en dicho Registro </w:t>
      </w:r>
      <w:r w:rsidR="001031FC">
        <w:rPr>
          <w:rFonts w:ascii="Arial" w:eastAsia="Times New Roman" w:hAnsi="Arial" w:cs="Arial"/>
          <w:color w:val="000000"/>
          <w:szCs w:val="24"/>
          <w:lang w:eastAsia="es-ES_tradnl"/>
        </w:rPr>
        <w:t xml:space="preserve">se </w:t>
      </w:r>
      <w:r w:rsidRPr="00D505B1">
        <w:rPr>
          <w:rFonts w:ascii="Arial" w:eastAsia="Times New Roman" w:hAnsi="Arial" w:cs="Arial"/>
          <w:color w:val="000000"/>
          <w:szCs w:val="24"/>
          <w:lang w:eastAsia="es-ES_tradnl"/>
        </w:rPr>
        <w:t xml:space="preserve">genera automáticamente una consecuencia en la ponderación de los criterios de evaluación, pues la entidad tiene el deber de </w:t>
      </w:r>
      <w:r w:rsidRPr="00D505B1">
        <w:rPr>
          <w:rFonts w:ascii="Arial" w:eastAsia="Calibri" w:hAnsi="Arial" w:cs="Arial"/>
          <w:color w:val="000000"/>
          <w:lang w:val="es-ES_tradnl" w:eastAsia="en-GB"/>
        </w:rPr>
        <w:t>consultar y analizar las anotaciones vigentes. En todo caso, si se presenta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w:t>
      </w:r>
    </w:p>
    <w:p w14:paraId="48AF2C44" w14:textId="200DDD85" w:rsidR="00CA2C2C" w:rsidRPr="006E4B29" w:rsidRDefault="00126FF1" w:rsidP="00CA2C2C">
      <w:pPr>
        <w:spacing w:before="120" w:after="0" w:line="276" w:lineRule="auto"/>
        <w:ind w:firstLine="709"/>
        <w:jc w:val="both"/>
        <w:rPr>
          <w:rFonts w:ascii="Arial" w:eastAsia="Calibri" w:hAnsi="Arial" w:cs="Arial"/>
          <w:lang w:val="es-ES" w:eastAsia="es-ES_tradnl"/>
        </w:rPr>
      </w:pPr>
      <w:r w:rsidRPr="00823B17">
        <w:rPr>
          <w:rFonts w:ascii="Arial" w:eastAsia="Calibri" w:hAnsi="Arial" w:cs="Arial"/>
          <w:color w:val="000000"/>
          <w:lang w:val="es-ES_tradnl" w:eastAsia="en-GB"/>
        </w:rPr>
        <w:t xml:space="preserve">Ahora, </w:t>
      </w:r>
      <w:r w:rsidR="00823B17">
        <w:rPr>
          <w:rFonts w:ascii="Arial" w:eastAsia="Calibri" w:hAnsi="Arial" w:cs="Arial"/>
          <w:color w:val="000000"/>
          <w:lang w:val="es-ES_tradnl" w:eastAsia="en-GB"/>
        </w:rPr>
        <w:t>en relación con</w:t>
      </w:r>
      <w:r w:rsidR="00012B25" w:rsidRPr="00823B17">
        <w:rPr>
          <w:rFonts w:ascii="Arial" w:eastAsia="Calibri" w:hAnsi="Arial" w:cs="Arial"/>
          <w:color w:val="000000"/>
          <w:lang w:val="es-ES_tradnl" w:eastAsia="en-GB"/>
        </w:rPr>
        <w:t xml:space="preserve"> su petición, es importante precisar</w:t>
      </w:r>
      <w:r w:rsidR="00BE25A8" w:rsidRPr="00823B17">
        <w:rPr>
          <w:rFonts w:ascii="Arial" w:eastAsia="Calibri" w:hAnsi="Arial" w:cs="Arial"/>
          <w:color w:val="000000"/>
          <w:lang w:val="es-ES_tradnl" w:eastAsia="en-GB"/>
        </w:rPr>
        <w:t xml:space="preserve"> que el literal a) del artículo 2 de la Ley 2020 de 2020 </w:t>
      </w:r>
      <w:r w:rsidR="00981DA6" w:rsidRPr="00823B17">
        <w:rPr>
          <w:rFonts w:ascii="Arial" w:eastAsia="Calibri" w:hAnsi="Arial" w:cs="Arial"/>
          <w:color w:val="000000"/>
          <w:lang w:val="es-ES_tradnl" w:eastAsia="en-GB"/>
        </w:rPr>
        <w:t xml:space="preserve">definió la </w:t>
      </w:r>
      <w:r w:rsidR="00981DA6" w:rsidRPr="006E4B29">
        <w:rPr>
          <w:rFonts w:ascii="Arial" w:eastAsia="Calibri" w:hAnsi="Arial" w:cs="Arial"/>
          <w:i/>
          <w:iCs/>
          <w:color w:val="000000"/>
          <w:lang w:val="es-ES_tradnl" w:eastAsia="en-GB"/>
        </w:rPr>
        <w:t>obra civi</w:t>
      </w:r>
      <w:r w:rsidR="00823B17" w:rsidRPr="006E4B29">
        <w:rPr>
          <w:rFonts w:ascii="Arial" w:eastAsia="Calibri" w:hAnsi="Arial" w:cs="Arial"/>
          <w:i/>
          <w:iCs/>
          <w:color w:val="000000"/>
          <w:lang w:val="es-ES_tradnl" w:eastAsia="en-GB"/>
        </w:rPr>
        <w:t>l</w:t>
      </w:r>
      <w:r w:rsidR="00981DA6" w:rsidRPr="006E4B29">
        <w:rPr>
          <w:rFonts w:ascii="Arial" w:eastAsia="Calibri" w:hAnsi="Arial" w:cs="Arial"/>
          <w:i/>
          <w:iCs/>
          <w:color w:val="000000"/>
          <w:lang w:val="es-ES_tradnl" w:eastAsia="en-GB"/>
        </w:rPr>
        <w:t xml:space="preserve"> inconclusa</w:t>
      </w:r>
      <w:r w:rsidR="00981DA6" w:rsidRPr="00823B17">
        <w:rPr>
          <w:rFonts w:ascii="Arial" w:eastAsia="Calibri" w:hAnsi="Arial" w:cs="Arial"/>
          <w:color w:val="000000"/>
          <w:lang w:val="es-ES_tradnl" w:eastAsia="en-GB"/>
        </w:rPr>
        <w:t xml:space="preserve"> como aquella </w:t>
      </w:r>
      <w:r w:rsidR="00981DA6" w:rsidRPr="006E4B29">
        <w:rPr>
          <w:rFonts w:ascii="Arial" w:eastAsia="Calibri" w:hAnsi="Arial" w:cs="Arial"/>
          <w:lang w:val="es-ES" w:eastAsia="es-ES_tradnl"/>
        </w:rPr>
        <w:t xml:space="preserve">«construcción, mantenimiento, instalación, </w:t>
      </w:r>
      <w:r w:rsidR="007F6790" w:rsidRPr="006E4B29">
        <w:rPr>
          <w:rFonts w:ascii="Arial" w:eastAsia="Calibri" w:hAnsi="Arial" w:cs="Arial"/>
          <w:lang w:val="es-ES" w:eastAsia="es-ES_tradnl"/>
        </w:rPr>
        <w:t xml:space="preserve">o realización de cualquier otro trabajo material sobre bienes inmuebles, cualquiera que sea su modalidad de ejecución y pago, que un (1) año después </w:t>
      </w:r>
      <w:r w:rsidR="00970F91" w:rsidRPr="006E4B29">
        <w:rPr>
          <w:rFonts w:ascii="Arial" w:eastAsia="Calibri" w:hAnsi="Arial" w:cs="Arial"/>
          <w:lang w:val="es-ES" w:eastAsia="es-ES_tradnl"/>
        </w:rPr>
        <w:t xml:space="preserve">de vencido el término de liquidación contractual, no haya sido </w:t>
      </w:r>
      <w:r w:rsidR="002A4543" w:rsidRPr="006E4B29">
        <w:rPr>
          <w:rFonts w:ascii="Arial" w:eastAsia="Calibri" w:hAnsi="Arial" w:cs="Arial"/>
          <w:lang w:val="es-ES" w:eastAsia="es-ES_tradnl"/>
        </w:rPr>
        <w:t xml:space="preserve">concluido de manera satisfactoria para el interés general o </w:t>
      </w:r>
      <w:r w:rsidR="002A4543" w:rsidRPr="006E4B29">
        <w:rPr>
          <w:rFonts w:ascii="Arial" w:eastAsia="Calibri" w:hAnsi="Arial" w:cs="Arial"/>
          <w:lang w:val="es-ES" w:eastAsia="es-ES_tradnl"/>
        </w:rPr>
        <w:lastRenderedPageBreak/>
        <w:t>el definido por la entidad estatal contratante o no esté presentando el servicio para el cual fue contratada»</w:t>
      </w:r>
      <w:r w:rsidR="00CA2C2C" w:rsidRPr="006E4B29">
        <w:rPr>
          <w:rFonts w:ascii="Arial" w:eastAsia="Calibri" w:hAnsi="Arial" w:cs="Arial"/>
          <w:lang w:val="es-ES" w:eastAsia="es-ES_tradnl"/>
        </w:rPr>
        <w:t>.</w:t>
      </w:r>
    </w:p>
    <w:p w14:paraId="65D84CDB" w14:textId="28C9129C" w:rsidR="00A26808" w:rsidRDefault="00CA2C2C" w:rsidP="006E4B29">
      <w:pPr>
        <w:spacing w:before="120" w:after="0" w:line="276" w:lineRule="auto"/>
        <w:ind w:firstLine="709"/>
        <w:jc w:val="both"/>
        <w:rPr>
          <w:lang w:val="es-ES" w:eastAsia="es-ES_tradnl"/>
        </w:rPr>
      </w:pPr>
      <w:r w:rsidRPr="00A26808">
        <w:rPr>
          <w:rFonts w:ascii="Arial" w:eastAsia="Calibri" w:hAnsi="Arial" w:cs="Arial"/>
          <w:lang w:val="es-ES" w:eastAsia="es-ES_tradnl"/>
        </w:rPr>
        <w:t xml:space="preserve">Por tanto, de esta definición se puede establecer un ámbito temporal a partir del cual </w:t>
      </w:r>
      <w:r w:rsidR="003F56A4" w:rsidRPr="00A26808">
        <w:rPr>
          <w:rFonts w:ascii="Arial" w:eastAsia="Calibri" w:hAnsi="Arial" w:cs="Arial"/>
          <w:lang w:val="es-ES" w:eastAsia="es-ES_tradnl"/>
        </w:rPr>
        <w:t>se considera una obra civil como inconclusa</w:t>
      </w:r>
      <w:r w:rsidR="00A26808" w:rsidRPr="00A26808">
        <w:rPr>
          <w:rFonts w:ascii="Arial" w:eastAsia="Calibri" w:hAnsi="Arial" w:cs="Arial"/>
          <w:lang w:val="es-ES" w:eastAsia="es-ES_tradnl"/>
        </w:rPr>
        <w:t xml:space="preserve">, y </w:t>
      </w:r>
      <w:r w:rsidR="00DA2D1D">
        <w:rPr>
          <w:rFonts w:ascii="Arial" w:eastAsia="Calibri" w:hAnsi="Arial" w:cs="Arial"/>
          <w:lang w:val="es-ES" w:eastAsia="es-ES_tradnl"/>
        </w:rPr>
        <w:t>para que, como</w:t>
      </w:r>
      <w:r w:rsidR="00A26808" w:rsidRPr="00A26808">
        <w:rPr>
          <w:rFonts w:ascii="Arial" w:eastAsia="Calibri" w:hAnsi="Arial" w:cs="Arial"/>
          <w:lang w:val="es-ES" w:eastAsia="es-ES_tradnl"/>
        </w:rPr>
        <w:t xml:space="preserve"> consecuencia de ello, </w:t>
      </w:r>
      <w:r w:rsidR="00DA2D1D">
        <w:rPr>
          <w:rFonts w:ascii="Arial" w:eastAsia="Calibri" w:hAnsi="Arial" w:cs="Arial"/>
          <w:lang w:val="es-ES" w:eastAsia="es-ES_tradnl"/>
        </w:rPr>
        <w:t>sea</w:t>
      </w:r>
      <w:r w:rsidR="00DA2D1D" w:rsidRPr="00A26808">
        <w:rPr>
          <w:rFonts w:ascii="Arial" w:eastAsia="Calibri" w:hAnsi="Arial" w:cs="Arial"/>
          <w:lang w:val="es-ES" w:eastAsia="es-ES_tradnl"/>
        </w:rPr>
        <w:t xml:space="preserve"> </w:t>
      </w:r>
      <w:r w:rsidR="00A26808" w:rsidRPr="00A26808">
        <w:rPr>
          <w:rFonts w:ascii="Arial" w:eastAsia="Calibri" w:hAnsi="Arial" w:cs="Arial"/>
          <w:lang w:val="es-ES" w:eastAsia="es-ES_tradnl"/>
        </w:rPr>
        <w:t xml:space="preserve">procedente </w:t>
      </w:r>
      <w:r w:rsidR="003F56A4" w:rsidRPr="00A26808">
        <w:rPr>
          <w:rFonts w:ascii="Arial" w:eastAsia="Calibri" w:hAnsi="Arial" w:cs="Arial"/>
          <w:lang w:val="es-ES" w:eastAsia="es-ES_tradnl"/>
        </w:rPr>
        <w:t>la anotación respectiva en el registro referido</w:t>
      </w:r>
      <w:r w:rsidR="00410F2C" w:rsidRPr="00A26808">
        <w:rPr>
          <w:rFonts w:ascii="Arial" w:eastAsia="Calibri" w:hAnsi="Arial" w:cs="Arial"/>
          <w:lang w:val="es-ES" w:eastAsia="es-ES_tradnl"/>
        </w:rPr>
        <w:t>. La norma considera como obra</w:t>
      </w:r>
      <w:r w:rsidR="004F6AD0">
        <w:rPr>
          <w:rFonts w:ascii="Arial" w:eastAsia="Calibri" w:hAnsi="Arial" w:cs="Arial"/>
          <w:lang w:val="es-ES" w:eastAsia="es-ES_tradnl"/>
        </w:rPr>
        <w:t>s</w:t>
      </w:r>
      <w:r w:rsidR="00410F2C" w:rsidRPr="00A26808">
        <w:rPr>
          <w:rFonts w:ascii="Arial" w:eastAsia="Calibri" w:hAnsi="Arial" w:cs="Arial"/>
          <w:lang w:val="es-ES" w:eastAsia="es-ES_tradnl"/>
        </w:rPr>
        <w:t xml:space="preserve"> civil</w:t>
      </w:r>
      <w:r w:rsidR="004F6AD0">
        <w:rPr>
          <w:rFonts w:ascii="Arial" w:eastAsia="Calibri" w:hAnsi="Arial" w:cs="Arial"/>
          <w:lang w:val="es-ES" w:eastAsia="es-ES_tradnl"/>
        </w:rPr>
        <w:t>es</w:t>
      </w:r>
      <w:r w:rsidR="00410F2C" w:rsidRPr="00A26808">
        <w:rPr>
          <w:rFonts w:ascii="Arial" w:eastAsia="Calibri" w:hAnsi="Arial" w:cs="Arial"/>
          <w:lang w:val="es-ES" w:eastAsia="es-ES_tradnl"/>
        </w:rPr>
        <w:t xml:space="preserve"> inconclusa</w:t>
      </w:r>
      <w:r w:rsidR="004F6AD0">
        <w:rPr>
          <w:rFonts w:ascii="Arial" w:eastAsia="Calibri" w:hAnsi="Arial" w:cs="Arial"/>
          <w:lang w:val="es-ES" w:eastAsia="es-ES_tradnl"/>
        </w:rPr>
        <w:t>s</w:t>
      </w:r>
      <w:r w:rsidR="00410F2C" w:rsidRPr="00A26808">
        <w:rPr>
          <w:rFonts w:ascii="Arial" w:eastAsia="Calibri" w:hAnsi="Arial" w:cs="Arial"/>
          <w:lang w:val="es-ES" w:eastAsia="es-ES_tradnl"/>
        </w:rPr>
        <w:t xml:space="preserve"> aquellas que no hayan concluido de manera satisfactoria para el interés general o el definido por la entidad contratante o no preste el servicio para el cual se contrat</w:t>
      </w:r>
      <w:r w:rsidR="00A26808">
        <w:rPr>
          <w:rFonts w:ascii="Arial" w:eastAsia="Calibri" w:hAnsi="Arial" w:cs="Arial"/>
          <w:lang w:val="es-ES" w:eastAsia="es-ES_tradnl"/>
        </w:rPr>
        <w:t>ó,</w:t>
      </w:r>
      <w:r w:rsidR="00410F2C" w:rsidRPr="00A26808">
        <w:rPr>
          <w:rFonts w:ascii="Arial" w:eastAsia="Calibri" w:hAnsi="Arial" w:cs="Arial"/>
          <w:lang w:val="es-ES" w:eastAsia="es-ES_tradnl"/>
        </w:rPr>
        <w:t xml:space="preserve"> </w:t>
      </w:r>
      <w:r w:rsidR="001A2952" w:rsidRPr="00A26808">
        <w:rPr>
          <w:rFonts w:ascii="Arial" w:eastAsia="Calibri" w:hAnsi="Arial" w:cs="Arial"/>
          <w:lang w:val="es-ES" w:eastAsia="es-ES_tradnl"/>
        </w:rPr>
        <w:t xml:space="preserve">luego de trascurrido un (1) año </w:t>
      </w:r>
      <w:r w:rsidR="001A2952" w:rsidRPr="006E4B29">
        <w:rPr>
          <w:rFonts w:ascii="Arial" w:eastAsia="Calibri" w:hAnsi="Arial" w:cs="Arial"/>
          <w:i/>
          <w:iCs/>
          <w:lang w:val="es-ES" w:eastAsia="es-ES_tradnl"/>
        </w:rPr>
        <w:t>después del vencimiento del término de liquidación contractual</w:t>
      </w:r>
      <w:r w:rsidR="001A2952" w:rsidRPr="00A26808">
        <w:rPr>
          <w:rFonts w:ascii="Arial" w:eastAsia="Calibri" w:hAnsi="Arial" w:cs="Arial"/>
          <w:lang w:val="es-ES" w:eastAsia="es-ES_tradnl"/>
        </w:rPr>
        <w:t xml:space="preserve">. </w:t>
      </w:r>
      <w:r w:rsidR="006C2F9C" w:rsidRPr="00A26808">
        <w:rPr>
          <w:rFonts w:ascii="Arial" w:eastAsia="Calibri" w:hAnsi="Arial" w:cs="Arial"/>
          <w:lang w:val="es-ES" w:eastAsia="es-ES_tradnl"/>
        </w:rPr>
        <w:t>Esto quiere decir</w:t>
      </w:r>
      <w:r w:rsidR="004F6AD0">
        <w:rPr>
          <w:rFonts w:ascii="Arial" w:eastAsia="Calibri" w:hAnsi="Arial" w:cs="Arial"/>
          <w:lang w:val="es-ES" w:eastAsia="es-ES_tradnl"/>
        </w:rPr>
        <w:t>,</w:t>
      </w:r>
      <w:r w:rsidR="006C2F9C" w:rsidRPr="00A26808">
        <w:rPr>
          <w:rFonts w:ascii="Arial" w:eastAsia="Calibri" w:hAnsi="Arial" w:cs="Arial"/>
          <w:lang w:val="es-ES" w:eastAsia="es-ES_tradnl"/>
        </w:rPr>
        <w:t xml:space="preserve"> entonces, que</w:t>
      </w:r>
      <w:r w:rsidR="004F6AD0">
        <w:rPr>
          <w:rFonts w:ascii="Arial" w:eastAsia="Calibri" w:hAnsi="Arial" w:cs="Arial"/>
          <w:lang w:val="es-ES" w:eastAsia="es-ES_tradnl"/>
        </w:rPr>
        <w:t>,</w:t>
      </w:r>
      <w:r w:rsidR="006C2F9C" w:rsidRPr="00A26808">
        <w:rPr>
          <w:rFonts w:ascii="Arial" w:eastAsia="Calibri" w:hAnsi="Arial" w:cs="Arial"/>
          <w:lang w:val="es-ES" w:eastAsia="es-ES_tradnl"/>
        </w:rPr>
        <w:t xml:space="preserve"> en los términos de la Ley 2020 de 2020</w:t>
      </w:r>
      <w:r w:rsidR="004F6AD0">
        <w:rPr>
          <w:rFonts w:ascii="Arial" w:eastAsia="Calibri" w:hAnsi="Arial" w:cs="Arial"/>
          <w:lang w:val="es-ES" w:eastAsia="es-ES_tradnl"/>
        </w:rPr>
        <w:t>,</w:t>
      </w:r>
      <w:r w:rsidR="006C2F9C" w:rsidRPr="00A26808">
        <w:rPr>
          <w:rFonts w:ascii="Arial" w:eastAsia="Calibri" w:hAnsi="Arial" w:cs="Arial"/>
          <w:lang w:val="es-ES" w:eastAsia="es-ES_tradnl"/>
        </w:rPr>
        <w:t xml:space="preserve"> una obra civil es inconclusa cuando</w:t>
      </w:r>
      <w:r w:rsidR="00B3428E" w:rsidRPr="00A26808">
        <w:rPr>
          <w:rFonts w:ascii="Arial" w:eastAsia="Calibri" w:hAnsi="Arial" w:cs="Arial"/>
          <w:lang w:val="es-ES" w:eastAsia="es-ES_tradnl"/>
        </w:rPr>
        <w:t xml:space="preserve">, luego de fenecida la etapa de liquidación contractual, trascurrió un año </w:t>
      </w:r>
      <w:r w:rsidR="006065CD" w:rsidRPr="00A26808">
        <w:rPr>
          <w:rFonts w:ascii="Arial" w:eastAsia="Calibri" w:hAnsi="Arial" w:cs="Arial"/>
          <w:lang w:val="es-ES" w:eastAsia="es-ES_tradnl"/>
        </w:rPr>
        <w:t>y la obra no est</w:t>
      </w:r>
      <w:r w:rsidR="004F6AD0">
        <w:rPr>
          <w:rFonts w:ascii="Arial" w:eastAsia="Calibri" w:hAnsi="Arial" w:cs="Arial"/>
          <w:lang w:val="es-ES" w:eastAsia="es-ES_tradnl"/>
        </w:rPr>
        <w:t>á</w:t>
      </w:r>
      <w:r w:rsidR="006065CD" w:rsidRPr="00A26808">
        <w:rPr>
          <w:rFonts w:ascii="Arial" w:eastAsia="Calibri" w:hAnsi="Arial" w:cs="Arial"/>
          <w:lang w:val="es-ES" w:eastAsia="es-ES_tradnl"/>
        </w:rPr>
        <w:t xml:space="preserve"> concluida satisfactoriamente para el interés general o el definido por la entidad o no est</w:t>
      </w:r>
      <w:r w:rsidR="004F6AD0">
        <w:rPr>
          <w:rFonts w:ascii="Arial" w:eastAsia="Calibri" w:hAnsi="Arial" w:cs="Arial"/>
          <w:lang w:val="es-ES" w:eastAsia="es-ES_tradnl"/>
        </w:rPr>
        <w:t>é</w:t>
      </w:r>
      <w:r w:rsidR="006065CD" w:rsidRPr="00A26808">
        <w:rPr>
          <w:rFonts w:ascii="Arial" w:eastAsia="Calibri" w:hAnsi="Arial" w:cs="Arial"/>
          <w:lang w:val="es-ES" w:eastAsia="es-ES_tradnl"/>
        </w:rPr>
        <w:t xml:space="preserve"> prestando el servicio para el cual fue contratada.</w:t>
      </w:r>
      <w:r w:rsidR="006065CD">
        <w:rPr>
          <w:rFonts w:ascii="Arial" w:eastAsia="Calibri" w:hAnsi="Arial" w:cs="Arial"/>
          <w:sz w:val="21"/>
          <w:szCs w:val="21"/>
          <w:lang w:val="es-ES" w:eastAsia="es-ES_tradnl"/>
        </w:rPr>
        <w:t xml:space="preserve"> </w:t>
      </w:r>
    </w:p>
    <w:p w14:paraId="7FEB9FB4" w14:textId="3CB6DB17" w:rsidR="005C04CB" w:rsidRPr="00810817" w:rsidRDefault="00A26808" w:rsidP="006E4B29">
      <w:pPr>
        <w:pStyle w:val="Sinespaciado"/>
        <w:spacing w:before="120" w:after="120" w:line="276" w:lineRule="auto"/>
        <w:ind w:firstLine="709"/>
        <w:jc w:val="both"/>
        <w:rPr>
          <w:rFonts w:ascii="Arial" w:hAnsi="Arial" w:cs="Arial"/>
          <w:color w:val="000000" w:themeColor="text1"/>
          <w:sz w:val="22"/>
          <w:lang w:val="es-ES"/>
        </w:rPr>
      </w:pPr>
      <w:r>
        <w:rPr>
          <w:rFonts w:ascii="Arial" w:eastAsia="Calibri" w:hAnsi="Arial" w:cs="Arial"/>
          <w:sz w:val="22"/>
          <w:lang w:val="es-ES" w:eastAsia="es-ES_tradnl"/>
        </w:rPr>
        <w:t xml:space="preserve">Ahora, </w:t>
      </w:r>
      <w:r w:rsidR="00E3361F">
        <w:rPr>
          <w:rFonts w:ascii="Arial" w:eastAsia="Calibri" w:hAnsi="Arial" w:cs="Arial"/>
          <w:sz w:val="22"/>
          <w:lang w:val="es-ES" w:eastAsia="es-ES_tradnl"/>
        </w:rPr>
        <w:t>para comprender el alcance de la definición</w:t>
      </w:r>
      <w:r w:rsidR="004818B0">
        <w:rPr>
          <w:rFonts w:ascii="Arial" w:eastAsia="Calibri" w:hAnsi="Arial" w:cs="Arial"/>
          <w:sz w:val="22"/>
          <w:lang w:val="es-ES" w:eastAsia="es-ES_tradnl"/>
        </w:rPr>
        <w:t xml:space="preserve"> del </w:t>
      </w:r>
      <w:r w:rsidR="00E83757">
        <w:rPr>
          <w:rFonts w:ascii="Arial" w:eastAsia="Calibri" w:hAnsi="Arial" w:cs="Arial"/>
          <w:sz w:val="22"/>
          <w:lang w:val="es-ES" w:eastAsia="es-ES_tradnl"/>
        </w:rPr>
        <w:t>literal</w:t>
      </w:r>
      <w:r w:rsidR="004818B0">
        <w:rPr>
          <w:rFonts w:ascii="Arial" w:eastAsia="Calibri" w:hAnsi="Arial" w:cs="Arial"/>
          <w:sz w:val="22"/>
          <w:lang w:val="es-ES" w:eastAsia="es-ES_tradnl"/>
        </w:rPr>
        <w:t xml:space="preserve"> a) del artículo 2 de la Ley 2020 de 2020</w:t>
      </w:r>
      <w:r w:rsidR="00E3361F">
        <w:rPr>
          <w:rFonts w:ascii="Arial" w:eastAsia="Calibri" w:hAnsi="Arial" w:cs="Arial"/>
          <w:sz w:val="22"/>
          <w:lang w:val="es-ES" w:eastAsia="es-ES_tradnl"/>
        </w:rPr>
        <w:t xml:space="preserve"> es necesario</w:t>
      </w:r>
      <w:r w:rsidR="004818B0">
        <w:rPr>
          <w:rFonts w:ascii="Arial" w:eastAsia="Calibri" w:hAnsi="Arial" w:cs="Arial"/>
          <w:sz w:val="22"/>
          <w:lang w:val="es-ES" w:eastAsia="es-ES_tradnl"/>
        </w:rPr>
        <w:t xml:space="preserve"> armonizar </w:t>
      </w:r>
      <w:r w:rsidR="00967AAD" w:rsidRPr="005C04CB">
        <w:rPr>
          <w:rFonts w:ascii="Arial" w:eastAsia="Calibri" w:hAnsi="Arial" w:cs="Arial"/>
          <w:sz w:val="22"/>
          <w:lang w:val="es-ES" w:eastAsia="es-ES_tradnl"/>
        </w:rPr>
        <w:t>esta</w:t>
      </w:r>
      <w:r w:rsidR="00E3361F">
        <w:rPr>
          <w:rFonts w:ascii="Arial" w:eastAsia="Calibri" w:hAnsi="Arial" w:cs="Arial"/>
          <w:sz w:val="22"/>
          <w:lang w:val="es-ES" w:eastAsia="es-ES_tradnl"/>
        </w:rPr>
        <w:t xml:space="preserve"> disposición normativa</w:t>
      </w:r>
      <w:r w:rsidR="00967AAD" w:rsidRPr="005C04CB">
        <w:rPr>
          <w:rFonts w:ascii="Arial" w:eastAsia="Calibri" w:hAnsi="Arial" w:cs="Arial"/>
          <w:sz w:val="22"/>
          <w:lang w:val="es-ES" w:eastAsia="es-ES_tradnl"/>
        </w:rPr>
        <w:t xml:space="preserve"> </w:t>
      </w:r>
      <w:r w:rsidR="004818B0">
        <w:rPr>
          <w:rFonts w:ascii="Arial" w:eastAsia="Calibri" w:hAnsi="Arial" w:cs="Arial"/>
          <w:sz w:val="22"/>
          <w:lang w:val="es-ES" w:eastAsia="es-ES_tradnl"/>
        </w:rPr>
        <w:t>con</w:t>
      </w:r>
      <w:r w:rsidR="00967AAD" w:rsidRPr="005C04CB">
        <w:rPr>
          <w:rFonts w:ascii="Arial" w:eastAsia="Calibri" w:hAnsi="Arial" w:cs="Arial"/>
          <w:sz w:val="22"/>
          <w:lang w:val="es-ES" w:eastAsia="es-ES_tradnl"/>
        </w:rPr>
        <w:t xml:space="preserve"> </w:t>
      </w:r>
      <w:r w:rsidR="004F6AD0">
        <w:rPr>
          <w:rFonts w:ascii="Arial" w:eastAsia="Calibri" w:hAnsi="Arial" w:cs="Arial"/>
          <w:sz w:val="22"/>
          <w:lang w:val="es-ES" w:eastAsia="es-ES_tradnl"/>
        </w:rPr>
        <w:t xml:space="preserve">el </w:t>
      </w:r>
      <w:r w:rsidR="00967AAD" w:rsidRPr="005C04CB">
        <w:rPr>
          <w:rFonts w:ascii="Arial" w:eastAsia="Calibri" w:hAnsi="Arial" w:cs="Arial"/>
          <w:sz w:val="22"/>
          <w:lang w:val="es-ES" w:eastAsia="es-ES_tradnl"/>
        </w:rPr>
        <w:t>artículo 11 de la Ley 1150 de 2007</w:t>
      </w:r>
      <w:r w:rsidR="009E3167" w:rsidRPr="005C04CB">
        <w:rPr>
          <w:rStyle w:val="Refdenotaalpie"/>
          <w:rFonts w:ascii="Arial" w:eastAsia="Calibri" w:hAnsi="Arial" w:cs="Arial"/>
          <w:sz w:val="22"/>
          <w:lang w:val="es-ES" w:eastAsia="es-ES_tradnl"/>
        </w:rPr>
        <w:footnoteReference w:id="14"/>
      </w:r>
      <w:r w:rsidR="00967AAD" w:rsidRPr="005C04CB">
        <w:rPr>
          <w:rFonts w:ascii="Arial" w:eastAsia="Calibri" w:hAnsi="Arial" w:cs="Arial"/>
          <w:sz w:val="22"/>
          <w:lang w:val="es-ES" w:eastAsia="es-ES_tradnl"/>
        </w:rPr>
        <w:t>,</w:t>
      </w:r>
      <w:r w:rsidR="006C33A7" w:rsidRPr="005C04CB">
        <w:rPr>
          <w:rFonts w:ascii="Arial" w:eastAsia="Calibri" w:hAnsi="Arial" w:cs="Arial"/>
          <w:sz w:val="22"/>
          <w:lang w:val="es-ES" w:eastAsia="es-ES_tradnl"/>
        </w:rPr>
        <w:t xml:space="preserve"> </w:t>
      </w:r>
      <w:r w:rsidR="006B3259" w:rsidRPr="005C04CB">
        <w:rPr>
          <w:rFonts w:ascii="Arial" w:eastAsia="Calibri" w:hAnsi="Arial" w:cs="Arial"/>
          <w:sz w:val="22"/>
          <w:lang w:val="es-ES" w:eastAsia="es-ES_tradnl"/>
        </w:rPr>
        <w:t>que previó las reglas para la liquidación de los contratos estatales</w:t>
      </w:r>
      <w:r w:rsidR="004416BE">
        <w:rPr>
          <w:rFonts w:ascii="Arial" w:eastAsia="Calibri" w:hAnsi="Arial" w:cs="Arial"/>
          <w:sz w:val="22"/>
          <w:lang w:val="es-ES" w:eastAsia="es-ES_tradnl"/>
        </w:rPr>
        <w:t xml:space="preserve">. Esta disposición señaló, </w:t>
      </w:r>
      <w:r w:rsidR="005C04CB">
        <w:rPr>
          <w:rFonts w:ascii="Arial" w:hAnsi="Arial" w:cs="Arial"/>
          <w:color w:val="000000" w:themeColor="text1"/>
          <w:sz w:val="22"/>
          <w:lang w:val="es-ES"/>
        </w:rPr>
        <w:t>e</w:t>
      </w:r>
      <w:r w:rsidR="005C04CB" w:rsidRPr="00810817">
        <w:rPr>
          <w:rFonts w:ascii="Arial" w:hAnsi="Arial" w:cs="Arial"/>
          <w:color w:val="000000" w:themeColor="text1"/>
          <w:sz w:val="22"/>
          <w:lang w:val="es-ES"/>
        </w:rPr>
        <w:t xml:space="preserve">n primer </w:t>
      </w:r>
      <w:proofErr w:type="gramStart"/>
      <w:r w:rsidR="005C04CB" w:rsidRPr="00810817">
        <w:rPr>
          <w:rFonts w:ascii="Arial" w:hAnsi="Arial" w:cs="Arial"/>
          <w:color w:val="000000" w:themeColor="text1"/>
          <w:sz w:val="22"/>
          <w:lang w:val="es-ES"/>
        </w:rPr>
        <w:t>lugar</w:t>
      </w:r>
      <w:proofErr w:type="gramEnd"/>
      <w:r w:rsidR="004416BE">
        <w:rPr>
          <w:rFonts w:ascii="Arial" w:hAnsi="Arial" w:cs="Arial"/>
          <w:color w:val="000000" w:themeColor="text1"/>
          <w:sz w:val="22"/>
          <w:lang w:val="es-ES"/>
        </w:rPr>
        <w:t xml:space="preserve"> que,</w:t>
      </w:r>
      <w:r w:rsidR="005C04CB" w:rsidRPr="00810817">
        <w:rPr>
          <w:rFonts w:ascii="Arial" w:hAnsi="Arial" w:cs="Arial"/>
          <w:color w:val="000000" w:themeColor="text1"/>
          <w:sz w:val="22"/>
          <w:lang w:val="es-ES"/>
        </w:rPr>
        <w:t xml:space="preserve"> en ejercicio de la autonomía de la voluntad y de conformidad con los criterios de la naturaleza, objeto y plazo del contrato, la entidad puede definir en el pliego de condiciones </w:t>
      </w:r>
      <w:r w:rsidR="009C60C6">
        <w:rPr>
          <w:rFonts w:ascii="Arial" w:hAnsi="Arial" w:cs="Arial"/>
          <w:color w:val="000000" w:themeColor="text1"/>
          <w:sz w:val="22"/>
          <w:lang w:val="es-ES"/>
        </w:rPr>
        <w:t xml:space="preserve">o en el contrato </w:t>
      </w:r>
      <w:r w:rsidR="005C04CB" w:rsidRPr="00810817">
        <w:rPr>
          <w:rFonts w:ascii="Arial" w:hAnsi="Arial" w:cs="Arial"/>
          <w:color w:val="000000" w:themeColor="text1"/>
          <w:sz w:val="22"/>
          <w:lang w:val="es-ES"/>
        </w:rPr>
        <w:t xml:space="preserve">el plazo para efectuar la liquidación de mutuo acuerdo. En ausencia de </w:t>
      </w:r>
      <w:r w:rsidR="009C60C6">
        <w:rPr>
          <w:rFonts w:ascii="Arial" w:hAnsi="Arial" w:cs="Arial"/>
          <w:color w:val="000000" w:themeColor="text1"/>
          <w:sz w:val="22"/>
          <w:lang w:val="es-ES"/>
        </w:rPr>
        <w:t xml:space="preserve">cláusula en el pliego de condiciones o documento equivalente o de </w:t>
      </w:r>
      <w:r w:rsidR="005C04CB" w:rsidRPr="00810817">
        <w:rPr>
          <w:rFonts w:ascii="Arial" w:hAnsi="Arial" w:cs="Arial"/>
          <w:color w:val="000000" w:themeColor="text1"/>
          <w:sz w:val="22"/>
          <w:lang w:val="es-ES"/>
        </w:rPr>
        <w:t>pacto contractual, el artículo 11 de la Ley 1150 de 2007 prevé un término supletivo de 4 meses contados desde</w:t>
      </w:r>
      <w:r w:rsidR="005C04CB">
        <w:rPr>
          <w:rFonts w:ascii="Arial" w:hAnsi="Arial" w:cs="Arial"/>
          <w:color w:val="000000" w:themeColor="text1"/>
          <w:sz w:val="22"/>
          <w:lang w:val="es-ES"/>
        </w:rPr>
        <w:t>:</w:t>
      </w:r>
      <w:r w:rsidR="005C04CB" w:rsidRPr="00810817">
        <w:rPr>
          <w:rFonts w:ascii="Arial" w:hAnsi="Arial" w:cs="Arial"/>
          <w:color w:val="000000" w:themeColor="text1"/>
          <w:sz w:val="22"/>
          <w:lang w:val="es-ES"/>
        </w:rPr>
        <w:t xml:space="preserve"> (i) el vencimiento del plazo previsto para la ejecución del contrato, (</w:t>
      </w:r>
      <w:proofErr w:type="spellStart"/>
      <w:r w:rsidR="005C04CB" w:rsidRPr="00810817">
        <w:rPr>
          <w:rFonts w:ascii="Arial" w:hAnsi="Arial" w:cs="Arial"/>
          <w:color w:val="000000" w:themeColor="text1"/>
          <w:sz w:val="22"/>
          <w:lang w:val="es-ES"/>
        </w:rPr>
        <w:t>ii</w:t>
      </w:r>
      <w:proofErr w:type="spellEnd"/>
      <w:r w:rsidR="005C04CB" w:rsidRPr="00810817">
        <w:rPr>
          <w:rFonts w:ascii="Arial" w:hAnsi="Arial" w:cs="Arial"/>
          <w:color w:val="000000" w:themeColor="text1"/>
          <w:sz w:val="22"/>
          <w:lang w:val="es-ES"/>
        </w:rPr>
        <w:t>) la expedición del acto administrativo que ordene la terminación del contrato o (</w:t>
      </w:r>
      <w:proofErr w:type="spellStart"/>
      <w:r w:rsidR="005C04CB" w:rsidRPr="00810817">
        <w:rPr>
          <w:rFonts w:ascii="Arial" w:hAnsi="Arial" w:cs="Arial"/>
          <w:color w:val="000000" w:themeColor="text1"/>
          <w:sz w:val="22"/>
          <w:lang w:val="es-ES"/>
        </w:rPr>
        <w:t>iii</w:t>
      </w:r>
      <w:proofErr w:type="spellEnd"/>
      <w:r w:rsidR="005C04CB" w:rsidRPr="00810817">
        <w:rPr>
          <w:rFonts w:ascii="Arial" w:hAnsi="Arial" w:cs="Arial"/>
          <w:color w:val="000000" w:themeColor="text1"/>
          <w:sz w:val="22"/>
          <w:lang w:val="es-ES"/>
        </w:rPr>
        <w:t>) la fecha del acuerdo que disponga la terminación del contrato.</w:t>
      </w:r>
      <w:r w:rsidR="0001050D">
        <w:rPr>
          <w:rFonts w:ascii="Arial" w:hAnsi="Arial" w:cs="Arial"/>
          <w:color w:val="000000" w:themeColor="text1"/>
          <w:sz w:val="22"/>
          <w:lang w:val="es-ES"/>
        </w:rPr>
        <w:t xml:space="preserve"> </w:t>
      </w:r>
    </w:p>
    <w:p w14:paraId="69BE0AAE" w14:textId="7FDE782D" w:rsidR="006065CD" w:rsidRDefault="00B9571B" w:rsidP="005C04CB">
      <w:pPr>
        <w:spacing w:before="120" w:after="0" w:line="276" w:lineRule="auto"/>
        <w:ind w:firstLine="709"/>
        <w:jc w:val="both"/>
        <w:rPr>
          <w:rFonts w:ascii="Arial" w:hAnsi="Arial" w:cs="Arial"/>
          <w:color w:val="000000" w:themeColor="text1"/>
          <w:lang w:val="es-ES"/>
        </w:rPr>
      </w:pPr>
      <w:r>
        <w:rPr>
          <w:rFonts w:ascii="Arial" w:hAnsi="Arial" w:cs="Arial"/>
          <w:color w:val="000000" w:themeColor="text1"/>
          <w:lang w:val="es-ES"/>
        </w:rPr>
        <w:t xml:space="preserve">En segundo lugar, el artículo 11 de la Ley 1150 de 2007 establece </w:t>
      </w:r>
      <w:proofErr w:type="gramStart"/>
      <w:r>
        <w:rPr>
          <w:rFonts w:ascii="Arial" w:hAnsi="Arial" w:cs="Arial"/>
          <w:color w:val="000000" w:themeColor="text1"/>
          <w:lang w:val="es-ES"/>
        </w:rPr>
        <w:t>que</w:t>
      </w:r>
      <w:proofErr w:type="gramEnd"/>
      <w:r>
        <w:rPr>
          <w:rFonts w:ascii="Arial" w:hAnsi="Arial" w:cs="Arial"/>
          <w:color w:val="000000" w:themeColor="text1"/>
          <w:lang w:val="es-ES"/>
        </w:rPr>
        <w:t xml:space="preserve"> s</w:t>
      </w:r>
      <w:r w:rsidR="005C04CB" w:rsidRPr="00810817">
        <w:rPr>
          <w:rFonts w:ascii="Arial" w:hAnsi="Arial" w:cs="Arial"/>
          <w:color w:val="000000" w:themeColor="text1"/>
          <w:lang w:val="es-ES"/>
        </w:rPr>
        <w:t xml:space="preserve">i no es posible efectuar la liquidación de manera bilateral, la entidad estatal </w:t>
      </w:r>
      <w:r>
        <w:rPr>
          <w:rFonts w:ascii="Arial" w:hAnsi="Arial" w:cs="Arial"/>
          <w:color w:val="000000" w:themeColor="text1"/>
          <w:lang w:val="es-ES"/>
        </w:rPr>
        <w:t>puede realizar</w:t>
      </w:r>
      <w:r w:rsidR="005C04CB" w:rsidRPr="00810817">
        <w:rPr>
          <w:rFonts w:ascii="Arial" w:hAnsi="Arial" w:cs="Arial"/>
          <w:color w:val="000000" w:themeColor="text1"/>
          <w:lang w:val="es-ES"/>
        </w:rPr>
        <w:t xml:space="preserve"> la liquidación </w:t>
      </w:r>
      <w:r w:rsidR="005C04CB" w:rsidRPr="00810817">
        <w:rPr>
          <w:rFonts w:ascii="Arial" w:hAnsi="Arial" w:cs="Arial"/>
          <w:color w:val="000000" w:themeColor="text1"/>
          <w:lang w:val="es-ES"/>
        </w:rPr>
        <w:lastRenderedPageBreak/>
        <w:t>unilateralmente</w:t>
      </w:r>
      <w:r w:rsidR="006A4F0A">
        <w:rPr>
          <w:rFonts w:ascii="Arial" w:hAnsi="Arial" w:cs="Arial"/>
          <w:color w:val="000000" w:themeColor="text1"/>
          <w:lang w:val="es-ES"/>
        </w:rPr>
        <w:t xml:space="preserve"> </w:t>
      </w:r>
      <w:r w:rsidR="00A56C5A" w:rsidRPr="00A56C5A">
        <w:rPr>
          <w:rFonts w:ascii="Arial" w:hAnsi="Arial" w:cs="Arial"/>
          <w:color w:val="000000" w:themeColor="text1"/>
          <w:lang w:val="es-ES"/>
        </w:rPr>
        <w:t>durante el término de 2 meses contados a partir del vencimiento del plazo que acuerden las partes para liquidar bilateralmente, o ante el silencio de estas, del vencimiento de los 4 meses supletivos establecidos por la Ley.</w:t>
      </w:r>
    </w:p>
    <w:p w14:paraId="14B561F1" w14:textId="4DFFCFE1" w:rsidR="00172615" w:rsidRDefault="00172615" w:rsidP="005C04CB">
      <w:pPr>
        <w:spacing w:before="120" w:after="0" w:line="276" w:lineRule="auto"/>
        <w:ind w:firstLine="709"/>
        <w:jc w:val="both"/>
        <w:rPr>
          <w:rFonts w:ascii="Arial" w:hAnsi="Arial" w:cs="Arial"/>
          <w:color w:val="000000" w:themeColor="text1"/>
          <w:lang w:val="es-ES"/>
        </w:rPr>
      </w:pPr>
      <w:r>
        <w:rPr>
          <w:rFonts w:ascii="Arial" w:hAnsi="Arial" w:cs="Arial"/>
          <w:color w:val="000000" w:themeColor="text1"/>
          <w:lang w:val="es-ES"/>
        </w:rPr>
        <w:t xml:space="preserve">En tercer lugar, </w:t>
      </w:r>
      <w:r w:rsidR="00E7548F">
        <w:rPr>
          <w:rFonts w:ascii="Arial" w:hAnsi="Arial" w:cs="Arial"/>
          <w:color w:val="000000" w:themeColor="text1"/>
          <w:lang w:val="es-ES"/>
        </w:rPr>
        <w:t>trascurrida la</w:t>
      </w:r>
      <w:r w:rsidR="00827271">
        <w:rPr>
          <w:rFonts w:ascii="Arial" w:hAnsi="Arial" w:cs="Arial"/>
          <w:color w:val="000000" w:themeColor="text1"/>
          <w:lang w:val="es-ES"/>
        </w:rPr>
        <w:t>s</w:t>
      </w:r>
      <w:r w:rsidR="00E7548F">
        <w:rPr>
          <w:rFonts w:ascii="Arial" w:hAnsi="Arial" w:cs="Arial"/>
          <w:color w:val="000000" w:themeColor="text1"/>
          <w:lang w:val="es-ES"/>
        </w:rPr>
        <w:t xml:space="preserve"> oportunidad</w:t>
      </w:r>
      <w:r w:rsidR="00827271">
        <w:rPr>
          <w:rFonts w:ascii="Arial" w:hAnsi="Arial" w:cs="Arial"/>
          <w:color w:val="000000" w:themeColor="text1"/>
          <w:lang w:val="es-ES"/>
        </w:rPr>
        <w:t>es</w:t>
      </w:r>
      <w:r w:rsidR="00E7548F">
        <w:rPr>
          <w:rFonts w:ascii="Arial" w:hAnsi="Arial" w:cs="Arial"/>
          <w:color w:val="000000" w:themeColor="text1"/>
          <w:lang w:val="es-ES"/>
        </w:rPr>
        <w:t xml:space="preserve"> </w:t>
      </w:r>
      <w:r w:rsidR="00BC5DB0">
        <w:rPr>
          <w:rFonts w:ascii="Arial" w:hAnsi="Arial" w:cs="Arial"/>
          <w:color w:val="000000" w:themeColor="text1"/>
          <w:lang w:val="es-ES"/>
        </w:rPr>
        <w:t>anterior</w:t>
      </w:r>
      <w:r w:rsidR="00827271">
        <w:rPr>
          <w:rFonts w:ascii="Arial" w:hAnsi="Arial" w:cs="Arial"/>
          <w:color w:val="000000" w:themeColor="text1"/>
          <w:lang w:val="es-ES"/>
        </w:rPr>
        <w:t>es</w:t>
      </w:r>
      <w:r w:rsidR="00BC5DB0">
        <w:rPr>
          <w:rFonts w:ascii="Arial" w:hAnsi="Arial" w:cs="Arial"/>
          <w:color w:val="000000" w:themeColor="text1"/>
          <w:lang w:val="es-ES"/>
        </w:rPr>
        <w:t xml:space="preserve">, </w:t>
      </w:r>
      <w:r w:rsidR="003D40A6">
        <w:rPr>
          <w:rFonts w:ascii="Arial" w:hAnsi="Arial" w:cs="Arial"/>
          <w:color w:val="000000" w:themeColor="text1"/>
          <w:lang w:val="es-ES"/>
        </w:rPr>
        <w:t xml:space="preserve">y teniendo en cuenta el </w:t>
      </w:r>
      <w:r w:rsidR="00142CE4">
        <w:rPr>
          <w:rFonts w:ascii="Arial" w:hAnsi="Arial" w:cs="Arial"/>
          <w:color w:val="000000" w:themeColor="text1"/>
          <w:lang w:val="es-ES"/>
        </w:rPr>
        <w:t xml:space="preserve">término de caducidad establecido en </w:t>
      </w:r>
      <w:r w:rsidR="0085645D">
        <w:rPr>
          <w:rFonts w:ascii="Arial" w:hAnsi="Arial" w:cs="Arial"/>
          <w:color w:val="000000" w:themeColor="text1"/>
          <w:lang w:val="es-ES"/>
        </w:rPr>
        <w:t xml:space="preserve">el literal j) del numeral 2 </w:t>
      </w:r>
      <w:r w:rsidR="00A42CBD">
        <w:rPr>
          <w:rFonts w:ascii="Arial" w:hAnsi="Arial" w:cs="Arial"/>
          <w:color w:val="000000" w:themeColor="text1"/>
          <w:lang w:val="es-ES"/>
        </w:rPr>
        <w:t>del artículo 164 del CPACA</w:t>
      </w:r>
      <w:r w:rsidR="00A42CBD">
        <w:rPr>
          <w:rStyle w:val="Refdenotaalpie"/>
          <w:rFonts w:ascii="Arial" w:hAnsi="Arial" w:cs="Arial"/>
          <w:color w:val="000000" w:themeColor="text1"/>
          <w:lang w:val="es-ES"/>
        </w:rPr>
        <w:footnoteReference w:id="15"/>
      </w:r>
      <w:r w:rsidR="00884152">
        <w:rPr>
          <w:rFonts w:ascii="Arial" w:hAnsi="Arial" w:cs="Arial"/>
          <w:color w:val="000000" w:themeColor="text1"/>
          <w:lang w:val="es-ES"/>
        </w:rPr>
        <w:t>,</w:t>
      </w:r>
      <w:r w:rsidR="00DD6EE2">
        <w:rPr>
          <w:rFonts w:ascii="Arial" w:hAnsi="Arial" w:cs="Arial"/>
          <w:color w:val="000000" w:themeColor="text1"/>
          <w:lang w:val="es-ES"/>
        </w:rPr>
        <w:t xml:space="preserve"> </w:t>
      </w:r>
      <w:r w:rsidR="00884152" w:rsidRPr="00810817">
        <w:rPr>
          <w:rFonts w:ascii="Arial" w:hAnsi="Arial" w:cs="Arial"/>
          <w:color w:val="000000" w:themeColor="text1"/>
          <w:lang w:val="es-ES"/>
        </w:rPr>
        <w:t>la liquidación podrá ser realizada en cualquier tiempo dentro de los dos años siguientes al vencimiento del término referido. Durante estos dos años la liquidación podrá hacerse de mutuo acuerdo, unilateralmente por la entidad, o podrá ser solicitada judicialmente</w:t>
      </w:r>
      <w:r w:rsidR="00884152">
        <w:rPr>
          <w:rFonts w:ascii="Arial" w:hAnsi="Arial" w:cs="Arial"/>
          <w:color w:val="000000" w:themeColor="text1"/>
          <w:lang w:val="es-ES"/>
        </w:rPr>
        <w:t xml:space="preserve">. </w:t>
      </w:r>
    </w:p>
    <w:p w14:paraId="539F724C" w14:textId="71E0034A" w:rsidR="00172615" w:rsidRPr="006B4E79" w:rsidRDefault="00142CE4" w:rsidP="00D50CAA">
      <w:pPr>
        <w:spacing w:before="120" w:after="0" w:line="276" w:lineRule="auto"/>
        <w:ind w:firstLine="709"/>
        <w:jc w:val="both"/>
        <w:rPr>
          <w:rFonts w:ascii="Arial" w:eastAsia="Calibri" w:hAnsi="Arial" w:cs="Arial"/>
          <w:lang w:val="es-ES" w:eastAsia="es-ES_tradnl"/>
        </w:rPr>
      </w:pPr>
      <w:r>
        <w:rPr>
          <w:rFonts w:ascii="Arial" w:hAnsi="Arial" w:cs="Arial"/>
          <w:color w:val="000000" w:themeColor="text1"/>
          <w:lang w:val="es-ES"/>
        </w:rPr>
        <w:t xml:space="preserve">Interpretando sistemáticamente el artículo 11 de la Ley 1150 de 2007 con el </w:t>
      </w:r>
      <w:r w:rsidR="00E83757">
        <w:rPr>
          <w:rFonts w:ascii="Arial" w:eastAsia="Calibri" w:hAnsi="Arial" w:cs="Arial"/>
          <w:lang w:val="es-ES" w:eastAsia="es-ES_tradnl"/>
        </w:rPr>
        <w:t>literal</w:t>
      </w:r>
      <w:r>
        <w:rPr>
          <w:rFonts w:ascii="Arial" w:eastAsia="Calibri" w:hAnsi="Arial" w:cs="Arial"/>
          <w:lang w:val="es-ES" w:eastAsia="es-ES_tradnl"/>
        </w:rPr>
        <w:t xml:space="preserve"> a) del artículo 2 de la Ley 2020 de 2020, puede concluirse, </w:t>
      </w:r>
      <w:r>
        <w:rPr>
          <w:rFonts w:ascii="Arial" w:hAnsi="Arial" w:cs="Arial"/>
          <w:color w:val="000000" w:themeColor="text1"/>
          <w:lang w:val="es-ES"/>
        </w:rPr>
        <w:t>por tanto</w:t>
      </w:r>
      <w:r w:rsidR="00884152">
        <w:rPr>
          <w:rFonts w:ascii="Arial" w:hAnsi="Arial" w:cs="Arial"/>
          <w:color w:val="000000" w:themeColor="text1"/>
          <w:lang w:val="es-ES"/>
        </w:rPr>
        <w:t xml:space="preserve">, </w:t>
      </w:r>
      <w:r>
        <w:rPr>
          <w:rFonts w:ascii="Arial" w:hAnsi="Arial" w:cs="Arial"/>
          <w:color w:val="000000" w:themeColor="text1"/>
          <w:lang w:val="es-ES"/>
        </w:rPr>
        <w:t xml:space="preserve">que </w:t>
      </w:r>
      <w:r w:rsidR="00D066B4">
        <w:rPr>
          <w:rFonts w:ascii="Arial" w:hAnsi="Arial" w:cs="Arial"/>
          <w:color w:val="000000" w:themeColor="text1"/>
          <w:lang w:val="es-ES"/>
        </w:rPr>
        <w:t>solo</w:t>
      </w:r>
      <w:r w:rsidR="008C7F2E">
        <w:rPr>
          <w:rFonts w:ascii="Arial" w:hAnsi="Arial" w:cs="Arial"/>
          <w:color w:val="000000" w:themeColor="text1"/>
          <w:lang w:val="es-ES"/>
        </w:rPr>
        <w:t xml:space="preserve"> un año después de que fenece </w:t>
      </w:r>
      <w:r w:rsidR="00E140A2">
        <w:rPr>
          <w:rFonts w:ascii="Arial" w:hAnsi="Arial" w:cs="Arial"/>
          <w:color w:val="000000" w:themeColor="text1"/>
          <w:lang w:val="es-ES"/>
        </w:rPr>
        <w:t>la</w:t>
      </w:r>
      <w:r w:rsidR="008C7F2E">
        <w:rPr>
          <w:rFonts w:ascii="Arial" w:hAnsi="Arial" w:cs="Arial"/>
          <w:color w:val="000000" w:themeColor="text1"/>
          <w:lang w:val="es-ES"/>
        </w:rPr>
        <w:t xml:space="preserve"> oportunidad para liquidar los contratos de manera bilateral, unilateral o judicial</w:t>
      </w:r>
      <w:r w:rsidR="004D1AB5">
        <w:rPr>
          <w:rFonts w:ascii="Arial" w:hAnsi="Arial" w:cs="Arial"/>
          <w:color w:val="000000" w:themeColor="text1"/>
          <w:lang w:val="es-ES"/>
        </w:rPr>
        <w:t>, según el caso, sin que</w:t>
      </w:r>
      <w:r w:rsidR="005A3547">
        <w:rPr>
          <w:rFonts w:ascii="Arial" w:hAnsi="Arial" w:cs="Arial"/>
          <w:color w:val="000000" w:themeColor="text1"/>
          <w:lang w:val="es-ES"/>
        </w:rPr>
        <w:t xml:space="preserve"> la obra</w:t>
      </w:r>
      <w:r w:rsidR="004D1AB5">
        <w:rPr>
          <w:rFonts w:ascii="Arial" w:hAnsi="Arial" w:cs="Arial"/>
          <w:color w:val="000000" w:themeColor="text1"/>
          <w:lang w:val="es-ES"/>
        </w:rPr>
        <w:t xml:space="preserve"> </w:t>
      </w:r>
      <w:r w:rsidR="005A3547" w:rsidRPr="005A3547">
        <w:rPr>
          <w:rFonts w:ascii="Arial" w:eastAsia="Calibri" w:hAnsi="Arial" w:cs="Arial"/>
          <w:lang w:val="es-ES" w:eastAsia="es-ES_tradnl"/>
        </w:rPr>
        <w:t>haya concluido</w:t>
      </w:r>
      <w:r w:rsidR="005A3547">
        <w:rPr>
          <w:rFonts w:ascii="Arial" w:eastAsia="Calibri" w:hAnsi="Arial" w:cs="Arial"/>
          <w:lang w:val="es-ES" w:eastAsia="es-ES_tradnl"/>
        </w:rPr>
        <w:t xml:space="preserve"> </w:t>
      </w:r>
      <w:r w:rsidR="005A3547" w:rsidRPr="005A3547">
        <w:rPr>
          <w:rFonts w:ascii="Arial" w:eastAsia="Calibri" w:hAnsi="Arial" w:cs="Arial"/>
          <w:lang w:val="es-ES" w:eastAsia="es-ES_tradnl"/>
        </w:rPr>
        <w:t>de manera satisfactoria para el interés general o el definido por la entidad estatal contratante o no esté presentando el servicio para el cual fue contratada</w:t>
      </w:r>
      <w:r w:rsidR="005A3547">
        <w:rPr>
          <w:rFonts w:ascii="Arial" w:eastAsia="Calibri" w:hAnsi="Arial" w:cs="Arial"/>
          <w:lang w:val="es-ES" w:eastAsia="es-ES_tradnl"/>
        </w:rPr>
        <w:t>, podrá incluirse en el Registro Nacional de Obras Inconclusas.</w:t>
      </w:r>
      <w:r w:rsidR="00D4764D">
        <w:rPr>
          <w:rFonts w:ascii="Arial" w:eastAsia="Calibri" w:hAnsi="Arial" w:cs="Arial"/>
          <w:lang w:val="es-ES" w:eastAsia="es-ES_tradnl"/>
        </w:rPr>
        <w:t xml:space="preserve"> En otras palabras, no basta </w:t>
      </w:r>
      <w:r w:rsidR="005F1BEF">
        <w:rPr>
          <w:rFonts w:ascii="Arial" w:eastAsia="Calibri" w:hAnsi="Arial" w:cs="Arial"/>
          <w:lang w:val="es-ES" w:eastAsia="es-ES_tradnl"/>
        </w:rPr>
        <w:t xml:space="preserve">con </w:t>
      </w:r>
      <w:r w:rsidR="00D4764D">
        <w:rPr>
          <w:rFonts w:ascii="Arial" w:eastAsia="Calibri" w:hAnsi="Arial" w:cs="Arial"/>
          <w:lang w:val="es-ES" w:eastAsia="es-ES_tradnl"/>
        </w:rPr>
        <w:t>que se haya vencido el término de liquidación bilateral</w:t>
      </w:r>
      <w:r w:rsidR="00B91EA1">
        <w:rPr>
          <w:rFonts w:ascii="Arial" w:eastAsia="Calibri" w:hAnsi="Arial" w:cs="Arial"/>
          <w:lang w:val="es-ES" w:eastAsia="es-ES_tradnl"/>
        </w:rPr>
        <w:t xml:space="preserve"> establecido en el pliego de condiciones o en el contrato o el supletivo de los cuatro meses. Tampoco </w:t>
      </w:r>
      <w:r w:rsidR="005F1BEF">
        <w:rPr>
          <w:rFonts w:ascii="Arial" w:eastAsia="Calibri" w:hAnsi="Arial" w:cs="Arial"/>
          <w:lang w:val="es-ES" w:eastAsia="es-ES_tradnl"/>
        </w:rPr>
        <w:t>es suficiente</w:t>
      </w:r>
      <w:r w:rsidR="00B91EA1">
        <w:rPr>
          <w:rFonts w:ascii="Arial" w:eastAsia="Calibri" w:hAnsi="Arial" w:cs="Arial"/>
          <w:lang w:val="es-ES" w:eastAsia="es-ES_tradnl"/>
        </w:rPr>
        <w:t xml:space="preserve"> que haya expirado el término de </w:t>
      </w:r>
      <w:r w:rsidR="008B293A">
        <w:rPr>
          <w:rFonts w:ascii="Arial" w:eastAsia="Calibri" w:hAnsi="Arial" w:cs="Arial"/>
          <w:lang w:val="es-ES" w:eastAsia="es-ES_tradnl"/>
        </w:rPr>
        <w:t xml:space="preserve">dos meses posterior al vencimiento del </w:t>
      </w:r>
      <w:r w:rsidR="005F1BEF">
        <w:rPr>
          <w:rFonts w:ascii="Arial" w:eastAsia="Calibri" w:hAnsi="Arial" w:cs="Arial"/>
          <w:lang w:val="es-ES" w:eastAsia="es-ES_tradnl"/>
        </w:rPr>
        <w:t>plazo</w:t>
      </w:r>
      <w:r w:rsidR="008B293A">
        <w:rPr>
          <w:rFonts w:ascii="Arial" w:eastAsia="Calibri" w:hAnsi="Arial" w:cs="Arial"/>
          <w:lang w:val="es-ES" w:eastAsia="es-ES_tradnl"/>
        </w:rPr>
        <w:t xml:space="preserve"> para la liquidación de mutuo acuerdo. Es necesario que se haya vencido el término </w:t>
      </w:r>
      <w:r w:rsidR="005F1BEF">
        <w:rPr>
          <w:rFonts w:ascii="Arial" w:eastAsia="Calibri" w:hAnsi="Arial" w:cs="Arial"/>
          <w:lang w:val="es-ES" w:eastAsia="es-ES_tradnl"/>
        </w:rPr>
        <w:t>de dos años posterior al vencimiento del término de dos meses.</w:t>
      </w:r>
      <w:r w:rsidR="008B293A">
        <w:rPr>
          <w:rFonts w:ascii="Arial" w:eastAsia="Calibri" w:hAnsi="Arial" w:cs="Arial"/>
          <w:lang w:val="es-ES" w:eastAsia="es-ES_tradnl"/>
        </w:rPr>
        <w:t xml:space="preserve"> </w:t>
      </w:r>
      <w:r w:rsidR="005F1BEF">
        <w:rPr>
          <w:rFonts w:ascii="Arial" w:eastAsia="Calibri" w:hAnsi="Arial" w:cs="Arial"/>
          <w:lang w:val="es-ES" w:eastAsia="es-ES_tradnl"/>
        </w:rPr>
        <w:t>Esto en la medida en que</w:t>
      </w:r>
      <w:r w:rsidR="005A3547">
        <w:rPr>
          <w:rFonts w:ascii="Arial" w:eastAsia="Calibri" w:hAnsi="Arial" w:cs="Arial"/>
          <w:lang w:val="es-ES" w:eastAsia="es-ES_tradnl"/>
        </w:rPr>
        <w:t xml:space="preserve"> </w:t>
      </w:r>
      <w:r w:rsidR="005F1BEF">
        <w:rPr>
          <w:rFonts w:ascii="Arial" w:hAnsi="Arial" w:cs="Arial"/>
          <w:color w:val="000000" w:themeColor="text1"/>
          <w:lang w:val="es-ES"/>
        </w:rPr>
        <w:t xml:space="preserve">el </w:t>
      </w:r>
      <w:r w:rsidR="00225DBA">
        <w:rPr>
          <w:rFonts w:ascii="Arial" w:eastAsia="Calibri" w:hAnsi="Arial" w:cs="Arial"/>
          <w:lang w:val="es-ES" w:eastAsia="es-ES_tradnl"/>
        </w:rPr>
        <w:t>literal</w:t>
      </w:r>
      <w:r w:rsidR="005F1BEF">
        <w:rPr>
          <w:rFonts w:ascii="Arial" w:eastAsia="Calibri" w:hAnsi="Arial" w:cs="Arial"/>
          <w:lang w:val="es-ES" w:eastAsia="es-ES_tradnl"/>
        </w:rPr>
        <w:t xml:space="preserve"> a) del artículo 2 de la Ley 2020 de 2020</w:t>
      </w:r>
      <w:r w:rsidR="006B4E79">
        <w:rPr>
          <w:rFonts w:ascii="Arial" w:eastAsia="Calibri" w:hAnsi="Arial" w:cs="Arial"/>
          <w:lang w:val="es-ES" w:eastAsia="es-ES_tradnl"/>
        </w:rPr>
        <w:t xml:space="preserve"> se refiere al </w:t>
      </w:r>
      <w:r w:rsidR="006B4E79" w:rsidRPr="00B7130E">
        <w:rPr>
          <w:rFonts w:ascii="Arial" w:eastAsia="Calibri" w:hAnsi="Arial" w:cs="Arial"/>
          <w:i/>
          <w:iCs/>
          <w:lang w:val="es-ES" w:eastAsia="es-ES_tradnl"/>
        </w:rPr>
        <w:t>vencimiento del término de liquidación contractual</w:t>
      </w:r>
      <w:r w:rsidR="006B4E79">
        <w:rPr>
          <w:rFonts w:ascii="Arial" w:eastAsia="Calibri" w:hAnsi="Arial" w:cs="Arial"/>
          <w:lang w:val="es-ES" w:eastAsia="es-ES_tradnl"/>
        </w:rPr>
        <w:t xml:space="preserve">, y como se ha explicado, </w:t>
      </w:r>
      <w:r w:rsidR="00D95462">
        <w:rPr>
          <w:rFonts w:ascii="Arial" w:eastAsia="Calibri" w:hAnsi="Arial" w:cs="Arial"/>
          <w:lang w:val="es-ES" w:eastAsia="es-ES_tradnl"/>
        </w:rPr>
        <w:t>este término incluye el término de caducidad del medio de control de controversias contractuales</w:t>
      </w:r>
      <w:r w:rsidR="00225DBA">
        <w:rPr>
          <w:rFonts w:ascii="Arial" w:eastAsia="Calibri" w:hAnsi="Arial" w:cs="Arial"/>
          <w:lang w:val="es-ES" w:eastAsia="es-ES_tradnl"/>
        </w:rPr>
        <w:t>.</w:t>
      </w:r>
    </w:p>
    <w:p w14:paraId="709C20A7" w14:textId="16BE93E7" w:rsidR="005A3547" w:rsidRDefault="005E6FC8" w:rsidP="00D50CAA">
      <w:pPr>
        <w:spacing w:before="120" w:after="0" w:line="276" w:lineRule="auto"/>
        <w:ind w:firstLine="709"/>
        <w:jc w:val="both"/>
        <w:rPr>
          <w:rFonts w:ascii="Arial" w:eastAsia="Calibri" w:hAnsi="Arial" w:cs="Arial"/>
          <w:lang w:val="es-ES" w:eastAsia="es-ES_tradnl"/>
        </w:rPr>
      </w:pPr>
      <w:r>
        <w:rPr>
          <w:rFonts w:ascii="Arial" w:eastAsia="Calibri" w:hAnsi="Arial" w:cs="Arial"/>
          <w:lang w:val="es-ES" w:eastAsia="es-ES_tradnl"/>
        </w:rPr>
        <w:t>Por otra parte</w:t>
      </w:r>
      <w:r w:rsidR="005A3547">
        <w:rPr>
          <w:rFonts w:ascii="Arial" w:eastAsia="Calibri" w:hAnsi="Arial" w:cs="Arial"/>
          <w:lang w:val="es-ES" w:eastAsia="es-ES_tradnl"/>
        </w:rPr>
        <w:t xml:space="preserve">, </w:t>
      </w:r>
      <w:r>
        <w:rPr>
          <w:rFonts w:ascii="Arial" w:eastAsia="Calibri" w:hAnsi="Arial" w:cs="Arial"/>
          <w:lang w:val="es-ES" w:eastAsia="es-ES_tradnl"/>
        </w:rPr>
        <w:t xml:space="preserve">de la anterior disposición también se deduce que </w:t>
      </w:r>
      <w:r w:rsidR="0069594F">
        <w:rPr>
          <w:rFonts w:ascii="Arial" w:eastAsia="Calibri" w:hAnsi="Arial" w:cs="Arial"/>
          <w:lang w:val="es-ES" w:eastAsia="es-ES_tradnl"/>
        </w:rPr>
        <w:t xml:space="preserve">el registro se hace después de la </w:t>
      </w:r>
      <w:r w:rsidR="0069594F" w:rsidRPr="006E4B29">
        <w:rPr>
          <w:rFonts w:ascii="Arial" w:eastAsia="Calibri" w:hAnsi="Arial" w:cs="Arial"/>
          <w:i/>
          <w:iCs/>
          <w:lang w:val="es-ES" w:eastAsia="es-ES_tradnl"/>
        </w:rPr>
        <w:t>terminación</w:t>
      </w:r>
      <w:r w:rsidR="0069594F">
        <w:rPr>
          <w:rFonts w:ascii="Arial" w:eastAsia="Calibri" w:hAnsi="Arial" w:cs="Arial"/>
          <w:lang w:val="es-ES" w:eastAsia="es-ES_tradnl"/>
        </w:rPr>
        <w:t xml:space="preserve"> del contrato, porque la norma se refiere, como viene de indicarse, a la etapa de liquidación contractual</w:t>
      </w:r>
      <w:r>
        <w:rPr>
          <w:rFonts w:ascii="Arial" w:eastAsia="Calibri" w:hAnsi="Arial" w:cs="Arial"/>
          <w:lang w:val="es-ES" w:eastAsia="es-ES_tradnl"/>
        </w:rPr>
        <w:t>,</w:t>
      </w:r>
      <w:r w:rsidR="0069594F">
        <w:rPr>
          <w:rFonts w:ascii="Arial" w:eastAsia="Calibri" w:hAnsi="Arial" w:cs="Arial"/>
          <w:lang w:val="es-ES" w:eastAsia="es-ES_tradnl"/>
        </w:rPr>
        <w:t xml:space="preserve"> que es posterior a </w:t>
      </w:r>
      <w:r>
        <w:rPr>
          <w:rFonts w:ascii="Arial" w:eastAsia="Calibri" w:hAnsi="Arial" w:cs="Arial"/>
          <w:lang w:val="es-ES" w:eastAsia="es-ES_tradnl"/>
        </w:rPr>
        <w:t>dicha terminación</w:t>
      </w:r>
      <w:r w:rsidR="0069594F">
        <w:rPr>
          <w:rFonts w:ascii="Arial" w:eastAsia="Calibri" w:hAnsi="Arial" w:cs="Arial"/>
          <w:lang w:val="es-ES" w:eastAsia="es-ES_tradnl"/>
        </w:rPr>
        <w:t>.</w:t>
      </w:r>
      <w:r>
        <w:rPr>
          <w:rFonts w:ascii="Arial" w:eastAsia="Calibri" w:hAnsi="Arial" w:cs="Arial"/>
          <w:lang w:val="es-ES" w:eastAsia="es-ES_tradnl"/>
        </w:rPr>
        <w:t xml:space="preserve"> Así se infiere de los artículos 60 de la Ley 80 de 1993 y 11 de la Ley 1150 de 2007, que establecen la liquidación como un procedimiento</w:t>
      </w:r>
      <w:r w:rsidR="008D08C6">
        <w:rPr>
          <w:rFonts w:ascii="Arial" w:eastAsia="Calibri" w:hAnsi="Arial" w:cs="Arial"/>
          <w:lang w:val="es-ES" w:eastAsia="es-ES_tradnl"/>
        </w:rPr>
        <w:t xml:space="preserve"> posterior a la terminación del contrato.</w:t>
      </w:r>
      <w:r w:rsidR="0069594F">
        <w:rPr>
          <w:rFonts w:ascii="Arial" w:eastAsia="Calibri" w:hAnsi="Arial" w:cs="Arial"/>
          <w:lang w:val="es-ES" w:eastAsia="es-ES_tradnl"/>
        </w:rPr>
        <w:t xml:space="preserve"> </w:t>
      </w:r>
      <w:r w:rsidR="00934885">
        <w:rPr>
          <w:rFonts w:ascii="Arial" w:eastAsia="Calibri" w:hAnsi="Arial" w:cs="Arial"/>
          <w:lang w:val="es-ES" w:eastAsia="es-ES_tradnl"/>
        </w:rPr>
        <w:t xml:space="preserve">En este orden, </w:t>
      </w:r>
      <w:r w:rsidR="004416BE">
        <w:rPr>
          <w:rFonts w:ascii="Arial" w:eastAsia="Calibri" w:hAnsi="Arial" w:cs="Arial"/>
          <w:lang w:val="es-ES" w:eastAsia="es-ES_tradnl"/>
        </w:rPr>
        <w:t xml:space="preserve">debe aclararse que </w:t>
      </w:r>
      <w:r w:rsidR="00934885">
        <w:rPr>
          <w:rFonts w:ascii="Arial" w:eastAsia="Calibri" w:hAnsi="Arial" w:cs="Arial"/>
          <w:lang w:val="es-ES" w:eastAsia="es-ES_tradnl"/>
        </w:rPr>
        <w:t xml:space="preserve">si el </w:t>
      </w:r>
      <w:r w:rsidR="004416BE">
        <w:rPr>
          <w:rFonts w:ascii="Arial" w:eastAsia="Calibri" w:hAnsi="Arial" w:cs="Arial"/>
          <w:lang w:val="es-ES" w:eastAsia="es-ES_tradnl"/>
        </w:rPr>
        <w:t>contrato es suspendido</w:t>
      </w:r>
      <w:r w:rsidR="00934885">
        <w:rPr>
          <w:rFonts w:ascii="Arial" w:eastAsia="Calibri" w:hAnsi="Arial" w:cs="Arial"/>
          <w:lang w:val="es-ES" w:eastAsia="es-ES_tradnl"/>
        </w:rPr>
        <w:t xml:space="preserve"> </w:t>
      </w:r>
      <w:r w:rsidR="005A3C16">
        <w:rPr>
          <w:rFonts w:ascii="Arial" w:eastAsia="Calibri" w:hAnsi="Arial" w:cs="Arial"/>
          <w:lang w:val="es-ES" w:eastAsia="es-ES_tradnl"/>
        </w:rPr>
        <w:t>no empieza a correr el término para la liquidación</w:t>
      </w:r>
      <w:r w:rsidR="004416BE">
        <w:rPr>
          <w:rFonts w:ascii="Arial" w:eastAsia="Calibri" w:hAnsi="Arial" w:cs="Arial"/>
          <w:lang w:val="es-ES" w:eastAsia="es-ES_tradnl"/>
        </w:rPr>
        <w:t>,</w:t>
      </w:r>
      <w:r w:rsidR="005A3C16">
        <w:rPr>
          <w:rFonts w:ascii="Arial" w:eastAsia="Calibri" w:hAnsi="Arial" w:cs="Arial"/>
          <w:lang w:val="es-ES" w:eastAsia="es-ES_tradnl"/>
        </w:rPr>
        <w:t xml:space="preserve"> porque el plazo del contrato n</w:t>
      </w:r>
      <w:r w:rsidR="004416BE">
        <w:rPr>
          <w:rFonts w:ascii="Arial" w:eastAsia="Calibri" w:hAnsi="Arial" w:cs="Arial"/>
          <w:lang w:val="es-ES" w:eastAsia="es-ES_tradnl"/>
        </w:rPr>
        <w:t>o est</w:t>
      </w:r>
      <w:r w:rsidR="008D08C6">
        <w:rPr>
          <w:rFonts w:ascii="Arial" w:eastAsia="Calibri" w:hAnsi="Arial" w:cs="Arial"/>
          <w:lang w:val="es-ES" w:eastAsia="es-ES_tradnl"/>
        </w:rPr>
        <w:t>á</w:t>
      </w:r>
      <w:r w:rsidR="004416BE">
        <w:rPr>
          <w:rFonts w:ascii="Arial" w:eastAsia="Calibri" w:hAnsi="Arial" w:cs="Arial"/>
          <w:lang w:val="es-ES" w:eastAsia="es-ES_tradnl"/>
        </w:rPr>
        <w:t xml:space="preserve"> contabilizándose debido a la suspensión referida y en consecuencia dicho plazo no ha fenecido.</w:t>
      </w:r>
      <w:r w:rsidR="008D08C6">
        <w:rPr>
          <w:rFonts w:ascii="Arial" w:eastAsia="Calibri" w:hAnsi="Arial" w:cs="Arial"/>
          <w:lang w:val="es-ES" w:eastAsia="es-ES_tradnl"/>
        </w:rPr>
        <w:t xml:space="preserve"> Por tanto, </w:t>
      </w:r>
      <w:r w:rsidR="00C41A1E">
        <w:rPr>
          <w:rFonts w:ascii="Arial" w:eastAsia="Calibri" w:hAnsi="Arial" w:cs="Arial"/>
          <w:lang w:val="es-ES" w:eastAsia="es-ES_tradnl"/>
        </w:rPr>
        <w:t>cuando el contrato está suspendido no ha terminado</w:t>
      </w:r>
      <w:r w:rsidR="008D08C6">
        <w:rPr>
          <w:rFonts w:ascii="Arial" w:eastAsia="Calibri" w:hAnsi="Arial" w:cs="Arial"/>
          <w:lang w:val="es-ES" w:eastAsia="es-ES_tradnl"/>
        </w:rPr>
        <w:t xml:space="preserve">, de </w:t>
      </w:r>
      <w:r w:rsidR="008D08C6">
        <w:rPr>
          <w:rFonts w:ascii="Arial" w:eastAsia="Calibri" w:hAnsi="Arial" w:cs="Arial"/>
          <w:lang w:val="es-ES" w:eastAsia="es-ES_tradnl"/>
        </w:rPr>
        <w:lastRenderedPageBreak/>
        <w:t xml:space="preserve">manera que no empieza a computarse aún el plazo de la liquidación, que, según se ha </w:t>
      </w:r>
      <w:r w:rsidR="00A934C9">
        <w:rPr>
          <w:rFonts w:ascii="Arial" w:eastAsia="Calibri" w:hAnsi="Arial" w:cs="Arial"/>
          <w:lang w:val="es-ES" w:eastAsia="es-ES_tradnl"/>
        </w:rPr>
        <w:t>dicho, solo se activa después del vencimiento del plazo o terminación del contrato.</w:t>
      </w:r>
      <w:r w:rsidR="004416BE">
        <w:rPr>
          <w:rFonts w:ascii="Arial" w:eastAsia="Calibri" w:hAnsi="Arial" w:cs="Arial"/>
          <w:lang w:val="es-ES" w:eastAsia="es-ES_tradnl"/>
        </w:rPr>
        <w:t xml:space="preserve"> D</w:t>
      </w:r>
      <w:r w:rsidR="005A3C16">
        <w:rPr>
          <w:rFonts w:ascii="Arial" w:eastAsia="Calibri" w:hAnsi="Arial" w:cs="Arial"/>
          <w:lang w:val="es-ES" w:eastAsia="es-ES_tradnl"/>
        </w:rPr>
        <w:t xml:space="preserve">e modo que, en este supuesto </w:t>
      </w:r>
      <w:r w:rsidR="00456F5A">
        <w:rPr>
          <w:rFonts w:ascii="Arial" w:eastAsia="Calibri" w:hAnsi="Arial" w:cs="Arial"/>
          <w:lang w:val="es-ES" w:eastAsia="es-ES_tradnl"/>
        </w:rPr>
        <w:t>no es posible realizar</w:t>
      </w:r>
      <w:r w:rsidR="002C3E29">
        <w:rPr>
          <w:rFonts w:ascii="Arial" w:eastAsia="Calibri" w:hAnsi="Arial" w:cs="Arial"/>
          <w:lang w:val="es-ES" w:eastAsia="es-ES_tradnl"/>
        </w:rPr>
        <w:t xml:space="preserve"> aun la</w:t>
      </w:r>
      <w:r w:rsidR="00456F5A">
        <w:rPr>
          <w:rFonts w:ascii="Arial" w:eastAsia="Calibri" w:hAnsi="Arial" w:cs="Arial"/>
          <w:lang w:val="es-ES" w:eastAsia="es-ES_tradnl"/>
        </w:rPr>
        <w:t xml:space="preserve"> anotación alguna en el Registro Nacional de Obras Civiles Inconclusas</w:t>
      </w:r>
      <w:r w:rsidR="002C3E29">
        <w:rPr>
          <w:rFonts w:ascii="Arial" w:eastAsia="Calibri" w:hAnsi="Arial" w:cs="Arial"/>
          <w:lang w:val="es-ES" w:eastAsia="es-ES_tradnl"/>
        </w:rPr>
        <w:t>,</w:t>
      </w:r>
      <w:r w:rsidR="00456F5A">
        <w:rPr>
          <w:rFonts w:ascii="Arial" w:eastAsia="Calibri" w:hAnsi="Arial" w:cs="Arial"/>
          <w:lang w:val="es-ES" w:eastAsia="es-ES_tradnl"/>
        </w:rPr>
        <w:t xml:space="preserve"> porque a la luz del literal </w:t>
      </w:r>
      <w:r w:rsidR="00EF0034">
        <w:rPr>
          <w:rFonts w:ascii="Arial" w:eastAsia="Calibri" w:hAnsi="Arial" w:cs="Arial"/>
          <w:lang w:val="es-ES" w:eastAsia="es-ES_tradnl"/>
        </w:rPr>
        <w:t>a) del artículo 2 de la Ley 2020 de 2020, no se cumple el supuesto para que la obra se tenga por inconclusa</w:t>
      </w:r>
      <w:r w:rsidR="004416BE">
        <w:rPr>
          <w:rFonts w:ascii="Arial" w:eastAsia="Calibri" w:hAnsi="Arial" w:cs="Arial"/>
          <w:lang w:val="es-ES" w:eastAsia="es-ES_tradnl"/>
        </w:rPr>
        <w:t>; por lo que tampoco se podrá</w:t>
      </w:r>
      <w:r w:rsidR="00EF0034">
        <w:rPr>
          <w:rFonts w:ascii="Arial" w:eastAsia="Calibri" w:hAnsi="Arial" w:cs="Arial"/>
          <w:lang w:val="es-ES" w:eastAsia="es-ES_tradnl"/>
        </w:rPr>
        <w:t xml:space="preserve"> tener en cuenta esta circunstancia para la evaluación de las ofertas. </w:t>
      </w:r>
    </w:p>
    <w:p w14:paraId="5B783484" w14:textId="1F214ED6" w:rsidR="00257EF9" w:rsidRDefault="008B6E1A" w:rsidP="009703C7">
      <w:pPr>
        <w:spacing w:before="120" w:after="0" w:line="276" w:lineRule="auto"/>
        <w:ind w:firstLine="709"/>
        <w:jc w:val="both"/>
        <w:rPr>
          <w:rFonts w:ascii="Arial" w:eastAsia="Times New Roman" w:hAnsi="Arial" w:cs="Arial"/>
          <w:lang w:eastAsia="es-ES_tradnl"/>
        </w:rPr>
      </w:pPr>
      <w:r>
        <w:rPr>
          <w:rFonts w:ascii="Arial" w:eastAsia="Calibri" w:hAnsi="Arial" w:cs="Arial"/>
          <w:lang w:val="es-ES" w:eastAsia="es-ES_tradnl"/>
        </w:rPr>
        <w:t xml:space="preserve">En cuanto a la simple </w:t>
      </w:r>
      <w:r w:rsidR="00EF0034" w:rsidRPr="002C3E29">
        <w:rPr>
          <w:rFonts w:ascii="Arial" w:eastAsia="Calibri" w:hAnsi="Arial" w:cs="Arial"/>
          <w:lang w:val="es-ES" w:eastAsia="es-ES_tradnl"/>
        </w:rPr>
        <w:t xml:space="preserve">suspensión </w:t>
      </w:r>
      <w:r w:rsidR="00E77A38">
        <w:rPr>
          <w:rFonts w:ascii="Arial" w:eastAsia="Calibri" w:hAnsi="Arial" w:cs="Arial"/>
          <w:lang w:val="es-ES" w:eastAsia="es-ES_tradnl"/>
        </w:rPr>
        <w:t xml:space="preserve">material </w:t>
      </w:r>
      <w:r w:rsidR="00EF0034" w:rsidRPr="002C3E29">
        <w:rPr>
          <w:rFonts w:ascii="Arial" w:eastAsia="Calibri" w:hAnsi="Arial" w:cs="Arial"/>
          <w:lang w:val="es-ES" w:eastAsia="es-ES_tradnl"/>
        </w:rPr>
        <w:t xml:space="preserve">de la obra, </w:t>
      </w:r>
      <w:r>
        <w:rPr>
          <w:rFonts w:ascii="Arial" w:eastAsia="Calibri" w:hAnsi="Arial" w:cs="Arial"/>
          <w:lang w:val="es-ES" w:eastAsia="es-ES_tradnl"/>
        </w:rPr>
        <w:t>es importante precisar que</w:t>
      </w:r>
      <w:r w:rsidR="00AC1670" w:rsidRPr="002C3E29">
        <w:rPr>
          <w:rFonts w:ascii="Arial" w:eastAsia="Calibri" w:hAnsi="Arial" w:cs="Arial"/>
          <w:lang w:val="es-ES" w:eastAsia="es-ES_tradnl"/>
        </w:rPr>
        <w:t xml:space="preserve"> este supuesto constituye una circunstancia </w:t>
      </w:r>
      <w:r w:rsidR="00601FA9" w:rsidRPr="002C3E29">
        <w:rPr>
          <w:rFonts w:ascii="Arial" w:eastAsia="Calibri" w:hAnsi="Arial" w:cs="Arial"/>
          <w:lang w:val="es-ES" w:eastAsia="es-ES_tradnl"/>
        </w:rPr>
        <w:t>que</w:t>
      </w:r>
      <w:r>
        <w:rPr>
          <w:rFonts w:ascii="Arial" w:eastAsia="Calibri" w:hAnsi="Arial" w:cs="Arial"/>
          <w:lang w:val="es-ES" w:eastAsia="es-ES_tradnl"/>
        </w:rPr>
        <w:t xml:space="preserve"> no necesariamente produce la suspensión del plazo contractual</w:t>
      </w:r>
      <w:r w:rsidR="00785CC7">
        <w:rPr>
          <w:rFonts w:ascii="Arial" w:eastAsia="Calibri" w:hAnsi="Arial" w:cs="Arial"/>
          <w:lang w:val="es-ES" w:eastAsia="es-ES_tradnl"/>
        </w:rPr>
        <w:t>.</w:t>
      </w:r>
      <w:r w:rsidR="00601FA9" w:rsidRPr="002C3E29">
        <w:rPr>
          <w:rFonts w:ascii="Arial" w:eastAsia="Calibri" w:hAnsi="Arial" w:cs="Arial"/>
          <w:lang w:val="es-ES" w:eastAsia="es-ES_tradnl"/>
        </w:rPr>
        <w:t xml:space="preserve"> </w:t>
      </w:r>
      <w:r w:rsidR="00785CC7">
        <w:rPr>
          <w:rFonts w:ascii="Arial" w:eastAsia="Calibri" w:hAnsi="Arial" w:cs="Arial"/>
          <w:lang w:val="es-ES" w:eastAsia="es-ES_tradnl"/>
        </w:rPr>
        <w:t xml:space="preserve">En otras palabras, </w:t>
      </w:r>
      <w:r w:rsidR="00E77A38">
        <w:rPr>
          <w:rFonts w:ascii="Arial" w:eastAsia="Calibri" w:hAnsi="Arial" w:cs="Arial"/>
          <w:lang w:val="es-ES" w:eastAsia="es-ES_tradnl"/>
        </w:rPr>
        <w:t>como</w:t>
      </w:r>
      <w:r w:rsidR="00E77A38" w:rsidRPr="002C3E29">
        <w:rPr>
          <w:rFonts w:ascii="Arial" w:eastAsia="Calibri" w:hAnsi="Arial" w:cs="Arial"/>
          <w:lang w:val="es-ES" w:eastAsia="es-ES_tradnl"/>
        </w:rPr>
        <w:t xml:space="preserve"> </w:t>
      </w:r>
      <w:r w:rsidR="00601FA9" w:rsidRPr="002C3E29">
        <w:rPr>
          <w:rFonts w:ascii="Arial" w:eastAsia="Calibri" w:hAnsi="Arial" w:cs="Arial"/>
          <w:lang w:val="es-ES" w:eastAsia="es-ES_tradnl"/>
        </w:rPr>
        <w:t>ha señalado la jurisprudencia del Consejo de Estado</w:t>
      </w:r>
      <w:r w:rsidR="00785CC7">
        <w:rPr>
          <w:rFonts w:ascii="Arial" w:eastAsia="Calibri" w:hAnsi="Arial" w:cs="Arial"/>
          <w:lang w:val="es-ES" w:eastAsia="es-ES_tradnl"/>
        </w:rPr>
        <w:t>,</w:t>
      </w:r>
      <w:r w:rsidR="00601FA9" w:rsidRPr="002C3E29">
        <w:rPr>
          <w:rFonts w:ascii="Arial" w:eastAsia="Calibri" w:hAnsi="Arial" w:cs="Arial"/>
          <w:lang w:val="es-ES" w:eastAsia="es-ES_tradnl"/>
        </w:rPr>
        <w:t xml:space="preserve"> </w:t>
      </w:r>
      <w:r w:rsidR="00601FA9" w:rsidRPr="006E4B29">
        <w:rPr>
          <w:rFonts w:ascii="Arial" w:eastAsia="Times New Roman" w:hAnsi="Arial" w:cs="Arial"/>
          <w:lang w:eastAsia="es-ES_tradnl"/>
        </w:rPr>
        <w:t>«</w:t>
      </w:r>
      <w:r w:rsidR="00D275DB" w:rsidRPr="006E4B29">
        <w:rPr>
          <w:rFonts w:ascii="Arial" w:hAnsi="Arial" w:cs="Arial"/>
        </w:rPr>
        <w:t>La suspensión como hecho o contingencia contractual acaece cuando alguno de los contratantes interrumpe el cumplimiento de sus obligaciones sin la presencia de razones de fuerza mayor, caso fortuito o en procura del interés público</w:t>
      </w:r>
      <w:r w:rsidR="00601FA9" w:rsidRPr="006E4B29">
        <w:rPr>
          <w:rFonts w:ascii="Arial" w:eastAsia="Times New Roman" w:hAnsi="Arial" w:cs="Arial"/>
          <w:lang w:eastAsia="es-ES_tradnl"/>
        </w:rPr>
        <w:t>»</w:t>
      </w:r>
      <w:r w:rsidR="00601FA9" w:rsidRPr="006E4B29">
        <w:rPr>
          <w:rStyle w:val="Refdenotaalpie"/>
          <w:rFonts w:ascii="Arial" w:eastAsia="Times New Roman" w:hAnsi="Arial" w:cs="Arial"/>
          <w:lang w:eastAsia="es-ES_tradnl"/>
        </w:rPr>
        <w:footnoteReference w:id="16"/>
      </w:r>
      <w:r w:rsidR="007F5EA2" w:rsidRPr="006E4B29">
        <w:rPr>
          <w:rFonts w:ascii="Arial" w:eastAsia="Times New Roman" w:hAnsi="Arial" w:cs="Arial"/>
          <w:lang w:eastAsia="es-ES_tradnl"/>
        </w:rPr>
        <w:t>.</w:t>
      </w:r>
      <w:r w:rsidR="0041021D" w:rsidRPr="006E4B29">
        <w:rPr>
          <w:rFonts w:ascii="Arial" w:eastAsia="Times New Roman" w:hAnsi="Arial" w:cs="Arial"/>
          <w:lang w:eastAsia="es-ES_tradnl"/>
        </w:rPr>
        <w:t xml:space="preserve"> </w:t>
      </w:r>
      <w:r w:rsidR="0041021D" w:rsidRPr="002C3E29">
        <w:rPr>
          <w:rFonts w:ascii="Arial" w:eastAsia="Times New Roman" w:hAnsi="Arial" w:cs="Arial"/>
          <w:lang w:eastAsia="es-ES_tradnl"/>
        </w:rPr>
        <w:t xml:space="preserve">Es decir, este intervalo pasivo en la ejecución </w:t>
      </w:r>
      <w:r w:rsidR="00882477" w:rsidRPr="002C3E29">
        <w:rPr>
          <w:rFonts w:ascii="Arial" w:eastAsia="Times New Roman" w:hAnsi="Arial" w:cs="Arial"/>
          <w:lang w:eastAsia="es-ES_tradnl"/>
        </w:rPr>
        <w:t xml:space="preserve">de las obligaciones del contrato ocurre de </w:t>
      </w:r>
      <w:r w:rsidR="00C60D8D" w:rsidRPr="002C3E29">
        <w:rPr>
          <w:rFonts w:ascii="Arial" w:eastAsia="Times New Roman" w:hAnsi="Arial" w:cs="Arial"/>
          <w:i/>
          <w:iCs/>
          <w:lang w:eastAsia="es-ES_tradnl"/>
        </w:rPr>
        <w:t>f</w:t>
      </w:r>
      <w:r w:rsidR="00882477" w:rsidRPr="002C3E29">
        <w:rPr>
          <w:rFonts w:ascii="Arial" w:eastAsia="Times New Roman" w:hAnsi="Arial" w:cs="Arial"/>
          <w:i/>
          <w:iCs/>
          <w:lang w:eastAsia="es-ES_tradnl"/>
        </w:rPr>
        <w:t>acto</w:t>
      </w:r>
      <w:r w:rsidR="00785CC7">
        <w:rPr>
          <w:rFonts w:ascii="Arial" w:eastAsia="Times New Roman" w:hAnsi="Arial" w:cs="Arial"/>
          <w:lang w:eastAsia="es-ES_tradnl"/>
        </w:rPr>
        <w:t>,</w:t>
      </w:r>
      <w:r w:rsidR="00882477" w:rsidRPr="002C3E29">
        <w:rPr>
          <w:rFonts w:ascii="Arial" w:eastAsia="Times New Roman" w:hAnsi="Arial" w:cs="Arial"/>
          <w:i/>
          <w:iCs/>
          <w:lang w:eastAsia="es-ES_tradnl"/>
        </w:rPr>
        <w:t xml:space="preserve"> </w:t>
      </w:r>
      <w:r w:rsidR="00882477" w:rsidRPr="002C3E29">
        <w:rPr>
          <w:rFonts w:ascii="Arial" w:eastAsia="Times New Roman" w:hAnsi="Arial" w:cs="Arial"/>
          <w:lang w:eastAsia="es-ES_tradnl"/>
        </w:rPr>
        <w:t>por lo cual no suspenden el cómputo del plazo del contrato</w:t>
      </w:r>
      <w:r w:rsidR="00882477" w:rsidRPr="006E4B29">
        <w:rPr>
          <w:rFonts w:ascii="Arial" w:eastAsia="Times New Roman" w:hAnsi="Arial" w:cs="Arial"/>
          <w:lang w:eastAsia="es-ES_tradnl"/>
        </w:rPr>
        <w:t>.</w:t>
      </w:r>
      <w:r w:rsidR="003A6836">
        <w:rPr>
          <w:rFonts w:ascii="Arial" w:eastAsia="Times New Roman" w:hAnsi="Arial" w:cs="Arial"/>
          <w:lang w:eastAsia="es-ES_tradnl"/>
        </w:rPr>
        <w:t xml:space="preserve"> </w:t>
      </w:r>
    </w:p>
    <w:p w14:paraId="782AB949" w14:textId="5BDA294E" w:rsidR="00C60D8D" w:rsidRPr="006E4B29" w:rsidRDefault="00DE3B20" w:rsidP="009703C7">
      <w:pPr>
        <w:spacing w:before="120" w:after="0" w:line="276" w:lineRule="auto"/>
        <w:ind w:firstLine="709"/>
        <w:jc w:val="both"/>
        <w:rPr>
          <w:rFonts w:ascii="Arial" w:eastAsia="Times New Roman" w:hAnsi="Arial" w:cs="Arial"/>
          <w:lang w:eastAsia="es-ES_tradnl"/>
        </w:rPr>
      </w:pPr>
      <w:r>
        <w:rPr>
          <w:rFonts w:ascii="Arial" w:eastAsia="Times New Roman" w:hAnsi="Arial" w:cs="Arial"/>
          <w:lang w:eastAsia="es-ES_tradnl"/>
        </w:rPr>
        <w:t>Dicho de otro modo</w:t>
      </w:r>
      <w:r w:rsidR="003A6836">
        <w:rPr>
          <w:rFonts w:ascii="Arial" w:eastAsia="Times New Roman" w:hAnsi="Arial" w:cs="Arial"/>
          <w:lang w:eastAsia="es-ES_tradnl"/>
        </w:rPr>
        <w:t>, mientras que un acta de suspensión suscrita por las partes</w:t>
      </w:r>
      <w:r w:rsidR="001137D4">
        <w:rPr>
          <w:rFonts w:ascii="Arial" w:eastAsia="Times New Roman" w:hAnsi="Arial" w:cs="Arial"/>
          <w:lang w:eastAsia="es-ES_tradnl"/>
        </w:rPr>
        <w:t xml:space="preserve"> </w:t>
      </w:r>
      <w:r>
        <w:rPr>
          <w:rFonts w:ascii="Arial" w:eastAsia="Times New Roman" w:hAnsi="Arial" w:cs="Arial"/>
          <w:lang w:eastAsia="es-ES_tradnl"/>
        </w:rPr>
        <w:t>detiene provisionalmente</w:t>
      </w:r>
      <w:r w:rsidR="001137D4">
        <w:rPr>
          <w:rFonts w:ascii="Arial" w:eastAsia="Times New Roman" w:hAnsi="Arial" w:cs="Arial"/>
          <w:lang w:eastAsia="es-ES_tradnl"/>
        </w:rPr>
        <w:t xml:space="preserve"> el cómputo del plazo contractual</w:t>
      </w:r>
      <w:r w:rsidR="00816D86">
        <w:rPr>
          <w:rFonts w:ascii="Arial" w:eastAsia="Times New Roman" w:hAnsi="Arial" w:cs="Arial"/>
          <w:lang w:eastAsia="es-ES_tradnl"/>
        </w:rPr>
        <w:t>,</w:t>
      </w:r>
      <w:r w:rsidR="001137D4">
        <w:rPr>
          <w:rFonts w:ascii="Arial" w:eastAsia="Times New Roman" w:hAnsi="Arial" w:cs="Arial"/>
          <w:lang w:eastAsia="es-ES_tradnl"/>
        </w:rPr>
        <w:t xml:space="preserve"> impidiendo que se venza y que</w:t>
      </w:r>
      <w:r w:rsidR="00756DA3">
        <w:rPr>
          <w:rFonts w:ascii="Arial" w:eastAsia="Times New Roman" w:hAnsi="Arial" w:cs="Arial"/>
          <w:lang w:eastAsia="es-ES_tradnl"/>
        </w:rPr>
        <w:t xml:space="preserve"> inicie por tanto el plazo de la liquidación, la </w:t>
      </w:r>
      <w:r w:rsidR="00816D86">
        <w:rPr>
          <w:rFonts w:ascii="Arial" w:eastAsia="Times New Roman" w:hAnsi="Arial" w:cs="Arial"/>
          <w:lang w:eastAsia="es-ES_tradnl"/>
        </w:rPr>
        <w:t xml:space="preserve">sola </w:t>
      </w:r>
      <w:r w:rsidR="00756DA3">
        <w:rPr>
          <w:rFonts w:ascii="Arial" w:eastAsia="Times New Roman" w:hAnsi="Arial" w:cs="Arial"/>
          <w:lang w:eastAsia="es-ES_tradnl"/>
        </w:rPr>
        <w:t xml:space="preserve">suspensión de </w:t>
      </w:r>
      <w:r w:rsidR="00756DA3" w:rsidRPr="006E4B29">
        <w:rPr>
          <w:rFonts w:ascii="Arial" w:eastAsia="Times New Roman" w:hAnsi="Arial" w:cs="Arial"/>
          <w:i/>
          <w:iCs/>
          <w:lang w:eastAsia="es-ES_tradnl"/>
        </w:rPr>
        <w:t>facto</w:t>
      </w:r>
      <w:r w:rsidR="00756DA3">
        <w:rPr>
          <w:rFonts w:ascii="Arial" w:eastAsia="Times New Roman" w:hAnsi="Arial" w:cs="Arial"/>
          <w:lang w:eastAsia="es-ES_tradnl"/>
        </w:rPr>
        <w:t xml:space="preserve"> </w:t>
      </w:r>
      <w:r w:rsidR="00BB5E48">
        <w:rPr>
          <w:rFonts w:ascii="Arial" w:eastAsia="Times New Roman" w:hAnsi="Arial" w:cs="Arial"/>
          <w:lang w:eastAsia="es-ES_tradnl"/>
        </w:rPr>
        <w:t>(sin que haya un acta bilateral que así lo disponga) no impide que el plazo de ejecución contractual continúe</w:t>
      </w:r>
      <w:r w:rsidR="002C38B9">
        <w:rPr>
          <w:rFonts w:ascii="Arial" w:eastAsia="Times New Roman" w:hAnsi="Arial" w:cs="Arial"/>
          <w:lang w:eastAsia="es-ES_tradnl"/>
        </w:rPr>
        <w:t xml:space="preserve"> corriendo. </w:t>
      </w:r>
      <w:r w:rsidR="00532573">
        <w:rPr>
          <w:rFonts w:ascii="Arial" w:eastAsia="Times New Roman" w:hAnsi="Arial" w:cs="Arial"/>
          <w:lang w:eastAsia="es-ES_tradnl"/>
        </w:rPr>
        <w:t>Como consecuencia de ello</w:t>
      </w:r>
      <w:r w:rsidR="002C38B9">
        <w:rPr>
          <w:rFonts w:ascii="Arial" w:eastAsia="Times New Roman" w:hAnsi="Arial" w:cs="Arial"/>
          <w:lang w:eastAsia="es-ES_tradnl"/>
        </w:rPr>
        <w:t>, la suspensión material del cumplimiento de las obligaciones</w:t>
      </w:r>
      <w:r w:rsidR="00532573">
        <w:rPr>
          <w:rFonts w:ascii="Arial" w:eastAsia="Times New Roman" w:hAnsi="Arial" w:cs="Arial"/>
          <w:lang w:eastAsia="es-ES_tradnl"/>
        </w:rPr>
        <w:t xml:space="preserve"> </w:t>
      </w:r>
      <w:r w:rsidR="00D16F73">
        <w:rPr>
          <w:rFonts w:ascii="Arial" w:eastAsia="Times New Roman" w:hAnsi="Arial" w:cs="Arial"/>
          <w:lang w:eastAsia="es-ES_tradnl"/>
        </w:rPr>
        <w:t>no impide que,</w:t>
      </w:r>
      <w:r w:rsidR="00532573">
        <w:rPr>
          <w:rFonts w:ascii="Arial" w:eastAsia="Times New Roman" w:hAnsi="Arial" w:cs="Arial"/>
          <w:lang w:eastAsia="es-ES_tradnl"/>
        </w:rPr>
        <w:t xml:space="preserve"> al finalizar el plazo contractual</w:t>
      </w:r>
      <w:r w:rsidR="00D16F73">
        <w:rPr>
          <w:rFonts w:ascii="Arial" w:eastAsia="Times New Roman" w:hAnsi="Arial" w:cs="Arial"/>
          <w:lang w:eastAsia="es-ES_tradnl"/>
        </w:rPr>
        <w:t>,</w:t>
      </w:r>
      <w:r w:rsidR="00532573">
        <w:rPr>
          <w:rFonts w:ascii="Arial" w:eastAsia="Times New Roman" w:hAnsi="Arial" w:cs="Arial"/>
          <w:lang w:eastAsia="es-ES_tradnl"/>
        </w:rPr>
        <w:t xml:space="preserve"> la parte incumplida quede en mora</w:t>
      </w:r>
      <w:r w:rsidR="0093548C">
        <w:rPr>
          <w:rFonts w:ascii="Arial" w:eastAsia="Times New Roman" w:hAnsi="Arial" w:cs="Arial"/>
          <w:lang w:eastAsia="es-ES_tradnl"/>
        </w:rPr>
        <w:t xml:space="preserve">, </w:t>
      </w:r>
      <w:r w:rsidR="002308EE">
        <w:rPr>
          <w:rFonts w:ascii="Arial" w:eastAsia="Times New Roman" w:hAnsi="Arial" w:cs="Arial"/>
          <w:lang w:eastAsia="es-ES_tradnl"/>
        </w:rPr>
        <w:t xml:space="preserve">pues, según el artículo 1608, numeral 1, del Código Civil, </w:t>
      </w:r>
      <w:r w:rsidR="00D16F73">
        <w:rPr>
          <w:rFonts w:ascii="Arial" w:eastAsia="Times New Roman" w:hAnsi="Arial" w:cs="Arial"/>
          <w:lang w:eastAsia="es-ES_tradnl"/>
        </w:rPr>
        <w:t>la mora, en las obligaciones sometidas a plazo,</w:t>
      </w:r>
      <w:r w:rsidR="002308EE">
        <w:rPr>
          <w:rFonts w:ascii="Arial" w:eastAsia="Times New Roman" w:hAnsi="Arial" w:cs="Arial"/>
          <w:lang w:eastAsia="es-ES_tradnl"/>
        </w:rPr>
        <w:t xml:space="preserve"> se produce cuando el deudor «[…] </w:t>
      </w:r>
      <w:r w:rsidR="002308EE" w:rsidRPr="002308EE">
        <w:rPr>
          <w:rFonts w:ascii="Arial" w:eastAsia="Times New Roman" w:hAnsi="Arial" w:cs="Arial"/>
          <w:lang w:eastAsia="es-ES_tradnl"/>
        </w:rPr>
        <w:t xml:space="preserve">no ha cumplido la obligación dentro del término estipulado; </w:t>
      </w:r>
      <w:r w:rsidR="002308EE">
        <w:rPr>
          <w:rFonts w:ascii="Arial" w:eastAsia="Times New Roman" w:hAnsi="Arial" w:cs="Arial"/>
          <w:lang w:eastAsia="es-ES_tradnl"/>
        </w:rPr>
        <w:t>[…]»</w:t>
      </w:r>
      <w:r w:rsidR="002308EE" w:rsidRPr="002308EE">
        <w:rPr>
          <w:rFonts w:ascii="Arial" w:eastAsia="Times New Roman" w:hAnsi="Arial" w:cs="Arial"/>
          <w:lang w:eastAsia="es-ES_tradnl"/>
        </w:rPr>
        <w:t>.</w:t>
      </w:r>
      <w:r w:rsidR="0020442E">
        <w:rPr>
          <w:rFonts w:ascii="Arial" w:eastAsia="Times New Roman" w:hAnsi="Arial" w:cs="Arial"/>
          <w:lang w:eastAsia="es-ES_tradnl"/>
        </w:rPr>
        <w:t xml:space="preserve"> Por ende, como la </w:t>
      </w:r>
      <w:r w:rsidR="007B530A">
        <w:rPr>
          <w:rFonts w:ascii="Arial" w:eastAsia="Times New Roman" w:hAnsi="Arial" w:cs="Arial"/>
          <w:lang w:eastAsia="es-ES_tradnl"/>
        </w:rPr>
        <w:t xml:space="preserve">simple </w:t>
      </w:r>
      <w:r w:rsidR="0020442E">
        <w:rPr>
          <w:rFonts w:ascii="Arial" w:eastAsia="Times New Roman" w:hAnsi="Arial" w:cs="Arial"/>
          <w:lang w:eastAsia="es-ES_tradnl"/>
        </w:rPr>
        <w:t xml:space="preserve">suspensión </w:t>
      </w:r>
      <w:r w:rsidR="007B530A">
        <w:rPr>
          <w:rFonts w:ascii="Arial" w:eastAsia="Times New Roman" w:hAnsi="Arial" w:cs="Arial"/>
          <w:i/>
          <w:iCs/>
          <w:lang w:eastAsia="es-ES_tradnl"/>
        </w:rPr>
        <w:t>material</w:t>
      </w:r>
      <w:r w:rsidR="007B530A">
        <w:rPr>
          <w:rFonts w:ascii="Arial" w:eastAsia="Times New Roman" w:hAnsi="Arial" w:cs="Arial"/>
          <w:lang w:eastAsia="es-ES_tradnl"/>
        </w:rPr>
        <w:t xml:space="preserve"> del contrato no impide que el plazo contractual </w:t>
      </w:r>
      <w:r w:rsidR="00DC3FA8">
        <w:rPr>
          <w:rFonts w:ascii="Arial" w:eastAsia="Times New Roman" w:hAnsi="Arial" w:cs="Arial"/>
          <w:lang w:eastAsia="es-ES_tradnl"/>
        </w:rPr>
        <w:t xml:space="preserve">continúe corriendo y concluya, una vez este se venza inicia el </w:t>
      </w:r>
      <w:r w:rsidR="00DD1C18">
        <w:rPr>
          <w:rFonts w:ascii="Arial" w:eastAsia="Times New Roman" w:hAnsi="Arial" w:cs="Arial"/>
          <w:lang w:eastAsia="es-ES_tradnl"/>
        </w:rPr>
        <w:t>cómputo del plazo de liquidación, de conformidad con lo dispuesto en el artículo 11 de la Ley 1150 de 2007.</w:t>
      </w:r>
      <w:r w:rsidR="009703C7">
        <w:rPr>
          <w:rFonts w:ascii="Arial" w:eastAsia="Times New Roman" w:hAnsi="Arial" w:cs="Arial"/>
          <w:lang w:eastAsia="es-ES_tradnl"/>
        </w:rPr>
        <w:t xml:space="preserve"> A su vez, de acuerdo con el </w:t>
      </w:r>
      <w:r w:rsidR="009703C7">
        <w:rPr>
          <w:rFonts w:ascii="Arial" w:eastAsia="Calibri" w:hAnsi="Arial" w:cs="Arial"/>
          <w:lang w:val="es-ES" w:eastAsia="es-ES_tradnl"/>
        </w:rPr>
        <w:t xml:space="preserve">literal a) del artículo 2 de la Ley 2020 de 2020 </w:t>
      </w:r>
      <w:r w:rsidR="009703C7" w:rsidRPr="009703C7">
        <w:rPr>
          <w:rFonts w:ascii="Arial" w:eastAsia="Calibri" w:hAnsi="Arial" w:cs="Arial"/>
          <w:lang w:val="es-ES" w:eastAsia="es-ES_tradnl"/>
        </w:rPr>
        <w:t xml:space="preserve">al </w:t>
      </w:r>
      <w:r w:rsidR="009703C7" w:rsidRPr="006E4B29">
        <w:rPr>
          <w:rFonts w:ascii="Arial" w:eastAsia="Calibri" w:hAnsi="Arial" w:cs="Arial"/>
          <w:lang w:val="es-ES" w:eastAsia="es-ES_tradnl"/>
        </w:rPr>
        <w:t>vencimiento del término de liquidación contractual</w:t>
      </w:r>
      <w:r w:rsidR="00620332">
        <w:rPr>
          <w:rFonts w:ascii="Arial" w:eastAsia="Calibri" w:hAnsi="Arial" w:cs="Arial"/>
          <w:lang w:val="es-ES" w:eastAsia="es-ES_tradnl"/>
        </w:rPr>
        <w:t>,</w:t>
      </w:r>
      <w:r w:rsidR="009703C7">
        <w:rPr>
          <w:rFonts w:ascii="Arial" w:eastAsia="Calibri" w:hAnsi="Arial" w:cs="Arial"/>
          <w:lang w:val="es-ES" w:eastAsia="es-ES_tradnl"/>
        </w:rPr>
        <w:t xml:space="preserve"> si la obra</w:t>
      </w:r>
      <w:r w:rsidR="00620332">
        <w:rPr>
          <w:rFonts w:ascii="Arial" w:eastAsia="Calibri" w:hAnsi="Arial" w:cs="Arial"/>
          <w:lang w:val="es-ES" w:eastAsia="es-ES_tradnl"/>
        </w:rPr>
        <w:t xml:space="preserve"> (suspendida de facto)</w:t>
      </w:r>
      <w:r w:rsidR="009703C7">
        <w:rPr>
          <w:rFonts w:ascii="Arial" w:eastAsia="Calibri" w:hAnsi="Arial" w:cs="Arial"/>
          <w:lang w:val="es-ES" w:eastAsia="es-ES_tradnl"/>
        </w:rPr>
        <w:t xml:space="preserve"> ha quedado inconclusa</w:t>
      </w:r>
      <w:r w:rsidR="00620332">
        <w:rPr>
          <w:rFonts w:ascii="Arial" w:eastAsia="Calibri" w:hAnsi="Arial" w:cs="Arial"/>
          <w:lang w:val="es-ES" w:eastAsia="es-ES_tradnl"/>
        </w:rPr>
        <w:t>,</w:t>
      </w:r>
      <w:r w:rsidR="009703C7">
        <w:rPr>
          <w:rFonts w:ascii="Arial" w:eastAsia="Calibri" w:hAnsi="Arial" w:cs="Arial"/>
          <w:lang w:val="es-ES" w:eastAsia="es-ES_tradnl"/>
        </w:rPr>
        <w:t xml:space="preserve"> se debe efectuar </w:t>
      </w:r>
      <w:r w:rsidR="00620332">
        <w:rPr>
          <w:rFonts w:ascii="Arial" w:eastAsia="Calibri" w:hAnsi="Arial" w:cs="Arial"/>
          <w:lang w:val="es-ES" w:eastAsia="es-ES_tradnl"/>
        </w:rPr>
        <w:t>la</w:t>
      </w:r>
      <w:r w:rsidR="009703C7">
        <w:rPr>
          <w:rFonts w:ascii="Arial" w:eastAsia="Calibri" w:hAnsi="Arial" w:cs="Arial"/>
          <w:lang w:val="es-ES" w:eastAsia="es-ES_tradnl"/>
        </w:rPr>
        <w:t xml:space="preserve"> correspondiente anotación en el Registro de Obras Civiles Inconclusas. En suma, la </w:t>
      </w:r>
      <w:r w:rsidR="00620332">
        <w:rPr>
          <w:rFonts w:ascii="Arial" w:eastAsia="Calibri" w:hAnsi="Arial" w:cs="Arial"/>
          <w:lang w:val="es-ES" w:eastAsia="es-ES_tradnl"/>
        </w:rPr>
        <w:t xml:space="preserve">simple </w:t>
      </w:r>
      <w:r w:rsidR="009703C7">
        <w:rPr>
          <w:rFonts w:ascii="Arial" w:eastAsia="Calibri" w:hAnsi="Arial" w:cs="Arial"/>
          <w:lang w:val="es-ES" w:eastAsia="es-ES_tradnl"/>
        </w:rPr>
        <w:t>suspensión material de la obra no detiene el término para que se efectúe esta anotación.</w:t>
      </w:r>
      <w:r w:rsidR="00DD1C18">
        <w:rPr>
          <w:rFonts w:ascii="Arial" w:eastAsia="Times New Roman" w:hAnsi="Arial" w:cs="Arial"/>
          <w:lang w:eastAsia="es-ES_tradnl"/>
        </w:rPr>
        <w:t xml:space="preserve"> </w:t>
      </w:r>
      <w:r w:rsidR="007B530A">
        <w:rPr>
          <w:rFonts w:ascii="Arial" w:eastAsia="Times New Roman" w:hAnsi="Arial" w:cs="Arial"/>
          <w:lang w:eastAsia="es-ES_tradnl"/>
        </w:rPr>
        <w:t xml:space="preserve">  </w:t>
      </w:r>
      <w:r w:rsidR="0020442E">
        <w:rPr>
          <w:rFonts w:ascii="Arial" w:eastAsia="Times New Roman" w:hAnsi="Arial" w:cs="Arial"/>
          <w:lang w:eastAsia="es-ES_tradnl"/>
        </w:rPr>
        <w:t xml:space="preserve">  </w:t>
      </w:r>
    </w:p>
    <w:p w14:paraId="7ABB8695" w14:textId="019264D6" w:rsidR="00EF0034" w:rsidRPr="00C60D8D" w:rsidRDefault="00C60D8D" w:rsidP="00C60D8D">
      <w:pPr>
        <w:spacing w:before="120" w:after="0" w:line="276" w:lineRule="auto"/>
        <w:ind w:firstLine="709"/>
        <w:jc w:val="both"/>
        <w:rPr>
          <w:rFonts w:ascii="Arial" w:eastAsia="Times New Roman" w:hAnsi="Arial" w:cs="Arial"/>
          <w:sz w:val="21"/>
          <w:szCs w:val="21"/>
          <w:lang w:eastAsia="es-ES_tradnl"/>
        </w:rPr>
      </w:pPr>
      <w:r w:rsidRPr="00C60D8D">
        <w:rPr>
          <w:rFonts w:ascii="Arial" w:eastAsia="Times New Roman" w:hAnsi="Arial" w:cs="Arial"/>
          <w:lang w:eastAsia="es-ES_tradnl"/>
        </w:rPr>
        <w:t>En consideración a lo señalado</w:t>
      </w:r>
      <w:r w:rsidR="00E905C6">
        <w:rPr>
          <w:rFonts w:ascii="Arial" w:eastAsia="Calibri" w:hAnsi="Arial" w:cs="Arial"/>
          <w:lang w:val="es-ES" w:eastAsia="es-ES_tradnl"/>
        </w:rPr>
        <w:t xml:space="preserve">, en cada caso concreto </w:t>
      </w:r>
      <w:r>
        <w:rPr>
          <w:rFonts w:ascii="Arial" w:eastAsia="Calibri" w:hAnsi="Arial" w:cs="Arial"/>
          <w:lang w:val="es-ES" w:eastAsia="es-ES_tradnl"/>
        </w:rPr>
        <w:t xml:space="preserve">habrá que determinar si ha </w:t>
      </w:r>
      <w:r w:rsidR="00E905C6">
        <w:rPr>
          <w:rFonts w:ascii="Arial" w:eastAsia="Calibri" w:hAnsi="Arial" w:cs="Arial"/>
          <w:lang w:val="es-ES" w:eastAsia="es-ES_tradnl"/>
        </w:rPr>
        <w:t xml:space="preserve">trascurrido un año después de fenecida la oportunidad para liquidar el contrato, sin que la obra se encuentra concluida en los términos del literal a) del artículo 2 de la Ley 2020 de 2020, </w:t>
      </w:r>
      <w:r w:rsidR="00257EF9">
        <w:rPr>
          <w:rFonts w:ascii="Arial" w:eastAsia="Calibri" w:hAnsi="Arial" w:cs="Arial"/>
          <w:lang w:val="es-ES" w:eastAsia="es-ES_tradnl"/>
        </w:rPr>
        <w:t xml:space="preserve">pues </w:t>
      </w:r>
      <w:r w:rsidR="00430C14">
        <w:rPr>
          <w:rFonts w:ascii="Arial" w:eastAsia="Calibri" w:hAnsi="Arial" w:cs="Arial"/>
          <w:lang w:val="es-ES" w:eastAsia="es-ES_tradnl"/>
        </w:rPr>
        <w:t xml:space="preserve">solo en este supuesto podrá </w:t>
      </w:r>
      <w:r w:rsidR="00257EF9">
        <w:rPr>
          <w:rFonts w:ascii="Arial" w:eastAsia="Calibri" w:hAnsi="Arial" w:cs="Arial"/>
          <w:lang w:val="es-ES" w:eastAsia="es-ES_tradnl"/>
        </w:rPr>
        <w:t xml:space="preserve">hacerse </w:t>
      </w:r>
      <w:r w:rsidR="00430C14">
        <w:rPr>
          <w:rFonts w:ascii="Arial" w:eastAsia="Calibri" w:hAnsi="Arial" w:cs="Arial"/>
          <w:lang w:val="es-ES" w:eastAsia="es-ES_tradnl"/>
        </w:rPr>
        <w:t>la anotación en el referido registro</w:t>
      </w:r>
      <w:r w:rsidR="00741B61">
        <w:rPr>
          <w:rFonts w:ascii="Arial" w:eastAsia="Calibri" w:hAnsi="Arial" w:cs="Arial"/>
          <w:lang w:val="es-ES" w:eastAsia="es-ES_tradnl"/>
        </w:rPr>
        <w:t xml:space="preserve"> y </w:t>
      </w:r>
      <w:r w:rsidR="007A759C">
        <w:rPr>
          <w:rFonts w:ascii="Arial" w:eastAsia="Calibri" w:hAnsi="Arial" w:cs="Arial"/>
          <w:lang w:val="es-ES" w:eastAsia="es-ES_tradnl"/>
        </w:rPr>
        <w:t xml:space="preserve">evaluarla en los términos establecidos en el artículo 6 de la Ley 2020 de 2020 y en </w:t>
      </w:r>
      <w:r w:rsidR="00741B61">
        <w:rPr>
          <w:rFonts w:ascii="Arial" w:eastAsia="Calibri" w:hAnsi="Arial" w:cs="Arial"/>
          <w:lang w:val="es-ES" w:eastAsia="es-ES_tradnl"/>
        </w:rPr>
        <w:t xml:space="preserve">la </w:t>
      </w:r>
      <w:proofErr w:type="gramStart"/>
      <w:r w:rsidR="00741B61">
        <w:rPr>
          <w:rFonts w:ascii="Arial" w:eastAsia="Calibri" w:hAnsi="Arial" w:cs="Arial"/>
          <w:lang w:val="es-ES" w:eastAsia="es-ES_tradnl"/>
        </w:rPr>
        <w:t xml:space="preserve">forma  </w:t>
      </w:r>
      <w:r w:rsidR="00257EF9">
        <w:rPr>
          <w:rFonts w:ascii="Arial" w:eastAsia="Calibri" w:hAnsi="Arial" w:cs="Arial"/>
          <w:lang w:val="es-ES" w:eastAsia="es-ES_tradnl"/>
        </w:rPr>
        <w:t>indicada</w:t>
      </w:r>
      <w:proofErr w:type="gramEnd"/>
      <w:r w:rsidR="00257EF9">
        <w:rPr>
          <w:rFonts w:ascii="Arial" w:eastAsia="Calibri" w:hAnsi="Arial" w:cs="Arial"/>
          <w:lang w:val="es-ES" w:eastAsia="es-ES_tradnl"/>
        </w:rPr>
        <w:t xml:space="preserve"> </w:t>
      </w:r>
      <w:r w:rsidR="00741B61">
        <w:rPr>
          <w:rFonts w:ascii="Arial" w:eastAsia="Calibri" w:hAnsi="Arial" w:cs="Arial"/>
          <w:lang w:val="es-ES" w:eastAsia="es-ES_tradnl"/>
        </w:rPr>
        <w:t xml:space="preserve">en los pliegos de condiciones. </w:t>
      </w:r>
    </w:p>
    <w:p w14:paraId="79A8558C" w14:textId="77777777" w:rsidR="00D505B1" w:rsidRPr="00D505B1" w:rsidRDefault="00D505B1" w:rsidP="00D505B1">
      <w:pPr>
        <w:spacing w:before="120" w:after="0" w:line="276" w:lineRule="auto"/>
        <w:jc w:val="both"/>
        <w:rPr>
          <w:rFonts w:ascii="Arial" w:eastAsia="Calibri" w:hAnsi="Arial" w:cs="Arial"/>
          <w:lang w:val="es-MX"/>
        </w:rPr>
      </w:pPr>
    </w:p>
    <w:p w14:paraId="49E6CC2D" w14:textId="77777777" w:rsidR="00D505B1" w:rsidRPr="00D505B1" w:rsidRDefault="00D505B1" w:rsidP="00D505B1">
      <w:pPr>
        <w:tabs>
          <w:tab w:val="left" w:pos="0"/>
        </w:tabs>
        <w:spacing w:after="0" w:line="240" w:lineRule="auto"/>
        <w:jc w:val="both"/>
        <w:rPr>
          <w:rFonts w:ascii="Arial" w:eastAsia="Calibri" w:hAnsi="Arial" w:cs="Arial"/>
          <w:b/>
          <w:color w:val="000000"/>
          <w:szCs w:val="24"/>
          <w:lang w:val="es-ES_tradnl" w:eastAsia="es-ES_tradnl"/>
        </w:rPr>
      </w:pPr>
      <w:r w:rsidRPr="00D505B1">
        <w:rPr>
          <w:rFonts w:ascii="Arial" w:eastAsia="Calibri" w:hAnsi="Arial" w:cs="Arial"/>
          <w:b/>
          <w:color w:val="000000"/>
          <w:szCs w:val="24"/>
          <w:lang w:val="es-ES_tradnl" w:eastAsia="es-ES_tradnl"/>
        </w:rPr>
        <w:t>3. Respuesta</w:t>
      </w:r>
    </w:p>
    <w:p w14:paraId="3633BEFA" w14:textId="77777777" w:rsidR="00D505B1" w:rsidRPr="00D505B1" w:rsidRDefault="00D505B1" w:rsidP="00D505B1">
      <w:pPr>
        <w:spacing w:after="0" w:line="276" w:lineRule="auto"/>
        <w:jc w:val="both"/>
        <w:rPr>
          <w:rFonts w:ascii="Arial" w:eastAsia="Times New Roman" w:hAnsi="Arial" w:cs="Arial"/>
          <w:lang w:eastAsia="es-ES_tradnl"/>
        </w:rPr>
      </w:pPr>
    </w:p>
    <w:p w14:paraId="084ED939" w14:textId="610CE81B" w:rsidR="009535F6" w:rsidRDefault="00EE0400" w:rsidP="00C700A9">
      <w:pPr>
        <w:spacing w:after="0" w:line="240" w:lineRule="auto"/>
        <w:ind w:left="709" w:right="618"/>
        <w:jc w:val="both"/>
        <w:rPr>
          <w:rFonts w:ascii="Arial" w:eastAsia="Times New Roman" w:hAnsi="Arial" w:cs="Arial"/>
          <w:sz w:val="21"/>
          <w:szCs w:val="21"/>
          <w:lang w:eastAsia="es-ES_tradnl"/>
        </w:rPr>
      </w:pPr>
      <w:r>
        <w:rPr>
          <w:rFonts w:ascii="Arial" w:eastAsia="Times New Roman" w:hAnsi="Arial" w:cs="Arial"/>
          <w:sz w:val="21"/>
          <w:szCs w:val="21"/>
          <w:lang w:eastAsia="es-ES_tradnl"/>
        </w:rPr>
        <w:t>«[…]</w:t>
      </w:r>
    </w:p>
    <w:p w14:paraId="4F829EE7" w14:textId="47312FF8" w:rsidR="00C700A9" w:rsidRPr="00C700A9" w:rsidRDefault="00EE0400" w:rsidP="00C700A9">
      <w:pPr>
        <w:spacing w:after="0" w:line="240" w:lineRule="auto"/>
        <w:ind w:left="709" w:right="618"/>
        <w:jc w:val="both"/>
        <w:rPr>
          <w:rFonts w:ascii="Arial" w:eastAsia="Times New Roman" w:hAnsi="Arial" w:cs="Arial"/>
          <w:sz w:val="21"/>
          <w:szCs w:val="21"/>
          <w:lang w:eastAsia="es-ES_tradnl"/>
        </w:rPr>
      </w:pPr>
      <w:r>
        <w:rPr>
          <w:rFonts w:ascii="Arial" w:eastAsia="Times New Roman" w:hAnsi="Arial" w:cs="Arial"/>
          <w:sz w:val="21"/>
          <w:szCs w:val="21"/>
          <w:lang w:eastAsia="es-ES_tradnl"/>
        </w:rPr>
        <w:t>»</w:t>
      </w:r>
      <w:r w:rsidR="00C700A9" w:rsidRPr="00C700A9">
        <w:rPr>
          <w:rFonts w:ascii="Arial" w:eastAsia="Times New Roman" w:hAnsi="Arial" w:cs="Arial"/>
          <w:sz w:val="21"/>
          <w:szCs w:val="21"/>
          <w:lang w:eastAsia="es-ES_tradnl"/>
        </w:rPr>
        <w:t>4.</w:t>
      </w:r>
      <w:r>
        <w:rPr>
          <w:rFonts w:ascii="Arial" w:eastAsia="Times New Roman" w:hAnsi="Arial" w:cs="Arial"/>
          <w:sz w:val="21"/>
          <w:szCs w:val="21"/>
          <w:lang w:eastAsia="es-ES_tradnl"/>
        </w:rPr>
        <w:t xml:space="preserve"> </w:t>
      </w:r>
      <w:r w:rsidR="00C700A9" w:rsidRPr="00C700A9">
        <w:rPr>
          <w:rFonts w:ascii="Arial" w:eastAsia="Times New Roman" w:hAnsi="Arial" w:cs="Arial"/>
          <w:sz w:val="21"/>
          <w:szCs w:val="21"/>
          <w:lang w:eastAsia="es-ES_tradnl"/>
        </w:rPr>
        <w:t>¿Se descuenta puntaje, cuando la razón técnica del por qué no está en funcionamiento la obra reportada es: suspensión de la obra?</w:t>
      </w:r>
    </w:p>
    <w:p w14:paraId="0685BEF8" w14:textId="450A26F8" w:rsidR="00D505B1" w:rsidRPr="00C700A9" w:rsidRDefault="00EE0400" w:rsidP="00C700A9">
      <w:pPr>
        <w:spacing w:after="0" w:line="240" w:lineRule="auto"/>
        <w:ind w:left="709" w:right="618"/>
        <w:jc w:val="both"/>
        <w:rPr>
          <w:rFonts w:ascii="Arial" w:eastAsia="Arial" w:hAnsi="Arial" w:cs="Arial"/>
          <w:lang w:val="es-ES" w:eastAsia="es-ES" w:bidi="es-ES"/>
        </w:rPr>
      </w:pPr>
      <w:r>
        <w:rPr>
          <w:rFonts w:ascii="Arial" w:eastAsia="Times New Roman" w:hAnsi="Arial" w:cs="Arial"/>
          <w:sz w:val="21"/>
          <w:szCs w:val="21"/>
          <w:lang w:eastAsia="es-ES_tradnl"/>
        </w:rPr>
        <w:t>»</w:t>
      </w:r>
      <w:r w:rsidR="00C700A9" w:rsidRPr="00C700A9">
        <w:rPr>
          <w:rFonts w:ascii="Arial" w:eastAsia="Times New Roman" w:hAnsi="Arial" w:cs="Arial"/>
          <w:sz w:val="21"/>
          <w:szCs w:val="21"/>
          <w:lang w:eastAsia="es-ES_tradnl"/>
        </w:rPr>
        <w:t>5.</w:t>
      </w:r>
      <w:r>
        <w:rPr>
          <w:rFonts w:ascii="Arial" w:eastAsia="Times New Roman" w:hAnsi="Arial" w:cs="Arial"/>
          <w:sz w:val="21"/>
          <w:szCs w:val="21"/>
          <w:lang w:eastAsia="es-ES_tradnl"/>
        </w:rPr>
        <w:t xml:space="preserve"> </w:t>
      </w:r>
      <w:r w:rsidR="00C700A9" w:rsidRPr="00C700A9">
        <w:rPr>
          <w:rFonts w:ascii="Arial" w:eastAsia="Times New Roman" w:hAnsi="Arial" w:cs="Arial"/>
          <w:sz w:val="21"/>
          <w:szCs w:val="21"/>
          <w:lang w:eastAsia="es-ES_tradnl"/>
        </w:rPr>
        <w:t>¿Se descuenta puntaje, cuando la razón técnica del por qué no está en funcionamiento la obra reportada es: suspensión del contrato?».</w:t>
      </w:r>
    </w:p>
    <w:p w14:paraId="0FCFBB1D" w14:textId="1E6E4EB4" w:rsidR="00D505B1" w:rsidRDefault="00D505B1" w:rsidP="00D505B1">
      <w:pPr>
        <w:tabs>
          <w:tab w:val="left" w:pos="0"/>
        </w:tabs>
        <w:spacing w:after="0" w:line="276" w:lineRule="auto"/>
        <w:jc w:val="both"/>
        <w:rPr>
          <w:rFonts w:ascii="Arial" w:eastAsia="Calibri" w:hAnsi="Arial" w:cs="Arial"/>
          <w:lang w:val="es-ES" w:eastAsia="en-GB"/>
        </w:rPr>
      </w:pPr>
    </w:p>
    <w:p w14:paraId="043FAF97" w14:textId="2911A9C2" w:rsidR="00EE0400" w:rsidRPr="006B4E79" w:rsidRDefault="00EE0400" w:rsidP="00EE0400">
      <w:pPr>
        <w:spacing w:before="120" w:after="0" w:line="276" w:lineRule="auto"/>
        <w:ind w:firstLine="709"/>
        <w:jc w:val="both"/>
        <w:rPr>
          <w:rFonts w:ascii="Arial" w:eastAsia="Calibri" w:hAnsi="Arial" w:cs="Arial"/>
          <w:lang w:val="es-ES" w:eastAsia="es-ES_tradnl"/>
        </w:rPr>
      </w:pPr>
      <w:r>
        <w:rPr>
          <w:rFonts w:ascii="Arial" w:hAnsi="Arial" w:cs="Arial"/>
          <w:color w:val="000000" w:themeColor="text1"/>
          <w:lang w:val="es-ES"/>
        </w:rPr>
        <w:t xml:space="preserve">Interpretando sistemáticamente el artículo 11 de la Ley 1150 de 2007 con el </w:t>
      </w:r>
      <w:r>
        <w:rPr>
          <w:rFonts w:ascii="Arial" w:eastAsia="Calibri" w:hAnsi="Arial" w:cs="Arial"/>
          <w:lang w:val="es-ES" w:eastAsia="es-ES_tradnl"/>
        </w:rPr>
        <w:t xml:space="preserve">literal a) del artículo 2 de la Ley 2020 de 2020, puede concluirse, </w:t>
      </w:r>
      <w:r>
        <w:rPr>
          <w:rFonts w:ascii="Arial" w:hAnsi="Arial" w:cs="Arial"/>
          <w:color w:val="000000" w:themeColor="text1"/>
          <w:lang w:val="es-ES"/>
        </w:rPr>
        <w:t xml:space="preserve">por tanto, que solo un año después de que fenece la oportunidad para liquidar los contratos de manera bilateral, unilateral o judicial, según el caso, sin que la obra </w:t>
      </w:r>
      <w:r w:rsidRPr="005A3547">
        <w:rPr>
          <w:rFonts w:ascii="Arial" w:eastAsia="Calibri" w:hAnsi="Arial" w:cs="Arial"/>
          <w:lang w:val="es-ES" w:eastAsia="es-ES_tradnl"/>
        </w:rPr>
        <w:t>haya concluido</w:t>
      </w:r>
      <w:r>
        <w:rPr>
          <w:rFonts w:ascii="Arial" w:eastAsia="Calibri" w:hAnsi="Arial" w:cs="Arial"/>
          <w:lang w:val="es-ES" w:eastAsia="es-ES_tradnl"/>
        </w:rPr>
        <w:t xml:space="preserve"> </w:t>
      </w:r>
      <w:r w:rsidRPr="005A3547">
        <w:rPr>
          <w:rFonts w:ascii="Arial" w:eastAsia="Calibri" w:hAnsi="Arial" w:cs="Arial"/>
          <w:lang w:val="es-ES" w:eastAsia="es-ES_tradnl"/>
        </w:rPr>
        <w:t>de manera satisfactoria para el interés general o el definido por la entidad estatal contratante o no esté presentando el servicio para el cual fue contratada</w:t>
      </w:r>
      <w:r>
        <w:rPr>
          <w:rFonts w:ascii="Arial" w:eastAsia="Calibri" w:hAnsi="Arial" w:cs="Arial"/>
          <w:lang w:val="es-ES" w:eastAsia="es-ES_tradnl"/>
        </w:rPr>
        <w:t xml:space="preserve">, podrá incluirse la anotación en el Registro Nacional de Obras Inconclusas. En otras palabras, no basta con que se haya vencido el término de liquidación bilateral establecido en el pliego de condiciones o en el contrato o el supletivo de los cuatro meses. Tampoco es suficiente que haya expirado el término de dos meses posterior al vencimiento del plazo para la liquidación de mutuo acuerdo. Es necesario que se haya vencido el término de dos años posterior al vencimiento del término de dos meses. Esto en la medida en que </w:t>
      </w:r>
      <w:r>
        <w:rPr>
          <w:rFonts w:ascii="Arial" w:hAnsi="Arial" w:cs="Arial"/>
          <w:color w:val="000000" w:themeColor="text1"/>
          <w:lang w:val="es-ES"/>
        </w:rPr>
        <w:t xml:space="preserve">el </w:t>
      </w:r>
      <w:r>
        <w:rPr>
          <w:rFonts w:ascii="Arial" w:eastAsia="Calibri" w:hAnsi="Arial" w:cs="Arial"/>
          <w:lang w:val="es-ES" w:eastAsia="es-ES_tradnl"/>
        </w:rPr>
        <w:t xml:space="preserve">literal a) del artículo 2 de la Ley 2020 de 2020 se refiere al </w:t>
      </w:r>
      <w:r w:rsidRPr="00B7130E">
        <w:rPr>
          <w:rFonts w:ascii="Arial" w:eastAsia="Calibri" w:hAnsi="Arial" w:cs="Arial"/>
          <w:i/>
          <w:iCs/>
          <w:lang w:val="es-ES" w:eastAsia="es-ES_tradnl"/>
        </w:rPr>
        <w:t>vencimiento del término de liquidación contractual</w:t>
      </w:r>
      <w:r>
        <w:rPr>
          <w:rFonts w:ascii="Arial" w:eastAsia="Calibri" w:hAnsi="Arial" w:cs="Arial"/>
          <w:lang w:val="es-ES" w:eastAsia="es-ES_tradnl"/>
        </w:rPr>
        <w:t>, y como se ha explicado, este término incluye el término de caducidad del medio de control de controversias contractuales.</w:t>
      </w:r>
    </w:p>
    <w:p w14:paraId="1A3FE550" w14:textId="77777777" w:rsidR="00EE0400" w:rsidRDefault="00EE0400" w:rsidP="00EE0400">
      <w:pPr>
        <w:spacing w:before="120" w:after="0" w:line="276" w:lineRule="auto"/>
        <w:ind w:firstLine="709"/>
        <w:jc w:val="both"/>
        <w:rPr>
          <w:rFonts w:ascii="Arial" w:eastAsia="Calibri" w:hAnsi="Arial" w:cs="Arial"/>
          <w:lang w:val="es-ES" w:eastAsia="es-ES_tradnl"/>
        </w:rPr>
      </w:pPr>
      <w:r>
        <w:rPr>
          <w:rFonts w:ascii="Arial" w:eastAsia="Calibri" w:hAnsi="Arial" w:cs="Arial"/>
          <w:lang w:val="es-ES" w:eastAsia="es-ES_tradnl"/>
        </w:rPr>
        <w:t xml:space="preserve">Por otra parte, de la anterior disposición también se deduce que el registro se hace después de la </w:t>
      </w:r>
      <w:r w:rsidRPr="00B7130E">
        <w:rPr>
          <w:rFonts w:ascii="Arial" w:eastAsia="Calibri" w:hAnsi="Arial" w:cs="Arial"/>
          <w:i/>
          <w:iCs/>
          <w:lang w:val="es-ES" w:eastAsia="es-ES_tradnl"/>
        </w:rPr>
        <w:t>terminación</w:t>
      </w:r>
      <w:r>
        <w:rPr>
          <w:rFonts w:ascii="Arial" w:eastAsia="Calibri" w:hAnsi="Arial" w:cs="Arial"/>
          <w:lang w:val="es-ES" w:eastAsia="es-ES_tradnl"/>
        </w:rPr>
        <w:t xml:space="preserve"> del contrato, porque la norma se refiere, como viene de indicarse, a la etapa de liquidación contractual, que es posterior a dicha terminación. Así se infiere de los artículos 60 de la Ley 80 de 1993 y 11 de la Ley 1150 de 2007, que establecen la liquidación como un procedimiento posterior a la terminación del contrato. En este orden, debe aclararse que si el contrato es suspendido no empieza a correr el término para la liquidación, porque el plazo del contrato no está contabilizándose debido a la suspensión referida y en consecuencia dicho plazo no ha fenecido. Por tanto, cuando el contrato está suspendido no ha terminado, de manera que no empieza a computarse aún el plazo de la liquidación, que, según se ha dicho, solo se activa después del vencimiento del plazo o terminación del contrato. De modo que, en este supuesto no es posible realizar aun la anotación alguna en el Registro Nacional de Obras Civiles Inconclusas, porque a la luz del literal a) del artículo 2 de la Ley 2020 de 2020, no se cumple el supuesto para que la obra se tenga por inconclusa; por lo que tampoco se podrá tener en cuenta esta circunstancia para la evaluación de las ofertas. </w:t>
      </w:r>
    </w:p>
    <w:p w14:paraId="204CDD0B" w14:textId="77777777" w:rsidR="00EE0400" w:rsidRDefault="00EE0400" w:rsidP="00EE0400">
      <w:pPr>
        <w:spacing w:before="120" w:after="0" w:line="276" w:lineRule="auto"/>
        <w:ind w:firstLine="709"/>
        <w:jc w:val="both"/>
        <w:rPr>
          <w:rFonts w:ascii="Arial" w:eastAsia="Times New Roman" w:hAnsi="Arial" w:cs="Arial"/>
          <w:lang w:eastAsia="es-ES_tradnl"/>
        </w:rPr>
      </w:pPr>
      <w:r>
        <w:rPr>
          <w:rFonts w:ascii="Arial" w:eastAsia="Calibri" w:hAnsi="Arial" w:cs="Arial"/>
          <w:lang w:val="es-ES" w:eastAsia="es-ES_tradnl"/>
        </w:rPr>
        <w:lastRenderedPageBreak/>
        <w:t xml:space="preserve">En cuanto a la simple </w:t>
      </w:r>
      <w:r w:rsidRPr="002C3E29">
        <w:rPr>
          <w:rFonts w:ascii="Arial" w:eastAsia="Calibri" w:hAnsi="Arial" w:cs="Arial"/>
          <w:lang w:val="es-ES" w:eastAsia="es-ES_tradnl"/>
        </w:rPr>
        <w:t xml:space="preserve">suspensión </w:t>
      </w:r>
      <w:r>
        <w:rPr>
          <w:rFonts w:ascii="Arial" w:eastAsia="Calibri" w:hAnsi="Arial" w:cs="Arial"/>
          <w:lang w:val="es-ES" w:eastAsia="es-ES_tradnl"/>
        </w:rPr>
        <w:t xml:space="preserve">material </w:t>
      </w:r>
      <w:r w:rsidRPr="002C3E29">
        <w:rPr>
          <w:rFonts w:ascii="Arial" w:eastAsia="Calibri" w:hAnsi="Arial" w:cs="Arial"/>
          <w:lang w:val="es-ES" w:eastAsia="es-ES_tradnl"/>
        </w:rPr>
        <w:t xml:space="preserve">de la obra, </w:t>
      </w:r>
      <w:r>
        <w:rPr>
          <w:rFonts w:ascii="Arial" w:eastAsia="Calibri" w:hAnsi="Arial" w:cs="Arial"/>
          <w:lang w:val="es-ES" w:eastAsia="es-ES_tradnl"/>
        </w:rPr>
        <w:t>es importante precisar que</w:t>
      </w:r>
      <w:r w:rsidRPr="002C3E29">
        <w:rPr>
          <w:rFonts w:ascii="Arial" w:eastAsia="Calibri" w:hAnsi="Arial" w:cs="Arial"/>
          <w:lang w:val="es-ES" w:eastAsia="es-ES_tradnl"/>
        </w:rPr>
        <w:t xml:space="preserve"> este supuesto constituye una circunstancia que</w:t>
      </w:r>
      <w:r>
        <w:rPr>
          <w:rFonts w:ascii="Arial" w:eastAsia="Calibri" w:hAnsi="Arial" w:cs="Arial"/>
          <w:lang w:val="es-ES" w:eastAsia="es-ES_tradnl"/>
        </w:rPr>
        <w:t xml:space="preserve"> no necesariamente produce la suspensión del plazo contractual.</w:t>
      </w:r>
      <w:r w:rsidRPr="002C3E29">
        <w:rPr>
          <w:rFonts w:ascii="Arial" w:eastAsia="Calibri" w:hAnsi="Arial" w:cs="Arial"/>
          <w:lang w:val="es-ES" w:eastAsia="es-ES_tradnl"/>
        </w:rPr>
        <w:t xml:space="preserve"> </w:t>
      </w:r>
      <w:r>
        <w:rPr>
          <w:rFonts w:ascii="Arial" w:eastAsia="Calibri" w:hAnsi="Arial" w:cs="Arial"/>
          <w:lang w:val="es-ES" w:eastAsia="es-ES_tradnl"/>
        </w:rPr>
        <w:t>En otras palabras, como</w:t>
      </w:r>
      <w:r w:rsidRPr="002C3E29">
        <w:rPr>
          <w:rFonts w:ascii="Arial" w:eastAsia="Calibri" w:hAnsi="Arial" w:cs="Arial"/>
          <w:lang w:val="es-ES" w:eastAsia="es-ES_tradnl"/>
        </w:rPr>
        <w:t xml:space="preserve"> ha señalado la jurisprudencia del Consejo de Estado</w:t>
      </w:r>
      <w:r>
        <w:rPr>
          <w:rFonts w:ascii="Arial" w:eastAsia="Calibri" w:hAnsi="Arial" w:cs="Arial"/>
          <w:lang w:val="es-ES" w:eastAsia="es-ES_tradnl"/>
        </w:rPr>
        <w:t>,</w:t>
      </w:r>
      <w:r w:rsidRPr="002C3E29">
        <w:rPr>
          <w:rFonts w:ascii="Arial" w:eastAsia="Calibri" w:hAnsi="Arial" w:cs="Arial"/>
          <w:lang w:val="es-ES" w:eastAsia="es-ES_tradnl"/>
        </w:rPr>
        <w:t xml:space="preserve"> </w:t>
      </w:r>
      <w:r w:rsidRPr="00B7130E">
        <w:rPr>
          <w:rFonts w:ascii="Arial" w:eastAsia="Times New Roman" w:hAnsi="Arial" w:cs="Arial"/>
          <w:lang w:eastAsia="es-ES_tradnl"/>
        </w:rPr>
        <w:t>«</w:t>
      </w:r>
      <w:r w:rsidRPr="00B7130E">
        <w:rPr>
          <w:rFonts w:ascii="Arial" w:hAnsi="Arial" w:cs="Arial"/>
        </w:rPr>
        <w:t>La suspensión como hecho o contingencia contractual acaece cuando alguno de los contratantes interrumpe el cumplimiento de sus obligaciones sin la presencia de razones de fuerza mayor, caso fortuito o en procura del interés público</w:t>
      </w:r>
      <w:r w:rsidRPr="00B7130E">
        <w:rPr>
          <w:rFonts w:ascii="Arial" w:eastAsia="Times New Roman" w:hAnsi="Arial" w:cs="Arial"/>
          <w:lang w:eastAsia="es-ES_tradnl"/>
        </w:rPr>
        <w:t>»</w:t>
      </w:r>
      <w:r w:rsidRPr="00B7130E">
        <w:rPr>
          <w:rStyle w:val="Refdenotaalpie"/>
          <w:rFonts w:ascii="Arial" w:eastAsia="Times New Roman" w:hAnsi="Arial" w:cs="Arial"/>
          <w:lang w:eastAsia="es-ES_tradnl"/>
        </w:rPr>
        <w:footnoteReference w:id="17"/>
      </w:r>
      <w:r w:rsidRPr="00B7130E">
        <w:rPr>
          <w:rFonts w:ascii="Arial" w:eastAsia="Times New Roman" w:hAnsi="Arial" w:cs="Arial"/>
          <w:lang w:eastAsia="es-ES_tradnl"/>
        </w:rPr>
        <w:t xml:space="preserve">. </w:t>
      </w:r>
      <w:r w:rsidRPr="002C3E29">
        <w:rPr>
          <w:rFonts w:ascii="Arial" w:eastAsia="Times New Roman" w:hAnsi="Arial" w:cs="Arial"/>
          <w:lang w:eastAsia="es-ES_tradnl"/>
        </w:rPr>
        <w:t xml:space="preserve">Es decir, este intervalo pasivo en la ejecución de las obligaciones del contrato ocurre de </w:t>
      </w:r>
      <w:r w:rsidRPr="002C3E29">
        <w:rPr>
          <w:rFonts w:ascii="Arial" w:eastAsia="Times New Roman" w:hAnsi="Arial" w:cs="Arial"/>
          <w:i/>
          <w:iCs/>
          <w:lang w:eastAsia="es-ES_tradnl"/>
        </w:rPr>
        <w:t>facto</w:t>
      </w:r>
      <w:r>
        <w:rPr>
          <w:rFonts w:ascii="Arial" w:eastAsia="Times New Roman" w:hAnsi="Arial" w:cs="Arial"/>
          <w:lang w:eastAsia="es-ES_tradnl"/>
        </w:rPr>
        <w:t>,</w:t>
      </w:r>
      <w:r w:rsidRPr="002C3E29">
        <w:rPr>
          <w:rFonts w:ascii="Arial" w:eastAsia="Times New Roman" w:hAnsi="Arial" w:cs="Arial"/>
          <w:i/>
          <w:iCs/>
          <w:lang w:eastAsia="es-ES_tradnl"/>
        </w:rPr>
        <w:t xml:space="preserve"> </w:t>
      </w:r>
      <w:r w:rsidRPr="002C3E29">
        <w:rPr>
          <w:rFonts w:ascii="Arial" w:eastAsia="Times New Roman" w:hAnsi="Arial" w:cs="Arial"/>
          <w:lang w:eastAsia="es-ES_tradnl"/>
        </w:rPr>
        <w:t>por lo cual no suspenden el cómputo del plazo del contrato</w:t>
      </w:r>
      <w:r w:rsidRPr="00B7130E">
        <w:rPr>
          <w:rFonts w:ascii="Arial" w:eastAsia="Times New Roman" w:hAnsi="Arial" w:cs="Arial"/>
          <w:lang w:eastAsia="es-ES_tradnl"/>
        </w:rPr>
        <w:t>.</w:t>
      </w:r>
      <w:r>
        <w:rPr>
          <w:rFonts w:ascii="Arial" w:eastAsia="Times New Roman" w:hAnsi="Arial" w:cs="Arial"/>
          <w:lang w:eastAsia="es-ES_tradnl"/>
        </w:rPr>
        <w:t xml:space="preserve"> </w:t>
      </w:r>
    </w:p>
    <w:p w14:paraId="3FC8C491" w14:textId="77777777" w:rsidR="00EE0400" w:rsidRPr="00B7130E" w:rsidRDefault="00EE0400" w:rsidP="00EE0400">
      <w:pPr>
        <w:spacing w:before="120" w:after="0" w:line="276" w:lineRule="auto"/>
        <w:ind w:firstLine="709"/>
        <w:jc w:val="both"/>
        <w:rPr>
          <w:rFonts w:ascii="Arial" w:eastAsia="Times New Roman" w:hAnsi="Arial" w:cs="Arial"/>
          <w:lang w:eastAsia="es-ES_tradnl"/>
        </w:rPr>
      </w:pPr>
      <w:r>
        <w:rPr>
          <w:rFonts w:ascii="Arial" w:eastAsia="Times New Roman" w:hAnsi="Arial" w:cs="Arial"/>
          <w:lang w:eastAsia="es-ES_tradnl"/>
        </w:rPr>
        <w:t xml:space="preserve">Dicho de otro modo, mientras que un acta de suspensión suscrita por las partes detiene provisionalmente el cómputo del plazo contractual, impidiendo que se venza y que inicie por tanto el plazo de la liquidación, la sola suspensión de </w:t>
      </w:r>
      <w:r w:rsidRPr="00B7130E">
        <w:rPr>
          <w:rFonts w:ascii="Arial" w:eastAsia="Times New Roman" w:hAnsi="Arial" w:cs="Arial"/>
          <w:i/>
          <w:iCs/>
          <w:lang w:eastAsia="es-ES_tradnl"/>
        </w:rPr>
        <w:t>facto</w:t>
      </w:r>
      <w:r>
        <w:rPr>
          <w:rFonts w:ascii="Arial" w:eastAsia="Times New Roman" w:hAnsi="Arial" w:cs="Arial"/>
          <w:lang w:eastAsia="es-ES_tradnl"/>
        </w:rPr>
        <w:t xml:space="preserve"> (sin que haya un acta bilateral que así lo disponga) no impide que el plazo de ejecución contractual continúe corriendo. Como consecuencia de ello, la suspensión material del cumplimiento de las obligaciones no impide que, al finalizar el plazo contractual, la parte incumplida quede en mora, pues, según el artículo 1608, numeral 1, del Código Civil, la mora, en las obligaciones sometidas a plazo, se produce cuando el deudor «[…] </w:t>
      </w:r>
      <w:r w:rsidRPr="002308EE">
        <w:rPr>
          <w:rFonts w:ascii="Arial" w:eastAsia="Times New Roman" w:hAnsi="Arial" w:cs="Arial"/>
          <w:lang w:eastAsia="es-ES_tradnl"/>
        </w:rPr>
        <w:t xml:space="preserve">no ha cumplido la obligación dentro del término estipulado; </w:t>
      </w:r>
      <w:r>
        <w:rPr>
          <w:rFonts w:ascii="Arial" w:eastAsia="Times New Roman" w:hAnsi="Arial" w:cs="Arial"/>
          <w:lang w:eastAsia="es-ES_tradnl"/>
        </w:rPr>
        <w:t>[…]»</w:t>
      </w:r>
      <w:r w:rsidRPr="002308EE">
        <w:rPr>
          <w:rFonts w:ascii="Arial" w:eastAsia="Times New Roman" w:hAnsi="Arial" w:cs="Arial"/>
          <w:lang w:eastAsia="es-ES_tradnl"/>
        </w:rPr>
        <w:t>.</w:t>
      </w:r>
      <w:r>
        <w:rPr>
          <w:rFonts w:ascii="Arial" w:eastAsia="Times New Roman" w:hAnsi="Arial" w:cs="Arial"/>
          <w:lang w:eastAsia="es-ES_tradnl"/>
        </w:rPr>
        <w:t xml:space="preserve"> Por ende, como la simple suspensión </w:t>
      </w:r>
      <w:r>
        <w:rPr>
          <w:rFonts w:ascii="Arial" w:eastAsia="Times New Roman" w:hAnsi="Arial" w:cs="Arial"/>
          <w:i/>
          <w:iCs/>
          <w:lang w:eastAsia="es-ES_tradnl"/>
        </w:rPr>
        <w:t>material</w:t>
      </w:r>
      <w:r>
        <w:rPr>
          <w:rFonts w:ascii="Arial" w:eastAsia="Times New Roman" w:hAnsi="Arial" w:cs="Arial"/>
          <w:lang w:eastAsia="es-ES_tradnl"/>
        </w:rPr>
        <w:t xml:space="preserve"> del contrato no impide que el plazo contractual continúe corriendo y concluya, una vez este se venza inicia el cómputo del plazo de liquidación, de conformidad con lo dispuesto en el artículo 11 de la Ley 1150 de 2007. A su vez, de acuerdo con el </w:t>
      </w:r>
      <w:r>
        <w:rPr>
          <w:rFonts w:ascii="Arial" w:eastAsia="Calibri" w:hAnsi="Arial" w:cs="Arial"/>
          <w:lang w:val="es-ES" w:eastAsia="es-ES_tradnl"/>
        </w:rPr>
        <w:t xml:space="preserve">literal a) del artículo 2 de la Ley 2020 de 2020 </w:t>
      </w:r>
      <w:r w:rsidRPr="009703C7">
        <w:rPr>
          <w:rFonts w:ascii="Arial" w:eastAsia="Calibri" w:hAnsi="Arial" w:cs="Arial"/>
          <w:lang w:val="es-ES" w:eastAsia="es-ES_tradnl"/>
        </w:rPr>
        <w:t xml:space="preserve">al </w:t>
      </w:r>
      <w:r w:rsidRPr="00B7130E">
        <w:rPr>
          <w:rFonts w:ascii="Arial" w:eastAsia="Calibri" w:hAnsi="Arial" w:cs="Arial"/>
          <w:lang w:val="es-ES" w:eastAsia="es-ES_tradnl"/>
        </w:rPr>
        <w:t>vencimiento del término de liquidación contractual</w:t>
      </w:r>
      <w:r>
        <w:rPr>
          <w:rFonts w:ascii="Arial" w:eastAsia="Calibri" w:hAnsi="Arial" w:cs="Arial"/>
          <w:lang w:val="es-ES" w:eastAsia="es-ES_tradnl"/>
        </w:rPr>
        <w:t>, si la obra (suspendida de facto) ha quedado inconclusa, se debe efectuar la correspondiente anotación en el Registro de Obras Civiles Inconclusas. En suma, la simple suspensión material de la obra no detiene el término para que se efectúe esta anotación.</w:t>
      </w:r>
      <w:r>
        <w:rPr>
          <w:rFonts w:ascii="Arial" w:eastAsia="Times New Roman" w:hAnsi="Arial" w:cs="Arial"/>
          <w:lang w:eastAsia="es-ES_tradnl"/>
        </w:rPr>
        <w:t xml:space="preserve">     </w:t>
      </w:r>
    </w:p>
    <w:p w14:paraId="1429B2CA" w14:textId="77777777" w:rsidR="00EE0400" w:rsidRPr="00C60D8D" w:rsidRDefault="00EE0400" w:rsidP="00EE0400">
      <w:pPr>
        <w:spacing w:before="120" w:after="0" w:line="276" w:lineRule="auto"/>
        <w:ind w:firstLine="709"/>
        <w:jc w:val="both"/>
        <w:rPr>
          <w:rFonts w:ascii="Arial" w:eastAsia="Times New Roman" w:hAnsi="Arial" w:cs="Arial"/>
          <w:sz w:val="21"/>
          <w:szCs w:val="21"/>
          <w:lang w:eastAsia="es-ES_tradnl"/>
        </w:rPr>
      </w:pPr>
      <w:r w:rsidRPr="00C60D8D">
        <w:rPr>
          <w:rFonts w:ascii="Arial" w:eastAsia="Times New Roman" w:hAnsi="Arial" w:cs="Arial"/>
          <w:lang w:eastAsia="es-ES_tradnl"/>
        </w:rPr>
        <w:t>En consideración a lo señalado</w:t>
      </w:r>
      <w:r>
        <w:rPr>
          <w:rFonts w:ascii="Arial" w:eastAsia="Calibri" w:hAnsi="Arial" w:cs="Arial"/>
          <w:lang w:val="es-ES" w:eastAsia="es-ES_tradnl"/>
        </w:rPr>
        <w:t xml:space="preserve">, en cada caso concreto habrá que determinar si ha trascurrido un año después de fenecida la oportunidad para liquidar el contrato, sin que la obra se encuentra concluida en los términos del literal a) del artículo 2 de la Ley 2020 de 2020, pues solo en este supuesto podrá hacerse la anotación en el referido registro y evaluarla en los términos establecidos en el artículo 6 de la Ley 2020 de 2020 y en la </w:t>
      </w:r>
      <w:proofErr w:type="gramStart"/>
      <w:r>
        <w:rPr>
          <w:rFonts w:ascii="Arial" w:eastAsia="Calibri" w:hAnsi="Arial" w:cs="Arial"/>
          <w:lang w:val="es-ES" w:eastAsia="es-ES_tradnl"/>
        </w:rPr>
        <w:t>forma  indicada</w:t>
      </w:r>
      <w:proofErr w:type="gramEnd"/>
      <w:r>
        <w:rPr>
          <w:rFonts w:ascii="Arial" w:eastAsia="Calibri" w:hAnsi="Arial" w:cs="Arial"/>
          <w:lang w:val="es-ES" w:eastAsia="es-ES_tradnl"/>
        </w:rPr>
        <w:t xml:space="preserve"> en los pliegos de condiciones. </w:t>
      </w:r>
    </w:p>
    <w:p w14:paraId="08CE0B43" w14:textId="5848FEDD" w:rsidR="009535F6" w:rsidRPr="00D505B1" w:rsidRDefault="009535F6" w:rsidP="006E4B29">
      <w:pPr>
        <w:spacing w:before="120" w:after="0" w:line="276" w:lineRule="auto"/>
        <w:ind w:firstLine="709"/>
        <w:jc w:val="both"/>
        <w:rPr>
          <w:rFonts w:ascii="Arial" w:eastAsia="Arial" w:hAnsi="Arial" w:cs="Arial"/>
          <w:bCs/>
          <w:lang w:val="es-MX" w:eastAsia="es-ES" w:bidi="es-ES"/>
        </w:rPr>
      </w:pPr>
      <w:r>
        <w:rPr>
          <w:rFonts w:ascii="Arial" w:eastAsia="Calibri" w:hAnsi="Arial" w:cs="Arial"/>
          <w:lang w:val="es-ES" w:eastAsia="es-ES_tradnl"/>
        </w:rPr>
        <w:t xml:space="preserve"> </w:t>
      </w:r>
    </w:p>
    <w:p w14:paraId="2F49F8B1" w14:textId="77777777" w:rsidR="00D505B1" w:rsidRPr="00D505B1" w:rsidRDefault="00D505B1" w:rsidP="00D505B1">
      <w:pPr>
        <w:widowControl w:val="0"/>
        <w:autoSpaceDE w:val="0"/>
        <w:autoSpaceDN w:val="0"/>
        <w:spacing w:after="0" w:line="276" w:lineRule="auto"/>
        <w:jc w:val="both"/>
        <w:rPr>
          <w:rFonts w:ascii="Arial" w:eastAsia="Times New Roman" w:hAnsi="Arial" w:cs="Arial"/>
          <w:lang w:val="es-ES_tradnl" w:eastAsia="es-ES_tradnl" w:bidi="es-ES"/>
        </w:rPr>
      </w:pPr>
      <w:r w:rsidRPr="00D505B1">
        <w:rPr>
          <w:rFonts w:ascii="Arial" w:eastAsia="Times New Roman" w:hAnsi="Arial" w:cs="Arial"/>
          <w:color w:val="000000"/>
          <w:lang w:val="es-ES_tradnl" w:eastAsia="es-ES_tradnl"/>
        </w:rPr>
        <w:t>Este concepto tiene el alcance previsto en el artículo 28 del</w:t>
      </w:r>
      <w:r w:rsidRPr="00D505B1">
        <w:rPr>
          <w:rFonts w:ascii="Arial" w:eastAsia="Times New Roman" w:hAnsi="Arial" w:cs="Arial"/>
          <w:color w:val="000000"/>
          <w:szCs w:val="24"/>
          <w:lang w:val="es-ES_tradnl" w:eastAsia="es-ES_tradnl"/>
        </w:rPr>
        <w:t xml:space="preserve"> Código de Procedimiento Administrativo y de lo Contencioso Administrativo.</w:t>
      </w:r>
    </w:p>
    <w:p w14:paraId="43D657C5" w14:textId="77777777" w:rsidR="00D505B1" w:rsidRPr="00D505B1" w:rsidRDefault="00D505B1" w:rsidP="00D505B1">
      <w:pPr>
        <w:widowControl w:val="0"/>
        <w:autoSpaceDE w:val="0"/>
        <w:autoSpaceDN w:val="0"/>
        <w:spacing w:after="0" w:line="276" w:lineRule="auto"/>
        <w:jc w:val="both"/>
        <w:rPr>
          <w:rFonts w:ascii="Arial" w:eastAsia="Times New Roman" w:hAnsi="Arial" w:cs="Arial"/>
          <w:lang w:val="es-ES_tradnl" w:eastAsia="es-ES_tradnl" w:bidi="es-ES"/>
        </w:rPr>
      </w:pPr>
    </w:p>
    <w:p w14:paraId="10F2069F" w14:textId="77777777" w:rsidR="00D505B1" w:rsidRPr="00D505B1" w:rsidRDefault="00D505B1" w:rsidP="00D505B1">
      <w:pPr>
        <w:spacing w:after="0" w:line="276" w:lineRule="auto"/>
        <w:jc w:val="both"/>
        <w:rPr>
          <w:rFonts w:ascii="Arial" w:eastAsia="Times New Roman" w:hAnsi="Arial" w:cs="Arial"/>
          <w:color w:val="000000"/>
          <w:lang w:val="es-ES_tradnl" w:eastAsia="es-CO"/>
        </w:rPr>
      </w:pPr>
      <w:r w:rsidRPr="00D505B1">
        <w:rPr>
          <w:rFonts w:ascii="Arial" w:eastAsia="Times New Roman" w:hAnsi="Arial" w:cs="Arial"/>
          <w:color w:val="000000"/>
          <w:lang w:val="es-ES_tradnl" w:eastAsia="es-CO"/>
        </w:rPr>
        <w:t>Atentamente,</w:t>
      </w:r>
      <w:bookmarkEnd w:id="5"/>
    </w:p>
    <w:p w14:paraId="2FF4C460" w14:textId="5C4893C1" w:rsidR="00D505B1" w:rsidRPr="00D505B1" w:rsidRDefault="009A6E2C" w:rsidP="00D505B1">
      <w:pPr>
        <w:spacing w:after="0" w:line="276" w:lineRule="auto"/>
        <w:jc w:val="center"/>
        <w:rPr>
          <w:rFonts w:ascii="Arial" w:eastAsia="Times New Roman" w:hAnsi="Arial" w:cs="Arial"/>
          <w:color w:val="000000"/>
          <w:lang w:val="es-ES_tradnl" w:eastAsia="es-CO"/>
        </w:rPr>
      </w:pPr>
      <w:r>
        <w:rPr>
          <w:rFonts w:ascii="Arial" w:eastAsia="Times New Roman" w:hAnsi="Arial" w:cs="Arial"/>
          <w:noProof/>
          <w:color w:val="000000"/>
          <w:lang w:val="es-ES_tradnl" w:eastAsia="es-CO"/>
        </w:rPr>
        <w:lastRenderedPageBreak/>
        <w:drawing>
          <wp:inline distT="0" distB="0" distL="0" distR="0" wp14:anchorId="675949F3" wp14:editId="7C5CE7D6">
            <wp:extent cx="3124636" cy="1000265"/>
            <wp:effectExtent l="0" t="0" r="0" b="9525"/>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124636" cy="1000265"/>
                    </a:xfrm>
                    <a:prstGeom prst="rect">
                      <a:avLst/>
                    </a:prstGeom>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505B1" w:rsidRPr="00D505B1" w14:paraId="7511C108" w14:textId="77777777" w:rsidTr="00D505B1">
        <w:trPr>
          <w:trHeight w:val="160"/>
        </w:trPr>
        <w:tc>
          <w:tcPr>
            <w:tcW w:w="812" w:type="dxa"/>
            <w:vAlign w:val="center"/>
            <w:hideMark/>
          </w:tcPr>
          <w:p w14:paraId="5C1E5CB5"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1F704956" w14:textId="3A7DF1E7" w:rsidR="009535F6" w:rsidRDefault="009535F6" w:rsidP="009535F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Nina María Padrón Ballestas</w:t>
            </w:r>
          </w:p>
          <w:p w14:paraId="4B0AB6C0" w14:textId="1A03D0DC" w:rsidR="00D505B1" w:rsidRPr="00D505B1" w:rsidRDefault="00D505B1" w:rsidP="009535F6">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Contratista de la Subdirección de Gestión Contractual</w:t>
            </w:r>
          </w:p>
        </w:tc>
      </w:tr>
      <w:tr w:rsidR="00D505B1" w:rsidRPr="00D505B1" w14:paraId="2E5E8AF3" w14:textId="77777777" w:rsidTr="00D505B1">
        <w:trPr>
          <w:trHeight w:val="330"/>
        </w:trPr>
        <w:tc>
          <w:tcPr>
            <w:tcW w:w="812" w:type="dxa"/>
            <w:vAlign w:val="center"/>
            <w:hideMark/>
          </w:tcPr>
          <w:p w14:paraId="45275594"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110AEA68" w14:textId="00388D31" w:rsidR="00D505B1" w:rsidRPr="00D505B1" w:rsidRDefault="009535F6" w:rsidP="00D505B1">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Cristian </w:t>
            </w:r>
            <w:r w:rsidR="009D1F47">
              <w:rPr>
                <w:rFonts w:ascii="Arial" w:eastAsia="Times New Roman" w:hAnsi="Arial" w:cs="Arial"/>
                <w:color w:val="000000"/>
                <w:sz w:val="16"/>
                <w:szCs w:val="16"/>
                <w:lang w:val="es-ES_tradnl" w:eastAsia="es-ES"/>
              </w:rPr>
              <w:t xml:space="preserve">Andrés </w:t>
            </w:r>
            <w:r>
              <w:rPr>
                <w:rFonts w:ascii="Arial" w:eastAsia="Times New Roman" w:hAnsi="Arial" w:cs="Arial"/>
                <w:color w:val="000000"/>
                <w:sz w:val="16"/>
                <w:szCs w:val="16"/>
                <w:lang w:val="es-ES_tradnl" w:eastAsia="es-ES"/>
              </w:rPr>
              <w:t xml:space="preserve">Díaz </w:t>
            </w:r>
            <w:r w:rsidR="009D1F47">
              <w:rPr>
                <w:rFonts w:ascii="Arial" w:eastAsia="Times New Roman" w:hAnsi="Arial" w:cs="Arial"/>
                <w:color w:val="000000"/>
                <w:sz w:val="16"/>
                <w:szCs w:val="16"/>
                <w:lang w:val="es-ES_tradnl" w:eastAsia="es-ES"/>
              </w:rPr>
              <w:t>Díez</w:t>
            </w:r>
          </w:p>
          <w:p w14:paraId="6ACF50E0" w14:textId="16BDEC12" w:rsidR="00D505B1" w:rsidRPr="00D505B1" w:rsidRDefault="009535F6" w:rsidP="00D505B1">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shd w:val="clear" w:color="auto" w:fill="FFFFFF"/>
                <w:lang w:val="es-ES_tradnl" w:eastAsia="es-ES_tradnl"/>
              </w:rPr>
              <w:t>Contratista</w:t>
            </w:r>
            <w:r w:rsidR="00D505B1" w:rsidRPr="00D505B1">
              <w:rPr>
                <w:rFonts w:ascii="Arial" w:eastAsia="Times New Roman" w:hAnsi="Arial" w:cs="Arial"/>
                <w:color w:val="000000"/>
                <w:sz w:val="16"/>
                <w:szCs w:val="16"/>
                <w:shd w:val="clear" w:color="auto" w:fill="FFFFFF"/>
                <w:lang w:eastAsia="es-ES_tradnl"/>
              </w:rPr>
              <w:t xml:space="preserve"> de la </w:t>
            </w:r>
            <w:r w:rsidR="00D505B1" w:rsidRPr="00D505B1">
              <w:rPr>
                <w:rFonts w:ascii="Arial" w:eastAsia="Times New Roman" w:hAnsi="Arial" w:cs="Arial"/>
                <w:color w:val="000000"/>
                <w:sz w:val="16"/>
                <w:szCs w:val="16"/>
                <w:lang w:val="es-ES" w:eastAsia="es-ES"/>
              </w:rPr>
              <w:t>Subdirección de Gestión Contractual</w:t>
            </w:r>
          </w:p>
        </w:tc>
      </w:tr>
      <w:tr w:rsidR="00D505B1" w:rsidRPr="00D505B1" w14:paraId="1CA7035F" w14:textId="77777777" w:rsidTr="00D505B1">
        <w:trPr>
          <w:trHeight w:val="300"/>
        </w:trPr>
        <w:tc>
          <w:tcPr>
            <w:tcW w:w="812" w:type="dxa"/>
            <w:vAlign w:val="center"/>
            <w:hideMark/>
          </w:tcPr>
          <w:p w14:paraId="7C056391"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5C9A2F7"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Juan David Marín López</w:t>
            </w:r>
          </w:p>
          <w:p w14:paraId="537DD025"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Subdirector de Gestión Contractual</w:t>
            </w:r>
            <w:r w:rsidRPr="00D505B1">
              <w:rPr>
                <w:rFonts w:ascii="Arial" w:eastAsia="Times New Roman" w:hAnsi="Arial" w:cs="Arial"/>
                <w:color w:val="000000"/>
                <w:sz w:val="16"/>
                <w:szCs w:val="16"/>
                <w:lang w:eastAsia="es-ES"/>
              </w:rPr>
              <w:t xml:space="preserve"> (E) </w:t>
            </w:r>
          </w:p>
        </w:tc>
      </w:tr>
    </w:tbl>
    <w:p w14:paraId="4E390484" w14:textId="77777777" w:rsidR="00D505B1" w:rsidRPr="00D505B1" w:rsidRDefault="00D505B1" w:rsidP="00D505B1">
      <w:pPr>
        <w:spacing w:after="0" w:line="240" w:lineRule="auto"/>
        <w:rPr>
          <w:rFonts w:ascii="Times New Roman" w:eastAsia="Times New Roman" w:hAnsi="Times New Roman" w:cs="Times New Roman"/>
          <w:sz w:val="24"/>
          <w:szCs w:val="24"/>
          <w:lang w:eastAsia="es-ES_tradnl"/>
        </w:rPr>
      </w:pPr>
    </w:p>
    <w:p w14:paraId="5137A701" w14:textId="77777777" w:rsidR="006219F8" w:rsidRPr="00D505B1" w:rsidRDefault="006219F8" w:rsidP="006219F8">
      <w:pPr>
        <w:spacing w:after="0" w:line="240" w:lineRule="auto"/>
        <w:textAlignment w:val="baseline"/>
        <w:rPr>
          <w:rFonts w:ascii="Geomanist Light" w:eastAsia="Times New Roman" w:hAnsi="Geomanist Light" w:cs="Arial"/>
          <w:lang w:eastAsia="es-CO"/>
        </w:rPr>
      </w:pPr>
    </w:p>
    <w:p w14:paraId="31AB2713" w14:textId="77777777" w:rsidR="005566E8" w:rsidRPr="004D6961" w:rsidRDefault="005566E8" w:rsidP="005566E8">
      <w:pPr>
        <w:pStyle w:val="Prrafodelista"/>
        <w:spacing w:after="0"/>
        <w:jc w:val="both"/>
        <w:rPr>
          <w:rFonts w:eastAsia="Times New Roman" w:cs="Arial"/>
          <w:color w:val="4E4D4D"/>
          <w:sz w:val="20"/>
          <w:szCs w:val="20"/>
          <w:lang w:eastAsia="es-ES"/>
        </w:rPr>
      </w:pPr>
      <w:bookmarkStart w:id="14" w:name="_Hlk34951122"/>
      <w:bookmarkEnd w:id="6"/>
    </w:p>
    <w:p w14:paraId="0E06DE62" w14:textId="77777777" w:rsidR="005566E8" w:rsidRPr="004D6961" w:rsidRDefault="005566E8" w:rsidP="005566E8">
      <w:pPr>
        <w:jc w:val="both"/>
        <w:rPr>
          <w:sz w:val="20"/>
        </w:rPr>
      </w:pPr>
    </w:p>
    <w:p w14:paraId="7E09E582" w14:textId="77777777" w:rsidR="005566E8" w:rsidRPr="005566E8" w:rsidRDefault="005566E8" w:rsidP="006219F8">
      <w:pPr>
        <w:spacing w:after="0" w:line="240" w:lineRule="auto"/>
        <w:rPr>
          <w:rFonts w:ascii="Geomanist Light" w:hAnsi="Geomanist Light"/>
          <w:b/>
          <w:color w:val="404040" w:themeColor="text1" w:themeTint="BF"/>
        </w:rPr>
      </w:pPr>
    </w:p>
    <w:bookmarkEnd w:id="14"/>
    <w:p w14:paraId="68448CDE" w14:textId="77777777" w:rsidR="006219F8" w:rsidRPr="006219F8" w:rsidRDefault="006219F8" w:rsidP="006219F8">
      <w:pPr>
        <w:pStyle w:val="Default"/>
        <w:jc w:val="both"/>
        <w:rPr>
          <w:rFonts w:ascii="Geomanist Light" w:hAnsi="Geomanist Light"/>
          <w:sz w:val="22"/>
          <w:szCs w:val="22"/>
          <w:lang w:val="es-ES"/>
        </w:rPr>
      </w:pPr>
    </w:p>
    <w:p w14:paraId="2BE6952E" w14:textId="77777777" w:rsidR="006219F8" w:rsidRPr="00080DA3" w:rsidRDefault="006219F8" w:rsidP="006219F8">
      <w:pPr>
        <w:autoSpaceDE w:val="0"/>
        <w:autoSpaceDN w:val="0"/>
        <w:adjustRightInd w:val="0"/>
        <w:spacing w:after="0" w:line="240" w:lineRule="auto"/>
        <w:jc w:val="both"/>
        <w:rPr>
          <w:rFonts w:ascii="Geomanist Light" w:eastAsia="Times New Roman" w:hAnsi="Geomanist Light" w:cs="Arial"/>
          <w:lang w:val="es-MX" w:eastAsia="es-CO"/>
        </w:rPr>
      </w:pPr>
    </w:p>
    <w:p w14:paraId="0F293BF4" w14:textId="0F6FB6C1" w:rsidR="00127233" w:rsidRPr="006219F8" w:rsidRDefault="00127233">
      <w:pPr>
        <w:rPr>
          <w:lang w:val="es-MX"/>
        </w:rPr>
      </w:pPr>
    </w:p>
    <w:sectPr w:rsidR="00127233" w:rsidRPr="006219F8"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ADD4" w14:textId="77777777" w:rsidR="00032138" w:rsidRDefault="00032138" w:rsidP="004A1847">
      <w:pPr>
        <w:spacing w:after="0" w:line="240" w:lineRule="auto"/>
      </w:pPr>
      <w:r>
        <w:separator/>
      </w:r>
    </w:p>
  </w:endnote>
  <w:endnote w:type="continuationSeparator" w:id="0">
    <w:p w14:paraId="0DD979B5" w14:textId="77777777" w:rsidR="00032138" w:rsidRDefault="0003213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lang w:val="en-US"/>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6219F8" w:rsidRPr="00080DA3" w14:paraId="0534DA7F"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33A3522D" w:rsidR="006219F8" w:rsidRPr="00080DA3" w:rsidRDefault="006219F8"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675E6A">
            <w:rPr>
              <w:rFonts w:ascii="Geomanist Light" w:hAnsi="Geomanist Light"/>
              <w:b/>
              <w:bCs/>
              <w:noProof/>
              <w:sz w:val="18"/>
              <w:szCs w:val="18"/>
            </w:rPr>
            <w:t>3</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675E6A">
            <w:rPr>
              <w:rFonts w:ascii="Geomanist Light" w:hAnsi="Geomanist Light"/>
              <w:b/>
              <w:bCs/>
              <w:noProof/>
              <w:sz w:val="18"/>
              <w:szCs w:val="18"/>
            </w:rPr>
            <w:t>26</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F252" w14:textId="77777777" w:rsidR="00032138" w:rsidRDefault="00032138" w:rsidP="004A1847">
      <w:pPr>
        <w:spacing w:after="0" w:line="240" w:lineRule="auto"/>
      </w:pPr>
      <w:r>
        <w:separator/>
      </w:r>
    </w:p>
  </w:footnote>
  <w:footnote w:type="continuationSeparator" w:id="0">
    <w:p w14:paraId="778A9025" w14:textId="77777777" w:rsidR="00032138" w:rsidRDefault="00032138" w:rsidP="004A1847">
      <w:pPr>
        <w:spacing w:after="0" w:line="240" w:lineRule="auto"/>
      </w:pPr>
      <w:r>
        <w:continuationSeparator/>
      </w:r>
    </w:p>
  </w:footnote>
  <w:footnote w:id="1">
    <w:p w14:paraId="2A170B13" w14:textId="77777777" w:rsidR="00D505B1" w:rsidRPr="006E4B29" w:rsidRDefault="00D505B1" w:rsidP="006E4B29">
      <w:pPr>
        <w:pBdr>
          <w:top w:val="nil"/>
          <w:left w:val="nil"/>
          <w:bottom w:val="nil"/>
          <w:right w:val="nil"/>
          <w:between w:val="nil"/>
        </w:pBdr>
        <w:spacing w:after="0" w:line="240" w:lineRule="auto"/>
        <w:ind w:firstLine="709"/>
        <w:jc w:val="both"/>
        <w:rPr>
          <w:rFonts w:ascii="Arial" w:eastAsia="Arial" w:hAnsi="Arial" w:cs="Arial"/>
          <w:sz w:val="19"/>
          <w:szCs w:val="19"/>
        </w:rPr>
      </w:pPr>
      <w:r w:rsidRPr="006E4B29">
        <w:rPr>
          <w:rFonts w:ascii="Arial" w:hAnsi="Arial" w:cs="Arial"/>
          <w:sz w:val="19"/>
          <w:szCs w:val="19"/>
          <w:vertAlign w:val="superscript"/>
        </w:rPr>
        <w:footnoteRef/>
      </w:r>
      <w:r w:rsidRPr="006E4B29">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6E4B29">
        <w:rPr>
          <w:rFonts w:ascii="Arial" w:eastAsia="Arial" w:hAnsi="Arial" w:cs="Arial"/>
          <w:i/>
          <w:sz w:val="19"/>
          <w:szCs w:val="19"/>
        </w:rPr>
        <w:t>ibídem</w:t>
      </w:r>
      <w:proofErr w:type="spellEnd"/>
      <w:r w:rsidRPr="006E4B29">
        <w:rPr>
          <w:rFonts w:ascii="Arial" w:eastAsia="Arial" w:hAnsi="Arial" w:cs="Arial"/>
          <w:i/>
          <w:sz w:val="19"/>
          <w:szCs w:val="19"/>
        </w:rPr>
        <w:t xml:space="preserve"> </w:t>
      </w:r>
      <w:r w:rsidRPr="006E4B29">
        <w:rPr>
          <w:rFonts w:ascii="Arial" w:eastAsia="Arial" w:hAnsi="Arial" w:cs="Arial"/>
          <w:sz w:val="19"/>
          <w:szCs w:val="19"/>
        </w:rPr>
        <w:t>señala, de manera precisa, las funciones de Colombia Compra Eficiente. Concretamente, el numeral 5º de este artículo establece que le corresponde a esta entidad: «[a]</w:t>
      </w:r>
      <w:proofErr w:type="spellStart"/>
      <w:r w:rsidRPr="006E4B29">
        <w:rPr>
          <w:rFonts w:ascii="Arial" w:eastAsia="Arial" w:hAnsi="Arial" w:cs="Arial"/>
          <w:sz w:val="19"/>
          <w:szCs w:val="19"/>
        </w:rPr>
        <w:t>bsolver</w:t>
      </w:r>
      <w:proofErr w:type="spellEnd"/>
      <w:r w:rsidRPr="006E4B29">
        <w:rPr>
          <w:rFonts w:ascii="Arial" w:eastAsia="Arial" w:hAnsi="Arial" w:cs="Arial"/>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1109950" w14:textId="77777777" w:rsidR="00D505B1" w:rsidRPr="006E4B29" w:rsidRDefault="00D505B1" w:rsidP="006E4B29">
      <w:pPr>
        <w:pBdr>
          <w:top w:val="nil"/>
          <w:left w:val="nil"/>
          <w:bottom w:val="nil"/>
          <w:right w:val="nil"/>
          <w:between w:val="nil"/>
        </w:pBdr>
        <w:spacing w:after="0" w:line="240" w:lineRule="auto"/>
        <w:ind w:firstLine="709"/>
        <w:jc w:val="both"/>
        <w:rPr>
          <w:rFonts w:ascii="Arial" w:eastAsia="Arial" w:hAnsi="Arial" w:cs="Arial"/>
          <w:sz w:val="19"/>
          <w:szCs w:val="19"/>
        </w:rPr>
      </w:pPr>
    </w:p>
  </w:footnote>
  <w:footnote w:id="2">
    <w:p w14:paraId="04D681DC" w14:textId="77777777" w:rsidR="00D505B1" w:rsidRPr="006E4B29" w:rsidRDefault="00D505B1" w:rsidP="00D91900">
      <w:pPr>
        <w:pStyle w:val="Textonotapie"/>
        <w:ind w:firstLine="709"/>
        <w:jc w:val="both"/>
        <w:rPr>
          <w:rFonts w:ascii="Arial" w:hAnsi="Arial" w:cs="Arial"/>
          <w:sz w:val="19"/>
          <w:szCs w:val="19"/>
        </w:rPr>
      </w:pPr>
    </w:p>
    <w:p w14:paraId="344088B3" w14:textId="77777777" w:rsidR="00D505B1" w:rsidRPr="006E4B29" w:rsidRDefault="00D505B1" w:rsidP="00D91900">
      <w:pPr>
        <w:pStyle w:val="Textonotapie"/>
        <w:ind w:firstLine="709"/>
        <w:jc w:val="both"/>
        <w:rPr>
          <w:rFonts w:ascii="Arial" w:hAnsi="Arial" w:cs="Arial"/>
          <w:sz w:val="19"/>
          <w:szCs w:val="19"/>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val="es-ES"/>
        </w:rPr>
        <w:t xml:space="preserve">Sobre el particular, se puede consultar la Gaceta 158 del cuarto debate en el Senado. Disponible en: </w:t>
      </w:r>
      <w:hyperlink r:id="rId1" w:history="1">
        <w:r w:rsidRPr="006E4B29">
          <w:rPr>
            <w:rFonts w:ascii="Arial" w:hAnsi="Arial" w:cs="Arial"/>
            <w:sz w:val="19"/>
            <w:szCs w:val="19"/>
            <w:lang w:val="es-ES"/>
          </w:rPr>
          <w:t>http://svrpubindc.imprenta.gov.co/senado/index.xhtml;jsessionid=b3ba7213a248bacd37376ffcedca</w:t>
        </w:r>
      </w:hyperlink>
      <w:r w:rsidRPr="006E4B29">
        <w:rPr>
          <w:rFonts w:ascii="Arial" w:hAnsi="Arial" w:cs="Arial"/>
          <w:sz w:val="19"/>
          <w:szCs w:val="19"/>
          <w:lang w:val="es-ES"/>
        </w:rPr>
        <w:t xml:space="preserve">  </w:t>
      </w:r>
      <w:r w:rsidRPr="006E4B29">
        <w:rPr>
          <w:rFonts w:ascii="Arial" w:hAnsi="Arial" w:cs="Arial"/>
          <w:sz w:val="19"/>
          <w:szCs w:val="19"/>
        </w:rPr>
        <w:t xml:space="preserve"> </w:t>
      </w:r>
    </w:p>
  </w:footnote>
  <w:footnote w:id="3">
    <w:p w14:paraId="2AC90236" w14:textId="77777777" w:rsidR="00D505B1" w:rsidRPr="006E4B29" w:rsidRDefault="00D505B1" w:rsidP="006E4B29">
      <w:pPr>
        <w:pStyle w:val="Textonotapie"/>
        <w:ind w:firstLine="709"/>
        <w:jc w:val="both"/>
        <w:rPr>
          <w:rFonts w:ascii="Arial" w:hAnsi="Arial" w:cs="Arial"/>
          <w:sz w:val="19"/>
          <w:szCs w:val="19"/>
        </w:rPr>
      </w:pPr>
    </w:p>
    <w:p w14:paraId="7C669A85" w14:textId="77777777" w:rsidR="00D505B1" w:rsidRPr="006E4B29" w:rsidRDefault="00D505B1" w:rsidP="00D91900">
      <w:pPr>
        <w:pStyle w:val="Textonotapie"/>
        <w:ind w:firstLine="709"/>
        <w:jc w:val="both"/>
        <w:rPr>
          <w:rFonts w:ascii="Arial" w:hAnsi="Arial" w:cs="Arial"/>
          <w:sz w:val="19"/>
          <w:szCs w:val="19"/>
          <w:lang w:val="es-ES"/>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val="es-ES"/>
        </w:rPr>
        <w:t>Exposición de motivos del Proyecto de Ley No. 025 de 2018 Cámara. Disponible en: http://leyes.senado.gov.co/proyectos/images/documentos/Textos%20Radicados/Ponencias/2018/gaceta_563.pdf</w:t>
      </w:r>
    </w:p>
    <w:p w14:paraId="0742D668" w14:textId="77777777" w:rsidR="00D505B1" w:rsidRPr="006E4B29" w:rsidRDefault="00D505B1" w:rsidP="00D91900">
      <w:pPr>
        <w:pStyle w:val="Textonotapie"/>
        <w:ind w:firstLine="709"/>
        <w:jc w:val="both"/>
        <w:rPr>
          <w:rFonts w:ascii="Arial" w:hAnsi="Arial" w:cs="Arial"/>
          <w:sz w:val="19"/>
          <w:szCs w:val="19"/>
          <w:lang w:val="es-ES"/>
        </w:rPr>
      </w:pPr>
    </w:p>
  </w:footnote>
  <w:footnote w:id="4">
    <w:p w14:paraId="2A281173" w14:textId="77777777" w:rsidR="00D505B1" w:rsidRPr="006E4B29" w:rsidRDefault="00D505B1" w:rsidP="00D91900">
      <w:pPr>
        <w:pStyle w:val="Textonotapie"/>
        <w:ind w:firstLine="709"/>
        <w:jc w:val="both"/>
        <w:rPr>
          <w:rFonts w:ascii="Arial" w:hAnsi="Arial" w:cs="Arial"/>
          <w:sz w:val="19"/>
          <w:szCs w:val="19"/>
        </w:rPr>
      </w:pPr>
    </w:p>
    <w:p w14:paraId="5E322F0F" w14:textId="77777777" w:rsidR="00D505B1" w:rsidRPr="006E4B29" w:rsidRDefault="00D505B1" w:rsidP="00D91900">
      <w:pPr>
        <w:pStyle w:val="Textonotapie"/>
        <w:ind w:firstLine="709"/>
        <w:jc w:val="both"/>
        <w:rPr>
          <w:rFonts w:ascii="Arial" w:hAnsi="Arial" w:cs="Arial"/>
          <w:sz w:val="19"/>
          <w:szCs w:val="19"/>
          <w:lang w:val="es-ES"/>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val="es-ES"/>
        </w:rPr>
        <w:t>«Artículo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con que cuente en cada vigencia».</w:t>
      </w:r>
    </w:p>
    <w:p w14:paraId="46443AD3" w14:textId="77777777" w:rsidR="00D505B1" w:rsidRPr="006E4B29" w:rsidRDefault="00D505B1" w:rsidP="00D91900">
      <w:pPr>
        <w:pStyle w:val="Textonotapie"/>
        <w:ind w:firstLine="709"/>
        <w:jc w:val="both"/>
        <w:rPr>
          <w:rFonts w:ascii="Arial" w:hAnsi="Arial" w:cs="Arial"/>
          <w:sz w:val="19"/>
          <w:szCs w:val="19"/>
          <w:lang w:val="es-CO"/>
        </w:rPr>
      </w:pPr>
    </w:p>
  </w:footnote>
  <w:footnote w:id="5">
    <w:p w14:paraId="42918B77" w14:textId="77777777" w:rsidR="00D505B1" w:rsidRPr="006E4B29" w:rsidRDefault="00D505B1" w:rsidP="00D91900">
      <w:pPr>
        <w:pStyle w:val="Textonotapie"/>
        <w:ind w:firstLine="709"/>
        <w:jc w:val="both"/>
        <w:rPr>
          <w:rFonts w:ascii="Arial" w:hAnsi="Arial" w:cs="Arial"/>
          <w:sz w:val="19"/>
          <w:szCs w:val="19"/>
          <w:lang w:val="es-ES"/>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64A033C3" w14:textId="77777777" w:rsidR="00D505B1" w:rsidRPr="006E4B29" w:rsidRDefault="00D505B1" w:rsidP="00D91900">
      <w:pPr>
        <w:pStyle w:val="Textonotapie"/>
        <w:ind w:firstLine="709"/>
        <w:jc w:val="both"/>
        <w:rPr>
          <w:rFonts w:ascii="Arial" w:hAnsi="Arial" w:cs="Arial"/>
          <w:sz w:val="19"/>
          <w:szCs w:val="19"/>
          <w:lang w:val="es-ES"/>
        </w:rPr>
      </w:pPr>
      <w:proofErr w:type="gramStart"/>
      <w:r w:rsidRPr="006E4B29">
        <w:rPr>
          <w:rFonts w:ascii="Arial" w:hAnsi="Arial" w:cs="Arial"/>
          <w:sz w:val="19"/>
          <w:szCs w:val="19"/>
          <w:lang w:val="es-ES"/>
        </w:rPr>
        <w:t>»La</w:t>
      </w:r>
      <w:proofErr w:type="gramEnd"/>
      <w:r w:rsidRPr="006E4B29">
        <w:rPr>
          <w:rFonts w:ascii="Arial" w:hAnsi="Arial" w:cs="Arial"/>
          <w:sz w:val="19"/>
          <w:szCs w:val="19"/>
          <w:lang w:val="es-ES"/>
        </w:rPr>
        <w:t xml:space="preserve"> Contraloría General de la República y las entidades estatales deberán realizar el seguimiento y actualización del Registro Nacional de Obras Civiles Inconclusas con el fin de establecer la realidad respecto de la condición técnica, física y financiera de aquellas. […]».</w:t>
      </w:r>
    </w:p>
    <w:p w14:paraId="70EEB061" w14:textId="77777777" w:rsidR="00D505B1" w:rsidRPr="006E4B29" w:rsidRDefault="00D505B1" w:rsidP="00D91900">
      <w:pPr>
        <w:pStyle w:val="Textonotapie"/>
        <w:ind w:firstLine="709"/>
        <w:jc w:val="both"/>
        <w:rPr>
          <w:rFonts w:ascii="Arial" w:hAnsi="Arial" w:cs="Arial"/>
          <w:sz w:val="19"/>
          <w:szCs w:val="19"/>
          <w:lang w:val="es-ES"/>
        </w:rPr>
      </w:pPr>
    </w:p>
  </w:footnote>
  <w:footnote w:id="6">
    <w:p w14:paraId="0FF172B3" w14:textId="77777777" w:rsidR="00D505B1" w:rsidRPr="006E4B29" w:rsidRDefault="00D505B1" w:rsidP="00D91900">
      <w:pPr>
        <w:pStyle w:val="Textonotapie"/>
        <w:ind w:firstLine="709"/>
        <w:jc w:val="both"/>
        <w:rPr>
          <w:rFonts w:ascii="Arial" w:hAnsi="Arial" w:cs="Arial"/>
          <w:sz w:val="19"/>
          <w:szCs w:val="19"/>
          <w:lang w:val="es-ES"/>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Pr="006E4B29">
          <w:rPr>
            <w:rStyle w:val="Hipervnculo1"/>
            <w:rFonts w:ascii="Arial" w:hAnsi="Arial" w:cs="Arial"/>
            <w:color w:val="auto"/>
            <w:sz w:val="19"/>
            <w:szCs w:val="19"/>
          </w:rPr>
          <w:t>https://www.contraloria.gov.co/documents/20181/1776254/CIRCULAR_2020EE0096013_REGISTRO_NACIONAL_OBRAS_INCONCLUSAS.PDF/785952d4-4b41-48cb-916b-4881c3b4a095</w:t>
        </w:r>
      </w:hyperlink>
    </w:p>
    <w:p w14:paraId="3CCA0170" w14:textId="77777777" w:rsidR="00D505B1" w:rsidRPr="006E4B29" w:rsidRDefault="00D505B1" w:rsidP="00D91900">
      <w:pPr>
        <w:pStyle w:val="Textonotapie"/>
        <w:ind w:firstLine="709"/>
        <w:jc w:val="both"/>
        <w:rPr>
          <w:rFonts w:ascii="Arial" w:hAnsi="Arial" w:cs="Arial"/>
          <w:sz w:val="19"/>
          <w:szCs w:val="19"/>
          <w:lang w:val="es-ES"/>
        </w:rPr>
      </w:pPr>
    </w:p>
  </w:footnote>
  <w:footnote w:id="7">
    <w:p w14:paraId="2CA5F94F" w14:textId="77777777" w:rsidR="00D505B1" w:rsidRPr="006E4B29" w:rsidRDefault="00D505B1" w:rsidP="00D91900">
      <w:pPr>
        <w:pStyle w:val="Textonotapie"/>
        <w:ind w:firstLine="709"/>
        <w:jc w:val="both"/>
        <w:rPr>
          <w:rFonts w:ascii="Arial" w:hAnsi="Arial" w:cs="Arial"/>
          <w:sz w:val="19"/>
          <w:szCs w:val="19"/>
        </w:rPr>
      </w:pPr>
    </w:p>
    <w:p w14:paraId="765A1A72" w14:textId="77777777" w:rsidR="00D505B1" w:rsidRPr="006E4B29" w:rsidRDefault="00D505B1" w:rsidP="00D91900">
      <w:pPr>
        <w:pStyle w:val="Textonotapie"/>
        <w:ind w:firstLine="709"/>
        <w:jc w:val="both"/>
        <w:rPr>
          <w:rFonts w:ascii="Arial" w:eastAsia="Calibri" w:hAnsi="Arial" w:cs="Arial"/>
          <w:sz w:val="19"/>
          <w:szCs w:val="19"/>
          <w:lang w:val="es-ES_tradnl" w:eastAsia="en-GB"/>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val="es-CO"/>
        </w:rPr>
        <w:t xml:space="preserve">Al respecto, el parágrafo 3 </w:t>
      </w:r>
      <w:r w:rsidRPr="006E4B29">
        <w:rPr>
          <w:rFonts w:ascii="Arial" w:eastAsia="Calibri" w:hAnsi="Arial" w:cs="Arial"/>
          <w:sz w:val="19"/>
          <w:szCs w:val="19"/>
          <w:lang w:val="es-ES_tradnl" w:eastAsia="en-GB"/>
        </w:rPr>
        <w:t xml:space="preserve">del artículo 3 de la Ley 2020 de 2020 establece lo siguiente: </w:t>
      </w:r>
      <w:r w:rsidRPr="006E4B29">
        <w:rPr>
          <w:rFonts w:ascii="Arial" w:hAnsi="Arial" w:cs="Arial"/>
          <w:sz w:val="19"/>
          <w:szCs w:val="19"/>
          <w:lang w:val="es-ES"/>
        </w:rPr>
        <w:t>«</w:t>
      </w:r>
      <w:r w:rsidRPr="006E4B29">
        <w:rPr>
          <w:rFonts w:ascii="Arial" w:eastAsia="Calibri" w:hAnsi="Arial" w:cs="Arial"/>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79B583F1" w14:textId="77777777" w:rsidR="00D505B1" w:rsidRPr="006E4B29" w:rsidRDefault="00D505B1" w:rsidP="00D91900">
      <w:pPr>
        <w:pStyle w:val="Textonotapie"/>
        <w:ind w:firstLine="709"/>
        <w:jc w:val="both"/>
        <w:rPr>
          <w:rFonts w:ascii="Arial" w:hAnsi="Arial" w:cs="Arial"/>
          <w:sz w:val="19"/>
          <w:szCs w:val="19"/>
          <w:lang w:val="es-CO"/>
        </w:rPr>
      </w:pPr>
      <w:r w:rsidRPr="006E4B29">
        <w:rPr>
          <w:rFonts w:ascii="Arial" w:hAnsi="Arial" w:cs="Arial"/>
          <w:sz w:val="19"/>
          <w:szCs w:val="19"/>
          <w:lang w:val="es-ES"/>
        </w:rPr>
        <w:t>«</w:t>
      </w:r>
      <w:r w:rsidRPr="006E4B29">
        <w:rPr>
          <w:rFonts w:ascii="Arial" w:eastAsia="Calibri" w:hAnsi="Arial" w:cs="Arial"/>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6E4B29">
        <w:rPr>
          <w:rFonts w:ascii="Arial" w:hAnsi="Arial" w:cs="Arial"/>
          <w:sz w:val="19"/>
          <w:szCs w:val="19"/>
          <w:lang w:val="es-ES"/>
        </w:rPr>
        <w:t>».</w:t>
      </w:r>
    </w:p>
  </w:footnote>
  <w:footnote w:id="8">
    <w:p w14:paraId="4393B08F" w14:textId="77777777" w:rsidR="00D505B1" w:rsidRPr="006E4B29" w:rsidRDefault="00D505B1" w:rsidP="006E4B29">
      <w:pPr>
        <w:pStyle w:val="Textonotapie"/>
        <w:ind w:firstLine="709"/>
        <w:jc w:val="both"/>
        <w:rPr>
          <w:rFonts w:ascii="Arial" w:hAnsi="Arial" w:cs="Arial"/>
          <w:sz w:val="19"/>
          <w:szCs w:val="19"/>
        </w:rPr>
      </w:pPr>
    </w:p>
    <w:p w14:paraId="13E9291B" w14:textId="77777777" w:rsidR="00D505B1" w:rsidRPr="006E4B29" w:rsidRDefault="00D505B1" w:rsidP="006E4B29">
      <w:pPr>
        <w:pStyle w:val="Textonotapie"/>
        <w:ind w:firstLine="709"/>
        <w:jc w:val="both"/>
        <w:rPr>
          <w:rFonts w:ascii="Arial" w:hAnsi="Arial" w:cs="Arial"/>
          <w:sz w:val="19"/>
          <w:szCs w:val="19"/>
          <w:lang w:val="es-CO"/>
        </w:rPr>
      </w:pPr>
      <w:r w:rsidRPr="006E4B29">
        <w:rPr>
          <w:rStyle w:val="Refdenotaalpie"/>
          <w:rFonts w:ascii="Arial" w:hAnsi="Arial" w:cs="Arial"/>
          <w:sz w:val="19"/>
          <w:szCs w:val="19"/>
        </w:rPr>
        <w:footnoteRef/>
      </w:r>
      <w:r w:rsidRPr="006E4B29">
        <w:rPr>
          <w:rFonts w:ascii="Arial" w:hAnsi="Arial" w:cs="Arial"/>
          <w:sz w:val="19"/>
          <w:szCs w:val="19"/>
        </w:rPr>
        <w:t xml:space="preserve"> Puede ser consultada en: </w:t>
      </w:r>
      <w:hyperlink r:id="rId3" w:history="1">
        <w:r w:rsidRPr="006E4B29">
          <w:rPr>
            <w:rStyle w:val="Hipervnculo1"/>
            <w:rFonts w:ascii="Arial" w:hAnsi="Arial" w:cs="Arial"/>
            <w:color w:val="auto"/>
            <w:sz w:val="19"/>
            <w:szCs w:val="19"/>
          </w:rPr>
          <w:t>https://www.contraloria.gov.co/web/relatoria/normatividad-y-relatoria</w:t>
        </w:r>
      </w:hyperlink>
      <w:r w:rsidRPr="006E4B29">
        <w:rPr>
          <w:rStyle w:val="Hipervnculo1"/>
          <w:rFonts w:ascii="Arial" w:hAnsi="Arial" w:cs="Arial"/>
          <w:color w:val="auto"/>
          <w:sz w:val="19"/>
          <w:szCs w:val="19"/>
        </w:rPr>
        <w:t xml:space="preserve"> </w:t>
      </w:r>
      <w:r w:rsidRPr="006E4B29">
        <w:rPr>
          <w:rFonts w:ascii="Arial" w:hAnsi="Arial" w:cs="Arial"/>
          <w:sz w:val="19"/>
          <w:szCs w:val="19"/>
        </w:rPr>
        <w:t xml:space="preserve"> </w:t>
      </w:r>
      <w:r w:rsidRPr="006E4B29">
        <w:rPr>
          <w:rFonts w:ascii="Arial" w:hAnsi="Arial" w:cs="Arial"/>
          <w:sz w:val="19"/>
          <w:szCs w:val="19"/>
        </w:rPr>
        <w:tab/>
      </w:r>
    </w:p>
  </w:footnote>
  <w:footnote w:id="9">
    <w:p w14:paraId="72DAAB66" w14:textId="77777777" w:rsidR="00D505B1" w:rsidRPr="006E4B29" w:rsidRDefault="00D505B1" w:rsidP="00D91900">
      <w:pPr>
        <w:pStyle w:val="Textonotapie"/>
        <w:ind w:firstLine="709"/>
        <w:jc w:val="both"/>
        <w:rPr>
          <w:rFonts w:ascii="Arial" w:hAnsi="Arial" w:cs="Arial"/>
          <w:sz w:val="19"/>
          <w:szCs w:val="19"/>
          <w:lang w:val="es-CO"/>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val="es-ES"/>
        </w:rPr>
        <w:t xml:space="preserve">«Artículo 9. Responsables. Los responsables de hacer el inventario de obras </w:t>
      </w:r>
      <w:proofErr w:type="gramStart"/>
      <w:r w:rsidRPr="006E4B29">
        <w:rPr>
          <w:rFonts w:ascii="Arial" w:hAnsi="Arial" w:cs="Arial"/>
          <w:sz w:val="19"/>
          <w:szCs w:val="19"/>
          <w:lang w:val="es-ES"/>
        </w:rPr>
        <w:t>inconclusas,</w:t>
      </w:r>
      <w:proofErr w:type="gramEnd"/>
      <w:r w:rsidRPr="006E4B29">
        <w:rPr>
          <w:rFonts w:ascii="Arial" w:hAnsi="Arial" w:cs="Arial"/>
          <w:sz w:val="19"/>
          <w:szCs w:val="19"/>
          <w:lang w:val="es-ES"/>
        </w:rPr>
        <w:t xml:space="preserve"> serán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p>
  </w:footnote>
  <w:footnote w:id="10">
    <w:p w14:paraId="49EE69E8" w14:textId="77777777" w:rsidR="00D505B1" w:rsidRPr="006E4B29" w:rsidRDefault="00D505B1" w:rsidP="00D91900">
      <w:pPr>
        <w:pStyle w:val="Textonotapie"/>
        <w:ind w:firstLine="709"/>
        <w:jc w:val="both"/>
        <w:rPr>
          <w:rFonts w:ascii="Arial" w:hAnsi="Arial" w:cs="Arial"/>
          <w:sz w:val="19"/>
          <w:szCs w:val="19"/>
        </w:rPr>
      </w:pPr>
    </w:p>
    <w:p w14:paraId="5A61BAE0" w14:textId="77777777" w:rsidR="00D505B1" w:rsidRPr="006E4B29" w:rsidRDefault="00D505B1" w:rsidP="00D91900">
      <w:pPr>
        <w:pStyle w:val="Textonotapie"/>
        <w:ind w:firstLine="709"/>
        <w:jc w:val="both"/>
        <w:rPr>
          <w:rFonts w:ascii="Arial" w:hAnsi="Arial" w:cs="Arial"/>
          <w:sz w:val="19"/>
          <w:szCs w:val="19"/>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eastAsia="es-CO"/>
        </w:rPr>
        <w:t>Ley 1437 de 2011:</w:t>
      </w:r>
      <w:r w:rsidRPr="006E4B29">
        <w:rPr>
          <w:rFonts w:ascii="Arial" w:hAnsi="Arial" w:cs="Arial"/>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6E4B29">
        <w:rPr>
          <w:rFonts w:ascii="Arial" w:hAnsi="Arial" w:cs="Arial"/>
          <w:sz w:val="19"/>
          <w:szCs w:val="19"/>
          <w:lang w:eastAsia="es-CO"/>
        </w:rPr>
        <w:t>»</w:t>
      </w:r>
      <w:r w:rsidRPr="006E4B29">
        <w:rPr>
          <w:rFonts w:ascii="Arial" w:hAnsi="Arial" w:cs="Arial"/>
          <w:sz w:val="19"/>
          <w:szCs w:val="19"/>
        </w:rPr>
        <w:t>.</w:t>
      </w:r>
    </w:p>
    <w:p w14:paraId="724B1C28" w14:textId="77777777" w:rsidR="00D505B1" w:rsidRPr="006E4B29" w:rsidRDefault="00D505B1" w:rsidP="00D91900">
      <w:pPr>
        <w:pStyle w:val="Textonotapie"/>
        <w:ind w:firstLine="709"/>
        <w:jc w:val="both"/>
        <w:rPr>
          <w:rFonts w:ascii="Arial" w:hAnsi="Arial" w:cs="Arial"/>
          <w:sz w:val="19"/>
          <w:szCs w:val="19"/>
          <w:lang w:val="es-ES"/>
        </w:rPr>
      </w:pPr>
    </w:p>
  </w:footnote>
  <w:footnote w:id="11">
    <w:p w14:paraId="4684233E" w14:textId="77777777" w:rsidR="00D505B1" w:rsidRPr="006E4B29" w:rsidRDefault="00D505B1" w:rsidP="00D91900">
      <w:pPr>
        <w:pStyle w:val="Textonotapie"/>
        <w:ind w:firstLine="709"/>
        <w:jc w:val="both"/>
        <w:rPr>
          <w:rFonts w:ascii="Arial" w:hAnsi="Arial" w:cs="Arial"/>
          <w:sz w:val="19"/>
          <w:szCs w:val="19"/>
          <w:lang w:val="es-ES"/>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val="es-ES"/>
        </w:rPr>
        <w:t xml:space="preserve">Principio que se compone a su vez de «tres subprincipios, etapas o mandatos parciales: el </w:t>
      </w:r>
      <w:r w:rsidRPr="006E4B29">
        <w:rPr>
          <w:rFonts w:ascii="Arial" w:hAnsi="Arial" w:cs="Arial"/>
          <w:i/>
          <w:iCs/>
          <w:sz w:val="19"/>
          <w:szCs w:val="19"/>
          <w:lang w:val="es-ES"/>
        </w:rPr>
        <w:t>subprincipio o mandato de adecuación, de idoneidad o de congruencia</w:t>
      </w:r>
      <w:r w:rsidRPr="006E4B29">
        <w:rPr>
          <w:rFonts w:ascii="Arial" w:hAnsi="Arial" w:cs="Arial"/>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6E4B29">
        <w:rPr>
          <w:rFonts w:ascii="Arial" w:hAnsi="Arial" w:cs="Arial"/>
          <w:i/>
          <w:iCs/>
          <w:sz w:val="19"/>
          <w:szCs w:val="19"/>
          <w:lang w:val="es-ES"/>
        </w:rPr>
        <w:t>subprincipio o mandato de necesidad, intervención mínima o menor lesividad</w:t>
      </w:r>
      <w:r w:rsidRPr="006E4B29">
        <w:rPr>
          <w:rFonts w:ascii="Arial" w:hAnsi="Arial" w:cs="Arial"/>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6E4B29">
        <w:rPr>
          <w:rFonts w:ascii="Arial" w:hAnsi="Arial" w:cs="Arial"/>
          <w:i/>
          <w:iCs/>
          <w:sz w:val="19"/>
          <w:szCs w:val="19"/>
          <w:lang w:val="es-ES"/>
        </w:rPr>
        <w:t>el subprincipio o mandato de proporcionalidad en sentido estricto</w:t>
      </w:r>
      <w:r w:rsidRPr="006E4B29">
        <w:rPr>
          <w:rFonts w:ascii="Arial" w:hAnsi="Arial" w:cs="Arial"/>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648CCFA" w14:textId="77777777" w:rsidR="00D505B1" w:rsidRPr="006E4B29" w:rsidRDefault="00D505B1" w:rsidP="00D91900">
      <w:pPr>
        <w:pStyle w:val="Textonotapie"/>
        <w:ind w:firstLine="709"/>
        <w:jc w:val="both"/>
        <w:rPr>
          <w:rFonts w:ascii="Arial" w:hAnsi="Arial" w:cs="Arial"/>
          <w:sz w:val="19"/>
          <w:szCs w:val="19"/>
          <w:lang w:val="es-ES"/>
        </w:rPr>
      </w:pPr>
    </w:p>
  </w:footnote>
  <w:footnote w:id="12">
    <w:p w14:paraId="41EC694A" w14:textId="77777777" w:rsidR="00D505B1" w:rsidRPr="006E4B29" w:rsidRDefault="00D505B1" w:rsidP="006E4B29">
      <w:pPr>
        <w:spacing w:after="0" w:line="240" w:lineRule="auto"/>
        <w:ind w:firstLine="709"/>
        <w:jc w:val="both"/>
        <w:rPr>
          <w:rFonts w:ascii="Arial" w:hAnsi="Arial" w:cs="Arial"/>
          <w:sz w:val="19"/>
          <w:szCs w:val="19"/>
          <w:lang w:val="es-ES"/>
        </w:rPr>
      </w:pPr>
      <w:r w:rsidRPr="006E4B29">
        <w:rPr>
          <w:rStyle w:val="Refdenotaalpie"/>
          <w:rFonts w:ascii="Arial" w:hAnsi="Arial" w:cs="Arial"/>
          <w:sz w:val="19"/>
          <w:szCs w:val="19"/>
        </w:rPr>
        <w:footnoteRef/>
      </w:r>
      <w:r w:rsidRPr="006E4B29">
        <w:rPr>
          <w:rFonts w:ascii="Arial" w:hAnsi="Arial" w:cs="Arial"/>
          <w:sz w:val="19"/>
          <w:szCs w:val="19"/>
        </w:rPr>
        <w:t xml:space="preserve"> </w:t>
      </w:r>
      <w:r w:rsidRPr="006E4B29">
        <w:rPr>
          <w:rFonts w:ascii="Arial" w:hAnsi="Arial" w:cs="Arial"/>
          <w:sz w:val="19"/>
          <w:szCs w:val="19"/>
          <w:lang w:val="es-ES"/>
        </w:rPr>
        <w:t>Consejo de Estado. Sección Tercera. Sentencia del 14 de abril de 2010. Consejero Ponente: Enrique Gil Botero. Radicación número: 11001-03-26-000-2008-00101-00(36054).</w:t>
      </w:r>
    </w:p>
    <w:p w14:paraId="259006E3" w14:textId="77777777" w:rsidR="00D505B1" w:rsidRPr="006E4B29" w:rsidRDefault="00D505B1" w:rsidP="00D91900">
      <w:pPr>
        <w:pStyle w:val="Textonotapie"/>
        <w:ind w:firstLine="709"/>
        <w:jc w:val="both"/>
        <w:rPr>
          <w:rFonts w:ascii="Arial" w:hAnsi="Arial" w:cs="Arial"/>
          <w:sz w:val="19"/>
          <w:szCs w:val="19"/>
          <w:lang w:val="es-ES"/>
        </w:rPr>
      </w:pPr>
    </w:p>
  </w:footnote>
  <w:footnote w:id="13">
    <w:p w14:paraId="0E77B21A" w14:textId="1947EB87" w:rsidR="00A06AB1" w:rsidRPr="006E4B29" w:rsidRDefault="00A06AB1" w:rsidP="006E4B29">
      <w:pPr>
        <w:pStyle w:val="Textonotapie"/>
        <w:ind w:firstLine="709"/>
        <w:jc w:val="both"/>
        <w:rPr>
          <w:rFonts w:ascii="Arial" w:hAnsi="Arial" w:cs="Arial"/>
          <w:sz w:val="19"/>
          <w:szCs w:val="19"/>
          <w:lang w:val="es-ES"/>
        </w:rPr>
      </w:pPr>
      <w:r w:rsidRPr="006E4B29">
        <w:rPr>
          <w:rStyle w:val="Refdenotaalpie"/>
          <w:rFonts w:ascii="Arial" w:hAnsi="Arial" w:cs="Arial"/>
          <w:sz w:val="19"/>
          <w:szCs w:val="19"/>
        </w:rPr>
        <w:footnoteRef/>
      </w:r>
      <w:r w:rsidRPr="006E4B29">
        <w:rPr>
          <w:rFonts w:ascii="Arial" w:hAnsi="Arial" w:cs="Arial"/>
          <w:sz w:val="19"/>
          <w:szCs w:val="19"/>
        </w:rPr>
        <w:t xml:space="preserve"> Esta norma establece: </w:t>
      </w:r>
      <w:r w:rsidRPr="006E4B29">
        <w:rPr>
          <w:rFonts w:ascii="Arial" w:hAnsi="Arial" w:cs="Arial"/>
          <w:sz w:val="19"/>
          <w:szCs w:val="19"/>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712EB241" w14:textId="335C4873" w:rsidR="00A06AB1" w:rsidRPr="006E4B29" w:rsidRDefault="00D91900" w:rsidP="006E4B29">
      <w:pPr>
        <w:pStyle w:val="Textonotapie"/>
        <w:ind w:firstLine="709"/>
        <w:jc w:val="both"/>
        <w:rPr>
          <w:rFonts w:ascii="Arial" w:hAnsi="Arial" w:cs="Arial"/>
          <w:sz w:val="19"/>
          <w:szCs w:val="19"/>
          <w:lang w:val="es-ES"/>
        </w:rPr>
      </w:pPr>
      <w:proofErr w:type="gramStart"/>
      <w:r>
        <w:rPr>
          <w:rFonts w:ascii="Arial" w:hAnsi="Arial" w:cs="Arial"/>
          <w:sz w:val="19"/>
          <w:szCs w:val="19"/>
          <w:lang w:val="es-ES"/>
        </w:rPr>
        <w:t>»</w:t>
      </w:r>
      <w:r w:rsidR="00A06AB1" w:rsidRPr="006E4B29">
        <w:rPr>
          <w:rFonts w:ascii="Arial" w:hAnsi="Arial" w:cs="Arial"/>
          <w:sz w:val="19"/>
          <w:szCs w:val="19"/>
          <w:lang w:val="es-ES"/>
        </w:rPr>
        <w:t>Son</w:t>
      </w:r>
      <w:proofErr w:type="gramEnd"/>
      <w:r w:rsidR="00A06AB1" w:rsidRPr="006E4B29">
        <w:rPr>
          <w:rFonts w:ascii="Arial" w:hAnsi="Arial" w:cs="Arial"/>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7C8C7572" w14:textId="62CCDAB8" w:rsidR="00A06AB1" w:rsidRPr="006E4B29" w:rsidRDefault="00D91900" w:rsidP="006E4B29">
      <w:pPr>
        <w:pStyle w:val="Textonotapie"/>
        <w:ind w:firstLine="709"/>
        <w:jc w:val="both"/>
        <w:rPr>
          <w:rFonts w:ascii="Arial" w:hAnsi="Arial" w:cs="Arial"/>
          <w:sz w:val="19"/>
          <w:szCs w:val="19"/>
          <w:lang w:val="es-ES"/>
        </w:rPr>
      </w:pPr>
      <w:proofErr w:type="gramStart"/>
      <w:r>
        <w:rPr>
          <w:rFonts w:ascii="Arial" w:hAnsi="Arial" w:cs="Arial"/>
          <w:sz w:val="19"/>
          <w:szCs w:val="19"/>
          <w:lang w:val="es-ES"/>
        </w:rPr>
        <w:t>»</w:t>
      </w:r>
      <w:r w:rsidR="00A06AB1" w:rsidRPr="006E4B29">
        <w:rPr>
          <w:rFonts w:ascii="Arial" w:hAnsi="Arial" w:cs="Arial"/>
          <w:sz w:val="19"/>
          <w:szCs w:val="19"/>
          <w:lang w:val="es-ES"/>
        </w:rPr>
        <w:t>Ninguna</w:t>
      </w:r>
      <w:proofErr w:type="gramEnd"/>
      <w:r w:rsidR="00A06AB1" w:rsidRPr="006E4B29">
        <w:rPr>
          <w:rFonts w:ascii="Arial" w:hAnsi="Arial" w:cs="Arial"/>
          <w:sz w:val="19"/>
          <w:szCs w:val="19"/>
          <w:lang w:val="es-ES"/>
        </w:rPr>
        <w:t xml:space="preserve"> orden del interventor de una obra podrá darse verbalmente. Es obligatorio para el interventor entregar por escrito sus órdenes o sugerencias y ellas deben </w:t>
      </w:r>
      <w:proofErr w:type="gramStart"/>
      <w:r w:rsidR="00A06AB1" w:rsidRPr="006E4B29">
        <w:rPr>
          <w:rFonts w:ascii="Arial" w:hAnsi="Arial" w:cs="Arial"/>
          <w:sz w:val="19"/>
          <w:szCs w:val="19"/>
          <w:lang w:val="es-ES"/>
        </w:rPr>
        <w:t>enmarcarse dentro de</w:t>
      </w:r>
      <w:proofErr w:type="gramEnd"/>
      <w:r w:rsidR="00A06AB1" w:rsidRPr="006E4B29">
        <w:rPr>
          <w:rFonts w:ascii="Arial" w:hAnsi="Arial" w:cs="Arial"/>
          <w:sz w:val="19"/>
          <w:szCs w:val="19"/>
          <w:lang w:val="es-ES"/>
        </w:rPr>
        <w:t xml:space="preserve"> los términos del respectivo contrato».</w:t>
      </w:r>
    </w:p>
  </w:footnote>
  <w:footnote w:id="14">
    <w:p w14:paraId="5EE116DB" w14:textId="00427DE1" w:rsidR="009E3167" w:rsidRPr="006E4B29" w:rsidRDefault="009E3167" w:rsidP="006E4B29">
      <w:pPr>
        <w:pStyle w:val="NormalWeb"/>
        <w:spacing w:before="0" w:beforeAutospacing="0" w:after="0" w:afterAutospacing="0"/>
        <w:ind w:firstLine="709"/>
        <w:jc w:val="both"/>
        <w:rPr>
          <w:rFonts w:ascii="Arial" w:eastAsiaTheme="minorHAnsi" w:hAnsi="Arial" w:cs="Arial"/>
          <w:sz w:val="19"/>
          <w:szCs w:val="19"/>
          <w:lang w:val="es-ES" w:eastAsia="en-US"/>
        </w:rPr>
      </w:pPr>
      <w:r w:rsidRPr="006E4B29">
        <w:rPr>
          <w:rStyle w:val="Refdenotaalpie"/>
          <w:rFonts w:ascii="Arial" w:hAnsi="Arial" w:cs="Arial"/>
          <w:sz w:val="19"/>
          <w:szCs w:val="19"/>
        </w:rPr>
        <w:footnoteRef/>
      </w:r>
      <w:r w:rsidRPr="006E4B29">
        <w:rPr>
          <w:rFonts w:ascii="Arial" w:hAnsi="Arial" w:cs="Arial"/>
          <w:sz w:val="19"/>
          <w:szCs w:val="19"/>
        </w:rPr>
        <w:t xml:space="preserve"> </w:t>
      </w:r>
      <w:bookmarkStart w:id="13" w:name="11"/>
      <w:r w:rsidR="004F6AD0">
        <w:rPr>
          <w:rFonts w:ascii="Arial" w:hAnsi="Arial" w:cs="Arial"/>
          <w:sz w:val="19"/>
          <w:szCs w:val="19"/>
        </w:rPr>
        <w:t>«</w:t>
      </w:r>
      <w:bookmarkEnd w:id="13"/>
      <w:r w:rsidRPr="006E4B29">
        <w:rPr>
          <w:rFonts w:ascii="Arial" w:eastAsiaTheme="minorHAnsi" w:hAnsi="Arial" w:cs="Arial"/>
          <w:sz w:val="19"/>
          <w:szCs w:val="19"/>
          <w:lang w:val="es-ES" w:eastAsia="en-US"/>
        </w:rPr>
        <w:t>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62314D20" w14:textId="77777777" w:rsidR="009E3167" w:rsidRPr="006E4B29" w:rsidRDefault="009E3167" w:rsidP="006E4B29">
      <w:pPr>
        <w:pStyle w:val="NormalWeb"/>
        <w:spacing w:before="0" w:beforeAutospacing="0" w:after="0" w:afterAutospacing="0"/>
        <w:ind w:firstLine="709"/>
        <w:jc w:val="both"/>
        <w:rPr>
          <w:rFonts w:ascii="Arial" w:eastAsiaTheme="minorHAnsi" w:hAnsi="Arial" w:cs="Arial"/>
          <w:sz w:val="19"/>
          <w:szCs w:val="19"/>
          <w:lang w:val="es-ES" w:eastAsia="en-US"/>
        </w:rPr>
      </w:pPr>
      <w:r w:rsidRPr="006E4B29">
        <w:rPr>
          <w:rFonts w:ascii="Arial" w:eastAsiaTheme="minorHAnsi" w:hAnsi="Arial" w:cs="Arial"/>
          <w:sz w:val="19"/>
          <w:szCs w:val="19"/>
          <w:lang w:val="es-ES" w:eastAsia="en-U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w:t>
      </w:r>
      <w:hyperlink r:id="rId4" w:anchor="136" w:history="1">
        <w:r w:rsidRPr="006E4B29">
          <w:rPr>
            <w:rFonts w:ascii="Arial" w:eastAsiaTheme="minorHAnsi" w:hAnsi="Arial" w:cs="Arial"/>
            <w:sz w:val="19"/>
            <w:szCs w:val="19"/>
            <w:lang w:val="es-ES" w:eastAsia="en-US"/>
          </w:rPr>
          <w:t>136</w:t>
        </w:r>
      </w:hyperlink>
      <w:r w:rsidRPr="006E4B29">
        <w:rPr>
          <w:rFonts w:ascii="Arial" w:eastAsiaTheme="minorHAnsi" w:hAnsi="Arial" w:cs="Arial"/>
          <w:sz w:val="19"/>
          <w:szCs w:val="19"/>
          <w:lang w:val="es-ES" w:eastAsia="en-US"/>
        </w:rPr>
        <w:t> del C. C. A.</w:t>
      </w:r>
    </w:p>
    <w:p w14:paraId="5BA51506" w14:textId="6DDCCD1A" w:rsidR="009E3167" w:rsidRPr="006E4B29" w:rsidRDefault="009E3167" w:rsidP="006E4B29">
      <w:pPr>
        <w:pStyle w:val="NormalWeb"/>
        <w:spacing w:before="0" w:beforeAutospacing="0" w:after="0" w:afterAutospacing="0"/>
        <w:ind w:firstLine="709"/>
        <w:jc w:val="both"/>
        <w:rPr>
          <w:rFonts w:ascii="Arial" w:eastAsiaTheme="minorHAnsi" w:hAnsi="Arial" w:cs="Arial"/>
          <w:sz w:val="19"/>
          <w:szCs w:val="19"/>
          <w:lang w:val="es-ES" w:eastAsia="en-US"/>
        </w:rPr>
      </w:pPr>
      <w:r w:rsidRPr="006E4B29">
        <w:rPr>
          <w:rFonts w:ascii="Arial" w:eastAsiaTheme="minorHAnsi" w:hAnsi="Arial" w:cs="Arial"/>
          <w:sz w:val="19"/>
          <w:szCs w:val="19"/>
          <w:lang w:val="es-ES" w:eastAsia="en-U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w:t>
      </w:r>
      <w:hyperlink r:id="rId5" w:anchor="136" w:history="1">
        <w:r w:rsidRPr="006E4B29">
          <w:rPr>
            <w:rFonts w:ascii="Arial" w:eastAsiaTheme="minorHAnsi" w:hAnsi="Arial" w:cs="Arial"/>
            <w:sz w:val="19"/>
            <w:szCs w:val="19"/>
            <w:lang w:val="es-ES" w:eastAsia="en-US"/>
          </w:rPr>
          <w:t>136</w:t>
        </w:r>
      </w:hyperlink>
      <w:r w:rsidRPr="006E4B29">
        <w:rPr>
          <w:rFonts w:ascii="Arial" w:eastAsiaTheme="minorHAnsi" w:hAnsi="Arial" w:cs="Arial"/>
          <w:sz w:val="19"/>
          <w:szCs w:val="19"/>
          <w:lang w:val="es-ES" w:eastAsia="en-US"/>
        </w:rPr>
        <w:t xml:space="preserve"> del C. C. </w:t>
      </w:r>
      <w:proofErr w:type="spellStart"/>
      <w:proofErr w:type="gramStart"/>
      <w:r w:rsidRPr="006E4B29">
        <w:rPr>
          <w:rFonts w:ascii="Arial" w:eastAsiaTheme="minorHAnsi" w:hAnsi="Arial" w:cs="Arial"/>
          <w:sz w:val="19"/>
          <w:szCs w:val="19"/>
          <w:lang w:val="es-ES" w:eastAsia="en-US"/>
        </w:rPr>
        <w:t>A.Los</w:t>
      </w:r>
      <w:proofErr w:type="spellEnd"/>
      <w:proofErr w:type="gramEnd"/>
      <w:r w:rsidRPr="006E4B29">
        <w:rPr>
          <w:rFonts w:ascii="Arial" w:eastAsiaTheme="minorHAnsi" w:hAnsi="Arial" w:cs="Arial"/>
          <w:sz w:val="19"/>
          <w:szCs w:val="19"/>
          <w:lang w:val="es-ES" w:eastAsia="en-US"/>
        </w:rPr>
        <w:t xml:space="preserve"> contratistas tendrán derecho a efectuar salvedades a la liquidación por mutuo acuerdo, y en este evento la liquidación unilateral solo procederá en relación con los aspectos que no hayan sido objeto de acuerdo</w:t>
      </w:r>
      <w:r w:rsidR="004F6AD0">
        <w:rPr>
          <w:rFonts w:ascii="Arial" w:eastAsiaTheme="minorHAnsi" w:hAnsi="Arial" w:cs="Arial"/>
          <w:sz w:val="19"/>
          <w:szCs w:val="19"/>
          <w:lang w:val="es-ES" w:eastAsia="en-US"/>
        </w:rPr>
        <w:t>»</w:t>
      </w:r>
      <w:r w:rsidRPr="006E4B29">
        <w:rPr>
          <w:rFonts w:ascii="Arial" w:eastAsiaTheme="minorHAnsi" w:hAnsi="Arial" w:cs="Arial"/>
          <w:sz w:val="19"/>
          <w:szCs w:val="19"/>
          <w:lang w:val="es-ES" w:eastAsia="en-US"/>
        </w:rPr>
        <w:t>.</w:t>
      </w:r>
    </w:p>
    <w:p w14:paraId="47B5AFD5" w14:textId="67246297" w:rsidR="009E3167" w:rsidRPr="006E4B29" w:rsidRDefault="009E3167" w:rsidP="006E4B29">
      <w:pPr>
        <w:pStyle w:val="Textonotapie"/>
        <w:ind w:firstLine="709"/>
        <w:jc w:val="both"/>
        <w:rPr>
          <w:rFonts w:ascii="Arial" w:hAnsi="Arial" w:cs="Arial"/>
          <w:sz w:val="19"/>
          <w:szCs w:val="19"/>
          <w:lang w:val="es-ES"/>
        </w:rPr>
      </w:pPr>
    </w:p>
  </w:footnote>
  <w:footnote w:id="15">
    <w:p w14:paraId="449E4142" w14:textId="1A6F06A9" w:rsidR="00A42CBD" w:rsidRPr="006E4B29" w:rsidRDefault="00A42CBD" w:rsidP="006E4B29">
      <w:pPr>
        <w:pStyle w:val="Textonotapie"/>
        <w:ind w:firstLine="709"/>
        <w:jc w:val="both"/>
        <w:rPr>
          <w:rFonts w:ascii="Arial" w:hAnsi="Arial" w:cs="Arial"/>
          <w:sz w:val="19"/>
          <w:szCs w:val="19"/>
        </w:rPr>
      </w:pPr>
      <w:r w:rsidRPr="006E4B29">
        <w:rPr>
          <w:rStyle w:val="Refdenotaalpie"/>
          <w:rFonts w:ascii="Arial" w:hAnsi="Arial" w:cs="Arial"/>
          <w:sz w:val="19"/>
          <w:szCs w:val="19"/>
        </w:rPr>
        <w:footnoteRef/>
      </w:r>
      <w:r w:rsidRPr="006E4B29">
        <w:rPr>
          <w:rFonts w:ascii="Arial" w:hAnsi="Arial" w:cs="Arial"/>
          <w:sz w:val="19"/>
          <w:szCs w:val="19"/>
        </w:rPr>
        <w:t xml:space="preserve"> Artículo 164. Oportunidad para presentar la demanda. La demanda deberá ser presentada: </w:t>
      </w:r>
    </w:p>
    <w:p w14:paraId="305F3193" w14:textId="6116AD90" w:rsidR="00A42CBD" w:rsidRPr="006E4B29" w:rsidRDefault="00A42CBD" w:rsidP="006E4B29">
      <w:pPr>
        <w:pStyle w:val="Textonotapie"/>
        <w:ind w:firstLine="709"/>
        <w:jc w:val="both"/>
        <w:rPr>
          <w:rFonts w:ascii="Arial" w:hAnsi="Arial" w:cs="Arial"/>
          <w:sz w:val="19"/>
          <w:szCs w:val="19"/>
        </w:rPr>
      </w:pPr>
      <w:r w:rsidRPr="006E4B29">
        <w:rPr>
          <w:rFonts w:ascii="Arial" w:hAnsi="Arial" w:cs="Arial"/>
          <w:sz w:val="19"/>
          <w:szCs w:val="19"/>
        </w:rPr>
        <w:t>[…]</w:t>
      </w:r>
    </w:p>
    <w:p w14:paraId="3E0D68B8" w14:textId="1F3B46DE" w:rsidR="00A42CBD" w:rsidRPr="006E4B29" w:rsidRDefault="00F2234F" w:rsidP="006E4B29">
      <w:pPr>
        <w:pStyle w:val="Textonotapie"/>
        <w:ind w:firstLine="709"/>
        <w:jc w:val="both"/>
        <w:rPr>
          <w:rFonts w:ascii="Arial" w:hAnsi="Arial" w:cs="Arial"/>
          <w:color w:val="333333"/>
          <w:sz w:val="19"/>
          <w:szCs w:val="19"/>
        </w:rPr>
      </w:pPr>
      <w:r w:rsidRPr="006E4B29">
        <w:rPr>
          <w:rFonts w:ascii="Arial" w:hAnsi="Arial" w:cs="Arial"/>
          <w:color w:val="333333"/>
          <w:sz w:val="19"/>
          <w:szCs w:val="19"/>
        </w:rPr>
        <w:t>2. En los siguientes términos, so pena de que opere la caducidad:</w:t>
      </w:r>
    </w:p>
    <w:p w14:paraId="401A860B" w14:textId="6236569A" w:rsidR="00F2234F" w:rsidRPr="006E4B29" w:rsidRDefault="004936C7" w:rsidP="006E4B29">
      <w:pPr>
        <w:pStyle w:val="Textonotapie"/>
        <w:ind w:firstLine="709"/>
        <w:jc w:val="both"/>
        <w:rPr>
          <w:rFonts w:ascii="Arial" w:hAnsi="Arial" w:cs="Arial"/>
          <w:color w:val="333333"/>
          <w:sz w:val="19"/>
          <w:szCs w:val="19"/>
        </w:rPr>
      </w:pPr>
      <w:r w:rsidRPr="006E4B29">
        <w:rPr>
          <w:rFonts w:ascii="Arial" w:hAnsi="Arial" w:cs="Arial"/>
          <w:color w:val="333333"/>
          <w:sz w:val="19"/>
          <w:szCs w:val="19"/>
        </w:rPr>
        <w:t>j) En las relativas a contratos el término para demandar será de dos (2) años que se contarán a partir del día siguiente a la ocurrencia de los motivos de hecho o de derecho que les sirvan de fundamento.</w:t>
      </w:r>
    </w:p>
    <w:p w14:paraId="59A54AA7" w14:textId="7491CA7B" w:rsidR="004936C7" w:rsidRPr="006E4B29" w:rsidRDefault="004936C7" w:rsidP="006E4B29">
      <w:pPr>
        <w:pStyle w:val="Textonotapie"/>
        <w:ind w:firstLine="709"/>
        <w:jc w:val="both"/>
        <w:rPr>
          <w:rFonts w:ascii="Arial" w:hAnsi="Arial" w:cs="Arial"/>
          <w:color w:val="333333"/>
          <w:sz w:val="19"/>
          <w:szCs w:val="19"/>
        </w:rPr>
      </w:pPr>
      <w:r w:rsidRPr="006E4B29">
        <w:rPr>
          <w:rFonts w:ascii="Arial" w:hAnsi="Arial" w:cs="Arial"/>
          <w:color w:val="333333"/>
          <w:sz w:val="19"/>
          <w:szCs w:val="19"/>
        </w:rPr>
        <w:t>[…]</w:t>
      </w:r>
    </w:p>
    <w:p w14:paraId="1811CCFE" w14:textId="5693A44E" w:rsidR="004936C7" w:rsidRPr="006E4B29" w:rsidRDefault="000842C9" w:rsidP="006E4B29">
      <w:pPr>
        <w:pStyle w:val="Textonotapie"/>
        <w:ind w:firstLine="709"/>
        <w:jc w:val="both"/>
        <w:rPr>
          <w:rFonts w:ascii="Arial" w:hAnsi="Arial" w:cs="Arial"/>
          <w:sz w:val="19"/>
          <w:szCs w:val="19"/>
        </w:rPr>
      </w:pPr>
      <w:r w:rsidRPr="006E4B29">
        <w:rPr>
          <w:rFonts w:ascii="Arial" w:hAnsi="Arial" w:cs="Arial"/>
          <w:color w:val="333333"/>
          <w:sz w:val="19"/>
          <w:szCs w:val="19"/>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footnote>
  <w:footnote w:id="16">
    <w:p w14:paraId="205400E9" w14:textId="230C39F2" w:rsidR="00601FA9" w:rsidRPr="006E4B29" w:rsidRDefault="00601FA9" w:rsidP="006E4B29">
      <w:pPr>
        <w:pStyle w:val="Textonotapie"/>
        <w:ind w:firstLine="709"/>
        <w:jc w:val="both"/>
        <w:rPr>
          <w:rFonts w:ascii="Arial" w:hAnsi="Arial" w:cs="Arial"/>
          <w:sz w:val="19"/>
          <w:szCs w:val="19"/>
        </w:rPr>
      </w:pPr>
      <w:r w:rsidRPr="006E4B29">
        <w:rPr>
          <w:rStyle w:val="Refdenotaalpie"/>
          <w:rFonts w:ascii="Arial" w:hAnsi="Arial" w:cs="Arial"/>
          <w:sz w:val="19"/>
          <w:szCs w:val="19"/>
        </w:rPr>
        <w:footnoteRef/>
      </w:r>
      <w:r w:rsidRPr="006E4B29">
        <w:rPr>
          <w:rFonts w:ascii="Arial" w:hAnsi="Arial" w:cs="Arial"/>
          <w:sz w:val="19"/>
          <w:szCs w:val="19"/>
        </w:rPr>
        <w:t xml:space="preserve"> Consejo de Estado. </w:t>
      </w:r>
      <w:r w:rsidR="008D117F" w:rsidRPr="006E4B29">
        <w:rPr>
          <w:rFonts w:ascii="Arial" w:hAnsi="Arial" w:cs="Arial"/>
          <w:sz w:val="19"/>
          <w:szCs w:val="19"/>
        </w:rPr>
        <w:t xml:space="preserve">Sala de Consulta y Servicio Civil. Concepto de 5 de julio de 2016. Rad: </w:t>
      </w:r>
      <w:r w:rsidR="007F5EA2" w:rsidRPr="006E4B29">
        <w:rPr>
          <w:rFonts w:ascii="Arial" w:hAnsi="Arial" w:cs="Arial"/>
          <w:sz w:val="19"/>
          <w:szCs w:val="19"/>
        </w:rPr>
        <w:t xml:space="preserve">11001-03-06-000-2016-00001-00(2278). CP: Germán Bula Escobar (E). </w:t>
      </w:r>
    </w:p>
  </w:footnote>
  <w:footnote w:id="17">
    <w:p w14:paraId="1EBCA722" w14:textId="77777777" w:rsidR="00EE0400" w:rsidRPr="00B7130E" w:rsidRDefault="00EE0400" w:rsidP="00EE0400">
      <w:pPr>
        <w:pStyle w:val="Textonotapie"/>
        <w:ind w:firstLine="709"/>
        <w:jc w:val="both"/>
        <w:rPr>
          <w:rFonts w:ascii="Arial" w:hAnsi="Arial" w:cs="Arial"/>
          <w:sz w:val="19"/>
          <w:szCs w:val="19"/>
        </w:rPr>
      </w:pPr>
      <w:r w:rsidRPr="00B7130E">
        <w:rPr>
          <w:rStyle w:val="Refdenotaalpie"/>
          <w:rFonts w:ascii="Arial" w:hAnsi="Arial" w:cs="Arial"/>
          <w:sz w:val="19"/>
          <w:szCs w:val="19"/>
        </w:rPr>
        <w:footnoteRef/>
      </w:r>
      <w:r w:rsidRPr="00B7130E">
        <w:rPr>
          <w:rFonts w:ascii="Arial" w:hAnsi="Arial" w:cs="Arial"/>
          <w:sz w:val="19"/>
          <w:szCs w:val="19"/>
        </w:rPr>
        <w:t xml:space="preserve"> Consejo de Estado. Sala de Consulta y Servicio Civil. Concepto de 5 de julio de 2016. Rad: 11001-03-06-000-2016-00001-00(2278). CP: Germán Bula Escobar (E).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lang w:val="en-US"/>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FFD70A4"/>
    <w:multiLevelType w:val="hybridMultilevel"/>
    <w:tmpl w:val="27344D9C"/>
    <w:lvl w:ilvl="0" w:tplc="128E1BB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1131441617">
    <w:abstractNumId w:val="2"/>
  </w:num>
  <w:num w:numId="2" w16cid:durableId="1913079708">
    <w:abstractNumId w:val="1"/>
  </w:num>
  <w:num w:numId="3" w16cid:durableId="1139884747">
    <w:abstractNumId w:val="0"/>
  </w:num>
  <w:num w:numId="4" w16cid:durableId="1680083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1050D"/>
    <w:rsid w:val="00012B25"/>
    <w:rsid w:val="0001785C"/>
    <w:rsid w:val="00031B09"/>
    <w:rsid w:val="00032138"/>
    <w:rsid w:val="00067D06"/>
    <w:rsid w:val="00075813"/>
    <w:rsid w:val="000842C9"/>
    <w:rsid w:val="000B79BD"/>
    <w:rsid w:val="000E19DD"/>
    <w:rsid w:val="000E1F0C"/>
    <w:rsid w:val="000F2B7D"/>
    <w:rsid w:val="001031FC"/>
    <w:rsid w:val="001032B2"/>
    <w:rsid w:val="001137D4"/>
    <w:rsid w:val="0011439D"/>
    <w:rsid w:val="00120E6D"/>
    <w:rsid w:val="00126FF1"/>
    <w:rsid w:val="00127233"/>
    <w:rsid w:val="00142CE4"/>
    <w:rsid w:val="00170159"/>
    <w:rsid w:val="00172615"/>
    <w:rsid w:val="00194AE8"/>
    <w:rsid w:val="001A2952"/>
    <w:rsid w:val="001A7346"/>
    <w:rsid w:val="001C3A18"/>
    <w:rsid w:val="0020442E"/>
    <w:rsid w:val="00225DBA"/>
    <w:rsid w:val="00226B65"/>
    <w:rsid w:val="002308EE"/>
    <w:rsid w:val="00232146"/>
    <w:rsid w:val="00234E7E"/>
    <w:rsid w:val="00257EF9"/>
    <w:rsid w:val="002951A0"/>
    <w:rsid w:val="002A2554"/>
    <w:rsid w:val="002A4543"/>
    <w:rsid w:val="002A64FD"/>
    <w:rsid w:val="002C38B9"/>
    <w:rsid w:val="002C3E29"/>
    <w:rsid w:val="002C500D"/>
    <w:rsid w:val="002E6488"/>
    <w:rsid w:val="002F5853"/>
    <w:rsid w:val="00351E84"/>
    <w:rsid w:val="0039344F"/>
    <w:rsid w:val="003A6836"/>
    <w:rsid w:val="003D0F4D"/>
    <w:rsid w:val="003D40A6"/>
    <w:rsid w:val="003F56A4"/>
    <w:rsid w:val="0041021D"/>
    <w:rsid w:val="00410F2C"/>
    <w:rsid w:val="00430C14"/>
    <w:rsid w:val="004416BE"/>
    <w:rsid w:val="004546E8"/>
    <w:rsid w:val="00456F5A"/>
    <w:rsid w:val="00473C37"/>
    <w:rsid w:val="004818B0"/>
    <w:rsid w:val="00483EF2"/>
    <w:rsid w:val="004936C7"/>
    <w:rsid w:val="004A1847"/>
    <w:rsid w:val="004D1AB5"/>
    <w:rsid w:val="004D1BBA"/>
    <w:rsid w:val="004E6F7C"/>
    <w:rsid w:val="004F6AD0"/>
    <w:rsid w:val="00532573"/>
    <w:rsid w:val="005566E8"/>
    <w:rsid w:val="005A3547"/>
    <w:rsid w:val="005A3C16"/>
    <w:rsid w:val="005C036E"/>
    <w:rsid w:val="005C04CB"/>
    <w:rsid w:val="005C2803"/>
    <w:rsid w:val="005C4B15"/>
    <w:rsid w:val="005E6FC8"/>
    <w:rsid w:val="005F1BEF"/>
    <w:rsid w:val="00601FA9"/>
    <w:rsid w:val="006065CD"/>
    <w:rsid w:val="00620332"/>
    <w:rsid w:val="006219F8"/>
    <w:rsid w:val="00675E6A"/>
    <w:rsid w:val="0069594F"/>
    <w:rsid w:val="00697B1B"/>
    <w:rsid w:val="006A4925"/>
    <w:rsid w:val="006A4F0A"/>
    <w:rsid w:val="006B3259"/>
    <w:rsid w:val="006B4E79"/>
    <w:rsid w:val="006C2F9C"/>
    <w:rsid w:val="006C33A7"/>
    <w:rsid w:val="006E4B29"/>
    <w:rsid w:val="006E4D0F"/>
    <w:rsid w:val="006E4FDC"/>
    <w:rsid w:val="006F2A1C"/>
    <w:rsid w:val="00741B61"/>
    <w:rsid w:val="00756DA3"/>
    <w:rsid w:val="00785CC7"/>
    <w:rsid w:val="007A759C"/>
    <w:rsid w:val="007B530A"/>
    <w:rsid w:val="007D7B95"/>
    <w:rsid w:val="007F5EA2"/>
    <w:rsid w:val="007F6790"/>
    <w:rsid w:val="007F7E3E"/>
    <w:rsid w:val="00816D86"/>
    <w:rsid w:val="00823B17"/>
    <w:rsid w:val="00827271"/>
    <w:rsid w:val="008407C5"/>
    <w:rsid w:val="0085645D"/>
    <w:rsid w:val="00882477"/>
    <w:rsid w:val="00884152"/>
    <w:rsid w:val="008B293A"/>
    <w:rsid w:val="008B6E1A"/>
    <w:rsid w:val="008C7F2E"/>
    <w:rsid w:val="008D08C6"/>
    <w:rsid w:val="008D117F"/>
    <w:rsid w:val="00910269"/>
    <w:rsid w:val="00911EA5"/>
    <w:rsid w:val="00915E23"/>
    <w:rsid w:val="0092724D"/>
    <w:rsid w:val="00934885"/>
    <w:rsid w:val="0093548C"/>
    <w:rsid w:val="00952CDB"/>
    <w:rsid w:val="009535F6"/>
    <w:rsid w:val="00967AAD"/>
    <w:rsid w:val="009703C7"/>
    <w:rsid w:val="00970F91"/>
    <w:rsid w:val="00981DA6"/>
    <w:rsid w:val="00985474"/>
    <w:rsid w:val="00990008"/>
    <w:rsid w:val="009A6E2C"/>
    <w:rsid w:val="009C60C6"/>
    <w:rsid w:val="009D1F47"/>
    <w:rsid w:val="009E3167"/>
    <w:rsid w:val="009F7061"/>
    <w:rsid w:val="00A06AB1"/>
    <w:rsid w:val="00A21D45"/>
    <w:rsid w:val="00A26808"/>
    <w:rsid w:val="00A42CBD"/>
    <w:rsid w:val="00A56C5A"/>
    <w:rsid w:val="00A624F3"/>
    <w:rsid w:val="00A76AE9"/>
    <w:rsid w:val="00A934C9"/>
    <w:rsid w:val="00AC1670"/>
    <w:rsid w:val="00AC2CF3"/>
    <w:rsid w:val="00AC6A68"/>
    <w:rsid w:val="00B17F40"/>
    <w:rsid w:val="00B3428E"/>
    <w:rsid w:val="00B35253"/>
    <w:rsid w:val="00B404A1"/>
    <w:rsid w:val="00B41C2B"/>
    <w:rsid w:val="00B638F2"/>
    <w:rsid w:val="00B85BAF"/>
    <w:rsid w:val="00B903A8"/>
    <w:rsid w:val="00B91EA1"/>
    <w:rsid w:val="00B9571B"/>
    <w:rsid w:val="00BA600D"/>
    <w:rsid w:val="00BB5E48"/>
    <w:rsid w:val="00BC5DB0"/>
    <w:rsid w:val="00BE25A8"/>
    <w:rsid w:val="00C16FF5"/>
    <w:rsid w:val="00C27868"/>
    <w:rsid w:val="00C41A1E"/>
    <w:rsid w:val="00C60D8D"/>
    <w:rsid w:val="00C700A9"/>
    <w:rsid w:val="00C754BE"/>
    <w:rsid w:val="00C8259A"/>
    <w:rsid w:val="00CA2C2C"/>
    <w:rsid w:val="00CC1B26"/>
    <w:rsid w:val="00CC3D89"/>
    <w:rsid w:val="00D066B4"/>
    <w:rsid w:val="00D10860"/>
    <w:rsid w:val="00D133BC"/>
    <w:rsid w:val="00D16F73"/>
    <w:rsid w:val="00D275DB"/>
    <w:rsid w:val="00D418B0"/>
    <w:rsid w:val="00D4764D"/>
    <w:rsid w:val="00D505B1"/>
    <w:rsid w:val="00D50CAA"/>
    <w:rsid w:val="00D91900"/>
    <w:rsid w:val="00D9407B"/>
    <w:rsid w:val="00D95462"/>
    <w:rsid w:val="00DA2D1D"/>
    <w:rsid w:val="00DA7168"/>
    <w:rsid w:val="00DC3FA8"/>
    <w:rsid w:val="00DD1C18"/>
    <w:rsid w:val="00DD6EE2"/>
    <w:rsid w:val="00DE3B20"/>
    <w:rsid w:val="00E140A2"/>
    <w:rsid w:val="00E20894"/>
    <w:rsid w:val="00E3361F"/>
    <w:rsid w:val="00E3553C"/>
    <w:rsid w:val="00E371B0"/>
    <w:rsid w:val="00E7548F"/>
    <w:rsid w:val="00E77A38"/>
    <w:rsid w:val="00E806E8"/>
    <w:rsid w:val="00E83757"/>
    <w:rsid w:val="00E905C6"/>
    <w:rsid w:val="00EB357E"/>
    <w:rsid w:val="00EE0400"/>
    <w:rsid w:val="00EE1F45"/>
    <w:rsid w:val="00EF0034"/>
    <w:rsid w:val="00EF0553"/>
    <w:rsid w:val="00EF4835"/>
    <w:rsid w:val="00F0514E"/>
    <w:rsid w:val="00F2234F"/>
    <w:rsid w:val="00F2442A"/>
    <w:rsid w:val="00F34056"/>
    <w:rsid w:val="00F62C10"/>
    <w:rsid w:val="00F76AFC"/>
    <w:rsid w:val="00FE60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D5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505B1"/>
    <w:rPr>
      <w:color w:val="F2F2F2"/>
      <w:u w:val="single"/>
    </w:rPr>
  </w:style>
  <w:style w:type="paragraph" w:customStyle="1" w:styleId="Appelnotedebasde">
    <w:name w:val="Appel note de bas de..."/>
    <w:basedOn w:val="Normal"/>
    <w:link w:val="Refdenotaalpie"/>
    <w:uiPriority w:val="99"/>
    <w:rsid w:val="00D505B1"/>
    <w:pPr>
      <w:spacing w:line="240" w:lineRule="exact"/>
    </w:pPr>
    <w:rPr>
      <w:vertAlign w:val="superscript"/>
    </w:rPr>
  </w:style>
  <w:style w:type="character" w:styleId="Hipervnculo">
    <w:name w:val="Hyperlink"/>
    <w:basedOn w:val="Fuentedeprrafopredeter"/>
    <w:uiPriority w:val="99"/>
    <w:unhideWhenUsed/>
    <w:rsid w:val="00D505B1"/>
    <w:rPr>
      <w:color w:val="0563C1" w:themeColor="hyperlink"/>
      <w:u w:val="single"/>
    </w:rPr>
  </w:style>
  <w:style w:type="paragraph" w:styleId="NormalWeb">
    <w:name w:val="Normal (Web)"/>
    <w:basedOn w:val="Normal"/>
    <w:uiPriority w:val="99"/>
    <w:semiHidden/>
    <w:unhideWhenUsed/>
    <w:rsid w:val="009E316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5C04CB"/>
    <w:pPr>
      <w:spacing w:after="0" w:line="240" w:lineRule="auto"/>
    </w:pPr>
    <w:rPr>
      <w:sz w:val="24"/>
      <w:lang w:val="es-MX"/>
    </w:rPr>
  </w:style>
  <w:style w:type="paragraph" w:styleId="Revisin">
    <w:name w:val="Revision"/>
    <w:hidden/>
    <w:uiPriority w:val="99"/>
    <w:semiHidden/>
    <w:rsid w:val="00990008"/>
    <w:pPr>
      <w:spacing w:after="0" w:line="240" w:lineRule="auto"/>
    </w:pPr>
  </w:style>
  <w:style w:type="character" w:styleId="Refdecomentario">
    <w:name w:val="annotation reference"/>
    <w:basedOn w:val="Fuentedeprrafopredeter"/>
    <w:uiPriority w:val="99"/>
    <w:semiHidden/>
    <w:unhideWhenUsed/>
    <w:rsid w:val="00990008"/>
    <w:rPr>
      <w:sz w:val="16"/>
      <w:szCs w:val="16"/>
    </w:rPr>
  </w:style>
  <w:style w:type="paragraph" w:styleId="Textocomentario">
    <w:name w:val="annotation text"/>
    <w:basedOn w:val="Normal"/>
    <w:link w:val="TextocomentarioCar"/>
    <w:uiPriority w:val="99"/>
    <w:semiHidden/>
    <w:unhideWhenUsed/>
    <w:rsid w:val="009900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008"/>
    <w:rPr>
      <w:sz w:val="20"/>
      <w:szCs w:val="20"/>
    </w:rPr>
  </w:style>
  <w:style w:type="paragraph" w:styleId="Asuntodelcomentario">
    <w:name w:val="annotation subject"/>
    <w:basedOn w:val="Textocomentario"/>
    <w:next w:val="Textocomentario"/>
    <w:link w:val="AsuntodelcomentarioCar"/>
    <w:uiPriority w:val="99"/>
    <w:semiHidden/>
    <w:unhideWhenUsed/>
    <w:rsid w:val="00990008"/>
    <w:rPr>
      <w:b/>
      <w:bCs/>
    </w:rPr>
  </w:style>
  <w:style w:type="character" w:customStyle="1" w:styleId="AsuntodelcomentarioCar">
    <w:name w:val="Asunto del comentario Car"/>
    <w:basedOn w:val="TextocomentarioCar"/>
    <w:link w:val="Asuntodelcomentario"/>
    <w:uiPriority w:val="99"/>
    <w:semiHidden/>
    <w:rsid w:val="00990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1639">
      <w:bodyDiv w:val="1"/>
      <w:marLeft w:val="0"/>
      <w:marRight w:val="0"/>
      <w:marTop w:val="0"/>
      <w:marBottom w:val="0"/>
      <w:divBdr>
        <w:top w:val="none" w:sz="0" w:space="0" w:color="auto"/>
        <w:left w:val="none" w:sz="0" w:space="0" w:color="auto"/>
        <w:bottom w:val="none" w:sz="0" w:space="0" w:color="auto"/>
        <w:right w:val="none" w:sz="0" w:space="0" w:color="auto"/>
      </w:divBdr>
    </w:div>
    <w:div w:id="162478531">
      <w:bodyDiv w:val="1"/>
      <w:marLeft w:val="0"/>
      <w:marRight w:val="0"/>
      <w:marTop w:val="0"/>
      <w:marBottom w:val="0"/>
      <w:divBdr>
        <w:top w:val="none" w:sz="0" w:space="0" w:color="auto"/>
        <w:left w:val="none" w:sz="0" w:space="0" w:color="auto"/>
        <w:bottom w:val="none" w:sz="0" w:space="0" w:color="auto"/>
        <w:right w:val="none" w:sz="0" w:space="0" w:color="auto"/>
      </w:divBdr>
    </w:div>
    <w:div w:id="1091050633">
      <w:bodyDiv w:val="1"/>
      <w:marLeft w:val="0"/>
      <w:marRight w:val="0"/>
      <w:marTop w:val="0"/>
      <w:marBottom w:val="0"/>
      <w:divBdr>
        <w:top w:val="none" w:sz="0" w:space="0" w:color="auto"/>
        <w:left w:val="none" w:sz="0" w:space="0" w:color="auto"/>
        <w:bottom w:val="none" w:sz="0" w:space="0" w:color="auto"/>
        <w:right w:val="none" w:sz="0" w:space="0" w:color="auto"/>
      </w:divBdr>
    </w:div>
    <w:div w:id="17291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contraloria.gov.co/web/relatoria/normatividad-y-relatoria"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5" Type="http://schemas.openxmlformats.org/officeDocument/2006/relationships/hyperlink" Target="http://www.secretariasenado.gov.co/senado/basedoc/codigo_contencioso_administrativo_pr003.html" TargetMode="External"/><Relationship Id="rId4" Type="http://schemas.openxmlformats.org/officeDocument/2006/relationships/hyperlink" Target="http://www.secretariasenado.gov.co/senado/basedoc/codigo_contencioso_administrativo_pr0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A88D29E2-84B1-436C-BBAB-5F933AFB3174}">
  <ds:schemaRefs>
    <ds:schemaRef ds:uri="http://schemas.openxmlformats.org/officeDocument/2006/bibliography"/>
  </ds:schemaRefs>
</ds:datastoreItem>
</file>

<file path=customXml/itemProps3.xml><?xml version="1.0" encoding="utf-8"?>
<ds:datastoreItem xmlns:ds="http://schemas.openxmlformats.org/officeDocument/2006/customXml" ds:itemID="{A04664FF-0755-4316-AD27-CBC18346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7507</Words>
  <Characters>41290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Nina María Padrón</cp:lastModifiedBy>
  <cp:revision>4</cp:revision>
  <dcterms:created xsi:type="dcterms:W3CDTF">2022-09-30T21:20:00Z</dcterms:created>
  <dcterms:modified xsi:type="dcterms:W3CDTF">2022-10-04T17:47:00Z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