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B987" w14:textId="77777777" w:rsidR="00BB43C3" w:rsidRPr="00362817" w:rsidRDefault="00BB43C3" w:rsidP="00BB43C3">
      <w:pPr>
        <w:ind w:firstLine="709"/>
        <w:jc w:val="right"/>
        <w:rPr>
          <w:rFonts w:ascii="Arial" w:eastAsia="Calibri" w:hAnsi="Arial" w:cs="Arial"/>
          <w:b/>
          <w:color w:val="000000"/>
          <w:sz w:val="20"/>
          <w:szCs w:val="20"/>
          <w:lang w:val="es-ES_tradnl"/>
        </w:rPr>
      </w:pPr>
      <w:bookmarkStart w:id="0" w:name="_Hlk28946138"/>
      <w:bookmarkStart w:id="1" w:name="_Hlk29548183"/>
      <w:bookmarkStart w:id="2" w:name="_Hlk95237798"/>
      <w:r w:rsidRPr="00362817">
        <w:rPr>
          <w:rFonts w:ascii="Arial" w:hAnsi="Arial" w:cs="Arial"/>
          <w:bCs/>
          <w:color w:val="000000"/>
          <w:sz w:val="16"/>
          <w:szCs w:val="16"/>
          <w:lang w:val="es-ES_tradnl" w:eastAsia="es-ES"/>
        </w:rPr>
        <w:t>CCE-DES-FM-17</w:t>
      </w:r>
      <w:bookmarkEnd w:id="0"/>
      <w:bookmarkEnd w:id="1"/>
    </w:p>
    <w:p w14:paraId="3E9341B7" w14:textId="77777777" w:rsidR="00BB43C3" w:rsidRDefault="00BB43C3" w:rsidP="00BB43C3">
      <w:pPr>
        <w:widowControl w:val="0"/>
        <w:autoSpaceDE w:val="0"/>
        <w:autoSpaceDN w:val="0"/>
        <w:ind w:right="102"/>
        <w:jc w:val="both"/>
        <w:rPr>
          <w:rFonts w:ascii="Arial" w:eastAsia="Arial" w:hAnsi="Arial" w:cs="Arial"/>
          <w:b/>
          <w:color w:val="000000" w:themeColor="text1"/>
          <w:sz w:val="20"/>
          <w:szCs w:val="20"/>
          <w:lang w:val="es-ES" w:eastAsia="en-US"/>
        </w:rPr>
      </w:pPr>
    </w:p>
    <w:p w14:paraId="324CEE5F" w14:textId="77777777" w:rsidR="00BB43C3" w:rsidRPr="00D2339D" w:rsidRDefault="00BB43C3" w:rsidP="00BB43C3">
      <w:pPr>
        <w:widowControl w:val="0"/>
        <w:autoSpaceDE w:val="0"/>
        <w:autoSpaceDN w:val="0"/>
        <w:ind w:right="102"/>
        <w:jc w:val="both"/>
        <w:rPr>
          <w:rFonts w:ascii="Arial" w:eastAsia="Arial" w:hAnsi="Arial" w:cs="Arial"/>
          <w:b/>
          <w:color w:val="000000" w:themeColor="text1"/>
          <w:sz w:val="20"/>
          <w:szCs w:val="20"/>
          <w:lang w:val="es-ES" w:eastAsia="en-US"/>
        </w:rPr>
      </w:pPr>
      <w:r w:rsidRPr="00D2339D">
        <w:rPr>
          <w:rFonts w:ascii="Arial" w:eastAsia="Arial" w:hAnsi="Arial" w:cs="Arial"/>
          <w:b/>
          <w:color w:val="000000" w:themeColor="text1"/>
          <w:sz w:val="20"/>
          <w:szCs w:val="20"/>
          <w:lang w:val="es-ES" w:eastAsia="en-US"/>
        </w:rPr>
        <w:t>DECRETO 092 DE 2017 – Finalidad – Clases de negocios jurídicos</w:t>
      </w:r>
    </w:p>
    <w:p w14:paraId="4C618F6C" w14:textId="77777777" w:rsidR="00BB43C3" w:rsidRPr="00D2339D" w:rsidRDefault="00BB43C3" w:rsidP="00BB43C3">
      <w:pPr>
        <w:widowControl w:val="0"/>
        <w:autoSpaceDE w:val="0"/>
        <w:autoSpaceDN w:val="0"/>
        <w:ind w:right="102"/>
        <w:jc w:val="both"/>
        <w:rPr>
          <w:rFonts w:ascii="Arial" w:eastAsia="Arial" w:hAnsi="Arial" w:cs="Arial"/>
          <w:color w:val="000000" w:themeColor="text1"/>
          <w:sz w:val="20"/>
          <w:szCs w:val="20"/>
          <w:lang w:val="es-ES" w:eastAsia="en-US"/>
        </w:rPr>
      </w:pPr>
    </w:p>
    <w:p w14:paraId="55C80510" w14:textId="77777777" w:rsidR="00BB43C3" w:rsidRPr="00D2339D" w:rsidRDefault="00BB43C3" w:rsidP="00BB43C3">
      <w:pPr>
        <w:jc w:val="both"/>
        <w:rPr>
          <w:rFonts w:ascii="Arial" w:eastAsia="Arial" w:hAnsi="Arial" w:cs="Arial"/>
          <w:color w:val="000000" w:themeColor="text1"/>
          <w:sz w:val="20"/>
          <w:szCs w:val="20"/>
          <w:lang w:val="es-ES" w:eastAsia="en-US"/>
        </w:rPr>
      </w:pPr>
      <w:r w:rsidRPr="00D2339D">
        <w:rPr>
          <w:rFonts w:ascii="Arial" w:eastAsia="Arial" w:hAnsi="Arial" w:cs="Arial"/>
          <w:color w:val="000000" w:themeColor="text1"/>
          <w:sz w:val="20"/>
          <w:szCs w:val="20"/>
          <w:lang w:val="es-ES" w:eastAsia="en-US"/>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w:t>
      </w:r>
    </w:p>
    <w:p w14:paraId="7577270D" w14:textId="77777777" w:rsidR="00BB43C3" w:rsidRPr="00D2339D" w:rsidRDefault="00BB43C3" w:rsidP="00BB43C3">
      <w:pPr>
        <w:jc w:val="both"/>
        <w:rPr>
          <w:rFonts w:ascii="Arial" w:eastAsia="Calibri" w:hAnsi="Arial" w:cs="Arial"/>
          <w:b/>
          <w:color w:val="000000" w:themeColor="text1"/>
          <w:sz w:val="20"/>
          <w:szCs w:val="20"/>
          <w:lang w:val="es-MX" w:eastAsia="en-US"/>
        </w:rPr>
      </w:pPr>
    </w:p>
    <w:p w14:paraId="772221AB" w14:textId="77777777" w:rsidR="00BB43C3" w:rsidRPr="00D2339D" w:rsidRDefault="00BB43C3" w:rsidP="00BB43C3">
      <w:pPr>
        <w:jc w:val="both"/>
        <w:rPr>
          <w:rFonts w:ascii="Arial" w:eastAsia="Calibri" w:hAnsi="Arial" w:cs="Arial"/>
          <w:b/>
          <w:color w:val="000000" w:themeColor="text1"/>
          <w:sz w:val="20"/>
          <w:szCs w:val="20"/>
          <w:lang w:val="es-MX" w:eastAsia="en-US"/>
        </w:rPr>
      </w:pPr>
      <w:r w:rsidRPr="00D2339D">
        <w:rPr>
          <w:rFonts w:ascii="Arial" w:eastAsia="Calibri" w:hAnsi="Arial" w:cs="Arial"/>
          <w:b/>
          <w:color w:val="000000" w:themeColor="text1"/>
          <w:sz w:val="20"/>
          <w:szCs w:val="20"/>
          <w:lang w:val="es-MX" w:eastAsia="en-US"/>
        </w:rPr>
        <w:t xml:space="preserve">CONTRATACIÓN CON ESAL – Contratos de colaboración – Artículo 355 superior – Objeto – Alcance </w:t>
      </w:r>
    </w:p>
    <w:p w14:paraId="73729860" w14:textId="77777777" w:rsidR="00BB43C3" w:rsidRPr="00D2339D" w:rsidRDefault="00BB43C3" w:rsidP="00BB43C3">
      <w:pPr>
        <w:jc w:val="both"/>
        <w:rPr>
          <w:rFonts w:ascii="Arial" w:eastAsia="Calibri" w:hAnsi="Arial" w:cs="Arial"/>
          <w:bCs/>
          <w:color w:val="000000" w:themeColor="text1"/>
          <w:sz w:val="20"/>
          <w:szCs w:val="20"/>
          <w:lang w:val="es-MX" w:eastAsia="en-US"/>
        </w:rPr>
      </w:pPr>
    </w:p>
    <w:p w14:paraId="0E4C9370" w14:textId="77777777" w:rsidR="00BB43C3" w:rsidRPr="00D2339D" w:rsidRDefault="00BB43C3" w:rsidP="00BB43C3">
      <w:pPr>
        <w:jc w:val="both"/>
        <w:rPr>
          <w:rFonts w:ascii="Arial" w:eastAsiaTheme="minorHAnsi" w:hAnsi="Arial" w:cs="Arial"/>
          <w:color w:val="000000" w:themeColor="text1"/>
          <w:sz w:val="20"/>
          <w:szCs w:val="20"/>
          <w:lang w:val="es-MX" w:eastAsia="en-US"/>
        </w:rPr>
      </w:pPr>
      <w:r w:rsidRPr="00D2339D">
        <w:rPr>
          <w:rFonts w:ascii="Arial" w:eastAsiaTheme="minorHAnsi" w:hAnsi="Arial" w:cs="Arial"/>
          <w:color w:val="000000" w:themeColor="text1"/>
          <w:sz w:val="20"/>
          <w:szCs w:val="20"/>
          <w:lang w:val="es-MX" w:eastAsia="en-US"/>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2AC0ED35" w14:textId="77777777" w:rsidR="00BB43C3" w:rsidRPr="00D2339D" w:rsidRDefault="00BB43C3" w:rsidP="00BB43C3">
      <w:pPr>
        <w:jc w:val="both"/>
        <w:rPr>
          <w:rFonts w:ascii="Arial" w:eastAsiaTheme="minorHAnsi" w:hAnsi="Arial" w:cs="Arial"/>
          <w:color w:val="000000" w:themeColor="text1"/>
          <w:sz w:val="20"/>
          <w:szCs w:val="20"/>
          <w:lang w:val="es-MX" w:eastAsia="en-US"/>
        </w:rPr>
      </w:pPr>
    </w:p>
    <w:p w14:paraId="4658C29A" w14:textId="77777777" w:rsidR="00BB43C3" w:rsidRPr="00D2339D" w:rsidRDefault="00BB43C3" w:rsidP="00BB43C3">
      <w:pPr>
        <w:jc w:val="both"/>
        <w:rPr>
          <w:rFonts w:ascii="Arial" w:eastAsia="Calibri" w:hAnsi="Arial" w:cs="Arial"/>
          <w:b/>
          <w:color w:val="000000" w:themeColor="text1"/>
          <w:sz w:val="20"/>
          <w:szCs w:val="20"/>
          <w:lang w:val="es-MX" w:eastAsia="en-US"/>
        </w:rPr>
      </w:pPr>
      <w:r w:rsidRPr="00D2339D">
        <w:rPr>
          <w:rFonts w:ascii="Arial" w:eastAsia="Calibri" w:hAnsi="Arial" w:cs="Arial"/>
          <w:b/>
          <w:color w:val="000000" w:themeColor="text1"/>
          <w:sz w:val="20"/>
          <w:szCs w:val="20"/>
          <w:lang w:val="es-MX" w:eastAsia="en-US"/>
        </w:rPr>
        <w:t>CONTRATACIÓN CON ESAL – Convenios de asociación – Objeto – Alcance – Aportes</w:t>
      </w:r>
    </w:p>
    <w:p w14:paraId="562E5833" w14:textId="77777777" w:rsidR="00BB43C3" w:rsidRPr="00D2339D" w:rsidRDefault="00BB43C3" w:rsidP="00BB43C3">
      <w:pPr>
        <w:jc w:val="both"/>
        <w:rPr>
          <w:rFonts w:ascii="Arial" w:eastAsia="Calibri" w:hAnsi="Arial" w:cs="Arial"/>
          <w:b/>
          <w:color w:val="000000" w:themeColor="text1"/>
          <w:sz w:val="20"/>
          <w:szCs w:val="20"/>
          <w:lang w:val="es-MX" w:eastAsia="en-US"/>
        </w:rPr>
      </w:pPr>
    </w:p>
    <w:p w14:paraId="4AFA7697" w14:textId="77777777" w:rsidR="00BB43C3" w:rsidRPr="00D2339D" w:rsidRDefault="00BB43C3" w:rsidP="00BB43C3">
      <w:pPr>
        <w:jc w:val="both"/>
        <w:rPr>
          <w:rFonts w:ascii="Arial" w:eastAsiaTheme="minorHAnsi" w:hAnsi="Arial" w:cs="Arial"/>
          <w:color w:val="000000" w:themeColor="text1"/>
          <w:sz w:val="20"/>
          <w:szCs w:val="20"/>
          <w:lang w:val="es-MX" w:eastAsia="en-US"/>
        </w:rPr>
      </w:pPr>
      <w:r w:rsidRPr="00D2339D">
        <w:rPr>
          <w:rFonts w:ascii="Arial" w:eastAsiaTheme="minorHAnsi" w:hAnsi="Arial" w:cs="Arial"/>
          <w:color w:val="000000" w:themeColor="text1"/>
          <w:sz w:val="20"/>
          <w:szCs w:val="20"/>
          <w:lang w:val="es-MX" w:eastAsia="en-US"/>
        </w:rPr>
        <w:t>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05A46570" w14:textId="77777777" w:rsidR="00BB43C3" w:rsidRDefault="00BB43C3" w:rsidP="00BB43C3">
      <w:pPr>
        <w:spacing w:line="276" w:lineRule="auto"/>
        <w:jc w:val="both"/>
        <w:rPr>
          <w:rFonts w:ascii="Arial" w:hAnsi="Arial" w:cs="Arial"/>
          <w:noProof/>
          <w:color w:val="000000"/>
          <w:sz w:val="20"/>
          <w:szCs w:val="20"/>
          <w:lang w:val="es-ES_tradnl"/>
        </w:rPr>
      </w:pPr>
    </w:p>
    <w:p w14:paraId="0ED4205B" w14:textId="77777777" w:rsidR="00BB43C3" w:rsidRDefault="00BB43C3" w:rsidP="00BB43C3">
      <w:pPr>
        <w:spacing w:line="276" w:lineRule="auto"/>
        <w:jc w:val="both"/>
        <w:rPr>
          <w:rFonts w:ascii="Arial" w:hAnsi="Arial" w:cs="Arial"/>
          <w:b/>
          <w:bCs/>
          <w:noProof/>
          <w:color w:val="000000"/>
          <w:sz w:val="20"/>
          <w:szCs w:val="20"/>
          <w:lang w:val="es-ES_tradnl"/>
        </w:rPr>
      </w:pPr>
      <w:r>
        <w:rPr>
          <w:rFonts w:ascii="Arial" w:hAnsi="Arial" w:cs="Arial"/>
          <w:b/>
          <w:bCs/>
          <w:noProof/>
          <w:color w:val="000000"/>
          <w:sz w:val="20"/>
          <w:szCs w:val="20"/>
          <w:lang w:val="es-ES_tradnl"/>
        </w:rPr>
        <w:t>LIQUIDACIÓN – Obligación</w:t>
      </w:r>
    </w:p>
    <w:p w14:paraId="7AE9EC0B" w14:textId="77777777" w:rsidR="00BB43C3" w:rsidRPr="00D53508" w:rsidRDefault="00BB43C3" w:rsidP="00BB43C3">
      <w:pPr>
        <w:spacing w:line="276" w:lineRule="auto"/>
        <w:jc w:val="both"/>
        <w:rPr>
          <w:rFonts w:ascii="Arial" w:hAnsi="Arial" w:cs="Arial"/>
          <w:b/>
          <w:bCs/>
          <w:noProof/>
          <w:color w:val="000000"/>
          <w:sz w:val="20"/>
          <w:szCs w:val="20"/>
          <w:lang w:val="es-ES_tradnl"/>
        </w:rPr>
      </w:pPr>
    </w:p>
    <w:p w14:paraId="7B11498B" w14:textId="77777777" w:rsidR="00BB43C3" w:rsidRPr="00D53508" w:rsidRDefault="00BB43C3" w:rsidP="00BB43C3">
      <w:pPr>
        <w:spacing w:after="120"/>
        <w:jc w:val="both"/>
        <w:rPr>
          <w:rFonts w:ascii="Arial" w:hAnsi="Arial" w:cs="Arial"/>
          <w:color w:val="000000" w:themeColor="text1"/>
          <w:sz w:val="20"/>
          <w:szCs w:val="20"/>
          <w:lang w:val="es-ES_tradnl"/>
        </w:rPr>
      </w:pPr>
      <w:r w:rsidRPr="00D53508">
        <w:rPr>
          <w:rFonts w:ascii="Arial" w:eastAsia="Arial" w:hAnsi="Arial" w:cs="Arial"/>
          <w:color w:val="000000" w:themeColor="text1"/>
          <w:sz w:val="20"/>
          <w:szCs w:val="20"/>
          <w:lang w:val="es-ES" w:eastAsia="en-US"/>
        </w:rPr>
        <w:t xml:space="preserve">[…] </w:t>
      </w:r>
      <w:r w:rsidRPr="00D53508">
        <w:rPr>
          <w:rFonts w:ascii="Arial" w:hAnsi="Arial" w:cs="Arial"/>
          <w:color w:val="000000" w:themeColor="text1"/>
          <w:sz w:val="20"/>
          <w:szCs w:val="20"/>
          <w:lang w:val="es-ES_tradnl"/>
        </w:rPr>
        <w:t xml:space="preserve">la liquidación es el ajuste de cuentas donde las partes hacen un balance económico, técnico y jurídico del cumplimiento de las obligaciones que tienen a su cargo. Así lo manifestó el Consejo de </w:t>
      </w:r>
      <w:r w:rsidRPr="00D53508">
        <w:rPr>
          <w:rFonts w:ascii="Arial" w:hAnsi="Arial" w:cs="Arial"/>
          <w:color w:val="000000" w:themeColor="text1"/>
          <w:sz w:val="20"/>
          <w:szCs w:val="20"/>
          <w:lang w:val="es-ES_tradnl"/>
        </w:rPr>
        <w:lastRenderedPageBreak/>
        <w:t xml:space="preserve">Estado en la sentencia del 20 de octubre de 2014, en la que consideró, por un lado, que </w:t>
      </w:r>
      <w:r w:rsidRPr="00D53508">
        <w:rPr>
          <w:rFonts w:ascii="Arial" w:hAnsi="Arial" w:cs="Arial"/>
          <w:i/>
          <w:iCs/>
          <w:color w:val="000000" w:themeColor="text1"/>
          <w:sz w:val="20"/>
          <w:szCs w:val="20"/>
          <w:lang w:val="es-ES_tradnl"/>
        </w:rPr>
        <w:t>liquidar</w:t>
      </w:r>
      <w:r w:rsidRPr="00D53508">
        <w:rPr>
          <w:rFonts w:ascii="Arial" w:hAnsi="Arial" w:cs="Arial"/>
          <w:color w:val="000000" w:themeColor="text1"/>
          <w:sz w:val="20"/>
          <w:szCs w:val="20"/>
          <w:lang w:val="es-ES_tradnl"/>
        </w:rPr>
        <w:t xml:space="preserve"> supone un ajuste en relación con las cuentas y el estado de cumplimiento del contrato estatal y, por el otro, que la </w:t>
      </w:r>
      <w:r w:rsidRPr="00D53508">
        <w:rPr>
          <w:rFonts w:ascii="Arial" w:hAnsi="Arial" w:cs="Arial"/>
          <w:i/>
          <w:iCs/>
          <w:color w:val="000000" w:themeColor="text1"/>
          <w:sz w:val="20"/>
          <w:szCs w:val="20"/>
          <w:lang w:val="es-ES_tradnl"/>
        </w:rPr>
        <w:t>liquidación</w:t>
      </w:r>
      <w:r w:rsidRPr="00D53508">
        <w:rPr>
          <w:rFonts w:ascii="Arial" w:hAnsi="Arial" w:cs="Arial"/>
          <w:color w:val="000000" w:themeColor="text1"/>
          <w:sz w:val="20"/>
          <w:szCs w:val="20"/>
          <w:lang w:val="es-ES_tradnl"/>
        </w:rPr>
        <w:t xml:space="preserve"> debe incluir el análisis de las condiciones de calidad y oportunidad en la entrega de los bienes, obras o servicios, así como el balance económico y el comportamiento financiero del negocio. </w:t>
      </w:r>
    </w:p>
    <w:p w14:paraId="613F5AE5" w14:textId="77777777" w:rsidR="00BB43C3" w:rsidRPr="00D53508" w:rsidRDefault="00BB43C3" w:rsidP="00BB43C3">
      <w:pPr>
        <w:spacing w:after="120"/>
        <w:jc w:val="both"/>
        <w:rPr>
          <w:rFonts w:ascii="Arial" w:hAnsi="Arial" w:cs="Arial"/>
          <w:color w:val="000000" w:themeColor="text1"/>
          <w:sz w:val="20"/>
          <w:szCs w:val="20"/>
          <w:lang w:val="es-ES_tradnl"/>
        </w:rPr>
      </w:pPr>
      <w:r w:rsidRPr="00D53508">
        <w:rPr>
          <w:rFonts w:ascii="Arial" w:hAnsi="Arial" w:cs="Arial"/>
          <w:color w:val="000000" w:themeColor="text1"/>
          <w:sz w:val="20"/>
          <w:szCs w:val="20"/>
          <w:bdr w:val="none" w:sz="0" w:space="0" w:color="auto" w:frame="1"/>
          <w:shd w:val="clear" w:color="auto" w:fill="FFFFFF"/>
        </w:rPr>
        <w:t xml:space="preserve">El legislador estableció la obligación de liquidar algunos contratos estatales, de hecho, la mayoría de ellos, debido a la importancia de esta etapa, con la finalidad de precaver conflictos futuros, realizar un balance final y un cierre de cuentas y, de ser posible, que las partes se declaren a paz y salvo, de conformidad con lo previsto en </w:t>
      </w:r>
      <w:r w:rsidRPr="00D53508">
        <w:rPr>
          <w:rFonts w:ascii="Arial" w:hAnsi="Arial" w:cs="Arial"/>
          <w:color w:val="000000" w:themeColor="text1"/>
          <w:sz w:val="20"/>
          <w:szCs w:val="20"/>
          <w:lang w:val="es-ES_tradnl"/>
        </w:rPr>
        <w:t xml:space="preserve">el Estatuto General de Contratación de la Administración Pública. </w:t>
      </w:r>
    </w:p>
    <w:p w14:paraId="568EF7B4" w14:textId="77777777" w:rsidR="00BB43C3" w:rsidRPr="00D53508" w:rsidRDefault="00BB43C3" w:rsidP="00BB43C3">
      <w:pPr>
        <w:spacing w:after="200"/>
        <w:rPr>
          <w:rFonts w:ascii="Arial" w:hAnsi="Arial" w:cs="Arial"/>
          <w:noProof/>
          <w:color w:val="000000"/>
          <w:sz w:val="20"/>
          <w:szCs w:val="20"/>
          <w:lang w:val="es-ES_tradnl"/>
        </w:rPr>
      </w:pPr>
      <w:r w:rsidRPr="00D53508">
        <w:rPr>
          <w:rFonts w:ascii="Arial" w:hAnsi="Arial" w:cs="Arial"/>
          <w:noProof/>
          <w:color w:val="000000"/>
          <w:sz w:val="20"/>
          <w:szCs w:val="20"/>
          <w:lang w:val="es-ES_tradnl"/>
        </w:rPr>
        <w:br w:type="page"/>
      </w:r>
    </w:p>
    <w:p w14:paraId="45C19F8A" w14:textId="77777777" w:rsidR="00BB43C3" w:rsidRPr="00F54283" w:rsidRDefault="00BB43C3" w:rsidP="00BB43C3">
      <w:pPr>
        <w:jc w:val="right"/>
      </w:pPr>
      <w:r>
        <w:lastRenderedPageBreak/>
        <w:fldChar w:fldCharType="begin"/>
      </w:r>
      <w:r>
        <w:instrText xml:space="preserve"> INCLUDEPICTURE "/var/folders/tb/0fmk9b510f57pz5rwhv8lnpw0000gp/T/com.microsoft.Word/WebArchiveCopyPasteTempFiles/page1image55604640" \* MERGEFORMATINET </w:instrText>
      </w:r>
      <w:r>
        <w:fldChar w:fldCharType="separate"/>
      </w:r>
      <w:r>
        <w:rPr>
          <w:noProof/>
        </w:rPr>
        <w:drawing>
          <wp:inline distT="0" distB="0" distL="0" distR="0" wp14:anchorId="44B96147" wp14:editId="16D5C580">
            <wp:extent cx="2400300" cy="612775"/>
            <wp:effectExtent l="0" t="0" r="0" b="0"/>
            <wp:docPr id="1" name="Imagen 1" descr="page1image5560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604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612775"/>
                    </a:xfrm>
                    <a:prstGeom prst="rect">
                      <a:avLst/>
                    </a:prstGeom>
                    <a:noFill/>
                    <a:ln>
                      <a:noFill/>
                    </a:ln>
                  </pic:spPr>
                </pic:pic>
              </a:graphicData>
            </a:graphic>
          </wp:inline>
        </w:drawing>
      </w:r>
      <w:r>
        <w:fldChar w:fldCharType="end"/>
      </w:r>
    </w:p>
    <w:p w14:paraId="3012413C" w14:textId="77777777" w:rsidR="00BB43C3" w:rsidRPr="0091077E" w:rsidRDefault="00BB43C3" w:rsidP="00BB43C3">
      <w:pPr>
        <w:spacing w:line="276" w:lineRule="auto"/>
        <w:rPr>
          <w:rFonts w:ascii="Arial" w:eastAsia="Calibri" w:hAnsi="Arial" w:cs="Arial"/>
          <w:sz w:val="22"/>
          <w:szCs w:val="22"/>
          <w:lang w:val="es-MX"/>
        </w:rPr>
      </w:pPr>
      <w:r w:rsidRPr="0091077E">
        <w:rPr>
          <w:rFonts w:ascii="Arial" w:hAnsi="Arial" w:cs="Arial"/>
          <w:sz w:val="22"/>
          <w:szCs w:val="22"/>
        </w:rPr>
        <w:t xml:space="preserve">Bogotá, </w:t>
      </w:r>
    </w:p>
    <w:p w14:paraId="475D54F1" w14:textId="77777777" w:rsidR="00BB43C3" w:rsidRPr="0091077E" w:rsidRDefault="00BB43C3" w:rsidP="00BB43C3">
      <w:pPr>
        <w:jc w:val="both"/>
        <w:rPr>
          <w:rFonts w:ascii="Arial" w:hAnsi="Arial" w:cs="Arial"/>
          <w:b/>
          <w:color w:val="000000"/>
          <w:sz w:val="22"/>
          <w:szCs w:val="22"/>
          <w:lang w:val="es-ES_tradnl"/>
        </w:rPr>
      </w:pPr>
    </w:p>
    <w:p w14:paraId="62907997" w14:textId="77777777" w:rsidR="00BB43C3" w:rsidRDefault="00BB43C3" w:rsidP="00BB43C3">
      <w:pPr>
        <w:spacing w:line="276" w:lineRule="auto"/>
        <w:jc w:val="both"/>
        <w:rPr>
          <w:rFonts w:ascii="Arial" w:eastAsia="Calibri" w:hAnsi="Arial" w:cs="Arial"/>
          <w:bCs/>
          <w:color w:val="000000"/>
          <w:sz w:val="22"/>
          <w:szCs w:val="22"/>
          <w:lang w:val="es-ES_tradnl"/>
        </w:rPr>
      </w:pPr>
      <w:r w:rsidRPr="0091077E">
        <w:rPr>
          <w:rFonts w:ascii="Arial" w:eastAsia="Calibri" w:hAnsi="Arial" w:cs="Arial"/>
          <w:bCs/>
          <w:color w:val="000000"/>
          <w:sz w:val="22"/>
          <w:szCs w:val="22"/>
          <w:lang w:val="es-ES_tradnl"/>
        </w:rPr>
        <w:t>Señor</w:t>
      </w:r>
    </w:p>
    <w:p w14:paraId="5B95801A" w14:textId="77777777" w:rsidR="00BB43C3" w:rsidRPr="00F42CFC" w:rsidRDefault="00BB43C3" w:rsidP="00BB43C3">
      <w:pPr>
        <w:spacing w:line="276" w:lineRule="auto"/>
        <w:jc w:val="both"/>
        <w:rPr>
          <w:rFonts w:ascii="Arial" w:eastAsia="Calibri" w:hAnsi="Arial" w:cs="Arial"/>
          <w:b/>
          <w:color w:val="000000"/>
          <w:sz w:val="22"/>
          <w:szCs w:val="22"/>
          <w:lang w:val="es-ES_tradnl"/>
        </w:rPr>
      </w:pPr>
      <w:r>
        <w:rPr>
          <w:rFonts w:ascii="Arial" w:eastAsia="Calibri" w:hAnsi="Arial" w:cs="Arial"/>
          <w:b/>
          <w:color w:val="000000"/>
          <w:sz w:val="22"/>
          <w:szCs w:val="22"/>
          <w:lang w:val="es-ES_tradnl"/>
        </w:rPr>
        <w:t xml:space="preserve">Peticionario anónimo </w:t>
      </w:r>
    </w:p>
    <w:p w14:paraId="11605504" w14:textId="77777777" w:rsidR="00BB43C3" w:rsidRPr="0091077E" w:rsidRDefault="00BB43C3" w:rsidP="00BB43C3">
      <w:pPr>
        <w:jc w:val="both"/>
        <w:rPr>
          <w:rFonts w:ascii="Arial" w:eastAsia="Calibri" w:hAnsi="Arial" w:cs="Arial"/>
          <w:color w:val="000000"/>
          <w:sz w:val="22"/>
          <w:szCs w:val="22"/>
          <w:lang w:val="es-ES_tradnl"/>
        </w:rPr>
      </w:pPr>
    </w:p>
    <w:p w14:paraId="37AA3FB0" w14:textId="77777777" w:rsidR="00BB43C3" w:rsidRPr="0091077E" w:rsidRDefault="00BB43C3" w:rsidP="00BB43C3">
      <w:pPr>
        <w:ind w:left="707" w:firstLine="709"/>
        <w:rPr>
          <w:rFonts w:ascii="Arial" w:eastAsia="Calibri" w:hAnsi="Arial" w:cs="Arial"/>
          <w:b/>
          <w:bCs/>
          <w:color w:val="000000"/>
          <w:sz w:val="22"/>
          <w:szCs w:val="22"/>
          <w:lang w:val="es-ES_tradnl"/>
        </w:rPr>
      </w:pPr>
      <w:r>
        <w:rPr>
          <w:rFonts w:ascii="Arial" w:eastAsia="Calibri" w:hAnsi="Arial" w:cs="Arial"/>
          <w:b/>
          <w:bCs/>
          <w:color w:val="000000"/>
          <w:sz w:val="22"/>
          <w:szCs w:val="22"/>
          <w:lang w:val="es-ES_tradnl"/>
        </w:rPr>
        <w:t xml:space="preserve"> </w:t>
      </w:r>
      <w:r w:rsidRPr="0091077E">
        <w:rPr>
          <w:rFonts w:ascii="Arial" w:eastAsia="Calibri" w:hAnsi="Arial" w:cs="Arial"/>
          <w:b/>
          <w:bCs/>
          <w:color w:val="000000"/>
          <w:sz w:val="22"/>
          <w:szCs w:val="22"/>
          <w:lang w:val="es-ES_tradnl"/>
        </w:rPr>
        <w:t xml:space="preserve">                   Concepto C ‒ 5</w:t>
      </w:r>
      <w:r>
        <w:rPr>
          <w:rFonts w:ascii="Arial" w:eastAsia="Calibri" w:hAnsi="Arial" w:cs="Arial"/>
          <w:b/>
          <w:bCs/>
          <w:color w:val="000000"/>
          <w:sz w:val="22"/>
          <w:szCs w:val="22"/>
          <w:lang w:val="es-ES_tradnl"/>
        </w:rPr>
        <w:t>60</w:t>
      </w:r>
      <w:r w:rsidRPr="0091077E">
        <w:rPr>
          <w:rFonts w:ascii="Arial" w:eastAsia="Calibri" w:hAnsi="Arial" w:cs="Arial"/>
          <w:b/>
          <w:bCs/>
          <w:color w:val="000000"/>
          <w:sz w:val="22"/>
          <w:szCs w:val="22"/>
          <w:lang w:val="es-ES_tradnl"/>
        </w:rPr>
        <w:t xml:space="preserve"> de 2022</w:t>
      </w:r>
    </w:p>
    <w:p w14:paraId="195A167C" w14:textId="77777777" w:rsidR="00BB43C3" w:rsidRPr="0091077E" w:rsidRDefault="00BB43C3" w:rsidP="00BB43C3">
      <w:pPr>
        <w:ind w:firstLine="709"/>
        <w:jc w:val="both"/>
        <w:rPr>
          <w:rFonts w:ascii="Arial" w:eastAsia="Calibri" w:hAnsi="Arial" w:cs="Arial"/>
          <w:color w:val="000000"/>
          <w:sz w:val="22"/>
          <w:szCs w:val="22"/>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B43C3" w:rsidRPr="0091077E" w14:paraId="0C13332C" w14:textId="77777777" w:rsidTr="00BA6D40">
        <w:tc>
          <w:tcPr>
            <w:tcW w:w="2689" w:type="dxa"/>
          </w:tcPr>
          <w:p w14:paraId="301D5AD4" w14:textId="77777777" w:rsidR="00BB43C3" w:rsidRPr="0091077E" w:rsidRDefault="00BB43C3" w:rsidP="00BA6D40">
            <w:pPr>
              <w:rPr>
                <w:rFonts w:ascii="Arial" w:eastAsia="Calibri" w:hAnsi="Arial" w:cs="Arial"/>
                <w:color w:val="000000"/>
                <w:lang w:val="es-ES_tradnl"/>
              </w:rPr>
            </w:pPr>
            <w:r w:rsidRPr="0091077E">
              <w:rPr>
                <w:rFonts w:ascii="Arial" w:eastAsia="Calibri" w:hAnsi="Arial" w:cs="Arial"/>
                <w:b/>
                <w:color w:val="000000"/>
                <w:lang w:val="es-ES_tradnl"/>
              </w:rPr>
              <w:t>Temas:</w:t>
            </w:r>
            <w:r w:rsidRPr="0091077E">
              <w:rPr>
                <w:rFonts w:ascii="Arial" w:eastAsia="Calibri" w:hAnsi="Arial" w:cs="Arial"/>
                <w:color w:val="000000"/>
                <w:lang w:val="es-ES_tradnl"/>
              </w:rPr>
              <w:t xml:space="preserve">                                      </w:t>
            </w:r>
          </w:p>
        </w:tc>
        <w:tc>
          <w:tcPr>
            <w:tcW w:w="6237" w:type="dxa"/>
          </w:tcPr>
          <w:p w14:paraId="7132514D" w14:textId="77777777" w:rsidR="00BB43C3" w:rsidRDefault="00BB43C3" w:rsidP="00BA6D40">
            <w:pPr>
              <w:rPr>
                <w:rFonts w:ascii="Arial" w:eastAsia="Calibri" w:hAnsi="Arial" w:cs="Arial"/>
                <w:color w:val="000000"/>
                <w:lang w:val="es-ES_tradnl"/>
              </w:rPr>
            </w:pPr>
            <w:r w:rsidRPr="00D2339D">
              <w:rPr>
                <w:rFonts w:ascii="Arial" w:eastAsia="Calibri" w:hAnsi="Arial" w:cs="Arial"/>
                <w:bCs/>
                <w:color w:val="000000"/>
                <w:lang w:val="es-MX"/>
              </w:rPr>
              <w:t>DECRETO 092 DE 2017 – Finalidad – Clases de negocios jurídicos / CONTRATACIÓN CON ESAL – Contratos de colaboración – Artículo 355 superior – Objeto – Alcance / CONTRATACIÓN CON ESAL – Convenios de asociación – Objeto – Alcance – Aportes /</w:t>
            </w:r>
            <w:r>
              <w:rPr>
                <w:rFonts w:ascii="Arial" w:eastAsia="Calibri" w:hAnsi="Arial" w:cs="Arial"/>
                <w:bCs/>
                <w:color w:val="000000"/>
                <w:lang w:val="es-MX"/>
              </w:rPr>
              <w:t xml:space="preserve"> LIQUIDACIÓN – Obligación</w:t>
            </w:r>
          </w:p>
          <w:p w14:paraId="3265F275" w14:textId="77777777" w:rsidR="00BB43C3" w:rsidRPr="0091077E" w:rsidRDefault="00BB43C3" w:rsidP="00BA6D40">
            <w:pPr>
              <w:rPr>
                <w:rFonts w:ascii="Arial" w:eastAsia="Calibri" w:hAnsi="Arial" w:cs="Arial"/>
                <w:color w:val="000000"/>
                <w:lang w:val="es-ES_tradnl"/>
              </w:rPr>
            </w:pPr>
          </w:p>
        </w:tc>
      </w:tr>
      <w:tr w:rsidR="00BB43C3" w:rsidRPr="0091077E" w14:paraId="6CE27D5F" w14:textId="77777777" w:rsidTr="00BA6D40">
        <w:trPr>
          <w:trHeight w:val="67"/>
        </w:trPr>
        <w:tc>
          <w:tcPr>
            <w:tcW w:w="2689" w:type="dxa"/>
          </w:tcPr>
          <w:p w14:paraId="579EC918" w14:textId="77777777" w:rsidR="00BB43C3" w:rsidRPr="0091077E" w:rsidRDefault="00BB43C3" w:rsidP="00BA6D40">
            <w:pPr>
              <w:spacing w:before="120"/>
              <w:rPr>
                <w:rFonts w:ascii="Arial" w:eastAsia="Calibri" w:hAnsi="Arial" w:cs="Arial"/>
                <w:b/>
                <w:color w:val="000000"/>
                <w:lang w:val="es-ES_tradnl"/>
              </w:rPr>
            </w:pPr>
            <w:r w:rsidRPr="0091077E">
              <w:rPr>
                <w:rFonts w:ascii="Arial" w:eastAsia="Calibri" w:hAnsi="Arial" w:cs="Arial"/>
                <w:b/>
                <w:color w:val="000000"/>
                <w:lang w:val="es-ES_tradnl"/>
              </w:rPr>
              <w:t>Radicación:</w:t>
            </w:r>
            <w:r w:rsidRPr="0091077E">
              <w:rPr>
                <w:rFonts w:ascii="Arial" w:eastAsia="Calibri" w:hAnsi="Arial" w:cs="Arial"/>
                <w:color w:val="000000"/>
                <w:lang w:val="es-ES_tradnl"/>
              </w:rPr>
              <w:t xml:space="preserve">                              </w:t>
            </w:r>
          </w:p>
        </w:tc>
        <w:tc>
          <w:tcPr>
            <w:tcW w:w="6237" w:type="dxa"/>
          </w:tcPr>
          <w:p w14:paraId="01957AB5" w14:textId="77777777" w:rsidR="00BB43C3" w:rsidRPr="00B15589" w:rsidRDefault="00BB43C3" w:rsidP="00BA6D40">
            <w:pPr>
              <w:rPr>
                <w:rFonts w:ascii="Arial" w:hAnsi="Arial" w:cs="Arial"/>
              </w:rPr>
            </w:pPr>
            <w:r w:rsidRPr="0091077E">
              <w:rPr>
                <w:rFonts w:ascii="Arial" w:eastAsia="Calibri" w:hAnsi="Arial" w:cs="Arial"/>
                <w:color w:val="000000"/>
                <w:lang w:val="es-ES_tradnl"/>
              </w:rPr>
              <w:t>Respuesta a consulta</w:t>
            </w:r>
            <w:r>
              <w:rPr>
                <w:rFonts w:ascii="Arial" w:eastAsia="Calibri" w:hAnsi="Arial" w:cs="Arial"/>
                <w:color w:val="000000"/>
                <w:lang w:val="es-ES_tradnl"/>
              </w:rPr>
              <w:t>s</w:t>
            </w:r>
            <w:r w:rsidRPr="0091077E">
              <w:rPr>
                <w:rFonts w:ascii="Arial" w:eastAsia="Calibri" w:hAnsi="Arial" w:cs="Arial"/>
                <w:color w:val="000000"/>
                <w:lang w:val="es-ES_tradnl"/>
              </w:rPr>
              <w:t xml:space="preserve"> </w:t>
            </w:r>
            <w:r w:rsidRPr="00A80FF2">
              <w:rPr>
                <w:rFonts w:ascii="Arial" w:hAnsi="Arial" w:cs="Arial"/>
              </w:rPr>
              <w:t>P20220727007310</w:t>
            </w:r>
            <w:r>
              <w:rPr>
                <w:rFonts w:ascii="Arial" w:hAnsi="Arial" w:cs="Arial"/>
              </w:rPr>
              <w:t xml:space="preserve"> y P20220727007311</w:t>
            </w:r>
          </w:p>
          <w:p w14:paraId="5E913530" w14:textId="77777777" w:rsidR="00BB43C3" w:rsidRPr="0091077E" w:rsidRDefault="00BB43C3" w:rsidP="00BA6D40">
            <w:pPr>
              <w:rPr>
                <w:rFonts w:ascii="Arial" w:hAnsi="Arial" w:cs="Arial"/>
              </w:rPr>
            </w:pPr>
          </w:p>
          <w:p w14:paraId="03B25E90" w14:textId="77777777" w:rsidR="00BB43C3" w:rsidRPr="0091077E" w:rsidRDefault="00BB43C3" w:rsidP="00BA6D40">
            <w:pPr>
              <w:spacing w:before="120"/>
              <w:rPr>
                <w:rFonts w:ascii="Arial" w:eastAsia="Calibri" w:hAnsi="Arial" w:cs="Arial"/>
                <w:color w:val="000000"/>
                <w:lang w:val="es-ES_tradnl"/>
              </w:rPr>
            </w:pPr>
          </w:p>
        </w:tc>
      </w:tr>
    </w:tbl>
    <w:p w14:paraId="47F09528" w14:textId="77777777" w:rsidR="00BB43C3" w:rsidRPr="0091077E" w:rsidRDefault="00BB43C3" w:rsidP="00BB43C3">
      <w:pPr>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Estimad</w:t>
      </w:r>
      <w:r>
        <w:rPr>
          <w:rFonts w:ascii="Arial" w:eastAsia="Calibri" w:hAnsi="Arial" w:cs="Arial"/>
          <w:color w:val="000000"/>
          <w:sz w:val="22"/>
          <w:szCs w:val="22"/>
          <w:lang w:val="es-ES_tradnl"/>
        </w:rPr>
        <w:t>o peticionario</w:t>
      </w:r>
      <w:r w:rsidRPr="0091077E">
        <w:rPr>
          <w:rFonts w:ascii="Arial" w:eastAsia="Calibri" w:hAnsi="Arial" w:cs="Arial"/>
          <w:color w:val="000000"/>
          <w:sz w:val="22"/>
          <w:szCs w:val="22"/>
          <w:lang w:val="es-ES_tradnl"/>
        </w:rPr>
        <w:t>:</w:t>
      </w:r>
    </w:p>
    <w:p w14:paraId="7396EBE1" w14:textId="77777777" w:rsidR="00BB43C3" w:rsidRPr="0091077E" w:rsidRDefault="00BB43C3" w:rsidP="00BB43C3">
      <w:pPr>
        <w:ind w:firstLine="709"/>
        <w:jc w:val="both"/>
        <w:rPr>
          <w:rFonts w:ascii="Arial" w:eastAsia="Calibri" w:hAnsi="Arial" w:cs="Arial"/>
          <w:color w:val="000000"/>
          <w:sz w:val="22"/>
          <w:szCs w:val="22"/>
          <w:lang w:val="es-ES_tradnl"/>
        </w:rPr>
      </w:pPr>
    </w:p>
    <w:p w14:paraId="7FE41A75" w14:textId="77777777" w:rsidR="00BB43C3" w:rsidRPr="0091077E" w:rsidRDefault="00BB43C3" w:rsidP="00BB43C3">
      <w:pPr>
        <w:spacing w:line="276" w:lineRule="auto"/>
        <w:jc w:val="both"/>
        <w:rPr>
          <w:rFonts w:ascii="Arial" w:eastAsia="Calibri" w:hAnsi="Arial" w:cs="Arial"/>
          <w:color w:val="000000"/>
          <w:sz w:val="22"/>
          <w:szCs w:val="22"/>
          <w:lang w:val="es-ES_tradnl"/>
        </w:rPr>
      </w:pPr>
      <w:r w:rsidRPr="0091077E">
        <w:rPr>
          <w:rFonts w:ascii="Arial" w:eastAsia="Calibri" w:hAnsi="Arial" w:cs="Arial"/>
          <w:color w:val="000000"/>
          <w:sz w:val="22"/>
          <w:szCs w:val="22"/>
          <w:lang w:val="es-ES_tradnl"/>
        </w:rPr>
        <w:t>En ejercicio de la competencia otorgada por el numeral 8 del artículo 11 y el numeral 5 del artículo 3 del Decreto Ley 4170 de 2011, la Agencia Nacional de Contratación Pública ― Colombia Compra Eficiente responde su</w:t>
      </w:r>
      <w:r>
        <w:rPr>
          <w:rFonts w:ascii="Arial" w:eastAsia="Calibri" w:hAnsi="Arial" w:cs="Arial"/>
          <w:color w:val="000000"/>
          <w:sz w:val="22"/>
          <w:szCs w:val="22"/>
          <w:lang w:val="es-ES_tradnl"/>
        </w:rPr>
        <w:t>s</w:t>
      </w:r>
      <w:r w:rsidRPr="0091077E">
        <w:rPr>
          <w:rFonts w:ascii="Arial" w:eastAsia="Calibri" w:hAnsi="Arial" w:cs="Arial"/>
          <w:color w:val="000000"/>
          <w:sz w:val="22"/>
          <w:szCs w:val="22"/>
          <w:lang w:val="es-ES_tradnl"/>
        </w:rPr>
        <w:t xml:space="preserve"> consulta</w:t>
      </w:r>
      <w:r>
        <w:rPr>
          <w:rFonts w:ascii="Arial" w:eastAsia="Calibri" w:hAnsi="Arial" w:cs="Arial"/>
          <w:color w:val="000000"/>
          <w:sz w:val="22"/>
          <w:szCs w:val="22"/>
          <w:lang w:val="es-ES_tradnl"/>
        </w:rPr>
        <w:t>s</w:t>
      </w:r>
      <w:r w:rsidRPr="0091077E">
        <w:rPr>
          <w:rFonts w:ascii="Arial" w:eastAsia="Calibri" w:hAnsi="Arial" w:cs="Arial"/>
          <w:color w:val="000000"/>
          <w:sz w:val="22"/>
          <w:szCs w:val="22"/>
          <w:lang w:val="es-ES_tradnl"/>
        </w:rPr>
        <w:t xml:space="preserve"> del </w:t>
      </w:r>
      <w:r>
        <w:rPr>
          <w:rFonts w:ascii="Arial" w:eastAsia="Calibri" w:hAnsi="Arial" w:cs="Arial"/>
          <w:color w:val="000000"/>
          <w:sz w:val="22"/>
          <w:szCs w:val="22"/>
          <w:lang w:val="es-ES_tradnl"/>
        </w:rPr>
        <w:t>27</w:t>
      </w:r>
      <w:r w:rsidRPr="0091077E">
        <w:rPr>
          <w:rFonts w:ascii="Arial" w:eastAsia="Calibri" w:hAnsi="Arial" w:cs="Arial"/>
          <w:color w:val="000000"/>
          <w:sz w:val="22"/>
          <w:szCs w:val="22"/>
          <w:lang w:val="es-ES_tradnl"/>
        </w:rPr>
        <w:t xml:space="preserve"> de julio de 2022.</w:t>
      </w:r>
    </w:p>
    <w:p w14:paraId="6CD8074B" w14:textId="77777777" w:rsidR="00BB43C3" w:rsidRPr="0091077E" w:rsidRDefault="00BB43C3" w:rsidP="00BB43C3">
      <w:pPr>
        <w:spacing w:line="276" w:lineRule="auto"/>
        <w:ind w:firstLine="709"/>
        <w:jc w:val="both"/>
        <w:rPr>
          <w:rFonts w:ascii="Arial" w:eastAsia="Calibri" w:hAnsi="Arial" w:cs="Arial"/>
          <w:b/>
          <w:color w:val="000000"/>
          <w:sz w:val="22"/>
          <w:szCs w:val="22"/>
          <w:lang w:val="es-ES_tradnl"/>
        </w:rPr>
      </w:pPr>
    </w:p>
    <w:p w14:paraId="369CADC6" w14:textId="77777777" w:rsidR="00BB43C3" w:rsidRPr="0091077E" w:rsidRDefault="00BB43C3" w:rsidP="00BB43C3">
      <w:pPr>
        <w:pStyle w:val="Prrafodelista"/>
        <w:numPr>
          <w:ilvl w:val="0"/>
          <w:numId w:val="1"/>
        </w:numPr>
        <w:tabs>
          <w:tab w:val="left" w:pos="0"/>
          <w:tab w:val="left" w:pos="142"/>
          <w:tab w:val="left" w:pos="284"/>
        </w:tabs>
        <w:spacing w:line="276" w:lineRule="auto"/>
        <w:ind w:left="360"/>
        <w:jc w:val="both"/>
        <w:rPr>
          <w:rFonts w:ascii="Arial" w:eastAsia="Calibri" w:hAnsi="Arial" w:cs="Arial"/>
          <w:b/>
          <w:color w:val="000000"/>
          <w:sz w:val="22"/>
          <w:lang w:val="es-ES_tradnl"/>
        </w:rPr>
      </w:pPr>
      <w:r w:rsidRPr="0091077E">
        <w:rPr>
          <w:rFonts w:ascii="Arial" w:eastAsia="Calibri" w:hAnsi="Arial" w:cs="Arial"/>
          <w:b/>
          <w:color w:val="000000"/>
          <w:sz w:val="22"/>
          <w:lang w:val="es-ES_tradnl"/>
        </w:rPr>
        <w:t xml:space="preserve">Problema planteado </w:t>
      </w:r>
    </w:p>
    <w:p w14:paraId="33C36391" w14:textId="77777777" w:rsidR="00BB43C3" w:rsidRPr="0091077E" w:rsidRDefault="00BB43C3" w:rsidP="00BB43C3">
      <w:pPr>
        <w:spacing w:line="276" w:lineRule="auto"/>
        <w:jc w:val="both"/>
        <w:rPr>
          <w:rFonts w:ascii="Arial" w:hAnsi="Arial" w:cs="Arial"/>
          <w:color w:val="000000"/>
          <w:sz w:val="22"/>
          <w:szCs w:val="22"/>
          <w:lang w:val="es-ES_tradnl"/>
        </w:rPr>
      </w:pPr>
    </w:p>
    <w:p w14:paraId="69CF74F6" w14:textId="77777777" w:rsidR="00BB43C3" w:rsidRPr="0091077E" w:rsidRDefault="00BB43C3" w:rsidP="00BB43C3">
      <w:pPr>
        <w:spacing w:line="276" w:lineRule="auto"/>
        <w:jc w:val="both"/>
        <w:rPr>
          <w:rFonts w:ascii="Arial" w:hAnsi="Arial" w:cs="Arial"/>
          <w:sz w:val="22"/>
          <w:szCs w:val="22"/>
        </w:rPr>
      </w:pPr>
      <w:r w:rsidRPr="0091077E">
        <w:rPr>
          <w:rFonts w:ascii="Arial" w:hAnsi="Arial" w:cs="Arial"/>
          <w:color w:val="000000" w:themeColor="text1"/>
          <w:sz w:val="22"/>
          <w:szCs w:val="22"/>
          <w:lang w:val="es-ES_tradnl"/>
        </w:rPr>
        <w:t>En su</w:t>
      </w:r>
      <w:r>
        <w:rPr>
          <w:rFonts w:ascii="Arial" w:hAnsi="Arial" w:cs="Arial"/>
          <w:color w:val="000000" w:themeColor="text1"/>
          <w:sz w:val="22"/>
          <w:szCs w:val="22"/>
          <w:lang w:val="es-ES_tradnl"/>
        </w:rPr>
        <w:t>s</w:t>
      </w:r>
      <w:r w:rsidRPr="0091077E">
        <w:rPr>
          <w:rFonts w:ascii="Arial" w:hAnsi="Arial" w:cs="Arial"/>
          <w:color w:val="000000" w:themeColor="text1"/>
          <w:sz w:val="22"/>
          <w:szCs w:val="22"/>
          <w:lang w:val="es-ES_tradnl"/>
        </w:rPr>
        <w:t xml:space="preserve"> solicitud</w:t>
      </w:r>
      <w:r>
        <w:rPr>
          <w:rFonts w:ascii="Arial" w:hAnsi="Arial" w:cs="Arial"/>
          <w:color w:val="000000" w:themeColor="text1"/>
          <w:sz w:val="22"/>
          <w:szCs w:val="22"/>
          <w:lang w:val="es-ES_tradnl"/>
        </w:rPr>
        <w:t>es</w:t>
      </w:r>
      <w:r w:rsidRPr="0091077E">
        <w:rPr>
          <w:rFonts w:ascii="Arial" w:hAnsi="Arial" w:cs="Arial"/>
          <w:color w:val="000000" w:themeColor="text1"/>
          <w:sz w:val="22"/>
          <w:szCs w:val="22"/>
          <w:lang w:val="es-ES_tradnl"/>
        </w:rPr>
        <w:t xml:space="preserve"> usted indaga en torno </w:t>
      </w:r>
      <w:r>
        <w:rPr>
          <w:rFonts w:ascii="Arial" w:hAnsi="Arial" w:cs="Arial"/>
          <w:color w:val="000000" w:themeColor="text1"/>
          <w:sz w:val="22"/>
          <w:szCs w:val="22"/>
          <w:lang w:val="es-ES_tradnl"/>
        </w:rPr>
        <w:t>a la contratación con Entidades Privadas Sin Ánimo de Lucro –ESAL–</w:t>
      </w:r>
      <w:r w:rsidRPr="0091077E">
        <w:rPr>
          <w:rFonts w:ascii="Arial" w:hAnsi="Arial" w:cs="Arial"/>
          <w:sz w:val="22"/>
          <w:szCs w:val="22"/>
        </w:rPr>
        <w:t>, específicamente</w:t>
      </w:r>
      <w:r>
        <w:rPr>
          <w:rFonts w:ascii="Arial" w:hAnsi="Arial" w:cs="Arial"/>
          <w:sz w:val="22"/>
          <w:szCs w:val="22"/>
        </w:rPr>
        <w:t xml:space="preserve"> sobre los siguientes temas</w:t>
      </w:r>
      <w:r w:rsidRPr="0091077E">
        <w:rPr>
          <w:rFonts w:ascii="Arial" w:hAnsi="Arial" w:cs="Arial"/>
          <w:sz w:val="22"/>
          <w:szCs w:val="22"/>
        </w:rPr>
        <w:t xml:space="preserve">: </w:t>
      </w:r>
    </w:p>
    <w:p w14:paraId="56C6DF8D" w14:textId="77777777" w:rsidR="00BB43C3" w:rsidRDefault="00BB43C3" w:rsidP="00BB43C3">
      <w:pPr>
        <w:pStyle w:val="NormalWeb"/>
        <w:numPr>
          <w:ilvl w:val="0"/>
          <w:numId w:val="2"/>
        </w:numPr>
        <w:spacing w:after="120" w:afterAutospacing="0"/>
        <w:ind w:right="709"/>
        <w:jc w:val="both"/>
      </w:pPr>
      <w:bookmarkStart w:id="3" w:name="_Hlk103091320"/>
      <w:r w:rsidRPr="0091077E">
        <w:rPr>
          <w:rFonts w:ascii="Arial" w:hAnsi="Arial" w:cs="Arial"/>
          <w:sz w:val="22"/>
          <w:szCs w:val="22"/>
        </w:rPr>
        <w:t>«</w:t>
      </w:r>
      <w:bookmarkEnd w:id="3"/>
      <w:r w:rsidRPr="0091077E">
        <w:rPr>
          <w:rFonts w:ascii="Arial" w:hAnsi="Arial" w:cs="Arial"/>
          <w:sz w:val="22"/>
          <w:szCs w:val="22"/>
        </w:rPr>
        <w:t xml:space="preserve">[…] </w:t>
      </w:r>
      <w:r>
        <w:rPr>
          <w:rFonts w:ascii="ArialMT" w:hAnsi="ArialMT"/>
          <w:sz w:val="20"/>
          <w:szCs w:val="20"/>
        </w:rPr>
        <w:t xml:space="preserve">Ese aporte en dinero que haga la ESAL </w:t>
      </w:r>
      <w:bookmarkStart w:id="4" w:name="_Hlk111146064"/>
      <w:r>
        <w:rPr>
          <w:rFonts w:ascii="ArialMT" w:hAnsi="ArialMT"/>
          <w:sz w:val="20"/>
          <w:szCs w:val="20"/>
        </w:rPr>
        <w:t>para la ejecución del convenio, se debe consignar en alguna cuenta bancaria que disponga la entidad estatal o se debe crear una fiducia o basta que con una carta donde la ESAL manifieste el interés de aportar el dinero para el convenio o cual es mecanismo que debe exigir la entidad estatal sobre el aporte dinero por parte ESAL?</w:t>
      </w:r>
      <w:r w:rsidRPr="004031A8">
        <w:rPr>
          <w:rFonts w:ascii="Arial" w:eastAsia="Calibri" w:hAnsi="Arial" w:cs="Arial"/>
          <w:color w:val="000000" w:themeColor="text1"/>
          <w:sz w:val="21"/>
          <w:szCs w:val="21"/>
        </w:rPr>
        <w:t>»</w:t>
      </w:r>
      <w:r>
        <w:rPr>
          <w:rFonts w:ascii="ArialMT" w:hAnsi="ArialMT"/>
          <w:sz w:val="20"/>
          <w:szCs w:val="20"/>
        </w:rPr>
        <w:t xml:space="preserve">. </w:t>
      </w:r>
    </w:p>
    <w:bookmarkEnd w:id="4"/>
    <w:p w14:paraId="267B0A6D" w14:textId="77777777" w:rsidR="00BB43C3" w:rsidRDefault="00BB43C3" w:rsidP="00BB43C3">
      <w:pPr>
        <w:pStyle w:val="NormalWeb"/>
        <w:numPr>
          <w:ilvl w:val="0"/>
          <w:numId w:val="2"/>
        </w:numPr>
        <w:spacing w:after="120" w:afterAutospacing="0"/>
        <w:ind w:right="709"/>
        <w:jc w:val="both"/>
      </w:pPr>
      <w:r w:rsidRPr="0091077E">
        <w:rPr>
          <w:rFonts w:ascii="Arial" w:hAnsi="Arial" w:cs="Arial"/>
          <w:sz w:val="22"/>
          <w:szCs w:val="22"/>
        </w:rPr>
        <w:t>«</w:t>
      </w:r>
      <w:r>
        <w:rPr>
          <w:rFonts w:ascii="ArialMT" w:hAnsi="ArialMT"/>
          <w:sz w:val="20"/>
          <w:szCs w:val="20"/>
        </w:rPr>
        <w:t>El aporte que haga en dinero la ESAL para el convenio, tiene alguna destinación especifica y cual es seria?</w:t>
      </w:r>
      <w:r w:rsidRPr="004031A8">
        <w:rPr>
          <w:rFonts w:ascii="Arial" w:eastAsia="Calibri" w:hAnsi="Arial" w:cs="Arial"/>
          <w:color w:val="000000" w:themeColor="text1"/>
          <w:sz w:val="21"/>
          <w:szCs w:val="21"/>
        </w:rPr>
        <w:t>»</w:t>
      </w:r>
      <w:r>
        <w:rPr>
          <w:rFonts w:ascii="ArialMT" w:hAnsi="ArialMT"/>
          <w:sz w:val="20"/>
          <w:szCs w:val="20"/>
        </w:rPr>
        <w:t xml:space="preserve">. </w:t>
      </w:r>
    </w:p>
    <w:p w14:paraId="594BC825" w14:textId="77777777" w:rsidR="00BB43C3" w:rsidRDefault="00BB43C3" w:rsidP="00BB43C3">
      <w:pPr>
        <w:pStyle w:val="NormalWeb"/>
        <w:numPr>
          <w:ilvl w:val="0"/>
          <w:numId w:val="2"/>
        </w:numPr>
        <w:spacing w:after="120" w:afterAutospacing="0"/>
        <w:ind w:right="709"/>
        <w:jc w:val="both"/>
      </w:pPr>
      <w:r w:rsidRPr="0091077E">
        <w:rPr>
          <w:rFonts w:ascii="Arial" w:hAnsi="Arial" w:cs="Arial"/>
          <w:sz w:val="22"/>
          <w:szCs w:val="22"/>
        </w:rPr>
        <w:t>«</w:t>
      </w:r>
      <w:r>
        <w:rPr>
          <w:rFonts w:ascii="ArialMT" w:hAnsi="ArialMT"/>
          <w:sz w:val="20"/>
          <w:szCs w:val="20"/>
        </w:rPr>
        <w:t xml:space="preserve">El aporte que haga en dinero la ESAL para el convenio se puede destinar dichos recursos para el pago de equipo de trabajo, alquiler aulas, alquiler equipos de cómputo, refrigerios, material didáctico, logística, cursos académicos, seminarios, </w:t>
      </w:r>
      <w:r>
        <w:rPr>
          <w:rFonts w:ascii="ArialMT" w:hAnsi="ArialMT"/>
          <w:sz w:val="20"/>
          <w:szCs w:val="20"/>
        </w:rPr>
        <w:lastRenderedPageBreak/>
        <w:t>transporte, impresiones, divulgaciones, expedición garantías, descuento del 4x mil, descuento por estampillas, entre otros?</w:t>
      </w:r>
      <w:r w:rsidRPr="004031A8">
        <w:rPr>
          <w:rFonts w:ascii="Arial" w:eastAsia="Calibri" w:hAnsi="Arial" w:cs="Arial"/>
          <w:color w:val="000000" w:themeColor="text1"/>
          <w:sz w:val="21"/>
          <w:szCs w:val="21"/>
        </w:rPr>
        <w:t>»</w:t>
      </w:r>
      <w:r>
        <w:rPr>
          <w:rFonts w:ascii="ArialMT" w:hAnsi="ArialMT"/>
          <w:sz w:val="20"/>
          <w:szCs w:val="20"/>
        </w:rPr>
        <w:t xml:space="preserve">. </w:t>
      </w:r>
    </w:p>
    <w:p w14:paraId="4B4A1765" w14:textId="77777777" w:rsidR="00BB43C3" w:rsidRDefault="00BB43C3" w:rsidP="00BB43C3">
      <w:pPr>
        <w:pStyle w:val="NormalWeb"/>
        <w:numPr>
          <w:ilvl w:val="0"/>
          <w:numId w:val="2"/>
        </w:numPr>
        <w:spacing w:after="120" w:afterAutospacing="0"/>
        <w:ind w:right="709"/>
        <w:jc w:val="both"/>
      </w:pPr>
      <w:bookmarkStart w:id="5" w:name="_Hlk111148999"/>
      <w:r w:rsidRPr="0091077E">
        <w:rPr>
          <w:rFonts w:ascii="Arial" w:hAnsi="Arial" w:cs="Arial"/>
          <w:sz w:val="22"/>
          <w:szCs w:val="22"/>
        </w:rPr>
        <w:t>«</w:t>
      </w:r>
      <w:r>
        <w:rPr>
          <w:rFonts w:ascii="ArialMT" w:hAnsi="ArialMT"/>
          <w:sz w:val="20"/>
          <w:szCs w:val="20"/>
        </w:rPr>
        <w:t>Si se requieren espacios o aulas para dictar cursos y seminarios en el marco convenio, y si la ESAL cuenta con esa infraestructura podría cuantificar el valor de ese alquiler para cobrarlo o descontarlo al aporte en dinero que realizo la ESAL al convenio o debe contratar los espacios de un particular ajeno a la ESAL</w:t>
      </w:r>
      <w:r w:rsidRPr="004031A8">
        <w:rPr>
          <w:rFonts w:ascii="Arial" w:eastAsia="Calibri" w:hAnsi="Arial" w:cs="Arial"/>
          <w:color w:val="000000" w:themeColor="text1"/>
          <w:sz w:val="21"/>
          <w:szCs w:val="21"/>
        </w:rPr>
        <w:t>»</w:t>
      </w:r>
      <w:r>
        <w:rPr>
          <w:rFonts w:ascii="Arial" w:eastAsia="Calibri" w:hAnsi="Arial" w:cs="Arial"/>
          <w:color w:val="000000" w:themeColor="text1"/>
          <w:sz w:val="21"/>
          <w:szCs w:val="21"/>
        </w:rPr>
        <w:t xml:space="preserve">. </w:t>
      </w:r>
    </w:p>
    <w:bookmarkEnd w:id="5"/>
    <w:p w14:paraId="7470635E" w14:textId="77777777" w:rsidR="00BB43C3" w:rsidRDefault="00BB43C3" w:rsidP="00BB43C3">
      <w:pPr>
        <w:pStyle w:val="NormalWeb"/>
        <w:numPr>
          <w:ilvl w:val="0"/>
          <w:numId w:val="2"/>
        </w:numPr>
        <w:spacing w:after="120" w:afterAutospacing="0"/>
        <w:ind w:right="709"/>
        <w:jc w:val="both"/>
      </w:pPr>
      <w:r w:rsidRPr="0091077E">
        <w:rPr>
          <w:rFonts w:ascii="Arial" w:hAnsi="Arial" w:cs="Arial"/>
          <w:sz w:val="22"/>
          <w:szCs w:val="22"/>
        </w:rPr>
        <w:t>«</w:t>
      </w:r>
      <w:r>
        <w:rPr>
          <w:rFonts w:ascii="ArialMT" w:hAnsi="ArialMT"/>
          <w:sz w:val="20"/>
          <w:szCs w:val="20"/>
        </w:rPr>
        <w:t>La entidad estatal y la ESAL deben acordar previamente a la suscripción del convenio en que se va destinar los aportes realizados por las dos entidades que pretenden asociarse para cumplir con las actividades del proyecto?</w:t>
      </w:r>
      <w:r w:rsidRPr="004031A8">
        <w:rPr>
          <w:rFonts w:ascii="Arial" w:eastAsia="Calibri" w:hAnsi="Arial" w:cs="Arial"/>
          <w:color w:val="000000" w:themeColor="text1"/>
          <w:sz w:val="21"/>
          <w:szCs w:val="21"/>
        </w:rPr>
        <w:t>»</w:t>
      </w:r>
      <w:r>
        <w:rPr>
          <w:rFonts w:ascii="ArialMT" w:hAnsi="ArialMT"/>
          <w:sz w:val="20"/>
          <w:szCs w:val="20"/>
        </w:rPr>
        <w:t xml:space="preserve">. </w:t>
      </w:r>
    </w:p>
    <w:p w14:paraId="16A0F9A6" w14:textId="77777777" w:rsidR="00BB43C3" w:rsidRDefault="00BB43C3" w:rsidP="00BB43C3">
      <w:pPr>
        <w:pStyle w:val="NormalWeb"/>
        <w:numPr>
          <w:ilvl w:val="0"/>
          <w:numId w:val="2"/>
        </w:numPr>
        <w:spacing w:after="120" w:afterAutospacing="0"/>
        <w:ind w:right="709"/>
        <w:jc w:val="both"/>
      </w:pPr>
      <w:r w:rsidRPr="0091077E">
        <w:rPr>
          <w:rFonts w:ascii="Arial" w:hAnsi="Arial" w:cs="Arial"/>
          <w:sz w:val="22"/>
          <w:szCs w:val="22"/>
        </w:rPr>
        <w:t>«</w:t>
      </w:r>
      <w:r>
        <w:rPr>
          <w:rFonts w:ascii="ArialMT" w:hAnsi="ArialMT"/>
          <w:sz w:val="20"/>
          <w:szCs w:val="20"/>
        </w:rPr>
        <w:t>Cuáles son los soportes que debe presentar la ESAL a la entidad estatal, para verificar que se destinó el aporte del dinero para la ejecución de las actividades del convenio?</w:t>
      </w:r>
      <w:r w:rsidRPr="004031A8">
        <w:rPr>
          <w:rFonts w:ascii="Arial" w:eastAsia="Calibri" w:hAnsi="Arial" w:cs="Arial"/>
          <w:color w:val="000000" w:themeColor="text1"/>
          <w:sz w:val="21"/>
          <w:szCs w:val="21"/>
        </w:rPr>
        <w:t>»</w:t>
      </w:r>
      <w:r>
        <w:rPr>
          <w:rFonts w:ascii="ArialMT" w:hAnsi="ArialMT"/>
          <w:sz w:val="20"/>
          <w:szCs w:val="20"/>
        </w:rPr>
        <w:t xml:space="preserve">. </w:t>
      </w:r>
    </w:p>
    <w:p w14:paraId="38960961" w14:textId="77777777" w:rsidR="00BB43C3" w:rsidRPr="00621619" w:rsidRDefault="00BB43C3" w:rsidP="00BB43C3">
      <w:pPr>
        <w:pStyle w:val="NormalWeb"/>
        <w:numPr>
          <w:ilvl w:val="0"/>
          <w:numId w:val="2"/>
        </w:numPr>
        <w:spacing w:after="120" w:afterAutospacing="0"/>
        <w:ind w:right="709"/>
        <w:jc w:val="both"/>
      </w:pPr>
      <w:r w:rsidRPr="0091077E">
        <w:rPr>
          <w:rFonts w:ascii="Arial" w:hAnsi="Arial" w:cs="Arial"/>
          <w:sz w:val="22"/>
          <w:szCs w:val="22"/>
        </w:rPr>
        <w:t>«</w:t>
      </w:r>
      <w:r>
        <w:rPr>
          <w:rFonts w:ascii="ArialMT" w:hAnsi="ArialMT"/>
          <w:sz w:val="20"/>
          <w:szCs w:val="20"/>
        </w:rPr>
        <w:t xml:space="preserve">La </w:t>
      </w:r>
      <w:r w:rsidRPr="00621619">
        <w:rPr>
          <w:rFonts w:ascii="ArialMT" w:hAnsi="ArialMT"/>
          <w:sz w:val="20"/>
          <w:szCs w:val="20"/>
        </w:rPr>
        <w:t>entidad estatal y la ESAL, deben acordar previamente a la suscripción del convenio en que se van destinar los aportes que realicen la partes intervinientes en el convenio para desarrollar las actividades del proyecto o la ESAL cuando manifieste su interés señala en que va aportar esos recursos</w:t>
      </w:r>
      <w:r w:rsidRPr="004031A8">
        <w:rPr>
          <w:rFonts w:ascii="Arial" w:eastAsia="Calibri" w:hAnsi="Arial" w:cs="Arial"/>
          <w:color w:val="000000" w:themeColor="text1"/>
          <w:sz w:val="21"/>
          <w:szCs w:val="21"/>
        </w:rPr>
        <w:t>»</w:t>
      </w:r>
      <w:r w:rsidRPr="00621619">
        <w:rPr>
          <w:rFonts w:ascii="ArialMT" w:hAnsi="ArialMT"/>
          <w:sz w:val="20"/>
          <w:szCs w:val="20"/>
        </w:rPr>
        <w:t xml:space="preserve">. </w:t>
      </w:r>
    </w:p>
    <w:p w14:paraId="6EF2B14A" w14:textId="77777777" w:rsidR="00BB43C3" w:rsidRPr="00621619" w:rsidRDefault="00BB43C3" w:rsidP="00BB43C3">
      <w:pPr>
        <w:pStyle w:val="NormalWeb"/>
        <w:numPr>
          <w:ilvl w:val="0"/>
          <w:numId w:val="2"/>
        </w:numPr>
        <w:spacing w:after="120" w:afterAutospacing="0"/>
        <w:ind w:right="709"/>
        <w:jc w:val="both"/>
      </w:pPr>
      <w:r w:rsidRPr="0091077E">
        <w:rPr>
          <w:rFonts w:ascii="Arial" w:hAnsi="Arial" w:cs="Arial"/>
          <w:sz w:val="22"/>
          <w:szCs w:val="22"/>
        </w:rPr>
        <w:t>«</w:t>
      </w:r>
      <w:r w:rsidRPr="00621619">
        <w:rPr>
          <w:rFonts w:ascii="ArialMT" w:hAnsi="ArialMT"/>
          <w:sz w:val="20"/>
          <w:szCs w:val="20"/>
        </w:rPr>
        <w:t xml:space="preserve">Si no se ejecutan en su totalidad los recursos aportados por la ESAL para el convenio, ese saldo a favor de quien queda de la entidad estatal o de la ESAL, y cual es proceso para su liberación. (liquidación </w:t>
      </w:r>
      <w:r>
        <w:rPr>
          <w:rFonts w:ascii="ArialMT" w:hAnsi="ArialMT"/>
          <w:sz w:val="20"/>
          <w:szCs w:val="20"/>
        </w:rPr>
        <w:t>[</w:t>
      </w:r>
      <w:r w:rsidRPr="00621619">
        <w:rPr>
          <w:rFonts w:ascii="ArialMT" w:hAnsi="ArialMT"/>
          <w:sz w:val="20"/>
          <w:szCs w:val="20"/>
        </w:rPr>
        <w:t>¿</w:t>
      </w:r>
      <w:r>
        <w:rPr>
          <w:rFonts w:ascii="ArialMT" w:hAnsi="ArialMT"/>
          <w:sz w:val="20"/>
          <w:szCs w:val="20"/>
        </w:rPr>
        <w:t>]</w:t>
      </w:r>
      <w:r w:rsidRPr="004031A8">
        <w:rPr>
          <w:rFonts w:ascii="Arial" w:eastAsia="Calibri" w:hAnsi="Arial" w:cs="Arial"/>
          <w:color w:val="000000" w:themeColor="text1"/>
          <w:sz w:val="21"/>
          <w:szCs w:val="21"/>
        </w:rPr>
        <w:t>»</w:t>
      </w:r>
      <w:r w:rsidRPr="00621619">
        <w:rPr>
          <w:rFonts w:ascii="ArialMT" w:hAnsi="ArialMT"/>
          <w:sz w:val="20"/>
          <w:szCs w:val="20"/>
        </w:rPr>
        <w:t xml:space="preserve"> </w:t>
      </w:r>
    </w:p>
    <w:p w14:paraId="6F886907" w14:textId="77777777" w:rsidR="00BB43C3" w:rsidRPr="00F42CFC" w:rsidRDefault="00BB43C3" w:rsidP="00BB43C3">
      <w:pPr>
        <w:pStyle w:val="NormalWeb"/>
        <w:numPr>
          <w:ilvl w:val="0"/>
          <w:numId w:val="2"/>
        </w:numPr>
        <w:ind w:right="709"/>
        <w:jc w:val="both"/>
      </w:pPr>
      <w:r w:rsidRPr="0091077E">
        <w:rPr>
          <w:rFonts w:ascii="Arial" w:hAnsi="Arial" w:cs="Arial"/>
          <w:sz w:val="22"/>
          <w:szCs w:val="22"/>
        </w:rPr>
        <w:t>«</w:t>
      </w:r>
      <w:r w:rsidRPr="00621619">
        <w:rPr>
          <w:rFonts w:ascii="ArialMT" w:hAnsi="ArialMT"/>
          <w:sz w:val="20"/>
          <w:szCs w:val="20"/>
        </w:rPr>
        <w:t xml:space="preserve">Si la ESAL después de firmado el convenio no quiere aportar el total de los recursos en dinero que manifestó́ aportar al convenio, cual es la sanción o procedimiento legal para que la ESAL cumpla con lo que se comprometió́ aportar para desarrollar las actividades del convenio. Garantías </w:t>
      </w:r>
      <w:r>
        <w:rPr>
          <w:rFonts w:ascii="ArialMT" w:hAnsi="ArialMT"/>
          <w:sz w:val="20"/>
          <w:szCs w:val="20"/>
        </w:rPr>
        <w:t>[</w:t>
      </w:r>
      <w:r w:rsidRPr="00621619">
        <w:rPr>
          <w:rFonts w:ascii="ArialMT" w:hAnsi="ArialMT"/>
          <w:sz w:val="20"/>
          <w:szCs w:val="20"/>
        </w:rPr>
        <w:t>¿</w:t>
      </w:r>
      <w:r>
        <w:rPr>
          <w:rFonts w:ascii="ArialMT" w:hAnsi="ArialMT"/>
          <w:sz w:val="20"/>
          <w:szCs w:val="20"/>
        </w:rPr>
        <w:t>]</w:t>
      </w:r>
      <w:r w:rsidRPr="004031A8">
        <w:rPr>
          <w:rFonts w:ascii="Arial" w:eastAsia="Calibri" w:hAnsi="Arial" w:cs="Arial"/>
          <w:color w:val="000000" w:themeColor="text1"/>
          <w:sz w:val="21"/>
          <w:szCs w:val="21"/>
        </w:rPr>
        <w:t>»</w:t>
      </w:r>
    </w:p>
    <w:p w14:paraId="5F322934" w14:textId="77777777" w:rsidR="00BB43C3" w:rsidRPr="0091077E" w:rsidRDefault="00BB43C3" w:rsidP="00BB43C3">
      <w:pPr>
        <w:pStyle w:val="Prrafodelista"/>
        <w:numPr>
          <w:ilvl w:val="0"/>
          <w:numId w:val="1"/>
        </w:numPr>
        <w:tabs>
          <w:tab w:val="left" w:pos="0"/>
          <w:tab w:val="left" w:pos="284"/>
        </w:tabs>
        <w:spacing w:line="276" w:lineRule="auto"/>
        <w:ind w:left="360"/>
        <w:jc w:val="both"/>
        <w:rPr>
          <w:rFonts w:ascii="Arial" w:eastAsia="Calibri" w:hAnsi="Arial" w:cs="Arial"/>
          <w:color w:val="000000"/>
          <w:sz w:val="22"/>
          <w:lang w:val="es-ES_tradnl" w:eastAsia="es-ES_tradnl"/>
        </w:rPr>
      </w:pPr>
      <w:r w:rsidRPr="0091077E">
        <w:rPr>
          <w:rFonts w:ascii="Arial" w:eastAsia="Calibri" w:hAnsi="Arial" w:cs="Arial"/>
          <w:b/>
          <w:color w:val="000000"/>
          <w:sz w:val="22"/>
          <w:lang w:val="es-ES_tradnl"/>
        </w:rPr>
        <w:t>Consideraciones</w:t>
      </w:r>
    </w:p>
    <w:p w14:paraId="22638CE1" w14:textId="77777777" w:rsidR="00BB43C3" w:rsidRPr="0091077E" w:rsidRDefault="00BB43C3" w:rsidP="00BB43C3">
      <w:pPr>
        <w:tabs>
          <w:tab w:val="left" w:pos="0"/>
          <w:tab w:val="left" w:pos="284"/>
        </w:tabs>
        <w:spacing w:after="120" w:line="276" w:lineRule="auto"/>
        <w:contextualSpacing/>
        <w:jc w:val="both"/>
        <w:rPr>
          <w:rFonts w:ascii="Arial" w:eastAsia="Calibri" w:hAnsi="Arial" w:cs="Arial"/>
          <w:color w:val="000000"/>
          <w:sz w:val="22"/>
          <w:szCs w:val="22"/>
          <w:lang w:val="es-ES_tradnl"/>
        </w:rPr>
      </w:pPr>
    </w:p>
    <w:p w14:paraId="6020572C" w14:textId="77777777" w:rsidR="00BB43C3" w:rsidRPr="004031A8" w:rsidRDefault="00BB43C3" w:rsidP="00BB43C3">
      <w:pPr>
        <w:spacing w:after="120" w:line="276" w:lineRule="auto"/>
        <w:jc w:val="both"/>
        <w:rPr>
          <w:rFonts w:ascii="Arial" w:hAnsi="Arial" w:cs="Arial"/>
          <w:sz w:val="22"/>
          <w:lang w:val="es-ES"/>
        </w:rPr>
      </w:pPr>
      <w:bookmarkStart w:id="6" w:name="_Hlk96420298"/>
      <w:r w:rsidRPr="004031A8">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7" w:name="_Hlk61701014"/>
      <w:bookmarkStart w:id="8" w:name="_Hlk62136649"/>
      <w:r w:rsidRPr="004031A8">
        <w:rPr>
          <w:rFonts w:ascii="Arial" w:hAnsi="Arial" w:cs="Arial"/>
          <w:sz w:val="22"/>
          <w:lang w:val="es-ES"/>
        </w:rPr>
        <w:t xml:space="preserve"> Es necesario tener en cuenta que </w:t>
      </w:r>
      <w:bookmarkStart w:id="9" w:name="_Hlk61026958"/>
      <w:r w:rsidRPr="004031A8">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031A8">
        <w:rPr>
          <w:rFonts w:ascii="Arial" w:hAnsi="Arial" w:cs="Arial"/>
          <w:bCs/>
          <w:sz w:val="22"/>
        </w:rPr>
        <w:t xml:space="preserve"> de todos los partícipes de la contratación estatal.</w:t>
      </w:r>
    </w:p>
    <w:p w14:paraId="53BD1F1B" w14:textId="77777777" w:rsidR="00BB43C3" w:rsidRPr="004031A8" w:rsidRDefault="00BB43C3" w:rsidP="00BB43C3">
      <w:pPr>
        <w:spacing w:after="120" w:line="276" w:lineRule="auto"/>
        <w:ind w:firstLine="708"/>
        <w:jc w:val="both"/>
        <w:rPr>
          <w:rFonts w:ascii="Arial" w:hAnsi="Arial" w:cs="Arial"/>
          <w:sz w:val="22"/>
          <w:lang w:val="es-ES"/>
        </w:rPr>
      </w:pPr>
      <w:r w:rsidRPr="004031A8">
        <w:rPr>
          <w:rFonts w:ascii="Arial" w:hAnsi="Arial" w:cs="Arial"/>
          <w:sz w:val="22"/>
          <w:lang w:val="es-ES"/>
        </w:rPr>
        <w:t xml:space="preserve">La competencia de esta entidad se fija con límites claros, con el objeto de evitar que la Agencia actúe como una instancia de validación de las actuaciones de las entidades </w:t>
      </w:r>
      <w:r w:rsidRPr="004031A8">
        <w:rPr>
          <w:rFonts w:ascii="Arial" w:hAnsi="Arial" w:cs="Arial"/>
          <w:sz w:val="22"/>
          <w:lang w:val="es-ES"/>
        </w:rPr>
        <w:lastRenderedPageBreak/>
        <w:t>sujetas a la Ley 80 de 1993 o de los demás participantes de la contratación pública</w:t>
      </w:r>
      <w:r w:rsidRPr="004031A8">
        <w:rPr>
          <w:rFonts w:ascii="Arial" w:hAnsi="Arial" w:cs="Arial"/>
          <w:sz w:val="22"/>
          <w:vertAlign w:val="superscript"/>
          <w:lang w:val="es-ES"/>
        </w:rPr>
        <w:footnoteReference w:id="1"/>
      </w:r>
      <w:r w:rsidRPr="004031A8">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9"/>
      <w:r w:rsidRPr="004031A8">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7"/>
    </w:p>
    <w:bookmarkEnd w:id="8"/>
    <w:p w14:paraId="195F2CC5" w14:textId="77777777" w:rsidR="00BB43C3" w:rsidRPr="00953536" w:rsidRDefault="00BB43C3" w:rsidP="00BB43C3">
      <w:pPr>
        <w:spacing w:after="120" w:line="276" w:lineRule="auto"/>
        <w:ind w:firstLine="708"/>
        <w:jc w:val="both"/>
        <w:rPr>
          <w:rFonts w:ascii="Arial" w:eastAsia="Calibri" w:hAnsi="Arial" w:cs="Arial"/>
          <w:bCs/>
          <w:sz w:val="22"/>
        </w:rPr>
      </w:pPr>
      <w:r w:rsidRPr="004031A8">
        <w:rPr>
          <w:rFonts w:ascii="Arial" w:eastAsia="Calibri" w:hAnsi="Arial" w:cs="Arial"/>
          <w:color w:val="000000" w:themeColor="text1"/>
          <w:sz w:val="22"/>
        </w:rPr>
        <w:t xml:space="preserve">Sin perjuicio de lo anterior, </w:t>
      </w:r>
      <w:r w:rsidRPr="004031A8">
        <w:rPr>
          <w:rFonts w:ascii="Arial" w:eastAsia="Calibri" w:hAnsi="Arial" w:cs="Arial"/>
          <w:color w:val="000000" w:themeColor="text1"/>
          <w:sz w:val="22"/>
          <w:lang w:val="es-ES"/>
        </w:rPr>
        <w:t xml:space="preserve">la Subdirección –dentro de los límites de sus atribuciones, esto es, </w:t>
      </w:r>
      <w:bookmarkStart w:id="10" w:name="_Hlk61025408"/>
      <w:r w:rsidRPr="004031A8">
        <w:rPr>
          <w:rFonts w:ascii="Arial" w:eastAsia="Calibri" w:hAnsi="Arial" w:cs="Arial"/>
          <w:color w:val="000000" w:themeColor="text1"/>
          <w:sz w:val="22"/>
          <w:lang w:val="es-ES"/>
        </w:rPr>
        <w:t>haciendo abstracción del caso particular expuesto por el peticionario</w:t>
      </w:r>
      <w:bookmarkEnd w:id="10"/>
      <w:r w:rsidRPr="004031A8">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Pr="004031A8">
        <w:rPr>
          <w:rFonts w:ascii="Arial" w:eastAsia="Calibri" w:hAnsi="Arial" w:cs="Arial"/>
          <w:bCs/>
          <w:sz w:val="22"/>
        </w:rPr>
        <w:t xml:space="preserve"> </w:t>
      </w:r>
      <w:r>
        <w:rPr>
          <w:rFonts w:ascii="Arial" w:eastAsia="Calibri" w:hAnsi="Arial" w:cs="Arial"/>
          <w:bCs/>
          <w:sz w:val="22"/>
        </w:rPr>
        <w:t>i) la c</w:t>
      </w:r>
      <w:r w:rsidRPr="00C830F2">
        <w:rPr>
          <w:rFonts w:ascii="Arial" w:eastAsia="Calibri" w:hAnsi="Arial" w:cs="Arial"/>
          <w:bCs/>
          <w:sz w:val="22"/>
        </w:rPr>
        <w:t>ontratación con ESAL en el Decreto 092 de 2017</w:t>
      </w:r>
      <w:r>
        <w:rPr>
          <w:rFonts w:ascii="Arial" w:eastAsia="Calibri" w:hAnsi="Arial" w:cs="Arial"/>
          <w:bCs/>
          <w:sz w:val="22"/>
        </w:rPr>
        <w:t>, donde se analizará, e</w:t>
      </w:r>
      <w:r w:rsidRPr="00C830F2">
        <w:rPr>
          <w:rFonts w:ascii="Arial" w:eastAsia="Calibri" w:hAnsi="Arial" w:cs="Arial"/>
          <w:bCs/>
          <w:sz w:val="22"/>
        </w:rPr>
        <w:t>n particular, el régimen de los convenios de asociación</w:t>
      </w:r>
      <w:r>
        <w:rPr>
          <w:rFonts w:ascii="Arial" w:eastAsia="Calibri" w:hAnsi="Arial" w:cs="Arial"/>
          <w:bCs/>
          <w:sz w:val="22"/>
        </w:rPr>
        <w:t>; y ii</w:t>
      </w:r>
      <w:r w:rsidRPr="00953536">
        <w:rPr>
          <w:rFonts w:ascii="Arial" w:eastAsia="Calibri" w:hAnsi="Arial" w:cs="Arial"/>
          <w:bCs/>
          <w:sz w:val="22"/>
        </w:rPr>
        <w:t>) la l</w:t>
      </w:r>
      <w:r w:rsidRPr="00B96D34">
        <w:rPr>
          <w:rFonts w:ascii="Arial" w:hAnsi="Arial" w:cs="Arial"/>
          <w:bCs/>
          <w:sz w:val="22"/>
          <w:lang w:val="es-ES_tradnl"/>
        </w:rPr>
        <w:t>iquidación de los contratos estatales, donde se hará referencia a los convenios de asociación</w:t>
      </w:r>
      <w:r>
        <w:rPr>
          <w:rFonts w:ascii="Arial" w:eastAsia="Calibri" w:hAnsi="Arial" w:cs="Arial"/>
          <w:bCs/>
          <w:sz w:val="22"/>
        </w:rPr>
        <w:t>.</w:t>
      </w:r>
      <w:bookmarkEnd w:id="6"/>
    </w:p>
    <w:p w14:paraId="734552DC" w14:textId="77777777" w:rsidR="00BB43C3" w:rsidRPr="004031A8" w:rsidRDefault="00BB43C3" w:rsidP="00BB43C3">
      <w:pPr>
        <w:spacing w:after="120" w:line="276" w:lineRule="auto"/>
        <w:ind w:firstLine="708"/>
        <w:jc w:val="both"/>
        <w:rPr>
          <w:rFonts w:ascii="Arial" w:hAnsi="Arial" w:cs="Arial"/>
          <w:bCs/>
          <w:color w:val="000000" w:themeColor="text1"/>
          <w:sz w:val="22"/>
        </w:rPr>
      </w:pPr>
      <w:r w:rsidRPr="004031A8">
        <w:rPr>
          <w:rFonts w:ascii="Arial" w:hAnsi="Arial" w:cs="Arial"/>
          <w:sz w:val="22"/>
        </w:rPr>
        <w:t>La Agencia Nacional de Contratación Pública – Colombia Compra Eficiente se ha pronunciado en diferentes conceptos sobre la contratación con entidades privadas sin ánimo de lucro y de reconocida idoneidad –desde ahora ESAL–, con fundamento en el Decreto autónomo 092 de 2017, en particular</w:t>
      </w:r>
      <w:r>
        <w:rPr>
          <w:rFonts w:ascii="Arial" w:hAnsi="Arial" w:cs="Arial"/>
          <w:sz w:val="22"/>
        </w:rPr>
        <w:t>,</w:t>
      </w:r>
      <w:r w:rsidRPr="004031A8">
        <w:rPr>
          <w:rFonts w:ascii="Arial" w:hAnsi="Arial" w:cs="Arial"/>
          <w:sz w:val="22"/>
        </w:rPr>
        <w:t xml:space="preserve">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w:t>
      </w:r>
      <w:r w:rsidRPr="004031A8">
        <w:rPr>
          <w:rFonts w:ascii="Arial" w:hAnsi="Arial" w:cs="Arial"/>
          <w:sz w:val="22"/>
        </w:rPr>
        <w:lastRenderedPageBreak/>
        <w:t>364 de 26 de julio de 2021, C-379 de 20 de julio de 2021, C- 537 del 27 de septiembre de 2021, C-579 del 9 de noviembre de 2021 y C-021 del 22 de febrero de 2022.</w:t>
      </w:r>
      <w:r>
        <w:rPr>
          <w:rFonts w:ascii="Arial" w:hAnsi="Arial" w:cs="Arial"/>
          <w:sz w:val="22"/>
        </w:rPr>
        <w:t xml:space="preserve"> </w:t>
      </w:r>
      <w:r w:rsidRPr="004031A8">
        <w:rPr>
          <w:rFonts w:ascii="Arial" w:hAnsi="Arial" w:cs="Arial"/>
          <w:sz w:val="22"/>
        </w:rPr>
        <w:t>Las tesis propuestas en tales conceptos se reiteran a continuación y se complementan en l</w:t>
      </w:r>
      <w:r w:rsidRPr="004031A8">
        <w:rPr>
          <w:rFonts w:ascii="Arial" w:hAnsi="Arial" w:cs="Arial"/>
          <w:bCs/>
          <w:color w:val="000000" w:themeColor="text1"/>
          <w:sz w:val="22"/>
        </w:rPr>
        <w:t>o pertinente.</w:t>
      </w:r>
    </w:p>
    <w:p w14:paraId="4588C532" w14:textId="77777777" w:rsidR="00BB43C3" w:rsidRPr="0091077E" w:rsidRDefault="00BB43C3" w:rsidP="00BB43C3">
      <w:pPr>
        <w:tabs>
          <w:tab w:val="left" w:pos="426"/>
        </w:tabs>
        <w:spacing w:line="276" w:lineRule="auto"/>
        <w:jc w:val="both"/>
        <w:rPr>
          <w:rFonts w:ascii="Arial" w:eastAsia="Calibri" w:hAnsi="Arial" w:cs="Arial"/>
          <w:color w:val="000000"/>
          <w:sz w:val="22"/>
          <w:szCs w:val="22"/>
          <w:lang w:val="es-ES_tradnl"/>
        </w:rPr>
      </w:pPr>
    </w:p>
    <w:p w14:paraId="2B01F1FF" w14:textId="77777777" w:rsidR="00BB43C3" w:rsidRPr="00DC3894" w:rsidRDefault="00BB43C3" w:rsidP="00BB43C3">
      <w:pPr>
        <w:pStyle w:val="Sinespaciado"/>
        <w:tabs>
          <w:tab w:val="left" w:pos="426"/>
        </w:tabs>
        <w:spacing w:line="276" w:lineRule="auto"/>
        <w:jc w:val="both"/>
        <w:rPr>
          <w:rFonts w:ascii="Arial" w:hAnsi="Arial" w:cs="Arial"/>
          <w:b/>
          <w:bCs/>
          <w:color w:val="000000" w:themeColor="text1"/>
          <w:sz w:val="22"/>
        </w:rPr>
      </w:pPr>
      <w:bookmarkStart w:id="11" w:name="_Hlk81469948"/>
      <w:r w:rsidRPr="00DC3894">
        <w:rPr>
          <w:rFonts w:ascii="Arial" w:hAnsi="Arial" w:cs="Arial"/>
          <w:b/>
          <w:bCs/>
          <w:color w:val="000000" w:themeColor="text1"/>
          <w:sz w:val="22"/>
        </w:rPr>
        <w:t>2.1.</w:t>
      </w:r>
      <w:r w:rsidRPr="00DC3894">
        <w:rPr>
          <w:rFonts w:ascii="Arial" w:hAnsi="Arial" w:cs="Arial"/>
          <w:b/>
          <w:bCs/>
          <w:color w:val="000000" w:themeColor="text1"/>
          <w:sz w:val="22"/>
        </w:rPr>
        <w:tab/>
      </w:r>
      <w:bookmarkStart w:id="12" w:name="_Hlk99618969"/>
      <w:r w:rsidRPr="00B96D34">
        <w:rPr>
          <w:rFonts w:ascii="Arial" w:eastAsia="Calibri" w:hAnsi="Arial" w:cs="Arial"/>
          <w:b/>
          <w:sz w:val="22"/>
          <w:lang w:val="es-ES_tradnl"/>
        </w:rPr>
        <w:t xml:space="preserve">Contratación con ESAL en el Decreto 092 de 2017. </w:t>
      </w:r>
      <w:r>
        <w:rPr>
          <w:rFonts w:ascii="Arial" w:eastAsia="Calibri" w:hAnsi="Arial" w:cs="Arial"/>
          <w:b/>
          <w:sz w:val="22"/>
          <w:lang w:val="es-ES_tradnl"/>
        </w:rPr>
        <w:t>En particular, el régimen de l</w:t>
      </w:r>
      <w:r w:rsidRPr="00B96D34">
        <w:rPr>
          <w:rFonts w:ascii="Arial" w:eastAsia="Calibri" w:hAnsi="Arial" w:cs="Arial"/>
          <w:b/>
          <w:sz w:val="22"/>
          <w:lang w:val="es-ES_tradnl"/>
        </w:rPr>
        <w:t xml:space="preserve">os </w:t>
      </w:r>
      <w:r w:rsidRPr="00B96D34">
        <w:rPr>
          <w:rFonts w:ascii="Arial" w:eastAsia="Calibri" w:hAnsi="Arial" w:cs="Arial"/>
          <w:b/>
          <w:i/>
          <w:iCs/>
          <w:sz w:val="22"/>
          <w:lang w:val="es-ES_tradnl"/>
        </w:rPr>
        <w:t>convenios de asociación</w:t>
      </w:r>
      <w:bookmarkEnd w:id="12"/>
    </w:p>
    <w:p w14:paraId="04AD8D85" w14:textId="77777777" w:rsidR="00BB43C3" w:rsidRPr="004031A8" w:rsidRDefault="00BB43C3" w:rsidP="00BB43C3">
      <w:pPr>
        <w:pStyle w:val="Sinespaciado"/>
        <w:spacing w:line="276" w:lineRule="auto"/>
        <w:jc w:val="both"/>
        <w:rPr>
          <w:rFonts w:ascii="Arial" w:hAnsi="Arial" w:cs="Arial"/>
          <w:color w:val="000000" w:themeColor="text1"/>
          <w:sz w:val="22"/>
        </w:rPr>
      </w:pPr>
    </w:p>
    <w:p w14:paraId="111ADE8B" w14:textId="77777777" w:rsidR="00BB43C3" w:rsidRPr="004031A8" w:rsidRDefault="00BB43C3" w:rsidP="00BB43C3">
      <w:pPr>
        <w:spacing w:line="276" w:lineRule="auto"/>
        <w:jc w:val="both"/>
        <w:rPr>
          <w:rFonts w:ascii="Arial" w:eastAsia="Calibri" w:hAnsi="Arial" w:cs="Arial"/>
          <w:bCs/>
          <w:sz w:val="22"/>
          <w:lang w:val="es-ES_tradnl"/>
        </w:rPr>
      </w:pPr>
      <w:r w:rsidRPr="004031A8">
        <w:rPr>
          <w:rFonts w:ascii="Arial" w:eastAsia="Calibri" w:hAnsi="Arial"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4031A8">
        <w:rPr>
          <w:rStyle w:val="Refdenotaalpie"/>
          <w:rFonts w:ascii="Arial" w:hAnsi="Arial" w:cs="Arial"/>
          <w:sz w:val="22"/>
        </w:rPr>
        <w:footnoteReference w:id="2"/>
      </w:r>
      <w:r w:rsidRPr="004031A8">
        <w:rPr>
          <w:rFonts w:ascii="Arial" w:eastAsia="Calibri" w:hAnsi="Arial" w:cs="Arial"/>
          <w:bCs/>
          <w:sz w:val="22"/>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4031A8">
        <w:rPr>
          <w:rStyle w:val="Refdenotaalpie"/>
          <w:rFonts w:ascii="Arial" w:eastAsia="Calibri" w:hAnsi="Arial" w:cs="Arial"/>
          <w:bCs/>
          <w:sz w:val="22"/>
          <w:lang w:val="es-ES_tradnl"/>
        </w:rPr>
        <w:footnoteReference w:id="3"/>
      </w:r>
      <w:r w:rsidRPr="004031A8">
        <w:rPr>
          <w:rFonts w:ascii="Arial" w:eastAsia="Calibri" w:hAnsi="Arial" w:cs="Arial"/>
          <w:bCs/>
          <w:sz w:val="22"/>
          <w:lang w:val="es-ES_tradnl"/>
        </w:rPr>
        <w:t>.</w:t>
      </w:r>
    </w:p>
    <w:p w14:paraId="4ED828F3" w14:textId="77777777" w:rsidR="00BB43C3" w:rsidRPr="004031A8" w:rsidRDefault="00BB43C3" w:rsidP="00BB43C3">
      <w:pPr>
        <w:spacing w:before="120" w:after="120" w:line="276" w:lineRule="auto"/>
        <w:ind w:firstLine="709"/>
        <w:jc w:val="both"/>
        <w:rPr>
          <w:rFonts w:ascii="Arial" w:eastAsia="Calibri" w:hAnsi="Arial" w:cs="Arial"/>
          <w:bCs/>
          <w:sz w:val="22"/>
          <w:lang w:val="es-ES_tradnl"/>
        </w:rPr>
      </w:pPr>
      <w:r w:rsidRPr="004031A8">
        <w:rPr>
          <w:rFonts w:ascii="Arial" w:eastAsia="Calibri" w:hAnsi="Arial" w:cs="Arial"/>
          <w:bCs/>
          <w:sz w:val="22"/>
          <w:lang w:val="es-ES_tradnl"/>
        </w:rPr>
        <w:t xml:space="preserve">El Decreto 092 de 2017 dispone reglas para las contrataciones que realicen las entidades estatales con las ESAL. </w:t>
      </w:r>
      <w:bookmarkStart w:id="13" w:name="_Hlk99633268"/>
      <w:r w:rsidRPr="004031A8">
        <w:rPr>
          <w:rFonts w:ascii="Arial" w:eastAsia="Calibri" w:hAnsi="Arial" w:cs="Arial"/>
          <w:bCs/>
          <w:sz w:val="22"/>
          <w:lang w:val="es-ES_tradnl"/>
        </w:rPr>
        <w:t xml:space="preserve">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13"/>
    </w:p>
    <w:p w14:paraId="55A7E3CB" w14:textId="77777777" w:rsidR="00BB43C3" w:rsidRPr="004031A8" w:rsidRDefault="00BB43C3" w:rsidP="00BB43C3">
      <w:pPr>
        <w:spacing w:before="120" w:after="120" w:line="276" w:lineRule="auto"/>
        <w:ind w:firstLine="709"/>
        <w:jc w:val="both"/>
        <w:rPr>
          <w:rFonts w:ascii="Arial" w:eastAsia="Calibri" w:hAnsi="Arial" w:cs="Arial"/>
          <w:bCs/>
          <w:sz w:val="22"/>
          <w:lang w:val="es-ES_tradnl"/>
        </w:rPr>
      </w:pPr>
      <w:r w:rsidRPr="00E772AE">
        <w:rPr>
          <w:rFonts w:ascii="Arial" w:eastAsia="Calibri" w:hAnsi="Arial" w:cs="Arial"/>
          <w:bCs/>
          <w:sz w:val="22"/>
          <w:lang w:val="es-ES_tradnl"/>
        </w:rPr>
        <w:t>Los contratos del artículo 355 de la Constitución Política tienen como objeto promov</w:t>
      </w:r>
      <w:r w:rsidRPr="004031A8">
        <w:rPr>
          <w:rFonts w:ascii="Arial" w:eastAsia="Calibri" w:hAnsi="Arial" w:cs="Arial"/>
          <w:bCs/>
          <w:sz w:val="22"/>
          <w:lang w:val="es-ES_tradnl"/>
        </w:rPr>
        <w:t xml:space="preserve">er acciones de fomento social en beneficio de los sectores más desprotegidos de la </w:t>
      </w:r>
      <w:r w:rsidRPr="004031A8">
        <w:rPr>
          <w:rFonts w:ascii="Arial" w:eastAsia="Calibri" w:hAnsi="Arial" w:cs="Arial"/>
          <w:bCs/>
          <w:sz w:val="22"/>
          <w:lang w:val="es-ES_tradnl"/>
        </w:rPr>
        <w:lastRenderedPageBreak/>
        <w:t xml:space="preserve">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w:t>
      </w:r>
      <w:r>
        <w:rPr>
          <w:rFonts w:ascii="Arial" w:eastAsia="Calibri" w:hAnsi="Arial" w:cs="Arial"/>
          <w:bCs/>
          <w:sz w:val="22"/>
          <w:lang w:val="es-ES_tradnl"/>
        </w:rPr>
        <w:t>4</w:t>
      </w:r>
      <w:r w:rsidRPr="004031A8">
        <w:rPr>
          <w:rFonts w:ascii="Arial" w:eastAsia="Calibri" w:hAnsi="Arial" w:cs="Arial"/>
          <w:bCs/>
          <w:sz w:val="22"/>
          <w:lang w:val="es-ES_tradnl"/>
        </w:rPr>
        <w:t xml:space="preserve">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24DAC3B5" w14:textId="77777777" w:rsidR="00BB43C3" w:rsidRPr="004031A8" w:rsidRDefault="00BB43C3" w:rsidP="00BB43C3">
      <w:pPr>
        <w:spacing w:before="120" w:after="120" w:line="276" w:lineRule="auto"/>
        <w:ind w:firstLine="709"/>
        <w:jc w:val="both"/>
        <w:rPr>
          <w:rFonts w:ascii="Arial" w:eastAsia="Calibri" w:hAnsi="Arial" w:cs="Arial"/>
          <w:bCs/>
          <w:sz w:val="22"/>
          <w:lang w:val="es-ES_tradnl"/>
        </w:rPr>
      </w:pPr>
      <w:r w:rsidRPr="004031A8">
        <w:rPr>
          <w:rFonts w:ascii="Arial" w:eastAsia="Calibri" w:hAnsi="Arial" w:cs="Arial"/>
          <w:bCs/>
          <w:sz w:val="22"/>
          <w:lang w:val="es-ES_tradnl"/>
        </w:rPr>
        <w:t xml:space="preserve">De otro lado, los </w:t>
      </w:r>
      <w:r w:rsidRPr="004031A8">
        <w:rPr>
          <w:rFonts w:ascii="Arial" w:eastAsia="Calibri" w:hAnsi="Arial" w:cs="Arial"/>
          <w:bCs/>
          <w:i/>
          <w:sz w:val="22"/>
          <w:lang w:val="es-ES_tradnl"/>
        </w:rPr>
        <w:t>convenios de asociación</w:t>
      </w:r>
      <w:r w:rsidRPr="004031A8">
        <w:rPr>
          <w:rFonts w:ascii="Arial" w:eastAsia="Calibri" w:hAnsi="Arial" w:cs="Arial"/>
          <w:bCs/>
          <w:sz w:val="22"/>
          <w:lang w:val="es-ES_tradnl"/>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4031A8">
        <w:rPr>
          <w:rStyle w:val="Refdenotaalpie"/>
          <w:rFonts w:ascii="Arial" w:hAnsi="Arial" w:cs="Arial"/>
          <w:sz w:val="22"/>
        </w:rPr>
        <w:footnoteReference w:id="4"/>
      </w:r>
      <w:r w:rsidRPr="004031A8">
        <w:rPr>
          <w:rFonts w:ascii="Arial" w:eastAsia="Calibri" w:hAnsi="Arial" w:cs="Arial"/>
          <w:bCs/>
          <w:sz w:val="22"/>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w:t>
      </w:r>
      <w:r w:rsidRPr="004031A8">
        <w:rPr>
          <w:rStyle w:val="Refdenotaalpie"/>
          <w:rFonts w:ascii="Arial" w:eastAsia="Calibri" w:hAnsi="Arial" w:cs="Arial"/>
          <w:bCs/>
          <w:sz w:val="22"/>
          <w:lang w:val="es-ES_tradnl"/>
        </w:rPr>
        <w:footnoteReference w:id="5"/>
      </w:r>
      <w:r w:rsidRPr="004031A8">
        <w:rPr>
          <w:rFonts w:ascii="Arial" w:eastAsia="Calibri" w:hAnsi="Arial" w:cs="Arial"/>
          <w:bCs/>
          <w:sz w:val="22"/>
          <w:lang w:val="es-ES_tradnl"/>
        </w:rPr>
        <w:t xml:space="preserve">. El convenio de asociación no es conmutativo, </w:t>
      </w:r>
      <w:r w:rsidRPr="004031A8">
        <w:rPr>
          <w:rFonts w:ascii="Arial" w:eastAsia="Calibri" w:hAnsi="Arial" w:cs="Arial"/>
          <w:bCs/>
          <w:sz w:val="22"/>
          <w:lang w:val="es-ES_tradnl"/>
        </w:rPr>
        <w:lastRenderedPageBreak/>
        <w:t>y por tanto, la entidad no instruye al contratista para desarrollar los programas o actividades previstas, sino que se asocia con él para el cumplimiento de objetivos comunes</w:t>
      </w:r>
      <w:r w:rsidRPr="004031A8">
        <w:rPr>
          <w:rStyle w:val="Refdenotaalpie"/>
          <w:rFonts w:ascii="Arial" w:hAnsi="Arial" w:cs="Arial"/>
          <w:sz w:val="22"/>
        </w:rPr>
        <w:footnoteReference w:id="6"/>
      </w:r>
      <w:r w:rsidRPr="004031A8">
        <w:rPr>
          <w:rFonts w:ascii="Arial" w:eastAsia="Calibri" w:hAnsi="Arial" w:cs="Arial"/>
          <w:bCs/>
          <w:sz w:val="22"/>
          <w:lang w:val="es-ES_tradnl"/>
        </w:rPr>
        <w:t>.</w:t>
      </w:r>
    </w:p>
    <w:p w14:paraId="7792ABE0" w14:textId="77777777" w:rsidR="00BB43C3" w:rsidRPr="004031A8" w:rsidRDefault="00BB43C3" w:rsidP="00BB43C3">
      <w:pPr>
        <w:spacing w:before="120" w:after="120" w:line="276" w:lineRule="auto"/>
        <w:ind w:firstLine="709"/>
        <w:jc w:val="both"/>
        <w:rPr>
          <w:rFonts w:ascii="Arial" w:eastAsia="Calibri" w:hAnsi="Arial" w:cs="Arial"/>
          <w:sz w:val="22"/>
        </w:rPr>
      </w:pPr>
      <w:r w:rsidRPr="004031A8">
        <w:rPr>
          <w:rFonts w:ascii="Arial" w:eastAsia="Calibri" w:hAnsi="Arial"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o en especie, los cuales deben servir al desarrollo de los objetivos comunes de la asociación. </w:t>
      </w:r>
    </w:p>
    <w:p w14:paraId="50D8A842" w14:textId="77777777" w:rsidR="00BB43C3" w:rsidRPr="004031A8" w:rsidRDefault="00BB43C3" w:rsidP="00BB43C3">
      <w:pPr>
        <w:spacing w:before="120" w:line="276" w:lineRule="auto"/>
        <w:ind w:firstLine="708"/>
        <w:jc w:val="both"/>
        <w:rPr>
          <w:rFonts w:ascii="Arial" w:eastAsia="Calibri" w:hAnsi="Arial" w:cs="Arial"/>
          <w:sz w:val="22"/>
        </w:rPr>
      </w:pPr>
      <w:r w:rsidRPr="004031A8">
        <w:rPr>
          <w:rFonts w:ascii="Arial" w:eastAsia="Calibri" w:hAnsi="Arial" w:cs="Arial"/>
          <w:sz w:val="22"/>
        </w:rPr>
        <w:t xml:space="preserve">Sin embargo, debe señalarse que el 30% señalado en el artículo 5 del Decreto 092 de 2017, que debe aportar la ESAL a efectos de poder celebrar el convenio sin acudir a un proceso competitivo, debe calcularse respecto del monto total de los recursos </w:t>
      </w:r>
      <w:r w:rsidRPr="004031A8">
        <w:rPr>
          <w:rFonts w:ascii="Arial" w:eastAsia="Calibri" w:hAnsi="Arial" w:cs="Arial"/>
          <w:i/>
          <w:iCs/>
          <w:sz w:val="22"/>
        </w:rPr>
        <w:t xml:space="preserve">en dinero </w:t>
      </w:r>
      <w:r w:rsidRPr="004031A8">
        <w:rPr>
          <w:rFonts w:ascii="Arial" w:eastAsia="Calibri" w:hAnsi="Arial" w:cs="Arial"/>
          <w:sz w:val="22"/>
        </w:rPr>
        <w:t xml:space="preserve">requeridos para la ejecución proyecto, el cual corresponderá al valor por el que se celebrará el </w:t>
      </w:r>
      <w:r w:rsidRPr="004031A8">
        <w:rPr>
          <w:rFonts w:ascii="Arial" w:eastAsia="Calibri" w:hAnsi="Arial" w:cs="Arial"/>
          <w:i/>
          <w:iCs/>
          <w:sz w:val="22"/>
        </w:rPr>
        <w:t>convenio de asociación</w:t>
      </w:r>
      <w:r w:rsidRPr="004031A8">
        <w:rPr>
          <w:rFonts w:ascii="Arial" w:eastAsia="Calibri" w:hAnsi="Arial" w:cs="Arial"/>
          <w:sz w:val="22"/>
        </w:rPr>
        <w:t xml:space="preserve">.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30% del que sería el valor del eventual convenio. De esta manera, los eventuales aportes en especie no podrán tenerse en cuenta para calcular el referido porcentaje, el cual debe ser en dinero. </w:t>
      </w:r>
    </w:p>
    <w:p w14:paraId="22BBDDCB" w14:textId="77777777" w:rsidR="00BB43C3" w:rsidRPr="004031A8" w:rsidRDefault="00BB43C3" w:rsidP="00BB43C3">
      <w:pPr>
        <w:spacing w:before="120" w:after="120" w:line="276" w:lineRule="auto"/>
        <w:ind w:firstLine="709"/>
        <w:jc w:val="both"/>
        <w:rPr>
          <w:rFonts w:ascii="Arial" w:eastAsia="Calibri" w:hAnsi="Arial" w:cs="Arial"/>
          <w:bCs/>
          <w:sz w:val="22"/>
        </w:rPr>
      </w:pPr>
      <w:r w:rsidRPr="004031A8">
        <w:rPr>
          <w:rFonts w:ascii="Arial" w:eastAsia="Calibri" w:hAnsi="Arial" w:cs="Arial"/>
          <w:bCs/>
          <w:sz w:val="22"/>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4031A8">
        <w:rPr>
          <w:rStyle w:val="Refdenotaalpie"/>
          <w:rFonts w:ascii="Arial" w:eastAsia="Calibri" w:hAnsi="Arial" w:cs="Arial"/>
          <w:sz w:val="22"/>
        </w:rPr>
        <w:footnoteReference w:id="7"/>
      </w:r>
      <w:r w:rsidRPr="004031A8">
        <w:rPr>
          <w:rFonts w:ascii="Arial" w:eastAsia="Calibri" w:hAnsi="Arial" w:cs="Arial"/>
          <w:bCs/>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w:t>
      </w:r>
      <w:r w:rsidRPr="004031A8">
        <w:rPr>
          <w:rFonts w:ascii="Arial" w:eastAsia="Calibri" w:hAnsi="Arial" w:cs="Arial"/>
          <w:bCs/>
          <w:sz w:val="22"/>
        </w:rPr>
        <w:lastRenderedPageBreak/>
        <w:t xml:space="preserve">competencia cuando la entidad sin ánimo de lucro comprometa recursos en dinero para la ejecución de esas actividades en una proporción no inferior al 30% del valor total del convenio», las entidades deben asegurarse de que su contratista, es decir, las ESAL, aporte </w:t>
      </w:r>
      <w:r>
        <w:rPr>
          <w:rFonts w:ascii="Arial" w:eastAsia="Calibri" w:hAnsi="Arial" w:cs="Arial"/>
          <w:bCs/>
          <w:sz w:val="22"/>
        </w:rPr>
        <w:t xml:space="preserve">en dinero </w:t>
      </w:r>
      <w:r w:rsidRPr="004031A8">
        <w:rPr>
          <w:rFonts w:ascii="Arial" w:eastAsia="Calibri" w:hAnsi="Arial" w:cs="Arial"/>
          <w:bCs/>
          <w:sz w:val="22"/>
        </w:rPr>
        <w:t xml:space="preserve">al menos el treinta por ciento del valor </w:t>
      </w:r>
      <w:r>
        <w:rPr>
          <w:rFonts w:ascii="Arial" w:eastAsia="Calibri" w:hAnsi="Arial" w:cs="Arial"/>
          <w:bCs/>
          <w:sz w:val="22"/>
        </w:rPr>
        <w:t xml:space="preserve">en </w:t>
      </w:r>
      <w:r w:rsidRPr="004031A8">
        <w:rPr>
          <w:rFonts w:ascii="Arial" w:eastAsia="Calibri" w:hAnsi="Arial" w:cs="Arial"/>
          <w:bCs/>
          <w:sz w:val="22"/>
        </w:rPr>
        <w:t>del convenio para celebrarlo directamente.</w:t>
      </w:r>
    </w:p>
    <w:p w14:paraId="1C388B37" w14:textId="77777777" w:rsidR="00BB43C3" w:rsidRPr="004031A8" w:rsidRDefault="00BB43C3" w:rsidP="00BB43C3">
      <w:pPr>
        <w:spacing w:before="120" w:after="120" w:line="276" w:lineRule="auto"/>
        <w:ind w:firstLine="709"/>
        <w:jc w:val="both"/>
        <w:rPr>
          <w:rFonts w:ascii="Arial" w:eastAsia="Calibri" w:hAnsi="Arial" w:cs="Arial"/>
          <w:bCs/>
          <w:sz w:val="22"/>
        </w:rPr>
      </w:pPr>
      <w:r w:rsidRPr="004031A8">
        <w:rPr>
          <w:rFonts w:ascii="Arial" w:eastAsia="Calibri" w:hAnsi="Arial" w:cs="Arial"/>
          <w:bCs/>
          <w:sz w:val="22"/>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404187FC" w14:textId="77777777" w:rsidR="00BB43C3" w:rsidRDefault="00BB43C3" w:rsidP="00BB43C3">
      <w:pPr>
        <w:spacing w:before="120" w:after="120" w:line="276" w:lineRule="auto"/>
        <w:ind w:firstLine="709"/>
        <w:jc w:val="both"/>
        <w:rPr>
          <w:rFonts w:ascii="Arial" w:hAnsi="Arial" w:cs="Arial"/>
          <w:color w:val="000000" w:themeColor="text1"/>
          <w:sz w:val="22"/>
        </w:rPr>
      </w:pPr>
      <w:r w:rsidRPr="004031A8">
        <w:rPr>
          <w:rFonts w:ascii="Arial" w:hAnsi="Arial" w:cs="Arial"/>
          <w:color w:val="000000" w:themeColor="text1"/>
          <w:sz w:val="22"/>
        </w:rPr>
        <w:t xml:space="preserve">La noción «seleccionar de forma objetiva», contenida en la disposición </w:t>
      </w:r>
      <w:r w:rsidRPr="004031A8">
        <w:rPr>
          <w:rFonts w:ascii="Arial" w:hAnsi="Arial" w:cs="Arial"/>
          <w:i/>
          <w:iCs/>
          <w:color w:val="000000" w:themeColor="text1"/>
          <w:sz w:val="22"/>
        </w:rPr>
        <w:t xml:space="preserve">sub examine </w:t>
      </w:r>
      <w:r w:rsidRPr="004031A8">
        <w:rPr>
          <w:rFonts w:ascii="Arial" w:hAnsi="Arial" w:cs="Arial"/>
          <w:color w:val="000000" w:themeColor="text1"/>
          <w:sz w:val="22"/>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2D0AA192" w14:textId="77777777" w:rsidR="00BB43C3" w:rsidRPr="0038251A" w:rsidRDefault="00BB43C3" w:rsidP="00BB43C3">
      <w:pPr>
        <w:spacing w:before="120" w:after="120" w:line="276" w:lineRule="auto"/>
        <w:ind w:firstLine="709"/>
        <w:jc w:val="both"/>
        <w:rPr>
          <w:rFonts w:ascii="Arial" w:hAnsi="Arial" w:cs="Arial"/>
          <w:color w:val="000000" w:themeColor="text1"/>
          <w:sz w:val="22"/>
        </w:rPr>
      </w:pPr>
      <w:r w:rsidRPr="0038251A">
        <w:rPr>
          <w:rFonts w:ascii="Arial" w:hAnsi="Arial" w:cs="Arial"/>
          <w:color w:val="000000" w:themeColor="text1"/>
          <w:sz w:val="22"/>
        </w:rPr>
        <w:t>A efectos de su primera pregunta, es necesario resaltar que en las disposiciones normativas relativas a los convenios de asociación no existe previsión específica sobre la forma como deben reunirse o administrarse los aportes estatales y de la ESAL –cuenta bancaria, fiducia, etc.–. Así las cosas, corresponde a la autonomía de la voluntad y a la discrecionalidad de la entidad estatal determinar la forma en que realizarán los aportes y disponerlo así en el respectivo convenio. Lo anterior sobre la base de que, en los convenios de asociación, según la regulación normativa referida, las partes se obligan a realizar aportes, en dinero o en especie, en la proporción correspondiente a cada caso –si la ESAL aporta al menos el 30% en dinero no habría lugar a realizar proceso competitivo– 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p>
    <w:p w14:paraId="0BE51B69" w14:textId="77777777" w:rsidR="00BB43C3" w:rsidRPr="0038251A" w:rsidRDefault="00BB43C3" w:rsidP="00BB43C3">
      <w:pPr>
        <w:spacing w:before="120" w:after="120" w:line="276" w:lineRule="auto"/>
        <w:ind w:firstLine="709"/>
        <w:jc w:val="both"/>
        <w:rPr>
          <w:rFonts w:ascii="Arial" w:hAnsi="Arial" w:cs="Arial"/>
          <w:color w:val="000000" w:themeColor="text1"/>
          <w:sz w:val="22"/>
        </w:rPr>
      </w:pPr>
      <w:r w:rsidRPr="0038251A">
        <w:rPr>
          <w:rFonts w:ascii="Arial" w:hAnsi="Arial" w:cs="Arial"/>
          <w:color w:val="000000" w:themeColor="text1"/>
          <w:sz w:val="22"/>
        </w:rPr>
        <w:t xml:space="preserve">En línea con lo anterior, en relación con sus preguntas segunda, tercera, quinta y séptima, resulta claro que existe una limitación frente al destino de los recursos aportados al convenio de asociación. En concreto, los aportes tienen una destinación específica </w:t>
      </w:r>
      <w:r w:rsidRPr="0038251A">
        <w:rPr>
          <w:rFonts w:ascii="Arial" w:hAnsi="Arial" w:cs="Arial"/>
          <w:color w:val="000000" w:themeColor="text1"/>
          <w:sz w:val="22"/>
        </w:rPr>
        <w:lastRenderedPageBreak/>
        <w:t>dirigida, exclusivamente, a lograr la ejecución del convenio y no a remunerar la actividad o actuaciones del asociado. Es decir, los aportes deben estar destinados a desarrollar conjuntamente las actividades relacionadas con los cometidos y funciones legales asignadas a la entidad, según el convenio respectivo. En este sentido, con los aportes hechos debe satisfacerse específica y exclusivamente el objeto del convenio, lo cual, según el caso, puede incluir distintos bienes y servicios como, por ejemplo, el pago de equipo de trabajo, alquiler aulas, alquiler equipos de cómputo, refrigerios, material didáctico, logística, cursos académicos, seminarios, transporte, impresiones, entre otros. Se reitera, la destinación de los recursos aportados dependerá del objeto del convenio y se realizará en los términos pactados en el mismo.</w:t>
      </w:r>
    </w:p>
    <w:p w14:paraId="6F59358D" w14:textId="77777777" w:rsidR="00BB43C3" w:rsidRPr="0038251A" w:rsidRDefault="00BB43C3" w:rsidP="00BB43C3">
      <w:pPr>
        <w:spacing w:before="120" w:after="120" w:line="276" w:lineRule="auto"/>
        <w:ind w:firstLine="709"/>
        <w:jc w:val="both"/>
        <w:rPr>
          <w:rFonts w:ascii="Arial" w:hAnsi="Arial" w:cs="Arial"/>
          <w:color w:val="000000" w:themeColor="text1"/>
          <w:sz w:val="22"/>
        </w:rPr>
      </w:pPr>
      <w:r w:rsidRPr="0038251A">
        <w:rPr>
          <w:rFonts w:ascii="Arial" w:hAnsi="Arial" w:cs="Arial"/>
          <w:color w:val="000000" w:themeColor="text1"/>
          <w:sz w:val="22"/>
        </w:rPr>
        <w:t>Igualmente, en relación con las preguntas cuarta y sexta, por un lado, es importante recordar, tal como se refirió atrás, que los aportes pueden ser en dinero y/o en especie; sin embargo, si son en especie, no se tendrán en cuenta para contabilizar el 30% en dinero que debe aportar la ESAL para efectos de no tener que realizar un proceso competitivo.. Así, si se requieren aportes en especie, como aulas para dictar cursos o seminarios, y la ESAL dispone de ellos podrá efectuar su aporte en especie obligándose, mediante el convenio, a ponerlos a disposición para satisfacer el objeto de este. A su turno, en relación con los soportes que permiten comprobar la destinación de los aportes, se reitera que no existe previsión normativa al respecto y, por tanto, corresponderá a las partes determinar en el contenido del convenio de asociación la forma mediante la cual se verificará el cumplimiento de las obligaciones, lo cual incluye la destinación de los aportes.</w:t>
      </w:r>
    </w:p>
    <w:p w14:paraId="4C685B15" w14:textId="77777777" w:rsidR="00BB43C3" w:rsidRPr="0038251A" w:rsidRDefault="00BB43C3" w:rsidP="00BB43C3">
      <w:pPr>
        <w:spacing w:before="120" w:line="276" w:lineRule="auto"/>
        <w:ind w:firstLine="709"/>
        <w:jc w:val="both"/>
        <w:rPr>
          <w:rFonts w:ascii="Arial" w:hAnsi="Arial" w:cs="Arial"/>
          <w:color w:val="000000" w:themeColor="text1"/>
          <w:sz w:val="22"/>
        </w:rPr>
      </w:pPr>
      <w:r w:rsidRPr="0038251A">
        <w:rPr>
          <w:rFonts w:ascii="Arial" w:hAnsi="Arial" w:cs="Arial"/>
          <w:color w:val="000000" w:themeColor="text1"/>
          <w:sz w:val="22"/>
        </w:rPr>
        <w:t xml:space="preserve">De otro lado, teniendo en cuenta las demás preguntas del peticionario, conviene señalar que, como lo establece el artículo 8 del Decreto 092 de 2017, en relación con los contratos de que trata dicho reglamento, incluyendo los </w:t>
      </w:r>
      <w:r w:rsidRPr="0038251A">
        <w:rPr>
          <w:rFonts w:ascii="Arial" w:hAnsi="Arial" w:cs="Arial"/>
          <w:i/>
          <w:iCs/>
          <w:color w:val="000000" w:themeColor="text1"/>
          <w:sz w:val="22"/>
        </w:rPr>
        <w:t>convenios de asociación</w:t>
      </w:r>
      <w:r w:rsidRPr="0038251A">
        <w:rPr>
          <w:rFonts w:ascii="Arial" w:hAnsi="Arial" w:cs="Arial"/>
          <w:color w:val="000000" w:themeColor="text1"/>
          <w:sz w:val="22"/>
        </w:rPr>
        <w:t>, en lo no reglamentado en dicho decreto, se aplicarán «las normas generales aplicables a la contratación pública»</w:t>
      </w:r>
      <w:r w:rsidRPr="0038251A">
        <w:rPr>
          <w:rStyle w:val="Refdenotaalpie"/>
          <w:rFonts w:ascii="Arial" w:hAnsi="Arial" w:cs="Arial"/>
          <w:color w:val="000000" w:themeColor="text1"/>
          <w:sz w:val="22"/>
        </w:rPr>
        <w:footnoteReference w:id="8"/>
      </w:r>
      <w:r w:rsidRPr="0038251A">
        <w:rPr>
          <w:rFonts w:ascii="Arial" w:hAnsi="Arial" w:cs="Arial"/>
          <w:color w:val="000000" w:themeColor="text1"/>
          <w:sz w:val="22"/>
        </w:rPr>
        <w:t>, lo que implica una remisión al Estatuto General de Contratación de la Administración Pública. En relación con esta disposición, en la «Guía para la contratación con entidades privadas sin ánimo de lucro y de reconocida idoneidad» de la Agencia Nacional de Contratación Pública – Colombia Compra Eficiente se señaló lo siguiente:</w:t>
      </w:r>
    </w:p>
    <w:p w14:paraId="5A7B0E04" w14:textId="77777777" w:rsidR="00BB43C3" w:rsidRPr="0038251A" w:rsidRDefault="00BB43C3" w:rsidP="00BB43C3">
      <w:pPr>
        <w:ind w:left="709" w:right="709"/>
        <w:jc w:val="both"/>
        <w:rPr>
          <w:rFonts w:ascii="Arial" w:hAnsi="Arial" w:cs="Arial"/>
          <w:color w:val="000000" w:themeColor="text1"/>
          <w:sz w:val="21"/>
          <w:szCs w:val="21"/>
        </w:rPr>
      </w:pPr>
    </w:p>
    <w:p w14:paraId="3DD5A40B" w14:textId="77777777" w:rsidR="00BB43C3" w:rsidRPr="0038251A" w:rsidRDefault="00BB43C3" w:rsidP="00BB43C3">
      <w:pPr>
        <w:ind w:left="709" w:right="709"/>
        <w:jc w:val="both"/>
        <w:rPr>
          <w:rFonts w:ascii="Arial" w:hAnsi="Arial" w:cs="Arial"/>
          <w:color w:val="000000" w:themeColor="text1"/>
          <w:sz w:val="21"/>
          <w:szCs w:val="21"/>
        </w:rPr>
      </w:pPr>
      <w:r w:rsidRPr="0038251A">
        <w:rPr>
          <w:rFonts w:ascii="Arial" w:hAnsi="Arial" w:cs="Arial"/>
          <w:color w:val="000000" w:themeColor="text1"/>
          <w:sz w:val="21"/>
          <w:szCs w:val="21"/>
        </w:rPr>
        <w:t xml:space="preserve">En general el Decreto 092 de 2017 señala que la contratación a la que hace referencia dicho Decreto está sujeta a las normas generales aplicables al Sistema de Compra Pública, excepto en lo reglamentado expresamente en él, </w:t>
      </w:r>
      <w:r w:rsidRPr="0038251A">
        <w:rPr>
          <w:rFonts w:ascii="Arial" w:hAnsi="Arial" w:cs="Arial"/>
          <w:color w:val="000000" w:themeColor="text1"/>
          <w:sz w:val="21"/>
          <w:szCs w:val="21"/>
        </w:rPr>
        <w:lastRenderedPageBreak/>
        <w:t>por lo cual las Entidades Estatales pueden usar las reglas que aplican en otros Procesos de Contratación para salvar los vacíos del Decreto 092 de 2017.</w:t>
      </w:r>
    </w:p>
    <w:p w14:paraId="480305C0" w14:textId="77777777" w:rsidR="00BB43C3" w:rsidRPr="0038251A" w:rsidRDefault="00BB43C3" w:rsidP="00BB43C3">
      <w:pPr>
        <w:spacing w:before="120"/>
        <w:ind w:left="709" w:right="709"/>
        <w:jc w:val="both"/>
        <w:rPr>
          <w:rFonts w:ascii="Arial" w:hAnsi="Arial" w:cs="Arial"/>
          <w:color w:val="000000" w:themeColor="text1"/>
          <w:sz w:val="21"/>
          <w:szCs w:val="21"/>
        </w:rPr>
      </w:pPr>
      <w:r w:rsidRPr="0038251A">
        <w:rPr>
          <w:rFonts w:ascii="Arial" w:hAnsi="Arial" w:cs="Arial"/>
          <w:color w:val="000000" w:themeColor="text1"/>
          <w:sz w:val="21"/>
          <w:szCs w:val="21"/>
        </w:rPr>
        <w:t>Por ejemplo, dado que el Decreto 092 de 2017 no restringe ninguna forma de asociación, las ESAL pueden constituirse como unión temporal o consorcio para efectos de la celebración de contratos de colaboración o convenios de asociación. Así mismo el mencionado Decreto no contempla normas particulares sobre el procedimiento para declarar el incumplimiento del contratista, por lo cual deberá aplicarse el artículo 17 de la Ley 1150 de 2007 y el artículo 86 de la Ley 1474 de 2011 para tal efecto</w:t>
      </w:r>
      <w:r w:rsidRPr="0038251A">
        <w:rPr>
          <w:rStyle w:val="Refdenotaalpie"/>
          <w:rFonts w:ascii="Arial" w:hAnsi="Arial" w:cs="Arial"/>
          <w:color w:val="000000" w:themeColor="text1"/>
          <w:sz w:val="21"/>
          <w:szCs w:val="21"/>
        </w:rPr>
        <w:footnoteReference w:id="9"/>
      </w:r>
      <w:r w:rsidRPr="0038251A">
        <w:rPr>
          <w:rFonts w:ascii="Arial" w:hAnsi="Arial" w:cs="Arial"/>
          <w:color w:val="000000" w:themeColor="text1"/>
          <w:sz w:val="21"/>
          <w:szCs w:val="21"/>
        </w:rPr>
        <w:t>.</w:t>
      </w:r>
    </w:p>
    <w:p w14:paraId="370062BA" w14:textId="77777777" w:rsidR="00BB43C3" w:rsidRPr="0038251A" w:rsidRDefault="00BB43C3" w:rsidP="00BB43C3">
      <w:pPr>
        <w:spacing w:line="276" w:lineRule="auto"/>
        <w:ind w:firstLine="709"/>
        <w:jc w:val="both"/>
        <w:rPr>
          <w:rFonts w:ascii="Arial" w:hAnsi="Arial" w:cs="Arial"/>
          <w:color w:val="000000" w:themeColor="text1"/>
          <w:sz w:val="22"/>
        </w:rPr>
      </w:pPr>
    </w:p>
    <w:p w14:paraId="24D85A74" w14:textId="77777777" w:rsidR="00BB43C3" w:rsidRPr="0038251A" w:rsidRDefault="00BB43C3" w:rsidP="00BB43C3">
      <w:pPr>
        <w:spacing w:after="120" w:line="276" w:lineRule="auto"/>
        <w:ind w:firstLine="709"/>
        <w:jc w:val="both"/>
        <w:rPr>
          <w:rFonts w:ascii="Arial" w:eastAsia="Calibri" w:hAnsi="Arial" w:cs="Arial"/>
          <w:sz w:val="22"/>
          <w:lang w:val="es-ES_tradnl"/>
        </w:rPr>
      </w:pPr>
      <w:r w:rsidRPr="0038251A">
        <w:rPr>
          <w:rFonts w:ascii="Arial" w:hAnsi="Arial" w:cs="Arial"/>
          <w:color w:val="000000" w:themeColor="text1"/>
          <w:sz w:val="22"/>
        </w:rPr>
        <w:t>Teniendo en cuenta lo anterior, en relación con la pregunta nueve, s</w:t>
      </w:r>
      <w:r w:rsidRPr="0038251A">
        <w:rPr>
          <w:rFonts w:ascii="Arial" w:eastAsia="Calibri" w:hAnsi="Arial" w:cs="Arial"/>
          <w:sz w:val="22"/>
          <w:lang w:val="es-ES_tradnl"/>
        </w:rPr>
        <w:t xml:space="preserve">i luego de perfeccionado el convenio de asociación, la ESAL no cumple el compromiso de efectuar el aporte al que se comprometió, se estaría ante el evento de un posible incumplimiento de la obligación y, por tanto, los eventuales remedios y sanciones serán los que, en ejercicio de la autonomía de la voluntad y de la discrecionalidad de la entidad estatal, se hayan pactado en el respectivo convenio. Ello podría incluir, entre otras, la imposición de multas, de la cláusula penal pecuniaria o la causación de intereses moratorios, entre otros. Si en definitiva la ESAL no se allana a cumplir esa obligación estaría incumpliendo el convenio de asociación y, en cada caso concreto, debe analizarse la necesidad de adelantar el respectivo proceso sancionatorio, en caso de que se hayan pactado cláusulas de multas o penal pecuniaria o la posibilidad de hacer efectivas las garantías, todo lo anterior de acuerdo con el clausulado de cada convenio. </w:t>
      </w:r>
    </w:p>
    <w:p w14:paraId="1B12E8AA" w14:textId="77777777" w:rsidR="00BB43C3" w:rsidRPr="0038251A" w:rsidRDefault="00BB43C3" w:rsidP="00BB43C3">
      <w:pPr>
        <w:spacing w:line="276" w:lineRule="auto"/>
        <w:ind w:firstLine="708"/>
        <w:jc w:val="both"/>
        <w:rPr>
          <w:rFonts w:ascii="Arial" w:eastAsia="Calibri" w:hAnsi="Arial" w:cs="Arial"/>
          <w:sz w:val="22"/>
          <w:lang w:val="es-ES_tradnl"/>
        </w:rPr>
      </w:pPr>
      <w:r w:rsidRPr="0038251A">
        <w:rPr>
          <w:rFonts w:ascii="Arial" w:eastAsia="Calibri" w:hAnsi="Arial" w:cs="Arial"/>
          <w:sz w:val="22"/>
          <w:lang w:val="es-ES_tradnl"/>
        </w:rPr>
        <w:t xml:space="preserve">De otro lado, atendiendo a la pregunta octava del peticionario, y teniendo en cuenta la remisión que efectúa el artículo octavo del Decreto 092 de 2017 a </w:t>
      </w:r>
      <w:r w:rsidRPr="0038251A">
        <w:rPr>
          <w:rFonts w:ascii="Arial" w:hAnsi="Arial" w:cs="Arial"/>
          <w:color w:val="000000" w:themeColor="text1"/>
          <w:sz w:val="22"/>
        </w:rPr>
        <w:t>«las normas generales aplicables a la contratación pública», conviene realizar algunas consideraciones en relación con la liquidación de los contratos estatales regulada en el Estatuto General de Contratación de la Administración Pública.</w:t>
      </w:r>
    </w:p>
    <w:p w14:paraId="3F74710A" w14:textId="77777777" w:rsidR="00BB43C3" w:rsidRPr="0038251A" w:rsidRDefault="00BB43C3" w:rsidP="00BB43C3">
      <w:pPr>
        <w:spacing w:line="276" w:lineRule="auto"/>
        <w:jc w:val="both"/>
        <w:rPr>
          <w:rFonts w:ascii="Arial" w:eastAsia="Calibri" w:hAnsi="Arial" w:cs="Arial"/>
          <w:sz w:val="22"/>
          <w:lang w:val="es-ES_tradnl"/>
        </w:rPr>
      </w:pPr>
    </w:p>
    <w:p w14:paraId="712157B5" w14:textId="77777777" w:rsidR="00BB43C3" w:rsidRPr="0038251A" w:rsidRDefault="00BB43C3" w:rsidP="00BB43C3">
      <w:pPr>
        <w:spacing w:line="276" w:lineRule="auto"/>
        <w:jc w:val="both"/>
        <w:rPr>
          <w:rFonts w:ascii="Arial" w:hAnsi="Arial" w:cs="Arial"/>
          <w:b/>
          <w:sz w:val="22"/>
          <w:lang w:val="es-ES_tradnl"/>
        </w:rPr>
      </w:pPr>
      <w:r w:rsidRPr="0038251A">
        <w:rPr>
          <w:rFonts w:ascii="Arial" w:hAnsi="Arial" w:cs="Arial"/>
          <w:b/>
          <w:bCs/>
          <w:sz w:val="22"/>
        </w:rPr>
        <w:t>2.2.</w:t>
      </w:r>
      <w:r w:rsidRPr="0038251A">
        <w:rPr>
          <w:rFonts w:ascii="Arial" w:hAnsi="Arial" w:cs="Arial"/>
          <w:b/>
          <w:sz w:val="22"/>
          <w:lang w:val="es-ES_tradnl"/>
        </w:rPr>
        <w:t xml:space="preserve"> Liquidación de los contratos estatales y de los convenios de asociación</w:t>
      </w:r>
    </w:p>
    <w:p w14:paraId="272EBB1C" w14:textId="77777777" w:rsidR="00BB43C3" w:rsidRPr="0038251A" w:rsidRDefault="00BB43C3" w:rsidP="00BB43C3">
      <w:pPr>
        <w:autoSpaceDE w:val="0"/>
        <w:autoSpaceDN w:val="0"/>
        <w:adjustRightInd w:val="0"/>
        <w:spacing w:line="276" w:lineRule="auto"/>
        <w:jc w:val="both"/>
        <w:rPr>
          <w:rFonts w:ascii="Arial" w:eastAsia="Calibri" w:hAnsi="Arial" w:cs="Arial"/>
          <w:b/>
          <w:color w:val="000000" w:themeColor="text1"/>
          <w:sz w:val="22"/>
        </w:rPr>
      </w:pPr>
    </w:p>
    <w:p w14:paraId="46CCDA7E" w14:textId="77777777" w:rsidR="00BB43C3" w:rsidRDefault="00BB43C3" w:rsidP="00BB43C3">
      <w:pPr>
        <w:pStyle w:val="Sinespaciado"/>
        <w:spacing w:line="276" w:lineRule="auto"/>
        <w:jc w:val="both"/>
        <w:rPr>
          <w:rFonts w:ascii="Arial" w:hAnsi="Arial" w:cs="Arial"/>
          <w:color w:val="000000" w:themeColor="text1"/>
          <w:sz w:val="22"/>
          <w:lang w:val="es-ES_tradnl"/>
        </w:rPr>
      </w:pPr>
      <w:r w:rsidRPr="0038251A">
        <w:rPr>
          <w:rFonts w:ascii="Arial" w:hAnsi="Arial" w:cs="Arial"/>
          <w:color w:val="000000" w:themeColor="text1"/>
          <w:sz w:val="22"/>
          <w:lang w:val="es-ES_tradnl"/>
        </w:rPr>
        <w:t xml:space="preserve">La liquidación es el momento en el cual, una vez concluido el contrato estatal, las partes cruzan cuentas respecto de sus obligaciones, por tanto, su objetivo es determinar si pueden declararse a paz y salvo mutuo o si, por el contrario, existen aún obligaciones por cumplir, </w:t>
      </w:r>
      <w:r w:rsidRPr="0038251A">
        <w:rPr>
          <w:rFonts w:ascii="Arial" w:hAnsi="Arial" w:cs="Arial"/>
          <w:color w:val="000000" w:themeColor="text1"/>
          <w:sz w:val="22"/>
          <w:lang w:val="es-ES_tradnl"/>
        </w:rPr>
        <w:lastRenderedPageBreak/>
        <w:t>para acordar la forma en que deben ser cumplida. En armonía con lo anterior,</w:t>
      </w:r>
      <w:r>
        <w:rPr>
          <w:rFonts w:ascii="Arial" w:hAnsi="Arial" w:cs="Arial"/>
          <w:color w:val="000000" w:themeColor="text1"/>
          <w:sz w:val="22"/>
          <w:lang w:val="es-ES_tradnl"/>
        </w:rPr>
        <w:t xml:space="preserve"> la doctrina ha considerado que:</w:t>
      </w:r>
    </w:p>
    <w:p w14:paraId="3BE6EBE4" w14:textId="77777777" w:rsidR="00BB43C3" w:rsidRDefault="00BB43C3" w:rsidP="00BB43C3">
      <w:pPr>
        <w:pStyle w:val="Sinespaciado"/>
        <w:spacing w:line="276" w:lineRule="auto"/>
        <w:jc w:val="both"/>
        <w:rPr>
          <w:rFonts w:ascii="Arial" w:hAnsi="Arial" w:cs="Arial"/>
          <w:color w:val="000000" w:themeColor="text1"/>
          <w:sz w:val="22"/>
          <w:lang w:val="es-ES_tradnl"/>
        </w:rPr>
      </w:pPr>
    </w:p>
    <w:p w14:paraId="24F454AF" w14:textId="77777777" w:rsidR="00BB43C3" w:rsidRPr="00850051" w:rsidRDefault="00BB43C3" w:rsidP="00BB43C3">
      <w:pPr>
        <w:pStyle w:val="Sinespaciado"/>
        <w:ind w:left="708" w:right="758"/>
        <w:jc w:val="both"/>
        <w:rPr>
          <w:rFonts w:ascii="Arial" w:hAnsi="Arial" w:cs="Arial"/>
          <w:color w:val="000000" w:themeColor="text1"/>
          <w:sz w:val="21"/>
          <w:szCs w:val="21"/>
          <w:lang w:val="es-ES_tradnl"/>
        </w:rPr>
      </w:pPr>
      <w:r w:rsidRPr="00850051">
        <w:rPr>
          <w:rFonts w:ascii="Arial" w:hAnsi="Arial" w:cs="Arial"/>
          <w:color w:val="000000" w:themeColor="text1"/>
          <w:sz w:val="21"/>
          <w:szCs w:val="21"/>
          <w:lang w:val="es-ES_tradnl"/>
        </w:rPr>
        <w:t>«La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850051">
        <w:rPr>
          <w:rStyle w:val="Refdenotaalpie"/>
          <w:rFonts w:ascii="Arial" w:hAnsi="Arial" w:cs="Arial"/>
          <w:color w:val="000000" w:themeColor="text1"/>
          <w:sz w:val="22"/>
          <w:lang w:val="es-ES_tradnl"/>
        </w:rPr>
        <w:t xml:space="preserve"> </w:t>
      </w:r>
      <w:r>
        <w:rPr>
          <w:rStyle w:val="Refdenotaalpie"/>
          <w:rFonts w:ascii="Arial" w:hAnsi="Arial" w:cs="Arial"/>
          <w:color w:val="000000" w:themeColor="text1"/>
          <w:sz w:val="22"/>
          <w:lang w:val="es-ES_tradnl"/>
        </w:rPr>
        <w:footnoteReference w:id="10"/>
      </w:r>
    </w:p>
    <w:p w14:paraId="4C6182A8" w14:textId="77777777" w:rsidR="00BB43C3" w:rsidRDefault="00BB43C3" w:rsidP="00BB43C3">
      <w:pPr>
        <w:pStyle w:val="Sinespaciado"/>
        <w:spacing w:line="276" w:lineRule="auto"/>
        <w:jc w:val="both"/>
        <w:rPr>
          <w:rFonts w:ascii="Arial" w:hAnsi="Arial" w:cs="Arial"/>
          <w:color w:val="000000" w:themeColor="text1"/>
          <w:sz w:val="22"/>
          <w:lang w:val="es-ES_tradnl"/>
        </w:rPr>
      </w:pPr>
    </w:p>
    <w:p w14:paraId="53DE5301" w14:textId="77777777" w:rsidR="00BB43C3" w:rsidRDefault="00BB43C3" w:rsidP="00BB43C3">
      <w:pPr>
        <w:pStyle w:val="Sinespaciado"/>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En el mismo sentido, se ha definido la liquidación de la siguiente manera:</w:t>
      </w:r>
    </w:p>
    <w:p w14:paraId="13231D64" w14:textId="77777777" w:rsidR="00BB43C3" w:rsidRDefault="00BB43C3" w:rsidP="00BB43C3">
      <w:pPr>
        <w:pStyle w:val="Sinespaciado"/>
        <w:spacing w:line="276" w:lineRule="auto"/>
        <w:jc w:val="both"/>
        <w:rPr>
          <w:rFonts w:ascii="Arial" w:hAnsi="Arial" w:cs="Arial"/>
          <w:color w:val="000000" w:themeColor="text1"/>
          <w:sz w:val="22"/>
          <w:lang w:val="es-ES_tradnl"/>
        </w:rPr>
      </w:pPr>
    </w:p>
    <w:p w14:paraId="452B3881" w14:textId="77777777" w:rsidR="00BB43C3" w:rsidRPr="00975B5D" w:rsidRDefault="00BB43C3" w:rsidP="00BB43C3">
      <w:pPr>
        <w:pStyle w:val="Sinespaciado"/>
        <w:ind w:left="709" w:right="758"/>
        <w:jc w:val="both"/>
        <w:rPr>
          <w:rFonts w:ascii="Arial" w:hAnsi="Arial" w:cs="Arial"/>
          <w:sz w:val="21"/>
          <w:szCs w:val="21"/>
        </w:rPr>
      </w:pPr>
      <w:r w:rsidRPr="00850051">
        <w:rPr>
          <w:rFonts w:ascii="Arial" w:hAnsi="Arial" w:cs="Arial"/>
          <w:color w:val="000000" w:themeColor="text1"/>
          <w:sz w:val="21"/>
          <w:szCs w:val="21"/>
          <w:lang w:val="es-ES_tradnl"/>
        </w:rPr>
        <w:t>«</w:t>
      </w:r>
      <w:r w:rsidRPr="00975B5D">
        <w:rPr>
          <w:rFonts w:ascii="Arial" w:hAnsi="Arial" w:cs="Arial"/>
          <w:sz w:val="21"/>
          <w:szCs w:val="21"/>
        </w:rPr>
        <w:t>[…]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850051">
        <w:rPr>
          <w:rFonts w:ascii="Arial" w:hAnsi="Arial" w:cs="Arial"/>
          <w:color w:val="000000" w:themeColor="text1"/>
          <w:sz w:val="21"/>
          <w:szCs w:val="21"/>
          <w:lang w:val="es-ES_tradnl"/>
        </w:rPr>
        <w:t>»</w:t>
      </w:r>
      <w:r>
        <w:rPr>
          <w:rStyle w:val="Refdenotaalpie"/>
          <w:rFonts w:ascii="Arial" w:hAnsi="Arial" w:cs="Arial"/>
          <w:color w:val="000000" w:themeColor="text1"/>
          <w:sz w:val="21"/>
          <w:szCs w:val="21"/>
          <w:lang w:val="es-ES_tradnl"/>
        </w:rPr>
        <w:footnoteReference w:id="11"/>
      </w:r>
      <w:r w:rsidRPr="00975B5D">
        <w:rPr>
          <w:rFonts w:ascii="Arial" w:hAnsi="Arial" w:cs="Arial"/>
          <w:sz w:val="21"/>
          <w:szCs w:val="21"/>
        </w:rPr>
        <w:t xml:space="preserve"> </w:t>
      </w:r>
    </w:p>
    <w:p w14:paraId="26238907" w14:textId="77777777" w:rsidR="00BB43C3" w:rsidRPr="009C6B45" w:rsidRDefault="00BB43C3" w:rsidP="00BB43C3">
      <w:pPr>
        <w:pStyle w:val="Sinespaciado"/>
        <w:spacing w:line="276" w:lineRule="auto"/>
        <w:jc w:val="both"/>
        <w:rPr>
          <w:rFonts w:ascii="Arial" w:hAnsi="Arial" w:cs="Arial"/>
          <w:color w:val="000000" w:themeColor="text1"/>
          <w:sz w:val="22"/>
          <w:lang w:val="es-ES_tradnl"/>
        </w:rPr>
      </w:pPr>
    </w:p>
    <w:p w14:paraId="3C4C950E" w14:textId="77777777" w:rsidR="00BB43C3" w:rsidRDefault="00BB43C3" w:rsidP="00BB43C3">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En línea con lo anterior, </w:t>
      </w:r>
      <w:r w:rsidRPr="009C6B45">
        <w:rPr>
          <w:rFonts w:ascii="Arial" w:hAnsi="Arial" w:cs="Arial"/>
          <w:color w:val="000000" w:themeColor="text1"/>
          <w:sz w:val="22"/>
          <w:lang w:val="es-ES_tradnl"/>
        </w:rPr>
        <w:t xml:space="preserve">según la jurisprudencia, </w:t>
      </w:r>
      <w:r>
        <w:rPr>
          <w:rFonts w:ascii="Arial" w:hAnsi="Arial" w:cs="Arial"/>
          <w:color w:val="000000" w:themeColor="text1"/>
          <w:sz w:val="22"/>
          <w:lang w:val="es-ES_tradnl"/>
        </w:rPr>
        <w:t xml:space="preserve">la liquidación </w:t>
      </w:r>
      <w:r w:rsidRPr="009C6B45">
        <w:rPr>
          <w:rFonts w:ascii="Arial" w:hAnsi="Arial" w:cs="Arial"/>
          <w:color w:val="000000" w:themeColor="text1"/>
          <w:sz w:val="22"/>
          <w:lang w:val="es-ES_tradnl"/>
        </w:rPr>
        <w:t xml:space="preserve">es el ajuste de cuentas donde las partes hacen un balance económico, técnico y jurídico del cumplimiento </w:t>
      </w:r>
      <w:r w:rsidRPr="009C6B45">
        <w:rPr>
          <w:rFonts w:ascii="Arial" w:hAnsi="Arial" w:cs="Arial"/>
          <w:color w:val="000000" w:themeColor="text1"/>
          <w:sz w:val="22"/>
          <w:lang w:val="es-ES_tradnl"/>
        </w:rPr>
        <w:lastRenderedPageBreak/>
        <w:t xml:space="preserve">de las obligaciones que tienen a su cargo. Así lo manifestó el Consejo de Estado en la sentencia del 20 de octubre de 2014, en la que consideró, por un lado, que </w:t>
      </w:r>
      <w:r w:rsidRPr="009C6B45">
        <w:rPr>
          <w:rFonts w:ascii="Arial" w:hAnsi="Arial" w:cs="Arial"/>
          <w:i/>
          <w:iCs/>
          <w:color w:val="000000" w:themeColor="text1"/>
          <w:sz w:val="22"/>
          <w:lang w:val="es-ES_tradnl"/>
        </w:rPr>
        <w:t>liquidar</w:t>
      </w:r>
      <w:r w:rsidRPr="009C6B45">
        <w:rPr>
          <w:rFonts w:ascii="Arial" w:hAnsi="Arial" w:cs="Arial"/>
          <w:color w:val="000000" w:themeColor="text1"/>
          <w:sz w:val="22"/>
          <w:lang w:val="es-ES_tradnl"/>
        </w:rPr>
        <w:t xml:space="preserve"> supone un ajuste en relación con las cuentas y el estado de cumplimiento del contrato estatal y, por el otro, que la </w:t>
      </w:r>
      <w:r w:rsidRPr="009C6B45">
        <w:rPr>
          <w:rFonts w:ascii="Arial" w:hAnsi="Arial" w:cs="Arial"/>
          <w:i/>
          <w:iCs/>
          <w:color w:val="000000" w:themeColor="text1"/>
          <w:sz w:val="22"/>
          <w:lang w:val="es-ES_tradnl"/>
        </w:rPr>
        <w:t>liquidación</w:t>
      </w:r>
      <w:r w:rsidRPr="009C6B45">
        <w:rPr>
          <w:rFonts w:ascii="Arial" w:hAnsi="Arial" w:cs="Arial"/>
          <w:color w:val="000000" w:themeColor="text1"/>
          <w:sz w:val="22"/>
          <w:lang w:val="es-ES_tradnl"/>
        </w:rPr>
        <w:t xml:space="preserve"> debe incluir el análisis de las condiciones de calidad y oportunidad en la entrega de los bienes, obras o servicios, así como el balance económico y el comportamiento financiero del negocio</w:t>
      </w:r>
      <w:r w:rsidRPr="009C6B45">
        <w:rPr>
          <w:rStyle w:val="Refdenotaalpie"/>
          <w:rFonts w:ascii="Arial" w:hAnsi="Arial" w:cs="Arial"/>
          <w:color w:val="000000" w:themeColor="text1"/>
          <w:sz w:val="22"/>
          <w:lang w:val="es-ES_tradnl"/>
        </w:rPr>
        <w:footnoteReference w:id="12"/>
      </w:r>
      <w:r w:rsidRPr="009C6B45">
        <w:rPr>
          <w:rFonts w:ascii="Arial" w:hAnsi="Arial" w:cs="Arial"/>
          <w:color w:val="000000" w:themeColor="text1"/>
          <w:sz w:val="22"/>
          <w:lang w:val="es-ES_tradnl"/>
        </w:rPr>
        <w:t xml:space="preserve">. </w:t>
      </w:r>
    </w:p>
    <w:p w14:paraId="60FF06D0" w14:textId="77777777" w:rsidR="00BB43C3" w:rsidRPr="00B96D34" w:rsidRDefault="00BB43C3" w:rsidP="00BB43C3">
      <w:pPr>
        <w:spacing w:after="120" w:line="276" w:lineRule="auto"/>
        <w:jc w:val="both"/>
        <w:rPr>
          <w:rFonts w:ascii="Arial" w:hAnsi="Arial" w:cs="Arial"/>
          <w:color w:val="000000" w:themeColor="text1"/>
          <w:sz w:val="22"/>
          <w:lang w:val="es-ES_tradnl"/>
        </w:rPr>
      </w:pPr>
      <w:r>
        <w:rPr>
          <w:rFonts w:ascii="Arial" w:hAnsi="Arial" w:cs="Arial"/>
          <w:color w:val="000000" w:themeColor="text1"/>
          <w:sz w:val="21"/>
          <w:szCs w:val="21"/>
          <w:lang w:val="es-ES_tradnl"/>
        </w:rPr>
        <w:tab/>
      </w:r>
      <w:r>
        <w:rPr>
          <w:rFonts w:ascii="Arial" w:hAnsi="Arial" w:cs="Arial"/>
          <w:color w:val="000000" w:themeColor="text1"/>
          <w:sz w:val="22"/>
          <w:szCs w:val="22"/>
          <w:bdr w:val="none" w:sz="0" w:space="0" w:color="auto" w:frame="1"/>
          <w:shd w:val="clear" w:color="auto" w:fill="FFFFFF"/>
        </w:rPr>
        <w:t xml:space="preserve">El legislador estableció la obligación de liquidar algunos contratos estatales, de </w:t>
      </w:r>
      <w:r w:rsidRPr="00B96D34">
        <w:rPr>
          <w:rFonts w:ascii="Arial" w:hAnsi="Arial" w:cs="Arial"/>
          <w:color w:val="000000" w:themeColor="text1"/>
          <w:sz w:val="22"/>
          <w:szCs w:val="22"/>
          <w:bdr w:val="none" w:sz="0" w:space="0" w:color="auto" w:frame="1"/>
          <w:shd w:val="clear" w:color="auto" w:fill="FFFFFF"/>
        </w:rPr>
        <w:t xml:space="preserve">hecho, la mayoría de ellos, debido a la importancia de esta etapa, con la finalidad de precaver conflictos futuros, realizar un balance final y un cierre de cuentas y, de ser posible, que las partes se declaren a paz y salvo, de conformidad con lo previsto en </w:t>
      </w:r>
      <w:r w:rsidRPr="00B96D34">
        <w:rPr>
          <w:rFonts w:ascii="Arial" w:hAnsi="Arial" w:cs="Arial"/>
          <w:color w:val="000000" w:themeColor="text1"/>
          <w:sz w:val="22"/>
          <w:lang w:val="es-ES_tradnl"/>
        </w:rPr>
        <w:t xml:space="preserve">el Estatuto General de Contratación de la Administración Pública. </w:t>
      </w:r>
    </w:p>
    <w:p w14:paraId="32B53367" w14:textId="77777777" w:rsidR="00BB43C3" w:rsidRPr="00B96D34" w:rsidRDefault="00BB43C3" w:rsidP="00BB43C3">
      <w:pPr>
        <w:pStyle w:val="Sinespaciado"/>
        <w:spacing w:line="276" w:lineRule="auto"/>
        <w:ind w:firstLine="709"/>
        <w:jc w:val="both"/>
        <w:rPr>
          <w:rFonts w:ascii="Arial" w:hAnsi="Arial" w:cs="Arial"/>
          <w:color w:val="000000" w:themeColor="text1"/>
          <w:sz w:val="22"/>
          <w:lang w:val="es-ES_tradnl"/>
        </w:rPr>
      </w:pPr>
      <w:r w:rsidRPr="00B96D34">
        <w:rPr>
          <w:rFonts w:ascii="Arial" w:hAnsi="Arial" w:cs="Arial"/>
          <w:color w:val="000000" w:themeColor="text1"/>
          <w:sz w:val="22"/>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6C81C816" w14:textId="77777777" w:rsidR="00BB43C3" w:rsidRPr="00B96D34" w:rsidRDefault="00BB43C3" w:rsidP="00BB43C3">
      <w:pPr>
        <w:pStyle w:val="Sinespaciado"/>
        <w:spacing w:line="276" w:lineRule="auto"/>
        <w:ind w:firstLine="708"/>
        <w:jc w:val="both"/>
        <w:rPr>
          <w:rFonts w:ascii="Arial" w:hAnsi="Arial" w:cs="Arial"/>
          <w:color w:val="000000" w:themeColor="text1"/>
          <w:sz w:val="22"/>
          <w:lang w:val="es-ES_tradnl"/>
        </w:rPr>
      </w:pPr>
    </w:p>
    <w:p w14:paraId="49E5F3BF" w14:textId="77777777" w:rsidR="00BB43C3" w:rsidRPr="00B96D34" w:rsidRDefault="00BB43C3" w:rsidP="00BB43C3">
      <w:pPr>
        <w:pStyle w:val="Sinespaciado"/>
        <w:ind w:left="709" w:right="709"/>
        <w:jc w:val="both"/>
        <w:rPr>
          <w:rFonts w:ascii="Arial" w:hAnsi="Arial" w:cs="Arial"/>
          <w:color w:val="000000"/>
          <w:sz w:val="21"/>
          <w:szCs w:val="21"/>
          <w:shd w:val="clear" w:color="auto" w:fill="FFFFFF"/>
        </w:rPr>
      </w:pPr>
      <w:r w:rsidRPr="00B96D34">
        <w:rPr>
          <w:rFonts w:ascii="Arial" w:hAnsi="Arial" w:cs="Arial"/>
          <w:color w:val="000000" w:themeColor="text1"/>
          <w:sz w:val="21"/>
          <w:szCs w:val="21"/>
          <w:lang w:val="es-ES_tradnl"/>
        </w:rPr>
        <w:t>«</w:t>
      </w:r>
      <w:r w:rsidRPr="00B96D34">
        <w:rPr>
          <w:rFonts w:ascii="Arial" w:hAnsi="Arial" w:cs="Arial"/>
          <w:sz w:val="21"/>
          <w:szCs w:val="21"/>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B96D34">
        <w:rPr>
          <w:rFonts w:ascii="Arial" w:hAnsi="Arial" w:cs="Arial"/>
          <w:color w:val="000000"/>
          <w:sz w:val="21"/>
          <w:szCs w:val="21"/>
          <w:shd w:val="clear" w:color="auto" w:fill="FFFFFF"/>
        </w:rPr>
        <w:t>»</w:t>
      </w:r>
      <w:r w:rsidRPr="00B96D34">
        <w:rPr>
          <w:rStyle w:val="Refdenotaalpie"/>
          <w:rFonts w:ascii="Arial" w:hAnsi="Arial" w:cs="Arial"/>
          <w:color w:val="000000"/>
          <w:sz w:val="21"/>
          <w:szCs w:val="21"/>
          <w:shd w:val="clear" w:color="auto" w:fill="FFFFFF"/>
        </w:rPr>
        <w:footnoteReference w:id="13"/>
      </w:r>
      <w:r w:rsidRPr="00B96D34">
        <w:rPr>
          <w:rFonts w:ascii="Arial" w:hAnsi="Arial" w:cs="Arial"/>
          <w:color w:val="000000"/>
          <w:sz w:val="21"/>
          <w:szCs w:val="21"/>
          <w:shd w:val="clear" w:color="auto" w:fill="FFFFFF"/>
        </w:rPr>
        <w:t>.</w:t>
      </w:r>
    </w:p>
    <w:p w14:paraId="15C4B4B1" w14:textId="77777777" w:rsidR="00BB43C3" w:rsidRPr="00B96D34" w:rsidRDefault="00BB43C3" w:rsidP="00BB43C3">
      <w:pPr>
        <w:pStyle w:val="Sinespaciado"/>
        <w:ind w:left="709" w:right="758"/>
        <w:jc w:val="both"/>
        <w:rPr>
          <w:rFonts w:ascii="Arial" w:hAnsi="Arial" w:cs="Arial"/>
          <w:color w:val="000000"/>
          <w:sz w:val="21"/>
          <w:szCs w:val="21"/>
          <w:shd w:val="clear" w:color="auto" w:fill="FFFFFF"/>
        </w:rPr>
      </w:pPr>
    </w:p>
    <w:p w14:paraId="365496A9" w14:textId="77777777" w:rsidR="00BB43C3" w:rsidRPr="00B96D34" w:rsidRDefault="00BB43C3" w:rsidP="00BB43C3">
      <w:pPr>
        <w:spacing w:after="120" w:line="276" w:lineRule="auto"/>
        <w:ind w:firstLine="709"/>
        <w:jc w:val="both"/>
        <w:rPr>
          <w:rFonts w:ascii="Arial" w:hAnsi="Arial" w:cs="Arial"/>
          <w:color w:val="000000" w:themeColor="text1"/>
          <w:sz w:val="22"/>
          <w:lang w:val="es-ES_tradnl"/>
        </w:rPr>
      </w:pPr>
      <w:r w:rsidRPr="00B96D34">
        <w:rPr>
          <w:rFonts w:ascii="Arial" w:hAnsi="Arial" w:cs="Arial"/>
          <w:color w:val="000000" w:themeColor="text1"/>
          <w:sz w:val="22"/>
          <w:lang w:val="es-ES_tradnl"/>
        </w:rPr>
        <w:t xml:space="preserve">Los contratos de tracto sucesivo, aquellos cuyo cumplimiento o ejecución se prolongue en el tiempo y los demás que lo requieran «serán objeto de liquidación». El mismo artículo prescribe que no será obligatoria la liquidación en los contratos de prestación </w:t>
      </w:r>
      <w:r w:rsidRPr="00B96D34">
        <w:rPr>
          <w:rFonts w:ascii="Arial" w:hAnsi="Arial" w:cs="Arial"/>
          <w:color w:val="000000" w:themeColor="text1"/>
          <w:sz w:val="22"/>
          <w:lang w:val="es-ES_tradnl"/>
        </w:rPr>
        <w:lastRenderedPageBreak/>
        <w:t>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B96D34">
        <w:rPr>
          <w:rStyle w:val="Refdenotaalpie"/>
          <w:rFonts w:ascii="Arial" w:hAnsi="Arial" w:cs="Arial"/>
          <w:color w:val="000000" w:themeColor="text1"/>
          <w:sz w:val="22"/>
          <w:lang w:val="es-ES_tradnl"/>
        </w:rPr>
        <w:footnoteReference w:id="14"/>
      </w:r>
      <w:r w:rsidRPr="00B96D34">
        <w:rPr>
          <w:rFonts w:ascii="Arial" w:hAnsi="Arial" w:cs="Arial"/>
          <w:color w:val="000000" w:themeColor="text1"/>
          <w:sz w:val="22"/>
          <w:lang w:val="es-ES_tradnl"/>
        </w:rPr>
        <w:t xml:space="preserve">, así como la probabilidad de que hayan surgido diferencias entre las partes durante la ejecución del contrato. Lo anterior, sin perjuicio de que, como se indicó, todos los contratos estatales de </w:t>
      </w:r>
      <w:r w:rsidRPr="00B96D34">
        <w:rPr>
          <w:rFonts w:ascii="Arial" w:hAnsi="Arial" w:cs="Arial"/>
          <w:i/>
          <w:iCs/>
          <w:color w:val="000000" w:themeColor="text1"/>
          <w:sz w:val="22"/>
          <w:lang w:val="es-ES_tradnl"/>
        </w:rPr>
        <w:t>tracto sucesivo</w:t>
      </w:r>
      <w:r w:rsidRPr="00B96D34">
        <w:rPr>
          <w:rFonts w:ascii="Arial" w:hAnsi="Arial" w:cs="Arial"/>
          <w:color w:val="000000" w:themeColor="text1"/>
          <w:sz w:val="22"/>
          <w:lang w:val="es-ES_tradnl"/>
        </w:rPr>
        <w:t xml:space="preserve"> o aquellos cuya ejecución se prolongue en el tiempo siempre deban liquidarse, convirtiéndose en estos contratos en una cláusula de la naturaleza, conforme a la clasificación prevista en el artículo 1501 del Código Civil.</w:t>
      </w:r>
    </w:p>
    <w:p w14:paraId="66249940" w14:textId="77777777" w:rsidR="00BB43C3" w:rsidRPr="00B96D34" w:rsidRDefault="00BB43C3" w:rsidP="00BB43C3">
      <w:pPr>
        <w:spacing w:after="120" w:line="276" w:lineRule="auto"/>
        <w:ind w:firstLine="708"/>
        <w:jc w:val="both"/>
        <w:rPr>
          <w:rFonts w:ascii="Arial" w:eastAsia="Calibri" w:hAnsi="Arial" w:cs="Arial"/>
          <w:color w:val="000000" w:themeColor="text1"/>
          <w:sz w:val="22"/>
          <w:lang w:val="es-ES_tradnl"/>
        </w:rPr>
      </w:pPr>
      <w:r w:rsidRPr="00B96D34">
        <w:rPr>
          <w:rFonts w:ascii="Arial" w:hAnsi="Arial" w:cs="Arial"/>
          <w:color w:val="000000" w:themeColor="text1"/>
          <w:sz w:val="22"/>
          <w:lang w:val="es-ES_tradnl"/>
        </w:rPr>
        <w:t xml:space="preserve">En el anterior contexto, a efectos de la octava pregunta, es importante tener en cuenta que la liquidación del convenio de asociación es la etapa de corte de cuentas y, en virtud de la </w:t>
      </w:r>
      <w:r w:rsidRPr="00B96D34">
        <w:rPr>
          <w:rFonts w:ascii="Arial" w:eastAsia="Calibri" w:hAnsi="Arial" w:cs="Arial"/>
          <w:color w:val="000000" w:themeColor="text1"/>
          <w:sz w:val="22"/>
          <w:lang w:val="es-ES_tradnl"/>
        </w:rPr>
        <w:t xml:space="preserve">remisión que efectúa el artículo 8 del Decreto 092 de 2017 al EGCAP, que se explicó anteriormente, los </w:t>
      </w:r>
      <w:r w:rsidRPr="00B96D34">
        <w:rPr>
          <w:rFonts w:ascii="Arial" w:eastAsia="Calibri" w:hAnsi="Arial" w:cs="Arial"/>
          <w:i/>
          <w:iCs/>
          <w:color w:val="000000" w:themeColor="text1"/>
          <w:sz w:val="22"/>
          <w:lang w:val="es-ES_tradnl"/>
        </w:rPr>
        <w:t>convenios de asociación</w:t>
      </w:r>
      <w:r w:rsidRPr="00B96D34">
        <w:rPr>
          <w:rFonts w:ascii="Arial" w:eastAsia="Calibri" w:hAnsi="Arial" w:cs="Arial"/>
          <w:color w:val="000000" w:themeColor="text1"/>
          <w:sz w:val="22"/>
          <w:lang w:val="es-ES_tradnl"/>
        </w:rPr>
        <w:t xml:space="preserve"> se rigen por lo regulado en el decreto y en lo no regulado por «las normas generales aplicables a la contratación pública», como, por ejemplo, el régimen de liquidación de los contratos. En este orden de ideas, y en términos abstractos y generales, si no se ejecutaron la totalidad de los recursos aportados será en esa etapa de liquidación donde deberán efectuarse los respectivos análisis y, de existir, materializar las restituciones de saldos a favor, en caso de que sean procedentes de acuerdo con el contenido de cada convenio. En todo caso, la solución específica dependerá de los elementos y circunstancias jurídicas y fácticas de cada convenio de asociación.</w:t>
      </w:r>
    </w:p>
    <w:p w14:paraId="25180D82" w14:textId="77777777" w:rsidR="00BB43C3" w:rsidRPr="00B96D34" w:rsidRDefault="00BB43C3" w:rsidP="00BB43C3">
      <w:pPr>
        <w:spacing w:line="276" w:lineRule="auto"/>
        <w:jc w:val="both"/>
        <w:rPr>
          <w:rFonts w:ascii="Arial" w:eastAsia="Calibri" w:hAnsi="Arial" w:cs="Arial"/>
          <w:sz w:val="22"/>
        </w:rPr>
      </w:pPr>
    </w:p>
    <w:bookmarkEnd w:id="11"/>
    <w:p w14:paraId="26CB053A" w14:textId="77777777" w:rsidR="00BB43C3" w:rsidRPr="00B96D34" w:rsidRDefault="00BB43C3" w:rsidP="00BB43C3">
      <w:pPr>
        <w:tabs>
          <w:tab w:val="left" w:pos="0"/>
        </w:tabs>
        <w:jc w:val="both"/>
        <w:rPr>
          <w:rFonts w:ascii="Arial" w:eastAsia="Calibri" w:hAnsi="Arial" w:cs="Arial"/>
          <w:b/>
          <w:color w:val="000000"/>
          <w:sz w:val="22"/>
          <w:szCs w:val="22"/>
          <w:lang w:val="es-ES_tradnl"/>
        </w:rPr>
      </w:pPr>
      <w:r w:rsidRPr="00B96D34">
        <w:rPr>
          <w:rFonts w:ascii="Arial" w:eastAsia="Calibri" w:hAnsi="Arial" w:cs="Arial"/>
          <w:b/>
          <w:color w:val="000000"/>
          <w:sz w:val="22"/>
          <w:szCs w:val="22"/>
          <w:lang w:val="es-ES_tradnl"/>
        </w:rPr>
        <w:t>3. Respuesta</w:t>
      </w:r>
    </w:p>
    <w:p w14:paraId="5594431B" w14:textId="77777777" w:rsidR="00BB43C3" w:rsidRPr="00B96D34" w:rsidRDefault="00BB43C3" w:rsidP="00BB43C3">
      <w:pPr>
        <w:tabs>
          <w:tab w:val="left" w:pos="0"/>
        </w:tabs>
        <w:spacing w:line="276" w:lineRule="auto"/>
        <w:jc w:val="both"/>
        <w:rPr>
          <w:rFonts w:ascii="Arial" w:eastAsia="Calibri" w:hAnsi="Arial" w:cs="Arial"/>
          <w:b/>
          <w:color w:val="000000"/>
          <w:sz w:val="22"/>
          <w:szCs w:val="22"/>
          <w:lang w:val="es-ES_tradnl"/>
        </w:rPr>
      </w:pPr>
    </w:p>
    <w:p w14:paraId="33DF5620" w14:textId="77777777" w:rsidR="00BB43C3" w:rsidRPr="00B96D34" w:rsidRDefault="00BB43C3" w:rsidP="00BB43C3">
      <w:pPr>
        <w:tabs>
          <w:tab w:val="left" w:pos="0"/>
        </w:tabs>
        <w:spacing w:before="120" w:after="120" w:line="276" w:lineRule="auto"/>
        <w:jc w:val="both"/>
        <w:rPr>
          <w:rFonts w:ascii="Arial" w:eastAsia="Calibri" w:hAnsi="Arial" w:cs="Arial"/>
          <w:b/>
          <w:color w:val="000000"/>
          <w:sz w:val="22"/>
          <w:szCs w:val="22"/>
          <w:lang w:val="es-ES_tradnl"/>
        </w:rPr>
      </w:pPr>
      <w:r w:rsidRPr="00B96D34">
        <w:rPr>
          <w:rFonts w:ascii="Arial" w:hAnsi="Arial" w:cs="Arial"/>
          <w:sz w:val="22"/>
          <w:szCs w:val="22"/>
        </w:rPr>
        <w:t xml:space="preserve">Con base en las anteriores consideraciones, sea lo primero resaltar que </w:t>
      </w:r>
      <w:r w:rsidRPr="00B96D34">
        <w:rPr>
          <w:rFonts w:ascii="Arial" w:hAnsi="Arial" w:cs="Arial"/>
          <w:color w:val="000000" w:themeColor="text1"/>
          <w:sz w:val="22"/>
          <w:lang w:val="es-ES_tradnl"/>
        </w:rPr>
        <w:t xml:space="preserve">los conceptos de esta Agencia tienen como objeto la interpretación de normas de carácter general, esto es, del ordenamiento jurídico en abstracto, no la resolución de controversias o la asesoría de casos concretos; además, no son vinculantes o de obligatorio cumplimiento para el destinatario, sino que expresan la posición interpretativa del organismo que elabora el concepto. Así las cosas, según la unidad temática de sus consultas, se pasa a responder cada una de ellas. </w:t>
      </w:r>
    </w:p>
    <w:p w14:paraId="19F7D202" w14:textId="77777777" w:rsidR="00BB43C3" w:rsidRPr="00B96D34" w:rsidRDefault="00BB43C3" w:rsidP="00BB43C3">
      <w:pPr>
        <w:pStyle w:val="NormalWeb"/>
        <w:numPr>
          <w:ilvl w:val="0"/>
          <w:numId w:val="3"/>
        </w:numPr>
        <w:spacing w:after="120" w:afterAutospacing="0"/>
        <w:ind w:right="709"/>
        <w:jc w:val="both"/>
      </w:pPr>
      <w:r w:rsidRPr="00B96D34">
        <w:rPr>
          <w:rFonts w:ascii="Arial" w:hAnsi="Arial" w:cs="Arial"/>
          <w:sz w:val="22"/>
          <w:szCs w:val="22"/>
        </w:rPr>
        <w:lastRenderedPageBreak/>
        <w:t xml:space="preserve">«[…] </w:t>
      </w:r>
      <w:r w:rsidRPr="00B96D34">
        <w:rPr>
          <w:rFonts w:ascii="ArialMT" w:hAnsi="ArialMT"/>
          <w:sz w:val="20"/>
          <w:szCs w:val="20"/>
        </w:rPr>
        <w:t>Ese aporte en dinero que haga la ESAL para la ejecución del convenio, se debe consignar en alguna cuenta bancaria que disponga la entidad estatal o se debe crear una fiducia o basta que con una carta donde la ESAL manifieste el interés de aportar el dinero para el convenio o cual es mecanismo que debe exigir la entidad estatal sobre el aporte dinero por parte ESAL?</w:t>
      </w:r>
      <w:r w:rsidRPr="00B96D34">
        <w:rPr>
          <w:rFonts w:ascii="Arial" w:eastAsia="Calibri" w:hAnsi="Arial" w:cs="Arial"/>
          <w:color w:val="000000" w:themeColor="text1"/>
          <w:sz w:val="21"/>
          <w:szCs w:val="21"/>
        </w:rPr>
        <w:t>»</w:t>
      </w:r>
      <w:r w:rsidRPr="00B96D34">
        <w:rPr>
          <w:rFonts w:ascii="ArialMT" w:hAnsi="ArialMT"/>
          <w:sz w:val="20"/>
          <w:szCs w:val="20"/>
        </w:rPr>
        <w:t xml:space="preserve">. </w:t>
      </w:r>
    </w:p>
    <w:p w14:paraId="53405C09" w14:textId="77777777" w:rsidR="00BB43C3" w:rsidRPr="00B96D34" w:rsidRDefault="00BB43C3" w:rsidP="00BB43C3">
      <w:pPr>
        <w:tabs>
          <w:tab w:val="left" w:pos="426"/>
        </w:tabs>
        <w:spacing w:line="276" w:lineRule="auto"/>
        <w:jc w:val="both"/>
        <w:rPr>
          <w:rFonts w:ascii="Arial" w:hAnsi="Arial" w:cs="Arial"/>
          <w:color w:val="000000" w:themeColor="text1"/>
          <w:sz w:val="22"/>
          <w:lang w:val="es-ES_tradnl"/>
        </w:rPr>
      </w:pPr>
    </w:p>
    <w:p w14:paraId="67179FC8" w14:textId="77777777" w:rsidR="00BB43C3" w:rsidRPr="00B96D34" w:rsidRDefault="00BB43C3" w:rsidP="00BB43C3">
      <w:pPr>
        <w:spacing w:before="120" w:after="120" w:line="276" w:lineRule="auto"/>
        <w:jc w:val="both"/>
        <w:rPr>
          <w:rFonts w:ascii="Arial" w:hAnsi="Arial" w:cs="Arial"/>
          <w:color w:val="000000" w:themeColor="text1"/>
          <w:sz w:val="22"/>
        </w:rPr>
      </w:pPr>
      <w:r w:rsidRPr="00B96D34">
        <w:rPr>
          <w:rFonts w:ascii="Arial" w:hAnsi="Arial" w:cs="Arial"/>
          <w:color w:val="000000" w:themeColor="text1"/>
          <w:sz w:val="22"/>
          <w:lang w:val="es-ES_tradnl"/>
        </w:rPr>
        <w:t xml:space="preserve">Con base en las consideraciones que anteceden, </w:t>
      </w:r>
      <w:r w:rsidRPr="00B96D34">
        <w:rPr>
          <w:rFonts w:ascii="Arial" w:hAnsi="Arial" w:cs="Arial"/>
          <w:color w:val="000000" w:themeColor="text1"/>
          <w:sz w:val="22"/>
        </w:rPr>
        <w:t>en relación con su primera pregunta, es necesario resaltar que en las disposiciones normativas relativas a los convenios de asociación no existe previsión específica sobre la forma como deben reunirse los aportes estatales y de la ESAL –cuenta bancaria, fiducia, etc.–. Así las cosas, corresponde a la autonomía de la voluntad y a la discrecionalidad de la entidad estatal determinar la forma en que realizarán los aportes y disponerlo así en el respectivo convenio. Lo anterior sobre la base de que, en los convenios de asociación, según la regulación normativa referida, las partes se obligan a realizar aportes, en dinero o en especie, en la proporción correspondiente a cada caso –si la ESAL aporta al menos el 30% en dinero no habría lugar a realizar proceso competitivo– los cuales no implican necesariamente el traslado de recursos entre ellas, toda vez que, en los términos contenidos en el convenio, cada parte deberá ejecutar obligaciones correspondientes a los aportes comprometidos para satisfacer las finalidades atribuidas a los convenios de asociación, esto es, el desarrollo conjunto de actividades relacionadas con los cometidos y funciones asignadas a la entidad estatal, cualquiera que sea su naturaleza y orden administrativo, conforme a la Constitución y a la Ley.</w:t>
      </w:r>
    </w:p>
    <w:p w14:paraId="1059A5AF" w14:textId="77777777" w:rsidR="00BB43C3" w:rsidRPr="00B96D34" w:rsidRDefault="00BB43C3" w:rsidP="00BB43C3">
      <w:pPr>
        <w:pStyle w:val="NormalWeb"/>
        <w:spacing w:after="120" w:afterAutospacing="0"/>
        <w:ind w:left="1080" w:right="709"/>
        <w:jc w:val="both"/>
      </w:pPr>
      <w:r w:rsidRPr="00B96D34">
        <w:rPr>
          <w:rFonts w:ascii="Arial" w:hAnsi="Arial" w:cs="Arial"/>
          <w:sz w:val="22"/>
          <w:szCs w:val="22"/>
        </w:rPr>
        <w:t>ii)«</w:t>
      </w:r>
      <w:r w:rsidRPr="00B96D34">
        <w:rPr>
          <w:rFonts w:ascii="ArialMT" w:hAnsi="ArialMT"/>
          <w:sz w:val="20"/>
          <w:szCs w:val="20"/>
        </w:rPr>
        <w:t>El aporte que haga en dinero la ESAL para el convenio, tiene alguna destinación especifica y cual es seria?</w:t>
      </w:r>
      <w:r w:rsidRPr="00B96D34">
        <w:rPr>
          <w:rFonts w:ascii="Arial" w:eastAsia="Calibri" w:hAnsi="Arial" w:cs="Arial"/>
          <w:color w:val="000000" w:themeColor="text1"/>
          <w:sz w:val="21"/>
          <w:szCs w:val="21"/>
        </w:rPr>
        <w:t>»</w:t>
      </w:r>
      <w:r w:rsidRPr="00B96D34">
        <w:rPr>
          <w:rFonts w:ascii="ArialMT" w:hAnsi="ArialMT"/>
          <w:sz w:val="20"/>
          <w:szCs w:val="20"/>
        </w:rPr>
        <w:t xml:space="preserve">. </w:t>
      </w:r>
    </w:p>
    <w:p w14:paraId="5A35DEDF" w14:textId="77777777" w:rsidR="00BB43C3" w:rsidRPr="00B96D34" w:rsidRDefault="00BB43C3" w:rsidP="00BB43C3">
      <w:pPr>
        <w:pStyle w:val="NormalWeb"/>
        <w:spacing w:after="120" w:afterAutospacing="0"/>
        <w:ind w:left="1080" w:right="709"/>
        <w:jc w:val="both"/>
      </w:pPr>
      <w:r w:rsidRPr="00B96D34">
        <w:rPr>
          <w:rFonts w:ascii="Arial" w:hAnsi="Arial" w:cs="Arial"/>
          <w:sz w:val="22"/>
          <w:szCs w:val="22"/>
        </w:rPr>
        <w:t>iii)«</w:t>
      </w:r>
      <w:r w:rsidRPr="00B96D34">
        <w:rPr>
          <w:rFonts w:ascii="ArialMT" w:hAnsi="ArialMT"/>
          <w:sz w:val="20"/>
          <w:szCs w:val="20"/>
        </w:rPr>
        <w:t>El aporte que haga en dinero la ESAL para el convenio se puede destinar dichos recursos para el pago de equipo de trabajo, alquiler aulas, alquiler equipos de cómputo, refrigerios, material didáctico, logística, cursos académicos, seminarios, transporte, impresiones, divulgaciones, expedición garantías, descuento del 4x mil, descuento por estampillas, entre otros?</w:t>
      </w:r>
      <w:r w:rsidRPr="00B96D34">
        <w:rPr>
          <w:rFonts w:ascii="Arial" w:eastAsia="Calibri" w:hAnsi="Arial" w:cs="Arial"/>
          <w:color w:val="000000" w:themeColor="text1"/>
          <w:sz w:val="21"/>
          <w:szCs w:val="21"/>
        </w:rPr>
        <w:t>»</w:t>
      </w:r>
      <w:r w:rsidRPr="00B96D34">
        <w:rPr>
          <w:rFonts w:ascii="ArialMT" w:hAnsi="ArialMT"/>
          <w:sz w:val="20"/>
          <w:szCs w:val="20"/>
        </w:rPr>
        <w:t xml:space="preserve">. </w:t>
      </w:r>
    </w:p>
    <w:p w14:paraId="5FB408F8" w14:textId="77777777" w:rsidR="00BB43C3" w:rsidRPr="00B96D34" w:rsidRDefault="00BB43C3" w:rsidP="00BB43C3">
      <w:pPr>
        <w:pStyle w:val="NormalWeb"/>
        <w:spacing w:after="120" w:afterAutospacing="0"/>
        <w:ind w:left="1080" w:right="709"/>
        <w:jc w:val="both"/>
        <w:rPr>
          <w:rFonts w:ascii="ArialMT" w:hAnsi="ArialMT"/>
          <w:sz w:val="20"/>
          <w:szCs w:val="20"/>
        </w:rPr>
      </w:pPr>
      <w:r w:rsidRPr="00B96D34">
        <w:rPr>
          <w:rFonts w:ascii="Arial" w:hAnsi="Arial" w:cs="Arial"/>
          <w:sz w:val="22"/>
          <w:szCs w:val="22"/>
        </w:rPr>
        <w:t>v)«</w:t>
      </w:r>
      <w:r w:rsidRPr="00B96D34">
        <w:rPr>
          <w:rFonts w:ascii="ArialMT" w:hAnsi="ArialMT"/>
          <w:sz w:val="20"/>
          <w:szCs w:val="20"/>
        </w:rPr>
        <w:t>La entidad estatal y la ESAL deben acordar previamente a la suscripción del convenio en que se va destinar los aportes realizados por las dos entidades que pretenden asociarse para cumplir con las actividades del proyecto?</w:t>
      </w:r>
      <w:r w:rsidRPr="00B96D34">
        <w:rPr>
          <w:rFonts w:ascii="Arial" w:eastAsia="Calibri" w:hAnsi="Arial" w:cs="Arial"/>
          <w:color w:val="000000" w:themeColor="text1"/>
          <w:sz w:val="21"/>
          <w:szCs w:val="21"/>
        </w:rPr>
        <w:t>»</w:t>
      </w:r>
      <w:r w:rsidRPr="00B96D34">
        <w:rPr>
          <w:rFonts w:ascii="ArialMT" w:hAnsi="ArialMT"/>
          <w:sz w:val="20"/>
          <w:szCs w:val="20"/>
        </w:rPr>
        <w:t xml:space="preserve">. </w:t>
      </w:r>
    </w:p>
    <w:p w14:paraId="18C90AE2" w14:textId="77777777" w:rsidR="00BB43C3" w:rsidRPr="00B96D34" w:rsidRDefault="00BB43C3" w:rsidP="00BB43C3">
      <w:pPr>
        <w:pStyle w:val="NormalWeb"/>
        <w:spacing w:after="120" w:afterAutospacing="0"/>
        <w:ind w:left="1080" w:right="709"/>
        <w:jc w:val="both"/>
      </w:pPr>
      <w:r w:rsidRPr="00B96D34">
        <w:rPr>
          <w:rFonts w:ascii="ArialMT" w:hAnsi="ArialMT"/>
          <w:sz w:val="20"/>
          <w:szCs w:val="20"/>
        </w:rPr>
        <w:t>vii)</w:t>
      </w:r>
      <w:r w:rsidRPr="00B96D34">
        <w:rPr>
          <w:rFonts w:ascii="Arial" w:hAnsi="Arial" w:cs="Arial"/>
          <w:sz w:val="22"/>
          <w:szCs w:val="22"/>
        </w:rPr>
        <w:t xml:space="preserve"> «</w:t>
      </w:r>
      <w:r w:rsidRPr="00B96D34">
        <w:rPr>
          <w:rFonts w:ascii="ArialMT" w:hAnsi="ArialMT"/>
          <w:sz w:val="20"/>
          <w:szCs w:val="20"/>
        </w:rPr>
        <w:t>La entidad estatal y la ESAL, deben acordar previamente a la suscripción del convenio en que se van destinar los aportes que realicen la partes intervinientes en el convenio para desarrollar las actividades del proyecto o la ESAL cuando manifieste su interés señala en que va aportar esos recursos</w:t>
      </w:r>
      <w:r w:rsidRPr="00B96D34">
        <w:rPr>
          <w:rFonts w:ascii="Arial" w:eastAsia="Calibri" w:hAnsi="Arial" w:cs="Arial"/>
          <w:color w:val="000000" w:themeColor="text1"/>
          <w:sz w:val="21"/>
          <w:szCs w:val="21"/>
        </w:rPr>
        <w:t>»</w:t>
      </w:r>
      <w:r w:rsidRPr="00B96D34">
        <w:rPr>
          <w:rFonts w:ascii="ArialMT" w:hAnsi="ArialMT"/>
          <w:sz w:val="20"/>
          <w:szCs w:val="20"/>
        </w:rPr>
        <w:t xml:space="preserve">. </w:t>
      </w:r>
    </w:p>
    <w:p w14:paraId="73B32C15" w14:textId="77777777" w:rsidR="00BB43C3" w:rsidRPr="00B96D34" w:rsidRDefault="00BB43C3" w:rsidP="00BB43C3">
      <w:pPr>
        <w:spacing w:line="276" w:lineRule="auto"/>
        <w:jc w:val="both"/>
        <w:rPr>
          <w:rFonts w:ascii="Arial" w:hAnsi="Arial" w:cs="Arial"/>
          <w:color w:val="000000" w:themeColor="text1"/>
          <w:sz w:val="22"/>
        </w:rPr>
      </w:pPr>
    </w:p>
    <w:p w14:paraId="3BAF135F" w14:textId="77777777" w:rsidR="00BB43C3" w:rsidRPr="00B96D34" w:rsidRDefault="00BB43C3" w:rsidP="00BB43C3">
      <w:pPr>
        <w:spacing w:after="120" w:line="276" w:lineRule="auto"/>
        <w:jc w:val="both"/>
        <w:rPr>
          <w:rFonts w:ascii="Arial" w:hAnsi="Arial" w:cs="Arial"/>
          <w:color w:val="000000" w:themeColor="text1"/>
          <w:sz w:val="22"/>
        </w:rPr>
      </w:pPr>
      <w:r w:rsidRPr="00B96D34">
        <w:rPr>
          <w:rFonts w:ascii="Arial" w:hAnsi="Arial" w:cs="Arial"/>
          <w:color w:val="000000" w:themeColor="text1"/>
          <w:sz w:val="22"/>
        </w:rPr>
        <w:lastRenderedPageBreak/>
        <w:t>En armonía con la respuesta anterior, y de acuerdo con las consideraciones, en relación con sus preguntas segunda, tercera, quinta y séptima, resulta claro que existe una limitación frente al destino de los recursos aportados al convenio de asociación. En concreto, los aportes tienen una destinación especifica dirigida, exclusivamente, a lograr la ejecución del convenio y no a remunerar la actividad o actuaciones del asociado. Es decir, los aportes deben estar destinados a desarrollar conjuntamente las actividades relacionadas con los cometidos y funciones legales asignadas a la entidad, según el convenio respectivo. En este sentido, con los aportes hechos debe satisfacerse específica y exclusivamente el objeto del convenio, lo cual, según el caso, puede incluir distintos bienes y servicios como, por ejemplo, el pago de equipo de trabajo, alquiler aulas, alquiler de equipos de cómputo, refrigerios, material didáctico, logística, cursos académicos, seminarios, transporte, impresiones, entre otros. Se reitera, la destinación de los recursos aportados dependerá del objeto del convenio y se realizará en los términos pactados en el mismo.</w:t>
      </w:r>
    </w:p>
    <w:p w14:paraId="4686F329" w14:textId="77777777" w:rsidR="00BB43C3" w:rsidRPr="00B96D34" w:rsidRDefault="00BB43C3" w:rsidP="00BB43C3">
      <w:pPr>
        <w:pStyle w:val="NormalWeb"/>
        <w:spacing w:after="120" w:afterAutospacing="0"/>
        <w:ind w:left="720" w:right="709"/>
        <w:jc w:val="both"/>
      </w:pPr>
      <w:r w:rsidRPr="00B96D34">
        <w:rPr>
          <w:rFonts w:ascii="Arial" w:hAnsi="Arial" w:cs="Arial"/>
          <w:color w:val="000000" w:themeColor="text1"/>
          <w:sz w:val="22"/>
        </w:rPr>
        <w:t>iv)</w:t>
      </w:r>
      <w:r w:rsidRPr="00B96D34">
        <w:rPr>
          <w:rFonts w:ascii="Arial" w:hAnsi="Arial" w:cs="Arial"/>
          <w:sz w:val="22"/>
          <w:szCs w:val="22"/>
        </w:rPr>
        <w:t>«</w:t>
      </w:r>
      <w:r w:rsidRPr="00B96D34">
        <w:rPr>
          <w:rFonts w:ascii="ArialMT" w:hAnsi="ArialMT"/>
          <w:sz w:val="20"/>
          <w:szCs w:val="20"/>
        </w:rPr>
        <w:t>Si se requieren espacios o aulas para dictar cursos y seminarios en el marco convenio, y si la ESAL cuenta con esa infraestructura podría cuantificar el valor de ese alquiler para cobrarlo o descontarlo al aporte en dinero que realizo la ESAL al convenio o debe contratar los espacios de un particular ajeno a la ESAL</w:t>
      </w:r>
      <w:r w:rsidRPr="00B96D34">
        <w:rPr>
          <w:rFonts w:ascii="Arial" w:eastAsia="Calibri" w:hAnsi="Arial" w:cs="Arial"/>
          <w:color w:val="000000" w:themeColor="text1"/>
          <w:sz w:val="21"/>
          <w:szCs w:val="21"/>
        </w:rPr>
        <w:t xml:space="preserve">». </w:t>
      </w:r>
    </w:p>
    <w:p w14:paraId="422B48F5" w14:textId="77777777" w:rsidR="00BB43C3" w:rsidRPr="00B96D34" w:rsidRDefault="00BB43C3" w:rsidP="00BB43C3">
      <w:pPr>
        <w:pStyle w:val="NormalWeb"/>
        <w:spacing w:after="120" w:afterAutospacing="0"/>
        <w:ind w:left="720" w:right="709"/>
        <w:jc w:val="both"/>
      </w:pPr>
      <w:r w:rsidRPr="00B96D34">
        <w:rPr>
          <w:rFonts w:ascii="Arial" w:hAnsi="Arial" w:cs="Arial"/>
          <w:sz w:val="22"/>
          <w:szCs w:val="22"/>
        </w:rPr>
        <w:t>vi)«</w:t>
      </w:r>
      <w:r w:rsidRPr="00B96D34">
        <w:rPr>
          <w:rFonts w:ascii="ArialMT" w:hAnsi="ArialMT"/>
          <w:sz w:val="20"/>
          <w:szCs w:val="20"/>
        </w:rPr>
        <w:t>Cuáles son los soportes que debe presentar la ESAL a la entidad estatal, para verificar que se destinó el aporte del dinero para la ejecución de las actividades del convenio?</w:t>
      </w:r>
      <w:r w:rsidRPr="00B96D34">
        <w:rPr>
          <w:rFonts w:ascii="Arial" w:eastAsia="Calibri" w:hAnsi="Arial" w:cs="Arial"/>
          <w:color w:val="000000" w:themeColor="text1"/>
          <w:sz w:val="21"/>
          <w:szCs w:val="21"/>
        </w:rPr>
        <w:t>»</w:t>
      </w:r>
      <w:r w:rsidRPr="00B96D34">
        <w:rPr>
          <w:rFonts w:ascii="ArialMT" w:hAnsi="ArialMT"/>
          <w:sz w:val="20"/>
          <w:szCs w:val="20"/>
        </w:rPr>
        <w:t xml:space="preserve">. </w:t>
      </w:r>
    </w:p>
    <w:p w14:paraId="119AA969" w14:textId="77777777" w:rsidR="00BB43C3" w:rsidRPr="00B96D34" w:rsidRDefault="00BB43C3" w:rsidP="00BB43C3">
      <w:pPr>
        <w:spacing w:before="120" w:after="120" w:line="276" w:lineRule="auto"/>
        <w:jc w:val="both"/>
        <w:rPr>
          <w:rFonts w:ascii="Arial" w:hAnsi="Arial" w:cs="Arial"/>
          <w:color w:val="000000" w:themeColor="text1"/>
          <w:sz w:val="22"/>
        </w:rPr>
      </w:pPr>
      <w:r w:rsidRPr="00B96D34">
        <w:rPr>
          <w:rFonts w:ascii="Arial" w:hAnsi="Arial" w:cs="Arial"/>
          <w:color w:val="000000" w:themeColor="text1"/>
          <w:sz w:val="22"/>
        </w:rPr>
        <w:t>Igualmente, en relación con las preguntas cuarta y sexta, por un lado, es importante recordar, tal como se refirió atrás, que los aportes pueden ser en dinero y/o en especie; sin embargo, si son en especie, no se tendrán en cuenta para contabilizar el 30% en dinero que debe aportar la ESAL para efectos de no tener que realizar un proceso competitivo. Así, si se requieren aportes en especie, como aulas para dictar cursos o seminarios, y la ESAL dispone de ellos podrá efectuar su aporte en especie obligándose, mediante el convenio, a ponerlos a disposición para satisfacer el objeto de este. A su turno, en relación con los soportes que permiten comprobar la destinación de los aportes, se reitera que no existe previsión normativa al respecto y, por tanto, corresponderá a las partes determinar en el contenido del convenio de asociación la forma mediante la cual se verificará el cumplimiento de las obligaciones, lo cual incluye la destinación de los aportes.</w:t>
      </w:r>
    </w:p>
    <w:p w14:paraId="7561E2C7" w14:textId="77777777" w:rsidR="00BB43C3" w:rsidRPr="00B96D34" w:rsidRDefault="00BB43C3" w:rsidP="00BB43C3">
      <w:pPr>
        <w:pStyle w:val="NormalWeb"/>
        <w:spacing w:after="120" w:afterAutospacing="0"/>
        <w:ind w:left="720" w:right="709"/>
        <w:jc w:val="both"/>
      </w:pPr>
      <w:r w:rsidRPr="00B96D34">
        <w:rPr>
          <w:rFonts w:ascii="Arial" w:hAnsi="Arial" w:cs="Arial"/>
          <w:color w:val="000000" w:themeColor="text1"/>
          <w:sz w:val="22"/>
        </w:rPr>
        <w:t>viii)</w:t>
      </w:r>
      <w:r w:rsidRPr="00B96D34">
        <w:rPr>
          <w:rFonts w:ascii="Arial" w:hAnsi="Arial" w:cs="Arial"/>
          <w:sz w:val="22"/>
          <w:szCs w:val="22"/>
        </w:rPr>
        <w:t xml:space="preserve"> «</w:t>
      </w:r>
      <w:r w:rsidRPr="00B96D34">
        <w:rPr>
          <w:rFonts w:ascii="ArialMT" w:hAnsi="ArialMT"/>
          <w:sz w:val="20"/>
          <w:szCs w:val="20"/>
        </w:rPr>
        <w:t>Si no se ejecutan en su totalidad los recursos aportados por la ESAL para el convenio, ese saldo a favor de quien queda de la entidad estatal o de la ESAL, y cual es proceso para su liberación. (liquidación [¿]</w:t>
      </w:r>
      <w:r w:rsidRPr="00B96D34">
        <w:rPr>
          <w:rFonts w:ascii="Arial" w:eastAsia="Calibri" w:hAnsi="Arial" w:cs="Arial"/>
          <w:color w:val="000000" w:themeColor="text1"/>
          <w:sz w:val="21"/>
          <w:szCs w:val="21"/>
        </w:rPr>
        <w:t>»</w:t>
      </w:r>
      <w:r w:rsidRPr="00B96D34">
        <w:rPr>
          <w:rFonts w:ascii="ArialMT" w:hAnsi="ArialMT"/>
          <w:sz w:val="20"/>
          <w:szCs w:val="20"/>
        </w:rPr>
        <w:t xml:space="preserve"> </w:t>
      </w:r>
    </w:p>
    <w:p w14:paraId="4745F0FE" w14:textId="77777777" w:rsidR="00BB43C3" w:rsidRPr="00B96D34" w:rsidRDefault="00BB43C3" w:rsidP="00BB43C3">
      <w:pPr>
        <w:spacing w:after="120" w:line="276" w:lineRule="auto"/>
        <w:jc w:val="both"/>
        <w:rPr>
          <w:rFonts w:ascii="Arial" w:eastAsia="Calibri" w:hAnsi="Arial" w:cs="Arial"/>
          <w:color w:val="000000" w:themeColor="text1"/>
          <w:sz w:val="22"/>
          <w:lang w:val="es-ES_tradnl"/>
        </w:rPr>
      </w:pPr>
      <w:r w:rsidRPr="00B96D34">
        <w:rPr>
          <w:rFonts w:ascii="Arial" w:hAnsi="Arial" w:cs="Arial"/>
          <w:color w:val="000000" w:themeColor="text1"/>
          <w:sz w:val="22"/>
        </w:rPr>
        <w:t xml:space="preserve">En relación con la </w:t>
      </w:r>
      <w:r w:rsidRPr="00B96D34">
        <w:rPr>
          <w:rFonts w:ascii="Arial" w:hAnsi="Arial" w:cs="Arial"/>
          <w:color w:val="000000" w:themeColor="text1"/>
          <w:sz w:val="22"/>
          <w:lang w:val="es-ES_tradnl"/>
        </w:rPr>
        <w:t xml:space="preserve">octava pregunta, es importante tener en cuenta que la liquidación del convenio de asociación es la etapa de corte de cuentas y, en virtud de la </w:t>
      </w:r>
      <w:r w:rsidRPr="00B96D34">
        <w:rPr>
          <w:rFonts w:ascii="Arial" w:eastAsia="Calibri" w:hAnsi="Arial" w:cs="Arial"/>
          <w:color w:val="000000" w:themeColor="text1"/>
          <w:sz w:val="22"/>
          <w:lang w:val="es-ES_tradnl"/>
        </w:rPr>
        <w:t xml:space="preserve">remisión que </w:t>
      </w:r>
      <w:r w:rsidRPr="00B96D34">
        <w:rPr>
          <w:rFonts w:ascii="Arial" w:eastAsia="Calibri" w:hAnsi="Arial" w:cs="Arial"/>
          <w:color w:val="000000" w:themeColor="text1"/>
          <w:sz w:val="22"/>
          <w:lang w:val="es-ES_tradnl"/>
        </w:rPr>
        <w:lastRenderedPageBreak/>
        <w:t xml:space="preserve">efectúa el artículo 8 del Decreto 092 de 2017 al EGCAP, que se explicó en las consideraciones, los </w:t>
      </w:r>
      <w:r w:rsidRPr="00B96D34">
        <w:rPr>
          <w:rFonts w:ascii="Arial" w:eastAsia="Calibri" w:hAnsi="Arial" w:cs="Arial"/>
          <w:i/>
          <w:iCs/>
          <w:color w:val="000000" w:themeColor="text1"/>
          <w:sz w:val="22"/>
          <w:lang w:val="es-ES_tradnl"/>
        </w:rPr>
        <w:t>convenios de asociación</w:t>
      </w:r>
      <w:r w:rsidRPr="00B96D34">
        <w:rPr>
          <w:rFonts w:ascii="Arial" w:eastAsia="Calibri" w:hAnsi="Arial" w:cs="Arial"/>
          <w:color w:val="000000" w:themeColor="text1"/>
          <w:sz w:val="22"/>
          <w:lang w:val="es-ES_tradnl"/>
        </w:rPr>
        <w:t xml:space="preserve"> se rigen por lo regulado en el decreto y en lo no regulado por «las normas generales aplicables a la contratación pública», como, por ejemplo, el régimen de liquidación de los contratos. En este orden de ideas, y en términos abstractos y generales, si no se ejecutaron la totalidad de los recursos aportados será en esa etapa de liquidación donde deberán efectuarse los respectivos análisis y, de existir, materializar las restituciones de saldos a favor, en caso de que sean procedentes de acuerdo con el contenido de cada convenio. En todo caso, la solución específica dependerá de los elementos y circunstancias jurídicas y fácticas de cada convenio de asociación.</w:t>
      </w:r>
    </w:p>
    <w:p w14:paraId="613B0E1F" w14:textId="77777777" w:rsidR="00BB43C3" w:rsidRPr="00B96D34" w:rsidRDefault="00BB43C3" w:rsidP="00BB43C3">
      <w:pPr>
        <w:pStyle w:val="NormalWeb"/>
        <w:ind w:left="720" w:right="709"/>
        <w:jc w:val="both"/>
      </w:pPr>
      <w:r w:rsidRPr="00B96D34">
        <w:rPr>
          <w:rFonts w:ascii="Arial" w:eastAsia="Calibri" w:hAnsi="Arial" w:cs="Arial"/>
          <w:color w:val="000000" w:themeColor="text1"/>
          <w:sz w:val="22"/>
          <w:lang w:val="es-ES_tradnl"/>
        </w:rPr>
        <w:t xml:space="preserve">ix) </w:t>
      </w:r>
      <w:r w:rsidRPr="00B96D34">
        <w:rPr>
          <w:rFonts w:ascii="Arial" w:hAnsi="Arial" w:cs="Arial"/>
          <w:sz w:val="22"/>
          <w:szCs w:val="22"/>
        </w:rPr>
        <w:t>«</w:t>
      </w:r>
      <w:r w:rsidRPr="00B96D34">
        <w:rPr>
          <w:rFonts w:ascii="ArialMT" w:hAnsi="ArialMT"/>
          <w:sz w:val="20"/>
          <w:szCs w:val="20"/>
        </w:rPr>
        <w:t>Si la ESAL después de firmado el convenio no quiere aportar el total de los recursos en dinero que manifestó́ aportar al convenio, cual es la sanción o procedimiento legal para que la ESAL cumpla con lo que se comprometió́ aportar para desarrollar las actividades del convenio. Garantías [¿]</w:t>
      </w:r>
      <w:r w:rsidRPr="00B96D34">
        <w:rPr>
          <w:rFonts w:ascii="Arial" w:eastAsia="Calibri" w:hAnsi="Arial" w:cs="Arial"/>
          <w:color w:val="000000" w:themeColor="text1"/>
          <w:sz w:val="21"/>
          <w:szCs w:val="21"/>
        </w:rPr>
        <w:t>»</w:t>
      </w:r>
    </w:p>
    <w:p w14:paraId="3199B0E6" w14:textId="77777777" w:rsidR="00BB43C3" w:rsidRDefault="00BB43C3" w:rsidP="00BB43C3">
      <w:pPr>
        <w:spacing w:before="120" w:after="120" w:line="276" w:lineRule="auto"/>
        <w:jc w:val="both"/>
        <w:rPr>
          <w:rFonts w:ascii="Arial" w:eastAsia="Calibri" w:hAnsi="Arial" w:cs="Arial"/>
          <w:sz w:val="22"/>
          <w:lang w:val="es-ES_tradnl"/>
        </w:rPr>
      </w:pPr>
      <w:r w:rsidRPr="00B96D34">
        <w:rPr>
          <w:rFonts w:ascii="Arial" w:hAnsi="Arial" w:cs="Arial"/>
          <w:color w:val="000000" w:themeColor="text1"/>
          <w:sz w:val="22"/>
        </w:rPr>
        <w:t>Por último, sobre la pregunta nueve, puede concluirse que s</w:t>
      </w:r>
      <w:r w:rsidRPr="00B96D34">
        <w:rPr>
          <w:rFonts w:ascii="Arial" w:eastAsia="Calibri" w:hAnsi="Arial" w:cs="Arial"/>
          <w:sz w:val="22"/>
          <w:lang w:val="es-ES_tradnl"/>
        </w:rPr>
        <w:t>i luego de perfeccionado el convenio de asociación, la ESAL no cumple el compromiso de efectuar el aporte al que se comprometió, se estaría ante el evento de un posible incumplimiento de la obligación y, por tanto, los eventuales remedios y sanciones serán los que, en ejercicio de la autonomía de la voluntad y de la discrecionalidad de la entidad estatal, se hayan pactado en el respectivo convenio. Ello podría incluir, entre otras, la imposición de multas, de la cláusula penal pecuniaria o la causación de intereses moratorios, entre otros. Si en definitiva la ESAL no se allana a cumplir esa obligación estaría incumpliendo el convenio de asociación y, en cada caso concreto, debe analizarse la necesidad de adelantar el respectivo proceso sancionatorio, en caso de que se hayan pactado cláusulas de multas o penal pecuniaria o la posibilidad de hacer efectivas las garantías, todo lo anterior de acuerdo con el clausulado de cada convenio.</w:t>
      </w:r>
    </w:p>
    <w:p w14:paraId="70244822" w14:textId="77777777" w:rsidR="00BB43C3" w:rsidRDefault="00BB43C3" w:rsidP="00BB43C3">
      <w:pPr>
        <w:spacing w:line="276" w:lineRule="auto"/>
        <w:jc w:val="both"/>
        <w:rPr>
          <w:rFonts w:ascii="Arial" w:hAnsi="Arial" w:cs="Arial"/>
          <w:color w:val="000000" w:themeColor="text1"/>
          <w:sz w:val="22"/>
          <w:szCs w:val="22"/>
          <w:lang w:val="es-ES_tradnl"/>
        </w:rPr>
      </w:pPr>
    </w:p>
    <w:p w14:paraId="3AF045B9" w14:textId="77777777" w:rsidR="00BB43C3" w:rsidRPr="00EE341D" w:rsidRDefault="00BB43C3" w:rsidP="00BB43C3">
      <w:pPr>
        <w:spacing w:line="276" w:lineRule="auto"/>
        <w:jc w:val="both"/>
        <w:rPr>
          <w:rFonts w:ascii="Arial" w:hAnsi="Arial" w:cs="Arial"/>
          <w:color w:val="000000" w:themeColor="text1"/>
          <w:sz w:val="22"/>
          <w:lang w:val="es-ES_tradnl"/>
        </w:rPr>
      </w:pPr>
      <w:r w:rsidRPr="00EE341D">
        <w:rPr>
          <w:rFonts w:ascii="Arial" w:hAnsi="Arial" w:cs="Arial"/>
          <w:color w:val="000000" w:themeColor="text1"/>
          <w:sz w:val="22"/>
          <w:szCs w:val="22"/>
          <w:lang w:val="es-ES_tradnl"/>
        </w:rPr>
        <w:t>Este concepto tiene el alcance previsto en el artículo 28 del</w:t>
      </w:r>
      <w:r w:rsidRPr="00EE341D">
        <w:rPr>
          <w:rFonts w:ascii="Arial" w:hAnsi="Arial" w:cs="Arial"/>
          <w:color w:val="000000" w:themeColor="text1"/>
          <w:sz w:val="22"/>
          <w:lang w:val="es-ES_tradnl"/>
        </w:rPr>
        <w:t xml:space="preserve"> Código de Procedimiento Administrativo y de lo Contencioso Administrativo.</w:t>
      </w:r>
    </w:p>
    <w:p w14:paraId="2EAFB056" w14:textId="77777777" w:rsidR="00BB43C3" w:rsidRPr="00EE341D" w:rsidRDefault="00BB43C3" w:rsidP="00BB43C3">
      <w:pPr>
        <w:spacing w:before="120" w:line="276" w:lineRule="auto"/>
        <w:jc w:val="both"/>
        <w:rPr>
          <w:rFonts w:ascii="Arial" w:hAnsi="Arial" w:cs="Arial"/>
          <w:color w:val="000000" w:themeColor="text1"/>
          <w:sz w:val="22"/>
          <w:lang w:val="es-ES_tradnl"/>
        </w:rPr>
      </w:pPr>
    </w:p>
    <w:p w14:paraId="250C9CD3" w14:textId="77777777" w:rsidR="00BB43C3" w:rsidRDefault="00BB43C3" w:rsidP="00BB43C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E341D">
        <w:rPr>
          <w:rFonts w:ascii="Arial" w:hAnsi="Arial" w:cs="Arial"/>
          <w:color w:val="000000" w:themeColor="text1"/>
          <w:sz w:val="22"/>
          <w:szCs w:val="22"/>
          <w:lang w:val="es-ES_tradnl"/>
        </w:rPr>
        <w:t>Atentamente,</w:t>
      </w:r>
    </w:p>
    <w:p w14:paraId="6FE90C5D" w14:textId="77777777" w:rsidR="00BB43C3" w:rsidRDefault="00BB43C3" w:rsidP="00BB43C3">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A8C3116" w14:textId="77777777" w:rsidR="00BB43C3" w:rsidRDefault="00BB43C3" w:rsidP="00BB43C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220677C6" wp14:editId="6D2DAA36">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8"/>
                    <a:stretch>
                      <a:fillRect/>
                    </a:stretch>
                  </pic:blipFill>
                  <pic:spPr>
                    <a:xfrm>
                      <a:off x="0" y="0"/>
                      <a:ext cx="2534004" cy="981212"/>
                    </a:xfrm>
                    <a:prstGeom prst="rect">
                      <a:avLst/>
                    </a:prstGeom>
                  </pic:spPr>
                </pic:pic>
              </a:graphicData>
            </a:graphic>
          </wp:inline>
        </w:drawing>
      </w:r>
    </w:p>
    <w:p w14:paraId="4F440902" w14:textId="77777777" w:rsidR="00BB43C3" w:rsidRPr="00EE341D" w:rsidRDefault="00BB43C3" w:rsidP="00BB43C3">
      <w:pPr>
        <w:pStyle w:val="NormalWeb"/>
        <w:spacing w:before="0" w:beforeAutospacing="0" w:after="0" w:afterAutospacing="0" w:line="276" w:lineRule="auto"/>
        <w:jc w:val="both"/>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BB43C3" w:rsidRPr="00EE341D" w14:paraId="149A552F" w14:textId="77777777" w:rsidTr="00BA6D40">
        <w:trPr>
          <w:trHeight w:val="124"/>
        </w:trPr>
        <w:tc>
          <w:tcPr>
            <w:tcW w:w="828" w:type="dxa"/>
            <w:vAlign w:val="center"/>
            <w:hideMark/>
          </w:tcPr>
          <w:p w14:paraId="001A80C6" w14:textId="77777777" w:rsidR="00BB43C3" w:rsidRPr="00EE341D" w:rsidRDefault="00BB43C3" w:rsidP="00BA6D40">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13CAE6C0" w14:textId="77777777" w:rsidR="00BB43C3" w:rsidRDefault="00BB43C3" w:rsidP="00BA6D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Camilo Perdomo Villamil </w:t>
            </w:r>
          </w:p>
          <w:p w14:paraId="6A031DC7" w14:textId="77777777" w:rsidR="00BB43C3" w:rsidRPr="00EE341D" w:rsidRDefault="00BB43C3" w:rsidP="00BA6D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Subdirección de Gestión Contractual </w:t>
            </w:r>
          </w:p>
        </w:tc>
      </w:tr>
      <w:tr w:rsidR="00BB43C3" w:rsidRPr="00EE341D" w14:paraId="56F30D69" w14:textId="77777777" w:rsidTr="00BA6D40">
        <w:trPr>
          <w:trHeight w:val="256"/>
        </w:trPr>
        <w:tc>
          <w:tcPr>
            <w:tcW w:w="828" w:type="dxa"/>
            <w:vAlign w:val="center"/>
            <w:hideMark/>
          </w:tcPr>
          <w:p w14:paraId="7FC2BBB8" w14:textId="77777777" w:rsidR="00BB43C3" w:rsidRPr="00EE341D" w:rsidRDefault="00BB43C3" w:rsidP="00BA6D40">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6CA88544" w14:textId="77777777" w:rsidR="00BB43C3" w:rsidRDefault="00BB43C3" w:rsidP="00BA6D4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180D729F" w14:textId="77777777" w:rsidR="00BB43C3" w:rsidRPr="00EE341D" w:rsidRDefault="00BB43C3" w:rsidP="00BA6D40">
            <w:pPr>
              <w:jc w:val="both"/>
              <w:rPr>
                <w:rFonts w:ascii="Arial" w:hAnsi="Arial" w:cs="Arial"/>
                <w:color w:val="000000" w:themeColor="text1"/>
                <w:sz w:val="16"/>
                <w:szCs w:val="16"/>
                <w:lang w:val="es-ES" w:eastAsia="es-ES"/>
              </w:rPr>
            </w:pPr>
            <w:r>
              <w:rPr>
                <w:rFonts w:ascii="Arial" w:hAnsi="Arial" w:cs="Arial"/>
                <w:color w:val="000000"/>
                <w:sz w:val="16"/>
                <w:szCs w:val="16"/>
                <w:shd w:val="clear" w:color="auto" w:fill="FFFFFF"/>
              </w:rPr>
              <w:t>Contratista de la Subdirección de Gestión Contractual</w:t>
            </w:r>
          </w:p>
        </w:tc>
      </w:tr>
      <w:tr w:rsidR="00BB43C3" w:rsidRPr="00D40F8B" w14:paraId="16171F3E" w14:textId="77777777" w:rsidTr="00BA6D40">
        <w:trPr>
          <w:trHeight w:val="233"/>
        </w:trPr>
        <w:tc>
          <w:tcPr>
            <w:tcW w:w="828" w:type="dxa"/>
            <w:vAlign w:val="center"/>
            <w:hideMark/>
          </w:tcPr>
          <w:p w14:paraId="45565235" w14:textId="77777777" w:rsidR="00BB43C3" w:rsidRPr="00EE341D" w:rsidRDefault="00BB43C3" w:rsidP="00BA6D40">
            <w:pPr>
              <w:jc w:val="both"/>
              <w:rPr>
                <w:rFonts w:ascii="Arial" w:hAnsi="Arial" w:cs="Arial"/>
                <w:color w:val="000000" w:themeColor="text1"/>
                <w:sz w:val="16"/>
                <w:szCs w:val="16"/>
                <w:lang w:val="es-ES_tradnl" w:eastAsia="es-ES"/>
              </w:rPr>
            </w:pPr>
            <w:r w:rsidRPr="00EE341D">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1B9C85A9" w14:textId="77777777" w:rsidR="00BB43C3" w:rsidRPr="006A06F2" w:rsidRDefault="00BB43C3" w:rsidP="00BA6D40">
            <w:r>
              <w:rPr>
                <w:rFonts w:ascii="Arial" w:eastAsia="Arial" w:hAnsi="Arial" w:cs="Arial"/>
                <w:color w:val="000000"/>
                <w:sz w:val="16"/>
                <w:szCs w:val="16"/>
              </w:rPr>
              <w:t>Juan David Marín López</w:t>
            </w:r>
          </w:p>
          <w:p w14:paraId="5EC06608" w14:textId="77777777" w:rsidR="00BB43C3" w:rsidRPr="00D40F8B" w:rsidRDefault="00BB43C3" w:rsidP="00BA6D40">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bookmarkEnd w:id="2"/>
    </w:tbl>
    <w:p w14:paraId="10165B4D" w14:textId="77777777" w:rsidR="00BB43C3" w:rsidRPr="00E23980" w:rsidRDefault="00BB43C3" w:rsidP="00BB43C3">
      <w:pPr>
        <w:jc w:val="both"/>
        <w:rPr>
          <w:rFonts w:ascii="Arial" w:hAnsi="Arial" w:cs="Arial"/>
          <w:lang w:val="es-ES_tradnl"/>
        </w:rPr>
      </w:pPr>
    </w:p>
    <w:p w14:paraId="479FD016" w14:textId="77777777" w:rsidR="00BB43C3" w:rsidRDefault="00BB43C3"/>
    <w:sectPr w:rsidR="00BB43C3" w:rsidSect="00B96D34">
      <w:headerReference w:type="default" r:id="rId9"/>
      <w:footerReference w:type="default" r:id="rId10"/>
      <w:pgSz w:w="12240" w:h="15840"/>
      <w:pgMar w:top="2268"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E5C4" w14:textId="77777777" w:rsidR="00C521EB" w:rsidRDefault="00C521EB" w:rsidP="00BB43C3">
      <w:r>
        <w:separator/>
      </w:r>
    </w:p>
  </w:endnote>
  <w:endnote w:type="continuationSeparator" w:id="0">
    <w:p w14:paraId="2D152D75" w14:textId="77777777" w:rsidR="00C521EB" w:rsidRDefault="00C521EB" w:rsidP="00BB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BBA3" w14:textId="77777777" w:rsidR="00E2520A" w:rsidRPr="00EC6D8D" w:rsidRDefault="00000000"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A394736" w14:textId="77777777" w:rsidR="00E2520A" w:rsidRDefault="00000000" w:rsidP="00322937">
    <w:pPr>
      <w:pStyle w:val="Piedepgina"/>
      <w:jc w:val="center"/>
      <w:rPr>
        <w:lang w:val="es-ES"/>
      </w:rPr>
    </w:pPr>
    <w:r w:rsidRPr="00207C1E">
      <w:rPr>
        <w:noProof/>
        <w:lang w:val="es-ES"/>
      </w:rPr>
      <w:drawing>
        <wp:inline distT="0" distB="0" distL="0" distR="0" wp14:anchorId="3E2A92FC" wp14:editId="02559DF3">
          <wp:extent cx="5778385" cy="856615"/>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1669" cy="857102"/>
                  </a:xfrm>
                  <a:prstGeom prst="rect">
                    <a:avLst/>
                  </a:prstGeom>
                </pic:spPr>
              </pic:pic>
            </a:graphicData>
          </a:graphic>
        </wp:inline>
      </w:drawing>
    </w:r>
  </w:p>
  <w:p w14:paraId="126DCB25" w14:textId="77777777" w:rsidR="00E2520A" w:rsidRPr="007B0854" w:rsidRDefault="00000000" w:rsidP="007B0854">
    <w:pPr>
      <w:pStyle w:val="Piedepgina"/>
      <w:jc w:val="center"/>
      <w:rPr>
        <w:lang w:val="es-ES"/>
      </w:rPr>
    </w:pPr>
  </w:p>
  <w:p w14:paraId="19170CD5" w14:textId="77777777" w:rsidR="00E2520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5CB0" w14:textId="77777777" w:rsidR="00C521EB" w:rsidRDefault="00C521EB" w:rsidP="00BB43C3">
      <w:r>
        <w:separator/>
      </w:r>
    </w:p>
  </w:footnote>
  <w:footnote w:type="continuationSeparator" w:id="0">
    <w:p w14:paraId="70206CD2" w14:textId="77777777" w:rsidR="00C521EB" w:rsidRDefault="00C521EB" w:rsidP="00BB43C3">
      <w:r>
        <w:continuationSeparator/>
      </w:r>
    </w:p>
  </w:footnote>
  <w:footnote w:id="1">
    <w:p w14:paraId="0BE7DE2B" w14:textId="77777777" w:rsidR="00BB43C3" w:rsidRPr="00B96D34" w:rsidRDefault="00BB43C3" w:rsidP="00BB43C3">
      <w:pPr>
        <w:pStyle w:val="Textonotapie"/>
        <w:ind w:firstLine="708"/>
        <w:jc w:val="both"/>
        <w:rPr>
          <w:rFonts w:ascii="Arial" w:hAnsi="Arial" w:cs="Arial"/>
          <w:color w:val="000000" w:themeColor="text1"/>
          <w:sz w:val="19"/>
          <w:szCs w:val="19"/>
          <w:lang w:val="es-ES"/>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96D34">
        <w:rPr>
          <w:rFonts w:ascii="Arial" w:hAnsi="Arial" w:cs="Arial"/>
          <w:i/>
          <w:iCs/>
          <w:color w:val="000000" w:themeColor="text1"/>
          <w:sz w:val="19"/>
          <w:szCs w:val="19"/>
        </w:rPr>
        <w:t xml:space="preserve">ibidem </w:t>
      </w:r>
      <w:r w:rsidRPr="00B96D34">
        <w:rPr>
          <w:rFonts w:ascii="Arial" w:hAnsi="Arial" w:cs="Arial"/>
          <w:color w:val="000000" w:themeColor="text1"/>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942D789"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Sobre esta norma, consultar los conceptos del 8 de octubre de 2019, con radicado No. 2201913000007532, y del 20 de diciembre de 2019, con radicado No. 4201913000008240.</w:t>
      </w:r>
    </w:p>
    <w:p w14:paraId="74537A48" w14:textId="77777777" w:rsidR="00BB43C3" w:rsidRPr="00B96D34" w:rsidRDefault="00BB43C3" w:rsidP="00BB43C3">
      <w:pPr>
        <w:pStyle w:val="Textonotapie"/>
        <w:jc w:val="both"/>
        <w:rPr>
          <w:rFonts w:ascii="Arial" w:hAnsi="Arial" w:cs="Arial"/>
          <w:color w:val="000000" w:themeColor="text1"/>
          <w:sz w:val="19"/>
          <w:szCs w:val="19"/>
          <w:lang w:val="es-ES"/>
        </w:rPr>
      </w:pPr>
    </w:p>
  </w:footnote>
  <w:footnote w:id="3">
    <w:p w14:paraId="4187225A"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83DBCD2"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Fonts w:ascii="Arial" w:hAnsi="Arial" w:cs="Arial"/>
          <w:color w:val="000000" w:themeColor="text1"/>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7381B43B" w14:textId="77777777" w:rsidR="00BB43C3" w:rsidRPr="00B96D34" w:rsidRDefault="00BB43C3" w:rsidP="00BB43C3">
      <w:pPr>
        <w:pStyle w:val="Textonotapie"/>
        <w:ind w:firstLine="708"/>
        <w:jc w:val="both"/>
        <w:rPr>
          <w:rFonts w:ascii="Arial" w:hAnsi="Arial" w:cs="Arial"/>
          <w:color w:val="000000" w:themeColor="text1"/>
          <w:sz w:val="19"/>
          <w:szCs w:val="19"/>
          <w:lang w:val="es-ES"/>
        </w:rPr>
      </w:pPr>
      <w:r w:rsidRPr="00B96D34">
        <w:rPr>
          <w:rFonts w:ascii="Arial" w:hAnsi="Arial" w:cs="Arial"/>
          <w:color w:val="000000" w:themeColor="text1"/>
          <w:sz w:val="19"/>
          <w:szCs w:val="19"/>
        </w:rPr>
        <w:t xml:space="preserve"> </w:t>
      </w:r>
    </w:p>
  </w:footnote>
  <w:footnote w:id="4">
    <w:p w14:paraId="51EC23A8"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Concepto del 3 de septiembre de 2019, con radicado No. 2201913000006512.</w:t>
      </w:r>
    </w:p>
    <w:p w14:paraId="6B20D758" w14:textId="77777777" w:rsidR="00BB43C3" w:rsidRPr="00B96D34" w:rsidRDefault="00BB43C3" w:rsidP="00BB43C3">
      <w:pPr>
        <w:pStyle w:val="Textonotapie"/>
        <w:ind w:firstLine="708"/>
        <w:jc w:val="both"/>
        <w:rPr>
          <w:rFonts w:ascii="Arial" w:hAnsi="Arial" w:cs="Arial"/>
          <w:color w:val="000000" w:themeColor="text1"/>
          <w:sz w:val="19"/>
          <w:szCs w:val="19"/>
        </w:rPr>
      </w:pPr>
    </w:p>
  </w:footnote>
  <w:footnote w:id="5">
    <w:p w14:paraId="65F239B6" w14:textId="77777777" w:rsidR="00BB43C3" w:rsidRPr="00B96D34" w:rsidRDefault="00BB43C3" w:rsidP="00BB43C3">
      <w:pPr>
        <w:pStyle w:val="Textonotapie"/>
        <w:ind w:firstLine="709"/>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Decreto 092 de 2017: «Artículo 5. </w:t>
      </w:r>
      <w:r w:rsidRPr="00B96D34">
        <w:rPr>
          <w:rFonts w:ascii="Arial" w:hAnsi="Arial" w:cs="Arial"/>
          <w:i/>
          <w:iCs/>
          <w:color w:val="000000" w:themeColor="text1"/>
          <w:sz w:val="19"/>
          <w:szCs w:val="19"/>
        </w:rPr>
        <w:t>Asociación con entidades privadas sin ánimo de lucro para cumplir actividades propias de las Entidades Estatales.</w:t>
      </w:r>
      <w:r w:rsidRPr="00B96D34">
        <w:rPr>
          <w:rFonts w:ascii="Arial" w:hAnsi="Arial" w:cs="Arial"/>
          <w:color w:val="000000" w:themeColor="text1"/>
          <w:sz w:val="19"/>
          <w:szCs w:val="19"/>
        </w:rPr>
        <w:t xml:space="preserve"> Los convenios de asociación que celebren entidades privadas sin ánimo de lucro de reconocida idoneidad y Entidades Estatales para el desarrollo conjunto de actividades relacionadas con los cometidos y funciones que a estas les asigna la Ley a los que hace referencia el artículo 96 de la Ley 489 de 1998,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189CE6F1" w14:textId="77777777" w:rsidR="00BB43C3" w:rsidRPr="00B96D34" w:rsidRDefault="00BB43C3" w:rsidP="00BB43C3">
      <w:pPr>
        <w:pStyle w:val="Textonotapie"/>
        <w:ind w:firstLine="709"/>
        <w:jc w:val="both"/>
        <w:rPr>
          <w:rFonts w:ascii="Arial" w:hAnsi="Arial" w:cs="Arial"/>
          <w:color w:val="000000" w:themeColor="text1"/>
          <w:sz w:val="19"/>
          <w:szCs w:val="19"/>
        </w:rPr>
      </w:pPr>
      <w:r w:rsidRPr="00B96D34">
        <w:rPr>
          <w:rFonts w:ascii="Arial" w:hAnsi="Arial" w:cs="Arial"/>
          <w:color w:val="000000" w:themeColor="text1"/>
          <w:sz w:val="19"/>
          <w:szCs w:val="19"/>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56546DA3" w14:textId="77777777" w:rsidR="00BB43C3" w:rsidRPr="00B96D34" w:rsidRDefault="00BB43C3" w:rsidP="00BB43C3">
      <w:pPr>
        <w:pStyle w:val="Textonotapie"/>
        <w:ind w:firstLine="709"/>
        <w:jc w:val="both"/>
        <w:rPr>
          <w:rFonts w:ascii="Arial" w:hAnsi="Arial" w:cs="Arial"/>
          <w:color w:val="000000" w:themeColor="text1"/>
          <w:sz w:val="19"/>
          <w:szCs w:val="19"/>
        </w:rPr>
      </w:pPr>
      <w:r w:rsidRPr="00B96D34">
        <w:rPr>
          <w:rFonts w:ascii="Arial" w:hAnsi="Arial" w:cs="Arial"/>
          <w:color w:val="000000" w:themeColor="text1"/>
          <w:sz w:val="19"/>
          <w:szCs w:val="19"/>
        </w:rPr>
        <w:t>»[…]».</w:t>
      </w:r>
    </w:p>
    <w:p w14:paraId="7FFEE7FE" w14:textId="77777777" w:rsidR="00BB43C3" w:rsidRPr="00B96D34" w:rsidRDefault="00BB43C3" w:rsidP="00BB43C3">
      <w:pPr>
        <w:pStyle w:val="Textonotapie"/>
        <w:ind w:firstLine="709"/>
        <w:jc w:val="both"/>
        <w:rPr>
          <w:rFonts w:ascii="Arial" w:hAnsi="Arial" w:cs="Arial"/>
          <w:color w:val="000000" w:themeColor="text1"/>
          <w:sz w:val="19"/>
          <w:szCs w:val="19"/>
        </w:rPr>
      </w:pPr>
    </w:p>
  </w:footnote>
  <w:footnote w:id="6">
    <w:p w14:paraId="7116FD0C"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Sobre la naturaleza de los convenios de asociación, se reitera lo expuesto en el concepto del 19 de noviembre de 2019, con radicado No. 2201913000008611.</w:t>
      </w:r>
    </w:p>
    <w:p w14:paraId="19F6A647" w14:textId="77777777" w:rsidR="00BB43C3" w:rsidRPr="00B96D34" w:rsidRDefault="00BB43C3" w:rsidP="00BB43C3">
      <w:pPr>
        <w:pStyle w:val="Textonotapie"/>
        <w:ind w:firstLine="708"/>
        <w:jc w:val="both"/>
        <w:rPr>
          <w:rFonts w:ascii="Arial" w:hAnsi="Arial" w:cs="Arial"/>
          <w:color w:val="000000" w:themeColor="text1"/>
          <w:sz w:val="19"/>
          <w:szCs w:val="19"/>
        </w:rPr>
      </w:pPr>
    </w:p>
  </w:footnote>
  <w:footnote w:id="7">
    <w:p w14:paraId="2655C172"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 dado que el Decreto 092 de 2017 no restringe ninguna forma de asociación, las ESAL pueden constituirse como unión temporal o consorcio para efectos de la celebración de contratos de colaboración o convenios de asociación». (AGENCIA NACIONAL DE CONTRATACIÓN PÚBLICA – COLOMBIA COMPRA EFICIENTE. Guía para la contratación con entidades privadas sin ánimo de lucro y de reconocida idoneidad. Disponible en: </w:t>
      </w:r>
      <w:hyperlink r:id="rId1" w:history="1">
        <w:r w:rsidRPr="00B96D34">
          <w:rPr>
            <w:rStyle w:val="Hipervnculo"/>
            <w:rFonts w:ascii="Arial" w:hAnsi="Arial" w:cs="Arial"/>
            <w:color w:val="000000" w:themeColor="text1"/>
            <w:sz w:val="19"/>
            <w:szCs w:val="19"/>
          </w:rPr>
          <w:t>https://www.colombiacompra.gov.co/manuales-guias-y-pliegos-tipo/manuales-y-guias</w:t>
        </w:r>
      </w:hyperlink>
      <w:r w:rsidRPr="00B96D34">
        <w:rPr>
          <w:rFonts w:ascii="Arial" w:hAnsi="Arial" w:cs="Arial"/>
          <w:color w:val="000000" w:themeColor="text1"/>
          <w:sz w:val="19"/>
          <w:szCs w:val="19"/>
        </w:rPr>
        <w:t>).</w:t>
      </w:r>
    </w:p>
    <w:p w14:paraId="42EAE91D" w14:textId="77777777" w:rsidR="00BB43C3" w:rsidRPr="00B96D34" w:rsidRDefault="00BB43C3" w:rsidP="00BB43C3">
      <w:pPr>
        <w:pStyle w:val="Textonotapie"/>
        <w:ind w:firstLine="708"/>
        <w:jc w:val="both"/>
        <w:rPr>
          <w:rFonts w:ascii="Arial" w:hAnsi="Arial" w:cs="Arial"/>
          <w:color w:val="000000" w:themeColor="text1"/>
          <w:sz w:val="19"/>
          <w:szCs w:val="19"/>
        </w:rPr>
      </w:pPr>
    </w:p>
    <w:p w14:paraId="48FDC7F0" w14:textId="77777777" w:rsidR="00BB43C3" w:rsidRPr="00B96D34" w:rsidRDefault="00BB43C3" w:rsidP="00BB43C3">
      <w:pPr>
        <w:pStyle w:val="Textonotapie"/>
        <w:ind w:firstLine="708"/>
        <w:jc w:val="both"/>
        <w:rPr>
          <w:rFonts w:ascii="Arial" w:hAnsi="Arial" w:cs="Arial"/>
          <w:color w:val="000000" w:themeColor="text1"/>
          <w:sz w:val="19"/>
          <w:szCs w:val="19"/>
          <w:lang w:val="es-ES"/>
        </w:rPr>
      </w:pPr>
    </w:p>
  </w:footnote>
  <w:footnote w:id="8">
    <w:p w14:paraId="4AEC2A30" w14:textId="77777777" w:rsidR="00BB43C3"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Dicha disposición establece: «</w:t>
      </w:r>
      <w:bookmarkStart w:id="14" w:name="8"/>
      <w:r>
        <w:rPr>
          <w:rFonts w:ascii="Arial" w:hAnsi="Arial" w:cs="Arial"/>
          <w:b/>
          <w:bCs/>
          <w:color w:val="000000" w:themeColor="text1"/>
          <w:sz w:val="19"/>
          <w:szCs w:val="19"/>
        </w:rPr>
        <w:t>A</w:t>
      </w:r>
      <w:r w:rsidRPr="004C3CB9">
        <w:rPr>
          <w:rFonts w:ascii="Arial" w:hAnsi="Arial" w:cs="Arial"/>
          <w:b/>
          <w:bCs/>
          <w:color w:val="000000" w:themeColor="text1"/>
          <w:sz w:val="19"/>
          <w:szCs w:val="19"/>
        </w:rPr>
        <w:t xml:space="preserve">rtículo 8. </w:t>
      </w:r>
      <w:r>
        <w:rPr>
          <w:rFonts w:ascii="Arial" w:hAnsi="Arial" w:cs="Arial"/>
          <w:b/>
          <w:bCs/>
          <w:color w:val="000000" w:themeColor="text1"/>
          <w:sz w:val="19"/>
          <w:szCs w:val="19"/>
        </w:rPr>
        <w:t>A</w:t>
      </w:r>
      <w:r w:rsidRPr="004C3CB9">
        <w:rPr>
          <w:rFonts w:ascii="Arial" w:hAnsi="Arial" w:cs="Arial"/>
          <w:b/>
          <w:bCs/>
          <w:color w:val="000000" w:themeColor="text1"/>
          <w:sz w:val="19"/>
          <w:szCs w:val="19"/>
        </w:rPr>
        <w:t>plicación de normas generales del sistema de contratación pública.</w:t>
      </w:r>
      <w:bookmarkEnd w:id="14"/>
      <w:r w:rsidRPr="00B96D34">
        <w:rPr>
          <w:rFonts w:ascii="Arial" w:hAnsi="Arial" w:cs="Arial"/>
          <w:color w:val="000000" w:themeColor="text1"/>
          <w:sz w:val="19"/>
          <w:szCs w:val="19"/>
        </w:rPr>
        <w:t> La contratación a la que hace referencia el presente decreto está sujeta a las normas generales aplicables a la contratación pública excepto en lo reglamentado en el presente decreto</w:t>
      </w:r>
      <w:r>
        <w:rPr>
          <w:rFonts w:ascii="Arial" w:hAnsi="Arial" w:cs="Arial"/>
          <w:color w:val="000000" w:themeColor="text1"/>
          <w:sz w:val="19"/>
          <w:szCs w:val="19"/>
        </w:rPr>
        <w:t>»</w:t>
      </w:r>
      <w:r w:rsidRPr="00B96D34">
        <w:rPr>
          <w:rFonts w:ascii="Arial" w:hAnsi="Arial" w:cs="Arial"/>
          <w:color w:val="000000" w:themeColor="text1"/>
          <w:sz w:val="19"/>
          <w:szCs w:val="19"/>
        </w:rPr>
        <w:t>.</w:t>
      </w:r>
    </w:p>
    <w:p w14:paraId="611B51C5" w14:textId="77777777" w:rsidR="00BB43C3" w:rsidRPr="00B96D34" w:rsidRDefault="00BB43C3" w:rsidP="00BB43C3">
      <w:pPr>
        <w:pStyle w:val="Textonotapie"/>
        <w:ind w:firstLine="708"/>
        <w:jc w:val="both"/>
        <w:rPr>
          <w:rFonts w:ascii="Arial" w:hAnsi="Arial" w:cs="Arial"/>
          <w:color w:val="000000" w:themeColor="text1"/>
          <w:sz w:val="19"/>
          <w:szCs w:val="19"/>
          <w:lang w:val="es-CO"/>
        </w:rPr>
      </w:pPr>
    </w:p>
  </w:footnote>
  <w:footnote w:id="9">
    <w:p w14:paraId="701CE6B4" w14:textId="77777777" w:rsidR="00BB43C3" w:rsidRPr="00B96D34" w:rsidRDefault="00BB43C3" w:rsidP="00BB43C3">
      <w:pPr>
        <w:pStyle w:val="Textonotapie"/>
        <w:ind w:firstLine="708"/>
        <w:jc w:val="both"/>
        <w:rPr>
          <w:rFonts w:ascii="Arial" w:hAnsi="Arial" w:cs="Arial"/>
          <w:color w:val="000000" w:themeColor="text1"/>
          <w:sz w:val="19"/>
          <w:szCs w:val="19"/>
        </w:rPr>
      </w:pPr>
      <w:r>
        <w:rPr>
          <w:rStyle w:val="Refdenotaalpie"/>
        </w:rPr>
        <w:footnoteRef/>
      </w:r>
      <w:r>
        <w:t xml:space="preserve"> </w:t>
      </w:r>
      <w:r w:rsidRPr="00361B3B">
        <w:rPr>
          <w:rFonts w:ascii="Arial" w:hAnsi="Arial" w:cs="Arial"/>
          <w:color w:val="000000" w:themeColor="text1"/>
          <w:sz w:val="19"/>
          <w:szCs w:val="19"/>
        </w:rPr>
        <w:t xml:space="preserve">AGENCIA NACIONAL DE CONTRATACIÓN PÚBLICA – COLOMBIA COMPRA EFICIENTE. Guía para la contratación con entidades privadas sin ánimo de lucro y de reconocida idoneidad. </w:t>
      </w:r>
      <w:r>
        <w:rPr>
          <w:rFonts w:ascii="Arial" w:hAnsi="Arial" w:cs="Arial"/>
          <w:color w:val="000000" w:themeColor="text1"/>
          <w:sz w:val="19"/>
          <w:szCs w:val="19"/>
        </w:rPr>
        <w:t xml:space="preserve">p. 24. </w:t>
      </w:r>
      <w:r w:rsidRPr="00361B3B">
        <w:rPr>
          <w:rFonts w:ascii="Arial" w:hAnsi="Arial" w:cs="Arial"/>
          <w:color w:val="000000" w:themeColor="text1"/>
          <w:sz w:val="19"/>
          <w:szCs w:val="19"/>
        </w:rPr>
        <w:t xml:space="preserve">Disponible en: </w:t>
      </w:r>
      <w:hyperlink r:id="rId2" w:history="1">
        <w:r w:rsidRPr="00361B3B">
          <w:rPr>
            <w:rStyle w:val="Hipervnculo"/>
            <w:rFonts w:ascii="Arial" w:hAnsi="Arial" w:cs="Arial"/>
            <w:color w:val="000000" w:themeColor="text1"/>
            <w:sz w:val="19"/>
            <w:szCs w:val="19"/>
          </w:rPr>
          <w:t>https://www.colombiacompra.gov.co/manuales-guias-y-pliegos-tipo/manuales-y-guias</w:t>
        </w:r>
      </w:hyperlink>
      <w:r w:rsidRPr="00361B3B">
        <w:rPr>
          <w:rFonts w:ascii="Arial" w:hAnsi="Arial" w:cs="Arial"/>
          <w:color w:val="000000" w:themeColor="text1"/>
          <w:sz w:val="19"/>
          <w:szCs w:val="19"/>
        </w:rPr>
        <w:t>).</w:t>
      </w:r>
      <w:r>
        <w:rPr>
          <w:rFonts w:ascii="Arial" w:hAnsi="Arial" w:cs="Arial"/>
          <w:color w:val="000000" w:themeColor="text1"/>
          <w:sz w:val="19"/>
          <w:szCs w:val="19"/>
        </w:rPr>
        <w:t xml:space="preserve"> </w:t>
      </w:r>
      <w:r w:rsidRPr="00AD6994">
        <w:rPr>
          <w:rFonts w:ascii="Arial" w:hAnsi="Arial" w:cs="Arial"/>
          <w:color w:val="000000" w:themeColor="text1"/>
          <w:sz w:val="19"/>
          <w:szCs w:val="19"/>
        </w:rPr>
        <w:t>De otro lado, en relación con el alcance de las remisiones que realiza el Decreto 09</w:t>
      </w:r>
      <w:r w:rsidRPr="00B96D34">
        <w:rPr>
          <w:rFonts w:ascii="Arial" w:hAnsi="Arial" w:cs="Arial"/>
          <w:color w:val="000000" w:themeColor="text1"/>
          <w:sz w:val="19"/>
          <w:szCs w:val="19"/>
        </w:rPr>
        <w:t>2 de 2017 a «las normas generales aplicables a la contratación pública», véanse, entre otros, los siguientes conceptos de la Agencia: C-223 del 29 de abril de 2020, C-585 del 15 de octubre de 2021, C-579 del 9 de noviembre de 2021</w:t>
      </w:r>
    </w:p>
  </w:footnote>
  <w:footnote w:id="10">
    <w:p w14:paraId="1FCB7610"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EXPOSITO, Juan Carlos. Forma y contenido del contrato estatal. Bogotá: Universidad Externado de Colombia, pp. 89 y 90.</w:t>
      </w:r>
    </w:p>
    <w:p w14:paraId="5B7D023A"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Fonts w:ascii="Arial" w:hAnsi="Arial" w:cs="Arial"/>
          <w:color w:val="000000" w:themeColor="text1"/>
          <w:sz w:val="19"/>
          <w:szCs w:val="19"/>
        </w:rPr>
        <w:t xml:space="preserve"> </w:t>
      </w:r>
    </w:p>
  </w:footnote>
  <w:footnote w:id="11">
    <w:p w14:paraId="65CB50AC" w14:textId="77777777" w:rsidR="00BB43C3"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DÍAZ DÍEZ, Cristian Andrés. La liquidación. Serie: Las Cláusulas del Contrato Estatal. Medellín: Librería Jurídica Sánchez y Centro de Estudios de Derecho Administrativo -CEDA-, 2013, pp. 53-54.  </w:t>
      </w:r>
    </w:p>
    <w:p w14:paraId="43E2BC03" w14:textId="77777777" w:rsidR="00BB43C3" w:rsidRPr="00B96D34" w:rsidRDefault="00BB43C3" w:rsidP="00BB43C3">
      <w:pPr>
        <w:pStyle w:val="Textonotapie"/>
        <w:ind w:firstLine="708"/>
        <w:jc w:val="both"/>
        <w:rPr>
          <w:rFonts w:ascii="Arial" w:hAnsi="Arial" w:cs="Arial"/>
          <w:color w:val="000000" w:themeColor="text1"/>
          <w:sz w:val="19"/>
          <w:szCs w:val="19"/>
          <w:lang w:val="es-CO"/>
        </w:rPr>
      </w:pPr>
    </w:p>
  </w:footnote>
  <w:footnote w:id="12">
    <w:p w14:paraId="6C539DA6" w14:textId="77777777" w:rsidR="00BB43C3" w:rsidRPr="004C3CB9" w:rsidRDefault="00BB43C3" w:rsidP="00BB43C3">
      <w:pPr>
        <w:ind w:firstLine="708"/>
        <w:jc w:val="both"/>
        <w:rPr>
          <w:rFonts w:ascii="Arial" w:hAnsi="Arial" w:cs="Arial"/>
          <w:color w:val="000000" w:themeColor="text1"/>
          <w:sz w:val="19"/>
          <w:szCs w:val="19"/>
        </w:rPr>
      </w:pPr>
      <w:r w:rsidRPr="004C3CB9">
        <w:rPr>
          <w:rStyle w:val="Refdenotaalpie"/>
          <w:rFonts w:ascii="Arial" w:hAnsi="Arial" w:cs="Arial"/>
          <w:color w:val="000000" w:themeColor="text1"/>
          <w:sz w:val="19"/>
          <w:szCs w:val="19"/>
        </w:rPr>
        <w:footnoteRef/>
      </w:r>
      <w:r w:rsidRPr="004C3CB9">
        <w:rPr>
          <w:rFonts w:ascii="Arial" w:hAnsi="Arial" w:cs="Arial"/>
          <w:color w:val="000000" w:themeColor="text1"/>
          <w:sz w:val="19"/>
          <w:szCs w:val="19"/>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5ED3CBFC" w14:textId="77777777" w:rsidR="00BB43C3" w:rsidRPr="004C3CB9" w:rsidRDefault="00BB43C3" w:rsidP="00BB43C3">
      <w:pPr>
        <w:pStyle w:val="Textonotapie"/>
        <w:ind w:firstLine="708"/>
        <w:jc w:val="both"/>
        <w:rPr>
          <w:rFonts w:ascii="Arial" w:hAnsi="Arial" w:cs="Arial"/>
          <w:color w:val="000000" w:themeColor="text1"/>
          <w:sz w:val="19"/>
          <w:szCs w:val="19"/>
          <w:lang w:val="es-ES"/>
        </w:rPr>
      </w:pPr>
    </w:p>
  </w:footnote>
  <w:footnote w:id="13">
    <w:p w14:paraId="7E4564ED"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EXPOSITO. Juan Carlos. Forma y contenido del contrato estatal, cit. pp. 90.</w:t>
      </w:r>
    </w:p>
  </w:footnote>
  <w:footnote w:id="14">
    <w:p w14:paraId="473DC4E5" w14:textId="77777777" w:rsidR="00BB43C3" w:rsidRPr="00B96D34" w:rsidRDefault="00BB43C3" w:rsidP="00BB43C3">
      <w:pPr>
        <w:pStyle w:val="Textonotapie"/>
        <w:ind w:firstLine="708"/>
        <w:jc w:val="both"/>
        <w:rPr>
          <w:rFonts w:ascii="Arial" w:hAnsi="Arial" w:cs="Arial"/>
          <w:color w:val="000000" w:themeColor="text1"/>
          <w:sz w:val="19"/>
          <w:szCs w:val="19"/>
        </w:rPr>
      </w:pPr>
    </w:p>
    <w:p w14:paraId="27B75524" w14:textId="77777777" w:rsidR="00BB43C3" w:rsidRPr="00B96D34" w:rsidRDefault="00BB43C3" w:rsidP="00BB43C3">
      <w:pPr>
        <w:pStyle w:val="Textonotapie"/>
        <w:ind w:firstLine="708"/>
        <w:jc w:val="both"/>
        <w:rPr>
          <w:rFonts w:ascii="Arial" w:hAnsi="Arial" w:cs="Arial"/>
          <w:color w:val="000000" w:themeColor="text1"/>
          <w:sz w:val="19"/>
          <w:szCs w:val="19"/>
        </w:rPr>
      </w:pPr>
      <w:r w:rsidRPr="00B96D34">
        <w:rPr>
          <w:rStyle w:val="Refdenotaalpie"/>
          <w:rFonts w:ascii="Arial" w:hAnsi="Arial" w:cs="Arial"/>
          <w:color w:val="000000" w:themeColor="text1"/>
          <w:sz w:val="19"/>
          <w:szCs w:val="19"/>
        </w:rPr>
        <w:footnoteRef/>
      </w:r>
      <w:r w:rsidRPr="00B96D34">
        <w:rPr>
          <w:rFonts w:ascii="Arial" w:hAnsi="Arial" w:cs="Arial"/>
          <w:color w:val="000000" w:themeColor="text1"/>
          <w:sz w:val="19"/>
          <w:szCs w:val="19"/>
        </w:rPr>
        <w:t xml:space="preserve"> CONSEJO DE ESTADO, Sala de Consulta y Servicio Civil. Radicado No. 1453. Concepto de 6 de agosto de 2003. MP. Augusto Trejos.</w:t>
      </w:r>
    </w:p>
    <w:p w14:paraId="3F4A18A6" w14:textId="77777777" w:rsidR="00BB43C3" w:rsidRPr="00B96D34" w:rsidRDefault="00BB43C3" w:rsidP="00BB43C3">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7897" w14:textId="77777777" w:rsidR="00E2520A" w:rsidRDefault="00000000">
    <w:pPr>
      <w:pStyle w:val="Encabezado"/>
    </w:pPr>
  </w:p>
  <w:p w14:paraId="5F3EFBFD" w14:textId="77777777" w:rsidR="00E2520A" w:rsidRDefault="00000000"/>
  <w:p w14:paraId="0E560F86" w14:textId="77777777" w:rsidR="00E2520A" w:rsidRDefault="00000000" w:rsidP="00207C1E">
    <w:pPr>
      <w:jc w:val="right"/>
    </w:pPr>
    <w:r w:rsidRPr="00207C1E">
      <w:rPr>
        <w:noProof/>
      </w:rPr>
      <w:drawing>
        <wp:inline distT="0" distB="0" distL="0" distR="0" wp14:anchorId="4469B9A1" wp14:editId="2703218B">
          <wp:extent cx="1752600" cy="711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526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6F5"/>
    <w:multiLevelType w:val="multilevel"/>
    <w:tmpl w:val="D51AF074"/>
    <w:lvl w:ilvl="0">
      <w:start w:val="1"/>
      <w:numFmt w:val="decimal"/>
      <w:lvlText w:val="%1."/>
      <w:lvlJc w:val="left"/>
      <w:pPr>
        <w:ind w:left="720" w:hanging="360"/>
      </w:pPr>
      <w:rPr>
        <w:rFonts w:hint="default"/>
        <w:b/>
        <w:bCs/>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4D3139"/>
    <w:multiLevelType w:val="multilevel"/>
    <w:tmpl w:val="B97C49DC"/>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42616"/>
    <w:multiLevelType w:val="multilevel"/>
    <w:tmpl w:val="B97C49DC"/>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856733">
    <w:abstractNumId w:val="0"/>
  </w:num>
  <w:num w:numId="2" w16cid:durableId="1202136258">
    <w:abstractNumId w:val="1"/>
  </w:num>
  <w:num w:numId="3" w16cid:durableId="191235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C3"/>
    <w:rsid w:val="00BB43C3"/>
    <w:rsid w:val="00C521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0A64620"/>
  <w15:chartTrackingRefBased/>
  <w15:docId w15:val="{356F46F3-0272-D049-8A3F-3459C766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C3"/>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B43C3"/>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BB43C3"/>
    <w:rPr>
      <w:szCs w:val="22"/>
      <w:lang w:val="es-MX"/>
    </w:rPr>
  </w:style>
  <w:style w:type="paragraph" w:styleId="Encabezado">
    <w:name w:val="header"/>
    <w:basedOn w:val="Normal"/>
    <w:link w:val="EncabezadoCar"/>
    <w:uiPriority w:val="99"/>
    <w:unhideWhenUsed/>
    <w:rsid w:val="00BB43C3"/>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BB43C3"/>
    <w:rPr>
      <w:szCs w:val="22"/>
      <w:lang w:val="es-MX"/>
    </w:rPr>
  </w:style>
  <w:style w:type="table" w:styleId="Tablaconcuadrcula">
    <w:name w:val="Table Grid"/>
    <w:basedOn w:val="Tablanormal"/>
    <w:uiPriority w:val="59"/>
    <w:rsid w:val="00BB43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B43C3"/>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BB43C3"/>
    <w:rPr>
      <w:color w:val="0563C1" w:themeColor="hyperlink"/>
      <w:u w:val="single"/>
    </w:rPr>
  </w:style>
  <w:style w:type="paragraph" w:styleId="NormalWeb">
    <w:name w:val="Normal (Web)"/>
    <w:basedOn w:val="Normal"/>
    <w:link w:val="NormalWebCar"/>
    <w:uiPriority w:val="99"/>
    <w:unhideWhenUsed/>
    <w:rsid w:val="00BB43C3"/>
    <w:pPr>
      <w:spacing w:before="100" w:beforeAutospacing="1" w:after="100" w:afterAutospacing="1"/>
    </w:pPr>
    <w:rPr>
      <w:lang w:eastAsia="es-CO"/>
    </w:rPr>
  </w:style>
  <w:style w:type="paragraph" w:styleId="Sinespaciado">
    <w:name w:val="No Spacing"/>
    <w:aliases w:val="No Indent"/>
    <w:uiPriority w:val="3"/>
    <w:qFormat/>
    <w:rsid w:val="00BB43C3"/>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B43C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BB43C3"/>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BB43C3"/>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B43C3"/>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BB43C3"/>
    <w:rPr>
      <w:vertAlign w:val="superscript"/>
    </w:rPr>
  </w:style>
  <w:style w:type="table" w:customStyle="1" w:styleId="Tablaconcuadrcula1">
    <w:name w:val="Tabla con cuadrícula1"/>
    <w:basedOn w:val="Tablanormal"/>
    <w:next w:val="Tablaconcuadrcula"/>
    <w:uiPriority w:val="59"/>
    <w:rsid w:val="00BB43C3"/>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BB43C3"/>
    <w:pPr>
      <w:spacing w:after="160" w:line="240" w:lineRule="exact"/>
    </w:pPr>
    <w:rPr>
      <w:rFonts w:asciiTheme="minorHAnsi" w:eastAsiaTheme="minorHAnsi" w:hAnsiTheme="minorHAnsi" w:cstheme="minorBidi"/>
      <w:vertAlign w:val="superscript"/>
      <w:lang w:eastAsia="en-US"/>
    </w:rPr>
  </w:style>
  <w:style w:type="character" w:customStyle="1" w:styleId="NormalWebCar">
    <w:name w:val="Normal (Web) Car"/>
    <w:link w:val="NormalWeb"/>
    <w:uiPriority w:val="99"/>
    <w:rsid w:val="00BB43C3"/>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824A38-C782-4800-B274-1690BCEB5091}"/>
</file>

<file path=customXml/itemProps2.xml><?xml version="1.0" encoding="utf-8"?>
<ds:datastoreItem xmlns:ds="http://schemas.openxmlformats.org/officeDocument/2006/customXml" ds:itemID="{16A01CDB-274C-4178-84FA-C1C419B9AA1D}"/>
</file>

<file path=customXml/itemProps3.xml><?xml version="1.0" encoding="utf-8"?>
<ds:datastoreItem xmlns:ds="http://schemas.openxmlformats.org/officeDocument/2006/customXml" ds:itemID="{F79D4EFC-C832-4D92-ADE9-E3AD0536D404}"/>
</file>

<file path=docProps/app.xml><?xml version="1.0" encoding="utf-8"?>
<Properties xmlns="http://schemas.openxmlformats.org/officeDocument/2006/extended-properties" xmlns:vt="http://schemas.openxmlformats.org/officeDocument/2006/docPropsVTypes">
  <Template>Normal.dotm</Template>
  <TotalTime>0</TotalTime>
  <Pages>18</Pages>
  <Words>6316</Words>
  <Characters>34740</Characters>
  <Application>Microsoft Office Word</Application>
  <DocSecurity>0</DocSecurity>
  <Lines>289</Lines>
  <Paragraphs>81</Paragraphs>
  <ScaleCrop>false</ScaleCrop>
  <Company/>
  <LinksUpToDate>false</LinksUpToDate>
  <CharactersWithSpaces>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2022-09-12T03:23:00Z</dcterms:created>
  <dcterms:modified xsi:type="dcterms:W3CDTF">2022-09-12T03:23:00Z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