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221DFEDF" w:rsidR="00714833" w:rsidRPr="00576D67" w:rsidRDefault="00997D49" w:rsidP="00714833">
      <w:pPr>
        <w:tabs>
          <w:tab w:val="left" w:pos="426"/>
        </w:tabs>
        <w:spacing w:after="0" w:line="240" w:lineRule="auto"/>
        <w:rPr>
          <w:rFonts w:ascii="Arial" w:eastAsia="Calibri" w:hAnsi="Arial" w:cs="Arial"/>
          <w:b/>
          <w:bCs/>
          <w:sz w:val="22"/>
        </w:rPr>
      </w:pPr>
      <w:bookmarkStart w:id="0" w:name="_Hlk77152637"/>
      <w:bookmarkStart w:id="1" w:name="_Hlk77157066"/>
      <w:bookmarkStart w:id="2" w:name="_Hlk78821436"/>
      <w:bookmarkStart w:id="3" w:name="_Hlk99695249"/>
      <w:r>
        <w:rPr>
          <w:rFonts w:ascii="Arial" w:eastAsia="Calibri" w:hAnsi="Arial" w:cs="Arial"/>
          <w:b/>
          <w:bCs/>
          <w:sz w:val="22"/>
        </w:rPr>
        <w:t>CONTRATO ESTATAL – Definición – Alcance</w:t>
      </w:r>
      <w:bookmarkEnd w:id="0"/>
    </w:p>
    <w:p w14:paraId="7413A20D" w14:textId="77777777" w:rsidR="00714833" w:rsidRPr="00B2548E" w:rsidRDefault="00714833" w:rsidP="00714833">
      <w:pPr>
        <w:tabs>
          <w:tab w:val="left" w:pos="426"/>
        </w:tabs>
        <w:spacing w:after="0" w:line="240" w:lineRule="auto"/>
        <w:rPr>
          <w:rFonts w:ascii="Arial" w:eastAsia="Calibri" w:hAnsi="Arial" w:cs="Arial"/>
          <w:b/>
          <w:bCs/>
          <w:sz w:val="22"/>
        </w:rPr>
      </w:pPr>
    </w:p>
    <w:bookmarkEnd w:id="1"/>
    <w:p w14:paraId="303CAF7B" w14:textId="6857E853" w:rsidR="00714833" w:rsidRDefault="00B53F69" w:rsidP="00714833">
      <w:pPr>
        <w:tabs>
          <w:tab w:val="left" w:pos="426"/>
        </w:tabs>
        <w:spacing w:after="0" w:line="240" w:lineRule="auto"/>
        <w:rPr>
          <w:rFonts w:ascii="Arial" w:eastAsia="Calibri" w:hAnsi="Arial" w:cs="Arial"/>
          <w:noProof/>
          <w:sz w:val="20"/>
          <w:szCs w:val="20"/>
          <w:lang w:val="es-ES_tradnl"/>
        </w:rPr>
      </w:pPr>
      <w:r w:rsidRPr="00B53F69">
        <w:rPr>
          <w:rFonts w:ascii="Arial" w:eastAsia="Calibri" w:hAnsi="Arial" w:cs="Arial"/>
          <w:noProof/>
          <w:sz w:val="20"/>
          <w:szCs w:val="20"/>
          <w:lang w:val="es-ES_tradnl"/>
        </w:rPr>
        <w:t>De acuerdo con el artículo 1495 del Código Civil, el contrato es un acto por el cual una parte se obliga con otra a dar, hacer o no hacer alguna cosa. Por su parte, el artículo 1º de la Ley 80 de 1993 determina que su objetivo es disponer reglas y principios que rigieran los contratos de las entidades estatales.</w:t>
      </w:r>
    </w:p>
    <w:p w14:paraId="0AF453E3" w14:textId="6533A094" w:rsidR="00997D49" w:rsidRDefault="00997D49" w:rsidP="00714833">
      <w:pPr>
        <w:tabs>
          <w:tab w:val="left" w:pos="426"/>
        </w:tabs>
        <w:spacing w:after="0" w:line="240" w:lineRule="auto"/>
        <w:rPr>
          <w:rFonts w:ascii="Arial" w:eastAsia="Calibri" w:hAnsi="Arial" w:cs="Arial"/>
          <w:noProof/>
          <w:sz w:val="20"/>
          <w:szCs w:val="20"/>
          <w:lang w:val="es-ES_tradnl"/>
        </w:rPr>
      </w:pPr>
      <w:r>
        <w:rPr>
          <w:rFonts w:ascii="Arial" w:eastAsia="Calibri" w:hAnsi="Arial" w:cs="Arial"/>
          <w:noProof/>
          <w:sz w:val="20"/>
          <w:szCs w:val="20"/>
          <w:lang w:val="es-ES_tradnl"/>
        </w:rPr>
        <w:t>[…]</w:t>
      </w:r>
    </w:p>
    <w:p w14:paraId="08A4329F" w14:textId="2C242C8A" w:rsidR="00997D49" w:rsidRPr="00C50BA2" w:rsidRDefault="00B53F69" w:rsidP="00714833">
      <w:pPr>
        <w:tabs>
          <w:tab w:val="left" w:pos="426"/>
        </w:tabs>
        <w:spacing w:after="0" w:line="240" w:lineRule="auto"/>
        <w:rPr>
          <w:rFonts w:ascii="Arial" w:eastAsia="Calibri" w:hAnsi="Arial" w:cs="Arial"/>
          <w:noProof/>
          <w:sz w:val="20"/>
          <w:szCs w:val="20"/>
          <w:lang w:val="es-ES_tradnl"/>
        </w:rPr>
      </w:pPr>
      <w:r w:rsidRPr="00B53F69">
        <w:rPr>
          <w:rFonts w:ascii="Arial" w:eastAsia="Calibri" w:hAnsi="Arial" w:cs="Arial"/>
          <w:noProof/>
          <w:sz w:val="20"/>
          <w:szCs w:val="20"/>
          <w:lang w:val="es-ES_tradnl"/>
        </w:rPr>
        <w:t>A su turno, el artículo 32 define los contratos estatales como todos los actos jurídicos generadores de obligaciones que celebren las entidades a las que se refiere la Ley 80 de 1993. Nótese que para la definición de contrato estatal basta con que una de las entidades que enumera el artículo 2º de la Ley 80 de 1993 sea una de las partes, sin importar el extremo de la relación jurídico negocial que asuma.</w:t>
      </w:r>
    </w:p>
    <w:p w14:paraId="42708F45" w14:textId="77777777" w:rsidR="00714833" w:rsidRPr="00B2548E" w:rsidRDefault="00714833" w:rsidP="00714833">
      <w:pPr>
        <w:tabs>
          <w:tab w:val="left" w:pos="426"/>
        </w:tabs>
        <w:spacing w:after="0" w:line="240" w:lineRule="auto"/>
        <w:rPr>
          <w:rFonts w:ascii="Arial" w:eastAsia="Calibri" w:hAnsi="Arial" w:cs="Arial"/>
          <w:noProof/>
          <w:sz w:val="22"/>
          <w:lang w:val="es-ES"/>
        </w:rPr>
      </w:pPr>
    </w:p>
    <w:p w14:paraId="7335179D" w14:textId="1EC8C932" w:rsidR="00714833" w:rsidRPr="00576D67" w:rsidRDefault="008A0012" w:rsidP="00714833">
      <w:pPr>
        <w:tabs>
          <w:tab w:val="left" w:pos="426"/>
        </w:tabs>
        <w:spacing w:after="0" w:line="240" w:lineRule="auto"/>
        <w:rPr>
          <w:rFonts w:ascii="Arial" w:eastAsia="Calibri" w:hAnsi="Arial" w:cs="Arial"/>
          <w:b/>
          <w:bCs/>
          <w:sz w:val="22"/>
        </w:rPr>
      </w:pPr>
      <w:r>
        <w:rPr>
          <w:rFonts w:ascii="Arial" w:eastAsia="Calibri" w:hAnsi="Arial" w:cs="Arial"/>
          <w:b/>
          <w:bCs/>
          <w:sz w:val="22"/>
        </w:rPr>
        <w:t xml:space="preserve">CONTRATOS ESTATALES </w:t>
      </w:r>
      <w:r w:rsidR="004153DC">
        <w:rPr>
          <w:rFonts w:ascii="Arial" w:eastAsia="Calibri" w:hAnsi="Arial" w:cs="Arial"/>
          <w:b/>
          <w:bCs/>
          <w:sz w:val="22"/>
        </w:rPr>
        <w:t>–</w:t>
      </w:r>
      <w:r>
        <w:rPr>
          <w:rFonts w:ascii="Arial" w:eastAsia="Calibri" w:hAnsi="Arial" w:cs="Arial"/>
          <w:b/>
          <w:bCs/>
          <w:sz w:val="22"/>
        </w:rPr>
        <w:t xml:space="preserve"> </w:t>
      </w:r>
      <w:r w:rsidR="004153DC">
        <w:rPr>
          <w:rFonts w:ascii="Arial" w:eastAsia="Calibri" w:hAnsi="Arial" w:cs="Arial"/>
          <w:b/>
          <w:bCs/>
          <w:sz w:val="22"/>
        </w:rPr>
        <w:t xml:space="preserve">Actos contractuales – Categorías </w:t>
      </w:r>
      <w:r w:rsidR="001C44BF">
        <w:rPr>
          <w:rFonts w:ascii="Arial" w:eastAsia="Calibri" w:hAnsi="Arial" w:cs="Arial"/>
          <w:b/>
          <w:bCs/>
          <w:sz w:val="22"/>
        </w:rPr>
        <w:t>–</w:t>
      </w:r>
      <w:r w:rsidR="004153DC">
        <w:rPr>
          <w:rFonts w:ascii="Arial" w:eastAsia="Calibri" w:hAnsi="Arial" w:cs="Arial"/>
          <w:b/>
          <w:bCs/>
          <w:sz w:val="22"/>
        </w:rPr>
        <w:t xml:space="preserve"> </w:t>
      </w:r>
      <w:r w:rsidR="001E5CC5">
        <w:rPr>
          <w:rFonts w:ascii="Arial" w:eastAsia="Calibri" w:hAnsi="Arial" w:cs="Arial"/>
          <w:b/>
          <w:bCs/>
          <w:sz w:val="22"/>
        </w:rPr>
        <w:t>Entidades con régimen especial</w:t>
      </w:r>
    </w:p>
    <w:p w14:paraId="56D7E229" w14:textId="77777777" w:rsidR="00714833" w:rsidRPr="00C50BA2" w:rsidRDefault="00714833" w:rsidP="00714833">
      <w:pPr>
        <w:tabs>
          <w:tab w:val="left" w:pos="426"/>
        </w:tabs>
        <w:spacing w:after="0" w:line="240" w:lineRule="auto"/>
        <w:rPr>
          <w:rFonts w:ascii="Arial" w:eastAsia="Calibri" w:hAnsi="Arial" w:cs="Arial"/>
          <w:sz w:val="20"/>
          <w:szCs w:val="20"/>
        </w:rPr>
      </w:pPr>
    </w:p>
    <w:p w14:paraId="09FFB956" w14:textId="5B70E540" w:rsidR="00B53F69" w:rsidRDefault="00B53F69" w:rsidP="00B53F69">
      <w:pPr>
        <w:tabs>
          <w:tab w:val="left" w:pos="426"/>
        </w:tabs>
        <w:spacing w:after="0" w:line="240" w:lineRule="auto"/>
        <w:rPr>
          <w:rFonts w:ascii="Arial" w:eastAsia="Calibri" w:hAnsi="Arial" w:cs="Arial"/>
          <w:sz w:val="20"/>
          <w:szCs w:val="20"/>
        </w:rPr>
      </w:pPr>
      <w:r w:rsidRPr="00B53F69">
        <w:rPr>
          <w:rFonts w:ascii="Arial" w:eastAsia="Calibri" w:hAnsi="Arial" w:cs="Arial"/>
          <w:sz w:val="20"/>
          <w:szCs w:val="20"/>
        </w:rPr>
        <w:t xml:space="preserve">Así pues, el contrato estatal es el acto jurídico creador de obligaciones a cuya celebración concurra una de las entidades estatales, independientemente de que se trate de contratos previstos o tipificados en el derecho privado, en disposiciones especiales o que resulten del ejercicio de la autonomía de la voluntad, como sucede con los que se clasifican como atípicos e innominados. Conforme con lo anterior, el contrato estatal es un acuerdo de voluntades efectuado por las entidades públicas que genera, extingue o modifica obligaciones para quienes lo suscriben, cuya celebración no se encuentra limitada, de forma exclusiva, a las entidades referidas en la Ley 80 de 1993, sino que, como lo advierte el Consejo de Estado, puede ser suscrito por entidades públicas con regímenes especiales de contratación, caso en el cual se tratará de un contrato estatal especial. </w:t>
      </w:r>
    </w:p>
    <w:p w14:paraId="1517B37A" w14:textId="77777777" w:rsidR="00B53F69" w:rsidRPr="00B53F69" w:rsidRDefault="00B53F69" w:rsidP="00B53F69">
      <w:pPr>
        <w:tabs>
          <w:tab w:val="left" w:pos="426"/>
        </w:tabs>
        <w:spacing w:after="0" w:line="240" w:lineRule="auto"/>
        <w:rPr>
          <w:rFonts w:ascii="Arial" w:eastAsia="Calibri" w:hAnsi="Arial" w:cs="Arial"/>
          <w:sz w:val="20"/>
          <w:szCs w:val="20"/>
        </w:rPr>
      </w:pPr>
    </w:p>
    <w:p w14:paraId="54B17F2E" w14:textId="3275D72F" w:rsidR="00714833" w:rsidRPr="00C50BA2" w:rsidRDefault="00B53F69" w:rsidP="00B53F69">
      <w:pPr>
        <w:tabs>
          <w:tab w:val="left" w:pos="426"/>
        </w:tabs>
        <w:spacing w:after="0" w:line="240" w:lineRule="auto"/>
        <w:rPr>
          <w:rFonts w:ascii="Arial" w:eastAsia="Calibri" w:hAnsi="Arial" w:cs="Arial"/>
          <w:bCs/>
          <w:color w:val="000000" w:themeColor="text1"/>
          <w:sz w:val="20"/>
          <w:szCs w:val="20"/>
        </w:rPr>
      </w:pPr>
      <w:r w:rsidRPr="00B53F69">
        <w:rPr>
          <w:rFonts w:ascii="Arial" w:eastAsia="Calibri" w:hAnsi="Arial" w:cs="Arial"/>
          <w:sz w:val="20"/>
          <w:szCs w:val="20"/>
        </w:rPr>
        <w:t>Si bien la regla general en la contratación pública es que la entidad se presenta como el comprador de un bien o servicio, –lo que en el mercado usualmente representa la demanda–, ello no obsta para que algunas entidades asuman la posición del vendedor u oferente de bienes o el prestador de servicios. Lo importante es que ello esté relacionado con el objeto de sus funciones. En este caso también estaremos en presencia de un contrato estatal.</w:t>
      </w:r>
    </w:p>
    <w:p w14:paraId="6A5BEBFA" w14:textId="77777777" w:rsidR="00714833" w:rsidRPr="00B2548E" w:rsidRDefault="00714833" w:rsidP="00714833">
      <w:pPr>
        <w:spacing w:after="0" w:line="240" w:lineRule="auto"/>
        <w:rPr>
          <w:rFonts w:ascii="Arial" w:eastAsia="Calibri" w:hAnsi="Arial" w:cs="Arial"/>
          <w:b/>
          <w:color w:val="000000" w:themeColor="text1"/>
          <w:sz w:val="22"/>
          <w:lang w:val="es-ES"/>
        </w:rPr>
      </w:pPr>
    </w:p>
    <w:p w14:paraId="6378C23D" w14:textId="45D19C0A" w:rsidR="00714833" w:rsidRPr="00576D67" w:rsidRDefault="00714833" w:rsidP="00714833">
      <w:pPr>
        <w:spacing w:after="0" w:line="240" w:lineRule="auto"/>
        <w:rPr>
          <w:rFonts w:ascii="Arial" w:hAnsi="Arial" w:cs="Arial"/>
          <w:b/>
          <w:color w:val="000000" w:themeColor="text1"/>
          <w:sz w:val="22"/>
        </w:rPr>
      </w:pPr>
      <w:r w:rsidRPr="00576D67">
        <w:rPr>
          <w:rFonts w:ascii="Arial" w:eastAsia="Calibri" w:hAnsi="Arial" w:cs="Arial"/>
          <w:b/>
          <w:color w:val="000000" w:themeColor="text1"/>
          <w:sz w:val="22"/>
        </w:rPr>
        <w:t xml:space="preserve">CONTRATOS Y </w:t>
      </w:r>
      <w:r w:rsidRPr="00576D67">
        <w:rPr>
          <w:rFonts w:ascii="Arial" w:hAnsi="Arial" w:cs="Arial"/>
          <w:b/>
          <w:color w:val="000000" w:themeColor="text1"/>
          <w:sz w:val="22"/>
        </w:rPr>
        <w:t xml:space="preserve">CONVENIOS INTERADMINISTRATIVOS – </w:t>
      </w:r>
      <w:r w:rsidR="00773FB6">
        <w:rPr>
          <w:rFonts w:ascii="Arial" w:hAnsi="Arial" w:cs="Arial"/>
          <w:b/>
          <w:color w:val="000000" w:themeColor="text1"/>
          <w:sz w:val="22"/>
        </w:rPr>
        <w:t>Definición – Régimen jurídico</w:t>
      </w:r>
    </w:p>
    <w:p w14:paraId="2AC097FF" w14:textId="77777777" w:rsidR="00714833" w:rsidRPr="00C50BA2" w:rsidRDefault="00714833" w:rsidP="00714833">
      <w:pPr>
        <w:spacing w:after="0" w:line="240" w:lineRule="auto"/>
        <w:rPr>
          <w:rFonts w:ascii="Arial" w:hAnsi="Arial" w:cs="Arial"/>
          <w:b/>
          <w:color w:val="000000" w:themeColor="text1"/>
          <w:sz w:val="20"/>
          <w:szCs w:val="20"/>
        </w:rPr>
      </w:pPr>
    </w:p>
    <w:p w14:paraId="3993D273" w14:textId="57D040CF" w:rsidR="00714833" w:rsidRPr="00C50BA2" w:rsidRDefault="00E247F5" w:rsidP="00714833">
      <w:pPr>
        <w:spacing w:after="0" w:line="240" w:lineRule="auto"/>
        <w:rPr>
          <w:rFonts w:ascii="Arial" w:eastAsia="Calibri" w:hAnsi="Arial" w:cs="Arial"/>
          <w:bCs/>
          <w:color w:val="000000" w:themeColor="text1"/>
          <w:sz w:val="20"/>
          <w:szCs w:val="20"/>
        </w:rPr>
      </w:pPr>
      <w:r w:rsidRPr="00E247F5">
        <w:rPr>
          <w:rFonts w:ascii="Arial" w:eastAsia="Calibri" w:hAnsi="Arial" w:cs="Arial"/>
          <w:bCs/>
          <w:color w:val="000000" w:themeColor="text1"/>
          <w:sz w:val="20"/>
          <w:szCs w:val="20"/>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bookmarkEnd w:id="2"/>
    <w:p w14:paraId="4C048BF6" w14:textId="77777777" w:rsidR="00714833" w:rsidRPr="00C50BA2" w:rsidRDefault="00714833" w:rsidP="00714833">
      <w:pPr>
        <w:spacing w:after="0" w:line="240" w:lineRule="auto"/>
        <w:rPr>
          <w:rFonts w:ascii="Arial" w:hAnsi="Arial" w:cs="Arial"/>
          <w:sz w:val="20"/>
          <w:szCs w:val="20"/>
        </w:rPr>
      </w:pPr>
    </w:p>
    <w:p w14:paraId="657A2DAA" w14:textId="540F7333" w:rsidR="00714833" w:rsidRPr="00576D67" w:rsidRDefault="00773FB6" w:rsidP="00714833">
      <w:pPr>
        <w:spacing w:after="0" w:line="240" w:lineRule="auto"/>
        <w:rPr>
          <w:rFonts w:ascii="Arial" w:eastAsia="Calibri" w:hAnsi="Arial" w:cs="Arial"/>
          <w:b/>
          <w:bCs/>
          <w:sz w:val="22"/>
        </w:rPr>
      </w:pPr>
      <w:r>
        <w:rPr>
          <w:rFonts w:ascii="Arial" w:eastAsia="Calibri" w:hAnsi="Arial" w:cs="Arial"/>
          <w:b/>
          <w:bCs/>
          <w:sz w:val="22"/>
        </w:rPr>
        <w:t xml:space="preserve">CONTRATOS Y CONVENIOS INTERADMINISTRATIVOS </w:t>
      </w:r>
      <w:r w:rsidR="00A4577A">
        <w:rPr>
          <w:rFonts w:ascii="Arial" w:eastAsia="Calibri" w:hAnsi="Arial" w:cs="Arial"/>
          <w:b/>
          <w:bCs/>
          <w:sz w:val="22"/>
        </w:rPr>
        <w:t>–</w:t>
      </w:r>
      <w:r>
        <w:rPr>
          <w:rFonts w:ascii="Arial" w:eastAsia="Calibri" w:hAnsi="Arial" w:cs="Arial"/>
          <w:b/>
          <w:bCs/>
          <w:sz w:val="22"/>
        </w:rPr>
        <w:t xml:space="preserve"> </w:t>
      </w:r>
      <w:r w:rsidR="00A4577A">
        <w:rPr>
          <w:rFonts w:ascii="Arial" w:eastAsia="Calibri" w:hAnsi="Arial" w:cs="Arial"/>
          <w:b/>
          <w:bCs/>
          <w:sz w:val="22"/>
        </w:rPr>
        <w:t xml:space="preserve">Sujetos – Entidades estatales – Entidades exceptuadas </w:t>
      </w:r>
    </w:p>
    <w:p w14:paraId="1B36AFAC" w14:textId="77777777" w:rsidR="00714833" w:rsidRPr="00C50BA2" w:rsidRDefault="00714833" w:rsidP="00714833">
      <w:pPr>
        <w:spacing w:after="0" w:line="240" w:lineRule="auto"/>
        <w:rPr>
          <w:rFonts w:ascii="Arial" w:eastAsia="Calibri" w:hAnsi="Arial" w:cs="Arial"/>
          <w:b/>
          <w:bCs/>
          <w:sz w:val="20"/>
          <w:szCs w:val="20"/>
        </w:rPr>
      </w:pPr>
    </w:p>
    <w:p w14:paraId="1BFE15F4" w14:textId="53FFDD05" w:rsidR="00714833" w:rsidRDefault="00E247F5" w:rsidP="00714833">
      <w:pPr>
        <w:shd w:val="clear" w:color="auto" w:fill="FFFFFF"/>
        <w:spacing w:after="0" w:line="240" w:lineRule="auto"/>
        <w:rPr>
          <w:rFonts w:ascii="Arial" w:eastAsia="Times New Roman" w:hAnsi="Arial" w:cs="Arial"/>
          <w:sz w:val="20"/>
          <w:szCs w:val="20"/>
          <w:lang w:val="es-CO" w:eastAsia="es-CO"/>
        </w:rPr>
      </w:pPr>
      <w:r w:rsidRPr="00E247F5">
        <w:rPr>
          <w:rFonts w:ascii="Arial" w:eastAsia="Times New Roman" w:hAnsi="Arial" w:cs="Arial"/>
          <w:sz w:val="20"/>
          <w:szCs w:val="20"/>
          <w:lang w:val="es-CO" w:eastAsia="es-CO"/>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 caso en el cual su ejecución se regirá por la Ley 80 de 1993, si la entidad sometida al Estatuto General de Contratación de la Administración Pública actúa en calidad de contratante.</w:t>
      </w:r>
    </w:p>
    <w:p w14:paraId="295DEB96" w14:textId="29F949DA" w:rsidR="009D07F2" w:rsidRDefault="009D07F2" w:rsidP="00714833">
      <w:pPr>
        <w:shd w:val="clear" w:color="auto" w:fill="FFFFFF"/>
        <w:spacing w:after="0" w:line="240" w:lineRule="auto"/>
        <w:rPr>
          <w:rFonts w:ascii="Arial" w:eastAsia="Times New Roman" w:hAnsi="Arial" w:cs="Arial"/>
          <w:sz w:val="20"/>
          <w:szCs w:val="20"/>
          <w:lang w:val="es-CO" w:eastAsia="es-CO"/>
        </w:rPr>
      </w:pPr>
      <w:r>
        <w:rPr>
          <w:rFonts w:ascii="Arial" w:eastAsia="Times New Roman" w:hAnsi="Arial" w:cs="Arial"/>
          <w:sz w:val="20"/>
          <w:szCs w:val="20"/>
          <w:lang w:val="es-CO" w:eastAsia="es-CO"/>
        </w:rPr>
        <w:t>[…]</w:t>
      </w:r>
    </w:p>
    <w:p w14:paraId="5B92F68D" w14:textId="15E548BE" w:rsidR="009D07F2" w:rsidRPr="00C50BA2" w:rsidRDefault="007D27F3" w:rsidP="00714833">
      <w:pPr>
        <w:shd w:val="clear" w:color="auto" w:fill="FFFFFF"/>
        <w:spacing w:after="0" w:line="240" w:lineRule="auto"/>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 </w:t>
      </w:r>
      <w:r w:rsidR="00E247F5" w:rsidRPr="00E247F5">
        <w:rPr>
          <w:rFonts w:ascii="Arial" w:eastAsia="Times New Roman" w:hAnsi="Arial" w:cs="Arial"/>
          <w:sz w:val="20"/>
          <w:szCs w:val="20"/>
          <w:lang w:val="es-CO" w:eastAsia="es-CO"/>
        </w:rPr>
        <w:t>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4AF4CE86" w14:textId="2CA3BEC0" w:rsidR="00F12CA8" w:rsidRDefault="00F12CA8" w:rsidP="00C26010">
      <w:pPr>
        <w:spacing w:line="240" w:lineRule="auto"/>
        <w:rPr>
          <w:rFonts w:ascii="Arial" w:eastAsia="Times New Roman" w:hAnsi="Arial" w:cs="Arial"/>
          <w:sz w:val="20"/>
          <w:szCs w:val="20"/>
          <w:lang w:val="es-ES"/>
        </w:rPr>
      </w:pPr>
    </w:p>
    <w:p w14:paraId="20D99DF3" w14:textId="578D30B8" w:rsidR="00F12CA8" w:rsidRDefault="00F12CA8" w:rsidP="00C26010">
      <w:pPr>
        <w:spacing w:line="240" w:lineRule="auto"/>
        <w:rPr>
          <w:rFonts w:ascii="Arial" w:eastAsia="Times New Roman" w:hAnsi="Arial" w:cs="Arial"/>
          <w:sz w:val="20"/>
          <w:szCs w:val="20"/>
          <w:lang w:val="es-ES"/>
        </w:rPr>
      </w:pPr>
    </w:p>
    <w:p w14:paraId="5E92DA95" w14:textId="42D87ADE" w:rsidR="00F12CA8" w:rsidRDefault="00F12CA8" w:rsidP="00C26010">
      <w:pPr>
        <w:spacing w:line="240" w:lineRule="auto"/>
        <w:rPr>
          <w:rFonts w:ascii="Arial" w:eastAsia="Times New Roman" w:hAnsi="Arial" w:cs="Arial"/>
          <w:sz w:val="20"/>
          <w:szCs w:val="20"/>
          <w:lang w:val="es-ES"/>
        </w:rPr>
      </w:pPr>
    </w:p>
    <w:p w14:paraId="05EE7057" w14:textId="27587D58" w:rsidR="00F12CA8" w:rsidRDefault="00F12CA8" w:rsidP="00C26010">
      <w:pPr>
        <w:spacing w:line="240" w:lineRule="auto"/>
        <w:rPr>
          <w:rFonts w:ascii="Arial" w:eastAsia="Times New Roman" w:hAnsi="Arial" w:cs="Arial"/>
          <w:sz w:val="20"/>
          <w:szCs w:val="20"/>
          <w:lang w:val="es-ES"/>
        </w:rPr>
      </w:pPr>
    </w:p>
    <w:p w14:paraId="08CD543E" w14:textId="482575A3" w:rsidR="00F12CA8" w:rsidRDefault="00F12CA8" w:rsidP="00C26010">
      <w:pPr>
        <w:spacing w:line="240" w:lineRule="auto"/>
        <w:rPr>
          <w:rFonts w:ascii="Arial" w:eastAsia="Times New Roman" w:hAnsi="Arial" w:cs="Arial"/>
          <w:sz w:val="20"/>
          <w:szCs w:val="20"/>
          <w:lang w:val="es-ES"/>
        </w:rPr>
      </w:pPr>
    </w:p>
    <w:p w14:paraId="601EC102" w14:textId="16DF5EEB" w:rsidR="00F12CA8" w:rsidRDefault="00F12CA8" w:rsidP="00C26010">
      <w:pPr>
        <w:spacing w:line="240" w:lineRule="auto"/>
        <w:rPr>
          <w:rFonts w:ascii="Arial" w:eastAsia="Times New Roman" w:hAnsi="Arial" w:cs="Arial"/>
          <w:sz w:val="20"/>
          <w:szCs w:val="20"/>
          <w:lang w:val="es-ES"/>
        </w:rPr>
      </w:pPr>
    </w:p>
    <w:p w14:paraId="12491426" w14:textId="1896A0D1" w:rsidR="00F12CA8" w:rsidRDefault="00F12CA8" w:rsidP="00C26010">
      <w:pPr>
        <w:spacing w:line="240" w:lineRule="auto"/>
        <w:rPr>
          <w:rFonts w:ascii="Arial" w:eastAsia="Times New Roman" w:hAnsi="Arial" w:cs="Arial"/>
          <w:sz w:val="20"/>
          <w:szCs w:val="20"/>
          <w:lang w:val="es-ES"/>
        </w:rPr>
      </w:pPr>
    </w:p>
    <w:p w14:paraId="65A42F71" w14:textId="66BCE0C2" w:rsidR="00F12CA8" w:rsidRDefault="00F12CA8" w:rsidP="00C26010">
      <w:pPr>
        <w:spacing w:line="240" w:lineRule="auto"/>
        <w:rPr>
          <w:rFonts w:ascii="Arial" w:eastAsia="Times New Roman" w:hAnsi="Arial" w:cs="Arial"/>
          <w:sz w:val="20"/>
          <w:szCs w:val="20"/>
          <w:lang w:val="es-ES"/>
        </w:rPr>
      </w:pPr>
    </w:p>
    <w:p w14:paraId="77076317" w14:textId="717169C8" w:rsidR="00F12CA8" w:rsidRDefault="00F12CA8" w:rsidP="00C26010">
      <w:pPr>
        <w:spacing w:line="240" w:lineRule="auto"/>
        <w:rPr>
          <w:rFonts w:ascii="Arial" w:eastAsia="Times New Roman" w:hAnsi="Arial" w:cs="Arial"/>
          <w:sz w:val="20"/>
          <w:szCs w:val="20"/>
          <w:lang w:val="es-ES"/>
        </w:rPr>
      </w:pPr>
    </w:p>
    <w:p w14:paraId="26F40463" w14:textId="7A58FEA3" w:rsidR="00F12CA8" w:rsidRDefault="00F12CA8" w:rsidP="00C26010">
      <w:pPr>
        <w:spacing w:line="240" w:lineRule="auto"/>
        <w:rPr>
          <w:rFonts w:ascii="Arial" w:eastAsia="Times New Roman" w:hAnsi="Arial" w:cs="Arial"/>
          <w:sz w:val="20"/>
          <w:szCs w:val="20"/>
          <w:lang w:val="es-ES"/>
        </w:rPr>
      </w:pPr>
    </w:p>
    <w:p w14:paraId="432DA7A7" w14:textId="498595FF" w:rsidR="00F12CA8" w:rsidRDefault="00F12CA8" w:rsidP="00C26010">
      <w:pPr>
        <w:spacing w:line="240" w:lineRule="auto"/>
        <w:rPr>
          <w:rFonts w:ascii="Arial" w:eastAsia="Times New Roman" w:hAnsi="Arial" w:cs="Arial"/>
          <w:sz w:val="20"/>
          <w:szCs w:val="20"/>
          <w:lang w:val="es-ES"/>
        </w:rPr>
      </w:pPr>
    </w:p>
    <w:p w14:paraId="24D839CB" w14:textId="162DF8A4" w:rsidR="00F12CA8" w:rsidRDefault="00F12CA8" w:rsidP="00C26010">
      <w:pPr>
        <w:spacing w:line="240" w:lineRule="auto"/>
        <w:rPr>
          <w:rFonts w:ascii="Arial" w:eastAsia="Times New Roman" w:hAnsi="Arial" w:cs="Arial"/>
          <w:sz w:val="20"/>
          <w:szCs w:val="20"/>
          <w:lang w:val="es-ES"/>
        </w:rPr>
      </w:pPr>
    </w:p>
    <w:p w14:paraId="7CA86186" w14:textId="62B2497D" w:rsidR="00F12CA8" w:rsidRDefault="00F12CA8" w:rsidP="00C26010">
      <w:pPr>
        <w:spacing w:line="240" w:lineRule="auto"/>
        <w:rPr>
          <w:rFonts w:ascii="Arial" w:eastAsia="Times New Roman" w:hAnsi="Arial" w:cs="Arial"/>
          <w:sz w:val="20"/>
          <w:szCs w:val="20"/>
          <w:lang w:val="es-ES"/>
        </w:rPr>
      </w:pPr>
    </w:p>
    <w:p w14:paraId="6CBA2B55" w14:textId="3D1D3D70" w:rsidR="00F12CA8" w:rsidRDefault="00F12CA8" w:rsidP="00C26010">
      <w:pPr>
        <w:spacing w:line="240" w:lineRule="auto"/>
        <w:rPr>
          <w:rFonts w:ascii="Arial" w:eastAsia="Times New Roman" w:hAnsi="Arial" w:cs="Arial"/>
          <w:sz w:val="20"/>
          <w:szCs w:val="20"/>
          <w:lang w:val="es-ES"/>
        </w:rPr>
      </w:pPr>
    </w:p>
    <w:p w14:paraId="495360E7" w14:textId="77777777" w:rsidR="00F12CA8" w:rsidRPr="00C26010" w:rsidRDefault="00F12CA8" w:rsidP="00C26010">
      <w:pPr>
        <w:spacing w:line="240" w:lineRule="auto"/>
        <w:rPr>
          <w:rFonts w:ascii="Arial" w:eastAsia="Times New Roman" w:hAnsi="Arial" w:cs="Arial"/>
          <w:sz w:val="20"/>
          <w:szCs w:val="20"/>
          <w:lang w:val="es-ES"/>
        </w:rPr>
      </w:pPr>
    </w:p>
    <w:p w14:paraId="1F53C937" w14:textId="0C8C67C1" w:rsidR="00152CA8" w:rsidRPr="00C50BA2" w:rsidRDefault="00152CA8" w:rsidP="00E319C1">
      <w:pPr>
        <w:jc w:val="right"/>
        <w:rPr>
          <w:rFonts w:ascii="Arial" w:eastAsia="Calibri" w:hAnsi="Arial" w:cs="Arial"/>
          <w:b/>
          <w:bCs/>
          <w:sz w:val="16"/>
          <w:szCs w:val="16"/>
          <w:lang w:val="es-CO"/>
        </w:rPr>
      </w:pPr>
      <w:bookmarkStart w:id="4" w:name="_Hlk29890381"/>
      <w:bookmarkEnd w:id="4"/>
      <w:r w:rsidRPr="00C50BA2">
        <w:rPr>
          <w:rFonts w:ascii="Arial" w:eastAsia="Times New Roman" w:hAnsi="Arial" w:cs="Arial"/>
          <w:b/>
          <w:bCs/>
          <w:sz w:val="16"/>
          <w:szCs w:val="16"/>
          <w:lang w:val="es-CO" w:eastAsia="es-ES"/>
        </w:rPr>
        <w:lastRenderedPageBreak/>
        <w:t>C</w:t>
      </w:r>
      <w:r w:rsidR="00E319C1">
        <w:rPr>
          <w:rFonts w:ascii="Arial" w:eastAsia="Times New Roman" w:hAnsi="Arial" w:cs="Arial"/>
          <w:b/>
          <w:bCs/>
          <w:sz w:val="16"/>
          <w:szCs w:val="16"/>
          <w:lang w:val="es-CO" w:eastAsia="es-ES"/>
        </w:rPr>
        <w:t>C</w:t>
      </w:r>
      <w:r w:rsidRPr="00C50BA2">
        <w:rPr>
          <w:rFonts w:ascii="Arial" w:eastAsia="Times New Roman" w:hAnsi="Arial" w:cs="Arial"/>
          <w:b/>
          <w:bCs/>
          <w:sz w:val="16"/>
          <w:szCs w:val="16"/>
          <w:lang w:val="es-CO" w:eastAsia="es-ES"/>
        </w:rPr>
        <w:t>E-DES-FM-17</w:t>
      </w:r>
    </w:p>
    <w:p w14:paraId="18D63516" w14:textId="3926120B" w:rsidR="00786EE3" w:rsidRDefault="00A607EE" w:rsidP="009F596F">
      <w:pPr>
        <w:tabs>
          <w:tab w:val="left" w:pos="3374"/>
        </w:tabs>
        <w:spacing w:after="0" w:line="240" w:lineRule="auto"/>
        <w:jc w:val="right"/>
        <w:rPr>
          <w:rFonts w:ascii="Arial" w:hAnsi="Arial" w:cs="Arial"/>
          <w:sz w:val="22"/>
        </w:rPr>
      </w:pPr>
      <w:r>
        <w:rPr>
          <w:rFonts w:ascii="Arial" w:hAnsi="Arial" w:cs="Arial"/>
          <w:noProof/>
          <w:sz w:val="22"/>
        </w:rPr>
        <w:drawing>
          <wp:inline distT="0" distB="0" distL="0" distR="0" wp14:anchorId="048EF229" wp14:editId="5E1A997F">
            <wp:extent cx="2886076" cy="774861"/>
            <wp:effectExtent l="0" t="0" r="0" b="635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898321" cy="778149"/>
                    </a:xfrm>
                    <a:prstGeom prst="rect">
                      <a:avLst/>
                    </a:prstGeom>
                  </pic:spPr>
                </pic:pic>
              </a:graphicData>
            </a:graphic>
          </wp:inline>
        </w:drawing>
      </w:r>
    </w:p>
    <w:p w14:paraId="4178A886" w14:textId="77777777" w:rsidR="00786EE3" w:rsidRDefault="00786EE3" w:rsidP="000641BE">
      <w:pPr>
        <w:spacing w:after="0" w:line="240" w:lineRule="auto"/>
        <w:rPr>
          <w:rFonts w:ascii="Arial" w:eastAsia="Calibri" w:hAnsi="Arial" w:cs="Arial"/>
          <w:sz w:val="22"/>
          <w:lang w:val="es-CO"/>
        </w:rPr>
      </w:pPr>
      <w:bookmarkStart w:id="5" w:name="_Hlk96417464"/>
    </w:p>
    <w:p w14:paraId="7DCC67E2" w14:textId="77777777" w:rsidR="00A607EE" w:rsidRDefault="00A607EE" w:rsidP="000641BE">
      <w:pPr>
        <w:spacing w:after="0" w:line="240" w:lineRule="auto"/>
        <w:rPr>
          <w:rFonts w:ascii="Arial" w:eastAsia="Calibri" w:hAnsi="Arial" w:cs="Arial"/>
          <w:sz w:val="22"/>
          <w:lang w:val="es-CO"/>
        </w:rPr>
      </w:pPr>
    </w:p>
    <w:p w14:paraId="0CF48015" w14:textId="77777777" w:rsidR="00A607EE" w:rsidRDefault="00A607EE" w:rsidP="000641BE">
      <w:pPr>
        <w:spacing w:after="0" w:line="240" w:lineRule="auto"/>
        <w:rPr>
          <w:rFonts w:ascii="Arial" w:eastAsia="Calibri" w:hAnsi="Arial" w:cs="Arial"/>
          <w:sz w:val="22"/>
          <w:lang w:val="es-CO"/>
        </w:rPr>
      </w:pPr>
    </w:p>
    <w:p w14:paraId="0C04D954" w14:textId="57525785" w:rsidR="00E206ED" w:rsidRPr="00C50BA2" w:rsidRDefault="00AF7FCE" w:rsidP="000641BE">
      <w:pPr>
        <w:spacing w:after="0" w:line="240" w:lineRule="auto"/>
        <w:rPr>
          <w:rFonts w:ascii="Arial" w:eastAsia="Calibri" w:hAnsi="Arial" w:cs="Arial"/>
          <w:sz w:val="22"/>
          <w:lang w:val="es-CO"/>
        </w:rPr>
      </w:pPr>
      <w:r w:rsidRPr="00C50BA2">
        <w:rPr>
          <w:rFonts w:ascii="Arial" w:eastAsia="Calibri" w:hAnsi="Arial" w:cs="Arial"/>
          <w:sz w:val="22"/>
          <w:lang w:val="es-CO"/>
        </w:rPr>
        <w:t>Señor</w:t>
      </w:r>
    </w:p>
    <w:p w14:paraId="5608BC42" w14:textId="080D58E2" w:rsidR="006E6E09" w:rsidRPr="00C50BA2" w:rsidRDefault="00BD7C26" w:rsidP="000641BE">
      <w:pPr>
        <w:spacing w:after="0" w:line="240" w:lineRule="auto"/>
        <w:rPr>
          <w:rFonts w:ascii="Arial" w:eastAsia="Calibri" w:hAnsi="Arial" w:cs="Arial"/>
          <w:b/>
          <w:bCs/>
          <w:sz w:val="22"/>
          <w:lang w:val="es-CO"/>
        </w:rPr>
      </w:pPr>
      <w:r>
        <w:rPr>
          <w:rFonts w:ascii="Arial" w:eastAsia="Calibri" w:hAnsi="Arial" w:cs="Arial"/>
          <w:b/>
          <w:bCs/>
          <w:sz w:val="22"/>
          <w:lang w:val="es-CO"/>
        </w:rPr>
        <w:t>Jaime Rogerio Báez Rangel</w:t>
      </w:r>
    </w:p>
    <w:p w14:paraId="6E0AE49C" w14:textId="4B5EE388" w:rsidR="00A97C23" w:rsidRPr="00C50BA2" w:rsidRDefault="00BD7C26">
      <w:pPr>
        <w:spacing w:after="0" w:line="240" w:lineRule="auto"/>
        <w:rPr>
          <w:rFonts w:ascii="Arial" w:eastAsia="Calibri" w:hAnsi="Arial" w:cs="Arial"/>
          <w:sz w:val="22"/>
          <w:lang w:val="es-CO"/>
        </w:rPr>
      </w:pPr>
      <w:r>
        <w:rPr>
          <w:rFonts w:ascii="Arial" w:eastAsia="Calibri" w:hAnsi="Arial" w:cs="Arial"/>
          <w:sz w:val="22"/>
          <w:lang w:val="es-CO"/>
        </w:rPr>
        <w:t>Piedecuesta, Santander</w:t>
      </w:r>
    </w:p>
    <w:p w14:paraId="6AC2AE5F" w14:textId="77777777" w:rsidR="00975490" w:rsidRPr="00C50BA2" w:rsidRDefault="00975490" w:rsidP="00975490">
      <w:pPr>
        <w:spacing w:after="0" w:line="240" w:lineRule="auto"/>
        <w:rPr>
          <w:rFonts w:ascii="Arial" w:eastAsia="Calibri" w:hAnsi="Arial" w:cs="Arial"/>
          <w:sz w:val="22"/>
          <w:lang w:val="es-CO"/>
        </w:rPr>
      </w:pPr>
    </w:p>
    <w:p w14:paraId="20C73A65" w14:textId="77777777" w:rsidR="002B72C0" w:rsidRPr="00C50BA2" w:rsidRDefault="002B72C0" w:rsidP="000641BE">
      <w:pPr>
        <w:spacing w:after="0" w:line="240" w:lineRule="auto"/>
        <w:rPr>
          <w:rFonts w:ascii="Arial" w:eastAsia="Calibri" w:hAnsi="Arial" w:cs="Arial"/>
          <w:sz w:val="22"/>
          <w:lang w:val="es-CO"/>
        </w:rPr>
      </w:pPr>
    </w:p>
    <w:p w14:paraId="6316E3D6" w14:textId="78A799D5" w:rsidR="00FE0395" w:rsidRPr="00C50BA2" w:rsidRDefault="00904CD9" w:rsidP="000641BE">
      <w:pPr>
        <w:spacing w:after="0" w:line="240" w:lineRule="auto"/>
        <w:rPr>
          <w:rFonts w:ascii="Arial" w:hAnsi="Arial" w:cs="Arial"/>
          <w:sz w:val="22"/>
          <w:lang w:val="es-CO"/>
        </w:rPr>
      </w:pPr>
      <w:r w:rsidRPr="00C50BA2">
        <w:rPr>
          <w:rFonts w:ascii="Arial" w:eastAsia="Calibri" w:hAnsi="Arial" w:cs="Arial"/>
          <w:sz w:val="22"/>
          <w:lang w:val="es-CO"/>
        </w:rPr>
        <w:t xml:space="preserve">                                            </w:t>
      </w:r>
      <w:r w:rsidRPr="00C50BA2">
        <w:rPr>
          <w:rFonts w:ascii="Arial" w:eastAsia="Calibri" w:hAnsi="Arial" w:cs="Arial"/>
          <w:b/>
          <w:sz w:val="22"/>
          <w:lang w:val="es-CO"/>
        </w:rPr>
        <w:t>Concepto C –</w:t>
      </w:r>
      <w:r w:rsidR="000E190F" w:rsidRPr="00C50BA2">
        <w:rPr>
          <w:rFonts w:ascii="Arial" w:eastAsia="Calibri" w:hAnsi="Arial" w:cs="Arial"/>
          <w:b/>
          <w:sz w:val="22"/>
          <w:lang w:val="es-CO"/>
        </w:rPr>
        <w:t xml:space="preserve"> </w:t>
      </w:r>
      <w:r w:rsidR="00F12CA8">
        <w:rPr>
          <w:rFonts w:ascii="Arial" w:eastAsia="Calibri" w:hAnsi="Arial" w:cs="Arial"/>
          <w:b/>
          <w:sz w:val="22"/>
          <w:lang w:val="es-CO"/>
        </w:rPr>
        <w:t>466</w:t>
      </w:r>
      <w:r w:rsidR="00AF7FCE" w:rsidRPr="00C50BA2">
        <w:rPr>
          <w:rFonts w:ascii="Arial" w:eastAsia="Calibri" w:hAnsi="Arial" w:cs="Arial"/>
          <w:b/>
          <w:sz w:val="22"/>
          <w:lang w:val="es-CO"/>
        </w:rPr>
        <w:t xml:space="preserve"> </w:t>
      </w:r>
      <w:r w:rsidR="00285D82" w:rsidRPr="00C50BA2">
        <w:rPr>
          <w:rFonts w:ascii="Arial" w:eastAsia="Calibri" w:hAnsi="Arial" w:cs="Arial"/>
          <w:b/>
          <w:sz w:val="22"/>
          <w:lang w:val="es-CO"/>
        </w:rPr>
        <w:t>de 202</w:t>
      </w:r>
      <w:r w:rsidR="00B678C7" w:rsidRPr="00C50BA2">
        <w:rPr>
          <w:rFonts w:ascii="Arial" w:eastAsia="Calibri" w:hAnsi="Arial" w:cs="Arial"/>
          <w:b/>
          <w:sz w:val="22"/>
          <w:lang w:val="es-CO"/>
        </w:rPr>
        <w:t>2</w:t>
      </w:r>
      <w:r w:rsidR="00B346CC" w:rsidRPr="00C50BA2">
        <w:rPr>
          <w:rFonts w:ascii="Arial" w:hAnsi="Arial" w:cs="Arial"/>
          <w:sz w:val="22"/>
          <w:lang w:val="es-CO"/>
        </w:rPr>
        <w:t xml:space="preserve"> </w:t>
      </w:r>
    </w:p>
    <w:p w14:paraId="4736A594" w14:textId="77777777" w:rsidR="00303D47" w:rsidRPr="00C50BA2" w:rsidRDefault="00303D47" w:rsidP="000641BE">
      <w:pPr>
        <w:spacing w:after="0" w:line="240" w:lineRule="auto"/>
        <w:rPr>
          <w:rFonts w:ascii="Arial" w:eastAsia="Calibri" w:hAnsi="Arial" w:cs="Arial"/>
          <w:b/>
          <w:sz w:val="22"/>
          <w:lang w:val="es-CO"/>
        </w:rPr>
      </w:pPr>
    </w:p>
    <w:tbl>
      <w:tblPr>
        <w:tblStyle w:val="Tablaconcuadrcula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5"/>
      </w:tblGrid>
      <w:tr w:rsidR="00714833" w:rsidRPr="00C50BA2" w14:paraId="1701BC3D" w14:textId="77777777" w:rsidTr="005649AF">
        <w:trPr>
          <w:trHeight w:val="485"/>
        </w:trPr>
        <w:tc>
          <w:tcPr>
            <w:tcW w:w="2689" w:type="dxa"/>
            <w:hideMark/>
          </w:tcPr>
          <w:p w14:paraId="69F7D7B9" w14:textId="77777777" w:rsidR="00714833" w:rsidRPr="00C50BA2" w:rsidRDefault="00714833" w:rsidP="000641BE">
            <w:pPr>
              <w:contextualSpacing/>
              <w:rPr>
                <w:rFonts w:ascii="Arial" w:eastAsia="Calibri" w:hAnsi="Arial" w:cs="Arial"/>
                <w:noProof/>
                <w:sz w:val="22"/>
                <w:lang w:val="es-ES_tradnl"/>
              </w:rPr>
            </w:pPr>
            <w:r w:rsidRPr="00C50BA2">
              <w:rPr>
                <w:rFonts w:ascii="Arial" w:eastAsia="Calibri" w:hAnsi="Arial" w:cs="Arial"/>
                <w:b/>
                <w:noProof/>
                <w:sz w:val="22"/>
                <w:lang w:val="es-ES_tradnl"/>
              </w:rPr>
              <w:t>Temas:</w:t>
            </w:r>
            <w:r w:rsidRPr="00C50BA2">
              <w:rPr>
                <w:rFonts w:ascii="Arial" w:eastAsia="Calibri" w:hAnsi="Arial" w:cs="Arial"/>
                <w:noProof/>
                <w:sz w:val="22"/>
                <w:lang w:val="es-ES_tradnl"/>
              </w:rPr>
              <w:t xml:space="preserve">        </w:t>
            </w:r>
          </w:p>
        </w:tc>
        <w:tc>
          <w:tcPr>
            <w:tcW w:w="6525" w:type="dxa"/>
            <w:hideMark/>
          </w:tcPr>
          <w:p w14:paraId="6A77440D" w14:textId="74601ECF" w:rsidR="00AC1839" w:rsidRPr="009E0ECE" w:rsidRDefault="009E0ECE" w:rsidP="00CF2327">
            <w:pPr>
              <w:spacing w:after="120"/>
              <w:jc w:val="both"/>
              <w:rPr>
                <w:rFonts w:ascii="Arial" w:hAnsi="Arial" w:cs="Arial"/>
                <w:bCs/>
                <w:color w:val="000000" w:themeColor="text1"/>
                <w:sz w:val="22"/>
                <w:lang w:eastAsia="es-ES"/>
              </w:rPr>
            </w:pPr>
            <w:r w:rsidRPr="009E0ECE">
              <w:rPr>
                <w:rFonts w:ascii="Arial" w:eastAsia="Calibri" w:hAnsi="Arial" w:cs="Arial"/>
                <w:bCs/>
                <w:sz w:val="22"/>
              </w:rPr>
              <w:t>CONTRATO ESTATAL – Definición – Alcance</w:t>
            </w:r>
            <w:r>
              <w:rPr>
                <w:rFonts w:ascii="Arial" w:eastAsia="Calibri" w:hAnsi="Arial" w:cs="Arial"/>
                <w:bCs/>
                <w:sz w:val="22"/>
              </w:rPr>
              <w:t xml:space="preserve"> / </w:t>
            </w:r>
            <w:r w:rsidR="008F2C95" w:rsidRPr="008F2C95">
              <w:rPr>
                <w:rFonts w:ascii="Arial" w:eastAsia="Calibri" w:hAnsi="Arial" w:cs="Arial"/>
                <w:bCs/>
                <w:sz w:val="22"/>
              </w:rPr>
              <w:t>CONTRATOS ESTATALES – Actos contractuales – Categorías – Entidades con régimen especial</w:t>
            </w:r>
            <w:r w:rsidR="008F2C95">
              <w:rPr>
                <w:rFonts w:ascii="Arial" w:eastAsia="Calibri" w:hAnsi="Arial" w:cs="Arial"/>
                <w:bCs/>
                <w:sz w:val="22"/>
              </w:rPr>
              <w:t xml:space="preserve"> / </w:t>
            </w:r>
            <w:r w:rsidR="008F2C95" w:rsidRPr="008F2C95">
              <w:rPr>
                <w:rFonts w:ascii="Arial" w:eastAsia="Calibri" w:hAnsi="Arial" w:cs="Arial"/>
                <w:bCs/>
                <w:sz w:val="22"/>
              </w:rPr>
              <w:t>CONTRATOS Y CONVENIOS INTERADMINISTRATIVOS – Definición – Régimen jurídico</w:t>
            </w:r>
            <w:r w:rsidR="008F2C95">
              <w:rPr>
                <w:rFonts w:ascii="Arial" w:eastAsia="Calibri" w:hAnsi="Arial" w:cs="Arial"/>
                <w:bCs/>
                <w:sz w:val="22"/>
              </w:rPr>
              <w:t xml:space="preserve"> / </w:t>
            </w:r>
            <w:r w:rsidR="008F2C95" w:rsidRPr="008F2C95">
              <w:rPr>
                <w:rFonts w:ascii="Arial" w:eastAsia="Calibri" w:hAnsi="Arial" w:cs="Arial"/>
                <w:bCs/>
                <w:sz w:val="22"/>
              </w:rPr>
              <w:t>CONTRATOS Y CONVENIOS INTERADMINISTRATIVOS – Sujetos – Entidades estatales – Entidades exceptuadas</w:t>
            </w:r>
          </w:p>
          <w:p w14:paraId="641BBBD5" w14:textId="7C7AA2BA" w:rsidR="00714833" w:rsidRPr="002F36C9" w:rsidRDefault="00714833" w:rsidP="00A97C23">
            <w:pPr>
              <w:spacing w:after="120"/>
              <w:rPr>
                <w:rFonts w:ascii="Arial" w:eastAsia="Calibri" w:hAnsi="Arial" w:cs="Arial"/>
                <w:bCs/>
                <w:sz w:val="22"/>
                <w:highlight w:val="yellow"/>
              </w:rPr>
            </w:pPr>
          </w:p>
        </w:tc>
      </w:tr>
      <w:tr w:rsidR="00B66D78" w:rsidRPr="00C50BA2" w14:paraId="4074FCE6" w14:textId="77777777" w:rsidTr="005649AF">
        <w:tc>
          <w:tcPr>
            <w:tcW w:w="2689" w:type="dxa"/>
          </w:tcPr>
          <w:p w14:paraId="389F2C2E" w14:textId="77777777" w:rsidR="00FE0395" w:rsidRPr="00C50BA2" w:rsidRDefault="00FE0395" w:rsidP="000641BE">
            <w:pPr>
              <w:contextualSpacing/>
              <w:rPr>
                <w:rFonts w:ascii="Arial" w:eastAsia="Calibri" w:hAnsi="Arial" w:cs="Arial"/>
                <w:b/>
                <w:noProof/>
                <w:sz w:val="22"/>
                <w:lang w:val="es-ES_tradnl"/>
              </w:rPr>
            </w:pPr>
            <w:r w:rsidRPr="00C50BA2">
              <w:rPr>
                <w:rFonts w:ascii="Arial" w:eastAsia="Calibri" w:hAnsi="Arial" w:cs="Arial"/>
                <w:b/>
                <w:noProof/>
                <w:sz w:val="22"/>
                <w:lang w:val="es-ES_tradnl"/>
              </w:rPr>
              <w:t>Radicación:</w:t>
            </w:r>
            <w:r w:rsidRPr="00C50BA2">
              <w:rPr>
                <w:rFonts w:ascii="Arial" w:eastAsia="Calibri" w:hAnsi="Arial" w:cs="Arial"/>
                <w:noProof/>
                <w:sz w:val="22"/>
                <w:lang w:val="es-ES_tradnl"/>
              </w:rPr>
              <w:t xml:space="preserve">                              </w:t>
            </w:r>
          </w:p>
        </w:tc>
        <w:tc>
          <w:tcPr>
            <w:tcW w:w="6525" w:type="dxa"/>
          </w:tcPr>
          <w:p w14:paraId="290F0664" w14:textId="5A54978C" w:rsidR="00FE0395" w:rsidRPr="00C50BA2" w:rsidRDefault="00FE0395" w:rsidP="000641BE">
            <w:pPr>
              <w:contextualSpacing/>
              <w:jc w:val="both"/>
              <w:rPr>
                <w:rFonts w:ascii="Arial" w:eastAsia="Calibri" w:hAnsi="Arial" w:cs="Arial"/>
                <w:noProof/>
                <w:sz w:val="22"/>
                <w:lang w:val="es-ES_tradnl"/>
              </w:rPr>
            </w:pPr>
            <w:r w:rsidRPr="00C50BA2">
              <w:rPr>
                <w:rFonts w:ascii="Arial" w:eastAsia="Calibri" w:hAnsi="Arial" w:cs="Arial"/>
                <w:noProof/>
                <w:sz w:val="22"/>
                <w:lang w:val="es-ES_tradnl"/>
              </w:rPr>
              <w:t xml:space="preserve">Respuesta a consulta </w:t>
            </w:r>
            <w:r w:rsidR="00670954" w:rsidRPr="00670954">
              <w:rPr>
                <w:rFonts w:ascii="Arial" w:eastAsia="Calibri" w:hAnsi="Arial" w:cs="Arial"/>
                <w:noProof/>
                <w:sz w:val="22"/>
                <w:lang w:val="es-ES_tradnl"/>
              </w:rPr>
              <w:t>P20220606005557</w:t>
            </w:r>
          </w:p>
        </w:tc>
      </w:tr>
    </w:tbl>
    <w:p w14:paraId="0CB3D4D0" w14:textId="77777777" w:rsidR="00FE0395" w:rsidRPr="00C50BA2" w:rsidRDefault="00FE0395" w:rsidP="000641BE">
      <w:pPr>
        <w:spacing w:after="0" w:line="240" w:lineRule="auto"/>
        <w:rPr>
          <w:rFonts w:ascii="Arial" w:eastAsia="Calibri" w:hAnsi="Arial" w:cs="Arial"/>
          <w:sz w:val="22"/>
          <w:lang w:val="es-CO"/>
        </w:rPr>
      </w:pPr>
    </w:p>
    <w:p w14:paraId="3C6248D2" w14:textId="77777777" w:rsidR="00F246FE" w:rsidRPr="00C50BA2" w:rsidRDefault="00F246FE" w:rsidP="000641BE">
      <w:pPr>
        <w:spacing w:after="0" w:line="240" w:lineRule="auto"/>
        <w:rPr>
          <w:rFonts w:ascii="Arial" w:eastAsia="Calibri" w:hAnsi="Arial" w:cs="Arial"/>
          <w:sz w:val="22"/>
          <w:lang w:val="es-CO"/>
        </w:rPr>
      </w:pPr>
    </w:p>
    <w:p w14:paraId="0ADE9D41" w14:textId="64EF2766" w:rsidR="00990612" w:rsidRPr="00C50BA2" w:rsidRDefault="00990612" w:rsidP="00E7700C">
      <w:pPr>
        <w:spacing w:after="0"/>
        <w:rPr>
          <w:rFonts w:ascii="Arial" w:eastAsia="Calibri" w:hAnsi="Arial" w:cs="Arial"/>
          <w:sz w:val="22"/>
          <w:lang w:val="es-CO"/>
        </w:rPr>
      </w:pPr>
      <w:r w:rsidRPr="00C50BA2">
        <w:rPr>
          <w:rFonts w:ascii="Arial" w:eastAsia="Calibri" w:hAnsi="Arial" w:cs="Arial"/>
          <w:sz w:val="22"/>
          <w:lang w:val="es-CO"/>
        </w:rPr>
        <w:t>Estimad</w:t>
      </w:r>
      <w:r w:rsidR="00975490" w:rsidRPr="00C50BA2">
        <w:rPr>
          <w:rFonts w:ascii="Arial" w:eastAsia="Calibri" w:hAnsi="Arial" w:cs="Arial"/>
          <w:sz w:val="22"/>
          <w:lang w:val="es-CO"/>
        </w:rPr>
        <w:t>o</w:t>
      </w:r>
      <w:r w:rsidR="009D7290" w:rsidRPr="00C50BA2">
        <w:rPr>
          <w:rFonts w:ascii="Arial" w:eastAsia="Calibri" w:hAnsi="Arial" w:cs="Arial"/>
          <w:sz w:val="22"/>
          <w:lang w:val="es-CO"/>
        </w:rPr>
        <w:t xml:space="preserve"> </w:t>
      </w:r>
      <w:r w:rsidR="00AF7FCE" w:rsidRPr="00C50BA2">
        <w:rPr>
          <w:rFonts w:ascii="Arial" w:eastAsia="Calibri" w:hAnsi="Arial" w:cs="Arial"/>
          <w:sz w:val="22"/>
          <w:lang w:val="es-CO"/>
        </w:rPr>
        <w:t>señor</w:t>
      </w:r>
      <w:r w:rsidR="006E6E09" w:rsidRPr="00C50BA2">
        <w:rPr>
          <w:rFonts w:ascii="Arial" w:eastAsia="Calibri" w:hAnsi="Arial" w:cs="Arial"/>
          <w:sz w:val="22"/>
          <w:lang w:val="es-CO"/>
        </w:rPr>
        <w:t xml:space="preserve"> </w:t>
      </w:r>
      <w:r w:rsidR="002F03F7">
        <w:rPr>
          <w:rFonts w:ascii="Arial" w:eastAsia="Calibri" w:hAnsi="Arial" w:cs="Arial"/>
          <w:sz w:val="22"/>
          <w:lang w:val="es-CO"/>
        </w:rPr>
        <w:t>Báez Rangel</w:t>
      </w:r>
      <w:r w:rsidRPr="00C50BA2">
        <w:rPr>
          <w:rFonts w:ascii="Arial" w:eastAsia="Calibri" w:hAnsi="Arial" w:cs="Arial"/>
          <w:sz w:val="22"/>
          <w:lang w:val="es-CO"/>
        </w:rPr>
        <w:t>:</w:t>
      </w:r>
    </w:p>
    <w:p w14:paraId="19436ABB" w14:textId="77777777" w:rsidR="00990612" w:rsidRPr="00C50BA2" w:rsidRDefault="00990612" w:rsidP="00E7700C">
      <w:pPr>
        <w:spacing w:after="0"/>
        <w:ind w:firstLine="709"/>
        <w:rPr>
          <w:rFonts w:ascii="Arial" w:eastAsia="Calibri" w:hAnsi="Arial" w:cs="Arial"/>
          <w:sz w:val="22"/>
          <w:lang w:val="es-CO"/>
        </w:rPr>
      </w:pPr>
    </w:p>
    <w:p w14:paraId="4A62508A" w14:textId="5882F9A0" w:rsidR="00990612" w:rsidRPr="00C50BA2" w:rsidRDefault="00990612" w:rsidP="00E7700C">
      <w:pPr>
        <w:spacing w:after="0"/>
        <w:ind w:right="51"/>
        <w:rPr>
          <w:rFonts w:ascii="Arial" w:eastAsia="Calibri" w:hAnsi="Arial" w:cs="Arial"/>
          <w:sz w:val="22"/>
          <w:lang w:val="es-CO"/>
        </w:rPr>
      </w:pPr>
      <w:r w:rsidRPr="00C50BA2">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C50BA2">
        <w:rPr>
          <w:rFonts w:ascii="Arial" w:eastAsia="Calibri" w:hAnsi="Arial" w:cs="Arial"/>
          <w:sz w:val="22"/>
          <w:lang w:val="es-CO"/>
        </w:rPr>
        <w:t xml:space="preserve"> responde</w:t>
      </w:r>
      <w:r w:rsidRPr="00C50BA2">
        <w:rPr>
          <w:rFonts w:ascii="Arial" w:eastAsia="Calibri" w:hAnsi="Arial" w:cs="Arial"/>
          <w:sz w:val="22"/>
          <w:lang w:val="es-CO"/>
        </w:rPr>
        <w:t xml:space="preserve"> la consulta </w:t>
      </w:r>
      <w:r w:rsidR="00FE65B4" w:rsidRPr="00C50BA2">
        <w:rPr>
          <w:rFonts w:ascii="Arial" w:eastAsia="Calibri" w:hAnsi="Arial" w:cs="Arial"/>
          <w:sz w:val="22"/>
          <w:lang w:val="es-CO"/>
        </w:rPr>
        <w:t xml:space="preserve">radicada </w:t>
      </w:r>
      <w:r w:rsidRPr="00C50BA2">
        <w:rPr>
          <w:rFonts w:ascii="Arial" w:eastAsia="Calibri" w:hAnsi="Arial" w:cs="Arial"/>
          <w:sz w:val="22"/>
          <w:lang w:val="es-CO"/>
        </w:rPr>
        <w:t xml:space="preserve">el </w:t>
      </w:r>
      <w:r w:rsidR="002F36C9">
        <w:rPr>
          <w:rFonts w:ascii="Arial" w:eastAsia="Calibri" w:hAnsi="Arial" w:cs="Arial"/>
          <w:sz w:val="22"/>
          <w:lang w:val="es-CO"/>
        </w:rPr>
        <w:t>4</w:t>
      </w:r>
      <w:r w:rsidR="00975490" w:rsidRPr="00C50BA2">
        <w:rPr>
          <w:rFonts w:ascii="Arial" w:eastAsia="Calibri" w:hAnsi="Arial" w:cs="Arial"/>
          <w:sz w:val="22"/>
          <w:lang w:val="es-CO"/>
        </w:rPr>
        <w:t xml:space="preserve"> de </w:t>
      </w:r>
      <w:r w:rsidR="002F36C9">
        <w:rPr>
          <w:rFonts w:ascii="Arial" w:eastAsia="Calibri" w:hAnsi="Arial" w:cs="Arial"/>
          <w:sz w:val="22"/>
          <w:lang w:val="es-CO"/>
        </w:rPr>
        <w:t>junio</w:t>
      </w:r>
      <w:r w:rsidR="007526F4" w:rsidRPr="00C50BA2">
        <w:rPr>
          <w:rFonts w:ascii="Arial" w:eastAsia="Calibri" w:hAnsi="Arial" w:cs="Arial"/>
          <w:sz w:val="22"/>
          <w:lang w:val="es-CO"/>
        </w:rPr>
        <w:t xml:space="preserve"> </w:t>
      </w:r>
      <w:r w:rsidRPr="00C50BA2">
        <w:rPr>
          <w:rFonts w:ascii="Arial" w:eastAsia="Calibri" w:hAnsi="Arial" w:cs="Arial"/>
          <w:sz w:val="22"/>
          <w:lang w:val="es-CO"/>
        </w:rPr>
        <w:t>de 202</w:t>
      </w:r>
      <w:r w:rsidR="004F248A" w:rsidRPr="00C50BA2">
        <w:rPr>
          <w:rFonts w:ascii="Arial" w:eastAsia="Calibri" w:hAnsi="Arial" w:cs="Arial"/>
          <w:sz w:val="22"/>
          <w:lang w:val="es-CO"/>
        </w:rPr>
        <w:t>2</w:t>
      </w:r>
      <w:r w:rsidRPr="00C50BA2">
        <w:rPr>
          <w:rFonts w:ascii="Arial" w:eastAsia="Calibri" w:hAnsi="Arial" w:cs="Arial"/>
          <w:sz w:val="22"/>
          <w:lang w:val="es-CO"/>
        </w:rPr>
        <w:t xml:space="preserve">. </w:t>
      </w:r>
    </w:p>
    <w:p w14:paraId="6512D341" w14:textId="77777777" w:rsidR="00303D47" w:rsidRPr="00C50BA2" w:rsidRDefault="00303D47" w:rsidP="00E7700C">
      <w:pPr>
        <w:spacing w:after="0"/>
        <w:rPr>
          <w:rFonts w:ascii="Arial" w:eastAsia="Calibri" w:hAnsi="Arial" w:cs="Arial"/>
          <w:sz w:val="22"/>
          <w:lang w:val="es-CO"/>
        </w:rPr>
      </w:pPr>
    </w:p>
    <w:p w14:paraId="3B0D1063" w14:textId="7B7128A5" w:rsidR="005A114C" w:rsidRPr="00C50BA2" w:rsidRDefault="002B72C0" w:rsidP="00A97C23">
      <w:pPr>
        <w:tabs>
          <w:tab w:val="left" w:pos="284"/>
        </w:tabs>
        <w:spacing w:after="0"/>
        <w:rPr>
          <w:rFonts w:ascii="Arial" w:eastAsia="Calibri" w:hAnsi="Arial" w:cs="Arial"/>
          <w:b/>
          <w:sz w:val="22"/>
          <w:lang w:val="es-CO"/>
        </w:rPr>
      </w:pPr>
      <w:r w:rsidRPr="00C50BA2">
        <w:rPr>
          <w:rFonts w:ascii="Arial" w:eastAsia="Calibri" w:hAnsi="Arial" w:cs="Arial"/>
          <w:b/>
          <w:sz w:val="22"/>
          <w:lang w:val="es-CO"/>
        </w:rPr>
        <w:t xml:space="preserve">1. </w:t>
      </w:r>
      <w:r w:rsidR="00990612" w:rsidRPr="00C50BA2">
        <w:rPr>
          <w:rFonts w:ascii="Arial" w:eastAsia="Calibri" w:hAnsi="Arial" w:cs="Arial"/>
          <w:b/>
          <w:sz w:val="22"/>
          <w:lang w:val="es-CO"/>
        </w:rPr>
        <w:t xml:space="preserve">Problema planteado </w:t>
      </w:r>
    </w:p>
    <w:p w14:paraId="2FBDB7F6" w14:textId="77777777" w:rsidR="005A114C" w:rsidRPr="00C50BA2" w:rsidRDefault="005A114C" w:rsidP="00A97C23">
      <w:pPr>
        <w:pStyle w:val="Prrafodelista"/>
        <w:tabs>
          <w:tab w:val="left" w:pos="284"/>
        </w:tabs>
        <w:spacing w:after="0"/>
        <w:ind w:left="0" w:firstLine="709"/>
        <w:rPr>
          <w:rFonts w:ascii="Arial" w:eastAsia="Calibri" w:hAnsi="Arial" w:cs="Arial"/>
          <w:b/>
          <w:sz w:val="22"/>
          <w:lang w:val="es-CO"/>
        </w:rPr>
      </w:pPr>
    </w:p>
    <w:p w14:paraId="1354ED37" w14:textId="481DDFE5" w:rsidR="00956C2B" w:rsidRDefault="00956C2B" w:rsidP="007652DA">
      <w:pPr>
        <w:pStyle w:val="NormalWeb"/>
        <w:spacing w:before="0" w:beforeAutospacing="0" w:after="0" w:afterAutospacing="0"/>
        <w:rPr>
          <w:rFonts w:ascii="Arial" w:hAnsi="Arial" w:cs="Arial"/>
          <w:sz w:val="22"/>
        </w:rPr>
      </w:pPr>
      <w:bookmarkStart w:id="6" w:name="_Hlk94514883"/>
      <w:bookmarkStart w:id="7" w:name="_Hlk58917991"/>
      <w:bookmarkStart w:id="8" w:name="_Hlk56103000"/>
      <w:r>
        <w:rPr>
          <w:rFonts w:ascii="Arial" w:hAnsi="Arial" w:cs="Arial"/>
          <w:sz w:val="22"/>
        </w:rPr>
        <w:t xml:space="preserve">Usted realiza la siguiente consulta: </w:t>
      </w:r>
    </w:p>
    <w:p w14:paraId="027C7C94" w14:textId="77777777" w:rsidR="00B81AF3" w:rsidRDefault="00B81AF3" w:rsidP="00B81AF3">
      <w:pPr>
        <w:pStyle w:val="NormalWeb"/>
        <w:spacing w:before="0" w:beforeAutospacing="0" w:after="0" w:afterAutospacing="0"/>
        <w:rPr>
          <w:rFonts w:ascii="Arial" w:hAnsi="Arial" w:cs="Arial"/>
          <w:sz w:val="22"/>
        </w:rPr>
      </w:pPr>
    </w:p>
    <w:p w14:paraId="78FAD739" w14:textId="7350EC0C" w:rsidR="00956C2B" w:rsidRPr="00B81AF3" w:rsidRDefault="00B81AF3" w:rsidP="00B81AF3">
      <w:pPr>
        <w:pStyle w:val="NormalWeb"/>
        <w:spacing w:before="0" w:beforeAutospacing="0" w:after="0" w:afterAutospacing="0" w:line="240" w:lineRule="auto"/>
        <w:ind w:left="709" w:right="709"/>
        <w:rPr>
          <w:rFonts w:ascii="Arial" w:hAnsi="Arial" w:cs="Arial"/>
          <w:sz w:val="21"/>
          <w:szCs w:val="21"/>
        </w:rPr>
      </w:pPr>
      <w:r w:rsidRPr="00B81AF3">
        <w:rPr>
          <w:rFonts w:ascii="Arial" w:hAnsi="Arial" w:cs="Arial"/>
          <w:sz w:val="21"/>
          <w:szCs w:val="21"/>
        </w:rPr>
        <w:t>«</w:t>
      </w:r>
      <w:r w:rsidR="00956C2B" w:rsidRPr="00B81AF3">
        <w:rPr>
          <w:rFonts w:ascii="Arial" w:hAnsi="Arial" w:cs="Arial"/>
          <w:sz w:val="21"/>
          <w:szCs w:val="21"/>
        </w:rPr>
        <w:t xml:space="preserve">1. ¿El concepto de contrato estatal sólo aplica cuando la entidad participante de la relación contractual (en cualquiera de los extremos) es una entidad estatal de las definidas en el artículo 2 de la Ley 80 de 1993, es decir, que si la entidad </w:t>
      </w:r>
      <w:r w:rsidR="00956C2B" w:rsidRPr="00B81AF3">
        <w:rPr>
          <w:rFonts w:ascii="Arial" w:hAnsi="Arial" w:cs="Arial"/>
          <w:sz w:val="21"/>
          <w:szCs w:val="21"/>
        </w:rPr>
        <w:lastRenderedPageBreak/>
        <w:t>participante del contrato no es de ellas, como por ejemplo una sociedad de economía mixta con participación pública minoritaria y participación privada mayoritaria, no sería contrato estatal?</w:t>
      </w:r>
    </w:p>
    <w:p w14:paraId="3EF90C12" w14:textId="77777777" w:rsidR="00B81AF3" w:rsidRPr="00B81AF3" w:rsidRDefault="00B81AF3" w:rsidP="00B81AF3">
      <w:pPr>
        <w:pStyle w:val="NormalWeb"/>
        <w:spacing w:before="0" w:beforeAutospacing="0" w:after="0" w:afterAutospacing="0" w:line="240" w:lineRule="auto"/>
        <w:ind w:left="709" w:right="709"/>
        <w:rPr>
          <w:rFonts w:ascii="Arial" w:hAnsi="Arial" w:cs="Arial"/>
          <w:sz w:val="21"/>
          <w:szCs w:val="21"/>
        </w:rPr>
      </w:pPr>
    </w:p>
    <w:p w14:paraId="45122F0B" w14:textId="49B7CD06" w:rsidR="00956C2B" w:rsidRPr="00B81AF3" w:rsidRDefault="00956C2B" w:rsidP="00B81AF3">
      <w:pPr>
        <w:pStyle w:val="NormalWeb"/>
        <w:spacing w:before="0" w:beforeAutospacing="0" w:after="0" w:afterAutospacing="0" w:line="240" w:lineRule="auto"/>
        <w:ind w:left="709" w:right="709"/>
        <w:rPr>
          <w:rFonts w:ascii="Arial" w:hAnsi="Arial" w:cs="Arial"/>
          <w:sz w:val="21"/>
          <w:szCs w:val="21"/>
        </w:rPr>
      </w:pPr>
      <w:r w:rsidRPr="00B81AF3">
        <w:rPr>
          <w:rFonts w:ascii="Arial" w:hAnsi="Arial" w:cs="Arial"/>
          <w:sz w:val="21"/>
          <w:szCs w:val="21"/>
        </w:rPr>
        <w:t>2. ¿El concepto de contrato y/o convenio interadministrativo solo existe si en ambos extremos del mismo participan entidades estatales de las definidas en el artículo 2 de la Ley 80 de 1993, es decir, que si una de las entidades participantes no es de ellas, como por ejemplo una sociedad de economía mixta con participación pública minoritaria y participación privada mayoritaria, no sería contrato y/o convenio interadministrativo?</w:t>
      </w:r>
      <w:r w:rsidR="00B81AF3" w:rsidRPr="00B81AF3">
        <w:rPr>
          <w:rFonts w:ascii="Arial" w:hAnsi="Arial" w:cs="Arial"/>
          <w:sz w:val="21"/>
          <w:szCs w:val="21"/>
        </w:rPr>
        <w:t>»</w:t>
      </w:r>
    </w:p>
    <w:bookmarkEnd w:id="6"/>
    <w:p w14:paraId="4217EB23" w14:textId="77777777" w:rsidR="00A97C23" w:rsidRPr="00C50BA2" w:rsidRDefault="00A97C23" w:rsidP="00CF2327">
      <w:pPr>
        <w:pStyle w:val="NormalWeb"/>
        <w:spacing w:before="0" w:beforeAutospacing="0" w:after="0" w:afterAutospacing="0"/>
        <w:rPr>
          <w:rFonts w:ascii="Arial" w:eastAsia="Calibri" w:hAnsi="Arial" w:cs="Arial"/>
          <w:sz w:val="22"/>
        </w:rPr>
      </w:pPr>
    </w:p>
    <w:bookmarkEnd w:id="7"/>
    <w:bookmarkEnd w:id="8"/>
    <w:p w14:paraId="509ED1DE" w14:textId="5430079E" w:rsidR="005027F0" w:rsidRPr="00C50BA2" w:rsidRDefault="002B72C0" w:rsidP="00E7700C">
      <w:pPr>
        <w:tabs>
          <w:tab w:val="left" w:pos="284"/>
        </w:tabs>
        <w:spacing w:after="0"/>
        <w:rPr>
          <w:rFonts w:ascii="Arial" w:eastAsia="Calibri" w:hAnsi="Arial" w:cs="Arial"/>
          <w:b/>
          <w:sz w:val="22"/>
          <w:lang w:val="es-CO"/>
        </w:rPr>
      </w:pPr>
      <w:r w:rsidRPr="00C50BA2">
        <w:rPr>
          <w:rFonts w:ascii="Arial" w:eastAsia="Calibri" w:hAnsi="Arial" w:cs="Arial"/>
          <w:b/>
          <w:sz w:val="22"/>
          <w:lang w:val="es-CO"/>
        </w:rPr>
        <w:t xml:space="preserve">2. </w:t>
      </w:r>
      <w:r w:rsidR="00990612" w:rsidRPr="00C50BA2">
        <w:rPr>
          <w:rFonts w:ascii="Arial" w:eastAsia="Calibri" w:hAnsi="Arial" w:cs="Arial"/>
          <w:b/>
          <w:sz w:val="22"/>
          <w:lang w:val="es-CO"/>
        </w:rPr>
        <w:t>Consideraciones</w:t>
      </w:r>
    </w:p>
    <w:p w14:paraId="33526695" w14:textId="77777777" w:rsidR="005027F0" w:rsidRPr="00C50BA2" w:rsidRDefault="005027F0" w:rsidP="00E7700C">
      <w:pPr>
        <w:tabs>
          <w:tab w:val="left" w:pos="426"/>
        </w:tabs>
        <w:spacing w:after="0"/>
        <w:ind w:firstLine="709"/>
        <w:rPr>
          <w:rFonts w:ascii="Arial" w:eastAsia="Calibri" w:hAnsi="Arial" w:cs="Arial"/>
          <w:bCs/>
          <w:sz w:val="22"/>
          <w:lang w:val="es-CO"/>
        </w:rPr>
      </w:pPr>
    </w:p>
    <w:p w14:paraId="446D70DC" w14:textId="4113B123" w:rsidR="009600BD" w:rsidRPr="00103063" w:rsidRDefault="000771E5" w:rsidP="00E64155">
      <w:pPr>
        <w:tabs>
          <w:tab w:val="left" w:pos="426"/>
        </w:tabs>
        <w:spacing w:after="0"/>
        <w:rPr>
          <w:rFonts w:ascii="Arial" w:eastAsia="Calibri" w:hAnsi="Arial" w:cs="Arial"/>
          <w:bCs/>
          <w:color w:val="000000" w:themeColor="text1"/>
          <w:sz w:val="22"/>
          <w:lang w:val="es-CO"/>
        </w:rPr>
      </w:pPr>
      <w:bookmarkStart w:id="9" w:name="_Hlk96420693"/>
      <w:r w:rsidRPr="00364058">
        <w:rPr>
          <w:rFonts w:ascii="Arial" w:eastAsia="Calibri" w:hAnsi="Arial" w:cs="Arial"/>
          <w:color w:val="000000" w:themeColor="text1"/>
          <w:sz w:val="22"/>
        </w:rPr>
        <w:t xml:space="preserve">La Agencia Nacional de Contratación Pública – Colombia Compra Eficiente estudió las figuras </w:t>
      </w:r>
      <w:r w:rsidRPr="006A75C9">
        <w:rPr>
          <w:rFonts w:ascii="Arial" w:eastAsia="Calibri" w:hAnsi="Arial" w:cs="Arial"/>
          <w:color w:val="000000" w:themeColor="text1"/>
          <w:sz w:val="22"/>
        </w:rPr>
        <w:t>del contrato y el convenio interadministrativo en los conceptos</w:t>
      </w:r>
      <w:r w:rsidRPr="00364058">
        <w:rPr>
          <w:rFonts w:ascii="Arial" w:eastAsia="Calibri" w:hAnsi="Arial" w:cs="Arial"/>
          <w:color w:val="000000" w:themeColor="text1"/>
          <w:sz w:val="22"/>
        </w:rPr>
        <w:t>: 4201913000004536 del 27 de julio de 2019, C−023 del 3 de febrero de 2020, C−702 del 11 de diciembre de 2020, C-097 de 23 de marzo de 202, C-350 del 16 de julio de 2021, C-352 del 27 de julio de 2021, C-508 del 20 de septiembre de 2021</w:t>
      </w:r>
      <w:r w:rsidR="003E3092">
        <w:rPr>
          <w:rFonts w:ascii="Arial" w:eastAsia="Calibri" w:hAnsi="Arial" w:cs="Arial"/>
          <w:color w:val="000000" w:themeColor="text1"/>
          <w:sz w:val="22"/>
        </w:rPr>
        <w:t>,</w:t>
      </w:r>
      <w:r w:rsidR="001D1453">
        <w:rPr>
          <w:rFonts w:ascii="Arial" w:eastAsia="Calibri" w:hAnsi="Arial" w:cs="Arial"/>
          <w:color w:val="000000" w:themeColor="text1"/>
          <w:sz w:val="22"/>
        </w:rPr>
        <w:t xml:space="preserve"> C-616 del 3 de noviembre de 2021,</w:t>
      </w:r>
      <w:r w:rsidR="003E3092">
        <w:rPr>
          <w:rFonts w:ascii="Arial" w:eastAsia="Calibri" w:hAnsi="Arial" w:cs="Arial"/>
          <w:color w:val="000000" w:themeColor="text1"/>
          <w:sz w:val="22"/>
        </w:rPr>
        <w:t xml:space="preserve"> C-662 del 1 de </w:t>
      </w:r>
      <w:r w:rsidR="0099483B">
        <w:rPr>
          <w:rFonts w:ascii="Arial" w:eastAsia="Calibri" w:hAnsi="Arial" w:cs="Arial"/>
          <w:color w:val="000000" w:themeColor="text1"/>
          <w:sz w:val="22"/>
        </w:rPr>
        <w:t>diciembre</w:t>
      </w:r>
      <w:r w:rsidR="003E3092">
        <w:rPr>
          <w:rFonts w:ascii="Arial" w:eastAsia="Calibri" w:hAnsi="Arial" w:cs="Arial"/>
          <w:color w:val="000000" w:themeColor="text1"/>
          <w:sz w:val="22"/>
        </w:rPr>
        <w:t xml:space="preserve"> de 2021</w:t>
      </w:r>
      <w:r w:rsidRPr="00364058">
        <w:rPr>
          <w:rFonts w:ascii="Arial" w:eastAsia="Calibri" w:hAnsi="Arial" w:cs="Arial"/>
          <w:color w:val="000000" w:themeColor="text1"/>
          <w:sz w:val="22"/>
        </w:rPr>
        <w:t>,</w:t>
      </w:r>
      <w:r w:rsidR="00EA22B3">
        <w:rPr>
          <w:rFonts w:ascii="Arial" w:eastAsia="Calibri" w:hAnsi="Arial" w:cs="Arial"/>
          <w:color w:val="000000" w:themeColor="text1"/>
          <w:sz w:val="22"/>
        </w:rPr>
        <w:t xml:space="preserve"> C-639 del 14 de diciembre de 2021</w:t>
      </w:r>
      <w:r w:rsidR="000D161E">
        <w:rPr>
          <w:rFonts w:ascii="Arial" w:eastAsia="Calibri" w:hAnsi="Arial" w:cs="Arial"/>
          <w:color w:val="000000" w:themeColor="text1"/>
          <w:sz w:val="22"/>
        </w:rPr>
        <w:t xml:space="preserve">, </w:t>
      </w:r>
      <w:r w:rsidRPr="00364058">
        <w:rPr>
          <w:rFonts w:ascii="Arial" w:eastAsia="Calibri" w:hAnsi="Arial" w:cs="Arial"/>
          <w:color w:val="000000" w:themeColor="text1"/>
          <w:sz w:val="22"/>
        </w:rPr>
        <w:t>entre otro</w:t>
      </w:r>
      <w:r>
        <w:rPr>
          <w:rFonts w:ascii="Arial" w:eastAsia="Calibri" w:hAnsi="Arial" w:cs="Arial"/>
          <w:color w:val="000000" w:themeColor="text1"/>
          <w:sz w:val="22"/>
        </w:rPr>
        <w:t>s</w:t>
      </w:r>
      <w:r>
        <w:rPr>
          <w:rFonts w:ascii="Arial" w:eastAsia="Calibri" w:hAnsi="Arial" w:cs="Arial"/>
          <w:bCs/>
          <w:color w:val="000000" w:themeColor="text1"/>
          <w:sz w:val="22"/>
          <w:lang w:val="es-CO"/>
        </w:rPr>
        <w:t>.</w:t>
      </w:r>
      <w:r w:rsidR="00E76DF4">
        <w:rPr>
          <w:rFonts w:ascii="Arial" w:eastAsia="Calibri" w:hAnsi="Arial" w:cs="Arial"/>
          <w:bCs/>
          <w:color w:val="000000" w:themeColor="text1"/>
          <w:sz w:val="22"/>
          <w:lang w:val="es-CO"/>
        </w:rPr>
        <w:t xml:space="preserve"> </w:t>
      </w:r>
      <w:r w:rsidR="000D161E">
        <w:rPr>
          <w:rFonts w:ascii="Arial" w:eastAsia="Calibri" w:hAnsi="Arial" w:cs="Arial"/>
          <w:bCs/>
          <w:color w:val="000000" w:themeColor="text1"/>
          <w:sz w:val="22"/>
          <w:lang w:val="es-CO"/>
        </w:rPr>
        <w:t xml:space="preserve">Así mismo, esta Agencia estudió el alcance de la definición del contrato estatal en los conceptos </w:t>
      </w:r>
      <w:r w:rsidR="00BB4FCC" w:rsidRPr="00BB4FCC">
        <w:rPr>
          <w:rFonts w:ascii="Arial" w:eastAsia="Calibri" w:hAnsi="Arial" w:cs="Arial"/>
          <w:bCs/>
          <w:color w:val="000000" w:themeColor="text1"/>
          <w:sz w:val="22"/>
          <w:lang w:val="es-CO"/>
        </w:rPr>
        <w:t>4201912000006493</w:t>
      </w:r>
      <w:r w:rsidR="00BB4FCC">
        <w:rPr>
          <w:rFonts w:ascii="Arial" w:eastAsia="Calibri" w:hAnsi="Arial" w:cs="Arial"/>
          <w:bCs/>
          <w:color w:val="000000" w:themeColor="text1"/>
          <w:sz w:val="22"/>
          <w:lang w:val="es-CO"/>
        </w:rPr>
        <w:t xml:space="preserve"> del 15 de noviembre de </w:t>
      </w:r>
      <w:r w:rsidR="000D161E">
        <w:rPr>
          <w:rFonts w:ascii="Arial" w:eastAsia="Calibri" w:hAnsi="Arial" w:cs="Arial"/>
          <w:bCs/>
          <w:color w:val="000000" w:themeColor="text1"/>
          <w:sz w:val="22"/>
          <w:lang w:val="es-CO"/>
        </w:rPr>
        <w:t xml:space="preserve">2019 y </w:t>
      </w:r>
      <w:r w:rsidR="00E76DF4" w:rsidRPr="00E76DF4">
        <w:rPr>
          <w:rFonts w:ascii="Arial" w:eastAsia="Calibri" w:hAnsi="Arial" w:cs="Arial"/>
          <w:bCs/>
          <w:color w:val="000000" w:themeColor="text1"/>
          <w:sz w:val="22"/>
          <w:lang w:val="es-CO"/>
        </w:rPr>
        <w:t>4201912000006710</w:t>
      </w:r>
      <w:r w:rsidR="00E76DF4">
        <w:rPr>
          <w:rFonts w:ascii="Arial" w:eastAsia="Calibri" w:hAnsi="Arial" w:cs="Arial"/>
          <w:bCs/>
          <w:color w:val="000000" w:themeColor="text1"/>
          <w:sz w:val="22"/>
          <w:lang w:val="es-CO"/>
        </w:rPr>
        <w:t xml:space="preserve"> del 19 de noviembre de 201</w:t>
      </w:r>
      <w:r w:rsidR="00103063">
        <w:rPr>
          <w:rFonts w:ascii="Arial" w:eastAsia="Calibri" w:hAnsi="Arial" w:cs="Arial"/>
          <w:bCs/>
          <w:color w:val="000000" w:themeColor="text1"/>
          <w:sz w:val="22"/>
          <w:lang w:val="es-CO"/>
        </w:rPr>
        <w:t>9.</w:t>
      </w:r>
      <w:r w:rsidR="00F83810" w:rsidRPr="00C50BA2">
        <w:rPr>
          <w:rFonts w:ascii="Arial" w:eastAsia="Calibri" w:hAnsi="Arial" w:cs="Arial"/>
          <w:bCs/>
          <w:sz w:val="22"/>
          <w:lang w:val="es-CO"/>
        </w:rPr>
        <w:t xml:space="preserve"> </w:t>
      </w:r>
      <w:r w:rsidR="00D05E28" w:rsidRPr="00C50BA2">
        <w:rPr>
          <w:rFonts w:ascii="Arial" w:eastAsia="Calibri" w:hAnsi="Arial" w:cs="Arial"/>
          <w:bCs/>
          <w:sz w:val="22"/>
          <w:lang w:val="es-CO"/>
        </w:rPr>
        <w:t>La</w:t>
      </w:r>
      <w:r w:rsidR="008F39BD" w:rsidRPr="00C50BA2">
        <w:rPr>
          <w:rFonts w:ascii="Arial" w:eastAsia="Calibri" w:hAnsi="Arial" w:cs="Arial"/>
          <w:bCs/>
          <w:sz w:val="22"/>
          <w:lang w:val="es-CO"/>
        </w:rPr>
        <w:t xml:space="preserve"> tesis desarrollada en estos conceptos </w:t>
      </w:r>
      <w:r w:rsidR="00D05E28" w:rsidRPr="00C50BA2">
        <w:rPr>
          <w:rFonts w:ascii="Arial" w:eastAsia="Calibri" w:hAnsi="Arial" w:cs="Arial"/>
          <w:bCs/>
          <w:sz w:val="22"/>
          <w:lang w:val="es-CO"/>
        </w:rPr>
        <w:t>se</w:t>
      </w:r>
      <w:r w:rsidR="009E16CE" w:rsidRPr="00C50BA2">
        <w:rPr>
          <w:rFonts w:ascii="Arial" w:eastAsia="Calibri" w:hAnsi="Arial" w:cs="Arial"/>
          <w:bCs/>
          <w:sz w:val="22"/>
          <w:lang w:val="es-CO"/>
        </w:rPr>
        <w:t xml:space="preserve"> reitera y</w:t>
      </w:r>
      <w:r w:rsidR="00D05E28" w:rsidRPr="00C50BA2">
        <w:rPr>
          <w:rFonts w:ascii="Arial" w:eastAsia="Calibri" w:hAnsi="Arial" w:cs="Arial"/>
          <w:bCs/>
          <w:sz w:val="22"/>
          <w:lang w:val="es-CO"/>
        </w:rPr>
        <w:t xml:space="preserve"> complementa</w:t>
      </w:r>
      <w:r w:rsidR="008F39BD" w:rsidRPr="00C50BA2">
        <w:rPr>
          <w:rFonts w:ascii="Arial" w:eastAsia="Calibri" w:hAnsi="Arial" w:cs="Arial"/>
          <w:bCs/>
          <w:sz w:val="22"/>
          <w:lang w:val="es-CO"/>
        </w:rPr>
        <w:t xml:space="preserve"> </w:t>
      </w:r>
      <w:r w:rsidR="00815027" w:rsidRPr="00C50BA2">
        <w:rPr>
          <w:rFonts w:ascii="Arial" w:eastAsia="Calibri" w:hAnsi="Arial" w:cs="Arial"/>
          <w:bCs/>
          <w:sz w:val="22"/>
          <w:lang w:val="es-CO"/>
        </w:rPr>
        <w:t>a continuación</w:t>
      </w:r>
      <w:r w:rsidR="002B72C0" w:rsidRPr="00C50BA2">
        <w:rPr>
          <w:rFonts w:ascii="Arial" w:eastAsia="Calibri" w:hAnsi="Arial" w:cs="Arial"/>
          <w:bCs/>
          <w:sz w:val="22"/>
          <w:lang w:val="es-CO"/>
        </w:rPr>
        <w:t>:</w:t>
      </w:r>
      <w:bookmarkStart w:id="10" w:name="_Hlk75784645"/>
      <w:bookmarkEnd w:id="9"/>
    </w:p>
    <w:p w14:paraId="0DE795CA" w14:textId="77777777" w:rsidR="00595DFB" w:rsidRDefault="00595DFB" w:rsidP="000641BE">
      <w:pPr>
        <w:spacing w:after="0"/>
        <w:rPr>
          <w:rFonts w:ascii="Arial" w:hAnsi="Arial" w:cs="Arial"/>
          <w:b/>
          <w:bCs/>
          <w:sz w:val="22"/>
        </w:rPr>
      </w:pPr>
    </w:p>
    <w:p w14:paraId="7FCCE709" w14:textId="16B737E2" w:rsidR="005B4FAC" w:rsidRDefault="005B4FAC" w:rsidP="000641BE">
      <w:pPr>
        <w:spacing w:after="0"/>
        <w:rPr>
          <w:rFonts w:ascii="Arial" w:hAnsi="Arial" w:cs="Arial"/>
          <w:b/>
          <w:bCs/>
          <w:sz w:val="22"/>
        </w:rPr>
      </w:pPr>
      <w:r>
        <w:rPr>
          <w:rFonts w:ascii="Arial" w:hAnsi="Arial" w:cs="Arial"/>
          <w:b/>
          <w:bCs/>
          <w:sz w:val="22"/>
        </w:rPr>
        <w:t>2.1. Contratos estatales: definición</w:t>
      </w:r>
    </w:p>
    <w:p w14:paraId="1162F04A" w14:textId="77777777" w:rsidR="004D3C4E" w:rsidRDefault="004D3C4E" w:rsidP="004D3C4E">
      <w:pPr>
        <w:widowControl w:val="0"/>
        <w:autoSpaceDE w:val="0"/>
        <w:autoSpaceDN w:val="0"/>
        <w:spacing w:after="0"/>
        <w:ind w:right="103"/>
        <w:rPr>
          <w:rFonts w:ascii="Arial" w:hAnsi="Arial" w:cs="Arial"/>
          <w:b/>
          <w:bCs/>
          <w:sz w:val="22"/>
        </w:rPr>
      </w:pPr>
    </w:p>
    <w:p w14:paraId="4F10D2E1" w14:textId="1E344FB5" w:rsidR="004D3C4E" w:rsidRPr="00AE41B1" w:rsidRDefault="004D3C4E" w:rsidP="004E091B">
      <w:pPr>
        <w:widowControl w:val="0"/>
        <w:autoSpaceDE w:val="0"/>
        <w:autoSpaceDN w:val="0"/>
        <w:spacing w:after="120"/>
        <w:rPr>
          <w:rFonts w:ascii="Arial" w:eastAsia="Arial" w:hAnsi="Arial" w:cs="Arial"/>
          <w:color w:val="000000"/>
          <w:sz w:val="22"/>
          <w:lang w:val="es-ES"/>
        </w:rPr>
      </w:pPr>
      <w:r w:rsidRPr="004D3C4E">
        <w:rPr>
          <w:rFonts w:ascii="Arial" w:eastAsia="Arial" w:hAnsi="Arial" w:cs="Arial"/>
          <w:color w:val="000000"/>
          <w:sz w:val="22"/>
          <w:lang w:val="es-ES"/>
        </w:rPr>
        <w:t>De acuerdo con el artículo 1495 del Código Civil, el contrato es un acto por el cual una parte se obliga con otra a dar, hacer o no hacer alguna cosa. Por su parte, el artículo 1º de la Ley 80 de 1993 determina que su objetivo es disponer reglas y principios que rigieran los contratos de las entidades</w:t>
      </w:r>
      <w:r w:rsidRPr="004D3C4E">
        <w:rPr>
          <w:rFonts w:ascii="Arial" w:eastAsia="Arial" w:hAnsi="Arial" w:cs="Arial"/>
          <w:color w:val="000000"/>
          <w:spacing w:val="-3"/>
          <w:sz w:val="22"/>
          <w:lang w:val="es-ES"/>
        </w:rPr>
        <w:t xml:space="preserve"> </w:t>
      </w:r>
      <w:r w:rsidRPr="004D3C4E">
        <w:rPr>
          <w:rFonts w:ascii="Arial" w:eastAsia="Arial" w:hAnsi="Arial" w:cs="Arial"/>
          <w:color w:val="000000"/>
          <w:sz w:val="22"/>
          <w:lang w:val="es-ES"/>
        </w:rPr>
        <w:t>estatales.</w:t>
      </w:r>
    </w:p>
    <w:p w14:paraId="38C9BDA1" w14:textId="471D6DF9" w:rsidR="004D3C4E" w:rsidRPr="004D3C4E" w:rsidRDefault="004D3C4E" w:rsidP="004E091B">
      <w:pPr>
        <w:widowControl w:val="0"/>
        <w:autoSpaceDE w:val="0"/>
        <w:autoSpaceDN w:val="0"/>
        <w:spacing w:after="0"/>
        <w:ind w:firstLine="709"/>
        <w:rPr>
          <w:rFonts w:ascii="Arial" w:eastAsia="Arial" w:hAnsi="Arial" w:cs="Arial"/>
          <w:color w:val="000000"/>
          <w:sz w:val="22"/>
          <w:lang w:val="es-ES"/>
        </w:rPr>
      </w:pPr>
      <w:r w:rsidRPr="004D3C4E">
        <w:rPr>
          <w:rFonts w:ascii="Arial" w:eastAsia="Arial" w:hAnsi="Arial" w:cs="Arial"/>
          <w:color w:val="000000"/>
          <w:sz w:val="22"/>
          <w:lang w:val="es-ES"/>
        </w:rPr>
        <w:t>Seguidamente, el artículo 2º define, para los efectos de la contratación estatal, quiénes se denominan entidades estatales, servidores y servicios públicos. Señaló que se denominan entidades</w:t>
      </w:r>
      <w:r w:rsidRPr="004D3C4E">
        <w:rPr>
          <w:rFonts w:ascii="Arial" w:eastAsia="Arial" w:hAnsi="Arial" w:cs="Arial"/>
          <w:color w:val="000000"/>
          <w:spacing w:val="-3"/>
          <w:sz w:val="22"/>
          <w:lang w:val="es-ES"/>
        </w:rPr>
        <w:t xml:space="preserve"> </w:t>
      </w:r>
      <w:r w:rsidRPr="004D3C4E">
        <w:rPr>
          <w:rFonts w:ascii="Arial" w:eastAsia="Arial" w:hAnsi="Arial" w:cs="Arial"/>
          <w:color w:val="000000"/>
          <w:sz w:val="22"/>
          <w:lang w:val="es-ES"/>
        </w:rPr>
        <w:t>estatales:</w:t>
      </w:r>
    </w:p>
    <w:p w14:paraId="2E7CA594" w14:textId="77777777" w:rsidR="004D3C4E" w:rsidRPr="004D3C4E" w:rsidRDefault="004D3C4E" w:rsidP="004D3C4E">
      <w:pPr>
        <w:widowControl w:val="0"/>
        <w:autoSpaceDE w:val="0"/>
        <w:autoSpaceDN w:val="0"/>
        <w:spacing w:before="5" w:after="0" w:line="240" w:lineRule="auto"/>
        <w:jc w:val="left"/>
        <w:rPr>
          <w:rFonts w:ascii="Arial" w:eastAsia="Arial" w:hAnsi="Arial" w:cs="Arial"/>
          <w:color w:val="000000"/>
          <w:sz w:val="25"/>
          <w:lang w:val="es-ES"/>
        </w:rPr>
      </w:pPr>
    </w:p>
    <w:p w14:paraId="7EE8DB4E" w14:textId="77777777" w:rsidR="004D3C4E" w:rsidRPr="004D3C4E" w:rsidRDefault="004D3C4E" w:rsidP="004D3C4E">
      <w:pPr>
        <w:widowControl w:val="0"/>
        <w:numPr>
          <w:ilvl w:val="2"/>
          <w:numId w:val="32"/>
        </w:numPr>
        <w:tabs>
          <w:tab w:val="left" w:pos="1068"/>
        </w:tabs>
        <w:autoSpaceDE w:val="0"/>
        <w:autoSpaceDN w:val="0"/>
        <w:spacing w:after="0" w:line="240" w:lineRule="auto"/>
        <w:ind w:left="709" w:right="709" w:firstLine="0"/>
        <w:rPr>
          <w:rFonts w:ascii="Arial" w:eastAsia="Arial" w:hAnsi="Arial" w:cs="Arial"/>
          <w:color w:val="000000"/>
          <w:sz w:val="21"/>
          <w:szCs w:val="21"/>
          <w:lang w:val="es-ES"/>
        </w:rPr>
      </w:pPr>
      <w:r w:rsidRPr="004D3C4E">
        <w:rPr>
          <w:rFonts w:ascii="Arial" w:eastAsia="Arial" w:hAnsi="Arial" w:cs="Arial"/>
          <w:color w:val="000000"/>
          <w:sz w:val="21"/>
          <w:szCs w:val="21"/>
          <w:lang w:val="es-ES"/>
        </w:rPr>
        <w:t xml:space="preserve">La Nación, las regiones, los departamentos, las provincias, el distrito capital y los distritos especiales, las áreas metropolitanas, las asociaciones de municipios, los territorios indígenas y los municipios; </w:t>
      </w:r>
      <w:r w:rsidRPr="004D3C4E">
        <w:rPr>
          <w:rFonts w:ascii="Arial" w:eastAsia="Arial" w:hAnsi="Arial" w:cs="Arial"/>
          <w:i/>
          <w:color w:val="000000"/>
          <w:sz w:val="21"/>
          <w:szCs w:val="21"/>
          <w:lang w:val="es-ES"/>
        </w:rPr>
        <w:t>los establecimientos públicos</w:t>
      </w:r>
      <w:r w:rsidRPr="004D3C4E">
        <w:rPr>
          <w:rFonts w:ascii="Arial" w:eastAsia="Arial" w:hAnsi="Arial" w:cs="Arial"/>
          <w:color w:val="000000"/>
          <w:sz w:val="21"/>
          <w:szCs w:val="21"/>
          <w:lang w:val="es-ES"/>
        </w:rPr>
        <w:t xml:space="preserve">, las empresas industriales y comerciales del Estado, las sociedades de </w:t>
      </w:r>
      <w:r w:rsidRPr="004D3C4E">
        <w:rPr>
          <w:rFonts w:ascii="Arial" w:eastAsia="Arial" w:hAnsi="Arial" w:cs="Arial"/>
          <w:color w:val="000000"/>
          <w:sz w:val="21"/>
          <w:szCs w:val="21"/>
          <w:lang w:val="es-ES"/>
        </w:rPr>
        <w:lastRenderedPageBreak/>
        <w:t>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w:t>
      </w:r>
      <w:r w:rsidRPr="004D3C4E">
        <w:rPr>
          <w:rFonts w:ascii="Arial" w:eastAsia="Arial" w:hAnsi="Arial" w:cs="Arial"/>
          <w:color w:val="000000"/>
          <w:spacing w:val="-13"/>
          <w:sz w:val="21"/>
          <w:szCs w:val="21"/>
          <w:lang w:val="es-ES"/>
        </w:rPr>
        <w:t xml:space="preserve"> </w:t>
      </w:r>
      <w:r w:rsidRPr="004D3C4E">
        <w:rPr>
          <w:rFonts w:ascii="Arial" w:eastAsia="Arial" w:hAnsi="Arial" w:cs="Arial"/>
          <w:color w:val="000000"/>
          <w:sz w:val="21"/>
          <w:szCs w:val="21"/>
          <w:lang w:val="es-ES"/>
        </w:rPr>
        <w:t>niveles.</w:t>
      </w:r>
    </w:p>
    <w:p w14:paraId="4632368C" w14:textId="77777777" w:rsidR="004D3C4E" w:rsidRPr="004D3C4E" w:rsidRDefault="004D3C4E" w:rsidP="004D3C4E">
      <w:pPr>
        <w:widowControl w:val="0"/>
        <w:autoSpaceDE w:val="0"/>
        <w:autoSpaceDN w:val="0"/>
        <w:spacing w:after="0" w:line="240" w:lineRule="auto"/>
        <w:ind w:leftChars="125" w:left="300" w:rightChars="125" w:right="300"/>
        <w:rPr>
          <w:rFonts w:ascii="Arial" w:eastAsia="Arial" w:hAnsi="Arial" w:cs="Arial"/>
          <w:color w:val="000000"/>
          <w:sz w:val="21"/>
          <w:szCs w:val="21"/>
          <w:lang w:val="es-ES"/>
        </w:rPr>
      </w:pPr>
    </w:p>
    <w:p w14:paraId="0F637267" w14:textId="77777777" w:rsidR="004D3C4E" w:rsidRPr="004D3C4E" w:rsidRDefault="004D3C4E" w:rsidP="004D3C4E">
      <w:pPr>
        <w:widowControl w:val="0"/>
        <w:numPr>
          <w:ilvl w:val="2"/>
          <w:numId w:val="32"/>
        </w:numPr>
        <w:tabs>
          <w:tab w:val="left" w:pos="1083"/>
        </w:tabs>
        <w:autoSpaceDE w:val="0"/>
        <w:autoSpaceDN w:val="0"/>
        <w:spacing w:after="0" w:line="240" w:lineRule="auto"/>
        <w:ind w:left="709" w:right="709" w:firstLine="0"/>
        <w:rPr>
          <w:rFonts w:ascii="Arial" w:eastAsia="Arial" w:hAnsi="Arial" w:cs="Arial"/>
          <w:color w:val="000000"/>
          <w:sz w:val="21"/>
          <w:szCs w:val="21"/>
          <w:lang w:val="es-ES"/>
        </w:rPr>
      </w:pPr>
      <w:r w:rsidRPr="004D3C4E">
        <w:rPr>
          <w:rFonts w:ascii="Arial" w:eastAsia="Arial" w:hAnsi="Arial" w:cs="Arial"/>
          <w:color w:val="000000"/>
          <w:sz w:val="21"/>
          <w:szCs w:val="21"/>
          <w:lang w:val="es-ES"/>
        </w:rPr>
        <w:t>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w:t>
      </w:r>
      <w:r w:rsidRPr="004D3C4E">
        <w:rPr>
          <w:rFonts w:ascii="Arial" w:eastAsia="Arial" w:hAnsi="Arial" w:cs="Arial"/>
          <w:color w:val="000000"/>
          <w:spacing w:val="-19"/>
          <w:sz w:val="21"/>
          <w:szCs w:val="21"/>
          <w:lang w:val="es-ES"/>
        </w:rPr>
        <w:t xml:space="preserve"> </w:t>
      </w:r>
      <w:r w:rsidRPr="004D3C4E">
        <w:rPr>
          <w:rFonts w:ascii="Arial" w:eastAsia="Arial" w:hAnsi="Arial" w:cs="Arial"/>
          <w:color w:val="000000"/>
          <w:sz w:val="21"/>
          <w:szCs w:val="21"/>
          <w:lang w:val="es-ES"/>
        </w:rPr>
        <w:t>contratos.</w:t>
      </w:r>
    </w:p>
    <w:p w14:paraId="75288F37" w14:textId="77777777" w:rsidR="004D3C4E" w:rsidRPr="004D3C4E" w:rsidRDefault="004D3C4E" w:rsidP="00AE41B1">
      <w:pPr>
        <w:widowControl w:val="0"/>
        <w:autoSpaceDE w:val="0"/>
        <w:autoSpaceDN w:val="0"/>
        <w:spacing w:before="4" w:after="0" w:line="240" w:lineRule="auto"/>
        <w:jc w:val="left"/>
        <w:rPr>
          <w:rFonts w:ascii="Arial" w:eastAsia="Arial" w:hAnsi="Arial" w:cs="Arial"/>
          <w:color w:val="000000"/>
          <w:sz w:val="25"/>
          <w:lang w:val="es-ES"/>
        </w:rPr>
      </w:pPr>
    </w:p>
    <w:p w14:paraId="55C177EF" w14:textId="0C22C087" w:rsidR="00AE41B1" w:rsidRDefault="004D3C4E" w:rsidP="00AE41B1">
      <w:pPr>
        <w:widowControl w:val="0"/>
        <w:autoSpaceDE w:val="0"/>
        <w:autoSpaceDN w:val="0"/>
        <w:spacing w:after="120"/>
        <w:ind w:firstLine="709"/>
        <w:rPr>
          <w:rFonts w:ascii="Arial" w:eastAsia="Arial" w:hAnsi="Arial" w:cs="Arial"/>
          <w:color w:val="000000"/>
          <w:sz w:val="22"/>
          <w:lang w:val="es-ES"/>
        </w:rPr>
      </w:pPr>
      <w:r w:rsidRPr="004D3C4E">
        <w:rPr>
          <w:rFonts w:ascii="Arial" w:eastAsia="Arial" w:hAnsi="Arial" w:cs="Arial"/>
          <w:color w:val="000000"/>
          <w:sz w:val="22"/>
          <w:lang w:val="es-ES"/>
        </w:rPr>
        <w:t xml:space="preserve">A su turno, el artículo 32 define los contratos estatales como todos los actos jurídicos generadores de obligaciones que celebren las entidades a las que se refiere </w:t>
      </w:r>
      <w:r w:rsidR="00FE3A89">
        <w:rPr>
          <w:rFonts w:ascii="Arial" w:eastAsia="Arial" w:hAnsi="Arial" w:cs="Arial"/>
          <w:color w:val="000000"/>
          <w:sz w:val="22"/>
          <w:lang w:val="es-ES"/>
        </w:rPr>
        <w:t>la Ley 80 de 1993</w:t>
      </w:r>
      <w:r w:rsidRPr="004D3C4E">
        <w:rPr>
          <w:rFonts w:ascii="Arial" w:eastAsia="Arial" w:hAnsi="Arial" w:cs="Arial"/>
          <w:color w:val="000000"/>
          <w:sz w:val="22"/>
          <w:lang w:val="es-ES"/>
        </w:rPr>
        <w:t>. Nótese que para la definición de contrato estatal basta con que una de las entidades que enumera el artículo 2º de la Ley 80 de 1993 sea una de las partes, sin importar el extremo de la relación jurídico negocial que</w:t>
      </w:r>
      <w:r w:rsidRPr="004D3C4E">
        <w:rPr>
          <w:rFonts w:ascii="Arial" w:eastAsia="Arial" w:hAnsi="Arial" w:cs="Arial"/>
          <w:color w:val="000000"/>
          <w:spacing w:val="-14"/>
          <w:sz w:val="22"/>
          <w:lang w:val="es-ES"/>
        </w:rPr>
        <w:t xml:space="preserve"> </w:t>
      </w:r>
      <w:r w:rsidRPr="004D3C4E">
        <w:rPr>
          <w:rFonts w:ascii="Arial" w:eastAsia="Arial" w:hAnsi="Arial" w:cs="Arial"/>
          <w:color w:val="000000"/>
          <w:sz w:val="22"/>
          <w:lang w:val="es-ES"/>
        </w:rPr>
        <w:t>asuma.</w:t>
      </w:r>
    </w:p>
    <w:p w14:paraId="508B8C5F" w14:textId="435D5EBD" w:rsidR="00AE41B1" w:rsidRPr="004D3C4E" w:rsidRDefault="004D3C4E" w:rsidP="00AE41B1">
      <w:pPr>
        <w:widowControl w:val="0"/>
        <w:autoSpaceDE w:val="0"/>
        <w:autoSpaceDN w:val="0"/>
        <w:spacing w:after="0"/>
        <w:ind w:firstLine="709"/>
        <w:rPr>
          <w:rFonts w:ascii="Arial" w:eastAsia="Arial" w:hAnsi="Arial" w:cs="Arial"/>
          <w:color w:val="000000"/>
          <w:sz w:val="22"/>
          <w:lang w:val="es-ES"/>
        </w:rPr>
      </w:pPr>
      <w:r w:rsidRPr="004D3C4E">
        <w:rPr>
          <w:rFonts w:ascii="Arial" w:eastAsia="Arial" w:hAnsi="Arial" w:cs="Arial"/>
          <w:color w:val="000000"/>
          <w:sz w:val="22"/>
          <w:lang w:val="es-ES"/>
        </w:rPr>
        <w:t>El Consejo de Estado ha sostenido que el criterio definitorio de un contrato estatal es que haya sido celebrado por una entidad estatal:</w:t>
      </w:r>
    </w:p>
    <w:p w14:paraId="427B3C6C" w14:textId="77777777" w:rsidR="00AE41B1" w:rsidRDefault="00AE41B1" w:rsidP="00AE41B1">
      <w:pPr>
        <w:widowControl w:val="0"/>
        <w:autoSpaceDE w:val="0"/>
        <w:autoSpaceDN w:val="0"/>
        <w:spacing w:after="0" w:line="240" w:lineRule="auto"/>
        <w:ind w:left="709" w:right="709"/>
        <w:rPr>
          <w:rFonts w:ascii="Arial" w:eastAsia="Arial" w:hAnsi="Arial" w:cs="Arial"/>
          <w:color w:val="000000"/>
          <w:sz w:val="21"/>
          <w:szCs w:val="21"/>
          <w:lang w:val="es-ES"/>
        </w:rPr>
      </w:pPr>
    </w:p>
    <w:p w14:paraId="4BB2FB50" w14:textId="7F29EB5C" w:rsidR="004D3C4E" w:rsidRPr="004D3C4E" w:rsidRDefault="004D3C4E" w:rsidP="00AE41B1">
      <w:pPr>
        <w:widowControl w:val="0"/>
        <w:autoSpaceDE w:val="0"/>
        <w:autoSpaceDN w:val="0"/>
        <w:spacing w:after="0" w:line="240" w:lineRule="auto"/>
        <w:ind w:left="709" w:right="709"/>
        <w:rPr>
          <w:rFonts w:ascii="Arial" w:eastAsia="Arial" w:hAnsi="Arial" w:cs="Arial"/>
          <w:color w:val="000000"/>
          <w:sz w:val="21"/>
          <w:szCs w:val="21"/>
          <w:lang w:val="es-ES"/>
        </w:rPr>
      </w:pPr>
      <w:r w:rsidRPr="004D3C4E">
        <w:rPr>
          <w:rFonts w:ascii="Arial" w:eastAsia="Arial" w:hAnsi="Arial" w:cs="Arial"/>
          <w:color w:val="000000"/>
          <w:sz w:val="21"/>
          <w:szCs w:val="21"/>
          <w:lang w:val="es-ES"/>
        </w:rPr>
        <w:t xml:space="preserve">Nótese cómo, </w:t>
      </w:r>
      <w:r w:rsidR="00095500">
        <w:rPr>
          <w:rFonts w:ascii="Arial" w:eastAsia="Arial" w:hAnsi="Arial" w:cs="Arial"/>
          <w:color w:val="000000"/>
          <w:sz w:val="21"/>
          <w:szCs w:val="21"/>
          <w:lang w:val="es-ES"/>
        </w:rPr>
        <w:t xml:space="preserve">[sic] </w:t>
      </w:r>
      <w:r w:rsidRPr="004D3C4E">
        <w:rPr>
          <w:rFonts w:ascii="Arial" w:eastAsia="Arial" w:hAnsi="Arial" w:cs="Arial"/>
          <w:color w:val="000000"/>
          <w:sz w:val="21"/>
          <w:szCs w:val="21"/>
          <w:lang w:val="es-ES"/>
        </w:rPr>
        <w:t>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4D3C4E">
        <w:rPr>
          <w:rFonts w:ascii="Arial" w:eastAsia="Arial" w:hAnsi="Arial" w:cs="Arial"/>
          <w:color w:val="000000"/>
          <w:spacing w:val="-4"/>
          <w:sz w:val="21"/>
          <w:szCs w:val="21"/>
          <w:lang w:val="es-ES"/>
        </w:rPr>
        <w:t xml:space="preserve"> </w:t>
      </w:r>
      <w:r w:rsidRPr="004D3C4E">
        <w:rPr>
          <w:rFonts w:ascii="Arial" w:eastAsia="Arial" w:hAnsi="Arial" w:cs="Arial"/>
          <w:color w:val="000000"/>
          <w:sz w:val="21"/>
          <w:szCs w:val="21"/>
          <w:lang w:val="es-ES"/>
        </w:rPr>
        <w:t>públicas</w:t>
      </w:r>
      <w:r w:rsidRPr="004D3C4E">
        <w:rPr>
          <w:rFonts w:ascii="Arial" w:eastAsia="Arial" w:hAnsi="Arial" w:cs="Arial"/>
          <w:color w:val="000000"/>
          <w:sz w:val="21"/>
          <w:szCs w:val="21"/>
          <w:vertAlign w:val="superscript"/>
          <w:lang w:val="es-ES"/>
        </w:rPr>
        <w:footnoteReference w:id="1"/>
      </w:r>
      <w:r w:rsidRPr="004D3C4E">
        <w:rPr>
          <w:rFonts w:ascii="Arial" w:eastAsia="Arial" w:hAnsi="Arial" w:cs="Arial"/>
          <w:color w:val="000000"/>
          <w:sz w:val="21"/>
          <w:szCs w:val="21"/>
          <w:lang w:val="es-ES"/>
        </w:rPr>
        <w:t>.</w:t>
      </w:r>
    </w:p>
    <w:p w14:paraId="3E78AB77" w14:textId="77777777" w:rsidR="004153DC" w:rsidRPr="004153DC" w:rsidRDefault="004153DC" w:rsidP="00095500">
      <w:pPr>
        <w:widowControl w:val="0"/>
        <w:autoSpaceDE w:val="0"/>
        <w:autoSpaceDN w:val="0"/>
        <w:spacing w:after="0" w:line="240" w:lineRule="auto"/>
        <w:ind w:right="709"/>
        <w:rPr>
          <w:rFonts w:ascii="Arial" w:eastAsia="Arial" w:hAnsi="Arial" w:cs="Arial"/>
          <w:color w:val="000000"/>
          <w:sz w:val="21"/>
          <w:szCs w:val="21"/>
          <w:lang w:val="es-ES"/>
        </w:rPr>
      </w:pPr>
    </w:p>
    <w:p w14:paraId="785E2C54" w14:textId="2DD19B7E" w:rsidR="004D3C4E" w:rsidRDefault="004D3C4E" w:rsidP="00AE41B1">
      <w:pPr>
        <w:widowControl w:val="0"/>
        <w:autoSpaceDE w:val="0"/>
        <w:autoSpaceDN w:val="0"/>
        <w:spacing w:after="120"/>
        <w:ind w:firstLine="709"/>
        <w:rPr>
          <w:rFonts w:ascii="Arial" w:eastAsia="Arial" w:hAnsi="Arial" w:cs="Arial"/>
          <w:color w:val="000000"/>
          <w:sz w:val="22"/>
          <w:lang w:val="es-ES"/>
        </w:rPr>
      </w:pPr>
      <w:r w:rsidRPr="004D3C4E">
        <w:rPr>
          <w:rFonts w:ascii="Arial" w:eastAsia="Arial" w:hAnsi="Arial" w:cs="Arial"/>
          <w:color w:val="000000"/>
          <w:sz w:val="22"/>
          <w:lang w:val="es-ES"/>
        </w:rPr>
        <w:t>Así pues, el contrato estatal es el acto jurídico creador de obligaciones a cuya celebración concurra una de las entidades estatales, independientemente de que se trate de contratos previstos o tipificados en el derecho privado, en disposiciones especiales o que resulten del ejercicio de la autonomía de la voluntad, como sucede con los que se clasifican como atípicos e innominados</w:t>
      </w:r>
      <w:r w:rsidRPr="004D3C4E">
        <w:rPr>
          <w:rFonts w:ascii="Arial" w:eastAsia="Arial" w:hAnsi="Arial" w:cs="Arial"/>
          <w:color w:val="000000"/>
          <w:sz w:val="22"/>
          <w:vertAlign w:val="superscript"/>
          <w:lang w:val="es-ES"/>
        </w:rPr>
        <w:footnoteReference w:id="2"/>
      </w:r>
      <w:r w:rsidRPr="004D3C4E">
        <w:rPr>
          <w:rFonts w:ascii="Arial" w:eastAsia="Arial" w:hAnsi="Arial" w:cs="Arial"/>
          <w:color w:val="000000"/>
          <w:sz w:val="22"/>
          <w:lang w:val="es-ES"/>
        </w:rPr>
        <w:t xml:space="preserve">. Conforme </w:t>
      </w:r>
      <w:r w:rsidR="00E20485">
        <w:rPr>
          <w:rFonts w:ascii="Arial" w:eastAsia="Arial" w:hAnsi="Arial" w:cs="Arial"/>
          <w:color w:val="000000"/>
          <w:sz w:val="22"/>
          <w:lang w:val="es-ES"/>
        </w:rPr>
        <w:t>con</w:t>
      </w:r>
      <w:r w:rsidRPr="004D3C4E">
        <w:rPr>
          <w:rFonts w:ascii="Arial" w:eastAsia="Arial" w:hAnsi="Arial" w:cs="Arial"/>
          <w:color w:val="000000"/>
          <w:sz w:val="22"/>
          <w:lang w:val="es-ES"/>
        </w:rPr>
        <w:t xml:space="preserve"> lo anterior, el contrato estatal es un acuerdo </w:t>
      </w:r>
      <w:r w:rsidRPr="004D3C4E">
        <w:rPr>
          <w:rFonts w:ascii="Arial" w:eastAsia="Arial" w:hAnsi="Arial" w:cs="Arial"/>
          <w:color w:val="000000"/>
          <w:sz w:val="22"/>
          <w:lang w:val="es-ES"/>
        </w:rPr>
        <w:lastRenderedPageBreak/>
        <w:t xml:space="preserve">de voluntades </w:t>
      </w:r>
      <w:r w:rsidR="003B3B8E">
        <w:rPr>
          <w:rFonts w:ascii="Arial" w:eastAsia="Arial" w:hAnsi="Arial" w:cs="Arial"/>
          <w:color w:val="000000"/>
          <w:sz w:val="22"/>
          <w:lang w:val="es-ES"/>
        </w:rPr>
        <w:t>efectuado</w:t>
      </w:r>
      <w:r w:rsidR="00E20485">
        <w:rPr>
          <w:rFonts w:ascii="Arial" w:eastAsia="Arial" w:hAnsi="Arial" w:cs="Arial"/>
          <w:color w:val="000000"/>
          <w:sz w:val="22"/>
          <w:lang w:val="es-ES"/>
        </w:rPr>
        <w:t xml:space="preserve"> </w:t>
      </w:r>
      <w:r w:rsidRPr="004D3C4E">
        <w:rPr>
          <w:rFonts w:ascii="Arial" w:eastAsia="Arial" w:hAnsi="Arial" w:cs="Arial"/>
          <w:color w:val="000000"/>
          <w:sz w:val="22"/>
          <w:lang w:val="es-ES"/>
        </w:rPr>
        <w:t>por las entidades</w:t>
      </w:r>
      <w:r w:rsidR="00E20485">
        <w:rPr>
          <w:rFonts w:ascii="Arial" w:eastAsia="Arial" w:hAnsi="Arial" w:cs="Arial"/>
          <w:color w:val="000000"/>
          <w:sz w:val="22"/>
          <w:lang w:val="es-ES"/>
        </w:rPr>
        <w:t xml:space="preserve"> públicas</w:t>
      </w:r>
      <w:r w:rsidRPr="004D3C4E">
        <w:rPr>
          <w:rFonts w:ascii="Arial" w:eastAsia="Arial" w:hAnsi="Arial" w:cs="Arial"/>
          <w:color w:val="000000"/>
          <w:sz w:val="22"/>
          <w:lang w:val="es-ES"/>
        </w:rPr>
        <w:t xml:space="preserve"> que genera, extingue o modifica obligaciones para quienes lo</w:t>
      </w:r>
      <w:r w:rsidRPr="004D3C4E">
        <w:rPr>
          <w:rFonts w:ascii="Arial" w:eastAsia="Arial" w:hAnsi="Arial" w:cs="Arial"/>
          <w:color w:val="000000"/>
          <w:spacing w:val="-5"/>
          <w:sz w:val="22"/>
          <w:lang w:val="es-ES"/>
        </w:rPr>
        <w:t xml:space="preserve"> </w:t>
      </w:r>
      <w:r w:rsidRPr="004D3C4E">
        <w:rPr>
          <w:rFonts w:ascii="Arial" w:eastAsia="Arial" w:hAnsi="Arial" w:cs="Arial"/>
          <w:color w:val="000000"/>
          <w:sz w:val="22"/>
          <w:lang w:val="es-ES"/>
        </w:rPr>
        <w:t>suscriben</w:t>
      </w:r>
      <w:r w:rsidR="004C51FD">
        <w:rPr>
          <w:rFonts w:ascii="Arial" w:eastAsia="Arial" w:hAnsi="Arial" w:cs="Arial"/>
          <w:color w:val="000000"/>
          <w:sz w:val="22"/>
          <w:lang w:val="es-ES"/>
        </w:rPr>
        <w:t xml:space="preserve">, cuya celebración no se encuentra </w:t>
      </w:r>
      <w:r w:rsidR="00065AA6">
        <w:rPr>
          <w:rFonts w:ascii="Arial" w:eastAsia="Arial" w:hAnsi="Arial" w:cs="Arial"/>
          <w:color w:val="000000"/>
          <w:sz w:val="22"/>
          <w:lang w:val="es-ES"/>
        </w:rPr>
        <w:t>limitada, de forma exclusiva, a las entidades</w:t>
      </w:r>
      <w:r w:rsidR="002B7651">
        <w:rPr>
          <w:rFonts w:ascii="Arial" w:eastAsia="Arial" w:hAnsi="Arial" w:cs="Arial"/>
          <w:color w:val="000000"/>
          <w:sz w:val="22"/>
          <w:lang w:val="es-ES"/>
        </w:rPr>
        <w:t xml:space="preserve"> referidas en l</w:t>
      </w:r>
      <w:r w:rsidR="00065AA6">
        <w:rPr>
          <w:rFonts w:ascii="Arial" w:eastAsia="Arial" w:hAnsi="Arial" w:cs="Arial"/>
          <w:color w:val="000000"/>
          <w:sz w:val="22"/>
          <w:lang w:val="es-ES"/>
        </w:rPr>
        <w:t xml:space="preserve">a Ley 80 de 1993, sino que, como </w:t>
      </w:r>
      <w:r w:rsidR="006C0718">
        <w:rPr>
          <w:rFonts w:ascii="Arial" w:eastAsia="Arial" w:hAnsi="Arial" w:cs="Arial"/>
          <w:color w:val="000000"/>
          <w:sz w:val="22"/>
          <w:lang w:val="es-ES"/>
        </w:rPr>
        <w:t xml:space="preserve">lo advierte el </w:t>
      </w:r>
      <w:r w:rsidR="00C5194B">
        <w:rPr>
          <w:rFonts w:ascii="Arial" w:eastAsia="Arial" w:hAnsi="Arial" w:cs="Arial"/>
          <w:color w:val="000000"/>
          <w:sz w:val="22"/>
          <w:lang w:val="es-ES"/>
        </w:rPr>
        <w:t>Consejo</w:t>
      </w:r>
      <w:r w:rsidR="006C0718">
        <w:rPr>
          <w:rFonts w:ascii="Arial" w:eastAsia="Arial" w:hAnsi="Arial" w:cs="Arial"/>
          <w:color w:val="000000"/>
          <w:sz w:val="22"/>
          <w:lang w:val="es-ES"/>
        </w:rPr>
        <w:t xml:space="preserve"> de Estado, puede</w:t>
      </w:r>
      <w:r w:rsidR="00541381">
        <w:rPr>
          <w:rFonts w:ascii="Arial" w:eastAsia="Arial" w:hAnsi="Arial" w:cs="Arial"/>
          <w:color w:val="000000"/>
          <w:sz w:val="22"/>
          <w:lang w:val="es-ES"/>
        </w:rPr>
        <w:t xml:space="preserve"> ser suscrito por</w:t>
      </w:r>
      <w:r w:rsidR="00C5194B">
        <w:rPr>
          <w:rFonts w:ascii="Arial" w:eastAsia="Arial" w:hAnsi="Arial" w:cs="Arial"/>
          <w:color w:val="000000"/>
          <w:sz w:val="22"/>
          <w:lang w:val="es-ES"/>
        </w:rPr>
        <w:t xml:space="preserve"> entidades públicas con regímenes especiales de contratación</w:t>
      </w:r>
      <w:r w:rsidR="001B117F">
        <w:rPr>
          <w:rFonts w:ascii="Arial" w:eastAsia="Arial" w:hAnsi="Arial" w:cs="Arial"/>
          <w:color w:val="000000"/>
          <w:sz w:val="22"/>
          <w:lang w:val="es-ES"/>
        </w:rPr>
        <w:t xml:space="preserve">, caso en el cual se tratará de un contrato estatal especial. </w:t>
      </w:r>
    </w:p>
    <w:p w14:paraId="1A9200B3" w14:textId="6F85FA77" w:rsidR="004D3C4E" w:rsidRPr="004D3C4E" w:rsidRDefault="004D3C4E" w:rsidP="005109B0">
      <w:pPr>
        <w:widowControl w:val="0"/>
        <w:autoSpaceDE w:val="0"/>
        <w:autoSpaceDN w:val="0"/>
        <w:spacing w:after="120"/>
        <w:ind w:firstLine="709"/>
        <w:rPr>
          <w:rFonts w:ascii="Arial" w:eastAsia="Arial" w:hAnsi="Arial" w:cs="Arial"/>
          <w:color w:val="000000"/>
          <w:sz w:val="22"/>
          <w:lang w:val="es-ES"/>
        </w:rPr>
      </w:pPr>
      <w:r w:rsidRPr="004D3C4E">
        <w:rPr>
          <w:rFonts w:ascii="Arial" w:eastAsia="Arial" w:hAnsi="Arial" w:cs="Arial"/>
          <w:color w:val="000000"/>
          <w:sz w:val="22"/>
          <w:lang w:val="es-ES"/>
        </w:rPr>
        <w:t xml:space="preserve">Si bien la regla general en la contratación pública es que la entidad se presenta como el comprador de un bien o servicio, </w:t>
      </w:r>
      <w:r w:rsidR="0080135E">
        <w:rPr>
          <w:rFonts w:ascii="Arial" w:eastAsia="Arial" w:hAnsi="Arial" w:cs="Arial"/>
          <w:color w:val="000000"/>
          <w:sz w:val="22"/>
          <w:lang w:val="es-ES"/>
        </w:rPr>
        <w:t>–lo que en</w:t>
      </w:r>
      <w:r w:rsidRPr="004D3C4E">
        <w:rPr>
          <w:rFonts w:ascii="Arial" w:eastAsia="Arial" w:hAnsi="Arial" w:cs="Arial"/>
          <w:color w:val="000000"/>
          <w:sz w:val="22"/>
          <w:lang w:val="es-ES"/>
        </w:rPr>
        <w:t xml:space="preserve"> el mercado usualmente representa la demanda</w:t>
      </w:r>
      <w:r w:rsidR="0080135E">
        <w:rPr>
          <w:rFonts w:ascii="Arial" w:eastAsia="Arial" w:hAnsi="Arial" w:cs="Arial"/>
          <w:color w:val="000000"/>
          <w:sz w:val="22"/>
          <w:lang w:val="es-ES"/>
        </w:rPr>
        <w:t>–</w:t>
      </w:r>
      <w:r w:rsidRPr="004D3C4E">
        <w:rPr>
          <w:rFonts w:ascii="Arial" w:eastAsia="Arial" w:hAnsi="Arial" w:cs="Arial"/>
          <w:color w:val="000000"/>
          <w:sz w:val="22"/>
          <w:lang w:val="es-ES"/>
        </w:rPr>
        <w:t xml:space="preserve">, ello no obsta para que algunas entidades asuman la posición del vendedor u oferente de bienes o </w:t>
      </w:r>
      <w:r w:rsidR="00BA1A03">
        <w:rPr>
          <w:rFonts w:ascii="Arial" w:eastAsia="Arial" w:hAnsi="Arial" w:cs="Arial"/>
          <w:color w:val="000000"/>
          <w:sz w:val="22"/>
          <w:lang w:val="es-ES"/>
        </w:rPr>
        <w:t xml:space="preserve">el </w:t>
      </w:r>
      <w:r w:rsidRPr="004D3C4E">
        <w:rPr>
          <w:rFonts w:ascii="Arial" w:eastAsia="Arial" w:hAnsi="Arial" w:cs="Arial"/>
          <w:color w:val="000000"/>
          <w:sz w:val="22"/>
          <w:lang w:val="es-ES"/>
        </w:rPr>
        <w:t>prestador de servicios</w:t>
      </w:r>
      <w:r w:rsidR="00BA1A03">
        <w:rPr>
          <w:rFonts w:ascii="Arial" w:eastAsia="Arial" w:hAnsi="Arial" w:cs="Arial"/>
          <w:color w:val="000000"/>
          <w:sz w:val="22"/>
          <w:lang w:val="es-ES"/>
        </w:rPr>
        <w:t>.</w:t>
      </w:r>
      <w:r w:rsidRPr="004D3C4E">
        <w:rPr>
          <w:rFonts w:ascii="Arial" w:eastAsia="Arial" w:hAnsi="Arial" w:cs="Arial"/>
          <w:color w:val="000000"/>
          <w:sz w:val="22"/>
          <w:lang w:val="es-ES"/>
        </w:rPr>
        <w:t xml:space="preserve"> </w:t>
      </w:r>
      <w:r w:rsidR="00BA1A03">
        <w:rPr>
          <w:rFonts w:ascii="Arial" w:eastAsia="Arial" w:hAnsi="Arial" w:cs="Arial"/>
          <w:color w:val="000000"/>
          <w:sz w:val="22"/>
          <w:lang w:val="es-ES"/>
        </w:rPr>
        <w:t>Lo importante es que</w:t>
      </w:r>
      <w:r w:rsidR="00BA1A03" w:rsidRPr="004D3C4E">
        <w:rPr>
          <w:rFonts w:ascii="Arial" w:eastAsia="Arial" w:hAnsi="Arial" w:cs="Arial"/>
          <w:color w:val="000000"/>
          <w:sz w:val="22"/>
          <w:lang w:val="es-ES"/>
        </w:rPr>
        <w:t xml:space="preserve"> </w:t>
      </w:r>
      <w:r w:rsidR="00BA1A03">
        <w:rPr>
          <w:rFonts w:ascii="Arial" w:eastAsia="Arial" w:hAnsi="Arial" w:cs="Arial"/>
          <w:color w:val="000000"/>
          <w:sz w:val="22"/>
          <w:lang w:val="es-ES"/>
        </w:rPr>
        <w:t xml:space="preserve">ello </w:t>
      </w:r>
      <w:r w:rsidRPr="004D3C4E">
        <w:rPr>
          <w:rFonts w:ascii="Arial" w:eastAsia="Arial" w:hAnsi="Arial" w:cs="Arial"/>
          <w:color w:val="000000"/>
          <w:sz w:val="22"/>
          <w:lang w:val="es-ES"/>
        </w:rPr>
        <w:t>esté relacionado con el objeto de sus funciones</w:t>
      </w:r>
      <w:r w:rsidR="00BA1A03">
        <w:rPr>
          <w:rFonts w:ascii="Arial" w:eastAsia="Arial" w:hAnsi="Arial" w:cs="Arial"/>
          <w:color w:val="000000"/>
          <w:sz w:val="22"/>
          <w:lang w:val="es-ES"/>
        </w:rPr>
        <w:t>.</w:t>
      </w:r>
      <w:r w:rsidRPr="004D3C4E">
        <w:rPr>
          <w:rFonts w:ascii="Arial" w:eastAsia="Arial" w:hAnsi="Arial" w:cs="Arial"/>
          <w:color w:val="000000"/>
          <w:sz w:val="22"/>
          <w:lang w:val="es-ES"/>
        </w:rPr>
        <w:t xml:space="preserve"> </w:t>
      </w:r>
      <w:r w:rsidR="00BA1A03">
        <w:rPr>
          <w:rFonts w:ascii="Arial" w:eastAsia="Arial" w:hAnsi="Arial" w:cs="Arial"/>
          <w:color w:val="000000"/>
          <w:sz w:val="22"/>
          <w:lang w:val="es-ES"/>
        </w:rPr>
        <w:t>En este caso</w:t>
      </w:r>
      <w:r w:rsidRPr="004D3C4E">
        <w:rPr>
          <w:rFonts w:ascii="Arial" w:eastAsia="Arial" w:hAnsi="Arial" w:cs="Arial"/>
          <w:color w:val="000000"/>
          <w:sz w:val="22"/>
          <w:lang w:val="es-ES"/>
        </w:rPr>
        <w:t xml:space="preserve"> también estaremos en presencia de un contrato estatal.</w:t>
      </w:r>
    </w:p>
    <w:p w14:paraId="06C6F56B" w14:textId="5FC2172A" w:rsidR="005B4FAC" w:rsidRDefault="004D3C4E" w:rsidP="00095500">
      <w:pPr>
        <w:widowControl w:val="0"/>
        <w:autoSpaceDE w:val="0"/>
        <w:autoSpaceDN w:val="0"/>
        <w:spacing w:after="0"/>
        <w:ind w:firstLine="709"/>
        <w:rPr>
          <w:rFonts w:ascii="Arial" w:hAnsi="Arial" w:cs="Arial"/>
          <w:b/>
          <w:bCs/>
          <w:sz w:val="22"/>
        </w:rPr>
      </w:pPr>
      <w:r w:rsidRPr="004D3C4E">
        <w:rPr>
          <w:rFonts w:ascii="Arial" w:eastAsia="Arial" w:hAnsi="Arial" w:cs="Arial"/>
          <w:color w:val="000000"/>
          <w:sz w:val="22"/>
          <w:lang w:val="es-ES"/>
        </w:rPr>
        <w:t xml:space="preserve">El Estatuto General de Contratación </w:t>
      </w:r>
      <w:r w:rsidR="00BA1A03">
        <w:rPr>
          <w:rFonts w:ascii="Arial" w:eastAsia="Arial" w:hAnsi="Arial" w:cs="Arial"/>
          <w:color w:val="000000"/>
          <w:sz w:val="22"/>
          <w:lang w:val="es-ES"/>
        </w:rPr>
        <w:t xml:space="preserve">de la Administración </w:t>
      </w:r>
      <w:r w:rsidRPr="004D3C4E">
        <w:rPr>
          <w:rFonts w:ascii="Arial" w:eastAsia="Arial" w:hAnsi="Arial" w:cs="Arial"/>
          <w:color w:val="000000"/>
          <w:sz w:val="22"/>
          <w:lang w:val="es-ES"/>
        </w:rPr>
        <w:t xml:space="preserve">Pública no hizo distinción en este aspecto. </w:t>
      </w:r>
      <w:r w:rsidR="00D9555B">
        <w:rPr>
          <w:rFonts w:ascii="Arial" w:eastAsia="Arial" w:hAnsi="Arial" w:cs="Arial"/>
          <w:color w:val="000000"/>
          <w:sz w:val="22"/>
          <w:lang w:val="es-ES"/>
        </w:rPr>
        <w:t>Por tanto, s</w:t>
      </w:r>
      <w:r w:rsidRPr="004D3C4E">
        <w:rPr>
          <w:rFonts w:ascii="Arial" w:eastAsia="Arial" w:hAnsi="Arial" w:cs="Arial"/>
          <w:color w:val="000000"/>
          <w:sz w:val="22"/>
          <w:lang w:val="es-ES"/>
        </w:rPr>
        <w:t>iempre que una de las entidades e</w:t>
      </w:r>
      <w:r w:rsidR="00A57F28">
        <w:rPr>
          <w:rFonts w:ascii="Arial" w:eastAsia="Arial" w:hAnsi="Arial" w:cs="Arial"/>
          <w:color w:val="000000"/>
          <w:sz w:val="22"/>
          <w:lang w:val="es-ES"/>
        </w:rPr>
        <w:t xml:space="preserve">statales </w:t>
      </w:r>
      <w:r w:rsidRPr="004D3C4E">
        <w:rPr>
          <w:rFonts w:ascii="Arial" w:eastAsia="Arial" w:hAnsi="Arial" w:cs="Arial"/>
          <w:color w:val="000000"/>
          <w:sz w:val="22"/>
          <w:lang w:val="es-ES"/>
        </w:rPr>
        <w:t xml:space="preserve">celebre un contrato </w:t>
      </w:r>
      <w:r w:rsidR="00D9555B">
        <w:rPr>
          <w:rFonts w:ascii="Arial" w:eastAsia="Arial" w:hAnsi="Arial" w:cs="Arial"/>
          <w:color w:val="000000"/>
          <w:sz w:val="22"/>
          <w:lang w:val="es-ES"/>
        </w:rPr>
        <w:t>–</w:t>
      </w:r>
      <w:r w:rsidRPr="004D3C4E">
        <w:rPr>
          <w:rFonts w:ascii="Arial" w:eastAsia="Arial" w:hAnsi="Arial" w:cs="Arial"/>
          <w:color w:val="000000"/>
          <w:sz w:val="22"/>
          <w:lang w:val="es-ES"/>
        </w:rPr>
        <w:t xml:space="preserve">con </w:t>
      </w:r>
      <w:r w:rsidR="00D9555B">
        <w:rPr>
          <w:rFonts w:ascii="Arial" w:eastAsia="Arial" w:hAnsi="Arial" w:cs="Arial"/>
          <w:color w:val="000000"/>
          <w:sz w:val="22"/>
          <w:lang w:val="es-ES"/>
        </w:rPr>
        <w:t>un sujeto público o privado–</w:t>
      </w:r>
      <w:r w:rsidRPr="004D3C4E">
        <w:rPr>
          <w:rFonts w:ascii="Arial" w:eastAsia="Arial" w:hAnsi="Arial" w:cs="Arial"/>
          <w:color w:val="000000"/>
          <w:sz w:val="22"/>
          <w:lang w:val="es-ES"/>
        </w:rPr>
        <w:t xml:space="preserve"> se está en presencia de un contrato estatal y, por tanto, el régimen jurídico de dicho contrato será el Estatuto General de Contratación de la Administración Pública</w:t>
      </w:r>
      <w:r w:rsidR="0052739B">
        <w:rPr>
          <w:rFonts w:ascii="Arial" w:eastAsia="Arial" w:hAnsi="Arial" w:cs="Arial"/>
          <w:color w:val="000000"/>
          <w:sz w:val="22"/>
          <w:lang w:val="es-ES"/>
        </w:rPr>
        <w:t xml:space="preserve"> o </w:t>
      </w:r>
      <w:r w:rsidR="00624983">
        <w:rPr>
          <w:rFonts w:ascii="Arial" w:eastAsia="Arial" w:hAnsi="Arial" w:cs="Arial"/>
          <w:color w:val="000000"/>
          <w:sz w:val="22"/>
          <w:lang w:val="es-ES"/>
        </w:rPr>
        <w:t>uno propio</w:t>
      </w:r>
      <w:r w:rsidR="000D17CD">
        <w:rPr>
          <w:rFonts w:ascii="Arial" w:eastAsia="Arial" w:hAnsi="Arial" w:cs="Arial"/>
          <w:color w:val="000000"/>
          <w:sz w:val="22"/>
          <w:lang w:val="es-ES"/>
        </w:rPr>
        <w:t xml:space="preserve"> y especial</w:t>
      </w:r>
      <w:r w:rsidR="00624983">
        <w:rPr>
          <w:rFonts w:ascii="Arial" w:eastAsia="Arial" w:hAnsi="Arial" w:cs="Arial"/>
          <w:color w:val="000000"/>
          <w:sz w:val="22"/>
          <w:lang w:val="es-ES"/>
        </w:rPr>
        <w:t>, según sea el caso</w:t>
      </w:r>
      <w:r w:rsidRPr="004D3C4E">
        <w:rPr>
          <w:rFonts w:ascii="Arial" w:eastAsia="Arial" w:hAnsi="Arial" w:cs="Arial"/>
          <w:color w:val="000000"/>
          <w:sz w:val="22"/>
          <w:lang w:val="es-ES"/>
        </w:rPr>
        <w:t>.</w:t>
      </w:r>
      <w:r w:rsidR="00D9555B">
        <w:rPr>
          <w:rFonts w:ascii="Arial" w:eastAsia="Arial" w:hAnsi="Arial" w:cs="Arial"/>
          <w:color w:val="000000"/>
          <w:sz w:val="22"/>
          <w:lang w:val="es-ES"/>
        </w:rPr>
        <w:t xml:space="preserve"> </w:t>
      </w:r>
    </w:p>
    <w:p w14:paraId="3A63D50F" w14:textId="77777777" w:rsidR="00310FBD" w:rsidRDefault="00310FBD" w:rsidP="000641BE">
      <w:pPr>
        <w:spacing w:after="0"/>
        <w:rPr>
          <w:rFonts w:ascii="Arial" w:hAnsi="Arial" w:cs="Arial"/>
          <w:b/>
          <w:bCs/>
          <w:sz w:val="22"/>
        </w:rPr>
      </w:pPr>
    </w:p>
    <w:p w14:paraId="4720F493" w14:textId="03E9C629" w:rsidR="0025237E" w:rsidRPr="00C50BA2" w:rsidRDefault="0025237E" w:rsidP="000641BE">
      <w:pPr>
        <w:spacing w:after="0"/>
        <w:rPr>
          <w:rFonts w:ascii="Arial" w:hAnsi="Arial" w:cs="Arial"/>
          <w:b/>
          <w:bCs/>
          <w:sz w:val="22"/>
        </w:rPr>
      </w:pPr>
      <w:r w:rsidRPr="00C50BA2">
        <w:rPr>
          <w:rFonts w:ascii="Arial" w:hAnsi="Arial" w:cs="Arial"/>
          <w:b/>
          <w:bCs/>
          <w:sz w:val="22"/>
        </w:rPr>
        <w:t>2.</w:t>
      </w:r>
      <w:r w:rsidR="00C93E5F" w:rsidRPr="00C50BA2">
        <w:rPr>
          <w:rFonts w:ascii="Arial" w:hAnsi="Arial" w:cs="Arial"/>
          <w:b/>
          <w:bCs/>
          <w:sz w:val="22"/>
        </w:rPr>
        <w:t>2</w:t>
      </w:r>
      <w:r w:rsidRPr="00C50BA2">
        <w:rPr>
          <w:rFonts w:ascii="Arial" w:hAnsi="Arial" w:cs="Arial"/>
          <w:b/>
          <w:bCs/>
          <w:sz w:val="22"/>
        </w:rPr>
        <w:t xml:space="preserve">. </w:t>
      </w:r>
      <w:bookmarkStart w:id="11" w:name="_Hlk77153296"/>
      <w:bookmarkStart w:id="12" w:name="_Hlk75643279"/>
      <w:r w:rsidR="00B7747D">
        <w:rPr>
          <w:rFonts w:ascii="Arial" w:eastAsia="Times New Roman" w:hAnsi="Arial" w:cs="Arial"/>
          <w:b/>
          <w:bCs/>
          <w:sz w:val="22"/>
          <w:lang w:eastAsia="es-CO"/>
        </w:rPr>
        <w:t xml:space="preserve">Contratos y/o convenios interadministrativos: </w:t>
      </w:r>
      <w:r w:rsidR="00AE0411">
        <w:rPr>
          <w:rFonts w:ascii="Arial" w:eastAsia="Times New Roman" w:hAnsi="Arial" w:cs="Arial"/>
          <w:b/>
          <w:bCs/>
          <w:sz w:val="22"/>
          <w:lang w:eastAsia="es-CO"/>
        </w:rPr>
        <w:t xml:space="preserve">definición </w:t>
      </w:r>
      <w:r w:rsidR="00AE0411" w:rsidRPr="00C50BA2">
        <w:rPr>
          <w:rFonts w:ascii="Arial" w:eastAsia="Times New Roman" w:hAnsi="Arial" w:cs="Arial"/>
          <w:b/>
          <w:bCs/>
          <w:sz w:val="22"/>
          <w:lang w:eastAsia="es-CO"/>
        </w:rPr>
        <w:t>y</w:t>
      </w:r>
      <w:r w:rsidR="009600BD">
        <w:rPr>
          <w:rFonts w:ascii="Arial" w:eastAsia="Times New Roman" w:hAnsi="Arial" w:cs="Arial"/>
          <w:b/>
          <w:bCs/>
          <w:sz w:val="22"/>
          <w:lang w:eastAsia="es-CO"/>
        </w:rPr>
        <w:t xml:space="preserve"> régimen jurídico aplicable</w:t>
      </w:r>
    </w:p>
    <w:p w14:paraId="78D7277B" w14:textId="77777777" w:rsidR="00B56556" w:rsidRPr="00C50BA2" w:rsidRDefault="00B56556" w:rsidP="000641BE">
      <w:pPr>
        <w:tabs>
          <w:tab w:val="left" w:pos="426"/>
        </w:tabs>
        <w:spacing w:after="0"/>
        <w:rPr>
          <w:rFonts w:ascii="Arial" w:eastAsia="Calibri" w:hAnsi="Arial" w:cs="Arial"/>
          <w:bCs/>
          <w:sz w:val="22"/>
          <w:lang w:val="es-CO"/>
        </w:rPr>
      </w:pPr>
      <w:bookmarkStart w:id="13" w:name="_Hlk88210558"/>
      <w:bookmarkEnd w:id="11"/>
      <w:bookmarkEnd w:id="12"/>
    </w:p>
    <w:bookmarkEnd w:id="13"/>
    <w:p w14:paraId="1D61AA88" w14:textId="77777777" w:rsidR="00905F98" w:rsidRPr="00905F98" w:rsidRDefault="00905F98" w:rsidP="00905F98">
      <w:pPr>
        <w:spacing w:after="0"/>
        <w:rPr>
          <w:rFonts w:ascii="Arial" w:eastAsia="Calibri" w:hAnsi="Arial" w:cs="Arial"/>
          <w:color w:val="000000" w:themeColor="text1"/>
          <w:sz w:val="22"/>
          <w:lang w:val="es-ES_tradnl"/>
        </w:rPr>
      </w:pPr>
      <w:r w:rsidRPr="00905F98">
        <w:rPr>
          <w:rFonts w:ascii="Arial" w:eastAsia="Calibri" w:hAnsi="Arial" w:cs="Arial"/>
          <w:color w:val="000000" w:themeColor="text1"/>
          <w:sz w:val="22"/>
          <w:lang w:val="es-ES_tradnl"/>
        </w:rPr>
        <w:t xml:space="preserve">Los procedimientos contractuales mediante los cuales las entidades estatales sometidas al Estatuto General de Contratación de la Administración Pública –en adelante EGCAP– ejecutan recursos públicos y satisfacen el interés general se rigen por la normativa de contratación pública ―Ley 80 de 1993, Ley 1150 de 2007, Decreto 1082 de 2015 y </w:t>
      </w:r>
      <w:r w:rsidRPr="00905F98">
        <w:rPr>
          <w:rFonts w:ascii="Arial" w:eastAsia="Calibri" w:hAnsi="Arial" w:cs="Arial"/>
          <w:color w:val="000000" w:themeColor="text1"/>
          <w:sz w:val="22"/>
          <w:lang w:val="es-ES_tradnl"/>
        </w:rPr>
        <w:lastRenderedPageBreak/>
        <w:t xml:space="preserve">disposiciones concordantes―, que contiene los principios, reglas y procedimientos que rigen los contratos de las entidades estatales. En concreto, el EGCAP se aplica a las entidades estatales relacionadas en el artículo 2, con lo cual se puede determinar quiénes deben cumplir los principios y obligaciones señalados en las normas citadas. </w:t>
      </w:r>
    </w:p>
    <w:p w14:paraId="46D7DC0D" w14:textId="77777777" w:rsidR="00905F98" w:rsidRPr="00905F98" w:rsidRDefault="00905F98" w:rsidP="00905F98">
      <w:pPr>
        <w:spacing w:before="120" w:after="120"/>
        <w:ind w:firstLine="708"/>
        <w:rPr>
          <w:rFonts w:ascii="Arial" w:eastAsia="Calibri" w:hAnsi="Arial" w:cs="Arial"/>
          <w:color w:val="000000" w:themeColor="text1"/>
          <w:sz w:val="22"/>
          <w:lang w:val="es-ES_tradnl"/>
        </w:rPr>
      </w:pPr>
      <w:r w:rsidRPr="00905F98">
        <w:rPr>
          <w:rFonts w:ascii="Arial" w:eastAsia="Calibri" w:hAnsi="Arial" w:cs="Arial"/>
          <w:color w:val="000000" w:themeColor="text1"/>
          <w:sz w:val="22"/>
          <w:lang w:val="es-ES_tradnl"/>
        </w:rPr>
        <w:t>Los procedimientos de contratación se estructuran a partir de las modalidades de selección, y al revisar las normas citadas se observa que contienen los procedimientos para adelantarlas y las reglas de cada modalidad: licitación pública, selección abreviada, concurso de méritos, contratación directa y mínima cuantía</w:t>
      </w:r>
      <w:r w:rsidRPr="00905F98">
        <w:rPr>
          <w:rFonts w:ascii="Arial" w:eastAsia="Calibri" w:hAnsi="Arial" w:cs="Arial"/>
          <w:color w:val="000000" w:themeColor="text1"/>
          <w:sz w:val="22"/>
          <w:vertAlign w:val="superscript"/>
          <w:lang w:val="es-ES_tradnl"/>
        </w:rPr>
        <w:footnoteReference w:id="3"/>
      </w:r>
      <w:r w:rsidRPr="00905F98">
        <w:rPr>
          <w:rFonts w:ascii="Arial" w:eastAsia="Calibri" w:hAnsi="Arial" w:cs="Arial"/>
          <w:color w:val="000000" w:themeColor="text1"/>
          <w:sz w:val="22"/>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905F98">
        <w:rPr>
          <w:rFonts w:ascii="Arial" w:eastAsia="Calibri" w:hAnsi="Arial" w:cs="Arial"/>
          <w:color w:val="000000" w:themeColor="text1"/>
          <w:sz w:val="22"/>
          <w:lang w:val="es-ES_tradnl"/>
        </w:rPr>
        <w:t>eficiente,</w:t>
      </w:r>
      <w:proofErr w:type="gramEnd"/>
      <w:r w:rsidRPr="00905F98">
        <w:rPr>
          <w:rFonts w:ascii="Arial" w:eastAsia="Calibri" w:hAnsi="Arial" w:cs="Arial"/>
          <w:color w:val="000000" w:themeColor="text1"/>
          <w:sz w:val="22"/>
          <w:lang w:val="es-ES_tradnl"/>
        </w:rPr>
        <w:t xml:space="preserve"> es el de modular las modalidades de selección en razón a las características del objeto». </w:t>
      </w:r>
    </w:p>
    <w:p w14:paraId="6221C4D9" w14:textId="77777777" w:rsidR="00905F98" w:rsidRPr="00905F98" w:rsidRDefault="00905F98" w:rsidP="00905F98">
      <w:pPr>
        <w:spacing w:before="120" w:after="120"/>
        <w:ind w:firstLine="709"/>
        <w:rPr>
          <w:rFonts w:ascii="Arial" w:eastAsia="Calibri" w:hAnsi="Arial" w:cs="Arial"/>
          <w:color w:val="000000" w:themeColor="text1"/>
          <w:sz w:val="22"/>
          <w:lang w:val="es-ES_tradnl"/>
        </w:rPr>
      </w:pPr>
      <w:r w:rsidRPr="00905F98">
        <w:rPr>
          <w:rFonts w:ascii="Arial" w:eastAsia="Calibri" w:hAnsi="Arial" w:cs="Arial"/>
          <w:color w:val="000000" w:themeColor="text1"/>
          <w:sz w:val="22"/>
          <w:lang w:val="es-ES_tradnl"/>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905F98">
        <w:rPr>
          <w:rFonts w:ascii="Arial" w:eastAsia="Calibri" w:hAnsi="Arial" w:cs="Arial"/>
          <w:color w:val="000000" w:themeColor="text1"/>
          <w:sz w:val="22"/>
          <w:vertAlign w:val="superscript"/>
          <w:lang w:val="es-ES_tradnl"/>
        </w:rPr>
        <w:footnoteReference w:id="4"/>
      </w:r>
      <w:r w:rsidRPr="00905F98">
        <w:rPr>
          <w:rFonts w:ascii="Arial" w:eastAsia="Calibri" w:hAnsi="Arial" w:cs="Arial"/>
          <w:color w:val="000000" w:themeColor="text1"/>
          <w:sz w:val="22"/>
          <w:lang w:val="es-ES_tradnl"/>
        </w:rPr>
        <w:t>.</w:t>
      </w:r>
      <w:r w:rsidRPr="00905F98">
        <w:rPr>
          <w:rFonts w:ascii="Arial" w:hAnsi="Arial" w:cs="Arial"/>
          <w:color w:val="000000" w:themeColor="text1"/>
          <w:sz w:val="22"/>
          <w:lang w:val="es-ES_tradnl"/>
        </w:rPr>
        <w:t xml:space="preserve"> </w:t>
      </w:r>
      <w:r w:rsidRPr="00905F98">
        <w:rPr>
          <w:rFonts w:ascii="Arial" w:eastAsia="Calibri" w:hAnsi="Arial" w:cs="Arial"/>
          <w:color w:val="000000" w:themeColor="text1"/>
          <w:sz w:val="22"/>
          <w:lang w:val="es-ES_tradnl"/>
        </w:rPr>
        <w:t xml:space="preserve">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w:t>
      </w:r>
      <w:r w:rsidRPr="00095500">
        <w:rPr>
          <w:rFonts w:ascii="Arial" w:eastAsia="Calibri" w:hAnsi="Arial" w:cs="Arial"/>
          <w:i/>
          <w:iCs/>
          <w:color w:val="000000" w:themeColor="text1"/>
          <w:sz w:val="22"/>
          <w:lang w:val="es-ES_tradnl"/>
        </w:rPr>
        <w:t>criterio orgánico</w:t>
      </w:r>
      <w:r w:rsidRPr="00905F98">
        <w:rPr>
          <w:rFonts w:ascii="Arial" w:eastAsia="Calibri" w:hAnsi="Arial" w:cs="Arial"/>
          <w:color w:val="000000" w:themeColor="text1"/>
          <w:sz w:val="22"/>
          <w:lang w:val="es-ES_tradnl"/>
        </w:rPr>
        <w:t>, pues es necesario que los extremos de la relación contractual sean entidades estatales con competencia para celebrar contratos.</w:t>
      </w:r>
    </w:p>
    <w:p w14:paraId="5D1C2FC6" w14:textId="774E2F5D" w:rsidR="00905F98" w:rsidRPr="00CC425F" w:rsidRDefault="00905F98" w:rsidP="00CC425F">
      <w:pPr>
        <w:spacing w:before="120" w:after="120"/>
        <w:ind w:firstLine="708"/>
        <w:rPr>
          <w:rFonts w:ascii="Arial" w:hAnsi="Arial" w:cs="Arial"/>
          <w:color w:val="000000" w:themeColor="text1"/>
          <w:sz w:val="22"/>
          <w:lang w:val="es-ES_tradnl"/>
        </w:rPr>
      </w:pPr>
      <w:r w:rsidRPr="00905F98">
        <w:rPr>
          <w:rFonts w:ascii="Arial" w:eastAsia="Calibri" w:hAnsi="Arial" w:cs="Arial"/>
          <w:color w:val="000000" w:themeColor="text1"/>
          <w:sz w:val="22"/>
          <w:lang w:val="es-ES_tradnl"/>
        </w:rPr>
        <w:lastRenderedPageBreak/>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 caso en el cual su ejecución se regirá por la Ley 80 de 1993, si la entidad sometida al Estatuto General de Contratación de la Administración Pública actúa en calidad de contratante.</w:t>
      </w:r>
    </w:p>
    <w:p w14:paraId="3606B8DF" w14:textId="009B33BB" w:rsidR="0025237E" w:rsidRPr="00C50BA2" w:rsidRDefault="0025237E" w:rsidP="00E7700C">
      <w:pPr>
        <w:pStyle w:val="Textoindependiente"/>
        <w:spacing w:before="121" w:after="120"/>
        <w:ind w:firstLine="707"/>
      </w:pPr>
      <w:r w:rsidRPr="00C50BA2">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50BA2">
        <w:rPr>
          <w:rStyle w:val="Refdenotaalpie"/>
        </w:rPr>
        <w:footnoteReference w:id="5"/>
      </w:r>
      <w:r w:rsidRPr="00C50BA2">
        <w:t>. Nótese que, en este caso, lo que cambia es la modalidad de selección y no la naturaleza de contrato</w:t>
      </w:r>
      <w:r w:rsidRPr="00C50BA2">
        <w:rPr>
          <w:spacing w:val="-18"/>
        </w:rPr>
        <w:t xml:space="preserve"> </w:t>
      </w:r>
      <w:r w:rsidRPr="00C50BA2">
        <w:t>interadministrativo.</w:t>
      </w:r>
    </w:p>
    <w:p w14:paraId="3AEF1D00" w14:textId="08C1E1D9" w:rsidR="0025237E" w:rsidRPr="00C50BA2" w:rsidRDefault="0025237E" w:rsidP="00E7700C">
      <w:pPr>
        <w:pStyle w:val="Textoindependiente"/>
        <w:spacing w:before="114" w:after="0"/>
        <w:ind w:firstLine="707"/>
      </w:pPr>
      <w:r w:rsidRPr="00C50BA2">
        <w:t>La Corte Constitucional expresó</w:t>
      </w:r>
      <w:r w:rsidR="00DC26E5">
        <w:t>,</w:t>
      </w:r>
      <w:r w:rsidRPr="00C50BA2">
        <w:t xml:space="preserve"> en la Sentencia C–671 de 2015</w:t>
      </w:r>
      <w:r w:rsidR="00DC26E5">
        <w:t>,</w:t>
      </w:r>
      <w:r w:rsidRPr="00C50BA2">
        <w:t xml:space="preserve">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50BA2">
        <w:rPr>
          <w:spacing w:val="-13"/>
        </w:rPr>
        <w:t xml:space="preserve"> </w:t>
      </w:r>
      <w:r w:rsidRPr="00C50BA2">
        <w:t>que:</w:t>
      </w:r>
    </w:p>
    <w:p w14:paraId="0238689D" w14:textId="77777777" w:rsidR="0025237E" w:rsidRPr="00C50BA2" w:rsidRDefault="0025237E" w:rsidP="00E7700C">
      <w:pPr>
        <w:pStyle w:val="Textoindependiente"/>
        <w:spacing w:after="0"/>
        <w:ind w:firstLine="707"/>
      </w:pPr>
    </w:p>
    <w:p w14:paraId="4911F9D2" w14:textId="77777777" w:rsidR="0025237E" w:rsidRPr="00C50BA2" w:rsidRDefault="0025237E" w:rsidP="000641BE">
      <w:pPr>
        <w:spacing w:after="0" w:line="240" w:lineRule="auto"/>
        <w:ind w:left="709" w:right="709"/>
        <w:rPr>
          <w:rFonts w:ascii="Arial" w:hAnsi="Arial" w:cs="Arial"/>
          <w:sz w:val="21"/>
        </w:rPr>
      </w:pPr>
      <w:r w:rsidRPr="00C50BA2">
        <w:rPr>
          <w:rFonts w:ascii="Arial" w:hAnsi="Arial" w:cs="Arial"/>
          <w:sz w:val="21"/>
        </w:rPr>
        <w:t xml:space="preserve">[…] se puede señalar que los convenios o contratos interadministrativos tienen como características principales las siguientes: (i) constituyen verdaderos contratos en los términos del Código de Comercio cuando su objeto lo constituyen </w:t>
      </w:r>
      <w:r w:rsidRPr="00C50BA2">
        <w:rPr>
          <w:rFonts w:ascii="Arial" w:hAnsi="Arial" w:cs="Arial"/>
          <w:sz w:val="21"/>
        </w:rPr>
        <w:lastRenderedPageBreak/>
        <w:t>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C50BA2">
        <w:rPr>
          <w:rStyle w:val="Refdenotaalpie"/>
          <w:rFonts w:ascii="Arial" w:hAnsi="Arial" w:cs="Arial"/>
          <w:sz w:val="21"/>
        </w:rPr>
        <w:footnoteReference w:id="6"/>
      </w:r>
      <w:r w:rsidRPr="00C50BA2">
        <w:rPr>
          <w:rFonts w:ascii="Arial" w:hAnsi="Arial" w:cs="Arial"/>
          <w:sz w:val="21"/>
        </w:rPr>
        <w:t>.</w:t>
      </w:r>
    </w:p>
    <w:p w14:paraId="51A9BC44" w14:textId="77777777" w:rsidR="0025237E" w:rsidRPr="00C50BA2" w:rsidRDefault="0025237E" w:rsidP="00E7700C">
      <w:pPr>
        <w:spacing w:after="0"/>
        <w:ind w:left="709" w:right="709"/>
        <w:rPr>
          <w:rFonts w:ascii="Arial" w:hAnsi="Arial" w:cs="Arial"/>
          <w:sz w:val="22"/>
        </w:rPr>
      </w:pPr>
    </w:p>
    <w:p w14:paraId="77A8586A" w14:textId="77777777" w:rsidR="0025237E" w:rsidRPr="00C50BA2" w:rsidRDefault="0025237E" w:rsidP="00E7700C">
      <w:pPr>
        <w:pStyle w:val="Textoindependiente"/>
        <w:spacing w:after="120"/>
        <w:ind w:firstLine="707"/>
      </w:pPr>
      <w:r w:rsidRPr="00C50BA2">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3EBE8F80" w:rsidR="0025237E" w:rsidRPr="00C50BA2" w:rsidRDefault="0036574C" w:rsidP="00E7700C">
      <w:pPr>
        <w:pStyle w:val="Textoindependiente"/>
        <w:spacing w:before="119" w:after="120"/>
        <w:ind w:firstLine="707"/>
      </w:pPr>
      <w:r>
        <w:t>Sin embargo</w:t>
      </w:r>
      <w:r w:rsidR="0025237E" w:rsidRPr="00C50BA2">
        <w:t>,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w:t>
      </w:r>
      <w:r w:rsidR="003003B7">
        <w:t>,</w:t>
      </w:r>
      <w:r w:rsidR="0025237E" w:rsidRPr="00C50BA2">
        <w:t xml:space="preserve"> sino </w:t>
      </w:r>
      <w:r w:rsidR="00F6371B">
        <w:t>por</w:t>
      </w:r>
      <w:r w:rsidR="0025237E" w:rsidRPr="00C50BA2">
        <w:t xml:space="preserve"> la calidad de las partes que lo suscriben, es decir, debe tratarse de entidades</w:t>
      </w:r>
      <w:r w:rsidR="0025237E" w:rsidRPr="00C50BA2">
        <w:rPr>
          <w:spacing w:val="-3"/>
        </w:rPr>
        <w:t xml:space="preserve"> </w:t>
      </w:r>
      <w:r w:rsidR="0025237E" w:rsidRPr="00C50BA2">
        <w:t>estatales.</w:t>
      </w:r>
    </w:p>
    <w:p w14:paraId="1E7A765B" w14:textId="77777777" w:rsidR="0025237E" w:rsidRPr="00C50BA2" w:rsidRDefault="0025237E" w:rsidP="009B053C">
      <w:pPr>
        <w:pStyle w:val="Textoindependiente"/>
        <w:spacing w:before="120" w:after="120"/>
        <w:ind w:firstLine="709"/>
      </w:pPr>
      <w:r w:rsidRPr="00C50BA2">
        <w:t xml:space="preserve">Además, es necesario tener en cuenta que para que un contrato o convenio interadministrativo exista, debe cumplir con los siguientes elementos: acuerdo sobre el </w:t>
      </w:r>
      <w:r w:rsidRPr="00C50BA2">
        <w:lastRenderedPageBreak/>
        <w:t>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50BA2">
        <w:rPr>
          <w:spacing w:val="-4"/>
        </w:rPr>
        <w:t xml:space="preserve"> </w:t>
      </w:r>
      <w:r w:rsidRPr="00C50BA2">
        <w:t>estatales.</w:t>
      </w:r>
    </w:p>
    <w:p w14:paraId="3E70554B" w14:textId="0BEA63FD" w:rsidR="0025237E" w:rsidRPr="00C50BA2" w:rsidRDefault="001139DD" w:rsidP="00E7700C">
      <w:pPr>
        <w:pStyle w:val="Textoindependiente"/>
        <w:spacing w:after="0"/>
        <w:ind w:firstLine="708"/>
        <w:rPr>
          <w:rFonts w:eastAsia="Calibri"/>
          <w:bCs/>
          <w:lang w:val="es-CO"/>
        </w:rPr>
      </w:pPr>
      <w:r>
        <w:t>A</w:t>
      </w:r>
      <w:r w:rsidR="0025237E" w:rsidRPr="00C50BA2">
        <w:t>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w:t>
      </w:r>
      <w:r>
        <w:t>,</w:t>
      </w:r>
      <w:r w:rsidR="0025237E" w:rsidRPr="00C50BA2">
        <w:t xml:space="preserve">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0025237E" w:rsidRPr="00C50BA2">
        <w:rPr>
          <w:spacing w:val="-4"/>
        </w:rPr>
        <w:t xml:space="preserve"> </w:t>
      </w:r>
      <w:r w:rsidR="0025237E" w:rsidRPr="00C50BA2">
        <w:t>[…]»</w:t>
      </w:r>
      <w:r w:rsidR="0025237E" w:rsidRPr="00C50BA2">
        <w:rPr>
          <w:rStyle w:val="Refdenotaalpie"/>
        </w:rPr>
        <w:footnoteReference w:id="7"/>
      </w:r>
      <w:r w:rsidR="0025237E" w:rsidRPr="00C50BA2">
        <w:t>.</w:t>
      </w:r>
      <w:bookmarkStart w:id="14" w:name="_Hlk77171241"/>
    </w:p>
    <w:p w14:paraId="6773070C" w14:textId="05C7203C" w:rsidR="0025237E" w:rsidRPr="00C50BA2" w:rsidRDefault="0025237E" w:rsidP="00DB6533">
      <w:pPr>
        <w:pStyle w:val="Textoindependiente"/>
        <w:spacing w:before="122" w:after="0"/>
        <w:ind w:firstLine="709"/>
      </w:pPr>
      <w:r w:rsidRPr="00C50BA2">
        <w:t xml:space="preserve">Sin perjuicio de lo anterior, vale la pena tener en cuenta que cierto sector de la doctrina y la jurisprudencia ha establecido algunas diferencias o caracterización de los contratos interadministrativos frente a los convenios interadministrativos de que trata el artículo 95 de la Ley 489 de 1998. Por ejemplo, el Consejo de Estado </w:t>
      </w:r>
      <w:r w:rsidR="00BD075C" w:rsidRPr="00C50BA2">
        <w:t xml:space="preserve">en </w:t>
      </w:r>
      <w:r w:rsidRPr="00C50BA2">
        <w:t>sentencia del 14 de junio de 2019 expresó:</w:t>
      </w:r>
    </w:p>
    <w:p w14:paraId="0A903199" w14:textId="77777777" w:rsidR="004367C8" w:rsidRPr="00C50BA2" w:rsidRDefault="004367C8" w:rsidP="000641BE">
      <w:pPr>
        <w:pStyle w:val="Textoindependiente"/>
        <w:spacing w:after="0"/>
        <w:ind w:firstLine="709"/>
      </w:pPr>
    </w:p>
    <w:p w14:paraId="7F6B8ACF" w14:textId="6A1CD6A4" w:rsidR="0025237E" w:rsidRPr="00C50BA2" w:rsidRDefault="0025237E" w:rsidP="000641BE">
      <w:pPr>
        <w:spacing w:after="120" w:line="240" w:lineRule="auto"/>
        <w:ind w:left="709" w:right="709"/>
        <w:rPr>
          <w:rFonts w:ascii="Arial" w:hAnsi="Arial" w:cs="Arial"/>
          <w:sz w:val="21"/>
          <w:szCs w:val="21"/>
          <w:lang w:val="es-ES_tradnl"/>
        </w:rPr>
      </w:pPr>
      <w:r w:rsidRPr="00C50BA2">
        <w:rPr>
          <w:rFonts w:ascii="Arial" w:hAnsi="Arial" w:cs="Arial"/>
          <w:sz w:val="21"/>
          <w:szCs w:val="21"/>
          <w:lang w:val="es-ES_tradnl"/>
        </w:rPr>
        <w:t>La Sala de Consulta y Servicio Civil</w:t>
      </w:r>
      <w:r w:rsidRPr="00C50BA2">
        <w:rPr>
          <w:rStyle w:val="Refdenotaalpie"/>
          <w:rFonts w:ascii="Arial" w:hAnsi="Arial" w:cs="Arial"/>
          <w:sz w:val="21"/>
          <w:szCs w:val="21"/>
          <w:lang w:val="es-ES_tradnl"/>
        </w:rPr>
        <w:footnoteReference w:id="8"/>
      </w:r>
      <w:r w:rsidRPr="00C50BA2">
        <w:rPr>
          <w:rFonts w:ascii="Arial" w:hAnsi="Arial" w:cs="Arial"/>
          <w:sz w:val="21"/>
          <w:szCs w:val="21"/>
          <w:lang w:val="es-ES_tradnl"/>
        </w:rPr>
        <w:t xml:space="preserve"> de esta Corporación se ha referido a los </w:t>
      </w:r>
      <w:r w:rsidRPr="00C50BA2">
        <w:rPr>
          <w:rFonts w:ascii="Arial" w:hAnsi="Arial" w:cs="Arial"/>
          <w:i/>
          <w:sz w:val="21"/>
          <w:szCs w:val="21"/>
          <w:lang w:val="es-ES_tradnl"/>
        </w:rPr>
        <w:t>“convenios interadministrativos”</w:t>
      </w:r>
      <w:r w:rsidRPr="00C50BA2">
        <w:rPr>
          <w:rFonts w:ascii="Arial" w:hAnsi="Arial" w:cs="Arial"/>
          <w:sz w:val="21"/>
          <w:szCs w:val="21"/>
          <w:lang w:val="es-ES_tradnl"/>
        </w:rPr>
        <w:t xml:space="preserve"> a los cuales alude el artículo 95 de la Ley 489 de 1998, calificándolos de </w:t>
      </w:r>
      <w:r w:rsidRPr="00C50BA2">
        <w:rPr>
          <w:rFonts w:ascii="Arial" w:hAnsi="Arial" w:cs="Arial"/>
          <w:i/>
          <w:sz w:val="21"/>
          <w:szCs w:val="21"/>
          <w:lang w:val="es-ES_tradnl"/>
        </w:rPr>
        <w:t xml:space="preserve">“puros” </w:t>
      </w:r>
      <w:r w:rsidRPr="00C50BA2">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C50BA2">
        <w:rPr>
          <w:rFonts w:ascii="Arial" w:hAnsi="Arial" w:cs="Arial"/>
          <w:i/>
          <w:sz w:val="21"/>
          <w:szCs w:val="21"/>
          <w:lang w:val="es-ES_tradnl"/>
        </w:rPr>
        <w:t>“intercambio patrimonial”</w:t>
      </w:r>
      <w:r w:rsidRPr="00C50BA2">
        <w:rPr>
          <w:rFonts w:ascii="Arial" w:hAnsi="Arial" w:cs="Arial"/>
          <w:sz w:val="21"/>
          <w:szCs w:val="21"/>
          <w:lang w:val="es-ES_tradnl"/>
        </w:rPr>
        <w:t xml:space="preserve">. Sin perjuicio de lo </w:t>
      </w:r>
      <w:r w:rsidRPr="00C50BA2">
        <w:rPr>
          <w:rFonts w:ascii="Arial" w:hAnsi="Arial" w:cs="Arial"/>
          <w:sz w:val="21"/>
          <w:szCs w:val="21"/>
          <w:lang w:val="es-ES_tradnl"/>
        </w:rPr>
        <w:lastRenderedPageBreak/>
        <w:t>anterior, en otra oportunidad, la misma Sala</w:t>
      </w:r>
      <w:r w:rsidRPr="00C50BA2">
        <w:rPr>
          <w:rStyle w:val="Refdenotaalpie"/>
          <w:rFonts w:ascii="Arial" w:hAnsi="Arial" w:cs="Arial"/>
          <w:sz w:val="21"/>
          <w:szCs w:val="21"/>
          <w:lang w:val="es-ES_tradnl"/>
        </w:rPr>
        <w:footnoteReference w:id="9"/>
      </w:r>
      <w:r w:rsidRPr="00C50BA2">
        <w:rPr>
          <w:rFonts w:ascii="Arial" w:hAnsi="Arial" w:cs="Arial"/>
          <w:sz w:val="21"/>
          <w:szCs w:val="21"/>
          <w:lang w:val="es-ES_tradnl"/>
        </w:rPr>
        <w:t xml:space="preserve"> había indicado que, si bien en dichos convenios no se daba un </w:t>
      </w:r>
      <w:r w:rsidRPr="00C50BA2">
        <w:rPr>
          <w:rFonts w:ascii="Arial" w:hAnsi="Arial" w:cs="Arial"/>
          <w:i/>
          <w:sz w:val="21"/>
          <w:szCs w:val="21"/>
          <w:lang w:val="es-ES_tradnl"/>
        </w:rPr>
        <w:t>“verdadero intercambio de bienes o servicios (contrato conmutativo)”</w:t>
      </w:r>
      <w:r w:rsidRPr="00C50BA2">
        <w:rPr>
          <w:rFonts w:ascii="Arial" w:hAnsi="Arial" w:cs="Arial"/>
          <w:sz w:val="21"/>
          <w:szCs w:val="21"/>
          <w:lang w:val="es-ES_tradnl"/>
        </w:rPr>
        <w:t>, ello no impedía que se conviniera una remuneración a cargo de alguna(s) entidad(es).</w:t>
      </w:r>
    </w:p>
    <w:p w14:paraId="5BB92D3F" w14:textId="77777777" w:rsidR="0025237E" w:rsidRPr="00C50BA2" w:rsidRDefault="0025237E" w:rsidP="000641BE">
      <w:pPr>
        <w:pStyle w:val="Textoindependiente"/>
        <w:spacing w:after="0" w:line="240" w:lineRule="auto"/>
        <w:ind w:left="709" w:right="709"/>
        <w:rPr>
          <w:sz w:val="21"/>
          <w:szCs w:val="21"/>
        </w:rPr>
      </w:pPr>
      <w:r w:rsidRPr="00C50BA2">
        <w:rPr>
          <w:sz w:val="21"/>
          <w:szCs w:val="21"/>
          <w:lang w:val="es-ES_tradnl"/>
        </w:rPr>
        <w:t xml:space="preserve">Lo expuesto evidencia que, en general, las interpretaciones en torno a los </w:t>
      </w:r>
      <w:r w:rsidRPr="00C50BA2">
        <w:rPr>
          <w:i/>
          <w:sz w:val="21"/>
          <w:szCs w:val="21"/>
          <w:lang w:val="es-ES_tradnl"/>
        </w:rPr>
        <w:t>“convenios interadministrativos”</w:t>
      </w:r>
      <w:r w:rsidRPr="00C50BA2">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50BA2">
        <w:rPr>
          <w:rStyle w:val="Refdenotaalpie"/>
          <w:sz w:val="21"/>
          <w:szCs w:val="21"/>
          <w:lang w:val="es-ES_tradnl"/>
        </w:rPr>
        <w:footnoteReference w:id="10"/>
      </w:r>
      <w:r w:rsidRPr="00C50BA2">
        <w:rPr>
          <w:rStyle w:val="Refdenotaalpie"/>
          <w:sz w:val="21"/>
          <w:szCs w:val="21"/>
          <w:lang w:val="es-ES_tradnl"/>
        </w:rPr>
        <w:footnoteReference w:id="11"/>
      </w:r>
      <w:r w:rsidRPr="00C50BA2">
        <w:rPr>
          <w:sz w:val="21"/>
          <w:szCs w:val="21"/>
          <w:lang w:val="es-ES_tradnl"/>
        </w:rPr>
        <w:t>.</w:t>
      </w:r>
    </w:p>
    <w:p w14:paraId="6A09A213" w14:textId="77777777" w:rsidR="0025237E" w:rsidRPr="00C50BA2" w:rsidRDefault="0025237E" w:rsidP="00E7700C">
      <w:pPr>
        <w:pStyle w:val="Textoindependiente"/>
        <w:spacing w:after="0"/>
      </w:pPr>
    </w:p>
    <w:p w14:paraId="0E9BAB17" w14:textId="211B1287" w:rsidR="0025237E" w:rsidRPr="00C50BA2" w:rsidRDefault="0025237E" w:rsidP="00E7700C">
      <w:pPr>
        <w:pStyle w:val="Textoindependiente"/>
        <w:spacing w:after="120"/>
      </w:pPr>
      <w:r w:rsidRPr="00C50BA2">
        <w:tab/>
      </w:r>
      <w:r w:rsidR="00BD6AE8">
        <w:t>Sin embargo, v</w:t>
      </w:r>
      <w:r w:rsidRPr="00C50BA2">
        <w:t>ale la pena reiterar que el legislador y el ordenamiento jurídico, en general, en distintas ocasiones utiliza de forma indistinta los conceptos de contrato o convenio para referirse a la misma institución jurídica</w:t>
      </w:r>
      <w:r w:rsidRPr="00C50BA2">
        <w:rPr>
          <w:rStyle w:val="Refdenotaalpie"/>
        </w:rPr>
        <w:footnoteReference w:id="12"/>
      </w:r>
      <w:r w:rsidRPr="00C50BA2">
        <w:t>. Incluso</w:t>
      </w:r>
      <w:r w:rsidR="00425BA9" w:rsidRPr="00C50BA2">
        <w:t xml:space="preserve">, </w:t>
      </w:r>
      <w:r w:rsidRPr="00C50BA2">
        <w:t xml:space="preserve">la Corte Constitucional fundamenta la posibilidad de celebrar convenios interadministrativos de forma directa, con fundamento en la causal establecida en la Ley 1150 de 2007 respecto a los contratos </w:t>
      </w:r>
      <w:r w:rsidRPr="00C50BA2">
        <w:lastRenderedPageBreak/>
        <w:t>interadministrativos</w:t>
      </w:r>
      <w:r w:rsidRPr="00C50BA2">
        <w:rPr>
          <w:rStyle w:val="Refdenotaalpie"/>
        </w:rPr>
        <w:footnoteReference w:id="13"/>
      </w:r>
      <w:r w:rsidRPr="00C50BA2">
        <w:t>.</w:t>
      </w:r>
    </w:p>
    <w:p w14:paraId="7679BECE" w14:textId="36A9231C" w:rsidR="0095611B" w:rsidRDefault="0025237E" w:rsidP="0095611B">
      <w:pPr>
        <w:pStyle w:val="Textoindependiente"/>
        <w:spacing w:after="0"/>
      </w:pPr>
      <w:r w:rsidRPr="00C50BA2">
        <w:tab/>
        <w:t xml:space="preserve">En desarrollo de lo anterior, </w:t>
      </w:r>
      <w:r w:rsidR="00425BA9" w:rsidRPr="00C50BA2">
        <w:t>se</w:t>
      </w:r>
      <w:r w:rsidRPr="00C50BA2">
        <w:t xml:space="preserv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w:t>
      </w:r>
      <w:r w:rsidRPr="00095500">
        <w:rPr>
          <w:i/>
          <w:iCs/>
        </w:rPr>
        <w:t>convenio</w:t>
      </w:r>
      <w:r w:rsidRPr="00C50BA2">
        <w:t xml:space="preserve"> </w:t>
      </w:r>
      <w:r w:rsidR="00BD6AE8">
        <w:t>y</w:t>
      </w:r>
      <w:r w:rsidRPr="00C50BA2">
        <w:t xml:space="preserve"> </w:t>
      </w:r>
      <w:r w:rsidRPr="00095500">
        <w:rPr>
          <w:i/>
          <w:iCs/>
        </w:rPr>
        <w:t>contrato</w:t>
      </w:r>
      <w:r w:rsidRPr="00C50BA2">
        <w:t>. En tal sentido, de acuerdo con las consideraciones expuestas en este numeral</w:t>
      </w:r>
      <w:r w:rsidR="008A2774">
        <w:t>,</w:t>
      </w:r>
      <w:r w:rsidRPr="00C50BA2">
        <w:t xml:space="preserve"> los asimila para efectos de aplicar las disposiciones que</w:t>
      </w:r>
      <w:r w:rsidR="00BD6AE8">
        <w:t xml:space="preserve"> </w:t>
      </w:r>
      <w:r w:rsidRPr="00C50BA2">
        <w:t>se refieren a uno u otro vocablo</w:t>
      </w:r>
      <w:r w:rsidR="00BD6AE8">
        <w:t>.</w:t>
      </w:r>
    </w:p>
    <w:p w14:paraId="4F0759FD" w14:textId="7CC2D726" w:rsidR="0025237E" w:rsidRDefault="00431FC2" w:rsidP="00431FC2">
      <w:pPr>
        <w:pStyle w:val="Textoindependiente"/>
        <w:spacing w:before="120" w:after="0"/>
        <w:ind w:firstLine="709"/>
      </w:pPr>
      <w:r>
        <w:t xml:space="preserve">Se </w:t>
      </w:r>
      <w:r w:rsidR="0025237E" w:rsidRPr="00C50BA2">
        <w:t>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w:t>
      </w:r>
      <w:r>
        <w:t xml:space="preserve">. </w:t>
      </w:r>
      <w:r w:rsidR="0025237E" w:rsidRPr="00C50BA2">
        <w:t>En tal sentido, las referencias realizadas por el legislador a estos términos deben asimilarse, salvo que de su contenido se logre inferir que se le quiere otorgar un contenido en particular, pues</w:t>
      </w:r>
      <w:r w:rsidR="00875296">
        <w:t>,</w:t>
      </w:r>
      <w:r w:rsidR="0025237E" w:rsidRPr="00C50BA2">
        <w:t xml:space="preserve"> como se expresó, el legislador utiliza estos conceptos de forma indistinta.</w:t>
      </w:r>
      <w:bookmarkEnd w:id="14"/>
    </w:p>
    <w:bookmarkEnd w:id="10"/>
    <w:p w14:paraId="529D7C05" w14:textId="77777777" w:rsidR="00F94106" w:rsidRPr="00C50BA2" w:rsidRDefault="00F94106" w:rsidP="00733DF4">
      <w:pPr>
        <w:tabs>
          <w:tab w:val="left" w:pos="0"/>
        </w:tabs>
        <w:spacing w:after="0" w:line="240" w:lineRule="auto"/>
        <w:rPr>
          <w:rFonts w:ascii="Arial" w:eastAsia="Times New Roman" w:hAnsi="Arial" w:cs="Arial"/>
          <w:sz w:val="22"/>
          <w:lang w:val="es-CO" w:eastAsia="es-ES_tradnl"/>
        </w:rPr>
      </w:pPr>
    </w:p>
    <w:p w14:paraId="52ACB68C" w14:textId="78EEC391" w:rsidR="001C1A26" w:rsidRDefault="00231E50" w:rsidP="00733DF4">
      <w:pPr>
        <w:spacing w:after="0"/>
        <w:rPr>
          <w:rFonts w:ascii="Arial" w:eastAsia="Calibri" w:hAnsi="Arial" w:cs="Arial"/>
          <w:b/>
          <w:sz w:val="22"/>
          <w:lang w:val="es-CO"/>
        </w:rPr>
      </w:pPr>
      <w:r w:rsidRPr="00C50BA2">
        <w:rPr>
          <w:rFonts w:ascii="Arial" w:eastAsia="Calibri" w:hAnsi="Arial" w:cs="Arial"/>
          <w:b/>
          <w:sz w:val="22"/>
          <w:lang w:val="es-CO"/>
        </w:rPr>
        <w:t>3</w:t>
      </w:r>
      <w:r w:rsidR="00CF2AA3" w:rsidRPr="00C50BA2">
        <w:rPr>
          <w:rFonts w:ascii="Arial" w:eastAsia="Calibri" w:hAnsi="Arial" w:cs="Arial"/>
          <w:b/>
          <w:sz w:val="22"/>
          <w:lang w:val="es-CO"/>
        </w:rPr>
        <w:t>. Respuest</w:t>
      </w:r>
      <w:r w:rsidR="001C1A26" w:rsidRPr="00C50BA2">
        <w:rPr>
          <w:rFonts w:ascii="Arial" w:eastAsia="Calibri" w:hAnsi="Arial" w:cs="Arial"/>
          <w:b/>
          <w:sz w:val="22"/>
          <w:lang w:val="es-CO"/>
        </w:rPr>
        <w:t>a</w:t>
      </w:r>
    </w:p>
    <w:p w14:paraId="7AD18CDB" w14:textId="77777777" w:rsidR="00113532" w:rsidRPr="00C50BA2" w:rsidRDefault="00113532" w:rsidP="00733DF4">
      <w:pPr>
        <w:spacing w:after="0"/>
        <w:rPr>
          <w:rFonts w:ascii="Arial" w:eastAsia="Calibri" w:hAnsi="Arial" w:cs="Arial"/>
          <w:b/>
          <w:sz w:val="22"/>
          <w:lang w:val="es-CO"/>
        </w:rPr>
      </w:pPr>
    </w:p>
    <w:p w14:paraId="1435BF25" w14:textId="77777777" w:rsidR="00113532" w:rsidRPr="00B81AF3" w:rsidRDefault="00113532" w:rsidP="00113532">
      <w:pPr>
        <w:pStyle w:val="NormalWeb"/>
        <w:spacing w:before="0" w:beforeAutospacing="0" w:after="0" w:afterAutospacing="0" w:line="240" w:lineRule="auto"/>
        <w:ind w:left="709" w:right="709"/>
        <w:rPr>
          <w:rFonts w:ascii="Arial" w:hAnsi="Arial" w:cs="Arial"/>
          <w:sz w:val="21"/>
          <w:szCs w:val="21"/>
        </w:rPr>
      </w:pPr>
      <w:bookmarkStart w:id="15" w:name="_Hlk57650395"/>
      <w:r w:rsidRPr="00B81AF3">
        <w:rPr>
          <w:rFonts w:ascii="Arial" w:hAnsi="Arial" w:cs="Arial"/>
          <w:sz w:val="21"/>
          <w:szCs w:val="21"/>
        </w:rPr>
        <w:t>«1. ¿El concepto de contrato estatal sólo aplica cuando la entidad participante de la relación contractual (en cualquiera de los extremos) es una entidad estatal de las definidas en el artículo 2 de la Ley 80 de 1993, es decir, que si la entidad participante del contrato no es de ellas, como por ejemplo una sociedad de economía mixta con participación pública minoritaria y participación privada mayoritaria, no sería contrato estatal?</w:t>
      </w:r>
    </w:p>
    <w:p w14:paraId="6CF2A1D7" w14:textId="77777777" w:rsidR="00113532" w:rsidRPr="00B81AF3" w:rsidRDefault="00113532" w:rsidP="00113532">
      <w:pPr>
        <w:pStyle w:val="NormalWeb"/>
        <w:spacing w:before="0" w:beforeAutospacing="0" w:after="0" w:afterAutospacing="0" w:line="240" w:lineRule="auto"/>
        <w:ind w:left="709" w:right="709"/>
        <w:rPr>
          <w:rFonts w:ascii="Arial" w:hAnsi="Arial" w:cs="Arial"/>
          <w:sz w:val="21"/>
          <w:szCs w:val="21"/>
        </w:rPr>
      </w:pPr>
    </w:p>
    <w:p w14:paraId="3337A62C" w14:textId="77777777" w:rsidR="00113532" w:rsidRPr="00B81AF3" w:rsidRDefault="00113532" w:rsidP="00113532">
      <w:pPr>
        <w:pStyle w:val="NormalWeb"/>
        <w:spacing w:before="0" w:beforeAutospacing="0" w:after="0" w:afterAutospacing="0" w:line="240" w:lineRule="auto"/>
        <w:ind w:left="709" w:right="709"/>
        <w:rPr>
          <w:rFonts w:ascii="Arial" w:hAnsi="Arial" w:cs="Arial"/>
          <w:sz w:val="21"/>
          <w:szCs w:val="21"/>
        </w:rPr>
      </w:pPr>
      <w:r w:rsidRPr="00B81AF3">
        <w:rPr>
          <w:rFonts w:ascii="Arial" w:hAnsi="Arial" w:cs="Arial"/>
          <w:sz w:val="21"/>
          <w:szCs w:val="21"/>
        </w:rPr>
        <w:t xml:space="preserve">2. ¿El concepto de contrato y/o convenio interadministrativo solo existe si en ambos extremos del mismo participan entidades estatales de las definidas en el artículo 2 de la Ley 80 de 1993, es decir, que si una de las entidades participantes </w:t>
      </w:r>
      <w:r w:rsidRPr="00B81AF3">
        <w:rPr>
          <w:rFonts w:ascii="Arial" w:hAnsi="Arial" w:cs="Arial"/>
          <w:sz w:val="21"/>
          <w:szCs w:val="21"/>
        </w:rPr>
        <w:lastRenderedPageBreak/>
        <w:t>no es de ellas, como por ejemplo una sociedad de economía mixta con participación pública minoritaria y participación privada mayoritaria, no sería contrato y/o convenio interadministrativo?»</w:t>
      </w:r>
    </w:p>
    <w:p w14:paraId="6C647347" w14:textId="77777777" w:rsidR="00C7127A" w:rsidRPr="00C50BA2" w:rsidRDefault="00C7127A" w:rsidP="000641BE">
      <w:pPr>
        <w:spacing w:after="0"/>
        <w:ind w:right="709"/>
        <w:rPr>
          <w:rFonts w:ascii="Arial" w:eastAsia="Times New Roman" w:hAnsi="Arial" w:cs="Arial"/>
          <w:sz w:val="22"/>
          <w:lang w:val="es-CO" w:eastAsia="es-ES_tradnl"/>
        </w:rPr>
      </w:pPr>
    </w:p>
    <w:p w14:paraId="1834467B" w14:textId="492FEE4F" w:rsidR="00B272C7" w:rsidRDefault="006A0EE5" w:rsidP="00380E82">
      <w:pPr>
        <w:widowControl w:val="0"/>
        <w:autoSpaceDE w:val="0"/>
        <w:autoSpaceDN w:val="0"/>
        <w:spacing w:after="120"/>
        <w:rPr>
          <w:rFonts w:ascii="Arial" w:eastAsia="Arial" w:hAnsi="Arial" w:cs="Arial"/>
          <w:color w:val="000000"/>
          <w:sz w:val="22"/>
          <w:lang w:val="es-ES"/>
        </w:rPr>
      </w:pPr>
      <w:r w:rsidRPr="004D3C4E">
        <w:rPr>
          <w:rFonts w:ascii="Arial" w:eastAsia="Arial" w:hAnsi="Arial" w:cs="Arial"/>
          <w:color w:val="000000"/>
          <w:sz w:val="22"/>
          <w:lang w:val="es-ES"/>
        </w:rPr>
        <w:t>De acuerdo con el artículo 1495 del Código Civil, el contrato es un acto por el cual una parte se obliga con otra a dar, hacer o no hacer alguna cosa.</w:t>
      </w:r>
      <w:r w:rsidR="00B272C7">
        <w:rPr>
          <w:rFonts w:ascii="Arial" w:eastAsia="Arial" w:hAnsi="Arial" w:cs="Arial"/>
          <w:color w:val="000000"/>
          <w:sz w:val="22"/>
          <w:lang w:val="es-ES"/>
        </w:rPr>
        <w:t xml:space="preserve"> </w:t>
      </w:r>
      <w:r w:rsidR="00B272C7" w:rsidRPr="004D3C4E">
        <w:rPr>
          <w:rFonts w:ascii="Arial" w:eastAsia="Arial" w:hAnsi="Arial" w:cs="Arial"/>
          <w:color w:val="000000"/>
          <w:sz w:val="22"/>
          <w:lang w:val="es-ES"/>
        </w:rPr>
        <w:t xml:space="preserve">A su turno, el artículo 32 </w:t>
      </w:r>
      <w:r w:rsidR="001B4CC6">
        <w:rPr>
          <w:rFonts w:ascii="Arial" w:eastAsia="Arial" w:hAnsi="Arial" w:cs="Arial"/>
          <w:color w:val="000000"/>
          <w:sz w:val="22"/>
          <w:lang w:val="es-ES"/>
        </w:rPr>
        <w:t xml:space="preserve">de la Ley 80 de 1993, </w:t>
      </w:r>
      <w:r w:rsidR="00B272C7" w:rsidRPr="004D3C4E">
        <w:rPr>
          <w:rFonts w:ascii="Arial" w:eastAsia="Arial" w:hAnsi="Arial" w:cs="Arial"/>
          <w:color w:val="000000"/>
          <w:sz w:val="22"/>
          <w:lang w:val="es-ES"/>
        </w:rPr>
        <w:t xml:space="preserve">define los contratos estatales como todos los actos jurídicos generadores de obligaciones que celebren las entidades a las que se refiere </w:t>
      </w:r>
      <w:r w:rsidR="00B272C7">
        <w:rPr>
          <w:rFonts w:ascii="Arial" w:eastAsia="Arial" w:hAnsi="Arial" w:cs="Arial"/>
          <w:color w:val="000000"/>
          <w:sz w:val="22"/>
          <w:lang w:val="es-ES"/>
        </w:rPr>
        <w:t>la Ley 80 de 1993</w:t>
      </w:r>
      <w:r w:rsidR="00B272C7" w:rsidRPr="004D3C4E">
        <w:rPr>
          <w:rFonts w:ascii="Arial" w:eastAsia="Arial" w:hAnsi="Arial" w:cs="Arial"/>
          <w:color w:val="000000"/>
          <w:sz w:val="22"/>
          <w:lang w:val="es-ES"/>
        </w:rPr>
        <w:t>. Nótese que para la definición de contrato estatal basta con que una de las entidades que enumera el artículo 2º de la Ley 80 de 1993 sea una de las partes, sin importar el extremo de la relación jurídico negocial que</w:t>
      </w:r>
      <w:r w:rsidR="00B272C7" w:rsidRPr="004D3C4E">
        <w:rPr>
          <w:rFonts w:ascii="Arial" w:eastAsia="Arial" w:hAnsi="Arial" w:cs="Arial"/>
          <w:color w:val="000000"/>
          <w:spacing w:val="-14"/>
          <w:sz w:val="22"/>
          <w:lang w:val="es-ES"/>
        </w:rPr>
        <w:t xml:space="preserve"> </w:t>
      </w:r>
      <w:r w:rsidR="00B272C7" w:rsidRPr="004D3C4E">
        <w:rPr>
          <w:rFonts w:ascii="Arial" w:eastAsia="Arial" w:hAnsi="Arial" w:cs="Arial"/>
          <w:color w:val="000000"/>
          <w:sz w:val="22"/>
          <w:lang w:val="es-ES"/>
        </w:rPr>
        <w:t>asuma.</w:t>
      </w:r>
    </w:p>
    <w:p w14:paraId="4ED62125" w14:textId="0E06A502" w:rsidR="00E425F3" w:rsidRDefault="00FA5688" w:rsidP="00240396">
      <w:pPr>
        <w:widowControl w:val="0"/>
        <w:autoSpaceDE w:val="0"/>
        <w:autoSpaceDN w:val="0"/>
        <w:spacing w:after="120"/>
        <w:ind w:firstLine="709"/>
        <w:rPr>
          <w:rFonts w:ascii="Arial" w:eastAsia="Arial" w:hAnsi="Arial" w:cs="Arial"/>
          <w:color w:val="000000"/>
          <w:sz w:val="22"/>
          <w:lang w:val="es-ES"/>
        </w:rPr>
      </w:pPr>
      <w:r>
        <w:rPr>
          <w:rFonts w:ascii="Arial" w:eastAsia="Arial" w:hAnsi="Arial" w:cs="Arial"/>
          <w:color w:val="000000"/>
          <w:sz w:val="22"/>
          <w:lang w:val="es-ES"/>
        </w:rPr>
        <w:t>Sin embargo</w:t>
      </w:r>
      <w:r w:rsidR="00EE7CD2">
        <w:rPr>
          <w:rFonts w:ascii="Arial" w:eastAsia="Arial" w:hAnsi="Arial" w:cs="Arial"/>
          <w:color w:val="000000"/>
          <w:sz w:val="22"/>
          <w:lang w:val="es-ES"/>
        </w:rPr>
        <w:t xml:space="preserve">, los contratos celebrados por entidades </w:t>
      </w:r>
      <w:r w:rsidR="00E56CF9">
        <w:rPr>
          <w:rFonts w:ascii="Arial" w:eastAsia="Arial" w:hAnsi="Arial" w:cs="Arial"/>
          <w:color w:val="000000"/>
          <w:sz w:val="22"/>
          <w:lang w:val="es-ES"/>
        </w:rPr>
        <w:t>exceptuadas de la aplicación del Estatuto Gen</w:t>
      </w:r>
      <w:r w:rsidR="004529D8">
        <w:rPr>
          <w:rFonts w:ascii="Arial" w:eastAsia="Arial" w:hAnsi="Arial" w:cs="Arial"/>
          <w:color w:val="000000"/>
          <w:sz w:val="22"/>
          <w:lang w:val="es-ES"/>
        </w:rPr>
        <w:t>e</w:t>
      </w:r>
      <w:r w:rsidR="00E56CF9">
        <w:rPr>
          <w:rFonts w:ascii="Arial" w:eastAsia="Arial" w:hAnsi="Arial" w:cs="Arial"/>
          <w:color w:val="000000"/>
          <w:sz w:val="22"/>
          <w:lang w:val="es-ES"/>
        </w:rPr>
        <w:t>ral de Contratación de la Administración Pública</w:t>
      </w:r>
      <w:r w:rsidR="007C1D06">
        <w:rPr>
          <w:rFonts w:ascii="Arial" w:eastAsia="Arial" w:hAnsi="Arial" w:cs="Arial"/>
          <w:color w:val="000000"/>
          <w:sz w:val="22"/>
          <w:lang w:val="es-ES"/>
        </w:rPr>
        <w:t xml:space="preserve"> –EGCAP– y sometidos a regímenes especiales de contratación, son </w:t>
      </w:r>
      <w:r w:rsidR="0085549D">
        <w:rPr>
          <w:rFonts w:ascii="Arial" w:eastAsia="Arial" w:hAnsi="Arial" w:cs="Arial"/>
          <w:color w:val="000000"/>
          <w:sz w:val="22"/>
          <w:lang w:val="es-ES"/>
        </w:rPr>
        <w:t xml:space="preserve">de carácter estatal, ya que, como se vio, </w:t>
      </w:r>
      <w:r w:rsidR="00E264E6">
        <w:rPr>
          <w:rFonts w:ascii="Arial" w:eastAsia="Arial" w:hAnsi="Arial" w:cs="Arial"/>
          <w:color w:val="000000"/>
          <w:sz w:val="22"/>
          <w:lang w:val="es-ES"/>
        </w:rPr>
        <w:t xml:space="preserve">son contratos estatales tanto aquellos suscritos por las entidades públicas </w:t>
      </w:r>
      <w:r w:rsidR="00D75429">
        <w:rPr>
          <w:rFonts w:ascii="Arial" w:eastAsia="Arial" w:hAnsi="Arial" w:cs="Arial"/>
          <w:color w:val="000000"/>
          <w:sz w:val="22"/>
          <w:lang w:val="es-ES"/>
        </w:rPr>
        <w:t>referidas en la Ley 80 de 1993, como los celebrados por entidades con regímenes esp</w:t>
      </w:r>
      <w:r w:rsidR="00466814">
        <w:rPr>
          <w:rFonts w:ascii="Arial" w:eastAsia="Arial" w:hAnsi="Arial" w:cs="Arial"/>
          <w:color w:val="000000"/>
          <w:sz w:val="22"/>
          <w:lang w:val="es-ES"/>
        </w:rPr>
        <w:t xml:space="preserve">eciales de contratación, como sería el caso de una sociedad de economía mixta con participación minoritaria del Estado. </w:t>
      </w:r>
    </w:p>
    <w:p w14:paraId="41AA8B07" w14:textId="37F62CBE" w:rsidR="00B52F18" w:rsidRPr="00905F98" w:rsidRDefault="00B52F18" w:rsidP="00B52F18">
      <w:pPr>
        <w:spacing w:before="120" w:after="120"/>
        <w:ind w:firstLine="709"/>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 su turno, en relación con el</w:t>
      </w:r>
      <w:r w:rsidRPr="00905F98">
        <w:rPr>
          <w:rFonts w:ascii="Arial" w:eastAsia="Calibri" w:hAnsi="Arial" w:cs="Arial"/>
          <w:color w:val="000000" w:themeColor="text1"/>
          <w:sz w:val="22"/>
          <w:lang w:val="es-ES_tradnl"/>
        </w:rPr>
        <w:t xml:space="preserv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905F98">
        <w:rPr>
          <w:rFonts w:ascii="Arial" w:hAnsi="Arial" w:cs="Arial"/>
          <w:color w:val="000000" w:themeColor="text1"/>
          <w:sz w:val="22"/>
          <w:lang w:val="es-ES_tradnl"/>
        </w:rPr>
        <w:t xml:space="preserve"> </w:t>
      </w:r>
      <w:r w:rsidRPr="00905F98">
        <w:rPr>
          <w:rFonts w:ascii="Arial" w:eastAsia="Calibri" w:hAnsi="Arial" w:cs="Arial"/>
          <w:color w:val="000000" w:themeColor="text1"/>
          <w:sz w:val="22"/>
          <w:lang w:val="es-ES_tradnl"/>
        </w:rPr>
        <w:t xml:space="preserve">De acuerdo con esto, el contrato o el convenio interadministrativo es el acuerdo donde concurre la voluntad de dos o más </w:t>
      </w:r>
      <w:r w:rsidR="006F5A7E">
        <w:rPr>
          <w:rFonts w:ascii="Arial" w:eastAsia="Calibri" w:hAnsi="Arial" w:cs="Arial"/>
          <w:color w:val="000000" w:themeColor="text1"/>
          <w:sz w:val="22"/>
          <w:lang w:val="es-ES_tradnl"/>
        </w:rPr>
        <w:t>entidades</w:t>
      </w:r>
      <w:r w:rsidRPr="00905F98">
        <w:rPr>
          <w:rFonts w:ascii="Arial" w:eastAsia="Calibri" w:hAnsi="Arial" w:cs="Arial"/>
          <w:color w:val="000000" w:themeColor="text1"/>
          <w:sz w:val="22"/>
          <w:lang w:val="es-ES_tradnl"/>
        </w:rPr>
        <w:t xml:space="preserve"> </w:t>
      </w:r>
      <w:r w:rsidR="006F5A7E">
        <w:rPr>
          <w:rFonts w:ascii="Arial" w:eastAsia="Calibri" w:hAnsi="Arial" w:cs="Arial"/>
          <w:color w:val="000000" w:themeColor="text1"/>
          <w:sz w:val="22"/>
          <w:lang w:val="es-ES_tradnl"/>
        </w:rPr>
        <w:t>públicas</w:t>
      </w:r>
      <w:r w:rsidRPr="00905F98">
        <w:rPr>
          <w:rFonts w:ascii="Arial" w:eastAsia="Calibri" w:hAnsi="Arial" w:cs="Arial"/>
          <w:color w:val="000000" w:themeColor="text1"/>
          <w:sz w:val="22"/>
          <w:lang w:val="es-ES_tradnl"/>
        </w:rPr>
        <w:t xml:space="preserve">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1102AA84" w14:textId="3AA48896" w:rsidR="005600A7" w:rsidRDefault="00B52F18" w:rsidP="005600A7">
      <w:pPr>
        <w:spacing w:before="120" w:after="0"/>
        <w:ind w:firstLine="709"/>
        <w:rPr>
          <w:rFonts w:ascii="Arial" w:eastAsia="Calibri" w:hAnsi="Arial" w:cs="Arial"/>
          <w:color w:val="000000" w:themeColor="text1"/>
          <w:sz w:val="22"/>
          <w:lang w:val="es-ES_tradnl"/>
        </w:rPr>
      </w:pPr>
      <w:r w:rsidRPr="00905F98">
        <w:rPr>
          <w:rFonts w:ascii="Arial" w:eastAsia="Calibri" w:hAnsi="Arial" w:cs="Arial"/>
          <w:color w:val="000000" w:themeColor="text1"/>
          <w:sz w:val="22"/>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w:t>
      </w:r>
      <w:r w:rsidR="008D04B9">
        <w:rPr>
          <w:rFonts w:ascii="Arial" w:eastAsia="Calibri" w:hAnsi="Arial" w:cs="Arial"/>
          <w:color w:val="000000" w:themeColor="text1"/>
          <w:sz w:val="22"/>
          <w:lang w:val="es-ES_tradnl"/>
        </w:rPr>
        <w:t>.</w:t>
      </w:r>
      <w:r w:rsidR="001E0841">
        <w:rPr>
          <w:rFonts w:ascii="Arial" w:eastAsia="Calibri" w:hAnsi="Arial" w:cs="Arial"/>
          <w:color w:val="000000" w:themeColor="text1"/>
          <w:sz w:val="22"/>
          <w:lang w:val="es-ES_tradnl"/>
        </w:rPr>
        <w:t xml:space="preserve"> Así lo ha considerado la</w:t>
      </w:r>
      <w:r w:rsidR="001E0841" w:rsidRPr="001E0841">
        <w:rPr>
          <w:rFonts w:ascii="Arial" w:eastAsia="Calibri" w:hAnsi="Arial" w:cs="Arial"/>
          <w:color w:val="000000" w:themeColor="text1"/>
          <w:sz w:val="22"/>
          <w:lang w:val="es-ES_tradnl"/>
        </w:rPr>
        <w:t xml:space="preserve"> Corte Constitucional</w:t>
      </w:r>
      <w:r w:rsidR="001E0841">
        <w:rPr>
          <w:rFonts w:ascii="Arial" w:eastAsia="Calibri" w:hAnsi="Arial" w:cs="Arial"/>
          <w:color w:val="000000" w:themeColor="text1"/>
          <w:sz w:val="22"/>
          <w:lang w:val="es-ES_tradnl"/>
        </w:rPr>
        <w:t xml:space="preserve"> en la sentencia</w:t>
      </w:r>
      <w:r w:rsidR="001E0841" w:rsidRPr="001E0841">
        <w:rPr>
          <w:rFonts w:ascii="Arial" w:eastAsia="Calibri" w:hAnsi="Arial" w:cs="Arial"/>
          <w:color w:val="000000" w:themeColor="text1"/>
          <w:sz w:val="22"/>
          <w:lang w:val="es-ES_tradnl"/>
        </w:rPr>
        <w:t xml:space="preserve"> </w:t>
      </w:r>
      <w:r w:rsidR="001E0841" w:rsidRPr="001E0841">
        <w:rPr>
          <w:rFonts w:ascii="Arial" w:eastAsia="Calibri" w:hAnsi="Arial" w:cs="Arial"/>
          <w:color w:val="000000" w:themeColor="text1"/>
          <w:sz w:val="22"/>
          <w:lang w:val="es-ES_tradnl"/>
        </w:rPr>
        <w:lastRenderedPageBreak/>
        <w:t>C–671 de 2015</w:t>
      </w:r>
      <w:r w:rsidR="008D3467">
        <w:rPr>
          <w:rFonts w:ascii="Arial" w:eastAsia="Calibri" w:hAnsi="Arial" w:cs="Arial"/>
          <w:color w:val="000000" w:themeColor="text1"/>
          <w:sz w:val="22"/>
          <w:lang w:val="es-ES_tradnl"/>
        </w:rPr>
        <w:t>, al expresar que</w:t>
      </w:r>
      <w:r w:rsidR="001E0841" w:rsidRPr="001E0841">
        <w:rPr>
          <w:rFonts w:ascii="Arial" w:eastAsia="Calibri" w:hAnsi="Arial" w:cs="Arial"/>
          <w:color w:val="000000" w:themeColor="text1"/>
          <w:sz w:val="22"/>
          <w:lang w:val="es-ES_tradnl"/>
        </w:rPr>
        <w:t xml:space="preserve"> «</w:t>
      </w:r>
      <w:r w:rsidR="008D3467">
        <w:rPr>
          <w:rFonts w:ascii="Arial" w:eastAsia="Calibri" w:hAnsi="Arial" w:cs="Arial"/>
          <w:color w:val="000000" w:themeColor="text1"/>
          <w:sz w:val="22"/>
          <w:lang w:val="es-ES_tradnl"/>
        </w:rPr>
        <w:t>[l]</w:t>
      </w:r>
      <w:r w:rsidR="001E0841" w:rsidRPr="001E0841">
        <w:rPr>
          <w:rFonts w:ascii="Arial" w:eastAsia="Calibri" w:hAnsi="Arial" w:cs="Arial"/>
          <w:color w:val="000000" w:themeColor="text1"/>
          <w:sz w:val="22"/>
          <w:lang w:val="es-ES_tradnl"/>
        </w:rPr>
        <w:t>o que hace interadministrativo a un contrato o convenio no es el procedimiento de selección aplicable, sino la calidad de los sujetos contratantes, esto es que las dos partes de la relación jurídica contractual formen parte de la administración pública».</w:t>
      </w:r>
      <w:r w:rsidR="00A65394">
        <w:rPr>
          <w:rFonts w:ascii="Arial" w:eastAsia="Calibri" w:hAnsi="Arial" w:cs="Arial"/>
          <w:color w:val="000000" w:themeColor="text1"/>
          <w:sz w:val="22"/>
          <w:lang w:val="es-ES_tradnl"/>
        </w:rPr>
        <w:t xml:space="preserve"> </w:t>
      </w:r>
      <w:r w:rsidR="00EF77A1">
        <w:rPr>
          <w:rFonts w:ascii="Arial" w:eastAsia="Calibri" w:hAnsi="Arial" w:cs="Arial"/>
          <w:color w:val="000000" w:themeColor="text1"/>
          <w:sz w:val="22"/>
          <w:lang w:val="es-ES_tradnl"/>
        </w:rPr>
        <w:t xml:space="preserve">De esta manera, </w:t>
      </w:r>
      <w:r w:rsidR="00B0302C">
        <w:rPr>
          <w:rFonts w:ascii="Arial" w:eastAsia="Calibri" w:hAnsi="Arial" w:cs="Arial"/>
          <w:color w:val="000000" w:themeColor="text1"/>
          <w:sz w:val="22"/>
          <w:lang w:val="es-ES_tradnl"/>
        </w:rPr>
        <w:t xml:space="preserve">aquellos celebrados por </w:t>
      </w:r>
      <w:r w:rsidR="0075546B">
        <w:rPr>
          <w:rFonts w:ascii="Arial" w:eastAsia="Calibri" w:hAnsi="Arial" w:cs="Arial"/>
          <w:color w:val="000000" w:themeColor="text1"/>
          <w:sz w:val="22"/>
          <w:lang w:val="es-ES_tradnl"/>
        </w:rPr>
        <w:t xml:space="preserve">entidades con regímenes especiales de contratación, también serán convenios interadministrativos. </w:t>
      </w:r>
    </w:p>
    <w:p w14:paraId="2DEA3DFD" w14:textId="77777777" w:rsidR="005600A7" w:rsidRDefault="005600A7" w:rsidP="005600A7">
      <w:pPr>
        <w:spacing w:after="0"/>
        <w:rPr>
          <w:rFonts w:ascii="Arial" w:eastAsia="Calibri" w:hAnsi="Arial" w:cs="Arial"/>
          <w:sz w:val="22"/>
          <w:lang w:val="es-CO"/>
        </w:rPr>
      </w:pPr>
    </w:p>
    <w:p w14:paraId="14501431" w14:textId="5518A7CD" w:rsidR="00A96D64" w:rsidRPr="005600A7" w:rsidRDefault="00A96D64" w:rsidP="005600A7">
      <w:pPr>
        <w:spacing w:after="0"/>
        <w:rPr>
          <w:rFonts w:ascii="Arial" w:eastAsia="Calibri" w:hAnsi="Arial" w:cs="Arial"/>
          <w:color w:val="000000" w:themeColor="text1"/>
          <w:sz w:val="22"/>
          <w:lang w:val="es-ES_tradnl"/>
        </w:rPr>
      </w:pPr>
      <w:r w:rsidRPr="00C50BA2">
        <w:rPr>
          <w:rFonts w:ascii="Arial" w:eastAsia="Calibri" w:hAnsi="Arial" w:cs="Arial"/>
          <w:sz w:val="22"/>
          <w:lang w:val="es-CO"/>
        </w:rPr>
        <w:t>Este concepto tiene el alcance previsto en el artículo 28 del Código de Procedimiento Administrativo y de lo Contencioso Administrativo.</w:t>
      </w:r>
    </w:p>
    <w:p w14:paraId="647864B7" w14:textId="77777777" w:rsidR="00113653" w:rsidRPr="00C50BA2" w:rsidRDefault="00113653" w:rsidP="00113653">
      <w:pPr>
        <w:spacing w:after="0"/>
        <w:rPr>
          <w:rFonts w:ascii="Times New Roman" w:eastAsia="Times New Roman" w:hAnsi="Times New Roman" w:cs="Times New Roman"/>
          <w:szCs w:val="24"/>
          <w:lang w:val="es-CO" w:eastAsia="es-ES_tradnl"/>
        </w:rPr>
      </w:pPr>
    </w:p>
    <w:p w14:paraId="087C00AC" w14:textId="344D62E4" w:rsidR="007033EA" w:rsidRPr="00095500" w:rsidRDefault="00506085" w:rsidP="00095500">
      <w:pPr>
        <w:rPr>
          <w:rFonts w:ascii="Arial" w:hAnsi="Arial" w:cs="Arial"/>
          <w:sz w:val="22"/>
          <w:lang w:val="es-CO"/>
        </w:rPr>
      </w:pPr>
      <w:r w:rsidRPr="00C50BA2">
        <w:rPr>
          <w:rFonts w:ascii="Arial" w:eastAsia="Times New Roman" w:hAnsi="Arial" w:cs="Arial"/>
          <w:sz w:val="22"/>
          <w:lang w:val="es-CO" w:eastAsia="es-CO"/>
        </w:rPr>
        <w:t>Atentamente,</w:t>
      </w:r>
    </w:p>
    <w:p w14:paraId="617DFB0F" w14:textId="384EB593" w:rsidR="007033EA" w:rsidRPr="00095500" w:rsidRDefault="0020578F" w:rsidP="00095500">
      <w:pPr>
        <w:pStyle w:val="NormalWeb"/>
        <w:spacing w:before="0" w:beforeAutospacing="0" w:after="0" w:afterAutospacing="0"/>
        <w:jc w:val="center"/>
        <w:rPr>
          <w:rFonts w:ascii="Arial" w:hAnsi="Arial" w:cs="Arial"/>
          <w:color w:val="000000" w:themeColor="text1"/>
          <w:lang w:val="es-ES_tradnl"/>
        </w:rPr>
      </w:pPr>
      <w:r>
        <w:rPr>
          <w:rFonts w:ascii="Arial" w:hAnsi="Arial" w:cs="Arial"/>
          <w:noProof/>
          <w:color w:val="000000" w:themeColor="text1"/>
          <w:sz w:val="22"/>
        </w:rPr>
        <w:drawing>
          <wp:inline distT="0" distB="0" distL="0" distR="0" wp14:anchorId="3E9898CD" wp14:editId="7F2AC67D">
            <wp:extent cx="2534004" cy="981212"/>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033EA" w:rsidRPr="00840087" w14:paraId="59C10066" w14:textId="77777777" w:rsidTr="00DC3A91">
        <w:trPr>
          <w:trHeight w:val="315"/>
        </w:trPr>
        <w:tc>
          <w:tcPr>
            <w:tcW w:w="812" w:type="dxa"/>
            <w:vAlign w:val="center"/>
            <w:hideMark/>
          </w:tcPr>
          <w:p w14:paraId="39154C7C" w14:textId="77777777" w:rsidR="007033EA" w:rsidRPr="00840087" w:rsidRDefault="007033EA" w:rsidP="00DC3A91">
            <w:pPr>
              <w:rPr>
                <w:rFonts w:ascii="Arial" w:hAnsi="Arial" w:cs="Arial"/>
                <w:color w:val="000000" w:themeColor="text1"/>
                <w:sz w:val="16"/>
                <w:szCs w:val="16"/>
                <w:lang w:val="es-ES_tradnl" w:eastAsia="es-ES"/>
              </w:rPr>
            </w:pPr>
            <w:r w:rsidRPr="0084008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1240951" w14:textId="77777777" w:rsidR="007033EA" w:rsidRPr="00840087" w:rsidRDefault="007033EA" w:rsidP="00DC3A91">
            <w:pPr>
              <w:rPr>
                <w:rFonts w:ascii="Arial" w:hAnsi="Arial" w:cs="Arial"/>
                <w:color w:val="000000" w:themeColor="text1"/>
                <w:sz w:val="16"/>
                <w:szCs w:val="16"/>
                <w:lang w:val="es-ES_tradnl" w:eastAsia="es-ES"/>
              </w:rPr>
            </w:pPr>
            <w:r w:rsidRPr="00840087">
              <w:rPr>
                <w:rFonts w:ascii="Arial" w:hAnsi="Arial" w:cs="Arial"/>
                <w:color w:val="000000" w:themeColor="text1"/>
                <w:sz w:val="16"/>
                <w:szCs w:val="16"/>
                <w:lang w:val="es-ES_tradnl" w:eastAsia="es-ES"/>
              </w:rPr>
              <w:t xml:space="preserve">Kevin </w:t>
            </w:r>
            <w:proofErr w:type="spellStart"/>
            <w:r w:rsidRPr="00840087">
              <w:rPr>
                <w:rFonts w:ascii="Arial" w:hAnsi="Arial" w:cs="Arial"/>
                <w:color w:val="000000" w:themeColor="text1"/>
                <w:sz w:val="16"/>
                <w:szCs w:val="16"/>
                <w:lang w:val="es-ES_tradnl" w:eastAsia="es-ES"/>
              </w:rPr>
              <w:t>Arlid</w:t>
            </w:r>
            <w:proofErr w:type="spellEnd"/>
            <w:r w:rsidRPr="00840087">
              <w:rPr>
                <w:rFonts w:ascii="Arial" w:hAnsi="Arial" w:cs="Arial"/>
                <w:color w:val="000000" w:themeColor="text1"/>
                <w:sz w:val="16"/>
                <w:szCs w:val="16"/>
                <w:lang w:val="es-ES_tradnl" w:eastAsia="es-ES"/>
              </w:rPr>
              <w:t xml:space="preserve"> Herrera Santa </w:t>
            </w:r>
          </w:p>
          <w:p w14:paraId="5E861ADA" w14:textId="77777777" w:rsidR="007033EA" w:rsidRPr="00840087" w:rsidRDefault="007033EA" w:rsidP="00DC3A91">
            <w:pPr>
              <w:rPr>
                <w:rFonts w:ascii="Arial" w:hAnsi="Arial" w:cs="Arial"/>
                <w:color w:val="000000" w:themeColor="text1"/>
                <w:sz w:val="16"/>
                <w:szCs w:val="16"/>
                <w:lang w:val="es-ES_tradnl" w:eastAsia="es-ES"/>
              </w:rPr>
            </w:pPr>
            <w:r w:rsidRPr="00840087">
              <w:rPr>
                <w:rFonts w:ascii="Arial" w:hAnsi="Arial" w:cs="Arial"/>
                <w:color w:val="000000" w:themeColor="text1"/>
                <w:sz w:val="16"/>
                <w:szCs w:val="16"/>
                <w:lang w:val="es-ES_tradnl" w:eastAsia="es-ES"/>
              </w:rPr>
              <w:t>Analista T2-04 de la Subdirección de Gestión Contractual</w:t>
            </w:r>
          </w:p>
        </w:tc>
      </w:tr>
      <w:tr w:rsidR="007033EA" w:rsidRPr="00840087" w14:paraId="7D07B431" w14:textId="77777777" w:rsidTr="00DC3A91">
        <w:trPr>
          <w:trHeight w:val="330"/>
        </w:trPr>
        <w:tc>
          <w:tcPr>
            <w:tcW w:w="812" w:type="dxa"/>
            <w:vAlign w:val="center"/>
            <w:hideMark/>
          </w:tcPr>
          <w:p w14:paraId="5C39413D" w14:textId="77777777" w:rsidR="007033EA" w:rsidRPr="00840087" w:rsidRDefault="007033EA" w:rsidP="00DC3A91">
            <w:pPr>
              <w:rPr>
                <w:rFonts w:ascii="Arial" w:hAnsi="Arial" w:cs="Arial"/>
                <w:color w:val="000000" w:themeColor="text1"/>
                <w:sz w:val="16"/>
                <w:szCs w:val="16"/>
                <w:lang w:val="es-ES_tradnl" w:eastAsia="es-ES"/>
              </w:rPr>
            </w:pPr>
            <w:r w:rsidRPr="0084008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B88A87D" w14:textId="77777777" w:rsidR="007033EA" w:rsidRPr="00DC3A91" w:rsidRDefault="007033EA" w:rsidP="00DC3A91">
            <w:pPr>
              <w:rPr>
                <w:rFonts w:ascii="Arial" w:hAnsi="Arial" w:cs="Arial"/>
                <w:noProof/>
                <w:sz w:val="16"/>
                <w:szCs w:val="16"/>
                <w:lang w:val="es-ES_tradnl" w:eastAsia="es-ES"/>
              </w:rPr>
            </w:pPr>
            <w:r w:rsidRPr="00DC3A91">
              <w:rPr>
                <w:rFonts w:ascii="Arial" w:hAnsi="Arial" w:cs="Arial"/>
                <w:noProof/>
                <w:sz w:val="16"/>
                <w:szCs w:val="16"/>
                <w:lang w:val="es-ES_tradnl" w:eastAsia="es-ES"/>
              </w:rPr>
              <w:t>Cristian Andrés Díaz Díez</w:t>
            </w:r>
          </w:p>
          <w:p w14:paraId="64B48964" w14:textId="77777777" w:rsidR="007033EA" w:rsidRPr="00840087" w:rsidRDefault="007033EA" w:rsidP="00DC3A91">
            <w:pPr>
              <w:rPr>
                <w:rFonts w:ascii="Arial" w:hAnsi="Arial" w:cs="Arial"/>
                <w:color w:val="000000" w:themeColor="text1"/>
                <w:sz w:val="16"/>
                <w:szCs w:val="16"/>
                <w:lang w:val="es-ES_tradnl" w:eastAsia="es-ES"/>
              </w:rPr>
            </w:pPr>
            <w:r w:rsidRPr="00DC3A91">
              <w:rPr>
                <w:rFonts w:ascii="Arial" w:hAnsi="Arial" w:cs="Arial"/>
                <w:noProof/>
                <w:sz w:val="16"/>
                <w:szCs w:val="16"/>
                <w:lang w:val="es-ES_tradnl" w:eastAsia="es-ES"/>
              </w:rPr>
              <w:t>Contratista de la Subdirección de Gestión Contractual</w:t>
            </w:r>
          </w:p>
        </w:tc>
      </w:tr>
      <w:tr w:rsidR="007033EA" w:rsidRPr="00840087" w14:paraId="6BB1470C" w14:textId="77777777" w:rsidTr="00DC3A91">
        <w:trPr>
          <w:trHeight w:val="300"/>
        </w:trPr>
        <w:tc>
          <w:tcPr>
            <w:tcW w:w="812" w:type="dxa"/>
            <w:vAlign w:val="center"/>
            <w:hideMark/>
          </w:tcPr>
          <w:p w14:paraId="2B98A71A" w14:textId="77777777" w:rsidR="007033EA" w:rsidRPr="00840087" w:rsidRDefault="007033EA" w:rsidP="00DC3A91">
            <w:pPr>
              <w:rPr>
                <w:rFonts w:ascii="Arial" w:hAnsi="Arial" w:cs="Arial"/>
                <w:color w:val="000000" w:themeColor="text1"/>
                <w:sz w:val="16"/>
                <w:szCs w:val="16"/>
                <w:lang w:val="es-ES_tradnl" w:eastAsia="es-ES"/>
              </w:rPr>
            </w:pPr>
            <w:r w:rsidRPr="0084008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A4F481F" w14:textId="77777777" w:rsidR="007033EA" w:rsidRPr="00840087" w:rsidRDefault="007033EA" w:rsidP="00DC3A91">
            <w:pPr>
              <w:rPr>
                <w:rFonts w:ascii="Arial" w:hAnsi="Arial" w:cs="Arial"/>
                <w:color w:val="000000" w:themeColor="text1"/>
                <w:sz w:val="16"/>
                <w:szCs w:val="16"/>
                <w:lang w:val="es-ES_tradnl" w:eastAsia="es-ES"/>
              </w:rPr>
            </w:pPr>
            <w:r w:rsidRPr="00840087">
              <w:rPr>
                <w:rFonts w:ascii="Arial" w:hAnsi="Arial" w:cs="Arial"/>
                <w:color w:val="000000" w:themeColor="text1"/>
                <w:sz w:val="16"/>
                <w:szCs w:val="16"/>
                <w:lang w:val="es-ES_tradnl" w:eastAsia="es-ES"/>
              </w:rPr>
              <w:t>Juan David Marín López</w:t>
            </w:r>
          </w:p>
          <w:p w14:paraId="6E8E7F29" w14:textId="77777777" w:rsidR="007033EA" w:rsidRPr="00840087" w:rsidRDefault="007033EA" w:rsidP="00DC3A91">
            <w:pPr>
              <w:rPr>
                <w:rFonts w:ascii="Arial" w:hAnsi="Arial" w:cs="Arial"/>
                <w:color w:val="000000" w:themeColor="text1"/>
                <w:sz w:val="16"/>
                <w:szCs w:val="16"/>
                <w:lang w:val="es-ES_tradnl" w:eastAsia="es-ES"/>
              </w:rPr>
            </w:pPr>
            <w:r w:rsidRPr="00840087">
              <w:rPr>
                <w:rFonts w:ascii="Arial" w:hAnsi="Arial" w:cs="Arial"/>
                <w:color w:val="000000" w:themeColor="text1"/>
                <w:sz w:val="16"/>
                <w:szCs w:val="16"/>
                <w:lang w:val="es-ES_tradnl" w:eastAsia="es-ES"/>
              </w:rPr>
              <w:t>Subdirector de Gestión Contractual (E) ANCP – CCE</w:t>
            </w:r>
          </w:p>
        </w:tc>
      </w:tr>
    </w:tbl>
    <w:p w14:paraId="0AFF7AA5" w14:textId="77777777" w:rsidR="007033EA" w:rsidRPr="00840087" w:rsidRDefault="007033EA" w:rsidP="007033EA">
      <w:pPr>
        <w:rPr>
          <w:rFonts w:ascii="Arial" w:hAnsi="Arial" w:cs="Arial"/>
          <w:lang w:val="es-ES_tradnl"/>
        </w:rPr>
      </w:pPr>
    </w:p>
    <w:bookmarkEnd w:id="3"/>
    <w:bookmarkEnd w:id="5"/>
    <w:bookmarkEnd w:id="15"/>
    <w:p w14:paraId="20333B98" w14:textId="77777777" w:rsidR="006674C1" w:rsidRPr="006674C1" w:rsidRDefault="006674C1" w:rsidP="007033EA">
      <w:pPr>
        <w:rPr>
          <w:rFonts w:ascii="Arial" w:eastAsia="Calibri" w:hAnsi="Arial" w:cs="Arial"/>
          <w:b/>
          <w:bCs/>
          <w:sz w:val="20"/>
          <w:szCs w:val="20"/>
        </w:rPr>
      </w:pPr>
    </w:p>
    <w:sectPr w:rsidR="006674C1" w:rsidRPr="006674C1" w:rsidSect="005649AF">
      <w:headerReference w:type="default" r:id="rId13"/>
      <w:footerReference w:type="default" r:id="rId14"/>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C6D0" w14:textId="77777777" w:rsidR="001506C6" w:rsidRDefault="001506C6">
      <w:r>
        <w:separator/>
      </w:r>
    </w:p>
  </w:endnote>
  <w:endnote w:type="continuationSeparator" w:id="0">
    <w:p w14:paraId="3AAD1726" w14:textId="77777777" w:rsidR="001506C6" w:rsidRDefault="0015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2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45B9" w14:textId="77777777" w:rsidR="001506C6" w:rsidRDefault="001506C6">
      <w:r>
        <w:separator/>
      </w:r>
    </w:p>
  </w:footnote>
  <w:footnote w:type="continuationSeparator" w:id="0">
    <w:p w14:paraId="1E0BAC88" w14:textId="77777777" w:rsidR="001506C6" w:rsidRDefault="001506C6">
      <w:r>
        <w:continuationSeparator/>
      </w:r>
    </w:p>
  </w:footnote>
  <w:footnote w:id="1">
    <w:p w14:paraId="58D542FB" w14:textId="1E320FB2" w:rsidR="004D3C4E" w:rsidRPr="00F2125B" w:rsidRDefault="004D3C4E" w:rsidP="00F2125B">
      <w:pPr>
        <w:pStyle w:val="Textonotapie"/>
        <w:spacing w:after="0"/>
        <w:ind w:left="102" w:right="108"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Consejo de Estado. Sección Tercera. Sentencia del 4 de abril de 2002, C.P. Alier E. Hernández Enríquez, Rad. 1999-0290-01 (17.244).</w:t>
      </w:r>
    </w:p>
  </w:footnote>
  <w:footnote w:id="2">
    <w:p w14:paraId="08777D9D" w14:textId="77777777" w:rsidR="004D3C4E" w:rsidRPr="00F2125B" w:rsidRDefault="004D3C4E" w:rsidP="00F2125B">
      <w:pPr>
        <w:spacing w:after="0" w:line="242" w:lineRule="auto"/>
        <w:ind w:left="102" w:right="108"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Consejo de Estado. Sección Tercera, auto del 30 de enero de 2008, Rad. 32.867, M.P. Mauricio Fajardo Gómez: “A partir de la vigencia de la Ley 80, expedida en el año de 1993, el ordenamiento positivo adoptó la categoría del contrato estatal, el cual -al margen de los reparos que amerita la definición contenida en la parte inicial de su artículo 32-, se encuentra legalmente definido como aquel acto jurídico creador de obligaciones a cuya celebración concurra una de las entidades estatales que menciona el artículo 2º ibídem, independientemente de que se trate de contratos previstos o tipificados en el derecho privado, en disposiciones especiales o que sencillamente resulten del ejercicio de la autonomía de la voluntad como suele suceder con los que se clasifican como atípicos e innominados (artículo 32, Ley 80). Así pues, la Ley 80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w:t>
      </w:r>
      <w:r w:rsidRPr="00F2125B">
        <w:rPr>
          <w:rFonts w:ascii="Arial" w:hAnsi="Arial" w:cs="Arial"/>
          <w:spacing w:val="-2"/>
          <w:sz w:val="19"/>
          <w:szCs w:val="19"/>
        </w:rPr>
        <w:t xml:space="preserve"> </w:t>
      </w:r>
      <w:r w:rsidRPr="00F2125B">
        <w:rPr>
          <w:rFonts w:ascii="Arial" w:hAnsi="Arial" w:cs="Arial"/>
          <w:sz w:val="19"/>
          <w:szCs w:val="19"/>
        </w:rPr>
        <w:t>estatal”.</w:t>
      </w:r>
    </w:p>
    <w:p w14:paraId="6B1AAF1F" w14:textId="77777777" w:rsidR="004D3C4E" w:rsidRPr="00F2125B" w:rsidRDefault="004D3C4E" w:rsidP="00F2125B">
      <w:pPr>
        <w:pStyle w:val="Textonotapie"/>
        <w:spacing w:after="0"/>
        <w:ind w:left="102" w:right="108" w:firstLine="709"/>
        <w:rPr>
          <w:rFonts w:ascii="Arial" w:hAnsi="Arial" w:cs="Arial"/>
          <w:sz w:val="19"/>
          <w:szCs w:val="19"/>
          <w:lang w:val="es-CO"/>
        </w:rPr>
      </w:pPr>
    </w:p>
  </w:footnote>
  <w:footnote w:id="3">
    <w:p w14:paraId="1499B7AB" w14:textId="08AFF3D6" w:rsidR="00905F98" w:rsidRPr="00F2125B" w:rsidRDefault="00905F98" w:rsidP="00F2125B">
      <w:pPr>
        <w:pStyle w:val="Textonotapie"/>
        <w:spacing w:after="0"/>
        <w:ind w:firstLine="709"/>
        <w:rPr>
          <w:rFonts w:ascii="Arial" w:hAnsi="Arial" w:cs="Arial"/>
          <w:color w:val="000000" w:themeColor="text1"/>
          <w:sz w:val="19"/>
          <w:szCs w:val="19"/>
        </w:rPr>
      </w:pPr>
      <w:r w:rsidRPr="00F2125B">
        <w:rPr>
          <w:rStyle w:val="Refdenotaalpie"/>
          <w:rFonts w:ascii="Arial" w:hAnsi="Arial" w:cs="Arial"/>
          <w:color w:val="000000" w:themeColor="text1"/>
          <w:sz w:val="19"/>
          <w:szCs w:val="19"/>
        </w:rPr>
        <w:footnoteRef/>
      </w:r>
      <w:r w:rsidRPr="00F2125B">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footnote>
  <w:footnote w:id="4">
    <w:p w14:paraId="6827E4C6" w14:textId="77777777" w:rsidR="00905F98" w:rsidRPr="00F2125B" w:rsidRDefault="00905F98" w:rsidP="00F2125B">
      <w:pPr>
        <w:pStyle w:val="Textonotapie"/>
        <w:spacing w:after="0"/>
        <w:ind w:firstLine="709"/>
        <w:rPr>
          <w:rFonts w:ascii="Arial" w:hAnsi="Arial" w:cs="Arial"/>
          <w:color w:val="000000" w:themeColor="text1"/>
          <w:sz w:val="19"/>
          <w:szCs w:val="19"/>
        </w:rPr>
      </w:pPr>
      <w:r w:rsidRPr="00F2125B">
        <w:rPr>
          <w:rStyle w:val="Refdenotaalpie"/>
          <w:rFonts w:ascii="Arial" w:hAnsi="Arial" w:cs="Arial"/>
          <w:color w:val="000000" w:themeColor="text1"/>
          <w:sz w:val="19"/>
          <w:szCs w:val="19"/>
        </w:rPr>
        <w:footnoteRef/>
      </w:r>
      <w:r w:rsidRPr="00F2125B">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D806EF9" w14:textId="77777777" w:rsidR="00905F98" w:rsidRPr="00F2125B" w:rsidRDefault="00905F98" w:rsidP="00F2125B">
      <w:pPr>
        <w:pStyle w:val="Textonotapie"/>
        <w:spacing w:after="0"/>
        <w:ind w:firstLine="709"/>
        <w:rPr>
          <w:rFonts w:ascii="Arial" w:hAnsi="Arial" w:cs="Arial"/>
          <w:color w:val="000000" w:themeColor="text1"/>
          <w:sz w:val="19"/>
          <w:szCs w:val="19"/>
        </w:rPr>
      </w:pPr>
      <w:r w:rsidRPr="00F2125B">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232E27A4" w14:textId="77777777" w:rsidR="00905F98" w:rsidRPr="00F2125B" w:rsidRDefault="00905F98" w:rsidP="00F2125B">
      <w:pPr>
        <w:pStyle w:val="Textonotapie"/>
        <w:spacing w:after="0"/>
        <w:ind w:firstLine="709"/>
        <w:rPr>
          <w:rFonts w:ascii="Arial" w:hAnsi="Arial" w:cs="Arial"/>
          <w:color w:val="000000" w:themeColor="text1"/>
          <w:sz w:val="19"/>
          <w:szCs w:val="19"/>
        </w:rPr>
      </w:pPr>
    </w:p>
  </w:footnote>
  <w:footnote w:id="5">
    <w:p w14:paraId="0275F528" w14:textId="46A84238" w:rsidR="0025237E" w:rsidRPr="00F2125B" w:rsidRDefault="0025237E" w:rsidP="00F2125B">
      <w:pPr>
        <w:spacing w:after="0" w:line="240" w:lineRule="auto"/>
        <w:ind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F2125B">
        <w:rPr>
          <w:rFonts w:ascii="Arial" w:hAnsi="Arial" w:cs="Arial"/>
          <w:spacing w:val="-6"/>
          <w:sz w:val="19"/>
          <w:szCs w:val="19"/>
        </w:rPr>
        <w:t xml:space="preserve"> </w:t>
      </w:r>
      <w:r w:rsidRPr="00F2125B">
        <w:rPr>
          <w:rFonts w:ascii="Arial" w:hAnsi="Arial" w:cs="Arial"/>
          <w:sz w:val="19"/>
          <w:szCs w:val="19"/>
        </w:rPr>
        <w:t>artículo».</w:t>
      </w:r>
    </w:p>
  </w:footnote>
  <w:footnote w:id="6">
    <w:p w14:paraId="0862F2A7" w14:textId="40013BC8" w:rsidR="0025237E" w:rsidRPr="00F2125B" w:rsidRDefault="00456BF3" w:rsidP="00F2125B">
      <w:pPr>
        <w:spacing w:after="0" w:line="240" w:lineRule="auto"/>
        <w:ind w:right="454" w:firstLine="709"/>
        <w:rPr>
          <w:rFonts w:ascii="Arial" w:hAnsi="Arial" w:cs="Arial"/>
          <w:sz w:val="19"/>
          <w:szCs w:val="19"/>
        </w:rPr>
      </w:pPr>
      <w:r w:rsidRPr="00F2125B">
        <w:rPr>
          <w:rStyle w:val="Refdenotaalpie"/>
          <w:rFonts w:ascii="Arial" w:hAnsi="Arial" w:cs="Arial"/>
          <w:sz w:val="19"/>
          <w:szCs w:val="19"/>
        </w:rPr>
        <w:footnoteRef/>
      </w:r>
      <w:r w:rsidR="0025237E" w:rsidRPr="00F2125B">
        <w:rPr>
          <w:rFonts w:ascii="Arial" w:hAnsi="Arial" w:cs="Arial"/>
          <w:position w:val="7"/>
          <w:sz w:val="19"/>
          <w:szCs w:val="19"/>
        </w:rPr>
        <w:t xml:space="preserve"> </w:t>
      </w:r>
      <w:r w:rsidR="0025237E" w:rsidRPr="00F2125B">
        <w:rPr>
          <w:rFonts w:ascii="Arial" w:hAnsi="Arial" w:cs="Arial"/>
          <w:sz w:val="19"/>
          <w:szCs w:val="19"/>
        </w:rPr>
        <w:t>Consejo de Estado. Sección Tercera. Sentencia del 23 de junio de 2010. Radicación No. 66001-23-31-000-1998-00261-01(17.860). Consejero Ponente: Mauricio Fajardo Gómez.</w:t>
      </w:r>
    </w:p>
  </w:footnote>
  <w:footnote w:id="7">
    <w:p w14:paraId="7E6DB8CF" w14:textId="4FC888F3" w:rsidR="00FF5C28" w:rsidRPr="00F2125B" w:rsidRDefault="0025237E" w:rsidP="00F2125B">
      <w:pPr>
        <w:spacing w:after="0" w:line="240" w:lineRule="auto"/>
        <w:ind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Consejo de Estado. Sección Tercera. Subsección C. Sentencia del 11 de diciembre de 2019. Exp. 46.986. C.P. Jaime Enrique Rodríguez Navas.</w:t>
      </w:r>
    </w:p>
  </w:footnote>
  <w:footnote w:id="8">
    <w:p w14:paraId="3F79C024" w14:textId="2BA82E99" w:rsidR="00C13CC8" w:rsidRPr="00F2125B" w:rsidRDefault="0025237E" w:rsidP="00F2125B">
      <w:pPr>
        <w:pStyle w:val="Textonotapie"/>
        <w:spacing w:after="0" w:line="240" w:lineRule="auto"/>
        <w:ind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[Referencia propia de la cita] «CE. SCSC. Concepto de 1 de noviembre de 2016 [Rad. 11001-03-06-000-2016-00125-00(2305)]. MP. Germán Alberto Bula Escobar».</w:t>
      </w:r>
    </w:p>
  </w:footnote>
  <w:footnote w:id="9">
    <w:p w14:paraId="0F51501E" w14:textId="008FBE8F" w:rsidR="00FF5C28" w:rsidRPr="00F2125B" w:rsidRDefault="0025237E" w:rsidP="00F2125B">
      <w:pPr>
        <w:pStyle w:val="Textonotapie"/>
        <w:spacing w:after="0" w:line="240" w:lineRule="auto"/>
        <w:ind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F2125B">
        <w:rPr>
          <w:rFonts w:ascii="Arial" w:hAnsi="Arial" w:cs="Arial"/>
          <w:i/>
          <w:sz w:val="19"/>
          <w:szCs w:val="19"/>
        </w:rPr>
        <w:t>“obligacional”</w:t>
      </w:r>
      <w:r w:rsidRPr="00F2125B">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10">
    <w:p w14:paraId="3D52072D" w14:textId="2951F23D" w:rsidR="00FF5C28" w:rsidRPr="00F2125B" w:rsidRDefault="0025237E" w:rsidP="00F2125B">
      <w:pPr>
        <w:pStyle w:val="Textonotapie"/>
        <w:spacing w:after="0" w:line="240" w:lineRule="auto"/>
        <w:ind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[Referencia propia de la cita] «La normativa vigente del EGCAP </w:t>
      </w:r>
      <w:r w:rsidRPr="00F2125B">
        <w:rPr>
          <w:rFonts w:ascii="Arial" w:hAnsi="Arial" w:cs="Arial"/>
          <w:i/>
          <w:sz w:val="19"/>
          <w:szCs w:val="19"/>
        </w:rPr>
        <w:t>[literal c) del numeral 4. del artículo 2 de la Ley 1150/07]</w:t>
      </w:r>
      <w:r w:rsidRPr="00F2125B">
        <w:rPr>
          <w:rFonts w:ascii="Arial" w:hAnsi="Arial" w:cs="Arial"/>
          <w:sz w:val="19"/>
          <w:szCs w:val="19"/>
        </w:rPr>
        <w:t xml:space="preserve"> se refiere a </w:t>
      </w:r>
      <w:r w:rsidRPr="00F2125B">
        <w:rPr>
          <w:rFonts w:ascii="Arial" w:hAnsi="Arial" w:cs="Arial"/>
          <w:i/>
          <w:sz w:val="19"/>
          <w:szCs w:val="19"/>
        </w:rPr>
        <w:t>“contratos interadministrativos”</w:t>
      </w:r>
      <w:r w:rsidRPr="00F2125B">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1">
    <w:p w14:paraId="468E6308" w14:textId="6FA4657B" w:rsidR="00FF5C28" w:rsidRPr="00F2125B" w:rsidRDefault="0025237E" w:rsidP="00F2125B">
      <w:pPr>
        <w:pStyle w:val="Textonotapie"/>
        <w:spacing w:after="0" w:line="240" w:lineRule="auto"/>
        <w:ind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r w:rsidR="00FF521D" w:rsidRPr="00F2125B">
        <w:rPr>
          <w:rFonts w:ascii="Arial" w:hAnsi="Arial" w:cs="Arial"/>
          <w:sz w:val="19"/>
          <w:szCs w:val="19"/>
        </w:rPr>
        <w:t>.</w:t>
      </w:r>
    </w:p>
  </w:footnote>
  <w:footnote w:id="12">
    <w:p w14:paraId="77ABBD66" w14:textId="35DE1387" w:rsidR="0025237E" w:rsidRPr="00F2125B" w:rsidRDefault="0025237E" w:rsidP="00F2125B">
      <w:pPr>
        <w:pStyle w:val="Textonotapie"/>
        <w:spacing w:after="0" w:line="240" w:lineRule="auto"/>
        <w:ind w:firstLine="709"/>
        <w:rPr>
          <w:rFonts w:ascii="Arial" w:hAnsi="Arial" w:cs="Arial"/>
          <w:sz w:val="19"/>
          <w:szCs w:val="19"/>
        </w:rPr>
      </w:pPr>
      <w:r w:rsidRPr="00F2125B">
        <w:rPr>
          <w:rStyle w:val="Refdenotaalpie"/>
          <w:rFonts w:ascii="Arial" w:hAnsi="Arial" w:cs="Arial"/>
          <w:sz w:val="19"/>
          <w:szCs w:val="19"/>
        </w:rPr>
        <w:footnoteRef/>
      </w:r>
      <w:r w:rsidRPr="00F2125B">
        <w:rPr>
          <w:rFonts w:ascii="Arial" w:hAnsi="Arial" w:cs="Arial"/>
          <w:sz w:val="19"/>
          <w:szCs w:val="19"/>
        </w:rPr>
        <w:t xml:space="preserve"> Es lo que sucede, por ejemplo, con el Decreto 092 de 2017, que en su desarrollo hace referencia tanto a los «contratos» como a los «convenios». </w:t>
      </w:r>
    </w:p>
  </w:footnote>
  <w:footnote w:id="13">
    <w:p w14:paraId="128DE0A7" w14:textId="77777777" w:rsidR="0025237E" w:rsidRPr="00F2125B" w:rsidRDefault="0025237E" w:rsidP="00F2125B">
      <w:pPr>
        <w:pStyle w:val="Textonotapie"/>
        <w:spacing w:after="0" w:line="240" w:lineRule="auto"/>
        <w:ind w:firstLine="709"/>
        <w:rPr>
          <w:rFonts w:ascii="Arial" w:hAnsi="Arial" w:cs="Arial"/>
          <w:sz w:val="19"/>
          <w:szCs w:val="19"/>
          <w:lang w:val="es-CO"/>
        </w:rPr>
      </w:pPr>
      <w:r w:rsidRPr="00F2125B">
        <w:rPr>
          <w:rStyle w:val="Refdenotaalpie"/>
          <w:rFonts w:ascii="Arial" w:hAnsi="Arial" w:cs="Arial"/>
          <w:sz w:val="19"/>
          <w:szCs w:val="19"/>
        </w:rPr>
        <w:footnoteRef/>
      </w:r>
      <w:r w:rsidRPr="00F2125B">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47415487" w:rsidR="00412132" w:rsidRDefault="00412132">
    <w:pPr>
      <w:pStyle w:val="Encabezado"/>
    </w:pPr>
  </w:p>
  <w:p w14:paraId="3054A2EC" w14:textId="77777777" w:rsidR="00A607EE" w:rsidRDefault="00A607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7"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9"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3664BB"/>
    <w:multiLevelType w:val="multilevel"/>
    <w:tmpl w:val="333CEE9C"/>
    <w:lvl w:ilvl="0">
      <w:start w:val="1"/>
      <w:numFmt w:val="decimal"/>
      <w:lvlText w:val="%1."/>
      <w:lvlJc w:val="left"/>
      <w:pPr>
        <w:ind w:left="343" w:hanging="243"/>
      </w:pPr>
      <w:rPr>
        <w:rFonts w:ascii="Arial" w:eastAsia="Arial" w:hAnsi="Arial" w:cs="Arial" w:hint="default"/>
        <w:b/>
        <w:bCs/>
        <w:color w:val="000000" w:themeColor="text1"/>
        <w:spacing w:val="-1"/>
        <w:w w:val="100"/>
        <w:sz w:val="22"/>
        <w:szCs w:val="22"/>
        <w:lang w:val="es-ES" w:eastAsia="en-US" w:bidi="ar-SA"/>
      </w:rPr>
    </w:lvl>
    <w:lvl w:ilvl="1">
      <w:start w:val="1"/>
      <w:numFmt w:val="decimal"/>
      <w:lvlText w:val="%1.%2."/>
      <w:lvlJc w:val="left"/>
      <w:pPr>
        <w:ind w:left="100" w:hanging="428"/>
      </w:pPr>
      <w:rPr>
        <w:rFonts w:hint="default"/>
        <w:color w:val="000000" w:themeColor="text1"/>
        <w:spacing w:val="-4"/>
        <w:w w:val="100"/>
        <w:lang w:val="es-ES" w:eastAsia="en-US" w:bidi="ar-SA"/>
      </w:rPr>
    </w:lvl>
    <w:lvl w:ilvl="2">
      <w:start w:val="1"/>
      <w:numFmt w:val="lowerLetter"/>
      <w:lvlText w:val="%3)"/>
      <w:lvlJc w:val="left"/>
      <w:pPr>
        <w:ind w:left="805" w:hanging="428"/>
      </w:pPr>
      <w:rPr>
        <w:rFonts w:ascii="Arial" w:eastAsia="Arial" w:hAnsi="Arial" w:cs="Arial" w:hint="default"/>
        <w:color w:val="000000" w:themeColor="text1"/>
        <w:spacing w:val="-1"/>
        <w:w w:val="100"/>
        <w:sz w:val="22"/>
        <w:szCs w:val="22"/>
        <w:lang w:val="es-ES" w:eastAsia="en-US" w:bidi="ar-SA"/>
      </w:rPr>
    </w:lvl>
    <w:lvl w:ilvl="3">
      <w:numFmt w:val="bullet"/>
      <w:lvlText w:val="•"/>
      <w:lvlJc w:val="left"/>
      <w:pPr>
        <w:ind w:left="800" w:hanging="428"/>
      </w:pPr>
      <w:rPr>
        <w:rFonts w:hint="default"/>
        <w:lang w:val="es-ES" w:eastAsia="en-US" w:bidi="ar-SA"/>
      </w:rPr>
    </w:lvl>
    <w:lvl w:ilvl="4">
      <w:numFmt w:val="bullet"/>
      <w:lvlText w:val="•"/>
      <w:lvlJc w:val="left"/>
      <w:pPr>
        <w:ind w:left="1991" w:hanging="428"/>
      </w:pPr>
      <w:rPr>
        <w:rFonts w:hint="default"/>
        <w:lang w:val="es-ES" w:eastAsia="en-US" w:bidi="ar-SA"/>
      </w:rPr>
    </w:lvl>
    <w:lvl w:ilvl="5">
      <w:numFmt w:val="bullet"/>
      <w:lvlText w:val="•"/>
      <w:lvlJc w:val="left"/>
      <w:pPr>
        <w:ind w:left="3182" w:hanging="428"/>
      </w:pPr>
      <w:rPr>
        <w:rFonts w:hint="default"/>
        <w:lang w:val="es-ES" w:eastAsia="en-US" w:bidi="ar-SA"/>
      </w:rPr>
    </w:lvl>
    <w:lvl w:ilvl="6">
      <w:numFmt w:val="bullet"/>
      <w:lvlText w:val="•"/>
      <w:lvlJc w:val="left"/>
      <w:pPr>
        <w:ind w:left="4374" w:hanging="428"/>
      </w:pPr>
      <w:rPr>
        <w:rFonts w:hint="default"/>
        <w:lang w:val="es-ES" w:eastAsia="en-US" w:bidi="ar-SA"/>
      </w:rPr>
    </w:lvl>
    <w:lvl w:ilvl="7">
      <w:numFmt w:val="bullet"/>
      <w:lvlText w:val="•"/>
      <w:lvlJc w:val="left"/>
      <w:pPr>
        <w:ind w:left="5565" w:hanging="428"/>
      </w:pPr>
      <w:rPr>
        <w:rFonts w:hint="default"/>
        <w:lang w:val="es-ES" w:eastAsia="en-US" w:bidi="ar-SA"/>
      </w:rPr>
    </w:lvl>
    <w:lvl w:ilvl="8">
      <w:numFmt w:val="bullet"/>
      <w:lvlText w:val="•"/>
      <w:lvlJc w:val="left"/>
      <w:pPr>
        <w:ind w:left="6757" w:hanging="428"/>
      </w:pPr>
      <w:rPr>
        <w:rFonts w:hint="default"/>
        <w:lang w:val="es-ES" w:eastAsia="en-US" w:bidi="ar-SA"/>
      </w:rPr>
    </w:lvl>
  </w:abstractNum>
  <w:abstractNum w:abstractNumId="19"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7"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8"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9"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29331453">
    <w:abstractNumId w:val="12"/>
  </w:num>
  <w:num w:numId="2" w16cid:durableId="755832206">
    <w:abstractNumId w:val="10"/>
  </w:num>
  <w:num w:numId="3" w16cid:durableId="673385231">
    <w:abstractNumId w:val="17"/>
  </w:num>
  <w:num w:numId="4" w16cid:durableId="1430083734">
    <w:abstractNumId w:val="24"/>
  </w:num>
  <w:num w:numId="5" w16cid:durableId="1430080851">
    <w:abstractNumId w:val="26"/>
  </w:num>
  <w:num w:numId="6" w16cid:durableId="83761779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656962">
    <w:abstractNumId w:val="7"/>
  </w:num>
  <w:num w:numId="8" w16cid:durableId="321741759">
    <w:abstractNumId w:val="27"/>
  </w:num>
  <w:num w:numId="9" w16cid:durableId="1973512085">
    <w:abstractNumId w:val="7"/>
    <w:lvlOverride w:ilvl="0">
      <w:startOverride w:val="1"/>
    </w:lvlOverride>
  </w:num>
  <w:num w:numId="10" w16cid:durableId="456224211">
    <w:abstractNumId w:val="28"/>
  </w:num>
  <w:num w:numId="11" w16cid:durableId="1313946987">
    <w:abstractNumId w:val="8"/>
  </w:num>
  <w:num w:numId="12" w16cid:durableId="1281497834">
    <w:abstractNumId w:val="2"/>
  </w:num>
  <w:num w:numId="13" w16cid:durableId="1065638877">
    <w:abstractNumId w:val="5"/>
  </w:num>
  <w:num w:numId="14" w16cid:durableId="1075973484">
    <w:abstractNumId w:val="23"/>
  </w:num>
  <w:num w:numId="15" w16cid:durableId="1725791509">
    <w:abstractNumId w:val="14"/>
  </w:num>
  <w:num w:numId="16" w16cid:durableId="1213037857">
    <w:abstractNumId w:val="11"/>
  </w:num>
  <w:num w:numId="17" w16cid:durableId="905653461">
    <w:abstractNumId w:val="15"/>
  </w:num>
  <w:num w:numId="18" w16cid:durableId="76831411">
    <w:abstractNumId w:val="19"/>
  </w:num>
  <w:num w:numId="19" w16cid:durableId="695539798">
    <w:abstractNumId w:val="6"/>
  </w:num>
  <w:num w:numId="20" w16cid:durableId="1251694547">
    <w:abstractNumId w:val="30"/>
  </w:num>
  <w:num w:numId="21" w16cid:durableId="1250508448">
    <w:abstractNumId w:val="25"/>
  </w:num>
  <w:num w:numId="22" w16cid:durableId="1865049653">
    <w:abstractNumId w:val="21"/>
  </w:num>
  <w:num w:numId="23" w16cid:durableId="970208297">
    <w:abstractNumId w:val="20"/>
  </w:num>
  <w:num w:numId="24" w16cid:durableId="280844194">
    <w:abstractNumId w:val="9"/>
  </w:num>
  <w:num w:numId="25" w16cid:durableId="1458524664">
    <w:abstractNumId w:val="22"/>
  </w:num>
  <w:num w:numId="26" w16cid:durableId="67728307">
    <w:abstractNumId w:val="1"/>
  </w:num>
  <w:num w:numId="27" w16cid:durableId="1839269256">
    <w:abstractNumId w:val="13"/>
  </w:num>
  <w:num w:numId="28" w16cid:durableId="205528653">
    <w:abstractNumId w:val="29"/>
  </w:num>
  <w:num w:numId="29" w16cid:durableId="899293018">
    <w:abstractNumId w:val="4"/>
  </w:num>
  <w:num w:numId="30" w16cid:durableId="1408646644">
    <w:abstractNumId w:val="3"/>
  </w:num>
  <w:num w:numId="31" w16cid:durableId="214316901">
    <w:abstractNumId w:val="16"/>
  </w:num>
  <w:num w:numId="32" w16cid:durableId="1695379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5AA6"/>
    <w:rsid w:val="00065E1A"/>
    <w:rsid w:val="0006625D"/>
    <w:rsid w:val="00067665"/>
    <w:rsid w:val="00070770"/>
    <w:rsid w:val="00070A22"/>
    <w:rsid w:val="00071D6E"/>
    <w:rsid w:val="000743C2"/>
    <w:rsid w:val="0007460B"/>
    <w:rsid w:val="000751BB"/>
    <w:rsid w:val="0007590A"/>
    <w:rsid w:val="0007639B"/>
    <w:rsid w:val="000771E5"/>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5500"/>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E46"/>
    <w:rsid w:val="000B103F"/>
    <w:rsid w:val="000B1C28"/>
    <w:rsid w:val="000B2DA6"/>
    <w:rsid w:val="000B3893"/>
    <w:rsid w:val="000B3F99"/>
    <w:rsid w:val="000B41CF"/>
    <w:rsid w:val="000B4C4A"/>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61E"/>
    <w:rsid w:val="000D17CD"/>
    <w:rsid w:val="000D17D2"/>
    <w:rsid w:val="000D226B"/>
    <w:rsid w:val="000D28E0"/>
    <w:rsid w:val="000D2ADD"/>
    <w:rsid w:val="000D457E"/>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063"/>
    <w:rsid w:val="00103915"/>
    <w:rsid w:val="00103D3D"/>
    <w:rsid w:val="00104423"/>
    <w:rsid w:val="00105B6D"/>
    <w:rsid w:val="001065D1"/>
    <w:rsid w:val="00106AC5"/>
    <w:rsid w:val="00106B75"/>
    <w:rsid w:val="001112CF"/>
    <w:rsid w:val="00111438"/>
    <w:rsid w:val="00111636"/>
    <w:rsid w:val="00112192"/>
    <w:rsid w:val="00112D2F"/>
    <w:rsid w:val="00112D6B"/>
    <w:rsid w:val="00113532"/>
    <w:rsid w:val="00113653"/>
    <w:rsid w:val="001139AE"/>
    <w:rsid w:val="001139DD"/>
    <w:rsid w:val="00114236"/>
    <w:rsid w:val="00114E2B"/>
    <w:rsid w:val="001152BA"/>
    <w:rsid w:val="0011561C"/>
    <w:rsid w:val="0011730D"/>
    <w:rsid w:val="001214FF"/>
    <w:rsid w:val="00122494"/>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6C6"/>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4A3"/>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117F"/>
    <w:rsid w:val="001B2958"/>
    <w:rsid w:val="001B2EA0"/>
    <w:rsid w:val="001B2F7F"/>
    <w:rsid w:val="001B3306"/>
    <w:rsid w:val="001B38FB"/>
    <w:rsid w:val="001B4317"/>
    <w:rsid w:val="001B464A"/>
    <w:rsid w:val="001B4A46"/>
    <w:rsid w:val="001B4CC5"/>
    <w:rsid w:val="001B4CC6"/>
    <w:rsid w:val="001B528A"/>
    <w:rsid w:val="001B53B4"/>
    <w:rsid w:val="001B59D6"/>
    <w:rsid w:val="001B6044"/>
    <w:rsid w:val="001B686F"/>
    <w:rsid w:val="001B7618"/>
    <w:rsid w:val="001B7DEA"/>
    <w:rsid w:val="001C1103"/>
    <w:rsid w:val="001C1A26"/>
    <w:rsid w:val="001C219D"/>
    <w:rsid w:val="001C33CB"/>
    <w:rsid w:val="001C398F"/>
    <w:rsid w:val="001C44BF"/>
    <w:rsid w:val="001C5292"/>
    <w:rsid w:val="001C722C"/>
    <w:rsid w:val="001C75C0"/>
    <w:rsid w:val="001C775D"/>
    <w:rsid w:val="001D0988"/>
    <w:rsid w:val="001D1453"/>
    <w:rsid w:val="001D172E"/>
    <w:rsid w:val="001D1FD0"/>
    <w:rsid w:val="001D2E79"/>
    <w:rsid w:val="001D5E4D"/>
    <w:rsid w:val="001D61A0"/>
    <w:rsid w:val="001D64EC"/>
    <w:rsid w:val="001D6B16"/>
    <w:rsid w:val="001D7B74"/>
    <w:rsid w:val="001E0042"/>
    <w:rsid w:val="001E008B"/>
    <w:rsid w:val="001E0545"/>
    <w:rsid w:val="001E0841"/>
    <w:rsid w:val="001E0849"/>
    <w:rsid w:val="001E118B"/>
    <w:rsid w:val="001E1988"/>
    <w:rsid w:val="001E1A13"/>
    <w:rsid w:val="001E3B90"/>
    <w:rsid w:val="001E3E0C"/>
    <w:rsid w:val="001E453C"/>
    <w:rsid w:val="001E4A2B"/>
    <w:rsid w:val="001E4FA3"/>
    <w:rsid w:val="001E505B"/>
    <w:rsid w:val="001E5CC5"/>
    <w:rsid w:val="001E610D"/>
    <w:rsid w:val="001E6256"/>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78F"/>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396"/>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4F66"/>
    <w:rsid w:val="00285D7E"/>
    <w:rsid w:val="00285D82"/>
    <w:rsid w:val="00285FED"/>
    <w:rsid w:val="002860C4"/>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360"/>
    <w:rsid w:val="002B7651"/>
    <w:rsid w:val="002B7DD1"/>
    <w:rsid w:val="002B7FC4"/>
    <w:rsid w:val="002C05A7"/>
    <w:rsid w:val="002C087E"/>
    <w:rsid w:val="002C09B8"/>
    <w:rsid w:val="002C27C5"/>
    <w:rsid w:val="002C2BF2"/>
    <w:rsid w:val="002C4BB5"/>
    <w:rsid w:val="002C6D5B"/>
    <w:rsid w:val="002C7C3C"/>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3F7"/>
    <w:rsid w:val="002F06B0"/>
    <w:rsid w:val="002F0800"/>
    <w:rsid w:val="002F3451"/>
    <w:rsid w:val="002F3606"/>
    <w:rsid w:val="002F36C9"/>
    <w:rsid w:val="002F5131"/>
    <w:rsid w:val="002F51E1"/>
    <w:rsid w:val="002F70EB"/>
    <w:rsid w:val="002F72BB"/>
    <w:rsid w:val="002F7411"/>
    <w:rsid w:val="002F779E"/>
    <w:rsid w:val="002F7AB3"/>
    <w:rsid w:val="003003B7"/>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0FBD"/>
    <w:rsid w:val="003112B5"/>
    <w:rsid w:val="0031293C"/>
    <w:rsid w:val="00312DEB"/>
    <w:rsid w:val="00312F3D"/>
    <w:rsid w:val="0031323C"/>
    <w:rsid w:val="00313BBA"/>
    <w:rsid w:val="00313CB3"/>
    <w:rsid w:val="00313D9F"/>
    <w:rsid w:val="00314352"/>
    <w:rsid w:val="00314899"/>
    <w:rsid w:val="00315554"/>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157"/>
    <w:rsid w:val="0036497E"/>
    <w:rsid w:val="00364F1A"/>
    <w:rsid w:val="0036574C"/>
    <w:rsid w:val="00366B93"/>
    <w:rsid w:val="00366C32"/>
    <w:rsid w:val="00367ACD"/>
    <w:rsid w:val="0037099D"/>
    <w:rsid w:val="00372A55"/>
    <w:rsid w:val="003735C0"/>
    <w:rsid w:val="00373FFC"/>
    <w:rsid w:val="0037401A"/>
    <w:rsid w:val="00374753"/>
    <w:rsid w:val="0037676F"/>
    <w:rsid w:val="003767EE"/>
    <w:rsid w:val="00377AD6"/>
    <w:rsid w:val="00377BF5"/>
    <w:rsid w:val="00380E82"/>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BB3"/>
    <w:rsid w:val="00391D93"/>
    <w:rsid w:val="00392714"/>
    <w:rsid w:val="00392E7E"/>
    <w:rsid w:val="00392F63"/>
    <w:rsid w:val="00393184"/>
    <w:rsid w:val="0039340C"/>
    <w:rsid w:val="003934DD"/>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3B8E"/>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309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C53"/>
    <w:rsid w:val="003F7E6A"/>
    <w:rsid w:val="00400083"/>
    <w:rsid w:val="0040059A"/>
    <w:rsid w:val="00402ABB"/>
    <w:rsid w:val="00402FD5"/>
    <w:rsid w:val="00404797"/>
    <w:rsid w:val="00405524"/>
    <w:rsid w:val="00406898"/>
    <w:rsid w:val="00407BD2"/>
    <w:rsid w:val="0041043C"/>
    <w:rsid w:val="004106B4"/>
    <w:rsid w:val="00411B85"/>
    <w:rsid w:val="00411D27"/>
    <w:rsid w:val="00412132"/>
    <w:rsid w:val="0041266E"/>
    <w:rsid w:val="004140EB"/>
    <w:rsid w:val="00414B54"/>
    <w:rsid w:val="004153DC"/>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5BA9"/>
    <w:rsid w:val="00426EEE"/>
    <w:rsid w:val="00426F4A"/>
    <w:rsid w:val="00427BAA"/>
    <w:rsid w:val="00427BD7"/>
    <w:rsid w:val="00430927"/>
    <w:rsid w:val="0043155D"/>
    <w:rsid w:val="00431A07"/>
    <w:rsid w:val="00431FC2"/>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4A46"/>
    <w:rsid w:val="00445EE4"/>
    <w:rsid w:val="00445F10"/>
    <w:rsid w:val="00446B03"/>
    <w:rsid w:val="00446CAA"/>
    <w:rsid w:val="00447095"/>
    <w:rsid w:val="00447483"/>
    <w:rsid w:val="004507CF"/>
    <w:rsid w:val="004529D8"/>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66814"/>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853"/>
    <w:rsid w:val="00482887"/>
    <w:rsid w:val="00482A0D"/>
    <w:rsid w:val="00482A4E"/>
    <w:rsid w:val="004832C7"/>
    <w:rsid w:val="00485197"/>
    <w:rsid w:val="00485AD7"/>
    <w:rsid w:val="00485ED3"/>
    <w:rsid w:val="0048623E"/>
    <w:rsid w:val="00486A51"/>
    <w:rsid w:val="00486A66"/>
    <w:rsid w:val="00486C79"/>
    <w:rsid w:val="00487569"/>
    <w:rsid w:val="004878C1"/>
    <w:rsid w:val="00487986"/>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095"/>
    <w:rsid w:val="004C51FD"/>
    <w:rsid w:val="004C5273"/>
    <w:rsid w:val="004C6910"/>
    <w:rsid w:val="004C6C01"/>
    <w:rsid w:val="004C7677"/>
    <w:rsid w:val="004C7E1B"/>
    <w:rsid w:val="004D1653"/>
    <w:rsid w:val="004D1B75"/>
    <w:rsid w:val="004D2B08"/>
    <w:rsid w:val="004D2C64"/>
    <w:rsid w:val="004D3473"/>
    <w:rsid w:val="004D3521"/>
    <w:rsid w:val="004D3C4E"/>
    <w:rsid w:val="004D4556"/>
    <w:rsid w:val="004D4FFE"/>
    <w:rsid w:val="004D5372"/>
    <w:rsid w:val="004D6525"/>
    <w:rsid w:val="004D6799"/>
    <w:rsid w:val="004D725A"/>
    <w:rsid w:val="004D78D4"/>
    <w:rsid w:val="004D7A98"/>
    <w:rsid w:val="004D7B77"/>
    <w:rsid w:val="004E04F8"/>
    <w:rsid w:val="004E06CD"/>
    <w:rsid w:val="004E091B"/>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9B0"/>
    <w:rsid w:val="00510BB6"/>
    <w:rsid w:val="00511B97"/>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39B"/>
    <w:rsid w:val="00527CC7"/>
    <w:rsid w:val="005305AF"/>
    <w:rsid w:val="00533367"/>
    <w:rsid w:val="00535161"/>
    <w:rsid w:val="00535A7F"/>
    <w:rsid w:val="0053606E"/>
    <w:rsid w:val="005369C0"/>
    <w:rsid w:val="00536C0D"/>
    <w:rsid w:val="0053771E"/>
    <w:rsid w:val="00537D21"/>
    <w:rsid w:val="005403D5"/>
    <w:rsid w:val="00541381"/>
    <w:rsid w:val="005413AF"/>
    <w:rsid w:val="005418FA"/>
    <w:rsid w:val="00542FF3"/>
    <w:rsid w:val="0054323F"/>
    <w:rsid w:val="00543D6E"/>
    <w:rsid w:val="0054413A"/>
    <w:rsid w:val="005443C9"/>
    <w:rsid w:val="00545144"/>
    <w:rsid w:val="00545326"/>
    <w:rsid w:val="005457A0"/>
    <w:rsid w:val="00545B08"/>
    <w:rsid w:val="005465E5"/>
    <w:rsid w:val="00550551"/>
    <w:rsid w:val="00551DC1"/>
    <w:rsid w:val="00553411"/>
    <w:rsid w:val="00554515"/>
    <w:rsid w:val="00555967"/>
    <w:rsid w:val="005564CA"/>
    <w:rsid w:val="00556CA1"/>
    <w:rsid w:val="00556F5B"/>
    <w:rsid w:val="00557DD1"/>
    <w:rsid w:val="005600A7"/>
    <w:rsid w:val="00560437"/>
    <w:rsid w:val="00560C9C"/>
    <w:rsid w:val="0056142D"/>
    <w:rsid w:val="00561510"/>
    <w:rsid w:val="005617FA"/>
    <w:rsid w:val="005620AD"/>
    <w:rsid w:val="005626E7"/>
    <w:rsid w:val="00562D14"/>
    <w:rsid w:val="00562ECF"/>
    <w:rsid w:val="00563DEE"/>
    <w:rsid w:val="00564281"/>
    <w:rsid w:val="005649AF"/>
    <w:rsid w:val="00564E7F"/>
    <w:rsid w:val="00566EEE"/>
    <w:rsid w:val="00567CF6"/>
    <w:rsid w:val="00570BD6"/>
    <w:rsid w:val="00571897"/>
    <w:rsid w:val="005722C5"/>
    <w:rsid w:val="00572788"/>
    <w:rsid w:val="005731B5"/>
    <w:rsid w:val="00573318"/>
    <w:rsid w:val="0057389B"/>
    <w:rsid w:val="00573D85"/>
    <w:rsid w:val="0057417D"/>
    <w:rsid w:val="00574D20"/>
    <w:rsid w:val="0057530E"/>
    <w:rsid w:val="00575B77"/>
    <w:rsid w:val="00575D08"/>
    <w:rsid w:val="00576D67"/>
    <w:rsid w:val="005770F6"/>
    <w:rsid w:val="00577DD4"/>
    <w:rsid w:val="00577EF5"/>
    <w:rsid w:val="00580136"/>
    <w:rsid w:val="005811F1"/>
    <w:rsid w:val="00584E86"/>
    <w:rsid w:val="0058589B"/>
    <w:rsid w:val="005867BF"/>
    <w:rsid w:val="00586AA6"/>
    <w:rsid w:val="00587822"/>
    <w:rsid w:val="00587B36"/>
    <w:rsid w:val="0059058A"/>
    <w:rsid w:val="00590963"/>
    <w:rsid w:val="00590DD9"/>
    <w:rsid w:val="00590E6F"/>
    <w:rsid w:val="00591F4C"/>
    <w:rsid w:val="0059266D"/>
    <w:rsid w:val="005942C5"/>
    <w:rsid w:val="0059458E"/>
    <w:rsid w:val="00595BD5"/>
    <w:rsid w:val="00595DFB"/>
    <w:rsid w:val="00596F22"/>
    <w:rsid w:val="005A0585"/>
    <w:rsid w:val="005A114C"/>
    <w:rsid w:val="005A1570"/>
    <w:rsid w:val="005A1748"/>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4FAC"/>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4E9"/>
    <w:rsid w:val="00604737"/>
    <w:rsid w:val="0061006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56C"/>
    <w:rsid w:val="00620CBF"/>
    <w:rsid w:val="00620E47"/>
    <w:rsid w:val="0062127B"/>
    <w:rsid w:val="006231D1"/>
    <w:rsid w:val="00623F97"/>
    <w:rsid w:val="00624730"/>
    <w:rsid w:val="00624983"/>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954"/>
    <w:rsid w:val="00670B1B"/>
    <w:rsid w:val="006716ED"/>
    <w:rsid w:val="006729E6"/>
    <w:rsid w:val="00672A0B"/>
    <w:rsid w:val="00672B53"/>
    <w:rsid w:val="00672EEC"/>
    <w:rsid w:val="0067317F"/>
    <w:rsid w:val="00673789"/>
    <w:rsid w:val="00673AB7"/>
    <w:rsid w:val="00673AB9"/>
    <w:rsid w:val="00674512"/>
    <w:rsid w:val="00675933"/>
    <w:rsid w:val="006761C5"/>
    <w:rsid w:val="0068185E"/>
    <w:rsid w:val="00681A07"/>
    <w:rsid w:val="00682D0A"/>
    <w:rsid w:val="00683085"/>
    <w:rsid w:val="0068338B"/>
    <w:rsid w:val="00683404"/>
    <w:rsid w:val="00683D48"/>
    <w:rsid w:val="006868E0"/>
    <w:rsid w:val="00686B22"/>
    <w:rsid w:val="00686E92"/>
    <w:rsid w:val="0069158F"/>
    <w:rsid w:val="006916C0"/>
    <w:rsid w:val="00691C58"/>
    <w:rsid w:val="00692BB0"/>
    <w:rsid w:val="00693CC2"/>
    <w:rsid w:val="00694B76"/>
    <w:rsid w:val="00695E74"/>
    <w:rsid w:val="0069678A"/>
    <w:rsid w:val="00697665"/>
    <w:rsid w:val="00697D73"/>
    <w:rsid w:val="006A00B7"/>
    <w:rsid w:val="006A049D"/>
    <w:rsid w:val="006A0BF9"/>
    <w:rsid w:val="006A0EE5"/>
    <w:rsid w:val="006A12F4"/>
    <w:rsid w:val="006A1A12"/>
    <w:rsid w:val="006A2013"/>
    <w:rsid w:val="006A2F2D"/>
    <w:rsid w:val="006A3206"/>
    <w:rsid w:val="006A39C1"/>
    <w:rsid w:val="006A3CD1"/>
    <w:rsid w:val="006A454C"/>
    <w:rsid w:val="006A5273"/>
    <w:rsid w:val="006A58B8"/>
    <w:rsid w:val="006A64A9"/>
    <w:rsid w:val="006A7FD0"/>
    <w:rsid w:val="006B161A"/>
    <w:rsid w:val="006B2195"/>
    <w:rsid w:val="006B34D7"/>
    <w:rsid w:val="006B4C1B"/>
    <w:rsid w:val="006B5004"/>
    <w:rsid w:val="006B5571"/>
    <w:rsid w:val="006B55C5"/>
    <w:rsid w:val="006B599A"/>
    <w:rsid w:val="006B748C"/>
    <w:rsid w:val="006B7576"/>
    <w:rsid w:val="006C0662"/>
    <w:rsid w:val="006C0718"/>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09"/>
    <w:rsid w:val="006E6E42"/>
    <w:rsid w:val="006F0E22"/>
    <w:rsid w:val="006F2EC7"/>
    <w:rsid w:val="006F3DAA"/>
    <w:rsid w:val="006F514F"/>
    <w:rsid w:val="006F5461"/>
    <w:rsid w:val="006F5A7E"/>
    <w:rsid w:val="006F70A0"/>
    <w:rsid w:val="00700377"/>
    <w:rsid w:val="007008A4"/>
    <w:rsid w:val="00700E8E"/>
    <w:rsid w:val="007018AF"/>
    <w:rsid w:val="00701E35"/>
    <w:rsid w:val="007020A1"/>
    <w:rsid w:val="00702115"/>
    <w:rsid w:val="007029A4"/>
    <w:rsid w:val="007033EA"/>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3DF4"/>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6F4"/>
    <w:rsid w:val="00752CB1"/>
    <w:rsid w:val="0075455D"/>
    <w:rsid w:val="00754621"/>
    <w:rsid w:val="0075546B"/>
    <w:rsid w:val="0075582E"/>
    <w:rsid w:val="00755C9F"/>
    <w:rsid w:val="00756059"/>
    <w:rsid w:val="0075647A"/>
    <w:rsid w:val="00756E36"/>
    <w:rsid w:val="007573C1"/>
    <w:rsid w:val="007574E5"/>
    <w:rsid w:val="007605B5"/>
    <w:rsid w:val="007611DB"/>
    <w:rsid w:val="007634AD"/>
    <w:rsid w:val="0076459E"/>
    <w:rsid w:val="00764B09"/>
    <w:rsid w:val="00764CD2"/>
    <w:rsid w:val="007652DA"/>
    <w:rsid w:val="0076566F"/>
    <w:rsid w:val="007656E6"/>
    <w:rsid w:val="00765BE2"/>
    <w:rsid w:val="007673F0"/>
    <w:rsid w:val="0076744F"/>
    <w:rsid w:val="00767455"/>
    <w:rsid w:val="007679AF"/>
    <w:rsid w:val="007701D9"/>
    <w:rsid w:val="00772C6C"/>
    <w:rsid w:val="00773FB6"/>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86EE3"/>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1D06"/>
    <w:rsid w:val="007C2221"/>
    <w:rsid w:val="007C36EC"/>
    <w:rsid w:val="007C38F3"/>
    <w:rsid w:val="007C60A9"/>
    <w:rsid w:val="007C6117"/>
    <w:rsid w:val="007C6410"/>
    <w:rsid w:val="007C672F"/>
    <w:rsid w:val="007C6A8D"/>
    <w:rsid w:val="007C7077"/>
    <w:rsid w:val="007C719E"/>
    <w:rsid w:val="007C7370"/>
    <w:rsid w:val="007C7638"/>
    <w:rsid w:val="007C7F04"/>
    <w:rsid w:val="007D0305"/>
    <w:rsid w:val="007D0F47"/>
    <w:rsid w:val="007D1727"/>
    <w:rsid w:val="007D1AD1"/>
    <w:rsid w:val="007D27F3"/>
    <w:rsid w:val="007D28C9"/>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135E"/>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6AE4"/>
    <w:rsid w:val="00817A26"/>
    <w:rsid w:val="00817BEC"/>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549D"/>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3CCA"/>
    <w:rsid w:val="00874A6C"/>
    <w:rsid w:val="00875296"/>
    <w:rsid w:val="00876D8A"/>
    <w:rsid w:val="00877366"/>
    <w:rsid w:val="0087745C"/>
    <w:rsid w:val="00877FC5"/>
    <w:rsid w:val="00880626"/>
    <w:rsid w:val="00881690"/>
    <w:rsid w:val="00881742"/>
    <w:rsid w:val="008817ED"/>
    <w:rsid w:val="00882091"/>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012"/>
    <w:rsid w:val="008A0425"/>
    <w:rsid w:val="008A0A11"/>
    <w:rsid w:val="008A0B2C"/>
    <w:rsid w:val="008A1966"/>
    <w:rsid w:val="008A257A"/>
    <w:rsid w:val="008A2774"/>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6600"/>
    <w:rsid w:val="008C6B51"/>
    <w:rsid w:val="008D04B9"/>
    <w:rsid w:val="008D1B84"/>
    <w:rsid w:val="008D2B54"/>
    <w:rsid w:val="008D3467"/>
    <w:rsid w:val="008D3FBB"/>
    <w:rsid w:val="008D4044"/>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E71DA"/>
    <w:rsid w:val="008F0394"/>
    <w:rsid w:val="008F14CC"/>
    <w:rsid w:val="008F1D84"/>
    <w:rsid w:val="008F1E25"/>
    <w:rsid w:val="008F2734"/>
    <w:rsid w:val="008F2C95"/>
    <w:rsid w:val="008F30C9"/>
    <w:rsid w:val="008F39BD"/>
    <w:rsid w:val="008F4123"/>
    <w:rsid w:val="008F489B"/>
    <w:rsid w:val="008F5C25"/>
    <w:rsid w:val="008F646E"/>
    <w:rsid w:val="008F6DFA"/>
    <w:rsid w:val="008F6E4A"/>
    <w:rsid w:val="008F71EB"/>
    <w:rsid w:val="008F7ABD"/>
    <w:rsid w:val="00900239"/>
    <w:rsid w:val="00900DDB"/>
    <w:rsid w:val="0090136A"/>
    <w:rsid w:val="00901CD9"/>
    <w:rsid w:val="00902199"/>
    <w:rsid w:val="009030CB"/>
    <w:rsid w:val="00903CAD"/>
    <w:rsid w:val="009047C5"/>
    <w:rsid w:val="00904CD9"/>
    <w:rsid w:val="00905603"/>
    <w:rsid w:val="00905F98"/>
    <w:rsid w:val="00906322"/>
    <w:rsid w:val="009063A9"/>
    <w:rsid w:val="009064C4"/>
    <w:rsid w:val="009066C0"/>
    <w:rsid w:val="009071F2"/>
    <w:rsid w:val="0090765B"/>
    <w:rsid w:val="00907A73"/>
    <w:rsid w:val="00907E9D"/>
    <w:rsid w:val="009106BD"/>
    <w:rsid w:val="0091085E"/>
    <w:rsid w:val="00910AEB"/>
    <w:rsid w:val="00910B86"/>
    <w:rsid w:val="009110E3"/>
    <w:rsid w:val="0091237C"/>
    <w:rsid w:val="00913649"/>
    <w:rsid w:val="00914F02"/>
    <w:rsid w:val="00915E71"/>
    <w:rsid w:val="00916A72"/>
    <w:rsid w:val="00916C89"/>
    <w:rsid w:val="0091746C"/>
    <w:rsid w:val="00917585"/>
    <w:rsid w:val="009176F3"/>
    <w:rsid w:val="00917700"/>
    <w:rsid w:val="0092110B"/>
    <w:rsid w:val="00921659"/>
    <w:rsid w:val="009217EE"/>
    <w:rsid w:val="00921CF3"/>
    <w:rsid w:val="00923DC9"/>
    <w:rsid w:val="0092426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58E"/>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11B"/>
    <w:rsid w:val="009568DA"/>
    <w:rsid w:val="00956C2B"/>
    <w:rsid w:val="00956C80"/>
    <w:rsid w:val="00956E82"/>
    <w:rsid w:val="009600BD"/>
    <w:rsid w:val="009604AE"/>
    <w:rsid w:val="009606DD"/>
    <w:rsid w:val="00961F0A"/>
    <w:rsid w:val="00961FA1"/>
    <w:rsid w:val="00962034"/>
    <w:rsid w:val="00962A37"/>
    <w:rsid w:val="00964C6F"/>
    <w:rsid w:val="00965849"/>
    <w:rsid w:val="009678EC"/>
    <w:rsid w:val="00970217"/>
    <w:rsid w:val="00971941"/>
    <w:rsid w:val="00971A67"/>
    <w:rsid w:val="009738F8"/>
    <w:rsid w:val="00973D6C"/>
    <w:rsid w:val="00973F55"/>
    <w:rsid w:val="00975490"/>
    <w:rsid w:val="00975D1B"/>
    <w:rsid w:val="00976CC3"/>
    <w:rsid w:val="00977088"/>
    <w:rsid w:val="0098054E"/>
    <w:rsid w:val="00981B5D"/>
    <w:rsid w:val="00982489"/>
    <w:rsid w:val="0098451F"/>
    <w:rsid w:val="009859D0"/>
    <w:rsid w:val="009866C8"/>
    <w:rsid w:val="009874B4"/>
    <w:rsid w:val="00987DBA"/>
    <w:rsid w:val="00987F32"/>
    <w:rsid w:val="00990612"/>
    <w:rsid w:val="00990A2F"/>
    <w:rsid w:val="0099113C"/>
    <w:rsid w:val="0099165C"/>
    <w:rsid w:val="0099483B"/>
    <w:rsid w:val="0099511A"/>
    <w:rsid w:val="00995CA3"/>
    <w:rsid w:val="009966E7"/>
    <w:rsid w:val="00996D56"/>
    <w:rsid w:val="00997D49"/>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7F2"/>
    <w:rsid w:val="009D0F4D"/>
    <w:rsid w:val="009D0FC4"/>
    <w:rsid w:val="009D268D"/>
    <w:rsid w:val="009D26E5"/>
    <w:rsid w:val="009D2E2F"/>
    <w:rsid w:val="009D3049"/>
    <w:rsid w:val="009D310C"/>
    <w:rsid w:val="009D4A2A"/>
    <w:rsid w:val="009D4FF8"/>
    <w:rsid w:val="009D54EC"/>
    <w:rsid w:val="009D65B4"/>
    <w:rsid w:val="009D7290"/>
    <w:rsid w:val="009E01BD"/>
    <w:rsid w:val="009E0317"/>
    <w:rsid w:val="009E0D1B"/>
    <w:rsid w:val="009E0ECE"/>
    <w:rsid w:val="009E16CE"/>
    <w:rsid w:val="009E1F5A"/>
    <w:rsid w:val="009E245B"/>
    <w:rsid w:val="009E2882"/>
    <w:rsid w:val="009E3217"/>
    <w:rsid w:val="009E411D"/>
    <w:rsid w:val="009E4454"/>
    <w:rsid w:val="009E48B1"/>
    <w:rsid w:val="009E50EE"/>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5CD"/>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6C9"/>
    <w:rsid w:val="00A20C68"/>
    <w:rsid w:val="00A21624"/>
    <w:rsid w:val="00A23088"/>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A5"/>
    <w:rsid w:val="00A4577A"/>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57F28"/>
    <w:rsid w:val="00A607EE"/>
    <w:rsid w:val="00A61FEE"/>
    <w:rsid w:val="00A6234A"/>
    <w:rsid w:val="00A62BAF"/>
    <w:rsid w:val="00A63DEC"/>
    <w:rsid w:val="00A6404B"/>
    <w:rsid w:val="00A641CA"/>
    <w:rsid w:val="00A65394"/>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5B45"/>
    <w:rsid w:val="00A95D9F"/>
    <w:rsid w:val="00A96D64"/>
    <w:rsid w:val="00A97342"/>
    <w:rsid w:val="00A97C23"/>
    <w:rsid w:val="00AA03C4"/>
    <w:rsid w:val="00AA077E"/>
    <w:rsid w:val="00AA18DB"/>
    <w:rsid w:val="00AA195D"/>
    <w:rsid w:val="00AA1C27"/>
    <w:rsid w:val="00AA3031"/>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411"/>
    <w:rsid w:val="00AE0AC7"/>
    <w:rsid w:val="00AE1289"/>
    <w:rsid w:val="00AE19FC"/>
    <w:rsid w:val="00AE1FAC"/>
    <w:rsid w:val="00AE2349"/>
    <w:rsid w:val="00AE3710"/>
    <w:rsid w:val="00AE3A7C"/>
    <w:rsid w:val="00AE3E75"/>
    <w:rsid w:val="00AE4072"/>
    <w:rsid w:val="00AE4119"/>
    <w:rsid w:val="00AE41B1"/>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302C"/>
    <w:rsid w:val="00B04843"/>
    <w:rsid w:val="00B055C7"/>
    <w:rsid w:val="00B0560B"/>
    <w:rsid w:val="00B06243"/>
    <w:rsid w:val="00B06618"/>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48E"/>
    <w:rsid w:val="00B258A0"/>
    <w:rsid w:val="00B25E2E"/>
    <w:rsid w:val="00B26374"/>
    <w:rsid w:val="00B26EC1"/>
    <w:rsid w:val="00B272C7"/>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2F18"/>
    <w:rsid w:val="00B531D7"/>
    <w:rsid w:val="00B53F68"/>
    <w:rsid w:val="00B53F69"/>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47D"/>
    <w:rsid w:val="00B77ADE"/>
    <w:rsid w:val="00B77C1C"/>
    <w:rsid w:val="00B77D93"/>
    <w:rsid w:val="00B80316"/>
    <w:rsid w:val="00B80794"/>
    <w:rsid w:val="00B80D4A"/>
    <w:rsid w:val="00B80D60"/>
    <w:rsid w:val="00B8193B"/>
    <w:rsid w:val="00B81ACB"/>
    <w:rsid w:val="00B81AF3"/>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5C72"/>
    <w:rsid w:val="00B97131"/>
    <w:rsid w:val="00BA101A"/>
    <w:rsid w:val="00BA1433"/>
    <w:rsid w:val="00BA1A03"/>
    <w:rsid w:val="00BA2BEC"/>
    <w:rsid w:val="00BA32EF"/>
    <w:rsid w:val="00BA4904"/>
    <w:rsid w:val="00BA4B5B"/>
    <w:rsid w:val="00BA549C"/>
    <w:rsid w:val="00BA54F0"/>
    <w:rsid w:val="00BA5B4B"/>
    <w:rsid w:val="00BA6306"/>
    <w:rsid w:val="00BB16AA"/>
    <w:rsid w:val="00BB325C"/>
    <w:rsid w:val="00BB32EA"/>
    <w:rsid w:val="00BB37BD"/>
    <w:rsid w:val="00BB4FCC"/>
    <w:rsid w:val="00BB5B30"/>
    <w:rsid w:val="00BB5C7A"/>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4D9D"/>
    <w:rsid w:val="00BD5979"/>
    <w:rsid w:val="00BD5F18"/>
    <w:rsid w:val="00BD5F91"/>
    <w:rsid w:val="00BD6AE8"/>
    <w:rsid w:val="00BD73DE"/>
    <w:rsid w:val="00BD78FE"/>
    <w:rsid w:val="00BD7C26"/>
    <w:rsid w:val="00BE1B2E"/>
    <w:rsid w:val="00BE1EB7"/>
    <w:rsid w:val="00BE43C0"/>
    <w:rsid w:val="00BE4C31"/>
    <w:rsid w:val="00BE5743"/>
    <w:rsid w:val="00BE60C5"/>
    <w:rsid w:val="00BE60CB"/>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3CC8"/>
    <w:rsid w:val="00C140C5"/>
    <w:rsid w:val="00C14392"/>
    <w:rsid w:val="00C14CDE"/>
    <w:rsid w:val="00C14D9E"/>
    <w:rsid w:val="00C16340"/>
    <w:rsid w:val="00C16902"/>
    <w:rsid w:val="00C1755A"/>
    <w:rsid w:val="00C179B2"/>
    <w:rsid w:val="00C20311"/>
    <w:rsid w:val="00C210EA"/>
    <w:rsid w:val="00C215F9"/>
    <w:rsid w:val="00C21979"/>
    <w:rsid w:val="00C21FDA"/>
    <w:rsid w:val="00C2235E"/>
    <w:rsid w:val="00C22C1C"/>
    <w:rsid w:val="00C2341D"/>
    <w:rsid w:val="00C236F1"/>
    <w:rsid w:val="00C23EB2"/>
    <w:rsid w:val="00C248E6"/>
    <w:rsid w:val="00C24CB7"/>
    <w:rsid w:val="00C25356"/>
    <w:rsid w:val="00C26010"/>
    <w:rsid w:val="00C260AE"/>
    <w:rsid w:val="00C26FF5"/>
    <w:rsid w:val="00C2785E"/>
    <w:rsid w:val="00C301D9"/>
    <w:rsid w:val="00C3050E"/>
    <w:rsid w:val="00C319F9"/>
    <w:rsid w:val="00C31E79"/>
    <w:rsid w:val="00C32E42"/>
    <w:rsid w:val="00C34FF4"/>
    <w:rsid w:val="00C355B4"/>
    <w:rsid w:val="00C358C6"/>
    <w:rsid w:val="00C35B62"/>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1A6"/>
    <w:rsid w:val="00C4553B"/>
    <w:rsid w:val="00C46C7E"/>
    <w:rsid w:val="00C46DAD"/>
    <w:rsid w:val="00C474F7"/>
    <w:rsid w:val="00C5029B"/>
    <w:rsid w:val="00C50BA2"/>
    <w:rsid w:val="00C50FFB"/>
    <w:rsid w:val="00C51383"/>
    <w:rsid w:val="00C5194B"/>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2DA1"/>
    <w:rsid w:val="00C83D45"/>
    <w:rsid w:val="00C845E6"/>
    <w:rsid w:val="00C847FA"/>
    <w:rsid w:val="00C84D6B"/>
    <w:rsid w:val="00C8577F"/>
    <w:rsid w:val="00C859B3"/>
    <w:rsid w:val="00C86594"/>
    <w:rsid w:val="00C878E8"/>
    <w:rsid w:val="00C87A79"/>
    <w:rsid w:val="00C87F61"/>
    <w:rsid w:val="00C87FB1"/>
    <w:rsid w:val="00C90A72"/>
    <w:rsid w:val="00C92306"/>
    <w:rsid w:val="00C92639"/>
    <w:rsid w:val="00C93E5F"/>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2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014"/>
    <w:rsid w:val="00CD7A66"/>
    <w:rsid w:val="00CE026A"/>
    <w:rsid w:val="00CE041B"/>
    <w:rsid w:val="00CE170E"/>
    <w:rsid w:val="00CE2F86"/>
    <w:rsid w:val="00CE33FA"/>
    <w:rsid w:val="00CE3652"/>
    <w:rsid w:val="00CE50B8"/>
    <w:rsid w:val="00CE72E3"/>
    <w:rsid w:val="00CE79BA"/>
    <w:rsid w:val="00CE7D43"/>
    <w:rsid w:val="00CF2327"/>
    <w:rsid w:val="00CF2AA3"/>
    <w:rsid w:val="00CF2CA1"/>
    <w:rsid w:val="00CF2EF6"/>
    <w:rsid w:val="00CF38A3"/>
    <w:rsid w:val="00CF397F"/>
    <w:rsid w:val="00CF404E"/>
    <w:rsid w:val="00CF4690"/>
    <w:rsid w:val="00CF4DAF"/>
    <w:rsid w:val="00CF532E"/>
    <w:rsid w:val="00CF5675"/>
    <w:rsid w:val="00CF6B14"/>
    <w:rsid w:val="00CF6D93"/>
    <w:rsid w:val="00CF6E63"/>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30416"/>
    <w:rsid w:val="00D31DCD"/>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163E"/>
    <w:rsid w:val="00D626A3"/>
    <w:rsid w:val="00D63081"/>
    <w:rsid w:val="00D63787"/>
    <w:rsid w:val="00D6420F"/>
    <w:rsid w:val="00D64459"/>
    <w:rsid w:val="00D644AA"/>
    <w:rsid w:val="00D64797"/>
    <w:rsid w:val="00D64CCE"/>
    <w:rsid w:val="00D65554"/>
    <w:rsid w:val="00D66450"/>
    <w:rsid w:val="00D669B7"/>
    <w:rsid w:val="00D70679"/>
    <w:rsid w:val="00D70901"/>
    <w:rsid w:val="00D70B46"/>
    <w:rsid w:val="00D710DF"/>
    <w:rsid w:val="00D729F6"/>
    <w:rsid w:val="00D72E9D"/>
    <w:rsid w:val="00D73D07"/>
    <w:rsid w:val="00D73D62"/>
    <w:rsid w:val="00D74389"/>
    <w:rsid w:val="00D74E75"/>
    <w:rsid w:val="00D7538F"/>
    <w:rsid w:val="00D75429"/>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62"/>
    <w:rsid w:val="00D9457C"/>
    <w:rsid w:val="00D9555B"/>
    <w:rsid w:val="00D96A62"/>
    <w:rsid w:val="00D96B0B"/>
    <w:rsid w:val="00D9727E"/>
    <w:rsid w:val="00D97A59"/>
    <w:rsid w:val="00DA01E8"/>
    <w:rsid w:val="00DA085A"/>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6E5"/>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DF7B86"/>
    <w:rsid w:val="00E000C8"/>
    <w:rsid w:val="00E008F1"/>
    <w:rsid w:val="00E01453"/>
    <w:rsid w:val="00E017C4"/>
    <w:rsid w:val="00E0360A"/>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485"/>
    <w:rsid w:val="00E206ED"/>
    <w:rsid w:val="00E21256"/>
    <w:rsid w:val="00E21494"/>
    <w:rsid w:val="00E217A5"/>
    <w:rsid w:val="00E21B32"/>
    <w:rsid w:val="00E22BCE"/>
    <w:rsid w:val="00E238B4"/>
    <w:rsid w:val="00E2399D"/>
    <w:rsid w:val="00E240CB"/>
    <w:rsid w:val="00E240E7"/>
    <w:rsid w:val="00E247F5"/>
    <w:rsid w:val="00E251D4"/>
    <w:rsid w:val="00E2553E"/>
    <w:rsid w:val="00E264E6"/>
    <w:rsid w:val="00E2799E"/>
    <w:rsid w:val="00E3090F"/>
    <w:rsid w:val="00E319C1"/>
    <w:rsid w:val="00E329F7"/>
    <w:rsid w:val="00E335CF"/>
    <w:rsid w:val="00E33B62"/>
    <w:rsid w:val="00E33CB5"/>
    <w:rsid w:val="00E3568A"/>
    <w:rsid w:val="00E36BAD"/>
    <w:rsid w:val="00E36E37"/>
    <w:rsid w:val="00E36FBA"/>
    <w:rsid w:val="00E37D12"/>
    <w:rsid w:val="00E37E82"/>
    <w:rsid w:val="00E40158"/>
    <w:rsid w:val="00E41A26"/>
    <w:rsid w:val="00E425F3"/>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56CF9"/>
    <w:rsid w:val="00E60196"/>
    <w:rsid w:val="00E60756"/>
    <w:rsid w:val="00E618EA"/>
    <w:rsid w:val="00E61E09"/>
    <w:rsid w:val="00E62ACD"/>
    <w:rsid w:val="00E62BA2"/>
    <w:rsid w:val="00E62C5F"/>
    <w:rsid w:val="00E63108"/>
    <w:rsid w:val="00E6402F"/>
    <w:rsid w:val="00E64155"/>
    <w:rsid w:val="00E6457F"/>
    <w:rsid w:val="00E64B60"/>
    <w:rsid w:val="00E66E98"/>
    <w:rsid w:val="00E6724C"/>
    <w:rsid w:val="00E67E83"/>
    <w:rsid w:val="00E7057D"/>
    <w:rsid w:val="00E71AEB"/>
    <w:rsid w:val="00E72E97"/>
    <w:rsid w:val="00E737A7"/>
    <w:rsid w:val="00E7503A"/>
    <w:rsid w:val="00E768B7"/>
    <w:rsid w:val="00E76D76"/>
    <w:rsid w:val="00E76DF4"/>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0D0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22B3"/>
    <w:rsid w:val="00EA3483"/>
    <w:rsid w:val="00EA5F09"/>
    <w:rsid w:val="00EA6BEE"/>
    <w:rsid w:val="00EA704D"/>
    <w:rsid w:val="00EA79EB"/>
    <w:rsid w:val="00EB0DF1"/>
    <w:rsid w:val="00EB3AB3"/>
    <w:rsid w:val="00EB3CB7"/>
    <w:rsid w:val="00EB5145"/>
    <w:rsid w:val="00EB7836"/>
    <w:rsid w:val="00EB7BE0"/>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E7CD2"/>
    <w:rsid w:val="00EF15DA"/>
    <w:rsid w:val="00EF16DD"/>
    <w:rsid w:val="00EF2FB0"/>
    <w:rsid w:val="00EF3555"/>
    <w:rsid w:val="00EF3915"/>
    <w:rsid w:val="00EF51E8"/>
    <w:rsid w:val="00EF66A8"/>
    <w:rsid w:val="00EF66D5"/>
    <w:rsid w:val="00EF66D6"/>
    <w:rsid w:val="00EF77A1"/>
    <w:rsid w:val="00EF7EB1"/>
    <w:rsid w:val="00F01322"/>
    <w:rsid w:val="00F02183"/>
    <w:rsid w:val="00F0277E"/>
    <w:rsid w:val="00F038E5"/>
    <w:rsid w:val="00F03B2B"/>
    <w:rsid w:val="00F04CC2"/>
    <w:rsid w:val="00F058FE"/>
    <w:rsid w:val="00F05D63"/>
    <w:rsid w:val="00F05F75"/>
    <w:rsid w:val="00F06A13"/>
    <w:rsid w:val="00F06B15"/>
    <w:rsid w:val="00F06C51"/>
    <w:rsid w:val="00F0755F"/>
    <w:rsid w:val="00F07DD0"/>
    <w:rsid w:val="00F109B1"/>
    <w:rsid w:val="00F10F67"/>
    <w:rsid w:val="00F1157D"/>
    <w:rsid w:val="00F11CF5"/>
    <w:rsid w:val="00F11EDA"/>
    <w:rsid w:val="00F121A8"/>
    <w:rsid w:val="00F12CA8"/>
    <w:rsid w:val="00F1301C"/>
    <w:rsid w:val="00F134D2"/>
    <w:rsid w:val="00F13DF7"/>
    <w:rsid w:val="00F13E07"/>
    <w:rsid w:val="00F145B8"/>
    <w:rsid w:val="00F155B7"/>
    <w:rsid w:val="00F160B9"/>
    <w:rsid w:val="00F16C53"/>
    <w:rsid w:val="00F20348"/>
    <w:rsid w:val="00F20F65"/>
    <w:rsid w:val="00F2125B"/>
    <w:rsid w:val="00F23A10"/>
    <w:rsid w:val="00F24361"/>
    <w:rsid w:val="00F243D8"/>
    <w:rsid w:val="00F246FE"/>
    <w:rsid w:val="00F26EF6"/>
    <w:rsid w:val="00F277D0"/>
    <w:rsid w:val="00F27A52"/>
    <w:rsid w:val="00F30A5C"/>
    <w:rsid w:val="00F3240B"/>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6C33"/>
    <w:rsid w:val="00F57B5D"/>
    <w:rsid w:val="00F57BC1"/>
    <w:rsid w:val="00F60049"/>
    <w:rsid w:val="00F608B9"/>
    <w:rsid w:val="00F60DB7"/>
    <w:rsid w:val="00F60E91"/>
    <w:rsid w:val="00F61159"/>
    <w:rsid w:val="00F6156F"/>
    <w:rsid w:val="00F62302"/>
    <w:rsid w:val="00F62DA6"/>
    <w:rsid w:val="00F62E77"/>
    <w:rsid w:val="00F6371B"/>
    <w:rsid w:val="00F661EB"/>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63A8"/>
    <w:rsid w:val="00F8789E"/>
    <w:rsid w:val="00F91CA6"/>
    <w:rsid w:val="00F92E29"/>
    <w:rsid w:val="00F93448"/>
    <w:rsid w:val="00F94106"/>
    <w:rsid w:val="00FA06A3"/>
    <w:rsid w:val="00FA0AD1"/>
    <w:rsid w:val="00FA2ACB"/>
    <w:rsid w:val="00FA310C"/>
    <w:rsid w:val="00FA3B5A"/>
    <w:rsid w:val="00FA40C0"/>
    <w:rsid w:val="00FA4A30"/>
    <w:rsid w:val="00FA4B7C"/>
    <w:rsid w:val="00FA540E"/>
    <w:rsid w:val="00FA5688"/>
    <w:rsid w:val="00FA6587"/>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3A89"/>
    <w:rsid w:val="00FE46AA"/>
    <w:rsid w:val="00FE5ECC"/>
    <w:rsid w:val="00FE65B4"/>
    <w:rsid w:val="00FE674D"/>
    <w:rsid w:val="00FF0CE9"/>
    <w:rsid w:val="00FF10B9"/>
    <w:rsid w:val="00FF2832"/>
    <w:rsid w:val="00FF3657"/>
    <w:rsid w:val="00FF417D"/>
    <w:rsid w:val="00FF49BD"/>
    <w:rsid w:val="00FF4A64"/>
    <w:rsid w:val="00FF4E3F"/>
    <w:rsid w:val="00FF521D"/>
    <w:rsid w:val="00FF55B3"/>
    <w:rsid w:val="00FF5C28"/>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80177">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0DF0-B3F7-4F43-963B-89377494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14</Pages>
  <Words>4314</Words>
  <Characters>23728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MARIA CLAUDIA DE LA OSSA BOBADILLA</cp:lastModifiedBy>
  <cp:revision>2</cp:revision>
  <dcterms:created xsi:type="dcterms:W3CDTF">2022-10-14T12:34:00Z</dcterms:created>
  <dcterms:modified xsi:type="dcterms:W3CDTF">2022-10-14T12:34:00Z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