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452B" w14:textId="77777777" w:rsidR="00B85EA4" w:rsidRPr="00DC635B" w:rsidRDefault="00B85EA4" w:rsidP="009D7FBD">
      <w:pPr>
        <w:pStyle w:val="Textoindependiente"/>
        <w:ind w:right="102"/>
        <w:jc w:val="both"/>
        <w:rPr>
          <w:b/>
          <w:color w:val="000000" w:themeColor="text1"/>
          <w:lang w:val="es-ES_tradnl"/>
        </w:rPr>
      </w:pPr>
      <w:bookmarkStart w:id="0" w:name="_Hlk28946138"/>
      <w:bookmarkStart w:id="1" w:name="_Hlk29548183"/>
    </w:p>
    <w:p w14:paraId="01452655" w14:textId="7B67A51D" w:rsidR="009D7FBD" w:rsidRPr="00DC635B" w:rsidRDefault="009D7FBD" w:rsidP="009D7FBD">
      <w:pPr>
        <w:pStyle w:val="Textoindependiente"/>
        <w:ind w:right="102"/>
        <w:jc w:val="both"/>
        <w:rPr>
          <w:b/>
          <w:color w:val="000000" w:themeColor="text1"/>
          <w:lang w:val="es-ES_tradnl"/>
        </w:rPr>
      </w:pPr>
      <w:r w:rsidRPr="00DC635B">
        <w:rPr>
          <w:b/>
          <w:color w:val="000000" w:themeColor="text1"/>
          <w:lang w:val="es-ES_tradnl"/>
        </w:rPr>
        <w:t xml:space="preserve">DECRETO 092 DE 2017 – Finalidad – Clases de contratos </w:t>
      </w:r>
    </w:p>
    <w:p w14:paraId="54DC3450" w14:textId="77777777" w:rsidR="009D7FBD" w:rsidRPr="00DC635B" w:rsidRDefault="009D7FBD" w:rsidP="009D7FBD">
      <w:pPr>
        <w:pStyle w:val="Textoindependiente"/>
        <w:ind w:right="102"/>
        <w:jc w:val="both"/>
        <w:rPr>
          <w:color w:val="000000" w:themeColor="text1"/>
          <w:sz w:val="20"/>
          <w:szCs w:val="20"/>
          <w:lang w:val="es-ES_tradnl"/>
        </w:rPr>
      </w:pPr>
    </w:p>
    <w:p w14:paraId="7FF85C6B" w14:textId="4D8F3950" w:rsidR="009D7FBD" w:rsidRPr="00DC635B" w:rsidRDefault="00975518" w:rsidP="00975518">
      <w:pPr>
        <w:jc w:val="both"/>
        <w:rPr>
          <w:rFonts w:ascii="Arial" w:eastAsia="Arial" w:hAnsi="Arial" w:cs="Arial"/>
          <w:color w:val="000000" w:themeColor="text1"/>
          <w:sz w:val="20"/>
          <w:szCs w:val="20"/>
          <w:lang w:val="es-ES_tradnl"/>
        </w:rPr>
      </w:pPr>
      <w:r w:rsidRPr="00DC635B">
        <w:rPr>
          <w:rFonts w:ascii="Arial" w:eastAsia="Arial" w:hAnsi="Arial" w:cs="Arial"/>
          <w:color w:val="000000" w:themeColor="text1"/>
          <w:sz w:val="20"/>
          <w:szCs w:val="20"/>
          <w:lang w:val="es-ES_tradnl"/>
        </w:rPr>
        <w:t>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w:t>
      </w:r>
    </w:p>
    <w:p w14:paraId="0A96811E" w14:textId="77777777" w:rsidR="00975518" w:rsidRPr="00DC635B" w:rsidRDefault="00975518" w:rsidP="00975518">
      <w:pPr>
        <w:jc w:val="both"/>
        <w:rPr>
          <w:rFonts w:ascii="Arial" w:eastAsia="Calibri" w:hAnsi="Arial" w:cs="Arial"/>
          <w:b/>
          <w:color w:val="000000" w:themeColor="text1"/>
          <w:sz w:val="22"/>
          <w:lang w:val="es-ES_tradnl"/>
        </w:rPr>
      </w:pPr>
    </w:p>
    <w:p w14:paraId="75FE61D0" w14:textId="77777777" w:rsidR="009D7FBD" w:rsidRPr="00DC635B" w:rsidRDefault="009D7FBD" w:rsidP="009D7FBD">
      <w:pPr>
        <w:jc w:val="both"/>
        <w:rPr>
          <w:rFonts w:ascii="Arial" w:eastAsia="Calibri" w:hAnsi="Arial" w:cs="Arial"/>
          <w:b/>
          <w:color w:val="000000" w:themeColor="text1"/>
          <w:sz w:val="22"/>
          <w:lang w:val="es-ES_tradnl"/>
        </w:rPr>
      </w:pPr>
      <w:r w:rsidRPr="00DC635B">
        <w:rPr>
          <w:rFonts w:ascii="Arial" w:eastAsia="Calibri" w:hAnsi="Arial" w:cs="Arial"/>
          <w:b/>
          <w:color w:val="000000" w:themeColor="text1"/>
          <w:sz w:val="22"/>
          <w:lang w:val="es-ES_tradnl"/>
        </w:rPr>
        <w:t xml:space="preserve">CONTRATACIÓN CON ESAL – Contrato de colaboración – Objeto – Alcance </w:t>
      </w:r>
    </w:p>
    <w:p w14:paraId="3AFB6CF6" w14:textId="77777777" w:rsidR="009D7FBD" w:rsidRPr="00DC635B" w:rsidRDefault="009D7FBD" w:rsidP="009D7FBD">
      <w:pPr>
        <w:jc w:val="both"/>
        <w:rPr>
          <w:rFonts w:ascii="Arial" w:eastAsia="Calibri" w:hAnsi="Arial" w:cs="Arial"/>
          <w:bCs/>
          <w:color w:val="000000" w:themeColor="text1"/>
          <w:sz w:val="20"/>
          <w:szCs w:val="20"/>
          <w:lang w:val="es-ES_tradnl"/>
        </w:rPr>
      </w:pPr>
    </w:p>
    <w:p w14:paraId="5F388C83" w14:textId="44D14AAE" w:rsidR="009D7FBD" w:rsidRPr="00DC635B" w:rsidRDefault="00975518" w:rsidP="009D7FBD">
      <w:pPr>
        <w:jc w:val="both"/>
        <w:rPr>
          <w:rFonts w:ascii="Arial" w:hAnsi="Arial" w:cs="Arial"/>
          <w:color w:val="000000" w:themeColor="text1"/>
          <w:sz w:val="20"/>
          <w:szCs w:val="20"/>
          <w:lang w:val="es-ES_tradnl"/>
        </w:rPr>
      </w:pPr>
      <w:r w:rsidRPr="00DC635B">
        <w:rPr>
          <w:rFonts w:ascii="Arial" w:hAnsi="Arial" w:cs="Arial"/>
          <w:color w:val="000000" w:themeColor="text1"/>
          <w:sz w:val="20"/>
          <w:szCs w:val="20"/>
          <w:lang w:val="es-ES_tradnl"/>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w:t>
      </w:r>
    </w:p>
    <w:p w14:paraId="2C2ADB31" w14:textId="77777777" w:rsidR="00975518" w:rsidRPr="00DC635B" w:rsidRDefault="00975518" w:rsidP="009D7FBD">
      <w:pPr>
        <w:jc w:val="both"/>
        <w:rPr>
          <w:rFonts w:ascii="Arial" w:hAnsi="Arial" w:cs="Arial"/>
          <w:color w:val="000000" w:themeColor="text1"/>
          <w:sz w:val="21"/>
          <w:szCs w:val="21"/>
          <w:lang w:val="es-ES_tradnl"/>
        </w:rPr>
      </w:pPr>
    </w:p>
    <w:p w14:paraId="17735CAD" w14:textId="77777777" w:rsidR="009D7FBD" w:rsidRPr="00DC635B" w:rsidRDefault="009D7FBD" w:rsidP="009D7FBD">
      <w:pPr>
        <w:jc w:val="both"/>
        <w:rPr>
          <w:rFonts w:ascii="Arial" w:eastAsia="Calibri" w:hAnsi="Arial" w:cs="Arial"/>
          <w:b/>
          <w:color w:val="000000" w:themeColor="text1"/>
          <w:sz w:val="22"/>
          <w:lang w:val="es-ES_tradnl"/>
        </w:rPr>
      </w:pPr>
      <w:bookmarkStart w:id="2" w:name="_Hlk109118876"/>
      <w:r w:rsidRPr="00DC635B">
        <w:rPr>
          <w:rFonts w:ascii="Arial" w:eastAsia="Calibri" w:hAnsi="Arial" w:cs="Arial"/>
          <w:b/>
          <w:color w:val="000000" w:themeColor="text1"/>
          <w:sz w:val="22"/>
          <w:lang w:val="es-ES_tradnl"/>
        </w:rPr>
        <w:t>CONTRATACIÓN CON ESAL –</w:t>
      </w:r>
      <w:bookmarkEnd w:id="2"/>
      <w:r w:rsidRPr="00DC635B">
        <w:rPr>
          <w:rFonts w:ascii="Arial" w:eastAsia="Calibri" w:hAnsi="Arial" w:cs="Arial"/>
          <w:b/>
          <w:color w:val="000000" w:themeColor="text1"/>
          <w:sz w:val="22"/>
          <w:lang w:val="es-ES_tradnl"/>
        </w:rPr>
        <w:t xml:space="preserve"> Contrato de asociación – Objeto – Alcance </w:t>
      </w:r>
    </w:p>
    <w:p w14:paraId="3FB71F95" w14:textId="77777777" w:rsidR="009D7FBD" w:rsidRPr="00DC635B" w:rsidRDefault="009D7FBD" w:rsidP="009D7FBD">
      <w:pPr>
        <w:jc w:val="both"/>
        <w:rPr>
          <w:rFonts w:ascii="Arial" w:eastAsia="Calibri" w:hAnsi="Arial" w:cs="Arial"/>
          <w:b/>
          <w:color w:val="000000" w:themeColor="text1"/>
          <w:sz w:val="22"/>
          <w:lang w:val="es-ES_tradnl"/>
        </w:rPr>
      </w:pPr>
    </w:p>
    <w:p w14:paraId="0643CEF2" w14:textId="43C0A5D4" w:rsidR="009D7FBD" w:rsidRPr="00DC635B" w:rsidRDefault="00975518" w:rsidP="009D7FBD">
      <w:pPr>
        <w:jc w:val="both"/>
        <w:rPr>
          <w:rFonts w:ascii="Arial" w:hAnsi="Arial" w:cs="Arial"/>
          <w:color w:val="000000" w:themeColor="text1"/>
          <w:sz w:val="20"/>
          <w:szCs w:val="20"/>
          <w:lang w:val="es-ES_tradnl"/>
        </w:rPr>
      </w:pPr>
      <w:r w:rsidRPr="00DC635B">
        <w:rPr>
          <w:rFonts w:ascii="Arial" w:hAnsi="Arial" w:cs="Arial"/>
          <w:color w:val="000000" w:themeColor="text1"/>
          <w:sz w:val="20"/>
          <w:szCs w:val="20"/>
          <w:lang w:val="es-ES_tradnl"/>
        </w:rPr>
        <w:t>De otro lado, los convenios de asociación «[t]</w:t>
      </w:r>
      <w:proofErr w:type="spellStart"/>
      <w:r w:rsidRPr="00DC635B">
        <w:rPr>
          <w:rFonts w:ascii="Arial" w:hAnsi="Arial" w:cs="Arial"/>
          <w:color w:val="000000" w:themeColor="text1"/>
          <w:sz w:val="20"/>
          <w:szCs w:val="20"/>
          <w:lang w:val="es-ES_tradnl"/>
        </w:rPr>
        <w:t>ienen</w:t>
      </w:r>
      <w:proofErr w:type="spellEnd"/>
      <w:r w:rsidRPr="00DC635B">
        <w:rPr>
          <w:rFonts w:ascii="Arial" w:hAnsi="Arial" w:cs="Arial"/>
          <w:color w:val="000000" w:themeColor="text1"/>
          <w:sz w:val="20"/>
          <w:szCs w:val="20"/>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w:t>
      </w:r>
      <w:proofErr w:type="gramStart"/>
      <w:r w:rsidRPr="00DC635B">
        <w:rPr>
          <w:rFonts w:ascii="Arial" w:hAnsi="Arial" w:cs="Arial"/>
          <w:color w:val="000000" w:themeColor="text1"/>
          <w:sz w:val="20"/>
          <w:szCs w:val="20"/>
          <w:lang w:val="es-ES_tradnl"/>
        </w:rPr>
        <w:t>y</w:t>
      </w:r>
      <w:proofErr w:type="gramEnd"/>
      <w:r w:rsidRPr="00DC635B">
        <w:rPr>
          <w:rFonts w:ascii="Arial" w:hAnsi="Arial" w:cs="Arial"/>
          <w:color w:val="000000" w:themeColor="text1"/>
          <w:sz w:val="20"/>
          <w:szCs w:val="20"/>
          <w:lang w:val="es-ES_tradnl"/>
        </w:rPr>
        <w:t xml:space="preserve"> por tanto, la entidad no instruye al contratista para desarrollar los programas o actividades previstas, sino que se asocia con él para el cumplimiento de objetivos comunes.</w:t>
      </w:r>
    </w:p>
    <w:p w14:paraId="0BCCE446" w14:textId="4E5E1397" w:rsidR="00840C53" w:rsidRPr="00DC635B" w:rsidRDefault="00840C53" w:rsidP="009D7FBD">
      <w:pPr>
        <w:jc w:val="both"/>
        <w:rPr>
          <w:rFonts w:ascii="Arial" w:hAnsi="Arial" w:cs="Arial"/>
          <w:color w:val="000000" w:themeColor="text1"/>
          <w:sz w:val="20"/>
          <w:szCs w:val="20"/>
          <w:lang w:val="es-ES_tradnl"/>
        </w:rPr>
      </w:pPr>
    </w:p>
    <w:p w14:paraId="0A22709C" w14:textId="5D4F2F4D" w:rsidR="00840C53" w:rsidRPr="00DC635B" w:rsidRDefault="007F6090" w:rsidP="009D7FBD">
      <w:pPr>
        <w:jc w:val="both"/>
        <w:rPr>
          <w:rFonts w:ascii="Arial" w:hAnsi="Arial" w:cs="Arial"/>
          <w:color w:val="000000" w:themeColor="text1"/>
          <w:sz w:val="20"/>
          <w:szCs w:val="20"/>
          <w:lang w:val="es-ES_tradnl"/>
        </w:rPr>
      </w:pPr>
      <w:r w:rsidRPr="00DC635B">
        <w:rPr>
          <w:rFonts w:ascii="Arial" w:eastAsia="Calibri" w:hAnsi="Arial" w:cs="Arial"/>
          <w:b/>
          <w:color w:val="000000" w:themeColor="text1"/>
          <w:sz w:val="22"/>
          <w:lang w:val="es-ES_tradnl"/>
        </w:rPr>
        <w:t xml:space="preserve">CONTRATACIÓN CON ESAL – Guía para la contratación con entidades privadas sin ánimo de lucro y de reconocida idoneidad – ESAL – Naturaleza jurídica </w:t>
      </w:r>
    </w:p>
    <w:p w14:paraId="3A99B9E9" w14:textId="102FB76C" w:rsidR="00975518" w:rsidRPr="00DC635B" w:rsidRDefault="00975518" w:rsidP="009D7FBD">
      <w:pPr>
        <w:jc w:val="both"/>
        <w:rPr>
          <w:rFonts w:ascii="Arial" w:hAnsi="Arial" w:cs="Arial"/>
          <w:color w:val="000000" w:themeColor="text1"/>
          <w:sz w:val="20"/>
          <w:szCs w:val="20"/>
          <w:lang w:val="es-ES_tradnl"/>
        </w:rPr>
      </w:pPr>
    </w:p>
    <w:p w14:paraId="382570E2" w14:textId="77777777" w:rsidR="00237B87" w:rsidRPr="00DC635B" w:rsidRDefault="00237B87" w:rsidP="00237B87">
      <w:pPr>
        <w:jc w:val="both"/>
        <w:rPr>
          <w:rFonts w:ascii="Arial" w:hAnsi="Arial" w:cs="Arial"/>
          <w:color w:val="000000" w:themeColor="text1"/>
          <w:sz w:val="20"/>
          <w:szCs w:val="20"/>
          <w:lang w:val="es-ES_tradnl"/>
        </w:rPr>
      </w:pPr>
      <w:r w:rsidRPr="00DC635B">
        <w:rPr>
          <w:rFonts w:ascii="Arial" w:hAnsi="Arial" w:cs="Arial"/>
          <w:color w:val="000000" w:themeColor="text1"/>
          <w:sz w:val="20"/>
          <w:szCs w:val="20"/>
          <w:lang w:val="es-ES_tradnl"/>
        </w:rPr>
        <w:t xml:space="preserve">De conformidad con la «Guía para la contratación con entidades privadas sin ánimo de lucro y de reconocida idoneidad», expedida por la Agencia Nacional de Contratación Pública - Colombia Compra Eficiente. La Entidad Estatal debe asegurarse que la entidad con la que pretende contratar es efectivamente sin ánimo de lucro, por ello debe verificar que se encuentra en el régimen tributario especial al que se refieren el artículo 356-2 del Estatuto Tributario, esto solo es posible si su objeto social corresponde a cualquiera de las actividades meritorias definidas en el artículo 359 del Estatuto Tributario, siempre y cuando las mismas sean de interés general y que a ellas tenga acceso la comunidad.  </w:t>
      </w:r>
    </w:p>
    <w:p w14:paraId="119C66EE" w14:textId="77777777" w:rsidR="00237B87" w:rsidRPr="00DC635B" w:rsidRDefault="00237B87" w:rsidP="009D7FBD">
      <w:pPr>
        <w:jc w:val="both"/>
        <w:rPr>
          <w:rFonts w:ascii="Arial" w:hAnsi="Arial" w:cs="Arial"/>
          <w:color w:val="000000" w:themeColor="text1"/>
          <w:sz w:val="20"/>
          <w:szCs w:val="20"/>
          <w:lang w:val="es-ES_tradnl"/>
        </w:rPr>
      </w:pPr>
    </w:p>
    <w:p w14:paraId="79E50CEA" w14:textId="77777777" w:rsidR="001C00E6" w:rsidRPr="00DC635B" w:rsidRDefault="001C00E6" w:rsidP="009D7FBD">
      <w:pPr>
        <w:jc w:val="both"/>
        <w:rPr>
          <w:rFonts w:ascii="Arial" w:hAnsi="Arial" w:cs="Arial"/>
          <w:color w:val="000000" w:themeColor="text1"/>
          <w:sz w:val="20"/>
          <w:szCs w:val="20"/>
          <w:lang w:val="es-ES_tradnl"/>
        </w:rPr>
      </w:pPr>
    </w:p>
    <w:p w14:paraId="7266D57B" w14:textId="77777777" w:rsidR="009D7FBD" w:rsidRPr="00DC635B" w:rsidRDefault="009D7FBD" w:rsidP="009D7FBD">
      <w:pPr>
        <w:jc w:val="both"/>
        <w:rPr>
          <w:rFonts w:ascii="Arial" w:eastAsia="Calibri" w:hAnsi="Arial" w:cs="Arial"/>
          <w:b/>
          <w:color w:val="000000" w:themeColor="text1"/>
          <w:sz w:val="22"/>
          <w:lang w:val="es-ES_tradnl"/>
        </w:rPr>
      </w:pPr>
      <w:r w:rsidRPr="00DC635B">
        <w:rPr>
          <w:rFonts w:ascii="Arial" w:eastAsia="Calibri" w:hAnsi="Arial" w:cs="Arial"/>
          <w:b/>
          <w:color w:val="000000" w:themeColor="text1"/>
          <w:sz w:val="22"/>
          <w:lang w:val="es-ES_tradnl"/>
        </w:rPr>
        <w:t>CONVENIOS DE ASOCIACIÓN – Multiplicidad de sujetos – Límites legales</w:t>
      </w:r>
    </w:p>
    <w:p w14:paraId="6E18B908" w14:textId="77777777" w:rsidR="009D7FBD" w:rsidRPr="00DC635B" w:rsidRDefault="009D7FBD" w:rsidP="009D7FBD">
      <w:pPr>
        <w:jc w:val="both"/>
        <w:rPr>
          <w:rFonts w:ascii="Arial" w:hAnsi="Arial" w:cs="Arial"/>
          <w:color w:val="000000" w:themeColor="text1"/>
          <w:sz w:val="20"/>
          <w:szCs w:val="20"/>
          <w:lang w:val="es-ES_tradnl"/>
        </w:rPr>
      </w:pPr>
    </w:p>
    <w:p w14:paraId="457F50BB" w14:textId="04D2FE5D" w:rsidR="009D7FBD" w:rsidRPr="00DC635B" w:rsidRDefault="009D7FBD" w:rsidP="009D7FBD">
      <w:pPr>
        <w:pStyle w:val="Sinespaciado"/>
        <w:jc w:val="both"/>
        <w:rPr>
          <w:rFonts w:ascii="Arial" w:hAnsi="Arial" w:cs="Arial"/>
          <w:color w:val="000000" w:themeColor="text1"/>
          <w:sz w:val="20"/>
          <w:szCs w:val="20"/>
          <w:lang w:val="es-ES_tradnl"/>
        </w:rPr>
      </w:pPr>
      <w:r w:rsidRPr="00DC635B">
        <w:rPr>
          <w:rFonts w:ascii="Arial" w:hAnsi="Arial" w:cs="Arial"/>
          <w:color w:val="000000" w:themeColor="text1"/>
          <w:sz w:val="20"/>
          <w:szCs w:val="20"/>
          <w:lang w:val="es-ES_tradnl"/>
        </w:rPr>
        <w:lastRenderedPageBreak/>
        <w:t xml:space="preserve">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w:t>
      </w:r>
      <w:r w:rsidR="00085E6B" w:rsidRPr="00DC635B">
        <w:rPr>
          <w:rFonts w:ascii="Arial" w:hAnsi="Arial" w:cs="Arial"/>
          <w:color w:val="000000" w:themeColor="text1"/>
          <w:sz w:val="20"/>
          <w:szCs w:val="20"/>
          <w:lang w:val="es-ES_tradnl"/>
        </w:rPr>
        <w:t>0</w:t>
      </w:r>
      <w:r w:rsidRPr="00DC635B">
        <w:rPr>
          <w:rFonts w:ascii="Arial" w:hAnsi="Arial" w:cs="Arial"/>
          <w:color w:val="000000" w:themeColor="text1"/>
          <w:sz w:val="20"/>
          <w:szCs w:val="20"/>
          <w:lang w:val="es-ES_tradnl"/>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4048F445" w14:textId="77777777" w:rsidR="009D7FBD" w:rsidRPr="00DC635B" w:rsidRDefault="009D7FBD" w:rsidP="009D7FBD">
      <w:pPr>
        <w:pStyle w:val="Sinespaciado"/>
        <w:jc w:val="both"/>
        <w:rPr>
          <w:rFonts w:ascii="Arial" w:hAnsi="Arial" w:cs="Arial"/>
          <w:color w:val="000000" w:themeColor="text1"/>
          <w:sz w:val="20"/>
          <w:szCs w:val="20"/>
          <w:lang w:val="es-ES_tradnl"/>
        </w:rPr>
      </w:pPr>
    </w:p>
    <w:p w14:paraId="49CFC8D7" w14:textId="2D74E4D7" w:rsidR="009D7FBD" w:rsidRPr="00DC635B" w:rsidRDefault="009D7FBD" w:rsidP="009D7FBD">
      <w:pPr>
        <w:jc w:val="both"/>
        <w:rPr>
          <w:rFonts w:ascii="Arial" w:eastAsia="Calibri" w:hAnsi="Arial" w:cs="Arial"/>
          <w:b/>
          <w:color w:val="000000" w:themeColor="text1"/>
          <w:sz w:val="22"/>
          <w:lang w:val="es-ES_tradnl"/>
        </w:rPr>
      </w:pPr>
      <w:r w:rsidRPr="00DC635B">
        <w:rPr>
          <w:rFonts w:ascii="Arial" w:eastAsia="Calibri" w:hAnsi="Arial" w:cs="Arial"/>
          <w:b/>
          <w:color w:val="000000" w:themeColor="text1"/>
          <w:sz w:val="22"/>
          <w:lang w:val="es-ES_tradnl"/>
        </w:rPr>
        <w:t xml:space="preserve">DECRETO </w:t>
      </w:r>
      <w:r w:rsidR="00085E6B" w:rsidRPr="00DC635B">
        <w:rPr>
          <w:rFonts w:ascii="Arial" w:eastAsia="Calibri" w:hAnsi="Arial" w:cs="Arial"/>
          <w:b/>
          <w:color w:val="000000" w:themeColor="text1"/>
          <w:sz w:val="22"/>
          <w:lang w:val="es-ES_tradnl"/>
        </w:rPr>
        <w:t>0</w:t>
      </w:r>
      <w:r w:rsidRPr="00DC635B">
        <w:rPr>
          <w:rFonts w:ascii="Arial" w:eastAsia="Calibri" w:hAnsi="Arial" w:cs="Arial"/>
          <w:b/>
          <w:color w:val="000000" w:themeColor="text1"/>
          <w:sz w:val="22"/>
          <w:lang w:val="es-ES_tradnl"/>
        </w:rPr>
        <w:t xml:space="preserve">92 DE 2017 – Criterios – Aplicación </w:t>
      </w:r>
    </w:p>
    <w:p w14:paraId="4358CEC6" w14:textId="77777777" w:rsidR="009D7FBD" w:rsidRPr="00DC635B" w:rsidRDefault="009D7FBD" w:rsidP="009D7FBD">
      <w:pPr>
        <w:jc w:val="both"/>
        <w:rPr>
          <w:rFonts w:ascii="Arial" w:hAnsi="Arial" w:cs="Arial"/>
          <w:color w:val="000000" w:themeColor="text1"/>
          <w:sz w:val="21"/>
          <w:szCs w:val="21"/>
          <w:lang w:val="es-ES_tradnl"/>
        </w:rPr>
      </w:pPr>
    </w:p>
    <w:p w14:paraId="410166A2" w14:textId="63AAD99C" w:rsidR="009D7FBD" w:rsidRPr="00DC635B" w:rsidRDefault="009D7FBD" w:rsidP="009D7FBD">
      <w:pPr>
        <w:jc w:val="both"/>
        <w:rPr>
          <w:rFonts w:ascii="Arial" w:hAnsi="Arial" w:cs="Arial"/>
          <w:color w:val="000000" w:themeColor="text1"/>
          <w:sz w:val="20"/>
          <w:szCs w:val="20"/>
          <w:lang w:val="es-ES_tradnl"/>
        </w:rPr>
      </w:pPr>
      <w:r w:rsidRPr="00DC635B">
        <w:rPr>
          <w:rFonts w:ascii="Arial" w:hAnsi="Arial" w:cs="Arial"/>
          <w:color w:val="000000" w:themeColor="text1"/>
          <w:sz w:val="20"/>
          <w:szCs w:val="20"/>
          <w:lang w:val="es-ES_tradnl"/>
        </w:rPr>
        <w:t xml:space="preserve">[…] </w:t>
      </w:r>
      <w:r w:rsidR="00975518" w:rsidRPr="00DC635B">
        <w:rPr>
          <w:rFonts w:ascii="Arial" w:hAnsi="Arial" w:cs="Arial"/>
          <w:color w:val="000000" w:themeColor="text1"/>
          <w:sz w:val="20"/>
          <w:szCs w:val="20"/>
          <w:lang w:val="es-ES_tradnl"/>
        </w:rPr>
        <w:t>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6DCB337C" w14:textId="77777777" w:rsidR="009D7FBD" w:rsidRPr="00DC635B" w:rsidRDefault="009D7FBD" w:rsidP="009D7FBD">
      <w:pPr>
        <w:pStyle w:val="Sinespaciado"/>
        <w:jc w:val="both"/>
        <w:rPr>
          <w:rFonts w:ascii="Arial" w:hAnsi="Arial" w:cs="Arial"/>
          <w:color w:val="000000" w:themeColor="text1"/>
          <w:sz w:val="20"/>
          <w:szCs w:val="20"/>
          <w:lang w:val="es-ES_tradnl"/>
        </w:rPr>
      </w:pPr>
    </w:p>
    <w:p w14:paraId="278305B3" w14:textId="77777777" w:rsidR="009D7FBD" w:rsidRPr="00DC635B" w:rsidRDefault="009D7FBD" w:rsidP="009D7FBD">
      <w:pPr>
        <w:pStyle w:val="Textoindependiente"/>
        <w:ind w:right="102"/>
        <w:jc w:val="both"/>
        <w:rPr>
          <w:b/>
          <w:bCs/>
          <w:color w:val="000000" w:themeColor="text1"/>
          <w:lang w:val="es-ES_tradnl"/>
        </w:rPr>
      </w:pPr>
      <w:r w:rsidRPr="00DC635B">
        <w:rPr>
          <w:b/>
          <w:bCs/>
          <w:color w:val="000000" w:themeColor="text1"/>
          <w:lang w:val="es-ES_tradnl"/>
        </w:rPr>
        <w:t>DECRETO 092 DE 2017 – Suspensión Provisional – Artículos suspendidos</w:t>
      </w:r>
    </w:p>
    <w:p w14:paraId="687E5BFF" w14:textId="77777777" w:rsidR="009D7FBD" w:rsidRPr="00DC635B" w:rsidRDefault="009D7FBD" w:rsidP="009D7FBD">
      <w:pPr>
        <w:pStyle w:val="Textoindependiente"/>
        <w:ind w:right="102"/>
        <w:jc w:val="both"/>
        <w:rPr>
          <w:b/>
          <w:color w:val="000000" w:themeColor="text1"/>
          <w:lang w:val="es-ES_tradnl"/>
        </w:rPr>
      </w:pPr>
    </w:p>
    <w:p w14:paraId="529C39C6" w14:textId="787BE8A4" w:rsidR="009D7FBD" w:rsidRPr="00DC635B" w:rsidRDefault="009D7FBD" w:rsidP="009D7FBD">
      <w:pPr>
        <w:pStyle w:val="Textoindependiente"/>
        <w:ind w:right="102"/>
        <w:jc w:val="both"/>
        <w:rPr>
          <w:color w:val="000000" w:themeColor="text1"/>
          <w:sz w:val="20"/>
          <w:szCs w:val="20"/>
          <w:lang w:val="es-ES_tradnl"/>
        </w:rPr>
      </w:pPr>
      <w:r w:rsidRPr="00DC635B">
        <w:rPr>
          <w:color w:val="000000" w:themeColor="text1"/>
          <w:sz w:val="20"/>
          <w:szCs w:val="20"/>
          <w:lang w:val="es-ES_tradnl"/>
        </w:rPr>
        <w:t xml:space="preserve">El Consejo de Estado, en el Auto del 6 de agosto de 2019 de la Sección Tercera, Subsección A, radicado No. 11001-03-26-000-2018-00113-00 (62.003), </w:t>
      </w:r>
      <w:proofErr w:type="gramStart"/>
      <w:r w:rsidRPr="00DC635B">
        <w:rPr>
          <w:color w:val="000000" w:themeColor="text1"/>
          <w:sz w:val="20"/>
          <w:szCs w:val="20"/>
          <w:lang w:val="es-ES_tradnl"/>
        </w:rPr>
        <w:t>Consejero</w:t>
      </w:r>
      <w:proofErr w:type="gramEnd"/>
      <w:r w:rsidRPr="00DC635B">
        <w:rPr>
          <w:color w:val="000000" w:themeColor="text1"/>
          <w:sz w:val="20"/>
          <w:szCs w:val="20"/>
          <w:lang w:val="es-ES_tradnl"/>
        </w:rPr>
        <w:t xml:space="preserve"> Ponente Carlos Alberto Zambrano Barrera, estudió la solicitud de suspensión provisional del inciso 2 del artículo 1, literales a y c del artículo 2, inciso 5 del artículo 2, inciso 2 del artículo 3, inciso final del artículo 4 y artículo 5 del Decreto </w:t>
      </w:r>
      <w:r w:rsidR="00085E6B" w:rsidRPr="00DC635B">
        <w:rPr>
          <w:color w:val="000000" w:themeColor="text1"/>
          <w:sz w:val="20"/>
          <w:szCs w:val="20"/>
          <w:lang w:val="es-ES_tradnl"/>
        </w:rPr>
        <w:t>0</w:t>
      </w:r>
      <w:r w:rsidRPr="00DC635B">
        <w:rPr>
          <w:color w:val="000000" w:themeColor="text1"/>
          <w:sz w:val="20"/>
          <w:szCs w:val="20"/>
          <w:lang w:val="es-ES_tradnl"/>
        </w:rPr>
        <w:t>92 de 2017. […] 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 […]</w:t>
      </w:r>
    </w:p>
    <w:p w14:paraId="4E614F99" w14:textId="77777777" w:rsidR="009D7FBD" w:rsidRPr="00DC635B" w:rsidRDefault="009D7FBD" w:rsidP="009D7FBD">
      <w:pPr>
        <w:pStyle w:val="Textoindependiente"/>
        <w:ind w:right="102"/>
        <w:jc w:val="both"/>
        <w:rPr>
          <w:color w:val="000000" w:themeColor="text1"/>
          <w:sz w:val="20"/>
          <w:szCs w:val="20"/>
          <w:lang w:val="es-ES_tradnl"/>
        </w:rPr>
      </w:pPr>
    </w:p>
    <w:p w14:paraId="0637854A" w14:textId="4498C1EE" w:rsidR="009D7FBD" w:rsidRPr="00DC635B" w:rsidRDefault="009D7FBD" w:rsidP="009D7FBD">
      <w:pPr>
        <w:jc w:val="both"/>
        <w:rPr>
          <w:rFonts w:ascii="Arial" w:eastAsia="Arial" w:hAnsi="Arial" w:cs="Arial"/>
          <w:color w:val="000000" w:themeColor="text1"/>
          <w:sz w:val="20"/>
          <w:szCs w:val="20"/>
          <w:lang w:val="es-ES_tradnl"/>
        </w:rPr>
      </w:pPr>
      <w:r w:rsidRPr="00DC635B">
        <w:rPr>
          <w:rFonts w:ascii="Arial" w:eastAsia="Arial" w:hAnsi="Arial" w:cs="Arial"/>
          <w:color w:val="000000" w:themeColor="text1"/>
          <w:sz w:val="20"/>
          <w:szCs w:val="20"/>
          <w:lang w:val="es-ES_tradnl"/>
        </w:rPr>
        <w:t xml:space="preserve">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w:t>
      </w:r>
      <w:r w:rsidR="00085E6B" w:rsidRPr="00DC635B">
        <w:rPr>
          <w:rFonts w:ascii="Arial" w:eastAsia="Arial" w:hAnsi="Arial" w:cs="Arial"/>
          <w:color w:val="000000" w:themeColor="text1"/>
          <w:sz w:val="20"/>
          <w:szCs w:val="20"/>
          <w:lang w:val="es-ES_tradnl"/>
        </w:rPr>
        <w:t>0</w:t>
      </w:r>
      <w:r w:rsidRPr="00DC635B">
        <w:rPr>
          <w:rFonts w:ascii="Arial" w:eastAsia="Arial" w:hAnsi="Arial" w:cs="Arial"/>
          <w:color w:val="000000" w:themeColor="text1"/>
          <w:sz w:val="20"/>
          <w:szCs w:val="20"/>
          <w:lang w:val="es-ES_tradnl"/>
        </w:rPr>
        <w:t xml:space="preserve">92 de 2017. […] </w:t>
      </w:r>
    </w:p>
    <w:p w14:paraId="1B012028" w14:textId="77777777" w:rsidR="009D7FBD" w:rsidRPr="00DC635B" w:rsidRDefault="009D7FBD" w:rsidP="009D7FBD">
      <w:pPr>
        <w:jc w:val="both"/>
        <w:rPr>
          <w:rFonts w:ascii="Arial" w:eastAsia="Arial" w:hAnsi="Arial" w:cs="Arial"/>
          <w:color w:val="000000" w:themeColor="text1"/>
          <w:sz w:val="20"/>
          <w:szCs w:val="20"/>
          <w:lang w:val="es-ES_tradnl"/>
        </w:rPr>
      </w:pPr>
    </w:p>
    <w:p w14:paraId="22246D1D" w14:textId="278BC4B2" w:rsidR="009D7FBD" w:rsidRPr="00DC635B" w:rsidRDefault="00975518" w:rsidP="009D7FBD">
      <w:pPr>
        <w:jc w:val="both"/>
        <w:rPr>
          <w:rFonts w:ascii="Arial" w:eastAsia="Arial" w:hAnsi="Arial" w:cs="Arial"/>
          <w:color w:val="000000" w:themeColor="text1"/>
          <w:sz w:val="20"/>
          <w:szCs w:val="20"/>
          <w:lang w:val="es-ES_tradnl"/>
        </w:rPr>
      </w:pPr>
      <w:r w:rsidRPr="00DC635B">
        <w:rPr>
          <w:rFonts w:ascii="Arial" w:eastAsia="Arial" w:hAnsi="Arial" w:cs="Arial"/>
          <w:color w:val="000000" w:themeColor="text1"/>
          <w:sz w:val="20"/>
          <w:szCs w:val="20"/>
          <w:lang w:val="es-ES_tradnl"/>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En estos procesos, entonces, se debe acudir a los criterios aplicables a los otros negocios jurídicos que regula el Decreto 092 de 2017, particularmente las exigencias del artículo 2 ibidem. Incluso, habría que tener en cuenta las exigencias del inciso 2 del artículo 4 </w:t>
      </w:r>
      <w:proofErr w:type="spellStart"/>
      <w:r w:rsidRPr="00DC635B">
        <w:rPr>
          <w:rFonts w:ascii="Arial" w:eastAsia="Arial" w:hAnsi="Arial" w:cs="Arial"/>
          <w:color w:val="000000" w:themeColor="text1"/>
          <w:sz w:val="20"/>
          <w:szCs w:val="20"/>
          <w:lang w:val="es-ES_tradnl"/>
        </w:rPr>
        <w:t>íbídem</w:t>
      </w:r>
      <w:proofErr w:type="spellEnd"/>
      <w:r w:rsidRPr="00DC635B">
        <w:rPr>
          <w:rFonts w:ascii="Arial" w:eastAsia="Arial" w:hAnsi="Arial" w:cs="Arial"/>
          <w:color w:val="000000" w:themeColor="text1"/>
          <w:sz w:val="20"/>
          <w:szCs w:val="20"/>
          <w:lang w:val="es-ES_tradnl"/>
        </w:rPr>
        <w:t xml:space="preserve">, claro está, siempre que se configuren </w:t>
      </w:r>
      <w:r w:rsidRPr="00DC635B">
        <w:rPr>
          <w:rFonts w:ascii="Arial" w:eastAsia="Arial" w:hAnsi="Arial" w:cs="Arial"/>
          <w:color w:val="000000" w:themeColor="text1"/>
          <w:sz w:val="20"/>
          <w:szCs w:val="20"/>
          <w:lang w:val="es-ES_tradnl"/>
        </w:rPr>
        <w:lastRenderedPageBreak/>
        <w:t>los supuestos de aplicación de dicha normativa, esto es, siempre que exista más de una entidad sin ánimo de lucro de reconocida idoneidad.</w:t>
      </w:r>
    </w:p>
    <w:p w14:paraId="3805AF90" w14:textId="4D2D0B6B" w:rsidR="00EC252A" w:rsidRPr="00DC635B" w:rsidRDefault="00EC252A" w:rsidP="009D7FBD">
      <w:pPr>
        <w:jc w:val="both"/>
        <w:rPr>
          <w:rFonts w:ascii="Arial" w:eastAsia="Arial" w:hAnsi="Arial" w:cs="Arial"/>
          <w:color w:val="000000" w:themeColor="text1"/>
          <w:sz w:val="20"/>
          <w:szCs w:val="20"/>
          <w:lang w:val="es-ES_tradnl"/>
        </w:rPr>
      </w:pPr>
    </w:p>
    <w:p w14:paraId="541BD51F" w14:textId="4AC2F0F5" w:rsidR="00EC252A" w:rsidRPr="00DC635B" w:rsidRDefault="00EC252A" w:rsidP="009D7FBD">
      <w:pPr>
        <w:jc w:val="both"/>
        <w:rPr>
          <w:rFonts w:ascii="Arial" w:eastAsia="Arial" w:hAnsi="Arial" w:cs="Arial"/>
          <w:color w:val="000000" w:themeColor="text1"/>
          <w:sz w:val="20"/>
          <w:szCs w:val="20"/>
          <w:lang w:val="es-ES_tradnl"/>
        </w:rPr>
      </w:pPr>
      <w:r w:rsidRPr="00DC635B">
        <w:rPr>
          <w:rFonts w:ascii="Arial" w:eastAsia="Arial" w:hAnsi="Arial" w:cs="Arial"/>
          <w:color w:val="000000" w:themeColor="text1"/>
          <w:sz w:val="20"/>
          <w:szCs w:val="20"/>
          <w:lang w:val="es-ES_tradnl"/>
        </w:rPr>
        <w:t>Sin perjuicio de lo anterior, el mismo Consejo de Estado bajo el Auto del 15 de marzo de 2022 de la Sala Plena de lo Contencioso Administrativo, radicado No. 11001-03-26-000-2018-00113-01 (62.003), Consejera Ponente Roció Araujo Oñate, revocó el Auto del 6 de agosto de 2019 de la Sección Tercera, en lo pertinente a la suspensión provisional del inciso segundo del artículo 1 y del inciso segundo del artículo 3 del Decreto 092 de 2017, respectivamente y por ende  levantó la suspensión provisional de los mismos</w:t>
      </w:r>
    </w:p>
    <w:p w14:paraId="63638E5E" w14:textId="77777777" w:rsidR="00975518" w:rsidRPr="00DC635B" w:rsidRDefault="00975518" w:rsidP="009D7FBD">
      <w:pPr>
        <w:jc w:val="both"/>
        <w:rPr>
          <w:rFonts w:ascii="Arial" w:eastAsia="Arial" w:hAnsi="Arial" w:cs="Arial"/>
          <w:color w:val="000000" w:themeColor="text1"/>
          <w:sz w:val="20"/>
          <w:szCs w:val="20"/>
          <w:lang w:val="es-ES_tradnl"/>
        </w:rPr>
      </w:pPr>
    </w:p>
    <w:p w14:paraId="6A7AB15F" w14:textId="77777777" w:rsidR="009D7FBD" w:rsidRPr="00DC635B" w:rsidRDefault="009D7FBD" w:rsidP="009D7FBD">
      <w:pPr>
        <w:jc w:val="both"/>
        <w:rPr>
          <w:rFonts w:ascii="Arial" w:eastAsia="Arial" w:hAnsi="Arial" w:cs="Arial"/>
          <w:b/>
          <w:bCs/>
          <w:color w:val="000000" w:themeColor="text1"/>
          <w:sz w:val="22"/>
          <w:lang w:val="es-ES_tradnl"/>
        </w:rPr>
      </w:pPr>
      <w:r w:rsidRPr="00DC635B">
        <w:rPr>
          <w:rFonts w:ascii="Arial" w:eastAsia="Arial" w:hAnsi="Arial" w:cs="Arial"/>
          <w:b/>
          <w:bCs/>
          <w:color w:val="000000" w:themeColor="text1"/>
          <w:sz w:val="22"/>
          <w:lang w:val="es-ES_tradnl"/>
        </w:rPr>
        <w:t xml:space="preserve">DECRETO 092 DE 2017 – Normativa vigente </w:t>
      </w:r>
    </w:p>
    <w:p w14:paraId="7FF3806B" w14:textId="77777777" w:rsidR="009D7FBD" w:rsidRPr="00DC635B" w:rsidRDefault="009D7FBD" w:rsidP="009D7FBD">
      <w:pPr>
        <w:jc w:val="both"/>
        <w:rPr>
          <w:rFonts w:ascii="Arial" w:eastAsia="Arial" w:hAnsi="Arial" w:cs="Arial"/>
          <w:b/>
          <w:bCs/>
          <w:color w:val="000000" w:themeColor="text1"/>
          <w:sz w:val="22"/>
          <w:lang w:val="es-ES_tradnl"/>
        </w:rPr>
      </w:pPr>
    </w:p>
    <w:p w14:paraId="01257E45" w14:textId="3354A619" w:rsidR="009D7FBD" w:rsidRPr="00DC635B" w:rsidRDefault="00975518" w:rsidP="009D7FBD">
      <w:pPr>
        <w:jc w:val="both"/>
        <w:rPr>
          <w:rFonts w:ascii="Arial" w:eastAsia="Arial" w:hAnsi="Arial" w:cs="Arial"/>
          <w:b/>
          <w:bCs/>
          <w:color w:val="000000" w:themeColor="text1"/>
          <w:sz w:val="22"/>
          <w:lang w:val="es-ES_tradnl"/>
        </w:rPr>
      </w:pPr>
      <w:r w:rsidRPr="00DC635B">
        <w:rPr>
          <w:rFonts w:ascii="Arial" w:hAnsi="Arial" w:cs="Arial"/>
          <w:color w:val="000000" w:themeColor="text1"/>
          <w:sz w:val="20"/>
          <w:szCs w:val="20"/>
          <w:lang w:val="es-ES_tradnl"/>
        </w:rPr>
        <w:t xml:space="preserve">En este orden de ideas, la contratación con entidades sin ánimo de lucro se sigue rigiendo por el Decreto </w:t>
      </w:r>
      <w:r w:rsidR="00085E6B" w:rsidRPr="00DC635B">
        <w:rPr>
          <w:rFonts w:ascii="Arial" w:hAnsi="Arial" w:cs="Arial"/>
          <w:color w:val="000000" w:themeColor="text1"/>
          <w:sz w:val="20"/>
          <w:szCs w:val="20"/>
          <w:lang w:val="es-ES_tradnl"/>
        </w:rPr>
        <w:t>0</w:t>
      </w:r>
      <w:r w:rsidRPr="00DC635B">
        <w:rPr>
          <w:rFonts w:ascii="Arial" w:hAnsi="Arial" w:cs="Arial"/>
          <w:color w:val="000000" w:themeColor="text1"/>
          <w:sz w:val="20"/>
          <w:szCs w:val="20"/>
          <w:lang w:val="es-ES_tradnl"/>
        </w:rPr>
        <w:t xml:space="preserve">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w:t>
      </w:r>
      <w:proofErr w:type="spellStart"/>
      <w:r w:rsidRPr="00DC635B">
        <w:rPr>
          <w:rFonts w:ascii="Arial" w:hAnsi="Arial" w:cs="Arial"/>
          <w:color w:val="000000" w:themeColor="text1"/>
          <w:sz w:val="20"/>
          <w:szCs w:val="20"/>
          <w:lang w:val="es-ES_tradnl"/>
        </w:rPr>
        <w:t>iii</w:t>
      </w:r>
      <w:proofErr w:type="spellEnd"/>
      <w:r w:rsidRPr="00DC635B">
        <w:rPr>
          <w:rFonts w:ascii="Arial" w:hAnsi="Arial" w:cs="Arial"/>
          <w:color w:val="000000" w:themeColor="text1"/>
          <w:sz w:val="20"/>
          <w:szCs w:val="20"/>
          <w:lang w:val="es-ES_tradnl"/>
        </w:rPr>
        <w:t>) el objeto del contrato debe estar acorde con el plan nacional o seccional de desarrollo; iv)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DC635B">
        <w:rPr>
          <w:rFonts w:ascii="Arial" w:hAnsi="Arial" w:cs="Arial"/>
          <w:color w:val="000000" w:themeColor="text1"/>
          <w:sz w:val="20"/>
          <w:szCs w:val="20"/>
          <w:lang w:val="es-ES_tradnl"/>
        </w:rPr>
        <w:t>iii</w:t>
      </w:r>
      <w:proofErr w:type="spellEnd"/>
      <w:r w:rsidRPr="00DC635B">
        <w:rPr>
          <w:rFonts w:ascii="Arial" w:hAnsi="Arial" w:cs="Arial"/>
          <w:color w:val="000000" w:themeColor="text1"/>
          <w:sz w:val="20"/>
          <w:szCs w:val="20"/>
          <w:lang w:val="es-ES_tradnl"/>
        </w:rPr>
        <w:t>); y v) el contrato no debe establecer una relación conmutativa en el cual haya una contraprestación directa a favor de la entidad, ni instrucciones precisas dadas por esta al contratista para cumplir con el objeto del contrato.</w:t>
      </w:r>
    </w:p>
    <w:p w14:paraId="53524EB3" w14:textId="77777777" w:rsidR="009D7FBD" w:rsidRPr="00DC635B" w:rsidRDefault="009D7FBD" w:rsidP="009D7FBD">
      <w:pPr>
        <w:rPr>
          <w:rFonts w:ascii="Arial" w:hAnsi="Arial" w:cs="Arial"/>
          <w:b/>
          <w:color w:val="000000" w:themeColor="text1"/>
          <w:sz w:val="16"/>
          <w:szCs w:val="16"/>
          <w:lang w:val="es-ES_tradnl" w:eastAsia="es-ES"/>
        </w:rPr>
      </w:pPr>
    </w:p>
    <w:p w14:paraId="3FAD954B" w14:textId="1A1E863A" w:rsidR="00CF2D16" w:rsidRPr="00DC635B" w:rsidRDefault="00CF2D16">
      <w:pPr>
        <w:spacing w:after="200" w:line="276" w:lineRule="auto"/>
        <w:rPr>
          <w:rFonts w:ascii="Arial" w:hAnsi="Arial" w:cs="Arial"/>
          <w:b/>
          <w:color w:val="000000" w:themeColor="text1"/>
          <w:sz w:val="16"/>
          <w:szCs w:val="16"/>
          <w:lang w:val="es-ES_tradnl" w:eastAsia="es-ES"/>
        </w:rPr>
      </w:pPr>
      <w:r w:rsidRPr="00DC635B">
        <w:rPr>
          <w:rFonts w:ascii="Arial" w:hAnsi="Arial" w:cs="Arial"/>
          <w:b/>
          <w:color w:val="000000" w:themeColor="text1"/>
          <w:sz w:val="16"/>
          <w:szCs w:val="16"/>
          <w:lang w:val="es-ES_tradnl" w:eastAsia="es-ES"/>
        </w:rPr>
        <w:br w:type="page"/>
      </w:r>
    </w:p>
    <w:p w14:paraId="20101A7E" w14:textId="77777777" w:rsidR="009D7FBD" w:rsidRPr="00DC635B" w:rsidRDefault="009D7FBD" w:rsidP="00C62A49">
      <w:pPr>
        <w:jc w:val="right"/>
        <w:rPr>
          <w:rFonts w:ascii="Arial" w:hAnsi="Arial" w:cs="Arial"/>
          <w:b/>
          <w:color w:val="000000" w:themeColor="text1"/>
          <w:sz w:val="16"/>
          <w:szCs w:val="16"/>
          <w:lang w:val="es-ES_tradnl" w:eastAsia="es-ES"/>
        </w:rPr>
      </w:pPr>
    </w:p>
    <w:p w14:paraId="182E957B" w14:textId="17A21287" w:rsidR="0034177C" w:rsidRPr="00DC635B" w:rsidRDefault="009F59C2" w:rsidP="00C62A49">
      <w:pPr>
        <w:jc w:val="right"/>
        <w:rPr>
          <w:rFonts w:ascii="Arial" w:hAnsi="Arial" w:cs="Arial"/>
          <w:b/>
          <w:color w:val="000000" w:themeColor="text1"/>
          <w:sz w:val="16"/>
          <w:szCs w:val="16"/>
          <w:lang w:val="es-ES_tradnl" w:eastAsia="es-ES"/>
        </w:rPr>
      </w:pPr>
      <w:r w:rsidRPr="00DC635B">
        <w:rPr>
          <w:rFonts w:ascii="Arial" w:hAnsi="Arial" w:cs="Arial"/>
          <w:b/>
          <w:color w:val="000000" w:themeColor="text1"/>
          <w:sz w:val="16"/>
          <w:szCs w:val="16"/>
          <w:lang w:val="es-ES_tradnl" w:eastAsia="es-ES"/>
        </w:rPr>
        <w:tab/>
      </w:r>
      <w:r w:rsidR="0034177C" w:rsidRPr="00DC635B">
        <w:rPr>
          <w:rFonts w:ascii="Arial" w:hAnsi="Arial" w:cs="Arial"/>
          <w:b/>
          <w:color w:val="000000" w:themeColor="text1"/>
          <w:sz w:val="16"/>
          <w:szCs w:val="16"/>
          <w:lang w:val="es-ES_tradnl" w:eastAsia="es-ES"/>
        </w:rPr>
        <w:t>CCE-DES-FM-17</w:t>
      </w:r>
    </w:p>
    <w:p w14:paraId="33FF83A2" w14:textId="648AD7D1" w:rsidR="0034177C" w:rsidRPr="00DC635B" w:rsidRDefault="0034177C" w:rsidP="00C62A49">
      <w:pPr>
        <w:jc w:val="both"/>
        <w:rPr>
          <w:rFonts w:ascii="Arial" w:eastAsia="Calibri" w:hAnsi="Arial" w:cs="Arial"/>
          <w:b/>
          <w:color w:val="000000" w:themeColor="text1"/>
          <w:sz w:val="16"/>
          <w:szCs w:val="16"/>
          <w:lang w:val="es-ES_tradnl"/>
        </w:rPr>
      </w:pPr>
    </w:p>
    <w:p w14:paraId="096F4D45" w14:textId="39D446C2" w:rsidR="006626D4" w:rsidRDefault="006626D4" w:rsidP="006626D4">
      <w:pPr>
        <w:pStyle w:val="Default"/>
        <w:rPr>
          <w:color w:val="000000" w:themeColor="text1"/>
          <w:sz w:val="22"/>
          <w:szCs w:val="22"/>
          <w:lang w:val="es-ES_tradnl"/>
        </w:rPr>
      </w:pPr>
    </w:p>
    <w:p w14:paraId="1FAB4424" w14:textId="25077C70" w:rsidR="00BC6064" w:rsidRDefault="00BC6064" w:rsidP="006626D4">
      <w:pPr>
        <w:pStyle w:val="Default"/>
        <w:rPr>
          <w:color w:val="000000" w:themeColor="text1"/>
          <w:sz w:val="22"/>
          <w:szCs w:val="22"/>
          <w:lang w:val="es-ES_tradnl"/>
        </w:rPr>
      </w:pPr>
    </w:p>
    <w:p w14:paraId="2B3DA3D0" w14:textId="70DB3E36" w:rsidR="00BC6064" w:rsidRDefault="00BC6064" w:rsidP="006626D4">
      <w:pPr>
        <w:pStyle w:val="Default"/>
        <w:rPr>
          <w:color w:val="000000" w:themeColor="text1"/>
          <w:sz w:val="22"/>
          <w:szCs w:val="22"/>
          <w:lang w:val="es-ES_tradnl"/>
        </w:rPr>
      </w:pPr>
    </w:p>
    <w:p w14:paraId="25EE980D" w14:textId="157158FB" w:rsidR="00BC6064" w:rsidRDefault="00BC6064" w:rsidP="00BC6064">
      <w:pPr>
        <w:pStyle w:val="Default"/>
        <w:jc w:val="right"/>
        <w:rPr>
          <w:color w:val="000000" w:themeColor="text1"/>
          <w:sz w:val="22"/>
          <w:szCs w:val="22"/>
          <w:lang w:val="es-ES_tradnl"/>
        </w:rPr>
      </w:pPr>
      <w:r w:rsidRPr="00BC6064">
        <w:rPr>
          <w:noProof/>
          <w:color w:val="000000" w:themeColor="text1"/>
          <w:sz w:val="22"/>
          <w:szCs w:val="22"/>
          <w:lang w:val="es-ES_tradnl"/>
        </w:rPr>
        <w:drawing>
          <wp:inline distT="0" distB="0" distL="0" distR="0" wp14:anchorId="730A69BA" wp14:editId="4EE7DB5D">
            <wp:extent cx="3399963" cy="69723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8234" cy="700977"/>
                    </a:xfrm>
                    <a:prstGeom prst="rect">
                      <a:avLst/>
                    </a:prstGeom>
                    <a:noFill/>
                    <a:ln>
                      <a:noFill/>
                    </a:ln>
                  </pic:spPr>
                </pic:pic>
              </a:graphicData>
            </a:graphic>
          </wp:inline>
        </w:drawing>
      </w:r>
    </w:p>
    <w:p w14:paraId="78DFA21B" w14:textId="77777777" w:rsidR="00BC6064" w:rsidRPr="00DC635B" w:rsidRDefault="00BC6064" w:rsidP="006626D4">
      <w:pPr>
        <w:pStyle w:val="Default"/>
        <w:rPr>
          <w:color w:val="000000" w:themeColor="text1"/>
          <w:sz w:val="22"/>
          <w:szCs w:val="22"/>
          <w:lang w:val="es-ES_tradnl"/>
        </w:rPr>
      </w:pPr>
    </w:p>
    <w:p w14:paraId="0DA2CEBD" w14:textId="1CF69B9F" w:rsidR="008F5656" w:rsidRPr="00DC635B" w:rsidRDefault="008F5656" w:rsidP="0DDCC654">
      <w:pPr>
        <w:jc w:val="right"/>
        <w:rPr>
          <w:rFonts w:ascii="Arial" w:hAnsi="Arial" w:cs="Arial"/>
          <w:szCs w:val="24"/>
          <w:lang w:val="es-ES_tradnl"/>
        </w:rPr>
      </w:pPr>
    </w:p>
    <w:p w14:paraId="464D1D6C" w14:textId="3EA64636" w:rsidR="00C133B6" w:rsidRPr="00DC635B" w:rsidRDefault="001215C5" w:rsidP="00C133B6">
      <w:pPr>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Señora</w:t>
      </w:r>
    </w:p>
    <w:p w14:paraId="176E8736" w14:textId="78C93FCF" w:rsidR="00C133B6" w:rsidRPr="00DC635B" w:rsidRDefault="001215C5" w:rsidP="00C133B6">
      <w:pPr>
        <w:rPr>
          <w:rFonts w:ascii="Arial" w:eastAsia="Calibri" w:hAnsi="Arial" w:cs="Arial"/>
          <w:b/>
          <w:color w:val="000000" w:themeColor="text1"/>
          <w:sz w:val="22"/>
          <w:lang w:val="es-ES_tradnl"/>
        </w:rPr>
      </w:pPr>
      <w:r w:rsidRPr="00DC635B">
        <w:rPr>
          <w:rFonts w:ascii="Arial" w:eastAsia="Calibri" w:hAnsi="Arial" w:cs="Arial"/>
          <w:b/>
          <w:color w:val="000000" w:themeColor="text1"/>
          <w:sz w:val="22"/>
          <w:lang w:val="es-ES_tradnl"/>
        </w:rPr>
        <w:t xml:space="preserve">Claudia Alexandra Rojas </w:t>
      </w:r>
      <w:r w:rsidR="00DC2CEF" w:rsidRPr="00DC635B">
        <w:rPr>
          <w:rFonts w:ascii="Arial" w:eastAsia="Calibri" w:hAnsi="Arial" w:cs="Arial"/>
          <w:b/>
          <w:color w:val="000000" w:themeColor="text1"/>
          <w:sz w:val="22"/>
          <w:lang w:val="es-ES_tradnl"/>
        </w:rPr>
        <w:t>Pérez</w:t>
      </w:r>
    </w:p>
    <w:p w14:paraId="0645E755" w14:textId="3EDD7496" w:rsidR="00C133B6" w:rsidRPr="00DC635B" w:rsidRDefault="00C133B6" w:rsidP="00C133B6">
      <w:pPr>
        <w:rPr>
          <w:rFonts w:ascii="Arial" w:eastAsia="Calibri" w:hAnsi="Arial" w:cs="Arial"/>
          <w:bCs/>
          <w:color w:val="000000" w:themeColor="text1"/>
          <w:sz w:val="22"/>
          <w:lang w:val="es-ES_tradnl"/>
        </w:rPr>
      </w:pPr>
      <w:r w:rsidRPr="00DC635B">
        <w:rPr>
          <w:rFonts w:ascii="Arial" w:eastAsia="Calibri" w:hAnsi="Arial" w:cs="Arial"/>
          <w:bCs/>
          <w:color w:val="000000" w:themeColor="text1"/>
          <w:sz w:val="22"/>
          <w:lang w:val="es-ES_tradnl"/>
        </w:rPr>
        <w:t>B</w:t>
      </w:r>
      <w:r w:rsidR="00DC2CEF" w:rsidRPr="00DC635B">
        <w:rPr>
          <w:rFonts w:ascii="Arial" w:eastAsia="Calibri" w:hAnsi="Arial" w:cs="Arial"/>
          <w:bCs/>
          <w:color w:val="000000" w:themeColor="text1"/>
          <w:sz w:val="22"/>
          <w:lang w:val="es-ES_tradnl"/>
        </w:rPr>
        <w:t>ogotá D.C.</w:t>
      </w:r>
    </w:p>
    <w:p w14:paraId="42C84AA5" w14:textId="77777777" w:rsidR="00C133B6" w:rsidRPr="00DC635B" w:rsidRDefault="00C133B6" w:rsidP="00C133B6">
      <w:pPr>
        <w:rPr>
          <w:rFonts w:ascii="Arial" w:eastAsia="Calibri" w:hAnsi="Arial" w:cs="Arial"/>
          <w:bCs/>
          <w:color w:val="000000" w:themeColor="text1"/>
          <w:sz w:val="22"/>
          <w:lang w:val="es-ES_tradnl"/>
        </w:rPr>
      </w:pPr>
    </w:p>
    <w:p w14:paraId="18E48093" w14:textId="77777777" w:rsidR="00C133B6" w:rsidRPr="00DC635B" w:rsidRDefault="00C133B6" w:rsidP="00C133B6">
      <w:pPr>
        <w:rPr>
          <w:rFonts w:ascii="Arial" w:eastAsia="Calibri" w:hAnsi="Arial" w:cs="Arial"/>
          <w:bCs/>
          <w:color w:val="000000" w:themeColor="text1"/>
          <w:sz w:val="22"/>
          <w:lang w:val="es-ES_tradnl"/>
        </w:rPr>
      </w:pPr>
    </w:p>
    <w:p w14:paraId="112538B5" w14:textId="766C1072" w:rsidR="00C133B6" w:rsidRPr="00DC635B" w:rsidRDefault="00C133B6" w:rsidP="00C133B6">
      <w:pPr>
        <w:ind w:firstLine="2694"/>
        <w:rPr>
          <w:rFonts w:ascii="Arial" w:eastAsia="Calibri" w:hAnsi="Arial" w:cs="Arial"/>
          <w:b/>
          <w:color w:val="000000" w:themeColor="text1"/>
          <w:sz w:val="22"/>
          <w:lang w:val="es-ES_tradnl"/>
        </w:rPr>
      </w:pPr>
      <w:r w:rsidRPr="00DC635B">
        <w:rPr>
          <w:rFonts w:ascii="Arial" w:eastAsia="Calibri" w:hAnsi="Arial" w:cs="Arial"/>
          <w:b/>
          <w:color w:val="000000" w:themeColor="text1"/>
          <w:sz w:val="22"/>
          <w:lang w:val="es-ES_tradnl"/>
        </w:rPr>
        <w:t xml:space="preserve">Concepto C – </w:t>
      </w:r>
      <w:r w:rsidR="00DC2CEF" w:rsidRPr="00DC635B">
        <w:rPr>
          <w:rFonts w:ascii="Arial" w:eastAsia="Calibri" w:hAnsi="Arial" w:cs="Arial"/>
          <w:b/>
          <w:color w:val="000000" w:themeColor="text1"/>
          <w:sz w:val="22"/>
          <w:lang w:val="es-ES_tradnl"/>
        </w:rPr>
        <w:t>477</w:t>
      </w:r>
      <w:r w:rsidRPr="00DC635B">
        <w:rPr>
          <w:rFonts w:ascii="Arial" w:eastAsia="Calibri" w:hAnsi="Arial" w:cs="Arial"/>
          <w:b/>
          <w:color w:val="000000" w:themeColor="text1"/>
          <w:sz w:val="22"/>
          <w:lang w:val="es-ES_tradnl"/>
        </w:rPr>
        <w:t xml:space="preserve"> de 2022</w:t>
      </w:r>
    </w:p>
    <w:p w14:paraId="5BFD3F29" w14:textId="77777777" w:rsidR="00C133B6" w:rsidRPr="00DC635B" w:rsidRDefault="00C133B6" w:rsidP="00C133B6">
      <w:pPr>
        <w:rPr>
          <w:rFonts w:ascii="Arial" w:eastAsia="Calibri" w:hAnsi="Arial" w:cs="Arial"/>
          <w:color w:val="000000" w:themeColor="text1"/>
          <w:sz w:val="22"/>
          <w:lang w:val="es-ES_tradnl"/>
        </w:rPr>
      </w:pPr>
    </w:p>
    <w:tbl>
      <w:tblPr>
        <w:tblStyle w:val="Tablaconcuadrcula"/>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51"/>
        <w:gridCol w:w="6149"/>
      </w:tblGrid>
      <w:tr w:rsidR="00C133B6" w:rsidRPr="00B935BA" w14:paraId="06691F2C" w14:textId="77777777" w:rsidTr="00A53405">
        <w:trPr>
          <w:trHeight w:val="1688"/>
        </w:trPr>
        <w:tc>
          <w:tcPr>
            <w:tcW w:w="2651" w:type="dxa"/>
            <w:hideMark/>
          </w:tcPr>
          <w:p w14:paraId="1D6CE5B5" w14:textId="77777777" w:rsidR="00C133B6" w:rsidRPr="00DC635B" w:rsidRDefault="00C133B6" w:rsidP="00A53405">
            <w:pPr>
              <w:rPr>
                <w:rFonts w:ascii="Arial" w:eastAsia="Calibri" w:hAnsi="Arial" w:cs="Arial"/>
                <w:color w:val="000000" w:themeColor="text1"/>
                <w:sz w:val="22"/>
                <w:lang w:val="es-ES_tradnl"/>
              </w:rPr>
            </w:pPr>
            <w:r w:rsidRPr="00DC635B">
              <w:rPr>
                <w:rFonts w:ascii="Arial" w:eastAsia="Calibri" w:hAnsi="Arial" w:cs="Arial"/>
                <w:b/>
                <w:color w:val="000000" w:themeColor="text1"/>
                <w:sz w:val="22"/>
                <w:lang w:val="es-ES_tradnl"/>
              </w:rPr>
              <w:t>Temas:</w:t>
            </w:r>
            <w:r w:rsidRPr="00DC635B">
              <w:rPr>
                <w:rFonts w:ascii="Arial" w:eastAsia="Calibri" w:hAnsi="Arial" w:cs="Arial"/>
                <w:color w:val="000000" w:themeColor="text1"/>
                <w:sz w:val="22"/>
                <w:lang w:val="es-ES_tradnl"/>
              </w:rPr>
              <w:t xml:space="preserve">           </w:t>
            </w:r>
          </w:p>
          <w:p w14:paraId="75B5141D" w14:textId="77777777" w:rsidR="00C133B6" w:rsidRPr="00DC635B" w:rsidRDefault="00C133B6" w:rsidP="00A53405">
            <w:pPr>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 xml:space="preserve">                           </w:t>
            </w:r>
          </w:p>
        </w:tc>
        <w:tc>
          <w:tcPr>
            <w:tcW w:w="6149" w:type="dxa"/>
            <w:hideMark/>
          </w:tcPr>
          <w:p w14:paraId="3ED181B0" w14:textId="27432865" w:rsidR="00C133B6" w:rsidRPr="00DC635B" w:rsidRDefault="00C133B6" w:rsidP="00A53405">
            <w:pPr>
              <w:pStyle w:val="Textoindependiente"/>
              <w:spacing w:after="120"/>
              <w:ind w:right="102"/>
              <w:jc w:val="both"/>
              <w:rPr>
                <w:bCs/>
                <w:color w:val="000000" w:themeColor="text1"/>
                <w:lang w:val="es-ES_tradnl"/>
              </w:rPr>
            </w:pPr>
            <w:r w:rsidRPr="00DC635B">
              <w:rPr>
                <w:bCs/>
                <w:color w:val="000000" w:themeColor="text1"/>
                <w:lang w:val="es-ES_tradnl"/>
              </w:rPr>
              <w:t xml:space="preserve">DECRETO 092 DE 2017 – Finalidad – Clases de contratos / </w:t>
            </w:r>
            <w:r w:rsidRPr="00DC635B">
              <w:rPr>
                <w:rFonts w:eastAsia="Calibri"/>
                <w:bCs/>
                <w:color w:val="000000" w:themeColor="text1"/>
                <w:lang w:val="es-ES_tradnl"/>
              </w:rPr>
              <w:t>CONTRATACIÓN CON ESAL – Contrato de colaboración – Objeto – Alcance / CONTRATACIÓN CON ESAL – Contrato de asociación – Objeto – Alcance /</w:t>
            </w:r>
            <w:r w:rsidR="007F6090" w:rsidRPr="00DC635B">
              <w:rPr>
                <w:rFonts w:eastAsia="Calibri"/>
                <w:bCs/>
                <w:color w:val="000000" w:themeColor="text1"/>
                <w:lang w:val="es-ES_tradnl"/>
              </w:rPr>
              <w:t xml:space="preserve"> CONTRATACIÓN CON ESAL – Guía para la contratación con entidades privadas sin ánimo de lucro y de reconocida idoneidad – ESAL – Naturaleza jurídica /</w:t>
            </w:r>
            <w:r w:rsidRPr="00DC635B">
              <w:rPr>
                <w:rFonts w:eastAsia="Calibri"/>
                <w:bCs/>
                <w:color w:val="000000" w:themeColor="text1"/>
                <w:lang w:val="es-ES_tradnl"/>
              </w:rPr>
              <w:t xml:space="preserve"> CONVENIOS DE ASOCIACIÓN – Multiplicidad de sujetos – Límites legales</w:t>
            </w:r>
            <w:r w:rsidRPr="00DC635B">
              <w:rPr>
                <w:rFonts w:eastAsiaTheme="minorHAnsi"/>
                <w:bCs/>
                <w:color w:val="000000" w:themeColor="text1"/>
                <w:sz w:val="20"/>
                <w:szCs w:val="20"/>
                <w:lang w:val="es-ES_tradnl"/>
              </w:rPr>
              <w:t xml:space="preserve"> / </w:t>
            </w:r>
            <w:r w:rsidRPr="00DC635B">
              <w:rPr>
                <w:rFonts w:eastAsia="Calibri"/>
                <w:bCs/>
                <w:color w:val="000000" w:themeColor="text1"/>
                <w:lang w:val="es-ES_tradnl"/>
              </w:rPr>
              <w:t xml:space="preserve">DECRETO 092 DE 2017 – Criterios – Aplicación </w:t>
            </w:r>
            <w:r w:rsidRPr="00DC635B">
              <w:rPr>
                <w:rFonts w:eastAsiaTheme="minorHAnsi"/>
                <w:bCs/>
                <w:color w:val="000000" w:themeColor="text1"/>
                <w:sz w:val="20"/>
                <w:szCs w:val="20"/>
                <w:lang w:val="es-ES_tradnl"/>
              </w:rPr>
              <w:t xml:space="preserve">/ </w:t>
            </w:r>
            <w:r w:rsidRPr="00DC635B">
              <w:rPr>
                <w:bCs/>
                <w:color w:val="000000" w:themeColor="text1"/>
                <w:lang w:val="es-ES_tradnl"/>
              </w:rPr>
              <w:t xml:space="preserve">DECRETO 092 DE 2017 – Suspensión Provisional – Artículos suspendidos / DECRETO 092 DE 2017 – Normativa vigente </w:t>
            </w:r>
          </w:p>
        </w:tc>
      </w:tr>
      <w:tr w:rsidR="00C133B6" w:rsidRPr="00B935BA" w14:paraId="1B6E3C33" w14:textId="77777777" w:rsidTr="00A53405">
        <w:trPr>
          <w:trHeight w:val="256"/>
        </w:trPr>
        <w:tc>
          <w:tcPr>
            <w:tcW w:w="2651" w:type="dxa"/>
          </w:tcPr>
          <w:p w14:paraId="09DD937C" w14:textId="77777777" w:rsidR="00C133B6" w:rsidRPr="00DC635B" w:rsidRDefault="00C133B6" w:rsidP="00A53405">
            <w:pPr>
              <w:rPr>
                <w:rFonts w:ascii="Arial" w:eastAsia="Calibri" w:hAnsi="Arial" w:cs="Arial"/>
                <w:b/>
                <w:color w:val="000000" w:themeColor="text1"/>
                <w:sz w:val="22"/>
                <w:lang w:val="es-ES_tradnl"/>
              </w:rPr>
            </w:pPr>
            <w:r w:rsidRPr="00DC635B">
              <w:rPr>
                <w:rFonts w:ascii="Arial" w:eastAsia="Calibri" w:hAnsi="Arial" w:cs="Arial"/>
                <w:b/>
                <w:color w:val="000000" w:themeColor="text1"/>
                <w:sz w:val="22"/>
                <w:lang w:val="es-ES_tradnl"/>
              </w:rPr>
              <w:t>Radicación:</w:t>
            </w:r>
            <w:r w:rsidRPr="00DC635B">
              <w:rPr>
                <w:rFonts w:ascii="Arial" w:eastAsia="Calibri" w:hAnsi="Arial" w:cs="Arial"/>
                <w:color w:val="000000" w:themeColor="text1"/>
                <w:sz w:val="22"/>
                <w:lang w:val="es-ES_tradnl"/>
              </w:rPr>
              <w:t xml:space="preserve">                              </w:t>
            </w:r>
          </w:p>
        </w:tc>
        <w:tc>
          <w:tcPr>
            <w:tcW w:w="6149" w:type="dxa"/>
          </w:tcPr>
          <w:p w14:paraId="146FADE1" w14:textId="6FE0E344" w:rsidR="00C133B6" w:rsidRPr="00DC635B" w:rsidRDefault="00C133B6" w:rsidP="00A53405">
            <w:pPr>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Respuesta a consulta</w:t>
            </w:r>
            <w:r w:rsidR="00DC2CEF" w:rsidRPr="00DC635B">
              <w:rPr>
                <w:rFonts w:ascii="Arial" w:eastAsia="Calibri" w:hAnsi="Arial" w:cs="Arial"/>
                <w:color w:val="000000" w:themeColor="text1"/>
                <w:sz w:val="22"/>
                <w:lang w:val="es-ES_tradnl"/>
              </w:rPr>
              <w:t>s</w:t>
            </w:r>
            <w:r w:rsidRPr="00DC635B">
              <w:rPr>
                <w:rFonts w:ascii="Arial" w:eastAsia="Calibri" w:hAnsi="Arial" w:cs="Arial"/>
                <w:color w:val="000000" w:themeColor="text1"/>
                <w:sz w:val="22"/>
                <w:lang w:val="es-ES_tradnl"/>
              </w:rPr>
              <w:t xml:space="preserve"> P202</w:t>
            </w:r>
            <w:r w:rsidR="00DC2CEF" w:rsidRPr="00DC635B">
              <w:rPr>
                <w:rFonts w:ascii="Arial" w:eastAsia="Calibri" w:hAnsi="Arial" w:cs="Arial"/>
                <w:color w:val="000000" w:themeColor="text1"/>
                <w:sz w:val="22"/>
                <w:lang w:val="es-ES_tradnl"/>
              </w:rPr>
              <w:t>20608005721 y P2022</w:t>
            </w:r>
            <w:r w:rsidR="00304002" w:rsidRPr="00DC635B">
              <w:rPr>
                <w:rFonts w:ascii="Arial" w:eastAsia="Calibri" w:hAnsi="Arial" w:cs="Arial"/>
                <w:color w:val="000000" w:themeColor="text1"/>
                <w:sz w:val="22"/>
                <w:lang w:val="es-ES_tradnl"/>
              </w:rPr>
              <w:t xml:space="preserve">0608005723 (acumuladas) </w:t>
            </w:r>
          </w:p>
        </w:tc>
      </w:tr>
    </w:tbl>
    <w:p w14:paraId="6F08317D" w14:textId="77777777" w:rsidR="00C133B6" w:rsidRPr="00DC635B" w:rsidRDefault="00C133B6" w:rsidP="00C133B6">
      <w:pPr>
        <w:rPr>
          <w:rFonts w:ascii="Arial" w:eastAsia="Calibri" w:hAnsi="Arial" w:cs="Arial"/>
          <w:color w:val="000000" w:themeColor="text1"/>
          <w:sz w:val="22"/>
          <w:lang w:val="es-ES_tradnl"/>
        </w:rPr>
      </w:pPr>
    </w:p>
    <w:p w14:paraId="285F74C2" w14:textId="77777777" w:rsidR="00C133B6" w:rsidRPr="00DC635B" w:rsidRDefault="00C133B6" w:rsidP="00C133B6">
      <w:pPr>
        <w:rPr>
          <w:rFonts w:ascii="Arial" w:eastAsia="Calibri" w:hAnsi="Arial" w:cs="Arial"/>
          <w:color w:val="000000" w:themeColor="text1"/>
          <w:sz w:val="22"/>
          <w:lang w:val="es-ES_tradnl"/>
        </w:rPr>
      </w:pPr>
    </w:p>
    <w:p w14:paraId="710F0320" w14:textId="76013101" w:rsidR="00C133B6" w:rsidRPr="00DC635B" w:rsidRDefault="00C133B6" w:rsidP="00C133B6">
      <w:pPr>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Estimad</w:t>
      </w:r>
      <w:r w:rsidR="00CD3A78" w:rsidRPr="00DC635B">
        <w:rPr>
          <w:rFonts w:ascii="Arial" w:eastAsia="Calibri" w:hAnsi="Arial" w:cs="Arial"/>
          <w:color w:val="000000" w:themeColor="text1"/>
          <w:sz w:val="22"/>
          <w:lang w:val="es-ES_tradnl"/>
        </w:rPr>
        <w:t>a</w:t>
      </w:r>
      <w:r w:rsidRPr="00DC635B">
        <w:rPr>
          <w:rFonts w:ascii="Arial" w:eastAsia="Calibri" w:hAnsi="Arial" w:cs="Arial"/>
          <w:color w:val="000000" w:themeColor="text1"/>
          <w:sz w:val="22"/>
          <w:lang w:val="es-ES_tradnl"/>
        </w:rPr>
        <w:t xml:space="preserve"> señor</w:t>
      </w:r>
      <w:r w:rsidR="00304002" w:rsidRPr="00DC635B">
        <w:rPr>
          <w:rFonts w:ascii="Arial" w:eastAsia="Calibri" w:hAnsi="Arial" w:cs="Arial"/>
          <w:color w:val="000000" w:themeColor="text1"/>
          <w:sz w:val="22"/>
          <w:lang w:val="es-ES_tradnl"/>
        </w:rPr>
        <w:t>a</w:t>
      </w:r>
      <w:r w:rsidRPr="00DC635B">
        <w:rPr>
          <w:rFonts w:ascii="Arial" w:eastAsia="Calibri" w:hAnsi="Arial" w:cs="Arial"/>
          <w:color w:val="000000" w:themeColor="text1"/>
          <w:sz w:val="22"/>
          <w:lang w:val="es-ES_tradnl"/>
        </w:rPr>
        <w:t xml:space="preserve"> </w:t>
      </w:r>
      <w:r w:rsidR="00304002" w:rsidRPr="00DC635B">
        <w:rPr>
          <w:rFonts w:ascii="Arial" w:eastAsia="Calibri" w:hAnsi="Arial" w:cs="Arial"/>
          <w:color w:val="000000" w:themeColor="text1"/>
          <w:sz w:val="22"/>
          <w:lang w:val="es-ES_tradnl"/>
        </w:rPr>
        <w:t>Rojas Pérez</w:t>
      </w:r>
      <w:r w:rsidRPr="00DC635B">
        <w:rPr>
          <w:rFonts w:ascii="Arial" w:eastAsia="Calibri" w:hAnsi="Arial" w:cs="Arial"/>
          <w:color w:val="000000" w:themeColor="text1"/>
          <w:sz w:val="22"/>
          <w:lang w:val="es-ES_tradnl"/>
        </w:rPr>
        <w:t>,</w:t>
      </w:r>
    </w:p>
    <w:p w14:paraId="67F7DBDB" w14:textId="77777777" w:rsidR="00C133B6" w:rsidRPr="00DC635B" w:rsidRDefault="00C133B6" w:rsidP="00C133B6">
      <w:pPr>
        <w:rPr>
          <w:rFonts w:ascii="Arial" w:eastAsia="Calibri" w:hAnsi="Arial" w:cs="Arial"/>
          <w:color w:val="000000" w:themeColor="text1"/>
          <w:sz w:val="22"/>
          <w:lang w:val="es-ES_tradnl"/>
        </w:rPr>
      </w:pPr>
    </w:p>
    <w:p w14:paraId="2ABA5CDE" w14:textId="678C27ED" w:rsidR="00C133B6" w:rsidRPr="00DC635B" w:rsidRDefault="00C133B6" w:rsidP="00C133B6">
      <w:pPr>
        <w:spacing w:line="276" w:lineRule="auto"/>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En ejercicio de la competencia otorgada por los artículos 11, numeral 8º, y 3º, numeral 5º, del Decreto Ley 4170 de 2011, la Agencia Nacional de Contratación Pública</w:t>
      </w:r>
      <w:r w:rsidR="00304002" w:rsidRPr="00DC635B">
        <w:rPr>
          <w:rFonts w:ascii="Arial" w:eastAsia="Calibri" w:hAnsi="Arial" w:cs="Arial"/>
          <w:color w:val="000000" w:themeColor="text1"/>
          <w:sz w:val="22"/>
          <w:lang w:val="es-ES_tradnl"/>
        </w:rPr>
        <w:t xml:space="preserve"> </w:t>
      </w:r>
      <w:r w:rsidR="00304002" w:rsidRPr="00DC635B">
        <w:rPr>
          <w:rFonts w:ascii="Arial" w:hAnsi="Arial" w:cs="Arial"/>
          <w:bCs/>
          <w:color w:val="000000" w:themeColor="text1"/>
          <w:lang w:val="es-ES_tradnl"/>
        </w:rPr>
        <w:t>–</w:t>
      </w:r>
      <w:r w:rsidR="00304002" w:rsidRPr="00DC635B">
        <w:rPr>
          <w:rFonts w:ascii="Arial" w:eastAsia="Calibri" w:hAnsi="Arial" w:cs="Arial"/>
          <w:color w:val="000000" w:themeColor="text1"/>
          <w:sz w:val="22"/>
          <w:lang w:val="es-ES_tradnl"/>
        </w:rPr>
        <w:t xml:space="preserve"> </w:t>
      </w:r>
      <w:r w:rsidRPr="00DC635B">
        <w:rPr>
          <w:rFonts w:ascii="Arial" w:eastAsia="Calibri" w:hAnsi="Arial" w:cs="Arial"/>
          <w:color w:val="000000" w:themeColor="text1"/>
          <w:sz w:val="22"/>
          <w:lang w:val="es-ES_tradnl"/>
        </w:rPr>
        <w:t xml:space="preserve">Colombia Compra Eficiente responde su consulta del </w:t>
      </w:r>
      <w:r w:rsidR="00304002" w:rsidRPr="00DC635B">
        <w:rPr>
          <w:rFonts w:ascii="Arial" w:eastAsia="Calibri" w:hAnsi="Arial" w:cs="Arial"/>
          <w:color w:val="000000" w:themeColor="text1"/>
          <w:sz w:val="22"/>
          <w:lang w:val="es-ES_tradnl"/>
        </w:rPr>
        <w:t>8</w:t>
      </w:r>
      <w:r w:rsidRPr="00DC635B">
        <w:rPr>
          <w:rFonts w:ascii="Arial" w:eastAsia="Calibri" w:hAnsi="Arial" w:cs="Arial"/>
          <w:color w:val="000000" w:themeColor="text1"/>
          <w:sz w:val="22"/>
          <w:lang w:val="es-ES_tradnl"/>
        </w:rPr>
        <w:t xml:space="preserve"> de </w:t>
      </w:r>
      <w:r w:rsidR="00304002" w:rsidRPr="00DC635B">
        <w:rPr>
          <w:rFonts w:ascii="Arial" w:eastAsia="Calibri" w:hAnsi="Arial" w:cs="Arial"/>
          <w:color w:val="000000" w:themeColor="text1"/>
          <w:sz w:val="22"/>
          <w:lang w:val="es-ES_tradnl"/>
        </w:rPr>
        <w:t>junio</w:t>
      </w:r>
      <w:r w:rsidRPr="00DC635B">
        <w:rPr>
          <w:rFonts w:ascii="Arial" w:eastAsia="Calibri" w:hAnsi="Arial" w:cs="Arial"/>
          <w:color w:val="000000" w:themeColor="text1"/>
          <w:sz w:val="22"/>
          <w:lang w:val="es-ES_tradnl"/>
        </w:rPr>
        <w:t xml:space="preserve"> de 2022. </w:t>
      </w:r>
    </w:p>
    <w:p w14:paraId="4A89713C" w14:textId="77777777" w:rsidR="00C133B6" w:rsidRPr="00DC635B" w:rsidRDefault="00C133B6" w:rsidP="00C133B6">
      <w:pPr>
        <w:spacing w:line="276" w:lineRule="auto"/>
        <w:jc w:val="both"/>
        <w:rPr>
          <w:rFonts w:ascii="Arial" w:eastAsia="Calibri" w:hAnsi="Arial" w:cs="Arial"/>
          <w:color w:val="000000" w:themeColor="text1"/>
          <w:sz w:val="22"/>
          <w:lang w:val="es-ES_tradnl"/>
        </w:rPr>
      </w:pPr>
    </w:p>
    <w:p w14:paraId="15C9FAAB" w14:textId="77777777" w:rsidR="00C133B6" w:rsidRPr="00DC635B" w:rsidRDefault="00C133B6" w:rsidP="00C133B6">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DC635B">
        <w:rPr>
          <w:rFonts w:ascii="Arial" w:eastAsia="Calibri" w:hAnsi="Arial" w:cs="Arial"/>
          <w:b/>
          <w:color w:val="000000" w:themeColor="text1"/>
          <w:sz w:val="22"/>
          <w:lang w:val="es-ES_tradnl"/>
        </w:rPr>
        <w:t xml:space="preserve">Problemas planteados </w:t>
      </w:r>
    </w:p>
    <w:p w14:paraId="00A22CDE" w14:textId="77777777" w:rsidR="00C133B6" w:rsidRPr="00DC635B" w:rsidRDefault="00C133B6" w:rsidP="00C133B6">
      <w:pPr>
        <w:tabs>
          <w:tab w:val="left" w:pos="426"/>
        </w:tabs>
        <w:spacing w:line="276" w:lineRule="auto"/>
        <w:jc w:val="both"/>
        <w:rPr>
          <w:rFonts w:ascii="Arial" w:eastAsia="Calibri" w:hAnsi="Arial" w:cs="Arial"/>
          <w:b/>
          <w:color w:val="000000" w:themeColor="text1"/>
          <w:sz w:val="22"/>
          <w:lang w:val="es-ES_tradnl"/>
        </w:rPr>
      </w:pPr>
    </w:p>
    <w:p w14:paraId="075ECADE" w14:textId="77777777" w:rsidR="00840C53" w:rsidRPr="00DC635B" w:rsidRDefault="00C133B6" w:rsidP="00C133B6">
      <w:pPr>
        <w:tabs>
          <w:tab w:val="left" w:pos="426"/>
        </w:tabs>
        <w:spacing w:line="276" w:lineRule="auto"/>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 xml:space="preserve">Usted realiza las siguientes preguntas: </w:t>
      </w:r>
    </w:p>
    <w:p w14:paraId="46B35FDA" w14:textId="77777777" w:rsidR="00840C53" w:rsidRPr="00DC635B" w:rsidRDefault="00840C53" w:rsidP="00C133B6">
      <w:pPr>
        <w:tabs>
          <w:tab w:val="left" w:pos="426"/>
        </w:tabs>
        <w:spacing w:line="276" w:lineRule="auto"/>
        <w:jc w:val="both"/>
        <w:rPr>
          <w:rFonts w:ascii="Arial" w:eastAsia="Calibri" w:hAnsi="Arial" w:cs="Arial"/>
          <w:color w:val="000000" w:themeColor="text1"/>
          <w:sz w:val="22"/>
          <w:lang w:val="es-ES_tradnl"/>
        </w:rPr>
      </w:pPr>
    </w:p>
    <w:p w14:paraId="68A003B5" w14:textId="1FBBC3D0" w:rsidR="00C133B6" w:rsidRPr="00DC635B" w:rsidRDefault="00840C53" w:rsidP="00DC635B">
      <w:pPr>
        <w:tabs>
          <w:tab w:val="left" w:pos="426"/>
        </w:tabs>
        <w:ind w:left="709" w:right="709"/>
        <w:jc w:val="both"/>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lastRenderedPageBreak/>
        <w:t xml:space="preserve">«1) ¿para que una </w:t>
      </w:r>
      <w:proofErr w:type="spellStart"/>
      <w:r w:rsidRPr="00DC635B">
        <w:rPr>
          <w:rFonts w:ascii="Arial" w:eastAsia="Calibri" w:hAnsi="Arial" w:cs="Arial"/>
          <w:color w:val="000000" w:themeColor="text1"/>
          <w:sz w:val="21"/>
          <w:szCs w:val="21"/>
          <w:lang w:val="es-ES_tradnl"/>
        </w:rPr>
        <w:t>esal</w:t>
      </w:r>
      <w:proofErr w:type="spellEnd"/>
      <w:r w:rsidRPr="00DC635B">
        <w:rPr>
          <w:rFonts w:ascii="Arial" w:eastAsia="Calibri" w:hAnsi="Arial" w:cs="Arial"/>
          <w:color w:val="000000" w:themeColor="text1"/>
          <w:sz w:val="21"/>
          <w:szCs w:val="21"/>
          <w:lang w:val="es-ES_tradnl"/>
        </w:rPr>
        <w:t xml:space="preserve"> </w:t>
      </w:r>
      <w:r w:rsidR="0033522D" w:rsidRPr="00DC635B">
        <w:rPr>
          <w:rFonts w:ascii="Arial" w:eastAsia="Calibri" w:hAnsi="Arial" w:cs="Arial"/>
          <w:color w:val="000000" w:themeColor="text1"/>
          <w:sz w:val="21"/>
          <w:szCs w:val="21"/>
          <w:lang w:val="es-ES_tradnl"/>
        </w:rPr>
        <w:t xml:space="preserve">(sic) </w:t>
      </w:r>
      <w:r w:rsidRPr="00DC635B">
        <w:rPr>
          <w:rFonts w:ascii="Arial" w:eastAsia="Calibri" w:hAnsi="Arial" w:cs="Arial"/>
          <w:color w:val="000000" w:themeColor="text1"/>
          <w:sz w:val="21"/>
          <w:szCs w:val="21"/>
          <w:lang w:val="es-ES_tradnl"/>
        </w:rPr>
        <w:t>pueda participar en el proceso competitivo (</w:t>
      </w:r>
      <w:proofErr w:type="spellStart"/>
      <w:r w:rsidRPr="00DC635B">
        <w:rPr>
          <w:rFonts w:ascii="Arial" w:eastAsia="Calibri" w:hAnsi="Arial" w:cs="Arial"/>
          <w:color w:val="000000" w:themeColor="text1"/>
          <w:sz w:val="21"/>
          <w:szCs w:val="21"/>
          <w:lang w:val="es-ES_tradnl"/>
        </w:rPr>
        <w:t>Dec</w:t>
      </w:r>
      <w:proofErr w:type="spellEnd"/>
      <w:r w:rsidRPr="00DC635B">
        <w:rPr>
          <w:rFonts w:ascii="Arial" w:eastAsia="Calibri" w:hAnsi="Arial" w:cs="Arial"/>
          <w:color w:val="000000" w:themeColor="text1"/>
          <w:sz w:val="21"/>
          <w:szCs w:val="21"/>
          <w:lang w:val="es-ES_tradnl"/>
        </w:rPr>
        <w:t xml:space="preserve">. 092/2017) debe estar registrada en el régimen tributario especial?  es decir, ¿no basta con </w:t>
      </w:r>
      <w:proofErr w:type="gramStart"/>
      <w:r w:rsidRPr="00DC635B">
        <w:rPr>
          <w:rFonts w:ascii="Arial" w:eastAsia="Calibri" w:hAnsi="Arial" w:cs="Arial"/>
          <w:color w:val="000000" w:themeColor="text1"/>
          <w:sz w:val="21"/>
          <w:szCs w:val="21"/>
          <w:lang w:val="es-ES_tradnl"/>
        </w:rPr>
        <w:t>ser</w:t>
      </w:r>
      <w:r w:rsidR="00CD3A78" w:rsidRPr="00DC635B">
        <w:rPr>
          <w:rFonts w:ascii="Arial" w:eastAsia="Calibri" w:hAnsi="Arial" w:cs="Arial"/>
          <w:color w:val="000000" w:themeColor="text1"/>
          <w:sz w:val="21"/>
          <w:szCs w:val="21"/>
          <w:lang w:val="es-ES_tradnl"/>
        </w:rPr>
        <w:t xml:space="preserve"> </w:t>
      </w:r>
      <w:r w:rsidRPr="00DC635B">
        <w:rPr>
          <w:rFonts w:ascii="Arial" w:eastAsia="Calibri" w:hAnsi="Arial" w:cs="Arial"/>
          <w:color w:val="000000" w:themeColor="text1"/>
          <w:sz w:val="21"/>
          <w:szCs w:val="21"/>
          <w:lang w:val="es-ES_tradnl"/>
        </w:rPr>
        <w:t xml:space="preserve"> </w:t>
      </w:r>
      <w:proofErr w:type="spellStart"/>
      <w:r w:rsidRPr="00DC635B">
        <w:rPr>
          <w:rFonts w:ascii="Arial" w:eastAsia="Calibri" w:hAnsi="Arial" w:cs="Arial"/>
          <w:color w:val="000000" w:themeColor="text1"/>
          <w:sz w:val="21"/>
          <w:szCs w:val="21"/>
          <w:lang w:val="es-ES_tradnl"/>
        </w:rPr>
        <w:t>esal</w:t>
      </w:r>
      <w:proofErr w:type="spellEnd"/>
      <w:proofErr w:type="gramEnd"/>
      <w:r w:rsidR="0033522D" w:rsidRPr="00DC635B">
        <w:rPr>
          <w:rFonts w:ascii="Arial" w:eastAsia="Calibri" w:hAnsi="Arial" w:cs="Arial"/>
          <w:color w:val="000000" w:themeColor="text1"/>
          <w:sz w:val="21"/>
          <w:szCs w:val="21"/>
          <w:lang w:val="es-ES_tradnl"/>
        </w:rPr>
        <w:t xml:space="preserve"> (sic)</w:t>
      </w:r>
      <w:r w:rsidRPr="00DC635B">
        <w:rPr>
          <w:rFonts w:ascii="Arial" w:eastAsia="Calibri" w:hAnsi="Arial" w:cs="Arial"/>
          <w:color w:val="000000" w:themeColor="text1"/>
          <w:sz w:val="21"/>
          <w:szCs w:val="21"/>
          <w:lang w:val="es-ES_tradnl"/>
        </w:rPr>
        <w:t xml:space="preserve">, debe cumplir con ese lineamiento?; al respecto, 2) ¿qué documentos o cómo debe verificar esta calidad la entidad estatal al momento del proceso y evaluación?, ¿la única forma de validarlo es con el </w:t>
      </w:r>
      <w:proofErr w:type="spellStart"/>
      <w:r w:rsidRPr="00DC635B">
        <w:rPr>
          <w:rFonts w:ascii="Arial" w:eastAsia="Calibri" w:hAnsi="Arial" w:cs="Arial"/>
          <w:color w:val="000000" w:themeColor="text1"/>
          <w:sz w:val="21"/>
          <w:szCs w:val="21"/>
          <w:lang w:val="es-ES_tradnl"/>
        </w:rPr>
        <w:t>rut</w:t>
      </w:r>
      <w:proofErr w:type="spellEnd"/>
      <w:r w:rsidRPr="00DC635B">
        <w:rPr>
          <w:rFonts w:ascii="Arial" w:eastAsia="Calibri" w:hAnsi="Arial" w:cs="Arial"/>
          <w:color w:val="000000" w:themeColor="text1"/>
          <w:sz w:val="21"/>
          <w:szCs w:val="21"/>
          <w:lang w:val="es-ES_tradnl"/>
        </w:rPr>
        <w:t>, se puede con el soporte del trámite, que evidencie que está en curso?».</w:t>
      </w:r>
    </w:p>
    <w:p w14:paraId="0FF36F0C" w14:textId="77777777" w:rsidR="00BC752D" w:rsidRPr="00DC635B" w:rsidRDefault="00BC752D" w:rsidP="00C133B6">
      <w:pPr>
        <w:tabs>
          <w:tab w:val="left" w:pos="426"/>
        </w:tabs>
        <w:spacing w:line="276" w:lineRule="auto"/>
        <w:jc w:val="both"/>
        <w:rPr>
          <w:rFonts w:ascii="Arial" w:eastAsia="Calibri" w:hAnsi="Arial" w:cs="Arial"/>
          <w:color w:val="000000" w:themeColor="text1"/>
          <w:sz w:val="21"/>
          <w:szCs w:val="21"/>
          <w:lang w:val="es-ES_tradnl"/>
        </w:rPr>
      </w:pPr>
    </w:p>
    <w:p w14:paraId="5DBB2666" w14:textId="77777777" w:rsidR="00C133B6" w:rsidRPr="00DC635B" w:rsidRDefault="00C133B6" w:rsidP="00C133B6">
      <w:pPr>
        <w:tabs>
          <w:tab w:val="left" w:pos="426"/>
        </w:tabs>
        <w:spacing w:line="276" w:lineRule="auto"/>
        <w:jc w:val="both"/>
        <w:rPr>
          <w:rFonts w:ascii="Arial" w:eastAsia="Calibri" w:hAnsi="Arial" w:cs="Arial"/>
          <w:color w:val="000000" w:themeColor="text1"/>
          <w:sz w:val="22"/>
          <w:lang w:val="es-ES_tradnl"/>
        </w:rPr>
      </w:pPr>
    </w:p>
    <w:p w14:paraId="6FBCEEB8" w14:textId="77777777" w:rsidR="00C133B6" w:rsidRPr="00DC635B" w:rsidRDefault="00C133B6" w:rsidP="00C133B6">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lang w:val="es-ES_tradnl"/>
        </w:rPr>
      </w:pPr>
      <w:r w:rsidRPr="00DC635B">
        <w:rPr>
          <w:rFonts w:ascii="Arial" w:eastAsia="Calibri" w:hAnsi="Arial" w:cs="Arial"/>
          <w:b/>
          <w:color w:val="000000" w:themeColor="text1"/>
          <w:sz w:val="22"/>
          <w:lang w:val="es-ES_tradnl"/>
        </w:rPr>
        <w:t>Consideraciones</w:t>
      </w:r>
    </w:p>
    <w:p w14:paraId="3E1EF69D" w14:textId="08F7E233" w:rsidR="00C133B6" w:rsidRPr="00DC635B" w:rsidRDefault="00C133B6" w:rsidP="00C133B6">
      <w:pPr>
        <w:tabs>
          <w:tab w:val="left" w:pos="426"/>
        </w:tabs>
        <w:spacing w:line="276" w:lineRule="auto"/>
        <w:jc w:val="both"/>
        <w:rPr>
          <w:rFonts w:ascii="Arial" w:eastAsia="Calibri" w:hAnsi="Arial" w:cs="Arial"/>
          <w:b/>
          <w:color w:val="000000" w:themeColor="text1"/>
          <w:sz w:val="22"/>
          <w:lang w:val="es-ES_tradnl"/>
        </w:rPr>
      </w:pPr>
    </w:p>
    <w:p w14:paraId="211DE07C" w14:textId="0153C04F" w:rsidR="00BC752D" w:rsidRPr="00DC635B" w:rsidRDefault="00BC752D" w:rsidP="00BC752D">
      <w:pPr>
        <w:spacing w:line="276" w:lineRule="auto"/>
        <w:jc w:val="both"/>
        <w:rPr>
          <w:rFonts w:ascii="Arial" w:eastAsia="Calibri" w:hAnsi="Arial" w:cs="Arial"/>
          <w:color w:val="000000"/>
          <w:sz w:val="22"/>
          <w:szCs w:val="24"/>
          <w:lang w:val="es-ES_tradnl" w:eastAsia="es-ES_tradnl"/>
        </w:rPr>
      </w:pPr>
      <w:r w:rsidRPr="00DC635B">
        <w:rPr>
          <w:rFonts w:ascii="Arial" w:eastAsia="Calibri" w:hAnsi="Arial" w:cs="Arial"/>
          <w:color w:val="000000"/>
          <w:sz w:val="22"/>
          <w:szCs w:val="24"/>
          <w:lang w:val="es-ES_tradnl"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DC635B">
        <w:rPr>
          <w:rStyle w:val="Refdenotaalpie"/>
          <w:rFonts w:ascii="Arial" w:hAnsi="Arial" w:cs="Arial"/>
          <w:lang w:val="es-ES_tradnl"/>
        </w:rPr>
        <w:footnoteReference w:id="1"/>
      </w:r>
      <w:r w:rsidRPr="00DC635B">
        <w:rPr>
          <w:rFonts w:ascii="Arial" w:eastAsia="Calibri" w:hAnsi="Arial" w:cs="Arial"/>
          <w:color w:val="000000"/>
          <w:sz w:val="22"/>
          <w:szCs w:val="24"/>
          <w:lang w:val="es-ES_tradnl" w:eastAsia="es-ES_tradnl"/>
        </w:rPr>
        <w:t xml:space="preserve">. Es necesario tener en cuenta que esta entidad solo tiene competencia para responder </w:t>
      </w:r>
      <w:r w:rsidR="00AC694A" w:rsidRPr="00DC635B">
        <w:rPr>
          <w:rFonts w:ascii="Arial" w:eastAsia="Calibri" w:hAnsi="Arial" w:cs="Arial"/>
          <w:color w:val="000000"/>
          <w:sz w:val="22"/>
          <w:szCs w:val="24"/>
          <w:lang w:val="es-ES_tradnl" w:eastAsia="es-ES_tradnl"/>
        </w:rPr>
        <w:t xml:space="preserve">consultas </w:t>
      </w:r>
      <w:r w:rsidRPr="00DC635B">
        <w:rPr>
          <w:rFonts w:ascii="Arial" w:eastAsia="Calibri" w:hAnsi="Arial" w:cs="Arial"/>
          <w:color w:val="000000"/>
          <w:sz w:val="22"/>
          <w:szCs w:val="24"/>
          <w:lang w:val="es-ES_tradnl" w:eastAsia="es-ES_tradnl"/>
        </w:rPr>
        <w:t>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2D543CCD" w14:textId="05053D97" w:rsidR="00AC694A" w:rsidRPr="00DC635B" w:rsidRDefault="00BC752D" w:rsidP="00BC752D">
      <w:pPr>
        <w:spacing w:before="120" w:after="120" w:line="276" w:lineRule="auto"/>
        <w:ind w:firstLine="709"/>
        <w:jc w:val="both"/>
        <w:rPr>
          <w:rFonts w:ascii="Arial" w:eastAsia="Calibri" w:hAnsi="Arial" w:cs="Arial"/>
          <w:color w:val="000000"/>
          <w:sz w:val="22"/>
          <w:szCs w:val="24"/>
          <w:lang w:val="es-ES_tradnl" w:eastAsia="es-ES_tradnl"/>
        </w:rPr>
      </w:pPr>
      <w:r w:rsidRPr="00DC635B">
        <w:rPr>
          <w:rFonts w:ascii="Arial" w:eastAsia="Calibri" w:hAnsi="Arial" w:cs="Arial"/>
          <w:color w:val="000000"/>
          <w:sz w:val="22"/>
          <w:szCs w:val="24"/>
          <w:lang w:val="es-ES_tradnl"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44E7C2EC" w14:textId="27F6428F" w:rsidR="00C133B6" w:rsidRPr="00DC635B" w:rsidRDefault="00BC752D" w:rsidP="00DC635B">
      <w:pPr>
        <w:spacing w:before="120" w:after="120" w:line="276" w:lineRule="auto"/>
        <w:ind w:firstLine="709"/>
        <w:jc w:val="both"/>
        <w:rPr>
          <w:rFonts w:ascii="Arial" w:eastAsia="Calibri" w:hAnsi="Arial" w:cs="Arial"/>
          <w:b/>
          <w:color w:val="000000" w:themeColor="text1"/>
          <w:sz w:val="22"/>
          <w:lang w:val="es-ES_tradnl"/>
        </w:rPr>
      </w:pPr>
      <w:r w:rsidRPr="00B935BA">
        <w:rPr>
          <w:rFonts w:ascii="Arial" w:eastAsia="Calibri" w:hAnsi="Arial" w:cs="Arial"/>
          <w:bCs/>
          <w:color w:val="000000" w:themeColor="text1"/>
          <w:sz w:val="22"/>
          <w:lang w:val="es-ES_tradnl"/>
        </w:rPr>
        <w:t>Sin perjuicio de lo anterior, dentro de los límites de la competencia consultiva atribuida a esta entidad, se resolverán sus preguntas, previo análisis</w:t>
      </w:r>
      <w:r w:rsidRPr="00DC635B">
        <w:rPr>
          <w:rFonts w:ascii="Arial" w:eastAsia="Calibri" w:hAnsi="Arial" w:cs="Arial"/>
          <w:color w:val="000000" w:themeColor="text1"/>
          <w:sz w:val="22"/>
          <w:lang w:val="es-ES_tradnl"/>
        </w:rPr>
        <w:t xml:space="preserve"> de los siguientes temas</w:t>
      </w:r>
      <w:r w:rsidRPr="00DC635B">
        <w:rPr>
          <w:rFonts w:ascii="Arial" w:hAnsi="Arial" w:cs="Arial"/>
          <w:color w:val="000000" w:themeColor="text1"/>
          <w:sz w:val="22"/>
          <w:lang w:val="es-ES_tradnl"/>
        </w:rPr>
        <w:t>:</w:t>
      </w:r>
      <w:r w:rsidRPr="00DC635B">
        <w:rPr>
          <w:rFonts w:ascii="Arial" w:eastAsia="Calibri" w:hAnsi="Arial" w:cs="Arial"/>
          <w:color w:val="000000"/>
          <w:sz w:val="22"/>
          <w:lang w:val="es-ES_tradnl"/>
        </w:rPr>
        <w:t xml:space="preserve"> </w:t>
      </w:r>
      <w:r w:rsidRPr="00DC635B">
        <w:rPr>
          <w:rFonts w:ascii="Arial" w:eastAsia="Calibri" w:hAnsi="Arial" w:cs="Arial"/>
          <w:bCs/>
          <w:color w:val="000000" w:themeColor="text1"/>
          <w:sz w:val="22"/>
          <w:lang w:val="es-ES_tradnl"/>
        </w:rPr>
        <w:t>i)</w:t>
      </w:r>
      <w:r w:rsidR="005A2470" w:rsidRPr="00DC635B">
        <w:rPr>
          <w:rFonts w:ascii="Arial" w:eastAsia="Calibri" w:hAnsi="Arial" w:cs="Arial"/>
          <w:bCs/>
          <w:color w:val="000000" w:themeColor="text1"/>
          <w:sz w:val="22"/>
          <w:lang w:val="es-ES_tradnl"/>
        </w:rPr>
        <w:t xml:space="preserve"> </w:t>
      </w:r>
      <w:r w:rsidR="00AC694A" w:rsidRPr="00DC635B">
        <w:rPr>
          <w:rFonts w:ascii="Arial" w:eastAsia="Calibri" w:hAnsi="Arial" w:cs="Arial"/>
          <w:bCs/>
          <w:color w:val="000000" w:themeColor="text1"/>
          <w:sz w:val="22"/>
          <w:lang w:val="es-ES_tradnl"/>
        </w:rPr>
        <w:t>d</w:t>
      </w:r>
      <w:r w:rsidR="005A2470" w:rsidRPr="00DC635B">
        <w:rPr>
          <w:rFonts w:ascii="Arial" w:eastAsia="Calibri" w:hAnsi="Arial" w:cs="Arial"/>
          <w:bCs/>
          <w:color w:val="000000" w:themeColor="text1"/>
          <w:sz w:val="22"/>
          <w:lang w:val="es-ES_tradnl"/>
        </w:rPr>
        <w:t xml:space="preserve">iferencias entre los contratos del artículo 355 de la Constitución Política y los convenios de asociación del artículo 96 de la Ley 489 de 1998, en el marco de la contratación con entidades </w:t>
      </w:r>
      <w:bookmarkStart w:id="3" w:name="_Hlk109119821"/>
      <w:r w:rsidR="005A2470" w:rsidRPr="00DC635B">
        <w:rPr>
          <w:rFonts w:ascii="Arial" w:eastAsia="Calibri" w:hAnsi="Arial" w:cs="Arial"/>
          <w:bCs/>
          <w:color w:val="000000" w:themeColor="text1"/>
          <w:sz w:val="22"/>
          <w:lang w:val="es-ES_tradnl"/>
        </w:rPr>
        <w:t>ESAL</w:t>
      </w:r>
      <w:bookmarkEnd w:id="3"/>
      <w:r w:rsidRPr="00DC635B">
        <w:rPr>
          <w:rFonts w:ascii="Arial" w:eastAsia="Calibri" w:hAnsi="Arial" w:cs="Arial"/>
          <w:bCs/>
          <w:color w:val="000000" w:themeColor="text1"/>
          <w:sz w:val="22"/>
          <w:lang w:val="es-ES_tradnl"/>
        </w:rPr>
        <w:t xml:space="preserve"> ii)</w:t>
      </w:r>
      <w:r w:rsidR="005A2470" w:rsidRPr="00B935BA">
        <w:rPr>
          <w:rFonts w:ascii="Arial" w:eastAsia="Calibri" w:hAnsi="Arial" w:cs="Arial"/>
          <w:bCs/>
          <w:color w:val="000000"/>
          <w:sz w:val="22"/>
          <w:lang w:val="es-ES_tradnl"/>
        </w:rPr>
        <w:t xml:space="preserve"> </w:t>
      </w:r>
      <w:r w:rsidR="004935C1" w:rsidRPr="00B935BA">
        <w:rPr>
          <w:rFonts w:ascii="Arial" w:eastAsia="Calibri" w:hAnsi="Arial" w:cs="Arial"/>
          <w:bCs/>
          <w:color w:val="000000"/>
          <w:sz w:val="22"/>
          <w:lang w:val="es-ES_tradnl"/>
        </w:rPr>
        <w:t xml:space="preserve">Suspensión provisional de algunas normas del Decreto </w:t>
      </w:r>
      <w:r w:rsidR="004935C1" w:rsidRPr="00B935BA">
        <w:rPr>
          <w:rFonts w:ascii="Arial" w:eastAsia="Calibri" w:hAnsi="Arial" w:cs="Arial"/>
          <w:bCs/>
          <w:color w:val="000000"/>
          <w:sz w:val="22"/>
          <w:lang w:val="es-ES_tradnl"/>
        </w:rPr>
        <w:lastRenderedPageBreak/>
        <w:t xml:space="preserve">092 de 2017 y </w:t>
      </w:r>
      <w:bookmarkStart w:id="4" w:name="_Hlk109120015"/>
      <w:proofErr w:type="spellStart"/>
      <w:r w:rsidR="004935C1" w:rsidRPr="00DC635B">
        <w:rPr>
          <w:rFonts w:ascii="Arial" w:eastAsia="Calibri" w:hAnsi="Arial" w:cs="Arial"/>
          <w:bCs/>
          <w:color w:val="000000"/>
          <w:sz w:val="22"/>
          <w:lang w:val="es-ES_tradnl"/>
        </w:rPr>
        <w:t>iii</w:t>
      </w:r>
      <w:proofErr w:type="spellEnd"/>
      <w:r w:rsidR="004935C1" w:rsidRPr="00DC635B">
        <w:rPr>
          <w:rFonts w:ascii="Arial" w:eastAsia="Calibri" w:hAnsi="Arial" w:cs="Arial"/>
          <w:bCs/>
          <w:color w:val="000000"/>
          <w:sz w:val="22"/>
          <w:lang w:val="es-ES_tradnl"/>
        </w:rPr>
        <w:t xml:space="preserve">) </w:t>
      </w:r>
      <w:r w:rsidR="00B37DE1" w:rsidRPr="00DC635B">
        <w:rPr>
          <w:rFonts w:ascii="Arial" w:eastAsia="Calibri" w:hAnsi="Arial" w:cs="Arial"/>
          <w:bCs/>
          <w:color w:val="000000"/>
          <w:sz w:val="22"/>
          <w:lang w:val="es-ES_tradnl"/>
        </w:rPr>
        <w:t>v</w:t>
      </w:r>
      <w:r w:rsidR="004935C1" w:rsidRPr="00DC635B">
        <w:rPr>
          <w:rFonts w:ascii="Arial" w:eastAsia="Calibri" w:hAnsi="Arial" w:cs="Arial"/>
          <w:bCs/>
          <w:color w:val="000000"/>
          <w:sz w:val="22"/>
          <w:lang w:val="es-ES_tradnl"/>
        </w:rPr>
        <w:t xml:space="preserve">erificación de la naturaleza jurídica de las entidades </w:t>
      </w:r>
      <w:r w:rsidR="004935C1" w:rsidRPr="00DC635B">
        <w:rPr>
          <w:rFonts w:ascii="Arial" w:eastAsia="Calibri" w:hAnsi="Arial" w:cs="Arial"/>
          <w:bCs/>
          <w:color w:val="000000" w:themeColor="text1"/>
          <w:sz w:val="22"/>
          <w:lang w:val="es-ES_tradnl"/>
        </w:rPr>
        <w:t>ESAL</w:t>
      </w:r>
      <w:bookmarkEnd w:id="4"/>
      <w:r w:rsidRPr="00DC635B">
        <w:rPr>
          <w:rFonts w:ascii="Arial" w:hAnsi="Arial" w:cs="Arial"/>
          <w:color w:val="000000" w:themeColor="text1"/>
          <w:sz w:val="22"/>
          <w:lang w:val="es-ES_tradnl"/>
        </w:rPr>
        <w:t>.</w:t>
      </w:r>
      <w:r w:rsidRPr="00DC635B">
        <w:rPr>
          <w:rFonts w:ascii="Arial" w:eastAsia="Calibri" w:hAnsi="Arial" w:cs="Arial"/>
          <w:b/>
          <w:color w:val="000000" w:themeColor="text1"/>
          <w:sz w:val="22"/>
          <w:lang w:val="es-ES_tradnl"/>
        </w:rPr>
        <w:t xml:space="preserve"> </w:t>
      </w:r>
      <w:r w:rsidR="00C133B6" w:rsidRPr="00DC635B">
        <w:rPr>
          <w:rFonts w:ascii="Arial" w:hAnsi="Arial" w:cs="Arial"/>
          <w:sz w:val="22"/>
          <w:lang w:val="es-ES_tradnl"/>
        </w:rPr>
        <w:t xml:space="preserve">La Agencia Nacional de Contratación Pública – Colombia Compra Eficiente se ha pronunciado en diferentes conceptos sobre la contratación con entidades privadas sin ánimo de lucro y de reconocida idoneidad –desde ahora ESAL–, con fundamento en el Decreto autónomo </w:t>
      </w:r>
      <w:r w:rsidR="00085E6B" w:rsidRPr="00DC635B">
        <w:rPr>
          <w:rFonts w:ascii="Arial" w:hAnsi="Arial" w:cs="Arial"/>
          <w:sz w:val="22"/>
          <w:lang w:val="es-ES_tradnl"/>
        </w:rPr>
        <w:t>0</w:t>
      </w:r>
      <w:r w:rsidR="00C133B6" w:rsidRPr="00DC635B">
        <w:rPr>
          <w:rFonts w:ascii="Arial" w:hAnsi="Arial" w:cs="Arial"/>
          <w:sz w:val="22"/>
          <w:lang w:val="es-ES_tradnl"/>
        </w:rPr>
        <w:t>92 de 2017,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w:t>
      </w:r>
      <w:r w:rsidR="006900C6" w:rsidRPr="00DC635B">
        <w:rPr>
          <w:rFonts w:ascii="Arial" w:hAnsi="Arial" w:cs="Arial"/>
          <w:sz w:val="22"/>
          <w:lang w:val="es-ES_tradnl"/>
        </w:rPr>
        <w:t xml:space="preserve">, </w:t>
      </w:r>
      <w:r w:rsidR="00C133B6" w:rsidRPr="00DC635B">
        <w:rPr>
          <w:rFonts w:ascii="Arial" w:hAnsi="Arial" w:cs="Arial"/>
          <w:sz w:val="22"/>
          <w:lang w:val="es-ES_tradnl"/>
        </w:rPr>
        <w:t>C-537 del 27 de septiembre de 2021</w:t>
      </w:r>
      <w:r w:rsidR="006900C6" w:rsidRPr="00DC635B">
        <w:rPr>
          <w:rFonts w:ascii="Arial" w:hAnsi="Arial" w:cs="Arial"/>
          <w:sz w:val="22"/>
          <w:lang w:val="es-ES_tradnl"/>
        </w:rPr>
        <w:t xml:space="preserve"> y C-</w:t>
      </w:r>
      <w:r w:rsidR="00F13335" w:rsidRPr="00DC635B">
        <w:rPr>
          <w:rFonts w:ascii="Arial" w:hAnsi="Arial" w:cs="Arial"/>
          <w:sz w:val="22"/>
          <w:lang w:val="es-ES_tradnl"/>
        </w:rPr>
        <w:t>021 del 22 de febrero de 2022</w:t>
      </w:r>
      <w:r w:rsidR="00C133B6" w:rsidRPr="00DC635B">
        <w:rPr>
          <w:rFonts w:ascii="Arial" w:hAnsi="Arial" w:cs="Arial"/>
          <w:sz w:val="22"/>
          <w:lang w:val="es-ES_tradnl"/>
        </w:rPr>
        <w:t xml:space="preserve">. </w:t>
      </w:r>
    </w:p>
    <w:p w14:paraId="0A2DA211" w14:textId="1ACBCF74" w:rsidR="00C133B6" w:rsidRPr="00DC635B" w:rsidRDefault="00C133B6" w:rsidP="00C133B6">
      <w:pPr>
        <w:spacing w:line="276" w:lineRule="auto"/>
        <w:ind w:firstLine="708"/>
        <w:jc w:val="both"/>
        <w:rPr>
          <w:rFonts w:ascii="Arial" w:hAnsi="Arial" w:cs="Arial"/>
          <w:bCs/>
          <w:color w:val="000000" w:themeColor="text1"/>
          <w:sz w:val="22"/>
          <w:lang w:val="es-ES_tradnl"/>
        </w:rPr>
      </w:pPr>
      <w:r w:rsidRPr="00DC635B">
        <w:rPr>
          <w:rFonts w:ascii="Arial" w:hAnsi="Arial" w:cs="Arial"/>
          <w:sz w:val="22"/>
          <w:lang w:val="es-ES_tradnl"/>
        </w:rPr>
        <w:t xml:space="preserve">Adicionalmente, </w:t>
      </w:r>
      <w:r w:rsidRPr="00DC635B">
        <w:rPr>
          <w:rFonts w:ascii="Arial" w:hAnsi="Arial" w:cs="Arial"/>
          <w:color w:val="000000" w:themeColor="text1"/>
          <w:sz w:val="22"/>
          <w:lang w:val="es-ES_tradnl"/>
        </w:rPr>
        <w:t>esta entidad se pronunció respecto de la suspensión provisional</w:t>
      </w:r>
      <w:r w:rsidR="002C4C33" w:rsidRPr="00DC635B">
        <w:rPr>
          <w:rFonts w:ascii="Arial" w:hAnsi="Arial" w:cs="Arial"/>
          <w:color w:val="000000" w:themeColor="text1"/>
          <w:sz w:val="22"/>
          <w:lang w:val="es-ES_tradnl"/>
        </w:rPr>
        <w:t xml:space="preserve"> parcial</w:t>
      </w:r>
      <w:r w:rsidRPr="00DC635B">
        <w:rPr>
          <w:rFonts w:ascii="Arial" w:hAnsi="Arial" w:cs="Arial"/>
          <w:color w:val="000000" w:themeColor="text1"/>
          <w:sz w:val="22"/>
          <w:lang w:val="es-ES_tradnl"/>
        </w:rPr>
        <w:t xml:space="preserve"> del Decreto 092 de 2017, en el concepto No. </w:t>
      </w:r>
      <w:r w:rsidRPr="00DC635B">
        <w:rPr>
          <w:rFonts w:ascii="Arial" w:eastAsia="Calibri" w:hAnsi="Arial" w:cs="Arial"/>
          <w:color w:val="000000" w:themeColor="text1"/>
          <w:sz w:val="22"/>
          <w:lang w:val="es-ES_tradnl"/>
        </w:rPr>
        <w:t>2201913000006512</w:t>
      </w:r>
      <w:r w:rsidRPr="00DC635B">
        <w:rPr>
          <w:rFonts w:ascii="Arial" w:hAnsi="Arial" w:cs="Arial"/>
          <w:color w:val="000000" w:themeColor="text1"/>
          <w:sz w:val="22"/>
          <w:lang w:val="es-ES_tradnl"/>
        </w:rPr>
        <w:t xml:space="preserve"> del 3 de septiembre de 2019, cuyas consideraciones se reiteraron en los conceptos Nos. </w:t>
      </w:r>
      <w:r w:rsidRPr="00DC635B">
        <w:rPr>
          <w:rFonts w:ascii="Arial" w:eastAsia="Calibri" w:hAnsi="Arial" w:cs="Arial"/>
          <w:color w:val="000000" w:themeColor="text1"/>
          <w:sz w:val="22"/>
          <w:lang w:val="es-ES_tradnl"/>
        </w:rPr>
        <w:t xml:space="preserve">2201913000006681 </w:t>
      </w:r>
      <w:r w:rsidRPr="00DC635B">
        <w:rPr>
          <w:rFonts w:ascii="Arial" w:hAnsi="Arial" w:cs="Arial"/>
          <w:color w:val="000000" w:themeColor="text1"/>
          <w:sz w:val="22"/>
          <w:lang w:val="es-ES_tradnl"/>
        </w:rPr>
        <w:t xml:space="preserve">y 4201913000005551 del 9 de septiembre de 2019, 2201913000006843 del 16 de septiembre de 2019, </w:t>
      </w:r>
      <w:r w:rsidRPr="00DC635B">
        <w:rPr>
          <w:rFonts w:ascii="Arial" w:eastAsia="Calibri" w:hAnsi="Arial" w:cs="Arial"/>
          <w:color w:val="000000" w:themeColor="text1"/>
          <w:sz w:val="22"/>
          <w:lang w:val="es-ES_tradnl"/>
        </w:rPr>
        <w:t>2201913000009198 del 12 de diciembre de 2019, 2201913000009567 del 24 de diciembre de 2019, 2202013000001579 del 4 de marzo de 2020</w:t>
      </w:r>
      <w:r w:rsidR="003B4D41" w:rsidRPr="00DC635B">
        <w:rPr>
          <w:rFonts w:ascii="Arial" w:eastAsia="Calibri" w:hAnsi="Arial" w:cs="Arial"/>
          <w:color w:val="000000" w:themeColor="text1"/>
          <w:sz w:val="22"/>
          <w:lang w:val="es-ES_tradnl"/>
        </w:rPr>
        <w:t xml:space="preserve"> y</w:t>
      </w:r>
      <w:r w:rsidR="003B4D41" w:rsidRPr="00DC635B">
        <w:rPr>
          <w:rFonts w:ascii="Arial" w:hAnsi="Arial" w:cs="Arial"/>
          <w:lang w:val="es-ES_tradnl"/>
        </w:rPr>
        <w:t xml:space="preserve"> </w:t>
      </w:r>
      <w:r w:rsidR="003B4D41" w:rsidRPr="00DC635B">
        <w:rPr>
          <w:rFonts w:ascii="Arial" w:eastAsia="Calibri" w:hAnsi="Arial" w:cs="Arial"/>
          <w:color w:val="000000" w:themeColor="text1"/>
          <w:sz w:val="22"/>
          <w:lang w:val="es-ES_tradnl"/>
        </w:rPr>
        <w:t xml:space="preserve">C-021 del 22 de febrero de 2022. </w:t>
      </w:r>
      <w:r w:rsidRPr="00DC635B">
        <w:rPr>
          <w:rFonts w:ascii="Arial" w:hAnsi="Arial" w:cs="Arial"/>
          <w:sz w:val="22"/>
          <w:lang w:val="es-ES_tradnl"/>
        </w:rPr>
        <w:t xml:space="preserve">Las tesis propuestas en </w:t>
      </w:r>
      <w:r w:rsidR="003B4D41" w:rsidRPr="00DC635B">
        <w:rPr>
          <w:rFonts w:ascii="Arial" w:hAnsi="Arial" w:cs="Arial"/>
          <w:sz w:val="22"/>
          <w:lang w:val="es-ES_tradnl"/>
        </w:rPr>
        <w:t>estos</w:t>
      </w:r>
      <w:r w:rsidRPr="00DC635B">
        <w:rPr>
          <w:rFonts w:ascii="Arial" w:hAnsi="Arial" w:cs="Arial"/>
          <w:sz w:val="22"/>
          <w:lang w:val="es-ES_tradnl"/>
        </w:rPr>
        <w:t xml:space="preserve"> conceptos se reiteran a continuación y se complementan en l</w:t>
      </w:r>
      <w:r w:rsidRPr="00DC635B">
        <w:rPr>
          <w:rFonts w:ascii="Arial" w:hAnsi="Arial" w:cs="Arial"/>
          <w:bCs/>
          <w:color w:val="000000" w:themeColor="text1"/>
          <w:sz w:val="22"/>
          <w:lang w:val="es-ES_tradnl"/>
        </w:rPr>
        <w:t>o pertinente.</w:t>
      </w:r>
    </w:p>
    <w:p w14:paraId="13AF20D9" w14:textId="77777777" w:rsidR="00C133B6" w:rsidRPr="00DC635B" w:rsidRDefault="00C133B6" w:rsidP="00C133B6">
      <w:pPr>
        <w:spacing w:line="276" w:lineRule="auto"/>
        <w:ind w:firstLine="708"/>
        <w:jc w:val="both"/>
        <w:rPr>
          <w:rFonts w:ascii="Arial" w:hAnsi="Arial" w:cs="Arial"/>
          <w:bCs/>
          <w:color w:val="000000" w:themeColor="text1"/>
          <w:sz w:val="22"/>
          <w:lang w:val="es-ES_tradnl"/>
        </w:rPr>
      </w:pPr>
    </w:p>
    <w:p w14:paraId="408BE0ED" w14:textId="3CA1E0CC" w:rsidR="00C133B6" w:rsidRPr="00DC635B" w:rsidRDefault="00C133B6" w:rsidP="00C133B6">
      <w:pPr>
        <w:pStyle w:val="Sinespaciado"/>
        <w:tabs>
          <w:tab w:val="left" w:pos="426"/>
        </w:tabs>
        <w:spacing w:line="276" w:lineRule="auto"/>
        <w:jc w:val="both"/>
        <w:rPr>
          <w:rFonts w:ascii="Arial" w:hAnsi="Arial" w:cs="Arial"/>
          <w:b/>
          <w:bCs/>
          <w:color w:val="000000" w:themeColor="text1"/>
          <w:sz w:val="22"/>
          <w:lang w:val="es-ES_tradnl"/>
        </w:rPr>
      </w:pPr>
      <w:r w:rsidRPr="00DC635B">
        <w:rPr>
          <w:rFonts w:ascii="Arial" w:hAnsi="Arial" w:cs="Arial"/>
          <w:b/>
          <w:bCs/>
          <w:color w:val="000000" w:themeColor="text1"/>
          <w:sz w:val="22"/>
          <w:lang w:val="es-ES_tradnl"/>
        </w:rPr>
        <w:t>2.1.</w:t>
      </w:r>
      <w:r w:rsidRPr="00DC635B">
        <w:rPr>
          <w:rFonts w:ascii="Arial" w:hAnsi="Arial" w:cs="Arial"/>
          <w:b/>
          <w:bCs/>
          <w:color w:val="000000" w:themeColor="text1"/>
          <w:sz w:val="22"/>
          <w:lang w:val="es-ES_tradnl"/>
        </w:rPr>
        <w:tab/>
      </w:r>
      <w:r w:rsidRPr="00B935BA">
        <w:rPr>
          <w:rFonts w:ascii="Arial" w:eastAsia="Calibri" w:hAnsi="Arial" w:cs="Arial"/>
          <w:b/>
          <w:bCs/>
          <w:sz w:val="22"/>
          <w:lang w:val="es-ES_tradnl"/>
        </w:rPr>
        <w:t xml:space="preserve">Diferencias entre los contratos del </w:t>
      </w:r>
      <w:r w:rsidRPr="00DC635B">
        <w:rPr>
          <w:rFonts w:ascii="Arial" w:hAnsi="Arial" w:cs="Arial"/>
          <w:b/>
          <w:bCs/>
          <w:color w:val="000000" w:themeColor="text1"/>
          <w:sz w:val="22"/>
          <w:lang w:val="es-ES_tradnl"/>
        </w:rPr>
        <w:t>artículo 355 de la Constitución Política y los convenios de asociación del artículo 96 de la Ley 489 de 1998</w:t>
      </w:r>
      <w:r w:rsidR="005A2470" w:rsidRPr="00DC635B">
        <w:rPr>
          <w:rFonts w:ascii="Arial" w:hAnsi="Arial" w:cs="Arial"/>
          <w:b/>
          <w:bCs/>
          <w:color w:val="000000" w:themeColor="text1"/>
          <w:sz w:val="22"/>
          <w:lang w:val="es-ES_tradnl"/>
        </w:rPr>
        <w:t>, en el marco de la contratación con entidades ESAL</w:t>
      </w:r>
    </w:p>
    <w:p w14:paraId="5140B17F" w14:textId="77777777" w:rsidR="00C133B6" w:rsidRPr="00DC635B" w:rsidRDefault="00C133B6" w:rsidP="00C133B6">
      <w:pPr>
        <w:pStyle w:val="Sinespaciado"/>
        <w:spacing w:line="276" w:lineRule="auto"/>
        <w:jc w:val="both"/>
        <w:rPr>
          <w:rFonts w:ascii="Arial" w:hAnsi="Arial" w:cs="Arial"/>
          <w:color w:val="000000" w:themeColor="text1"/>
          <w:sz w:val="22"/>
          <w:lang w:val="es-ES_tradnl"/>
        </w:rPr>
      </w:pPr>
    </w:p>
    <w:p w14:paraId="39E64754" w14:textId="77777777" w:rsidR="00C133B6" w:rsidRPr="00B935BA" w:rsidRDefault="00C133B6" w:rsidP="00C133B6">
      <w:pPr>
        <w:spacing w:line="276" w:lineRule="auto"/>
        <w:jc w:val="both"/>
        <w:rPr>
          <w:rFonts w:ascii="Arial" w:eastAsia="Calibri" w:hAnsi="Arial" w:cs="Arial"/>
          <w:bCs/>
          <w:sz w:val="22"/>
          <w:lang w:val="es-ES_tradnl"/>
        </w:rPr>
      </w:pPr>
      <w:r w:rsidRPr="00B935BA">
        <w:rPr>
          <w:rFonts w:ascii="Arial" w:eastAsia="Calibri" w:hAnsi="Arial" w:cs="Arial"/>
          <w:bCs/>
          <w:sz w:val="22"/>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DC635B">
        <w:rPr>
          <w:rStyle w:val="Refdenotaalpie"/>
          <w:rFonts w:ascii="Arial" w:hAnsi="Arial" w:cs="Arial"/>
          <w:lang w:val="es-ES_tradnl"/>
        </w:rPr>
        <w:footnoteReference w:id="2"/>
      </w:r>
      <w:r w:rsidRPr="00B935BA">
        <w:rPr>
          <w:rFonts w:ascii="Arial" w:eastAsia="Calibri" w:hAnsi="Arial" w:cs="Arial"/>
          <w:bCs/>
          <w:sz w:val="22"/>
          <w:lang w:val="es-ES_tradnl"/>
        </w:rPr>
        <w:t xml:space="preserve">. Por otra parte, el artículo 96 de la Ley 489 de 1998 permite a las entidades públicas en general, es decir, cualquiera sea su naturaleza y orden administrativo, asociarse con personas jurídicas particulares, mediante la celebración de convenios de asociación o </w:t>
      </w:r>
      <w:r w:rsidRPr="00B935BA">
        <w:rPr>
          <w:rFonts w:ascii="Arial" w:eastAsia="Calibri" w:hAnsi="Arial" w:cs="Arial"/>
          <w:bCs/>
          <w:sz w:val="22"/>
          <w:lang w:val="es-ES_tradnl"/>
        </w:rPr>
        <w:lastRenderedPageBreak/>
        <w:t>la creación de personas jurídicas. Ambas figuras tienen como fin desarrollar conjuntamente actividades relacionadas con los cometidos y funciones legales asignadas a la entidad</w:t>
      </w:r>
      <w:r w:rsidRPr="00DC635B">
        <w:rPr>
          <w:rStyle w:val="Refdenotaalpie"/>
          <w:rFonts w:ascii="Arial" w:hAnsi="Arial" w:cs="Arial"/>
          <w:lang w:val="es-ES_tradnl"/>
        </w:rPr>
        <w:footnoteReference w:id="3"/>
      </w:r>
      <w:r w:rsidRPr="00B935BA">
        <w:rPr>
          <w:rFonts w:ascii="Arial" w:eastAsia="Calibri" w:hAnsi="Arial" w:cs="Arial"/>
          <w:bCs/>
          <w:sz w:val="22"/>
          <w:lang w:val="es-ES_tradnl"/>
        </w:rPr>
        <w:t>.</w:t>
      </w:r>
    </w:p>
    <w:p w14:paraId="524B3476" w14:textId="096A8456" w:rsidR="00C133B6" w:rsidRPr="00B935BA" w:rsidRDefault="00C133B6" w:rsidP="00C133B6">
      <w:pPr>
        <w:spacing w:before="120" w:after="120" w:line="276" w:lineRule="auto"/>
        <w:ind w:firstLine="709"/>
        <w:jc w:val="both"/>
        <w:rPr>
          <w:rFonts w:ascii="Arial" w:eastAsia="Calibri" w:hAnsi="Arial" w:cs="Arial"/>
          <w:bCs/>
          <w:sz w:val="22"/>
          <w:lang w:val="es-ES_tradnl"/>
        </w:rPr>
      </w:pPr>
      <w:bookmarkStart w:id="6" w:name="_Hlk38819155"/>
      <w:r w:rsidRPr="00B935BA">
        <w:rPr>
          <w:rFonts w:ascii="Arial" w:eastAsia="Calibri" w:hAnsi="Arial" w:cs="Arial"/>
          <w:bCs/>
          <w:sz w:val="22"/>
          <w:lang w:val="es-ES_tradnl"/>
        </w:rPr>
        <w:t xml:space="preserve">El Decreto </w:t>
      </w:r>
      <w:r w:rsidR="00085E6B" w:rsidRPr="00B935BA">
        <w:rPr>
          <w:rFonts w:ascii="Arial" w:eastAsia="Calibri" w:hAnsi="Arial" w:cs="Arial"/>
          <w:bCs/>
          <w:sz w:val="22"/>
          <w:lang w:val="es-ES_tradnl"/>
        </w:rPr>
        <w:t>0</w:t>
      </w:r>
      <w:r w:rsidRPr="00B935BA">
        <w:rPr>
          <w:rFonts w:ascii="Arial" w:eastAsia="Calibri" w:hAnsi="Arial" w:cs="Arial"/>
          <w:bCs/>
          <w:sz w:val="22"/>
          <w:lang w:val="es-ES_tradnl"/>
        </w:rPr>
        <w:t xml:space="preserve">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bookmarkEnd w:id="6"/>
    </w:p>
    <w:p w14:paraId="2A286FA1" w14:textId="56639714" w:rsidR="00C133B6" w:rsidRPr="00B935BA" w:rsidRDefault="00C133B6" w:rsidP="00C133B6">
      <w:pPr>
        <w:spacing w:before="120" w:after="120" w:line="276" w:lineRule="auto"/>
        <w:ind w:firstLine="709"/>
        <w:jc w:val="both"/>
        <w:rPr>
          <w:rFonts w:ascii="Arial" w:eastAsia="Calibri" w:hAnsi="Arial" w:cs="Arial"/>
          <w:bCs/>
          <w:sz w:val="22"/>
          <w:lang w:val="es-ES_tradnl"/>
        </w:rPr>
      </w:pPr>
      <w:bookmarkStart w:id="7" w:name="_Hlk95756032"/>
      <w:r w:rsidRPr="00B935BA">
        <w:rPr>
          <w:rFonts w:ascii="Arial" w:eastAsia="Calibri" w:hAnsi="Arial" w:cs="Arial"/>
          <w:bCs/>
          <w:sz w:val="22"/>
          <w:lang w:val="es-ES_tradnl"/>
        </w:rPr>
        <w:t xml:space="preserve">Los </w:t>
      </w:r>
      <w:r w:rsidRPr="00B935BA">
        <w:rPr>
          <w:rFonts w:ascii="Arial" w:eastAsia="Calibri" w:hAnsi="Arial" w:cs="Arial"/>
          <w:bCs/>
          <w:i/>
          <w:sz w:val="22"/>
          <w:lang w:val="es-ES_tradnl"/>
        </w:rPr>
        <w:t>contratos del artículo 355 de la Constitución Política</w:t>
      </w:r>
      <w:r w:rsidRPr="00B935BA">
        <w:rPr>
          <w:rFonts w:ascii="Arial" w:eastAsia="Calibri" w:hAnsi="Arial" w:cs="Arial"/>
          <w:bCs/>
          <w:sz w:val="22"/>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w:t>
      </w:r>
      <w:r w:rsidR="00085E6B" w:rsidRPr="00B935BA">
        <w:rPr>
          <w:rFonts w:ascii="Arial" w:eastAsia="Calibri" w:hAnsi="Arial" w:cs="Arial"/>
          <w:bCs/>
          <w:sz w:val="22"/>
          <w:lang w:val="es-ES_tradnl"/>
        </w:rPr>
        <w:t>0</w:t>
      </w:r>
      <w:r w:rsidRPr="00B935BA">
        <w:rPr>
          <w:rFonts w:ascii="Arial" w:eastAsia="Calibri" w:hAnsi="Arial" w:cs="Arial"/>
          <w:bCs/>
          <w:sz w:val="22"/>
          <w:lang w:val="es-ES_tradnl"/>
        </w:rPr>
        <w:t>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bookmarkEnd w:id="7"/>
    <w:p w14:paraId="6C4F4861" w14:textId="77777777" w:rsidR="00C133B6" w:rsidRPr="00B935BA" w:rsidRDefault="00C133B6" w:rsidP="00C133B6">
      <w:pPr>
        <w:spacing w:before="120" w:after="120" w:line="276" w:lineRule="auto"/>
        <w:ind w:firstLine="709"/>
        <w:jc w:val="both"/>
        <w:rPr>
          <w:rFonts w:ascii="Arial" w:eastAsia="Calibri" w:hAnsi="Arial" w:cs="Arial"/>
          <w:bCs/>
          <w:sz w:val="22"/>
          <w:lang w:val="es-ES_tradnl"/>
        </w:rPr>
      </w:pPr>
      <w:r w:rsidRPr="00B935BA">
        <w:rPr>
          <w:rFonts w:ascii="Arial" w:eastAsia="Calibri" w:hAnsi="Arial" w:cs="Arial"/>
          <w:bCs/>
          <w:sz w:val="22"/>
          <w:lang w:val="es-ES_tradnl"/>
        </w:rPr>
        <w:t xml:space="preserve">De otro lado, los </w:t>
      </w:r>
      <w:r w:rsidRPr="00B935BA">
        <w:rPr>
          <w:rFonts w:ascii="Arial" w:eastAsia="Calibri" w:hAnsi="Arial" w:cs="Arial"/>
          <w:bCs/>
          <w:i/>
          <w:sz w:val="22"/>
          <w:lang w:val="es-ES_tradnl"/>
        </w:rPr>
        <w:t>convenios de asociación</w:t>
      </w:r>
      <w:r w:rsidRPr="00B935BA">
        <w:rPr>
          <w:rFonts w:ascii="Arial" w:eastAsia="Calibri" w:hAnsi="Arial" w:cs="Arial"/>
          <w:bCs/>
          <w:sz w:val="22"/>
          <w:lang w:val="es-ES_tradnl"/>
        </w:rPr>
        <w:t xml:space="preserve"> «[t]</w:t>
      </w:r>
      <w:proofErr w:type="spellStart"/>
      <w:r w:rsidRPr="00B935BA">
        <w:rPr>
          <w:rFonts w:ascii="Arial" w:eastAsia="Calibri" w:hAnsi="Arial" w:cs="Arial"/>
          <w:bCs/>
          <w:sz w:val="22"/>
          <w:lang w:val="es-ES_tradnl"/>
        </w:rPr>
        <w:t>ienen</w:t>
      </w:r>
      <w:proofErr w:type="spellEnd"/>
      <w:r w:rsidRPr="00B935BA">
        <w:rPr>
          <w:rFonts w:ascii="Arial" w:eastAsia="Calibri" w:hAnsi="Arial" w:cs="Arial"/>
          <w:bCs/>
          <w:sz w:val="22"/>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DC635B">
        <w:rPr>
          <w:rStyle w:val="Refdenotaalpie"/>
          <w:rFonts w:ascii="Arial" w:hAnsi="Arial" w:cs="Arial"/>
          <w:lang w:val="es-ES_tradnl"/>
        </w:rPr>
        <w:footnoteReference w:id="4"/>
      </w:r>
      <w:r w:rsidRPr="00B935BA">
        <w:rPr>
          <w:rFonts w:ascii="Arial" w:eastAsia="Calibri" w:hAnsi="Arial" w:cs="Arial"/>
          <w:bCs/>
          <w:sz w:val="22"/>
          <w:lang w:val="es-ES_tradnl"/>
        </w:rPr>
        <w:t xml:space="preserve">. En </w:t>
      </w:r>
      <w:r w:rsidRPr="00B935BA">
        <w:rPr>
          <w:rFonts w:ascii="Arial" w:eastAsia="Calibri" w:hAnsi="Arial" w:cs="Arial"/>
          <w:bCs/>
          <w:sz w:val="22"/>
          <w:lang w:val="es-ES_tradnl"/>
        </w:rPr>
        <w:lastRenderedPageBreak/>
        <w:t xml:space="preserve">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w:t>
      </w:r>
      <w:proofErr w:type="gramStart"/>
      <w:r w:rsidRPr="00B935BA">
        <w:rPr>
          <w:rFonts w:ascii="Arial" w:eastAsia="Calibri" w:hAnsi="Arial" w:cs="Arial"/>
          <w:bCs/>
          <w:sz w:val="22"/>
          <w:lang w:val="es-ES_tradnl"/>
        </w:rPr>
        <w:t>y</w:t>
      </w:r>
      <w:proofErr w:type="gramEnd"/>
      <w:r w:rsidRPr="00B935BA">
        <w:rPr>
          <w:rFonts w:ascii="Arial" w:eastAsia="Calibri" w:hAnsi="Arial" w:cs="Arial"/>
          <w:bCs/>
          <w:sz w:val="22"/>
          <w:lang w:val="es-ES_tradnl"/>
        </w:rPr>
        <w:t xml:space="preserve"> por tanto, la entidad no instruye al contratista para desarrollar los programas o actividades previstas, sino que se asocia con él para el cumplimiento de objetivos comunes</w:t>
      </w:r>
      <w:r w:rsidRPr="00DC635B">
        <w:rPr>
          <w:rStyle w:val="Refdenotaalpie"/>
          <w:rFonts w:ascii="Arial" w:hAnsi="Arial" w:cs="Arial"/>
          <w:lang w:val="es-ES_tradnl"/>
        </w:rPr>
        <w:footnoteReference w:id="5"/>
      </w:r>
      <w:r w:rsidRPr="00B935BA">
        <w:rPr>
          <w:rFonts w:ascii="Arial" w:eastAsia="Calibri" w:hAnsi="Arial" w:cs="Arial"/>
          <w:bCs/>
          <w:sz w:val="22"/>
          <w:lang w:val="es-ES_tradnl"/>
        </w:rPr>
        <w:t>.</w:t>
      </w:r>
    </w:p>
    <w:p w14:paraId="3898A9B9" w14:textId="45A7D12D" w:rsidR="00C133B6" w:rsidRPr="00DC635B" w:rsidRDefault="00C133B6" w:rsidP="00C133B6">
      <w:pPr>
        <w:spacing w:before="120" w:after="120" w:line="276" w:lineRule="auto"/>
        <w:ind w:firstLine="709"/>
        <w:jc w:val="both"/>
        <w:rPr>
          <w:rFonts w:ascii="Arial" w:eastAsia="Calibri" w:hAnsi="Arial" w:cs="Arial"/>
          <w:bCs/>
          <w:sz w:val="22"/>
          <w:lang w:val="es-ES_tradnl"/>
        </w:rPr>
      </w:pPr>
      <w:r w:rsidRPr="00B935BA">
        <w:rPr>
          <w:rFonts w:ascii="Arial" w:eastAsia="Calibri" w:hAnsi="Arial" w:cs="Arial"/>
          <w:bCs/>
          <w:sz w:val="22"/>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DC635B">
        <w:rPr>
          <w:rStyle w:val="Refdenotaalpie"/>
          <w:rFonts w:ascii="Arial" w:hAnsi="Arial" w:cs="Arial"/>
          <w:lang w:val="es-ES_tradnl"/>
        </w:rPr>
        <w:footnoteReference w:id="6"/>
      </w:r>
      <w:r w:rsidRPr="00DC635B">
        <w:rPr>
          <w:rFonts w:ascii="Arial" w:eastAsia="Calibri" w:hAnsi="Arial" w:cs="Arial"/>
          <w:bCs/>
          <w:sz w:val="22"/>
          <w:lang w:val="es-ES_tradnl"/>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w:t>
      </w:r>
      <w:r w:rsidR="00085E6B" w:rsidRPr="00DC635B">
        <w:rPr>
          <w:rFonts w:ascii="Arial" w:eastAsia="Calibri" w:hAnsi="Arial" w:cs="Arial"/>
          <w:bCs/>
          <w:sz w:val="22"/>
          <w:lang w:val="es-ES_tradnl"/>
        </w:rPr>
        <w:t>0</w:t>
      </w:r>
      <w:r w:rsidRPr="00DC635B">
        <w:rPr>
          <w:rFonts w:ascii="Arial" w:eastAsia="Calibri" w:hAnsi="Arial" w:cs="Arial"/>
          <w:bCs/>
          <w:sz w:val="22"/>
          <w:lang w:val="es-ES_tradnl"/>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53B3FB0B" w14:textId="77777777" w:rsidR="00C133B6" w:rsidRPr="00DC635B" w:rsidRDefault="00C133B6" w:rsidP="00C133B6">
      <w:pPr>
        <w:spacing w:before="120" w:after="120" w:line="276" w:lineRule="auto"/>
        <w:ind w:firstLine="709"/>
        <w:jc w:val="both"/>
        <w:rPr>
          <w:rFonts w:ascii="Arial" w:hAnsi="Arial" w:cs="Arial"/>
          <w:lang w:val="es-ES_tradnl"/>
        </w:rPr>
      </w:pPr>
      <w:r w:rsidRPr="00DC635B">
        <w:rPr>
          <w:rFonts w:ascii="Arial" w:hAnsi="Arial" w:cs="Arial"/>
          <w:color w:val="000000" w:themeColor="text1"/>
          <w:sz w:val="22"/>
          <w:lang w:val="es-ES_tradnl"/>
        </w:rPr>
        <w:t xml:space="preserve">La noción «seleccionar de forma objetiva», contenida en la disposición </w:t>
      </w:r>
      <w:r w:rsidRPr="00DC635B">
        <w:rPr>
          <w:rFonts w:ascii="Arial" w:hAnsi="Arial" w:cs="Arial"/>
          <w:i/>
          <w:iCs/>
          <w:color w:val="000000" w:themeColor="text1"/>
          <w:sz w:val="22"/>
          <w:lang w:val="es-ES_tradnl"/>
        </w:rPr>
        <w:t xml:space="preserve">sub examine </w:t>
      </w:r>
      <w:r w:rsidRPr="00DC635B">
        <w:rPr>
          <w:rFonts w:ascii="Arial" w:hAnsi="Arial" w:cs="Arial"/>
          <w:color w:val="000000" w:themeColor="text1"/>
          <w:sz w:val="22"/>
          <w:lang w:val="es-ES_tradnl"/>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w:t>
      </w:r>
      <w:r w:rsidRPr="00DC635B">
        <w:rPr>
          <w:rFonts w:ascii="Arial" w:hAnsi="Arial" w:cs="Arial"/>
          <w:color w:val="000000" w:themeColor="text1"/>
          <w:sz w:val="22"/>
          <w:lang w:val="es-ES_tradnl"/>
        </w:rPr>
        <w:lastRenderedPageBreak/>
        <w:t>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14:paraId="3AB2B0DC" w14:textId="77777777" w:rsidR="00C133B6" w:rsidRPr="00DC635B" w:rsidRDefault="00C133B6" w:rsidP="00C133B6">
      <w:pPr>
        <w:pStyle w:val="Sinespaciado"/>
        <w:spacing w:line="276" w:lineRule="auto"/>
        <w:ind w:firstLine="708"/>
        <w:jc w:val="both"/>
        <w:rPr>
          <w:rFonts w:ascii="Arial" w:hAnsi="Arial" w:cs="Arial"/>
          <w:color w:val="000000" w:themeColor="text1"/>
          <w:sz w:val="22"/>
          <w:lang w:val="es-ES_tradnl"/>
        </w:rPr>
      </w:pPr>
      <w:r w:rsidRPr="00DC635B">
        <w:rPr>
          <w:rFonts w:ascii="Arial" w:hAnsi="Arial" w:cs="Arial"/>
          <w:color w:val="000000" w:themeColor="text1"/>
          <w:sz w:val="22"/>
          <w:lang w:val="es-ES_tradnl"/>
        </w:rPr>
        <w:t xml:space="preserve">Es importante aclarar que los negocios jurídicos que regula el Decreto 092 de 2017 «[…] son esencialmente distintos a los contratos para la adquisición y aprovisionamiento de bienes, obras o servicios regulados por el estatuto de contratación </w:t>
      </w:r>
      <w:proofErr w:type="gramStart"/>
      <w:r w:rsidRPr="00DC635B">
        <w:rPr>
          <w:rFonts w:ascii="Arial" w:hAnsi="Arial" w:cs="Arial"/>
          <w:color w:val="000000" w:themeColor="text1"/>
          <w:sz w:val="22"/>
          <w:lang w:val="es-ES_tradnl"/>
        </w:rPr>
        <w:t>y[</w:t>
      </w:r>
      <w:proofErr w:type="gramEnd"/>
      <w:r w:rsidRPr="00DC635B">
        <w:rPr>
          <w:rFonts w:ascii="Arial" w:hAnsi="Arial" w:cs="Arial"/>
          <w:color w:val="000000" w:themeColor="text1"/>
          <w:sz w:val="22"/>
          <w:lang w:val="es-ES_tradnl"/>
        </w:rPr>
        <w:t>,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DC635B">
        <w:rPr>
          <w:rStyle w:val="Refdenotaalpie"/>
          <w:rFonts w:ascii="Arial" w:hAnsi="Arial" w:cs="Arial"/>
          <w:lang w:val="es-ES_tradnl"/>
        </w:rPr>
        <w:footnoteReference w:id="7"/>
      </w:r>
      <w:r w:rsidRPr="00DC635B">
        <w:rPr>
          <w:rFonts w:ascii="Arial" w:hAnsi="Arial" w:cs="Arial"/>
          <w:color w:val="000000" w:themeColor="text1"/>
          <w:sz w:val="22"/>
          <w:lang w:val="es-ES_tradnl"/>
        </w:rPr>
        <w:t>. Así lo consideró la Sala de Consulta y Servicio Civil del Consejo de Estado</w:t>
      </w:r>
      <w:r w:rsidRPr="00DC635B">
        <w:rPr>
          <w:rStyle w:val="Refdenotaalpie"/>
          <w:rFonts w:ascii="Arial" w:hAnsi="Arial" w:cs="Arial"/>
          <w:lang w:val="es-ES_tradnl"/>
        </w:rPr>
        <w:footnoteReference w:id="8"/>
      </w:r>
      <w:r w:rsidRPr="00DC635B">
        <w:rPr>
          <w:rFonts w:ascii="Arial" w:hAnsi="Arial" w:cs="Arial"/>
          <w:color w:val="000000" w:themeColor="text1"/>
          <w:sz w:val="22"/>
          <w:lang w:val="es-ES_tradnl"/>
        </w:rPr>
        <w:t>:</w:t>
      </w:r>
    </w:p>
    <w:p w14:paraId="7437B5EB" w14:textId="77777777" w:rsidR="00C133B6" w:rsidRPr="00DC635B" w:rsidRDefault="00C133B6" w:rsidP="00C133B6">
      <w:pPr>
        <w:pStyle w:val="Sinespaciado"/>
        <w:spacing w:line="276" w:lineRule="auto"/>
        <w:jc w:val="both"/>
        <w:rPr>
          <w:rFonts w:ascii="Arial" w:hAnsi="Arial" w:cs="Arial"/>
          <w:color w:val="000000" w:themeColor="text1"/>
          <w:sz w:val="22"/>
          <w:lang w:val="es-ES_tradnl"/>
        </w:rPr>
      </w:pPr>
    </w:p>
    <w:p w14:paraId="184AFBF3" w14:textId="77777777" w:rsidR="00C133B6" w:rsidRPr="00DC635B" w:rsidRDefault="00C133B6" w:rsidP="00C133B6">
      <w:pPr>
        <w:spacing w:after="120"/>
        <w:ind w:left="709" w:right="709"/>
        <w:jc w:val="both"/>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t xml:space="preserve">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w:t>
      </w:r>
      <w:proofErr w:type="gramStart"/>
      <w:r w:rsidRPr="00DC635B">
        <w:rPr>
          <w:rFonts w:ascii="Arial" w:eastAsia="Calibri" w:hAnsi="Arial" w:cs="Arial"/>
          <w:color w:val="000000" w:themeColor="text1"/>
          <w:sz w:val="21"/>
          <w:szCs w:val="21"/>
          <w:lang w:val="es-ES_tradnl"/>
        </w:rPr>
        <w:t>y</w:t>
      </w:r>
      <w:proofErr w:type="gramEnd"/>
      <w:r w:rsidRPr="00DC635B">
        <w:rPr>
          <w:rFonts w:ascii="Arial" w:eastAsia="Calibri" w:hAnsi="Arial" w:cs="Arial"/>
          <w:color w:val="000000" w:themeColor="text1"/>
          <w:sz w:val="21"/>
          <w:szCs w:val="21"/>
          <w:lang w:val="es-ES_tradnl"/>
        </w:rPr>
        <w:t xml:space="preserve"> por lo tanto, se tipifican dentro de cualquiera de las modalidades de contratación de la ley 80 de 1.993, debiendo sujetarse a los procedimientos allí previstos, en especial los de escogencia del contratista.</w:t>
      </w:r>
    </w:p>
    <w:p w14:paraId="0FB04B42" w14:textId="77777777" w:rsidR="00C133B6" w:rsidRPr="00DC635B" w:rsidRDefault="00C133B6" w:rsidP="00C133B6">
      <w:pPr>
        <w:ind w:left="708" w:right="709"/>
        <w:jc w:val="both"/>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t xml:space="preserve">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w:t>
      </w:r>
      <w:proofErr w:type="gramStart"/>
      <w:r w:rsidRPr="00DC635B">
        <w:rPr>
          <w:rFonts w:ascii="Arial" w:eastAsia="Calibri" w:hAnsi="Arial" w:cs="Arial"/>
          <w:color w:val="000000" w:themeColor="text1"/>
          <w:sz w:val="21"/>
          <w:szCs w:val="21"/>
          <w:lang w:val="es-ES_tradnl"/>
        </w:rPr>
        <w:t>sería</w:t>
      </w:r>
      <w:proofErr w:type="gramEnd"/>
      <w:r w:rsidRPr="00DC635B">
        <w:rPr>
          <w:rFonts w:ascii="Arial" w:eastAsia="Calibri" w:hAnsi="Arial" w:cs="Arial"/>
          <w:color w:val="000000" w:themeColor="text1"/>
          <w:sz w:val="21"/>
          <w:szCs w:val="21"/>
          <w:lang w:val="es-ES_tradnl"/>
        </w:rPr>
        <w:t xml:space="preserve"> por ejemplo, contratos de prestación de servicios o de obra pública.</w:t>
      </w:r>
    </w:p>
    <w:p w14:paraId="7943DC5E" w14:textId="77777777" w:rsidR="00C133B6" w:rsidRPr="00DC635B" w:rsidRDefault="00C133B6" w:rsidP="00C133B6">
      <w:pPr>
        <w:spacing w:line="276" w:lineRule="auto"/>
        <w:jc w:val="both"/>
        <w:rPr>
          <w:rFonts w:ascii="Arial" w:eastAsia="Calibri" w:hAnsi="Arial" w:cs="Arial"/>
          <w:color w:val="000000" w:themeColor="text1"/>
          <w:sz w:val="22"/>
          <w:lang w:val="es-ES_tradnl"/>
        </w:rPr>
      </w:pPr>
    </w:p>
    <w:p w14:paraId="3B6A0799" w14:textId="77777777" w:rsidR="00C133B6" w:rsidRPr="00DC635B" w:rsidRDefault="00C133B6" w:rsidP="00C133B6">
      <w:pPr>
        <w:spacing w:line="276" w:lineRule="auto"/>
        <w:ind w:firstLine="708"/>
        <w:jc w:val="both"/>
        <w:rPr>
          <w:rFonts w:ascii="Arial" w:eastAsia="Calibri" w:hAnsi="Arial" w:cs="Arial"/>
          <w:color w:val="000000" w:themeColor="text1"/>
          <w:sz w:val="22"/>
          <w:lang w:val="es-ES_tradnl"/>
        </w:rPr>
      </w:pPr>
      <w:bookmarkStart w:id="8" w:name="_Hlk95756200"/>
      <w:r w:rsidRPr="00DC635B">
        <w:rPr>
          <w:rFonts w:ascii="Arial" w:eastAsia="Calibri" w:hAnsi="Arial" w:cs="Arial"/>
          <w:color w:val="000000" w:themeColor="text1"/>
          <w:sz w:val="22"/>
          <w:lang w:val="es-ES_tradnl"/>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w:t>
      </w:r>
      <w:bookmarkEnd w:id="8"/>
      <w:r w:rsidRPr="00DC635B">
        <w:rPr>
          <w:rFonts w:ascii="Arial" w:eastAsia="Calibri" w:hAnsi="Arial" w:cs="Arial"/>
          <w:color w:val="000000" w:themeColor="text1"/>
          <w:sz w:val="22"/>
          <w:lang w:val="es-ES_tradnl"/>
        </w:rPr>
        <w:t>Así lo reconoció la Corte Constitucional en la sentencia C-287 del 18 de abril de 2012, en la que sostuvo lo siguiente:</w:t>
      </w:r>
    </w:p>
    <w:p w14:paraId="6DB23F63" w14:textId="77777777" w:rsidR="00C133B6" w:rsidRPr="00DC635B" w:rsidRDefault="00C133B6" w:rsidP="00C133B6">
      <w:pPr>
        <w:spacing w:line="276" w:lineRule="auto"/>
        <w:ind w:firstLine="708"/>
        <w:jc w:val="both"/>
        <w:rPr>
          <w:rFonts w:ascii="Arial" w:eastAsia="Calibri" w:hAnsi="Arial" w:cs="Arial"/>
          <w:color w:val="000000" w:themeColor="text1"/>
          <w:sz w:val="22"/>
          <w:lang w:val="es-ES_tradnl"/>
        </w:rPr>
      </w:pPr>
    </w:p>
    <w:p w14:paraId="6A36ABC1" w14:textId="77777777" w:rsidR="00C133B6" w:rsidRPr="00DC635B" w:rsidRDefault="00C133B6" w:rsidP="00C133B6">
      <w:pPr>
        <w:ind w:left="709" w:right="709"/>
        <w:jc w:val="both"/>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4E67EF71" w14:textId="77777777" w:rsidR="00C133B6" w:rsidRPr="00DC635B" w:rsidRDefault="00C133B6" w:rsidP="00C133B6">
      <w:pPr>
        <w:ind w:left="709" w:right="709"/>
        <w:jc w:val="both"/>
        <w:rPr>
          <w:rFonts w:ascii="Arial" w:eastAsia="Calibri" w:hAnsi="Arial" w:cs="Arial"/>
          <w:color w:val="000000" w:themeColor="text1"/>
          <w:sz w:val="21"/>
          <w:szCs w:val="21"/>
          <w:lang w:val="es-ES_tradnl"/>
        </w:rPr>
      </w:pPr>
    </w:p>
    <w:p w14:paraId="0459A436" w14:textId="77777777" w:rsidR="00C133B6" w:rsidRPr="00DC635B" w:rsidRDefault="00C133B6" w:rsidP="00C133B6">
      <w:pPr>
        <w:ind w:left="709" w:right="709"/>
        <w:jc w:val="both"/>
        <w:rPr>
          <w:rFonts w:ascii="Arial" w:eastAsia="Calibri" w:hAnsi="Arial" w:cs="Arial"/>
          <w:color w:val="000000" w:themeColor="text1"/>
          <w:sz w:val="21"/>
          <w:szCs w:val="21"/>
          <w:lang w:val="es-ES_tradnl"/>
        </w:rPr>
      </w:pPr>
      <w:r w:rsidRPr="00DC635B">
        <w:rPr>
          <w:rFonts w:ascii="Arial" w:eastAsia="Calibri" w:hAnsi="Arial" w:cs="Arial"/>
          <w:i/>
          <w:iCs/>
          <w:color w:val="000000" w:themeColor="text1"/>
          <w:sz w:val="21"/>
          <w:szCs w:val="21"/>
          <w:lang w:val="es-ES_tradnl"/>
        </w:rPr>
        <w:t xml:space="preserve">Sin embargo, el hecho que no persigan una finalidad </w:t>
      </w:r>
      <w:proofErr w:type="gramStart"/>
      <w:r w:rsidRPr="00DC635B">
        <w:rPr>
          <w:rFonts w:ascii="Arial" w:eastAsia="Calibri" w:hAnsi="Arial" w:cs="Arial"/>
          <w:i/>
          <w:iCs/>
          <w:color w:val="000000" w:themeColor="text1"/>
          <w:sz w:val="21"/>
          <w:szCs w:val="21"/>
          <w:lang w:val="es-ES_tradnl"/>
        </w:rPr>
        <w:t>lucrativa,</w:t>
      </w:r>
      <w:proofErr w:type="gramEnd"/>
      <w:r w:rsidRPr="00DC635B">
        <w:rPr>
          <w:rFonts w:ascii="Arial" w:eastAsia="Calibri" w:hAnsi="Arial" w:cs="Arial"/>
          <w:i/>
          <w:iCs/>
          <w:color w:val="000000" w:themeColor="text1"/>
          <w:sz w:val="21"/>
          <w:szCs w:val="21"/>
          <w:lang w:val="es-ES_tradnl"/>
        </w:rPr>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DC635B">
        <w:rPr>
          <w:rFonts w:ascii="Arial" w:eastAsia="Calibri" w:hAnsi="Arial" w:cs="Arial"/>
          <w:color w:val="000000" w:themeColor="text1"/>
          <w:sz w:val="21"/>
          <w:szCs w:val="21"/>
          <w:lang w:val="es-ES_tradnl"/>
        </w:rPr>
        <w:t xml:space="preserve">.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DC635B">
        <w:rPr>
          <w:rFonts w:ascii="Arial" w:eastAsia="Calibri" w:hAnsi="Arial" w:cs="Arial"/>
          <w:color w:val="000000" w:themeColor="text1"/>
          <w:sz w:val="21"/>
          <w:szCs w:val="21"/>
          <w:lang w:val="es-ES_tradnl"/>
        </w:rPr>
        <w:t>del mismo</w:t>
      </w:r>
      <w:proofErr w:type="gramEnd"/>
      <w:r w:rsidRPr="00DC635B">
        <w:rPr>
          <w:rFonts w:ascii="Arial" w:eastAsia="Calibri" w:hAnsi="Arial" w:cs="Arial"/>
          <w:color w:val="000000" w:themeColor="text1"/>
          <w:sz w:val="21"/>
          <w:szCs w:val="21"/>
          <w:lang w:val="es-ES_tradnl"/>
        </w:rPr>
        <w:t xml:space="preserve"> en el momento de su disolución o liquidación. (Cursivas propias)</w:t>
      </w:r>
    </w:p>
    <w:p w14:paraId="7DFD5D24" w14:textId="77777777" w:rsidR="00C133B6" w:rsidRPr="00DC635B" w:rsidRDefault="00C133B6" w:rsidP="00C133B6">
      <w:pPr>
        <w:spacing w:line="276" w:lineRule="auto"/>
        <w:ind w:firstLine="709"/>
        <w:jc w:val="both"/>
        <w:rPr>
          <w:rFonts w:ascii="Arial" w:eastAsia="Calibri" w:hAnsi="Arial" w:cs="Arial"/>
          <w:color w:val="000000" w:themeColor="text1"/>
          <w:sz w:val="22"/>
          <w:lang w:val="es-ES_tradnl"/>
        </w:rPr>
      </w:pPr>
    </w:p>
    <w:p w14:paraId="7BEB30C0" w14:textId="77777777" w:rsidR="00C133B6" w:rsidRPr="00DC635B" w:rsidRDefault="00C133B6" w:rsidP="00C133B6">
      <w:pPr>
        <w:spacing w:line="276" w:lineRule="auto"/>
        <w:ind w:firstLine="709"/>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08BA2D90" w14:textId="77777777" w:rsidR="00C133B6" w:rsidRPr="00DC635B" w:rsidRDefault="00C133B6" w:rsidP="00C133B6">
      <w:pPr>
        <w:spacing w:line="276" w:lineRule="auto"/>
        <w:jc w:val="both"/>
        <w:rPr>
          <w:rFonts w:ascii="Arial" w:hAnsi="Arial" w:cs="Arial"/>
          <w:b/>
          <w:bCs/>
          <w:color w:val="000000" w:themeColor="text1"/>
          <w:sz w:val="22"/>
          <w:lang w:val="es-ES_tradnl"/>
        </w:rPr>
      </w:pPr>
    </w:p>
    <w:p w14:paraId="6972B1DF" w14:textId="77777777" w:rsidR="00C133B6" w:rsidRPr="00DC635B" w:rsidRDefault="00C133B6" w:rsidP="00C133B6">
      <w:pPr>
        <w:tabs>
          <w:tab w:val="left" w:pos="426"/>
        </w:tabs>
        <w:spacing w:line="276" w:lineRule="auto"/>
        <w:jc w:val="both"/>
        <w:rPr>
          <w:rFonts w:ascii="Arial" w:hAnsi="Arial" w:cs="Arial"/>
          <w:b/>
          <w:bCs/>
          <w:color w:val="000000" w:themeColor="text1"/>
          <w:sz w:val="22"/>
          <w:lang w:val="es-ES_tradnl"/>
        </w:rPr>
      </w:pPr>
      <w:r w:rsidRPr="00DC635B">
        <w:rPr>
          <w:rFonts w:ascii="Arial" w:hAnsi="Arial" w:cs="Arial"/>
          <w:b/>
          <w:bCs/>
          <w:color w:val="000000" w:themeColor="text1"/>
          <w:sz w:val="22"/>
          <w:lang w:val="es-ES_tradnl"/>
        </w:rPr>
        <w:t>2.2.</w:t>
      </w:r>
      <w:r w:rsidRPr="00DC635B">
        <w:rPr>
          <w:rFonts w:ascii="Arial" w:hAnsi="Arial" w:cs="Arial"/>
          <w:b/>
          <w:bCs/>
          <w:color w:val="000000" w:themeColor="text1"/>
          <w:sz w:val="22"/>
          <w:lang w:val="es-ES_tradnl"/>
        </w:rPr>
        <w:tab/>
        <w:t>Suspensión provisional de algunas normas del Decreto 092 de 2017</w:t>
      </w:r>
    </w:p>
    <w:p w14:paraId="701E9991" w14:textId="77777777" w:rsidR="00C133B6" w:rsidRPr="00DC635B" w:rsidRDefault="00C133B6" w:rsidP="00C133B6">
      <w:pPr>
        <w:spacing w:line="276" w:lineRule="auto"/>
        <w:jc w:val="both"/>
        <w:rPr>
          <w:rFonts w:ascii="Arial" w:hAnsi="Arial" w:cs="Arial"/>
          <w:b/>
          <w:bCs/>
          <w:color w:val="000000" w:themeColor="text1"/>
          <w:sz w:val="22"/>
          <w:lang w:val="es-ES_tradnl"/>
        </w:rPr>
      </w:pPr>
    </w:p>
    <w:p w14:paraId="60F63C8B" w14:textId="77777777" w:rsidR="00C133B6" w:rsidRPr="00DC635B" w:rsidRDefault="00C133B6" w:rsidP="00C133B6">
      <w:pPr>
        <w:spacing w:line="276" w:lineRule="auto"/>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 xml:space="preserve">El Consejo de Estado, en el Auto del 6 de agosto de 2019 de la Sección Tercera, Subsección A, radicado No. 11001-03-26-000-2018-00113-00 (62.003), </w:t>
      </w:r>
      <w:proofErr w:type="gramStart"/>
      <w:r w:rsidRPr="00DC635B">
        <w:rPr>
          <w:rFonts w:ascii="Arial" w:eastAsia="Calibri" w:hAnsi="Arial" w:cs="Arial"/>
          <w:color w:val="000000" w:themeColor="text1"/>
          <w:sz w:val="22"/>
          <w:lang w:val="es-ES_tradnl"/>
        </w:rPr>
        <w:t>Consejero</w:t>
      </w:r>
      <w:proofErr w:type="gramEnd"/>
      <w:r w:rsidRPr="00DC635B">
        <w:rPr>
          <w:rFonts w:ascii="Arial" w:eastAsia="Calibri" w:hAnsi="Arial" w:cs="Arial"/>
          <w:color w:val="000000" w:themeColor="text1"/>
          <w:sz w:val="22"/>
          <w:lang w:val="es-ES_tradnl"/>
        </w:rPr>
        <w:t xml:space="preserve"> Ponente Carlos Alberto Zambrano Barrera, estudió la solicitud de suspensión provisional del inciso 2 del artículo 1, literales a y c del artículo 2, inciso 5 del artículo 2, inciso 2 del artículo 3, inciso final del artículo 4 y artículo 5 del Decreto 092 de 2017</w:t>
      </w:r>
      <w:r w:rsidRPr="00DC635B">
        <w:rPr>
          <w:rStyle w:val="Refdenotaalpie"/>
          <w:rFonts w:ascii="Arial" w:hAnsi="Arial" w:cs="Arial"/>
          <w:lang w:val="es-ES_tradnl"/>
        </w:rPr>
        <w:footnoteReference w:id="9"/>
      </w:r>
      <w:r w:rsidRPr="00DC635B">
        <w:rPr>
          <w:rFonts w:ascii="Arial" w:eastAsia="Calibri" w:hAnsi="Arial" w:cs="Arial"/>
          <w:color w:val="000000" w:themeColor="text1"/>
          <w:sz w:val="22"/>
          <w:lang w:val="es-ES_tradnl"/>
        </w:rPr>
        <w:t xml:space="preserve">. </w:t>
      </w:r>
    </w:p>
    <w:p w14:paraId="617D9DD9" w14:textId="64FA0FD8" w:rsidR="00C133B6" w:rsidRPr="00DC635B" w:rsidRDefault="00C133B6" w:rsidP="00C133B6">
      <w:pPr>
        <w:spacing w:before="120" w:line="276" w:lineRule="auto"/>
        <w:ind w:firstLine="708"/>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lastRenderedPageBreak/>
        <w:t xml:space="preserve">La </w:t>
      </w:r>
      <w:r w:rsidRPr="00DC635B">
        <w:rPr>
          <w:rFonts w:ascii="Arial" w:eastAsia="Calibri" w:hAnsi="Arial" w:cs="Arial"/>
          <w:i/>
          <w:iCs/>
          <w:color w:val="000000" w:themeColor="text1"/>
          <w:sz w:val="22"/>
          <w:lang w:val="es-ES_tradnl"/>
        </w:rPr>
        <w:t>primera</w:t>
      </w:r>
      <w:r w:rsidRPr="00DC635B">
        <w:rPr>
          <w:rFonts w:ascii="Arial" w:eastAsia="Calibri" w:hAnsi="Arial" w:cs="Arial"/>
          <w:color w:val="000000" w:themeColor="text1"/>
          <w:sz w:val="22"/>
          <w:lang w:val="es-ES_tradnl"/>
        </w:rPr>
        <w:t xml:space="preserve"> norma que estudió el Consejo de Estado fue el inciso 2 del artículo 1 del Decreto 092 de 2017, el cual establece que la interpretación de las expresiones que se encuentran en mayúsculas en el Decreto 092 de 2017 se harían de conformidad con la guía que expida la Agencia Nacional de Contratación Pública</w:t>
      </w:r>
      <w:r w:rsidRPr="00DC635B">
        <w:rPr>
          <w:rStyle w:val="Refdenotaalpie"/>
          <w:rFonts w:ascii="Arial" w:hAnsi="Arial" w:cs="Arial"/>
          <w:lang w:val="es-ES_tradnl"/>
        </w:rPr>
        <w:footnoteReference w:id="10"/>
      </w:r>
      <w:r w:rsidRPr="00DC635B">
        <w:rPr>
          <w:rFonts w:ascii="Arial" w:eastAsia="Calibri" w:hAnsi="Arial" w:cs="Arial"/>
          <w:color w:val="000000" w:themeColor="text1"/>
          <w:sz w:val="22"/>
          <w:lang w:val="es-ES_tradnl"/>
        </w:rPr>
        <w:t>. Señaló que esta disposición, así como el inciso segundo del artículo 3 del Decreto 092 de 2017</w:t>
      </w:r>
      <w:r w:rsidRPr="00DC635B">
        <w:rPr>
          <w:rStyle w:val="Refdenotaalpie"/>
          <w:rFonts w:ascii="Arial" w:hAnsi="Arial" w:cs="Arial"/>
          <w:lang w:val="es-ES_tradnl"/>
        </w:rPr>
        <w:footnoteReference w:id="11"/>
      </w:r>
      <w:r w:rsidRPr="00DC635B">
        <w:rPr>
          <w:rFonts w:ascii="Arial" w:eastAsia="Calibri" w:hAnsi="Arial" w:cs="Arial"/>
          <w:color w:val="000000" w:themeColor="text1"/>
          <w:sz w:val="22"/>
          <w:lang w:val="es-ES_tradnl"/>
        </w:rPr>
        <w:t>,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w:t>
      </w:r>
      <w:r w:rsidR="002114A1" w:rsidRPr="00DC635B">
        <w:rPr>
          <w:rFonts w:ascii="Arial" w:eastAsia="Calibri" w:hAnsi="Arial" w:cs="Arial"/>
          <w:color w:val="000000" w:themeColor="text1"/>
          <w:sz w:val="22"/>
          <w:lang w:val="es-ES_tradnl"/>
        </w:rPr>
        <w:t>ó</w:t>
      </w:r>
      <w:r w:rsidRPr="00DC635B">
        <w:rPr>
          <w:rFonts w:ascii="Arial" w:eastAsia="Calibri" w:hAnsi="Arial" w:cs="Arial"/>
          <w:color w:val="000000" w:themeColor="text1"/>
          <w:sz w:val="22"/>
          <w:lang w:val="es-ES_tradnl"/>
        </w:rPr>
        <w:t xml:space="preserve">: </w:t>
      </w:r>
    </w:p>
    <w:p w14:paraId="2B1D899D" w14:textId="77777777" w:rsidR="00C133B6" w:rsidRPr="00DC635B" w:rsidRDefault="00C133B6" w:rsidP="00C133B6">
      <w:pPr>
        <w:spacing w:line="276" w:lineRule="auto"/>
        <w:jc w:val="both"/>
        <w:rPr>
          <w:rFonts w:ascii="Arial" w:eastAsia="Calibri" w:hAnsi="Arial" w:cs="Arial"/>
          <w:color w:val="000000" w:themeColor="text1"/>
          <w:sz w:val="22"/>
          <w:lang w:val="es-ES_tradnl"/>
        </w:rPr>
      </w:pPr>
    </w:p>
    <w:p w14:paraId="27352893" w14:textId="77777777" w:rsidR="00C133B6" w:rsidRPr="00DC635B" w:rsidRDefault="00C133B6" w:rsidP="00C133B6">
      <w:pPr>
        <w:tabs>
          <w:tab w:val="left" w:pos="8789"/>
        </w:tabs>
        <w:ind w:left="708" w:right="709"/>
        <w:jc w:val="both"/>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3D624F64" w14:textId="77777777" w:rsidR="00C133B6" w:rsidRPr="00DC635B" w:rsidRDefault="00C133B6" w:rsidP="00C133B6">
      <w:pPr>
        <w:tabs>
          <w:tab w:val="left" w:pos="8789"/>
        </w:tabs>
        <w:spacing w:line="276" w:lineRule="auto"/>
        <w:ind w:left="708" w:right="709"/>
        <w:jc w:val="both"/>
        <w:rPr>
          <w:rFonts w:ascii="Arial" w:eastAsia="Calibri" w:hAnsi="Arial" w:cs="Arial"/>
          <w:color w:val="000000" w:themeColor="text1"/>
          <w:sz w:val="21"/>
          <w:szCs w:val="21"/>
          <w:lang w:val="es-ES_tradnl"/>
        </w:rPr>
      </w:pPr>
    </w:p>
    <w:p w14:paraId="7F8C8DCF" w14:textId="112E99E5" w:rsidR="00C133B6" w:rsidRPr="00DC635B" w:rsidRDefault="00C133B6" w:rsidP="00C133B6">
      <w:pPr>
        <w:spacing w:line="276" w:lineRule="auto"/>
        <w:ind w:firstLine="709"/>
        <w:jc w:val="both"/>
        <w:rPr>
          <w:rFonts w:ascii="Arial" w:eastAsia="Calibri" w:hAnsi="Arial" w:cs="Arial"/>
          <w:color w:val="000000" w:themeColor="text1"/>
          <w:sz w:val="22"/>
          <w:lang w:val="es-ES_tradnl"/>
        </w:rPr>
      </w:pPr>
      <w:bookmarkStart w:id="9" w:name="_Hlk95756437"/>
      <w:r w:rsidRPr="00DC635B">
        <w:rPr>
          <w:rFonts w:ascii="Arial" w:eastAsia="Calibri" w:hAnsi="Arial" w:cs="Arial"/>
          <w:color w:val="000000" w:themeColor="text1"/>
          <w:sz w:val="22"/>
          <w:lang w:val="es-ES_tradnl"/>
        </w:rPr>
        <w:t xml:space="preserve">En virtud de este análisis, el Consejo de Estado suspendió provisionalmente el inciso 2 del artículo </w:t>
      </w:r>
      <w:r w:rsidR="00691CA5" w:rsidRPr="00DC635B">
        <w:rPr>
          <w:rFonts w:ascii="Arial" w:eastAsia="Calibri" w:hAnsi="Arial" w:cs="Arial"/>
          <w:color w:val="000000" w:themeColor="text1"/>
          <w:sz w:val="22"/>
          <w:lang w:val="es-ES_tradnl"/>
        </w:rPr>
        <w:t xml:space="preserve">1 </w:t>
      </w:r>
      <w:r w:rsidRPr="00DC635B">
        <w:rPr>
          <w:rFonts w:ascii="Arial" w:eastAsia="Calibri" w:hAnsi="Arial" w:cs="Arial"/>
          <w:color w:val="000000" w:themeColor="text1"/>
          <w:sz w:val="22"/>
          <w:lang w:val="es-ES_tradnl"/>
        </w:rPr>
        <w:t xml:space="preserve">y el inciso 2 del artículo 3, lo que </w:t>
      </w:r>
      <w:r w:rsidR="00A1455C" w:rsidRPr="00DC635B">
        <w:rPr>
          <w:rFonts w:ascii="Arial" w:eastAsia="Calibri" w:hAnsi="Arial" w:cs="Arial"/>
          <w:color w:val="000000" w:themeColor="text1"/>
          <w:sz w:val="22"/>
          <w:lang w:val="es-ES_tradnl"/>
        </w:rPr>
        <w:t xml:space="preserve">significó, en su momento, </w:t>
      </w:r>
      <w:r w:rsidRPr="00DC635B">
        <w:rPr>
          <w:rFonts w:ascii="Arial" w:eastAsia="Calibri" w:hAnsi="Arial" w:cs="Arial"/>
          <w:color w:val="000000" w:themeColor="text1"/>
          <w:sz w:val="22"/>
          <w:lang w:val="es-ES_tradnl"/>
        </w:rPr>
        <w:t xml:space="preserve">que los contratos celebrados con entidades sin ánimo de lucro no </w:t>
      </w:r>
      <w:r w:rsidR="00A1455C" w:rsidRPr="00DC635B">
        <w:rPr>
          <w:rFonts w:ascii="Arial" w:eastAsia="Calibri" w:hAnsi="Arial" w:cs="Arial"/>
          <w:color w:val="000000" w:themeColor="text1"/>
          <w:sz w:val="22"/>
          <w:lang w:val="es-ES_tradnl"/>
        </w:rPr>
        <w:t xml:space="preserve">tenían </w:t>
      </w:r>
      <w:r w:rsidRPr="00DC635B">
        <w:rPr>
          <w:rFonts w:ascii="Arial" w:eastAsia="Calibri" w:hAnsi="Arial" w:cs="Arial"/>
          <w:color w:val="000000" w:themeColor="text1"/>
          <w:sz w:val="22"/>
          <w:lang w:val="es-ES_tradnl"/>
        </w:rPr>
        <w:t>que aplicar la «Guía para la contratación con entidades privadas sin ánimo de lucro y de reconocida idoneidad», expedida por la Agencia Nacional de Contratación Pública–Colombia Compra Eficiente</w:t>
      </w:r>
      <w:bookmarkEnd w:id="9"/>
      <w:r w:rsidRPr="00DC635B">
        <w:rPr>
          <w:rFonts w:ascii="Arial" w:eastAsia="Calibri" w:hAnsi="Arial" w:cs="Arial"/>
          <w:color w:val="000000" w:themeColor="text1"/>
          <w:sz w:val="22"/>
          <w:lang w:val="es-ES_tradnl"/>
        </w:rPr>
        <w:t xml:space="preserve">. </w:t>
      </w:r>
      <w:r w:rsidR="00A1455C" w:rsidRPr="00DC635B">
        <w:rPr>
          <w:rFonts w:ascii="Arial" w:eastAsia="Calibri" w:hAnsi="Arial" w:cs="Arial"/>
          <w:color w:val="000000" w:themeColor="text1"/>
          <w:sz w:val="22"/>
          <w:lang w:val="es-ES_tradnl"/>
        </w:rPr>
        <w:t xml:space="preserve">Sin </w:t>
      </w:r>
      <w:proofErr w:type="spellStart"/>
      <w:r w:rsidR="00A1455C" w:rsidRPr="00DC635B">
        <w:rPr>
          <w:rFonts w:ascii="Arial" w:eastAsia="Calibri" w:hAnsi="Arial" w:cs="Arial"/>
          <w:color w:val="000000" w:themeColor="text1"/>
          <w:sz w:val="22"/>
          <w:lang w:val="es-ES_tradnl"/>
        </w:rPr>
        <w:t>emabargo</w:t>
      </w:r>
      <w:proofErr w:type="spellEnd"/>
      <w:r w:rsidR="00A1455C" w:rsidRPr="00DC635B">
        <w:rPr>
          <w:rFonts w:ascii="Arial" w:eastAsia="Calibri" w:hAnsi="Arial" w:cs="Arial"/>
          <w:color w:val="000000" w:themeColor="text1"/>
          <w:sz w:val="22"/>
          <w:lang w:val="es-ES_tradnl"/>
        </w:rPr>
        <w:t>, más adelante, mediante Auto</w:t>
      </w:r>
      <w:r w:rsidR="00773F52" w:rsidRPr="00DC635B">
        <w:rPr>
          <w:rFonts w:ascii="Arial" w:eastAsia="Calibri" w:hAnsi="Arial" w:cs="Arial"/>
          <w:color w:val="000000" w:themeColor="text1"/>
          <w:sz w:val="22"/>
          <w:lang w:val="es-ES_tradnl"/>
        </w:rPr>
        <w:t xml:space="preserve"> del 15 de marzo de 2022</w:t>
      </w:r>
      <w:r w:rsidR="00FD0662" w:rsidRPr="00DC635B">
        <w:rPr>
          <w:rStyle w:val="Refdenotaalpie"/>
          <w:rFonts w:ascii="Arial" w:eastAsia="Calibri" w:hAnsi="Arial" w:cs="Arial"/>
          <w:color w:val="000000" w:themeColor="text1"/>
          <w:sz w:val="22"/>
          <w:lang w:val="es-ES_tradnl"/>
        </w:rPr>
        <w:footnoteReference w:id="12"/>
      </w:r>
      <w:r w:rsidR="00773F52" w:rsidRPr="00DC635B">
        <w:rPr>
          <w:rFonts w:ascii="Arial" w:eastAsia="Calibri" w:hAnsi="Arial" w:cs="Arial"/>
          <w:color w:val="000000" w:themeColor="text1"/>
          <w:sz w:val="22"/>
          <w:lang w:val="es-ES_tradnl"/>
        </w:rPr>
        <w:t xml:space="preserve">, el Consejo de Estado </w:t>
      </w:r>
      <w:r w:rsidR="00773F52" w:rsidRPr="00DC635B">
        <w:rPr>
          <w:rFonts w:ascii="Arial" w:eastAsia="Calibri" w:hAnsi="Arial" w:cs="Arial"/>
          <w:color w:val="000000" w:themeColor="text1"/>
          <w:sz w:val="22"/>
          <w:lang w:val="es-ES_tradnl"/>
        </w:rPr>
        <w:lastRenderedPageBreak/>
        <w:t>levantó la medida cautelar</w:t>
      </w:r>
      <w:r w:rsidR="00691CA5" w:rsidRPr="00DC635B">
        <w:rPr>
          <w:rFonts w:ascii="Arial" w:eastAsia="Calibri" w:hAnsi="Arial" w:cs="Arial"/>
          <w:color w:val="000000" w:themeColor="text1"/>
          <w:sz w:val="22"/>
          <w:lang w:val="es-ES_tradnl"/>
        </w:rPr>
        <w:t xml:space="preserve"> de suspensión provisional</w:t>
      </w:r>
      <w:r w:rsidR="00773F52" w:rsidRPr="00DC635B">
        <w:rPr>
          <w:rFonts w:ascii="Arial" w:eastAsia="Calibri" w:hAnsi="Arial" w:cs="Arial"/>
          <w:color w:val="000000" w:themeColor="text1"/>
          <w:sz w:val="22"/>
          <w:lang w:val="es-ES_tradnl"/>
        </w:rPr>
        <w:t xml:space="preserve"> respecto de estas normas. En tal sentido,</w:t>
      </w:r>
      <w:r w:rsidR="000938A7" w:rsidRPr="00DC635B">
        <w:rPr>
          <w:rFonts w:ascii="Arial" w:eastAsia="Calibri" w:hAnsi="Arial" w:cs="Arial"/>
          <w:color w:val="000000" w:themeColor="text1"/>
          <w:sz w:val="22"/>
          <w:lang w:val="es-ES_tradnl"/>
        </w:rPr>
        <w:t xml:space="preserve"> </w:t>
      </w:r>
      <w:r w:rsidR="004031F8" w:rsidRPr="00DC635B">
        <w:rPr>
          <w:rFonts w:ascii="Arial" w:eastAsia="Calibri" w:hAnsi="Arial" w:cs="Arial"/>
          <w:color w:val="000000" w:themeColor="text1"/>
          <w:sz w:val="22"/>
          <w:lang w:val="es-ES_tradnl"/>
        </w:rPr>
        <w:t xml:space="preserve">el inciso 2 del artículo </w:t>
      </w:r>
      <w:r w:rsidR="00691CA5" w:rsidRPr="00DC635B">
        <w:rPr>
          <w:rFonts w:ascii="Arial" w:eastAsia="Calibri" w:hAnsi="Arial" w:cs="Arial"/>
          <w:color w:val="000000" w:themeColor="text1"/>
          <w:sz w:val="22"/>
          <w:lang w:val="es-ES_tradnl"/>
        </w:rPr>
        <w:t>1</w:t>
      </w:r>
      <w:r w:rsidR="004031F8" w:rsidRPr="00DC635B">
        <w:rPr>
          <w:rFonts w:ascii="Arial" w:eastAsia="Calibri" w:hAnsi="Arial" w:cs="Arial"/>
          <w:color w:val="000000" w:themeColor="text1"/>
          <w:sz w:val="22"/>
          <w:lang w:val="es-ES_tradnl"/>
        </w:rPr>
        <w:t xml:space="preserve"> y el inciso 2 del artículo 3, del Decreto 092 de 2007 surten en la actualidad efectos jurídicos y por tanto las entidades estatales deben respetar </w:t>
      </w:r>
      <w:r w:rsidR="000A57C8" w:rsidRPr="00DC635B">
        <w:rPr>
          <w:rFonts w:ascii="Arial" w:eastAsia="Calibri" w:hAnsi="Arial" w:cs="Arial"/>
          <w:color w:val="000000" w:themeColor="text1"/>
          <w:sz w:val="22"/>
          <w:lang w:val="es-ES_tradnl"/>
        </w:rPr>
        <w:t>las pautas y criterios previstos en la Guía adoptada por la Agencia Nacional de Contratación Pública – Colombia Compra Eficiente para la contratación con ESAL.</w:t>
      </w:r>
    </w:p>
    <w:p w14:paraId="4E294046" w14:textId="77777777" w:rsidR="00C133B6" w:rsidRPr="00DC635B" w:rsidRDefault="00C133B6" w:rsidP="00C133B6">
      <w:pPr>
        <w:spacing w:before="120" w:line="276" w:lineRule="auto"/>
        <w:ind w:firstLine="709"/>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 xml:space="preserve">La </w:t>
      </w:r>
      <w:r w:rsidRPr="00DC635B">
        <w:rPr>
          <w:rFonts w:ascii="Arial" w:eastAsia="Calibri" w:hAnsi="Arial" w:cs="Arial"/>
          <w:i/>
          <w:iCs/>
          <w:color w:val="000000" w:themeColor="text1"/>
          <w:sz w:val="22"/>
          <w:lang w:val="es-ES_tradnl"/>
        </w:rPr>
        <w:t>segunda</w:t>
      </w:r>
      <w:r w:rsidRPr="00DC635B">
        <w:rPr>
          <w:rFonts w:ascii="Arial" w:eastAsia="Calibri" w:hAnsi="Arial" w:cs="Arial"/>
          <w:color w:val="000000" w:themeColor="text1"/>
          <w:sz w:val="22"/>
          <w:lang w:val="es-ES_tradnl"/>
        </w:rPr>
        <w:t xml:space="preserve"> norma que analizó el Consejo de Estado fue el literal a), del artículo 2, del Decreto 092,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DC635B">
        <w:rPr>
          <w:rStyle w:val="Refdenotaalpie"/>
          <w:rFonts w:ascii="Arial" w:hAnsi="Arial" w:cs="Arial"/>
          <w:lang w:val="es-ES_tradnl"/>
        </w:rPr>
        <w:footnoteReference w:id="13"/>
      </w:r>
      <w:r w:rsidRPr="00DC635B">
        <w:rPr>
          <w:rFonts w:ascii="Arial" w:eastAsia="Calibri" w:hAnsi="Arial" w:cs="Arial"/>
          <w:color w:val="000000" w:themeColor="text1"/>
          <w:sz w:val="22"/>
          <w:lang w:val="es-ES_tradnl"/>
        </w:rPr>
        <w:t xml:space="preserve">. </w:t>
      </w:r>
      <w:bookmarkStart w:id="10" w:name="_Hlk95756502"/>
      <w:r w:rsidRPr="00DC635B">
        <w:rPr>
          <w:rFonts w:ascii="Arial" w:eastAsia="Calibri" w:hAnsi="Arial" w:cs="Arial"/>
          <w:color w:val="000000" w:themeColor="text1"/>
          <w:sz w:val="22"/>
          <w:lang w:val="es-ES_tradnl"/>
        </w:rPr>
        <w:t xml:space="preserve">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w:t>
      </w:r>
      <w:bookmarkEnd w:id="10"/>
      <w:r w:rsidRPr="00DC635B">
        <w:rPr>
          <w:rFonts w:ascii="Arial" w:eastAsia="Calibri" w:hAnsi="Arial" w:cs="Arial"/>
          <w:color w:val="000000" w:themeColor="text1"/>
          <w:sz w:val="22"/>
          <w:lang w:val="es-ES_tradnl"/>
        </w:rPr>
        <w:t xml:space="preserve">En relación con lo anterior, el auto del Consejo de Estado explica que: </w:t>
      </w:r>
    </w:p>
    <w:p w14:paraId="1F93A3DC" w14:textId="77777777" w:rsidR="00C133B6" w:rsidRPr="00DC635B" w:rsidRDefault="00C133B6" w:rsidP="00C133B6">
      <w:pPr>
        <w:spacing w:line="276" w:lineRule="auto"/>
        <w:jc w:val="both"/>
        <w:rPr>
          <w:rFonts w:ascii="Arial" w:eastAsia="Calibri" w:hAnsi="Arial" w:cs="Arial"/>
          <w:color w:val="000000" w:themeColor="text1"/>
          <w:sz w:val="22"/>
          <w:lang w:val="es-ES_tradnl"/>
        </w:rPr>
      </w:pPr>
    </w:p>
    <w:p w14:paraId="7E01EE02" w14:textId="77777777" w:rsidR="00C133B6" w:rsidRPr="00DC635B" w:rsidRDefault="00C133B6" w:rsidP="00C133B6">
      <w:pPr>
        <w:ind w:left="708" w:right="709"/>
        <w:jc w:val="both"/>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2B14C0AF" w14:textId="77777777" w:rsidR="00C133B6" w:rsidRPr="00DC635B" w:rsidRDefault="00C133B6" w:rsidP="00C133B6">
      <w:pPr>
        <w:spacing w:line="276" w:lineRule="auto"/>
        <w:jc w:val="both"/>
        <w:rPr>
          <w:rFonts w:ascii="Arial" w:eastAsia="Calibri" w:hAnsi="Arial" w:cs="Arial"/>
          <w:color w:val="000000" w:themeColor="text1"/>
          <w:sz w:val="22"/>
          <w:lang w:val="es-ES_tradnl"/>
        </w:rPr>
      </w:pPr>
    </w:p>
    <w:p w14:paraId="5630BA16" w14:textId="77777777" w:rsidR="00C133B6" w:rsidRPr="00DC635B" w:rsidRDefault="00C133B6" w:rsidP="00C133B6">
      <w:pPr>
        <w:spacing w:line="276" w:lineRule="auto"/>
        <w:ind w:firstLine="708"/>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 xml:space="preserve">Así mismo, el Consejo de Estado consideró que el literal a) del artículo 2, al establecer que los programas y actividades de interés público deben buscar la promoción </w:t>
      </w:r>
      <w:r w:rsidRPr="00DC635B">
        <w:rPr>
          <w:rFonts w:ascii="Arial" w:eastAsia="Calibri" w:hAnsi="Arial" w:cs="Arial"/>
          <w:color w:val="000000" w:themeColor="text1"/>
          <w:sz w:val="22"/>
          <w:lang w:val="es-ES_tradnl"/>
        </w:rPr>
        <w:lastRenderedPageBreak/>
        <w:t xml:space="preserve">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265FC6E5" w14:textId="77777777" w:rsidR="00C133B6" w:rsidRPr="00DC635B" w:rsidRDefault="00C133B6" w:rsidP="00C133B6">
      <w:pPr>
        <w:spacing w:line="276" w:lineRule="auto"/>
        <w:jc w:val="both"/>
        <w:rPr>
          <w:rFonts w:ascii="Arial" w:eastAsia="Calibri" w:hAnsi="Arial" w:cs="Arial"/>
          <w:color w:val="000000" w:themeColor="text1"/>
          <w:sz w:val="22"/>
          <w:lang w:val="es-ES_tradnl"/>
        </w:rPr>
      </w:pPr>
    </w:p>
    <w:p w14:paraId="435DFE0E" w14:textId="77777777" w:rsidR="00C133B6" w:rsidRPr="00DC635B" w:rsidRDefault="00C133B6" w:rsidP="00C133B6">
      <w:pPr>
        <w:tabs>
          <w:tab w:val="left" w:pos="8080"/>
        </w:tabs>
        <w:ind w:left="708" w:right="709"/>
        <w:jc w:val="both"/>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07E84824" w14:textId="77777777" w:rsidR="00C133B6" w:rsidRPr="00DC635B" w:rsidRDefault="00C133B6" w:rsidP="00C133B6">
      <w:pPr>
        <w:spacing w:line="276" w:lineRule="auto"/>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 xml:space="preserve"> </w:t>
      </w:r>
    </w:p>
    <w:p w14:paraId="75243383" w14:textId="77777777" w:rsidR="00C133B6" w:rsidRPr="00DC635B" w:rsidRDefault="00C133B6" w:rsidP="00C133B6">
      <w:pPr>
        <w:spacing w:before="120" w:line="276" w:lineRule="auto"/>
        <w:ind w:firstLine="709"/>
        <w:jc w:val="both"/>
        <w:rPr>
          <w:rFonts w:ascii="Arial" w:eastAsia="Calibri" w:hAnsi="Arial" w:cs="Arial"/>
          <w:color w:val="000000" w:themeColor="text1"/>
          <w:sz w:val="22"/>
          <w:lang w:val="es-ES_tradnl"/>
        </w:rPr>
      </w:pPr>
      <w:bookmarkStart w:id="11" w:name="_Hlk95756534"/>
      <w:r w:rsidRPr="00DC635B">
        <w:rPr>
          <w:rFonts w:ascii="Arial" w:eastAsia="Calibri" w:hAnsi="Arial" w:cs="Arial"/>
          <w:color w:val="000000" w:themeColor="text1"/>
          <w:sz w:val="22"/>
          <w:lang w:val="es-ES_tradnl"/>
        </w:rPr>
        <w:t>Así las cosas, 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p>
    <w:bookmarkEnd w:id="11"/>
    <w:p w14:paraId="08D92FC4" w14:textId="77777777" w:rsidR="00C133B6" w:rsidRPr="00DC635B" w:rsidRDefault="00C133B6" w:rsidP="00C133B6">
      <w:pPr>
        <w:spacing w:before="120" w:line="276" w:lineRule="auto"/>
        <w:ind w:firstLine="709"/>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 xml:space="preserve">El Consejo de Estado, en </w:t>
      </w:r>
      <w:r w:rsidRPr="00DC635B">
        <w:rPr>
          <w:rFonts w:ascii="Arial" w:eastAsia="Calibri" w:hAnsi="Arial" w:cs="Arial"/>
          <w:i/>
          <w:iCs/>
          <w:color w:val="000000" w:themeColor="text1"/>
          <w:sz w:val="22"/>
          <w:lang w:val="es-ES_tradnl"/>
        </w:rPr>
        <w:t>tercer</w:t>
      </w:r>
      <w:r w:rsidRPr="00DC635B">
        <w:rPr>
          <w:rFonts w:ascii="Arial" w:eastAsia="Calibri" w:hAnsi="Arial" w:cs="Arial"/>
          <w:color w:val="000000" w:themeColor="text1"/>
          <w:sz w:val="22"/>
          <w:lang w:val="es-ES_tradnl"/>
        </w:rPr>
        <w:t xml:space="preserve"> lugar, examinó el literal c) y el inciso 5 del artículo 2 del Decreto</w:t>
      </w:r>
      <w:r w:rsidRPr="00DC635B">
        <w:rPr>
          <w:rStyle w:val="Refdenotaalpie"/>
          <w:rFonts w:ascii="Arial" w:hAnsi="Arial" w:cs="Arial"/>
          <w:lang w:val="es-ES_tradnl"/>
        </w:rPr>
        <w:footnoteReference w:id="14"/>
      </w:r>
      <w:r w:rsidRPr="00DC635B">
        <w:rPr>
          <w:rFonts w:ascii="Arial" w:eastAsia="Calibri" w:hAnsi="Arial" w:cs="Arial"/>
          <w:color w:val="000000" w:themeColor="text1"/>
          <w:sz w:val="22"/>
          <w:lang w:val="es-ES_tradnl"/>
        </w:rPr>
        <w:t xml:space="preserve">, señalando que contraría la norma constitucional al condicionar que los contratos solo se pueden celebrar cuando no exista oferta en el mercado, sometiendo su celebración contratación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0F0A1965" w14:textId="77777777" w:rsidR="00C133B6" w:rsidRPr="00DC635B" w:rsidRDefault="00C133B6" w:rsidP="00C133B6">
      <w:pPr>
        <w:spacing w:line="276" w:lineRule="auto"/>
        <w:jc w:val="both"/>
        <w:rPr>
          <w:rFonts w:ascii="Arial" w:eastAsia="Calibri" w:hAnsi="Arial" w:cs="Arial"/>
          <w:color w:val="000000" w:themeColor="text1"/>
          <w:sz w:val="22"/>
          <w:lang w:val="es-ES_tradnl"/>
        </w:rPr>
      </w:pPr>
    </w:p>
    <w:p w14:paraId="117CEB18" w14:textId="77777777" w:rsidR="00C133B6" w:rsidRPr="00DC635B" w:rsidRDefault="00C133B6" w:rsidP="00C133B6">
      <w:pPr>
        <w:ind w:left="708" w:right="709"/>
        <w:jc w:val="both"/>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t xml:space="preserve">El propósito de garantizar la libre competencia en el mercado –como se advierte de la lectura del acto acusado– no se ajusta a la finalidad de la norma </w:t>
      </w:r>
      <w:r w:rsidRPr="00DC635B">
        <w:rPr>
          <w:rFonts w:ascii="Arial" w:eastAsia="Calibri" w:hAnsi="Arial" w:cs="Arial"/>
          <w:color w:val="000000" w:themeColor="text1"/>
          <w:sz w:val="21"/>
          <w:szCs w:val="21"/>
          <w:lang w:val="es-ES_tradnl"/>
        </w:rPr>
        <w:lastRenderedPageBreak/>
        <w:t>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14:paraId="0053C26D" w14:textId="77777777" w:rsidR="00C133B6" w:rsidRPr="00DC635B" w:rsidRDefault="00C133B6" w:rsidP="00C133B6">
      <w:pPr>
        <w:spacing w:line="276" w:lineRule="auto"/>
        <w:jc w:val="both"/>
        <w:rPr>
          <w:rFonts w:ascii="Arial" w:eastAsia="Calibri" w:hAnsi="Arial" w:cs="Arial"/>
          <w:color w:val="000000" w:themeColor="text1"/>
          <w:sz w:val="22"/>
          <w:lang w:val="es-ES_tradnl"/>
        </w:rPr>
      </w:pPr>
    </w:p>
    <w:p w14:paraId="285686BF" w14:textId="77777777" w:rsidR="00C133B6" w:rsidRPr="00DC635B" w:rsidRDefault="00C133B6" w:rsidP="00C133B6">
      <w:pPr>
        <w:spacing w:line="276" w:lineRule="auto"/>
        <w:ind w:firstLine="709"/>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Por tanto,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Lo anterior, en la medida que estas condiciones son propias de la contratación del Estatuto General de Contratación de la Administración Pública, no del régimen jurídico especial que establece el artículo 355 de la Constitución Política.</w:t>
      </w:r>
    </w:p>
    <w:p w14:paraId="1A7C1B3E" w14:textId="77777777" w:rsidR="00C133B6" w:rsidRPr="00DC635B" w:rsidRDefault="00C133B6" w:rsidP="00C133B6">
      <w:pPr>
        <w:spacing w:before="120" w:line="276" w:lineRule="auto"/>
        <w:ind w:firstLine="709"/>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 xml:space="preserve">La </w:t>
      </w:r>
      <w:r w:rsidRPr="00DC635B">
        <w:rPr>
          <w:rFonts w:ascii="Arial" w:eastAsia="Calibri" w:hAnsi="Arial" w:cs="Arial"/>
          <w:i/>
          <w:iCs/>
          <w:color w:val="000000" w:themeColor="text1"/>
          <w:sz w:val="22"/>
          <w:lang w:val="es-ES_tradnl"/>
        </w:rPr>
        <w:t>cuarta</w:t>
      </w:r>
      <w:r w:rsidRPr="00DC635B">
        <w:rPr>
          <w:rFonts w:ascii="Arial" w:eastAsia="Calibri" w:hAnsi="Arial" w:cs="Arial"/>
          <w:color w:val="000000" w:themeColor="text1"/>
          <w:sz w:val="22"/>
          <w:lang w:val="es-ES_tradnl"/>
        </w:rPr>
        <w:t xml:space="preserve"> norma que estudió el Consejo de Estado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DC635B">
        <w:rPr>
          <w:rStyle w:val="Refdenotaalpie"/>
          <w:rFonts w:ascii="Arial" w:hAnsi="Arial" w:cs="Arial"/>
          <w:lang w:val="es-ES_tradnl"/>
        </w:rPr>
        <w:footnoteReference w:id="15"/>
      </w:r>
      <w:r w:rsidRPr="00DC635B">
        <w:rPr>
          <w:rFonts w:ascii="Arial" w:eastAsia="Calibri" w:hAnsi="Arial" w:cs="Arial"/>
          <w:color w:val="000000" w:themeColor="text1"/>
          <w:sz w:val="22"/>
          <w:lang w:val="es-ES_tradnl"/>
        </w:rPr>
        <w:t xml:space="preserve">. Para la Sala, esta norma vulnera el 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14:paraId="262DD0D3" w14:textId="77777777" w:rsidR="00C133B6" w:rsidRPr="00DC635B" w:rsidRDefault="00C133B6" w:rsidP="00C133B6">
      <w:pPr>
        <w:spacing w:line="276" w:lineRule="auto"/>
        <w:jc w:val="both"/>
        <w:rPr>
          <w:rFonts w:ascii="Arial" w:eastAsia="Calibri" w:hAnsi="Arial" w:cs="Arial"/>
          <w:color w:val="000000" w:themeColor="text1"/>
          <w:sz w:val="22"/>
          <w:lang w:val="es-ES_tradnl"/>
        </w:rPr>
      </w:pPr>
    </w:p>
    <w:p w14:paraId="46B0E413" w14:textId="77777777" w:rsidR="00C133B6" w:rsidRPr="00DC635B" w:rsidRDefault="00C133B6" w:rsidP="00C133B6">
      <w:pPr>
        <w:ind w:left="708" w:right="709"/>
        <w:jc w:val="both"/>
        <w:rPr>
          <w:rFonts w:ascii="Arial" w:eastAsia="Calibri" w:hAnsi="Arial" w:cs="Arial"/>
          <w:color w:val="000000" w:themeColor="text1"/>
          <w:sz w:val="21"/>
          <w:szCs w:val="21"/>
          <w:lang w:val="es-ES_tradnl"/>
        </w:rPr>
      </w:pPr>
      <w:proofErr w:type="gramStart"/>
      <w:r w:rsidRPr="00DC635B">
        <w:rPr>
          <w:rFonts w:ascii="Arial" w:eastAsia="Calibri" w:hAnsi="Arial" w:cs="Arial"/>
          <w:color w:val="000000" w:themeColor="text1"/>
          <w:sz w:val="21"/>
          <w:szCs w:val="21"/>
          <w:lang w:val="es-ES_tradnl"/>
        </w:rPr>
        <w:t>Puestas</w:t>
      </w:r>
      <w:proofErr w:type="gramEnd"/>
      <w:r w:rsidRPr="00DC635B">
        <w:rPr>
          <w:rFonts w:ascii="Arial" w:eastAsia="Calibri" w:hAnsi="Arial" w:cs="Arial"/>
          <w:color w:val="000000" w:themeColor="text1"/>
          <w:sz w:val="21"/>
          <w:szCs w:val="21"/>
          <w:lang w:val="es-ES_tradnl"/>
        </w:rPr>
        <w:t xml:space="preserve">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14:paraId="0B2A9A4D" w14:textId="77777777" w:rsidR="00C133B6" w:rsidRPr="00DC635B" w:rsidRDefault="00C133B6" w:rsidP="00C133B6">
      <w:pPr>
        <w:spacing w:line="276" w:lineRule="auto"/>
        <w:ind w:firstLine="709"/>
        <w:jc w:val="both"/>
        <w:rPr>
          <w:rFonts w:ascii="Arial" w:eastAsia="Calibri" w:hAnsi="Arial" w:cs="Arial"/>
          <w:color w:val="000000" w:themeColor="text1"/>
          <w:sz w:val="22"/>
          <w:lang w:val="es-ES_tradnl"/>
        </w:rPr>
      </w:pPr>
      <w:bookmarkStart w:id="12" w:name="_Hlk95756891"/>
    </w:p>
    <w:p w14:paraId="7C6E36F0" w14:textId="77777777" w:rsidR="00C133B6" w:rsidRPr="00DC635B" w:rsidRDefault="00C133B6" w:rsidP="00C133B6">
      <w:pPr>
        <w:spacing w:line="276" w:lineRule="auto"/>
        <w:ind w:firstLine="709"/>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w:t>
      </w:r>
      <w:bookmarkEnd w:id="12"/>
      <w:r w:rsidRPr="00DC635B">
        <w:rPr>
          <w:rFonts w:ascii="Arial" w:eastAsia="Calibri" w:hAnsi="Arial" w:cs="Arial"/>
          <w:color w:val="000000" w:themeColor="text1"/>
          <w:sz w:val="22"/>
          <w:lang w:val="es-ES_tradnl"/>
        </w:rPr>
        <w:t xml:space="preserve">En estos procesos, entonces, se debe acudir a los criterios aplicables a los otros negocios jurídicos que regula el Decreto 092 de 2017, particularmente las exigencias del artículo 2 </w:t>
      </w:r>
      <w:r w:rsidRPr="00DC635B">
        <w:rPr>
          <w:rFonts w:ascii="Arial" w:eastAsia="Calibri" w:hAnsi="Arial" w:cs="Arial"/>
          <w:i/>
          <w:iCs/>
          <w:color w:val="000000" w:themeColor="text1"/>
          <w:sz w:val="22"/>
          <w:lang w:val="es-ES_tradnl"/>
        </w:rPr>
        <w:t>ibidem</w:t>
      </w:r>
      <w:r w:rsidRPr="00DC635B">
        <w:rPr>
          <w:rFonts w:ascii="Arial" w:eastAsia="Calibri" w:hAnsi="Arial" w:cs="Arial"/>
          <w:color w:val="000000" w:themeColor="text1"/>
          <w:sz w:val="22"/>
          <w:lang w:val="es-ES_tradnl"/>
        </w:rPr>
        <w:t xml:space="preserve">. Incluso, habría que tener en cuenta las exigencias del inciso 2 del artículo 4 </w:t>
      </w:r>
      <w:proofErr w:type="spellStart"/>
      <w:r w:rsidRPr="00DC635B">
        <w:rPr>
          <w:rFonts w:ascii="Arial" w:eastAsia="Calibri" w:hAnsi="Arial" w:cs="Arial"/>
          <w:i/>
          <w:iCs/>
          <w:color w:val="000000" w:themeColor="text1"/>
          <w:sz w:val="22"/>
          <w:lang w:val="es-ES_tradnl"/>
        </w:rPr>
        <w:t>íbídem</w:t>
      </w:r>
      <w:proofErr w:type="spellEnd"/>
      <w:r w:rsidRPr="00DC635B">
        <w:rPr>
          <w:rFonts w:ascii="Arial" w:eastAsia="Calibri" w:hAnsi="Arial" w:cs="Arial"/>
          <w:color w:val="000000" w:themeColor="text1"/>
          <w:sz w:val="22"/>
          <w:lang w:val="es-ES_tradnl"/>
        </w:rPr>
        <w:t>, siempre que se configuren los supuestos de aplicación de dicha normativa, esto es, siempre que exista más de una entidad sin ánimo de lucro de reconocida idoneidad.</w:t>
      </w:r>
    </w:p>
    <w:p w14:paraId="2B3E9385" w14:textId="708B249B" w:rsidR="00C133B6" w:rsidRPr="00DC635B" w:rsidRDefault="00C133B6" w:rsidP="00C133B6">
      <w:pPr>
        <w:spacing w:before="120" w:line="276" w:lineRule="auto"/>
        <w:ind w:firstLine="709"/>
        <w:jc w:val="both"/>
        <w:rPr>
          <w:rFonts w:ascii="Arial" w:eastAsia="Calibri" w:hAnsi="Arial" w:cs="Arial"/>
          <w:color w:val="000000" w:themeColor="text1"/>
          <w:sz w:val="22"/>
          <w:lang w:val="es-ES_tradnl"/>
        </w:rPr>
      </w:pPr>
      <w:bookmarkStart w:id="13" w:name="_Hlk95757095"/>
      <w:r w:rsidRPr="00DC635B">
        <w:rPr>
          <w:rFonts w:ascii="Arial" w:eastAsia="Calibri" w:hAnsi="Arial" w:cs="Arial"/>
          <w:color w:val="000000" w:themeColor="text1"/>
          <w:sz w:val="22"/>
          <w:lang w:val="es-ES_tradnl"/>
        </w:rPr>
        <w:t xml:space="preserve">Por último, en </w:t>
      </w:r>
      <w:r w:rsidRPr="00DC635B">
        <w:rPr>
          <w:rFonts w:ascii="Arial" w:eastAsia="Calibri" w:hAnsi="Arial" w:cs="Arial"/>
          <w:i/>
          <w:iCs/>
          <w:color w:val="000000" w:themeColor="text1"/>
          <w:sz w:val="22"/>
          <w:lang w:val="es-ES_tradnl"/>
        </w:rPr>
        <w:t xml:space="preserve">quinto </w:t>
      </w:r>
      <w:r w:rsidRPr="00DC635B">
        <w:rPr>
          <w:rFonts w:ascii="Arial" w:eastAsia="Calibri" w:hAnsi="Arial" w:cs="Arial"/>
          <w:color w:val="000000" w:themeColor="text1"/>
          <w:sz w:val="22"/>
          <w:lang w:val="es-ES_tradnl"/>
        </w:rPr>
        <w:t xml:space="preserve">lugar, el Consejo de Estado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w:t>
      </w:r>
      <w:r w:rsidR="00715284" w:rsidRPr="00DC635B">
        <w:rPr>
          <w:rFonts w:ascii="Arial" w:eastAsia="Calibri" w:hAnsi="Arial" w:cs="Arial"/>
          <w:color w:val="000000" w:themeColor="text1"/>
          <w:sz w:val="22"/>
          <w:lang w:val="es-ES_tradnl"/>
        </w:rPr>
        <w:t>consecuencia,</w:t>
      </w:r>
      <w:r w:rsidRPr="00DC635B">
        <w:rPr>
          <w:rFonts w:ascii="Arial" w:eastAsia="Calibri" w:hAnsi="Arial" w:cs="Arial"/>
          <w:color w:val="000000" w:themeColor="text1"/>
          <w:sz w:val="22"/>
          <w:lang w:val="es-ES_tradnl"/>
        </w:rPr>
        <w:t xml:space="preserve"> negó la solicitud de suspensión provisional, reservando el análisis sobre la legalidad de dicho artículo a la sentencia. </w:t>
      </w:r>
    </w:p>
    <w:p w14:paraId="727E0053" w14:textId="200C4D0F" w:rsidR="001E439D" w:rsidRPr="00DC635B" w:rsidRDefault="00A70BDC" w:rsidP="00083EE9">
      <w:pPr>
        <w:spacing w:before="120" w:line="276" w:lineRule="auto"/>
        <w:ind w:firstLine="709"/>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 xml:space="preserve">Sin perjuicio de lo anterior, </w:t>
      </w:r>
      <w:r w:rsidR="005B55C4" w:rsidRPr="00DC635B">
        <w:rPr>
          <w:rFonts w:ascii="Arial" w:eastAsia="Calibri" w:hAnsi="Arial" w:cs="Arial"/>
          <w:color w:val="000000" w:themeColor="text1"/>
          <w:sz w:val="22"/>
          <w:lang w:val="es-ES_tradnl"/>
        </w:rPr>
        <w:t xml:space="preserve">se reitera que </w:t>
      </w:r>
      <w:r w:rsidRPr="00DC635B">
        <w:rPr>
          <w:rFonts w:ascii="Arial" w:eastAsia="Calibri" w:hAnsi="Arial" w:cs="Arial"/>
          <w:color w:val="000000" w:themeColor="text1"/>
          <w:sz w:val="22"/>
          <w:lang w:val="es-ES_tradnl"/>
        </w:rPr>
        <w:t>el Consejo de Estado</w:t>
      </w:r>
      <w:r w:rsidR="005B55C4" w:rsidRPr="00DC635B">
        <w:rPr>
          <w:rFonts w:ascii="Arial" w:eastAsia="Calibri" w:hAnsi="Arial" w:cs="Arial"/>
          <w:color w:val="000000" w:themeColor="text1"/>
          <w:sz w:val="22"/>
          <w:lang w:val="es-ES_tradnl"/>
        </w:rPr>
        <w:t>,</w:t>
      </w:r>
      <w:r w:rsidRPr="00DC635B">
        <w:rPr>
          <w:rFonts w:ascii="Arial" w:eastAsia="Calibri" w:hAnsi="Arial" w:cs="Arial"/>
          <w:color w:val="000000" w:themeColor="text1"/>
          <w:sz w:val="22"/>
          <w:lang w:val="es-ES_tradnl"/>
        </w:rPr>
        <w:t xml:space="preserve"> </w:t>
      </w:r>
      <w:r w:rsidR="005B55C4" w:rsidRPr="00DC635B">
        <w:rPr>
          <w:rFonts w:ascii="Arial" w:eastAsia="Calibri" w:hAnsi="Arial" w:cs="Arial"/>
          <w:color w:val="000000" w:themeColor="text1"/>
          <w:sz w:val="22"/>
          <w:lang w:val="es-ES_tradnl"/>
        </w:rPr>
        <w:t xml:space="preserve">mediante </w:t>
      </w:r>
      <w:r w:rsidR="00645832" w:rsidRPr="00DC635B">
        <w:rPr>
          <w:rFonts w:ascii="Arial" w:eastAsia="Calibri" w:hAnsi="Arial" w:cs="Arial"/>
          <w:color w:val="000000" w:themeColor="text1"/>
          <w:sz w:val="22"/>
          <w:lang w:val="es-ES_tradnl"/>
        </w:rPr>
        <w:t>el Auto del 15 de marzo de 20</w:t>
      </w:r>
      <w:r w:rsidR="00715284" w:rsidRPr="00DC635B">
        <w:rPr>
          <w:rFonts w:ascii="Arial" w:eastAsia="Calibri" w:hAnsi="Arial" w:cs="Arial"/>
          <w:color w:val="000000" w:themeColor="text1"/>
          <w:sz w:val="22"/>
          <w:lang w:val="es-ES_tradnl"/>
        </w:rPr>
        <w:t>22</w:t>
      </w:r>
      <w:r w:rsidR="005B55C4" w:rsidRPr="00DC635B">
        <w:rPr>
          <w:rFonts w:ascii="Arial" w:eastAsia="Calibri" w:hAnsi="Arial" w:cs="Arial"/>
          <w:color w:val="000000" w:themeColor="text1"/>
          <w:sz w:val="22"/>
          <w:lang w:val="es-ES_tradnl"/>
        </w:rPr>
        <w:t>,</w:t>
      </w:r>
      <w:r w:rsidR="00645832" w:rsidRPr="00DC635B">
        <w:rPr>
          <w:rFonts w:ascii="Arial" w:eastAsia="Calibri" w:hAnsi="Arial" w:cs="Arial"/>
          <w:color w:val="000000" w:themeColor="text1"/>
          <w:sz w:val="22"/>
          <w:lang w:val="es-ES_tradnl"/>
        </w:rPr>
        <w:t xml:space="preserve"> de la S</w:t>
      </w:r>
      <w:r w:rsidR="00715284" w:rsidRPr="00DC635B">
        <w:rPr>
          <w:rFonts w:ascii="Arial" w:eastAsia="Calibri" w:hAnsi="Arial" w:cs="Arial"/>
          <w:color w:val="000000" w:themeColor="text1"/>
          <w:sz w:val="22"/>
          <w:lang w:val="es-ES_tradnl"/>
        </w:rPr>
        <w:t>ala Plena de lo Contencioso Administrativo</w:t>
      </w:r>
      <w:r w:rsidR="005B55C4" w:rsidRPr="00DC635B">
        <w:rPr>
          <w:rStyle w:val="Refdenotaalpie"/>
          <w:rFonts w:ascii="Arial" w:eastAsia="Calibri" w:hAnsi="Arial" w:cs="Arial"/>
          <w:color w:val="000000" w:themeColor="text1"/>
          <w:sz w:val="22"/>
          <w:lang w:val="es-ES_tradnl"/>
        </w:rPr>
        <w:footnoteReference w:id="16"/>
      </w:r>
      <w:r w:rsidR="00645832" w:rsidRPr="00DC635B">
        <w:rPr>
          <w:rFonts w:ascii="Arial" w:eastAsia="Calibri" w:hAnsi="Arial" w:cs="Arial"/>
          <w:color w:val="000000" w:themeColor="text1"/>
          <w:sz w:val="22"/>
          <w:lang w:val="es-ES_tradnl"/>
        </w:rPr>
        <w:t xml:space="preserve">, </w:t>
      </w:r>
      <w:r w:rsidR="00131C38" w:rsidRPr="00DC635B">
        <w:rPr>
          <w:rFonts w:ascii="Arial" w:eastAsia="Calibri" w:hAnsi="Arial" w:cs="Arial"/>
          <w:color w:val="000000" w:themeColor="text1"/>
          <w:sz w:val="22"/>
          <w:lang w:val="es-ES_tradnl"/>
        </w:rPr>
        <w:t>revocó el Auto</w:t>
      </w:r>
      <w:r w:rsidR="00131C38" w:rsidRPr="00DC635B">
        <w:rPr>
          <w:rFonts w:ascii="Arial" w:hAnsi="Arial" w:cs="Arial"/>
          <w:lang w:val="es-ES_tradnl"/>
        </w:rPr>
        <w:t xml:space="preserve"> </w:t>
      </w:r>
      <w:r w:rsidR="00131C38" w:rsidRPr="00DC635B">
        <w:rPr>
          <w:rFonts w:ascii="Arial" w:eastAsia="Calibri" w:hAnsi="Arial" w:cs="Arial"/>
          <w:color w:val="000000" w:themeColor="text1"/>
          <w:sz w:val="22"/>
          <w:lang w:val="es-ES_tradnl"/>
        </w:rPr>
        <w:t>del 6 de agosto de 2019 de la Sección Tercera, en lo pertinente a la suspensión provisional del inciso segundo del artículo 1 y del inciso segundo del artículo 3 del Decreto 092 de 2017, respectivamente</w:t>
      </w:r>
      <w:r w:rsidR="00083EE9" w:rsidRPr="00DC635B">
        <w:rPr>
          <w:rFonts w:ascii="Arial" w:eastAsia="Calibri" w:hAnsi="Arial" w:cs="Arial"/>
          <w:color w:val="000000" w:themeColor="text1"/>
          <w:sz w:val="22"/>
          <w:lang w:val="es-ES_tradnl"/>
        </w:rPr>
        <w:t>,</w:t>
      </w:r>
      <w:r w:rsidR="00131C38" w:rsidRPr="00DC635B">
        <w:rPr>
          <w:rFonts w:ascii="Arial" w:eastAsia="Calibri" w:hAnsi="Arial" w:cs="Arial"/>
          <w:color w:val="000000" w:themeColor="text1"/>
          <w:sz w:val="22"/>
          <w:lang w:val="es-ES_tradnl"/>
        </w:rPr>
        <w:t xml:space="preserve"> y por </w:t>
      </w:r>
      <w:proofErr w:type="gramStart"/>
      <w:r w:rsidR="00131C38" w:rsidRPr="00DC635B">
        <w:rPr>
          <w:rFonts w:ascii="Arial" w:eastAsia="Calibri" w:hAnsi="Arial" w:cs="Arial"/>
          <w:color w:val="000000" w:themeColor="text1"/>
          <w:sz w:val="22"/>
          <w:lang w:val="es-ES_tradnl"/>
        </w:rPr>
        <w:t xml:space="preserve">ende </w:t>
      </w:r>
      <w:r w:rsidRPr="00DC635B">
        <w:rPr>
          <w:rFonts w:ascii="Arial" w:eastAsia="Calibri" w:hAnsi="Arial" w:cs="Arial"/>
          <w:color w:val="000000" w:themeColor="text1"/>
          <w:sz w:val="22"/>
          <w:lang w:val="es-ES_tradnl"/>
        </w:rPr>
        <w:t xml:space="preserve"> levantó</w:t>
      </w:r>
      <w:proofErr w:type="gramEnd"/>
      <w:r w:rsidRPr="00DC635B">
        <w:rPr>
          <w:rFonts w:ascii="Arial" w:eastAsia="Calibri" w:hAnsi="Arial" w:cs="Arial"/>
          <w:color w:val="000000" w:themeColor="text1"/>
          <w:sz w:val="22"/>
          <w:lang w:val="es-ES_tradnl"/>
        </w:rPr>
        <w:t xml:space="preserve"> la suspensión provisional d</w:t>
      </w:r>
      <w:r w:rsidR="00131C38" w:rsidRPr="00DC635B">
        <w:rPr>
          <w:rFonts w:ascii="Arial" w:eastAsia="Calibri" w:hAnsi="Arial" w:cs="Arial"/>
          <w:color w:val="000000" w:themeColor="text1"/>
          <w:sz w:val="22"/>
          <w:lang w:val="es-ES_tradnl"/>
        </w:rPr>
        <w:t>e los mismos</w:t>
      </w:r>
      <w:r w:rsidR="00083EE9" w:rsidRPr="00DC635B">
        <w:rPr>
          <w:rFonts w:ascii="Arial" w:eastAsia="Calibri" w:hAnsi="Arial" w:cs="Arial"/>
          <w:color w:val="000000" w:themeColor="text1"/>
          <w:sz w:val="22"/>
          <w:lang w:val="es-ES_tradnl"/>
        </w:rPr>
        <w:t>.</w:t>
      </w:r>
      <w:r w:rsidR="001E439D" w:rsidRPr="00DC635B">
        <w:rPr>
          <w:rFonts w:ascii="Arial" w:eastAsia="Calibri" w:hAnsi="Arial" w:cs="Arial"/>
          <w:color w:val="000000" w:themeColor="text1"/>
          <w:sz w:val="22"/>
          <w:lang w:val="es-ES_tradnl"/>
        </w:rPr>
        <w:t xml:space="preserve"> </w:t>
      </w:r>
      <w:r w:rsidR="00083EE9" w:rsidRPr="00DC635B">
        <w:rPr>
          <w:rFonts w:ascii="Arial" w:eastAsia="Calibri" w:hAnsi="Arial" w:cs="Arial"/>
          <w:color w:val="000000" w:themeColor="text1"/>
          <w:sz w:val="22"/>
          <w:lang w:val="es-ES_tradnl"/>
        </w:rPr>
        <w:t>L</w:t>
      </w:r>
      <w:r w:rsidR="001E439D" w:rsidRPr="00DC635B">
        <w:rPr>
          <w:rFonts w:ascii="Arial" w:eastAsia="Calibri" w:hAnsi="Arial" w:cs="Arial"/>
          <w:color w:val="000000" w:themeColor="text1"/>
          <w:sz w:val="22"/>
          <w:lang w:val="es-ES_tradnl"/>
        </w:rPr>
        <w:t xml:space="preserve">o </w:t>
      </w:r>
      <w:r w:rsidR="00023B83" w:rsidRPr="00DC635B">
        <w:rPr>
          <w:rFonts w:ascii="Arial" w:eastAsia="Calibri" w:hAnsi="Arial" w:cs="Arial"/>
          <w:color w:val="000000" w:themeColor="text1"/>
          <w:sz w:val="22"/>
          <w:lang w:val="es-ES_tradnl"/>
        </w:rPr>
        <w:t>anterior</w:t>
      </w:r>
      <w:r w:rsidR="001E439D" w:rsidRPr="00DC635B">
        <w:rPr>
          <w:rFonts w:ascii="Arial" w:eastAsia="Calibri" w:hAnsi="Arial" w:cs="Arial"/>
          <w:color w:val="000000" w:themeColor="text1"/>
          <w:sz w:val="22"/>
          <w:lang w:val="es-ES_tradnl"/>
        </w:rPr>
        <w:t xml:space="preserve"> por </w:t>
      </w:r>
      <w:proofErr w:type="gramStart"/>
      <w:r w:rsidR="001E439D" w:rsidRPr="00DC635B">
        <w:rPr>
          <w:rFonts w:ascii="Arial" w:eastAsia="Calibri" w:hAnsi="Arial" w:cs="Arial"/>
          <w:color w:val="000000" w:themeColor="text1"/>
          <w:sz w:val="22"/>
          <w:lang w:val="es-ES_tradnl"/>
        </w:rPr>
        <w:t>la siguientes razones</w:t>
      </w:r>
      <w:proofErr w:type="gramEnd"/>
      <w:r w:rsidR="001E439D" w:rsidRPr="00DC635B">
        <w:rPr>
          <w:rFonts w:ascii="Arial" w:eastAsia="Calibri" w:hAnsi="Arial" w:cs="Arial"/>
          <w:color w:val="000000" w:themeColor="text1"/>
          <w:sz w:val="22"/>
          <w:lang w:val="es-ES_tradnl"/>
        </w:rPr>
        <w:t>, expuestas por el máximo tribunal:</w:t>
      </w:r>
    </w:p>
    <w:p w14:paraId="45D32EC7" w14:textId="77777777" w:rsidR="00083EE9" w:rsidRPr="00DC635B" w:rsidRDefault="00083EE9" w:rsidP="001E439D">
      <w:pPr>
        <w:ind w:left="708" w:right="709"/>
        <w:jc w:val="both"/>
        <w:rPr>
          <w:rFonts w:ascii="Arial" w:eastAsia="Calibri" w:hAnsi="Arial" w:cs="Arial"/>
          <w:color w:val="000000" w:themeColor="text1"/>
          <w:sz w:val="21"/>
          <w:szCs w:val="21"/>
          <w:lang w:val="es-ES_tradnl"/>
        </w:rPr>
      </w:pPr>
    </w:p>
    <w:p w14:paraId="0868ED99" w14:textId="12F5058E" w:rsidR="001E439D" w:rsidRPr="00DC635B" w:rsidRDefault="001E439D" w:rsidP="00F93D76">
      <w:pPr>
        <w:ind w:left="708" w:right="709"/>
        <w:jc w:val="both"/>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t>31. Conforme con ello, lo que se advierte es que a Colombia Compra Eficiente</w:t>
      </w:r>
      <w:r w:rsidR="00F93D76" w:rsidRPr="00DC635B">
        <w:rPr>
          <w:rFonts w:ascii="Arial" w:eastAsia="Calibri" w:hAnsi="Arial" w:cs="Arial"/>
          <w:color w:val="000000" w:themeColor="text1"/>
          <w:sz w:val="21"/>
          <w:szCs w:val="21"/>
          <w:lang w:val="es-ES_tradnl"/>
        </w:rPr>
        <w:t xml:space="preserve"> </w:t>
      </w:r>
      <w:r w:rsidRPr="00DC635B">
        <w:rPr>
          <w:rFonts w:ascii="Arial" w:eastAsia="Calibri" w:hAnsi="Arial" w:cs="Arial"/>
          <w:color w:val="000000" w:themeColor="text1"/>
          <w:sz w:val="21"/>
          <w:szCs w:val="21"/>
          <w:lang w:val="es-ES_tradnl"/>
        </w:rPr>
        <w:t>se le encargó la expedición de una guía que oriente a los destinatarios del Decreto 092 de 2017 en el entendimiento homogéneo de algunos términos propios del lenguaje técnico-jurídico.</w:t>
      </w:r>
    </w:p>
    <w:p w14:paraId="5C908AC7" w14:textId="77777777" w:rsidR="001E439D" w:rsidRPr="00DC635B" w:rsidRDefault="001E439D" w:rsidP="001E439D">
      <w:pPr>
        <w:ind w:left="708" w:right="709"/>
        <w:jc w:val="both"/>
        <w:rPr>
          <w:rFonts w:ascii="Arial" w:eastAsia="Calibri" w:hAnsi="Arial" w:cs="Arial"/>
          <w:color w:val="000000" w:themeColor="text1"/>
          <w:sz w:val="21"/>
          <w:szCs w:val="21"/>
          <w:lang w:val="es-ES_tradnl"/>
        </w:rPr>
      </w:pPr>
    </w:p>
    <w:p w14:paraId="78286DC5" w14:textId="2C34FE63" w:rsidR="001E439D" w:rsidRPr="00DC635B" w:rsidRDefault="001E439D" w:rsidP="00F93D76">
      <w:pPr>
        <w:ind w:left="708" w:right="709"/>
        <w:jc w:val="both"/>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t>32. De esta manera, en un análisis preliminar, la expedición de la guía que</w:t>
      </w:r>
      <w:r w:rsidR="00F93D76" w:rsidRPr="00DC635B">
        <w:rPr>
          <w:rFonts w:ascii="Arial" w:eastAsia="Calibri" w:hAnsi="Arial" w:cs="Arial"/>
          <w:color w:val="000000" w:themeColor="text1"/>
          <w:sz w:val="21"/>
          <w:szCs w:val="21"/>
          <w:lang w:val="es-ES_tradnl"/>
        </w:rPr>
        <w:t xml:space="preserve"> </w:t>
      </w:r>
      <w:r w:rsidRPr="00DC635B">
        <w:rPr>
          <w:rFonts w:ascii="Arial" w:eastAsia="Calibri" w:hAnsi="Arial" w:cs="Arial"/>
          <w:color w:val="000000" w:themeColor="text1"/>
          <w:sz w:val="21"/>
          <w:szCs w:val="21"/>
          <w:lang w:val="es-ES_tradnl"/>
        </w:rPr>
        <w:t>señale el sentido de esas expresiones no constituye por ese sólo hecho, el</w:t>
      </w:r>
      <w:r w:rsidR="00F93D76" w:rsidRPr="00DC635B">
        <w:rPr>
          <w:rFonts w:ascii="Arial" w:eastAsia="Calibri" w:hAnsi="Arial" w:cs="Arial"/>
          <w:color w:val="000000" w:themeColor="text1"/>
          <w:sz w:val="21"/>
          <w:szCs w:val="21"/>
          <w:lang w:val="es-ES_tradnl"/>
        </w:rPr>
        <w:t xml:space="preserve"> </w:t>
      </w:r>
      <w:r w:rsidRPr="00DC635B">
        <w:rPr>
          <w:rFonts w:ascii="Arial" w:eastAsia="Calibri" w:hAnsi="Arial" w:cs="Arial"/>
          <w:color w:val="000000" w:themeColor="text1"/>
          <w:sz w:val="21"/>
          <w:szCs w:val="21"/>
          <w:lang w:val="es-ES_tradnl"/>
        </w:rPr>
        <w:t>ejercicio de una facultad reglamentaria por parte de la Agencia Colombia Compra</w:t>
      </w:r>
      <w:r w:rsidR="00F93D76" w:rsidRPr="00DC635B">
        <w:rPr>
          <w:rFonts w:ascii="Arial" w:eastAsia="Calibri" w:hAnsi="Arial" w:cs="Arial"/>
          <w:color w:val="000000" w:themeColor="text1"/>
          <w:sz w:val="21"/>
          <w:szCs w:val="21"/>
          <w:lang w:val="es-ES_tradnl"/>
        </w:rPr>
        <w:t xml:space="preserve"> </w:t>
      </w:r>
      <w:r w:rsidRPr="00DC635B">
        <w:rPr>
          <w:rFonts w:ascii="Arial" w:eastAsia="Calibri" w:hAnsi="Arial" w:cs="Arial"/>
          <w:color w:val="000000" w:themeColor="text1"/>
          <w:sz w:val="21"/>
          <w:szCs w:val="21"/>
          <w:lang w:val="es-ES_tradnl"/>
        </w:rPr>
        <w:t>Eficiente ni tampoco la indebida delegación de la potestad reglamentaria directa</w:t>
      </w:r>
      <w:r w:rsidR="00F93D76" w:rsidRPr="00DC635B">
        <w:rPr>
          <w:rFonts w:ascii="Arial" w:eastAsia="Calibri" w:hAnsi="Arial" w:cs="Arial"/>
          <w:color w:val="000000" w:themeColor="text1"/>
          <w:sz w:val="21"/>
          <w:szCs w:val="21"/>
          <w:lang w:val="es-ES_tradnl"/>
        </w:rPr>
        <w:t xml:space="preserve"> </w:t>
      </w:r>
      <w:r w:rsidRPr="00DC635B">
        <w:rPr>
          <w:rFonts w:ascii="Arial" w:eastAsia="Calibri" w:hAnsi="Arial" w:cs="Arial"/>
          <w:color w:val="000000" w:themeColor="text1"/>
          <w:sz w:val="21"/>
          <w:szCs w:val="21"/>
          <w:lang w:val="es-ES_tradnl"/>
        </w:rPr>
        <w:t>de la Constitución por parte del Gobierno nacional.</w:t>
      </w:r>
    </w:p>
    <w:p w14:paraId="4FC1EEE6" w14:textId="3E4E6D55" w:rsidR="00023B83" w:rsidRPr="00DC635B" w:rsidRDefault="00023B83" w:rsidP="00023B83">
      <w:pPr>
        <w:ind w:right="709"/>
        <w:jc w:val="both"/>
        <w:rPr>
          <w:rFonts w:ascii="Arial" w:eastAsia="Calibri" w:hAnsi="Arial" w:cs="Arial"/>
          <w:color w:val="000000" w:themeColor="text1"/>
          <w:sz w:val="21"/>
          <w:szCs w:val="21"/>
          <w:lang w:val="es-ES_tradnl"/>
        </w:rPr>
      </w:pPr>
    </w:p>
    <w:p w14:paraId="61C52DD8" w14:textId="64BA7389" w:rsidR="00023B83" w:rsidRPr="00DC635B" w:rsidRDefault="007D58DC" w:rsidP="00DC635B">
      <w:pPr>
        <w:spacing w:line="276" w:lineRule="auto"/>
        <w:ind w:firstLine="709"/>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 xml:space="preserve">En </w:t>
      </w:r>
      <w:r w:rsidR="00023B83" w:rsidRPr="00DC635B">
        <w:rPr>
          <w:rFonts w:ascii="Arial" w:eastAsia="Calibri" w:hAnsi="Arial" w:cs="Arial"/>
          <w:color w:val="000000" w:themeColor="text1"/>
          <w:sz w:val="22"/>
          <w:lang w:val="es-ES_tradnl"/>
        </w:rPr>
        <w:t>el mi</w:t>
      </w:r>
      <w:r w:rsidR="00E00A4A" w:rsidRPr="00DC635B">
        <w:rPr>
          <w:rFonts w:ascii="Arial" w:eastAsia="Calibri" w:hAnsi="Arial" w:cs="Arial"/>
          <w:color w:val="000000" w:themeColor="text1"/>
          <w:sz w:val="22"/>
          <w:lang w:val="es-ES_tradnl"/>
        </w:rPr>
        <w:t>sm</w:t>
      </w:r>
      <w:r w:rsidR="00023B83" w:rsidRPr="00DC635B">
        <w:rPr>
          <w:rFonts w:ascii="Arial" w:eastAsia="Calibri" w:hAnsi="Arial" w:cs="Arial"/>
          <w:color w:val="000000" w:themeColor="text1"/>
          <w:sz w:val="22"/>
          <w:lang w:val="es-ES_tradnl"/>
        </w:rPr>
        <w:t xml:space="preserve">o Auto del 15 de marzo de 2022 el Consejo de Estado </w:t>
      </w:r>
      <w:r w:rsidR="00E00A4A" w:rsidRPr="00DC635B">
        <w:rPr>
          <w:rFonts w:ascii="Arial" w:eastAsia="Calibri" w:hAnsi="Arial" w:cs="Arial"/>
          <w:color w:val="000000" w:themeColor="text1"/>
          <w:sz w:val="22"/>
          <w:lang w:val="es-ES_tradnl"/>
        </w:rPr>
        <w:t xml:space="preserve">decidió confirmar la suspensión provisional </w:t>
      </w:r>
      <w:proofErr w:type="spellStart"/>
      <w:r w:rsidR="00E00A4A" w:rsidRPr="00DC635B">
        <w:rPr>
          <w:rFonts w:ascii="Arial" w:eastAsia="Calibri" w:hAnsi="Arial" w:cs="Arial"/>
          <w:color w:val="000000" w:themeColor="text1"/>
          <w:sz w:val="22"/>
          <w:lang w:val="es-ES_tradnl"/>
        </w:rPr>
        <w:t>del</w:t>
      </w:r>
      <w:proofErr w:type="spellEnd"/>
      <w:r w:rsidR="00E00A4A" w:rsidRPr="00DC635B">
        <w:rPr>
          <w:rFonts w:ascii="Arial" w:eastAsia="Calibri" w:hAnsi="Arial" w:cs="Arial"/>
          <w:color w:val="000000" w:themeColor="text1"/>
          <w:sz w:val="22"/>
          <w:lang w:val="es-ES_tradnl"/>
        </w:rPr>
        <w:t xml:space="preserve"> los literales a) y c) del artículo segundo y el inciso quinto de la misma norma, así como del inciso final del artículo 4 del Decreto 92 de 2017</w:t>
      </w:r>
      <w:r w:rsidR="00010005" w:rsidRPr="00DC635B">
        <w:rPr>
          <w:rFonts w:ascii="Arial" w:eastAsia="Calibri" w:hAnsi="Arial" w:cs="Arial"/>
          <w:color w:val="000000" w:themeColor="text1"/>
          <w:sz w:val="22"/>
          <w:lang w:val="es-ES_tradnl"/>
        </w:rPr>
        <w:t xml:space="preserve"> en la medida en que, según la Alta Corte</w:t>
      </w:r>
      <w:r w:rsidR="005C7192" w:rsidRPr="00DC635B">
        <w:rPr>
          <w:rFonts w:ascii="Arial" w:eastAsia="Calibri" w:hAnsi="Arial" w:cs="Arial"/>
          <w:color w:val="000000" w:themeColor="text1"/>
          <w:sz w:val="22"/>
          <w:lang w:val="es-ES_tradnl"/>
        </w:rPr>
        <w:t>,</w:t>
      </w:r>
      <w:r w:rsidR="00010005" w:rsidRPr="00DC635B">
        <w:rPr>
          <w:rFonts w:ascii="Arial" w:eastAsia="Calibri" w:hAnsi="Arial" w:cs="Arial"/>
          <w:color w:val="000000" w:themeColor="text1"/>
          <w:sz w:val="22"/>
          <w:lang w:val="es-ES_tradnl"/>
        </w:rPr>
        <w:t xml:space="preserve"> </w:t>
      </w:r>
      <w:r w:rsidR="00010005" w:rsidRPr="00DC635B">
        <w:rPr>
          <w:rFonts w:ascii="Arial" w:eastAsia="Calibri" w:hAnsi="Arial" w:cs="Arial"/>
          <w:color w:val="000000" w:themeColor="text1"/>
          <w:sz w:val="21"/>
          <w:szCs w:val="21"/>
          <w:lang w:val="es-ES_tradnl"/>
        </w:rPr>
        <w:t>«</w:t>
      </w:r>
      <w:r w:rsidR="00010005" w:rsidRPr="00DC635B">
        <w:rPr>
          <w:rFonts w:ascii="Arial" w:eastAsia="Calibri" w:hAnsi="Arial" w:cs="Arial"/>
          <w:color w:val="000000" w:themeColor="text1"/>
          <w:sz w:val="22"/>
          <w:lang w:val="es-ES_tradnl"/>
        </w:rPr>
        <w:t xml:space="preserve">restringe y contraria la finalidad de apoyo y fomento prevista </w:t>
      </w:r>
      <w:r w:rsidR="00010005" w:rsidRPr="00DC635B">
        <w:rPr>
          <w:rFonts w:ascii="Arial" w:eastAsia="Calibri" w:hAnsi="Arial" w:cs="Arial"/>
          <w:color w:val="000000" w:themeColor="text1"/>
          <w:sz w:val="22"/>
          <w:lang w:val="es-ES_tradnl"/>
        </w:rPr>
        <w:lastRenderedPageBreak/>
        <w:t>en el artículo 355 superior y porque limita su órbita de aplicación a un catálogo de actividades y programas de interés público susceptibles de este mecanismo pese a que la Constitución no hizo diferenciación alguna en este aspecto</w:t>
      </w:r>
      <w:r w:rsidR="00A85CC0" w:rsidRPr="00DC635B">
        <w:rPr>
          <w:rFonts w:ascii="Arial" w:eastAsia="Calibri" w:hAnsi="Arial" w:cs="Arial"/>
          <w:color w:val="000000" w:themeColor="text1"/>
          <w:sz w:val="21"/>
          <w:szCs w:val="21"/>
          <w:lang w:val="es-ES_tradnl"/>
        </w:rPr>
        <w:t>»</w:t>
      </w:r>
      <w:r w:rsidR="00697271" w:rsidRPr="00DC635B">
        <w:rPr>
          <w:rFonts w:ascii="Arial" w:eastAsia="Calibri" w:hAnsi="Arial" w:cs="Arial"/>
          <w:color w:val="000000" w:themeColor="text1"/>
          <w:sz w:val="21"/>
          <w:szCs w:val="21"/>
          <w:lang w:val="es-ES_tradnl"/>
        </w:rPr>
        <w:t>.</w:t>
      </w:r>
    </w:p>
    <w:p w14:paraId="7AA159F8" w14:textId="77777777" w:rsidR="001E439D" w:rsidRPr="00DC635B" w:rsidRDefault="001E439D" w:rsidP="00131C38">
      <w:pPr>
        <w:spacing w:before="120" w:line="276" w:lineRule="auto"/>
        <w:ind w:firstLine="709"/>
        <w:jc w:val="both"/>
        <w:rPr>
          <w:rFonts w:ascii="Arial" w:eastAsia="Calibri" w:hAnsi="Arial" w:cs="Arial"/>
          <w:color w:val="000000" w:themeColor="text1"/>
          <w:sz w:val="22"/>
          <w:lang w:val="es-ES_tradnl"/>
        </w:rPr>
      </w:pPr>
    </w:p>
    <w:p w14:paraId="230414DE" w14:textId="19ED16B3" w:rsidR="00C133B6" w:rsidRPr="00DC635B" w:rsidRDefault="00C133B6" w:rsidP="000137FF">
      <w:pPr>
        <w:spacing w:before="120" w:line="276" w:lineRule="auto"/>
        <w:ind w:firstLine="709"/>
        <w:jc w:val="both"/>
        <w:rPr>
          <w:rFonts w:ascii="Arial" w:eastAsia="Calibri" w:hAnsi="Arial" w:cs="Arial"/>
          <w:sz w:val="22"/>
          <w:lang w:val="es-ES_tradnl"/>
        </w:rPr>
      </w:pPr>
      <w:bookmarkStart w:id="14" w:name="_Hlk95757157"/>
      <w:bookmarkEnd w:id="13"/>
      <w:r w:rsidRPr="00DC635B">
        <w:rPr>
          <w:rFonts w:ascii="Arial" w:hAnsi="Arial" w:cs="Arial"/>
          <w:color w:val="000000" w:themeColor="text1"/>
          <w:sz w:val="22"/>
          <w:lang w:val="es-ES_tradnl"/>
        </w:rPr>
        <w:t>De lo anterior se desprende que la contratación con entidades sin ánimo de lucro se sigue rigiendo por el Decreto 092 de 2017, salvo</w:t>
      </w:r>
      <w:r w:rsidR="00DE1B21" w:rsidRPr="00DC635B">
        <w:rPr>
          <w:rFonts w:ascii="Arial" w:hAnsi="Arial" w:cs="Arial"/>
          <w:color w:val="000000" w:themeColor="text1"/>
          <w:sz w:val="22"/>
          <w:lang w:val="es-ES_tradnl"/>
        </w:rPr>
        <w:t xml:space="preserve"> –por el momento–</w:t>
      </w:r>
      <w:r w:rsidRPr="00DC635B">
        <w:rPr>
          <w:rFonts w:ascii="Arial" w:hAnsi="Arial" w:cs="Arial"/>
          <w:color w:val="000000" w:themeColor="text1"/>
          <w:sz w:val="22"/>
          <w:lang w:val="es-ES_tradnl"/>
        </w:rPr>
        <w:t xml:space="preserve"> </w:t>
      </w:r>
      <w:r w:rsidR="00DE1B21" w:rsidRPr="00DC635B">
        <w:rPr>
          <w:rFonts w:ascii="Arial" w:hAnsi="Arial" w:cs="Arial"/>
          <w:color w:val="000000" w:themeColor="text1"/>
          <w:sz w:val="22"/>
          <w:lang w:val="es-ES_tradnl"/>
        </w:rPr>
        <w:t xml:space="preserve">en </w:t>
      </w:r>
      <w:r w:rsidRPr="00DC635B">
        <w:rPr>
          <w:rFonts w:ascii="Arial" w:hAnsi="Arial" w:cs="Arial"/>
          <w:color w:val="000000" w:themeColor="text1"/>
          <w:sz w:val="22"/>
          <w:lang w:val="es-ES_tradnl"/>
        </w:rPr>
        <w:t>lo que fue objeto</w:t>
      </w:r>
      <w:r w:rsidR="00B32A7B" w:rsidRPr="00DC635B">
        <w:rPr>
          <w:rFonts w:ascii="Arial" w:hAnsi="Arial" w:cs="Arial"/>
          <w:color w:val="000000" w:themeColor="text1"/>
          <w:sz w:val="22"/>
          <w:lang w:val="es-ES_tradnl"/>
        </w:rPr>
        <w:t xml:space="preserve"> </w:t>
      </w:r>
      <w:bookmarkStart w:id="15" w:name="_Hlk109130907"/>
      <w:r w:rsidR="00B32A7B" w:rsidRPr="00DC635B">
        <w:rPr>
          <w:rFonts w:ascii="Arial" w:hAnsi="Arial" w:cs="Arial"/>
          <w:color w:val="000000" w:themeColor="text1"/>
          <w:sz w:val="22"/>
          <w:lang w:val="es-ES_tradnl"/>
        </w:rPr>
        <w:t>de confirmación</w:t>
      </w:r>
      <w:r w:rsidRPr="00DC635B">
        <w:rPr>
          <w:rFonts w:ascii="Arial" w:hAnsi="Arial" w:cs="Arial"/>
          <w:color w:val="000000" w:themeColor="text1"/>
          <w:sz w:val="22"/>
          <w:lang w:val="es-ES_tradnl"/>
        </w:rPr>
        <w:t xml:space="preserve"> de suspensión provisional</w:t>
      </w:r>
      <w:r w:rsidR="00B32A7B" w:rsidRPr="00DC635B">
        <w:rPr>
          <w:rFonts w:ascii="Arial" w:hAnsi="Arial" w:cs="Arial"/>
          <w:color w:val="000000" w:themeColor="text1"/>
          <w:sz w:val="22"/>
          <w:lang w:val="es-ES_tradnl"/>
        </w:rPr>
        <w:t>, bajo el Auto del Consejo de Estado del 15 de marzo de 2022</w:t>
      </w:r>
      <w:r w:rsidRPr="00DC635B">
        <w:rPr>
          <w:rFonts w:ascii="Arial" w:hAnsi="Arial" w:cs="Arial"/>
          <w:color w:val="000000" w:themeColor="text1"/>
          <w:sz w:val="22"/>
          <w:lang w:val="es-ES_tradnl"/>
        </w:rPr>
        <w:t>.</w:t>
      </w:r>
      <w:bookmarkEnd w:id="15"/>
      <w:r w:rsidRPr="00DC635B">
        <w:rPr>
          <w:rFonts w:ascii="Arial" w:hAnsi="Arial" w:cs="Arial"/>
          <w:color w:val="000000" w:themeColor="text1"/>
          <w:sz w:val="22"/>
          <w:lang w:val="es-ES_tradnl"/>
        </w:rPr>
        <w:t xml:space="preserve"> Por tanto, </w:t>
      </w:r>
      <w:r w:rsidRPr="00DC635B">
        <w:rPr>
          <w:rFonts w:ascii="Arial" w:eastAsia="Calibri" w:hAnsi="Arial" w:cs="Arial"/>
          <w:sz w:val="22"/>
          <w:lang w:val="es-ES_tradnl"/>
        </w:rPr>
        <w:t xml:space="preserve">si se pretende realizar un </w:t>
      </w:r>
      <w:r w:rsidRPr="00DC635B">
        <w:rPr>
          <w:rFonts w:ascii="Arial" w:eastAsia="Calibri" w:hAnsi="Arial" w:cs="Arial"/>
          <w:i/>
          <w:iCs/>
          <w:sz w:val="22"/>
          <w:lang w:val="es-ES_tradnl"/>
        </w:rPr>
        <w:t>convenio de asociación</w:t>
      </w:r>
      <w:r w:rsidRPr="00DC635B">
        <w:rPr>
          <w:rFonts w:ascii="Arial" w:eastAsia="Calibri" w:hAnsi="Arial" w:cs="Arial"/>
          <w:sz w:val="22"/>
          <w:lang w:val="es-ES_tradnl"/>
        </w:rPr>
        <w:t xml:space="preserve"> con ESAL de reconocida idoneidad para el cumplimiento de las funciones que la ley les asigna a las entidades públicas, deberá aplicar lo dispuesto en el artículo 5 del Decreto 092 de 2017. De esta manera, </w:t>
      </w:r>
      <w:bookmarkEnd w:id="14"/>
      <w:r w:rsidRPr="00DC635B">
        <w:rPr>
          <w:rFonts w:ascii="Arial" w:eastAsia="Calibri" w:hAnsi="Arial" w:cs="Arial"/>
          <w:sz w:val="22"/>
          <w:lang w:val="es-ES_tradnl"/>
        </w:rPr>
        <w:t>deben estar sujetos a competencia, salvo en aquellos casos en que una entidad sin ánimo de lucro comprometa recursos en dinero por un valor igual o superior al 30% del valor total del convenio</w:t>
      </w:r>
      <w:r w:rsidRPr="00DC635B">
        <w:rPr>
          <w:rStyle w:val="Refdenotaalpie"/>
          <w:rFonts w:ascii="Arial" w:hAnsi="Arial" w:cs="Arial"/>
          <w:lang w:val="es-ES_tradnl"/>
        </w:rPr>
        <w:footnoteReference w:id="17"/>
      </w:r>
      <w:r w:rsidRPr="00DC635B">
        <w:rPr>
          <w:rFonts w:ascii="Arial" w:eastAsia="Calibri" w:hAnsi="Arial" w:cs="Arial"/>
          <w:sz w:val="22"/>
          <w:lang w:val="es-ES_tradnl"/>
        </w:rPr>
        <w:t xml:space="preserve">, y siempre que la entidad estatal verifique previamente que no existe ninguna otra entidad sin ánimo de lucro que ofrezca aportes iguales o superiores al 30%. </w:t>
      </w:r>
    </w:p>
    <w:p w14:paraId="6EA14543" w14:textId="79C6B5CF" w:rsidR="00C133B6" w:rsidRPr="00DC635B" w:rsidRDefault="00DF044F" w:rsidP="00C133B6">
      <w:pPr>
        <w:spacing w:before="120" w:line="276" w:lineRule="auto"/>
        <w:ind w:firstLine="709"/>
        <w:jc w:val="both"/>
        <w:rPr>
          <w:rFonts w:ascii="Arial" w:eastAsia="Calibri" w:hAnsi="Arial" w:cs="Arial"/>
          <w:sz w:val="22"/>
          <w:lang w:val="es-ES_tradnl"/>
        </w:rPr>
      </w:pPr>
      <w:r w:rsidRPr="00DC635B">
        <w:rPr>
          <w:rFonts w:ascii="Arial" w:eastAsia="Calibri" w:hAnsi="Arial" w:cs="Arial"/>
          <w:sz w:val="22"/>
          <w:lang w:val="es-ES_tradnl"/>
        </w:rPr>
        <w:t>De igual forma</w:t>
      </w:r>
      <w:r w:rsidR="00C133B6" w:rsidRPr="00DC635B">
        <w:rPr>
          <w:rFonts w:ascii="Arial" w:eastAsia="Calibri" w:hAnsi="Arial" w:cs="Arial"/>
          <w:sz w:val="22"/>
          <w:lang w:val="es-ES_tradnl"/>
        </w:rPr>
        <w:t>, el artículo 9 del Decreto 092 de 2017 exige a las ESAL de reconocida idoneidad estar inscritas en el SECOP para celebrar convenios con las entidades públicas, razón por la que se debe usar únicamente el SECOP II, pues es la única plataforma que por funcionalidad permite el registro de proveedores</w:t>
      </w:r>
      <w:r w:rsidR="00C133B6" w:rsidRPr="00DC635B">
        <w:rPr>
          <w:rStyle w:val="Refdenotaalpie"/>
          <w:rFonts w:ascii="Arial" w:hAnsi="Arial" w:cs="Arial"/>
          <w:lang w:val="es-ES_tradnl"/>
        </w:rPr>
        <w:footnoteReference w:id="18"/>
      </w:r>
      <w:r w:rsidR="00C133B6" w:rsidRPr="00DC635B">
        <w:rPr>
          <w:rFonts w:ascii="Arial" w:eastAsia="Calibri" w:hAnsi="Arial" w:cs="Arial"/>
          <w:sz w:val="22"/>
          <w:lang w:val="es-ES_tradnl"/>
        </w:rPr>
        <w:t xml:space="preserve">. </w:t>
      </w:r>
    </w:p>
    <w:p w14:paraId="7F76C811" w14:textId="0AE631FC" w:rsidR="008D384F" w:rsidRPr="00DC635B" w:rsidRDefault="008D384F" w:rsidP="00C133B6">
      <w:pPr>
        <w:spacing w:before="120" w:line="276" w:lineRule="auto"/>
        <w:ind w:firstLine="709"/>
        <w:jc w:val="both"/>
        <w:rPr>
          <w:rFonts w:ascii="Arial" w:eastAsia="Calibri" w:hAnsi="Arial" w:cs="Arial"/>
          <w:color w:val="000000" w:themeColor="text1"/>
          <w:sz w:val="22"/>
          <w:lang w:val="es-ES_tradnl"/>
        </w:rPr>
      </w:pPr>
    </w:p>
    <w:p w14:paraId="3C184320" w14:textId="2163F7D1" w:rsidR="008D384F" w:rsidRPr="00DC635B" w:rsidRDefault="00623BBA" w:rsidP="00623BBA">
      <w:pPr>
        <w:tabs>
          <w:tab w:val="left" w:pos="426"/>
        </w:tabs>
        <w:spacing w:line="276" w:lineRule="auto"/>
        <w:jc w:val="both"/>
        <w:rPr>
          <w:rFonts w:ascii="Arial" w:hAnsi="Arial" w:cs="Arial"/>
          <w:b/>
          <w:bCs/>
          <w:color w:val="000000" w:themeColor="text1"/>
          <w:sz w:val="22"/>
          <w:lang w:val="es-ES_tradnl"/>
        </w:rPr>
      </w:pPr>
      <w:r w:rsidRPr="00DC635B">
        <w:rPr>
          <w:rFonts w:ascii="Arial" w:hAnsi="Arial" w:cs="Arial"/>
          <w:b/>
          <w:bCs/>
          <w:color w:val="000000" w:themeColor="text1"/>
          <w:sz w:val="22"/>
          <w:lang w:val="es-ES_tradnl"/>
        </w:rPr>
        <w:t>2.3 Verificación</w:t>
      </w:r>
      <w:r w:rsidR="008D384F" w:rsidRPr="00DC635B">
        <w:rPr>
          <w:rFonts w:ascii="Arial" w:hAnsi="Arial" w:cs="Arial"/>
          <w:b/>
          <w:bCs/>
          <w:color w:val="000000" w:themeColor="text1"/>
          <w:sz w:val="22"/>
          <w:lang w:val="es-ES_tradnl"/>
        </w:rPr>
        <w:t xml:space="preserve"> de la naturaleza jurídica de las entidades ESAL</w:t>
      </w:r>
    </w:p>
    <w:p w14:paraId="1326E425" w14:textId="560B2366" w:rsidR="00595719" w:rsidRPr="00DC635B" w:rsidRDefault="00595719" w:rsidP="00623BBA">
      <w:pPr>
        <w:tabs>
          <w:tab w:val="left" w:pos="426"/>
        </w:tabs>
        <w:spacing w:line="276" w:lineRule="auto"/>
        <w:jc w:val="both"/>
        <w:rPr>
          <w:rFonts w:ascii="Arial" w:hAnsi="Arial" w:cs="Arial"/>
          <w:b/>
          <w:bCs/>
          <w:color w:val="000000" w:themeColor="text1"/>
          <w:sz w:val="22"/>
          <w:lang w:val="es-ES_tradnl"/>
        </w:rPr>
      </w:pPr>
    </w:p>
    <w:p w14:paraId="417A3A67" w14:textId="261AAEEB" w:rsidR="00BF005D" w:rsidRPr="00DC635B" w:rsidRDefault="00E3313B" w:rsidP="00DC635B">
      <w:pPr>
        <w:tabs>
          <w:tab w:val="left" w:pos="426"/>
        </w:tabs>
        <w:spacing w:before="120" w:line="276" w:lineRule="auto"/>
        <w:jc w:val="both"/>
        <w:rPr>
          <w:rFonts w:ascii="Arial" w:eastAsia="Calibri" w:hAnsi="Arial" w:cs="Arial"/>
          <w:sz w:val="22"/>
          <w:lang w:val="es-ES_tradnl"/>
        </w:rPr>
      </w:pPr>
      <w:r w:rsidRPr="00DC635B">
        <w:rPr>
          <w:rFonts w:ascii="Arial" w:eastAsia="Calibri" w:hAnsi="Arial" w:cs="Arial"/>
          <w:color w:val="000000" w:themeColor="text1"/>
          <w:sz w:val="22"/>
          <w:lang w:val="es-ES_tradnl"/>
        </w:rPr>
        <w:t xml:space="preserve">De conformidad con </w:t>
      </w:r>
      <w:bookmarkStart w:id="16" w:name="_Hlk109130130"/>
      <w:r w:rsidRPr="00DC635B">
        <w:rPr>
          <w:rFonts w:ascii="Arial" w:eastAsia="Calibri" w:hAnsi="Arial" w:cs="Arial"/>
          <w:color w:val="000000" w:themeColor="text1"/>
          <w:sz w:val="22"/>
          <w:lang w:val="es-ES_tradnl"/>
        </w:rPr>
        <w:t>la «Guía para la contratación con entidades privadas sin ánimo de lucro y de reconocida idoneidad</w:t>
      </w:r>
      <w:r w:rsidRPr="00DC635B">
        <w:rPr>
          <w:rFonts w:ascii="Arial" w:eastAsia="Calibri" w:hAnsi="Arial" w:cs="Arial"/>
          <w:color w:val="000000" w:themeColor="text1"/>
          <w:sz w:val="21"/>
          <w:szCs w:val="21"/>
          <w:lang w:val="es-ES_tradnl"/>
        </w:rPr>
        <w:t>»</w:t>
      </w:r>
      <w:bookmarkEnd w:id="16"/>
      <w:r w:rsidRPr="00DC635B">
        <w:rPr>
          <w:rFonts w:ascii="Arial" w:eastAsia="Calibri" w:hAnsi="Arial" w:cs="Arial"/>
          <w:color w:val="000000" w:themeColor="text1"/>
          <w:sz w:val="22"/>
          <w:lang w:val="es-ES_tradnl"/>
        </w:rPr>
        <w:t>, expedida por la Agencia Nacional de Contratación Pública - Colombia Compra Eficiente</w:t>
      </w:r>
      <w:r w:rsidR="00A275A3" w:rsidRPr="00DC635B">
        <w:rPr>
          <w:rFonts w:ascii="Arial" w:eastAsia="Calibri" w:hAnsi="Arial" w:cs="Arial"/>
          <w:color w:val="000000" w:themeColor="text1"/>
          <w:sz w:val="22"/>
          <w:lang w:val="es-ES_tradnl"/>
        </w:rPr>
        <w:t>,</w:t>
      </w:r>
      <w:r w:rsidRPr="00DC635B">
        <w:rPr>
          <w:rFonts w:ascii="Arial" w:eastAsia="Calibri" w:hAnsi="Arial" w:cs="Arial"/>
          <w:color w:val="000000" w:themeColor="text1"/>
          <w:sz w:val="22"/>
          <w:lang w:val="es-ES_tradnl"/>
        </w:rPr>
        <w:t xml:space="preserve"> </w:t>
      </w:r>
      <w:r w:rsidR="00A275A3" w:rsidRPr="00DC635B">
        <w:rPr>
          <w:rFonts w:ascii="Arial" w:eastAsia="Calibri" w:hAnsi="Arial" w:cs="Arial"/>
          <w:color w:val="000000" w:themeColor="text1"/>
          <w:sz w:val="22"/>
          <w:lang w:val="es-ES_tradnl"/>
        </w:rPr>
        <w:t>l</w:t>
      </w:r>
      <w:r w:rsidRPr="00DC635B">
        <w:rPr>
          <w:rFonts w:ascii="Arial" w:eastAsia="Calibri" w:hAnsi="Arial" w:cs="Arial"/>
          <w:color w:val="000000" w:themeColor="text1"/>
          <w:sz w:val="22"/>
          <w:lang w:val="es-ES_tradnl"/>
        </w:rPr>
        <w:t xml:space="preserve">a Entidad Estatal debe asegurarse </w:t>
      </w:r>
      <w:r w:rsidR="00A275A3" w:rsidRPr="00DC635B">
        <w:rPr>
          <w:rFonts w:ascii="Arial" w:eastAsia="Calibri" w:hAnsi="Arial" w:cs="Arial"/>
          <w:color w:val="000000" w:themeColor="text1"/>
          <w:sz w:val="22"/>
          <w:lang w:val="es-ES_tradnl"/>
        </w:rPr>
        <w:t xml:space="preserve">de </w:t>
      </w:r>
      <w:r w:rsidRPr="00DC635B">
        <w:rPr>
          <w:rFonts w:ascii="Arial" w:eastAsia="Calibri" w:hAnsi="Arial" w:cs="Arial"/>
          <w:color w:val="000000" w:themeColor="text1"/>
          <w:sz w:val="22"/>
          <w:lang w:val="es-ES_tradnl"/>
        </w:rPr>
        <w:t>que la entidad con la que pretende contratar es</w:t>
      </w:r>
      <w:r w:rsidR="00C30EDF" w:rsidRPr="00DC635B">
        <w:rPr>
          <w:rFonts w:ascii="Arial" w:eastAsia="Calibri" w:hAnsi="Arial" w:cs="Arial"/>
          <w:color w:val="000000" w:themeColor="text1"/>
          <w:sz w:val="22"/>
          <w:lang w:val="es-ES_tradnl"/>
        </w:rPr>
        <w:t>,</w:t>
      </w:r>
      <w:r w:rsidRPr="00DC635B">
        <w:rPr>
          <w:rFonts w:ascii="Arial" w:eastAsia="Calibri" w:hAnsi="Arial" w:cs="Arial"/>
          <w:color w:val="000000" w:themeColor="text1"/>
          <w:sz w:val="22"/>
          <w:lang w:val="es-ES_tradnl"/>
        </w:rPr>
        <w:t xml:space="preserve"> efectivamente</w:t>
      </w:r>
      <w:r w:rsidR="00C30EDF" w:rsidRPr="00DC635B">
        <w:rPr>
          <w:rFonts w:ascii="Arial" w:eastAsia="Calibri" w:hAnsi="Arial" w:cs="Arial"/>
          <w:color w:val="000000" w:themeColor="text1"/>
          <w:sz w:val="22"/>
          <w:lang w:val="es-ES_tradnl"/>
        </w:rPr>
        <w:t>,</w:t>
      </w:r>
      <w:r w:rsidRPr="00DC635B">
        <w:rPr>
          <w:rFonts w:ascii="Arial" w:eastAsia="Calibri" w:hAnsi="Arial" w:cs="Arial"/>
          <w:color w:val="000000" w:themeColor="text1"/>
          <w:sz w:val="22"/>
          <w:lang w:val="es-ES_tradnl"/>
        </w:rPr>
        <w:t xml:space="preserve"> </w:t>
      </w:r>
      <w:r w:rsidR="00C30EDF" w:rsidRPr="00DC635B">
        <w:rPr>
          <w:rFonts w:ascii="Arial" w:eastAsia="Calibri" w:hAnsi="Arial" w:cs="Arial"/>
          <w:color w:val="000000" w:themeColor="text1"/>
          <w:sz w:val="22"/>
          <w:lang w:val="es-ES_tradnl"/>
        </w:rPr>
        <w:t>una ESAL.</w:t>
      </w:r>
      <w:r w:rsidRPr="00DC635B">
        <w:rPr>
          <w:rFonts w:ascii="Arial" w:eastAsia="Calibri" w:hAnsi="Arial" w:cs="Arial"/>
          <w:color w:val="000000" w:themeColor="text1"/>
          <w:sz w:val="22"/>
          <w:lang w:val="es-ES_tradnl"/>
        </w:rPr>
        <w:t xml:space="preserve"> </w:t>
      </w:r>
      <w:r w:rsidR="00C30EDF" w:rsidRPr="00DC635B">
        <w:rPr>
          <w:rFonts w:ascii="Arial" w:eastAsia="Calibri" w:hAnsi="Arial" w:cs="Arial"/>
          <w:color w:val="000000" w:themeColor="text1"/>
          <w:sz w:val="22"/>
          <w:lang w:val="es-ES_tradnl"/>
        </w:rPr>
        <w:t>P</w:t>
      </w:r>
      <w:r w:rsidRPr="00DC635B">
        <w:rPr>
          <w:rFonts w:ascii="Arial" w:eastAsia="Calibri" w:hAnsi="Arial" w:cs="Arial"/>
          <w:color w:val="000000" w:themeColor="text1"/>
          <w:sz w:val="22"/>
          <w:lang w:val="es-ES_tradnl"/>
        </w:rPr>
        <w:t>or ello</w:t>
      </w:r>
      <w:r w:rsidR="00C30EDF" w:rsidRPr="00DC635B">
        <w:rPr>
          <w:rFonts w:ascii="Arial" w:eastAsia="Calibri" w:hAnsi="Arial" w:cs="Arial"/>
          <w:color w:val="000000" w:themeColor="text1"/>
          <w:sz w:val="22"/>
          <w:lang w:val="es-ES_tradnl"/>
        </w:rPr>
        <w:t>,</w:t>
      </w:r>
      <w:r w:rsidRPr="00DC635B">
        <w:rPr>
          <w:rFonts w:ascii="Arial" w:eastAsia="Calibri" w:hAnsi="Arial" w:cs="Arial"/>
          <w:color w:val="000000" w:themeColor="text1"/>
          <w:sz w:val="22"/>
          <w:lang w:val="es-ES_tradnl"/>
        </w:rPr>
        <w:t xml:space="preserve"> debe verificar que se encuentra en el régimen tributario especial al que se refieren el artículo 356-2 del Estatuto Tributario</w:t>
      </w:r>
      <w:r w:rsidR="00C30EDF" w:rsidRPr="00DC635B">
        <w:rPr>
          <w:rFonts w:ascii="Arial" w:eastAsia="Calibri" w:hAnsi="Arial" w:cs="Arial"/>
          <w:color w:val="000000" w:themeColor="text1"/>
          <w:sz w:val="22"/>
          <w:lang w:val="es-ES_tradnl"/>
        </w:rPr>
        <w:t>.</w:t>
      </w:r>
      <w:r w:rsidRPr="00DC635B">
        <w:rPr>
          <w:rFonts w:ascii="Arial" w:eastAsia="Calibri" w:hAnsi="Arial" w:cs="Arial"/>
          <w:color w:val="000000" w:themeColor="text1"/>
          <w:sz w:val="22"/>
          <w:lang w:val="es-ES_tradnl"/>
        </w:rPr>
        <w:t xml:space="preserve"> </w:t>
      </w:r>
      <w:r w:rsidR="00C30EDF" w:rsidRPr="00DC635B">
        <w:rPr>
          <w:rFonts w:ascii="Arial" w:eastAsia="Calibri" w:hAnsi="Arial" w:cs="Arial"/>
          <w:color w:val="000000" w:themeColor="text1"/>
          <w:sz w:val="22"/>
          <w:lang w:val="es-ES_tradnl"/>
        </w:rPr>
        <w:t>E</w:t>
      </w:r>
      <w:r w:rsidRPr="00DC635B">
        <w:rPr>
          <w:rFonts w:ascii="Arial" w:eastAsia="Calibri" w:hAnsi="Arial" w:cs="Arial"/>
          <w:color w:val="000000" w:themeColor="text1"/>
          <w:sz w:val="22"/>
          <w:lang w:val="es-ES_tradnl"/>
        </w:rPr>
        <w:t xml:space="preserve">sto solo es posible si su objeto social corresponde a cualquiera de las actividades meritorias definidas en el artículo 359 del Estatuto Tributario, siempre y cuando </w:t>
      </w:r>
      <w:r w:rsidRPr="00DC635B">
        <w:rPr>
          <w:rFonts w:ascii="Arial" w:eastAsia="Calibri" w:hAnsi="Arial" w:cs="Arial"/>
          <w:color w:val="000000" w:themeColor="text1"/>
          <w:sz w:val="22"/>
          <w:lang w:val="es-ES_tradnl"/>
        </w:rPr>
        <w:lastRenderedPageBreak/>
        <w:t xml:space="preserve">las mismas sean de interés general y que a ellas tenga acceso la comunidad. </w:t>
      </w:r>
      <w:r w:rsidR="00BF005D" w:rsidRPr="00DC635B">
        <w:rPr>
          <w:rFonts w:ascii="Arial" w:eastAsia="Calibri" w:hAnsi="Arial" w:cs="Arial"/>
          <w:sz w:val="22"/>
          <w:lang w:val="es-ES_tradnl"/>
        </w:rPr>
        <w:t>Dentro de las actividades previstas en el artículo 359</w:t>
      </w:r>
      <w:r w:rsidR="00134088" w:rsidRPr="00DC635B">
        <w:rPr>
          <w:rFonts w:ascii="Arial" w:eastAsia="Calibri" w:hAnsi="Arial" w:cs="Arial"/>
          <w:sz w:val="22"/>
          <w:lang w:val="es-ES_tradnl"/>
        </w:rPr>
        <w:t xml:space="preserve"> del Estatuto Tributario </w:t>
      </w:r>
      <w:r w:rsidR="00BF005D" w:rsidRPr="00DC635B">
        <w:rPr>
          <w:rFonts w:ascii="Arial" w:eastAsia="Calibri" w:hAnsi="Arial" w:cs="Arial"/>
          <w:sz w:val="22"/>
          <w:lang w:val="es-ES_tradnl"/>
        </w:rPr>
        <w:t>se encuentran</w:t>
      </w:r>
      <w:r w:rsidR="00134088" w:rsidRPr="00DC635B">
        <w:rPr>
          <w:rFonts w:ascii="Arial" w:eastAsia="Calibri" w:hAnsi="Arial" w:cs="Arial"/>
          <w:sz w:val="22"/>
          <w:lang w:val="es-ES_tradnl"/>
        </w:rPr>
        <w:t xml:space="preserve"> las siguientes</w:t>
      </w:r>
      <w:r w:rsidR="00BF005D" w:rsidRPr="00DC635B">
        <w:rPr>
          <w:rFonts w:ascii="Arial" w:eastAsia="Calibri" w:hAnsi="Arial" w:cs="Arial"/>
          <w:sz w:val="22"/>
          <w:lang w:val="es-ES_tradnl"/>
        </w:rPr>
        <w:t xml:space="preserve">: educación, salud, cultura, ciencia tecnología e innovación, actividades de desarrollo social, prevención del uso y consumo de sustancias psicoactivas, promoción de actividades deportivas, actividades de desarrollo empresarial, promoción y apoyo a los derechos humanos, actividades de promoción y mejoramiento a la Administración de justicia </w:t>
      </w:r>
      <w:r w:rsidR="005B4361" w:rsidRPr="00DC635B">
        <w:rPr>
          <w:rFonts w:ascii="Arial" w:eastAsia="Calibri" w:hAnsi="Arial" w:cs="Arial"/>
          <w:sz w:val="22"/>
          <w:lang w:val="es-ES_tradnl"/>
        </w:rPr>
        <w:t xml:space="preserve">y actividades de microcrédito, en los términos del artículo 39 de la Ley 590 de 2000. </w:t>
      </w:r>
    </w:p>
    <w:p w14:paraId="5FE0892D" w14:textId="008F5212" w:rsidR="004379D8" w:rsidRPr="00DC635B" w:rsidRDefault="00E3313B" w:rsidP="00DC635B">
      <w:pPr>
        <w:tabs>
          <w:tab w:val="left" w:pos="426"/>
        </w:tabs>
        <w:spacing w:before="120" w:line="276" w:lineRule="auto"/>
        <w:ind w:firstLine="425"/>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Además de lo anterior, la Entidad Estatal</w:t>
      </w:r>
      <w:r w:rsidR="0025769C" w:rsidRPr="00DC635B">
        <w:rPr>
          <w:rFonts w:ascii="Arial" w:eastAsia="Calibri" w:hAnsi="Arial" w:cs="Arial"/>
          <w:color w:val="000000" w:themeColor="text1"/>
          <w:sz w:val="22"/>
          <w:lang w:val="es-ES_tradnl"/>
        </w:rPr>
        <w:t>,</w:t>
      </w:r>
      <w:r w:rsidRPr="00DC635B">
        <w:rPr>
          <w:rFonts w:ascii="Arial" w:eastAsia="Calibri" w:hAnsi="Arial" w:cs="Arial"/>
          <w:color w:val="000000" w:themeColor="text1"/>
          <w:sz w:val="22"/>
          <w:lang w:val="es-ES_tradnl"/>
        </w:rPr>
        <w:t xml:space="preserve"> dependiendo de la complejidad del objetivo del plan de desarrollo que se pretende cumplir, puede usar los siguientes indicadores u otros que le permitan comparar objetivamente a los proponentes: </w:t>
      </w:r>
    </w:p>
    <w:p w14:paraId="495DB0E8" w14:textId="2A588BA6" w:rsidR="004379D8" w:rsidRPr="00DC635B" w:rsidRDefault="004379D8" w:rsidP="00E3313B">
      <w:pPr>
        <w:tabs>
          <w:tab w:val="left" w:pos="426"/>
        </w:tabs>
        <w:spacing w:line="276" w:lineRule="auto"/>
        <w:jc w:val="both"/>
        <w:rPr>
          <w:rFonts w:ascii="Arial" w:eastAsia="Calibri" w:hAnsi="Arial" w:cs="Arial"/>
          <w:color w:val="000000" w:themeColor="text1"/>
          <w:sz w:val="22"/>
          <w:lang w:val="es-ES_tradnl"/>
        </w:rPr>
      </w:pPr>
    </w:p>
    <w:p w14:paraId="21F23134" w14:textId="3EF8F811" w:rsidR="004379D8" w:rsidRPr="00DC635B" w:rsidRDefault="00E47E29" w:rsidP="00AD3D75">
      <w:pPr>
        <w:ind w:left="708" w:right="709"/>
        <w:jc w:val="both"/>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t xml:space="preserve">(a) </w:t>
      </w:r>
      <w:r w:rsidR="004379D8" w:rsidRPr="00DC635B">
        <w:rPr>
          <w:rFonts w:ascii="Arial" w:eastAsia="Calibri" w:hAnsi="Arial" w:cs="Arial"/>
          <w:color w:val="000000" w:themeColor="text1"/>
          <w:sz w:val="21"/>
          <w:szCs w:val="21"/>
          <w:lang w:val="es-ES_tradnl"/>
        </w:rPr>
        <w:t xml:space="preserve">Las entidades privadas sin ánimo de lucro no tienen como propósito generar utilidades. Los </w:t>
      </w:r>
      <w:r w:rsidR="00AD3D75" w:rsidRPr="00DC635B">
        <w:rPr>
          <w:rFonts w:ascii="Arial" w:eastAsia="Calibri" w:hAnsi="Arial" w:cs="Arial"/>
          <w:color w:val="000000" w:themeColor="text1"/>
          <w:sz w:val="21"/>
          <w:szCs w:val="21"/>
          <w:lang w:val="es-ES_tradnl"/>
        </w:rPr>
        <w:t>ingresos de las entidades privadas sin ánimo de lucro están destinados a cumplir su función social. La administración de la entidad privada sin ánimo de lucro debe mostrar eficiencia en el gasto para lo cual el siguiente indicador sobre la eficiencia en la administración de la totalidad de sus proyectos es útil:</w:t>
      </w:r>
    </w:p>
    <w:p w14:paraId="69623346" w14:textId="77777777" w:rsidR="00AD3D75" w:rsidRPr="00DC635B" w:rsidRDefault="00AD3D75" w:rsidP="00AD3D75">
      <w:pPr>
        <w:ind w:left="708" w:right="709"/>
        <w:jc w:val="both"/>
        <w:rPr>
          <w:rFonts w:ascii="Arial" w:eastAsia="Calibri" w:hAnsi="Arial" w:cs="Arial"/>
          <w:color w:val="000000" w:themeColor="text1"/>
          <w:sz w:val="21"/>
          <w:szCs w:val="21"/>
          <w:lang w:val="es-ES_tradnl"/>
        </w:rPr>
      </w:pPr>
    </w:p>
    <w:p w14:paraId="063CFA93" w14:textId="1659144D" w:rsidR="00AD3D75" w:rsidRPr="00DC635B" w:rsidRDefault="00AD3D75" w:rsidP="00AD3D75">
      <w:pPr>
        <w:ind w:left="708" w:right="709"/>
        <w:jc w:val="center"/>
        <w:rPr>
          <w:rFonts w:ascii="Arial" w:eastAsia="Calibri" w:hAnsi="Arial" w:cs="Arial"/>
          <w:color w:val="000000" w:themeColor="text1"/>
          <w:sz w:val="21"/>
          <w:szCs w:val="21"/>
          <w:lang w:val="es-ES_tradnl"/>
        </w:rPr>
      </w:pPr>
      <w:r w:rsidRPr="00DC635B">
        <w:rPr>
          <w:rFonts w:ascii="Arial" w:eastAsia="Calibri" w:hAnsi="Arial" w:cs="Arial"/>
          <w:noProof/>
          <w:sz w:val="21"/>
          <w:szCs w:val="21"/>
          <w:lang w:val="es-ES_tradnl"/>
        </w:rPr>
        <mc:AlternateContent>
          <mc:Choice Requires="wps">
            <w:drawing>
              <wp:anchor distT="0" distB="0" distL="114300" distR="114300" simplePos="0" relativeHeight="251659264" behindDoc="0" locked="0" layoutInCell="1" allowOverlap="1" wp14:anchorId="67787F60" wp14:editId="45BFBBEF">
                <wp:simplePos x="0" y="0"/>
                <wp:positionH relativeFrom="column">
                  <wp:posOffset>953819</wp:posOffset>
                </wp:positionH>
                <wp:positionV relativeFrom="paragraph">
                  <wp:posOffset>180242</wp:posOffset>
                </wp:positionV>
                <wp:extent cx="3651738"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36517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B7396" id="Conector rec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1pt,14.2pt" to="362.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vEnAEAAJQDAAAOAAAAZHJzL2Uyb0RvYy54bWysU8tu2zAQvAfoPxC815ISNA0Eyz4kaC9B&#10;EzTJBzDU0iLAF5aMJf99lrQtF02AokEuFB87szuzq+V6soZtAaP2ruPNouYMnPS9dpuOPz3++HrF&#10;WUzC9cJ4Bx3fQeTr1Zez5RhaOPeDNz0gIxIX2zF0fEgptFUV5QBWxIUP4OhRebQi0RE3VY9iJHZr&#10;qvO6vqxGj31ALyFGur3ZP/JV4VcKZLpTKkJipuNUWyorlvU5r9VqKdoNijBoeShDfKAKK7SjpDPV&#10;jUiCvaB+Q2W1RB+9SgvpbeWV0hKKBlLT1H+peRhEgKKFzIlhtil+Hq38tb1290g2jCG2MdxjVjEp&#10;tPlL9bGpmLWbzYIpMUmXF5ffmu8X1F55fKtOwIAx/QRvWd503GiXdYhWbG9jomQUegyhwyl12aWd&#10;gRxs3G9QTPeUrCnoMhVwbZBtBfVTSAkuNbmHxFeiM0xpY2Zg/W/gIT5DoUzM/4BnRMnsXZrBVjuP&#10;72VP07FktY8/OrDXnS149v2uNKVYQ60vCg9jmmfrz3OBn36m1SsAAAD//wMAUEsDBBQABgAIAAAA&#10;IQCmav/13wAAAAkBAAAPAAAAZHJzL2Rvd25yZXYueG1sTI/BToNAEIbvJr7DZky8mHYRiyXI0qhJ&#10;04MaY/EBtuwIRHaWsAulPr1jPOjxn/nyzzf5ZradmHDwrSMF18sIBFLlTEu1gvdyu0hB+KDJ6M4R&#10;Kjihh01xfpbrzLgjveG0D7XgEvKZVtCE0GdS+qpBq/3S9Ui8+3CD1YHjUEsz6COX207GUXQrrW6J&#10;LzS6x8cGq8/9aBXstg/4lJzGemWSXXk1lc8vX6+pUpcX8/0diIBz+IPhR5/VoWCngxvJeNFxTqKY&#10;UQVxugLBwDpObkAcfgeyyOX/D4pvAAAA//8DAFBLAQItABQABgAIAAAAIQC2gziS/gAAAOEBAAAT&#10;AAAAAAAAAAAAAAAAAAAAAABbQ29udGVudF9UeXBlc10ueG1sUEsBAi0AFAAGAAgAAAAhADj9If/W&#10;AAAAlAEAAAsAAAAAAAAAAAAAAAAALwEAAF9yZWxzLy5yZWxzUEsBAi0AFAAGAAgAAAAhANU668Sc&#10;AQAAlAMAAA4AAAAAAAAAAAAAAAAALgIAAGRycy9lMm9Eb2MueG1sUEsBAi0AFAAGAAgAAAAhAKZq&#10;//XfAAAACQEAAA8AAAAAAAAAAAAAAAAA9gMAAGRycy9kb3ducmV2LnhtbFBLBQYAAAAABAAEAPMA&#10;AAACBQAAAAA=&#10;" strokecolor="#4579b8 [3044]"/>
            </w:pict>
          </mc:Fallback>
        </mc:AlternateContent>
      </w:r>
      <w:r w:rsidRPr="00DC635B">
        <w:rPr>
          <w:rFonts w:ascii="Arial" w:eastAsia="Calibri" w:hAnsi="Arial" w:cs="Arial"/>
          <w:color w:val="000000" w:themeColor="text1"/>
          <w:sz w:val="21"/>
          <w:szCs w:val="21"/>
          <w:lang w:val="es-ES_tradnl"/>
        </w:rPr>
        <w:t>Gastos de implementación de los proyectos en el año x</w:t>
      </w:r>
    </w:p>
    <w:p w14:paraId="27293082" w14:textId="4E9E115F" w:rsidR="00AD3D75" w:rsidRPr="00DC635B" w:rsidRDefault="00AD3D75" w:rsidP="00AD3D75">
      <w:pPr>
        <w:ind w:left="708" w:right="709"/>
        <w:jc w:val="center"/>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t>Total, gastos de funcionamiento de la ESAL en el año x</w:t>
      </w:r>
    </w:p>
    <w:p w14:paraId="075211BD" w14:textId="77777777" w:rsidR="00AD3D75" w:rsidRPr="00DC635B" w:rsidRDefault="00AD3D75" w:rsidP="00AD3D75">
      <w:pPr>
        <w:ind w:left="708" w:right="709"/>
        <w:jc w:val="center"/>
        <w:rPr>
          <w:rFonts w:ascii="Arial" w:eastAsia="Calibri" w:hAnsi="Arial" w:cs="Arial"/>
          <w:color w:val="000000" w:themeColor="text1"/>
          <w:sz w:val="21"/>
          <w:szCs w:val="21"/>
          <w:lang w:val="es-ES_tradnl"/>
        </w:rPr>
      </w:pPr>
    </w:p>
    <w:p w14:paraId="2950538F" w14:textId="353D404C" w:rsidR="00AD3D75" w:rsidRPr="00DC635B" w:rsidRDefault="00AD3D75" w:rsidP="00AD3D75">
      <w:pPr>
        <w:ind w:left="708" w:right="709"/>
        <w:jc w:val="both"/>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t>Entre mayor sea este porcentaje, más recursos debe utilizar la entidad privada sin ánimo de lucro para satisfacer las necesidades de la comunidad y menos en su propia administración.</w:t>
      </w:r>
    </w:p>
    <w:p w14:paraId="09D8756F" w14:textId="124D0127" w:rsidR="00AD3D75" w:rsidRPr="00DC635B" w:rsidRDefault="00AD3D75" w:rsidP="00AD3D75">
      <w:pPr>
        <w:ind w:left="708" w:right="709"/>
        <w:jc w:val="both"/>
        <w:rPr>
          <w:rFonts w:ascii="Arial" w:eastAsia="Calibri" w:hAnsi="Arial" w:cs="Arial"/>
          <w:color w:val="000000" w:themeColor="text1"/>
          <w:sz w:val="21"/>
          <w:szCs w:val="21"/>
          <w:lang w:val="es-ES_tradnl"/>
        </w:rPr>
      </w:pPr>
    </w:p>
    <w:p w14:paraId="2F31FA1A" w14:textId="71E54F99" w:rsidR="00AD3D75" w:rsidRPr="00DC635B" w:rsidRDefault="00AD3D75" w:rsidP="00AD3D75">
      <w:pPr>
        <w:ind w:left="708" w:right="709"/>
        <w:jc w:val="both"/>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t>(b) En un primer momento, el crecimiento del sector sin ánimo de lucro está impulsado por el apoyo estatal, sin embargo, las empresas sociales que se integran en el mercado obtienen mejores resultados en sus objetivos,19 por ello, la Entidad Estatal puede valorar positivamente el hecho que la ESAL obtenga financiación privada, en este sentido, un indicador de la eficacia que incluya las contribuciones del sector privado es recomendable.</w:t>
      </w:r>
    </w:p>
    <w:p w14:paraId="1E4F5F4F" w14:textId="29FFE6FA" w:rsidR="004379D8" w:rsidRPr="00DC635B" w:rsidRDefault="004379D8" w:rsidP="00E3313B">
      <w:pPr>
        <w:tabs>
          <w:tab w:val="left" w:pos="426"/>
        </w:tabs>
        <w:spacing w:line="276" w:lineRule="auto"/>
        <w:jc w:val="both"/>
        <w:rPr>
          <w:rFonts w:ascii="Arial" w:eastAsia="Calibri" w:hAnsi="Arial" w:cs="Arial"/>
          <w:color w:val="000000" w:themeColor="text1"/>
          <w:sz w:val="22"/>
          <w:lang w:val="es-ES_tradnl"/>
        </w:rPr>
      </w:pPr>
    </w:p>
    <w:p w14:paraId="594CD06C" w14:textId="08CF36AF" w:rsidR="001E7199" w:rsidRPr="00DC635B" w:rsidRDefault="001E7199" w:rsidP="001E7199">
      <w:pPr>
        <w:ind w:left="708" w:right="709"/>
        <w:jc w:val="center"/>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t>Total, gastos de funcionamiento de la ESAL en el año x</w:t>
      </w:r>
    </w:p>
    <w:p w14:paraId="3BEB1985" w14:textId="6FEEE420" w:rsidR="00C133B6" w:rsidRPr="00DC635B" w:rsidRDefault="001E7199" w:rsidP="001E7199">
      <w:pPr>
        <w:ind w:left="708" w:right="709"/>
        <w:jc w:val="center"/>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t>Total, de contribuciones del sector privado en el año x</w:t>
      </w:r>
      <w:r w:rsidR="008A6DF0" w:rsidRPr="00DC635B">
        <w:rPr>
          <w:rStyle w:val="Refdenotaalpie"/>
          <w:rFonts w:ascii="Arial" w:eastAsia="Calibri" w:hAnsi="Arial" w:cs="Arial"/>
          <w:color w:val="000000" w:themeColor="text1"/>
          <w:sz w:val="21"/>
          <w:szCs w:val="21"/>
          <w:lang w:val="es-ES_tradnl"/>
        </w:rPr>
        <w:footnoteReference w:id="19"/>
      </w:r>
      <w:r w:rsidRPr="00DC635B">
        <w:rPr>
          <w:rFonts w:ascii="Arial" w:eastAsia="Calibri" w:hAnsi="Arial" w:cs="Arial"/>
          <w:noProof/>
          <w:color w:val="000000" w:themeColor="text1"/>
          <w:sz w:val="21"/>
          <w:szCs w:val="21"/>
          <w:lang w:val="es-ES_tradnl"/>
        </w:rPr>
        <mc:AlternateContent>
          <mc:Choice Requires="wps">
            <w:drawing>
              <wp:anchor distT="0" distB="0" distL="114300" distR="114300" simplePos="0" relativeHeight="251660288" behindDoc="0" locked="0" layoutInCell="1" allowOverlap="1" wp14:anchorId="7AF92C02" wp14:editId="244FF6C0">
                <wp:simplePos x="0" y="0"/>
                <wp:positionH relativeFrom="column">
                  <wp:posOffset>848311</wp:posOffset>
                </wp:positionH>
                <wp:positionV relativeFrom="paragraph">
                  <wp:posOffset>13970</wp:posOffset>
                </wp:positionV>
                <wp:extent cx="3805018" cy="5862"/>
                <wp:effectExtent l="0" t="0" r="24130" b="32385"/>
                <wp:wrapNone/>
                <wp:docPr id="8" name="Conector recto 8"/>
                <wp:cNvGraphicFramePr/>
                <a:graphic xmlns:a="http://schemas.openxmlformats.org/drawingml/2006/main">
                  <a:graphicData uri="http://schemas.microsoft.com/office/word/2010/wordprocessingShape">
                    <wps:wsp>
                      <wps:cNvCnPr/>
                      <wps:spPr>
                        <a:xfrm flipV="1">
                          <a:off x="0" y="0"/>
                          <a:ext cx="3805018" cy="58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20C27B" id="Conector recto 8"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6.8pt,1.1pt" to="366.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5bpwEAAKEDAAAOAAAAZHJzL2Uyb0RvYy54bWysU01rGzEQvQf6H4Tu9a4dEszidQ4J7SUk&#10;ofm4K9qRVyBphKR41/++I629KUkptPQi9DHvzbw3o83VaA3bQ4gaXcuXi5ozcBI77XYtf3769nXN&#10;WUzCdcKgg5YfIPKr7ZezzeAbWGGPpoPAiMTFZvAt71PyTVVF2YMVcYEeHD0qDFYkOoZd1QUxELs1&#10;1aquL6sBQ+cDSoiRbm+mR74t/EqBTPdKRUjMtJxqS2UNZX3Na7XdiGYXhO+1PJYh/qEKK7SjpDPV&#10;jUiCvQX9icpqGTCiSguJtkKltISigdQs6w9qHnvhoWghc6KfbYr/j1be7a/dQyAbBh+b6B9CVjGq&#10;YJky2r9QT4suqpSNxbbDbBuMiUm6PF/XF/WSGi3p7WJ9ucquVhNLZvMhpu+AluVNy412WZRoxP42&#10;pin0FEK49zrKLh0M5GDjfoBiuqN8U0VlRODaBLYX1FwhJbi0PKYu0RmmtDEzsC5p/wg8xmcolPH5&#10;G/CMKJnRpRlstcPwu+xpPJWspviTA5PubMErdofSoWINzUEx9zizedB+PRf4+8/a/gQAAP//AwBQ&#10;SwMEFAAGAAgAAAAhAAuND8jaAAAABwEAAA8AAABkcnMvZG93bnJldi54bWxMj81OwzAQhO9IvIO1&#10;SNyo84NKlcapEKVnRAsSRzdekoC9jmy3Td6e5QTH0Yxmvqk3k7PijCEOnhTkiwwEUuvNQJ2Ct8Pu&#10;bgUiJk1GW0+oYMYIm+b6qtaV8Rd6xfM+dYJLKFZaQZ/SWEkZ2x6djgs/IrH36YPTiWXopAn6wuXO&#10;yiLLltLpgXih1yM+9dh+709OQbTd89f8PvttYcK83cUPfMnvlbq9mR7XIBJO6S8Mv/iMDg0zHf2J&#10;TBSWdVkuOaqgKECw/1AWfOWooMxBNrX8z9/8AAAA//8DAFBLAQItABQABgAIAAAAIQC2gziS/gAA&#10;AOEBAAATAAAAAAAAAAAAAAAAAAAAAABbQ29udGVudF9UeXBlc10ueG1sUEsBAi0AFAAGAAgAAAAh&#10;ADj9If/WAAAAlAEAAAsAAAAAAAAAAAAAAAAALwEAAF9yZWxzLy5yZWxzUEsBAi0AFAAGAAgAAAAh&#10;AINK/lunAQAAoQMAAA4AAAAAAAAAAAAAAAAALgIAAGRycy9lMm9Eb2MueG1sUEsBAi0AFAAGAAgA&#10;AAAhAAuND8jaAAAABwEAAA8AAAAAAAAAAAAAAAAAAQQAAGRycy9kb3ducmV2LnhtbFBLBQYAAAAA&#10;BAAEAPMAAAAIBQAAAAA=&#10;" strokecolor="#4579b8 [3044]"/>
            </w:pict>
          </mc:Fallback>
        </mc:AlternateContent>
      </w:r>
    </w:p>
    <w:p w14:paraId="7424AC49" w14:textId="204922F3" w:rsidR="001E7199" w:rsidRPr="00DC635B" w:rsidRDefault="001E7199" w:rsidP="001E7199">
      <w:pPr>
        <w:pStyle w:val="Prrafodelista"/>
        <w:tabs>
          <w:tab w:val="left" w:pos="284"/>
        </w:tabs>
        <w:spacing w:line="276" w:lineRule="auto"/>
        <w:ind w:left="0"/>
        <w:rPr>
          <w:rFonts w:ascii="Arial" w:hAnsi="Arial" w:cs="Arial"/>
          <w:b/>
          <w:bCs/>
          <w:color w:val="000000" w:themeColor="text1"/>
          <w:sz w:val="22"/>
          <w:lang w:val="es-ES_tradnl"/>
        </w:rPr>
      </w:pPr>
    </w:p>
    <w:p w14:paraId="271CDFBD" w14:textId="29FC15B0" w:rsidR="00E47E29" w:rsidRPr="00DC635B" w:rsidRDefault="00D1153C" w:rsidP="00D11DEF">
      <w:pPr>
        <w:spacing w:before="120" w:line="276" w:lineRule="auto"/>
        <w:ind w:firstLine="709"/>
        <w:jc w:val="both"/>
        <w:rPr>
          <w:rFonts w:ascii="Arial" w:eastAsia="Calibri" w:hAnsi="Arial" w:cs="Arial"/>
          <w:sz w:val="22"/>
          <w:lang w:val="es-ES_tradnl"/>
        </w:rPr>
      </w:pPr>
      <w:r w:rsidRPr="00DC635B">
        <w:rPr>
          <w:rFonts w:ascii="Arial" w:eastAsia="Calibri" w:hAnsi="Arial" w:cs="Arial"/>
          <w:sz w:val="22"/>
          <w:lang w:val="es-ES_tradnl"/>
        </w:rPr>
        <w:t>Finalmente, y con fundamento en la «Guía para la contratación con entidades privadas sin ánimo de lucro y de reconocida idoneidad»</w:t>
      </w:r>
      <w:r w:rsidR="00D11DEF" w:rsidRPr="00DC635B">
        <w:rPr>
          <w:rFonts w:ascii="Arial" w:eastAsia="Calibri" w:hAnsi="Arial" w:cs="Arial"/>
          <w:sz w:val="22"/>
          <w:lang w:val="es-ES_tradnl"/>
        </w:rPr>
        <w:t xml:space="preserve"> </w:t>
      </w:r>
      <w:bookmarkStart w:id="17" w:name="_Hlk109131112"/>
      <w:r w:rsidR="00D11DEF" w:rsidRPr="00DC635B">
        <w:rPr>
          <w:rFonts w:ascii="Arial" w:eastAsia="Calibri" w:hAnsi="Arial" w:cs="Arial"/>
          <w:sz w:val="22"/>
          <w:lang w:val="es-ES_tradnl"/>
        </w:rPr>
        <w:t>las Entidades Estatales pueden verificar la idoneidad y solide</w:t>
      </w:r>
      <w:r w:rsidR="00E93352" w:rsidRPr="00DC635B">
        <w:rPr>
          <w:rFonts w:ascii="Arial" w:eastAsia="Calibri" w:hAnsi="Arial" w:cs="Arial"/>
          <w:sz w:val="22"/>
          <w:lang w:val="es-ES_tradnl"/>
        </w:rPr>
        <w:t>z</w:t>
      </w:r>
      <w:r w:rsidR="00D11DEF" w:rsidRPr="00DC635B">
        <w:rPr>
          <w:rFonts w:ascii="Arial" w:eastAsia="Calibri" w:hAnsi="Arial" w:cs="Arial"/>
          <w:sz w:val="22"/>
          <w:lang w:val="es-ES_tradnl"/>
        </w:rPr>
        <w:t xml:space="preserve"> de las entidades ESAL a través de «declaraciones tributarias, estados financieros o en caso de tenerlo el certificado del RUP»</w:t>
      </w:r>
      <w:r w:rsidR="00E93352" w:rsidRPr="00B935BA">
        <w:rPr>
          <w:rStyle w:val="Refdenotaalpie"/>
          <w:rFonts w:ascii="Arial" w:eastAsia="Calibri" w:hAnsi="Arial" w:cs="Arial"/>
          <w:sz w:val="22"/>
          <w:lang w:val="es-ES_tradnl"/>
        </w:rPr>
        <w:footnoteReference w:id="20"/>
      </w:r>
      <w:r w:rsidR="00D11DEF" w:rsidRPr="00DC635B">
        <w:rPr>
          <w:rFonts w:ascii="Arial" w:eastAsia="Calibri" w:hAnsi="Arial" w:cs="Arial"/>
          <w:sz w:val="22"/>
          <w:lang w:val="es-ES_tradnl"/>
        </w:rPr>
        <w:t>.</w:t>
      </w:r>
    </w:p>
    <w:bookmarkEnd w:id="17"/>
    <w:p w14:paraId="7BE57EF0" w14:textId="77777777" w:rsidR="00E47E29" w:rsidRPr="00DC635B" w:rsidRDefault="00E47E29" w:rsidP="005C0B7E">
      <w:pPr>
        <w:spacing w:before="120" w:line="276" w:lineRule="auto"/>
        <w:ind w:firstLine="709"/>
        <w:jc w:val="both"/>
        <w:rPr>
          <w:rFonts w:ascii="Arial" w:eastAsia="Calibri" w:hAnsi="Arial" w:cs="Arial"/>
          <w:sz w:val="22"/>
          <w:lang w:val="es-ES_tradnl"/>
        </w:rPr>
      </w:pPr>
    </w:p>
    <w:p w14:paraId="453ED8A9" w14:textId="67599E8E" w:rsidR="00C133B6" w:rsidRPr="00DC635B" w:rsidRDefault="00C133B6" w:rsidP="00C133B6">
      <w:pPr>
        <w:pStyle w:val="Prrafodelista"/>
        <w:numPr>
          <w:ilvl w:val="0"/>
          <w:numId w:val="6"/>
        </w:numPr>
        <w:tabs>
          <w:tab w:val="left" w:pos="284"/>
        </w:tabs>
        <w:spacing w:line="276" w:lineRule="auto"/>
        <w:ind w:left="0" w:firstLine="0"/>
        <w:rPr>
          <w:rFonts w:ascii="Arial" w:hAnsi="Arial" w:cs="Arial"/>
          <w:b/>
          <w:bCs/>
          <w:color w:val="000000" w:themeColor="text1"/>
          <w:sz w:val="22"/>
          <w:lang w:val="es-ES_tradnl"/>
        </w:rPr>
      </w:pPr>
      <w:r w:rsidRPr="00DC635B">
        <w:rPr>
          <w:rFonts w:ascii="Arial" w:hAnsi="Arial" w:cs="Arial"/>
          <w:b/>
          <w:bCs/>
          <w:color w:val="000000" w:themeColor="text1"/>
          <w:sz w:val="22"/>
          <w:lang w:val="es-ES_tradnl"/>
        </w:rPr>
        <w:t xml:space="preserve">Respuesta </w:t>
      </w:r>
    </w:p>
    <w:p w14:paraId="170AA0F7" w14:textId="77777777" w:rsidR="00C133B6" w:rsidRPr="00DC635B" w:rsidRDefault="00C133B6" w:rsidP="00C133B6">
      <w:pPr>
        <w:jc w:val="both"/>
        <w:rPr>
          <w:rFonts w:ascii="Arial" w:hAnsi="Arial" w:cs="Arial"/>
          <w:color w:val="000000" w:themeColor="text1"/>
          <w:sz w:val="22"/>
          <w:lang w:val="es-ES_tradnl"/>
        </w:rPr>
      </w:pPr>
    </w:p>
    <w:p w14:paraId="2F440137" w14:textId="55B5F7E4" w:rsidR="00C133B6" w:rsidRPr="00DC635B" w:rsidRDefault="001C00E6" w:rsidP="001C00E6">
      <w:pPr>
        <w:spacing w:after="120"/>
        <w:ind w:left="709" w:right="709"/>
        <w:jc w:val="both"/>
        <w:rPr>
          <w:rFonts w:ascii="Arial" w:eastAsia="Calibri" w:hAnsi="Arial" w:cs="Arial"/>
          <w:color w:val="000000" w:themeColor="text1"/>
          <w:sz w:val="21"/>
          <w:szCs w:val="21"/>
          <w:lang w:val="es-ES_tradnl"/>
        </w:rPr>
      </w:pPr>
      <w:r w:rsidRPr="00DC635B">
        <w:rPr>
          <w:rFonts w:ascii="Arial" w:eastAsia="Calibri" w:hAnsi="Arial" w:cs="Arial"/>
          <w:color w:val="000000" w:themeColor="text1"/>
          <w:sz w:val="21"/>
          <w:szCs w:val="21"/>
          <w:lang w:val="es-ES_tradnl"/>
        </w:rPr>
        <w:t xml:space="preserve">«1) ¿para que una </w:t>
      </w:r>
      <w:proofErr w:type="spellStart"/>
      <w:r w:rsidRPr="00DC635B">
        <w:rPr>
          <w:rFonts w:ascii="Arial" w:eastAsia="Calibri" w:hAnsi="Arial" w:cs="Arial"/>
          <w:color w:val="000000" w:themeColor="text1"/>
          <w:sz w:val="21"/>
          <w:szCs w:val="21"/>
          <w:lang w:val="es-ES_tradnl"/>
        </w:rPr>
        <w:t>esal</w:t>
      </w:r>
      <w:proofErr w:type="spellEnd"/>
      <w:r w:rsidR="00FD75C0" w:rsidRPr="00B935BA">
        <w:rPr>
          <w:rFonts w:ascii="Arial" w:eastAsia="Calibri" w:hAnsi="Arial" w:cs="Arial"/>
          <w:color w:val="000000" w:themeColor="text1"/>
          <w:sz w:val="21"/>
          <w:szCs w:val="21"/>
          <w:lang w:val="es-ES_tradnl"/>
        </w:rPr>
        <w:t xml:space="preserve"> (sic)</w:t>
      </w:r>
      <w:r w:rsidRPr="00DC635B">
        <w:rPr>
          <w:rFonts w:ascii="Arial" w:eastAsia="Calibri" w:hAnsi="Arial" w:cs="Arial"/>
          <w:color w:val="000000" w:themeColor="text1"/>
          <w:sz w:val="21"/>
          <w:szCs w:val="21"/>
          <w:lang w:val="es-ES_tradnl"/>
        </w:rPr>
        <w:t xml:space="preserve"> pueda participar en el proceso competitivo (</w:t>
      </w:r>
      <w:proofErr w:type="spellStart"/>
      <w:r w:rsidRPr="00DC635B">
        <w:rPr>
          <w:rFonts w:ascii="Arial" w:eastAsia="Calibri" w:hAnsi="Arial" w:cs="Arial"/>
          <w:color w:val="000000" w:themeColor="text1"/>
          <w:sz w:val="21"/>
          <w:szCs w:val="21"/>
          <w:lang w:val="es-ES_tradnl"/>
        </w:rPr>
        <w:t>Dec</w:t>
      </w:r>
      <w:proofErr w:type="spellEnd"/>
      <w:r w:rsidRPr="00DC635B">
        <w:rPr>
          <w:rFonts w:ascii="Arial" w:eastAsia="Calibri" w:hAnsi="Arial" w:cs="Arial"/>
          <w:color w:val="000000" w:themeColor="text1"/>
          <w:sz w:val="21"/>
          <w:szCs w:val="21"/>
          <w:lang w:val="es-ES_tradnl"/>
        </w:rPr>
        <w:t xml:space="preserve">. 092/2017) debe estar registrada en el régimen tributario especial?  es decir, ¿no basta con ser </w:t>
      </w:r>
      <w:proofErr w:type="spellStart"/>
      <w:r w:rsidRPr="00DC635B">
        <w:rPr>
          <w:rFonts w:ascii="Arial" w:eastAsia="Calibri" w:hAnsi="Arial" w:cs="Arial"/>
          <w:color w:val="000000" w:themeColor="text1"/>
          <w:sz w:val="21"/>
          <w:szCs w:val="21"/>
          <w:lang w:val="es-ES_tradnl"/>
        </w:rPr>
        <w:t>esal</w:t>
      </w:r>
      <w:proofErr w:type="spellEnd"/>
      <w:r w:rsidR="00FD75C0" w:rsidRPr="00B935BA">
        <w:rPr>
          <w:rFonts w:ascii="Arial" w:eastAsia="Calibri" w:hAnsi="Arial" w:cs="Arial"/>
          <w:color w:val="000000" w:themeColor="text1"/>
          <w:sz w:val="21"/>
          <w:szCs w:val="21"/>
          <w:lang w:val="es-ES_tradnl"/>
        </w:rPr>
        <w:t xml:space="preserve"> (sic)</w:t>
      </w:r>
      <w:r w:rsidRPr="00DC635B">
        <w:rPr>
          <w:rFonts w:ascii="Arial" w:eastAsia="Calibri" w:hAnsi="Arial" w:cs="Arial"/>
          <w:color w:val="000000" w:themeColor="text1"/>
          <w:sz w:val="21"/>
          <w:szCs w:val="21"/>
          <w:lang w:val="es-ES_tradnl"/>
        </w:rPr>
        <w:t xml:space="preserve">, debe cumplir con ese lineamiento?; al respecto, 2) ¿qué documentos o cómo debe verificar esta calidad la entidad estatal al momento del proceso y evaluación?, ¿la única forma de validarlo es con el </w:t>
      </w:r>
      <w:proofErr w:type="spellStart"/>
      <w:r w:rsidRPr="00DC635B">
        <w:rPr>
          <w:rFonts w:ascii="Arial" w:eastAsia="Calibri" w:hAnsi="Arial" w:cs="Arial"/>
          <w:color w:val="000000" w:themeColor="text1"/>
          <w:sz w:val="21"/>
          <w:szCs w:val="21"/>
          <w:lang w:val="es-ES_tradnl"/>
        </w:rPr>
        <w:t>rut</w:t>
      </w:r>
      <w:proofErr w:type="spellEnd"/>
      <w:r w:rsidRPr="00DC635B">
        <w:rPr>
          <w:rFonts w:ascii="Arial" w:eastAsia="Calibri" w:hAnsi="Arial" w:cs="Arial"/>
          <w:color w:val="000000" w:themeColor="text1"/>
          <w:sz w:val="21"/>
          <w:szCs w:val="21"/>
          <w:lang w:val="es-ES_tradnl"/>
        </w:rPr>
        <w:t>, se puede con el soporte del trámite, que evidencie que está en curso?</w:t>
      </w:r>
      <w:r w:rsidR="00C133B6" w:rsidRPr="00DC635B">
        <w:rPr>
          <w:rFonts w:ascii="Arial" w:eastAsia="Calibri" w:hAnsi="Arial" w:cs="Arial"/>
          <w:color w:val="000000" w:themeColor="text1"/>
          <w:sz w:val="21"/>
          <w:szCs w:val="21"/>
          <w:lang w:val="es-ES_tradnl"/>
        </w:rPr>
        <w:t>».</w:t>
      </w:r>
    </w:p>
    <w:p w14:paraId="5EEF7A36" w14:textId="77777777" w:rsidR="00C133B6" w:rsidRPr="00DC635B" w:rsidRDefault="00C133B6" w:rsidP="00C133B6">
      <w:pPr>
        <w:spacing w:line="276" w:lineRule="auto"/>
        <w:ind w:left="709" w:right="709"/>
        <w:jc w:val="both"/>
        <w:rPr>
          <w:rFonts w:ascii="Arial" w:eastAsia="Calibri" w:hAnsi="Arial" w:cs="Arial"/>
          <w:color w:val="000000" w:themeColor="text1"/>
          <w:sz w:val="21"/>
          <w:szCs w:val="21"/>
          <w:lang w:val="es-ES_tradnl"/>
        </w:rPr>
      </w:pPr>
    </w:p>
    <w:p w14:paraId="6F9217E2" w14:textId="342005A5" w:rsidR="00C133B6" w:rsidRPr="00DC635B" w:rsidRDefault="00FD75C0" w:rsidP="00DC635B">
      <w:pPr>
        <w:spacing w:line="276" w:lineRule="auto"/>
        <w:jc w:val="both"/>
        <w:rPr>
          <w:rFonts w:ascii="Arial" w:eastAsia="Calibri" w:hAnsi="Arial" w:cs="Arial"/>
          <w:color w:val="000000" w:themeColor="text1"/>
          <w:sz w:val="22"/>
          <w:lang w:val="es-ES_tradnl"/>
        </w:rPr>
      </w:pPr>
      <w:r w:rsidRPr="00B935BA">
        <w:rPr>
          <w:rFonts w:ascii="Arial" w:hAnsi="Arial" w:cs="Arial"/>
          <w:color w:val="000000" w:themeColor="text1"/>
          <w:sz w:val="22"/>
          <w:lang w:val="es-ES_tradnl"/>
        </w:rPr>
        <w:t xml:space="preserve">De conformidad con </w:t>
      </w:r>
      <w:r w:rsidR="00F453B9" w:rsidRPr="00DC635B">
        <w:rPr>
          <w:rFonts w:ascii="Arial" w:eastAsia="Calibri" w:hAnsi="Arial" w:cs="Arial"/>
          <w:color w:val="000000" w:themeColor="text1"/>
          <w:sz w:val="22"/>
          <w:lang w:val="es-ES_tradnl"/>
        </w:rPr>
        <w:t xml:space="preserve">el artículo 2 del Decreto 092 de 2017 y </w:t>
      </w:r>
      <w:r w:rsidRPr="00B935BA">
        <w:rPr>
          <w:rFonts w:ascii="Arial" w:eastAsia="Calibri" w:hAnsi="Arial" w:cs="Arial"/>
          <w:color w:val="000000" w:themeColor="text1"/>
          <w:sz w:val="22"/>
          <w:lang w:val="es-ES_tradnl"/>
        </w:rPr>
        <w:t xml:space="preserve">con </w:t>
      </w:r>
      <w:r w:rsidR="00F453B9" w:rsidRPr="00DC635B">
        <w:rPr>
          <w:rFonts w:ascii="Arial" w:eastAsia="Calibri" w:hAnsi="Arial" w:cs="Arial"/>
          <w:color w:val="000000" w:themeColor="text1"/>
          <w:sz w:val="22"/>
          <w:lang w:val="es-ES_tradnl"/>
        </w:rPr>
        <w:t>la «Guía para la contratación con entidades privadas sin ánimo de lucro y de reconocida idoneidad»</w:t>
      </w:r>
      <w:r w:rsidRPr="00B935BA">
        <w:rPr>
          <w:rFonts w:ascii="Arial" w:eastAsia="Calibri" w:hAnsi="Arial" w:cs="Arial"/>
          <w:color w:val="000000" w:themeColor="text1"/>
          <w:sz w:val="22"/>
          <w:lang w:val="es-ES_tradnl"/>
        </w:rPr>
        <w:t>,</w:t>
      </w:r>
      <w:r w:rsidR="00F453B9" w:rsidRPr="00DC635B">
        <w:rPr>
          <w:rFonts w:ascii="Arial" w:eastAsia="Calibri" w:hAnsi="Arial" w:cs="Arial"/>
          <w:color w:val="000000" w:themeColor="text1"/>
          <w:sz w:val="22"/>
          <w:lang w:val="es-ES_tradnl"/>
        </w:rPr>
        <w:t xml:space="preserve"> es deber de las Entidades Estatales, que </w:t>
      </w:r>
      <w:r w:rsidRPr="00B935BA">
        <w:rPr>
          <w:rFonts w:ascii="Arial" w:eastAsia="Calibri" w:hAnsi="Arial" w:cs="Arial"/>
          <w:color w:val="000000" w:themeColor="text1"/>
          <w:sz w:val="22"/>
          <w:lang w:val="es-ES_tradnl"/>
        </w:rPr>
        <w:t>pretendan</w:t>
      </w:r>
      <w:r w:rsidR="00F453B9" w:rsidRPr="00DC635B">
        <w:rPr>
          <w:rFonts w:ascii="Arial" w:eastAsia="Calibri" w:hAnsi="Arial" w:cs="Arial"/>
          <w:color w:val="000000" w:themeColor="text1"/>
          <w:sz w:val="22"/>
          <w:lang w:val="es-ES_tradnl"/>
        </w:rPr>
        <w:t xml:space="preserve"> contratar con ESAL</w:t>
      </w:r>
      <w:r w:rsidRPr="00B935BA">
        <w:rPr>
          <w:rFonts w:ascii="Arial" w:eastAsia="Calibri" w:hAnsi="Arial" w:cs="Arial"/>
          <w:color w:val="000000" w:themeColor="text1"/>
          <w:sz w:val="22"/>
          <w:lang w:val="es-ES_tradnl"/>
        </w:rPr>
        <w:t>,</w:t>
      </w:r>
      <w:r w:rsidR="00F453B9" w:rsidRPr="00DC635B">
        <w:rPr>
          <w:rFonts w:ascii="Arial" w:eastAsia="Calibri" w:hAnsi="Arial" w:cs="Arial"/>
          <w:color w:val="000000" w:themeColor="text1"/>
          <w:sz w:val="22"/>
          <w:lang w:val="es-ES_tradnl"/>
        </w:rPr>
        <w:t xml:space="preserve"> verificar la naturaleza jurídica de estas. Al respecto, son documentos pertinentes para realizar la verificación el Registro Único Tributario -RUT- y el Registro Mercantil</w:t>
      </w:r>
      <w:r w:rsidRPr="00B935BA">
        <w:rPr>
          <w:rFonts w:ascii="Arial" w:eastAsia="Calibri" w:hAnsi="Arial" w:cs="Arial"/>
          <w:color w:val="000000" w:themeColor="text1"/>
          <w:sz w:val="22"/>
          <w:lang w:val="es-ES_tradnl"/>
        </w:rPr>
        <w:t>,</w:t>
      </w:r>
      <w:r w:rsidR="00F453B9" w:rsidRPr="00DC635B">
        <w:rPr>
          <w:rFonts w:ascii="Arial" w:eastAsia="Calibri" w:hAnsi="Arial" w:cs="Arial"/>
          <w:color w:val="000000" w:themeColor="text1"/>
          <w:sz w:val="22"/>
          <w:lang w:val="es-ES_tradnl"/>
        </w:rPr>
        <w:t xml:space="preserve"> </w:t>
      </w:r>
      <w:r w:rsidRPr="00B935BA">
        <w:rPr>
          <w:rFonts w:ascii="Arial" w:eastAsia="Calibri" w:hAnsi="Arial" w:cs="Arial"/>
          <w:color w:val="000000" w:themeColor="text1"/>
          <w:sz w:val="22"/>
          <w:lang w:val="es-ES_tradnl"/>
        </w:rPr>
        <w:t>con el objeto de examinar</w:t>
      </w:r>
      <w:r w:rsidR="00F453B9" w:rsidRPr="00DC635B">
        <w:rPr>
          <w:rFonts w:ascii="Arial" w:eastAsia="Calibri" w:hAnsi="Arial" w:cs="Arial"/>
          <w:color w:val="000000" w:themeColor="text1"/>
          <w:sz w:val="22"/>
          <w:lang w:val="es-ES_tradnl"/>
        </w:rPr>
        <w:t xml:space="preserve"> </w:t>
      </w:r>
      <w:r w:rsidRPr="00B935BA">
        <w:rPr>
          <w:rFonts w:ascii="Arial" w:eastAsia="Calibri" w:hAnsi="Arial" w:cs="Arial"/>
          <w:color w:val="000000" w:themeColor="text1"/>
          <w:sz w:val="22"/>
          <w:lang w:val="es-ES_tradnl"/>
        </w:rPr>
        <w:t xml:space="preserve">que </w:t>
      </w:r>
      <w:r w:rsidR="00F453B9" w:rsidRPr="00DC635B">
        <w:rPr>
          <w:rFonts w:ascii="Arial" w:eastAsia="Calibri" w:hAnsi="Arial" w:cs="Arial"/>
          <w:color w:val="000000" w:themeColor="text1"/>
          <w:sz w:val="22"/>
          <w:lang w:val="es-ES_tradnl"/>
        </w:rPr>
        <w:t xml:space="preserve">su objeto social </w:t>
      </w:r>
      <w:r w:rsidRPr="00B935BA">
        <w:rPr>
          <w:rFonts w:ascii="Arial" w:eastAsia="Calibri" w:hAnsi="Arial" w:cs="Arial"/>
          <w:color w:val="000000" w:themeColor="text1"/>
          <w:sz w:val="22"/>
          <w:lang w:val="es-ES_tradnl"/>
        </w:rPr>
        <w:t>carezca de</w:t>
      </w:r>
      <w:r w:rsidRPr="00DC635B">
        <w:rPr>
          <w:rFonts w:ascii="Arial" w:eastAsia="Calibri" w:hAnsi="Arial" w:cs="Arial"/>
          <w:color w:val="000000" w:themeColor="text1"/>
          <w:sz w:val="22"/>
          <w:lang w:val="es-ES_tradnl"/>
        </w:rPr>
        <w:t xml:space="preserve"> </w:t>
      </w:r>
      <w:r w:rsidR="00F453B9" w:rsidRPr="00DC635B">
        <w:rPr>
          <w:rFonts w:ascii="Arial" w:eastAsia="Calibri" w:hAnsi="Arial" w:cs="Arial"/>
          <w:color w:val="000000" w:themeColor="text1"/>
          <w:sz w:val="22"/>
          <w:lang w:val="es-ES_tradnl"/>
        </w:rPr>
        <w:t>ánimo de lucro. Dentro de las actividades previstas en el artículo 359</w:t>
      </w:r>
      <w:r w:rsidR="00B935BA" w:rsidRPr="00B935BA">
        <w:rPr>
          <w:rFonts w:ascii="Arial" w:eastAsia="Calibri" w:hAnsi="Arial" w:cs="Arial"/>
          <w:color w:val="000000" w:themeColor="text1"/>
          <w:sz w:val="22"/>
          <w:lang w:val="es-ES_tradnl"/>
        </w:rPr>
        <w:t xml:space="preserve"> del Estatuto Tributario, que puedan hacer parte del objeto de las ESAL,</w:t>
      </w:r>
      <w:r w:rsidR="00F453B9" w:rsidRPr="00DC635B">
        <w:rPr>
          <w:rFonts w:ascii="Arial" w:eastAsia="Calibri" w:hAnsi="Arial" w:cs="Arial"/>
          <w:color w:val="000000" w:themeColor="text1"/>
          <w:sz w:val="22"/>
          <w:lang w:val="es-ES_tradnl"/>
        </w:rPr>
        <w:t xml:space="preserve"> se encuentran</w:t>
      </w:r>
      <w:r w:rsidR="00B935BA" w:rsidRPr="00B935BA">
        <w:rPr>
          <w:rFonts w:ascii="Arial" w:eastAsia="Calibri" w:hAnsi="Arial" w:cs="Arial"/>
          <w:color w:val="000000" w:themeColor="text1"/>
          <w:sz w:val="22"/>
          <w:lang w:val="es-ES_tradnl"/>
        </w:rPr>
        <w:t xml:space="preserve"> las siguientes</w:t>
      </w:r>
      <w:r w:rsidR="00F453B9" w:rsidRPr="00DC635B">
        <w:rPr>
          <w:rFonts w:ascii="Arial" w:eastAsia="Calibri" w:hAnsi="Arial" w:cs="Arial"/>
          <w:color w:val="000000" w:themeColor="text1"/>
          <w:sz w:val="22"/>
          <w:lang w:val="es-ES_tradnl"/>
        </w:rPr>
        <w:t xml:space="preserve">: </w:t>
      </w:r>
      <w:r w:rsidR="00B935BA" w:rsidRPr="00B935BA">
        <w:rPr>
          <w:rFonts w:ascii="Arial" w:eastAsia="Calibri" w:hAnsi="Arial" w:cs="Arial"/>
          <w:color w:val="000000" w:themeColor="text1"/>
          <w:sz w:val="22"/>
          <w:lang w:val="es-ES_tradnl"/>
        </w:rPr>
        <w:t>e</w:t>
      </w:r>
      <w:r w:rsidR="00F453B9" w:rsidRPr="00DC635B">
        <w:rPr>
          <w:rFonts w:ascii="Arial" w:eastAsia="Calibri" w:hAnsi="Arial" w:cs="Arial"/>
          <w:color w:val="000000" w:themeColor="text1"/>
          <w:sz w:val="22"/>
          <w:lang w:val="es-ES_tradnl"/>
        </w:rPr>
        <w:t>ducación, salud, cultura, ciencia tecnología e innovación, actividades de desarrollo social, prevención del uso y consumo de sustancias psicoactivas, promoción de actividades deportivas, actividades de desarrollo empresarial, promoción y apoyo a los derechos humanos, actividades de promoción y mejoramiento a la Administración de justicia y actividades de microcrédito, en los términos del artículo 39 de la Ley 590 de 2000.</w:t>
      </w:r>
    </w:p>
    <w:p w14:paraId="19F1CA34" w14:textId="7CF7913B" w:rsidR="00235A37" w:rsidRPr="00DC635B" w:rsidRDefault="00235A37" w:rsidP="00235A37">
      <w:pPr>
        <w:spacing w:before="120" w:line="276" w:lineRule="auto"/>
        <w:ind w:firstLine="709"/>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Por último, y como se aclaró a lo largo del concepto, las Entidades Estatales pueden verificar la idoneidad y solide</w:t>
      </w:r>
      <w:r w:rsidR="00B935BA" w:rsidRPr="00B935BA">
        <w:rPr>
          <w:rFonts w:ascii="Arial" w:eastAsia="Calibri" w:hAnsi="Arial" w:cs="Arial"/>
          <w:color w:val="000000" w:themeColor="text1"/>
          <w:sz w:val="22"/>
          <w:lang w:val="es-ES_tradnl"/>
        </w:rPr>
        <w:t>z</w:t>
      </w:r>
      <w:r w:rsidRPr="00DC635B">
        <w:rPr>
          <w:rFonts w:ascii="Arial" w:eastAsia="Calibri" w:hAnsi="Arial" w:cs="Arial"/>
          <w:color w:val="000000" w:themeColor="text1"/>
          <w:sz w:val="22"/>
          <w:lang w:val="es-ES_tradnl"/>
        </w:rPr>
        <w:t xml:space="preserve"> de las entidades ESAL a través de declaraciones tributarias, estados financieros o en caso de tenerlo el certificado del RUP.</w:t>
      </w:r>
    </w:p>
    <w:p w14:paraId="52AB224D" w14:textId="77777777" w:rsidR="00C133B6" w:rsidRPr="00DC635B" w:rsidRDefault="00C133B6" w:rsidP="00C133B6">
      <w:pPr>
        <w:spacing w:after="120" w:line="276" w:lineRule="auto"/>
        <w:jc w:val="both"/>
        <w:rPr>
          <w:rFonts w:ascii="Arial" w:eastAsia="Calibri" w:hAnsi="Arial" w:cs="Arial"/>
          <w:color w:val="000000" w:themeColor="text1"/>
          <w:sz w:val="22"/>
          <w:lang w:val="es-ES_tradnl"/>
        </w:rPr>
      </w:pPr>
    </w:p>
    <w:p w14:paraId="0A4FBEB7" w14:textId="77777777" w:rsidR="00C133B6" w:rsidRPr="00DC635B" w:rsidRDefault="00C133B6" w:rsidP="00C133B6">
      <w:pPr>
        <w:spacing w:line="276" w:lineRule="auto"/>
        <w:jc w:val="both"/>
        <w:rPr>
          <w:rFonts w:ascii="Arial" w:eastAsia="Calibri" w:hAnsi="Arial" w:cs="Arial"/>
          <w:color w:val="000000" w:themeColor="text1"/>
          <w:sz w:val="22"/>
          <w:lang w:val="es-ES_tradnl"/>
        </w:rPr>
      </w:pPr>
      <w:r w:rsidRPr="00DC635B">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305424AF" w14:textId="77777777" w:rsidR="00C133B6" w:rsidRPr="00DC635B" w:rsidRDefault="00C133B6" w:rsidP="00C133B6">
      <w:pPr>
        <w:rPr>
          <w:rFonts w:ascii="Arial" w:hAnsi="Arial" w:cs="Arial"/>
          <w:noProof/>
          <w:szCs w:val="20"/>
          <w:lang w:val="es-ES_tradnl" w:eastAsia="es-CO"/>
        </w:rPr>
      </w:pPr>
    </w:p>
    <w:p w14:paraId="300A3319" w14:textId="4AD1530B" w:rsidR="00C133B6" w:rsidRPr="00DC635B" w:rsidRDefault="00C133B6" w:rsidP="00DC635B">
      <w:pPr>
        <w:pStyle w:val="NormalWeb"/>
        <w:spacing w:before="0" w:beforeAutospacing="0" w:after="0" w:afterAutospacing="0" w:line="276" w:lineRule="auto"/>
        <w:jc w:val="both"/>
      </w:pPr>
      <w:r w:rsidRPr="00B935BA">
        <w:rPr>
          <w:rFonts w:ascii="Arial" w:hAnsi="Arial" w:cs="Arial"/>
          <w:color w:val="000000" w:themeColor="text1"/>
          <w:sz w:val="22"/>
          <w:lang w:val="es-ES_tradnl"/>
        </w:rPr>
        <w:t>Atentament</w:t>
      </w:r>
      <w:r w:rsidR="00BC6064">
        <w:rPr>
          <w:rFonts w:ascii="Arial" w:hAnsi="Arial" w:cs="Arial"/>
          <w:color w:val="000000" w:themeColor="text1"/>
          <w:sz w:val="22"/>
          <w:lang w:val="es-ES_tradnl"/>
        </w:rPr>
        <w:t>e</w:t>
      </w:r>
    </w:p>
    <w:p w14:paraId="12570DF1" w14:textId="5836AB6C" w:rsidR="00C133B6" w:rsidRPr="00DC635B" w:rsidRDefault="00C133B6" w:rsidP="00C133B6">
      <w:pPr>
        <w:jc w:val="center"/>
        <w:rPr>
          <w:rFonts w:ascii="Arial" w:hAnsi="Arial" w:cs="Arial"/>
          <w:sz w:val="22"/>
          <w:lang w:val="es-ES_tradnl" w:eastAsia="es-CO"/>
        </w:rPr>
      </w:pPr>
      <w:r w:rsidRPr="00DC635B">
        <w:rPr>
          <w:rFonts w:ascii="Arial" w:hAnsi="Arial" w:cs="Arial"/>
          <w:noProof/>
          <w:lang w:val="es-ES_tradnl"/>
        </w:rPr>
        <w:t xml:space="preserve"> </w:t>
      </w:r>
      <w:r w:rsidR="00BC6064" w:rsidRPr="00917065">
        <w:rPr>
          <w:noProof/>
          <w:lang w:eastAsia="es-ES_tradnl"/>
        </w:rPr>
        <w:drawing>
          <wp:inline distT="0" distB="0" distL="0" distR="0" wp14:anchorId="5BF1CA0E" wp14:editId="65E16C27">
            <wp:extent cx="2533650" cy="990600"/>
            <wp:effectExtent l="0" t="0" r="0" b="0"/>
            <wp:docPr id="968045507" name="Imagen 96804550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33650" cy="990600"/>
                    </a:xfrm>
                    <a:prstGeom prst="rect">
                      <a:avLst/>
                    </a:prstGeom>
                  </pic:spPr>
                </pic:pic>
              </a:graphicData>
            </a:graphic>
          </wp:inline>
        </w:drawing>
      </w:r>
    </w:p>
    <w:p w14:paraId="19DE936A" w14:textId="77777777" w:rsidR="00C133B6" w:rsidRPr="00DC635B" w:rsidRDefault="00C133B6" w:rsidP="00DC635B">
      <w:pPr>
        <w:rPr>
          <w:rFonts w:ascii="Arial" w:hAnsi="Arial" w:cs="Arial"/>
          <w:sz w:val="18"/>
          <w:szCs w:val="20"/>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94"/>
      </w:tblGrid>
      <w:tr w:rsidR="00C133B6" w:rsidRPr="00B935BA" w14:paraId="026CC13A" w14:textId="77777777" w:rsidTr="00A53405">
        <w:trPr>
          <w:trHeight w:val="333"/>
        </w:trPr>
        <w:tc>
          <w:tcPr>
            <w:tcW w:w="882" w:type="dxa"/>
            <w:vAlign w:val="center"/>
            <w:hideMark/>
          </w:tcPr>
          <w:p w14:paraId="0ACA0A8D" w14:textId="77777777" w:rsidR="00C133B6" w:rsidRPr="00DC635B" w:rsidRDefault="00C133B6" w:rsidP="00A53405">
            <w:pPr>
              <w:rPr>
                <w:rFonts w:ascii="Arial" w:hAnsi="Arial" w:cs="Arial"/>
                <w:sz w:val="16"/>
                <w:szCs w:val="16"/>
                <w:lang w:val="es-ES_tradnl" w:eastAsia="es-ES"/>
              </w:rPr>
            </w:pPr>
            <w:r w:rsidRPr="00DC635B">
              <w:rPr>
                <w:rFonts w:ascii="Arial" w:hAnsi="Arial" w:cs="Arial"/>
                <w:sz w:val="16"/>
                <w:szCs w:val="16"/>
                <w:lang w:val="es-ES_tradnl" w:eastAsia="es-ES"/>
              </w:rPr>
              <w:t>Elaboró:</w:t>
            </w:r>
          </w:p>
        </w:tc>
        <w:tc>
          <w:tcPr>
            <w:tcW w:w="4794" w:type="dxa"/>
            <w:tcBorders>
              <w:top w:val="nil"/>
              <w:left w:val="nil"/>
              <w:bottom w:val="dotted" w:sz="4" w:space="0" w:color="7F7F7F" w:themeColor="text1" w:themeTint="80"/>
              <w:right w:val="nil"/>
            </w:tcBorders>
            <w:vAlign w:val="center"/>
            <w:hideMark/>
          </w:tcPr>
          <w:p w14:paraId="760E4368" w14:textId="77777777" w:rsidR="001215C5" w:rsidRPr="00DC635B" w:rsidRDefault="001215C5" w:rsidP="001215C5">
            <w:pPr>
              <w:rPr>
                <w:rFonts w:ascii="Arial" w:hAnsi="Arial" w:cs="Arial"/>
                <w:sz w:val="16"/>
                <w:szCs w:val="16"/>
                <w:lang w:val="es-ES_tradnl" w:eastAsia="es-ES"/>
              </w:rPr>
            </w:pPr>
            <w:r w:rsidRPr="00DC635B">
              <w:rPr>
                <w:rFonts w:ascii="Arial" w:hAnsi="Arial" w:cs="Arial"/>
                <w:sz w:val="16"/>
                <w:szCs w:val="16"/>
                <w:lang w:val="es-ES_tradnl" w:eastAsia="es-ES"/>
              </w:rPr>
              <w:t>Gabriel Alejandro Murcia Taboada</w:t>
            </w:r>
          </w:p>
          <w:p w14:paraId="11FF18F2" w14:textId="1C3CE62B" w:rsidR="00C133B6" w:rsidRPr="00DC635B" w:rsidRDefault="001215C5" w:rsidP="001215C5">
            <w:pPr>
              <w:rPr>
                <w:rFonts w:ascii="Arial" w:hAnsi="Arial" w:cs="Arial"/>
                <w:sz w:val="16"/>
                <w:szCs w:val="16"/>
                <w:lang w:val="es-ES_tradnl" w:eastAsia="es-ES"/>
              </w:rPr>
            </w:pPr>
            <w:r w:rsidRPr="00DC635B">
              <w:rPr>
                <w:rFonts w:ascii="Arial" w:hAnsi="Arial" w:cs="Arial"/>
                <w:sz w:val="16"/>
                <w:szCs w:val="16"/>
                <w:lang w:val="es-ES_tradnl" w:eastAsia="es-ES"/>
              </w:rPr>
              <w:t>Contratista de la Subdirección de Gestión Contractual</w:t>
            </w:r>
          </w:p>
        </w:tc>
      </w:tr>
      <w:tr w:rsidR="00C133B6" w:rsidRPr="00B935BA" w14:paraId="011B6D76" w14:textId="77777777" w:rsidTr="00A53405">
        <w:trPr>
          <w:trHeight w:val="348"/>
        </w:trPr>
        <w:tc>
          <w:tcPr>
            <w:tcW w:w="882" w:type="dxa"/>
            <w:vAlign w:val="center"/>
            <w:hideMark/>
          </w:tcPr>
          <w:p w14:paraId="213D8239" w14:textId="77777777" w:rsidR="00C133B6" w:rsidRPr="00DC635B" w:rsidRDefault="00C133B6" w:rsidP="00A53405">
            <w:pPr>
              <w:rPr>
                <w:rFonts w:ascii="Arial" w:hAnsi="Arial" w:cs="Arial"/>
                <w:sz w:val="16"/>
                <w:szCs w:val="16"/>
                <w:lang w:val="es-ES_tradnl" w:eastAsia="es-ES"/>
              </w:rPr>
            </w:pPr>
            <w:r w:rsidRPr="00DC635B">
              <w:rPr>
                <w:rFonts w:ascii="Arial" w:hAnsi="Arial" w:cs="Arial"/>
                <w:sz w:val="16"/>
                <w:szCs w:val="16"/>
                <w:lang w:val="es-ES_tradnl" w:eastAsia="es-ES"/>
              </w:rPr>
              <w:t>Revisó:</w:t>
            </w:r>
          </w:p>
        </w:tc>
        <w:tc>
          <w:tcPr>
            <w:tcW w:w="4794" w:type="dxa"/>
            <w:tcBorders>
              <w:top w:val="dotted" w:sz="4" w:space="0" w:color="7F7F7F" w:themeColor="text1" w:themeTint="80"/>
              <w:left w:val="nil"/>
              <w:bottom w:val="dotted" w:sz="4" w:space="0" w:color="7F7F7F" w:themeColor="text1" w:themeTint="80"/>
              <w:right w:val="nil"/>
            </w:tcBorders>
            <w:vAlign w:val="center"/>
            <w:hideMark/>
          </w:tcPr>
          <w:p w14:paraId="3B1463AB" w14:textId="77777777" w:rsidR="001215C5" w:rsidRPr="00DC635B" w:rsidRDefault="001215C5" w:rsidP="001215C5">
            <w:pPr>
              <w:rPr>
                <w:rFonts w:ascii="Arial" w:hAnsi="Arial" w:cs="Arial"/>
                <w:sz w:val="16"/>
                <w:szCs w:val="16"/>
                <w:lang w:val="es-ES_tradnl" w:eastAsia="es-ES"/>
              </w:rPr>
            </w:pPr>
            <w:r w:rsidRPr="00DC635B">
              <w:rPr>
                <w:rFonts w:ascii="Arial" w:hAnsi="Arial" w:cs="Arial"/>
                <w:sz w:val="16"/>
                <w:szCs w:val="16"/>
                <w:lang w:val="es-ES_tradnl" w:eastAsia="es-ES"/>
              </w:rPr>
              <w:t>Cristian Andrés Díaz Díez</w:t>
            </w:r>
          </w:p>
          <w:p w14:paraId="1BB16FD1" w14:textId="184077A2" w:rsidR="00C133B6" w:rsidRPr="00DC635B" w:rsidRDefault="001215C5" w:rsidP="001215C5">
            <w:pPr>
              <w:rPr>
                <w:rFonts w:ascii="Arial" w:hAnsi="Arial" w:cs="Arial"/>
                <w:sz w:val="14"/>
                <w:szCs w:val="14"/>
                <w:lang w:val="es-ES_tradnl" w:eastAsia="es-ES"/>
              </w:rPr>
            </w:pPr>
            <w:r w:rsidRPr="00DC635B">
              <w:rPr>
                <w:rFonts w:ascii="Arial" w:hAnsi="Arial" w:cs="Arial"/>
                <w:sz w:val="16"/>
                <w:szCs w:val="16"/>
                <w:lang w:val="es-ES_tradnl" w:eastAsia="es-ES"/>
              </w:rPr>
              <w:t>Contratista de la Subdirección de Gestión Contractual</w:t>
            </w:r>
            <w:r w:rsidR="00C133B6" w:rsidRPr="00DC635B">
              <w:rPr>
                <w:rFonts w:ascii="Arial" w:hAnsi="Arial" w:cs="Arial"/>
                <w:sz w:val="16"/>
                <w:szCs w:val="16"/>
                <w:lang w:val="es-ES_tradnl" w:eastAsia="es-ES"/>
              </w:rPr>
              <w:t xml:space="preserve"> </w:t>
            </w:r>
          </w:p>
        </w:tc>
      </w:tr>
      <w:tr w:rsidR="00C133B6" w:rsidRPr="00E93352" w14:paraId="38DE8EAA" w14:textId="77777777" w:rsidTr="00A53405">
        <w:trPr>
          <w:trHeight w:val="317"/>
        </w:trPr>
        <w:tc>
          <w:tcPr>
            <w:tcW w:w="882" w:type="dxa"/>
            <w:vAlign w:val="center"/>
            <w:hideMark/>
          </w:tcPr>
          <w:p w14:paraId="1442F4C1" w14:textId="77777777" w:rsidR="00C133B6" w:rsidRPr="00DC635B" w:rsidRDefault="00C133B6" w:rsidP="00A53405">
            <w:pPr>
              <w:rPr>
                <w:rFonts w:ascii="Arial" w:hAnsi="Arial" w:cs="Arial"/>
                <w:sz w:val="16"/>
                <w:szCs w:val="16"/>
                <w:lang w:val="es-ES_tradnl" w:eastAsia="es-ES"/>
              </w:rPr>
            </w:pPr>
            <w:r w:rsidRPr="00DC635B">
              <w:rPr>
                <w:rFonts w:ascii="Arial" w:hAnsi="Arial" w:cs="Arial"/>
                <w:sz w:val="16"/>
                <w:szCs w:val="16"/>
                <w:lang w:val="es-ES_tradnl" w:eastAsia="es-ES"/>
              </w:rPr>
              <w:lastRenderedPageBreak/>
              <w:t>Aprobó:</w:t>
            </w:r>
          </w:p>
        </w:tc>
        <w:tc>
          <w:tcPr>
            <w:tcW w:w="4794" w:type="dxa"/>
            <w:tcBorders>
              <w:top w:val="dotted" w:sz="4" w:space="0" w:color="7F7F7F" w:themeColor="text1" w:themeTint="80"/>
              <w:left w:val="nil"/>
              <w:bottom w:val="dotted" w:sz="4" w:space="0" w:color="7F7F7F" w:themeColor="text1" w:themeTint="80"/>
              <w:right w:val="nil"/>
            </w:tcBorders>
            <w:vAlign w:val="center"/>
            <w:hideMark/>
          </w:tcPr>
          <w:p w14:paraId="61CCA353" w14:textId="77777777" w:rsidR="001215C5" w:rsidRPr="00DC635B" w:rsidRDefault="001215C5" w:rsidP="001215C5">
            <w:pPr>
              <w:rPr>
                <w:rFonts w:ascii="Arial" w:hAnsi="Arial" w:cs="Arial"/>
                <w:sz w:val="16"/>
                <w:szCs w:val="16"/>
                <w:lang w:val="es-ES_tradnl" w:eastAsia="es-ES"/>
              </w:rPr>
            </w:pPr>
            <w:r w:rsidRPr="00DC635B">
              <w:rPr>
                <w:rFonts w:ascii="Arial" w:hAnsi="Arial" w:cs="Arial"/>
                <w:sz w:val="16"/>
                <w:szCs w:val="16"/>
                <w:lang w:val="es-ES_tradnl" w:eastAsia="es-ES"/>
              </w:rPr>
              <w:t>Juan David Marín López</w:t>
            </w:r>
          </w:p>
          <w:p w14:paraId="086F8218" w14:textId="02A29DFE" w:rsidR="00C133B6" w:rsidRPr="00DC635B" w:rsidRDefault="001215C5" w:rsidP="001215C5">
            <w:pPr>
              <w:rPr>
                <w:rFonts w:ascii="Arial" w:hAnsi="Arial" w:cs="Arial"/>
                <w:sz w:val="16"/>
                <w:szCs w:val="16"/>
                <w:lang w:val="es-ES_tradnl" w:eastAsia="es-ES"/>
              </w:rPr>
            </w:pPr>
            <w:r w:rsidRPr="00DC635B">
              <w:rPr>
                <w:rFonts w:ascii="Arial" w:hAnsi="Arial" w:cs="Arial"/>
                <w:sz w:val="16"/>
                <w:szCs w:val="16"/>
                <w:lang w:val="es-ES_tradnl" w:eastAsia="es-ES"/>
              </w:rPr>
              <w:t>Subdirector de Gestión Contractual (E)</w:t>
            </w:r>
          </w:p>
        </w:tc>
      </w:tr>
    </w:tbl>
    <w:p w14:paraId="29BB5165" w14:textId="77777777" w:rsidR="008F5656" w:rsidRPr="00DC635B" w:rsidRDefault="008F5656" w:rsidP="00A82DE0">
      <w:pPr>
        <w:rPr>
          <w:rFonts w:ascii="Arial" w:hAnsi="Arial" w:cs="Arial"/>
          <w:b/>
          <w:bCs/>
          <w:color w:val="000000" w:themeColor="text1"/>
          <w:sz w:val="22"/>
          <w:lang w:val="es-ES_tradnl"/>
        </w:rPr>
      </w:pPr>
    </w:p>
    <w:bookmarkEnd w:id="0"/>
    <w:bookmarkEnd w:id="1"/>
    <w:sectPr w:rsidR="008F5656" w:rsidRPr="00DC635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13FB" w14:textId="77777777" w:rsidR="005B468D" w:rsidRDefault="005B468D">
      <w:r>
        <w:separator/>
      </w:r>
    </w:p>
  </w:endnote>
  <w:endnote w:type="continuationSeparator" w:id="0">
    <w:p w14:paraId="1386C2E6" w14:textId="77777777" w:rsidR="005B468D" w:rsidRDefault="005B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217B7" w:rsidRDefault="008217B7" w:rsidP="00322937">
    <w:pPr>
      <w:pStyle w:val="Sinespaciado"/>
      <w:jc w:val="right"/>
      <w:rPr>
        <w:rFonts w:ascii="Arial" w:hAnsi="Arial" w:cs="Arial"/>
        <w:sz w:val="18"/>
        <w:szCs w:val="18"/>
      </w:rPr>
    </w:pPr>
  </w:p>
  <w:p w14:paraId="7A3785F3" w14:textId="01C12C82"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7369ED">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7369ED">
      <w:rPr>
        <w:rFonts w:ascii="Arial" w:hAnsi="Arial" w:cs="Arial"/>
        <w:b/>
        <w:bCs/>
        <w:noProof/>
        <w:color w:val="7F7F7F" w:themeColor="text1" w:themeTint="80"/>
        <w:sz w:val="16"/>
        <w:szCs w:val="16"/>
      </w:rPr>
      <w:t>20</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981CB1" w:rsidRDefault="004A34D2"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7CEF" w14:textId="77777777" w:rsidR="005B468D" w:rsidRDefault="005B468D">
      <w:r>
        <w:separator/>
      </w:r>
    </w:p>
  </w:footnote>
  <w:footnote w:type="continuationSeparator" w:id="0">
    <w:p w14:paraId="0C8DD957" w14:textId="77777777" w:rsidR="005B468D" w:rsidRDefault="005B468D">
      <w:r>
        <w:continuationSeparator/>
      </w:r>
    </w:p>
  </w:footnote>
  <w:footnote w:id="1">
    <w:p w14:paraId="4D08000D" w14:textId="77777777" w:rsidR="00BC752D" w:rsidRPr="00E93352" w:rsidRDefault="00BC752D" w:rsidP="00DC635B">
      <w:pPr>
        <w:pStyle w:val="Textonotapie"/>
        <w:ind w:firstLine="709"/>
        <w:contextualSpacing/>
        <w:jc w:val="both"/>
        <w:rPr>
          <w:rFonts w:ascii="Arial" w:hAnsi="Arial" w:cs="Arial"/>
          <w:sz w:val="19"/>
          <w:szCs w:val="19"/>
        </w:rPr>
      </w:pPr>
      <w:r w:rsidRPr="00DC635B">
        <w:rPr>
          <w:rStyle w:val="Refdenotaalpie"/>
          <w:rFonts w:ascii="Arial" w:hAnsi="Arial" w:cs="Arial"/>
          <w:sz w:val="19"/>
          <w:szCs w:val="19"/>
        </w:rPr>
        <w:footnoteRef/>
      </w:r>
      <w:r w:rsidRPr="00E93352">
        <w:rPr>
          <w:rFonts w:ascii="Arial" w:hAnsi="Arial" w:cs="Arial"/>
          <w:sz w:val="19"/>
          <w:szCs w:val="19"/>
        </w:rPr>
        <w:t xml:space="preserve"> «Artículo 3°. Funciones. La Agencia Nacional de Contratación Pública –Colombia Compra Eficiente– ejercerá las siguientes funciones: </w:t>
      </w:r>
    </w:p>
    <w:p w14:paraId="46F6E0F1" w14:textId="77777777" w:rsidR="00BC752D" w:rsidRPr="00E93352" w:rsidRDefault="00BC752D" w:rsidP="00DC635B">
      <w:pPr>
        <w:pStyle w:val="Textonotapie"/>
        <w:ind w:firstLine="709"/>
        <w:contextualSpacing/>
        <w:jc w:val="both"/>
        <w:rPr>
          <w:rFonts w:ascii="Arial" w:hAnsi="Arial" w:cs="Arial"/>
          <w:sz w:val="19"/>
          <w:szCs w:val="19"/>
          <w:lang w:val="es-ES"/>
        </w:rPr>
      </w:pPr>
      <w:r w:rsidRPr="00E93352">
        <w:rPr>
          <w:rFonts w:ascii="Arial" w:hAnsi="Arial" w:cs="Arial"/>
          <w:sz w:val="19"/>
          <w:szCs w:val="19"/>
          <w:lang w:val="es-ES"/>
        </w:rPr>
        <w:t xml:space="preserve">»[...] </w:t>
      </w:r>
    </w:p>
    <w:p w14:paraId="08205ED0" w14:textId="77777777" w:rsidR="00BC752D" w:rsidRPr="00E93352" w:rsidRDefault="00BC752D" w:rsidP="00DC635B">
      <w:pPr>
        <w:pStyle w:val="Textonotapie"/>
        <w:ind w:firstLine="709"/>
        <w:contextualSpacing/>
        <w:jc w:val="both"/>
        <w:rPr>
          <w:rFonts w:ascii="Arial" w:hAnsi="Arial" w:cs="Arial"/>
          <w:sz w:val="19"/>
          <w:szCs w:val="19"/>
          <w:lang w:val="es-ES"/>
        </w:rPr>
      </w:pPr>
      <w:r w:rsidRPr="00E93352">
        <w:rPr>
          <w:rFonts w:ascii="Arial" w:hAnsi="Arial" w:cs="Arial"/>
          <w:sz w:val="19"/>
          <w:szCs w:val="19"/>
          <w:lang w:val="es-ES"/>
        </w:rPr>
        <w:t>»5. Absolver consultas sobre la aplicación de normas de carácter general y expedir circulares externas en materia de compras y contratación pública».</w:t>
      </w:r>
    </w:p>
    <w:p w14:paraId="5CE1FC32" w14:textId="77777777" w:rsidR="00BC752D" w:rsidRPr="00E93352" w:rsidRDefault="00BC752D" w:rsidP="00DC635B">
      <w:pPr>
        <w:pStyle w:val="Textonotapie"/>
        <w:ind w:firstLine="709"/>
        <w:contextualSpacing/>
        <w:jc w:val="both"/>
        <w:rPr>
          <w:rFonts w:ascii="Arial" w:hAnsi="Arial" w:cs="Arial"/>
          <w:sz w:val="19"/>
          <w:szCs w:val="19"/>
          <w:lang w:val="es-ES"/>
        </w:rPr>
      </w:pPr>
      <w:r w:rsidRPr="00E93352">
        <w:rPr>
          <w:rFonts w:ascii="Arial" w:eastAsia="Times New Roman" w:hAnsi="Arial" w:cs="Arial"/>
          <w:sz w:val="19"/>
          <w:szCs w:val="19"/>
          <w:lang w:val="es-CO" w:eastAsia="es-ES_tradnl"/>
        </w:rPr>
        <w:t>«</w:t>
      </w:r>
      <w:r w:rsidRPr="00E93352">
        <w:rPr>
          <w:rFonts w:ascii="Arial" w:hAnsi="Arial" w:cs="Arial"/>
          <w:sz w:val="19"/>
          <w:szCs w:val="19"/>
          <w:lang w:val="es-ES"/>
        </w:rPr>
        <w:t xml:space="preserve">Artículo 11. Subdirección de Gestión Contractual. Son funciones de la Subdirección de Gestión Contractual las siguientes: </w:t>
      </w:r>
    </w:p>
    <w:p w14:paraId="6494F190" w14:textId="77777777" w:rsidR="00BC752D" w:rsidRPr="00E93352" w:rsidRDefault="00BC752D" w:rsidP="00DC635B">
      <w:pPr>
        <w:pStyle w:val="Textonotapie"/>
        <w:ind w:firstLine="709"/>
        <w:contextualSpacing/>
        <w:jc w:val="both"/>
        <w:rPr>
          <w:rFonts w:ascii="Arial" w:hAnsi="Arial" w:cs="Arial"/>
          <w:sz w:val="19"/>
          <w:szCs w:val="19"/>
          <w:lang w:val="es-ES"/>
        </w:rPr>
      </w:pPr>
      <w:r w:rsidRPr="00E93352">
        <w:rPr>
          <w:rFonts w:ascii="Arial" w:hAnsi="Arial" w:cs="Arial"/>
          <w:sz w:val="19"/>
          <w:szCs w:val="19"/>
          <w:lang w:val="es-ES"/>
        </w:rPr>
        <w:t xml:space="preserve">»[...] </w:t>
      </w:r>
    </w:p>
    <w:p w14:paraId="410414A1" w14:textId="77777777" w:rsidR="00BC752D" w:rsidRPr="00E93352" w:rsidRDefault="00BC752D" w:rsidP="00DC635B">
      <w:pPr>
        <w:pStyle w:val="Textonotapie"/>
        <w:ind w:firstLine="709"/>
        <w:contextualSpacing/>
        <w:jc w:val="both"/>
        <w:rPr>
          <w:rFonts w:ascii="Arial" w:hAnsi="Arial" w:cs="Arial"/>
          <w:sz w:val="19"/>
          <w:szCs w:val="19"/>
        </w:rPr>
      </w:pPr>
      <w:r w:rsidRPr="00E93352">
        <w:rPr>
          <w:rFonts w:ascii="Arial" w:eastAsia="Times New Roman" w:hAnsi="Arial" w:cs="Arial"/>
          <w:sz w:val="19"/>
          <w:szCs w:val="19"/>
          <w:lang w:val="es-CO" w:eastAsia="es-ES_tradnl"/>
        </w:rPr>
        <w:t>»</w:t>
      </w:r>
      <w:r w:rsidRPr="00E93352">
        <w:rPr>
          <w:rFonts w:ascii="Arial" w:hAnsi="Arial" w:cs="Arial"/>
          <w:sz w:val="19"/>
          <w:szCs w:val="19"/>
          <w:lang w:val="es-ES"/>
        </w:rPr>
        <w:t>8. Absolver consultas sobre la aplicación de normas de carácter general».</w:t>
      </w:r>
    </w:p>
  </w:footnote>
  <w:footnote w:id="2">
    <w:p w14:paraId="699AC906" w14:textId="77777777" w:rsidR="00C133B6" w:rsidRPr="00E93352" w:rsidRDefault="00C133B6" w:rsidP="00DC635B">
      <w:pPr>
        <w:pStyle w:val="Textonotapie"/>
        <w:ind w:firstLine="709"/>
        <w:jc w:val="both"/>
        <w:rPr>
          <w:rFonts w:ascii="Arial" w:hAnsi="Arial" w:cs="Arial"/>
          <w:sz w:val="19"/>
          <w:szCs w:val="19"/>
        </w:rPr>
      </w:pPr>
      <w:r w:rsidRPr="00DC635B">
        <w:rPr>
          <w:rStyle w:val="Refdenotaalpie"/>
          <w:rFonts w:ascii="Arial" w:hAnsi="Arial" w:cs="Arial"/>
          <w:sz w:val="19"/>
          <w:szCs w:val="19"/>
        </w:rPr>
        <w:footnoteRef/>
      </w:r>
      <w:r w:rsidRPr="00E93352">
        <w:rPr>
          <w:rFonts w:ascii="Arial" w:hAnsi="Arial" w:cs="Arial"/>
          <w:sz w:val="19"/>
          <w:szCs w:val="19"/>
        </w:rPr>
        <w:t xml:space="preserve"> Sobre esta norma, consultar los conceptos del 8 de octubre de 2019, con radicado No. 2201913000007532, y del 20 de diciembre de 2019, con radicado No. 4201913000008240.</w:t>
      </w:r>
    </w:p>
    <w:p w14:paraId="721ECCCF" w14:textId="77777777" w:rsidR="00C133B6" w:rsidRPr="00E93352" w:rsidRDefault="00C133B6" w:rsidP="00DC635B">
      <w:pPr>
        <w:pStyle w:val="Textonotapie"/>
        <w:ind w:firstLine="709"/>
        <w:jc w:val="both"/>
        <w:rPr>
          <w:rFonts w:ascii="Arial" w:hAnsi="Arial" w:cs="Arial"/>
          <w:sz w:val="19"/>
          <w:szCs w:val="19"/>
          <w:lang w:val="es-ES"/>
        </w:rPr>
      </w:pPr>
    </w:p>
  </w:footnote>
  <w:footnote w:id="3">
    <w:p w14:paraId="22A4150A" w14:textId="77777777" w:rsidR="00C133B6" w:rsidRPr="00E93352" w:rsidRDefault="00C133B6" w:rsidP="00DC635B">
      <w:pPr>
        <w:pStyle w:val="Textonotapie"/>
        <w:ind w:firstLine="709"/>
        <w:jc w:val="both"/>
        <w:rPr>
          <w:rFonts w:ascii="Arial" w:hAnsi="Arial" w:cs="Arial"/>
          <w:sz w:val="19"/>
          <w:szCs w:val="19"/>
        </w:rPr>
      </w:pPr>
      <w:r w:rsidRPr="00DC635B">
        <w:rPr>
          <w:rStyle w:val="Refdenotaalpie"/>
          <w:rFonts w:ascii="Arial" w:hAnsi="Arial" w:cs="Arial"/>
          <w:sz w:val="19"/>
          <w:szCs w:val="19"/>
        </w:rPr>
        <w:footnoteRef/>
      </w:r>
      <w:r w:rsidRPr="00DC635B">
        <w:rPr>
          <w:rFonts w:ascii="Arial" w:hAnsi="Arial" w:cs="Arial"/>
          <w:sz w:val="19"/>
          <w:szCs w:val="19"/>
        </w:rPr>
        <w:t xml:space="preserve"> </w:t>
      </w:r>
      <w:r w:rsidRPr="00E93352">
        <w:rPr>
          <w:rFonts w:ascii="Arial" w:hAnsi="Arial" w:cs="Arial"/>
          <w:sz w:val="19"/>
          <w:szCs w:val="19"/>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BC7F395" w14:textId="77777777" w:rsidR="00C133B6" w:rsidRPr="00E93352" w:rsidRDefault="00C133B6" w:rsidP="00DC635B">
      <w:pPr>
        <w:pStyle w:val="Textonotapie"/>
        <w:ind w:firstLine="709"/>
        <w:jc w:val="both"/>
        <w:rPr>
          <w:rFonts w:ascii="Arial" w:hAnsi="Arial" w:cs="Arial"/>
          <w:sz w:val="19"/>
          <w:szCs w:val="19"/>
        </w:rPr>
      </w:pPr>
      <w:r w:rsidRPr="00E93352">
        <w:rPr>
          <w:rFonts w:ascii="Arial" w:hAnsi="Arial" w:cs="Arial"/>
          <w:sz w:val="19"/>
          <w:szCs w:val="19"/>
        </w:rPr>
        <w:t xml:space="preserve">»Los convenios de asociación a que se refiere el presente artículo </w:t>
      </w:r>
      <w:bookmarkStart w:id="5" w:name="_Hlk36023315"/>
      <w:r w:rsidRPr="00E93352">
        <w:rPr>
          <w:rFonts w:ascii="Arial" w:hAnsi="Arial" w:cs="Arial"/>
          <w:sz w:val="19"/>
          <w:szCs w:val="19"/>
        </w:rPr>
        <w:t>se celebrarán de conformidad con lo dispuesto en el artículo 355 de la Constitución Política</w:t>
      </w:r>
      <w:bookmarkEnd w:id="5"/>
      <w:r w:rsidRPr="00E93352">
        <w:rPr>
          <w:rFonts w:ascii="Arial" w:hAnsi="Arial" w:cs="Arial"/>
          <w:sz w:val="19"/>
          <w:szCs w:val="19"/>
        </w:rPr>
        <w:t>, en ellos se determinará con precisión su objeto, término, obligaciones de las partes, aportes, coordinación y todos aquellos aspectos que se consideren pertinentes».</w:t>
      </w:r>
    </w:p>
    <w:p w14:paraId="10D85188" w14:textId="77777777" w:rsidR="00C133B6" w:rsidRPr="00DC635B" w:rsidRDefault="00C133B6" w:rsidP="00DC635B">
      <w:pPr>
        <w:pStyle w:val="Textonotapie"/>
        <w:ind w:firstLine="709"/>
        <w:jc w:val="both"/>
        <w:rPr>
          <w:rFonts w:ascii="Arial" w:hAnsi="Arial" w:cs="Arial"/>
          <w:sz w:val="19"/>
          <w:szCs w:val="19"/>
          <w:lang w:val="es-ES"/>
        </w:rPr>
      </w:pPr>
      <w:r w:rsidRPr="00DC635B">
        <w:rPr>
          <w:rFonts w:ascii="Arial" w:hAnsi="Arial" w:cs="Arial"/>
          <w:sz w:val="19"/>
          <w:szCs w:val="19"/>
        </w:rPr>
        <w:t xml:space="preserve"> </w:t>
      </w:r>
    </w:p>
  </w:footnote>
  <w:footnote w:id="4">
    <w:p w14:paraId="55BC7CF0" w14:textId="77777777" w:rsidR="00C133B6" w:rsidRPr="00E93352" w:rsidRDefault="00C133B6" w:rsidP="00DC635B">
      <w:pPr>
        <w:pStyle w:val="Textonotapie"/>
        <w:ind w:firstLine="709"/>
        <w:jc w:val="both"/>
        <w:rPr>
          <w:rFonts w:ascii="Arial" w:hAnsi="Arial" w:cs="Arial"/>
          <w:sz w:val="19"/>
          <w:szCs w:val="19"/>
        </w:rPr>
      </w:pPr>
      <w:r w:rsidRPr="00DC635B">
        <w:rPr>
          <w:rStyle w:val="Refdenotaalpie"/>
          <w:rFonts w:ascii="Arial" w:hAnsi="Arial" w:cs="Arial"/>
          <w:sz w:val="19"/>
          <w:szCs w:val="19"/>
        </w:rPr>
        <w:footnoteRef/>
      </w:r>
      <w:r w:rsidRPr="00E93352">
        <w:rPr>
          <w:rFonts w:ascii="Arial" w:hAnsi="Arial" w:cs="Arial"/>
          <w:sz w:val="19"/>
          <w:szCs w:val="19"/>
        </w:rPr>
        <w:t xml:space="preserve"> Concepto del 3 de septiembre de 2019, con radicado No. 2201913000006512.</w:t>
      </w:r>
    </w:p>
    <w:p w14:paraId="3B11D54F" w14:textId="77777777" w:rsidR="00C133B6" w:rsidRPr="00E93352" w:rsidRDefault="00C133B6" w:rsidP="00DC635B">
      <w:pPr>
        <w:pStyle w:val="Textonotapie"/>
        <w:ind w:firstLine="709"/>
        <w:jc w:val="both"/>
        <w:rPr>
          <w:rFonts w:ascii="Arial" w:hAnsi="Arial" w:cs="Arial"/>
          <w:sz w:val="19"/>
          <w:szCs w:val="19"/>
        </w:rPr>
      </w:pPr>
    </w:p>
  </w:footnote>
  <w:footnote w:id="5">
    <w:p w14:paraId="36311489" w14:textId="77777777" w:rsidR="00C133B6" w:rsidRPr="00E93352" w:rsidRDefault="00C133B6" w:rsidP="00DC635B">
      <w:pPr>
        <w:pStyle w:val="Textonotapie"/>
        <w:ind w:firstLine="709"/>
        <w:jc w:val="both"/>
        <w:rPr>
          <w:rFonts w:ascii="Arial" w:hAnsi="Arial" w:cs="Arial"/>
          <w:sz w:val="19"/>
          <w:szCs w:val="19"/>
        </w:rPr>
      </w:pPr>
      <w:r w:rsidRPr="00DC635B">
        <w:rPr>
          <w:rStyle w:val="Refdenotaalpie"/>
          <w:rFonts w:ascii="Arial" w:hAnsi="Arial" w:cs="Arial"/>
          <w:sz w:val="19"/>
          <w:szCs w:val="19"/>
        </w:rPr>
        <w:footnoteRef/>
      </w:r>
      <w:r w:rsidRPr="00E93352">
        <w:rPr>
          <w:rFonts w:ascii="Arial" w:hAnsi="Arial" w:cs="Arial"/>
          <w:sz w:val="19"/>
          <w:szCs w:val="19"/>
        </w:rPr>
        <w:t xml:space="preserve"> Sobre la naturaleza de los convenios de asociación, se reitera lo expuesto en el concepto del 19 de noviembre de 2019, con radicado No. 2201913000008611.</w:t>
      </w:r>
    </w:p>
    <w:p w14:paraId="13EDA7A2" w14:textId="77777777" w:rsidR="00C133B6" w:rsidRPr="00E93352" w:rsidRDefault="00C133B6" w:rsidP="00DC635B">
      <w:pPr>
        <w:pStyle w:val="Textonotapie"/>
        <w:ind w:firstLine="709"/>
        <w:jc w:val="both"/>
        <w:rPr>
          <w:rFonts w:ascii="Arial" w:hAnsi="Arial" w:cs="Arial"/>
          <w:sz w:val="19"/>
          <w:szCs w:val="19"/>
        </w:rPr>
      </w:pPr>
    </w:p>
  </w:footnote>
  <w:footnote w:id="6">
    <w:p w14:paraId="1F44BFDB" w14:textId="77777777" w:rsidR="00C133B6" w:rsidRPr="00E93352" w:rsidRDefault="00C133B6" w:rsidP="00DC635B">
      <w:pPr>
        <w:pStyle w:val="Textonotapie"/>
        <w:ind w:firstLine="709"/>
        <w:jc w:val="both"/>
        <w:rPr>
          <w:rFonts w:ascii="Arial" w:hAnsi="Arial" w:cs="Arial"/>
          <w:sz w:val="19"/>
          <w:szCs w:val="19"/>
        </w:rPr>
      </w:pPr>
      <w:r w:rsidRPr="00DC635B">
        <w:rPr>
          <w:rStyle w:val="Refdenotaalpie"/>
          <w:rFonts w:ascii="Arial" w:hAnsi="Arial" w:cs="Arial"/>
          <w:sz w:val="19"/>
          <w:szCs w:val="19"/>
        </w:rPr>
        <w:footnoteRef/>
      </w:r>
      <w:r w:rsidRPr="00E93352">
        <w:rPr>
          <w:rFonts w:ascii="Arial" w:hAnsi="Arial" w:cs="Arial"/>
          <w:sz w:val="19"/>
          <w:szCs w:val="19"/>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2B80EB68" w14:textId="77777777" w:rsidR="00C133B6" w:rsidRPr="00E93352" w:rsidRDefault="00C133B6" w:rsidP="00DC635B">
      <w:pPr>
        <w:pStyle w:val="Textonotapie"/>
        <w:ind w:firstLine="709"/>
        <w:jc w:val="both"/>
        <w:rPr>
          <w:rFonts w:ascii="Arial" w:hAnsi="Arial" w:cs="Arial"/>
          <w:sz w:val="19"/>
          <w:szCs w:val="19"/>
        </w:rPr>
      </w:pPr>
    </w:p>
    <w:p w14:paraId="0BD3CD20" w14:textId="77777777" w:rsidR="00C133B6" w:rsidRPr="00E93352" w:rsidRDefault="00C133B6" w:rsidP="00DC635B">
      <w:pPr>
        <w:pStyle w:val="Textonotapie"/>
        <w:ind w:firstLine="709"/>
        <w:jc w:val="both"/>
        <w:rPr>
          <w:rFonts w:ascii="Arial" w:hAnsi="Arial" w:cs="Arial"/>
          <w:sz w:val="19"/>
          <w:szCs w:val="19"/>
          <w:lang w:val="es-ES"/>
        </w:rPr>
      </w:pPr>
    </w:p>
  </w:footnote>
  <w:footnote w:id="7">
    <w:p w14:paraId="5770FE05" w14:textId="77777777" w:rsidR="00C133B6" w:rsidRPr="00E93352" w:rsidRDefault="00C133B6" w:rsidP="00DC635B">
      <w:pPr>
        <w:pStyle w:val="Textonotapie"/>
        <w:ind w:firstLine="709"/>
        <w:jc w:val="both"/>
        <w:rPr>
          <w:rFonts w:ascii="Arial" w:hAnsi="Arial" w:cs="Arial"/>
          <w:color w:val="000000" w:themeColor="text1"/>
          <w:sz w:val="19"/>
          <w:szCs w:val="19"/>
        </w:rPr>
      </w:pPr>
      <w:r w:rsidRPr="00DC635B">
        <w:rPr>
          <w:rStyle w:val="Refdenotaalpie"/>
          <w:rFonts w:ascii="Arial" w:hAnsi="Arial" w:cs="Arial"/>
          <w:sz w:val="19"/>
          <w:szCs w:val="19"/>
        </w:rPr>
        <w:footnoteRef/>
      </w:r>
      <w:r w:rsidRPr="00E93352">
        <w:rPr>
          <w:rFonts w:ascii="Arial" w:hAnsi="Arial" w:cs="Arial"/>
          <w:color w:val="000000" w:themeColor="text1"/>
          <w:sz w:val="19"/>
          <w:szCs w:val="19"/>
        </w:rPr>
        <w:t xml:space="preserve"> Cfr. Concepto del 21 de agosto de 2019, dictado dentro del radicado No. 2201913000006047.</w:t>
      </w:r>
    </w:p>
    <w:p w14:paraId="24CDE4E7" w14:textId="77777777" w:rsidR="00C133B6" w:rsidRPr="00E93352" w:rsidRDefault="00C133B6" w:rsidP="00DC635B">
      <w:pPr>
        <w:pStyle w:val="Textonotapie"/>
        <w:ind w:firstLine="709"/>
        <w:jc w:val="both"/>
        <w:rPr>
          <w:rFonts w:ascii="Arial" w:hAnsi="Arial" w:cs="Arial"/>
          <w:color w:val="000000" w:themeColor="text1"/>
          <w:sz w:val="19"/>
          <w:szCs w:val="19"/>
          <w:lang w:val="es-ES"/>
        </w:rPr>
      </w:pPr>
    </w:p>
  </w:footnote>
  <w:footnote w:id="8">
    <w:p w14:paraId="09D338A7" w14:textId="77777777" w:rsidR="00C133B6" w:rsidRPr="00E93352" w:rsidRDefault="00C133B6" w:rsidP="00DC635B">
      <w:pPr>
        <w:pStyle w:val="Textonotapie"/>
        <w:ind w:firstLine="709"/>
        <w:jc w:val="both"/>
        <w:rPr>
          <w:rFonts w:ascii="Arial" w:hAnsi="Arial" w:cs="Arial"/>
          <w:color w:val="000000" w:themeColor="text1"/>
          <w:sz w:val="19"/>
          <w:szCs w:val="19"/>
          <w:lang w:val="es-ES"/>
        </w:rPr>
      </w:pPr>
      <w:r w:rsidRPr="00DC635B">
        <w:rPr>
          <w:rStyle w:val="Refdenotaalpie"/>
          <w:rFonts w:ascii="Arial" w:hAnsi="Arial" w:cs="Arial"/>
          <w:sz w:val="19"/>
          <w:szCs w:val="19"/>
        </w:rPr>
        <w:footnoteRef/>
      </w:r>
      <w:r w:rsidRPr="00E93352">
        <w:rPr>
          <w:rFonts w:ascii="Arial" w:hAnsi="Arial" w:cs="Arial"/>
          <w:color w:val="000000" w:themeColor="text1"/>
          <w:sz w:val="19"/>
          <w:szCs w:val="19"/>
        </w:rPr>
        <w:t xml:space="preserve"> Concepto del 24 de febrero de 2005, con radicado No. 1626, C.P. Dra. Gloria Duque Hernández</w:t>
      </w:r>
    </w:p>
  </w:footnote>
  <w:footnote w:id="9">
    <w:p w14:paraId="07312421" w14:textId="77777777" w:rsidR="00C133B6" w:rsidRPr="00E93352" w:rsidRDefault="00C133B6" w:rsidP="00DC635B">
      <w:pPr>
        <w:pStyle w:val="Textonotapie"/>
        <w:ind w:firstLine="709"/>
        <w:jc w:val="both"/>
        <w:rPr>
          <w:rFonts w:ascii="Arial" w:hAnsi="Arial" w:cs="Arial"/>
          <w:color w:val="000000" w:themeColor="text1"/>
          <w:sz w:val="19"/>
          <w:szCs w:val="19"/>
        </w:rPr>
      </w:pPr>
      <w:r w:rsidRPr="00DC635B">
        <w:rPr>
          <w:rStyle w:val="Refdenotaalpie"/>
          <w:rFonts w:ascii="Arial" w:hAnsi="Arial" w:cs="Arial"/>
          <w:sz w:val="19"/>
          <w:szCs w:val="19"/>
        </w:rPr>
        <w:footnoteRef/>
      </w:r>
      <w:r w:rsidRPr="00E93352">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0343C814" w14:textId="77777777" w:rsidR="00C133B6" w:rsidRPr="00E93352" w:rsidRDefault="00C133B6" w:rsidP="00DC635B">
      <w:pPr>
        <w:pStyle w:val="Textonotapie"/>
        <w:ind w:firstLine="709"/>
        <w:jc w:val="both"/>
        <w:rPr>
          <w:rFonts w:ascii="Arial" w:hAnsi="Arial" w:cs="Arial"/>
          <w:color w:val="000000" w:themeColor="text1"/>
          <w:sz w:val="19"/>
          <w:szCs w:val="19"/>
          <w:lang w:val="es-ES"/>
        </w:rPr>
      </w:pPr>
    </w:p>
  </w:footnote>
  <w:footnote w:id="10">
    <w:p w14:paraId="5A5F62AF" w14:textId="77777777" w:rsidR="00C133B6" w:rsidRPr="00E93352" w:rsidRDefault="00C133B6" w:rsidP="00DC635B">
      <w:pPr>
        <w:pStyle w:val="Textonotapie"/>
        <w:ind w:firstLine="709"/>
        <w:jc w:val="both"/>
        <w:rPr>
          <w:rFonts w:ascii="Arial" w:eastAsia="Calibri" w:hAnsi="Arial" w:cs="Arial"/>
          <w:color w:val="000000" w:themeColor="text1"/>
          <w:sz w:val="19"/>
          <w:szCs w:val="19"/>
        </w:rPr>
      </w:pPr>
      <w:r w:rsidRPr="00DC635B">
        <w:rPr>
          <w:rStyle w:val="Refdenotaalpie"/>
          <w:rFonts w:ascii="Arial" w:hAnsi="Arial" w:cs="Arial"/>
          <w:sz w:val="19"/>
          <w:szCs w:val="19"/>
        </w:rPr>
        <w:footnoteRef/>
      </w:r>
      <w:r w:rsidRPr="00E93352">
        <w:rPr>
          <w:rFonts w:ascii="Arial" w:hAnsi="Arial" w:cs="Arial"/>
          <w:color w:val="000000" w:themeColor="text1"/>
          <w:sz w:val="19"/>
          <w:szCs w:val="19"/>
        </w:rPr>
        <w:t xml:space="preserve"> </w:t>
      </w:r>
      <w:r w:rsidRPr="00E93352">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1859AEFE" w14:textId="77777777" w:rsidR="00C133B6" w:rsidRPr="00E93352" w:rsidRDefault="00C133B6" w:rsidP="00DC635B">
      <w:pPr>
        <w:pStyle w:val="Textonotapie"/>
        <w:ind w:firstLine="709"/>
        <w:jc w:val="both"/>
        <w:rPr>
          <w:rFonts w:ascii="Arial" w:hAnsi="Arial" w:cs="Arial"/>
          <w:color w:val="000000" w:themeColor="text1"/>
          <w:sz w:val="19"/>
          <w:szCs w:val="19"/>
          <w:lang w:val="es-ES"/>
        </w:rPr>
      </w:pPr>
    </w:p>
  </w:footnote>
  <w:footnote w:id="11">
    <w:p w14:paraId="439B0178" w14:textId="77777777" w:rsidR="00C133B6" w:rsidRPr="00E93352" w:rsidRDefault="00C133B6" w:rsidP="00DC635B">
      <w:pPr>
        <w:pStyle w:val="Textonotapie"/>
        <w:ind w:firstLine="709"/>
        <w:jc w:val="both"/>
        <w:rPr>
          <w:rFonts w:ascii="Arial" w:hAnsi="Arial" w:cs="Arial"/>
          <w:color w:val="000000" w:themeColor="text1"/>
          <w:sz w:val="19"/>
          <w:szCs w:val="19"/>
        </w:rPr>
      </w:pPr>
      <w:r w:rsidRPr="00DC635B">
        <w:rPr>
          <w:rStyle w:val="Refdenotaalpie"/>
          <w:rFonts w:ascii="Arial" w:hAnsi="Arial" w:cs="Arial"/>
          <w:sz w:val="19"/>
          <w:szCs w:val="19"/>
        </w:rPr>
        <w:footnoteRef/>
      </w:r>
      <w:r w:rsidRPr="00E93352">
        <w:rPr>
          <w:rFonts w:ascii="Arial" w:hAnsi="Arial" w:cs="Arial"/>
          <w:color w:val="000000" w:themeColor="text1"/>
          <w:sz w:val="19"/>
          <w:szCs w:val="19"/>
        </w:rPr>
        <w:t xml:space="preserve"> </w:t>
      </w:r>
      <w:r w:rsidRPr="00E93352">
        <w:rPr>
          <w:rFonts w:ascii="Arial" w:eastAsia="Calibri" w:hAnsi="Arial" w:cs="Arial"/>
          <w:color w:val="000000" w:themeColor="text1"/>
          <w:sz w:val="19"/>
          <w:szCs w:val="19"/>
        </w:rPr>
        <w:t>Decreto 092 de 2017, artículo 3, inciso 2: «</w:t>
      </w:r>
      <w:r w:rsidRPr="00E93352">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p w14:paraId="2C941F1A" w14:textId="77777777" w:rsidR="00C133B6" w:rsidRPr="00E93352" w:rsidRDefault="00C133B6" w:rsidP="00DC635B">
      <w:pPr>
        <w:pStyle w:val="Textonotapie"/>
        <w:ind w:firstLine="709"/>
        <w:jc w:val="both"/>
        <w:rPr>
          <w:rFonts w:ascii="Arial" w:hAnsi="Arial" w:cs="Arial"/>
          <w:color w:val="000000" w:themeColor="text1"/>
          <w:sz w:val="19"/>
          <w:szCs w:val="19"/>
          <w:lang w:val="es-ES"/>
        </w:rPr>
      </w:pPr>
    </w:p>
  </w:footnote>
  <w:footnote w:id="12">
    <w:p w14:paraId="23127538" w14:textId="45E49711" w:rsidR="00FD0662" w:rsidRPr="00DC635B" w:rsidRDefault="00FD0662" w:rsidP="00DC635B">
      <w:pPr>
        <w:pStyle w:val="Textonotapie"/>
        <w:ind w:firstLine="709"/>
        <w:jc w:val="both"/>
        <w:rPr>
          <w:rFonts w:ascii="Arial" w:hAnsi="Arial" w:cs="Arial"/>
          <w:sz w:val="19"/>
          <w:szCs w:val="19"/>
          <w:lang w:val="es-ES"/>
        </w:rPr>
      </w:pPr>
      <w:r w:rsidRPr="00DC635B">
        <w:rPr>
          <w:rStyle w:val="Refdenotaalpie"/>
          <w:rFonts w:ascii="Arial" w:hAnsi="Arial" w:cs="Arial"/>
          <w:sz w:val="19"/>
          <w:szCs w:val="19"/>
        </w:rPr>
        <w:footnoteRef/>
      </w:r>
      <w:r w:rsidRPr="00DC635B">
        <w:rPr>
          <w:rFonts w:ascii="Arial" w:hAnsi="Arial" w:cs="Arial"/>
          <w:sz w:val="19"/>
          <w:szCs w:val="19"/>
        </w:rPr>
        <w:t xml:space="preserve"> </w:t>
      </w:r>
      <w:r w:rsidRPr="00DC635B">
        <w:rPr>
          <w:rFonts w:ascii="Arial" w:hAnsi="Arial" w:cs="Arial"/>
          <w:sz w:val="19"/>
          <w:szCs w:val="19"/>
          <w:lang w:val="es-ES"/>
        </w:rPr>
        <w:t xml:space="preserve">Consejo de Estado. Sala Plena. Auto del 15 de marzo de 2022. Consejera Ponente: Rocío Araujo Oñate. </w:t>
      </w:r>
      <w:r w:rsidR="00413490" w:rsidRPr="00DC635B">
        <w:rPr>
          <w:rFonts w:ascii="Arial" w:hAnsi="Arial" w:cs="Arial"/>
          <w:sz w:val="19"/>
          <w:szCs w:val="19"/>
          <w:lang w:val="es-ES"/>
        </w:rPr>
        <w:t xml:space="preserve">Expediente: 62.003. En esta decisión, en efecto, se decidió: </w:t>
      </w:r>
      <w:r w:rsidR="00385464" w:rsidRPr="00DC635B">
        <w:rPr>
          <w:rFonts w:ascii="Arial" w:hAnsi="Arial" w:cs="Arial"/>
          <w:sz w:val="19"/>
          <w:szCs w:val="19"/>
          <w:lang w:val="es-ES"/>
        </w:rPr>
        <w:t>«REVOCAR los numerales primero y tercero de la parte resolutiva del auto proferido el 6 de agosto de 2019, que suspendieron de manera provisional los efectos del inciso segundo del artículo 1 y del inciso segundo del artículo 3 del Decreto 92 de 2017, respectivamente, y en su lugar NEGAR la medida cautelar»</w:t>
      </w:r>
      <w:r w:rsidR="00C612BC" w:rsidRPr="00DC635B">
        <w:rPr>
          <w:rFonts w:ascii="Arial" w:hAnsi="Arial" w:cs="Arial"/>
          <w:sz w:val="19"/>
          <w:szCs w:val="19"/>
          <w:lang w:val="es-ES"/>
        </w:rPr>
        <w:t>, y «CONFIRMAR LA SUSPENSIÓN PROVISIONAL de los literales a) y c) del artículo segundo y el inciso quinto de la misma norma, así como del inciso</w:t>
      </w:r>
      <w:r w:rsidR="00C612BC" w:rsidRPr="00E93352">
        <w:rPr>
          <w:rFonts w:ascii="Arial" w:hAnsi="Arial" w:cs="Arial"/>
          <w:sz w:val="19"/>
          <w:szCs w:val="19"/>
          <w:lang w:val="es-ES"/>
        </w:rPr>
        <w:t xml:space="preserve"> </w:t>
      </w:r>
      <w:r w:rsidR="00C612BC" w:rsidRPr="00DC635B">
        <w:rPr>
          <w:rFonts w:ascii="Arial" w:hAnsi="Arial" w:cs="Arial"/>
          <w:sz w:val="19"/>
          <w:szCs w:val="19"/>
          <w:lang w:val="es-ES"/>
        </w:rPr>
        <w:t>final del artículo 4 del Decreto 92 de 2017, por las razones expuestas».</w:t>
      </w:r>
    </w:p>
  </w:footnote>
  <w:footnote w:id="13">
    <w:p w14:paraId="4979FF5D" w14:textId="77777777" w:rsidR="00C133B6" w:rsidRPr="00E93352" w:rsidRDefault="00C133B6" w:rsidP="00DC635B">
      <w:pPr>
        <w:ind w:firstLine="709"/>
        <w:jc w:val="both"/>
        <w:rPr>
          <w:rFonts w:ascii="Arial" w:hAnsi="Arial" w:cs="Arial"/>
          <w:color w:val="000000" w:themeColor="text1"/>
          <w:sz w:val="19"/>
          <w:szCs w:val="19"/>
        </w:rPr>
      </w:pPr>
      <w:r w:rsidRPr="00DC635B">
        <w:rPr>
          <w:rStyle w:val="Refdenotaalpie"/>
          <w:rFonts w:ascii="Arial" w:hAnsi="Arial" w:cs="Arial"/>
          <w:sz w:val="19"/>
          <w:szCs w:val="19"/>
        </w:rPr>
        <w:footnoteRef/>
      </w:r>
      <w:r w:rsidRPr="00E93352">
        <w:rPr>
          <w:rFonts w:ascii="Arial" w:hAnsi="Arial" w:cs="Arial"/>
          <w:color w:val="000000" w:themeColor="text1"/>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6846613C" w14:textId="77777777" w:rsidR="00C133B6" w:rsidRPr="00E93352" w:rsidRDefault="00C133B6" w:rsidP="00DC635B">
      <w:pPr>
        <w:ind w:firstLine="709"/>
        <w:jc w:val="both"/>
        <w:rPr>
          <w:rFonts w:ascii="Arial" w:hAnsi="Arial" w:cs="Arial"/>
          <w:color w:val="000000" w:themeColor="text1"/>
          <w:sz w:val="19"/>
          <w:szCs w:val="19"/>
        </w:rPr>
      </w:pPr>
    </w:p>
  </w:footnote>
  <w:footnote w:id="14">
    <w:p w14:paraId="6F0D1B74" w14:textId="77777777" w:rsidR="00C133B6" w:rsidRPr="00E93352" w:rsidRDefault="00C133B6" w:rsidP="00DC635B">
      <w:pPr>
        <w:pStyle w:val="Textonotapie"/>
        <w:ind w:firstLine="709"/>
        <w:jc w:val="both"/>
        <w:rPr>
          <w:rFonts w:ascii="Arial" w:hAnsi="Arial" w:cs="Arial"/>
          <w:color w:val="000000" w:themeColor="text1"/>
          <w:sz w:val="19"/>
          <w:szCs w:val="19"/>
        </w:rPr>
      </w:pPr>
      <w:r w:rsidRPr="00DC635B">
        <w:rPr>
          <w:rStyle w:val="Refdenotaalpie"/>
          <w:rFonts w:ascii="Arial" w:hAnsi="Arial" w:cs="Arial"/>
          <w:sz w:val="19"/>
          <w:szCs w:val="19"/>
        </w:rPr>
        <w:footnoteRef/>
      </w:r>
      <w:r w:rsidRPr="00E93352">
        <w:rPr>
          <w:rFonts w:ascii="Arial" w:hAnsi="Arial" w:cs="Arial"/>
          <w:color w:val="000000" w:themeColor="text1"/>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64E3171E" w14:textId="77777777" w:rsidR="00C133B6" w:rsidRPr="00E93352" w:rsidRDefault="00C133B6" w:rsidP="00DC635B">
      <w:pPr>
        <w:pStyle w:val="Textonotapie"/>
        <w:ind w:firstLine="709"/>
        <w:jc w:val="both"/>
        <w:rPr>
          <w:rFonts w:ascii="Arial" w:hAnsi="Arial" w:cs="Arial"/>
          <w:color w:val="000000" w:themeColor="text1"/>
          <w:sz w:val="19"/>
          <w:szCs w:val="19"/>
          <w:lang w:val="es-ES"/>
        </w:rPr>
      </w:pPr>
    </w:p>
  </w:footnote>
  <w:footnote w:id="15">
    <w:p w14:paraId="76FABBFA" w14:textId="77777777" w:rsidR="00C133B6" w:rsidRPr="00E93352" w:rsidRDefault="00C133B6" w:rsidP="00DC635B">
      <w:pPr>
        <w:pStyle w:val="Textonotapie"/>
        <w:ind w:firstLine="709"/>
        <w:jc w:val="both"/>
        <w:rPr>
          <w:rFonts w:ascii="Arial" w:hAnsi="Arial" w:cs="Arial"/>
          <w:color w:val="000000" w:themeColor="text1"/>
          <w:sz w:val="19"/>
          <w:szCs w:val="19"/>
          <w:lang w:val="es-ES"/>
        </w:rPr>
      </w:pPr>
      <w:r w:rsidRPr="00DC635B">
        <w:rPr>
          <w:rStyle w:val="Refdenotaalpie"/>
          <w:rFonts w:ascii="Arial" w:hAnsi="Arial" w:cs="Arial"/>
          <w:sz w:val="19"/>
          <w:szCs w:val="19"/>
        </w:rPr>
        <w:footnoteRef/>
      </w:r>
      <w:r w:rsidRPr="00E93352">
        <w:rPr>
          <w:rFonts w:ascii="Arial" w:hAnsi="Arial" w:cs="Arial"/>
          <w:color w:val="000000" w:themeColor="text1"/>
          <w:sz w:val="19"/>
          <w:szCs w:val="19"/>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6">
    <w:p w14:paraId="54628516" w14:textId="4D61C213" w:rsidR="005B55C4" w:rsidRPr="00DC635B" w:rsidRDefault="005B55C4" w:rsidP="00DC635B">
      <w:pPr>
        <w:pStyle w:val="Textonotapie"/>
        <w:ind w:firstLine="709"/>
        <w:jc w:val="both"/>
        <w:rPr>
          <w:rFonts w:ascii="Arial" w:hAnsi="Arial" w:cs="Arial"/>
          <w:sz w:val="19"/>
          <w:szCs w:val="19"/>
          <w:lang w:val="es-ES"/>
        </w:rPr>
      </w:pPr>
      <w:r w:rsidRPr="00DC635B">
        <w:rPr>
          <w:rStyle w:val="Refdenotaalpie"/>
          <w:rFonts w:ascii="Arial" w:hAnsi="Arial" w:cs="Arial"/>
          <w:sz w:val="19"/>
          <w:szCs w:val="19"/>
        </w:rPr>
        <w:footnoteRef/>
      </w:r>
      <w:r w:rsidRPr="00DC635B">
        <w:rPr>
          <w:rFonts w:ascii="Arial" w:hAnsi="Arial" w:cs="Arial"/>
          <w:sz w:val="19"/>
          <w:szCs w:val="19"/>
        </w:rPr>
        <w:t xml:space="preserve"> </w:t>
      </w:r>
      <w:r w:rsidRPr="00E93352">
        <w:rPr>
          <w:rFonts w:ascii="Arial" w:hAnsi="Arial" w:cs="Arial"/>
          <w:sz w:val="19"/>
          <w:szCs w:val="19"/>
          <w:lang w:val="es-ES"/>
        </w:rPr>
        <w:t>Consejo de Estado. Sala Plena. Auto del 15 de marzo de 2022. Consejera Ponente: Rocío Araujo Oñate. Expediente: 62.003.</w:t>
      </w:r>
    </w:p>
  </w:footnote>
  <w:footnote w:id="17">
    <w:p w14:paraId="0C0A5D1C" w14:textId="77777777" w:rsidR="00C133B6" w:rsidRPr="00E93352" w:rsidRDefault="00C133B6" w:rsidP="00DC635B">
      <w:pPr>
        <w:pStyle w:val="Textonotapie"/>
        <w:ind w:firstLine="709"/>
        <w:jc w:val="both"/>
        <w:rPr>
          <w:rFonts w:ascii="Arial" w:hAnsi="Arial" w:cs="Arial"/>
          <w:color w:val="000000" w:themeColor="text1"/>
          <w:sz w:val="19"/>
          <w:szCs w:val="19"/>
        </w:rPr>
      </w:pPr>
      <w:r w:rsidRPr="00DC635B">
        <w:rPr>
          <w:rStyle w:val="Refdenotaalpie"/>
          <w:rFonts w:ascii="Arial" w:hAnsi="Arial" w:cs="Arial"/>
          <w:sz w:val="19"/>
          <w:szCs w:val="19"/>
        </w:rPr>
        <w:footnoteRef/>
      </w:r>
      <w:r w:rsidRPr="00E93352">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04A2B53F" w14:textId="77777777" w:rsidR="00C133B6" w:rsidRPr="00E93352" w:rsidRDefault="00C133B6" w:rsidP="00DC635B">
      <w:pPr>
        <w:pStyle w:val="Textonotapie"/>
        <w:ind w:firstLine="709"/>
        <w:jc w:val="both"/>
        <w:rPr>
          <w:rFonts w:ascii="Arial" w:hAnsi="Arial" w:cs="Arial"/>
          <w:color w:val="000000" w:themeColor="text1"/>
          <w:sz w:val="19"/>
          <w:szCs w:val="19"/>
          <w:lang w:val="es-ES"/>
        </w:rPr>
      </w:pPr>
    </w:p>
  </w:footnote>
  <w:footnote w:id="18">
    <w:p w14:paraId="710FDC98" w14:textId="77777777" w:rsidR="00C133B6" w:rsidRPr="00E93352" w:rsidRDefault="00C133B6" w:rsidP="00DC635B">
      <w:pPr>
        <w:pStyle w:val="Textonotapie"/>
        <w:ind w:firstLine="709"/>
        <w:jc w:val="both"/>
        <w:rPr>
          <w:rFonts w:ascii="Arial" w:hAnsi="Arial" w:cs="Arial"/>
          <w:color w:val="000000" w:themeColor="text1"/>
          <w:sz w:val="19"/>
          <w:szCs w:val="19"/>
        </w:rPr>
      </w:pPr>
      <w:r w:rsidRPr="00DC635B">
        <w:rPr>
          <w:rStyle w:val="Refdenotaalpie"/>
          <w:rFonts w:ascii="Arial" w:hAnsi="Arial" w:cs="Arial"/>
          <w:sz w:val="19"/>
          <w:szCs w:val="19"/>
        </w:rPr>
        <w:footnoteRef/>
      </w:r>
      <w:r w:rsidRPr="00E93352">
        <w:rPr>
          <w:rFonts w:ascii="Arial" w:hAnsi="Arial" w:cs="Arial"/>
          <w:color w:val="000000" w:themeColor="text1"/>
          <w:sz w:val="19"/>
          <w:szCs w:val="19"/>
        </w:rPr>
        <w:t xml:space="preserve"> Agencia Nacional de Contratación Pública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p w14:paraId="088EA198" w14:textId="77777777" w:rsidR="00C133B6" w:rsidRPr="00E93352" w:rsidRDefault="00C133B6" w:rsidP="00DC635B">
      <w:pPr>
        <w:pStyle w:val="Textonotapie"/>
        <w:ind w:firstLine="709"/>
        <w:jc w:val="both"/>
        <w:rPr>
          <w:rFonts w:ascii="Arial" w:hAnsi="Arial" w:cs="Arial"/>
          <w:color w:val="000000" w:themeColor="text1"/>
          <w:sz w:val="19"/>
          <w:szCs w:val="19"/>
          <w:lang w:val="es-ES"/>
        </w:rPr>
      </w:pPr>
    </w:p>
  </w:footnote>
  <w:footnote w:id="19">
    <w:p w14:paraId="3AB292A4" w14:textId="0D7400F2" w:rsidR="008A6DF0" w:rsidRPr="00DC635B" w:rsidRDefault="008A6DF0" w:rsidP="00DC635B">
      <w:pPr>
        <w:pStyle w:val="Textonotapie"/>
        <w:ind w:firstLine="709"/>
        <w:jc w:val="both"/>
        <w:rPr>
          <w:rFonts w:ascii="Arial" w:hAnsi="Arial" w:cs="Arial"/>
          <w:sz w:val="19"/>
          <w:szCs w:val="19"/>
          <w:lang w:val="es-ES"/>
        </w:rPr>
      </w:pPr>
      <w:r w:rsidRPr="00DC635B">
        <w:rPr>
          <w:rStyle w:val="Refdenotaalpie"/>
          <w:rFonts w:ascii="Arial" w:hAnsi="Arial" w:cs="Arial"/>
          <w:sz w:val="19"/>
          <w:szCs w:val="19"/>
        </w:rPr>
        <w:footnoteRef/>
      </w:r>
      <w:r w:rsidRPr="00DC635B">
        <w:rPr>
          <w:rFonts w:ascii="Arial" w:hAnsi="Arial" w:cs="Arial"/>
          <w:sz w:val="19"/>
          <w:szCs w:val="19"/>
        </w:rPr>
        <w:t xml:space="preserve"> </w:t>
      </w:r>
      <w:r w:rsidRPr="00DC635B">
        <w:rPr>
          <w:rFonts w:ascii="Arial" w:hAnsi="Arial" w:cs="Arial"/>
          <w:sz w:val="19"/>
          <w:szCs w:val="19"/>
          <w:lang w:val="es-ES"/>
        </w:rPr>
        <w:t>Guía para la contratación con entidades privadas sin ánimo de lucro y de reconocida idoneidad. Disponible en: https://www.colombiacompra.gov.co/sites/cce_public/files/cce_documents/cce_guia_esal.pdf</w:t>
      </w:r>
    </w:p>
  </w:footnote>
  <w:footnote w:id="20">
    <w:p w14:paraId="4206F9CC" w14:textId="77777777" w:rsidR="00E93352" w:rsidRDefault="00E93352" w:rsidP="00E93352">
      <w:pPr>
        <w:pStyle w:val="Textonotapie"/>
        <w:ind w:firstLine="709"/>
        <w:jc w:val="both"/>
        <w:rPr>
          <w:rFonts w:ascii="Arial" w:hAnsi="Arial" w:cs="Arial"/>
          <w:sz w:val="19"/>
          <w:szCs w:val="19"/>
        </w:rPr>
      </w:pPr>
    </w:p>
    <w:p w14:paraId="5CF2FEF6" w14:textId="5811E83B" w:rsidR="00E93352" w:rsidRPr="00DC635B" w:rsidRDefault="00E93352" w:rsidP="00DC635B">
      <w:pPr>
        <w:pStyle w:val="Textonotapie"/>
        <w:ind w:firstLine="709"/>
        <w:jc w:val="both"/>
        <w:rPr>
          <w:rFonts w:ascii="Arial" w:hAnsi="Arial" w:cs="Arial"/>
          <w:sz w:val="19"/>
          <w:szCs w:val="19"/>
          <w:lang w:val="es-ES"/>
        </w:rPr>
      </w:pPr>
      <w:r w:rsidRPr="00DC635B">
        <w:rPr>
          <w:rStyle w:val="Refdenotaalpie"/>
          <w:rFonts w:ascii="Arial" w:hAnsi="Arial" w:cs="Arial"/>
          <w:sz w:val="19"/>
          <w:szCs w:val="19"/>
        </w:rPr>
        <w:footnoteRef/>
      </w:r>
      <w:r w:rsidRPr="00DC635B">
        <w:rPr>
          <w:rFonts w:ascii="Arial" w:hAnsi="Arial" w:cs="Arial"/>
          <w:sz w:val="19"/>
          <w:szCs w:val="19"/>
        </w:rPr>
        <w:t xml:space="preserve"> </w:t>
      </w:r>
      <w:r w:rsidRPr="00DC635B">
        <w:rPr>
          <w:rFonts w:ascii="Arial" w:hAnsi="Arial" w:cs="Arial"/>
          <w:sz w:val="19"/>
          <w:szCs w:val="19"/>
          <w:lang w:val="es-ES"/>
        </w:rPr>
        <w:t>Ibíd.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F846BE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5CE1736"/>
    <w:multiLevelType w:val="hybridMultilevel"/>
    <w:tmpl w:val="C42C482C"/>
    <w:lvl w:ilvl="0" w:tplc="C24C7A6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2118017466">
    <w:abstractNumId w:val="3"/>
  </w:num>
  <w:num w:numId="2" w16cid:durableId="269747404">
    <w:abstractNumId w:val="2"/>
  </w:num>
  <w:num w:numId="3" w16cid:durableId="912203218">
    <w:abstractNumId w:val="4"/>
  </w:num>
  <w:num w:numId="4" w16cid:durableId="1871529135">
    <w:abstractNumId w:val="5"/>
  </w:num>
  <w:num w:numId="5" w16cid:durableId="1392922518">
    <w:abstractNumId w:val="7"/>
  </w:num>
  <w:num w:numId="6" w16cid:durableId="202578635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2507121">
    <w:abstractNumId w:val="6"/>
  </w:num>
  <w:num w:numId="8" w16cid:durableId="1358777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41F7"/>
    <w:rsid w:val="00010005"/>
    <w:rsid w:val="000137FF"/>
    <w:rsid w:val="00023B83"/>
    <w:rsid w:val="00025A1A"/>
    <w:rsid w:val="00036413"/>
    <w:rsid w:val="00056935"/>
    <w:rsid w:val="00065732"/>
    <w:rsid w:val="0007342C"/>
    <w:rsid w:val="00076B79"/>
    <w:rsid w:val="000834C1"/>
    <w:rsid w:val="000838BB"/>
    <w:rsid w:val="00083CF2"/>
    <w:rsid w:val="00083EE9"/>
    <w:rsid w:val="00084B97"/>
    <w:rsid w:val="0008599F"/>
    <w:rsid w:val="00085E6B"/>
    <w:rsid w:val="00091BA7"/>
    <w:rsid w:val="000938A7"/>
    <w:rsid w:val="000942EB"/>
    <w:rsid w:val="000967E9"/>
    <w:rsid w:val="000A17A0"/>
    <w:rsid w:val="000A57C8"/>
    <w:rsid w:val="000B103F"/>
    <w:rsid w:val="000B1628"/>
    <w:rsid w:val="000B2A2A"/>
    <w:rsid w:val="000E18DA"/>
    <w:rsid w:val="000E5825"/>
    <w:rsid w:val="000E6959"/>
    <w:rsid w:val="000F14E8"/>
    <w:rsid w:val="000F20B9"/>
    <w:rsid w:val="00103915"/>
    <w:rsid w:val="00107833"/>
    <w:rsid w:val="00113AFA"/>
    <w:rsid w:val="00114677"/>
    <w:rsid w:val="0011596C"/>
    <w:rsid w:val="001215C5"/>
    <w:rsid w:val="00122B23"/>
    <w:rsid w:val="00131C38"/>
    <w:rsid w:val="001328DA"/>
    <w:rsid w:val="00134088"/>
    <w:rsid w:val="00137FFA"/>
    <w:rsid w:val="00141B04"/>
    <w:rsid w:val="00161425"/>
    <w:rsid w:val="00162EE6"/>
    <w:rsid w:val="00163404"/>
    <w:rsid w:val="001713FF"/>
    <w:rsid w:val="00182403"/>
    <w:rsid w:val="0018278A"/>
    <w:rsid w:val="001836DE"/>
    <w:rsid w:val="0018691C"/>
    <w:rsid w:val="00191193"/>
    <w:rsid w:val="001A0C43"/>
    <w:rsid w:val="001A22AE"/>
    <w:rsid w:val="001B0444"/>
    <w:rsid w:val="001B2548"/>
    <w:rsid w:val="001B5F5D"/>
    <w:rsid w:val="001C00E6"/>
    <w:rsid w:val="001C13B2"/>
    <w:rsid w:val="001C549E"/>
    <w:rsid w:val="001C5B1A"/>
    <w:rsid w:val="001D2C36"/>
    <w:rsid w:val="001E439D"/>
    <w:rsid w:val="001E5499"/>
    <w:rsid w:val="001E7199"/>
    <w:rsid w:val="00200E9B"/>
    <w:rsid w:val="0020632A"/>
    <w:rsid w:val="0020690C"/>
    <w:rsid w:val="002110EB"/>
    <w:rsid w:val="00211338"/>
    <w:rsid w:val="002114A1"/>
    <w:rsid w:val="00222042"/>
    <w:rsid w:val="0022301C"/>
    <w:rsid w:val="0022368C"/>
    <w:rsid w:val="00223E31"/>
    <w:rsid w:val="0022518A"/>
    <w:rsid w:val="00234B84"/>
    <w:rsid w:val="00235A37"/>
    <w:rsid w:val="00237B87"/>
    <w:rsid w:val="00240B6D"/>
    <w:rsid w:val="002413F0"/>
    <w:rsid w:val="0025769C"/>
    <w:rsid w:val="00261AD4"/>
    <w:rsid w:val="0026230D"/>
    <w:rsid w:val="00281E30"/>
    <w:rsid w:val="002A18A4"/>
    <w:rsid w:val="002A6545"/>
    <w:rsid w:val="002B7E62"/>
    <w:rsid w:val="002C0864"/>
    <w:rsid w:val="002C2D63"/>
    <w:rsid w:val="002C4C0C"/>
    <w:rsid w:val="002C4C33"/>
    <w:rsid w:val="002D22BC"/>
    <w:rsid w:val="002D6F8E"/>
    <w:rsid w:val="002E285D"/>
    <w:rsid w:val="002E3436"/>
    <w:rsid w:val="002E7439"/>
    <w:rsid w:val="003033BA"/>
    <w:rsid w:val="00304002"/>
    <w:rsid w:val="00316A10"/>
    <w:rsid w:val="00322937"/>
    <w:rsid w:val="00323474"/>
    <w:rsid w:val="00327C54"/>
    <w:rsid w:val="0033522D"/>
    <w:rsid w:val="00335BA6"/>
    <w:rsid w:val="00336379"/>
    <w:rsid w:val="003373DB"/>
    <w:rsid w:val="0034177C"/>
    <w:rsid w:val="0034499E"/>
    <w:rsid w:val="0034680A"/>
    <w:rsid w:val="00347808"/>
    <w:rsid w:val="0035109D"/>
    <w:rsid w:val="00353DD5"/>
    <w:rsid w:val="00355363"/>
    <w:rsid w:val="003757C5"/>
    <w:rsid w:val="00382F0D"/>
    <w:rsid w:val="00385464"/>
    <w:rsid w:val="00386456"/>
    <w:rsid w:val="00391B30"/>
    <w:rsid w:val="0039648C"/>
    <w:rsid w:val="003A017F"/>
    <w:rsid w:val="003A0878"/>
    <w:rsid w:val="003A2E9E"/>
    <w:rsid w:val="003A581E"/>
    <w:rsid w:val="003A66FD"/>
    <w:rsid w:val="003A6F22"/>
    <w:rsid w:val="003B451B"/>
    <w:rsid w:val="003B4D41"/>
    <w:rsid w:val="003E4DCB"/>
    <w:rsid w:val="003E54EB"/>
    <w:rsid w:val="003F2CA8"/>
    <w:rsid w:val="003F5F9D"/>
    <w:rsid w:val="004031F8"/>
    <w:rsid w:val="00405F24"/>
    <w:rsid w:val="00410C5B"/>
    <w:rsid w:val="00413490"/>
    <w:rsid w:val="0041776B"/>
    <w:rsid w:val="00423F9F"/>
    <w:rsid w:val="00426758"/>
    <w:rsid w:val="004379D8"/>
    <w:rsid w:val="0044037B"/>
    <w:rsid w:val="00440E9B"/>
    <w:rsid w:val="004422D6"/>
    <w:rsid w:val="00455E76"/>
    <w:rsid w:val="004562B5"/>
    <w:rsid w:val="004606AB"/>
    <w:rsid w:val="00461A7B"/>
    <w:rsid w:val="0049241A"/>
    <w:rsid w:val="004935C1"/>
    <w:rsid w:val="004A1DAE"/>
    <w:rsid w:val="004A34D2"/>
    <w:rsid w:val="004B0A86"/>
    <w:rsid w:val="004C5013"/>
    <w:rsid w:val="004C77B0"/>
    <w:rsid w:val="004E2DDE"/>
    <w:rsid w:val="004E5107"/>
    <w:rsid w:val="004F6ADA"/>
    <w:rsid w:val="0051074C"/>
    <w:rsid w:val="00512984"/>
    <w:rsid w:val="00513AF2"/>
    <w:rsid w:val="00532E81"/>
    <w:rsid w:val="00534601"/>
    <w:rsid w:val="0054413A"/>
    <w:rsid w:val="005500E1"/>
    <w:rsid w:val="00554531"/>
    <w:rsid w:val="0055500F"/>
    <w:rsid w:val="005556D2"/>
    <w:rsid w:val="005564CA"/>
    <w:rsid w:val="0055668D"/>
    <w:rsid w:val="0056182B"/>
    <w:rsid w:val="00566FAC"/>
    <w:rsid w:val="005756AA"/>
    <w:rsid w:val="00582656"/>
    <w:rsid w:val="005931DB"/>
    <w:rsid w:val="005949CA"/>
    <w:rsid w:val="00595719"/>
    <w:rsid w:val="00596D67"/>
    <w:rsid w:val="005A2470"/>
    <w:rsid w:val="005A3021"/>
    <w:rsid w:val="005A3A0C"/>
    <w:rsid w:val="005A690C"/>
    <w:rsid w:val="005B0316"/>
    <w:rsid w:val="005B4344"/>
    <w:rsid w:val="005B4361"/>
    <w:rsid w:val="005B468D"/>
    <w:rsid w:val="005B55C4"/>
    <w:rsid w:val="005B6D84"/>
    <w:rsid w:val="005C02CC"/>
    <w:rsid w:val="005C0B7E"/>
    <w:rsid w:val="005C6375"/>
    <w:rsid w:val="005C6B5E"/>
    <w:rsid w:val="005C7192"/>
    <w:rsid w:val="005D13B5"/>
    <w:rsid w:val="005D4846"/>
    <w:rsid w:val="005D51FA"/>
    <w:rsid w:val="005D791B"/>
    <w:rsid w:val="005E04B0"/>
    <w:rsid w:val="005E0BCA"/>
    <w:rsid w:val="005E3BE3"/>
    <w:rsid w:val="005E6EAD"/>
    <w:rsid w:val="005E7A4E"/>
    <w:rsid w:val="00614817"/>
    <w:rsid w:val="00623BBA"/>
    <w:rsid w:val="00631E5C"/>
    <w:rsid w:val="00633DBF"/>
    <w:rsid w:val="00635ED5"/>
    <w:rsid w:val="00641E5D"/>
    <w:rsid w:val="00642600"/>
    <w:rsid w:val="00645832"/>
    <w:rsid w:val="006473BF"/>
    <w:rsid w:val="00647B6F"/>
    <w:rsid w:val="00650749"/>
    <w:rsid w:val="00652BC5"/>
    <w:rsid w:val="00655371"/>
    <w:rsid w:val="00655B5D"/>
    <w:rsid w:val="0066254E"/>
    <w:rsid w:val="006626D4"/>
    <w:rsid w:val="006673D0"/>
    <w:rsid w:val="006713B9"/>
    <w:rsid w:val="00673D28"/>
    <w:rsid w:val="006830FC"/>
    <w:rsid w:val="006900C6"/>
    <w:rsid w:val="00691545"/>
    <w:rsid w:val="00691CA5"/>
    <w:rsid w:val="00694493"/>
    <w:rsid w:val="00697271"/>
    <w:rsid w:val="00697665"/>
    <w:rsid w:val="006A54E5"/>
    <w:rsid w:val="006A7CB5"/>
    <w:rsid w:val="006A7FD0"/>
    <w:rsid w:val="006B06BB"/>
    <w:rsid w:val="006B1EF1"/>
    <w:rsid w:val="006C3039"/>
    <w:rsid w:val="006D0903"/>
    <w:rsid w:val="006D7687"/>
    <w:rsid w:val="006D7C9A"/>
    <w:rsid w:val="006E0572"/>
    <w:rsid w:val="006F1414"/>
    <w:rsid w:val="00705631"/>
    <w:rsid w:val="007073C9"/>
    <w:rsid w:val="00711766"/>
    <w:rsid w:val="00715284"/>
    <w:rsid w:val="00715EAA"/>
    <w:rsid w:val="00716368"/>
    <w:rsid w:val="007369ED"/>
    <w:rsid w:val="00742DD2"/>
    <w:rsid w:val="00747C96"/>
    <w:rsid w:val="0075094E"/>
    <w:rsid w:val="007522E8"/>
    <w:rsid w:val="0075647A"/>
    <w:rsid w:val="007634AD"/>
    <w:rsid w:val="007733E4"/>
    <w:rsid w:val="00773F52"/>
    <w:rsid w:val="0078122E"/>
    <w:rsid w:val="00794157"/>
    <w:rsid w:val="00795647"/>
    <w:rsid w:val="00796417"/>
    <w:rsid w:val="0079751C"/>
    <w:rsid w:val="007A219D"/>
    <w:rsid w:val="007A53BF"/>
    <w:rsid w:val="007A5B47"/>
    <w:rsid w:val="007B0854"/>
    <w:rsid w:val="007C1E1A"/>
    <w:rsid w:val="007C3688"/>
    <w:rsid w:val="007C6A89"/>
    <w:rsid w:val="007C7A53"/>
    <w:rsid w:val="007D58DC"/>
    <w:rsid w:val="007E2796"/>
    <w:rsid w:val="007E403F"/>
    <w:rsid w:val="007E4765"/>
    <w:rsid w:val="007F0A15"/>
    <w:rsid w:val="007F32D9"/>
    <w:rsid w:val="007F3A1C"/>
    <w:rsid w:val="007F4ADA"/>
    <w:rsid w:val="007F6090"/>
    <w:rsid w:val="007F6B46"/>
    <w:rsid w:val="007F72CB"/>
    <w:rsid w:val="008008E4"/>
    <w:rsid w:val="008160EE"/>
    <w:rsid w:val="008217B7"/>
    <w:rsid w:val="00822B6C"/>
    <w:rsid w:val="0083119B"/>
    <w:rsid w:val="00836EAB"/>
    <w:rsid w:val="00840C53"/>
    <w:rsid w:val="00846496"/>
    <w:rsid w:val="00847D0E"/>
    <w:rsid w:val="0085092D"/>
    <w:rsid w:val="00850F79"/>
    <w:rsid w:val="00865AD2"/>
    <w:rsid w:val="008720CE"/>
    <w:rsid w:val="008735A6"/>
    <w:rsid w:val="0087580E"/>
    <w:rsid w:val="00885142"/>
    <w:rsid w:val="00895A32"/>
    <w:rsid w:val="0089774F"/>
    <w:rsid w:val="008A6DF0"/>
    <w:rsid w:val="008B2419"/>
    <w:rsid w:val="008B633A"/>
    <w:rsid w:val="008C3D80"/>
    <w:rsid w:val="008D384F"/>
    <w:rsid w:val="008D4DEA"/>
    <w:rsid w:val="008E0ABD"/>
    <w:rsid w:val="008E1C15"/>
    <w:rsid w:val="008E1EA7"/>
    <w:rsid w:val="008E3AEA"/>
    <w:rsid w:val="008E41D9"/>
    <w:rsid w:val="008E47EA"/>
    <w:rsid w:val="008F538E"/>
    <w:rsid w:val="008F5656"/>
    <w:rsid w:val="009047C5"/>
    <w:rsid w:val="00905EF7"/>
    <w:rsid w:val="00907028"/>
    <w:rsid w:val="009079FB"/>
    <w:rsid w:val="00912FD9"/>
    <w:rsid w:val="009229DE"/>
    <w:rsid w:val="009247A3"/>
    <w:rsid w:val="009250AC"/>
    <w:rsid w:val="00930ECE"/>
    <w:rsid w:val="009410B4"/>
    <w:rsid w:val="00943AA6"/>
    <w:rsid w:val="009461A5"/>
    <w:rsid w:val="0095385A"/>
    <w:rsid w:val="009648E9"/>
    <w:rsid w:val="009649C6"/>
    <w:rsid w:val="009661FE"/>
    <w:rsid w:val="0097456B"/>
    <w:rsid w:val="00975518"/>
    <w:rsid w:val="00981CB1"/>
    <w:rsid w:val="009A3850"/>
    <w:rsid w:val="009A585B"/>
    <w:rsid w:val="009A784B"/>
    <w:rsid w:val="009B08AB"/>
    <w:rsid w:val="009B4D62"/>
    <w:rsid w:val="009D0FA5"/>
    <w:rsid w:val="009D3700"/>
    <w:rsid w:val="009D4B75"/>
    <w:rsid w:val="009D7FBD"/>
    <w:rsid w:val="009F05B8"/>
    <w:rsid w:val="009F59C2"/>
    <w:rsid w:val="00A13855"/>
    <w:rsid w:val="00A1455C"/>
    <w:rsid w:val="00A24560"/>
    <w:rsid w:val="00A275A3"/>
    <w:rsid w:val="00A320AA"/>
    <w:rsid w:val="00A34538"/>
    <w:rsid w:val="00A37650"/>
    <w:rsid w:val="00A37FB6"/>
    <w:rsid w:val="00A44B31"/>
    <w:rsid w:val="00A453DC"/>
    <w:rsid w:val="00A46832"/>
    <w:rsid w:val="00A540A9"/>
    <w:rsid w:val="00A63FBD"/>
    <w:rsid w:val="00A6479F"/>
    <w:rsid w:val="00A70BDC"/>
    <w:rsid w:val="00A7620B"/>
    <w:rsid w:val="00A810C8"/>
    <w:rsid w:val="00A82DE0"/>
    <w:rsid w:val="00A84D11"/>
    <w:rsid w:val="00A85CC0"/>
    <w:rsid w:val="00A86A50"/>
    <w:rsid w:val="00A90500"/>
    <w:rsid w:val="00A96E98"/>
    <w:rsid w:val="00AA08E7"/>
    <w:rsid w:val="00AA254B"/>
    <w:rsid w:val="00AA442B"/>
    <w:rsid w:val="00AA5D0D"/>
    <w:rsid w:val="00AA669D"/>
    <w:rsid w:val="00AB5925"/>
    <w:rsid w:val="00AB5B0B"/>
    <w:rsid w:val="00AC04FA"/>
    <w:rsid w:val="00AC694A"/>
    <w:rsid w:val="00AD3D75"/>
    <w:rsid w:val="00AD5367"/>
    <w:rsid w:val="00AE4AF7"/>
    <w:rsid w:val="00AE5BA8"/>
    <w:rsid w:val="00AF5CAC"/>
    <w:rsid w:val="00B01C30"/>
    <w:rsid w:val="00B059A7"/>
    <w:rsid w:val="00B078FE"/>
    <w:rsid w:val="00B13EC0"/>
    <w:rsid w:val="00B16CEC"/>
    <w:rsid w:val="00B16DE9"/>
    <w:rsid w:val="00B2243D"/>
    <w:rsid w:val="00B22E22"/>
    <w:rsid w:val="00B32A7B"/>
    <w:rsid w:val="00B339EB"/>
    <w:rsid w:val="00B34437"/>
    <w:rsid w:val="00B37DE1"/>
    <w:rsid w:val="00B4592B"/>
    <w:rsid w:val="00B51A81"/>
    <w:rsid w:val="00B525CB"/>
    <w:rsid w:val="00B53EBB"/>
    <w:rsid w:val="00B63872"/>
    <w:rsid w:val="00B63CAB"/>
    <w:rsid w:val="00B63CB2"/>
    <w:rsid w:val="00B64599"/>
    <w:rsid w:val="00B64EDB"/>
    <w:rsid w:val="00B72A12"/>
    <w:rsid w:val="00B744C8"/>
    <w:rsid w:val="00B75211"/>
    <w:rsid w:val="00B81B3B"/>
    <w:rsid w:val="00B84012"/>
    <w:rsid w:val="00B85EA4"/>
    <w:rsid w:val="00B91B8E"/>
    <w:rsid w:val="00B91C57"/>
    <w:rsid w:val="00B935BA"/>
    <w:rsid w:val="00BA0531"/>
    <w:rsid w:val="00BA1F28"/>
    <w:rsid w:val="00BA7D6C"/>
    <w:rsid w:val="00BB7589"/>
    <w:rsid w:val="00BC6064"/>
    <w:rsid w:val="00BC752D"/>
    <w:rsid w:val="00BD249C"/>
    <w:rsid w:val="00BD51CC"/>
    <w:rsid w:val="00BD5C01"/>
    <w:rsid w:val="00BD62FE"/>
    <w:rsid w:val="00BD78FE"/>
    <w:rsid w:val="00BF005D"/>
    <w:rsid w:val="00BF45FB"/>
    <w:rsid w:val="00BF7276"/>
    <w:rsid w:val="00C11613"/>
    <w:rsid w:val="00C133B6"/>
    <w:rsid w:val="00C14C04"/>
    <w:rsid w:val="00C15E01"/>
    <w:rsid w:val="00C16A2E"/>
    <w:rsid w:val="00C24492"/>
    <w:rsid w:val="00C30EDF"/>
    <w:rsid w:val="00C35C62"/>
    <w:rsid w:val="00C569EB"/>
    <w:rsid w:val="00C612BC"/>
    <w:rsid w:val="00C62A49"/>
    <w:rsid w:val="00C64292"/>
    <w:rsid w:val="00C67049"/>
    <w:rsid w:val="00C673F5"/>
    <w:rsid w:val="00C836D0"/>
    <w:rsid w:val="00C83735"/>
    <w:rsid w:val="00CA5D6A"/>
    <w:rsid w:val="00CB3DD3"/>
    <w:rsid w:val="00CB4A8B"/>
    <w:rsid w:val="00CC00CD"/>
    <w:rsid w:val="00CD2D04"/>
    <w:rsid w:val="00CD3A78"/>
    <w:rsid w:val="00CD69CD"/>
    <w:rsid w:val="00CF2D16"/>
    <w:rsid w:val="00D01760"/>
    <w:rsid w:val="00D1153C"/>
    <w:rsid w:val="00D11DEF"/>
    <w:rsid w:val="00D16E39"/>
    <w:rsid w:val="00D223B6"/>
    <w:rsid w:val="00D3269C"/>
    <w:rsid w:val="00D36885"/>
    <w:rsid w:val="00D37026"/>
    <w:rsid w:val="00D4596D"/>
    <w:rsid w:val="00D60327"/>
    <w:rsid w:val="00D608A0"/>
    <w:rsid w:val="00D626F6"/>
    <w:rsid w:val="00D72E9D"/>
    <w:rsid w:val="00D7475A"/>
    <w:rsid w:val="00D82CE5"/>
    <w:rsid w:val="00D86914"/>
    <w:rsid w:val="00D90E3C"/>
    <w:rsid w:val="00D90FEF"/>
    <w:rsid w:val="00DA5AB1"/>
    <w:rsid w:val="00DC2CEF"/>
    <w:rsid w:val="00DC62E5"/>
    <w:rsid w:val="00DC635B"/>
    <w:rsid w:val="00DC787B"/>
    <w:rsid w:val="00DD735D"/>
    <w:rsid w:val="00DE1B21"/>
    <w:rsid w:val="00DE3119"/>
    <w:rsid w:val="00DE7A83"/>
    <w:rsid w:val="00DF044F"/>
    <w:rsid w:val="00DF236B"/>
    <w:rsid w:val="00E00A4A"/>
    <w:rsid w:val="00E13AB8"/>
    <w:rsid w:val="00E14F15"/>
    <w:rsid w:val="00E170E8"/>
    <w:rsid w:val="00E25CB3"/>
    <w:rsid w:val="00E272ED"/>
    <w:rsid w:val="00E3313B"/>
    <w:rsid w:val="00E33B62"/>
    <w:rsid w:val="00E35CD0"/>
    <w:rsid w:val="00E4113D"/>
    <w:rsid w:val="00E4143A"/>
    <w:rsid w:val="00E44310"/>
    <w:rsid w:val="00E47E29"/>
    <w:rsid w:val="00E5025C"/>
    <w:rsid w:val="00E53154"/>
    <w:rsid w:val="00E53164"/>
    <w:rsid w:val="00E54256"/>
    <w:rsid w:val="00E6343A"/>
    <w:rsid w:val="00E641E5"/>
    <w:rsid w:val="00E64EED"/>
    <w:rsid w:val="00E74486"/>
    <w:rsid w:val="00E754B8"/>
    <w:rsid w:val="00E803FC"/>
    <w:rsid w:val="00E93352"/>
    <w:rsid w:val="00E9640A"/>
    <w:rsid w:val="00EA24A4"/>
    <w:rsid w:val="00EC252A"/>
    <w:rsid w:val="00EE59B5"/>
    <w:rsid w:val="00F060DE"/>
    <w:rsid w:val="00F1135F"/>
    <w:rsid w:val="00F13335"/>
    <w:rsid w:val="00F139AC"/>
    <w:rsid w:val="00F1676C"/>
    <w:rsid w:val="00F17F08"/>
    <w:rsid w:val="00F22B92"/>
    <w:rsid w:val="00F24D1B"/>
    <w:rsid w:val="00F365BF"/>
    <w:rsid w:val="00F36B49"/>
    <w:rsid w:val="00F4300A"/>
    <w:rsid w:val="00F43898"/>
    <w:rsid w:val="00F44331"/>
    <w:rsid w:val="00F453B9"/>
    <w:rsid w:val="00F539A8"/>
    <w:rsid w:val="00F57D33"/>
    <w:rsid w:val="00F62BB8"/>
    <w:rsid w:val="00F63B59"/>
    <w:rsid w:val="00F63D5E"/>
    <w:rsid w:val="00F66181"/>
    <w:rsid w:val="00F84899"/>
    <w:rsid w:val="00F859F0"/>
    <w:rsid w:val="00F93320"/>
    <w:rsid w:val="00F93D76"/>
    <w:rsid w:val="00F96961"/>
    <w:rsid w:val="00FA0E68"/>
    <w:rsid w:val="00FA4FCB"/>
    <w:rsid w:val="00FA5BD7"/>
    <w:rsid w:val="00FA7A3C"/>
    <w:rsid w:val="00FC3D49"/>
    <w:rsid w:val="00FC6100"/>
    <w:rsid w:val="00FD0662"/>
    <w:rsid w:val="00FD5779"/>
    <w:rsid w:val="00FD75C0"/>
    <w:rsid w:val="00FE141E"/>
    <w:rsid w:val="00FE370A"/>
    <w:rsid w:val="00FE4021"/>
    <w:rsid w:val="00FE42ED"/>
    <w:rsid w:val="00FE60CF"/>
    <w:rsid w:val="00FF5B4F"/>
    <w:rsid w:val="0DDCC65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405F24"/>
    <w:pPr>
      <w:spacing w:after="160" w:line="240" w:lineRule="exact"/>
    </w:pPr>
    <w:rPr>
      <w:sz w:val="22"/>
      <w:vertAlign w:val="superscript"/>
      <w:lang w:val="es-CO"/>
    </w:rPr>
  </w:style>
  <w:style w:type="paragraph" w:customStyle="1" w:styleId="Default">
    <w:name w:val="Default"/>
    <w:rsid w:val="006626D4"/>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E754B8"/>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E754B8"/>
    <w:rPr>
      <w:rFonts w:ascii="Arial" w:eastAsia="Arial" w:hAnsi="Arial" w:cs="Arial"/>
      <w:lang w:val="es-ES"/>
    </w:rPr>
  </w:style>
  <w:style w:type="character" w:customStyle="1" w:styleId="NormalWebCar">
    <w:name w:val="Normal (Web) Car"/>
    <w:link w:val="NormalWeb"/>
    <w:uiPriority w:val="99"/>
    <w:rsid w:val="009D7FBD"/>
    <w:rPr>
      <w:rFonts w:ascii="Times New Roman" w:eastAsia="Times New Roman" w:hAnsi="Times New Roman" w:cs="Times New Roman"/>
      <w:sz w:val="24"/>
      <w:szCs w:val="24"/>
      <w:lang w:eastAsia="es-CO"/>
    </w:rPr>
  </w:style>
  <w:style w:type="table" w:customStyle="1" w:styleId="Tablaconcuadrcula2">
    <w:name w:val="Tabla con cuadrícula2"/>
    <w:basedOn w:val="Tablanormal"/>
    <w:next w:val="Tablaconcuadrcula"/>
    <w:uiPriority w:val="59"/>
    <w:rsid w:val="009D7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E285D"/>
    <w:pPr>
      <w:spacing w:after="0" w:line="240" w:lineRule="auto"/>
    </w:pPr>
    <w:rPr>
      <w:sz w:val="24"/>
      <w:lang w:val="es-MX"/>
    </w:rPr>
  </w:style>
  <w:style w:type="character" w:styleId="Refdenotaalfinal">
    <w:name w:val="endnote reference"/>
    <w:basedOn w:val="Fuentedeprrafopredeter"/>
    <w:uiPriority w:val="99"/>
    <w:semiHidden/>
    <w:unhideWhenUsed/>
    <w:rsid w:val="00FC61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89339228">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26937294">
      <w:bodyDiv w:val="1"/>
      <w:marLeft w:val="0"/>
      <w:marRight w:val="0"/>
      <w:marTop w:val="0"/>
      <w:marBottom w:val="0"/>
      <w:divBdr>
        <w:top w:val="none" w:sz="0" w:space="0" w:color="auto"/>
        <w:left w:val="none" w:sz="0" w:space="0" w:color="auto"/>
        <w:bottom w:val="none" w:sz="0" w:space="0" w:color="auto"/>
        <w:right w:val="none" w:sz="0" w:space="0" w:color="auto"/>
      </w:divBdr>
    </w:div>
    <w:div w:id="837967795">
      <w:bodyDiv w:val="1"/>
      <w:marLeft w:val="0"/>
      <w:marRight w:val="0"/>
      <w:marTop w:val="0"/>
      <w:marBottom w:val="0"/>
      <w:divBdr>
        <w:top w:val="none" w:sz="0" w:space="0" w:color="auto"/>
        <w:left w:val="none" w:sz="0" w:space="0" w:color="auto"/>
        <w:bottom w:val="none" w:sz="0" w:space="0" w:color="auto"/>
        <w:right w:val="none" w:sz="0" w:space="0" w:color="auto"/>
      </w:divBdr>
    </w:div>
    <w:div w:id="910887421">
      <w:bodyDiv w:val="1"/>
      <w:marLeft w:val="0"/>
      <w:marRight w:val="0"/>
      <w:marTop w:val="0"/>
      <w:marBottom w:val="0"/>
      <w:divBdr>
        <w:top w:val="none" w:sz="0" w:space="0" w:color="auto"/>
        <w:left w:val="none" w:sz="0" w:space="0" w:color="auto"/>
        <w:bottom w:val="none" w:sz="0" w:space="0" w:color="auto"/>
        <w:right w:val="none" w:sz="0" w:space="0" w:color="auto"/>
      </w:divBdr>
    </w:div>
    <w:div w:id="1138376189">
      <w:bodyDiv w:val="1"/>
      <w:marLeft w:val="0"/>
      <w:marRight w:val="0"/>
      <w:marTop w:val="0"/>
      <w:marBottom w:val="0"/>
      <w:divBdr>
        <w:top w:val="none" w:sz="0" w:space="0" w:color="auto"/>
        <w:left w:val="none" w:sz="0" w:space="0" w:color="auto"/>
        <w:bottom w:val="none" w:sz="0" w:space="0" w:color="auto"/>
        <w:right w:val="none" w:sz="0" w:space="0" w:color="auto"/>
      </w:divBdr>
    </w:div>
    <w:div w:id="1250894974">
      <w:bodyDiv w:val="1"/>
      <w:marLeft w:val="0"/>
      <w:marRight w:val="0"/>
      <w:marTop w:val="0"/>
      <w:marBottom w:val="0"/>
      <w:divBdr>
        <w:top w:val="none" w:sz="0" w:space="0" w:color="auto"/>
        <w:left w:val="none" w:sz="0" w:space="0" w:color="auto"/>
        <w:bottom w:val="none" w:sz="0" w:space="0" w:color="auto"/>
        <w:right w:val="none" w:sz="0" w:space="0" w:color="auto"/>
      </w:divBdr>
    </w:div>
    <w:div w:id="1747458284">
      <w:bodyDiv w:val="1"/>
      <w:marLeft w:val="0"/>
      <w:marRight w:val="0"/>
      <w:marTop w:val="0"/>
      <w:marBottom w:val="0"/>
      <w:divBdr>
        <w:top w:val="none" w:sz="0" w:space="0" w:color="auto"/>
        <w:left w:val="none" w:sz="0" w:space="0" w:color="auto"/>
        <w:bottom w:val="none" w:sz="0" w:space="0" w:color="auto"/>
        <w:right w:val="none" w:sz="0" w:space="0" w:color="auto"/>
      </w:divBdr>
    </w:div>
    <w:div w:id="20754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0DAFF2-0C2D-4DA4-8992-F6AABBCD2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7D5105F4-C15D-40C9-BD7C-3F71DF59EB49}">
  <ds:schemaRefs>
    <ds:schemaRef ds:uri="http://schemas.openxmlformats.org/officeDocument/2006/bibliography"/>
  </ds:schemaRefs>
</ds:datastoreItem>
</file>

<file path=customXml/itemProps4.xml><?xml version="1.0" encoding="utf-8"?>
<ds:datastoreItem xmlns:ds="http://schemas.openxmlformats.org/officeDocument/2006/customXml" ds:itemID="{51F25D5E-9D4C-4CF3-93DD-5A12961BFA6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19</Pages>
  <Words>7038</Words>
  <Characters>38713</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2020-03-04T13:16:00Z</cp:lastPrinted>
  <dcterms:created xsi:type="dcterms:W3CDTF">2022-10-14T13:07:00Z</dcterms:created>
  <dcterms:modified xsi:type="dcterms:W3CDTF">2022-10-14T13:07:00Z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