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0C4CF" w14:textId="77777777" w:rsidR="00830876" w:rsidRPr="00852EC7" w:rsidRDefault="00830876" w:rsidP="00830876">
      <w:pPr>
        <w:spacing w:after="0" w:line="240" w:lineRule="auto"/>
        <w:rPr>
          <w:rFonts w:ascii="Arial" w:hAnsi="Arial" w:cs="Arial"/>
          <w:b/>
          <w:color w:val="000000"/>
          <w:sz w:val="20"/>
          <w:szCs w:val="20"/>
          <w:highlight w:val="yellow"/>
          <w:lang w:val="es-ES_tradnl" w:eastAsia="en-US"/>
        </w:rPr>
      </w:pPr>
      <w:r w:rsidRPr="00852EC7">
        <w:rPr>
          <w:rFonts w:ascii="Arial" w:hAnsi="Arial" w:cs="Arial"/>
          <w:b/>
          <w:color w:val="000000"/>
          <w:sz w:val="22"/>
          <w:lang w:val="es-ES_tradnl"/>
        </w:rPr>
        <w:t>AGENCIA NACIONAL DE CONTRATACIÓN PÚBLICA COLOMBIA COMPRA EFICIENTE – Competencia consultiva</w:t>
      </w:r>
    </w:p>
    <w:p w14:paraId="572B29D1" w14:textId="77777777" w:rsidR="00830876" w:rsidRDefault="00830876" w:rsidP="00830876">
      <w:pPr>
        <w:spacing w:after="0" w:line="240" w:lineRule="auto"/>
        <w:rPr>
          <w:rFonts w:ascii="Arial" w:hAnsi="Arial" w:cs="Arial"/>
          <w:bCs/>
          <w:color w:val="000000"/>
          <w:sz w:val="20"/>
          <w:szCs w:val="20"/>
          <w:lang w:eastAsia="en-US"/>
        </w:rPr>
      </w:pPr>
    </w:p>
    <w:p w14:paraId="2DF01111" w14:textId="77777777" w:rsidR="00830876" w:rsidRDefault="00830876" w:rsidP="00830876">
      <w:pPr>
        <w:spacing w:after="0" w:line="240" w:lineRule="auto"/>
        <w:rPr>
          <w:rFonts w:ascii="Arial" w:hAnsi="Arial" w:cs="Arial"/>
          <w:bCs/>
          <w:color w:val="000000"/>
          <w:sz w:val="20"/>
          <w:szCs w:val="20"/>
          <w:lang w:eastAsia="en-US"/>
        </w:rPr>
      </w:pPr>
      <w:r w:rsidRPr="00257951">
        <w:rPr>
          <w:rFonts w:ascii="Arial" w:hAnsi="Arial" w:cs="Arial"/>
          <w:bCs/>
          <w:color w:val="000000"/>
          <w:sz w:val="20"/>
          <w:szCs w:val="20"/>
          <w:lang w:eastAsia="en-US"/>
        </w:rPr>
        <w:t>En ejercicio de las competencias establecidas en los artículos 3.5 y 11.8 del Decreto 4170 de 2011, la Agencia Nacional de Contratación Pública – Colombia Compra Eficiente resuelve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w:t>
      </w:r>
    </w:p>
    <w:p w14:paraId="6DCB805B" w14:textId="77777777" w:rsidR="00830876" w:rsidRPr="00257951" w:rsidRDefault="00830876" w:rsidP="00830876">
      <w:pPr>
        <w:spacing w:after="0" w:line="240" w:lineRule="auto"/>
        <w:rPr>
          <w:rFonts w:ascii="Arial" w:hAnsi="Arial" w:cs="Arial"/>
          <w:b/>
          <w:color w:val="000000"/>
          <w:sz w:val="22"/>
          <w:szCs w:val="22"/>
          <w:highlight w:val="yellow"/>
          <w:lang w:val="es-ES" w:eastAsia="en-US"/>
        </w:rPr>
      </w:pPr>
    </w:p>
    <w:p w14:paraId="33081254" w14:textId="77777777" w:rsidR="00830876" w:rsidRPr="007E1CDB" w:rsidRDefault="00830876" w:rsidP="00830876">
      <w:pPr>
        <w:spacing w:after="0" w:line="240" w:lineRule="auto"/>
        <w:rPr>
          <w:rFonts w:ascii="Arial" w:hAnsi="Arial" w:cs="Arial"/>
          <w:b/>
          <w:color w:val="000000"/>
          <w:sz w:val="22"/>
          <w:szCs w:val="22"/>
          <w:lang w:val="es-ES_tradnl" w:eastAsia="en-US"/>
        </w:rPr>
      </w:pPr>
      <w:r w:rsidRPr="007E1CDB">
        <w:rPr>
          <w:rFonts w:ascii="Arial" w:hAnsi="Arial" w:cs="Arial"/>
          <w:b/>
          <w:color w:val="000000"/>
          <w:sz w:val="22"/>
          <w:szCs w:val="22"/>
          <w:lang w:val="es-ES_tradnl" w:eastAsia="en-US"/>
        </w:rPr>
        <w:t>LEY 2195 DEL 2022-Contabilidad de los Contratistas del Estado</w:t>
      </w:r>
      <w:r>
        <w:rPr>
          <w:rFonts w:ascii="Arial" w:hAnsi="Arial" w:cs="Arial"/>
          <w:b/>
          <w:color w:val="000000"/>
          <w:sz w:val="22"/>
          <w:szCs w:val="22"/>
          <w:lang w:val="es-ES_tradnl" w:eastAsia="en-US"/>
        </w:rPr>
        <w:t>-Ámbito de aplicación</w:t>
      </w:r>
    </w:p>
    <w:p w14:paraId="57B3F050" w14:textId="77777777" w:rsidR="00830876" w:rsidRPr="007E1CDB" w:rsidRDefault="00830876" w:rsidP="00830876">
      <w:pPr>
        <w:spacing w:after="0" w:line="240" w:lineRule="auto"/>
        <w:rPr>
          <w:rFonts w:ascii="Arial" w:hAnsi="Arial" w:cs="Arial"/>
          <w:color w:val="000000"/>
          <w:sz w:val="20"/>
          <w:szCs w:val="20"/>
          <w:lang w:val="es-ES_tradnl" w:eastAsia="en-US"/>
        </w:rPr>
      </w:pPr>
    </w:p>
    <w:p w14:paraId="2D171810" w14:textId="77777777" w:rsidR="00830876" w:rsidRPr="00257951" w:rsidRDefault="00830876" w:rsidP="00830876">
      <w:pPr>
        <w:spacing w:after="0" w:line="240" w:lineRule="auto"/>
        <w:rPr>
          <w:rFonts w:ascii="Arial" w:hAnsi="Arial" w:cs="Arial"/>
          <w:color w:val="000000"/>
          <w:sz w:val="20"/>
          <w:szCs w:val="20"/>
          <w:lang w:val="es-ES_tradnl" w:eastAsia="en-US"/>
        </w:rPr>
      </w:pPr>
      <w:r w:rsidRPr="00257951">
        <w:rPr>
          <w:rFonts w:ascii="Arial" w:hAnsi="Arial" w:cs="Arial"/>
          <w:color w:val="000000"/>
          <w:sz w:val="20"/>
          <w:szCs w:val="20"/>
          <w:lang w:val="es-ES_tradnl" w:eastAsia="en-US"/>
        </w:rPr>
        <w:t>En el contexto antes descrito, el artículo 50 de la Ley 2195 del 2022 constituye un desarrollo interno de las medidas que deben adoptarse en virtud de los compromisos asumidos por el Estado Colombiano, por cuanto corresponde a una medida que reconoce que los actos de corrupción pueden provenir de los sectores públicos o privado y que, por lo mismo, se hace necesaria la adopción de mecanismos que promuevan el uso de buenas prácticas por parte de todos los actores de la gestión contractual, entre los que se encuentran los contratistas del Estado.</w:t>
      </w:r>
    </w:p>
    <w:p w14:paraId="6A02DFF9" w14:textId="77777777" w:rsidR="00830876" w:rsidRDefault="00830876" w:rsidP="00830876">
      <w:pPr>
        <w:spacing w:after="0" w:line="240" w:lineRule="auto"/>
        <w:rPr>
          <w:rFonts w:ascii="Arial" w:hAnsi="Arial" w:cs="Arial"/>
          <w:color w:val="000000"/>
          <w:sz w:val="20"/>
          <w:szCs w:val="20"/>
          <w:lang w:val="es-ES_tradnl" w:eastAsia="en-US"/>
        </w:rPr>
      </w:pPr>
    </w:p>
    <w:p w14:paraId="0B573C36" w14:textId="77777777" w:rsidR="00830876" w:rsidRDefault="00830876" w:rsidP="00830876">
      <w:pPr>
        <w:spacing w:after="0" w:line="240" w:lineRule="auto"/>
        <w:rPr>
          <w:rFonts w:ascii="Arial" w:hAnsi="Arial" w:cs="Arial"/>
          <w:color w:val="000000"/>
          <w:sz w:val="20"/>
          <w:szCs w:val="20"/>
          <w:lang w:val="es-ES_tradnl" w:eastAsia="en-US"/>
        </w:rPr>
      </w:pPr>
      <w:r w:rsidRPr="00257951">
        <w:rPr>
          <w:rFonts w:ascii="Arial" w:hAnsi="Arial" w:cs="Arial"/>
          <w:color w:val="000000"/>
          <w:sz w:val="20"/>
          <w:szCs w:val="20"/>
          <w:lang w:val="es-ES_tradnl" w:eastAsia="en-US"/>
        </w:rPr>
        <w:t>Así, la norma objeto de análisis puede considerarse como desarrollo legal del principio de transparencia al que se somete toda la gestión contractual del Estado, al margen del régimen de contratación que se aplique en un caso concreto, en virtud de la expresa previsión del artículo 13 de la Ley 1150 de 2007, cuyo alcance, por lo demás, se refuerza con la modificación realizada por el artículo 53 de la Ley 2195 del 2022 .</w:t>
      </w:r>
    </w:p>
    <w:p w14:paraId="2CAD948C" w14:textId="77777777" w:rsidR="00830876" w:rsidRDefault="00830876" w:rsidP="00830876">
      <w:pPr>
        <w:spacing w:after="0" w:line="240" w:lineRule="auto"/>
        <w:rPr>
          <w:rFonts w:ascii="Arial" w:hAnsi="Arial" w:cs="Arial"/>
          <w:color w:val="000000"/>
          <w:sz w:val="20"/>
          <w:szCs w:val="20"/>
          <w:lang w:val="es-ES_tradnl" w:eastAsia="en-US"/>
        </w:rPr>
      </w:pPr>
    </w:p>
    <w:p w14:paraId="1A2889CA" w14:textId="77777777" w:rsidR="00830876" w:rsidRDefault="00830876" w:rsidP="00830876">
      <w:pPr>
        <w:spacing w:after="0" w:line="240" w:lineRule="auto"/>
        <w:rPr>
          <w:rFonts w:ascii="Arial" w:hAnsi="Arial" w:cs="Arial"/>
          <w:b/>
          <w:color w:val="000000"/>
          <w:sz w:val="22"/>
          <w:szCs w:val="22"/>
          <w:lang w:val="es-ES_tradnl" w:eastAsia="en-US"/>
        </w:rPr>
      </w:pPr>
      <w:r w:rsidRPr="0028754E">
        <w:rPr>
          <w:rFonts w:ascii="Arial" w:hAnsi="Arial" w:cs="Arial"/>
          <w:b/>
          <w:color w:val="000000"/>
          <w:sz w:val="22"/>
          <w:szCs w:val="22"/>
          <w:lang w:val="es-ES_tradnl" w:eastAsia="en-US"/>
        </w:rPr>
        <w:t>ARTÍCULO 50 LEY 2195 DE 2022 – D</w:t>
      </w:r>
      <w:r>
        <w:rPr>
          <w:rFonts w:ascii="Arial" w:hAnsi="Arial" w:cs="Arial"/>
          <w:b/>
          <w:color w:val="000000"/>
          <w:sz w:val="22"/>
          <w:szCs w:val="22"/>
          <w:lang w:val="es-ES_tradnl" w:eastAsia="en-US"/>
        </w:rPr>
        <w:t>estinatarios</w:t>
      </w:r>
      <w:r w:rsidRPr="0028754E">
        <w:rPr>
          <w:rFonts w:ascii="Arial" w:hAnsi="Arial" w:cs="Arial"/>
          <w:b/>
          <w:color w:val="000000"/>
          <w:sz w:val="22"/>
          <w:szCs w:val="22"/>
          <w:lang w:val="es-ES_tradnl" w:eastAsia="en-US"/>
        </w:rPr>
        <w:t xml:space="preserve"> </w:t>
      </w:r>
    </w:p>
    <w:p w14:paraId="203AD670" w14:textId="77777777" w:rsidR="00830876" w:rsidRPr="0028754E" w:rsidRDefault="00830876" w:rsidP="00830876">
      <w:pPr>
        <w:spacing w:after="0" w:line="240" w:lineRule="auto"/>
        <w:rPr>
          <w:rFonts w:ascii="Arial" w:hAnsi="Arial" w:cs="Arial"/>
          <w:b/>
          <w:color w:val="000000"/>
          <w:sz w:val="22"/>
          <w:szCs w:val="22"/>
          <w:lang w:val="es-ES_tradnl" w:eastAsia="en-US"/>
        </w:rPr>
      </w:pPr>
    </w:p>
    <w:p w14:paraId="0C41482E" w14:textId="77777777" w:rsidR="00830876" w:rsidRPr="00257951" w:rsidRDefault="00830876" w:rsidP="00830876">
      <w:pPr>
        <w:spacing w:after="0" w:line="240" w:lineRule="auto"/>
        <w:rPr>
          <w:rFonts w:ascii="Arial" w:hAnsi="Arial" w:cs="Arial"/>
          <w:bCs/>
          <w:color w:val="000000"/>
          <w:sz w:val="20"/>
          <w:szCs w:val="20"/>
          <w:lang w:eastAsia="en-US"/>
        </w:rPr>
      </w:pPr>
      <w:r>
        <w:rPr>
          <w:rFonts w:ascii="Arial" w:hAnsi="Arial" w:cs="Arial"/>
          <w:bCs/>
          <w:color w:val="000000"/>
          <w:sz w:val="20"/>
          <w:szCs w:val="20"/>
          <w:lang w:eastAsia="en-US"/>
        </w:rPr>
        <w:t>E</w:t>
      </w:r>
      <w:r w:rsidRPr="00257951">
        <w:rPr>
          <w:rFonts w:ascii="Arial" w:hAnsi="Arial" w:cs="Arial"/>
          <w:bCs/>
          <w:color w:val="000000"/>
          <w:sz w:val="20"/>
          <w:szCs w:val="20"/>
          <w:lang w:eastAsia="en-US"/>
        </w:rPr>
        <w:t xml:space="preserve">l deber legal referido se cumple, por expresa previsión del artículo 50 de la Ley 2195 del 2022, «en las actividades contractuales del Estado», expresión que evidencia que el alcance del mismo no se circunscribe a los contratos que celebren las entidades del Estado sujetas al ámbito de aplicación de la Ley 80 de 1993, sino que comprende los contratos que celebren todas las entidades públicas, es decir, ya sea que se regulen por el Estatuto General de Contratación de la Administración Pública o por normas especiales en materia contractual . </w:t>
      </w:r>
    </w:p>
    <w:p w14:paraId="3F7AB6BF" w14:textId="77777777" w:rsidR="00830876" w:rsidRDefault="00830876" w:rsidP="00830876">
      <w:pPr>
        <w:spacing w:after="0" w:line="240" w:lineRule="auto"/>
        <w:rPr>
          <w:rFonts w:ascii="Arial" w:hAnsi="Arial" w:cs="Arial"/>
          <w:bCs/>
          <w:color w:val="000000"/>
          <w:sz w:val="20"/>
          <w:szCs w:val="20"/>
          <w:lang w:eastAsia="en-US"/>
        </w:rPr>
      </w:pPr>
    </w:p>
    <w:p w14:paraId="61C19367" w14:textId="77777777" w:rsidR="00830876" w:rsidRPr="0028754E" w:rsidRDefault="00830876" w:rsidP="00830876">
      <w:pPr>
        <w:spacing w:after="0" w:line="240" w:lineRule="auto"/>
        <w:rPr>
          <w:rFonts w:ascii="Arial" w:hAnsi="Arial" w:cs="Arial"/>
          <w:color w:val="000000"/>
          <w:sz w:val="20"/>
          <w:szCs w:val="20"/>
          <w:lang w:eastAsia="en-US"/>
        </w:rPr>
      </w:pPr>
      <w:r w:rsidRPr="00257951">
        <w:rPr>
          <w:rFonts w:ascii="Arial" w:hAnsi="Arial" w:cs="Arial"/>
          <w:bCs/>
          <w:color w:val="000000"/>
          <w:sz w:val="20"/>
          <w:szCs w:val="20"/>
          <w:lang w:eastAsia="en-US"/>
        </w:rPr>
        <w:t>Así las cosas, conforme a esta disposición, los contratistas de todas las entidades del Estado que estén obligados a llevar contabilidad y que ejecuten recursos públicos, en cumplimiento de un contrato estatal –independientemente del régimen contractual–, tienen el deber de registrar en su contabilidad, bien sea por centro de costo o de manera individualizada cada contrato, de forma que permita al Estado verificar la ejecución y aplicación de los recursos públicos de cada uno de ellos, como práctica de transparencia y de buen gobierno corporativo.</w:t>
      </w:r>
    </w:p>
    <w:p w14:paraId="09AD4DD1" w14:textId="77777777" w:rsidR="00852980" w:rsidRDefault="00852980">
      <w:pPr>
        <w:rPr>
          <w:rFonts w:ascii="Arial" w:eastAsia="Arial" w:hAnsi="Arial" w:cs="Arial"/>
          <w:color w:val="000000"/>
          <w:sz w:val="22"/>
          <w:szCs w:val="22"/>
        </w:rPr>
      </w:pPr>
      <w:r>
        <w:rPr>
          <w:rFonts w:ascii="Arial" w:eastAsia="Arial" w:hAnsi="Arial" w:cs="Arial"/>
          <w:color w:val="000000"/>
          <w:sz w:val="22"/>
          <w:szCs w:val="22"/>
        </w:rPr>
        <w:br w:type="page"/>
      </w:r>
    </w:p>
    <w:p w14:paraId="6D17FDB9" w14:textId="4C6D9A75" w:rsidR="007202B8" w:rsidRDefault="007202B8" w:rsidP="00AA1B5C">
      <w:pPr>
        <w:spacing w:after="0"/>
        <w:rPr>
          <w:rFonts w:ascii="Arial" w:eastAsia="Arial" w:hAnsi="Arial" w:cs="Arial"/>
          <w:color w:val="000000"/>
          <w:sz w:val="22"/>
          <w:szCs w:val="22"/>
        </w:rPr>
      </w:pPr>
    </w:p>
    <w:p w14:paraId="23CB5997" w14:textId="6F48DF41" w:rsidR="007202B8" w:rsidRDefault="007202B8" w:rsidP="00AA1B5C">
      <w:pPr>
        <w:spacing w:after="0"/>
        <w:rPr>
          <w:rFonts w:ascii="Arial" w:eastAsia="Arial" w:hAnsi="Arial" w:cs="Arial"/>
          <w:color w:val="000000"/>
          <w:sz w:val="22"/>
          <w:szCs w:val="22"/>
        </w:rPr>
      </w:pPr>
      <w:r>
        <w:rPr>
          <w:rFonts w:ascii="Arial" w:eastAsia="Arial" w:hAnsi="Arial" w:cs="Arial"/>
          <w:color w:val="000000"/>
          <w:sz w:val="22"/>
          <w:szCs w:val="22"/>
        </w:rPr>
        <w:t xml:space="preserve">Bogotá D.C, 29 de agosto de 2022                                          </w:t>
      </w:r>
      <w:r w:rsidRPr="007202B8">
        <w:rPr>
          <w:rFonts w:ascii="Arial" w:eastAsia="Arial" w:hAnsi="Arial" w:cs="Arial"/>
          <w:noProof/>
          <w:color w:val="000000"/>
          <w:sz w:val="22"/>
          <w:szCs w:val="22"/>
        </w:rPr>
        <w:drawing>
          <wp:inline distT="0" distB="0" distL="0" distR="0" wp14:anchorId="59A9BEB8" wp14:editId="055CBAC9">
            <wp:extent cx="2055738" cy="512381"/>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19421" cy="528254"/>
                    </a:xfrm>
                    <a:prstGeom prst="rect">
                      <a:avLst/>
                    </a:prstGeom>
                  </pic:spPr>
                </pic:pic>
              </a:graphicData>
            </a:graphic>
          </wp:inline>
        </w:drawing>
      </w:r>
    </w:p>
    <w:p w14:paraId="45C0B065" w14:textId="77777777" w:rsidR="007202B8" w:rsidRDefault="007202B8" w:rsidP="00AA1B5C">
      <w:pPr>
        <w:spacing w:after="0"/>
        <w:rPr>
          <w:rFonts w:ascii="Arial" w:eastAsia="Arial" w:hAnsi="Arial" w:cs="Arial"/>
          <w:color w:val="000000"/>
          <w:sz w:val="22"/>
          <w:szCs w:val="22"/>
        </w:rPr>
      </w:pPr>
    </w:p>
    <w:p w14:paraId="7BB970E7" w14:textId="517662FF" w:rsidR="00871181" w:rsidRPr="006A06F2" w:rsidRDefault="003E3EF7" w:rsidP="00AA1B5C">
      <w:pPr>
        <w:spacing w:after="0"/>
        <w:rPr>
          <w:rFonts w:ascii="Arial" w:eastAsia="Arial" w:hAnsi="Arial" w:cs="Arial"/>
          <w:color w:val="000000"/>
          <w:sz w:val="22"/>
          <w:szCs w:val="22"/>
        </w:rPr>
      </w:pPr>
      <w:r w:rsidRPr="006A06F2">
        <w:rPr>
          <w:rFonts w:ascii="Arial" w:eastAsia="Arial" w:hAnsi="Arial" w:cs="Arial"/>
          <w:color w:val="000000"/>
          <w:sz w:val="22"/>
          <w:szCs w:val="22"/>
        </w:rPr>
        <w:t>Señor</w:t>
      </w:r>
      <w:r w:rsidR="00EE7BE3">
        <w:rPr>
          <w:rFonts w:ascii="Arial" w:eastAsia="Arial" w:hAnsi="Arial" w:cs="Arial"/>
          <w:color w:val="000000"/>
          <w:sz w:val="22"/>
          <w:szCs w:val="22"/>
        </w:rPr>
        <w:t>a</w:t>
      </w:r>
    </w:p>
    <w:p w14:paraId="6505BAF5" w14:textId="1DAF17D1" w:rsidR="0079024C" w:rsidRDefault="00B70DBC" w:rsidP="00AA1B5C">
      <w:pPr>
        <w:spacing w:after="0"/>
        <w:rPr>
          <w:rFonts w:ascii="Arial" w:eastAsia="Arial" w:hAnsi="Arial" w:cs="Arial"/>
          <w:b/>
          <w:color w:val="000000"/>
          <w:sz w:val="22"/>
          <w:szCs w:val="22"/>
        </w:rPr>
      </w:pPr>
      <w:r>
        <w:rPr>
          <w:rFonts w:ascii="Arial" w:eastAsia="Arial" w:hAnsi="Arial" w:cs="Arial"/>
          <w:b/>
          <w:color w:val="000000"/>
          <w:sz w:val="22"/>
          <w:szCs w:val="22"/>
        </w:rPr>
        <w:t>Julianna Gil Behaine</w:t>
      </w:r>
    </w:p>
    <w:p w14:paraId="23F9476A" w14:textId="1D0F0A2A" w:rsidR="00871181" w:rsidRPr="006A06F2" w:rsidRDefault="003E3EF7" w:rsidP="00AA1B5C">
      <w:pPr>
        <w:spacing w:after="0"/>
        <w:rPr>
          <w:rFonts w:ascii="Arial" w:eastAsia="Arial" w:hAnsi="Arial" w:cs="Arial"/>
          <w:color w:val="000000"/>
          <w:sz w:val="22"/>
          <w:szCs w:val="22"/>
        </w:rPr>
      </w:pPr>
      <w:r w:rsidRPr="006A06F2">
        <w:rPr>
          <w:rFonts w:ascii="Arial" w:eastAsia="Arial" w:hAnsi="Arial" w:cs="Arial"/>
          <w:color w:val="000000"/>
          <w:sz w:val="22"/>
          <w:szCs w:val="22"/>
        </w:rPr>
        <w:t>Bogotá D.C.</w:t>
      </w:r>
    </w:p>
    <w:p w14:paraId="2D356E06" w14:textId="77777777" w:rsidR="00871181" w:rsidRPr="006A06F2" w:rsidRDefault="00871181" w:rsidP="00AA1B5C">
      <w:pPr>
        <w:spacing w:after="0"/>
        <w:rPr>
          <w:rFonts w:ascii="Arial" w:eastAsia="Arial" w:hAnsi="Arial" w:cs="Arial"/>
          <w:color w:val="000000"/>
          <w:sz w:val="22"/>
          <w:szCs w:val="22"/>
        </w:rPr>
      </w:pPr>
    </w:p>
    <w:p w14:paraId="75CA9EB7" w14:textId="69C38641" w:rsidR="00871181" w:rsidRPr="00F453F3" w:rsidRDefault="00F453F3" w:rsidP="00A358E9">
      <w:pPr>
        <w:ind w:left="2880"/>
        <w:rPr>
          <w:rFonts w:ascii="Arial" w:hAnsi="Arial" w:cs="Arial"/>
          <w:b/>
          <w:sz w:val="22"/>
          <w:szCs w:val="22"/>
          <w:lang w:val="es-ES_tradnl"/>
        </w:rPr>
      </w:pPr>
      <w:r w:rsidRPr="00493A44">
        <w:rPr>
          <w:rFonts w:ascii="Arial" w:hAnsi="Arial" w:cs="Arial"/>
          <w:b/>
          <w:sz w:val="22"/>
          <w:szCs w:val="22"/>
          <w:lang w:val="es-ES_tradnl"/>
        </w:rPr>
        <w:t xml:space="preserve">Concepto C – </w:t>
      </w:r>
      <w:r w:rsidR="00B70DBC">
        <w:rPr>
          <w:rFonts w:ascii="Arial" w:hAnsi="Arial" w:cs="Arial"/>
          <w:b/>
          <w:sz w:val="22"/>
          <w:szCs w:val="22"/>
          <w:lang w:val="es-ES_tradnl"/>
        </w:rPr>
        <w:t>526</w:t>
      </w:r>
      <w:r>
        <w:rPr>
          <w:rFonts w:ascii="Arial" w:hAnsi="Arial" w:cs="Arial"/>
          <w:b/>
          <w:sz w:val="22"/>
          <w:szCs w:val="22"/>
          <w:lang w:val="es-ES_tradnl"/>
        </w:rPr>
        <w:t xml:space="preserve"> </w:t>
      </w:r>
      <w:r w:rsidRPr="00493A44">
        <w:rPr>
          <w:rFonts w:ascii="Arial" w:hAnsi="Arial" w:cs="Arial"/>
          <w:b/>
          <w:sz w:val="22"/>
          <w:szCs w:val="22"/>
          <w:lang w:val="es-ES_tradnl"/>
        </w:rPr>
        <w:t>de 2022</w:t>
      </w:r>
    </w:p>
    <w:p w14:paraId="7937B7B5" w14:textId="1FB9A37F" w:rsidR="00871181" w:rsidRPr="006A06F2" w:rsidRDefault="003E3EF7" w:rsidP="00AA1B5C">
      <w:pPr>
        <w:spacing w:after="0"/>
        <w:rPr>
          <w:rFonts w:ascii="Arial" w:eastAsia="Arial" w:hAnsi="Arial" w:cs="Arial"/>
          <w:color w:val="000000"/>
          <w:sz w:val="22"/>
          <w:szCs w:val="22"/>
        </w:rPr>
      </w:pPr>
      <w:r w:rsidRPr="006A06F2">
        <w:rPr>
          <w:rFonts w:ascii="Arial" w:eastAsia="Arial" w:hAnsi="Arial" w:cs="Arial"/>
          <w:color w:val="000000"/>
          <w:sz w:val="22"/>
          <w:szCs w:val="22"/>
        </w:rPr>
        <w:t xml:space="preserve">                                            </w:t>
      </w:r>
    </w:p>
    <w:tbl>
      <w:tblPr>
        <w:tblStyle w:val="2"/>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00871181" w:rsidRPr="004528B4" w14:paraId="003B8DE2" w14:textId="77777777">
        <w:trPr>
          <w:trHeight w:val="1038"/>
        </w:trPr>
        <w:tc>
          <w:tcPr>
            <w:tcW w:w="2689" w:type="dxa"/>
          </w:tcPr>
          <w:p w14:paraId="41C32295" w14:textId="77777777" w:rsidR="00871181" w:rsidRPr="00D738BA" w:rsidRDefault="003E3EF7" w:rsidP="00AA1B5C">
            <w:pPr>
              <w:spacing w:before="0" w:line="276" w:lineRule="auto"/>
              <w:rPr>
                <w:rFonts w:ascii="Arial" w:eastAsia="Arial" w:hAnsi="Arial" w:cs="Arial"/>
                <w:color w:val="000000"/>
              </w:rPr>
            </w:pPr>
            <w:r w:rsidRPr="00D738BA">
              <w:rPr>
                <w:rFonts w:ascii="Arial" w:eastAsia="Arial" w:hAnsi="Arial" w:cs="Arial"/>
                <w:b/>
                <w:color w:val="000000"/>
              </w:rPr>
              <w:t>Temas:</w:t>
            </w:r>
            <w:r w:rsidRPr="00D738BA">
              <w:rPr>
                <w:rFonts w:ascii="Arial" w:eastAsia="Arial" w:hAnsi="Arial" w:cs="Arial"/>
                <w:color w:val="000000"/>
              </w:rPr>
              <w:t xml:space="preserve">        </w:t>
            </w:r>
          </w:p>
        </w:tc>
        <w:tc>
          <w:tcPr>
            <w:tcW w:w="6237" w:type="dxa"/>
          </w:tcPr>
          <w:p w14:paraId="70D39657" w14:textId="72B72606" w:rsidR="007E1CDB" w:rsidRPr="004528B4" w:rsidRDefault="00A04EDF" w:rsidP="001F0D4C">
            <w:pPr>
              <w:jc w:val="both"/>
              <w:rPr>
                <w:rFonts w:ascii="Arial" w:eastAsia="Arial" w:hAnsi="Arial" w:cs="Arial"/>
                <w:color w:val="000000"/>
              </w:rPr>
            </w:pPr>
            <w:r w:rsidRPr="00A04EDF">
              <w:rPr>
                <w:rFonts w:ascii="Arial" w:eastAsia="Arial" w:hAnsi="Arial" w:cs="Arial"/>
                <w:color w:val="000000"/>
                <w:sz w:val="22"/>
                <w:szCs w:val="22"/>
              </w:rPr>
              <w:t>AGENCIA NACIONAL DE CONTRATACIÓN PÚBLICA COLOMBIA COMPRA EFICIENTE – Competencia consultiva</w:t>
            </w:r>
            <w:r w:rsidR="00152D33">
              <w:rPr>
                <w:rFonts w:ascii="Arial" w:eastAsia="Arial" w:hAnsi="Arial" w:cs="Arial"/>
                <w:color w:val="000000"/>
                <w:sz w:val="22"/>
                <w:szCs w:val="22"/>
              </w:rPr>
              <w:t xml:space="preserve"> </w:t>
            </w:r>
            <w:r>
              <w:rPr>
                <w:rFonts w:ascii="Arial" w:eastAsia="Arial" w:hAnsi="Arial" w:cs="Arial"/>
                <w:color w:val="000000"/>
                <w:sz w:val="22"/>
                <w:szCs w:val="22"/>
              </w:rPr>
              <w:t>/</w:t>
            </w:r>
            <w:r w:rsidR="00152D33">
              <w:rPr>
                <w:rFonts w:ascii="Arial" w:eastAsia="Arial" w:hAnsi="Arial" w:cs="Arial"/>
                <w:color w:val="000000"/>
                <w:sz w:val="22"/>
                <w:szCs w:val="22"/>
              </w:rPr>
              <w:t xml:space="preserve"> </w:t>
            </w:r>
            <w:r w:rsidRPr="00A04EDF">
              <w:rPr>
                <w:rFonts w:ascii="Arial" w:eastAsia="Arial" w:hAnsi="Arial" w:cs="Arial"/>
                <w:color w:val="000000"/>
                <w:sz w:val="22"/>
                <w:szCs w:val="22"/>
              </w:rPr>
              <w:t>LEY 2195 DEL 2022</w:t>
            </w:r>
            <w:r w:rsidR="00152D33">
              <w:rPr>
                <w:rFonts w:ascii="Arial" w:eastAsia="Arial" w:hAnsi="Arial" w:cs="Arial"/>
                <w:color w:val="000000"/>
                <w:sz w:val="22"/>
                <w:szCs w:val="22"/>
              </w:rPr>
              <w:t xml:space="preserve"> – </w:t>
            </w:r>
            <w:r w:rsidRPr="00A04EDF">
              <w:rPr>
                <w:rFonts w:ascii="Arial" w:eastAsia="Arial" w:hAnsi="Arial" w:cs="Arial"/>
                <w:color w:val="000000"/>
                <w:sz w:val="22"/>
                <w:szCs w:val="22"/>
              </w:rPr>
              <w:t>Contabilidad de los Contratistas del Estado-Ámbito de aplicación</w:t>
            </w:r>
            <w:r>
              <w:rPr>
                <w:rFonts w:ascii="Arial" w:eastAsia="Arial" w:hAnsi="Arial" w:cs="Arial"/>
                <w:color w:val="000000"/>
                <w:sz w:val="22"/>
                <w:szCs w:val="22"/>
              </w:rPr>
              <w:t>/</w:t>
            </w:r>
            <w:r w:rsidR="00973E81">
              <w:t xml:space="preserve"> </w:t>
            </w:r>
            <w:r w:rsidR="00973E81" w:rsidRPr="00973E81">
              <w:rPr>
                <w:rFonts w:ascii="Arial" w:eastAsia="Arial" w:hAnsi="Arial" w:cs="Arial"/>
                <w:color w:val="000000"/>
                <w:sz w:val="22"/>
                <w:szCs w:val="22"/>
              </w:rPr>
              <w:t xml:space="preserve">ARTÍCULO 50 LEY 2195 DE 2022 – Destinatarios </w:t>
            </w:r>
          </w:p>
        </w:tc>
      </w:tr>
      <w:tr w:rsidR="00871181" w:rsidRPr="006A06F2" w14:paraId="08330973" w14:textId="77777777">
        <w:tc>
          <w:tcPr>
            <w:tcW w:w="2689" w:type="dxa"/>
          </w:tcPr>
          <w:p w14:paraId="07BEB766" w14:textId="77777777" w:rsidR="00871181" w:rsidRPr="006A06F2" w:rsidRDefault="003E3EF7" w:rsidP="00AA1B5C">
            <w:pPr>
              <w:spacing w:before="0" w:line="276" w:lineRule="auto"/>
              <w:rPr>
                <w:rFonts w:ascii="Arial" w:eastAsia="Arial" w:hAnsi="Arial" w:cs="Arial"/>
                <w:b/>
                <w:color w:val="000000"/>
                <w:sz w:val="22"/>
                <w:szCs w:val="22"/>
              </w:rPr>
            </w:pPr>
            <w:r w:rsidRPr="006A06F2">
              <w:rPr>
                <w:rFonts w:ascii="Arial" w:eastAsia="Arial" w:hAnsi="Arial" w:cs="Arial"/>
                <w:b/>
                <w:color w:val="000000"/>
                <w:sz w:val="22"/>
                <w:szCs w:val="22"/>
              </w:rPr>
              <w:t>Radicación:</w:t>
            </w:r>
            <w:r w:rsidRPr="006A06F2">
              <w:rPr>
                <w:rFonts w:ascii="Arial" w:eastAsia="Arial" w:hAnsi="Arial" w:cs="Arial"/>
                <w:color w:val="000000"/>
                <w:sz w:val="22"/>
                <w:szCs w:val="22"/>
              </w:rPr>
              <w:t xml:space="preserve">                              </w:t>
            </w:r>
          </w:p>
        </w:tc>
        <w:tc>
          <w:tcPr>
            <w:tcW w:w="6237" w:type="dxa"/>
          </w:tcPr>
          <w:p w14:paraId="3A8E828C" w14:textId="4F5629DA" w:rsidR="00871181" w:rsidRPr="006A06F2" w:rsidRDefault="003E3EF7" w:rsidP="00AA1B5C">
            <w:pPr>
              <w:spacing w:before="0" w:line="276" w:lineRule="auto"/>
              <w:jc w:val="both"/>
              <w:rPr>
                <w:rFonts w:ascii="Arial" w:eastAsia="Arial" w:hAnsi="Arial" w:cs="Arial"/>
                <w:color w:val="000000"/>
                <w:sz w:val="22"/>
                <w:szCs w:val="22"/>
              </w:rPr>
            </w:pPr>
            <w:r w:rsidRPr="006A06F2">
              <w:rPr>
                <w:rFonts w:ascii="Arial" w:eastAsia="Arial" w:hAnsi="Arial" w:cs="Arial"/>
                <w:color w:val="000000"/>
                <w:sz w:val="22"/>
                <w:szCs w:val="22"/>
              </w:rPr>
              <w:t xml:space="preserve">Respuesta a </w:t>
            </w:r>
            <w:r w:rsidR="002D6791">
              <w:rPr>
                <w:rFonts w:ascii="Arial" w:eastAsia="Arial" w:hAnsi="Arial" w:cs="Arial"/>
                <w:color w:val="000000"/>
                <w:sz w:val="22"/>
                <w:szCs w:val="22"/>
              </w:rPr>
              <w:t xml:space="preserve">las </w:t>
            </w:r>
            <w:r w:rsidRPr="006A06F2">
              <w:rPr>
                <w:rFonts w:ascii="Arial" w:eastAsia="Arial" w:hAnsi="Arial" w:cs="Arial"/>
                <w:color w:val="000000"/>
                <w:sz w:val="22"/>
                <w:szCs w:val="22"/>
              </w:rPr>
              <w:t>consulta</w:t>
            </w:r>
            <w:r w:rsidR="002D6791">
              <w:rPr>
                <w:rFonts w:ascii="Arial" w:eastAsia="Arial" w:hAnsi="Arial" w:cs="Arial"/>
                <w:color w:val="000000"/>
                <w:sz w:val="22"/>
                <w:szCs w:val="22"/>
              </w:rPr>
              <w:t>s</w:t>
            </w:r>
            <w:r w:rsidR="0079024C">
              <w:rPr>
                <w:rFonts w:ascii="Arial" w:eastAsia="Arial" w:hAnsi="Arial" w:cs="Arial"/>
                <w:color w:val="000000"/>
                <w:sz w:val="22"/>
                <w:szCs w:val="22"/>
              </w:rPr>
              <w:t xml:space="preserve"> </w:t>
            </w:r>
            <w:r w:rsidR="003C5CC9" w:rsidRPr="003C5CC9">
              <w:rPr>
                <w:rFonts w:ascii="Arial" w:eastAsia="Arial" w:hAnsi="Arial" w:cs="Arial"/>
                <w:color w:val="000000"/>
                <w:sz w:val="22"/>
                <w:szCs w:val="22"/>
              </w:rPr>
              <w:t>P20220630006480</w:t>
            </w:r>
            <w:r w:rsidR="009855D5">
              <w:rPr>
                <w:rFonts w:ascii="Arial" w:eastAsia="Arial" w:hAnsi="Arial" w:cs="Arial"/>
                <w:color w:val="000000"/>
                <w:sz w:val="22"/>
                <w:szCs w:val="22"/>
              </w:rPr>
              <w:t>,</w:t>
            </w:r>
            <w:r w:rsidR="002D6791">
              <w:rPr>
                <w:rFonts w:ascii="Arial" w:eastAsia="Arial" w:hAnsi="Arial" w:cs="Arial"/>
                <w:color w:val="000000"/>
                <w:sz w:val="22"/>
                <w:szCs w:val="22"/>
              </w:rPr>
              <w:t xml:space="preserve"> </w:t>
            </w:r>
            <w:r w:rsidR="009855D5" w:rsidRPr="009855D5">
              <w:rPr>
                <w:rFonts w:ascii="Arial" w:eastAsia="Arial" w:hAnsi="Arial" w:cs="Arial"/>
                <w:color w:val="000000"/>
                <w:sz w:val="22"/>
                <w:szCs w:val="22"/>
              </w:rPr>
              <w:t>P20220804007705</w:t>
            </w:r>
            <w:r w:rsidR="009855D5">
              <w:rPr>
                <w:rFonts w:ascii="Arial" w:eastAsia="Arial" w:hAnsi="Arial" w:cs="Arial"/>
                <w:color w:val="000000"/>
                <w:sz w:val="22"/>
                <w:szCs w:val="22"/>
              </w:rPr>
              <w:t xml:space="preserve"> y </w:t>
            </w:r>
            <w:r w:rsidR="009855D5" w:rsidRPr="009855D5">
              <w:rPr>
                <w:rFonts w:ascii="Arial" w:eastAsia="Arial" w:hAnsi="Arial" w:cs="Arial"/>
                <w:color w:val="000000"/>
                <w:sz w:val="22"/>
                <w:szCs w:val="22"/>
              </w:rPr>
              <w:t>P20220805007750</w:t>
            </w:r>
            <w:r w:rsidR="009855D5">
              <w:rPr>
                <w:rFonts w:ascii="Arial" w:eastAsia="Arial" w:hAnsi="Arial" w:cs="Arial"/>
                <w:color w:val="000000"/>
                <w:sz w:val="22"/>
                <w:szCs w:val="22"/>
              </w:rPr>
              <w:t xml:space="preserve"> </w:t>
            </w:r>
            <w:r w:rsidR="008F0F90">
              <w:rPr>
                <w:rFonts w:ascii="Arial" w:eastAsia="Arial" w:hAnsi="Arial" w:cs="Arial"/>
                <w:color w:val="000000"/>
                <w:sz w:val="22"/>
                <w:szCs w:val="22"/>
              </w:rPr>
              <w:t>–</w:t>
            </w:r>
            <w:r w:rsidR="002D6791">
              <w:rPr>
                <w:rFonts w:ascii="Arial" w:eastAsia="Arial" w:hAnsi="Arial" w:cs="Arial"/>
                <w:color w:val="000000"/>
                <w:sz w:val="22"/>
                <w:szCs w:val="22"/>
              </w:rPr>
              <w:t>Acumulados</w:t>
            </w:r>
            <w:r w:rsidR="008F0F90">
              <w:rPr>
                <w:rFonts w:ascii="Arial" w:eastAsia="Arial" w:hAnsi="Arial" w:cs="Arial"/>
                <w:color w:val="000000"/>
                <w:sz w:val="22"/>
                <w:szCs w:val="22"/>
              </w:rPr>
              <w:t>–</w:t>
            </w:r>
          </w:p>
        </w:tc>
      </w:tr>
    </w:tbl>
    <w:p w14:paraId="28FE27BE" w14:textId="77777777" w:rsidR="00871181" w:rsidRPr="006A06F2" w:rsidRDefault="00871181" w:rsidP="00AA1B5C">
      <w:pPr>
        <w:spacing w:after="0"/>
        <w:rPr>
          <w:color w:val="000000"/>
          <w:sz w:val="22"/>
          <w:szCs w:val="22"/>
        </w:rPr>
      </w:pPr>
    </w:p>
    <w:p w14:paraId="394768E2" w14:textId="3EC9D513" w:rsidR="00871181" w:rsidRDefault="00871181" w:rsidP="00AA1B5C">
      <w:pPr>
        <w:spacing w:after="0"/>
        <w:rPr>
          <w:rFonts w:ascii="Arial" w:eastAsia="Arial" w:hAnsi="Arial" w:cs="Arial"/>
          <w:color w:val="000000"/>
          <w:sz w:val="22"/>
          <w:szCs w:val="22"/>
        </w:rPr>
      </w:pPr>
    </w:p>
    <w:p w14:paraId="038F7D2C" w14:textId="0FF426F5" w:rsidR="00871181" w:rsidRPr="006A06F2" w:rsidRDefault="003E3EF7" w:rsidP="00AA1B5C">
      <w:pPr>
        <w:spacing w:after="0"/>
        <w:rPr>
          <w:rFonts w:ascii="Arial" w:eastAsia="Arial" w:hAnsi="Arial" w:cs="Arial"/>
          <w:color w:val="000000"/>
          <w:sz w:val="22"/>
          <w:szCs w:val="22"/>
        </w:rPr>
      </w:pPr>
      <w:r w:rsidRPr="006A06F2">
        <w:rPr>
          <w:rFonts w:ascii="Arial" w:eastAsia="Arial" w:hAnsi="Arial" w:cs="Arial"/>
          <w:color w:val="000000"/>
          <w:sz w:val="22"/>
          <w:szCs w:val="22"/>
        </w:rPr>
        <w:t>Estimad</w:t>
      </w:r>
      <w:r w:rsidR="00C8495A">
        <w:rPr>
          <w:rFonts w:ascii="Arial" w:eastAsia="Arial" w:hAnsi="Arial" w:cs="Arial"/>
          <w:color w:val="000000"/>
          <w:sz w:val="22"/>
          <w:szCs w:val="22"/>
        </w:rPr>
        <w:t>a</w:t>
      </w:r>
      <w:r w:rsidRPr="006A06F2">
        <w:rPr>
          <w:rFonts w:ascii="Arial" w:eastAsia="Arial" w:hAnsi="Arial" w:cs="Arial"/>
          <w:color w:val="000000"/>
          <w:sz w:val="22"/>
          <w:szCs w:val="22"/>
        </w:rPr>
        <w:t xml:space="preserve"> señor</w:t>
      </w:r>
      <w:r w:rsidR="00C8495A">
        <w:rPr>
          <w:rFonts w:ascii="Arial" w:eastAsia="Arial" w:hAnsi="Arial" w:cs="Arial"/>
          <w:color w:val="000000"/>
          <w:sz w:val="22"/>
          <w:szCs w:val="22"/>
        </w:rPr>
        <w:t>a</w:t>
      </w:r>
      <w:r w:rsidR="001D486F">
        <w:rPr>
          <w:rFonts w:ascii="Arial" w:eastAsia="Arial" w:hAnsi="Arial" w:cs="Arial"/>
          <w:color w:val="000000"/>
          <w:sz w:val="22"/>
          <w:szCs w:val="22"/>
        </w:rPr>
        <w:t xml:space="preserve"> </w:t>
      </w:r>
      <w:r w:rsidR="003C5CC9">
        <w:rPr>
          <w:rFonts w:ascii="Arial" w:eastAsia="Arial" w:hAnsi="Arial" w:cs="Arial"/>
          <w:color w:val="000000"/>
          <w:sz w:val="22"/>
          <w:szCs w:val="22"/>
        </w:rPr>
        <w:t>Gil</w:t>
      </w:r>
      <w:r w:rsidR="007A484C">
        <w:rPr>
          <w:rFonts w:ascii="Arial" w:eastAsia="Arial" w:hAnsi="Arial" w:cs="Arial"/>
          <w:color w:val="000000"/>
          <w:sz w:val="22"/>
          <w:szCs w:val="22"/>
        </w:rPr>
        <w:t>:</w:t>
      </w:r>
    </w:p>
    <w:p w14:paraId="32C1B702" w14:textId="77777777" w:rsidR="00871181" w:rsidRPr="006A06F2" w:rsidRDefault="00871181" w:rsidP="00AA1B5C">
      <w:pPr>
        <w:spacing w:after="0"/>
        <w:ind w:firstLine="709"/>
        <w:rPr>
          <w:rFonts w:ascii="Arial" w:eastAsia="Arial" w:hAnsi="Arial" w:cs="Arial"/>
          <w:color w:val="000000"/>
          <w:sz w:val="22"/>
          <w:szCs w:val="22"/>
        </w:rPr>
      </w:pPr>
    </w:p>
    <w:p w14:paraId="4C96A024" w14:textId="3A0347AF" w:rsidR="00871181" w:rsidRPr="006A06F2" w:rsidRDefault="003E3EF7" w:rsidP="00AA1B5C">
      <w:pPr>
        <w:spacing w:after="0"/>
        <w:ind w:right="51"/>
        <w:rPr>
          <w:rFonts w:ascii="Arial" w:eastAsia="Arial" w:hAnsi="Arial" w:cs="Arial"/>
          <w:color w:val="000000"/>
          <w:sz w:val="22"/>
          <w:szCs w:val="22"/>
        </w:rPr>
      </w:pPr>
      <w:r w:rsidRPr="006A06F2">
        <w:rPr>
          <w:rFonts w:ascii="Arial" w:eastAsia="Arial" w:hAnsi="Arial" w:cs="Arial"/>
          <w:color w:val="000000"/>
          <w:sz w:val="22"/>
          <w:szCs w:val="22"/>
        </w:rPr>
        <w:t xml:space="preserve">En ejercicio de la competencia otorgada por el numeral 8 del artículo 11 y el numeral 5 del artículo 3 del Decreto Ley 4170 de 2011, la Agencia Nacional de Contratación Pública – Colombia Compra Eficiente responde la consulta realizada el </w:t>
      </w:r>
      <w:r w:rsidR="00E06AB1">
        <w:rPr>
          <w:rFonts w:ascii="Arial" w:eastAsia="Arial" w:hAnsi="Arial" w:cs="Arial"/>
          <w:color w:val="000000"/>
          <w:sz w:val="22"/>
          <w:szCs w:val="22"/>
        </w:rPr>
        <w:t>29</w:t>
      </w:r>
      <w:r w:rsidRPr="006A06F2">
        <w:rPr>
          <w:rFonts w:ascii="Arial" w:eastAsia="Arial" w:hAnsi="Arial" w:cs="Arial"/>
          <w:color w:val="000000"/>
          <w:sz w:val="22"/>
          <w:szCs w:val="22"/>
        </w:rPr>
        <w:t xml:space="preserve"> de</w:t>
      </w:r>
      <w:r w:rsidR="001D486F">
        <w:rPr>
          <w:rFonts w:ascii="Arial" w:eastAsia="Arial" w:hAnsi="Arial" w:cs="Arial"/>
          <w:color w:val="000000"/>
          <w:sz w:val="22"/>
          <w:szCs w:val="22"/>
        </w:rPr>
        <w:t xml:space="preserve"> </w:t>
      </w:r>
      <w:r w:rsidR="00E06AB1">
        <w:rPr>
          <w:rFonts w:ascii="Arial" w:eastAsia="Arial" w:hAnsi="Arial" w:cs="Arial"/>
          <w:color w:val="000000"/>
          <w:sz w:val="22"/>
          <w:szCs w:val="22"/>
        </w:rPr>
        <w:t>junio</w:t>
      </w:r>
      <w:r w:rsidRPr="006A06F2">
        <w:rPr>
          <w:rFonts w:ascii="Arial" w:eastAsia="Arial" w:hAnsi="Arial" w:cs="Arial"/>
          <w:color w:val="000000"/>
          <w:sz w:val="22"/>
          <w:szCs w:val="22"/>
        </w:rPr>
        <w:t xml:space="preserve"> de 202</w:t>
      </w:r>
      <w:r w:rsidR="001D486F">
        <w:rPr>
          <w:rFonts w:ascii="Arial" w:eastAsia="Arial" w:hAnsi="Arial" w:cs="Arial"/>
          <w:color w:val="000000"/>
          <w:sz w:val="22"/>
          <w:szCs w:val="22"/>
        </w:rPr>
        <w:t>2</w:t>
      </w:r>
      <w:r w:rsidR="002D6791">
        <w:rPr>
          <w:rFonts w:ascii="Arial" w:eastAsia="Arial" w:hAnsi="Arial" w:cs="Arial"/>
          <w:color w:val="000000"/>
          <w:sz w:val="22"/>
          <w:szCs w:val="22"/>
        </w:rPr>
        <w:t xml:space="preserve">, que igualmente fue allegada nuevamente </w:t>
      </w:r>
      <w:r w:rsidR="00FC6629">
        <w:rPr>
          <w:rFonts w:ascii="Arial" w:eastAsia="Arial" w:hAnsi="Arial" w:cs="Arial"/>
          <w:color w:val="000000"/>
          <w:sz w:val="22"/>
          <w:szCs w:val="22"/>
        </w:rPr>
        <w:t>los días 4 y 8</w:t>
      </w:r>
      <w:r w:rsidR="002D6791">
        <w:rPr>
          <w:rFonts w:ascii="Arial" w:eastAsia="Arial" w:hAnsi="Arial" w:cs="Arial"/>
          <w:color w:val="000000"/>
          <w:sz w:val="22"/>
          <w:szCs w:val="22"/>
        </w:rPr>
        <w:t xml:space="preserve"> de agosto de 2022, con ocasión de una remisión por competencia realizada por la DIAN</w:t>
      </w:r>
      <w:r w:rsidRPr="006A06F2">
        <w:rPr>
          <w:rFonts w:ascii="Arial" w:eastAsia="Arial" w:hAnsi="Arial" w:cs="Arial"/>
          <w:color w:val="000000"/>
          <w:sz w:val="22"/>
          <w:szCs w:val="22"/>
        </w:rPr>
        <w:t xml:space="preserve">. </w:t>
      </w:r>
    </w:p>
    <w:p w14:paraId="787A413B" w14:textId="77777777" w:rsidR="00A26E37" w:rsidRPr="006A06F2" w:rsidRDefault="00A26E37" w:rsidP="00AA1B5C">
      <w:pPr>
        <w:spacing w:after="0"/>
        <w:rPr>
          <w:rFonts w:ascii="Arial" w:eastAsia="Arial" w:hAnsi="Arial" w:cs="Arial"/>
          <w:color w:val="000000"/>
          <w:sz w:val="22"/>
          <w:szCs w:val="22"/>
        </w:rPr>
      </w:pPr>
    </w:p>
    <w:p w14:paraId="5E5698CC" w14:textId="77777777" w:rsidR="00871181" w:rsidRPr="006A06F2" w:rsidRDefault="003E3EF7" w:rsidP="00AA1B5C">
      <w:pPr>
        <w:tabs>
          <w:tab w:val="left" w:pos="284"/>
        </w:tabs>
        <w:spacing w:after="0"/>
        <w:rPr>
          <w:rFonts w:ascii="Arial" w:eastAsia="Arial" w:hAnsi="Arial" w:cs="Arial"/>
          <w:b/>
          <w:color w:val="000000"/>
          <w:sz w:val="22"/>
          <w:szCs w:val="22"/>
        </w:rPr>
      </w:pPr>
      <w:r w:rsidRPr="006A06F2">
        <w:rPr>
          <w:rFonts w:ascii="Arial" w:eastAsia="Arial" w:hAnsi="Arial" w:cs="Arial"/>
          <w:b/>
          <w:color w:val="000000"/>
          <w:sz w:val="22"/>
          <w:szCs w:val="22"/>
        </w:rPr>
        <w:t xml:space="preserve">1. Problema planteado </w:t>
      </w:r>
    </w:p>
    <w:p w14:paraId="75EEAD0C" w14:textId="77777777" w:rsidR="00AA1B5C" w:rsidRDefault="00AA1B5C" w:rsidP="00AA1B5C">
      <w:pPr>
        <w:pBdr>
          <w:top w:val="nil"/>
          <w:left w:val="nil"/>
          <w:bottom w:val="nil"/>
          <w:right w:val="nil"/>
          <w:between w:val="nil"/>
        </w:pBdr>
        <w:spacing w:after="0"/>
        <w:rPr>
          <w:rFonts w:ascii="Arial" w:eastAsia="Arial" w:hAnsi="Arial" w:cs="Arial"/>
          <w:color w:val="000000"/>
          <w:sz w:val="22"/>
          <w:szCs w:val="22"/>
        </w:rPr>
      </w:pPr>
      <w:bookmarkStart w:id="0" w:name="_17dp8vu" w:colFirst="0" w:colLast="0"/>
      <w:bookmarkEnd w:id="0"/>
    </w:p>
    <w:p w14:paraId="7127D407" w14:textId="66D4B921" w:rsidR="00146CDB" w:rsidRDefault="003833EC" w:rsidP="00AA1B5C">
      <w:p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 xml:space="preserve">En la </w:t>
      </w:r>
      <w:r w:rsidR="00C40EF3">
        <w:rPr>
          <w:rFonts w:ascii="Arial" w:eastAsia="Arial" w:hAnsi="Arial" w:cs="Arial"/>
          <w:color w:val="000000"/>
          <w:sz w:val="22"/>
          <w:szCs w:val="22"/>
        </w:rPr>
        <w:t>consulta</w:t>
      </w:r>
      <w:r w:rsidR="001D6CAC">
        <w:rPr>
          <w:rFonts w:ascii="Arial" w:eastAsia="Arial" w:hAnsi="Arial" w:cs="Arial"/>
          <w:color w:val="000000"/>
          <w:sz w:val="22"/>
          <w:szCs w:val="22"/>
        </w:rPr>
        <w:t xml:space="preserve"> se formularon las siguientes preguntas</w:t>
      </w:r>
      <w:r w:rsidR="00146CDB">
        <w:rPr>
          <w:rFonts w:ascii="Arial" w:eastAsia="Arial" w:hAnsi="Arial" w:cs="Arial"/>
          <w:color w:val="000000"/>
          <w:sz w:val="22"/>
          <w:szCs w:val="22"/>
        </w:rPr>
        <w:t>:</w:t>
      </w:r>
    </w:p>
    <w:p w14:paraId="07A50261" w14:textId="77777777" w:rsidR="00AA1B5C" w:rsidRDefault="00AA1B5C" w:rsidP="00AA1B5C">
      <w:pPr>
        <w:pBdr>
          <w:top w:val="nil"/>
          <w:left w:val="nil"/>
          <w:bottom w:val="nil"/>
          <w:right w:val="nil"/>
          <w:between w:val="nil"/>
        </w:pBdr>
        <w:spacing w:after="0"/>
        <w:rPr>
          <w:rFonts w:ascii="Arial" w:eastAsia="Arial" w:hAnsi="Arial" w:cs="Arial"/>
          <w:color w:val="000000"/>
          <w:sz w:val="22"/>
          <w:szCs w:val="22"/>
        </w:rPr>
      </w:pPr>
    </w:p>
    <w:p w14:paraId="0821B7B7" w14:textId="77777777" w:rsidR="006509A9" w:rsidRPr="006509A9" w:rsidRDefault="006509A9" w:rsidP="00364942">
      <w:pPr>
        <w:spacing w:after="0" w:line="240" w:lineRule="auto"/>
        <w:ind w:left="633" w:right="709"/>
        <w:rPr>
          <w:rFonts w:ascii="Arial" w:eastAsia="Arial" w:hAnsi="Arial" w:cs="Arial"/>
          <w:bCs/>
          <w:color w:val="000000"/>
          <w:sz w:val="21"/>
          <w:szCs w:val="21"/>
        </w:rPr>
      </w:pPr>
      <w:r w:rsidRPr="006509A9">
        <w:rPr>
          <w:rFonts w:ascii="Arial" w:eastAsia="Arial" w:hAnsi="Arial" w:cs="Arial"/>
          <w:bCs/>
          <w:color w:val="000000"/>
          <w:sz w:val="21"/>
          <w:szCs w:val="21"/>
        </w:rPr>
        <w:t xml:space="preserve">«1. Considerando que el artículo 50 de la Ley 2195 es aplicable a “las actividades contractuales del Estado”, según dicta textualmente, sírvase informar: </w:t>
      </w:r>
    </w:p>
    <w:p w14:paraId="109196B0" w14:textId="77777777" w:rsidR="006509A9" w:rsidRPr="006509A9" w:rsidRDefault="006509A9" w:rsidP="00364942">
      <w:pPr>
        <w:spacing w:after="0" w:line="240" w:lineRule="auto"/>
        <w:ind w:left="633" w:right="709"/>
        <w:rPr>
          <w:rFonts w:ascii="Arial" w:eastAsia="Arial" w:hAnsi="Arial" w:cs="Arial"/>
          <w:bCs/>
          <w:color w:val="000000"/>
          <w:sz w:val="21"/>
          <w:szCs w:val="21"/>
        </w:rPr>
      </w:pPr>
      <w:r w:rsidRPr="006509A9">
        <w:rPr>
          <w:rFonts w:ascii="Arial" w:eastAsia="Arial" w:hAnsi="Arial" w:cs="Arial"/>
          <w:bCs/>
          <w:color w:val="000000"/>
          <w:sz w:val="21"/>
          <w:szCs w:val="21"/>
        </w:rPr>
        <w:t xml:space="preserve">1.1. ¿La actividad contractual de las Entidades que tienen por mandato legal un régimen especial de contratación -de derecho privado-, se puede entender enmarcada dentro del concepto de “actividades contractuales del Estado”? </w:t>
      </w:r>
    </w:p>
    <w:p w14:paraId="3C4EA20C" w14:textId="77777777" w:rsidR="006509A9" w:rsidRPr="006509A9" w:rsidRDefault="006509A9" w:rsidP="00364942">
      <w:pPr>
        <w:spacing w:after="0" w:line="240" w:lineRule="auto"/>
        <w:ind w:left="633" w:right="709"/>
        <w:rPr>
          <w:rFonts w:ascii="Arial" w:eastAsia="Arial" w:hAnsi="Arial" w:cs="Arial"/>
          <w:bCs/>
          <w:color w:val="000000"/>
          <w:sz w:val="21"/>
          <w:szCs w:val="21"/>
        </w:rPr>
      </w:pPr>
      <w:r w:rsidRPr="006509A9">
        <w:rPr>
          <w:rFonts w:ascii="Arial" w:eastAsia="Arial" w:hAnsi="Arial" w:cs="Arial"/>
          <w:bCs/>
          <w:color w:val="000000"/>
          <w:sz w:val="21"/>
          <w:szCs w:val="21"/>
        </w:rPr>
        <w:t>1.2. ¿Dentro del concepto de “actividades contractuales del Estado” sólo se entienden incorporadas las actividades desarrolladas por las Entidades con régimen de contratación público –Estatuto General de Contratación de la Administración Pública–?</w:t>
      </w:r>
    </w:p>
    <w:p w14:paraId="2FAB8478" w14:textId="77777777" w:rsidR="006509A9" w:rsidRPr="006509A9" w:rsidRDefault="006509A9" w:rsidP="00364942">
      <w:pPr>
        <w:spacing w:after="0" w:line="240" w:lineRule="auto"/>
        <w:ind w:left="633" w:right="709"/>
        <w:rPr>
          <w:rFonts w:ascii="Arial" w:eastAsia="Arial" w:hAnsi="Arial" w:cs="Arial"/>
          <w:bCs/>
          <w:color w:val="000000"/>
          <w:sz w:val="21"/>
          <w:szCs w:val="21"/>
        </w:rPr>
      </w:pPr>
      <w:r w:rsidRPr="006509A9">
        <w:rPr>
          <w:rFonts w:ascii="Arial" w:eastAsia="Arial" w:hAnsi="Arial" w:cs="Arial"/>
          <w:bCs/>
          <w:color w:val="000000"/>
          <w:sz w:val="21"/>
          <w:szCs w:val="21"/>
        </w:rPr>
        <w:lastRenderedPageBreak/>
        <w:t xml:space="preserve">2.[...]  ¿La norma se refiere sólo a los casos en los que los contratistas ejecutan recursos públicos –es decir, cuando en virtud del contrato tienen la administración de bienes o recursos de naturaleza pública–? </w:t>
      </w:r>
    </w:p>
    <w:p w14:paraId="1851D3D0" w14:textId="52E3FECD" w:rsidR="00B2696B" w:rsidRDefault="006509A9" w:rsidP="008F0F90">
      <w:pPr>
        <w:spacing w:after="0" w:line="240" w:lineRule="auto"/>
        <w:ind w:left="633" w:right="709"/>
        <w:rPr>
          <w:rFonts w:ascii="Arial" w:eastAsia="Arial" w:hAnsi="Arial" w:cs="Arial"/>
          <w:bCs/>
          <w:color w:val="000000"/>
          <w:sz w:val="21"/>
          <w:szCs w:val="21"/>
        </w:rPr>
      </w:pPr>
      <w:r w:rsidRPr="006509A9">
        <w:rPr>
          <w:rFonts w:ascii="Arial" w:eastAsia="Arial" w:hAnsi="Arial" w:cs="Arial"/>
          <w:bCs/>
          <w:color w:val="000000"/>
          <w:sz w:val="21"/>
          <w:szCs w:val="21"/>
        </w:rPr>
        <w:t>3. [...]¿en qué otros contratos los contratistas ejecutan recursos públicos? 4. ¿El artículo 50 de la Ley 2195 de 2022 sólo es aplicable a los contratos excepcionales en los que los contratistas son ejecutores de recursos públicos, es decir los enunciados en su respuesta al punto anterior?»</w:t>
      </w:r>
    </w:p>
    <w:p w14:paraId="0FB2F2EA" w14:textId="77777777" w:rsidR="008D667F" w:rsidRPr="00B2696B" w:rsidRDefault="008D667F" w:rsidP="00364942">
      <w:pPr>
        <w:spacing w:after="0" w:line="240" w:lineRule="auto"/>
        <w:ind w:left="633" w:right="709"/>
        <w:rPr>
          <w:rFonts w:ascii="Arial" w:eastAsia="Arial" w:hAnsi="Arial" w:cs="Arial"/>
          <w:bCs/>
          <w:color w:val="000000"/>
          <w:sz w:val="21"/>
          <w:szCs w:val="21"/>
          <w:lang w:val="es-ES_tradnl"/>
        </w:rPr>
      </w:pPr>
    </w:p>
    <w:p w14:paraId="3C8D6E12" w14:textId="2E214D45" w:rsidR="00E3035D" w:rsidRDefault="003E3EF7" w:rsidP="00364942">
      <w:pPr>
        <w:spacing w:after="0"/>
        <w:rPr>
          <w:rFonts w:ascii="Arial" w:eastAsia="Arial" w:hAnsi="Arial" w:cs="Arial"/>
          <w:b/>
          <w:color w:val="000000"/>
          <w:sz w:val="22"/>
          <w:szCs w:val="22"/>
        </w:rPr>
      </w:pPr>
      <w:r w:rsidRPr="006A06F2">
        <w:rPr>
          <w:rFonts w:ascii="Arial" w:eastAsia="Arial" w:hAnsi="Arial" w:cs="Arial"/>
          <w:b/>
          <w:color w:val="000000"/>
          <w:sz w:val="22"/>
          <w:szCs w:val="22"/>
        </w:rPr>
        <w:t>2. Consideraciones</w:t>
      </w:r>
    </w:p>
    <w:p w14:paraId="4E9E1753" w14:textId="77777777" w:rsidR="00584D8F" w:rsidRPr="00E3035D" w:rsidRDefault="00584D8F" w:rsidP="00364942">
      <w:pPr>
        <w:spacing w:after="0"/>
        <w:rPr>
          <w:rFonts w:ascii="Arial" w:eastAsia="Arial" w:hAnsi="Arial" w:cs="Arial"/>
          <w:b/>
          <w:color w:val="000000"/>
          <w:sz w:val="22"/>
          <w:szCs w:val="22"/>
        </w:rPr>
      </w:pPr>
    </w:p>
    <w:p w14:paraId="4976915F" w14:textId="77777777" w:rsidR="00584D8F" w:rsidRPr="00364942" w:rsidRDefault="00584D8F" w:rsidP="00364942">
      <w:pPr>
        <w:spacing w:after="120"/>
        <w:rPr>
          <w:rFonts w:ascii="Arial" w:hAnsi="Arial" w:cs="Arial"/>
          <w:color w:val="000000" w:themeColor="text1"/>
          <w:sz w:val="22"/>
          <w:szCs w:val="22"/>
          <w:lang w:val="es-ES"/>
        </w:rPr>
      </w:pPr>
      <w:r w:rsidRPr="00364942">
        <w:rPr>
          <w:rFonts w:ascii="Arial" w:hAnsi="Arial" w:cs="Arial"/>
          <w:bCs/>
          <w:sz w:val="22"/>
          <w:szCs w:val="22"/>
        </w:rPr>
        <w:t xml:space="preserve">En ejercicio de las competencias establecidas en los artículos 3.5 y 11.8 del Decreto 4170 de 2011, la Agencia Nacional de Contratación Pública – Colombia Compra Eficiente resuelve consultas sobre </w:t>
      </w:r>
      <w:r w:rsidRPr="00364942">
        <w:rPr>
          <w:rFonts w:ascii="Arial" w:hAnsi="Arial" w:cs="Arial"/>
          <w:bCs/>
          <w:sz w:val="22"/>
          <w:szCs w:val="22"/>
          <w:lang w:val="es-ES"/>
        </w:rPr>
        <w:t>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364942">
        <w:rPr>
          <w:rFonts w:ascii="Arial" w:hAnsi="Arial" w:cs="Arial"/>
          <w:bCs/>
          <w:sz w:val="22"/>
          <w:szCs w:val="22"/>
        </w:rPr>
        <w:t xml:space="preserve"> de todos los partícipes de la contratación estatal.</w:t>
      </w:r>
    </w:p>
    <w:p w14:paraId="64B3B6B0" w14:textId="5040E9ED" w:rsidR="00584D8F" w:rsidRPr="00364942" w:rsidRDefault="00584D8F" w:rsidP="00364942">
      <w:pPr>
        <w:spacing w:after="120"/>
        <w:ind w:firstLine="709"/>
        <w:rPr>
          <w:rFonts w:ascii="Arial" w:hAnsi="Arial" w:cs="Arial"/>
          <w:color w:val="000000" w:themeColor="text1"/>
          <w:sz w:val="22"/>
          <w:szCs w:val="22"/>
          <w:lang w:val="es-ES_tradnl"/>
        </w:rPr>
      </w:pPr>
      <w:r w:rsidRPr="00364942">
        <w:rPr>
          <w:rFonts w:ascii="Arial" w:hAnsi="Arial" w:cs="Arial"/>
          <w:color w:val="000000" w:themeColor="text1"/>
          <w:sz w:val="22"/>
          <w:szCs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364942">
        <w:rPr>
          <w:rStyle w:val="Refdenotaalpie"/>
          <w:rFonts w:ascii="Arial" w:hAnsi="Arial" w:cs="Arial"/>
          <w:color w:val="000000" w:themeColor="text1"/>
          <w:sz w:val="22"/>
          <w:szCs w:val="22"/>
          <w:lang w:val="es-ES"/>
        </w:rPr>
        <w:footnoteReference w:id="1"/>
      </w:r>
      <w:r w:rsidRPr="00364942">
        <w:rPr>
          <w:rFonts w:ascii="Arial" w:hAnsi="Arial" w:cs="Arial"/>
          <w:color w:val="000000" w:themeColor="text1"/>
          <w:sz w:val="22"/>
          <w:szCs w:val="22"/>
          <w:lang w:val="es-ES"/>
        </w:rPr>
        <w:t>. Esta competencia de interpretación de normas generales, por definición, tampoco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p>
    <w:p w14:paraId="5D745B39" w14:textId="2ADC43E0" w:rsidR="00584D8F" w:rsidRPr="00364942" w:rsidRDefault="00584D8F" w:rsidP="00364942">
      <w:pPr>
        <w:tabs>
          <w:tab w:val="left" w:pos="426"/>
        </w:tabs>
        <w:spacing w:after="120"/>
        <w:ind w:firstLine="709"/>
        <w:rPr>
          <w:rFonts w:ascii="Arial" w:eastAsia="Arial" w:hAnsi="Arial" w:cs="Arial"/>
          <w:color w:val="000000" w:themeColor="text1"/>
          <w:sz w:val="22"/>
          <w:szCs w:val="22"/>
          <w:lang w:val="es-ES_tradnl"/>
        </w:rPr>
      </w:pPr>
      <w:r>
        <w:rPr>
          <w:rFonts w:ascii="Arial" w:hAnsi="Arial" w:cs="Arial"/>
          <w:color w:val="000000" w:themeColor="text1"/>
          <w:sz w:val="22"/>
          <w:szCs w:val="22"/>
          <w:lang w:val="es-ES_tradnl"/>
        </w:rPr>
        <w:t>Además, e</w:t>
      </w:r>
      <w:r w:rsidRPr="00364942">
        <w:rPr>
          <w:rFonts w:ascii="Arial" w:hAnsi="Arial" w:cs="Arial"/>
          <w:color w:val="000000" w:themeColor="text1"/>
          <w:sz w:val="22"/>
          <w:szCs w:val="22"/>
          <w:lang w:val="es-ES_tradnl"/>
        </w:rPr>
        <w:t xml:space="preserve">s preciso advertir que los conceptos contienen la posición hermenéutica de la Subdirección de Gestión Contractual, en relación con determinado aspecto del ordenamiento jurídico. Esta competencia de interpretación de normas generales en materia de contratación pública, por definición, no puede extenderse a la resolución de controversias, ni a brindar asesorías sobre casos puntuales. En otras palabras, los conceptos de esta Agencia tienen como objeto la interpretación de normas de carácter general, esto es, del ordenamiento jurídico en abstracto, no la resolución de controversias </w:t>
      </w:r>
      <w:r w:rsidRPr="00364942">
        <w:rPr>
          <w:rFonts w:ascii="Arial" w:hAnsi="Arial" w:cs="Arial"/>
          <w:color w:val="000000" w:themeColor="text1"/>
          <w:sz w:val="22"/>
          <w:szCs w:val="22"/>
          <w:lang w:val="es-ES_tradnl"/>
        </w:rPr>
        <w:lastRenderedPageBreak/>
        <w:t xml:space="preserve">o la asesoría para casos concretos, de acuerdo con lo indicado respecto a las normas que otorgan competencia consultiva a esta Subdirección. Además, no son vinculantes o </w:t>
      </w:r>
      <w:r w:rsidRPr="00364942">
        <w:rPr>
          <w:rFonts w:ascii="Arial" w:eastAsia="Arial" w:hAnsi="Arial" w:cs="Arial"/>
          <w:color w:val="000000" w:themeColor="text1"/>
          <w:sz w:val="22"/>
          <w:szCs w:val="22"/>
          <w:lang w:val="es-ES_tradnl"/>
        </w:rPr>
        <w:t>de obligatorio cumplimiento para el destinatario, sino que expresan la posición interpretativa del ente que elabora el concepto.</w:t>
      </w:r>
    </w:p>
    <w:p w14:paraId="4A5FBE81" w14:textId="24DC1A6E" w:rsidR="00CA65EF" w:rsidRPr="00CA65EF" w:rsidRDefault="00584D8F" w:rsidP="00584D8F">
      <w:pPr>
        <w:spacing w:after="120"/>
        <w:ind w:firstLine="709"/>
        <w:rPr>
          <w:rFonts w:ascii="Arial" w:hAnsi="Arial" w:cs="Arial"/>
          <w:bCs/>
          <w:sz w:val="22"/>
          <w:szCs w:val="22"/>
          <w:lang w:eastAsia="en-US"/>
        </w:rPr>
      </w:pPr>
      <w:r>
        <w:rPr>
          <w:rFonts w:ascii="Arial" w:hAnsi="Arial" w:cs="Arial"/>
          <w:bCs/>
          <w:sz w:val="22"/>
          <w:szCs w:val="22"/>
          <w:lang w:eastAsia="en-US"/>
        </w:rPr>
        <w:t>Teniendo en cuenta las precisiones anteriores, p</w:t>
      </w:r>
      <w:r w:rsidR="00CA65EF" w:rsidRPr="00CA65EF">
        <w:rPr>
          <w:rFonts w:ascii="Arial" w:hAnsi="Arial" w:cs="Arial"/>
          <w:bCs/>
          <w:sz w:val="22"/>
          <w:szCs w:val="22"/>
          <w:lang w:eastAsia="en-US"/>
        </w:rPr>
        <w:t xml:space="preserve">ara responder las preguntas planteadas se </w:t>
      </w:r>
      <w:r>
        <w:rPr>
          <w:rFonts w:ascii="Arial" w:hAnsi="Arial" w:cs="Arial"/>
          <w:bCs/>
          <w:sz w:val="22"/>
          <w:szCs w:val="22"/>
          <w:lang w:eastAsia="en-US"/>
        </w:rPr>
        <w:t xml:space="preserve">analizarán </w:t>
      </w:r>
      <w:r w:rsidR="00B82EA4" w:rsidRPr="00364942">
        <w:rPr>
          <w:rFonts w:ascii="Arial" w:hAnsi="Arial" w:cs="Arial"/>
          <w:bCs/>
          <w:sz w:val="22"/>
          <w:szCs w:val="22"/>
          <w:lang w:eastAsia="en-US"/>
        </w:rPr>
        <w:t>l</w:t>
      </w:r>
      <w:r w:rsidRPr="00364942">
        <w:rPr>
          <w:rFonts w:ascii="Arial" w:hAnsi="Arial" w:cs="Arial"/>
          <w:bCs/>
          <w:sz w:val="22"/>
          <w:szCs w:val="22"/>
          <w:lang w:eastAsia="en-US"/>
        </w:rPr>
        <w:t xml:space="preserve">as medidas anticorrupción introducidas por la Ley 2195 del 2022 en materia de contabilidad y transparencia, donde se </w:t>
      </w:r>
      <w:r w:rsidR="00B82EA4" w:rsidRPr="00364942">
        <w:rPr>
          <w:rFonts w:ascii="Arial" w:hAnsi="Arial" w:cs="Arial"/>
          <w:bCs/>
          <w:sz w:val="22"/>
          <w:szCs w:val="22"/>
          <w:lang w:eastAsia="en-US"/>
        </w:rPr>
        <w:t>explicará</w:t>
      </w:r>
      <w:r w:rsidRPr="00364942">
        <w:rPr>
          <w:rFonts w:ascii="Arial" w:hAnsi="Arial" w:cs="Arial"/>
          <w:bCs/>
          <w:sz w:val="22"/>
          <w:szCs w:val="22"/>
          <w:lang w:eastAsia="en-US"/>
        </w:rPr>
        <w:t xml:space="preserve"> el </w:t>
      </w:r>
      <w:r w:rsidR="00B82EA4" w:rsidRPr="00364942">
        <w:rPr>
          <w:rFonts w:ascii="Arial" w:hAnsi="Arial" w:cs="Arial"/>
          <w:bCs/>
          <w:sz w:val="22"/>
          <w:szCs w:val="22"/>
          <w:lang w:eastAsia="en-US"/>
        </w:rPr>
        <w:t>á</w:t>
      </w:r>
      <w:r w:rsidRPr="00364942">
        <w:rPr>
          <w:rFonts w:ascii="Arial" w:hAnsi="Arial" w:cs="Arial"/>
          <w:bCs/>
          <w:sz w:val="22"/>
          <w:szCs w:val="22"/>
          <w:lang w:eastAsia="en-US"/>
        </w:rPr>
        <w:t>mbito de aplicación del artículo 50</w:t>
      </w:r>
      <w:r>
        <w:rPr>
          <w:rFonts w:ascii="Arial" w:hAnsi="Arial" w:cs="Arial"/>
          <w:bCs/>
          <w:sz w:val="22"/>
          <w:szCs w:val="22"/>
          <w:lang w:eastAsia="en-US"/>
        </w:rPr>
        <w:t>.</w:t>
      </w:r>
    </w:p>
    <w:p w14:paraId="5D784D7F" w14:textId="62E0E85A" w:rsidR="00EC1B87" w:rsidRPr="00CA65EF" w:rsidRDefault="008771D6" w:rsidP="00364942">
      <w:pPr>
        <w:spacing w:after="0"/>
        <w:ind w:firstLine="709"/>
        <w:rPr>
          <w:rFonts w:ascii="Arial" w:hAnsi="Arial" w:cs="Arial"/>
          <w:bCs/>
          <w:sz w:val="22"/>
          <w:szCs w:val="22"/>
          <w:lang w:eastAsia="en-US"/>
        </w:rPr>
      </w:pPr>
      <w:r w:rsidRPr="00CA65EF">
        <w:rPr>
          <w:rFonts w:ascii="Arial" w:hAnsi="Arial" w:cs="Arial"/>
          <w:bCs/>
          <w:sz w:val="22"/>
          <w:szCs w:val="22"/>
          <w:lang w:eastAsia="en-US"/>
        </w:rPr>
        <w:t>La Agencia Nacional de Contratación Pública – Col</w:t>
      </w:r>
      <w:r w:rsidR="00C825DD" w:rsidRPr="00CA65EF">
        <w:rPr>
          <w:rFonts w:ascii="Arial" w:hAnsi="Arial" w:cs="Arial"/>
          <w:bCs/>
          <w:sz w:val="22"/>
          <w:szCs w:val="22"/>
          <w:lang w:eastAsia="en-US"/>
        </w:rPr>
        <w:t>ombia Compra Eficiente</w:t>
      </w:r>
      <w:r w:rsidR="00A301A8" w:rsidRPr="00CA65EF">
        <w:rPr>
          <w:rFonts w:ascii="Arial" w:hAnsi="Arial" w:cs="Arial"/>
          <w:bCs/>
          <w:sz w:val="22"/>
          <w:szCs w:val="22"/>
          <w:lang w:eastAsia="en-US"/>
        </w:rPr>
        <w:t xml:space="preserve"> mediante </w:t>
      </w:r>
      <w:r w:rsidR="006509A9">
        <w:rPr>
          <w:rFonts w:ascii="Arial" w:hAnsi="Arial" w:cs="Arial"/>
          <w:bCs/>
          <w:sz w:val="22"/>
          <w:szCs w:val="22"/>
          <w:lang w:eastAsia="en-US"/>
        </w:rPr>
        <w:t>concepto C-357 de 13 de junio de 2022</w:t>
      </w:r>
      <w:r w:rsidR="00332A26">
        <w:rPr>
          <w:rFonts w:ascii="Arial" w:hAnsi="Arial" w:cs="Arial"/>
          <w:bCs/>
          <w:sz w:val="22"/>
          <w:szCs w:val="22"/>
          <w:lang w:eastAsia="en-US"/>
        </w:rPr>
        <w:t>, se pronunció frente al contenido del artículo 50 de la Ley 2195 de 2022</w:t>
      </w:r>
      <w:r w:rsidR="000C1093">
        <w:rPr>
          <w:rFonts w:ascii="Arial" w:hAnsi="Arial" w:cs="Arial"/>
          <w:bCs/>
          <w:sz w:val="22"/>
          <w:szCs w:val="22"/>
          <w:lang w:eastAsia="en-US"/>
        </w:rPr>
        <w:t>.</w:t>
      </w:r>
      <w:r w:rsidR="006509A9">
        <w:rPr>
          <w:rFonts w:ascii="Arial" w:hAnsi="Arial" w:cs="Arial"/>
          <w:bCs/>
          <w:sz w:val="22"/>
          <w:szCs w:val="22"/>
          <w:lang w:eastAsia="en-US"/>
        </w:rPr>
        <w:t xml:space="preserve"> </w:t>
      </w:r>
      <w:r w:rsidR="005335E0" w:rsidRPr="00CA65EF">
        <w:rPr>
          <w:rFonts w:ascii="Arial" w:hAnsi="Arial" w:cs="Arial"/>
          <w:bCs/>
          <w:sz w:val="22"/>
          <w:szCs w:val="22"/>
          <w:lang w:eastAsia="en-US"/>
        </w:rPr>
        <w:t xml:space="preserve">En </w:t>
      </w:r>
      <w:r w:rsidRPr="00CA65EF">
        <w:rPr>
          <w:rFonts w:ascii="Arial" w:hAnsi="Arial" w:cs="Arial"/>
          <w:bCs/>
          <w:sz w:val="22"/>
          <w:szCs w:val="22"/>
          <w:lang w:eastAsia="en-US"/>
        </w:rPr>
        <w:t xml:space="preserve">lo pertinente, las tesis desarrolladas en </w:t>
      </w:r>
      <w:r w:rsidR="000C1093">
        <w:rPr>
          <w:rFonts w:ascii="Arial" w:hAnsi="Arial" w:cs="Arial"/>
          <w:bCs/>
          <w:sz w:val="22"/>
          <w:szCs w:val="22"/>
          <w:lang w:eastAsia="en-US"/>
        </w:rPr>
        <w:t xml:space="preserve">dicho </w:t>
      </w:r>
      <w:r w:rsidRPr="00CA65EF">
        <w:rPr>
          <w:rFonts w:ascii="Arial" w:hAnsi="Arial" w:cs="Arial"/>
          <w:bCs/>
          <w:sz w:val="22"/>
          <w:szCs w:val="22"/>
          <w:lang w:eastAsia="en-US"/>
        </w:rPr>
        <w:t>concepto se reitera a continuación y se complementa con algunas ideas relativas a la consulta realizada</w:t>
      </w:r>
      <w:r w:rsidR="00EC1B87" w:rsidRPr="00CA65EF">
        <w:rPr>
          <w:rFonts w:ascii="Arial" w:hAnsi="Arial" w:cs="Arial"/>
          <w:bCs/>
          <w:sz w:val="22"/>
          <w:szCs w:val="22"/>
          <w:lang w:eastAsia="en-US"/>
        </w:rPr>
        <w:t>.</w:t>
      </w:r>
    </w:p>
    <w:p w14:paraId="066C109E" w14:textId="77777777" w:rsidR="008D667F" w:rsidRDefault="008D667F" w:rsidP="006D3A30">
      <w:pPr>
        <w:spacing w:after="0"/>
        <w:rPr>
          <w:rFonts w:ascii="Arial" w:hAnsi="Arial" w:cs="Arial"/>
          <w:b/>
          <w:bCs/>
          <w:color w:val="000000"/>
          <w:sz w:val="22"/>
          <w:szCs w:val="22"/>
          <w:lang w:val="es-ES_tradnl" w:eastAsia="en-US"/>
        </w:rPr>
      </w:pPr>
    </w:p>
    <w:p w14:paraId="53B4F406" w14:textId="2F98A49D" w:rsidR="00814116" w:rsidRDefault="00734A2B" w:rsidP="00AA1B5C">
      <w:pPr>
        <w:spacing w:after="0"/>
        <w:rPr>
          <w:rFonts w:ascii="Arial" w:hAnsi="Arial" w:cs="Arial"/>
          <w:b/>
          <w:bCs/>
          <w:color w:val="000000"/>
          <w:sz w:val="22"/>
          <w:szCs w:val="22"/>
          <w:lang w:val="es-ES_tradnl" w:eastAsia="en-US"/>
        </w:rPr>
      </w:pPr>
      <w:r w:rsidRPr="005335E0">
        <w:rPr>
          <w:rFonts w:ascii="Arial" w:hAnsi="Arial" w:cs="Arial"/>
          <w:b/>
          <w:bCs/>
          <w:color w:val="000000"/>
          <w:sz w:val="22"/>
          <w:szCs w:val="22"/>
          <w:lang w:val="es-ES_tradnl" w:eastAsia="en-US"/>
        </w:rPr>
        <w:t>2.1.</w:t>
      </w:r>
      <w:r w:rsidR="00814116">
        <w:rPr>
          <w:rFonts w:ascii="Arial" w:hAnsi="Arial" w:cs="Arial"/>
          <w:b/>
          <w:bCs/>
          <w:color w:val="000000"/>
          <w:sz w:val="22"/>
          <w:szCs w:val="22"/>
          <w:lang w:val="es-ES_tradnl" w:eastAsia="en-US"/>
        </w:rPr>
        <w:t xml:space="preserve"> </w:t>
      </w:r>
      <w:r w:rsidR="006D3A30">
        <w:rPr>
          <w:rFonts w:ascii="Arial" w:hAnsi="Arial" w:cs="Arial"/>
          <w:b/>
          <w:bCs/>
          <w:color w:val="000000"/>
          <w:sz w:val="22"/>
          <w:szCs w:val="22"/>
          <w:lang w:val="es-ES_tradnl" w:eastAsia="en-US"/>
        </w:rPr>
        <w:t>M</w:t>
      </w:r>
      <w:r w:rsidR="00B771E4">
        <w:rPr>
          <w:rFonts w:ascii="Arial" w:hAnsi="Arial" w:cs="Arial"/>
          <w:b/>
          <w:bCs/>
          <w:color w:val="000000"/>
          <w:sz w:val="22"/>
          <w:szCs w:val="22"/>
          <w:lang w:val="es-ES_tradnl" w:eastAsia="en-US"/>
        </w:rPr>
        <w:t xml:space="preserve">edidas anticorrupción </w:t>
      </w:r>
      <w:r w:rsidR="00814116">
        <w:rPr>
          <w:rFonts w:ascii="Arial" w:hAnsi="Arial" w:cs="Arial"/>
          <w:b/>
          <w:bCs/>
          <w:color w:val="000000"/>
          <w:sz w:val="22"/>
          <w:szCs w:val="22"/>
          <w:lang w:val="es-ES_tradnl" w:eastAsia="en-US"/>
        </w:rPr>
        <w:t>introducidas por la Ley 2195 del 2022</w:t>
      </w:r>
      <w:r w:rsidR="00B771E4">
        <w:rPr>
          <w:rFonts w:ascii="Arial" w:hAnsi="Arial" w:cs="Arial"/>
          <w:b/>
          <w:bCs/>
          <w:color w:val="000000"/>
          <w:sz w:val="22"/>
          <w:szCs w:val="22"/>
          <w:lang w:val="es-ES_tradnl" w:eastAsia="en-US"/>
        </w:rPr>
        <w:t xml:space="preserve"> </w:t>
      </w:r>
      <w:r w:rsidR="0030205B">
        <w:rPr>
          <w:rFonts w:ascii="Arial" w:hAnsi="Arial" w:cs="Arial"/>
          <w:b/>
          <w:bCs/>
          <w:color w:val="000000"/>
          <w:sz w:val="22"/>
          <w:szCs w:val="22"/>
          <w:lang w:val="es-ES_tradnl" w:eastAsia="en-US"/>
        </w:rPr>
        <w:t>en materia de contabilidad y transparencia</w:t>
      </w:r>
      <w:r w:rsidR="00C8495A">
        <w:rPr>
          <w:rFonts w:ascii="Arial" w:hAnsi="Arial" w:cs="Arial"/>
          <w:b/>
          <w:bCs/>
          <w:color w:val="000000"/>
          <w:sz w:val="22"/>
          <w:szCs w:val="22"/>
          <w:lang w:val="es-ES_tradnl" w:eastAsia="en-US"/>
        </w:rPr>
        <w:t>. Á</w:t>
      </w:r>
      <w:r w:rsidR="005C5472">
        <w:rPr>
          <w:rFonts w:ascii="Arial" w:hAnsi="Arial" w:cs="Arial"/>
          <w:b/>
          <w:bCs/>
          <w:color w:val="000000"/>
          <w:sz w:val="22"/>
          <w:szCs w:val="22"/>
          <w:lang w:val="es-ES_tradnl" w:eastAsia="en-US"/>
        </w:rPr>
        <w:t>mbito de aplicación</w:t>
      </w:r>
      <w:r w:rsidR="00584D8F">
        <w:rPr>
          <w:rFonts w:ascii="Arial" w:hAnsi="Arial" w:cs="Arial"/>
          <w:b/>
          <w:bCs/>
          <w:color w:val="000000"/>
          <w:sz w:val="22"/>
          <w:szCs w:val="22"/>
          <w:lang w:val="es-ES_tradnl" w:eastAsia="en-US"/>
        </w:rPr>
        <w:t xml:space="preserve"> del artículo 50</w:t>
      </w:r>
    </w:p>
    <w:p w14:paraId="3702419D" w14:textId="77777777" w:rsidR="00814116" w:rsidRPr="00814116" w:rsidRDefault="00814116" w:rsidP="00AA1B5C">
      <w:pPr>
        <w:spacing w:after="0"/>
        <w:rPr>
          <w:rFonts w:ascii="Arial" w:hAnsi="Arial" w:cs="Arial"/>
          <w:bCs/>
          <w:color w:val="000000"/>
          <w:sz w:val="22"/>
          <w:szCs w:val="22"/>
          <w:lang w:val="es-ES_tradnl" w:eastAsia="en-US"/>
        </w:rPr>
      </w:pPr>
    </w:p>
    <w:p w14:paraId="62E4AC62" w14:textId="6AF9FFA1" w:rsidR="00814116" w:rsidRDefault="00814116" w:rsidP="00EE4827">
      <w:pPr>
        <w:spacing w:after="120"/>
        <w:rPr>
          <w:rFonts w:ascii="Arial" w:hAnsi="Arial" w:cs="Arial"/>
          <w:bCs/>
          <w:color w:val="000000"/>
          <w:sz w:val="22"/>
          <w:szCs w:val="22"/>
          <w:lang w:eastAsia="en-US"/>
        </w:rPr>
      </w:pPr>
      <w:r w:rsidRPr="00814116">
        <w:rPr>
          <w:rFonts w:ascii="Arial" w:hAnsi="Arial" w:cs="Arial"/>
          <w:bCs/>
          <w:color w:val="000000"/>
          <w:sz w:val="22"/>
          <w:szCs w:val="22"/>
          <w:lang w:eastAsia="en-US"/>
        </w:rPr>
        <w:t>Tal como consta en la exposición de motivos de la Ley 2195 de 2022</w:t>
      </w:r>
      <w:r w:rsidRPr="004D1C7A">
        <w:rPr>
          <w:rFonts w:ascii="Arial" w:hAnsi="Arial" w:cs="Arial"/>
          <w:bCs/>
          <w:color w:val="000000"/>
          <w:sz w:val="22"/>
          <w:szCs w:val="22"/>
          <w:lang w:eastAsia="en-US"/>
        </w:rPr>
        <w:t xml:space="preserve">, </w:t>
      </w:r>
      <w:bookmarkStart w:id="1" w:name="_Hlk105765704"/>
      <w:r w:rsidR="00683912" w:rsidRPr="004D1C7A">
        <w:rPr>
          <w:rFonts w:ascii="Arial" w:hAnsi="Arial" w:cs="Arial"/>
          <w:sz w:val="22"/>
          <w:szCs w:val="22"/>
          <w:lang w:val="es-ES_tradnl"/>
        </w:rPr>
        <w:t>«</w:t>
      </w:r>
      <w:r w:rsidRPr="004D1C7A">
        <w:rPr>
          <w:rFonts w:ascii="Arial" w:hAnsi="Arial" w:cs="Arial"/>
          <w:bCs/>
          <w:color w:val="000000"/>
          <w:sz w:val="22"/>
          <w:szCs w:val="22"/>
          <w:lang w:eastAsia="en-US"/>
        </w:rPr>
        <w:t>por medio de la cual se adoptan medidas en materia de transparencia, prevención y lucha contra la corrupción y otras disposiciones</w:t>
      </w:r>
      <w:r w:rsidR="00683912" w:rsidRPr="004D1C7A">
        <w:rPr>
          <w:rFonts w:ascii="Arial" w:hAnsi="Arial" w:cs="Arial"/>
          <w:sz w:val="22"/>
          <w:szCs w:val="22"/>
          <w:lang w:val="es-ES_tradnl"/>
        </w:rPr>
        <w:t>»</w:t>
      </w:r>
      <w:r>
        <w:rPr>
          <w:rFonts w:ascii="Arial" w:hAnsi="Arial" w:cs="Arial"/>
          <w:bCs/>
          <w:color w:val="000000"/>
          <w:sz w:val="22"/>
          <w:szCs w:val="22"/>
          <w:lang w:eastAsia="en-US"/>
        </w:rPr>
        <w:t xml:space="preserve"> </w:t>
      </w:r>
      <w:bookmarkEnd w:id="1"/>
      <w:r>
        <w:rPr>
          <w:rFonts w:ascii="Arial" w:hAnsi="Arial" w:cs="Arial"/>
          <w:bCs/>
          <w:color w:val="000000"/>
          <w:sz w:val="22"/>
          <w:szCs w:val="22"/>
          <w:lang w:eastAsia="en-US"/>
        </w:rPr>
        <w:t xml:space="preserve">su expedición tuvo como propósito mejorar los mecanismos legales existentes para prevenir la corrupción y para garantizar el resarcimiento de los daños patrimoniales derivados de </w:t>
      </w:r>
      <w:r w:rsidR="001029F0">
        <w:rPr>
          <w:rFonts w:ascii="Arial" w:hAnsi="Arial" w:cs="Arial"/>
          <w:bCs/>
          <w:color w:val="000000"/>
          <w:sz w:val="22"/>
          <w:szCs w:val="22"/>
          <w:lang w:eastAsia="en-US"/>
        </w:rPr>
        <w:t>este</w:t>
      </w:r>
      <w:r>
        <w:rPr>
          <w:rFonts w:ascii="Arial" w:hAnsi="Arial" w:cs="Arial"/>
          <w:bCs/>
          <w:color w:val="000000"/>
          <w:sz w:val="22"/>
          <w:szCs w:val="22"/>
          <w:lang w:eastAsia="en-US"/>
        </w:rPr>
        <w:t xml:space="preserve"> fenómeno. </w:t>
      </w:r>
    </w:p>
    <w:p w14:paraId="4444F033" w14:textId="32419DB4" w:rsidR="002F5BFC" w:rsidRDefault="00814116" w:rsidP="00364942">
      <w:pPr>
        <w:spacing w:after="120"/>
        <w:ind w:firstLine="720"/>
        <w:rPr>
          <w:rFonts w:ascii="Arial" w:hAnsi="Arial" w:cs="Arial"/>
          <w:bCs/>
          <w:color w:val="000000"/>
          <w:sz w:val="22"/>
          <w:szCs w:val="22"/>
          <w:lang w:val="es-ES_tradnl" w:eastAsia="en-US"/>
        </w:rPr>
      </w:pPr>
      <w:r w:rsidRPr="0010477B">
        <w:rPr>
          <w:rFonts w:ascii="Arial" w:hAnsi="Arial" w:cs="Arial"/>
          <w:bCs/>
          <w:color w:val="000000"/>
          <w:sz w:val="22"/>
          <w:szCs w:val="22"/>
          <w:lang w:val="es-ES_tradnl" w:eastAsia="en-US"/>
        </w:rPr>
        <w:t xml:space="preserve">Para ello, en esta Ley se </w:t>
      </w:r>
      <w:r w:rsidR="002F5BFC">
        <w:rPr>
          <w:rFonts w:ascii="Arial" w:hAnsi="Arial" w:cs="Arial"/>
          <w:bCs/>
          <w:color w:val="000000"/>
          <w:sz w:val="22"/>
          <w:szCs w:val="22"/>
          <w:lang w:val="es-ES_tradnl" w:eastAsia="en-US"/>
        </w:rPr>
        <w:t>introdujeron modificaciones a figuras previamente consagradas en otras normas y, además, se crearon otras, con el fin de</w:t>
      </w:r>
      <w:r w:rsidRPr="0010477B">
        <w:rPr>
          <w:rFonts w:ascii="Arial" w:hAnsi="Arial" w:cs="Arial"/>
          <w:bCs/>
          <w:color w:val="000000"/>
          <w:sz w:val="22"/>
          <w:szCs w:val="22"/>
          <w:lang w:val="es-ES_tradnl" w:eastAsia="en-US"/>
        </w:rPr>
        <w:t xml:space="preserve"> mejorar los mecanismos de acceso a la información sobre las personas privadas que intervienen en el tráfico jurídico, como medio que permitan prevenir la corrupci</w:t>
      </w:r>
      <w:r w:rsidR="00DF7F58" w:rsidRPr="0010477B">
        <w:rPr>
          <w:rFonts w:ascii="Arial" w:hAnsi="Arial" w:cs="Arial"/>
          <w:bCs/>
          <w:color w:val="000000"/>
          <w:sz w:val="22"/>
          <w:szCs w:val="22"/>
          <w:lang w:val="es-ES_tradnl" w:eastAsia="en-US"/>
        </w:rPr>
        <w:t>ón</w:t>
      </w:r>
      <w:r w:rsidR="002F5BFC">
        <w:rPr>
          <w:rFonts w:ascii="Arial" w:hAnsi="Arial" w:cs="Arial"/>
          <w:bCs/>
          <w:color w:val="000000"/>
          <w:sz w:val="22"/>
          <w:szCs w:val="22"/>
          <w:lang w:val="es-ES_tradnl" w:eastAsia="en-US"/>
        </w:rPr>
        <w:t>.</w:t>
      </w:r>
    </w:p>
    <w:p w14:paraId="4A5F440A" w14:textId="2A119994" w:rsidR="00DF7F58" w:rsidRPr="0010477B" w:rsidRDefault="002F5BFC" w:rsidP="00364942">
      <w:pPr>
        <w:spacing w:after="120"/>
        <w:ind w:firstLine="720"/>
        <w:rPr>
          <w:rFonts w:ascii="Arial" w:hAnsi="Arial" w:cs="Arial"/>
          <w:bCs/>
          <w:color w:val="000000"/>
          <w:sz w:val="22"/>
          <w:szCs w:val="22"/>
          <w:lang w:val="es-ES_tradnl" w:eastAsia="en-US"/>
        </w:rPr>
      </w:pPr>
      <w:r>
        <w:rPr>
          <w:rFonts w:ascii="Arial" w:hAnsi="Arial" w:cs="Arial"/>
          <w:bCs/>
          <w:color w:val="000000"/>
          <w:sz w:val="22"/>
          <w:szCs w:val="22"/>
          <w:lang w:val="es-ES_tradnl" w:eastAsia="en-US"/>
        </w:rPr>
        <w:t xml:space="preserve">Así, por ejemplo, se creó </w:t>
      </w:r>
      <w:r w:rsidR="00DF7F58" w:rsidRPr="0010477B">
        <w:rPr>
          <w:rFonts w:ascii="Arial" w:hAnsi="Arial" w:cs="Arial"/>
          <w:bCs/>
          <w:color w:val="000000"/>
          <w:sz w:val="22"/>
          <w:szCs w:val="22"/>
          <w:lang w:val="es-ES_tradnl" w:eastAsia="en-US"/>
        </w:rPr>
        <w:t xml:space="preserve">el observatorio de trasparencia </w:t>
      </w:r>
      <w:r w:rsidR="00814116" w:rsidRPr="0010477B">
        <w:rPr>
          <w:rFonts w:ascii="Arial" w:hAnsi="Arial" w:cs="Arial"/>
          <w:bCs/>
          <w:color w:val="000000"/>
          <w:sz w:val="22"/>
          <w:szCs w:val="22"/>
          <w:lang w:val="es-ES_tradnl" w:eastAsia="en-US"/>
        </w:rPr>
        <w:t xml:space="preserve">liderado por la Secretaría de Transparencia </w:t>
      </w:r>
      <w:r w:rsidR="00DA2CE0">
        <w:rPr>
          <w:rFonts w:ascii="Arial" w:hAnsi="Arial" w:cs="Arial"/>
          <w:bCs/>
          <w:color w:val="000000"/>
          <w:sz w:val="22"/>
          <w:szCs w:val="22"/>
          <w:lang w:val="es-ES_tradnl" w:eastAsia="en-US"/>
        </w:rPr>
        <w:t xml:space="preserve">para la </w:t>
      </w:r>
      <w:r w:rsidR="00814116" w:rsidRPr="0010477B">
        <w:rPr>
          <w:rFonts w:ascii="Arial" w:hAnsi="Arial" w:cs="Arial"/>
          <w:bCs/>
          <w:color w:val="000000"/>
          <w:sz w:val="22"/>
          <w:szCs w:val="22"/>
          <w:lang w:val="es-ES_tradnl" w:eastAsia="en-US"/>
        </w:rPr>
        <w:t>interope</w:t>
      </w:r>
      <w:r w:rsidR="00DA2CE0">
        <w:rPr>
          <w:rFonts w:ascii="Arial" w:hAnsi="Arial" w:cs="Arial"/>
          <w:bCs/>
          <w:color w:val="000000"/>
          <w:sz w:val="22"/>
          <w:szCs w:val="22"/>
          <w:lang w:val="es-ES_tradnl" w:eastAsia="en-US"/>
        </w:rPr>
        <w:t>ración</w:t>
      </w:r>
      <w:r w:rsidR="00814116" w:rsidRPr="0010477B">
        <w:rPr>
          <w:rFonts w:ascii="Arial" w:hAnsi="Arial" w:cs="Arial"/>
          <w:bCs/>
          <w:color w:val="000000"/>
          <w:sz w:val="22"/>
          <w:szCs w:val="22"/>
          <w:lang w:val="es-ES_tradnl" w:eastAsia="en-US"/>
        </w:rPr>
        <w:t xml:space="preserve"> </w:t>
      </w:r>
      <w:r w:rsidR="00DA2CE0">
        <w:rPr>
          <w:rFonts w:ascii="Arial" w:hAnsi="Arial" w:cs="Arial"/>
          <w:bCs/>
          <w:color w:val="000000"/>
          <w:sz w:val="22"/>
          <w:szCs w:val="22"/>
          <w:lang w:val="es-ES_tradnl" w:eastAsia="en-US"/>
        </w:rPr>
        <w:t xml:space="preserve">de </w:t>
      </w:r>
      <w:r w:rsidR="00814116" w:rsidRPr="0010477B">
        <w:rPr>
          <w:rFonts w:ascii="Arial" w:hAnsi="Arial" w:cs="Arial"/>
          <w:bCs/>
          <w:color w:val="000000"/>
          <w:sz w:val="22"/>
          <w:szCs w:val="22"/>
          <w:lang w:val="es-ES_tradnl" w:eastAsia="en-US"/>
        </w:rPr>
        <w:t>datos abiertos y públicos con el fin de hacer analítica, recomendar políticas públicas y ponerlo</w:t>
      </w:r>
      <w:r w:rsidR="00DF7F58" w:rsidRPr="0010477B">
        <w:rPr>
          <w:rFonts w:ascii="Arial" w:hAnsi="Arial" w:cs="Arial"/>
          <w:bCs/>
          <w:color w:val="000000"/>
          <w:sz w:val="22"/>
          <w:szCs w:val="22"/>
          <w:lang w:val="es-ES_tradnl" w:eastAsia="en-US"/>
        </w:rPr>
        <w:t xml:space="preserve"> a disposición de la ciudadanía</w:t>
      </w:r>
      <w:r w:rsidR="00C51CB2" w:rsidRPr="0010477B">
        <w:rPr>
          <w:rFonts w:ascii="Arial" w:hAnsi="Arial" w:cs="Arial"/>
          <w:bCs/>
          <w:color w:val="000000"/>
          <w:sz w:val="22"/>
          <w:szCs w:val="22"/>
          <w:lang w:val="es-ES_tradnl" w:eastAsia="en-US"/>
        </w:rPr>
        <w:t xml:space="preserve"> </w:t>
      </w:r>
      <w:r w:rsidR="00DA2CE0">
        <w:rPr>
          <w:rFonts w:ascii="Arial" w:hAnsi="Arial" w:cs="Arial"/>
          <w:bCs/>
          <w:color w:val="000000"/>
          <w:sz w:val="22"/>
          <w:szCs w:val="22"/>
          <w:lang w:val="es-ES_tradnl" w:eastAsia="en-US"/>
        </w:rPr>
        <w:t xml:space="preserve">de manera que se facilite el control social a la contratación </w:t>
      </w:r>
      <w:r w:rsidR="00C51CB2" w:rsidRPr="0010477B">
        <w:rPr>
          <w:rFonts w:ascii="Arial" w:hAnsi="Arial" w:cs="Arial"/>
          <w:bCs/>
          <w:color w:val="000000"/>
          <w:sz w:val="22"/>
          <w:szCs w:val="22"/>
          <w:lang w:val="es-ES_tradnl" w:eastAsia="en-US"/>
        </w:rPr>
        <w:t>y</w:t>
      </w:r>
      <w:r w:rsidR="00DA2CE0">
        <w:rPr>
          <w:rFonts w:ascii="Arial" w:hAnsi="Arial" w:cs="Arial"/>
          <w:bCs/>
          <w:color w:val="000000"/>
          <w:sz w:val="22"/>
          <w:szCs w:val="22"/>
          <w:lang w:val="es-ES_tradnl" w:eastAsia="en-US"/>
        </w:rPr>
        <w:t>, además,</w:t>
      </w:r>
      <w:r w:rsidR="00C51CB2" w:rsidRPr="0010477B">
        <w:rPr>
          <w:rFonts w:ascii="Arial" w:hAnsi="Arial" w:cs="Arial"/>
          <w:bCs/>
          <w:color w:val="000000"/>
          <w:sz w:val="22"/>
          <w:szCs w:val="22"/>
          <w:lang w:val="es-ES_tradnl" w:eastAsia="en-US"/>
        </w:rPr>
        <w:t xml:space="preserve"> se prevén medidas que permitan responsabilizar a las personas jurídicas por actos de corrupción. </w:t>
      </w:r>
    </w:p>
    <w:p w14:paraId="1C2FDD00" w14:textId="4084455B" w:rsidR="00DF7F58" w:rsidRPr="0010477B" w:rsidRDefault="00DF7F58" w:rsidP="00364942">
      <w:pPr>
        <w:spacing w:after="120"/>
        <w:ind w:firstLine="720"/>
        <w:rPr>
          <w:rFonts w:ascii="Arial" w:hAnsi="Arial" w:cs="Arial"/>
          <w:bCs/>
          <w:color w:val="000000"/>
          <w:sz w:val="22"/>
          <w:szCs w:val="22"/>
          <w:lang w:val="es-ES_tradnl" w:eastAsia="en-US"/>
        </w:rPr>
      </w:pPr>
      <w:r w:rsidRPr="0010477B">
        <w:rPr>
          <w:rFonts w:ascii="Arial" w:hAnsi="Arial" w:cs="Arial"/>
          <w:bCs/>
          <w:color w:val="000000"/>
          <w:sz w:val="22"/>
          <w:szCs w:val="22"/>
          <w:lang w:val="es-ES_tradnl" w:eastAsia="en-US"/>
        </w:rPr>
        <w:t>También se amplia</w:t>
      </w:r>
      <w:r w:rsidR="002F5BFC">
        <w:rPr>
          <w:rFonts w:ascii="Arial" w:hAnsi="Arial" w:cs="Arial"/>
          <w:bCs/>
          <w:color w:val="000000"/>
          <w:sz w:val="22"/>
          <w:szCs w:val="22"/>
          <w:lang w:val="es-ES_tradnl" w:eastAsia="en-US"/>
        </w:rPr>
        <w:t>ron y fortalecieron</w:t>
      </w:r>
      <w:r w:rsidRPr="0010477B">
        <w:rPr>
          <w:rFonts w:ascii="Arial" w:hAnsi="Arial" w:cs="Arial"/>
          <w:bCs/>
          <w:color w:val="000000"/>
          <w:sz w:val="22"/>
          <w:szCs w:val="22"/>
          <w:lang w:val="es-ES_tradnl" w:eastAsia="en-US"/>
        </w:rPr>
        <w:t xml:space="preserve"> las funciones de la Fiscalía General de la Nación para </w:t>
      </w:r>
      <w:r w:rsidR="00814116" w:rsidRPr="0010477B">
        <w:rPr>
          <w:rFonts w:ascii="Arial" w:hAnsi="Arial" w:cs="Arial"/>
          <w:bCs/>
          <w:color w:val="000000"/>
          <w:sz w:val="22"/>
          <w:szCs w:val="22"/>
          <w:lang w:val="es-ES_tradnl" w:eastAsia="en-US"/>
        </w:rPr>
        <w:t>el manejo de los bienes q</w:t>
      </w:r>
      <w:r w:rsidRPr="0010477B">
        <w:rPr>
          <w:rFonts w:ascii="Arial" w:hAnsi="Arial" w:cs="Arial"/>
          <w:bCs/>
          <w:color w:val="000000"/>
          <w:sz w:val="22"/>
          <w:szCs w:val="22"/>
          <w:lang w:val="es-ES_tradnl" w:eastAsia="en-US"/>
        </w:rPr>
        <w:t>ue se encuentran en su Fondo y para p</w:t>
      </w:r>
      <w:r w:rsidR="00814116" w:rsidRPr="0010477B">
        <w:rPr>
          <w:rFonts w:ascii="Arial" w:hAnsi="Arial" w:cs="Arial"/>
          <w:bCs/>
          <w:color w:val="000000"/>
          <w:sz w:val="22"/>
          <w:szCs w:val="22"/>
          <w:lang w:val="es-ES_tradnl" w:eastAsia="en-US"/>
        </w:rPr>
        <w:t>ermitir que los bienes a los que se les aplique la figura del comiso puedan e</w:t>
      </w:r>
      <w:r w:rsidR="00C51CB2" w:rsidRPr="0010477B">
        <w:rPr>
          <w:rFonts w:ascii="Arial" w:hAnsi="Arial" w:cs="Arial"/>
          <w:bCs/>
          <w:color w:val="000000"/>
          <w:sz w:val="22"/>
          <w:szCs w:val="22"/>
          <w:lang w:val="es-ES_tradnl" w:eastAsia="en-US"/>
        </w:rPr>
        <w:t xml:space="preserve">najenarse de forma temprana. Así </w:t>
      </w:r>
      <w:r w:rsidR="00814116" w:rsidRPr="0010477B">
        <w:rPr>
          <w:rFonts w:ascii="Arial" w:hAnsi="Arial" w:cs="Arial"/>
          <w:bCs/>
          <w:color w:val="000000"/>
          <w:sz w:val="22"/>
          <w:szCs w:val="22"/>
          <w:lang w:val="es-ES_tradnl" w:eastAsia="en-US"/>
        </w:rPr>
        <w:t xml:space="preserve">mismo, </w:t>
      </w:r>
      <w:r w:rsidR="00C51CB2" w:rsidRPr="0010477B">
        <w:rPr>
          <w:rFonts w:ascii="Arial" w:hAnsi="Arial" w:cs="Arial"/>
          <w:bCs/>
          <w:color w:val="000000"/>
          <w:sz w:val="22"/>
          <w:szCs w:val="22"/>
          <w:lang w:val="es-ES_tradnl" w:eastAsia="en-US"/>
        </w:rPr>
        <w:t>s</w:t>
      </w:r>
      <w:r w:rsidR="00814116" w:rsidRPr="0010477B">
        <w:rPr>
          <w:rFonts w:ascii="Arial" w:hAnsi="Arial" w:cs="Arial"/>
          <w:bCs/>
          <w:color w:val="000000"/>
          <w:sz w:val="22"/>
          <w:szCs w:val="22"/>
          <w:lang w:val="es-ES_tradnl" w:eastAsia="en-US"/>
        </w:rPr>
        <w:t xml:space="preserve">e incluyen dentro de los tipos de responsabilidad contenidos en el </w:t>
      </w:r>
      <w:r w:rsidR="00C51CB2" w:rsidRPr="0010477B">
        <w:rPr>
          <w:rFonts w:ascii="Arial" w:hAnsi="Arial" w:cs="Arial"/>
          <w:bCs/>
          <w:color w:val="000000"/>
          <w:sz w:val="22"/>
          <w:szCs w:val="22"/>
          <w:lang w:val="es-ES_tradnl" w:eastAsia="en-US"/>
        </w:rPr>
        <w:t>régimen</w:t>
      </w:r>
      <w:r w:rsidR="00814116" w:rsidRPr="0010477B">
        <w:rPr>
          <w:rFonts w:ascii="Arial" w:hAnsi="Arial" w:cs="Arial"/>
          <w:bCs/>
          <w:color w:val="000000"/>
          <w:sz w:val="22"/>
          <w:szCs w:val="22"/>
          <w:lang w:val="es-ES_tradnl" w:eastAsia="en-US"/>
        </w:rPr>
        <w:t xml:space="preserve"> jurídico colombiano, multas y la necesidad de tasación de los daños derivados de actos de corrupción</w:t>
      </w:r>
      <w:r w:rsidR="00C51CB2" w:rsidRPr="0010477B">
        <w:rPr>
          <w:rFonts w:ascii="Arial" w:hAnsi="Arial" w:cs="Arial"/>
          <w:bCs/>
          <w:color w:val="000000"/>
          <w:sz w:val="22"/>
          <w:szCs w:val="22"/>
          <w:lang w:val="es-ES_tradnl" w:eastAsia="en-US"/>
        </w:rPr>
        <w:t>,</w:t>
      </w:r>
      <w:r w:rsidR="00814116" w:rsidRPr="0010477B">
        <w:rPr>
          <w:rFonts w:ascii="Arial" w:hAnsi="Arial" w:cs="Arial"/>
          <w:bCs/>
          <w:color w:val="000000"/>
          <w:sz w:val="22"/>
          <w:szCs w:val="22"/>
          <w:lang w:val="es-ES_tradnl" w:eastAsia="en-US"/>
        </w:rPr>
        <w:t xml:space="preserve"> con el fin de resarcir los </w:t>
      </w:r>
      <w:r w:rsidR="00C51CB2" w:rsidRPr="0010477B">
        <w:rPr>
          <w:rFonts w:ascii="Arial" w:hAnsi="Arial" w:cs="Arial"/>
          <w:bCs/>
          <w:color w:val="000000"/>
          <w:sz w:val="22"/>
          <w:szCs w:val="22"/>
          <w:lang w:val="es-ES_tradnl" w:eastAsia="en-US"/>
        </w:rPr>
        <w:t>daños causados a los ciudadanos y se actualiza la figura de la acción de repetición.</w:t>
      </w:r>
    </w:p>
    <w:p w14:paraId="0B88996E" w14:textId="6F8155B4" w:rsidR="00DF7F58" w:rsidRPr="0010477B" w:rsidRDefault="00C51CB2" w:rsidP="00364942">
      <w:pPr>
        <w:spacing w:after="120"/>
        <w:ind w:firstLine="720"/>
        <w:rPr>
          <w:rFonts w:ascii="Arial" w:hAnsi="Arial" w:cs="Arial"/>
          <w:bCs/>
          <w:color w:val="000000"/>
          <w:sz w:val="22"/>
          <w:szCs w:val="22"/>
          <w:lang w:val="es-ES_tradnl" w:eastAsia="en-US"/>
        </w:rPr>
      </w:pPr>
      <w:r w:rsidRPr="0010477B">
        <w:rPr>
          <w:rFonts w:ascii="Arial" w:hAnsi="Arial" w:cs="Arial"/>
          <w:bCs/>
          <w:color w:val="000000"/>
          <w:sz w:val="22"/>
          <w:szCs w:val="22"/>
          <w:lang w:val="es-ES_tradnl" w:eastAsia="en-US"/>
        </w:rPr>
        <w:lastRenderedPageBreak/>
        <w:t xml:space="preserve">De otro lado, </w:t>
      </w:r>
      <w:r w:rsidR="00DF7F58" w:rsidRPr="0010477B">
        <w:rPr>
          <w:rFonts w:ascii="Arial" w:hAnsi="Arial" w:cs="Arial"/>
          <w:bCs/>
          <w:color w:val="000000"/>
          <w:sz w:val="22"/>
          <w:szCs w:val="22"/>
          <w:lang w:val="es-ES_tradnl" w:eastAsia="en-US"/>
        </w:rPr>
        <w:t>con el fin de reforzar los mecanismos preventivos en cont</w:t>
      </w:r>
      <w:r w:rsidR="002F5BFC">
        <w:rPr>
          <w:rFonts w:ascii="Arial" w:hAnsi="Arial" w:cs="Arial"/>
          <w:bCs/>
          <w:color w:val="000000"/>
          <w:sz w:val="22"/>
          <w:szCs w:val="22"/>
          <w:lang w:val="es-ES_tradnl" w:eastAsia="en-US"/>
        </w:rPr>
        <w:t>ra de la corrupción, se consagró</w:t>
      </w:r>
      <w:r w:rsidR="00DF7F58" w:rsidRPr="0010477B">
        <w:rPr>
          <w:rFonts w:ascii="Arial" w:hAnsi="Arial" w:cs="Arial"/>
          <w:bCs/>
          <w:color w:val="000000"/>
          <w:sz w:val="22"/>
          <w:szCs w:val="22"/>
          <w:lang w:val="es-ES_tradnl" w:eastAsia="en-US"/>
        </w:rPr>
        <w:t xml:space="preserve"> la posibilidad de que los esta</w:t>
      </w:r>
      <w:r w:rsidR="00814116" w:rsidRPr="0010477B">
        <w:rPr>
          <w:rFonts w:ascii="Arial" w:hAnsi="Arial" w:cs="Arial"/>
          <w:bCs/>
          <w:color w:val="000000"/>
          <w:sz w:val="22"/>
          <w:szCs w:val="22"/>
          <w:lang w:val="es-ES_tradnl" w:eastAsia="en-US"/>
        </w:rPr>
        <w:t xml:space="preserve">blecimientos de educación preescolar, básica y media </w:t>
      </w:r>
      <w:r w:rsidR="00DF7F58" w:rsidRPr="0010477B">
        <w:rPr>
          <w:rFonts w:ascii="Arial" w:hAnsi="Arial" w:cs="Arial"/>
          <w:bCs/>
          <w:color w:val="000000"/>
          <w:sz w:val="22"/>
          <w:szCs w:val="22"/>
          <w:lang w:val="es-ES_tradnl" w:eastAsia="en-US"/>
        </w:rPr>
        <w:t>incluyan</w:t>
      </w:r>
      <w:r w:rsidR="00814116" w:rsidRPr="0010477B">
        <w:rPr>
          <w:rFonts w:ascii="Arial" w:hAnsi="Arial" w:cs="Arial"/>
          <w:bCs/>
          <w:color w:val="000000"/>
          <w:sz w:val="22"/>
          <w:szCs w:val="22"/>
          <w:lang w:val="es-ES_tradnl" w:eastAsia="en-US"/>
        </w:rPr>
        <w:t xml:space="preserve"> en su Proyecto Educativo Institucional, estrategias que busquen el fomento de la participación ciudadana para asegurar la transparencia, la buena gestión pública y el buen uso de los recursos.</w:t>
      </w:r>
      <w:r w:rsidR="00DF7F58" w:rsidRPr="0010477B">
        <w:rPr>
          <w:rFonts w:ascii="Arial" w:hAnsi="Arial" w:cs="Arial"/>
          <w:bCs/>
          <w:color w:val="000000"/>
          <w:sz w:val="22"/>
          <w:szCs w:val="22"/>
          <w:lang w:val="es-ES_tradnl" w:eastAsia="en-US"/>
        </w:rPr>
        <w:t xml:space="preserve"> As</w:t>
      </w:r>
      <w:r w:rsidR="00C342FE">
        <w:rPr>
          <w:rFonts w:ascii="Arial" w:hAnsi="Arial" w:cs="Arial"/>
          <w:bCs/>
          <w:color w:val="000000"/>
          <w:sz w:val="22"/>
          <w:szCs w:val="22"/>
          <w:lang w:val="es-ES_tradnl" w:eastAsia="en-US"/>
        </w:rPr>
        <w:t>i</w:t>
      </w:r>
      <w:r w:rsidR="00DF7F58" w:rsidRPr="0010477B">
        <w:rPr>
          <w:rFonts w:ascii="Arial" w:hAnsi="Arial" w:cs="Arial"/>
          <w:bCs/>
          <w:color w:val="000000"/>
          <w:sz w:val="22"/>
          <w:szCs w:val="22"/>
          <w:lang w:val="es-ES_tradnl" w:eastAsia="en-US"/>
        </w:rPr>
        <w:t xml:space="preserve">mismo, se prevé que las entidades públicas deberán adoptar </w:t>
      </w:r>
      <w:r w:rsidR="00814116" w:rsidRPr="0010477B">
        <w:rPr>
          <w:rFonts w:ascii="Arial" w:hAnsi="Arial" w:cs="Arial"/>
          <w:bCs/>
          <w:color w:val="000000"/>
          <w:sz w:val="22"/>
          <w:szCs w:val="22"/>
          <w:lang w:val="es-ES_tradnl" w:eastAsia="en-US"/>
        </w:rPr>
        <w:t xml:space="preserve">programas de transparencia y ética </w:t>
      </w:r>
      <w:r w:rsidR="00DF7F58" w:rsidRPr="0010477B">
        <w:rPr>
          <w:rFonts w:ascii="Arial" w:hAnsi="Arial" w:cs="Arial"/>
          <w:bCs/>
          <w:color w:val="000000"/>
          <w:sz w:val="22"/>
          <w:szCs w:val="22"/>
          <w:lang w:val="es-ES_tradnl" w:eastAsia="en-US"/>
        </w:rPr>
        <w:t xml:space="preserve">pública, con un alto </w:t>
      </w:r>
      <w:r w:rsidR="00814116" w:rsidRPr="0010477B">
        <w:rPr>
          <w:rFonts w:ascii="Arial" w:hAnsi="Arial" w:cs="Arial"/>
          <w:bCs/>
          <w:color w:val="000000"/>
          <w:sz w:val="22"/>
          <w:szCs w:val="22"/>
          <w:lang w:val="es-ES_tradnl" w:eastAsia="en-US"/>
        </w:rPr>
        <w:t xml:space="preserve">componente de pedagogía de integridad, estado abierto y transparencia. </w:t>
      </w:r>
    </w:p>
    <w:p w14:paraId="241E5DB3" w14:textId="7F3C94D4" w:rsidR="00EC1AFE" w:rsidRPr="00956628" w:rsidRDefault="00EC1AFE" w:rsidP="00364942">
      <w:pPr>
        <w:spacing w:after="120"/>
        <w:ind w:firstLine="720"/>
        <w:rPr>
          <w:rFonts w:ascii="Arial" w:hAnsi="Arial" w:cs="Arial"/>
          <w:color w:val="000000" w:themeColor="text1"/>
          <w:sz w:val="22"/>
          <w:szCs w:val="22"/>
          <w:lang w:val="es-ES_tradnl"/>
        </w:rPr>
      </w:pPr>
      <w:r w:rsidRPr="00956628">
        <w:rPr>
          <w:rFonts w:ascii="Arial" w:hAnsi="Arial" w:cs="Arial"/>
          <w:color w:val="000000" w:themeColor="text1"/>
          <w:sz w:val="22"/>
          <w:szCs w:val="22"/>
          <w:lang w:val="es-ES_tradnl"/>
        </w:rPr>
        <w:t xml:space="preserve">Dentro del capítulo VIII de esta Ley, que lleva por título «Disposiciones en materia contractual para la moralización y la transparencia», se ubican los artículos 50 al 58, que, en su conjunto, regulan los siguientes aspectos: i) el registro de la contabilidad, por parte de los contratistas del Estado obligados a ello, que ejecuten recursos públicos –artículo 50–, ii) la inhabilidad por incumplimiento reiterado en los contratos de alimentación escolar –artículo 51–, iii) las cláusulas excepcionales en los contratos celebrados con el objeto señalado anteriormente –artículo 52–, iv) el deber de las entidades que cuentan con un régimen contractual especial, de publicar los documentos relacionados con su actividad contractual en el SECOP II –artículo 53–, v) la nueva causal de selección abreviada para la adquisición de bienes o servicios </w:t>
      </w:r>
      <w:r w:rsidRPr="00956628">
        <w:rPr>
          <w:rFonts w:ascii="Arial" w:hAnsi="Arial" w:cs="Arial"/>
          <w:i/>
          <w:iCs/>
          <w:color w:val="000000" w:themeColor="text1"/>
          <w:sz w:val="22"/>
          <w:szCs w:val="22"/>
          <w:lang w:val="es-ES_tradnl"/>
        </w:rPr>
        <w:t>no</w:t>
      </w:r>
      <w:r w:rsidRPr="00956628">
        <w:rPr>
          <w:rFonts w:ascii="Arial" w:hAnsi="Arial" w:cs="Arial"/>
          <w:color w:val="000000" w:themeColor="text1"/>
          <w:sz w:val="22"/>
          <w:szCs w:val="22"/>
          <w:lang w:val="es-ES_tradnl"/>
        </w:rPr>
        <w:t xml:space="preserve"> uniformes de común utilización –artículo 54–, vi) la obligación de adoptar el modelo de autoevaluación periódico para los sujetos obligados a implementar políticas de transparencia y ética empresarial –artículo 55–, vii) la aplicación de los documentos tipo a entidades con régimen especial –artículo 56–, viii) la obligación, radicada en los revisores fiscales, de denunciar los actos de corrupción –artículo 57–, y ix) la reducción de puntaje por incumplimiento de contratos –artículo 58–.</w:t>
      </w:r>
    </w:p>
    <w:p w14:paraId="42BCEFCA" w14:textId="4508BB4B" w:rsidR="00315A19" w:rsidRPr="0010477B" w:rsidRDefault="00EC1AFE" w:rsidP="0010477B">
      <w:pPr>
        <w:spacing w:after="0"/>
        <w:ind w:firstLine="720"/>
        <w:rPr>
          <w:rFonts w:ascii="Arial" w:hAnsi="Arial" w:cs="Arial"/>
          <w:bCs/>
          <w:color w:val="000000"/>
          <w:sz w:val="22"/>
          <w:szCs w:val="22"/>
          <w:lang w:val="es-ES_tradnl" w:eastAsia="en-US"/>
        </w:rPr>
      </w:pPr>
      <w:r>
        <w:rPr>
          <w:rFonts w:ascii="Arial" w:hAnsi="Arial" w:cs="Arial"/>
          <w:bCs/>
          <w:color w:val="000000"/>
          <w:sz w:val="22"/>
          <w:szCs w:val="22"/>
          <w:lang w:val="es-ES_tradnl" w:eastAsia="en-US"/>
        </w:rPr>
        <w:t>En armonía con lo anterior</w:t>
      </w:r>
      <w:r w:rsidR="002F5BFC">
        <w:rPr>
          <w:rFonts w:ascii="Arial" w:hAnsi="Arial" w:cs="Arial"/>
          <w:bCs/>
          <w:color w:val="000000"/>
          <w:sz w:val="22"/>
          <w:szCs w:val="22"/>
          <w:lang w:val="es-ES_tradnl" w:eastAsia="en-US"/>
        </w:rPr>
        <w:t xml:space="preserve">, </w:t>
      </w:r>
      <w:r w:rsidR="0010477B">
        <w:rPr>
          <w:rFonts w:ascii="Arial" w:hAnsi="Arial" w:cs="Arial"/>
          <w:bCs/>
          <w:color w:val="000000"/>
          <w:sz w:val="22"/>
          <w:szCs w:val="22"/>
          <w:lang w:val="es-ES_tradnl" w:eastAsia="en-US"/>
        </w:rPr>
        <w:t>en materia de contratación estatal se consagr</w:t>
      </w:r>
      <w:r w:rsidR="002F5BFC">
        <w:rPr>
          <w:rFonts w:ascii="Arial" w:hAnsi="Arial" w:cs="Arial"/>
          <w:bCs/>
          <w:color w:val="000000"/>
          <w:sz w:val="22"/>
          <w:szCs w:val="22"/>
          <w:lang w:val="es-ES_tradnl" w:eastAsia="en-US"/>
        </w:rPr>
        <w:t>ó</w:t>
      </w:r>
      <w:r w:rsidR="0010477B">
        <w:rPr>
          <w:rFonts w:ascii="Arial" w:hAnsi="Arial" w:cs="Arial"/>
          <w:bCs/>
          <w:color w:val="000000"/>
          <w:sz w:val="22"/>
          <w:szCs w:val="22"/>
          <w:lang w:val="es-ES_tradnl" w:eastAsia="en-US"/>
        </w:rPr>
        <w:t xml:space="preserve"> l</w:t>
      </w:r>
      <w:r w:rsidR="00315A19" w:rsidRPr="0010477B">
        <w:rPr>
          <w:rFonts w:ascii="Arial" w:hAnsi="Arial" w:cs="Arial"/>
          <w:bCs/>
          <w:color w:val="000000"/>
          <w:sz w:val="22"/>
          <w:szCs w:val="22"/>
          <w:lang w:val="es-ES_tradnl" w:eastAsia="en-US"/>
        </w:rPr>
        <w:t>a obligación de llevar centros de costo o contabilidades individualizadas</w:t>
      </w:r>
      <w:r w:rsidR="00F640BA">
        <w:rPr>
          <w:rFonts w:ascii="Arial" w:hAnsi="Arial" w:cs="Arial"/>
          <w:bCs/>
          <w:color w:val="000000"/>
          <w:sz w:val="22"/>
          <w:szCs w:val="22"/>
          <w:lang w:val="es-ES_tradnl" w:eastAsia="en-US"/>
        </w:rPr>
        <w:t xml:space="preserve"> «</w:t>
      </w:r>
      <w:r w:rsidR="00F640BA" w:rsidRPr="00364942">
        <w:rPr>
          <w:rFonts w:ascii="Arial" w:hAnsi="Arial" w:cs="Arial"/>
          <w:bCs/>
          <w:color w:val="000000"/>
          <w:sz w:val="22"/>
          <w:szCs w:val="22"/>
          <w:lang w:val="es-ES_tradnl" w:eastAsia="en-US"/>
        </w:rPr>
        <w:t>En las actividades contractuales del Estado, donde participen tanto personas naturales como jurídicas obligadas a llevar contabilidad y que ejecuten recursos públicos»</w:t>
      </w:r>
      <w:r w:rsidR="00315A19" w:rsidRPr="00F640BA">
        <w:rPr>
          <w:rFonts w:ascii="Arial" w:hAnsi="Arial" w:cs="Arial"/>
          <w:bCs/>
          <w:color w:val="000000"/>
          <w:sz w:val="22"/>
          <w:szCs w:val="22"/>
          <w:lang w:val="es-ES_tradnl" w:eastAsia="en-US"/>
        </w:rPr>
        <w:t>,</w:t>
      </w:r>
      <w:r w:rsidR="00315A19" w:rsidRPr="0010477B">
        <w:rPr>
          <w:rFonts w:ascii="Arial" w:hAnsi="Arial" w:cs="Arial"/>
          <w:bCs/>
          <w:color w:val="000000"/>
          <w:sz w:val="22"/>
          <w:szCs w:val="22"/>
          <w:lang w:val="es-ES_tradnl" w:eastAsia="en-US"/>
        </w:rPr>
        <w:t xml:space="preserve"> esto con el fin de dar mayor claridad y transparencia a la ejecución de dichos recursos </w:t>
      </w:r>
      <w:r>
        <w:rPr>
          <w:rFonts w:ascii="Arial" w:hAnsi="Arial" w:cs="Arial"/>
          <w:bCs/>
          <w:color w:val="000000"/>
          <w:sz w:val="22"/>
          <w:szCs w:val="22"/>
          <w:lang w:val="es-ES_tradnl" w:eastAsia="en-US"/>
        </w:rPr>
        <w:t>–</w:t>
      </w:r>
      <w:r w:rsidR="00315A19" w:rsidRPr="0010477B">
        <w:rPr>
          <w:rFonts w:ascii="Arial" w:hAnsi="Arial" w:cs="Arial"/>
          <w:bCs/>
          <w:color w:val="000000"/>
          <w:sz w:val="22"/>
          <w:szCs w:val="22"/>
          <w:lang w:val="es-ES_tradnl" w:eastAsia="en-US"/>
        </w:rPr>
        <w:t>artículo 50</w:t>
      </w:r>
      <w:r>
        <w:rPr>
          <w:rFonts w:ascii="Arial" w:hAnsi="Arial" w:cs="Arial"/>
          <w:bCs/>
          <w:color w:val="000000"/>
          <w:sz w:val="22"/>
          <w:szCs w:val="22"/>
          <w:lang w:val="es-ES_tradnl" w:eastAsia="en-US"/>
        </w:rPr>
        <w:t>–</w:t>
      </w:r>
      <w:r w:rsidR="00315A19" w:rsidRPr="0010477B">
        <w:rPr>
          <w:rFonts w:ascii="Arial" w:hAnsi="Arial" w:cs="Arial"/>
          <w:bCs/>
          <w:color w:val="000000"/>
          <w:sz w:val="22"/>
          <w:szCs w:val="22"/>
          <w:lang w:val="es-ES_tradnl" w:eastAsia="en-US"/>
        </w:rPr>
        <w:t xml:space="preserve">. </w:t>
      </w:r>
      <w:r w:rsidR="0010477B">
        <w:rPr>
          <w:rFonts w:ascii="Arial" w:hAnsi="Arial" w:cs="Arial"/>
          <w:bCs/>
          <w:color w:val="000000"/>
          <w:sz w:val="22"/>
          <w:szCs w:val="22"/>
          <w:lang w:val="es-ES_tradnl" w:eastAsia="en-US"/>
        </w:rPr>
        <w:t xml:space="preserve"> En efecto, el artículo 50 de la Ley 2195 del 2022, </w:t>
      </w:r>
      <w:r w:rsidR="00D642FF">
        <w:rPr>
          <w:rFonts w:ascii="Arial" w:hAnsi="Arial" w:cs="Arial"/>
          <w:bCs/>
          <w:color w:val="000000"/>
          <w:sz w:val="22"/>
          <w:szCs w:val="22"/>
          <w:lang w:val="es-ES_tradnl" w:eastAsia="en-US"/>
        </w:rPr>
        <w:t xml:space="preserve">materia de consulta, </w:t>
      </w:r>
      <w:r>
        <w:rPr>
          <w:rFonts w:ascii="Arial" w:hAnsi="Arial" w:cs="Arial"/>
          <w:bCs/>
          <w:color w:val="000000"/>
          <w:sz w:val="22"/>
          <w:szCs w:val="22"/>
          <w:lang w:val="es-ES_tradnl" w:eastAsia="en-US"/>
        </w:rPr>
        <w:t xml:space="preserve">establece </w:t>
      </w:r>
      <w:r w:rsidR="0010477B">
        <w:rPr>
          <w:rFonts w:ascii="Arial" w:hAnsi="Arial" w:cs="Arial"/>
          <w:bCs/>
          <w:color w:val="000000"/>
          <w:sz w:val="22"/>
          <w:szCs w:val="22"/>
          <w:lang w:val="es-ES_tradnl" w:eastAsia="en-US"/>
        </w:rPr>
        <w:t>lo siguiente:</w:t>
      </w:r>
    </w:p>
    <w:p w14:paraId="372AB3B1" w14:textId="77777777" w:rsidR="00C51CB2" w:rsidRPr="00C51CB2" w:rsidRDefault="00C51CB2" w:rsidP="00DF7F58">
      <w:pPr>
        <w:spacing w:after="0"/>
        <w:rPr>
          <w:rFonts w:ascii="Arial" w:hAnsi="Arial" w:cs="Arial"/>
          <w:bCs/>
          <w:color w:val="000000"/>
          <w:sz w:val="22"/>
          <w:szCs w:val="22"/>
          <w:lang w:eastAsia="en-US"/>
        </w:rPr>
      </w:pPr>
    </w:p>
    <w:p w14:paraId="2DC09513" w14:textId="77777777" w:rsidR="00EC1AFE" w:rsidRDefault="00814116" w:rsidP="00EC1AFE">
      <w:pPr>
        <w:spacing w:after="0" w:line="240" w:lineRule="auto"/>
        <w:ind w:left="709" w:right="616"/>
        <w:rPr>
          <w:rFonts w:ascii="Arial" w:hAnsi="Arial" w:cs="Arial"/>
          <w:color w:val="000000"/>
          <w:sz w:val="21"/>
          <w:szCs w:val="21"/>
          <w:lang w:val="es-ES_tradnl" w:eastAsia="en-US"/>
        </w:rPr>
      </w:pPr>
      <w:r w:rsidRPr="00CE6AD8">
        <w:rPr>
          <w:rFonts w:ascii="Arial" w:hAnsi="Arial" w:cs="Arial"/>
          <w:color w:val="000000"/>
          <w:sz w:val="21"/>
          <w:szCs w:val="21"/>
          <w:lang w:val="es-ES_tradnl" w:eastAsia="en-US"/>
        </w:rPr>
        <w:t>ARTÍCULO 50. CONTABILIDAD Y TRANSPARENCIA</w:t>
      </w:r>
      <w:r w:rsidRPr="00EE4827">
        <w:rPr>
          <w:rFonts w:ascii="Arial" w:hAnsi="Arial" w:cs="Arial"/>
          <w:bCs/>
          <w:color w:val="000000"/>
          <w:sz w:val="21"/>
          <w:szCs w:val="21"/>
          <w:lang w:val="es-ES_tradnl" w:eastAsia="en-US"/>
        </w:rPr>
        <w:t>.</w:t>
      </w:r>
      <w:r w:rsidRPr="00CE6AD8">
        <w:rPr>
          <w:rFonts w:ascii="Arial" w:hAnsi="Arial" w:cs="Arial"/>
          <w:b/>
          <w:color w:val="000000"/>
          <w:sz w:val="21"/>
          <w:szCs w:val="21"/>
          <w:lang w:val="es-ES_tradnl" w:eastAsia="en-US"/>
        </w:rPr>
        <w:t xml:space="preserve"> </w:t>
      </w:r>
      <w:r w:rsidRPr="00CE6AD8">
        <w:rPr>
          <w:rFonts w:ascii="Arial" w:hAnsi="Arial" w:cs="Arial"/>
          <w:color w:val="000000"/>
          <w:sz w:val="21"/>
          <w:szCs w:val="21"/>
          <w:lang w:val="es-ES_tradnl" w:eastAsia="en-US"/>
        </w:rPr>
        <w:t xml:space="preserve">En las actividades contractuales del Estado, donde participen tanto personas naturales como jurídicas obligadas a llevar contabilidad y que ejecuten recursos </w:t>
      </w:r>
      <w:r w:rsidR="00CE6AD8" w:rsidRPr="00CE6AD8">
        <w:rPr>
          <w:rFonts w:ascii="Arial" w:hAnsi="Arial" w:cs="Arial"/>
          <w:color w:val="000000"/>
          <w:sz w:val="21"/>
          <w:szCs w:val="21"/>
          <w:lang w:val="es-ES_tradnl" w:eastAsia="en-US"/>
        </w:rPr>
        <w:t>públicos</w:t>
      </w:r>
      <w:r w:rsidRPr="00CE6AD8">
        <w:rPr>
          <w:rFonts w:ascii="Arial" w:hAnsi="Arial" w:cs="Arial"/>
          <w:color w:val="000000"/>
          <w:sz w:val="21"/>
          <w:szCs w:val="21"/>
          <w:lang w:val="es-ES_tradnl" w:eastAsia="en-US"/>
        </w:rPr>
        <w:t xml:space="preserve">, los contratistas deberán registrar en su contabilidad, bien sea, por centro de costo o de manera individualizada cada contrato, de forma que permita al Estado verificar la ejecución y aplicación de los recursos </w:t>
      </w:r>
      <w:r w:rsidR="00CE6AD8" w:rsidRPr="00CE6AD8">
        <w:rPr>
          <w:rFonts w:ascii="Arial" w:hAnsi="Arial" w:cs="Arial"/>
          <w:color w:val="000000"/>
          <w:sz w:val="21"/>
          <w:szCs w:val="21"/>
          <w:lang w:val="es-ES_tradnl" w:eastAsia="en-US"/>
        </w:rPr>
        <w:t>públicos</w:t>
      </w:r>
      <w:r w:rsidRPr="00CE6AD8">
        <w:rPr>
          <w:rFonts w:ascii="Arial" w:hAnsi="Arial" w:cs="Arial"/>
          <w:color w:val="000000"/>
          <w:sz w:val="21"/>
          <w:szCs w:val="21"/>
          <w:lang w:val="es-ES_tradnl" w:eastAsia="en-US"/>
        </w:rPr>
        <w:t xml:space="preserve"> de cada uno de ellos, como pr</w:t>
      </w:r>
      <w:r w:rsidR="004E4342">
        <w:rPr>
          <w:rFonts w:ascii="Arial" w:hAnsi="Arial" w:cs="Arial"/>
          <w:color w:val="000000"/>
          <w:sz w:val="21"/>
          <w:szCs w:val="21"/>
          <w:lang w:val="es-ES_tradnl" w:eastAsia="en-US"/>
        </w:rPr>
        <w:t>á</w:t>
      </w:r>
      <w:r w:rsidRPr="00CE6AD8">
        <w:rPr>
          <w:rFonts w:ascii="Arial" w:hAnsi="Arial" w:cs="Arial"/>
          <w:color w:val="000000"/>
          <w:sz w:val="21"/>
          <w:szCs w:val="21"/>
          <w:lang w:val="es-ES_tradnl" w:eastAsia="en-US"/>
        </w:rPr>
        <w:t xml:space="preserve">ctica de transparencia y de buen gobierno corporativo. </w:t>
      </w:r>
    </w:p>
    <w:p w14:paraId="5B8EBA1F" w14:textId="77777777" w:rsidR="00EC1AFE" w:rsidRDefault="00EC1AFE" w:rsidP="00EC1AFE">
      <w:pPr>
        <w:spacing w:after="0" w:line="240" w:lineRule="auto"/>
        <w:ind w:left="709" w:right="616"/>
        <w:rPr>
          <w:rFonts w:ascii="Arial" w:hAnsi="Arial" w:cs="Arial"/>
          <w:color w:val="000000"/>
          <w:sz w:val="21"/>
          <w:szCs w:val="21"/>
          <w:lang w:val="es-ES_tradnl" w:eastAsia="en-US"/>
        </w:rPr>
      </w:pPr>
    </w:p>
    <w:p w14:paraId="62A1240F" w14:textId="19C95356" w:rsidR="00814116" w:rsidRPr="00CE6AD8" w:rsidRDefault="00814116" w:rsidP="00EE4827">
      <w:pPr>
        <w:spacing w:after="0" w:line="240" w:lineRule="auto"/>
        <w:ind w:left="709" w:right="616"/>
        <w:rPr>
          <w:rFonts w:ascii="Arial" w:hAnsi="Arial" w:cs="Arial"/>
          <w:color w:val="000000"/>
          <w:sz w:val="21"/>
          <w:szCs w:val="21"/>
          <w:lang w:val="es-ES_tradnl" w:eastAsia="en-US"/>
        </w:rPr>
      </w:pPr>
      <w:r w:rsidRPr="00CE6AD8">
        <w:rPr>
          <w:rFonts w:ascii="Arial" w:hAnsi="Arial" w:cs="Arial"/>
          <w:color w:val="000000"/>
          <w:sz w:val="21"/>
          <w:szCs w:val="21"/>
          <w:lang w:val="es-ES_tradnl" w:eastAsia="en-US"/>
        </w:rPr>
        <w:t xml:space="preserve">PARÁGRAFO. Los representantes legales y los profesionales de la contaduría </w:t>
      </w:r>
      <w:r w:rsidR="00CE6AD8" w:rsidRPr="00CE6AD8">
        <w:rPr>
          <w:rFonts w:ascii="Arial" w:hAnsi="Arial" w:cs="Arial"/>
          <w:color w:val="000000"/>
          <w:sz w:val="21"/>
          <w:szCs w:val="21"/>
          <w:lang w:val="es-ES_tradnl" w:eastAsia="en-US"/>
        </w:rPr>
        <w:t>pública</w:t>
      </w:r>
      <w:r w:rsidRPr="00CE6AD8">
        <w:rPr>
          <w:rFonts w:ascii="Arial" w:hAnsi="Arial" w:cs="Arial"/>
          <w:color w:val="000000"/>
          <w:sz w:val="21"/>
          <w:szCs w:val="21"/>
          <w:lang w:val="es-ES_tradnl" w:eastAsia="en-US"/>
        </w:rPr>
        <w:t xml:space="preserve"> que certifiquen estados financieros, donde se vea inmersa la ejecución de recursos </w:t>
      </w:r>
      <w:r w:rsidR="00CE6AD8" w:rsidRPr="00CE6AD8">
        <w:rPr>
          <w:rFonts w:ascii="Arial" w:hAnsi="Arial" w:cs="Arial"/>
          <w:color w:val="000000"/>
          <w:sz w:val="21"/>
          <w:szCs w:val="21"/>
          <w:lang w:val="es-ES_tradnl" w:eastAsia="en-US"/>
        </w:rPr>
        <w:t>públicos</w:t>
      </w:r>
      <w:r w:rsidRPr="00CE6AD8">
        <w:rPr>
          <w:rFonts w:ascii="Arial" w:hAnsi="Arial" w:cs="Arial"/>
          <w:color w:val="000000"/>
          <w:sz w:val="21"/>
          <w:szCs w:val="21"/>
          <w:lang w:val="es-ES_tradnl" w:eastAsia="en-US"/>
        </w:rPr>
        <w:t>, deberán garantizar que, en la contabilidad, se registre de manera individualizada por contrato, la ejecución de tales recursos</w:t>
      </w:r>
      <w:r w:rsidR="009F4122">
        <w:rPr>
          <w:rFonts w:ascii="Arial" w:hAnsi="Arial" w:cs="Arial"/>
          <w:color w:val="000000"/>
          <w:sz w:val="21"/>
          <w:szCs w:val="21"/>
          <w:lang w:val="es-ES_tradnl" w:eastAsia="en-US"/>
        </w:rPr>
        <w:t>.</w:t>
      </w:r>
    </w:p>
    <w:p w14:paraId="5AF12C50" w14:textId="77777777" w:rsidR="00814116" w:rsidRPr="0010477B" w:rsidRDefault="00814116" w:rsidP="00814116">
      <w:pPr>
        <w:spacing w:after="0"/>
        <w:rPr>
          <w:rFonts w:ascii="Arial" w:hAnsi="Arial" w:cs="Arial"/>
          <w:bCs/>
          <w:color w:val="000000"/>
          <w:sz w:val="22"/>
          <w:szCs w:val="22"/>
          <w:lang w:val="es-ES_tradnl" w:eastAsia="en-US"/>
        </w:rPr>
      </w:pPr>
    </w:p>
    <w:p w14:paraId="713DE33C" w14:textId="73FC850A" w:rsidR="00814116" w:rsidRPr="0010477B" w:rsidRDefault="00CE6AD8" w:rsidP="0030205B">
      <w:pPr>
        <w:spacing w:after="0"/>
        <w:ind w:firstLine="720"/>
        <w:rPr>
          <w:rFonts w:ascii="Arial" w:hAnsi="Arial" w:cs="Arial"/>
          <w:bCs/>
          <w:color w:val="000000"/>
          <w:sz w:val="22"/>
          <w:szCs w:val="22"/>
          <w:lang w:val="es-ES_tradnl" w:eastAsia="en-US"/>
        </w:rPr>
      </w:pPr>
      <w:r>
        <w:rPr>
          <w:rFonts w:ascii="Arial" w:hAnsi="Arial" w:cs="Arial"/>
          <w:bCs/>
          <w:color w:val="000000"/>
          <w:sz w:val="22"/>
          <w:szCs w:val="22"/>
          <w:lang w:val="es-ES_tradnl" w:eastAsia="en-US"/>
        </w:rPr>
        <w:t>La finalidad de esta disposición fue descrita en los siguientes términos en la exposición de motivos de la Ley 2195 del 2022:</w:t>
      </w:r>
    </w:p>
    <w:p w14:paraId="6E435D65" w14:textId="77777777" w:rsidR="00814116" w:rsidRPr="0030205B" w:rsidRDefault="00814116" w:rsidP="0030205B">
      <w:pPr>
        <w:spacing w:after="0"/>
        <w:ind w:firstLine="720"/>
        <w:rPr>
          <w:rFonts w:ascii="Arial" w:hAnsi="Arial" w:cs="Arial"/>
          <w:bCs/>
          <w:color w:val="000000"/>
          <w:sz w:val="22"/>
          <w:szCs w:val="22"/>
          <w:lang w:val="es-ES_tradnl" w:eastAsia="en-US"/>
        </w:rPr>
      </w:pPr>
    </w:p>
    <w:p w14:paraId="1102B49A" w14:textId="1D361FC2" w:rsidR="00814116" w:rsidRDefault="00F473C3" w:rsidP="00364942">
      <w:pPr>
        <w:spacing w:after="0" w:line="240" w:lineRule="auto"/>
        <w:ind w:left="709" w:right="709"/>
        <w:rPr>
          <w:rFonts w:ascii="Arial" w:hAnsi="Arial" w:cs="Arial"/>
          <w:color w:val="000000"/>
          <w:sz w:val="21"/>
          <w:szCs w:val="21"/>
          <w:lang w:val="es-ES_tradnl" w:eastAsia="en-US"/>
        </w:rPr>
      </w:pPr>
      <w:r w:rsidRPr="00F640BA">
        <w:rPr>
          <w:rFonts w:ascii="Arial" w:hAnsi="Arial" w:cs="Arial"/>
          <w:color w:val="000000"/>
          <w:sz w:val="21"/>
          <w:szCs w:val="21"/>
          <w:lang w:val="es-ES_tradnl" w:eastAsia="en-US"/>
        </w:rPr>
        <w:t>[</w:t>
      </w:r>
      <w:r w:rsidR="00B771E4" w:rsidRPr="00F640BA">
        <w:rPr>
          <w:rFonts w:ascii="Arial" w:hAnsi="Arial" w:cs="Arial"/>
          <w:color w:val="000000"/>
          <w:sz w:val="21"/>
          <w:szCs w:val="21"/>
          <w:lang w:val="es-ES_tradnl" w:eastAsia="en-US"/>
        </w:rPr>
        <w:t>…]</w:t>
      </w:r>
      <w:r w:rsidR="00814116" w:rsidRPr="00F640BA">
        <w:rPr>
          <w:rFonts w:ascii="Arial" w:hAnsi="Arial" w:cs="Arial"/>
          <w:color w:val="000000"/>
          <w:sz w:val="21"/>
          <w:szCs w:val="21"/>
          <w:lang w:val="es-ES_tradnl" w:eastAsia="en-US"/>
        </w:rPr>
        <w:t xml:space="preserve"> En materia contractual se consagra la obligación de llevar centros de costo o contabilidades individualizadas cuando se ejecutan contratos estatales, esto con el fin de dar mayor claridad y transparencia a la ejecución de </w:t>
      </w:r>
      <w:r w:rsidRPr="00F640BA">
        <w:rPr>
          <w:rFonts w:ascii="Arial" w:hAnsi="Arial" w:cs="Arial"/>
          <w:color w:val="000000"/>
          <w:sz w:val="21"/>
          <w:szCs w:val="21"/>
          <w:lang w:val="es-ES_tradnl" w:eastAsia="en-US"/>
        </w:rPr>
        <w:t>dichos recursos</w:t>
      </w:r>
      <w:r w:rsidR="00814116" w:rsidRPr="00F640BA">
        <w:rPr>
          <w:rFonts w:ascii="Arial" w:hAnsi="Arial" w:cs="Arial"/>
          <w:color w:val="000000"/>
          <w:sz w:val="21"/>
          <w:szCs w:val="21"/>
          <w:lang w:val="es-ES_tradnl" w:eastAsia="en-US"/>
        </w:rPr>
        <w:t>.</w:t>
      </w:r>
    </w:p>
    <w:p w14:paraId="4191EC82" w14:textId="77777777" w:rsidR="00D83DA4" w:rsidRPr="0030205B" w:rsidRDefault="00D83DA4" w:rsidP="00364942">
      <w:pPr>
        <w:spacing w:after="0" w:line="240" w:lineRule="auto"/>
        <w:ind w:left="709" w:right="709"/>
        <w:rPr>
          <w:rFonts w:ascii="Arial" w:hAnsi="Arial" w:cs="Arial"/>
          <w:color w:val="000000"/>
          <w:sz w:val="21"/>
          <w:szCs w:val="21"/>
          <w:lang w:val="es-ES_tradnl" w:eastAsia="en-US"/>
        </w:rPr>
      </w:pPr>
    </w:p>
    <w:p w14:paraId="7367F2BC" w14:textId="77777777" w:rsidR="00814116" w:rsidRPr="0030205B" w:rsidRDefault="00814116" w:rsidP="00364942">
      <w:pPr>
        <w:spacing w:after="0" w:line="240" w:lineRule="auto"/>
        <w:ind w:left="709" w:right="709"/>
        <w:rPr>
          <w:rFonts w:ascii="Arial" w:hAnsi="Arial" w:cs="Arial"/>
          <w:color w:val="000000"/>
          <w:sz w:val="21"/>
          <w:szCs w:val="21"/>
          <w:lang w:val="es-ES_tradnl" w:eastAsia="en-US"/>
        </w:rPr>
      </w:pPr>
      <w:r w:rsidRPr="0030205B">
        <w:rPr>
          <w:rFonts w:ascii="Arial" w:hAnsi="Arial" w:cs="Arial"/>
          <w:color w:val="000000"/>
          <w:sz w:val="21"/>
          <w:szCs w:val="21"/>
          <w:lang w:val="es-ES_tradnl" w:eastAsia="en-US"/>
        </w:rPr>
        <w:t>j) Disposiciones en materia contractual para la moralización y la transparencia.</w:t>
      </w:r>
    </w:p>
    <w:p w14:paraId="75D7F8E6" w14:textId="77777777" w:rsidR="00814116" w:rsidRPr="0030205B" w:rsidRDefault="00814116" w:rsidP="00364942">
      <w:pPr>
        <w:spacing w:after="0" w:line="240" w:lineRule="auto"/>
        <w:ind w:left="709" w:right="709"/>
        <w:rPr>
          <w:rFonts w:ascii="Arial" w:hAnsi="Arial" w:cs="Arial"/>
          <w:color w:val="000000"/>
          <w:sz w:val="21"/>
          <w:szCs w:val="21"/>
          <w:lang w:val="es-ES_tradnl" w:eastAsia="en-US"/>
        </w:rPr>
      </w:pPr>
    </w:p>
    <w:p w14:paraId="00731A38" w14:textId="2068E0DA" w:rsidR="00814116" w:rsidRDefault="00814116" w:rsidP="00364942">
      <w:pPr>
        <w:spacing w:after="0" w:line="240" w:lineRule="auto"/>
        <w:ind w:left="709" w:right="709"/>
        <w:rPr>
          <w:rFonts w:ascii="Arial" w:hAnsi="Arial" w:cs="Arial"/>
          <w:color w:val="000000"/>
          <w:sz w:val="21"/>
          <w:szCs w:val="21"/>
          <w:lang w:val="es-ES_tradnl" w:eastAsia="en-US"/>
        </w:rPr>
      </w:pPr>
      <w:r w:rsidRPr="0030205B">
        <w:rPr>
          <w:rFonts w:ascii="Arial" w:hAnsi="Arial" w:cs="Arial"/>
          <w:color w:val="000000"/>
          <w:sz w:val="21"/>
          <w:szCs w:val="21"/>
          <w:lang w:val="es-ES_tradnl" w:eastAsia="en-US"/>
        </w:rPr>
        <w:t xml:space="preserve">La experiencia demuestra que no bastan sanciones económicas, disciplinarias, fiscales o penales, sino que es necesario exaltar una verdadera política pública de prevención en el ejercicio de la actividad contractual y de la gestión colectiva. Por eso, este proyecto propone el fortalecimiento de algunas disposiciones jurídicas que promuevan la gestión contractual del Estado y faciliten los mecanismos de prevención de la corrupción en esa materia. Es importante traer a colación que la Transparencia Gubernamental es el deber de todo Gobierno de informar, dar cuentas y poner a disposición de sus ciudadanos la información pública, bajo la premisa de un gobierno democrático que debe fungir como guardián de la información que tiene de los ciudadanos y para los ciudadanos, y documentar cada una de sus actuaciones, con el propósito y fin de permitir el ejercicio del derecho de todas las personas a acceder a los documentos públicos, salvo los casos que establezca expresamente la ley. De igual manera, cuando hablamos de Transparencia estamos haciendo referencia a la honestidad, ética y responsabilidad que deben tener los gobiernos y los entes públicos a fin de dar a conocer a los ciudadanos cuáles son las gestiones y actividades en las que se realizan y de las inversiones económicas de importancia social. Por lo tanto, es necesario generar una relación de confianza y seguridad con los ciudadanos con el fin de dar a conocer todas aquellas actividades, negociaciones, presupuestos y acceso a la información que es de carácter e interés público, porque para el estado y sus entidades en todos sus ámbitos tanto del nivel nacional como territorial debe ser una impronta en todo su quehacer hacer público lo público. Es cierto, que los sistemas de gobierno y las instituciones cuentan con métodos de control, sin embargo, la vida en sociedad hace que surjan acciones ilegales, corruptas, oscuras que implican falta de transparencia y claridad. </w:t>
      </w:r>
      <w:r w:rsidRPr="00EE4827">
        <w:rPr>
          <w:rFonts w:ascii="Arial" w:hAnsi="Arial" w:cs="Arial"/>
          <w:i/>
          <w:iCs/>
          <w:color w:val="000000"/>
          <w:sz w:val="21"/>
          <w:szCs w:val="21"/>
          <w:lang w:val="es-ES_tradnl" w:eastAsia="en-US"/>
        </w:rPr>
        <w:t xml:space="preserve">Por esta razón, y teniendo en cuenta que la contabilidad en el sector privado es el “lenguaje de los negocios” y en el sector público es el “lenguaje de los gobiernos”, es necesario fortalecer la </w:t>
      </w:r>
      <w:r w:rsidRPr="004B2E67">
        <w:rPr>
          <w:rFonts w:ascii="Arial" w:hAnsi="Arial" w:cs="Arial"/>
          <w:b/>
          <w:bCs/>
          <w:i/>
          <w:iCs/>
          <w:color w:val="000000"/>
          <w:sz w:val="21"/>
          <w:szCs w:val="21"/>
          <w:lang w:val="es-ES_tradnl" w:eastAsia="en-US"/>
        </w:rPr>
        <w:t>transparencia</w:t>
      </w:r>
      <w:r w:rsidRPr="00EE4827">
        <w:rPr>
          <w:rFonts w:ascii="Arial" w:hAnsi="Arial" w:cs="Arial"/>
          <w:i/>
          <w:iCs/>
          <w:color w:val="000000"/>
          <w:sz w:val="21"/>
          <w:szCs w:val="21"/>
          <w:lang w:val="es-ES_tradnl" w:eastAsia="en-US"/>
        </w:rPr>
        <w:t xml:space="preserve"> en este aspecto, pues su estrecha relación en el mundo de los negocios para los diferentes actores de los niveles privados y públicos, requiere de una buena práctica en el marco de la contabilidad en el desarrollo de los procesos contractuales que adelanta el Estado y a los cuales concurren los particulares como agentes coadyuvantes de la gestión estatal. Así las cosas, se busca establecer imperativos para poder transparentar el uso de los recursos públicos, aprovechando la tecnología de la información y las comunicaciones</w:t>
      </w:r>
      <w:r w:rsidRPr="0030205B">
        <w:rPr>
          <w:rFonts w:ascii="Arial" w:hAnsi="Arial" w:cs="Arial"/>
          <w:color w:val="000000"/>
          <w:sz w:val="21"/>
          <w:szCs w:val="21"/>
          <w:lang w:val="es-ES_tradnl" w:eastAsia="en-US"/>
        </w:rPr>
        <w:t>.</w:t>
      </w:r>
      <w:r w:rsidR="009B2A39">
        <w:rPr>
          <w:rFonts w:ascii="Arial" w:hAnsi="Arial" w:cs="Arial"/>
          <w:color w:val="000000"/>
          <w:sz w:val="21"/>
          <w:szCs w:val="21"/>
          <w:lang w:val="es-ES_tradnl" w:eastAsia="en-US"/>
        </w:rPr>
        <w:t xml:space="preserve"> (Cursiva fuera del original).</w:t>
      </w:r>
    </w:p>
    <w:p w14:paraId="0122BF4B" w14:textId="76403E6E" w:rsidR="0030205B" w:rsidRDefault="0030205B" w:rsidP="0030205B">
      <w:pPr>
        <w:spacing w:after="0"/>
        <w:ind w:left="709"/>
        <w:rPr>
          <w:rFonts w:ascii="Arial" w:hAnsi="Arial" w:cs="Arial"/>
          <w:color w:val="000000"/>
          <w:sz w:val="21"/>
          <w:szCs w:val="21"/>
          <w:lang w:val="es-ES_tradnl" w:eastAsia="en-US"/>
        </w:rPr>
      </w:pPr>
    </w:p>
    <w:p w14:paraId="19A7F7AD" w14:textId="7286C244" w:rsidR="0030205B" w:rsidRDefault="0030205B" w:rsidP="00364942">
      <w:pPr>
        <w:spacing w:after="120"/>
        <w:ind w:firstLine="720"/>
        <w:rPr>
          <w:rFonts w:ascii="Arial" w:hAnsi="Arial" w:cs="Arial"/>
          <w:bCs/>
          <w:color w:val="000000"/>
          <w:sz w:val="22"/>
          <w:szCs w:val="22"/>
          <w:lang w:val="es-ES_tradnl" w:eastAsia="en-US"/>
        </w:rPr>
      </w:pPr>
      <w:r>
        <w:rPr>
          <w:rFonts w:ascii="Arial" w:hAnsi="Arial" w:cs="Arial"/>
          <w:bCs/>
          <w:color w:val="000000"/>
          <w:sz w:val="22"/>
          <w:szCs w:val="22"/>
          <w:lang w:val="es-ES_tradnl" w:eastAsia="en-US"/>
        </w:rPr>
        <w:t xml:space="preserve">La exposición de motivos pone en evidencia la importancia de contar con información clara y transparente en relación con la inversión y ejecución de los recursos del Estado colombiano que se comprometen </w:t>
      </w:r>
      <w:r w:rsidR="009B2A39">
        <w:rPr>
          <w:rFonts w:ascii="Arial" w:hAnsi="Arial" w:cs="Arial"/>
          <w:bCs/>
          <w:color w:val="000000"/>
          <w:sz w:val="22"/>
          <w:szCs w:val="22"/>
          <w:lang w:val="es-ES_tradnl" w:eastAsia="en-US"/>
        </w:rPr>
        <w:t>mediante</w:t>
      </w:r>
      <w:r>
        <w:rPr>
          <w:rFonts w:ascii="Arial" w:hAnsi="Arial" w:cs="Arial"/>
          <w:bCs/>
          <w:color w:val="000000"/>
          <w:sz w:val="22"/>
          <w:szCs w:val="22"/>
          <w:lang w:val="es-ES_tradnl" w:eastAsia="en-US"/>
        </w:rPr>
        <w:t xml:space="preserve"> la celebraci</w:t>
      </w:r>
      <w:r w:rsidR="00FD4934">
        <w:rPr>
          <w:rFonts w:ascii="Arial" w:hAnsi="Arial" w:cs="Arial"/>
          <w:bCs/>
          <w:color w:val="000000"/>
          <w:sz w:val="22"/>
          <w:szCs w:val="22"/>
          <w:lang w:val="es-ES_tradnl" w:eastAsia="en-US"/>
        </w:rPr>
        <w:t>ón de contratos con particulares</w:t>
      </w:r>
      <w:r>
        <w:rPr>
          <w:rFonts w:ascii="Arial" w:hAnsi="Arial" w:cs="Arial"/>
          <w:bCs/>
          <w:color w:val="000000"/>
          <w:sz w:val="22"/>
          <w:szCs w:val="22"/>
          <w:lang w:val="es-ES_tradnl" w:eastAsia="en-US"/>
        </w:rPr>
        <w:t>. Es claro que, para el legislador</w:t>
      </w:r>
      <w:r w:rsidR="002F5BFC">
        <w:rPr>
          <w:rFonts w:ascii="Arial" w:hAnsi="Arial" w:cs="Arial"/>
          <w:bCs/>
          <w:color w:val="000000"/>
          <w:sz w:val="22"/>
          <w:szCs w:val="22"/>
          <w:lang w:val="es-ES_tradnl" w:eastAsia="en-US"/>
        </w:rPr>
        <w:t>,</w:t>
      </w:r>
      <w:r>
        <w:rPr>
          <w:rFonts w:ascii="Arial" w:hAnsi="Arial" w:cs="Arial"/>
          <w:bCs/>
          <w:color w:val="000000"/>
          <w:sz w:val="22"/>
          <w:szCs w:val="22"/>
          <w:lang w:val="es-ES_tradnl" w:eastAsia="en-US"/>
        </w:rPr>
        <w:t xml:space="preserve"> la consagración de medidas en las que se regule la manera en que debe llevarse a cabo la contabilidad de </w:t>
      </w:r>
      <w:r w:rsidR="008A58C3">
        <w:rPr>
          <w:rFonts w:ascii="Arial" w:hAnsi="Arial" w:cs="Arial"/>
          <w:bCs/>
          <w:color w:val="000000"/>
          <w:sz w:val="22"/>
          <w:szCs w:val="22"/>
          <w:lang w:val="es-ES_tradnl" w:eastAsia="en-US"/>
        </w:rPr>
        <w:t>personas naturales o  jurídicas</w:t>
      </w:r>
      <w:r>
        <w:rPr>
          <w:rFonts w:ascii="Arial" w:hAnsi="Arial" w:cs="Arial"/>
          <w:bCs/>
          <w:color w:val="000000"/>
          <w:sz w:val="22"/>
          <w:szCs w:val="22"/>
          <w:lang w:val="es-ES_tradnl" w:eastAsia="en-US"/>
        </w:rPr>
        <w:t xml:space="preserve"> que tenga</w:t>
      </w:r>
      <w:r w:rsidR="002F5BFC">
        <w:rPr>
          <w:rFonts w:ascii="Arial" w:hAnsi="Arial" w:cs="Arial"/>
          <w:bCs/>
          <w:color w:val="000000"/>
          <w:sz w:val="22"/>
          <w:szCs w:val="22"/>
          <w:lang w:val="es-ES_tradnl" w:eastAsia="en-US"/>
        </w:rPr>
        <w:t>n</w:t>
      </w:r>
      <w:r>
        <w:rPr>
          <w:rFonts w:ascii="Arial" w:hAnsi="Arial" w:cs="Arial"/>
          <w:bCs/>
          <w:color w:val="000000"/>
          <w:sz w:val="22"/>
          <w:szCs w:val="22"/>
          <w:lang w:val="es-ES_tradnl" w:eastAsia="en-US"/>
        </w:rPr>
        <w:t xml:space="preserve"> a su cargo la ejecución de recursos</w:t>
      </w:r>
      <w:r w:rsidR="009B2A39">
        <w:rPr>
          <w:rFonts w:ascii="Arial" w:hAnsi="Arial" w:cs="Arial"/>
          <w:bCs/>
          <w:color w:val="000000"/>
          <w:sz w:val="22"/>
          <w:szCs w:val="22"/>
          <w:lang w:val="es-ES_tradnl" w:eastAsia="en-US"/>
        </w:rPr>
        <w:t xml:space="preserve"> públicos</w:t>
      </w:r>
      <w:r w:rsidR="002F5BFC">
        <w:rPr>
          <w:rFonts w:ascii="Arial" w:hAnsi="Arial" w:cs="Arial"/>
          <w:bCs/>
          <w:color w:val="000000"/>
          <w:sz w:val="22"/>
          <w:szCs w:val="22"/>
          <w:lang w:val="es-ES_tradnl" w:eastAsia="en-US"/>
        </w:rPr>
        <w:t>, constituye un mecanismo</w:t>
      </w:r>
      <w:r w:rsidR="00D83DA4">
        <w:rPr>
          <w:rFonts w:ascii="Arial" w:hAnsi="Arial" w:cs="Arial"/>
          <w:bCs/>
          <w:color w:val="000000"/>
          <w:sz w:val="22"/>
          <w:szCs w:val="22"/>
          <w:lang w:val="es-ES_tradnl" w:eastAsia="en-US"/>
        </w:rPr>
        <w:t xml:space="preserve"> que permite mejorar la transparencia y la publicidad y que contribuye al cumplimiento del deber de </w:t>
      </w:r>
      <w:r w:rsidR="00D83DA4" w:rsidRPr="00D83DA4">
        <w:rPr>
          <w:rFonts w:ascii="Arial" w:hAnsi="Arial" w:cs="Arial"/>
          <w:bCs/>
          <w:color w:val="000000"/>
          <w:sz w:val="22"/>
          <w:szCs w:val="22"/>
          <w:lang w:val="es-ES_tradnl" w:eastAsia="en-US"/>
        </w:rPr>
        <w:t xml:space="preserve">los gobiernos y los entes públicos </w:t>
      </w:r>
      <w:r w:rsidR="00D83DA4">
        <w:rPr>
          <w:rFonts w:ascii="Arial" w:hAnsi="Arial" w:cs="Arial"/>
          <w:bCs/>
          <w:color w:val="000000"/>
          <w:sz w:val="22"/>
          <w:szCs w:val="22"/>
          <w:lang w:val="es-ES_tradnl" w:eastAsia="en-US"/>
        </w:rPr>
        <w:t>de dar a conocer a los ciudadanos la información sobre sus</w:t>
      </w:r>
      <w:r w:rsidR="00D83DA4" w:rsidRPr="00D83DA4">
        <w:rPr>
          <w:rFonts w:ascii="Arial" w:hAnsi="Arial" w:cs="Arial"/>
          <w:bCs/>
          <w:color w:val="000000"/>
          <w:sz w:val="22"/>
          <w:szCs w:val="22"/>
          <w:lang w:val="es-ES_tradnl" w:eastAsia="en-US"/>
        </w:rPr>
        <w:t xml:space="preserve"> </w:t>
      </w:r>
      <w:r w:rsidR="00D83DA4">
        <w:rPr>
          <w:rFonts w:ascii="Arial" w:hAnsi="Arial" w:cs="Arial"/>
          <w:bCs/>
          <w:color w:val="000000"/>
          <w:sz w:val="22"/>
          <w:szCs w:val="22"/>
          <w:lang w:val="es-ES_tradnl" w:eastAsia="en-US"/>
        </w:rPr>
        <w:t xml:space="preserve">actividades y sobre </w:t>
      </w:r>
      <w:r w:rsidR="00D83DA4" w:rsidRPr="00D83DA4">
        <w:rPr>
          <w:rFonts w:ascii="Arial" w:hAnsi="Arial" w:cs="Arial"/>
          <w:bCs/>
          <w:color w:val="000000"/>
          <w:sz w:val="22"/>
          <w:szCs w:val="22"/>
          <w:lang w:val="es-ES_tradnl" w:eastAsia="en-US"/>
        </w:rPr>
        <w:t>las inversiones económicas de importancia social.</w:t>
      </w:r>
    </w:p>
    <w:p w14:paraId="70910F14" w14:textId="65F5A832" w:rsidR="0004105F" w:rsidRPr="0004105F" w:rsidRDefault="0004105F" w:rsidP="0004105F">
      <w:pPr>
        <w:spacing w:after="0"/>
        <w:ind w:firstLine="720"/>
        <w:rPr>
          <w:rFonts w:ascii="Arial" w:hAnsi="Arial" w:cs="Arial"/>
          <w:bCs/>
          <w:color w:val="000000"/>
          <w:sz w:val="22"/>
          <w:szCs w:val="22"/>
          <w:lang w:val="es-ES_tradnl" w:eastAsia="en-US"/>
        </w:rPr>
      </w:pPr>
      <w:r w:rsidRPr="0004105F">
        <w:rPr>
          <w:rFonts w:ascii="Arial" w:hAnsi="Arial" w:cs="Arial"/>
          <w:bCs/>
          <w:color w:val="000000"/>
          <w:sz w:val="22"/>
          <w:szCs w:val="22"/>
          <w:lang w:val="es-ES_tradnl" w:eastAsia="en-US"/>
        </w:rPr>
        <w:t xml:space="preserve">Sobre lo anterior, </w:t>
      </w:r>
      <w:r w:rsidR="00B771E4">
        <w:rPr>
          <w:rFonts w:ascii="Arial" w:hAnsi="Arial" w:cs="Arial"/>
          <w:bCs/>
          <w:color w:val="000000"/>
          <w:sz w:val="22"/>
          <w:szCs w:val="22"/>
          <w:lang w:val="es-ES_tradnl" w:eastAsia="en-US"/>
        </w:rPr>
        <w:t>resulta pertinente</w:t>
      </w:r>
      <w:r w:rsidRPr="0004105F">
        <w:rPr>
          <w:rFonts w:ascii="Arial" w:hAnsi="Arial" w:cs="Arial"/>
          <w:bCs/>
          <w:color w:val="000000"/>
          <w:sz w:val="22"/>
          <w:szCs w:val="22"/>
          <w:lang w:val="es-ES_tradnl" w:eastAsia="en-US"/>
        </w:rPr>
        <w:t xml:space="preserve"> traer a colación el análisis realizado por la Sala de Consulta y Servicio Civil del Consejo de Estado, en el concepto 2</w:t>
      </w:r>
      <w:r w:rsidR="009B2A39">
        <w:rPr>
          <w:rFonts w:ascii="Arial" w:hAnsi="Arial" w:cs="Arial"/>
          <w:bCs/>
          <w:color w:val="000000"/>
          <w:sz w:val="22"/>
          <w:szCs w:val="22"/>
          <w:lang w:val="es-ES_tradnl" w:eastAsia="en-US"/>
        </w:rPr>
        <w:t>.</w:t>
      </w:r>
      <w:r w:rsidRPr="0004105F">
        <w:rPr>
          <w:rFonts w:ascii="Arial" w:hAnsi="Arial" w:cs="Arial"/>
          <w:bCs/>
          <w:color w:val="000000"/>
          <w:sz w:val="22"/>
          <w:szCs w:val="22"/>
          <w:lang w:val="es-ES_tradnl" w:eastAsia="en-US"/>
        </w:rPr>
        <w:t xml:space="preserve">264 del 7 de agosto de 2015, en el cual se </w:t>
      </w:r>
      <w:r w:rsidR="00B771E4">
        <w:rPr>
          <w:rFonts w:ascii="Arial" w:hAnsi="Arial" w:cs="Arial"/>
          <w:bCs/>
          <w:color w:val="000000"/>
          <w:sz w:val="22"/>
          <w:szCs w:val="22"/>
          <w:lang w:val="es-ES_tradnl" w:eastAsia="en-US"/>
        </w:rPr>
        <w:t>estudi</w:t>
      </w:r>
      <w:r w:rsidRPr="0004105F">
        <w:rPr>
          <w:rFonts w:ascii="Arial" w:hAnsi="Arial" w:cs="Arial"/>
          <w:bCs/>
          <w:color w:val="000000"/>
          <w:sz w:val="22"/>
          <w:szCs w:val="22"/>
          <w:lang w:val="es-ES_tradnl" w:eastAsia="en-US"/>
        </w:rPr>
        <w:t>ó la relación</w:t>
      </w:r>
      <w:r w:rsidR="00C342FE">
        <w:rPr>
          <w:rFonts w:ascii="Arial" w:hAnsi="Arial" w:cs="Arial"/>
          <w:bCs/>
          <w:color w:val="000000"/>
          <w:sz w:val="22"/>
          <w:szCs w:val="22"/>
          <w:lang w:val="es-ES_tradnl" w:eastAsia="en-US"/>
        </w:rPr>
        <w:t xml:space="preserve"> que tiene</w:t>
      </w:r>
      <w:r w:rsidRPr="0004105F">
        <w:rPr>
          <w:rFonts w:ascii="Arial" w:hAnsi="Arial" w:cs="Arial"/>
          <w:bCs/>
          <w:color w:val="000000"/>
          <w:sz w:val="22"/>
          <w:szCs w:val="22"/>
          <w:lang w:val="es-ES_tradnl" w:eastAsia="en-US"/>
        </w:rPr>
        <w:t xml:space="preserve"> la gestión contractual del Estado Colombiano y la lucha contra la corrupción. En esa oportunidad, esa Alta Corporación manifestó que:</w:t>
      </w:r>
    </w:p>
    <w:p w14:paraId="2193D882" w14:textId="77777777" w:rsidR="0004105F" w:rsidRDefault="0004105F" w:rsidP="00683517">
      <w:pPr>
        <w:spacing w:after="0"/>
        <w:ind w:firstLine="720"/>
        <w:rPr>
          <w:rFonts w:ascii="Arial" w:hAnsi="Arial" w:cs="Arial"/>
          <w:bCs/>
          <w:color w:val="000000"/>
          <w:sz w:val="22"/>
          <w:szCs w:val="22"/>
          <w:lang w:eastAsia="en-US"/>
        </w:rPr>
      </w:pPr>
    </w:p>
    <w:p w14:paraId="3CFAD9B7" w14:textId="3C5F6C0A" w:rsidR="0004105F" w:rsidRPr="0004105F" w:rsidRDefault="0004105F" w:rsidP="00EE4827">
      <w:pPr>
        <w:spacing w:after="0" w:line="240" w:lineRule="auto"/>
        <w:ind w:left="709" w:right="474"/>
        <w:rPr>
          <w:rFonts w:ascii="Arial" w:hAnsi="Arial" w:cs="Arial"/>
          <w:color w:val="000000"/>
          <w:sz w:val="21"/>
          <w:szCs w:val="21"/>
          <w:lang w:val="es-ES_tradnl" w:eastAsia="en-US"/>
        </w:rPr>
      </w:pPr>
      <w:r w:rsidRPr="0004105F">
        <w:rPr>
          <w:rFonts w:ascii="Arial" w:hAnsi="Arial" w:cs="Arial"/>
          <w:color w:val="000000"/>
          <w:sz w:val="21"/>
          <w:szCs w:val="21"/>
          <w:lang w:val="es-ES_tradnl" w:eastAsia="en-US"/>
        </w:rPr>
        <w:t xml:space="preserve">En efecto, la corrupción no es un problema </w:t>
      </w:r>
      <w:r w:rsidR="00F473C3" w:rsidRPr="0004105F">
        <w:rPr>
          <w:rFonts w:ascii="Arial" w:hAnsi="Arial" w:cs="Arial"/>
          <w:color w:val="000000"/>
          <w:sz w:val="21"/>
          <w:szCs w:val="21"/>
          <w:lang w:val="es-ES_tradnl" w:eastAsia="en-US"/>
        </w:rPr>
        <w:t>local,</w:t>
      </w:r>
      <w:r w:rsidR="007E1CDB">
        <w:rPr>
          <w:rFonts w:ascii="Arial" w:hAnsi="Arial" w:cs="Arial"/>
          <w:color w:val="000000"/>
          <w:sz w:val="21"/>
          <w:szCs w:val="21"/>
          <w:lang w:val="es-ES_tradnl" w:eastAsia="en-US"/>
        </w:rPr>
        <w:t xml:space="preserve"> </w:t>
      </w:r>
      <w:r w:rsidRPr="0004105F">
        <w:rPr>
          <w:rFonts w:ascii="Arial" w:hAnsi="Arial" w:cs="Arial"/>
          <w:color w:val="000000"/>
          <w:sz w:val="21"/>
          <w:szCs w:val="21"/>
          <w:lang w:val="es-ES_tradnl" w:eastAsia="en-US"/>
        </w:rPr>
        <w:t>sino que ha asumido la forma de un fenómeno transnacional que produce consecuencias en todas las economías, de donde emerge la cooperación internacional como herramienta indispensable para prevenirla, combatirla y corregir sus efectos de manera eficaz. En este sentido la corrupción es una de las principales amenazas contra los Estados, toda vez que vulnera los cimientos sobre los cuales se estructura la democracia, generando graves alteraciones del sistema político democrático, de la economía y de los principios constitucionales de la función pública; también la corrupción reduce la confianza de los ciudadanos en el Estado, afecta la legitimidad de las decisiones del gobierno y su funcionamiento, generándose la apatía y el desconcierto de la comunidad. Desde el punto de vista económico, la corrupción reduce la inversión, aumenta los costos, disminuye las tasas de retorno, obstaculiza el comercio internacional, aumenta los precios de los bienes y servicios y reduce su volumen y calida</w:t>
      </w:r>
      <w:r w:rsidR="00241167">
        <w:rPr>
          <w:rFonts w:ascii="Arial" w:hAnsi="Arial" w:cs="Arial"/>
          <w:color w:val="000000"/>
          <w:sz w:val="21"/>
          <w:szCs w:val="21"/>
          <w:lang w:val="es-ES_tradnl" w:eastAsia="en-US"/>
        </w:rPr>
        <w:t>d.</w:t>
      </w:r>
    </w:p>
    <w:p w14:paraId="6660D6D7" w14:textId="77777777" w:rsidR="0004105F" w:rsidRDefault="0004105F" w:rsidP="00EE4827">
      <w:pPr>
        <w:spacing w:after="0" w:line="240" w:lineRule="auto"/>
        <w:ind w:right="474" w:firstLine="720"/>
        <w:rPr>
          <w:rFonts w:ascii="Arial" w:hAnsi="Arial" w:cs="Arial"/>
          <w:color w:val="000000"/>
          <w:sz w:val="21"/>
          <w:szCs w:val="21"/>
          <w:lang w:val="es-ES_tradnl" w:eastAsia="en-US"/>
        </w:rPr>
      </w:pPr>
    </w:p>
    <w:p w14:paraId="5ED8D58C" w14:textId="77777777" w:rsidR="0004105F" w:rsidRDefault="0004105F" w:rsidP="00EE4827">
      <w:pPr>
        <w:spacing w:after="0" w:line="240" w:lineRule="auto"/>
        <w:ind w:left="709" w:right="474"/>
        <w:rPr>
          <w:rFonts w:ascii="Arial" w:hAnsi="Arial" w:cs="Arial"/>
          <w:color w:val="000000"/>
          <w:sz w:val="21"/>
          <w:szCs w:val="21"/>
          <w:lang w:eastAsia="en-US"/>
        </w:rPr>
      </w:pPr>
      <w:r w:rsidRPr="0004105F">
        <w:rPr>
          <w:rFonts w:ascii="Arial" w:hAnsi="Arial" w:cs="Arial"/>
          <w:color w:val="000000"/>
          <w:sz w:val="21"/>
          <w:szCs w:val="21"/>
          <w:lang w:val="es-ES_tradnl" w:eastAsia="en-US"/>
        </w:rPr>
        <w:t>El Documento CONPES 167 de 2013 “Estrategia nacional de la política pública integral anticorrupción” entiende la corrupción en el contexto de las instituciones públicas como “el uso del poder para desviar la gestión de lo público hacia el beneficio privado. Esto implica que las prácticas corruptas son realizadas por</w:t>
      </w:r>
      <w:r>
        <w:rPr>
          <w:rFonts w:ascii="Arial" w:hAnsi="Arial" w:cs="Arial"/>
          <w:color w:val="000000"/>
          <w:sz w:val="21"/>
          <w:szCs w:val="21"/>
          <w:lang w:val="es-ES_tradnl" w:eastAsia="en-US"/>
        </w:rPr>
        <w:t xml:space="preserve"> </w:t>
      </w:r>
      <w:r w:rsidRPr="0004105F">
        <w:rPr>
          <w:rFonts w:ascii="Arial" w:hAnsi="Arial" w:cs="Arial"/>
          <w:color w:val="000000"/>
          <w:sz w:val="21"/>
          <w:szCs w:val="21"/>
          <w:lang w:eastAsia="en-US"/>
        </w:rPr>
        <w:t xml:space="preserve">actores públicos o privados con poder e incidencia en la toma de decisiones y la administración de los bienes públicos”. </w:t>
      </w:r>
    </w:p>
    <w:p w14:paraId="15F25E60" w14:textId="77777777" w:rsidR="0004105F" w:rsidRDefault="0004105F" w:rsidP="00EE4827">
      <w:pPr>
        <w:spacing w:after="0" w:line="240" w:lineRule="auto"/>
        <w:ind w:left="709" w:right="474"/>
        <w:rPr>
          <w:rFonts w:ascii="Arial" w:hAnsi="Arial" w:cs="Arial"/>
          <w:color w:val="000000"/>
          <w:sz w:val="21"/>
          <w:szCs w:val="21"/>
          <w:lang w:eastAsia="en-US"/>
        </w:rPr>
      </w:pPr>
    </w:p>
    <w:p w14:paraId="18DAE1BA" w14:textId="2CBAD10B" w:rsidR="002F610B" w:rsidRPr="0004105F" w:rsidRDefault="0004105F" w:rsidP="00EE4827">
      <w:pPr>
        <w:spacing w:after="0" w:line="240" w:lineRule="auto"/>
        <w:ind w:left="709" w:right="474"/>
        <w:rPr>
          <w:rFonts w:ascii="Arial" w:hAnsi="Arial" w:cs="Arial"/>
          <w:color w:val="000000"/>
          <w:sz w:val="21"/>
          <w:szCs w:val="21"/>
          <w:lang w:val="es-ES_tradnl" w:eastAsia="en-US"/>
        </w:rPr>
      </w:pPr>
      <w:r w:rsidRPr="0004105F">
        <w:rPr>
          <w:rFonts w:ascii="Arial" w:hAnsi="Arial" w:cs="Arial"/>
          <w:color w:val="000000"/>
          <w:sz w:val="21"/>
          <w:szCs w:val="21"/>
          <w:lang w:eastAsia="en-US"/>
        </w:rPr>
        <w:t xml:space="preserve">Uno de los campos más vulnerables para la ocurrencia de actos de corrupción es la contratación estatal, como quiera que constituye una de las modalidades más importantes de gestión, que compromete el patrimonio y los recursos públicos. La confianza en los proponentes y los contratistas del Estado, habida consideración de su condición de colaboradores de la Administración, así como la diligencia y prudencia en la construcción del vínculo jurídico para la satisfacción de la </w:t>
      </w:r>
      <w:r w:rsidRPr="0004105F">
        <w:rPr>
          <w:rFonts w:ascii="Arial" w:hAnsi="Arial" w:cs="Arial"/>
          <w:color w:val="000000"/>
          <w:sz w:val="21"/>
          <w:szCs w:val="21"/>
          <w:lang w:eastAsia="en-US"/>
        </w:rPr>
        <w:lastRenderedPageBreak/>
        <w:t>necesidad colectiva y del interés público que se persigue con la contratación estatal, demanda de la Administración la toma de las medidas necesarias para prevenir, sancionar y conjurar actos de corrupción. En tal sentido, la pérdida de la confianza en dichos colaboradores trae aparejada la posibilidad de que se materialicen los riesgos de la actividad contractual estatal, entre otros, el reputacional, el legal y el financiero, que pueden conducir, en últimas, a la afectación negativa de los recursos públicos y de la legitimidad de las instituciones. En ese orden de ideas, al tratarse de un fenómeno trasnacional, existe no solo una conciencia colectiva respecto de los efectos negativos de la corrupción, sino un frente común de los Estados para combatirla, lo que ha dado lugar a un marco internacional de prevención, sanción y colaboración contra los actos de corrupción, que la Sala considera pertinente analizar.</w:t>
      </w:r>
    </w:p>
    <w:p w14:paraId="6A5166BF" w14:textId="77777777" w:rsidR="00B771E4" w:rsidRDefault="00B771E4" w:rsidP="00EE4827">
      <w:pPr>
        <w:spacing w:after="0" w:line="240" w:lineRule="auto"/>
        <w:ind w:right="474" w:firstLine="720"/>
        <w:rPr>
          <w:rFonts w:ascii="Arial" w:hAnsi="Arial" w:cs="Arial"/>
          <w:bCs/>
          <w:color w:val="000000"/>
          <w:sz w:val="22"/>
          <w:szCs w:val="22"/>
          <w:lang w:val="es-ES_tradnl" w:eastAsia="en-US"/>
        </w:rPr>
      </w:pPr>
    </w:p>
    <w:p w14:paraId="56770DE1" w14:textId="33C0873D" w:rsidR="00B771E4" w:rsidRDefault="00B771E4" w:rsidP="00EE4827">
      <w:pPr>
        <w:spacing w:after="0" w:line="240" w:lineRule="auto"/>
        <w:ind w:left="709" w:right="474"/>
        <w:rPr>
          <w:rFonts w:ascii="Arial" w:hAnsi="Arial" w:cs="Arial"/>
          <w:color w:val="000000"/>
          <w:sz w:val="21"/>
          <w:szCs w:val="21"/>
          <w:lang w:eastAsia="en-US"/>
        </w:rPr>
      </w:pPr>
      <w:r>
        <w:rPr>
          <w:rFonts w:ascii="Arial" w:hAnsi="Arial" w:cs="Arial"/>
          <w:color w:val="000000"/>
          <w:sz w:val="21"/>
          <w:szCs w:val="21"/>
          <w:lang w:eastAsia="en-US"/>
        </w:rPr>
        <w:t xml:space="preserve">[…] </w:t>
      </w:r>
      <w:r w:rsidRPr="00B771E4">
        <w:rPr>
          <w:rFonts w:ascii="Arial" w:hAnsi="Arial" w:cs="Arial"/>
          <w:color w:val="000000"/>
          <w:sz w:val="21"/>
          <w:szCs w:val="21"/>
          <w:lang w:eastAsia="en-US"/>
        </w:rPr>
        <w:t>La Ley 970 de 2005 y la Convención de la ONU (en adelante la Convención), fueron declaradas exequibles por la Corte Constitucional mediante sentencia C– 172 de 2006, donde advierte que su contenido es análogo a lo previsto en Convención Interamericana contra la Corrupción.</w:t>
      </w:r>
    </w:p>
    <w:p w14:paraId="0F812895" w14:textId="704484FD" w:rsidR="00B771E4" w:rsidRDefault="00B771E4" w:rsidP="00EE4827">
      <w:pPr>
        <w:spacing w:after="0" w:line="240" w:lineRule="auto"/>
        <w:ind w:left="709" w:right="474"/>
        <w:rPr>
          <w:rFonts w:ascii="Arial" w:hAnsi="Arial" w:cs="Arial"/>
          <w:color w:val="000000"/>
          <w:sz w:val="21"/>
          <w:szCs w:val="21"/>
          <w:lang w:eastAsia="en-US"/>
        </w:rPr>
      </w:pPr>
    </w:p>
    <w:p w14:paraId="0FAEC8B0" w14:textId="360C07E7" w:rsidR="00B771E4" w:rsidRDefault="00B771E4" w:rsidP="00EE4827">
      <w:pPr>
        <w:spacing w:after="0" w:line="240" w:lineRule="auto"/>
        <w:ind w:left="709" w:right="474"/>
        <w:rPr>
          <w:rFonts w:ascii="Arial" w:hAnsi="Arial" w:cs="Arial"/>
          <w:color w:val="000000"/>
          <w:sz w:val="21"/>
          <w:szCs w:val="21"/>
          <w:lang w:eastAsia="en-US"/>
        </w:rPr>
      </w:pPr>
      <w:r w:rsidRPr="00B771E4">
        <w:rPr>
          <w:rFonts w:ascii="Arial" w:hAnsi="Arial" w:cs="Arial"/>
          <w:color w:val="000000"/>
          <w:sz w:val="21"/>
          <w:szCs w:val="21"/>
          <w:lang w:eastAsia="en-US"/>
        </w:rPr>
        <w:t>[…]</w:t>
      </w:r>
      <w:r w:rsidR="007606D1">
        <w:rPr>
          <w:rFonts w:ascii="Arial" w:hAnsi="Arial" w:cs="Arial"/>
          <w:color w:val="000000"/>
          <w:sz w:val="21"/>
          <w:szCs w:val="21"/>
          <w:lang w:eastAsia="en-US"/>
        </w:rPr>
        <w:t xml:space="preserve"> </w:t>
      </w:r>
      <w:r w:rsidRPr="00B771E4">
        <w:rPr>
          <w:rFonts w:ascii="Arial" w:hAnsi="Arial" w:cs="Arial"/>
          <w:color w:val="000000"/>
          <w:sz w:val="21"/>
          <w:szCs w:val="21"/>
          <w:lang w:eastAsia="en-US"/>
        </w:rPr>
        <w:t xml:space="preserve">Como puede advertirse, la Convención de la ONU está en consonancia con los principios de la función administrativa que consagra el artículo 209 de la Constitución Política y, por lo mismo, tales principios sirven de fundamento para la prevención de los actos de corrupción, en los términos en que se desarrollarán en el capítulo siguiente. Esto último resulta aún más contundente si se observa que la Convención establece medidas para prevenir los actos de corrupción en el ámbito de colaboración entre el sector público y privado, como lo es la contratación estatal. En efecto, de acuerdo con el artículo 12, numeral 2, literal b, los Estados deben: “Promover la formulación de normas y procedimientos encaminados a salvaguardar la integridad de las entidades privadas pertinentes, incluidos códigos de conducta para el correcto, honorable y debido ejercicio de las actividades comerciales y de todas las profesiones pertinentes y para la prevención de conflictos de intereses, así como para la promoción del uso de buenas prácticas comerciales </w:t>
      </w:r>
      <w:r w:rsidRPr="00B771E4">
        <w:rPr>
          <w:rFonts w:ascii="Arial" w:hAnsi="Arial" w:cs="Arial"/>
          <w:color w:val="000000"/>
          <w:sz w:val="21"/>
          <w:szCs w:val="21"/>
          <w:u w:val="single"/>
          <w:lang w:eastAsia="en-US"/>
        </w:rPr>
        <w:t>entre las empresas y en las relaciones contractuales de las empresas con el Estado</w:t>
      </w:r>
      <w:r w:rsidRPr="00B771E4">
        <w:rPr>
          <w:rFonts w:ascii="Arial" w:hAnsi="Arial" w:cs="Arial"/>
          <w:color w:val="000000"/>
          <w:sz w:val="21"/>
          <w:szCs w:val="21"/>
          <w:lang w:eastAsia="en-US"/>
        </w:rPr>
        <w:t>.” (Se subraya)</w:t>
      </w:r>
    </w:p>
    <w:p w14:paraId="62ABD7FF" w14:textId="0726FF9A" w:rsidR="00B771E4" w:rsidRDefault="00B771E4" w:rsidP="00EE4827">
      <w:pPr>
        <w:spacing w:after="0" w:line="240" w:lineRule="auto"/>
        <w:ind w:left="709" w:right="474"/>
        <w:rPr>
          <w:rFonts w:ascii="Arial" w:hAnsi="Arial" w:cs="Arial"/>
          <w:color w:val="000000"/>
          <w:sz w:val="21"/>
          <w:szCs w:val="21"/>
          <w:lang w:eastAsia="en-US"/>
        </w:rPr>
      </w:pPr>
    </w:p>
    <w:p w14:paraId="7E287CB3" w14:textId="1F59FC20" w:rsidR="00B771E4" w:rsidRPr="00B771E4" w:rsidRDefault="00B771E4" w:rsidP="00EE4827">
      <w:pPr>
        <w:spacing w:after="0" w:line="240" w:lineRule="auto"/>
        <w:ind w:left="709" w:right="474"/>
        <w:rPr>
          <w:rFonts w:ascii="Arial" w:hAnsi="Arial" w:cs="Arial"/>
          <w:color w:val="000000"/>
          <w:sz w:val="21"/>
          <w:szCs w:val="21"/>
          <w:lang w:eastAsia="en-US"/>
        </w:rPr>
      </w:pPr>
      <w:r w:rsidRPr="00B771E4">
        <w:rPr>
          <w:rFonts w:ascii="Arial" w:hAnsi="Arial" w:cs="Arial"/>
          <w:color w:val="000000"/>
          <w:sz w:val="21"/>
          <w:szCs w:val="21"/>
          <w:lang w:eastAsia="en-US"/>
        </w:rPr>
        <w:t>[…]</w:t>
      </w:r>
      <w:r>
        <w:rPr>
          <w:rFonts w:ascii="Arial" w:hAnsi="Arial" w:cs="Arial"/>
          <w:color w:val="000000"/>
          <w:sz w:val="21"/>
          <w:szCs w:val="21"/>
          <w:lang w:eastAsia="en-US"/>
        </w:rPr>
        <w:t xml:space="preserve"> </w:t>
      </w:r>
      <w:r w:rsidRPr="00B771E4">
        <w:rPr>
          <w:rFonts w:ascii="Arial" w:hAnsi="Arial" w:cs="Arial"/>
          <w:color w:val="000000"/>
          <w:sz w:val="21"/>
          <w:szCs w:val="21"/>
          <w:lang w:eastAsia="en-US"/>
        </w:rPr>
        <w:t>Por consiguiente, la Convención de la ONU promueve la aplicación de controles a los proponentes y contratistas que concurren a la contratación estatal para prevenir que esa actividad sirva de vehículo para actos de corrupción.</w:t>
      </w:r>
    </w:p>
    <w:p w14:paraId="4C277ED1" w14:textId="77777777" w:rsidR="00B771E4" w:rsidRDefault="00B771E4" w:rsidP="0030205B">
      <w:pPr>
        <w:spacing w:after="0"/>
        <w:ind w:firstLine="720"/>
        <w:rPr>
          <w:rFonts w:ascii="Arial" w:hAnsi="Arial" w:cs="Arial"/>
          <w:bCs/>
          <w:color w:val="000000"/>
          <w:sz w:val="22"/>
          <w:szCs w:val="22"/>
          <w:lang w:val="es-ES_tradnl" w:eastAsia="en-US"/>
        </w:rPr>
      </w:pPr>
    </w:p>
    <w:p w14:paraId="1A8210A4" w14:textId="5A14D7C0" w:rsidR="005C5472" w:rsidRDefault="00FD4934" w:rsidP="00364942">
      <w:pPr>
        <w:spacing w:after="120"/>
        <w:ind w:firstLine="720"/>
        <w:rPr>
          <w:rFonts w:ascii="Arial" w:hAnsi="Arial" w:cs="Arial"/>
          <w:bCs/>
          <w:color w:val="000000"/>
          <w:sz w:val="22"/>
          <w:szCs w:val="22"/>
          <w:lang w:val="es-ES_tradnl" w:eastAsia="en-US"/>
        </w:rPr>
      </w:pPr>
      <w:bookmarkStart w:id="2" w:name="_Hlk105791611"/>
      <w:r>
        <w:rPr>
          <w:rFonts w:ascii="Arial" w:hAnsi="Arial" w:cs="Arial"/>
          <w:bCs/>
          <w:color w:val="000000"/>
          <w:sz w:val="22"/>
          <w:szCs w:val="22"/>
          <w:lang w:val="es-ES_tradnl" w:eastAsia="en-US"/>
        </w:rPr>
        <w:t>En e</w:t>
      </w:r>
      <w:r w:rsidR="00B771E4">
        <w:rPr>
          <w:rFonts w:ascii="Arial" w:hAnsi="Arial" w:cs="Arial"/>
          <w:bCs/>
          <w:color w:val="000000"/>
          <w:sz w:val="22"/>
          <w:szCs w:val="22"/>
          <w:lang w:val="es-ES_tradnl" w:eastAsia="en-US"/>
        </w:rPr>
        <w:t xml:space="preserve">l contexto antes descrito, </w:t>
      </w:r>
      <w:r>
        <w:rPr>
          <w:rFonts w:ascii="Arial" w:hAnsi="Arial" w:cs="Arial"/>
          <w:bCs/>
          <w:color w:val="000000"/>
          <w:sz w:val="22"/>
          <w:szCs w:val="22"/>
          <w:lang w:val="es-ES_tradnl" w:eastAsia="en-US"/>
        </w:rPr>
        <w:t xml:space="preserve">el artículo 50 de la Ley 2195 del 2022 </w:t>
      </w:r>
      <w:r w:rsidR="005C5472">
        <w:rPr>
          <w:rFonts w:ascii="Arial" w:hAnsi="Arial" w:cs="Arial"/>
          <w:bCs/>
          <w:color w:val="000000"/>
          <w:sz w:val="22"/>
          <w:szCs w:val="22"/>
          <w:lang w:val="es-ES_tradnl" w:eastAsia="en-US"/>
        </w:rPr>
        <w:t>constituye un desarrollo interno de las medidas que deben adoptarse en virtud de los compromisos asumidos por el Estado Colombiano, por cuanto corresponde a una medida que reconoce que los actos de corrupción pueden provenir de</w:t>
      </w:r>
      <w:r w:rsidR="008F02C8">
        <w:rPr>
          <w:rFonts w:ascii="Arial" w:hAnsi="Arial" w:cs="Arial"/>
          <w:bCs/>
          <w:color w:val="000000"/>
          <w:sz w:val="22"/>
          <w:szCs w:val="22"/>
          <w:lang w:val="es-ES_tradnl" w:eastAsia="en-US"/>
        </w:rPr>
        <w:t xml:space="preserve"> los</w:t>
      </w:r>
      <w:r w:rsidR="00A42584">
        <w:rPr>
          <w:rFonts w:ascii="Arial" w:hAnsi="Arial" w:cs="Arial"/>
          <w:bCs/>
          <w:color w:val="000000"/>
          <w:sz w:val="22"/>
          <w:szCs w:val="22"/>
          <w:lang w:val="es-ES_tradnl" w:eastAsia="en-US"/>
        </w:rPr>
        <w:t xml:space="preserve"> sector</w:t>
      </w:r>
      <w:r w:rsidR="008F02C8">
        <w:rPr>
          <w:rFonts w:ascii="Arial" w:hAnsi="Arial" w:cs="Arial"/>
          <w:bCs/>
          <w:color w:val="000000"/>
          <w:sz w:val="22"/>
          <w:szCs w:val="22"/>
          <w:lang w:val="es-ES_tradnl" w:eastAsia="en-US"/>
        </w:rPr>
        <w:t>es</w:t>
      </w:r>
      <w:r w:rsidR="005C5472">
        <w:rPr>
          <w:rFonts w:ascii="Arial" w:hAnsi="Arial" w:cs="Arial"/>
          <w:bCs/>
          <w:color w:val="000000"/>
          <w:sz w:val="22"/>
          <w:szCs w:val="22"/>
          <w:lang w:val="es-ES_tradnl" w:eastAsia="en-US"/>
        </w:rPr>
        <w:t xml:space="preserve"> públicos o privado y que, por lo mismo, se hace necesaria la adopción de mecanismos que promuevan el uso de buenas prácticas por parte de todos los actores de la gestión contractual, entre los que se encuentran los contrati</w:t>
      </w:r>
      <w:r w:rsidR="008F02C8">
        <w:rPr>
          <w:rFonts w:ascii="Arial" w:hAnsi="Arial" w:cs="Arial"/>
          <w:bCs/>
          <w:color w:val="000000"/>
          <w:sz w:val="22"/>
          <w:szCs w:val="22"/>
          <w:lang w:val="es-ES_tradnl" w:eastAsia="en-US"/>
        </w:rPr>
        <w:t>s</w:t>
      </w:r>
      <w:r w:rsidR="005C5472">
        <w:rPr>
          <w:rFonts w:ascii="Arial" w:hAnsi="Arial" w:cs="Arial"/>
          <w:bCs/>
          <w:color w:val="000000"/>
          <w:sz w:val="22"/>
          <w:szCs w:val="22"/>
          <w:lang w:val="es-ES_tradnl" w:eastAsia="en-US"/>
        </w:rPr>
        <w:t>tas del Estado.</w:t>
      </w:r>
    </w:p>
    <w:p w14:paraId="1A785066" w14:textId="2F1161D0" w:rsidR="00FD4934" w:rsidRDefault="005C5472" w:rsidP="00364942">
      <w:pPr>
        <w:spacing w:after="120"/>
        <w:ind w:firstLine="720"/>
        <w:rPr>
          <w:rFonts w:ascii="Arial" w:hAnsi="Arial" w:cs="Arial"/>
          <w:bCs/>
          <w:color w:val="000000"/>
          <w:sz w:val="22"/>
          <w:szCs w:val="22"/>
          <w:lang w:val="es-ES_tradnl" w:eastAsia="en-US"/>
        </w:rPr>
      </w:pPr>
      <w:r>
        <w:rPr>
          <w:rFonts w:ascii="Arial" w:hAnsi="Arial" w:cs="Arial"/>
          <w:bCs/>
          <w:color w:val="000000"/>
          <w:sz w:val="22"/>
          <w:szCs w:val="22"/>
          <w:lang w:val="es-ES_tradnl" w:eastAsia="en-US"/>
        </w:rPr>
        <w:lastRenderedPageBreak/>
        <w:t>Así, la norma objeto de análisis p</w:t>
      </w:r>
      <w:r w:rsidR="008A58C3">
        <w:rPr>
          <w:rFonts w:ascii="Arial" w:hAnsi="Arial" w:cs="Arial"/>
          <w:bCs/>
          <w:color w:val="000000"/>
          <w:sz w:val="22"/>
          <w:szCs w:val="22"/>
          <w:lang w:val="es-ES_tradnl" w:eastAsia="en-US"/>
        </w:rPr>
        <w:t xml:space="preserve">uede considerarse como </w:t>
      </w:r>
      <w:r w:rsidR="00FD4934">
        <w:rPr>
          <w:rFonts w:ascii="Arial" w:hAnsi="Arial" w:cs="Arial"/>
          <w:bCs/>
          <w:color w:val="000000"/>
          <w:sz w:val="22"/>
          <w:szCs w:val="22"/>
          <w:lang w:val="es-ES_tradnl" w:eastAsia="en-US"/>
        </w:rPr>
        <w:t xml:space="preserve">desarrollo legal del </w:t>
      </w:r>
      <w:r w:rsidR="00FD4934" w:rsidRPr="00705321">
        <w:rPr>
          <w:rFonts w:ascii="Arial" w:hAnsi="Arial" w:cs="Arial"/>
          <w:bCs/>
          <w:i/>
          <w:iCs/>
          <w:color w:val="000000"/>
          <w:sz w:val="22"/>
          <w:szCs w:val="22"/>
          <w:lang w:val="es-ES_tradnl" w:eastAsia="en-US"/>
        </w:rPr>
        <w:t>principio de transparencia</w:t>
      </w:r>
      <w:r w:rsidR="00FD4934">
        <w:rPr>
          <w:rFonts w:ascii="Arial" w:hAnsi="Arial" w:cs="Arial"/>
          <w:bCs/>
          <w:color w:val="000000"/>
          <w:sz w:val="22"/>
          <w:szCs w:val="22"/>
          <w:lang w:val="es-ES_tradnl" w:eastAsia="en-US"/>
        </w:rPr>
        <w:t xml:space="preserve"> al que se somete toda</w:t>
      </w:r>
      <w:r w:rsidR="00A42584">
        <w:rPr>
          <w:rFonts w:ascii="Arial" w:hAnsi="Arial" w:cs="Arial"/>
          <w:bCs/>
          <w:color w:val="000000"/>
          <w:sz w:val="22"/>
          <w:szCs w:val="22"/>
          <w:lang w:val="es-ES_tradnl" w:eastAsia="en-US"/>
        </w:rPr>
        <w:t xml:space="preserve"> la gestión contractual del </w:t>
      </w:r>
      <w:r w:rsidR="008F02C8">
        <w:rPr>
          <w:rFonts w:ascii="Arial" w:hAnsi="Arial" w:cs="Arial"/>
          <w:bCs/>
          <w:color w:val="000000"/>
          <w:sz w:val="22"/>
          <w:szCs w:val="22"/>
          <w:lang w:val="es-ES_tradnl" w:eastAsia="en-US"/>
        </w:rPr>
        <w:t>E</w:t>
      </w:r>
      <w:r w:rsidR="00A42584">
        <w:rPr>
          <w:rFonts w:ascii="Arial" w:hAnsi="Arial" w:cs="Arial"/>
          <w:bCs/>
          <w:color w:val="000000"/>
          <w:sz w:val="22"/>
          <w:szCs w:val="22"/>
          <w:lang w:val="es-ES_tradnl" w:eastAsia="en-US"/>
        </w:rPr>
        <w:t>stado</w:t>
      </w:r>
      <w:r w:rsidR="00FD4934">
        <w:rPr>
          <w:rFonts w:ascii="Arial" w:hAnsi="Arial" w:cs="Arial"/>
          <w:bCs/>
          <w:color w:val="000000"/>
          <w:sz w:val="22"/>
          <w:szCs w:val="22"/>
          <w:lang w:val="es-ES_tradnl" w:eastAsia="en-US"/>
        </w:rPr>
        <w:t>, al margen del régimen de contratación</w:t>
      </w:r>
      <w:r w:rsidR="00A42584">
        <w:rPr>
          <w:rFonts w:ascii="Arial" w:hAnsi="Arial" w:cs="Arial"/>
          <w:bCs/>
          <w:color w:val="000000"/>
          <w:sz w:val="22"/>
          <w:szCs w:val="22"/>
          <w:lang w:val="es-ES_tradnl" w:eastAsia="en-US"/>
        </w:rPr>
        <w:t xml:space="preserve"> que se aplique en un caso concreto</w:t>
      </w:r>
      <w:r w:rsidR="00FD4934">
        <w:rPr>
          <w:rFonts w:ascii="Arial" w:hAnsi="Arial" w:cs="Arial"/>
          <w:bCs/>
          <w:color w:val="000000"/>
          <w:sz w:val="22"/>
          <w:szCs w:val="22"/>
          <w:lang w:val="es-ES_tradnl" w:eastAsia="en-US"/>
        </w:rPr>
        <w:t xml:space="preserve">, en virtud de la expresa previsión del artículo 13 de la Ley </w:t>
      </w:r>
      <w:r w:rsidR="002F610B">
        <w:rPr>
          <w:rFonts w:ascii="Arial" w:hAnsi="Arial" w:cs="Arial"/>
          <w:bCs/>
          <w:color w:val="000000"/>
          <w:sz w:val="22"/>
          <w:szCs w:val="22"/>
          <w:lang w:val="es-ES_tradnl" w:eastAsia="en-US"/>
        </w:rPr>
        <w:t>1150</w:t>
      </w:r>
      <w:r w:rsidR="00FD4934">
        <w:rPr>
          <w:rFonts w:ascii="Arial" w:hAnsi="Arial" w:cs="Arial"/>
          <w:bCs/>
          <w:color w:val="000000"/>
          <w:sz w:val="22"/>
          <w:szCs w:val="22"/>
          <w:lang w:val="es-ES_tradnl" w:eastAsia="en-US"/>
        </w:rPr>
        <w:t xml:space="preserve"> de </w:t>
      </w:r>
      <w:r w:rsidR="002F610B">
        <w:rPr>
          <w:rFonts w:ascii="Arial" w:hAnsi="Arial" w:cs="Arial"/>
          <w:bCs/>
          <w:color w:val="000000"/>
          <w:sz w:val="22"/>
          <w:szCs w:val="22"/>
          <w:lang w:val="es-ES_tradnl" w:eastAsia="en-US"/>
        </w:rPr>
        <w:t>2007</w:t>
      </w:r>
      <w:r w:rsidR="00683517">
        <w:rPr>
          <w:rFonts w:ascii="Arial" w:hAnsi="Arial" w:cs="Arial"/>
          <w:bCs/>
          <w:color w:val="000000"/>
          <w:sz w:val="22"/>
          <w:szCs w:val="22"/>
          <w:lang w:val="es-ES_tradnl" w:eastAsia="en-US"/>
        </w:rPr>
        <w:t>, cuyo alcance, por lo demás</w:t>
      </w:r>
      <w:r w:rsidR="008F02C8">
        <w:rPr>
          <w:rFonts w:ascii="Arial" w:hAnsi="Arial" w:cs="Arial"/>
          <w:bCs/>
          <w:color w:val="000000"/>
          <w:sz w:val="22"/>
          <w:szCs w:val="22"/>
          <w:lang w:val="es-ES_tradnl" w:eastAsia="en-US"/>
        </w:rPr>
        <w:t>,</w:t>
      </w:r>
      <w:r w:rsidR="00683517">
        <w:rPr>
          <w:rFonts w:ascii="Arial" w:hAnsi="Arial" w:cs="Arial"/>
          <w:bCs/>
          <w:color w:val="000000"/>
          <w:sz w:val="22"/>
          <w:szCs w:val="22"/>
          <w:lang w:val="es-ES_tradnl" w:eastAsia="en-US"/>
        </w:rPr>
        <w:t xml:space="preserve"> se refuerza con la </w:t>
      </w:r>
      <w:r w:rsidR="00FE00C6">
        <w:rPr>
          <w:rFonts w:ascii="Arial" w:hAnsi="Arial" w:cs="Arial"/>
          <w:bCs/>
          <w:color w:val="000000"/>
          <w:sz w:val="22"/>
          <w:szCs w:val="22"/>
          <w:lang w:val="es-ES_tradnl" w:eastAsia="en-US"/>
        </w:rPr>
        <w:t>modificación realizada por</w:t>
      </w:r>
      <w:r w:rsidR="00683517">
        <w:rPr>
          <w:rFonts w:ascii="Arial" w:hAnsi="Arial" w:cs="Arial"/>
          <w:bCs/>
          <w:color w:val="000000"/>
          <w:sz w:val="22"/>
          <w:szCs w:val="22"/>
          <w:lang w:val="es-ES_tradnl" w:eastAsia="en-US"/>
        </w:rPr>
        <w:t xml:space="preserve"> el artículo 53 de la Ley 2195 del 2022</w:t>
      </w:r>
      <w:bookmarkEnd w:id="2"/>
      <w:r w:rsidR="00683517">
        <w:rPr>
          <w:rStyle w:val="Refdenotaalpie"/>
          <w:rFonts w:ascii="Arial" w:hAnsi="Arial" w:cs="Arial"/>
          <w:bCs/>
          <w:color w:val="000000"/>
          <w:sz w:val="22"/>
          <w:szCs w:val="22"/>
          <w:lang w:val="es-ES_tradnl" w:eastAsia="en-US"/>
        </w:rPr>
        <w:footnoteReference w:id="2"/>
      </w:r>
      <w:r>
        <w:rPr>
          <w:rFonts w:ascii="Arial" w:hAnsi="Arial" w:cs="Arial"/>
          <w:bCs/>
          <w:color w:val="000000"/>
          <w:sz w:val="22"/>
          <w:szCs w:val="22"/>
          <w:lang w:val="es-ES_tradnl" w:eastAsia="en-US"/>
        </w:rPr>
        <w:t xml:space="preserve">. </w:t>
      </w:r>
    </w:p>
    <w:p w14:paraId="516A8E00" w14:textId="30BEBE72" w:rsidR="005C5472" w:rsidRDefault="00BB24AB" w:rsidP="00364942">
      <w:pPr>
        <w:spacing w:after="120"/>
        <w:ind w:firstLine="720"/>
        <w:rPr>
          <w:rFonts w:ascii="Arial" w:hAnsi="Arial" w:cs="Arial"/>
          <w:bCs/>
          <w:color w:val="000000"/>
          <w:sz w:val="22"/>
          <w:szCs w:val="22"/>
          <w:lang w:val="es-ES_tradnl" w:eastAsia="en-US"/>
        </w:rPr>
      </w:pPr>
      <w:r>
        <w:rPr>
          <w:rFonts w:ascii="Arial" w:hAnsi="Arial" w:cs="Arial"/>
          <w:bCs/>
          <w:color w:val="000000"/>
          <w:sz w:val="22"/>
          <w:szCs w:val="22"/>
          <w:lang w:val="es-ES_tradnl" w:eastAsia="en-US"/>
        </w:rPr>
        <w:t>En efecto, según se desprende de su trámite legislativo y se infiere de su texto,</w:t>
      </w:r>
      <w:r w:rsidR="005C5472">
        <w:rPr>
          <w:rFonts w:ascii="Arial" w:hAnsi="Arial" w:cs="Arial"/>
          <w:bCs/>
          <w:color w:val="000000"/>
          <w:sz w:val="22"/>
          <w:szCs w:val="22"/>
          <w:lang w:val="es-ES_tradnl" w:eastAsia="en-US"/>
        </w:rPr>
        <w:t xml:space="preserve"> la norma se dirige a reforzar la transparencia de la información asociada a </w:t>
      </w:r>
      <w:r w:rsidR="005C5472" w:rsidRPr="00F640BA">
        <w:rPr>
          <w:rFonts w:ascii="Arial" w:hAnsi="Arial" w:cs="Arial"/>
          <w:bCs/>
          <w:color w:val="000000"/>
          <w:sz w:val="22"/>
          <w:szCs w:val="22"/>
          <w:lang w:val="es-ES_tradnl" w:eastAsia="en-US"/>
        </w:rPr>
        <w:t xml:space="preserve">la ejecución de los contratos estatales, mediante la consagración de un deber cuyos destinatarios directos son </w:t>
      </w:r>
      <w:r w:rsidR="00683517" w:rsidRPr="00F640BA">
        <w:rPr>
          <w:rFonts w:ascii="Arial" w:hAnsi="Arial" w:cs="Arial"/>
          <w:bCs/>
          <w:color w:val="000000"/>
          <w:sz w:val="22"/>
          <w:szCs w:val="22"/>
          <w:lang w:val="es-ES_tradnl" w:eastAsia="en-US"/>
        </w:rPr>
        <w:t xml:space="preserve">las personas </w:t>
      </w:r>
      <w:r w:rsidR="005C5472" w:rsidRPr="00F640BA">
        <w:rPr>
          <w:rFonts w:ascii="Arial" w:hAnsi="Arial" w:cs="Arial"/>
          <w:bCs/>
          <w:color w:val="000000"/>
          <w:sz w:val="22"/>
          <w:szCs w:val="22"/>
          <w:lang w:val="es-ES_tradnl" w:eastAsia="en-US"/>
        </w:rPr>
        <w:t xml:space="preserve">naturales y jurídicas obligadas </w:t>
      </w:r>
      <w:r w:rsidR="00683517" w:rsidRPr="00F640BA">
        <w:rPr>
          <w:rFonts w:ascii="Arial" w:hAnsi="Arial" w:cs="Arial"/>
          <w:bCs/>
          <w:color w:val="000000"/>
          <w:sz w:val="22"/>
          <w:szCs w:val="22"/>
          <w:lang w:val="es-ES_tradnl" w:eastAsia="en-US"/>
        </w:rPr>
        <w:t>a llevar contabilidad</w:t>
      </w:r>
      <w:r w:rsidR="005C5472" w:rsidRPr="00F640BA">
        <w:rPr>
          <w:rFonts w:ascii="Arial" w:hAnsi="Arial" w:cs="Arial"/>
          <w:bCs/>
          <w:color w:val="000000"/>
          <w:sz w:val="22"/>
          <w:szCs w:val="22"/>
          <w:lang w:val="es-ES_tradnl" w:eastAsia="en-US"/>
        </w:rPr>
        <w:t>, las cuales están llamadas a cumplirlo cuando</w:t>
      </w:r>
      <w:r w:rsidR="00683517" w:rsidRPr="00F640BA">
        <w:rPr>
          <w:rFonts w:ascii="Arial" w:hAnsi="Arial" w:cs="Arial"/>
          <w:bCs/>
          <w:color w:val="000000"/>
          <w:sz w:val="22"/>
          <w:szCs w:val="22"/>
          <w:lang w:val="es-ES_tradnl" w:eastAsia="en-US"/>
        </w:rPr>
        <w:t xml:space="preserve"> tengan la condición de contratistas del Estado y</w:t>
      </w:r>
      <w:r w:rsidR="00846FDA" w:rsidRPr="00F640BA">
        <w:rPr>
          <w:rFonts w:ascii="Arial" w:hAnsi="Arial" w:cs="Arial"/>
          <w:bCs/>
          <w:color w:val="000000"/>
          <w:sz w:val="22"/>
          <w:szCs w:val="22"/>
          <w:lang w:val="es-ES_tradnl" w:eastAsia="en-US"/>
        </w:rPr>
        <w:t xml:space="preserve"> </w:t>
      </w:r>
      <w:r w:rsidR="00683517" w:rsidRPr="00F640BA">
        <w:rPr>
          <w:rFonts w:ascii="Arial" w:hAnsi="Arial" w:cs="Arial"/>
          <w:bCs/>
          <w:color w:val="000000"/>
          <w:sz w:val="22"/>
          <w:szCs w:val="22"/>
          <w:lang w:val="es-ES_tradnl" w:eastAsia="en-US"/>
        </w:rPr>
        <w:t>deban ejecutar recursos p</w:t>
      </w:r>
      <w:r w:rsidR="008A58C3" w:rsidRPr="00F640BA">
        <w:rPr>
          <w:rFonts w:ascii="Arial" w:hAnsi="Arial" w:cs="Arial"/>
          <w:bCs/>
          <w:color w:val="000000"/>
          <w:sz w:val="22"/>
          <w:szCs w:val="22"/>
          <w:lang w:val="es-ES_tradnl" w:eastAsia="en-US"/>
        </w:rPr>
        <w:t>úblicos</w:t>
      </w:r>
      <w:r w:rsidR="00846FDA" w:rsidRPr="00F640BA">
        <w:rPr>
          <w:rFonts w:ascii="Arial" w:hAnsi="Arial" w:cs="Arial"/>
          <w:bCs/>
          <w:color w:val="000000"/>
          <w:sz w:val="22"/>
          <w:szCs w:val="22"/>
          <w:lang w:val="es-ES_tradnl" w:eastAsia="en-US"/>
        </w:rPr>
        <w:t xml:space="preserve"> en tal condición</w:t>
      </w:r>
      <w:r w:rsidR="008A58C3" w:rsidRPr="00F640BA">
        <w:rPr>
          <w:rFonts w:ascii="Arial" w:hAnsi="Arial" w:cs="Arial"/>
          <w:bCs/>
          <w:color w:val="000000"/>
          <w:sz w:val="22"/>
          <w:szCs w:val="22"/>
          <w:lang w:val="es-ES_tradnl" w:eastAsia="en-US"/>
        </w:rPr>
        <w:t>.</w:t>
      </w:r>
      <w:r w:rsidR="008A58C3">
        <w:rPr>
          <w:rFonts w:ascii="Arial" w:hAnsi="Arial" w:cs="Arial"/>
          <w:bCs/>
          <w:color w:val="000000"/>
          <w:sz w:val="22"/>
          <w:szCs w:val="22"/>
          <w:lang w:val="es-ES_tradnl" w:eastAsia="en-US"/>
        </w:rPr>
        <w:t xml:space="preserve"> </w:t>
      </w:r>
    </w:p>
    <w:p w14:paraId="786EACE1" w14:textId="335D720F" w:rsidR="00FD549B" w:rsidRDefault="0004105F" w:rsidP="00364942">
      <w:pPr>
        <w:spacing w:after="120"/>
        <w:ind w:firstLine="720"/>
        <w:rPr>
          <w:rFonts w:ascii="Arial" w:hAnsi="Arial" w:cs="Arial"/>
          <w:bCs/>
          <w:color w:val="000000"/>
          <w:sz w:val="22"/>
          <w:szCs w:val="22"/>
          <w:lang w:eastAsia="en-US"/>
        </w:rPr>
      </w:pPr>
      <w:r>
        <w:rPr>
          <w:rFonts w:ascii="Arial" w:hAnsi="Arial" w:cs="Arial"/>
          <w:bCs/>
          <w:color w:val="000000"/>
          <w:sz w:val="22"/>
          <w:szCs w:val="22"/>
          <w:lang w:val="es-ES_tradnl" w:eastAsia="en-US"/>
        </w:rPr>
        <w:t>Sobre lo anter</w:t>
      </w:r>
      <w:r w:rsidR="00846FDA">
        <w:rPr>
          <w:rFonts w:ascii="Arial" w:hAnsi="Arial" w:cs="Arial"/>
          <w:bCs/>
          <w:color w:val="000000"/>
          <w:sz w:val="22"/>
          <w:szCs w:val="22"/>
          <w:lang w:val="es-ES_tradnl" w:eastAsia="en-US"/>
        </w:rPr>
        <w:t xml:space="preserve">ior, conviene recordar que el deber legal referido se cumple, por expresa </w:t>
      </w:r>
      <w:r w:rsidR="00A42584">
        <w:rPr>
          <w:rFonts w:ascii="Arial" w:hAnsi="Arial" w:cs="Arial"/>
          <w:bCs/>
          <w:color w:val="000000"/>
          <w:sz w:val="22"/>
          <w:szCs w:val="22"/>
          <w:lang w:val="es-ES_tradnl" w:eastAsia="en-US"/>
        </w:rPr>
        <w:t>previsión</w:t>
      </w:r>
      <w:r w:rsidR="00846FDA">
        <w:rPr>
          <w:rFonts w:ascii="Arial" w:hAnsi="Arial" w:cs="Arial"/>
          <w:bCs/>
          <w:color w:val="000000"/>
          <w:sz w:val="22"/>
          <w:szCs w:val="22"/>
          <w:lang w:val="es-ES_tradnl" w:eastAsia="en-US"/>
        </w:rPr>
        <w:t xml:space="preserve"> del artículo 50 de la Ley 2195 del 2022, </w:t>
      </w:r>
      <w:r w:rsidR="007606D1">
        <w:rPr>
          <w:rFonts w:ascii="Arial" w:hAnsi="Arial" w:cs="Arial"/>
          <w:bCs/>
          <w:color w:val="000000"/>
          <w:sz w:val="22"/>
          <w:szCs w:val="22"/>
          <w:lang w:val="es-ES_tradnl" w:eastAsia="en-US"/>
        </w:rPr>
        <w:t>«</w:t>
      </w:r>
      <w:r w:rsidR="00846FDA" w:rsidRPr="00846FDA">
        <w:rPr>
          <w:rFonts w:ascii="Arial" w:hAnsi="Arial" w:cs="Arial"/>
          <w:bCs/>
          <w:i/>
          <w:color w:val="000000"/>
          <w:sz w:val="22"/>
          <w:szCs w:val="22"/>
          <w:lang w:val="es-ES_tradnl" w:eastAsia="en-US"/>
        </w:rPr>
        <w:t>en las actividades contractuales del Estado</w:t>
      </w:r>
      <w:r w:rsidR="007606D1">
        <w:rPr>
          <w:rFonts w:ascii="Arial" w:hAnsi="Arial" w:cs="Arial"/>
          <w:bCs/>
          <w:i/>
          <w:color w:val="000000"/>
          <w:sz w:val="22"/>
          <w:szCs w:val="22"/>
          <w:lang w:val="es-ES_tradnl" w:eastAsia="en-US"/>
        </w:rPr>
        <w:t>»</w:t>
      </w:r>
      <w:r w:rsidR="00BB24AB">
        <w:rPr>
          <w:rFonts w:ascii="Arial" w:hAnsi="Arial" w:cs="Arial"/>
          <w:bCs/>
          <w:i/>
          <w:color w:val="000000"/>
          <w:sz w:val="22"/>
          <w:szCs w:val="22"/>
          <w:lang w:val="es-ES_tradnl" w:eastAsia="en-US"/>
        </w:rPr>
        <w:t>,</w:t>
      </w:r>
      <w:r w:rsidR="00846FDA">
        <w:rPr>
          <w:rFonts w:ascii="Arial" w:hAnsi="Arial" w:cs="Arial"/>
          <w:bCs/>
          <w:i/>
          <w:color w:val="000000"/>
          <w:sz w:val="22"/>
          <w:szCs w:val="22"/>
          <w:lang w:val="es-ES_tradnl" w:eastAsia="en-US"/>
        </w:rPr>
        <w:t xml:space="preserve"> </w:t>
      </w:r>
      <w:r w:rsidR="00846FDA">
        <w:rPr>
          <w:rFonts w:ascii="Arial" w:hAnsi="Arial" w:cs="Arial"/>
          <w:bCs/>
          <w:color w:val="000000"/>
          <w:sz w:val="22"/>
          <w:szCs w:val="22"/>
          <w:lang w:val="es-ES_tradnl" w:eastAsia="en-US"/>
        </w:rPr>
        <w:t>expresión que evidencia que el alcance del mismo no se circunscribe</w:t>
      </w:r>
      <w:r w:rsidR="005E320B" w:rsidRPr="005E320B">
        <w:rPr>
          <w:rFonts w:ascii="Arial" w:hAnsi="Arial" w:cs="Arial"/>
          <w:bCs/>
          <w:color w:val="000000"/>
          <w:sz w:val="22"/>
          <w:szCs w:val="22"/>
          <w:lang w:eastAsia="en-US"/>
        </w:rPr>
        <w:t xml:space="preserve"> a los </w:t>
      </w:r>
      <w:r w:rsidR="00943E41">
        <w:rPr>
          <w:rFonts w:ascii="Arial" w:hAnsi="Arial" w:cs="Arial"/>
          <w:bCs/>
          <w:color w:val="000000"/>
          <w:sz w:val="22"/>
          <w:szCs w:val="22"/>
          <w:lang w:eastAsia="en-US"/>
        </w:rPr>
        <w:t>contratos</w:t>
      </w:r>
      <w:r w:rsidR="005E320B" w:rsidRPr="005E320B">
        <w:rPr>
          <w:rFonts w:ascii="Arial" w:hAnsi="Arial" w:cs="Arial"/>
          <w:bCs/>
          <w:color w:val="000000"/>
          <w:sz w:val="22"/>
          <w:szCs w:val="22"/>
          <w:lang w:eastAsia="en-US"/>
        </w:rPr>
        <w:t xml:space="preserve"> que celebren las entidades del Estado </w:t>
      </w:r>
      <w:r w:rsidR="00BB24AB">
        <w:rPr>
          <w:rFonts w:ascii="Arial" w:hAnsi="Arial" w:cs="Arial"/>
          <w:bCs/>
          <w:color w:val="000000"/>
          <w:sz w:val="22"/>
          <w:szCs w:val="22"/>
          <w:lang w:eastAsia="en-US"/>
        </w:rPr>
        <w:t xml:space="preserve">sujetas al ámbito de aplicación de </w:t>
      </w:r>
      <w:r w:rsidR="005E320B" w:rsidRPr="005E320B">
        <w:rPr>
          <w:rFonts w:ascii="Arial" w:hAnsi="Arial" w:cs="Arial"/>
          <w:bCs/>
          <w:color w:val="000000"/>
          <w:sz w:val="22"/>
          <w:szCs w:val="22"/>
          <w:lang w:eastAsia="en-US"/>
        </w:rPr>
        <w:t>l</w:t>
      </w:r>
      <w:r w:rsidR="00846FDA">
        <w:rPr>
          <w:rFonts w:ascii="Arial" w:hAnsi="Arial" w:cs="Arial"/>
          <w:bCs/>
          <w:color w:val="000000"/>
          <w:sz w:val="22"/>
          <w:szCs w:val="22"/>
          <w:lang w:eastAsia="en-US"/>
        </w:rPr>
        <w:t>a</w:t>
      </w:r>
      <w:r w:rsidR="005E320B" w:rsidRPr="005E320B">
        <w:rPr>
          <w:rFonts w:ascii="Arial" w:hAnsi="Arial" w:cs="Arial"/>
          <w:bCs/>
          <w:color w:val="000000"/>
          <w:sz w:val="22"/>
          <w:szCs w:val="22"/>
          <w:lang w:eastAsia="en-US"/>
        </w:rPr>
        <w:t xml:space="preserve"> Ley 80 de 1993, sino que </w:t>
      </w:r>
      <w:r w:rsidR="00846FDA">
        <w:rPr>
          <w:rFonts w:ascii="Arial" w:hAnsi="Arial" w:cs="Arial"/>
          <w:bCs/>
          <w:color w:val="000000"/>
          <w:sz w:val="22"/>
          <w:szCs w:val="22"/>
          <w:lang w:eastAsia="en-US"/>
        </w:rPr>
        <w:t xml:space="preserve">comprende </w:t>
      </w:r>
      <w:r w:rsidR="00A42584">
        <w:rPr>
          <w:rFonts w:ascii="Arial" w:hAnsi="Arial" w:cs="Arial"/>
          <w:bCs/>
          <w:color w:val="000000"/>
          <w:sz w:val="22"/>
          <w:szCs w:val="22"/>
          <w:lang w:eastAsia="en-US"/>
        </w:rPr>
        <w:t>los contratos que celebren todas las entidades públicas</w:t>
      </w:r>
      <w:r w:rsidR="005E320B" w:rsidRPr="005E320B">
        <w:rPr>
          <w:rFonts w:ascii="Arial" w:hAnsi="Arial" w:cs="Arial"/>
          <w:bCs/>
          <w:color w:val="000000"/>
          <w:sz w:val="22"/>
          <w:szCs w:val="22"/>
          <w:lang w:eastAsia="en-US"/>
        </w:rPr>
        <w:t xml:space="preserve">, </w:t>
      </w:r>
      <w:r w:rsidR="00243631">
        <w:rPr>
          <w:rFonts w:ascii="Arial" w:hAnsi="Arial" w:cs="Arial"/>
          <w:bCs/>
          <w:color w:val="000000"/>
          <w:sz w:val="22"/>
          <w:szCs w:val="22"/>
          <w:lang w:eastAsia="en-US"/>
        </w:rPr>
        <w:t xml:space="preserve">es decir, </w:t>
      </w:r>
      <w:r w:rsidR="005E320B" w:rsidRPr="005E320B">
        <w:rPr>
          <w:rFonts w:ascii="Arial" w:hAnsi="Arial" w:cs="Arial"/>
          <w:bCs/>
          <w:color w:val="000000"/>
          <w:sz w:val="22"/>
          <w:szCs w:val="22"/>
          <w:lang w:eastAsia="en-US"/>
        </w:rPr>
        <w:t xml:space="preserve">ya sea que se regulen </w:t>
      </w:r>
      <w:r w:rsidR="00846FDA">
        <w:rPr>
          <w:rFonts w:ascii="Arial" w:hAnsi="Arial" w:cs="Arial"/>
          <w:bCs/>
          <w:color w:val="000000"/>
          <w:sz w:val="22"/>
          <w:szCs w:val="22"/>
          <w:lang w:eastAsia="en-US"/>
        </w:rPr>
        <w:t>por el Estatuto General de Contratación de la Administración Pública o por normas especiales en materia contractual</w:t>
      </w:r>
      <w:r w:rsidR="00846FDA">
        <w:rPr>
          <w:rStyle w:val="Refdenotaalpie"/>
          <w:rFonts w:ascii="Arial" w:hAnsi="Arial" w:cs="Arial"/>
          <w:bCs/>
          <w:color w:val="000000"/>
          <w:sz w:val="22"/>
          <w:szCs w:val="22"/>
          <w:lang w:eastAsia="en-US"/>
        </w:rPr>
        <w:footnoteReference w:id="3"/>
      </w:r>
      <w:r w:rsidR="00846FDA">
        <w:rPr>
          <w:rFonts w:ascii="Arial" w:hAnsi="Arial" w:cs="Arial"/>
          <w:bCs/>
          <w:color w:val="000000"/>
          <w:sz w:val="22"/>
          <w:szCs w:val="22"/>
          <w:lang w:eastAsia="en-US"/>
        </w:rPr>
        <w:t xml:space="preserve">. </w:t>
      </w:r>
    </w:p>
    <w:p w14:paraId="0B98667C" w14:textId="22ED7880" w:rsidR="009516FA" w:rsidRPr="0003085F" w:rsidRDefault="00846FDA" w:rsidP="00364942">
      <w:pPr>
        <w:spacing w:after="120"/>
        <w:ind w:firstLine="720"/>
        <w:rPr>
          <w:rFonts w:ascii="Arial" w:hAnsi="Arial" w:cs="Arial"/>
          <w:bCs/>
          <w:color w:val="000000"/>
          <w:sz w:val="22"/>
          <w:szCs w:val="22"/>
          <w:lang w:val="es-ES_tradnl" w:eastAsia="en-US"/>
        </w:rPr>
      </w:pPr>
      <w:r>
        <w:rPr>
          <w:rFonts w:ascii="Arial" w:hAnsi="Arial" w:cs="Arial"/>
          <w:bCs/>
          <w:color w:val="000000"/>
          <w:sz w:val="22"/>
          <w:szCs w:val="22"/>
          <w:lang w:eastAsia="en-US"/>
        </w:rPr>
        <w:t xml:space="preserve">Así las cosas, </w:t>
      </w:r>
      <w:r w:rsidR="00A42584">
        <w:rPr>
          <w:rFonts w:ascii="Arial" w:hAnsi="Arial" w:cs="Arial"/>
          <w:bCs/>
          <w:color w:val="000000"/>
          <w:sz w:val="22"/>
          <w:szCs w:val="22"/>
          <w:lang w:eastAsia="en-US"/>
        </w:rPr>
        <w:t>conforme a esta disposición</w:t>
      </w:r>
      <w:r w:rsidR="007B2CC6">
        <w:rPr>
          <w:rFonts w:ascii="Arial" w:hAnsi="Arial" w:cs="Arial"/>
          <w:bCs/>
          <w:color w:val="000000"/>
          <w:sz w:val="22"/>
          <w:szCs w:val="22"/>
          <w:lang w:eastAsia="en-US"/>
        </w:rPr>
        <w:t>,</w:t>
      </w:r>
      <w:r w:rsidR="00A42584">
        <w:rPr>
          <w:rFonts w:ascii="Arial" w:hAnsi="Arial" w:cs="Arial"/>
          <w:bCs/>
          <w:color w:val="000000"/>
          <w:sz w:val="22"/>
          <w:szCs w:val="22"/>
          <w:lang w:eastAsia="en-US"/>
        </w:rPr>
        <w:t xml:space="preserve"> los contratistas de todas las entidades del </w:t>
      </w:r>
      <w:r w:rsidR="00243631">
        <w:rPr>
          <w:rFonts w:ascii="Arial" w:hAnsi="Arial" w:cs="Arial"/>
          <w:bCs/>
          <w:color w:val="000000"/>
          <w:sz w:val="22"/>
          <w:szCs w:val="22"/>
          <w:lang w:eastAsia="en-US"/>
        </w:rPr>
        <w:t>E</w:t>
      </w:r>
      <w:r w:rsidR="00A42584">
        <w:rPr>
          <w:rFonts w:ascii="Arial" w:hAnsi="Arial" w:cs="Arial"/>
          <w:bCs/>
          <w:color w:val="000000"/>
          <w:sz w:val="22"/>
          <w:szCs w:val="22"/>
          <w:lang w:eastAsia="en-US"/>
        </w:rPr>
        <w:t>stado q</w:t>
      </w:r>
      <w:r w:rsidR="009743CA">
        <w:rPr>
          <w:rFonts w:ascii="Arial" w:hAnsi="Arial" w:cs="Arial"/>
          <w:bCs/>
          <w:color w:val="000000"/>
          <w:sz w:val="22"/>
          <w:szCs w:val="22"/>
          <w:lang w:eastAsia="en-US"/>
        </w:rPr>
        <w:t>ue</w:t>
      </w:r>
      <w:r w:rsidR="00A42584">
        <w:rPr>
          <w:rFonts w:ascii="Arial" w:hAnsi="Arial" w:cs="Arial"/>
          <w:bCs/>
          <w:color w:val="000000"/>
          <w:sz w:val="22"/>
          <w:szCs w:val="22"/>
          <w:lang w:eastAsia="en-US"/>
        </w:rPr>
        <w:t xml:space="preserve"> estén obligados a llevar contabilidad y que ejecuten recursos públicos, en cumplimiento de un contrato esta</w:t>
      </w:r>
      <w:r w:rsidR="001C2850">
        <w:rPr>
          <w:rFonts w:ascii="Arial" w:hAnsi="Arial" w:cs="Arial"/>
          <w:bCs/>
          <w:color w:val="000000"/>
          <w:sz w:val="22"/>
          <w:szCs w:val="22"/>
          <w:lang w:eastAsia="en-US"/>
        </w:rPr>
        <w:t>tal</w:t>
      </w:r>
      <w:r w:rsidR="00FE00C6">
        <w:rPr>
          <w:rFonts w:ascii="Arial" w:hAnsi="Arial" w:cs="Arial"/>
          <w:bCs/>
          <w:color w:val="000000"/>
          <w:sz w:val="22"/>
          <w:szCs w:val="22"/>
          <w:lang w:eastAsia="en-US"/>
        </w:rPr>
        <w:t xml:space="preserve"> –independientemente del régimen contractual–</w:t>
      </w:r>
      <w:r w:rsidR="001C2850">
        <w:rPr>
          <w:rFonts w:ascii="Arial" w:hAnsi="Arial" w:cs="Arial"/>
          <w:bCs/>
          <w:color w:val="000000"/>
          <w:sz w:val="22"/>
          <w:szCs w:val="22"/>
          <w:lang w:eastAsia="en-US"/>
        </w:rPr>
        <w:t>, tienen el deber de</w:t>
      </w:r>
      <w:r w:rsidR="001C2850" w:rsidRPr="001C2850">
        <w:rPr>
          <w:rFonts w:ascii="Arial" w:hAnsi="Arial" w:cs="Arial"/>
          <w:bCs/>
          <w:color w:val="000000"/>
          <w:sz w:val="22"/>
          <w:szCs w:val="22"/>
          <w:lang w:val="es-ES_tradnl" w:eastAsia="en-US"/>
        </w:rPr>
        <w:t xml:space="preserve"> registrar en su contabilidad, bien sea por centro de costo o de manera individualizada cada contrato, de forma que permita al Estado verificar la ejecución y </w:t>
      </w:r>
      <w:r w:rsidR="001C2850" w:rsidRPr="001C2850">
        <w:rPr>
          <w:rFonts w:ascii="Arial" w:hAnsi="Arial" w:cs="Arial"/>
          <w:bCs/>
          <w:color w:val="000000"/>
          <w:sz w:val="22"/>
          <w:szCs w:val="22"/>
          <w:lang w:val="es-ES_tradnl" w:eastAsia="en-US"/>
        </w:rPr>
        <w:lastRenderedPageBreak/>
        <w:t>aplicación de los recursos públicos de cada uno de ellos, como pr</w:t>
      </w:r>
      <w:r w:rsidR="007B2CC6">
        <w:rPr>
          <w:rFonts w:ascii="Arial" w:hAnsi="Arial" w:cs="Arial"/>
          <w:bCs/>
          <w:color w:val="000000"/>
          <w:sz w:val="22"/>
          <w:szCs w:val="22"/>
          <w:lang w:val="es-ES_tradnl" w:eastAsia="en-US"/>
        </w:rPr>
        <w:t>á</w:t>
      </w:r>
      <w:r w:rsidR="001C2850" w:rsidRPr="001C2850">
        <w:rPr>
          <w:rFonts w:ascii="Arial" w:hAnsi="Arial" w:cs="Arial"/>
          <w:bCs/>
          <w:color w:val="000000"/>
          <w:sz w:val="22"/>
          <w:szCs w:val="22"/>
          <w:lang w:val="es-ES_tradnl" w:eastAsia="en-US"/>
        </w:rPr>
        <w:t>ctica de transparencia y de buen gobierno corporativo</w:t>
      </w:r>
      <w:r w:rsidR="001C2850">
        <w:rPr>
          <w:rFonts w:ascii="Arial" w:hAnsi="Arial" w:cs="Arial"/>
          <w:bCs/>
          <w:color w:val="000000"/>
          <w:sz w:val="22"/>
          <w:szCs w:val="22"/>
          <w:lang w:val="es-ES_tradnl" w:eastAsia="en-US"/>
        </w:rPr>
        <w:t>.</w:t>
      </w:r>
    </w:p>
    <w:p w14:paraId="1061FA1D" w14:textId="77777777" w:rsidR="00A358E9" w:rsidRDefault="00A358E9" w:rsidP="005E320B">
      <w:pPr>
        <w:spacing w:after="0"/>
        <w:ind w:firstLine="720"/>
        <w:rPr>
          <w:rFonts w:ascii="Arial" w:hAnsi="Arial" w:cs="Arial"/>
          <w:bCs/>
          <w:color w:val="000000"/>
          <w:sz w:val="22"/>
          <w:szCs w:val="22"/>
          <w:lang w:val="es-ES_tradnl" w:eastAsia="en-US"/>
        </w:rPr>
      </w:pPr>
    </w:p>
    <w:p w14:paraId="47996DF3" w14:textId="688B439C" w:rsidR="00897E75" w:rsidRDefault="008D667F" w:rsidP="006E279C">
      <w:pPr>
        <w:tabs>
          <w:tab w:val="left" w:pos="284"/>
        </w:tabs>
        <w:spacing w:after="0"/>
        <w:rPr>
          <w:rFonts w:ascii="Arial" w:eastAsia="Arial" w:hAnsi="Arial" w:cs="Arial"/>
          <w:b/>
          <w:color w:val="000000"/>
          <w:sz w:val="22"/>
          <w:szCs w:val="22"/>
        </w:rPr>
      </w:pPr>
      <w:r>
        <w:rPr>
          <w:rFonts w:ascii="Arial" w:eastAsia="Arial" w:hAnsi="Arial" w:cs="Arial"/>
          <w:b/>
          <w:color w:val="000000"/>
          <w:sz w:val="22"/>
          <w:szCs w:val="22"/>
        </w:rPr>
        <w:t xml:space="preserve">3. </w:t>
      </w:r>
      <w:r w:rsidR="003E3EF7" w:rsidRPr="006A06F2">
        <w:rPr>
          <w:rFonts w:ascii="Arial" w:eastAsia="Arial" w:hAnsi="Arial" w:cs="Arial"/>
          <w:b/>
          <w:color w:val="000000"/>
          <w:sz w:val="22"/>
          <w:szCs w:val="22"/>
        </w:rPr>
        <w:t>Respuesta</w:t>
      </w:r>
    </w:p>
    <w:p w14:paraId="7AA2213E" w14:textId="6D51C0FB" w:rsidR="00D424A6" w:rsidRDefault="00D424A6" w:rsidP="00AB7A7F">
      <w:pPr>
        <w:spacing w:after="0"/>
        <w:ind w:right="709"/>
        <w:rPr>
          <w:rFonts w:ascii="Arial" w:eastAsia="Arial" w:hAnsi="Arial" w:cs="Arial"/>
          <w:color w:val="000000"/>
          <w:sz w:val="21"/>
          <w:szCs w:val="21"/>
        </w:rPr>
      </w:pPr>
    </w:p>
    <w:p w14:paraId="74655CC9" w14:textId="27C49FA4" w:rsidR="00D818ED" w:rsidRPr="00830876" w:rsidRDefault="00D818ED" w:rsidP="00364942">
      <w:pPr>
        <w:spacing w:after="120"/>
        <w:rPr>
          <w:rFonts w:ascii="Arial" w:hAnsi="Arial" w:cs="Arial"/>
          <w:bCs/>
          <w:color w:val="000000"/>
          <w:sz w:val="22"/>
          <w:szCs w:val="22"/>
          <w:lang w:val="es-ES_tradnl" w:eastAsia="en-US"/>
        </w:rPr>
      </w:pPr>
      <w:r w:rsidRPr="00830876">
        <w:rPr>
          <w:rFonts w:ascii="Arial" w:hAnsi="Arial" w:cs="Arial"/>
          <w:bCs/>
          <w:color w:val="000000"/>
          <w:sz w:val="22"/>
          <w:szCs w:val="22"/>
          <w:lang w:val="es-ES_tradnl" w:eastAsia="en-US"/>
        </w:rPr>
        <w:t>Dada la unidad temática de las preguntas del peticionario, y de acuerdo con el ámbito de competencias de esta Agencia, se responderán las preguntas de forma unificada, por lo que se transcriben los interrogantes:</w:t>
      </w:r>
    </w:p>
    <w:p w14:paraId="6439FFD3" w14:textId="77777777" w:rsidR="00D818ED" w:rsidRPr="00830876" w:rsidRDefault="00D818ED" w:rsidP="00AB7A7F">
      <w:pPr>
        <w:spacing w:after="0"/>
        <w:ind w:right="709"/>
        <w:rPr>
          <w:rFonts w:ascii="Arial" w:eastAsia="Arial" w:hAnsi="Arial" w:cs="Arial"/>
          <w:color w:val="000000"/>
          <w:sz w:val="21"/>
          <w:szCs w:val="21"/>
        </w:rPr>
      </w:pPr>
    </w:p>
    <w:p w14:paraId="3D31FE59" w14:textId="77777777" w:rsidR="000F4B48" w:rsidRPr="00830876" w:rsidRDefault="003C5CC9" w:rsidP="000F4B48">
      <w:pPr>
        <w:spacing w:after="0" w:line="240" w:lineRule="auto"/>
        <w:ind w:left="709" w:right="709"/>
        <w:rPr>
          <w:rFonts w:ascii="Arial" w:eastAsia="Arial" w:hAnsi="Arial" w:cs="Arial"/>
          <w:bCs/>
          <w:color w:val="000000"/>
          <w:sz w:val="21"/>
          <w:szCs w:val="21"/>
        </w:rPr>
      </w:pPr>
      <w:r w:rsidRPr="00830876">
        <w:rPr>
          <w:rFonts w:ascii="Arial" w:eastAsia="Arial" w:hAnsi="Arial" w:cs="Arial"/>
          <w:bCs/>
          <w:color w:val="000000"/>
          <w:sz w:val="21"/>
          <w:szCs w:val="21"/>
        </w:rPr>
        <w:t>«</w:t>
      </w:r>
      <w:r w:rsidR="000F4B48" w:rsidRPr="00830876">
        <w:rPr>
          <w:rFonts w:ascii="Arial" w:eastAsia="Arial" w:hAnsi="Arial" w:cs="Arial"/>
          <w:bCs/>
          <w:color w:val="000000"/>
          <w:sz w:val="21"/>
          <w:szCs w:val="21"/>
        </w:rPr>
        <w:t xml:space="preserve">1. Considerando que el artículo 50 de la Ley 2195 es aplicable a “las actividades contractuales del Estado”, según dicta textualmente, sírvase informar: </w:t>
      </w:r>
    </w:p>
    <w:p w14:paraId="41F77DF7" w14:textId="77777777" w:rsidR="000F4B48" w:rsidRPr="00830876" w:rsidRDefault="000F4B48" w:rsidP="000F4B48">
      <w:pPr>
        <w:spacing w:after="0" w:line="240" w:lineRule="auto"/>
        <w:ind w:left="709" w:right="709"/>
        <w:rPr>
          <w:rFonts w:ascii="Arial" w:eastAsia="Arial" w:hAnsi="Arial" w:cs="Arial"/>
          <w:bCs/>
          <w:color w:val="000000"/>
          <w:sz w:val="21"/>
          <w:szCs w:val="21"/>
        </w:rPr>
      </w:pPr>
      <w:r w:rsidRPr="00830876">
        <w:rPr>
          <w:rFonts w:ascii="Arial" w:eastAsia="Arial" w:hAnsi="Arial" w:cs="Arial"/>
          <w:bCs/>
          <w:color w:val="000000"/>
          <w:sz w:val="21"/>
          <w:szCs w:val="21"/>
        </w:rPr>
        <w:t xml:space="preserve">1.1. ¿La actividad contractual de las Entidades que tienen por mandato legal un régimen especial de contratación -de derecho privado-, se puede entender enmarcada dentro del concepto de “actividades contractuales del Estado”? </w:t>
      </w:r>
    </w:p>
    <w:p w14:paraId="4EA83A35" w14:textId="38BEFAFF" w:rsidR="000F4B48" w:rsidRPr="00830876" w:rsidRDefault="000F4B48" w:rsidP="000F4B48">
      <w:pPr>
        <w:spacing w:after="0" w:line="240" w:lineRule="auto"/>
        <w:ind w:left="709" w:right="709"/>
        <w:rPr>
          <w:rFonts w:ascii="Arial" w:eastAsia="Arial" w:hAnsi="Arial" w:cs="Arial"/>
          <w:bCs/>
          <w:color w:val="000000"/>
          <w:sz w:val="21"/>
          <w:szCs w:val="21"/>
        </w:rPr>
      </w:pPr>
      <w:r w:rsidRPr="00830876">
        <w:rPr>
          <w:rFonts w:ascii="Arial" w:eastAsia="Arial" w:hAnsi="Arial" w:cs="Arial"/>
          <w:bCs/>
          <w:color w:val="000000"/>
          <w:sz w:val="21"/>
          <w:szCs w:val="21"/>
        </w:rPr>
        <w:t>1.2. ¿Dentro del concepto de “actividades contractuales del Estado” sólo se entienden incorporadas las actividades desarrolladas por las Entidades con régimen de contratación público –Estatuto General de Contratación de la Administración Pública–?</w:t>
      </w:r>
    </w:p>
    <w:p w14:paraId="4B619966" w14:textId="77777777" w:rsidR="00D818ED" w:rsidRPr="00830876" w:rsidRDefault="00D818ED" w:rsidP="00D818ED">
      <w:pPr>
        <w:spacing w:after="0" w:line="240" w:lineRule="auto"/>
        <w:ind w:left="709" w:right="709"/>
        <w:rPr>
          <w:rFonts w:ascii="Arial" w:eastAsia="Arial" w:hAnsi="Arial" w:cs="Arial"/>
          <w:bCs/>
          <w:color w:val="000000"/>
          <w:sz w:val="21"/>
          <w:szCs w:val="21"/>
        </w:rPr>
      </w:pPr>
      <w:r w:rsidRPr="00830876">
        <w:rPr>
          <w:rFonts w:ascii="Arial" w:eastAsia="Arial" w:hAnsi="Arial" w:cs="Arial"/>
          <w:bCs/>
          <w:color w:val="000000"/>
          <w:sz w:val="21"/>
          <w:szCs w:val="21"/>
        </w:rPr>
        <w:t xml:space="preserve">2.[...]  ¿La norma se refiere sólo a los casos en los que los contratistas ejecutan recursos públicos –es decir, cuando en virtud del contrato tienen la administración de bienes o recursos de naturaleza pública–? </w:t>
      </w:r>
    </w:p>
    <w:p w14:paraId="7A46CC32" w14:textId="77777777" w:rsidR="00D818ED" w:rsidRPr="00830876" w:rsidRDefault="00D818ED" w:rsidP="00D818ED">
      <w:pPr>
        <w:spacing w:after="0" w:line="240" w:lineRule="auto"/>
        <w:ind w:left="709" w:right="709"/>
        <w:rPr>
          <w:rFonts w:ascii="Arial" w:eastAsia="Arial" w:hAnsi="Arial" w:cs="Arial"/>
          <w:bCs/>
          <w:color w:val="000000"/>
          <w:sz w:val="21"/>
          <w:szCs w:val="21"/>
        </w:rPr>
      </w:pPr>
      <w:r w:rsidRPr="00830876">
        <w:rPr>
          <w:rFonts w:ascii="Arial" w:eastAsia="Arial" w:hAnsi="Arial" w:cs="Arial"/>
          <w:bCs/>
          <w:color w:val="000000"/>
          <w:sz w:val="21"/>
          <w:szCs w:val="21"/>
        </w:rPr>
        <w:t xml:space="preserve">3. [...]¿en qué otros contratos los contratistas ejecutan recursos públicos? </w:t>
      </w:r>
    </w:p>
    <w:p w14:paraId="09149AD2" w14:textId="77777777" w:rsidR="00D818ED" w:rsidRPr="00830876" w:rsidRDefault="00D818ED" w:rsidP="00D818ED">
      <w:pPr>
        <w:spacing w:after="0" w:line="240" w:lineRule="auto"/>
        <w:ind w:left="709" w:right="709"/>
        <w:rPr>
          <w:rFonts w:ascii="Arial" w:eastAsia="Arial" w:hAnsi="Arial" w:cs="Arial"/>
          <w:bCs/>
          <w:color w:val="000000"/>
          <w:sz w:val="21"/>
          <w:szCs w:val="21"/>
        </w:rPr>
      </w:pPr>
      <w:r w:rsidRPr="00830876">
        <w:rPr>
          <w:rFonts w:ascii="Arial" w:eastAsia="Arial" w:hAnsi="Arial" w:cs="Arial"/>
          <w:bCs/>
          <w:color w:val="000000"/>
          <w:sz w:val="21"/>
          <w:szCs w:val="21"/>
        </w:rPr>
        <w:t>4. ¿El artículo 50 de la Ley 2195 de 2022 sólo es aplicable a los contratos excepcionales en los que los contratistas son ejecutores de recursos públicos, es decir los enunciados en su respuesta al punto anterior?»</w:t>
      </w:r>
    </w:p>
    <w:p w14:paraId="11AFDA03" w14:textId="056A9113" w:rsidR="000F4B48" w:rsidRPr="00830876" w:rsidRDefault="000F4B48" w:rsidP="000F4B48">
      <w:pPr>
        <w:spacing w:after="0" w:line="240" w:lineRule="auto"/>
        <w:ind w:left="709" w:right="709"/>
        <w:rPr>
          <w:rFonts w:ascii="Arial" w:eastAsia="Arial" w:hAnsi="Arial" w:cs="Arial"/>
          <w:bCs/>
          <w:color w:val="000000"/>
          <w:sz w:val="21"/>
          <w:szCs w:val="21"/>
        </w:rPr>
      </w:pPr>
    </w:p>
    <w:p w14:paraId="644C399A" w14:textId="7ECFEFC7" w:rsidR="000F4B48" w:rsidRPr="00830876" w:rsidRDefault="003A164A" w:rsidP="00364942">
      <w:pPr>
        <w:tabs>
          <w:tab w:val="left" w:pos="284"/>
        </w:tabs>
        <w:spacing w:after="120"/>
        <w:rPr>
          <w:rFonts w:ascii="Arial" w:eastAsia="Arial" w:hAnsi="Arial" w:cs="Arial"/>
          <w:color w:val="000000"/>
          <w:sz w:val="22"/>
          <w:szCs w:val="22"/>
        </w:rPr>
      </w:pPr>
      <w:r w:rsidRPr="00830876">
        <w:rPr>
          <w:rFonts w:ascii="Arial" w:eastAsia="Arial" w:hAnsi="Arial" w:cs="Arial"/>
          <w:color w:val="000000"/>
          <w:sz w:val="22"/>
          <w:szCs w:val="22"/>
        </w:rPr>
        <w:t>De acuerdo con las consideraciones de este concepto, esta Agencia considera que e</w:t>
      </w:r>
      <w:r w:rsidR="000F4B48" w:rsidRPr="00830876">
        <w:rPr>
          <w:rFonts w:ascii="Arial" w:eastAsia="Arial" w:hAnsi="Arial" w:cs="Arial"/>
          <w:color w:val="000000"/>
          <w:sz w:val="22"/>
          <w:szCs w:val="22"/>
        </w:rPr>
        <w:t>l deber consagrado en el artículo 50 de la Ley 2195 del 2022 tiene como destinatarios a las personas naturales o jurídicas obligadas a llevar contabilidad que tengan la condición de contratistas de cualquier entidad pública y ejecuten recursos públicos en dicha condición. Por lo tanto, se aplica respecto de todos los contratistas, al margen del régimen de contratación que deba observar la entidad contratante, bien sea de aquellas sometidas al Estatuto General de Contratación de la Administración Pública, o aquellas que sean exceptuades de este y sometidas a un régimen especial.</w:t>
      </w:r>
    </w:p>
    <w:p w14:paraId="13A769F0" w14:textId="4438CC42" w:rsidR="00D818ED" w:rsidRPr="00830876" w:rsidRDefault="00D818ED" w:rsidP="00D818ED">
      <w:pPr>
        <w:spacing w:after="120"/>
        <w:ind w:firstLine="720"/>
        <w:rPr>
          <w:rFonts w:ascii="Arial" w:hAnsi="Arial" w:cs="Arial"/>
          <w:bCs/>
          <w:color w:val="000000"/>
          <w:sz w:val="22"/>
          <w:szCs w:val="22"/>
          <w:lang w:eastAsia="en-US"/>
        </w:rPr>
      </w:pPr>
      <w:r w:rsidRPr="00830876">
        <w:rPr>
          <w:rFonts w:ascii="Arial" w:eastAsia="Arial" w:hAnsi="Arial" w:cs="Arial"/>
          <w:color w:val="000000"/>
          <w:sz w:val="22"/>
          <w:szCs w:val="22"/>
        </w:rPr>
        <w:t xml:space="preserve">En efecto, </w:t>
      </w:r>
      <w:r w:rsidRPr="00830876">
        <w:rPr>
          <w:rFonts w:ascii="Arial" w:hAnsi="Arial" w:cs="Arial"/>
          <w:bCs/>
          <w:color w:val="000000"/>
          <w:sz w:val="22"/>
          <w:szCs w:val="22"/>
          <w:lang w:val="es-ES_tradnl" w:eastAsia="en-US"/>
        </w:rPr>
        <w:t>el deber legal referido se cumple, por expresa previsión del artículo 50 de la Ley 2195 del 2022, «</w:t>
      </w:r>
      <w:r w:rsidRPr="00830876">
        <w:rPr>
          <w:rFonts w:ascii="Arial" w:hAnsi="Arial" w:cs="Arial"/>
          <w:bCs/>
          <w:i/>
          <w:color w:val="000000"/>
          <w:sz w:val="22"/>
          <w:szCs w:val="22"/>
          <w:lang w:val="es-ES_tradnl" w:eastAsia="en-US"/>
        </w:rPr>
        <w:t xml:space="preserve">en las actividades contractuales del Estado», </w:t>
      </w:r>
      <w:r w:rsidRPr="00830876">
        <w:rPr>
          <w:rFonts w:ascii="Arial" w:hAnsi="Arial" w:cs="Arial"/>
          <w:bCs/>
          <w:color w:val="000000"/>
          <w:sz w:val="22"/>
          <w:szCs w:val="22"/>
          <w:lang w:val="es-ES_tradnl" w:eastAsia="en-US"/>
        </w:rPr>
        <w:t>expresión que evidencia que el alcance del mismo no se circunscribe</w:t>
      </w:r>
      <w:r w:rsidRPr="00830876">
        <w:rPr>
          <w:rFonts w:ascii="Arial" w:hAnsi="Arial" w:cs="Arial"/>
          <w:bCs/>
          <w:color w:val="000000"/>
          <w:sz w:val="22"/>
          <w:szCs w:val="22"/>
          <w:lang w:eastAsia="en-US"/>
        </w:rPr>
        <w:t xml:space="preserve"> a los </w:t>
      </w:r>
      <w:r w:rsidR="00943E41" w:rsidRPr="00830876">
        <w:rPr>
          <w:rFonts w:ascii="Arial" w:hAnsi="Arial" w:cs="Arial"/>
          <w:bCs/>
          <w:color w:val="000000"/>
          <w:sz w:val="22"/>
          <w:szCs w:val="22"/>
          <w:lang w:eastAsia="en-US"/>
        </w:rPr>
        <w:t>contratos</w:t>
      </w:r>
      <w:r w:rsidRPr="00830876">
        <w:rPr>
          <w:rFonts w:ascii="Arial" w:hAnsi="Arial" w:cs="Arial"/>
          <w:bCs/>
          <w:color w:val="000000"/>
          <w:sz w:val="22"/>
          <w:szCs w:val="22"/>
          <w:lang w:eastAsia="en-US"/>
        </w:rPr>
        <w:t xml:space="preserve"> que celebren las entidades del Estado sujetas al ámbito de aplicación de la Ley 80 de 1993, sino que comprende los contratos que celebren todas las entidades públicas, es decir, ya sea que </w:t>
      </w:r>
      <w:r w:rsidRPr="00830876">
        <w:rPr>
          <w:rFonts w:ascii="Arial" w:hAnsi="Arial" w:cs="Arial"/>
          <w:bCs/>
          <w:color w:val="000000"/>
          <w:sz w:val="22"/>
          <w:szCs w:val="22"/>
          <w:lang w:eastAsia="en-US"/>
        </w:rPr>
        <w:lastRenderedPageBreak/>
        <w:t>se regulen por el Estatuto General de Contratación de la Administración Pública o por normas especiales en materia contractual</w:t>
      </w:r>
      <w:r w:rsidRPr="00830876">
        <w:rPr>
          <w:rStyle w:val="Refdenotaalpie"/>
          <w:rFonts w:ascii="Arial" w:hAnsi="Arial" w:cs="Arial"/>
          <w:bCs/>
          <w:color w:val="000000"/>
          <w:sz w:val="22"/>
          <w:szCs w:val="22"/>
          <w:lang w:eastAsia="en-US"/>
        </w:rPr>
        <w:footnoteReference w:id="4"/>
      </w:r>
      <w:r w:rsidRPr="00830876">
        <w:rPr>
          <w:rFonts w:ascii="Arial" w:hAnsi="Arial" w:cs="Arial"/>
          <w:bCs/>
          <w:color w:val="000000"/>
          <w:sz w:val="22"/>
          <w:szCs w:val="22"/>
          <w:lang w:eastAsia="en-US"/>
        </w:rPr>
        <w:t xml:space="preserve">. </w:t>
      </w:r>
    </w:p>
    <w:p w14:paraId="1897E638" w14:textId="77777777" w:rsidR="00D818ED" w:rsidRPr="0003085F" w:rsidRDefault="00D818ED" w:rsidP="00D818ED">
      <w:pPr>
        <w:spacing w:after="120"/>
        <w:ind w:firstLine="720"/>
        <w:rPr>
          <w:rFonts w:ascii="Arial" w:hAnsi="Arial" w:cs="Arial"/>
          <w:bCs/>
          <w:color w:val="000000"/>
          <w:sz w:val="22"/>
          <w:szCs w:val="22"/>
          <w:lang w:val="es-ES_tradnl" w:eastAsia="en-US"/>
        </w:rPr>
      </w:pPr>
      <w:r w:rsidRPr="00830876">
        <w:rPr>
          <w:rFonts w:ascii="Arial" w:hAnsi="Arial" w:cs="Arial"/>
          <w:bCs/>
          <w:color w:val="000000"/>
          <w:sz w:val="22"/>
          <w:szCs w:val="22"/>
          <w:lang w:eastAsia="en-US"/>
        </w:rPr>
        <w:t>Así las cosas, conforme a esta disposición, los contratistas de todas las entidades del Estado que estén obligados a llevar contabilidad y que ejecuten recursos públicos, en cumplimiento de un contrato estatal –independientemente del régimen contractual–, tienen el deber de</w:t>
      </w:r>
      <w:r w:rsidRPr="00830876">
        <w:rPr>
          <w:rFonts w:ascii="Arial" w:hAnsi="Arial" w:cs="Arial"/>
          <w:bCs/>
          <w:color w:val="000000"/>
          <w:sz w:val="22"/>
          <w:szCs w:val="22"/>
          <w:lang w:val="es-ES_tradnl" w:eastAsia="en-US"/>
        </w:rPr>
        <w:t xml:space="preserve"> registrar en su contabilidad, bien sea por centro de costo o de manera individualizada cada contrato, de forma que permita al Estado verificar la ejecución y aplicación de los recursos públicos de cada uno de ellos, como práctica de transparencia y de buen gobierno corporativo.</w:t>
      </w:r>
    </w:p>
    <w:p w14:paraId="4112B305" w14:textId="1667B781" w:rsidR="000F4B48" w:rsidRPr="00364942" w:rsidRDefault="000F4B48" w:rsidP="00B67BFA">
      <w:pPr>
        <w:tabs>
          <w:tab w:val="left" w:pos="284"/>
        </w:tabs>
        <w:spacing w:after="0"/>
        <w:rPr>
          <w:rFonts w:ascii="Arial" w:eastAsia="Arial" w:hAnsi="Arial" w:cs="Arial"/>
          <w:color w:val="000000"/>
          <w:sz w:val="22"/>
          <w:szCs w:val="22"/>
          <w:highlight w:val="yellow"/>
          <w:lang w:val="es-ES_tradnl"/>
        </w:rPr>
      </w:pPr>
    </w:p>
    <w:p w14:paraId="38D709B1" w14:textId="77777777" w:rsidR="00871181" w:rsidRPr="006A06F2" w:rsidRDefault="003E3EF7" w:rsidP="00AA1B5C">
      <w:pPr>
        <w:spacing w:after="0"/>
        <w:rPr>
          <w:rFonts w:ascii="Arial" w:eastAsia="Arial" w:hAnsi="Arial" w:cs="Arial"/>
          <w:color w:val="000000"/>
          <w:sz w:val="22"/>
          <w:szCs w:val="22"/>
        </w:rPr>
      </w:pPr>
      <w:bookmarkStart w:id="5" w:name="_2grqrue" w:colFirst="0" w:colLast="0"/>
      <w:bookmarkEnd w:id="5"/>
      <w:r w:rsidRPr="006A06F2">
        <w:rPr>
          <w:rFonts w:ascii="Arial" w:eastAsia="Arial" w:hAnsi="Arial" w:cs="Arial"/>
          <w:color w:val="000000"/>
          <w:sz w:val="22"/>
          <w:szCs w:val="22"/>
        </w:rPr>
        <w:t>Este concepto tiene el alcance previsto en el artículo 28 del Código de Procedimiento Administrativo y de lo Contencioso Administrativo.</w:t>
      </w:r>
    </w:p>
    <w:p w14:paraId="2C9BA73D" w14:textId="77777777" w:rsidR="00871181" w:rsidRPr="006A06F2" w:rsidRDefault="003E3EF7" w:rsidP="00AA1B5C">
      <w:pPr>
        <w:spacing w:after="0"/>
        <w:rPr>
          <w:rFonts w:ascii="Arial" w:eastAsia="Arial" w:hAnsi="Arial" w:cs="Arial"/>
          <w:color w:val="000000"/>
          <w:sz w:val="22"/>
          <w:szCs w:val="22"/>
        </w:rPr>
      </w:pPr>
      <w:r w:rsidRPr="006A06F2">
        <w:rPr>
          <w:noProof/>
          <w:lang w:val="es-CO" w:eastAsia="es-CO"/>
        </w:rPr>
        <mc:AlternateContent>
          <mc:Choice Requires="wps">
            <w:drawing>
              <wp:anchor distT="4294967260" distB="4294967260" distL="114300" distR="114300" simplePos="0" relativeHeight="251658240" behindDoc="0" locked="0" layoutInCell="1" hidden="0" allowOverlap="1" wp14:anchorId="4D23C5F8" wp14:editId="706E9BD3">
                <wp:simplePos x="0" y="0"/>
                <wp:positionH relativeFrom="column">
                  <wp:posOffset>434340</wp:posOffset>
                </wp:positionH>
                <wp:positionV relativeFrom="paragraph">
                  <wp:posOffset>10205</wp:posOffset>
                </wp:positionV>
                <wp:extent cx="4686300" cy="0"/>
                <wp:effectExtent l="0" t="4763" r="0" b="4763"/>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86300" cy="0"/>
                        </a:xfrm>
                        <a:prstGeom prst="line">
                          <a:avLst/>
                        </a:prstGeom>
                        <a:noFill/>
                        <a:ln w="9525" cap="flat" cmpd="sng" algn="ctr">
                          <a:solidFill>
                            <a:srgbClr val="DBDBDB"/>
                          </a:solidFill>
                          <a:prstDash val="solid"/>
                        </a:ln>
                        <a:effectLst/>
                      </wps:spPr>
                      <wps:bodyPr/>
                    </wps:wsp>
                  </a:graphicData>
                </a:graphic>
              </wp:anchor>
            </w:drawing>
          </mc:Choice>
          <mc:Fallback>
            <w:pict>
              <v:line w14:anchorId="4041AE7B" id="Conector recto 1" o:spid="_x0000_s1026" style="position:absolute;z-index:251658240;visibility:visible;mso-wrap-style:square;mso-wrap-distance-left:9pt;mso-wrap-distance-top:-.001mm;mso-wrap-distance-right:9pt;mso-wrap-distance-bottom:-.001mm;mso-position-horizontal:absolute;mso-position-horizontal-relative:text;mso-position-vertical:absolute;mso-position-vertical-relative:text" from="34.2pt,.8pt" to="403.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" strokecolor="#dbdbdb">
                <o:lock v:ext="edit" shapetype="f"/>
              </v:line>
            </w:pict>
          </mc:Fallback>
        </mc:AlternateContent>
      </w:r>
    </w:p>
    <w:p w14:paraId="6A6BA420" w14:textId="627AC890" w:rsidR="00871181" w:rsidRDefault="003E3EF7" w:rsidP="00AA1B5C">
      <w:pPr>
        <w:spacing w:after="0"/>
        <w:rPr>
          <w:rFonts w:ascii="Arial" w:eastAsia="Arial" w:hAnsi="Arial" w:cs="Arial"/>
          <w:color w:val="000000"/>
          <w:sz w:val="22"/>
          <w:szCs w:val="22"/>
        </w:rPr>
      </w:pPr>
      <w:r w:rsidRPr="006A06F2">
        <w:rPr>
          <w:rFonts w:ascii="Arial" w:eastAsia="Arial" w:hAnsi="Arial" w:cs="Arial"/>
          <w:color w:val="000000"/>
          <w:sz w:val="22"/>
          <w:szCs w:val="22"/>
        </w:rPr>
        <w:t>Atentamente,</w:t>
      </w:r>
    </w:p>
    <w:p w14:paraId="1B6D2A9C" w14:textId="7331B74F" w:rsidR="00326817" w:rsidRDefault="00326817" w:rsidP="00AA1B5C">
      <w:pPr>
        <w:spacing w:after="0"/>
        <w:rPr>
          <w:rFonts w:ascii="Arial" w:eastAsia="Arial" w:hAnsi="Arial" w:cs="Arial"/>
          <w:color w:val="000000"/>
          <w:sz w:val="22"/>
          <w:szCs w:val="22"/>
        </w:rPr>
      </w:pPr>
    </w:p>
    <w:p w14:paraId="6DD713C1" w14:textId="3EEC66AA" w:rsidR="001514E0" w:rsidRPr="0028754E" w:rsidRDefault="00495859" w:rsidP="0028754E">
      <w:pPr>
        <w:jc w:val="center"/>
        <w:rPr>
          <w:rFonts w:ascii="Arial" w:hAnsi="Arial" w:cs="Arial"/>
          <w:sz w:val="22"/>
          <w:szCs w:val="22"/>
          <w:lang w:eastAsia="es-CO"/>
        </w:rPr>
      </w:pPr>
      <w:r>
        <w:rPr>
          <w:rFonts w:ascii="Arial" w:hAnsi="Arial" w:cs="Arial"/>
          <w:noProof/>
          <w:sz w:val="18"/>
          <w:szCs w:val="20"/>
          <w:lang w:eastAsia="es-CO"/>
        </w:rPr>
        <w:drawing>
          <wp:inline distT="0" distB="0" distL="0" distR="0" wp14:anchorId="0E2B504B" wp14:editId="2EB3FA21">
            <wp:extent cx="3117850" cy="1211580"/>
            <wp:effectExtent l="0" t="0" r="6350"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7850" cy="1211580"/>
                    </a:xfrm>
                    <a:prstGeom prst="rect">
                      <a:avLst/>
                    </a:prstGeom>
                    <a:noFill/>
                    <a:ln>
                      <a:noFill/>
                    </a:ln>
                  </pic:spPr>
                </pic:pic>
              </a:graphicData>
            </a:graphic>
          </wp:inline>
        </w:drawing>
      </w:r>
    </w:p>
    <w:p w14:paraId="3E845F14" w14:textId="26397683" w:rsidR="00871181" w:rsidRPr="006A06F2" w:rsidRDefault="00871181" w:rsidP="00AA1B5C">
      <w:pPr>
        <w:spacing w:after="0"/>
        <w:jc w:val="center"/>
        <w:rPr>
          <w:rFonts w:ascii="Arial" w:eastAsia="Arial" w:hAnsi="Arial" w:cs="Arial"/>
          <w:color w:val="000000"/>
          <w:sz w:val="18"/>
          <w:szCs w:val="18"/>
        </w:rPr>
      </w:pPr>
    </w:p>
    <w:tbl>
      <w:tblPr>
        <w:tblStyle w:val="1"/>
        <w:tblW w:w="522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12"/>
        <w:gridCol w:w="4413"/>
      </w:tblGrid>
      <w:tr w:rsidR="00871181" w:rsidRPr="006A06F2" w14:paraId="6F2F4D07" w14:textId="77777777">
        <w:trPr>
          <w:trHeight w:val="315"/>
        </w:trPr>
        <w:tc>
          <w:tcPr>
            <w:tcW w:w="812" w:type="dxa"/>
            <w:vAlign w:val="center"/>
          </w:tcPr>
          <w:p w14:paraId="77405AFA" w14:textId="77777777" w:rsidR="00871181" w:rsidRPr="006A06F2" w:rsidRDefault="003E3EF7" w:rsidP="00AA1B5C">
            <w:pPr>
              <w:spacing w:before="0" w:line="276" w:lineRule="auto"/>
            </w:pPr>
            <w:r w:rsidRPr="006A06F2">
              <w:rPr>
                <w:rFonts w:ascii="Arial" w:eastAsia="Arial" w:hAnsi="Arial" w:cs="Arial"/>
                <w:color w:val="000000"/>
                <w:sz w:val="16"/>
                <w:szCs w:val="16"/>
              </w:rPr>
              <w:t>Elaboró:</w:t>
            </w:r>
          </w:p>
        </w:tc>
        <w:tc>
          <w:tcPr>
            <w:tcW w:w="4413" w:type="dxa"/>
            <w:tcBorders>
              <w:top w:val="nil"/>
              <w:left w:val="nil"/>
              <w:bottom w:val="dotted" w:sz="4" w:space="0" w:color="7F7F7F"/>
              <w:right w:val="nil"/>
            </w:tcBorders>
            <w:vAlign w:val="center"/>
          </w:tcPr>
          <w:p w14:paraId="7AEF2B6B" w14:textId="3AE552C8" w:rsidR="00871181" w:rsidRPr="006A06F2" w:rsidRDefault="00B67BFA" w:rsidP="00AA1B5C">
            <w:pPr>
              <w:spacing w:before="0" w:line="276" w:lineRule="auto"/>
            </w:pPr>
            <w:r>
              <w:rPr>
                <w:rFonts w:ascii="Arial" w:eastAsia="Arial" w:hAnsi="Arial" w:cs="Arial"/>
                <w:color w:val="000000"/>
                <w:sz w:val="16"/>
                <w:szCs w:val="16"/>
              </w:rPr>
              <w:t>Felipe Bastidas Paredes</w:t>
            </w:r>
          </w:p>
          <w:p w14:paraId="446198CA" w14:textId="77777777" w:rsidR="00871181" w:rsidRPr="006A06F2" w:rsidRDefault="003E3EF7" w:rsidP="00AA1B5C">
            <w:pPr>
              <w:spacing w:before="0" w:line="276" w:lineRule="auto"/>
            </w:pPr>
            <w:r w:rsidRPr="006A06F2">
              <w:rPr>
                <w:rFonts w:ascii="Arial" w:eastAsia="Arial" w:hAnsi="Arial" w:cs="Arial"/>
                <w:color w:val="000000"/>
                <w:sz w:val="16"/>
                <w:szCs w:val="16"/>
              </w:rPr>
              <w:t>Contratista de la Subdirección de Gestión Contractual</w:t>
            </w:r>
          </w:p>
        </w:tc>
      </w:tr>
      <w:tr w:rsidR="00871181" w:rsidRPr="006A06F2" w14:paraId="24CCDCD5" w14:textId="77777777">
        <w:trPr>
          <w:trHeight w:val="330"/>
        </w:trPr>
        <w:tc>
          <w:tcPr>
            <w:tcW w:w="812" w:type="dxa"/>
            <w:vAlign w:val="center"/>
          </w:tcPr>
          <w:p w14:paraId="04AB08F9" w14:textId="77777777" w:rsidR="00871181" w:rsidRPr="006A06F2" w:rsidRDefault="003E3EF7" w:rsidP="00AA1B5C">
            <w:pPr>
              <w:spacing w:before="0" w:line="276" w:lineRule="auto"/>
            </w:pPr>
            <w:r w:rsidRPr="006A06F2">
              <w:rPr>
                <w:rFonts w:ascii="Arial" w:eastAsia="Arial" w:hAnsi="Arial" w:cs="Arial"/>
                <w:color w:val="000000"/>
                <w:sz w:val="16"/>
                <w:szCs w:val="16"/>
              </w:rPr>
              <w:t>Revisó:</w:t>
            </w:r>
          </w:p>
        </w:tc>
        <w:tc>
          <w:tcPr>
            <w:tcW w:w="4413" w:type="dxa"/>
            <w:tcBorders>
              <w:top w:val="dotted" w:sz="4" w:space="0" w:color="7F7F7F"/>
              <w:left w:val="nil"/>
              <w:bottom w:val="dotted" w:sz="4" w:space="0" w:color="7F7F7F"/>
              <w:right w:val="nil"/>
            </w:tcBorders>
            <w:vAlign w:val="center"/>
          </w:tcPr>
          <w:p w14:paraId="3083DCA6" w14:textId="77777777" w:rsidR="00871181" w:rsidRPr="006A06F2" w:rsidRDefault="003E3EF7" w:rsidP="00AA1B5C">
            <w:pPr>
              <w:spacing w:before="0" w:line="276" w:lineRule="auto"/>
            </w:pPr>
            <w:r w:rsidRPr="006A06F2">
              <w:rPr>
                <w:rFonts w:ascii="Arial" w:eastAsia="Arial" w:hAnsi="Arial" w:cs="Arial"/>
                <w:color w:val="000000"/>
                <w:sz w:val="16"/>
                <w:szCs w:val="16"/>
              </w:rPr>
              <w:t>Sebastián Ramírez Grisales</w:t>
            </w:r>
          </w:p>
          <w:p w14:paraId="4DB49BE1" w14:textId="77777777" w:rsidR="00871181" w:rsidRPr="006A06F2" w:rsidRDefault="003E3EF7" w:rsidP="00AA1B5C">
            <w:pPr>
              <w:spacing w:before="0" w:line="276" w:lineRule="auto"/>
            </w:pPr>
            <w:r w:rsidRPr="006A06F2">
              <w:rPr>
                <w:rFonts w:ascii="Arial" w:eastAsia="Arial" w:hAnsi="Arial" w:cs="Arial"/>
                <w:color w:val="000000"/>
                <w:sz w:val="16"/>
                <w:szCs w:val="16"/>
              </w:rPr>
              <w:t>Contratista de la Subdirección de Gestión Contractual</w:t>
            </w:r>
          </w:p>
        </w:tc>
      </w:tr>
      <w:tr w:rsidR="00871181" w14:paraId="0B092314" w14:textId="77777777">
        <w:trPr>
          <w:trHeight w:val="300"/>
        </w:trPr>
        <w:tc>
          <w:tcPr>
            <w:tcW w:w="812" w:type="dxa"/>
            <w:vAlign w:val="center"/>
          </w:tcPr>
          <w:p w14:paraId="6240A5E7" w14:textId="77777777" w:rsidR="00871181" w:rsidRPr="006A06F2" w:rsidRDefault="003E3EF7" w:rsidP="00AA1B5C">
            <w:pPr>
              <w:spacing w:before="0" w:line="276" w:lineRule="auto"/>
            </w:pPr>
            <w:r w:rsidRPr="006A06F2">
              <w:rPr>
                <w:rFonts w:ascii="Arial" w:eastAsia="Arial" w:hAnsi="Arial" w:cs="Arial"/>
                <w:color w:val="000000"/>
                <w:sz w:val="16"/>
                <w:szCs w:val="16"/>
              </w:rPr>
              <w:t>Aprobó:</w:t>
            </w:r>
          </w:p>
        </w:tc>
        <w:tc>
          <w:tcPr>
            <w:tcW w:w="4413" w:type="dxa"/>
            <w:tcBorders>
              <w:top w:val="dotted" w:sz="4" w:space="0" w:color="7F7F7F"/>
              <w:left w:val="nil"/>
              <w:bottom w:val="dotted" w:sz="4" w:space="0" w:color="7F7F7F"/>
              <w:right w:val="nil"/>
            </w:tcBorders>
            <w:vAlign w:val="center"/>
          </w:tcPr>
          <w:p w14:paraId="6529768B" w14:textId="72F5E4C8" w:rsidR="00871181" w:rsidRPr="006A06F2" w:rsidRDefault="003E3EF7" w:rsidP="00AA1B5C">
            <w:pPr>
              <w:spacing w:before="0" w:line="276" w:lineRule="auto"/>
            </w:pPr>
            <w:r w:rsidRPr="006A06F2">
              <w:rPr>
                <w:rFonts w:ascii="Arial" w:eastAsia="Arial" w:hAnsi="Arial" w:cs="Arial"/>
                <w:color w:val="000000"/>
                <w:sz w:val="16"/>
                <w:szCs w:val="16"/>
              </w:rPr>
              <w:t>J</w:t>
            </w:r>
            <w:r w:rsidR="00B67BFA">
              <w:rPr>
                <w:rFonts w:ascii="Arial" w:eastAsia="Arial" w:hAnsi="Arial" w:cs="Arial"/>
                <w:color w:val="000000"/>
                <w:sz w:val="16"/>
                <w:szCs w:val="16"/>
              </w:rPr>
              <w:t>uan David Marín</w:t>
            </w:r>
            <w:r w:rsidR="00E63DFD">
              <w:rPr>
                <w:rFonts w:ascii="Arial" w:eastAsia="Arial" w:hAnsi="Arial" w:cs="Arial"/>
                <w:color w:val="000000"/>
                <w:sz w:val="16"/>
                <w:szCs w:val="16"/>
              </w:rPr>
              <w:t xml:space="preserve"> López</w:t>
            </w:r>
          </w:p>
          <w:p w14:paraId="02B5945B" w14:textId="63921E13" w:rsidR="00871181" w:rsidRPr="006A06F2" w:rsidRDefault="003E3EF7" w:rsidP="00AA1B5C">
            <w:pPr>
              <w:spacing w:before="0" w:line="276" w:lineRule="auto"/>
            </w:pPr>
            <w:r w:rsidRPr="006A06F2">
              <w:rPr>
                <w:rFonts w:ascii="Arial" w:eastAsia="Arial" w:hAnsi="Arial" w:cs="Arial"/>
                <w:color w:val="000000"/>
                <w:sz w:val="16"/>
                <w:szCs w:val="16"/>
              </w:rPr>
              <w:t xml:space="preserve">Subdirector de Gestión Contractual </w:t>
            </w:r>
            <w:r w:rsidR="001942F0">
              <w:rPr>
                <w:rFonts w:ascii="Arial" w:eastAsia="Arial" w:hAnsi="Arial" w:cs="Arial"/>
                <w:color w:val="000000"/>
                <w:sz w:val="16"/>
                <w:szCs w:val="16"/>
              </w:rPr>
              <w:t>(E)</w:t>
            </w:r>
          </w:p>
        </w:tc>
      </w:tr>
    </w:tbl>
    <w:p w14:paraId="78937CB3" w14:textId="77777777" w:rsidR="00871181" w:rsidRDefault="00871181" w:rsidP="006D3A30">
      <w:pPr>
        <w:spacing w:after="0"/>
        <w:rPr>
          <w:rFonts w:ascii="Arial" w:eastAsia="Arial" w:hAnsi="Arial" w:cs="Arial"/>
          <w:b/>
          <w:color w:val="000000"/>
          <w:sz w:val="20"/>
          <w:szCs w:val="20"/>
        </w:rPr>
      </w:pPr>
    </w:p>
    <w:sectPr w:rsidR="00871181" w:rsidSect="00364942">
      <w:headerReference w:type="default" r:id="rId13"/>
      <w:footerReference w:type="default" r:id="rId14"/>
      <w:pgSz w:w="12240" w:h="15840"/>
      <w:pgMar w:top="408" w:right="1701" w:bottom="1276"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D2209" w14:textId="77777777" w:rsidR="00E67865" w:rsidRDefault="00E67865">
      <w:pPr>
        <w:spacing w:after="0" w:line="240" w:lineRule="auto"/>
      </w:pPr>
      <w:r>
        <w:separator/>
      </w:r>
    </w:p>
  </w:endnote>
  <w:endnote w:type="continuationSeparator" w:id="0">
    <w:p w14:paraId="5DEB36D3" w14:textId="77777777" w:rsidR="00E67865" w:rsidRDefault="00E67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768D" w14:textId="77777777" w:rsidR="00B771E4" w:rsidRDefault="00B771E4">
    <w:pPr>
      <w:pBdr>
        <w:top w:val="nil"/>
        <w:left w:val="nil"/>
        <w:bottom w:val="nil"/>
        <w:right w:val="nil"/>
        <w:between w:val="nil"/>
      </w:pBdr>
      <w:spacing w:after="0" w:line="240" w:lineRule="auto"/>
      <w:rPr>
        <w:rFonts w:ascii="Arial" w:eastAsia="Arial" w:hAnsi="Arial" w:cs="Arial"/>
        <w:color w:val="000000"/>
        <w:sz w:val="18"/>
        <w:szCs w:val="18"/>
      </w:rPr>
    </w:pPr>
  </w:p>
  <w:p w14:paraId="306BC5E2" w14:textId="4A0F265F" w:rsidR="00B771E4" w:rsidRDefault="00B771E4">
    <w:pPr>
      <w:pBdr>
        <w:top w:val="nil"/>
        <w:left w:val="nil"/>
        <w:bottom w:val="nil"/>
        <w:right w:val="nil"/>
        <w:between w:val="nil"/>
      </w:pBdr>
      <w:tabs>
        <w:tab w:val="center" w:pos="4419"/>
        <w:tab w:val="right" w:pos="8838"/>
      </w:tabs>
      <w:jc w:val="right"/>
      <w:rPr>
        <w:rFonts w:ascii="Arial" w:eastAsia="Arial" w:hAnsi="Arial" w:cs="Arial"/>
        <w:color w:val="7F7F7F"/>
        <w:sz w:val="16"/>
        <w:szCs w:val="16"/>
      </w:rPr>
    </w:pPr>
    <w:r>
      <w:rPr>
        <w:rFonts w:ascii="Arial" w:eastAsia="Arial" w:hAnsi="Arial" w:cs="Arial"/>
        <w:color w:val="7F7F7F"/>
        <w:sz w:val="16"/>
        <w:szCs w:val="16"/>
      </w:rPr>
      <w:t xml:space="preserve">Página </w:t>
    </w:r>
    <w:r>
      <w:rPr>
        <w:rFonts w:ascii="Arial" w:eastAsia="Arial" w:hAnsi="Arial" w:cs="Arial"/>
        <w:b/>
        <w:color w:val="7F7F7F"/>
        <w:sz w:val="16"/>
        <w:szCs w:val="16"/>
      </w:rPr>
      <w:fldChar w:fldCharType="begin"/>
    </w:r>
    <w:r>
      <w:rPr>
        <w:rFonts w:ascii="Arial" w:eastAsia="Arial" w:hAnsi="Arial" w:cs="Arial"/>
        <w:b/>
        <w:color w:val="7F7F7F"/>
        <w:sz w:val="16"/>
        <w:szCs w:val="16"/>
      </w:rPr>
      <w:instrText>PAGE</w:instrText>
    </w:r>
    <w:r>
      <w:rPr>
        <w:rFonts w:ascii="Arial" w:eastAsia="Arial" w:hAnsi="Arial" w:cs="Arial"/>
        <w:b/>
        <w:color w:val="7F7F7F"/>
        <w:sz w:val="16"/>
        <w:szCs w:val="16"/>
      </w:rPr>
      <w:fldChar w:fldCharType="separate"/>
    </w:r>
    <w:r w:rsidR="00E5063C">
      <w:rPr>
        <w:rFonts w:ascii="Arial" w:eastAsia="Arial" w:hAnsi="Arial" w:cs="Arial"/>
        <w:b/>
        <w:noProof/>
        <w:color w:val="7F7F7F"/>
        <w:sz w:val="16"/>
        <w:szCs w:val="16"/>
      </w:rPr>
      <w:t>16</w:t>
    </w:r>
    <w:r>
      <w:rPr>
        <w:rFonts w:ascii="Arial" w:eastAsia="Arial" w:hAnsi="Arial" w:cs="Arial"/>
        <w:b/>
        <w:color w:val="7F7F7F"/>
        <w:sz w:val="16"/>
        <w:szCs w:val="16"/>
      </w:rPr>
      <w:fldChar w:fldCharType="end"/>
    </w:r>
    <w:r>
      <w:rPr>
        <w:rFonts w:ascii="Arial" w:eastAsia="Arial" w:hAnsi="Arial" w:cs="Arial"/>
        <w:color w:val="7F7F7F"/>
        <w:sz w:val="16"/>
        <w:szCs w:val="16"/>
      </w:rPr>
      <w:t xml:space="preserve"> de </w:t>
    </w:r>
    <w:r>
      <w:rPr>
        <w:rFonts w:ascii="Arial" w:eastAsia="Arial" w:hAnsi="Arial" w:cs="Arial"/>
        <w:b/>
        <w:color w:val="7F7F7F"/>
        <w:sz w:val="16"/>
        <w:szCs w:val="16"/>
      </w:rPr>
      <w:fldChar w:fldCharType="begin"/>
    </w:r>
    <w:r>
      <w:rPr>
        <w:rFonts w:ascii="Arial" w:eastAsia="Arial" w:hAnsi="Arial" w:cs="Arial"/>
        <w:b/>
        <w:color w:val="7F7F7F"/>
        <w:sz w:val="16"/>
        <w:szCs w:val="16"/>
      </w:rPr>
      <w:instrText>NUMPAGES</w:instrText>
    </w:r>
    <w:r>
      <w:rPr>
        <w:rFonts w:ascii="Arial" w:eastAsia="Arial" w:hAnsi="Arial" w:cs="Arial"/>
        <w:b/>
        <w:color w:val="7F7F7F"/>
        <w:sz w:val="16"/>
        <w:szCs w:val="16"/>
      </w:rPr>
      <w:fldChar w:fldCharType="separate"/>
    </w:r>
    <w:r w:rsidR="00E5063C">
      <w:rPr>
        <w:rFonts w:ascii="Arial" w:eastAsia="Arial" w:hAnsi="Arial" w:cs="Arial"/>
        <w:b/>
        <w:noProof/>
        <w:color w:val="7F7F7F"/>
        <w:sz w:val="16"/>
        <w:szCs w:val="16"/>
      </w:rPr>
      <w:t>17</w:t>
    </w:r>
    <w:r>
      <w:rPr>
        <w:rFonts w:ascii="Arial" w:eastAsia="Arial" w:hAnsi="Arial" w:cs="Arial"/>
        <w:b/>
        <w:color w:val="7F7F7F"/>
        <w:sz w:val="16"/>
        <w:szCs w:val="16"/>
      </w:rPr>
      <w:fldChar w:fldCharType="end"/>
    </w:r>
  </w:p>
  <w:p w14:paraId="31932D98" w14:textId="77777777" w:rsidR="00B771E4" w:rsidRDefault="00B771E4">
    <w:pPr>
      <w:pBdr>
        <w:top w:val="nil"/>
        <w:left w:val="nil"/>
        <w:bottom w:val="nil"/>
        <w:right w:val="nil"/>
        <w:between w:val="nil"/>
      </w:pBdr>
      <w:tabs>
        <w:tab w:val="center" w:pos="4419"/>
        <w:tab w:val="right" w:pos="8838"/>
      </w:tabs>
      <w:jc w:val="center"/>
      <w:rPr>
        <w:color w:val="000000"/>
      </w:rPr>
    </w:pPr>
    <w:r>
      <w:rPr>
        <w:noProof/>
        <w:color w:val="000000"/>
        <w:lang w:val="es-CO" w:eastAsia="es-CO"/>
      </w:rPr>
      <w:drawing>
        <wp:inline distT="0" distB="0" distL="0" distR="0" wp14:anchorId="2317FF68" wp14:editId="6AADFB3E">
          <wp:extent cx="4241994" cy="595165"/>
          <wp:effectExtent l="0" t="0" r="0"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241994" cy="595165"/>
                  </a:xfrm>
                  <a:prstGeom prst="rect">
                    <a:avLst/>
                  </a:prstGeom>
                  <a:ln/>
                </pic:spPr>
              </pic:pic>
            </a:graphicData>
          </a:graphic>
        </wp:inline>
      </w:drawing>
    </w:r>
  </w:p>
  <w:p w14:paraId="7648E66C" w14:textId="77777777" w:rsidR="00B771E4" w:rsidRDefault="00B771E4">
    <w:pPr>
      <w:pBdr>
        <w:top w:val="nil"/>
        <w:left w:val="nil"/>
        <w:bottom w:val="nil"/>
        <w:right w:val="nil"/>
        <w:between w:val="nil"/>
      </w:pBdr>
      <w:tabs>
        <w:tab w:val="center" w:pos="4419"/>
        <w:tab w:val="right" w:pos="8838"/>
      </w:tabs>
      <w:spacing w:line="12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AACFF" w14:textId="77777777" w:rsidR="00E67865" w:rsidRDefault="00E67865">
      <w:pPr>
        <w:spacing w:after="0" w:line="240" w:lineRule="auto"/>
      </w:pPr>
      <w:r>
        <w:separator/>
      </w:r>
    </w:p>
  </w:footnote>
  <w:footnote w:type="continuationSeparator" w:id="0">
    <w:p w14:paraId="5B16734B" w14:textId="77777777" w:rsidR="00E67865" w:rsidRDefault="00E67865">
      <w:pPr>
        <w:spacing w:after="0" w:line="240" w:lineRule="auto"/>
      </w:pPr>
      <w:r>
        <w:continuationSeparator/>
      </w:r>
    </w:p>
  </w:footnote>
  <w:footnote w:id="1">
    <w:p w14:paraId="53DC7904" w14:textId="77777777" w:rsidR="00584D8F" w:rsidRPr="00E80894" w:rsidRDefault="00584D8F" w:rsidP="00584D8F">
      <w:pPr>
        <w:pStyle w:val="Textonotapie"/>
        <w:ind w:firstLine="709"/>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E80894">
        <w:rPr>
          <w:rFonts w:ascii="Arial" w:hAnsi="Arial" w:cs="Arial"/>
          <w:i/>
          <w:iCs/>
          <w:color w:val="000000" w:themeColor="text1"/>
          <w:sz w:val="19"/>
          <w:szCs w:val="19"/>
        </w:rPr>
        <w:t xml:space="preserve">ibidem </w:t>
      </w:r>
      <w:r w:rsidRPr="00E80894">
        <w:rPr>
          <w:rFonts w:ascii="Arial" w:hAnsi="Arial" w:cs="Arial"/>
          <w:color w:val="000000" w:themeColor="text1"/>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0F60BD62" w14:textId="6068E201" w:rsidR="00B771E4" w:rsidRPr="004669B6" w:rsidRDefault="00B771E4" w:rsidP="00683517">
      <w:pPr>
        <w:pStyle w:val="Textonotapie"/>
        <w:ind w:firstLine="709"/>
        <w:rPr>
          <w:rFonts w:ascii="Arial" w:hAnsi="Arial" w:cs="Arial"/>
          <w:sz w:val="19"/>
          <w:szCs w:val="19"/>
          <w:lang w:val="es-CO"/>
        </w:rPr>
      </w:pPr>
      <w:r w:rsidRPr="004669B6">
        <w:rPr>
          <w:rStyle w:val="Refdenotaalpie"/>
          <w:rFonts w:ascii="Arial" w:hAnsi="Arial" w:cs="Arial"/>
          <w:sz w:val="19"/>
          <w:szCs w:val="19"/>
        </w:rPr>
        <w:footnoteRef/>
      </w:r>
      <w:r w:rsidRPr="004669B6">
        <w:rPr>
          <w:rFonts w:ascii="Arial" w:hAnsi="Arial" w:cs="Arial"/>
          <w:sz w:val="19"/>
          <w:szCs w:val="19"/>
        </w:rPr>
        <w:t xml:space="preserve"> </w:t>
      </w:r>
      <w:bookmarkStart w:id="3" w:name="_Hlk105765781"/>
      <w:bookmarkStart w:id="4" w:name="13"/>
      <w:r w:rsidR="00683912" w:rsidRPr="004669B6">
        <w:rPr>
          <w:rFonts w:ascii="Arial" w:hAnsi="Arial" w:cs="Arial"/>
          <w:sz w:val="19"/>
          <w:szCs w:val="19"/>
          <w:lang w:val="es-ES_tradnl"/>
        </w:rPr>
        <w:t>«</w:t>
      </w:r>
      <w:bookmarkEnd w:id="3"/>
      <w:r w:rsidRPr="004669B6">
        <w:rPr>
          <w:rFonts w:ascii="Arial" w:hAnsi="Arial" w:cs="Arial"/>
          <w:bCs/>
          <w:sz w:val="19"/>
          <w:szCs w:val="19"/>
          <w:lang w:val="es-CO"/>
        </w:rPr>
        <w:t>ARTÍCULO 13. PRINCIPIOS GENERALES DE LA ACTIVIDAD CONTRACTUAL PARA ENTIDADES NO SOMETIDAS AL ESTATUTO GENERAL DE CONTRATACIÓN DE LA ADMINISTRACIÓN PÚBLICA</w:t>
      </w:r>
      <w:r w:rsidRPr="004669B6">
        <w:rPr>
          <w:rFonts w:ascii="Arial" w:hAnsi="Arial" w:cs="Arial"/>
          <w:b/>
          <w:bCs/>
          <w:sz w:val="19"/>
          <w:szCs w:val="19"/>
          <w:lang w:val="es-CO"/>
        </w:rPr>
        <w:t>.</w:t>
      </w:r>
      <w:bookmarkEnd w:id="4"/>
      <w:r w:rsidRPr="004669B6">
        <w:rPr>
          <w:rFonts w:ascii="Arial" w:hAnsi="Arial" w:cs="Arial"/>
          <w:sz w:val="19"/>
          <w:szCs w:val="19"/>
          <w:lang w:val="es-CO"/>
        </w:rPr>
        <w:t>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w:t>
      </w:r>
      <w:hyperlink r:id="rId1" w:anchor="209" w:history="1">
        <w:r w:rsidRPr="004669B6">
          <w:rPr>
            <w:rStyle w:val="Hipervnculo"/>
            <w:rFonts w:ascii="Arial" w:hAnsi="Arial" w:cs="Arial"/>
            <w:color w:val="auto"/>
            <w:sz w:val="19"/>
            <w:szCs w:val="19"/>
            <w:u w:val="none"/>
            <w:lang w:val="es-CO"/>
          </w:rPr>
          <w:t>209</w:t>
        </w:r>
      </w:hyperlink>
      <w:r w:rsidRPr="004669B6">
        <w:rPr>
          <w:rFonts w:ascii="Arial" w:hAnsi="Arial" w:cs="Arial"/>
          <w:sz w:val="19"/>
          <w:szCs w:val="19"/>
          <w:lang w:val="es-CO"/>
        </w:rPr>
        <w:t> y </w:t>
      </w:r>
      <w:hyperlink r:id="rId2" w:anchor="267" w:history="1">
        <w:r w:rsidRPr="004669B6">
          <w:rPr>
            <w:rStyle w:val="Hipervnculo"/>
            <w:rFonts w:ascii="Arial" w:hAnsi="Arial" w:cs="Arial"/>
            <w:color w:val="auto"/>
            <w:sz w:val="19"/>
            <w:szCs w:val="19"/>
            <w:u w:val="none"/>
            <w:lang w:val="es-CO"/>
          </w:rPr>
          <w:t>267</w:t>
        </w:r>
      </w:hyperlink>
      <w:r w:rsidRPr="004669B6">
        <w:rPr>
          <w:rFonts w:ascii="Arial" w:hAnsi="Arial" w:cs="Arial"/>
          <w:sz w:val="19"/>
          <w:szCs w:val="19"/>
          <w:lang w:val="es-CO"/>
        </w:rPr>
        <w:t> de la Constitución Política, respectivamente según sea el caso y estarán sometidas al régimen de inhabilidades e incompatibilidades previsto legalmente para la contratación estatal.</w:t>
      </w:r>
    </w:p>
    <w:p w14:paraId="082096B2" w14:textId="024E22E1" w:rsidR="00B771E4" w:rsidRPr="004669B6" w:rsidRDefault="00FE00C6" w:rsidP="00FE00C6">
      <w:pPr>
        <w:pStyle w:val="Textonotapie"/>
        <w:ind w:firstLine="709"/>
        <w:rPr>
          <w:rFonts w:ascii="Arial" w:hAnsi="Arial" w:cs="Arial"/>
          <w:sz w:val="19"/>
          <w:szCs w:val="19"/>
          <w:lang w:val="es-CO"/>
        </w:rPr>
      </w:pPr>
      <w:r w:rsidRPr="004669B6">
        <w:rPr>
          <w:rFonts w:ascii="Arial" w:hAnsi="Arial" w:cs="Arial"/>
          <w:sz w:val="19"/>
          <w:szCs w:val="19"/>
          <w:lang w:val="es-CO"/>
        </w:rPr>
        <w:t>»[</w:t>
      </w:r>
      <w:r w:rsidR="00B771E4" w:rsidRPr="004669B6">
        <w:rPr>
          <w:rFonts w:ascii="Arial" w:hAnsi="Arial" w:cs="Arial"/>
          <w:sz w:val="19"/>
          <w:szCs w:val="19"/>
          <w:lang w:val="es-CO"/>
        </w:rPr>
        <w:t>Inciso adicionado por el artículo </w:t>
      </w:r>
      <w:hyperlink r:id="rId3" w:anchor="53" w:history="1">
        <w:r w:rsidR="00B771E4" w:rsidRPr="004669B6">
          <w:rPr>
            <w:rStyle w:val="Hipervnculo"/>
            <w:rFonts w:ascii="Arial" w:hAnsi="Arial" w:cs="Arial"/>
            <w:color w:val="auto"/>
            <w:sz w:val="19"/>
            <w:szCs w:val="19"/>
            <w:u w:val="none"/>
            <w:lang w:val="es-CO"/>
          </w:rPr>
          <w:t>53</w:t>
        </w:r>
      </w:hyperlink>
      <w:r w:rsidR="00B771E4" w:rsidRPr="004669B6">
        <w:rPr>
          <w:rFonts w:ascii="Arial" w:hAnsi="Arial" w:cs="Arial"/>
          <w:sz w:val="19"/>
          <w:szCs w:val="19"/>
          <w:lang w:val="es-CO"/>
        </w:rPr>
        <w:t> de la Ley 2195 de 2022</w:t>
      </w:r>
      <w:r w:rsidRPr="004669B6">
        <w:rPr>
          <w:rFonts w:ascii="Arial" w:hAnsi="Arial" w:cs="Arial"/>
          <w:sz w:val="19"/>
          <w:szCs w:val="19"/>
          <w:lang w:val="es-CO"/>
        </w:rPr>
        <w:t>]</w:t>
      </w:r>
      <w:r w:rsidR="00B771E4" w:rsidRPr="004669B6">
        <w:rPr>
          <w:rFonts w:ascii="Arial" w:hAnsi="Arial" w:cs="Arial"/>
          <w:sz w:val="19"/>
          <w:szCs w:val="19"/>
          <w:lang w:val="es-CO"/>
        </w:rPr>
        <w:t xml:space="preserve"> 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poscontractual.</w:t>
      </w:r>
      <w:r w:rsidRPr="004669B6" w:rsidDel="00FE00C6">
        <w:rPr>
          <w:rFonts w:ascii="Arial" w:hAnsi="Arial" w:cs="Arial"/>
          <w:sz w:val="19"/>
          <w:szCs w:val="19"/>
          <w:lang w:val="es-CO"/>
        </w:rPr>
        <w:t xml:space="preserve"> </w:t>
      </w:r>
    </w:p>
    <w:p w14:paraId="4478EA7E" w14:textId="204A43B6" w:rsidR="00B771E4" w:rsidRPr="004669B6" w:rsidRDefault="00FE00C6" w:rsidP="00683517">
      <w:pPr>
        <w:pStyle w:val="Textonotapie"/>
        <w:ind w:firstLine="709"/>
        <w:rPr>
          <w:rFonts w:ascii="Arial" w:hAnsi="Arial" w:cs="Arial"/>
          <w:sz w:val="19"/>
          <w:szCs w:val="19"/>
          <w:lang w:val="es-CO"/>
        </w:rPr>
      </w:pPr>
      <w:r w:rsidRPr="004669B6">
        <w:rPr>
          <w:rFonts w:ascii="Arial" w:hAnsi="Arial" w:cs="Arial"/>
          <w:sz w:val="19"/>
          <w:szCs w:val="19"/>
          <w:lang w:val="es-CO"/>
        </w:rPr>
        <w:t>»[</w:t>
      </w:r>
      <w:r w:rsidR="00B771E4" w:rsidRPr="004669B6">
        <w:rPr>
          <w:rFonts w:ascii="Arial" w:hAnsi="Arial" w:cs="Arial"/>
          <w:sz w:val="19"/>
          <w:szCs w:val="19"/>
          <w:lang w:val="es-CO"/>
        </w:rPr>
        <w:t>Inciso adicionado por el artículo </w:t>
      </w:r>
      <w:hyperlink r:id="rId4" w:anchor="53" w:history="1">
        <w:r w:rsidR="00B771E4" w:rsidRPr="004669B6">
          <w:rPr>
            <w:rStyle w:val="Hipervnculo"/>
            <w:rFonts w:ascii="Arial" w:hAnsi="Arial" w:cs="Arial"/>
            <w:color w:val="auto"/>
            <w:sz w:val="19"/>
            <w:szCs w:val="19"/>
            <w:u w:val="none"/>
            <w:lang w:val="es-CO"/>
          </w:rPr>
          <w:t>53</w:t>
        </w:r>
      </w:hyperlink>
      <w:r w:rsidR="00B771E4" w:rsidRPr="004669B6">
        <w:rPr>
          <w:rFonts w:ascii="Arial" w:hAnsi="Arial" w:cs="Arial"/>
          <w:sz w:val="19"/>
          <w:szCs w:val="19"/>
          <w:lang w:val="es-CO"/>
        </w:rPr>
        <w:t> de la Ley 2195 de 2022</w:t>
      </w:r>
      <w:r w:rsidRPr="004669B6">
        <w:rPr>
          <w:rFonts w:ascii="Arial" w:hAnsi="Arial" w:cs="Arial"/>
          <w:sz w:val="19"/>
          <w:szCs w:val="19"/>
          <w:lang w:val="es-CO"/>
        </w:rPr>
        <w:t>]</w:t>
      </w:r>
      <w:r w:rsidR="00B771E4" w:rsidRPr="004669B6">
        <w:rPr>
          <w:rFonts w:ascii="Arial" w:hAnsi="Arial" w:cs="Arial"/>
          <w:sz w:val="19"/>
          <w:szCs w:val="19"/>
          <w:lang w:val="es-CO"/>
        </w:rPr>
        <w:t xml:space="preserve"> A partir de la entrada en vigencia de la presente ley, se establecerá un periodo de transición de seis (6) meses, para que las entidades den cumplimiento efectivo a lo aquí establecido</w:t>
      </w:r>
      <w:r w:rsidR="00683912" w:rsidRPr="004669B6">
        <w:rPr>
          <w:rFonts w:ascii="Arial" w:hAnsi="Arial" w:cs="Arial"/>
          <w:sz w:val="19"/>
          <w:szCs w:val="19"/>
          <w:lang w:val="es-ES_tradnl"/>
        </w:rPr>
        <w:t>»</w:t>
      </w:r>
      <w:r w:rsidRPr="004669B6">
        <w:rPr>
          <w:rFonts w:ascii="Arial" w:hAnsi="Arial" w:cs="Arial"/>
          <w:sz w:val="19"/>
          <w:szCs w:val="19"/>
          <w:lang w:val="es-ES_tradnl"/>
        </w:rPr>
        <w:t>.</w:t>
      </w:r>
    </w:p>
    <w:p w14:paraId="6E25EA59" w14:textId="6A14A780" w:rsidR="00B771E4" w:rsidRPr="004669B6" w:rsidRDefault="00B771E4">
      <w:pPr>
        <w:pStyle w:val="Textonotapie"/>
        <w:rPr>
          <w:rFonts w:ascii="Arial" w:hAnsi="Arial" w:cs="Arial"/>
          <w:sz w:val="19"/>
          <w:szCs w:val="19"/>
          <w:lang w:val="es-CO"/>
        </w:rPr>
      </w:pPr>
    </w:p>
  </w:footnote>
  <w:footnote w:id="3">
    <w:p w14:paraId="78C8A8FA" w14:textId="3B7495DE" w:rsidR="00846FDA" w:rsidRPr="004669B6" w:rsidRDefault="00846FDA" w:rsidP="00846FDA">
      <w:pPr>
        <w:pStyle w:val="Textonotapie"/>
        <w:ind w:firstLine="709"/>
        <w:rPr>
          <w:rFonts w:ascii="Arial" w:hAnsi="Arial" w:cs="Arial"/>
          <w:sz w:val="19"/>
          <w:szCs w:val="19"/>
          <w:lang w:val="es-CO"/>
        </w:rPr>
      </w:pPr>
      <w:r w:rsidRPr="004669B6">
        <w:rPr>
          <w:rStyle w:val="Refdenotaalpie"/>
          <w:rFonts w:ascii="Arial" w:hAnsi="Arial" w:cs="Arial"/>
          <w:sz w:val="19"/>
          <w:szCs w:val="19"/>
        </w:rPr>
        <w:footnoteRef/>
      </w:r>
      <w:r w:rsidRPr="004669B6">
        <w:rPr>
          <w:rFonts w:ascii="Arial" w:hAnsi="Arial" w:cs="Arial"/>
          <w:sz w:val="19"/>
          <w:szCs w:val="19"/>
        </w:rPr>
        <w:t xml:space="preserve"> En relación con la noción de contratos estatales y su alcance, pueden verse Consejo de Estado, Sección Tercera, auto del 8 de febrero de 2001, </w:t>
      </w:r>
      <w:r w:rsidR="00F473C3" w:rsidRPr="004669B6">
        <w:rPr>
          <w:rFonts w:ascii="Arial" w:hAnsi="Arial" w:cs="Arial"/>
          <w:sz w:val="19"/>
          <w:szCs w:val="19"/>
        </w:rPr>
        <w:t>Exp</w:t>
      </w:r>
      <w:r w:rsidRPr="004669B6">
        <w:rPr>
          <w:rFonts w:ascii="Arial" w:hAnsi="Arial" w:cs="Arial"/>
          <w:sz w:val="19"/>
          <w:szCs w:val="19"/>
        </w:rPr>
        <w:t>. n.º 16661.</w:t>
      </w:r>
    </w:p>
  </w:footnote>
  <w:footnote w:id="4">
    <w:p w14:paraId="23F79C71" w14:textId="77777777" w:rsidR="00D818ED" w:rsidRPr="004669B6" w:rsidRDefault="00D818ED" w:rsidP="00D818ED">
      <w:pPr>
        <w:pStyle w:val="Textonotapie"/>
        <w:ind w:firstLine="709"/>
        <w:rPr>
          <w:rFonts w:ascii="Arial" w:hAnsi="Arial" w:cs="Arial"/>
          <w:sz w:val="19"/>
          <w:szCs w:val="19"/>
          <w:lang w:val="es-CO"/>
        </w:rPr>
      </w:pPr>
      <w:r w:rsidRPr="004669B6">
        <w:rPr>
          <w:rStyle w:val="Refdenotaalpie"/>
          <w:rFonts w:ascii="Arial" w:hAnsi="Arial" w:cs="Arial"/>
          <w:sz w:val="19"/>
          <w:szCs w:val="19"/>
        </w:rPr>
        <w:footnoteRef/>
      </w:r>
      <w:r w:rsidRPr="004669B6">
        <w:rPr>
          <w:rFonts w:ascii="Arial" w:hAnsi="Arial" w:cs="Arial"/>
          <w:sz w:val="19"/>
          <w:szCs w:val="19"/>
        </w:rPr>
        <w:t xml:space="preserve"> En relación con la noción de contratos estatales y su alcance, pueden verse Consejo de Estado, Sección Tercera, auto del 8 de febrero de 2001, Exp. n.º 16661.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0A4F8" w14:textId="77777777" w:rsidR="00B771E4" w:rsidRDefault="00B771E4">
    <w:pPr>
      <w:pBdr>
        <w:top w:val="nil"/>
        <w:left w:val="nil"/>
        <w:bottom w:val="nil"/>
        <w:right w:val="nil"/>
        <w:between w:val="nil"/>
      </w:pBdr>
      <w:tabs>
        <w:tab w:val="center" w:pos="4252"/>
        <w:tab w:val="right" w:pos="8504"/>
      </w:tabs>
      <w:rPr>
        <w:color w:val="000000"/>
      </w:rPr>
    </w:pPr>
    <w:r>
      <w:rPr>
        <w:noProof/>
        <w:lang w:val="es-CO" w:eastAsia="es-CO"/>
      </w:rPr>
      <w:drawing>
        <wp:anchor distT="0" distB="0" distL="114300" distR="114300" simplePos="0" relativeHeight="251658240" behindDoc="0" locked="0" layoutInCell="1" hidden="0" allowOverlap="1" wp14:anchorId="1738C0C5" wp14:editId="77481344">
          <wp:simplePos x="0" y="0"/>
          <wp:positionH relativeFrom="column">
            <wp:posOffset>4458335</wp:posOffset>
          </wp:positionH>
          <wp:positionV relativeFrom="paragraph">
            <wp:posOffset>171450</wp:posOffset>
          </wp:positionV>
          <wp:extent cx="1257300" cy="516255"/>
          <wp:effectExtent l="0" t="0" r="0" b="0"/>
          <wp:wrapSquare wrapText="bothSides" distT="0" distB="0" distL="114300" distR="11430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p w14:paraId="4B658473" w14:textId="77777777" w:rsidR="00B771E4" w:rsidRDefault="00B771E4">
    <w:pPr>
      <w:pBdr>
        <w:top w:val="nil"/>
        <w:left w:val="nil"/>
        <w:bottom w:val="nil"/>
        <w:right w:val="nil"/>
        <w:between w:val="nil"/>
      </w:pBdr>
      <w:tabs>
        <w:tab w:val="center" w:pos="4252"/>
        <w:tab w:val="right" w:pos="8504"/>
      </w:tabs>
      <w:spacing w:after="0"/>
      <w:rPr>
        <w:color w:val="000000"/>
      </w:rPr>
    </w:pPr>
  </w:p>
  <w:p w14:paraId="10971F20" w14:textId="77777777" w:rsidR="00B771E4" w:rsidRDefault="00B771E4">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7FE3"/>
    <w:multiLevelType w:val="hybridMultilevel"/>
    <w:tmpl w:val="5796AAE4"/>
    <w:lvl w:ilvl="0" w:tplc="90547F34">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 w15:restartNumberingAfterBreak="0">
    <w:nsid w:val="0AE944F8"/>
    <w:multiLevelType w:val="hybridMultilevel"/>
    <w:tmpl w:val="549C73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7F2A10"/>
    <w:multiLevelType w:val="hybridMultilevel"/>
    <w:tmpl w:val="1FBE013A"/>
    <w:lvl w:ilvl="0" w:tplc="EF30960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0D08149E"/>
    <w:multiLevelType w:val="hybridMultilevel"/>
    <w:tmpl w:val="5D90E9BA"/>
    <w:lvl w:ilvl="0" w:tplc="8990B99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506E3C"/>
    <w:multiLevelType w:val="hybridMultilevel"/>
    <w:tmpl w:val="B17EE2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0407C4"/>
    <w:multiLevelType w:val="hybridMultilevel"/>
    <w:tmpl w:val="3EEA22F4"/>
    <w:lvl w:ilvl="0" w:tplc="82D21D6C">
      <w:start w:val="1"/>
      <w:numFmt w:val="bullet"/>
      <w:lvlText w:val="-"/>
      <w:lvlJc w:val="left"/>
      <w:pPr>
        <w:ind w:left="1080" w:hanging="360"/>
      </w:pPr>
      <w:rPr>
        <w:rFonts w:ascii="Arial" w:eastAsia="Arial"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1DAE4EC2"/>
    <w:multiLevelType w:val="hybridMultilevel"/>
    <w:tmpl w:val="C6008E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012183"/>
    <w:multiLevelType w:val="hybridMultilevel"/>
    <w:tmpl w:val="A6545F1A"/>
    <w:lvl w:ilvl="0" w:tplc="F834AA70">
      <w:start w:val="1"/>
      <w:numFmt w:val="decimal"/>
      <w:lvlText w:val="%1."/>
      <w:lvlJc w:val="left"/>
      <w:pPr>
        <w:ind w:left="1008" w:hanging="280"/>
        <w:jc w:val="right"/>
      </w:pPr>
      <w:rPr>
        <w:rFonts w:hint="default"/>
        <w:spacing w:val="-13"/>
        <w:w w:val="100"/>
        <w:lang w:val="es-ES" w:eastAsia="es-ES" w:bidi="es-ES"/>
      </w:rPr>
    </w:lvl>
    <w:lvl w:ilvl="1" w:tplc="25F46660">
      <w:numFmt w:val="bullet"/>
      <w:lvlText w:val="•"/>
      <w:lvlJc w:val="left"/>
      <w:pPr>
        <w:ind w:left="1854" w:hanging="280"/>
      </w:pPr>
      <w:rPr>
        <w:rFonts w:hint="default"/>
        <w:lang w:val="es-ES" w:eastAsia="es-ES" w:bidi="es-ES"/>
      </w:rPr>
    </w:lvl>
    <w:lvl w:ilvl="2" w:tplc="D8DE7148">
      <w:numFmt w:val="bullet"/>
      <w:lvlText w:val="•"/>
      <w:lvlJc w:val="left"/>
      <w:pPr>
        <w:ind w:left="2708" w:hanging="280"/>
      </w:pPr>
      <w:rPr>
        <w:rFonts w:hint="default"/>
        <w:lang w:val="es-ES" w:eastAsia="es-ES" w:bidi="es-ES"/>
      </w:rPr>
    </w:lvl>
    <w:lvl w:ilvl="3" w:tplc="71C8629A">
      <w:numFmt w:val="bullet"/>
      <w:lvlText w:val="•"/>
      <w:lvlJc w:val="left"/>
      <w:pPr>
        <w:ind w:left="3562" w:hanging="280"/>
      </w:pPr>
      <w:rPr>
        <w:rFonts w:hint="default"/>
        <w:lang w:val="es-ES" w:eastAsia="es-ES" w:bidi="es-ES"/>
      </w:rPr>
    </w:lvl>
    <w:lvl w:ilvl="4" w:tplc="25D00170">
      <w:numFmt w:val="bullet"/>
      <w:lvlText w:val="•"/>
      <w:lvlJc w:val="left"/>
      <w:pPr>
        <w:ind w:left="4416" w:hanging="280"/>
      </w:pPr>
      <w:rPr>
        <w:rFonts w:hint="default"/>
        <w:lang w:val="es-ES" w:eastAsia="es-ES" w:bidi="es-ES"/>
      </w:rPr>
    </w:lvl>
    <w:lvl w:ilvl="5" w:tplc="79182724">
      <w:numFmt w:val="bullet"/>
      <w:lvlText w:val="•"/>
      <w:lvlJc w:val="left"/>
      <w:pPr>
        <w:ind w:left="5270" w:hanging="280"/>
      </w:pPr>
      <w:rPr>
        <w:rFonts w:hint="default"/>
        <w:lang w:val="es-ES" w:eastAsia="es-ES" w:bidi="es-ES"/>
      </w:rPr>
    </w:lvl>
    <w:lvl w:ilvl="6" w:tplc="D33AFA62">
      <w:numFmt w:val="bullet"/>
      <w:lvlText w:val="•"/>
      <w:lvlJc w:val="left"/>
      <w:pPr>
        <w:ind w:left="6124" w:hanging="280"/>
      </w:pPr>
      <w:rPr>
        <w:rFonts w:hint="default"/>
        <w:lang w:val="es-ES" w:eastAsia="es-ES" w:bidi="es-ES"/>
      </w:rPr>
    </w:lvl>
    <w:lvl w:ilvl="7" w:tplc="2272B4E4">
      <w:numFmt w:val="bullet"/>
      <w:lvlText w:val="•"/>
      <w:lvlJc w:val="left"/>
      <w:pPr>
        <w:ind w:left="6978" w:hanging="280"/>
      </w:pPr>
      <w:rPr>
        <w:rFonts w:hint="default"/>
        <w:lang w:val="es-ES" w:eastAsia="es-ES" w:bidi="es-ES"/>
      </w:rPr>
    </w:lvl>
    <w:lvl w:ilvl="8" w:tplc="2DDE1FF6">
      <w:numFmt w:val="bullet"/>
      <w:lvlText w:val="•"/>
      <w:lvlJc w:val="left"/>
      <w:pPr>
        <w:ind w:left="7832" w:hanging="280"/>
      </w:pPr>
      <w:rPr>
        <w:rFonts w:hint="default"/>
        <w:lang w:val="es-ES" w:eastAsia="es-ES" w:bidi="es-ES"/>
      </w:rPr>
    </w:lvl>
  </w:abstractNum>
  <w:abstractNum w:abstractNumId="8" w15:restartNumberingAfterBreak="0">
    <w:nsid w:val="366F0EF9"/>
    <w:multiLevelType w:val="hybridMultilevel"/>
    <w:tmpl w:val="59E631DC"/>
    <w:lvl w:ilvl="0" w:tplc="2ACE655E">
      <w:start w:val="1"/>
      <w:numFmt w:val="decimal"/>
      <w:lvlText w:val="%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9" w15:restartNumberingAfterBreak="0">
    <w:nsid w:val="3A98220F"/>
    <w:multiLevelType w:val="hybridMultilevel"/>
    <w:tmpl w:val="28BE89E0"/>
    <w:lvl w:ilvl="0" w:tplc="A098732E">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0" w15:restartNumberingAfterBreak="0">
    <w:nsid w:val="41383C2B"/>
    <w:multiLevelType w:val="hybridMultilevel"/>
    <w:tmpl w:val="1FBE013A"/>
    <w:lvl w:ilvl="0" w:tplc="EF30960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51BC72FE"/>
    <w:multiLevelType w:val="hybridMultilevel"/>
    <w:tmpl w:val="30AA68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70D68B1"/>
    <w:multiLevelType w:val="hybridMultilevel"/>
    <w:tmpl w:val="1FBE013A"/>
    <w:lvl w:ilvl="0" w:tplc="EF30960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58225F5E"/>
    <w:multiLevelType w:val="hybridMultilevel"/>
    <w:tmpl w:val="D3702DAE"/>
    <w:lvl w:ilvl="0" w:tplc="F092A82A">
      <w:start w:val="1"/>
      <w:numFmt w:val="lowerLetter"/>
      <w:lvlText w:val="%1)"/>
      <w:lvlJc w:val="left"/>
      <w:pPr>
        <w:ind w:left="555" w:hanging="255"/>
      </w:pPr>
      <w:rPr>
        <w:rFonts w:ascii="Arial" w:eastAsia="Arial" w:hAnsi="Arial" w:cs="Arial" w:hint="default"/>
        <w:b/>
        <w:bCs/>
        <w:color w:val="000000" w:themeColor="text1"/>
        <w:spacing w:val="-1"/>
        <w:w w:val="100"/>
        <w:sz w:val="22"/>
        <w:szCs w:val="22"/>
        <w:lang w:val="es-ES" w:eastAsia="es-ES" w:bidi="es-ES"/>
      </w:rPr>
    </w:lvl>
    <w:lvl w:ilvl="1" w:tplc="1A4675B6">
      <w:numFmt w:val="bullet"/>
      <w:lvlText w:val="•"/>
      <w:lvlJc w:val="left"/>
      <w:pPr>
        <w:ind w:left="1458" w:hanging="255"/>
      </w:pPr>
      <w:rPr>
        <w:rFonts w:hint="default"/>
        <w:lang w:val="es-ES" w:eastAsia="es-ES" w:bidi="es-ES"/>
      </w:rPr>
    </w:lvl>
    <w:lvl w:ilvl="2" w:tplc="23329AB8">
      <w:numFmt w:val="bullet"/>
      <w:lvlText w:val="•"/>
      <w:lvlJc w:val="left"/>
      <w:pPr>
        <w:ind w:left="2356" w:hanging="255"/>
      </w:pPr>
      <w:rPr>
        <w:rFonts w:hint="default"/>
        <w:lang w:val="es-ES" w:eastAsia="es-ES" w:bidi="es-ES"/>
      </w:rPr>
    </w:lvl>
    <w:lvl w:ilvl="3" w:tplc="FCB0B6BC">
      <w:numFmt w:val="bullet"/>
      <w:lvlText w:val="•"/>
      <w:lvlJc w:val="left"/>
      <w:pPr>
        <w:ind w:left="3254" w:hanging="255"/>
      </w:pPr>
      <w:rPr>
        <w:rFonts w:hint="default"/>
        <w:lang w:val="es-ES" w:eastAsia="es-ES" w:bidi="es-ES"/>
      </w:rPr>
    </w:lvl>
    <w:lvl w:ilvl="4" w:tplc="D806E2C2">
      <w:numFmt w:val="bullet"/>
      <w:lvlText w:val="•"/>
      <w:lvlJc w:val="left"/>
      <w:pPr>
        <w:ind w:left="4152" w:hanging="255"/>
      </w:pPr>
      <w:rPr>
        <w:rFonts w:hint="default"/>
        <w:lang w:val="es-ES" w:eastAsia="es-ES" w:bidi="es-ES"/>
      </w:rPr>
    </w:lvl>
    <w:lvl w:ilvl="5" w:tplc="EF4495DC">
      <w:numFmt w:val="bullet"/>
      <w:lvlText w:val="•"/>
      <w:lvlJc w:val="left"/>
      <w:pPr>
        <w:ind w:left="5050" w:hanging="255"/>
      </w:pPr>
      <w:rPr>
        <w:rFonts w:hint="default"/>
        <w:lang w:val="es-ES" w:eastAsia="es-ES" w:bidi="es-ES"/>
      </w:rPr>
    </w:lvl>
    <w:lvl w:ilvl="6" w:tplc="B42EC684">
      <w:numFmt w:val="bullet"/>
      <w:lvlText w:val="•"/>
      <w:lvlJc w:val="left"/>
      <w:pPr>
        <w:ind w:left="5948" w:hanging="255"/>
      </w:pPr>
      <w:rPr>
        <w:rFonts w:hint="default"/>
        <w:lang w:val="es-ES" w:eastAsia="es-ES" w:bidi="es-ES"/>
      </w:rPr>
    </w:lvl>
    <w:lvl w:ilvl="7" w:tplc="50BCD532">
      <w:numFmt w:val="bullet"/>
      <w:lvlText w:val="•"/>
      <w:lvlJc w:val="left"/>
      <w:pPr>
        <w:ind w:left="6846" w:hanging="255"/>
      </w:pPr>
      <w:rPr>
        <w:rFonts w:hint="default"/>
        <w:lang w:val="es-ES" w:eastAsia="es-ES" w:bidi="es-ES"/>
      </w:rPr>
    </w:lvl>
    <w:lvl w:ilvl="8" w:tplc="9AA432A4">
      <w:numFmt w:val="bullet"/>
      <w:lvlText w:val="•"/>
      <w:lvlJc w:val="left"/>
      <w:pPr>
        <w:ind w:left="7744" w:hanging="255"/>
      </w:pPr>
      <w:rPr>
        <w:rFonts w:hint="default"/>
        <w:lang w:val="es-ES" w:eastAsia="es-ES" w:bidi="es-ES"/>
      </w:rPr>
    </w:lvl>
  </w:abstractNum>
  <w:abstractNum w:abstractNumId="14" w15:restartNumberingAfterBreak="0">
    <w:nsid w:val="58F43F16"/>
    <w:multiLevelType w:val="hybridMultilevel"/>
    <w:tmpl w:val="8D1AB136"/>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98B74AA"/>
    <w:multiLevelType w:val="hybridMultilevel"/>
    <w:tmpl w:val="CB5E6D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5471227"/>
    <w:multiLevelType w:val="hybridMultilevel"/>
    <w:tmpl w:val="549C73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A36584C"/>
    <w:multiLevelType w:val="hybridMultilevel"/>
    <w:tmpl w:val="C7BAB5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DE77614"/>
    <w:multiLevelType w:val="hybridMultilevel"/>
    <w:tmpl w:val="28BE89E0"/>
    <w:lvl w:ilvl="0" w:tplc="A098732E">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16cid:durableId="1085028593">
    <w:abstractNumId w:val="14"/>
  </w:num>
  <w:num w:numId="2" w16cid:durableId="2110008455">
    <w:abstractNumId w:val="17"/>
  </w:num>
  <w:num w:numId="3" w16cid:durableId="267350563">
    <w:abstractNumId w:val="9"/>
  </w:num>
  <w:num w:numId="4" w16cid:durableId="166091665">
    <w:abstractNumId w:val="18"/>
  </w:num>
  <w:num w:numId="5" w16cid:durableId="1421022561">
    <w:abstractNumId w:val="0"/>
  </w:num>
  <w:num w:numId="6" w16cid:durableId="1906647882">
    <w:abstractNumId w:val="11"/>
  </w:num>
  <w:num w:numId="7" w16cid:durableId="2133740764">
    <w:abstractNumId w:val="15"/>
  </w:num>
  <w:num w:numId="8" w16cid:durableId="238055204">
    <w:abstractNumId w:val="5"/>
  </w:num>
  <w:num w:numId="9" w16cid:durableId="1641954188">
    <w:abstractNumId w:val="12"/>
  </w:num>
  <w:num w:numId="10" w16cid:durableId="221719114">
    <w:abstractNumId w:val="10"/>
  </w:num>
  <w:num w:numId="11" w16cid:durableId="571501575">
    <w:abstractNumId w:val="2"/>
  </w:num>
  <w:num w:numId="12" w16cid:durableId="941105223">
    <w:abstractNumId w:val="4"/>
  </w:num>
  <w:num w:numId="13" w16cid:durableId="1457914427">
    <w:abstractNumId w:val="8"/>
  </w:num>
  <w:num w:numId="14" w16cid:durableId="1211844619">
    <w:abstractNumId w:val="6"/>
  </w:num>
  <w:num w:numId="15" w16cid:durableId="1438214400">
    <w:abstractNumId w:val="1"/>
  </w:num>
  <w:num w:numId="16" w16cid:durableId="1123615338">
    <w:abstractNumId w:val="16"/>
  </w:num>
  <w:num w:numId="17" w16cid:durableId="406928503">
    <w:abstractNumId w:val="7"/>
  </w:num>
  <w:num w:numId="18" w16cid:durableId="1697997799">
    <w:abstractNumId w:val="13"/>
  </w:num>
  <w:num w:numId="19" w16cid:durableId="348218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181"/>
    <w:rsid w:val="000018DA"/>
    <w:rsid w:val="000030F0"/>
    <w:rsid w:val="000050C5"/>
    <w:rsid w:val="00010B3E"/>
    <w:rsid w:val="0003085F"/>
    <w:rsid w:val="00032699"/>
    <w:rsid w:val="00032FB7"/>
    <w:rsid w:val="000404FC"/>
    <w:rsid w:val="0004105F"/>
    <w:rsid w:val="000545BA"/>
    <w:rsid w:val="00054969"/>
    <w:rsid w:val="000550CE"/>
    <w:rsid w:val="00056090"/>
    <w:rsid w:val="00057AC7"/>
    <w:rsid w:val="00057B15"/>
    <w:rsid w:val="0006604D"/>
    <w:rsid w:val="0006799A"/>
    <w:rsid w:val="00074415"/>
    <w:rsid w:val="000845BF"/>
    <w:rsid w:val="000A2731"/>
    <w:rsid w:val="000A3395"/>
    <w:rsid w:val="000B2E54"/>
    <w:rsid w:val="000B4594"/>
    <w:rsid w:val="000C1093"/>
    <w:rsid w:val="000E30C5"/>
    <w:rsid w:val="000E542F"/>
    <w:rsid w:val="000F1429"/>
    <w:rsid w:val="000F227D"/>
    <w:rsid w:val="000F36F4"/>
    <w:rsid w:val="000F4B48"/>
    <w:rsid w:val="000F63F0"/>
    <w:rsid w:val="001029F0"/>
    <w:rsid w:val="0010477B"/>
    <w:rsid w:val="00117BD8"/>
    <w:rsid w:val="001230DB"/>
    <w:rsid w:val="00124845"/>
    <w:rsid w:val="00127A37"/>
    <w:rsid w:val="001326E7"/>
    <w:rsid w:val="00133F82"/>
    <w:rsid w:val="00136BD7"/>
    <w:rsid w:val="00137582"/>
    <w:rsid w:val="00146CDB"/>
    <w:rsid w:val="001514D1"/>
    <w:rsid w:val="001514E0"/>
    <w:rsid w:val="001515A9"/>
    <w:rsid w:val="00151DF3"/>
    <w:rsid w:val="00152D33"/>
    <w:rsid w:val="00153293"/>
    <w:rsid w:val="001534FE"/>
    <w:rsid w:val="001707FB"/>
    <w:rsid w:val="0018033B"/>
    <w:rsid w:val="001942F0"/>
    <w:rsid w:val="001A6E50"/>
    <w:rsid w:val="001A7C35"/>
    <w:rsid w:val="001B1B72"/>
    <w:rsid w:val="001B1C11"/>
    <w:rsid w:val="001C0FF1"/>
    <w:rsid w:val="001C2850"/>
    <w:rsid w:val="001D27F8"/>
    <w:rsid w:val="001D486F"/>
    <w:rsid w:val="001D6CAC"/>
    <w:rsid w:val="001E0B67"/>
    <w:rsid w:val="001F0D4C"/>
    <w:rsid w:val="0020665A"/>
    <w:rsid w:val="00223FE1"/>
    <w:rsid w:val="0022507C"/>
    <w:rsid w:val="00225134"/>
    <w:rsid w:val="00235ABD"/>
    <w:rsid w:val="00240AE4"/>
    <w:rsid w:val="00241167"/>
    <w:rsid w:val="00243631"/>
    <w:rsid w:val="002459F1"/>
    <w:rsid w:val="002460B6"/>
    <w:rsid w:val="00251C9D"/>
    <w:rsid w:val="002649FB"/>
    <w:rsid w:val="00272A0E"/>
    <w:rsid w:val="00273C71"/>
    <w:rsid w:val="002751F1"/>
    <w:rsid w:val="002753FE"/>
    <w:rsid w:val="002828AC"/>
    <w:rsid w:val="0028754E"/>
    <w:rsid w:val="0029138E"/>
    <w:rsid w:val="00294DE1"/>
    <w:rsid w:val="002A572D"/>
    <w:rsid w:val="002C0494"/>
    <w:rsid w:val="002C0AC5"/>
    <w:rsid w:val="002C3534"/>
    <w:rsid w:val="002C5413"/>
    <w:rsid w:val="002C65CA"/>
    <w:rsid w:val="002C6CF6"/>
    <w:rsid w:val="002D6791"/>
    <w:rsid w:val="002E3DD6"/>
    <w:rsid w:val="002F5BFC"/>
    <w:rsid w:val="002F610B"/>
    <w:rsid w:val="0030205B"/>
    <w:rsid w:val="00305D5B"/>
    <w:rsid w:val="003063AF"/>
    <w:rsid w:val="00311CFD"/>
    <w:rsid w:val="00315A19"/>
    <w:rsid w:val="00326817"/>
    <w:rsid w:val="00331302"/>
    <w:rsid w:val="00332A26"/>
    <w:rsid w:val="00341FF0"/>
    <w:rsid w:val="0035084D"/>
    <w:rsid w:val="0035121D"/>
    <w:rsid w:val="00355453"/>
    <w:rsid w:val="00356678"/>
    <w:rsid w:val="003566F5"/>
    <w:rsid w:val="00364942"/>
    <w:rsid w:val="003717ED"/>
    <w:rsid w:val="0037354E"/>
    <w:rsid w:val="003751D1"/>
    <w:rsid w:val="003833EC"/>
    <w:rsid w:val="00383658"/>
    <w:rsid w:val="0038381C"/>
    <w:rsid w:val="00384AE8"/>
    <w:rsid w:val="003853C0"/>
    <w:rsid w:val="00394399"/>
    <w:rsid w:val="00397B0E"/>
    <w:rsid w:val="003A164A"/>
    <w:rsid w:val="003A514F"/>
    <w:rsid w:val="003B7093"/>
    <w:rsid w:val="003C5CC9"/>
    <w:rsid w:val="003D63E3"/>
    <w:rsid w:val="003E1FFB"/>
    <w:rsid w:val="003E3EF7"/>
    <w:rsid w:val="003E7F27"/>
    <w:rsid w:val="003F484C"/>
    <w:rsid w:val="0040759B"/>
    <w:rsid w:val="004361B0"/>
    <w:rsid w:val="004418D0"/>
    <w:rsid w:val="004528B4"/>
    <w:rsid w:val="00453F91"/>
    <w:rsid w:val="00460DA6"/>
    <w:rsid w:val="004669B6"/>
    <w:rsid w:val="004709EB"/>
    <w:rsid w:val="0048284D"/>
    <w:rsid w:val="00495859"/>
    <w:rsid w:val="00495D8D"/>
    <w:rsid w:val="00497220"/>
    <w:rsid w:val="004A50F8"/>
    <w:rsid w:val="004A66FB"/>
    <w:rsid w:val="004B2E67"/>
    <w:rsid w:val="004B4499"/>
    <w:rsid w:val="004B6D5C"/>
    <w:rsid w:val="004B777F"/>
    <w:rsid w:val="004C778E"/>
    <w:rsid w:val="004D0666"/>
    <w:rsid w:val="004D0B70"/>
    <w:rsid w:val="004D1C7A"/>
    <w:rsid w:val="004E3949"/>
    <w:rsid w:val="004E3B14"/>
    <w:rsid w:val="004E4342"/>
    <w:rsid w:val="004F06CC"/>
    <w:rsid w:val="00505DB8"/>
    <w:rsid w:val="00511475"/>
    <w:rsid w:val="005255B7"/>
    <w:rsid w:val="00526195"/>
    <w:rsid w:val="0053319E"/>
    <w:rsid w:val="005335E0"/>
    <w:rsid w:val="00534598"/>
    <w:rsid w:val="005407C6"/>
    <w:rsid w:val="005452FA"/>
    <w:rsid w:val="00546B3B"/>
    <w:rsid w:val="00551155"/>
    <w:rsid w:val="005575AA"/>
    <w:rsid w:val="005613C5"/>
    <w:rsid w:val="0056543B"/>
    <w:rsid w:val="005667EF"/>
    <w:rsid w:val="0058046D"/>
    <w:rsid w:val="0058075D"/>
    <w:rsid w:val="00581F39"/>
    <w:rsid w:val="00584150"/>
    <w:rsid w:val="00584D8F"/>
    <w:rsid w:val="00587FA8"/>
    <w:rsid w:val="005C0BC0"/>
    <w:rsid w:val="005C5472"/>
    <w:rsid w:val="005D3F7D"/>
    <w:rsid w:val="005D686F"/>
    <w:rsid w:val="005D72A5"/>
    <w:rsid w:val="005E25B4"/>
    <w:rsid w:val="005E320B"/>
    <w:rsid w:val="005E5EDC"/>
    <w:rsid w:val="005F468A"/>
    <w:rsid w:val="0060386F"/>
    <w:rsid w:val="00605B53"/>
    <w:rsid w:val="006077F6"/>
    <w:rsid w:val="006105C7"/>
    <w:rsid w:val="006109E8"/>
    <w:rsid w:val="0061226D"/>
    <w:rsid w:val="00612CA1"/>
    <w:rsid w:val="00616E35"/>
    <w:rsid w:val="00626639"/>
    <w:rsid w:val="0062786C"/>
    <w:rsid w:val="0063395D"/>
    <w:rsid w:val="0063731B"/>
    <w:rsid w:val="00643113"/>
    <w:rsid w:val="006509A9"/>
    <w:rsid w:val="00671825"/>
    <w:rsid w:val="00676359"/>
    <w:rsid w:val="00676AA1"/>
    <w:rsid w:val="00683517"/>
    <w:rsid w:val="00683912"/>
    <w:rsid w:val="00692751"/>
    <w:rsid w:val="006A06F2"/>
    <w:rsid w:val="006A2202"/>
    <w:rsid w:val="006A2342"/>
    <w:rsid w:val="006B138A"/>
    <w:rsid w:val="006B499A"/>
    <w:rsid w:val="006C085F"/>
    <w:rsid w:val="006C28C2"/>
    <w:rsid w:val="006C2B34"/>
    <w:rsid w:val="006D122C"/>
    <w:rsid w:val="006D3A30"/>
    <w:rsid w:val="006D4E0E"/>
    <w:rsid w:val="006E279C"/>
    <w:rsid w:val="006E5940"/>
    <w:rsid w:val="006F4F83"/>
    <w:rsid w:val="00700A8F"/>
    <w:rsid w:val="00704CEE"/>
    <w:rsid w:val="00705321"/>
    <w:rsid w:val="00710733"/>
    <w:rsid w:val="007162EC"/>
    <w:rsid w:val="007202B8"/>
    <w:rsid w:val="007232E5"/>
    <w:rsid w:val="007259D5"/>
    <w:rsid w:val="00730A24"/>
    <w:rsid w:val="00734A2B"/>
    <w:rsid w:val="00734AF0"/>
    <w:rsid w:val="00742700"/>
    <w:rsid w:val="0074635C"/>
    <w:rsid w:val="00751148"/>
    <w:rsid w:val="00754EC2"/>
    <w:rsid w:val="007606D1"/>
    <w:rsid w:val="007671FB"/>
    <w:rsid w:val="0076725C"/>
    <w:rsid w:val="00775E0F"/>
    <w:rsid w:val="00785FA5"/>
    <w:rsid w:val="0079024C"/>
    <w:rsid w:val="00791555"/>
    <w:rsid w:val="007A484C"/>
    <w:rsid w:val="007A5D5E"/>
    <w:rsid w:val="007B16EC"/>
    <w:rsid w:val="007B2CC6"/>
    <w:rsid w:val="007C079A"/>
    <w:rsid w:val="007C191C"/>
    <w:rsid w:val="007C2755"/>
    <w:rsid w:val="007C7095"/>
    <w:rsid w:val="007C72C5"/>
    <w:rsid w:val="007D1BE4"/>
    <w:rsid w:val="007D405A"/>
    <w:rsid w:val="007D4281"/>
    <w:rsid w:val="007E1CDB"/>
    <w:rsid w:val="007E398E"/>
    <w:rsid w:val="007F31B2"/>
    <w:rsid w:val="00802A0A"/>
    <w:rsid w:val="00814116"/>
    <w:rsid w:val="008229FB"/>
    <w:rsid w:val="00824825"/>
    <w:rsid w:val="00830876"/>
    <w:rsid w:val="00832049"/>
    <w:rsid w:val="00846FDA"/>
    <w:rsid w:val="00852980"/>
    <w:rsid w:val="00852EC7"/>
    <w:rsid w:val="0086341F"/>
    <w:rsid w:val="008642AE"/>
    <w:rsid w:val="00867202"/>
    <w:rsid w:val="00871181"/>
    <w:rsid w:val="00874B15"/>
    <w:rsid w:val="008771D6"/>
    <w:rsid w:val="00896D01"/>
    <w:rsid w:val="00897E75"/>
    <w:rsid w:val="008A3E7C"/>
    <w:rsid w:val="008A58C3"/>
    <w:rsid w:val="008B2F50"/>
    <w:rsid w:val="008B600C"/>
    <w:rsid w:val="008B6AF9"/>
    <w:rsid w:val="008C0946"/>
    <w:rsid w:val="008C1947"/>
    <w:rsid w:val="008C72F4"/>
    <w:rsid w:val="008D2982"/>
    <w:rsid w:val="008D667F"/>
    <w:rsid w:val="008E4228"/>
    <w:rsid w:val="008F02C8"/>
    <w:rsid w:val="008F0F90"/>
    <w:rsid w:val="008F60BF"/>
    <w:rsid w:val="008F7B30"/>
    <w:rsid w:val="00917DAD"/>
    <w:rsid w:val="009419EB"/>
    <w:rsid w:val="00943629"/>
    <w:rsid w:val="00943E41"/>
    <w:rsid w:val="009516FA"/>
    <w:rsid w:val="00955810"/>
    <w:rsid w:val="00961003"/>
    <w:rsid w:val="00961DE7"/>
    <w:rsid w:val="0096454D"/>
    <w:rsid w:val="009668F8"/>
    <w:rsid w:val="00970570"/>
    <w:rsid w:val="00972B91"/>
    <w:rsid w:val="00973E81"/>
    <w:rsid w:val="009743CA"/>
    <w:rsid w:val="009855D5"/>
    <w:rsid w:val="009906B1"/>
    <w:rsid w:val="00991B98"/>
    <w:rsid w:val="0099225D"/>
    <w:rsid w:val="009940E1"/>
    <w:rsid w:val="009B2A39"/>
    <w:rsid w:val="009C522D"/>
    <w:rsid w:val="009D3585"/>
    <w:rsid w:val="009E03DD"/>
    <w:rsid w:val="009E4C14"/>
    <w:rsid w:val="009E579C"/>
    <w:rsid w:val="009F4122"/>
    <w:rsid w:val="00A00493"/>
    <w:rsid w:val="00A00A61"/>
    <w:rsid w:val="00A04EDF"/>
    <w:rsid w:val="00A1714D"/>
    <w:rsid w:val="00A17B08"/>
    <w:rsid w:val="00A21144"/>
    <w:rsid w:val="00A223FF"/>
    <w:rsid w:val="00A26E37"/>
    <w:rsid w:val="00A301A8"/>
    <w:rsid w:val="00A310D3"/>
    <w:rsid w:val="00A334C7"/>
    <w:rsid w:val="00A358E9"/>
    <w:rsid w:val="00A42584"/>
    <w:rsid w:val="00A463B1"/>
    <w:rsid w:val="00A52FAE"/>
    <w:rsid w:val="00A556C0"/>
    <w:rsid w:val="00A67050"/>
    <w:rsid w:val="00A70D7A"/>
    <w:rsid w:val="00A70F3B"/>
    <w:rsid w:val="00A73E91"/>
    <w:rsid w:val="00A774E6"/>
    <w:rsid w:val="00A81D2B"/>
    <w:rsid w:val="00A82D51"/>
    <w:rsid w:val="00A92DEA"/>
    <w:rsid w:val="00A92E5C"/>
    <w:rsid w:val="00AA13A9"/>
    <w:rsid w:val="00AA1B5C"/>
    <w:rsid w:val="00AA33C4"/>
    <w:rsid w:val="00AB3C3F"/>
    <w:rsid w:val="00AB7A7F"/>
    <w:rsid w:val="00AC5959"/>
    <w:rsid w:val="00AD7090"/>
    <w:rsid w:val="00AE26FF"/>
    <w:rsid w:val="00B067CD"/>
    <w:rsid w:val="00B06E9F"/>
    <w:rsid w:val="00B16CF7"/>
    <w:rsid w:val="00B17A66"/>
    <w:rsid w:val="00B24AF6"/>
    <w:rsid w:val="00B2696B"/>
    <w:rsid w:val="00B31DF7"/>
    <w:rsid w:val="00B4067C"/>
    <w:rsid w:val="00B67BFA"/>
    <w:rsid w:val="00B70DBC"/>
    <w:rsid w:val="00B755F9"/>
    <w:rsid w:val="00B771E4"/>
    <w:rsid w:val="00B777E5"/>
    <w:rsid w:val="00B81079"/>
    <w:rsid w:val="00B82EA4"/>
    <w:rsid w:val="00B86146"/>
    <w:rsid w:val="00B91B22"/>
    <w:rsid w:val="00B96223"/>
    <w:rsid w:val="00BB0873"/>
    <w:rsid w:val="00BB2355"/>
    <w:rsid w:val="00BB24AB"/>
    <w:rsid w:val="00BC0DF5"/>
    <w:rsid w:val="00BD2153"/>
    <w:rsid w:val="00BD6CD5"/>
    <w:rsid w:val="00BD70D8"/>
    <w:rsid w:val="00BF0131"/>
    <w:rsid w:val="00BF2CF6"/>
    <w:rsid w:val="00C04EDE"/>
    <w:rsid w:val="00C12AB0"/>
    <w:rsid w:val="00C161FF"/>
    <w:rsid w:val="00C17A10"/>
    <w:rsid w:val="00C212FA"/>
    <w:rsid w:val="00C323EF"/>
    <w:rsid w:val="00C33D5D"/>
    <w:rsid w:val="00C342FE"/>
    <w:rsid w:val="00C34663"/>
    <w:rsid w:val="00C36E16"/>
    <w:rsid w:val="00C40EF3"/>
    <w:rsid w:val="00C51CB2"/>
    <w:rsid w:val="00C55127"/>
    <w:rsid w:val="00C624AB"/>
    <w:rsid w:val="00C67CB8"/>
    <w:rsid w:val="00C70C44"/>
    <w:rsid w:val="00C825DD"/>
    <w:rsid w:val="00C83040"/>
    <w:rsid w:val="00C830CE"/>
    <w:rsid w:val="00C8495A"/>
    <w:rsid w:val="00C86100"/>
    <w:rsid w:val="00C96179"/>
    <w:rsid w:val="00C967E6"/>
    <w:rsid w:val="00CA65EF"/>
    <w:rsid w:val="00CA6E4F"/>
    <w:rsid w:val="00CA70F5"/>
    <w:rsid w:val="00CB654D"/>
    <w:rsid w:val="00CC0803"/>
    <w:rsid w:val="00CC6C81"/>
    <w:rsid w:val="00CD2BBE"/>
    <w:rsid w:val="00CD60F5"/>
    <w:rsid w:val="00CE0B9D"/>
    <w:rsid w:val="00CE21B3"/>
    <w:rsid w:val="00CE6AD8"/>
    <w:rsid w:val="00CE7CCA"/>
    <w:rsid w:val="00CF2EA7"/>
    <w:rsid w:val="00CF6CC4"/>
    <w:rsid w:val="00D0284B"/>
    <w:rsid w:val="00D06CC6"/>
    <w:rsid w:val="00D1519A"/>
    <w:rsid w:val="00D17464"/>
    <w:rsid w:val="00D227C9"/>
    <w:rsid w:val="00D26DE7"/>
    <w:rsid w:val="00D27FA4"/>
    <w:rsid w:val="00D31237"/>
    <w:rsid w:val="00D345C2"/>
    <w:rsid w:val="00D424A6"/>
    <w:rsid w:val="00D42604"/>
    <w:rsid w:val="00D4359E"/>
    <w:rsid w:val="00D642FF"/>
    <w:rsid w:val="00D738BA"/>
    <w:rsid w:val="00D818ED"/>
    <w:rsid w:val="00D83DA4"/>
    <w:rsid w:val="00D83EDB"/>
    <w:rsid w:val="00DA2CE0"/>
    <w:rsid w:val="00DA39D0"/>
    <w:rsid w:val="00DC3745"/>
    <w:rsid w:val="00DD2193"/>
    <w:rsid w:val="00DD2E1A"/>
    <w:rsid w:val="00DD690E"/>
    <w:rsid w:val="00DE33A9"/>
    <w:rsid w:val="00DF3F54"/>
    <w:rsid w:val="00DF5847"/>
    <w:rsid w:val="00DF7F58"/>
    <w:rsid w:val="00E03C2F"/>
    <w:rsid w:val="00E04114"/>
    <w:rsid w:val="00E04F51"/>
    <w:rsid w:val="00E06AB1"/>
    <w:rsid w:val="00E06F4D"/>
    <w:rsid w:val="00E2102B"/>
    <w:rsid w:val="00E3035D"/>
    <w:rsid w:val="00E4082E"/>
    <w:rsid w:val="00E42491"/>
    <w:rsid w:val="00E461A0"/>
    <w:rsid w:val="00E5063C"/>
    <w:rsid w:val="00E51805"/>
    <w:rsid w:val="00E63DFD"/>
    <w:rsid w:val="00E66398"/>
    <w:rsid w:val="00E67865"/>
    <w:rsid w:val="00E72941"/>
    <w:rsid w:val="00E857D5"/>
    <w:rsid w:val="00E87D3C"/>
    <w:rsid w:val="00E94BAA"/>
    <w:rsid w:val="00EA6835"/>
    <w:rsid w:val="00EC018E"/>
    <w:rsid w:val="00EC1AFE"/>
    <w:rsid w:val="00EC1B87"/>
    <w:rsid w:val="00EC68B5"/>
    <w:rsid w:val="00ED09A1"/>
    <w:rsid w:val="00EE4827"/>
    <w:rsid w:val="00EE669C"/>
    <w:rsid w:val="00EE7BE3"/>
    <w:rsid w:val="00EF3F15"/>
    <w:rsid w:val="00F137F6"/>
    <w:rsid w:val="00F24191"/>
    <w:rsid w:val="00F25F46"/>
    <w:rsid w:val="00F31190"/>
    <w:rsid w:val="00F37CB3"/>
    <w:rsid w:val="00F453F3"/>
    <w:rsid w:val="00F454DA"/>
    <w:rsid w:val="00F4674A"/>
    <w:rsid w:val="00F473C3"/>
    <w:rsid w:val="00F537EB"/>
    <w:rsid w:val="00F57337"/>
    <w:rsid w:val="00F640BA"/>
    <w:rsid w:val="00F6717E"/>
    <w:rsid w:val="00F67750"/>
    <w:rsid w:val="00F90AE2"/>
    <w:rsid w:val="00F92C0B"/>
    <w:rsid w:val="00F95171"/>
    <w:rsid w:val="00FC1E52"/>
    <w:rsid w:val="00FC4DC4"/>
    <w:rsid w:val="00FC6629"/>
    <w:rsid w:val="00FD0E21"/>
    <w:rsid w:val="00FD28C5"/>
    <w:rsid w:val="00FD42EF"/>
    <w:rsid w:val="00FD4934"/>
    <w:rsid w:val="00FD549B"/>
    <w:rsid w:val="00FE00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CAA8D"/>
  <w15:docId w15:val="{74014E73-EE5C-48A0-A275-66C09E71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ES_tradnl"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E21"/>
  </w:style>
  <w:style w:type="paragraph" w:styleId="Ttulo1">
    <w:name w:val="heading 1"/>
    <w:basedOn w:val="Normal"/>
    <w:next w:val="Normal"/>
    <w:uiPriority w:val="9"/>
    <w:qFormat/>
    <w:pPr>
      <w:keepNext/>
      <w:spacing w:before="240" w:after="60" w:line="240" w:lineRule="auto"/>
      <w:jc w:val="left"/>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spacing w:before="240" w:after="60" w:line="240" w:lineRule="auto"/>
      <w:ind w:left="720"/>
      <w:jc w:val="left"/>
      <w:outlineLvl w:val="1"/>
    </w:pPr>
    <w:rPr>
      <w:rFonts w:ascii="Arial" w:eastAsia="Arial" w:hAnsi="Arial" w:cs="Arial"/>
      <w:b/>
      <w:i/>
      <w:sz w:val="28"/>
      <w:szCs w:val="28"/>
    </w:rPr>
  </w:style>
  <w:style w:type="paragraph" w:styleId="Ttulo3">
    <w:name w:val="heading 3"/>
    <w:basedOn w:val="Normal"/>
    <w:next w:val="Normal"/>
    <w:uiPriority w:val="9"/>
    <w:semiHidden/>
    <w:unhideWhenUsed/>
    <w:qFormat/>
    <w:pPr>
      <w:keepNext/>
      <w:spacing w:before="240" w:after="60" w:line="240" w:lineRule="auto"/>
      <w:ind w:left="1440"/>
      <w:jc w:val="left"/>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spacing w:before="240" w:after="60" w:line="240" w:lineRule="auto"/>
      <w:ind w:left="2160"/>
      <w:jc w:val="left"/>
      <w:outlineLvl w:val="3"/>
    </w:pPr>
    <w:rPr>
      <w:rFonts w:ascii="Times New Roman" w:eastAsia="Times New Roman" w:hAnsi="Times New Roman" w:cs="Times New Roman"/>
      <w:b/>
      <w:sz w:val="28"/>
      <w:szCs w:val="28"/>
    </w:rPr>
  </w:style>
  <w:style w:type="paragraph" w:styleId="Ttulo5">
    <w:name w:val="heading 5"/>
    <w:basedOn w:val="Normal"/>
    <w:next w:val="Normal"/>
    <w:uiPriority w:val="9"/>
    <w:semiHidden/>
    <w:unhideWhenUsed/>
    <w:qFormat/>
    <w:pPr>
      <w:spacing w:before="240" w:after="60" w:line="240" w:lineRule="auto"/>
      <w:ind w:left="2880"/>
      <w:jc w:val="left"/>
      <w:outlineLvl w:val="4"/>
    </w:pPr>
    <w:rPr>
      <w:rFonts w:ascii="Times New Roman" w:eastAsia="Times New Roman" w:hAnsi="Times New Roman" w:cs="Times New Roman"/>
      <w:b/>
      <w:i/>
      <w:sz w:val="26"/>
      <w:szCs w:val="26"/>
    </w:rPr>
  </w:style>
  <w:style w:type="paragraph" w:styleId="Ttulo6">
    <w:name w:val="heading 6"/>
    <w:basedOn w:val="Normal"/>
    <w:next w:val="Normal"/>
    <w:uiPriority w:val="9"/>
    <w:semiHidden/>
    <w:unhideWhenUsed/>
    <w:qFormat/>
    <w:pPr>
      <w:spacing w:before="240" w:after="60" w:line="240" w:lineRule="auto"/>
      <w:ind w:left="3600"/>
      <w:jc w:val="left"/>
      <w:outlineLvl w:val="5"/>
    </w:pPr>
    <w:rPr>
      <w:rFonts w:ascii="Times New Roman" w:eastAsia="Times New Roman" w:hAnsi="Times New Roman" w:cs="Times New Roman"/>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before="120" w:after="0" w:line="240" w:lineRule="auto"/>
      <w:jc w:val="left"/>
    </w:pPr>
    <w:tblPr>
      <w:tblStyleRowBandSize w:val="1"/>
      <w:tblStyleColBandSize w:val="1"/>
      <w:tblCellMar>
        <w:left w:w="108" w:type="dxa"/>
        <w:right w:w="108" w:type="dxa"/>
      </w:tblCellMar>
    </w:tblPr>
  </w:style>
  <w:style w:type="table" w:customStyle="1" w:styleId="1">
    <w:name w:val="1"/>
    <w:basedOn w:val="TableNormal"/>
    <w:pPr>
      <w:spacing w:before="120" w:after="0" w:line="240" w:lineRule="auto"/>
      <w:jc w:val="left"/>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802A0A"/>
    <w:rPr>
      <w:b/>
      <w:bCs/>
    </w:rPr>
  </w:style>
  <w:style w:type="character" w:customStyle="1" w:styleId="AsuntodelcomentarioCar">
    <w:name w:val="Asunto del comentario Car"/>
    <w:basedOn w:val="TextocomentarioCar"/>
    <w:link w:val="Asuntodelcomentario"/>
    <w:uiPriority w:val="99"/>
    <w:semiHidden/>
    <w:rsid w:val="00802A0A"/>
    <w:rPr>
      <w:b/>
      <w:bCs/>
      <w:sz w:val="20"/>
      <w:szCs w:val="20"/>
    </w:rPr>
  </w:style>
  <w:style w:type="paragraph" w:styleId="Textodeglobo">
    <w:name w:val="Balloon Text"/>
    <w:basedOn w:val="Normal"/>
    <w:link w:val="TextodegloboCar"/>
    <w:uiPriority w:val="99"/>
    <w:semiHidden/>
    <w:unhideWhenUsed/>
    <w:rsid w:val="00802A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2A0A"/>
    <w:rPr>
      <w:rFonts w:ascii="Segoe UI" w:hAnsi="Segoe UI" w:cs="Segoe UI"/>
      <w:sz w:val="18"/>
      <w:szCs w:val="18"/>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34A2B"/>
    <w:pPr>
      <w:spacing w:after="0" w:line="240" w:lineRule="auto"/>
    </w:pPr>
    <w:rPr>
      <w:sz w:val="20"/>
      <w:szCs w:val="20"/>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rsid w:val="00734A2B"/>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734A2B"/>
    <w:rPr>
      <w:vertAlign w:val="superscript"/>
    </w:rPr>
  </w:style>
  <w:style w:type="paragraph" w:customStyle="1" w:styleId="Appelnotedebasde">
    <w:name w:val="Appel note de bas de..."/>
    <w:basedOn w:val="Normal"/>
    <w:link w:val="Refdenotaalpie"/>
    <w:uiPriority w:val="99"/>
    <w:rsid w:val="00734A2B"/>
    <w:pPr>
      <w:spacing w:after="160" w:line="240" w:lineRule="exact"/>
    </w:pPr>
    <w:rPr>
      <w:vertAlign w:val="superscript"/>
    </w:rPr>
  </w:style>
  <w:style w:type="character" w:customStyle="1" w:styleId="Hipervnculo1">
    <w:name w:val="Hipervínculo1"/>
    <w:basedOn w:val="Fuentedeprrafopredeter"/>
    <w:uiPriority w:val="99"/>
    <w:unhideWhenUsed/>
    <w:rsid w:val="00734A2B"/>
    <w:rPr>
      <w:color w:val="0563C1"/>
      <w:u w:val="single"/>
    </w:rPr>
  </w:style>
  <w:style w:type="character" w:styleId="Hipervnculo">
    <w:name w:val="Hyperlink"/>
    <w:basedOn w:val="Fuentedeprrafopredeter"/>
    <w:uiPriority w:val="99"/>
    <w:unhideWhenUsed/>
    <w:rsid w:val="00734A2B"/>
    <w:rPr>
      <w:color w:val="0000FF" w:themeColor="hyperlink"/>
      <w:u w:val="single"/>
    </w:rPr>
  </w:style>
  <w:style w:type="paragraph" w:styleId="NormalWeb">
    <w:name w:val="Normal (Web)"/>
    <w:basedOn w:val="Normal"/>
    <w:link w:val="NormalWebCar"/>
    <w:uiPriority w:val="99"/>
    <w:unhideWhenUsed/>
    <w:rsid w:val="000E542F"/>
    <w:rPr>
      <w:rFonts w:ascii="Times New Roman" w:hAnsi="Times New Roman" w:cs="Times New Roman"/>
    </w:rPr>
  </w:style>
  <w:style w:type="paragraph" w:styleId="Prrafodelista">
    <w:name w:val="List Paragraph"/>
    <w:basedOn w:val="Normal"/>
    <w:uiPriority w:val="34"/>
    <w:qFormat/>
    <w:rsid w:val="00A310D3"/>
    <w:pPr>
      <w:ind w:left="720"/>
      <w:contextualSpacing/>
    </w:pPr>
  </w:style>
  <w:style w:type="character" w:customStyle="1" w:styleId="baj">
    <w:name w:val="b_aj"/>
    <w:basedOn w:val="Fuentedeprrafopredeter"/>
    <w:rsid w:val="00897E75"/>
  </w:style>
  <w:style w:type="paragraph" w:styleId="Encabezado">
    <w:name w:val="header"/>
    <w:basedOn w:val="Normal"/>
    <w:link w:val="EncabezadoCar"/>
    <w:uiPriority w:val="99"/>
    <w:unhideWhenUsed/>
    <w:rsid w:val="00897E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7E75"/>
  </w:style>
  <w:style w:type="paragraph" w:styleId="Piedepgina">
    <w:name w:val="footer"/>
    <w:basedOn w:val="Normal"/>
    <w:link w:val="PiedepginaCar"/>
    <w:uiPriority w:val="99"/>
    <w:unhideWhenUsed/>
    <w:rsid w:val="00897E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7E75"/>
  </w:style>
  <w:style w:type="character" w:styleId="nfasis">
    <w:name w:val="Emphasis"/>
    <w:basedOn w:val="Fuentedeprrafopredeter"/>
    <w:uiPriority w:val="20"/>
    <w:qFormat/>
    <w:rsid w:val="00397B0E"/>
    <w:rPr>
      <w:i/>
      <w:iCs/>
    </w:rPr>
  </w:style>
  <w:style w:type="character" w:styleId="Textoennegrita">
    <w:name w:val="Strong"/>
    <w:basedOn w:val="Fuentedeprrafopredeter"/>
    <w:uiPriority w:val="22"/>
    <w:qFormat/>
    <w:rsid w:val="00791555"/>
    <w:rPr>
      <w:b/>
      <w:bCs/>
    </w:rPr>
  </w:style>
  <w:style w:type="character" w:styleId="Hipervnculovisitado">
    <w:name w:val="FollowedHyperlink"/>
    <w:basedOn w:val="Fuentedeprrafopredeter"/>
    <w:uiPriority w:val="99"/>
    <w:semiHidden/>
    <w:unhideWhenUsed/>
    <w:rsid w:val="00C830CE"/>
    <w:rPr>
      <w:color w:val="800080" w:themeColor="followedHyperlink"/>
      <w:u w:val="single"/>
    </w:rPr>
  </w:style>
  <w:style w:type="paragraph" w:styleId="Textoindependiente">
    <w:name w:val="Body Text"/>
    <w:basedOn w:val="Normal"/>
    <w:link w:val="TextoindependienteCar"/>
    <w:uiPriority w:val="99"/>
    <w:semiHidden/>
    <w:unhideWhenUsed/>
    <w:rsid w:val="00A301A8"/>
    <w:pPr>
      <w:spacing w:after="120"/>
    </w:pPr>
  </w:style>
  <w:style w:type="character" w:customStyle="1" w:styleId="TextoindependienteCar">
    <w:name w:val="Texto independiente Car"/>
    <w:basedOn w:val="Fuentedeprrafopredeter"/>
    <w:link w:val="Textoindependiente"/>
    <w:uiPriority w:val="99"/>
    <w:semiHidden/>
    <w:rsid w:val="00A301A8"/>
  </w:style>
  <w:style w:type="character" w:customStyle="1" w:styleId="NormalWebCar">
    <w:name w:val="Normal (Web) Car"/>
    <w:link w:val="NormalWeb"/>
    <w:uiPriority w:val="99"/>
    <w:rsid w:val="001514E0"/>
    <w:rPr>
      <w:rFonts w:ascii="Times New Roman" w:hAnsi="Times New Roman" w:cs="Times New Roman"/>
    </w:rPr>
  </w:style>
  <w:style w:type="table" w:customStyle="1" w:styleId="Tablaconcuadrcula2">
    <w:name w:val="Tabla con cuadrícula2"/>
    <w:basedOn w:val="Tablanormal"/>
    <w:next w:val="Tablaconcuadrcula"/>
    <w:uiPriority w:val="39"/>
    <w:rsid w:val="001514E0"/>
    <w:pPr>
      <w:spacing w:after="0" w:line="240" w:lineRule="auto"/>
      <w:jc w:val="left"/>
    </w:pPr>
    <w:rPr>
      <w:rFonts w:asciiTheme="minorHAnsi" w:eastAsiaTheme="minorHAnsi" w:hAnsiTheme="minorHAnsi" w:cstheme="minorBid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51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8495A"/>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988">
      <w:bodyDiv w:val="1"/>
      <w:marLeft w:val="0"/>
      <w:marRight w:val="0"/>
      <w:marTop w:val="0"/>
      <w:marBottom w:val="0"/>
      <w:divBdr>
        <w:top w:val="none" w:sz="0" w:space="0" w:color="auto"/>
        <w:left w:val="none" w:sz="0" w:space="0" w:color="auto"/>
        <w:bottom w:val="none" w:sz="0" w:space="0" w:color="auto"/>
        <w:right w:val="none" w:sz="0" w:space="0" w:color="auto"/>
      </w:divBdr>
    </w:div>
    <w:div w:id="134879380">
      <w:bodyDiv w:val="1"/>
      <w:marLeft w:val="0"/>
      <w:marRight w:val="0"/>
      <w:marTop w:val="0"/>
      <w:marBottom w:val="0"/>
      <w:divBdr>
        <w:top w:val="none" w:sz="0" w:space="0" w:color="auto"/>
        <w:left w:val="none" w:sz="0" w:space="0" w:color="auto"/>
        <w:bottom w:val="none" w:sz="0" w:space="0" w:color="auto"/>
        <w:right w:val="none" w:sz="0" w:space="0" w:color="auto"/>
      </w:divBdr>
    </w:div>
    <w:div w:id="225343558">
      <w:bodyDiv w:val="1"/>
      <w:marLeft w:val="0"/>
      <w:marRight w:val="0"/>
      <w:marTop w:val="0"/>
      <w:marBottom w:val="0"/>
      <w:divBdr>
        <w:top w:val="none" w:sz="0" w:space="0" w:color="auto"/>
        <w:left w:val="none" w:sz="0" w:space="0" w:color="auto"/>
        <w:bottom w:val="none" w:sz="0" w:space="0" w:color="auto"/>
        <w:right w:val="none" w:sz="0" w:space="0" w:color="auto"/>
      </w:divBdr>
    </w:div>
    <w:div w:id="698119622">
      <w:bodyDiv w:val="1"/>
      <w:marLeft w:val="0"/>
      <w:marRight w:val="0"/>
      <w:marTop w:val="0"/>
      <w:marBottom w:val="0"/>
      <w:divBdr>
        <w:top w:val="none" w:sz="0" w:space="0" w:color="auto"/>
        <w:left w:val="none" w:sz="0" w:space="0" w:color="auto"/>
        <w:bottom w:val="none" w:sz="0" w:space="0" w:color="auto"/>
        <w:right w:val="none" w:sz="0" w:space="0" w:color="auto"/>
      </w:divBdr>
      <w:divsChild>
        <w:div w:id="183322019">
          <w:marLeft w:val="0"/>
          <w:marRight w:val="0"/>
          <w:marTop w:val="0"/>
          <w:marBottom w:val="0"/>
          <w:divBdr>
            <w:top w:val="none" w:sz="0" w:space="0" w:color="auto"/>
            <w:left w:val="none" w:sz="0" w:space="0" w:color="auto"/>
            <w:bottom w:val="none" w:sz="0" w:space="0" w:color="auto"/>
            <w:right w:val="none" w:sz="0" w:space="0" w:color="auto"/>
          </w:divBdr>
          <w:divsChild>
            <w:div w:id="1159348459">
              <w:marLeft w:val="0"/>
              <w:marRight w:val="0"/>
              <w:marTop w:val="0"/>
              <w:marBottom w:val="0"/>
              <w:divBdr>
                <w:top w:val="none" w:sz="0" w:space="0" w:color="auto"/>
                <w:left w:val="none" w:sz="0" w:space="0" w:color="auto"/>
                <w:bottom w:val="none" w:sz="0" w:space="0" w:color="auto"/>
                <w:right w:val="none" w:sz="0" w:space="0" w:color="auto"/>
              </w:divBdr>
            </w:div>
          </w:divsChild>
        </w:div>
        <w:div w:id="714499568">
          <w:marLeft w:val="0"/>
          <w:marRight w:val="0"/>
          <w:marTop w:val="0"/>
          <w:marBottom w:val="0"/>
          <w:divBdr>
            <w:top w:val="none" w:sz="0" w:space="0" w:color="auto"/>
            <w:left w:val="none" w:sz="0" w:space="0" w:color="auto"/>
            <w:bottom w:val="none" w:sz="0" w:space="0" w:color="auto"/>
            <w:right w:val="none" w:sz="0" w:space="0" w:color="auto"/>
          </w:divBdr>
          <w:divsChild>
            <w:div w:id="1642420608">
              <w:marLeft w:val="0"/>
              <w:marRight w:val="0"/>
              <w:marTop w:val="0"/>
              <w:marBottom w:val="0"/>
              <w:divBdr>
                <w:top w:val="none" w:sz="0" w:space="0" w:color="auto"/>
                <w:left w:val="none" w:sz="0" w:space="0" w:color="auto"/>
                <w:bottom w:val="none" w:sz="0" w:space="0" w:color="auto"/>
                <w:right w:val="none" w:sz="0" w:space="0" w:color="auto"/>
              </w:divBdr>
            </w:div>
          </w:divsChild>
        </w:div>
        <w:div w:id="974798296">
          <w:marLeft w:val="0"/>
          <w:marRight w:val="0"/>
          <w:marTop w:val="0"/>
          <w:marBottom w:val="0"/>
          <w:divBdr>
            <w:top w:val="none" w:sz="0" w:space="0" w:color="auto"/>
            <w:left w:val="none" w:sz="0" w:space="0" w:color="auto"/>
            <w:bottom w:val="none" w:sz="0" w:space="0" w:color="auto"/>
            <w:right w:val="none" w:sz="0" w:space="0" w:color="auto"/>
          </w:divBdr>
          <w:divsChild>
            <w:div w:id="1942491899">
              <w:marLeft w:val="0"/>
              <w:marRight w:val="0"/>
              <w:marTop w:val="0"/>
              <w:marBottom w:val="0"/>
              <w:divBdr>
                <w:top w:val="none" w:sz="0" w:space="0" w:color="auto"/>
                <w:left w:val="none" w:sz="0" w:space="0" w:color="auto"/>
                <w:bottom w:val="none" w:sz="0" w:space="0" w:color="auto"/>
                <w:right w:val="none" w:sz="0" w:space="0" w:color="auto"/>
              </w:divBdr>
            </w:div>
          </w:divsChild>
        </w:div>
        <w:div w:id="1396244973">
          <w:marLeft w:val="0"/>
          <w:marRight w:val="0"/>
          <w:marTop w:val="0"/>
          <w:marBottom w:val="0"/>
          <w:divBdr>
            <w:top w:val="none" w:sz="0" w:space="0" w:color="auto"/>
            <w:left w:val="none" w:sz="0" w:space="0" w:color="auto"/>
            <w:bottom w:val="none" w:sz="0" w:space="0" w:color="auto"/>
            <w:right w:val="none" w:sz="0" w:space="0" w:color="auto"/>
          </w:divBdr>
          <w:divsChild>
            <w:div w:id="405154561">
              <w:marLeft w:val="0"/>
              <w:marRight w:val="0"/>
              <w:marTop w:val="0"/>
              <w:marBottom w:val="0"/>
              <w:divBdr>
                <w:top w:val="none" w:sz="0" w:space="0" w:color="auto"/>
                <w:left w:val="none" w:sz="0" w:space="0" w:color="auto"/>
                <w:bottom w:val="none" w:sz="0" w:space="0" w:color="auto"/>
                <w:right w:val="none" w:sz="0" w:space="0" w:color="auto"/>
              </w:divBdr>
            </w:div>
          </w:divsChild>
        </w:div>
        <w:div w:id="1469468370">
          <w:marLeft w:val="0"/>
          <w:marRight w:val="0"/>
          <w:marTop w:val="0"/>
          <w:marBottom w:val="0"/>
          <w:divBdr>
            <w:top w:val="none" w:sz="0" w:space="0" w:color="auto"/>
            <w:left w:val="none" w:sz="0" w:space="0" w:color="auto"/>
            <w:bottom w:val="none" w:sz="0" w:space="0" w:color="auto"/>
            <w:right w:val="none" w:sz="0" w:space="0" w:color="auto"/>
          </w:divBdr>
          <w:divsChild>
            <w:div w:id="14587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80301">
      <w:bodyDiv w:val="1"/>
      <w:marLeft w:val="0"/>
      <w:marRight w:val="0"/>
      <w:marTop w:val="0"/>
      <w:marBottom w:val="0"/>
      <w:divBdr>
        <w:top w:val="none" w:sz="0" w:space="0" w:color="auto"/>
        <w:left w:val="none" w:sz="0" w:space="0" w:color="auto"/>
        <w:bottom w:val="none" w:sz="0" w:space="0" w:color="auto"/>
        <w:right w:val="none" w:sz="0" w:space="0" w:color="auto"/>
      </w:divBdr>
    </w:div>
    <w:div w:id="893008449">
      <w:bodyDiv w:val="1"/>
      <w:marLeft w:val="0"/>
      <w:marRight w:val="0"/>
      <w:marTop w:val="0"/>
      <w:marBottom w:val="0"/>
      <w:divBdr>
        <w:top w:val="none" w:sz="0" w:space="0" w:color="auto"/>
        <w:left w:val="none" w:sz="0" w:space="0" w:color="auto"/>
        <w:bottom w:val="none" w:sz="0" w:space="0" w:color="auto"/>
        <w:right w:val="none" w:sz="0" w:space="0" w:color="auto"/>
      </w:divBdr>
    </w:div>
    <w:div w:id="1079406859">
      <w:bodyDiv w:val="1"/>
      <w:marLeft w:val="0"/>
      <w:marRight w:val="0"/>
      <w:marTop w:val="0"/>
      <w:marBottom w:val="0"/>
      <w:divBdr>
        <w:top w:val="none" w:sz="0" w:space="0" w:color="auto"/>
        <w:left w:val="none" w:sz="0" w:space="0" w:color="auto"/>
        <w:bottom w:val="none" w:sz="0" w:space="0" w:color="auto"/>
        <w:right w:val="none" w:sz="0" w:space="0" w:color="auto"/>
      </w:divBdr>
    </w:div>
    <w:div w:id="1189418048">
      <w:bodyDiv w:val="1"/>
      <w:marLeft w:val="0"/>
      <w:marRight w:val="0"/>
      <w:marTop w:val="0"/>
      <w:marBottom w:val="0"/>
      <w:divBdr>
        <w:top w:val="none" w:sz="0" w:space="0" w:color="auto"/>
        <w:left w:val="none" w:sz="0" w:space="0" w:color="auto"/>
        <w:bottom w:val="none" w:sz="0" w:space="0" w:color="auto"/>
        <w:right w:val="none" w:sz="0" w:space="0" w:color="auto"/>
      </w:divBdr>
    </w:div>
    <w:div w:id="1248078066">
      <w:bodyDiv w:val="1"/>
      <w:marLeft w:val="0"/>
      <w:marRight w:val="0"/>
      <w:marTop w:val="0"/>
      <w:marBottom w:val="0"/>
      <w:divBdr>
        <w:top w:val="none" w:sz="0" w:space="0" w:color="auto"/>
        <w:left w:val="none" w:sz="0" w:space="0" w:color="auto"/>
        <w:bottom w:val="none" w:sz="0" w:space="0" w:color="auto"/>
        <w:right w:val="none" w:sz="0" w:space="0" w:color="auto"/>
      </w:divBdr>
    </w:div>
    <w:div w:id="1288047124">
      <w:bodyDiv w:val="1"/>
      <w:marLeft w:val="0"/>
      <w:marRight w:val="0"/>
      <w:marTop w:val="0"/>
      <w:marBottom w:val="0"/>
      <w:divBdr>
        <w:top w:val="none" w:sz="0" w:space="0" w:color="auto"/>
        <w:left w:val="none" w:sz="0" w:space="0" w:color="auto"/>
        <w:bottom w:val="none" w:sz="0" w:space="0" w:color="auto"/>
        <w:right w:val="none" w:sz="0" w:space="0" w:color="auto"/>
      </w:divBdr>
    </w:div>
    <w:div w:id="1308363142">
      <w:bodyDiv w:val="1"/>
      <w:marLeft w:val="0"/>
      <w:marRight w:val="0"/>
      <w:marTop w:val="0"/>
      <w:marBottom w:val="0"/>
      <w:divBdr>
        <w:top w:val="none" w:sz="0" w:space="0" w:color="auto"/>
        <w:left w:val="none" w:sz="0" w:space="0" w:color="auto"/>
        <w:bottom w:val="none" w:sz="0" w:space="0" w:color="auto"/>
        <w:right w:val="none" w:sz="0" w:space="0" w:color="auto"/>
      </w:divBdr>
    </w:div>
    <w:div w:id="1312632176">
      <w:bodyDiv w:val="1"/>
      <w:marLeft w:val="0"/>
      <w:marRight w:val="0"/>
      <w:marTop w:val="0"/>
      <w:marBottom w:val="0"/>
      <w:divBdr>
        <w:top w:val="none" w:sz="0" w:space="0" w:color="auto"/>
        <w:left w:val="none" w:sz="0" w:space="0" w:color="auto"/>
        <w:bottom w:val="none" w:sz="0" w:space="0" w:color="auto"/>
        <w:right w:val="none" w:sz="0" w:space="0" w:color="auto"/>
      </w:divBdr>
      <w:divsChild>
        <w:div w:id="42488419">
          <w:marLeft w:val="547"/>
          <w:marRight w:val="0"/>
          <w:marTop w:val="0"/>
          <w:marBottom w:val="0"/>
          <w:divBdr>
            <w:top w:val="none" w:sz="0" w:space="0" w:color="auto"/>
            <w:left w:val="none" w:sz="0" w:space="0" w:color="auto"/>
            <w:bottom w:val="none" w:sz="0" w:space="0" w:color="auto"/>
            <w:right w:val="none" w:sz="0" w:space="0" w:color="auto"/>
          </w:divBdr>
        </w:div>
      </w:divsChild>
    </w:div>
    <w:div w:id="1321229190">
      <w:bodyDiv w:val="1"/>
      <w:marLeft w:val="0"/>
      <w:marRight w:val="0"/>
      <w:marTop w:val="0"/>
      <w:marBottom w:val="0"/>
      <w:divBdr>
        <w:top w:val="none" w:sz="0" w:space="0" w:color="auto"/>
        <w:left w:val="none" w:sz="0" w:space="0" w:color="auto"/>
        <w:bottom w:val="none" w:sz="0" w:space="0" w:color="auto"/>
        <w:right w:val="none" w:sz="0" w:space="0" w:color="auto"/>
      </w:divBdr>
    </w:div>
    <w:div w:id="1466965590">
      <w:bodyDiv w:val="1"/>
      <w:marLeft w:val="0"/>
      <w:marRight w:val="0"/>
      <w:marTop w:val="0"/>
      <w:marBottom w:val="0"/>
      <w:divBdr>
        <w:top w:val="none" w:sz="0" w:space="0" w:color="auto"/>
        <w:left w:val="none" w:sz="0" w:space="0" w:color="auto"/>
        <w:bottom w:val="none" w:sz="0" w:space="0" w:color="auto"/>
        <w:right w:val="none" w:sz="0" w:space="0" w:color="auto"/>
      </w:divBdr>
    </w:div>
    <w:div w:id="1540320393">
      <w:bodyDiv w:val="1"/>
      <w:marLeft w:val="0"/>
      <w:marRight w:val="0"/>
      <w:marTop w:val="0"/>
      <w:marBottom w:val="0"/>
      <w:divBdr>
        <w:top w:val="none" w:sz="0" w:space="0" w:color="auto"/>
        <w:left w:val="none" w:sz="0" w:space="0" w:color="auto"/>
        <w:bottom w:val="none" w:sz="0" w:space="0" w:color="auto"/>
        <w:right w:val="none" w:sz="0" w:space="0" w:color="auto"/>
      </w:divBdr>
    </w:div>
    <w:div w:id="1543130869">
      <w:bodyDiv w:val="1"/>
      <w:marLeft w:val="0"/>
      <w:marRight w:val="0"/>
      <w:marTop w:val="0"/>
      <w:marBottom w:val="0"/>
      <w:divBdr>
        <w:top w:val="none" w:sz="0" w:space="0" w:color="auto"/>
        <w:left w:val="none" w:sz="0" w:space="0" w:color="auto"/>
        <w:bottom w:val="none" w:sz="0" w:space="0" w:color="auto"/>
        <w:right w:val="none" w:sz="0" w:space="0" w:color="auto"/>
      </w:divBdr>
    </w:div>
    <w:div w:id="1698309294">
      <w:bodyDiv w:val="1"/>
      <w:marLeft w:val="0"/>
      <w:marRight w:val="0"/>
      <w:marTop w:val="0"/>
      <w:marBottom w:val="0"/>
      <w:divBdr>
        <w:top w:val="none" w:sz="0" w:space="0" w:color="auto"/>
        <w:left w:val="none" w:sz="0" w:space="0" w:color="auto"/>
        <w:bottom w:val="none" w:sz="0" w:space="0" w:color="auto"/>
        <w:right w:val="none" w:sz="0" w:space="0" w:color="auto"/>
      </w:divBdr>
    </w:div>
    <w:div w:id="1908612038">
      <w:bodyDiv w:val="1"/>
      <w:marLeft w:val="0"/>
      <w:marRight w:val="0"/>
      <w:marTop w:val="0"/>
      <w:marBottom w:val="0"/>
      <w:divBdr>
        <w:top w:val="none" w:sz="0" w:space="0" w:color="auto"/>
        <w:left w:val="none" w:sz="0" w:space="0" w:color="auto"/>
        <w:bottom w:val="none" w:sz="0" w:space="0" w:color="auto"/>
        <w:right w:val="none" w:sz="0" w:space="0" w:color="auto"/>
      </w:divBdr>
    </w:div>
    <w:div w:id="1930649695">
      <w:bodyDiv w:val="1"/>
      <w:marLeft w:val="0"/>
      <w:marRight w:val="0"/>
      <w:marTop w:val="0"/>
      <w:marBottom w:val="0"/>
      <w:divBdr>
        <w:top w:val="none" w:sz="0" w:space="0" w:color="auto"/>
        <w:left w:val="none" w:sz="0" w:space="0" w:color="auto"/>
        <w:bottom w:val="none" w:sz="0" w:space="0" w:color="auto"/>
        <w:right w:val="none" w:sz="0" w:space="0" w:color="auto"/>
      </w:divBdr>
    </w:div>
    <w:div w:id="1949583030">
      <w:bodyDiv w:val="1"/>
      <w:marLeft w:val="0"/>
      <w:marRight w:val="0"/>
      <w:marTop w:val="0"/>
      <w:marBottom w:val="0"/>
      <w:divBdr>
        <w:top w:val="none" w:sz="0" w:space="0" w:color="auto"/>
        <w:left w:val="none" w:sz="0" w:space="0" w:color="auto"/>
        <w:bottom w:val="none" w:sz="0" w:space="0" w:color="auto"/>
        <w:right w:val="none" w:sz="0" w:space="0" w:color="auto"/>
      </w:divBdr>
    </w:div>
    <w:div w:id="2094622134">
      <w:bodyDiv w:val="1"/>
      <w:marLeft w:val="0"/>
      <w:marRight w:val="0"/>
      <w:marTop w:val="0"/>
      <w:marBottom w:val="0"/>
      <w:divBdr>
        <w:top w:val="none" w:sz="0" w:space="0" w:color="auto"/>
        <w:left w:val="none" w:sz="0" w:space="0" w:color="auto"/>
        <w:bottom w:val="none" w:sz="0" w:space="0" w:color="auto"/>
        <w:right w:val="none" w:sz="0" w:space="0" w:color="auto"/>
      </w:divBdr>
    </w:div>
    <w:div w:id="2131197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2195_2022_pr001.html" TargetMode="External"/><Relationship Id="rId2" Type="http://schemas.openxmlformats.org/officeDocument/2006/relationships/hyperlink" Target="http://www.secretariasenado.gov.co/senado/basedoc/constitucion_politica_1991_pr009.html" TargetMode="External"/><Relationship Id="rId1" Type="http://schemas.openxmlformats.org/officeDocument/2006/relationships/hyperlink" Target="http://www.secretariasenado.gov.co/senado/basedoc/constitucion_politica_1991_pr006.html" TargetMode="External"/><Relationship Id="rId4" Type="http://schemas.openxmlformats.org/officeDocument/2006/relationships/hyperlink" Target="http://www.secretariasenado.gov.co/senado/basedoc/ley_2195_2022_pr00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060AC7-C9AB-4181-931D-FBC921EC7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A30BC7-5CC4-47D3-A2A1-93047470AFD6}">
  <ds:schemaRefs>
    <ds:schemaRef ds:uri="http://schemas.openxmlformats.org/officeDocument/2006/bibliography"/>
  </ds:schemaRefs>
</ds:datastoreItem>
</file>

<file path=customXml/itemProps3.xml><?xml version="1.0" encoding="utf-8"?>
<ds:datastoreItem xmlns:ds="http://schemas.openxmlformats.org/officeDocument/2006/customXml" ds:itemID="{C4732C56-54D1-4E83-96A2-52E8CE7D51E2}">
  <ds:schemaRefs>
    <ds:schemaRef ds:uri="http://schemas.microsoft.com/sharepoint/v3/contenttype/forms"/>
  </ds:schemaRefs>
</ds:datastoreItem>
</file>

<file path=customXml/itemProps4.xml><?xml version="1.0" encoding="utf-8"?>
<ds:datastoreItem xmlns:ds="http://schemas.openxmlformats.org/officeDocument/2006/customXml" ds:itemID="{A08A1689-9913-4B73-8E3D-0B2177B41137}">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4305</Words>
  <Characters>23680</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dc:creator>
  <cp:keywords/>
  <dc:description/>
  <cp:lastModifiedBy>MARIA CLAUDIA DE LA OSSA BOBADILLA</cp:lastModifiedBy>
  <cp:revision>2</cp:revision>
  <cp:lastPrinted>2022-03-24T20:14:00Z</cp:lastPrinted>
  <dcterms:created xsi:type="dcterms:W3CDTF">2022-10-14T13:28:00Z</dcterms:created>
  <dcterms:modified xsi:type="dcterms:W3CDTF">2022-10-14T13:28:00Z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