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0DBA" w14:textId="77777777" w:rsidR="006219F8" w:rsidRDefault="006219F8" w:rsidP="006219F8">
      <w:pPr>
        <w:spacing w:after="0" w:line="240" w:lineRule="auto"/>
        <w:textAlignment w:val="baseline"/>
        <w:rPr>
          <w:rFonts w:ascii="Geomanist Light" w:eastAsia="Times New Roman" w:hAnsi="Geomanist Light" w:cs="Arial"/>
          <w:lang w:val="es-MX" w:eastAsia="es-CO"/>
        </w:rPr>
      </w:pPr>
    </w:p>
    <w:p w14:paraId="5137A701" w14:textId="77777777" w:rsidR="006219F8" w:rsidRDefault="006219F8" w:rsidP="006219F8">
      <w:pPr>
        <w:spacing w:after="0" w:line="240" w:lineRule="auto"/>
        <w:textAlignment w:val="baseline"/>
        <w:rPr>
          <w:rFonts w:ascii="Geomanist Light" w:eastAsia="Times New Roman" w:hAnsi="Geomanist Light" w:cs="Arial"/>
          <w:lang w:val="es-MX" w:eastAsia="es-CO"/>
        </w:rPr>
      </w:pPr>
    </w:p>
    <w:p w14:paraId="2A0E305F" w14:textId="77777777" w:rsidR="00F34319" w:rsidRPr="00F34319" w:rsidRDefault="00F34319" w:rsidP="00F34319">
      <w:pPr>
        <w:spacing w:after="0" w:line="240" w:lineRule="auto"/>
        <w:jc w:val="right"/>
        <w:rPr>
          <w:rFonts w:ascii="Arial" w:eastAsia="Calibri" w:hAnsi="Arial" w:cs="Arial"/>
          <w:b/>
          <w:color w:val="000000"/>
          <w:sz w:val="20"/>
          <w:szCs w:val="20"/>
          <w:lang w:val="es-ES_tradnl" w:eastAsia="es-ES_tradnl"/>
        </w:rPr>
      </w:pPr>
      <w:bookmarkStart w:id="0" w:name="_Hlk28946138"/>
      <w:bookmarkStart w:id="1" w:name="_Hlk29548183"/>
      <w:r w:rsidRPr="00F34319">
        <w:rPr>
          <w:rFonts w:ascii="Arial" w:eastAsia="Times New Roman" w:hAnsi="Arial" w:cs="Arial"/>
          <w:bCs/>
          <w:color w:val="000000"/>
          <w:sz w:val="16"/>
          <w:szCs w:val="16"/>
          <w:lang w:val="es-ES_tradnl" w:eastAsia="es-ES"/>
        </w:rPr>
        <w:t>CCE-DES-FM-17</w:t>
      </w:r>
    </w:p>
    <w:bookmarkEnd w:id="0"/>
    <w:bookmarkEnd w:id="1"/>
    <w:p w14:paraId="7D627005" w14:textId="77777777" w:rsidR="00F34319" w:rsidRPr="00F34319" w:rsidRDefault="00F34319" w:rsidP="00F34319">
      <w:pPr>
        <w:spacing w:after="0" w:line="240" w:lineRule="auto"/>
        <w:jc w:val="both"/>
        <w:rPr>
          <w:rFonts w:ascii="Arial" w:eastAsia="Calibri" w:hAnsi="Arial" w:cs="Arial"/>
          <w:b/>
          <w:bCs/>
          <w:color w:val="000000"/>
          <w:szCs w:val="24"/>
          <w:lang w:val="es-ES_tradnl" w:eastAsia="es-ES_tradnl"/>
        </w:rPr>
      </w:pPr>
    </w:p>
    <w:p w14:paraId="447062E8" w14:textId="77777777" w:rsidR="00F34319" w:rsidRPr="00F34319" w:rsidRDefault="00F34319" w:rsidP="00F34319">
      <w:pPr>
        <w:spacing w:after="0" w:line="240" w:lineRule="auto"/>
        <w:jc w:val="both"/>
        <w:rPr>
          <w:rFonts w:ascii="Arial" w:eastAsia="Calibri" w:hAnsi="Arial" w:cs="Arial"/>
          <w:b/>
          <w:szCs w:val="24"/>
          <w:lang w:val="es-ES_tradnl" w:eastAsia="es-ES_tradnl"/>
        </w:rPr>
      </w:pPr>
      <w:r w:rsidRPr="00F34319">
        <w:rPr>
          <w:rFonts w:ascii="Arial" w:eastAsia="Calibri" w:hAnsi="Arial" w:cs="Arial"/>
          <w:b/>
          <w:szCs w:val="24"/>
          <w:lang w:val="es-ES_tradnl" w:eastAsia="es-ES_tradnl"/>
        </w:rPr>
        <w:t xml:space="preserve">LEY DE EMPRENDIMIENTO – Ley 2069 de 2020 – Vigencia </w:t>
      </w:r>
    </w:p>
    <w:p w14:paraId="268F381F" w14:textId="77777777" w:rsidR="00F34319" w:rsidRPr="00F34319" w:rsidRDefault="00F34319" w:rsidP="00F34319">
      <w:pPr>
        <w:spacing w:after="0" w:line="240" w:lineRule="auto"/>
        <w:jc w:val="both"/>
        <w:rPr>
          <w:rFonts w:ascii="Arial" w:eastAsia="Calibri" w:hAnsi="Arial" w:cs="Arial"/>
          <w:b/>
          <w:szCs w:val="24"/>
          <w:lang w:val="es-ES_tradnl" w:eastAsia="es-ES_tradnl"/>
        </w:rPr>
      </w:pPr>
    </w:p>
    <w:p w14:paraId="5F68CEEF" w14:textId="77777777" w:rsidR="00F34319" w:rsidRPr="00F34319" w:rsidRDefault="00F34319" w:rsidP="00F34319">
      <w:pPr>
        <w:spacing w:after="0" w:line="240" w:lineRule="auto"/>
        <w:jc w:val="both"/>
        <w:rPr>
          <w:rFonts w:ascii="Arial" w:eastAsia="Calibri" w:hAnsi="Arial" w:cs="Arial"/>
          <w:sz w:val="20"/>
          <w:szCs w:val="20"/>
          <w:lang w:val="es-ES_tradnl" w:eastAsia="es-ES_tradnl"/>
        </w:rPr>
      </w:pPr>
      <w:r w:rsidRPr="00F34319">
        <w:rPr>
          <w:rFonts w:ascii="Arial" w:eastAsia="Calibri" w:hAnsi="Arial" w:cs="Arial"/>
          <w:sz w:val="20"/>
          <w:szCs w:val="20"/>
          <w:lang w:val="es-ES_tradnl" w:eastAsia="es-ES_tradnl"/>
        </w:rPr>
        <w:t>El 31 de diciembre de 2020 se expidió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ejerza la potestad reglamentaria del artículo 189.11 de la Constitución Política para la cumplida ejecución de esta ley.</w:t>
      </w:r>
    </w:p>
    <w:p w14:paraId="52D78036" w14:textId="77777777" w:rsidR="00F34319" w:rsidRPr="00F34319" w:rsidRDefault="00F34319" w:rsidP="00F34319">
      <w:pPr>
        <w:spacing w:after="0" w:line="240" w:lineRule="auto"/>
        <w:jc w:val="both"/>
        <w:rPr>
          <w:rFonts w:ascii="Arial" w:eastAsia="Calibri" w:hAnsi="Arial" w:cs="Arial"/>
          <w:sz w:val="20"/>
          <w:szCs w:val="20"/>
          <w:lang w:val="es-ES_tradnl" w:eastAsia="es-ES_tradnl"/>
        </w:rPr>
      </w:pPr>
    </w:p>
    <w:p w14:paraId="305E8C35" w14:textId="77777777" w:rsidR="00F34319" w:rsidRPr="00F34319" w:rsidRDefault="00F34319" w:rsidP="00F34319">
      <w:pPr>
        <w:spacing w:after="0" w:line="240" w:lineRule="auto"/>
        <w:jc w:val="both"/>
        <w:rPr>
          <w:rFonts w:ascii="Arial" w:eastAsia="Calibri" w:hAnsi="Arial" w:cs="Arial"/>
          <w:sz w:val="20"/>
          <w:szCs w:val="20"/>
          <w:lang w:val="es-ES_tradnl" w:eastAsia="es-ES_tradnl"/>
        </w:rPr>
      </w:pPr>
      <w:r w:rsidRPr="00F34319">
        <w:rPr>
          <w:rFonts w:ascii="Arial" w:eastAsia="Calibri" w:hAnsi="Arial" w:cs="Arial"/>
          <w:sz w:val="20"/>
          <w:szCs w:val="20"/>
          <w:lang w:val="es-ES_tradnl" w:eastAsia="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F34319">
        <w:rPr>
          <w:rFonts w:ascii="Arial" w:eastAsia="Calibri" w:hAnsi="Arial" w:cs="Arial"/>
          <w:sz w:val="20"/>
          <w:szCs w:val="20"/>
          <w:lang w:val="es-ES_tradnl" w:eastAsia="es-ES_tradnl"/>
        </w:rPr>
        <w:t>de acuerdo a</w:t>
      </w:r>
      <w:proofErr w:type="gramEnd"/>
      <w:r w:rsidRPr="00F34319">
        <w:rPr>
          <w:rFonts w:ascii="Arial" w:eastAsia="Calibri" w:hAnsi="Arial" w:cs="Arial"/>
          <w:sz w:val="20"/>
          <w:szCs w:val="20"/>
          <w:lang w:val="es-ES_tradnl" w:eastAsia="es-ES_tradnl"/>
        </w:rPr>
        <w:t xml:space="preserve"> las realidades socioeconómicas de cada región». En desarrollo de esta finalidad, se establecen medidas de apoyo para las micro, pequeñas y medianas empresas –</w:t>
      </w:r>
      <w:proofErr w:type="spellStart"/>
      <w:r w:rsidRPr="00F34319">
        <w:rPr>
          <w:rFonts w:ascii="Arial" w:eastAsia="Calibri" w:hAnsi="Arial" w:cs="Arial"/>
          <w:sz w:val="20"/>
          <w:szCs w:val="20"/>
          <w:lang w:val="es-ES_tradnl" w:eastAsia="es-ES_tradnl"/>
        </w:rPr>
        <w:t>mipymes</w:t>
      </w:r>
      <w:proofErr w:type="spellEnd"/>
      <w:r w:rsidRPr="00F34319">
        <w:rPr>
          <w:rFonts w:ascii="Arial" w:eastAsia="Calibri" w:hAnsi="Arial" w:cs="Arial"/>
          <w:sz w:val="20"/>
          <w:szCs w:val="20"/>
          <w:lang w:val="es-ES_tradnl" w:eastAsia="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36359902" w14:textId="77777777" w:rsidR="00F34319" w:rsidRPr="00F34319" w:rsidRDefault="00F34319" w:rsidP="00F34319">
      <w:pPr>
        <w:spacing w:after="0" w:line="240" w:lineRule="auto"/>
        <w:jc w:val="both"/>
        <w:rPr>
          <w:rFonts w:ascii="Arial" w:eastAsia="Calibri" w:hAnsi="Arial" w:cs="Arial"/>
          <w:sz w:val="20"/>
          <w:szCs w:val="20"/>
          <w:lang w:val="es-ES_tradnl" w:eastAsia="es-ES_tradnl"/>
        </w:rPr>
      </w:pPr>
    </w:p>
    <w:p w14:paraId="413BADB4" w14:textId="77777777" w:rsidR="00F34319" w:rsidRPr="00F34319" w:rsidRDefault="00F34319" w:rsidP="00F34319">
      <w:pPr>
        <w:spacing w:after="0" w:line="240" w:lineRule="auto"/>
        <w:jc w:val="both"/>
        <w:rPr>
          <w:rFonts w:ascii="Arial" w:eastAsia="Calibri" w:hAnsi="Arial" w:cs="Arial"/>
          <w:b/>
          <w:szCs w:val="24"/>
          <w:lang w:eastAsia="es-ES_tradnl"/>
        </w:rPr>
      </w:pPr>
      <w:r w:rsidRPr="00F34319">
        <w:rPr>
          <w:rFonts w:ascii="Arial" w:eastAsia="Calibri" w:hAnsi="Arial" w:cs="Arial"/>
          <w:b/>
          <w:szCs w:val="24"/>
          <w:lang w:eastAsia="es-ES_tradnl"/>
        </w:rPr>
        <w:t xml:space="preserve">SUJETOS – Especial protección constitucional – Artículo 3 – Decreto 1860 de 2021 </w:t>
      </w:r>
    </w:p>
    <w:p w14:paraId="2983B346" w14:textId="77777777" w:rsidR="00F34319" w:rsidRPr="00F34319" w:rsidRDefault="00F34319" w:rsidP="00F34319">
      <w:pPr>
        <w:spacing w:after="0" w:line="240" w:lineRule="auto"/>
        <w:jc w:val="both"/>
        <w:rPr>
          <w:rFonts w:ascii="Arial" w:eastAsia="Calibri" w:hAnsi="Arial" w:cs="Arial"/>
          <w:sz w:val="20"/>
          <w:szCs w:val="20"/>
          <w:lang w:eastAsia="es-ES_tradnl"/>
        </w:rPr>
      </w:pPr>
    </w:p>
    <w:p w14:paraId="3C8158F3" w14:textId="77777777" w:rsidR="00F34319" w:rsidRPr="00F34319" w:rsidRDefault="00F34319" w:rsidP="00F34319">
      <w:pPr>
        <w:tabs>
          <w:tab w:val="left" w:pos="6551"/>
        </w:tabs>
        <w:spacing w:after="0" w:line="240" w:lineRule="auto"/>
        <w:jc w:val="both"/>
        <w:rPr>
          <w:rFonts w:ascii="Arial" w:eastAsia="Calibri" w:hAnsi="Arial" w:cs="Arial"/>
          <w:bCs/>
          <w:sz w:val="20"/>
          <w:szCs w:val="20"/>
          <w:lang w:eastAsia="es-ES_tradnl"/>
        </w:rPr>
      </w:pPr>
      <w:r w:rsidRPr="00F34319">
        <w:rPr>
          <w:rFonts w:ascii="Arial" w:eastAsia="Calibri" w:hAnsi="Arial" w:cs="Arial"/>
          <w:bCs/>
          <w:sz w:val="20"/>
          <w:szCs w:val="20"/>
          <w:lang w:eastAsia="es-ES_tradnl"/>
        </w:rPr>
        <w:t>Ahora bien, es necesario tener en cuenta que el Gobierno Nacional expidió el Decreto 1860 de 24 de diciembre de 2021, el cual adicionó el artículo 2.2.1.2.4.2.16 a la Subsección 2 de la Sección 4 del Capítulo 2 del Título 1 de la Parte 2 del Libro 2 del Decreto 1082 de 2015, Único Reglamentario del Sector Administrativo de Planeación Nacional. Esto para desarrollar el inciso cuarto del artículo 34 de la Ley 2069 de 2020, el cual dispone que «[…]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493E37EC" w14:textId="77777777" w:rsidR="00F34319" w:rsidRPr="00F34319" w:rsidRDefault="00F34319" w:rsidP="00F34319">
      <w:pPr>
        <w:tabs>
          <w:tab w:val="left" w:pos="6551"/>
        </w:tabs>
        <w:spacing w:after="0" w:line="240" w:lineRule="auto"/>
        <w:jc w:val="both"/>
        <w:rPr>
          <w:rFonts w:ascii="Arial" w:eastAsia="Calibri" w:hAnsi="Arial" w:cs="Arial"/>
          <w:b/>
          <w:color w:val="000000"/>
          <w:szCs w:val="24"/>
          <w:lang w:val="es-ES_tradnl" w:eastAsia="es-ES_tradnl"/>
        </w:rPr>
      </w:pPr>
    </w:p>
    <w:p w14:paraId="72F423CF" w14:textId="77777777" w:rsidR="00F34319" w:rsidRPr="00F34319" w:rsidRDefault="00F34319" w:rsidP="00F34319">
      <w:pPr>
        <w:tabs>
          <w:tab w:val="left" w:pos="6551"/>
        </w:tabs>
        <w:spacing w:after="0" w:line="240" w:lineRule="auto"/>
        <w:jc w:val="both"/>
        <w:rPr>
          <w:rFonts w:ascii="Arial" w:eastAsia="Calibri" w:hAnsi="Arial" w:cs="Arial"/>
          <w:b/>
          <w:color w:val="000000"/>
          <w:szCs w:val="24"/>
          <w:lang w:val="es-ES_tradnl" w:eastAsia="es-ES_tradnl"/>
        </w:rPr>
      </w:pPr>
      <w:r w:rsidRPr="00F34319">
        <w:rPr>
          <w:rFonts w:ascii="Arial" w:eastAsia="Calibri" w:hAnsi="Arial" w:cs="Arial"/>
          <w:b/>
          <w:color w:val="000000"/>
          <w:szCs w:val="24"/>
          <w:lang w:val="es-ES_tradnl" w:eastAsia="es-ES_tradnl"/>
        </w:rPr>
        <w:t xml:space="preserve">INCENTIVO DE FOMENTO – Ejecución de contratos – Sujetos de especial protección constitucional – Aplicación discrecional </w:t>
      </w:r>
    </w:p>
    <w:p w14:paraId="1B0EBC8E" w14:textId="77777777" w:rsidR="00F34319" w:rsidRPr="00F34319" w:rsidRDefault="00F34319" w:rsidP="00F34319">
      <w:pPr>
        <w:tabs>
          <w:tab w:val="left" w:pos="6551"/>
        </w:tabs>
        <w:spacing w:after="0" w:line="240" w:lineRule="auto"/>
        <w:jc w:val="both"/>
        <w:rPr>
          <w:rFonts w:ascii="Arial" w:eastAsia="Calibri" w:hAnsi="Arial" w:cs="Arial"/>
          <w:b/>
          <w:color w:val="000000"/>
          <w:szCs w:val="24"/>
          <w:lang w:val="es-ES_tradnl" w:eastAsia="es-ES_tradnl"/>
        </w:rPr>
      </w:pPr>
    </w:p>
    <w:p w14:paraId="1F644CE9" w14:textId="77777777" w:rsidR="00F34319" w:rsidRPr="00F34319" w:rsidRDefault="00F34319" w:rsidP="00F34319">
      <w:pPr>
        <w:spacing w:after="0" w:line="240" w:lineRule="auto"/>
        <w:jc w:val="both"/>
        <w:rPr>
          <w:rFonts w:ascii="Arial" w:eastAsia="Calibri" w:hAnsi="Arial" w:cs="Arial"/>
          <w:bCs/>
          <w:sz w:val="20"/>
          <w:szCs w:val="20"/>
          <w:lang w:eastAsia="es-ES_tradnl"/>
        </w:rPr>
      </w:pPr>
      <w:r w:rsidRPr="00F34319">
        <w:rPr>
          <w:rFonts w:ascii="Arial" w:eastAsia="Calibri" w:hAnsi="Arial" w:cs="Arial"/>
          <w:bCs/>
          <w:sz w:val="20"/>
          <w:szCs w:val="20"/>
          <w:lang w:eastAsia="es-ES_tradnl"/>
        </w:rPr>
        <w:t>La aplicación del artículo 2.2.1.2.4.2.16 del Decreto 1082 de 2015, que se traduce en la inclusión de obligaciones a cargo del contratista cuyo incumplimiento podría acarrearle sanciones pecuniarias, no es automática en todos los procesos de selección iniciados a partir de la vigencia del Decreto 1860 de 2021. Esto ya que el incentivo, además de garantizar las condiciones de calidad y el cumplimiento adecuado del objeto contractual sin perjuicio de los acuerdos comerciales suscritos por el Estado colombiano, también está supeditado al análisis previo de oportunidad y conveniencia en los Documentos del Proceso. Así las cosas, conforme a lo explicado en la memoria de la reglamentación, es necesario considerar que la regla de fomento:</w:t>
      </w:r>
    </w:p>
    <w:p w14:paraId="65E73865" w14:textId="77777777" w:rsidR="00F34319" w:rsidRPr="00F34319" w:rsidRDefault="00F34319" w:rsidP="00F34319">
      <w:pPr>
        <w:spacing w:after="0" w:line="240" w:lineRule="auto"/>
        <w:jc w:val="both"/>
        <w:rPr>
          <w:rFonts w:ascii="Arial" w:eastAsia="Calibri" w:hAnsi="Arial" w:cs="Arial"/>
          <w:bCs/>
          <w:sz w:val="20"/>
          <w:szCs w:val="20"/>
          <w:lang w:eastAsia="es-ES_tradnl"/>
        </w:rPr>
      </w:pPr>
    </w:p>
    <w:p w14:paraId="726B6BE8" w14:textId="77777777" w:rsidR="00F34319" w:rsidRPr="00F34319" w:rsidRDefault="00F34319" w:rsidP="00F34319">
      <w:pPr>
        <w:spacing w:after="0" w:line="240" w:lineRule="auto"/>
        <w:jc w:val="both"/>
        <w:rPr>
          <w:rFonts w:ascii="Arial" w:eastAsia="Calibri" w:hAnsi="Arial" w:cs="Arial"/>
          <w:bCs/>
          <w:sz w:val="20"/>
          <w:szCs w:val="20"/>
          <w:lang w:eastAsia="es-ES_tradnl"/>
        </w:rPr>
      </w:pPr>
      <w:r w:rsidRPr="00F34319">
        <w:rPr>
          <w:rFonts w:ascii="Arial" w:eastAsia="Calibri" w:hAnsi="Arial" w:cs="Arial"/>
          <w:bCs/>
          <w:sz w:val="20"/>
          <w:szCs w:val="20"/>
          <w:lang w:eastAsia="es-ES_tradnl"/>
        </w:rPr>
        <w:lastRenderedPageBreak/>
        <w:t>[…] además de estar condicionada por un desarrollo normativo posterior, está limitada en el sentido que los mecanismos que se implementen para incentivar la provisión de bienes y servicios por población en pobreza extrema, desplazados por la violencia, personas en procesos de reintegración y reincorporación, o sujetos de especial protección constitucional, no afecten las condiciones de calidad y cumplimiento del objeto contractual. En ese sentido, cuando la norma se refiere al desarrollo reglamentario posterior, lo que hace es confiar al decreto la definición de reglas que permitan que los mecanismos que introduzcan las entidades en sus pliegos de condiciones y documentos equivalentes no atenten contra el debido cumplimiento del objeto contractual. Por tanto, la inclusión de los mecanismos de fomento mencionados en inciso 4 del artículo 34 de la Ley 2069 en los pliegos de condiciones, e incluso en las obligaciones del contrato, es un asunto que compete a las entidades contratantes, dentro del marco que determine el reglamento . (Énfasis fuera de texto)</w:t>
      </w:r>
    </w:p>
    <w:p w14:paraId="1E178EBB" w14:textId="77777777" w:rsidR="00F34319" w:rsidRPr="00F34319" w:rsidRDefault="00F34319" w:rsidP="00F34319">
      <w:pPr>
        <w:spacing w:after="0" w:line="240" w:lineRule="auto"/>
        <w:jc w:val="both"/>
        <w:rPr>
          <w:rFonts w:ascii="Arial" w:eastAsia="Calibri" w:hAnsi="Arial" w:cs="Arial"/>
          <w:bCs/>
          <w:sz w:val="20"/>
          <w:szCs w:val="20"/>
          <w:lang w:eastAsia="es-ES_tradnl"/>
        </w:rPr>
      </w:pPr>
    </w:p>
    <w:p w14:paraId="08CB61B2" w14:textId="77777777" w:rsidR="00F34319" w:rsidRPr="00F34319" w:rsidRDefault="00F34319" w:rsidP="00F34319">
      <w:pPr>
        <w:spacing w:after="0" w:line="240" w:lineRule="auto"/>
        <w:jc w:val="both"/>
        <w:rPr>
          <w:rFonts w:ascii="Arial" w:eastAsia="Calibri" w:hAnsi="Arial" w:cs="Arial"/>
          <w:bCs/>
          <w:sz w:val="20"/>
          <w:szCs w:val="20"/>
          <w:lang w:eastAsia="es-ES_tradnl"/>
        </w:rPr>
      </w:pPr>
      <w:r w:rsidRPr="00F34319">
        <w:rPr>
          <w:rFonts w:ascii="Arial" w:eastAsia="Calibri" w:hAnsi="Arial" w:cs="Arial"/>
          <w:bCs/>
          <w:sz w:val="20"/>
          <w:szCs w:val="20"/>
          <w:lang w:eastAsia="es-ES_tradnl"/>
        </w:rPr>
        <w:t>En consecuencia, dado que el fomento a la ejecución de contratos estatales con participación de sujetos de especial protección constitucional en la provisión de los bienes y servicios para el cumplimiento del objeto contractual se realizará bajo criterios de oportunidad y conveniencia, garantizando la calidad y sin poner en riesgo el cumplimiento del contrato, debe concluirse que la aplicación de este incentivo es de naturaleza discrecional.</w:t>
      </w:r>
    </w:p>
    <w:p w14:paraId="7D6FA142" w14:textId="77777777" w:rsidR="00F34319" w:rsidRPr="00F34319" w:rsidRDefault="00F34319" w:rsidP="00F34319">
      <w:pPr>
        <w:spacing w:after="0" w:line="240" w:lineRule="auto"/>
        <w:jc w:val="both"/>
        <w:rPr>
          <w:rFonts w:ascii="Arial" w:eastAsia="Calibri" w:hAnsi="Arial" w:cs="Arial"/>
          <w:b/>
          <w:color w:val="000000"/>
          <w:szCs w:val="24"/>
          <w:lang w:val="es-ES_tradnl" w:eastAsia="es-ES_tradnl"/>
        </w:rPr>
      </w:pPr>
    </w:p>
    <w:p w14:paraId="3E8A58A3" w14:textId="77777777" w:rsidR="00F34319" w:rsidRPr="00F34319" w:rsidRDefault="00F34319" w:rsidP="00F34319">
      <w:pPr>
        <w:spacing w:after="0" w:line="276" w:lineRule="auto"/>
        <w:jc w:val="both"/>
        <w:rPr>
          <w:rFonts w:ascii="Arial" w:eastAsia="Calibri" w:hAnsi="Arial" w:cs="Arial"/>
          <w:b/>
          <w:lang w:val="es-ES_tradnl" w:eastAsia="es-ES_tradnl"/>
        </w:rPr>
      </w:pPr>
      <w:r w:rsidRPr="00F34319">
        <w:rPr>
          <w:rFonts w:ascii="Arial" w:eastAsia="Calibri" w:hAnsi="Arial" w:cs="Arial"/>
          <w:b/>
          <w:lang w:val="es-ES_tradnl" w:eastAsia="es-ES_tradnl"/>
        </w:rPr>
        <w:t xml:space="preserve">INDUSTRIA NACIONAL – Ley 816 de 2003 – Bienes y servicios nacionales </w:t>
      </w:r>
    </w:p>
    <w:p w14:paraId="5C774233" w14:textId="77777777" w:rsidR="00F34319" w:rsidRPr="00F34319" w:rsidRDefault="00F34319" w:rsidP="00F34319">
      <w:pPr>
        <w:spacing w:after="0" w:line="276" w:lineRule="auto"/>
        <w:jc w:val="both"/>
        <w:rPr>
          <w:rFonts w:ascii="Arial" w:eastAsia="Calibri" w:hAnsi="Arial" w:cs="Arial"/>
          <w:b/>
          <w:sz w:val="20"/>
          <w:szCs w:val="20"/>
          <w:lang w:val="es-ES_tradnl" w:eastAsia="es-ES_tradnl"/>
        </w:rPr>
      </w:pPr>
    </w:p>
    <w:p w14:paraId="66338853" w14:textId="77777777" w:rsidR="00F34319" w:rsidRPr="00F34319" w:rsidRDefault="00F34319" w:rsidP="00F34319">
      <w:pPr>
        <w:spacing w:after="120" w:line="240" w:lineRule="auto"/>
        <w:ind w:right="51"/>
        <w:jc w:val="both"/>
        <w:rPr>
          <w:rFonts w:ascii="Arial" w:eastAsia="Arial" w:hAnsi="Arial" w:cs="Arial"/>
          <w:color w:val="000000"/>
          <w:sz w:val="20"/>
          <w:szCs w:val="20"/>
          <w:lang w:val="es-ES" w:eastAsia="es-CO"/>
        </w:rPr>
      </w:pPr>
      <w:r w:rsidRPr="00F34319">
        <w:rPr>
          <w:rFonts w:ascii="Arial" w:eastAsia="Arial" w:hAnsi="Arial" w:cs="Arial"/>
          <w:color w:val="000000"/>
          <w:sz w:val="20"/>
          <w:szCs w:val="20"/>
          <w:lang w:val="es-ES" w:eastAsia="es-CO"/>
        </w:rPr>
        <w:t xml:space="preserve">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 </w:t>
      </w:r>
    </w:p>
    <w:p w14:paraId="6201C446" w14:textId="77777777" w:rsidR="00F34319" w:rsidRPr="00F34319" w:rsidRDefault="00F34319" w:rsidP="00F34319">
      <w:pPr>
        <w:tabs>
          <w:tab w:val="left" w:pos="0"/>
        </w:tabs>
        <w:spacing w:after="0" w:line="240" w:lineRule="auto"/>
        <w:jc w:val="both"/>
        <w:rPr>
          <w:rFonts w:ascii="Arial" w:eastAsia="Calibri" w:hAnsi="Arial" w:cs="Arial"/>
          <w:bCs/>
          <w:color w:val="000000"/>
          <w:sz w:val="20"/>
          <w:szCs w:val="20"/>
          <w:lang w:val="es-ES_tradnl" w:eastAsia="es-ES_tradnl"/>
        </w:rPr>
      </w:pPr>
      <w:r w:rsidRPr="00F34319">
        <w:rPr>
          <w:rFonts w:ascii="Arial" w:eastAsia="Calibri" w:hAnsi="Arial" w:cs="Arial"/>
          <w:bCs/>
          <w:color w:val="000000"/>
          <w:sz w:val="20"/>
          <w:szCs w:val="20"/>
          <w:lang w:val="es-ES_tradnl" w:eastAsia="es-ES_tradnl"/>
        </w:rPr>
        <w:t>Para ello,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78D38F63" w14:textId="77777777" w:rsidR="00F34319" w:rsidRPr="00F34319" w:rsidRDefault="00F34319" w:rsidP="00F34319">
      <w:pPr>
        <w:tabs>
          <w:tab w:val="left" w:pos="0"/>
        </w:tabs>
        <w:spacing w:after="0" w:line="240" w:lineRule="auto"/>
        <w:jc w:val="both"/>
        <w:rPr>
          <w:rFonts w:ascii="Arial" w:eastAsia="Calibri" w:hAnsi="Arial" w:cs="Arial"/>
          <w:bCs/>
          <w:color w:val="000000"/>
          <w:sz w:val="20"/>
          <w:szCs w:val="20"/>
          <w:lang w:val="es-ES_tradnl" w:eastAsia="es-ES_tradnl"/>
        </w:rPr>
      </w:pPr>
    </w:p>
    <w:p w14:paraId="6730C0A0" w14:textId="77777777" w:rsidR="00F34319" w:rsidRPr="00F34319" w:rsidRDefault="00F34319" w:rsidP="00F34319">
      <w:pPr>
        <w:spacing w:after="0" w:line="276" w:lineRule="auto"/>
        <w:jc w:val="both"/>
        <w:rPr>
          <w:rFonts w:ascii="Arial" w:eastAsia="Calibri" w:hAnsi="Arial" w:cs="Arial"/>
          <w:b/>
          <w:lang w:val="es-ES_tradnl" w:eastAsia="es-ES_tradnl"/>
        </w:rPr>
      </w:pPr>
      <w:r w:rsidRPr="00F34319">
        <w:rPr>
          <w:rFonts w:ascii="Arial" w:eastAsia="Calibri" w:hAnsi="Arial" w:cs="Arial"/>
          <w:b/>
          <w:lang w:val="es-ES_tradnl" w:eastAsia="es-ES_tradnl"/>
        </w:rPr>
        <w:t xml:space="preserve">BIENES NACIONALES – Ley 816 de 2003 – Decreto 680 de 2021 </w:t>
      </w:r>
    </w:p>
    <w:p w14:paraId="545A971C" w14:textId="77777777" w:rsidR="00F34319" w:rsidRPr="00F34319" w:rsidRDefault="00F34319" w:rsidP="00F34319">
      <w:pPr>
        <w:tabs>
          <w:tab w:val="left" w:pos="0"/>
        </w:tabs>
        <w:spacing w:after="0" w:line="240" w:lineRule="auto"/>
        <w:jc w:val="both"/>
        <w:rPr>
          <w:rFonts w:ascii="Arial" w:eastAsia="Calibri" w:hAnsi="Arial" w:cs="Arial"/>
          <w:bCs/>
          <w:color w:val="000000"/>
          <w:sz w:val="20"/>
          <w:szCs w:val="20"/>
          <w:lang w:val="es-ES_tradnl" w:eastAsia="es-ES_tradnl"/>
        </w:rPr>
      </w:pPr>
    </w:p>
    <w:p w14:paraId="3263F6F9" w14:textId="77777777" w:rsidR="00F34319" w:rsidRPr="00F34319" w:rsidRDefault="00F34319" w:rsidP="00F34319">
      <w:pPr>
        <w:tabs>
          <w:tab w:val="left" w:pos="0"/>
        </w:tabs>
        <w:spacing w:after="0" w:line="240" w:lineRule="auto"/>
        <w:jc w:val="both"/>
        <w:rPr>
          <w:rFonts w:ascii="Arial" w:eastAsia="Calibri" w:hAnsi="Arial" w:cs="Arial"/>
          <w:bCs/>
          <w:color w:val="000000"/>
          <w:sz w:val="20"/>
          <w:szCs w:val="20"/>
          <w:lang w:val="es-ES_tradnl" w:eastAsia="es-ES_tradnl"/>
        </w:rPr>
      </w:pPr>
      <w:r w:rsidRPr="00F34319">
        <w:rPr>
          <w:rFonts w:ascii="Arial" w:eastAsia="Calibri" w:hAnsi="Arial" w:cs="Arial"/>
          <w:bCs/>
          <w:color w:val="000000"/>
          <w:sz w:val="20"/>
          <w:szCs w:val="20"/>
          <w:lang w:val="es-ES_tradnl" w:eastAsia="es-ES_tradnl"/>
        </w:rPr>
        <w:t xml:space="preserve">Acorde con la regulación de la regla de origen, reglamentada en el Decreto 680 de 2021, tanto las entidades estatales, como los oferentes, debe tenerse en cuenta la noción de </w:t>
      </w:r>
      <w:r w:rsidRPr="00F34319">
        <w:rPr>
          <w:rFonts w:ascii="Arial" w:eastAsia="Calibri" w:hAnsi="Arial" w:cs="Arial"/>
          <w:bCs/>
          <w:i/>
          <w:iCs/>
          <w:color w:val="000000"/>
          <w:sz w:val="20"/>
          <w:szCs w:val="20"/>
          <w:lang w:val="es-ES_tradnl" w:eastAsia="es-ES_tradnl"/>
        </w:rPr>
        <w:t>Bienes Nacionales</w:t>
      </w:r>
      <w:r w:rsidRPr="00F34319">
        <w:rPr>
          <w:rFonts w:ascii="Arial" w:eastAsia="Calibri" w:hAnsi="Arial" w:cs="Arial"/>
          <w:bCs/>
          <w:color w:val="000000"/>
          <w:sz w:val="20"/>
          <w:szCs w:val="20"/>
          <w:lang w:val="es-ES_tradnl" w:eastAsia="es-ES_tradnl"/>
        </w:rPr>
        <w:t xml:space="preserve"> establecida en el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dispone que «Se entiende como bienes nacionales, aquellos bienes totalmente obtenidos, bienes elaborados con materiales nacionales o productos que sufran una transformación sustancial de conformidad con lo previsto en el presente decreto».</w:t>
      </w:r>
    </w:p>
    <w:p w14:paraId="40067437" w14:textId="77777777" w:rsidR="00F34319" w:rsidRPr="00F34319" w:rsidRDefault="00F34319" w:rsidP="00F34319">
      <w:pPr>
        <w:tabs>
          <w:tab w:val="left" w:pos="0"/>
        </w:tabs>
        <w:spacing w:after="0" w:line="240" w:lineRule="auto"/>
        <w:jc w:val="both"/>
        <w:rPr>
          <w:rFonts w:ascii="Arial" w:eastAsia="Calibri" w:hAnsi="Arial" w:cs="Arial"/>
          <w:bCs/>
          <w:color w:val="000000"/>
          <w:sz w:val="20"/>
          <w:szCs w:val="20"/>
          <w:lang w:val="es-ES_tradnl" w:eastAsia="es-ES_tradnl"/>
        </w:rPr>
      </w:pPr>
    </w:p>
    <w:p w14:paraId="52A53FF1" w14:textId="77777777" w:rsidR="00F34319" w:rsidRPr="00F34319" w:rsidRDefault="00F34319" w:rsidP="00F34319">
      <w:pPr>
        <w:tabs>
          <w:tab w:val="left" w:pos="0"/>
        </w:tabs>
        <w:spacing w:after="0" w:line="240" w:lineRule="auto"/>
        <w:jc w:val="both"/>
        <w:rPr>
          <w:rFonts w:ascii="Arial" w:eastAsia="Calibri" w:hAnsi="Arial" w:cs="Arial"/>
          <w:bCs/>
          <w:color w:val="000000"/>
          <w:sz w:val="20"/>
          <w:szCs w:val="20"/>
          <w:lang w:val="es-ES_tradnl" w:eastAsia="es-ES_tradnl"/>
        </w:rPr>
      </w:pPr>
      <w:r w:rsidRPr="00F34319">
        <w:rPr>
          <w:rFonts w:ascii="Arial" w:eastAsia="Calibri" w:hAnsi="Arial" w:cs="Arial"/>
          <w:bCs/>
          <w:color w:val="000000"/>
          <w:sz w:val="20"/>
          <w:szCs w:val="20"/>
          <w:lang w:val="es-ES_tradnl" w:eastAsia="es-ES_tradnl"/>
        </w:rPr>
        <w:t xml:space="preserve">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w:t>
      </w:r>
      <w:r w:rsidRPr="00F34319">
        <w:rPr>
          <w:rFonts w:ascii="Arial" w:eastAsia="Calibri" w:hAnsi="Arial" w:cs="Arial"/>
          <w:bCs/>
          <w:color w:val="000000"/>
          <w:sz w:val="20"/>
          <w:szCs w:val="20"/>
          <w:lang w:val="es-ES_tradnl" w:eastAsia="es-ES_tradnl"/>
        </w:rPr>
        <w:lastRenderedPageBreak/>
        <w:t>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2892D1DA" w14:textId="77777777" w:rsidR="00F34319" w:rsidRPr="00F34319" w:rsidRDefault="00F34319" w:rsidP="00F34319">
      <w:pPr>
        <w:tabs>
          <w:tab w:val="left" w:pos="0"/>
        </w:tabs>
        <w:spacing w:after="0" w:line="240" w:lineRule="auto"/>
        <w:jc w:val="both"/>
        <w:rPr>
          <w:rFonts w:ascii="Arial" w:eastAsia="Calibri" w:hAnsi="Arial" w:cs="Arial"/>
          <w:bCs/>
          <w:color w:val="000000"/>
          <w:sz w:val="20"/>
          <w:szCs w:val="20"/>
          <w:lang w:val="es-ES_tradnl" w:eastAsia="es-ES_tradnl"/>
        </w:rPr>
      </w:pPr>
    </w:p>
    <w:p w14:paraId="23894EBF" w14:textId="77777777" w:rsidR="00F34319" w:rsidRPr="00F34319" w:rsidRDefault="00F34319" w:rsidP="00F34319">
      <w:pPr>
        <w:tabs>
          <w:tab w:val="left" w:pos="0"/>
        </w:tabs>
        <w:spacing w:after="0" w:line="240" w:lineRule="auto"/>
        <w:jc w:val="both"/>
        <w:rPr>
          <w:rFonts w:ascii="Arial" w:eastAsia="Calibri" w:hAnsi="Arial" w:cs="Arial"/>
          <w:bCs/>
          <w:color w:val="000000"/>
          <w:sz w:val="20"/>
          <w:szCs w:val="20"/>
          <w:lang w:val="es-ES_tradnl" w:eastAsia="es-ES_tradnl"/>
        </w:rPr>
      </w:pPr>
      <w:r w:rsidRPr="00F34319">
        <w:rPr>
          <w:rFonts w:ascii="Arial" w:eastAsia="Calibri" w:hAnsi="Arial" w:cs="Arial"/>
          <w:bCs/>
          <w:color w:val="000000"/>
          <w:sz w:val="20"/>
          <w:szCs w:val="20"/>
          <w:lang w:val="es-ES_tradnl" w:eastAsia="es-ES_tradnl"/>
        </w:rPr>
        <w:t xml:space="preserve">De otra parte, el Decreto 680 de 2021 consagra, en el artículo 2, unos lineamientos que deben seguir las entidades estatales para definir los </w:t>
      </w:r>
      <w:r w:rsidRPr="00F34319">
        <w:rPr>
          <w:rFonts w:ascii="Arial" w:eastAsia="Calibri" w:hAnsi="Arial" w:cs="Arial"/>
          <w:bCs/>
          <w:i/>
          <w:iCs/>
          <w:color w:val="000000"/>
          <w:sz w:val="20"/>
          <w:szCs w:val="20"/>
          <w:lang w:val="es-ES_tradnl" w:eastAsia="es-ES_tradnl"/>
        </w:rPr>
        <w:t>bienes colombianos relevantes</w:t>
      </w:r>
      <w:r w:rsidRPr="00F34319">
        <w:rPr>
          <w:rFonts w:ascii="Arial" w:eastAsia="Calibri" w:hAnsi="Arial" w:cs="Arial"/>
          <w:bCs/>
          <w:color w:val="000000"/>
          <w:sz w:val="20"/>
          <w:szCs w:val="20"/>
          <w:lang w:val="es-ES_tradnl" w:eastAsia="es-ES_tradnl"/>
        </w:rPr>
        <w:t xml:space="preserve"> y otorgar el puntaje de que trata el inciso 1 del artículo 2 de la Ley 816 de 2003. Según el artículo 2.2.1.2.4.2.9 del Decreto 1082 de 2015, adicionado por el artículo 2 del Decreto 680 de 2021, que desarrolla lo establecido en la Ley 816 de 2003, para definir los bienes colombianos relevantes, la entidad estatal debe tener en cuenta tres criterios, a saber: i) el análisis del sector económico y, toda aquella información recabada en la etapa de planeación proceso, </w:t>
      </w:r>
      <w:proofErr w:type="spellStart"/>
      <w:r w:rsidRPr="00F34319">
        <w:rPr>
          <w:rFonts w:ascii="Arial" w:eastAsia="Calibri" w:hAnsi="Arial" w:cs="Arial"/>
          <w:bCs/>
          <w:color w:val="000000"/>
          <w:sz w:val="20"/>
          <w:szCs w:val="20"/>
          <w:lang w:val="es-ES_tradnl" w:eastAsia="es-ES_tradnl"/>
        </w:rPr>
        <w:t>ii</w:t>
      </w:r>
      <w:proofErr w:type="spellEnd"/>
      <w:r w:rsidRPr="00F34319">
        <w:rPr>
          <w:rFonts w:ascii="Arial" w:eastAsia="Calibri" w:hAnsi="Arial" w:cs="Arial"/>
          <w:bCs/>
          <w:color w:val="000000"/>
          <w:sz w:val="20"/>
          <w:szCs w:val="20"/>
          <w:lang w:val="es-ES_tradnl" w:eastAsia="es-ES_tradnl"/>
        </w:rPr>
        <w:t xml:space="preserve">) el porcentaje de participación de los bienes en el presupuesto del contratos y </w:t>
      </w:r>
      <w:proofErr w:type="spellStart"/>
      <w:r w:rsidRPr="00F34319">
        <w:rPr>
          <w:rFonts w:ascii="Arial" w:eastAsia="Calibri" w:hAnsi="Arial" w:cs="Arial"/>
          <w:bCs/>
          <w:color w:val="000000"/>
          <w:sz w:val="20"/>
          <w:szCs w:val="20"/>
          <w:lang w:val="es-ES_tradnl" w:eastAsia="es-ES_tradnl"/>
        </w:rPr>
        <w:t>iii</w:t>
      </w:r>
      <w:proofErr w:type="spellEnd"/>
      <w:r w:rsidRPr="00F34319">
        <w:rPr>
          <w:rFonts w:ascii="Arial" w:eastAsia="Calibri" w:hAnsi="Arial" w:cs="Arial"/>
          <w:bCs/>
          <w:color w:val="000000"/>
          <w:sz w:val="20"/>
          <w:szCs w:val="20"/>
          <w:lang w:val="es-ES_tradnl" w:eastAsia="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p w14:paraId="659EB1DA" w14:textId="77777777" w:rsidR="00F34319" w:rsidRPr="00F34319" w:rsidRDefault="00F34319" w:rsidP="00F34319">
      <w:pPr>
        <w:tabs>
          <w:tab w:val="left" w:pos="0"/>
        </w:tabs>
        <w:spacing w:after="0" w:line="240" w:lineRule="auto"/>
        <w:jc w:val="both"/>
        <w:rPr>
          <w:rFonts w:ascii="Arial" w:eastAsia="Calibri" w:hAnsi="Arial" w:cs="Arial"/>
          <w:bCs/>
          <w:color w:val="000000"/>
          <w:sz w:val="20"/>
          <w:szCs w:val="20"/>
          <w:lang w:val="es-ES_tradnl" w:eastAsia="es-ES_tradnl"/>
        </w:rPr>
      </w:pPr>
    </w:p>
    <w:p w14:paraId="1419E871" w14:textId="77777777" w:rsidR="00F34319" w:rsidRPr="00F34319" w:rsidRDefault="00F34319" w:rsidP="00F34319">
      <w:pPr>
        <w:spacing w:after="0" w:line="276" w:lineRule="auto"/>
        <w:jc w:val="both"/>
        <w:rPr>
          <w:rFonts w:ascii="Arial" w:eastAsia="Calibri" w:hAnsi="Arial" w:cs="Arial"/>
          <w:b/>
          <w:color w:val="000000"/>
          <w:szCs w:val="24"/>
          <w:lang w:val="es-ES_tradnl" w:eastAsia="es-ES_tradnl"/>
        </w:rPr>
      </w:pPr>
    </w:p>
    <w:p w14:paraId="40F6EE46" w14:textId="77777777" w:rsidR="00F34319" w:rsidRPr="00F34319" w:rsidRDefault="00F34319" w:rsidP="00F34319">
      <w:pPr>
        <w:spacing w:after="0" w:line="276" w:lineRule="auto"/>
        <w:jc w:val="both"/>
        <w:rPr>
          <w:rFonts w:ascii="Arial" w:eastAsia="Calibri" w:hAnsi="Arial" w:cs="Arial"/>
          <w:b/>
          <w:color w:val="000000"/>
          <w:szCs w:val="24"/>
          <w:lang w:val="es-ES_tradnl" w:eastAsia="es-ES_tradnl"/>
        </w:rPr>
      </w:pPr>
    </w:p>
    <w:p w14:paraId="5C1FC83F" w14:textId="77777777" w:rsidR="00F34319" w:rsidRPr="00F34319" w:rsidRDefault="00F34319" w:rsidP="00F34319">
      <w:pPr>
        <w:spacing w:after="0" w:line="276" w:lineRule="auto"/>
        <w:jc w:val="both"/>
        <w:rPr>
          <w:rFonts w:ascii="Arial" w:eastAsia="Calibri" w:hAnsi="Arial" w:cs="Arial"/>
          <w:b/>
          <w:color w:val="000000"/>
          <w:szCs w:val="24"/>
          <w:lang w:val="es-ES_tradnl" w:eastAsia="es-ES_tradnl"/>
        </w:rPr>
      </w:pPr>
    </w:p>
    <w:p w14:paraId="4A520A67"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4865F260"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0A10285E"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28E9494F"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18AE2728"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6C20D9A2"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434A0D38"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0AE9F071"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4BB9E363"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3555199E"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1CC49546"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3C9F4DDC"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467AC9F0"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6FA1CDEF"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2D662A2F"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436D1754"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4B24CB94"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5DA2D357"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4A92A3FF"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76AA3CFC"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7BF27718" w14:textId="77777777" w:rsidR="00F34319" w:rsidRPr="00F34319" w:rsidRDefault="00F34319" w:rsidP="00F34319">
      <w:pPr>
        <w:spacing w:after="0" w:line="276" w:lineRule="auto"/>
        <w:jc w:val="both"/>
        <w:rPr>
          <w:rFonts w:ascii="Arial" w:eastAsia="Times New Roman" w:hAnsi="Arial" w:cs="Arial"/>
          <w:noProof/>
          <w:color w:val="000000"/>
          <w:szCs w:val="24"/>
          <w:lang w:val="es-ES_tradnl" w:eastAsia="es-ES_tradnl"/>
        </w:rPr>
      </w:pPr>
    </w:p>
    <w:p w14:paraId="1FCFD51F" w14:textId="1C41EAD1" w:rsidR="00F34319" w:rsidRPr="00F34319" w:rsidRDefault="00F34319" w:rsidP="00F34319">
      <w:pPr>
        <w:spacing w:after="0" w:line="276" w:lineRule="auto"/>
        <w:jc w:val="both"/>
        <w:rPr>
          <w:rFonts w:ascii="Arial" w:eastAsia="Times New Roman" w:hAnsi="Arial" w:cs="Arial"/>
          <w:b/>
          <w:color w:val="000000"/>
          <w:szCs w:val="24"/>
          <w:lang w:val="es-ES_tradnl" w:eastAsia="es-ES_tradnl"/>
        </w:rPr>
      </w:pPr>
      <w:r w:rsidRPr="00F34319">
        <w:rPr>
          <w:rFonts w:ascii="Arial" w:eastAsia="Times New Roman" w:hAnsi="Arial" w:cs="Arial"/>
          <w:noProof/>
          <w:color w:val="000000"/>
          <w:szCs w:val="24"/>
          <w:lang w:val="es-ES_tradnl" w:eastAsia="es-ES_tradnl"/>
        </w:rPr>
        <w:t xml:space="preserve">Bogotá D.C., </w:t>
      </w:r>
      <w:r w:rsidRPr="00F34319">
        <w:rPr>
          <w:rFonts w:ascii="Arial" w:eastAsia="Times New Roman" w:hAnsi="Arial" w:cs="Arial"/>
          <w:b/>
          <w:color w:val="000000"/>
          <w:szCs w:val="24"/>
          <w:lang w:val="es-ES_tradnl" w:eastAsia="es-ES_tradnl"/>
        </w:rPr>
        <w:t>17/08/2022 15:</w:t>
      </w:r>
      <w:r w:rsidR="00F24BC9">
        <w:rPr>
          <w:rFonts w:ascii="Arial" w:eastAsia="Times New Roman" w:hAnsi="Arial" w:cs="Arial"/>
          <w:b/>
          <w:color w:val="000000"/>
          <w:szCs w:val="24"/>
          <w:lang w:val="es-ES_tradnl" w:eastAsia="es-ES_tradnl"/>
        </w:rPr>
        <w:t>35</w:t>
      </w:r>
      <w:r w:rsidRPr="00F34319">
        <w:rPr>
          <w:rFonts w:ascii="Arial" w:eastAsia="Times New Roman" w:hAnsi="Arial" w:cs="Arial"/>
          <w:b/>
          <w:color w:val="000000"/>
          <w:szCs w:val="24"/>
          <w:lang w:val="es-ES_tradnl" w:eastAsia="es-ES_tradnl"/>
        </w:rPr>
        <w:t>:</w:t>
      </w:r>
      <w:r w:rsidR="00F24BC9">
        <w:rPr>
          <w:rFonts w:ascii="Arial" w:eastAsia="Times New Roman" w:hAnsi="Arial" w:cs="Arial"/>
          <w:b/>
          <w:color w:val="000000"/>
          <w:szCs w:val="24"/>
          <w:lang w:val="es-ES_tradnl" w:eastAsia="es-ES_tradnl"/>
        </w:rPr>
        <w:t>39</w:t>
      </w:r>
    </w:p>
    <w:p w14:paraId="032FD46A" w14:textId="77777777" w:rsidR="00F34319" w:rsidRPr="00F34319" w:rsidRDefault="00F34319" w:rsidP="00F34319">
      <w:pPr>
        <w:spacing w:after="0" w:line="276" w:lineRule="auto"/>
        <w:jc w:val="both"/>
        <w:rPr>
          <w:rFonts w:ascii="Arial" w:eastAsia="Calibri" w:hAnsi="Arial" w:cs="Arial"/>
          <w:noProof/>
          <w:color w:val="000000"/>
          <w:lang w:val="es-ES_tradnl" w:eastAsia="es-ES_tradnl"/>
        </w:rPr>
      </w:pPr>
    </w:p>
    <w:p w14:paraId="5CF4AB4A" w14:textId="5B21573A" w:rsidR="00F34319" w:rsidRPr="00F34319" w:rsidRDefault="00F24BC9" w:rsidP="00F34319">
      <w:pPr>
        <w:spacing w:after="0" w:line="240" w:lineRule="auto"/>
        <w:jc w:val="right"/>
        <w:rPr>
          <w:rFonts w:ascii="Arial" w:eastAsia="Calibri" w:hAnsi="Arial" w:cs="Arial"/>
          <w:color w:val="000000"/>
          <w:szCs w:val="24"/>
          <w:lang w:val="es-ES_tradnl" w:eastAsia="es-ES_tradnl"/>
        </w:rPr>
      </w:pPr>
      <w:r w:rsidRPr="00F24BC9">
        <w:rPr>
          <w:rFonts w:ascii="Arial" w:eastAsia="Calibri" w:hAnsi="Arial" w:cs="Arial"/>
          <w:noProof/>
          <w:color w:val="000000"/>
          <w:szCs w:val="24"/>
          <w:lang w:val="es-ES_tradnl" w:eastAsia="es-ES_tradnl"/>
        </w:rPr>
        <w:drawing>
          <wp:inline distT="0" distB="0" distL="0" distR="0" wp14:anchorId="291C3832" wp14:editId="3AA48DC3">
            <wp:extent cx="2400300"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0300" cy="647700"/>
                    </a:xfrm>
                    <a:prstGeom prst="rect">
                      <a:avLst/>
                    </a:prstGeom>
                  </pic:spPr>
                </pic:pic>
              </a:graphicData>
            </a:graphic>
          </wp:inline>
        </w:drawing>
      </w:r>
    </w:p>
    <w:p w14:paraId="315C2C59" w14:textId="77777777" w:rsidR="00F34319" w:rsidRPr="00F34319" w:rsidRDefault="00F34319" w:rsidP="00F34319">
      <w:pPr>
        <w:spacing w:after="0" w:line="240" w:lineRule="auto"/>
        <w:jc w:val="right"/>
        <w:rPr>
          <w:rFonts w:ascii="Arial" w:eastAsia="Calibri" w:hAnsi="Arial" w:cs="Arial"/>
          <w:color w:val="000000"/>
          <w:szCs w:val="24"/>
          <w:lang w:val="es-ES_tradnl" w:eastAsia="es-ES_tradnl"/>
        </w:rPr>
      </w:pPr>
    </w:p>
    <w:p w14:paraId="381E237B" w14:textId="77777777" w:rsidR="00F34319" w:rsidRPr="00F34319" w:rsidRDefault="00F34319" w:rsidP="00F34319">
      <w:pPr>
        <w:spacing w:after="0" w:line="240" w:lineRule="auto"/>
        <w:rPr>
          <w:rFonts w:ascii="Arial" w:eastAsia="Calibri" w:hAnsi="Arial" w:cs="Arial"/>
          <w:color w:val="000000"/>
          <w:szCs w:val="24"/>
          <w:lang w:val="es-ES_tradnl" w:eastAsia="es-ES_tradnl"/>
        </w:rPr>
      </w:pPr>
      <w:r w:rsidRPr="00F34319">
        <w:rPr>
          <w:rFonts w:ascii="Arial" w:eastAsia="Calibri" w:hAnsi="Arial" w:cs="Arial"/>
          <w:color w:val="000000"/>
          <w:szCs w:val="24"/>
          <w:lang w:val="es-ES_tradnl" w:eastAsia="es-ES_tradnl"/>
        </w:rPr>
        <w:t>Señor</w:t>
      </w:r>
    </w:p>
    <w:p w14:paraId="7743F4A8" w14:textId="77777777" w:rsidR="00F34319" w:rsidRPr="00F34319" w:rsidRDefault="00F34319" w:rsidP="00F34319">
      <w:pPr>
        <w:spacing w:after="0" w:line="240" w:lineRule="auto"/>
        <w:jc w:val="both"/>
        <w:rPr>
          <w:rFonts w:ascii="Arial" w:eastAsia="Calibri" w:hAnsi="Arial" w:cs="Arial"/>
          <w:b/>
          <w:color w:val="000000"/>
          <w:szCs w:val="24"/>
          <w:lang w:val="es-ES_tradnl" w:eastAsia="es-ES_tradnl"/>
        </w:rPr>
      </w:pPr>
      <w:r w:rsidRPr="00F34319">
        <w:rPr>
          <w:rFonts w:ascii="Arial" w:eastAsia="Calibri" w:hAnsi="Arial" w:cs="Arial"/>
          <w:b/>
          <w:color w:val="000000"/>
          <w:szCs w:val="24"/>
          <w:lang w:val="es-ES_tradnl" w:eastAsia="es-ES_tradnl"/>
        </w:rPr>
        <w:t>Arnulfo Meneses Villamarín</w:t>
      </w:r>
    </w:p>
    <w:p w14:paraId="050DBC1C" w14:textId="77777777" w:rsidR="00F34319" w:rsidRPr="00F34319" w:rsidRDefault="00F34319" w:rsidP="00F34319">
      <w:pPr>
        <w:spacing w:after="0" w:line="240" w:lineRule="auto"/>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Armenia, Quindío</w:t>
      </w:r>
    </w:p>
    <w:p w14:paraId="7AF62103" w14:textId="77777777" w:rsidR="00F34319" w:rsidRPr="00F34319" w:rsidRDefault="00F34319" w:rsidP="00F34319">
      <w:pPr>
        <w:spacing w:after="0" w:line="240" w:lineRule="auto"/>
        <w:jc w:val="both"/>
        <w:rPr>
          <w:rFonts w:ascii="Arial" w:eastAsia="Calibri" w:hAnsi="Arial" w:cs="Arial"/>
          <w:color w:val="000000"/>
          <w:szCs w:val="24"/>
          <w:lang w:val="es-ES_tradnl" w:eastAsia="es-ES_tradnl"/>
        </w:rPr>
      </w:pPr>
    </w:p>
    <w:p w14:paraId="4F5D5BB0" w14:textId="77777777" w:rsidR="00F34319" w:rsidRPr="00F34319" w:rsidRDefault="00F34319" w:rsidP="00F34319">
      <w:pPr>
        <w:spacing w:after="0" w:line="240" w:lineRule="auto"/>
        <w:jc w:val="both"/>
        <w:rPr>
          <w:rFonts w:ascii="Arial" w:eastAsia="Calibri" w:hAnsi="Arial" w:cs="Arial"/>
          <w:color w:val="000000"/>
          <w:szCs w:val="24"/>
          <w:lang w:val="es-ES_tradnl" w:eastAsia="es-ES_tradnl"/>
        </w:rPr>
      </w:pPr>
    </w:p>
    <w:p w14:paraId="4B93427B" w14:textId="77777777" w:rsidR="00F34319" w:rsidRPr="00F34319" w:rsidRDefault="00F34319" w:rsidP="00F34319">
      <w:pPr>
        <w:spacing w:after="0" w:line="240" w:lineRule="auto"/>
        <w:rPr>
          <w:rFonts w:ascii="Arial" w:eastAsia="Calibri" w:hAnsi="Arial" w:cs="Arial"/>
          <w:b/>
          <w:bCs/>
          <w:color w:val="000000"/>
          <w:szCs w:val="24"/>
          <w:lang w:val="es-ES_tradnl" w:eastAsia="es-ES_tradnl"/>
        </w:rPr>
      </w:pPr>
      <w:r w:rsidRPr="00F34319">
        <w:rPr>
          <w:rFonts w:ascii="Arial" w:eastAsia="Calibri" w:hAnsi="Arial" w:cs="Arial"/>
          <w:b/>
          <w:bCs/>
          <w:color w:val="000000"/>
          <w:szCs w:val="24"/>
          <w:lang w:val="es-ES_tradnl" w:eastAsia="es-ES_tradnl"/>
        </w:rPr>
        <w:t xml:space="preserve">                                            Concepto C ‒ 528 de 2022</w:t>
      </w:r>
    </w:p>
    <w:p w14:paraId="6B6A56D3" w14:textId="77777777" w:rsidR="00F34319" w:rsidRPr="00F34319" w:rsidRDefault="00F34319" w:rsidP="00F34319">
      <w:pPr>
        <w:spacing w:after="0" w:line="240" w:lineRule="auto"/>
        <w:jc w:val="both"/>
        <w:rPr>
          <w:rFonts w:ascii="Arial" w:eastAsia="Calibri" w:hAnsi="Arial" w:cs="Arial"/>
          <w:color w:val="000000"/>
          <w:szCs w:val="24"/>
          <w:lang w:val="es-ES_tradnl" w:eastAsia="es-ES_tradnl"/>
        </w:rPr>
      </w:pPr>
    </w:p>
    <w:tbl>
      <w:tblPr>
        <w:tblStyle w:val="Tablaconcuadrcula"/>
        <w:tblW w:w="89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689"/>
        <w:gridCol w:w="6237"/>
      </w:tblGrid>
      <w:tr w:rsidR="00F34319" w:rsidRPr="00F34319" w14:paraId="0D76FF0B" w14:textId="77777777" w:rsidTr="001330CF">
        <w:tc>
          <w:tcPr>
            <w:tcW w:w="2689" w:type="dxa"/>
          </w:tcPr>
          <w:p w14:paraId="6991DD4D" w14:textId="77777777" w:rsidR="00F34319" w:rsidRPr="00F34319" w:rsidRDefault="00F34319" w:rsidP="00F34319">
            <w:pPr>
              <w:jc w:val="both"/>
              <w:rPr>
                <w:rFonts w:ascii="Arial" w:eastAsia="Calibri" w:hAnsi="Arial" w:cs="Arial"/>
                <w:color w:val="000000"/>
                <w:szCs w:val="24"/>
                <w:lang w:val="es-ES_tradnl" w:eastAsia="es-ES_tradnl"/>
              </w:rPr>
            </w:pPr>
            <w:r w:rsidRPr="00F34319">
              <w:rPr>
                <w:rFonts w:ascii="Arial" w:eastAsia="Calibri" w:hAnsi="Arial" w:cs="Arial"/>
                <w:b/>
                <w:color w:val="000000"/>
                <w:szCs w:val="24"/>
                <w:lang w:val="es-ES_tradnl" w:eastAsia="es-ES_tradnl"/>
              </w:rPr>
              <w:t>Temas:</w:t>
            </w:r>
            <w:r w:rsidRPr="00F34319">
              <w:rPr>
                <w:rFonts w:ascii="Arial" w:eastAsia="Calibri" w:hAnsi="Arial" w:cs="Arial"/>
                <w:color w:val="000000"/>
                <w:szCs w:val="24"/>
                <w:lang w:val="es-ES_tradnl" w:eastAsia="es-ES_tradnl"/>
              </w:rPr>
              <w:t xml:space="preserve">                                      </w:t>
            </w:r>
          </w:p>
        </w:tc>
        <w:tc>
          <w:tcPr>
            <w:tcW w:w="6237" w:type="dxa"/>
          </w:tcPr>
          <w:p w14:paraId="1BE3CE88" w14:textId="77777777" w:rsidR="00F34319" w:rsidRPr="00F34319" w:rsidRDefault="00F34319" w:rsidP="00F34319">
            <w:pPr>
              <w:jc w:val="both"/>
              <w:rPr>
                <w:rFonts w:ascii="Arial" w:eastAsia="Calibri" w:hAnsi="Arial" w:cs="Arial"/>
                <w:color w:val="000000"/>
                <w:szCs w:val="24"/>
                <w:lang w:val="es-ES_tradnl" w:eastAsia="es-ES_tradnl"/>
              </w:rPr>
            </w:pPr>
            <w:r w:rsidRPr="00F34319">
              <w:rPr>
                <w:rFonts w:ascii="Arial" w:eastAsia="Arial" w:hAnsi="Arial" w:cs="Arial"/>
                <w:color w:val="000000"/>
                <w:szCs w:val="24"/>
                <w:lang w:val="es-ES_tradnl" w:eastAsia="es-ES_tradnl"/>
              </w:rPr>
              <w:t xml:space="preserve">LEY DE EMPRENDIMIENTO – Ley 2069 de 2020 – Vigencia / SUJETOS – Especial protección constitucional – Artículo 3 – Decreto 1860 de 2021 / INCENTIVO DE FOMENTO – Ejecución de contratos – Sujetos de especial protección constitucional – Aplicación discrecional / INDUSTRIA NACIONAL – Ley 816 de 2003 – Bienes y servicios nacionales / BIENES NACIONALES – Ley 816 de 2003 – Decreto 680 de 2021. </w:t>
            </w:r>
          </w:p>
        </w:tc>
      </w:tr>
      <w:tr w:rsidR="00F34319" w:rsidRPr="00F34319" w14:paraId="6B2D4D77" w14:textId="77777777" w:rsidTr="001330CF">
        <w:tc>
          <w:tcPr>
            <w:tcW w:w="2689" w:type="dxa"/>
          </w:tcPr>
          <w:p w14:paraId="2922EEFD" w14:textId="77777777" w:rsidR="00F34319" w:rsidRPr="00F34319" w:rsidRDefault="00F34319" w:rsidP="00F34319">
            <w:pPr>
              <w:spacing w:before="120"/>
              <w:jc w:val="both"/>
              <w:rPr>
                <w:rFonts w:ascii="Arial" w:eastAsia="Calibri" w:hAnsi="Arial" w:cs="Arial"/>
                <w:b/>
                <w:color w:val="000000"/>
                <w:szCs w:val="24"/>
                <w:lang w:val="es-ES_tradnl" w:eastAsia="es-ES_tradnl"/>
              </w:rPr>
            </w:pPr>
            <w:r w:rsidRPr="00F34319">
              <w:rPr>
                <w:rFonts w:ascii="Arial" w:eastAsia="Calibri" w:hAnsi="Arial" w:cs="Arial"/>
                <w:b/>
                <w:color w:val="000000"/>
                <w:szCs w:val="24"/>
                <w:lang w:val="es-ES_tradnl" w:eastAsia="es-ES_tradnl"/>
              </w:rPr>
              <w:t>Radicación:</w:t>
            </w:r>
            <w:r w:rsidRPr="00F34319">
              <w:rPr>
                <w:rFonts w:ascii="Arial" w:eastAsia="Calibri" w:hAnsi="Arial" w:cs="Arial"/>
                <w:color w:val="000000"/>
                <w:szCs w:val="24"/>
                <w:lang w:val="es-ES_tradnl" w:eastAsia="es-ES_tradnl"/>
              </w:rPr>
              <w:t xml:space="preserve">                              </w:t>
            </w:r>
          </w:p>
        </w:tc>
        <w:tc>
          <w:tcPr>
            <w:tcW w:w="6237" w:type="dxa"/>
          </w:tcPr>
          <w:p w14:paraId="3C3716E8" w14:textId="77777777" w:rsidR="00F34319" w:rsidRPr="00F34319" w:rsidRDefault="00F34319" w:rsidP="00F34319">
            <w:pPr>
              <w:spacing w:before="120"/>
              <w:jc w:val="both"/>
              <w:rPr>
                <w:rFonts w:ascii="Arial" w:eastAsia="Calibri" w:hAnsi="Arial" w:cs="Arial"/>
                <w:color w:val="000000"/>
                <w:szCs w:val="24"/>
                <w:lang w:val="es-ES_tradnl" w:eastAsia="es-ES_tradnl"/>
              </w:rPr>
            </w:pPr>
            <w:r w:rsidRPr="00F34319">
              <w:rPr>
                <w:rFonts w:ascii="Arial" w:eastAsia="Calibri" w:hAnsi="Arial" w:cs="Arial"/>
                <w:color w:val="000000"/>
                <w:szCs w:val="24"/>
                <w:lang w:val="es-ES_tradnl" w:eastAsia="es-ES_tradnl"/>
              </w:rPr>
              <w:t>Respuesta a consultas acumuladas # P20220701006561 y P20220701006562</w:t>
            </w:r>
          </w:p>
          <w:p w14:paraId="2876A88F" w14:textId="77777777" w:rsidR="00F34319" w:rsidRPr="00F34319" w:rsidRDefault="00F34319" w:rsidP="00F34319">
            <w:pPr>
              <w:spacing w:before="120"/>
              <w:jc w:val="both"/>
              <w:rPr>
                <w:rFonts w:ascii="Arial" w:eastAsia="Calibri" w:hAnsi="Arial" w:cs="Arial"/>
                <w:color w:val="000000"/>
                <w:szCs w:val="24"/>
                <w:lang w:val="es-ES_tradnl" w:eastAsia="es-ES_tradnl"/>
              </w:rPr>
            </w:pPr>
            <w:r w:rsidRPr="00F34319">
              <w:rPr>
                <w:rFonts w:ascii="Arial" w:eastAsia="Calibri" w:hAnsi="Arial" w:cs="Arial"/>
                <w:color w:val="000000"/>
                <w:szCs w:val="24"/>
                <w:lang w:val="es-ES_tradnl" w:eastAsia="es-ES_tradnl"/>
              </w:rPr>
              <w:t xml:space="preserve"> </w:t>
            </w:r>
          </w:p>
        </w:tc>
      </w:tr>
    </w:tbl>
    <w:p w14:paraId="4401AE10" w14:textId="77777777" w:rsidR="00F34319" w:rsidRPr="00F34319" w:rsidRDefault="00F34319" w:rsidP="00F34319">
      <w:pPr>
        <w:spacing w:after="0" w:line="240" w:lineRule="auto"/>
        <w:jc w:val="both"/>
        <w:rPr>
          <w:rFonts w:ascii="Arial" w:eastAsia="Calibri" w:hAnsi="Arial" w:cs="Arial"/>
          <w:color w:val="000000"/>
          <w:szCs w:val="24"/>
          <w:lang w:val="es-ES_tradnl" w:eastAsia="es-ES_tradnl"/>
        </w:rPr>
      </w:pPr>
    </w:p>
    <w:p w14:paraId="0F7F81F1" w14:textId="77777777" w:rsidR="00F34319" w:rsidRPr="00F34319" w:rsidRDefault="00F34319" w:rsidP="00F34319">
      <w:pPr>
        <w:spacing w:after="0" w:line="240" w:lineRule="auto"/>
        <w:jc w:val="both"/>
        <w:rPr>
          <w:rFonts w:ascii="Arial" w:eastAsia="Calibri" w:hAnsi="Arial" w:cs="Arial"/>
          <w:color w:val="000000"/>
          <w:szCs w:val="24"/>
          <w:lang w:val="es-ES_tradnl" w:eastAsia="es-ES_tradnl"/>
        </w:rPr>
      </w:pPr>
      <w:r w:rsidRPr="00F34319">
        <w:rPr>
          <w:rFonts w:ascii="Arial" w:eastAsia="Calibri" w:hAnsi="Arial" w:cs="Arial"/>
          <w:color w:val="000000"/>
          <w:szCs w:val="24"/>
          <w:lang w:val="es-ES_tradnl" w:eastAsia="es-ES_tradnl"/>
        </w:rPr>
        <w:t>Estimado señor Meneses:</w:t>
      </w:r>
    </w:p>
    <w:p w14:paraId="29A8C422" w14:textId="77777777" w:rsidR="00F34319" w:rsidRPr="00F34319" w:rsidRDefault="00F34319" w:rsidP="00F34319">
      <w:pPr>
        <w:spacing w:after="0" w:line="240" w:lineRule="auto"/>
        <w:jc w:val="both"/>
        <w:rPr>
          <w:rFonts w:ascii="Arial" w:eastAsia="Calibri" w:hAnsi="Arial" w:cs="Arial"/>
          <w:color w:val="000000"/>
          <w:szCs w:val="24"/>
          <w:lang w:val="es-ES_tradnl" w:eastAsia="es-ES_tradnl"/>
        </w:rPr>
      </w:pPr>
    </w:p>
    <w:p w14:paraId="4A790E10" w14:textId="77777777" w:rsidR="00F34319" w:rsidRPr="00F34319" w:rsidRDefault="00F34319" w:rsidP="00F34319">
      <w:pPr>
        <w:spacing w:after="0" w:line="276" w:lineRule="auto"/>
        <w:jc w:val="both"/>
        <w:rPr>
          <w:rFonts w:ascii="Arial" w:eastAsia="Calibri" w:hAnsi="Arial" w:cs="Arial"/>
          <w:color w:val="000000"/>
          <w:szCs w:val="24"/>
          <w:lang w:val="es-ES_tradnl" w:eastAsia="es-ES_tradnl"/>
        </w:rPr>
      </w:pPr>
      <w:r w:rsidRPr="00F34319">
        <w:rPr>
          <w:rFonts w:ascii="Arial" w:eastAsia="Calibri" w:hAnsi="Arial" w:cs="Arial"/>
          <w:color w:val="000000"/>
          <w:szCs w:val="24"/>
          <w:lang w:val="es-ES_tradnl" w:eastAsia="es-ES_tradnl"/>
        </w:rPr>
        <w:t>En ejercicio de la competencia otorgada por el numeral 8 del artículo 11 y el numeral 5 del artículo 3 del Decreto Ley 4170 de 2011, la Agencia Nacional de Contratación Pública ― Colombia Compra Eficiente responde sus consultas del 1 de julio del 2022.</w:t>
      </w:r>
    </w:p>
    <w:p w14:paraId="211D611E" w14:textId="77777777" w:rsidR="00F34319" w:rsidRPr="00F34319" w:rsidRDefault="00F34319" w:rsidP="00F34319">
      <w:pPr>
        <w:spacing w:after="0" w:line="276" w:lineRule="auto"/>
        <w:jc w:val="both"/>
        <w:rPr>
          <w:rFonts w:ascii="Arial" w:eastAsia="Calibri" w:hAnsi="Arial" w:cs="Arial"/>
          <w:b/>
          <w:color w:val="000000"/>
          <w:szCs w:val="24"/>
          <w:lang w:val="es-ES_tradnl" w:eastAsia="es-ES_tradnl"/>
        </w:rPr>
      </w:pPr>
    </w:p>
    <w:p w14:paraId="7F23858D" w14:textId="04F85288" w:rsidR="00F34319" w:rsidRPr="00F34319" w:rsidRDefault="001330CF" w:rsidP="001330CF">
      <w:pPr>
        <w:tabs>
          <w:tab w:val="left" w:pos="0"/>
          <w:tab w:val="left" w:pos="142"/>
          <w:tab w:val="left" w:pos="284"/>
        </w:tabs>
        <w:spacing w:after="0" w:line="276" w:lineRule="auto"/>
        <w:contextualSpacing/>
        <w:jc w:val="both"/>
        <w:rPr>
          <w:rFonts w:ascii="Arial" w:eastAsia="Calibri" w:hAnsi="Arial" w:cs="Arial"/>
          <w:b/>
          <w:color w:val="000000"/>
          <w:lang w:val="es-ES_tradnl"/>
        </w:rPr>
      </w:pPr>
      <w:r>
        <w:rPr>
          <w:rFonts w:ascii="Arial" w:eastAsia="Calibri" w:hAnsi="Arial" w:cs="Arial"/>
          <w:b/>
          <w:color w:val="000000"/>
          <w:lang w:val="es-ES_tradnl"/>
        </w:rPr>
        <w:t xml:space="preserve">1. </w:t>
      </w:r>
      <w:r w:rsidR="00F34319" w:rsidRPr="00F34319">
        <w:rPr>
          <w:rFonts w:ascii="Arial" w:eastAsia="Calibri" w:hAnsi="Arial" w:cs="Arial"/>
          <w:b/>
          <w:color w:val="000000"/>
          <w:lang w:val="es-ES_tradnl"/>
        </w:rPr>
        <w:t xml:space="preserve">Problema planteado </w:t>
      </w:r>
    </w:p>
    <w:p w14:paraId="10C76145" w14:textId="77777777" w:rsidR="00F34319" w:rsidRPr="00F34319" w:rsidRDefault="00F34319" w:rsidP="00F34319">
      <w:pPr>
        <w:tabs>
          <w:tab w:val="left" w:pos="426"/>
        </w:tabs>
        <w:spacing w:after="0" w:line="276" w:lineRule="auto"/>
        <w:jc w:val="both"/>
        <w:rPr>
          <w:rFonts w:ascii="Arial" w:eastAsia="Calibri" w:hAnsi="Arial" w:cs="Arial"/>
          <w:b/>
          <w:color w:val="000000"/>
          <w:szCs w:val="24"/>
          <w:lang w:val="es-ES_tradnl" w:eastAsia="es-ES_tradnl"/>
        </w:rPr>
      </w:pPr>
    </w:p>
    <w:p w14:paraId="4BEB4F09" w14:textId="77777777" w:rsidR="00F34319" w:rsidRPr="00F34319" w:rsidRDefault="00F34319" w:rsidP="00F34319">
      <w:pPr>
        <w:spacing w:after="0" w:line="276" w:lineRule="auto"/>
        <w:jc w:val="both"/>
        <w:rPr>
          <w:rFonts w:ascii="Arial" w:eastAsia="Times New Roman" w:hAnsi="Arial" w:cs="Arial"/>
          <w:color w:val="000000"/>
          <w:szCs w:val="24"/>
          <w:lang w:val="es-ES_tradnl" w:eastAsia="es-ES_tradnl"/>
        </w:rPr>
      </w:pPr>
      <w:r w:rsidRPr="00F34319">
        <w:rPr>
          <w:rFonts w:ascii="Arial" w:eastAsia="Times New Roman" w:hAnsi="Arial" w:cs="Arial"/>
          <w:color w:val="000000"/>
          <w:szCs w:val="24"/>
          <w:lang w:val="es-ES_tradnl" w:eastAsia="es-ES_tradnl"/>
        </w:rPr>
        <w:t xml:space="preserve">Usted realiza las siguientes consultas: </w:t>
      </w:r>
    </w:p>
    <w:p w14:paraId="1D43E43D" w14:textId="77777777" w:rsidR="00F34319" w:rsidRPr="00F34319" w:rsidRDefault="00F34319" w:rsidP="00F34319">
      <w:pPr>
        <w:spacing w:after="0" w:line="276" w:lineRule="auto"/>
        <w:jc w:val="both"/>
        <w:rPr>
          <w:rFonts w:ascii="Arial" w:eastAsia="Times New Roman" w:hAnsi="Arial" w:cs="Arial"/>
          <w:color w:val="000000"/>
          <w:szCs w:val="24"/>
          <w:lang w:val="es-ES_tradnl" w:eastAsia="es-ES_tradnl"/>
        </w:rPr>
      </w:pPr>
    </w:p>
    <w:p w14:paraId="5097B514"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r w:rsidRPr="00F34319">
        <w:rPr>
          <w:rFonts w:ascii="Arial" w:eastAsia="Times New Roman" w:hAnsi="Arial" w:cs="Arial"/>
          <w:color w:val="000000"/>
          <w:sz w:val="21"/>
          <w:szCs w:val="21"/>
          <w:lang w:val="es-ES_tradnl" w:eastAsia="es-ES_tradnl"/>
        </w:rPr>
        <w:t>«</w:t>
      </w:r>
      <w:r w:rsidRPr="00F34319">
        <w:rPr>
          <w:rFonts w:ascii="Arial" w:eastAsia="Times New Roman" w:hAnsi="Arial" w:cs="Arial"/>
          <w:color w:val="000000"/>
          <w:sz w:val="21"/>
          <w:szCs w:val="21"/>
          <w:lang w:eastAsia="es-ES_tradnl"/>
        </w:rPr>
        <w:t xml:space="preserve">¿En los Procesos de Contratación, las Entidades Estatales indistintamente de su régimen de contratación, pueden determinar en los pliegos de condiciones o documento equivalente, como criterio de calificación para la asignación de puntaje el fomento a la ejecución de contratos estatales por parte de población en pobreza extrema, desplazados por la violencia, personas en proceso de reintegración o </w:t>
      </w:r>
      <w:r w:rsidRPr="00F34319">
        <w:rPr>
          <w:rFonts w:ascii="Arial" w:eastAsia="Times New Roman" w:hAnsi="Arial" w:cs="Arial"/>
          <w:color w:val="000000"/>
          <w:sz w:val="21"/>
          <w:szCs w:val="21"/>
          <w:lang w:eastAsia="es-ES_tradnl"/>
        </w:rPr>
        <w:lastRenderedPageBreak/>
        <w:t>reincorporación y sujetos de especial protección constitucional determinado en el artículo 2.2.1.2.4.2.16 del Decreto 1082 de 2015, adicionado por el artículo 3 del Decreto 1860 de 2021?</w:t>
      </w:r>
    </w:p>
    <w:p w14:paraId="670A8D97"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p>
    <w:p w14:paraId="1AE6C515"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r w:rsidRPr="00F34319">
        <w:rPr>
          <w:rFonts w:ascii="Arial" w:eastAsia="Times New Roman" w:hAnsi="Arial" w:cs="Arial"/>
          <w:color w:val="000000"/>
          <w:sz w:val="21"/>
          <w:szCs w:val="21"/>
          <w:lang w:eastAsia="es-ES_tradnl"/>
        </w:rPr>
        <w:t>»¿El fomento a la ejecución de contratos estatales por parte de población en pobreza extrema, desplazados por la violencia, personas en proceso de reintegración o reincorporación y sujetos de especial protección constitucional determinado en el artículo 2.2.1.2.4.2.16 del Decreto 1082 de 2015, adicionado por el artículo 3 del Decreto 1860 de 2021, debe incluirse forzosamente como obligación en todos los contratos que celebren las Entidades Estatales indistintamente de su régimen de contratación?</w:t>
      </w:r>
    </w:p>
    <w:p w14:paraId="22236756"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p>
    <w:p w14:paraId="43400444"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r w:rsidRPr="00F34319">
        <w:rPr>
          <w:rFonts w:ascii="Arial" w:eastAsia="Times New Roman" w:hAnsi="Arial" w:cs="Arial"/>
          <w:color w:val="000000"/>
          <w:sz w:val="21"/>
          <w:szCs w:val="21"/>
          <w:lang w:eastAsia="es-ES_tradnl"/>
        </w:rPr>
        <w:t>»En la provisión de bienes por parte de las Entidades Estatales indistintamente de su régimen de contratación, en donde no se exige como requisito habilitante la presentación de un equipo de trabajo ¿Cómo se da cumplimiento fomento a la ejecución de contratos estatales por parte de población en pobreza extrema, desplazados por la violencia, personas en proceso de reintegración o reincorporación y sujetos de especial protección constitucional determinado en el artículo 2.2.1.2.4.2.16 del Decreto 1082 de 2015?</w:t>
      </w:r>
    </w:p>
    <w:p w14:paraId="09F07D1F"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p>
    <w:p w14:paraId="69FCCE9F"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r w:rsidRPr="00F34319">
        <w:rPr>
          <w:rFonts w:ascii="Arial" w:eastAsia="Times New Roman" w:hAnsi="Arial" w:cs="Arial"/>
          <w:color w:val="000000"/>
          <w:sz w:val="21"/>
          <w:szCs w:val="21"/>
          <w:lang w:eastAsia="es-ES_tradnl"/>
        </w:rPr>
        <w:t>»En la provisión de bienes o servicios por parte de las Entidades Estatales indistintamente de su régimen de contratación, donde se exige como requisito habilitante la presentación de un equipo de trabajo en un número inferior al diez (10) personas ¿Cómo se da cumplimiento fomento a la ejecución de contratos estatales por parte de población en pobreza extrema, desplazados por la violencia, personas en proceso de reintegración o reincorporación y sujetos de especial protección constitucional determinado en el artículo 2.2.1.2.4.2.16 del Decreto 1082 de 2015, toda vez que la norma en comento señala que esa provisión se establecerá en un porcentaje que no será superior al diez por ciento (10%) ni inferior al cinco por ciento (5%) de los bienes o servicios requeridos para la ejecución del contrato?</w:t>
      </w:r>
    </w:p>
    <w:p w14:paraId="228FAB17"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p>
    <w:p w14:paraId="7CA35876"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r w:rsidRPr="00F34319">
        <w:rPr>
          <w:rFonts w:ascii="Arial" w:eastAsia="Times New Roman" w:hAnsi="Arial" w:cs="Arial"/>
          <w:color w:val="000000"/>
          <w:sz w:val="21"/>
          <w:szCs w:val="21"/>
          <w:lang w:eastAsia="es-ES_tradnl"/>
        </w:rPr>
        <w:t xml:space="preserve">»¿Cuáles son los criterios y requisitos que deben observar las entidades estatales para la asignación del puntaje de apoyo a la industria nacional, cuando el objeto del contrato corresponda a la provisión o adquisición de bienes? ¿Es necesario para la asignación del puntaje de apoyo a la industria nacional, que los bienes objeto de adquisición se encuentren en el Registro de Productores de Bienes Nacionales? Si el anterior interrogante es afirmativo ¿Cómo se debe asignar el puntaje de apoyo a la industria nacional, cuando solamente una parte de los bienes objeto de adquisición se encuentren en el Registro de Productores de Bienes Nacionales? ¿Qué documentos debe presentar el interesado para obtener la asignación del puntaje por concepto de apoyo a la industria nacional en los contratos que tienen por objeto la adquisición de bienes?» </w:t>
      </w:r>
    </w:p>
    <w:p w14:paraId="21858F2B" w14:textId="77777777" w:rsidR="00F34319" w:rsidRPr="00F34319" w:rsidRDefault="00F34319" w:rsidP="00F34319">
      <w:pPr>
        <w:spacing w:after="0" w:line="240" w:lineRule="auto"/>
        <w:ind w:left="709" w:right="709"/>
        <w:jc w:val="both"/>
        <w:rPr>
          <w:rFonts w:ascii="Arial" w:eastAsia="Times New Roman" w:hAnsi="Arial" w:cs="Arial"/>
          <w:color w:val="000000"/>
          <w:szCs w:val="24"/>
          <w:lang w:val="es-ES_tradnl" w:eastAsia="es-ES_tradnl"/>
        </w:rPr>
      </w:pPr>
    </w:p>
    <w:p w14:paraId="1BD23878" w14:textId="364D07B6" w:rsidR="00F34319" w:rsidRPr="001330CF" w:rsidRDefault="00F34319" w:rsidP="001330CF">
      <w:pPr>
        <w:pStyle w:val="Prrafodelista"/>
        <w:numPr>
          <w:ilvl w:val="0"/>
          <w:numId w:val="4"/>
        </w:numPr>
        <w:tabs>
          <w:tab w:val="left" w:pos="0"/>
          <w:tab w:val="left" w:pos="284"/>
        </w:tabs>
        <w:spacing w:after="0" w:line="240" w:lineRule="auto"/>
        <w:jc w:val="both"/>
        <w:rPr>
          <w:rFonts w:ascii="Arial" w:eastAsia="Calibri" w:hAnsi="Arial" w:cs="Arial"/>
          <w:b/>
          <w:color w:val="000000"/>
          <w:lang w:val="es-ES_tradnl"/>
        </w:rPr>
      </w:pPr>
      <w:r w:rsidRPr="001330CF">
        <w:rPr>
          <w:rFonts w:ascii="Arial" w:eastAsia="Calibri" w:hAnsi="Arial" w:cs="Arial"/>
          <w:b/>
          <w:color w:val="000000"/>
          <w:lang w:val="es-ES_tradnl"/>
        </w:rPr>
        <w:t>Consideraciones</w:t>
      </w:r>
    </w:p>
    <w:p w14:paraId="6ACD10E2" w14:textId="77777777" w:rsidR="00F34319" w:rsidRPr="00F34319" w:rsidRDefault="00F34319" w:rsidP="00F34319">
      <w:pPr>
        <w:spacing w:after="0" w:line="276" w:lineRule="auto"/>
        <w:jc w:val="both"/>
        <w:rPr>
          <w:rFonts w:ascii="Arial" w:eastAsia="Calibri" w:hAnsi="Arial" w:cs="Arial"/>
          <w:color w:val="000000"/>
          <w:lang w:val="es-ES_tradnl" w:eastAsia="es-ES_tradnl"/>
        </w:rPr>
      </w:pPr>
    </w:p>
    <w:p w14:paraId="580D9E45" w14:textId="77777777" w:rsidR="00F34319" w:rsidRPr="00F34319" w:rsidRDefault="00F34319" w:rsidP="00F34319">
      <w:pPr>
        <w:spacing w:after="120" w:line="276" w:lineRule="auto"/>
        <w:jc w:val="both"/>
        <w:rPr>
          <w:rFonts w:ascii="Arial" w:eastAsia="Calibri" w:hAnsi="Arial" w:cs="Arial"/>
          <w:color w:val="000000"/>
          <w:lang w:val="es-ES_tradnl" w:eastAsia="es-ES_tradnl"/>
        </w:rPr>
      </w:pPr>
      <w:r w:rsidRPr="00F34319">
        <w:rPr>
          <w:rFonts w:ascii="Arial" w:eastAsia="Calibri" w:hAnsi="Arial" w:cs="Arial"/>
          <w:color w:val="000000"/>
          <w:szCs w:val="24"/>
          <w:lang w:eastAsia="es-ES_tradnl"/>
        </w:rPr>
        <w:lastRenderedPageBreak/>
        <w:t>L</w:t>
      </w:r>
      <w:r w:rsidRPr="00F34319">
        <w:rPr>
          <w:rFonts w:ascii="Arial" w:eastAsia="Calibri" w:hAnsi="Arial" w:cs="Arial"/>
          <w:color w:val="000000"/>
          <w:szCs w:val="24"/>
          <w:lang w:val="es-ES" w:eastAsia="es-ES_tradnl"/>
        </w:rPr>
        <w:t>a Agencia Nacional de Contratación Pública – Colombia Compra Eficiente resolverá la consulta, previo análisis de los siguientes temas</w:t>
      </w:r>
      <w:r w:rsidRPr="00F34319">
        <w:rPr>
          <w:rFonts w:ascii="Arial" w:eastAsia="Calibri" w:hAnsi="Arial" w:cs="Arial"/>
          <w:color w:val="000000"/>
          <w:szCs w:val="24"/>
          <w:lang w:eastAsia="es-ES_tradnl"/>
        </w:rPr>
        <w:t xml:space="preserve">: </w:t>
      </w:r>
      <w:r w:rsidRPr="00F34319">
        <w:rPr>
          <w:rFonts w:ascii="Arial" w:eastAsia="Calibri" w:hAnsi="Arial" w:cs="Arial"/>
          <w:color w:val="000000"/>
          <w:lang w:val="es-ES_tradnl" w:eastAsia="es-ES_tradnl"/>
        </w:rPr>
        <w:t xml:space="preserve">i) vigencia y ámbito de aplicación de la Ley 2069 de 2020, </w:t>
      </w:r>
      <w:proofErr w:type="spellStart"/>
      <w:r w:rsidRPr="00F34319">
        <w:rPr>
          <w:rFonts w:ascii="Arial" w:eastAsia="Calibri" w:hAnsi="Arial" w:cs="Arial"/>
          <w:color w:val="000000"/>
          <w:lang w:val="es-ES_tradnl" w:eastAsia="es-ES_tradnl"/>
        </w:rPr>
        <w:t>ii</w:t>
      </w:r>
      <w:proofErr w:type="spellEnd"/>
      <w:r w:rsidRPr="00F34319">
        <w:rPr>
          <w:rFonts w:ascii="Arial" w:eastAsia="Calibri" w:hAnsi="Arial" w:cs="Arial"/>
          <w:color w:val="000000"/>
          <w:lang w:val="es-ES_tradnl" w:eastAsia="es-ES_tradnl"/>
        </w:rPr>
        <w:t xml:space="preserve">) regulación de la promoción del desarrollo en la contratación pública en el artículo 34 de la Ley 2069 de 2020 y reglamentación de su inciso cuarto en el Decreto 1860 de 2021 y </w:t>
      </w:r>
      <w:proofErr w:type="spellStart"/>
      <w:r w:rsidRPr="00F34319">
        <w:rPr>
          <w:rFonts w:ascii="Arial" w:eastAsia="Calibri" w:hAnsi="Arial" w:cs="Arial"/>
          <w:color w:val="000000"/>
          <w:lang w:val="es-ES_tradnl" w:eastAsia="es-ES_tradnl"/>
        </w:rPr>
        <w:t>iii</w:t>
      </w:r>
      <w:proofErr w:type="spellEnd"/>
      <w:r w:rsidRPr="00F34319">
        <w:rPr>
          <w:rFonts w:ascii="Arial" w:eastAsia="Calibri" w:hAnsi="Arial" w:cs="Arial"/>
          <w:color w:val="000000"/>
          <w:lang w:val="es-ES_tradnl" w:eastAsia="es-ES_tradnl"/>
        </w:rPr>
        <w:t>) otorgamiento de puntaje por apoyo a la industria nacional de conformidad con la Ley 816 de 2003 y el Decreto 680 de 2021.</w:t>
      </w:r>
    </w:p>
    <w:p w14:paraId="1D7D93C3" w14:textId="77777777" w:rsidR="00F34319" w:rsidRPr="00F34319" w:rsidRDefault="00F34319" w:rsidP="00F34319">
      <w:pPr>
        <w:spacing w:after="0" w:line="276" w:lineRule="auto"/>
        <w:ind w:firstLine="708"/>
        <w:jc w:val="both"/>
        <w:rPr>
          <w:rFonts w:ascii="Arial" w:eastAsia="Calibri" w:hAnsi="Arial" w:cs="Arial"/>
          <w:color w:val="000000"/>
          <w:lang w:val="es-ES_tradnl" w:eastAsia="es-ES_tradnl"/>
        </w:rPr>
      </w:pPr>
      <w:r w:rsidRPr="00F34319">
        <w:rPr>
          <w:rFonts w:ascii="Arial" w:eastAsia="Calibri" w:hAnsi="Arial" w:cs="Arial"/>
          <w:lang w:val="es-ES_tradnl" w:eastAsia="es-ES_tradnl"/>
        </w:rPr>
        <w:t>La Agencia Nacional de Contratación Pública – Colombia Compra Eficiente se ha pronunciado sobre la nueva regulación de la promoción del desarrollo en la contratación estatal contenida en el artículo 34 de la Ley 2069 de 2020 en varios conceptos</w:t>
      </w:r>
      <w:r w:rsidRPr="00F34319">
        <w:rPr>
          <w:rFonts w:ascii="Arial" w:eastAsia="Calibri" w:hAnsi="Arial" w:cs="Arial"/>
          <w:vertAlign w:val="superscript"/>
          <w:lang w:val="es-ES_tradnl" w:eastAsia="es-ES_tradnl"/>
        </w:rPr>
        <w:footnoteReference w:id="1"/>
      </w:r>
      <w:r w:rsidRPr="00F34319">
        <w:rPr>
          <w:rFonts w:ascii="Arial" w:eastAsia="Calibri" w:hAnsi="Arial" w:cs="Arial"/>
          <w:lang w:val="es-ES_tradnl" w:eastAsia="es-ES_tradnl"/>
        </w:rPr>
        <w:t xml:space="preserve">. Los más recientes son los conceptos C-041 de 2 de marzo de 2022, C-165 de 6 de abril de 2022, C-326 del 18 de mayo de 2022 y C-343 del 31 de mayo de 2022. </w:t>
      </w:r>
      <w:r w:rsidRPr="00F34319">
        <w:rPr>
          <w:rFonts w:ascii="Arial" w:eastAsia="Calibri" w:hAnsi="Arial" w:cs="Arial"/>
          <w:szCs w:val="24"/>
          <w:lang w:eastAsia="es-ES_tradnl"/>
        </w:rPr>
        <w:t xml:space="preserve">De igual manera, analizó la aplicación del Decreto 680 de 2021 y el otorgamiento del puntaje por apoyo a la industria nacional en los procedimientos de selección en los conceptos </w:t>
      </w:r>
      <w:r w:rsidRPr="00F34319">
        <w:rPr>
          <w:rFonts w:ascii="Arial" w:eastAsia="Calibri" w:hAnsi="Arial" w:cs="Arial"/>
          <w:szCs w:val="24"/>
          <w:lang w:val="es-ES_tradnl" w:eastAsia="es-ES_tradnl"/>
        </w:rPr>
        <w:t xml:space="preserve">C-442 del 26 de agosto de 2021, C-542 del 20 de octubre de 2021, C-549 del 5 de noviembre de 2021, C-020 del 22 de febrero de 2022, C-196 de 13 de abril de 2022 </w:t>
      </w:r>
      <w:r w:rsidRPr="00F34319">
        <w:rPr>
          <w:rFonts w:ascii="Arial" w:eastAsia="Calibri" w:hAnsi="Arial" w:cs="Arial"/>
          <w:szCs w:val="24"/>
          <w:lang w:eastAsia="es-ES_tradnl"/>
        </w:rPr>
        <w:t>y C-396 del 15 de junio de 2022.</w:t>
      </w:r>
      <w:r w:rsidRPr="00F34319">
        <w:rPr>
          <w:rFonts w:ascii="Arial" w:eastAsia="Calibri" w:hAnsi="Arial" w:cs="Arial"/>
          <w:lang w:val="es-ES_tradnl" w:eastAsia="es-ES_tradnl"/>
        </w:rPr>
        <w:t xml:space="preserve"> </w:t>
      </w:r>
      <w:r w:rsidRPr="00F34319">
        <w:rPr>
          <w:rFonts w:ascii="Arial" w:eastAsia="Calibri" w:hAnsi="Arial" w:cs="Arial"/>
          <w:color w:val="000000"/>
          <w:lang w:val="es-ES_tradnl" w:eastAsia="es-ES_tradnl"/>
        </w:rPr>
        <w:t>Algunas de las consideraciones de estos conceptos se reiteran y complementan a continuación.</w:t>
      </w:r>
    </w:p>
    <w:p w14:paraId="759A5962" w14:textId="77777777" w:rsidR="00F34319" w:rsidRPr="00F34319" w:rsidRDefault="00F34319" w:rsidP="00F34319">
      <w:pPr>
        <w:spacing w:after="0" w:line="240" w:lineRule="auto"/>
        <w:textAlignment w:val="baseline"/>
        <w:rPr>
          <w:rFonts w:ascii="Arial" w:eastAsia="Calibri" w:hAnsi="Arial" w:cs="Arial"/>
          <w:color w:val="000000"/>
          <w:lang w:val="es-ES_tradnl" w:eastAsia="es-ES_tradnl"/>
        </w:rPr>
      </w:pPr>
    </w:p>
    <w:p w14:paraId="3D63F19F" w14:textId="77777777" w:rsidR="00F34319" w:rsidRPr="00F34319" w:rsidRDefault="00F34319" w:rsidP="00F34319">
      <w:pPr>
        <w:spacing w:after="0" w:line="276" w:lineRule="auto"/>
        <w:jc w:val="both"/>
        <w:rPr>
          <w:rFonts w:ascii="Arial" w:eastAsia="Calibri" w:hAnsi="Arial" w:cs="Arial"/>
          <w:b/>
          <w:bCs/>
          <w:lang w:val="es-ES_tradnl" w:eastAsia="es-ES_tradnl"/>
        </w:rPr>
      </w:pPr>
      <w:r w:rsidRPr="00F34319">
        <w:rPr>
          <w:rFonts w:ascii="Arial" w:eastAsia="Calibri" w:hAnsi="Arial" w:cs="Arial"/>
          <w:b/>
          <w:bCs/>
          <w:lang w:val="es-ES_tradnl" w:eastAsia="es-ES_tradnl"/>
        </w:rPr>
        <w:t>2.1. Vigencia y ámbito de aplicación de la Ley 2069 de 2020</w:t>
      </w:r>
    </w:p>
    <w:p w14:paraId="3E3945B1" w14:textId="77777777" w:rsidR="00F34319" w:rsidRPr="00F34319" w:rsidRDefault="00F34319" w:rsidP="00F34319">
      <w:pPr>
        <w:spacing w:after="0" w:line="276" w:lineRule="auto"/>
        <w:jc w:val="both"/>
        <w:rPr>
          <w:rFonts w:ascii="Arial" w:eastAsia="Calibri" w:hAnsi="Arial" w:cs="Arial"/>
          <w:lang w:val="es-ES_tradnl" w:eastAsia="es-ES_tradnl"/>
        </w:rPr>
      </w:pPr>
    </w:p>
    <w:p w14:paraId="3633647A" w14:textId="77777777" w:rsidR="00F34319" w:rsidRPr="00F34319" w:rsidRDefault="00F34319" w:rsidP="00F34319">
      <w:pPr>
        <w:spacing w:after="120" w:line="276" w:lineRule="auto"/>
        <w:jc w:val="both"/>
        <w:rPr>
          <w:rFonts w:ascii="Arial" w:eastAsia="Calibri" w:hAnsi="Arial" w:cs="Arial"/>
          <w:lang w:val="es-ES_tradnl" w:eastAsia="es-ES_tradnl"/>
        </w:rPr>
      </w:pPr>
      <w:r w:rsidRPr="00F34319">
        <w:rPr>
          <w:rFonts w:ascii="Arial" w:eastAsia="Calibri" w:hAnsi="Arial" w:cs="Arial"/>
          <w:lang w:val="es-ES_tradnl" w:eastAsia="es-ES_tradnl"/>
        </w:rPr>
        <w:t xml:space="preserve">El 31 de diciembre de 2020 se expidió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ejerza la potestad reglamentaria del artículo 189.11 de la Constitución Política para la cumplida ejecución de esta ley. Para efectos de los temas relacionados con la contratación estatal, esto último se materializó con la expedición del Decreto 1860 del 24 de diciembre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y con el Decreto 442 del 28 de marzo de 2022, «Por el cual se modifica el Decreto 1082 de 2015, Único </w:t>
      </w:r>
      <w:r w:rsidRPr="00F34319">
        <w:rPr>
          <w:rFonts w:ascii="Arial" w:eastAsia="Calibri" w:hAnsi="Arial" w:cs="Arial"/>
          <w:lang w:val="es-ES_tradnl" w:eastAsia="es-ES_tradnl"/>
        </w:rPr>
        <w:lastRenderedPageBreak/>
        <w:t>Reglamentario del Sector Administrativo de Planeación Nacional, con el fin de reglamentar el artículo 36 de la Ley 2069 de 2020 en lo relativo a la promoción de las compras públicas de tecnología e innovación».</w:t>
      </w:r>
    </w:p>
    <w:p w14:paraId="6CA2799B" w14:textId="77777777" w:rsidR="00F34319" w:rsidRPr="00F34319" w:rsidRDefault="00F34319" w:rsidP="00F34319">
      <w:pPr>
        <w:spacing w:after="120" w:line="276" w:lineRule="auto"/>
        <w:ind w:firstLine="709"/>
        <w:jc w:val="both"/>
        <w:rPr>
          <w:rFonts w:ascii="Arial" w:eastAsia="Calibri" w:hAnsi="Arial" w:cs="Arial"/>
          <w:color w:val="000000"/>
          <w:szCs w:val="24"/>
          <w:lang w:val="es-ES_tradnl" w:eastAsia="es-ES_tradnl"/>
        </w:rPr>
      </w:pPr>
      <w:r w:rsidRPr="00F34319">
        <w:rPr>
          <w:rFonts w:ascii="Arial" w:eastAsia="Calibri" w:hAnsi="Arial" w:cs="Arial"/>
          <w:color w:val="000000"/>
          <w:szCs w:val="24"/>
          <w:lang w:val="es-ES_tradnl" w:eastAsia="es-ES_tradnl"/>
        </w:rPr>
        <w:t xml:space="preserve">En cuanto al contenido de la Ley 2069 de 2020,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F34319">
        <w:rPr>
          <w:rFonts w:ascii="Arial" w:eastAsia="Calibri" w:hAnsi="Arial" w:cs="Arial"/>
          <w:color w:val="000000"/>
          <w:szCs w:val="24"/>
          <w:lang w:val="es-ES_tradnl" w:eastAsia="es-ES_tradnl"/>
        </w:rPr>
        <w:t>de acuerdo a</w:t>
      </w:r>
      <w:proofErr w:type="gramEnd"/>
      <w:r w:rsidRPr="00F34319">
        <w:rPr>
          <w:rFonts w:ascii="Arial" w:eastAsia="Calibri" w:hAnsi="Arial" w:cs="Arial"/>
          <w:color w:val="000000"/>
          <w:szCs w:val="24"/>
          <w:lang w:val="es-ES_tradnl" w:eastAsia="es-ES_tradnl"/>
        </w:rPr>
        <w:t xml:space="preserve"> las realidades socioeconómicas de cada región». En desarrollo de esta finalidad, se establecen medidas de apoyo para las micro, pequeñas y medianas empresas –</w:t>
      </w:r>
      <w:proofErr w:type="spellStart"/>
      <w:r w:rsidRPr="00F34319">
        <w:rPr>
          <w:rFonts w:ascii="Arial" w:eastAsia="Calibri" w:hAnsi="Arial" w:cs="Arial"/>
          <w:color w:val="000000"/>
          <w:szCs w:val="24"/>
          <w:lang w:val="es-ES_tradnl" w:eastAsia="es-ES_tradnl"/>
        </w:rPr>
        <w:t>mipymes</w:t>
      </w:r>
      <w:proofErr w:type="spellEnd"/>
      <w:r w:rsidRPr="00F34319">
        <w:rPr>
          <w:rFonts w:ascii="Arial" w:eastAsia="Calibri" w:hAnsi="Arial" w:cs="Arial"/>
          <w:color w:val="000000"/>
          <w:szCs w:val="24"/>
          <w:lang w:val="es-ES_tradnl" w:eastAsia="es-ES_tradnl"/>
        </w:rPr>
        <w:t>–, mediante la racionalización y simplificación de los trámites y tarifas</w:t>
      </w:r>
      <w:r w:rsidRPr="00F34319">
        <w:rPr>
          <w:rFonts w:ascii="Arial" w:eastAsia="Calibri" w:hAnsi="Arial" w:cs="Arial"/>
          <w:color w:val="000000"/>
          <w:szCs w:val="24"/>
          <w:vertAlign w:val="superscript"/>
          <w:lang w:val="es-ES_tradnl" w:eastAsia="es-ES_tradnl"/>
        </w:rPr>
        <w:footnoteReference w:id="2"/>
      </w:r>
      <w:r w:rsidRPr="00F34319">
        <w:rPr>
          <w:rFonts w:ascii="Arial" w:eastAsia="Calibri" w:hAnsi="Arial" w:cs="Arial"/>
          <w:color w:val="000000"/>
          <w:szCs w:val="24"/>
          <w:lang w:val="es-ES_tradnl" w:eastAsia="es-ES_tradnl"/>
        </w:rPr>
        <w:t>, así como incentivos a favor de aquellas dentro del sistema de compras y contratación pública</w:t>
      </w:r>
      <w:r w:rsidRPr="00F34319">
        <w:rPr>
          <w:rFonts w:ascii="Arial" w:eastAsia="Calibri" w:hAnsi="Arial" w:cs="Arial"/>
          <w:color w:val="000000"/>
          <w:szCs w:val="24"/>
          <w:vertAlign w:val="superscript"/>
          <w:lang w:val="es-ES_tradnl" w:eastAsia="es-ES_tradnl"/>
        </w:rPr>
        <w:footnoteReference w:id="3"/>
      </w:r>
      <w:r w:rsidRPr="00F34319">
        <w:rPr>
          <w:rFonts w:ascii="Arial" w:eastAsia="Calibri" w:hAnsi="Arial" w:cs="Arial"/>
          <w:color w:val="000000"/>
          <w:szCs w:val="24"/>
          <w:lang w:val="es-ES_tradnl" w:eastAsia="es-ES_tradnl"/>
        </w:rPr>
        <w:t>. También se consagran mecanismos de acceso al financiamiento</w:t>
      </w:r>
      <w:r w:rsidRPr="00F34319">
        <w:rPr>
          <w:rFonts w:ascii="Arial" w:eastAsia="Calibri" w:hAnsi="Arial" w:cs="Arial"/>
          <w:color w:val="000000"/>
          <w:szCs w:val="24"/>
          <w:vertAlign w:val="superscript"/>
          <w:lang w:val="es-ES_tradnl" w:eastAsia="es-ES_tradnl"/>
        </w:rPr>
        <w:footnoteReference w:id="4"/>
      </w:r>
      <w:r w:rsidRPr="00F34319">
        <w:rPr>
          <w:rFonts w:ascii="Arial" w:eastAsia="Calibri" w:hAnsi="Arial" w:cs="Arial"/>
          <w:color w:val="000000"/>
          <w:szCs w:val="24"/>
          <w:lang w:val="es-ES_tradnl" w:eastAsia="es-ES_tradnl"/>
        </w:rPr>
        <w:t>, se unifican las fuentes de emprendimiento y de desarrollo empresarial, para fortalecer y promover los distintos sectores de la economía</w:t>
      </w:r>
      <w:r w:rsidRPr="00F34319">
        <w:rPr>
          <w:rFonts w:ascii="Arial" w:eastAsia="Calibri" w:hAnsi="Arial" w:cs="Arial"/>
          <w:color w:val="000000"/>
          <w:szCs w:val="24"/>
          <w:vertAlign w:val="superscript"/>
          <w:lang w:val="es-ES_tradnl" w:eastAsia="es-ES_tradnl"/>
        </w:rPr>
        <w:footnoteReference w:id="5"/>
      </w:r>
      <w:r w:rsidRPr="00F34319">
        <w:rPr>
          <w:rFonts w:ascii="Arial" w:eastAsia="Calibri" w:hAnsi="Arial" w:cs="Arial"/>
          <w:color w:val="000000"/>
          <w:szCs w:val="24"/>
          <w:lang w:val="es-ES_tradnl" w:eastAsia="es-ES_tradnl"/>
        </w:rPr>
        <w:t xml:space="preserve"> y se prevén medidas de educación para el emprendimiento y la innovación</w:t>
      </w:r>
      <w:r w:rsidRPr="00F34319">
        <w:rPr>
          <w:rFonts w:ascii="Arial" w:eastAsia="Calibri" w:hAnsi="Arial" w:cs="Arial"/>
          <w:color w:val="000000"/>
          <w:szCs w:val="24"/>
          <w:vertAlign w:val="superscript"/>
          <w:lang w:val="es-ES_tradnl" w:eastAsia="es-ES_tradnl"/>
        </w:rPr>
        <w:footnoteReference w:id="6"/>
      </w:r>
      <w:r w:rsidRPr="00F34319">
        <w:rPr>
          <w:rFonts w:ascii="Arial" w:eastAsia="Calibri" w:hAnsi="Arial" w:cs="Arial"/>
          <w:color w:val="000000"/>
          <w:szCs w:val="24"/>
          <w:lang w:val="es-ES_tradnl" w:eastAsia="es-ES_tradnl"/>
        </w:rPr>
        <w:t>.</w:t>
      </w:r>
    </w:p>
    <w:p w14:paraId="30200E9E" w14:textId="77777777" w:rsidR="00F34319" w:rsidRPr="00F34319" w:rsidRDefault="00F34319" w:rsidP="00F34319">
      <w:pPr>
        <w:spacing w:after="120" w:line="276" w:lineRule="auto"/>
        <w:ind w:firstLine="709"/>
        <w:jc w:val="both"/>
        <w:rPr>
          <w:rFonts w:ascii="Arial" w:eastAsia="Calibri" w:hAnsi="Arial" w:cs="Arial"/>
          <w:color w:val="000000"/>
          <w:szCs w:val="24"/>
          <w:lang w:val="es-ES_tradnl" w:eastAsia="es-ES_tradnl"/>
        </w:rPr>
      </w:pPr>
      <w:r w:rsidRPr="00F34319">
        <w:rPr>
          <w:rFonts w:ascii="Arial" w:eastAsia="Calibri" w:hAnsi="Arial" w:cs="Arial"/>
          <w:color w:val="000000"/>
          <w:szCs w:val="24"/>
          <w:lang w:val="es-ES_tradnl" w:eastAsia="es-ES_tradnl"/>
        </w:rPr>
        <w:t xml:space="preserve">La Ley 2069 de 2020 guarda </w:t>
      </w:r>
      <w:r w:rsidRPr="00F34319">
        <w:rPr>
          <w:rFonts w:ascii="Arial" w:eastAsia="Calibri" w:hAnsi="Arial" w:cs="Arial"/>
          <w:bCs/>
          <w:color w:val="000000"/>
          <w:szCs w:val="24"/>
          <w:lang w:val="es-ES_tradnl" w:eastAsia="es-ES_tradnl"/>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F34319">
        <w:rPr>
          <w:rFonts w:ascii="Arial" w:eastAsia="Calibri" w:hAnsi="Arial" w:cs="Arial"/>
          <w:bCs/>
          <w:color w:val="000000"/>
          <w:szCs w:val="24"/>
          <w:vertAlign w:val="superscript"/>
          <w:lang w:val="es-ES_tradnl" w:eastAsia="es-ES_tradnl"/>
        </w:rPr>
        <w:footnoteReference w:id="7"/>
      </w:r>
      <w:r w:rsidRPr="00F34319">
        <w:rPr>
          <w:rFonts w:ascii="Arial" w:eastAsia="Calibri" w:hAnsi="Arial" w:cs="Arial"/>
          <w:bCs/>
          <w:color w:val="000000"/>
          <w:szCs w:val="24"/>
          <w:lang w:val="es-ES_tradnl" w:eastAsia="es-ES_tradnl"/>
        </w:rPr>
        <w:t>.</w:t>
      </w:r>
    </w:p>
    <w:p w14:paraId="58DD9F09" w14:textId="77777777" w:rsidR="00F34319" w:rsidRPr="00F34319" w:rsidRDefault="00F34319" w:rsidP="00F34319">
      <w:pPr>
        <w:tabs>
          <w:tab w:val="left" w:pos="709"/>
        </w:tabs>
        <w:spacing w:after="120" w:line="276" w:lineRule="auto"/>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lastRenderedPageBreak/>
        <w:tab/>
        <w:t xml:space="preserve">Por ello, la ley impulsa medidas para i) reducir cargas y trámites para los emprendedores del país, </w:t>
      </w:r>
      <w:proofErr w:type="spellStart"/>
      <w:r w:rsidRPr="00F34319">
        <w:rPr>
          <w:rFonts w:ascii="Arial" w:eastAsia="Calibri" w:hAnsi="Arial" w:cs="Arial"/>
          <w:bCs/>
          <w:color w:val="000000"/>
          <w:szCs w:val="24"/>
          <w:lang w:val="es-ES_tradnl" w:eastAsia="es-ES_tradnl"/>
        </w:rPr>
        <w:t>ii</w:t>
      </w:r>
      <w:proofErr w:type="spellEnd"/>
      <w:r w:rsidRPr="00F34319">
        <w:rPr>
          <w:rFonts w:ascii="Arial" w:eastAsia="Calibri" w:hAnsi="Arial" w:cs="Arial"/>
          <w:bCs/>
          <w:color w:val="000000"/>
          <w:szCs w:val="24"/>
          <w:lang w:val="es-ES_tradnl" w:eastAsia="es-ES_tradnl"/>
        </w:rPr>
        <w:t xml:space="preserve">) facilitar su acceso al sistema de compras y contratación pública, </w:t>
      </w:r>
      <w:proofErr w:type="spellStart"/>
      <w:r w:rsidRPr="00F34319">
        <w:rPr>
          <w:rFonts w:ascii="Arial" w:eastAsia="Calibri" w:hAnsi="Arial" w:cs="Arial"/>
          <w:bCs/>
          <w:color w:val="000000"/>
          <w:szCs w:val="24"/>
          <w:lang w:val="es-ES_tradnl" w:eastAsia="es-ES_tradnl"/>
        </w:rPr>
        <w:t>iii</w:t>
      </w:r>
      <w:proofErr w:type="spellEnd"/>
      <w:r w:rsidRPr="00F34319">
        <w:rPr>
          <w:rFonts w:ascii="Arial" w:eastAsia="Calibri" w:hAnsi="Arial" w:cs="Arial"/>
          <w:bCs/>
          <w:color w:val="000000"/>
          <w:szCs w:val="24"/>
          <w:lang w:val="es-ES_tradnl" w:eastAsia="es-ES_tradnl"/>
        </w:rPr>
        <w:t xml:space="preserve">) incentivar el crecimiento económico con la llegada de más actores al ecosistema de inversión y financiación, </w:t>
      </w:r>
      <w:proofErr w:type="spellStart"/>
      <w:r w:rsidRPr="00F34319">
        <w:rPr>
          <w:rFonts w:ascii="Arial" w:eastAsia="Calibri" w:hAnsi="Arial" w:cs="Arial"/>
          <w:bCs/>
          <w:color w:val="000000"/>
          <w:szCs w:val="24"/>
          <w:lang w:val="es-ES_tradnl" w:eastAsia="es-ES_tradnl"/>
        </w:rPr>
        <w:t>iv</w:t>
      </w:r>
      <w:proofErr w:type="spellEnd"/>
      <w:r w:rsidRPr="00F34319">
        <w:rPr>
          <w:rFonts w:ascii="Arial" w:eastAsia="Calibri" w:hAnsi="Arial" w:cs="Arial"/>
          <w:bCs/>
          <w:color w:val="000000"/>
          <w:szCs w:val="24"/>
          <w:lang w:val="es-ES_tradnl" w:eastAsia="es-ES_tradnl"/>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F34319">
        <w:rPr>
          <w:rFonts w:ascii="Arial" w:eastAsia="Calibri" w:hAnsi="Arial" w:cs="Arial"/>
          <w:bCs/>
          <w:color w:val="000000"/>
          <w:szCs w:val="24"/>
          <w:vertAlign w:val="superscript"/>
          <w:lang w:val="es-ES_tradnl" w:eastAsia="es-ES_tradnl"/>
        </w:rPr>
        <w:footnoteReference w:id="8"/>
      </w:r>
      <w:r w:rsidRPr="00F34319">
        <w:rPr>
          <w:rFonts w:ascii="Arial" w:eastAsia="Calibri" w:hAnsi="Arial" w:cs="Arial"/>
          <w:bCs/>
          <w:color w:val="000000"/>
          <w:szCs w:val="24"/>
          <w:lang w:val="es-ES_tradnl" w:eastAsia="es-ES_tradnl"/>
        </w:rPr>
        <w:t>.</w:t>
      </w:r>
    </w:p>
    <w:p w14:paraId="492AFBBA" w14:textId="77777777" w:rsidR="00F34319" w:rsidRPr="00F34319" w:rsidRDefault="00F34319" w:rsidP="00F34319">
      <w:pPr>
        <w:spacing w:after="0" w:line="276" w:lineRule="auto"/>
        <w:ind w:firstLine="709"/>
        <w:jc w:val="both"/>
        <w:rPr>
          <w:rFonts w:ascii="Arial" w:eastAsia="Calibri" w:hAnsi="Arial" w:cs="Arial"/>
          <w:color w:val="000000"/>
          <w:szCs w:val="24"/>
          <w:lang w:val="es-ES_tradnl" w:eastAsia="es-ES_tradnl"/>
        </w:rPr>
      </w:pPr>
      <w:r w:rsidRPr="00F34319">
        <w:rPr>
          <w:rFonts w:ascii="Arial" w:eastAsia="Calibri" w:hAnsi="Arial" w:cs="Arial"/>
          <w:color w:val="000000"/>
          <w:szCs w:val="24"/>
          <w:lang w:val="es-ES_tradnl" w:eastAsia="es-ES_tradnl"/>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F34319">
        <w:rPr>
          <w:rFonts w:ascii="Arial" w:eastAsia="Calibri" w:hAnsi="Arial" w:cs="Arial"/>
          <w:color w:val="000000"/>
          <w:szCs w:val="24"/>
          <w:lang w:val="es-ES_tradnl" w:eastAsia="es-ES_tradnl"/>
        </w:rPr>
        <w:t>mipymes</w:t>
      </w:r>
      <w:proofErr w:type="spellEnd"/>
      <w:r w:rsidRPr="00F34319">
        <w:rPr>
          <w:rFonts w:ascii="Arial" w:eastAsia="Calibri" w:hAnsi="Arial" w:cs="Arial"/>
          <w:color w:val="000000"/>
          <w:szCs w:val="24"/>
          <w:lang w:val="es-ES_tradnl" w:eastAsia="es-ES_tradnl"/>
        </w:rPr>
        <w:t xml:space="preserve"> en el procedimiento de mínima cuantía, </w:t>
      </w:r>
      <w:proofErr w:type="spellStart"/>
      <w:r w:rsidRPr="00F34319">
        <w:rPr>
          <w:rFonts w:ascii="Arial" w:eastAsia="Calibri" w:hAnsi="Arial" w:cs="Arial"/>
          <w:color w:val="000000"/>
          <w:szCs w:val="24"/>
          <w:lang w:val="es-ES_tradnl" w:eastAsia="es-ES_tradnl"/>
        </w:rPr>
        <w:t>ii</w:t>
      </w:r>
      <w:proofErr w:type="spellEnd"/>
      <w:r w:rsidRPr="00F34319">
        <w:rPr>
          <w:rFonts w:ascii="Arial" w:eastAsia="Calibri" w:hAnsi="Arial" w:cs="Arial"/>
          <w:color w:val="000000"/>
          <w:szCs w:val="24"/>
          <w:lang w:val="es-ES_tradnl" w:eastAsia="es-ES_tradnl"/>
        </w:rPr>
        <w:t xml:space="preserve">) criterios diferenciales para </w:t>
      </w:r>
      <w:proofErr w:type="spellStart"/>
      <w:r w:rsidRPr="00F34319">
        <w:rPr>
          <w:rFonts w:ascii="Arial" w:eastAsia="Calibri" w:hAnsi="Arial" w:cs="Arial"/>
          <w:color w:val="000000"/>
          <w:szCs w:val="24"/>
          <w:lang w:val="es-ES_tradnl" w:eastAsia="es-ES_tradnl"/>
        </w:rPr>
        <w:t>mipymes</w:t>
      </w:r>
      <w:proofErr w:type="spellEnd"/>
      <w:r w:rsidRPr="00F34319">
        <w:rPr>
          <w:rFonts w:ascii="Arial" w:eastAsia="Calibri" w:hAnsi="Arial" w:cs="Arial"/>
          <w:color w:val="000000"/>
          <w:szCs w:val="24"/>
          <w:lang w:val="es-ES_tradnl" w:eastAsia="es-ES_tradnl"/>
        </w:rPr>
        <w:t xml:space="preserve"> en el sistema de compras públicas, </w:t>
      </w:r>
      <w:proofErr w:type="spellStart"/>
      <w:r w:rsidRPr="00F34319">
        <w:rPr>
          <w:rFonts w:ascii="Arial" w:eastAsia="Calibri" w:hAnsi="Arial" w:cs="Arial"/>
          <w:color w:val="000000"/>
          <w:szCs w:val="24"/>
          <w:lang w:val="es-ES_tradnl" w:eastAsia="es-ES_tradnl"/>
        </w:rPr>
        <w:t>iii</w:t>
      </w:r>
      <w:proofErr w:type="spellEnd"/>
      <w:r w:rsidRPr="00F34319">
        <w:rPr>
          <w:rFonts w:ascii="Arial" w:eastAsia="Calibri" w:hAnsi="Arial" w:cs="Arial"/>
          <w:color w:val="000000"/>
          <w:szCs w:val="24"/>
          <w:lang w:val="es-ES_tradnl" w:eastAsia="es-ES_tradnl"/>
        </w:rPr>
        <w:t xml:space="preserve">) criterios diferenciales para emprendimientos y empresas de mujeres en el sistema de compras públicas, </w:t>
      </w:r>
      <w:proofErr w:type="spellStart"/>
      <w:r w:rsidRPr="00F34319">
        <w:rPr>
          <w:rFonts w:ascii="Arial" w:eastAsia="Calibri" w:hAnsi="Arial" w:cs="Arial"/>
          <w:color w:val="000000"/>
          <w:szCs w:val="24"/>
          <w:lang w:val="es-ES_tradnl" w:eastAsia="es-ES_tradnl"/>
        </w:rPr>
        <w:t>iv</w:t>
      </w:r>
      <w:proofErr w:type="spellEnd"/>
      <w:r w:rsidRPr="00F34319">
        <w:rPr>
          <w:rFonts w:ascii="Arial" w:eastAsia="Calibri" w:hAnsi="Arial" w:cs="Arial"/>
          <w:color w:val="000000"/>
          <w:szCs w:val="24"/>
          <w:lang w:val="es-ES_tradnl" w:eastAsia="es-ES_tradnl"/>
        </w:rPr>
        <w:t xml:space="preserve">) promoción del acceso de las </w:t>
      </w:r>
      <w:proofErr w:type="spellStart"/>
      <w:r w:rsidRPr="00F34319">
        <w:rPr>
          <w:rFonts w:ascii="Arial" w:eastAsia="Calibri" w:hAnsi="Arial" w:cs="Arial"/>
          <w:color w:val="000000"/>
          <w:szCs w:val="24"/>
          <w:lang w:val="es-ES_tradnl" w:eastAsia="es-ES_tradnl"/>
        </w:rPr>
        <w:t>mipymes</w:t>
      </w:r>
      <w:proofErr w:type="spellEnd"/>
      <w:r w:rsidRPr="00F34319">
        <w:rPr>
          <w:rFonts w:ascii="Arial" w:eastAsia="Calibri" w:hAnsi="Arial" w:cs="Arial"/>
          <w:color w:val="000000"/>
          <w:szCs w:val="24"/>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r w:rsidRPr="00F34319">
        <w:rPr>
          <w:rFonts w:ascii="Arial" w:eastAsia="Calibri" w:hAnsi="Arial" w:cs="Arial"/>
          <w:lang w:val="es-ES_tradnl" w:eastAsia="es-ES_tradnl"/>
        </w:rPr>
        <w:t xml:space="preserve">Teniendo en cuenta que una parte de la consulta está relacionada con la interpretación del artículo 34 de la Ley de Emprendimiento, a continuación, se estudiará el contenido de dicha </w:t>
      </w:r>
      <w:proofErr w:type="gramStart"/>
      <w:r w:rsidRPr="00F34319">
        <w:rPr>
          <w:rFonts w:ascii="Arial" w:eastAsia="Calibri" w:hAnsi="Arial" w:cs="Arial"/>
          <w:lang w:val="es-ES_tradnl" w:eastAsia="es-ES_tradnl"/>
        </w:rPr>
        <w:t>norma</w:t>
      </w:r>
      <w:proofErr w:type="gramEnd"/>
      <w:r w:rsidRPr="00F34319">
        <w:rPr>
          <w:rFonts w:ascii="Arial" w:eastAsia="Calibri" w:hAnsi="Arial" w:cs="Arial"/>
          <w:lang w:val="es-ES_tradnl" w:eastAsia="es-ES_tradnl"/>
        </w:rPr>
        <w:t xml:space="preserve"> así como alcance del Decreto que lo reglamenta.  </w:t>
      </w:r>
    </w:p>
    <w:p w14:paraId="1107F826" w14:textId="77777777" w:rsidR="00F34319" w:rsidRPr="00F34319" w:rsidRDefault="00F34319" w:rsidP="00F34319">
      <w:pPr>
        <w:spacing w:after="0" w:line="276" w:lineRule="auto"/>
        <w:jc w:val="both"/>
        <w:rPr>
          <w:rFonts w:ascii="Arial" w:eastAsia="Calibri" w:hAnsi="Arial" w:cs="Arial"/>
          <w:lang w:val="es-ES_tradnl" w:eastAsia="es-ES_tradnl"/>
        </w:rPr>
      </w:pPr>
    </w:p>
    <w:p w14:paraId="79C77AA8" w14:textId="77777777" w:rsidR="00F34319" w:rsidRPr="00F34319" w:rsidRDefault="00F34319" w:rsidP="00F34319">
      <w:pPr>
        <w:spacing w:after="0" w:line="276" w:lineRule="auto"/>
        <w:jc w:val="both"/>
        <w:rPr>
          <w:rFonts w:ascii="Arial" w:eastAsia="Calibri" w:hAnsi="Arial" w:cs="Arial"/>
          <w:b/>
          <w:bCs/>
          <w:lang w:val="es-ES_tradnl" w:eastAsia="es-ES_tradnl"/>
        </w:rPr>
      </w:pPr>
      <w:r w:rsidRPr="00F34319">
        <w:rPr>
          <w:rFonts w:ascii="Arial" w:eastAsia="Calibri" w:hAnsi="Arial" w:cs="Arial"/>
          <w:b/>
          <w:bCs/>
          <w:lang w:val="es-ES_tradnl" w:eastAsia="es-ES_tradnl"/>
        </w:rPr>
        <w:t xml:space="preserve">2.2. Regulación de la promoción del desarrollo en la contratación pública en el artículo 34 de la Ley 2069 de 2020 y reglamentación de su inciso cuarto en el Decreto 1860 de 2021 </w:t>
      </w:r>
    </w:p>
    <w:p w14:paraId="74B9695A" w14:textId="77777777" w:rsidR="00F34319" w:rsidRPr="00F34319" w:rsidRDefault="00F34319" w:rsidP="00F34319">
      <w:pPr>
        <w:spacing w:after="0" w:line="276" w:lineRule="auto"/>
        <w:jc w:val="both"/>
        <w:rPr>
          <w:rFonts w:ascii="Arial" w:eastAsia="Calibri" w:hAnsi="Arial" w:cs="Arial"/>
          <w:lang w:val="es-ES_tradnl" w:eastAsia="es-ES_tradnl"/>
        </w:rPr>
      </w:pPr>
    </w:p>
    <w:p w14:paraId="080B984F" w14:textId="77777777" w:rsidR="00F34319" w:rsidRPr="00F34319" w:rsidRDefault="00F34319" w:rsidP="00F34319">
      <w:pPr>
        <w:spacing w:after="0" w:line="276" w:lineRule="auto"/>
        <w:jc w:val="both"/>
        <w:rPr>
          <w:rFonts w:ascii="Arial" w:eastAsia="Calibri" w:hAnsi="Arial" w:cs="Arial"/>
          <w:lang w:val="es-ES_tradnl" w:eastAsia="es-ES_tradnl"/>
        </w:rPr>
      </w:pPr>
      <w:r w:rsidRPr="00F34319">
        <w:rPr>
          <w:rFonts w:ascii="Arial" w:eastAsia="Calibri" w:hAnsi="Arial" w:cs="Arial"/>
          <w:lang w:val="es-ES_tradnl" w:eastAsia="es-ES_tradnl"/>
        </w:rPr>
        <w:t>El artículo 34 de la Ley 2069 de 2020 establece nuevas reglas sobre la promoción al desarrollo en la contratación estatal. Concretamente, modifica el contenido del artículo 12 de la Ley 1150 de 2007</w:t>
      </w:r>
      <w:r w:rsidRPr="00F34319">
        <w:rPr>
          <w:rFonts w:ascii="Arial" w:eastAsia="Calibri" w:hAnsi="Arial" w:cs="Arial"/>
          <w:vertAlign w:val="superscript"/>
          <w:lang w:val="es-ES_tradnl" w:eastAsia="es-ES_tradnl"/>
        </w:rPr>
        <w:footnoteReference w:id="9"/>
      </w:r>
      <w:r w:rsidRPr="00F34319">
        <w:rPr>
          <w:rFonts w:ascii="Arial" w:eastAsia="Calibri" w:hAnsi="Arial" w:cs="Arial"/>
          <w:lang w:val="es-ES_tradnl" w:eastAsia="es-ES_tradnl"/>
        </w:rPr>
        <w:t>, prescribiendo lo que se indica a continuación:</w:t>
      </w:r>
    </w:p>
    <w:p w14:paraId="3FDED6DB" w14:textId="77777777" w:rsidR="00F34319" w:rsidRPr="00F34319" w:rsidRDefault="00F34319" w:rsidP="00F34319">
      <w:pPr>
        <w:spacing w:before="120" w:after="0" w:line="276" w:lineRule="auto"/>
        <w:ind w:firstLine="709"/>
        <w:jc w:val="both"/>
        <w:rPr>
          <w:rFonts w:ascii="Arial" w:eastAsia="Calibri" w:hAnsi="Arial" w:cs="Arial"/>
          <w:lang w:val="es-ES_tradnl" w:eastAsia="es-ES_tradnl"/>
        </w:rPr>
      </w:pPr>
      <w:r w:rsidRPr="00F34319">
        <w:rPr>
          <w:rFonts w:ascii="Arial" w:eastAsia="Calibri" w:hAnsi="Arial" w:cs="Arial"/>
          <w:lang w:val="es-ES_tradnl" w:eastAsia="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w:t>
      </w:r>
      <w:proofErr w:type="gramStart"/>
      <w:r w:rsidRPr="00F34319">
        <w:rPr>
          <w:rFonts w:ascii="Arial" w:eastAsia="Calibri" w:hAnsi="Arial" w:cs="Arial"/>
          <w:lang w:val="es-ES_tradnl" w:eastAsia="es-ES_tradnl"/>
        </w:rPr>
        <w:t>públicos,</w:t>
      </w:r>
      <w:proofErr w:type="gramEnd"/>
      <w:r w:rsidRPr="00F34319">
        <w:rPr>
          <w:rFonts w:ascii="Arial" w:eastAsia="Calibri" w:hAnsi="Arial" w:cs="Arial"/>
          <w:lang w:val="es-ES_tradnl" w:eastAsia="es-ES_tradnl"/>
        </w:rPr>
        <w:t xml:space="preserve"> efectúen convocatorias limitadas a </w:t>
      </w:r>
      <w:proofErr w:type="spellStart"/>
      <w:r w:rsidRPr="00F34319">
        <w:rPr>
          <w:rFonts w:ascii="Arial" w:eastAsia="Calibri" w:hAnsi="Arial" w:cs="Arial"/>
          <w:lang w:val="es-ES_tradnl" w:eastAsia="es-ES_tradnl"/>
        </w:rPr>
        <w:t>mipymes</w:t>
      </w:r>
      <w:proofErr w:type="spellEnd"/>
      <w:r w:rsidRPr="00F34319">
        <w:rPr>
          <w:rFonts w:ascii="Arial" w:eastAsia="Calibri" w:hAnsi="Arial" w:cs="Arial"/>
          <w:lang w:val="es-ES_tradnl" w:eastAsia="es-ES_tradnl"/>
        </w:rPr>
        <w:t xml:space="preserve"> en los procesos de contratación. Y agrega que estas convocatorias se pueden realizar también en el ámbito municipal o departamental en el que se ejecute el contrato. </w:t>
      </w:r>
    </w:p>
    <w:p w14:paraId="62E56653" w14:textId="77777777" w:rsidR="00F34319" w:rsidRPr="00F34319" w:rsidRDefault="00F34319" w:rsidP="00F34319">
      <w:pPr>
        <w:spacing w:before="120" w:after="0" w:line="276" w:lineRule="auto"/>
        <w:ind w:firstLine="709"/>
        <w:jc w:val="both"/>
        <w:rPr>
          <w:rFonts w:ascii="Arial" w:eastAsia="Calibri" w:hAnsi="Arial" w:cs="Arial"/>
          <w:lang w:val="es-ES_tradnl" w:eastAsia="es-ES_tradnl"/>
        </w:rPr>
      </w:pPr>
      <w:proofErr w:type="spellStart"/>
      <w:r w:rsidRPr="00F34319">
        <w:rPr>
          <w:rFonts w:ascii="Arial" w:eastAsia="Calibri" w:hAnsi="Arial" w:cs="Arial"/>
          <w:lang w:val="es-ES_tradnl" w:eastAsia="es-ES_tradnl"/>
        </w:rPr>
        <w:t>ii</w:t>
      </w:r>
      <w:proofErr w:type="spellEnd"/>
      <w:r w:rsidRPr="00F34319">
        <w:rPr>
          <w:rFonts w:ascii="Arial" w:eastAsia="Calibri" w:hAnsi="Arial" w:cs="Arial"/>
          <w:lang w:val="es-ES_tradnl" w:eastAsia="es-ES_tradnl"/>
        </w:rPr>
        <w:t xml:space="preserve">) Indica que dichas convocatorias se deben efectuar siempre y cuando, antes del acto administrativo de apertura del proceso de selección, por lo menos dos (2) </w:t>
      </w:r>
      <w:proofErr w:type="spellStart"/>
      <w:r w:rsidRPr="00F34319">
        <w:rPr>
          <w:rFonts w:ascii="Arial" w:eastAsia="Calibri" w:hAnsi="Arial" w:cs="Arial"/>
          <w:lang w:val="es-ES_tradnl" w:eastAsia="es-ES_tradnl"/>
        </w:rPr>
        <w:t>mipymes</w:t>
      </w:r>
      <w:proofErr w:type="spellEnd"/>
      <w:r w:rsidRPr="00F34319">
        <w:rPr>
          <w:rFonts w:ascii="Arial" w:eastAsia="Calibri" w:hAnsi="Arial" w:cs="Arial"/>
          <w:lang w:val="es-ES_tradnl" w:eastAsia="es-ES_tradnl"/>
        </w:rPr>
        <w:t xml:space="preserve"> hayan manifestado su interés.</w:t>
      </w:r>
    </w:p>
    <w:p w14:paraId="15936508" w14:textId="77777777" w:rsidR="00F34319" w:rsidRPr="00F34319" w:rsidRDefault="00F34319" w:rsidP="00F34319">
      <w:pPr>
        <w:spacing w:before="120" w:after="0" w:line="276" w:lineRule="auto"/>
        <w:ind w:firstLine="709"/>
        <w:jc w:val="both"/>
        <w:rPr>
          <w:rFonts w:ascii="Arial" w:eastAsia="Calibri" w:hAnsi="Arial" w:cs="Arial"/>
          <w:lang w:val="es-ES_tradnl" w:eastAsia="es-ES_tradnl"/>
        </w:rPr>
      </w:pPr>
      <w:proofErr w:type="spellStart"/>
      <w:r w:rsidRPr="00F34319">
        <w:rPr>
          <w:rFonts w:ascii="Arial" w:eastAsia="Calibri" w:hAnsi="Arial" w:cs="Arial"/>
          <w:lang w:val="es-ES_tradnl" w:eastAsia="es-ES_tradnl"/>
        </w:rPr>
        <w:t>iii</w:t>
      </w:r>
      <w:proofErr w:type="spellEnd"/>
      <w:r w:rsidRPr="00F34319">
        <w:rPr>
          <w:rFonts w:ascii="Arial" w:eastAsia="Calibri" w:hAnsi="Arial" w:cs="Arial"/>
          <w:lang w:val="es-ES_tradnl" w:eastAsia="es-ES_tradnl"/>
        </w:rPr>
        <w:t>)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5297A671" w14:textId="77777777" w:rsidR="00F34319" w:rsidRPr="00F34319" w:rsidRDefault="00F34319" w:rsidP="00F34319">
      <w:pPr>
        <w:spacing w:before="120" w:after="0" w:line="276" w:lineRule="auto"/>
        <w:ind w:firstLine="709"/>
        <w:jc w:val="both"/>
        <w:rPr>
          <w:rFonts w:ascii="Arial" w:eastAsia="Calibri" w:hAnsi="Arial" w:cs="Arial"/>
          <w:lang w:val="es-ES_tradnl" w:eastAsia="es-ES_tradnl"/>
        </w:rPr>
      </w:pPr>
      <w:proofErr w:type="spellStart"/>
      <w:r w:rsidRPr="00F34319">
        <w:rPr>
          <w:rFonts w:ascii="Arial" w:eastAsia="Calibri" w:hAnsi="Arial" w:cs="Arial"/>
          <w:lang w:val="es-ES_tradnl" w:eastAsia="es-ES_tradnl"/>
        </w:rPr>
        <w:t>iv</w:t>
      </w:r>
      <w:proofErr w:type="spellEnd"/>
      <w:r w:rsidRPr="00F34319">
        <w:rPr>
          <w:rFonts w:ascii="Arial" w:eastAsia="Calibri" w:hAnsi="Arial" w:cs="Arial"/>
          <w:lang w:val="es-ES_tradnl" w:eastAsia="es-ES_tradnl"/>
        </w:rPr>
        <w:t xml:space="preserve">) Establece que, en el reglamento, el gobierno nacional podría establecer condiciones preferenciales para los bienes y servicios producidos por las </w:t>
      </w:r>
      <w:proofErr w:type="spellStart"/>
      <w:r w:rsidRPr="00F34319">
        <w:rPr>
          <w:rFonts w:ascii="Arial" w:eastAsia="Calibri" w:hAnsi="Arial" w:cs="Arial"/>
          <w:lang w:val="es-ES_tradnl" w:eastAsia="es-ES_tradnl"/>
        </w:rPr>
        <w:t>mipymes</w:t>
      </w:r>
      <w:proofErr w:type="spellEnd"/>
      <w:r w:rsidRPr="00F34319">
        <w:rPr>
          <w:rFonts w:ascii="Arial" w:eastAsia="Calibri" w:hAnsi="Arial" w:cs="Arial"/>
          <w:lang w:val="es-ES_tradnl" w:eastAsia="es-ES_tradnl"/>
        </w:rPr>
        <w:t>, sin contrariar los compromisos internacionales vigentes.</w:t>
      </w:r>
    </w:p>
    <w:p w14:paraId="1ED92248" w14:textId="77777777" w:rsidR="00F34319" w:rsidRPr="00F34319" w:rsidRDefault="00F34319" w:rsidP="00F34319">
      <w:pPr>
        <w:spacing w:before="120" w:after="0" w:line="276" w:lineRule="auto"/>
        <w:ind w:firstLine="709"/>
        <w:jc w:val="both"/>
        <w:rPr>
          <w:rFonts w:ascii="Arial" w:eastAsia="Calibri" w:hAnsi="Arial" w:cs="Arial"/>
          <w:lang w:val="es-ES_tradnl" w:eastAsia="es-ES_tradnl"/>
        </w:rPr>
      </w:pPr>
      <w:r w:rsidRPr="00F34319">
        <w:rPr>
          <w:rFonts w:ascii="Arial" w:eastAsia="Calibri" w:hAnsi="Arial" w:cs="Arial"/>
          <w:lang w:val="es-ES_tradnl" w:eastAsia="es-ES_tradnl"/>
        </w:rPr>
        <w:lastRenderedPageBreak/>
        <w:t xml:space="preserve">v)  Aclara que tanto las convocatorias limitadas a </w:t>
      </w:r>
      <w:proofErr w:type="spellStart"/>
      <w:r w:rsidRPr="00F34319">
        <w:rPr>
          <w:rFonts w:ascii="Arial" w:eastAsia="Calibri" w:hAnsi="Arial" w:cs="Arial"/>
          <w:lang w:val="es-ES_tradnl" w:eastAsia="es-ES_tradnl"/>
        </w:rPr>
        <w:t>mipymes</w:t>
      </w:r>
      <w:proofErr w:type="spellEnd"/>
      <w:r w:rsidRPr="00F34319">
        <w:rPr>
          <w:rFonts w:ascii="Arial" w:eastAsia="Calibri" w:hAnsi="Arial" w:cs="Arial"/>
          <w:lang w:val="es-ES_tradnl" w:eastAsia="es-ES_tradnl"/>
        </w:rPr>
        <w:t>, como las condiciones preferenciales a favor de los bienes y servicios producidos por estas, no es óbice para que deban cumplir las exigencias técnicas y económicas del proceso de selección.</w:t>
      </w:r>
    </w:p>
    <w:p w14:paraId="0B04E6D9" w14:textId="77777777" w:rsidR="00F34319" w:rsidRPr="00F34319" w:rsidRDefault="00F34319" w:rsidP="00F34319">
      <w:pPr>
        <w:spacing w:before="120" w:after="0" w:line="276" w:lineRule="auto"/>
        <w:ind w:firstLine="709"/>
        <w:jc w:val="both"/>
        <w:rPr>
          <w:rFonts w:ascii="Arial" w:eastAsia="Calibri" w:hAnsi="Arial" w:cs="Arial"/>
          <w:lang w:val="es-ES_tradnl" w:eastAsia="es-ES_tradnl"/>
        </w:rPr>
      </w:pPr>
      <w:r w:rsidRPr="00F34319">
        <w:rPr>
          <w:rFonts w:ascii="Arial" w:eastAsia="Calibri" w:hAnsi="Arial" w:cs="Arial"/>
          <w:lang w:val="es-ES_tradnl" w:eastAsia="es-ES_tradnl"/>
        </w:rPr>
        <w:t xml:space="preserve">vi) Señala que el reglamento a cargo del gobierno nacional, además de las convocatorias limitadas a </w:t>
      </w:r>
      <w:proofErr w:type="spellStart"/>
      <w:r w:rsidRPr="00F34319">
        <w:rPr>
          <w:rFonts w:ascii="Arial" w:eastAsia="Calibri" w:hAnsi="Arial" w:cs="Arial"/>
          <w:lang w:val="es-ES_tradnl" w:eastAsia="es-ES_tradnl"/>
        </w:rPr>
        <w:t>mipymes</w:t>
      </w:r>
      <w:proofErr w:type="spellEnd"/>
      <w:r w:rsidRPr="00F34319">
        <w:rPr>
          <w:rFonts w:ascii="Arial" w:eastAsia="Calibri" w:hAnsi="Arial" w:cs="Arial"/>
          <w:lang w:val="es-ES_tradnl" w:eastAsia="es-ES_tradnl"/>
        </w:rPr>
        <w:t xml:space="preserve">, deberá contener disposiciones normativas que permitan la provisión de bienes y servicios, a través de la celebración de contratos estatales con algunas </w:t>
      </w:r>
      <w:r w:rsidRPr="00F34319">
        <w:rPr>
          <w:rFonts w:ascii="Arial" w:eastAsia="Calibri" w:hAnsi="Arial" w:cs="Arial"/>
          <w:i/>
          <w:iCs/>
          <w:lang w:val="es-ES_tradnl" w:eastAsia="es-ES_tradnl"/>
        </w:rPr>
        <w:t>personas que gozan de especial protección constitucional</w:t>
      </w:r>
      <w:r w:rsidRPr="00F34319">
        <w:rPr>
          <w:rFonts w:ascii="Arial" w:eastAsia="Calibri" w:hAnsi="Arial" w:cs="Arial"/>
          <w:lang w:val="es-ES_tradnl" w:eastAsia="es-ES_tradnl"/>
        </w:rPr>
        <w:t>. Entre tales personas se encuentran las que tengan condiciones de pobreza extrema, las desplazadas por la violencia y quienes estén en procesos de reintegración o reincorporación, entre otras que incluya el reglamento.</w:t>
      </w:r>
    </w:p>
    <w:p w14:paraId="5618B945" w14:textId="77777777" w:rsidR="00F34319" w:rsidRPr="00F34319" w:rsidRDefault="00F34319" w:rsidP="00F34319">
      <w:pPr>
        <w:spacing w:before="120" w:after="0" w:line="276" w:lineRule="auto"/>
        <w:ind w:firstLine="709"/>
        <w:jc w:val="both"/>
        <w:rPr>
          <w:rFonts w:ascii="Arial" w:eastAsia="Calibri" w:hAnsi="Arial" w:cs="Arial"/>
          <w:lang w:val="es-ES_tradnl" w:eastAsia="es-ES_tradnl"/>
        </w:rPr>
      </w:pPr>
      <w:proofErr w:type="spellStart"/>
      <w:r w:rsidRPr="00F34319">
        <w:rPr>
          <w:rFonts w:ascii="Arial" w:eastAsia="Calibri" w:hAnsi="Arial" w:cs="Arial"/>
          <w:lang w:val="es-ES_tradnl" w:eastAsia="es-ES_tradnl"/>
        </w:rPr>
        <w:t>vii</w:t>
      </w:r>
      <w:proofErr w:type="spellEnd"/>
      <w:r w:rsidRPr="00F34319">
        <w:rPr>
          <w:rFonts w:ascii="Arial" w:eastAsia="Calibri" w:hAnsi="Arial" w:cs="Arial"/>
          <w:lang w:val="es-ES_tradnl" w:eastAsia="es-ES_tradnl"/>
        </w:rPr>
        <w:t xml:space="preserve">) Precisa que la posibilidad de participar en convocatorias limitadas a </w:t>
      </w:r>
      <w:proofErr w:type="spellStart"/>
      <w:r w:rsidRPr="00F34319">
        <w:rPr>
          <w:rFonts w:ascii="Arial" w:eastAsia="Calibri" w:hAnsi="Arial" w:cs="Arial"/>
          <w:lang w:val="es-ES_tradnl" w:eastAsia="es-ES_tradnl"/>
        </w:rPr>
        <w:t>mipymes</w:t>
      </w:r>
      <w:proofErr w:type="spellEnd"/>
      <w:r w:rsidRPr="00F34319">
        <w:rPr>
          <w:rFonts w:ascii="Arial" w:eastAsia="Calibri" w:hAnsi="Arial" w:cs="Arial"/>
          <w:lang w:val="es-ES_tradnl" w:eastAsia="es-ES_tradnl"/>
        </w:rPr>
        <w:t xml:space="preserve"> se encuentra condicionada a que estas acrediten como mínimo un año de existencia, con el certificado expedido por la cámara de comercio respectiva o por la autoridad que sea competente para ello.</w:t>
      </w:r>
    </w:p>
    <w:p w14:paraId="0D886CE1" w14:textId="77777777" w:rsidR="00F34319" w:rsidRPr="00F34319" w:rsidRDefault="00F34319" w:rsidP="00F34319">
      <w:pPr>
        <w:spacing w:before="120" w:after="0" w:line="276" w:lineRule="auto"/>
        <w:ind w:firstLine="709"/>
        <w:jc w:val="both"/>
        <w:rPr>
          <w:rFonts w:ascii="Arial" w:eastAsia="Calibri" w:hAnsi="Arial" w:cs="Arial"/>
          <w:lang w:val="es-ES_tradnl" w:eastAsia="es-ES_tradnl"/>
        </w:rPr>
      </w:pPr>
      <w:proofErr w:type="spellStart"/>
      <w:r w:rsidRPr="00F34319">
        <w:rPr>
          <w:rFonts w:ascii="Arial" w:eastAsia="Calibri" w:hAnsi="Arial" w:cs="Arial"/>
          <w:lang w:val="es-ES_tradnl" w:eastAsia="es-ES_tradnl"/>
        </w:rPr>
        <w:t>viii</w:t>
      </w:r>
      <w:proofErr w:type="spellEnd"/>
      <w:r w:rsidRPr="00F34319">
        <w:rPr>
          <w:rFonts w:ascii="Arial" w:eastAsia="Calibri" w:hAnsi="Arial" w:cs="Arial"/>
          <w:lang w:val="es-ES_tradnl" w:eastAsia="es-ES_tradnl"/>
        </w:rPr>
        <w:t>)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45C59AED" w14:textId="77777777" w:rsidR="00F34319" w:rsidRPr="00F34319" w:rsidRDefault="00F34319" w:rsidP="00F34319">
      <w:pPr>
        <w:spacing w:before="120" w:after="0" w:line="276" w:lineRule="auto"/>
        <w:ind w:firstLine="709"/>
        <w:jc w:val="both"/>
        <w:rPr>
          <w:rFonts w:ascii="Arial" w:eastAsia="Calibri" w:hAnsi="Arial" w:cs="Arial"/>
          <w:lang w:val="es-ES_tradnl" w:eastAsia="es-ES_tradnl"/>
        </w:rPr>
      </w:pPr>
      <w:r w:rsidRPr="00F34319">
        <w:rPr>
          <w:rFonts w:ascii="Arial" w:eastAsia="Calibri" w:hAnsi="Arial" w:cs="Arial"/>
          <w:lang w:val="es-ES_tradnl" w:eastAsia="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48D54FDD" w14:textId="77777777" w:rsidR="00F34319" w:rsidRPr="00F34319" w:rsidRDefault="00F34319" w:rsidP="00F34319">
      <w:pPr>
        <w:spacing w:after="0" w:line="276" w:lineRule="auto"/>
        <w:ind w:left="709" w:right="709"/>
        <w:jc w:val="both"/>
        <w:rPr>
          <w:rFonts w:ascii="Arial" w:eastAsia="Calibri" w:hAnsi="Arial" w:cs="Arial"/>
          <w:sz w:val="21"/>
          <w:szCs w:val="21"/>
          <w:lang w:val="es-ES_tradnl" w:eastAsia="es-ES_tradnl"/>
        </w:rPr>
      </w:pPr>
    </w:p>
    <w:p w14:paraId="3A659BFD" w14:textId="77777777" w:rsidR="00F34319" w:rsidRPr="00F34319" w:rsidRDefault="00F34319" w:rsidP="00F34319">
      <w:pPr>
        <w:spacing w:after="0" w:line="240" w:lineRule="auto"/>
        <w:ind w:left="709" w:right="709"/>
        <w:jc w:val="both"/>
        <w:rPr>
          <w:rFonts w:ascii="Arial" w:eastAsia="Calibri" w:hAnsi="Arial" w:cs="Arial"/>
          <w:sz w:val="21"/>
          <w:szCs w:val="21"/>
          <w:lang w:val="es-ES_tradnl" w:eastAsia="es-ES_tradnl"/>
        </w:rPr>
      </w:pPr>
      <w:r w:rsidRPr="00F34319">
        <w:rPr>
          <w:rFonts w:ascii="Arial" w:eastAsia="Calibri" w:hAnsi="Arial" w:cs="Arial"/>
          <w:sz w:val="21"/>
          <w:szCs w:val="21"/>
          <w:lang w:val="es-ES_tradnl" w:eastAsia="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F34319">
        <w:rPr>
          <w:rFonts w:ascii="Arial" w:eastAsia="Calibri" w:hAnsi="Arial" w:cs="Arial"/>
          <w:sz w:val="21"/>
          <w:szCs w:val="21"/>
          <w:vertAlign w:val="superscript"/>
          <w:lang w:val="es-ES_tradnl" w:eastAsia="es-ES_tradnl"/>
        </w:rPr>
        <w:footnoteReference w:id="10"/>
      </w:r>
      <w:r w:rsidRPr="00F34319">
        <w:rPr>
          <w:rFonts w:ascii="Arial" w:eastAsia="Calibri" w:hAnsi="Arial" w:cs="Arial"/>
          <w:sz w:val="21"/>
          <w:szCs w:val="21"/>
          <w:lang w:val="es-ES_tradnl" w:eastAsia="es-ES_tradnl"/>
        </w:rPr>
        <w:t>.</w:t>
      </w:r>
    </w:p>
    <w:p w14:paraId="671E166B" w14:textId="77777777" w:rsidR="00F34319" w:rsidRPr="00F34319" w:rsidRDefault="00F34319" w:rsidP="00F34319">
      <w:pPr>
        <w:spacing w:after="0" w:line="276" w:lineRule="auto"/>
        <w:ind w:firstLine="709"/>
        <w:jc w:val="both"/>
        <w:rPr>
          <w:rFonts w:ascii="Arial" w:eastAsia="Calibri" w:hAnsi="Arial" w:cs="Arial"/>
          <w:lang w:val="es-ES_tradnl" w:eastAsia="es-ES_tradnl"/>
        </w:rPr>
      </w:pPr>
    </w:p>
    <w:p w14:paraId="084EFB17" w14:textId="77777777" w:rsidR="00F34319" w:rsidRPr="00F34319" w:rsidRDefault="00F34319" w:rsidP="00F34319">
      <w:pPr>
        <w:spacing w:after="0" w:line="276" w:lineRule="auto"/>
        <w:ind w:firstLine="709"/>
        <w:jc w:val="both"/>
        <w:rPr>
          <w:rFonts w:ascii="Arial" w:eastAsia="Calibri" w:hAnsi="Arial" w:cs="Arial"/>
          <w:lang w:val="es-ES_tradnl" w:eastAsia="es-ES_tradnl"/>
        </w:rPr>
      </w:pPr>
      <w:r w:rsidRPr="00F34319">
        <w:rPr>
          <w:rFonts w:ascii="Arial" w:eastAsia="Calibri" w:hAnsi="Arial" w:cs="Arial"/>
          <w:lang w:val="es-ES_tradnl" w:eastAsia="es-ES_tradnl"/>
        </w:rPr>
        <w:t xml:space="preserve">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w:t>
      </w:r>
      <w:r w:rsidRPr="00F34319">
        <w:rPr>
          <w:rFonts w:ascii="Arial" w:eastAsia="Calibri" w:hAnsi="Arial" w:cs="Arial"/>
          <w:lang w:val="es-ES_tradnl" w:eastAsia="es-ES_tradnl"/>
        </w:rPr>
        <w:lastRenderedPageBreak/>
        <w:t>regule de manera diferente una materia o porque reproduzca apartados normativos de otra. Pero lo cierto es que, en uno u otro caso, la disposición normativa anterior pierde vigencia.</w:t>
      </w:r>
    </w:p>
    <w:p w14:paraId="59034A44" w14:textId="77777777" w:rsidR="00F34319" w:rsidRPr="00F34319" w:rsidRDefault="00F34319" w:rsidP="00F34319">
      <w:pPr>
        <w:spacing w:before="120" w:after="0" w:line="276" w:lineRule="auto"/>
        <w:ind w:firstLine="709"/>
        <w:jc w:val="both"/>
        <w:rPr>
          <w:rFonts w:ascii="Arial" w:eastAsia="Calibri" w:hAnsi="Arial" w:cs="Arial"/>
          <w:lang w:val="es-ES_tradnl" w:eastAsia="es-ES_tradnl"/>
        </w:rPr>
      </w:pPr>
      <w:r w:rsidRPr="00F34319">
        <w:rPr>
          <w:rFonts w:ascii="Arial" w:eastAsia="Calibri" w:hAnsi="Arial" w:cs="Arial"/>
          <w:lang w:val="es-ES_tradnl" w:eastAsia="es-ES_tradnl"/>
        </w:rPr>
        <w:t xml:space="preserve">Ahora bien, es necesario tener en cuenta que el Gobierno Nacional expidió el Decreto 1860 de 24 de diciembre de 2021, el cual adicionó el artículo 2.2.1.2.4.2.16 a la Subsección 2 de la Sección 4 del Capítulo 2 del Título 1 de la Parte 2 del Libro 2 del Decreto 1082 de 2015, Único Reglamentario del Sector Administrativo de Planeación Nacional. Esto para desarrollar el inciso cuarto del artículo 34 de la Ley 2069 de 2020, el cual dispone que «[…]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w:t>
      </w:r>
      <w:r w:rsidRPr="00F34319">
        <w:rPr>
          <w:rFonts w:ascii="Arial" w:eastAsia="Calibri" w:hAnsi="Arial" w:cs="Arial"/>
          <w:i/>
          <w:iCs/>
          <w:lang w:val="es-ES_tradnl" w:eastAsia="es-ES_tradnl"/>
        </w:rPr>
        <w:t>en las condiciones que señale el reglamento</w:t>
      </w:r>
      <w:r w:rsidRPr="00F34319">
        <w:rPr>
          <w:rFonts w:ascii="Arial" w:eastAsia="Calibri" w:hAnsi="Arial" w:cs="Arial"/>
          <w:lang w:val="es-ES_tradnl" w:eastAsia="es-ES_tradnl"/>
        </w:rPr>
        <w:t xml:space="preserve">; siempre que se garanticen las condiciones de calidad y cumplimiento del objeto contractual» (Énfasis fuera de texto). Para estos efectos, el artículo 2.2.1.2.4.2.16 del Decreto 1082 de 2015, adicionado por el artículo 3 del Decreto 1860 de 2021, prescribe lo siguiente: </w:t>
      </w:r>
    </w:p>
    <w:p w14:paraId="6E44F348" w14:textId="77777777" w:rsidR="00F34319" w:rsidRPr="00F34319" w:rsidRDefault="00F34319" w:rsidP="00F34319">
      <w:pPr>
        <w:spacing w:after="0" w:line="276" w:lineRule="auto"/>
        <w:ind w:left="709" w:right="709"/>
        <w:jc w:val="both"/>
        <w:rPr>
          <w:rFonts w:ascii="Arial" w:eastAsia="Calibri" w:hAnsi="Arial" w:cs="Arial"/>
          <w:lang w:val="es-ES_tradnl" w:eastAsia="es-ES_tradnl"/>
        </w:rPr>
      </w:pPr>
    </w:p>
    <w:p w14:paraId="66361687" w14:textId="77777777" w:rsidR="00F34319" w:rsidRPr="00F34319" w:rsidRDefault="00F34319" w:rsidP="00F34319">
      <w:pPr>
        <w:spacing w:after="120" w:line="240" w:lineRule="auto"/>
        <w:ind w:left="709" w:right="709"/>
        <w:jc w:val="both"/>
        <w:rPr>
          <w:rFonts w:ascii="Arial" w:eastAsia="Times New Roman" w:hAnsi="Arial" w:cs="Arial"/>
          <w:sz w:val="21"/>
          <w:szCs w:val="21"/>
          <w:lang w:eastAsia="es-ES_tradnl"/>
        </w:rPr>
      </w:pPr>
      <w:r w:rsidRPr="00F34319">
        <w:rPr>
          <w:rFonts w:ascii="Arial" w:eastAsia="Times New Roman" w:hAnsi="Arial" w:cs="Arial"/>
          <w:sz w:val="21"/>
          <w:szCs w:val="21"/>
          <w:lang w:eastAsia="es-ES_tradnl"/>
        </w:rPr>
        <w:t xml:space="preserve">En los Procesos de Contratación, las Entidades Estatales indistintamente de su régimen de contratación, los patrimonios autónomos constituidos por Entidades Estatales y los particulares que ejecuten recursos públicos </w:t>
      </w:r>
      <w:r w:rsidRPr="00F34319">
        <w:rPr>
          <w:rFonts w:ascii="Arial" w:eastAsia="Times New Roman" w:hAnsi="Arial" w:cs="Arial"/>
          <w:i/>
          <w:iCs/>
          <w:sz w:val="21"/>
          <w:szCs w:val="21"/>
          <w:lang w:eastAsia="es-ES_tradnl"/>
        </w:rPr>
        <w:t>fomentarán</w:t>
      </w:r>
      <w:r w:rsidRPr="00F34319">
        <w:rPr>
          <w:rFonts w:ascii="Arial" w:eastAsia="Times New Roman" w:hAnsi="Arial" w:cs="Arial"/>
          <w:sz w:val="21"/>
          <w:szCs w:val="21"/>
          <w:lang w:eastAsia="es-ES_tradnl"/>
        </w:rPr>
        <w:t xml:space="preserve">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w:t>
      </w:r>
      <w:r w:rsidRPr="00F34319">
        <w:rPr>
          <w:rFonts w:ascii="Arial" w:eastAsia="Times New Roman" w:hAnsi="Arial" w:cs="Arial"/>
          <w:i/>
          <w:iCs/>
          <w:sz w:val="21"/>
          <w:szCs w:val="21"/>
          <w:lang w:eastAsia="es-ES_tradnl"/>
        </w:rPr>
        <w:t>sujetos de especial protección constitucional</w:t>
      </w:r>
      <w:r w:rsidRPr="00F34319">
        <w:rPr>
          <w:rFonts w:ascii="Arial" w:eastAsia="Times New Roman" w:hAnsi="Arial" w:cs="Arial"/>
          <w:sz w:val="21"/>
          <w:szCs w:val="21"/>
          <w:lang w:eastAsia="es-ES_tradnl"/>
        </w:rPr>
        <w:t xml:space="preserve">, garantizando las condiciones de calidad y sin perjuicio de los Acuerdos Comerciales vigentes. </w:t>
      </w:r>
    </w:p>
    <w:p w14:paraId="440B1F2C" w14:textId="77777777" w:rsidR="00F34319" w:rsidRPr="00F34319" w:rsidRDefault="00F34319" w:rsidP="00F34319">
      <w:pPr>
        <w:spacing w:after="120" w:line="240" w:lineRule="auto"/>
        <w:ind w:left="709" w:right="709"/>
        <w:jc w:val="both"/>
        <w:rPr>
          <w:rFonts w:ascii="Arial" w:eastAsia="Times New Roman" w:hAnsi="Arial" w:cs="Arial"/>
          <w:sz w:val="21"/>
          <w:szCs w:val="21"/>
          <w:lang w:eastAsia="es-ES_tradnl"/>
        </w:rPr>
      </w:pPr>
      <w:r w:rsidRPr="00F34319">
        <w:rPr>
          <w:rFonts w:ascii="Arial" w:eastAsia="Times New Roman" w:hAnsi="Arial" w:cs="Arial"/>
          <w:sz w:val="21"/>
          <w:szCs w:val="21"/>
          <w:lang w:eastAsia="es-ES_tradnl"/>
        </w:rPr>
        <w:t xml:space="preserve">La participación de los sujetos anteriormente mencionados en la ejecución del contrato </w:t>
      </w:r>
      <w:r w:rsidRPr="00F34319">
        <w:rPr>
          <w:rFonts w:ascii="Arial" w:eastAsia="Times New Roman" w:hAnsi="Arial" w:cs="Arial"/>
          <w:i/>
          <w:iCs/>
          <w:sz w:val="21"/>
          <w:szCs w:val="21"/>
          <w:lang w:eastAsia="es-ES_tradnl"/>
        </w:rPr>
        <w:t>se fomentará previo análisis de su oportunidad y conveniencia en los Documentos del Proceso</w:t>
      </w:r>
      <w:r w:rsidRPr="00F34319">
        <w:rPr>
          <w:rFonts w:ascii="Arial" w:eastAsia="Times New Roman" w:hAnsi="Arial" w:cs="Arial"/>
          <w:sz w:val="21"/>
          <w:szCs w:val="21"/>
          <w:lang w:eastAsia="es-ES_tradnl"/>
        </w:rPr>
        <w:t xml:space="preserve">, teniendo en cuenta el objeto contractual y el alcance de las obligaciones. </w:t>
      </w:r>
    </w:p>
    <w:p w14:paraId="79B7A490" w14:textId="77777777" w:rsidR="00F34319" w:rsidRPr="00F34319" w:rsidRDefault="00F34319" w:rsidP="00F34319">
      <w:pPr>
        <w:spacing w:after="120" w:line="240" w:lineRule="auto"/>
        <w:ind w:left="709" w:right="709"/>
        <w:jc w:val="both"/>
        <w:rPr>
          <w:rFonts w:ascii="Arial" w:eastAsia="Times New Roman" w:hAnsi="Arial" w:cs="Arial"/>
          <w:sz w:val="21"/>
          <w:szCs w:val="21"/>
          <w:lang w:eastAsia="es-ES_tradnl"/>
        </w:rPr>
      </w:pPr>
      <w:r w:rsidRPr="00F34319">
        <w:rPr>
          <w:rFonts w:ascii="Arial" w:eastAsia="Times New Roman" w:hAnsi="Arial" w:cs="Arial"/>
          <w:sz w:val="21"/>
          <w:szCs w:val="21"/>
          <w:lang w:eastAsia="es-ES_tradnl"/>
        </w:rPr>
        <w:t xml:space="preserve">Esta provisión se establecerá en un porcentaje que no será superior al diez por ciento (10%) ni inferior al cinco por ciento (5%) de los bienes o servicios requeridos para la ejecución del contrato, </w:t>
      </w:r>
      <w:r w:rsidRPr="00F34319">
        <w:rPr>
          <w:rFonts w:ascii="Arial" w:eastAsia="Times New Roman" w:hAnsi="Arial" w:cs="Arial"/>
          <w:i/>
          <w:iCs/>
          <w:sz w:val="21"/>
          <w:szCs w:val="21"/>
          <w:lang w:eastAsia="es-ES_tradnl"/>
        </w:rPr>
        <w:t>de manera que no se ponga en riesgo su cumplimiento adecuado</w:t>
      </w:r>
      <w:r w:rsidRPr="00F34319">
        <w:rPr>
          <w:rFonts w:ascii="Arial" w:eastAsia="Times New Roman" w:hAnsi="Arial" w:cs="Arial"/>
          <w:sz w:val="21"/>
          <w:szCs w:val="21"/>
          <w:lang w:eastAsia="es-ES_tradnl"/>
        </w:rPr>
        <w:t xml:space="preserve">.   </w:t>
      </w:r>
    </w:p>
    <w:p w14:paraId="15311064" w14:textId="77777777" w:rsidR="00F34319" w:rsidRPr="00F34319" w:rsidRDefault="00F34319" w:rsidP="00F34319">
      <w:pPr>
        <w:spacing w:after="120" w:line="240" w:lineRule="auto"/>
        <w:ind w:left="709" w:right="709"/>
        <w:jc w:val="both"/>
        <w:rPr>
          <w:rFonts w:ascii="Arial" w:eastAsia="Times New Roman" w:hAnsi="Arial" w:cs="Arial"/>
          <w:sz w:val="21"/>
          <w:szCs w:val="21"/>
          <w:lang w:eastAsia="es-ES_tradnl"/>
        </w:rPr>
      </w:pPr>
      <w:r w:rsidRPr="00F34319">
        <w:rPr>
          <w:rFonts w:ascii="Arial" w:eastAsia="Times New Roman" w:hAnsi="Arial" w:cs="Arial"/>
          <w:i/>
          <w:iCs/>
          <w:sz w:val="21"/>
          <w:szCs w:val="21"/>
          <w:lang w:eastAsia="es-ES_tradnl"/>
        </w:rPr>
        <w:t>Previo análisis de oportunidad y conveniencia</w:t>
      </w:r>
      <w:r w:rsidRPr="00F34319">
        <w:rPr>
          <w:rFonts w:ascii="Arial" w:eastAsia="Times New Roman" w:hAnsi="Arial" w:cs="Arial"/>
          <w:sz w:val="21"/>
          <w:szCs w:val="21"/>
          <w:lang w:eastAsia="es-ES_tradnl"/>
        </w:rPr>
        <w:t xml:space="preserve">, la Entidad Estatal incorporará esta obligación en la minuta del contrato del pliego de condiciones o documento equivalente, precisando las sanciones pecuniarias producto del incumplimiento injustificado de esta a través de las causales de multa que estime pertinentes. </w:t>
      </w:r>
    </w:p>
    <w:p w14:paraId="164E8B58" w14:textId="77777777" w:rsidR="00F34319" w:rsidRPr="00F34319" w:rsidRDefault="00F34319" w:rsidP="00F34319">
      <w:pPr>
        <w:spacing w:after="120" w:line="240" w:lineRule="auto"/>
        <w:ind w:left="709" w:right="709"/>
        <w:jc w:val="both"/>
        <w:rPr>
          <w:rFonts w:ascii="Arial" w:eastAsia="Times New Roman" w:hAnsi="Arial" w:cs="Arial"/>
          <w:sz w:val="21"/>
          <w:szCs w:val="21"/>
          <w:lang w:eastAsia="es-ES_tradnl"/>
        </w:rPr>
      </w:pPr>
      <w:r w:rsidRPr="00F34319">
        <w:rPr>
          <w:rFonts w:ascii="Arial" w:eastAsia="Times New Roman" w:hAnsi="Arial" w:cs="Arial"/>
          <w:sz w:val="21"/>
          <w:szCs w:val="21"/>
          <w:lang w:eastAsia="es-ES_tradnl"/>
        </w:rPr>
        <w:t xml:space="preserve">El supervisor o el interventor, según el caso, realizará el seguimiento y verificará que las personas vinculadas al inicio y durante la ejecución del contrato pertenezcan a los grupos poblacionales enunciados anteriormente.  </w:t>
      </w:r>
    </w:p>
    <w:p w14:paraId="5E447F97" w14:textId="77777777" w:rsidR="00F34319" w:rsidRPr="00F34319" w:rsidRDefault="00F34319" w:rsidP="00F34319">
      <w:pPr>
        <w:spacing w:after="120" w:line="240" w:lineRule="auto"/>
        <w:ind w:left="709" w:right="709"/>
        <w:jc w:val="both"/>
        <w:rPr>
          <w:rFonts w:ascii="Arial" w:eastAsia="Times New Roman" w:hAnsi="Arial" w:cs="Arial"/>
          <w:sz w:val="21"/>
          <w:szCs w:val="21"/>
          <w:lang w:eastAsia="es-ES_tradnl"/>
        </w:rPr>
      </w:pPr>
      <w:r w:rsidRPr="00F34319">
        <w:rPr>
          <w:rFonts w:ascii="Arial" w:eastAsia="Times New Roman" w:hAnsi="Arial" w:cs="Arial"/>
          <w:sz w:val="21"/>
          <w:szCs w:val="21"/>
          <w:lang w:eastAsia="es-ES_tradnl"/>
        </w:rPr>
        <w:t xml:space="preserve">PARÁGRAFO 1. Para los efectos previstos en el presente artículo, </w:t>
      </w:r>
      <w:r w:rsidRPr="00F34319">
        <w:rPr>
          <w:rFonts w:ascii="Arial" w:eastAsia="Times New Roman" w:hAnsi="Arial" w:cs="Arial"/>
          <w:i/>
          <w:iCs/>
          <w:sz w:val="21"/>
          <w:szCs w:val="21"/>
          <w:lang w:eastAsia="es-ES_tradnl"/>
        </w:rPr>
        <w:t xml:space="preserve">los sujetos de especial protección constitucional </w:t>
      </w:r>
      <w:r w:rsidRPr="00F34319">
        <w:rPr>
          <w:rFonts w:ascii="Arial" w:eastAsia="Times New Roman" w:hAnsi="Arial" w:cs="Arial"/>
          <w:sz w:val="21"/>
          <w:szCs w:val="21"/>
          <w:lang w:eastAsia="es-ES_tradnl"/>
        </w:rPr>
        <w:t xml:space="preserve">son aquellas personas que debido a su particular condición física, psicológica o social merecen una acción positiva estatal para efectos de lograr una igualdad real y efectiva. Dentro de esta categoría se encuentran, entre </w:t>
      </w:r>
      <w:r w:rsidRPr="00F34319">
        <w:rPr>
          <w:rFonts w:ascii="Arial" w:eastAsia="Times New Roman" w:hAnsi="Arial" w:cs="Arial"/>
          <w:sz w:val="21"/>
          <w:szCs w:val="21"/>
          <w:lang w:eastAsia="es-ES_tradnl"/>
        </w:rPr>
        <w:lastRenderedPageBreak/>
        <w:t xml:space="preserve">otros, las víctimas del conflicto armado interno, las mujeres cabeza de familia, los adultos mayores, las personas en condición de discapacidad, así como la población de las comunidades indígena, negra, afrocolombiana, raizal, palanquera, </w:t>
      </w:r>
      <w:proofErr w:type="spellStart"/>
      <w:r w:rsidRPr="00F34319">
        <w:rPr>
          <w:rFonts w:ascii="Arial" w:eastAsia="Times New Roman" w:hAnsi="Arial" w:cs="Arial"/>
          <w:sz w:val="21"/>
          <w:szCs w:val="21"/>
          <w:lang w:eastAsia="es-ES_tradnl"/>
        </w:rPr>
        <w:t>Rrom</w:t>
      </w:r>
      <w:proofErr w:type="spellEnd"/>
      <w:r w:rsidRPr="00F34319">
        <w:rPr>
          <w:rFonts w:ascii="Arial" w:eastAsia="Times New Roman" w:hAnsi="Arial" w:cs="Arial"/>
          <w:sz w:val="21"/>
          <w:szCs w:val="21"/>
          <w:lang w:eastAsia="es-ES_tradnl"/>
        </w:rPr>
        <w:t xml:space="preserve"> o gitanas. </w:t>
      </w:r>
    </w:p>
    <w:p w14:paraId="04DFAEC8" w14:textId="77777777" w:rsidR="00F34319" w:rsidRPr="00F34319" w:rsidRDefault="00F34319" w:rsidP="00F34319">
      <w:pPr>
        <w:spacing w:after="120" w:line="240" w:lineRule="auto"/>
        <w:ind w:left="709" w:right="709"/>
        <w:jc w:val="both"/>
        <w:rPr>
          <w:rFonts w:ascii="Arial" w:eastAsia="Times New Roman" w:hAnsi="Arial" w:cs="Arial"/>
          <w:sz w:val="21"/>
          <w:szCs w:val="21"/>
          <w:lang w:eastAsia="es-ES_tradnl"/>
        </w:rPr>
      </w:pPr>
      <w:r w:rsidRPr="00F34319">
        <w:rPr>
          <w:rFonts w:ascii="Arial" w:eastAsia="Times New Roman" w:hAnsi="Arial" w:cs="Arial"/>
          <w:sz w:val="21"/>
          <w:szCs w:val="21"/>
          <w:lang w:eastAsia="es-ES_tradnl"/>
        </w:rPr>
        <w:t xml:space="preserve">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 </w:t>
      </w:r>
    </w:p>
    <w:p w14:paraId="1440E9DA" w14:textId="77777777" w:rsidR="00F34319" w:rsidRPr="00F34319" w:rsidRDefault="00F34319" w:rsidP="00F34319">
      <w:pPr>
        <w:spacing w:after="0" w:line="240" w:lineRule="auto"/>
        <w:ind w:left="709" w:right="709"/>
        <w:jc w:val="both"/>
        <w:rPr>
          <w:rFonts w:ascii="Arial" w:eastAsia="Times New Roman" w:hAnsi="Arial" w:cs="Arial"/>
          <w:sz w:val="21"/>
          <w:szCs w:val="21"/>
          <w:lang w:eastAsia="es-ES_tradnl"/>
        </w:rPr>
      </w:pPr>
      <w:r w:rsidRPr="00F34319">
        <w:rPr>
          <w:rFonts w:ascii="Arial" w:eastAsia="Times New Roman" w:hAnsi="Arial" w:cs="Arial"/>
          <w:sz w:val="21"/>
          <w:szCs w:val="21"/>
          <w:lang w:eastAsia="es-ES_tradnl"/>
        </w:rPr>
        <w:t>PARÁGRAFO 2. Para efectos de los Procesos de Contratación regidos por documentos tipo, con sujeción a la potestad prevista en este artículo, la Agencia Nacional de Contratación Pública - 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 (Énfasis fuera de texto)</w:t>
      </w:r>
    </w:p>
    <w:p w14:paraId="195816B5" w14:textId="77777777" w:rsidR="00F34319" w:rsidRPr="00F34319" w:rsidRDefault="00F34319" w:rsidP="00F34319">
      <w:pPr>
        <w:spacing w:after="0" w:line="276" w:lineRule="auto"/>
        <w:ind w:left="709" w:right="709"/>
        <w:jc w:val="both"/>
        <w:rPr>
          <w:rFonts w:ascii="Arial" w:eastAsia="Times New Roman" w:hAnsi="Arial" w:cs="Arial"/>
          <w:lang w:eastAsia="es-ES_tradnl"/>
        </w:rPr>
      </w:pPr>
    </w:p>
    <w:p w14:paraId="636BCE4E" w14:textId="77777777" w:rsidR="00F34319" w:rsidRPr="00F34319" w:rsidRDefault="00F34319" w:rsidP="00F34319">
      <w:pPr>
        <w:spacing w:after="120" w:line="276" w:lineRule="auto"/>
        <w:ind w:firstLine="709"/>
        <w:jc w:val="both"/>
        <w:rPr>
          <w:rFonts w:ascii="Arial" w:eastAsia="Times New Roman" w:hAnsi="Arial" w:cs="Arial"/>
          <w:lang w:eastAsia="es-ES_tradnl"/>
        </w:rPr>
      </w:pPr>
      <w:r w:rsidRPr="00F34319">
        <w:rPr>
          <w:rFonts w:ascii="Arial" w:eastAsia="Times New Roman" w:hAnsi="Arial" w:cs="Arial"/>
          <w:lang w:eastAsia="es-ES_tradnl"/>
        </w:rPr>
        <w:t xml:space="preserve">Como se aprecia, en primer lugar, la nueva norma está dirigida a las entidades estatales indistintamente de su régimen de contratación, los patrimonios autónomos constituidos por Entidades Estatales y los particulares que ejecuten recursos públicos. En segundo lugar, dispone que en los pliegos de condiciones o documento equivalente deben implementarse mecanismos para que, durante la ejecución del contrato estatal, participen los </w:t>
      </w:r>
      <w:r w:rsidRPr="00F34319">
        <w:rPr>
          <w:rFonts w:ascii="Arial" w:eastAsia="Times New Roman" w:hAnsi="Arial" w:cs="Arial"/>
          <w:i/>
          <w:iCs/>
          <w:lang w:eastAsia="es-ES_tradnl"/>
        </w:rPr>
        <w:t>sujetos de especial protección constitucional</w:t>
      </w:r>
      <w:r w:rsidRPr="00F34319">
        <w:rPr>
          <w:rFonts w:ascii="Arial" w:eastAsia="Times New Roman" w:hAnsi="Arial" w:cs="Arial"/>
          <w:lang w:eastAsia="es-ES_tradnl"/>
        </w:rPr>
        <w:t xml:space="preserve"> en la provisión de los bienes o servicios. De esta manera, la norma regula un parámetro cuantitativo, en la medida que dicha provisión no será superior al diez por ciento (10%) ni inferior al cinco por ciento (5%) de los bienes o servicios requeridos para la ejecución del contrato.  </w:t>
      </w:r>
    </w:p>
    <w:p w14:paraId="39D67B26" w14:textId="77777777" w:rsidR="00F34319" w:rsidRPr="00F34319" w:rsidRDefault="00F34319" w:rsidP="00F34319">
      <w:pPr>
        <w:spacing w:after="0" w:line="276" w:lineRule="auto"/>
        <w:ind w:firstLine="709"/>
        <w:jc w:val="both"/>
        <w:rPr>
          <w:rFonts w:ascii="Arial" w:eastAsia="Times New Roman" w:hAnsi="Arial" w:cs="Arial"/>
          <w:lang w:eastAsia="es-ES_tradnl"/>
        </w:rPr>
      </w:pPr>
      <w:r w:rsidRPr="00F34319">
        <w:rPr>
          <w:rFonts w:ascii="Arial" w:eastAsia="Times New Roman" w:hAnsi="Arial" w:cs="Arial"/>
          <w:lang w:eastAsia="es-ES_tradnl"/>
        </w:rPr>
        <w:t>No obstante, la aplicación del artículo 2.2.1.2.4.2.16 del Decreto 1082 de 2015, que se traduce en la inclusión de obligaciones a cargo del contratista, cuyo incumplimiento podría acarrearle sanciones pecuniarias, no es automática en todos los procesos de selección iniciados a partir de la vigencia del Decreto 1860 de 2021. Esto ya que el incentivo, además de garantizar las condiciones de calidad y el cumplimiento adecuado del objeto contractual, sin perjuicio de los acuerdos comerciales suscritos por el Estado colombiano, también está supeditado al análisis previo de oportunidad y conveniencia en los Documentos del Proceso. Así las cosas, conforme a lo explicado en la memoria de la reglamentación, es necesario considerar que la regla de fomento:</w:t>
      </w:r>
    </w:p>
    <w:p w14:paraId="743F4176" w14:textId="77777777" w:rsidR="00F34319" w:rsidRPr="00F34319" w:rsidRDefault="00F34319" w:rsidP="00F34319">
      <w:pPr>
        <w:spacing w:after="0" w:line="276" w:lineRule="auto"/>
        <w:ind w:firstLine="709"/>
        <w:jc w:val="both"/>
        <w:rPr>
          <w:rFonts w:ascii="Arial" w:eastAsia="Times New Roman" w:hAnsi="Arial" w:cs="Arial"/>
          <w:lang w:eastAsia="es-ES_tradnl"/>
        </w:rPr>
      </w:pPr>
    </w:p>
    <w:p w14:paraId="39BF31D8" w14:textId="77777777" w:rsidR="00F34319" w:rsidRPr="00F34319" w:rsidRDefault="00F34319" w:rsidP="00F34319">
      <w:pPr>
        <w:spacing w:after="0" w:line="240" w:lineRule="auto"/>
        <w:ind w:left="709" w:right="709"/>
        <w:jc w:val="both"/>
        <w:rPr>
          <w:rFonts w:ascii="Arial" w:eastAsia="Times New Roman" w:hAnsi="Arial" w:cs="Arial"/>
          <w:sz w:val="21"/>
          <w:szCs w:val="21"/>
          <w:lang w:eastAsia="es-ES_tradnl"/>
        </w:rPr>
      </w:pPr>
      <w:r w:rsidRPr="00F34319">
        <w:rPr>
          <w:rFonts w:ascii="Arial" w:eastAsia="Times New Roman" w:hAnsi="Arial" w:cs="Arial"/>
          <w:sz w:val="21"/>
          <w:szCs w:val="21"/>
          <w:lang w:eastAsia="es-ES_tradnl"/>
        </w:rPr>
        <w:t xml:space="preserve">[…] además de estar condicionada por un desarrollo normativo posterior, está limitada en el sentido que los mecanismos que se implementen para incentivar la provisión de bienes y servicios por población en pobreza extrema, desplazados por la violencia, personas en procesos de reintegración y reincorporación, o sujetos de especial protección constitucional, no afecten las condiciones de calidad y cumplimiento del </w:t>
      </w:r>
      <w:r w:rsidRPr="00F34319">
        <w:rPr>
          <w:rFonts w:ascii="Arial" w:eastAsia="Times New Roman" w:hAnsi="Arial" w:cs="Arial"/>
          <w:sz w:val="21"/>
          <w:szCs w:val="21"/>
          <w:lang w:eastAsia="es-ES_tradnl"/>
        </w:rPr>
        <w:lastRenderedPageBreak/>
        <w:t xml:space="preserve">objeto contractual. En ese sentido, cuando la norma se refiere al desarrollo reglamentario posterior, lo que hace es confiar al decreto la definición de reglas que permitan que los mecanismos que introduzcan las entidades en sus pliegos de condiciones y documentos equivalentes no atenten contra el debido cumplimiento del objeto contractual. </w:t>
      </w:r>
      <w:r w:rsidRPr="00F34319">
        <w:rPr>
          <w:rFonts w:ascii="Arial" w:eastAsia="Times New Roman" w:hAnsi="Arial" w:cs="Arial"/>
          <w:i/>
          <w:iCs/>
          <w:sz w:val="21"/>
          <w:szCs w:val="21"/>
          <w:lang w:eastAsia="es-ES_tradnl"/>
        </w:rPr>
        <w:t>Por tanto, la inclusión de los mecanismos de fomento mencionados en inciso 4 del artículo 34 de la Ley 2069 en los pliegos de condiciones, e incluso en las obligaciones del contrato, es un asunto que compete a las entidades contratantes, dentro del marco que determine el reglamento</w:t>
      </w:r>
      <w:r w:rsidRPr="00F34319">
        <w:rPr>
          <w:rFonts w:ascii="Arial" w:eastAsia="Times New Roman" w:hAnsi="Arial" w:cs="Arial"/>
          <w:vertAlign w:val="superscript"/>
          <w:lang w:eastAsia="es-ES_tradnl"/>
        </w:rPr>
        <w:footnoteReference w:id="11"/>
      </w:r>
      <w:r w:rsidRPr="00F34319">
        <w:rPr>
          <w:rFonts w:ascii="Arial" w:eastAsia="Times New Roman" w:hAnsi="Arial" w:cs="Arial"/>
          <w:sz w:val="21"/>
          <w:szCs w:val="21"/>
          <w:lang w:eastAsia="es-ES_tradnl"/>
        </w:rPr>
        <w:t>. (Énfasis fuera de texto)</w:t>
      </w:r>
    </w:p>
    <w:p w14:paraId="76E80D8C" w14:textId="77777777" w:rsidR="00F34319" w:rsidRPr="00F34319" w:rsidRDefault="00F34319" w:rsidP="00F34319">
      <w:pPr>
        <w:spacing w:after="0" w:line="276" w:lineRule="auto"/>
        <w:ind w:left="709" w:right="709"/>
        <w:jc w:val="both"/>
        <w:rPr>
          <w:rFonts w:ascii="Arial" w:eastAsia="Times New Roman" w:hAnsi="Arial" w:cs="Arial"/>
          <w:sz w:val="21"/>
          <w:szCs w:val="21"/>
          <w:lang w:eastAsia="es-ES_tradnl"/>
        </w:rPr>
      </w:pPr>
    </w:p>
    <w:p w14:paraId="3F5CAB25" w14:textId="77777777" w:rsidR="00F34319" w:rsidRPr="00F34319" w:rsidRDefault="00F34319" w:rsidP="00F34319">
      <w:pPr>
        <w:spacing w:after="120" w:line="276" w:lineRule="auto"/>
        <w:ind w:firstLine="708"/>
        <w:jc w:val="both"/>
        <w:rPr>
          <w:rFonts w:ascii="Arial" w:eastAsia="Calibri" w:hAnsi="Arial" w:cs="Arial"/>
          <w:lang w:val="es-ES_tradnl" w:eastAsia="es-ES_tradnl"/>
        </w:rPr>
      </w:pPr>
      <w:r w:rsidRPr="00F34319">
        <w:rPr>
          <w:rFonts w:ascii="Arial" w:eastAsia="Times New Roman" w:hAnsi="Arial" w:cs="Arial"/>
          <w:lang w:eastAsia="es-ES_tradnl"/>
        </w:rPr>
        <w:t>En consecuencia, dado</w:t>
      </w:r>
      <w:r w:rsidRPr="00F34319">
        <w:rPr>
          <w:rFonts w:ascii="Arial" w:eastAsia="Calibri" w:hAnsi="Arial" w:cs="Arial"/>
          <w:lang w:val="es-ES_tradnl" w:eastAsia="es-ES_tradnl"/>
        </w:rPr>
        <w:t xml:space="preserve"> que el fomento a la ejecución de contratos estatales con participación de sujetos de especial protección constitucional en la provisión de los bienes y servicios para el cumplimiento del objeto contractual se realizará bajo criterios </w:t>
      </w:r>
      <w:r w:rsidRPr="00F34319">
        <w:rPr>
          <w:rFonts w:ascii="Arial" w:eastAsia="Calibri" w:hAnsi="Arial" w:cs="Arial"/>
          <w:i/>
          <w:iCs/>
          <w:lang w:val="es-ES_tradnl" w:eastAsia="es-ES_tradnl"/>
        </w:rPr>
        <w:t xml:space="preserve">de oportunidad y conveniencia, garantizando la calidad y sin poner en riesgo el cumplimiento del contrato, </w:t>
      </w:r>
      <w:r w:rsidRPr="00F34319">
        <w:rPr>
          <w:rFonts w:ascii="Arial" w:eastAsia="Calibri" w:hAnsi="Arial" w:cs="Arial"/>
          <w:lang w:val="es-ES_tradnl" w:eastAsia="es-ES_tradnl"/>
        </w:rPr>
        <w:t>debe concluirse que la aplicación de este incentivo es de naturaleza discrecional. Esto en la medida que corresponderá a la entidad contratante, en la etapa de planeación, determinar si es oportuno o inconveniente incluir dicha provisión en los pliegos de condiciones o documentos equivalentes.</w:t>
      </w:r>
    </w:p>
    <w:p w14:paraId="611E8ADF" w14:textId="77777777" w:rsidR="00F34319" w:rsidRPr="00F34319" w:rsidRDefault="00F34319" w:rsidP="00F34319">
      <w:pPr>
        <w:spacing w:after="0" w:line="276" w:lineRule="auto"/>
        <w:ind w:firstLine="708"/>
        <w:jc w:val="both"/>
        <w:rPr>
          <w:rFonts w:ascii="Arial" w:eastAsia="Calibri" w:hAnsi="Arial" w:cs="Arial"/>
          <w:lang w:eastAsia="es-ES_tradnl"/>
        </w:rPr>
      </w:pPr>
      <w:r w:rsidRPr="00F34319">
        <w:rPr>
          <w:rFonts w:ascii="Arial" w:eastAsia="Calibri" w:hAnsi="Arial" w:cs="Arial"/>
          <w:lang w:val="es-ES_tradnl" w:eastAsia="es-ES_tradnl"/>
        </w:rPr>
        <w:t>En efecto, el ejercicio de potestades discrecionales comporta valoraciones de conveniencia</w:t>
      </w:r>
      <w:r w:rsidRPr="00F34319">
        <w:rPr>
          <w:rFonts w:ascii="Arial" w:eastAsia="Calibri" w:hAnsi="Arial" w:cs="Arial"/>
          <w:lang w:eastAsia="es-ES_tradnl"/>
        </w:rPr>
        <w:t xml:space="preserve">, ya que la norma no predetermina el contenido de la </w:t>
      </w:r>
      <w:proofErr w:type="gramStart"/>
      <w:r w:rsidRPr="00F34319">
        <w:rPr>
          <w:rFonts w:ascii="Arial" w:eastAsia="Calibri" w:hAnsi="Arial" w:cs="Arial"/>
          <w:lang w:eastAsia="es-ES_tradnl"/>
        </w:rPr>
        <w:t>decisión</w:t>
      </w:r>
      <w:proofErr w:type="gramEnd"/>
      <w:r w:rsidRPr="00F34319">
        <w:rPr>
          <w:rFonts w:ascii="Arial" w:eastAsia="Calibri" w:hAnsi="Arial" w:cs="Arial"/>
          <w:lang w:eastAsia="es-ES_tradnl"/>
        </w:rPr>
        <w:t xml:space="preserve"> sino que la deja a la libre consideración del órgano competente. En otras palabras, queda a la Administración la facultad de valorar la oportunidad de actuar o dejar de hacerlo. Esa facultad de apreciación del interés público con el fin de decidir la conveniencia o no de la acción administrativa no correspondería a ejercicio de una potestad reglada</w:t>
      </w:r>
      <w:r w:rsidRPr="00F34319">
        <w:rPr>
          <w:rFonts w:ascii="Arial" w:eastAsia="Calibri" w:hAnsi="Arial" w:cs="Arial"/>
          <w:vertAlign w:val="superscript"/>
          <w:lang w:eastAsia="es-ES_tradnl"/>
        </w:rPr>
        <w:footnoteReference w:id="12"/>
      </w:r>
      <w:r w:rsidRPr="00F34319">
        <w:rPr>
          <w:rFonts w:ascii="Arial" w:eastAsia="Calibri" w:hAnsi="Arial" w:cs="Arial"/>
          <w:lang w:eastAsia="es-ES_tradnl"/>
        </w:rPr>
        <w:t>. De esta manera, la doctrina explica que:</w:t>
      </w:r>
    </w:p>
    <w:p w14:paraId="6BC28472" w14:textId="77777777" w:rsidR="00F34319" w:rsidRPr="00F34319" w:rsidRDefault="00F34319" w:rsidP="00F34319">
      <w:pPr>
        <w:spacing w:after="0" w:line="276" w:lineRule="auto"/>
        <w:ind w:firstLine="708"/>
        <w:jc w:val="both"/>
        <w:rPr>
          <w:rFonts w:ascii="Arial" w:eastAsia="Calibri" w:hAnsi="Arial" w:cs="Arial"/>
          <w:lang w:eastAsia="es-ES_tradnl"/>
        </w:rPr>
      </w:pPr>
    </w:p>
    <w:p w14:paraId="205FF7C9" w14:textId="77777777" w:rsidR="00F34319" w:rsidRPr="00F34319" w:rsidRDefault="00F34319" w:rsidP="00F34319">
      <w:pPr>
        <w:spacing w:after="0" w:line="240" w:lineRule="auto"/>
        <w:ind w:left="709" w:right="709"/>
        <w:jc w:val="both"/>
        <w:rPr>
          <w:rFonts w:ascii="Arial" w:eastAsia="Calibri" w:hAnsi="Arial" w:cs="Arial"/>
          <w:sz w:val="21"/>
          <w:szCs w:val="21"/>
          <w:lang w:eastAsia="es-ES_tradnl"/>
        </w:rPr>
      </w:pPr>
      <w:r w:rsidRPr="00F34319">
        <w:rPr>
          <w:rFonts w:ascii="Arial" w:eastAsia="Calibri" w:hAnsi="Arial" w:cs="Arial"/>
          <w:sz w:val="21"/>
          <w:szCs w:val="21"/>
          <w:lang w:eastAsia="es-ES_tradnl"/>
        </w:rPr>
        <w:t xml:space="preserve">[…] la discrecionalidad comporta, como se reconoce por doquier, la necesidad de tomar en cuenta criterios no estrictamente jurídicos para adoptar la decisión, es decir, criterios políticos, técnicos o de mera oportunidad o conveniencia (económica, social, organizativa), según los casos. Criterios que han de utilizarse bien para adoptar una iniciativa de gobierno o de gestión, bien para aplicar una directriz legal imprecisa, </w:t>
      </w:r>
      <w:r w:rsidRPr="00F34319">
        <w:rPr>
          <w:rFonts w:ascii="Arial" w:eastAsia="Calibri" w:hAnsi="Arial" w:cs="Arial"/>
          <w:i/>
          <w:iCs/>
          <w:sz w:val="21"/>
          <w:szCs w:val="21"/>
          <w:lang w:eastAsia="es-ES_tradnl"/>
        </w:rPr>
        <w:t>bien para valorar una situación de hecho para la que la ley dispone una cierta consecuencia</w:t>
      </w:r>
      <w:r w:rsidRPr="00F34319">
        <w:rPr>
          <w:rFonts w:ascii="Arial" w:eastAsia="Calibri" w:hAnsi="Arial" w:cs="Arial"/>
          <w:sz w:val="21"/>
          <w:szCs w:val="21"/>
          <w:lang w:eastAsia="es-ES_tradnl"/>
        </w:rPr>
        <w:t>, bien para optar entre una u otra soluciones posibles cuando la tarea de gobernar o de administrar impone tomar una decisión</w:t>
      </w:r>
      <w:r w:rsidRPr="00F34319">
        <w:rPr>
          <w:rFonts w:ascii="Arial" w:eastAsia="Calibri" w:hAnsi="Arial" w:cs="Arial"/>
          <w:sz w:val="21"/>
          <w:szCs w:val="21"/>
          <w:vertAlign w:val="superscript"/>
          <w:lang w:eastAsia="es-ES_tradnl"/>
        </w:rPr>
        <w:footnoteReference w:id="13"/>
      </w:r>
      <w:r w:rsidRPr="00F34319">
        <w:rPr>
          <w:rFonts w:ascii="Arial" w:eastAsia="Calibri" w:hAnsi="Arial" w:cs="Arial"/>
          <w:sz w:val="21"/>
          <w:szCs w:val="21"/>
          <w:lang w:eastAsia="es-ES_tradnl"/>
        </w:rPr>
        <w:t>. (Énfasis fuera de texto)</w:t>
      </w:r>
    </w:p>
    <w:p w14:paraId="1CB1A2ED" w14:textId="77777777" w:rsidR="00F34319" w:rsidRPr="00F34319" w:rsidRDefault="00F34319" w:rsidP="00F34319">
      <w:pPr>
        <w:spacing w:after="0" w:line="276" w:lineRule="auto"/>
        <w:jc w:val="both"/>
        <w:rPr>
          <w:rFonts w:ascii="Arial" w:eastAsia="Calibri" w:hAnsi="Arial" w:cs="Arial"/>
          <w:lang w:val="es-ES_tradnl" w:eastAsia="es-ES_tradnl"/>
        </w:rPr>
      </w:pPr>
    </w:p>
    <w:p w14:paraId="65C42DD2" w14:textId="77777777" w:rsidR="00F34319" w:rsidRPr="00F34319" w:rsidRDefault="00F34319" w:rsidP="00F34319">
      <w:pPr>
        <w:spacing w:after="0" w:line="276" w:lineRule="auto"/>
        <w:ind w:firstLine="708"/>
        <w:jc w:val="both"/>
        <w:rPr>
          <w:rFonts w:ascii="Arial" w:eastAsia="Calibri" w:hAnsi="Arial" w:cs="Arial"/>
          <w:lang w:val="es-ES_tradnl" w:eastAsia="es-ES_tradnl"/>
        </w:rPr>
      </w:pPr>
      <w:r w:rsidRPr="00F34319">
        <w:rPr>
          <w:rFonts w:ascii="Arial" w:eastAsia="Calibri" w:hAnsi="Arial" w:cs="Arial"/>
          <w:lang w:val="es-ES_tradnl" w:eastAsia="es-ES_tradnl"/>
        </w:rPr>
        <w:t xml:space="preserve">Por tanto, si previa valoración de la </w:t>
      </w:r>
      <w:r w:rsidRPr="00F34319">
        <w:rPr>
          <w:rFonts w:ascii="Arial" w:eastAsia="Calibri" w:hAnsi="Arial" w:cs="Arial"/>
          <w:i/>
          <w:iCs/>
          <w:lang w:val="es-ES_tradnl" w:eastAsia="es-ES_tradnl"/>
        </w:rPr>
        <w:t xml:space="preserve">oportunidad </w:t>
      </w:r>
      <w:r w:rsidRPr="00F34319">
        <w:rPr>
          <w:rFonts w:ascii="Arial" w:eastAsia="Calibri" w:hAnsi="Arial" w:cs="Arial"/>
          <w:lang w:val="es-ES_tradnl" w:eastAsia="es-ES_tradnl"/>
        </w:rPr>
        <w:t>y</w:t>
      </w:r>
      <w:r w:rsidRPr="00F34319">
        <w:rPr>
          <w:rFonts w:ascii="Arial" w:eastAsia="Calibri" w:hAnsi="Arial" w:cs="Arial"/>
          <w:i/>
          <w:iCs/>
          <w:lang w:val="es-ES_tradnl" w:eastAsia="es-ES_tradnl"/>
        </w:rPr>
        <w:t xml:space="preserve"> </w:t>
      </w:r>
      <w:r w:rsidRPr="00F34319">
        <w:rPr>
          <w:rFonts w:ascii="Arial" w:eastAsia="Calibri" w:hAnsi="Arial" w:cs="Arial"/>
          <w:lang w:val="es-ES_tradnl" w:eastAsia="es-ES_tradnl"/>
        </w:rPr>
        <w:t xml:space="preserve">la </w:t>
      </w:r>
      <w:r w:rsidRPr="00F34319">
        <w:rPr>
          <w:rFonts w:ascii="Arial" w:eastAsia="Calibri" w:hAnsi="Arial" w:cs="Arial"/>
          <w:i/>
          <w:iCs/>
          <w:lang w:val="es-ES_tradnl" w:eastAsia="es-ES_tradnl"/>
        </w:rPr>
        <w:t xml:space="preserve">conveniencia </w:t>
      </w:r>
      <w:r w:rsidRPr="00F34319">
        <w:rPr>
          <w:rFonts w:ascii="Arial" w:eastAsia="Calibri" w:hAnsi="Arial" w:cs="Arial"/>
          <w:lang w:val="es-ES_tradnl" w:eastAsia="es-ES_tradnl"/>
        </w:rPr>
        <w:t>se concluye que el incentivo no pone en riesgo las condiciones de calidad, no contraría acuerdos comerciales vigentes, ni pone en riesgo la adecuada ejecución del objeto contractual, la entidad contratante</w:t>
      </w:r>
      <w:r w:rsidRPr="00F34319" w:rsidDel="00150930">
        <w:rPr>
          <w:rFonts w:ascii="Arial" w:eastAsia="Calibri" w:hAnsi="Arial" w:cs="Arial"/>
          <w:lang w:val="es-ES_tradnl" w:eastAsia="es-ES_tradnl"/>
        </w:rPr>
        <w:t xml:space="preserve"> </w:t>
      </w:r>
      <w:r w:rsidRPr="00F34319">
        <w:rPr>
          <w:rFonts w:ascii="Arial" w:eastAsia="Calibri" w:hAnsi="Arial" w:cs="Arial"/>
          <w:lang w:val="es-ES_tradnl" w:eastAsia="es-ES_tradnl"/>
        </w:rPr>
        <w:t xml:space="preserve">estructurará el pliego de condiciones o documento equivalente exigiendo el porcentaje dentro del rango previsto en la norma en comento y fijando las sanciones pecuniarias derivadas del incumplimiento injustificado en la minuta del contrato. Por el contrario, si estima que el incentivo no cumple los criterios anteriormente expuestos por las razones que se expresen en los documentos del proceso, no aplicará la regla de fomento del </w:t>
      </w:r>
      <w:r w:rsidRPr="00F34319">
        <w:rPr>
          <w:rFonts w:ascii="Arial" w:eastAsia="Times New Roman" w:hAnsi="Arial" w:cs="Arial"/>
          <w:lang w:eastAsia="es-ES_tradnl"/>
        </w:rPr>
        <w:t>artículo 2.2.1.2.4.2.16 del Decreto 1082 de 2015. Por lo demás, esta norma no establece que el fomento a la ejecución de contratos estatales por parte de población en pobreza extrema, desplazados por la violencia, personas en proceso de reintegración o reincorporación y sujetos de especial protección constitucional deba realizarse estableciendo un criterio de calificación con puntos, sino incorporando esta obligación en la minuta del contrato del pliego de condiciones o documento equivalente.</w:t>
      </w:r>
    </w:p>
    <w:p w14:paraId="321EB552" w14:textId="77777777" w:rsidR="00F34319" w:rsidRPr="00F34319" w:rsidRDefault="00F34319" w:rsidP="00F34319">
      <w:pPr>
        <w:spacing w:before="120" w:after="0" w:line="276" w:lineRule="auto"/>
        <w:ind w:firstLine="709"/>
        <w:jc w:val="both"/>
        <w:rPr>
          <w:rFonts w:ascii="Arial" w:eastAsia="Calibri" w:hAnsi="Arial" w:cs="Arial"/>
          <w:bCs/>
          <w:color w:val="000000"/>
          <w:lang w:val="es-ES_tradnl"/>
        </w:rPr>
      </w:pPr>
      <w:r w:rsidRPr="00F34319">
        <w:rPr>
          <w:rFonts w:ascii="Arial" w:eastAsia="Calibri" w:hAnsi="Arial" w:cs="Arial"/>
          <w:bCs/>
          <w:color w:val="000000"/>
          <w:lang w:val="es-ES_tradnl"/>
        </w:rPr>
        <w:t xml:space="preserve">Frente a la demostración de las circunstancias reguladas por la norma bajo análisis, como puede observarse, el segundo inciso del parágrafo 1 del artículo 2.2.1.2.4.2.16. establece que «Estas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 En efecto, el artículo 2.2.1.2.4.2.17 establece la forma como se debe acreditar el carácter de sujeto de especial protección constitucional, en ciertos eventos. Por ejemplo, a título enunciativo: </w:t>
      </w:r>
    </w:p>
    <w:p w14:paraId="5F1ED112" w14:textId="77777777" w:rsidR="00F34319" w:rsidRPr="00F34319" w:rsidRDefault="00F34319" w:rsidP="00F34319">
      <w:pPr>
        <w:spacing w:before="120" w:after="0" w:line="276" w:lineRule="auto"/>
        <w:ind w:firstLine="709"/>
        <w:jc w:val="both"/>
        <w:rPr>
          <w:rFonts w:ascii="Arial" w:eastAsia="Calibri" w:hAnsi="Arial" w:cs="Arial"/>
          <w:bCs/>
          <w:color w:val="000000"/>
          <w:lang w:val="es-ES_tradnl"/>
        </w:rPr>
      </w:pPr>
      <w:r w:rsidRPr="00F34319">
        <w:rPr>
          <w:rFonts w:ascii="Arial" w:eastAsia="Calibri" w:hAnsi="Arial" w:cs="Arial"/>
          <w:bCs/>
          <w:color w:val="000000"/>
          <w:lang w:val="es-ES_tradnl"/>
        </w:rPr>
        <w:t>i) De acuerdo con el numeral 2, para las mujeres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w:t>
      </w:r>
    </w:p>
    <w:p w14:paraId="3C4787EA" w14:textId="77777777" w:rsidR="00F34319" w:rsidRPr="00F34319" w:rsidRDefault="00F34319" w:rsidP="00F34319">
      <w:pPr>
        <w:spacing w:before="120" w:after="0" w:line="276" w:lineRule="auto"/>
        <w:ind w:firstLine="709"/>
        <w:jc w:val="both"/>
        <w:rPr>
          <w:rFonts w:ascii="Arial" w:eastAsia="Calibri" w:hAnsi="Arial" w:cs="Arial"/>
          <w:bCs/>
          <w:color w:val="000000"/>
          <w:lang w:val="es-ES_tradnl"/>
        </w:rPr>
      </w:pPr>
      <w:proofErr w:type="spellStart"/>
      <w:r w:rsidRPr="00F34319">
        <w:rPr>
          <w:rFonts w:ascii="Arial" w:eastAsia="Calibri" w:hAnsi="Arial" w:cs="Arial"/>
          <w:bCs/>
          <w:color w:val="000000"/>
          <w:lang w:val="es-ES_tradnl"/>
        </w:rPr>
        <w:t>ii</w:t>
      </w:r>
      <w:proofErr w:type="spellEnd"/>
      <w:r w:rsidRPr="00F34319">
        <w:rPr>
          <w:rFonts w:ascii="Arial" w:eastAsia="Calibri" w:hAnsi="Arial" w:cs="Arial"/>
          <w:bCs/>
          <w:color w:val="000000"/>
          <w:lang w:val="es-ES_tradnl"/>
        </w:rPr>
        <w:t xml:space="preserve">) Según el numeral 5, la acreditación de la pertenencia a la población indígena, negra, afrocolombiana, raizal, palenquera, </w:t>
      </w:r>
      <w:proofErr w:type="spellStart"/>
      <w:r w:rsidRPr="00F34319">
        <w:rPr>
          <w:rFonts w:ascii="Arial" w:eastAsia="Calibri" w:hAnsi="Arial" w:cs="Arial"/>
          <w:bCs/>
          <w:color w:val="000000"/>
          <w:lang w:val="es-ES_tradnl"/>
        </w:rPr>
        <w:t>Rrom</w:t>
      </w:r>
      <w:proofErr w:type="spellEnd"/>
      <w:r w:rsidRPr="00F34319">
        <w:rPr>
          <w:rFonts w:ascii="Arial" w:eastAsia="Calibri" w:hAnsi="Arial" w:cs="Arial"/>
          <w:bCs/>
          <w:color w:val="000000"/>
          <w:lang w:val="es-ES_tradnl"/>
        </w:rPr>
        <w:t xml:space="preserve"> o gitana, en los términos del Decreto Ley 2893 de 2011, o la norma que lo modifique, sustituya o complemente, se certifica por el Ministerio del Interior. </w:t>
      </w:r>
    </w:p>
    <w:p w14:paraId="1F35F6D3" w14:textId="77777777" w:rsidR="00F34319" w:rsidRPr="00F34319" w:rsidRDefault="00F34319" w:rsidP="00F34319">
      <w:pPr>
        <w:spacing w:before="120" w:after="0" w:line="276" w:lineRule="auto"/>
        <w:ind w:firstLine="709"/>
        <w:jc w:val="both"/>
        <w:rPr>
          <w:rFonts w:ascii="Arial" w:eastAsia="Calibri" w:hAnsi="Arial" w:cs="Arial"/>
          <w:bCs/>
          <w:color w:val="000000"/>
          <w:lang w:val="es-ES_tradnl"/>
        </w:rPr>
      </w:pPr>
      <w:proofErr w:type="spellStart"/>
      <w:r w:rsidRPr="00F34319">
        <w:rPr>
          <w:rFonts w:ascii="Arial" w:eastAsia="Calibri" w:hAnsi="Arial" w:cs="Arial"/>
          <w:bCs/>
          <w:color w:val="000000"/>
          <w:lang w:val="es-ES_tradnl"/>
        </w:rPr>
        <w:t>iii</w:t>
      </w:r>
      <w:proofErr w:type="spellEnd"/>
      <w:r w:rsidRPr="00F34319">
        <w:rPr>
          <w:rFonts w:ascii="Arial" w:eastAsia="Calibri" w:hAnsi="Arial" w:cs="Arial"/>
          <w:bCs/>
          <w:color w:val="000000"/>
          <w:lang w:val="es-ES_tradnl"/>
        </w:rPr>
        <w:t xml:space="preserve">) De conformidad con el numeral 6, la situación de encontrarse en un proceso de reintegración o reincorporación, se demuestra con: «i) la certificación en las desmovilizaciones colectivas que expida la Oficina de Alto Comisionado para la Paz, </w:t>
      </w:r>
      <w:proofErr w:type="spellStart"/>
      <w:r w:rsidRPr="00F34319">
        <w:rPr>
          <w:rFonts w:ascii="Arial" w:eastAsia="Calibri" w:hAnsi="Arial" w:cs="Arial"/>
          <w:bCs/>
          <w:color w:val="000000"/>
          <w:lang w:val="es-ES_tradnl"/>
        </w:rPr>
        <w:t>ii</w:t>
      </w:r>
      <w:proofErr w:type="spellEnd"/>
      <w:r w:rsidRPr="00F34319">
        <w:rPr>
          <w:rFonts w:ascii="Arial" w:eastAsia="Calibri" w:hAnsi="Arial" w:cs="Arial"/>
          <w:bCs/>
          <w:color w:val="000000"/>
          <w:lang w:val="es-ES_tradnl"/>
        </w:rPr>
        <w:t xml:space="preserve">) el certificado que emita el Comité Operativo para la Dejación de las Armas respecto de las personas desmovilizadas en forma individual, </w:t>
      </w:r>
      <w:proofErr w:type="spellStart"/>
      <w:r w:rsidRPr="00F34319">
        <w:rPr>
          <w:rFonts w:ascii="Arial" w:eastAsia="Calibri" w:hAnsi="Arial" w:cs="Arial"/>
          <w:bCs/>
          <w:color w:val="000000"/>
          <w:lang w:val="es-ES_tradnl"/>
        </w:rPr>
        <w:t>iii</w:t>
      </w:r>
      <w:proofErr w:type="spellEnd"/>
      <w:r w:rsidRPr="00F34319">
        <w:rPr>
          <w:rFonts w:ascii="Arial" w:eastAsia="Calibri" w:hAnsi="Arial" w:cs="Arial"/>
          <w:bCs/>
          <w:color w:val="000000"/>
          <w:lang w:val="es-ES_tradnl"/>
        </w:rPr>
        <w:t xml:space="preserve">) el certificado que emita la Agencia para la Reincorporación y la Normalización que acredite que la persona se encuentra en proceso de reincorporación o reintegración o </w:t>
      </w:r>
      <w:proofErr w:type="spellStart"/>
      <w:r w:rsidRPr="00F34319">
        <w:rPr>
          <w:rFonts w:ascii="Arial" w:eastAsia="Calibri" w:hAnsi="Arial" w:cs="Arial"/>
          <w:bCs/>
          <w:color w:val="000000"/>
          <w:lang w:val="es-ES_tradnl"/>
        </w:rPr>
        <w:t>iv</w:t>
      </w:r>
      <w:proofErr w:type="spellEnd"/>
      <w:r w:rsidRPr="00F34319">
        <w:rPr>
          <w:rFonts w:ascii="Arial" w:eastAsia="Calibri" w:hAnsi="Arial" w:cs="Arial"/>
          <w:bCs/>
          <w:color w:val="000000"/>
          <w:lang w:val="es-ES_tradnl"/>
        </w:rPr>
        <w:t xml:space="preserve">) </w:t>
      </w:r>
      <w:r w:rsidRPr="00F34319">
        <w:rPr>
          <w:rFonts w:ascii="Arial" w:eastAsia="Calibri" w:hAnsi="Arial" w:cs="Arial"/>
          <w:bCs/>
          <w:color w:val="000000"/>
          <w:lang w:val="es-ES_tradnl"/>
        </w:rPr>
        <w:lastRenderedPageBreak/>
        <w:t>cualquier otro certificado que para el efecto determine la Ley. Además, se entregará copia del documento de identificación de la persona en proceso de reintegración o reincorporación».</w:t>
      </w:r>
    </w:p>
    <w:p w14:paraId="744AB5D2" w14:textId="77777777" w:rsidR="00F34319" w:rsidRPr="00F34319" w:rsidRDefault="00F34319" w:rsidP="00F34319">
      <w:pPr>
        <w:spacing w:before="120" w:after="0" w:line="276" w:lineRule="auto"/>
        <w:ind w:firstLine="709"/>
        <w:jc w:val="both"/>
        <w:rPr>
          <w:rFonts w:ascii="Arial" w:eastAsia="Calibri" w:hAnsi="Arial" w:cs="Arial"/>
          <w:bCs/>
          <w:color w:val="000000"/>
          <w:lang w:val="es-ES_tradnl"/>
        </w:rPr>
      </w:pPr>
      <w:r w:rsidRPr="00F34319">
        <w:rPr>
          <w:rFonts w:ascii="Arial" w:eastAsia="Calibri" w:hAnsi="Arial" w:cs="Arial"/>
          <w:bCs/>
          <w:color w:val="000000"/>
          <w:lang w:val="es-ES_tradnl"/>
        </w:rPr>
        <w:t>Por otra parte, el Decreto 1860 de 2021 no define fuentes de información específicas que las entidades públicas puedan consultar para «identificar bienes, servicios y la participación en la economía y en los sectores de la población en pobreza extrema, desplazados por la violencia, personas en proceso de reintegración o reincorporación y sujetos de especial protección constitucional». Este es un aspecto que debe analizar cada entidad pública en el estudio del sector económico. Así se desprende del artículo 2.2.1.2.4.2.16., cuyo segundo inciso dispone que «La participación de los sujetos anteriormente mencionados en la ejecución del contrato se fomentará previo análisis de su oportunidad y conveniencia en los Documentos del Proceso, teniendo en cuenta el objeto contractual y el alcance de las obligaciones». Como lo indicó Colombia Compra Eficiente en la Guía para la Elaboración de Estudios del Sector, las entidades estatales están habilitadas para consultar «cualquier […] sistema de información empresarial o sectorial disponible en el mercado»</w:t>
      </w:r>
      <w:r w:rsidRPr="00F34319">
        <w:rPr>
          <w:rFonts w:ascii="Arial" w:eastAsia="Calibri" w:hAnsi="Arial" w:cs="Arial"/>
          <w:bCs/>
          <w:color w:val="000000"/>
          <w:vertAlign w:val="superscript"/>
          <w:lang w:val="es-ES_tradnl"/>
        </w:rPr>
        <w:footnoteReference w:id="14"/>
      </w:r>
      <w:r w:rsidRPr="00F34319">
        <w:rPr>
          <w:rFonts w:ascii="Arial" w:eastAsia="Calibri" w:hAnsi="Arial" w:cs="Arial"/>
          <w:bCs/>
          <w:color w:val="000000"/>
          <w:lang w:val="es-ES_tradnl"/>
        </w:rPr>
        <w:t xml:space="preserve">. </w:t>
      </w:r>
    </w:p>
    <w:p w14:paraId="712E29D4" w14:textId="77777777" w:rsidR="00F34319" w:rsidRPr="00F34319" w:rsidRDefault="00F34319" w:rsidP="00F34319">
      <w:pPr>
        <w:spacing w:before="120" w:after="0" w:line="276" w:lineRule="auto"/>
        <w:ind w:firstLine="709"/>
        <w:jc w:val="both"/>
        <w:rPr>
          <w:rFonts w:ascii="Arial" w:eastAsia="Calibri" w:hAnsi="Arial" w:cs="Arial"/>
          <w:bCs/>
          <w:color w:val="000000"/>
          <w:lang w:val="es-ES_tradnl"/>
        </w:rPr>
      </w:pPr>
      <w:r w:rsidRPr="00F34319">
        <w:rPr>
          <w:rFonts w:ascii="Arial" w:eastAsia="Calibri" w:hAnsi="Arial" w:cs="Arial"/>
          <w:bCs/>
          <w:color w:val="000000"/>
          <w:lang w:val="es-ES_tradnl"/>
        </w:rPr>
        <w:t xml:space="preserve">De otro lado, la interpretación razonable del tercer inciso del artículo 2.2.1.2.4.2.16., acorde con su tenor literal, es que el porcentaje se aplica sobre la cantidad de bienes o servicios. En efecto, el tercer inciso de dicho artículo establece: «Esta provisión se establecerá en un porcentaje que no será superior al diez por ciento (10%) ni inferior al cinco por ciento (5%) </w:t>
      </w:r>
      <w:r w:rsidRPr="00F34319">
        <w:rPr>
          <w:rFonts w:ascii="Arial" w:eastAsia="Calibri" w:hAnsi="Arial" w:cs="Arial"/>
          <w:bCs/>
          <w:i/>
          <w:iCs/>
          <w:color w:val="000000"/>
          <w:lang w:val="es-ES_tradnl"/>
        </w:rPr>
        <w:t>de los bienes o servicios requeridos</w:t>
      </w:r>
      <w:r w:rsidRPr="00F34319">
        <w:rPr>
          <w:rFonts w:ascii="Arial" w:eastAsia="Calibri" w:hAnsi="Arial" w:cs="Arial"/>
          <w:bCs/>
          <w:color w:val="000000"/>
          <w:lang w:val="es-ES_tradnl"/>
        </w:rPr>
        <w:t xml:space="preserve"> para la ejecución del contrato, de manera que no se ponga en riesgo su cumplimiento adecuado» (énfasis fuera de texto). Obsérvese que la norma hace referencia a los bienes o servicios requeridos, mas no al presupuesto oficial, ni al valor del contrato. Así pues, en los estudios previos la entidad estatal debe analizar el objeto contractual y el alcance de las obligaciones, y, con fundamento en ello, definir el porcentaje de provisión de bienes o servicios requeridos por parte de la población en pobreza extrema, de las personas desplazadas por la violencia, de las personas en proceso de reintegración o reincorporación y, en general, de los sujetos de especial protección constitucional.</w:t>
      </w:r>
    </w:p>
    <w:p w14:paraId="1307A3A1" w14:textId="77777777" w:rsidR="00F34319" w:rsidRPr="00F34319" w:rsidRDefault="00F34319" w:rsidP="00F34319">
      <w:pPr>
        <w:spacing w:before="120" w:after="0" w:line="276" w:lineRule="auto"/>
        <w:ind w:firstLine="709"/>
        <w:jc w:val="both"/>
        <w:rPr>
          <w:rFonts w:ascii="Arial" w:eastAsia="Calibri" w:hAnsi="Arial" w:cs="Arial"/>
          <w:bCs/>
          <w:color w:val="000000"/>
          <w:lang w:val="es-ES_tradnl"/>
        </w:rPr>
      </w:pPr>
      <w:r w:rsidRPr="00F34319">
        <w:rPr>
          <w:rFonts w:ascii="Arial" w:eastAsia="Calibri" w:hAnsi="Arial" w:cs="Arial"/>
          <w:bCs/>
          <w:color w:val="000000"/>
          <w:lang w:val="es-ES_tradnl"/>
        </w:rPr>
        <w:t xml:space="preserve">Adicionalmente, el inciso quinto del artículo 2.2.1.2.4.2.16. establece que «El supervisor o el interventor, según el caso, realizará el seguimiento y verificará que las personas </w:t>
      </w:r>
      <w:r w:rsidRPr="00F34319">
        <w:rPr>
          <w:rFonts w:ascii="Arial" w:eastAsia="Calibri" w:hAnsi="Arial" w:cs="Arial"/>
          <w:bCs/>
          <w:i/>
          <w:iCs/>
          <w:color w:val="000000"/>
          <w:lang w:val="es-ES_tradnl"/>
        </w:rPr>
        <w:t>vinculadas</w:t>
      </w:r>
      <w:r w:rsidRPr="00F34319">
        <w:rPr>
          <w:rFonts w:ascii="Arial" w:eastAsia="Calibri" w:hAnsi="Arial" w:cs="Arial"/>
          <w:bCs/>
          <w:color w:val="000000"/>
          <w:lang w:val="es-ES_tradnl"/>
        </w:rPr>
        <w:t xml:space="preserve"> al inicio y durante la ejecución del contrato pertenezcan a los grupos poblacionales enunciados anteriormente» (énfasis fuera de texto). La norma no exige que la vinculación sea, necesariamente, laboral, pues de acuerdo con el primer inciso del artículo en comento, lo importante es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w:t>
      </w:r>
      <w:r w:rsidRPr="00F34319">
        <w:rPr>
          <w:rFonts w:ascii="Arial" w:eastAsia="Calibri" w:hAnsi="Arial" w:cs="Arial"/>
          <w:bCs/>
          <w:color w:val="000000"/>
          <w:lang w:val="es-ES_tradnl"/>
        </w:rPr>
        <w:lastRenderedPageBreak/>
        <w:t>Comerciales vigentes». El concepto de «provisión de bienes o servicios» es amplio, pues enmarca las actividades que se desarrollan en el mercado, para vender, suministrar o prestar bienes o servicios</w:t>
      </w:r>
      <w:r w:rsidRPr="00F34319">
        <w:rPr>
          <w:rFonts w:ascii="Arial" w:eastAsia="Calibri" w:hAnsi="Arial" w:cs="Arial"/>
          <w:bCs/>
          <w:color w:val="000000"/>
          <w:vertAlign w:val="superscript"/>
          <w:lang w:val="es-ES_tradnl"/>
        </w:rPr>
        <w:footnoteReference w:id="15"/>
      </w:r>
      <w:r w:rsidRPr="00F34319">
        <w:rPr>
          <w:rFonts w:ascii="Arial" w:eastAsia="Calibri" w:hAnsi="Arial" w:cs="Arial"/>
          <w:bCs/>
          <w:color w:val="000000"/>
          <w:lang w:val="es-ES_tradnl"/>
        </w:rPr>
        <w:t>. Esto significa que se puede ser proveedor de bienes o servicios, en calidad de trabajador o como contratista independiente. El supervisor o interventor, según el caso, debe constatar, entonces, durante la ejecución del contrato, que la provisión de los bienes o servicios, en el porcentaje indicado por la entidad estatal, se realice por parte de los sujetos de especial protección constitucional, independientemente de la naturaleza del contrato suscrito entre ellos y el contratista.</w:t>
      </w:r>
    </w:p>
    <w:p w14:paraId="271D0379" w14:textId="77777777" w:rsidR="00F34319" w:rsidRPr="00F34319" w:rsidRDefault="00F34319" w:rsidP="00F34319">
      <w:pPr>
        <w:spacing w:before="120" w:after="0" w:line="276" w:lineRule="auto"/>
        <w:ind w:firstLine="709"/>
        <w:jc w:val="both"/>
        <w:rPr>
          <w:rFonts w:ascii="Arial" w:eastAsia="Calibri" w:hAnsi="Arial" w:cs="Arial"/>
          <w:bCs/>
          <w:color w:val="000000"/>
          <w:lang w:val="es-ES_tradnl"/>
        </w:rPr>
      </w:pPr>
      <w:r w:rsidRPr="00F34319">
        <w:rPr>
          <w:rFonts w:ascii="Arial" w:eastAsia="Calibri" w:hAnsi="Arial" w:cs="Arial"/>
          <w:bCs/>
          <w:color w:val="000000"/>
          <w:lang w:val="es-ES_tradnl"/>
        </w:rPr>
        <w:t xml:space="preserve"> Con todo, la provisión de los bienes o servicios se debe realizar directamente por la población en pobreza extrema, los desplazados por la violencia, las personas en proceso de reintegración o reincorporación y los sujetos de especial protección constitucional. Por tanto, esta Agencia no considera procedente interpretar que se satisface la exigencia del porcentaje de provisión de bienes o servicios, por contratar con un particular que, a su vez, adquirirá los bienes o servicios de parte de los grupos poblacionales enunciados en el artículo 2.2.1.2.4.2.16. En armonía con el artículo 34 de la Ley 2069 de 2020, el espíritu de la norma es promover el desarrollo para las personas que necesiten estas acciones de fomento por parte del Estado; finalidad que se desnaturalizaría si se entendiera que esto puede ser fuente de ganancia económica para sujetos que no caben en los grupos poblacionales beneficiados con esta medida, encareciendo con la intermediación el coste de los bienes o servicios requeridos para cumplir con el objeto contractual.</w:t>
      </w:r>
    </w:p>
    <w:p w14:paraId="1F1B0456" w14:textId="77777777" w:rsidR="00F34319" w:rsidRPr="00F34319" w:rsidRDefault="00F34319" w:rsidP="00F34319">
      <w:pPr>
        <w:spacing w:after="0" w:line="276" w:lineRule="auto"/>
        <w:jc w:val="both"/>
        <w:rPr>
          <w:rFonts w:ascii="Arial" w:eastAsia="Times New Roman" w:hAnsi="Arial" w:cs="Arial"/>
          <w:b/>
          <w:bCs/>
          <w:color w:val="000000"/>
          <w:szCs w:val="24"/>
          <w:lang w:val="es-ES_tradnl" w:eastAsia="es-ES_tradnl"/>
        </w:rPr>
      </w:pPr>
    </w:p>
    <w:p w14:paraId="6A8226BD" w14:textId="77777777" w:rsidR="00F34319" w:rsidRPr="00F34319" w:rsidRDefault="00F34319" w:rsidP="00F34319">
      <w:pPr>
        <w:spacing w:after="0" w:line="276" w:lineRule="auto"/>
        <w:jc w:val="both"/>
        <w:rPr>
          <w:rFonts w:ascii="Arial" w:eastAsia="Calibri" w:hAnsi="Arial" w:cs="Arial"/>
          <w:b/>
          <w:color w:val="000000"/>
          <w:szCs w:val="24"/>
          <w:lang w:val="es-ES_tradnl" w:eastAsia="es-ES_tradnl"/>
        </w:rPr>
      </w:pPr>
      <w:bookmarkStart w:id="3" w:name="_Hlk87025618"/>
      <w:r w:rsidRPr="00F34319">
        <w:rPr>
          <w:rFonts w:ascii="Arial" w:eastAsia="Calibri" w:hAnsi="Arial" w:cs="Arial"/>
          <w:b/>
          <w:color w:val="000000"/>
          <w:szCs w:val="24"/>
          <w:lang w:val="es-ES_tradnl" w:eastAsia="es-ES_tradnl"/>
        </w:rPr>
        <w:t xml:space="preserve">2.3. Otorgamiento de puntaje por apoyo a la industria nacional de conformidad con la Ley 816 de 2003 y el Decreto 680 de 2021 </w:t>
      </w:r>
    </w:p>
    <w:p w14:paraId="1E151626" w14:textId="77777777" w:rsidR="00F34319" w:rsidRPr="00F34319" w:rsidRDefault="00F34319" w:rsidP="00F34319">
      <w:pPr>
        <w:spacing w:after="0" w:line="276" w:lineRule="auto"/>
        <w:jc w:val="both"/>
        <w:rPr>
          <w:rFonts w:ascii="Arial" w:eastAsia="Calibri" w:hAnsi="Arial" w:cs="Arial"/>
          <w:b/>
          <w:color w:val="000000"/>
          <w:szCs w:val="24"/>
          <w:lang w:val="es-ES_tradnl" w:eastAsia="es-ES_tradnl"/>
        </w:rPr>
      </w:pPr>
    </w:p>
    <w:p w14:paraId="29FF8274" w14:textId="77777777" w:rsidR="00F34319" w:rsidRPr="00F34319" w:rsidRDefault="00F34319" w:rsidP="00F34319">
      <w:pPr>
        <w:spacing w:after="120" w:line="276" w:lineRule="auto"/>
        <w:ind w:right="51"/>
        <w:jc w:val="both"/>
        <w:rPr>
          <w:rFonts w:ascii="Arial" w:eastAsia="Arial" w:hAnsi="Arial" w:cs="Arial"/>
          <w:color w:val="000000"/>
          <w:szCs w:val="24"/>
          <w:lang w:val="es-ES" w:eastAsia="es-CO"/>
        </w:rPr>
      </w:pPr>
      <w:r w:rsidRPr="00F34319">
        <w:rPr>
          <w:rFonts w:ascii="Arial" w:eastAsia="Arial" w:hAnsi="Arial" w:cs="Arial"/>
          <w:color w:val="000000"/>
          <w:szCs w:val="24"/>
          <w:lang w:val="es-ES" w:eastAsia="es-CO"/>
        </w:rPr>
        <w:t>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w:t>
      </w:r>
      <w:r w:rsidRPr="00F34319">
        <w:rPr>
          <w:rFonts w:ascii="Arial" w:eastAsia="Arial" w:hAnsi="Arial" w:cs="Arial"/>
          <w:color w:val="000000"/>
          <w:szCs w:val="24"/>
          <w:vertAlign w:val="superscript"/>
          <w:lang w:eastAsia="es-CO"/>
        </w:rPr>
        <w:footnoteReference w:id="16"/>
      </w:r>
      <w:r w:rsidRPr="00F34319">
        <w:rPr>
          <w:rFonts w:ascii="Arial" w:eastAsia="Arial" w:hAnsi="Arial" w:cs="Arial"/>
          <w:color w:val="000000"/>
          <w:szCs w:val="24"/>
          <w:lang w:val="es-ES" w:eastAsia="es-CO"/>
        </w:rPr>
        <w:t xml:space="preserve">. </w:t>
      </w:r>
    </w:p>
    <w:p w14:paraId="4A3C5D07" w14:textId="77777777" w:rsidR="00F34319" w:rsidRPr="00F34319" w:rsidRDefault="00F34319" w:rsidP="00F34319">
      <w:pPr>
        <w:tabs>
          <w:tab w:val="left" w:pos="0"/>
        </w:tabs>
        <w:spacing w:after="0" w:line="276" w:lineRule="auto"/>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ab/>
        <w:t>Para ello,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p>
    <w:p w14:paraId="08C9BAED" w14:textId="77777777" w:rsidR="00F34319" w:rsidRPr="00F34319" w:rsidRDefault="00F34319" w:rsidP="00F34319">
      <w:pPr>
        <w:tabs>
          <w:tab w:val="left" w:pos="0"/>
        </w:tabs>
        <w:spacing w:after="0" w:line="276" w:lineRule="auto"/>
        <w:ind w:left="709" w:right="709"/>
        <w:jc w:val="both"/>
        <w:rPr>
          <w:rFonts w:ascii="Arial" w:eastAsia="Calibri" w:hAnsi="Arial" w:cs="Arial"/>
          <w:bCs/>
          <w:color w:val="000000"/>
          <w:szCs w:val="24"/>
          <w:lang w:val="es-ES_tradnl" w:eastAsia="es-ES_tradnl"/>
        </w:rPr>
      </w:pPr>
    </w:p>
    <w:p w14:paraId="3E14C05C" w14:textId="77777777" w:rsidR="00F34319" w:rsidRPr="00F34319" w:rsidRDefault="00F34319" w:rsidP="00F34319">
      <w:pPr>
        <w:tabs>
          <w:tab w:val="left" w:pos="0"/>
        </w:tabs>
        <w:spacing w:after="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lastRenderedPageBreak/>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3D244DFB" w14:textId="77777777" w:rsidR="00F34319" w:rsidRPr="00F34319" w:rsidRDefault="00F34319" w:rsidP="00F34319">
      <w:pPr>
        <w:tabs>
          <w:tab w:val="left" w:pos="0"/>
        </w:tabs>
        <w:spacing w:after="0" w:line="276" w:lineRule="auto"/>
        <w:jc w:val="both"/>
        <w:rPr>
          <w:rFonts w:ascii="Arial" w:eastAsia="Calibri" w:hAnsi="Arial" w:cs="Arial"/>
          <w:bCs/>
          <w:color w:val="000000"/>
          <w:szCs w:val="24"/>
          <w:lang w:val="es-ES_tradnl" w:eastAsia="es-ES_tradnl"/>
        </w:rPr>
      </w:pPr>
    </w:p>
    <w:p w14:paraId="34D077BE" w14:textId="77777777" w:rsidR="00F34319" w:rsidRPr="00F34319" w:rsidRDefault="00F34319" w:rsidP="00F34319">
      <w:pPr>
        <w:tabs>
          <w:tab w:val="left" w:pos="0"/>
        </w:tabs>
        <w:spacing w:after="0" w:line="276" w:lineRule="auto"/>
        <w:ind w:firstLine="709"/>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En materia de contratación pública, dicho trato nacional es aplicable a los proponentes que ofrezcan bienes y servicios nacionales, de conformidad con las definiciones del artículo 2.2.1.1.1.3.1 del Decreto 1082 de 2015, así como a los extranjeros que cumplan con los criterios que se encuentran regulados en el artículo 2.2.1.2.4.1.3. del mismo Decreto</w:t>
      </w:r>
      <w:r w:rsidRPr="00F34319">
        <w:rPr>
          <w:rFonts w:ascii="Arial" w:eastAsia="Calibri" w:hAnsi="Arial" w:cs="Arial"/>
          <w:bCs/>
          <w:color w:val="000000"/>
          <w:szCs w:val="24"/>
          <w:vertAlign w:val="superscript"/>
          <w:lang w:val="es-ES_tradnl" w:eastAsia="es-ES_tradnl"/>
        </w:rPr>
        <w:footnoteReference w:id="17"/>
      </w:r>
      <w:r w:rsidRPr="00F34319">
        <w:rPr>
          <w:rFonts w:ascii="Arial" w:eastAsia="Calibri" w:hAnsi="Arial" w:cs="Arial"/>
          <w:bCs/>
          <w:color w:val="000000"/>
          <w:szCs w:val="24"/>
          <w:lang w:val="es-ES_tradnl" w:eastAsia="es-ES_tradnl"/>
        </w:rPr>
        <w:t>, en el que se establece la forma como se debe acreditar 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3C8E7A88" w14:textId="77777777" w:rsidR="00F34319" w:rsidRPr="00F34319" w:rsidRDefault="00F34319" w:rsidP="00F34319">
      <w:pPr>
        <w:tabs>
          <w:tab w:val="left" w:pos="0"/>
        </w:tabs>
        <w:spacing w:after="0" w:line="276" w:lineRule="auto"/>
        <w:ind w:left="709" w:right="709"/>
        <w:jc w:val="both"/>
        <w:rPr>
          <w:rFonts w:ascii="Arial" w:eastAsia="Calibri" w:hAnsi="Arial" w:cs="Arial"/>
          <w:bCs/>
          <w:color w:val="000000"/>
          <w:szCs w:val="24"/>
          <w:lang w:val="es-ES_tradnl" w:eastAsia="es-ES_tradnl"/>
        </w:rPr>
      </w:pPr>
    </w:p>
    <w:p w14:paraId="40FF8A53" w14:textId="77777777" w:rsidR="00F34319" w:rsidRPr="00F34319" w:rsidRDefault="00F34319" w:rsidP="00F34319">
      <w:pPr>
        <w:tabs>
          <w:tab w:val="left" w:pos="0"/>
        </w:tabs>
        <w:spacing w:after="12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lastRenderedPageBreak/>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266A609B" w14:textId="77777777" w:rsidR="00F34319" w:rsidRPr="00F34319" w:rsidRDefault="00F34319" w:rsidP="00F34319">
      <w:pPr>
        <w:tabs>
          <w:tab w:val="left" w:pos="0"/>
        </w:tabs>
        <w:spacing w:after="12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5A08D49A" w14:textId="77777777" w:rsidR="00F34319" w:rsidRPr="00F34319" w:rsidRDefault="00F34319" w:rsidP="00F34319">
      <w:pPr>
        <w:tabs>
          <w:tab w:val="left" w:pos="0"/>
        </w:tabs>
        <w:spacing w:after="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t>Si una vez efectuada la calificación correspondiente, la oferta de un proponente extranjero se encuentra en igualdad de condiciones con la de un proponente nacional, se adjudicará al nacional.</w:t>
      </w:r>
    </w:p>
    <w:p w14:paraId="1FD0FDED" w14:textId="77777777" w:rsidR="00F34319" w:rsidRPr="00F34319" w:rsidRDefault="00F34319" w:rsidP="00F34319">
      <w:pPr>
        <w:tabs>
          <w:tab w:val="left" w:pos="0"/>
        </w:tabs>
        <w:spacing w:after="0" w:line="276" w:lineRule="auto"/>
        <w:jc w:val="both"/>
        <w:rPr>
          <w:rFonts w:ascii="Arial" w:eastAsia="Calibri" w:hAnsi="Arial" w:cs="Arial"/>
          <w:bCs/>
          <w:color w:val="000000"/>
          <w:szCs w:val="24"/>
          <w:lang w:val="es-ES_tradnl" w:eastAsia="es-ES_tradnl"/>
        </w:rPr>
      </w:pPr>
      <w:r w:rsidRPr="00F34319">
        <w:rPr>
          <w:rFonts w:ascii="Arial" w:eastAsia="Calibri" w:hAnsi="Arial" w:cs="Arial"/>
          <w:bCs/>
          <w:color w:val="000000"/>
          <w:sz w:val="24"/>
          <w:szCs w:val="24"/>
          <w:lang w:val="es-ES_tradnl" w:eastAsia="es-ES_tradnl"/>
        </w:rPr>
        <w:tab/>
      </w:r>
    </w:p>
    <w:p w14:paraId="2FAA28BE" w14:textId="77777777" w:rsidR="00F34319" w:rsidRPr="00F34319" w:rsidRDefault="00F34319" w:rsidP="00F34319">
      <w:pPr>
        <w:tabs>
          <w:tab w:val="left" w:pos="0"/>
        </w:tabs>
        <w:spacing w:after="120" w:line="276" w:lineRule="auto"/>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ab/>
        <w:t>De acuerdo con esta norma, las ofertas de bienes y servicios nacionales –o extranjeros con derecho a trato nacional– deberán beneficiarse de la obtención de un puntaje comprendido entre el 10 y el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debe fijar los criterios de asignación de puntaje –o factores de evaluación–. De este modo, cuenta con la discrecionalidad administrativa para determinar a partir de qué elementos o circunstancias realizará la calificación de las propuestas. Por supuesto, tal discrecionalidad no es absoluta, sino que está limitada por las normas de orden público, que incluyen reglas imperativas para la elaboración del pliego de condiciones y el deber de selección objetiva.</w:t>
      </w:r>
    </w:p>
    <w:p w14:paraId="2DE9CAFB" w14:textId="77777777" w:rsidR="00F34319" w:rsidRPr="00F34319" w:rsidRDefault="00F34319" w:rsidP="00F34319">
      <w:pPr>
        <w:tabs>
          <w:tab w:val="left" w:pos="0"/>
        </w:tabs>
        <w:spacing w:before="120" w:after="120" w:line="276" w:lineRule="auto"/>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ab/>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F34319">
        <w:rPr>
          <w:rFonts w:ascii="Arial" w:eastAsia="Calibri" w:hAnsi="Arial" w:cs="Arial"/>
          <w:szCs w:val="24"/>
          <w:lang w:val="es-ES_tradnl" w:eastAsia="es-ES_tradnl"/>
        </w:rPr>
        <w:t xml:space="preserve">[…] </w:t>
      </w:r>
      <w:r w:rsidRPr="00F34319">
        <w:rPr>
          <w:rFonts w:ascii="Arial" w:eastAsia="Calibri" w:hAnsi="Arial" w:cs="Arial"/>
          <w:bCs/>
          <w:color w:val="000000"/>
          <w:szCs w:val="24"/>
          <w:lang w:val="es-ES_tradnl" w:eastAsia="es-ES_tradnl"/>
        </w:rPr>
        <w:t xml:space="preserve">un puntaje comprendido entre el diez (10) y el veinte por ciento (20%)» para estimular la industria nacional, cuando se oferten bienes o servicios nacionales» –inciso primero o «Franja 1»–. Adicionalmente, la norma indica </w:t>
      </w:r>
      <w:proofErr w:type="gramStart"/>
      <w:r w:rsidRPr="00F34319">
        <w:rPr>
          <w:rFonts w:ascii="Arial" w:eastAsia="Calibri" w:hAnsi="Arial" w:cs="Arial"/>
          <w:bCs/>
          <w:color w:val="000000"/>
          <w:szCs w:val="24"/>
          <w:lang w:val="es-ES_tradnl" w:eastAsia="es-ES_tradnl"/>
        </w:rPr>
        <w:t>que</w:t>
      </w:r>
      <w:proofErr w:type="gramEnd"/>
      <w:r w:rsidRPr="00F34319">
        <w:rPr>
          <w:rFonts w:ascii="Arial" w:eastAsia="Calibri" w:hAnsi="Arial" w:cs="Arial"/>
          <w:bCs/>
          <w:color w:val="000000"/>
          <w:szCs w:val="24"/>
          <w:lang w:val="es-ES_tradnl" w:eastAsia="es-ES_tradnl"/>
        </w:rPr>
        <w:t xml:space="preserve"> si no se ofertan bienes o servicios nacionales, sino bienes o servicios </w:t>
      </w:r>
      <w:r w:rsidRPr="00F34319">
        <w:rPr>
          <w:rFonts w:ascii="Arial" w:eastAsia="Calibri" w:hAnsi="Arial" w:cs="Arial"/>
          <w:bCs/>
          <w:i/>
          <w:iCs/>
          <w:color w:val="000000"/>
          <w:szCs w:val="24"/>
          <w:lang w:val="es-ES_tradnl" w:eastAsia="es-ES_tradnl"/>
        </w:rPr>
        <w:t>extranjeros</w:t>
      </w:r>
      <w:r w:rsidRPr="00F34319">
        <w:rPr>
          <w:rFonts w:ascii="Arial" w:eastAsia="Calibri" w:hAnsi="Arial" w:cs="Arial"/>
          <w:bCs/>
          <w:color w:val="000000"/>
          <w:szCs w:val="24"/>
          <w:lang w:val="es-ES_tradnl" w:eastAsia="es-ES_tradnl"/>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F34319">
        <w:rPr>
          <w:rFonts w:ascii="Arial" w:eastAsia="Calibri" w:hAnsi="Arial" w:cs="Arial"/>
          <w:bCs/>
          <w:color w:val="000000"/>
          <w:szCs w:val="24"/>
          <w:lang w:eastAsia="es-ES_tradnl"/>
        </w:rPr>
        <w:t>«</w:t>
      </w:r>
      <w:r w:rsidRPr="00F34319">
        <w:rPr>
          <w:rFonts w:ascii="Arial" w:eastAsia="Calibri" w:hAnsi="Arial" w:cs="Arial"/>
          <w:bCs/>
          <w:color w:val="000000"/>
          <w:szCs w:val="24"/>
          <w:lang w:val="es-ES_tradnl" w:eastAsia="es-ES_tradnl"/>
        </w:rPr>
        <w:t xml:space="preserve">Franja 2»–. </w:t>
      </w:r>
    </w:p>
    <w:p w14:paraId="7D1CBD5F" w14:textId="77777777" w:rsidR="00F34319" w:rsidRPr="00F34319" w:rsidRDefault="00F34319" w:rsidP="00F34319">
      <w:pPr>
        <w:spacing w:before="120" w:after="0" w:line="276" w:lineRule="auto"/>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ab/>
        <w:t xml:space="preserve">Aclarado el alcance de la norma que promueve el factor de evaluación de apoyo a la industria nacional en las compras públicas, es importante señalar que la aplicación del puntaje al que se refiere el artículo 2 de la Ley 816 de 2003 fue reglamentado mediante el Decreto 680 de 2021. Por lo tanto, ha de tenerse en cuenta la nueva regulación de la regla de origen contemplada en este Decreto. En primer lugar, el artículo 1 del mencionado Decreto modificó parcialmente el artículo 2.2.1.1.1.3.1. del Decreto 1082 de 2015, para definir los </w:t>
      </w:r>
      <w:r w:rsidRPr="00F34319">
        <w:rPr>
          <w:rFonts w:ascii="Arial" w:eastAsia="Calibri" w:hAnsi="Arial" w:cs="Arial"/>
          <w:bCs/>
          <w:i/>
          <w:iCs/>
          <w:color w:val="000000"/>
          <w:szCs w:val="24"/>
          <w:lang w:val="es-ES_tradnl" w:eastAsia="es-ES_tradnl"/>
        </w:rPr>
        <w:t>Servicios Nacionales</w:t>
      </w:r>
      <w:r w:rsidRPr="00F34319">
        <w:rPr>
          <w:rFonts w:ascii="Arial" w:eastAsia="Calibri" w:hAnsi="Arial" w:cs="Arial"/>
          <w:bCs/>
          <w:color w:val="000000"/>
          <w:szCs w:val="24"/>
          <w:lang w:val="es-ES_tradnl" w:eastAsia="es-ES_tradnl"/>
        </w:rPr>
        <w:t xml:space="preserve"> de una forma distinta, en los siguientes términos:</w:t>
      </w:r>
    </w:p>
    <w:p w14:paraId="5299DC92" w14:textId="77777777" w:rsidR="00F34319" w:rsidRPr="00F34319" w:rsidRDefault="00F34319" w:rsidP="00F34319">
      <w:pPr>
        <w:spacing w:after="0" w:line="276" w:lineRule="auto"/>
        <w:jc w:val="both"/>
        <w:rPr>
          <w:rFonts w:ascii="Arial" w:eastAsia="Calibri" w:hAnsi="Arial" w:cs="Arial"/>
          <w:bCs/>
          <w:color w:val="000000"/>
          <w:szCs w:val="24"/>
          <w:lang w:val="es-ES_tradnl" w:eastAsia="es-ES_tradnl"/>
        </w:rPr>
      </w:pPr>
    </w:p>
    <w:p w14:paraId="73AFBF01" w14:textId="77777777" w:rsidR="00F34319" w:rsidRPr="00F34319" w:rsidRDefault="00F34319" w:rsidP="00F34319">
      <w:pPr>
        <w:tabs>
          <w:tab w:val="left" w:pos="0"/>
        </w:tabs>
        <w:spacing w:after="12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383F6DC5" w14:textId="77777777" w:rsidR="00F34319" w:rsidRPr="00F34319" w:rsidRDefault="00F34319" w:rsidP="00F34319">
      <w:pPr>
        <w:tabs>
          <w:tab w:val="left" w:pos="0"/>
        </w:tabs>
        <w:spacing w:after="12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7462E153" w14:textId="77777777" w:rsidR="00F34319" w:rsidRPr="00F34319" w:rsidRDefault="00F34319" w:rsidP="00F34319">
      <w:pPr>
        <w:tabs>
          <w:tab w:val="left" w:pos="0"/>
        </w:tabs>
        <w:spacing w:after="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106B274A" w14:textId="77777777" w:rsidR="00F34319" w:rsidRPr="00F34319" w:rsidRDefault="00F34319" w:rsidP="00F34319">
      <w:pPr>
        <w:tabs>
          <w:tab w:val="left" w:pos="0"/>
        </w:tabs>
        <w:spacing w:after="0" w:line="276" w:lineRule="auto"/>
        <w:jc w:val="both"/>
        <w:rPr>
          <w:rFonts w:ascii="Arial" w:eastAsia="Calibri" w:hAnsi="Arial" w:cs="Arial"/>
          <w:bCs/>
          <w:color w:val="000000"/>
          <w:szCs w:val="24"/>
          <w:lang w:val="es-ES_tradnl" w:eastAsia="es-ES_tradnl"/>
        </w:rPr>
      </w:pPr>
    </w:p>
    <w:p w14:paraId="79CEF85A" w14:textId="77777777" w:rsidR="00F34319" w:rsidRPr="00F34319" w:rsidRDefault="00F34319" w:rsidP="00F34319">
      <w:pPr>
        <w:tabs>
          <w:tab w:val="left" w:pos="0"/>
        </w:tabs>
        <w:spacing w:after="120" w:line="276" w:lineRule="auto"/>
        <w:ind w:firstLine="709"/>
        <w:jc w:val="both"/>
        <w:rPr>
          <w:rFonts w:ascii="Arial" w:eastAsia="Calibri" w:hAnsi="Arial" w:cs="Arial"/>
          <w:bCs/>
          <w:color w:val="000000"/>
          <w:szCs w:val="24"/>
          <w:lang w:val="es-ES_tradnl" w:eastAsia="es-ES_tradnl"/>
        </w:rPr>
      </w:pPr>
      <w:bookmarkStart w:id="5" w:name="_Hlk86820071"/>
      <w:r w:rsidRPr="00F34319">
        <w:rPr>
          <w:rFonts w:ascii="Arial" w:eastAsia="Calibri" w:hAnsi="Arial" w:cs="Arial"/>
          <w:bCs/>
          <w:color w:val="000000"/>
          <w:szCs w:val="24"/>
          <w:lang w:val="es-ES_tradnl" w:eastAsia="es-ES_tradnl"/>
        </w:rPr>
        <w:t xml:space="preserve">De acuerdo con lo anterior, la nueva noción de </w:t>
      </w:r>
      <w:r w:rsidRPr="00F34319">
        <w:rPr>
          <w:rFonts w:ascii="Arial" w:eastAsia="Calibri" w:hAnsi="Arial" w:cs="Arial"/>
          <w:bCs/>
          <w:i/>
          <w:iCs/>
          <w:color w:val="000000"/>
          <w:szCs w:val="24"/>
          <w:lang w:val="es-ES_tradnl" w:eastAsia="es-ES_tradnl"/>
        </w:rPr>
        <w:t>Servicios Nacionales</w:t>
      </w:r>
      <w:r w:rsidRPr="00F34319">
        <w:rPr>
          <w:rFonts w:ascii="Arial" w:eastAsia="Calibri" w:hAnsi="Arial" w:cs="Arial"/>
          <w:bCs/>
          <w:color w:val="000000"/>
          <w:szCs w:val="24"/>
          <w:lang w:val="es-ES_tradnl" w:eastAsia="es-ES_tradnl"/>
        </w:rPr>
        <w:t xml:space="preserve">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F34319">
        <w:rPr>
          <w:rFonts w:ascii="Arial" w:eastAsia="Calibri" w:hAnsi="Arial" w:cs="Arial"/>
          <w:bCs/>
          <w:i/>
          <w:iCs/>
          <w:color w:val="000000"/>
          <w:szCs w:val="24"/>
          <w:lang w:val="es-ES_tradnl" w:eastAsia="es-ES_tradnl"/>
        </w:rPr>
        <w:t xml:space="preserve">Servicios Nacionales </w:t>
      </w:r>
      <w:r w:rsidRPr="00F34319">
        <w:rPr>
          <w:rFonts w:ascii="Arial" w:eastAsia="Calibri" w:hAnsi="Arial" w:cs="Arial"/>
          <w:bCs/>
          <w:color w:val="000000"/>
          <w:szCs w:val="24"/>
          <w:lang w:val="es-ES_tradnl" w:eastAsia="es-ES_tradnl"/>
        </w:rPr>
        <w:t xml:space="preserve">remite a la noción de </w:t>
      </w:r>
      <w:r w:rsidRPr="00F34319">
        <w:rPr>
          <w:rFonts w:ascii="Arial" w:eastAsia="Calibri" w:hAnsi="Arial" w:cs="Arial"/>
          <w:bCs/>
          <w:i/>
          <w:iCs/>
          <w:color w:val="000000"/>
          <w:szCs w:val="24"/>
          <w:lang w:val="es-ES_tradnl" w:eastAsia="es-ES_tradnl"/>
        </w:rPr>
        <w:t>Bienes Nacionales</w:t>
      </w:r>
      <w:r w:rsidRPr="00F34319">
        <w:rPr>
          <w:rFonts w:ascii="Arial" w:eastAsia="Calibri" w:hAnsi="Arial" w:cs="Arial"/>
          <w:bCs/>
          <w:color w:val="000000"/>
          <w:szCs w:val="24"/>
          <w:lang w:val="es-ES_tradnl" w:eastAsia="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dispone que «Se entiende como bienes nacionales, aquellos bienes totalmente obtenidos, bienes elaborados con materiales nacionales o productos que sufran una transformación sustancial de conformidad con lo previsto en el presente decreto</w:t>
      </w:r>
      <w:bookmarkEnd w:id="5"/>
      <w:r w:rsidRPr="00F34319">
        <w:rPr>
          <w:rFonts w:ascii="Arial" w:eastAsia="Calibri" w:hAnsi="Arial" w:cs="Arial"/>
          <w:bCs/>
          <w:color w:val="000000"/>
          <w:szCs w:val="24"/>
          <w:lang w:val="es-ES_tradnl" w:eastAsia="es-ES_tradnl"/>
        </w:rPr>
        <w:t>».</w:t>
      </w:r>
    </w:p>
    <w:p w14:paraId="141A96EC" w14:textId="77777777" w:rsidR="00F34319" w:rsidRPr="00F34319" w:rsidRDefault="00F34319" w:rsidP="00F34319">
      <w:pPr>
        <w:tabs>
          <w:tab w:val="left" w:pos="0"/>
        </w:tabs>
        <w:spacing w:before="120" w:after="120" w:line="276" w:lineRule="auto"/>
        <w:ind w:firstLine="709"/>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 xml:space="preserve">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w:t>
      </w:r>
      <w:r w:rsidRPr="00F34319">
        <w:rPr>
          <w:rFonts w:ascii="Arial" w:eastAsia="Calibri" w:hAnsi="Arial" w:cs="Arial"/>
          <w:bCs/>
          <w:color w:val="000000"/>
          <w:szCs w:val="24"/>
          <w:lang w:val="es-ES_tradnl" w:eastAsia="es-ES_tradnl"/>
        </w:rPr>
        <w:lastRenderedPageBreak/>
        <w:t>persona natural colombiana o por un residente en Colombia, por una persona jurídica constituida de conformidad con la legislación colombiana o un proponente plural conformado por estos». Lo anterior en consonancia con el artículo 1 del Decreto 680 de 2021.</w:t>
      </w:r>
    </w:p>
    <w:p w14:paraId="5B1CA9E2" w14:textId="77777777" w:rsidR="00F34319" w:rsidRPr="00F34319" w:rsidRDefault="00F34319" w:rsidP="00F34319">
      <w:pPr>
        <w:tabs>
          <w:tab w:val="left" w:pos="0"/>
        </w:tabs>
        <w:spacing w:before="120" w:after="120" w:line="276" w:lineRule="auto"/>
        <w:ind w:firstLine="709"/>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 xml:space="preserve">De otra parte, el último inciso de la definición transcrita establece una prerrogativa aplicable solo a los proponentes extranjeros con derecho a trato nacional. Conforme a esta, es posible establecer si se acoge la regla de origen establecida en el Decreto 1082 de 2015, o si por el contrario se acredita el origen de los servicios conforme a las reglas de sus correspondientes países o las contemplada en los respectivos Acuerdos Comerciales. Esto es aplicable oferentes de países con Acuerdos Comerciales vigentes, los provenientes de países que tengan trato nacional por reciprocidad y a los miembros de la Comunidad Andina de Naciones.  </w:t>
      </w:r>
    </w:p>
    <w:p w14:paraId="75AE2E3F" w14:textId="77777777" w:rsidR="00F34319" w:rsidRPr="00F34319" w:rsidRDefault="00F34319" w:rsidP="00F34319">
      <w:pPr>
        <w:tabs>
          <w:tab w:val="left" w:pos="0"/>
        </w:tabs>
        <w:spacing w:after="0" w:line="276" w:lineRule="auto"/>
        <w:ind w:firstLine="709"/>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 xml:space="preserve">Asimismo, el Decreto 680 de 2021 consagra, en el artículo 2, unos lineamientos que deben seguir las entidades estatales para definir los </w:t>
      </w:r>
      <w:r w:rsidRPr="00F34319">
        <w:rPr>
          <w:rFonts w:ascii="Arial" w:eastAsia="Calibri" w:hAnsi="Arial" w:cs="Arial"/>
          <w:bCs/>
          <w:i/>
          <w:iCs/>
          <w:color w:val="000000"/>
          <w:szCs w:val="24"/>
          <w:lang w:val="es-ES_tradnl" w:eastAsia="es-ES_tradnl"/>
        </w:rPr>
        <w:t>bienes colombianos relevantes</w:t>
      </w:r>
      <w:r w:rsidRPr="00F34319">
        <w:rPr>
          <w:rFonts w:ascii="Arial" w:eastAsia="Calibri" w:hAnsi="Arial" w:cs="Arial"/>
          <w:bCs/>
          <w:color w:val="000000"/>
          <w:szCs w:val="24"/>
          <w:lang w:val="es-ES_tradnl" w:eastAsia="es-ES_tradnl"/>
        </w:rPr>
        <w:t xml:space="preserve"> y otorgar el puntaje de que trata el inciso 1 del artículo 2 de la Ley 816 de 2003. En efecto, el artículo 2 del Decreto en comento, establece: </w:t>
      </w:r>
    </w:p>
    <w:p w14:paraId="36311D59" w14:textId="77777777" w:rsidR="00F34319" w:rsidRPr="00F34319" w:rsidRDefault="00F34319" w:rsidP="00F34319">
      <w:pPr>
        <w:tabs>
          <w:tab w:val="left" w:pos="0"/>
        </w:tabs>
        <w:spacing w:after="0" w:line="276" w:lineRule="auto"/>
        <w:ind w:left="709" w:right="709"/>
        <w:jc w:val="both"/>
        <w:rPr>
          <w:rFonts w:ascii="Arial" w:eastAsia="Calibri" w:hAnsi="Arial" w:cs="Arial"/>
          <w:bCs/>
          <w:color w:val="000000"/>
          <w:szCs w:val="24"/>
          <w:lang w:val="es-ES_tradnl" w:eastAsia="es-ES_tradnl"/>
        </w:rPr>
      </w:pPr>
    </w:p>
    <w:p w14:paraId="153FBFEB" w14:textId="77777777" w:rsidR="00F34319" w:rsidRPr="00F34319" w:rsidRDefault="00F34319" w:rsidP="00F34319">
      <w:pPr>
        <w:tabs>
          <w:tab w:val="left" w:pos="0"/>
        </w:tabs>
        <w:spacing w:after="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49B25304" w14:textId="77777777" w:rsidR="00F34319" w:rsidRPr="00F34319" w:rsidRDefault="00F34319" w:rsidP="00F34319">
      <w:pPr>
        <w:tabs>
          <w:tab w:val="left" w:pos="0"/>
        </w:tabs>
        <w:spacing w:after="0" w:line="240" w:lineRule="auto"/>
        <w:ind w:right="709"/>
        <w:jc w:val="both"/>
        <w:rPr>
          <w:rFonts w:ascii="Arial" w:eastAsia="Calibri" w:hAnsi="Arial" w:cs="Arial"/>
          <w:bCs/>
          <w:color w:val="000000"/>
          <w:sz w:val="21"/>
          <w:szCs w:val="21"/>
          <w:lang w:val="es-ES_tradnl" w:eastAsia="es-ES_tradnl"/>
        </w:rPr>
      </w:pPr>
    </w:p>
    <w:p w14:paraId="5927A694" w14:textId="77777777" w:rsidR="00F34319" w:rsidRPr="00F34319" w:rsidRDefault="00F34319" w:rsidP="00F34319">
      <w:pPr>
        <w:tabs>
          <w:tab w:val="left" w:pos="0"/>
        </w:tabs>
        <w:spacing w:after="12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612E6BB5" w14:textId="77777777" w:rsidR="00F34319" w:rsidRPr="00F34319" w:rsidRDefault="00F34319" w:rsidP="00F34319">
      <w:pPr>
        <w:tabs>
          <w:tab w:val="left" w:pos="0"/>
        </w:tabs>
        <w:spacing w:after="12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t>En los contratos que deban cumplirse en Colombia, la Entidad Estatal definirá de manera razonable y proporcionada los bienes colombianos relevantes teniendo en cuenta:</w:t>
      </w:r>
    </w:p>
    <w:p w14:paraId="4CE6E6D4" w14:textId="77777777" w:rsidR="00F34319" w:rsidRPr="00F34319" w:rsidRDefault="00F34319" w:rsidP="00F34319">
      <w:pPr>
        <w:tabs>
          <w:tab w:val="left" w:pos="0"/>
        </w:tabs>
        <w:spacing w:after="12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t>1. El análisis del sector económico y de los oferentes, y, toda aquella información adicional con la que cuente la Entidad Estatal en la etapa de planeación del Proceso de Contratación;</w:t>
      </w:r>
    </w:p>
    <w:p w14:paraId="51323851" w14:textId="77777777" w:rsidR="00F34319" w:rsidRPr="00F34319" w:rsidRDefault="00F34319" w:rsidP="00F34319">
      <w:pPr>
        <w:tabs>
          <w:tab w:val="left" w:pos="0"/>
        </w:tabs>
        <w:spacing w:after="12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t>2. El porcentaje de participación de los bienes en el presupuesto del Proceso de Contratación; y</w:t>
      </w:r>
    </w:p>
    <w:p w14:paraId="0EA76B72" w14:textId="77777777" w:rsidR="00F34319" w:rsidRPr="00F34319" w:rsidRDefault="00F34319" w:rsidP="00F34319">
      <w:pPr>
        <w:tabs>
          <w:tab w:val="left" w:pos="0"/>
        </w:tabs>
        <w:spacing w:after="12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t>3. La existencia de los bienes en el Registro de Productores de Bienes Nacionales, en los términos del Decreto 2680 de 2009 o las normas que lo modifiquen, aclaren, adicionen o sustituyan.</w:t>
      </w:r>
    </w:p>
    <w:p w14:paraId="47D1BD18" w14:textId="77777777" w:rsidR="00F34319" w:rsidRPr="00F34319" w:rsidRDefault="00F34319" w:rsidP="00F34319">
      <w:pPr>
        <w:tabs>
          <w:tab w:val="left" w:pos="0"/>
        </w:tabs>
        <w:spacing w:after="12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t xml:space="preserve">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w:t>
      </w:r>
      <w:r w:rsidRPr="00F34319">
        <w:rPr>
          <w:rFonts w:ascii="Arial" w:eastAsia="Calibri" w:hAnsi="Arial" w:cs="Arial"/>
          <w:bCs/>
          <w:color w:val="000000"/>
          <w:sz w:val="21"/>
          <w:szCs w:val="21"/>
          <w:lang w:val="es-ES_tradnl" w:eastAsia="es-ES_tradnl"/>
        </w:rPr>
        <w:lastRenderedPageBreak/>
        <w:t>porcentaje mínimo establecido por la Entidad Estatal de empleados o contratistas por prestación de servicios colombianos, que no podrá ser inferior al 40% del total de empleados y contratistas asociados al cumplimiento del contrato.</w:t>
      </w:r>
    </w:p>
    <w:p w14:paraId="545022E6" w14:textId="77777777" w:rsidR="00F34319" w:rsidRPr="00F34319" w:rsidRDefault="00F34319" w:rsidP="00F34319">
      <w:pPr>
        <w:tabs>
          <w:tab w:val="left" w:pos="0"/>
        </w:tabs>
        <w:spacing w:after="0" w:line="240" w:lineRule="auto"/>
        <w:ind w:left="709" w:right="709"/>
        <w:jc w:val="both"/>
        <w:rPr>
          <w:rFonts w:ascii="Arial" w:eastAsia="Calibri" w:hAnsi="Arial" w:cs="Arial"/>
          <w:bCs/>
          <w:color w:val="000000"/>
          <w:sz w:val="21"/>
          <w:szCs w:val="21"/>
          <w:lang w:val="es-ES_tradnl" w:eastAsia="es-ES_tradnl"/>
        </w:rPr>
      </w:pPr>
      <w:r w:rsidRPr="00F34319">
        <w:rPr>
          <w:rFonts w:ascii="Arial" w:eastAsia="Calibri" w:hAnsi="Arial" w:cs="Arial"/>
          <w:bCs/>
          <w:color w:val="000000"/>
          <w:sz w:val="21"/>
          <w:szCs w:val="21"/>
          <w:lang w:val="es-ES_tradnl" w:eastAsia="es-ES_tradnl"/>
        </w:rPr>
        <w:t>La Entidad Estatal documentará este análisis y dejará constancia en los Documentos del Proceso».</w:t>
      </w:r>
    </w:p>
    <w:p w14:paraId="2157C1F3" w14:textId="77777777" w:rsidR="00F34319" w:rsidRPr="00F34319" w:rsidRDefault="00F34319" w:rsidP="00F34319">
      <w:pPr>
        <w:tabs>
          <w:tab w:val="left" w:pos="0"/>
        </w:tabs>
        <w:spacing w:after="0" w:line="276" w:lineRule="auto"/>
        <w:ind w:left="709" w:right="709"/>
        <w:jc w:val="both"/>
        <w:rPr>
          <w:rFonts w:ascii="Arial" w:eastAsia="Calibri" w:hAnsi="Arial" w:cs="Arial"/>
          <w:bCs/>
          <w:color w:val="000000"/>
          <w:szCs w:val="24"/>
          <w:lang w:val="es-ES_tradnl" w:eastAsia="es-ES_tradnl"/>
        </w:rPr>
      </w:pPr>
    </w:p>
    <w:p w14:paraId="3EB84C70" w14:textId="77777777" w:rsidR="00F34319" w:rsidRPr="00F34319" w:rsidRDefault="00F34319" w:rsidP="00F34319">
      <w:pPr>
        <w:tabs>
          <w:tab w:val="left" w:pos="0"/>
        </w:tabs>
        <w:spacing w:after="120" w:line="276" w:lineRule="auto"/>
        <w:ind w:firstLine="709"/>
        <w:jc w:val="both"/>
        <w:rPr>
          <w:rFonts w:ascii="Arial" w:eastAsia="Calibri" w:hAnsi="Arial" w:cs="Arial"/>
          <w:bCs/>
          <w:color w:val="000000"/>
          <w:szCs w:val="24"/>
          <w:lang w:val="es-ES_tradnl" w:eastAsia="es-ES_tradnl"/>
        </w:rPr>
      </w:pPr>
      <w:bookmarkStart w:id="6" w:name="_Hlk86820149"/>
      <w:bookmarkStart w:id="7" w:name="_Hlk87025682"/>
      <w:r w:rsidRPr="00F34319">
        <w:rPr>
          <w:rFonts w:ascii="Arial" w:eastAsia="Calibri" w:hAnsi="Arial" w:cs="Arial"/>
          <w:bCs/>
          <w:color w:val="000000"/>
          <w:szCs w:val="24"/>
          <w:lang w:val="es-ES_tradnl" w:eastAsia="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toda aquella información recabada en la etapa de planeación proceso, </w:t>
      </w:r>
      <w:proofErr w:type="spellStart"/>
      <w:r w:rsidRPr="00F34319">
        <w:rPr>
          <w:rFonts w:ascii="Arial" w:eastAsia="Calibri" w:hAnsi="Arial" w:cs="Arial"/>
          <w:bCs/>
          <w:color w:val="000000"/>
          <w:szCs w:val="24"/>
          <w:lang w:val="es-ES_tradnl" w:eastAsia="es-ES_tradnl"/>
        </w:rPr>
        <w:t>ii</w:t>
      </w:r>
      <w:proofErr w:type="spellEnd"/>
      <w:r w:rsidRPr="00F34319">
        <w:rPr>
          <w:rFonts w:ascii="Arial" w:eastAsia="Calibri" w:hAnsi="Arial" w:cs="Arial"/>
          <w:bCs/>
          <w:color w:val="000000"/>
          <w:szCs w:val="24"/>
          <w:lang w:val="es-ES_tradnl" w:eastAsia="es-ES_tradnl"/>
        </w:rPr>
        <w:t xml:space="preserve">) el porcentaje de participación de los bienes en el presupuesto del contratos y </w:t>
      </w:r>
      <w:proofErr w:type="spellStart"/>
      <w:r w:rsidRPr="00F34319">
        <w:rPr>
          <w:rFonts w:ascii="Arial" w:eastAsia="Calibri" w:hAnsi="Arial" w:cs="Arial"/>
          <w:bCs/>
          <w:color w:val="000000"/>
          <w:szCs w:val="24"/>
          <w:lang w:val="es-ES_tradnl" w:eastAsia="es-ES_tradnl"/>
        </w:rPr>
        <w:t>iii</w:t>
      </w:r>
      <w:proofErr w:type="spellEnd"/>
      <w:r w:rsidRPr="00F34319">
        <w:rPr>
          <w:rFonts w:ascii="Arial" w:eastAsia="Calibri" w:hAnsi="Arial" w:cs="Arial"/>
          <w:bCs/>
          <w:color w:val="000000"/>
          <w:szCs w:val="24"/>
          <w:lang w:val="es-ES_tradnl" w:eastAsia="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bookmarkEnd w:id="6"/>
    <w:p w14:paraId="3F593144" w14:textId="77777777" w:rsidR="00F34319" w:rsidRPr="00F34319" w:rsidRDefault="00F34319" w:rsidP="00F34319">
      <w:pPr>
        <w:tabs>
          <w:tab w:val="left" w:pos="0"/>
        </w:tabs>
        <w:spacing w:after="120" w:line="276" w:lineRule="auto"/>
        <w:ind w:firstLine="709"/>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 Conforme a esta regla residual, cuando en el marco de la planeación, la entidad estatal no logre establecer que el objeto contractual requiera de bienes nacionales que se ajusten a los referidos criterios, deberá otorgar el puntaje por apoyo a la industria nacional a los proponentes que ejecuten el contrato garantizando la participación de personal colombiano en el correspondiente porcentaje mínimo.    </w:t>
      </w:r>
    </w:p>
    <w:bookmarkEnd w:id="7"/>
    <w:p w14:paraId="5BC3C99B" w14:textId="77777777" w:rsidR="00F34319" w:rsidRPr="00F34319" w:rsidRDefault="00F34319" w:rsidP="00F34319">
      <w:pPr>
        <w:tabs>
          <w:tab w:val="left" w:pos="0"/>
        </w:tabs>
        <w:spacing w:before="120" w:after="0" w:line="276" w:lineRule="auto"/>
        <w:jc w:val="both"/>
        <w:rPr>
          <w:rFonts w:ascii="Arial" w:eastAsia="Calibri" w:hAnsi="Arial" w:cs="Arial"/>
          <w:bCs/>
          <w:color w:val="000000"/>
          <w:szCs w:val="24"/>
          <w:lang w:eastAsia="es-ES_tradnl"/>
        </w:rPr>
      </w:pPr>
      <w:r w:rsidRPr="00F34319">
        <w:rPr>
          <w:rFonts w:ascii="Arial" w:eastAsia="Calibri" w:hAnsi="Arial" w:cs="Arial"/>
          <w:bCs/>
          <w:color w:val="000000"/>
          <w:szCs w:val="24"/>
          <w:lang w:eastAsia="es-ES_tradnl"/>
        </w:rPr>
        <w:tab/>
        <w:t xml:space="preserve">De acuerdo con lo anterior,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Adicionalmente, en la medida en que el Decreto 680 de 2021 no establece ninguna regla especifica al respecto, se estima indispensable que las entidades estatales, de conformidad con el artículo 2.2.1.1.2.1.3 </w:t>
      </w:r>
      <w:r w:rsidRPr="00F34319">
        <w:rPr>
          <w:rFonts w:ascii="Arial" w:eastAsia="Calibri" w:hAnsi="Arial" w:cs="Arial"/>
          <w:bCs/>
          <w:color w:val="000000"/>
          <w:szCs w:val="24"/>
          <w:lang w:eastAsia="es-ES_tradnl"/>
        </w:rPr>
        <w:lastRenderedPageBreak/>
        <w:t>del Decreto 1082 de 2015</w:t>
      </w:r>
      <w:r w:rsidRPr="00F34319">
        <w:rPr>
          <w:rFonts w:ascii="Arial" w:eastAsia="Calibri" w:hAnsi="Arial" w:cs="Arial"/>
          <w:bCs/>
          <w:color w:val="000000"/>
          <w:szCs w:val="24"/>
          <w:vertAlign w:val="superscript"/>
          <w:lang w:eastAsia="es-ES_tradnl"/>
        </w:rPr>
        <w:footnoteReference w:id="18"/>
      </w:r>
      <w:r w:rsidRPr="00F34319">
        <w:rPr>
          <w:rFonts w:ascii="Arial" w:eastAsia="Calibri" w:hAnsi="Arial" w:cs="Arial"/>
          <w:bCs/>
          <w:color w:val="000000"/>
          <w:szCs w:val="24"/>
          <w:lang w:eastAsia="es-ES_tradnl"/>
        </w:rPr>
        <w:t xml:space="preserve">, establezcan en los pliegos de condiciones las reglas por las que deben seguirse los proponentes al momento de presentar sus ofertas para poder obtener el puntaje por apoyo a la industria nacional. </w:t>
      </w:r>
    </w:p>
    <w:p w14:paraId="011A193A" w14:textId="77777777" w:rsidR="00F34319" w:rsidRPr="00F34319" w:rsidRDefault="00F34319" w:rsidP="00F34319">
      <w:pPr>
        <w:tabs>
          <w:tab w:val="left" w:pos="0"/>
        </w:tabs>
        <w:spacing w:before="120" w:after="0" w:line="276" w:lineRule="auto"/>
        <w:jc w:val="both"/>
        <w:rPr>
          <w:rFonts w:ascii="Arial" w:eastAsia="Calibri" w:hAnsi="Arial" w:cs="Arial"/>
          <w:bCs/>
          <w:color w:val="000000"/>
          <w:szCs w:val="24"/>
          <w:lang w:eastAsia="es-ES_tradnl"/>
        </w:rPr>
      </w:pPr>
      <w:r w:rsidRPr="00F34319">
        <w:rPr>
          <w:rFonts w:ascii="Arial" w:eastAsia="Calibri" w:hAnsi="Arial" w:cs="Arial"/>
          <w:bCs/>
          <w:color w:val="000000"/>
          <w:szCs w:val="24"/>
          <w:lang w:eastAsia="es-ES_tradnl"/>
        </w:rPr>
        <w:tab/>
        <w:t xml:space="preserve">En consonancia con lo aquí explicado, tales reglas aplicables a la asignación del puntaje por apoyo a la industria nacional no solo deberán reparar en si el oferente es una persona natural colombiana, una persona jurídica constituida conforme a la ley nacional, un proponente extranjero con derecho a trata nacional o un proponente plural conformado por estos, sino que además deben procurar en que se satisfaga el criterio adicional necesario para hablar de </w:t>
      </w:r>
      <w:r w:rsidRPr="00F34319">
        <w:rPr>
          <w:rFonts w:ascii="Arial" w:eastAsia="Calibri" w:hAnsi="Arial" w:cs="Arial"/>
          <w:bCs/>
          <w:i/>
          <w:iCs/>
          <w:color w:val="000000"/>
          <w:szCs w:val="24"/>
          <w:lang w:eastAsia="es-ES_tradnl"/>
        </w:rPr>
        <w:t>Servicio Nacional</w:t>
      </w:r>
      <w:r w:rsidRPr="00F34319">
        <w:rPr>
          <w:rFonts w:ascii="Arial" w:eastAsia="Calibri" w:hAnsi="Arial" w:cs="Arial"/>
          <w:bCs/>
          <w:color w:val="000000"/>
          <w:szCs w:val="24"/>
          <w:lang w:eastAsia="es-ES_tradnl"/>
        </w:rPr>
        <w:t xml:space="preserve">, en cualquiera de las dos alternativas por las que se haya decantado la entidad tras aplicar el </w:t>
      </w:r>
      <w:r w:rsidRPr="00F34319">
        <w:rPr>
          <w:rFonts w:ascii="Arial" w:eastAsia="Calibri" w:hAnsi="Arial" w:cs="Arial"/>
          <w:bCs/>
          <w:color w:val="000000"/>
          <w:szCs w:val="24"/>
          <w:lang w:val="es-ES_tradnl" w:eastAsia="es-ES_tradnl"/>
        </w:rPr>
        <w:t xml:space="preserve">artículo del 2.2.1.2.4.2.9 del Decreto 1082 de 2015, adicionado por el Decreto 680 de 2021. En ese sentido, si se determinó que existen bienes con una participación importante en el presupuesto incluidos en el Registro de Productores de Bienes Nacionales, para otorgar el puntaje la entidad deberá verificar que el oferente efectivamente se haya comprometido a hacer uso de esos bienes en la ejecución del contrato en caso de resultar adjudicatario, o en su defecto, que se haya hecho el compromiso de vincular el personal mínimo establecido por la entidad, el cual, se reitera, no podrá ser inferior al 40%.    </w:t>
      </w:r>
      <w:bookmarkEnd w:id="3"/>
    </w:p>
    <w:p w14:paraId="61467858" w14:textId="77777777" w:rsidR="00F34319" w:rsidRPr="00F34319" w:rsidRDefault="00F34319" w:rsidP="00F34319">
      <w:pPr>
        <w:tabs>
          <w:tab w:val="left" w:pos="0"/>
        </w:tabs>
        <w:spacing w:after="0" w:line="240" w:lineRule="auto"/>
        <w:jc w:val="both"/>
        <w:rPr>
          <w:rFonts w:ascii="Arial" w:eastAsia="Calibri" w:hAnsi="Arial" w:cs="Arial"/>
          <w:b/>
          <w:color w:val="000000"/>
          <w:szCs w:val="24"/>
          <w:lang w:val="es-ES_tradnl" w:eastAsia="es-ES_tradnl"/>
        </w:rPr>
      </w:pPr>
    </w:p>
    <w:p w14:paraId="6783C399" w14:textId="77777777" w:rsidR="00F34319" w:rsidRPr="00F34319" w:rsidRDefault="00F34319" w:rsidP="00F34319">
      <w:pPr>
        <w:tabs>
          <w:tab w:val="left" w:pos="0"/>
        </w:tabs>
        <w:spacing w:after="0" w:line="240" w:lineRule="auto"/>
        <w:jc w:val="both"/>
        <w:rPr>
          <w:rFonts w:ascii="Arial" w:eastAsia="Calibri" w:hAnsi="Arial" w:cs="Arial"/>
          <w:b/>
          <w:color w:val="000000"/>
          <w:szCs w:val="24"/>
          <w:lang w:val="es-ES_tradnl" w:eastAsia="es-ES_tradnl"/>
        </w:rPr>
      </w:pPr>
      <w:r w:rsidRPr="00F34319">
        <w:rPr>
          <w:rFonts w:ascii="Arial" w:eastAsia="Calibri" w:hAnsi="Arial" w:cs="Arial"/>
          <w:b/>
          <w:color w:val="000000"/>
          <w:szCs w:val="24"/>
          <w:lang w:val="es-ES_tradnl" w:eastAsia="es-ES_tradnl"/>
        </w:rPr>
        <w:t>3. Respuesta</w:t>
      </w:r>
    </w:p>
    <w:p w14:paraId="44F3C502" w14:textId="77777777" w:rsidR="00F34319" w:rsidRPr="00F34319" w:rsidRDefault="00F34319" w:rsidP="00F34319">
      <w:pPr>
        <w:tabs>
          <w:tab w:val="left" w:pos="0"/>
        </w:tabs>
        <w:spacing w:after="0" w:line="240" w:lineRule="auto"/>
        <w:jc w:val="both"/>
        <w:rPr>
          <w:rFonts w:ascii="Arial" w:eastAsia="Calibri" w:hAnsi="Arial" w:cs="Arial"/>
          <w:color w:val="000000"/>
          <w:szCs w:val="24"/>
          <w:lang w:val="es-ES_tradnl" w:eastAsia="es-ES_tradnl"/>
        </w:rPr>
      </w:pPr>
    </w:p>
    <w:p w14:paraId="56D9C44D"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r w:rsidRPr="00F34319">
        <w:rPr>
          <w:rFonts w:ascii="Arial" w:eastAsia="Times New Roman" w:hAnsi="Arial" w:cs="Arial"/>
          <w:color w:val="000000"/>
          <w:sz w:val="21"/>
          <w:szCs w:val="21"/>
          <w:lang w:val="es-ES_tradnl" w:eastAsia="es-ES_tradnl"/>
        </w:rPr>
        <w:t>«</w:t>
      </w:r>
      <w:r w:rsidRPr="00F34319">
        <w:rPr>
          <w:rFonts w:ascii="Arial" w:eastAsia="Times New Roman" w:hAnsi="Arial" w:cs="Arial"/>
          <w:color w:val="000000"/>
          <w:sz w:val="21"/>
          <w:szCs w:val="21"/>
          <w:lang w:eastAsia="es-ES_tradnl"/>
        </w:rPr>
        <w:t>¿En los Procesos de Contratación, las Entidades Estatales indistintamente de su régimen de contratación, pueden determinar en los pliegos de condiciones o documento equivalente, como criterio de calificación para la asignación de puntaje el fomento a la ejecución de contratos estatales por parte de población en pobreza extrema, desplazados por la violencia, personas en proceso de reintegración o reincorporación y sujetos de especial protección constitucional determinado en el artículo 2.2.1.2.4.2.16 del Decreto 1082 de 2015, adicionado por el artículo 3 del Decreto 1860 de 2021?».</w:t>
      </w:r>
    </w:p>
    <w:p w14:paraId="7B4CB15C" w14:textId="77777777" w:rsidR="00F34319" w:rsidRPr="00F34319" w:rsidRDefault="00F34319" w:rsidP="00F34319">
      <w:pPr>
        <w:spacing w:after="0" w:line="276" w:lineRule="auto"/>
        <w:ind w:left="709" w:right="709"/>
        <w:jc w:val="both"/>
        <w:rPr>
          <w:rFonts w:ascii="Arial" w:eastAsia="Times New Roman" w:hAnsi="Arial" w:cs="Arial"/>
          <w:color w:val="000000"/>
          <w:lang w:eastAsia="es-ES_tradnl"/>
        </w:rPr>
      </w:pPr>
    </w:p>
    <w:p w14:paraId="483D0C22" w14:textId="77777777" w:rsidR="00F34319" w:rsidRPr="00F34319" w:rsidRDefault="00F34319" w:rsidP="00F34319">
      <w:pPr>
        <w:spacing w:after="120" w:line="276" w:lineRule="auto"/>
        <w:jc w:val="both"/>
        <w:rPr>
          <w:rFonts w:ascii="Arial" w:eastAsia="Calibri" w:hAnsi="Arial" w:cs="Arial"/>
          <w:lang w:val="es-ES_tradnl" w:eastAsia="es-ES_tradnl"/>
        </w:rPr>
      </w:pPr>
      <w:r w:rsidRPr="00F34319">
        <w:rPr>
          <w:rFonts w:ascii="Arial" w:eastAsia="Times New Roman" w:hAnsi="Arial" w:cs="Arial"/>
          <w:lang w:eastAsia="es-ES_tradnl"/>
        </w:rPr>
        <w:lastRenderedPageBreak/>
        <w:t>E</w:t>
      </w:r>
      <w:r w:rsidRPr="00F34319">
        <w:rPr>
          <w:rFonts w:ascii="Arial" w:eastAsia="Calibri" w:hAnsi="Arial" w:cs="Arial"/>
          <w:lang w:val="es-ES_tradnl" w:eastAsia="es-ES_tradnl"/>
        </w:rPr>
        <w:t xml:space="preserve">l fomento a la ejecución de contratos estatales con participación de sujetos de especial protección constitucional en la provisión de los bienes y servicios para el cumplimiento del objeto contractual se realizará bajo criterios </w:t>
      </w:r>
      <w:r w:rsidRPr="00F34319">
        <w:rPr>
          <w:rFonts w:ascii="Arial" w:eastAsia="Calibri" w:hAnsi="Arial" w:cs="Arial"/>
          <w:i/>
          <w:iCs/>
          <w:lang w:val="es-ES_tradnl" w:eastAsia="es-ES_tradnl"/>
        </w:rPr>
        <w:t xml:space="preserve">de oportunidad y conveniencia, garantizando la calidad y sin poner en riesgo el cumplimiento del contrato, </w:t>
      </w:r>
      <w:r w:rsidRPr="00F34319">
        <w:rPr>
          <w:rFonts w:ascii="Arial" w:eastAsia="Calibri" w:hAnsi="Arial" w:cs="Arial"/>
          <w:lang w:val="es-ES_tradnl" w:eastAsia="es-ES_tradnl"/>
        </w:rPr>
        <w:t>por lo cual debe concluirse que la aplicación de este incentivo es de naturaleza discrecional. Esto en la medida que corresponderá a la entidad contratante, en la etapa de planeación, determinar si es oportuno o inconveniente incluir dicha provisión en los pliegos de condiciones o documentos equivalentes.</w:t>
      </w:r>
    </w:p>
    <w:p w14:paraId="69075BFA" w14:textId="77777777" w:rsidR="00F34319" w:rsidRPr="00F34319" w:rsidRDefault="00F34319" w:rsidP="00F34319">
      <w:pPr>
        <w:spacing w:after="0" w:line="276" w:lineRule="auto"/>
        <w:ind w:firstLine="708"/>
        <w:jc w:val="both"/>
        <w:rPr>
          <w:rFonts w:ascii="Arial" w:eastAsia="Calibri" w:hAnsi="Arial" w:cs="Arial"/>
          <w:lang w:val="es-ES_tradnl" w:eastAsia="es-ES_tradnl"/>
        </w:rPr>
      </w:pPr>
      <w:r w:rsidRPr="00F34319">
        <w:rPr>
          <w:rFonts w:ascii="Arial" w:eastAsia="Calibri" w:hAnsi="Arial" w:cs="Arial"/>
          <w:lang w:val="es-ES_tradnl" w:eastAsia="es-ES_tradnl"/>
        </w:rPr>
        <w:t xml:space="preserve">Por tanto, si, previa valoración de la </w:t>
      </w:r>
      <w:r w:rsidRPr="00F34319">
        <w:rPr>
          <w:rFonts w:ascii="Arial" w:eastAsia="Calibri" w:hAnsi="Arial" w:cs="Arial"/>
          <w:i/>
          <w:iCs/>
          <w:lang w:val="es-ES_tradnl" w:eastAsia="es-ES_tradnl"/>
        </w:rPr>
        <w:t xml:space="preserve">oportunidad </w:t>
      </w:r>
      <w:r w:rsidRPr="00F34319">
        <w:rPr>
          <w:rFonts w:ascii="Arial" w:eastAsia="Calibri" w:hAnsi="Arial" w:cs="Arial"/>
          <w:lang w:val="es-ES_tradnl" w:eastAsia="es-ES_tradnl"/>
        </w:rPr>
        <w:t>y</w:t>
      </w:r>
      <w:r w:rsidRPr="00F34319">
        <w:rPr>
          <w:rFonts w:ascii="Arial" w:eastAsia="Calibri" w:hAnsi="Arial" w:cs="Arial"/>
          <w:i/>
          <w:iCs/>
          <w:lang w:val="es-ES_tradnl" w:eastAsia="es-ES_tradnl"/>
        </w:rPr>
        <w:t xml:space="preserve"> </w:t>
      </w:r>
      <w:r w:rsidRPr="00F34319">
        <w:rPr>
          <w:rFonts w:ascii="Arial" w:eastAsia="Calibri" w:hAnsi="Arial" w:cs="Arial"/>
          <w:lang w:val="es-ES_tradnl" w:eastAsia="es-ES_tradnl"/>
        </w:rPr>
        <w:t xml:space="preserve">la </w:t>
      </w:r>
      <w:r w:rsidRPr="00F34319">
        <w:rPr>
          <w:rFonts w:ascii="Arial" w:eastAsia="Calibri" w:hAnsi="Arial" w:cs="Arial"/>
          <w:i/>
          <w:iCs/>
          <w:lang w:val="es-ES_tradnl" w:eastAsia="es-ES_tradnl"/>
        </w:rPr>
        <w:t>conveniencia</w:t>
      </w:r>
      <w:r w:rsidRPr="00F34319">
        <w:rPr>
          <w:rFonts w:ascii="Arial" w:eastAsia="Calibri" w:hAnsi="Arial" w:cs="Arial"/>
          <w:lang w:val="es-ES_tradnl" w:eastAsia="es-ES_tradnl"/>
        </w:rPr>
        <w:t>,</w:t>
      </w:r>
      <w:r w:rsidRPr="00F34319">
        <w:rPr>
          <w:rFonts w:ascii="Arial" w:eastAsia="Calibri" w:hAnsi="Arial" w:cs="Arial"/>
          <w:i/>
          <w:iCs/>
          <w:lang w:val="es-ES_tradnl" w:eastAsia="es-ES_tradnl"/>
        </w:rPr>
        <w:t xml:space="preserve"> </w:t>
      </w:r>
      <w:r w:rsidRPr="00F34319">
        <w:rPr>
          <w:rFonts w:ascii="Arial" w:eastAsia="Calibri" w:hAnsi="Arial" w:cs="Arial"/>
          <w:lang w:val="es-ES_tradnl" w:eastAsia="es-ES_tradnl"/>
        </w:rPr>
        <w:t>se concluye que el incentivo no pone en riesgo las condiciones de calidad, no contraría acuerdos comerciales vigentes, ni amenaza la adecuada ejecución del objeto contractual, la entidad contratante</w:t>
      </w:r>
      <w:r w:rsidRPr="00F34319" w:rsidDel="00150930">
        <w:rPr>
          <w:rFonts w:ascii="Arial" w:eastAsia="Calibri" w:hAnsi="Arial" w:cs="Arial"/>
          <w:lang w:val="es-ES_tradnl" w:eastAsia="es-ES_tradnl"/>
        </w:rPr>
        <w:t xml:space="preserve"> </w:t>
      </w:r>
      <w:r w:rsidRPr="00F34319">
        <w:rPr>
          <w:rFonts w:ascii="Arial" w:eastAsia="Calibri" w:hAnsi="Arial" w:cs="Arial"/>
          <w:lang w:val="es-ES_tradnl" w:eastAsia="es-ES_tradnl"/>
        </w:rPr>
        <w:t xml:space="preserve">estructurará el pliego de condiciones o documento equivalente exigiendo el porcentaje dentro del rango previsto en la norma en comento y fijando las sanciones pecuniarias derivadas del incumplimiento injustificado en la minuta del contrato. Por el contrario, si estima que el incentivo no cumple los criterios anteriormente expuestos por las razones que se expresen en los documentos del proceso, no aplicará la regla de fomento del </w:t>
      </w:r>
      <w:r w:rsidRPr="00F34319">
        <w:rPr>
          <w:rFonts w:ascii="Arial" w:eastAsia="Times New Roman" w:hAnsi="Arial" w:cs="Arial"/>
          <w:lang w:eastAsia="es-ES_tradnl"/>
        </w:rPr>
        <w:t>artículo 2.2.1.2.4.2.16 del Decreto 1082 de 2015. Por lo demás, esta norma no establece que el fomento a la ejecución de contratos estatales por parte de población en pobreza extrema, desplazados por la violencia, personas en proceso de reintegración o reincorporación y sujetos de especial protección constitucional debe realizarse estableciendo un criterio de calificación con puntos, sino incorporando esta obligación en la minuta del contrato del pliego de condiciones o documento equivalente.</w:t>
      </w:r>
    </w:p>
    <w:p w14:paraId="5A6067AD" w14:textId="77777777" w:rsidR="00F34319" w:rsidRPr="00F34319" w:rsidRDefault="00F34319" w:rsidP="00F34319">
      <w:pPr>
        <w:spacing w:after="0" w:line="276" w:lineRule="auto"/>
        <w:ind w:firstLine="709"/>
        <w:jc w:val="both"/>
        <w:rPr>
          <w:rFonts w:ascii="Arial" w:eastAsia="Times New Roman" w:hAnsi="Arial" w:cs="Arial"/>
          <w:color w:val="000000"/>
          <w:sz w:val="21"/>
          <w:szCs w:val="21"/>
          <w:lang w:eastAsia="es-ES_tradnl"/>
        </w:rPr>
      </w:pPr>
    </w:p>
    <w:p w14:paraId="3F763A3B"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r w:rsidRPr="00F34319">
        <w:rPr>
          <w:rFonts w:ascii="Arial" w:eastAsia="Times New Roman" w:hAnsi="Arial" w:cs="Arial"/>
          <w:color w:val="000000"/>
          <w:sz w:val="21"/>
          <w:szCs w:val="21"/>
          <w:lang w:eastAsia="es-ES_tradnl"/>
        </w:rPr>
        <w:t>«¿El fomento a la ejecución de contratos estatales por parte de población en pobreza extrema, desplazados por la violencia, personas en proceso de reintegración o reincorporación y sujetos de especial protección constitucional determinado en el artículo 2.2.1.2.4.2.16 del Decreto 1082 de 2015, adicionado por el artículo 3 del Decreto 1860 de 2021, debe incluirse forzosamente como obligación en todos los contratos que celebren las Entidades Estatales indistintamente de su régimen de contratación?».</w:t>
      </w:r>
    </w:p>
    <w:p w14:paraId="35A4AFDE"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p>
    <w:p w14:paraId="09FBA79A" w14:textId="77777777" w:rsidR="00F34319" w:rsidRPr="00F34319" w:rsidRDefault="00F34319" w:rsidP="00F34319">
      <w:pPr>
        <w:spacing w:after="0" w:line="276" w:lineRule="auto"/>
        <w:jc w:val="both"/>
        <w:rPr>
          <w:rFonts w:ascii="Arial" w:eastAsia="Times New Roman" w:hAnsi="Arial" w:cs="Arial"/>
          <w:lang w:eastAsia="es-ES_tradnl"/>
        </w:rPr>
      </w:pPr>
      <w:r w:rsidRPr="00F34319">
        <w:rPr>
          <w:rFonts w:ascii="Arial" w:eastAsia="Times New Roman" w:hAnsi="Arial" w:cs="Arial"/>
          <w:lang w:eastAsia="es-ES_tradnl"/>
        </w:rPr>
        <w:t>Como se señaló anteriormente, la aplicación del artículo 2.2.1.2.4.2.16 del Decreto 1082 de 2015, que se traduce en la inclusión de obligaciones a cargo del contratista, cuyo incumplimiento podría acarrearle sanciones pecuniarias, no es automática, ni forzosa, en todos los procesos de selección iniciados a partir de la vigencia del Decreto 1860 de 2021. Esto, ya que el incentivo, además de garantizar las condiciones de calidad y el cumplimiento adecuado del objeto contractual, sin perjuicio de los acuerdos comerciales suscritos por el Estado colombiano, también está supeditado al análisis previo de oportunidad y conveniencia que consta en los Documentos del Proceso.</w:t>
      </w:r>
    </w:p>
    <w:p w14:paraId="16596B28"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p>
    <w:p w14:paraId="7F709773"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r w:rsidRPr="00F34319">
        <w:rPr>
          <w:rFonts w:ascii="Arial" w:eastAsia="Times New Roman" w:hAnsi="Arial" w:cs="Arial"/>
          <w:color w:val="000000"/>
          <w:sz w:val="21"/>
          <w:szCs w:val="21"/>
          <w:lang w:eastAsia="es-ES_tradnl"/>
        </w:rPr>
        <w:t xml:space="preserve">«En la provisión de bienes por parte de las Entidades Estatales indistintamente de su régimen de contratación, en donde no se exige como requisito habilitante la presentación de un equipo de trabajo ¿Cómo se da cumplimiento fomento a la </w:t>
      </w:r>
      <w:r w:rsidRPr="00F34319">
        <w:rPr>
          <w:rFonts w:ascii="Arial" w:eastAsia="Times New Roman" w:hAnsi="Arial" w:cs="Arial"/>
          <w:color w:val="000000"/>
          <w:sz w:val="21"/>
          <w:szCs w:val="21"/>
          <w:lang w:eastAsia="es-ES_tradnl"/>
        </w:rPr>
        <w:lastRenderedPageBreak/>
        <w:t>ejecución de contratos estatales por parte de población en pobreza extrema, desplazados por la violencia, personas en proceso de reintegración o reincorporación y sujetos de especial protección constitucional determinado en el artículo 2.2.1.2.4.2.16 del Decreto 1082 de 2015?».</w:t>
      </w:r>
    </w:p>
    <w:p w14:paraId="1D6F0047"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p>
    <w:p w14:paraId="466A740B" w14:textId="77777777" w:rsidR="00F34319" w:rsidRPr="00F34319" w:rsidRDefault="00F34319" w:rsidP="00F34319">
      <w:pPr>
        <w:spacing w:after="0" w:line="276" w:lineRule="auto"/>
        <w:jc w:val="both"/>
        <w:rPr>
          <w:rFonts w:ascii="Arial" w:eastAsia="Calibri" w:hAnsi="Arial" w:cs="Arial"/>
          <w:bCs/>
          <w:color w:val="000000"/>
          <w:lang w:val="es-ES_tradnl"/>
        </w:rPr>
      </w:pPr>
      <w:r w:rsidRPr="00F34319">
        <w:rPr>
          <w:rFonts w:ascii="Arial" w:eastAsia="Calibri" w:hAnsi="Arial" w:cs="Arial"/>
          <w:bCs/>
          <w:color w:val="000000"/>
          <w:lang w:val="es-ES_tradnl"/>
        </w:rPr>
        <w:t xml:space="preserve">El hecho de que no se exija, como requisito habilitante, un equipo de trabajo no obsta para que la entidad estatal pueda fomentar la ejecución del contrato por parte de población en pobreza extrema, desplazados por la violencia, personas en proceso de reintegración o reincorporación y sujetos de especial protección constitucional, en un porcentaje acorde con el señalado en el tercer inciso del artículo 2.2.1.2.4.2.16. del Decreto 1082 de 2015. Esto, por cuanto, como lo señala el inciso cuarto </w:t>
      </w:r>
      <w:r w:rsidRPr="00F34319">
        <w:rPr>
          <w:rFonts w:ascii="Arial" w:eastAsia="Calibri" w:hAnsi="Arial" w:cs="Arial"/>
          <w:bCs/>
          <w:i/>
          <w:iCs/>
          <w:color w:val="000000"/>
          <w:lang w:val="es-ES_tradnl"/>
        </w:rPr>
        <w:t>ibidem</w:t>
      </w:r>
      <w:r w:rsidRPr="00F34319">
        <w:rPr>
          <w:rFonts w:ascii="Arial" w:eastAsia="Calibri" w:hAnsi="Arial" w:cs="Arial"/>
          <w:bCs/>
          <w:color w:val="000000"/>
          <w:lang w:val="es-ES_tradnl"/>
        </w:rPr>
        <w:t>, basta con que, previo análisis de oportunidad y conveniencia, la Entidad Estatal incorpore «esta obligación en la minuta del contrato del pliego de condiciones o documento equivalente, precisando las sanciones pecuniarias producto del incumplimiento injustificado de esta a través de las causales de multa que estime pertinentes». El quinto inciso del mismo artículo dispone, a su vez, que «</w:t>
      </w:r>
      <w:r w:rsidRPr="00F34319">
        <w:rPr>
          <w:rFonts w:ascii="Arial" w:eastAsia="Calibri" w:hAnsi="Arial" w:cs="Arial"/>
          <w:bCs/>
          <w:color w:val="000000"/>
        </w:rPr>
        <w:t>El supervisor o el interventor, según el caso, realizará el seguimiento y verificará que las personas vinculadas al inicio y durante la ejecución del contrato pertenezcan a los grupos poblacionales enunciados anteriormente».</w:t>
      </w:r>
    </w:p>
    <w:p w14:paraId="7CF29213" w14:textId="77777777" w:rsidR="00F34319" w:rsidRPr="00F34319" w:rsidRDefault="00F34319" w:rsidP="00F34319">
      <w:pPr>
        <w:spacing w:before="120" w:after="0" w:line="276" w:lineRule="auto"/>
        <w:ind w:firstLine="709"/>
        <w:jc w:val="both"/>
        <w:rPr>
          <w:rFonts w:ascii="Arial" w:eastAsia="Calibri" w:hAnsi="Arial" w:cs="Arial"/>
          <w:bCs/>
          <w:color w:val="000000"/>
          <w:lang w:val="es-ES_tradnl"/>
        </w:rPr>
      </w:pPr>
      <w:r w:rsidRPr="00F34319">
        <w:rPr>
          <w:rFonts w:ascii="Arial" w:eastAsia="Calibri" w:hAnsi="Arial" w:cs="Arial"/>
          <w:bCs/>
          <w:color w:val="000000"/>
          <w:lang w:val="es-ES_tradnl"/>
        </w:rPr>
        <w:t xml:space="preserve"> Frente a la demostración de las circunstancias reguladas por la norma bajo análisis, como se puede observar, el segundo inciso del parágrafo 1 del artículo 2.2.1.2.4.2.16. establece que «Estas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 </w:t>
      </w:r>
    </w:p>
    <w:p w14:paraId="00DAD912"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p>
    <w:p w14:paraId="66C625E2"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r w:rsidRPr="00F34319">
        <w:rPr>
          <w:rFonts w:ascii="Arial" w:eastAsia="Times New Roman" w:hAnsi="Arial" w:cs="Arial"/>
          <w:color w:val="000000"/>
          <w:sz w:val="21"/>
          <w:szCs w:val="21"/>
          <w:lang w:eastAsia="es-ES_tradnl"/>
        </w:rPr>
        <w:t>«En la provisión de bienes o servicios por parte de las Entidades Estatales indistintamente de su régimen de contratación, donde se exige como requisito habilitante la presentación de un equipo de trabajo en un número inferior al diez (10) personas ¿Cómo se da cumplimiento fomento a la ejecución de contratos estatales por parte de población en pobreza extrema, desplazados por la violencia, personas en proceso de reintegración o reincorporación y sujetos de especial protección constitucional determinado en el artículo 2.2.1.2.4.2.16 del Decreto 1082 de 2015, toda vez que la norma en comento señala que esa provisión se establecerá en un porcentaje que no será superior al diez por ciento (10%) ni inferior al cinco por ciento (5%) de los bienes o servicios requeridos para la ejecución del contrato?».</w:t>
      </w:r>
    </w:p>
    <w:p w14:paraId="5AA83E98"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p>
    <w:p w14:paraId="03763D51" w14:textId="77777777" w:rsidR="00F34319" w:rsidRPr="00F34319" w:rsidRDefault="00F34319" w:rsidP="00F34319">
      <w:pPr>
        <w:spacing w:after="0" w:line="276" w:lineRule="auto"/>
        <w:jc w:val="both"/>
        <w:rPr>
          <w:rFonts w:ascii="Arial" w:eastAsia="Calibri" w:hAnsi="Arial" w:cs="Arial"/>
          <w:bCs/>
          <w:color w:val="000000"/>
        </w:rPr>
      </w:pPr>
      <w:r w:rsidRPr="00F34319">
        <w:rPr>
          <w:rFonts w:ascii="Arial" w:eastAsia="Calibri" w:hAnsi="Arial" w:cs="Arial"/>
          <w:bCs/>
          <w:color w:val="000000"/>
          <w:lang w:val="es-ES_tradnl"/>
        </w:rPr>
        <w:t xml:space="preserve">De acuerdo con lo explicado, independientemente de los requisitos habilitantes exigidos por la entidad estatal y de los criterios de calificación establecidos en el pliego de condiciones o en el documento equivalente, el contratista debe cumplir, so pena de las sanciones pecuniarias correlativas, el porcentaje fijado por la entidad estatal en la minuta del contrato para la provisión de bienes o servicios por parte de población en pobreza extrema, desplazados por la violencia, personas en proceso de reintegración o reincorporación y sujetos de especial protección constitucional. Según el tercer inciso del artículo 2.2.1.2.4.2.16., adicionado por el artículo 3 del </w:t>
      </w:r>
      <w:r w:rsidRPr="00F34319">
        <w:rPr>
          <w:rFonts w:ascii="Arial" w:eastAsia="Calibri" w:hAnsi="Arial" w:cs="Arial"/>
          <w:bCs/>
          <w:color w:val="000000"/>
          <w:lang w:val="es-ES_tradnl"/>
        </w:rPr>
        <w:lastRenderedPageBreak/>
        <w:t>Decreto 1860 de 2021, «</w:t>
      </w:r>
      <w:r w:rsidRPr="00F34319">
        <w:rPr>
          <w:rFonts w:ascii="Arial" w:eastAsia="Calibri" w:hAnsi="Arial" w:cs="Arial"/>
          <w:bCs/>
          <w:color w:val="000000"/>
        </w:rPr>
        <w:t>Esta provisión se establecerá en un porcentaje que no será superior al diez por ciento (10%) ni inferior al cinco por ciento (5%) de los bienes o servicios requeridos para la ejecución del contrato, de manera que no se ponga en riesgo su cumplimiento adecuado». Lo anterior, previo análisis de oportunidad y conveniencia que debe efectuar la entidad estatal. El contratista, debe estarse a lo establecido allí, pues, como indica el artículo 1602 del Código Civil, «Todo contrato legalmente celebrado es una ley para los contratantes, y no puede ser invalidado sino por su consentimiento mutuo o por causas legales».</w:t>
      </w:r>
    </w:p>
    <w:p w14:paraId="6A1AF5B6" w14:textId="77777777" w:rsidR="00F34319" w:rsidRPr="00F34319" w:rsidRDefault="00F34319" w:rsidP="00F34319">
      <w:pPr>
        <w:spacing w:after="0" w:line="276" w:lineRule="auto"/>
        <w:ind w:firstLine="709"/>
        <w:jc w:val="both"/>
        <w:rPr>
          <w:rFonts w:ascii="Arial" w:eastAsia="Calibri" w:hAnsi="Arial" w:cs="Arial"/>
          <w:bCs/>
          <w:color w:val="000000"/>
          <w:lang w:val="es-ES_tradnl"/>
        </w:rPr>
      </w:pPr>
      <w:r w:rsidRPr="00F34319">
        <w:rPr>
          <w:rFonts w:ascii="Arial" w:eastAsia="Calibri" w:hAnsi="Arial" w:cs="Arial"/>
          <w:bCs/>
          <w:color w:val="000000"/>
          <w:lang w:val="es-ES_tradnl"/>
        </w:rPr>
        <w:t xml:space="preserve"> </w:t>
      </w:r>
    </w:p>
    <w:p w14:paraId="2751242E" w14:textId="77777777" w:rsidR="00F34319" w:rsidRPr="00F34319" w:rsidRDefault="00F34319" w:rsidP="00F34319">
      <w:pPr>
        <w:spacing w:after="0" w:line="240" w:lineRule="auto"/>
        <w:ind w:left="709" w:right="709"/>
        <w:jc w:val="both"/>
        <w:rPr>
          <w:rFonts w:ascii="Arial" w:eastAsia="Times New Roman" w:hAnsi="Arial" w:cs="Arial"/>
          <w:color w:val="000000"/>
          <w:sz w:val="21"/>
          <w:szCs w:val="21"/>
          <w:lang w:eastAsia="es-ES_tradnl"/>
        </w:rPr>
      </w:pPr>
      <w:r w:rsidRPr="00F34319">
        <w:rPr>
          <w:rFonts w:ascii="Arial" w:eastAsia="Times New Roman" w:hAnsi="Arial" w:cs="Arial"/>
          <w:color w:val="000000"/>
          <w:sz w:val="21"/>
          <w:szCs w:val="21"/>
          <w:lang w:eastAsia="es-ES_tradnl"/>
        </w:rPr>
        <w:t xml:space="preserve">«¿Cuáles son los criterios y requisitos que deben observar las entidades estatales para la asignación del puntaje de apoyo a la industria nacional, cuando el objeto del contrato corresponda a la provisión o adquisición de bienes? ¿Es necesario para la asignación del puntaje de apoyo a la industria nacional, que los bienes objeto de adquisición se encuentren en el Registro de Productores de Bienes Nacionales? Si el anterior interrogante es afirmativo ¿Cómo se debe asignar el puntaje de apoyo a la industria nacional, cuando solamente una parte de los bienes objeto de adquisición se encuentren en el Registro de Productores de Bienes Nacionales? ¿Qué documentos debe presentar el interesado para obtener la asignación del puntaje por concepto de apoyo a la industria nacional en los contratos que tienen por objeto la adquisición de bienes?». </w:t>
      </w:r>
    </w:p>
    <w:p w14:paraId="6EE5C31D" w14:textId="77777777" w:rsidR="00F34319" w:rsidRPr="00F34319" w:rsidRDefault="00F34319" w:rsidP="00F34319">
      <w:pPr>
        <w:spacing w:after="0" w:line="276" w:lineRule="auto"/>
        <w:jc w:val="both"/>
        <w:rPr>
          <w:rFonts w:ascii="Arial" w:eastAsia="Times New Roman" w:hAnsi="Arial" w:cs="Arial"/>
          <w:color w:val="000000"/>
          <w:szCs w:val="24"/>
          <w:lang w:val="es-ES_tradnl" w:eastAsia="es-ES_tradnl"/>
        </w:rPr>
      </w:pPr>
    </w:p>
    <w:p w14:paraId="7F7B1788" w14:textId="77777777" w:rsidR="00F34319" w:rsidRPr="00F34319" w:rsidRDefault="00F34319" w:rsidP="00F34319">
      <w:pPr>
        <w:tabs>
          <w:tab w:val="left" w:pos="0"/>
        </w:tabs>
        <w:spacing w:after="120" w:line="276" w:lineRule="auto"/>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 xml:space="preserve">Acorde con la regulación de la regla de origen, reglamentada en el Decreto 680 de 2021, tanto las entidades estatales, como los oferentes, debe tenerse en cuenta la noción de </w:t>
      </w:r>
      <w:r w:rsidRPr="00F34319">
        <w:rPr>
          <w:rFonts w:ascii="Arial" w:eastAsia="Calibri" w:hAnsi="Arial" w:cs="Arial"/>
          <w:bCs/>
          <w:i/>
          <w:iCs/>
          <w:color w:val="000000"/>
          <w:szCs w:val="24"/>
          <w:lang w:val="es-ES_tradnl" w:eastAsia="es-ES_tradnl"/>
        </w:rPr>
        <w:t>Bienes Nacionales</w:t>
      </w:r>
      <w:r w:rsidRPr="00F34319">
        <w:rPr>
          <w:rFonts w:ascii="Arial" w:eastAsia="Calibri" w:hAnsi="Arial" w:cs="Arial"/>
          <w:bCs/>
          <w:color w:val="000000"/>
          <w:szCs w:val="24"/>
          <w:lang w:val="es-ES_tradnl" w:eastAsia="es-ES_tradnl"/>
        </w:rPr>
        <w:t xml:space="preserve"> establecida en el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dispone que «Se entiende como bienes nacionales, aquellos bienes totalmente obtenidos, bienes elaborados con materiales nacionales o productos que sufran una transformación sustancial de conformidad con lo previsto en el presente decreto».</w:t>
      </w:r>
    </w:p>
    <w:p w14:paraId="3042C11B" w14:textId="77777777" w:rsidR="00F34319" w:rsidRPr="00F34319" w:rsidRDefault="00F34319" w:rsidP="00F34319">
      <w:pPr>
        <w:tabs>
          <w:tab w:val="left" w:pos="0"/>
        </w:tabs>
        <w:spacing w:before="120" w:after="120" w:line="276" w:lineRule="auto"/>
        <w:ind w:firstLine="709"/>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0BF6F6AA" w14:textId="77777777" w:rsidR="00F34319" w:rsidRPr="00F34319" w:rsidRDefault="00F34319" w:rsidP="00F34319">
      <w:pPr>
        <w:tabs>
          <w:tab w:val="left" w:pos="0"/>
        </w:tabs>
        <w:spacing w:after="0" w:line="276" w:lineRule="auto"/>
        <w:ind w:firstLine="709"/>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 xml:space="preserve">De otra parte, el Decreto 680 de 2021 consagra, en el artículo 2, unos lineamientos que deben seguir las entidades estatales para definir los </w:t>
      </w:r>
      <w:r w:rsidRPr="00F34319">
        <w:rPr>
          <w:rFonts w:ascii="Arial" w:eastAsia="Calibri" w:hAnsi="Arial" w:cs="Arial"/>
          <w:bCs/>
          <w:i/>
          <w:iCs/>
          <w:color w:val="000000"/>
          <w:szCs w:val="24"/>
          <w:lang w:val="es-ES_tradnl" w:eastAsia="es-ES_tradnl"/>
        </w:rPr>
        <w:t>bienes colombianos relevantes</w:t>
      </w:r>
      <w:r w:rsidRPr="00F34319">
        <w:rPr>
          <w:rFonts w:ascii="Arial" w:eastAsia="Calibri" w:hAnsi="Arial" w:cs="Arial"/>
          <w:bCs/>
          <w:color w:val="000000"/>
          <w:szCs w:val="24"/>
          <w:lang w:val="es-ES_tradnl" w:eastAsia="es-ES_tradnl"/>
        </w:rPr>
        <w:t xml:space="preserve"> y otorgar el </w:t>
      </w:r>
      <w:r w:rsidRPr="00F34319">
        <w:rPr>
          <w:rFonts w:ascii="Arial" w:eastAsia="Calibri" w:hAnsi="Arial" w:cs="Arial"/>
          <w:bCs/>
          <w:color w:val="000000"/>
          <w:szCs w:val="24"/>
          <w:lang w:val="es-ES_tradnl" w:eastAsia="es-ES_tradnl"/>
        </w:rPr>
        <w:lastRenderedPageBreak/>
        <w:t xml:space="preserve">puntaje de que trata el inciso 1 del artículo 2 de la Ley 816 de 2003. Según el artículo 2.2.1.2.4.2.9 del Decreto 1082 de 2015, adicionado por el artículo 2 del Decreto 680 de 2021, que desarrolla lo establecido en la Ley 816 de 2003, para definir los bienes colombianos relevantes, la entidad estatal debe tener en cuenta tres criterios, a saber: i) el análisis del sector económico y, toda aquella información recabada en la etapa de planeación proceso, </w:t>
      </w:r>
      <w:proofErr w:type="spellStart"/>
      <w:r w:rsidRPr="00F34319">
        <w:rPr>
          <w:rFonts w:ascii="Arial" w:eastAsia="Calibri" w:hAnsi="Arial" w:cs="Arial"/>
          <w:bCs/>
          <w:color w:val="000000"/>
          <w:szCs w:val="24"/>
          <w:lang w:val="es-ES_tradnl" w:eastAsia="es-ES_tradnl"/>
        </w:rPr>
        <w:t>ii</w:t>
      </w:r>
      <w:proofErr w:type="spellEnd"/>
      <w:r w:rsidRPr="00F34319">
        <w:rPr>
          <w:rFonts w:ascii="Arial" w:eastAsia="Calibri" w:hAnsi="Arial" w:cs="Arial"/>
          <w:bCs/>
          <w:color w:val="000000"/>
          <w:szCs w:val="24"/>
          <w:lang w:val="es-ES_tradnl" w:eastAsia="es-ES_tradnl"/>
        </w:rPr>
        <w:t xml:space="preserve">) el porcentaje de participación de los bienes en el presupuesto del contratos y </w:t>
      </w:r>
      <w:proofErr w:type="spellStart"/>
      <w:r w:rsidRPr="00F34319">
        <w:rPr>
          <w:rFonts w:ascii="Arial" w:eastAsia="Calibri" w:hAnsi="Arial" w:cs="Arial"/>
          <w:bCs/>
          <w:color w:val="000000"/>
          <w:szCs w:val="24"/>
          <w:lang w:val="es-ES_tradnl" w:eastAsia="es-ES_tradnl"/>
        </w:rPr>
        <w:t>iii</w:t>
      </w:r>
      <w:proofErr w:type="spellEnd"/>
      <w:r w:rsidRPr="00F34319">
        <w:rPr>
          <w:rFonts w:ascii="Arial" w:eastAsia="Calibri" w:hAnsi="Arial" w:cs="Arial"/>
          <w:bCs/>
          <w:color w:val="000000"/>
          <w:szCs w:val="24"/>
          <w:lang w:val="es-ES_tradnl" w:eastAsia="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p w14:paraId="1C6180AC" w14:textId="77777777" w:rsidR="00F34319" w:rsidRPr="00F34319" w:rsidRDefault="00F34319" w:rsidP="00F34319">
      <w:pPr>
        <w:tabs>
          <w:tab w:val="left" w:pos="0"/>
        </w:tabs>
        <w:spacing w:before="120" w:after="120" w:line="276" w:lineRule="auto"/>
        <w:ind w:firstLine="709"/>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val="es-ES_tradnl" w:eastAsia="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 Conforme a esta regla residual, cuando en el marco de la planeación, la entidad estatal no logre establecer que el objeto contractual requiera de bienes nacionales que se ajusten a los referidos criterios, deberá otorgar el puntaje por apoyo a la industria nacional a los proponentes que ejecuten el contrato garantizando la participación de personal colombiano en el correspondiente porcentaje mínimo.    </w:t>
      </w:r>
    </w:p>
    <w:p w14:paraId="639200B4" w14:textId="77777777" w:rsidR="00F34319" w:rsidRPr="00F34319" w:rsidRDefault="00F34319" w:rsidP="00F34319">
      <w:pPr>
        <w:tabs>
          <w:tab w:val="left" w:pos="0"/>
        </w:tabs>
        <w:spacing w:before="120" w:after="0" w:line="276" w:lineRule="auto"/>
        <w:jc w:val="both"/>
        <w:rPr>
          <w:rFonts w:ascii="Arial" w:eastAsia="Calibri" w:hAnsi="Arial" w:cs="Arial"/>
          <w:bCs/>
          <w:color w:val="000000"/>
          <w:szCs w:val="24"/>
          <w:lang w:eastAsia="es-ES_tradnl"/>
        </w:rPr>
      </w:pPr>
      <w:r w:rsidRPr="00F34319">
        <w:rPr>
          <w:rFonts w:ascii="Arial" w:eastAsia="Calibri" w:hAnsi="Arial" w:cs="Arial"/>
          <w:bCs/>
          <w:color w:val="000000"/>
          <w:szCs w:val="24"/>
          <w:lang w:eastAsia="es-ES_tradnl"/>
        </w:rPr>
        <w:tab/>
        <w:t>De acuerdo con lo anterior,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Adicionalmente, en la medida en que el Decreto 680 de 2021 no establece ninguna regla especifica al respecto, se estima indispensable que las entidades estatales, de conformidad con el artículo 2.2.1.1.2.1.3 del Decreto 1082 de 2015</w:t>
      </w:r>
      <w:r w:rsidRPr="00F34319">
        <w:rPr>
          <w:rFonts w:ascii="Arial" w:eastAsia="Calibri" w:hAnsi="Arial" w:cs="Arial"/>
          <w:bCs/>
          <w:color w:val="000000"/>
          <w:szCs w:val="24"/>
          <w:vertAlign w:val="superscript"/>
          <w:lang w:eastAsia="es-ES_tradnl"/>
        </w:rPr>
        <w:footnoteReference w:id="19"/>
      </w:r>
      <w:r w:rsidRPr="00F34319">
        <w:rPr>
          <w:rFonts w:ascii="Arial" w:eastAsia="Calibri" w:hAnsi="Arial" w:cs="Arial"/>
          <w:bCs/>
          <w:color w:val="000000"/>
          <w:szCs w:val="24"/>
          <w:lang w:eastAsia="es-ES_tradnl"/>
        </w:rPr>
        <w:t xml:space="preserve">, establezcan en los pliegos de condiciones las reglas por las que </w:t>
      </w:r>
      <w:r w:rsidRPr="00F34319">
        <w:rPr>
          <w:rFonts w:ascii="Arial" w:eastAsia="Calibri" w:hAnsi="Arial" w:cs="Arial"/>
          <w:bCs/>
          <w:color w:val="000000"/>
          <w:szCs w:val="24"/>
          <w:lang w:eastAsia="es-ES_tradnl"/>
        </w:rPr>
        <w:lastRenderedPageBreak/>
        <w:t xml:space="preserve">deben seguirse los proponentes al momento de presentar sus ofertas para poder obtener el puntaje por apoyo a la industria nacional. </w:t>
      </w:r>
    </w:p>
    <w:p w14:paraId="7331D866" w14:textId="77777777" w:rsidR="00F34319" w:rsidRPr="00F34319" w:rsidRDefault="00F34319" w:rsidP="00F34319">
      <w:pPr>
        <w:spacing w:before="120" w:after="0" w:line="276" w:lineRule="auto"/>
        <w:jc w:val="both"/>
        <w:rPr>
          <w:rFonts w:ascii="Arial" w:eastAsia="Calibri" w:hAnsi="Arial" w:cs="Arial"/>
          <w:bCs/>
          <w:color w:val="000000"/>
          <w:szCs w:val="24"/>
          <w:lang w:val="es-ES_tradnl" w:eastAsia="es-ES_tradnl"/>
        </w:rPr>
      </w:pPr>
      <w:r w:rsidRPr="00F34319">
        <w:rPr>
          <w:rFonts w:ascii="Arial" w:eastAsia="Calibri" w:hAnsi="Arial" w:cs="Arial"/>
          <w:bCs/>
          <w:color w:val="000000"/>
          <w:szCs w:val="24"/>
          <w:lang w:eastAsia="es-ES_tradnl"/>
        </w:rPr>
        <w:tab/>
        <w:t xml:space="preserve">En consonancia con lo aquí explicado, tales reglas aplicables a la asignación del puntaje por apoyo a la industria nacional no solo deberán reparar en si el oferente es una persona natural colombiana, una persona jurídica constituida conforme a la ley nacional, un proponente extranjero con derecho a trata nacional o un proponente plural conformado por estos, sino que además deben procurar en que se satisfaga el criterio adicional necesario para hablar de </w:t>
      </w:r>
      <w:r w:rsidRPr="00F34319">
        <w:rPr>
          <w:rFonts w:ascii="Arial" w:eastAsia="Calibri" w:hAnsi="Arial" w:cs="Arial"/>
          <w:bCs/>
          <w:i/>
          <w:iCs/>
          <w:color w:val="000000"/>
          <w:szCs w:val="24"/>
          <w:lang w:eastAsia="es-ES_tradnl"/>
        </w:rPr>
        <w:t>Servicio Nacional</w:t>
      </w:r>
      <w:r w:rsidRPr="00F34319">
        <w:rPr>
          <w:rFonts w:ascii="Arial" w:eastAsia="Calibri" w:hAnsi="Arial" w:cs="Arial"/>
          <w:bCs/>
          <w:color w:val="000000"/>
          <w:szCs w:val="24"/>
          <w:lang w:eastAsia="es-ES_tradnl"/>
        </w:rPr>
        <w:t xml:space="preserve">, en cualquiera de las dos alternativas por las que se haya decantado la entidad tras aplicar el </w:t>
      </w:r>
      <w:r w:rsidRPr="00F34319">
        <w:rPr>
          <w:rFonts w:ascii="Arial" w:eastAsia="Calibri" w:hAnsi="Arial" w:cs="Arial"/>
          <w:bCs/>
          <w:color w:val="000000"/>
          <w:szCs w:val="24"/>
          <w:lang w:val="es-ES_tradnl" w:eastAsia="es-ES_tradnl"/>
        </w:rPr>
        <w:t>artículo del 2.2.1.2.4.2.9 del Decreto 1082 de 2015, adicionado por el Decreto 680 de 2021. En ese sentido, si se determinó que existen bienes con una participación importante en el presupuesto incluidos en el Registro de Productores de Bienes Nacionales, para otorgar el puntaje la entidad deberá verificar que el oferente efectivamente se haya comprometido a hacer uso de esos bienes en la ejecución del contrato en caso de resultar adjudicatario, o en su defecto, que se haya hecho el compromiso de vincular el personal mínimo establecido por la entidad, el cual, se reitera, no podrá ser inferior al 40%.</w:t>
      </w:r>
    </w:p>
    <w:p w14:paraId="5A47A72E" w14:textId="77777777" w:rsidR="00F34319" w:rsidRPr="00F34319" w:rsidRDefault="00F34319" w:rsidP="00F34319">
      <w:pPr>
        <w:spacing w:before="120" w:after="0" w:line="276" w:lineRule="auto"/>
        <w:ind w:firstLine="709"/>
        <w:jc w:val="both"/>
        <w:rPr>
          <w:rFonts w:ascii="Arial" w:eastAsia="Times New Roman" w:hAnsi="Arial" w:cs="Arial"/>
          <w:color w:val="000000"/>
          <w:szCs w:val="24"/>
          <w:lang w:eastAsia="es-ES_tradnl"/>
        </w:rPr>
      </w:pPr>
      <w:r w:rsidRPr="00F34319">
        <w:rPr>
          <w:rFonts w:ascii="Arial" w:eastAsia="Times New Roman" w:hAnsi="Arial" w:cs="Arial"/>
          <w:color w:val="000000"/>
          <w:szCs w:val="24"/>
          <w:lang w:eastAsia="es-ES_tradnl"/>
        </w:rPr>
        <w:t xml:space="preserve">Para acceder al puntaje con ocasión de la inclusión en la propuesta de los bienes nacionales relevantes identificados por la entidad aplicando la metodología prevista en la matriz o formato que la entidad establezca en el pliego de condiciones, el proponente deberá diligenciar la tabla dispuesta para el efecto y suscribir el formato mediante el cual se compromete a incorporar tales bienes en la ejecución del contrato. Por el contrario, si no existen bienes nacionales relevantes, para acceder al puntaje en razón de la vinculación de un porcentaje no inferior al 40% del personal requerido para la ejecución del contrato, los proponentes deben diligenciar el formato que así lo indique.  </w:t>
      </w:r>
      <w:r w:rsidRPr="00F34319">
        <w:rPr>
          <w:rFonts w:ascii="Arial" w:eastAsia="Calibri" w:hAnsi="Arial" w:cs="Arial"/>
          <w:bCs/>
          <w:color w:val="000000"/>
          <w:szCs w:val="24"/>
          <w:lang w:val="es-ES_tradnl" w:eastAsia="es-ES_tradnl"/>
        </w:rPr>
        <w:t xml:space="preserve">   </w:t>
      </w:r>
    </w:p>
    <w:p w14:paraId="09E57FBB" w14:textId="77777777" w:rsidR="00F34319" w:rsidRPr="00F34319" w:rsidRDefault="00F34319" w:rsidP="00F34319">
      <w:pPr>
        <w:spacing w:before="120" w:after="0" w:line="276" w:lineRule="auto"/>
        <w:jc w:val="both"/>
        <w:rPr>
          <w:rFonts w:ascii="Arial" w:eastAsia="Calibri" w:hAnsi="Arial" w:cs="Arial"/>
          <w:lang w:eastAsia="es-ES_tradnl"/>
        </w:rPr>
      </w:pPr>
    </w:p>
    <w:p w14:paraId="4461F19D" w14:textId="77777777" w:rsidR="00F34319" w:rsidRPr="00F34319" w:rsidRDefault="00F34319" w:rsidP="00F34319">
      <w:pPr>
        <w:spacing w:after="0" w:line="276" w:lineRule="auto"/>
        <w:jc w:val="both"/>
        <w:rPr>
          <w:rFonts w:ascii="Arial" w:eastAsia="Times New Roman" w:hAnsi="Arial" w:cs="Arial"/>
          <w:color w:val="000000"/>
          <w:szCs w:val="24"/>
          <w:lang w:val="es-ES_tradnl" w:eastAsia="es-ES_tradnl"/>
        </w:rPr>
      </w:pPr>
      <w:r w:rsidRPr="00F34319">
        <w:rPr>
          <w:rFonts w:ascii="Arial" w:eastAsia="Times New Roman" w:hAnsi="Arial" w:cs="Arial"/>
          <w:color w:val="000000"/>
          <w:szCs w:val="24"/>
          <w:lang w:val="es-ES_tradnl" w:eastAsia="es-ES_tradnl"/>
        </w:rPr>
        <w:t>Este concepto tiene el alcance previsto en el artículo 28 del Código de Procedimiento Administrativo y de lo Contencioso Administrativo.</w:t>
      </w:r>
    </w:p>
    <w:p w14:paraId="7C7EF537" w14:textId="77777777" w:rsidR="00F34319" w:rsidRPr="00F34319" w:rsidRDefault="00F34319" w:rsidP="00F34319">
      <w:pPr>
        <w:spacing w:after="0" w:line="276" w:lineRule="auto"/>
        <w:jc w:val="both"/>
        <w:rPr>
          <w:rFonts w:ascii="Arial" w:eastAsia="Times New Roman" w:hAnsi="Arial" w:cs="Arial"/>
          <w:color w:val="000000"/>
          <w:lang w:val="es-ES_tradnl" w:eastAsia="es-CO"/>
        </w:rPr>
      </w:pPr>
    </w:p>
    <w:p w14:paraId="2D922F60" w14:textId="77777777" w:rsidR="00F34319" w:rsidRPr="00F34319" w:rsidRDefault="00F34319" w:rsidP="00F34319">
      <w:pPr>
        <w:spacing w:after="0" w:line="276" w:lineRule="auto"/>
        <w:jc w:val="both"/>
        <w:rPr>
          <w:rFonts w:ascii="Arial" w:eastAsia="Times New Roman" w:hAnsi="Arial" w:cs="Arial"/>
          <w:color w:val="000000"/>
          <w:lang w:val="es-ES_tradnl" w:eastAsia="es-CO"/>
        </w:rPr>
      </w:pPr>
      <w:r w:rsidRPr="00F34319">
        <w:rPr>
          <w:rFonts w:ascii="Arial" w:eastAsia="Times New Roman" w:hAnsi="Arial" w:cs="Arial"/>
          <w:color w:val="000000"/>
          <w:lang w:val="es-ES_tradnl" w:eastAsia="es-CO"/>
        </w:rPr>
        <w:t>Atentamente,</w:t>
      </w:r>
    </w:p>
    <w:p w14:paraId="5C303B08" w14:textId="77777777" w:rsidR="00F34319" w:rsidRPr="00F34319" w:rsidRDefault="00F34319" w:rsidP="00F34319">
      <w:pPr>
        <w:spacing w:after="0" w:line="276" w:lineRule="auto"/>
        <w:jc w:val="both"/>
        <w:rPr>
          <w:rFonts w:ascii="Arial" w:eastAsia="Times New Roman" w:hAnsi="Arial" w:cs="Arial"/>
          <w:color w:val="000000"/>
          <w:lang w:val="es-ES_tradnl" w:eastAsia="es-CO"/>
        </w:rPr>
      </w:pPr>
    </w:p>
    <w:p w14:paraId="415594D9" w14:textId="77777777" w:rsidR="00F34319" w:rsidRPr="00F34319" w:rsidRDefault="00F34319" w:rsidP="00F34319">
      <w:pPr>
        <w:spacing w:after="0" w:line="276" w:lineRule="auto"/>
        <w:jc w:val="both"/>
        <w:rPr>
          <w:rFonts w:ascii="Arial" w:eastAsia="Times New Roman" w:hAnsi="Arial" w:cs="Arial"/>
          <w:color w:val="000000"/>
          <w:lang w:val="es-ES_tradnl" w:eastAsia="es-CO"/>
        </w:rPr>
      </w:pPr>
    </w:p>
    <w:p w14:paraId="0B3C14BD" w14:textId="77777777" w:rsidR="00F34319" w:rsidRPr="00F34319" w:rsidRDefault="00F34319" w:rsidP="00F34319">
      <w:pPr>
        <w:spacing w:after="0" w:line="276" w:lineRule="auto"/>
        <w:jc w:val="both"/>
        <w:rPr>
          <w:rFonts w:ascii="Arial" w:eastAsia="Times New Roman" w:hAnsi="Arial" w:cs="Arial"/>
          <w:color w:val="000000"/>
          <w:lang w:val="es-ES_tradnl" w:eastAsia="es-CO"/>
        </w:rPr>
      </w:pPr>
    </w:p>
    <w:p w14:paraId="28CFD242" w14:textId="2E73A622" w:rsidR="00F34319" w:rsidRPr="00F34319" w:rsidRDefault="00F34319" w:rsidP="00F34319">
      <w:pPr>
        <w:spacing w:after="0" w:line="240" w:lineRule="auto"/>
        <w:jc w:val="center"/>
        <w:rPr>
          <w:rFonts w:ascii="Arial" w:eastAsia="Times New Roman" w:hAnsi="Arial" w:cs="Arial"/>
          <w:color w:val="000000"/>
          <w:sz w:val="18"/>
          <w:szCs w:val="20"/>
          <w:lang w:val="es-ES_tradnl" w:eastAsia="es-CO"/>
        </w:rPr>
      </w:pPr>
      <w:r w:rsidRPr="00F34319">
        <w:rPr>
          <w:rFonts w:ascii="Times New Roman" w:eastAsia="Times New Roman" w:hAnsi="Times New Roman" w:cs="Times New Roman"/>
          <w:noProof/>
          <w:sz w:val="24"/>
          <w:szCs w:val="24"/>
          <w:lang w:eastAsia="es-ES"/>
        </w:rPr>
        <w:lastRenderedPageBreak/>
        <w:drawing>
          <wp:inline distT="0" distB="0" distL="0" distR="0" wp14:anchorId="564D742C" wp14:editId="746E9FDC">
            <wp:extent cx="3304540" cy="12363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5730" cy="1244265"/>
                    </a:xfrm>
                    <a:prstGeom prst="rect">
                      <a:avLst/>
                    </a:prstGeom>
                    <a:noFill/>
                    <a:ln>
                      <a:noFill/>
                    </a:ln>
                  </pic:spPr>
                </pic:pic>
              </a:graphicData>
            </a:graphic>
          </wp:inline>
        </w:drawing>
      </w:r>
      <w:r w:rsidRPr="00F34319">
        <w:rPr>
          <w:rFonts w:ascii="Arial" w:eastAsia="Times New Roman" w:hAnsi="Arial" w:cs="Arial"/>
          <w:color w:val="000000"/>
          <w:shd w:val="clear" w:color="auto" w:fill="FFFFFF"/>
          <w:lang w:val="es-ES" w:eastAsia="es-ES_tradnl"/>
        </w:rPr>
        <w:br/>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2"/>
        <w:gridCol w:w="4413"/>
      </w:tblGrid>
      <w:tr w:rsidR="00F34319" w:rsidRPr="00F34319" w14:paraId="47268E50" w14:textId="77777777" w:rsidTr="001330CF">
        <w:trPr>
          <w:trHeight w:val="315"/>
        </w:trPr>
        <w:tc>
          <w:tcPr>
            <w:tcW w:w="812" w:type="dxa"/>
            <w:vAlign w:val="center"/>
            <w:hideMark/>
          </w:tcPr>
          <w:p w14:paraId="47C2033F" w14:textId="77777777" w:rsidR="00F34319" w:rsidRPr="00F34319" w:rsidRDefault="00F34319" w:rsidP="00F34319">
            <w:pPr>
              <w:jc w:val="both"/>
              <w:rPr>
                <w:rFonts w:ascii="Arial" w:eastAsia="Times New Roman" w:hAnsi="Arial" w:cs="Arial"/>
                <w:color w:val="000000"/>
                <w:sz w:val="16"/>
                <w:szCs w:val="16"/>
                <w:lang w:val="es-ES_tradnl" w:eastAsia="es-ES"/>
              </w:rPr>
            </w:pPr>
            <w:r w:rsidRPr="00F34319">
              <w:rPr>
                <w:rFonts w:ascii="Arial" w:eastAsia="Times New Roman" w:hAnsi="Arial" w:cs="Arial"/>
                <w:color w:val="000000"/>
                <w:sz w:val="16"/>
                <w:szCs w:val="16"/>
                <w:lang w:val="es-ES_tradnl" w:eastAsia="es-ES"/>
              </w:rPr>
              <w:t>Elaboró:</w:t>
            </w:r>
          </w:p>
        </w:tc>
        <w:tc>
          <w:tcPr>
            <w:tcW w:w="4413" w:type="dxa"/>
            <w:vAlign w:val="center"/>
            <w:hideMark/>
          </w:tcPr>
          <w:p w14:paraId="7903567C" w14:textId="77777777" w:rsidR="00F34319" w:rsidRPr="00F34319" w:rsidRDefault="00F34319" w:rsidP="00F34319">
            <w:pPr>
              <w:jc w:val="both"/>
              <w:rPr>
                <w:rFonts w:ascii="Arial" w:eastAsia="Times New Roman" w:hAnsi="Arial" w:cs="Arial"/>
                <w:color w:val="000000"/>
                <w:sz w:val="16"/>
                <w:szCs w:val="16"/>
                <w:lang w:val="es-ES_tradnl" w:eastAsia="es-ES"/>
              </w:rPr>
            </w:pPr>
            <w:r w:rsidRPr="00F34319">
              <w:rPr>
                <w:rFonts w:ascii="Arial" w:eastAsia="Times New Roman" w:hAnsi="Arial" w:cs="Arial"/>
                <w:color w:val="000000"/>
                <w:sz w:val="16"/>
                <w:szCs w:val="16"/>
                <w:lang w:val="es-ES_tradnl" w:eastAsia="es-ES"/>
              </w:rPr>
              <w:t>Cristian Andrés Díaz Díez</w:t>
            </w:r>
          </w:p>
          <w:p w14:paraId="1019C1A5" w14:textId="77777777" w:rsidR="00F34319" w:rsidRPr="00F34319" w:rsidRDefault="00F34319" w:rsidP="00F34319">
            <w:pPr>
              <w:jc w:val="both"/>
              <w:rPr>
                <w:rFonts w:ascii="Arial" w:eastAsia="Times New Roman" w:hAnsi="Arial" w:cs="Arial"/>
                <w:color w:val="000000"/>
                <w:sz w:val="16"/>
                <w:szCs w:val="16"/>
                <w:lang w:val="es-ES_tradnl" w:eastAsia="es-ES"/>
              </w:rPr>
            </w:pPr>
            <w:r w:rsidRPr="00F34319">
              <w:rPr>
                <w:rFonts w:ascii="Arial" w:eastAsia="Times New Roman" w:hAnsi="Arial" w:cs="Arial"/>
                <w:color w:val="000000"/>
                <w:sz w:val="16"/>
                <w:szCs w:val="16"/>
                <w:lang w:val="es-ES_tradnl" w:eastAsia="es-ES"/>
              </w:rPr>
              <w:t>Contratista de la Subdirección de Gestión Contractual</w:t>
            </w:r>
          </w:p>
        </w:tc>
      </w:tr>
      <w:tr w:rsidR="00F34319" w:rsidRPr="00F34319" w14:paraId="1C081C3E" w14:textId="77777777" w:rsidTr="001330CF">
        <w:trPr>
          <w:trHeight w:val="330"/>
        </w:trPr>
        <w:tc>
          <w:tcPr>
            <w:tcW w:w="812" w:type="dxa"/>
            <w:vAlign w:val="center"/>
            <w:hideMark/>
          </w:tcPr>
          <w:p w14:paraId="2D2E75D2" w14:textId="77777777" w:rsidR="00F34319" w:rsidRPr="00F34319" w:rsidRDefault="00F34319" w:rsidP="00F34319">
            <w:pPr>
              <w:jc w:val="both"/>
              <w:rPr>
                <w:rFonts w:ascii="Arial" w:eastAsia="Times New Roman" w:hAnsi="Arial" w:cs="Arial"/>
                <w:color w:val="000000"/>
                <w:sz w:val="16"/>
                <w:szCs w:val="16"/>
                <w:lang w:val="es-ES_tradnl" w:eastAsia="es-ES"/>
              </w:rPr>
            </w:pPr>
            <w:r w:rsidRPr="00F34319">
              <w:rPr>
                <w:rFonts w:ascii="Arial" w:eastAsia="Times New Roman" w:hAnsi="Arial" w:cs="Arial"/>
                <w:color w:val="000000"/>
                <w:sz w:val="16"/>
                <w:szCs w:val="16"/>
                <w:lang w:val="es-ES_tradnl" w:eastAsia="es-ES"/>
              </w:rPr>
              <w:t>Revisó:</w:t>
            </w:r>
          </w:p>
        </w:tc>
        <w:tc>
          <w:tcPr>
            <w:tcW w:w="4413" w:type="dxa"/>
            <w:vAlign w:val="center"/>
            <w:hideMark/>
          </w:tcPr>
          <w:p w14:paraId="6A6ABC33" w14:textId="77777777" w:rsidR="00F34319" w:rsidRPr="00F34319" w:rsidRDefault="00F34319" w:rsidP="00F34319">
            <w:pPr>
              <w:rPr>
                <w:rFonts w:ascii="Arial" w:eastAsia="Times New Roman" w:hAnsi="Arial" w:cs="Arial"/>
                <w:noProof/>
                <w:sz w:val="16"/>
                <w:szCs w:val="16"/>
                <w:lang w:val="es-ES_tradnl" w:eastAsia="es-ES"/>
              </w:rPr>
            </w:pPr>
            <w:r w:rsidRPr="00F34319">
              <w:rPr>
                <w:rFonts w:ascii="Arial" w:eastAsia="Times New Roman" w:hAnsi="Arial" w:cs="Arial"/>
                <w:noProof/>
                <w:sz w:val="16"/>
                <w:szCs w:val="16"/>
                <w:lang w:val="es-ES_tradnl" w:eastAsia="es-ES"/>
              </w:rPr>
              <w:t>Juan David Montoya Penagos</w:t>
            </w:r>
          </w:p>
          <w:p w14:paraId="1BC2D23D" w14:textId="77777777" w:rsidR="00F34319" w:rsidRPr="00F34319" w:rsidRDefault="00F34319" w:rsidP="00F34319">
            <w:pPr>
              <w:jc w:val="both"/>
              <w:rPr>
                <w:rFonts w:ascii="Arial" w:eastAsia="Times New Roman" w:hAnsi="Arial" w:cs="Arial"/>
                <w:color w:val="000000"/>
                <w:sz w:val="16"/>
                <w:szCs w:val="16"/>
                <w:lang w:val="es-ES_tradnl" w:eastAsia="es-ES"/>
              </w:rPr>
            </w:pPr>
            <w:r w:rsidRPr="00F34319">
              <w:rPr>
                <w:rFonts w:ascii="Arial" w:eastAsia="Times New Roman" w:hAnsi="Arial" w:cs="Arial"/>
                <w:noProof/>
                <w:sz w:val="16"/>
                <w:szCs w:val="16"/>
                <w:lang w:val="es-ES_tradnl" w:eastAsia="es-ES"/>
              </w:rPr>
              <w:t>Gestor T1-15 de la Subdirección de Gestión Contractual</w:t>
            </w:r>
          </w:p>
        </w:tc>
      </w:tr>
      <w:tr w:rsidR="00F34319" w:rsidRPr="00F34319" w14:paraId="3926A713" w14:textId="77777777" w:rsidTr="001330CF">
        <w:trPr>
          <w:trHeight w:val="300"/>
        </w:trPr>
        <w:tc>
          <w:tcPr>
            <w:tcW w:w="812" w:type="dxa"/>
            <w:vAlign w:val="center"/>
            <w:hideMark/>
          </w:tcPr>
          <w:p w14:paraId="7E304532" w14:textId="77777777" w:rsidR="00F34319" w:rsidRPr="00F34319" w:rsidRDefault="00F34319" w:rsidP="00F34319">
            <w:pPr>
              <w:jc w:val="both"/>
              <w:rPr>
                <w:rFonts w:ascii="Arial" w:eastAsia="Times New Roman" w:hAnsi="Arial" w:cs="Arial"/>
                <w:color w:val="000000"/>
                <w:sz w:val="16"/>
                <w:szCs w:val="16"/>
                <w:lang w:val="es-ES_tradnl" w:eastAsia="es-ES"/>
              </w:rPr>
            </w:pPr>
            <w:r w:rsidRPr="00F34319">
              <w:rPr>
                <w:rFonts w:ascii="Arial" w:eastAsia="Times New Roman" w:hAnsi="Arial" w:cs="Arial"/>
                <w:color w:val="000000"/>
                <w:sz w:val="16"/>
                <w:szCs w:val="16"/>
                <w:lang w:val="es-ES_tradnl" w:eastAsia="es-ES"/>
              </w:rPr>
              <w:t>Aprobó:</w:t>
            </w:r>
          </w:p>
        </w:tc>
        <w:tc>
          <w:tcPr>
            <w:tcW w:w="4413" w:type="dxa"/>
            <w:vAlign w:val="center"/>
            <w:hideMark/>
          </w:tcPr>
          <w:p w14:paraId="1CDB84BB" w14:textId="77777777" w:rsidR="00F34319" w:rsidRPr="00F34319" w:rsidRDefault="00F34319" w:rsidP="00F34319">
            <w:pPr>
              <w:jc w:val="both"/>
              <w:rPr>
                <w:rFonts w:ascii="Arial" w:eastAsia="Times New Roman" w:hAnsi="Arial" w:cs="Arial"/>
                <w:color w:val="000000"/>
                <w:sz w:val="16"/>
                <w:szCs w:val="16"/>
                <w:lang w:val="es-ES_tradnl" w:eastAsia="es-ES"/>
              </w:rPr>
            </w:pPr>
            <w:r w:rsidRPr="00F34319">
              <w:rPr>
                <w:rFonts w:ascii="Arial" w:eastAsia="Times New Roman" w:hAnsi="Arial" w:cs="Arial"/>
                <w:color w:val="000000"/>
                <w:sz w:val="16"/>
                <w:szCs w:val="16"/>
                <w:lang w:val="es-ES_tradnl" w:eastAsia="es-ES"/>
              </w:rPr>
              <w:t>Juan David Marín López</w:t>
            </w:r>
          </w:p>
          <w:p w14:paraId="2C7FAD43" w14:textId="77777777" w:rsidR="00F34319" w:rsidRPr="00F34319" w:rsidRDefault="00F34319" w:rsidP="00F34319">
            <w:pPr>
              <w:jc w:val="both"/>
              <w:rPr>
                <w:rFonts w:ascii="Arial" w:eastAsia="Times New Roman" w:hAnsi="Arial" w:cs="Arial"/>
                <w:color w:val="000000"/>
                <w:sz w:val="16"/>
                <w:szCs w:val="16"/>
                <w:lang w:val="es-ES_tradnl" w:eastAsia="es-ES"/>
              </w:rPr>
            </w:pPr>
            <w:r w:rsidRPr="00F34319">
              <w:rPr>
                <w:rFonts w:ascii="Arial" w:eastAsia="Times New Roman" w:hAnsi="Arial" w:cs="Arial"/>
                <w:color w:val="000000"/>
                <w:sz w:val="16"/>
                <w:szCs w:val="16"/>
                <w:lang w:val="es-ES_tradnl" w:eastAsia="es-ES"/>
              </w:rPr>
              <w:t xml:space="preserve">Subdirector de Gestión Contractual (E) </w:t>
            </w:r>
          </w:p>
        </w:tc>
      </w:tr>
    </w:tbl>
    <w:p w14:paraId="1AE46589" w14:textId="77777777" w:rsidR="00F34319" w:rsidRPr="00F34319" w:rsidRDefault="00F34319" w:rsidP="00F34319">
      <w:pPr>
        <w:spacing w:after="0" w:line="240" w:lineRule="auto"/>
        <w:rPr>
          <w:rFonts w:ascii="Arial" w:eastAsia="Times New Roman" w:hAnsi="Arial" w:cs="Arial"/>
          <w:sz w:val="24"/>
          <w:szCs w:val="24"/>
          <w:lang w:val="es-ES_tradnl" w:eastAsia="es-ES_tradnl"/>
        </w:rPr>
      </w:pPr>
    </w:p>
    <w:p w14:paraId="4718063F" w14:textId="77777777" w:rsidR="00F34319" w:rsidRPr="00F34319" w:rsidRDefault="00F34319" w:rsidP="00F34319">
      <w:pPr>
        <w:spacing w:after="0" w:line="240" w:lineRule="auto"/>
        <w:jc w:val="both"/>
        <w:rPr>
          <w:rFonts w:ascii="Arial" w:eastAsia="Times New Roman" w:hAnsi="Arial" w:cs="Arial"/>
          <w:sz w:val="24"/>
          <w:szCs w:val="24"/>
          <w:lang w:val="es-ES_tradnl" w:eastAsia="es-ES_tradnl"/>
        </w:rPr>
      </w:pPr>
    </w:p>
    <w:p w14:paraId="7FB471AE" w14:textId="77777777" w:rsidR="00F34319" w:rsidRPr="00F34319" w:rsidRDefault="00F34319" w:rsidP="00F34319">
      <w:pPr>
        <w:spacing w:after="0" w:line="240" w:lineRule="auto"/>
        <w:jc w:val="both"/>
        <w:rPr>
          <w:rFonts w:ascii="Arial" w:eastAsia="Times New Roman" w:hAnsi="Arial" w:cs="Arial"/>
          <w:sz w:val="24"/>
          <w:szCs w:val="24"/>
          <w:lang w:val="es-ES_tradnl" w:eastAsia="es-ES_tradnl"/>
        </w:rPr>
      </w:pPr>
    </w:p>
    <w:p w14:paraId="0F293BF4" w14:textId="0F6FB6C1" w:rsidR="00127233" w:rsidRPr="006219F8" w:rsidRDefault="00127233" w:rsidP="00F34319">
      <w:pPr>
        <w:spacing w:after="0" w:line="240" w:lineRule="auto"/>
        <w:textAlignment w:val="baseline"/>
        <w:rPr>
          <w:lang w:val="es-MX"/>
        </w:rPr>
      </w:pPr>
    </w:p>
    <w:sectPr w:rsidR="00127233" w:rsidRPr="006219F8" w:rsidSect="00F76AFC">
      <w:headerReference w:type="default" r:id="rId12"/>
      <w:footerReference w:type="default" r:id="rId13"/>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525A" w14:textId="77777777" w:rsidR="00084867" w:rsidRDefault="00084867" w:rsidP="004A1847">
      <w:pPr>
        <w:spacing w:after="0" w:line="240" w:lineRule="auto"/>
      </w:pPr>
      <w:r>
        <w:separator/>
      </w:r>
    </w:p>
  </w:endnote>
  <w:endnote w:type="continuationSeparator" w:id="0">
    <w:p w14:paraId="1D5E38AB" w14:textId="77777777" w:rsidR="00084867" w:rsidRDefault="00084867"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Source Sans Pro"/>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6219F8" w:rsidRPr="00080DA3" w14:paraId="0534DA7F" w14:textId="77777777" w:rsidTr="006219F8">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35D725DD"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w:t>
          </w:r>
          <w:r w:rsidR="002C500D">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77777777" w:rsidR="006219F8" w:rsidRPr="00080DA3" w:rsidRDefault="006219F8"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4D8152F8" w:rsidR="006219F8" w:rsidRPr="00080DA3" w:rsidRDefault="002C500D" w:rsidP="006219F8">
          <w:pPr>
            <w:pStyle w:val="Piedepgina"/>
            <w:jc w:val="center"/>
            <w:rPr>
              <w:rFonts w:ascii="Geomanist Light" w:hAnsi="Geomanist Light"/>
              <w:sz w:val="18"/>
              <w:szCs w:val="18"/>
            </w:rPr>
          </w:pPr>
          <w:r>
            <w:rPr>
              <w:rFonts w:ascii="Geomanist Light" w:hAnsi="Geomanist Light"/>
              <w:sz w:val="18"/>
              <w:szCs w:val="18"/>
            </w:rPr>
            <w:t>10 de agosto</w:t>
          </w:r>
          <w:r w:rsidR="006219F8"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7777777" w:rsidR="006219F8" w:rsidRPr="00080DA3" w:rsidRDefault="006219F8"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C518" w14:textId="77777777" w:rsidR="00084867" w:rsidRDefault="00084867" w:rsidP="004A1847">
      <w:pPr>
        <w:spacing w:after="0" w:line="240" w:lineRule="auto"/>
      </w:pPr>
      <w:r>
        <w:separator/>
      </w:r>
    </w:p>
  </w:footnote>
  <w:footnote w:type="continuationSeparator" w:id="0">
    <w:p w14:paraId="2FA53890" w14:textId="77777777" w:rsidR="00084867" w:rsidRDefault="00084867" w:rsidP="004A1847">
      <w:pPr>
        <w:spacing w:after="0" w:line="240" w:lineRule="auto"/>
      </w:pPr>
      <w:r>
        <w:continuationSeparator/>
      </w:r>
    </w:p>
  </w:footnote>
  <w:footnote w:id="1">
    <w:p w14:paraId="52F7BFFE" w14:textId="77777777" w:rsidR="00F34319" w:rsidRPr="001657AF" w:rsidRDefault="00F34319" w:rsidP="00F34319">
      <w:pPr>
        <w:pStyle w:val="Textonotapie"/>
        <w:ind w:firstLine="708"/>
        <w:jc w:val="both"/>
        <w:rPr>
          <w:rFonts w:ascii="Arial" w:hAnsi="Arial" w:cs="Arial"/>
          <w:sz w:val="19"/>
          <w:szCs w:val="19"/>
          <w:lang w:val="es-CO"/>
        </w:rPr>
      </w:pPr>
      <w:r w:rsidRPr="001657AF">
        <w:rPr>
          <w:rStyle w:val="Refdenotaalpie"/>
        </w:rPr>
        <w:footnoteRef/>
      </w:r>
      <w:r w:rsidRPr="001657AF">
        <w:t xml:space="preserve"> </w:t>
      </w:r>
      <w:r w:rsidRPr="001657AF">
        <w:rPr>
          <w:rFonts w:ascii="Arial" w:hAnsi="Arial" w:cs="Arial"/>
          <w:sz w:val="19"/>
          <w:szCs w:val="19"/>
          <w:lang w:val="es-CO"/>
        </w:rPr>
        <w:t>Esta Agencia también se pronunciado sobre el tema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w:t>
      </w:r>
    </w:p>
    <w:p w14:paraId="058D63E5" w14:textId="77777777" w:rsidR="00F34319" w:rsidRPr="001657AF" w:rsidRDefault="00F34319" w:rsidP="00F34319">
      <w:pPr>
        <w:pStyle w:val="Textonotapie"/>
        <w:ind w:firstLine="708"/>
        <w:jc w:val="both"/>
      </w:pPr>
      <w:r w:rsidRPr="001657AF">
        <w:t xml:space="preserve"> </w:t>
      </w:r>
    </w:p>
  </w:footnote>
  <w:footnote w:id="2">
    <w:p w14:paraId="1C3DFBE5" w14:textId="77777777" w:rsidR="00F34319" w:rsidRPr="00F34319" w:rsidRDefault="00F34319" w:rsidP="00F34319">
      <w:pPr>
        <w:pStyle w:val="Textonotapie"/>
        <w:ind w:firstLine="709"/>
        <w:jc w:val="both"/>
        <w:rPr>
          <w:rFonts w:ascii="Arial" w:hAnsi="Arial" w:cs="Arial"/>
          <w:color w:val="000000"/>
          <w:sz w:val="19"/>
          <w:szCs w:val="19"/>
          <w:lang w:val="es-ES"/>
        </w:rPr>
      </w:pPr>
      <w:r w:rsidRPr="00F34319">
        <w:rPr>
          <w:rStyle w:val="Refdenotaalpie"/>
          <w:rFonts w:ascii="Arial" w:hAnsi="Arial" w:cs="Arial"/>
          <w:color w:val="000000"/>
          <w:sz w:val="19"/>
          <w:szCs w:val="19"/>
        </w:rPr>
        <w:footnoteRef/>
      </w:r>
      <w:r w:rsidRPr="00F34319">
        <w:rPr>
          <w:rFonts w:ascii="Arial" w:hAnsi="Arial" w:cs="Arial"/>
          <w:color w:val="000000"/>
          <w:sz w:val="19"/>
          <w:szCs w:val="19"/>
        </w:rPr>
        <w:t xml:space="preserve"> </w:t>
      </w:r>
      <w:r w:rsidRPr="00F34319">
        <w:rPr>
          <w:rFonts w:ascii="Arial" w:hAnsi="Arial" w:cs="Arial"/>
          <w:color w:val="000000"/>
          <w:sz w:val="19"/>
          <w:szCs w:val="19"/>
          <w:lang w:val="es-ES"/>
        </w:rPr>
        <w:t>Artículos 2 al 29.</w:t>
      </w:r>
    </w:p>
  </w:footnote>
  <w:footnote w:id="3">
    <w:p w14:paraId="10F54068" w14:textId="77777777" w:rsidR="00F34319" w:rsidRPr="00F34319" w:rsidRDefault="00F34319" w:rsidP="00F34319">
      <w:pPr>
        <w:pStyle w:val="Textonotapie"/>
        <w:ind w:firstLine="709"/>
        <w:jc w:val="both"/>
        <w:rPr>
          <w:rFonts w:ascii="Arial" w:hAnsi="Arial" w:cs="Arial"/>
          <w:color w:val="000000"/>
          <w:sz w:val="19"/>
          <w:szCs w:val="19"/>
          <w:lang w:val="es-ES"/>
        </w:rPr>
      </w:pPr>
      <w:r w:rsidRPr="00F34319">
        <w:rPr>
          <w:rStyle w:val="Refdenotaalpie"/>
          <w:rFonts w:ascii="Arial" w:hAnsi="Arial" w:cs="Arial"/>
          <w:color w:val="000000"/>
          <w:sz w:val="19"/>
          <w:szCs w:val="19"/>
        </w:rPr>
        <w:footnoteRef/>
      </w:r>
      <w:r w:rsidRPr="00F34319">
        <w:rPr>
          <w:rFonts w:ascii="Arial" w:hAnsi="Arial" w:cs="Arial"/>
          <w:color w:val="000000"/>
          <w:sz w:val="19"/>
          <w:szCs w:val="19"/>
        </w:rPr>
        <w:t xml:space="preserve"> </w:t>
      </w:r>
      <w:r w:rsidRPr="00F34319">
        <w:rPr>
          <w:rFonts w:ascii="Arial" w:hAnsi="Arial" w:cs="Arial"/>
          <w:color w:val="000000"/>
          <w:sz w:val="19"/>
          <w:szCs w:val="19"/>
          <w:lang w:val="es-ES"/>
        </w:rPr>
        <w:t>Artículos 30 al 36.</w:t>
      </w:r>
    </w:p>
  </w:footnote>
  <w:footnote w:id="4">
    <w:p w14:paraId="2BB4A2CF" w14:textId="77777777" w:rsidR="00F34319" w:rsidRPr="00F34319" w:rsidRDefault="00F34319" w:rsidP="00F34319">
      <w:pPr>
        <w:pStyle w:val="Textonotapie"/>
        <w:ind w:firstLine="709"/>
        <w:jc w:val="both"/>
        <w:rPr>
          <w:rFonts w:ascii="Arial" w:hAnsi="Arial" w:cs="Arial"/>
          <w:color w:val="000000"/>
          <w:sz w:val="19"/>
          <w:szCs w:val="19"/>
          <w:lang w:val="es-ES"/>
        </w:rPr>
      </w:pPr>
      <w:r w:rsidRPr="00F34319">
        <w:rPr>
          <w:rStyle w:val="Refdenotaalpie"/>
          <w:rFonts w:ascii="Arial" w:hAnsi="Arial" w:cs="Arial"/>
          <w:color w:val="000000"/>
          <w:sz w:val="19"/>
          <w:szCs w:val="19"/>
        </w:rPr>
        <w:footnoteRef/>
      </w:r>
      <w:r w:rsidRPr="00F34319">
        <w:rPr>
          <w:rFonts w:ascii="Arial" w:hAnsi="Arial" w:cs="Arial"/>
          <w:color w:val="000000"/>
          <w:sz w:val="19"/>
          <w:szCs w:val="19"/>
        </w:rPr>
        <w:t xml:space="preserve"> </w:t>
      </w:r>
      <w:r w:rsidRPr="00F34319">
        <w:rPr>
          <w:rFonts w:ascii="Arial" w:hAnsi="Arial" w:cs="Arial"/>
          <w:color w:val="000000"/>
          <w:sz w:val="19"/>
          <w:szCs w:val="19"/>
          <w:lang w:val="es-ES"/>
        </w:rPr>
        <w:t>Artículos 37 al 45.</w:t>
      </w:r>
    </w:p>
  </w:footnote>
  <w:footnote w:id="5">
    <w:p w14:paraId="4BD6AE8C" w14:textId="77777777" w:rsidR="00F34319" w:rsidRPr="00F34319" w:rsidRDefault="00F34319" w:rsidP="00F34319">
      <w:pPr>
        <w:pStyle w:val="Textonotapie"/>
        <w:ind w:firstLine="709"/>
        <w:jc w:val="both"/>
        <w:rPr>
          <w:rFonts w:ascii="Arial" w:hAnsi="Arial" w:cs="Arial"/>
          <w:color w:val="000000"/>
          <w:sz w:val="19"/>
          <w:szCs w:val="19"/>
          <w:lang w:val="es-ES"/>
        </w:rPr>
      </w:pPr>
      <w:r w:rsidRPr="00F34319">
        <w:rPr>
          <w:rStyle w:val="Refdenotaalpie"/>
          <w:rFonts w:ascii="Arial" w:hAnsi="Arial" w:cs="Arial"/>
          <w:color w:val="000000"/>
          <w:sz w:val="19"/>
          <w:szCs w:val="19"/>
        </w:rPr>
        <w:footnoteRef/>
      </w:r>
      <w:r w:rsidRPr="00F34319">
        <w:rPr>
          <w:rFonts w:ascii="Arial" w:hAnsi="Arial" w:cs="Arial"/>
          <w:color w:val="000000"/>
          <w:sz w:val="19"/>
          <w:szCs w:val="19"/>
        </w:rPr>
        <w:t xml:space="preserve"> </w:t>
      </w:r>
      <w:r w:rsidRPr="00F34319">
        <w:rPr>
          <w:rFonts w:ascii="Arial" w:hAnsi="Arial" w:cs="Arial"/>
          <w:color w:val="000000"/>
          <w:sz w:val="19"/>
          <w:szCs w:val="19"/>
          <w:lang w:val="es-ES"/>
        </w:rPr>
        <w:t>Artículos 46 al 73.</w:t>
      </w:r>
    </w:p>
  </w:footnote>
  <w:footnote w:id="6">
    <w:p w14:paraId="05F3186A" w14:textId="77777777" w:rsidR="00F34319" w:rsidRPr="00F34319" w:rsidRDefault="00F34319" w:rsidP="00F34319">
      <w:pPr>
        <w:pStyle w:val="Textonotapie"/>
        <w:ind w:firstLine="709"/>
        <w:jc w:val="both"/>
        <w:rPr>
          <w:rFonts w:ascii="Arial" w:hAnsi="Arial" w:cs="Arial"/>
          <w:color w:val="000000"/>
          <w:sz w:val="19"/>
          <w:szCs w:val="19"/>
          <w:lang w:val="es-ES"/>
        </w:rPr>
      </w:pPr>
      <w:r w:rsidRPr="00F34319">
        <w:rPr>
          <w:rStyle w:val="Refdenotaalpie"/>
          <w:rFonts w:ascii="Arial" w:hAnsi="Arial" w:cs="Arial"/>
          <w:color w:val="000000"/>
          <w:sz w:val="19"/>
          <w:szCs w:val="19"/>
        </w:rPr>
        <w:footnoteRef/>
      </w:r>
      <w:r w:rsidRPr="00F34319">
        <w:rPr>
          <w:rFonts w:ascii="Arial" w:hAnsi="Arial" w:cs="Arial"/>
          <w:color w:val="000000"/>
          <w:sz w:val="19"/>
          <w:szCs w:val="19"/>
        </w:rPr>
        <w:t xml:space="preserve"> </w:t>
      </w:r>
      <w:r w:rsidRPr="00F34319">
        <w:rPr>
          <w:rFonts w:ascii="Arial" w:hAnsi="Arial" w:cs="Arial"/>
          <w:color w:val="000000"/>
          <w:sz w:val="19"/>
          <w:szCs w:val="19"/>
          <w:lang w:val="es-ES"/>
        </w:rPr>
        <w:t>Artículos 74 al 83.</w:t>
      </w:r>
    </w:p>
  </w:footnote>
  <w:footnote w:id="7">
    <w:p w14:paraId="59FC4F08" w14:textId="77777777" w:rsidR="00F34319" w:rsidRPr="00F34319" w:rsidRDefault="00F34319" w:rsidP="00F34319">
      <w:pPr>
        <w:pStyle w:val="Textonotapie"/>
        <w:ind w:firstLine="709"/>
        <w:jc w:val="both"/>
        <w:rPr>
          <w:rFonts w:ascii="Arial" w:hAnsi="Arial" w:cs="Arial"/>
          <w:color w:val="000000"/>
          <w:sz w:val="19"/>
          <w:szCs w:val="19"/>
        </w:rPr>
      </w:pPr>
      <w:r w:rsidRPr="00F34319">
        <w:rPr>
          <w:rStyle w:val="Refdenotaalpie"/>
          <w:rFonts w:ascii="Arial" w:hAnsi="Arial" w:cs="Arial"/>
          <w:color w:val="000000"/>
          <w:sz w:val="19"/>
          <w:szCs w:val="19"/>
        </w:rPr>
        <w:footnoteRef/>
      </w:r>
      <w:r w:rsidRPr="00F34319">
        <w:rPr>
          <w:rFonts w:ascii="Arial" w:hAnsi="Arial" w:cs="Arial"/>
          <w:color w:val="000000"/>
          <w:sz w:val="19"/>
          <w:szCs w:val="19"/>
        </w:rPr>
        <w:t xml:space="preserve"> 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CONSEJO NACIONAL DE POLÍTICA ECONÓMICA Y SOCIAL. Documento 3956 del 8 de enero de 2019: «Política de formalización empresarial». Archivo consultado el 8 de febrero de 2021 en la página web </w:t>
      </w:r>
      <w:hyperlink r:id="rId1" w:history="1">
        <w:r w:rsidRPr="00F34319">
          <w:rPr>
            <w:rStyle w:val="Hipervnculo1"/>
            <w:rFonts w:ascii="Arial" w:hAnsi="Arial" w:cs="Arial"/>
            <w:color w:val="000000"/>
            <w:sz w:val="19"/>
            <w:szCs w:val="19"/>
          </w:rPr>
          <w:t>https://colaboracion.dnp.gov.co/CDT/Conpes/Econ%C3%B3micos/3956.pdf</w:t>
        </w:r>
      </w:hyperlink>
      <w:r w:rsidRPr="00F34319">
        <w:rPr>
          <w:rFonts w:ascii="Arial" w:hAnsi="Arial" w:cs="Arial"/>
          <w:color w:val="000000"/>
          <w:sz w:val="19"/>
          <w:szCs w:val="19"/>
        </w:rPr>
        <w:t xml:space="preserve">). </w:t>
      </w:r>
    </w:p>
  </w:footnote>
  <w:footnote w:id="8">
    <w:p w14:paraId="3F70CC69" w14:textId="77777777" w:rsidR="00F34319" w:rsidRPr="00F34319" w:rsidRDefault="00F34319" w:rsidP="00F34319">
      <w:pPr>
        <w:pStyle w:val="Textonotapie"/>
        <w:ind w:firstLine="709"/>
        <w:jc w:val="both"/>
        <w:rPr>
          <w:rFonts w:ascii="Arial" w:hAnsi="Arial" w:cs="Arial"/>
          <w:color w:val="000000"/>
          <w:sz w:val="19"/>
          <w:szCs w:val="19"/>
          <w:lang w:val="es-ES"/>
        </w:rPr>
      </w:pPr>
      <w:r w:rsidRPr="00F34319">
        <w:rPr>
          <w:rStyle w:val="Refdenotaalpie"/>
          <w:rFonts w:ascii="Arial" w:hAnsi="Arial" w:cs="Arial"/>
          <w:color w:val="000000"/>
          <w:sz w:val="19"/>
          <w:szCs w:val="19"/>
        </w:rPr>
        <w:footnoteRef/>
      </w:r>
      <w:r w:rsidRPr="00F34319">
        <w:rPr>
          <w:rFonts w:ascii="Arial" w:hAnsi="Arial" w:cs="Arial"/>
          <w:color w:val="000000"/>
          <w:sz w:val="19"/>
          <w:szCs w:val="19"/>
        </w:rPr>
        <w:t xml:space="preserve"> CONGRESO DE LA REPÚBLICA. Gaceta No. 670 del 11 de agosto de 2020. Exposición de motivos del Proyecto de Ley No. 122 de 2020 Cámara. p. 13. </w:t>
      </w:r>
    </w:p>
  </w:footnote>
  <w:footnote w:id="9">
    <w:p w14:paraId="655E9E33" w14:textId="77777777" w:rsidR="00F34319" w:rsidRPr="001657AF" w:rsidRDefault="00F34319" w:rsidP="00F34319">
      <w:pPr>
        <w:ind w:firstLine="709"/>
        <w:jc w:val="both"/>
        <w:rPr>
          <w:rFonts w:ascii="Arial" w:hAnsi="Arial" w:cs="Arial"/>
          <w:sz w:val="19"/>
          <w:szCs w:val="19"/>
        </w:rPr>
      </w:pPr>
      <w:r w:rsidRPr="001657AF">
        <w:rPr>
          <w:rStyle w:val="Refdenotaalpie"/>
          <w:rFonts w:ascii="Arial" w:hAnsi="Arial" w:cs="Arial"/>
          <w:sz w:val="19"/>
          <w:szCs w:val="19"/>
        </w:rPr>
        <w:footnoteRef/>
      </w:r>
      <w:r w:rsidRPr="001657AF">
        <w:rPr>
          <w:rFonts w:ascii="Arial" w:hAnsi="Arial" w:cs="Arial"/>
          <w:sz w:val="19"/>
          <w:szCs w:val="19"/>
        </w:rPr>
        <w:t xml:space="preserve"> </w:t>
      </w:r>
      <w:r w:rsidRPr="001657AF">
        <w:rPr>
          <w:rFonts w:ascii="Arial" w:hAnsi="Arial" w:cs="Arial"/>
          <w:sz w:val="19"/>
          <w:szCs w:val="19"/>
          <w:lang w:val="es-ES"/>
        </w:rPr>
        <w:t>En efecto, el artículo 34 de la Ley 2069 de 2020 establece: «</w:t>
      </w:r>
      <w:r w:rsidRPr="001657AF">
        <w:rPr>
          <w:rFonts w:ascii="Arial" w:hAnsi="Arial" w:cs="Arial"/>
          <w:sz w:val="19"/>
          <w:szCs w:val="19"/>
        </w:rPr>
        <w:t xml:space="preserve">Modifíquese el artículo 12 de la Ley 1150 de 2007, el cual quedará así: </w:t>
      </w:r>
    </w:p>
    <w:p w14:paraId="79E8045C" w14:textId="77777777" w:rsidR="00F34319" w:rsidRPr="00F34319" w:rsidRDefault="00F34319" w:rsidP="00F34319">
      <w:pPr>
        <w:ind w:firstLine="709"/>
        <w:jc w:val="both"/>
        <w:rPr>
          <w:rFonts w:ascii="Arial" w:eastAsia="Calibri" w:hAnsi="Arial" w:cs="Arial"/>
          <w:color w:val="000000"/>
          <w:sz w:val="19"/>
          <w:szCs w:val="19"/>
          <w:lang w:val="es-ES_tradnl"/>
        </w:rPr>
      </w:pPr>
      <w:r w:rsidRPr="00F34319">
        <w:rPr>
          <w:rFonts w:ascii="Arial" w:eastAsia="Calibri" w:hAnsi="Arial" w:cs="Arial"/>
          <w:color w:val="000000"/>
          <w:sz w:val="19"/>
          <w:szCs w:val="19"/>
        </w:rPr>
        <w:t>»</w:t>
      </w:r>
      <w:r w:rsidRPr="00F34319">
        <w:rPr>
          <w:rFonts w:ascii="Arial" w:eastAsia="Calibri" w:hAnsi="Arial" w:cs="Arial"/>
          <w:color w:val="000000"/>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54FC2499" w14:textId="77777777" w:rsidR="00F34319" w:rsidRPr="00F34319" w:rsidRDefault="00F34319" w:rsidP="00F34319">
      <w:pPr>
        <w:ind w:firstLine="709"/>
        <w:jc w:val="both"/>
        <w:rPr>
          <w:rFonts w:ascii="Arial" w:eastAsia="Calibri" w:hAnsi="Arial" w:cs="Arial"/>
          <w:color w:val="000000"/>
          <w:sz w:val="19"/>
          <w:szCs w:val="19"/>
          <w:lang w:val="es-ES_tradnl"/>
        </w:rPr>
      </w:pPr>
      <w:r w:rsidRPr="00F34319">
        <w:rPr>
          <w:rFonts w:ascii="Arial" w:eastAsia="Calibri" w:hAnsi="Arial" w:cs="Arial"/>
          <w:color w:val="000000"/>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6814E011" w14:textId="77777777" w:rsidR="00F34319" w:rsidRPr="00F34319" w:rsidRDefault="00F34319" w:rsidP="00F34319">
      <w:pPr>
        <w:ind w:firstLine="709"/>
        <w:jc w:val="both"/>
        <w:rPr>
          <w:rFonts w:ascii="Arial" w:eastAsia="Calibri" w:hAnsi="Arial" w:cs="Arial"/>
          <w:color w:val="000000"/>
          <w:sz w:val="19"/>
          <w:szCs w:val="19"/>
          <w:lang w:val="es-ES_tradnl"/>
        </w:rPr>
      </w:pPr>
      <w:r w:rsidRPr="00F34319">
        <w:rPr>
          <w:rFonts w:ascii="Arial" w:eastAsia="Calibri" w:hAnsi="Arial" w:cs="Arial"/>
          <w:color w:val="000000"/>
          <w:sz w:val="19"/>
          <w:szCs w:val="19"/>
          <w:lang w:val="es-ES_tradnl"/>
        </w:rPr>
        <w:t>»En todo caso, se deberá garantizar la satisfacción de las condiciones técnicas y económicas requeridas en el Proceso de Contratación.</w:t>
      </w:r>
    </w:p>
    <w:p w14:paraId="03E4C7E4" w14:textId="77777777" w:rsidR="00F34319" w:rsidRPr="00F34319" w:rsidRDefault="00F34319" w:rsidP="00F34319">
      <w:pPr>
        <w:ind w:firstLine="709"/>
        <w:jc w:val="both"/>
        <w:rPr>
          <w:rFonts w:ascii="Arial" w:eastAsia="Calibri" w:hAnsi="Arial" w:cs="Arial"/>
          <w:color w:val="000000"/>
          <w:sz w:val="19"/>
          <w:szCs w:val="19"/>
          <w:lang w:val="es-ES_tradnl"/>
        </w:rPr>
      </w:pPr>
      <w:r w:rsidRPr="00F34319">
        <w:rPr>
          <w:rFonts w:ascii="Arial" w:eastAsia="Calibri" w:hAnsi="Arial" w:cs="Arial"/>
          <w:color w:val="000000"/>
          <w:sz w:val="19"/>
          <w:szCs w:val="19"/>
          <w:lang w:val="es-ES_tradnl"/>
        </w:rPr>
        <w:t>»</w:t>
      </w:r>
      <w:bookmarkStart w:id="2" w:name="_Hlk104884979"/>
      <w:r w:rsidRPr="00F34319">
        <w:rPr>
          <w:rFonts w:ascii="Arial" w:eastAsia="Calibri" w:hAnsi="Arial" w:cs="Arial"/>
          <w:color w:val="000000"/>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bookmarkEnd w:id="2"/>
      <w:r w:rsidRPr="00F34319">
        <w:rPr>
          <w:rFonts w:ascii="Arial" w:eastAsia="Calibri" w:hAnsi="Arial" w:cs="Arial"/>
          <w:color w:val="000000"/>
          <w:sz w:val="19"/>
          <w:szCs w:val="19"/>
          <w:lang w:val="es-ES_tradnl"/>
        </w:rPr>
        <w:t>.</w:t>
      </w:r>
    </w:p>
    <w:p w14:paraId="7AD535E3" w14:textId="77777777" w:rsidR="00F34319" w:rsidRPr="00F34319" w:rsidRDefault="00F34319" w:rsidP="00F34319">
      <w:pPr>
        <w:ind w:firstLine="709"/>
        <w:jc w:val="both"/>
        <w:rPr>
          <w:rFonts w:ascii="Arial" w:eastAsia="Calibri" w:hAnsi="Arial" w:cs="Arial"/>
          <w:color w:val="000000"/>
          <w:sz w:val="19"/>
          <w:szCs w:val="19"/>
          <w:lang w:val="es-ES_tradnl"/>
        </w:rPr>
      </w:pPr>
      <w:r w:rsidRPr="00F34319">
        <w:rPr>
          <w:rFonts w:ascii="Arial" w:eastAsia="Calibri" w:hAnsi="Arial" w:cs="Arial"/>
          <w:color w:val="000000"/>
          <w:sz w:val="19"/>
          <w:szCs w:val="19"/>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60815148" w14:textId="77777777" w:rsidR="00F34319" w:rsidRPr="00F34319" w:rsidRDefault="00F34319" w:rsidP="00F34319">
      <w:pPr>
        <w:ind w:firstLine="709"/>
        <w:jc w:val="both"/>
        <w:rPr>
          <w:rFonts w:ascii="Arial" w:eastAsia="Calibri" w:hAnsi="Arial" w:cs="Arial"/>
          <w:color w:val="000000"/>
          <w:sz w:val="19"/>
          <w:szCs w:val="19"/>
          <w:lang w:val="es-ES_tradnl"/>
        </w:rPr>
      </w:pPr>
      <w:r w:rsidRPr="00F34319">
        <w:rPr>
          <w:rFonts w:ascii="Arial" w:eastAsia="Calibri" w:hAnsi="Arial" w:cs="Arial"/>
          <w:color w:val="000000"/>
          <w:sz w:val="19"/>
          <w:szCs w:val="19"/>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5C180EE5" w14:textId="77777777" w:rsidR="00F34319" w:rsidRPr="00F34319" w:rsidRDefault="00F34319" w:rsidP="00F34319">
      <w:pPr>
        <w:ind w:firstLine="709"/>
        <w:jc w:val="both"/>
        <w:rPr>
          <w:rFonts w:ascii="Arial" w:eastAsia="Calibri" w:hAnsi="Arial" w:cs="Arial"/>
          <w:color w:val="000000"/>
          <w:sz w:val="19"/>
          <w:szCs w:val="19"/>
          <w:lang w:val="es-ES_tradnl"/>
        </w:rPr>
      </w:pPr>
      <w:r w:rsidRPr="00F34319">
        <w:rPr>
          <w:rFonts w:ascii="Arial" w:eastAsia="Calibri" w:hAnsi="Arial" w:cs="Arial"/>
          <w:color w:val="000000"/>
          <w:sz w:val="19"/>
          <w:szCs w:val="19"/>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22005BEF" w14:textId="77777777" w:rsidR="00F34319" w:rsidRPr="001657AF" w:rsidRDefault="00F34319" w:rsidP="00F34319">
      <w:pPr>
        <w:pStyle w:val="Textonotapie"/>
        <w:ind w:firstLine="709"/>
        <w:jc w:val="both"/>
        <w:rPr>
          <w:rFonts w:ascii="Arial" w:hAnsi="Arial" w:cs="Arial"/>
          <w:sz w:val="19"/>
          <w:szCs w:val="19"/>
          <w:lang w:val="es-ES_tradnl"/>
        </w:rPr>
      </w:pPr>
    </w:p>
  </w:footnote>
  <w:footnote w:id="10">
    <w:p w14:paraId="02D39327" w14:textId="77777777" w:rsidR="00F34319" w:rsidRPr="001657AF" w:rsidRDefault="00F34319" w:rsidP="00F34319">
      <w:pPr>
        <w:ind w:firstLine="709"/>
        <w:jc w:val="both"/>
        <w:rPr>
          <w:rFonts w:ascii="Arial" w:hAnsi="Arial" w:cs="Arial"/>
          <w:sz w:val="19"/>
          <w:szCs w:val="19"/>
          <w:lang w:val="es-ES"/>
        </w:rPr>
      </w:pPr>
      <w:r w:rsidRPr="001657AF">
        <w:rPr>
          <w:rStyle w:val="Refdenotaalpie"/>
          <w:rFonts w:ascii="Arial" w:hAnsi="Arial" w:cs="Arial"/>
          <w:sz w:val="19"/>
          <w:szCs w:val="19"/>
        </w:rPr>
        <w:footnoteRef/>
      </w:r>
      <w:r w:rsidRPr="001657AF">
        <w:rPr>
          <w:rFonts w:ascii="Arial" w:hAnsi="Arial" w:cs="Arial"/>
          <w:sz w:val="19"/>
          <w:szCs w:val="19"/>
        </w:rPr>
        <w:t xml:space="preserve"> </w:t>
      </w:r>
      <w:r w:rsidRPr="001657AF">
        <w:rPr>
          <w:rFonts w:ascii="Arial" w:hAnsi="Arial" w:cs="Arial"/>
          <w:sz w:val="19"/>
          <w:szCs w:val="19"/>
          <w:lang w:val="es-ES"/>
        </w:rPr>
        <w:t>Corte Constitucional. Sentencia C-502 de 2012. Magistrada Ponente: Adriana María Guillén Arango.</w:t>
      </w:r>
    </w:p>
    <w:p w14:paraId="09C102E8" w14:textId="77777777" w:rsidR="00F34319" w:rsidRPr="001657AF" w:rsidRDefault="00F34319" w:rsidP="00F34319">
      <w:pPr>
        <w:pStyle w:val="Textonotapie"/>
        <w:ind w:firstLine="709"/>
        <w:jc w:val="both"/>
        <w:rPr>
          <w:rFonts w:ascii="Arial" w:hAnsi="Arial" w:cs="Arial"/>
          <w:sz w:val="19"/>
          <w:szCs w:val="19"/>
          <w:lang w:val="es-ES"/>
        </w:rPr>
      </w:pPr>
      <w:r w:rsidRPr="001657AF">
        <w:rPr>
          <w:rFonts w:ascii="Arial" w:hAnsi="Arial" w:cs="Arial"/>
          <w:sz w:val="19"/>
          <w:szCs w:val="19"/>
          <w:lang w:val="es-ES"/>
        </w:rPr>
        <w:t xml:space="preserve"> </w:t>
      </w:r>
    </w:p>
  </w:footnote>
  <w:footnote w:id="11">
    <w:p w14:paraId="4C99398D" w14:textId="77777777" w:rsidR="00F34319" w:rsidRPr="001657AF" w:rsidRDefault="00F34319" w:rsidP="00F34319">
      <w:pPr>
        <w:pStyle w:val="Textonotapie"/>
        <w:ind w:firstLine="708"/>
        <w:jc w:val="both"/>
        <w:rPr>
          <w:rFonts w:ascii="Arial" w:eastAsia="Times New Roman" w:hAnsi="Arial" w:cs="Arial"/>
          <w:sz w:val="19"/>
          <w:szCs w:val="19"/>
          <w:lang w:val="es-ES" w:eastAsia="es-ES_tradnl"/>
        </w:rPr>
      </w:pPr>
      <w:r w:rsidRPr="001657AF">
        <w:rPr>
          <w:rStyle w:val="Refdenotaalpie"/>
        </w:rPr>
        <w:footnoteRef/>
      </w:r>
      <w:r w:rsidRPr="001657AF">
        <w:t xml:space="preserve"> </w:t>
      </w:r>
      <w:r w:rsidRPr="001657AF">
        <w:rPr>
          <w:rFonts w:ascii="Arial" w:eastAsia="Times New Roman" w:hAnsi="Arial" w:cs="Arial"/>
          <w:sz w:val="19"/>
          <w:szCs w:val="19"/>
          <w:lang w:val="es-ES" w:eastAsia="es-ES_tradnl"/>
        </w:rPr>
        <w:t xml:space="preserve">DNP, Memoria Justificativa del proyecto de decreto de 24/09/2021, publicada en página web: https://colaboracion.dnp.gov.co/CDT/Normatividad/SEGUNDA%20PUBLICACI%c3%93N%20-%20MEMORIA%20JUSTIFICATIVA%2024_09_2021.pdf  </w:t>
      </w:r>
    </w:p>
  </w:footnote>
  <w:footnote w:id="12">
    <w:p w14:paraId="2D41BAB2" w14:textId="77777777" w:rsidR="00F34319" w:rsidRPr="001657AF" w:rsidRDefault="00F34319" w:rsidP="00F34319">
      <w:pPr>
        <w:pStyle w:val="Textonotapie"/>
        <w:ind w:firstLine="708"/>
        <w:jc w:val="both"/>
        <w:rPr>
          <w:rFonts w:ascii="Arial" w:hAnsi="Arial" w:cs="Arial"/>
          <w:sz w:val="19"/>
          <w:szCs w:val="19"/>
        </w:rPr>
      </w:pPr>
      <w:r w:rsidRPr="001657AF">
        <w:rPr>
          <w:rStyle w:val="Refdenotaalpie"/>
          <w:rFonts w:ascii="Arial" w:hAnsi="Arial" w:cs="Arial"/>
          <w:sz w:val="19"/>
          <w:szCs w:val="19"/>
        </w:rPr>
        <w:footnoteRef/>
      </w:r>
      <w:r w:rsidRPr="001657AF">
        <w:rPr>
          <w:rFonts w:ascii="Arial" w:hAnsi="Arial" w:cs="Arial"/>
          <w:sz w:val="19"/>
          <w:szCs w:val="19"/>
        </w:rPr>
        <w:t xml:space="preserve"> En efecto, «En el caso de la determinación </w:t>
      </w:r>
      <w:r w:rsidRPr="001657AF">
        <w:rPr>
          <w:rFonts w:ascii="Arial" w:hAnsi="Arial" w:cs="Arial"/>
          <w:i/>
          <w:iCs/>
          <w:sz w:val="19"/>
          <w:szCs w:val="19"/>
        </w:rPr>
        <w:t>precisa</w:t>
      </w:r>
      <w:r w:rsidRPr="001657AF">
        <w:rPr>
          <w:rFonts w:ascii="Arial" w:hAnsi="Arial" w:cs="Arial"/>
          <w:sz w:val="19"/>
          <w:szCs w:val="19"/>
        </w:rPr>
        <w:t xml:space="preserve"> del interés público, la Administración no tiene potestad alguna de valoración de éste en orden a la oportunidad de actuar o no, por lo que su actividad se llama </w:t>
      </w:r>
      <w:r w:rsidRPr="001657AF">
        <w:rPr>
          <w:rFonts w:ascii="Arial" w:hAnsi="Arial" w:cs="Arial"/>
          <w:i/>
          <w:iCs/>
          <w:sz w:val="19"/>
          <w:szCs w:val="19"/>
        </w:rPr>
        <w:t>reglada</w:t>
      </w:r>
      <w:r w:rsidRPr="001657AF">
        <w:rPr>
          <w:rFonts w:ascii="Arial" w:hAnsi="Arial" w:cs="Arial"/>
          <w:sz w:val="19"/>
          <w:szCs w:val="19"/>
        </w:rPr>
        <w:t xml:space="preserve">. En cambio, en el caso de determinación </w:t>
      </w:r>
      <w:r w:rsidRPr="001657AF">
        <w:rPr>
          <w:rFonts w:ascii="Arial" w:hAnsi="Arial" w:cs="Arial"/>
          <w:i/>
          <w:iCs/>
          <w:sz w:val="19"/>
          <w:szCs w:val="19"/>
        </w:rPr>
        <w:t>imprecisa</w:t>
      </w:r>
      <w:r w:rsidRPr="001657AF">
        <w:rPr>
          <w:rFonts w:ascii="Arial" w:hAnsi="Arial" w:cs="Arial"/>
          <w:sz w:val="19"/>
          <w:szCs w:val="19"/>
        </w:rPr>
        <w:t xml:space="preserve">, a la Administración le queda de cualquier modo, la potestad de valorar la oportunidad de actuar o no, potestad que es mas o menos amplia según los casos […]. Tal potestad de apreciación del interés público con el fin de decidir la conveniencia o no de la acción administrativa se llama potestad </w:t>
      </w:r>
      <w:r w:rsidRPr="001657AF">
        <w:rPr>
          <w:rFonts w:ascii="Arial" w:hAnsi="Arial" w:cs="Arial"/>
          <w:i/>
          <w:iCs/>
          <w:sz w:val="19"/>
          <w:szCs w:val="19"/>
        </w:rPr>
        <w:t>discrecional</w:t>
      </w:r>
      <w:r w:rsidRPr="001657AF">
        <w:rPr>
          <w:rFonts w:ascii="Arial" w:hAnsi="Arial" w:cs="Arial"/>
          <w:sz w:val="19"/>
          <w:szCs w:val="19"/>
        </w:rPr>
        <w:t xml:space="preserve"> o </w:t>
      </w:r>
      <w:r w:rsidRPr="001657AF">
        <w:rPr>
          <w:rFonts w:ascii="Arial" w:hAnsi="Arial" w:cs="Arial"/>
          <w:i/>
          <w:iCs/>
          <w:sz w:val="19"/>
          <w:szCs w:val="19"/>
        </w:rPr>
        <w:t>discrecionalidad</w:t>
      </w:r>
      <w:r w:rsidRPr="001657AF">
        <w:rPr>
          <w:rFonts w:ascii="Arial" w:hAnsi="Arial" w:cs="Arial"/>
          <w:sz w:val="19"/>
          <w:szCs w:val="19"/>
        </w:rPr>
        <w:t xml:space="preserve"> […]» (ALESSI, Renato. Instituciones de derecho administrativo. Tomo I. Tercera Edición. Barcelona: Bosch, 1970.  p. 118. Énfasis dentro del texto)    </w:t>
      </w:r>
    </w:p>
  </w:footnote>
  <w:footnote w:id="13">
    <w:p w14:paraId="4DA3F91C" w14:textId="77777777" w:rsidR="00F34319" w:rsidRPr="001657AF" w:rsidRDefault="00F34319" w:rsidP="00F34319">
      <w:pPr>
        <w:pStyle w:val="Textonotapie"/>
        <w:ind w:firstLine="708"/>
        <w:jc w:val="both"/>
        <w:rPr>
          <w:rFonts w:ascii="Arial" w:hAnsi="Arial" w:cs="Arial"/>
          <w:sz w:val="19"/>
          <w:szCs w:val="19"/>
        </w:rPr>
      </w:pPr>
      <w:r w:rsidRPr="001657AF">
        <w:rPr>
          <w:rStyle w:val="Refdenotaalpie"/>
          <w:rFonts w:ascii="Arial" w:hAnsi="Arial" w:cs="Arial"/>
          <w:sz w:val="19"/>
          <w:szCs w:val="19"/>
        </w:rPr>
        <w:footnoteRef/>
      </w:r>
      <w:r w:rsidRPr="001657AF">
        <w:rPr>
          <w:rFonts w:ascii="Arial" w:hAnsi="Arial" w:cs="Arial"/>
          <w:sz w:val="19"/>
          <w:szCs w:val="19"/>
        </w:rPr>
        <w:t xml:space="preserve"> </w:t>
      </w:r>
      <w:r w:rsidRPr="001657AF">
        <w:rPr>
          <w:rFonts w:ascii="Arial" w:hAnsi="Arial" w:cs="Arial"/>
          <w:sz w:val="19"/>
          <w:szCs w:val="19"/>
          <w:lang w:val="es-CO"/>
        </w:rPr>
        <w:t>SÁNCHEZ MORÓN, Miguel. Discrecionalidad administrativa y control judicial. Madrid: Tecnos, 1994. p. 114.</w:t>
      </w:r>
    </w:p>
  </w:footnote>
  <w:footnote w:id="14">
    <w:p w14:paraId="269874B9" w14:textId="77777777" w:rsidR="00F34319" w:rsidRPr="001657AF" w:rsidRDefault="00F34319" w:rsidP="00F34319">
      <w:pPr>
        <w:pStyle w:val="Textonotapie"/>
        <w:ind w:firstLine="709"/>
        <w:jc w:val="both"/>
        <w:rPr>
          <w:rFonts w:ascii="Arial" w:hAnsi="Arial" w:cs="Arial"/>
          <w:sz w:val="18"/>
          <w:szCs w:val="18"/>
          <w:lang w:val="es-ES"/>
        </w:rPr>
      </w:pPr>
      <w:r w:rsidRPr="001657AF">
        <w:rPr>
          <w:rStyle w:val="Refdenotaalpie"/>
          <w:rFonts w:ascii="Arial" w:hAnsi="Arial" w:cs="Arial"/>
          <w:sz w:val="18"/>
          <w:szCs w:val="18"/>
        </w:rPr>
        <w:footnoteRef/>
      </w:r>
      <w:r w:rsidRPr="001657AF">
        <w:rPr>
          <w:rFonts w:ascii="Arial" w:hAnsi="Arial" w:cs="Arial"/>
          <w:sz w:val="18"/>
          <w:szCs w:val="18"/>
        </w:rPr>
        <w:t xml:space="preserve"> </w:t>
      </w:r>
      <w:r w:rsidRPr="001657AF">
        <w:rPr>
          <w:rFonts w:ascii="Arial" w:hAnsi="Arial" w:cs="Arial"/>
          <w:sz w:val="18"/>
          <w:szCs w:val="18"/>
          <w:lang w:val="es-ES"/>
        </w:rPr>
        <w:t>En:</w:t>
      </w:r>
    </w:p>
    <w:p w14:paraId="41C2B6F9" w14:textId="77777777" w:rsidR="00F34319" w:rsidRPr="001657AF" w:rsidRDefault="00F34319" w:rsidP="00F34319">
      <w:pPr>
        <w:pStyle w:val="Textonotapie"/>
        <w:ind w:firstLine="709"/>
        <w:jc w:val="both"/>
        <w:rPr>
          <w:rFonts w:ascii="Arial" w:hAnsi="Arial" w:cs="Arial"/>
          <w:sz w:val="18"/>
          <w:szCs w:val="18"/>
          <w:lang w:val="es-ES"/>
        </w:rPr>
      </w:pPr>
      <w:r w:rsidRPr="001657AF">
        <w:rPr>
          <w:rFonts w:ascii="Arial" w:hAnsi="Arial" w:cs="Arial"/>
          <w:sz w:val="18"/>
          <w:szCs w:val="18"/>
          <w:lang w:val="es-ES"/>
        </w:rPr>
        <w:t xml:space="preserve"> https://colombiacompra.gov.co/sites/cce_public/files/cce_documents/cce_guia_elaboracion_estudios.pdf</w:t>
      </w:r>
    </w:p>
  </w:footnote>
  <w:footnote w:id="15">
    <w:p w14:paraId="65F23929" w14:textId="77777777" w:rsidR="00F34319" w:rsidRPr="001657AF" w:rsidRDefault="00F34319" w:rsidP="00F34319">
      <w:pPr>
        <w:pStyle w:val="Textonotapie"/>
        <w:ind w:firstLine="709"/>
        <w:jc w:val="both"/>
        <w:rPr>
          <w:rFonts w:ascii="Arial" w:hAnsi="Arial" w:cs="Arial"/>
          <w:sz w:val="18"/>
          <w:szCs w:val="18"/>
          <w:lang w:val="es-CO"/>
        </w:rPr>
      </w:pPr>
      <w:r w:rsidRPr="001657AF">
        <w:rPr>
          <w:rStyle w:val="Refdenotaalpie"/>
          <w:rFonts w:ascii="Arial" w:hAnsi="Arial" w:cs="Arial"/>
          <w:sz w:val="18"/>
          <w:szCs w:val="18"/>
        </w:rPr>
        <w:footnoteRef/>
      </w:r>
      <w:r w:rsidRPr="001657AF">
        <w:rPr>
          <w:rFonts w:ascii="Arial" w:hAnsi="Arial" w:cs="Arial"/>
          <w:sz w:val="18"/>
          <w:szCs w:val="18"/>
        </w:rPr>
        <w:t xml:space="preserve"> </w:t>
      </w:r>
      <w:r w:rsidRPr="001657AF">
        <w:rPr>
          <w:rFonts w:ascii="Arial" w:hAnsi="Arial" w:cs="Arial"/>
          <w:sz w:val="18"/>
          <w:szCs w:val="18"/>
          <w:lang w:val="es-ES"/>
        </w:rPr>
        <w:t>La RAE define el verbo «proveer», entre otras acepciones, como «Suministrar o facilitar lo necesario o conveniente para un fin». En: https://dle.rae.es/proveer?m=form</w:t>
      </w:r>
    </w:p>
  </w:footnote>
  <w:footnote w:id="16">
    <w:p w14:paraId="1887B768" w14:textId="77777777" w:rsidR="00F34319" w:rsidRPr="001657AF" w:rsidRDefault="00F34319" w:rsidP="00F34319">
      <w:pPr>
        <w:pStyle w:val="Textonotapie"/>
        <w:ind w:firstLine="708"/>
        <w:jc w:val="both"/>
        <w:rPr>
          <w:rFonts w:ascii="Arial" w:hAnsi="Arial" w:cs="Arial"/>
          <w:sz w:val="19"/>
          <w:szCs w:val="19"/>
          <w:lang w:val="es-ES"/>
        </w:rPr>
      </w:pPr>
      <w:r w:rsidRPr="001657AF">
        <w:rPr>
          <w:rStyle w:val="Refdenotaalpie"/>
          <w:rFonts w:ascii="Arial" w:hAnsi="Arial" w:cs="Arial"/>
          <w:sz w:val="19"/>
          <w:szCs w:val="19"/>
        </w:rPr>
        <w:footnoteRef/>
      </w:r>
      <w:r w:rsidRPr="001657AF">
        <w:rPr>
          <w:rFonts w:ascii="Arial" w:hAnsi="Arial" w:cs="Arial"/>
          <w:sz w:val="19"/>
          <w:szCs w:val="19"/>
        </w:rPr>
        <w:t xml:space="preserve"> </w:t>
      </w:r>
      <w:r w:rsidRPr="001657AF">
        <w:rPr>
          <w:rFonts w:ascii="Arial" w:hAnsi="Arial" w:cs="Arial"/>
          <w:sz w:val="19"/>
          <w:szCs w:val="19"/>
          <w:lang w:val="es-ES"/>
        </w:rPr>
        <w:t xml:space="preserve">Gaceta del Congreso. Cámara de Representantes. Año X – No. 642, 11 de diciembre de 2001. Disponible en: </w:t>
      </w:r>
      <w:hyperlink r:id="rId2" w:history="1">
        <w:r w:rsidRPr="001657AF">
          <w:rPr>
            <w:rFonts w:ascii="Arial" w:hAnsi="Arial" w:cs="Arial"/>
            <w:sz w:val="19"/>
            <w:szCs w:val="19"/>
            <w:lang w:val="es-ES"/>
          </w:rPr>
          <w:t>GACETAS DEL CONGRESO (imprenta.gov.co)</w:t>
        </w:r>
      </w:hyperlink>
    </w:p>
    <w:p w14:paraId="2993DEA2" w14:textId="77777777" w:rsidR="00F34319" w:rsidRPr="001657AF" w:rsidRDefault="00F34319" w:rsidP="00F34319">
      <w:pPr>
        <w:pStyle w:val="Textonotapie"/>
        <w:ind w:firstLine="708"/>
        <w:jc w:val="both"/>
        <w:rPr>
          <w:rFonts w:ascii="Arial" w:hAnsi="Arial" w:cs="Arial"/>
          <w:sz w:val="19"/>
          <w:szCs w:val="19"/>
        </w:rPr>
      </w:pPr>
    </w:p>
  </w:footnote>
  <w:footnote w:id="17">
    <w:p w14:paraId="28D0BC21" w14:textId="77777777" w:rsidR="00F34319" w:rsidRPr="001657AF" w:rsidRDefault="00F34319" w:rsidP="00F34319">
      <w:pPr>
        <w:pStyle w:val="NormalWeb"/>
        <w:shd w:val="clear" w:color="auto" w:fill="FFFFFF"/>
        <w:spacing w:after="120"/>
        <w:ind w:firstLine="709"/>
        <w:jc w:val="both"/>
        <w:rPr>
          <w:rFonts w:ascii="Arial" w:hAnsi="Arial" w:cs="Arial"/>
          <w:sz w:val="19"/>
          <w:szCs w:val="19"/>
        </w:rPr>
      </w:pPr>
      <w:r w:rsidRPr="001657AF">
        <w:rPr>
          <w:rStyle w:val="Refdenotaalpie"/>
          <w:rFonts w:ascii="Arial" w:hAnsi="Arial" w:cs="Arial"/>
          <w:sz w:val="19"/>
          <w:szCs w:val="19"/>
        </w:rPr>
        <w:footnoteRef/>
      </w:r>
      <w:r w:rsidRPr="001657AF">
        <w:rPr>
          <w:rFonts w:ascii="Arial" w:hAnsi="Arial" w:cs="Arial"/>
          <w:sz w:val="19"/>
          <w:szCs w:val="19"/>
        </w:rPr>
        <w:t xml:space="preserve"> Decreto 1082 de 2015: «Artículo </w:t>
      </w:r>
      <w:bookmarkStart w:id="4" w:name="2.2.1.2.4.1.3"/>
      <w:bookmarkEnd w:id="4"/>
      <w:r w:rsidRPr="001657AF">
        <w:rPr>
          <w:rFonts w:ascii="Arial" w:hAnsi="Arial" w:cs="Arial"/>
          <w:sz w:val="19"/>
          <w:szCs w:val="19"/>
        </w:rPr>
        <w:t>2.2.1.2.4.1.3.</w:t>
      </w:r>
      <w:r w:rsidRPr="001657AF">
        <w:rPr>
          <w:rFonts w:ascii="Arial" w:hAnsi="Arial" w:cs="Arial"/>
          <w:i/>
          <w:iCs/>
          <w:sz w:val="19"/>
          <w:szCs w:val="19"/>
        </w:rPr>
        <w:t> </w:t>
      </w:r>
      <w:r w:rsidRPr="001657AF">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6ACDF835" w14:textId="77777777" w:rsidR="00F34319" w:rsidRPr="001657AF" w:rsidRDefault="00F34319" w:rsidP="00F34319">
      <w:pPr>
        <w:shd w:val="clear" w:color="auto" w:fill="FFFFFF"/>
        <w:spacing w:after="120"/>
        <w:ind w:firstLine="709"/>
        <w:jc w:val="both"/>
        <w:rPr>
          <w:rFonts w:ascii="Arial" w:hAnsi="Arial" w:cs="Arial"/>
          <w:sz w:val="19"/>
          <w:szCs w:val="19"/>
          <w:lang w:eastAsia="es-CO"/>
        </w:rPr>
      </w:pPr>
      <w:r w:rsidRPr="001657AF">
        <w:rPr>
          <w:rFonts w:ascii="Arial" w:hAnsi="Arial" w:cs="Arial"/>
          <w:sz w:val="19"/>
          <w:szCs w:val="19"/>
          <w:lang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7AB7E842" w14:textId="77777777" w:rsidR="00F34319" w:rsidRPr="001657AF" w:rsidRDefault="00F34319" w:rsidP="00F34319">
      <w:pPr>
        <w:shd w:val="clear" w:color="auto" w:fill="FFFFFF"/>
        <w:ind w:firstLine="708"/>
        <w:jc w:val="both"/>
        <w:rPr>
          <w:rFonts w:ascii="Arial" w:hAnsi="Arial" w:cs="Arial"/>
          <w:sz w:val="19"/>
          <w:szCs w:val="19"/>
          <w:lang w:eastAsia="es-CO"/>
        </w:rPr>
      </w:pPr>
      <w:r w:rsidRPr="001657AF">
        <w:rPr>
          <w:rFonts w:ascii="Arial" w:hAnsi="Arial" w:cs="Arial"/>
          <w:sz w:val="19"/>
          <w:szCs w:val="19"/>
          <w:lang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7C563877" w14:textId="77777777" w:rsidR="00F34319" w:rsidRPr="001657AF" w:rsidRDefault="00F34319" w:rsidP="00F34319">
      <w:pPr>
        <w:pStyle w:val="Textonotapie"/>
        <w:jc w:val="both"/>
        <w:rPr>
          <w:rFonts w:ascii="Arial" w:hAnsi="Arial" w:cs="Arial"/>
          <w:sz w:val="19"/>
          <w:szCs w:val="19"/>
          <w:lang w:val="es-CO"/>
        </w:rPr>
      </w:pPr>
    </w:p>
  </w:footnote>
  <w:footnote w:id="18">
    <w:p w14:paraId="12C11D40" w14:textId="77777777" w:rsidR="00F34319" w:rsidRPr="001657AF" w:rsidRDefault="00F34319" w:rsidP="00F34319">
      <w:pPr>
        <w:ind w:firstLine="708"/>
        <w:jc w:val="both"/>
        <w:rPr>
          <w:rFonts w:ascii="Arial" w:hAnsi="Arial" w:cs="Arial"/>
          <w:color w:val="000000"/>
          <w:sz w:val="19"/>
          <w:szCs w:val="19"/>
          <w:lang w:eastAsia="es-CO"/>
        </w:rPr>
      </w:pPr>
      <w:r w:rsidRPr="001657AF">
        <w:rPr>
          <w:rStyle w:val="Refdenotaalpie"/>
          <w:rFonts w:ascii="Arial" w:hAnsi="Arial" w:cs="Arial"/>
          <w:sz w:val="19"/>
          <w:szCs w:val="19"/>
        </w:rPr>
        <w:footnoteRef/>
      </w:r>
      <w:r w:rsidRPr="001657AF">
        <w:rPr>
          <w:rFonts w:ascii="Arial" w:hAnsi="Arial" w:cs="Arial"/>
          <w:sz w:val="19"/>
          <w:szCs w:val="19"/>
        </w:rPr>
        <w:t xml:space="preserve"> Decreto 1082 de 2015: </w:t>
      </w:r>
      <w:r w:rsidRPr="001657AF">
        <w:rPr>
          <w:rFonts w:ascii="Arial" w:hAnsi="Arial" w:cs="Arial"/>
          <w:color w:val="000000"/>
          <w:sz w:val="19"/>
          <w:szCs w:val="19"/>
          <w:lang w:eastAsia="es-CO"/>
        </w:rPr>
        <w:t>«Artículo 2.2.1.1.2.1.3. Pliegos de condiciones. Los pliegos de condiciones deben contener por lo menos la siguiente información: </w:t>
      </w:r>
    </w:p>
    <w:p w14:paraId="158BE902" w14:textId="77777777" w:rsidR="00F34319" w:rsidRPr="001657AF" w:rsidRDefault="00F34319" w:rsidP="00F34319">
      <w:pPr>
        <w:ind w:firstLine="708"/>
        <w:jc w:val="both"/>
        <w:rPr>
          <w:rFonts w:ascii="Arial" w:hAnsi="Arial" w:cs="Arial"/>
          <w:color w:val="000000"/>
          <w:sz w:val="19"/>
          <w:szCs w:val="19"/>
          <w:lang w:eastAsia="es-CO"/>
        </w:rPr>
      </w:pPr>
      <w:r w:rsidRPr="001657AF">
        <w:rPr>
          <w:rFonts w:ascii="Arial" w:hAnsi="Arial" w:cs="Arial"/>
          <w:color w:val="000000"/>
          <w:sz w:val="19"/>
          <w:szCs w:val="19"/>
          <w:lang w:eastAsia="es-CO"/>
        </w:rPr>
        <w:t>[…]</w:t>
      </w:r>
    </w:p>
    <w:p w14:paraId="3376B384" w14:textId="77777777" w:rsidR="00F34319" w:rsidRPr="001657AF" w:rsidRDefault="00F34319" w:rsidP="00F34319">
      <w:pPr>
        <w:jc w:val="both"/>
        <w:rPr>
          <w:rFonts w:ascii="Arial" w:hAnsi="Arial" w:cs="Arial"/>
          <w:color w:val="000000"/>
          <w:sz w:val="19"/>
          <w:szCs w:val="19"/>
          <w:lang w:eastAsia="es-CO"/>
        </w:rPr>
      </w:pPr>
      <w:r w:rsidRPr="001657AF">
        <w:rPr>
          <w:rFonts w:ascii="Arial" w:hAnsi="Arial" w:cs="Arial"/>
          <w:color w:val="000000"/>
          <w:sz w:val="19"/>
          <w:szCs w:val="19"/>
          <w:lang w:eastAsia="es-CO"/>
        </w:rPr>
        <w:t>  </w:t>
      </w:r>
      <w:r w:rsidRPr="001657AF">
        <w:rPr>
          <w:rFonts w:ascii="Arial" w:hAnsi="Arial" w:cs="Arial"/>
          <w:color w:val="000000"/>
          <w:sz w:val="19"/>
          <w:szCs w:val="19"/>
          <w:lang w:eastAsia="es-CO"/>
        </w:rPr>
        <w:tab/>
        <w:t>»3. Los criterios de selección, incluyendo los factores de desempate y los incentivos cuando a ello haya lugar. </w:t>
      </w:r>
    </w:p>
    <w:p w14:paraId="6BD194DC" w14:textId="77777777" w:rsidR="00F34319" w:rsidRPr="001657AF" w:rsidRDefault="00F34319" w:rsidP="00F34319">
      <w:pPr>
        <w:jc w:val="both"/>
        <w:rPr>
          <w:rFonts w:ascii="Arial" w:hAnsi="Arial" w:cs="Arial"/>
          <w:color w:val="000000"/>
          <w:sz w:val="19"/>
          <w:szCs w:val="19"/>
          <w:lang w:eastAsia="es-CO"/>
        </w:rPr>
      </w:pPr>
      <w:r w:rsidRPr="001657AF">
        <w:rPr>
          <w:rFonts w:ascii="Arial" w:hAnsi="Arial" w:cs="Arial"/>
          <w:color w:val="000000"/>
          <w:sz w:val="19"/>
          <w:szCs w:val="19"/>
          <w:lang w:eastAsia="es-CO"/>
        </w:rPr>
        <w:t>  </w:t>
      </w:r>
      <w:r w:rsidRPr="001657AF">
        <w:rPr>
          <w:rFonts w:ascii="Arial" w:hAnsi="Arial" w:cs="Arial"/>
          <w:color w:val="000000"/>
          <w:sz w:val="19"/>
          <w:szCs w:val="19"/>
          <w:lang w:eastAsia="es-CO"/>
        </w:rPr>
        <w:tab/>
        <w:t>[…]</w:t>
      </w:r>
    </w:p>
    <w:p w14:paraId="6248A7D1" w14:textId="77777777" w:rsidR="00F34319" w:rsidRPr="001657AF" w:rsidRDefault="00F34319" w:rsidP="00F34319">
      <w:pPr>
        <w:ind w:firstLine="708"/>
        <w:jc w:val="both"/>
        <w:rPr>
          <w:rFonts w:ascii="Arial" w:hAnsi="Arial" w:cs="Arial"/>
          <w:color w:val="000000"/>
          <w:sz w:val="19"/>
          <w:szCs w:val="19"/>
          <w:lang w:eastAsia="es-CO"/>
        </w:rPr>
      </w:pPr>
      <w:r w:rsidRPr="001657AF">
        <w:rPr>
          <w:rFonts w:ascii="Arial" w:hAnsi="Arial" w:cs="Arial"/>
          <w:color w:val="000000"/>
          <w:sz w:val="19"/>
          <w:szCs w:val="19"/>
          <w:lang w:eastAsia="es-CO"/>
        </w:rPr>
        <w:t>»5. Las reglas aplicables a la presentación de las ofertas, su evaluación y a la adjudicación del contrato […]».</w:t>
      </w:r>
    </w:p>
    <w:p w14:paraId="185AEC59" w14:textId="77777777" w:rsidR="00F34319" w:rsidRPr="001657AF" w:rsidRDefault="00F34319" w:rsidP="00F34319">
      <w:pPr>
        <w:pStyle w:val="Textonotapie"/>
      </w:pPr>
      <w:r w:rsidRPr="001657AF">
        <w:t xml:space="preserve"> </w:t>
      </w:r>
    </w:p>
  </w:footnote>
  <w:footnote w:id="19">
    <w:p w14:paraId="7329C9A0" w14:textId="77777777" w:rsidR="00F34319" w:rsidRPr="001657AF" w:rsidRDefault="00F34319" w:rsidP="00F34319">
      <w:pPr>
        <w:ind w:firstLine="708"/>
        <w:jc w:val="both"/>
        <w:rPr>
          <w:rFonts w:ascii="Arial" w:hAnsi="Arial" w:cs="Arial"/>
          <w:color w:val="000000"/>
          <w:sz w:val="19"/>
          <w:szCs w:val="19"/>
          <w:lang w:eastAsia="es-CO"/>
        </w:rPr>
      </w:pPr>
      <w:r w:rsidRPr="001657AF">
        <w:rPr>
          <w:rStyle w:val="Refdenotaalpie"/>
          <w:rFonts w:ascii="Arial" w:hAnsi="Arial" w:cs="Arial"/>
          <w:sz w:val="19"/>
          <w:szCs w:val="19"/>
        </w:rPr>
        <w:footnoteRef/>
      </w:r>
      <w:r w:rsidRPr="001657AF">
        <w:rPr>
          <w:rFonts w:ascii="Arial" w:hAnsi="Arial" w:cs="Arial"/>
          <w:sz w:val="19"/>
          <w:szCs w:val="19"/>
        </w:rPr>
        <w:t xml:space="preserve"> Decreto 1082 de 2015: </w:t>
      </w:r>
      <w:r w:rsidRPr="001657AF">
        <w:rPr>
          <w:rFonts w:ascii="Arial" w:hAnsi="Arial" w:cs="Arial"/>
          <w:color w:val="000000"/>
          <w:sz w:val="19"/>
          <w:szCs w:val="19"/>
          <w:lang w:eastAsia="es-CO"/>
        </w:rPr>
        <w:t>«Artículo 2.2.1.1.2.1.3. Pliegos de condiciones. Los pliegos de condiciones deben contener por lo menos la siguiente información: </w:t>
      </w:r>
    </w:p>
    <w:p w14:paraId="25290147" w14:textId="77777777" w:rsidR="00F34319" w:rsidRPr="001657AF" w:rsidRDefault="00F34319" w:rsidP="00F34319">
      <w:pPr>
        <w:ind w:firstLine="708"/>
        <w:jc w:val="both"/>
        <w:rPr>
          <w:rFonts w:ascii="Arial" w:hAnsi="Arial" w:cs="Arial"/>
          <w:color w:val="000000"/>
          <w:sz w:val="19"/>
          <w:szCs w:val="19"/>
          <w:lang w:eastAsia="es-CO"/>
        </w:rPr>
      </w:pPr>
      <w:r w:rsidRPr="001657AF">
        <w:rPr>
          <w:rFonts w:ascii="Arial" w:hAnsi="Arial" w:cs="Arial"/>
          <w:color w:val="000000"/>
          <w:sz w:val="19"/>
          <w:szCs w:val="19"/>
          <w:lang w:eastAsia="es-CO"/>
        </w:rPr>
        <w:t>[…]</w:t>
      </w:r>
    </w:p>
    <w:p w14:paraId="3122C7E7" w14:textId="77777777" w:rsidR="00F34319" w:rsidRPr="001657AF" w:rsidRDefault="00F34319" w:rsidP="00F34319">
      <w:pPr>
        <w:jc w:val="both"/>
        <w:rPr>
          <w:rFonts w:ascii="Arial" w:hAnsi="Arial" w:cs="Arial"/>
          <w:color w:val="000000"/>
          <w:sz w:val="19"/>
          <w:szCs w:val="19"/>
          <w:lang w:eastAsia="es-CO"/>
        </w:rPr>
      </w:pPr>
      <w:r w:rsidRPr="001657AF">
        <w:rPr>
          <w:rFonts w:ascii="Arial" w:hAnsi="Arial" w:cs="Arial"/>
          <w:color w:val="000000"/>
          <w:sz w:val="19"/>
          <w:szCs w:val="19"/>
          <w:lang w:eastAsia="es-CO"/>
        </w:rPr>
        <w:t>  </w:t>
      </w:r>
      <w:r w:rsidRPr="001657AF">
        <w:rPr>
          <w:rFonts w:ascii="Arial" w:hAnsi="Arial" w:cs="Arial"/>
          <w:color w:val="000000"/>
          <w:sz w:val="19"/>
          <w:szCs w:val="19"/>
          <w:lang w:eastAsia="es-CO"/>
        </w:rPr>
        <w:tab/>
        <w:t>»3. Los criterios de selección, incluyendo los factores de desempate y los incentivos cuando a ello haya lugar. </w:t>
      </w:r>
    </w:p>
    <w:p w14:paraId="1E5BAADB" w14:textId="77777777" w:rsidR="00F34319" w:rsidRPr="001657AF" w:rsidRDefault="00F34319" w:rsidP="00F34319">
      <w:pPr>
        <w:jc w:val="both"/>
        <w:rPr>
          <w:rFonts w:ascii="Arial" w:hAnsi="Arial" w:cs="Arial"/>
          <w:color w:val="000000"/>
          <w:sz w:val="19"/>
          <w:szCs w:val="19"/>
          <w:lang w:eastAsia="es-CO"/>
        </w:rPr>
      </w:pPr>
      <w:r w:rsidRPr="001657AF">
        <w:rPr>
          <w:rFonts w:ascii="Arial" w:hAnsi="Arial" w:cs="Arial"/>
          <w:color w:val="000000"/>
          <w:sz w:val="19"/>
          <w:szCs w:val="19"/>
          <w:lang w:eastAsia="es-CO"/>
        </w:rPr>
        <w:t>  </w:t>
      </w:r>
      <w:r w:rsidRPr="001657AF">
        <w:rPr>
          <w:rFonts w:ascii="Arial" w:hAnsi="Arial" w:cs="Arial"/>
          <w:color w:val="000000"/>
          <w:sz w:val="19"/>
          <w:szCs w:val="19"/>
          <w:lang w:eastAsia="es-CO"/>
        </w:rPr>
        <w:tab/>
        <w:t>[…]</w:t>
      </w:r>
    </w:p>
    <w:p w14:paraId="3DB66767" w14:textId="77777777" w:rsidR="00F34319" w:rsidRPr="001657AF" w:rsidRDefault="00F34319" w:rsidP="00F34319">
      <w:pPr>
        <w:ind w:firstLine="708"/>
        <w:jc w:val="both"/>
        <w:rPr>
          <w:rFonts w:ascii="Arial" w:hAnsi="Arial" w:cs="Arial"/>
          <w:color w:val="000000"/>
          <w:sz w:val="19"/>
          <w:szCs w:val="19"/>
          <w:lang w:eastAsia="es-CO"/>
        </w:rPr>
      </w:pPr>
      <w:r w:rsidRPr="001657AF">
        <w:rPr>
          <w:rFonts w:ascii="Arial" w:hAnsi="Arial" w:cs="Arial"/>
          <w:color w:val="000000"/>
          <w:sz w:val="19"/>
          <w:szCs w:val="19"/>
          <w:lang w:eastAsia="es-CO"/>
        </w:rPr>
        <w:t>»5. Las reglas aplicables a la presentación de las ofertas, su evaluación y a la adjudicación del contrato […]».</w:t>
      </w:r>
    </w:p>
    <w:p w14:paraId="19A9BE13" w14:textId="77777777" w:rsidR="00F34319" w:rsidRPr="001657AF" w:rsidRDefault="00F34319" w:rsidP="00F34319">
      <w:pPr>
        <w:pStyle w:val="Textonotapie"/>
      </w:pPr>
      <w:r w:rsidRPr="001657A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354119"/>
    <w:multiLevelType w:val="hybridMultilevel"/>
    <w:tmpl w:val="BFAEF7B8"/>
    <w:lvl w:ilvl="0" w:tplc="77BA99B8">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48779781">
    <w:abstractNumId w:val="2"/>
  </w:num>
  <w:num w:numId="2" w16cid:durableId="19822139">
    <w:abstractNumId w:val="1"/>
  </w:num>
  <w:num w:numId="3" w16cid:durableId="1211377292">
    <w:abstractNumId w:val="0"/>
  </w:num>
  <w:num w:numId="4" w16cid:durableId="874469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4867"/>
    <w:rsid w:val="00127233"/>
    <w:rsid w:val="001330CF"/>
    <w:rsid w:val="002709FB"/>
    <w:rsid w:val="002951A0"/>
    <w:rsid w:val="002A64FD"/>
    <w:rsid w:val="002C500D"/>
    <w:rsid w:val="003D0F4D"/>
    <w:rsid w:val="003E0BD6"/>
    <w:rsid w:val="004A1847"/>
    <w:rsid w:val="005566E8"/>
    <w:rsid w:val="006021EF"/>
    <w:rsid w:val="006219F8"/>
    <w:rsid w:val="006D71C1"/>
    <w:rsid w:val="00952CDB"/>
    <w:rsid w:val="009F6429"/>
    <w:rsid w:val="00A03425"/>
    <w:rsid w:val="00C754BE"/>
    <w:rsid w:val="00CC1B26"/>
    <w:rsid w:val="00E20894"/>
    <w:rsid w:val="00F24BC9"/>
    <w:rsid w:val="00F34319"/>
    <w:rsid w:val="00F76A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paragraph" w:styleId="NormalWeb">
    <w:name w:val="Normal (Web)"/>
    <w:basedOn w:val="Normal"/>
    <w:uiPriority w:val="99"/>
    <w:semiHidden/>
    <w:unhideWhenUsed/>
    <w:rsid w:val="00F34319"/>
    <w:rPr>
      <w:rFonts w:ascii="Times New Roman" w:hAnsi="Times New Roman" w:cs="Times New Roman"/>
      <w:sz w:val="24"/>
      <w:szCs w:val="24"/>
    </w:rPr>
  </w:style>
  <w:style w:type="character" w:customStyle="1" w:styleId="Hipervnculo1">
    <w:name w:val="Hipervínculo1"/>
    <w:basedOn w:val="Fuentedeprrafopredeter"/>
    <w:uiPriority w:val="99"/>
    <w:unhideWhenUsed/>
    <w:rsid w:val="00F34319"/>
    <w:rPr>
      <w:color w:val="F2F2F2"/>
      <w:u w:val="single"/>
    </w:rPr>
  </w:style>
  <w:style w:type="paragraph" w:customStyle="1" w:styleId="Appelnotedebasde">
    <w:name w:val="Appel note de bas de..."/>
    <w:basedOn w:val="Normal"/>
    <w:link w:val="Refdenotaalpie"/>
    <w:uiPriority w:val="99"/>
    <w:rsid w:val="00F34319"/>
    <w:pPr>
      <w:spacing w:line="240" w:lineRule="exact"/>
    </w:pPr>
    <w:rPr>
      <w:vertAlign w:val="superscript"/>
    </w:rPr>
  </w:style>
  <w:style w:type="character" w:styleId="Hipervnculo">
    <w:name w:val="Hyperlink"/>
    <w:basedOn w:val="Fuentedeprrafopredeter"/>
    <w:uiPriority w:val="99"/>
    <w:semiHidden/>
    <w:unhideWhenUsed/>
    <w:rsid w:val="00F343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2" Type="http://schemas.openxmlformats.org/officeDocument/2006/relationships/hyperlink" Target="http://svrpubindc.imprenta.gov.co/senado/"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13E408-688F-4214-81BD-6FAD25CB5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11287</Words>
  <Characters>62084</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2022-10-14T13:38:00Z</dcterms:created>
  <dcterms:modified xsi:type="dcterms:W3CDTF">2022-10-14T13:38:00Z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