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9642A" w:rsidRDefault="00B55C69" w:rsidP="001A4314">
      <w:pPr>
        <w:jc w:val="right"/>
        <w:rPr>
          <w:rFonts w:ascii="Arial" w:eastAsia="Calibri" w:hAnsi="Arial" w:cs="Arial"/>
          <w:b/>
          <w:sz w:val="20"/>
          <w:szCs w:val="20"/>
          <w:lang w:val="es-ES_tradnl"/>
        </w:rPr>
      </w:pPr>
      <w:bookmarkStart w:id="0" w:name="_Hlk28946138"/>
      <w:bookmarkStart w:id="1" w:name="_Hlk29548183"/>
      <w:r w:rsidRPr="00B9642A">
        <w:rPr>
          <w:rFonts w:ascii="Arial" w:hAnsi="Arial" w:cs="Arial"/>
          <w:bCs/>
          <w:sz w:val="16"/>
          <w:szCs w:val="16"/>
          <w:lang w:val="es-ES_tradnl" w:eastAsia="es-ES"/>
        </w:rPr>
        <w:t>CCE-DES-FM-17</w:t>
      </w:r>
      <w:bookmarkEnd w:id="0"/>
      <w:bookmarkEnd w:id="1"/>
    </w:p>
    <w:p w14:paraId="55FBD910" w14:textId="77777777" w:rsidR="008536BB" w:rsidRPr="00B9642A" w:rsidRDefault="008536BB" w:rsidP="00B95C30">
      <w:pPr>
        <w:spacing w:line="276" w:lineRule="auto"/>
        <w:jc w:val="both"/>
        <w:rPr>
          <w:rFonts w:ascii="Arial" w:hAnsi="Arial" w:cs="Arial"/>
          <w:noProof/>
          <w:sz w:val="22"/>
          <w:lang w:val="es-ES_tradnl"/>
        </w:rPr>
      </w:pPr>
    </w:p>
    <w:p w14:paraId="6A9E6ADF" w14:textId="169A7A08"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 xml:space="preserve">LEY DE EMPRENDIMIENTO – Ley </w:t>
      </w:r>
      <w:r w:rsidR="001F0325" w:rsidRPr="00B9642A">
        <w:rPr>
          <w:rFonts w:ascii="Arial" w:eastAsia="Calibri" w:hAnsi="Arial" w:cs="Arial"/>
          <w:b/>
          <w:sz w:val="22"/>
          <w:lang w:val="es-ES_tradnl"/>
        </w:rPr>
        <w:t>2069</w:t>
      </w:r>
      <w:r w:rsidRPr="00B9642A">
        <w:rPr>
          <w:rFonts w:ascii="Arial" w:eastAsia="Calibri" w:hAnsi="Arial" w:cs="Arial"/>
          <w:b/>
          <w:sz w:val="22"/>
          <w:lang w:val="es-ES_tradnl"/>
        </w:rPr>
        <w:t xml:space="preserve"> de 2020 – Vigencia </w:t>
      </w:r>
    </w:p>
    <w:p w14:paraId="5A76D430" w14:textId="77777777" w:rsidR="00EC224E" w:rsidRPr="00B9642A" w:rsidRDefault="00EC224E" w:rsidP="00EC224E">
      <w:pPr>
        <w:jc w:val="both"/>
        <w:rPr>
          <w:rFonts w:ascii="Arial" w:eastAsia="Calibri" w:hAnsi="Arial" w:cs="Arial"/>
          <w:b/>
          <w:sz w:val="22"/>
          <w:lang w:val="es-ES_tradnl"/>
        </w:rPr>
      </w:pPr>
    </w:p>
    <w:p w14:paraId="6569F73E"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D3EEF8C" w14:textId="77777777" w:rsidR="004D0CA6" w:rsidRPr="001572B7" w:rsidRDefault="004D0CA6" w:rsidP="004D0CA6">
      <w:pPr>
        <w:jc w:val="both"/>
        <w:rPr>
          <w:rFonts w:ascii="Arial" w:eastAsia="Calibri" w:hAnsi="Arial" w:cs="Arial"/>
          <w:sz w:val="20"/>
          <w:szCs w:val="20"/>
          <w:lang w:val="es-ES_tradnl"/>
        </w:rPr>
      </w:pPr>
    </w:p>
    <w:p w14:paraId="6278A885"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B9642A" w:rsidRDefault="00EC224E" w:rsidP="00EC224E">
      <w:pPr>
        <w:jc w:val="both"/>
        <w:rPr>
          <w:rFonts w:ascii="Arial" w:eastAsia="Calibri" w:hAnsi="Arial" w:cs="Arial"/>
          <w:sz w:val="20"/>
          <w:szCs w:val="20"/>
          <w:lang w:val="es-ES_tradnl"/>
        </w:rPr>
      </w:pPr>
    </w:p>
    <w:p w14:paraId="30A0AA2C" w14:textId="4B9A7C65"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MIPYMES</w:t>
      </w:r>
      <w:r w:rsidR="008459C5">
        <w:rPr>
          <w:rFonts w:ascii="Arial" w:eastAsia="Calibri" w:hAnsi="Arial" w:cs="Arial"/>
          <w:b/>
          <w:sz w:val="22"/>
          <w:lang w:val="es-ES_tradnl"/>
        </w:rPr>
        <w:t xml:space="preserve"> </w:t>
      </w:r>
      <w:r w:rsidRPr="00B9642A">
        <w:rPr>
          <w:rFonts w:ascii="Arial" w:eastAsia="Calibri" w:hAnsi="Arial" w:cs="Arial"/>
          <w:b/>
          <w:sz w:val="22"/>
          <w:lang w:val="es-ES_tradnl"/>
        </w:rPr>
        <w:t xml:space="preserve">– Artículo 34 </w:t>
      </w:r>
      <w:r w:rsidR="008459C5">
        <w:rPr>
          <w:rFonts w:ascii="Arial" w:eastAsia="Calibri" w:hAnsi="Arial" w:cs="Arial"/>
          <w:b/>
          <w:sz w:val="22"/>
          <w:lang w:val="es-ES_tradnl"/>
        </w:rPr>
        <w:t xml:space="preserve">de la Ley 2069 de 2020 </w:t>
      </w:r>
      <w:r w:rsidRPr="00B9642A">
        <w:rPr>
          <w:rFonts w:ascii="Arial" w:eastAsia="Calibri" w:hAnsi="Arial" w:cs="Arial"/>
          <w:b/>
          <w:sz w:val="22"/>
          <w:lang w:val="es-ES_tradnl"/>
        </w:rPr>
        <w:t xml:space="preserve">– </w:t>
      </w:r>
      <w:r w:rsidR="008459C5">
        <w:rPr>
          <w:rFonts w:ascii="Arial" w:eastAsia="Calibri" w:hAnsi="Arial" w:cs="Arial"/>
          <w:b/>
          <w:sz w:val="22"/>
          <w:lang w:val="es-ES_tradnl"/>
        </w:rPr>
        <w:t xml:space="preserve">artículo 5 del Decreto 1860 de 2021 </w:t>
      </w:r>
      <w:r w:rsidRPr="00B9642A">
        <w:rPr>
          <w:rFonts w:ascii="Arial" w:eastAsia="Calibri" w:hAnsi="Arial" w:cs="Arial"/>
          <w:b/>
          <w:sz w:val="22"/>
          <w:lang w:val="es-ES_tradnl"/>
        </w:rPr>
        <w:t>Convocatorias limitadas</w:t>
      </w:r>
      <w:r w:rsidR="008459C5">
        <w:rPr>
          <w:rFonts w:ascii="Arial" w:eastAsia="Calibri" w:hAnsi="Arial" w:cs="Arial"/>
          <w:b/>
          <w:sz w:val="22"/>
          <w:lang w:val="es-ES_tradnl"/>
        </w:rPr>
        <w:t xml:space="preserve"> territorialmente - Vigencia</w:t>
      </w:r>
      <w:r w:rsidRPr="00B9642A">
        <w:rPr>
          <w:rFonts w:ascii="Arial" w:eastAsia="Calibri" w:hAnsi="Arial" w:cs="Arial"/>
          <w:b/>
          <w:sz w:val="22"/>
          <w:lang w:val="es-ES_tradnl"/>
        </w:rPr>
        <w:t xml:space="preserve"> </w:t>
      </w:r>
    </w:p>
    <w:p w14:paraId="1EAD2F08" w14:textId="77777777" w:rsidR="00EC224E" w:rsidRPr="00B9642A" w:rsidRDefault="00EC224E" w:rsidP="00EC224E">
      <w:pPr>
        <w:jc w:val="both"/>
        <w:rPr>
          <w:rFonts w:ascii="Arial" w:eastAsia="Calibri" w:hAnsi="Arial" w:cs="Arial"/>
          <w:sz w:val="20"/>
          <w:szCs w:val="20"/>
          <w:lang w:val="es-ES_tradnl"/>
        </w:rPr>
      </w:pPr>
    </w:p>
    <w:p w14:paraId="22305A47" w14:textId="1E091E05" w:rsidR="008459C5" w:rsidRDefault="008459C5" w:rsidP="008459C5">
      <w:pPr>
        <w:jc w:val="both"/>
        <w:rPr>
          <w:rFonts w:ascii="Arial" w:eastAsia="Calibri" w:hAnsi="Arial" w:cs="Arial"/>
          <w:sz w:val="20"/>
          <w:szCs w:val="20"/>
          <w:lang w:val="es-ES_tradnl"/>
        </w:rPr>
      </w:pPr>
      <w:r w:rsidRPr="008459C5">
        <w:rPr>
          <w:rFonts w:ascii="Arial" w:eastAsia="Calibri" w:hAnsi="Arial" w:cs="Arial"/>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5ED166B4" w14:textId="77777777" w:rsidR="008459C5" w:rsidRPr="008459C5" w:rsidRDefault="008459C5" w:rsidP="008459C5">
      <w:pPr>
        <w:jc w:val="both"/>
        <w:rPr>
          <w:rFonts w:ascii="Arial" w:eastAsia="Calibri" w:hAnsi="Arial" w:cs="Arial"/>
          <w:sz w:val="20"/>
          <w:szCs w:val="20"/>
          <w:lang w:val="es-ES_tradnl"/>
        </w:rPr>
      </w:pPr>
    </w:p>
    <w:p w14:paraId="07E109D3" w14:textId="20C258C0" w:rsidR="00EC224E" w:rsidRPr="00B9642A" w:rsidRDefault="008459C5" w:rsidP="008459C5">
      <w:pPr>
        <w:jc w:val="both"/>
        <w:rPr>
          <w:rFonts w:ascii="Arial" w:eastAsia="Calibri" w:hAnsi="Arial" w:cs="Arial"/>
          <w:b/>
          <w:sz w:val="22"/>
          <w:lang w:val="es-ES_tradnl"/>
        </w:rPr>
      </w:pPr>
      <w:r w:rsidRPr="008459C5">
        <w:rPr>
          <w:rFonts w:ascii="Arial" w:eastAsia="Calibri" w:hAnsi="Arial" w:cs="Arial"/>
          <w:sz w:val="20"/>
          <w:szCs w:val="20"/>
          <w:lang w:val="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modificación que entrará a regir a partir del 24 de marzo de 2022, según lo dispone el artículo 8 de la nueva norma reglamentaria de las convocatorias limitadas a las mipymes</w:t>
      </w:r>
      <w:r>
        <w:rPr>
          <w:rFonts w:ascii="Arial" w:eastAsia="Calibri" w:hAnsi="Arial" w:cs="Arial"/>
          <w:sz w:val="20"/>
          <w:szCs w:val="20"/>
          <w:lang w:val="es-ES_tradnl"/>
        </w:rPr>
        <w:t xml:space="preserve"> que sometió la vigencia de los cambios al transcurso del periodo de 3 meses siguientes a la expedición del decreto</w:t>
      </w:r>
      <w:r w:rsidRPr="008459C5">
        <w:rPr>
          <w:rFonts w:ascii="Arial" w:eastAsia="Calibri" w:hAnsi="Arial" w:cs="Arial"/>
          <w:sz w:val="20"/>
          <w:szCs w:val="20"/>
          <w:lang w:val="es-ES_tradnl"/>
        </w:rPr>
        <w:t xml:space="preserve">. </w:t>
      </w:r>
      <w:r w:rsidR="00365AE5" w:rsidRPr="00B9642A">
        <w:rPr>
          <w:rFonts w:ascii="Arial" w:eastAsia="Calibri" w:hAnsi="Arial" w:cs="Arial"/>
          <w:sz w:val="20"/>
          <w:szCs w:val="20"/>
          <w:lang w:val="es-ES_tradnl"/>
        </w:rPr>
        <w:t xml:space="preserve">    </w:t>
      </w:r>
    </w:p>
    <w:p w14:paraId="6247A6F0" w14:textId="13D8C442" w:rsidR="00365AE5" w:rsidRPr="00B9642A" w:rsidRDefault="00365AE5" w:rsidP="00C978D4">
      <w:pPr>
        <w:jc w:val="both"/>
        <w:rPr>
          <w:rFonts w:ascii="Arial" w:eastAsia="Calibri" w:hAnsi="Arial" w:cs="Arial"/>
          <w:b/>
          <w:sz w:val="22"/>
          <w:lang w:val="es-ES_tradnl"/>
        </w:rPr>
      </w:pPr>
    </w:p>
    <w:p w14:paraId="7BEB7939" w14:textId="77777777" w:rsidR="00582C8C" w:rsidRPr="00342184" w:rsidRDefault="00582C8C" w:rsidP="00582C8C">
      <w:pPr>
        <w:jc w:val="both"/>
        <w:rPr>
          <w:rFonts w:ascii="Arial" w:eastAsia="Arial" w:hAnsi="Arial" w:cs="Arial"/>
          <w:b/>
          <w:color w:val="000000"/>
          <w:sz w:val="22"/>
        </w:rPr>
      </w:pPr>
      <w:bookmarkStart w:id="2" w:name="_Hlk57736164"/>
      <w:r w:rsidRPr="00342184">
        <w:rPr>
          <w:rFonts w:ascii="Arial" w:eastAsia="Arial" w:hAnsi="Arial" w:cs="Arial"/>
          <w:b/>
          <w:color w:val="000000"/>
          <w:sz w:val="22"/>
        </w:rPr>
        <w:t>CONVOCATORIAS LIMITADAS A MIPYMES NACIONALES – Limitación territorial – Relevancia del domicilio de la Mipymes</w:t>
      </w:r>
    </w:p>
    <w:bookmarkEnd w:id="2"/>
    <w:p w14:paraId="139673ED" w14:textId="77777777" w:rsidR="00582C8C" w:rsidRPr="00342184" w:rsidRDefault="00582C8C" w:rsidP="00582C8C">
      <w:pPr>
        <w:jc w:val="both"/>
        <w:rPr>
          <w:rFonts w:ascii="Arial" w:eastAsia="Arial" w:hAnsi="Arial" w:cs="Arial"/>
          <w:b/>
          <w:color w:val="000000"/>
          <w:sz w:val="21"/>
          <w:szCs w:val="21"/>
        </w:rPr>
      </w:pPr>
    </w:p>
    <w:p w14:paraId="76308A45" w14:textId="1B364E7B" w:rsidR="00D96E12" w:rsidRDefault="00582C8C" w:rsidP="007C5A67">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 xml:space="preserve">la postura sostenida por esta Agencia en vigencia del artículo 2.2.1.2.4.2.3 del Decreto 1082 de 2015 no contemplaba la posibilidad de que una Mipyme domiciliada en un departamento o municipio diferentes al lugar de ejecución del contrato, en atención al cual se realiza la limitación territorial, </w:t>
      </w:r>
      <w:r w:rsidR="007C5A67" w:rsidRPr="007C5A67">
        <w:rPr>
          <w:rFonts w:ascii="Arial" w:eastAsia="Arial" w:hAnsi="Arial" w:cs="Arial"/>
          <w:color w:val="000000"/>
          <w:sz w:val="20"/>
          <w:szCs w:val="20"/>
        </w:rPr>
        <w:lastRenderedPageBreak/>
        <w:t xml:space="preserve">participara en un proceso de selección por el hecho de tener una sucursal este, puesto que lo relevante es el domicilio de la mipyme. </w:t>
      </w:r>
      <w:r w:rsidR="007C5A67">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Ahora bien, el texto del actual artículo 2.2.1.2.4.2.3, modificado por el artículo 5 del Decreto 1860 de 2021, no cambia la aplicación de la tesis adoptada en conceptos anteriores de Colombia Compra Eficiente emitidos antes de la expedición de la norma, toda vez que, respecto de del domicilio de las mipymes en el departamento o municipio donde se ejecuta el contrato la reglamentación no tuvo cambios.</w:t>
      </w:r>
    </w:p>
    <w:p w14:paraId="2B389604" w14:textId="77777777"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La norma reglamentaria es coincidente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sólo contempla la posibilidad de limitar convocatorias a mipymes con domicilio en esos dos tipos de entidades territoriales. </w:t>
      </w:r>
    </w:p>
    <w:p w14:paraId="34DFF3FE" w14:textId="44B34FB3"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En ese sentido, toda empresa constituida bajo las leyes colombianas o que tenga su domicilio principal en el territorio colombiano y, además, cumpla los criterios previstos por la Ley 590 de 2000 y el Decreto 957 de 2019, será considerada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Además,  las normas de contratación permitan que las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con «domicilio» en un municipio o departamento puedan beneficiarse de la ejecución de un contrato dentro de la entidad territorial en la que tienen su «domicilio». </w:t>
      </w:r>
    </w:p>
    <w:p w14:paraId="0D6D8C3E" w14:textId="5C740931"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Ahora bien, el artículo 2.2.1.2.4.2.3. del Decreto 1082 de 2015, modificado por el artículo 5 del Decreto 1860 de 2021 se refiere a las «mipyme colombianas que tengan domicilio en los departamentos o municipios en donde se va a ejecutar el contrato» (cursivas propias), esto es, al «domicilio» y no a las «sucursales». Esta distinción es importante porque el beneficio normativo únicamente aplica en el lugar de ejecución del contratado en el que la </w:t>
      </w:r>
      <w:r w:rsidR="00CB6D17">
        <w:rPr>
          <w:rFonts w:ascii="Arial" w:eastAsia="Arial" w:hAnsi="Arial" w:cs="Arial"/>
          <w:color w:val="000000"/>
          <w:sz w:val="20"/>
          <w:szCs w:val="20"/>
        </w:rPr>
        <w:t>m</w:t>
      </w:r>
      <w:r w:rsidRPr="007C5A67">
        <w:rPr>
          <w:rFonts w:ascii="Arial" w:eastAsia="Arial" w:hAnsi="Arial" w:cs="Arial"/>
          <w:color w:val="000000"/>
          <w:sz w:val="20"/>
          <w:szCs w:val="20"/>
        </w:rPr>
        <w:t>ipyme tiene su «domicilio», y no en donde tiene sucursales.</w:t>
      </w:r>
    </w:p>
    <w:p w14:paraId="01494017" w14:textId="77777777" w:rsidR="00D96E12" w:rsidRPr="00B9642A" w:rsidRDefault="00D96E12" w:rsidP="00C978D4">
      <w:pPr>
        <w:jc w:val="both"/>
        <w:rPr>
          <w:rFonts w:ascii="Arial" w:eastAsia="Calibri" w:hAnsi="Arial" w:cs="Arial"/>
          <w:b/>
          <w:sz w:val="22"/>
          <w:lang w:val="es-ES_tradnl"/>
        </w:rPr>
      </w:pPr>
    </w:p>
    <w:p w14:paraId="095ECC05" w14:textId="77777777" w:rsidR="00D96E12" w:rsidRPr="00B9642A" w:rsidRDefault="00D96E12" w:rsidP="00B95C30">
      <w:pPr>
        <w:spacing w:line="276" w:lineRule="auto"/>
        <w:jc w:val="both"/>
        <w:rPr>
          <w:rFonts w:ascii="Arial" w:hAnsi="Arial" w:cs="Arial"/>
          <w:noProof/>
          <w:sz w:val="22"/>
          <w:lang w:val="es-ES_tradnl"/>
        </w:rPr>
      </w:pPr>
    </w:p>
    <w:p w14:paraId="7908CE12" w14:textId="0CBC88C6" w:rsidR="00D96E12" w:rsidRPr="00B9642A" w:rsidRDefault="00D96E12" w:rsidP="00B95C30">
      <w:pPr>
        <w:spacing w:line="276" w:lineRule="auto"/>
        <w:jc w:val="both"/>
        <w:rPr>
          <w:rFonts w:ascii="Arial" w:hAnsi="Arial" w:cs="Arial"/>
          <w:noProof/>
          <w:sz w:val="22"/>
          <w:lang w:val="es-ES_tradnl"/>
        </w:rPr>
      </w:pPr>
    </w:p>
    <w:p w14:paraId="37D7BB91" w14:textId="6A4386E2" w:rsidR="009F0084" w:rsidRPr="00B9642A" w:rsidRDefault="009F0084" w:rsidP="00B95C30">
      <w:pPr>
        <w:spacing w:line="276" w:lineRule="auto"/>
        <w:jc w:val="both"/>
        <w:rPr>
          <w:rFonts w:ascii="Arial" w:hAnsi="Arial" w:cs="Arial"/>
          <w:noProof/>
          <w:sz w:val="22"/>
          <w:lang w:val="es-ES_tradnl"/>
        </w:rPr>
      </w:pPr>
    </w:p>
    <w:p w14:paraId="3B9A8ACE" w14:textId="32CBE098" w:rsidR="009F0084" w:rsidRPr="00B9642A" w:rsidRDefault="009F0084" w:rsidP="00B95C30">
      <w:pPr>
        <w:spacing w:line="276" w:lineRule="auto"/>
        <w:jc w:val="both"/>
        <w:rPr>
          <w:rFonts w:ascii="Arial" w:hAnsi="Arial" w:cs="Arial"/>
          <w:noProof/>
          <w:sz w:val="22"/>
          <w:lang w:val="es-ES_tradnl"/>
        </w:rPr>
      </w:pPr>
    </w:p>
    <w:p w14:paraId="5274064D" w14:textId="4822A511" w:rsidR="009F0084" w:rsidRPr="00B9642A" w:rsidRDefault="009F0084" w:rsidP="00B95C30">
      <w:pPr>
        <w:spacing w:line="276" w:lineRule="auto"/>
        <w:jc w:val="both"/>
        <w:rPr>
          <w:rFonts w:ascii="Arial" w:hAnsi="Arial" w:cs="Arial"/>
          <w:noProof/>
          <w:sz w:val="22"/>
          <w:lang w:val="es-ES_tradnl"/>
        </w:rPr>
      </w:pPr>
    </w:p>
    <w:p w14:paraId="742368FF" w14:textId="0D7FE717" w:rsidR="009F0084" w:rsidRPr="00B9642A" w:rsidRDefault="009F0084" w:rsidP="00B95C30">
      <w:pPr>
        <w:spacing w:line="276" w:lineRule="auto"/>
        <w:jc w:val="both"/>
        <w:rPr>
          <w:rFonts w:ascii="Arial" w:hAnsi="Arial" w:cs="Arial"/>
          <w:noProof/>
          <w:sz w:val="22"/>
          <w:lang w:val="es-ES_tradnl"/>
        </w:rPr>
      </w:pPr>
    </w:p>
    <w:p w14:paraId="7ED118EC" w14:textId="36B5FF16" w:rsidR="009F0084" w:rsidRPr="00B9642A" w:rsidRDefault="009F0084" w:rsidP="00B95C30">
      <w:pPr>
        <w:spacing w:line="276" w:lineRule="auto"/>
        <w:jc w:val="both"/>
        <w:rPr>
          <w:rFonts w:ascii="Arial" w:hAnsi="Arial" w:cs="Arial"/>
          <w:noProof/>
          <w:sz w:val="22"/>
          <w:lang w:val="es-ES_tradnl"/>
        </w:rPr>
      </w:pPr>
    </w:p>
    <w:p w14:paraId="7F07B173" w14:textId="652F8D66" w:rsidR="009F0084" w:rsidRPr="00B9642A" w:rsidRDefault="009F0084" w:rsidP="00B95C30">
      <w:pPr>
        <w:spacing w:line="276" w:lineRule="auto"/>
        <w:jc w:val="both"/>
        <w:rPr>
          <w:rFonts w:ascii="Arial" w:hAnsi="Arial" w:cs="Arial"/>
          <w:noProof/>
          <w:sz w:val="22"/>
          <w:lang w:val="es-ES_tradnl"/>
        </w:rPr>
      </w:pPr>
    </w:p>
    <w:p w14:paraId="6C506F5F" w14:textId="64CD903D" w:rsidR="009F0084" w:rsidRPr="00B9642A" w:rsidRDefault="009F0084" w:rsidP="00B95C30">
      <w:pPr>
        <w:spacing w:line="276" w:lineRule="auto"/>
        <w:jc w:val="both"/>
        <w:rPr>
          <w:rFonts w:ascii="Arial" w:hAnsi="Arial" w:cs="Arial"/>
          <w:noProof/>
          <w:sz w:val="22"/>
          <w:lang w:val="es-ES_tradnl"/>
        </w:rPr>
      </w:pPr>
    </w:p>
    <w:p w14:paraId="3D235066" w14:textId="0ED02389" w:rsidR="009F0084" w:rsidRPr="00B9642A" w:rsidRDefault="009F0084" w:rsidP="00B95C30">
      <w:pPr>
        <w:spacing w:line="276" w:lineRule="auto"/>
        <w:jc w:val="both"/>
        <w:rPr>
          <w:rFonts w:ascii="Arial" w:hAnsi="Arial" w:cs="Arial"/>
          <w:noProof/>
          <w:sz w:val="22"/>
          <w:lang w:val="es-ES_tradnl"/>
        </w:rPr>
      </w:pPr>
    </w:p>
    <w:p w14:paraId="61F00760" w14:textId="5057C817" w:rsidR="009F0084" w:rsidRPr="00B9642A" w:rsidRDefault="009F0084" w:rsidP="00B95C30">
      <w:pPr>
        <w:spacing w:line="276" w:lineRule="auto"/>
        <w:jc w:val="both"/>
        <w:rPr>
          <w:rFonts w:ascii="Arial" w:hAnsi="Arial" w:cs="Arial"/>
          <w:noProof/>
          <w:sz w:val="22"/>
          <w:lang w:val="es-ES_tradnl"/>
        </w:rPr>
      </w:pPr>
    </w:p>
    <w:p w14:paraId="52A3E881" w14:textId="751B8802" w:rsidR="009F0084" w:rsidRPr="00B9642A" w:rsidRDefault="009F0084" w:rsidP="00B95C30">
      <w:pPr>
        <w:spacing w:line="276" w:lineRule="auto"/>
        <w:jc w:val="both"/>
        <w:rPr>
          <w:rFonts w:ascii="Arial" w:hAnsi="Arial" w:cs="Arial"/>
          <w:noProof/>
          <w:sz w:val="22"/>
          <w:lang w:val="es-ES_tradnl"/>
        </w:rPr>
      </w:pPr>
    </w:p>
    <w:p w14:paraId="3C3DAB30" w14:textId="24DD3106" w:rsidR="009F0084" w:rsidRPr="00B9642A" w:rsidRDefault="009F0084" w:rsidP="00B95C30">
      <w:pPr>
        <w:spacing w:line="276" w:lineRule="auto"/>
        <w:jc w:val="both"/>
        <w:rPr>
          <w:rFonts w:ascii="Arial" w:hAnsi="Arial" w:cs="Arial"/>
          <w:noProof/>
          <w:sz w:val="22"/>
          <w:lang w:val="es-ES_tradnl"/>
        </w:rPr>
      </w:pPr>
    </w:p>
    <w:p w14:paraId="54AE6BD3" w14:textId="426B63C8" w:rsidR="009F0084" w:rsidRPr="00B9642A" w:rsidRDefault="009F0084" w:rsidP="00B95C30">
      <w:pPr>
        <w:spacing w:line="276" w:lineRule="auto"/>
        <w:jc w:val="both"/>
        <w:rPr>
          <w:rFonts w:ascii="Arial" w:hAnsi="Arial" w:cs="Arial"/>
          <w:noProof/>
          <w:sz w:val="22"/>
          <w:lang w:val="es-ES_tradnl"/>
        </w:rPr>
      </w:pPr>
    </w:p>
    <w:p w14:paraId="2CDFB93D" w14:textId="1DD21AE0" w:rsidR="009F0084" w:rsidRPr="00B9642A" w:rsidRDefault="009F0084" w:rsidP="00B95C30">
      <w:pPr>
        <w:spacing w:line="276" w:lineRule="auto"/>
        <w:jc w:val="both"/>
        <w:rPr>
          <w:rFonts w:ascii="Arial" w:hAnsi="Arial" w:cs="Arial"/>
          <w:noProof/>
          <w:sz w:val="22"/>
          <w:lang w:val="es-ES_tradnl"/>
        </w:rPr>
      </w:pPr>
    </w:p>
    <w:p w14:paraId="205DC251" w14:textId="47F46715" w:rsidR="009F0084" w:rsidRPr="00B9642A" w:rsidRDefault="009F0084" w:rsidP="00B95C30">
      <w:pPr>
        <w:spacing w:line="276" w:lineRule="auto"/>
        <w:jc w:val="both"/>
        <w:rPr>
          <w:rFonts w:ascii="Arial" w:hAnsi="Arial" w:cs="Arial"/>
          <w:noProof/>
          <w:sz w:val="22"/>
          <w:lang w:val="es-ES_tradnl"/>
        </w:rPr>
      </w:pPr>
    </w:p>
    <w:p w14:paraId="06235950" w14:textId="15260CE2" w:rsidR="009F0084" w:rsidRPr="00B9642A" w:rsidRDefault="009F0084" w:rsidP="00B95C30">
      <w:pPr>
        <w:spacing w:line="276" w:lineRule="auto"/>
        <w:jc w:val="both"/>
        <w:rPr>
          <w:rFonts w:ascii="Arial" w:hAnsi="Arial" w:cs="Arial"/>
          <w:noProof/>
          <w:sz w:val="22"/>
          <w:lang w:val="es-ES_tradnl"/>
        </w:rPr>
      </w:pPr>
    </w:p>
    <w:p w14:paraId="6FC90421" w14:textId="0DB05184" w:rsidR="009F0084" w:rsidRPr="00B9642A" w:rsidRDefault="009F0084" w:rsidP="00B95C30">
      <w:pPr>
        <w:spacing w:line="276" w:lineRule="auto"/>
        <w:jc w:val="both"/>
        <w:rPr>
          <w:rFonts w:ascii="Arial" w:hAnsi="Arial" w:cs="Arial"/>
          <w:noProof/>
          <w:sz w:val="22"/>
          <w:lang w:val="es-ES_tradnl"/>
        </w:rPr>
      </w:pPr>
    </w:p>
    <w:p w14:paraId="2E9BD15E" w14:textId="77777777" w:rsidR="007C5A67" w:rsidRDefault="007C5A67" w:rsidP="00B95C30">
      <w:pPr>
        <w:jc w:val="both"/>
        <w:rPr>
          <w:rFonts w:ascii="Arial" w:hAnsi="Arial" w:cs="Arial"/>
          <w:noProof/>
          <w:sz w:val="22"/>
          <w:lang w:val="es-ES_tradnl"/>
        </w:rPr>
      </w:pPr>
      <w:bookmarkStart w:id="3" w:name="_Hlk68680938"/>
    </w:p>
    <w:p w14:paraId="003CD413" w14:textId="77777777" w:rsidR="007C5A67" w:rsidRDefault="007C5A67" w:rsidP="00B95C30">
      <w:pPr>
        <w:jc w:val="both"/>
        <w:rPr>
          <w:rFonts w:ascii="Arial" w:hAnsi="Arial" w:cs="Arial"/>
          <w:noProof/>
          <w:sz w:val="22"/>
          <w:lang w:val="es-ES_tradnl"/>
        </w:rPr>
      </w:pPr>
    </w:p>
    <w:p w14:paraId="5EF80DCC" w14:textId="292FA434" w:rsidR="00BF7CEF" w:rsidRDefault="00BF7CEF" w:rsidP="00B95C30">
      <w:pPr>
        <w:jc w:val="both"/>
        <w:rPr>
          <w:rFonts w:ascii="Arial" w:eastAsia="Calibri" w:hAnsi="Arial" w:cs="Arial"/>
          <w:sz w:val="22"/>
          <w:lang w:val="es-ES_tradnl"/>
        </w:rPr>
      </w:pPr>
      <w:r>
        <w:rPr>
          <w:rFonts w:ascii="Arial" w:eastAsia="Calibri" w:hAnsi="Arial" w:cs="Arial"/>
          <w:sz w:val="22"/>
          <w:lang w:val="es-ES_tradnl"/>
        </w:rPr>
        <w:lastRenderedPageBreak/>
        <w:t>Bogotá D.C., 29 de agosto de 2022</w:t>
      </w:r>
      <w:r w:rsidR="00D47613">
        <w:rPr>
          <w:rFonts w:ascii="Arial" w:eastAsia="Calibri" w:hAnsi="Arial" w:cs="Arial"/>
          <w:sz w:val="22"/>
          <w:lang w:val="es-ES_tradnl"/>
        </w:rPr>
        <w:t xml:space="preserve">                       </w:t>
      </w:r>
      <w:r w:rsidR="00D47613" w:rsidRPr="00D47613">
        <w:rPr>
          <w:rFonts w:ascii="Arial" w:eastAsia="Calibri" w:hAnsi="Arial" w:cs="Arial"/>
          <w:noProof/>
          <w:sz w:val="22"/>
          <w:lang w:val="es-ES_tradnl"/>
        </w:rPr>
        <w:drawing>
          <wp:inline distT="0" distB="0" distL="0" distR="0" wp14:anchorId="23BB1E5B" wp14:editId="102BD0B1">
            <wp:extent cx="2611755" cy="7170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3089" cy="725693"/>
                    </a:xfrm>
                    <a:prstGeom prst="rect">
                      <a:avLst/>
                    </a:prstGeom>
                  </pic:spPr>
                </pic:pic>
              </a:graphicData>
            </a:graphic>
          </wp:inline>
        </w:drawing>
      </w:r>
    </w:p>
    <w:p w14:paraId="51D548B5" w14:textId="77777777" w:rsidR="00BF7CEF" w:rsidRDefault="00BF7CEF" w:rsidP="00B95C30">
      <w:pPr>
        <w:jc w:val="both"/>
        <w:rPr>
          <w:rFonts w:ascii="Arial" w:eastAsia="Calibri" w:hAnsi="Arial" w:cs="Arial"/>
          <w:sz w:val="22"/>
          <w:lang w:val="es-ES_tradnl"/>
        </w:rPr>
      </w:pPr>
    </w:p>
    <w:p w14:paraId="5F5AE9EF" w14:textId="4F508480" w:rsidR="00B95C30" w:rsidRPr="00B9642A" w:rsidRDefault="00BE4FBF" w:rsidP="00B95C30">
      <w:pPr>
        <w:jc w:val="both"/>
        <w:rPr>
          <w:rFonts w:ascii="Arial" w:eastAsia="Calibri" w:hAnsi="Arial" w:cs="Arial"/>
          <w:sz w:val="22"/>
          <w:lang w:val="es-ES_tradnl"/>
        </w:rPr>
      </w:pPr>
      <w:r w:rsidRPr="00B9642A">
        <w:rPr>
          <w:rFonts w:ascii="Arial" w:eastAsia="Calibri" w:hAnsi="Arial" w:cs="Arial"/>
          <w:sz w:val="22"/>
          <w:lang w:val="es-ES_tradnl"/>
        </w:rPr>
        <w:t>Señor</w:t>
      </w:r>
      <w:r w:rsidR="00FE0770">
        <w:rPr>
          <w:rFonts w:ascii="Arial" w:eastAsia="Calibri" w:hAnsi="Arial" w:cs="Arial"/>
          <w:sz w:val="22"/>
          <w:lang w:val="es-ES_tradnl"/>
        </w:rPr>
        <w:t>a</w:t>
      </w:r>
    </w:p>
    <w:p w14:paraId="4F449DB8" w14:textId="32607B15" w:rsidR="00D41E24" w:rsidRPr="00B9642A" w:rsidRDefault="00FE0770" w:rsidP="00B95C30">
      <w:pPr>
        <w:jc w:val="both"/>
        <w:rPr>
          <w:rFonts w:ascii="Arial" w:eastAsia="Calibri" w:hAnsi="Arial" w:cs="Arial"/>
          <w:b/>
          <w:sz w:val="22"/>
          <w:lang w:val="es-ES_tradnl"/>
        </w:rPr>
      </w:pPr>
      <w:r>
        <w:rPr>
          <w:rFonts w:ascii="Arial" w:eastAsia="Calibri" w:hAnsi="Arial" w:cs="Arial"/>
          <w:b/>
          <w:sz w:val="22"/>
          <w:lang w:val="es-ES_tradnl"/>
        </w:rPr>
        <w:t>Paula Alejandra Arias</w:t>
      </w:r>
    </w:p>
    <w:p w14:paraId="09D4AEA8" w14:textId="24891553" w:rsidR="00B95C30" w:rsidRPr="00B9642A" w:rsidRDefault="009F0ABE" w:rsidP="00B95C30">
      <w:pPr>
        <w:jc w:val="both"/>
        <w:rPr>
          <w:rFonts w:ascii="Arial" w:eastAsia="Calibri" w:hAnsi="Arial" w:cs="Arial"/>
          <w:sz w:val="22"/>
          <w:lang w:val="es-ES_tradnl"/>
        </w:rPr>
      </w:pPr>
      <w:r>
        <w:rPr>
          <w:rFonts w:ascii="Arial" w:eastAsia="Calibri" w:hAnsi="Arial" w:cs="Arial"/>
          <w:sz w:val="22"/>
          <w:lang w:val="es-ES_tradnl"/>
        </w:rPr>
        <w:t>Cali, Valle del Cauca</w:t>
      </w:r>
    </w:p>
    <w:p w14:paraId="3B584A57" w14:textId="4528CA3D" w:rsidR="00F53F4F" w:rsidRPr="00B9642A" w:rsidRDefault="00F53F4F" w:rsidP="00B95C30">
      <w:pPr>
        <w:jc w:val="both"/>
        <w:rPr>
          <w:rFonts w:ascii="Arial" w:eastAsia="Calibri" w:hAnsi="Arial" w:cs="Arial"/>
          <w:sz w:val="22"/>
          <w:lang w:val="es-ES_tradnl"/>
        </w:rPr>
      </w:pPr>
    </w:p>
    <w:p w14:paraId="48E36FCF" w14:textId="77777777" w:rsidR="00F53F4F" w:rsidRPr="00B9642A" w:rsidRDefault="00F53F4F" w:rsidP="00B95C30">
      <w:pPr>
        <w:jc w:val="both"/>
        <w:rPr>
          <w:rFonts w:ascii="Arial" w:eastAsia="Calibri" w:hAnsi="Arial" w:cs="Arial"/>
          <w:sz w:val="22"/>
          <w:lang w:val="es-ES_tradnl"/>
        </w:rPr>
      </w:pPr>
    </w:p>
    <w:p w14:paraId="12E66182" w14:textId="1D90C324" w:rsidR="00B95C30" w:rsidRPr="00B9642A" w:rsidRDefault="00F53F4F" w:rsidP="001D6CD2">
      <w:pPr>
        <w:rPr>
          <w:rFonts w:ascii="Arial" w:eastAsia="Calibri" w:hAnsi="Arial" w:cs="Arial"/>
          <w:b/>
          <w:bCs/>
          <w:sz w:val="22"/>
          <w:lang w:val="es-ES_tradnl"/>
        </w:rPr>
      </w:pPr>
      <w:r w:rsidRPr="00B9642A">
        <w:rPr>
          <w:rFonts w:ascii="Arial" w:eastAsia="Calibri" w:hAnsi="Arial" w:cs="Arial"/>
          <w:b/>
          <w:bCs/>
          <w:sz w:val="22"/>
          <w:lang w:val="es-ES_tradnl"/>
        </w:rPr>
        <w:t xml:space="preserve">                                            </w:t>
      </w:r>
      <w:r w:rsidR="00B95C30" w:rsidRPr="00B9642A">
        <w:rPr>
          <w:rFonts w:ascii="Arial" w:eastAsia="Calibri" w:hAnsi="Arial" w:cs="Arial"/>
          <w:b/>
          <w:bCs/>
          <w:sz w:val="22"/>
          <w:lang w:val="es-ES_tradnl"/>
        </w:rPr>
        <w:t xml:space="preserve">Concepto C ‒ </w:t>
      </w:r>
      <w:r w:rsidR="00FE0770">
        <w:rPr>
          <w:rFonts w:ascii="Arial" w:eastAsia="Calibri" w:hAnsi="Arial" w:cs="Arial"/>
          <w:b/>
          <w:bCs/>
          <w:sz w:val="22"/>
          <w:lang w:val="es-ES_tradnl"/>
        </w:rPr>
        <w:t>539</w:t>
      </w:r>
      <w:r w:rsidR="00B95C30" w:rsidRPr="00B9642A">
        <w:rPr>
          <w:rFonts w:ascii="Arial" w:eastAsia="Calibri" w:hAnsi="Arial" w:cs="Arial"/>
          <w:b/>
          <w:bCs/>
          <w:sz w:val="22"/>
          <w:lang w:val="es-ES_tradnl"/>
        </w:rPr>
        <w:t xml:space="preserve"> de 202</w:t>
      </w:r>
      <w:r w:rsidR="00F41094">
        <w:rPr>
          <w:rFonts w:ascii="Arial" w:eastAsia="Calibri" w:hAnsi="Arial" w:cs="Arial"/>
          <w:b/>
          <w:bCs/>
          <w:sz w:val="22"/>
          <w:lang w:val="es-ES_tradnl"/>
        </w:rPr>
        <w:t>2</w:t>
      </w:r>
    </w:p>
    <w:p w14:paraId="1BD594F9" w14:textId="77777777" w:rsidR="00B95C30" w:rsidRPr="00B9642A"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B9642A" w14:paraId="19DFC051" w14:textId="77777777" w:rsidTr="008F4163">
        <w:tc>
          <w:tcPr>
            <w:tcW w:w="2689" w:type="dxa"/>
          </w:tcPr>
          <w:p w14:paraId="6BC0D1AC" w14:textId="77777777" w:rsidR="00B95C30" w:rsidRPr="00E4355D" w:rsidRDefault="00B95C30" w:rsidP="008F4163">
            <w:pPr>
              <w:jc w:val="both"/>
              <w:rPr>
                <w:rFonts w:ascii="Arial" w:eastAsia="Calibri" w:hAnsi="Arial" w:cs="Arial"/>
                <w:sz w:val="22"/>
                <w:szCs w:val="22"/>
                <w:lang w:val="es-ES_tradnl"/>
              </w:rPr>
            </w:pPr>
            <w:r w:rsidRPr="00E4355D">
              <w:rPr>
                <w:rFonts w:ascii="Arial" w:eastAsia="Calibri" w:hAnsi="Arial" w:cs="Arial"/>
                <w:b/>
                <w:sz w:val="22"/>
                <w:szCs w:val="22"/>
                <w:lang w:val="es-ES_tradnl"/>
              </w:rPr>
              <w:t>Temas:</w:t>
            </w:r>
            <w:r w:rsidRPr="00E4355D">
              <w:rPr>
                <w:rFonts w:ascii="Arial" w:eastAsia="Calibri" w:hAnsi="Arial" w:cs="Arial"/>
                <w:sz w:val="22"/>
                <w:szCs w:val="22"/>
                <w:lang w:val="es-ES_tradnl"/>
              </w:rPr>
              <w:t xml:space="preserve">                                      </w:t>
            </w:r>
          </w:p>
        </w:tc>
        <w:tc>
          <w:tcPr>
            <w:tcW w:w="6237" w:type="dxa"/>
          </w:tcPr>
          <w:p w14:paraId="5F389CAF" w14:textId="09E764D3" w:rsidR="00B95C30" w:rsidRPr="00E4355D" w:rsidRDefault="000578FF" w:rsidP="008F4163">
            <w:pPr>
              <w:jc w:val="both"/>
              <w:rPr>
                <w:rFonts w:ascii="Arial" w:eastAsia="Calibri" w:hAnsi="Arial" w:cs="Arial"/>
                <w:sz w:val="22"/>
                <w:szCs w:val="22"/>
                <w:lang w:val="es-ES_tradnl"/>
              </w:rPr>
            </w:pPr>
            <w:r w:rsidRPr="00E4355D">
              <w:rPr>
                <w:rFonts w:ascii="Arial" w:eastAsia="Calibri" w:hAnsi="Arial" w:cs="Arial"/>
                <w:bCs/>
                <w:sz w:val="22"/>
                <w:szCs w:val="22"/>
                <w:lang w:val="es-ES_tradnl"/>
              </w:rPr>
              <w:t xml:space="preserve">LEY DE EMPRENDIMIENTO – Ley </w:t>
            </w:r>
            <w:r w:rsidR="001F0325" w:rsidRPr="00E4355D">
              <w:rPr>
                <w:rFonts w:ascii="Arial" w:eastAsia="Calibri" w:hAnsi="Arial" w:cs="Arial"/>
                <w:bCs/>
                <w:sz w:val="22"/>
                <w:szCs w:val="22"/>
                <w:lang w:val="es-ES_tradnl"/>
              </w:rPr>
              <w:t>2069</w:t>
            </w:r>
            <w:r w:rsidRPr="00E4355D">
              <w:rPr>
                <w:rFonts w:ascii="Arial" w:eastAsia="Calibri" w:hAnsi="Arial" w:cs="Arial"/>
                <w:bCs/>
                <w:sz w:val="22"/>
                <w:szCs w:val="22"/>
                <w:lang w:val="es-ES_tradnl"/>
              </w:rPr>
              <w:t xml:space="preserve"> de 2020 – Vigencia </w:t>
            </w:r>
            <w:r w:rsidR="00B95C30" w:rsidRPr="00E4355D">
              <w:rPr>
                <w:rFonts w:ascii="Arial" w:eastAsia="Calibri" w:hAnsi="Arial" w:cs="Arial"/>
                <w:bCs/>
                <w:sz w:val="22"/>
                <w:szCs w:val="22"/>
                <w:lang w:val="es-ES_tradnl"/>
              </w:rPr>
              <w:t>/</w:t>
            </w:r>
            <w:r w:rsidR="008B63FE" w:rsidRPr="00E4355D">
              <w:rPr>
                <w:rFonts w:ascii="Arial" w:eastAsia="Calibri" w:hAnsi="Arial" w:cs="Arial"/>
                <w:bCs/>
                <w:sz w:val="22"/>
                <w:szCs w:val="22"/>
                <w:lang w:val="es-ES_tradnl"/>
              </w:rPr>
              <w:t xml:space="preserve"> </w:t>
            </w:r>
            <w:r w:rsidR="007C5A67" w:rsidRPr="00E4355D">
              <w:rPr>
                <w:rFonts w:ascii="Arial" w:eastAsia="Calibri" w:hAnsi="Arial" w:cs="Arial"/>
                <w:bCs/>
                <w:sz w:val="22"/>
                <w:szCs w:val="22"/>
                <w:lang w:val="es-ES_tradnl"/>
              </w:rPr>
              <w:t xml:space="preserve">MIPYMES – Artículo 34 de la Ley 2069 de 2020 – artículo 5 del Decreto 1860 de 2021 Convocatorias limitadas territorialmente - Vigencia </w:t>
            </w:r>
            <w:r w:rsidR="009F0084" w:rsidRPr="00E4355D">
              <w:rPr>
                <w:rFonts w:ascii="Arial" w:eastAsia="Calibri" w:hAnsi="Arial" w:cs="Arial"/>
                <w:bCs/>
                <w:sz w:val="22"/>
                <w:szCs w:val="22"/>
                <w:lang w:val="es-ES_tradnl"/>
              </w:rPr>
              <w:t xml:space="preserve">/ </w:t>
            </w:r>
            <w:r w:rsidR="00CB6D17" w:rsidRPr="00E4355D">
              <w:rPr>
                <w:rFonts w:ascii="Arial" w:eastAsia="Calibri" w:hAnsi="Arial" w:cs="Arial"/>
                <w:bCs/>
                <w:sz w:val="22"/>
                <w:szCs w:val="22"/>
                <w:lang w:val="es-ES_tradnl"/>
              </w:rPr>
              <w:t>CONVOCATORIAS LIMITADAS A MIPYMES NACIONALES – Limitación territorial – Relevancia del domicilio de la Mipymes</w:t>
            </w:r>
          </w:p>
        </w:tc>
      </w:tr>
      <w:tr w:rsidR="00B95C30" w:rsidRPr="00B9642A" w14:paraId="27CD52AB" w14:textId="77777777" w:rsidTr="008F4163">
        <w:tc>
          <w:tcPr>
            <w:tcW w:w="2689" w:type="dxa"/>
          </w:tcPr>
          <w:p w14:paraId="37E195A1" w14:textId="1BA218D5" w:rsidR="00B95C30" w:rsidRPr="00E4355D" w:rsidRDefault="00B95C30" w:rsidP="008F4163">
            <w:pPr>
              <w:spacing w:before="120"/>
              <w:jc w:val="both"/>
              <w:rPr>
                <w:rFonts w:ascii="Arial" w:eastAsia="Calibri" w:hAnsi="Arial" w:cs="Arial"/>
                <w:b/>
                <w:sz w:val="22"/>
                <w:szCs w:val="22"/>
                <w:lang w:val="es-ES_tradnl"/>
              </w:rPr>
            </w:pPr>
            <w:r w:rsidRPr="00E4355D">
              <w:rPr>
                <w:rFonts w:ascii="Arial" w:eastAsia="Calibri" w:hAnsi="Arial" w:cs="Arial"/>
                <w:b/>
                <w:sz w:val="22"/>
                <w:szCs w:val="22"/>
                <w:lang w:val="es-ES_tradnl"/>
              </w:rPr>
              <w:t>Radicación:</w:t>
            </w:r>
            <w:r w:rsidRPr="00E4355D">
              <w:rPr>
                <w:rFonts w:ascii="Arial" w:eastAsia="Calibri" w:hAnsi="Arial" w:cs="Arial"/>
                <w:sz w:val="22"/>
                <w:szCs w:val="22"/>
                <w:lang w:val="es-ES_tradnl"/>
              </w:rPr>
              <w:t xml:space="preserve">                              </w:t>
            </w:r>
          </w:p>
        </w:tc>
        <w:tc>
          <w:tcPr>
            <w:tcW w:w="6237" w:type="dxa"/>
          </w:tcPr>
          <w:p w14:paraId="09088B1B" w14:textId="7AC89815" w:rsidR="00B95C30" w:rsidRPr="00E4355D" w:rsidRDefault="00B95C30" w:rsidP="008F4163">
            <w:pPr>
              <w:spacing w:before="120"/>
              <w:jc w:val="both"/>
              <w:rPr>
                <w:rFonts w:ascii="Arial" w:eastAsia="Calibri" w:hAnsi="Arial" w:cs="Arial"/>
                <w:sz w:val="22"/>
                <w:szCs w:val="22"/>
                <w:lang w:val="es-ES_tradnl"/>
              </w:rPr>
            </w:pPr>
            <w:r w:rsidRPr="00E4355D">
              <w:rPr>
                <w:rFonts w:ascii="Arial" w:eastAsia="Calibri" w:hAnsi="Arial" w:cs="Arial"/>
                <w:sz w:val="22"/>
                <w:szCs w:val="22"/>
                <w:lang w:val="es-ES_tradnl"/>
              </w:rPr>
              <w:t>Respuesta a</w:t>
            </w:r>
            <w:r w:rsidR="00871793">
              <w:rPr>
                <w:rFonts w:ascii="Arial" w:eastAsia="Calibri" w:hAnsi="Arial" w:cs="Arial"/>
                <w:sz w:val="22"/>
                <w:szCs w:val="22"/>
                <w:lang w:val="es-ES_tradnl"/>
              </w:rPr>
              <w:t xml:space="preserve"> las</w:t>
            </w:r>
            <w:r w:rsidRPr="00E4355D">
              <w:rPr>
                <w:rFonts w:ascii="Arial" w:eastAsia="Calibri" w:hAnsi="Arial" w:cs="Arial"/>
                <w:sz w:val="22"/>
                <w:szCs w:val="22"/>
                <w:lang w:val="es-ES_tradnl"/>
              </w:rPr>
              <w:t xml:space="preserve"> consulta</w:t>
            </w:r>
            <w:r w:rsidR="00871793">
              <w:rPr>
                <w:rFonts w:ascii="Arial" w:eastAsia="Calibri" w:hAnsi="Arial" w:cs="Arial"/>
                <w:sz w:val="22"/>
                <w:szCs w:val="22"/>
                <w:lang w:val="es-ES_tradnl"/>
              </w:rPr>
              <w:t>s</w:t>
            </w:r>
            <w:r w:rsidRPr="00E4355D">
              <w:rPr>
                <w:rFonts w:ascii="Arial" w:eastAsia="Calibri" w:hAnsi="Arial" w:cs="Arial"/>
                <w:sz w:val="22"/>
                <w:szCs w:val="22"/>
                <w:lang w:val="es-ES_tradnl"/>
              </w:rPr>
              <w:t xml:space="preserve"> </w:t>
            </w:r>
            <w:r w:rsidR="00FE0770" w:rsidRPr="00E4355D">
              <w:rPr>
                <w:rFonts w:ascii="Arial" w:eastAsia="Calibri" w:hAnsi="Arial" w:cs="Arial"/>
                <w:sz w:val="22"/>
                <w:szCs w:val="22"/>
                <w:lang w:val="es-ES_tradnl"/>
              </w:rPr>
              <w:t>P20220714006870</w:t>
            </w:r>
            <w:r w:rsidR="00F36EAC" w:rsidRPr="00E4355D">
              <w:rPr>
                <w:rFonts w:ascii="Arial" w:eastAsia="Calibri" w:hAnsi="Arial" w:cs="Arial"/>
                <w:sz w:val="22"/>
                <w:szCs w:val="22"/>
                <w:lang w:val="es-ES_tradnl"/>
              </w:rPr>
              <w:t xml:space="preserve"> - P20220808007806 </w:t>
            </w:r>
            <w:r w:rsidR="00871793">
              <w:rPr>
                <w:rFonts w:ascii="Arial" w:eastAsia="Calibri" w:hAnsi="Arial" w:cs="Arial"/>
                <w:sz w:val="22"/>
                <w:szCs w:val="22"/>
                <w:lang w:val="es-ES_tradnl"/>
              </w:rPr>
              <w:t>–</w:t>
            </w:r>
            <w:r w:rsidR="00F36EAC" w:rsidRPr="00E4355D">
              <w:rPr>
                <w:rFonts w:ascii="Arial" w:eastAsia="Calibri" w:hAnsi="Arial" w:cs="Arial"/>
                <w:sz w:val="22"/>
                <w:szCs w:val="22"/>
                <w:lang w:val="es-ES_tradnl"/>
              </w:rPr>
              <w:t>Acumulad</w:t>
            </w:r>
            <w:r w:rsidR="00871793">
              <w:rPr>
                <w:rFonts w:ascii="Arial" w:eastAsia="Calibri" w:hAnsi="Arial" w:cs="Arial"/>
                <w:sz w:val="22"/>
                <w:szCs w:val="22"/>
                <w:lang w:val="es-ES_tradnl"/>
              </w:rPr>
              <w:t>o</w:t>
            </w:r>
            <w:r w:rsidR="00F36EAC" w:rsidRPr="00E4355D">
              <w:rPr>
                <w:rFonts w:ascii="Arial" w:eastAsia="Calibri" w:hAnsi="Arial" w:cs="Arial"/>
                <w:sz w:val="22"/>
                <w:szCs w:val="22"/>
                <w:lang w:val="es-ES_tradnl"/>
              </w:rPr>
              <w:t>s</w:t>
            </w:r>
            <w:r w:rsidR="00871793">
              <w:rPr>
                <w:rFonts w:ascii="Arial" w:eastAsia="Calibri" w:hAnsi="Arial" w:cs="Arial"/>
                <w:sz w:val="22"/>
                <w:szCs w:val="22"/>
                <w:lang w:val="es-ES_tradnl"/>
              </w:rPr>
              <w:t>–</w:t>
            </w:r>
          </w:p>
        </w:tc>
      </w:tr>
    </w:tbl>
    <w:p w14:paraId="61B55CA4" w14:textId="77777777" w:rsidR="00716BB0" w:rsidRPr="00B9642A" w:rsidRDefault="00716BB0" w:rsidP="003C3339">
      <w:pPr>
        <w:jc w:val="both"/>
        <w:rPr>
          <w:rFonts w:ascii="Arial" w:eastAsia="Calibri" w:hAnsi="Arial" w:cs="Arial"/>
          <w:sz w:val="22"/>
          <w:lang w:val="es-ES_tradnl"/>
        </w:rPr>
      </w:pPr>
    </w:p>
    <w:p w14:paraId="4B9B5156" w14:textId="77777777" w:rsidR="00716BB0" w:rsidRPr="00B9642A" w:rsidRDefault="00716BB0" w:rsidP="003C3339">
      <w:pPr>
        <w:jc w:val="both"/>
        <w:rPr>
          <w:rFonts w:ascii="Arial" w:eastAsia="Calibri" w:hAnsi="Arial" w:cs="Arial"/>
          <w:sz w:val="22"/>
          <w:lang w:val="es-ES_tradnl"/>
        </w:rPr>
      </w:pPr>
    </w:p>
    <w:p w14:paraId="1CF4AEA0" w14:textId="0DAB8451" w:rsidR="003C3339" w:rsidRPr="00B9642A" w:rsidRDefault="003C3339" w:rsidP="003C3339">
      <w:pPr>
        <w:jc w:val="both"/>
        <w:rPr>
          <w:rFonts w:ascii="Arial" w:eastAsia="Calibri" w:hAnsi="Arial" w:cs="Arial"/>
          <w:sz w:val="22"/>
          <w:lang w:val="es-ES_tradnl"/>
        </w:rPr>
      </w:pPr>
      <w:r w:rsidRPr="00B9642A">
        <w:rPr>
          <w:rFonts w:ascii="Arial" w:eastAsia="Calibri" w:hAnsi="Arial" w:cs="Arial"/>
          <w:sz w:val="22"/>
          <w:lang w:val="es-ES_tradnl"/>
        </w:rPr>
        <w:t>Estimad</w:t>
      </w:r>
      <w:r w:rsidR="00FE0770">
        <w:rPr>
          <w:rFonts w:ascii="Arial" w:eastAsia="Calibri" w:hAnsi="Arial" w:cs="Arial"/>
          <w:sz w:val="22"/>
          <w:lang w:val="es-ES_tradnl"/>
        </w:rPr>
        <w:t>a</w:t>
      </w:r>
      <w:r w:rsidRPr="00B9642A">
        <w:rPr>
          <w:rFonts w:ascii="Arial" w:eastAsia="Calibri" w:hAnsi="Arial" w:cs="Arial"/>
          <w:sz w:val="22"/>
          <w:lang w:val="es-ES_tradnl"/>
        </w:rPr>
        <w:t xml:space="preserve"> </w:t>
      </w:r>
      <w:r w:rsidR="0063732C" w:rsidRPr="00B9642A">
        <w:rPr>
          <w:rFonts w:ascii="Arial" w:eastAsia="Calibri" w:hAnsi="Arial" w:cs="Arial"/>
          <w:sz w:val="22"/>
          <w:lang w:val="es-ES_tradnl"/>
        </w:rPr>
        <w:t>señor</w:t>
      </w:r>
      <w:r w:rsidR="00FE0770">
        <w:rPr>
          <w:rFonts w:ascii="Arial" w:eastAsia="Calibri" w:hAnsi="Arial" w:cs="Arial"/>
          <w:sz w:val="22"/>
          <w:lang w:val="es-ES_tradnl"/>
        </w:rPr>
        <w:t>a</w:t>
      </w:r>
      <w:r w:rsidRPr="00B9642A">
        <w:rPr>
          <w:rFonts w:ascii="Arial" w:eastAsia="Calibri" w:hAnsi="Arial" w:cs="Arial"/>
          <w:sz w:val="22"/>
          <w:lang w:val="es-ES_tradnl"/>
        </w:rPr>
        <w:t>:</w:t>
      </w:r>
    </w:p>
    <w:p w14:paraId="1EAE5543" w14:textId="77777777" w:rsidR="00DD5B04" w:rsidRPr="00B9642A" w:rsidRDefault="00DD5B04" w:rsidP="00DF76A2">
      <w:pPr>
        <w:jc w:val="both"/>
        <w:rPr>
          <w:rFonts w:ascii="Arial" w:eastAsia="Calibri" w:hAnsi="Arial" w:cs="Arial"/>
          <w:sz w:val="22"/>
          <w:lang w:val="es-ES_tradnl"/>
        </w:rPr>
      </w:pPr>
    </w:p>
    <w:p w14:paraId="2109B2D3" w14:textId="7C7F63AC" w:rsidR="00DD5B04" w:rsidRPr="00B9642A" w:rsidRDefault="00DD5B04" w:rsidP="00DF76A2">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642A">
        <w:rPr>
          <w:rFonts w:ascii="Arial" w:eastAsia="Calibri" w:hAnsi="Arial" w:cs="Arial"/>
          <w:sz w:val="22"/>
          <w:lang w:val="es-ES_tradnl"/>
        </w:rPr>
        <w:t xml:space="preserve"> </w:t>
      </w:r>
      <w:r w:rsidRPr="00B9642A">
        <w:rPr>
          <w:rFonts w:ascii="Arial" w:eastAsia="Calibri" w:hAnsi="Arial" w:cs="Arial"/>
          <w:sz w:val="22"/>
          <w:lang w:val="es-ES_tradnl"/>
        </w:rPr>
        <w:t xml:space="preserve">responde su consulta del </w:t>
      </w:r>
      <w:r w:rsidR="00FE0770">
        <w:rPr>
          <w:rFonts w:ascii="Arial" w:eastAsia="Calibri" w:hAnsi="Arial" w:cs="Arial"/>
          <w:sz w:val="22"/>
          <w:lang w:val="es-ES_tradnl"/>
        </w:rPr>
        <w:t>14</w:t>
      </w:r>
      <w:r w:rsidR="00FD4AF3" w:rsidRPr="00B9642A">
        <w:rPr>
          <w:rFonts w:ascii="Arial" w:eastAsia="Calibri" w:hAnsi="Arial" w:cs="Arial"/>
          <w:sz w:val="22"/>
          <w:lang w:val="es-ES_tradnl"/>
        </w:rPr>
        <w:t xml:space="preserve"> de </w:t>
      </w:r>
      <w:r w:rsidR="00FE0770">
        <w:rPr>
          <w:rFonts w:ascii="Arial" w:eastAsia="Calibri" w:hAnsi="Arial" w:cs="Arial"/>
          <w:sz w:val="22"/>
          <w:lang w:val="es-ES_tradnl"/>
        </w:rPr>
        <w:t xml:space="preserve">julio </w:t>
      </w:r>
      <w:r w:rsidR="009433BD">
        <w:rPr>
          <w:rFonts w:ascii="Arial" w:eastAsia="Calibri" w:hAnsi="Arial" w:cs="Arial"/>
          <w:sz w:val="22"/>
          <w:lang w:val="es-ES_tradnl"/>
        </w:rPr>
        <w:t xml:space="preserve">y 8 de agosto </w:t>
      </w:r>
      <w:r w:rsidRPr="00B9642A">
        <w:rPr>
          <w:rFonts w:ascii="Arial" w:eastAsia="Calibri" w:hAnsi="Arial" w:cs="Arial"/>
          <w:sz w:val="22"/>
          <w:lang w:val="es-ES_tradnl"/>
        </w:rPr>
        <w:t>del</w:t>
      </w:r>
      <w:r w:rsidR="007E74BF" w:rsidRPr="00B9642A">
        <w:rPr>
          <w:rFonts w:ascii="Arial" w:eastAsia="Calibri" w:hAnsi="Arial" w:cs="Arial"/>
          <w:sz w:val="22"/>
          <w:lang w:val="es-ES_tradnl"/>
        </w:rPr>
        <w:t xml:space="preserve"> </w:t>
      </w:r>
      <w:r w:rsidRPr="00B9642A">
        <w:rPr>
          <w:rFonts w:ascii="Arial" w:eastAsia="Calibri" w:hAnsi="Arial" w:cs="Arial"/>
          <w:sz w:val="22"/>
          <w:lang w:val="es-ES_tradnl"/>
        </w:rPr>
        <w:t>202</w:t>
      </w:r>
      <w:r w:rsidR="00F41094">
        <w:rPr>
          <w:rFonts w:ascii="Arial" w:eastAsia="Calibri" w:hAnsi="Arial" w:cs="Arial"/>
          <w:sz w:val="22"/>
          <w:lang w:val="es-ES_tradnl"/>
        </w:rPr>
        <w:t>2</w:t>
      </w:r>
      <w:r w:rsidR="008C3C57" w:rsidRPr="00B9642A">
        <w:rPr>
          <w:rFonts w:ascii="Arial" w:eastAsia="Calibri" w:hAnsi="Arial" w:cs="Arial"/>
          <w:sz w:val="22"/>
          <w:lang w:val="es-ES_tradnl"/>
        </w:rPr>
        <w:t>.</w:t>
      </w:r>
      <w:r w:rsidR="009013B8" w:rsidRPr="00B9642A">
        <w:rPr>
          <w:rFonts w:ascii="Arial" w:eastAsia="Calibri" w:hAnsi="Arial" w:cs="Arial"/>
          <w:sz w:val="22"/>
          <w:lang w:val="es-ES_tradnl"/>
        </w:rPr>
        <w:t xml:space="preserve"> </w:t>
      </w:r>
    </w:p>
    <w:p w14:paraId="0C1E0712" w14:textId="77777777" w:rsidR="00DD5B04" w:rsidRPr="00B9642A" w:rsidRDefault="00DD5B04" w:rsidP="00FC2D17">
      <w:pPr>
        <w:jc w:val="both"/>
        <w:rPr>
          <w:rFonts w:ascii="Arial" w:eastAsia="Calibri" w:hAnsi="Arial" w:cs="Arial"/>
          <w:b/>
          <w:sz w:val="22"/>
          <w:lang w:val="es-ES_tradnl"/>
        </w:rPr>
      </w:pPr>
    </w:p>
    <w:p w14:paraId="7701FCC7" w14:textId="77777777" w:rsidR="00DD5B04" w:rsidRPr="00B964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642A">
        <w:rPr>
          <w:rFonts w:ascii="Arial" w:eastAsia="Calibri" w:hAnsi="Arial" w:cs="Arial"/>
          <w:b/>
          <w:sz w:val="22"/>
          <w:lang w:val="es-ES_tradnl"/>
        </w:rPr>
        <w:t xml:space="preserve">Problema planteado </w:t>
      </w:r>
    </w:p>
    <w:p w14:paraId="224B43D3" w14:textId="77777777" w:rsidR="00DD5B04" w:rsidRPr="00B9642A" w:rsidRDefault="00DD5B04" w:rsidP="00FC2D17">
      <w:pPr>
        <w:tabs>
          <w:tab w:val="left" w:pos="426"/>
        </w:tabs>
        <w:jc w:val="both"/>
        <w:rPr>
          <w:rFonts w:ascii="Arial" w:eastAsia="Calibri" w:hAnsi="Arial" w:cs="Arial"/>
          <w:b/>
          <w:sz w:val="22"/>
          <w:lang w:val="es-ES_tradnl"/>
        </w:rPr>
      </w:pPr>
    </w:p>
    <w:p w14:paraId="79D0132C" w14:textId="2A8141B6" w:rsidR="004275A7" w:rsidRPr="00A41AA2" w:rsidRDefault="00DD5B04" w:rsidP="00A41AA2">
      <w:pPr>
        <w:autoSpaceDE w:val="0"/>
        <w:autoSpaceDN w:val="0"/>
        <w:adjustRightInd w:val="0"/>
        <w:spacing w:line="276" w:lineRule="auto"/>
        <w:jc w:val="both"/>
        <w:rPr>
          <w:rFonts w:ascii="Arial" w:eastAsiaTheme="minorHAnsi" w:hAnsi="Arial" w:cs="Arial"/>
          <w:sz w:val="22"/>
          <w:szCs w:val="22"/>
          <w:lang w:eastAsia="en-US"/>
        </w:rPr>
      </w:pPr>
      <w:r w:rsidRPr="00B9642A">
        <w:rPr>
          <w:rFonts w:ascii="Arial" w:hAnsi="Arial" w:cs="Arial"/>
          <w:sz w:val="22"/>
          <w:szCs w:val="22"/>
          <w:lang w:val="es-ES_tradnl"/>
        </w:rPr>
        <w:t xml:space="preserve">Usted </w:t>
      </w:r>
      <w:r w:rsidR="00B20B23">
        <w:rPr>
          <w:rFonts w:ascii="Arial" w:hAnsi="Arial" w:cs="Arial"/>
          <w:sz w:val="22"/>
          <w:szCs w:val="22"/>
          <w:lang w:val="es-ES_tradnl"/>
        </w:rPr>
        <w:t>realiza</w:t>
      </w:r>
      <w:r w:rsidR="006D46A3" w:rsidRPr="00B9642A">
        <w:rPr>
          <w:rFonts w:ascii="Arial" w:hAnsi="Arial" w:cs="Arial"/>
          <w:sz w:val="22"/>
          <w:szCs w:val="22"/>
          <w:lang w:val="es-ES_tradnl"/>
        </w:rPr>
        <w:t xml:space="preserve"> la</w:t>
      </w:r>
      <w:r w:rsidR="000B56F9" w:rsidRPr="00B9642A">
        <w:rPr>
          <w:rFonts w:ascii="Arial" w:hAnsi="Arial" w:cs="Arial"/>
          <w:sz w:val="22"/>
          <w:szCs w:val="22"/>
          <w:lang w:val="es-ES_tradnl"/>
        </w:rPr>
        <w:t xml:space="preserve"> </w:t>
      </w:r>
      <w:r w:rsidR="006D46A3" w:rsidRPr="00B9642A">
        <w:rPr>
          <w:rFonts w:ascii="Arial" w:hAnsi="Arial" w:cs="Arial"/>
          <w:sz w:val="22"/>
          <w:szCs w:val="22"/>
          <w:lang w:val="es-ES_tradnl"/>
        </w:rPr>
        <w:t>siguient</w:t>
      </w:r>
      <w:r w:rsidR="003A4C7B" w:rsidRPr="00B9642A">
        <w:rPr>
          <w:rFonts w:ascii="Arial" w:hAnsi="Arial" w:cs="Arial"/>
          <w:sz w:val="22"/>
          <w:szCs w:val="22"/>
          <w:lang w:val="es-ES_tradnl"/>
        </w:rPr>
        <w:t xml:space="preserve">e </w:t>
      </w:r>
      <w:r w:rsidR="001F792A" w:rsidRPr="00B9642A">
        <w:rPr>
          <w:rFonts w:ascii="Arial" w:hAnsi="Arial" w:cs="Arial"/>
          <w:sz w:val="22"/>
          <w:szCs w:val="22"/>
          <w:lang w:val="es-ES_tradnl"/>
        </w:rPr>
        <w:t>consulta</w:t>
      </w:r>
      <w:r w:rsidR="00B422C0" w:rsidRPr="00B9642A">
        <w:rPr>
          <w:rFonts w:ascii="Arial" w:hAnsi="Arial" w:cs="Arial"/>
          <w:sz w:val="22"/>
          <w:szCs w:val="22"/>
          <w:lang w:val="es-ES_tradnl"/>
        </w:rPr>
        <w:t>:</w:t>
      </w:r>
      <w:r w:rsidR="00F41094">
        <w:rPr>
          <w:rFonts w:ascii="Arial" w:hAnsi="Arial" w:cs="Arial"/>
          <w:sz w:val="22"/>
          <w:szCs w:val="22"/>
          <w:lang w:val="es-ES_tradnl"/>
        </w:rPr>
        <w:t xml:space="preserve"> </w:t>
      </w:r>
      <w:r w:rsidR="00F41094" w:rsidRPr="00F41094">
        <w:rPr>
          <w:rFonts w:ascii="Arial" w:eastAsiaTheme="minorHAnsi" w:hAnsi="Arial" w:cs="Arial"/>
          <w:sz w:val="22"/>
          <w:szCs w:val="22"/>
          <w:lang w:eastAsia="en-US"/>
        </w:rPr>
        <w:t>«</w:t>
      </w:r>
      <w:r w:rsidR="00A41AA2">
        <w:rPr>
          <w:rFonts w:ascii="Arial" w:eastAsiaTheme="minorHAnsi" w:hAnsi="Arial" w:cs="Arial"/>
          <w:sz w:val="22"/>
          <w:szCs w:val="22"/>
          <w:lang w:eastAsia="en-US"/>
        </w:rPr>
        <w:t>[…]</w:t>
      </w:r>
      <w:r w:rsidR="009433BD">
        <w:rPr>
          <w:rFonts w:ascii="Arial" w:eastAsiaTheme="minorHAnsi" w:hAnsi="Arial" w:cs="Arial"/>
          <w:sz w:val="22"/>
          <w:szCs w:val="22"/>
          <w:lang w:eastAsia="en-US"/>
        </w:rPr>
        <w:t xml:space="preserve"> </w:t>
      </w:r>
      <w:r w:rsidR="004E28D2" w:rsidRPr="004E28D2">
        <w:rPr>
          <w:rFonts w:ascii="Arial" w:eastAsiaTheme="minorHAnsi" w:hAnsi="Arial" w:cs="Arial"/>
          <w:sz w:val="22"/>
          <w:szCs w:val="22"/>
          <w:lang w:eastAsia="en-US"/>
        </w:rPr>
        <w:t>¿En virtud del art</w:t>
      </w:r>
      <w:r w:rsidR="00132E6A">
        <w:rPr>
          <w:rFonts w:ascii="Arial" w:eastAsiaTheme="minorHAnsi" w:hAnsi="Arial" w:cs="Arial"/>
          <w:sz w:val="22"/>
          <w:szCs w:val="22"/>
          <w:lang w:eastAsia="en-US"/>
        </w:rPr>
        <w:t>í</w:t>
      </w:r>
      <w:r w:rsidR="004E28D2" w:rsidRPr="004E28D2">
        <w:rPr>
          <w:rFonts w:ascii="Arial" w:eastAsiaTheme="minorHAnsi" w:hAnsi="Arial" w:cs="Arial"/>
          <w:sz w:val="22"/>
          <w:szCs w:val="22"/>
          <w:lang w:eastAsia="en-US"/>
        </w:rPr>
        <w:t>culo 2.2.1.2.4.2.3 “limitaciones territoriales” del decreto 1860 de 2021, puede cualquier entidad rechazar las ofertas que presenten MIPYMES con agencias o sucursales en la misma ciudad o departamento donde fue limitada la participación?</w:t>
      </w:r>
      <w:r w:rsidR="004E28D2">
        <w:rPr>
          <w:rFonts w:ascii="Arial" w:eastAsiaTheme="minorHAnsi" w:hAnsi="Arial" w:cs="Arial"/>
          <w:sz w:val="22"/>
          <w:szCs w:val="22"/>
          <w:lang w:eastAsia="en-US"/>
        </w:rPr>
        <w:t xml:space="preserve"> Dicho de otra manera: </w:t>
      </w:r>
      <w:r w:rsidR="004E28D2" w:rsidRPr="004E28D2">
        <w:rPr>
          <w:rFonts w:ascii="Arial" w:eastAsiaTheme="minorHAnsi" w:hAnsi="Arial" w:cs="Arial"/>
          <w:sz w:val="22"/>
          <w:szCs w:val="22"/>
          <w:lang w:eastAsia="en-US"/>
        </w:rPr>
        <w:t>¿Cuándo en un proceso contractual cualquier entidad limita territorialmente la participación solo a las MIPYMES con “domicilio” se puede admitir o entender que debería también aceptar también aquellos oferentes que siendo MIPMES acrediten contar con agencia y/o sucursal domiciliada en la ciudad o en el departamento?</w:t>
      </w:r>
      <w:r w:rsidR="001F792A" w:rsidRPr="00B9642A">
        <w:rPr>
          <w:rFonts w:ascii="Arial" w:eastAsiaTheme="minorHAnsi" w:hAnsi="Arial" w:cs="Arial"/>
          <w:sz w:val="22"/>
          <w:szCs w:val="22"/>
          <w:lang w:eastAsia="en-US"/>
        </w:rPr>
        <w:t>»</w:t>
      </w:r>
      <w:r w:rsidR="004E28D2">
        <w:rPr>
          <w:rFonts w:ascii="Arial" w:eastAsiaTheme="minorHAnsi" w:hAnsi="Arial" w:cs="Arial"/>
          <w:sz w:val="22"/>
          <w:szCs w:val="22"/>
          <w:lang w:eastAsia="en-US"/>
        </w:rPr>
        <w:t>.</w:t>
      </w:r>
    </w:p>
    <w:p w14:paraId="3830C92C" w14:textId="77777777" w:rsidR="00507066" w:rsidRPr="00AA6B44" w:rsidRDefault="00507066" w:rsidP="00AA6B44">
      <w:pPr>
        <w:spacing w:line="276" w:lineRule="auto"/>
        <w:ind w:left="709" w:right="709"/>
        <w:jc w:val="both"/>
        <w:rPr>
          <w:rFonts w:ascii="Arial" w:hAnsi="Arial" w:cs="Arial"/>
          <w:sz w:val="22"/>
          <w:szCs w:val="22"/>
          <w:lang w:val="es-ES_tradnl"/>
        </w:rPr>
      </w:pPr>
    </w:p>
    <w:p w14:paraId="124D2DCA" w14:textId="77777777" w:rsidR="00DD5B04" w:rsidRPr="00B9642A"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642A">
        <w:rPr>
          <w:rFonts w:ascii="Arial" w:eastAsia="Calibri" w:hAnsi="Arial" w:cs="Arial"/>
          <w:b/>
          <w:sz w:val="22"/>
          <w:lang w:val="es-ES_tradnl"/>
        </w:rPr>
        <w:t>Consideraciones</w:t>
      </w:r>
    </w:p>
    <w:p w14:paraId="7D050D2E" w14:textId="77777777" w:rsidR="00435703" w:rsidRPr="00B9642A" w:rsidRDefault="00435703" w:rsidP="00FC2D17">
      <w:pPr>
        <w:jc w:val="both"/>
        <w:rPr>
          <w:rFonts w:ascii="Arial" w:eastAsia="Calibri" w:hAnsi="Arial" w:cs="Arial"/>
          <w:sz w:val="22"/>
          <w:szCs w:val="22"/>
          <w:lang w:val="es-ES_tradnl"/>
        </w:rPr>
      </w:pPr>
    </w:p>
    <w:p w14:paraId="305BC2F1" w14:textId="76DE1A8D" w:rsidR="003C4317" w:rsidRPr="00B9642A" w:rsidRDefault="00BE6AEA" w:rsidP="00A65B3A">
      <w:pPr>
        <w:spacing w:line="276" w:lineRule="auto"/>
        <w:jc w:val="both"/>
        <w:rPr>
          <w:rFonts w:ascii="Arial" w:eastAsia="Calibri" w:hAnsi="Arial" w:cs="Arial"/>
          <w:sz w:val="22"/>
          <w:szCs w:val="22"/>
          <w:lang w:val="es-ES_tradnl"/>
        </w:rPr>
      </w:pPr>
      <w:r>
        <w:rPr>
          <w:rFonts w:ascii="Arial" w:hAnsi="Arial" w:cs="Arial"/>
          <w:bCs/>
          <w:sz w:val="22"/>
          <w:szCs w:val="22"/>
          <w:lang w:val="es-MX" w:eastAsia="en-GB"/>
        </w:rPr>
        <w:t>L</w:t>
      </w:r>
      <w:r w:rsidR="008E30C4" w:rsidRPr="00B9642A">
        <w:rPr>
          <w:rFonts w:ascii="Arial" w:eastAsia="Calibri" w:hAnsi="Arial" w:cs="Arial"/>
          <w:sz w:val="22"/>
          <w:szCs w:val="22"/>
          <w:lang w:val="es-ES_tradnl"/>
        </w:rPr>
        <w:t xml:space="preserve">a Subdirección de Gestión Contractual responderá </w:t>
      </w:r>
      <w:r w:rsidR="00271230" w:rsidRPr="00B9642A">
        <w:rPr>
          <w:rFonts w:ascii="Arial" w:eastAsia="Calibri" w:hAnsi="Arial" w:cs="Arial"/>
          <w:sz w:val="22"/>
          <w:szCs w:val="22"/>
          <w:lang w:val="es-ES_tradnl"/>
        </w:rPr>
        <w:t>la consulta</w:t>
      </w:r>
      <w:r w:rsidR="008E30C4" w:rsidRPr="00B9642A">
        <w:rPr>
          <w:rFonts w:ascii="Arial" w:eastAsia="Calibri" w:hAnsi="Arial" w:cs="Arial"/>
          <w:sz w:val="22"/>
          <w:szCs w:val="22"/>
          <w:lang w:val="es-ES_tradnl"/>
        </w:rPr>
        <w:t xml:space="preserve"> </w:t>
      </w:r>
      <w:r w:rsidR="00271230" w:rsidRPr="00B9642A">
        <w:rPr>
          <w:rFonts w:ascii="Arial" w:eastAsia="Calibri" w:hAnsi="Arial" w:cs="Arial"/>
          <w:sz w:val="22"/>
          <w:szCs w:val="22"/>
          <w:lang w:val="es-ES_tradnl"/>
        </w:rPr>
        <w:t>luego de analizar los</w:t>
      </w:r>
      <w:r w:rsidR="00822EC4" w:rsidRPr="00B9642A">
        <w:rPr>
          <w:rFonts w:ascii="Arial" w:eastAsia="Calibri" w:hAnsi="Arial" w:cs="Arial"/>
          <w:sz w:val="22"/>
          <w:szCs w:val="22"/>
          <w:lang w:val="es-ES_tradnl"/>
        </w:rPr>
        <w:t xml:space="preserve"> siguientes temas: </w:t>
      </w:r>
      <w:r w:rsidR="00833ADA" w:rsidRPr="00B9642A">
        <w:rPr>
          <w:rFonts w:ascii="Arial" w:eastAsia="Calibri" w:hAnsi="Arial" w:cs="Arial"/>
          <w:sz w:val="22"/>
          <w:szCs w:val="22"/>
          <w:lang w:val="es-ES_tradnl"/>
        </w:rPr>
        <w:t>i)</w:t>
      </w:r>
      <w:r w:rsidR="008F40DC" w:rsidRPr="00B9642A">
        <w:rPr>
          <w:rFonts w:ascii="Arial" w:eastAsia="Calibri" w:hAnsi="Arial" w:cs="Arial"/>
          <w:sz w:val="22"/>
          <w:szCs w:val="22"/>
          <w:lang w:val="es-ES_tradnl"/>
        </w:rPr>
        <w:t xml:space="preserve"> vigencia y ámbito de aplicación de la Ley </w:t>
      </w:r>
      <w:r w:rsidR="001F0325" w:rsidRPr="00B9642A">
        <w:rPr>
          <w:rFonts w:ascii="Arial" w:eastAsia="Calibri" w:hAnsi="Arial" w:cs="Arial"/>
          <w:sz w:val="22"/>
          <w:szCs w:val="22"/>
          <w:lang w:val="es-ES_tradnl"/>
        </w:rPr>
        <w:t>2069</w:t>
      </w:r>
      <w:r w:rsidR="008F40DC" w:rsidRPr="00B9642A">
        <w:rPr>
          <w:rFonts w:ascii="Arial" w:eastAsia="Calibri" w:hAnsi="Arial" w:cs="Arial"/>
          <w:sz w:val="22"/>
          <w:szCs w:val="22"/>
          <w:lang w:val="es-ES_tradnl"/>
        </w:rPr>
        <w:t xml:space="preserve"> de 2020,</w:t>
      </w:r>
      <w:r w:rsidR="00FC2D17" w:rsidRPr="00B9642A">
        <w:rPr>
          <w:rFonts w:ascii="Arial" w:eastAsia="Calibri" w:hAnsi="Arial" w:cs="Arial"/>
          <w:sz w:val="22"/>
          <w:szCs w:val="22"/>
          <w:lang w:val="es-ES_tradnl"/>
        </w:rPr>
        <w:t xml:space="preserve"> y </w:t>
      </w:r>
      <w:r w:rsidR="008F40DC" w:rsidRPr="00B9642A">
        <w:rPr>
          <w:rFonts w:ascii="Arial" w:eastAsia="Calibri" w:hAnsi="Arial" w:cs="Arial"/>
          <w:sz w:val="22"/>
          <w:szCs w:val="22"/>
          <w:lang w:val="es-ES_tradnl"/>
        </w:rPr>
        <w:t xml:space="preserve"> ii) </w:t>
      </w:r>
      <w:r w:rsidR="00B96944" w:rsidRPr="00B96944">
        <w:rPr>
          <w:rFonts w:ascii="Arial" w:eastAsia="Calibri" w:hAnsi="Arial" w:cs="Arial"/>
          <w:sz w:val="22"/>
          <w:szCs w:val="22"/>
          <w:lang w:val="es-ES_tradnl"/>
        </w:rPr>
        <w:t xml:space="preserve">Regulación </w:t>
      </w:r>
      <w:r w:rsidR="00B96944" w:rsidRPr="00B96944">
        <w:rPr>
          <w:rFonts w:ascii="Arial" w:eastAsia="Calibri" w:hAnsi="Arial" w:cs="Arial"/>
          <w:sz w:val="22"/>
          <w:szCs w:val="22"/>
          <w:lang w:val="es-ES_tradnl"/>
        </w:rPr>
        <w:lastRenderedPageBreak/>
        <w:t>de las convocatorias limitadas a mipymes en el ámbito territorial en el artículo 34 de la Ley 2069 de 2020 y el Decreto 1860 de 2021.</w:t>
      </w:r>
    </w:p>
    <w:p w14:paraId="1144E6B3" w14:textId="70F45BEA" w:rsidR="00C8331F" w:rsidRPr="00B9642A" w:rsidRDefault="00DA71D7" w:rsidP="00292A27">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L</w:t>
      </w:r>
      <w:r w:rsidR="00C8331F" w:rsidRPr="00B9642A">
        <w:rPr>
          <w:rFonts w:ascii="Arial" w:eastAsia="Calibri" w:hAnsi="Arial" w:cs="Arial"/>
          <w:sz w:val="22"/>
          <w:szCs w:val="22"/>
          <w:lang w:val="es-ES_tradnl"/>
        </w:rPr>
        <w:t>a Agencia Nacional de Contratación Pública</w:t>
      </w:r>
      <w:r w:rsidR="00EC1DAE" w:rsidRPr="00B9642A">
        <w:rPr>
          <w:rFonts w:ascii="Arial" w:eastAsia="Calibri" w:hAnsi="Arial" w:cs="Arial"/>
          <w:sz w:val="22"/>
          <w:szCs w:val="22"/>
          <w:lang w:val="es-ES_tradnl"/>
        </w:rPr>
        <w:t xml:space="preserve"> – Colombia Compra Eficiente </w:t>
      </w:r>
      <w:r w:rsidRPr="00DA71D7">
        <w:rPr>
          <w:rFonts w:ascii="Arial" w:eastAsia="Calibri" w:hAnsi="Arial" w:cs="Arial"/>
          <w:sz w:val="22"/>
          <w:szCs w:val="22"/>
          <w:lang w:val="es-ES_tradnl"/>
        </w:rPr>
        <w:t>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sidR="00B96944">
        <w:rPr>
          <w:rFonts w:ascii="Arial" w:eastAsia="Calibri" w:hAnsi="Arial" w:cs="Arial"/>
          <w:sz w:val="22"/>
          <w:szCs w:val="22"/>
          <w:lang w:val="es-ES_tradnl"/>
        </w:rPr>
        <w:t xml:space="preserve"> Sobre las limitaciones territoriales de convocatorias mipyme se pronunció en el Concepto C-705 de 7 de diciembre de 2020</w:t>
      </w:r>
      <w:r w:rsidR="00A41AA2">
        <w:rPr>
          <w:rFonts w:ascii="Arial" w:eastAsia="Calibri" w:hAnsi="Arial" w:cs="Arial"/>
          <w:sz w:val="22"/>
          <w:szCs w:val="22"/>
          <w:lang w:val="es-ES_tradnl"/>
        </w:rPr>
        <w:t>,</w:t>
      </w:r>
      <w:r w:rsidR="00B96944">
        <w:rPr>
          <w:rFonts w:ascii="Arial" w:eastAsia="Calibri" w:hAnsi="Arial" w:cs="Arial"/>
          <w:sz w:val="22"/>
          <w:szCs w:val="22"/>
          <w:lang w:val="es-ES_tradnl"/>
        </w:rPr>
        <w:t xml:space="preserve"> C-438 de 27 de septiembre de 2021</w:t>
      </w:r>
      <w:r w:rsidR="00132E6A">
        <w:rPr>
          <w:rFonts w:ascii="Arial" w:eastAsia="Calibri" w:hAnsi="Arial" w:cs="Arial"/>
          <w:sz w:val="22"/>
          <w:szCs w:val="22"/>
          <w:lang w:val="es-ES_tradnl"/>
        </w:rPr>
        <w:t>,</w:t>
      </w:r>
      <w:r w:rsidR="00A41AA2">
        <w:rPr>
          <w:rFonts w:ascii="Arial" w:eastAsia="Calibri" w:hAnsi="Arial" w:cs="Arial"/>
          <w:sz w:val="22"/>
          <w:szCs w:val="22"/>
          <w:lang w:val="es-ES_tradnl"/>
        </w:rPr>
        <w:t xml:space="preserve"> C-041 de</w:t>
      </w:r>
      <w:r w:rsidR="00E20625">
        <w:rPr>
          <w:rFonts w:ascii="Arial" w:eastAsia="Calibri" w:hAnsi="Arial" w:cs="Arial"/>
          <w:sz w:val="22"/>
          <w:szCs w:val="22"/>
          <w:lang w:val="es-ES_tradnl"/>
        </w:rPr>
        <w:t xml:space="preserve"> 2 de marzo de 2022</w:t>
      </w:r>
      <w:r w:rsidR="00132E6A">
        <w:rPr>
          <w:rFonts w:ascii="Arial" w:eastAsia="Calibri" w:hAnsi="Arial" w:cs="Arial"/>
          <w:sz w:val="22"/>
          <w:szCs w:val="22"/>
          <w:lang w:val="es-ES_tradnl"/>
        </w:rPr>
        <w:t xml:space="preserve"> y</w:t>
      </w:r>
      <w:r w:rsidR="008F36E4">
        <w:rPr>
          <w:rFonts w:ascii="Arial" w:eastAsia="Calibri" w:hAnsi="Arial" w:cs="Arial"/>
          <w:sz w:val="22"/>
          <w:szCs w:val="22"/>
          <w:lang w:val="es-ES_tradnl"/>
        </w:rPr>
        <w:t xml:space="preserve"> C-361 de 20 de mayo de 2021</w:t>
      </w:r>
      <w:r w:rsidR="008F0EBE">
        <w:rPr>
          <w:rFonts w:ascii="Arial" w:eastAsia="Calibri" w:hAnsi="Arial" w:cs="Arial"/>
          <w:sz w:val="22"/>
          <w:szCs w:val="22"/>
          <w:lang w:val="es-ES_tradnl"/>
        </w:rPr>
        <w:t>,</w:t>
      </w:r>
      <w:r w:rsidR="00B96944">
        <w:rPr>
          <w:rFonts w:ascii="Arial" w:eastAsia="Calibri" w:hAnsi="Arial" w:cs="Arial"/>
          <w:sz w:val="22"/>
          <w:szCs w:val="22"/>
          <w:lang w:val="es-ES_tradnl"/>
        </w:rPr>
        <w:t xml:space="preserve"> entre otros. </w:t>
      </w:r>
      <w:r w:rsidRPr="00DA71D7">
        <w:rPr>
          <w:rFonts w:ascii="Arial" w:eastAsia="Calibri" w:hAnsi="Arial" w:cs="Arial"/>
          <w:sz w:val="22"/>
          <w:szCs w:val="22"/>
          <w:lang w:val="es-ES_tradnl"/>
        </w:rPr>
        <w:t xml:space="preserve"> Las consideraciones de estos conceptos se reiteran a continuación</w:t>
      </w:r>
      <w:r>
        <w:rPr>
          <w:rFonts w:ascii="Arial" w:eastAsia="Calibri" w:hAnsi="Arial" w:cs="Arial"/>
          <w:sz w:val="22"/>
          <w:szCs w:val="22"/>
          <w:lang w:val="es-ES_tradnl"/>
        </w:rPr>
        <w:t xml:space="preserve"> y se complementan en lo pertinente</w:t>
      </w:r>
      <w:r w:rsidR="00B20B23">
        <w:rPr>
          <w:rFonts w:ascii="Arial" w:eastAsia="Calibri" w:hAnsi="Arial" w:cs="Arial"/>
          <w:sz w:val="22"/>
          <w:szCs w:val="22"/>
          <w:lang w:val="es-ES_tradnl"/>
        </w:rPr>
        <w:t>:</w:t>
      </w:r>
    </w:p>
    <w:p w14:paraId="331D0ECA" w14:textId="0CEC4B0A" w:rsidR="003C4317" w:rsidRPr="00B9642A" w:rsidRDefault="003C4317" w:rsidP="00271230">
      <w:pPr>
        <w:spacing w:line="276" w:lineRule="auto"/>
        <w:jc w:val="both"/>
        <w:rPr>
          <w:rFonts w:ascii="Arial" w:eastAsia="Calibri" w:hAnsi="Arial" w:cs="Arial"/>
          <w:sz w:val="22"/>
          <w:szCs w:val="22"/>
          <w:lang w:val="es-ES_tradnl"/>
        </w:rPr>
      </w:pPr>
    </w:p>
    <w:p w14:paraId="1BB98AEE" w14:textId="1CE81C6A" w:rsidR="005C6397" w:rsidRPr="00B9642A" w:rsidRDefault="005C6397" w:rsidP="005C6397">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w:t>
      </w:r>
      <w:r w:rsidR="00B43718" w:rsidRPr="00B9642A">
        <w:rPr>
          <w:rFonts w:ascii="Arial" w:eastAsia="Calibri" w:hAnsi="Arial" w:cs="Arial"/>
          <w:b/>
          <w:bCs/>
          <w:sz w:val="22"/>
          <w:szCs w:val="22"/>
          <w:lang w:val="es-ES_tradnl"/>
        </w:rPr>
        <w:t>1</w:t>
      </w:r>
      <w:r w:rsidRPr="00B9642A">
        <w:rPr>
          <w:rFonts w:ascii="Arial" w:eastAsia="Calibri" w:hAnsi="Arial" w:cs="Arial"/>
          <w:b/>
          <w:bCs/>
          <w:sz w:val="22"/>
          <w:szCs w:val="22"/>
          <w:lang w:val="es-ES_tradnl"/>
        </w:rPr>
        <w:t xml:space="preserve">. Vigencia y ámbito de aplicación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p>
    <w:p w14:paraId="38137F57" w14:textId="77777777" w:rsidR="005C6397" w:rsidRPr="00B9642A" w:rsidRDefault="005C6397" w:rsidP="005C6397">
      <w:pPr>
        <w:spacing w:line="276" w:lineRule="auto"/>
        <w:jc w:val="both"/>
        <w:rPr>
          <w:rFonts w:ascii="Arial" w:eastAsia="Calibri" w:hAnsi="Arial" w:cs="Arial"/>
          <w:sz w:val="22"/>
          <w:szCs w:val="22"/>
          <w:lang w:val="es-ES_tradnl"/>
        </w:rPr>
      </w:pPr>
    </w:p>
    <w:p w14:paraId="33320CB6" w14:textId="2AE15502" w:rsidR="00C47F18" w:rsidRPr="00B9642A" w:rsidRDefault="00C47F18" w:rsidP="00C47F18">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14CA85F8" w:rsidR="00C47F18" w:rsidRPr="00B9642A" w:rsidRDefault="00C47F18" w:rsidP="00C47F18">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443C25">
        <w:rPr>
          <w:rFonts w:ascii="Arial" w:eastAsia="Calibri" w:hAnsi="Arial" w:cs="Arial"/>
          <w:sz w:val="22"/>
          <w:szCs w:val="22"/>
          <w:lang w:val="es-ES_tradnl"/>
        </w:rPr>
        <w:t>mipymes</w:t>
      </w:r>
      <w:r w:rsidRPr="00B9642A">
        <w:rPr>
          <w:rFonts w:ascii="Arial" w:eastAsia="Calibri" w:hAnsi="Arial" w:cs="Arial"/>
          <w:sz w:val="22"/>
          <w:szCs w:val="22"/>
          <w:lang w:val="es-ES_tradnl"/>
        </w:rPr>
        <w:t>–, mediante la racionalización y simplificación de los trámites y tarifas</w:t>
      </w:r>
      <w:r w:rsidRPr="00B9642A">
        <w:rPr>
          <w:rStyle w:val="Refdenotaalpie"/>
          <w:rFonts w:ascii="Arial" w:eastAsia="Calibri" w:hAnsi="Arial" w:cs="Arial"/>
          <w:sz w:val="22"/>
          <w:szCs w:val="22"/>
          <w:lang w:val="es-ES_tradnl"/>
        </w:rPr>
        <w:footnoteReference w:id="2"/>
      </w:r>
      <w:r w:rsidRPr="00B9642A">
        <w:rPr>
          <w:rFonts w:ascii="Arial" w:eastAsia="Calibri" w:hAnsi="Arial" w:cs="Arial"/>
          <w:sz w:val="22"/>
          <w:szCs w:val="22"/>
          <w:lang w:val="es-ES_tradnl"/>
        </w:rPr>
        <w:t xml:space="preserve">, así como </w:t>
      </w:r>
      <w:r w:rsidRPr="00B9642A">
        <w:rPr>
          <w:rFonts w:ascii="Arial" w:eastAsia="Calibri" w:hAnsi="Arial" w:cs="Arial"/>
          <w:sz w:val="22"/>
          <w:szCs w:val="22"/>
          <w:lang w:val="es-ES_tradnl"/>
        </w:rPr>
        <w:lastRenderedPageBreak/>
        <w:t>incentivos a favor de aquellas dentro del sistema de compras y contratación pública</w:t>
      </w:r>
      <w:r w:rsidRPr="00B9642A">
        <w:rPr>
          <w:rStyle w:val="Refdenotaalpie"/>
          <w:rFonts w:ascii="Arial" w:eastAsia="Calibri" w:hAnsi="Arial" w:cs="Arial"/>
          <w:sz w:val="22"/>
          <w:szCs w:val="22"/>
          <w:lang w:val="es-ES_tradnl"/>
        </w:rPr>
        <w:footnoteReference w:id="3"/>
      </w:r>
      <w:r w:rsidRPr="00B9642A">
        <w:rPr>
          <w:rFonts w:ascii="Arial" w:eastAsia="Calibri" w:hAnsi="Arial" w:cs="Arial"/>
          <w:sz w:val="22"/>
          <w:szCs w:val="22"/>
          <w:lang w:val="es-ES_tradnl"/>
        </w:rPr>
        <w:t>. También se consagran mecanismos de acceso al financiamiento</w:t>
      </w:r>
      <w:r w:rsidRPr="00B9642A">
        <w:rPr>
          <w:rStyle w:val="Refdenotaalpie"/>
          <w:rFonts w:ascii="Arial" w:eastAsia="Calibri" w:hAnsi="Arial" w:cs="Arial"/>
          <w:sz w:val="22"/>
          <w:szCs w:val="22"/>
          <w:lang w:val="es-ES_tradnl"/>
        </w:rPr>
        <w:footnoteReference w:id="4"/>
      </w:r>
      <w:r w:rsidRPr="00B9642A">
        <w:rPr>
          <w:rFonts w:ascii="Arial" w:eastAsia="Calibri" w:hAnsi="Arial" w:cs="Arial"/>
          <w:sz w:val="22"/>
          <w:szCs w:val="22"/>
          <w:lang w:val="es-ES_tradnl"/>
        </w:rPr>
        <w:t>, se unifican las fuentes de emprendimiento y de desarrollo empresarial, para fortalecer y promover los distintos sectores de la economía</w:t>
      </w:r>
      <w:r w:rsidRPr="00B9642A">
        <w:rPr>
          <w:rStyle w:val="Refdenotaalpie"/>
          <w:rFonts w:ascii="Arial" w:eastAsia="Calibri" w:hAnsi="Arial" w:cs="Arial"/>
          <w:sz w:val="22"/>
          <w:szCs w:val="22"/>
          <w:lang w:val="es-ES_tradnl"/>
        </w:rPr>
        <w:footnoteReference w:id="5"/>
      </w:r>
      <w:r w:rsidRPr="00B9642A">
        <w:rPr>
          <w:rFonts w:ascii="Arial" w:eastAsia="Calibri" w:hAnsi="Arial" w:cs="Arial"/>
          <w:sz w:val="22"/>
          <w:szCs w:val="22"/>
          <w:lang w:val="es-ES_tradnl"/>
        </w:rPr>
        <w:t xml:space="preserve"> y se prevén medidas de educación para el emprendimiento y la innovación</w:t>
      </w:r>
      <w:r w:rsidRPr="00B9642A">
        <w:rPr>
          <w:rStyle w:val="Refdenotaalpie"/>
          <w:rFonts w:ascii="Arial" w:eastAsia="Calibri" w:hAnsi="Arial" w:cs="Arial"/>
          <w:sz w:val="22"/>
          <w:szCs w:val="22"/>
          <w:lang w:val="es-ES_tradnl"/>
        </w:rPr>
        <w:footnoteReference w:id="6"/>
      </w:r>
      <w:r w:rsidRPr="00B9642A">
        <w:rPr>
          <w:rFonts w:ascii="Arial" w:eastAsia="Calibri" w:hAnsi="Arial" w:cs="Arial"/>
          <w:sz w:val="22"/>
          <w:szCs w:val="22"/>
          <w:lang w:val="es-ES_tradnl"/>
        </w:rPr>
        <w:t>.</w:t>
      </w:r>
    </w:p>
    <w:p w14:paraId="42EFB9AA" w14:textId="7C8A8197" w:rsidR="005C6397" w:rsidRPr="00B9642A" w:rsidRDefault="005C6397" w:rsidP="005C6397">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Como se indicó, parte de la Ley </w:t>
      </w:r>
      <w:r w:rsidR="001F0325" w:rsidRPr="00B9642A">
        <w:rPr>
          <w:rFonts w:ascii="Arial" w:eastAsia="Calibri" w:hAnsi="Arial" w:cs="Arial"/>
          <w:sz w:val="22"/>
          <w:szCs w:val="22"/>
          <w:lang w:val="es-ES_tradnl"/>
        </w:rPr>
        <w:t>2069</w:t>
      </w:r>
      <w:r w:rsidRPr="00B9642A">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B9642A">
        <w:rPr>
          <w:rFonts w:ascii="Arial" w:eastAsia="Calibri" w:hAnsi="Arial" w:cs="Arial"/>
          <w:sz w:val="22"/>
          <w:szCs w:val="22"/>
          <w:lang w:val="es-ES_tradnl"/>
        </w:rPr>
        <w:t>de</w:t>
      </w:r>
      <w:r w:rsidR="00ED2881" w:rsidRPr="00B9642A">
        <w:rPr>
          <w:rFonts w:ascii="Arial" w:eastAsia="Calibri" w:hAnsi="Arial" w:cs="Arial"/>
          <w:sz w:val="22"/>
          <w:szCs w:val="22"/>
          <w:lang w:val="es-ES_tradnl"/>
        </w:rPr>
        <w:t>l</w:t>
      </w:r>
      <w:r w:rsidR="00BA55E0" w:rsidRPr="00B9642A">
        <w:rPr>
          <w:rFonts w:ascii="Arial" w:eastAsia="Calibri" w:hAnsi="Arial" w:cs="Arial"/>
          <w:sz w:val="22"/>
          <w:szCs w:val="22"/>
          <w:lang w:val="es-ES_tradnl"/>
        </w:rPr>
        <w:t xml:space="preserve"> artículo 34</w:t>
      </w:r>
      <w:r w:rsidRPr="00B9642A">
        <w:rPr>
          <w:rFonts w:ascii="Arial" w:eastAsia="Calibri" w:hAnsi="Arial" w:cs="Arial"/>
          <w:sz w:val="22"/>
          <w:szCs w:val="22"/>
          <w:lang w:val="es-ES_tradnl"/>
        </w:rPr>
        <w:t xml:space="preserve"> de la referida </w:t>
      </w:r>
      <w:r w:rsidR="00ED2881" w:rsidRPr="00B9642A">
        <w:rPr>
          <w:rFonts w:ascii="Arial" w:eastAsia="Calibri" w:hAnsi="Arial" w:cs="Arial"/>
          <w:sz w:val="22"/>
          <w:szCs w:val="22"/>
          <w:lang w:val="es-ES_tradnl"/>
        </w:rPr>
        <w:t>l</w:t>
      </w:r>
      <w:r w:rsidRPr="00B9642A">
        <w:rPr>
          <w:rFonts w:ascii="Arial" w:eastAsia="Calibri" w:hAnsi="Arial" w:cs="Arial"/>
          <w:sz w:val="22"/>
          <w:szCs w:val="22"/>
          <w:lang w:val="es-ES_tradnl"/>
        </w:rPr>
        <w:t xml:space="preserve">ey, a </w:t>
      </w:r>
      <w:r w:rsidR="00F73958" w:rsidRPr="00B9642A">
        <w:rPr>
          <w:rFonts w:ascii="Arial" w:eastAsia="Calibri" w:hAnsi="Arial" w:cs="Arial"/>
          <w:sz w:val="22"/>
          <w:szCs w:val="22"/>
          <w:lang w:val="es-ES_tradnl"/>
        </w:rPr>
        <w:t>continuación,</w:t>
      </w:r>
      <w:r w:rsidRPr="00B9642A">
        <w:rPr>
          <w:rFonts w:ascii="Arial" w:eastAsia="Calibri" w:hAnsi="Arial" w:cs="Arial"/>
          <w:sz w:val="22"/>
          <w:szCs w:val="22"/>
          <w:lang w:val="es-ES_tradnl"/>
        </w:rPr>
        <w:t xml:space="preserve"> se estudiará el contenido y alcance de dicha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norma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w:t>
      </w:r>
    </w:p>
    <w:p w14:paraId="60078656" w14:textId="20CE103E" w:rsidR="005C6397" w:rsidRPr="00B9642A" w:rsidRDefault="005C6397" w:rsidP="00271230">
      <w:pPr>
        <w:spacing w:line="276" w:lineRule="auto"/>
        <w:jc w:val="both"/>
        <w:rPr>
          <w:rFonts w:ascii="Arial" w:eastAsia="Calibri" w:hAnsi="Arial" w:cs="Arial"/>
          <w:sz w:val="22"/>
          <w:szCs w:val="22"/>
          <w:lang w:val="es-ES_tradnl"/>
        </w:rPr>
      </w:pPr>
    </w:p>
    <w:p w14:paraId="1C51DF3C" w14:textId="5A56686D" w:rsidR="00A04532" w:rsidRPr="00B9642A" w:rsidRDefault="00A04532" w:rsidP="0027123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 xml:space="preserve">2.2. Regulación de las convocatorias limitadas a mipymes </w:t>
      </w:r>
      <w:r w:rsidR="004B0EED">
        <w:rPr>
          <w:rFonts w:ascii="Arial" w:eastAsia="Calibri" w:hAnsi="Arial" w:cs="Arial"/>
          <w:b/>
          <w:bCs/>
          <w:sz w:val="22"/>
          <w:szCs w:val="22"/>
          <w:lang w:val="es-ES_tradnl"/>
        </w:rPr>
        <w:t xml:space="preserve">en el ámbito territorial </w:t>
      </w:r>
      <w:r w:rsidRPr="00B9642A">
        <w:rPr>
          <w:rFonts w:ascii="Arial" w:eastAsia="Calibri" w:hAnsi="Arial" w:cs="Arial"/>
          <w:b/>
          <w:bCs/>
          <w:sz w:val="22"/>
          <w:szCs w:val="22"/>
          <w:lang w:val="es-ES_tradnl"/>
        </w:rPr>
        <w:t xml:space="preserve">en el artículo 34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r w:rsidR="004B0EED">
        <w:rPr>
          <w:rFonts w:ascii="Arial" w:eastAsia="Calibri" w:hAnsi="Arial" w:cs="Arial"/>
          <w:b/>
          <w:bCs/>
          <w:sz w:val="22"/>
          <w:szCs w:val="22"/>
          <w:lang w:val="es-ES_tradnl"/>
        </w:rPr>
        <w:t xml:space="preserve"> y el Decreto 1860 de 2021</w:t>
      </w:r>
      <w:r w:rsidRPr="00B9642A">
        <w:rPr>
          <w:rFonts w:ascii="Arial" w:eastAsia="Calibri" w:hAnsi="Arial" w:cs="Arial"/>
          <w:b/>
          <w:bCs/>
          <w:sz w:val="22"/>
          <w:szCs w:val="22"/>
          <w:lang w:val="es-ES_tradnl"/>
        </w:rPr>
        <w:t xml:space="preserve"> </w:t>
      </w:r>
    </w:p>
    <w:p w14:paraId="0D50FD63" w14:textId="23BCDBD8" w:rsidR="00A04532" w:rsidRPr="00B9642A" w:rsidRDefault="00A04532" w:rsidP="00271230">
      <w:pPr>
        <w:spacing w:line="276" w:lineRule="auto"/>
        <w:jc w:val="both"/>
        <w:rPr>
          <w:rFonts w:ascii="Arial" w:eastAsia="Calibri" w:hAnsi="Arial" w:cs="Arial"/>
          <w:sz w:val="22"/>
          <w:szCs w:val="22"/>
          <w:lang w:val="es-ES_tradnl"/>
        </w:rPr>
      </w:pPr>
    </w:p>
    <w:p w14:paraId="645CC861" w14:textId="13B87C8C" w:rsidR="009A2B60" w:rsidRPr="00B9642A" w:rsidRDefault="00E3212A" w:rsidP="0027123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artículo 34 de la Ley 2069 de 2020 </w:t>
      </w:r>
      <w:r w:rsidR="002A3F66" w:rsidRPr="00B9642A">
        <w:rPr>
          <w:rFonts w:ascii="Arial" w:eastAsia="Calibri" w:hAnsi="Arial" w:cs="Arial"/>
          <w:sz w:val="22"/>
          <w:szCs w:val="22"/>
          <w:lang w:val="es-ES_tradnl"/>
        </w:rPr>
        <w:t>establece</w:t>
      </w:r>
      <w:r w:rsidR="0063247E" w:rsidRPr="00B9642A">
        <w:rPr>
          <w:rFonts w:ascii="Arial" w:eastAsia="Calibri" w:hAnsi="Arial" w:cs="Arial"/>
          <w:sz w:val="22"/>
          <w:szCs w:val="22"/>
          <w:lang w:val="es-ES_tradnl"/>
        </w:rPr>
        <w:t xml:space="preserve"> nuevas reglas sobre </w:t>
      </w:r>
      <w:r w:rsidR="00F87F37" w:rsidRPr="00B9642A">
        <w:rPr>
          <w:rFonts w:ascii="Arial" w:eastAsia="Calibri" w:hAnsi="Arial" w:cs="Arial"/>
          <w:sz w:val="22"/>
          <w:szCs w:val="22"/>
          <w:lang w:val="es-ES_tradnl"/>
        </w:rPr>
        <w:t xml:space="preserve">la </w:t>
      </w:r>
      <w:r w:rsidR="0063247E" w:rsidRPr="00B9642A">
        <w:rPr>
          <w:rFonts w:ascii="Arial" w:eastAsia="Calibri" w:hAnsi="Arial" w:cs="Arial"/>
          <w:sz w:val="22"/>
          <w:szCs w:val="22"/>
          <w:lang w:val="es-ES_tradnl"/>
        </w:rPr>
        <w:t>promoción al desarrollo en la contratación estatal</w:t>
      </w:r>
      <w:r w:rsidR="000F55A8" w:rsidRPr="00B9642A">
        <w:rPr>
          <w:rFonts w:ascii="Arial" w:eastAsia="Calibri" w:hAnsi="Arial" w:cs="Arial"/>
          <w:sz w:val="22"/>
          <w:szCs w:val="22"/>
          <w:lang w:val="es-ES_tradnl"/>
        </w:rPr>
        <w:t xml:space="preserve">. Concretamente, modifica </w:t>
      </w:r>
      <w:r w:rsidR="00D500ED" w:rsidRPr="00B9642A">
        <w:rPr>
          <w:rFonts w:ascii="Arial" w:eastAsia="Calibri" w:hAnsi="Arial" w:cs="Arial"/>
          <w:sz w:val="22"/>
          <w:szCs w:val="22"/>
          <w:lang w:val="es-ES_tradnl"/>
        </w:rPr>
        <w:t>el contenido del artículo 12 de la Ley 1150 de 2007</w:t>
      </w:r>
      <w:r w:rsidR="00903C57" w:rsidRPr="00B9642A">
        <w:rPr>
          <w:rStyle w:val="Refdenotaalpie"/>
          <w:rFonts w:ascii="Arial" w:eastAsia="Calibri" w:hAnsi="Arial" w:cs="Arial"/>
          <w:sz w:val="22"/>
          <w:szCs w:val="22"/>
          <w:lang w:val="es-ES_tradnl"/>
        </w:rPr>
        <w:footnoteReference w:id="7"/>
      </w:r>
      <w:r w:rsidR="007E7E80" w:rsidRPr="00B9642A">
        <w:rPr>
          <w:rFonts w:ascii="Arial" w:eastAsia="Calibri" w:hAnsi="Arial" w:cs="Arial"/>
          <w:sz w:val="22"/>
          <w:szCs w:val="22"/>
          <w:lang w:val="es-ES_tradnl"/>
        </w:rPr>
        <w:t xml:space="preserve">, prescribiendo </w:t>
      </w:r>
      <w:r w:rsidR="00D11687" w:rsidRPr="00B9642A">
        <w:rPr>
          <w:rFonts w:ascii="Arial" w:eastAsia="Calibri" w:hAnsi="Arial" w:cs="Arial"/>
          <w:sz w:val="22"/>
          <w:szCs w:val="22"/>
          <w:lang w:val="es-ES_tradnl"/>
        </w:rPr>
        <w:t>lo que se indica a continuación</w:t>
      </w:r>
      <w:r w:rsidR="007E7E80" w:rsidRPr="00B9642A">
        <w:rPr>
          <w:rFonts w:ascii="Arial" w:eastAsia="Calibri" w:hAnsi="Arial" w:cs="Arial"/>
          <w:sz w:val="22"/>
          <w:szCs w:val="22"/>
          <w:lang w:val="es-ES_tradnl"/>
        </w:rPr>
        <w:t>:</w:t>
      </w:r>
    </w:p>
    <w:p w14:paraId="04501723" w14:textId="7DE0E9FC" w:rsidR="007E7E80" w:rsidRPr="00B9642A" w:rsidRDefault="007E7E80"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i) </w:t>
      </w:r>
      <w:r w:rsidR="00741B0C" w:rsidRPr="00B9642A">
        <w:rPr>
          <w:rFonts w:ascii="Arial" w:eastAsia="Calibri" w:hAnsi="Arial" w:cs="Arial"/>
          <w:sz w:val="22"/>
          <w:szCs w:val="22"/>
          <w:lang w:val="es-ES_tradnl"/>
        </w:rPr>
        <w:t xml:space="preserve">Encomienda, con carácter imperativo, al gobierno nacional </w:t>
      </w:r>
      <w:r w:rsidR="00255AD7" w:rsidRPr="00B9642A">
        <w:rPr>
          <w:rFonts w:ascii="Arial" w:eastAsia="Calibri" w:hAnsi="Arial" w:cs="Arial"/>
          <w:sz w:val="22"/>
          <w:szCs w:val="22"/>
          <w:lang w:val="es-ES_tradnl"/>
        </w:rPr>
        <w:t>definir</w:t>
      </w:r>
      <w:r w:rsidR="00741B0C" w:rsidRPr="00B9642A">
        <w:rPr>
          <w:rFonts w:ascii="Arial" w:eastAsia="Calibri" w:hAnsi="Arial" w:cs="Arial"/>
          <w:sz w:val="22"/>
          <w:szCs w:val="22"/>
          <w:lang w:val="es-ES_tradnl"/>
        </w:rPr>
        <w:t xml:space="preserve"> </w:t>
      </w:r>
      <w:r w:rsidR="00C2186B" w:rsidRPr="00B9642A">
        <w:rPr>
          <w:rFonts w:ascii="Arial" w:eastAsia="Calibri" w:hAnsi="Arial" w:cs="Arial"/>
          <w:sz w:val="22"/>
          <w:szCs w:val="22"/>
          <w:lang w:val="es-ES_tradnl"/>
        </w:rPr>
        <w:t>las condiciones y los montos para que las entidades estatales</w:t>
      </w:r>
      <w:r w:rsidR="003F02A2" w:rsidRPr="00B9642A">
        <w:rPr>
          <w:rFonts w:ascii="Arial" w:eastAsia="Calibri" w:hAnsi="Arial" w:cs="Arial"/>
          <w:sz w:val="22"/>
          <w:szCs w:val="22"/>
          <w:lang w:val="es-ES_tradnl"/>
        </w:rPr>
        <w:t xml:space="preserve"> –cualquiera sea su régimen contractual–</w:t>
      </w:r>
      <w:r w:rsidR="003D4F41" w:rsidRPr="00B9642A">
        <w:rPr>
          <w:rFonts w:ascii="Arial" w:eastAsia="Calibri" w:hAnsi="Arial" w:cs="Arial"/>
          <w:sz w:val="22"/>
          <w:szCs w:val="22"/>
          <w:lang w:val="es-ES_tradnl"/>
        </w:rPr>
        <w:t>, los patrimonios autónomos constituidos por aquellas y los particulares que administren recursos públicos</w:t>
      </w:r>
      <w:r w:rsidR="003F02A2" w:rsidRPr="00B9642A">
        <w:rPr>
          <w:rFonts w:ascii="Arial" w:eastAsia="Calibri" w:hAnsi="Arial" w:cs="Arial"/>
          <w:sz w:val="22"/>
          <w:szCs w:val="22"/>
          <w:lang w:val="es-ES_tradnl"/>
        </w:rPr>
        <w:t xml:space="preserve">, efectúen convocatorias limitadas a </w:t>
      </w:r>
      <w:r w:rsidR="00AA47FA" w:rsidRPr="00B9642A">
        <w:rPr>
          <w:rFonts w:ascii="Arial" w:eastAsia="Calibri" w:hAnsi="Arial" w:cs="Arial"/>
          <w:sz w:val="22"/>
          <w:szCs w:val="22"/>
          <w:lang w:val="es-ES_tradnl"/>
        </w:rPr>
        <w:t>m</w:t>
      </w:r>
      <w:r w:rsidR="003F02A2" w:rsidRPr="00B9642A">
        <w:rPr>
          <w:rFonts w:ascii="Arial" w:eastAsia="Calibri" w:hAnsi="Arial" w:cs="Arial"/>
          <w:sz w:val="22"/>
          <w:szCs w:val="22"/>
          <w:lang w:val="es-ES_tradnl"/>
        </w:rPr>
        <w:t>ipymes</w:t>
      </w:r>
      <w:r w:rsidR="00206F4D" w:rsidRPr="00B9642A">
        <w:rPr>
          <w:rFonts w:ascii="Arial" w:eastAsia="Calibri" w:hAnsi="Arial" w:cs="Arial"/>
          <w:sz w:val="22"/>
          <w:szCs w:val="22"/>
          <w:lang w:val="es-ES_tradnl"/>
        </w:rPr>
        <w:t xml:space="preserve"> en los procesos de contratación.</w:t>
      </w:r>
      <w:r w:rsidR="0082520B" w:rsidRPr="00B9642A">
        <w:rPr>
          <w:rFonts w:ascii="Arial" w:eastAsia="Calibri" w:hAnsi="Arial" w:cs="Arial"/>
          <w:sz w:val="22"/>
          <w:szCs w:val="22"/>
          <w:lang w:val="es-ES_tradnl"/>
        </w:rPr>
        <w:t xml:space="preserve"> </w:t>
      </w:r>
      <w:r w:rsidR="00DC50AA" w:rsidRPr="00B9642A">
        <w:rPr>
          <w:rFonts w:ascii="Arial" w:eastAsia="Calibri" w:hAnsi="Arial" w:cs="Arial"/>
          <w:sz w:val="22"/>
          <w:szCs w:val="22"/>
          <w:lang w:val="es-ES_tradnl"/>
        </w:rPr>
        <w:t xml:space="preserve">Y agrega que estas convocatorias se pueden realizar </w:t>
      </w:r>
      <w:r w:rsidR="003D65E0" w:rsidRPr="00B9642A">
        <w:rPr>
          <w:rFonts w:ascii="Arial" w:eastAsia="Calibri" w:hAnsi="Arial" w:cs="Arial"/>
          <w:sz w:val="22"/>
          <w:szCs w:val="22"/>
          <w:lang w:val="es-ES_tradnl"/>
        </w:rPr>
        <w:t>también en el ámbito municipal o departamental en el que se ejecute el contrato.</w:t>
      </w:r>
      <w:r w:rsidR="00DC50AA" w:rsidRPr="00B9642A">
        <w:rPr>
          <w:rFonts w:ascii="Arial" w:eastAsia="Calibri" w:hAnsi="Arial" w:cs="Arial"/>
          <w:sz w:val="22"/>
          <w:szCs w:val="22"/>
          <w:lang w:val="es-ES_tradnl"/>
        </w:rPr>
        <w:t xml:space="preserve"> </w:t>
      </w:r>
    </w:p>
    <w:p w14:paraId="3B240066" w14:textId="3FF105AC" w:rsidR="00AA47FA" w:rsidRPr="00B9642A" w:rsidRDefault="00206F4D"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 Indica que</w:t>
      </w:r>
      <w:r w:rsidR="005E665F" w:rsidRPr="00B9642A">
        <w:rPr>
          <w:rFonts w:ascii="Arial" w:eastAsia="Calibri" w:hAnsi="Arial" w:cs="Arial"/>
          <w:sz w:val="22"/>
          <w:szCs w:val="22"/>
          <w:lang w:val="es-ES_tradnl"/>
        </w:rPr>
        <w:t xml:space="preserve"> dichas convocatorias se deben efectuar </w:t>
      </w:r>
      <w:r w:rsidR="009A2B60" w:rsidRPr="00B9642A">
        <w:rPr>
          <w:rFonts w:ascii="Arial" w:eastAsia="Calibri" w:hAnsi="Arial" w:cs="Arial"/>
          <w:sz w:val="22"/>
          <w:szCs w:val="22"/>
          <w:lang w:val="es-ES_tradnl"/>
        </w:rPr>
        <w:t xml:space="preserve">siempre </w:t>
      </w:r>
      <w:r w:rsidR="00D22BDD" w:rsidRPr="00B9642A">
        <w:rPr>
          <w:rFonts w:ascii="Arial" w:eastAsia="Calibri" w:hAnsi="Arial" w:cs="Arial"/>
          <w:sz w:val="22"/>
          <w:szCs w:val="22"/>
          <w:lang w:val="es-ES_tradnl"/>
        </w:rPr>
        <w:t>y cuando,</w:t>
      </w:r>
      <w:r w:rsidR="009A2B60" w:rsidRPr="00B9642A">
        <w:rPr>
          <w:rFonts w:ascii="Arial" w:eastAsia="Calibri" w:hAnsi="Arial" w:cs="Arial"/>
          <w:sz w:val="22"/>
          <w:szCs w:val="22"/>
          <w:lang w:val="es-ES_tradnl"/>
        </w:rPr>
        <w:t xml:space="preserve"> antes del acto administrativo de apertura del proceso de selección</w:t>
      </w:r>
      <w:r w:rsidR="00D22BDD" w:rsidRPr="00B9642A">
        <w:rPr>
          <w:rFonts w:ascii="Arial" w:eastAsia="Calibri" w:hAnsi="Arial" w:cs="Arial"/>
          <w:sz w:val="22"/>
          <w:szCs w:val="22"/>
          <w:lang w:val="es-ES_tradnl"/>
        </w:rPr>
        <w:t>,</w:t>
      </w:r>
      <w:r w:rsidR="009A2B60" w:rsidRPr="00B9642A">
        <w:rPr>
          <w:rFonts w:ascii="Arial" w:eastAsia="Calibri" w:hAnsi="Arial" w:cs="Arial"/>
          <w:sz w:val="22"/>
          <w:szCs w:val="22"/>
          <w:lang w:val="es-ES_tradnl"/>
        </w:rPr>
        <w:t xml:space="preserve"> </w:t>
      </w:r>
      <w:r w:rsidR="00AA47FA" w:rsidRPr="00B9642A">
        <w:rPr>
          <w:rFonts w:ascii="Arial" w:eastAsia="Calibri" w:hAnsi="Arial" w:cs="Arial"/>
          <w:sz w:val="22"/>
          <w:szCs w:val="22"/>
          <w:lang w:val="es-ES_tradnl"/>
        </w:rPr>
        <w:t>por lo menos dos</w:t>
      </w:r>
      <w:r w:rsidR="00857638" w:rsidRPr="00B9642A">
        <w:rPr>
          <w:rFonts w:ascii="Arial" w:eastAsia="Calibri" w:hAnsi="Arial" w:cs="Arial"/>
          <w:sz w:val="22"/>
          <w:szCs w:val="22"/>
          <w:lang w:val="es-ES_tradnl"/>
        </w:rPr>
        <w:t xml:space="preserve"> (2)</w:t>
      </w:r>
      <w:r w:rsidR="00AA47FA" w:rsidRPr="00B9642A">
        <w:rPr>
          <w:rFonts w:ascii="Arial" w:eastAsia="Calibri" w:hAnsi="Arial" w:cs="Arial"/>
          <w:sz w:val="22"/>
          <w:szCs w:val="22"/>
          <w:lang w:val="es-ES_tradnl"/>
        </w:rPr>
        <w:t xml:space="preserve"> mipymes hayan manifestado su interés.</w:t>
      </w:r>
    </w:p>
    <w:p w14:paraId="065EDECD" w14:textId="7D4261AC" w:rsidR="00597516" w:rsidRPr="00B9642A" w:rsidRDefault="00AA47FA"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iii) Determina que uno de los parámetros que deberá tener en cuenta el gobierno nacional para </w:t>
      </w:r>
      <w:r w:rsidR="001858C9" w:rsidRPr="00B9642A">
        <w:rPr>
          <w:rFonts w:ascii="Arial" w:eastAsia="Calibri" w:hAnsi="Arial" w:cs="Arial"/>
          <w:sz w:val="22"/>
          <w:szCs w:val="22"/>
          <w:lang w:val="es-ES_tradnl"/>
        </w:rPr>
        <w:t>reglamentar</w:t>
      </w:r>
      <w:r w:rsidRPr="00B9642A">
        <w:rPr>
          <w:rFonts w:ascii="Arial" w:eastAsia="Calibri" w:hAnsi="Arial" w:cs="Arial"/>
          <w:sz w:val="22"/>
          <w:szCs w:val="22"/>
          <w:lang w:val="es-ES_tradnl"/>
        </w:rPr>
        <w:t xml:space="preserve"> la mate</w:t>
      </w:r>
      <w:r w:rsidR="00400A1B" w:rsidRPr="00B9642A">
        <w:rPr>
          <w:rFonts w:ascii="Arial" w:eastAsia="Calibri" w:hAnsi="Arial" w:cs="Arial"/>
          <w:sz w:val="22"/>
          <w:szCs w:val="22"/>
          <w:lang w:val="es-ES_tradnl"/>
        </w:rPr>
        <w:t xml:space="preserve">ria </w:t>
      </w:r>
      <w:r w:rsidR="006A6D7B" w:rsidRPr="00B9642A">
        <w:rPr>
          <w:rFonts w:ascii="Arial" w:eastAsia="Calibri" w:hAnsi="Arial" w:cs="Arial"/>
          <w:sz w:val="22"/>
          <w:szCs w:val="22"/>
          <w:lang w:val="es-ES_tradnl"/>
        </w:rPr>
        <w:t>es el cumplimiento de</w:t>
      </w:r>
      <w:r w:rsidR="00400A1B" w:rsidRPr="00B9642A">
        <w:rPr>
          <w:rFonts w:ascii="Arial" w:eastAsia="Calibri" w:hAnsi="Arial" w:cs="Arial"/>
          <w:sz w:val="22"/>
          <w:szCs w:val="22"/>
          <w:lang w:val="es-ES_tradnl"/>
        </w:rPr>
        <w:t xml:space="preserve"> los compromisos internacionales vigentes. Es decir que se deberán considerar las estipulaciones</w:t>
      </w:r>
      <w:r w:rsidR="00597516" w:rsidRPr="00B9642A">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B9642A" w:rsidRDefault="00597516"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iv)</w:t>
      </w:r>
      <w:r w:rsidR="00AA31C5" w:rsidRPr="00B9642A">
        <w:rPr>
          <w:rFonts w:ascii="Arial" w:eastAsia="Calibri" w:hAnsi="Arial" w:cs="Arial"/>
          <w:sz w:val="22"/>
          <w:szCs w:val="22"/>
          <w:lang w:val="es-ES_tradnl"/>
        </w:rPr>
        <w:t xml:space="preserve"> </w:t>
      </w:r>
      <w:r w:rsidR="00244FC3" w:rsidRPr="00B9642A">
        <w:rPr>
          <w:rFonts w:ascii="Arial" w:eastAsia="Calibri" w:hAnsi="Arial" w:cs="Arial"/>
          <w:sz w:val="22"/>
          <w:szCs w:val="22"/>
          <w:lang w:val="es-ES_tradnl"/>
        </w:rPr>
        <w:t>Establece que</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en el reglamento</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el gobierno nacional podría</w:t>
      </w:r>
      <w:r w:rsidR="00D175B2" w:rsidRPr="00B9642A">
        <w:rPr>
          <w:rFonts w:ascii="Arial" w:eastAsia="Calibri" w:hAnsi="Arial" w:cs="Arial"/>
          <w:sz w:val="22"/>
          <w:szCs w:val="22"/>
          <w:lang w:val="es-ES_tradnl"/>
        </w:rPr>
        <w:t xml:space="preserve"> establecer condiciones preferenciales para los bienes y servicios producidos por las mipymes</w:t>
      </w:r>
      <w:r w:rsidR="00D26DE7" w:rsidRPr="00B9642A">
        <w:rPr>
          <w:rFonts w:ascii="Arial" w:eastAsia="Calibri" w:hAnsi="Arial" w:cs="Arial"/>
          <w:sz w:val="22"/>
          <w:szCs w:val="22"/>
          <w:lang w:val="es-ES_tradnl"/>
        </w:rPr>
        <w:t xml:space="preserve">, sin contrariar los </w:t>
      </w:r>
      <w:r w:rsidR="00AA31C5" w:rsidRPr="00B9642A">
        <w:rPr>
          <w:rFonts w:ascii="Arial" w:eastAsia="Calibri" w:hAnsi="Arial" w:cs="Arial"/>
          <w:sz w:val="22"/>
          <w:szCs w:val="22"/>
          <w:lang w:val="es-ES_tradnl"/>
        </w:rPr>
        <w:t>compromisos internacionales</w:t>
      </w:r>
      <w:r w:rsidR="00D26DE7" w:rsidRPr="00B9642A">
        <w:rPr>
          <w:rFonts w:ascii="Arial" w:eastAsia="Calibri" w:hAnsi="Arial" w:cs="Arial"/>
          <w:sz w:val="22"/>
          <w:szCs w:val="22"/>
          <w:lang w:val="es-ES_tradnl"/>
        </w:rPr>
        <w:t xml:space="preserve"> vigentes.</w:t>
      </w:r>
    </w:p>
    <w:p w14:paraId="45F36E6C" w14:textId="3D4CFBCB" w:rsidR="005A1F51" w:rsidRPr="00B9642A" w:rsidRDefault="00D175B2"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 </w:t>
      </w:r>
      <w:r w:rsidR="009A2B60" w:rsidRPr="00B9642A">
        <w:rPr>
          <w:rFonts w:ascii="Arial" w:eastAsia="Calibri" w:hAnsi="Arial" w:cs="Arial"/>
          <w:sz w:val="22"/>
          <w:szCs w:val="22"/>
          <w:lang w:val="es-ES_tradnl"/>
        </w:rPr>
        <w:t xml:space="preserve"> </w:t>
      </w:r>
      <w:r w:rsidR="00AA31C5" w:rsidRPr="00B9642A">
        <w:rPr>
          <w:rFonts w:ascii="Arial" w:eastAsia="Calibri" w:hAnsi="Arial" w:cs="Arial"/>
          <w:sz w:val="22"/>
          <w:szCs w:val="22"/>
          <w:lang w:val="es-ES_tradnl"/>
        </w:rPr>
        <w:t>Aclara que tanto las convocatorias limitadas a mipymes, como</w:t>
      </w:r>
      <w:r w:rsidR="00977F52" w:rsidRPr="00B9642A">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B9642A">
        <w:rPr>
          <w:rFonts w:ascii="Arial" w:eastAsia="Calibri" w:hAnsi="Arial" w:cs="Arial"/>
          <w:sz w:val="22"/>
          <w:szCs w:val="22"/>
          <w:lang w:val="es-ES_tradnl"/>
        </w:rPr>
        <w:t xml:space="preserve">as </w:t>
      </w:r>
      <w:r w:rsidR="00AD30DB" w:rsidRPr="00B9642A">
        <w:rPr>
          <w:rFonts w:ascii="Arial" w:eastAsia="Calibri" w:hAnsi="Arial" w:cs="Arial"/>
          <w:sz w:val="22"/>
          <w:szCs w:val="22"/>
          <w:lang w:val="es-ES_tradnl"/>
        </w:rPr>
        <w:t>exigencias</w:t>
      </w:r>
      <w:r w:rsidR="005A1F51" w:rsidRPr="00B9642A">
        <w:rPr>
          <w:rFonts w:ascii="Arial" w:eastAsia="Calibri" w:hAnsi="Arial" w:cs="Arial"/>
          <w:sz w:val="22"/>
          <w:szCs w:val="22"/>
          <w:lang w:val="es-ES_tradnl"/>
        </w:rPr>
        <w:t xml:space="preserve"> técnicas y económicas </w:t>
      </w:r>
      <w:r w:rsidR="00AD30DB" w:rsidRPr="00B9642A">
        <w:rPr>
          <w:rFonts w:ascii="Arial" w:eastAsia="Calibri" w:hAnsi="Arial" w:cs="Arial"/>
          <w:sz w:val="22"/>
          <w:szCs w:val="22"/>
          <w:lang w:val="es-ES_tradnl"/>
        </w:rPr>
        <w:t>d</w:t>
      </w:r>
      <w:r w:rsidR="005A1F51" w:rsidRPr="00B9642A">
        <w:rPr>
          <w:rFonts w:ascii="Arial" w:eastAsia="Calibri" w:hAnsi="Arial" w:cs="Arial"/>
          <w:sz w:val="22"/>
          <w:szCs w:val="22"/>
          <w:lang w:val="es-ES_tradnl"/>
        </w:rPr>
        <w:t>el proceso de selección.</w:t>
      </w:r>
    </w:p>
    <w:p w14:paraId="41608704" w14:textId="7D2D866F" w:rsidR="009E7068" w:rsidRPr="00B9642A" w:rsidRDefault="005A1F51"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 </w:t>
      </w:r>
      <w:r w:rsidR="002C0589" w:rsidRPr="00B9642A">
        <w:rPr>
          <w:rFonts w:ascii="Arial" w:eastAsia="Calibri" w:hAnsi="Arial" w:cs="Arial"/>
          <w:sz w:val="22"/>
          <w:szCs w:val="22"/>
          <w:lang w:val="es-ES_tradnl"/>
        </w:rPr>
        <w:t xml:space="preserve">Señala que el reglamento </w:t>
      </w:r>
      <w:r w:rsidR="00443C25">
        <w:rPr>
          <w:rFonts w:ascii="Arial" w:eastAsia="Calibri" w:hAnsi="Arial" w:cs="Arial"/>
          <w:sz w:val="22"/>
          <w:szCs w:val="22"/>
          <w:lang w:val="es-ES_tradnl"/>
        </w:rPr>
        <w:t xml:space="preserve">a cargo del </w:t>
      </w:r>
      <w:r w:rsidR="002C0589" w:rsidRPr="00B9642A">
        <w:rPr>
          <w:rFonts w:ascii="Arial" w:eastAsia="Calibri" w:hAnsi="Arial" w:cs="Arial"/>
          <w:sz w:val="22"/>
          <w:szCs w:val="22"/>
          <w:lang w:val="es-ES_tradnl"/>
        </w:rPr>
        <w:t>gobierno nacional</w:t>
      </w:r>
      <w:r w:rsidR="00446709" w:rsidRPr="00B9642A">
        <w:rPr>
          <w:rFonts w:ascii="Arial" w:eastAsia="Calibri" w:hAnsi="Arial" w:cs="Arial"/>
          <w:sz w:val="22"/>
          <w:szCs w:val="22"/>
          <w:lang w:val="es-ES_tradnl"/>
        </w:rPr>
        <w:t xml:space="preserve">, además de las convocatorias limitadas a mipymes, deberá contener disposiciones normativas que </w:t>
      </w:r>
      <w:r w:rsidR="00446709" w:rsidRPr="00B9642A">
        <w:rPr>
          <w:rFonts w:ascii="Arial" w:eastAsia="Calibri" w:hAnsi="Arial" w:cs="Arial"/>
          <w:sz w:val="22"/>
          <w:szCs w:val="22"/>
          <w:lang w:val="es-ES_tradnl"/>
        </w:rPr>
        <w:lastRenderedPageBreak/>
        <w:t>permitan la provisión de bienes y servicios, a través de la celebración de contratos estatales</w:t>
      </w:r>
      <w:r w:rsidR="00C04F1B" w:rsidRPr="00B9642A">
        <w:rPr>
          <w:rFonts w:ascii="Arial" w:eastAsia="Calibri" w:hAnsi="Arial" w:cs="Arial"/>
          <w:sz w:val="22"/>
          <w:szCs w:val="22"/>
          <w:lang w:val="es-ES_tradnl"/>
        </w:rPr>
        <w:t xml:space="preserve"> con </w:t>
      </w:r>
      <w:r w:rsidR="00446709" w:rsidRPr="00B9642A">
        <w:rPr>
          <w:rFonts w:ascii="Arial" w:eastAsia="Calibri" w:hAnsi="Arial" w:cs="Arial"/>
          <w:sz w:val="22"/>
          <w:szCs w:val="22"/>
          <w:lang w:val="es-ES_tradnl"/>
        </w:rPr>
        <w:t>algunas personas que gozan de especial protección constitucional.</w:t>
      </w:r>
      <w:r w:rsidR="00206F4D" w:rsidRPr="00B9642A">
        <w:rPr>
          <w:rFonts w:ascii="Arial" w:eastAsia="Calibri" w:hAnsi="Arial" w:cs="Arial"/>
          <w:sz w:val="22"/>
          <w:szCs w:val="22"/>
          <w:lang w:val="es-ES_tradnl"/>
        </w:rPr>
        <w:t xml:space="preserve"> </w:t>
      </w:r>
      <w:r w:rsidR="00C04F1B" w:rsidRPr="00B9642A">
        <w:rPr>
          <w:rFonts w:ascii="Arial" w:eastAsia="Calibri" w:hAnsi="Arial" w:cs="Arial"/>
          <w:sz w:val="22"/>
          <w:szCs w:val="22"/>
          <w:lang w:val="es-ES_tradnl"/>
        </w:rPr>
        <w:t>Entre tales personas se encuentran</w:t>
      </w:r>
      <w:r w:rsidR="00785FB2" w:rsidRPr="00B9642A">
        <w:rPr>
          <w:rFonts w:ascii="Arial" w:eastAsia="Calibri" w:hAnsi="Arial" w:cs="Arial"/>
          <w:sz w:val="22"/>
          <w:szCs w:val="22"/>
          <w:lang w:val="es-ES_tradnl"/>
        </w:rPr>
        <w:t xml:space="preserve"> las que tengan condiciones de pobreza extrema, las desplazadas por la violencia</w:t>
      </w:r>
      <w:r w:rsidR="007E7B55" w:rsidRPr="00B9642A">
        <w:rPr>
          <w:rFonts w:ascii="Arial" w:eastAsia="Calibri" w:hAnsi="Arial" w:cs="Arial"/>
          <w:sz w:val="22"/>
          <w:szCs w:val="22"/>
          <w:lang w:val="es-ES_tradnl"/>
        </w:rPr>
        <w:t xml:space="preserve"> y </w:t>
      </w:r>
      <w:r w:rsidR="00452A7C" w:rsidRPr="00B9642A">
        <w:rPr>
          <w:rFonts w:ascii="Arial" w:eastAsia="Calibri" w:hAnsi="Arial" w:cs="Arial"/>
          <w:sz w:val="22"/>
          <w:szCs w:val="22"/>
          <w:lang w:val="es-ES_tradnl"/>
        </w:rPr>
        <w:t>quienes estén en procesos de reintegración o reincorporación, entre otr</w:t>
      </w:r>
      <w:r w:rsidR="00F47026" w:rsidRPr="00B9642A">
        <w:rPr>
          <w:rFonts w:ascii="Arial" w:eastAsia="Calibri" w:hAnsi="Arial" w:cs="Arial"/>
          <w:sz w:val="22"/>
          <w:szCs w:val="22"/>
          <w:lang w:val="es-ES_tradnl"/>
        </w:rPr>
        <w:t>a</w:t>
      </w:r>
      <w:r w:rsidR="00452A7C" w:rsidRPr="00B9642A">
        <w:rPr>
          <w:rFonts w:ascii="Arial" w:eastAsia="Calibri" w:hAnsi="Arial" w:cs="Arial"/>
          <w:sz w:val="22"/>
          <w:szCs w:val="22"/>
          <w:lang w:val="es-ES_tradnl"/>
        </w:rPr>
        <w:t>s que incluya el reglamento.</w:t>
      </w:r>
    </w:p>
    <w:p w14:paraId="37CB71F7" w14:textId="253BDB69" w:rsidR="003351FF" w:rsidRPr="00B9642A" w:rsidRDefault="003351FF"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 Precisa que la posibilidad de participar en convocatorias limitadas a mipymes se encuentra condicionada a que estas</w:t>
      </w:r>
      <w:r w:rsidR="000C084E" w:rsidRPr="00B9642A">
        <w:rPr>
          <w:rFonts w:ascii="Arial" w:eastAsia="Calibri" w:hAnsi="Arial" w:cs="Arial"/>
          <w:sz w:val="22"/>
          <w:szCs w:val="22"/>
          <w:lang w:val="es-ES_tradnl"/>
        </w:rPr>
        <w:t xml:space="preserve"> acrediten como mínimo un año de existencia, con el certificado expedido por la cámara de comercio respectiva</w:t>
      </w:r>
      <w:r w:rsidR="00A84935" w:rsidRPr="00B9642A">
        <w:rPr>
          <w:rFonts w:ascii="Arial" w:eastAsia="Calibri" w:hAnsi="Arial" w:cs="Arial"/>
          <w:sz w:val="22"/>
          <w:szCs w:val="22"/>
          <w:lang w:val="es-ES_tradnl"/>
        </w:rPr>
        <w:t xml:space="preserve"> o por la autoridad que sea competente para ello.</w:t>
      </w:r>
    </w:p>
    <w:p w14:paraId="1B793D8D" w14:textId="6CEF958B" w:rsidR="00DB387B" w:rsidRPr="00B9642A" w:rsidRDefault="00A84935" w:rsidP="00DB387B">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viii) Hace </w:t>
      </w:r>
      <w:r w:rsidR="00DE4E67" w:rsidRPr="00B9642A">
        <w:rPr>
          <w:rFonts w:ascii="Arial" w:eastAsia="Calibri" w:hAnsi="Arial" w:cs="Arial"/>
          <w:sz w:val="22"/>
          <w:szCs w:val="22"/>
          <w:lang w:val="es-ES_tradnl"/>
        </w:rPr>
        <w:t xml:space="preserve">obligatorio el cumplimiento </w:t>
      </w:r>
      <w:r w:rsidR="00772E2A" w:rsidRPr="00B9642A">
        <w:rPr>
          <w:rFonts w:ascii="Arial" w:eastAsia="Calibri" w:hAnsi="Arial" w:cs="Arial"/>
          <w:sz w:val="22"/>
          <w:szCs w:val="22"/>
          <w:lang w:val="es-ES_tradnl"/>
        </w:rPr>
        <w:t>de lo dispuesto en los artículos 90 a 95 de la Ley 418</w:t>
      </w:r>
      <w:r w:rsidR="00AE1713" w:rsidRPr="00B9642A">
        <w:rPr>
          <w:rFonts w:ascii="Arial" w:eastAsia="Calibri" w:hAnsi="Arial" w:cs="Arial"/>
          <w:sz w:val="22"/>
          <w:szCs w:val="22"/>
          <w:lang w:val="es-ES_tradnl"/>
        </w:rPr>
        <w:t xml:space="preserve"> de 1997</w:t>
      </w:r>
      <w:r w:rsidR="00496AC4" w:rsidRPr="00B9642A">
        <w:rPr>
          <w:rFonts w:ascii="Arial" w:eastAsia="Calibri" w:hAnsi="Arial" w:cs="Arial"/>
          <w:sz w:val="22"/>
          <w:szCs w:val="22"/>
          <w:lang w:val="es-ES_tradnl"/>
        </w:rPr>
        <w:t xml:space="preserve"> –</w:t>
      </w:r>
      <w:r w:rsidR="00FA66F9" w:rsidRPr="00B9642A">
        <w:rPr>
          <w:rFonts w:ascii="Arial" w:eastAsia="Calibri" w:hAnsi="Arial" w:cs="Arial"/>
          <w:sz w:val="22"/>
          <w:szCs w:val="22"/>
          <w:lang w:val="es-ES_tradnl"/>
        </w:rPr>
        <w:t xml:space="preserve">normas </w:t>
      </w:r>
      <w:r w:rsidR="00496AC4" w:rsidRPr="00B9642A">
        <w:rPr>
          <w:rFonts w:ascii="Arial" w:eastAsia="Calibri" w:hAnsi="Arial" w:cs="Arial"/>
          <w:sz w:val="22"/>
          <w:szCs w:val="22"/>
          <w:lang w:val="es-ES_tradnl"/>
        </w:rPr>
        <w:t>que establecen la obligación de declarar la caducidad y la liquidación unilateral</w:t>
      </w:r>
      <w:r w:rsidR="00A46A5F" w:rsidRPr="00B9642A">
        <w:rPr>
          <w:rFonts w:ascii="Arial" w:eastAsia="Calibri" w:hAnsi="Arial" w:cs="Arial"/>
          <w:sz w:val="22"/>
          <w:szCs w:val="22"/>
          <w:lang w:val="es-ES_tradnl"/>
        </w:rPr>
        <w:t xml:space="preserve"> cuando el contratista beneficie grupos armados </w:t>
      </w:r>
      <w:r w:rsidR="005F7DE2" w:rsidRPr="00B9642A">
        <w:rPr>
          <w:rFonts w:ascii="Arial" w:eastAsia="Calibri" w:hAnsi="Arial" w:cs="Arial"/>
          <w:sz w:val="22"/>
          <w:szCs w:val="22"/>
          <w:lang w:val="es-ES_tradnl"/>
        </w:rPr>
        <w:t>organizados al margen de la ley–</w:t>
      </w:r>
      <w:r w:rsidR="00AE1713" w:rsidRPr="00B9642A">
        <w:rPr>
          <w:rFonts w:ascii="Arial" w:eastAsia="Calibri" w:hAnsi="Arial" w:cs="Arial"/>
          <w:sz w:val="22"/>
          <w:szCs w:val="22"/>
          <w:lang w:val="es-ES_tradnl"/>
        </w:rPr>
        <w:t xml:space="preserve"> en la ejecución de los contratos celebrados </w:t>
      </w:r>
      <w:r w:rsidR="00496AC4" w:rsidRPr="00B9642A">
        <w:rPr>
          <w:rFonts w:ascii="Arial" w:eastAsia="Calibri" w:hAnsi="Arial" w:cs="Arial"/>
          <w:sz w:val="22"/>
          <w:szCs w:val="22"/>
          <w:lang w:val="es-ES_tradnl"/>
        </w:rPr>
        <w:t>en virtud del artículo 34 de la Ley 2069 de 2020.</w:t>
      </w:r>
    </w:p>
    <w:p w14:paraId="3D9B4BC9" w14:textId="77777777" w:rsidR="00141641" w:rsidRPr="001572B7" w:rsidRDefault="00141641" w:rsidP="00141641">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09B7346A" w14:textId="77777777" w:rsidR="00141641" w:rsidRPr="001572B7" w:rsidRDefault="00141641" w:rsidP="00141641">
      <w:pPr>
        <w:spacing w:line="276" w:lineRule="auto"/>
        <w:ind w:left="709" w:right="709"/>
        <w:jc w:val="both"/>
        <w:rPr>
          <w:rFonts w:ascii="Arial" w:eastAsia="Calibri" w:hAnsi="Arial" w:cs="Arial"/>
          <w:sz w:val="21"/>
          <w:szCs w:val="21"/>
          <w:lang w:val="es-ES_tradnl"/>
        </w:rPr>
      </w:pPr>
    </w:p>
    <w:p w14:paraId="54628A8B" w14:textId="77777777" w:rsidR="00141641" w:rsidRPr="001572B7" w:rsidRDefault="00141641" w:rsidP="00141641">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8"/>
      </w:r>
      <w:r w:rsidRPr="001572B7">
        <w:rPr>
          <w:rFonts w:ascii="Arial" w:eastAsia="Calibri" w:hAnsi="Arial" w:cs="Arial"/>
          <w:sz w:val="21"/>
          <w:szCs w:val="21"/>
          <w:lang w:val="es-ES_tradnl"/>
        </w:rPr>
        <w:t>.</w:t>
      </w:r>
    </w:p>
    <w:p w14:paraId="6369CDA3" w14:textId="77777777" w:rsidR="00141641" w:rsidRPr="001572B7" w:rsidRDefault="00141641" w:rsidP="00141641">
      <w:pPr>
        <w:spacing w:line="276" w:lineRule="auto"/>
        <w:ind w:firstLine="709"/>
        <w:jc w:val="both"/>
        <w:rPr>
          <w:rFonts w:ascii="Arial" w:eastAsia="Calibri" w:hAnsi="Arial" w:cs="Arial"/>
          <w:sz w:val="22"/>
          <w:szCs w:val="22"/>
          <w:lang w:val="es-ES_tradnl"/>
        </w:rPr>
      </w:pPr>
    </w:p>
    <w:p w14:paraId="4DB5416A" w14:textId="5002D99A" w:rsidR="00141641" w:rsidRDefault="00141641" w:rsidP="00141641">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909D750" w14:textId="4A68166D" w:rsidR="00F128D9" w:rsidRPr="00B9642A" w:rsidRDefault="00BC30B3"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Luego de explicar </w:t>
      </w:r>
      <w:r w:rsidR="009715E1" w:rsidRPr="00B9642A">
        <w:rPr>
          <w:rFonts w:ascii="Arial" w:eastAsia="Calibri" w:hAnsi="Arial" w:cs="Arial"/>
          <w:sz w:val="22"/>
          <w:szCs w:val="22"/>
          <w:lang w:val="es-ES_tradnl"/>
        </w:rPr>
        <w:t xml:space="preserve">las reglas incluidas en la nueva regulación de la promoción del desarrollo en la contratación estatal, </w:t>
      </w:r>
      <w:r w:rsidR="0062267E" w:rsidRPr="00B9642A">
        <w:rPr>
          <w:rFonts w:ascii="Arial" w:eastAsia="Calibri" w:hAnsi="Arial" w:cs="Arial"/>
          <w:sz w:val="22"/>
          <w:szCs w:val="22"/>
          <w:lang w:val="es-ES_tradnl"/>
        </w:rPr>
        <w:t>previstas</w:t>
      </w:r>
      <w:r w:rsidR="009715E1" w:rsidRPr="00B9642A">
        <w:rPr>
          <w:rFonts w:ascii="Arial" w:eastAsia="Calibri" w:hAnsi="Arial" w:cs="Arial"/>
          <w:sz w:val="22"/>
          <w:szCs w:val="22"/>
          <w:lang w:val="es-ES_tradnl"/>
        </w:rPr>
        <w:t xml:space="preserve"> en el artículo 34 de la Ley 2069 de 2020</w:t>
      </w:r>
      <w:r w:rsidR="00FA66F9" w:rsidRPr="00B9642A">
        <w:rPr>
          <w:rFonts w:ascii="Arial" w:eastAsia="Calibri" w:hAnsi="Arial" w:cs="Arial"/>
          <w:sz w:val="22"/>
          <w:szCs w:val="22"/>
          <w:lang w:val="es-ES_tradnl"/>
        </w:rPr>
        <w:t>,</w:t>
      </w:r>
      <w:r w:rsidR="000F4A7F" w:rsidRPr="00B9642A">
        <w:rPr>
          <w:rFonts w:ascii="Arial" w:eastAsia="Calibri" w:hAnsi="Arial" w:cs="Arial"/>
          <w:sz w:val="22"/>
          <w:szCs w:val="22"/>
          <w:lang w:val="es-ES_tradnl"/>
        </w:rPr>
        <w:t xml:space="preserve"> y habiendo aclarado que dicha norma </w:t>
      </w:r>
      <w:r w:rsidR="00735CA5" w:rsidRPr="00B9642A">
        <w:rPr>
          <w:rFonts w:ascii="Arial" w:eastAsia="Calibri" w:hAnsi="Arial" w:cs="Arial"/>
          <w:sz w:val="22"/>
          <w:szCs w:val="22"/>
          <w:lang w:val="es-ES_tradnl"/>
        </w:rPr>
        <w:t>modificó</w:t>
      </w:r>
      <w:r w:rsidR="000F4A7F" w:rsidRPr="00B9642A">
        <w:rPr>
          <w:rFonts w:ascii="Arial" w:eastAsia="Calibri" w:hAnsi="Arial" w:cs="Arial"/>
          <w:sz w:val="22"/>
          <w:szCs w:val="22"/>
          <w:lang w:val="es-ES_tradnl"/>
        </w:rPr>
        <w:t xml:space="preserve"> el artículo 12 de la Ley 1150 de 2007, conviene preguntarse qué suced</w:t>
      </w:r>
      <w:r w:rsidR="00141641">
        <w:rPr>
          <w:rFonts w:ascii="Arial" w:eastAsia="Calibri" w:hAnsi="Arial" w:cs="Arial"/>
          <w:sz w:val="22"/>
          <w:szCs w:val="22"/>
          <w:lang w:val="es-ES_tradnl"/>
        </w:rPr>
        <w:t>ió</w:t>
      </w:r>
      <w:r w:rsidR="000F4A7F" w:rsidRPr="00B9642A">
        <w:rPr>
          <w:rFonts w:ascii="Arial" w:eastAsia="Calibri" w:hAnsi="Arial" w:cs="Arial"/>
          <w:sz w:val="22"/>
          <w:szCs w:val="22"/>
          <w:lang w:val="es-ES_tradnl"/>
        </w:rPr>
        <w:t xml:space="preserve"> con la vigencia del artículo</w:t>
      </w:r>
      <w:r w:rsidR="00425B2E" w:rsidRPr="00B9642A">
        <w:rPr>
          <w:rFonts w:ascii="Arial" w:eastAsia="Calibri" w:hAnsi="Arial" w:cs="Arial"/>
          <w:sz w:val="22"/>
          <w:szCs w:val="22"/>
          <w:lang w:val="es-ES_tradnl"/>
        </w:rPr>
        <w:t xml:space="preserve"> 2.2.1.2.4.2.2. del Decreto 1082 de 2015</w:t>
      </w:r>
      <w:r w:rsidR="00384494" w:rsidRPr="00B9642A">
        <w:rPr>
          <w:rFonts w:ascii="Arial" w:eastAsia="Calibri" w:hAnsi="Arial" w:cs="Arial"/>
          <w:sz w:val="22"/>
          <w:szCs w:val="22"/>
          <w:lang w:val="es-ES_tradnl"/>
        </w:rPr>
        <w:t>, que</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hasta la expedición de la Ley 2069 de 2020</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w:t>
      </w:r>
      <w:r w:rsidR="000323C6" w:rsidRPr="00B9642A">
        <w:rPr>
          <w:rFonts w:ascii="Arial" w:eastAsia="Calibri" w:hAnsi="Arial" w:cs="Arial"/>
          <w:sz w:val="22"/>
          <w:szCs w:val="22"/>
          <w:lang w:val="es-ES_tradnl"/>
        </w:rPr>
        <w:t>regía</w:t>
      </w:r>
      <w:r w:rsidR="00384494" w:rsidRPr="00B9642A">
        <w:rPr>
          <w:rFonts w:ascii="Arial" w:eastAsia="Calibri" w:hAnsi="Arial" w:cs="Arial"/>
          <w:sz w:val="22"/>
          <w:szCs w:val="22"/>
          <w:lang w:val="es-ES_tradnl"/>
        </w:rPr>
        <w:t xml:space="preserve"> las convocatorias limitadas a mipymes.</w:t>
      </w:r>
      <w:r w:rsidR="009477BD" w:rsidRPr="00B9642A">
        <w:rPr>
          <w:rFonts w:ascii="Arial" w:eastAsia="Calibri" w:hAnsi="Arial" w:cs="Arial"/>
          <w:sz w:val="22"/>
          <w:szCs w:val="22"/>
          <w:lang w:val="es-ES_tradnl"/>
        </w:rPr>
        <w:t xml:space="preserve"> En opinión de esta Agencia</w:t>
      </w:r>
      <w:r w:rsidR="000323C6" w:rsidRPr="00B9642A">
        <w:rPr>
          <w:rFonts w:ascii="Arial" w:eastAsia="Calibri" w:hAnsi="Arial" w:cs="Arial"/>
          <w:sz w:val="22"/>
          <w:szCs w:val="22"/>
          <w:lang w:val="es-ES_tradnl"/>
        </w:rPr>
        <w:t>,</w:t>
      </w:r>
      <w:r w:rsidR="009477BD" w:rsidRPr="00B9642A">
        <w:rPr>
          <w:rFonts w:ascii="Arial" w:eastAsia="Calibri" w:hAnsi="Arial" w:cs="Arial"/>
          <w:sz w:val="22"/>
          <w:szCs w:val="22"/>
          <w:lang w:val="es-ES_tradnl"/>
        </w:rPr>
        <w:t xml:space="preserve"> dicho artículo del Decreto reglamentario</w:t>
      </w:r>
      <w:r w:rsidR="00ED572F"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perdió vigencia</w:t>
      </w:r>
      <w:r w:rsidR="00ED572F" w:rsidRPr="00B9642A">
        <w:rPr>
          <w:rFonts w:ascii="Arial" w:eastAsia="Calibri" w:hAnsi="Arial" w:cs="Arial"/>
          <w:sz w:val="22"/>
          <w:szCs w:val="22"/>
          <w:lang w:val="es-ES_tradnl"/>
        </w:rPr>
        <w:t xml:space="preserve">, porque su contenido </w:t>
      </w:r>
      <w:r w:rsidR="009C5D02">
        <w:rPr>
          <w:rFonts w:ascii="Arial" w:eastAsia="Calibri" w:hAnsi="Arial" w:cs="Arial"/>
          <w:sz w:val="22"/>
          <w:szCs w:val="22"/>
          <w:lang w:val="es-ES_tradnl"/>
        </w:rPr>
        <w:t>era</w:t>
      </w:r>
      <w:r w:rsidR="00ED572F" w:rsidRPr="00B9642A">
        <w:rPr>
          <w:rFonts w:ascii="Arial" w:eastAsia="Calibri" w:hAnsi="Arial" w:cs="Arial"/>
          <w:sz w:val="22"/>
          <w:szCs w:val="22"/>
          <w:lang w:val="es-ES_tradnl"/>
        </w:rPr>
        <w:t xml:space="preserve"> contrario a</w:t>
      </w:r>
      <w:r w:rsidR="0062267E" w:rsidRPr="00B9642A">
        <w:rPr>
          <w:rFonts w:ascii="Arial" w:eastAsia="Calibri" w:hAnsi="Arial" w:cs="Arial"/>
          <w:sz w:val="22"/>
          <w:szCs w:val="22"/>
          <w:lang w:val="es-ES_tradnl"/>
        </w:rPr>
        <w:t xml:space="preserve">l del artículo 34 de la Ley 2069 de 2020. En tal sentido, </w:t>
      </w:r>
      <w:r w:rsidR="00141641">
        <w:rPr>
          <w:rFonts w:ascii="Arial" w:eastAsia="Calibri" w:hAnsi="Arial" w:cs="Arial"/>
          <w:sz w:val="22"/>
          <w:szCs w:val="22"/>
          <w:lang w:val="es-ES_tradnl"/>
        </w:rPr>
        <w:t xml:space="preserve">operó la </w:t>
      </w:r>
      <w:r w:rsidR="0062267E" w:rsidRPr="00B9642A">
        <w:rPr>
          <w:rFonts w:ascii="Arial" w:eastAsia="Calibri" w:hAnsi="Arial" w:cs="Arial"/>
          <w:sz w:val="22"/>
          <w:szCs w:val="22"/>
          <w:lang w:val="es-ES_tradnl"/>
        </w:rPr>
        <w:t>p</w:t>
      </w:r>
      <w:r w:rsidR="00141641">
        <w:rPr>
          <w:rFonts w:ascii="Arial" w:eastAsia="Calibri" w:hAnsi="Arial" w:cs="Arial"/>
          <w:sz w:val="22"/>
          <w:szCs w:val="22"/>
          <w:lang w:val="es-ES_tradnl"/>
        </w:rPr>
        <w:t>é</w:t>
      </w:r>
      <w:r w:rsidR="0062267E" w:rsidRPr="00B9642A">
        <w:rPr>
          <w:rFonts w:ascii="Arial" w:eastAsia="Calibri" w:hAnsi="Arial" w:cs="Arial"/>
          <w:sz w:val="22"/>
          <w:szCs w:val="22"/>
          <w:lang w:val="es-ES_tradnl"/>
        </w:rPr>
        <w:t>rdid</w:t>
      </w:r>
      <w:r w:rsidR="00141641">
        <w:rPr>
          <w:rFonts w:ascii="Arial" w:eastAsia="Calibri" w:hAnsi="Arial" w:cs="Arial"/>
          <w:sz w:val="22"/>
          <w:szCs w:val="22"/>
          <w:lang w:val="es-ES_tradnl"/>
        </w:rPr>
        <w:t>a de</w:t>
      </w:r>
      <w:r w:rsidR="0062267E" w:rsidRPr="00B9642A">
        <w:rPr>
          <w:rFonts w:ascii="Arial" w:eastAsia="Calibri" w:hAnsi="Arial" w:cs="Arial"/>
          <w:sz w:val="22"/>
          <w:szCs w:val="22"/>
          <w:lang w:val="es-ES_tradnl"/>
        </w:rPr>
        <w:t xml:space="preserve"> fuerza ejecutoria</w:t>
      </w:r>
      <w:r w:rsidR="00F802B0" w:rsidRPr="00B9642A">
        <w:rPr>
          <w:rFonts w:ascii="Arial" w:eastAsia="Calibri" w:hAnsi="Arial" w:cs="Arial"/>
          <w:sz w:val="22"/>
          <w:szCs w:val="22"/>
          <w:lang w:val="es-ES_tradnl"/>
        </w:rPr>
        <w:t xml:space="preserve">, de conformidad con el artículo </w:t>
      </w:r>
      <w:r w:rsidR="007034D9" w:rsidRPr="00B9642A">
        <w:rPr>
          <w:rFonts w:ascii="Arial" w:eastAsia="Calibri" w:hAnsi="Arial" w:cs="Arial"/>
          <w:sz w:val="22"/>
          <w:szCs w:val="22"/>
          <w:lang w:val="es-ES_tradnl"/>
        </w:rPr>
        <w:t>91, numeral 2, de la Ley 1437 de 2011</w:t>
      </w:r>
      <w:r w:rsidR="007936E2"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 xml:space="preserve">que </w:t>
      </w:r>
      <w:r w:rsidR="007936E2" w:rsidRPr="00B9642A">
        <w:rPr>
          <w:rFonts w:ascii="Arial" w:eastAsia="Calibri" w:hAnsi="Arial" w:cs="Arial"/>
          <w:sz w:val="22"/>
          <w:szCs w:val="22"/>
          <w:lang w:val="es-ES_tradnl"/>
        </w:rPr>
        <w:t>establece que los actos administrativos –categoría que</w:t>
      </w:r>
      <w:r w:rsidR="00AD0861" w:rsidRPr="00B9642A">
        <w:rPr>
          <w:rFonts w:ascii="Arial" w:eastAsia="Calibri" w:hAnsi="Arial" w:cs="Arial"/>
          <w:sz w:val="22"/>
          <w:szCs w:val="22"/>
          <w:lang w:val="es-ES_tradnl"/>
        </w:rPr>
        <w:t>,</w:t>
      </w:r>
      <w:r w:rsidR="004278D8" w:rsidRPr="00B9642A">
        <w:rPr>
          <w:rFonts w:ascii="Arial" w:eastAsia="Calibri" w:hAnsi="Arial" w:cs="Arial"/>
          <w:sz w:val="22"/>
          <w:szCs w:val="22"/>
          <w:lang w:val="es-ES_tradnl"/>
        </w:rPr>
        <w:t xml:space="preserve"> como es sabido, </w:t>
      </w:r>
      <w:r w:rsidR="007936E2" w:rsidRPr="00B9642A">
        <w:rPr>
          <w:rFonts w:ascii="Arial" w:eastAsia="Calibri" w:hAnsi="Arial" w:cs="Arial"/>
          <w:sz w:val="22"/>
          <w:szCs w:val="22"/>
          <w:lang w:val="es-ES_tradnl"/>
        </w:rPr>
        <w:t>incluye los decretos reglamentarios–</w:t>
      </w:r>
      <w:r w:rsidR="008D4596" w:rsidRPr="00B9642A">
        <w:rPr>
          <w:rFonts w:ascii="Arial" w:eastAsia="Calibri" w:hAnsi="Arial" w:cs="Arial"/>
          <w:sz w:val="22"/>
          <w:szCs w:val="22"/>
          <w:lang w:val="es-ES_tradnl"/>
        </w:rPr>
        <w:t xml:space="preserve"> dejan de ser obligatorios o decaen «Cuando desaparezcan sus fundamentos de hecho o de derecho».</w:t>
      </w:r>
      <w:r w:rsidR="00772AAF" w:rsidRPr="00B9642A">
        <w:rPr>
          <w:rFonts w:ascii="Arial" w:eastAsia="Calibri" w:hAnsi="Arial" w:cs="Arial"/>
          <w:sz w:val="22"/>
          <w:szCs w:val="22"/>
          <w:lang w:val="es-ES_tradnl"/>
        </w:rPr>
        <w:t xml:space="preserve"> </w:t>
      </w:r>
    </w:p>
    <w:p w14:paraId="55DEAC86" w14:textId="6EF628E0" w:rsidR="00D66968" w:rsidRDefault="009C5D02" w:rsidP="00D66968">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Lo anterior quedó reafirmado con la expedición del Decreto 1860 de </w:t>
      </w:r>
      <w:r w:rsidR="00D66968">
        <w:rPr>
          <w:rFonts w:ascii="Arial" w:eastAsia="Calibri" w:hAnsi="Arial" w:cs="Arial"/>
          <w:sz w:val="22"/>
          <w:szCs w:val="22"/>
          <w:lang w:val="es-ES_tradnl"/>
        </w:rPr>
        <w:t xml:space="preserve">24 de diciembre de 2021, reglamento que </w:t>
      </w:r>
      <w:r w:rsidR="00D66968" w:rsidRPr="00D66968">
        <w:rPr>
          <w:rFonts w:ascii="Arial" w:eastAsia="Calibri" w:hAnsi="Arial" w:cs="Arial"/>
          <w:sz w:val="22"/>
          <w:szCs w:val="22"/>
          <w:lang w:val="es-ES_tradnl"/>
        </w:rPr>
        <w:t>modific</w:t>
      </w:r>
      <w:r w:rsidR="00D66968">
        <w:rPr>
          <w:rFonts w:ascii="Arial" w:eastAsia="Calibri" w:hAnsi="Arial" w:cs="Arial"/>
          <w:sz w:val="22"/>
          <w:szCs w:val="22"/>
          <w:lang w:val="es-ES_tradnl"/>
        </w:rPr>
        <w:t>ó</w:t>
      </w:r>
      <w:r w:rsidR="004948C5">
        <w:rPr>
          <w:rFonts w:ascii="Arial" w:eastAsia="Calibri" w:hAnsi="Arial" w:cs="Arial"/>
          <w:sz w:val="22"/>
          <w:szCs w:val="22"/>
          <w:lang w:val="es-ES_tradnl"/>
        </w:rPr>
        <w:t>, entre otros aspectos,</w:t>
      </w:r>
      <w:r w:rsidR="00D66968" w:rsidRPr="00D66968">
        <w:rPr>
          <w:rFonts w:ascii="Arial" w:eastAsia="Calibri" w:hAnsi="Arial" w:cs="Arial"/>
          <w:sz w:val="22"/>
          <w:szCs w:val="22"/>
          <w:lang w:val="es-ES_tradnl"/>
        </w:rPr>
        <w:t xml:space="preserve"> la Subsección 5 de la Sección 1 del Capítulo 2 del Título</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1</w:t>
      </w:r>
      <w:r w:rsidR="00D66968">
        <w:rPr>
          <w:rFonts w:ascii="Arial" w:eastAsia="Calibri" w:hAnsi="Arial" w:cs="Arial"/>
          <w:sz w:val="22"/>
          <w:szCs w:val="22"/>
          <w:lang w:val="es-ES_tradnl"/>
        </w:rPr>
        <w:t xml:space="preserve"> de la Parte 2 del Libro 2 y los artículos 2.2.1.2.4.2.2. y</w:t>
      </w:r>
      <w:r w:rsidR="00E4680C">
        <w:rPr>
          <w:rFonts w:ascii="Arial" w:eastAsia="Calibri" w:hAnsi="Arial" w:cs="Arial"/>
          <w:sz w:val="22"/>
          <w:szCs w:val="22"/>
          <w:lang w:val="es-ES_tradnl"/>
        </w:rPr>
        <w:t xml:space="preserve"> 2.2.1.2.4.2.3. y</w:t>
      </w:r>
      <w:r w:rsidR="00D66968">
        <w:rPr>
          <w:rFonts w:ascii="Arial" w:eastAsia="Calibri" w:hAnsi="Arial" w:cs="Arial"/>
          <w:sz w:val="22"/>
          <w:szCs w:val="22"/>
          <w:lang w:val="es-ES_tradnl"/>
        </w:rPr>
        <w:t xml:space="preserve"> siguientes </w:t>
      </w:r>
      <w:r w:rsidR="00D66968" w:rsidRPr="00D66968">
        <w:rPr>
          <w:rFonts w:ascii="Arial" w:eastAsia="Calibri" w:hAnsi="Arial" w:cs="Arial"/>
          <w:sz w:val="22"/>
          <w:szCs w:val="22"/>
          <w:lang w:val="es-ES_tradnl"/>
        </w:rPr>
        <w:t>del</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Decreto 1082 de 2015, Único Reglamentario del Sector Administrativo de Planeación Nacional</w:t>
      </w:r>
      <w:r w:rsidR="00B20B23">
        <w:rPr>
          <w:rFonts w:ascii="Arial" w:eastAsia="Calibri" w:hAnsi="Arial" w:cs="Arial"/>
          <w:sz w:val="22"/>
          <w:szCs w:val="22"/>
          <w:lang w:val="es-ES_tradnl"/>
        </w:rPr>
        <w:t>. Esta</w:t>
      </w:r>
      <w:r w:rsidR="00D66968">
        <w:rPr>
          <w:rFonts w:ascii="Arial" w:eastAsia="Calibri" w:hAnsi="Arial" w:cs="Arial"/>
          <w:sz w:val="22"/>
          <w:szCs w:val="22"/>
          <w:lang w:val="es-ES_tradnl"/>
        </w:rPr>
        <w:t xml:space="preserve"> modificación entr</w:t>
      </w:r>
      <w:r w:rsidR="00C50369">
        <w:rPr>
          <w:rFonts w:ascii="Arial" w:eastAsia="Calibri" w:hAnsi="Arial" w:cs="Arial"/>
          <w:sz w:val="22"/>
          <w:szCs w:val="22"/>
          <w:lang w:val="es-ES_tradnl"/>
        </w:rPr>
        <w:t>ó</w:t>
      </w:r>
      <w:r w:rsidR="00D66968">
        <w:rPr>
          <w:rFonts w:ascii="Arial" w:eastAsia="Calibri" w:hAnsi="Arial" w:cs="Arial"/>
          <w:sz w:val="22"/>
          <w:szCs w:val="22"/>
          <w:lang w:val="es-ES_tradnl"/>
        </w:rPr>
        <w:t xml:space="preserve"> a regir el 24 de marzo de 2022, </w:t>
      </w:r>
      <w:r w:rsidR="00281451">
        <w:rPr>
          <w:rFonts w:ascii="Arial" w:eastAsia="Calibri" w:hAnsi="Arial" w:cs="Arial"/>
          <w:sz w:val="22"/>
          <w:szCs w:val="22"/>
          <w:lang w:val="es-ES_tradnl"/>
        </w:rPr>
        <w:t>pues</w:t>
      </w:r>
      <w:r w:rsidR="00D66968">
        <w:rPr>
          <w:rFonts w:ascii="Arial" w:eastAsia="Calibri" w:hAnsi="Arial" w:cs="Arial"/>
          <w:sz w:val="22"/>
          <w:szCs w:val="22"/>
          <w:lang w:val="es-ES_tradnl"/>
        </w:rPr>
        <w:t xml:space="preserve"> el artículo 8 de la nueva norma reglamentaria</w:t>
      </w:r>
      <w:r w:rsidR="00281451">
        <w:rPr>
          <w:rFonts w:ascii="Arial" w:eastAsia="Calibri" w:hAnsi="Arial" w:cs="Arial"/>
          <w:sz w:val="22"/>
          <w:szCs w:val="22"/>
          <w:lang w:val="es-ES_tradnl"/>
        </w:rPr>
        <w:t xml:space="preserve"> </w:t>
      </w:r>
      <w:r w:rsidR="008459C5" w:rsidRPr="008459C5">
        <w:rPr>
          <w:rFonts w:ascii="Arial" w:eastAsia="Calibri" w:hAnsi="Arial" w:cs="Arial"/>
          <w:sz w:val="22"/>
          <w:szCs w:val="22"/>
          <w:lang w:val="es-ES_tradnl"/>
        </w:rPr>
        <w:t>sometió la vigencia de los cambios al transcurso del periodo de 3 meses siguientes a la expedición del decreto</w:t>
      </w:r>
      <w:r w:rsidR="008459C5">
        <w:rPr>
          <w:rFonts w:ascii="Arial" w:eastAsia="Calibri" w:hAnsi="Arial" w:cs="Arial"/>
          <w:sz w:val="22"/>
          <w:szCs w:val="22"/>
          <w:lang w:val="es-ES_tradnl"/>
        </w:rPr>
        <w:t>.</w:t>
      </w:r>
    </w:p>
    <w:p w14:paraId="3E8ABB4C" w14:textId="39F3D181" w:rsidR="00B10F18" w:rsidRPr="00B9642A" w:rsidRDefault="005D6A39"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Por otro lado, </w:t>
      </w:r>
      <w:r w:rsidR="00F55C2A" w:rsidRPr="00B9642A">
        <w:rPr>
          <w:rFonts w:ascii="Arial" w:eastAsia="Calibri" w:hAnsi="Arial" w:cs="Arial"/>
          <w:sz w:val="22"/>
          <w:szCs w:val="22"/>
          <w:lang w:val="es-ES_tradnl"/>
        </w:rPr>
        <w:t>en cuanto a</w:t>
      </w:r>
      <w:r w:rsidR="00476A5C" w:rsidRPr="00B9642A">
        <w:rPr>
          <w:rFonts w:ascii="Arial" w:eastAsia="Calibri" w:hAnsi="Arial" w:cs="Arial"/>
          <w:sz w:val="22"/>
          <w:szCs w:val="22"/>
          <w:lang w:val="es-ES_tradnl"/>
        </w:rPr>
        <w:t xml:space="preserve"> </w:t>
      </w:r>
      <w:r w:rsidR="004948C5">
        <w:rPr>
          <w:rFonts w:ascii="Arial" w:eastAsia="Calibri" w:hAnsi="Arial" w:cs="Arial"/>
          <w:sz w:val="22"/>
          <w:szCs w:val="22"/>
          <w:lang w:val="es-ES_tradnl"/>
        </w:rPr>
        <w:t>lo dispuesto por el antiguo</w:t>
      </w:r>
      <w:r w:rsidR="00517AC6" w:rsidRPr="00B9642A">
        <w:rPr>
          <w:rFonts w:ascii="Arial" w:eastAsia="Calibri" w:hAnsi="Arial" w:cs="Arial"/>
          <w:sz w:val="22"/>
          <w:szCs w:val="22"/>
          <w:lang w:val="es-ES_tradnl"/>
        </w:rPr>
        <w:t xml:space="preserve"> artículo 2.2.1.2.4.2.3 del Decreto 1082 de 2015</w:t>
      </w:r>
      <w:r w:rsidR="002D07FD" w:rsidRPr="00B9642A">
        <w:rPr>
          <w:rStyle w:val="Refdenotaalpie"/>
          <w:rFonts w:ascii="Arial" w:eastAsia="Calibri" w:hAnsi="Arial" w:cs="Arial"/>
          <w:sz w:val="22"/>
          <w:szCs w:val="22"/>
          <w:lang w:val="es-ES_tradnl"/>
        </w:rPr>
        <w:footnoteReference w:id="9"/>
      </w:r>
      <w:r w:rsidR="00476A5C" w:rsidRPr="00B9642A">
        <w:rPr>
          <w:rFonts w:ascii="Arial" w:eastAsia="Calibri" w:hAnsi="Arial" w:cs="Arial"/>
          <w:sz w:val="22"/>
          <w:szCs w:val="22"/>
          <w:lang w:val="es-ES_tradnl"/>
        </w:rPr>
        <w:t>,</w:t>
      </w:r>
      <w:r w:rsidR="000E707D" w:rsidRPr="00B9642A">
        <w:rPr>
          <w:rFonts w:ascii="Arial" w:eastAsia="Calibri" w:hAnsi="Arial" w:cs="Arial"/>
          <w:sz w:val="22"/>
          <w:szCs w:val="22"/>
          <w:lang w:val="es-ES_tradnl"/>
        </w:rPr>
        <w:t xml:space="preserve"> que regula</w:t>
      </w:r>
      <w:r w:rsidR="004948C5">
        <w:rPr>
          <w:rFonts w:ascii="Arial" w:eastAsia="Calibri" w:hAnsi="Arial" w:cs="Arial"/>
          <w:sz w:val="22"/>
          <w:szCs w:val="22"/>
          <w:lang w:val="es-ES_tradnl"/>
        </w:rPr>
        <w:t>ba la</w:t>
      </w:r>
      <w:r w:rsidR="000E707D" w:rsidRPr="00B9642A">
        <w:rPr>
          <w:rFonts w:ascii="Arial" w:eastAsia="Calibri" w:hAnsi="Arial" w:cs="Arial"/>
          <w:sz w:val="22"/>
          <w:szCs w:val="22"/>
          <w:lang w:val="es-ES_tradnl"/>
        </w:rPr>
        <w:t xml:space="preserve"> posibilidad de limitar convocatorias a mipymes</w:t>
      </w:r>
      <w:r w:rsidR="004C3FAA" w:rsidRPr="00B9642A">
        <w:rPr>
          <w:rFonts w:ascii="Arial" w:eastAsia="Calibri" w:hAnsi="Arial" w:cs="Arial"/>
          <w:sz w:val="22"/>
          <w:szCs w:val="22"/>
          <w:lang w:val="es-ES_tradnl"/>
        </w:rPr>
        <w:t xml:space="preserve"> domiciliadas en un determinado ámbito territorial,</w:t>
      </w:r>
      <w:r w:rsidR="00476A5C" w:rsidRPr="00B9642A">
        <w:rPr>
          <w:rFonts w:ascii="Arial" w:eastAsia="Calibri" w:hAnsi="Arial" w:cs="Arial"/>
          <w:sz w:val="22"/>
          <w:szCs w:val="22"/>
          <w:lang w:val="es-ES_tradnl"/>
        </w:rPr>
        <w:t xml:space="preserve"> se estima que este, al igual que el artículo 2.2.1.2.4.2.2, también </w:t>
      </w:r>
      <w:r w:rsidR="004948C5">
        <w:rPr>
          <w:rFonts w:ascii="Arial" w:eastAsia="Calibri" w:hAnsi="Arial" w:cs="Arial"/>
          <w:sz w:val="22"/>
          <w:szCs w:val="22"/>
          <w:lang w:val="es-ES_tradnl"/>
        </w:rPr>
        <w:t xml:space="preserve">se afectó por </w:t>
      </w:r>
      <w:r w:rsidR="00476A5C" w:rsidRPr="00B9642A">
        <w:rPr>
          <w:rFonts w:ascii="Arial" w:eastAsia="Calibri" w:hAnsi="Arial" w:cs="Arial"/>
          <w:sz w:val="22"/>
          <w:szCs w:val="22"/>
          <w:lang w:val="es-ES_tradnl"/>
        </w:rPr>
        <w:t>el fenómeno del decaimiento</w:t>
      </w:r>
      <w:r w:rsidR="004948C5">
        <w:rPr>
          <w:rFonts w:ascii="Arial" w:eastAsia="Calibri" w:hAnsi="Arial" w:cs="Arial"/>
          <w:sz w:val="22"/>
          <w:szCs w:val="22"/>
          <w:lang w:val="es-ES_tradnl"/>
        </w:rPr>
        <w:t xml:space="preserve"> y hoy quedó sustituido por lo dispuesto en el Decreto 1860 de</w:t>
      </w:r>
      <w:r w:rsidR="00E4680C">
        <w:rPr>
          <w:rFonts w:ascii="Arial" w:eastAsia="Calibri" w:hAnsi="Arial" w:cs="Arial"/>
          <w:sz w:val="22"/>
          <w:szCs w:val="22"/>
          <w:lang w:val="es-ES_tradnl"/>
        </w:rPr>
        <w:t xml:space="preserve"> </w:t>
      </w:r>
      <w:r w:rsidR="004948C5">
        <w:rPr>
          <w:rFonts w:ascii="Arial" w:eastAsia="Calibri" w:hAnsi="Arial" w:cs="Arial"/>
          <w:sz w:val="22"/>
          <w:szCs w:val="22"/>
          <w:lang w:val="es-ES_tradnl"/>
        </w:rPr>
        <w:t>2021</w:t>
      </w:r>
      <w:r w:rsidR="00ED2881" w:rsidRPr="00B9642A">
        <w:rPr>
          <w:rFonts w:ascii="Arial" w:eastAsia="Calibri" w:hAnsi="Arial" w:cs="Arial"/>
          <w:sz w:val="22"/>
          <w:szCs w:val="22"/>
          <w:lang w:val="es-ES_tradnl"/>
        </w:rPr>
        <w:t xml:space="preserve">. </w:t>
      </w:r>
    </w:p>
    <w:p w14:paraId="5F2A4E04" w14:textId="53B16F6F" w:rsidR="00875DCB" w:rsidRPr="001572B7" w:rsidRDefault="00A90789" w:rsidP="00875DCB">
      <w:pPr>
        <w:spacing w:before="120" w:line="276" w:lineRule="auto"/>
        <w:ind w:firstLine="709"/>
        <w:jc w:val="both"/>
        <w:rPr>
          <w:rFonts w:ascii="Arial" w:eastAsia="Calibri" w:hAnsi="Arial" w:cs="Arial"/>
          <w:sz w:val="22"/>
        </w:rPr>
      </w:pPr>
      <w:r>
        <w:rPr>
          <w:rFonts w:ascii="Arial" w:eastAsia="Calibri" w:hAnsi="Arial" w:cs="Arial"/>
          <w:sz w:val="22"/>
          <w:szCs w:val="22"/>
          <w:lang w:val="es-ES_tradnl"/>
        </w:rPr>
        <w:t>De otra parte,</w:t>
      </w:r>
      <w:r w:rsidR="001F2868">
        <w:rPr>
          <w:rFonts w:ascii="Arial" w:eastAsia="Calibri" w:hAnsi="Arial" w:cs="Arial"/>
          <w:sz w:val="22"/>
          <w:szCs w:val="22"/>
          <w:lang w:val="es-ES_tradnl"/>
        </w:rPr>
        <w:t xml:space="preserve"> sobre las limitaciones territoriales para convocatorias de mipymes </w:t>
      </w:r>
      <w:r w:rsidR="00875DCB">
        <w:rPr>
          <w:rFonts w:ascii="Arial" w:eastAsia="Calibri" w:hAnsi="Arial" w:cs="Arial"/>
          <w:sz w:val="22"/>
          <w:szCs w:val="22"/>
          <w:lang w:val="es-ES_tradnl"/>
        </w:rPr>
        <w:t>a la luz del antiguo artículo</w:t>
      </w:r>
      <w:r w:rsidR="00875DCB" w:rsidRPr="00B9642A">
        <w:rPr>
          <w:rFonts w:ascii="Arial" w:eastAsia="Calibri" w:hAnsi="Arial" w:cs="Arial"/>
          <w:sz w:val="22"/>
          <w:szCs w:val="22"/>
          <w:lang w:val="es-ES_tradnl"/>
        </w:rPr>
        <w:t xml:space="preserve"> 2.2.1.2.4.2.3 del Decreto 1082 de 201</w:t>
      </w:r>
      <w:r w:rsidR="00875DCB">
        <w:rPr>
          <w:rFonts w:ascii="Arial" w:eastAsia="Calibri" w:hAnsi="Arial" w:cs="Arial"/>
          <w:sz w:val="22"/>
          <w:szCs w:val="22"/>
          <w:lang w:val="es-ES_tradnl"/>
        </w:rPr>
        <w:t xml:space="preserve">5, esta Agencia </w:t>
      </w:r>
      <w:r w:rsidR="001F7144">
        <w:rPr>
          <w:rFonts w:ascii="Arial" w:eastAsia="Calibri" w:hAnsi="Arial" w:cs="Arial"/>
          <w:sz w:val="22"/>
          <w:szCs w:val="22"/>
          <w:lang w:val="es-ES_tradnl"/>
        </w:rPr>
        <w:t>–</w:t>
      </w:r>
      <w:r w:rsidR="00875DCB" w:rsidRPr="001572B7">
        <w:rPr>
          <w:rFonts w:ascii="Arial" w:hAnsi="Arial" w:cs="Arial"/>
          <w:sz w:val="22"/>
        </w:rPr>
        <w:t xml:space="preserve">en </w:t>
      </w:r>
      <w:r w:rsidR="00875DCB">
        <w:rPr>
          <w:rFonts w:ascii="Arial" w:hAnsi="Arial" w:cs="Arial"/>
          <w:sz w:val="22"/>
        </w:rPr>
        <w:t xml:space="preserve">los </w:t>
      </w:r>
      <w:r w:rsidR="00875DCB" w:rsidRPr="001572B7">
        <w:rPr>
          <w:rFonts w:ascii="Arial" w:hAnsi="Arial" w:cs="Arial"/>
          <w:sz w:val="22"/>
        </w:rPr>
        <w:t>concepto</w:t>
      </w:r>
      <w:r w:rsidR="00875DCB">
        <w:rPr>
          <w:rFonts w:ascii="Arial" w:hAnsi="Arial" w:cs="Arial"/>
          <w:sz w:val="22"/>
        </w:rPr>
        <w:t>s</w:t>
      </w:r>
      <w:r w:rsidR="00875DCB" w:rsidRPr="001572B7">
        <w:rPr>
          <w:rFonts w:ascii="Arial" w:hAnsi="Arial" w:cs="Arial"/>
          <w:sz w:val="22"/>
        </w:rPr>
        <w:t xml:space="preserve"> del 29 de enero de 2018 −radicado No. 4201714000006924−,</w:t>
      </w:r>
      <w:r w:rsidR="00875DCB" w:rsidRPr="001572B7">
        <w:rPr>
          <w:rFonts w:ascii="Arial" w:eastAsia="Calibri" w:hAnsi="Arial" w:cs="Arial"/>
          <w:sz w:val="22"/>
        </w:rPr>
        <w:t xml:space="preserve"> C – 045 del 17 de marzo de 2020, C – 162 del 16 de abril de 2020, C – 214 del 21 de abril de 2020, C – 258 del 17 de abril de 2020, C – 364 del 4 de junio de 2020, C – 413 del 30 de junio de 2020</w:t>
      </w:r>
      <w:r w:rsidR="00875DCB" w:rsidRPr="001572B7">
        <w:rPr>
          <w:rFonts w:ascii="Arial" w:hAnsi="Arial" w:cs="Arial"/>
          <w:sz w:val="22"/>
        </w:rPr>
        <w:t xml:space="preserve">, </w:t>
      </w:r>
      <w:r w:rsidR="00875DCB" w:rsidRPr="001572B7">
        <w:rPr>
          <w:rFonts w:ascii="Arial" w:eastAsia="Calibri" w:hAnsi="Arial" w:cs="Arial"/>
          <w:sz w:val="22"/>
        </w:rPr>
        <w:t>C – 492 del 24 de julio de 2020, C – 523 del 11 de agosto de 2020</w:t>
      </w:r>
      <w:r w:rsidR="00875DCB">
        <w:rPr>
          <w:rFonts w:ascii="Arial" w:eastAsia="Calibri" w:hAnsi="Arial" w:cs="Arial"/>
          <w:sz w:val="22"/>
        </w:rPr>
        <w:t>,</w:t>
      </w:r>
      <w:r w:rsidR="00875DCB" w:rsidRPr="001572B7">
        <w:rPr>
          <w:rFonts w:ascii="Arial" w:eastAsia="Calibri" w:hAnsi="Arial" w:cs="Arial"/>
          <w:sz w:val="22"/>
        </w:rPr>
        <w:t xml:space="preserve"> C – 610 del 14 de septiembre de 2020</w:t>
      </w:r>
      <w:r w:rsidR="00875DCB">
        <w:rPr>
          <w:rFonts w:ascii="Arial" w:eastAsia="Calibri" w:hAnsi="Arial" w:cs="Arial"/>
          <w:sz w:val="22"/>
        </w:rPr>
        <w:t xml:space="preserve"> y C-700 de 1 de diciembre de 2020</w:t>
      </w:r>
      <w:r w:rsidR="001F7144">
        <w:rPr>
          <w:rFonts w:ascii="Arial" w:eastAsia="Calibri" w:hAnsi="Arial" w:cs="Arial"/>
          <w:sz w:val="22"/>
        </w:rPr>
        <w:t>–</w:t>
      </w:r>
      <w:r w:rsidR="00875DCB">
        <w:rPr>
          <w:rFonts w:ascii="Arial" w:eastAsia="Calibri" w:hAnsi="Arial" w:cs="Arial"/>
          <w:sz w:val="22"/>
          <w:szCs w:val="22"/>
          <w:lang w:val="es-ES_tradnl"/>
        </w:rPr>
        <w:t xml:space="preserve"> había sostenido </w:t>
      </w:r>
      <w:r w:rsidR="00875DCB" w:rsidRPr="001572B7">
        <w:rPr>
          <w:rFonts w:ascii="Arial" w:eastAsia="Calibri" w:hAnsi="Arial" w:cs="Arial"/>
          <w:sz w:val="22"/>
          <w:szCs w:val="22"/>
          <w:lang w:val="es-ES_tradnl"/>
        </w:rPr>
        <w:t>que, para que se permitiera la participación de una Mipyme en uno de estos procesos, era necesario que esta demostrara estar domiciliada en el municipio o departamento en el que se ejecutaría el contrato</w:t>
      </w:r>
      <w:r w:rsidR="001F2868">
        <w:rPr>
          <w:rFonts w:ascii="Arial" w:eastAsia="Calibri" w:hAnsi="Arial" w:cs="Arial"/>
          <w:sz w:val="22"/>
          <w:szCs w:val="22"/>
          <w:lang w:val="es-ES_tradnl"/>
        </w:rPr>
        <w:t>, la tesis se expuso en los siguientes términos</w:t>
      </w:r>
      <w:r w:rsidR="00875DCB" w:rsidRPr="001572B7">
        <w:rPr>
          <w:rFonts w:ascii="Arial" w:eastAsia="Calibri" w:hAnsi="Arial" w:cs="Arial"/>
          <w:sz w:val="22"/>
        </w:rPr>
        <w:t xml:space="preserve">: </w:t>
      </w:r>
    </w:p>
    <w:p w14:paraId="74FFD3EE" w14:textId="77777777" w:rsidR="00875DCB" w:rsidRPr="001572B7" w:rsidRDefault="00875DCB" w:rsidP="00875DCB">
      <w:pPr>
        <w:spacing w:line="276" w:lineRule="auto"/>
        <w:ind w:firstLine="709"/>
        <w:jc w:val="both"/>
        <w:rPr>
          <w:rFonts w:ascii="Arial" w:eastAsia="Calibri" w:hAnsi="Arial" w:cs="Arial"/>
          <w:sz w:val="22"/>
        </w:rPr>
      </w:pPr>
    </w:p>
    <w:p w14:paraId="5B49B43C" w14:textId="4344400F" w:rsidR="00875DCB" w:rsidRPr="001572B7" w:rsidRDefault="00875DCB" w:rsidP="00AA6B44">
      <w:pPr>
        <w:spacing w:after="120"/>
        <w:ind w:left="709" w:right="709"/>
        <w:jc w:val="both"/>
        <w:rPr>
          <w:rFonts w:ascii="Arial" w:hAnsi="Arial" w:cs="Arial"/>
          <w:sz w:val="21"/>
          <w:szCs w:val="21"/>
        </w:rPr>
      </w:pPr>
      <w:r w:rsidRPr="001572B7">
        <w:rPr>
          <w:rFonts w:ascii="Arial" w:hAnsi="Arial" w:cs="Arial"/>
          <w:sz w:val="21"/>
          <w:szCs w:val="21"/>
        </w:rPr>
        <w:lastRenderedPageBreak/>
        <w:t xml:space="preserve">Es de resaltar que </w:t>
      </w:r>
      <w:r w:rsidRPr="001572B7">
        <w:rPr>
          <w:rFonts w:ascii="Arial" w:hAnsi="Arial" w:cs="Arial"/>
          <w:i/>
          <w:iCs/>
          <w:sz w:val="21"/>
          <w:szCs w:val="21"/>
        </w:rPr>
        <w:t>estas normas se refieren a las Mipymes nacionales genéricamente y, particularmente, a las Mipymes nacionales «domiciliadas en los departamentos o municipios en donde se va a ejecutar el contrato».</w:t>
      </w:r>
      <w:r w:rsidRPr="001572B7">
        <w:rPr>
          <w:rFonts w:ascii="Arial" w:hAnsi="Arial" w:cs="Arial"/>
          <w:sz w:val="21"/>
          <w:szCs w:val="21"/>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35943EDC" w14:textId="1FAFB3D0" w:rsidR="00875DCB" w:rsidRPr="001572B7" w:rsidRDefault="00875DCB" w:rsidP="00875DCB">
      <w:pPr>
        <w:ind w:left="709" w:right="709"/>
        <w:jc w:val="both"/>
        <w:rPr>
          <w:rFonts w:ascii="Arial" w:hAnsi="Arial" w:cs="Arial"/>
          <w:sz w:val="22"/>
          <w:szCs w:val="22"/>
        </w:rPr>
      </w:pPr>
      <w:r w:rsidRPr="001572B7">
        <w:rPr>
          <w:rFonts w:ascii="Arial" w:hAnsi="Arial" w:cs="Arial"/>
          <w:sz w:val="21"/>
          <w:szCs w:val="21"/>
        </w:rPr>
        <w:t xml:space="preserve">Igualmente, se debe precisar que </w:t>
      </w:r>
      <w:r w:rsidRPr="001572B7">
        <w:rPr>
          <w:rFonts w:ascii="Arial" w:hAnsi="Arial" w:cs="Arial"/>
          <w:i/>
          <w:iCs/>
          <w:sz w:val="21"/>
          <w:szCs w:val="21"/>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1572B7">
        <w:rPr>
          <w:rStyle w:val="Refdenotaalpie"/>
          <w:rFonts w:ascii="Arial" w:hAnsi="Arial" w:cs="Arial"/>
          <w:i/>
          <w:iCs/>
          <w:sz w:val="21"/>
          <w:szCs w:val="21"/>
        </w:rPr>
        <w:footnoteReference w:id="10"/>
      </w:r>
      <w:r w:rsidRPr="001572B7">
        <w:rPr>
          <w:rFonts w:ascii="Arial" w:hAnsi="Arial" w:cs="Arial"/>
          <w:sz w:val="21"/>
          <w:szCs w:val="21"/>
        </w:rPr>
        <w:t xml:space="preserve">. </w:t>
      </w:r>
      <w:r w:rsidR="00281451">
        <w:rPr>
          <w:rFonts w:ascii="Arial" w:hAnsi="Arial" w:cs="Arial"/>
          <w:sz w:val="22"/>
          <w:szCs w:val="22"/>
        </w:rPr>
        <w:t>(</w:t>
      </w:r>
      <w:r w:rsidRPr="001572B7">
        <w:rPr>
          <w:rFonts w:ascii="Arial" w:hAnsi="Arial" w:cs="Arial"/>
          <w:sz w:val="22"/>
          <w:szCs w:val="22"/>
        </w:rPr>
        <w:t>Énfasis fuera de texto</w:t>
      </w:r>
      <w:r w:rsidR="00281451">
        <w:rPr>
          <w:rFonts w:ascii="Arial" w:hAnsi="Arial" w:cs="Arial"/>
          <w:sz w:val="22"/>
          <w:szCs w:val="22"/>
        </w:rPr>
        <w:t>)</w:t>
      </w:r>
    </w:p>
    <w:p w14:paraId="133C4854" w14:textId="77777777" w:rsidR="00875DCB" w:rsidRPr="001F7144" w:rsidRDefault="00875DCB" w:rsidP="00AA6B44">
      <w:pPr>
        <w:spacing w:line="276" w:lineRule="auto"/>
        <w:ind w:left="709" w:right="709"/>
        <w:jc w:val="both"/>
        <w:rPr>
          <w:rFonts w:ascii="Arial" w:hAnsi="Arial" w:cs="Arial"/>
          <w:sz w:val="22"/>
          <w:szCs w:val="22"/>
        </w:rPr>
      </w:pPr>
    </w:p>
    <w:p w14:paraId="23E7AE37" w14:textId="329206DC" w:rsidR="001F2868" w:rsidRPr="00AA6B44" w:rsidRDefault="00875DCB" w:rsidP="00AA6B44">
      <w:pPr>
        <w:spacing w:after="120" w:line="276" w:lineRule="auto"/>
        <w:ind w:firstLine="709"/>
        <w:jc w:val="both"/>
        <w:rPr>
          <w:rFonts w:ascii="Arial" w:eastAsia="Calibri" w:hAnsi="Arial" w:cs="Arial"/>
          <w:sz w:val="22"/>
          <w:szCs w:val="22"/>
          <w:lang w:val="es-ES_tradnl"/>
        </w:rPr>
      </w:pPr>
      <w:r w:rsidRPr="00AA6B44">
        <w:rPr>
          <w:rFonts w:ascii="Arial" w:hAnsi="Arial" w:cs="Arial"/>
          <w:sz w:val="22"/>
          <w:szCs w:val="22"/>
        </w:rPr>
        <w:t xml:space="preserve">Como se aprecia, la postura sostenida por esta Agencia en vigencia del artículo </w:t>
      </w:r>
      <w:r w:rsidRPr="00AA6B44">
        <w:rPr>
          <w:rFonts w:ascii="Arial" w:eastAsia="Calibri" w:hAnsi="Arial" w:cs="Arial"/>
          <w:sz w:val="22"/>
          <w:szCs w:val="22"/>
          <w:lang w:val="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w:t>
      </w:r>
      <w:r w:rsidR="00B15105" w:rsidRPr="00AA6B44">
        <w:rPr>
          <w:rFonts w:ascii="Arial" w:eastAsia="Calibri" w:hAnsi="Arial" w:cs="Arial"/>
          <w:sz w:val="22"/>
          <w:szCs w:val="22"/>
          <w:lang w:val="es-ES_tradnl"/>
        </w:rPr>
        <w:t xml:space="preserve">en </w:t>
      </w:r>
      <w:r w:rsidRPr="00AA6B44">
        <w:rPr>
          <w:rFonts w:ascii="Arial" w:eastAsia="Calibri" w:hAnsi="Arial" w:cs="Arial"/>
          <w:sz w:val="22"/>
          <w:szCs w:val="22"/>
          <w:lang w:val="es-ES_tradnl"/>
        </w:rPr>
        <w:t xml:space="preserve">este, puesto que lo relevante es el domicilio de la </w:t>
      </w:r>
      <w:r w:rsidR="00FC2BC1" w:rsidRPr="00AA6B44">
        <w:rPr>
          <w:rFonts w:ascii="Arial" w:eastAsia="Calibri" w:hAnsi="Arial" w:cs="Arial"/>
          <w:sz w:val="22"/>
          <w:szCs w:val="22"/>
          <w:lang w:val="es-ES_tradnl"/>
        </w:rPr>
        <w:t>m</w:t>
      </w:r>
      <w:r w:rsidRPr="00AA6B44">
        <w:rPr>
          <w:rFonts w:ascii="Arial" w:eastAsia="Calibri" w:hAnsi="Arial" w:cs="Arial"/>
          <w:sz w:val="22"/>
          <w:szCs w:val="22"/>
          <w:lang w:val="es-ES_tradnl"/>
        </w:rPr>
        <w:t xml:space="preserve">ipyme. </w:t>
      </w:r>
    </w:p>
    <w:p w14:paraId="3D5DF39B" w14:textId="37AD62E0" w:rsidR="001429B2" w:rsidRPr="00AA6B44" w:rsidRDefault="001F2868" w:rsidP="00875DCB">
      <w:pPr>
        <w:spacing w:line="276" w:lineRule="auto"/>
        <w:ind w:firstLine="708"/>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Ahora bien, el texto del actual artículo </w:t>
      </w:r>
      <w:r w:rsidR="00875DCB" w:rsidRPr="00AA6B44">
        <w:rPr>
          <w:rFonts w:ascii="Arial" w:eastAsia="Calibri" w:hAnsi="Arial" w:cs="Arial"/>
          <w:sz w:val="22"/>
          <w:szCs w:val="22"/>
          <w:lang w:val="es-ES_tradnl"/>
        </w:rPr>
        <w:t>2.2.1.2.4.2.3</w:t>
      </w:r>
      <w:r w:rsidRPr="00AA6B44">
        <w:rPr>
          <w:rFonts w:ascii="Arial" w:eastAsia="Calibri" w:hAnsi="Arial" w:cs="Arial"/>
          <w:sz w:val="22"/>
          <w:szCs w:val="22"/>
          <w:lang w:val="es-ES_tradnl"/>
        </w:rPr>
        <w:t>, modificado por el artículo 5 del Decreto 1860 de 2021</w:t>
      </w:r>
      <w:r w:rsidR="001429B2" w:rsidRPr="00AA6B44">
        <w:rPr>
          <w:rFonts w:ascii="Arial" w:eastAsia="Calibri" w:hAnsi="Arial" w:cs="Arial"/>
          <w:sz w:val="22"/>
          <w:szCs w:val="22"/>
          <w:lang w:val="es-ES_tradnl"/>
        </w:rPr>
        <w:t>,</w:t>
      </w:r>
      <w:r w:rsidRPr="00AA6B44">
        <w:rPr>
          <w:rFonts w:ascii="Arial" w:eastAsia="Calibri" w:hAnsi="Arial" w:cs="Arial"/>
          <w:sz w:val="22"/>
          <w:szCs w:val="22"/>
          <w:lang w:val="es-ES_tradnl"/>
        </w:rPr>
        <w:t xml:space="preserve"> no cambia la tesis </w:t>
      </w:r>
      <w:r w:rsidR="001429B2" w:rsidRPr="00AA6B44">
        <w:rPr>
          <w:rFonts w:ascii="Arial" w:eastAsia="Calibri" w:hAnsi="Arial" w:cs="Arial"/>
          <w:sz w:val="22"/>
          <w:szCs w:val="22"/>
          <w:lang w:val="es-ES_tradnl"/>
        </w:rPr>
        <w:t xml:space="preserve">adoptada en conceptos anteriores de Colombia Compra Eficiente emitidos antes de la expedición </w:t>
      </w:r>
      <w:r w:rsidR="001F7144" w:rsidRPr="00AA6B44">
        <w:rPr>
          <w:rFonts w:ascii="Arial" w:eastAsia="Calibri" w:hAnsi="Arial" w:cs="Arial"/>
          <w:sz w:val="22"/>
          <w:szCs w:val="22"/>
          <w:lang w:val="es-ES_tradnl"/>
        </w:rPr>
        <w:t>de este reglamento.</w:t>
      </w:r>
      <w:r w:rsidR="001429B2" w:rsidRPr="00AA6B44">
        <w:rPr>
          <w:rFonts w:ascii="Arial" w:eastAsia="Calibri" w:hAnsi="Arial" w:cs="Arial"/>
          <w:sz w:val="22"/>
          <w:szCs w:val="22"/>
          <w:lang w:val="es-ES_tradnl"/>
        </w:rPr>
        <w:t xml:space="preserve"> </w:t>
      </w:r>
      <w:r w:rsidR="001F7144" w:rsidRPr="00AA6B44">
        <w:rPr>
          <w:rFonts w:ascii="Arial" w:eastAsia="Calibri" w:hAnsi="Arial" w:cs="Arial"/>
          <w:sz w:val="22"/>
          <w:szCs w:val="22"/>
          <w:lang w:val="es-ES_tradnl"/>
        </w:rPr>
        <w:t>Lo anterior en la medida</w:t>
      </w:r>
      <w:r w:rsidR="001429B2" w:rsidRPr="00AA6B44">
        <w:rPr>
          <w:rFonts w:ascii="Arial" w:eastAsia="Calibri" w:hAnsi="Arial" w:cs="Arial"/>
          <w:sz w:val="22"/>
          <w:szCs w:val="22"/>
          <w:lang w:val="es-ES_tradnl"/>
        </w:rPr>
        <w:t xml:space="preserve"> que, respecto del domicilio de las mipymes en el departamento o municipio donde se ejecuta el contrato</w:t>
      </w:r>
      <w:r w:rsidR="001F7144" w:rsidRPr="00AA6B44">
        <w:rPr>
          <w:rFonts w:ascii="Arial" w:eastAsia="Calibri" w:hAnsi="Arial" w:cs="Arial"/>
          <w:sz w:val="22"/>
          <w:szCs w:val="22"/>
          <w:lang w:val="es-ES_tradnl"/>
        </w:rPr>
        <w:t>,</w:t>
      </w:r>
      <w:r w:rsidR="001429B2" w:rsidRPr="00AA6B44">
        <w:rPr>
          <w:rFonts w:ascii="Arial" w:eastAsia="Calibri" w:hAnsi="Arial" w:cs="Arial"/>
          <w:sz w:val="22"/>
          <w:szCs w:val="22"/>
          <w:lang w:val="es-ES_tradnl"/>
        </w:rPr>
        <w:t xml:space="preserve"> la reglamentación no tuvo cambios. Así se desprende del texto de la nueva norma que es del siguiente tenor: </w:t>
      </w:r>
    </w:p>
    <w:p w14:paraId="08CA0BAF" w14:textId="77777777" w:rsidR="001429B2" w:rsidRPr="00AA6B44" w:rsidRDefault="001429B2" w:rsidP="00AA6B44">
      <w:pPr>
        <w:ind w:right="709"/>
        <w:jc w:val="both"/>
        <w:rPr>
          <w:rFonts w:ascii="Arial" w:hAnsi="Arial" w:cs="Arial"/>
          <w:sz w:val="21"/>
          <w:szCs w:val="21"/>
        </w:rPr>
      </w:pPr>
    </w:p>
    <w:p w14:paraId="14F98433" w14:textId="40705D65" w:rsidR="001429B2" w:rsidRPr="00AA6B44" w:rsidRDefault="001429B2" w:rsidP="001429B2">
      <w:pPr>
        <w:ind w:left="709" w:right="709"/>
        <w:jc w:val="both"/>
        <w:rPr>
          <w:rFonts w:ascii="Arial" w:hAnsi="Arial" w:cs="Arial"/>
          <w:sz w:val="21"/>
          <w:szCs w:val="21"/>
        </w:rPr>
      </w:pPr>
      <w:r w:rsidRPr="00AA6B44">
        <w:rPr>
          <w:rFonts w:ascii="Arial" w:hAnsi="Arial" w:cs="Arial"/>
          <w:sz w:val="21"/>
          <w:szCs w:val="21"/>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035C54D5" w14:textId="34D61BE9" w:rsidR="001429B2" w:rsidRPr="00AA6B44" w:rsidRDefault="001429B2" w:rsidP="00AA6B44">
      <w:pPr>
        <w:spacing w:after="120"/>
        <w:ind w:left="709" w:right="709"/>
        <w:jc w:val="both"/>
        <w:rPr>
          <w:rFonts w:ascii="Arial" w:hAnsi="Arial" w:cs="Arial"/>
          <w:sz w:val="21"/>
          <w:szCs w:val="21"/>
        </w:rPr>
      </w:pPr>
      <w:r w:rsidRPr="00AA6B44">
        <w:rPr>
          <w:rFonts w:ascii="Arial" w:hAnsi="Arial" w:cs="Arial"/>
          <w:sz w:val="21"/>
          <w:szCs w:val="21"/>
        </w:rPr>
        <w:lastRenderedPageBreak/>
        <w:t>[…]</w:t>
      </w:r>
    </w:p>
    <w:p w14:paraId="4E4B1B92" w14:textId="4DF0F2FF" w:rsidR="00E4680C" w:rsidRPr="00AA6B44" w:rsidRDefault="001429B2" w:rsidP="001429B2">
      <w:pPr>
        <w:ind w:left="709" w:right="709"/>
        <w:jc w:val="both"/>
        <w:rPr>
          <w:rFonts w:ascii="Arial" w:eastAsia="Calibri" w:hAnsi="Arial" w:cs="Arial"/>
          <w:sz w:val="22"/>
          <w:szCs w:val="22"/>
          <w:lang w:val="es-ES_tradnl"/>
        </w:rPr>
      </w:pPr>
      <w:r w:rsidRPr="00AA6B44">
        <w:rPr>
          <w:rFonts w:ascii="Arial" w:hAnsi="Arial" w:cs="Arial"/>
          <w:sz w:val="21"/>
          <w:szCs w:val="2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2FA6FB9A" w14:textId="77777777" w:rsidR="001429B2" w:rsidRPr="00AA6B44" w:rsidRDefault="001429B2" w:rsidP="00AA6B44">
      <w:pPr>
        <w:spacing w:line="276" w:lineRule="auto"/>
        <w:ind w:left="709" w:right="709"/>
        <w:jc w:val="both"/>
        <w:rPr>
          <w:rFonts w:ascii="Arial" w:eastAsia="Calibri" w:hAnsi="Arial" w:cs="Arial"/>
          <w:sz w:val="22"/>
          <w:szCs w:val="22"/>
          <w:lang w:val="es-ES_tradnl"/>
        </w:rPr>
      </w:pPr>
    </w:p>
    <w:p w14:paraId="0B300579" w14:textId="79B67AFC" w:rsidR="005D6A39" w:rsidRPr="00AA6B44" w:rsidRDefault="00FC2BC1" w:rsidP="00AA6B44">
      <w:pPr>
        <w:spacing w:line="276" w:lineRule="auto"/>
        <w:ind w:firstLine="709"/>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La norma reglamentaria coincide con </w:t>
      </w:r>
      <w:r w:rsidR="00B10F18" w:rsidRPr="00AA6B44">
        <w:rPr>
          <w:rFonts w:ascii="Arial" w:eastAsia="Calibri" w:hAnsi="Arial" w:cs="Arial"/>
          <w:sz w:val="22"/>
          <w:szCs w:val="22"/>
          <w:lang w:val="es-ES_tradnl"/>
        </w:rPr>
        <w:t xml:space="preserve">la redacción del parágrafo 1 del artículo 34 de la Ley 2069 de 2020, </w:t>
      </w:r>
      <w:r w:rsidRPr="00AA6B44">
        <w:rPr>
          <w:rFonts w:ascii="Arial" w:eastAsia="Calibri" w:hAnsi="Arial" w:cs="Arial"/>
          <w:sz w:val="22"/>
          <w:szCs w:val="22"/>
          <w:lang w:val="es-ES_tradnl"/>
        </w:rPr>
        <w:t xml:space="preserve">según el cual, </w:t>
      </w:r>
      <w:r w:rsidR="00A90789">
        <w:rPr>
          <w:rFonts w:ascii="Arial" w:eastAsia="Calibri" w:hAnsi="Arial" w:cs="Arial"/>
          <w:sz w:val="22"/>
          <w:szCs w:val="22"/>
          <w:lang w:val="es-ES_tradnl"/>
        </w:rPr>
        <w:t>sí</w:t>
      </w:r>
      <w:r w:rsidR="00B10F18" w:rsidRPr="00AA6B44">
        <w:rPr>
          <w:rFonts w:ascii="Arial" w:eastAsia="Calibri" w:hAnsi="Arial" w:cs="Arial"/>
          <w:sz w:val="22"/>
          <w:szCs w:val="22"/>
          <w:lang w:val="es-ES_tradnl"/>
        </w:rPr>
        <w:t xml:space="preserve"> es posible limitar convocatorias a la participación de mipymes «[…] </w:t>
      </w:r>
      <w:r w:rsidR="00B10F18" w:rsidRPr="00AA6B44">
        <w:rPr>
          <w:rFonts w:ascii="Arial" w:eastAsia="Calibri" w:hAnsi="Arial" w:cs="Arial"/>
          <w:sz w:val="22"/>
          <w:szCs w:val="22"/>
        </w:rPr>
        <w:t>del ámbito municipal o departamental correspondiente al de la ejecución del contrato</w:t>
      </w:r>
      <w:r w:rsidR="00B10F18" w:rsidRPr="00AA6B44">
        <w:rPr>
          <w:rFonts w:ascii="Arial" w:eastAsia="Calibri" w:hAnsi="Arial" w:cs="Arial"/>
          <w:sz w:val="22"/>
          <w:szCs w:val="22"/>
          <w:lang w:val="es-ES_tradnl"/>
        </w:rPr>
        <w:t xml:space="preserve">». En tales términos, la norma citada </w:t>
      </w:r>
      <w:r w:rsidRPr="00AA6B44">
        <w:rPr>
          <w:rFonts w:ascii="Arial" w:eastAsia="Calibri" w:hAnsi="Arial" w:cs="Arial"/>
          <w:sz w:val="22"/>
          <w:szCs w:val="22"/>
          <w:lang w:val="es-ES_tradnl"/>
        </w:rPr>
        <w:t>sólo</w:t>
      </w:r>
      <w:r w:rsidR="00B10F18" w:rsidRPr="00AA6B44">
        <w:rPr>
          <w:rFonts w:ascii="Arial" w:eastAsia="Calibri" w:hAnsi="Arial" w:cs="Arial"/>
          <w:sz w:val="22"/>
          <w:szCs w:val="22"/>
          <w:lang w:val="es-ES_tradnl"/>
        </w:rPr>
        <w:t xml:space="preserve"> contempla la posibilidad de limitar convocatorias a mipymes con domicilio </w:t>
      </w:r>
      <w:r w:rsidRPr="00AA6B44">
        <w:rPr>
          <w:rFonts w:ascii="Arial" w:eastAsia="Calibri" w:hAnsi="Arial" w:cs="Arial"/>
          <w:sz w:val="22"/>
          <w:szCs w:val="22"/>
          <w:lang w:val="es-ES_tradnl"/>
        </w:rPr>
        <w:t xml:space="preserve">en esos dos tipos de entidades territoriales. </w:t>
      </w:r>
    </w:p>
    <w:p w14:paraId="091FCDC3" w14:textId="5412366D"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w:t>
      </w:r>
      <w:r w:rsidR="001F7144" w:rsidRPr="00AA6B44">
        <w:rPr>
          <w:rFonts w:ascii="Arial" w:eastAsia="Arial" w:hAnsi="Arial" w:cs="Arial"/>
          <w:color w:val="000000"/>
          <w:sz w:val="22"/>
          <w:szCs w:val="22"/>
          <w:lang w:val="es-MX" w:eastAsia="en-US"/>
        </w:rPr>
        <w:t>las normas de contratación permiten</w:t>
      </w:r>
      <w:r w:rsidRPr="00AA6B44">
        <w:rPr>
          <w:rFonts w:ascii="Arial" w:eastAsia="Arial" w:hAnsi="Arial" w:cs="Arial"/>
          <w:color w:val="000000"/>
          <w:sz w:val="22"/>
          <w:szCs w:val="22"/>
          <w:lang w:val="es-MX" w:eastAsia="en-US"/>
        </w:rPr>
        <w:t xml:space="preserve"> que las Mipymes nacionales puedan beneficiarse de la ejecución de un contrato dentro de la entidad territorial en la que tienen su «domicilio». </w:t>
      </w:r>
    </w:p>
    <w:p w14:paraId="2425792C" w14:textId="35A02D6D"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Ahora bien, el artículo 2.2.1.2.4.2.3. del Decreto 1082 de 2015, modificado por el artículo 5 del Decreto 1860 de 2021 se refiere a las «mipyme colombianas que tengan domicilio en los departamentos o municipios en donde se va a ejecutar el contrato». Esta </w:t>
      </w:r>
      <w:r w:rsidR="001F7144" w:rsidRPr="00AA6B44">
        <w:rPr>
          <w:rFonts w:ascii="Arial" w:eastAsia="Arial" w:hAnsi="Arial" w:cs="Arial"/>
          <w:color w:val="000000"/>
          <w:sz w:val="22"/>
          <w:szCs w:val="22"/>
          <w:lang w:val="es-MX" w:eastAsia="en-US"/>
        </w:rPr>
        <w:t xml:space="preserve">precisión </w:t>
      </w:r>
      <w:r w:rsidRPr="00AA6B44">
        <w:rPr>
          <w:rFonts w:ascii="Arial" w:eastAsia="Arial" w:hAnsi="Arial" w:cs="Arial"/>
          <w:color w:val="000000"/>
          <w:sz w:val="22"/>
          <w:szCs w:val="22"/>
          <w:lang w:val="es-MX" w:eastAsia="en-US"/>
        </w:rPr>
        <w:t>es importante</w:t>
      </w:r>
      <w:r w:rsidR="00A026CC" w:rsidRPr="00AA6B44">
        <w:rPr>
          <w:rFonts w:ascii="Arial" w:eastAsia="Arial" w:hAnsi="Arial" w:cs="Arial"/>
          <w:color w:val="000000"/>
          <w:sz w:val="22"/>
          <w:szCs w:val="22"/>
          <w:lang w:val="es-MX" w:eastAsia="en-US"/>
        </w:rPr>
        <w:t>,</w:t>
      </w:r>
      <w:r w:rsidRPr="00AA6B44">
        <w:rPr>
          <w:rFonts w:ascii="Arial" w:eastAsia="Arial" w:hAnsi="Arial" w:cs="Arial"/>
          <w:color w:val="000000"/>
          <w:sz w:val="22"/>
          <w:szCs w:val="22"/>
          <w:lang w:val="es-MX" w:eastAsia="en-US"/>
        </w:rPr>
        <w:t xml:space="preserve"> p</w:t>
      </w:r>
      <w:r w:rsidR="00914921" w:rsidRPr="00AA6B44">
        <w:rPr>
          <w:rFonts w:ascii="Arial" w:eastAsia="Arial" w:hAnsi="Arial" w:cs="Arial"/>
          <w:color w:val="000000"/>
          <w:sz w:val="22"/>
          <w:szCs w:val="22"/>
          <w:lang w:val="es-MX" w:eastAsia="en-US"/>
        </w:rPr>
        <w:t>ues</w:t>
      </w:r>
      <w:r w:rsidR="007E6D82" w:rsidRPr="00AA6B44">
        <w:rPr>
          <w:rFonts w:ascii="Arial" w:eastAsia="Arial" w:hAnsi="Arial" w:cs="Arial"/>
          <w:color w:val="000000"/>
          <w:sz w:val="22"/>
          <w:szCs w:val="22"/>
          <w:lang w:val="es-MX" w:eastAsia="en-US"/>
        </w:rPr>
        <w:t xml:space="preserve"> el </w:t>
      </w:r>
      <w:r w:rsidR="001F7144" w:rsidRPr="00AA6B44">
        <w:rPr>
          <w:rFonts w:ascii="Arial" w:eastAsia="Arial" w:hAnsi="Arial" w:cs="Arial"/>
          <w:color w:val="000000"/>
          <w:sz w:val="22"/>
          <w:szCs w:val="22"/>
          <w:lang w:val="es-MX" w:eastAsia="en-US"/>
        </w:rPr>
        <w:t>incentivo previsto en la norma</w:t>
      </w:r>
      <w:r w:rsidRPr="00AA6B44">
        <w:rPr>
          <w:rFonts w:ascii="Arial" w:eastAsia="Arial" w:hAnsi="Arial" w:cs="Arial"/>
          <w:color w:val="000000"/>
          <w:sz w:val="22"/>
          <w:szCs w:val="22"/>
          <w:lang w:val="es-MX" w:eastAsia="en-US"/>
        </w:rPr>
        <w:t xml:space="preserve"> únicamente aplica en el lugar de ejecución del contrat</w:t>
      </w:r>
      <w:r w:rsidR="007C5A67" w:rsidRPr="00AA6B44">
        <w:rPr>
          <w:rFonts w:ascii="Arial" w:eastAsia="Arial" w:hAnsi="Arial" w:cs="Arial"/>
          <w:color w:val="000000"/>
          <w:sz w:val="22"/>
          <w:szCs w:val="22"/>
          <w:lang w:val="es-MX" w:eastAsia="en-US"/>
        </w:rPr>
        <w:t>a</w:t>
      </w:r>
      <w:r w:rsidRPr="00AA6B44">
        <w:rPr>
          <w:rFonts w:ascii="Arial" w:eastAsia="Arial" w:hAnsi="Arial" w:cs="Arial"/>
          <w:color w:val="000000"/>
          <w:sz w:val="22"/>
          <w:szCs w:val="22"/>
          <w:lang w:val="es-MX" w:eastAsia="en-US"/>
        </w:rPr>
        <w:t xml:space="preserve">do en el que la Mipyme tiene su «domicilio», y no en donde tiene sucursales. </w:t>
      </w:r>
    </w:p>
    <w:p w14:paraId="4CA663D3" w14:textId="24D92CF4"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w:t>
      </w:r>
      <w:r w:rsidR="007E6D82" w:rsidRPr="00AA6B44">
        <w:rPr>
          <w:rFonts w:ascii="Arial" w:eastAsia="Arial" w:hAnsi="Arial" w:cs="Arial"/>
          <w:color w:val="000000"/>
          <w:sz w:val="22"/>
          <w:szCs w:val="22"/>
          <w:lang w:val="es-MX" w:eastAsia="en-US"/>
        </w:rPr>
        <w:t>n</w:t>
      </w:r>
      <w:r w:rsidRPr="00AA6B44">
        <w:rPr>
          <w:rFonts w:ascii="Arial" w:eastAsia="Arial" w:hAnsi="Arial" w:cs="Arial"/>
          <w:color w:val="000000"/>
          <w:sz w:val="22"/>
          <w:szCs w:val="22"/>
          <w:lang w:val="es-MX" w:eastAsia="en-US"/>
        </w:rPr>
        <w:t xml:space="preserve"> tener una o varias sucursales</w:t>
      </w:r>
      <w:r w:rsidR="00A746CF" w:rsidRPr="00AA6B44">
        <w:rPr>
          <w:rFonts w:ascii="Arial" w:eastAsia="Arial" w:hAnsi="Arial" w:cs="Arial"/>
          <w:color w:val="000000"/>
          <w:sz w:val="22"/>
          <w:szCs w:val="22"/>
          <w:lang w:val="es-MX" w:eastAsia="en-US"/>
        </w:rPr>
        <w:t xml:space="preserve"> que son establecimientos de comercio, esto es, bienes mercantiles pertenecientes a la sociedad</w:t>
      </w:r>
      <w:r w:rsidRPr="00AA6B44">
        <w:rPr>
          <w:rFonts w:ascii="Arial" w:eastAsia="Arial" w:hAnsi="Arial" w:cs="Arial"/>
          <w:color w:val="000000"/>
          <w:sz w:val="22"/>
          <w:szCs w:val="22"/>
          <w:lang w:val="es-MX" w:eastAsia="en-US"/>
        </w:rPr>
        <w:t xml:space="preserve">. En ese mismo sentido, los artículos 110 y 111 </w:t>
      </w:r>
      <w:r w:rsidRPr="00AA6B44">
        <w:rPr>
          <w:rFonts w:ascii="Arial" w:eastAsia="Arial" w:hAnsi="Arial" w:cs="Arial"/>
          <w:i/>
          <w:color w:val="000000"/>
          <w:sz w:val="22"/>
          <w:szCs w:val="22"/>
          <w:lang w:val="es-MX" w:eastAsia="en-US"/>
        </w:rPr>
        <w:t>ibídem</w:t>
      </w:r>
      <w:r w:rsidRPr="00AA6B44">
        <w:rPr>
          <w:rFonts w:ascii="Arial" w:eastAsia="Arial" w:hAnsi="Arial" w:cs="Arial"/>
          <w:color w:val="000000"/>
          <w:sz w:val="22"/>
          <w:szCs w:val="22"/>
          <w:lang w:val="es-MX"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w:t>
      </w:r>
      <w:r w:rsidRPr="00AA6B44">
        <w:rPr>
          <w:rFonts w:ascii="Arial" w:eastAsia="Arial" w:hAnsi="Arial" w:cs="Arial"/>
          <w:color w:val="000000"/>
          <w:sz w:val="22"/>
          <w:szCs w:val="22"/>
          <w:lang w:val="es-MX" w:eastAsia="en-US"/>
        </w:rPr>
        <w:lastRenderedPageBreak/>
        <w:t xml:space="preserve">el beneficio contenido en el artículo 2.2.1.2.4.2.3. </w:t>
      </w:r>
      <w:r w:rsidRPr="00AA6B44">
        <w:rPr>
          <w:rFonts w:ascii="Arial" w:eastAsia="Arial" w:hAnsi="Arial" w:cs="Arial"/>
          <w:i/>
          <w:color w:val="000000"/>
          <w:sz w:val="22"/>
          <w:szCs w:val="22"/>
          <w:lang w:val="es-MX" w:eastAsia="en-US"/>
        </w:rPr>
        <w:t xml:space="preserve">ibídem </w:t>
      </w:r>
      <w:r w:rsidRPr="00AA6B44">
        <w:rPr>
          <w:rFonts w:ascii="Arial" w:eastAsia="Arial" w:hAnsi="Arial" w:cs="Arial"/>
          <w:color w:val="000000"/>
          <w:sz w:val="22"/>
          <w:szCs w:val="22"/>
          <w:lang w:val="es-MX" w:eastAsia="en-US"/>
        </w:rPr>
        <w:t>a las entidades que tienen «sucursales» en el municipio o departamento en donde se va a ejecutar el contrato estatal.</w:t>
      </w:r>
    </w:p>
    <w:p w14:paraId="489765A0" w14:textId="0D2BD4C1" w:rsidR="0009006B" w:rsidRPr="00AA6B44" w:rsidRDefault="0009006B" w:rsidP="0009006B">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Sin perjuicio de lo anterior, no puede perderse de vista que la decisión de limitar «</w:t>
      </w:r>
      <w:r w:rsidR="00582C8C" w:rsidRPr="00AA6B44">
        <w:rPr>
          <w:rFonts w:ascii="Arial" w:eastAsia="Arial" w:hAnsi="Arial" w:cs="Arial"/>
          <w:color w:val="000000"/>
          <w:sz w:val="22"/>
          <w:szCs w:val="22"/>
          <w:lang w:val="es-MX" w:eastAsia="en-US"/>
        </w:rPr>
        <w:t>a Mipyme colombianas que tengan domicilio en los departamentos o municipios en donde se va a ejecutar el contrato</w:t>
      </w:r>
      <w:r w:rsidRPr="00AA6B44">
        <w:rPr>
          <w:rFonts w:ascii="Arial" w:eastAsia="Arial" w:hAnsi="Arial" w:cs="Arial"/>
          <w:color w:val="000000"/>
          <w:sz w:val="22"/>
          <w:szCs w:val="22"/>
          <w:lang w:val="es-MX" w:eastAsia="en-US"/>
        </w:rPr>
        <w:t>», aunque es facultativa de la entidad, está supeditada a que se verifiquen los requisitos establecidos en los numerales 1 y 2 del artículo 2.2.1.2.4.2.2. del Decreto 1082 de 2015, modificado por el Decreto 186</w:t>
      </w:r>
      <w:r w:rsidR="001D09DB" w:rsidRPr="00AA6B44">
        <w:rPr>
          <w:rFonts w:ascii="Arial" w:eastAsia="Arial" w:hAnsi="Arial" w:cs="Arial"/>
          <w:color w:val="000000"/>
          <w:sz w:val="22"/>
          <w:szCs w:val="22"/>
          <w:lang w:val="es-MX" w:eastAsia="en-US"/>
        </w:rPr>
        <w:t>0</w:t>
      </w:r>
      <w:r w:rsidRPr="00AA6B44">
        <w:rPr>
          <w:rFonts w:ascii="Arial" w:eastAsia="Arial" w:hAnsi="Arial" w:cs="Arial"/>
          <w:color w:val="000000"/>
          <w:sz w:val="22"/>
          <w:szCs w:val="22"/>
          <w:lang w:val="es-MX" w:eastAsia="en-US"/>
        </w:rPr>
        <w:t xml:space="preserve"> de 2021</w:t>
      </w:r>
      <w:r w:rsidRPr="00AA6B44">
        <w:rPr>
          <w:rStyle w:val="Refdenotaalpie"/>
          <w:rFonts w:ascii="Arial" w:eastAsia="Arial" w:hAnsi="Arial" w:cs="Arial"/>
          <w:color w:val="000000"/>
          <w:sz w:val="22"/>
          <w:szCs w:val="22"/>
          <w:lang w:val="es-MX" w:eastAsia="en-US"/>
        </w:rPr>
        <w:footnoteReference w:id="11"/>
      </w:r>
      <w:r w:rsidRPr="00AA6B44">
        <w:rPr>
          <w:rFonts w:ascii="Arial" w:eastAsia="Arial" w:hAnsi="Arial" w:cs="Arial"/>
          <w:color w:val="000000"/>
          <w:sz w:val="22"/>
          <w:szCs w:val="22"/>
          <w:lang w:val="es-MX" w:eastAsia="en-US"/>
        </w:rPr>
        <w:t xml:space="preserve">. En ese sentido, si la entidad no recibió las solicitudes para limitar la convocatoria a Mipymes, no puede </w:t>
      </w:r>
      <w:r w:rsidRPr="00AA6B44">
        <w:rPr>
          <w:rFonts w:ascii="Arial" w:eastAsia="Arial" w:hAnsi="Arial" w:cs="Arial"/>
          <w:i/>
          <w:color w:val="000000"/>
          <w:sz w:val="22"/>
          <w:szCs w:val="22"/>
          <w:lang w:val="es-MX" w:eastAsia="en-US"/>
        </w:rPr>
        <w:t xml:space="preserve">motu propio </w:t>
      </w:r>
      <w:r w:rsidR="00A026CC" w:rsidRPr="00AA6B44">
        <w:rPr>
          <w:rFonts w:ascii="Arial" w:eastAsia="Arial" w:hAnsi="Arial" w:cs="Arial"/>
          <w:color w:val="000000"/>
          <w:sz w:val="22"/>
          <w:szCs w:val="22"/>
          <w:lang w:val="es-MX" w:eastAsia="en-US"/>
        </w:rPr>
        <w:t>proceder con</w:t>
      </w:r>
      <w:r w:rsidRPr="00AA6B44">
        <w:rPr>
          <w:rFonts w:ascii="Arial" w:eastAsia="Arial" w:hAnsi="Arial" w:cs="Arial"/>
          <w:color w:val="000000"/>
          <w:sz w:val="22"/>
          <w:szCs w:val="22"/>
          <w:lang w:val="es-MX" w:eastAsia="en-US"/>
        </w:rPr>
        <w:t xml:space="preserve"> la «limitación territorial» de que trata el artículo 2.2.1.2.4.2.3. del Decreto 1082 de 2015</w:t>
      </w:r>
      <w:r w:rsidR="00A026CC" w:rsidRPr="00AA6B44">
        <w:rPr>
          <w:rFonts w:ascii="Arial" w:eastAsia="Arial" w:hAnsi="Arial" w:cs="Arial"/>
          <w:color w:val="000000"/>
          <w:sz w:val="22"/>
          <w:szCs w:val="22"/>
          <w:lang w:val="es-MX" w:eastAsia="en-US"/>
        </w:rPr>
        <w:t xml:space="preserve">. Esto </w:t>
      </w:r>
      <w:r w:rsidR="00F54CBC" w:rsidRPr="00AA6B44">
        <w:rPr>
          <w:rFonts w:ascii="Arial" w:eastAsia="Arial" w:hAnsi="Arial" w:cs="Arial"/>
          <w:color w:val="000000"/>
          <w:sz w:val="22"/>
          <w:szCs w:val="22"/>
          <w:lang w:val="es-MX" w:eastAsia="en-US"/>
        </w:rPr>
        <w:t xml:space="preserve">debido a </w:t>
      </w:r>
      <w:r w:rsidRPr="00AA6B44">
        <w:rPr>
          <w:rFonts w:ascii="Arial" w:eastAsia="Arial" w:hAnsi="Arial" w:cs="Arial"/>
          <w:color w:val="000000"/>
          <w:sz w:val="22"/>
          <w:szCs w:val="22"/>
          <w:lang w:val="es-MX" w:eastAsia="en-US"/>
        </w:rPr>
        <w:t>que el ejercicio de esta facultad solo puede darse ante la «limitación a Mipymes colombianas», lo cual supone verificar los supuestos legales establecidos en los mencionados numerales.</w:t>
      </w:r>
    </w:p>
    <w:p w14:paraId="17B68656" w14:textId="1C5E9718" w:rsidR="004B0EED" w:rsidRPr="00AA6B44" w:rsidRDefault="001D09DB" w:rsidP="004A3E4A">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Finalmente, resta precisar que el domicilio de la mipymes que quiera participar en una convocatoria limitada territorialmente se acredita con los documentos definidos en el artículo 2.2.1.2.4.2.4. del Decreto 1082 de 2015, modificado por el Decreto 1860 de 2021</w:t>
      </w:r>
      <w:r w:rsidR="00A026CC" w:rsidRPr="00AA6B44">
        <w:rPr>
          <w:rFonts w:ascii="Arial" w:eastAsia="Arial" w:hAnsi="Arial" w:cs="Arial"/>
          <w:color w:val="000000"/>
          <w:sz w:val="22"/>
          <w:szCs w:val="22"/>
          <w:lang w:val="es-MX" w:eastAsia="en-US"/>
        </w:rPr>
        <w:t>. E</w:t>
      </w:r>
      <w:r w:rsidRPr="00AA6B44">
        <w:rPr>
          <w:rFonts w:ascii="Arial" w:eastAsia="Arial" w:hAnsi="Arial" w:cs="Arial"/>
          <w:color w:val="000000"/>
          <w:sz w:val="22"/>
          <w:szCs w:val="22"/>
          <w:lang w:val="es-MX" w:eastAsia="en-US"/>
        </w:rPr>
        <w:t>n consecuencia</w:t>
      </w:r>
      <w:r w:rsidR="00B025FE" w:rsidRPr="00AA6B44">
        <w:rPr>
          <w:rFonts w:ascii="Arial" w:eastAsia="Arial" w:hAnsi="Arial" w:cs="Arial"/>
          <w:color w:val="000000"/>
          <w:sz w:val="22"/>
          <w:szCs w:val="22"/>
          <w:lang w:val="es-MX" w:eastAsia="en-US"/>
        </w:rPr>
        <w:t xml:space="preserve">, el requisito podrá acreditarse con una certificación acompañada, ya sea, de una copia del registro mercantil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natural</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del certificado de existencia y representación legal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jurídica</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o del Registro Único de Proponentes – RUP, </w:t>
      </w:r>
      <w:r w:rsidR="004A3E4A" w:rsidRPr="00AA6B44">
        <w:rPr>
          <w:rFonts w:ascii="Arial" w:eastAsia="Arial" w:hAnsi="Arial" w:cs="Arial"/>
          <w:color w:val="000000"/>
          <w:sz w:val="22"/>
          <w:szCs w:val="22"/>
          <w:lang w:val="es-MX" w:eastAsia="en-US"/>
        </w:rPr>
        <w:t>en donde conste el domicilio de la mipyme interesada en la limitación territorial de la convocatoria pública para celebrar el contrato, que corresponda con el lugar de ejecución del mismo, ya sea departamento o municipio.</w:t>
      </w:r>
      <w:r w:rsidR="00B025FE" w:rsidRPr="00AA6B44">
        <w:rPr>
          <w:rFonts w:ascii="Arial" w:eastAsia="Arial" w:hAnsi="Arial" w:cs="Arial"/>
          <w:color w:val="000000"/>
          <w:sz w:val="22"/>
          <w:szCs w:val="22"/>
          <w:lang w:val="es-MX" w:eastAsia="en-US"/>
        </w:rPr>
        <w:t xml:space="preserve"> </w:t>
      </w:r>
      <w:r w:rsidRPr="00AA6B44">
        <w:rPr>
          <w:rFonts w:ascii="Arial" w:eastAsia="Arial" w:hAnsi="Arial" w:cs="Arial"/>
          <w:color w:val="000000"/>
          <w:sz w:val="22"/>
          <w:szCs w:val="22"/>
          <w:lang w:val="es-MX" w:eastAsia="en-US"/>
        </w:rPr>
        <w:t xml:space="preserve"> </w:t>
      </w:r>
    </w:p>
    <w:p w14:paraId="7E83BEFA" w14:textId="77777777" w:rsidR="0060009C" w:rsidRPr="00AA6B44" w:rsidRDefault="0060009C" w:rsidP="00510DE9">
      <w:pPr>
        <w:tabs>
          <w:tab w:val="left" w:pos="0"/>
        </w:tabs>
        <w:jc w:val="both"/>
        <w:rPr>
          <w:rFonts w:ascii="Arial" w:eastAsia="Calibri" w:hAnsi="Arial" w:cs="Arial"/>
          <w:b/>
          <w:sz w:val="22"/>
          <w:lang w:val="es-ES_tradnl"/>
        </w:rPr>
      </w:pPr>
    </w:p>
    <w:p w14:paraId="37CA9805" w14:textId="59BEDEBE" w:rsidR="00DD5B04" w:rsidRPr="00AA6B44" w:rsidRDefault="004177A6" w:rsidP="00510DE9">
      <w:pPr>
        <w:tabs>
          <w:tab w:val="left" w:pos="0"/>
        </w:tabs>
        <w:jc w:val="both"/>
        <w:rPr>
          <w:rFonts w:ascii="Arial" w:eastAsia="Calibri" w:hAnsi="Arial" w:cs="Arial"/>
          <w:b/>
          <w:sz w:val="22"/>
          <w:lang w:val="es-ES_tradnl"/>
        </w:rPr>
      </w:pPr>
      <w:r w:rsidRPr="00AA6B44">
        <w:rPr>
          <w:rFonts w:ascii="Arial" w:eastAsia="Calibri" w:hAnsi="Arial" w:cs="Arial"/>
          <w:b/>
          <w:sz w:val="22"/>
          <w:lang w:val="es-ES_tradnl"/>
        </w:rPr>
        <w:t>3</w:t>
      </w:r>
      <w:r w:rsidR="00B011A9" w:rsidRPr="00AA6B44">
        <w:rPr>
          <w:rFonts w:ascii="Arial" w:eastAsia="Calibri" w:hAnsi="Arial" w:cs="Arial"/>
          <w:b/>
          <w:sz w:val="22"/>
          <w:lang w:val="es-ES_tradnl"/>
        </w:rPr>
        <w:t xml:space="preserve">. </w:t>
      </w:r>
      <w:r w:rsidR="00DD5B04" w:rsidRPr="00AA6B44">
        <w:rPr>
          <w:rFonts w:ascii="Arial" w:eastAsia="Calibri" w:hAnsi="Arial" w:cs="Arial"/>
          <w:b/>
          <w:sz w:val="22"/>
          <w:lang w:val="es-ES_tradnl"/>
        </w:rPr>
        <w:t>Respuesta</w:t>
      </w:r>
    </w:p>
    <w:p w14:paraId="12DCA9F3" w14:textId="77777777" w:rsidR="004B25D8" w:rsidRPr="00AA6B44" w:rsidRDefault="004B25D8" w:rsidP="001C2119">
      <w:pPr>
        <w:ind w:right="709"/>
        <w:jc w:val="both"/>
        <w:rPr>
          <w:rFonts w:ascii="Arial" w:hAnsi="Arial" w:cs="Arial"/>
          <w:sz w:val="21"/>
          <w:szCs w:val="21"/>
          <w:lang w:val="es-ES_tradnl"/>
        </w:rPr>
      </w:pPr>
    </w:p>
    <w:p w14:paraId="7A99FCC1" w14:textId="5E9AB9F5" w:rsidR="0064036E" w:rsidRPr="00AA6B44" w:rsidRDefault="0009216B" w:rsidP="00AA6B44">
      <w:pPr>
        <w:spacing w:after="120"/>
        <w:ind w:left="709" w:right="709"/>
        <w:jc w:val="both"/>
        <w:rPr>
          <w:rFonts w:ascii="Arial" w:eastAsiaTheme="minorHAnsi" w:hAnsi="Arial" w:cs="Arial"/>
          <w:sz w:val="21"/>
          <w:szCs w:val="21"/>
          <w:lang w:eastAsia="en-US"/>
        </w:rPr>
      </w:pPr>
      <w:r w:rsidRPr="00AA6B44">
        <w:rPr>
          <w:rFonts w:ascii="Arial" w:hAnsi="Arial" w:cs="Arial"/>
          <w:sz w:val="21"/>
          <w:szCs w:val="21"/>
          <w:lang w:val="es-ES_tradnl"/>
        </w:rPr>
        <w:lastRenderedPageBreak/>
        <w:t xml:space="preserve">i) </w:t>
      </w:r>
      <w:r w:rsidR="00E80985" w:rsidRPr="00AA6B44">
        <w:rPr>
          <w:rFonts w:ascii="Arial" w:hAnsi="Arial" w:cs="Arial"/>
          <w:sz w:val="21"/>
          <w:szCs w:val="21"/>
          <w:lang w:val="es-ES_tradnl"/>
        </w:rPr>
        <w:t>«</w:t>
      </w:r>
      <w:r w:rsidR="00BD67CD" w:rsidRPr="00BD67CD">
        <w:rPr>
          <w:rFonts w:ascii="Arial" w:hAnsi="Arial" w:cs="Arial"/>
          <w:sz w:val="21"/>
          <w:szCs w:val="21"/>
          <w:lang w:val="es-ES_tradnl"/>
        </w:rPr>
        <w:t>[…]¿En virtud del art</w:t>
      </w:r>
      <w:r w:rsidR="00BD67CD">
        <w:rPr>
          <w:rFonts w:ascii="Arial" w:hAnsi="Arial" w:cs="Arial"/>
          <w:sz w:val="21"/>
          <w:szCs w:val="21"/>
          <w:lang w:val="es-ES_tradnl"/>
        </w:rPr>
        <w:t>i</w:t>
      </w:r>
      <w:r w:rsidR="00BD67CD" w:rsidRPr="00BD67CD">
        <w:rPr>
          <w:rFonts w:ascii="Arial" w:hAnsi="Arial" w:cs="Arial"/>
          <w:sz w:val="21"/>
          <w:szCs w:val="21"/>
          <w:lang w:val="es-ES_tradnl"/>
        </w:rPr>
        <w:t>culo 2.2.1.2.4.2.3 “limitaciones territoriales” del decreto 1860 de 2021, puede cualquier entidad rechazar las ofertas que presenten MIPYMES con agencias o sucursales en la misma ciudad o departamento donde fue limitada la participación? Dicho de otra manera: ¿Cuándo en un proceso contractual cualquier entidad limita territorialmente la participación solo a las MIPYMES con “domicilio” se puede admitir o entender que debería también aceptar también aquellos oferentes que siendo MIPMES acrediten contar con agencia y/o sucursal domiciliada en la ciudad o en el departamento?</w:t>
      </w:r>
      <w:r w:rsidR="00A90789" w:rsidRPr="00A90789">
        <w:rPr>
          <w:rFonts w:ascii="Arial" w:hAnsi="Arial" w:cs="Arial"/>
          <w:sz w:val="21"/>
          <w:szCs w:val="21"/>
          <w:lang w:val="es-ES_tradnl"/>
        </w:rPr>
        <w:t>»[sic].</w:t>
      </w:r>
      <w:r w:rsidR="00A90789">
        <w:rPr>
          <w:rFonts w:ascii="Arial" w:hAnsi="Arial" w:cs="Arial"/>
          <w:sz w:val="21"/>
          <w:szCs w:val="21"/>
          <w:lang w:val="es-ES_tradnl"/>
        </w:rPr>
        <w:t xml:space="preserve"> </w:t>
      </w:r>
    </w:p>
    <w:p w14:paraId="5230A95F" w14:textId="77777777" w:rsidR="00BD67CD" w:rsidRPr="00AA6B44" w:rsidRDefault="00BD67CD" w:rsidP="00BD67CD">
      <w:pPr>
        <w:spacing w:line="276" w:lineRule="auto"/>
        <w:jc w:val="both"/>
        <w:rPr>
          <w:rFonts w:ascii="Arial" w:eastAsia="Calibri" w:hAnsi="Arial" w:cs="Arial"/>
          <w:sz w:val="22"/>
          <w:szCs w:val="22"/>
          <w:lang w:val="es-ES_tradnl"/>
        </w:rPr>
      </w:pPr>
      <w:r w:rsidRPr="00AA6B44">
        <w:rPr>
          <w:rFonts w:ascii="Arial" w:eastAsia="Calibri" w:hAnsi="Arial" w:cs="Arial"/>
          <w:sz w:val="22"/>
          <w:szCs w:val="22"/>
          <w:lang w:val="es-ES_tradnl"/>
        </w:rPr>
        <w:t>Ni en vigencia del antiguo artículo 2.2.1.2.4.2.3 del Decreto 1082 de 2015 ni con la modificación realizada por el artículo 5 del Decreto 1860 de 2021 es posible que las mipymes participen en convocatorias públicas limitadas territorialmente a municipios o departamentos donde se va a ejecutar el contrato, acreditando que en el lugar cuentan con una sucursal. Lo anterior porque según el parágrafo 1 del artículo 34 de la Ley 2069 de 2020 y el artículo 2.2.1.2.4.2.3 del Decreto 1082 de 2015, modificado por el artículo 5 del Decreto 1860 de 2021, la limitación territorial sólo aplica a «Mipyme colombianas que tengan domicilio en los departamentos o municipios en donde se va a ejecutar el contrato».</w:t>
      </w:r>
    </w:p>
    <w:p w14:paraId="2FDE84A5" w14:textId="77777777" w:rsidR="00BD67CD" w:rsidRDefault="00BD67CD" w:rsidP="00BD67CD">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que son establecimientos de comercio, esto es, bienes mercantiles pertenecientes a la sociedad. En ese mismo sentido, los artículos 110 y 111 </w:t>
      </w:r>
      <w:r w:rsidRPr="00AA6B44">
        <w:rPr>
          <w:rFonts w:ascii="Arial" w:eastAsia="Arial" w:hAnsi="Arial" w:cs="Arial"/>
          <w:i/>
          <w:color w:val="000000"/>
          <w:sz w:val="22"/>
          <w:szCs w:val="22"/>
          <w:lang w:val="es-MX" w:eastAsia="en-US"/>
        </w:rPr>
        <w:t>ibídem</w:t>
      </w:r>
      <w:r w:rsidRPr="00AA6B44">
        <w:rPr>
          <w:rFonts w:ascii="Arial" w:eastAsia="Arial" w:hAnsi="Arial" w:cs="Arial"/>
          <w:color w:val="000000"/>
          <w:sz w:val="22"/>
          <w:szCs w:val="22"/>
          <w:lang w:val="es-MX"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AA6B44">
        <w:rPr>
          <w:rFonts w:ascii="Arial" w:eastAsia="Arial" w:hAnsi="Arial" w:cs="Arial"/>
          <w:i/>
          <w:color w:val="000000"/>
          <w:sz w:val="22"/>
          <w:szCs w:val="22"/>
          <w:lang w:val="es-MX" w:eastAsia="en-US"/>
        </w:rPr>
        <w:t xml:space="preserve">ibídem </w:t>
      </w:r>
      <w:r w:rsidRPr="00AA6B44">
        <w:rPr>
          <w:rFonts w:ascii="Arial" w:eastAsia="Arial" w:hAnsi="Arial" w:cs="Arial"/>
          <w:color w:val="000000"/>
          <w:sz w:val="22"/>
          <w:szCs w:val="22"/>
          <w:lang w:val="es-MX" w:eastAsia="en-US"/>
        </w:rPr>
        <w:t>a las entidades que tienen «sucursales» en el municipio o departamento en donde se va a ejecutar el contrato estatal.</w:t>
      </w:r>
    </w:p>
    <w:p w14:paraId="25FD5B10" w14:textId="267B3343" w:rsidR="00B10F18" w:rsidRDefault="00B10F18" w:rsidP="00DB4C0B">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 </w:t>
      </w:r>
    </w:p>
    <w:p w14:paraId="35405C2F" w14:textId="09319235" w:rsidR="0080376A" w:rsidRPr="00B9642A" w:rsidRDefault="00DD5B04" w:rsidP="00230062">
      <w:pPr>
        <w:spacing w:after="120" w:line="276" w:lineRule="auto"/>
        <w:jc w:val="both"/>
        <w:rPr>
          <w:rFonts w:ascii="Arial" w:hAnsi="Arial" w:cs="Arial"/>
          <w:sz w:val="22"/>
          <w:szCs w:val="22"/>
          <w:lang w:val="es-ES_tradnl"/>
        </w:rPr>
      </w:pPr>
      <w:r w:rsidRPr="00B9642A">
        <w:rPr>
          <w:rFonts w:ascii="Arial" w:hAnsi="Arial" w:cs="Arial"/>
          <w:sz w:val="22"/>
          <w:szCs w:val="22"/>
          <w:lang w:val="es-ES_tradnl"/>
        </w:rPr>
        <w:t>Este concepto tiene el alcance previsto en el artículo 28 del Código de Procedimiento Administrativo y de lo Contencioso Administrativo.</w:t>
      </w:r>
    </w:p>
    <w:p w14:paraId="2CCA8B64" w14:textId="548F0CB9" w:rsidR="0080376A" w:rsidRPr="00B9642A" w:rsidRDefault="0080376A" w:rsidP="0080376A">
      <w:pPr>
        <w:spacing w:line="276" w:lineRule="auto"/>
        <w:rPr>
          <w:rFonts w:ascii="Arial" w:hAnsi="Arial" w:cs="Arial"/>
          <w:sz w:val="22"/>
          <w:szCs w:val="22"/>
          <w:lang w:eastAsia="es-CO"/>
        </w:rPr>
      </w:pPr>
    </w:p>
    <w:p w14:paraId="61C66791" w14:textId="485D84ED" w:rsidR="0080376A" w:rsidRPr="00BD67CD" w:rsidRDefault="0080376A" w:rsidP="00BD67CD">
      <w:pPr>
        <w:spacing w:line="276" w:lineRule="auto"/>
        <w:rPr>
          <w:rFonts w:ascii="Arial" w:hAnsi="Arial" w:cs="Arial"/>
          <w:sz w:val="22"/>
          <w:szCs w:val="22"/>
        </w:rPr>
      </w:pPr>
      <w:r w:rsidRPr="00B9642A">
        <w:rPr>
          <w:rFonts w:ascii="Arial" w:hAnsi="Arial" w:cs="Arial"/>
          <w:sz w:val="22"/>
          <w:szCs w:val="22"/>
          <w:lang w:eastAsia="es-CO"/>
        </w:rPr>
        <w:t>Atentamente,</w:t>
      </w:r>
    </w:p>
    <w:p w14:paraId="353D05CB" w14:textId="077CD664" w:rsidR="0080376A" w:rsidRPr="00B9642A" w:rsidRDefault="00D47613" w:rsidP="0080376A">
      <w:pPr>
        <w:spacing w:after="18"/>
        <w:jc w:val="center"/>
        <w:rPr>
          <w:rFonts w:ascii="Arial" w:hAnsi="Arial" w:cs="Arial"/>
          <w:lang w:eastAsia="es-CO"/>
        </w:rPr>
      </w:pPr>
      <w:r>
        <w:rPr>
          <w:rFonts w:ascii="Arial" w:hAnsi="Arial" w:cs="Arial"/>
          <w:noProof/>
          <w:sz w:val="18"/>
          <w:szCs w:val="20"/>
          <w:lang w:eastAsia="es-CO"/>
        </w:rPr>
        <w:lastRenderedPageBreak/>
        <w:drawing>
          <wp:inline distT="0" distB="0" distL="0" distR="0" wp14:anchorId="5B3965A3" wp14:editId="43FCF79B">
            <wp:extent cx="3117850" cy="1211580"/>
            <wp:effectExtent l="0" t="0" r="635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tbl>
      <w:tblPr>
        <w:tblStyle w:val="Tablaconcuadrcula1"/>
        <w:tblpPr w:leftFromText="141" w:rightFromText="141" w:vertAnchor="text" w:horzAnchor="margin" w:tblpY="16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217"/>
      </w:tblGrid>
      <w:tr w:rsidR="00BD67CD" w:rsidRPr="00B9642A" w14:paraId="03974E28" w14:textId="77777777" w:rsidTr="00E4355D">
        <w:trPr>
          <w:trHeight w:val="286"/>
        </w:trPr>
        <w:tc>
          <w:tcPr>
            <w:tcW w:w="886" w:type="dxa"/>
            <w:vAlign w:val="center"/>
            <w:hideMark/>
          </w:tcPr>
          <w:p w14:paraId="01140129" w14:textId="59C7219F" w:rsidR="00BD67CD" w:rsidRPr="00B9642A" w:rsidRDefault="00BD67CD" w:rsidP="00BD67CD">
            <w:pPr>
              <w:rPr>
                <w:rFonts w:ascii="Arial" w:hAnsi="Arial" w:cs="Arial"/>
                <w:sz w:val="14"/>
                <w:szCs w:val="14"/>
                <w:lang w:eastAsia="es-ES"/>
              </w:rPr>
            </w:pPr>
            <w:r w:rsidRPr="00BE1516">
              <w:rPr>
                <w:rFonts w:ascii="Arial" w:hAnsi="Arial" w:cs="Arial"/>
                <w:sz w:val="16"/>
                <w:szCs w:val="16"/>
                <w:lang w:eastAsia="es-ES"/>
              </w:rPr>
              <w:t>Elaboró:</w:t>
            </w:r>
          </w:p>
        </w:tc>
        <w:tc>
          <w:tcPr>
            <w:tcW w:w="4217" w:type="dxa"/>
            <w:tcBorders>
              <w:top w:val="nil"/>
              <w:left w:val="nil"/>
              <w:bottom w:val="dotted" w:sz="4" w:space="0" w:color="7F7F7F"/>
              <w:right w:val="nil"/>
            </w:tcBorders>
            <w:vAlign w:val="center"/>
            <w:hideMark/>
          </w:tcPr>
          <w:p w14:paraId="0BFF8369" w14:textId="77777777" w:rsidR="00BD67CD" w:rsidRPr="00BE1516" w:rsidRDefault="00BD67CD" w:rsidP="00BD67CD">
            <w:pPr>
              <w:rPr>
                <w:rFonts w:ascii="Arial" w:hAnsi="Arial" w:cs="Arial"/>
                <w:sz w:val="16"/>
                <w:szCs w:val="16"/>
                <w:lang w:eastAsia="es-ES"/>
              </w:rPr>
            </w:pPr>
            <w:r>
              <w:rPr>
                <w:rFonts w:ascii="Arial" w:hAnsi="Arial" w:cs="Arial"/>
                <w:sz w:val="16"/>
                <w:szCs w:val="16"/>
                <w:lang w:eastAsia="es-ES"/>
              </w:rPr>
              <w:t>Felipe Bastidas Paredes</w:t>
            </w:r>
          </w:p>
          <w:p w14:paraId="1886B9EC" w14:textId="6461032C" w:rsidR="00BD67CD" w:rsidRPr="00B9642A" w:rsidRDefault="00BD67CD" w:rsidP="00BD67CD">
            <w:pPr>
              <w:rPr>
                <w:rFonts w:ascii="Arial" w:hAnsi="Arial" w:cs="Arial"/>
                <w:sz w:val="14"/>
                <w:szCs w:val="14"/>
                <w:lang w:eastAsia="es-ES"/>
              </w:rPr>
            </w:pPr>
            <w:r w:rsidRPr="00BE1516">
              <w:rPr>
                <w:rFonts w:ascii="Arial" w:hAnsi="Arial" w:cs="Arial"/>
                <w:sz w:val="16"/>
                <w:szCs w:val="16"/>
                <w:lang w:eastAsia="es-ES"/>
              </w:rPr>
              <w:t>Contratista de la Subdirección de Gestión Contractual</w:t>
            </w:r>
          </w:p>
        </w:tc>
      </w:tr>
      <w:tr w:rsidR="00BD67CD" w:rsidRPr="00B9642A" w14:paraId="1C6D880D" w14:textId="77777777" w:rsidTr="00E4355D">
        <w:trPr>
          <w:trHeight w:val="299"/>
        </w:trPr>
        <w:tc>
          <w:tcPr>
            <w:tcW w:w="886" w:type="dxa"/>
            <w:vAlign w:val="center"/>
          </w:tcPr>
          <w:p w14:paraId="5E9E0994" w14:textId="02E01BBF" w:rsidR="00BD67CD" w:rsidRPr="00B9642A" w:rsidRDefault="00BD67CD" w:rsidP="00BD67CD">
            <w:pPr>
              <w:rPr>
                <w:rFonts w:ascii="Arial" w:hAnsi="Arial" w:cs="Arial"/>
                <w:sz w:val="14"/>
                <w:szCs w:val="14"/>
                <w:lang w:eastAsia="es-ES"/>
              </w:rPr>
            </w:pPr>
            <w:r w:rsidRPr="00BE1516">
              <w:rPr>
                <w:rFonts w:ascii="Arial" w:hAnsi="Arial" w:cs="Arial"/>
                <w:sz w:val="16"/>
                <w:szCs w:val="16"/>
                <w:lang w:eastAsia="es-ES"/>
              </w:rPr>
              <w:t>Revisó:</w:t>
            </w:r>
          </w:p>
        </w:tc>
        <w:tc>
          <w:tcPr>
            <w:tcW w:w="4217" w:type="dxa"/>
            <w:tcBorders>
              <w:top w:val="dotted" w:sz="4" w:space="0" w:color="7F7F7F"/>
              <w:left w:val="nil"/>
              <w:bottom w:val="dotted" w:sz="4" w:space="0" w:color="7F7F7F"/>
              <w:right w:val="nil"/>
            </w:tcBorders>
            <w:vAlign w:val="center"/>
          </w:tcPr>
          <w:p w14:paraId="77B0DC67" w14:textId="77777777" w:rsidR="00BD67CD" w:rsidRPr="00BE1516" w:rsidRDefault="00BD67CD" w:rsidP="00BD67CD">
            <w:pPr>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5B170026" w14:textId="57045566" w:rsidR="00BD67CD" w:rsidRPr="00B9642A" w:rsidRDefault="00BD67CD" w:rsidP="00BD67CD">
            <w:pPr>
              <w:rPr>
                <w:rFonts w:ascii="Arial" w:hAnsi="Arial" w:cs="Arial"/>
                <w:sz w:val="14"/>
                <w:szCs w:val="14"/>
                <w:lang w:eastAsia="es-ES"/>
              </w:rPr>
            </w:pPr>
            <w:r>
              <w:rPr>
                <w:rFonts w:ascii="Arial" w:hAnsi="Arial" w:cs="Arial"/>
                <w:sz w:val="16"/>
                <w:szCs w:val="16"/>
                <w:lang w:eastAsia="es-ES"/>
              </w:rPr>
              <w:t>Gestor T1-15</w:t>
            </w:r>
            <w:r w:rsidRPr="00BE1516">
              <w:rPr>
                <w:rFonts w:ascii="Arial" w:hAnsi="Arial" w:cs="Arial"/>
                <w:sz w:val="16"/>
                <w:szCs w:val="16"/>
                <w:lang w:eastAsia="es-ES"/>
              </w:rPr>
              <w:t xml:space="preserve"> de la Subdirección de Gestión Contractual</w:t>
            </w:r>
          </w:p>
        </w:tc>
      </w:tr>
      <w:tr w:rsidR="00BD67CD" w:rsidRPr="009F0084" w14:paraId="69EA51B1" w14:textId="77777777" w:rsidTr="00E4355D">
        <w:trPr>
          <w:trHeight w:val="272"/>
        </w:trPr>
        <w:tc>
          <w:tcPr>
            <w:tcW w:w="886" w:type="dxa"/>
            <w:vAlign w:val="center"/>
            <w:hideMark/>
          </w:tcPr>
          <w:p w14:paraId="310910D2" w14:textId="15B18ACB" w:rsidR="00BD67CD" w:rsidRPr="00B9642A" w:rsidRDefault="00BD67CD" w:rsidP="00BD67CD">
            <w:pPr>
              <w:rPr>
                <w:rFonts w:ascii="Arial" w:hAnsi="Arial" w:cs="Arial"/>
                <w:sz w:val="14"/>
                <w:szCs w:val="14"/>
                <w:lang w:eastAsia="es-ES"/>
              </w:rPr>
            </w:pPr>
            <w:r w:rsidRPr="00BE1516">
              <w:rPr>
                <w:rFonts w:ascii="Arial" w:hAnsi="Arial"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70FA40E1" w14:textId="200F5DAF" w:rsidR="00BD67CD" w:rsidRPr="00BE1516" w:rsidRDefault="00BD67CD" w:rsidP="00BD67CD">
            <w:pPr>
              <w:rPr>
                <w:rFonts w:ascii="Arial" w:hAnsi="Arial" w:cs="Arial"/>
                <w:sz w:val="16"/>
                <w:szCs w:val="16"/>
                <w:lang w:eastAsia="es-ES"/>
              </w:rPr>
            </w:pPr>
            <w:r w:rsidRPr="00BE1516">
              <w:rPr>
                <w:rFonts w:ascii="Arial" w:hAnsi="Arial" w:cs="Arial"/>
                <w:sz w:val="16"/>
                <w:szCs w:val="16"/>
                <w:lang w:eastAsia="es-ES"/>
              </w:rPr>
              <w:t>J</w:t>
            </w:r>
            <w:r>
              <w:rPr>
                <w:rFonts w:ascii="Arial" w:hAnsi="Arial" w:cs="Arial"/>
                <w:sz w:val="16"/>
                <w:szCs w:val="16"/>
                <w:lang w:eastAsia="es-ES"/>
              </w:rPr>
              <w:t>uan David López Marín</w:t>
            </w:r>
          </w:p>
          <w:p w14:paraId="3019D417" w14:textId="4B97D9F8" w:rsidR="00BD67CD" w:rsidRPr="009F0084" w:rsidRDefault="00BD67CD" w:rsidP="00BD67CD">
            <w:pPr>
              <w:rPr>
                <w:rFonts w:ascii="Arial" w:hAnsi="Arial" w:cs="Arial"/>
                <w:sz w:val="14"/>
                <w:szCs w:val="14"/>
                <w:lang w:eastAsia="es-ES"/>
              </w:rPr>
            </w:pPr>
            <w:r w:rsidRPr="00BE1516">
              <w:rPr>
                <w:rFonts w:ascii="Arial" w:hAnsi="Arial" w:cs="Arial"/>
                <w:sz w:val="16"/>
                <w:szCs w:val="16"/>
                <w:lang w:eastAsia="es-ES"/>
              </w:rPr>
              <w:t>Subdirector de Gestión Contractual</w:t>
            </w:r>
            <w:r>
              <w:rPr>
                <w:rFonts w:ascii="Arial" w:hAnsi="Arial" w:cs="Arial"/>
                <w:sz w:val="16"/>
                <w:szCs w:val="16"/>
                <w:lang w:eastAsia="es-ES"/>
              </w:rPr>
              <w:t xml:space="preserve"> ANCP – CCE</w:t>
            </w:r>
          </w:p>
        </w:tc>
      </w:tr>
      <w:bookmarkEnd w:id="3"/>
    </w:tbl>
    <w:p w14:paraId="35B56F46" w14:textId="36917334"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6B40" w14:textId="77777777" w:rsidR="00BF5AB4" w:rsidRDefault="00BF5AB4">
      <w:r>
        <w:separator/>
      </w:r>
    </w:p>
  </w:endnote>
  <w:endnote w:type="continuationSeparator" w:id="0">
    <w:p w14:paraId="00488F01" w14:textId="77777777" w:rsidR="00BF5AB4" w:rsidRDefault="00BF5AB4">
      <w:r>
        <w:continuationSeparator/>
      </w:r>
    </w:p>
  </w:endnote>
  <w:endnote w:type="continuationNotice" w:id="1">
    <w:p w14:paraId="5276A754" w14:textId="77777777" w:rsidR="00BF5AB4" w:rsidRDefault="00BF5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E354" w14:textId="77777777" w:rsidR="00BF5AB4" w:rsidRDefault="00BF5AB4">
      <w:r>
        <w:separator/>
      </w:r>
    </w:p>
  </w:footnote>
  <w:footnote w:type="continuationSeparator" w:id="0">
    <w:p w14:paraId="22D82FF9" w14:textId="77777777" w:rsidR="00BF5AB4" w:rsidRDefault="00BF5AB4">
      <w:r>
        <w:continuationSeparator/>
      </w:r>
    </w:p>
  </w:footnote>
  <w:footnote w:type="continuationNotice" w:id="1">
    <w:p w14:paraId="7248C8F5" w14:textId="77777777" w:rsidR="00BF5AB4" w:rsidRDefault="00BF5AB4"/>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1EFBBA56" w14:textId="77777777" w:rsidR="00141641" w:rsidRPr="00251665" w:rsidRDefault="00141641" w:rsidP="00141641">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3A28360E" w14:textId="77777777" w:rsidR="00141641" w:rsidRPr="00251665" w:rsidRDefault="00141641" w:rsidP="00141641">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9">
    <w:p w14:paraId="6B2558FD" w14:textId="067949AC" w:rsidR="002D07FD" w:rsidRPr="002D07FD" w:rsidRDefault="002D07FD" w:rsidP="002D07FD">
      <w:pPr>
        <w:pStyle w:val="Textonotapie"/>
        <w:ind w:firstLine="708"/>
        <w:jc w:val="both"/>
        <w:rPr>
          <w:rFonts w:ascii="Arial" w:hAnsi="Arial" w:cs="Arial"/>
          <w:sz w:val="19"/>
          <w:szCs w:val="19"/>
          <w:lang w:val="es-CO"/>
        </w:rPr>
      </w:pPr>
      <w:r w:rsidRPr="002D07FD">
        <w:rPr>
          <w:rStyle w:val="Refdenotaalpie"/>
          <w:rFonts w:ascii="Arial" w:hAnsi="Arial" w:cs="Arial"/>
          <w:sz w:val="19"/>
          <w:szCs w:val="19"/>
        </w:rPr>
        <w:footnoteRef/>
      </w:r>
      <w:r w:rsidRPr="002D07FD">
        <w:rPr>
          <w:rFonts w:ascii="Arial" w:hAnsi="Arial" w:cs="Arial"/>
          <w:sz w:val="19"/>
          <w:szCs w:val="19"/>
        </w:rPr>
        <w:t xml:space="preserve"> Dicho artículo indica que «</w:t>
      </w:r>
      <w:r w:rsidRPr="002D07FD">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2D07FD">
        <w:rPr>
          <w:rFonts w:ascii="Arial" w:hAnsi="Arial" w:cs="Arial"/>
          <w:sz w:val="19"/>
          <w:szCs w:val="19"/>
        </w:rPr>
        <w:t xml:space="preserve"> </w:t>
      </w:r>
    </w:p>
  </w:footnote>
  <w:footnote w:id="10">
    <w:p w14:paraId="2D3BC0A4" w14:textId="77777777" w:rsidR="00875DCB" w:rsidRPr="00251665" w:rsidRDefault="00875DCB" w:rsidP="00875DCB">
      <w:pPr>
        <w:pStyle w:val="Textonotapie"/>
        <w:ind w:firstLine="708"/>
        <w:rPr>
          <w:rFonts w:ascii="Arial" w:hAnsi="Arial" w:cs="Arial"/>
          <w:sz w:val="19"/>
          <w:szCs w:val="19"/>
        </w:rPr>
      </w:pPr>
      <w:r w:rsidRPr="00251665">
        <w:rPr>
          <w:rStyle w:val="Refdenotaalpie"/>
          <w:rFonts w:ascii="Arial" w:hAnsi="Arial" w:cs="Arial"/>
          <w:sz w:val="19"/>
          <w:szCs w:val="19"/>
        </w:rPr>
        <w:footnoteRef/>
      </w:r>
      <w:r w:rsidRPr="00251665">
        <w:rPr>
          <w:rFonts w:ascii="Arial" w:hAnsi="Arial" w:cs="Arial"/>
          <w:sz w:val="19"/>
          <w:szCs w:val="19"/>
        </w:rPr>
        <w:t xml:space="preserve">  Agencia Nacional de Contratación Pública – Colombia Compra Eficiente. Concepto C-045 del 17 de marzo de 2020. Radicado de salida No. 2202013000001974.</w:t>
      </w:r>
    </w:p>
  </w:footnote>
  <w:footnote w:id="11">
    <w:p w14:paraId="14041BF7" w14:textId="5D32C1D0" w:rsidR="0009006B" w:rsidRPr="0009006B" w:rsidRDefault="0009006B" w:rsidP="0009006B">
      <w:pPr>
        <w:pStyle w:val="Textonotapie"/>
        <w:ind w:firstLine="708"/>
        <w:jc w:val="both"/>
        <w:rPr>
          <w:rFonts w:ascii="Arial" w:hAnsi="Arial" w:cs="Arial"/>
          <w:sz w:val="19"/>
          <w:szCs w:val="19"/>
        </w:rPr>
      </w:pPr>
      <w:r>
        <w:rPr>
          <w:rStyle w:val="Refdenotaalpie"/>
        </w:rPr>
        <w:footnoteRef/>
      </w:r>
      <w:r>
        <w:t xml:space="preserve"> </w:t>
      </w:r>
      <w:r w:rsidRPr="0009006B">
        <w:rPr>
          <w:rFonts w:ascii="Arial" w:hAnsi="Arial" w:cs="Arial"/>
          <w:sz w:val="19"/>
          <w:szCs w:val="19"/>
        </w:rPr>
        <w:t xml:space="preserve">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0D812A58" w14:textId="7F423F8C"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18BE35D6" w14:textId="2B8CC8C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51736A11" w14:textId="52FF824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5A2F2509" w14:textId="53B8EE28"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38313572">
    <w:abstractNumId w:val="9"/>
  </w:num>
  <w:num w:numId="2" w16cid:durableId="1584796277">
    <w:abstractNumId w:val="7"/>
  </w:num>
  <w:num w:numId="3" w16cid:durableId="324862621">
    <w:abstractNumId w:val="12"/>
  </w:num>
  <w:num w:numId="4" w16cid:durableId="1042897256">
    <w:abstractNumId w:val="15"/>
  </w:num>
  <w:num w:numId="5" w16cid:durableId="967007512">
    <w:abstractNumId w:val="19"/>
  </w:num>
  <w:num w:numId="6" w16cid:durableId="1136222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902250">
    <w:abstractNumId w:val="17"/>
  </w:num>
  <w:num w:numId="8" w16cid:durableId="1612282775">
    <w:abstractNumId w:val="0"/>
  </w:num>
  <w:num w:numId="9" w16cid:durableId="790441776">
    <w:abstractNumId w:val="3"/>
  </w:num>
  <w:num w:numId="10" w16cid:durableId="318651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131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861429">
    <w:abstractNumId w:val="8"/>
  </w:num>
  <w:num w:numId="13" w16cid:durableId="110394372">
    <w:abstractNumId w:val="11"/>
  </w:num>
  <w:num w:numId="14" w16cid:durableId="277613372">
    <w:abstractNumId w:val="6"/>
  </w:num>
  <w:num w:numId="15" w16cid:durableId="75872037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918457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057633">
    <w:abstractNumId w:val="21"/>
  </w:num>
  <w:num w:numId="18" w16cid:durableId="303854413">
    <w:abstractNumId w:val="13"/>
  </w:num>
  <w:num w:numId="19" w16cid:durableId="534777461">
    <w:abstractNumId w:val="2"/>
  </w:num>
  <w:num w:numId="20" w16cid:durableId="1463621690">
    <w:abstractNumId w:val="22"/>
  </w:num>
  <w:num w:numId="21" w16cid:durableId="1445925935">
    <w:abstractNumId w:val="14"/>
  </w:num>
  <w:num w:numId="22" w16cid:durableId="682440074">
    <w:abstractNumId w:val="5"/>
  </w:num>
  <w:num w:numId="23" w16cid:durableId="1432974467">
    <w:abstractNumId w:val="4"/>
  </w:num>
  <w:num w:numId="24" w16cid:durableId="563029951">
    <w:abstractNumId w:val="20"/>
  </w:num>
  <w:num w:numId="25" w16cid:durableId="1589536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098C"/>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474D"/>
    <w:rsid w:val="00055CB9"/>
    <w:rsid w:val="00056F66"/>
    <w:rsid w:val="0005702F"/>
    <w:rsid w:val="000578FF"/>
    <w:rsid w:val="00061010"/>
    <w:rsid w:val="00061D06"/>
    <w:rsid w:val="0006282F"/>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6D"/>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2C13"/>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6A"/>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9B2"/>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6F59"/>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7E7"/>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2A4"/>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664"/>
    <w:rsid w:val="00496786"/>
    <w:rsid w:val="0049695B"/>
    <w:rsid w:val="00496AC4"/>
    <w:rsid w:val="00496D8F"/>
    <w:rsid w:val="00497463"/>
    <w:rsid w:val="004A054C"/>
    <w:rsid w:val="004A08D1"/>
    <w:rsid w:val="004A16C1"/>
    <w:rsid w:val="004A1CE2"/>
    <w:rsid w:val="004A2CC0"/>
    <w:rsid w:val="004A34D2"/>
    <w:rsid w:val="004A3E4A"/>
    <w:rsid w:val="004A4301"/>
    <w:rsid w:val="004A4D93"/>
    <w:rsid w:val="004A546E"/>
    <w:rsid w:val="004A58EE"/>
    <w:rsid w:val="004A59B7"/>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8D2"/>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1DFD"/>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0B53"/>
    <w:rsid w:val="005A1251"/>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39"/>
    <w:rsid w:val="005D6A72"/>
    <w:rsid w:val="005D6F38"/>
    <w:rsid w:val="005D791B"/>
    <w:rsid w:val="005D7CF2"/>
    <w:rsid w:val="005D7F92"/>
    <w:rsid w:val="005E062C"/>
    <w:rsid w:val="005E0D7B"/>
    <w:rsid w:val="005E1595"/>
    <w:rsid w:val="005E1E16"/>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8A6"/>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2E7"/>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93"/>
    <w:rsid w:val="008717D8"/>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0EBE"/>
    <w:rsid w:val="008F1056"/>
    <w:rsid w:val="008F2E8D"/>
    <w:rsid w:val="008F361D"/>
    <w:rsid w:val="008F36E4"/>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3BD"/>
    <w:rsid w:val="009439B6"/>
    <w:rsid w:val="00943B88"/>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A41"/>
    <w:rsid w:val="009C4FDE"/>
    <w:rsid w:val="009C523F"/>
    <w:rsid w:val="009C59BF"/>
    <w:rsid w:val="009C5D02"/>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0ABE"/>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BF5"/>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ECE"/>
    <w:rsid w:val="00A210D4"/>
    <w:rsid w:val="00A213DD"/>
    <w:rsid w:val="00A21454"/>
    <w:rsid w:val="00A216CE"/>
    <w:rsid w:val="00A22025"/>
    <w:rsid w:val="00A22498"/>
    <w:rsid w:val="00A22571"/>
    <w:rsid w:val="00A2298D"/>
    <w:rsid w:val="00A235E1"/>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1AA2"/>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5B3A"/>
    <w:rsid w:val="00A6611E"/>
    <w:rsid w:val="00A6662C"/>
    <w:rsid w:val="00A668BA"/>
    <w:rsid w:val="00A66FA7"/>
    <w:rsid w:val="00A67035"/>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78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AA9"/>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7CD"/>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9E2"/>
    <w:rsid w:val="00BE6AEA"/>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AB4"/>
    <w:rsid w:val="00BF5C05"/>
    <w:rsid w:val="00BF6A12"/>
    <w:rsid w:val="00BF6FC6"/>
    <w:rsid w:val="00BF775D"/>
    <w:rsid w:val="00BF7C52"/>
    <w:rsid w:val="00BF7CEF"/>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369"/>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336F"/>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537"/>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498E"/>
    <w:rsid w:val="00D4515F"/>
    <w:rsid w:val="00D451E8"/>
    <w:rsid w:val="00D466C9"/>
    <w:rsid w:val="00D47275"/>
    <w:rsid w:val="00D47613"/>
    <w:rsid w:val="00D500ED"/>
    <w:rsid w:val="00D50DB9"/>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968"/>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C0B"/>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625"/>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55D"/>
    <w:rsid w:val="00E43D00"/>
    <w:rsid w:val="00E443B4"/>
    <w:rsid w:val="00E445E4"/>
    <w:rsid w:val="00E457CB"/>
    <w:rsid w:val="00E45D47"/>
    <w:rsid w:val="00E45DE4"/>
    <w:rsid w:val="00E45E63"/>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6EAC"/>
    <w:rsid w:val="00F37068"/>
    <w:rsid w:val="00F373BF"/>
    <w:rsid w:val="00F37E5F"/>
    <w:rsid w:val="00F37F3F"/>
    <w:rsid w:val="00F40190"/>
    <w:rsid w:val="00F40992"/>
    <w:rsid w:val="00F40F72"/>
    <w:rsid w:val="00F41094"/>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0770"/>
    <w:rsid w:val="00FE141E"/>
    <w:rsid w:val="00FE144E"/>
    <w:rsid w:val="00FE1768"/>
    <w:rsid w:val="00FE1DD5"/>
    <w:rsid w:val="00FE1E8C"/>
    <w:rsid w:val="00FE24F4"/>
    <w:rsid w:val="00FE2560"/>
    <w:rsid w:val="00FE35D0"/>
    <w:rsid w:val="00FE418A"/>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7F0C0CB-C57C-41B7-944A-41783084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13</Pages>
  <Words>4596</Words>
  <Characters>25281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2020-01-30T15:05:00Z</cp:lastPrinted>
  <dcterms:created xsi:type="dcterms:W3CDTF">2022-10-14T14:13:00Z</dcterms:created>
  <dcterms:modified xsi:type="dcterms:W3CDTF">2022-10-14T14:13:00Z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