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BEE08" w14:textId="77777777" w:rsidR="00E20ED6" w:rsidRPr="003726A7" w:rsidRDefault="00E20ED6" w:rsidP="008C487C">
      <w:pPr>
        <w:jc w:val="right"/>
        <w:rPr>
          <w:rFonts w:ascii="Arial" w:hAnsi="Arial" w:cs="Arial"/>
          <w:b/>
          <w:color w:val="000000" w:themeColor="text1"/>
          <w:sz w:val="16"/>
          <w:szCs w:val="16"/>
          <w:lang w:val="es-ES_tradnl" w:eastAsia="es-ES"/>
        </w:rPr>
      </w:pPr>
      <w:r w:rsidRPr="003726A7">
        <w:rPr>
          <w:rFonts w:ascii="Arial" w:hAnsi="Arial" w:cs="Arial"/>
          <w:b/>
          <w:color w:val="000000" w:themeColor="text1"/>
          <w:sz w:val="16"/>
          <w:szCs w:val="16"/>
          <w:lang w:val="es-ES_tradnl" w:eastAsia="es-ES"/>
        </w:rPr>
        <w:t xml:space="preserve"> </w:t>
      </w:r>
    </w:p>
    <w:p w14:paraId="2A476418" w14:textId="0861020D" w:rsidR="008C487C" w:rsidRPr="003726A7" w:rsidRDefault="008C487C" w:rsidP="008C487C">
      <w:pPr>
        <w:jc w:val="right"/>
        <w:rPr>
          <w:rFonts w:ascii="Arial" w:hAnsi="Arial" w:cs="Arial"/>
          <w:b/>
          <w:color w:val="000000" w:themeColor="text1"/>
          <w:sz w:val="16"/>
          <w:szCs w:val="16"/>
          <w:lang w:val="es-ES_tradnl" w:eastAsia="es-ES"/>
        </w:rPr>
      </w:pPr>
      <w:r w:rsidRPr="003726A7">
        <w:rPr>
          <w:rFonts w:ascii="Arial" w:hAnsi="Arial" w:cs="Arial"/>
          <w:b/>
          <w:color w:val="000000" w:themeColor="text1"/>
          <w:sz w:val="16"/>
          <w:szCs w:val="16"/>
          <w:lang w:val="es-ES_tradnl" w:eastAsia="es-ES"/>
        </w:rPr>
        <w:tab/>
        <w:t>CCE-DES-FM-17</w:t>
      </w:r>
    </w:p>
    <w:p w14:paraId="68FE5A61" w14:textId="77777777" w:rsidR="00C96BF7" w:rsidRPr="003726A7" w:rsidRDefault="00C96BF7" w:rsidP="00D0763E">
      <w:pPr>
        <w:jc w:val="both"/>
        <w:rPr>
          <w:rFonts w:ascii="Arial" w:eastAsia="Calibri" w:hAnsi="Arial" w:cs="Arial"/>
          <w:b/>
          <w:color w:val="000000" w:themeColor="text1"/>
          <w:sz w:val="22"/>
          <w:lang w:val="es-ES_tradnl"/>
        </w:rPr>
      </w:pPr>
    </w:p>
    <w:p w14:paraId="33019627" w14:textId="77777777" w:rsidR="00C4679E" w:rsidRPr="003726A7" w:rsidRDefault="00C4679E" w:rsidP="00C4679E">
      <w:pPr>
        <w:jc w:val="both"/>
        <w:rPr>
          <w:rFonts w:ascii="Arial" w:eastAsia="Calibri" w:hAnsi="Arial" w:cs="Arial"/>
          <w:b/>
          <w:bCs/>
          <w:color w:val="000000" w:themeColor="text1"/>
          <w:sz w:val="16"/>
          <w:szCs w:val="16"/>
          <w:lang w:val="es-ES_tradnl"/>
        </w:rPr>
      </w:pPr>
      <w:r w:rsidRPr="003726A7">
        <w:rPr>
          <w:rFonts w:ascii="Arial" w:eastAsia="Calibri" w:hAnsi="Arial" w:cs="Arial"/>
          <w:b/>
          <w:color w:val="000000" w:themeColor="text1"/>
          <w:sz w:val="22"/>
          <w:lang w:val="es-ES_tradnl"/>
        </w:rPr>
        <w:t xml:space="preserve">COMPETENCIA CONSULTIVA – Alcance – Colombia Compra Eficiente – Subdirección de Gestión Contractual </w:t>
      </w:r>
    </w:p>
    <w:p w14:paraId="5EEA17F4" w14:textId="77777777" w:rsidR="00C4679E" w:rsidRPr="003726A7" w:rsidRDefault="00C4679E" w:rsidP="00C4679E">
      <w:pPr>
        <w:jc w:val="both"/>
        <w:rPr>
          <w:rFonts w:ascii="Arial" w:eastAsia="Calibri" w:hAnsi="Arial" w:cs="Arial"/>
          <w:b/>
          <w:color w:val="000000" w:themeColor="text1"/>
          <w:sz w:val="22"/>
          <w:lang w:val="es-ES_tradnl"/>
        </w:rPr>
      </w:pPr>
    </w:p>
    <w:p w14:paraId="5B92E147" w14:textId="77777777" w:rsidR="00163805" w:rsidRPr="00163805" w:rsidRDefault="00163805" w:rsidP="00163805">
      <w:pPr>
        <w:jc w:val="both"/>
        <w:rPr>
          <w:rFonts w:ascii="Arial" w:eastAsia="Calibri" w:hAnsi="Arial" w:cs="Arial"/>
          <w:color w:val="000000" w:themeColor="text1"/>
          <w:sz w:val="20"/>
          <w:szCs w:val="20"/>
          <w:bdr w:val="none" w:sz="0" w:space="0" w:color="auto" w:frame="1"/>
          <w:lang w:val="es-ES_tradnl"/>
        </w:rPr>
      </w:pPr>
      <w:r w:rsidRPr="00163805">
        <w:rPr>
          <w:rFonts w:ascii="Arial" w:eastAsia="Calibri" w:hAnsi="Arial" w:cs="Arial"/>
          <w:color w:val="000000" w:themeColor="text1"/>
          <w:sz w:val="20"/>
          <w:szCs w:val="20"/>
          <w:bdr w:val="none" w:sz="0" w:space="0" w:color="auto" w:frame="1"/>
          <w:lang w:val="es-ES_tradnl"/>
        </w:rPr>
        <w:t xml:space="preserve">La norma citada prescribe que los conceptos emitidos por las autoridades, como respuestas a peticiones realizadas en ejercicio del derecho a formular consultas, no son de obligatorio cumplimiento o de imperativa ejecución, es decir, no tienen efectos vinculantes. En particular,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 </w:t>
      </w:r>
    </w:p>
    <w:p w14:paraId="0099EC8C" w14:textId="77777777" w:rsidR="00163805" w:rsidRDefault="00163805" w:rsidP="00163805">
      <w:pPr>
        <w:jc w:val="both"/>
        <w:rPr>
          <w:rFonts w:ascii="Arial" w:eastAsia="Calibri" w:hAnsi="Arial" w:cs="Arial"/>
          <w:color w:val="000000" w:themeColor="text1"/>
          <w:sz w:val="20"/>
          <w:szCs w:val="20"/>
          <w:bdr w:val="none" w:sz="0" w:space="0" w:color="auto" w:frame="1"/>
          <w:lang w:val="es-ES_tradnl"/>
        </w:rPr>
      </w:pPr>
    </w:p>
    <w:p w14:paraId="075DC2AA" w14:textId="26435829" w:rsidR="00C4679E" w:rsidRDefault="00163805" w:rsidP="00163805">
      <w:pPr>
        <w:jc w:val="both"/>
        <w:rPr>
          <w:rFonts w:ascii="Arial" w:hAnsi="Arial" w:cs="Arial"/>
          <w:b/>
          <w:bCs/>
          <w:sz w:val="22"/>
        </w:rPr>
      </w:pPr>
      <w:r w:rsidRPr="00163805">
        <w:rPr>
          <w:rFonts w:ascii="Arial" w:eastAsia="Calibri" w:hAnsi="Arial" w:cs="Arial"/>
          <w:color w:val="000000" w:themeColor="text1"/>
          <w:sz w:val="20"/>
          <w:szCs w:val="20"/>
          <w:bdr w:val="none" w:sz="0" w:space="0" w:color="auto" w:frame="1"/>
          <w:lang w:val="es-ES_tradnl"/>
        </w:rPr>
        <w:t xml:space="preserve">En otras palabras, los conceptos de esta Agencia tienen como objeto la interpretación de normas de carácter general, esto es, del ordenamiento jurídico en abstracto, no la resolución de controversias o la asesoría para casos concretos; además, no son vinculantes o de obligatorio cumplimiento para el destinatario, sino que expresan la posición interpretativa del organismo que elabora el concepto.  </w:t>
      </w:r>
    </w:p>
    <w:p w14:paraId="26BBD15B" w14:textId="77777777" w:rsidR="00163805" w:rsidRDefault="00163805" w:rsidP="00C4679E">
      <w:pPr>
        <w:jc w:val="both"/>
        <w:rPr>
          <w:rFonts w:ascii="Arial" w:eastAsia="Calibri" w:hAnsi="Arial" w:cs="Arial"/>
          <w:b/>
          <w:sz w:val="22"/>
          <w:lang w:val="es-ES_tradnl"/>
        </w:rPr>
      </w:pPr>
    </w:p>
    <w:p w14:paraId="75D3EE01" w14:textId="77777777" w:rsidR="00163805" w:rsidRPr="00B9642A" w:rsidRDefault="00163805" w:rsidP="00163805">
      <w:pPr>
        <w:jc w:val="both"/>
        <w:rPr>
          <w:rFonts w:ascii="Arial" w:eastAsia="Calibri" w:hAnsi="Arial" w:cs="Arial"/>
          <w:b/>
          <w:sz w:val="22"/>
          <w:lang w:val="es-ES_tradnl"/>
        </w:rPr>
      </w:pPr>
      <w:r w:rsidRPr="00B9642A">
        <w:rPr>
          <w:rFonts w:ascii="Arial" w:eastAsia="Calibri" w:hAnsi="Arial" w:cs="Arial"/>
          <w:b/>
          <w:sz w:val="22"/>
          <w:lang w:val="es-ES_tradnl"/>
        </w:rPr>
        <w:t>MIPYMES</w:t>
      </w:r>
      <w:r>
        <w:rPr>
          <w:rFonts w:ascii="Arial" w:eastAsia="Calibri" w:hAnsi="Arial" w:cs="Arial"/>
          <w:b/>
          <w:sz w:val="22"/>
          <w:lang w:val="es-ES_tradnl"/>
        </w:rPr>
        <w:t xml:space="preserve"> </w:t>
      </w:r>
      <w:r w:rsidRPr="00B9642A">
        <w:rPr>
          <w:rFonts w:ascii="Arial" w:eastAsia="Calibri" w:hAnsi="Arial" w:cs="Arial"/>
          <w:b/>
          <w:sz w:val="22"/>
          <w:lang w:val="es-ES_tradnl"/>
        </w:rPr>
        <w:t xml:space="preserve">– Artículo 34 </w:t>
      </w:r>
      <w:r>
        <w:rPr>
          <w:rFonts w:ascii="Arial" w:eastAsia="Calibri" w:hAnsi="Arial" w:cs="Arial"/>
          <w:b/>
          <w:sz w:val="22"/>
          <w:lang w:val="es-ES_tradnl"/>
        </w:rPr>
        <w:t xml:space="preserve">de la Ley 2069 de 2020 </w:t>
      </w:r>
      <w:r w:rsidRPr="00B9642A">
        <w:rPr>
          <w:rFonts w:ascii="Arial" w:eastAsia="Calibri" w:hAnsi="Arial" w:cs="Arial"/>
          <w:b/>
          <w:sz w:val="22"/>
          <w:lang w:val="es-ES_tradnl"/>
        </w:rPr>
        <w:t xml:space="preserve">– </w:t>
      </w:r>
      <w:r>
        <w:rPr>
          <w:rFonts w:ascii="Arial" w:eastAsia="Calibri" w:hAnsi="Arial" w:cs="Arial"/>
          <w:b/>
          <w:sz w:val="22"/>
          <w:lang w:val="es-ES_tradnl"/>
        </w:rPr>
        <w:t xml:space="preserve">artículo 5 del Decreto 1860 de 2021 </w:t>
      </w:r>
      <w:r w:rsidRPr="00B9642A">
        <w:rPr>
          <w:rFonts w:ascii="Arial" w:eastAsia="Calibri" w:hAnsi="Arial" w:cs="Arial"/>
          <w:b/>
          <w:sz w:val="22"/>
          <w:lang w:val="es-ES_tradnl"/>
        </w:rPr>
        <w:t>Convocatorias limitadas</w:t>
      </w:r>
      <w:r>
        <w:rPr>
          <w:rFonts w:ascii="Arial" w:eastAsia="Calibri" w:hAnsi="Arial" w:cs="Arial"/>
          <w:b/>
          <w:sz w:val="22"/>
          <w:lang w:val="es-ES_tradnl"/>
        </w:rPr>
        <w:t xml:space="preserve"> - Vigencia</w:t>
      </w:r>
      <w:r w:rsidRPr="00B9642A">
        <w:rPr>
          <w:rFonts w:ascii="Arial" w:eastAsia="Calibri" w:hAnsi="Arial" w:cs="Arial"/>
          <w:b/>
          <w:sz w:val="22"/>
          <w:lang w:val="es-ES_tradnl"/>
        </w:rPr>
        <w:t xml:space="preserve"> </w:t>
      </w:r>
    </w:p>
    <w:p w14:paraId="5E5E918D" w14:textId="77777777" w:rsidR="00163805" w:rsidRPr="00B9642A" w:rsidRDefault="00163805" w:rsidP="00163805">
      <w:pPr>
        <w:jc w:val="both"/>
        <w:rPr>
          <w:rFonts w:ascii="Arial" w:eastAsia="Calibri" w:hAnsi="Arial" w:cs="Arial"/>
          <w:sz w:val="20"/>
          <w:szCs w:val="20"/>
          <w:lang w:val="es-ES_tradnl"/>
        </w:rPr>
      </w:pPr>
    </w:p>
    <w:p w14:paraId="6D02AB5B" w14:textId="77777777" w:rsidR="00163805" w:rsidRPr="007E05AD" w:rsidRDefault="00163805" w:rsidP="00163805">
      <w:pPr>
        <w:jc w:val="both"/>
        <w:rPr>
          <w:rFonts w:ascii="Arial" w:eastAsia="Calibri" w:hAnsi="Arial" w:cs="Arial"/>
          <w:sz w:val="20"/>
          <w:szCs w:val="20"/>
          <w:lang w:val="es-ES_tradnl"/>
        </w:rPr>
      </w:pPr>
      <w:r>
        <w:rPr>
          <w:rFonts w:ascii="Arial" w:eastAsia="Calibri" w:hAnsi="Arial" w:cs="Arial"/>
          <w:sz w:val="20"/>
          <w:szCs w:val="20"/>
          <w:lang w:val="es-ES_tradnl"/>
        </w:rPr>
        <w:t>E</w:t>
      </w:r>
      <w:r w:rsidRPr="007E05AD">
        <w:rPr>
          <w:rFonts w:ascii="Arial" w:eastAsia="Calibri" w:hAnsi="Arial" w:cs="Arial"/>
          <w:sz w:val="20"/>
          <w:szCs w:val="20"/>
          <w:lang w:val="es-ES_tradnl"/>
        </w:rPr>
        <w:t xml:space="preserve">l artículo 34 de la Ley 2069 de 2020 cambia requisitos esenciales para que pueda haber convocatorias limitadas a Mipymes, en relación con la regulación anterior. En tal sentido: i) establece que estas deben desarrollarse independientemente del régimen de contratación de la entidad estatal –es decir, también deben efectuarlas las entidades estatales exceptuadas del Estatuto General de Contratación de la Administración Pública o que se rigen por derecho privado–; </w:t>
      </w:r>
      <w:proofErr w:type="spellStart"/>
      <w:r w:rsidRPr="007E05AD">
        <w:rPr>
          <w:rFonts w:ascii="Arial" w:eastAsia="Calibri" w:hAnsi="Arial" w:cs="Arial"/>
          <w:sz w:val="20"/>
          <w:szCs w:val="20"/>
          <w:lang w:val="es-ES_tradnl"/>
        </w:rPr>
        <w:t>ii</w:t>
      </w:r>
      <w:proofErr w:type="spellEnd"/>
      <w:r w:rsidRPr="007E05AD">
        <w:rPr>
          <w:rFonts w:ascii="Arial" w:eastAsia="Calibri" w:hAnsi="Arial" w:cs="Arial"/>
          <w:sz w:val="20"/>
          <w:szCs w:val="20"/>
          <w:lang w:val="es-ES_tradnl"/>
        </w:rPr>
        <w:t xml:space="preserve">) señala que los patrimonios autónomos constituidos por entidades estatales y los particulares que ejecuten recursos públicos también son destinatarios de esta exigencia; </w:t>
      </w:r>
      <w:proofErr w:type="spellStart"/>
      <w:r w:rsidRPr="007E05AD">
        <w:rPr>
          <w:rFonts w:ascii="Arial" w:eastAsia="Calibri" w:hAnsi="Arial" w:cs="Arial"/>
          <w:sz w:val="20"/>
          <w:szCs w:val="20"/>
          <w:lang w:val="es-ES_tradnl"/>
        </w:rPr>
        <w:t>iii</w:t>
      </w:r>
      <w:proofErr w:type="spellEnd"/>
      <w:r w:rsidRPr="007E05AD">
        <w:rPr>
          <w:rFonts w:ascii="Arial" w:eastAsia="Calibri" w:hAnsi="Arial" w:cs="Arial"/>
          <w:sz w:val="20"/>
          <w:szCs w:val="20"/>
          <w:lang w:val="es-ES_tradnl"/>
        </w:rPr>
        <w:t>) indica que para que pueda haber convocatorias limitadas a Mipymes, dos (2) de ellas deben manifestar su interés –mientras que el artículo 12 de la Ley 1150 de 2007 no establecía un número mínimo y el Decreto 1082 de 2015 exigía tres (3)–.</w:t>
      </w:r>
    </w:p>
    <w:p w14:paraId="0F618EED" w14:textId="1A74B9CC" w:rsidR="00C4679E" w:rsidRPr="00B9642A" w:rsidRDefault="00163805" w:rsidP="00163805">
      <w:pPr>
        <w:jc w:val="both"/>
        <w:rPr>
          <w:rFonts w:ascii="Arial" w:eastAsia="Calibri" w:hAnsi="Arial" w:cs="Arial"/>
          <w:b/>
          <w:sz w:val="22"/>
          <w:lang w:val="es-ES_tradnl"/>
        </w:rPr>
      </w:pPr>
      <w:r w:rsidRPr="007E05AD">
        <w:rPr>
          <w:rFonts w:ascii="Arial" w:eastAsia="Calibri" w:hAnsi="Arial" w:cs="Arial"/>
          <w:sz w:val="20"/>
          <w:szCs w:val="20"/>
          <w:lang w:val="es-ES_tradnl"/>
        </w:rPr>
        <w:tab/>
        <w:t>De igual forma, el artículo 34 de la Ley 2069 de 2020 aludió a la necesidad del desarrollo reglamentario posterior, por lo que en cumplimiento de ello se expidió el Decreto 1860 de 2021 «por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En este sentido, el artículo 5 del Decreto 1860 de 2021 modificó el artículo 2.2.1.2.4.2.2 del Decreto 1082 de 2015</w:t>
      </w:r>
    </w:p>
    <w:p w14:paraId="273697C3" w14:textId="77777777" w:rsidR="00163805" w:rsidRDefault="00163805" w:rsidP="00C4679E">
      <w:pPr>
        <w:jc w:val="both"/>
        <w:rPr>
          <w:rFonts w:ascii="Arial" w:eastAsia="Arial" w:hAnsi="Arial" w:cs="Arial"/>
          <w:b/>
          <w:color w:val="000000"/>
          <w:sz w:val="22"/>
        </w:rPr>
      </w:pPr>
      <w:bookmarkStart w:id="0" w:name="_Hlk57736164"/>
    </w:p>
    <w:p w14:paraId="2CB4D119" w14:textId="2618F9DF" w:rsidR="00C4679E" w:rsidRPr="00342184" w:rsidRDefault="00C4679E" w:rsidP="00C4679E">
      <w:pPr>
        <w:jc w:val="both"/>
        <w:rPr>
          <w:rFonts w:ascii="Arial" w:eastAsia="Arial" w:hAnsi="Arial" w:cs="Arial"/>
          <w:b/>
          <w:color w:val="000000"/>
          <w:sz w:val="22"/>
        </w:rPr>
      </w:pPr>
      <w:r w:rsidRPr="00342184">
        <w:rPr>
          <w:rFonts w:ascii="Arial" w:eastAsia="Arial" w:hAnsi="Arial" w:cs="Arial"/>
          <w:b/>
          <w:color w:val="000000"/>
          <w:sz w:val="22"/>
        </w:rPr>
        <w:t xml:space="preserve">MIPYMES NACIONAL – </w:t>
      </w:r>
      <w:r w:rsidR="00DD12C0">
        <w:rPr>
          <w:rFonts w:ascii="Arial" w:eastAsia="Arial" w:hAnsi="Arial" w:cs="Arial"/>
          <w:b/>
          <w:color w:val="000000"/>
          <w:sz w:val="22"/>
        </w:rPr>
        <w:t xml:space="preserve">concepto </w:t>
      </w:r>
    </w:p>
    <w:bookmarkEnd w:id="0"/>
    <w:p w14:paraId="2FC66BFF" w14:textId="77777777" w:rsidR="00C4679E" w:rsidRPr="00342184" w:rsidRDefault="00C4679E" w:rsidP="00C4679E">
      <w:pPr>
        <w:jc w:val="both"/>
        <w:rPr>
          <w:rFonts w:ascii="Arial" w:eastAsia="Arial" w:hAnsi="Arial" w:cs="Arial"/>
          <w:b/>
          <w:color w:val="000000"/>
          <w:sz w:val="21"/>
          <w:szCs w:val="21"/>
        </w:rPr>
      </w:pPr>
    </w:p>
    <w:p w14:paraId="1B206BBC" w14:textId="0DC53113" w:rsidR="00353DA4" w:rsidRDefault="00C4679E" w:rsidP="006519AE">
      <w:pPr>
        <w:spacing w:after="120"/>
        <w:jc w:val="both"/>
        <w:rPr>
          <w:rFonts w:ascii="Arial" w:eastAsia="Arial" w:hAnsi="Arial" w:cs="Arial"/>
          <w:color w:val="000000"/>
          <w:sz w:val="20"/>
          <w:szCs w:val="20"/>
        </w:rPr>
      </w:pPr>
      <w:r w:rsidRPr="00342184">
        <w:rPr>
          <w:rFonts w:ascii="Arial" w:eastAsia="Arial" w:hAnsi="Arial" w:cs="Arial"/>
          <w:color w:val="000000"/>
          <w:sz w:val="20"/>
          <w:szCs w:val="20"/>
        </w:rPr>
        <w:t xml:space="preserve">[…] </w:t>
      </w:r>
      <w:r w:rsidR="006519AE" w:rsidRPr="006519AE">
        <w:rPr>
          <w:rFonts w:ascii="Arial" w:eastAsia="Arial" w:hAnsi="Arial" w:cs="Arial"/>
          <w:color w:val="000000"/>
          <w:sz w:val="20"/>
          <w:szCs w:val="20"/>
        </w:rPr>
        <w:t>si una Mipyme, independientemente de su situación de control empresarial, está constituida bajo las leyes colombianas o tiene su domicilio principal en el territorio colombiano e, igualmente, cumple los criterios previstos en la Ley 590 de 2000 y el Decreto 957 de 2019, será entonces considerada una Mipyme colombiana o nacional. Si esta última, además, cumple con los requisitos del artículo 2.2.1.2.4.2.2 del Decreto 1082 de 2015, modificado por el artículo 5 del Decreto 1860 de 2021, sobre las convocatorias limitadas a mypimes, podrá participar en ellas para la celebración de contratos estatales.</w:t>
      </w:r>
    </w:p>
    <w:p w14:paraId="60F84C7D" w14:textId="309B4628" w:rsidR="006519AE" w:rsidRDefault="006519AE" w:rsidP="006519AE">
      <w:pPr>
        <w:spacing w:after="120"/>
        <w:jc w:val="both"/>
        <w:rPr>
          <w:rFonts w:ascii="Arial" w:eastAsia="Arial" w:hAnsi="Arial" w:cs="Arial"/>
          <w:color w:val="000000"/>
          <w:sz w:val="20"/>
          <w:szCs w:val="20"/>
        </w:rPr>
      </w:pPr>
    </w:p>
    <w:p w14:paraId="4FDF31D7" w14:textId="77777777" w:rsidR="006519AE" w:rsidRDefault="006519AE" w:rsidP="006519AE">
      <w:pPr>
        <w:spacing w:after="120"/>
        <w:jc w:val="both"/>
        <w:rPr>
          <w:rFonts w:ascii="Arial" w:hAnsi="Arial" w:cs="Arial"/>
          <w:b/>
          <w:bCs/>
          <w:sz w:val="22"/>
        </w:rPr>
      </w:pPr>
    </w:p>
    <w:p w14:paraId="5203BD07" w14:textId="70360173" w:rsidR="00943D73" w:rsidRPr="006519AE" w:rsidRDefault="00943D73" w:rsidP="006519AE">
      <w:pPr>
        <w:rPr>
          <w:rFonts w:ascii="Arial" w:eastAsia="Calibri" w:hAnsi="Arial" w:cs="Arial"/>
          <w:color w:val="000000" w:themeColor="text1"/>
          <w:sz w:val="22"/>
          <w:lang w:val="es-ES_tradnl"/>
        </w:rPr>
      </w:pPr>
      <w:r w:rsidRPr="006519AE">
        <w:rPr>
          <w:rFonts w:ascii="Arial" w:eastAsia="Calibri" w:hAnsi="Arial" w:cs="Arial"/>
          <w:color w:val="000000" w:themeColor="text1"/>
          <w:sz w:val="22"/>
          <w:lang w:val="es-ES_tradnl"/>
        </w:rPr>
        <w:lastRenderedPageBreak/>
        <w:t>Bogotá</w:t>
      </w:r>
      <w:r w:rsidR="00E57432">
        <w:rPr>
          <w:rFonts w:ascii="Arial" w:eastAsia="Calibri" w:hAnsi="Arial" w:cs="Arial"/>
          <w:color w:val="000000" w:themeColor="text1"/>
          <w:sz w:val="22"/>
          <w:lang w:val="es-ES_tradnl"/>
        </w:rPr>
        <w:t xml:space="preserve">, DC                                                 </w:t>
      </w:r>
      <w:r w:rsidR="00E57432" w:rsidRPr="00E57432">
        <w:rPr>
          <w:rFonts w:ascii="Arial" w:eastAsia="Calibri" w:hAnsi="Arial" w:cs="Arial"/>
          <w:noProof/>
          <w:color w:val="000000" w:themeColor="text1"/>
          <w:sz w:val="22"/>
          <w:lang w:val="es-ES_tradnl"/>
        </w:rPr>
        <w:drawing>
          <wp:inline distT="0" distB="0" distL="0" distR="0" wp14:anchorId="655DFE99" wp14:editId="2D835F5A">
            <wp:extent cx="2920365" cy="659518"/>
            <wp:effectExtent l="0" t="0" r="635" b="127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936267" cy="663109"/>
                    </a:xfrm>
                    <a:prstGeom prst="rect">
                      <a:avLst/>
                    </a:prstGeom>
                  </pic:spPr>
                </pic:pic>
              </a:graphicData>
            </a:graphic>
          </wp:inline>
        </w:drawing>
      </w:r>
    </w:p>
    <w:p w14:paraId="72BF4064" w14:textId="185362D8" w:rsidR="00635B7D" w:rsidRPr="003726A7" w:rsidRDefault="0055550E" w:rsidP="0055550E">
      <w:pPr>
        <w:jc w:val="right"/>
        <w:rPr>
          <w:rFonts w:ascii="Arial" w:eastAsia="Calibri" w:hAnsi="Arial" w:cs="Arial"/>
          <w:bCs/>
          <w:color w:val="000000" w:themeColor="text1"/>
          <w:sz w:val="22"/>
          <w:lang w:val="es-ES_tradnl"/>
        </w:rPr>
      </w:pPr>
      <w:r w:rsidRPr="003726A7">
        <w:rPr>
          <w:rFonts w:ascii="Arial" w:hAnsi="Arial" w:cs="Arial"/>
          <w:b/>
          <w:color w:val="000000" w:themeColor="text1"/>
          <w:sz w:val="16"/>
          <w:szCs w:val="16"/>
          <w:lang w:val="es-ES_tradnl" w:eastAsia="es-ES"/>
        </w:rPr>
        <w:t>CCE-DES-FM-17</w:t>
      </w:r>
    </w:p>
    <w:p w14:paraId="27229376" w14:textId="747FDF72" w:rsidR="00635B7D" w:rsidRPr="003726A7" w:rsidRDefault="00635B7D" w:rsidP="008C487C">
      <w:pPr>
        <w:rPr>
          <w:rFonts w:ascii="Arial" w:eastAsia="Calibri" w:hAnsi="Arial" w:cs="Arial"/>
          <w:bCs/>
          <w:color w:val="000000" w:themeColor="text1"/>
          <w:sz w:val="22"/>
          <w:lang w:val="es-ES_tradnl"/>
        </w:rPr>
      </w:pPr>
    </w:p>
    <w:p w14:paraId="5E43CCF1" w14:textId="7D8564E5" w:rsidR="008C487C" w:rsidRPr="003726A7" w:rsidRDefault="008C487C" w:rsidP="008C487C">
      <w:pPr>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Señor</w:t>
      </w:r>
    </w:p>
    <w:p w14:paraId="687CB1EB" w14:textId="284CB043" w:rsidR="00596F69" w:rsidRPr="003726A7" w:rsidRDefault="00943D73" w:rsidP="008C487C">
      <w:pPr>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Federico Guillermo Jaramillo Ochoa</w:t>
      </w:r>
      <w:r w:rsidR="00F025B3">
        <w:rPr>
          <w:rFonts w:ascii="Arial" w:eastAsia="Calibri" w:hAnsi="Arial" w:cs="Arial"/>
          <w:b/>
          <w:color w:val="000000" w:themeColor="text1"/>
          <w:sz w:val="22"/>
          <w:lang w:val="es-ES_tradnl"/>
        </w:rPr>
        <w:t xml:space="preserve"> </w:t>
      </w:r>
    </w:p>
    <w:p w14:paraId="62C6C9B7" w14:textId="35C86391" w:rsidR="003D4D18" w:rsidRPr="003726A7" w:rsidRDefault="00943D73" w:rsidP="008C487C">
      <w:pPr>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Bogotá</w:t>
      </w:r>
    </w:p>
    <w:p w14:paraId="4726CDFA" w14:textId="36B8C517" w:rsidR="00BD58A7" w:rsidRPr="003726A7" w:rsidRDefault="00BD58A7" w:rsidP="008C487C">
      <w:pPr>
        <w:rPr>
          <w:rFonts w:ascii="Arial" w:eastAsia="Calibri" w:hAnsi="Arial" w:cs="Arial"/>
          <w:color w:val="000000" w:themeColor="text1"/>
          <w:sz w:val="22"/>
          <w:lang w:val="es-ES_tradnl"/>
        </w:rPr>
      </w:pPr>
    </w:p>
    <w:p w14:paraId="0F999DDA" w14:textId="77777777" w:rsidR="00EA5A59" w:rsidRPr="003726A7" w:rsidRDefault="00EA5A59" w:rsidP="008C487C">
      <w:pPr>
        <w:rPr>
          <w:rFonts w:ascii="Arial" w:eastAsia="Calibri" w:hAnsi="Arial" w:cs="Arial"/>
          <w:color w:val="000000" w:themeColor="text1"/>
          <w:sz w:val="22"/>
          <w:lang w:val="es-ES_tradnl"/>
        </w:rPr>
      </w:pPr>
    </w:p>
    <w:p w14:paraId="32C9B894" w14:textId="0C4D5C60" w:rsidR="008C487C" w:rsidRPr="003726A7" w:rsidRDefault="008C487C" w:rsidP="008C487C">
      <w:pPr>
        <w:ind w:firstLine="2694"/>
        <w:rPr>
          <w:rFonts w:ascii="Arial" w:eastAsia="Calibri" w:hAnsi="Arial" w:cs="Arial"/>
          <w:b/>
          <w:color w:val="000000" w:themeColor="text1"/>
          <w:sz w:val="22"/>
          <w:lang w:val="es-ES_tradnl"/>
        </w:rPr>
      </w:pPr>
      <w:r w:rsidRPr="003726A7">
        <w:rPr>
          <w:rFonts w:ascii="Arial" w:eastAsia="Calibri" w:hAnsi="Arial" w:cs="Arial"/>
          <w:b/>
          <w:color w:val="000000" w:themeColor="text1"/>
          <w:sz w:val="22"/>
          <w:lang w:val="es-ES_tradnl"/>
        </w:rPr>
        <w:t xml:space="preserve">Concepto C </w:t>
      </w:r>
      <w:r w:rsidR="004F1636" w:rsidRPr="003726A7">
        <w:rPr>
          <w:rFonts w:ascii="Arial" w:eastAsia="Calibri" w:hAnsi="Arial" w:cs="Arial"/>
          <w:b/>
          <w:color w:val="000000" w:themeColor="text1"/>
          <w:sz w:val="22"/>
          <w:lang w:val="es-ES_tradnl"/>
        </w:rPr>
        <w:t>–</w:t>
      </w:r>
      <w:r w:rsidR="00460E23">
        <w:rPr>
          <w:rFonts w:ascii="Arial" w:eastAsia="Calibri" w:hAnsi="Arial" w:cs="Arial"/>
          <w:b/>
          <w:color w:val="000000" w:themeColor="text1"/>
          <w:sz w:val="22"/>
          <w:lang w:val="es-ES_tradnl"/>
        </w:rPr>
        <w:t xml:space="preserve"> </w:t>
      </w:r>
      <w:r w:rsidR="00F025B3">
        <w:rPr>
          <w:rFonts w:ascii="Arial" w:eastAsia="Calibri" w:hAnsi="Arial" w:cs="Arial"/>
          <w:b/>
          <w:color w:val="000000" w:themeColor="text1"/>
          <w:sz w:val="22"/>
          <w:lang w:val="es-ES_tradnl"/>
        </w:rPr>
        <w:t>5</w:t>
      </w:r>
      <w:r w:rsidR="0045241A">
        <w:rPr>
          <w:rFonts w:ascii="Arial" w:eastAsia="Calibri" w:hAnsi="Arial" w:cs="Arial"/>
          <w:b/>
          <w:color w:val="000000" w:themeColor="text1"/>
          <w:sz w:val="22"/>
          <w:lang w:val="es-ES_tradnl"/>
        </w:rPr>
        <w:t>97</w:t>
      </w:r>
      <w:r w:rsidR="00635B7D" w:rsidRPr="003726A7">
        <w:rPr>
          <w:rFonts w:ascii="Arial" w:eastAsia="Calibri" w:hAnsi="Arial" w:cs="Arial"/>
          <w:b/>
          <w:color w:val="000000" w:themeColor="text1"/>
          <w:sz w:val="22"/>
          <w:lang w:val="es-ES_tradnl"/>
        </w:rPr>
        <w:t xml:space="preserve"> </w:t>
      </w:r>
      <w:r w:rsidR="000A01F2" w:rsidRPr="003726A7">
        <w:rPr>
          <w:rFonts w:ascii="Arial" w:eastAsia="Calibri" w:hAnsi="Arial" w:cs="Arial"/>
          <w:b/>
          <w:color w:val="000000" w:themeColor="text1"/>
          <w:sz w:val="22"/>
          <w:lang w:val="es-ES_tradnl"/>
        </w:rPr>
        <w:t>d</w:t>
      </w:r>
      <w:r w:rsidRPr="003726A7">
        <w:rPr>
          <w:rFonts w:ascii="Arial" w:eastAsia="Calibri" w:hAnsi="Arial" w:cs="Arial"/>
          <w:b/>
          <w:color w:val="000000" w:themeColor="text1"/>
          <w:sz w:val="22"/>
          <w:lang w:val="es-ES_tradnl"/>
        </w:rPr>
        <w:t>e 202</w:t>
      </w:r>
      <w:r w:rsidR="00635B7D" w:rsidRPr="003726A7">
        <w:rPr>
          <w:rFonts w:ascii="Arial" w:eastAsia="Calibri" w:hAnsi="Arial" w:cs="Arial"/>
          <w:b/>
          <w:color w:val="000000" w:themeColor="text1"/>
          <w:sz w:val="22"/>
          <w:lang w:val="es-ES_tradnl"/>
        </w:rPr>
        <w:t>2</w:t>
      </w:r>
    </w:p>
    <w:p w14:paraId="7FBAE466" w14:textId="77777777" w:rsidR="008C487C" w:rsidRPr="003726A7" w:rsidRDefault="008C487C" w:rsidP="008C487C">
      <w:pPr>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726A7" w:rsidRPr="00450146" w14:paraId="657EE4A3" w14:textId="77777777" w:rsidTr="005573D8">
        <w:tc>
          <w:tcPr>
            <w:tcW w:w="2689" w:type="dxa"/>
            <w:hideMark/>
          </w:tcPr>
          <w:p w14:paraId="3FD906B4" w14:textId="77777777" w:rsidR="008C487C" w:rsidRPr="003726A7" w:rsidRDefault="008C487C" w:rsidP="005573D8">
            <w:pPr>
              <w:rPr>
                <w:rFonts w:ascii="Arial" w:eastAsia="Calibri" w:hAnsi="Arial" w:cs="Arial"/>
                <w:color w:val="000000" w:themeColor="text1"/>
                <w:sz w:val="22"/>
                <w:lang w:val="es-ES_tradnl"/>
              </w:rPr>
            </w:pPr>
            <w:r w:rsidRPr="003726A7">
              <w:rPr>
                <w:rFonts w:ascii="Arial" w:eastAsia="Calibri" w:hAnsi="Arial" w:cs="Arial"/>
                <w:b/>
                <w:color w:val="000000" w:themeColor="text1"/>
                <w:sz w:val="22"/>
                <w:lang w:val="es-ES_tradnl"/>
              </w:rPr>
              <w:t>Temas:</w:t>
            </w:r>
            <w:r w:rsidRPr="003726A7">
              <w:rPr>
                <w:rFonts w:ascii="Arial" w:eastAsia="Calibri" w:hAnsi="Arial" w:cs="Arial"/>
                <w:color w:val="000000" w:themeColor="text1"/>
                <w:sz w:val="22"/>
                <w:lang w:val="es-ES_tradnl"/>
              </w:rPr>
              <w:t xml:space="preserve">           </w:t>
            </w:r>
          </w:p>
          <w:p w14:paraId="03E305BB" w14:textId="77777777" w:rsidR="008C487C" w:rsidRPr="003726A7" w:rsidRDefault="008C487C" w:rsidP="005573D8">
            <w:pPr>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 xml:space="preserve">                           </w:t>
            </w:r>
          </w:p>
        </w:tc>
        <w:tc>
          <w:tcPr>
            <w:tcW w:w="6237" w:type="dxa"/>
            <w:hideMark/>
          </w:tcPr>
          <w:p w14:paraId="5CC80DDF" w14:textId="4FFD29B2" w:rsidR="00460E23" w:rsidRPr="0009543E" w:rsidRDefault="00C4679E" w:rsidP="00460E23">
            <w:pPr>
              <w:jc w:val="both"/>
              <w:rPr>
                <w:rFonts w:ascii="Arial" w:hAnsi="Arial" w:cs="Arial"/>
                <w:b/>
                <w:bCs/>
                <w:sz w:val="22"/>
              </w:rPr>
            </w:pPr>
            <w:r w:rsidRPr="00691281">
              <w:rPr>
                <w:rFonts w:ascii="Arial" w:eastAsia="Calibri" w:hAnsi="Arial" w:cs="Arial"/>
                <w:bCs/>
                <w:sz w:val="22"/>
                <w:lang w:val="es-ES_tradnl"/>
              </w:rPr>
              <w:t>COMPETENCIA CONSULTIVA – Alcance – Colombia Compra Eficiente – Subdirección de Gestión Contractua</w:t>
            </w:r>
            <w:r w:rsidR="00491DF6">
              <w:rPr>
                <w:rFonts w:ascii="Arial" w:eastAsia="Calibri" w:hAnsi="Arial" w:cs="Arial"/>
                <w:bCs/>
                <w:sz w:val="22"/>
                <w:lang w:val="es-ES_tradnl"/>
              </w:rPr>
              <w:t xml:space="preserve">l </w:t>
            </w:r>
            <w:r w:rsidR="00450146">
              <w:rPr>
                <w:rFonts w:ascii="Arial" w:eastAsia="Calibri" w:hAnsi="Arial" w:cs="Arial"/>
                <w:bCs/>
                <w:color w:val="000000" w:themeColor="text1"/>
                <w:sz w:val="22"/>
                <w:lang w:val="es-ES_tradnl"/>
              </w:rPr>
              <w:t>/</w:t>
            </w:r>
            <w:r w:rsidR="00460E23" w:rsidRPr="00460E23">
              <w:rPr>
                <w:rFonts w:ascii="Arial" w:eastAsia="Calibri" w:hAnsi="Arial" w:cs="Arial"/>
                <w:bCs/>
                <w:color w:val="000000" w:themeColor="text1"/>
                <w:sz w:val="22"/>
                <w:lang w:val="es-ES_tradnl"/>
              </w:rPr>
              <w:t xml:space="preserve"> </w:t>
            </w:r>
            <w:r w:rsidR="00FA6873" w:rsidRPr="00FA6873">
              <w:rPr>
                <w:rFonts w:ascii="Arial" w:eastAsia="Calibri" w:hAnsi="Arial" w:cs="Arial"/>
                <w:bCs/>
                <w:color w:val="000000" w:themeColor="text1"/>
                <w:sz w:val="22"/>
                <w:lang w:val="es-ES_tradnl"/>
              </w:rPr>
              <w:t>MIPYMES – Artículo 34 de la Ley 2069 de 2020 – artículo 5 del Decreto 1860 de 2021 Convocatorias limitadas - Vigencia</w:t>
            </w:r>
            <w:r w:rsidR="00DD12C0">
              <w:rPr>
                <w:rFonts w:ascii="Arial" w:eastAsia="Calibri" w:hAnsi="Arial" w:cs="Arial"/>
                <w:bCs/>
                <w:color w:val="000000" w:themeColor="text1"/>
                <w:sz w:val="22"/>
                <w:lang w:val="es-ES_tradnl"/>
              </w:rPr>
              <w:t xml:space="preserve"> / MIPYMES NACIONAL - concepto</w:t>
            </w:r>
          </w:p>
          <w:p w14:paraId="0A0077C2" w14:textId="34357AA4" w:rsidR="00460E23" w:rsidRPr="003726A7" w:rsidRDefault="00460E23" w:rsidP="00460E23">
            <w:pPr>
              <w:jc w:val="both"/>
              <w:rPr>
                <w:rFonts w:ascii="Arial" w:eastAsia="Calibri" w:hAnsi="Arial" w:cs="Arial"/>
                <w:b/>
                <w:color w:val="000000" w:themeColor="text1"/>
                <w:sz w:val="22"/>
                <w:lang w:val="es-ES_tradnl"/>
              </w:rPr>
            </w:pPr>
          </w:p>
          <w:p w14:paraId="375F7E59" w14:textId="4EFF0DD7" w:rsidR="001F28E6" w:rsidRPr="003726A7" w:rsidRDefault="001F28E6" w:rsidP="009C4079">
            <w:pPr>
              <w:jc w:val="both"/>
              <w:rPr>
                <w:rFonts w:ascii="Arial" w:eastAsia="Calibri" w:hAnsi="Arial" w:cs="Arial"/>
                <w:color w:val="000000" w:themeColor="text1"/>
                <w:sz w:val="22"/>
                <w:lang w:val="es-ES_tradnl"/>
              </w:rPr>
            </w:pPr>
          </w:p>
        </w:tc>
      </w:tr>
      <w:tr w:rsidR="003726A7" w:rsidRPr="003726A7" w14:paraId="747D1B02" w14:textId="77777777" w:rsidTr="005573D8">
        <w:tc>
          <w:tcPr>
            <w:tcW w:w="2689" w:type="dxa"/>
          </w:tcPr>
          <w:p w14:paraId="501625EB" w14:textId="5EF49D22" w:rsidR="008C487C" w:rsidRPr="003726A7" w:rsidRDefault="00450146" w:rsidP="00791377">
            <w:pPr>
              <w:spacing w:before="60"/>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 </w:t>
            </w:r>
            <w:r w:rsidR="008C487C" w:rsidRPr="003726A7">
              <w:rPr>
                <w:rFonts w:ascii="Arial" w:eastAsia="Calibri" w:hAnsi="Arial" w:cs="Arial"/>
                <w:b/>
                <w:color w:val="000000" w:themeColor="text1"/>
                <w:sz w:val="22"/>
                <w:lang w:val="es-ES_tradnl"/>
              </w:rPr>
              <w:t>Radicación:</w:t>
            </w:r>
            <w:r w:rsidR="008C487C" w:rsidRPr="003726A7">
              <w:rPr>
                <w:rFonts w:ascii="Arial" w:eastAsia="Calibri" w:hAnsi="Arial" w:cs="Arial"/>
                <w:color w:val="000000" w:themeColor="text1"/>
                <w:sz w:val="22"/>
                <w:lang w:val="es-ES_tradnl"/>
              </w:rPr>
              <w:t xml:space="preserve">                              </w:t>
            </w:r>
          </w:p>
        </w:tc>
        <w:tc>
          <w:tcPr>
            <w:tcW w:w="6237" w:type="dxa"/>
          </w:tcPr>
          <w:p w14:paraId="7CB98701" w14:textId="1F4036DC" w:rsidR="008C487C" w:rsidRPr="003726A7" w:rsidRDefault="008C487C" w:rsidP="00304796">
            <w:pPr>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 xml:space="preserve">Respuesta a consulta </w:t>
            </w:r>
            <w:r w:rsidR="00943D73" w:rsidRPr="00943D73">
              <w:rPr>
                <w:rFonts w:ascii="Arial" w:eastAsia="Calibri" w:hAnsi="Arial" w:cs="Arial"/>
                <w:color w:val="000000" w:themeColor="text1"/>
                <w:sz w:val="22"/>
                <w:lang w:val="es-ES_tradnl"/>
              </w:rPr>
              <w:t>P20220809007866</w:t>
            </w:r>
          </w:p>
        </w:tc>
      </w:tr>
    </w:tbl>
    <w:p w14:paraId="4ADFAF28" w14:textId="741DF161" w:rsidR="00B70E26" w:rsidRPr="003726A7" w:rsidRDefault="00B70E26" w:rsidP="008C487C">
      <w:pPr>
        <w:jc w:val="both"/>
        <w:rPr>
          <w:rFonts w:ascii="Arial" w:eastAsia="Calibri" w:hAnsi="Arial" w:cs="Arial"/>
          <w:color w:val="000000" w:themeColor="text1"/>
          <w:sz w:val="22"/>
          <w:lang w:val="es-ES_tradnl"/>
        </w:rPr>
      </w:pPr>
    </w:p>
    <w:p w14:paraId="3BC20D60" w14:textId="77777777" w:rsidR="00077428" w:rsidRPr="003726A7" w:rsidRDefault="00077428" w:rsidP="008C487C">
      <w:pPr>
        <w:jc w:val="both"/>
        <w:rPr>
          <w:rFonts w:ascii="Arial" w:eastAsia="Calibri" w:hAnsi="Arial" w:cs="Arial"/>
          <w:color w:val="000000" w:themeColor="text1"/>
          <w:sz w:val="22"/>
          <w:lang w:val="es-ES_tradnl"/>
        </w:rPr>
      </w:pPr>
    </w:p>
    <w:p w14:paraId="0DB0E221" w14:textId="2917770C" w:rsidR="008C487C" w:rsidRPr="003726A7" w:rsidRDefault="008C487C" w:rsidP="008C487C">
      <w:pPr>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Estimad</w:t>
      </w:r>
      <w:r w:rsidR="00635B7D" w:rsidRPr="003726A7">
        <w:rPr>
          <w:rFonts w:ascii="Arial" w:eastAsia="Calibri" w:hAnsi="Arial" w:cs="Arial"/>
          <w:color w:val="000000" w:themeColor="text1"/>
          <w:sz w:val="22"/>
          <w:lang w:val="es-ES_tradnl"/>
        </w:rPr>
        <w:t>o</w:t>
      </w:r>
      <w:r w:rsidR="001F28E6" w:rsidRPr="003726A7">
        <w:rPr>
          <w:rFonts w:ascii="Arial" w:eastAsia="Calibri" w:hAnsi="Arial" w:cs="Arial"/>
          <w:color w:val="000000" w:themeColor="text1"/>
          <w:sz w:val="22"/>
          <w:lang w:val="es-ES_tradnl"/>
        </w:rPr>
        <w:t xml:space="preserve"> </w:t>
      </w:r>
      <w:r w:rsidRPr="003726A7">
        <w:rPr>
          <w:rFonts w:ascii="Arial" w:eastAsia="Calibri" w:hAnsi="Arial" w:cs="Arial"/>
          <w:color w:val="000000" w:themeColor="text1"/>
          <w:sz w:val="22"/>
          <w:lang w:val="es-ES_tradnl"/>
        </w:rPr>
        <w:t>señor</w:t>
      </w:r>
      <w:r w:rsidR="00A92AB0">
        <w:rPr>
          <w:rFonts w:ascii="Arial" w:eastAsia="Calibri" w:hAnsi="Arial" w:cs="Arial"/>
          <w:color w:val="000000" w:themeColor="text1"/>
          <w:sz w:val="22"/>
          <w:lang w:val="es-ES_tradnl"/>
        </w:rPr>
        <w:t xml:space="preserve"> </w:t>
      </w:r>
      <w:r w:rsidR="00943D73">
        <w:rPr>
          <w:rFonts w:ascii="Arial" w:eastAsia="Calibri" w:hAnsi="Arial" w:cs="Arial"/>
          <w:color w:val="000000" w:themeColor="text1"/>
          <w:sz w:val="22"/>
          <w:lang w:val="es-ES_tradnl"/>
        </w:rPr>
        <w:t>Jaramillo</w:t>
      </w:r>
      <w:r w:rsidR="00B70E26" w:rsidRPr="003726A7">
        <w:rPr>
          <w:rFonts w:ascii="Arial" w:eastAsia="Calibri" w:hAnsi="Arial" w:cs="Arial"/>
          <w:color w:val="000000" w:themeColor="text1"/>
          <w:sz w:val="22"/>
          <w:lang w:val="es-ES_tradnl"/>
        </w:rPr>
        <w:t>:</w:t>
      </w:r>
    </w:p>
    <w:p w14:paraId="55DFCD2D" w14:textId="77777777" w:rsidR="008C487C" w:rsidRPr="003726A7" w:rsidRDefault="008C487C" w:rsidP="008C487C">
      <w:pPr>
        <w:rPr>
          <w:rFonts w:ascii="Arial" w:eastAsia="Calibri" w:hAnsi="Arial" w:cs="Arial"/>
          <w:color w:val="000000" w:themeColor="text1"/>
          <w:sz w:val="22"/>
          <w:lang w:val="es-ES_tradnl"/>
        </w:rPr>
      </w:pPr>
    </w:p>
    <w:p w14:paraId="7B40E292" w14:textId="18624809" w:rsidR="00736C89" w:rsidRPr="003726A7" w:rsidRDefault="00736C89" w:rsidP="00736C89">
      <w:pPr>
        <w:spacing w:line="276" w:lineRule="auto"/>
        <w:jc w:val="both"/>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En ejercicio de la competencia otorgada por los artículos 11, numeral 8º, y 3º, numeral 5º, del Decreto Ley 4170 de 2011, la Agencia Nacional de Contratación Pública</w:t>
      </w:r>
      <w:r w:rsidR="00635B7D" w:rsidRPr="003726A7">
        <w:rPr>
          <w:rFonts w:ascii="Arial" w:eastAsia="Calibri" w:hAnsi="Arial" w:cs="Arial"/>
          <w:color w:val="000000" w:themeColor="text1"/>
          <w:sz w:val="22"/>
          <w:lang w:val="es-ES_tradnl"/>
        </w:rPr>
        <w:t xml:space="preserve"> – </w:t>
      </w:r>
      <w:r w:rsidRPr="003726A7">
        <w:rPr>
          <w:rFonts w:ascii="Arial" w:eastAsia="Calibri" w:hAnsi="Arial" w:cs="Arial"/>
          <w:color w:val="000000" w:themeColor="text1"/>
          <w:sz w:val="22"/>
          <w:lang w:val="es-ES_tradnl"/>
        </w:rPr>
        <w:t xml:space="preserve">Colombia Compra Eficiente responde su consulta del </w:t>
      </w:r>
      <w:r w:rsidR="00A92AB0">
        <w:rPr>
          <w:rFonts w:ascii="Arial" w:eastAsia="Calibri" w:hAnsi="Arial" w:cs="Arial"/>
          <w:color w:val="000000" w:themeColor="text1"/>
          <w:sz w:val="22"/>
          <w:lang w:val="es-ES_tradnl"/>
        </w:rPr>
        <w:t>9</w:t>
      </w:r>
      <w:r w:rsidR="001F28E6" w:rsidRPr="003726A7">
        <w:rPr>
          <w:rFonts w:ascii="Arial" w:eastAsia="Calibri" w:hAnsi="Arial" w:cs="Arial"/>
          <w:color w:val="000000" w:themeColor="text1"/>
          <w:sz w:val="22"/>
          <w:lang w:val="es-ES_tradnl"/>
        </w:rPr>
        <w:t xml:space="preserve"> de </w:t>
      </w:r>
      <w:r w:rsidR="00A92AB0">
        <w:rPr>
          <w:rFonts w:ascii="Arial" w:eastAsia="Calibri" w:hAnsi="Arial" w:cs="Arial"/>
          <w:color w:val="000000" w:themeColor="text1"/>
          <w:sz w:val="22"/>
          <w:lang w:val="es-ES_tradnl"/>
        </w:rPr>
        <w:t>agosto</w:t>
      </w:r>
      <w:r w:rsidR="00803D6A" w:rsidRPr="003726A7">
        <w:rPr>
          <w:rFonts w:ascii="Arial" w:eastAsia="Calibri" w:hAnsi="Arial" w:cs="Arial"/>
          <w:color w:val="000000" w:themeColor="text1"/>
          <w:sz w:val="22"/>
          <w:lang w:val="es-ES_tradnl"/>
        </w:rPr>
        <w:t xml:space="preserve"> de</w:t>
      </w:r>
      <w:r w:rsidRPr="003726A7">
        <w:rPr>
          <w:rFonts w:ascii="Arial" w:eastAsia="Calibri" w:hAnsi="Arial" w:cs="Arial"/>
          <w:color w:val="000000" w:themeColor="text1"/>
          <w:sz w:val="22"/>
          <w:lang w:val="es-ES_tradnl"/>
        </w:rPr>
        <w:t xml:space="preserve"> 202</w:t>
      </w:r>
      <w:r w:rsidR="00635B7D" w:rsidRPr="003726A7">
        <w:rPr>
          <w:rFonts w:ascii="Arial" w:eastAsia="Calibri" w:hAnsi="Arial" w:cs="Arial"/>
          <w:color w:val="000000" w:themeColor="text1"/>
          <w:sz w:val="22"/>
          <w:lang w:val="es-ES_tradnl"/>
        </w:rPr>
        <w:t>2</w:t>
      </w:r>
      <w:r w:rsidR="00943D73">
        <w:rPr>
          <w:rFonts w:ascii="Arial" w:eastAsia="Calibri" w:hAnsi="Arial" w:cs="Arial"/>
          <w:color w:val="000000" w:themeColor="text1"/>
          <w:sz w:val="22"/>
          <w:lang w:val="es-ES_tradnl"/>
        </w:rPr>
        <w:t>, que fue remitida por</w:t>
      </w:r>
      <w:r w:rsidR="00F95E7A">
        <w:rPr>
          <w:rFonts w:ascii="Arial" w:eastAsia="Calibri" w:hAnsi="Arial" w:cs="Arial"/>
          <w:color w:val="000000" w:themeColor="text1"/>
          <w:sz w:val="22"/>
          <w:lang w:val="es-ES_tradnl"/>
        </w:rPr>
        <w:t xml:space="preserve"> falta de</w:t>
      </w:r>
      <w:r w:rsidR="00943D73">
        <w:rPr>
          <w:rFonts w:ascii="Arial" w:eastAsia="Calibri" w:hAnsi="Arial" w:cs="Arial"/>
          <w:color w:val="000000" w:themeColor="text1"/>
          <w:sz w:val="22"/>
          <w:lang w:val="es-ES_tradnl"/>
        </w:rPr>
        <w:t xml:space="preserve"> competencia por el Ministerio de Industria y Comercio</w:t>
      </w:r>
      <w:r w:rsidRPr="003726A7">
        <w:rPr>
          <w:rFonts w:ascii="Arial" w:eastAsia="Calibri" w:hAnsi="Arial" w:cs="Arial"/>
          <w:color w:val="000000" w:themeColor="text1"/>
          <w:sz w:val="22"/>
          <w:lang w:val="es-ES_tradnl"/>
        </w:rPr>
        <w:t xml:space="preserve">. </w:t>
      </w:r>
    </w:p>
    <w:p w14:paraId="6F21BC1D" w14:textId="77777777" w:rsidR="002261F5" w:rsidRPr="003726A7" w:rsidRDefault="002261F5" w:rsidP="005B222E">
      <w:pPr>
        <w:jc w:val="both"/>
        <w:rPr>
          <w:rFonts w:ascii="Arial" w:eastAsia="Calibri" w:hAnsi="Arial" w:cs="Arial"/>
          <w:color w:val="000000" w:themeColor="text1"/>
          <w:sz w:val="22"/>
          <w:lang w:val="es-ES_tradnl"/>
        </w:rPr>
      </w:pPr>
    </w:p>
    <w:p w14:paraId="66D6A8A8" w14:textId="1978269B" w:rsidR="00AF7A04" w:rsidRPr="000D45B6" w:rsidRDefault="008C487C" w:rsidP="000D45B6">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lang w:val="es-ES_tradnl"/>
        </w:rPr>
      </w:pPr>
      <w:r w:rsidRPr="003726A7">
        <w:rPr>
          <w:rFonts w:ascii="Arial" w:eastAsia="Calibri" w:hAnsi="Arial" w:cs="Arial"/>
          <w:b/>
          <w:color w:val="000000" w:themeColor="text1"/>
          <w:sz w:val="22"/>
          <w:lang w:val="es-ES_tradnl"/>
        </w:rPr>
        <w:t xml:space="preserve">Problemas planteados </w:t>
      </w:r>
    </w:p>
    <w:p w14:paraId="1D528AC0" w14:textId="77777777" w:rsidR="00635B7D" w:rsidRPr="003726A7" w:rsidRDefault="00635B7D" w:rsidP="00304796">
      <w:pPr>
        <w:autoSpaceDE w:val="0"/>
        <w:autoSpaceDN w:val="0"/>
        <w:adjustRightInd w:val="0"/>
        <w:spacing w:line="276" w:lineRule="auto"/>
        <w:jc w:val="both"/>
        <w:rPr>
          <w:rFonts w:ascii="Arial" w:eastAsia="Calibri" w:hAnsi="Arial" w:cs="Arial"/>
          <w:color w:val="000000" w:themeColor="text1"/>
          <w:sz w:val="22"/>
          <w:lang w:val="es-ES_tradnl"/>
        </w:rPr>
      </w:pPr>
    </w:p>
    <w:p w14:paraId="01B74F50" w14:textId="3A28F986" w:rsidR="00635B7D" w:rsidRPr="003726A7" w:rsidRDefault="00CC6F66" w:rsidP="00894EA7">
      <w:pPr>
        <w:tabs>
          <w:tab w:val="left" w:pos="1276"/>
        </w:tabs>
        <w:ind w:left="709" w:right="709"/>
        <w:jc w:val="both"/>
        <w:rPr>
          <w:rFonts w:ascii="Arial" w:eastAsia="Calibri" w:hAnsi="Arial" w:cs="Arial"/>
          <w:bCs/>
          <w:color w:val="000000" w:themeColor="text1"/>
          <w:sz w:val="21"/>
          <w:szCs w:val="21"/>
          <w:lang w:val="es-ES_tradnl"/>
        </w:rPr>
      </w:pPr>
      <w:r w:rsidRPr="00CC6F66">
        <w:rPr>
          <w:rFonts w:ascii="Arial" w:eastAsia="Calibri" w:hAnsi="Arial" w:cs="Arial"/>
          <w:bCs/>
          <w:color w:val="000000" w:themeColor="text1"/>
          <w:sz w:val="21"/>
          <w:szCs w:val="21"/>
          <w:lang w:val="es-ES_tradnl"/>
        </w:rPr>
        <w:t>«EL propósito de limitar algunos procesos para que solo puedan participar Mipymes nacionales pretende beneficiar el desarrollo y crecimiento de las Mipymes, similar a otras medidas tales como las tarifas diferenciadas para algunos trámites. Teniendo en</w:t>
      </w:r>
      <w:r>
        <w:rPr>
          <w:rFonts w:ascii="Arial" w:eastAsia="Calibri" w:hAnsi="Arial" w:cs="Arial"/>
          <w:bCs/>
          <w:color w:val="000000" w:themeColor="text1"/>
          <w:sz w:val="21"/>
          <w:szCs w:val="21"/>
          <w:lang w:val="es-ES_tradnl"/>
        </w:rPr>
        <w:t xml:space="preserve"> </w:t>
      </w:r>
      <w:r w:rsidRPr="00CC6F66">
        <w:rPr>
          <w:rFonts w:ascii="Arial" w:eastAsia="Calibri" w:hAnsi="Arial" w:cs="Arial"/>
          <w:bCs/>
          <w:color w:val="000000" w:themeColor="text1"/>
          <w:sz w:val="21"/>
          <w:szCs w:val="21"/>
          <w:lang w:val="es-ES_tradnl"/>
        </w:rPr>
        <w:t xml:space="preserve">cuenta que no podrán acceder a las tarifas diferenciadas, las microempresas que se encuentren en una situación de subordinación respecto de gran empresa, o pertenezcan a un grupo empresarial, de conformidad con lo dispuesto en los artículos 260 y261 del Código de Comercio. </w:t>
      </w:r>
      <w:r w:rsidR="00C4679E" w:rsidRPr="00CC6F66">
        <w:rPr>
          <w:rFonts w:ascii="Arial" w:eastAsia="Calibri" w:hAnsi="Arial" w:cs="Arial"/>
          <w:bCs/>
          <w:color w:val="000000" w:themeColor="text1"/>
          <w:sz w:val="21"/>
          <w:szCs w:val="21"/>
          <w:lang w:val="es-ES_tradnl"/>
        </w:rPr>
        <w:t>Nos preguntamos si una pequeña empresa que es subordinada en un grupo empresarial, cuya controlante es gran empresa y que a su vez dicho grupo empresarial ha sido comprado por otra gran empresa (de origen extranjera), ¿se puede beneficiar de la limitación a Mipymes en los procesos de contratación pública que así lo establezcan?</w:t>
      </w:r>
      <w:r w:rsidRPr="00AC5716">
        <w:rPr>
          <w:rFonts w:ascii="Arial" w:eastAsia="Arial" w:hAnsi="Arial" w:cs="Arial"/>
          <w:color w:val="000000"/>
          <w:sz w:val="22"/>
        </w:rPr>
        <w:t>»</w:t>
      </w:r>
      <w:r w:rsidR="00635B7D" w:rsidRPr="003726A7">
        <w:rPr>
          <w:rFonts w:ascii="Arial" w:eastAsia="Calibri" w:hAnsi="Arial" w:cs="Arial"/>
          <w:bCs/>
          <w:color w:val="000000" w:themeColor="text1"/>
          <w:sz w:val="21"/>
          <w:szCs w:val="21"/>
          <w:lang w:val="es-ES_tradnl"/>
        </w:rPr>
        <w:t>.</w:t>
      </w:r>
    </w:p>
    <w:p w14:paraId="197516A7" w14:textId="77777777" w:rsidR="00EF16EB" w:rsidRPr="003726A7" w:rsidRDefault="00EF16EB" w:rsidP="002C207F">
      <w:pPr>
        <w:autoSpaceDE w:val="0"/>
        <w:autoSpaceDN w:val="0"/>
        <w:adjustRightInd w:val="0"/>
        <w:ind w:right="709"/>
        <w:jc w:val="both"/>
        <w:rPr>
          <w:rFonts w:ascii="Arial" w:hAnsi="Arial" w:cs="Arial"/>
          <w:color w:val="000000" w:themeColor="text1"/>
          <w:sz w:val="21"/>
          <w:szCs w:val="21"/>
          <w:lang w:val="es-ES_tradnl"/>
        </w:rPr>
      </w:pPr>
    </w:p>
    <w:p w14:paraId="43F7A1E5" w14:textId="77777777" w:rsidR="00C4679E" w:rsidRPr="00E84A23" w:rsidRDefault="00C4679E" w:rsidP="00C4679E">
      <w:pPr>
        <w:pStyle w:val="Prrafodelista"/>
        <w:numPr>
          <w:ilvl w:val="0"/>
          <w:numId w:val="2"/>
        </w:numPr>
        <w:tabs>
          <w:tab w:val="left" w:pos="0"/>
          <w:tab w:val="left" w:pos="284"/>
        </w:tabs>
        <w:ind w:left="0" w:firstLine="0"/>
        <w:jc w:val="both"/>
        <w:rPr>
          <w:rFonts w:ascii="Arial" w:eastAsia="Calibri" w:hAnsi="Arial" w:cs="Arial"/>
          <w:b/>
          <w:color w:val="000000" w:themeColor="text1"/>
          <w:sz w:val="22"/>
          <w:lang w:val="es-ES_tradnl"/>
        </w:rPr>
      </w:pPr>
      <w:r w:rsidRPr="00E84A23">
        <w:rPr>
          <w:rFonts w:ascii="Arial" w:eastAsia="Calibri" w:hAnsi="Arial" w:cs="Arial"/>
          <w:b/>
          <w:color w:val="000000" w:themeColor="text1"/>
          <w:sz w:val="22"/>
          <w:lang w:val="es-ES_tradnl"/>
        </w:rPr>
        <w:t>Consideraciones</w:t>
      </w:r>
    </w:p>
    <w:p w14:paraId="0E0A960D" w14:textId="77777777" w:rsidR="00C4679E" w:rsidRPr="00E84A23" w:rsidRDefault="00C4679E" w:rsidP="00C4679E">
      <w:pPr>
        <w:spacing w:line="276" w:lineRule="auto"/>
        <w:jc w:val="both"/>
        <w:rPr>
          <w:rFonts w:ascii="Arial" w:eastAsia="Calibri" w:hAnsi="Arial" w:cs="Arial"/>
          <w:color w:val="000000" w:themeColor="text1"/>
          <w:sz w:val="22"/>
          <w:lang w:val="es-ES_tradnl"/>
        </w:rPr>
      </w:pPr>
    </w:p>
    <w:p w14:paraId="472B2B9E" w14:textId="77777777" w:rsidR="00C4679E" w:rsidRPr="00820F87" w:rsidRDefault="00C4679E" w:rsidP="00C4679E">
      <w:pPr>
        <w:spacing w:after="120" w:line="276" w:lineRule="auto"/>
        <w:jc w:val="both"/>
        <w:rPr>
          <w:rFonts w:ascii="Arial" w:hAnsi="Arial" w:cs="Arial"/>
          <w:sz w:val="22"/>
          <w:lang w:val="es-ES"/>
        </w:rPr>
      </w:pPr>
      <w:r w:rsidRPr="00820F87">
        <w:rPr>
          <w:rFonts w:ascii="Arial" w:hAnsi="Arial" w:cs="Arial"/>
          <w:sz w:val="22"/>
          <w:lang w:val="es-ES"/>
        </w:rPr>
        <w:lastRenderedPageBreak/>
        <w:t xml:space="preserve">Antes de emitir pronunciamiento sobre la consulta planteada, resulta relevante precisar que, en ejercicio de las competencias conferidas por el numeral quinto del artículo tercero y el numeral octavo del artículo 11 del Decreto Ley 4170 de 2011, la Agencia Nacional de Contratación Pública – Colombia Compra Eficiente solo se encuentra facultada para absolver consultas de carácter general sobre la aplicación de normas relativas a temas contractuales. </w:t>
      </w:r>
    </w:p>
    <w:p w14:paraId="1A65CE05" w14:textId="25C14DCD" w:rsidR="00755709" w:rsidRPr="00691281" w:rsidRDefault="00C4679E" w:rsidP="00C4679E">
      <w:pPr>
        <w:spacing w:before="120" w:after="120" w:line="276" w:lineRule="auto"/>
        <w:ind w:firstLine="708"/>
        <w:jc w:val="both"/>
        <w:rPr>
          <w:rFonts w:ascii="Arial" w:hAnsi="Arial" w:cs="Arial"/>
          <w:sz w:val="22"/>
          <w:lang w:val="es-ES"/>
        </w:rPr>
      </w:pPr>
      <w:r w:rsidRPr="00820F87">
        <w:rPr>
          <w:rFonts w:ascii="Arial" w:hAnsi="Arial" w:cs="Arial"/>
          <w:sz w:val="22"/>
          <w:lang w:val="es-ES"/>
        </w:rPr>
        <w:t>Por ello, esta Agencia no está facultada para resolver casos concretos, ni pronunciarse sobre la legalidad o no de las actuaciones de las autoridades administrativas, cuya resolución supone la evaluación de una situación jurídica particular. De acuerdo con lo anterior y agotando las funciones consultivas otorgadas a esta entidad, se procederá a emitir pronunciamiento respecto de las normas generales que resultan pertinentes para su solicitud, con el alcance establecido en el artículo 28 del Código de Procedimiento Administrativo y de lo Contencioso Administrativo.</w:t>
      </w:r>
    </w:p>
    <w:p w14:paraId="6708F743" w14:textId="7C05C8FE" w:rsidR="00C4679E" w:rsidRPr="00755709" w:rsidRDefault="00C4679E" w:rsidP="007B7E28">
      <w:pPr>
        <w:spacing w:before="120" w:after="120" w:line="276" w:lineRule="auto"/>
        <w:ind w:firstLine="708"/>
        <w:jc w:val="both"/>
        <w:rPr>
          <w:rStyle w:val="normaltextrun"/>
          <w:rFonts w:ascii="Arial" w:hAnsi="Arial" w:cs="Arial"/>
          <w:color w:val="000000"/>
          <w:sz w:val="22"/>
          <w:lang w:val="es-ES" w:eastAsia="es-ES_tradnl"/>
        </w:rPr>
      </w:pPr>
      <w:r w:rsidRPr="007B7E28">
        <w:rPr>
          <w:rFonts w:ascii="Arial" w:hAnsi="Arial" w:cs="Arial"/>
          <w:sz w:val="22"/>
          <w:lang w:val="es-ES_tradnl"/>
        </w:rPr>
        <w:t xml:space="preserve">La Subdirección de Gestión Contractual responderá la consulta luego de analizar el siguiente tema: i) </w:t>
      </w:r>
      <w:r w:rsidR="00755709">
        <w:rPr>
          <w:rFonts w:ascii="Arial" w:hAnsi="Arial" w:cs="Arial"/>
          <w:sz w:val="22"/>
          <w:lang w:val="es-ES_tradnl"/>
        </w:rPr>
        <w:t>r</w:t>
      </w:r>
      <w:r w:rsidRPr="007B7E28">
        <w:rPr>
          <w:rFonts w:ascii="Arial" w:hAnsi="Arial" w:cs="Arial"/>
          <w:sz w:val="22"/>
          <w:lang w:val="es-ES_tradnl"/>
        </w:rPr>
        <w:t>egulación de la promoción del desarrollo en la contratación estatal en el artículo 34 de la Ley 2069 de 2020</w:t>
      </w:r>
      <w:r w:rsidR="002C7F0D">
        <w:rPr>
          <w:rFonts w:ascii="Arial" w:hAnsi="Arial" w:cs="Arial"/>
          <w:sz w:val="22"/>
          <w:lang w:val="es-ES_tradnl"/>
        </w:rPr>
        <w:t xml:space="preserve"> y </w:t>
      </w:r>
      <w:r w:rsidRPr="007B7E28">
        <w:rPr>
          <w:rFonts w:ascii="Arial" w:hAnsi="Arial" w:cs="Arial"/>
          <w:sz w:val="22"/>
          <w:lang w:val="es-ES_tradnl"/>
        </w:rPr>
        <w:t xml:space="preserve">de las convocatorias limitadas a </w:t>
      </w:r>
      <w:proofErr w:type="spellStart"/>
      <w:r w:rsidRPr="007B7E28">
        <w:rPr>
          <w:rFonts w:ascii="Arial" w:hAnsi="Arial" w:cs="Arial"/>
          <w:sz w:val="22"/>
          <w:lang w:val="es-ES_tradnl"/>
        </w:rPr>
        <w:t>Mipyme</w:t>
      </w:r>
      <w:proofErr w:type="spellEnd"/>
      <w:r w:rsidRPr="007B7E28">
        <w:rPr>
          <w:rFonts w:ascii="Arial" w:hAnsi="Arial" w:cs="Arial"/>
          <w:sz w:val="22"/>
          <w:lang w:val="es-ES_tradnl"/>
        </w:rPr>
        <w:t xml:space="preserve">, </w:t>
      </w:r>
      <w:r w:rsidRPr="00755709">
        <w:rPr>
          <w:rStyle w:val="normaltextrun"/>
          <w:rFonts w:ascii="Arial" w:hAnsi="Arial" w:cs="Arial"/>
          <w:color w:val="000000"/>
          <w:sz w:val="22"/>
          <w:lang w:val="es-ES"/>
        </w:rPr>
        <w:t xml:space="preserve">y </w:t>
      </w:r>
      <w:proofErr w:type="spellStart"/>
      <w:r w:rsidRPr="00755709">
        <w:rPr>
          <w:rStyle w:val="normaltextrun"/>
          <w:rFonts w:ascii="Arial" w:hAnsi="Arial" w:cs="Arial"/>
          <w:color w:val="000000"/>
          <w:sz w:val="22"/>
          <w:lang w:val="es-ES"/>
        </w:rPr>
        <w:t>ii</w:t>
      </w:r>
      <w:proofErr w:type="spellEnd"/>
      <w:r w:rsidRPr="00755709">
        <w:rPr>
          <w:rStyle w:val="normaltextrun"/>
          <w:rFonts w:ascii="Arial" w:hAnsi="Arial" w:cs="Arial"/>
          <w:color w:val="000000"/>
          <w:sz w:val="22"/>
          <w:lang w:val="es-ES"/>
        </w:rPr>
        <w:t xml:space="preserve">) </w:t>
      </w:r>
      <w:r w:rsidRPr="007B7E28">
        <w:rPr>
          <w:rFonts w:ascii="Arial" w:hAnsi="Arial" w:cs="Arial"/>
          <w:sz w:val="22"/>
          <w:lang w:val="es-ES_tradnl"/>
        </w:rPr>
        <w:t xml:space="preserve">convocatorias limitadas a </w:t>
      </w:r>
      <w:proofErr w:type="spellStart"/>
      <w:r w:rsidRPr="007B7E28">
        <w:rPr>
          <w:rFonts w:ascii="Arial" w:hAnsi="Arial" w:cs="Arial"/>
          <w:sz w:val="22"/>
          <w:lang w:val="es-ES_tradnl"/>
        </w:rPr>
        <w:t>mipymes</w:t>
      </w:r>
      <w:proofErr w:type="spellEnd"/>
      <w:r w:rsidRPr="007B7E28">
        <w:rPr>
          <w:rFonts w:ascii="Arial" w:hAnsi="Arial" w:cs="Arial"/>
          <w:sz w:val="22"/>
          <w:lang w:val="es-ES_tradnl"/>
        </w:rPr>
        <w:t xml:space="preserve"> en el ámbito territorial</w:t>
      </w:r>
      <w:r w:rsidRPr="00755709">
        <w:rPr>
          <w:rStyle w:val="normaltextrun"/>
          <w:rFonts w:ascii="Arial" w:hAnsi="Arial" w:cs="Arial"/>
          <w:color w:val="000000"/>
          <w:sz w:val="22"/>
          <w:lang w:val="es-ES"/>
        </w:rPr>
        <w:t xml:space="preserve"> de conformidad con el Decreto 1860 de 2021. </w:t>
      </w:r>
    </w:p>
    <w:p w14:paraId="5E02BF3F" w14:textId="7166225F" w:rsidR="00C4679E" w:rsidRPr="00B9642A" w:rsidRDefault="00C4679E" w:rsidP="00C4679E">
      <w:pPr>
        <w:pStyle w:val="paragraph"/>
        <w:spacing w:before="0" w:beforeAutospacing="0" w:line="276" w:lineRule="auto"/>
        <w:ind w:firstLine="705"/>
        <w:jc w:val="both"/>
        <w:textAlignment w:val="baseline"/>
        <w:rPr>
          <w:rFonts w:ascii="Arial" w:eastAsia="Calibri" w:hAnsi="Arial" w:cs="Arial"/>
          <w:sz w:val="22"/>
          <w:szCs w:val="22"/>
          <w:lang w:val="es-ES_tradnl"/>
        </w:rPr>
      </w:pPr>
      <w:r>
        <w:rPr>
          <w:rFonts w:ascii="Arial" w:eastAsia="Calibri" w:hAnsi="Arial" w:cs="Arial"/>
          <w:sz w:val="22"/>
          <w:szCs w:val="22"/>
          <w:lang w:val="es-ES_tradnl"/>
        </w:rPr>
        <w:t>L</w:t>
      </w:r>
      <w:r w:rsidRPr="00B9642A">
        <w:rPr>
          <w:rFonts w:ascii="Arial" w:eastAsia="Calibri" w:hAnsi="Arial" w:cs="Arial"/>
          <w:sz w:val="22"/>
          <w:szCs w:val="22"/>
          <w:lang w:val="es-ES_tradnl"/>
        </w:rPr>
        <w:t xml:space="preserve">a Agencia Nacional de Contratación Pública – Colombia Compra Eficiente </w:t>
      </w:r>
      <w:r w:rsidRPr="00DA71D7">
        <w:rPr>
          <w:rFonts w:ascii="Arial" w:eastAsia="Calibri" w:hAnsi="Arial" w:cs="Arial"/>
          <w:sz w:val="22"/>
          <w:szCs w:val="22"/>
          <w:lang w:val="es-ES_tradnl"/>
        </w:rPr>
        <w:t>se pronunció sobre la nueva regulación de la promoción del desarrollo en la contratación estatal contenida en el artículo 34 de la Ley 2069 de 2020 en los conceptos C-043 del 09 de febrero de 2021, C-005 del 16 de febrero de 2021, C-081 del 23 de febrero de 2021, C-087 del 23 de febrero de 2021, C-025 del 25 de febrero de 2021, C-037 del 26 de febrero de 2021, C-035 del 02 de marzo de 2021, C-040 del 02 de marzo de 2021, C-044 del 03 de marzo de 2021, C-102 del 25 de marzo de 2021, C-125 del 05 de abril de 2021, C-127 del 06 de abril de 2021,  C-130 del 07 de abril de 2021, C-144 del 07 de abril de 2021, C-141 del 08 de abril de 2021, C-114 del 13 de abril de 2021, C−151 del 12 de abril de 2021,  C-160 del 20 de abril de 2021,  C−189 del 26 de abril de 2021, C-206 del 3 de mayo de 2021, C-208 del 10 de mayo de 2021, C-211 del 11 de mayo de 2021, C-234 del 24 de mayo de 2021, C-271 del 9 de junio de 2021, C-306 del 28 de junio de 2021, C-426 del 18 de agosto de 2021, C-309 del 24 de agosto de 2021 y C-455 del 31 de agosto de 2021.</w:t>
      </w:r>
      <w:r>
        <w:rPr>
          <w:rFonts w:ascii="Arial" w:eastAsia="Calibri" w:hAnsi="Arial" w:cs="Arial"/>
          <w:sz w:val="22"/>
          <w:szCs w:val="22"/>
          <w:lang w:val="es-ES_tradnl"/>
        </w:rPr>
        <w:t xml:space="preserve"> Sobre las limitaciones territoriales de convocatorias </w:t>
      </w:r>
      <w:proofErr w:type="spellStart"/>
      <w:r>
        <w:rPr>
          <w:rFonts w:ascii="Arial" w:eastAsia="Calibri" w:hAnsi="Arial" w:cs="Arial"/>
          <w:sz w:val="22"/>
          <w:szCs w:val="22"/>
          <w:lang w:val="es-ES_tradnl"/>
        </w:rPr>
        <w:t>mipyme</w:t>
      </w:r>
      <w:proofErr w:type="spellEnd"/>
      <w:r>
        <w:rPr>
          <w:rFonts w:ascii="Arial" w:eastAsia="Calibri" w:hAnsi="Arial" w:cs="Arial"/>
          <w:sz w:val="22"/>
          <w:szCs w:val="22"/>
          <w:lang w:val="es-ES_tradnl"/>
        </w:rPr>
        <w:t xml:space="preserve"> se pronunció en el Concepto C-705 de 7 de diciembre de 2020 y C-438 de 27 de septiembre de 2021,</w:t>
      </w:r>
      <w:r w:rsidRPr="008F1ABA">
        <w:rPr>
          <w:rStyle w:val="normaltextrun"/>
          <w:rFonts w:ascii="Arial" w:hAnsi="Arial" w:cs="Arial"/>
          <w:color w:val="000000"/>
          <w:sz w:val="22"/>
          <w:szCs w:val="22"/>
          <w:lang w:val="es-ES"/>
        </w:rPr>
        <w:t xml:space="preserve"> </w:t>
      </w:r>
      <w:r>
        <w:rPr>
          <w:rStyle w:val="normaltextrun"/>
          <w:rFonts w:ascii="Arial" w:hAnsi="Arial" w:cs="Arial"/>
          <w:color w:val="000000"/>
          <w:sz w:val="22"/>
          <w:szCs w:val="22"/>
          <w:lang w:val="es-ES"/>
        </w:rPr>
        <w:t xml:space="preserve">C-438 de 27 de septiembre de 2021, C-041 del 2 de marzo de 2022, C-315 del 18 de mayo de 2022, C-361 del 20 de mayo de 2022 y C-539 del 28 de agosto de 2022, </w:t>
      </w:r>
      <w:r>
        <w:rPr>
          <w:rFonts w:ascii="Arial" w:eastAsia="Calibri" w:hAnsi="Arial" w:cs="Arial"/>
          <w:sz w:val="22"/>
          <w:szCs w:val="22"/>
          <w:lang w:val="es-ES_tradnl"/>
        </w:rPr>
        <w:t xml:space="preserve">entre otros. </w:t>
      </w:r>
      <w:r w:rsidRPr="00DA71D7">
        <w:rPr>
          <w:rFonts w:ascii="Arial" w:eastAsia="Calibri" w:hAnsi="Arial" w:cs="Arial"/>
          <w:sz w:val="22"/>
          <w:szCs w:val="22"/>
          <w:lang w:val="es-ES_tradnl"/>
        </w:rPr>
        <w:t xml:space="preserve"> Las consideraciones de estos conceptos se reiteran a continuación</w:t>
      </w:r>
      <w:r>
        <w:rPr>
          <w:rFonts w:ascii="Arial" w:eastAsia="Calibri" w:hAnsi="Arial" w:cs="Arial"/>
          <w:sz w:val="22"/>
          <w:szCs w:val="22"/>
          <w:lang w:val="es-ES_tradnl"/>
        </w:rPr>
        <w:t xml:space="preserve"> y se complementan en lo pertinente.</w:t>
      </w:r>
    </w:p>
    <w:p w14:paraId="0E30AADE" w14:textId="77777777" w:rsidR="00C4679E" w:rsidRPr="003726A7" w:rsidRDefault="00C4679E" w:rsidP="00C4679E">
      <w:pPr>
        <w:spacing w:line="276" w:lineRule="auto"/>
        <w:jc w:val="both"/>
        <w:rPr>
          <w:rFonts w:ascii="Arial" w:eastAsia="Calibri" w:hAnsi="Arial" w:cs="Arial"/>
          <w:b/>
          <w:bCs/>
          <w:color w:val="000000" w:themeColor="text1"/>
          <w:sz w:val="22"/>
          <w:lang w:val="es-ES_tradnl"/>
        </w:rPr>
      </w:pPr>
      <w:r w:rsidRPr="003726A7">
        <w:rPr>
          <w:rFonts w:ascii="Arial" w:eastAsia="Calibri" w:hAnsi="Arial" w:cs="Arial"/>
          <w:b/>
          <w:bCs/>
          <w:color w:val="000000" w:themeColor="text1"/>
          <w:sz w:val="22"/>
          <w:lang w:val="es-ES_tradnl"/>
        </w:rPr>
        <w:t>2.1. Competencia consultiva de la Agencia Nacional de Contratación Pública – Colombia Compra Eficiente</w:t>
      </w:r>
    </w:p>
    <w:p w14:paraId="7C17CC1B" w14:textId="77777777" w:rsidR="00C4679E" w:rsidRPr="003726A7" w:rsidRDefault="00C4679E" w:rsidP="00C4679E">
      <w:pPr>
        <w:spacing w:line="276" w:lineRule="auto"/>
        <w:jc w:val="both"/>
        <w:rPr>
          <w:rFonts w:ascii="Arial" w:eastAsia="Calibri" w:hAnsi="Arial" w:cs="Arial"/>
          <w:b/>
          <w:bCs/>
          <w:color w:val="000000" w:themeColor="text1"/>
          <w:sz w:val="22"/>
          <w:lang w:val="es-ES_tradnl"/>
        </w:rPr>
      </w:pPr>
    </w:p>
    <w:p w14:paraId="37FE1042" w14:textId="77777777" w:rsidR="00C4679E" w:rsidRPr="003726A7" w:rsidRDefault="00C4679E" w:rsidP="00C4679E">
      <w:pPr>
        <w:spacing w:line="276" w:lineRule="auto"/>
        <w:jc w:val="both"/>
        <w:rPr>
          <w:rFonts w:ascii="Arial" w:hAnsi="Arial" w:cs="Arial"/>
          <w:color w:val="000000" w:themeColor="text1"/>
          <w:sz w:val="22"/>
          <w:lang w:val="es-ES_tradnl"/>
        </w:rPr>
      </w:pPr>
      <w:r w:rsidRPr="003726A7">
        <w:rPr>
          <w:rFonts w:ascii="Arial" w:hAnsi="Arial" w:cs="Arial"/>
          <w:color w:val="000000" w:themeColor="text1"/>
          <w:sz w:val="22"/>
          <w:shd w:val="clear" w:color="auto" w:fill="FFFFFF"/>
          <w:lang w:val="es-ES_tradnl"/>
        </w:rPr>
        <w:t>Como en la consulta que se resuelve en esta oportunidad se hacen algunos comentarios a partir de un caso concreto, en el presente aparte se tendrá como fundamento el concepto C-176 del 19 de abril de 2021 de esta Agencia, en el cual se analiza su función de interpretación de las normas contractuales y, con base en ello, aclarar la naturaleza de los conceptos expedidos por este organismo.  </w:t>
      </w:r>
    </w:p>
    <w:p w14:paraId="28C295E9" w14:textId="77777777" w:rsidR="00C4679E" w:rsidRPr="003726A7" w:rsidRDefault="00C4679E" w:rsidP="00C4679E">
      <w:pPr>
        <w:spacing w:before="120" w:line="276" w:lineRule="auto"/>
        <w:ind w:firstLine="708"/>
        <w:jc w:val="both"/>
        <w:rPr>
          <w:rFonts w:ascii="Arial" w:hAnsi="Arial" w:cs="Arial"/>
          <w:color w:val="000000" w:themeColor="text1"/>
          <w:sz w:val="22"/>
          <w:lang w:val="es-ES_tradnl"/>
        </w:rPr>
      </w:pPr>
      <w:r w:rsidRPr="003726A7">
        <w:rPr>
          <w:rFonts w:ascii="Arial" w:hAnsi="Arial" w:cs="Arial"/>
          <w:color w:val="000000" w:themeColor="text1"/>
          <w:sz w:val="22"/>
          <w:lang w:val="es-ES_tradnl"/>
        </w:rPr>
        <w:t xml:space="preserve">Al respecto, </w:t>
      </w:r>
      <w:bookmarkStart w:id="1" w:name="_Hlk94773931"/>
      <w:r w:rsidRPr="003726A7">
        <w:rPr>
          <w:rFonts w:ascii="Arial" w:hAnsi="Arial" w:cs="Arial"/>
          <w:color w:val="000000" w:themeColor="text1"/>
          <w:sz w:val="22"/>
          <w:lang w:val="es-ES_tradnl"/>
        </w:rPr>
        <w:t>es necesario tener en cuenta que esta Agencia solo tiene competencia para responder solicitudes sobre la aplicación de normas de carácter general en materia de compras y contratación pública. En ese sentido, resolver consultas sobre casos particulares desborda las atribuciones asignadas por el legislador, que no concibió a Colombia Compra Eficiente como una autoridad para solucionar problemas jurídicos particulares, especialmente, cuando el conocimiento de estos últimos corresponde resolverlos a los partícipes del sistema de compra pública y, eventualmente, a las autoridades judiciales y a los organismos de control.</w:t>
      </w:r>
      <w:r w:rsidRPr="003726A7">
        <w:rPr>
          <w:rFonts w:ascii="Arial" w:eastAsia="Calibri" w:hAnsi="Arial" w:cs="Arial"/>
          <w:color w:val="000000" w:themeColor="text1"/>
          <w:sz w:val="22"/>
          <w:lang w:val="es-ES_tradnl"/>
        </w:rPr>
        <w:t xml:space="preserve"> </w:t>
      </w:r>
      <w:r w:rsidRPr="003726A7">
        <w:rPr>
          <w:rFonts w:ascii="Arial" w:hAnsi="Arial" w:cs="Arial"/>
          <w:color w:val="000000" w:themeColor="text1"/>
          <w:sz w:val="22"/>
          <w:shd w:val="clear" w:color="auto" w:fill="FFFFFF"/>
          <w:lang w:val="es-ES_tradnl"/>
        </w:rPr>
        <w:t> </w:t>
      </w:r>
      <w:bookmarkEnd w:id="1"/>
    </w:p>
    <w:p w14:paraId="4BFDCEA1" w14:textId="77777777" w:rsidR="00C4679E" w:rsidRPr="003726A7" w:rsidRDefault="00C4679E" w:rsidP="00C4679E">
      <w:pPr>
        <w:spacing w:before="120" w:line="276" w:lineRule="auto"/>
        <w:ind w:firstLine="708"/>
        <w:jc w:val="both"/>
        <w:rPr>
          <w:rFonts w:ascii="Arial" w:hAnsi="Arial" w:cs="Arial"/>
          <w:color w:val="000000" w:themeColor="text1"/>
          <w:sz w:val="22"/>
          <w:lang w:val="es-ES_tradnl"/>
        </w:rPr>
      </w:pPr>
      <w:r w:rsidRPr="003726A7">
        <w:rPr>
          <w:rFonts w:ascii="Arial" w:hAnsi="Arial" w:cs="Arial"/>
          <w:color w:val="000000" w:themeColor="text1"/>
          <w:sz w:val="22"/>
          <w:lang w:val="es-ES_tradnl"/>
        </w:rPr>
        <w:t>Por tanto, la competencia de esta Agencia se fija con límites claros, con el objeto de evitar que actúe como una instancia de validación de las actuaciones de las entidades sujetas a la Ley 80 de 1993 o de los demás participantes de la contratación pública</w:t>
      </w:r>
      <w:r w:rsidRPr="003726A7">
        <w:rPr>
          <w:rStyle w:val="Refdenotaalpie"/>
          <w:rFonts w:ascii="Arial" w:hAnsi="Arial" w:cs="Arial"/>
          <w:color w:val="000000" w:themeColor="text1"/>
          <w:lang w:val="es-ES_tradnl"/>
        </w:rPr>
        <w:footnoteReference w:id="2"/>
      </w:r>
      <w:r w:rsidRPr="003726A7">
        <w:rPr>
          <w:rFonts w:ascii="Arial" w:hAnsi="Arial" w:cs="Arial"/>
          <w:color w:val="000000" w:themeColor="text1"/>
          <w:sz w:val="22"/>
          <w:lang w:val="es-ES_tradnl"/>
        </w:rPr>
        <w:t>. Lo anterior, en la medida en que, para resolver una consulta de carácter particular, además de conocer un sinnúmero de detalles de la actuación administrativa, es necesario acceder al expediente y a los documentos del procedimiento contractual donde surge la inquietud; razón por la cual, al no ser un órgano judicial, ni una entidad de vigilancia, inspección o control en materia contractual, carece de la facultad para desempeñar estas funciones.</w:t>
      </w:r>
      <w:r w:rsidRPr="003726A7">
        <w:rPr>
          <w:rFonts w:ascii="Arial" w:eastAsia="Calibri" w:hAnsi="Arial" w:cs="Arial"/>
          <w:color w:val="000000" w:themeColor="text1"/>
          <w:sz w:val="22"/>
          <w:lang w:val="es-ES_tradnl"/>
        </w:rPr>
        <w:t> </w:t>
      </w:r>
    </w:p>
    <w:p w14:paraId="62ECDF29" w14:textId="77777777" w:rsidR="00C4679E" w:rsidRPr="003726A7" w:rsidRDefault="00C4679E" w:rsidP="00C4679E">
      <w:pPr>
        <w:tabs>
          <w:tab w:val="left" w:pos="426"/>
        </w:tabs>
        <w:spacing w:before="120" w:line="276" w:lineRule="auto"/>
        <w:jc w:val="both"/>
        <w:rPr>
          <w:rFonts w:ascii="Arial" w:hAnsi="Arial" w:cs="Arial"/>
          <w:color w:val="000000" w:themeColor="text1"/>
          <w:sz w:val="22"/>
          <w:lang w:val="es-ES_tradnl"/>
        </w:rPr>
      </w:pPr>
      <w:r w:rsidRPr="003726A7">
        <w:rPr>
          <w:rFonts w:ascii="Arial" w:hAnsi="Arial" w:cs="Arial"/>
          <w:color w:val="000000" w:themeColor="text1"/>
          <w:sz w:val="22"/>
          <w:lang w:val="es-ES_tradnl"/>
        </w:rPr>
        <w:tab/>
      </w:r>
      <w:r w:rsidRPr="003726A7">
        <w:rPr>
          <w:rFonts w:ascii="Arial" w:hAnsi="Arial" w:cs="Arial"/>
          <w:color w:val="000000" w:themeColor="text1"/>
          <w:sz w:val="22"/>
          <w:lang w:val="es-ES_tradnl"/>
        </w:rPr>
        <w:tab/>
        <w:t xml:space="preserve">En ejercicio de las competencias consagradas en los artículos 3, numeral 5, 11, numeral 8, 12, numeral 6, y 13, numeral 4, del Decreto 4170 de 2011, la Agencia Nacional de Contratación Pública – Colombia Compra Eficiente resuelve las consultas sobre los asuntos de su competencia, esto es, sobre las temáticas de la contratación estatal y compras públicas relacionadas en los artículos citados. El alcance de la competencia consultiva encuentra fundamento normativo en el artículo 28 de la Ley 1437 de 2011, sustituido por el artículo 1 de la Ley 1755 de 2015, que dispone lo siguiente: </w:t>
      </w:r>
      <w:r w:rsidRPr="003726A7">
        <w:rPr>
          <w:rFonts w:ascii="Arial" w:eastAsia="Calibri" w:hAnsi="Arial" w:cs="Arial"/>
          <w:bCs/>
          <w:color w:val="000000" w:themeColor="text1"/>
          <w:sz w:val="22"/>
          <w:lang w:val="es-ES_tradnl"/>
        </w:rPr>
        <w:t> </w:t>
      </w:r>
    </w:p>
    <w:p w14:paraId="343A1E95" w14:textId="77777777" w:rsidR="00C4679E" w:rsidRPr="003726A7" w:rsidRDefault="00C4679E" w:rsidP="00C4679E">
      <w:pPr>
        <w:tabs>
          <w:tab w:val="left" w:pos="426"/>
        </w:tabs>
        <w:ind w:left="709" w:right="709"/>
        <w:jc w:val="both"/>
        <w:rPr>
          <w:rFonts w:ascii="Arial" w:hAnsi="Arial" w:cs="Arial"/>
          <w:color w:val="000000" w:themeColor="text1"/>
          <w:sz w:val="21"/>
          <w:szCs w:val="21"/>
          <w:lang w:val="es-ES_tradnl"/>
        </w:rPr>
      </w:pPr>
    </w:p>
    <w:p w14:paraId="34B4092E" w14:textId="77777777" w:rsidR="00C4679E" w:rsidRPr="003726A7" w:rsidRDefault="00C4679E" w:rsidP="00C4679E">
      <w:pPr>
        <w:tabs>
          <w:tab w:val="left" w:pos="426"/>
        </w:tabs>
        <w:spacing w:after="120"/>
        <w:ind w:left="709" w:right="709"/>
        <w:jc w:val="both"/>
        <w:rPr>
          <w:rFonts w:ascii="Arial" w:eastAsia="Calibri" w:hAnsi="Arial" w:cs="Arial"/>
          <w:bCs/>
          <w:color w:val="000000" w:themeColor="text1"/>
          <w:sz w:val="21"/>
          <w:szCs w:val="21"/>
          <w:lang w:val="es-ES_tradnl"/>
        </w:rPr>
      </w:pPr>
      <w:r w:rsidRPr="003726A7">
        <w:rPr>
          <w:rFonts w:ascii="Arial" w:hAnsi="Arial" w:cs="Arial"/>
          <w:color w:val="000000" w:themeColor="text1"/>
          <w:sz w:val="21"/>
          <w:szCs w:val="21"/>
          <w:lang w:val="es-ES_tradnl"/>
        </w:rPr>
        <w:lastRenderedPageBreak/>
        <w:t>Artículo 28. Alcance de los conceptos. Salvo disposición legal en contrario, los conceptos emitidos por las autoridades como respuestas a peticiones realizadas en ejercicio del derecho a formular consultas no serán de obligatorio cumplimiento o ejecución</w:t>
      </w:r>
      <w:r w:rsidRPr="003726A7">
        <w:rPr>
          <w:rFonts w:ascii="Arial" w:eastAsia="Calibri" w:hAnsi="Arial" w:cs="Arial"/>
          <w:bCs/>
          <w:color w:val="000000" w:themeColor="text1"/>
          <w:sz w:val="21"/>
          <w:szCs w:val="21"/>
          <w:lang w:val="es-ES_tradnl"/>
        </w:rPr>
        <w:t>. </w:t>
      </w:r>
    </w:p>
    <w:p w14:paraId="79D0F563" w14:textId="77777777" w:rsidR="00C4679E" w:rsidRPr="003726A7" w:rsidRDefault="00C4679E" w:rsidP="00C4679E">
      <w:pPr>
        <w:tabs>
          <w:tab w:val="left" w:pos="426"/>
        </w:tabs>
        <w:ind w:left="709" w:right="709"/>
        <w:jc w:val="both"/>
        <w:rPr>
          <w:rFonts w:ascii="Arial" w:hAnsi="Arial" w:cs="Arial"/>
          <w:color w:val="000000" w:themeColor="text1"/>
          <w:sz w:val="21"/>
          <w:szCs w:val="21"/>
          <w:lang w:val="es-ES_tradnl"/>
        </w:rPr>
      </w:pPr>
    </w:p>
    <w:p w14:paraId="6062C256" w14:textId="77777777" w:rsidR="00C4679E" w:rsidRPr="003726A7" w:rsidRDefault="00C4679E" w:rsidP="00C4679E">
      <w:pPr>
        <w:tabs>
          <w:tab w:val="left" w:pos="426"/>
        </w:tabs>
        <w:spacing w:after="120" w:line="276" w:lineRule="auto"/>
        <w:jc w:val="both"/>
        <w:rPr>
          <w:rFonts w:ascii="Arial" w:hAnsi="Arial" w:cs="Arial"/>
          <w:color w:val="000000" w:themeColor="text1"/>
          <w:sz w:val="22"/>
          <w:lang w:val="es-ES_tradnl"/>
        </w:rPr>
      </w:pPr>
      <w:r w:rsidRPr="003726A7">
        <w:rPr>
          <w:rFonts w:ascii="Arial" w:eastAsia="Calibri" w:hAnsi="Arial" w:cs="Arial"/>
          <w:bCs/>
          <w:color w:val="000000" w:themeColor="text1"/>
          <w:sz w:val="22"/>
          <w:lang w:val="es-ES_tradnl"/>
        </w:rPr>
        <w:tab/>
      </w:r>
      <w:r w:rsidRPr="003726A7">
        <w:rPr>
          <w:rFonts w:ascii="Arial" w:eastAsia="Calibri" w:hAnsi="Arial" w:cs="Arial"/>
          <w:bCs/>
          <w:color w:val="000000" w:themeColor="text1"/>
          <w:sz w:val="22"/>
          <w:lang w:val="es-ES_tradnl"/>
        </w:rPr>
        <w:tab/>
      </w:r>
      <w:r w:rsidRPr="003726A7">
        <w:rPr>
          <w:rFonts w:ascii="Arial" w:hAnsi="Arial" w:cs="Arial"/>
          <w:color w:val="000000" w:themeColor="text1"/>
          <w:sz w:val="22"/>
          <w:lang w:val="es-ES_tradnl"/>
        </w:rPr>
        <w:t>La norma citada prescribe que los conceptos emitidos por las autoridades, como respuestas a peticiones realizadas en ejercicio del derecho a formular consultas, no son de obligatorio cumplimiento o de imperativa ejecución, es decir, no tienen efectos vinculantes. En particular,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w:t>
      </w:r>
      <w:r w:rsidRPr="003726A7">
        <w:rPr>
          <w:rFonts w:ascii="Arial" w:eastAsia="Calibri" w:hAnsi="Arial" w:cs="Arial"/>
          <w:bCs/>
          <w:color w:val="000000" w:themeColor="text1"/>
          <w:sz w:val="22"/>
          <w:lang w:val="es-ES_tradnl"/>
        </w:rPr>
        <w:t> </w:t>
      </w:r>
    </w:p>
    <w:p w14:paraId="47C64252" w14:textId="77777777" w:rsidR="00C4679E" w:rsidRPr="003726A7" w:rsidRDefault="00C4679E" w:rsidP="00C4679E">
      <w:pPr>
        <w:spacing w:before="120" w:after="120" w:line="276" w:lineRule="auto"/>
        <w:ind w:firstLine="708"/>
        <w:jc w:val="both"/>
        <w:rPr>
          <w:rFonts w:ascii="Arial" w:hAnsi="Arial" w:cs="Arial"/>
          <w:color w:val="000000" w:themeColor="text1"/>
          <w:sz w:val="22"/>
          <w:lang w:val="es-ES_tradnl"/>
        </w:rPr>
      </w:pPr>
      <w:r w:rsidRPr="003726A7">
        <w:rPr>
          <w:rFonts w:ascii="Arial" w:hAnsi="Arial" w:cs="Arial"/>
          <w:color w:val="000000" w:themeColor="text1"/>
          <w:sz w:val="22"/>
          <w:lang w:val="es-ES_tradnl"/>
        </w:rPr>
        <w:t xml:space="preserve">En otras palabras, los conceptos de esta Agencia tienen como objeto la interpretación de normas de carácter general, esto es, del ordenamiento jurídico en abstracto, no la resolución de controversias o la asesoría para casos concretos; además, no son vinculantes o de obligatorio cumplimiento para el destinatario, sino que expresan la posición interpretativa del organismo que elabora el concepto. </w:t>
      </w:r>
      <w:r w:rsidRPr="003726A7">
        <w:rPr>
          <w:rFonts w:ascii="Arial" w:eastAsia="Calibri" w:hAnsi="Arial" w:cs="Arial"/>
          <w:bCs/>
          <w:color w:val="000000" w:themeColor="text1"/>
          <w:sz w:val="22"/>
          <w:lang w:val="es-ES_tradnl"/>
        </w:rPr>
        <w:t> </w:t>
      </w:r>
    </w:p>
    <w:p w14:paraId="1BEB1EE8" w14:textId="77777777" w:rsidR="00C4679E" w:rsidRPr="003726A7" w:rsidRDefault="00C4679E" w:rsidP="00C4679E">
      <w:pPr>
        <w:tabs>
          <w:tab w:val="left" w:pos="709"/>
        </w:tabs>
        <w:spacing w:before="120" w:line="276" w:lineRule="auto"/>
        <w:jc w:val="both"/>
        <w:rPr>
          <w:rFonts w:ascii="Arial" w:hAnsi="Arial" w:cs="Arial"/>
          <w:color w:val="000000" w:themeColor="text1"/>
          <w:sz w:val="22"/>
          <w:lang w:val="es-ES_tradnl"/>
        </w:rPr>
      </w:pPr>
      <w:r w:rsidRPr="003726A7">
        <w:rPr>
          <w:rFonts w:ascii="Arial" w:hAnsi="Arial" w:cs="Arial"/>
          <w:color w:val="000000" w:themeColor="text1"/>
          <w:sz w:val="22"/>
          <w:shd w:val="clear" w:color="auto" w:fill="FFFFFF"/>
          <w:lang w:val="es-ES_tradnl"/>
        </w:rPr>
        <w:tab/>
        <w:t>En concordancia con ello, es importante resaltar que e</w:t>
      </w:r>
      <w:r w:rsidRPr="003726A7">
        <w:rPr>
          <w:rFonts w:ascii="Arial" w:hAnsi="Arial" w:cs="Arial"/>
          <w:color w:val="000000" w:themeColor="text1"/>
          <w:sz w:val="22"/>
          <w:lang w:val="es-ES_tradnl"/>
        </w:rPr>
        <w:t>sta posición es compartida por varias entidades públicas que ejercen similar función. Por ejemplo, la Procuraduría General de la Nación</w:t>
      </w:r>
      <w:r w:rsidRPr="003726A7">
        <w:rPr>
          <w:rStyle w:val="Refdenotaalpie"/>
          <w:rFonts w:ascii="Arial" w:hAnsi="Arial" w:cs="Arial"/>
          <w:color w:val="000000" w:themeColor="text1"/>
          <w:lang w:val="es-ES_tradnl"/>
        </w:rPr>
        <w:footnoteReference w:id="3"/>
      </w:r>
      <w:r w:rsidRPr="003726A7">
        <w:rPr>
          <w:rFonts w:ascii="Arial" w:hAnsi="Arial" w:cs="Arial"/>
          <w:color w:val="000000" w:themeColor="text1"/>
          <w:sz w:val="22"/>
          <w:lang w:val="es-ES_tradnl"/>
        </w:rPr>
        <w:t xml:space="preserve"> aclaró que el concepto «sólo constituye un criterio auxiliar de interpretación y que no tiene carácter vinculante de acuerdo con lo dispuesto en los artículos 230 de la Constitución Política, 5° de la Ley 153 de 1887 y 28 de la ley 1437 de 2011». Igualmente, en concepto del año 2017, la Contraloría General</w:t>
      </w:r>
      <w:r w:rsidRPr="003726A7">
        <w:rPr>
          <w:rStyle w:val="Refdenotaalpie"/>
          <w:rFonts w:ascii="Arial" w:hAnsi="Arial" w:cs="Arial"/>
          <w:color w:val="000000" w:themeColor="text1"/>
          <w:lang w:val="es-ES_tradnl"/>
        </w:rPr>
        <w:footnoteReference w:id="4"/>
      </w:r>
      <w:r w:rsidRPr="003726A7">
        <w:rPr>
          <w:rFonts w:ascii="Arial" w:hAnsi="Arial" w:cs="Arial"/>
          <w:color w:val="000000" w:themeColor="text1"/>
          <w:sz w:val="22"/>
          <w:lang w:val="es-ES_tradnl"/>
        </w:rPr>
        <w:t xml:space="preserve"> de la República precisó que los «[…] conceptos emitidos por la Oficina Jurídica de la Contraloría General de la República, son orientaciones de carácter general que […] no son de obligatorio cumplimiento o ejecución, ni tienen el carácter de fuente normativa y sólo pueden ser utilizados para facilitar la interpretación y aplicación de las normas jurídicas vigentes […]».</w:t>
      </w:r>
      <w:r w:rsidRPr="003726A7">
        <w:rPr>
          <w:rFonts w:ascii="Arial" w:eastAsia="Calibri" w:hAnsi="Arial" w:cs="Arial"/>
          <w:bCs/>
          <w:color w:val="000000" w:themeColor="text1"/>
          <w:sz w:val="22"/>
          <w:lang w:val="es-ES_tradnl"/>
        </w:rPr>
        <w:t> </w:t>
      </w:r>
    </w:p>
    <w:p w14:paraId="260D58F7" w14:textId="77777777" w:rsidR="00C4679E" w:rsidRPr="003726A7" w:rsidRDefault="00C4679E" w:rsidP="00C4679E">
      <w:pPr>
        <w:tabs>
          <w:tab w:val="left" w:pos="709"/>
        </w:tabs>
        <w:spacing w:before="120" w:after="120" w:line="276" w:lineRule="auto"/>
        <w:jc w:val="both"/>
        <w:rPr>
          <w:rFonts w:ascii="Arial" w:hAnsi="Arial" w:cs="Arial"/>
          <w:color w:val="000000" w:themeColor="text1"/>
          <w:sz w:val="22"/>
          <w:lang w:val="es-ES_tradnl"/>
        </w:rPr>
      </w:pPr>
      <w:r w:rsidRPr="003726A7">
        <w:rPr>
          <w:rFonts w:ascii="Arial" w:eastAsia="Calibri" w:hAnsi="Arial" w:cs="Arial"/>
          <w:bCs/>
          <w:color w:val="000000" w:themeColor="text1"/>
          <w:sz w:val="22"/>
          <w:lang w:val="es-ES_tradnl"/>
        </w:rPr>
        <w:tab/>
      </w:r>
      <w:r w:rsidRPr="003726A7">
        <w:rPr>
          <w:rFonts w:ascii="Arial" w:hAnsi="Arial" w:cs="Arial"/>
          <w:color w:val="000000" w:themeColor="text1"/>
          <w:sz w:val="22"/>
          <w:lang w:val="es-ES_tradnl"/>
        </w:rPr>
        <w:t xml:space="preserve">En términos generales, lo que se busca con el ejercicio de la función consultiva es que la opinión jurídica de esta Agencia sea un criterio de orientación para los operadores jurídicos, sin que ello suponga resolver un problema entre partes o asumir la única posible interpretación de una disposición normativa. Esto no descarta que, en la práctica, al emitirse la opinión sobre la interpretación del ordenamiento jurídico, exista coincidencia con el </w:t>
      </w:r>
      <w:r w:rsidRPr="003726A7">
        <w:rPr>
          <w:rFonts w:ascii="Arial" w:hAnsi="Arial" w:cs="Arial"/>
          <w:color w:val="000000" w:themeColor="text1"/>
          <w:sz w:val="22"/>
          <w:lang w:val="es-ES_tradnl"/>
        </w:rPr>
        <w:lastRenderedPageBreak/>
        <w:t>criterio que expone alguna de las partes o la persona que solicita la consulta, circunstancia que no descarta interpretaciones diferentes</w:t>
      </w:r>
      <w:r w:rsidRPr="003726A7">
        <w:rPr>
          <w:rStyle w:val="Refdenotaalpie"/>
          <w:rFonts w:ascii="Arial" w:hAnsi="Arial" w:cs="Arial"/>
          <w:color w:val="000000" w:themeColor="text1"/>
          <w:lang w:val="es-ES_tradnl"/>
        </w:rPr>
        <w:footnoteReference w:id="5"/>
      </w:r>
      <w:r w:rsidRPr="003726A7">
        <w:rPr>
          <w:rFonts w:ascii="Arial" w:hAnsi="Arial" w:cs="Arial"/>
          <w:color w:val="000000" w:themeColor="text1"/>
          <w:sz w:val="22"/>
          <w:lang w:val="es-ES_tradnl"/>
        </w:rPr>
        <w:t xml:space="preserve">. </w:t>
      </w:r>
    </w:p>
    <w:p w14:paraId="691AB56C" w14:textId="77777777" w:rsidR="00C4679E" w:rsidRPr="003726A7" w:rsidRDefault="00C4679E" w:rsidP="00C4679E">
      <w:pPr>
        <w:spacing w:before="120" w:after="120" w:line="276" w:lineRule="auto"/>
        <w:ind w:firstLine="709"/>
        <w:jc w:val="both"/>
        <w:rPr>
          <w:rFonts w:ascii="Arial" w:hAnsi="Arial" w:cs="Arial"/>
          <w:color w:val="000000" w:themeColor="text1"/>
          <w:sz w:val="22"/>
          <w:lang w:val="es-ES_tradnl"/>
        </w:rPr>
      </w:pPr>
      <w:r w:rsidRPr="003726A7">
        <w:rPr>
          <w:rFonts w:ascii="Arial" w:hAnsi="Arial" w:cs="Arial"/>
          <w:color w:val="000000" w:themeColor="text1"/>
          <w:sz w:val="22"/>
          <w:lang w:val="es-ES_tradnl"/>
        </w:rPr>
        <w:t xml:space="preserve">De este modo, las autoridades que ejercen funciones consultivas pueden expresar su interpretación de un precepto normativo, la cual no excluye otras interpretaciones posibles, pues el derecho, como sistema normativo, es un lenguaje que, en ocasiones, se tiñe de vaguedad, en virtud de la utilización de conceptos jurídicos indeterminados.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refleja el principio democrático. </w:t>
      </w:r>
    </w:p>
    <w:p w14:paraId="40AEEB31" w14:textId="77777777" w:rsidR="00C4679E" w:rsidRPr="003726A7" w:rsidRDefault="00C4679E" w:rsidP="00C4679E">
      <w:pPr>
        <w:spacing w:line="276" w:lineRule="auto"/>
        <w:ind w:firstLine="708"/>
        <w:jc w:val="both"/>
        <w:rPr>
          <w:rFonts w:ascii="Arial" w:hAnsi="Arial" w:cs="Arial"/>
          <w:color w:val="000000" w:themeColor="text1"/>
          <w:sz w:val="22"/>
          <w:lang w:val="es-ES_tradnl"/>
        </w:rPr>
      </w:pPr>
      <w:r w:rsidRPr="003726A7">
        <w:rPr>
          <w:rFonts w:ascii="Arial" w:hAnsi="Arial" w:cs="Arial"/>
          <w:color w:val="000000" w:themeColor="text1"/>
          <w:sz w:val="22"/>
          <w:lang w:val="es-ES_tradnl"/>
        </w:rPr>
        <w:t xml:space="preserve">De todos modos, esto no significa, necesariamente, que el criterio de una u otra tenga prevalencia sobre la otra, ya que se trata de opiniones emitidas a título de concepto, pese a que entre las entidades exista jerarquía, o de la naturaleza y competencias que se prediquen de una y otra. Incluso, aun cuando los jueces interpreten con autoridad el sentido de la disposición normativa, el concepto emitido por la entidad no deja de ser un concepto y no adquiere efectos vinculantes, así coincida con el de la autoridad judicial, pues, en esa hipótesis, lo que vincula es la decisión del juez, no el concepto de la entidad que ejerció la función consultiva, pues, como se viene diciendo, dicha competencia se enmarca en el artículo 28 de la Ley 1437 de 2011. Así pues, como lo establece esta forma, los conceptos «no serán de obligatorio cumplimiento o ejecución». Por lo anterior, a continuación, la Agencia Nacional de Contratación Pública – Colombia Compra Eficiente hará una interpretación </w:t>
      </w:r>
      <w:r w:rsidRPr="003726A7">
        <w:rPr>
          <w:rFonts w:ascii="Arial" w:hAnsi="Arial" w:cs="Arial"/>
          <w:i/>
          <w:iCs/>
          <w:color w:val="000000" w:themeColor="text1"/>
          <w:sz w:val="22"/>
          <w:lang w:val="es-ES_tradnl"/>
        </w:rPr>
        <w:t>en abstracto</w:t>
      </w:r>
      <w:r w:rsidRPr="003726A7">
        <w:rPr>
          <w:rFonts w:ascii="Arial" w:hAnsi="Arial" w:cs="Arial"/>
          <w:color w:val="000000" w:themeColor="text1"/>
          <w:sz w:val="22"/>
          <w:lang w:val="es-ES_tradnl"/>
        </w:rPr>
        <w:t xml:space="preserve"> de los temas que se relacionan con el objeto de su consulta, con la salvedad –fundamentada en los comentarios que acaban de hacerse– de que la opinión consultiva de la Agencia no es vinculante.</w:t>
      </w:r>
    </w:p>
    <w:p w14:paraId="1181936A" w14:textId="77777777" w:rsidR="00C4679E" w:rsidRPr="00E8290E" w:rsidRDefault="00C4679E" w:rsidP="00C4679E">
      <w:pPr>
        <w:spacing w:line="276" w:lineRule="auto"/>
        <w:jc w:val="both"/>
        <w:rPr>
          <w:rFonts w:ascii="Arial" w:eastAsia="Calibri" w:hAnsi="Arial" w:cs="Arial"/>
          <w:color w:val="000000" w:themeColor="text1"/>
          <w:sz w:val="22"/>
        </w:rPr>
      </w:pPr>
    </w:p>
    <w:p w14:paraId="485A49EE" w14:textId="0834FD1C" w:rsidR="00331D86" w:rsidRPr="002A6709" w:rsidRDefault="00C4679E" w:rsidP="002A6709">
      <w:pPr>
        <w:spacing w:line="276" w:lineRule="auto"/>
        <w:jc w:val="both"/>
        <w:rPr>
          <w:rFonts w:ascii="Arial" w:eastAsia="Arial" w:hAnsi="Arial" w:cs="Arial"/>
          <w:sz w:val="22"/>
        </w:rPr>
      </w:pPr>
      <w:r w:rsidRPr="00E84A23">
        <w:rPr>
          <w:rFonts w:ascii="Arial" w:eastAsia="Calibri" w:hAnsi="Arial" w:cs="Arial"/>
          <w:b/>
          <w:bCs/>
          <w:color w:val="000000" w:themeColor="text1"/>
          <w:sz w:val="22"/>
          <w:lang w:val="es-ES_tradnl"/>
        </w:rPr>
        <w:t>2.</w:t>
      </w:r>
      <w:r>
        <w:rPr>
          <w:rFonts w:ascii="Arial" w:eastAsia="Calibri" w:hAnsi="Arial" w:cs="Arial"/>
          <w:b/>
          <w:bCs/>
          <w:color w:val="000000" w:themeColor="text1"/>
          <w:sz w:val="22"/>
          <w:lang w:val="es-ES_tradnl"/>
        </w:rPr>
        <w:t>2</w:t>
      </w:r>
      <w:r w:rsidRPr="00E84A23">
        <w:rPr>
          <w:rFonts w:ascii="Arial" w:eastAsia="Calibri" w:hAnsi="Arial" w:cs="Arial"/>
          <w:b/>
          <w:bCs/>
          <w:color w:val="000000" w:themeColor="text1"/>
          <w:sz w:val="22"/>
          <w:lang w:val="es-ES_tradnl"/>
        </w:rPr>
        <w:t>.</w:t>
      </w:r>
      <w:r w:rsidR="00491DF6">
        <w:rPr>
          <w:rFonts w:ascii="Arial" w:eastAsia="Calibri" w:hAnsi="Arial" w:cs="Arial"/>
          <w:b/>
          <w:bCs/>
          <w:color w:val="000000" w:themeColor="text1"/>
          <w:sz w:val="22"/>
          <w:lang w:val="es-ES_tradnl"/>
        </w:rPr>
        <w:t xml:space="preserve"> </w:t>
      </w:r>
      <w:r w:rsidR="00331D86" w:rsidRPr="003726A7">
        <w:rPr>
          <w:rFonts w:ascii="Arial" w:eastAsia="Calibri" w:hAnsi="Arial" w:cs="Arial"/>
          <w:b/>
          <w:bCs/>
          <w:color w:val="000000" w:themeColor="text1"/>
          <w:sz w:val="22"/>
          <w:lang w:val="es-ES_tradnl"/>
        </w:rPr>
        <w:t>Nueva regulación de las convocatorias limitadas a Mipymes de acuerdo con la Ley 2069 de 2020 y el Decreto 1860 de 2021</w:t>
      </w:r>
    </w:p>
    <w:p w14:paraId="4AD31776" w14:textId="77777777" w:rsidR="00331D86" w:rsidRPr="003726A7" w:rsidRDefault="00331D86" w:rsidP="00331D86">
      <w:pPr>
        <w:spacing w:line="276" w:lineRule="auto"/>
        <w:jc w:val="both"/>
        <w:rPr>
          <w:rFonts w:ascii="Arial" w:eastAsia="Calibri" w:hAnsi="Arial" w:cs="Arial"/>
          <w:bCs/>
          <w:color w:val="000000" w:themeColor="text1"/>
          <w:sz w:val="22"/>
          <w:lang w:val="es-ES_tradnl"/>
        </w:rPr>
      </w:pPr>
    </w:p>
    <w:p w14:paraId="1F37E834" w14:textId="6F6026A8" w:rsidR="00331D86" w:rsidRPr="003726A7" w:rsidRDefault="00331D86" w:rsidP="00331D86">
      <w:pPr>
        <w:spacing w:line="276" w:lineRule="auto"/>
        <w:jc w:val="both"/>
        <w:rPr>
          <w:rFonts w:ascii="Arial" w:eastAsia="Calibri" w:hAnsi="Arial" w:cs="Arial"/>
          <w:color w:val="000000" w:themeColor="text1"/>
          <w:sz w:val="22"/>
          <w:lang w:val="es-ES_tradnl"/>
        </w:rPr>
      </w:pPr>
      <w:bookmarkStart w:id="2" w:name="_Hlk69144376"/>
      <w:r w:rsidRPr="003726A7">
        <w:rPr>
          <w:rFonts w:ascii="Arial" w:eastAsia="Calibri" w:hAnsi="Arial" w:cs="Arial"/>
          <w:bCs/>
          <w:color w:val="000000" w:themeColor="text1"/>
          <w:sz w:val="22"/>
          <w:lang w:val="es-ES_tradnl"/>
        </w:rPr>
        <w:t>El artículo 34 de la ley 2069 de 2020 –en adelante, también, Ley de Emprendimiento–</w:t>
      </w:r>
      <w:r w:rsidRPr="003726A7">
        <w:rPr>
          <w:rFonts w:ascii="Arial" w:eastAsia="Calibri" w:hAnsi="Arial" w:cs="Arial"/>
          <w:bCs/>
          <w:i/>
          <w:iCs/>
          <w:color w:val="000000" w:themeColor="text1"/>
          <w:sz w:val="22"/>
          <w:lang w:val="es-ES_tradnl"/>
        </w:rPr>
        <w:t xml:space="preserve"> </w:t>
      </w:r>
      <w:r w:rsidRPr="003726A7">
        <w:rPr>
          <w:rFonts w:ascii="Arial" w:eastAsia="Calibri" w:hAnsi="Arial" w:cs="Arial"/>
          <w:bCs/>
          <w:color w:val="000000" w:themeColor="text1"/>
          <w:sz w:val="22"/>
          <w:lang w:val="es-ES_tradnl"/>
        </w:rPr>
        <w:t>modifica el artículo 12 de la Ley 1150 de 2007, el cual regula la promoción del desarrollo en la contratación pública. Inicialmente, la redacción de la Ley 1150 fue modificada por el artículo 32 de la Ley 1450 de 2011, pero esta última quedó derogada con la expedición de la Ley de Emprendimiento.</w:t>
      </w:r>
      <w:r w:rsidRPr="003726A7">
        <w:rPr>
          <w:rFonts w:ascii="Arial" w:eastAsia="Calibri" w:hAnsi="Arial" w:cs="Arial"/>
          <w:color w:val="000000" w:themeColor="text1"/>
          <w:sz w:val="22"/>
          <w:lang w:val="es-ES_tradnl"/>
        </w:rPr>
        <w:t xml:space="preserve"> En este sentido, frente al artículo 12 de la ley 1150 de 2007, se produjo el fenómeno de la subrogación</w:t>
      </w:r>
      <w:bookmarkEnd w:id="2"/>
      <w:r w:rsidRPr="003726A7">
        <w:rPr>
          <w:rFonts w:ascii="Arial" w:eastAsia="Calibri" w:hAnsi="Arial" w:cs="Arial"/>
          <w:color w:val="000000" w:themeColor="text1"/>
          <w:sz w:val="22"/>
          <w:lang w:val="es-ES_tradnl"/>
        </w:rPr>
        <w:t xml:space="preserve">, el cual ha sido explicado por la Corte Constitucional en los siguientes términos: </w:t>
      </w:r>
    </w:p>
    <w:p w14:paraId="3ED3E0AB" w14:textId="77777777" w:rsidR="00331D86" w:rsidRPr="003726A7" w:rsidRDefault="00331D86" w:rsidP="00331D86">
      <w:pPr>
        <w:spacing w:line="276" w:lineRule="auto"/>
        <w:ind w:left="709" w:right="709"/>
        <w:jc w:val="both"/>
        <w:rPr>
          <w:rFonts w:ascii="Arial" w:eastAsia="Calibri" w:hAnsi="Arial" w:cs="Arial"/>
          <w:color w:val="000000" w:themeColor="text1"/>
          <w:sz w:val="21"/>
          <w:szCs w:val="21"/>
          <w:lang w:val="es-ES_tradnl"/>
        </w:rPr>
      </w:pPr>
    </w:p>
    <w:p w14:paraId="615EC86D" w14:textId="6E9F3C93" w:rsidR="00331D86" w:rsidRPr="003726A7" w:rsidRDefault="00331D86" w:rsidP="00331D86">
      <w:pPr>
        <w:ind w:left="709" w:right="709"/>
        <w:jc w:val="both"/>
        <w:rPr>
          <w:rFonts w:ascii="Arial" w:eastAsia="Calibri" w:hAnsi="Arial" w:cs="Arial"/>
          <w:color w:val="000000" w:themeColor="text1"/>
          <w:sz w:val="21"/>
          <w:szCs w:val="21"/>
          <w:lang w:val="es-ES_tradnl"/>
        </w:rPr>
      </w:pPr>
      <w:r w:rsidRPr="003726A7">
        <w:rPr>
          <w:rFonts w:ascii="Arial" w:eastAsia="Calibri" w:hAnsi="Arial" w:cs="Arial"/>
          <w:color w:val="000000" w:themeColor="text1"/>
          <w:sz w:val="21"/>
          <w:szCs w:val="21"/>
          <w:lang w:val="es-ES_tradnl"/>
        </w:rPr>
        <w:lastRenderedPageBreak/>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Pr="003726A7">
        <w:rPr>
          <w:rStyle w:val="Refdenotaalpie"/>
          <w:rFonts w:ascii="Arial" w:hAnsi="Arial" w:cs="Arial"/>
          <w:color w:val="000000" w:themeColor="text1"/>
          <w:lang w:val="es-ES_tradnl"/>
        </w:rPr>
        <w:footnoteReference w:id="6"/>
      </w:r>
      <w:r w:rsidR="0091422A" w:rsidRPr="003726A7">
        <w:rPr>
          <w:rFonts w:ascii="Arial" w:eastAsia="Calibri" w:hAnsi="Arial" w:cs="Arial"/>
          <w:color w:val="000000" w:themeColor="text1"/>
          <w:sz w:val="21"/>
          <w:szCs w:val="21"/>
          <w:lang w:val="es-ES_tradnl"/>
        </w:rPr>
        <w:t>.</w:t>
      </w:r>
    </w:p>
    <w:p w14:paraId="0C3BE24E" w14:textId="77777777" w:rsidR="00331D86" w:rsidRPr="003726A7" w:rsidRDefault="00331D86" w:rsidP="00331D86">
      <w:pPr>
        <w:spacing w:line="276" w:lineRule="auto"/>
        <w:ind w:firstLine="709"/>
        <w:jc w:val="both"/>
        <w:rPr>
          <w:rFonts w:ascii="Arial" w:eastAsia="Calibri" w:hAnsi="Arial" w:cs="Arial"/>
          <w:color w:val="000000" w:themeColor="text1"/>
          <w:sz w:val="22"/>
          <w:lang w:val="es-ES_tradnl"/>
        </w:rPr>
      </w:pPr>
    </w:p>
    <w:p w14:paraId="7065829B" w14:textId="77777777" w:rsidR="00331D86" w:rsidRPr="003726A7" w:rsidRDefault="00331D86" w:rsidP="00331D86">
      <w:pPr>
        <w:spacing w:after="120" w:line="276" w:lineRule="auto"/>
        <w:ind w:firstLine="709"/>
        <w:jc w:val="both"/>
        <w:rPr>
          <w:rFonts w:ascii="Arial" w:eastAsia="Calibri" w:hAnsi="Arial" w:cs="Arial"/>
          <w:color w:val="000000" w:themeColor="text1"/>
          <w:sz w:val="22"/>
          <w:lang w:val="es-ES_tradnl"/>
        </w:rPr>
      </w:pPr>
      <w:bookmarkStart w:id="3" w:name="_Hlk69144130"/>
      <w:r w:rsidRPr="003726A7">
        <w:rPr>
          <w:rFonts w:ascii="Arial" w:eastAsia="Calibri" w:hAnsi="Arial" w:cs="Arial"/>
          <w:color w:val="000000" w:themeColor="text1"/>
          <w:sz w:val="22"/>
          <w:lang w:val="es-ES_tradnl"/>
        </w:rPr>
        <w:t>La subrogación es, entonces, una forma de derogación de las normas jurídicas,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01505DF6" w14:textId="7A3F0BB9" w:rsidR="00331D86" w:rsidRPr="003726A7" w:rsidRDefault="00331D86" w:rsidP="00331D86">
      <w:pPr>
        <w:tabs>
          <w:tab w:val="left" w:pos="709"/>
        </w:tabs>
        <w:spacing w:line="276" w:lineRule="auto"/>
        <w:jc w:val="both"/>
        <w:rPr>
          <w:rFonts w:ascii="Arial" w:eastAsia="Calibri" w:hAnsi="Arial" w:cs="Arial"/>
          <w:bCs/>
          <w:color w:val="000000" w:themeColor="text1"/>
          <w:sz w:val="22"/>
          <w:lang w:val="es-ES_tradnl"/>
        </w:rPr>
      </w:pPr>
      <w:r w:rsidRPr="003726A7">
        <w:rPr>
          <w:rFonts w:ascii="Arial" w:eastAsia="Calibri" w:hAnsi="Arial" w:cs="Arial"/>
          <w:color w:val="000000" w:themeColor="text1"/>
          <w:sz w:val="22"/>
          <w:lang w:val="es-ES_tradnl"/>
        </w:rPr>
        <w:tab/>
        <w:t>En ese sentido, el artículo 12 de la Ley 1150 de 2007 fue subrogado por el artículo 34 de la Ley 2069 de 2020, porque este contiene una regulación diferente de la promoción del desarrollo en la contratación estatal. Además, en el primer inciso del artículo 34 de la Ley 2069 de 2020 se dispone claramente: «Modifíquese el artículo 12 de la Ley 1150 de 2007, el cual quedará así». Esto significa que la voluntad del legislador no estuvo dirigida a reformar el artículo 12 de la Ley 1150 de 2007, sino a modificarlo completamente, sustituyéndolo por uno nuevo</w:t>
      </w:r>
      <w:bookmarkEnd w:id="3"/>
      <w:r w:rsidRPr="003726A7">
        <w:rPr>
          <w:rFonts w:ascii="Arial" w:eastAsia="Calibri" w:hAnsi="Arial" w:cs="Arial"/>
          <w:color w:val="000000" w:themeColor="text1"/>
          <w:sz w:val="22"/>
          <w:lang w:val="es-ES_tradnl"/>
        </w:rPr>
        <w:t>. Al respecto</w:t>
      </w:r>
      <w:r w:rsidRPr="003726A7">
        <w:rPr>
          <w:rFonts w:ascii="Arial" w:eastAsia="Calibri" w:hAnsi="Arial" w:cs="Arial"/>
          <w:bCs/>
          <w:color w:val="000000" w:themeColor="text1"/>
          <w:sz w:val="22"/>
          <w:lang w:val="es-ES_tradnl"/>
        </w:rPr>
        <w:t xml:space="preserve">, la norma establece lo siguiente:   </w:t>
      </w:r>
    </w:p>
    <w:p w14:paraId="03315E58" w14:textId="77777777" w:rsidR="00331D86" w:rsidRPr="003726A7" w:rsidRDefault="00331D86" w:rsidP="00331D86">
      <w:pPr>
        <w:tabs>
          <w:tab w:val="left" w:pos="709"/>
        </w:tabs>
        <w:spacing w:line="276" w:lineRule="auto"/>
        <w:jc w:val="both"/>
        <w:rPr>
          <w:rFonts w:ascii="Arial" w:eastAsia="Calibri" w:hAnsi="Arial" w:cs="Arial"/>
          <w:bCs/>
          <w:color w:val="000000" w:themeColor="text1"/>
          <w:sz w:val="22"/>
          <w:lang w:val="es-ES_tradnl"/>
        </w:rPr>
      </w:pPr>
    </w:p>
    <w:p w14:paraId="17FCFD63" w14:textId="77777777" w:rsidR="00331D86" w:rsidRPr="003726A7" w:rsidRDefault="00331D86" w:rsidP="00331D86">
      <w:pPr>
        <w:tabs>
          <w:tab w:val="left" w:pos="1276"/>
        </w:tabs>
        <w:spacing w:after="120"/>
        <w:ind w:left="709" w:right="709"/>
        <w:jc w:val="both"/>
        <w:rPr>
          <w:rFonts w:ascii="Arial" w:eastAsia="Calibri" w:hAnsi="Arial" w:cs="Arial"/>
          <w:bCs/>
          <w:i/>
          <w:iCs/>
          <w:color w:val="000000" w:themeColor="text1"/>
          <w:sz w:val="21"/>
          <w:szCs w:val="21"/>
          <w:lang w:val="es-ES_tradnl"/>
        </w:rPr>
      </w:pPr>
      <w:r w:rsidRPr="003726A7">
        <w:rPr>
          <w:rFonts w:ascii="Arial" w:eastAsia="Calibri" w:hAnsi="Arial" w:cs="Arial"/>
          <w:bCs/>
          <w:color w:val="000000" w:themeColor="text1"/>
          <w:sz w:val="21"/>
          <w:szCs w:val="21"/>
          <w:lang w:val="es-ES_tradnl"/>
        </w:rPr>
        <w:t xml:space="preserve">«De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w:t>
      </w:r>
      <w:r w:rsidRPr="003726A7">
        <w:rPr>
          <w:rFonts w:ascii="Arial" w:eastAsia="Calibri" w:hAnsi="Arial" w:cs="Arial"/>
          <w:bCs/>
          <w:i/>
          <w:iCs/>
          <w:color w:val="000000" w:themeColor="text1"/>
          <w:sz w:val="21"/>
          <w:szCs w:val="21"/>
          <w:lang w:val="es-ES_tradnl"/>
        </w:rPr>
        <w:t>indistintamente de su régimen de contratación, los patrimonios autónomos constituidos por Entidades Estatales y los particulares que ejecuten recursos públicos,</w:t>
      </w:r>
      <w:r w:rsidRPr="003726A7">
        <w:rPr>
          <w:rFonts w:ascii="Arial" w:eastAsia="Calibri" w:hAnsi="Arial" w:cs="Arial"/>
          <w:bCs/>
          <w:color w:val="000000" w:themeColor="text1"/>
          <w:sz w:val="21"/>
          <w:szCs w:val="21"/>
          <w:lang w:val="es-ES_tradnl"/>
        </w:rPr>
        <w:t xml:space="preserve"> adopten en beneficio de las </w:t>
      </w:r>
      <w:proofErr w:type="spellStart"/>
      <w:r w:rsidRPr="003726A7">
        <w:rPr>
          <w:rFonts w:ascii="Arial" w:eastAsia="Calibri" w:hAnsi="Arial" w:cs="Arial"/>
          <w:bCs/>
          <w:color w:val="000000" w:themeColor="text1"/>
          <w:sz w:val="21"/>
          <w:szCs w:val="21"/>
          <w:lang w:val="es-ES_tradnl"/>
        </w:rPr>
        <w:t>Mipyme</w:t>
      </w:r>
      <w:proofErr w:type="spellEnd"/>
      <w:r w:rsidRPr="003726A7">
        <w:rPr>
          <w:rFonts w:ascii="Arial" w:eastAsia="Calibri" w:hAnsi="Arial" w:cs="Arial"/>
          <w:bCs/>
          <w:color w:val="000000" w:themeColor="text1"/>
          <w:sz w:val="21"/>
          <w:szCs w:val="21"/>
          <w:lang w:val="es-ES_tradnl"/>
        </w:rPr>
        <w:t xml:space="preserve">, convocatorias limitadas a estas en las que, previo a la Resolución de apertura del proceso respectivo, se haya manifestado el interés </w:t>
      </w:r>
      <w:r w:rsidRPr="003726A7">
        <w:rPr>
          <w:rFonts w:ascii="Arial" w:eastAsia="Calibri" w:hAnsi="Arial" w:cs="Arial"/>
          <w:bCs/>
          <w:i/>
          <w:iCs/>
          <w:color w:val="000000" w:themeColor="text1"/>
          <w:sz w:val="21"/>
          <w:szCs w:val="21"/>
          <w:lang w:val="es-ES_tradnl"/>
        </w:rPr>
        <w:t xml:space="preserve">de por lo menos dos (2) </w:t>
      </w:r>
      <w:proofErr w:type="spellStart"/>
      <w:r w:rsidRPr="003726A7">
        <w:rPr>
          <w:rFonts w:ascii="Arial" w:eastAsia="Calibri" w:hAnsi="Arial" w:cs="Arial"/>
          <w:bCs/>
          <w:i/>
          <w:iCs/>
          <w:color w:val="000000" w:themeColor="text1"/>
          <w:sz w:val="21"/>
          <w:szCs w:val="21"/>
          <w:lang w:val="es-ES_tradnl"/>
        </w:rPr>
        <w:t>Mipyme</w:t>
      </w:r>
      <w:proofErr w:type="spellEnd"/>
      <w:r w:rsidRPr="003726A7">
        <w:rPr>
          <w:rFonts w:ascii="Arial" w:eastAsia="Calibri" w:hAnsi="Arial" w:cs="Arial"/>
          <w:bCs/>
          <w:i/>
          <w:iCs/>
          <w:color w:val="000000" w:themeColor="text1"/>
          <w:sz w:val="21"/>
          <w:szCs w:val="21"/>
          <w:lang w:val="es-ES_tradnl"/>
        </w:rPr>
        <w:t>.</w:t>
      </w:r>
    </w:p>
    <w:p w14:paraId="5F916C68" w14:textId="3A25B906" w:rsidR="00331D86" w:rsidRPr="003726A7" w:rsidRDefault="00F9655C" w:rsidP="00331D86">
      <w:pPr>
        <w:tabs>
          <w:tab w:val="left" w:pos="1276"/>
        </w:tabs>
        <w:spacing w:after="120"/>
        <w:ind w:left="709" w:right="709"/>
        <w:jc w:val="both"/>
        <w:rPr>
          <w:rFonts w:ascii="Arial" w:eastAsia="Calibri" w:hAnsi="Arial" w:cs="Arial"/>
          <w:bCs/>
          <w:color w:val="000000" w:themeColor="text1"/>
          <w:sz w:val="21"/>
          <w:szCs w:val="21"/>
          <w:lang w:val="es-ES_tradnl"/>
        </w:rPr>
      </w:pPr>
      <w:proofErr w:type="gramStart"/>
      <w:r w:rsidRPr="003726A7">
        <w:rPr>
          <w:rFonts w:ascii="Arial" w:eastAsia="Calibri" w:hAnsi="Arial" w:cs="Arial"/>
          <w:bCs/>
          <w:color w:val="000000" w:themeColor="text1"/>
          <w:sz w:val="21"/>
          <w:szCs w:val="21"/>
          <w:lang w:val="es-ES_tradnl"/>
        </w:rPr>
        <w:t>»</w:t>
      </w:r>
      <w:r w:rsidR="00331D86" w:rsidRPr="003726A7">
        <w:rPr>
          <w:rFonts w:ascii="Arial" w:eastAsia="Calibri" w:hAnsi="Arial" w:cs="Arial"/>
          <w:bCs/>
          <w:i/>
          <w:iCs/>
          <w:color w:val="000000" w:themeColor="text1"/>
          <w:sz w:val="21"/>
          <w:szCs w:val="21"/>
          <w:lang w:val="es-ES_tradnl"/>
        </w:rPr>
        <w:t>Asimismo</w:t>
      </w:r>
      <w:proofErr w:type="gramEnd"/>
      <w:r w:rsidR="00331D86" w:rsidRPr="003726A7">
        <w:rPr>
          <w:rFonts w:ascii="Arial" w:eastAsia="Calibri" w:hAnsi="Arial" w:cs="Arial"/>
          <w:bCs/>
          <w:i/>
          <w:iCs/>
          <w:color w:val="000000" w:themeColor="text1"/>
          <w:sz w:val="21"/>
          <w:szCs w:val="21"/>
          <w:lang w:val="es-ES_tradnl"/>
        </w:rPr>
        <w:t>, el</w:t>
      </w:r>
      <w:r w:rsidR="00331D86" w:rsidRPr="003726A7">
        <w:rPr>
          <w:rFonts w:ascii="Arial" w:eastAsia="Calibri" w:hAnsi="Arial" w:cs="Arial"/>
          <w:bCs/>
          <w:color w:val="000000" w:themeColor="text1"/>
          <w:sz w:val="21"/>
          <w:szCs w:val="21"/>
          <w:lang w:val="es-ES_tradnl"/>
        </w:rPr>
        <w:t xml:space="preserve"> reglamento podrá establecer condiciones preferenciales en favor de la oferta de bienes y servicios producidos por las </w:t>
      </w:r>
      <w:proofErr w:type="spellStart"/>
      <w:r w:rsidR="00331D86" w:rsidRPr="003726A7">
        <w:rPr>
          <w:rFonts w:ascii="Arial" w:eastAsia="Calibri" w:hAnsi="Arial" w:cs="Arial"/>
          <w:bCs/>
          <w:color w:val="000000" w:themeColor="text1"/>
          <w:sz w:val="21"/>
          <w:szCs w:val="21"/>
          <w:lang w:val="es-ES_tradnl"/>
        </w:rPr>
        <w:t>Mipyme</w:t>
      </w:r>
      <w:proofErr w:type="spellEnd"/>
      <w:r w:rsidR="00331D86" w:rsidRPr="003726A7">
        <w:rPr>
          <w:rFonts w:ascii="Arial" w:eastAsia="Calibri" w:hAnsi="Arial" w:cs="Arial"/>
          <w:bCs/>
          <w:color w:val="000000" w:themeColor="text1"/>
          <w:sz w:val="21"/>
          <w:szCs w:val="21"/>
          <w:lang w:val="es-ES_tradnl"/>
        </w:rPr>
        <w:t>, respetando los montos y las condiciones contenidas en los compromisos internacionales vigentes</w:t>
      </w:r>
      <w:r w:rsidR="00331D86" w:rsidRPr="003726A7">
        <w:rPr>
          <w:rFonts w:ascii="Arial" w:eastAsia="Calibri" w:hAnsi="Arial" w:cs="Arial"/>
          <w:bCs/>
          <w:i/>
          <w:iCs/>
          <w:color w:val="000000" w:themeColor="text1"/>
          <w:sz w:val="21"/>
          <w:szCs w:val="21"/>
          <w:lang w:val="es-ES_tradnl"/>
        </w:rPr>
        <w:t>, cuando sean aplicables</w:t>
      </w:r>
      <w:r w:rsidR="00331D86" w:rsidRPr="003726A7">
        <w:rPr>
          <w:rFonts w:ascii="Arial" w:eastAsia="Calibri" w:hAnsi="Arial" w:cs="Arial"/>
          <w:bCs/>
          <w:color w:val="000000" w:themeColor="text1"/>
          <w:sz w:val="21"/>
          <w:szCs w:val="21"/>
          <w:lang w:val="es-ES_tradnl"/>
        </w:rPr>
        <w:t>.</w:t>
      </w:r>
    </w:p>
    <w:p w14:paraId="68F8AE21" w14:textId="0C4B5F03" w:rsidR="00331D86" w:rsidRPr="003726A7" w:rsidRDefault="00F9655C" w:rsidP="00331D86">
      <w:pPr>
        <w:tabs>
          <w:tab w:val="left" w:pos="1276"/>
        </w:tabs>
        <w:spacing w:after="120"/>
        <w:ind w:left="709" w:right="709"/>
        <w:jc w:val="both"/>
        <w:rPr>
          <w:rFonts w:ascii="Arial" w:eastAsia="Calibri" w:hAnsi="Arial" w:cs="Arial"/>
          <w:bCs/>
          <w:i/>
          <w:iCs/>
          <w:color w:val="000000" w:themeColor="text1"/>
          <w:sz w:val="21"/>
          <w:szCs w:val="21"/>
          <w:lang w:val="es-ES_tradnl"/>
        </w:rPr>
      </w:pPr>
      <w:proofErr w:type="gramStart"/>
      <w:r w:rsidRPr="003726A7">
        <w:rPr>
          <w:rFonts w:ascii="Arial" w:eastAsia="Calibri" w:hAnsi="Arial" w:cs="Arial"/>
          <w:bCs/>
          <w:color w:val="000000" w:themeColor="text1"/>
          <w:sz w:val="21"/>
          <w:szCs w:val="21"/>
          <w:lang w:val="es-ES_tradnl"/>
        </w:rPr>
        <w:lastRenderedPageBreak/>
        <w:t>»</w:t>
      </w:r>
      <w:r w:rsidR="00331D86" w:rsidRPr="003726A7">
        <w:rPr>
          <w:rFonts w:ascii="Arial" w:eastAsia="Calibri" w:hAnsi="Arial" w:cs="Arial"/>
          <w:bCs/>
          <w:color w:val="000000" w:themeColor="text1"/>
          <w:sz w:val="21"/>
          <w:szCs w:val="21"/>
          <w:lang w:val="es-ES_tradnl"/>
        </w:rPr>
        <w:t>En</w:t>
      </w:r>
      <w:proofErr w:type="gramEnd"/>
      <w:r w:rsidR="00331D86" w:rsidRPr="003726A7">
        <w:rPr>
          <w:rFonts w:ascii="Arial" w:eastAsia="Calibri" w:hAnsi="Arial" w:cs="Arial"/>
          <w:bCs/>
          <w:color w:val="000000" w:themeColor="text1"/>
          <w:sz w:val="21"/>
          <w:szCs w:val="21"/>
          <w:lang w:val="es-ES_tradnl"/>
        </w:rPr>
        <w:t xml:space="preserve"> todo caso, se deberá garantizar la satisfacción de las condiciones técnicas y económicas </w:t>
      </w:r>
      <w:r w:rsidR="00331D86" w:rsidRPr="003726A7">
        <w:rPr>
          <w:rFonts w:ascii="Arial" w:eastAsia="Calibri" w:hAnsi="Arial" w:cs="Arial"/>
          <w:bCs/>
          <w:i/>
          <w:iCs/>
          <w:color w:val="000000" w:themeColor="text1"/>
          <w:sz w:val="21"/>
          <w:szCs w:val="21"/>
          <w:lang w:val="es-ES_tradnl"/>
        </w:rPr>
        <w:t>requeridas en el Proceso de Contratación</w:t>
      </w:r>
      <w:r w:rsidR="00331D86" w:rsidRPr="003726A7">
        <w:rPr>
          <w:rStyle w:val="Refdenotaalpie"/>
          <w:rFonts w:ascii="Arial" w:hAnsi="Arial" w:cs="Arial"/>
          <w:color w:val="000000" w:themeColor="text1"/>
          <w:lang w:val="es-ES_tradnl"/>
        </w:rPr>
        <w:footnoteReference w:id="7"/>
      </w:r>
      <w:r w:rsidR="00331D86" w:rsidRPr="003726A7">
        <w:rPr>
          <w:rFonts w:ascii="Arial" w:eastAsia="Calibri" w:hAnsi="Arial" w:cs="Arial"/>
          <w:bCs/>
          <w:i/>
          <w:iCs/>
          <w:color w:val="000000" w:themeColor="text1"/>
          <w:sz w:val="21"/>
          <w:szCs w:val="21"/>
          <w:lang w:val="es-ES_tradnl"/>
        </w:rPr>
        <w:t>. (Énfasis fuera de texto)</w:t>
      </w:r>
    </w:p>
    <w:p w14:paraId="273D1024" w14:textId="6DE3CF55" w:rsidR="00331D86" w:rsidRPr="003726A7" w:rsidRDefault="00F9655C" w:rsidP="00331D86">
      <w:pPr>
        <w:tabs>
          <w:tab w:val="left" w:pos="1276"/>
        </w:tabs>
        <w:ind w:left="709" w:right="709"/>
        <w:jc w:val="both"/>
        <w:rPr>
          <w:rFonts w:ascii="Arial" w:eastAsia="Calibri" w:hAnsi="Arial" w:cs="Arial"/>
          <w:bCs/>
          <w:color w:val="000000" w:themeColor="text1"/>
          <w:sz w:val="21"/>
          <w:szCs w:val="21"/>
          <w:lang w:val="es-ES_tradnl"/>
        </w:rPr>
      </w:pPr>
      <w:proofErr w:type="gramStart"/>
      <w:r w:rsidRPr="003726A7">
        <w:rPr>
          <w:rFonts w:ascii="Arial" w:eastAsia="Calibri" w:hAnsi="Arial" w:cs="Arial"/>
          <w:bCs/>
          <w:color w:val="000000" w:themeColor="text1"/>
          <w:sz w:val="21"/>
          <w:szCs w:val="21"/>
          <w:lang w:val="es-ES_tradnl"/>
        </w:rPr>
        <w:t>»</w:t>
      </w:r>
      <w:r w:rsidR="00331D86" w:rsidRPr="003726A7">
        <w:rPr>
          <w:rFonts w:ascii="Arial" w:eastAsia="Calibri" w:hAnsi="Arial" w:cs="Arial"/>
          <w:bCs/>
          <w:i/>
          <w:iCs/>
          <w:color w:val="000000" w:themeColor="text1"/>
          <w:sz w:val="21"/>
          <w:szCs w:val="21"/>
          <w:lang w:val="es-ES_tradnl"/>
        </w:rPr>
        <w:t>De</w:t>
      </w:r>
      <w:proofErr w:type="gramEnd"/>
      <w:r w:rsidR="00331D86" w:rsidRPr="003726A7">
        <w:rPr>
          <w:rFonts w:ascii="Arial" w:eastAsia="Calibri" w:hAnsi="Arial" w:cs="Arial"/>
          <w:bCs/>
          <w:i/>
          <w:iCs/>
          <w:color w:val="000000" w:themeColor="text1"/>
          <w:sz w:val="21"/>
          <w:szCs w:val="21"/>
          <w:lang w:val="es-ES_tradnl"/>
        </w:rPr>
        <w:t xml:space="preserve"> igual forma</w:t>
      </w:r>
      <w:r w:rsidR="00331D86" w:rsidRPr="003726A7">
        <w:rPr>
          <w:rFonts w:ascii="Arial" w:eastAsia="Calibri" w:hAnsi="Arial" w:cs="Arial"/>
          <w:color w:val="000000" w:themeColor="text1"/>
          <w:sz w:val="21"/>
          <w:szCs w:val="21"/>
          <w:lang w:val="es-ES_tradnl"/>
        </w:rPr>
        <w:t>,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r w:rsidR="00785BCF" w:rsidRPr="003726A7">
        <w:rPr>
          <w:rFonts w:ascii="Arial" w:eastAsia="Calibri" w:hAnsi="Arial" w:cs="Arial"/>
          <w:color w:val="000000" w:themeColor="text1"/>
          <w:sz w:val="21"/>
          <w:szCs w:val="21"/>
          <w:lang w:val="es-ES_tradnl"/>
        </w:rPr>
        <w:t>.</w:t>
      </w:r>
    </w:p>
    <w:p w14:paraId="6CA0FAFC" w14:textId="77777777" w:rsidR="00331D86" w:rsidRPr="003726A7" w:rsidRDefault="00331D86" w:rsidP="00331D86">
      <w:pPr>
        <w:spacing w:line="276" w:lineRule="auto"/>
        <w:ind w:firstLine="709"/>
        <w:jc w:val="both"/>
        <w:rPr>
          <w:rFonts w:ascii="Arial" w:eastAsia="Calibri" w:hAnsi="Arial" w:cs="Arial"/>
          <w:color w:val="000000" w:themeColor="text1"/>
          <w:sz w:val="22"/>
          <w:lang w:val="es-ES_tradnl"/>
        </w:rPr>
      </w:pPr>
    </w:p>
    <w:p w14:paraId="76C98171" w14:textId="3596CF7F" w:rsidR="00331D86" w:rsidRPr="003726A7" w:rsidRDefault="00331D86" w:rsidP="00331D86">
      <w:pPr>
        <w:spacing w:after="120" w:line="276" w:lineRule="auto"/>
        <w:ind w:firstLine="709"/>
        <w:jc w:val="both"/>
        <w:rPr>
          <w:rFonts w:ascii="Arial" w:eastAsia="Calibri" w:hAnsi="Arial" w:cs="Arial"/>
          <w:color w:val="000000" w:themeColor="text1"/>
          <w:sz w:val="22"/>
          <w:bdr w:val="none" w:sz="0" w:space="0" w:color="auto" w:frame="1"/>
          <w:lang w:val="es-ES_tradnl"/>
        </w:rPr>
      </w:pPr>
      <w:bookmarkStart w:id="5" w:name="_Hlk69144591"/>
      <w:r w:rsidRPr="003726A7">
        <w:rPr>
          <w:rFonts w:ascii="Arial" w:eastAsia="Calibri" w:hAnsi="Arial" w:cs="Arial"/>
          <w:color w:val="000000" w:themeColor="text1"/>
          <w:sz w:val="22"/>
          <w:lang w:val="es-ES_tradnl"/>
        </w:rPr>
        <w:t>Así</w:t>
      </w:r>
      <w:r w:rsidRPr="003726A7">
        <w:rPr>
          <w:rFonts w:ascii="Arial" w:eastAsia="Calibri" w:hAnsi="Arial" w:cs="Arial"/>
          <w:color w:val="000000" w:themeColor="text1"/>
          <w:sz w:val="22"/>
          <w:bdr w:val="none" w:sz="0" w:space="0" w:color="auto" w:frame="1"/>
          <w:lang w:val="es-ES_tradnl"/>
        </w:rPr>
        <w:t xml:space="preserve">, el artículo 34 de la Ley 2069 de 2020 cambia requisitos esenciales para que pueda haber convocatorias limitadas a </w:t>
      </w:r>
      <w:r w:rsidR="00682A85" w:rsidRPr="003726A7">
        <w:rPr>
          <w:rFonts w:ascii="Arial" w:eastAsia="Calibri" w:hAnsi="Arial" w:cs="Arial"/>
          <w:color w:val="000000" w:themeColor="text1"/>
          <w:sz w:val="22"/>
          <w:bdr w:val="none" w:sz="0" w:space="0" w:color="auto" w:frame="1"/>
          <w:lang w:val="es-ES_tradnl"/>
        </w:rPr>
        <w:t>Mipymes</w:t>
      </w:r>
      <w:r w:rsidRPr="003726A7">
        <w:rPr>
          <w:rFonts w:ascii="Arial" w:eastAsia="Calibri" w:hAnsi="Arial" w:cs="Arial"/>
          <w:color w:val="000000" w:themeColor="text1"/>
          <w:sz w:val="22"/>
          <w:bdr w:val="none" w:sz="0" w:space="0" w:color="auto" w:frame="1"/>
          <w:lang w:val="es-ES_tradnl"/>
        </w:rPr>
        <w:t>, en relación con la regulación anterior</w:t>
      </w:r>
      <w:r w:rsidR="008C3C80" w:rsidRPr="003726A7">
        <w:rPr>
          <w:rFonts w:ascii="Arial" w:eastAsia="Calibri" w:hAnsi="Arial" w:cs="Arial"/>
          <w:color w:val="000000" w:themeColor="text1"/>
          <w:sz w:val="22"/>
          <w:bdr w:val="none" w:sz="0" w:space="0" w:color="auto" w:frame="1"/>
          <w:lang w:val="es-ES_tradnl"/>
        </w:rPr>
        <w:t>. En tal sentido</w:t>
      </w:r>
      <w:r w:rsidRPr="003726A7">
        <w:rPr>
          <w:rFonts w:ascii="Arial" w:eastAsia="Calibri" w:hAnsi="Arial" w:cs="Arial"/>
          <w:color w:val="000000" w:themeColor="text1"/>
          <w:sz w:val="22"/>
          <w:bdr w:val="none" w:sz="0" w:space="0" w:color="auto" w:frame="1"/>
          <w:lang w:val="es-ES_tradnl"/>
        </w:rPr>
        <w:t xml:space="preserve">: i) establece que estas deben desarrollarse independientemente del régimen de contratación de la entidad estatal –es decir, también deben efectuarlas las entidades estatales exceptuadas del Estatuto General de Contratación de la Administración Pública o que se rigen por derecho privado–; </w:t>
      </w:r>
      <w:proofErr w:type="spellStart"/>
      <w:r w:rsidRPr="003726A7">
        <w:rPr>
          <w:rFonts w:ascii="Arial" w:eastAsia="Calibri" w:hAnsi="Arial" w:cs="Arial"/>
          <w:color w:val="000000" w:themeColor="text1"/>
          <w:sz w:val="22"/>
          <w:bdr w:val="none" w:sz="0" w:space="0" w:color="auto" w:frame="1"/>
          <w:lang w:val="es-ES_tradnl"/>
        </w:rPr>
        <w:t>ii</w:t>
      </w:r>
      <w:proofErr w:type="spellEnd"/>
      <w:r w:rsidRPr="003726A7">
        <w:rPr>
          <w:rFonts w:ascii="Arial" w:eastAsia="Calibri" w:hAnsi="Arial" w:cs="Arial"/>
          <w:color w:val="000000" w:themeColor="text1"/>
          <w:sz w:val="22"/>
          <w:bdr w:val="none" w:sz="0" w:space="0" w:color="auto" w:frame="1"/>
          <w:lang w:val="es-ES_tradnl"/>
        </w:rPr>
        <w:t xml:space="preserve">) señala que los patrimonios autónomos constituidos por entidades estatales y los particulares que ejecuten recursos públicos también son destinatarios de esta exigencia; </w:t>
      </w:r>
      <w:proofErr w:type="spellStart"/>
      <w:r w:rsidRPr="003726A7">
        <w:rPr>
          <w:rFonts w:ascii="Arial" w:eastAsia="Calibri" w:hAnsi="Arial" w:cs="Arial"/>
          <w:color w:val="000000" w:themeColor="text1"/>
          <w:sz w:val="22"/>
          <w:bdr w:val="none" w:sz="0" w:space="0" w:color="auto" w:frame="1"/>
          <w:lang w:val="es-ES_tradnl"/>
        </w:rPr>
        <w:t>iii</w:t>
      </w:r>
      <w:proofErr w:type="spellEnd"/>
      <w:r w:rsidRPr="003726A7">
        <w:rPr>
          <w:rFonts w:ascii="Arial" w:eastAsia="Calibri" w:hAnsi="Arial" w:cs="Arial"/>
          <w:color w:val="000000" w:themeColor="text1"/>
          <w:sz w:val="22"/>
          <w:bdr w:val="none" w:sz="0" w:space="0" w:color="auto" w:frame="1"/>
          <w:lang w:val="es-ES_tradnl"/>
        </w:rPr>
        <w:t xml:space="preserve">) indica que para que pueda haber convocatorias limitadas a </w:t>
      </w:r>
      <w:r w:rsidR="00682A85" w:rsidRPr="003726A7">
        <w:rPr>
          <w:rFonts w:ascii="Arial" w:eastAsia="Calibri" w:hAnsi="Arial" w:cs="Arial"/>
          <w:color w:val="000000" w:themeColor="text1"/>
          <w:sz w:val="22"/>
          <w:bdr w:val="none" w:sz="0" w:space="0" w:color="auto" w:frame="1"/>
          <w:lang w:val="es-ES_tradnl"/>
        </w:rPr>
        <w:t>Mipymes</w:t>
      </w:r>
      <w:r w:rsidRPr="003726A7">
        <w:rPr>
          <w:rFonts w:ascii="Arial" w:eastAsia="Calibri" w:hAnsi="Arial" w:cs="Arial"/>
          <w:color w:val="000000" w:themeColor="text1"/>
          <w:sz w:val="22"/>
          <w:bdr w:val="none" w:sz="0" w:space="0" w:color="auto" w:frame="1"/>
          <w:lang w:val="es-ES_tradnl"/>
        </w:rPr>
        <w:t>, dos (2) de ellas deben manifestar su interés –mientras que el artículo 12 de la Ley 1150 de 2007 no establecía un número mínimo y el Decreto 1082 de 2015 exigía tres (3)–.</w:t>
      </w:r>
    </w:p>
    <w:p w14:paraId="2B5FC855" w14:textId="1BDF83B7" w:rsidR="00331D86" w:rsidRPr="003726A7" w:rsidRDefault="00331D86" w:rsidP="00331D86">
      <w:pPr>
        <w:tabs>
          <w:tab w:val="left" w:pos="709"/>
        </w:tabs>
        <w:spacing w:after="120" w:line="276" w:lineRule="auto"/>
        <w:jc w:val="both"/>
        <w:rPr>
          <w:rFonts w:ascii="Arial" w:eastAsia="Calibri" w:hAnsi="Arial" w:cs="Arial"/>
          <w:color w:val="000000" w:themeColor="text1"/>
          <w:sz w:val="22"/>
          <w:lang w:val="es-ES_tradnl"/>
        </w:rPr>
      </w:pPr>
      <w:r w:rsidRPr="003726A7">
        <w:rPr>
          <w:rFonts w:ascii="Arial" w:eastAsia="Calibri" w:hAnsi="Arial" w:cs="Arial"/>
          <w:bCs/>
          <w:color w:val="000000" w:themeColor="text1"/>
          <w:sz w:val="22"/>
          <w:lang w:val="es-ES_tradnl"/>
        </w:rPr>
        <w:tab/>
        <w:t xml:space="preserve">De igual forma, </w:t>
      </w:r>
      <w:r w:rsidRPr="003726A7">
        <w:rPr>
          <w:rFonts w:ascii="Arial" w:eastAsia="Calibri" w:hAnsi="Arial" w:cs="Arial"/>
          <w:color w:val="000000" w:themeColor="text1"/>
          <w:sz w:val="22"/>
          <w:bdr w:val="none" w:sz="0" w:space="0" w:color="auto" w:frame="1"/>
          <w:lang w:val="es-ES_tradnl"/>
        </w:rPr>
        <w:t>el artículo 34 de la Ley 2069 de 2020</w:t>
      </w:r>
      <w:r w:rsidRPr="003726A7">
        <w:rPr>
          <w:rFonts w:ascii="Arial" w:eastAsia="Calibri" w:hAnsi="Arial" w:cs="Arial"/>
          <w:bCs/>
          <w:color w:val="000000" w:themeColor="text1"/>
          <w:sz w:val="22"/>
          <w:lang w:val="es-ES_tradnl"/>
        </w:rPr>
        <w:t xml:space="preserve"> alud</w:t>
      </w:r>
      <w:r w:rsidR="00B26EDD">
        <w:rPr>
          <w:rFonts w:ascii="Arial" w:eastAsia="Calibri" w:hAnsi="Arial" w:cs="Arial"/>
          <w:bCs/>
          <w:color w:val="000000" w:themeColor="text1"/>
          <w:sz w:val="22"/>
          <w:lang w:val="es-ES_tradnl"/>
        </w:rPr>
        <w:t>ió</w:t>
      </w:r>
      <w:r w:rsidRPr="003726A7">
        <w:rPr>
          <w:rFonts w:ascii="Arial" w:eastAsia="Calibri" w:hAnsi="Arial" w:cs="Arial"/>
          <w:bCs/>
          <w:color w:val="000000" w:themeColor="text1"/>
          <w:sz w:val="22"/>
          <w:lang w:val="es-ES_tradnl"/>
        </w:rPr>
        <w:t xml:space="preserve"> a la necesidad del desarrollo reglamentario posterior, por lo que </w:t>
      </w:r>
      <w:bookmarkEnd w:id="5"/>
      <w:r w:rsidRPr="003726A7">
        <w:rPr>
          <w:rFonts w:ascii="Arial" w:eastAsia="Calibri" w:hAnsi="Arial" w:cs="Arial"/>
          <w:bCs/>
          <w:color w:val="000000" w:themeColor="text1"/>
          <w:sz w:val="22"/>
          <w:lang w:val="es-ES_tradnl"/>
        </w:rPr>
        <w:t>en cumplimiento de ello se expidió el Decreto 1860 de 2021 «por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w:t>
      </w:r>
      <w:r w:rsidRPr="003726A7">
        <w:rPr>
          <w:rFonts w:ascii="Arial" w:eastAsia="Calibri" w:hAnsi="Arial" w:cs="Arial"/>
          <w:color w:val="000000" w:themeColor="text1"/>
          <w:sz w:val="22"/>
          <w:lang w:val="es-ES_tradnl"/>
        </w:rPr>
        <w:t xml:space="preserve">». En este sentido, el artículo 5 del Decreto 1860 de </w:t>
      </w:r>
      <w:r w:rsidRPr="003726A7">
        <w:rPr>
          <w:rFonts w:ascii="Arial" w:eastAsia="Calibri" w:hAnsi="Arial" w:cs="Arial"/>
          <w:color w:val="000000" w:themeColor="text1"/>
          <w:sz w:val="22"/>
          <w:lang w:val="es-ES_tradnl"/>
        </w:rPr>
        <w:lastRenderedPageBreak/>
        <w:t>2021 modific</w:t>
      </w:r>
      <w:r w:rsidR="00B26EDD">
        <w:rPr>
          <w:rFonts w:ascii="Arial" w:eastAsia="Calibri" w:hAnsi="Arial" w:cs="Arial"/>
          <w:color w:val="000000" w:themeColor="text1"/>
          <w:sz w:val="22"/>
          <w:lang w:val="es-ES_tradnl"/>
        </w:rPr>
        <w:t>ó</w:t>
      </w:r>
      <w:r w:rsidRPr="003726A7">
        <w:rPr>
          <w:rFonts w:ascii="Arial" w:eastAsia="Calibri" w:hAnsi="Arial" w:cs="Arial"/>
          <w:color w:val="000000" w:themeColor="text1"/>
          <w:sz w:val="22"/>
          <w:lang w:val="es-ES_tradnl"/>
        </w:rPr>
        <w:t xml:space="preserve"> el artículo 2.2.1.2.4.2.2 del </w:t>
      </w:r>
      <w:r w:rsidR="008B6016" w:rsidRPr="003726A7">
        <w:rPr>
          <w:rFonts w:ascii="Arial" w:eastAsia="Calibri" w:hAnsi="Arial" w:cs="Arial"/>
          <w:color w:val="000000" w:themeColor="text1"/>
          <w:sz w:val="22"/>
          <w:lang w:val="es-ES_tradnl"/>
        </w:rPr>
        <w:t>D</w:t>
      </w:r>
      <w:r w:rsidRPr="003726A7">
        <w:rPr>
          <w:rFonts w:ascii="Arial" w:eastAsia="Calibri" w:hAnsi="Arial" w:cs="Arial"/>
          <w:color w:val="000000" w:themeColor="text1"/>
          <w:sz w:val="22"/>
          <w:lang w:val="es-ES_tradnl"/>
        </w:rPr>
        <w:t xml:space="preserve">ecreto 1082 de 2015, cuyo contenido quedó de la siguiente manera: </w:t>
      </w:r>
    </w:p>
    <w:p w14:paraId="31656A5A" w14:textId="084C6634" w:rsidR="008B6016" w:rsidRPr="003726A7" w:rsidRDefault="00331D86" w:rsidP="00E96989">
      <w:pPr>
        <w:ind w:left="709" w:right="709"/>
        <w:jc w:val="both"/>
        <w:rPr>
          <w:rFonts w:ascii="Arial" w:hAnsi="Arial" w:cs="Arial"/>
          <w:color w:val="000000" w:themeColor="text1"/>
          <w:sz w:val="21"/>
          <w:szCs w:val="21"/>
          <w:lang w:val="es-ES_tradnl" w:eastAsia="es-MX"/>
        </w:rPr>
      </w:pPr>
      <w:r w:rsidRPr="003726A7">
        <w:rPr>
          <w:rFonts w:ascii="Arial" w:eastAsia="Calibri" w:hAnsi="Arial" w:cs="Arial"/>
          <w:color w:val="000000" w:themeColor="text1"/>
          <w:sz w:val="21"/>
          <w:szCs w:val="21"/>
          <w:lang w:val="es-ES_tradnl" w:eastAsia="es-MX"/>
        </w:rPr>
        <w:t>«</w:t>
      </w:r>
      <w:r w:rsidRPr="003726A7">
        <w:rPr>
          <w:rFonts w:ascii="Arial" w:hAnsi="Arial" w:cs="Arial"/>
          <w:i/>
          <w:iCs/>
          <w:color w:val="000000" w:themeColor="text1"/>
          <w:sz w:val="21"/>
          <w:szCs w:val="21"/>
          <w:lang w:val="es-ES_tradnl" w:eastAsia="es-MX"/>
        </w:rPr>
        <w:t xml:space="preserve">Artículo 2.2.1.2.4.2.2. Convocatorias limitadas a </w:t>
      </w:r>
      <w:proofErr w:type="spellStart"/>
      <w:r w:rsidRPr="003726A7">
        <w:rPr>
          <w:rFonts w:ascii="Arial" w:hAnsi="Arial" w:cs="Arial"/>
          <w:i/>
          <w:iCs/>
          <w:color w:val="000000" w:themeColor="text1"/>
          <w:sz w:val="21"/>
          <w:szCs w:val="21"/>
          <w:lang w:val="es-ES_tradnl" w:eastAsia="es-MX"/>
        </w:rPr>
        <w:t>Mipyme</w:t>
      </w:r>
      <w:proofErr w:type="spellEnd"/>
      <w:r w:rsidRPr="003726A7">
        <w:rPr>
          <w:rFonts w:ascii="Arial" w:hAnsi="Arial" w:cs="Arial"/>
          <w:i/>
          <w:iCs/>
          <w:color w:val="000000" w:themeColor="text1"/>
          <w:sz w:val="21"/>
          <w:szCs w:val="21"/>
          <w:lang w:val="es-ES_tradnl" w:eastAsia="es-MX"/>
        </w:rPr>
        <w:t>.</w:t>
      </w:r>
      <w:r w:rsidRPr="003726A7">
        <w:rPr>
          <w:rFonts w:ascii="Arial" w:hAnsi="Arial" w:cs="Arial"/>
          <w:color w:val="000000" w:themeColor="text1"/>
          <w:sz w:val="21"/>
          <w:szCs w:val="21"/>
          <w:lang w:val="es-ES_tradnl" w:eastAsia="es-MX"/>
        </w:rPr>
        <w:t xml:space="preserv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w:t>
      </w:r>
      <w:proofErr w:type="spellStart"/>
      <w:r w:rsidRPr="002A6709">
        <w:rPr>
          <w:rFonts w:ascii="Arial" w:hAnsi="Arial" w:cs="Arial"/>
          <w:i/>
          <w:iCs/>
          <w:color w:val="000000" w:themeColor="text1"/>
          <w:sz w:val="21"/>
          <w:szCs w:val="21"/>
          <w:lang w:val="es-ES_tradnl" w:eastAsia="es-MX"/>
        </w:rPr>
        <w:t>Mipyme</w:t>
      </w:r>
      <w:proofErr w:type="spellEnd"/>
      <w:r w:rsidRPr="002A6709">
        <w:rPr>
          <w:rFonts w:ascii="Arial" w:hAnsi="Arial" w:cs="Arial"/>
          <w:i/>
          <w:iCs/>
          <w:color w:val="000000" w:themeColor="text1"/>
          <w:sz w:val="21"/>
          <w:szCs w:val="21"/>
          <w:lang w:val="es-ES_tradnl" w:eastAsia="es-MX"/>
        </w:rPr>
        <w:t xml:space="preserve"> colombianas</w:t>
      </w:r>
      <w:r w:rsidRPr="003726A7">
        <w:rPr>
          <w:rFonts w:ascii="Arial" w:hAnsi="Arial" w:cs="Arial"/>
          <w:color w:val="000000" w:themeColor="text1"/>
          <w:sz w:val="21"/>
          <w:szCs w:val="21"/>
          <w:lang w:val="es-ES_tradnl" w:eastAsia="es-MX"/>
        </w:rPr>
        <w:t xml:space="preserve"> con mínimo un (1) año de existencia, cuando concurran los siguientes requisitos:</w:t>
      </w:r>
    </w:p>
    <w:p w14:paraId="382A3D57" w14:textId="068F7A03" w:rsidR="00331D86" w:rsidRPr="003726A7" w:rsidRDefault="008B6016" w:rsidP="00E96989">
      <w:pPr>
        <w:spacing w:before="120" w:after="150"/>
        <w:ind w:left="709" w:right="709"/>
        <w:jc w:val="both"/>
        <w:rPr>
          <w:rFonts w:ascii="Arial" w:hAnsi="Arial" w:cs="Arial"/>
          <w:color w:val="000000" w:themeColor="text1"/>
          <w:sz w:val="21"/>
          <w:szCs w:val="21"/>
          <w:lang w:val="es-ES_tradnl" w:eastAsia="es-MX"/>
        </w:rPr>
      </w:pPr>
      <w:r w:rsidRPr="003726A7">
        <w:rPr>
          <w:rFonts w:ascii="Arial" w:eastAsia="Calibri" w:hAnsi="Arial" w:cs="Arial"/>
          <w:bCs/>
          <w:color w:val="000000" w:themeColor="text1"/>
          <w:sz w:val="21"/>
          <w:szCs w:val="21"/>
          <w:lang w:val="es-ES_tradnl"/>
        </w:rPr>
        <w:t>»</w:t>
      </w:r>
      <w:r w:rsidR="00331D86" w:rsidRPr="003726A7">
        <w:rPr>
          <w:rFonts w:ascii="Arial" w:hAnsi="Arial" w:cs="Arial"/>
          <w:color w:val="000000" w:themeColor="text1"/>
          <w:sz w:val="21"/>
          <w:szCs w:val="21"/>
          <w:lang w:val="es-ES_tradnl" w:eastAsia="es-MX"/>
        </w:rPr>
        <w:t>1. El valor del Proceso de Contratación sea menor a ciento veinticinco mil dólares de los Estados Unidos de América (US$125.000), liquidados con la tasa de cambio que para el efecto determina cada dos años el Ministerio de Comercio, Industria y Turismo.</w:t>
      </w:r>
    </w:p>
    <w:p w14:paraId="47801450" w14:textId="151C0E87" w:rsidR="00331D86" w:rsidRPr="003726A7" w:rsidRDefault="00EA7377" w:rsidP="00331D86">
      <w:pPr>
        <w:spacing w:after="150"/>
        <w:ind w:left="709" w:right="709"/>
        <w:jc w:val="both"/>
        <w:rPr>
          <w:rFonts w:ascii="Arial" w:hAnsi="Arial" w:cs="Arial"/>
          <w:color w:val="000000" w:themeColor="text1"/>
          <w:sz w:val="21"/>
          <w:szCs w:val="21"/>
          <w:lang w:val="es-ES_tradnl" w:eastAsia="es-MX"/>
        </w:rPr>
      </w:pPr>
      <w:r w:rsidRPr="003726A7">
        <w:rPr>
          <w:rFonts w:ascii="Arial" w:eastAsia="Calibri" w:hAnsi="Arial" w:cs="Arial"/>
          <w:bCs/>
          <w:color w:val="000000" w:themeColor="text1"/>
          <w:sz w:val="21"/>
          <w:szCs w:val="21"/>
          <w:lang w:val="es-ES_tradnl"/>
        </w:rPr>
        <w:t>»</w:t>
      </w:r>
      <w:r w:rsidR="00331D86" w:rsidRPr="003726A7">
        <w:rPr>
          <w:rFonts w:ascii="Arial" w:hAnsi="Arial" w:cs="Arial"/>
          <w:color w:val="000000" w:themeColor="text1"/>
          <w:sz w:val="21"/>
          <w:szCs w:val="21"/>
          <w:lang w:val="es-ES_tradnl" w:eastAsia="es-MX"/>
        </w:rPr>
        <w:t xml:space="preserve">2. Se hayan recibido solicitudes de por lo menos dos (2) </w:t>
      </w:r>
      <w:proofErr w:type="spellStart"/>
      <w:r w:rsidR="00331D86" w:rsidRPr="003726A7">
        <w:rPr>
          <w:rFonts w:ascii="Arial" w:hAnsi="Arial" w:cs="Arial"/>
          <w:color w:val="000000" w:themeColor="text1"/>
          <w:sz w:val="21"/>
          <w:szCs w:val="21"/>
          <w:lang w:val="es-ES_tradnl" w:eastAsia="es-MX"/>
        </w:rPr>
        <w:t>Mipyme</w:t>
      </w:r>
      <w:proofErr w:type="spellEnd"/>
      <w:r w:rsidR="00331D86" w:rsidRPr="003726A7">
        <w:rPr>
          <w:rFonts w:ascii="Arial" w:hAnsi="Arial" w:cs="Arial"/>
          <w:color w:val="000000" w:themeColor="text1"/>
          <w:sz w:val="21"/>
          <w:szCs w:val="21"/>
          <w:lang w:val="es-ES_tradnl" w:eastAsia="es-MX"/>
        </w:rPr>
        <w:t xml:space="preserve"> colombianas para limitar la convocatoria a </w:t>
      </w:r>
      <w:proofErr w:type="spellStart"/>
      <w:r w:rsidR="00331D86" w:rsidRPr="002A6709">
        <w:rPr>
          <w:rFonts w:ascii="Arial" w:hAnsi="Arial" w:cs="Arial"/>
          <w:i/>
          <w:iCs/>
          <w:color w:val="000000" w:themeColor="text1"/>
          <w:sz w:val="21"/>
          <w:szCs w:val="21"/>
          <w:lang w:val="es-ES_tradnl" w:eastAsia="es-MX"/>
        </w:rPr>
        <w:t>Mipyme</w:t>
      </w:r>
      <w:proofErr w:type="spellEnd"/>
      <w:r w:rsidR="00331D86" w:rsidRPr="002A6709">
        <w:rPr>
          <w:rFonts w:ascii="Arial" w:hAnsi="Arial" w:cs="Arial"/>
          <w:i/>
          <w:iCs/>
          <w:color w:val="000000" w:themeColor="text1"/>
          <w:sz w:val="21"/>
          <w:szCs w:val="21"/>
          <w:lang w:val="es-ES_tradnl" w:eastAsia="es-MX"/>
        </w:rPr>
        <w:t xml:space="preserve"> colombianas</w:t>
      </w:r>
      <w:r w:rsidR="00331D86" w:rsidRPr="003726A7">
        <w:rPr>
          <w:rFonts w:ascii="Arial" w:hAnsi="Arial" w:cs="Arial"/>
          <w:color w:val="000000" w:themeColor="text1"/>
          <w:sz w:val="21"/>
          <w:szCs w:val="21"/>
          <w:lang w:val="es-ES_tradnl" w:eastAsia="es-MX"/>
        </w:rPr>
        <w:t>.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w:t>
      </w:r>
    </w:p>
    <w:p w14:paraId="17981582" w14:textId="621E1225" w:rsidR="00331D86" w:rsidRPr="003726A7" w:rsidRDefault="00EA7377" w:rsidP="00331D86">
      <w:pPr>
        <w:spacing w:after="150"/>
        <w:ind w:left="709" w:right="709"/>
        <w:jc w:val="both"/>
        <w:rPr>
          <w:rFonts w:ascii="Arial" w:hAnsi="Arial" w:cs="Arial"/>
          <w:color w:val="000000" w:themeColor="text1"/>
          <w:sz w:val="21"/>
          <w:szCs w:val="21"/>
          <w:lang w:val="es-ES_tradnl" w:eastAsia="es-MX"/>
        </w:rPr>
      </w:pPr>
      <w:proofErr w:type="gramStart"/>
      <w:r w:rsidRPr="003726A7">
        <w:rPr>
          <w:rFonts w:ascii="Arial" w:eastAsia="Calibri" w:hAnsi="Arial" w:cs="Arial"/>
          <w:bCs/>
          <w:color w:val="000000" w:themeColor="text1"/>
          <w:sz w:val="21"/>
          <w:szCs w:val="21"/>
          <w:lang w:val="es-ES_tradnl"/>
        </w:rPr>
        <w:t>»</w:t>
      </w:r>
      <w:r w:rsidR="00331D86" w:rsidRPr="003726A7">
        <w:rPr>
          <w:rFonts w:ascii="Arial" w:hAnsi="Arial" w:cs="Arial"/>
          <w:color w:val="000000" w:themeColor="text1"/>
          <w:sz w:val="21"/>
          <w:szCs w:val="21"/>
          <w:lang w:val="es-ES_tradnl" w:eastAsia="es-MX"/>
        </w:rPr>
        <w:t>Tratándose</w:t>
      </w:r>
      <w:proofErr w:type="gramEnd"/>
      <w:r w:rsidR="00331D86" w:rsidRPr="003726A7">
        <w:rPr>
          <w:rFonts w:ascii="Arial" w:hAnsi="Arial" w:cs="Arial"/>
          <w:color w:val="000000" w:themeColor="text1"/>
          <w:sz w:val="21"/>
          <w:szCs w:val="21"/>
          <w:lang w:val="es-ES_tradnl" w:eastAsia="es-MX"/>
        </w:rPr>
        <w:t xml:space="preserve"> de personas jurídicas, las solicitudes solo las podrán realizar </w:t>
      </w:r>
      <w:proofErr w:type="spellStart"/>
      <w:r w:rsidR="00331D86" w:rsidRPr="003726A7">
        <w:rPr>
          <w:rFonts w:ascii="Arial" w:hAnsi="Arial" w:cs="Arial"/>
          <w:color w:val="000000" w:themeColor="text1"/>
          <w:sz w:val="21"/>
          <w:szCs w:val="21"/>
          <w:lang w:val="es-ES_tradnl" w:eastAsia="es-MX"/>
        </w:rPr>
        <w:t>Mipyme</w:t>
      </w:r>
      <w:proofErr w:type="spellEnd"/>
      <w:r w:rsidR="00331D86" w:rsidRPr="003726A7">
        <w:rPr>
          <w:rFonts w:ascii="Arial" w:hAnsi="Arial" w:cs="Arial"/>
          <w:color w:val="000000" w:themeColor="text1"/>
          <w:sz w:val="21"/>
          <w:szCs w:val="21"/>
          <w:lang w:val="es-ES_tradnl" w:eastAsia="es-MX"/>
        </w:rPr>
        <w:t>, cuyo objeto social les permita ejecutar el contrato relacionado con el proceso contractual.​</w:t>
      </w:r>
    </w:p>
    <w:p w14:paraId="407DEAE7" w14:textId="4B875A9D" w:rsidR="00331D86" w:rsidRPr="003726A7" w:rsidRDefault="00EA7377" w:rsidP="00331D86">
      <w:pPr>
        <w:ind w:left="709" w:right="709"/>
        <w:jc w:val="both"/>
        <w:rPr>
          <w:rFonts w:ascii="Arial" w:eastAsia="Calibri" w:hAnsi="Arial" w:cs="Arial"/>
          <w:color w:val="000000" w:themeColor="text1"/>
          <w:sz w:val="22"/>
          <w:lang w:val="es-ES_tradnl" w:eastAsia="es-MX"/>
        </w:rPr>
      </w:pPr>
      <w:proofErr w:type="gramStart"/>
      <w:r w:rsidRPr="003726A7">
        <w:rPr>
          <w:rFonts w:ascii="Arial" w:eastAsia="Calibri" w:hAnsi="Arial" w:cs="Arial"/>
          <w:bCs/>
          <w:color w:val="000000" w:themeColor="text1"/>
          <w:sz w:val="21"/>
          <w:szCs w:val="21"/>
          <w:lang w:val="es-ES_tradnl"/>
        </w:rPr>
        <w:t>»</w:t>
      </w:r>
      <w:r w:rsidR="00331D86" w:rsidRPr="002A6709">
        <w:rPr>
          <w:rFonts w:ascii="Arial" w:hAnsi="Arial" w:cs="Arial"/>
          <w:color w:val="000000" w:themeColor="text1"/>
          <w:sz w:val="21"/>
          <w:szCs w:val="21"/>
          <w:lang w:val="es-ES_tradnl" w:eastAsia="es-MX"/>
        </w:rPr>
        <w:t>Parágrafo</w:t>
      </w:r>
      <w:proofErr w:type="gramEnd"/>
      <w:r w:rsidR="00331D86" w:rsidRPr="002A6709">
        <w:rPr>
          <w:rFonts w:ascii="Arial" w:hAnsi="Arial" w:cs="Arial"/>
          <w:color w:val="000000" w:themeColor="text1"/>
          <w:sz w:val="21"/>
          <w:szCs w:val="21"/>
          <w:lang w:val="es-ES_tradnl" w:eastAsia="es-MX"/>
        </w:rPr>
        <w:t xml:space="preserve">. Las cooperativas y demás entidades de economía solidaria, siempre que tengan la calidad de </w:t>
      </w:r>
      <w:proofErr w:type="spellStart"/>
      <w:r w:rsidR="00331D86" w:rsidRPr="002A6709">
        <w:rPr>
          <w:rFonts w:ascii="Arial" w:hAnsi="Arial" w:cs="Arial"/>
          <w:color w:val="000000" w:themeColor="text1"/>
          <w:sz w:val="21"/>
          <w:szCs w:val="21"/>
          <w:lang w:val="es-ES_tradnl" w:eastAsia="es-MX"/>
        </w:rPr>
        <w:t>Mipyme</w:t>
      </w:r>
      <w:proofErr w:type="spellEnd"/>
      <w:r w:rsidR="00331D86" w:rsidRPr="002A6709">
        <w:rPr>
          <w:rFonts w:ascii="Arial" w:hAnsi="Arial" w:cs="Arial"/>
          <w:color w:val="000000" w:themeColor="text1"/>
          <w:sz w:val="21"/>
          <w:szCs w:val="21"/>
          <w:lang w:val="es-ES_tradnl" w:eastAsia="es-MX"/>
        </w:rPr>
        <w:t>, podrán solicitar y participar en las convocatorias limitadas en las mismas condiciones dispuestas en el presente artículo</w:t>
      </w:r>
      <w:r w:rsidR="00331D86" w:rsidRPr="003726A7">
        <w:rPr>
          <w:rFonts w:ascii="Arial" w:eastAsia="Calibri" w:hAnsi="Arial" w:cs="Arial"/>
          <w:color w:val="000000" w:themeColor="text1"/>
          <w:sz w:val="22"/>
          <w:lang w:val="es-ES_tradnl" w:eastAsia="es-MX"/>
        </w:rPr>
        <w:t>».</w:t>
      </w:r>
    </w:p>
    <w:p w14:paraId="0297E58C" w14:textId="184DD30D" w:rsidR="00331D86" w:rsidRPr="003726A7" w:rsidRDefault="00331D86" w:rsidP="00331D86">
      <w:pPr>
        <w:ind w:right="709"/>
        <w:jc w:val="both"/>
        <w:rPr>
          <w:rFonts w:ascii="Arial" w:hAnsi="Arial" w:cs="Arial"/>
          <w:color w:val="000000" w:themeColor="text1"/>
          <w:sz w:val="21"/>
          <w:szCs w:val="21"/>
          <w:lang w:val="es-ES_tradnl" w:eastAsia="es-MX"/>
        </w:rPr>
      </w:pPr>
    </w:p>
    <w:p w14:paraId="756DADF8" w14:textId="77971127" w:rsidR="00150EDF" w:rsidRPr="00EE341D" w:rsidRDefault="00150EDF" w:rsidP="00150EDF">
      <w:pPr>
        <w:spacing w:line="276" w:lineRule="auto"/>
        <w:ind w:firstLine="709"/>
        <w:jc w:val="both"/>
        <w:rPr>
          <w:rFonts w:ascii="Arial" w:eastAsia="Arial" w:hAnsi="Arial" w:cs="Arial"/>
          <w:color w:val="000000"/>
          <w:sz w:val="22"/>
        </w:rPr>
      </w:pPr>
      <w:r w:rsidRPr="00EE341D">
        <w:rPr>
          <w:rFonts w:ascii="Arial" w:eastAsia="Arial" w:hAnsi="Arial" w:cs="Arial"/>
          <w:color w:val="000000"/>
          <w:sz w:val="22"/>
        </w:rPr>
        <w:t xml:space="preserve">Según se evidencia, el numeral primero </w:t>
      </w:r>
      <w:r w:rsidR="00CF6115">
        <w:rPr>
          <w:rFonts w:ascii="Arial" w:eastAsia="Arial" w:hAnsi="Arial" w:cs="Arial"/>
          <w:color w:val="000000"/>
          <w:sz w:val="22"/>
        </w:rPr>
        <w:t>fijó</w:t>
      </w:r>
      <w:r w:rsidR="00CF6115" w:rsidRPr="00EE341D">
        <w:rPr>
          <w:rFonts w:ascii="Arial" w:eastAsia="Arial" w:hAnsi="Arial" w:cs="Arial"/>
          <w:color w:val="000000"/>
          <w:sz w:val="22"/>
        </w:rPr>
        <w:t xml:space="preserve"> </w:t>
      </w:r>
      <w:r w:rsidRPr="00EE341D">
        <w:rPr>
          <w:rFonts w:ascii="Arial" w:eastAsia="Arial" w:hAnsi="Arial" w:cs="Arial"/>
          <w:color w:val="000000"/>
          <w:sz w:val="22"/>
        </w:rPr>
        <w:t xml:space="preserve">cuantitativamente los procesos contractuales </w:t>
      </w:r>
      <w:r>
        <w:rPr>
          <w:rFonts w:ascii="Arial" w:eastAsia="Arial" w:hAnsi="Arial" w:cs="Arial"/>
          <w:color w:val="000000"/>
          <w:sz w:val="22"/>
        </w:rPr>
        <w:t>que son susceptibles de</w:t>
      </w:r>
      <w:r w:rsidRPr="00EE341D">
        <w:rPr>
          <w:rFonts w:ascii="Arial" w:eastAsia="Arial" w:hAnsi="Arial" w:cs="Arial"/>
          <w:color w:val="000000"/>
          <w:sz w:val="22"/>
        </w:rPr>
        <w:t xml:space="preserve"> limita</w:t>
      </w:r>
      <w:r>
        <w:rPr>
          <w:rFonts w:ascii="Arial" w:eastAsia="Arial" w:hAnsi="Arial" w:cs="Arial"/>
          <w:color w:val="000000"/>
          <w:sz w:val="22"/>
        </w:rPr>
        <w:t>rse</w:t>
      </w:r>
      <w:r w:rsidRPr="00EE341D">
        <w:rPr>
          <w:rFonts w:ascii="Arial" w:eastAsia="Arial" w:hAnsi="Arial" w:cs="Arial"/>
          <w:color w:val="000000"/>
          <w:sz w:val="22"/>
        </w:rPr>
        <w:t xml:space="preserve"> a Mipyme</w:t>
      </w:r>
      <w:r>
        <w:rPr>
          <w:rFonts w:ascii="Arial" w:eastAsia="Arial" w:hAnsi="Arial" w:cs="Arial"/>
          <w:color w:val="000000"/>
          <w:sz w:val="22"/>
        </w:rPr>
        <w:t>s</w:t>
      </w:r>
      <w:r w:rsidRPr="00EE341D">
        <w:rPr>
          <w:rFonts w:ascii="Arial" w:eastAsia="Arial" w:hAnsi="Arial" w:cs="Arial"/>
          <w:color w:val="000000"/>
          <w:sz w:val="22"/>
        </w:rPr>
        <w:t>,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w:t>
      </w:r>
      <w:r w:rsidRPr="00EE341D">
        <w:rPr>
          <w:rStyle w:val="Refdenotaalpie"/>
          <w:rFonts w:ascii="Arial" w:eastAsia="Arial" w:hAnsi="Arial" w:cs="Arial"/>
          <w:color w:val="000000"/>
          <w:sz w:val="22"/>
        </w:rPr>
        <w:footnoteReference w:id="8"/>
      </w:r>
      <w:r w:rsidRPr="00EE341D">
        <w:rPr>
          <w:rFonts w:ascii="Arial" w:eastAsia="Arial" w:hAnsi="Arial" w:cs="Arial"/>
          <w:color w:val="000000"/>
          <w:sz w:val="22"/>
        </w:rPr>
        <w:t xml:space="preserve">. Por su parte, el numeral segundo establece dos exigencias: por un lado, que al menos dos (2) Mipymes colombianas presenten a la entidad la solicitud de limitar el proceso contractual; y, por el otro, que hagan la solicitud por lo menos un día (1) hábil antes de la expedición del acto administrativo de apertura del proceso de contratación. Además, la norma señala que, </w:t>
      </w:r>
      <w:r w:rsidRPr="00EE341D">
        <w:rPr>
          <w:rFonts w:ascii="Arial" w:eastAsia="Arial" w:hAnsi="Arial" w:cs="Arial"/>
          <w:color w:val="000000"/>
          <w:sz w:val="22"/>
          <w:lang w:val="es-ES_tradnl"/>
        </w:rPr>
        <w:t xml:space="preserve">tratándose de personas jurídicas, las solicitudes solo las </w:t>
      </w:r>
      <w:r w:rsidRPr="00EE341D">
        <w:rPr>
          <w:rFonts w:ascii="Arial" w:eastAsia="Arial" w:hAnsi="Arial" w:cs="Arial"/>
          <w:color w:val="000000"/>
          <w:sz w:val="22"/>
          <w:lang w:val="es-ES_tradnl"/>
        </w:rPr>
        <w:lastRenderedPageBreak/>
        <w:t xml:space="preserve">podrán realizar </w:t>
      </w:r>
      <w:proofErr w:type="spellStart"/>
      <w:r w:rsidRPr="00EE341D">
        <w:rPr>
          <w:rFonts w:ascii="Arial" w:eastAsia="Arial" w:hAnsi="Arial" w:cs="Arial"/>
          <w:color w:val="000000"/>
          <w:sz w:val="22"/>
          <w:lang w:val="es-ES_tradnl"/>
        </w:rPr>
        <w:t>Mipyme</w:t>
      </w:r>
      <w:proofErr w:type="spellEnd"/>
      <w:r w:rsidRPr="00EE341D">
        <w:rPr>
          <w:rFonts w:ascii="Arial" w:eastAsia="Arial" w:hAnsi="Arial" w:cs="Arial"/>
          <w:color w:val="000000"/>
          <w:sz w:val="22"/>
          <w:lang w:val="es-ES_tradnl"/>
        </w:rPr>
        <w:t xml:space="preserve">, cuyo objeto social les permita ejecutar el contrato relacionado con el proceso contractual. Asimismo, este artículo incluye a las cooperativas y demás entidades de economía solidaria dentro de los sujetos que pueden solicitar y participar en las convocatorias limitadas a </w:t>
      </w:r>
      <w:proofErr w:type="spellStart"/>
      <w:r w:rsidRPr="00EE341D">
        <w:rPr>
          <w:rFonts w:ascii="Arial" w:eastAsia="Arial" w:hAnsi="Arial" w:cs="Arial"/>
          <w:color w:val="000000"/>
          <w:sz w:val="22"/>
          <w:lang w:val="es-ES_tradnl"/>
        </w:rPr>
        <w:t>Mipyme</w:t>
      </w:r>
      <w:proofErr w:type="spellEnd"/>
      <w:r w:rsidRPr="00EE341D">
        <w:rPr>
          <w:rFonts w:ascii="Arial" w:eastAsia="Arial" w:hAnsi="Arial" w:cs="Arial"/>
          <w:color w:val="000000"/>
          <w:sz w:val="22"/>
          <w:lang w:val="es-ES_tradnl"/>
        </w:rPr>
        <w:t xml:space="preserve">, siempre que estas cumplan con las condiciones señaladas en el artículo. </w:t>
      </w:r>
    </w:p>
    <w:p w14:paraId="0BB802DA" w14:textId="77777777" w:rsidR="00150EDF" w:rsidRPr="00EE341D" w:rsidRDefault="00150EDF" w:rsidP="00150EDF">
      <w:pPr>
        <w:spacing w:before="120" w:line="276" w:lineRule="auto"/>
        <w:ind w:firstLine="709"/>
        <w:jc w:val="both"/>
        <w:rPr>
          <w:rFonts w:ascii="Arial" w:eastAsia="Arial" w:hAnsi="Arial" w:cs="Arial"/>
          <w:color w:val="000000"/>
          <w:sz w:val="22"/>
          <w:lang w:val="es-ES_tradnl"/>
        </w:rPr>
      </w:pPr>
      <w:r w:rsidRPr="00EE341D">
        <w:rPr>
          <w:rFonts w:ascii="Arial" w:eastAsia="Arial" w:hAnsi="Arial" w:cs="Arial"/>
          <w:color w:val="000000"/>
          <w:sz w:val="22"/>
          <w:lang w:val="es-ES_tradnl"/>
        </w:rPr>
        <w:t>De esta manera, en todos los procesos de contratación, independientemente de la modalidad de selección, las entidades estatales, cualquiera que sea su régimen de contratación,</w:t>
      </w:r>
      <w:r w:rsidRPr="00EE341D">
        <w:rPr>
          <w:rFonts w:ascii="Arial" w:eastAsia="Arial" w:hAnsi="Arial" w:cs="Arial"/>
          <w:color w:val="000000"/>
          <w:sz w:val="22"/>
        </w:rPr>
        <w:t xml:space="preserve"> los patrimonios autónomos constituidos por entidades estatales y los particulares que ejecuten recursos públicos, deberán limitar las convocatorias con pluralidad de oferentes a Mipymes colombianas, una vez concurran todos los requisitos señalados anteriormente y siempre que cuenten con mínimo un (1) año de existencia. </w:t>
      </w:r>
    </w:p>
    <w:p w14:paraId="2D520D22" w14:textId="77777777" w:rsidR="00150EDF" w:rsidRPr="00EE341D" w:rsidRDefault="00150EDF" w:rsidP="00150EDF">
      <w:pPr>
        <w:spacing w:before="120" w:line="276" w:lineRule="auto"/>
        <w:ind w:firstLine="709"/>
        <w:jc w:val="both"/>
        <w:rPr>
          <w:rFonts w:ascii="Arial" w:eastAsia="Calibri" w:hAnsi="Arial" w:cs="Arial"/>
          <w:sz w:val="22"/>
          <w:lang w:val="es-ES_tradnl"/>
        </w:rPr>
      </w:pPr>
      <w:r w:rsidRPr="00EE341D">
        <w:rPr>
          <w:rFonts w:ascii="Arial" w:eastAsia="Calibri" w:hAnsi="Arial" w:cs="Arial"/>
          <w:sz w:val="22"/>
          <w:lang w:val="es-ES_tradnl"/>
        </w:rPr>
        <w:t xml:space="preserve">De otro lado, en relación con la </w:t>
      </w:r>
      <w:r w:rsidRPr="00EE341D">
        <w:rPr>
          <w:rFonts w:ascii="Arial" w:hAnsi="Arial" w:cs="Arial"/>
          <w:bCs/>
          <w:sz w:val="22"/>
          <w:lang w:eastAsia="es-ES"/>
        </w:rPr>
        <w:t>acreditación de requisitos para participar en convocatorias limitadas,</w:t>
      </w:r>
      <w:r w:rsidRPr="00EE341D">
        <w:rPr>
          <w:rFonts w:ascii="Arial" w:eastAsia="Calibri" w:hAnsi="Arial" w:cs="Arial"/>
          <w:sz w:val="22"/>
          <w:lang w:val="es-ES_tradnl"/>
        </w:rPr>
        <w:t xml:space="preserve"> el artículo </w:t>
      </w:r>
      <w:r w:rsidRPr="00EE341D">
        <w:rPr>
          <w:rFonts w:ascii="Arial" w:hAnsi="Arial" w:cs="Arial"/>
          <w:bCs/>
          <w:sz w:val="22"/>
          <w:lang w:eastAsia="es-ES"/>
        </w:rPr>
        <w:t xml:space="preserve">2.2.1.2.4.2.4. del Decreto 1082 de 2015 –modificado por el Decreto 1860 de 2021–, </w:t>
      </w:r>
      <w:r w:rsidRPr="00EE341D">
        <w:rPr>
          <w:rFonts w:ascii="Arial" w:eastAsia="Calibri" w:hAnsi="Arial" w:cs="Arial"/>
          <w:bCs/>
          <w:sz w:val="22"/>
        </w:rPr>
        <w:t>establece lo siguiente:</w:t>
      </w:r>
    </w:p>
    <w:p w14:paraId="3FCEA413" w14:textId="77777777" w:rsidR="00150EDF" w:rsidRPr="00EE341D" w:rsidRDefault="00150EDF" w:rsidP="00150EDF">
      <w:pPr>
        <w:ind w:firstLine="709"/>
        <w:jc w:val="both"/>
        <w:rPr>
          <w:rFonts w:ascii="Arial" w:eastAsia="Calibri" w:hAnsi="Arial" w:cs="Arial"/>
          <w:bCs/>
          <w:sz w:val="22"/>
        </w:rPr>
      </w:pPr>
    </w:p>
    <w:p w14:paraId="757934C1" w14:textId="77777777" w:rsidR="00150EDF" w:rsidRPr="00EE341D" w:rsidRDefault="00150EDF" w:rsidP="00150EDF">
      <w:pPr>
        <w:ind w:left="709" w:right="709"/>
        <w:jc w:val="both"/>
        <w:rPr>
          <w:rFonts w:ascii="Arial" w:eastAsia="Calibri" w:hAnsi="Arial" w:cs="Arial"/>
          <w:sz w:val="21"/>
          <w:szCs w:val="21"/>
          <w:lang w:val="es-ES_tradnl"/>
        </w:rPr>
      </w:pPr>
      <w:r w:rsidRPr="00EE341D">
        <w:rPr>
          <w:rFonts w:ascii="Arial" w:eastAsia="Calibri" w:hAnsi="Arial" w:cs="Arial"/>
          <w:bCs/>
          <w:sz w:val="21"/>
          <w:szCs w:val="21"/>
          <w:lang w:val="es-ES_tradnl"/>
        </w:rPr>
        <w:t>Artículo 2.2.1.2.4.2.4. Acreditación de requisitos para participar en convocatorias limitadas.</w:t>
      </w:r>
      <w:r w:rsidRPr="00EE341D">
        <w:rPr>
          <w:rFonts w:ascii="Arial" w:eastAsia="Calibri" w:hAnsi="Arial" w:cs="Arial"/>
          <w:sz w:val="21"/>
          <w:szCs w:val="21"/>
          <w:lang w:val="es-ES_tradnl"/>
        </w:rPr>
        <w:t xml:space="preserve"> La </w:t>
      </w:r>
      <w:proofErr w:type="spellStart"/>
      <w:r w:rsidRPr="00EE341D">
        <w:rPr>
          <w:rFonts w:ascii="Arial" w:eastAsia="Calibri" w:hAnsi="Arial" w:cs="Arial"/>
          <w:sz w:val="21"/>
          <w:szCs w:val="21"/>
          <w:lang w:val="es-ES_tradnl"/>
        </w:rPr>
        <w:t>Mipyme</w:t>
      </w:r>
      <w:proofErr w:type="spellEnd"/>
      <w:r w:rsidRPr="00EE341D">
        <w:rPr>
          <w:rFonts w:ascii="Arial" w:eastAsia="Calibri" w:hAnsi="Arial" w:cs="Arial"/>
          <w:sz w:val="21"/>
          <w:szCs w:val="21"/>
          <w:lang w:val="es-ES_tradnl"/>
        </w:rPr>
        <w:t xml:space="preserve"> colombianas deben acreditar que tiene el tamaño empresarial establecido por la ley de la siguiente manera: </w:t>
      </w:r>
    </w:p>
    <w:p w14:paraId="45E9D7BC" w14:textId="77777777" w:rsidR="00150EDF" w:rsidRPr="00EE341D" w:rsidRDefault="00150EDF" w:rsidP="00150EDF">
      <w:pPr>
        <w:ind w:left="709" w:right="709"/>
        <w:jc w:val="both"/>
        <w:rPr>
          <w:rFonts w:ascii="Arial" w:eastAsia="Calibri" w:hAnsi="Arial" w:cs="Arial"/>
          <w:sz w:val="21"/>
          <w:szCs w:val="21"/>
          <w:lang w:val="es-ES_tradnl"/>
        </w:rPr>
      </w:pPr>
    </w:p>
    <w:p w14:paraId="37061872" w14:textId="77777777" w:rsidR="00150EDF" w:rsidRPr="00EE341D" w:rsidRDefault="00150EDF" w:rsidP="00150EDF">
      <w:pPr>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t xml:space="preserve">1. Las personas naturales mediante certificación expedida por ellos y un contador público, adjuntando copia del registro mercantil. </w:t>
      </w:r>
    </w:p>
    <w:p w14:paraId="7FE49C63" w14:textId="77777777" w:rsidR="00150EDF" w:rsidRPr="00EE341D" w:rsidRDefault="00150EDF" w:rsidP="00150EDF">
      <w:pPr>
        <w:ind w:left="709" w:right="709"/>
        <w:jc w:val="both"/>
        <w:rPr>
          <w:rFonts w:ascii="Arial" w:eastAsia="Calibri" w:hAnsi="Arial" w:cs="Arial"/>
          <w:sz w:val="21"/>
          <w:szCs w:val="21"/>
          <w:lang w:val="es-ES_tradnl"/>
        </w:rPr>
      </w:pPr>
    </w:p>
    <w:p w14:paraId="00506D0B" w14:textId="77777777" w:rsidR="00150EDF" w:rsidRPr="00EE341D" w:rsidRDefault="00150EDF" w:rsidP="00150EDF">
      <w:pPr>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t>2. Las personas jurídicas mediante 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 Para la acreditación deberán observarse los rangos de clasificación empresarial establecidos de conformidad con la Ley 590 de 2000 y el Decreto 1074 de 2015, o las normas que lo modifiquen, sustituyan o complementen.</w:t>
      </w:r>
    </w:p>
    <w:p w14:paraId="2873E1D7" w14:textId="77777777" w:rsidR="00150EDF" w:rsidRPr="00EE341D" w:rsidRDefault="00150EDF" w:rsidP="00150EDF">
      <w:pPr>
        <w:tabs>
          <w:tab w:val="left" w:pos="6660"/>
        </w:tabs>
        <w:ind w:left="709" w:right="709"/>
        <w:jc w:val="both"/>
        <w:rPr>
          <w:rFonts w:ascii="Arial" w:eastAsia="Calibri" w:hAnsi="Arial" w:cs="Arial"/>
          <w:b/>
          <w:bCs/>
          <w:sz w:val="21"/>
          <w:szCs w:val="21"/>
          <w:lang w:val="es-ES_tradnl"/>
        </w:rPr>
      </w:pPr>
      <w:r w:rsidRPr="00EE341D">
        <w:rPr>
          <w:rFonts w:ascii="Arial" w:eastAsia="Calibri" w:hAnsi="Arial" w:cs="Arial"/>
          <w:b/>
          <w:bCs/>
          <w:sz w:val="21"/>
          <w:szCs w:val="21"/>
          <w:lang w:val="es-ES_tradnl"/>
        </w:rPr>
        <w:tab/>
      </w:r>
    </w:p>
    <w:p w14:paraId="00ABBA58" w14:textId="77777777" w:rsidR="00150EDF" w:rsidRPr="00EE341D" w:rsidRDefault="00150EDF" w:rsidP="00150EDF">
      <w:pPr>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t xml:space="preserve">Parágrafo 1. En todo caso, las </w:t>
      </w:r>
      <w:proofErr w:type="spellStart"/>
      <w:r w:rsidRPr="00EE341D">
        <w:rPr>
          <w:rFonts w:ascii="Arial" w:eastAsia="Calibri" w:hAnsi="Arial" w:cs="Arial"/>
          <w:sz w:val="21"/>
          <w:szCs w:val="21"/>
          <w:lang w:val="es-ES_tradnl"/>
        </w:rPr>
        <w:t>Mipyme</w:t>
      </w:r>
      <w:proofErr w:type="spellEnd"/>
      <w:r w:rsidRPr="00EE341D">
        <w:rPr>
          <w:rFonts w:ascii="Arial" w:eastAsia="Calibri" w:hAnsi="Arial" w:cs="Arial"/>
          <w:sz w:val="21"/>
          <w:szCs w:val="21"/>
          <w:lang w:val="es-ES_tradnl"/>
        </w:rPr>
        <w:t xml:space="preserve"> también podrán acreditar esta condición con la copia del certificado del Registro Único de Proponentes, el cual deberá encontrarse vigente y en firme al momento de su presentación.</w:t>
      </w:r>
    </w:p>
    <w:p w14:paraId="57187D89" w14:textId="77777777" w:rsidR="00150EDF" w:rsidRPr="00EE341D" w:rsidRDefault="00150EDF" w:rsidP="00150EDF">
      <w:pPr>
        <w:ind w:left="709" w:right="709"/>
        <w:jc w:val="both"/>
        <w:rPr>
          <w:rFonts w:ascii="Arial" w:eastAsia="Calibri" w:hAnsi="Arial" w:cs="Arial"/>
          <w:sz w:val="21"/>
          <w:szCs w:val="21"/>
          <w:lang w:val="es-ES_tradnl"/>
        </w:rPr>
      </w:pPr>
    </w:p>
    <w:p w14:paraId="6194DA1E" w14:textId="77777777" w:rsidR="00150EDF" w:rsidRPr="00EE341D" w:rsidRDefault="00150EDF" w:rsidP="00150EDF">
      <w:pPr>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t xml:space="preserve">Parágrafo 2. Para efectos de la limitación a </w:t>
      </w:r>
      <w:proofErr w:type="spellStart"/>
      <w:r w:rsidRPr="00EE341D">
        <w:rPr>
          <w:rFonts w:ascii="Arial" w:eastAsia="Calibri" w:hAnsi="Arial" w:cs="Arial"/>
          <w:sz w:val="21"/>
          <w:szCs w:val="21"/>
          <w:lang w:val="es-ES_tradnl"/>
        </w:rPr>
        <w:t>Mipyme</w:t>
      </w:r>
      <w:proofErr w:type="spellEnd"/>
      <w:r w:rsidRPr="00EE341D">
        <w:rPr>
          <w:rFonts w:ascii="Arial" w:eastAsia="Calibri" w:hAnsi="Arial" w:cs="Arial"/>
          <w:sz w:val="21"/>
          <w:szCs w:val="21"/>
          <w:lang w:val="es-ES_tradnl"/>
        </w:rPr>
        <w:t xml:space="preserve">, los proponentes aportarán la copia del registro mercantil, del certificado de existencia y representación legal o del Registro Único de Proponentes, según corresponda conforme a las reglas precedentes, con una fecha de máximo sesenta (60) días calendario anteriores a la prevista en el cronograma del Proceso de Contratación para el inicio del plazo para solicitar la convocatoria limitada. </w:t>
      </w:r>
    </w:p>
    <w:p w14:paraId="2680A50A" w14:textId="77777777" w:rsidR="00150EDF" w:rsidRPr="00EE341D" w:rsidRDefault="00150EDF" w:rsidP="00150EDF">
      <w:pPr>
        <w:ind w:left="709" w:right="709"/>
        <w:jc w:val="both"/>
        <w:rPr>
          <w:rFonts w:ascii="Arial" w:eastAsia="Calibri" w:hAnsi="Arial" w:cs="Arial"/>
          <w:sz w:val="21"/>
          <w:szCs w:val="21"/>
          <w:lang w:val="es-ES_tradnl"/>
        </w:rPr>
      </w:pPr>
    </w:p>
    <w:p w14:paraId="304838F1" w14:textId="77777777" w:rsidR="00150EDF" w:rsidRPr="00EE341D" w:rsidRDefault="00150EDF" w:rsidP="00150EDF">
      <w:pPr>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t xml:space="preserve">Parágrafo 3. </w:t>
      </w:r>
      <w:r w:rsidRPr="00E100CA">
        <w:rPr>
          <w:rFonts w:ascii="Arial" w:eastAsia="Calibri" w:hAnsi="Arial" w:cs="Arial"/>
          <w:i/>
          <w:iCs/>
          <w:sz w:val="21"/>
          <w:szCs w:val="21"/>
          <w:lang w:val="es-ES_tradnl"/>
        </w:rPr>
        <w:t xml:space="preserve">En las convocatorias limitadas, las Entidades Estatales independientemente de su régimen de contratación, los patrimonios autónomos constituidos por Entidades Estatales y los particulares que ejecuten recursos </w:t>
      </w:r>
      <w:r w:rsidRPr="00E100CA">
        <w:rPr>
          <w:rFonts w:ascii="Arial" w:eastAsia="Calibri" w:hAnsi="Arial" w:cs="Arial"/>
          <w:i/>
          <w:iCs/>
          <w:sz w:val="21"/>
          <w:szCs w:val="21"/>
          <w:lang w:val="es-ES_tradnl"/>
        </w:rPr>
        <w:lastRenderedPageBreak/>
        <w:t xml:space="preserve">públicos, solo deberán aceptar las ofertas de </w:t>
      </w:r>
      <w:proofErr w:type="spellStart"/>
      <w:r w:rsidRPr="00E100CA">
        <w:rPr>
          <w:rFonts w:ascii="Arial" w:eastAsia="Calibri" w:hAnsi="Arial" w:cs="Arial"/>
          <w:i/>
          <w:iCs/>
          <w:sz w:val="21"/>
          <w:szCs w:val="21"/>
          <w:lang w:val="es-ES_tradnl"/>
        </w:rPr>
        <w:t>Mipyme</w:t>
      </w:r>
      <w:proofErr w:type="spellEnd"/>
      <w:r w:rsidRPr="00E100CA">
        <w:rPr>
          <w:rFonts w:ascii="Arial" w:eastAsia="Calibri" w:hAnsi="Arial" w:cs="Arial"/>
          <w:i/>
          <w:iCs/>
          <w:sz w:val="21"/>
          <w:szCs w:val="21"/>
          <w:lang w:val="es-ES_tradnl"/>
        </w:rPr>
        <w:t xml:space="preserve"> o de proponentes plurales integrados únicamente por </w:t>
      </w:r>
      <w:proofErr w:type="spellStart"/>
      <w:r w:rsidRPr="00E100CA">
        <w:rPr>
          <w:rFonts w:ascii="Arial" w:eastAsia="Calibri" w:hAnsi="Arial" w:cs="Arial"/>
          <w:i/>
          <w:iCs/>
          <w:sz w:val="21"/>
          <w:szCs w:val="21"/>
          <w:lang w:val="es-ES_tradnl"/>
        </w:rPr>
        <w:t>Mipyme</w:t>
      </w:r>
      <w:proofErr w:type="spellEnd"/>
      <w:r w:rsidRPr="00E100CA">
        <w:rPr>
          <w:rFonts w:ascii="Arial" w:eastAsia="Calibri" w:hAnsi="Arial" w:cs="Arial"/>
          <w:i/>
          <w:iCs/>
          <w:sz w:val="21"/>
          <w:szCs w:val="21"/>
          <w:lang w:val="es-ES_tradnl"/>
        </w:rPr>
        <w:t>.</w:t>
      </w:r>
    </w:p>
    <w:p w14:paraId="5DBD33E4" w14:textId="77777777" w:rsidR="00150EDF" w:rsidRPr="00EE341D" w:rsidRDefault="00150EDF" w:rsidP="00150EDF">
      <w:pPr>
        <w:ind w:left="709" w:right="709"/>
        <w:jc w:val="both"/>
        <w:rPr>
          <w:rFonts w:ascii="Arial" w:eastAsia="Calibri" w:hAnsi="Arial" w:cs="Arial"/>
          <w:sz w:val="21"/>
          <w:szCs w:val="21"/>
          <w:lang w:val="es-ES_tradnl"/>
        </w:rPr>
      </w:pPr>
    </w:p>
    <w:p w14:paraId="3E7C9077" w14:textId="77777777" w:rsidR="00150EDF" w:rsidRPr="00EE341D" w:rsidRDefault="00150EDF" w:rsidP="00150EDF">
      <w:pPr>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t>Parágrafo 4. Los incentivos previstos en los artículos 2.2.1.2.4.2.2 y 2.2.1.2.4.2.3 de este Decreto no excluyen la aplicación de los criterios diferenciales para los emprendimientos y empresas de mujeres en el sistema de compras públicas.</w:t>
      </w:r>
      <w:r>
        <w:rPr>
          <w:rFonts w:ascii="Arial" w:eastAsia="Calibri" w:hAnsi="Arial" w:cs="Arial"/>
          <w:sz w:val="21"/>
          <w:szCs w:val="21"/>
          <w:lang w:val="es-ES_tradnl"/>
        </w:rPr>
        <w:t xml:space="preserve"> (Cursiva fuera del original).</w:t>
      </w:r>
    </w:p>
    <w:p w14:paraId="4BBEE884" w14:textId="77777777" w:rsidR="00150EDF" w:rsidRPr="00EE341D" w:rsidRDefault="00150EDF" w:rsidP="00150EDF">
      <w:pPr>
        <w:ind w:left="709" w:right="709"/>
        <w:jc w:val="both"/>
        <w:rPr>
          <w:rFonts w:ascii="Arial" w:eastAsia="Calibri" w:hAnsi="Arial" w:cs="Arial"/>
          <w:sz w:val="21"/>
          <w:szCs w:val="21"/>
          <w:lang w:val="es-ES_tradnl"/>
        </w:rPr>
      </w:pPr>
    </w:p>
    <w:p w14:paraId="75EAEE23" w14:textId="77777777" w:rsidR="00150EDF" w:rsidRPr="00EE341D" w:rsidRDefault="00150EDF" w:rsidP="00150EDF">
      <w:pPr>
        <w:spacing w:line="276" w:lineRule="auto"/>
        <w:ind w:firstLine="709"/>
        <w:jc w:val="both"/>
        <w:rPr>
          <w:rFonts w:ascii="Arial" w:eastAsia="Calibri" w:hAnsi="Arial" w:cs="Arial"/>
          <w:bCs/>
          <w:sz w:val="22"/>
        </w:rPr>
      </w:pPr>
      <w:r w:rsidRPr="00EE341D">
        <w:rPr>
          <w:rFonts w:ascii="Arial" w:eastAsia="Calibri" w:hAnsi="Arial" w:cs="Arial"/>
          <w:bCs/>
          <w:sz w:val="22"/>
        </w:rPr>
        <w:t xml:space="preserve">Para analizar el alcance de esta norma, resulta de especial relevancia determinar la definición y clasificación de las Mipyme conforme al marco jurídico que lo regula. Así, </w:t>
      </w:r>
      <w:r w:rsidRPr="00EE341D">
        <w:rPr>
          <w:rFonts w:ascii="Arial" w:eastAsia="Calibri" w:hAnsi="Arial" w:cs="Arial"/>
          <w:bCs/>
          <w:sz w:val="22"/>
          <w:lang w:val="es-ES_tradnl"/>
        </w:rPr>
        <w:t xml:space="preserve">de conformidad con </w:t>
      </w:r>
      <w:r w:rsidRPr="00EE341D">
        <w:rPr>
          <w:rFonts w:ascii="Arial" w:eastAsia="Calibri" w:hAnsi="Arial" w:cs="Arial"/>
          <w:bCs/>
          <w:sz w:val="22"/>
        </w:rPr>
        <w:t>el artículo 2 de La Ley 905 de 2004, modificado por el artículo 43 de la Ley 1450 de 2011, se entiende por empresa «toda unidad de explotación económica, realizada por persona natural o jurídica en actividades agropecuarias, industriales, comerciales o de servicios, en el área rural o urbana». Para la clasificación por tamaño empresarial, como micro, pequeña, mediana y gran empresa, la norma dispone que se podrá utilizar uno de los siguientes criterios: «1. Número de trabajadores totales. 2. Valor de ventas brutas anuales. 3. Valor activos totales». Asimismo, estableció que el gobierno nacional reglamentará los rangos que aplicará para los tres criterios e incluirá especificidades sectoriales en los casos que lo considere necesario</w:t>
      </w:r>
      <w:r w:rsidRPr="00EE341D">
        <w:rPr>
          <w:rFonts w:ascii="Arial" w:eastAsia="Calibri" w:hAnsi="Arial" w:cs="Arial"/>
          <w:bCs/>
          <w:sz w:val="22"/>
          <w:vertAlign w:val="superscript"/>
        </w:rPr>
        <w:footnoteReference w:id="9"/>
      </w:r>
      <w:r w:rsidRPr="00EE341D">
        <w:rPr>
          <w:rFonts w:ascii="Arial" w:eastAsia="Calibri" w:hAnsi="Arial" w:cs="Arial"/>
          <w:bCs/>
          <w:sz w:val="22"/>
        </w:rPr>
        <w:t>.</w:t>
      </w:r>
    </w:p>
    <w:p w14:paraId="50BE9AEB" w14:textId="77777777" w:rsidR="00150EDF" w:rsidRPr="00F87295" w:rsidRDefault="00150EDF" w:rsidP="00150EDF">
      <w:pPr>
        <w:spacing w:before="120" w:line="276" w:lineRule="auto"/>
        <w:ind w:firstLine="709"/>
        <w:jc w:val="both"/>
        <w:rPr>
          <w:rFonts w:ascii="Arial" w:eastAsia="Calibri" w:hAnsi="Arial" w:cs="Arial"/>
          <w:bCs/>
          <w:sz w:val="22"/>
        </w:rPr>
      </w:pPr>
      <w:r w:rsidRPr="00F87295">
        <w:rPr>
          <w:rFonts w:ascii="Arial" w:eastAsia="Calibri" w:hAnsi="Arial" w:cs="Arial"/>
          <w:bCs/>
          <w:sz w:val="22"/>
        </w:rPr>
        <w:t xml:space="preserve">Para tales efectos, el </w:t>
      </w:r>
      <w:r w:rsidRPr="00F87295">
        <w:rPr>
          <w:rFonts w:ascii="Arial" w:eastAsia="Arial" w:hAnsi="Arial" w:cs="Arial"/>
          <w:color w:val="000000"/>
          <w:sz w:val="22"/>
        </w:rPr>
        <w:t>Decreto 957 de 2019, que adicionó al Decreto 1074 de 2015, reglamentó la clasificación de las micro, pequeñas, medianas y grandes empresas, teniendo en cuenta para ello como criterio exclusivo el de ventas brutas, asimilado al de ingresos por actividades ordinarias anuales</w:t>
      </w:r>
      <w:r w:rsidRPr="00F87295">
        <w:rPr>
          <w:rStyle w:val="Refdenotaalpie"/>
          <w:rFonts w:ascii="Arial" w:eastAsia="Arial" w:hAnsi="Arial" w:cs="Arial"/>
          <w:color w:val="000000"/>
          <w:sz w:val="22"/>
        </w:rPr>
        <w:footnoteReference w:id="10"/>
      </w:r>
      <w:r w:rsidRPr="00F87295">
        <w:rPr>
          <w:rFonts w:ascii="Arial" w:eastAsia="Arial" w:hAnsi="Arial" w:cs="Arial"/>
          <w:color w:val="000000"/>
          <w:sz w:val="22"/>
        </w:rPr>
        <w:t xml:space="preserve">. En tal sentido, el artículo 2.2.1.13.2.2 de este </w:t>
      </w:r>
      <w:r w:rsidRPr="00F87295">
        <w:rPr>
          <w:rFonts w:ascii="Arial" w:eastAsia="Arial" w:hAnsi="Arial" w:cs="Arial"/>
          <w:color w:val="000000"/>
          <w:sz w:val="22"/>
        </w:rPr>
        <w:lastRenderedPageBreak/>
        <w:t>decreto definió rangos para determinar el valor de los ingresos por actividades ordinarias anuales de acuerdo con el sector económico que se trate</w:t>
      </w:r>
      <w:r w:rsidRPr="00F87295">
        <w:rPr>
          <w:rStyle w:val="Refdenotaalpie"/>
          <w:rFonts w:ascii="Arial" w:eastAsia="Arial" w:hAnsi="Arial" w:cs="Arial"/>
          <w:color w:val="000000"/>
          <w:sz w:val="22"/>
        </w:rPr>
        <w:footnoteReference w:id="11"/>
      </w:r>
      <w:r w:rsidRPr="00F87295">
        <w:rPr>
          <w:rFonts w:ascii="Arial" w:eastAsia="Arial" w:hAnsi="Arial" w:cs="Arial"/>
          <w:color w:val="000000"/>
          <w:sz w:val="22"/>
        </w:rPr>
        <w:t xml:space="preserve">. Para la aplicación de los incentivos en el sistema de compras públicas, el parágrafo del artículo </w:t>
      </w:r>
      <w:bookmarkStart w:id="9" w:name="2.2.1.13.2.4"/>
      <w:r w:rsidRPr="00F87295">
        <w:rPr>
          <w:rFonts w:ascii="Arial" w:eastAsia="Arial" w:hAnsi="Arial" w:cs="Arial"/>
          <w:color w:val="000000"/>
          <w:sz w:val="22"/>
        </w:rPr>
        <w:t>2.2.1.13.2.4.</w:t>
      </w:r>
      <w:bookmarkEnd w:id="9"/>
      <w:r w:rsidRPr="00F87295">
        <w:rPr>
          <w:rFonts w:ascii="Arial" w:eastAsia="Arial" w:hAnsi="Arial" w:cs="Arial"/>
          <w:color w:val="000000"/>
          <w:sz w:val="22"/>
        </w:rPr>
        <w:t xml:space="preserve"> </w:t>
      </w:r>
      <w:r w:rsidRPr="00F87295">
        <w:rPr>
          <w:rFonts w:ascii="Arial" w:eastAsia="Arial" w:hAnsi="Arial" w:cs="Arial"/>
          <w:i/>
          <w:iCs/>
          <w:color w:val="000000"/>
          <w:sz w:val="22"/>
        </w:rPr>
        <w:t xml:space="preserve">ibidem </w:t>
      </w:r>
      <w:r w:rsidRPr="00F87295">
        <w:rPr>
          <w:rFonts w:ascii="Arial" w:eastAsia="Arial" w:hAnsi="Arial" w:cs="Arial"/>
          <w:color w:val="000000" w:themeColor="text1"/>
          <w:sz w:val="22"/>
        </w:rPr>
        <w:t>dispuso que la acreditación del tamaño empresarial se efectuará de acuerdo con lo previsto en el artículo </w:t>
      </w:r>
      <w:r w:rsidRPr="00F87295">
        <w:fldChar w:fldCharType="begin"/>
      </w:r>
      <w:r w:rsidRPr="00F87295">
        <w:instrText xml:space="preserve"> HYPERLINK "https://www.icbf.gov.co/cargues/avance/docs/decreto_1082_2015.htm" \l "2.2.1.2.4.2.4" </w:instrText>
      </w:r>
      <w:r w:rsidRPr="00F87295">
        <w:fldChar w:fldCharType="separate"/>
      </w:r>
      <w:r w:rsidRPr="007B7E28">
        <w:rPr>
          <w:rStyle w:val="Hipervnculo"/>
          <w:rFonts w:ascii="Arial" w:eastAsia="Arial" w:hAnsi="Arial" w:cs="Arial"/>
          <w:color w:val="000000" w:themeColor="text1"/>
          <w:sz w:val="22"/>
          <w:u w:val="none"/>
        </w:rPr>
        <w:t>2.2.1.2.4.2.4</w:t>
      </w:r>
      <w:r w:rsidRPr="00F87295">
        <w:rPr>
          <w:rStyle w:val="Hipervnculo"/>
          <w:rFonts w:ascii="Arial" w:eastAsia="Arial" w:hAnsi="Arial" w:cs="Arial"/>
          <w:color w:val="000000" w:themeColor="text1"/>
          <w:sz w:val="22"/>
          <w:u w:val="none"/>
        </w:rPr>
        <w:fldChar w:fldCharType="end"/>
      </w:r>
      <w:r w:rsidRPr="00F87295">
        <w:rPr>
          <w:rFonts w:ascii="Arial" w:eastAsia="Arial" w:hAnsi="Arial" w:cs="Arial"/>
          <w:color w:val="000000" w:themeColor="text1"/>
          <w:sz w:val="22"/>
        </w:rPr>
        <w:t> del Decreto 1082 de 2015 y demás normas que lo aclaren, modifiquen o adicionen.</w:t>
      </w:r>
    </w:p>
    <w:p w14:paraId="3B49F9EB" w14:textId="77777777" w:rsidR="00150EDF" w:rsidRPr="00EE341D" w:rsidRDefault="00150EDF" w:rsidP="00150EDF">
      <w:pPr>
        <w:spacing w:before="120" w:line="276" w:lineRule="auto"/>
        <w:ind w:firstLine="709"/>
        <w:jc w:val="both"/>
        <w:rPr>
          <w:rFonts w:ascii="Arial" w:eastAsia="Calibri" w:hAnsi="Arial" w:cs="Arial"/>
          <w:bCs/>
          <w:sz w:val="22"/>
        </w:rPr>
      </w:pPr>
      <w:r w:rsidRPr="00EE341D">
        <w:rPr>
          <w:rFonts w:ascii="Arial" w:eastAsia="Calibri" w:hAnsi="Arial" w:cs="Arial"/>
          <w:bCs/>
          <w:sz w:val="22"/>
        </w:rPr>
        <w:t xml:space="preserve">De esta manera, las empresas, sea persona natural o persona jurídica, deberán acreditar el tamaño empresarial como micro, pequeña y mediana empresa, de acuerdo con el valor de los ingresos por actividades ordinarias, teniendo en cuenta el sector económico que se trate y de acuerdo con los rangos definidos en el Decreto 1074 de 2015. </w:t>
      </w:r>
    </w:p>
    <w:p w14:paraId="20059054" w14:textId="77777777" w:rsidR="00150EDF" w:rsidRPr="00EE341D" w:rsidRDefault="00150EDF" w:rsidP="00150EDF">
      <w:pPr>
        <w:spacing w:before="120" w:line="276" w:lineRule="auto"/>
        <w:ind w:firstLine="709"/>
        <w:jc w:val="both"/>
        <w:rPr>
          <w:rFonts w:ascii="Arial" w:eastAsia="Calibri" w:hAnsi="Arial" w:cs="Arial"/>
          <w:bCs/>
          <w:sz w:val="22"/>
          <w:lang w:val="es-ES_tradnl"/>
        </w:rPr>
      </w:pPr>
      <w:r w:rsidRPr="00EE341D">
        <w:rPr>
          <w:rFonts w:ascii="Arial" w:eastAsia="Calibri" w:hAnsi="Arial" w:cs="Arial"/>
          <w:bCs/>
          <w:sz w:val="22"/>
        </w:rPr>
        <w:lastRenderedPageBreak/>
        <w:t xml:space="preserve">Ahora bien, como se indicó en líneas anteriores, para efectos de las convocatorias limitadas a Mipyme colombianas del sistema de compras públicas, el </w:t>
      </w:r>
      <w:r w:rsidRPr="00EE341D">
        <w:rPr>
          <w:rFonts w:ascii="Arial" w:eastAsia="Calibri" w:hAnsi="Arial" w:cs="Arial"/>
          <w:bCs/>
          <w:sz w:val="22"/>
          <w:lang w:val="es-ES_tradnl"/>
        </w:rPr>
        <w:t xml:space="preserve">artículo 2.2.1.2.4.2.4 del Decreto 1082 de 2015 –modificado por el Decreto 1860 de 2021– determina la forma en la que se debe acreditar el tamaño empresarial, tratándose de persona natural y persona jurídica. Esta acreditación se debe realizar tanto para solicitar la limitación de la convocatoria como para participar en el proceso de selección una vez esta se haya limitado a </w:t>
      </w:r>
      <w:proofErr w:type="spellStart"/>
      <w:r w:rsidRPr="00EE341D">
        <w:rPr>
          <w:rFonts w:ascii="Arial" w:eastAsia="Calibri" w:hAnsi="Arial" w:cs="Arial"/>
          <w:bCs/>
          <w:sz w:val="22"/>
          <w:lang w:val="es-ES_tradnl"/>
        </w:rPr>
        <w:t>Mipyme</w:t>
      </w:r>
      <w:proofErr w:type="spellEnd"/>
      <w:r w:rsidRPr="00EE341D">
        <w:rPr>
          <w:rFonts w:ascii="Arial" w:eastAsia="Calibri" w:hAnsi="Arial" w:cs="Arial"/>
          <w:bCs/>
          <w:sz w:val="22"/>
          <w:lang w:val="es-ES_tradnl"/>
        </w:rPr>
        <w:t xml:space="preserve">. </w:t>
      </w:r>
    </w:p>
    <w:p w14:paraId="107EA5D5" w14:textId="77777777" w:rsidR="00150EDF" w:rsidRPr="00EE341D" w:rsidRDefault="00150EDF" w:rsidP="00150EDF">
      <w:pPr>
        <w:spacing w:before="120" w:line="276" w:lineRule="auto"/>
        <w:ind w:firstLine="709"/>
        <w:jc w:val="both"/>
        <w:rPr>
          <w:rFonts w:ascii="Arial" w:eastAsia="Calibri" w:hAnsi="Arial" w:cs="Arial"/>
          <w:sz w:val="22"/>
          <w:lang w:val="es-ES_tradnl"/>
        </w:rPr>
      </w:pPr>
      <w:r w:rsidRPr="00EE341D">
        <w:rPr>
          <w:rFonts w:ascii="Arial" w:eastAsia="Calibri" w:hAnsi="Arial" w:cs="Arial"/>
          <w:bCs/>
          <w:sz w:val="22"/>
        </w:rPr>
        <w:t>En relación con la persona jurídica, la norma requiere que l</w:t>
      </w:r>
      <w:r w:rsidRPr="00EE341D">
        <w:rPr>
          <w:rFonts w:ascii="Arial" w:eastAsia="Calibri" w:hAnsi="Arial" w:cs="Arial"/>
          <w:sz w:val="22"/>
          <w:lang w:val="es-ES_tradnl"/>
        </w:rPr>
        <w:t xml:space="preserve">a </w:t>
      </w:r>
      <w:proofErr w:type="spellStart"/>
      <w:r w:rsidRPr="00EE341D">
        <w:rPr>
          <w:rFonts w:ascii="Arial" w:eastAsia="Calibri" w:hAnsi="Arial" w:cs="Arial"/>
          <w:sz w:val="22"/>
          <w:lang w:val="es-ES_tradnl"/>
        </w:rPr>
        <w:t>Mipyme</w:t>
      </w:r>
      <w:proofErr w:type="spellEnd"/>
      <w:r w:rsidRPr="00EE341D">
        <w:rPr>
          <w:rFonts w:ascii="Arial" w:eastAsia="Calibri" w:hAnsi="Arial" w:cs="Arial"/>
          <w:sz w:val="22"/>
          <w:lang w:val="es-ES_tradnl"/>
        </w:rPr>
        <w:t xml:space="preserve"> colombiana acredite el tamaño empresarial mediante certificación expedida por el representante legal y el contador o revisor fiscal, si está obligada a tenerlo,</w:t>
      </w:r>
      <w:r w:rsidRPr="00EE341D">
        <w:rPr>
          <w:rFonts w:ascii="Arial" w:eastAsia="Calibri" w:hAnsi="Arial" w:cs="Arial"/>
          <w:sz w:val="21"/>
          <w:szCs w:val="21"/>
          <w:lang w:val="es-ES_tradnl"/>
        </w:rPr>
        <w:t xml:space="preserve"> </w:t>
      </w:r>
      <w:r w:rsidRPr="00EE341D">
        <w:rPr>
          <w:rFonts w:ascii="Arial" w:eastAsia="Calibri" w:hAnsi="Arial" w:cs="Arial"/>
          <w:sz w:val="22"/>
          <w:lang w:val="es-ES_tradnl"/>
        </w:rPr>
        <w:t xml:space="preserve">adjuntando copia del certificado de existencia y representación legal expedido por la Cámara de Comercio o por la autoridad competente para expedir dicha certificación. </w:t>
      </w:r>
    </w:p>
    <w:p w14:paraId="65ACA283" w14:textId="77777777" w:rsidR="00150EDF" w:rsidRDefault="00150EDF" w:rsidP="00150EDF">
      <w:pPr>
        <w:spacing w:before="120" w:line="276" w:lineRule="auto"/>
        <w:ind w:firstLine="709"/>
        <w:jc w:val="both"/>
        <w:rPr>
          <w:rFonts w:ascii="Arial" w:eastAsia="Calibri" w:hAnsi="Arial" w:cs="Arial"/>
          <w:bCs/>
          <w:sz w:val="22"/>
          <w:lang w:val="es-ES_tradnl"/>
        </w:rPr>
      </w:pPr>
      <w:r w:rsidRPr="00EE341D">
        <w:rPr>
          <w:rFonts w:ascii="Arial" w:eastAsia="Calibri" w:hAnsi="Arial" w:cs="Arial"/>
          <w:sz w:val="22"/>
          <w:lang w:val="es-ES_tradnl"/>
        </w:rPr>
        <w:t>Por su parte, tratándose de persona natural exige que se acredite el tamaño empresarial mediante</w:t>
      </w:r>
      <w:r w:rsidRPr="00EE341D">
        <w:rPr>
          <w:rFonts w:ascii="Arial" w:eastAsia="Calibri" w:hAnsi="Arial" w:cs="Arial"/>
          <w:sz w:val="21"/>
          <w:szCs w:val="21"/>
          <w:lang w:val="es-ES_tradnl"/>
        </w:rPr>
        <w:t xml:space="preserve"> </w:t>
      </w:r>
      <w:r w:rsidRPr="00EE341D">
        <w:rPr>
          <w:rFonts w:ascii="Arial" w:eastAsia="Calibri" w:hAnsi="Arial" w:cs="Arial"/>
          <w:sz w:val="22"/>
          <w:lang w:val="es-ES_tradnl"/>
        </w:rPr>
        <w:t xml:space="preserve">certificación expedida por ellos y un contador público, adjuntando copia del registro mercantil. </w:t>
      </w:r>
      <w:r w:rsidRPr="00EE341D">
        <w:rPr>
          <w:rFonts w:ascii="Arial" w:eastAsia="Calibri" w:hAnsi="Arial" w:cs="Arial"/>
          <w:bCs/>
          <w:sz w:val="22"/>
          <w:lang w:val="es-ES_tradnl"/>
        </w:rPr>
        <w:t xml:space="preserve">En este caso, la intervención del contador es necesaria con el fin de que actúe en calidad de fedatario. </w:t>
      </w:r>
    </w:p>
    <w:p w14:paraId="2AE35608" w14:textId="77777777" w:rsidR="00150EDF" w:rsidRDefault="00150EDF" w:rsidP="00150EDF">
      <w:pPr>
        <w:spacing w:before="120" w:line="276" w:lineRule="auto"/>
        <w:ind w:firstLine="709"/>
        <w:jc w:val="both"/>
        <w:rPr>
          <w:rFonts w:ascii="Arial" w:eastAsia="Calibri" w:hAnsi="Arial" w:cs="Arial"/>
          <w:bCs/>
          <w:sz w:val="22"/>
          <w:lang w:val="es-ES_tradnl"/>
        </w:rPr>
      </w:pPr>
      <w:r>
        <w:rPr>
          <w:rFonts w:ascii="Arial" w:eastAsia="Calibri" w:hAnsi="Arial" w:cs="Arial"/>
          <w:bCs/>
          <w:sz w:val="22"/>
          <w:lang w:val="es-ES_tradnl"/>
        </w:rPr>
        <w:t xml:space="preserve">Sin perjuicio de las posibilidades anteriores, el parágrafo 1 del artículo </w:t>
      </w:r>
      <w:r w:rsidRPr="00FA2EC7">
        <w:rPr>
          <w:rFonts w:ascii="Arial" w:eastAsia="Calibri" w:hAnsi="Arial" w:cs="Arial"/>
          <w:bCs/>
          <w:sz w:val="22"/>
          <w:lang w:val="es-ES_tradnl"/>
        </w:rPr>
        <w:t>2.2.1.2.4.2.4.</w:t>
      </w:r>
      <w:r>
        <w:rPr>
          <w:rFonts w:ascii="Arial" w:eastAsia="Calibri" w:hAnsi="Arial" w:cs="Arial"/>
          <w:bCs/>
          <w:sz w:val="22"/>
          <w:lang w:val="es-ES_tradnl"/>
        </w:rPr>
        <w:t xml:space="preserve"> del Decreto 1082 de 2015 establece que e</w:t>
      </w:r>
      <w:r w:rsidRPr="00E100CA">
        <w:rPr>
          <w:rFonts w:ascii="Arial" w:eastAsia="Calibri" w:hAnsi="Arial" w:cs="Arial"/>
          <w:bCs/>
          <w:sz w:val="22"/>
          <w:lang w:val="es-ES_tradnl"/>
        </w:rPr>
        <w:t xml:space="preserve">n todo caso, las </w:t>
      </w:r>
      <w:proofErr w:type="spellStart"/>
      <w:r w:rsidRPr="00E100CA">
        <w:rPr>
          <w:rFonts w:ascii="Arial" w:eastAsia="Calibri" w:hAnsi="Arial" w:cs="Arial"/>
          <w:bCs/>
          <w:sz w:val="22"/>
          <w:lang w:val="es-ES_tradnl"/>
        </w:rPr>
        <w:t>Mipyme</w:t>
      </w:r>
      <w:proofErr w:type="spellEnd"/>
      <w:r w:rsidRPr="00E100CA">
        <w:rPr>
          <w:rFonts w:ascii="Arial" w:eastAsia="Calibri" w:hAnsi="Arial" w:cs="Arial"/>
          <w:bCs/>
          <w:sz w:val="22"/>
          <w:lang w:val="es-ES_tradnl"/>
        </w:rPr>
        <w:t xml:space="preserve"> también podrán acreditar esta condición con </w:t>
      </w:r>
      <w:r>
        <w:rPr>
          <w:rFonts w:ascii="Arial" w:eastAsia="Calibri" w:hAnsi="Arial" w:cs="Arial"/>
          <w:bCs/>
          <w:sz w:val="22"/>
          <w:lang w:val="es-ES_tradnl"/>
        </w:rPr>
        <w:t>el</w:t>
      </w:r>
      <w:r w:rsidRPr="00E100CA">
        <w:rPr>
          <w:rFonts w:ascii="Arial" w:eastAsia="Calibri" w:hAnsi="Arial" w:cs="Arial"/>
          <w:bCs/>
          <w:sz w:val="22"/>
          <w:lang w:val="es-ES_tradnl"/>
        </w:rPr>
        <w:t xml:space="preserve"> Registro Único de Proponentes, el cual deberá encontrarse vigente y en firme al momento de su presentación.</w:t>
      </w:r>
      <w:r>
        <w:rPr>
          <w:rFonts w:ascii="Arial" w:eastAsia="Calibri" w:hAnsi="Arial" w:cs="Arial"/>
          <w:bCs/>
          <w:sz w:val="22"/>
          <w:lang w:val="es-ES_tradnl"/>
        </w:rPr>
        <w:t xml:space="preserve"> </w:t>
      </w:r>
    </w:p>
    <w:p w14:paraId="6E682D98" w14:textId="56F9789B" w:rsidR="00150EDF" w:rsidRDefault="00150EDF" w:rsidP="00150EDF">
      <w:pPr>
        <w:spacing w:before="120" w:line="276" w:lineRule="auto"/>
        <w:ind w:firstLine="709"/>
        <w:jc w:val="both"/>
        <w:rPr>
          <w:rFonts w:ascii="Arial" w:eastAsia="Calibri" w:hAnsi="Arial" w:cs="Arial"/>
          <w:bCs/>
          <w:sz w:val="22"/>
          <w:lang w:val="es-ES_tradnl"/>
        </w:rPr>
      </w:pPr>
      <w:bookmarkStart w:id="10" w:name="_Hlk108519028"/>
      <w:r>
        <w:rPr>
          <w:rFonts w:ascii="Arial" w:eastAsia="Calibri" w:hAnsi="Arial" w:cs="Arial"/>
          <w:bCs/>
          <w:sz w:val="22"/>
          <w:lang w:val="es-ES_tradnl"/>
        </w:rPr>
        <w:t xml:space="preserve">Finalmente, para efectos de la consulta, y precisada la regulación de las convocatorias </w:t>
      </w:r>
      <w:r w:rsidR="00E5262C">
        <w:rPr>
          <w:rFonts w:ascii="Arial" w:eastAsia="Calibri" w:hAnsi="Arial" w:cs="Arial"/>
          <w:bCs/>
          <w:sz w:val="22"/>
          <w:lang w:val="es-ES_tradnl"/>
        </w:rPr>
        <w:t>limitadas</w:t>
      </w:r>
      <w:r>
        <w:rPr>
          <w:rFonts w:ascii="Arial" w:eastAsia="Calibri" w:hAnsi="Arial" w:cs="Arial"/>
          <w:bCs/>
          <w:sz w:val="22"/>
          <w:lang w:val="es-ES_tradnl"/>
        </w:rPr>
        <w:t xml:space="preserve"> a Mipymes, es importante precisar que el parágrafo 3 del precitado artículo dispone que en las convocatorias limitadas a Mipymes </w:t>
      </w:r>
      <w:r w:rsidRPr="00005C48">
        <w:rPr>
          <w:rFonts w:ascii="Arial" w:eastAsia="Calibri" w:hAnsi="Arial" w:cs="Arial"/>
          <w:bCs/>
          <w:sz w:val="22"/>
          <w:lang w:val="es-ES_tradnl"/>
        </w:rPr>
        <w:t>la</w:t>
      </w:r>
      <w:r>
        <w:rPr>
          <w:rFonts w:ascii="Arial" w:eastAsia="Calibri" w:hAnsi="Arial" w:cs="Arial"/>
          <w:bCs/>
          <w:sz w:val="22"/>
          <w:lang w:val="es-ES_tradnl"/>
        </w:rPr>
        <w:t>s entidades e</w:t>
      </w:r>
      <w:r w:rsidRPr="00005C48">
        <w:rPr>
          <w:rFonts w:ascii="Arial" w:eastAsia="Calibri" w:hAnsi="Arial" w:cs="Arial"/>
          <w:bCs/>
          <w:sz w:val="22"/>
          <w:lang w:val="es-ES_tradnl"/>
        </w:rPr>
        <w:t>statales</w:t>
      </w:r>
      <w:r>
        <w:rPr>
          <w:rFonts w:ascii="Arial" w:eastAsia="Calibri" w:hAnsi="Arial" w:cs="Arial"/>
          <w:bCs/>
          <w:sz w:val="22"/>
          <w:lang w:val="es-ES_tradnl"/>
        </w:rPr>
        <w:t xml:space="preserve">, </w:t>
      </w:r>
      <w:r w:rsidRPr="00005C48">
        <w:rPr>
          <w:rFonts w:ascii="Arial" w:eastAsia="Calibri" w:hAnsi="Arial" w:cs="Arial"/>
          <w:bCs/>
          <w:sz w:val="22"/>
          <w:lang w:val="es-ES_tradnl"/>
        </w:rPr>
        <w:t xml:space="preserve">los patrimonios autónomos constituidos por </w:t>
      </w:r>
      <w:r>
        <w:rPr>
          <w:rFonts w:ascii="Arial" w:eastAsia="Calibri" w:hAnsi="Arial" w:cs="Arial"/>
          <w:bCs/>
          <w:sz w:val="22"/>
          <w:lang w:val="es-ES_tradnl"/>
        </w:rPr>
        <w:t>entidades estatales</w:t>
      </w:r>
      <w:r w:rsidRPr="00005C48">
        <w:rPr>
          <w:rFonts w:ascii="Arial" w:eastAsia="Calibri" w:hAnsi="Arial" w:cs="Arial"/>
          <w:bCs/>
          <w:sz w:val="22"/>
          <w:lang w:val="es-ES_tradnl"/>
        </w:rPr>
        <w:t xml:space="preserve"> y los particulares que ejecuten recursos públicos, solo </w:t>
      </w:r>
      <w:r>
        <w:rPr>
          <w:rFonts w:ascii="Arial" w:eastAsia="Calibri" w:hAnsi="Arial" w:cs="Arial"/>
          <w:bCs/>
          <w:sz w:val="22"/>
          <w:lang w:val="es-ES_tradnl"/>
        </w:rPr>
        <w:t xml:space="preserve">podrán </w:t>
      </w:r>
      <w:r w:rsidRPr="00005C48">
        <w:rPr>
          <w:rFonts w:ascii="Arial" w:eastAsia="Calibri" w:hAnsi="Arial" w:cs="Arial"/>
          <w:bCs/>
          <w:sz w:val="22"/>
          <w:lang w:val="es-ES_tradnl"/>
        </w:rPr>
        <w:t xml:space="preserve">aceptar las ofertas de </w:t>
      </w:r>
      <w:proofErr w:type="spellStart"/>
      <w:r w:rsidRPr="00005C48">
        <w:rPr>
          <w:rFonts w:ascii="Arial" w:eastAsia="Calibri" w:hAnsi="Arial" w:cs="Arial"/>
          <w:bCs/>
          <w:sz w:val="22"/>
          <w:lang w:val="es-ES_tradnl"/>
        </w:rPr>
        <w:t>Mipyme</w:t>
      </w:r>
      <w:proofErr w:type="spellEnd"/>
      <w:r w:rsidRPr="00005C48">
        <w:rPr>
          <w:rFonts w:ascii="Arial" w:eastAsia="Calibri" w:hAnsi="Arial" w:cs="Arial"/>
          <w:bCs/>
          <w:sz w:val="22"/>
          <w:lang w:val="es-ES_tradnl"/>
        </w:rPr>
        <w:t xml:space="preserve"> o de proponentes plurales integrados únicamente por </w:t>
      </w:r>
      <w:proofErr w:type="spellStart"/>
      <w:r w:rsidRPr="00005C48">
        <w:rPr>
          <w:rFonts w:ascii="Arial" w:eastAsia="Calibri" w:hAnsi="Arial" w:cs="Arial"/>
          <w:bCs/>
          <w:sz w:val="22"/>
          <w:lang w:val="es-ES_tradnl"/>
        </w:rPr>
        <w:t>Mipyme</w:t>
      </w:r>
      <w:proofErr w:type="spellEnd"/>
      <w:r>
        <w:rPr>
          <w:rStyle w:val="Refdenotaalpie"/>
          <w:rFonts w:ascii="Arial" w:eastAsia="Calibri" w:hAnsi="Arial" w:cs="Arial"/>
          <w:sz w:val="22"/>
          <w:lang w:val="es-ES_tradnl"/>
        </w:rPr>
        <w:footnoteReference w:id="12"/>
      </w:r>
      <w:r w:rsidRPr="00005C48">
        <w:rPr>
          <w:rFonts w:ascii="Arial" w:eastAsia="Calibri" w:hAnsi="Arial" w:cs="Arial"/>
          <w:bCs/>
          <w:sz w:val="22"/>
          <w:lang w:val="es-ES_tradnl"/>
        </w:rPr>
        <w:t>.</w:t>
      </w:r>
    </w:p>
    <w:p w14:paraId="3E43E7D2" w14:textId="3B94B4D7" w:rsidR="0067075C" w:rsidRDefault="00150EDF" w:rsidP="00150EDF">
      <w:pPr>
        <w:spacing w:before="120" w:line="276" w:lineRule="auto"/>
        <w:ind w:firstLine="709"/>
        <w:jc w:val="both"/>
        <w:rPr>
          <w:rFonts w:ascii="Arial" w:eastAsia="Calibri" w:hAnsi="Arial" w:cs="Arial"/>
          <w:bCs/>
          <w:sz w:val="22"/>
          <w:lang w:val="es-ES_tradnl"/>
        </w:rPr>
      </w:pPr>
      <w:r>
        <w:rPr>
          <w:rFonts w:ascii="Arial" w:eastAsia="Calibri" w:hAnsi="Arial" w:cs="Arial"/>
          <w:bCs/>
          <w:sz w:val="22"/>
          <w:lang w:val="es-ES_tradnl"/>
        </w:rPr>
        <w:t xml:space="preserve">De acuerdo con lo anterior, tratándose de proponentes plurales que pretendan participar en procesos de contratación que se hayan limitado a Mipymes, todos sus integrantes deben ser </w:t>
      </w:r>
      <w:proofErr w:type="spellStart"/>
      <w:r>
        <w:rPr>
          <w:rFonts w:ascii="Arial" w:eastAsia="Calibri" w:hAnsi="Arial" w:cs="Arial"/>
          <w:bCs/>
          <w:sz w:val="22"/>
          <w:lang w:val="es-ES_tradnl"/>
        </w:rPr>
        <w:t>Mipyme</w:t>
      </w:r>
      <w:proofErr w:type="spellEnd"/>
      <w:r>
        <w:rPr>
          <w:rFonts w:ascii="Arial" w:eastAsia="Calibri" w:hAnsi="Arial" w:cs="Arial"/>
          <w:bCs/>
          <w:sz w:val="22"/>
          <w:lang w:val="es-ES_tradnl"/>
        </w:rPr>
        <w:t xml:space="preserve">. Por consiguiente, si, por ejemplo, un proponente plural se encuentra conformado por 3 integrantes de los cuales 2 son </w:t>
      </w:r>
      <w:proofErr w:type="spellStart"/>
      <w:r>
        <w:rPr>
          <w:rFonts w:ascii="Arial" w:eastAsia="Calibri" w:hAnsi="Arial" w:cs="Arial"/>
          <w:bCs/>
          <w:sz w:val="22"/>
          <w:lang w:val="es-ES_tradnl"/>
        </w:rPr>
        <w:t>Mipyme</w:t>
      </w:r>
      <w:proofErr w:type="spellEnd"/>
      <w:r>
        <w:rPr>
          <w:rFonts w:ascii="Arial" w:eastAsia="Calibri" w:hAnsi="Arial" w:cs="Arial"/>
          <w:bCs/>
          <w:sz w:val="22"/>
          <w:lang w:val="es-ES_tradnl"/>
        </w:rPr>
        <w:t xml:space="preserve"> y el otro no lo es, el proponente plural no podrá participar en el proceso y la entidad contratante no podrá aceptar dicha oferta. </w:t>
      </w:r>
    </w:p>
    <w:p w14:paraId="1C02A833" w14:textId="3CF412ED" w:rsidR="002027E9" w:rsidRPr="008A2673" w:rsidRDefault="002027E9" w:rsidP="007B7E28">
      <w:pPr>
        <w:spacing w:before="120" w:line="276" w:lineRule="auto"/>
        <w:ind w:firstLine="709"/>
        <w:jc w:val="both"/>
        <w:rPr>
          <w:rFonts w:ascii="Arial" w:eastAsia="Calibri" w:hAnsi="Arial" w:cs="Arial"/>
          <w:color w:val="000000" w:themeColor="text1"/>
          <w:sz w:val="22"/>
        </w:rPr>
      </w:pPr>
      <w:r>
        <w:rPr>
          <w:rFonts w:ascii="Arial" w:eastAsia="Calibri" w:hAnsi="Arial" w:cs="Arial"/>
          <w:bCs/>
          <w:sz w:val="22"/>
          <w:lang w:val="es-ES_tradnl"/>
        </w:rPr>
        <w:t xml:space="preserve">Finalmente, en relación con la eventual incidencia de una situación de control o subordinación de una </w:t>
      </w:r>
      <w:proofErr w:type="spellStart"/>
      <w:r>
        <w:rPr>
          <w:rFonts w:ascii="Arial" w:eastAsia="Calibri" w:hAnsi="Arial" w:cs="Arial"/>
          <w:bCs/>
          <w:sz w:val="22"/>
          <w:lang w:val="es-ES_tradnl"/>
        </w:rPr>
        <w:t>mipyme</w:t>
      </w:r>
      <w:proofErr w:type="spellEnd"/>
      <w:r>
        <w:rPr>
          <w:rFonts w:ascii="Arial" w:eastAsia="Calibri" w:hAnsi="Arial" w:cs="Arial"/>
          <w:bCs/>
          <w:sz w:val="22"/>
          <w:lang w:val="es-ES_tradnl"/>
        </w:rPr>
        <w:t xml:space="preserve">, frente a las convocatorias limitadas a </w:t>
      </w:r>
      <w:proofErr w:type="spellStart"/>
      <w:r>
        <w:rPr>
          <w:rFonts w:ascii="Arial" w:eastAsia="Calibri" w:hAnsi="Arial" w:cs="Arial"/>
          <w:bCs/>
          <w:sz w:val="22"/>
          <w:lang w:val="es-ES_tradnl"/>
        </w:rPr>
        <w:t>mypimes</w:t>
      </w:r>
      <w:proofErr w:type="spellEnd"/>
      <w:r>
        <w:rPr>
          <w:rFonts w:ascii="Arial" w:eastAsia="Calibri" w:hAnsi="Arial" w:cs="Arial"/>
          <w:bCs/>
          <w:sz w:val="22"/>
          <w:lang w:val="es-ES_tradnl"/>
        </w:rPr>
        <w:t xml:space="preserve"> en el sistema </w:t>
      </w:r>
      <w:r>
        <w:rPr>
          <w:rFonts w:ascii="Arial" w:eastAsia="Calibri" w:hAnsi="Arial" w:cs="Arial"/>
          <w:bCs/>
          <w:sz w:val="22"/>
          <w:lang w:val="es-ES_tradnl"/>
        </w:rPr>
        <w:lastRenderedPageBreak/>
        <w:t>de compras públicas</w:t>
      </w:r>
      <w:r w:rsidR="00593C5B">
        <w:rPr>
          <w:rFonts w:ascii="Arial" w:eastAsia="Calibri" w:hAnsi="Arial" w:cs="Arial"/>
          <w:bCs/>
          <w:sz w:val="22"/>
          <w:lang w:val="es-ES_tradnl"/>
        </w:rPr>
        <w:t>,</w:t>
      </w:r>
      <w:r>
        <w:rPr>
          <w:rFonts w:ascii="Arial" w:eastAsia="Calibri" w:hAnsi="Arial" w:cs="Arial"/>
          <w:bCs/>
          <w:sz w:val="22"/>
          <w:lang w:val="es-ES_tradnl"/>
        </w:rPr>
        <w:t xml:space="preserve"> se </w:t>
      </w:r>
      <w:r w:rsidR="0081564A">
        <w:rPr>
          <w:rFonts w:ascii="Arial" w:eastAsia="Calibri" w:hAnsi="Arial" w:cs="Arial"/>
          <w:bCs/>
          <w:sz w:val="22"/>
          <w:lang w:val="es-ES_tradnl"/>
        </w:rPr>
        <w:t>observa que</w:t>
      </w:r>
      <w:r>
        <w:rPr>
          <w:rFonts w:ascii="Arial" w:eastAsia="Calibri" w:hAnsi="Arial" w:cs="Arial"/>
          <w:bCs/>
          <w:sz w:val="22"/>
          <w:lang w:val="es-ES_tradnl"/>
        </w:rPr>
        <w:t xml:space="preserve"> </w:t>
      </w:r>
      <w:r>
        <w:rPr>
          <w:rFonts w:ascii="Arial" w:eastAsia="Calibri" w:hAnsi="Arial" w:cs="Arial"/>
          <w:color w:val="000000" w:themeColor="text1"/>
          <w:sz w:val="22"/>
        </w:rPr>
        <w:t>e</w:t>
      </w:r>
      <w:r w:rsidRPr="008A2673">
        <w:rPr>
          <w:rFonts w:ascii="Arial" w:eastAsia="Calibri" w:hAnsi="Arial" w:cs="Arial"/>
          <w:color w:val="000000" w:themeColor="text1"/>
          <w:sz w:val="22"/>
        </w:rPr>
        <w:t xml:space="preserve">l Código de Comercio, en el artículo 260, subrogado por el artículo 26 de la Ley 222 de 1995, regula </w:t>
      </w:r>
      <w:r>
        <w:rPr>
          <w:rFonts w:ascii="Arial" w:eastAsia="Calibri" w:hAnsi="Arial" w:cs="Arial"/>
          <w:color w:val="000000" w:themeColor="text1"/>
          <w:sz w:val="22"/>
        </w:rPr>
        <w:t>los eventos de empresas</w:t>
      </w:r>
      <w:r w:rsidRPr="008A2673">
        <w:rPr>
          <w:rFonts w:ascii="Arial" w:eastAsia="Calibri" w:hAnsi="Arial" w:cs="Arial"/>
          <w:color w:val="000000" w:themeColor="text1"/>
          <w:sz w:val="22"/>
        </w:rPr>
        <w:t xml:space="preserve"> matrices y subordinadas</w:t>
      </w:r>
      <w:r>
        <w:rPr>
          <w:rFonts w:ascii="Arial" w:eastAsia="Calibri" w:hAnsi="Arial" w:cs="Arial"/>
          <w:color w:val="000000" w:themeColor="text1"/>
          <w:sz w:val="22"/>
        </w:rPr>
        <w:t xml:space="preserve"> que conforman grupos empresariales</w:t>
      </w:r>
      <w:r w:rsidRPr="008A2673">
        <w:rPr>
          <w:rFonts w:ascii="Arial" w:eastAsia="Calibri" w:hAnsi="Arial" w:cs="Arial"/>
          <w:color w:val="000000" w:themeColor="text1"/>
          <w:sz w:val="22"/>
        </w:rPr>
        <w:t>. La norma citada contiene los siguientes conceptos: i) matriz, ii) subordinada o controlada, iii) filial y iv) subsidiaria</w:t>
      </w:r>
      <w:r w:rsidRPr="008A2673">
        <w:rPr>
          <w:rStyle w:val="Refdenotaalpie"/>
          <w:rFonts w:ascii="Arial" w:eastAsia="Calibri" w:hAnsi="Arial" w:cs="Arial"/>
          <w:color w:val="000000" w:themeColor="text1"/>
          <w:sz w:val="22"/>
        </w:rPr>
        <w:footnoteReference w:id="13"/>
      </w:r>
      <w:r w:rsidRPr="008A2673">
        <w:rPr>
          <w:rFonts w:ascii="Arial" w:eastAsia="Calibri" w:hAnsi="Arial" w:cs="Arial"/>
          <w:color w:val="000000" w:themeColor="text1"/>
          <w:sz w:val="22"/>
        </w:rPr>
        <w:t>. En primer lugar, una sociedad es i) matriz cuando tiene poder de decisión frente a otras personas, ii) la sociedad subordinada o controlada es la que no puede autodeterminarse porque sus decisiones se someten a la sociedad matriz, y esa subordinación cuando es directa se denomina iii) filial, y cuando es indirecta, esto es, la matriz toma decisiones con el concurso o por intermedio de otras de sus sociedades subordinadas o controladas, es una iv) sociedad subsidiaria.</w:t>
      </w:r>
    </w:p>
    <w:p w14:paraId="2CFB7FB3" w14:textId="52EA7079" w:rsidR="002027E9" w:rsidRPr="008A2673" w:rsidRDefault="002027E9" w:rsidP="002027E9">
      <w:pPr>
        <w:spacing w:before="120" w:after="120" w:line="276" w:lineRule="auto"/>
        <w:ind w:firstLine="709"/>
        <w:jc w:val="both"/>
        <w:rPr>
          <w:rFonts w:ascii="Arial" w:eastAsia="Calibri" w:hAnsi="Arial" w:cs="Arial"/>
          <w:color w:val="000000" w:themeColor="text1"/>
          <w:sz w:val="22"/>
        </w:rPr>
      </w:pPr>
      <w:r w:rsidRPr="008A2673">
        <w:rPr>
          <w:rFonts w:ascii="Arial" w:eastAsia="Calibri" w:hAnsi="Arial" w:cs="Arial"/>
          <w:color w:val="000000" w:themeColor="text1"/>
          <w:sz w:val="22"/>
        </w:rPr>
        <w:t>De la norma analizada se destaca que la matriz subordina a otras personas, con lo cual se diferencian varias personas que se interrelacionan por su actividad comercial, a las que les aplica una prohibición y es que la sociedad subordinada no puede tener participación en el capital social de su matriz so pena de ineficacia de esos actos jurídicos</w:t>
      </w:r>
      <w:r w:rsidRPr="008A2673">
        <w:rPr>
          <w:rStyle w:val="Refdenotaalpie"/>
          <w:rFonts w:ascii="Arial" w:eastAsia="Calibri" w:hAnsi="Arial" w:cs="Arial"/>
          <w:color w:val="000000" w:themeColor="text1"/>
          <w:sz w:val="22"/>
        </w:rPr>
        <w:footnoteReference w:id="14"/>
      </w:r>
      <w:r w:rsidRPr="008A2673">
        <w:rPr>
          <w:rFonts w:ascii="Arial" w:eastAsia="Calibri" w:hAnsi="Arial" w:cs="Arial"/>
          <w:color w:val="000000" w:themeColor="text1"/>
          <w:sz w:val="22"/>
        </w:rPr>
        <w:t xml:space="preserve">. Esto es reafirmado por la Guía práctica </w:t>
      </w:r>
      <w:r w:rsidR="005610BA">
        <w:rPr>
          <w:rFonts w:ascii="Arial" w:eastAsia="Calibri" w:hAnsi="Arial" w:cs="Arial"/>
          <w:color w:val="000000" w:themeColor="text1"/>
          <w:sz w:val="22"/>
        </w:rPr>
        <w:t xml:space="preserve">del </w:t>
      </w:r>
      <w:r w:rsidRPr="008A2673">
        <w:rPr>
          <w:rFonts w:ascii="Arial" w:eastAsia="Calibri" w:hAnsi="Arial" w:cs="Arial"/>
          <w:color w:val="000000" w:themeColor="text1"/>
          <w:sz w:val="22"/>
        </w:rPr>
        <w:t>régimen de matrices y subordinadas de la Superintendencia de Sociedades</w:t>
      </w:r>
      <w:r w:rsidR="005610BA">
        <w:rPr>
          <w:rFonts w:ascii="Arial" w:eastAsia="Calibri" w:hAnsi="Arial" w:cs="Arial"/>
          <w:color w:val="000000" w:themeColor="text1"/>
          <w:sz w:val="22"/>
        </w:rPr>
        <w:t>,</w:t>
      </w:r>
      <w:r w:rsidRPr="008A2673">
        <w:rPr>
          <w:rFonts w:ascii="Arial" w:eastAsia="Calibri" w:hAnsi="Arial" w:cs="Arial"/>
          <w:color w:val="000000" w:themeColor="text1"/>
          <w:sz w:val="22"/>
        </w:rPr>
        <w:t xml:space="preserve"> que señala que «Los sujetos vinculados en situación de control o grupo empresarial en los términos de la Ley 222 de 1995 conservan su individualidad; es decir, mantienen sus atributos y obligaciones propias»</w:t>
      </w:r>
      <w:r w:rsidR="005610BA" w:rsidRPr="008A2673">
        <w:rPr>
          <w:rStyle w:val="Refdenotaalpie"/>
          <w:rFonts w:ascii="Arial" w:eastAsia="Calibri" w:hAnsi="Arial" w:cs="Arial"/>
          <w:color w:val="000000" w:themeColor="text1"/>
          <w:sz w:val="22"/>
        </w:rPr>
        <w:footnoteReference w:id="15"/>
      </w:r>
      <w:r w:rsidRPr="008A2673">
        <w:rPr>
          <w:rFonts w:ascii="Arial" w:eastAsia="Calibri" w:hAnsi="Arial" w:cs="Arial"/>
          <w:color w:val="000000" w:themeColor="text1"/>
          <w:sz w:val="22"/>
        </w:rPr>
        <w:t xml:space="preserve">. </w:t>
      </w:r>
    </w:p>
    <w:p w14:paraId="37D2BDE6" w14:textId="4A5C619A" w:rsidR="002027E9" w:rsidRDefault="002027E9" w:rsidP="002027E9">
      <w:pPr>
        <w:spacing w:before="120" w:line="276" w:lineRule="auto"/>
        <w:ind w:firstLine="709"/>
        <w:jc w:val="both"/>
        <w:rPr>
          <w:rFonts w:ascii="Arial" w:eastAsia="Calibri" w:hAnsi="Arial" w:cs="Arial"/>
          <w:bCs/>
          <w:sz w:val="22"/>
          <w:lang w:val="es-ES_tradnl"/>
        </w:rPr>
      </w:pPr>
      <w:r w:rsidRPr="008A2673">
        <w:rPr>
          <w:rFonts w:ascii="Arial" w:eastAsia="Calibri" w:hAnsi="Arial" w:cs="Arial"/>
          <w:color w:val="000000" w:themeColor="text1"/>
          <w:sz w:val="22"/>
        </w:rPr>
        <w:t xml:space="preserve">Por tanto, una sociedad subordinada  ̶ filial o subsidiaria ̶ </w:t>
      </w:r>
      <w:r w:rsidR="005610BA">
        <w:rPr>
          <w:rFonts w:ascii="Arial" w:eastAsia="Calibri" w:hAnsi="Arial" w:cs="Arial"/>
          <w:color w:val="000000" w:themeColor="text1"/>
          <w:sz w:val="22"/>
        </w:rPr>
        <w:t xml:space="preserve"> </w:t>
      </w:r>
      <w:r w:rsidRPr="008A2673">
        <w:rPr>
          <w:rFonts w:ascii="Arial" w:eastAsia="Calibri" w:hAnsi="Arial" w:cs="Arial"/>
          <w:color w:val="000000" w:themeColor="text1"/>
          <w:sz w:val="22"/>
        </w:rPr>
        <w:t>conserva su individualidad respecto de su matriz, y al ser personas jurídicas diferentes</w:t>
      </w:r>
      <w:r>
        <w:rPr>
          <w:rFonts w:ascii="Arial" w:eastAsia="Calibri" w:hAnsi="Arial" w:cs="Arial"/>
          <w:bCs/>
          <w:sz w:val="22"/>
          <w:lang w:val="es-ES_tradnl"/>
        </w:rPr>
        <w:t>, se someten al régimen jurídico aplicable del lugar de su constitución</w:t>
      </w:r>
      <w:r w:rsidR="00990F23">
        <w:rPr>
          <w:rFonts w:ascii="Arial" w:eastAsia="Calibri" w:hAnsi="Arial" w:cs="Arial"/>
          <w:bCs/>
          <w:sz w:val="22"/>
          <w:lang w:val="es-ES_tradnl"/>
        </w:rPr>
        <w:t xml:space="preserve">, donde tienen su domicilio principal, que es el lugar donde cumplen su objeto social y realizan los actos de comercio. En consecuencia, se considera que si una </w:t>
      </w:r>
      <w:proofErr w:type="spellStart"/>
      <w:r w:rsidR="00990F23">
        <w:rPr>
          <w:rFonts w:ascii="Arial" w:eastAsia="Calibri" w:hAnsi="Arial" w:cs="Arial"/>
          <w:bCs/>
          <w:sz w:val="22"/>
          <w:lang w:val="es-ES_tradnl"/>
        </w:rPr>
        <w:t>Mipyme</w:t>
      </w:r>
      <w:proofErr w:type="spellEnd"/>
      <w:r w:rsidR="00990F23">
        <w:rPr>
          <w:rFonts w:ascii="Arial" w:eastAsia="Calibri" w:hAnsi="Arial" w:cs="Arial"/>
          <w:bCs/>
          <w:sz w:val="22"/>
          <w:lang w:val="es-ES_tradnl"/>
        </w:rPr>
        <w:t xml:space="preserve">, independientemente de su situación de control empresarial, </w:t>
      </w:r>
      <w:r w:rsidR="008C0461">
        <w:rPr>
          <w:rFonts w:ascii="Arial" w:eastAsia="Calibri" w:hAnsi="Arial" w:cs="Arial"/>
          <w:bCs/>
          <w:sz w:val="22"/>
          <w:lang w:val="es-ES_tradnl"/>
        </w:rPr>
        <w:t xml:space="preserve">está </w:t>
      </w:r>
      <w:r w:rsidR="008C0461" w:rsidRPr="00AC5716">
        <w:rPr>
          <w:rFonts w:ascii="Arial" w:eastAsia="Arial" w:hAnsi="Arial" w:cs="Arial"/>
          <w:color w:val="000000"/>
          <w:sz w:val="22"/>
        </w:rPr>
        <w:t xml:space="preserve">constituida bajo las leyes colombianas o </w:t>
      </w:r>
      <w:r w:rsidR="008C0461">
        <w:rPr>
          <w:rFonts w:ascii="Arial" w:eastAsia="Arial" w:hAnsi="Arial" w:cs="Arial"/>
          <w:color w:val="000000"/>
          <w:sz w:val="22"/>
        </w:rPr>
        <w:t>tiene</w:t>
      </w:r>
      <w:r w:rsidR="008C0461" w:rsidRPr="00AC5716">
        <w:rPr>
          <w:rFonts w:ascii="Arial" w:eastAsia="Arial" w:hAnsi="Arial" w:cs="Arial"/>
          <w:color w:val="000000"/>
          <w:sz w:val="22"/>
        </w:rPr>
        <w:t xml:space="preserve"> su domicilio principal en el territorio colombiano</w:t>
      </w:r>
      <w:r w:rsidR="00990F23">
        <w:rPr>
          <w:rFonts w:ascii="Arial" w:eastAsia="Calibri" w:hAnsi="Arial" w:cs="Arial"/>
          <w:bCs/>
          <w:sz w:val="22"/>
          <w:lang w:val="es-ES_tradnl"/>
        </w:rPr>
        <w:t xml:space="preserve"> </w:t>
      </w:r>
      <w:r w:rsidR="008C0461">
        <w:rPr>
          <w:rFonts w:ascii="Arial" w:eastAsia="Calibri" w:hAnsi="Arial" w:cs="Arial"/>
          <w:bCs/>
          <w:sz w:val="22"/>
          <w:lang w:val="es-ES_tradnl"/>
        </w:rPr>
        <w:t>e, igualmente, cumple</w:t>
      </w:r>
      <w:r w:rsidR="008C0461" w:rsidRPr="00AC5716">
        <w:rPr>
          <w:rFonts w:ascii="Arial" w:eastAsia="Arial" w:hAnsi="Arial" w:cs="Arial"/>
          <w:color w:val="000000"/>
          <w:sz w:val="22"/>
        </w:rPr>
        <w:t xml:space="preserve"> los criterios previstos </w:t>
      </w:r>
      <w:r w:rsidR="008C0461">
        <w:rPr>
          <w:rFonts w:ascii="Arial" w:eastAsia="Arial" w:hAnsi="Arial" w:cs="Arial"/>
          <w:color w:val="000000"/>
          <w:sz w:val="22"/>
        </w:rPr>
        <w:t>en</w:t>
      </w:r>
      <w:r w:rsidR="008C0461" w:rsidRPr="00AC5716">
        <w:rPr>
          <w:rFonts w:ascii="Arial" w:eastAsia="Arial" w:hAnsi="Arial" w:cs="Arial"/>
          <w:color w:val="000000"/>
          <w:sz w:val="22"/>
        </w:rPr>
        <w:t xml:space="preserve"> la Ley 590 de 2000 y el Decreto 957 de 2019, </w:t>
      </w:r>
      <w:r w:rsidR="00DD12C0">
        <w:rPr>
          <w:rFonts w:ascii="Arial" w:eastAsia="Arial" w:hAnsi="Arial" w:cs="Arial"/>
          <w:color w:val="000000"/>
          <w:sz w:val="22"/>
        </w:rPr>
        <w:t>ser</w:t>
      </w:r>
      <w:r w:rsidR="00EE0BDC">
        <w:rPr>
          <w:rFonts w:ascii="Arial" w:eastAsia="Arial" w:hAnsi="Arial" w:cs="Arial"/>
          <w:color w:val="000000"/>
          <w:sz w:val="22"/>
        </w:rPr>
        <w:t>á</w:t>
      </w:r>
      <w:r w:rsidR="00DD12C0">
        <w:rPr>
          <w:rFonts w:ascii="Arial" w:eastAsia="Arial" w:hAnsi="Arial" w:cs="Arial"/>
          <w:color w:val="000000"/>
          <w:sz w:val="22"/>
        </w:rPr>
        <w:t xml:space="preserve"> entonces </w:t>
      </w:r>
      <w:r w:rsidR="008C0461" w:rsidRPr="00AC5716">
        <w:rPr>
          <w:rFonts w:ascii="Arial" w:eastAsia="Arial" w:hAnsi="Arial" w:cs="Arial"/>
          <w:color w:val="000000"/>
          <w:sz w:val="22"/>
        </w:rPr>
        <w:t xml:space="preserve">considerada </w:t>
      </w:r>
      <w:r w:rsidR="00DD12C0">
        <w:rPr>
          <w:rFonts w:ascii="Arial" w:eastAsia="Arial" w:hAnsi="Arial" w:cs="Arial"/>
          <w:color w:val="000000"/>
          <w:sz w:val="22"/>
        </w:rPr>
        <w:t xml:space="preserve">una </w:t>
      </w:r>
      <w:r w:rsidR="008C0461" w:rsidRPr="00AC5716">
        <w:rPr>
          <w:rFonts w:ascii="Arial" w:eastAsia="Arial" w:hAnsi="Arial" w:cs="Arial"/>
          <w:color w:val="000000"/>
          <w:sz w:val="22"/>
        </w:rPr>
        <w:t>Mipyme</w:t>
      </w:r>
      <w:r w:rsidR="00DD12C0">
        <w:rPr>
          <w:rFonts w:ascii="Arial" w:eastAsia="Arial" w:hAnsi="Arial" w:cs="Arial"/>
          <w:color w:val="000000"/>
          <w:sz w:val="22"/>
        </w:rPr>
        <w:t xml:space="preserve"> colombiana o</w:t>
      </w:r>
      <w:r w:rsidR="008C0461" w:rsidRPr="00AC5716">
        <w:rPr>
          <w:rFonts w:ascii="Arial" w:eastAsia="Arial" w:hAnsi="Arial" w:cs="Arial"/>
          <w:color w:val="000000"/>
          <w:sz w:val="22"/>
        </w:rPr>
        <w:t xml:space="preserve"> nacional</w:t>
      </w:r>
      <w:r w:rsidR="00DD12C0">
        <w:rPr>
          <w:rFonts w:ascii="Arial" w:eastAsia="Arial" w:hAnsi="Arial" w:cs="Arial"/>
          <w:color w:val="000000"/>
          <w:sz w:val="22"/>
        </w:rPr>
        <w:t xml:space="preserve">. </w:t>
      </w:r>
      <w:r w:rsidR="00EE0BDC">
        <w:rPr>
          <w:rFonts w:ascii="Arial" w:eastAsia="Arial" w:hAnsi="Arial" w:cs="Arial"/>
          <w:color w:val="000000"/>
          <w:sz w:val="22"/>
        </w:rPr>
        <w:t>S</w:t>
      </w:r>
      <w:r w:rsidR="00DD12C0">
        <w:rPr>
          <w:rFonts w:ascii="Arial" w:eastAsia="Arial" w:hAnsi="Arial" w:cs="Arial"/>
          <w:color w:val="000000"/>
          <w:sz w:val="22"/>
        </w:rPr>
        <w:t xml:space="preserve">i </w:t>
      </w:r>
      <w:r w:rsidR="00EE0BDC">
        <w:rPr>
          <w:rFonts w:ascii="Arial" w:eastAsia="Arial" w:hAnsi="Arial" w:cs="Arial"/>
          <w:color w:val="000000"/>
          <w:sz w:val="22"/>
        </w:rPr>
        <w:t>e</w:t>
      </w:r>
      <w:r w:rsidR="00DD12C0">
        <w:rPr>
          <w:rFonts w:ascii="Arial" w:eastAsia="Arial" w:hAnsi="Arial" w:cs="Arial"/>
          <w:color w:val="000000"/>
          <w:sz w:val="22"/>
        </w:rPr>
        <w:t>sta última</w:t>
      </w:r>
      <w:r w:rsidR="00EE0BDC">
        <w:rPr>
          <w:rFonts w:ascii="Arial" w:eastAsia="Arial" w:hAnsi="Arial" w:cs="Arial"/>
          <w:color w:val="000000"/>
          <w:sz w:val="22"/>
        </w:rPr>
        <w:t>,</w:t>
      </w:r>
      <w:r w:rsidR="00DD12C0">
        <w:rPr>
          <w:rFonts w:ascii="Arial" w:eastAsia="Arial" w:hAnsi="Arial" w:cs="Arial"/>
          <w:color w:val="000000"/>
          <w:sz w:val="22"/>
        </w:rPr>
        <w:t xml:space="preserve"> además,</w:t>
      </w:r>
      <w:r w:rsidR="00990F23">
        <w:rPr>
          <w:rFonts w:ascii="Arial" w:eastAsia="Calibri" w:hAnsi="Arial" w:cs="Arial"/>
          <w:bCs/>
          <w:sz w:val="22"/>
          <w:lang w:val="es-ES_tradnl"/>
        </w:rPr>
        <w:t xml:space="preserve"> cumple </w:t>
      </w:r>
      <w:r w:rsidR="00DD12C0">
        <w:rPr>
          <w:rFonts w:ascii="Arial" w:eastAsia="Calibri" w:hAnsi="Arial" w:cs="Arial"/>
          <w:bCs/>
          <w:sz w:val="22"/>
          <w:lang w:val="es-ES_tradnl"/>
        </w:rPr>
        <w:t xml:space="preserve">con </w:t>
      </w:r>
      <w:r w:rsidR="00990F23">
        <w:rPr>
          <w:rFonts w:ascii="Arial" w:eastAsia="Calibri" w:hAnsi="Arial" w:cs="Arial"/>
          <w:bCs/>
          <w:sz w:val="22"/>
          <w:lang w:val="es-ES_tradnl"/>
        </w:rPr>
        <w:t>los requisitos d</w:t>
      </w:r>
      <w:r w:rsidR="00990F23" w:rsidRPr="003726A7">
        <w:rPr>
          <w:rFonts w:ascii="Arial" w:eastAsia="Calibri" w:hAnsi="Arial" w:cs="Arial"/>
          <w:color w:val="000000" w:themeColor="text1"/>
          <w:sz w:val="22"/>
          <w:lang w:val="es-ES_tradnl"/>
        </w:rPr>
        <w:t>el artículo</w:t>
      </w:r>
      <w:r w:rsidR="00990F23">
        <w:rPr>
          <w:rFonts w:ascii="Arial" w:eastAsia="Calibri" w:hAnsi="Arial" w:cs="Arial"/>
          <w:color w:val="000000" w:themeColor="text1"/>
          <w:sz w:val="22"/>
          <w:lang w:val="es-ES_tradnl"/>
        </w:rPr>
        <w:t xml:space="preserve"> </w:t>
      </w:r>
      <w:r w:rsidR="00990F23" w:rsidRPr="003726A7">
        <w:rPr>
          <w:rFonts w:ascii="Arial" w:eastAsia="Calibri" w:hAnsi="Arial" w:cs="Arial"/>
          <w:color w:val="000000" w:themeColor="text1"/>
          <w:sz w:val="22"/>
          <w:lang w:val="es-ES_tradnl"/>
        </w:rPr>
        <w:t>2.2.1.2.4.2.2 del Decreto 1082 de 2015</w:t>
      </w:r>
      <w:r w:rsidR="00990F23">
        <w:rPr>
          <w:rFonts w:ascii="Arial" w:eastAsia="Calibri" w:hAnsi="Arial" w:cs="Arial"/>
          <w:bCs/>
          <w:sz w:val="22"/>
          <w:lang w:val="es-ES_tradnl"/>
        </w:rPr>
        <w:t xml:space="preserve">, </w:t>
      </w:r>
      <w:r w:rsidR="00990F23">
        <w:rPr>
          <w:rFonts w:ascii="Arial" w:eastAsia="Calibri" w:hAnsi="Arial" w:cs="Arial"/>
          <w:bCs/>
          <w:sz w:val="22"/>
          <w:lang w:val="es-ES_tradnl"/>
        </w:rPr>
        <w:lastRenderedPageBreak/>
        <w:t>modificado por el artículo</w:t>
      </w:r>
      <w:r w:rsidR="00990F23" w:rsidRPr="003726A7">
        <w:rPr>
          <w:rFonts w:ascii="Arial" w:eastAsia="Calibri" w:hAnsi="Arial" w:cs="Arial"/>
          <w:color w:val="000000" w:themeColor="text1"/>
          <w:sz w:val="22"/>
          <w:lang w:val="es-ES_tradnl"/>
        </w:rPr>
        <w:t xml:space="preserve"> 5 del Decreto 1860 de 2021</w:t>
      </w:r>
      <w:r w:rsidR="00990F23">
        <w:rPr>
          <w:rFonts w:ascii="Arial" w:eastAsia="Calibri" w:hAnsi="Arial" w:cs="Arial"/>
          <w:color w:val="000000" w:themeColor="text1"/>
          <w:sz w:val="22"/>
          <w:lang w:val="es-ES_tradnl"/>
        </w:rPr>
        <w:t xml:space="preserve">, sobre </w:t>
      </w:r>
      <w:r w:rsidR="00DD12C0">
        <w:rPr>
          <w:rFonts w:ascii="Arial" w:eastAsia="Calibri" w:hAnsi="Arial" w:cs="Arial"/>
          <w:color w:val="000000" w:themeColor="text1"/>
          <w:sz w:val="22"/>
          <w:lang w:val="es-ES_tradnl"/>
        </w:rPr>
        <w:t xml:space="preserve">las </w:t>
      </w:r>
      <w:r w:rsidR="00990F23">
        <w:rPr>
          <w:rFonts w:ascii="Arial" w:eastAsia="Calibri" w:hAnsi="Arial" w:cs="Arial"/>
          <w:color w:val="000000" w:themeColor="text1"/>
          <w:sz w:val="22"/>
          <w:lang w:val="es-ES_tradnl"/>
        </w:rPr>
        <w:t xml:space="preserve">convocatorias limitadas a </w:t>
      </w:r>
      <w:proofErr w:type="spellStart"/>
      <w:r w:rsidR="00990F23">
        <w:rPr>
          <w:rFonts w:ascii="Arial" w:eastAsia="Calibri" w:hAnsi="Arial" w:cs="Arial"/>
          <w:color w:val="000000" w:themeColor="text1"/>
          <w:sz w:val="22"/>
          <w:lang w:val="es-ES_tradnl"/>
        </w:rPr>
        <w:t>mypimes</w:t>
      </w:r>
      <w:proofErr w:type="spellEnd"/>
      <w:r w:rsidR="00990F23">
        <w:rPr>
          <w:rFonts w:ascii="Arial" w:eastAsia="Calibri" w:hAnsi="Arial" w:cs="Arial"/>
          <w:color w:val="000000" w:themeColor="text1"/>
          <w:sz w:val="22"/>
          <w:lang w:val="es-ES_tradnl"/>
        </w:rPr>
        <w:t xml:space="preserve">, podrá participar </w:t>
      </w:r>
      <w:r w:rsidR="00DD12C0">
        <w:rPr>
          <w:rFonts w:ascii="Arial" w:eastAsia="Calibri" w:hAnsi="Arial" w:cs="Arial"/>
          <w:color w:val="000000" w:themeColor="text1"/>
          <w:sz w:val="22"/>
          <w:lang w:val="es-ES_tradnl"/>
        </w:rPr>
        <w:t>en ellas</w:t>
      </w:r>
      <w:r w:rsidR="00990F23">
        <w:rPr>
          <w:rFonts w:ascii="Arial" w:eastAsia="Calibri" w:hAnsi="Arial" w:cs="Arial"/>
          <w:color w:val="000000" w:themeColor="text1"/>
          <w:sz w:val="22"/>
          <w:lang w:val="es-ES_tradnl"/>
        </w:rPr>
        <w:t xml:space="preserve"> para la celebración de contratos estatales.</w:t>
      </w:r>
    </w:p>
    <w:bookmarkEnd w:id="10"/>
    <w:p w14:paraId="0844E612" w14:textId="563AECF8" w:rsidR="00DD0E98" w:rsidRPr="003726A7" w:rsidRDefault="00DD0E98" w:rsidP="00DD0E98">
      <w:pPr>
        <w:jc w:val="both"/>
        <w:rPr>
          <w:rFonts w:ascii="Arial" w:eastAsia="Calibri" w:hAnsi="Arial" w:cs="Arial"/>
          <w:color w:val="000000" w:themeColor="text1"/>
          <w:sz w:val="22"/>
          <w:lang w:val="es-ES_tradnl"/>
        </w:rPr>
      </w:pPr>
    </w:p>
    <w:p w14:paraId="2D65A0A0" w14:textId="77777777" w:rsidR="006619F1" w:rsidRPr="003726A7" w:rsidRDefault="006619F1" w:rsidP="00DD0E98">
      <w:pPr>
        <w:spacing w:line="276" w:lineRule="auto"/>
        <w:ind w:right="709"/>
        <w:jc w:val="both"/>
        <w:rPr>
          <w:rFonts w:ascii="Arial" w:hAnsi="Arial" w:cs="Arial"/>
          <w:color w:val="000000" w:themeColor="text1"/>
          <w:sz w:val="21"/>
          <w:szCs w:val="21"/>
          <w:lang w:val="es-ES_tradnl"/>
        </w:rPr>
      </w:pPr>
    </w:p>
    <w:p w14:paraId="4487ABBD" w14:textId="19756127" w:rsidR="008C487C" w:rsidRPr="003726A7" w:rsidRDefault="008C487C" w:rsidP="008C487C">
      <w:pPr>
        <w:pStyle w:val="Prrafodelista"/>
        <w:numPr>
          <w:ilvl w:val="0"/>
          <w:numId w:val="1"/>
        </w:numPr>
        <w:tabs>
          <w:tab w:val="left" w:pos="284"/>
        </w:tabs>
        <w:spacing w:line="276" w:lineRule="auto"/>
        <w:ind w:left="0" w:firstLine="0"/>
        <w:rPr>
          <w:rFonts w:ascii="Arial" w:hAnsi="Arial" w:cs="Arial"/>
          <w:b/>
          <w:bCs/>
          <w:color w:val="000000" w:themeColor="text1"/>
          <w:sz w:val="22"/>
          <w:lang w:val="es-ES_tradnl"/>
        </w:rPr>
      </w:pPr>
      <w:r w:rsidRPr="003726A7">
        <w:rPr>
          <w:rFonts w:ascii="Arial" w:hAnsi="Arial" w:cs="Arial"/>
          <w:b/>
          <w:bCs/>
          <w:color w:val="000000" w:themeColor="text1"/>
          <w:sz w:val="22"/>
          <w:lang w:val="es-ES_tradnl"/>
        </w:rPr>
        <w:t xml:space="preserve">Respuesta </w:t>
      </w:r>
    </w:p>
    <w:p w14:paraId="471CCF16" w14:textId="0A2FC115" w:rsidR="009B1BB0" w:rsidRPr="003726A7" w:rsidRDefault="009B1BB0" w:rsidP="009B1BB0">
      <w:pPr>
        <w:pStyle w:val="Prrafodelista"/>
        <w:tabs>
          <w:tab w:val="left" w:pos="284"/>
        </w:tabs>
        <w:spacing w:line="276" w:lineRule="auto"/>
        <w:ind w:left="0"/>
        <w:rPr>
          <w:rFonts w:ascii="Arial" w:hAnsi="Arial" w:cs="Arial"/>
          <w:b/>
          <w:bCs/>
          <w:color w:val="000000" w:themeColor="text1"/>
          <w:sz w:val="22"/>
          <w:lang w:val="es-ES_tradnl"/>
        </w:rPr>
      </w:pPr>
    </w:p>
    <w:p w14:paraId="51EDEB27" w14:textId="1AD79D5E" w:rsidR="002C207F" w:rsidRDefault="002C207F" w:rsidP="002C207F">
      <w:pPr>
        <w:tabs>
          <w:tab w:val="left" w:pos="1276"/>
        </w:tabs>
        <w:ind w:left="709" w:right="709"/>
        <w:jc w:val="both"/>
        <w:rPr>
          <w:rFonts w:ascii="Arial" w:eastAsia="Calibri" w:hAnsi="Arial" w:cs="Arial"/>
          <w:bCs/>
          <w:color w:val="000000" w:themeColor="text1"/>
          <w:sz w:val="21"/>
          <w:szCs w:val="21"/>
          <w:lang w:val="es-ES_tradnl"/>
        </w:rPr>
      </w:pPr>
      <w:r w:rsidRPr="002C207F">
        <w:rPr>
          <w:rFonts w:ascii="Arial" w:eastAsia="Calibri" w:hAnsi="Arial" w:cs="Arial"/>
          <w:bCs/>
          <w:color w:val="000000" w:themeColor="text1"/>
          <w:sz w:val="21"/>
          <w:szCs w:val="21"/>
          <w:lang w:val="es-ES_tradnl"/>
        </w:rPr>
        <w:t xml:space="preserve">1. </w:t>
      </w:r>
      <w:r w:rsidR="0009543E" w:rsidRPr="0009543E">
        <w:rPr>
          <w:rFonts w:ascii="Arial" w:eastAsia="Calibri" w:hAnsi="Arial" w:cs="Arial"/>
          <w:bCs/>
          <w:color w:val="000000" w:themeColor="text1"/>
          <w:sz w:val="21"/>
          <w:szCs w:val="21"/>
          <w:lang w:val="es-ES_tradnl"/>
        </w:rPr>
        <w:t>EL propósito de limitar algunos procesos para que solo puedan participar Mipymes nacionales pretende beneficiar el desarrollo y crecimiento de las Mipymes, similar a otras medidas tales como las tarifas diferenciadas para algunos trámites. Teniendo en cuenta que no podrán acceder a las tarifas diferenciadas, las microempresas que se encuentren en una situación de subordinación respecto de gran empresa, o pertenezcan a un grupo empresarial, de conformidad con lo dispuesto en los artículos 260 y261 del Código de Comercio. Nos preguntamos si una pequeña empresa que es subordinada en un grupo empresarial, cuya controlante es gran empresa y que a su vez dicho grupo empresarial ha sido comprado por otra gran empresa (de origen extranjera), ¿se puede beneficiar de la limitación a Mipymes en los procesos de contratación pública que así lo establezcan</w:t>
      </w:r>
      <w:r w:rsidRPr="002C207F">
        <w:rPr>
          <w:rFonts w:ascii="Arial" w:eastAsia="Calibri" w:hAnsi="Arial" w:cs="Arial"/>
          <w:bCs/>
          <w:color w:val="000000" w:themeColor="text1"/>
          <w:sz w:val="21"/>
          <w:szCs w:val="21"/>
          <w:lang w:val="es-ES_tradnl"/>
        </w:rPr>
        <w:t xml:space="preserve">? </w:t>
      </w:r>
    </w:p>
    <w:p w14:paraId="39F15F05" w14:textId="77777777" w:rsidR="00DC0047" w:rsidRDefault="00DC0047" w:rsidP="00DC0047">
      <w:pPr>
        <w:spacing w:line="276" w:lineRule="auto"/>
        <w:jc w:val="both"/>
        <w:rPr>
          <w:rFonts w:ascii="Arial" w:eastAsia="Times New Roman" w:hAnsi="Arial" w:cs="Arial"/>
          <w:sz w:val="22"/>
          <w:szCs w:val="24"/>
          <w:lang w:val="es-CO" w:eastAsia="es-MX"/>
        </w:rPr>
      </w:pPr>
    </w:p>
    <w:p w14:paraId="16EA8674" w14:textId="3760C817" w:rsidR="00AF1BCC" w:rsidRDefault="006E6A39" w:rsidP="00775B25">
      <w:pPr>
        <w:spacing w:after="120" w:line="276" w:lineRule="auto"/>
        <w:jc w:val="both"/>
        <w:rPr>
          <w:rFonts w:ascii="Arial" w:eastAsia="Arial" w:hAnsi="Arial" w:cs="Arial"/>
          <w:color w:val="000000"/>
          <w:sz w:val="22"/>
        </w:rPr>
      </w:pPr>
      <w:r>
        <w:rPr>
          <w:rFonts w:ascii="Arial" w:eastAsia="Calibri" w:hAnsi="Arial" w:cs="Arial"/>
          <w:color w:val="000000" w:themeColor="text1"/>
          <w:sz w:val="22"/>
          <w:lang w:val="es-ES_tradnl"/>
        </w:rPr>
        <w:t>E</w:t>
      </w:r>
      <w:r w:rsidRPr="003726A7">
        <w:rPr>
          <w:rFonts w:ascii="Arial" w:eastAsia="Calibri" w:hAnsi="Arial" w:cs="Arial"/>
          <w:color w:val="000000" w:themeColor="text1"/>
          <w:sz w:val="22"/>
          <w:lang w:val="es-ES_tradnl"/>
        </w:rPr>
        <w:t>l artículo 5 del Decreto 1860 de 2021</w:t>
      </w:r>
      <w:r w:rsidR="00775B25">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que</w:t>
      </w:r>
      <w:r w:rsidRPr="003726A7">
        <w:rPr>
          <w:rFonts w:ascii="Arial" w:eastAsia="Calibri" w:hAnsi="Arial" w:cs="Arial"/>
          <w:color w:val="000000" w:themeColor="text1"/>
          <w:sz w:val="22"/>
          <w:lang w:val="es-ES_tradnl"/>
        </w:rPr>
        <w:t xml:space="preserve"> modific</w:t>
      </w:r>
      <w:r>
        <w:rPr>
          <w:rFonts w:ascii="Arial" w:eastAsia="Calibri" w:hAnsi="Arial" w:cs="Arial"/>
          <w:color w:val="000000" w:themeColor="text1"/>
          <w:sz w:val="22"/>
          <w:lang w:val="es-ES_tradnl"/>
        </w:rPr>
        <w:t>ó</w:t>
      </w:r>
      <w:r w:rsidRPr="003726A7">
        <w:rPr>
          <w:rFonts w:ascii="Arial" w:eastAsia="Calibri" w:hAnsi="Arial" w:cs="Arial"/>
          <w:color w:val="000000" w:themeColor="text1"/>
          <w:sz w:val="22"/>
          <w:lang w:val="es-ES_tradnl"/>
        </w:rPr>
        <w:t xml:space="preserve"> el artículo 2.2.1.2.4.2.2 del Decreto 1082 de 2015</w:t>
      </w:r>
      <w:r>
        <w:rPr>
          <w:rFonts w:ascii="Arial" w:eastAsia="Calibri" w:hAnsi="Arial" w:cs="Arial"/>
          <w:color w:val="000000" w:themeColor="text1"/>
          <w:sz w:val="22"/>
          <w:lang w:val="es-ES_tradnl"/>
        </w:rPr>
        <w:t xml:space="preserve">, reglamentó los requisitos para realizar convocatorias limitadas a </w:t>
      </w:r>
      <w:proofErr w:type="spellStart"/>
      <w:r>
        <w:rPr>
          <w:rFonts w:ascii="Arial" w:eastAsia="Calibri" w:hAnsi="Arial" w:cs="Arial"/>
          <w:color w:val="000000" w:themeColor="text1"/>
          <w:sz w:val="22"/>
          <w:lang w:val="es-ES_tradnl"/>
        </w:rPr>
        <w:t>mipymes</w:t>
      </w:r>
      <w:proofErr w:type="spellEnd"/>
      <w:r w:rsidR="00AF1BCC">
        <w:rPr>
          <w:rFonts w:ascii="Arial" w:eastAsia="Calibri" w:hAnsi="Arial" w:cs="Arial"/>
          <w:color w:val="000000" w:themeColor="text1"/>
          <w:sz w:val="22"/>
          <w:lang w:val="es-ES_tradnl"/>
        </w:rPr>
        <w:t xml:space="preserve"> nacionales que</w:t>
      </w:r>
      <w:r w:rsidR="00775B25">
        <w:rPr>
          <w:rFonts w:ascii="Arial" w:eastAsia="Calibri" w:hAnsi="Arial" w:cs="Arial"/>
          <w:color w:val="000000" w:themeColor="text1"/>
          <w:sz w:val="22"/>
          <w:lang w:val="es-ES_tradnl"/>
        </w:rPr>
        <w:t>,</w:t>
      </w:r>
      <w:r w:rsidR="00AF1BCC">
        <w:rPr>
          <w:rFonts w:ascii="Arial" w:eastAsia="Calibri" w:hAnsi="Arial" w:cs="Arial"/>
          <w:color w:val="000000" w:themeColor="text1"/>
          <w:sz w:val="22"/>
          <w:lang w:val="es-ES_tradnl"/>
        </w:rPr>
        <w:t xml:space="preserve"> por lo</w:t>
      </w:r>
      <w:r w:rsidR="0081564A">
        <w:rPr>
          <w:rFonts w:ascii="Arial" w:eastAsia="Calibri" w:hAnsi="Arial" w:cs="Arial"/>
          <w:color w:val="000000" w:themeColor="text1"/>
          <w:sz w:val="22"/>
          <w:lang w:val="es-ES_tradnl"/>
        </w:rPr>
        <w:t xml:space="preserve"> </w:t>
      </w:r>
      <w:r w:rsidR="00AF1BCC">
        <w:rPr>
          <w:rFonts w:ascii="Arial" w:eastAsia="Calibri" w:hAnsi="Arial" w:cs="Arial"/>
          <w:color w:val="000000" w:themeColor="text1"/>
          <w:sz w:val="22"/>
          <w:lang w:val="es-ES_tradnl"/>
        </w:rPr>
        <w:t>menos</w:t>
      </w:r>
      <w:r w:rsidR="00775B25">
        <w:rPr>
          <w:rFonts w:ascii="Arial" w:eastAsia="Calibri" w:hAnsi="Arial" w:cs="Arial"/>
          <w:color w:val="000000" w:themeColor="text1"/>
          <w:sz w:val="22"/>
          <w:lang w:val="es-ES_tradnl"/>
        </w:rPr>
        <w:t>,</w:t>
      </w:r>
      <w:r w:rsidR="00AF1BCC">
        <w:rPr>
          <w:rFonts w:ascii="Arial" w:eastAsia="Calibri" w:hAnsi="Arial" w:cs="Arial"/>
          <w:color w:val="000000" w:themeColor="text1"/>
          <w:sz w:val="22"/>
          <w:lang w:val="es-ES_tradnl"/>
        </w:rPr>
        <w:t xml:space="preserve"> tengan un año de existencia. El primer requisito </w:t>
      </w:r>
      <w:r w:rsidR="00AF1BCC">
        <w:rPr>
          <w:rFonts w:ascii="Arial" w:eastAsia="Arial" w:hAnsi="Arial" w:cs="Arial"/>
          <w:color w:val="000000"/>
          <w:sz w:val="22"/>
          <w:lang w:val="es-ES_tradnl"/>
        </w:rPr>
        <w:t>fija un tope</w:t>
      </w:r>
      <w:r w:rsidR="00AF1BCC" w:rsidRPr="00EE341D">
        <w:rPr>
          <w:rFonts w:ascii="Arial" w:eastAsia="Arial" w:hAnsi="Arial" w:cs="Arial"/>
          <w:color w:val="000000"/>
          <w:sz w:val="22"/>
        </w:rPr>
        <w:t xml:space="preserve"> cuantitati</w:t>
      </w:r>
      <w:r w:rsidR="00AF1BCC">
        <w:rPr>
          <w:rFonts w:ascii="Arial" w:eastAsia="Arial" w:hAnsi="Arial" w:cs="Arial"/>
          <w:color w:val="000000"/>
          <w:sz w:val="22"/>
        </w:rPr>
        <w:t>vo de</w:t>
      </w:r>
      <w:r w:rsidR="00AF1BCC" w:rsidRPr="00EE341D">
        <w:rPr>
          <w:rFonts w:ascii="Arial" w:eastAsia="Arial" w:hAnsi="Arial" w:cs="Arial"/>
          <w:color w:val="000000"/>
          <w:sz w:val="22"/>
        </w:rPr>
        <w:t xml:space="preserve"> los procesos contractuales </w:t>
      </w:r>
      <w:r w:rsidR="00AF1BCC">
        <w:rPr>
          <w:rFonts w:ascii="Arial" w:eastAsia="Arial" w:hAnsi="Arial" w:cs="Arial"/>
          <w:color w:val="000000"/>
          <w:sz w:val="22"/>
        </w:rPr>
        <w:t>que son susceptibles de</w:t>
      </w:r>
      <w:r w:rsidR="00AF1BCC" w:rsidRPr="00EE341D">
        <w:rPr>
          <w:rFonts w:ascii="Arial" w:eastAsia="Arial" w:hAnsi="Arial" w:cs="Arial"/>
          <w:color w:val="000000"/>
          <w:sz w:val="22"/>
        </w:rPr>
        <w:t xml:space="preserve"> limita</w:t>
      </w:r>
      <w:r w:rsidR="00AF1BCC">
        <w:rPr>
          <w:rFonts w:ascii="Arial" w:eastAsia="Arial" w:hAnsi="Arial" w:cs="Arial"/>
          <w:color w:val="000000"/>
          <w:sz w:val="22"/>
        </w:rPr>
        <w:t>rse</w:t>
      </w:r>
      <w:r w:rsidR="00AF1BCC" w:rsidRPr="00EE341D">
        <w:rPr>
          <w:rFonts w:ascii="Arial" w:eastAsia="Arial" w:hAnsi="Arial" w:cs="Arial"/>
          <w:color w:val="000000"/>
          <w:sz w:val="22"/>
        </w:rPr>
        <w:t xml:space="preserve"> a Mipyme</w:t>
      </w:r>
      <w:r w:rsidR="00AF1BCC">
        <w:rPr>
          <w:rFonts w:ascii="Arial" w:eastAsia="Arial" w:hAnsi="Arial" w:cs="Arial"/>
          <w:color w:val="000000"/>
          <w:sz w:val="22"/>
        </w:rPr>
        <w:t>s</w:t>
      </w:r>
      <w:r w:rsidR="00AF1BCC" w:rsidRPr="00EE341D">
        <w:rPr>
          <w:rFonts w:ascii="Arial" w:eastAsia="Arial" w:hAnsi="Arial" w:cs="Arial"/>
          <w:color w:val="000000"/>
          <w:sz w:val="22"/>
        </w:rPr>
        <w:t xml:space="preserve">,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 </w:t>
      </w:r>
    </w:p>
    <w:p w14:paraId="58B2FB9A" w14:textId="7E88E1C1" w:rsidR="00AF1BCC" w:rsidRDefault="00AF1BCC" w:rsidP="00AF1BCC">
      <w:pPr>
        <w:spacing w:after="120" w:line="276" w:lineRule="auto"/>
        <w:ind w:firstLine="708"/>
        <w:jc w:val="both"/>
        <w:rPr>
          <w:rFonts w:ascii="Arial" w:eastAsia="Arial" w:hAnsi="Arial" w:cs="Arial"/>
          <w:color w:val="000000"/>
          <w:sz w:val="22"/>
          <w:lang w:val="es-ES_tradnl"/>
        </w:rPr>
      </w:pPr>
      <w:r>
        <w:rPr>
          <w:rFonts w:ascii="Arial" w:eastAsia="Arial" w:hAnsi="Arial" w:cs="Arial"/>
          <w:color w:val="000000"/>
          <w:sz w:val="22"/>
        </w:rPr>
        <w:t>El segundo requisito exige que</w:t>
      </w:r>
      <w:r w:rsidRPr="00EE341D">
        <w:rPr>
          <w:rFonts w:ascii="Arial" w:eastAsia="Arial" w:hAnsi="Arial" w:cs="Arial"/>
          <w:color w:val="000000"/>
          <w:sz w:val="22"/>
        </w:rPr>
        <w:t xml:space="preserve"> al menos dos (2) Mipymes colombianas presenten a la entidad</w:t>
      </w:r>
      <w:r>
        <w:rPr>
          <w:rFonts w:ascii="Arial" w:eastAsia="Arial" w:hAnsi="Arial" w:cs="Arial"/>
          <w:color w:val="000000"/>
          <w:sz w:val="22"/>
        </w:rPr>
        <w:t xml:space="preserve"> estatal</w:t>
      </w:r>
      <w:r w:rsidRPr="00EE341D">
        <w:rPr>
          <w:rFonts w:ascii="Arial" w:eastAsia="Arial" w:hAnsi="Arial" w:cs="Arial"/>
          <w:color w:val="000000"/>
          <w:sz w:val="22"/>
        </w:rPr>
        <w:t xml:space="preserve"> la solicitud de limitar el proceso contractual; y, </w:t>
      </w:r>
      <w:r>
        <w:rPr>
          <w:rFonts w:ascii="Arial" w:eastAsia="Arial" w:hAnsi="Arial" w:cs="Arial"/>
          <w:color w:val="000000"/>
          <w:sz w:val="22"/>
        </w:rPr>
        <w:t xml:space="preserve">el tercer requisito establece que </w:t>
      </w:r>
      <w:r w:rsidR="0081564A">
        <w:rPr>
          <w:rFonts w:ascii="Arial" w:eastAsia="Arial" w:hAnsi="Arial" w:cs="Arial"/>
          <w:color w:val="000000"/>
          <w:sz w:val="22"/>
        </w:rPr>
        <w:t>se</w:t>
      </w:r>
      <w:r w:rsidRPr="00EE341D">
        <w:rPr>
          <w:rFonts w:ascii="Arial" w:eastAsia="Arial" w:hAnsi="Arial" w:cs="Arial"/>
          <w:color w:val="000000"/>
          <w:sz w:val="22"/>
        </w:rPr>
        <w:t xml:space="preserve"> haga la solicitud por lo menos un día (1) hábil antes de la expedición del acto administrativo de apertura del proceso de contratación. Además, la norma señala que, </w:t>
      </w:r>
      <w:r w:rsidRPr="00EE341D">
        <w:rPr>
          <w:rFonts w:ascii="Arial" w:eastAsia="Arial" w:hAnsi="Arial" w:cs="Arial"/>
          <w:color w:val="000000"/>
          <w:sz w:val="22"/>
          <w:lang w:val="es-ES_tradnl"/>
        </w:rPr>
        <w:t>tratándose de personas jurídicas, las solicitudes solo las podrán realizar Mipyme</w:t>
      </w:r>
      <w:r w:rsidR="004926A4">
        <w:rPr>
          <w:rFonts w:ascii="Arial" w:eastAsia="Arial" w:hAnsi="Arial" w:cs="Arial"/>
          <w:color w:val="000000"/>
          <w:sz w:val="22"/>
          <w:lang w:val="es-ES_tradnl"/>
        </w:rPr>
        <w:t>s</w:t>
      </w:r>
      <w:r w:rsidRPr="00EE341D">
        <w:rPr>
          <w:rFonts w:ascii="Arial" w:eastAsia="Arial" w:hAnsi="Arial" w:cs="Arial"/>
          <w:color w:val="000000"/>
          <w:sz w:val="22"/>
          <w:lang w:val="es-ES_tradnl"/>
        </w:rPr>
        <w:t xml:space="preserve"> cuyo objeto social les permita ejecutar el contrato relacionado con el proceso contractual.</w:t>
      </w:r>
    </w:p>
    <w:p w14:paraId="2F570EF1" w14:textId="5FDA54C0" w:rsidR="0081564A" w:rsidRPr="008A2673" w:rsidRDefault="0081564A" w:rsidP="0081564A">
      <w:pPr>
        <w:spacing w:line="276" w:lineRule="auto"/>
        <w:ind w:firstLine="708"/>
        <w:jc w:val="both"/>
        <w:rPr>
          <w:rFonts w:ascii="Arial" w:eastAsia="Calibri" w:hAnsi="Arial" w:cs="Arial"/>
          <w:color w:val="000000" w:themeColor="text1"/>
          <w:sz w:val="22"/>
        </w:rPr>
      </w:pPr>
      <w:r>
        <w:rPr>
          <w:rFonts w:ascii="Arial" w:eastAsia="Calibri" w:hAnsi="Arial" w:cs="Arial"/>
          <w:bCs/>
          <w:sz w:val="22"/>
          <w:lang w:val="es-ES_tradnl"/>
        </w:rPr>
        <w:t xml:space="preserve">En relación con la eventual incidencia de una situación de control o subordinación de una </w:t>
      </w:r>
      <w:proofErr w:type="spellStart"/>
      <w:r>
        <w:rPr>
          <w:rFonts w:ascii="Arial" w:eastAsia="Calibri" w:hAnsi="Arial" w:cs="Arial"/>
          <w:bCs/>
          <w:sz w:val="22"/>
          <w:lang w:val="es-ES_tradnl"/>
        </w:rPr>
        <w:t>mipyme</w:t>
      </w:r>
      <w:proofErr w:type="spellEnd"/>
      <w:r>
        <w:rPr>
          <w:rFonts w:ascii="Arial" w:eastAsia="Calibri" w:hAnsi="Arial" w:cs="Arial"/>
          <w:bCs/>
          <w:sz w:val="22"/>
          <w:lang w:val="es-ES_tradnl"/>
        </w:rPr>
        <w:t xml:space="preserve">, frente a las convocatorias limitadas a </w:t>
      </w:r>
      <w:proofErr w:type="spellStart"/>
      <w:r>
        <w:rPr>
          <w:rFonts w:ascii="Arial" w:eastAsia="Calibri" w:hAnsi="Arial" w:cs="Arial"/>
          <w:bCs/>
          <w:sz w:val="22"/>
          <w:lang w:val="es-ES_tradnl"/>
        </w:rPr>
        <w:t>mypimes</w:t>
      </w:r>
      <w:proofErr w:type="spellEnd"/>
      <w:r>
        <w:rPr>
          <w:rFonts w:ascii="Arial" w:eastAsia="Calibri" w:hAnsi="Arial" w:cs="Arial"/>
          <w:bCs/>
          <w:sz w:val="22"/>
          <w:lang w:val="es-ES_tradnl"/>
        </w:rPr>
        <w:t xml:space="preserve"> en el sistema de compras públicas</w:t>
      </w:r>
      <w:r w:rsidR="00B83F49">
        <w:rPr>
          <w:rFonts w:ascii="Arial" w:eastAsia="Calibri" w:hAnsi="Arial" w:cs="Arial"/>
          <w:bCs/>
          <w:sz w:val="22"/>
          <w:lang w:val="es-ES_tradnl"/>
        </w:rPr>
        <w:t>,</w:t>
      </w:r>
      <w:r>
        <w:rPr>
          <w:rFonts w:ascii="Arial" w:eastAsia="Calibri" w:hAnsi="Arial" w:cs="Arial"/>
          <w:bCs/>
          <w:sz w:val="22"/>
          <w:lang w:val="es-ES_tradnl"/>
        </w:rPr>
        <w:t xml:space="preserve"> se observa que </w:t>
      </w:r>
      <w:r>
        <w:rPr>
          <w:rFonts w:ascii="Arial" w:eastAsia="Calibri" w:hAnsi="Arial" w:cs="Arial"/>
          <w:color w:val="000000" w:themeColor="text1"/>
          <w:sz w:val="22"/>
        </w:rPr>
        <w:t>e</w:t>
      </w:r>
      <w:r w:rsidRPr="008A2673">
        <w:rPr>
          <w:rFonts w:ascii="Arial" w:eastAsia="Calibri" w:hAnsi="Arial" w:cs="Arial"/>
          <w:color w:val="000000" w:themeColor="text1"/>
          <w:sz w:val="22"/>
        </w:rPr>
        <w:t xml:space="preserve">l Código de Comercio, en el artículo 260, subrogado por el artículo 26 de la Ley 222 de 1995, regula </w:t>
      </w:r>
      <w:r>
        <w:rPr>
          <w:rFonts w:ascii="Arial" w:eastAsia="Calibri" w:hAnsi="Arial" w:cs="Arial"/>
          <w:color w:val="000000" w:themeColor="text1"/>
          <w:sz w:val="22"/>
        </w:rPr>
        <w:t>los eventos de empresas</w:t>
      </w:r>
      <w:r w:rsidRPr="008A2673">
        <w:rPr>
          <w:rFonts w:ascii="Arial" w:eastAsia="Calibri" w:hAnsi="Arial" w:cs="Arial"/>
          <w:color w:val="000000" w:themeColor="text1"/>
          <w:sz w:val="22"/>
        </w:rPr>
        <w:t xml:space="preserve"> matrices y subordinadas</w:t>
      </w:r>
      <w:r>
        <w:rPr>
          <w:rFonts w:ascii="Arial" w:eastAsia="Calibri" w:hAnsi="Arial" w:cs="Arial"/>
          <w:color w:val="000000" w:themeColor="text1"/>
          <w:sz w:val="22"/>
        </w:rPr>
        <w:t xml:space="preserve"> que conforman grupos empresariales</w:t>
      </w:r>
      <w:r w:rsidRPr="008A2673">
        <w:rPr>
          <w:rFonts w:ascii="Arial" w:eastAsia="Calibri" w:hAnsi="Arial" w:cs="Arial"/>
          <w:color w:val="000000" w:themeColor="text1"/>
          <w:sz w:val="22"/>
        </w:rPr>
        <w:t xml:space="preserve">. La norma citada contiene los siguientes conceptos: i) matriz, ii) subordinada o controlada, iii) filial y iv) subsidiaria. En primer lugar, una sociedad es i) matriz cuando tiene poder de decisión frente a otras personas, ii) la sociedad subordinada o controlada es la que no puede autodeterminarse porque sus decisiones se someten a la sociedad matriz, y esa subordinación cuando es directa se denomina iii) filial, </w:t>
      </w:r>
      <w:r w:rsidRPr="008A2673">
        <w:rPr>
          <w:rFonts w:ascii="Arial" w:eastAsia="Calibri" w:hAnsi="Arial" w:cs="Arial"/>
          <w:color w:val="000000" w:themeColor="text1"/>
          <w:sz w:val="22"/>
        </w:rPr>
        <w:lastRenderedPageBreak/>
        <w:t>y cuando es indirecta, esto es, la matriz toma decisiones con el concurso o por intermedio de otras de sus sociedades subordinadas o controladas, es una iv) sociedad subsidiaria.</w:t>
      </w:r>
    </w:p>
    <w:p w14:paraId="39E4FEB4" w14:textId="3D2C2ABE" w:rsidR="0081564A" w:rsidRPr="008A2673" w:rsidRDefault="0081564A" w:rsidP="0081564A">
      <w:pPr>
        <w:spacing w:before="120" w:after="120" w:line="276" w:lineRule="auto"/>
        <w:ind w:firstLine="709"/>
        <w:jc w:val="both"/>
        <w:rPr>
          <w:rFonts w:ascii="Arial" w:eastAsia="Calibri" w:hAnsi="Arial" w:cs="Arial"/>
          <w:color w:val="000000" w:themeColor="text1"/>
          <w:sz w:val="22"/>
        </w:rPr>
      </w:pPr>
      <w:r w:rsidRPr="008A2673">
        <w:rPr>
          <w:rFonts w:ascii="Arial" w:eastAsia="Calibri" w:hAnsi="Arial" w:cs="Arial"/>
          <w:color w:val="000000" w:themeColor="text1"/>
          <w:sz w:val="22"/>
        </w:rPr>
        <w:t xml:space="preserve">De la norma analizada se destaca que la matriz subordina a otras personas, con lo cual se diferencian varias personas que se interrelacionan por su actividad comercial, a las que les aplica una prohibición y es que la sociedad subordinada no puede tener participación en el capital social de su matriz so pena de ineficacia de esos actos jurídicos. Esto es reafirmado por la Guía práctica </w:t>
      </w:r>
      <w:r w:rsidR="007B12B9">
        <w:rPr>
          <w:rFonts w:ascii="Arial" w:eastAsia="Calibri" w:hAnsi="Arial" w:cs="Arial"/>
          <w:color w:val="000000" w:themeColor="text1"/>
          <w:sz w:val="22"/>
        </w:rPr>
        <w:t xml:space="preserve">del </w:t>
      </w:r>
      <w:r w:rsidRPr="008A2673">
        <w:rPr>
          <w:rFonts w:ascii="Arial" w:eastAsia="Calibri" w:hAnsi="Arial" w:cs="Arial"/>
          <w:color w:val="000000" w:themeColor="text1"/>
          <w:sz w:val="22"/>
        </w:rPr>
        <w:t>régimen de matrices y subordinadas de la Superintendencia de Sociedades</w:t>
      </w:r>
      <w:r w:rsidR="007B12B9">
        <w:rPr>
          <w:rFonts w:ascii="Arial" w:eastAsia="Calibri" w:hAnsi="Arial" w:cs="Arial"/>
          <w:color w:val="000000" w:themeColor="text1"/>
          <w:sz w:val="22"/>
        </w:rPr>
        <w:t>,</w:t>
      </w:r>
      <w:r w:rsidRPr="008A2673">
        <w:rPr>
          <w:rFonts w:ascii="Arial" w:eastAsia="Calibri" w:hAnsi="Arial" w:cs="Arial"/>
          <w:color w:val="000000" w:themeColor="text1"/>
          <w:sz w:val="22"/>
        </w:rPr>
        <w:t xml:space="preserve"> que señala que «Los sujetos vinculados en situación de control o grupo empresarial en los términos de la Ley 222 de 1995 conservan su individualidad; es decir, mantienen sus atributos y obligaciones propias». </w:t>
      </w:r>
    </w:p>
    <w:p w14:paraId="51721BD0" w14:textId="7882705F" w:rsidR="00DD12C0" w:rsidRDefault="0081564A" w:rsidP="00DD12C0">
      <w:pPr>
        <w:spacing w:before="120" w:line="276" w:lineRule="auto"/>
        <w:ind w:firstLine="709"/>
        <w:jc w:val="both"/>
        <w:rPr>
          <w:rFonts w:ascii="Arial" w:eastAsia="Calibri" w:hAnsi="Arial" w:cs="Arial"/>
          <w:bCs/>
          <w:sz w:val="22"/>
          <w:lang w:val="es-ES_tradnl"/>
        </w:rPr>
      </w:pPr>
      <w:r w:rsidRPr="008A2673">
        <w:rPr>
          <w:rFonts w:ascii="Arial" w:eastAsia="Calibri" w:hAnsi="Arial" w:cs="Arial"/>
          <w:color w:val="000000" w:themeColor="text1"/>
          <w:sz w:val="22"/>
        </w:rPr>
        <w:t xml:space="preserve">Por tanto, una sociedad subordinada  ̶ filial o subsidiaria ̶ </w:t>
      </w:r>
      <w:r w:rsidR="007B12B9">
        <w:rPr>
          <w:rFonts w:ascii="Arial" w:eastAsia="Calibri" w:hAnsi="Arial" w:cs="Arial"/>
          <w:color w:val="000000" w:themeColor="text1"/>
          <w:sz w:val="22"/>
        </w:rPr>
        <w:t xml:space="preserve"> </w:t>
      </w:r>
      <w:r w:rsidRPr="008A2673">
        <w:rPr>
          <w:rFonts w:ascii="Arial" w:eastAsia="Calibri" w:hAnsi="Arial" w:cs="Arial"/>
          <w:color w:val="000000" w:themeColor="text1"/>
          <w:sz w:val="22"/>
        </w:rPr>
        <w:t>conserva su individualidad respecto de su matriz, y al ser personas jurídicas diferentes</w:t>
      </w:r>
      <w:r>
        <w:rPr>
          <w:rFonts w:ascii="Arial" w:eastAsia="Calibri" w:hAnsi="Arial" w:cs="Arial"/>
          <w:bCs/>
          <w:sz w:val="22"/>
          <w:lang w:val="es-ES_tradnl"/>
        </w:rPr>
        <w:t xml:space="preserve">, se someten al régimen jurídico aplicable del lugar de su constitución, donde tienen su domicilio principal, que es el lugar donde cumplen su objeto social y realizan los actos de comercio. </w:t>
      </w:r>
      <w:r w:rsidR="00DD12C0">
        <w:rPr>
          <w:rFonts w:ascii="Arial" w:eastAsia="Calibri" w:hAnsi="Arial" w:cs="Arial"/>
          <w:bCs/>
          <w:sz w:val="22"/>
          <w:lang w:val="es-ES_tradnl"/>
        </w:rPr>
        <w:t xml:space="preserve">En consecuencia, se considera que si una </w:t>
      </w:r>
      <w:proofErr w:type="spellStart"/>
      <w:r w:rsidR="00DD12C0">
        <w:rPr>
          <w:rFonts w:ascii="Arial" w:eastAsia="Calibri" w:hAnsi="Arial" w:cs="Arial"/>
          <w:bCs/>
          <w:sz w:val="22"/>
          <w:lang w:val="es-ES_tradnl"/>
        </w:rPr>
        <w:t>Mipyme</w:t>
      </w:r>
      <w:proofErr w:type="spellEnd"/>
      <w:r w:rsidR="00DD12C0">
        <w:rPr>
          <w:rFonts w:ascii="Arial" w:eastAsia="Calibri" w:hAnsi="Arial" w:cs="Arial"/>
          <w:bCs/>
          <w:sz w:val="22"/>
          <w:lang w:val="es-ES_tradnl"/>
        </w:rPr>
        <w:t xml:space="preserve">, independientemente de su situación de control empresarial, está </w:t>
      </w:r>
      <w:r w:rsidR="00DD12C0" w:rsidRPr="00AC5716">
        <w:rPr>
          <w:rFonts w:ascii="Arial" w:eastAsia="Arial" w:hAnsi="Arial" w:cs="Arial"/>
          <w:color w:val="000000"/>
          <w:sz w:val="22"/>
        </w:rPr>
        <w:t xml:space="preserve">constituida bajo las leyes colombianas o </w:t>
      </w:r>
      <w:r w:rsidR="00DD12C0">
        <w:rPr>
          <w:rFonts w:ascii="Arial" w:eastAsia="Arial" w:hAnsi="Arial" w:cs="Arial"/>
          <w:color w:val="000000"/>
          <w:sz w:val="22"/>
        </w:rPr>
        <w:t>tiene</w:t>
      </w:r>
      <w:r w:rsidR="00DD12C0" w:rsidRPr="00AC5716">
        <w:rPr>
          <w:rFonts w:ascii="Arial" w:eastAsia="Arial" w:hAnsi="Arial" w:cs="Arial"/>
          <w:color w:val="000000"/>
          <w:sz w:val="22"/>
        </w:rPr>
        <w:t xml:space="preserve"> su domicilio principal en el territorio colombiano</w:t>
      </w:r>
      <w:r w:rsidR="00DD12C0">
        <w:rPr>
          <w:rFonts w:ascii="Arial" w:eastAsia="Calibri" w:hAnsi="Arial" w:cs="Arial"/>
          <w:bCs/>
          <w:sz w:val="22"/>
          <w:lang w:val="es-ES_tradnl"/>
        </w:rPr>
        <w:t xml:space="preserve"> e, igualmente, cumple</w:t>
      </w:r>
      <w:r w:rsidR="00DD12C0" w:rsidRPr="00AC5716">
        <w:rPr>
          <w:rFonts w:ascii="Arial" w:eastAsia="Arial" w:hAnsi="Arial" w:cs="Arial"/>
          <w:color w:val="000000"/>
          <w:sz w:val="22"/>
        </w:rPr>
        <w:t xml:space="preserve"> los criterios previstos </w:t>
      </w:r>
      <w:r w:rsidR="00DD12C0">
        <w:rPr>
          <w:rFonts w:ascii="Arial" w:eastAsia="Arial" w:hAnsi="Arial" w:cs="Arial"/>
          <w:color w:val="000000"/>
          <w:sz w:val="22"/>
        </w:rPr>
        <w:t>en</w:t>
      </w:r>
      <w:r w:rsidR="00DD12C0" w:rsidRPr="00AC5716">
        <w:rPr>
          <w:rFonts w:ascii="Arial" w:eastAsia="Arial" w:hAnsi="Arial" w:cs="Arial"/>
          <w:color w:val="000000"/>
          <w:sz w:val="22"/>
        </w:rPr>
        <w:t xml:space="preserve"> la Ley 590 de 2000 y el Decreto 957 de 2019, </w:t>
      </w:r>
      <w:r w:rsidR="00DD12C0">
        <w:rPr>
          <w:rFonts w:ascii="Arial" w:eastAsia="Arial" w:hAnsi="Arial" w:cs="Arial"/>
          <w:color w:val="000000"/>
          <w:sz w:val="22"/>
        </w:rPr>
        <w:t>ser</w:t>
      </w:r>
      <w:r w:rsidR="00C50BE0">
        <w:rPr>
          <w:rFonts w:ascii="Arial" w:eastAsia="Arial" w:hAnsi="Arial" w:cs="Arial"/>
          <w:color w:val="000000"/>
          <w:sz w:val="22"/>
        </w:rPr>
        <w:t>á</w:t>
      </w:r>
      <w:r w:rsidR="00DD12C0">
        <w:rPr>
          <w:rFonts w:ascii="Arial" w:eastAsia="Arial" w:hAnsi="Arial" w:cs="Arial"/>
          <w:color w:val="000000"/>
          <w:sz w:val="22"/>
        </w:rPr>
        <w:t xml:space="preserve"> entonces </w:t>
      </w:r>
      <w:r w:rsidR="00DD12C0" w:rsidRPr="00AC5716">
        <w:rPr>
          <w:rFonts w:ascii="Arial" w:eastAsia="Arial" w:hAnsi="Arial" w:cs="Arial"/>
          <w:color w:val="000000"/>
          <w:sz w:val="22"/>
        </w:rPr>
        <w:t xml:space="preserve">considerada </w:t>
      </w:r>
      <w:r w:rsidR="00DD12C0">
        <w:rPr>
          <w:rFonts w:ascii="Arial" w:eastAsia="Arial" w:hAnsi="Arial" w:cs="Arial"/>
          <w:color w:val="000000"/>
          <w:sz w:val="22"/>
        </w:rPr>
        <w:t xml:space="preserve">una </w:t>
      </w:r>
      <w:r w:rsidR="00DD12C0" w:rsidRPr="00AC5716">
        <w:rPr>
          <w:rFonts w:ascii="Arial" w:eastAsia="Arial" w:hAnsi="Arial" w:cs="Arial"/>
          <w:color w:val="000000"/>
          <w:sz w:val="22"/>
        </w:rPr>
        <w:t>Mipyme</w:t>
      </w:r>
      <w:r w:rsidR="00DD12C0">
        <w:rPr>
          <w:rFonts w:ascii="Arial" w:eastAsia="Arial" w:hAnsi="Arial" w:cs="Arial"/>
          <w:color w:val="000000"/>
          <w:sz w:val="22"/>
        </w:rPr>
        <w:t xml:space="preserve"> colombiana o</w:t>
      </w:r>
      <w:r w:rsidR="00DD12C0" w:rsidRPr="00AC5716">
        <w:rPr>
          <w:rFonts w:ascii="Arial" w:eastAsia="Arial" w:hAnsi="Arial" w:cs="Arial"/>
          <w:color w:val="000000"/>
          <w:sz w:val="22"/>
        </w:rPr>
        <w:t xml:space="preserve"> nacional</w:t>
      </w:r>
      <w:r w:rsidR="00DD12C0">
        <w:rPr>
          <w:rFonts w:ascii="Arial" w:eastAsia="Arial" w:hAnsi="Arial" w:cs="Arial"/>
          <w:color w:val="000000"/>
          <w:sz w:val="22"/>
        </w:rPr>
        <w:t>. As</w:t>
      </w:r>
      <w:r w:rsidR="00C50BE0">
        <w:rPr>
          <w:rFonts w:ascii="Arial" w:eastAsia="Arial" w:hAnsi="Arial" w:cs="Arial"/>
          <w:color w:val="000000"/>
          <w:sz w:val="22"/>
        </w:rPr>
        <w:t>i</w:t>
      </w:r>
      <w:r w:rsidR="00DD12C0">
        <w:rPr>
          <w:rFonts w:ascii="Arial" w:eastAsia="Arial" w:hAnsi="Arial" w:cs="Arial"/>
          <w:color w:val="000000"/>
          <w:sz w:val="22"/>
        </w:rPr>
        <w:t xml:space="preserve">mismo, si </w:t>
      </w:r>
      <w:r w:rsidR="00C50BE0">
        <w:rPr>
          <w:rFonts w:ascii="Arial" w:eastAsia="Arial" w:hAnsi="Arial" w:cs="Arial"/>
          <w:color w:val="000000"/>
          <w:sz w:val="22"/>
        </w:rPr>
        <w:t>e</w:t>
      </w:r>
      <w:r w:rsidR="00DD12C0">
        <w:rPr>
          <w:rFonts w:ascii="Arial" w:eastAsia="Arial" w:hAnsi="Arial" w:cs="Arial"/>
          <w:color w:val="000000"/>
          <w:sz w:val="22"/>
        </w:rPr>
        <w:t>sta última</w:t>
      </w:r>
      <w:r w:rsidR="00C50BE0">
        <w:rPr>
          <w:rFonts w:ascii="Arial" w:eastAsia="Arial" w:hAnsi="Arial" w:cs="Arial"/>
          <w:color w:val="000000"/>
          <w:sz w:val="22"/>
        </w:rPr>
        <w:t>,</w:t>
      </w:r>
      <w:r w:rsidR="00DD12C0">
        <w:rPr>
          <w:rFonts w:ascii="Arial" w:eastAsia="Arial" w:hAnsi="Arial" w:cs="Arial"/>
          <w:color w:val="000000"/>
          <w:sz w:val="22"/>
        </w:rPr>
        <w:t xml:space="preserve"> además,</w:t>
      </w:r>
      <w:r w:rsidR="00DD12C0">
        <w:rPr>
          <w:rFonts w:ascii="Arial" w:eastAsia="Calibri" w:hAnsi="Arial" w:cs="Arial"/>
          <w:bCs/>
          <w:sz w:val="22"/>
          <w:lang w:val="es-ES_tradnl"/>
        </w:rPr>
        <w:t xml:space="preserve"> cumple con los requisitos d</w:t>
      </w:r>
      <w:r w:rsidR="00DD12C0" w:rsidRPr="003726A7">
        <w:rPr>
          <w:rFonts w:ascii="Arial" w:eastAsia="Calibri" w:hAnsi="Arial" w:cs="Arial"/>
          <w:color w:val="000000" w:themeColor="text1"/>
          <w:sz w:val="22"/>
          <w:lang w:val="es-ES_tradnl"/>
        </w:rPr>
        <w:t>el artículo</w:t>
      </w:r>
      <w:r w:rsidR="00DD12C0">
        <w:rPr>
          <w:rFonts w:ascii="Arial" w:eastAsia="Calibri" w:hAnsi="Arial" w:cs="Arial"/>
          <w:color w:val="000000" w:themeColor="text1"/>
          <w:sz w:val="22"/>
          <w:lang w:val="es-ES_tradnl"/>
        </w:rPr>
        <w:t xml:space="preserve"> </w:t>
      </w:r>
      <w:r w:rsidR="00DD12C0" w:rsidRPr="003726A7">
        <w:rPr>
          <w:rFonts w:ascii="Arial" w:eastAsia="Calibri" w:hAnsi="Arial" w:cs="Arial"/>
          <w:color w:val="000000" w:themeColor="text1"/>
          <w:sz w:val="22"/>
          <w:lang w:val="es-ES_tradnl"/>
        </w:rPr>
        <w:t>2.2.1.2.4.2.2 del Decreto 1082 de 2015</w:t>
      </w:r>
      <w:r w:rsidR="00DD12C0">
        <w:rPr>
          <w:rFonts w:ascii="Arial" w:eastAsia="Calibri" w:hAnsi="Arial" w:cs="Arial"/>
          <w:bCs/>
          <w:sz w:val="22"/>
          <w:lang w:val="es-ES_tradnl"/>
        </w:rPr>
        <w:t>, modificado por el artículo</w:t>
      </w:r>
      <w:r w:rsidR="00DD12C0" w:rsidRPr="003726A7">
        <w:rPr>
          <w:rFonts w:ascii="Arial" w:eastAsia="Calibri" w:hAnsi="Arial" w:cs="Arial"/>
          <w:color w:val="000000" w:themeColor="text1"/>
          <w:sz w:val="22"/>
          <w:lang w:val="es-ES_tradnl"/>
        </w:rPr>
        <w:t xml:space="preserve"> 5 del Decreto 1860 de 2021</w:t>
      </w:r>
      <w:r w:rsidR="00DD12C0">
        <w:rPr>
          <w:rFonts w:ascii="Arial" w:eastAsia="Calibri" w:hAnsi="Arial" w:cs="Arial"/>
          <w:color w:val="000000" w:themeColor="text1"/>
          <w:sz w:val="22"/>
          <w:lang w:val="es-ES_tradnl"/>
        </w:rPr>
        <w:t xml:space="preserve">, sobre las convocatorias limitadas a </w:t>
      </w:r>
      <w:proofErr w:type="spellStart"/>
      <w:r w:rsidR="00DD12C0">
        <w:rPr>
          <w:rFonts w:ascii="Arial" w:eastAsia="Calibri" w:hAnsi="Arial" w:cs="Arial"/>
          <w:color w:val="000000" w:themeColor="text1"/>
          <w:sz w:val="22"/>
          <w:lang w:val="es-ES_tradnl"/>
        </w:rPr>
        <w:t>mypimes</w:t>
      </w:r>
      <w:proofErr w:type="spellEnd"/>
      <w:r w:rsidR="00DD12C0">
        <w:rPr>
          <w:rFonts w:ascii="Arial" w:eastAsia="Calibri" w:hAnsi="Arial" w:cs="Arial"/>
          <w:color w:val="000000" w:themeColor="text1"/>
          <w:sz w:val="22"/>
          <w:lang w:val="es-ES_tradnl"/>
        </w:rPr>
        <w:t>, podrá participar en ellas para la celebración de contratos estatales.</w:t>
      </w:r>
    </w:p>
    <w:p w14:paraId="33EE4D41" w14:textId="21A1CB6A" w:rsidR="00CC4C66" w:rsidRPr="003726A7" w:rsidRDefault="00CC4C66" w:rsidP="00DD12C0">
      <w:pPr>
        <w:spacing w:before="120" w:line="276" w:lineRule="auto"/>
        <w:ind w:firstLine="709"/>
        <w:jc w:val="both"/>
        <w:rPr>
          <w:rFonts w:ascii="Arial" w:hAnsi="Arial" w:cs="Arial"/>
          <w:color w:val="000000" w:themeColor="text1"/>
          <w:sz w:val="22"/>
          <w:lang w:val="es-ES_tradnl"/>
        </w:rPr>
      </w:pPr>
    </w:p>
    <w:p w14:paraId="42369C8F" w14:textId="77777777" w:rsidR="00CB7878" w:rsidRPr="003726A7" w:rsidRDefault="00CB7878" w:rsidP="007D7A5A">
      <w:pPr>
        <w:spacing w:line="276" w:lineRule="auto"/>
        <w:jc w:val="both"/>
        <w:rPr>
          <w:rFonts w:ascii="Arial" w:eastAsia="Times New Roman" w:hAnsi="Arial" w:cs="Arial"/>
          <w:color w:val="000000" w:themeColor="text1"/>
          <w:sz w:val="22"/>
          <w:szCs w:val="24"/>
          <w:lang w:val="es-ES_tradnl" w:eastAsia="es-ES_tradnl"/>
        </w:rPr>
      </w:pPr>
      <w:r w:rsidRPr="003726A7">
        <w:rPr>
          <w:rFonts w:ascii="Arial" w:eastAsia="Times New Roman" w:hAnsi="Arial" w:cs="Arial"/>
          <w:color w:val="000000" w:themeColor="text1"/>
          <w:sz w:val="22"/>
          <w:szCs w:val="24"/>
          <w:lang w:val="es-ES_tradnl" w:eastAsia="es-ES_tradnl"/>
        </w:rPr>
        <w:t>Este concepto tiene el alcance previsto en el artículo 28 del Código de Procedimiento Administrativo y de lo Contencioso Administrativo.</w:t>
      </w:r>
    </w:p>
    <w:p w14:paraId="4420F1B1" w14:textId="77777777" w:rsidR="00CB7878" w:rsidRPr="003726A7" w:rsidRDefault="00CB7878" w:rsidP="00CB7878">
      <w:pPr>
        <w:rPr>
          <w:rFonts w:ascii="Arial" w:eastAsia="Times New Roman" w:hAnsi="Arial" w:cs="Arial"/>
          <w:color w:val="000000" w:themeColor="text1"/>
          <w:sz w:val="22"/>
          <w:lang w:val="es-ES_tradnl" w:eastAsia="es-CO"/>
        </w:rPr>
      </w:pPr>
    </w:p>
    <w:p w14:paraId="3EE4E1AD" w14:textId="77777777" w:rsidR="00CB7878" w:rsidRPr="003726A7" w:rsidRDefault="00CB7878" w:rsidP="00CB7878">
      <w:pPr>
        <w:rPr>
          <w:rFonts w:ascii="Arial" w:eastAsia="Times New Roman" w:hAnsi="Arial" w:cs="Arial"/>
          <w:color w:val="000000" w:themeColor="text1"/>
          <w:sz w:val="22"/>
          <w:lang w:val="es-ES_tradnl" w:eastAsia="es-CO"/>
        </w:rPr>
      </w:pPr>
      <w:r w:rsidRPr="003726A7">
        <w:rPr>
          <w:rFonts w:ascii="Arial" w:eastAsia="Times New Roman" w:hAnsi="Arial" w:cs="Arial"/>
          <w:color w:val="000000" w:themeColor="text1"/>
          <w:sz w:val="22"/>
          <w:lang w:val="es-ES_tradnl" w:eastAsia="es-CO"/>
        </w:rPr>
        <w:t>Atentamente,</w:t>
      </w:r>
    </w:p>
    <w:p w14:paraId="6DB28389" w14:textId="77777777" w:rsidR="00CB7878" w:rsidRPr="003726A7" w:rsidRDefault="00CB7878" w:rsidP="00CB7878">
      <w:pPr>
        <w:jc w:val="center"/>
        <w:rPr>
          <w:rFonts w:ascii="Arial" w:eastAsia="Times New Roman" w:hAnsi="Arial" w:cs="Arial"/>
          <w:color w:val="000000" w:themeColor="text1"/>
          <w:szCs w:val="24"/>
          <w:lang w:val="es-ES_tradnl" w:eastAsia="es-CO"/>
        </w:rPr>
      </w:pPr>
    </w:p>
    <w:p w14:paraId="746D08DD" w14:textId="2DBB42BB" w:rsidR="00CB7878" w:rsidRPr="003726A7" w:rsidRDefault="00AB3DD2" w:rsidP="00CB7878">
      <w:pPr>
        <w:jc w:val="center"/>
        <w:rPr>
          <w:rFonts w:ascii="Arial" w:eastAsia="Calibri" w:hAnsi="Arial" w:cs="Arial"/>
          <w:color w:val="000000" w:themeColor="text1"/>
          <w:lang w:val="es-ES_tradnl" w:eastAsia="es-CO"/>
        </w:rPr>
      </w:pPr>
      <w:r>
        <w:rPr>
          <w:rFonts w:ascii="Arial" w:hAnsi="Arial" w:cs="Arial"/>
          <w:noProof/>
          <w:sz w:val="18"/>
          <w:szCs w:val="20"/>
          <w:lang w:eastAsia="es-CO"/>
        </w:rPr>
        <w:drawing>
          <wp:inline distT="0" distB="0" distL="0" distR="0" wp14:anchorId="03FBC579" wp14:editId="6CD355A5">
            <wp:extent cx="3117850" cy="1211580"/>
            <wp:effectExtent l="0" t="0" r="6350" b="0"/>
            <wp:docPr id="13" name="Imagen 1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7850" cy="1211580"/>
                    </a:xfrm>
                    <a:prstGeom prst="rect">
                      <a:avLst/>
                    </a:prstGeom>
                    <a:noFill/>
                    <a:ln>
                      <a:noFill/>
                    </a:ln>
                  </pic:spPr>
                </pic:pic>
              </a:graphicData>
            </a:graphic>
          </wp:inline>
        </w:drawing>
      </w:r>
    </w:p>
    <w:p w14:paraId="15FA0E48" w14:textId="77777777" w:rsidR="00CB7878" w:rsidRPr="003726A7" w:rsidRDefault="00CB7878" w:rsidP="00CB7878">
      <w:pPr>
        <w:jc w:val="center"/>
        <w:rPr>
          <w:rFonts w:ascii="Arial" w:eastAsia="Calibri" w:hAnsi="Arial" w:cs="Arial"/>
          <w:color w:val="000000" w:themeColor="text1"/>
          <w:lang w:val="es-ES_tradnl" w:eastAsia="es-CO"/>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726A7" w:rsidRPr="003726A7" w14:paraId="37F355E5" w14:textId="77777777" w:rsidTr="002E0A8A">
        <w:trPr>
          <w:trHeight w:val="315"/>
        </w:trPr>
        <w:tc>
          <w:tcPr>
            <w:tcW w:w="812" w:type="dxa"/>
            <w:vAlign w:val="center"/>
            <w:hideMark/>
          </w:tcPr>
          <w:p w14:paraId="6098E8C4" w14:textId="77777777" w:rsidR="00CB7878" w:rsidRPr="003726A7" w:rsidRDefault="00CB7878" w:rsidP="002E0A8A">
            <w:pPr>
              <w:rPr>
                <w:rFonts w:ascii="Arial" w:eastAsia="Times New Roman" w:hAnsi="Arial" w:cs="Arial"/>
                <w:color w:val="000000" w:themeColor="text1"/>
                <w:sz w:val="14"/>
                <w:szCs w:val="14"/>
                <w:lang w:val="es-ES_tradnl" w:eastAsia="es-ES"/>
              </w:rPr>
            </w:pPr>
            <w:r w:rsidRPr="003726A7">
              <w:rPr>
                <w:rFonts w:ascii="Arial" w:eastAsia="Times New Roman" w:hAnsi="Arial" w:cs="Arial"/>
                <w:color w:val="000000" w:themeColor="text1"/>
                <w:sz w:val="14"/>
                <w:szCs w:val="14"/>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91A40DC" w14:textId="5145970A" w:rsidR="00CB7878" w:rsidRPr="003726A7" w:rsidRDefault="00450146" w:rsidP="00CB7878">
            <w:pPr>
              <w:rPr>
                <w:rFonts w:ascii="Arial" w:hAnsi="Arial" w:cs="Arial"/>
                <w:color w:val="000000" w:themeColor="text1"/>
                <w:sz w:val="14"/>
                <w:szCs w:val="14"/>
                <w:lang w:val="es-ES_tradnl" w:eastAsia="es-ES"/>
              </w:rPr>
            </w:pPr>
            <w:r>
              <w:rPr>
                <w:rFonts w:ascii="Arial" w:hAnsi="Arial" w:cs="Arial"/>
                <w:color w:val="000000" w:themeColor="text1"/>
                <w:sz w:val="14"/>
                <w:szCs w:val="14"/>
                <w:lang w:val="es-ES_tradnl" w:eastAsia="es-ES"/>
              </w:rPr>
              <w:t>Felipe Bastidas Paredes</w:t>
            </w:r>
            <w:r w:rsidR="00CB7878" w:rsidRPr="003726A7">
              <w:rPr>
                <w:rFonts w:ascii="Arial" w:hAnsi="Arial" w:cs="Arial"/>
                <w:color w:val="000000" w:themeColor="text1"/>
                <w:sz w:val="14"/>
                <w:szCs w:val="14"/>
                <w:lang w:val="es-ES_tradnl" w:eastAsia="es-ES"/>
              </w:rPr>
              <w:t xml:space="preserve"> </w:t>
            </w:r>
          </w:p>
          <w:p w14:paraId="139E38BD" w14:textId="051A8DD2" w:rsidR="00CB7878" w:rsidRPr="003726A7" w:rsidRDefault="00CB7878" w:rsidP="00CB7878">
            <w:pPr>
              <w:rPr>
                <w:rFonts w:ascii="Arial" w:eastAsia="Times New Roman" w:hAnsi="Arial" w:cs="Arial"/>
                <w:color w:val="000000" w:themeColor="text1"/>
                <w:sz w:val="14"/>
                <w:szCs w:val="14"/>
                <w:lang w:val="es-ES_tradnl" w:eastAsia="es-ES"/>
              </w:rPr>
            </w:pPr>
            <w:r w:rsidRPr="003726A7">
              <w:rPr>
                <w:rFonts w:ascii="Arial" w:eastAsia="Times New Roman" w:hAnsi="Arial" w:cs="Arial"/>
                <w:color w:val="000000" w:themeColor="text1"/>
                <w:sz w:val="14"/>
                <w:szCs w:val="14"/>
                <w:lang w:val="es-ES_tradnl" w:eastAsia="es-ES"/>
              </w:rPr>
              <w:t>Contratista de la Subdirección de Gestión Contractual</w:t>
            </w:r>
          </w:p>
        </w:tc>
      </w:tr>
      <w:tr w:rsidR="003726A7" w:rsidRPr="003726A7" w14:paraId="24E4EC9B" w14:textId="77777777" w:rsidTr="002E0A8A">
        <w:trPr>
          <w:trHeight w:val="330"/>
        </w:trPr>
        <w:tc>
          <w:tcPr>
            <w:tcW w:w="812" w:type="dxa"/>
            <w:vAlign w:val="center"/>
            <w:hideMark/>
          </w:tcPr>
          <w:p w14:paraId="0D33049E" w14:textId="77777777" w:rsidR="00CB7878" w:rsidRPr="003726A7" w:rsidRDefault="00CB7878" w:rsidP="002E0A8A">
            <w:pPr>
              <w:rPr>
                <w:rFonts w:ascii="Arial" w:eastAsia="Times New Roman" w:hAnsi="Arial" w:cs="Arial"/>
                <w:color w:val="000000" w:themeColor="text1"/>
                <w:sz w:val="14"/>
                <w:szCs w:val="14"/>
                <w:lang w:val="es-ES_tradnl" w:eastAsia="es-ES"/>
              </w:rPr>
            </w:pPr>
            <w:r w:rsidRPr="003726A7">
              <w:rPr>
                <w:rFonts w:ascii="Arial" w:eastAsia="Times New Roman" w:hAnsi="Arial" w:cs="Arial"/>
                <w:color w:val="000000" w:themeColor="text1"/>
                <w:sz w:val="14"/>
                <w:szCs w:val="14"/>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944CD61" w14:textId="767A0367" w:rsidR="00CB7878" w:rsidRPr="003726A7" w:rsidRDefault="009221C4" w:rsidP="002E0A8A">
            <w:pPr>
              <w:rPr>
                <w:rFonts w:ascii="Arial" w:hAnsi="Arial" w:cs="Arial"/>
                <w:color w:val="000000" w:themeColor="text1"/>
                <w:sz w:val="14"/>
                <w:szCs w:val="14"/>
                <w:lang w:val="es-ES_tradnl" w:eastAsia="es-ES"/>
              </w:rPr>
            </w:pPr>
            <w:r>
              <w:rPr>
                <w:rFonts w:ascii="Arial" w:hAnsi="Arial" w:cs="Arial"/>
                <w:color w:val="000000" w:themeColor="text1"/>
                <w:sz w:val="14"/>
                <w:szCs w:val="14"/>
                <w:lang w:val="es-ES_tradnl" w:eastAsia="es-ES"/>
              </w:rPr>
              <w:t xml:space="preserve">Cristian </w:t>
            </w:r>
            <w:r w:rsidR="00FD47CA">
              <w:rPr>
                <w:rFonts w:ascii="Arial" w:hAnsi="Arial" w:cs="Arial"/>
                <w:color w:val="000000" w:themeColor="text1"/>
                <w:sz w:val="14"/>
                <w:szCs w:val="14"/>
                <w:lang w:val="es-ES_tradnl" w:eastAsia="es-ES"/>
              </w:rPr>
              <w:t xml:space="preserve">Andrés </w:t>
            </w:r>
            <w:r>
              <w:rPr>
                <w:rFonts w:ascii="Arial" w:hAnsi="Arial" w:cs="Arial"/>
                <w:color w:val="000000" w:themeColor="text1"/>
                <w:sz w:val="14"/>
                <w:szCs w:val="14"/>
                <w:lang w:val="es-ES_tradnl" w:eastAsia="es-ES"/>
              </w:rPr>
              <w:t>D</w:t>
            </w:r>
            <w:r w:rsidR="00FD47CA">
              <w:rPr>
                <w:rFonts w:ascii="Arial" w:hAnsi="Arial" w:cs="Arial"/>
                <w:color w:val="000000" w:themeColor="text1"/>
                <w:sz w:val="14"/>
                <w:szCs w:val="14"/>
                <w:lang w:val="es-ES_tradnl" w:eastAsia="es-ES"/>
              </w:rPr>
              <w:t>í</w:t>
            </w:r>
            <w:r>
              <w:rPr>
                <w:rFonts w:ascii="Arial" w:hAnsi="Arial" w:cs="Arial"/>
                <w:color w:val="000000" w:themeColor="text1"/>
                <w:sz w:val="14"/>
                <w:szCs w:val="14"/>
                <w:lang w:val="es-ES_tradnl" w:eastAsia="es-ES"/>
              </w:rPr>
              <w:t>az D</w:t>
            </w:r>
            <w:r w:rsidR="00FD47CA">
              <w:rPr>
                <w:rFonts w:ascii="Arial" w:hAnsi="Arial" w:cs="Arial"/>
                <w:color w:val="000000" w:themeColor="text1"/>
                <w:sz w:val="14"/>
                <w:szCs w:val="14"/>
                <w:lang w:val="es-ES_tradnl" w:eastAsia="es-ES"/>
              </w:rPr>
              <w:t>í</w:t>
            </w:r>
            <w:r>
              <w:rPr>
                <w:rFonts w:ascii="Arial" w:hAnsi="Arial" w:cs="Arial"/>
                <w:color w:val="000000" w:themeColor="text1"/>
                <w:sz w:val="14"/>
                <w:szCs w:val="14"/>
                <w:lang w:val="es-ES_tradnl" w:eastAsia="es-ES"/>
              </w:rPr>
              <w:t>ez</w:t>
            </w:r>
            <w:r w:rsidR="00450146">
              <w:rPr>
                <w:rFonts w:ascii="Arial" w:hAnsi="Arial" w:cs="Arial"/>
                <w:color w:val="000000" w:themeColor="text1"/>
                <w:sz w:val="14"/>
                <w:szCs w:val="14"/>
                <w:lang w:val="es-ES_tradnl" w:eastAsia="es-ES"/>
              </w:rPr>
              <w:t xml:space="preserve"> </w:t>
            </w:r>
          </w:p>
          <w:p w14:paraId="25AACF71" w14:textId="0F1698C8" w:rsidR="00CB7878" w:rsidRPr="003726A7" w:rsidRDefault="00CB7878" w:rsidP="00CB7878">
            <w:pPr>
              <w:rPr>
                <w:rFonts w:ascii="Arial" w:eastAsia="Times New Roman" w:hAnsi="Arial" w:cs="Arial"/>
                <w:color w:val="000000" w:themeColor="text1"/>
                <w:sz w:val="14"/>
                <w:szCs w:val="14"/>
                <w:lang w:val="es-ES_tradnl" w:eastAsia="es-ES"/>
              </w:rPr>
            </w:pPr>
            <w:r w:rsidRPr="003726A7">
              <w:rPr>
                <w:rFonts w:ascii="Arial" w:eastAsia="Times New Roman" w:hAnsi="Arial" w:cs="Arial"/>
                <w:color w:val="000000" w:themeColor="text1"/>
                <w:sz w:val="14"/>
                <w:szCs w:val="14"/>
                <w:lang w:val="es-ES_tradnl" w:eastAsia="es-ES"/>
              </w:rPr>
              <w:t>Contratista de la Subdirección de Gestión Contractual</w:t>
            </w:r>
          </w:p>
        </w:tc>
      </w:tr>
      <w:tr w:rsidR="003726A7" w:rsidRPr="003726A7" w14:paraId="66F5F06F" w14:textId="77777777" w:rsidTr="002E0A8A">
        <w:trPr>
          <w:trHeight w:val="300"/>
        </w:trPr>
        <w:tc>
          <w:tcPr>
            <w:tcW w:w="812" w:type="dxa"/>
            <w:vAlign w:val="center"/>
            <w:hideMark/>
          </w:tcPr>
          <w:p w14:paraId="7D55C5E1" w14:textId="77777777" w:rsidR="00CB7878" w:rsidRPr="003726A7" w:rsidRDefault="00CB7878" w:rsidP="002E0A8A">
            <w:pPr>
              <w:rPr>
                <w:rFonts w:ascii="Arial" w:eastAsia="Times New Roman" w:hAnsi="Arial" w:cs="Arial"/>
                <w:color w:val="000000" w:themeColor="text1"/>
                <w:sz w:val="14"/>
                <w:szCs w:val="14"/>
                <w:lang w:val="es-ES_tradnl" w:eastAsia="es-ES"/>
              </w:rPr>
            </w:pPr>
            <w:r w:rsidRPr="003726A7">
              <w:rPr>
                <w:rFonts w:ascii="Arial" w:eastAsia="Times New Roman" w:hAnsi="Arial" w:cs="Arial"/>
                <w:color w:val="000000" w:themeColor="text1"/>
                <w:sz w:val="14"/>
                <w:szCs w:val="14"/>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E954531" w14:textId="77777777" w:rsidR="00CB7878" w:rsidRPr="003726A7" w:rsidRDefault="00CB7878" w:rsidP="002E0A8A">
            <w:pPr>
              <w:rPr>
                <w:rFonts w:ascii="Arial" w:eastAsia="Times New Roman" w:hAnsi="Arial" w:cs="Arial"/>
                <w:color w:val="000000" w:themeColor="text1"/>
                <w:sz w:val="14"/>
                <w:szCs w:val="14"/>
                <w:lang w:val="es-ES_tradnl" w:eastAsia="es-ES"/>
              </w:rPr>
            </w:pPr>
            <w:r w:rsidRPr="003726A7">
              <w:rPr>
                <w:rFonts w:ascii="Arial" w:eastAsia="Times New Roman" w:hAnsi="Arial" w:cs="Arial"/>
                <w:color w:val="000000" w:themeColor="text1"/>
                <w:sz w:val="14"/>
                <w:szCs w:val="14"/>
                <w:lang w:val="es-ES_tradnl" w:eastAsia="es-ES"/>
              </w:rPr>
              <w:t>Juan David Marín López</w:t>
            </w:r>
          </w:p>
          <w:p w14:paraId="1F8C5DC4" w14:textId="77777777" w:rsidR="00CB7878" w:rsidRPr="003726A7" w:rsidRDefault="00CB7878" w:rsidP="002E0A8A">
            <w:pPr>
              <w:rPr>
                <w:rFonts w:ascii="Arial" w:eastAsia="Times New Roman" w:hAnsi="Arial" w:cs="Arial"/>
                <w:color w:val="000000" w:themeColor="text1"/>
                <w:sz w:val="14"/>
                <w:szCs w:val="14"/>
                <w:lang w:val="es-ES_tradnl" w:eastAsia="es-ES"/>
              </w:rPr>
            </w:pPr>
            <w:r w:rsidRPr="003726A7">
              <w:rPr>
                <w:rFonts w:ascii="Arial" w:eastAsia="Times New Roman" w:hAnsi="Arial" w:cs="Arial"/>
                <w:color w:val="000000" w:themeColor="text1"/>
                <w:sz w:val="14"/>
                <w:szCs w:val="14"/>
                <w:lang w:val="es-ES_tradnl" w:eastAsia="es-ES"/>
              </w:rPr>
              <w:t>Subdirector de Gestión Contractual (E)</w:t>
            </w:r>
          </w:p>
        </w:tc>
      </w:tr>
    </w:tbl>
    <w:p w14:paraId="740D6DB5" w14:textId="77777777" w:rsidR="00CB7878" w:rsidRPr="003726A7" w:rsidRDefault="00CB7878" w:rsidP="00EF7143">
      <w:pPr>
        <w:spacing w:after="60" w:line="276" w:lineRule="auto"/>
        <w:jc w:val="both"/>
        <w:rPr>
          <w:rFonts w:ascii="Arial" w:eastAsia="Calibri" w:hAnsi="Arial" w:cs="Arial"/>
          <w:color w:val="000000" w:themeColor="text1"/>
          <w:sz w:val="22"/>
          <w:lang w:val="es-ES_tradnl"/>
        </w:rPr>
      </w:pPr>
    </w:p>
    <w:sectPr w:rsidR="00CB7878" w:rsidRPr="003726A7" w:rsidSect="005573D8">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53A49" w14:textId="77777777" w:rsidR="0093588F" w:rsidRDefault="0093588F" w:rsidP="008C487C">
      <w:r>
        <w:separator/>
      </w:r>
    </w:p>
  </w:endnote>
  <w:endnote w:type="continuationSeparator" w:id="0">
    <w:p w14:paraId="4288A0F6" w14:textId="77777777" w:rsidR="0093588F" w:rsidRDefault="0093588F" w:rsidP="008C487C">
      <w:r>
        <w:continuationSeparator/>
      </w:r>
    </w:p>
  </w:endnote>
  <w:endnote w:type="continuationNotice" w:id="1">
    <w:p w14:paraId="55ABC0D8" w14:textId="77777777" w:rsidR="0093588F" w:rsidRDefault="009358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52A1" w14:textId="77777777" w:rsidR="00F501D2" w:rsidRDefault="00F501D2" w:rsidP="005573D8">
    <w:pPr>
      <w:pStyle w:val="Sinespaciado"/>
      <w:jc w:val="right"/>
      <w:rPr>
        <w:rFonts w:ascii="Arial" w:hAnsi="Arial" w:cs="Arial"/>
        <w:sz w:val="18"/>
        <w:szCs w:val="18"/>
      </w:rPr>
    </w:pPr>
  </w:p>
  <w:p w14:paraId="3D3EB348" w14:textId="6FCEB55B" w:rsidR="005573D8" w:rsidRPr="008217B7" w:rsidRDefault="008C487C" w:rsidP="005573D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B35D7">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B35D7">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p>
  <w:p w14:paraId="29709EEF" w14:textId="3E944DF0" w:rsidR="005573D8" w:rsidRDefault="000D45B6" w:rsidP="005573D8">
    <w:pPr>
      <w:pStyle w:val="Piedepgina"/>
      <w:jc w:val="center"/>
      <w:rPr>
        <w:lang w:val="es-ES"/>
      </w:rPr>
    </w:pPr>
    <w:r>
      <w:rPr>
        <w:noProof/>
      </w:rPr>
      <w:drawing>
        <wp:inline distT="0" distB="0" distL="0" distR="0" wp14:anchorId="5A7EC096" wp14:editId="4BAF1082">
          <wp:extent cx="4547417" cy="627694"/>
          <wp:effectExtent l="0" t="0" r="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605157" cy="635664"/>
                  </a:xfrm>
                  <a:prstGeom prst="rect">
                    <a:avLst/>
                  </a:prstGeom>
                </pic:spPr>
              </pic:pic>
            </a:graphicData>
          </a:graphic>
        </wp:inline>
      </w:drawing>
    </w:r>
  </w:p>
  <w:p w14:paraId="428179B1" w14:textId="77777777" w:rsidR="005573D8" w:rsidRPr="007B4DFC" w:rsidRDefault="005573D8" w:rsidP="005573D8">
    <w:pPr>
      <w:pStyle w:val="Piedepgina"/>
      <w:jc w:val="center"/>
      <w:rPr>
        <w:szCs w:val="24"/>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318D4" w14:textId="77777777" w:rsidR="0093588F" w:rsidRDefault="0093588F" w:rsidP="008C487C">
      <w:r>
        <w:separator/>
      </w:r>
    </w:p>
  </w:footnote>
  <w:footnote w:type="continuationSeparator" w:id="0">
    <w:p w14:paraId="11C1F4D6" w14:textId="77777777" w:rsidR="0093588F" w:rsidRDefault="0093588F" w:rsidP="008C487C">
      <w:r>
        <w:continuationSeparator/>
      </w:r>
    </w:p>
  </w:footnote>
  <w:footnote w:type="continuationNotice" w:id="1">
    <w:p w14:paraId="4D28E4D8" w14:textId="77777777" w:rsidR="0093588F" w:rsidRDefault="0093588F"/>
  </w:footnote>
  <w:footnote w:id="2">
    <w:p w14:paraId="47E8C64E" w14:textId="77777777" w:rsidR="00C4679E" w:rsidRPr="003726A7" w:rsidRDefault="00C4679E" w:rsidP="00C4679E">
      <w:pPr>
        <w:pStyle w:val="Textonotapie"/>
        <w:ind w:firstLine="709"/>
        <w:jc w:val="both"/>
        <w:rPr>
          <w:rFonts w:ascii="Arial" w:hAnsi="Arial" w:cs="Arial"/>
          <w:sz w:val="19"/>
          <w:szCs w:val="19"/>
          <w:lang w:val="es-ES"/>
        </w:rPr>
      </w:pPr>
      <w:r w:rsidRPr="003726A7">
        <w:rPr>
          <w:rStyle w:val="Refdenotaalpie"/>
          <w:rFonts w:ascii="Arial" w:hAnsi="Arial" w:cs="Arial"/>
          <w:sz w:val="19"/>
          <w:szCs w:val="19"/>
        </w:rPr>
        <w:footnoteRef/>
      </w:r>
      <w:r w:rsidRPr="003726A7">
        <w:rPr>
          <w:rFonts w:ascii="Arial" w:hAnsi="Arial" w:cs="Arial"/>
          <w:sz w:val="19"/>
          <w:szCs w:val="19"/>
        </w:rPr>
        <w:t xml:space="preserve"> </w:t>
      </w:r>
      <w:r w:rsidRPr="003726A7">
        <w:rPr>
          <w:rFonts w:ascii="Arial" w:hAnsi="Arial" w:cs="Arial"/>
          <w:color w:val="000000"/>
          <w:sz w:val="19"/>
          <w:szCs w:val="19"/>
        </w:rPr>
        <w:t>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480C813E" w14:textId="77777777" w:rsidR="00C4679E" w:rsidRPr="003726A7" w:rsidRDefault="00C4679E" w:rsidP="00C4679E">
      <w:pPr>
        <w:pStyle w:val="Textonotapie"/>
        <w:ind w:firstLine="709"/>
        <w:jc w:val="both"/>
        <w:rPr>
          <w:rFonts w:ascii="Arial" w:hAnsi="Arial" w:cs="Arial"/>
          <w:color w:val="000000"/>
          <w:sz w:val="19"/>
          <w:szCs w:val="19"/>
        </w:rPr>
      </w:pPr>
      <w:r w:rsidRPr="003726A7">
        <w:rPr>
          <w:rStyle w:val="Refdenotaalpie"/>
          <w:rFonts w:ascii="Arial" w:hAnsi="Arial" w:cs="Arial"/>
          <w:sz w:val="19"/>
          <w:szCs w:val="19"/>
        </w:rPr>
        <w:footnoteRef/>
      </w:r>
      <w:r w:rsidRPr="003726A7">
        <w:rPr>
          <w:rFonts w:ascii="Arial" w:hAnsi="Arial" w:cs="Arial"/>
          <w:sz w:val="19"/>
          <w:szCs w:val="19"/>
        </w:rPr>
        <w:t xml:space="preserve"> </w:t>
      </w:r>
      <w:r w:rsidRPr="003726A7">
        <w:rPr>
          <w:rFonts w:ascii="Arial" w:hAnsi="Arial" w:cs="Arial"/>
          <w:color w:val="000000"/>
          <w:sz w:val="19"/>
          <w:szCs w:val="19"/>
        </w:rPr>
        <w:t>Procuraduría General de la Nación. Concepto del 15 de octubre de 2014. Procuraduría Delegada para Asuntos Disciplinarios. Radicado PAD C-114-2014.</w:t>
      </w:r>
    </w:p>
    <w:p w14:paraId="22C6F860" w14:textId="77777777" w:rsidR="00C4679E" w:rsidRPr="003726A7" w:rsidRDefault="00C4679E" w:rsidP="00C4679E">
      <w:pPr>
        <w:pStyle w:val="Textonotapie"/>
        <w:ind w:firstLine="709"/>
        <w:jc w:val="both"/>
        <w:rPr>
          <w:rFonts w:ascii="Arial" w:hAnsi="Arial" w:cs="Arial"/>
          <w:sz w:val="19"/>
          <w:szCs w:val="19"/>
          <w:lang w:val="es-ES"/>
        </w:rPr>
      </w:pPr>
    </w:p>
  </w:footnote>
  <w:footnote w:id="4">
    <w:p w14:paraId="46332DFA" w14:textId="77777777" w:rsidR="00C4679E" w:rsidRPr="003726A7" w:rsidRDefault="00C4679E" w:rsidP="00C4679E">
      <w:pPr>
        <w:pStyle w:val="Textonotapie"/>
        <w:ind w:firstLine="709"/>
        <w:jc w:val="both"/>
        <w:rPr>
          <w:rFonts w:ascii="Arial" w:hAnsi="Arial" w:cs="Arial"/>
          <w:color w:val="000000"/>
          <w:sz w:val="19"/>
          <w:szCs w:val="19"/>
        </w:rPr>
      </w:pPr>
      <w:r w:rsidRPr="003726A7">
        <w:rPr>
          <w:rStyle w:val="Refdenotaalpie"/>
          <w:rFonts w:ascii="Arial" w:hAnsi="Arial" w:cs="Arial"/>
          <w:sz w:val="19"/>
          <w:szCs w:val="19"/>
        </w:rPr>
        <w:footnoteRef/>
      </w:r>
      <w:r w:rsidRPr="003726A7">
        <w:rPr>
          <w:rFonts w:ascii="Arial" w:hAnsi="Arial" w:cs="Arial"/>
          <w:sz w:val="19"/>
          <w:szCs w:val="19"/>
        </w:rPr>
        <w:t xml:space="preserve"> </w:t>
      </w:r>
      <w:r w:rsidRPr="003726A7">
        <w:rPr>
          <w:rFonts w:ascii="Arial" w:hAnsi="Arial" w:cs="Arial"/>
          <w:color w:val="000000"/>
          <w:sz w:val="19"/>
          <w:szCs w:val="19"/>
        </w:rPr>
        <w:t>Contraloría General de la República. Oficina Jurídica. Concepto 80112-OJ-008 2017.</w:t>
      </w:r>
    </w:p>
    <w:p w14:paraId="3477A504" w14:textId="77777777" w:rsidR="00C4679E" w:rsidRPr="003726A7" w:rsidRDefault="00C4679E" w:rsidP="00C4679E">
      <w:pPr>
        <w:pStyle w:val="Textonotapie"/>
        <w:ind w:firstLine="709"/>
        <w:jc w:val="both"/>
        <w:rPr>
          <w:rFonts w:ascii="Arial" w:hAnsi="Arial" w:cs="Arial"/>
          <w:sz w:val="19"/>
          <w:szCs w:val="19"/>
          <w:lang w:val="es-ES"/>
        </w:rPr>
      </w:pPr>
    </w:p>
  </w:footnote>
  <w:footnote w:id="5">
    <w:p w14:paraId="6D025215" w14:textId="77777777" w:rsidR="00C4679E" w:rsidRPr="003726A7" w:rsidRDefault="00C4679E" w:rsidP="00C4679E">
      <w:pPr>
        <w:ind w:firstLine="709"/>
        <w:jc w:val="both"/>
        <w:rPr>
          <w:rFonts w:ascii="Arial" w:hAnsi="Arial" w:cs="Arial"/>
          <w:sz w:val="19"/>
          <w:szCs w:val="19"/>
          <w:lang w:val="es-ES"/>
        </w:rPr>
      </w:pPr>
      <w:r w:rsidRPr="003726A7">
        <w:rPr>
          <w:rStyle w:val="Refdenotaalpie"/>
          <w:rFonts w:ascii="Arial" w:hAnsi="Arial" w:cs="Arial"/>
          <w:sz w:val="19"/>
          <w:szCs w:val="19"/>
        </w:rPr>
        <w:footnoteRef/>
      </w:r>
      <w:r w:rsidRPr="003726A7">
        <w:rPr>
          <w:rFonts w:ascii="Arial" w:hAnsi="Arial" w:cs="Arial"/>
          <w:sz w:val="19"/>
          <w:szCs w:val="19"/>
        </w:rPr>
        <w:t xml:space="preserve"> </w:t>
      </w:r>
      <w:r w:rsidRPr="003726A7">
        <w:rPr>
          <w:rFonts w:ascii="Arial" w:hAnsi="Arial" w:cs="Arial"/>
          <w:color w:val="000000"/>
          <w:sz w:val="19"/>
          <w:szCs w:val="19"/>
        </w:rPr>
        <w:t>ARBOLEDA PERDOMO, Enrique José. Comentarios al Nuevo Código de Procedimiento Administrativo y de lo Contencioso Administrativo (2ª ed.). Editorial Legis. Bogotá. 2012. p. 59</w:t>
      </w:r>
    </w:p>
  </w:footnote>
  <w:footnote w:id="6">
    <w:p w14:paraId="18AAEA61" w14:textId="77777777" w:rsidR="00331D86" w:rsidRPr="003726A7" w:rsidRDefault="00331D86" w:rsidP="003726A7">
      <w:pPr>
        <w:ind w:firstLine="709"/>
        <w:jc w:val="both"/>
        <w:rPr>
          <w:rFonts w:ascii="Arial" w:hAnsi="Arial" w:cs="Arial"/>
          <w:sz w:val="19"/>
          <w:szCs w:val="19"/>
          <w:lang w:val="es-ES"/>
        </w:rPr>
      </w:pPr>
      <w:r w:rsidRPr="003726A7">
        <w:rPr>
          <w:rStyle w:val="Refdenotaalpie"/>
          <w:rFonts w:ascii="Arial" w:hAnsi="Arial" w:cs="Arial"/>
          <w:sz w:val="19"/>
          <w:szCs w:val="19"/>
        </w:rPr>
        <w:footnoteRef/>
      </w:r>
      <w:r w:rsidRPr="003726A7">
        <w:rPr>
          <w:rFonts w:ascii="Arial" w:hAnsi="Arial" w:cs="Arial"/>
          <w:sz w:val="19"/>
          <w:szCs w:val="19"/>
        </w:rPr>
        <w:t xml:space="preserve"> </w:t>
      </w:r>
      <w:r w:rsidRPr="003726A7">
        <w:rPr>
          <w:rFonts w:ascii="Arial" w:hAnsi="Arial" w:cs="Arial"/>
          <w:sz w:val="19"/>
          <w:szCs w:val="19"/>
          <w:lang w:val="es-ES"/>
        </w:rPr>
        <w:t>Corte Constitucional. Sentencia C-502 de 2012. Magistrada Ponente: Adriana María Guillén Arango.</w:t>
      </w:r>
    </w:p>
    <w:p w14:paraId="3418AB84" w14:textId="77777777" w:rsidR="00331D86" w:rsidRPr="003726A7" w:rsidRDefault="00331D86" w:rsidP="003726A7">
      <w:pPr>
        <w:pStyle w:val="Textonotapie"/>
        <w:ind w:firstLine="709"/>
        <w:jc w:val="both"/>
        <w:rPr>
          <w:rFonts w:ascii="Arial" w:hAnsi="Arial" w:cs="Arial"/>
          <w:sz w:val="19"/>
          <w:szCs w:val="19"/>
          <w:lang w:val="es-ES"/>
        </w:rPr>
      </w:pPr>
      <w:r w:rsidRPr="003726A7">
        <w:rPr>
          <w:rFonts w:ascii="Arial" w:hAnsi="Arial" w:cs="Arial"/>
          <w:sz w:val="19"/>
          <w:szCs w:val="19"/>
          <w:lang w:val="es-ES"/>
        </w:rPr>
        <w:t xml:space="preserve"> </w:t>
      </w:r>
    </w:p>
  </w:footnote>
  <w:footnote w:id="7">
    <w:p w14:paraId="3178A3B9" w14:textId="77777777" w:rsidR="00331D86" w:rsidRPr="003726A7" w:rsidRDefault="00331D86" w:rsidP="003726A7">
      <w:pPr>
        <w:pStyle w:val="Textonotapie"/>
        <w:ind w:firstLine="708"/>
        <w:jc w:val="both"/>
        <w:rPr>
          <w:rFonts w:ascii="Arial" w:hAnsi="Arial" w:cs="Arial"/>
          <w:sz w:val="19"/>
          <w:szCs w:val="19"/>
        </w:rPr>
      </w:pPr>
      <w:r w:rsidRPr="003726A7">
        <w:rPr>
          <w:rStyle w:val="Refdenotaalpie"/>
          <w:rFonts w:ascii="Arial" w:hAnsi="Arial" w:cs="Arial"/>
          <w:sz w:val="19"/>
          <w:szCs w:val="19"/>
        </w:rPr>
        <w:footnoteRef/>
      </w:r>
      <w:r w:rsidRPr="003726A7">
        <w:rPr>
          <w:rFonts w:ascii="Arial" w:hAnsi="Arial" w:cs="Arial"/>
          <w:sz w:val="19"/>
          <w:szCs w:val="19"/>
        </w:rPr>
        <w:t xml:space="preserve"> En los demás incisos, ambas normas tienen una redacción similar cuando prescriben que: «De igual forma, en los pliegos de condiciones </w:t>
      </w:r>
      <w:bookmarkStart w:id="4" w:name="_Hlk63844516"/>
      <w:r w:rsidRPr="003726A7">
        <w:rPr>
          <w:rFonts w:ascii="Arial" w:hAnsi="Arial" w:cs="Arial"/>
          <w:sz w:val="19"/>
          <w:szCs w:val="19"/>
        </w:rPr>
        <w:t>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w:t>
      </w:r>
      <w:bookmarkEnd w:id="4"/>
      <w:r w:rsidRPr="003726A7">
        <w:rPr>
          <w:rFonts w:ascii="Arial" w:hAnsi="Arial" w:cs="Arial"/>
          <w:sz w:val="19"/>
          <w:szCs w:val="19"/>
        </w:rPr>
        <w:t>; siempre que se garanticen las condiciones de calidad y cumplimiento del objeto contractual.</w:t>
      </w:r>
    </w:p>
    <w:p w14:paraId="7C2DAF98" w14:textId="77777777" w:rsidR="00331D86" w:rsidRPr="003726A7" w:rsidRDefault="00331D86" w:rsidP="003726A7">
      <w:pPr>
        <w:pStyle w:val="Textonotapie"/>
        <w:ind w:firstLine="708"/>
        <w:jc w:val="both"/>
        <w:rPr>
          <w:rFonts w:ascii="Arial" w:hAnsi="Arial" w:cs="Arial"/>
          <w:sz w:val="19"/>
          <w:szCs w:val="19"/>
        </w:rPr>
      </w:pPr>
      <w:r w:rsidRPr="003726A7">
        <w:rPr>
          <w:rFonts w:ascii="Arial" w:hAnsi="Arial" w:cs="Arial"/>
          <w:sz w:val="19"/>
          <w:szCs w:val="19"/>
        </w:rPr>
        <w:t>»Parágrafo 1°. En los procesos de selección que se desarrollen con base en el primer inciso, las entidades podrán realizar las convocatorias limitadas que beneficien a las Mipymes del ámbito municipal o departamental correspondiente al de la ejecución del contrato.</w:t>
      </w:r>
    </w:p>
    <w:p w14:paraId="7FB64DAE" w14:textId="77777777" w:rsidR="00331D86" w:rsidRPr="003726A7" w:rsidRDefault="00331D86" w:rsidP="003726A7">
      <w:pPr>
        <w:pStyle w:val="Textonotapie"/>
        <w:ind w:firstLine="708"/>
        <w:jc w:val="both"/>
        <w:rPr>
          <w:rFonts w:ascii="Arial" w:hAnsi="Arial" w:cs="Arial"/>
          <w:sz w:val="19"/>
          <w:szCs w:val="19"/>
        </w:rPr>
      </w:pPr>
      <w:r w:rsidRPr="003726A7">
        <w:rPr>
          <w:rFonts w:ascii="Arial" w:hAnsi="Arial" w:cs="Arial"/>
          <w:sz w:val="19"/>
          <w:szCs w:val="19"/>
        </w:rPr>
        <w:t>»Parágrafo 2°.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0FCF08F8" w14:textId="77777777" w:rsidR="00331D86" w:rsidRPr="003726A7" w:rsidRDefault="00331D86" w:rsidP="003726A7">
      <w:pPr>
        <w:pStyle w:val="Textonotapie"/>
        <w:ind w:firstLine="708"/>
        <w:jc w:val="both"/>
        <w:rPr>
          <w:rFonts w:ascii="Arial" w:hAnsi="Arial" w:cs="Arial"/>
          <w:sz w:val="19"/>
          <w:szCs w:val="19"/>
          <w:lang w:val="es-ES"/>
        </w:rPr>
      </w:pPr>
      <w:r w:rsidRPr="003726A7">
        <w:rPr>
          <w:rFonts w:ascii="Arial" w:hAnsi="Arial" w:cs="Arial"/>
          <w:sz w:val="19"/>
          <w:szCs w:val="19"/>
        </w:rPr>
        <w:t xml:space="preserve">»Parágrafo 3°. En la ejecución de los contratos a que se refiere el presente artículo, las entidades y los contratistas, deberán observar lo dispuesto en los artículos 90 a 95 de la Ley 418 de 1997 y las normas que la modifiquen, adicionen o subroguen. </w:t>
      </w:r>
    </w:p>
  </w:footnote>
  <w:footnote w:id="8">
    <w:p w14:paraId="0515EA54" w14:textId="77777777" w:rsidR="00150EDF" w:rsidRPr="00FA2EC7" w:rsidRDefault="00150EDF" w:rsidP="00150EDF">
      <w:pPr>
        <w:pStyle w:val="Textonotapie"/>
        <w:ind w:firstLine="708"/>
        <w:jc w:val="both"/>
        <w:rPr>
          <w:rFonts w:ascii="Arial" w:hAnsi="Arial" w:cs="Arial"/>
          <w:sz w:val="19"/>
          <w:szCs w:val="19"/>
        </w:rPr>
      </w:pPr>
      <w:r w:rsidRPr="00FA2EC7">
        <w:rPr>
          <w:rStyle w:val="Refdenotaalpie"/>
          <w:rFonts w:ascii="Arial" w:hAnsi="Arial" w:cs="Arial"/>
          <w:sz w:val="19"/>
          <w:szCs w:val="19"/>
        </w:rPr>
        <w:footnoteRef/>
      </w:r>
      <w:r w:rsidRPr="00FA2EC7">
        <w:rPr>
          <w:rFonts w:ascii="Arial" w:hAnsi="Arial" w:cs="Arial"/>
          <w:sz w:val="19"/>
          <w:szCs w:val="19"/>
        </w:rPr>
        <w:t xml:space="preserve"> Este monto fue publicado por la Agencia Nacional de Contratación Pública – Colombia Compra Eficiente, de acuerdo con la información remitida por el Ministerio de Comercio Industria y Turismo, disponible en el siguiente enlace: https://www.colombiacompra.gov.co/sites/cce_public/files/files_2020/vf_umbrales_actualizaciones_2022_-_2023_1.pdf. Allí se señala que el monto corresponde a $ 457.297.264.</w:t>
      </w:r>
    </w:p>
  </w:footnote>
  <w:footnote w:id="9">
    <w:p w14:paraId="34CB54FC" w14:textId="77777777" w:rsidR="00150EDF" w:rsidRPr="00FA2EC7" w:rsidRDefault="00150EDF" w:rsidP="00150EDF">
      <w:pPr>
        <w:pBdr>
          <w:top w:val="nil"/>
          <w:left w:val="nil"/>
          <w:bottom w:val="nil"/>
          <w:right w:val="nil"/>
          <w:between w:val="nil"/>
        </w:pBdr>
        <w:ind w:firstLine="708"/>
        <w:jc w:val="both"/>
        <w:rPr>
          <w:rFonts w:ascii="Arial" w:eastAsia="Arial" w:hAnsi="Arial" w:cs="Arial"/>
          <w:color w:val="000000"/>
          <w:sz w:val="19"/>
          <w:szCs w:val="19"/>
        </w:rPr>
      </w:pPr>
      <w:r w:rsidRPr="00FA2EC7">
        <w:rPr>
          <w:rStyle w:val="Refdenotaalpie"/>
          <w:rFonts w:ascii="Arial" w:hAnsi="Arial" w:cs="Arial"/>
          <w:sz w:val="19"/>
          <w:szCs w:val="19"/>
        </w:rPr>
        <w:footnoteRef/>
      </w:r>
      <w:r w:rsidRPr="00FA2EC7">
        <w:rPr>
          <w:rFonts w:ascii="Arial" w:hAnsi="Arial" w:cs="Arial"/>
          <w:sz w:val="19"/>
          <w:szCs w:val="19"/>
        </w:rPr>
        <w:t xml:space="preserve"> </w:t>
      </w:r>
      <w:r w:rsidRPr="00FA2EC7">
        <w:rPr>
          <w:rFonts w:ascii="Arial" w:eastAsia="Arial" w:hAnsi="Arial" w:cs="Arial"/>
          <w:color w:val="000000"/>
          <w:sz w:val="19"/>
          <w:szCs w:val="19"/>
        </w:rPr>
        <w:t>«</w:t>
      </w:r>
      <w:bookmarkStart w:id="6" w:name="43"/>
      <w:r w:rsidRPr="00FA2EC7">
        <w:rPr>
          <w:rFonts w:ascii="Arial" w:eastAsia="Arial" w:hAnsi="Arial" w:cs="Arial"/>
          <w:color w:val="000000"/>
          <w:sz w:val="19"/>
          <w:szCs w:val="19"/>
        </w:rPr>
        <w:t>Artículo 43. Definiciones de Tamaño Empresarial.</w:t>
      </w:r>
      <w:bookmarkEnd w:id="6"/>
      <w:r w:rsidRPr="00FA2EC7">
        <w:rPr>
          <w:rFonts w:ascii="Arial" w:eastAsia="Arial" w:hAnsi="Arial" w:cs="Arial"/>
          <w:color w:val="000000"/>
          <w:sz w:val="19"/>
          <w:szCs w:val="19"/>
        </w:rPr>
        <w:t> El artículo </w:t>
      </w:r>
      <w:hyperlink r:id="rId1" w:anchor="2" w:history="1">
        <w:r w:rsidRPr="00FA2EC7">
          <w:rPr>
            <w:rStyle w:val="Hipervnculo"/>
            <w:rFonts w:ascii="Arial" w:eastAsia="Arial" w:hAnsi="Arial" w:cs="Arial"/>
            <w:color w:val="000000" w:themeColor="text1"/>
            <w:sz w:val="19"/>
            <w:szCs w:val="19"/>
          </w:rPr>
          <w:t>2</w:t>
        </w:r>
      </w:hyperlink>
      <w:r w:rsidRPr="00FA2EC7">
        <w:rPr>
          <w:rFonts w:ascii="Arial" w:eastAsia="Arial" w:hAnsi="Arial" w:cs="Arial"/>
          <w:color w:val="000000"/>
          <w:sz w:val="19"/>
          <w:szCs w:val="19"/>
        </w:rPr>
        <w:t>o de la Ley 590 de 2000, quedará así:</w:t>
      </w:r>
    </w:p>
    <w:p w14:paraId="7788116C" w14:textId="77777777" w:rsidR="00150EDF" w:rsidRPr="00FA2EC7" w:rsidRDefault="00150EDF" w:rsidP="00150EDF">
      <w:pPr>
        <w:pBdr>
          <w:top w:val="nil"/>
          <w:left w:val="nil"/>
          <w:bottom w:val="nil"/>
          <w:right w:val="nil"/>
          <w:between w:val="nil"/>
        </w:pBdr>
        <w:ind w:firstLine="708"/>
        <w:jc w:val="both"/>
        <w:rPr>
          <w:rFonts w:ascii="Arial" w:eastAsia="Arial" w:hAnsi="Arial" w:cs="Arial"/>
          <w:color w:val="000000"/>
          <w:sz w:val="19"/>
          <w:szCs w:val="19"/>
        </w:rPr>
      </w:pPr>
      <w:r w:rsidRPr="00FA2EC7">
        <w:rPr>
          <w:rFonts w:ascii="Arial" w:hAnsi="Arial" w:cs="Arial"/>
          <w:sz w:val="19"/>
          <w:szCs w:val="19"/>
        </w:rPr>
        <w:t>»</w:t>
      </w:r>
      <w:r w:rsidRPr="00FA2EC7">
        <w:rPr>
          <w:rFonts w:ascii="Arial" w:eastAsia="Arial" w:hAnsi="Arial" w:cs="Arial"/>
          <w:i/>
          <w:iCs/>
          <w:color w:val="000000"/>
          <w:sz w:val="19"/>
          <w:szCs w:val="19"/>
        </w:rPr>
        <w:t>Artículo</w:t>
      </w:r>
      <w:r w:rsidRPr="00FA2EC7">
        <w:rPr>
          <w:rFonts w:ascii="Arial" w:eastAsia="Arial" w:hAnsi="Arial" w:cs="Arial"/>
          <w:i/>
          <w:iCs/>
          <w:color w:val="000000" w:themeColor="text1"/>
          <w:sz w:val="19"/>
          <w:szCs w:val="19"/>
        </w:rPr>
        <w:t> </w:t>
      </w:r>
      <w:hyperlink r:id="rId2" w:anchor="2" w:history="1">
        <w:r w:rsidRPr="00FA2EC7">
          <w:rPr>
            <w:rStyle w:val="Hipervnculo"/>
            <w:rFonts w:ascii="Arial" w:eastAsia="Arial" w:hAnsi="Arial" w:cs="Arial"/>
            <w:i/>
            <w:iCs/>
            <w:color w:val="000000" w:themeColor="text1"/>
            <w:sz w:val="19"/>
            <w:szCs w:val="19"/>
          </w:rPr>
          <w:t>2</w:t>
        </w:r>
      </w:hyperlink>
      <w:r w:rsidRPr="00FA2EC7">
        <w:rPr>
          <w:rFonts w:ascii="Arial" w:eastAsia="Arial" w:hAnsi="Arial" w:cs="Arial"/>
          <w:i/>
          <w:iCs/>
          <w:color w:val="000000" w:themeColor="text1"/>
          <w:sz w:val="19"/>
          <w:szCs w:val="19"/>
        </w:rPr>
        <w:t>o</w:t>
      </w:r>
      <w:r w:rsidRPr="00FA2EC7">
        <w:rPr>
          <w:rFonts w:ascii="Arial" w:eastAsia="Arial" w:hAnsi="Arial" w:cs="Arial"/>
          <w:i/>
          <w:iCs/>
          <w:color w:val="000000"/>
          <w:sz w:val="19"/>
          <w:szCs w:val="19"/>
        </w:rPr>
        <w:t>. Definiciones de tamaño empresarial.</w:t>
      </w:r>
      <w:r w:rsidRPr="00FA2EC7">
        <w:rPr>
          <w:rFonts w:ascii="Arial" w:eastAsia="Arial" w:hAnsi="Arial" w:cs="Arial"/>
          <w:b/>
          <w:bCs/>
          <w:i/>
          <w:iCs/>
          <w:color w:val="000000"/>
          <w:sz w:val="19"/>
          <w:szCs w:val="19"/>
        </w:rPr>
        <w:t> </w:t>
      </w:r>
      <w:r w:rsidRPr="00FA2EC7">
        <w:rPr>
          <w:rFonts w:ascii="Arial" w:eastAsia="Arial" w:hAnsi="Arial" w:cs="Arial"/>
          <w:color w:val="000000"/>
          <w:sz w:val="19"/>
          <w:szCs w:val="19"/>
        </w:rPr>
        <w:t>Para todos los efectos, se entiende por empresa, toda unidad de explotación económica, realizada por persona natural o jurídica, en actividades agropecuarias, industriales, comerciales o de servicios, en el área rural o urbana. Para la clasificación por tamaño empresarial, entiéndase micro, pequeña, mediana y gran empresa, se podrá utilizar uno o varios de los siguientes criterios:</w:t>
      </w:r>
    </w:p>
    <w:p w14:paraId="3A11602F" w14:textId="77777777" w:rsidR="00150EDF" w:rsidRPr="00FA2EC7" w:rsidRDefault="00150EDF" w:rsidP="00150EDF">
      <w:pPr>
        <w:pBdr>
          <w:top w:val="nil"/>
          <w:left w:val="nil"/>
          <w:bottom w:val="nil"/>
          <w:right w:val="nil"/>
          <w:between w:val="nil"/>
        </w:pBdr>
        <w:ind w:firstLine="708"/>
        <w:jc w:val="both"/>
        <w:rPr>
          <w:rFonts w:ascii="Arial" w:eastAsia="Arial" w:hAnsi="Arial" w:cs="Arial"/>
          <w:color w:val="000000"/>
          <w:sz w:val="19"/>
          <w:szCs w:val="19"/>
        </w:rPr>
      </w:pPr>
      <w:r w:rsidRPr="00FA2EC7">
        <w:rPr>
          <w:rFonts w:ascii="Arial" w:hAnsi="Arial" w:cs="Arial"/>
          <w:sz w:val="19"/>
          <w:szCs w:val="19"/>
        </w:rPr>
        <w:t>»</w:t>
      </w:r>
      <w:r w:rsidRPr="00FA2EC7">
        <w:rPr>
          <w:rFonts w:ascii="Arial" w:eastAsia="Arial" w:hAnsi="Arial" w:cs="Arial"/>
          <w:color w:val="000000"/>
          <w:sz w:val="19"/>
          <w:szCs w:val="19"/>
        </w:rPr>
        <w:t>1. Número de trabajadores totales.</w:t>
      </w:r>
    </w:p>
    <w:p w14:paraId="47A3BFF8" w14:textId="77777777" w:rsidR="00150EDF" w:rsidRPr="00FA2EC7" w:rsidRDefault="00150EDF" w:rsidP="00150EDF">
      <w:pPr>
        <w:pBdr>
          <w:top w:val="nil"/>
          <w:left w:val="nil"/>
          <w:bottom w:val="nil"/>
          <w:right w:val="nil"/>
          <w:between w:val="nil"/>
        </w:pBdr>
        <w:ind w:firstLine="708"/>
        <w:jc w:val="both"/>
        <w:rPr>
          <w:rFonts w:ascii="Arial" w:eastAsia="Arial" w:hAnsi="Arial" w:cs="Arial"/>
          <w:color w:val="000000"/>
          <w:sz w:val="19"/>
          <w:szCs w:val="19"/>
        </w:rPr>
      </w:pPr>
      <w:r w:rsidRPr="00FA2EC7">
        <w:rPr>
          <w:rFonts w:ascii="Arial" w:hAnsi="Arial" w:cs="Arial"/>
          <w:sz w:val="19"/>
          <w:szCs w:val="19"/>
        </w:rPr>
        <w:t>»</w:t>
      </w:r>
      <w:r w:rsidRPr="00FA2EC7">
        <w:rPr>
          <w:rFonts w:ascii="Arial" w:eastAsia="Arial" w:hAnsi="Arial" w:cs="Arial"/>
          <w:color w:val="000000"/>
          <w:sz w:val="19"/>
          <w:szCs w:val="19"/>
        </w:rPr>
        <w:t>2. Valor de ventas brutas anuales.</w:t>
      </w:r>
    </w:p>
    <w:p w14:paraId="70085F36" w14:textId="77777777" w:rsidR="00150EDF" w:rsidRPr="00FA2EC7" w:rsidRDefault="00150EDF" w:rsidP="00150EDF">
      <w:pPr>
        <w:pBdr>
          <w:top w:val="nil"/>
          <w:left w:val="nil"/>
          <w:bottom w:val="nil"/>
          <w:right w:val="nil"/>
          <w:between w:val="nil"/>
        </w:pBdr>
        <w:ind w:firstLine="708"/>
        <w:jc w:val="both"/>
        <w:rPr>
          <w:rFonts w:ascii="Arial" w:eastAsia="Arial" w:hAnsi="Arial" w:cs="Arial"/>
          <w:color w:val="000000"/>
          <w:sz w:val="19"/>
          <w:szCs w:val="19"/>
        </w:rPr>
      </w:pPr>
      <w:r w:rsidRPr="00FA2EC7">
        <w:rPr>
          <w:rFonts w:ascii="Arial" w:hAnsi="Arial" w:cs="Arial"/>
          <w:sz w:val="19"/>
          <w:szCs w:val="19"/>
        </w:rPr>
        <w:t>»</w:t>
      </w:r>
      <w:r w:rsidRPr="00FA2EC7">
        <w:rPr>
          <w:rFonts w:ascii="Arial" w:eastAsia="Arial" w:hAnsi="Arial" w:cs="Arial"/>
          <w:color w:val="000000"/>
          <w:sz w:val="19"/>
          <w:szCs w:val="19"/>
        </w:rPr>
        <w:t>3. Valor activos totales.</w:t>
      </w:r>
    </w:p>
    <w:p w14:paraId="0C399DD2" w14:textId="77777777" w:rsidR="00150EDF" w:rsidRPr="00FA2EC7" w:rsidRDefault="00150EDF" w:rsidP="00150EDF">
      <w:pPr>
        <w:pBdr>
          <w:top w:val="nil"/>
          <w:left w:val="nil"/>
          <w:bottom w:val="nil"/>
          <w:right w:val="nil"/>
          <w:between w:val="nil"/>
        </w:pBdr>
        <w:ind w:firstLine="708"/>
        <w:jc w:val="both"/>
        <w:rPr>
          <w:rFonts w:ascii="Arial" w:eastAsia="Arial" w:hAnsi="Arial" w:cs="Arial"/>
          <w:color w:val="000000"/>
          <w:sz w:val="19"/>
          <w:szCs w:val="19"/>
        </w:rPr>
      </w:pPr>
      <w:r w:rsidRPr="00FA2EC7">
        <w:rPr>
          <w:rFonts w:ascii="Arial" w:hAnsi="Arial" w:cs="Arial"/>
          <w:sz w:val="19"/>
          <w:szCs w:val="19"/>
        </w:rPr>
        <w:t>»</w:t>
      </w:r>
      <w:r w:rsidRPr="00FA2EC7">
        <w:rPr>
          <w:rFonts w:ascii="Arial" w:eastAsia="Arial" w:hAnsi="Arial" w:cs="Arial"/>
          <w:color w:val="000000"/>
          <w:sz w:val="19"/>
          <w:szCs w:val="19"/>
        </w:rPr>
        <w:t>Para efectos de los beneficios otorgados por el Gobierno nacional a las micro, pequeñas y medianas empresas el criterio determinante será el valor de ventas brutas anuales.</w:t>
      </w:r>
    </w:p>
    <w:p w14:paraId="196836DE" w14:textId="77777777" w:rsidR="00150EDF" w:rsidRPr="00FA2EC7" w:rsidRDefault="00150EDF" w:rsidP="00150EDF">
      <w:pPr>
        <w:pBdr>
          <w:top w:val="nil"/>
          <w:left w:val="nil"/>
          <w:bottom w:val="nil"/>
          <w:right w:val="nil"/>
          <w:between w:val="nil"/>
        </w:pBdr>
        <w:ind w:firstLine="708"/>
        <w:jc w:val="both"/>
        <w:rPr>
          <w:rFonts w:ascii="Arial" w:eastAsia="Arial" w:hAnsi="Arial" w:cs="Arial"/>
          <w:color w:val="000000"/>
          <w:sz w:val="19"/>
          <w:szCs w:val="19"/>
        </w:rPr>
      </w:pPr>
      <w:r w:rsidRPr="00FA2EC7">
        <w:rPr>
          <w:rFonts w:ascii="Arial" w:hAnsi="Arial" w:cs="Arial"/>
          <w:sz w:val="19"/>
          <w:szCs w:val="19"/>
        </w:rPr>
        <w:t>»</w:t>
      </w:r>
      <w:r w:rsidRPr="00FA2EC7">
        <w:rPr>
          <w:rFonts w:ascii="Arial" w:eastAsia="Arial" w:hAnsi="Arial" w:cs="Arial"/>
          <w:color w:val="000000"/>
          <w:sz w:val="19"/>
          <w:szCs w:val="19"/>
        </w:rPr>
        <w:t>PARÁGRAFO 1o</w:t>
      </w:r>
      <w:r w:rsidRPr="00FA2EC7">
        <w:rPr>
          <w:rFonts w:ascii="Arial" w:eastAsia="Arial" w:hAnsi="Arial" w:cs="Arial"/>
          <w:b/>
          <w:bCs/>
          <w:color w:val="000000"/>
          <w:sz w:val="19"/>
          <w:szCs w:val="19"/>
        </w:rPr>
        <w:t>.</w:t>
      </w:r>
      <w:r w:rsidRPr="00FA2EC7">
        <w:rPr>
          <w:rFonts w:ascii="Arial" w:eastAsia="Arial" w:hAnsi="Arial" w:cs="Arial"/>
          <w:color w:val="000000"/>
          <w:sz w:val="19"/>
          <w:szCs w:val="19"/>
        </w:rPr>
        <w:t> El Gobierno Nacional reglamentará los rangos que aplicarán para los tres criterios e incluirá especificidades sectoriales en los casos que considere necesario.</w:t>
      </w:r>
    </w:p>
    <w:p w14:paraId="4E0D9141" w14:textId="77777777" w:rsidR="00150EDF" w:rsidRPr="00FA2EC7" w:rsidRDefault="00150EDF" w:rsidP="00150EDF">
      <w:pPr>
        <w:pBdr>
          <w:top w:val="nil"/>
          <w:left w:val="nil"/>
          <w:bottom w:val="nil"/>
          <w:right w:val="nil"/>
          <w:between w:val="nil"/>
        </w:pBdr>
        <w:ind w:firstLine="708"/>
        <w:jc w:val="both"/>
        <w:rPr>
          <w:rFonts w:ascii="Arial" w:hAnsi="Arial" w:cs="Arial"/>
          <w:sz w:val="19"/>
          <w:szCs w:val="19"/>
        </w:rPr>
      </w:pPr>
      <w:r w:rsidRPr="00FA2EC7">
        <w:rPr>
          <w:rFonts w:ascii="Arial" w:hAnsi="Arial" w:cs="Arial"/>
          <w:sz w:val="19"/>
          <w:szCs w:val="19"/>
        </w:rPr>
        <w:t>»</w:t>
      </w:r>
      <w:r w:rsidRPr="00FA2EC7">
        <w:rPr>
          <w:rFonts w:ascii="Arial" w:eastAsia="Arial" w:hAnsi="Arial" w:cs="Arial"/>
          <w:color w:val="000000"/>
          <w:sz w:val="19"/>
          <w:szCs w:val="19"/>
        </w:rPr>
        <w:t>PARÁGRAFO 2o</w:t>
      </w:r>
      <w:r w:rsidRPr="00FA2EC7">
        <w:rPr>
          <w:rFonts w:ascii="Arial" w:eastAsia="Arial" w:hAnsi="Arial" w:cs="Arial"/>
          <w:b/>
          <w:bCs/>
          <w:color w:val="000000"/>
          <w:sz w:val="19"/>
          <w:szCs w:val="19"/>
        </w:rPr>
        <w:t>.</w:t>
      </w:r>
      <w:r w:rsidRPr="00FA2EC7">
        <w:rPr>
          <w:rFonts w:ascii="Arial" w:eastAsia="Arial" w:hAnsi="Arial" w:cs="Arial"/>
          <w:color w:val="000000"/>
          <w:sz w:val="19"/>
          <w:szCs w:val="19"/>
        </w:rPr>
        <w:t xml:space="preserve"> Las definiciones contenidas en el </w:t>
      </w:r>
      <w:r w:rsidRPr="00FA2EC7">
        <w:rPr>
          <w:rFonts w:ascii="Arial" w:eastAsia="Arial" w:hAnsi="Arial" w:cs="Arial"/>
          <w:color w:val="000000" w:themeColor="text1"/>
          <w:sz w:val="19"/>
          <w:szCs w:val="19"/>
        </w:rPr>
        <w:t>artículo </w:t>
      </w:r>
      <w:hyperlink r:id="rId3" w:anchor="2" w:history="1">
        <w:r w:rsidRPr="00FA2EC7">
          <w:rPr>
            <w:rStyle w:val="Hipervnculo"/>
            <w:rFonts w:ascii="Arial" w:eastAsia="Arial" w:hAnsi="Arial" w:cs="Arial"/>
            <w:color w:val="000000" w:themeColor="text1"/>
            <w:sz w:val="19"/>
            <w:szCs w:val="19"/>
          </w:rPr>
          <w:t>2</w:t>
        </w:r>
      </w:hyperlink>
      <w:r w:rsidRPr="00FA2EC7">
        <w:rPr>
          <w:rFonts w:ascii="Arial" w:eastAsia="Arial" w:hAnsi="Arial" w:cs="Arial"/>
          <w:color w:val="000000"/>
          <w:sz w:val="19"/>
          <w:szCs w:val="19"/>
        </w:rPr>
        <w:t>o de la Ley 590 de 2000 continuarán vigentes hasta tanto entren a regir las normas reglamentarias que profiera el Gobierno Nacional en desarrollo de lo previsto en el presente artículo</w:t>
      </w:r>
      <w:r w:rsidRPr="00FA2EC7">
        <w:rPr>
          <w:rFonts w:ascii="Arial" w:hAnsi="Arial" w:cs="Arial"/>
          <w:sz w:val="19"/>
          <w:szCs w:val="19"/>
        </w:rPr>
        <w:t>».</w:t>
      </w:r>
    </w:p>
    <w:p w14:paraId="798A43B3" w14:textId="77777777" w:rsidR="00150EDF" w:rsidRPr="00FA2EC7" w:rsidRDefault="00150EDF" w:rsidP="00150EDF">
      <w:pPr>
        <w:pBdr>
          <w:top w:val="nil"/>
          <w:left w:val="nil"/>
          <w:bottom w:val="nil"/>
          <w:right w:val="nil"/>
          <w:between w:val="nil"/>
        </w:pBdr>
        <w:ind w:firstLine="708"/>
        <w:jc w:val="both"/>
        <w:rPr>
          <w:rFonts w:ascii="Arial" w:eastAsia="Arial" w:hAnsi="Arial" w:cs="Arial"/>
          <w:color w:val="000000"/>
          <w:sz w:val="19"/>
          <w:szCs w:val="19"/>
        </w:rPr>
      </w:pPr>
    </w:p>
  </w:footnote>
  <w:footnote w:id="10">
    <w:p w14:paraId="4854291B" w14:textId="77777777" w:rsidR="00150EDF" w:rsidRPr="00FA2EC7" w:rsidRDefault="00150EDF" w:rsidP="00150EDF">
      <w:pPr>
        <w:pStyle w:val="Textonotapie"/>
        <w:ind w:firstLine="709"/>
        <w:jc w:val="both"/>
        <w:rPr>
          <w:rFonts w:ascii="Arial" w:hAnsi="Arial" w:cs="Arial"/>
          <w:sz w:val="19"/>
          <w:szCs w:val="19"/>
          <w:lang w:val="es-CO"/>
        </w:rPr>
      </w:pPr>
      <w:r w:rsidRPr="00FA2EC7">
        <w:rPr>
          <w:rStyle w:val="Refdenotaalpie"/>
          <w:rFonts w:ascii="Arial" w:hAnsi="Arial" w:cs="Arial"/>
          <w:sz w:val="19"/>
          <w:szCs w:val="19"/>
        </w:rPr>
        <w:footnoteRef/>
      </w:r>
      <w:r w:rsidRPr="00FA2EC7">
        <w:rPr>
          <w:rFonts w:ascii="Arial" w:hAnsi="Arial" w:cs="Arial"/>
          <w:sz w:val="19"/>
          <w:szCs w:val="19"/>
        </w:rPr>
        <w:t xml:space="preserve"> Decreto 1074 de 2015. </w:t>
      </w:r>
      <w:r w:rsidRPr="00FA2EC7">
        <w:rPr>
          <w:rFonts w:ascii="Arial" w:eastAsia="Arial" w:hAnsi="Arial" w:cs="Arial"/>
          <w:color w:val="000000"/>
          <w:sz w:val="19"/>
          <w:szCs w:val="19"/>
        </w:rPr>
        <w:t>«</w:t>
      </w:r>
      <w:r w:rsidRPr="00FA2EC7">
        <w:rPr>
          <w:rFonts w:ascii="Arial" w:hAnsi="Arial" w:cs="Arial"/>
          <w:sz w:val="19"/>
          <w:szCs w:val="19"/>
          <w:lang w:val="es-CO"/>
        </w:rPr>
        <w:t>Artículo </w:t>
      </w:r>
      <w:bookmarkStart w:id="7" w:name="2.2.1.13.2.1"/>
      <w:bookmarkEnd w:id="7"/>
      <w:r w:rsidRPr="00FA2EC7">
        <w:rPr>
          <w:rFonts w:ascii="Arial" w:hAnsi="Arial" w:cs="Arial"/>
          <w:sz w:val="19"/>
          <w:szCs w:val="19"/>
          <w:lang w:val="es-CO"/>
        </w:rPr>
        <w:t>2.2.1.13.2.1. Criterio para la clasificación del tamaño empresarial. Para efectos de la clasificación del tamaño empresarial se tendrá como criterio exclusivo los ingresos por actividades ordinarias anuales de la respectiva empresa.</w:t>
      </w:r>
    </w:p>
    <w:p w14:paraId="5FB9CD0B" w14:textId="77777777" w:rsidR="00150EDF" w:rsidRPr="00FA2EC7" w:rsidRDefault="00150EDF" w:rsidP="00150EDF">
      <w:pPr>
        <w:pStyle w:val="Textonotapie"/>
        <w:ind w:firstLine="709"/>
        <w:jc w:val="both"/>
        <w:rPr>
          <w:rFonts w:ascii="Arial" w:hAnsi="Arial" w:cs="Arial"/>
          <w:sz w:val="19"/>
          <w:szCs w:val="19"/>
          <w:lang w:val="es-CO"/>
        </w:rPr>
      </w:pPr>
      <w:r w:rsidRPr="00FA2EC7">
        <w:rPr>
          <w:rFonts w:ascii="Arial" w:hAnsi="Arial" w:cs="Arial"/>
          <w:sz w:val="19"/>
          <w:szCs w:val="19"/>
        </w:rPr>
        <w:t>»</w:t>
      </w:r>
      <w:r w:rsidRPr="00FA2EC7">
        <w:rPr>
          <w:rFonts w:ascii="Arial" w:hAnsi="Arial" w:cs="Arial"/>
          <w:sz w:val="19"/>
          <w:szCs w:val="19"/>
          <w:lang w:val="es-CO"/>
        </w:rPr>
        <w:t>El nivel de ingresos por actividades ordinarias anuales con base en el cual se determina el tamaño empresarial variará dependiendo del sector económico en el cual la empresa desarrolle su actividad</w:t>
      </w:r>
      <w:r w:rsidRPr="00FA2EC7">
        <w:rPr>
          <w:rFonts w:ascii="Arial" w:hAnsi="Arial" w:cs="Arial"/>
          <w:sz w:val="19"/>
          <w:szCs w:val="19"/>
        </w:rPr>
        <w:t>»</w:t>
      </w:r>
      <w:r w:rsidRPr="00FA2EC7">
        <w:rPr>
          <w:rFonts w:ascii="Arial" w:hAnsi="Arial" w:cs="Arial"/>
          <w:sz w:val="19"/>
          <w:szCs w:val="19"/>
          <w:lang w:val="es-CO"/>
        </w:rPr>
        <w:t>.</w:t>
      </w:r>
    </w:p>
    <w:p w14:paraId="75FC0FD6" w14:textId="77777777" w:rsidR="00150EDF" w:rsidRPr="00FA2EC7" w:rsidRDefault="00150EDF" w:rsidP="00150EDF">
      <w:pPr>
        <w:pStyle w:val="Textonotapie"/>
        <w:jc w:val="both"/>
        <w:rPr>
          <w:rFonts w:ascii="Arial" w:hAnsi="Arial" w:cs="Arial"/>
          <w:sz w:val="19"/>
          <w:szCs w:val="19"/>
          <w:lang w:val="es-CO"/>
        </w:rPr>
      </w:pPr>
    </w:p>
  </w:footnote>
  <w:footnote w:id="11">
    <w:p w14:paraId="61F873B6" w14:textId="77777777" w:rsidR="00150EDF" w:rsidRPr="00FA2EC7" w:rsidRDefault="00150EDF" w:rsidP="00150EDF">
      <w:pPr>
        <w:pBdr>
          <w:top w:val="nil"/>
          <w:left w:val="nil"/>
          <w:bottom w:val="nil"/>
          <w:right w:val="nil"/>
          <w:between w:val="nil"/>
        </w:pBdr>
        <w:ind w:firstLine="708"/>
        <w:jc w:val="both"/>
        <w:rPr>
          <w:rFonts w:ascii="Arial" w:eastAsia="Arial" w:hAnsi="Arial" w:cs="Arial"/>
          <w:color w:val="000000"/>
          <w:sz w:val="19"/>
          <w:szCs w:val="19"/>
        </w:rPr>
      </w:pPr>
      <w:r w:rsidRPr="00FA2EC7">
        <w:rPr>
          <w:rStyle w:val="Refdenotaalpie"/>
          <w:rFonts w:ascii="Arial" w:hAnsi="Arial" w:cs="Arial"/>
          <w:sz w:val="19"/>
          <w:szCs w:val="19"/>
        </w:rPr>
        <w:footnoteRef/>
      </w:r>
      <w:r w:rsidRPr="00FA2EC7">
        <w:rPr>
          <w:rFonts w:ascii="Arial" w:hAnsi="Arial" w:cs="Arial"/>
          <w:sz w:val="19"/>
          <w:szCs w:val="19"/>
        </w:rPr>
        <w:t xml:space="preserve"> </w:t>
      </w:r>
      <w:bookmarkStart w:id="8" w:name="2.2.1.13.2.2"/>
      <w:r w:rsidRPr="00FA2EC7">
        <w:rPr>
          <w:rFonts w:ascii="Arial" w:eastAsia="Arial" w:hAnsi="Arial" w:cs="Arial"/>
          <w:color w:val="000000"/>
          <w:sz w:val="19"/>
          <w:szCs w:val="19"/>
        </w:rPr>
        <w:t>«</w:t>
      </w:r>
      <w:r w:rsidRPr="00FA2EC7">
        <w:rPr>
          <w:rFonts w:ascii="Arial" w:hAnsi="Arial" w:cs="Arial"/>
          <w:sz w:val="19"/>
          <w:szCs w:val="19"/>
        </w:rPr>
        <w:t>Artículo 2.2.1.13.2.2. Rangos para la Definición del Tamaño Empresarial.</w:t>
      </w:r>
      <w:bookmarkEnd w:id="8"/>
      <w:r w:rsidRPr="00FA2EC7">
        <w:rPr>
          <w:rFonts w:ascii="Arial" w:hAnsi="Arial" w:cs="Arial"/>
          <w:sz w:val="19"/>
          <w:szCs w:val="19"/>
        </w:rPr>
        <w:t xml:space="preserve"> Para efectos de la clasificación del tamaño empresarial se utilizarán, con base en el criterio previsto en el artículo anterior, los siguientes rangos para determinar el valor de los ingresos por actividades ordinarias anuales de acuerdo con el sector económico de que se trate:</w:t>
      </w:r>
    </w:p>
    <w:p w14:paraId="137BE769" w14:textId="77777777" w:rsidR="00150EDF" w:rsidRPr="00FA2EC7" w:rsidRDefault="00150EDF" w:rsidP="00150EDF">
      <w:pPr>
        <w:pStyle w:val="Textonotapie"/>
        <w:ind w:firstLine="709"/>
        <w:jc w:val="both"/>
        <w:rPr>
          <w:rFonts w:ascii="Arial" w:hAnsi="Arial" w:cs="Arial"/>
          <w:sz w:val="19"/>
          <w:szCs w:val="19"/>
          <w:lang w:val="es-CO"/>
        </w:rPr>
      </w:pPr>
      <w:r w:rsidRPr="00FA2EC7">
        <w:rPr>
          <w:rFonts w:ascii="Arial" w:hAnsi="Arial" w:cs="Arial"/>
          <w:sz w:val="19"/>
          <w:szCs w:val="19"/>
        </w:rPr>
        <w:t>»</w:t>
      </w:r>
      <w:r w:rsidRPr="00FA2EC7">
        <w:rPr>
          <w:rFonts w:ascii="Arial" w:hAnsi="Arial" w:cs="Arial"/>
          <w:sz w:val="19"/>
          <w:szCs w:val="19"/>
          <w:lang w:val="es-CO"/>
        </w:rPr>
        <w:t>1. Para el sector manufacturero:</w:t>
      </w:r>
    </w:p>
    <w:p w14:paraId="136955E7" w14:textId="77777777" w:rsidR="00150EDF" w:rsidRPr="00FA2EC7" w:rsidRDefault="00150EDF" w:rsidP="00150EDF">
      <w:pPr>
        <w:pStyle w:val="Textonotapie"/>
        <w:ind w:firstLine="709"/>
        <w:jc w:val="both"/>
        <w:rPr>
          <w:rFonts w:ascii="Arial" w:hAnsi="Arial" w:cs="Arial"/>
          <w:sz w:val="19"/>
          <w:szCs w:val="19"/>
          <w:lang w:val="es-CO"/>
        </w:rPr>
      </w:pPr>
      <w:r w:rsidRPr="00FA2EC7">
        <w:rPr>
          <w:rFonts w:ascii="Arial" w:hAnsi="Arial" w:cs="Arial"/>
          <w:sz w:val="19"/>
          <w:szCs w:val="19"/>
        </w:rPr>
        <w:t>»</w:t>
      </w:r>
      <w:r w:rsidRPr="00FA2EC7">
        <w:rPr>
          <w:rFonts w:ascii="Arial" w:hAnsi="Arial" w:cs="Arial"/>
          <w:sz w:val="19"/>
          <w:szCs w:val="19"/>
          <w:lang w:val="es-CO"/>
        </w:rPr>
        <w:t>- Microempresa. Aquella cuyos ingresos por actividades ordinarias anuales sean inferiores o iguales a veintitrés mil quinientos sesenta y tres Unidades de Valor Tributario (23.563 UVT).</w:t>
      </w:r>
    </w:p>
    <w:p w14:paraId="4B113F95" w14:textId="77777777" w:rsidR="00150EDF" w:rsidRPr="00FA2EC7" w:rsidRDefault="00150EDF" w:rsidP="00150EDF">
      <w:pPr>
        <w:pStyle w:val="Textonotapie"/>
        <w:ind w:firstLine="709"/>
        <w:jc w:val="both"/>
        <w:rPr>
          <w:rFonts w:ascii="Arial" w:hAnsi="Arial" w:cs="Arial"/>
          <w:sz w:val="19"/>
          <w:szCs w:val="19"/>
          <w:lang w:val="es-CO"/>
        </w:rPr>
      </w:pPr>
      <w:r w:rsidRPr="00FA2EC7">
        <w:rPr>
          <w:rFonts w:ascii="Arial" w:hAnsi="Arial" w:cs="Arial"/>
          <w:sz w:val="19"/>
          <w:szCs w:val="19"/>
        </w:rPr>
        <w:t>»</w:t>
      </w:r>
      <w:r w:rsidRPr="00FA2EC7">
        <w:rPr>
          <w:rFonts w:ascii="Arial" w:hAnsi="Arial" w:cs="Arial"/>
          <w:sz w:val="19"/>
          <w:szCs w:val="19"/>
          <w:lang w:val="es-CO"/>
        </w:rPr>
        <w:t>- Pequeña empresa. Aquella cuyos ingresos por actividades ordinarias anuales sean superiores a veintitrés mil quinientos sesenta y tres Unidades de Valor Tributario (23.563 UVT) e inferiores o iguales a doscientos cuatro mil novecientos noventa y cinco Unidades de Valor Tributario (204.995 UVT).</w:t>
      </w:r>
    </w:p>
    <w:p w14:paraId="6FC10799" w14:textId="77777777" w:rsidR="00150EDF" w:rsidRPr="00FA2EC7" w:rsidRDefault="00150EDF" w:rsidP="00150EDF">
      <w:pPr>
        <w:pStyle w:val="Textonotapie"/>
        <w:ind w:firstLine="709"/>
        <w:jc w:val="both"/>
        <w:rPr>
          <w:rFonts w:ascii="Arial" w:hAnsi="Arial" w:cs="Arial"/>
          <w:sz w:val="19"/>
          <w:szCs w:val="19"/>
          <w:lang w:val="es-CO"/>
        </w:rPr>
      </w:pPr>
      <w:r w:rsidRPr="00FA2EC7">
        <w:rPr>
          <w:rFonts w:ascii="Arial" w:hAnsi="Arial" w:cs="Arial"/>
          <w:sz w:val="19"/>
          <w:szCs w:val="19"/>
        </w:rPr>
        <w:t>»</w:t>
      </w:r>
      <w:r w:rsidRPr="00FA2EC7">
        <w:rPr>
          <w:rFonts w:ascii="Arial" w:hAnsi="Arial" w:cs="Arial"/>
          <w:sz w:val="19"/>
          <w:szCs w:val="19"/>
          <w:lang w:val="es-CO"/>
        </w:rPr>
        <w:t>- Mediana empresa. Aquella cuyos ingresos por actividades ordinarias anuales sean superiores a doscientos cuatro mil novecientos noventa y cinco Unidades de Valor Tributario (204.995 UVT) e inferiores o iguales a un millón setecientos treinta y seis mil quinientos sesenta y cinco Unidades de Valor Tributario (1.736.565 UVT).</w:t>
      </w:r>
    </w:p>
    <w:p w14:paraId="5B4D7BEE" w14:textId="77777777" w:rsidR="00150EDF" w:rsidRPr="00FA2EC7" w:rsidRDefault="00150EDF" w:rsidP="00150EDF">
      <w:pPr>
        <w:pStyle w:val="Textonotapie"/>
        <w:ind w:firstLine="709"/>
        <w:jc w:val="both"/>
        <w:rPr>
          <w:rFonts w:ascii="Arial" w:hAnsi="Arial" w:cs="Arial"/>
          <w:sz w:val="19"/>
          <w:szCs w:val="19"/>
          <w:lang w:val="es-CO"/>
        </w:rPr>
      </w:pPr>
      <w:r w:rsidRPr="00FA2EC7">
        <w:rPr>
          <w:rFonts w:ascii="Arial" w:hAnsi="Arial" w:cs="Arial"/>
          <w:sz w:val="19"/>
          <w:szCs w:val="19"/>
        </w:rPr>
        <w:t>»</w:t>
      </w:r>
      <w:r w:rsidRPr="00FA2EC7">
        <w:rPr>
          <w:rFonts w:ascii="Arial" w:hAnsi="Arial" w:cs="Arial"/>
          <w:sz w:val="19"/>
          <w:szCs w:val="19"/>
          <w:lang w:val="es-CO"/>
        </w:rPr>
        <w:t>2. Para el sector servicios:</w:t>
      </w:r>
    </w:p>
    <w:p w14:paraId="46984356" w14:textId="77777777" w:rsidR="00150EDF" w:rsidRPr="00FA2EC7" w:rsidRDefault="00150EDF" w:rsidP="00150EDF">
      <w:pPr>
        <w:pStyle w:val="Textonotapie"/>
        <w:ind w:firstLine="709"/>
        <w:jc w:val="both"/>
        <w:rPr>
          <w:rFonts w:ascii="Arial" w:hAnsi="Arial" w:cs="Arial"/>
          <w:sz w:val="19"/>
          <w:szCs w:val="19"/>
          <w:lang w:val="es-CO"/>
        </w:rPr>
      </w:pPr>
      <w:r w:rsidRPr="00FA2EC7">
        <w:rPr>
          <w:rFonts w:ascii="Arial" w:hAnsi="Arial" w:cs="Arial"/>
          <w:sz w:val="19"/>
          <w:szCs w:val="19"/>
        </w:rPr>
        <w:t>»</w:t>
      </w:r>
      <w:r w:rsidRPr="00FA2EC7">
        <w:rPr>
          <w:rFonts w:ascii="Arial" w:hAnsi="Arial" w:cs="Arial"/>
          <w:sz w:val="19"/>
          <w:szCs w:val="19"/>
          <w:lang w:val="es-CO"/>
        </w:rPr>
        <w:t>- Microempresa. Aquella cuyos ingresos por actividades ordinarias anuales sean inferiores o iguales a treinta y dos mil novecientos ochenta y ocho Unidades de Valor Tributario (32.988 UVT).</w:t>
      </w:r>
    </w:p>
    <w:p w14:paraId="5A5C06F8" w14:textId="77777777" w:rsidR="00150EDF" w:rsidRPr="00FA2EC7" w:rsidRDefault="00150EDF" w:rsidP="00150EDF">
      <w:pPr>
        <w:pStyle w:val="Textonotapie"/>
        <w:ind w:firstLine="709"/>
        <w:jc w:val="both"/>
        <w:rPr>
          <w:rFonts w:ascii="Arial" w:hAnsi="Arial" w:cs="Arial"/>
          <w:sz w:val="19"/>
          <w:szCs w:val="19"/>
          <w:lang w:val="es-CO"/>
        </w:rPr>
      </w:pPr>
      <w:r w:rsidRPr="00FA2EC7">
        <w:rPr>
          <w:rFonts w:ascii="Arial" w:hAnsi="Arial" w:cs="Arial"/>
          <w:sz w:val="19"/>
          <w:szCs w:val="19"/>
        </w:rPr>
        <w:t>»</w:t>
      </w:r>
      <w:r w:rsidRPr="00FA2EC7">
        <w:rPr>
          <w:rFonts w:ascii="Arial" w:hAnsi="Arial" w:cs="Arial"/>
          <w:sz w:val="19"/>
          <w:szCs w:val="19"/>
          <w:lang w:val="es-CO"/>
        </w:rPr>
        <w:t>- Pequeña empresa. Aquella cuyos ingresos por actividades ordinarias anuales sean superiores a treinta y dos mil novecientos ochenta y ocho Unidades de Valor Tributario (32.988 UVT) e inferiores o iguales a ciento treinta y un mil novecientos cincuenta y uno Unidades de Valor Tributario (131.951 UVT).</w:t>
      </w:r>
    </w:p>
    <w:p w14:paraId="178431F0" w14:textId="77777777" w:rsidR="00150EDF" w:rsidRPr="00FA2EC7" w:rsidRDefault="00150EDF" w:rsidP="00150EDF">
      <w:pPr>
        <w:pStyle w:val="Textonotapie"/>
        <w:ind w:firstLine="709"/>
        <w:jc w:val="both"/>
        <w:rPr>
          <w:rFonts w:ascii="Arial" w:hAnsi="Arial" w:cs="Arial"/>
          <w:sz w:val="19"/>
          <w:szCs w:val="19"/>
          <w:lang w:val="es-CO"/>
        </w:rPr>
      </w:pPr>
      <w:r w:rsidRPr="00FA2EC7">
        <w:rPr>
          <w:rFonts w:ascii="Arial" w:hAnsi="Arial" w:cs="Arial"/>
          <w:sz w:val="19"/>
          <w:szCs w:val="19"/>
        </w:rPr>
        <w:t>»</w:t>
      </w:r>
      <w:r w:rsidRPr="00FA2EC7">
        <w:rPr>
          <w:rFonts w:ascii="Arial" w:hAnsi="Arial" w:cs="Arial"/>
          <w:sz w:val="19"/>
          <w:szCs w:val="19"/>
          <w:lang w:val="es-CO"/>
        </w:rPr>
        <w:t>- Mediana empresa. Aquella cuyos ingresos por actividades ordinarias anuales sean superiores a ciento treinta y un mil novecientos cincuenta y un Unidades de Valor Tributario (131.951 UVT) e inferiores o iguales a cuatrocientos ochenta y tres mil treinta y cuatro Unidades de Valor Tributario (483.034 UVT).</w:t>
      </w:r>
    </w:p>
    <w:p w14:paraId="457C6F7F" w14:textId="77777777" w:rsidR="00150EDF" w:rsidRPr="00FA2EC7" w:rsidRDefault="00150EDF" w:rsidP="00150EDF">
      <w:pPr>
        <w:pStyle w:val="Textonotapie"/>
        <w:ind w:firstLine="709"/>
        <w:jc w:val="both"/>
        <w:rPr>
          <w:rFonts w:ascii="Arial" w:hAnsi="Arial" w:cs="Arial"/>
          <w:sz w:val="19"/>
          <w:szCs w:val="19"/>
          <w:lang w:val="es-CO"/>
        </w:rPr>
      </w:pPr>
      <w:r w:rsidRPr="00FA2EC7">
        <w:rPr>
          <w:rFonts w:ascii="Arial" w:hAnsi="Arial" w:cs="Arial"/>
          <w:sz w:val="19"/>
          <w:szCs w:val="19"/>
        </w:rPr>
        <w:t>»</w:t>
      </w:r>
      <w:r w:rsidRPr="00FA2EC7">
        <w:rPr>
          <w:rFonts w:ascii="Arial" w:hAnsi="Arial" w:cs="Arial"/>
          <w:sz w:val="19"/>
          <w:szCs w:val="19"/>
          <w:lang w:val="es-CO"/>
        </w:rPr>
        <w:t>3. Para el sector de comercio:</w:t>
      </w:r>
    </w:p>
    <w:p w14:paraId="51CE3487" w14:textId="77777777" w:rsidR="00150EDF" w:rsidRPr="00FA2EC7" w:rsidRDefault="00150EDF" w:rsidP="00150EDF">
      <w:pPr>
        <w:pStyle w:val="Textonotapie"/>
        <w:ind w:firstLine="709"/>
        <w:jc w:val="both"/>
        <w:rPr>
          <w:rFonts w:ascii="Arial" w:hAnsi="Arial" w:cs="Arial"/>
          <w:sz w:val="19"/>
          <w:szCs w:val="19"/>
          <w:lang w:val="es-CO"/>
        </w:rPr>
      </w:pPr>
      <w:r w:rsidRPr="00FA2EC7">
        <w:rPr>
          <w:rFonts w:ascii="Arial" w:hAnsi="Arial" w:cs="Arial"/>
          <w:sz w:val="19"/>
          <w:szCs w:val="19"/>
        </w:rPr>
        <w:t>»</w:t>
      </w:r>
      <w:r w:rsidRPr="00FA2EC7">
        <w:rPr>
          <w:rFonts w:ascii="Arial" w:hAnsi="Arial" w:cs="Arial"/>
          <w:sz w:val="19"/>
          <w:szCs w:val="19"/>
          <w:lang w:val="es-CO"/>
        </w:rPr>
        <w:t>- Microempresa. Aquella cuyos ingresos por actividades ordinarias anuales sean inferiores o iguales a cuarenta y cuatro mil setecientos sesenta y nueve Unidades de Valor Tributario (44.769 UVT).</w:t>
      </w:r>
    </w:p>
    <w:p w14:paraId="6EC1ED44" w14:textId="77777777" w:rsidR="00150EDF" w:rsidRPr="00FA2EC7" w:rsidRDefault="00150EDF" w:rsidP="00150EDF">
      <w:pPr>
        <w:pStyle w:val="Textonotapie"/>
        <w:ind w:firstLine="709"/>
        <w:jc w:val="both"/>
        <w:rPr>
          <w:rFonts w:ascii="Arial" w:hAnsi="Arial" w:cs="Arial"/>
          <w:sz w:val="19"/>
          <w:szCs w:val="19"/>
          <w:lang w:val="es-CO"/>
        </w:rPr>
      </w:pPr>
      <w:r w:rsidRPr="00FA2EC7">
        <w:rPr>
          <w:rFonts w:ascii="Arial" w:hAnsi="Arial" w:cs="Arial"/>
          <w:sz w:val="19"/>
          <w:szCs w:val="19"/>
        </w:rPr>
        <w:t>»</w:t>
      </w:r>
      <w:r w:rsidRPr="00FA2EC7">
        <w:rPr>
          <w:rFonts w:ascii="Arial" w:hAnsi="Arial" w:cs="Arial"/>
          <w:sz w:val="19"/>
          <w:szCs w:val="19"/>
          <w:lang w:val="es-CO"/>
        </w:rPr>
        <w:t>- Pequeña empresa. Aquella cuyos ingresos por actividades ordinarias anuales sean superiores a cuarenta y cuatro mil setecientos sesenta y nueve Unidades de Valor Tributario (44.769 UVT) e inferiores o iguales a cuatrocientos treinta y un mil ciento noventa y seis Unidades de Valor Tributario (431.196 UVT).</w:t>
      </w:r>
    </w:p>
    <w:p w14:paraId="20B83BD2" w14:textId="77777777" w:rsidR="00150EDF" w:rsidRPr="00FA2EC7" w:rsidRDefault="00150EDF" w:rsidP="00150EDF">
      <w:pPr>
        <w:pStyle w:val="Textonotapie"/>
        <w:ind w:firstLine="709"/>
        <w:jc w:val="both"/>
        <w:rPr>
          <w:rFonts w:ascii="Arial" w:hAnsi="Arial" w:cs="Arial"/>
          <w:sz w:val="19"/>
          <w:szCs w:val="19"/>
          <w:lang w:val="es-CO"/>
        </w:rPr>
      </w:pPr>
      <w:r w:rsidRPr="00FA2EC7">
        <w:rPr>
          <w:rFonts w:ascii="Arial" w:hAnsi="Arial" w:cs="Arial"/>
          <w:sz w:val="19"/>
          <w:szCs w:val="19"/>
        </w:rPr>
        <w:t>»</w:t>
      </w:r>
      <w:r w:rsidRPr="00FA2EC7">
        <w:rPr>
          <w:rFonts w:ascii="Arial" w:hAnsi="Arial" w:cs="Arial"/>
          <w:sz w:val="19"/>
          <w:szCs w:val="19"/>
          <w:lang w:val="es-CO"/>
        </w:rPr>
        <w:t>- Mediana empresa. Aquella cuyos ingresos por actividades ordinarias anuales sean superiores a cuatrocientos treinta y un mil ciento noventa y seis Unidades de Valor Tributario (431.196 UVT) e inferiores o iguales a dos millones ciento sesenta mil seiscientos noventa y dos Unidades de Valor Tributario (2'160.692 UVT)</w:t>
      </w:r>
      <w:r w:rsidRPr="00FA2EC7">
        <w:rPr>
          <w:rFonts w:ascii="Arial" w:hAnsi="Arial" w:cs="Arial"/>
          <w:sz w:val="19"/>
          <w:szCs w:val="19"/>
        </w:rPr>
        <w:t xml:space="preserve"> »</w:t>
      </w:r>
      <w:r w:rsidRPr="00FA2EC7">
        <w:rPr>
          <w:rFonts w:ascii="Arial" w:hAnsi="Arial" w:cs="Arial"/>
          <w:sz w:val="19"/>
          <w:szCs w:val="19"/>
          <w:lang w:val="es-CO"/>
        </w:rPr>
        <w:t>.</w:t>
      </w:r>
    </w:p>
    <w:p w14:paraId="56DBB357" w14:textId="77777777" w:rsidR="00150EDF" w:rsidRPr="00FA2EC7" w:rsidRDefault="00150EDF" w:rsidP="00150EDF">
      <w:pPr>
        <w:pStyle w:val="Textonotapie"/>
        <w:jc w:val="both"/>
        <w:rPr>
          <w:rFonts w:ascii="Arial" w:hAnsi="Arial" w:cs="Arial"/>
          <w:sz w:val="19"/>
          <w:szCs w:val="19"/>
          <w:lang w:val="es-CO"/>
        </w:rPr>
      </w:pPr>
    </w:p>
  </w:footnote>
  <w:footnote w:id="12">
    <w:p w14:paraId="457BF875" w14:textId="77777777" w:rsidR="00150EDF" w:rsidRPr="00E100CA" w:rsidRDefault="00150EDF" w:rsidP="00150EDF">
      <w:pPr>
        <w:pStyle w:val="Textonotapie"/>
        <w:ind w:firstLine="708"/>
        <w:jc w:val="both"/>
        <w:rPr>
          <w:rFonts w:ascii="Arial" w:hAnsi="Arial" w:cs="Arial"/>
          <w:sz w:val="19"/>
          <w:szCs w:val="19"/>
          <w:lang w:val="es-CO"/>
        </w:rPr>
      </w:pPr>
      <w:r w:rsidRPr="00E100CA">
        <w:rPr>
          <w:rStyle w:val="Refdenotaalpie"/>
          <w:rFonts w:ascii="Arial" w:hAnsi="Arial" w:cs="Arial"/>
          <w:sz w:val="19"/>
          <w:szCs w:val="19"/>
        </w:rPr>
        <w:footnoteRef/>
      </w:r>
      <w:r w:rsidRPr="00E100CA">
        <w:rPr>
          <w:rFonts w:ascii="Arial" w:hAnsi="Arial" w:cs="Arial"/>
          <w:sz w:val="19"/>
          <w:szCs w:val="19"/>
        </w:rPr>
        <w:t xml:space="preserve"> «</w:t>
      </w:r>
      <w:r w:rsidRPr="00E100CA">
        <w:rPr>
          <w:rFonts w:ascii="Arial" w:hAnsi="Arial" w:cs="Arial"/>
          <w:sz w:val="19"/>
          <w:szCs w:val="19"/>
          <w:lang w:val="es-CO"/>
        </w:rPr>
        <w:t xml:space="preserve">PARÁGRAFO 3. En las convocatorias limitadas, las Entidades Estatales independientemente de su régimen de contratación, los patrimonios autónomos constituidos por Entidades Estatales y los particulares que ejecuten recursos públicos, solo deberán aceptar las ofertas de </w:t>
      </w:r>
      <w:r w:rsidRPr="00E100CA">
        <w:rPr>
          <w:rFonts w:ascii="Arial" w:hAnsi="Arial" w:cs="Arial"/>
          <w:sz w:val="19"/>
          <w:szCs w:val="19"/>
          <w:lang w:val="es-CO"/>
        </w:rPr>
        <w:t>Mipyme o de proponentes plurales integrados únicamente por Mipyme</w:t>
      </w:r>
      <w:r w:rsidRPr="00FA2EC7">
        <w:rPr>
          <w:rFonts w:ascii="Arial" w:hAnsi="Arial" w:cs="Arial"/>
          <w:sz w:val="19"/>
          <w:szCs w:val="19"/>
          <w:lang w:val="es-CO"/>
        </w:rPr>
        <w:t>»</w:t>
      </w:r>
      <w:r w:rsidRPr="00E100CA">
        <w:rPr>
          <w:rFonts w:ascii="Arial" w:hAnsi="Arial" w:cs="Arial"/>
          <w:sz w:val="19"/>
          <w:szCs w:val="19"/>
          <w:lang w:val="es-CO"/>
        </w:rPr>
        <w:t>.</w:t>
      </w:r>
    </w:p>
  </w:footnote>
  <w:footnote w:id="13">
    <w:p w14:paraId="192BA26A" w14:textId="77777777" w:rsidR="002027E9" w:rsidRPr="008A2673" w:rsidRDefault="002027E9" w:rsidP="002027E9">
      <w:pPr>
        <w:pStyle w:val="Textonotapie"/>
        <w:ind w:firstLine="708"/>
        <w:jc w:val="both"/>
        <w:rPr>
          <w:rFonts w:ascii="Arial" w:hAnsi="Arial" w:cs="Arial"/>
          <w:color w:val="000000" w:themeColor="text1"/>
          <w:sz w:val="19"/>
          <w:szCs w:val="19"/>
        </w:rPr>
      </w:pPr>
      <w:r w:rsidRPr="008A2673">
        <w:rPr>
          <w:rStyle w:val="Refdenotaalpie"/>
          <w:rFonts w:ascii="Arial" w:hAnsi="Arial" w:cs="Arial"/>
          <w:color w:val="000000" w:themeColor="text1"/>
          <w:sz w:val="19"/>
          <w:szCs w:val="19"/>
        </w:rPr>
        <w:footnoteRef/>
      </w:r>
      <w:r w:rsidRPr="008A2673">
        <w:rPr>
          <w:rFonts w:ascii="Arial" w:hAnsi="Arial" w:cs="Arial"/>
          <w:color w:val="000000" w:themeColor="text1"/>
          <w:sz w:val="19"/>
          <w:szCs w:val="19"/>
        </w:rPr>
        <w:t xml:space="preserve"> Código de Comercio: «Artículo 260. Subordinación. Una sociedad será subordinada o controlada cuando su poder de decisión se encuentre sometido a la voluntad de otra u otras personas que serán su matriz o controlante, bien sea directamente, caso en el cual aquélla se denominará filial o con el concurso o por intermedio de las subordinadas de la matriz, en cuyo caso se llamará subsidiaria».</w:t>
      </w:r>
    </w:p>
    <w:p w14:paraId="3A026964" w14:textId="77777777" w:rsidR="002027E9" w:rsidRPr="008A2673" w:rsidRDefault="002027E9" w:rsidP="002027E9">
      <w:pPr>
        <w:pStyle w:val="Textonotapie"/>
        <w:ind w:firstLine="708"/>
        <w:jc w:val="both"/>
        <w:rPr>
          <w:rFonts w:ascii="Arial" w:hAnsi="Arial" w:cs="Arial"/>
          <w:color w:val="000000" w:themeColor="text1"/>
          <w:sz w:val="19"/>
          <w:szCs w:val="19"/>
          <w:lang w:val="es-ES"/>
        </w:rPr>
      </w:pPr>
    </w:p>
  </w:footnote>
  <w:footnote w:id="14">
    <w:p w14:paraId="0991F39A" w14:textId="77777777" w:rsidR="002027E9" w:rsidRPr="008A2673" w:rsidRDefault="002027E9" w:rsidP="002027E9">
      <w:pPr>
        <w:pStyle w:val="Textonotapie"/>
        <w:ind w:firstLine="708"/>
        <w:jc w:val="both"/>
        <w:rPr>
          <w:rFonts w:ascii="Arial" w:hAnsi="Arial" w:cs="Arial"/>
          <w:color w:val="000000" w:themeColor="text1"/>
          <w:sz w:val="19"/>
          <w:szCs w:val="19"/>
          <w:lang w:val="es-ES"/>
        </w:rPr>
      </w:pPr>
      <w:r w:rsidRPr="008A2673">
        <w:rPr>
          <w:rStyle w:val="Refdenotaalpie"/>
          <w:rFonts w:ascii="Arial" w:hAnsi="Arial" w:cs="Arial"/>
          <w:color w:val="000000" w:themeColor="text1"/>
          <w:sz w:val="19"/>
          <w:szCs w:val="19"/>
        </w:rPr>
        <w:footnoteRef/>
      </w:r>
      <w:r w:rsidRPr="008A2673">
        <w:rPr>
          <w:rFonts w:ascii="Arial" w:hAnsi="Arial" w:cs="Arial"/>
          <w:color w:val="000000" w:themeColor="text1"/>
          <w:sz w:val="19"/>
          <w:szCs w:val="19"/>
        </w:rPr>
        <w:t xml:space="preserve"> Código de Comercio: «Artículo 262. Subordinación. Una sociedad será subordinada o controlada cuando su poder de decisión se encuentre sometido a la voluntad de otra u otras personas que serán su matriz o controlante, bien sea directamente, caso en el cual aquélla se denominará filial o con el concurso o por intermedio de las subordinadas de la matriz, en cuyo caso se llamará subsidiaria».</w:t>
      </w:r>
    </w:p>
  </w:footnote>
  <w:footnote w:id="15">
    <w:p w14:paraId="07B6754B" w14:textId="77777777" w:rsidR="005610BA" w:rsidRPr="008A2673" w:rsidRDefault="005610BA" w:rsidP="005610BA">
      <w:pPr>
        <w:pStyle w:val="Textonotapie"/>
        <w:ind w:firstLine="708"/>
        <w:jc w:val="both"/>
        <w:rPr>
          <w:rFonts w:ascii="Arial" w:hAnsi="Arial" w:cs="Arial"/>
          <w:color w:val="000000" w:themeColor="text1"/>
          <w:sz w:val="19"/>
          <w:szCs w:val="19"/>
        </w:rPr>
      </w:pPr>
    </w:p>
    <w:p w14:paraId="7DBE638F" w14:textId="77777777" w:rsidR="005610BA" w:rsidRPr="008A2673" w:rsidRDefault="005610BA" w:rsidP="005610BA">
      <w:pPr>
        <w:pStyle w:val="Textonotapie"/>
        <w:ind w:firstLine="708"/>
        <w:jc w:val="both"/>
        <w:rPr>
          <w:rFonts w:ascii="Arial" w:hAnsi="Arial" w:cs="Arial"/>
          <w:color w:val="000000" w:themeColor="text1"/>
          <w:sz w:val="19"/>
          <w:szCs w:val="19"/>
        </w:rPr>
      </w:pPr>
      <w:r w:rsidRPr="008A2673">
        <w:rPr>
          <w:rStyle w:val="Refdenotaalpie"/>
          <w:rFonts w:ascii="Arial" w:hAnsi="Arial" w:cs="Arial"/>
          <w:color w:val="000000" w:themeColor="text1"/>
          <w:sz w:val="19"/>
          <w:szCs w:val="19"/>
        </w:rPr>
        <w:footnoteRef/>
      </w:r>
      <w:r w:rsidRPr="008A2673">
        <w:rPr>
          <w:rFonts w:ascii="Arial" w:hAnsi="Arial" w:cs="Arial"/>
          <w:color w:val="000000" w:themeColor="text1"/>
          <w:sz w:val="19"/>
          <w:szCs w:val="19"/>
        </w:rPr>
        <w:t xml:space="preserve"> Superintendencia de Sociedades, Guía práctica régimen de matrices y subordinadas. Disponible en:  https://www.supersociedades.gov.co/delegatura_ivc/CartillasyGuias/Guia_Practica_RegimenMatricesySubordinadas.pdf</w:t>
      </w:r>
    </w:p>
    <w:p w14:paraId="0BFE5053" w14:textId="77777777" w:rsidR="005610BA" w:rsidRPr="008A2673" w:rsidRDefault="005610BA" w:rsidP="005610BA">
      <w:pPr>
        <w:pStyle w:val="Textonotapie"/>
        <w:ind w:firstLine="708"/>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3F25E6EC" w:rsidR="005573D8" w:rsidRDefault="000D45B6">
    <w:pPr>
      <w:pStyle w:val="Encabezado"/>
    </w:pPr>
    <w:r>
      <w:rPr>
        <w:noProof/>
        <w:lang w:val="es-CO" w:eastAsia="es-CO"/>
      </w:rPr>
      <w:drawing>
        <wp:anchor distT="0" distB="0" distL="114300" distR="114300" simplePos="0" relativeHeight="251659264" behindDoc="1" locked="0" layoutInCell="1" allowOverlap="1" wp14:anchorId="7D3867D0" wp14:editId="4E78B9DF">
          <wp:simplePos x="0" y="0"/>
          <wp:positionH relativeFrom="column">
            <wp:posOffset>4454646</wp:posOffset>
          </wp:positionH>
          <wp:positionV relativeFrom="paragraph">
            <wp:posOffset>358775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FD4A8BFA"/>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39299801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7615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10D30"/>
    <w:rsid w:val="00014136"/>
    <w:rsid w:val="000175A1"/>
    <w:rsid w:val="000227E2"/>
    <w:rsid w:val="000243FD"/>
    <w:rsid w:val="000257E7"/>
    <w:rsid w:val="0003091B"/>
    <w:rsid w:val="00031A28"/>
    <w:rsid w:val="00031BF1"/>
    <w:rsid w:val="000333A2"/>
    <w:rsid w:val="0003551D"/>
    <w:rsid w:val="00040D6E"/>
    <w:rsid w:val="0004238A"/>
    <w:rsid w:val="00042C0C"/>
    <w:rsid w:val="00044FF2"/>
    <w:rsid w:val="00046216"/>
    <w:rsid w:val="00047D08"/>
    <w:rsid w:val="00050794"/>
    <w:rsid w:val="00052058"/>
    <w:rsid w:val="00055587"/>
    <w:rsid w:val="00061EE4"/>
    <w:rsid w:val="00062B0D"/>
    <w:rsid w:val="000663EA"/>
    <w:rsid w:val="00073F1F"/>
    <w:rsid w:val="00077428"/>
    <w:rsid w:val="000815F0"/>
    <w:rsid w:val="00081C4B"/>
    <w:rsid w:val="000828A0"/>
    <w:rsid w:val="00085BCC"/>
    <w:rsid w:val="00086A16"/>
    <w:rsid w:val="0009255F"/>
    <w:rsid w:val="000932D5"/>
    <w:rsid w:val="000940D2"/>
    <w:rsid w:val="0009543E"/>
    <w:rsid w:val="00097CD6"/>
    <w:rsid w:val="000A01F2"/>
    <w:rsid w:val="000A1DBA"/>
    <w:rsid w:val="000A6338"/>
    <w:rsid w:val="000B1D3D"/>
    <w:rsid w:val="000C0E39"/>
    <w:rsid w:val="000C499B"/>
    <w:rsid w:val="000C5778"/>
    <w:rsid w:val="000C747D"/>
    <w:rsid w:val="000C7786"/>
    <w:rsid w:val="000D088F"/>
    <w:rsid w:val="000D0E71"/>
    <w:rsid w:val="000D1D6F"/>
    <w:rsid w:val="000D45B6"/>
    <w:rsid w:val="000D536A"/>
    <w:rsid w:val="000D5DA9"/>
    <w:rsid w:val="000E13C9"/>
    <w:rsid w:val="000E6867"/>
    <w:rsid w:val="001013D1"/>
    <w:rsid w:val="00102914"/>
    <w:rsid w:val="00107607"/>
    <w:rsid w:val="00112234"/>
    <w:rsid w:val="00112597"/>
    <w:rsid w:val="00117D51"/>
    <w:rsid w:val="00117F56"/>
    <w:rsid w:val="001321AB"/>
    <w:rsid w:val="00132BC2"/>
    <w:rsid w:val="00140E57"/>
    <w:rsid w:val="00141601"/>
    <w:rsid w:val="00141C64"/>
    <w:rsid w:val="00142E34"/>
    <w:rsid w:val="001430E5"/>
    <w:rsid w:val="0014462B"/>
    <w:rsid w:val="001446EB"/>
    <w:rsid w:val="00147360"/>
    <w:rsid w:val="00150EDF"/>
    <w:rsid w:val="00154AC5"/>
    <w:rsid w:val="00156B46"/>
    <w:rsid w:val="00157AA5"/>
    <w:rsid w:val="00163805"/>
    <w:rsid w:val="00164E79"/>
    <w:rsid w:val="00172DFF"/>
    <w:rsid w:val="00174E41"/>
    <w:rsid w:val="0017603D"/>
    <w:rsid w:val="0018164F"/>
    <w:rsid w:val="00181A3E"/>
    <w:rsid w:val="00182FE2"/>
    <w:rsid w:val="0018328B"/>
    <w:rsid w:val="001934DC"/>
    <w:rsid w:val="00194C50"/>
    <w:rsid w:val="001A24AA"/>
    <w:rsid w:val="001A3B7E"/>
    <w:rsid w:val="001B2B4D"/>
    <w:rsid w:val="001C6430"/>
    <w:rsid w:val="001D0F68"/>
    <w:rsid w:val="001D38A8"/>
    <w:rsid w:val="001E5DBB"/>
    <w:rsid w:val="001E624B"/>
    <w:rsid w:val="001E7AE8"/>
    <w:rsid w:val="001F1051"/>
    <w:rsid w:val="001F28E6"/>
    <w:rsid w:val="001F34A8"/>
    <w:rsid w:val="001F6346"/>
    <w:rsid w:val="001F6ED2"/>
    <w:rsid w:val="00200A27"/>
    <w:rsid w:val="00202261"/>
    <w:rsid w:val="002027E9"/>
    <w:rsid w:val="002034AD"/>
    <w:rsid w:val="00203A67"/>
    <w:rsid w:val="002239B4"/>
    <w:rsid w:val="002261F5"/>
    <w:rsid w:val="00241F32"/>
    <w:rsid w:val="00251673"/>
    <w:rsid w:val="002525EC"/>
    <w:rsid w:val="00260AB5"/>
    <w:rsid w:val="00260F31"/>
    <w:rsid w:val="00265031"/>
    <w:rsid w:val="00266277"/>
    <w:rsid w:val="002678D3"/>
    <w:rsid w:val="002706F5"/>
    <w:rsid w:val="00272569"/>
    <w:rsid w:val="002756D9"/>
    <w:rsid w:val="00282BF6"/>
    <w:rsid w:val="00284C12"/>
    <w:rsid w:val="002860A0"/>
    <w:rsid w:val="00286834"/>
    <w:rsid w:val="00297807"/>
    <w:rsid w:val="002A4312"/>
    <w:rsid w:val="002A6709"/>
    <w:rsid w:val="002A76AF"/>
    <w:rsid w:val="002B1256"/>
    <w:rsid w:val="002B1CFE"/>
    <w:rsid w:val="002B282F"/>
    <w:rsid w:val="002B35D7"/>
    <w:rsid w:val="002B4B30"/>
    <w:rsid w:val="002C0ECE"/>
    <w:rsid w:val="002C207F"/>
    <w:rsid w:val="002C62A8"/>
    <w:rsid w:val="002C6DEB"/>
    <w:rsid w:val="002C71E9"/>
    <w:rsid w:val="002C7F0D"/>
    <w:rsid w:val="002D1221"/>
    <w:rsid w:val="002D1A8F"/>
    <w:rsid w:val="002E082C"/>
    <w:rsid w:val="002E4CE3"/>
    <w:rsid w:val="002E63F8"/>
    <w:rsid w:val="002E7BC2"/>
    <w:rsid w:val="002F63BB"/>
    <w:rsid w:val="00302F9F"/>
    <w:rsid w:val="00304386"/>
    <w:rsid w:val="00304796"/>
    <w:rsid w:val="0030692C"/>
    <w:rsid w:val="00317C53"/>
    <w:rsid w:val="00322FA7"/>
    <w:rsid w:val="00326995"/>
    <w:rsid w:val="003304C5"/>
    <w:rsid w:val="00331D86"/>
    <w:rsid w:val="0033462A"/>
    <w:rsid w:val="003353E6"/>
    <w:rsid w:val="00335F75"/>
    <w:rsid w:val="003401FE"/>
    <w:rsid w:val="00341243"/>
    <w:rsid w:val="00341508"/>
    <w:rsid w:val="00353541"/>
    <w:rsid w:val="00353DA4"/>
    <w:rsid w:val="003546B6"/>
    <w:rsid w:val="00356BAD"/>
    <w:rsid w:val="00356FCF"/>
    <w:rsid w:val="003726A7"/>
    <w:rsid w:val="00380636"/>
    <w:rsid w:val="0038125C"/>
    <w:rsid w:val="00390DCF"/>
    <w:rsid w:val="00391F16"/>
    <w:rsid w:val="00397CCB"/>
    <w:rsid w:val="003A1B3E"/>
    <w:rsid w:val="003A2944"/>
    <w:rsid w:val="003A2F5A"/>
    <w:rsid w:val="003A6BBC"/>
    <w:rsid w:val="003B0DEF"/>
    <w:rsid w:val="003C2074"/>
    <w:rsid w:val="003C3ADB"/>
    <w:rsid w:val="003C3C4F"/>
    <w:rsid w:val="003D11B5"/>
    <w:rsid w:val="003D134C"/>
    <w:rsid w:val="003D2A2E"/>
    <w:rsid w:val="003D2E53"/>
    <w:rsid w:val="003D4D18"/>
    <w:rsid w:val="003D69A5"/>
    <w:rsid w:val="003E14F9"/>
    <w:rsid w:val="003E6DD3"/>
    <w:rsid w:val="003F2A48"/>
    <w:rsid w:val="003F3119"/>
    <w:rsid w:val="003F3A0C"/>
    <w:rsid w:val="00400868"/>
    <w:rsid w:val="00401015"/>
    <w:rsid w:val="0040112B"/>
    <w:rsid w:val="00403F26"/>
    <w:rsid w:val="004044CC"/>
    <w:rsid w:val="004100D9"/>
    <w:rsid w:val="00411869"/>
    <w:rsid w:val="0042637C"/>
    <w:rsid w:val="00427818"/>
    <w:rsid w:val="00427E12"/>
    <w:rsid w:val="00430B5A"/>
    <w:rsid w:val="00432B4F"/>
    <w:rsid w:val="00433CB5"/>
    <w:rsid w:val="0044207D"/>
    <w:rsid w:val="004423A9"/>
    <w:rsid w:val="00447FE5"/>
    <w:rsid w:val="00450146"/>
    <w:rsid w:val="0045241A"/>
    <w:rsid w:val="0045244B"/>
    <w:rsid w:val="0045479F"/>
    <w:rsid w:val="0046054E"/>
    <w:rsid w:val="00460E23"/>
    <w:rsid w:val="00461152"/>
    <w:rsid w:val="004617B8"/>
    <w:rsid w:val="00461D5B"/>
    <w:rsid w:val="00462340"/>
    <w:rsid w:val="00463395"/>
    <w:rsid w:val="00465903"/>
    <w:rsid w:val="004758FE"/>
    <w:rsid w:val="00481A3F"/>
    <w:rsid w:val="004830C8"/>
    <w:rsid w:val="004837AB"/>
    <w:rsid w:val="00483A2F"/>
    <w:rsid w:val="00491895"/>
    <w:rsid w:val="00491DF6"/>
    <w:rsid w:val="004926A4"/>
    <w:rsid w:val="0049516C"/>
    <w:rsid w:val="00495645"/>
    <w:rsid w:val="004A2086"/>
    <w:rsid w:val="004A3786"/>
    <w:rsid w:val="004A3DE9"/>
    <w:rsid w:val="004A6EE1"/>
    <w:rsid w:val="004A7C97"/>
    <w:rsid w:val="004B1BEE"/>
    <w:rsid w:val="004B2E1B"/>
    <w:rsid w:val="004B49FF"/>
    <w:rsid w:val="004B7024"/>
    <w:rsid w:val="004C1960"/>
    <w:rsid w:val="004C203A"/>
    <w:rsid w:val="004C6E06"/>
    <w:rsid w:val="004E370E"/>
    <w:rsid w:val="004F1636"/>
    <w:rsid w:val="004F4387"/>
    <w:rsid w:val="005031F2"/>
    <w:rsid w:val="00504327"/>
    <w:rsid w:val="005045FA"/>
    <w:rsid w:val="0050481F"/>
    <w:rsid w:val="00506888"/>
    <w:rsid w:val="00506BAE"/>
    <w:rsid w:val="00510BF5"/>
    <w:rsid w:val="0051273E"/>
    <w:rsid w:val="0051413A"/>
    <w:rsid w:val="00515434"/>
    <w:rsid w:val="0052035A"/>
    <w:rsid w:val="00521BA7"/>
    <w:rsid w:val="005252E2"/>
    <w:rsid w:val="005301CC"/>
    <w:rsid w:val="005301FF"/>
    <w:rsid w:val="00535721"/>
    <w:rsid w:val="00540388"/>
    <w:rsid w:val="00541E75"/>
    <w:rsid w:val="00544B5C"/>
    <w:rsid w:val="005511D5"/>
    <w:rsid w:val="0055173A"/>
    <w:rsid w:val="00553D1E"/>
    <w:rsid w:val="0055550E"/>
    <w:rsid w:val="005573D8"/>
    <w:rsid w:val="005579CF"/>
    <w:rsid w:val="005610BA"/>
    <w:rsid w:val="00564BB5"/>
    <w:rsid w:val="00573118"/>
    <w:rsid w:val="005777C2"/>
    <w:rsid w:val="00581AEB"/>
    <w:rsid w:val="00582DD8"/>
    <w:rsid w:val="0058343B"/>
    <w:rsid w:val="00585FB5"/>
    <w:rsid w:val="00591586"/>
    <w:rsid w:val="00592D3D"/>
    <w:rsid w:val="00593C5B"/>
    <w:rsid w:val="00596F69"/>
    <w:rsid w:val="00597876"/>
    <w:rsid w:val="005A0D7C"/>
    <w:rsid w:val="005A238C"/>
    <w:rsid w:val="005A41A0"/>
    <w:rsid w:val="005A6AA3"/>
    <w:rsid w:val="005B222E"/>
    <w:rsid w:val="005B3880"/>
    <w:rsid w:val="005B7B79"/>
    <w:rsid w:val="005C4DAC"/>
    <w:rsid w:val="005C6D46"/>
    <w:rsid w:val="005D2481"/>
    <w:rsid w:val="005D2B82"/>
    <w:rsid w:val="005D4C02"/>
    <w:rsid w:val="005E2A95"/>
    <w:rsid w:val="005E3F66"/>
    <w:rsid w:val="005E64C3"/>
    <w:rsid w:val="005E7E6E"/>
    <w:rsid w:val="005F5D19"/>
    <w:rsid w:val="005F6CBF"/>
    <w:rsid w:val="00602DB4"/>
    <w:rsid w:val="00603BC7"/>
    <w:rsid w:val="0060733F"/>
    <w:rsid w:val="006105A0"/>
    <w:rsid w:val="006135E6"/>
    <w:rsid w:val="00621DD6"/>
    <w:rsid w:val="006223B8"/>
    <w:rsid w:val="00632EA5"/>
    <w:rsid w:val="0063488F"/>
    <w:rsid w:val="00635B7D"/>
    <w:rsid w:val="00637C60"/>
    <w:rsid w:val="00644BC2"/>
    <w:rsid w:val="00645BA6"/>
    <w:rsid w:val="00646073"/>
    <w:rsid w:val="006519AE"/>
    <w:rsid w:val="0065701C"/>
    <w:rsid w:val="006619F1"/>
    <w:rsid w:val="00664684"/>
    <w:rsid w:val="006679EB"/>
    <w:rsid w:val="00670142"/>
    <w:rsid w:val="0067075C"/>
    <w:rsid w:val="00676178"/>
    <w:rsid w:val="006818B6"/>
    <w:rsid w:val="006824B8"/>
    <w:rsid w:val="00682A85"/>
    <w:rsid w:val="00684FBD"/>
    <w:rsid w:val="006856C5"/>
    <w:rsid w:val="006873E8"/>
    <w:rsid w:val="00692292"/>
    <w:rsid w:val="00694F70"/>
    <w:rsid w:val="006A5C89"/>
    <w:rsid w:val="006A7743"/>
    <w:rsid w:val="006B6C6A"/>
    <w:rsid w:val="006C119B"/>
    <w:rsid w:val="006C198A"/>
    <w:rsid w:val="006C234F"/>
    <w:rsid w:val="006C5955"/>
    <w:rsid w:val="006C6423"/>
    <w:rsid w:val="006D1DB8"/>
    <w:rsid w:val="006D7A8D"/>
    <w:rsid w:val="006E1B0D"/>
    <w:rsid w:val="006E2C27"/>
    <w:rsid w:val="006E6A39"/>
    <w:rsid w:val="006F39D0"/>
    <w:rsid w:val="006F4CAC"/>
    <w:rsid w:val="006F7746"/>
    <w:rsid w:val="007061D8"/>
    <w:rsid w:val="00711157"/>
    <w:rsid w:val="0072792D"/>
    <w:rsid w:val="00727FEC"/>
    <w:rsid w:val="00736C89"/>
    <w:rsid w:val="00745744"/>
    <w:rsid w:val="0075032A"/>
    <w:rsid w:val="00753319"/>
    <w:rsid w:val="007533C7"/>
    <w:rsid w:val="00755709"/>
    <w:rsid w:val="00764EAD"/>
    <w:rsid w:val="007672D5"/>
    <w:rsid w:val="00771C4C"/>
    <w:rsid w:val="00772497"/>
    <w:rsid w:val="00774245"/>
    <w:rsid w:val="00775B25"/>
    <w:rsid w:val="007815FD"/>
    <w:rsid w:val="00785BCF"/>
    <w:rsid w:val="00785EF5"/>
    <w:rsid w:val="00787E81"/>
    <w:rsid w:val="00791377"/>
    <w:rsid w:val="00795582"/>
    <w:rsid w:val="007B0967"/>
    <w:rsid w:val="007B12B9"/>
    <w:rsid w:val="007B4DFC"/>
    <w:rsid w:val="007B7E28"/>
    <w:rsid w:val="007C1102"/>
    <w:rsid w:val="007C3C38"/>
    <w:rsid w:val="007C511A"/>
    <w:rsid w:val="007C68FC"/>
    <w:rsid w:val="007D48ED"/>
    <w:rsid w:val="007D62C7"/>
    <w:rsid w:val="007D7A5A"/>
    <w:rsid w:val="007E1783"/>
    <w:rsid w:val="007E1E59"/>
    <w:rsid w:val="007E2B6C"/>
    <w:rsid w:val="007E4B48"/>
    <w:rsid w:val="007E76AB"/>
    <w:rsid w:val="007F4C5E"/>
    <w:rsid w:val="007F7AC6"/>
    <w:rsid w:val="00800D6B"/>
    <w:rsid w:val="00803061"/>
    <w:rsid w:val="00803D6A"/>
    <w:rsid w:val="00807EEE"/>
    <w:rsid w:val="0081218A"/>
    <w:rsid w:val="008130BE"/>
    <w:rsid w:val="00813893"/>
    <w:rsid w:val="0081564A"/>
    <w:rsid w:val="0082266E"/>
    <w:rsid w:val="00824361"/>
    <w:rsid w:val="00824518"/>
    <w:rsid w:val="008327EE"/>
    <w:rsid w:val="00832DD2"/>
    <w:rsid w:val="00834260"/>
    <w:rsid w:val="00835066"/>
    <w:rsid w:val="00835FAB"/>
    <w:rsid w:val="00842927"/>
    <w:rsid w:val="00842E74"/>
    <w:rsid w:val="00843BE5"/>
    <w:rsid w:val="00853E8D"/>
    <w:rsid w:val="00857655"/>
    <w:rsid w:val="00862721"/>
    <w:rsid w:val="00862C23"/>
    <w:rsid w:val="0086340E"/>
    <w:rsid w:val="00863DD9"/>
    <w:rsid w:val="00866446"/>
    <w:rsid w:val="0086741B"/>
    <w:rsid w:val="00871787"/>
    <w:rsid w:val="008751EF"/>
    <w:rsid w:val="008816D8"/>
    <w:rsid w:val="0088268C"/>
    <w:rsid w:val="00882ABB"/>
    <w:rsid w:val="008838EC"/>
    <w:rsid w:val="00884D88"/>
    <w:rsid w:val="00886F29"/>
    <w:rsid w:val="00887595"/>
    <w:rsid w:val="0089197A"/>
    <w:rsid w:val="00893947"/>
    <w:rsid w:val="00894EA7"/>
    <w:rsid w:val="00895C08"/>
    <w:rsid w:val="00896C7C"/>
    <w:rsid w:val="008A0633"/>
    <w:rsid w:val="008A53F2"/>
    <w:rsid w:val="008B6016"/>
    <w:rsid w:val="008B6763"/>
    <w:rsid w:val="008C0461"/>
    <w:rsid w:val="008C24B6"/>
    <w:rsid w:val="008C26B7"/>
    <w:rsid w:val="008C3C80"/>
    <w:rsid w:val="008C487C"/>
    <w:rsid w:val="008C4921"/>
    <w:rsid w:val="008C4C28"/>
    <w:rsid w:val="008D378F"/>
    <w:rsid w:val="008E0FCC"/>
    <w:rsid w:val="008E134E"/>
    <w:rsid w:val="008E2FE3"/>
    <w:rsid w:val="008E4877"/>
    <w:rsid w:val="008E4F25"/>
    <w:rsid w:val="008E55C6"/>
    <w:rsid w:val="008E5F34"/>
    <w:rsid w:val="008F2267"/>
    <w:rsid w:val="008F490E"/>
    <w:rsid w:val="008F516D"/>
    <w:rsid w:val="008F7E08"/>
    <w:rsid w:val="0091422A"/>
    <w:rsid w:val="00915758"/>
    <w:rsid w:val="009221C4"/>
    <w:rsid w:val="009231E0"/>
    <w:rsid w:val="00925FCB"/>
    <w:rsid w:val="00931766"/>
    <w:rsid w:val="009335D9"/>
    <w:rsid w:val="0093588F"/>
    <w:rsid w:val="00936A0F"/>
    <w:rsid w:val="00940535"/>
    <w:rsid w:val="00943D73"/>
    <w:rsid w:val="0094508D"/>
    <w:rsid w:val="009506A7"/>
    <w:rsid w:val="00951464"/>
    <w:rsid w:val="00952603"/>
    <w:rsid w:val="00961C66"/>
    <w:rsid w:val="00967230"/>
    <w:rsid w:val="00972C13"/>
    <w:rsid w:val="00973637"/>
    <w:rsid w:val="00973752"/>
    <w:rsid w:val="00976325"/>
    <w:rsid w:val="00976E54"/>
    <w:rsid w:val="00980C42"/>
    <w:rsid w:val="009812D7"/>
    <w:rsid w:val="00985708"/>
    <w:rsid w:val="00987DA1"/>
    <w:rsid w:val="00990F23"/>
    <w:rsid w:val="00991752"/>
    <w:rsid w:val="00991BCF"/>
    <w:rsid w:val="009920CA"/>
    <w:rsid w:val="00996A73"/>
    <w:rsid w:val="009A5246"/>
    <w:rsid w:val="009A5714"/>
    <w:rsid w:val="009A5DA7"/>
    <w:rsid w:val="009A64A4"/>
    <w:rsid w:val="009B1AEC"/>
    <w:rsid w:val="009B1BB0"/>
    <w:rsid w:val="009B6CFE"/>
    <w:rsid w:val="009C3FCD"/>
    <w:rsid w:val="009C4079"/>
    <w:rsid w:val="009C4BC4"/>
    <w:rsid w:val="009D1147"/>
    <w:rsid w:val="009D1D57"/>
    <w:rsid w:val="009E2052"/>
    <w:rsid w:val="009E2544"/>
    <w:rsid w:val="009E2770"/>
    <w:rsid w:val="009E7DBE"/>
    <w:rsid w:val="009F2261"/>
    <w:rsid w:val="009F2783"/>
    <w:rsid w:val="009F3537"/>
    <w:rsid w:val="009F429C"/>
    <w:rsid w:val="00A047D5"/>
    <w:rsid w:val="00A0674D"/>
    <w:rsid w:val="00A178B9"/>
    <w:rsid w:val="00A211A0"/>
    <w:rsid w:val="00A22CE2"/>
    <w:rsid w:val="00A250F5"/>
    <w:rsid w:val="00A25657"/>
    <w:rsid w:val="00A25BCC"/>
    <w:rsid w:val="00A31C9A"/>
    <w:rsid w:val="00A329B6"/>
    <w:rsid w:val="00A367A1"/>
    <w:rsid w:val="00A44E0A"/>
    <w:rsid w:val="00A47E7B"/>
    <w:rsid w:val="00A510F6"/>
    <w:rsid w:val="00A52F11"/>
    <w:rsid w:val="00A56F41"/>
    <w:rsid w:val="00A611FE"/>
    <w:rsid w:val="00A72E85"/>
    <w:rsid w:val="00A80E1B"/>
    <w:rsid w:val="00A82CD3"/>
    <w:rsid w:val="00A83591"/>
    <w:rsid w:val="00A83829"/>
    <w:rsid w:val="00A841C5"/>
    <w:rsid w:val="00A8488D"/>
    <w:rsid w:val="00A903C4"/>
    <w:rsid w:val="00A9256A"/>
    <w:rsid w:val="00A92AB0"/>
    <w:rsid w:val="00A95100"/>
    <w:rsid w:val="00A97E7E"/>
    <w:rsid w:val="00AA1E7A"/>
    <w:rsid w:val="00AA615B"/>
    <w:rsid w:val="00AB3DD2"/>
    <w:rsid w:val="00AB6A57"/>
    <w:rsid w:val="00AC0C81"/>
    <w:rsid w:val="00AC0F6A"/>
    <w:rsid w:val="00AC7147"/>
    <w:rsid w:val="00AD1054"/>
    <w:rsid w:val="00AD37A7"/>
    <w:rsid w:val="00AD663E"/>
    <w:rsid w:val="00AE457D"/>
    <w:rsid w:val="00AE50B5"/>
    <w:rsid w:val="00AE668A"/>
    <w:rsid w:val="00AE6858"/>
    <w:rsid w:val="00AF02AA"/>
    <w:rsid w:val="00AF05A8"/>
    <w:rsid w:val="00AF1A3F"/>
    <w:rsid w:val="00AF1BCC"/>
    <w:rsid w:val="00AF2CB1"/>
    <w:rsid w:val="00AF5751"/>
    <w:rsid w:val="00AF5C62"/>
    <w:rsid w:val="00AF7270"/>
    <w:rsid w:val="00AF7A04"/>
    <w:rsid w:val="00B00AA2"/>
    <w:rsid w:val="00B01D4A"/>
    <w:rsid w:val="00B02C04"/>
    <w:rsid w:val="00B04EFB"/>
    <w:rsid w:val="00B12157"/>
    <w:rsid w:val="00B13188"/>
    <w:rsid w:val="00B16A3C"/>
    <w:rsid w:val="00B17BC5"/>
    <w:rsid w:val="00B2158C"/>
    <w:rsid w:val="00B22297"/>
    <w:rsid w:val="00B24376"/>
    <w:rsid w:val="00B24E57"/>
    <w:rsid w:val="00B2528E"/>
    <w:rsid w:val="00B2563A"/>
    <w:rsid w:val="00B26EDD"/>
    <w:rsid w:val="00B27A23"/>
    <w:rsid w:val="00B3420E"/>
    <w:rsid w:val="00B41C5A"/>
    <w:rsid w:val="00B4210E"/>
    <w:rsid w:val="00B43557"/>
    <w:rsid w:val="00B5123E"/>
    <w:rsid w:val="00B522C4"/>
    <w:rsid w:val="00B52B0E"/>
    <w:rsid w:val="00B5337D"/>
    <w:rsid w:val="00B5571B"/>
    <w:rsid w:val="00B650D9"/>
    <w:rsid w:val="00B65290"/>
    <w:rsid w:val="00B65805"/>
    <w:rsid w:val="00B70B52"/>
    <w:rsid w:val="00B70E26"/>
    <w:rsid w:val="00B74940"/>
    <w:rsid w:val="00B83F49"/>
    <w:rsid w:val="00B85A2C"/>
    <w:rsid w:val="00B87195"/>
    <w:rsid w:val="00B87735"/>
    <w:rsid w:val="00B87E38"/>
    <w:rsid w:val="00B91993"/>
    <w:rsid w:val="00B91A95"/>
    <w:rsid w:val="00B9465E"/>
    <w:rsid w:val="00B97D95"/>
    <w:rsid w:val="00BA7E78"/>
    <w:rsid w:val="00BB0EA7"/>
    <w:rsid w:val="00BB1FD4"/>
    <w:rsid w:val="00BB379B"/>
    <w:rsid w:val="00BB59F9"/>
    <w:rsid w:val="00BB61C4"/>
    <w:rsid w:val="00BC15B8"/>
    <w:rsid w:val="00BC456A"/>
    <w:rsid w:val="00BC5279"/>
    <w:rsid w:val="00BC6C4E"/>
    <w:rsid w:val="00BC6DC6"/>
    <w:rsid w:val="00BD089C"/>
    <w:rsid w:val="00BD209C"/>
    <w:rsid w:val="00BD5720"/>
    <w:rsid w:val="00BD5894"/>
    <w:rsid w:val="00BD58A7"/>
    <w:rsid w:val="00BD69EF"/>
    <w:rsid w:val="00BE2AD3"/>
    <w:rsid w:val="00BE36F7"/>
    <w:rsid w:val="00BE4EC3"/>
    <w:rsid w:val="00BE5AAF"/>
    <w:rsid w:val="00BE6B1A"/>
    <w:rsid w:val="00BF2443"/>
    <w:rsid w:val="00BF552C"/>
    <w:rsid w:val="00C00A1C"/>
    <w:rsid w:val="00C00D56"/>
    <w:rsid w:val="00C02431"/>
    <w:rsid w:val="00C053A9"/>
    <w:rsid w:val="00C05B8F"/>
    <w:rsid w:val="00C116A2"/>
    <w:rsid w:val="00C12201"/>
    <w:rsid w:val="00C1405A"/>
    <w:rsid w:val="00C142BA"/>
    <w:rsid w:val="00C17C35"/>
    <w:rsid w:val="00C25C12"/>
    <w:rsid w:val="00C274D9"/>
    <w:rsid w:val="00C32646"/>
    <w:rsid w:val="00C333E0"/>
    <w:rsid w:val="00C35B67"/>
    <w:rsid w:val="00C4392A"/>
    <w:rsid w:val="00C4679E"/>
    <w:rsid w:val="00C50B1B"/>
    <w:rsid w:val="00C50BE0"/>
    <w:rsid w:val="00C514E5"/>
    <w:rsid w:val="00C52801"/>
    <w:rsid w:val="00C52973"/>
    <w:rsid w:val="00C57A58"/>
    <w:rsid w:val="00C603B3"/>
    <w:rsid w:val="00C6210F"/>
    <w:rsid w:val="00C64D24"/>
    <w:rsid w:val="00C745C6"/>
    <w:rsid w:val="00C83A7D"/>
    <w:rsid w:val="00C83E44"/>
    <w:rsid w:val="00C908AB"/>
    <w:rsid w:val="00C94B17"/>
    <w:rsid w:val="00C964DE"/>
    <w:rsid w:val="00C96BF7"/>
    <w:rsid w:val="00C97969"/>
    <w:rsid w:val="00C97D6D"/>
    <w:rsid w:val="00CA0BDE"/>
    <w:rsid w:val="00CA5790"/>
    <w:rsid w:val="00CA5924"/>
    <w:rsid w:val="00CA634C"/>
    <w:rsid w:val="00CB0E0F"/>
    <w:rsid w:val="00CB228E"/>
    <w:rsid w:val="00CB5153"/>
    <w:rsid w:val="00CB7878"/>
    <w:rsid w:val="00CC3567"/>
    <w:rsid w:val="00CC356F"/>
    <w:rsid w:val="00CC4C66"/>
    <w:rsid w:val="00CC51B1"/>
    <w:rsid w:val="00CC68C5"/>
    <w:rsid w:val="00CC6F66"/>
    <w:rsid w:val="00CD413E"/>
    <w:rsid w:val="00CE013C"/>
    <w:rsid w:val="00CE388D"/>
    <w:rsid w:val="00CE6A1B"/>
    <w:rsid w:val="00CF26CD"/>
    <w:rsid w:val="00CF326B"/>
    <w:rsid w:val="00CF6115"/>
    <w:rsid w:val="00D01516"/>
    <w:rsid w:val="00D05C16"/>
    <w:rsid w:val="00D0763E"/>
    <w:rsid w:val="00D11A0D"/>
    <w:rsid w:val="00D11C59"/>
    <w:rsid w:val="00D13D05"/>
    <w:rsid w:val="00D15E14"/>
    <w:rsid w:val="00D16E5C"/>
    <w:rsid w:val="00D23471"/>
    <w:rsid w:val="00D24682"/>
    <w:rsid w:val="00D24F06"/>
    <w:rsid w:val="00D25AEF"/>
    <w:rsid w:val="00D26A8F"/>
    <w:rsid w:val="00D3497B"/>
    <w:rsid w:val="00D349EE"/>
    <w:rsid w:val="00D34D49"/>
    <w:rsid w:val="00D352FE"/>
    <w:rsid w:val="00D4374F"/>
    <w:rsid w:val="00D53360"/>
    <w:rsid w:val="00D54717"/>
    <w:rsid w:val="00D54D26"/>
    <w:rsid w:val="00D55680"/>
    <w:rsid w:val="00D56D47"/>
    <w:rsid w:val="00D640AF"/>
    <w:rsid w:val="00D65008"/>
    <w:rsid w:val="00D66D35"/>
    <w:rsid w:val="00D70FB4"/>
    <w:rsid w:val="00D71438"/>
    <w:rsid w:val="00D71EF4"/>
    <w:rsid w:val="00D73ECD"/>
    <w:rsid w:val="00D815C1"/>
    <w:rsid w:val="00D83ED3"/>
    <w:rsid w:val="00D84739"/>
    <w:rsid w:val="00D85C85"/>
    <w:rsid w:val="00D92F6C"/>
    <w:rsid w:val="00D9579A"/>
    <w:rsid w:val="00D95879"/>
    <w:rsid w:val="00D97A6B"/>
    <w:rsid w:val="00DA09D3"/>
    <w:rsid w:val="00DA2FA3"/>
    <w:rsid w:val="00DB0A7E"/>
    <w:rsid w:val="00DB494A"/>
    <w:rsid w:val="00DB751D"/>
    <w:rsid w:val="00DC0047"/>
    <w:rsid w:val="00DC679E"/>
    <w:rsid w:val="00DD0E98"/>
    <w:rsid w:val="00DD12C0"/>
    <w:rsid w:val="00DD30BD"/>
    <w:rsid w:val="00DE5D7B"/>
    <w:rsid w:val="00DE64DE"/>
    <w:rsid w:val="00DE663D"/>
    <w:rsid w:val="00DE7AB4"/>
    <w:rsid w:val="00DF135D"/>
    <w:rsid w:val="00DF3260"/>
    <w:rsid w:val="00DF4D86"/>
    <w:rsid w:val="00DF627D"/>
    <w:rsid w:val="00E00D86"/>
    <w:rsid w:val="00E01D84"/>
    <w:rsid w:val="00E06B8C"/>
    <w:rsid w:val="00E137BB"/>
    <w:rsid w:val="00E20ED6"/>
    <w:rsid w:val="00E2175B"/>
    <w:rsid w:val="00E22CFF"/>
    <w:rsid w:val="00E3199C"/>
    <w:rsid w:val="00E337A1"/>
    <w:rsid w:val="00E370CB"/>
    <w:rsid w:val="00E41CF3"/>
    <w:rsid w:val="00E43B7A"/>
    <w:rsid w:val="00E440C5"/>
    <w:rsid w:val="00E50356"/>
    <w:rsid w:val="00E5262C"/>
    <w:rsid w:val="00E52C6F"/>
    <w:rsid w:val="00E54331"/>
    <w:rsid w:val="00E5703E"/>
    <w:rsid w:val="00E57432"/>
    <w:rsid w:val="00E63883"/>
    <w:rsid w:val="00E64988"/>
    <w:rsid w:val="00E64A38"/>
    <w:rsid w:val="00E67EDB"/>
    <w:rsid w:val="00E756AC"/>
    <w:rsid w:val="00E81432"/>
    <w:rsid w:val="00E82636"/>
    <w:rsid w:val="00E82A4C"/>
    <w:rsid w:val="00E8381A"/>
    <w:rsid w:val="00E846E2"/>
    <w:rsid w:val="00E87596"/>
    <w:rsid w:val="00E875C5"/>
    <w:rsid w:val="00E87794"/>
    <w:rsid w:val="00E96422"/>
    <w:rsid w:val="00E96989"/>
    <w:rsid w:val="00EA24C4"/>
    <w:rsid w:val="00EA5A59"/>
    <w:rsid w:val="00EA70CC"/>
    <w:rsid w:val="00EA7377"/>
    <w:rsid w:val="00EB215C"/>
    <w:rsid w:val="00EB3D8F"/>
    <w:rsid w:val="00EE0BDC"/>
    <w:rsid w:val="00EF03DF"/>
    <w:rsid w:val="00EF16EB"/>
    <w:rsid w:val="00EF25A1"/>
    <w:rsid w:val="00EF2CA6"/>
    <w:rsid w:val="00EF6436"/>
    <w:rsid w:val="00EF7143"/>
    <w:rsid w:val="00F025B3"/>
    <w:rsid w:val="00F0440B"/>
    <w:rsid w:val="00F05D0A"/>
    <w:rsid w:val="00F10970"/>
    <w:rsid w:val="00F117B1"/>
    <w:rsid w:val="00F134F9"/>
    <w:rsid w:val="00F15D18"/>
    <w:rsid w:val="00F175EC"/>
    <w:rsid w:val="00F233F8"/>
    <w:rsid w:val="00F23D57"/>
    <w:rsid w:val="00F24C62"/>
    <w:rsid w:val="00F26C58"/>
    <w:rsid w:val="00F27123"/>
    <w:rsid w:val="00F317B0"/>
    <w:rsid w:val="00F3314F"/>
    <w:rsid w:val="00F33FA1"/>
    <w:rsid w:val="00F34138"/>
    <w:rsid w:val="00F40301"/>
    <w:rsid w:val="00F47FCE"/>
    <w:rsid w:val="00F501D2"/>
    <w:rsid w:val="00F5141F"/>
    <w:rsid w:val="00F51C69"/>
    <w:rsid w:val="00F5266F"/>
    <w:rsid w:val="00F56447"/>
    <w:rsid w:val="00F63D45"/>
    <w:rsid w:val="00F64055"/>
    <w:rsid w:val="00F65810"/>
    <w:rsid w:val="00F710C6"/>
    <w:rsid w:val="00F73B34"/>
    <w:rsid w:val="00F7518B"/>
    <w:rsid w:val="00F85018"/>
    <w:rsid w:val="00F851AF"/>
    <w:rsid w:val="00F87295"/>
    <w:rsid w:val="00F95E7A"/>
    <w:rsid w:val="00F9655C"/>
    <w:rsid w:val="00F9735D"/>
    <w:rsid w:val="00FA6873"/>
    <w:rsid w:val="00FB06AB"/>
    <w:rsid w:val="00FC2B62"/>
    <w:rsid w:val="00FC69B1"/>
    <w:rsid w:val="00FC7EF8"/>
    <w:rsid w:val="00FD0B9F"/>
    <w:rsid w:val="00FD47CA"/>
    <w:rsid w:val="00FD62BD"/>
    <w:rsid w:val="00FE1912"/>
    <w:rsid w:val="00FE1AF3"/>
    <w:rsid w:val="00FE22C6"/>
    <w:rsid w:val="00FF2F8D"/>
    <w:rsid w:val="00FF6AB6"/>
    <w:rsid w:val="00FF7792"/>
    <w:rsid w:val="10B19A5D"/>
    <w:rsid w:val="132EF847"/>
    <w:rsid w:val="16679C9D"/>
    <w:rsid w:val="17E6D48C"/>
    <w:rsid w:val="1A8CC92F"/>
    <w:rsid w:val="1ED3A5A5"/>
    <w:rsid w:val="33DD51EB"/>
    <w:rsid w:val="3B5D1034"/>
    <w:rsid w:val="427B2D74"/>
    <w:rsid w:val="428B82DD"/>
    <w:rsid w:val="4FAAE9DD"/>
    <w:rsid w:val="5164229D"/>
    <w:rsid w:val="63F1FC9A"/>
    <w:rsid w:val="6925986E"/>
    <w:rsid w:val="6AB4D81C"/>
    <w:rsid w:val="73BB0A73"/>
    <w:rsid w:val="73F24C71"/>
    <w:rsid w:val="74BB4436"/>
    <w:rsid w:val="74D45754"/>
    <w:rsid w:val="785D7A4B"/>
    <w:rsid w:val="7DE4BB77"/>
    <w:rsid w:val="7F87027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chartTrackingRefBased/>
  <w15:docId w15:val="{74620379-BE3B-4852-AB6F-F880F2F8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146"/>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C487C"/>
    <w:pPr>
      <w:ind w:left="720"/>
      <w:contextualSpacing/>
    </w:pPr>
  </w:style>
  <w:style w:type="paragraph" w:styleId="Sinespaciado">
    <w:name w:val="No Spacing"/>
    <w:aliases w:val="No Indent"/>
    <w:uiPriority w:val="3"/>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character" w:styleId="Refdecomentario">
    <w:name w:val="annotation reference"/>
    <w:basedOn w:val="Fuentedeprrafopredeter"/>
    <w:uiPriority w:val="99"/>
    <w:semiHidden/>
    <w:unhideWhenUsed/>
    <w:rsid w:val="009C4BC4"/>
    <w:rPr>
      <w:sz w:val="16"/>
      <w:szCs w:val="16"/>
    </w:rPr>
  </w:style>
  <w:style w:type="paragraph" w:styleId="Textocomentario">
    <w:name w:val="annotation text"/>
    <w:basedOn w:val="Normal"/>
    <w:link w:val="TextocomentarioCar"/>
    <w:uiPriority w:val="99"/>
    <w:unhideWhenUsed/>
    <w:rsid w:val="009C4BC4"/>
    <w:rPr>
      <w:sz w:val="20"/>
      <w:szCs w:val="20"/>
    </w:rPr>
  </w:style>
  <w:style w:type="character" w:customStyle="1" w:styleId="TextocomentarioCar">
    <w:name w:val="Texto comentario Car"/>
    <w:basedOn w:val="Fuentedeprrafopredeter"/>
    <w:link w:val="Textocomentario"/>
    <w:uiPriority w:val="99"/>
    <w:rsid w:val="009C4BC4"/>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C4BC4"/>
    <w:rPr>
      <w:b/>
      <w:bCs/>
    </w:rPr>
  </w:style>
  <w:style w:type="character" w:customStyle="1" w:styleId="AsuntodelcomentarioCar">
    <w:name w:val="Asunto del comentario Car"/>
    <w:basedOn w:val="TextocomentarioCar"/>
    <w:link w:val="Asuntodelcomentario"/>
    <w:uiPriority w:val="99"/>
    <w:semiHidden/>
    <w:rsid w:val="009C4BC4"/>
    <w:rPr>
      <w:b/>
      <w:bCs/>
      <w:sz w:val="20"/>
      <w:szCs w:val="20"/>
      <w:lang w:val="es-MX"/>
    </w:rPr>
  </w:style>
  <w:style w:type="table" w:customStyle="1" w:styleId="Tablaconcuadrcula1">
    <w:name w:val="Tabla con cuadrícula1"/>
    <w:basedOn w:val="Tablanormal"/>
    <w:next w:val="Tablaconcuadrcula"/>
    <w:uiPriority w:val="59"/>
    <w:rsid w:val="00644BC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F1A3F"/>
  </w:style>
  <w:style w:type="paragraph" w:customStyle="1" w:styleId="Appelnotedebasde">
    <w:name w:val="Appel note de bas de..."/>
    <w:basedOn w:val="Normal"/>
    <w:link w:val="Refdenotaalpie"/>
    <w:uiPriority w:val="99"/>
    <w:rsid w:val="00E337A1"/>
    <w:pPr>
      <w:spacing w:after="160" w:line="240" w:lineRule="exact"/>
    </w:pPr>
    <w:rPr>
      <w:sz w:val="22"/>
      <w:vertAlign w:val="superscript"/>
      <w:lang w:val="es-CO"/>
    </w:rPr>
  </w:style>
  <w:style w:type="paragraph" w:styleId="NormalWeb">
    <w:name w:val="Normal (Web)"/>
    <w:basedOn w:val="Normal"/>
    <w:link w:val="NormalWebCar"/>
    <w:uiPriority w:val="99"/>
    <w:unhideWhenUsed/>
    <w:rsid w:val="00D53360"/>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WebCar">
    <w:name w:val="Normal (Web) Car"/>
    <w:link w:val="NormalWeb"/>
    <w:uiPriority w:val="99"/>
    <w:rsid w:val="00D53360"/>
    <w:rPr>
      <w:rFonts w:ascii="Times New Roman" w:eastAsia="Times New Roman" w:hAnsi="Times New Roman" w:cs="Times New Roman"/>
      <w:sz w:val="24"/>
      <w:szCs w:val="24"/>
      <w:lang w:eastAsia="es-CO"/>
    </w:rPr>
  </w:style>
  <w:style w:type="character" w:styleId="Mencinsinresolver">
    <w:name w:val="Unresolved Mention"/>
    <w:basedOn w:val="Fuentedeprrafopredeter"/>
    <w:uiPriority w:val="99"/>
    <w:semiHidden/>
    <w:unhideWhenUsed/>
    <w:rsid w:val="00031BF1"/>
    <w:rPr>
      <w:color w:val="605E5C"/>
      <w:shd w:val="clear" w:color="auto" w:fill="E1DFDD"/>
    </w:rPr>
  </w:style>
  <w:style w:type="table" w:customStyle="1" w:styleId="Tablaconcuadrcula3">
    <w:name w:val="Tabla con cuadrícula3"/>
    <w:basedOn w:val="Tablanormal"/>
    <w:next w:val="Tablaconcuadrcula"/>
    <w:uiPriority w:val="59"/>
    <w:rsid w:val="00CB7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D2A2E"/>
    <w:rPr>
      <w:b/>
      <w:bCs/>
    </w:rPr>
  </w:style>
  <w:style w:type="character" w:styleId="nfasis">
    <w:name w:val="Emphasis"/>
    <w:basedOn w:val="Fuentedeprrafopredeter"/>
    <w:uiPriority w:val="20"/>
    <w:qFormat/>
    <w:rsid w:val="003D2A2E"/>
    <w:rPr>
      <w:i/>
      <w:iCs/>
    </w:rPr>
  </w:style>
  <w:style w:type="character" w:styleId="Refdenotaalfinal">
    <w:name w:val="endnote reference"/>
    <w:basedOn w:val="Fuentedeprrafopredeter"/>
    <w:uiPriority w:val="99"/>
    <w:semiHidden/>
    <w:unhideWhenUsed/>
    <w:rsid w:val="00B24376"/>
    <w:rPr>
      <w:vertAlign w:val="superscript"/>
    </w:rPr>
  </w:style>
  <w:style w:type="paragraph" w:styleId="Revisin">
    <w:name w:val="Revision"/>
    <w:hidden/>
    <w:uiPriority w:val="99"/>
    <w:semiHidden/>
    <w:rsid w:val="00B24376"/>
    <w:pPr>
      <w:spacing w:after="0" w:line="240" w:lineRule="auto"/>
    </w:pPr>
    <w:rPr>
      <w:sz w:val="24"/>
      <w:lang w:val="es-MX"/>
    </w:rPr>
  </w:style>
  <w:style w:type="paragraph" w:customStyle="1" w:styleId="paragraph">
    <w:name w:val="paragraph"/>
    <w:basedOn w:val="Normal"/>
    <w:rsid w:val="00C4679E"/>
    <w:pPr>
      <w:spacing w:before="100" w:beforeAutospacing="1" w:after="100" w:afterAutospacing="1"/>
    </w:pPr>
    <w:rPr>
      <w:rFonts w:ascii="Times New Roman" w:eastAsia="Times New Roman" w:hAnsi="Times New Roman" w:cs="Times New Roman"/>
      <w:szCs w:val="24"/>
      <w:lang w:val="es-CO"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43343">
      <w:bodyDiv w:val="1"/>
      <w:marLeft w:val="0"/>
      <w:marRight w:val="0"/>
      <w:marTop w:val="0"/>
      <w:marBottom w:val="0"/>
      <w:divBdr>
        <w:top w:val="none" w:sz="0" w:space="0" w:color="auto"/>
        <w:left w:val="none" w:sz="0" w:space="0" w:color="auto"/>
        <w:bottom w:val="none" w:sz="0" w:space="0" w:color="auto"/>
        <w:right w:val="none" w:sz="0" w:space="0" w:color="auto"/>
      </w:divBdr>
    </w:div>
    <w:div w:id="268051063">
      <w:bodyDiv w:val="1"/>
      <w:marLeft w:val="0"/>
      <w:marRight w:val="0"/>
      <w:marTop w:val="0"/>
      <w:marBottom w:val="0"/>
      <w:divBdr>
        <w:top w:val="none" w:sz="0" w:space="0" w:color="auto"/>
        <w:left w:val="none" w:sz="0" w:space="0" w:color="auto"/>
        <w:bottom w:val="none" w:sz="0" w:space="0" w:color="auto"/>
        <w:right w:val="none" w:sz="0" w:space="0" w:color="auto"/>
      </w:divBdr>
    </w:div>
    <w:div w:id="929005345">
      <w:bodyDiv w:val="1"/>
      <w:marLeft w:val="0"/>
      <w:marRight w:val="0"/>
      <w:marTop w:val="0"/>
      <w:marBottom w:val="0"/>
      <w:divBdr>
        <w:top w:val="none" w:sz="0" w:space="0" w:color="auto"/>
        <w:left w:val="none" w:sz="0" w:space="0" w:color="auto"/>
        <w:bottom w:val="none" w:sz="0" w:space="0" w:color="auto"/>
        <w:right w:val="none" w:sz="0" w:space="0" w:color="auto"/>
      </w:divBdr>
    </w:div>
    <w:div w:id="966009282">
      <w:bodyDiv w:val="1"/>
      <w:marLeft w:val="0"/>
      <w:marRight w:val="0"/>
      <w:marTop w:val="0"/>
      <w:marBottom w:val="0"/>
      <w:divBdr>
        <w:top w:val="none" w:sz="0" w:space="0" w:color="auto"/>
        <w:left w:val="none" w:sz="0" w:space="0" w:color="auto"/>
        <w:bottom w:val="none" w:sz="0" w:space="0" w:color="auto"/>
        <w:right w:val="none" w:sz="0" w:space="0" w:color="auto"/>
      </w:divBdr>
    </w:div>
    <w:div w:id="1186599974">
      <w:bodyDiv w:val="1"/>
      <w:marLeft w:val="0"/>
      <w:marRight w:val="0"/>
      <w:marTop w:val="0"/>
      <w:marBottom w:val="0"/>
      <w:divBdr>
        <w:top w:val="none" w:sz="0" w:space="0" w:color="auto"/>
        <w:left w:val="none" w:sz="0" w:space="0" w:color="auto"/>
        <w:bottom w:val="none" w:sz="0" w:space="0" w:color="auto"/>
        <w:right w:val="none" w:sz="0" w:space="0" w:color="auto"/>
      </w:divBdr>
    </w:div>
    <w:div w:id="1325008976">
      <w:bodyDiv w:val="1"/>
      <w:marLeft w:val="0"/>
      <w:marRight w:val="0"/>
      <w:marTop w:val="0"/>
      <w:marBottom w:val="0"/>
      <w:divBdr>
        <w:top w:val="none" w:sz="0" w:space="0" w:color="auto"/>
        <w:left w:val="none" w:sz="0" w:space="0" w:color="auto"/>
        <w:bottom w:val="none" w:sz="0" w:space="0" w:color="auto"/>
        <w:right w:val="none" w:sz="0" w:space="0" w:color="auto"/>
      </w:divBdr>
    </w:div>
    <w:div w:id="1383600194">
      <w:bodyDiv w:val="1"/>
      <w:marLeft w:val="0"/>
      <w:marRight w:val="0"/>
      <w:marTop w:val="0"/>
      <w:marBottom w:val="0"/>
      <w:divBdr>
        <w:top w:val="none" w:sz="0" w:space="0" w:color="auto"/>
        <w:left w:val="none" w:sz="0" w:space="0" w:color="auto"/>
        <w:bottom w:val="none" w:sz="0" w:space="0" w:color="auto"/>
        <w:right w:val="none" w:sz="0" w:space="0" w:color="auto"/>
      </w:divBdr>
    </w:div>
    <w:div w:id="1628391660">
      <w:bodyDiv w:val="1"/>
      <w:marLeft w:val="0"/>
      <w:marRight w:val="0"/>
      <w:marTop w:val="0"/>
      <w:marBottom w:val="0"/>
      <w:divBdr>
        <w:top w:val="none" w:sz="0" w:space="0" w:color="auto"/>
        <w:left w:val="none" w:sz="0" w:space="0" w:color="auto"/>
        <w:bottom w:val="none" w:sz="0" w:space="0" w:color="auto"/>
        <w:right w:val="none" w:sz="0" w:space="0" w:color="auto"/>
      </w:divBdr>
    </w:div>
    <w:div w:id="1854412408">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204605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0590_2000.html" TargetMode="External"/><Relationship Id="rId2" Type="http://schemas.openxmlformats.org/officeDocument/2006/relationships/hyperlink" Target="http://www.secretariasenado.gov.co/senado/basedoc/ley_0590_2000.html" TargetMode="External"/><Relationship Id="rId1" Type="http://schemas.openxmlformats.org/officeDocument/2006/relationships/hyperlink" Target="http://www.secretariasenado.gov.co/senado/basedoc/ley_0590_200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D958A5-38C9-44EC-A0FB-0F4A5C8404C2}">
  <ds:schemaRefs>
    <ds:schemaRef ds:uri="http://schemas.openxmlformats.org/officeDocument/2006/bibliography"/>
  </ds:schemaRefs>
</ds:datastoreItem>
</file>

<file path=customXml/itemProps2.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3.xml><?xml version="1.0" encoding="utf-8"?>
<ds:datastoreItem xmlns:ds="http://schemas.openxmlformats.org/officeDocument/2006/customXml" ds:itemID="{F3FB1DE6-90F3-4A86-8816-0C186E89F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6003</Words>
  <Characters>33017</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MARIA CLAUDIA DE LA OSSA BOBADILLA</cp:lastModifiedBy>
  <cp:revision>2</cp:revision>
  <cp:lastPrinted>2020-03-17T15:42:00Z</cp:lastPrinted>
  <dcterms:created xsi:type="dcterms:W3CDTF">2022-10-14T20:34:00Z</dcterms:created>
  <dcterms:modified xsi:type="dcterms:W3CDTF">2022-10-14T20:34:00Z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