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38A1" w14:textId="77777777" w:rsidR="00EC429E" w:rsidRPr="00205119" w:rsidRDefault="00EC429E" w:rsidP="00EC429E">
      <w:pPr>
        <w:spacing w:after="120"/>
        <w:jc w:val="both"/>
        <w:rPr>
          <w:rFonts w:ascii="Arial" w:eastAsia="Calibri" w:hAnsi="Arial" w:cs="Arial"/>
          <w:b/>
          <w:bCs/>
          <w:color w:val="000000"/>
          <w:sz w:val="20"/>
          <w:szCs w:val="20"/>
        </w:rPr>
      </w:pPr>
      <w:r w:rsidRPr="00205119">
        <w:rPr>
          <w:rFonts w:ascii="Arial" w:eastAsia="Calibri" w:hAnsi="Arial" w:cs="Arial"/>
          <w:b/>
          <w:bCs/>
          <w:color w:val="000000"/>
          <w:sz w:val="20"/>
          <w:szCs w:val="20"/>
        </w:rPr>
        <w:t xml:space="preserve">ESAL - Naturaleza jurídica de las entidades sin ánimo de lucro </w:t>
      </w:r>
    </w:p>
    <w:p w14:paraId="3B812DD6" w14:textId="77777777" w:rsidR="00EC429E" w:rsidRPr="00205119" w:rsidRDefault="00EC429E" w:rsidP="00EC429E">
      <w:pPr>
        <w:spacing w:before="120"/>
        <w:ind w:right="51"/>
        <w:jc w:val="both"/>
        <w:rPr>
          <w:rFonts w:ascii="Arial" w:hAnsi="Arial" w:cs="Arial"/>
          <w:color w:val="000000" w:themeColor="text1"/>
          <w:sz w:val="20"/>
          <w:szCs w:val="20"/>
          <w:lang w:val="es-CO"/>
        </w:rPr>
      </w:pPr>
      <w:r w:rsidRPr="00205119">
        <w:rPr>
          <w:rFonts w:ascii="Arial" w:hAnsi="Arial" w:cs="Arial"/>
          <w:color w:val="000000" w:themeColor="text1"/>
          <w:sz w:val="20"/>
          <w:szCs w:val="20"/>
          <w:lang w:val="es-CO"/>
        </w:rPr>
        <w:t xml:space="preserve">En Colombia, la empresa se forma a través de un contrato de sociedad por medio del cual dos o más personas se obligan a hacer un aporte en dinero, en trabajo o en otros bienes apreciables en dinero con el fin de repartirse entre sí las utilidades obtenidas en la empresa, según el artículo 98 </w:t>
      </w:r>
      <w:r w:rsidRPr="00205119">
        <w:rPr>
          <w:rFonts w:ascii="Arial" w:hAnsi="Arial" w:cs="Arial"/>
          <w:i/>
          <w:iCs/>
          <w:color w:val="000000" w:themeColor="text1"/>
          <w:sz w:val="20"/>
          <w:szCs w:val="20"/>
          <w:lang w:val="es-CO"/>
        </w:rPr>
        <w:t>ibidem</w:t>
      </w:r>
      <w:r w:rsidRPr="00205119">
        <w:rPr>
          <w:rFonts w:ascii="Arial" w:hAnsi="Arial" w:cs="Arial"/>
          <w:color w:val="000000" w:themeColor="text1"/>
          <w:sz w:val="20"/>
          <w:szCs w:val="20"/>
          <w:lang w:val="es-CO"/>
        </w:rPr>
        <w:t xml:space="preserve">. En ese sentido, puede decirse que serán sociedades comerciales aquellas que ejecuten actos o empresas mercantiles, en los términos señalados en el artículo 100 del Código de Comercio. 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w:t>
      </w:r>
    </w:p>
    <w:p w14:paraId="65C8512B" w14:textId="77777777" w:rsidR="00EC429E" w:rsidRPr="00205119" w:rsidRDefault="00EC429E" w:rsidP="00EC429E">
      <w:pPr>
        <w:rPr>
          <w:rFonts w:ascii="Arial" w:eastAsia="Calibri" w:hAnsi="Arial" w:cs="Arial"/>
          <w:b/>
          <w:color w:val="000000" w:themeColor="text1"/>
          <w:sz w:val="20"/>
          <w:szCs w:val="20"/>
        </w:rPr>
      </w:pPr>
    </w:p>
    <w:p w14:paraId="50DEC413" w14:textId="77777777" w:rsidR="00EC429E" w:rsidRPr="00205119" w:rsidRDefault="00EC429E" w:rsidP="00EC429E">
      <w:pPr>
        <w:jc w:val="both"/>
        <w:rPr>
          <w:rFonts w:ascii="Arial" w:eastAsia="Calibri" w:hAnsi="Arial" w:cs="Arial"/>
          <w:b/>
          <w:bCs/>
          <w:color w:val="000000" w:themeColor="text1"/>
          <w:sz w:val="20"/>
          <w:szCs w:val="20"/>
        </w:rPr>
      </w:pPr>
      <w:r w:rsidRPr="00205119">
        <w:rPr>
          <w:rFonts w:ascii="Arial" w:eastAsia="Calibri" w:hAnsi="Arial" w:cs="Arial"/>
          <w:b/>
          <w:bCs/>
          <w:color w:val="000000" w:themeColor="text1"/>
          <w:sz w:val="20"/>
          <w:szCs w:val="20"/>
        </w:rPr>
        <w:t xml:space="preserve">CLÁUSULA PENAL- estimación anticipada de perjuicios / CLÁUSULA PENAL – Funciones </w:t>
      </w:r>
    </w:p>
    <w:p w14:paraId="0D14E47F" w14:textId="77777777" w:rsidR="00EC429E" w:rsidRPr="00205119" w:rsidRDefault="00EC429E" w:rsidP="00EC429E">
      <w:pPr>
        <w:rPr>
          <w:rFonts w:ascii="Arial" w:eastAsia="Calibri" w:hAnsi="Arial" w:cs="Arial"/>
          <w:b/>
          <w:color w:val="000000" w:themeColor="text1"/>
          <w:sz w:val="20"/>
          <w:szCs w:val="20"/>
        </w:rPr>
      </w:pPr>
    </w:p>
    <w:p w14:paraId="758E9C92" w14:textId="77777777" w:rsidR="00EC429E" w:rsidRPr="00205119" w:rsidRDefault="00EC429E" w:rsidP="00EC429E">
      <w:pPr>
        <w:jc w:val="both"/>
        <w:rPr>
          <w:rFonts w:ascii="Arial" w:eastAsia="Calibri" w:hAnsi="Arial" w:cs="Arial"/>
          <w:color w:val="000000" w:themeColor="text1"/>
          <w:sz w:val="20"/>
          <w:szCs w:val="20"/>
        </w:rPr>
      </w:pPr>
      <w:r w:rsidRPr="00205119">
        <w:rPr>
          <w:rFonts w:ascii="Arial" w:eastAsia="Calibri" w:hAnsi="Arial" w:cs="Arial"/>
          <w:color w:val="000000" w:themeColor="text1"/>
          <w:sz w:val="20"/>
          <w:szCs w:val="20"/>
        </w:rPr>
        <w:t xml:space="preserve">[…]  el artículo 1592 del Código Civil establece que «La cláusula penal es aquella en que una persona, para asegurar el cumplimiento de una obligación, se sujeta a una pena que consiste en dar o hacer algo en caso de no ejecutar o retardar la obligación principal.» Por su parte, el artículo 867 del Código de Comercio, dispone: «Cuando se estipule el pago de una prestación determinada para el caso de incumplimiento, o de mora, se entenderá que las partes no pueden retractarse (…)». […] la cláusula penal puede cumplir varias funciones, a saber: </w:t>
      </w:r>
      <w:r w:rsidRPr="00205119">
        <w:rPr>
          <w:rFonts w:ascii="Arial" w:eastAsia="Calibri" w:hAnsi="Arial" w:cs="Arial"/>
          <w:i/>
          <w:iCs/>
          <w:color w:val="000000" w:themeColor="text1"/>
          <w:sz w:val="20"/>
          <w:szCs w:val="20"/>
        </w:rPr>
        <w:t>i)</w:t>
      </w:r>
      <w:r w:rsidRPr="00205119">
        <w:rPr>
          <w:rFonts w:ascii="Arial" w:eastAsia="Calibri" w:hAnsi="Arial" w:cs="Arial"/>
          <w:color w:val="000000" w:themeColor="text1"/>
          <w:sz w:val="20"/>
          <w:szCs w:val="20"/>
        </w:rPr>
        <w:t xml:space="preserve"> estimación anticipada de perjuicios; </w:t>
      </w:r>
      <w:proofErr w:type="spellStart"/>
      <w:r w:rsidRPr="00205119">
        <w:rPr>
          <w:rFonts w:ascii="Arial" w:eastAsia="Calibri" w:hAnsi="Arial" w:cs="Arial"/>
          <w:i/>
          <w:iCs/>
          <w:color w:val="000000" w:themeColor="text1"/>
          <w:sz w:val="20"/>
          <w:szCs w:val="20"/>
        </w:rPr>
        <w:t>ii</w:t>
      </w:r>
      <w:proofErr w:type="spellEnd"/>
      <w:r w:rsidRPr="00205119">
        <w:rPr>
          <w:rFonts w:ascii="Arial" w:eastAsia="Calibri" w:hAnsi="Arial" w:cs="Arial"/>
          <w:i/>
          <w:iCs/>
          <w:color w:val="000000" w:themeColor="text1"/>
          <w:sz w:val="20"/>
          <w:szCs w:val="20"/>
        </w:rPr>
        <w:t>)</w:t>
      </w:r>
      <w:r w:rsidRPr="00205119">
        <w:rPr>
          <w:rFonts w:ascii="Arial" w:eastAsia="Calibri" w:hAnsi="Arial" w:cs="Arial"/>
          <w:color w:val="000000" w:themeColor="text1"/>
          <w:sz w:val="20"/>
          <w:szCs w:val="20"/>
        </w:rPr>
        <w:t xml:space="preserve"> medio de apremio al deudor, y </w:t>
      </w:r>
      <w:proofErr w:type="spellStart"/>
      <w:r w:rsidRPr="00205119">
        <w:rPr>
          <w:rFonts w:ascii="Arial" w:eastAsia="Calibri" w:hAnsi="Arial" w:cs="Arial"/>
          <w:i/>
          <w:iCs/>
          <w:color w:val="000000" w:themeColor="text1"/>
          <w:sz w:val="20"/>
          <w:szCs w:val="20"/>
        </w:rPr>
        <w:t>iii</w:t>
      </w:r>
      <w:proofErr w:type="spellEnd"/>
      <w:r w:rsidRPr="00205119">
        <w:rPr>
          <w:rFonts w:ascii="Arial" w:eastAsia="Calibri" w:hAnsi="Arial" w:cs="Arial"/>
          <w:i/>
          <w:iCs/>
          <w:color w:val="000000" w:themeColor="text1"/>
          <w:sz w:val="20"/>
          <w:szCs w:val="20"/>
        </w:rPr>
        <w:t>)</w:t>
      </w:r>
      <w:r w:rsidRPr="00205119">
        <w:rPr>
          <w:rFonts w:ascii="Arial" w:eastAsia="Calibri" w:hAnsi="Arial" w:cs="Arial"/>
          <w:color w:val="000000" w:themeColor="text1"/>
          <w:sz w:val="20"/>
          <w:szCs w:val="20"/>
        </w:rPr>
        <w:t xml:space="preserve"> caución o garantía del cumplimiento de la obligación principal.</w:t>
      </w:r>
    </w:p>
    <w:p w14:paraId="7B199555" w14:textId="77777777" w:rsidR="00EC429E" w:rsidRPr="00205119" w:rsidRDefault="00EC429E" w:rsidP="00EC429E">
      <w:pPr>
        <w:rPr>
          <w:rFonts w:ascii="Arial" w:eastAsia="Calibri" w:hAnsi="Arial" w:cs="Arial"/>
          <w:b/>
          <w:color w:val="000000" w:themeColor="text1"/>
          <w:sz w:val="20"/>
          <w:szCs w:val="20"/>
        </w:rPr>
      </w:pPr>
    </w:p>
    <w:p w14:paraId="1F82C74E" w14:textId="77777777" w:rsidR="00EC429E" w:rsidRPr="00205119" w:rsidRDefault="00EC429E" w:rsidP="00EC429E">
      <w:pPr>
        <w:rPr>
          <w:rFonts w:ascii="Arial" w:eastAsia="Calibri" w:hAnsi="Arial" w:cs="Arial"/>
          <w:b/>
          <w:color w:val="000000" w:themeColor="text1"/>
          <w:sz w:val="20"/>
          <w:szCs w:val="20"/>
        </w:rPr>
      </w:pPr>
    </w:p>
    <w:p w14:paraId="7724C4B0" w14:textId="77777777" w:rsidR="00EC429E" w:rsidRPr="00205119" w:rsidRDefault="00EC429E" w:rsidP="00EC429E">
      <w:pPr>
        <w:rPr>
          <w:rFonts w:ascii="Arial" w:eastAsia="Calibri" w:hAnsi="Arial" w:cs="Arial"/>
          <w:b/>
          <w:color w:val="000000" w:themeColor="text1"/>
          <w:sz w:val="20"/>
          <w:szCs w:val="20"/>
        </w:rPr>
      </w:pPr>
      <w:r w:rsidRPr="00205119">
        <w:rPr>
          <w:rFonts w:ascii="Arial" w:eastAsia="Calibri" w:hAnsi="Arial" w:cs="Arial"/>
          <w:b/>
          <w:color w:val="000000" w:themeColor="text1"/>
          <w:sz w:val="20"/>
          <w:szCs w:val="20"/>
        </w:rPr>
        <w:t>PROCEDIMIENTO ADMINISTRATIVO SANCIONATORIO – Artículo 86 – Ley 1474 de 2011 – Ámbito de aplicación – Inaplicabilidad –</w:t>
      </w:r>
      <w:r w:rsidRPr="00205119">
        <w:rPr>
          <w:rFonts w:ascii="Arial" w:hAnsi="Arial" w:cs="Arial"/>
          <w:b/>
          <w:color w:val="000000" w:themeColor="text1"/>
          <w:sz w:val="20"/>
          <w:szCs w:val="20"/>
        </w:rPr>
        <w:t xml:space="preserve"> </w:t>
      </w:r>
      <w:r w:rsidRPr="00205119">
        <w:rPr>
          <w:rFonts w:ascii="Arial" w:eastAsia="Calibri" w:hAnsi="Arial" w:cs="Arial"/>
          <w:b/>
          <w:color w:val="000000" w:themeColor="text1"/>
          <w:sz w:val="20"/>
          <w:szCs w:val="20"/>
        </w:rPr>
        <w:t xml:space="preserve">Entidades sin ánimo de lucro </w:t>
      </w:r>
    </w:p>
    <w:p w14:paraId="589A8D78" w14:textId="77777777" w:rsidR="00EC429E" w:rsidRPr="00205119" w:rsidRDefault="00EC429E" w:rsidP="00EC429E">
      <w:pPr>
        <w:rPr>
          <w:rFonts w:ascii="Arial" w:eastAsia="Calibri" w:hAnsi="Arial" w:cs="Arial"/>
          <w:b/>
          <w:color w:val="000000" w:themeColor="text1"/>
          <w:sz w:val="20"/>
          <w:szCs w:val="20"/>
        </w:rPr>
      </w:pPr>
    </w:p>
    <w:p w14:paraId="3C322669" w14:textId="77777777" w:rsidR="00EC429E" w:rsidRPr="00205119" w:rsidRDefault="00EC429E" w:rsidP="00EC429E">
      <w:pPr>
        <w:jc w:val="both"/>
        <w:rPr>
          <w:rFonts w:ascii="Arial" w:eastAsia="Calibri" w:hAnsi="Arial" w:cs="Arial"/>
          <w:sz w:val="20"/>
          <w:szCs w:val="20"/>
        </w:rPr>
      </w:pPr>
      <w:r w:rsidRPr="00205119">
        <w:rPr>
          <w:rFonts w:ascii="Arial" w:eastAsia="Calibri" w:hAnsi="Arial" w:cs="Arial"/>
          <w:sz w:val="20"/>
          <w:szCs w:val="20"/>
        </w:rPr>
        <w:t xml:space="preserve">[…] el artículo 86 de la Ley 1474 de 2011 establece el procedimiento de imposición de multas, sanciones y declaratoria de incumplimiento, dirigido específicamente a las entidades sometidas al Estatuto General de Contratación de la Administración Pública, esto es, aquellas entidades que, conforme lo dispone el artículo segundo de la Ley 80 de 1993, se regulan por dicho estatuto y las normas que lo modifiquen y reglamenten. De esta manera, las entidades estatales que no están sometidas al Estatuto General de Contratación de la Administración Pública no son destinatarias de la normativa citada y, por ende, no resultaría viable la aplicación del procedimiento de imposición de multas de que trata el artículo 86 de la Ley 1474 de 2011 en la actividad contractual de las mismas. </w:t>
      </w:r>
    </w:p>
    <w:p w14:paraId="6AF8609C" w14:textId="77777777" w:rsidR="00EC429E" w:rsidRPr="00205119" w:rsidRDefault="00EC429E" w:rsidP="00EC429E">
      <w:pPr>
        <w:jc w:val="both"/>
        <w:rPr>
          <w:rFonts w:ascii="Arial" w:eastAsia="Calibri" w:hAnsi="Arial" w:cs="Arial"/>
          <w:sz w:val="20"/>
          <w:szCs w:val="20"/>
        </w:rPr>
      </w:pPr>
    </w:p>
    <w:p w14:paraId="559F320A" w14:textId="77777777" w:rsidR="00EC429E" w:rsidRPr="00205119" w:rsidRDefault="00EC429E" w:rsidP="00EC429E">
      <w:pPr>
        <w:jc w:val="both"/>
        <w:rPr>
          <w:rFonts w:ascii="Arial" w:eastAsia="Calibri" w:hAnsi="Arial" w:cs="Arial"/>
          <w:color w:val="000000" w:themeColor="text1"/>
          <w:sz w:val="20"/>
          <w:szCs w:val="20"/>
          <w:lang w:val="es-CO"/>
        </w:rPr>
      </w:pPr>
      <w:r w:rsidRPr="00205119">
        <w:rPr>
          <w:rFonts w:ascii="Arial" w:eastAsia="Calibri" w:hAnsi="Arial" w:cs="Arial"/>
          <w:sz w:val="20"/>
          <w:szCs w:val="20"/>
        </w:rPr>
        <w:t xml:space="preserve">En este orden de ideas, es fácil concluir que las ESAL </w:t>
      </w:r>
      <w:r w:rsidRPr="00205119">
        <w:rPr>
          <w:rFonts w:ascii="Arial" w:eastAsia="Calibri" w:hAnsi="Arial" w:cs="Arial"/>
          <w:color w:val="000000" w:themeColor="text1"/>
          <w:sz w:val="20"/>
          <w:szCs w:val="20"/>
        </w:rPr>
        <w:t xml:space="preserve">no pueden aplicar el procedimiento administrativo sancionatorio regulado en el artículo 86 de la Ley 1474 de 2011, al tratarse de entidades sin ánimo de lucro de carácter privado, que se rigen por normas de Derecho privado y, por tanto, no ser entidades sometidas al Estatuto General de Contratación de la Administración Pública a las que se les autoriza la utilización de ese procedimiento. </w:t>
      </w:r>
    </w:p>
    <w:p w14:paraId="023DB205" w14:textId="7B8487ED" w:rsidR="002F7C27" w:rsidRPr="00EC429E" w:rsidRDefault="002F7C27" w:rsidP="00550397">
      <w:pPr>
        <w:spacing w:line="276" w:lineRule="auto"/>
        <w:rPr>
          <w:rFonts w:ascii="Arial" w:eastAsia="Calibri" w:hAnsi="Arial" w:cs="Arial"/>
          <w:sz w:val="22"/>
          <w:szCs w:val="22"/>
          <w:lang w:val="es-CO"/>
        </w:rPr>
      </w:pPr>
    </w:p>
    <w:p w14:paraId="576DBC04" w14:textId="77777777" w:rsidR="007A07E6" w:rsidRDefault="007A07E6" w:rsidP="00550397">
      <w:pPr>
        <w:spacing w:line="276" w:lineRule="auto"/>
        <w:rPr>
          <w:rFonts w:ascii="Arial" w:eastAsia="Calibri" w:hAnsi="Arial" w:cs="Arial"/>
          <w:sz w:val="22"/>
          <w:szCs w:val="22"/>
        </w:rPr>
      </w:pPr>
    </w:p>
    <w:p w14:paraId="68023405" w14:textId="77777777" w:rsidR="00407B88" w:rsidRDefault="00407B88" w:rsidP="00550397">
      <w:pPr>
        <w:spacing w:line="276" w:lineRule="auto"/>
        <w:rPr>
          <w:rFonts w:ascii="Arial" w:eastAsia="Calibri" w:hAnsi="Arial" w:cs="Arial"/>
          <w:sz w:val="22"/>
          <w:szCs w:val="22"/>
        </w:rPr>
      </w:pPr>
    </w:p>
    <w:p w14:paraId="6BA237DA" w14:textId="2F0F4519" w:rsidR="00481ABE" w:rsidRDefault="00481ABE" w:rsidP="00481ABE">
      <w:pPr>
        <w:spacing w:line="276" w:lineRule="auto"/>
        <w:jc w:val="right"/>
        <w:rPr>
          <w:rFonts w:ascii="Arial" w:eastAsia="Calibri" w:hAnsi="Arial" w:cs="Arial"/>
          <w:sz w:val="22"/>
          <w:szCs w:val="22"/>
          <w:lang w:val="en-US"/>
        </w:rPr>
      </w:pPr>
      <w:r w:rsidRPr="00481ABE">
        <w:rPr>
          <w:rFonts w:ascii="Arial" w:eastAsia="Calibri" w:hAnsi="Arial" w:cs="Arial"/>
          <w:sz w:val="22"/>
          <w:szCs w:val="22"/>
          <w:lang w:val="en-US"/>
        </w:rPr>
        <w:lastRenderedPageBreak/>
        <w:drawing>
          <wp:inline distT="0" distB="0" distL="0" distR="0" wp14:anchorId="77DA8B7F" wp14:editId="26B3A307">
            <wp:extent cx="3182620" cy="996461"/>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8969" cy="1001580"/>
                    </a:xfrm>
                    <a:prstGeom prst="rect">
                      <a:avLst/>
                    </a:prstGeom>
                  </pic:spPr>
                </pic:pic>
              </a:graphicData>
            </a:graphic>
          </wp:inline>
        </w:drawing>
      </w:r>
    </w:p>
    <w:p w14:paraId="10890352" w14:textId="77777777" w:rsidR="00481ABE" w:rsidRDefault="00481ABE" w:rsidP="00550397">
      <w:pPr>
        <w:spacing w:line="276" w:lineRule="auto"/>
        <w:rPr>
          <w:rFonts w:ascii="Arial" w:eastAsia="Calibri" w:hAnsi="Arial" w:cs="Arial"/>
          <w:sz w:val="22"/>
          <w:szCs w:val="22"/>
          <w:lang w:val="en-US"/>
        </w:rPr>
      </w:pPr>
    </w:p>
    <w:p w14:paraId="588DDD80" w14:textId="4945A99F" w:rsidR="009B20DB" w:rsidRPr="00643074" w:rsidRDefault="00FF547A" w:rsidP="00550397">
      <w:pPr>
        <w:spacing w:line="276" w:lineRule="auto"/>
        <w:rPr>
          <w:rFonts w:ascii="Arial" w:eastAsia="Calibri" w:hAnsi="Arial" w:cs="Arial"/>
          <w:sz w:val="22"/>
          <w:szCs w:val="22"/>
          <w:lang w:val="en-US"/>
        </w:rPr>
      </w:pPr>
      <w:r w:rsidRPr="00643074">
        <w:rPr>
          <w:rFonts w:ascii="Arial" w:eastAsia="Calibri" w:hAnsi="Arial" w:cs="Arial"/>
          <w:sz w:val="22"/>
          <w:szCs w:val="22"/>
          <w:lang w:val="en-US"/>
        </w:rPr>
        <w:t xml:space="preserve">Bogotá D.C., </w:t>
      </w:r>
    </w:p>
    <w:p w14:paraId="172250D6" w14:textId="50259206" w:rsidR="00C63119" w:rsidRPr="00643074" w:rsidRDefault="00C63119" w:rsidP="00550397">
      <w:pPr>
        <w:spacing w:line="276" w:lineRule="auto"/>
        <w:jc w:val="right"/>
        <w:rPr>
          <w:lang w:val="en-US"/>
        </w:rPr>
      </w:pPr>
    </w:p>
    <w:p w14:paraId="3B28140D" w14:textId="77777777" w:rsidR="00E94838" w:rsidRPr="00643074" w:rsidRDefault="00E94838" w:rsidP="00550397">
      <w:pPr>
        <w:spacing w:line="276" w:lineRule="auto"/>
        <w:rPr>
          <w:rFonts w:ascii="Arial" w:eastAsia="Calibri" w:hAnsi="Arial" w:cs="Arial"/>
          <w:sz w:val="22"/>
          <w:szCs w:val="22"/>
          <w:lang w:val="en-US"/>
        </w:rPr>
      </w:pPr>
    </w:p>
    <w:p w14:paraId="197C6852" w14:textId="7731B03A" w:rsidR="00B036EA" w:rsidRPr="00643074" w:rsidRDefault="00731374" w:rsidP="00550397">
      <w:pPr>
        <w:spacing w:line="276" w:lineRule="auto"/>
        <w:rPr>
          <w:rFonts w:ascii="Arial" w:eastAsia="Calibri" w:hAnsi="Arial" w:cs="Arial"/>
          <w:sz w:val="22"/>
          <w:szCs w:val="22"/>
          <w:lang w:val="en-US"/>
        </w:rPr>
      </w:pPr>
      <w:proofErr w:type="spellStart"/>
      <w:r w:rsidRPr="00643074">
        <w:rPr>
          <w:rFonts w:ascii="Arial" w:eastAsia="Calibri" w:hAnsi="Arial" w:cs="Arial"/>
          <w:sz w:val="22"/>
          <w:szCs w:val="22"/>
          <w:lang w:val="en-US"/>
        </w:rPr>
        <w:t>Señor</w:t>
      </w:r>
      <w:proofErr w:type="spellEnd"/>
    </w:p>
    <w:p w14:paraId="5D437DF2" w14:textId="4842A7F1" w:rsidR="00FF547A" w:rsidRPr="00643074" w:rsidRDefault="007568B5" w:rsidP="00550397">
      <w:pPr>
        <w:spacing w:line="276" w:lineRule="auto"/>
        <w:rPr>
          <w:rFonts w:ascii="Arial" w:eastAsia="Calibri" w:hAnsi="Arial" w:cs="Arial"/>
          <w:b/>
          <w:bCs/>
          <w:sz w:val="22"/>
          <w:szCs w:val="22"/>
          <w:lang w:val="en-US"/>
        </w:rPr>
      </w:pPr>
      <w:r w:rsidRPr="00643074">
        <w:rPr>
          <w:rFonts w:ascii="Arial" w:eastAsia="Calibri" w:hAnsi="Arial" w:cs="Arial"/>
          <w:b/>
          <w:bCs/>
          <w:sz w:val="22"/>
          <w:szCs w:val="22"/>
          <w:lang w:val="en-US"/>
        </w:rPr>
        <w:t>WILLIAM F. ROMERO R.</w:t>
      </w:r>
    </w:p>
    <w:p w14:paraId="4031A098" w14:textId="21B5E506" w:rsidR="007568B5" w:rsidRPr="007568B5" w:rsidRDefault="00000000" w:rsidP="00550397">
      <w:pPr>
        <w:spacing w:line="276" w:lineRule="auto"/>
        <w:rPr>
          <w:rFonts w:ascii="Arial" w:eastAsia="Calibri" w:hAnsi="Arial" w:cs="Arial"/>
          <w:sz w:val="22"/>
          <w:szCs w:val="22"/>
          <w:lang w:val="es-MX"/>
        </w:rPr>
      </w:pPr>
      <w:hyperlink r:id="rId12" w:history="1">
        <w:r w:rsidR="007568B5" w:rsidRPr="007568B5">
          <w:rPr>
            <w:rStyle w:val="Hipervnculo"/>
            <w:rFonts w:ascii="Arial" w:eastAsia="Calibri" w:hAnsi="Arial" w:cs="Arial"/>
            <w:sz w:val="22"/>
            <w:szCs w:val="22"/>
            <w:lang w:val="es-MX"/>
          </w:rPr>
          <w:t>asesor.juridico@asohofrucol.com.co</w:t>
        </w:r>
      </w:hyperlink>
      <w:r w:rsidR="007568B5" w:rsidRPr="007568B5">
        <w:rPr>
          <w:rFonts w:ascii="Arial" w:eastAsia="Calibri" w:hAnsi="Arial" w:cs="Arial"/>
          <w:sz w:val="22"/>
          <w:szCs w:val="22"/>
          <w:lang w:val="es-MX"/>
        </w:rPr>
        <w:t xml:space="preserve"> </w:t>
      </w:r>
    </w:p>
    <w:p w14:paraId="1A865E65" w14:textId="2FE00709" w:rsidR="00FF547A" w:rsidRPr="00717176" w:rsidRDefault="00FF547A" w:rsidP="00550397">
      <w:pPr>
        <w:spacing w:line="276" w:lineRule="auto"/>
        <w:rPr>
          <w:rFonts w:ascii="Arial" w:eastAsia="Calibri" w:hAnsi="Arial" w:cs="Arial"/>
          <w:sz w:val="22"/>
          <w:szCs w:val="22"/>
        </w:rPr>
      </w:pPr>
    </w:p>
    <w:p w14:paraId="407AA80B" w14:textId="77777777" w:rsidR="00FF547A" w:rsidRPr="00717176" w:rsidRDefault="00FF547A" w:rsidP="00550397">
      <w:pPr>
        <w:spacing w:line="276" w:lineRule="auto"/>
        <w:rPr>
          <w:rFonts w:ascii="Arial" w:eastAsia="Calibri" w:hAnsi="Arial" w:cs="Arial"/>
          <w:b/>
          <w:sz w:val="22"/>
          <w:szCs w:val="22"/>
        </w:rPr>
      </w:pPr>
    </w:p>
    <w:p w14:paraId="1F4E36CB" w14:textId="0EB42ECD" w:rsidR="003C7067" w:rsidRPr="00717176" w:rsidRDefault="003C7067" w:rsidP="00550397">
      <w:pPr>
        <w:spacing w:line="276" w:lineRule="auto"/>
        <w:rPr>
          <w:rFonts w:ascii="Arial" w:eastAsia="Calibri" w:hAnsi="Arial" w:cs="Arial"/>
          <w:b/>
          <w:sz w:val="22"/>
          <w:szCs w:val="22"/>
        </w:rPr>
      </w:pPr>
      <w:r w:rsidRPr="00717176">
        <w:rPr>
          <w:rFonts w:ascii="Arial" w:eastAsia="Calibri" w:hAnsi="Arial" w:cs="Arial"/>
          <w:b/>
          <w:sz w:val="22"/>
          <w:szCs w:val="22"/>
        </w:rPr>
        <w:t xml:space="preserve">                                       Concepto C – </w:t>
      </w:r>
      <w:r w:rsidR="00206E4E" w:rsidRPr="00717176">
        <w:rPr>
          <w:rFonts w:ascii="Arial" w:eastAsia="Calibri" w:hAnsi="Arial" w:cs="Arial"/>
          <w:b/>
          <w:sz w:val="22"/>
          <w:szCs w:val="22"/>
        </w:rPr>
        <w:t>6</w:t>
      </w:r>
      <w:r w:rsidR="007568B5">
        <w:rPr>
          <w:rFonts w:ascii="Arial" w:eastAsia="Calibri" w:hAnsi="Arial" w:cs="Arial"/>
          <w:b/>
          <w:sz w:val="22"/>
          <w:szCs w:val="22"/>
        </w:rPr>
        <w:t>35</w:t>
      </w:r>
      <w:r w:rsidR="00FF547A" w:rsidRPr="00717176">
        <w:rPr>
          <w:rFonts w:ascii="Arial" w:eastAsia="Calibri" w:hAnsi="Arial" w:cs="Arial"/>
          <w:b/>
          <w:sz w:val="22"/>
          <w:szCs w:val="22"/>
        </w:rPr>
        <w:t xml:space="preserve"> </w:t>
      </w:r>
      <w:r w:rsidRPr="00717176">
        <w:rPr>
          <w:rFonts w:ascii="Arial" w:eastAsia="Calibri" w:hAnsi="Arial" w:cs="Arial"/>
          <w:b/>
          <w:sz w:val="22"/>
          <w:szCs w:val="22"/>
        </w:rPr>
        <w:t>de 202</w:t>
      </w:r>
      <w:r w:rsidR="003104CB" w:rsidRPr="00717176">
        <w:rPr>
          <w:rFonts w:ascii="Arial" w:eastAsia="Calibri" w:hAnsi="Arial" w:cs="Arial"/>
          <w:b/>
          <w:sz w:val="22"/>
          <w:szCs w:val="22"/>
        </w:rPr>
        <w:t>2</w:t>
      </w:r>
      <w:r w:rsidRPr="00717176">
        <w:rPr>
          <w:rFonts w:ascii="Arial" w:eastAsia="Calibri" w:hAnsi="Arial" w:cs="Arial"/>
          <w:b/>
          <w:sz w:val="22"/>
          <w:szCs w:val="22"/>
        </w:rPr>
        <w:t xml:space="preserve"> </w:t>
      </w:r>
    </w:p>
    <w:p w14:paraId="1698D01B" w14:textId="77777777" w:rsidR="003C7067" w:rsidRPr="00717176" w:rsidRDefault="003C7067" w:rsidP="00550397">
      <w:pPr>
        <w:spacing w:line="276" w:lineRule="auto"/>
        <w:rPr>
          <w:rFonts w:ascii="Arial" w:eastAsia="Calibri" w:hAnsi="Arial" w:cs="Arial"/>
          <w:b/>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717176" w14:paraId="7C1768E2" w14:textId="77777777" w:rsidTr="00481ABE">
        <w:trPr>
          <w:trHeight w:val="1870"/>
        </w:trPr>
        <w:tc>
          <w:tcPr>
            <w:tcW w:w="2410" w:type="dxa"/>
          </w:tcPr>
          <w:p w14:paraId="7F7464C9" w14:textId="77777777" w:rsidR="003C7067" w:rsidRPr="00717176" w:rsidRDefault="003C7067" w:rsidP="00550397">
            <w:pPr>
              <w:spacing w:line="276" w:lineRule="auto"/>
              <w:rPr>
                <w:rFonts w:ascii="Arial" w:eastAsia="Calibri" w:hAnsi="Arial" w:cs="Arial"/>
              </w:rPr>
            </w:pPr>
            <w:r w:rsidRPr="00717176">
              <w:rPr>
                <w:rFonts w:ascii="Arial" w:eastAsia="Calibri" w:hAnsi="Arial" w:cs="Arial"/>
                <w:b/>
              </w:rPr>
              <w:t>Temas:</w:t>
            </w:r>
            <w:r w:rsidRPr="00717176">
              <w:rPr>
                <w:rFonts w:ascii="Arial" w:eastAsia="Calibri" w:hAnsi="Arial" w:cs="Arial"/>
              </w:rPr>
              <w:t xml:space="preserve">                                      </w:t>
            </w:r>
          </w:p>
        </w:tc>
        <w:tc>
          <w:tcPr>
            <w:tcW w:w="6516" w:type="dxa"/>
          </w:tcPr>
          <w:p w14:paraId="0CDD2996" w14:textId="77777777" w:rsidR="00EC429E" w:rsidRPr="00EC429E" w:rsidRDefault="00862579" w:rsidP="00EC429E">
            <w:pPr>
              <w:jc w:val="both"/>
              <w:rPr>
                <w:rFonts w:ascii="Arial" w:eastAsia="Calibri" w:hAnsi="Arial" w:cs="Arial"/>
                <w:bCs/>
                <w:color w:val="000000" w:themeColor="text1"/>
              </w:rPr>
            </w:pPr>
            <w:r w:rsidRPr="00EC429E">
              <w:rPr>
                <w:rFonts w:ascii="Arial" w:hAnsi="Arial" w:cs="Arial"/>
                <w:bCs/>
              </w:rPr>
              <w:t xml:space="preserve">ESAL - Naturaleza jurídica de las entidades </w:t>
            </w:r>
            <w:r w:rsidR="00EC429E" w:rsidRPr="00EC429E">
              <w:rPr>
                <w:rFonts w:ascii="Arial" w:hAnsi="Arial" w:cs="Arial"/>
                <w:bCs/>
              </w:rPr>
              <w:t xml:space="preserve">/ </w:t>
            </w:r>
            <w:r w:rsidR="00EC429E" w:rsidRPr="00EC429E">
              <w:rPr>
                <w:rFonts w:ascii="Arial" w:eastAsia="Calibri" w:hAnsi="Arial" w:cs="Arial"/>
                <w:bCs/>
                <w:color w:val="000000" w:themeColor="text1"/>
              </w:rPr>
              <w:t>CLÁUSULA PENAL- estimación anticipada de perjuicios / CLÁUSULA PENAL – Funciones / PROCEDIMIENTO ADMINISTRATIVO SANCIONATORIO – Artículo 86 – Ley 1474 de 2011 – Ámbito de aplicación – Inaplicabilidad –</w:t>
            </w:r>
            <w:r w:rsidR="00EC429E" w:rsidRPr="00EC429E">
              <w:rPr>
                <w:rFonts w:ascii="Arial" w:hAnsi="Arial" w:cs="Arial"/>
                <w:bCs/>
                <w:color w:val="000000" w:themeColor="text1"/>
              </w:rPr>
              <w:t xml:space="preserve"> </w:t>
            </w:r>
            <w:r w:rsidR="00EC429E" w:rsidRPr="00EC429E">
              <w:rPr>
                <w:rFonts w:ascii="Arial" w:eastAsia="Calibri" w:hAnsi="Arial" w:cs="Arial"/>
                <w:bCs/>
                <w:color w:val="000000" w:themeColor="text1"/>
              </w:rPr>
              <w:t xml:space="preserve">Entidades sin ánimo de lucro </w:t>
            </w:r>
          </w:p>
          <w:p w14:paraId="480A5D82" w14:textId="1B9111C6" w:rsidR="00EC429E" w:rsidRPr="00EC429E" w:rsidRDefault="00EC429E" w:rsidP="00EC429E">
            <w:pPr>
              <w:jc w:val="both"/>
              <w:rPr>
                <w:rFonts w:ascii="Arial" w:eastAsia="Calibri" w:hAnsi="Arial" w:cs="Arial"/>
                <w:bCs/>
                <w:color w:val="000000" w:themeColor="text1"/>
              </w:rPr>
            </w:pPr>
            <w:r w:rsidRPr="00EC429E">
              <w:rPr>
                <w:rFonts w:ascii="Arial" w:eastAsia="Calibri" w:hAnsi="Arial" w:cs="Arial"/>
                <w:bCs/>
                <w:color w:val="000000" w:themeColor="text1"/>
              </w:rPr>
              <w:t xml:space="preserve"> </w:t>
            </w:r>
          </w:p>
          <w:p w14:paraId="2F4B7014" w14:textId="50B22CE7" w:rsidR="00862579" w:rsidRPr="00EC429E" w:rsidRDefault="00862579" w:rsidP="00EC429E">
            <w:pPr>
              <w:pStyle w:val="Textoindependiente"/>
              <w:spacing w:line="276" w:lineRule="auto"/>
              <w:ind w:right="109"/>
              <w:jc w:val="both"/>
              <w:rPr>
                <w:bCs/>
                <w:sz w:val="22"/>
                <w:szCs w:val="22"/>
                <w:lang w:val="es-ES_tradnl"/>
              </w:rPr>
            </w:pPr>
          </w:p>
        </w:tc>
      </w:tr>
      <w:tr w:rsidR="003C7067" w:rsidRPr="00717176" w14:paraId="60D249F0" w14:textId="77777777" w:rsidTr="00E74412">
        <w:tc>
          <w:tcPr>
            <w:tcW w:w="2410" w:type="dxa"/>
          </w:tcPr>
          <w:p w14:paraId="291F9A18" w14:textId="77777777" w:rsidR="003C7067" w:rsidRPr="00717176" w:rsidRDefault="003C7067" w:rsidP="00550397">
            <w:pPr>
              <w:spacing w:line="276" w:lineRule="auto"/>
              <w:rPr>
                <w:rFonts w:ascii="Arial" w:eastAsia="Calibri" w:hAnsi="Arial" w:cs="Arial"/>
              </w:rPr>
            </w:pPr>
            <w:r w:rsidRPr="00717176">
              <w:rPr>
                <w:rFonts w:ascii="Arial" w:eastAsia="Calibri" w:hAnsi="Arial" w:cs="Arial"/>
                <w:b/>
              </w:rPr>
              <w:t>Radicación:</w:t>
            </w:r>
            <w:r w:rsidRPr="00717176">
              <w:rPr>
                <w:rFonts w:ascii="Arial" w:eastAsia="Calibri" w:hAnsi="Arial" w:cs="Arial"/>
              </w:rPr>
              <w:t xml:space="preserve">                              </w:t>
            </w:r>
          </w:p>
        </w:tc>
        <w:tc>
          <w:tcPr>
            <w:tcW w:w="6516" w:type="dxa"/>
          </w:tcPr>
          <w:p w14:paraId="3C674517" w14:textId="68FF0062" w:rsidR="003C7067" w:rsidRPr="00717176" w:rsidRDefault="003C7067" w:rsidP="00550397">
            <w:pPr>
              <w:spacing w:line="276" w:lineRule="auto"/>
              <w:jc w:val="both"/>
              <w:rPr>
                <w:rFonts w:ascii="Arial" w:hAnsi="Arial" w:cs="Arial"/>
              </w:rPr>
            </w:pPr>
            <w:r w:rsidRPr="00717176">
              <w:rPr>
                <w:rFonts w:ascii="Arial" w:eastAsia="Calibri" w:hAnsi="Arial" w:cs="Arial"/>
              </w:rPr>
              <w:t xml:space="preserve">Respuesta a </w:t>
            </w:r>
            <w:r w:rsidR="00206E4E" w:rsidRPr="00717176">
              <w:rPr>
                <w:rFonts w:ascii="Arial" w:eastAsia="Calibri" w:hAnsi="Arial" w:cs="Arial"/>
              </w:rPr>
              <w:t xml:space="preserve">la consulta </w:t>
            </w:r>
            <w:r w:rsidR="007568B5" w:rsidRPr="007568B5">
              <w:rPr>
                <w:rFonts w:ascii="Arial" w:eastAsia="Calibri" w:hAnsi="Arial" w:cs="Arial"/>
              </w:rPr>
              <w:t>P20220822008281</w:t>
            </w:r>
          </w:p>
        </w:tc>
      </w:tr>
    </w:tbl>
    <w:p w14:paraId="776B553A" w14:textId="1E5ECA65" w:rsidR="003C7067" w:rsidRPr="00717176" w:rsidRDefault="003C7067" w:rsidP="00550397">
      <w:pPr>
        <w:spacing w:line="276" w:lineRule="auto"/>
        <w:rPr>
          <w:rFonts w:ascii="Arial" w:eastAsia="Calibri" w:hAnsi="Arial" w:cs="Arial"/>
          <w:sz w:val="22"/>
          <w:szCs w:val="22"/>
        </w:rPr>
      </w:pPr>
    </w:p>
    <w:p w14:paraId="35873A1E" w14:textId="77777777" w:rsidR="007374F5" w:rsidRPr="00717176" w:rsidRDefault="007374F5" w:rsidP="00550397">
      <w:pPr>
        <w:spacing w:line="276" w:lineRule="auto"/>
        <w:rPr>
          <w:rFonts w:ascii="Arial" w:eastAsia="Calibri" w:hAnsi="Arial" w:cs="Arial"/>
          <w:sz w:val="22"/>
          <w:szCs w:val="22"/>
        </w:rPr>
      </w:pPr>
    </w:p>
    <w:p w14:paraId="6BB19977" w14:textId="1D62160A" w:rsidR="003C7067" w:rsidRPr="00717176" w:rsidRDefault="003C7067" w:rsidP="00550397">
      <w:pPr>
        <w:tabs>
          <w:tab w:val="left" w:pos="3736"/>
        </w:tabs>
        <w:spacing w:line="276" w:lineRule="auto"/>
        <w:rPr>
          <w:rFonts w:ascii="Arial" w:eastAsia="Calibri" w:hAnsi="Arial" w:cs="Arial"/>
          <w:sz w:val="22"/>
          <w:szCs w:val="22"/>
        </w:rPr>
      </w:pPr>
      <w:r w:rsidRPr="00717176">
        <w:rPr>
          <w:rFonts w:ascii="Arial" w:eastAsia="Calibri" w:hAnsi="Arial" w:cs="Arial"/>
          <w:sz w:val="22"/>
          <w:szCs w:val="22"/>
        </w:rPr>
        <w:t>Estimad</w:t>
      </w:r>
      <w:r w:rsidR="007568B5">
        <w:rPr>
          <w:rFonts w:ascii="Arial" w:eastAsia="Calibri" w:hAnsi="Arial" w:cs="Arial"/>
          <w:sz w:val="22"/>
          <w:szCs w:val="22"/>
        </w:rPr>
        <w:t>o</w:t>
      </w:r>
      <w:r w:rsidR="007A5F2D" w:rsidRPr="00717176">
        <w:rPr>
          <w:rFonts w:ascii="Arial" w:eastAsia="Calibri" w:hAnsi="Arial" w:cs="Arial"/>
          <w:sz w:val="22"/>
          <w:szCs w:val="22"/>
        </w:rPr>
        <w:t xml:space="preserve"> </w:t>
      </w:r>
      <w:r w:rsidRPr="00717176">
        <w:rPr>
          <w:rFonts w:ascii="Arial" w:eastAsia="Calibri" w:hAnsi="Arial" w:cs="Arial"/>
          <w:sz w:val="22"/>
          <w:szCs w:val="22"/>
        </w:rPr>
        <w:t>señor</w:t>
      </w:r>
      <w:r w:rsidR="007568B5">
        <w:rPr>
          <w:rFonts w:ascii="Arial" w:eastAsia="Calibri" w:hAnsi="Arial" w:cs="Arial"/>
          <w:sz w:val="22"/>
          <w:szCs w:val="22"/>
        </w:rPr>
        <w:t xml:space="preserve"> Romero</w:t>
      </w:r>
      <w:r w:rsidR="0083524B" w:rsidRPr="00717176">
        <w:rPr>
          <w:rFonts w:ascii="Arial" w:eastAsia="Calibri" w:hAnsi="Arial" w:cs="Arial"/>
          <w:sz w:val="22"/>
          <w:szCs w:val="22"/>
        </w:rPr>
        <w:t>:</w:t>
      </w:r>
    </w:p>
    <w:p w14:paraId="17594CC4" w14:textId="77777777" w:rsidR="003C7067" w:rsidRPr="00717176" w:rsidRDefault="003C7067" w:rsidP="00550397">
      <w:pPr>
        <w:spacing w:line="276" w:lineRule="auto"/>
        <w:rPr>
          <w:rFonts w:ascii="Arial" w:eastAsia="Calibri" w:hAnsi="Arial" w:cs="Arial"/>
          <w:sz w:val="22"/>
          <w:szCs w:val="22"/>
        </w:rPr>
      </w:pPr>
    </w:p>
    <w:p w14:paraId="60A69B38" w14:textId="79EE42D3" w:rsidR="00B0166A" w:rsidRPr="00717176" w:rsidRDefault="003C7067" w:rsidP="00550397">
      <w:pPr>
        <w:spacing w:line="276" w:lineRule="auto"/>
        <w:jc w:val="both"/>
        <w:rPr>
          <w:rFonts w:ascii="Arial" w:eastAsia="Calibri" w:hAnsi="Arial" w:cs="Arial"/>
          <w:sz w:val="22"/>
          <w:szCs w:val="22"/>
        </w:rPr>
      </w:pPr>
      <w:r w:rsidRPr="00717176">
        <w:rPr>
          <w:rFonts w:ascii="Arial" w:eastAsia="Calibri" w:hAnsi="Arial" w:cs="Arial"/>
          <w:sz w:val="22"/>
          <w:szCs w:val="22"/>
        </w:rPr>
        <w:t>La Agencia Nacional de Contratación Pública – Colombia Compra Eficiente</w:t>
      </w:r>
      <w:r w:rsidR="00C15870" w:rsidRPr="00717176">
        <w:rPr>
          <w:rFonts w:ascii="Arial" w:eastAsia="Calibri" w:hAnsi="Arial" w:cs="Arial"/>
          <w:sz w:val="22"/>
          <w:szCs w:val="22"/>
        </w:rPr>
        <w:t>, en ejercicio de la competencia otorgada por el numeral 8 del artículo 11 y el numeral 5 del artículo 3 del Decreto Ley 4170 de 2011,</w:t>
      </w:r>
      <w:r w:rsidRPr="00717176">
        <w:rPr>
          <w:rFonts w:ascii="Arial" w:eastAsia="Calibri" w:hAnsi="Arial" w:cs="Arial"/>
          <w:sz w:val="22"/>
          <w:szCs w:val="22"/>
        </w:rPr>
        <w:t xml:space="preserve"> responde s</w:t>
      </w:r>
      <w:r w:rsidR="00731374" w:rsidRPr="00717176">
        <w:rPr>
          <w:rFonts w:ascii="Arial" w:eastAsia="Calibri" w:hAnsi="Arial" w:cs="Arial"/>
          <w:sz w:val="22"/>
          <w:szCs w:val="22"/>
        </w:rPr>
        <w:t>u</w:t>
      </w:r>
      <w:r w:rsidR="00206E4E" w:rsidRPr="00717176">
        <w:rPr>
          <w:rFonts w:ascii="Arial" w:eastAsia="Calibri" w:hAnsi="Arial" w:cs="Arial"/>
          <w:sz w:val="22"/>
          <w:szCs w:val="22"/>
        </w:rPr>
        <w:t xml:space="preserve"> </w:t>
      </w:r>
      <w:r w:rsidR="00B0166A" w:rsidRPr="00717176">
        <w:rPr>
          <w:rFonts w:ascii="Arial" w:eastAsia="Calibri" w:hAnsi="Arial" w:cs="Arial"/>
          <w:sz w:val="22"/>
          <w:szCs w:val="22"/>
        </w:rPr>
        <w:t>consulta remitida</w:t>
      </w:r>
      <w:r w:rsidR="00731374" w:rsidRPr="00717176">
        <w:rPr>
          <w:rFonts w:ascii="Arial" w:eastAsia="Calibri" w:hAnsi="Arial" w:cs="Arial"/>
          <w:sz w:val="22"/>
          <w:szCs w:val="22"/>
        </w:rPr>
        <w:t xml:space="preserve"> el</w:t>
      </w:r>
      <w:r w:rsidR="00206E4E" w:rsidRPr="00717176">
        <w:rPr>
          <w:rFonts w:ascii="Arial" w:eastAsia="Calibri" w:hAnsi="Arial" w:cs="Arial"/>
          <w:sz w:val="22"/>
          <w:szCs w:val="22"/>
        </w:rPr>
        <w:t xml:space="preserve"> </w:t>
      </w:r>
      <w:r w:rsidR="007568B5">
        <w:rPr>
          <w:rFonts w:ascii="Arial" w:eastAsia="Calibri" w:hAnsi="Arial" w:cs="Arial"/>
          <w:sz w:val="22"/>
          <w:szCs w:val="22"/>
        </w:rPr>
        <w:t>22 de agosto</w:t>
      </w:r>
      <w:r w:rsidR="005B14B2" w:rsidRPr="00717176">
        <w:rPr>
          <w:rFonts w:ascii="Arial" w:eastAsia="Calibri" w:hAnsi="Arial" w:cs="Arial"/>
          <w:sz w:val="22"/>
          <w:szCs w:val="22"/>
        </w:rPr>
        <w:t xml:space="preserve"> de 2022. </w:t>
      </w:r>
    </w:p>
    <w:p w14:paraId="6ACE405C" w14:textId="77777777" w:rsidR="00B0166A" w:rsidRPr="00717176" w:rsidRDefault="00B0166A" w:rsidP="00550397">
      <w:pPr>
        <w:pStyle w:val="Prrafodelista"/>
        <w:spacing w:line="276" w:lineRule="auto"/>
        <w:ind w:left="0"/>
        <w:rPr>
          <w:rFonts w:ascii="Arial" w:eastAsia="Calibri" w:hAnsi="Arial" w:cs="Arial"/>
          <w:sz w:val="22"/>
          <w:lang w:val="es-ES_tradnl"/>
        </w:rPr>
      </w:pPr>
    </w:p>
    <w:p w14:paraId="67CA615C" w14:textId="77777777" w:rsidR="003C7067" w:rsidRPr="00717176" w:rsidRDefault="003C7067" w:rsidP="00550397">
      <w:pPr>
        <w:tabs>
          <w:tab w:val="left" w:pos="0"/>
        </w:tabs>
        <w:spacing w:line="276" w:lineRule="auto"/>
        <w:jc w:val="both"/>
        <w:rPr>
          <w:rFonts w:ascii="Arial" w:eastAsia="Calibri" w:hAnsi="Arial" w:cs="Arial"/>
          <w:b/>
          <w:sz w:val="22"/>
          <w:szCs w:val="22"/>
        </w:rPr>
      </w:pPr>
      <w:r w:rsidRPr="00717176">
        <w:rPr>
          <w:rFonts w:ascii="Arial" w:eastAsia="Calibri" w:hAnsi="Arial" w:cs="Arial"/>
          <w:b/>
          <w:sz w:val="22"/>
          <w:szCs w:val="22"/>
        </w:rPr>
        <w:t>1. Problema planteado</w:t>
      </w:r>
    </w:p>
    <w:p w14:paraId="5A060666" w14:textId="77777777" w:rsidR="003C7067" w:rsidRPr="00717176" w:rsidRDefault="003C7067" w:rsidP="00550397">
      <w:pPr>
        <w:spacing w:line="276" w:lineRule="auto"/>
        <w:rPr>
          <w:rFonts w:ascii="Arial" w:eastAsia="Calibri" w:hAnsi="Arial" w:cs="Arial"/>
          <w:sz w:val="22"/>
          <w:szCs w:val="22"/>
        </w:rPr>
      </w:pPr>
    </w:p>
    <w:p w14:paraId="4CEF1B2F" w14:textId="7A7F5A59" w:rsidR="008559E5" w:rsidRPr="00177317" w:rsidRDefault="003C7067" w:rsidP="00177317">
      <w:pPr>
        <w:autoSpaceDE w:val="0"/>
        <w:autoSpaceDN w:val="0"/>
        <w:adjustRightInd w:val="0"/>
        <w:spacing w:line="276" w:lineRule="auto"/>
        <w:jc w:val="both"/>
        <w:rPr>
          <w:rFonts w:ascii="Arial" w:hAnsi="Arial" w:cs="Arial"/>
          <w:sz w:val="22"/>
          <w:szCs w:val="22"/>
        </w:rPr>
      </w:pPr>
      <w:r w:rsidRPr="00880E37">
        <w:rPr>
          <w:rFonts w:ascii="Arial" w:eastAsia="Calibri" w:hAnsi="Arial" w:cs="Arial"/>
          <w:sz w:val="22"/>
          <w:szCs w:val="22"/>
          <w:lang w:eastAsia="es-ES"/>
        </w:rPr>
        <w:t xml:space="preserve">Usted realiza la siguiente pregunta: </w:t>
      </w:r>
      <w:r w:rsidR="008559E5" w:rsidRPr="00177317">
        <w:rPr>
          <w:rFonts w:ascii="Arial" w:hAnsi="Arial" w:cs="Arial"/>
          <w:sz w:val="22"/>
          <w:szCs w:val="22"/>
        </w:rPr>
        <w:t>«</w:t>
      </w:r>
      <w:r w:rsidR="00D45FFD" w:rsidRPr="00177317">
        <w:rPr>
          <w:rFonts w:ascii="Arial" w:hAnsi="Arial" w:cs="Arial"/>
          <w:sz w:val="22"/>
          <w:szCs w:val="22"/>
          <w:lang w:val="es-MX"/>
        </w:rPr>
        <w:t xml:space="preserve">¿En ejercicio de la supervisión en los contratos, se debe realizar el procedimiento de incumplimiento establecido en el artículo 86 de la Ley 1474 de 2011 aun cuando ASOHOFRUCOL no es Entidad Púbica, sino una Entidad Sin Ánimo </w:t>
      </w:r>
      <w:r w:rsidR="002867FC" w:rsidRPr="00177317">
        <w:rPr>
          <w:rFonts w:ascii="Arial" w:hAnsi="Arial" w:cs="Arial"/>
          <w:sz w:val="22"/>
          <w:szCs w:val="22"/>
          <w:lang w:val="es-MX"/>
        </w:rPr>
        <w:t xml:space="preserve">de Lucro </w:t>
      </w:r>
      <w:r w:rsidR="00D45FFD" w:rsidRPr="00177317">
        <w:rPr>
          <w:rFonts w:ascii="Arial" w:hAnsi="Arial" w:cs="Arial"/>
          <w:sz w:val="22"/>
          <w:szCs w:val="22"/>
          <w:lang w:val="es-MX"/>
        </w:rPr>
        <w:t>de carácter privado que administra recursos públicos?</w:t>
      </w:r>
      <w:r w:rsidR="008559E5" w:rsidRPr="00177317">
        <w:rPr>
          <w:rFonts w:ascii="Arial" w:hAnsi="Arial" w:cs="Arial"/>
          <w:sz w:val="22"/>
          <w:szCs w:val="22"/>
        </w:rPr>
        <w:t>»</w:t>
      </w:r>
      <w:r w:rsidR="00880E37">
        <w:rPr>
          <w:rFonts w:ascii="Arial" w:hAnsi="Arial" w:cs="Arial"/>
          <w:sz w:val="22"/>
          <w:szCs w:val="22"/>
        </w:rPr>
        <w:t>.</w:t>
      </w:r>
    </w:p>
    <w:p w14:paraId="3878A913" w14:textId="77777777" w:rsidR="00041D4B" w:rsidRPr="00717176" w:rsidRDefault="00041D4B" w:rsidP="00550397">
      <w:pPr>
        <w:spacing w:line="276" w:lineRule="auto"/>
        <w:jc w:val="both"/>
        <w:rPr>
          <w:rFonts w:ascii="Arial" w:eastAsiaTheme="minorHAnsi" w:hAnsi="Arial" w:cs="Arial"/>
          <w:color w:val="000000" w:themeColor="text1"/>
          <w:sz w:val="21"/>
          <w:szCs w:val="21"/>
          <w:lang w:eastAsia="en-US"/>
        </w:rPr>
      </w:pPr>
    </w:p>
    <w:p w14:paraId="25DC51CC" w14:textId="7CCB0AE1" w:rsidR="0016321F" w:rsidRPr="00717176" w:rsidRDefault="003C7067" w:rsidP="00550397">
      <w:pPr>
        <w:pStyle w:val="NormalWeb"/>
        <w:spacing w:before="0" w:beforeAutospacing="0" w:after="0" w:afterAutospacing="0" w:line="276" w:lineRule="auto"/>
        <w:ind w:right="51"/>
        <w:contextualSpacing/>
        <w:jc w:val="both"/>
        <w:rPr>
          <w:rFonts w:ascii="Arial" w:eastAsia="Calibri" w:hAnsi="Arial" w:cs="Arial"/>
          <w:b/>
          <w:sz w:val="22"/>
          <w:szCs w:val="22"/>
        </w:rPr>
      </w:pPr>
      <w:r w:rsidRPr="00717176">
        <w:rPr>
          <w:rFonts w:ascii="Arial" w:eastAsia="Calibri" w:hAnsi="Arial" w:cs="Arial"/>
          <w:b/>
          <w:sz w:val="22"/>
          <w:szCs w:val="22"/>
        </w:rPr>
        <w:t>2. Consideraciones</w:t>
      </w:r>
    </w:p>
    <w:p w14:paraId="146D64A9" w14:textId="77777777" w:rsidR="00EF2C3C" w:rsidRPr="00717176" w:rsidRDefault="00EF2C3C" w:rsidP="00550397">
      <w:pPr>
        <w:pStyle w:val="NormalWeb"/>
        <w:spacing w:before="0" w:beforeAutospacing="0" w:after="0" w:afterAutospacing="0" w:line="276" w:lineRule="auto"/>
        <w:ind w:right="51"/>
        <w:contextualSpacing/>
        <w:jc w:val="both"/>
        <w:rPr>
          <w:rFonts w:ascii="Arial" w:eastAsia="Calibri" w:hAnsi="Arial" w:cs="Arial"/>
          <w:b/>
          <w:sz w:val="22"/>
          <w:szCs w:val="22"/>
        </w:rPr>
      </w:pPr>
    </w:p>
    <w:p w14:paraId="78267672" w14:textId="1A9F21B1" w:rsidR="00EF2C3C" w:rsidRPr="00717176" w:rsidRDefault="00EF2C3C" w:rsidP="00550397">
      <w:pPr>
        <w:spacing w:after="120" w:line="276" w:lineRule="auto"/>
        <w:jc w:val="both"/>
        <w:rPr>
          <w:rFonts w:ascii="Arial" w:hAnsi="Arial" w:cs="Arial"/>
          <w:sz w:val="22"/>
        </w:rPr>
      </w:pPr>
      <w:r w:rsidRPr="00717176">
        <w:rPr>
          <w:rFonts w:ascii="Arial" w:hAnsi="Arial" w:cs="Arial"/>
          <w:bCs/>
          <w:sz w:val="22"/>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0" w:name="_Hlk61701014"/>
      <w:bookmarkStart w:id="1" w:name="_Hlk62136649"/>
      <w:r w:rsidRPr="00717176">
        <w:rPr>
          <w:rFonts w:ascii="Arial" w:hAnsi="Arial" w:cs="Arial"/>
          <w:sz w:val="22"/>
        </w:rPr>
        <w:t xml:space="preserve">Es necesario tener en cuenta que </w:t>
      </w:r>
      <w:bookmarkStart w:id="2" w:name="_Hlk61026958"/>
      <w:r w:rsidRPr="00717176">
        <w:rPr>
          <w:rFonts w:ascii="Arial" w:hAnsi="Arial" w:cs="Arial"/>
          <w:sz w:val="22"/>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17176">
        <w:rPr>
          <w:rFonts w:ascii="Arial" w:hAnsi="Arial" w:cs="Arial"/>
          <w:bCs/>
          <w:sz w:val="22"/>
        </w:rPr>
        <w:t xml:space="preserve"> de todos los partícipes de la contratación estatal.</w:t>
      </w:r>
    </w:p>
    <w:p w14:paraId="0348277A" w14:textId="51EE6A7F" w:rsidR="00DF3130" w:rsidRPr="00717176" w:rsidRDefault="00EF2C3C" w:rsidP="00550397">
      <w:pPr>
        <w:spacing w:after="120" w:line="276" w:lineRule="auto"/>
        <w:ind w:firstLine="708"/>
        <w:jc w:val="both"/>
        <w:rPr>
          <w:rFonts w:ascii="Arial" w:hAnsi="Arial" w:cs="Arial"/>
          <w:sz w:val="22"/>
        </w:rPr>
      </w:pPr>
      <w:r w:rsidRPr="00717176">
        <w:rPr>
          <w:rFonts w:ascii="Arial" w:hAnsi="Arial" w:cs="Arial"/>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17176">
        <w:rPr>
          <w:rFonts w:ascii="Arial" w:hAnsi="Arial" w:cs="Arial"/>
          <w:sz w:val="22"/>
          <w:vertAlign w:val="superscript"/>
        </w:rPr>
        <w:footnoteReference w:id="1"/>
      </w:r>
      <w:r w:rsidRPr="00717176">
        <w:rPr>
          <w:rFonts w:ascii="Arial" w:hAnsi="Arial" w:cs="Arial"/>
          <w:sz w:val="22"/>
        </w:rPr>
        <w:t xml:space="preserve">. Esta competencia de interpretación de normas generales, por definición, no puede extenderse a la resolución de controversias, ni a brindar asesorías sobre casos puntuales. Esto en la medida en </w:t>
      </w:r>
      <w:r w:rsidR="00E5202C" w:rsidRPr="00717176">
        <w:rPr>
          <w:rFonts w:ascii="Arial" w:hAnsi="Arial" w:cs="Arial"/>
          <w:sz w:val="22"/>
        </w:rPr>
        <w:t>que,</w:t>
      </w:r>
      <w:r w:rsidRPr="00717176">
        <w:rPr>
          <w:rFonts w:ascii="Arial" w:hAnsi="Arial" w:cs="Arial"/>
          <w:sz w:val="22"/>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2"/>
      <w:r w:rsidRPr="00717176">
        <w:rPr>
          <w:rFonts w:ascii="Arial" w:hAnsi="Arial" w:cs="Arial"/>
          <w:sz w:val="22"/>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70113537" w14:textId="01CD18F3" w:rsidR="00DF3130" w:rsidRPr="00717176" w:rsidRDefault="00DF3130" w:rsidP="00550397">
      <w:pPr>
        <w:spacing w:after="120" w:line="276" w:lineRule="auto"/>
        <w:ind w:firstLine="708"/>
        <w:jc w:val="both"/>
        <w:rPr>
          <w:rFonts w:ascii="Arial" w:hAnsi="Arial" w:cs="Arial"/>
          <w:bCs/>
          <w:sz w:val="22"/>
        </w:rPr>
      </w:pPr>
      <w:r w:rsidRPr="00717176">
        <w:rPr>
          <w:rFonts w:ascii="Arial" w:hAnsi="Arial" w:cs="Arial"/>
          <w:sz w:val="22"/>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w:t>
      </w:r>
      <w:r w:rsidRPr="00717176">
        <w:rPr>
          <w:rFonts w:ascii="Arial" w:hAnsi="Arial" w:cs="Arial"/>
          <w:sz w:val="22"/>
        </w:rPr>
        <w:lastRenderedPageBreak/>
        <w:t xml:space="preserve">de la Ley 1437 de 2011, sustituido por la Ley 1755 de 2015, el cual señala «[…]  los conceptos emitidos por las autoridades como respuestas a peticiones realizadas en ejercicio del derecho a formular consultas no serán de obligatorio cumplimiento o ejecución».  </w:t>
      </w:r>
      <w:r w:rsidR="004317CE" w:rsidRPr="00717176">
        <w:rPr>
          <w:rFonts w:ascii="Arial" w:hAnsi="Arial" w:cs="Arial"/>
          <w:sz w:val="22"/>
        </w:rPr>
        <w:t>E</w:t>
      </w:r>
      <w:r w:rsidRPr="00717176">
        <w:rPr>
          <w:rFonts w:ascii="Arial" w:hAnsi="Arial" w:cs="Arial"/>
          <w:bCs/>
          <w:sz w:val="22"/>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717176">
        <w:rPr>
          <w:rFonts w:ascii="Arial" w:hAnsi="Arial" w:cs="Arial"/>
          <w:bCs/>
          <w:sz w:val="22"/>
          <w:vertAlign w:val="superscript"/>
        </w:rPr>
        <w:footnoteReference w:id="2"/>
      </w:r>
      <w:r w:rsidRPr="00717176">
        <w:rPr>
          <w:rFonts w:ascii="Arial" w:hAnsi="Arial" w:cs="Arial"/>
          <w:bCs/>
          <w:sz w:val="22"/>
        </w:rPr>
        <w:t>.</w:t>
      </w:r>
    </w:p>
    <w:p w14:paraId="226F8FCB" w14:textId="7425EC3D" w:rsidR="007A07E6" w:rsidRPr="00412728" w:rsidRDefault="00DF3130" w:rsidP="00177317">
      <w:pPr>
        <w:spacing w:after="120" w:line="276" w:lineRule="auto"/>
        <w:ind w:firstLine="708"/>
        <w:jc w:val="both"/>
        <w:rPr>
          <w:rFonts w:ascii="Arial" w:eastAsia="Calibri" w:hAnsi="Arial" w:cs="Arial"/>
          <w:b/>
          <w:bCs/>
          <w:color w:val="000000"/>
          <w:sz w:val="22"/>
          <w:szCs w:val="22"/>
        </w:rPr>
      </w:pPr>
      <w:r w:rsidRPr="00663EA4">
        <w:rPr>
          <w:rFonts w:ascii="Arial" w:hAnsi="Arial" w:cs="Arial"/>
          <w:sz w:val="22"/>
        </w:rPr>
        <w:t xml:space="preserve">Sin perjuicio de lo anterior, dentro de los límites de las atribuciones de la función consultiva atribuida a esta entidad, esto es, interpretando de manera general las normas relevantes, </w:t>
      </w:r>
      <w:r w:rsidR="004317CE" w:rsidRPr="00663EA4">
        <w:rPr>
          <w:rFonts w:ascii="Arial" w:hAnsi="Arial" w:cs="Arial"/>
          <w:sz w:val="22"/>
        </w:rPr>
        <w:t>la Agencia absolverá los interrogantes formulados, previo análisis de los siguientes temas</w:t>
      </w:r>
      <w:r w:rsidR="00C01A8D" w:rsidRPr="00663EA4">
        <w:rPr>
          <w:rFonts w:ascii="Arial" w:hAnsi="Arial" w:cs="Arial"/>
          <w:sz w:val="22"/>
        </w:rPr>
        <w:t>:</w:t>
      </w:r>
      <w:r w:rsidR="0037367E" w:rsidRPr="00663EA4">
        <w:rPr>
          <w:rFonts w:ascii="Arial" w:hAnsi="Arial" w:cs="Arial"/>
          <w:sz w:val="22"/>
        </w:rPr>
        <w:t xml:space="preserve"> </w:t>
      </w:r>
      <w:r w:rsidR="00EE6D46" w:rsidRPr="00663EA4">
        <w:rPr>
          <w:rFonts w:ascii="Arial" w:eastAsia="Calibri" w:hAnsi="Arial" w:cs="Arial"/>
          <w:color w:val="000000"/>
          <w:sz w:val="22"/>
          <w:lang w:eastAsia="en-GB"/>
        </w:rPr>
        <w:t>i</w:t>
      </w:r>
      <w:r w:rsidR="007A07E6" w:rsidRPr="00663EA4">
        <w:rPr>
          <w:rFonts w:ascii="Arial" w:eastAsia="Calibri" w:hAnsi="Arial" w:cs="Arial"/>
          <w:color w:val="000000"/>
          <w:sz w:val="22"/>
          <w:lang w:eastAsia="en-GB"/>
        </w:rPr>
        <w:t xml:space="preserve">) </w:t>
      </w:r>
      <w:r w:rsidR="007A07E6" w:rsidRPr="00663EA4">
        <w:rPr>
          <w:rFonts w:ascii="Arial" w:eastAsia="Calibri" w:hAnsi="Arial" w:cs="Arial"/>
          <w:color w:val="000000"/>
          <w:sz w:val="22"/>
          <w:szCs w:val="22"/>
        </w:rPr>
        <w:t xml:space="preserve">Naturaleza jurídica de las entidades sin ánimo de lucro – ESAL, </w:t>
      </w:r>
      <w:proofErr w:type="spellStart"/>
      <w:r w:rsidR="007A07E6" w:rsidRPr="00663EA4">
        <w:rPr>
          <w:rFonts w:ascii="Arial" w:eastAsia="Calibri" w:hAnsi="Arial" w:cs="Arial"/>
          <w:color w:val="000000"/>
          <w:sz w:val="22"/>
          <w:szCs w:val="22"/>
        </w:rPr>
        <w:t>ii</w:t>
      </w:r>
      <w:proofErr w:type="spellEnd"/>
      <w:r w:rsidR="007A07E6" w:rsidRPr="00663EA4">
        <w:rPr>
          <w:rFonts w:ascii="Arial" w:eastAsia="Calibri" w:hAnsi="Arial" w:cs="Arial"/>
          <w:color w:val="000000"/>
          <w:sz w:val="22"/>
          <w:szCs w:val="22"/>
        </w:rPr>
        <w:t xml:space="preserve">) </w:t>
      </w:r>
      <w:r w:rsidR="00663EA4" w:rsidRPr="00663EA4">
        <w:rPr>
          <w:rFonts w:ascii="Arial" w:eastAsia="Calibri" w:hAnsi="Arial" w:cs="Arial"/>
          <w:color w:val="000000"/>
          <w:sz w:val="22"/>
          <w:szCs w:val="22"/>
        </w:rPr>
        <w:t>Procedimiento administrativo sancionatorio del artículo 86 de la Ley 1474 de 2011. Inaplicabilidad, por regla general, para las Entidades privadas sin ánimo de lucro</w:t>
      </w:r>
      <w:r w:rsidR="00663EA4">
        <w:rPr>
          <w:rFonts w:ascii="Arial" w:eastAsia="Calibri" w:hAnsi="Arial" w:cs="Arial"/>
          <w:b/>
          <w:bCs/>
          <w:color w:val="000000"/>
          <w:sz w:val="22"/>
          <w:szCs w:val="22"/>
        </w:rPr>
        <w:t xml:space="preserve"> </w:t>
      </w:r>
    </w:p>
    <w:p w14:paraId="6319F5FA" w14:textId="0D301E1D" w:rsidR="003362C8" w:rsidRDefault="00244D23" w:rsidP="00177317">
      <w:pPr>
        <w:spacing w:line="276" w:lineRule="auto"/>
        <w:ind w:firstLine="708"/>
        <w:jc w:val="both"/>
        <w:rPr>
          <w:rFonts w:ascii="Arial" w:eastAsia="Calibri" w:hAnsi="Arial" w:cs="Arial"/>
          <w:sz w:val="22"/>
          <w:szCs w:val="22"/>
          <w:lang w:val="es-MX" w:eastAsia="en-US"/>
        </w:rPr>
      </w:pPr>
      <w:r w:rsidRPr="00CD5952">
        <w:rPr>
          <w:rFonts w:ascii="Arial" w:eastAsia="Calibri" w:hAnsi="Arial" w:cs="Arial"/>
          <w:color w:val="000000"/>
          <w:sz w:val="22"/>
          <w:szCs w:val="22"/>
        </w:rPr>
        <w:t>La Agencia Nacional de Contratación Pública – Colombia Compra Eficiente se pronunció, en términos generales, sobre el</w:t>
      </w:r>
      <w:r w:rsidR="00C52029" w:rsidRPr="00CD5952">
        <w:rPr>
          <w:rFonts w:ascii="Arial" w:eastAsia="Calibri" w:hAnsi="Arial" w:cs="Arial"/>
          <w:color w:val="000000"/>
          <w:sz w:val="22"/>
          <w:szCs w:val="22"/>
        </w:rPr>
        <w:t xml:space="preserve"> </w:t>
      </w:r>
      <w:r w:rsidR="00160025" w:rsidRPr="00CD5952">
        <w:rPr>
          <w:rFonts w:ascii="Arial" w:eastAsia="Calibri" w:hAnsi="Arial" w:cs="Arial"/>
          <w:color w:val="000000"/>
          <w:sz w:val="22"/>
          <w:szCs w:val="22"/>
        </w:rPr>
        <w:t xml:space="preserve">procedimiento administrativo sancionatorio y su </w:t>
      </w:r>
      <w:r w:rsidR="00160025" w:rsidRPr="00CD5952">
        <w:rPr>
          <w:rFonts w:ascii="Arial" w:eastAsia="Calibri" w:hAnsi="Arial" w:cs="Arial"/>
          <w:color w:val="000000"/>
          <w:sz w:val="22"/>
          <w:szCs w:val="22"/>
        </w:rPr>
        <w:lastRenderedPageBreak/>
        <w:t>ámbito de aplicación en los conceptos C-147 del 17 de marzo de 2020 y el C-699 del 30 de noviembre de 2020</w:t>
      </w:r>
      <w:r w:rsidR="00412728">
        <w:rPr>
          <w:rFonts w:ascii="Arial" w:eastAsia="Calibri" w:hAnsi="Arial" w:cs="Arial"/>
          <w:color w:val="000000"/>
          <w:sz w:val="22"/>
          <w:szCs w:val="22"/>
        </w:rPr>
        <w:t>.</w:t>
      </w:r>
      <w:r w:rsidR="00160025" w:rsidRPr="00CD5952">
        <w:rPr>
          <w:rFonts w:ascii="Arial" w:eastAsia="Calibri" w:hAnsi="Arial" w:cs="Arial"/>
          <w:color w:val="000000"/>
          <w:sz w:val="22"/>
          <w:szCs w:val="22"/>
        </w:rPr>
        <w:t xml:space="preserve"> </w:t>
      </w:r>
      <w:r w:rsidR="00412728">
        <w:rPr>
          <w:rFonts w:ascii="Arial" w:eastAsia="Calibri" w:hAnsi="Arial" w:cs="Arial"/>
          <w:color w:val="000000"/>
          <w:sz w:val="22"/>
          <w:szCs w:val="22"/>
        </w:rPr>
        <w:t>A</w:t>
      </w:r>
      <w:r w:rsidR="00160025" w:rsidRPr="00CD5952">
        <w:rPr>
          <w:rFonts w:ascii="Arial" w:eastAsia="Calibri" w:hAnsi="Arial" w:cs="Arial"/>
          <w:color w:val="000000"/>
          <w:sz w:val="22"/>
          <w:szCs w:val="22"/>
        </w:rPr>
        <w:t xml:space="preserve">dicionalmente, se ha pronunció sobre la naturaleza jurídica de las Entidades Sin </w:t>
      </w:r>
      <w:r w:rsidR="00CD5952" w:rsidRPr="00CD5952">
        <w:rPr>
          <w:rFonts w:ascii="Arial" w:eastAsia="Calibri" w:hAnsi="Arial" w:cs="Arial"/>
          <w:color w:val="000000"/>
          <w:sz w:val="22"/>
          <w:szCs w:val="22"/>
        </w:rPr>
        <w:t>Ánimo</w:t>
      </w:r>
      <w:r w:rsidR="00160025" w:rsidRPr="00CD5952">
        <w:rPr>
          <w:rFonts w:ascii="Arial" w:eastAsia="Calibri" w:hAnsi="Arial" w:cs="Arial"/>
          <w:color w:val="000000"/>
          <w:sz w:val="22"/>
          <w:szCs w:val="22"/>
        </w:rPr>
        <w:t xml:space="preserve"> de Lucro</w:t>
      </w:r>
      <w:r w:rsidR="00CD5952" w:rsidRPr="00CD5952">
        <w:rPr>
          <w:rFonts w:ascii="Arial" w:eastAsia="Calibri" w:hAnsi="Arial" w:cs="Arial"/>
          <w:color w:val="000000"/>
          <w:sz w:val="22"/>
          <w:szCs w:val="22"/>
        </w:rPr>
        <w:t xml:space="preserve"> en el concepto C-291 del 16 de mayo de 2022.</w:t>
      </w:r>
      <w:r w:rsidR="00160025" w:rsidRPr="00CD5952">
        <w:rPr>
          <w:rFonts w:ascii="Arial" w:eastAsia="Calibri" w:hAnsi="Arial" w:cs="Arial"/>
          <w:color w:val="000000"/>
          <w:sz w:val="22"/>
          <w:szCs w:val="22"/>
        </w:rPr>
        <w:t xml:space="preserve"> </w:t>
      </w:r>
      <w:r w:rsidR="00B12676" w:rsidRPr="00CD5952">
        <w:rPr>
          <w:rFonts w:ascii="Arial" w:eastAsia="Calibri" w:hAnsi="Arial" w:cs="Arial"/>
          <w:sz w:val="22"/>
          <w:szCs w:val="22"/>
          <w:lang w:val="es-MX" w:eastAsia="en-US"/>
        </w:rPr>
        <w:t>Las tesis expuestas se reiteran y se complementan en lo que corresponda.</w:t>
      </w:r>
    </w:p>
    <w:p w14:paraId="09FFED5F" w14:textId="77777777" w:rsidR="00D17F43" w:rsidRDefault="00D17F43" w:rsidP="00177317">
      <w:pPr>
        <w:spacing w:line="276" w:lineRule="auto"/>
        <w:ind w:firstLine="708"/>
        <w:jc w:val="both"/>
        <w:rPr>
          <w:rFonts w:ascii="Arial" w:eastAsia="Calibri" w:hAnsi="Arial" w:cs="Arial"/>
          <w:color w:val="000000"/>
          <w:sz w:val="22"/>
          <w:szCs w:val="22"/>
        </w:rPr>
      </w:pPr>
    </w:p>
    <w:p w14:paraId="4C15D0F3" w14:textId="4D47A785" w:rsidR="00D26A0D" w:rsidRDefault="00D26A0D" w:rsidP="00177317">
      <w:pPr>
        <w:spacing w:line="276" w:lineRule="auto"/>
        <w:jc w:val="both"/>
        <w:rPr>
          <w:rFonts w:ascii="Arial" w:eastAsia="Calibri" w:hAnsi="Arial" w:cs="Arial"/>
          <w:b/>
          <w:bCs/>
          <w:color w:val="000000"/>
          <w:sz w:val="22"/>
          <w:szCs w:val="22"/>
        </w:rPr>
      </w:pPr>
      <w:r>
        <w:rPr>
          <w:rFonts w:ascii="Arial" w:eastAsia="Calibri" w:hAnsi="Arial" w:cs="Arial"/>
          <w:b/>
          <w:bCs/>
          <w:color w:val="000000"/>
          <w:sz w:val="22"/>
          <w:szCs w:val="22"/>
        </w:rPr>
        <w:t xml:space="preserve">2.1. Naturaleza jurídica de las entidades sin ánimo de lucro – ESAL </w:t>
      </w:r>
    </w:p>
    <w:p w14:paraId="4FF55FC1" w14:textId="7327F2AC" w:rsidR="003362C8" w:rsidRDefault="00D26A0D" w:rsidP="00177317">
      <w:pPr>
        <w:spacing w:after="120" w:line="276" w:lineRule="auto"/>
        <w:ind w:right="51"/>
        <w:jc w:val="both"/>
        <w:rPr>
          <w:rFonts w:ascii="Arial" w:hAnsi="Arial" w:cs="Arial"/>
          <w:color w:val="000000" w:themeColor="text1"/>
          <w:sz w:val="22"/>
          <w:lang w:val="es-CO"/>
        </w:rPr>
      </w:pPr>
      <w:r w:rsidRPr="00D26A0D">
        <w:rPr>
          <w:rFonts w:ascii="Arial" w:hAnsi="Arial" w:cs="Arial"/>
          <w:color w:val="000000" w:themeColor="text1"/>
          <w:sz w:val="22"/>
          <w:lang w:val="es-CO"/>
        </w:rPr>
        <w:t xml:space="preserve">En Colombia, la empresa se forma a través de un contrato de sociedad por medio del cual dos o más personas se obligan a hacer un aporte en dinero, en trabajo o en otros bienes apreciables en dinero con el fin de repartirse entre sí las utilidades obtenidas en la empresa, según el artículo 98 </w:t>
      </w:r>
      <w:r w:rsidRPr="00D26A0D">
        <w:rPr>
          <w:rFonts w:ascii="Arial" w:hAnsi="Arial" w:cs="Arial"/>
          <w:i/>
          <w:iCs/>
          <w:color w:val="000000" w:themeColor="text1"/>
          <w:sz w:val="22"/>
          <w:lang w:val="es-CO"/>
        </w:rPr>
        <w:t>ibidem</w:t>
      </w:r>
      <w:r w:rsidRPr="00D26A0D">
        <w:rPr>
          <w:rFonts w:ascii="Arial" w:hAnsi="Arial" w:cs="Arial"/>
          <w:color w:val="000000" w:themeColor="text1"/>
          <w:sz w:val="22"/>
          <w:lang w:val="es-CO"/>
        </w:rPr>
        <w:t>. En ese sentido, puede decirse que serán sociedades comerciales aquellas que ejecuten actos o empresas mercantiles, en los términos señalados en el artículo 100 del Código de Comercio</w:t>
      </w:r>
      <w:r w:rsidRPr="00D26A0D">
        <w:rPr>
          <w:rStyle w:val="Refdenotaalpie"/>
          <w:rFonts w:ascii="Arial" w:hAnsi="Arial" w:cs="Arial"/>
          <w:color w:val="000000" w:themeColor="text1"/>
          <w:sz w:val="22"/>
          <w:lang w:val="es-CO"/>
        </w:rPr>
        <w:footnoteReference w:id="3"/>
      </w:r>
      <w:r w:rsidRPr="00D26A0D">
        <w:rPr>
          <w:rFonts w:ascii="Arial" w:hAnsi="Arial" w:cs="Arial"/>
          <w:color w:val="000000" w:themeColor="text1"/>
          <w:sz w:val="22"/>
          <w:lang w:val="es-CO"/>
        </w:rPr>
        <w:t>.</w:t>
      </w:r>
    </w:p>
    <w:p w14:paraId="55EA47EB" w14:textId="24399427" w:rsidR="006B698E" w:rsidRDefault="006B698E" w:rsidP="003362C8">
      <w:pPr>
        <w:spacing w:line="276" w:lineRule="auto"/>
        <w:ind w:right="51" w:firstLine="709"/>
        <w:jc w:val="both"/>
        <w:rPr>
          <w:rFonts w:ascii="Arial" w:hAnsi="Arial" w:cs="Arial"/>
          <w:color w:val="000000" w:themeColor="text1"/>
          <w:sz w:val="22"/>
          <w:lang w:val="es-CO"/>
        </w:rPr>
      </w:pPr>
      <w:r w:rsidRPr="006B698E">
        <w:rPr>
          <w:rFonts w:ascii="Arial" w:hAnsi="Arial" w:cs="Arial"/>
          <w:color w:val="000000" w:themeColor="text1"/>
          <w:sz w:val="22"/>
          <w:lang w:val="es-CO"/>
        </w:rPr>
        <w:t>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w:t>
      </w:r>
      <w:r w:rsidRPr="006B698E">
        <w:rPr>
          <w:rStyle w:val="Refdenotaalpie"/>
          <w:rFonts w:ascii="Arial" w:hAnsi="Arial" w:cs="Arial"/>
          <w:color w:val="000000" w:themeColor="text1"/>
          <w:sz w:val="22"/>
          <w:lang w:val="es-CO"/>
        </w:rPr>
        <w:footnoteReference w:id="4"/>
      </w:r>
      <w:r w:rsidRPr="006B698E">
        <w:rPr>
          <w:rFonts w:ascii="Arial" w:hAnsi="Arial" w:cs="Arial"/>
          <w:color w:val="000000" w:themeColor="text1"/>
          <w:sz w:val="22"/>
          <w:lang w:val="es-CO"/>
        </w:rPr>
        <w:t>.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6B698E">
        <w:rPr>
          <w:rStyle w:val="Refdenotaalpie"/>
          <w:rFonts w:ascii="Arial" w:hAnsi="Arial" w:cs="Arial"/>
          <w:color w:val="000000" w:themeColor="text1"/>
          <w:sz w:val="22"/>
          <w:lang w:val="es-CO"/>
        </w:rPr>
        <w:footnoteReference w:id="5"/>
      </w:r>
      <w:r w:rsidRPr="006B698E">
        <w:rPr>
          <w:rFonts w:ascii="Arial" w:hAnsi="Arial" w:cs="Arial"/>
          <w:color w:val="000000" w:themeColor="text1"/>
          <w:sz w:val="22"/>
          <w:lang w:val="es-CO"/>
        </w:rPr>
        <w:t xml:space="preserve">. La ausencia de ánimo de lucro es, entonces, la </w:t>
      </w:r>
      <w:r w:rsidRPr="006B698E">
        <w:rPr>
          <w:rFonts w:ascii="Arial" w:hAnsi="Arial" w:cs="Arial"/>
          <w:color w:val="000000" w:themeColor="text1"/>
          <w:sz w:val="22"/>
          <w:lang w:val="es-CO"/>
        </w:rPr>
        <w:lastRenderedPageBreak/>
        <w:t>característica determinante de estas corporaciones u organizaciones, lo que explica su nombre, y la diferencia fundamental con las sociedades comerciales.</w:t>
      </w:r>
    </w:p>
    <w:p w14:paraId="0100FD20" w14:textId="41DFF9D7" w:rsidR="006B698E" w:rsidRPr="006B698E" w:rsidRDefault="006B698E" w:rsidP="006B698E">
      <w:pPr>
        <w:spacing w:before="120" w:line="276" w:lineRule="auto"/>
        <w:ind w:right="51" w:firstLine="709"/>
        <w:jc w:val="both"/>
        <w:rPr>
          <w:rFonts w:ascii="Arial" w:hAnsi="Arial" w:cs="Arial"/>
          <w:color w:val="000000" w:themeColor="text1"/>
          <w:sz w:val="22"/>
          <w:lang w:val="es-CO"/>
        </w:rPr>
      </w:pPr>
      <w:r w:rsidRPr="006B698E">
        <w:rPr>
          <w:rFonts w:ascii="Arial" w:hAnsi="Arial" w:cs="Arial"/>
          <w:color w:val="000000" w:themeColor="text1"/>
          <w:sz w:val="22"/>
          <w:lang w:val="es-CO"/>
        </w:rPr>
        <w:t>Que una ESAL no sea una forma de sociedad comercial se infiere igualmente de los requisitos que exige el artículo 98 del Código de Comercio, concretamente del previsto al final del inciso primero relacionado con su finalidad. En efecto, la norma en comento dispone: «[p]</w:t>
      </w:r>
      <w:proofErr w:type="spellStart"/>
      <w:r w:rsidRPr="006B698E">
        <w:rPr>
          <w:rFonts w:ascii="Arial" w:hAnsi="Arial" w:cs="Arial"/>
          <w:color w:val="000000" w:themeColor="text1"/>
          <w:sz w:val="22"/>
          <w:lang w:val="es-CO"/>
        </w:rPr>
        <w:t>or</w:t>
      </w:r>
      <w:proofErr w:type="spellEnd"/>
      <w:r w:rsidRPr="006B698E">
        <w:rPr>
          <w:rFonts w:ascii="Arial" w:hAnsi="Arial" w:cs="Arial"/>
          <w:color w:val="000000" w:themeColor="text1"/>
          <w:sz w:val="22"/>
          <w:lang w:val="es-CO"/>
        </w:rPr>
        <w:t xml:space="preserve"> el contrato de sociedad dos o más personas se obligan a hacer un aporte en dinero, en trabajo o en otros bienes apreciables en dinero, </w:t>
      </w:r>
      <w:r w:rsidRPr="006B698E">
        <w:rPr>
          <w:rFonts w:ascii="Arial" w:hAnsi="Arial" w:cs="Arial"/>
          <w:i/>
          <w:iCs/>
          <w:color w:val="000000" w:themeColor="text1"/>
          <w:sz w:val="22"/>
          <w:lang w:val="es-CO"/>
        </w:rPr>
        <w:t>con el fin de repartirse entre sí las utilidades obtenidas en la empresa o actividad social</w:t>
      </w:r>
      <w:r w:rsidRPr="006B698E">
        <w:rPr>
          <w:rFonts w:ascii="Arial" w:hAnsi="Arial" w:cs="Arial"/>
          <w:color w:val="000000" w:themeColor="text1"/>
          <w:sz w:val="22"/>
          <w:lang w:val="es-CO"/>
        </w:rPr>
        <w:t xml:space="preserve">» (Énfasis fuera de texto). </w:t>
      </w:r>
      <w:r w:rsidR="00926BCC">
        <w:rPr>
          <w:rFonts w:ascii="Arial" w:hAnsi="Arial" w:cs="Arial"/>
          <w:color w:val="000000" w:themeColor="text1"/>
          <w:sz w:val="22"/>
          <w:lang w:val="es-CO"/>
        </w:rPr>
        <w:t xml:space="preserve">Debe </w:t>
      </w:r>
      <w:r w:rsidRPr="006B698E">
        <w:rPr>
          <w:rFonts w:ascii="Arial" w:hAnsi="Arial" w:cs="Arial"/>
          <w:color w:val="000000" w:themeColor="text1"/>
          <w:sz w:val="22"/>
          <w:lang w:val="es-CO"/>
        </w:rPr>
        <w:t>precisar</w:t>
      </w:r>
      <w:r w:rsidR="00926BCC">
        <w:rPr>
          <w:rFonts w:ascii="Arial" w:hAnsi="Arial" w:cs="Arial"/>
          <w:color w:val="000000" w:themeColor="text1"/>
          <w:sz w:val="22"/>
          <w:lang w:val="es-CO"/>
        </w:rPr>
        <w:t>se</w:t>
      </w:r>
      <w:r w:rsidRPr="006B698E">
        <w:rPr>
          <w:rFonts w:ascii="Arial" w:hAnsi="Arial" w:cs="Arial"/>
          <w:color w:val="000000" w:themeColor="text1"/>
          <w:sz w:val="22"/>
          <w:lang w:val="es-CO"/>
        </w:rPr>
        <w:t xml:space="preserve">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artículo 38 de la Constitución Política y otras normas contenidas en tratados internacionales suscritos por Colombia.</w:t>
      </w:r>
    </w:p>
    <w:p w14:paraId="1DFB5B84" w14:textId="77777777" w:rsidR="006B698E" w:rsidRPr="006B698E" w:rsidRDefault="006B698E" w:rsidP="006B698E">
      <w:pPr>
        <w:spacing w:before="120" w:line="276" w:lineRule="auto"/>
        <w:ind w:right="51" w:firstLine="709"/>
        <w:jc w:val="both"/>
        <w:rPr>
          <w:rFonts w:ascii="Arial" w:hAnsi="Arial" w:cs="Arial"/>
          <w:color w:val="000000" w:themeColor="text1"/>
          <w:sz w:val="22"/>
          <w:lang w:val="es-CO"/>
        </w:rPr>
      </w:pPr>
      <w:r w:rsidRPr="006B698E">
        <w:rPr>
          <w:rFonts w:ascii="Arial" w:hAnsi="Arial" w:cs="Arial"/>
          <w:color w:val="000000" w:themeColor="text1"/>
          <w:sz w:val="22"/>
          <w:lang w:val="es-CO"/>
        </w:rPr>
        <w:t xml:space="preserve">De conformidad con lo anterior, una «fundación» o una «asociación o corporación», constituidas en los términos del Código Civil, no pueden asimilarse o identificarse con una «sociedad comercial», como uniformemente lo considera la doctrina y la jurisprudencia civil y comercial, en la medida en que esta última se crea con la finalidad de que sus socios repartan las utilidades obtenidas en desarrollo de la empresa o actividad social. Por el contrario, las fundaciones o asociaciones destinan su patrimonio a la consecución de un interés general y, como tal, no se percibe lucro, debiéndose reinvertir los excedentes monetarios que se presenten en la ESAL, al no ser viable su reparto entre los asociados. </w:t>
      </w:r>
    </w:p>
    <w:p w14:paraId="4EF294D8" w14:textId="77777777" w:rsidR="006B698E" w:rsidRPr="006B698E" w:rsidRDefault="006B698E" w:rsidP="006B698E">
      <w:pPr>
        <w:spacing w:before="120" w:line="276" w:lineRule="auto"/>
        <w:ind w:right="51" w:firstLine="709"/>
        <w:jc w:val="both"/>
        <w:rPr>
          <w:rFonts w:ascii="Arial" w:hAnsi="Arial" w:cs="Arial"/>
          <w:color w:val="000000" w:themeColor="text1"/>
          <w:sz w:val="22"/>
          <w:lang w:val="es-CO"/>
        </w:rPr>
      </w:pPr>
      <w:r w:rsidRPr="006B698E">
        <w:rPr>
          <w:rFonts w:ascii="Arial" w:hAnsi="Arial" w:cs="Arial"/>
          <w:color w:val="000000" w:themeColor="text1"/>
          <w:sz w:val="22"/>
          <w:lang w:val="es-CO"/>
        </w:rPr>
        <w:t>Por su parte, la Corte Constitucional, en la sentencia C-287 de 2012, reiteró que la diferencia existente entre las sociedades comerciales y las entidades privadas sin ánimo de lucro es que estas últimas no reparten sus utilidades entre los socios</w:t>
      </w:r>
      <w:r w:rsidRPr="006B698E">
        <w:rPr>
          <w:rStyle w:val="Refdenotaalpie"/>
          <w:rFonts w:ascii="Arial" w:hAnsi="Arial" w:cs="Arial"/>
          <w:color w:val="000000" w:themeColor="text1"/>
          <w:sz w:val="22"/>
          <w:lang w:val="es-CO"/>
        </w:rPr>
        <w:footnoteReference w:id="6"/>
      </w:r>
      <w:r w:rsidRPr="006B698E">
        <w:rPr>
          <w:rFonts w:ascii="Arial" w:hAnsi="Arial" w:cs="Arial"/>
          <w:color w:val="000000" w:themeColor="text1"/>
          <w:sz w:val="22"/>
          <w:lang w:val="es-CO"/>
        </w:rPr>
        <w:t xml:space="preserve">. Así lo explicó en los siguientes términos: </w:t>
      </w:r>
    </w:p>
    <w:p w14:paraId="4B450928" w14:textId="77777777" w:rsidR="006B698E" w:rsidRPr="006B698E" w:rsidRDefault="006B698E" w:rsidP="006B698E">
      <w:pPr>
        <w:ind w:left="709" w:right="760"/>
        <w:jc w:val="both"/>
        <w:rPr>
          <w:rFonts w:ascii="Arial" w:hAnsi="Arial" w:cs="Arial"/>
          <w:color w:val="000000" w:themeColor="text1"/>
          <w:sz w:val="21"/>
          <w:szCs w:val="21"/>
          <w:lang w:val="es-CO"/>
        </w:rPr>
      </w:pPr>
    </w:p>
    <w:p w14:paraId="327D2E3B" w14:textId="77777777" w:rsidR="006B698E" w:rsidRPr="006B698E" w:rsidRDefault="006B698E" w:rsidP="006B698E">
      <w:pPr>
        <w:ind w:left="709" w:right="760"/>
        <w:jc w:val="both"/>
        <w:rPr>
          <w:rFonts w:ascii="Arial" w:hAnsi="Arial" w:cs="Arial"/>
          <w:color w:val="000000" w:themeColor="text1"/>
          <w:sz w:val="21"/>
          <w:szCs w:val="21"/>
          <w:lang w:val="es-CO"/>
        </w:rPr>
      </w:pPr>
      <w:r w:rsidRPr="006B698E">
        <w:rPr>
          <w:rFonts w:ascii="Arial" w:hAnsi="Arial" w:cs="Arial"/>
          <w:color w:val="000000" w:themeColor="text1"/>
          <w:sz w:val="21"/>
          <w:szCs w:val="21"/>
          <w:lang w:val="es-CO"/>
        </w:rPr>
        <w:t xml:space="preserve">Sin embargo, el hecho que no persigan una finalidad lucrativa no significa que no desarrollen actividades que generen utilidades, lo que pasa es que, a </w:t>
      </w:r>
      <w:r w:rsidRPr="006B698E">
        <w:rPr>
          <w:rFonts w:ascii="Arial" w:hAnsi="Arial" w:cs="Arial"/>
          <w:color w:val="000000" w:themeColor="text1"/>
          <w:sz w:val="21"/>
          <w:szCs w:val="21"/>
          <w:lang w:val="es-CO"/>
        </w:rPr>
        <w:lastRenderedPageBreak/>
        <w:t>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p>
    <w:p w14:paraId="07635A17" w14:textId="77777777" w:rsidR="006B698E" w:rsidRPr="006B698E" w:rsidRDefault="006B698E" w:rsidP="006B698E">
      <w:pPr>
        <w:ind w:right="51" w:firstLine="709"/>
        <w:jc w:val="both"/>
        <w:rPr>
          <w:rFonts w:ascii="Arial" w:hAnsi="Arial" w:cs="Arial"/>
          <w:color w:val="000000" w:themeColor="text1"/>
          <w:sz w:val="21"/>
          <w:szCs w:val="21"/>
          <w:lang w:val="es-CO"/>
        </w:rPr>
      </w:pPr>
    </w:p>
    <w:p w14:paraId="0983D0DE" w14:textId="17D5E940" w:rsidR="006B698E" w:rsidRPr="006B698E" w:rsidRDefault="006B698E" w:rsidP="006B698E">
      <w:pPr>
        <w:spacing w:before="120" w:line="276" w:lineRule="auto"/>
        <w:ind w:right="49" w:firstLine="709"/>
        <w:jc w:val="both"/>
        <w:rPr>
          <w:rFonts w:ascii="Arial" w:hAnsi="Arial" w:cs="Arial"/>
          <w:color w:val="000000" w:themeColor="text1"/>
          <w:sz w:val="22"/>
          <w:lang w:val="es-CO"/>
        </w:rPr>
      </w:pPr>
      <w:r w:rsidRPr="006B698E">
        <w:rPr>
          <w:rFonts w:ascii="Arial" w:hAnsi="Arial" w:cs="Arial"/>
          <w:color w:val="000000" w:themeColor="text1"/>
          <w:sz w:val="22"/>
          <w:lang w:val="es-CO"/>
        </w:rPr>
        <w:t>Igualmente, el Consejo de Estado expresó que la naturaleza jurídica de las ESAL es diferente a las sociedades mercantiles, toda vez que su objeto no está destinado a perseguir un lucro que pueda ser repartido entre sus asociados, sino que las ganancias se reinvierten en la entidad sin ánimo de lucro para el desarrollo de su objeto social</w:t>
      </w:r>
      <w:r w:rsidRPr="006B698E">
        <w:rPr>
          <w:rStyle w:val="Refdenotaalpie"/>
          <w:rFonts w:ascii="Arial" w:hAnsi="Arial" w:cs="Arial"/>
          <w:color w:val="000000" w:themeColor="text1"/>
          <w:sz w:val="22"/>
          <w:lang w:val="es-CO"/>
        </w:rPr>
        <w:footnoteReference w:id="7"/>
      </w:r>
      <w:r w:rsidRPr="006B698E">
        <w:rPr>
          <w:rFonts w:ascii="Arial" w:hAnsi="Arial" w:cs="Arial"/>
          <w:color w:val="000000" w:themeColor="text1"/>
          <w:sz w:val="22"/>
          <w:lang w:val="es-CO"/>
        </w:rPr>
        <w:t>. En ese mismo sentido, la Cámara de Comercio de Bogotá, en el «Documento ABC Entidades sin Ánimo de lucro», ha definido las ESAL como «las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6B698E">
        <w:rPr>
          <w:rStyle w:val="Refdenotaalpie"/>
          <w:rFonts w:ascii="Arial" w:hAnsi="Arial" w:cs="Arial"/>
          <w:color w:val="000000" w:themeColor="text1"/>
          <w:sz w:val="22"/>
          <w:lang w:val="es-CO"/>
        </w:rPr>
        <w:footnoteReference w:id="8"/>
      </w:r>
      <w:r w:rsidRPr="006B698E">
        <w:rPr>
          <w:rFonts w:ascii="Arial" w:hAnsi="Arial" w:cs="Arial"/>
          <w:color w:val="000000" w:themeColor="text1"/>
          <w:sz w:val="22"/>
          <w:lang w:val="es-CO"/>
        </w:rPr>
        <w:t xml:space="preserve">. Las entidades privadas sin ánimo de lucro, pues, no tienen la naturaleza jurídica de empresa sino de asociaciones que buscan la realización de un fin común y objetivos carentes de un contenido esencialmente patrimonial −fin de lucro y reparto de las utilidades−. </w:t>
      </w:r>
    </w:p>
    <w:p w14:paraId="53943682" w14:textId="77777777" w:rsidR="00D26A0D" w:rsidRDefault="00D26A0D" w:rsidP="00177317">
      <w:pPr>
        <w:spacing w:line="276" w:lineRule="auto"/>
        <w:jc w:val="both"/>
        <w:rPr>
          <w:rFonts w:ascii="Arial" w:eastAsia="Calibri" w:hAnsi="Arial" w:cs="Arial"/>
          <w:b/>
          <w:bCs/>
          <w:color w:val="000000"/>
          <w:sz w:val="22"/>
          <w:szCs w:val="22"/>
        </w:rPr>
      </w:pPr>
    </w:p>
    <w:p w14:paraId="42D48B66" w14:textId="69892F1D" w:rsidR="0001350A" w:rsidRPr="0001350A" w:rsidRDefault="0001350A" w:rsidP="00177317">
      <w:pPr>
        <w:spacing w:line="276" w:lineRule="auto"/>
        <w:jc w:val="both"/>
        <w:rPr>
          <w:rFonts w:ascii="Arial" w:eastAsia="Calibri" w:hAnsi="Arial" w:cs="Arial"/>
          <w:b/>
          <w:bCs/>
          <w:color w:val="000000"/>
          <w:sz w:val="22"/>
          <w:szCs w:val="22"/>
        </w:rPr>
      </w:pPr>
      <w:r w:rsidRPr="0001350A">
        <w:rPr>
          <w:rFonts w:ascii="Arial" w:eastAsia="Calibri" w:hAnsi="Arial" w:cs="Arial"/>
          <w:b/>
          <w:bCs/>
          <w:color w:val="000000"/>
          <w:sz w:val="22"/>
          <w:szCs w:val="22"/>
        </w:rPr>
        <w:t>2.</w:t>
      </w:r>
      <w:r w:rsidR="00D26A0D">
        <w:rPr>
          <w:rFonts w:ascii="Arial" w:eastAsia="Calibri" w:hAnsi="Arial" w:cs="Arial"/>
          <w:b/>
          <w:bCs/>
          <w:color w:val="000000"/>
          <w:sz w:val="22"/>
          <w:szCs w:val="22"/>
        </w:rPr>
        <w:t>2</w:t>
      </w:r>
      <w:r w:rsidRPr="0001350A">
        <w:rPr>
          <w:rFonts w:ascii="Arial" w:eastAsia="Calibri" w:hAnsi="Arial" w:cs="Arial"/>
          <w:b/>
          <w:bCs/>
          <w:color w:val="000000"/>
          <w:sz w:val="22"/>
          <w:szCs w:val="22"/>
        </w:rPr>
        <w:t xml:space="preserve">.  Procedimiento administrativo sancionatorio </w:t>
      </w:r>
      <w:r w:rsidR="00262A58">
        <w:rPr>
          <w:rFonts w:ascii="Arial" w:eastAsia="Calibri" w:hAnsi="Arial" w:cs="Arial"/>
          <w:b/>
          <w:bCs/>
          <w:color w:val="000000"/>
          <w:sz w:val="22"/>
          <w:szCs w:val="22"/>
        </w:rPr>
        <w:t xml:space="preserve">contractual </w:t>
      </w:r>
      <w:r w:rsidRPr="0001350A">
        <w:rPr>
          <w:rFonts w:ascii="Arial" w:eastAsia="Calibri" w:hAnsi="Arial" w:cs="Arial"/>
          <w:b/>
          <w:bCs/>
          <w:color w:val="000000"/>
          <w:sz w:val="22"/>
          <w:szCs w:val="22"/>
        </w:rPr>
        <w:t>del artículo 86 de la Ley 1474 de 2011</w:t>
      </w:r>
      <w:r w:rsidR="000F2455">
        <w:rPr>
          <w:rFonts w:ascii="Arial" w:eastAsia="Calibri" w:hAnsi="Arial" w:cs="Arial"/>
          <w:b/>
          <w:bCs/>
          <w:color w:val="000000"/>
          <w:sz w:val="22"/>
          <w:szCs w:val="22"/>
        </w:rPr>
        <w:t xml:space="preserve">. Inaplicabilidad, por regla general, para las Entidades privadas sin </w:t>
      </w:r>
      <w:r w:rsidR="007A07E6">
        <w:rPr>
          <w:rFonts w:ascii="Arial" w:eastAsia="Calibri" w:hAnsi="Arial" w:cs="Arial"/>
          <w:b/>
          <w:bCs/>
          <w:color w:val="000000"/>
          <w:sz w:val="22"/>
          <w:szCs w:val="22"/>
        </w:rPr>
        <w:t>á</w:t>
      </w:r>
      <w:r w:rsidR="000F2455">
        <w:rPr>
          <w:rFonts w:ascii="Arial" w:eastAsia="Calibri" w:hAnsi="Arial" w:cs="Arial"/>
          <w:b/>
          <w:bCs/>
          <w:color w:val="000000"/>
          <w:sz w:val="22"/>
          <w:szCs w:val="22"/>
        </w:rPr>
        <w:t xml:space="preserve">nimo de </w:t>
      </w:r>
      <w:r w:rsidR="007A07E6">
        <w:rPr>
          <w:rFonts w:ascii="Arial" w:eastAsia="Calibri" w:hAnsi="Arial" w:cs="Arial"/>
          <w:b/>
          <w:bCs/>
          <w:color w:val="000000"/>
          <w:sz w:val="22"/>
          <w:szCs w:val="22"/>
        </w:rPr>
        <w:t>l</w:t>
      </w:r>
      <w:r w:rsidR="000F2455">
        <w:rPr>
          <w:rFonts w:ascii="Arial" w:eastAsia="Calibri" w:hAnsi="Arial" w:cs="Arial"/>
          <w:b/>
          <w:bCs/>
          <w:color w:val="000000"/>
          <w:sz w:val="22"/>
          <w:szCs w:val="22"/>
        </w:rPr>
        <w:t xml:space="preserve">ucro </w:t>
      </w:r>
    </w:p>
    <w:bookmarkEnd w:id="1"/>
    <w:p w14:paraId="063C00C5" w14:textId="77777777" w:rsidR="00262A58" w:rsidRDefault="00262A58" w:rsidP="00262A58">
      <w:pPr>
        <w:spacing w:line="276" w:lineRule="auto"/>
        <w:ind w:firstLine="708"/>
        <w:jc w:val="both"/>
        <w:rPr>
          <w:rFonts w:ascii="Arial" w:eastAsia="Calibri" w:hAnsi="Arial" w:cs="Arial"/>
          <w:color w:val="000000" w:themeColor="text1"/>
          <w:sz w:val="22"/>
        </w:rPr>
      </w:pPr>
    </w:p>
    <w:p w14:paraId="60EA2A2C" w14:textId="69D0CE02" w:rsidR="00262A58" w:rsidRPr="00262A58" w:rsidRDefault="00262A58" w:rsidP="00177317">
      <w:pPr>
        <w:spacing w:after="120" w:line="276" w:lineRule="auto"/>
        <w:jc w:val="both"/>
        <w:rPr>
          <w:rFonts w:ascii="Arial" w:eastAsia="Calibri" w:hAnsi="Arial" w:cs="Arial"/>
          <w:color w:val="000000" w:themeColor="text1"/>
          <w:sz w:val="22"/>
        </w:rPr>
      </w:pPr>
      <w:r w:rsidRPr="00262A58">
        <w:rPr>
          <w:rFonts w:ascii="Arial" w:eastAsia="Calibri" w:hAnsi="Arial" w:cs="Arial"/>
          <w:color w:val="000000" w:themeColor="text1"/>
          <w:sz w:val="22"/>
        </w:rPr>
        <w:t xml:space="preserve">En virtud de la autonomía de la voluntad </w:t>
      </w:r>
      <w:r w:rsidR="00DA5241">
        <w:rPr>
          <w:rFonts w:ascii="Arial" w:eastAsia="Calibri" w:hAnsi="Arial" w:cs="Arial"/>
          <w:color w:val="000000" w:themeColor="text1"/>
          <w:sz w:val="22"/>
        </w:rPr>
        <w:t>–</w:t>
      </w:r>
      <w:r w:rsidRPr="00262A58">
        <w:rPr>
          <w:rFonts w:ascii="Arial" w:eastAsia="Calibri" w:hAnsi="Arial" w:cs="Arial"/>
          <w:color w:val="000000" w:themeColor="text1"/>
          <w:sz w:val="22"/>
        </w:rPr>
        <w:t>artículo 1602 Código Civil</w:t>
      </w:r>
      <w:r w:rsidR="00DA5241">
        <w:rPr>
          <w:rFonts w:ascii="Arial" w:eastAsia="Calibri" w:hAnsi="Arial" w:cs="Arial"/>
          <w:color w:val="000000" w:themeColor="text1"/>
          <w:sz w:val="22"/>
        </w:rPr>
        <w:t>–</w:t>
      </w:r>
      <w:r w:rsidRPr="00262A58">
        <w:rPr>
          <w:rFonts w:ascii="Arial" w:eastAsia="Calibri" w:hAnsi="Arial" w:cs="Arial"/>
          <w:color w:val="000000" w:themeColor="text1"/>
          <w:sz w:val="22"/>
        </w:rPr>
        <w:t>, las partes de un contrato, para procurar el cumplimiento de las obligaciones a su favor, pueden pactar las cláusulas contractuales de apremio y la pena adjudicable a la parte incumplida. Su naturaleza es punitiva y se causan en los eventos en los que se configure un incumplimiento contractual del deudor.</w:t>
      </w:r>
    </w:p>
    <w:p w14:paraId="24E2002D" w14:textId="676F77FA" w:rsidR="00262A58" w:rsidRPr="00262A58" w:rsidRDefault="00262A58" w:rsidP="00177317">
      <w:pPr>
        <w:spacing w:after="120" w:line="276" w:lineRule="auto"/>
        <w:ind w:firstLine="709"/>
        <w:jc w:val="both"/>
        <w:rPr>
          <w:rFonts w:ascii="Arial" w:eastAsia="Calibri" w:hAnsi="Arial" w:cs="Arial"/>
          <w:color w:val="000000" w:themeColor="text1"/>
          <w:sz w:val="22"/>
        </w:rPr>
      </w:pPr>
      <w:r w:rsidRPr="00262A58">
        <w:rPr>
          <w:rFonts w:ascii="Arial" w:eastAsia="Calibri" w:hAnsi="Arial" w:cs="Arial"/>
          <w:color w:val="000000" w:themeColor="text1"/>
          <w:sz w:val="22"/>
        </w:rPr>
        <w:t>En efecto, el artículo 1592 del Código Civil</w:t>
      </w:r>
      <w:r>
        <w:rPr>
          <w:rFonts w:ascii="Arial" w:eastAsia="Calibri" w:hAnsi="Arial" w:cs="Arial"/>
          <w:color w:val="000000" w:themeColor="text1"/>
          <w:sz w:val="22"/>
        </w:rPr>
        <w:t xml:space="preserve"> </w:t>
      </w:r>
      <w:r w:rsidRPr="00262A58">
        <w:rPr>
          <w:rFonts w:ascii="Arial" w:eastAsia="Calibri" w:hAnsi="Arial" w:cs="Arial"/>
          <w:color w:val="000000" w:themeColor="text1"/>
          <w:sz w:val="22"/>
        </w:rPr>
        <w:t xml:space="preserve">establece que «La cláusula penal es aquella en que una persona, para asegurar el cumplimiento de una obligación, se sujeta a una pena que consiste en dar o hacer algo en caso de no ejecutar o retardar la obligación </w:t>
      </w:r>
      <w:r w:rsidRPr="00262A58">
        <w:rPr>
          <w:rFonts w:ascii="Arial" w:eastAsia="Calibri" w:hAnsi="Arial" w:cs="Arial"/>
          <w:color w:val="000000" w:themeColor="text1"/>
          <w:sz w:val="22"/>
        </w:rPr>
        <w:lastRenderedPageBreak/>
        <w:t>principal»</w:t>
      </w:r>
      <w:r w:rsidR="00DA5241">
        <w:rPr>
          <w:rFonts w:ascii="Arial" w:eastAsia="Calibri" w:hAnsi="Arial" w:cs="Arial"/>
          <w:color w:val="000000" w:themeColor="text1"/>
          <w:sz w:val="22"/>
        </w:rPr>
        <w:t>.</w:t>
      </w:r>
      <w:r w:rsidRPr="00262A58">
        <w:rPr>
          <w:rFonts w:ascii="Arial" w:eastAsia="Calibri" w:hAnsi="Arial" w:cs="Arial"/>
          <w:color w:val="000000" w:themeColor="text1"/>
          <w:sz w:val="22"/>
        </w:rPr>
        <w:t xml:space="preserve"> Por su parte, el artículo 867 del Código de Comercio, dispone: «Cuando se estipule el pago de una prestación determinada para el caso de incumplimiento, o de mora, se entenderá que las partes no pueden retractarse </w:t>
      </w:r>
      <w:r w:rsidR="00DA5241">
        <w:rPr>
          <w:rFonts w:ascii="Arial" w:eastAsia="Calibri" w:hAnsi="Arial" w:cs="Arial"/>
          <w:color w:val="000000" w:themeColor="text1"/>
          <w:sz w:val="22"/>
        </w:rPr>
        <w:t>[</w:t>
      </w:r>
      <w:r w:rsidRPr="00262A58">
        <w:rPr>
          <w:rFonts w:ascii="Arial" w:eastAsia="Calibri" w:hAnsi="Arial" w:cs="Arial"/>
          <w:color w:val="000000" w:themeColor="text1"/>
          <w:sz w:val="22"/>
        </w:rPr>
        <w:t>…</w:t>
      </w:r>
      <w:r w:rsidR="00DA5241">
        <w:rPr>
          <w:rFonts w:ascii="Arial" w:eastAsia="Calibri" w:hAnsi="Arial" w:cs="Arial"/>
          <w:color w:val="000000" w:themeColor="text1"/>
          <w:sz w:val="22"/>
        </w:rPr>
        <w:t>]</w:t>
      </w:r>
      <w:r w:rsidRPr="00262A58">
        <w:rPr>
          <w:rFonts w:ascii="Arial" w:eastAsia="Calibri" w:hAnsi="Arial" w:cs="Arial"/>
          <w:color w:val="000000" w:themeColor="text1"/>
          <w:sz w:val="22"/>
        </w:rPr>
        <w:t>».</w:t>
      </w:r>
    </w:p>
    <w:p w14:paraId="50DC2B99" w14:textId="643F450F" w:rsidR="00262A58" w:rsidRPr="00262A58" w:rsidRDefault="00433947" w:rsidP="00433947">
      <w:pPr>
        <w:spacing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rPr>
        <w:t>Se ha entendido que</w:t>
      </w:r>
      <w:r w:rsidR="00262A58" w:rsidRPr="00262A58">
        <w:rPr>
          <w:rFonts w:ascii="Arial" w:eastAsia="Calibri" w:hAnsi="Arial" w:cs="Arial"/>
          <w:color w:val="000000" w:themeColor="text1"/>
          <w:sz w:val="22"/>
        </w:rPr>
        <w:t xml:space="preserve"> la cláusula penal puede cumplir varias funciones, a saber: </w:t>
      </w:r>
      <w:r w:rsidR="00262A58" w:rsidRPr="00262A58">
        <w:rPr>
          <w:rFonts w:ascii="Arial" w:eastAsia="Calibri" w:hAnsi="Arial" w:cs="Arial"/>
          <w:i/>
          <w:iCs/>
          <w:color w:val="000000" w:themeColor="text1"/>
          <w:sz w:val="22"/>
        </w:rPr>
        <w:t>i)</w:t>
      </w:r>
      <w:r w:rsidR="00262A58" w:rsidRPr="00262A58">
        <w:rPr>
          <w:rFonts w:ascii="Arial" w:eastAsia="Calibri" w:hAnsi="Arial" w:cs="Arial"/>
          <w:color w:val="000000" w:themeColor="text1"/>
          <w:sz w:val="22"/>
        </w:rPr>
        <w:t xml:space="preserve"> estimación anticipada de perjuicios; </w:t>
      </w:r>
      <w:proofErr w:type="spellStart"/>
      <w:r w:rsidR="00262A58" w:rsidRPr="00262A58">
        <w:rPr>
          <w:rFonts w:ascii="Arial" w:eastAsia="Calibri" w:hAnsi="Arial" w:cs="Arial"/>
          <w:i/>
          <w:iCs/>
          <w:color w:val="000000" w:themeColor="text1"/>
          <w:sz w:val="22"/>
        </w:rPr>
        <w:t>ii</w:t>
      </w:r>
      <w:proofErr w:type="spellEnd"/>
      <w:r w:rsidR="00262A58" w:rsidRPr="00262A58">
        <w:rPr>
          <w:rFonts w:ascii="Arial" w:eastAsia="Calibri" w:hAnsi="Arial" w:cs="Arial"/>
          <w:i/>
          <w:iCs/>
          <w:color w:val="000000" w:themeColor="text1"/>
          <w:sz w:val="22"/>
        </w:rPr>
        <w:t>)</w:t>
      </w:r>
      <w:r w:rsidR="00262A58" w:rsidRPr="00262A58">
        <w:rPr>
          <w:rFonts w:ascii="Arial" w:eastAsia="Calibri" w:hAnsi="Arial" w:cs="Arial"/>
          <w:color w:val="000000" w:themeColor="text1"/>
          <w:sz w:val="22"/>
        </w:rPr>
        <w:t xml:space="preserve"> medio de apremio al deudor, y </w:t>
      </w:r>
      <w:proofErr w:type="spellStart"/>
      <w:r w:rsidR="00262A58" w:rsidRPr="00262A58">
        <w:rPr>
          <w:rFonts w:ascii="Arial" w:eastAsia="Calibri" w:hAnsi="Arial" w:cs="Arial"/>
          <w:i/>
          <w:iCs/>
          <w:color w:val="000000" w:themeColor="text1"/>
          <w:sz w:val="22"/>
        </w:rPr>
        <w:t>iii</w:t>
      </w:r>
      <w:proofErr w:type="spellEnd"/>
      <w:r w:rsidR="00262A58" w:rsidRPr="00262A58">
        <w:rPr>
          <w:rFonts w:ascii="Arial" w:eastAsia="Calibri" w:hAnsi="Arial" w:cs="Arial"/>
          <w:i/>
          <w:iCs/>
          <w:color w:val="000000" w:themeColor="text1"/>
          <w:sz w:val="22"/>
        </w:rPr>
        <w:t>)</w:t>
      </w:r>
      <w:r w:rsidR="00262A58" w:rsidRPr="00262A58">
        <w:rPr>
          <w:rFonts w:ascii="Arial" w:eastAsia="Calibri" w:hAnsi="Arial" w:cs="Arial"/>
          <w:color w:val="000000" w:themeColor="text1"/>
          <w:sz w:val="22"/>
        </w:rPr>
        <w:t xml:space="preserve"> caución o garantía del cumplimiento de la obligación principal. </w:t>
      </w:r>
      <w:r w:rsidR="00262A58" w:rsidRPr="00262A58">
        <w:rPr>
          <w:rFonts w:ascii="Arial" w:eastAsia="Calibri" w:hAnsi="Arial" w:cs="Arial"/>
          <w:color w:val="000000" w:themeColor="text1"/>
          <w:sz w:val="22"/>
          <w:lang w:val="es-CO"/>
        </w:rPr>
        <w:t>La Sala de Casación Civil de la Corte Suprema de Justicia r</w:t>
      </w:r>
      <w:r>
        <w:rPr>
          <w:rFonts w:ascii="Arial" w:eastAsia="Calibri" w:hAnsi="Arial" w:cs="Arial"/>
          <w:color w:val="000000" w:themeColor="text1"/>
          <w:sz w:val="22"/>
          <w:lang w:val="es-CO"/>
        </w:rPr>
        <w:t>atificó</w:t>
      </w:r>
      <w:r w:rsidR="00823B9F">
        <w:rPr>
          <w:rFonts w:ascii="Arial" w:eastAsia="Calibri" w:hAnsi="Arial" w:cs="Arial"/>
          <w:color w:val="000000" w:themeColor="text1"/>
          <w:sz w:val="22"/>
          <w:lang w:val="es-CO"/>
        </w:rPr>
        <w:t xml:space="preserve"> esta</w:t>
      </w:r>
      <w:r w:rsidR="00262A58" w:rsidRPr="00262A58">
        <w:rPr>
          <w:rFonts w:ascii="Arial" w:eastAsia="Calibri" w:hAnsi="Arial" w:cs="Arial"/>
          <w:color w:val="000000" w:themeColor="text1"/>
          <w:sz w:val="22"/>
          <w:lang w:val="es-CO"/>
        </w:rPr>
        <w:t xml:space="preserve"> naturaleza polifuncional de la cláusula penal, e</w:t>
      </w:r>
      <w:r>
        <w:rPr>
          <w:rFonts w:ascii="Arial" w:eastAsia="Calibri" w:hAnsi="Arial" w:cs="Arial"/>
          <w:color w:val="000000" w:themeColor="text1"/>
          <w:sz w:val="22"/>
          <w:lang w:val="es-CO"/>
        </w:rPr>
        <w:t>n los siguientes términos</w:t>
      </w:r>
      <w:r w:rsidR="00262A58" w:rsidRPr="00262A58">
        <w:rPr>
          <w:rFonts w:ascii="Arial" w:eastAsia="Calibri" w:hAnsi="Arial" w:cs="Arial"/>
          <w:color w:val="000000" w:themeColor="text1"/>
          <w:sz w:val="22"/>
          <w:lang w:val="es-CO"/>
        </w:rPr>
        <w:t xml:space="preserve">: </w:t>
      </w:r>
    </w:p>
    <w:p w14:paraId="29816380" w14:textId="77777777" w:rsidR="00262A58" w:rsidRPr="00262A58" w:rsidRDefault="00262A58" w:rsidP="00177317">
      <w:pPr>
        <w:ind w:left="709" w:right="474" w:hanging="709"/>
        <w:jc w:val="both"/>
        <w:rPr>
          <w:rFonts w:ascii="Arial" w:eastAsia="Calibri" w:hAnsi="Arial" w:cs="Arial"/>
          <w:color w:val="000000" w:themeColor="text1"/>
          <w:sz w:val="21"/>
          <w:szCs w:val="21"/>
          <w:lang w:val="es-CO"/>
        </w:rPr>
      </w:pPr>
      <w:r w:rsidRPr="00262A58">
        <w:rPr>
          <w:rFonts w:ascii="Arial" w:eastAsia="Calibri" w:hAnsi="Arial" w:cs="Arial"/>
          <w:color w:val="000000" w:themeColor="text1"/>
          <w:sz w:val="21"/>
          <w:szCs w:val="21"/>
          <w:lang w:val="es-CO"/>
        </w:rPr>
        <w:br/>
        <w:t>[E]n el ámbito de la dogmática jurídica civil, se denomina «cláusula penal» al acuerdo de las partes sobre la estimación de los perjuicios compensatorios o moratorios, para el evento del incumplimiento del convenio o la mora en la satisfacción de las obligaciones derivadas del mismo, recibiendo en el primer caso el nombre de «cláusula penal compensatoria» y en el segundo, «cláusula penal moratoria»; así mismo se reconoce, que cumple la función complementaria de apremiar al deudor para el adecuado cumplimiento de la prestación. En virtud de lo anterior, cabe señalar, que dicho pacto tiene el carácter de una «obligación accesoria», en cuanto tiene por objeto asegurar el cumplimiento de otra obligación; igualmente, constituye una «obligación condicional», porque la pena solo se debe ante el incumplimiento o retardo de la «obligación principal»; y también puede representar una liquidación convencional y anticipada de los perjuicios en caso de configurarse alguno de tales supuestos.</w:t>
      </w:r>
      <w:r w:rsidRPr="00262A58">
        <w:rPr>
          <w:rFonts w:ascii="Arial" w:eastAsia="Calibri" w:hAnsi="Arial" w:cs="Arial"/>
          <w:color w:val="000000" w:themeColor="text1"/>
          <w:sz w:val="21"/>
          <w:szCs w:val="21"/>
          <w:vertAlign w:val="superscript"/>
          <w:lang w:val="es-CO"/>
        </w:rPr>
        <w:footnoteReference w:id="9"/>
      </w:r>
    </w:p>
    <w:p w14:paraId="63D2F3F3" w14:textId="77777777" w:rsidR="00262A58" w:rsidRPr="00262A58" w:rsidRDefault="00262A58" w:rsidP="00262A58">
      <w:pPr>
        <w:spacing w:line="276" w:lineRule="auto"/>
        <w:ind w:firstLine="708"/>
        <w:jc w:val="both"/>
        <w:rPr>
          <w:rFonts w:ascii="Arial" w:eastAsia="Calibri" w:hAnsi="Arial" w:cs="Arial"/>
          <w:color w:val="000000" w:themeColor="text1"/>
          <w:sz w:val="22"/>
        </w:rPr>
      </w:pPr>
      <w:r w:rsidRPr="00262A58">
        <w:rPr>
          <w:rFonts w:ascii="Arial" w:eastAsia="Calibri" w:hAnsi="Arial" w:cs="Arial"/>
          <w:color w:val="000000" w:themeColor="text1"/>
          <w:sz w:val="22"/>
        </w:rPr>
        <w:t xml:space="preserve"> </w:t>
      </w:r>
    </w:p>
    <w:p w14:paraId="0F88E1AE" w14:textId="77777777" w:rsidR="00B726EB" w:rsidRDefault="005F3331" w:rsidP="00177317">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Así pues, l</w:t>
      </w:r>
      <w:r w:rsidR="00262A58" w:rsidRPr="00262A58">
        <w:rPr>
          <w:rFonts w:ascii="Arial" w:eastAsia="Calibri" w:hAnsi="Arial" w:cs="Arial"/>
          <w:color w:val="000000" w:themeColor="text1"/>
          <w:sz w:val="22"/>
        </w:rPr>
        <w:t xml:space="preserve">a cláusula penal </w:t>
      </w:r>
      <w:r w:rsidR="00433947">
        <w:rPr>
          <w:rFonts w:ascii="Arial" w:eastAsia="Calibri" w:hAnsi="Arial" w:cs="Arial"/>
          <w:color w:val="000000" w:themeColor="text1"/>
          <w:sz w:val="22"/>
        </w:rPr>
        <w:t>en su modalidad de</w:t>
      </w:r>
      <w:r w:rsidR="00262A58" w:rsidRPr="00262A58">
        <w:rPr>
          <w:rFonts w:ascii="Arial" w:eastAsia="Calibri" w:hAnsi="Arial" w:cs="Arial"/>
          <w:color w:val="000000" w:themeColor="text1"/>
          <w:sz w:val="22"/>
        </w:rPr>
        <w:t xml:space="preserve"> apremio tiene como propósito ejercer presión o amenaza sobre la voluntad del deudor, induciéndolo a cumplir la obligación principal por el temor de incurrir en aquella, es decir, se trata típicamente de la cláusula de multas en la que la pena no sustituye la obligación principal ni la indemnización compensatoria, sino que persigue compulsar al </w:t>
      </w:r>
      <w:r w:rsidR="00433947" w:rsidRPr="00262A58">
        <w:rPr>
          <w:rFonts w:ascii="Arial" w:eastAsia="Calibri" w:hAnsi="Arial" w:cs="Arial"/>
          <w:color w:val="000000" w:themeColor="text1"/>
          <w:sz w:val="22"/>
        </w:rPr>
        <w:t>deudor</w:t>
      </w:r>
      <w:r w:rsidR="00262A58" w:rsidRPr="00262A58">
        <w:rPr>
          <w:rFonts w:ascii="Arial" w:eastAsia="Calibri" w:hAnsi="Arial" w:cs="Arial"/>
          <w:color w:val="000000" w:themeColor="text1"/>
          <w:sz w:val="22"/>
        </w:rPr>
        <w:t xml:space="preserve"> al cumplimiento de la obligación en forma oportuna</w:t>
      </w:r>
      <w:r>
        <w:rPr>
          <w:rFonts w:ascii="Arial" w:eastAsia="Calibri" w:hAnsi="Arial" w:cs="Arial"/>
          <w:color w:val="000000" w:themeColor="text1"/>
          <w:sz w:val="22"/>
        </w:rPr>
        <w:t>, efectiva</w:t>
      </w:r>
      <w:r w:rsidR="00262A58" w:rsidRPr="00262A58">
        <w:rPr>
          <w:rFonts w:ascii="Arial" w:eastAsia="Calibri" w:hAnsi="Arial" w:cs="Arial"/>
          <w:color w:val="000000" w:themeColor="text1"/>
          <w:sz w:val="22"/>
        </w:rPr>
        <w:t xml:space="preserve"> e integra.</w:t>
      </w:r>
      <w:r w:rsidR="00B726EB">
        <w:rPr>
          <w:rFonts w:ascii="Arial" w:eastAsia="Calibri" w:hAnsi="Arial" w:cs="Arial"/>
          <w:color w:val="000000" w:themeColor="text1"/>
          <w:sz w:val="22"/>
        </w:rPr>
        <w:t xml:space="preserve"> </w:t>
      </w:r>
    </w:p>
    <w:p w14:paraId="608F4505" w14:textId="11468650" w:rsidR="00B70E91" w:rsidRPr="00734358" w:rsidRDefault="00B726EB" w:rsidP="00B726EB">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Ahora bien, e</w:t>
      </w:r>
      <w:r w:rsidR="009B1112" w:rsidRPr="009B71CE">
        <w:rPr>
          <w:rFonts w:ascii="Arial" w:eastAsia="Calibri" w:hAnsi="Arial" w:cs="Arial"/>
          <w:color w:val="000000" w:themeColor="text1"/>
          <w:sz w:val="22"/>
        </w:rPr>
        <w:t xml:space="preserve">l artículo 86 de la </w:t>
      </w:r>
      <w:r w:rsidR="001C668B">
        <w:rPr>
          <w:rFonts w:ascii="Arial" w:eastAsia="Calibri" w:hAnsi="Arial" w:cs="Arial"/>
          <w:color w:val="000000" w:themeColor="text1"/>
          <w:sz w:val="22"/>
        </w:rPr>
        <w:t>L</w:t>
      </w:r>
      <w:r w:rsidR="009B1112" w:rsidRPr="009B71CE">
        <w:rPr>
          <w:rFonts w:ascii="Arial" w:eastAsia="Calibri" w:hAnsi="Arial" w:cs="Arial"/>
          <w:color w:val="000000" w:themeColor="text1"/>
          <w:sz w:val="22"/>
        </w:rPr>
        <w:t>ey 1474 de 2011 establece el procedimiento de imposición de multas, sanciones y declaratoria de incumplimiento, dirigido específicamente a las entidades sometidas al Estatuto General de Contratación de la Administración Pública, esto es, aquellas entidades que</w:t>
      </w:r>
      <w:r w:rsidR="009B1112">
        <w:rPr>
          <w:rFonts w:ascii="Arial" w:eastAsia="Calibri" w:hAnsi="Arial" w:cs="Arial"/>
          <w:color w:val="000000" w:themeColor="text1"/>
          <w:sz w:val="22"/>
        </w:rPr>
        <w:t>,</w:t>
      </w:r>
      <w:r w:rsidR="009B1112" w:rsidRPr="009B71CE">
        <w:rPr>
          <w:rFonts w:ascii="Arial" w:eastAsia="Calibri" w:hAnsi="Arial" w:cs="Arial"/>
          <w:color w:val="000000" w:themeColor="text1"/>
          <w:sz w:val="22"/>
        </w:rPr>
        <w:t xml:space="preserve"> conforme lo dispone e</w:t>
      </w:r>
      <w:r w:rsidR="0098798B">
        <w:rPr>
          <w:rFonts w:ascii="Arial" w:eastAsia="Calibri" w:hAnsi="Arial" w:cs="Arial"/>
          <w:color w:val="000000" w:themeColor="text1"/>
          <w:sz w:val="22"/>
        </w:rPr>
        <w:t>l</w:t>
      </w:r>
      <w:r w:rsidR="009B1112" w:rsidRPr="009B71CE">
        <w:rPr>
          <w:rFonts w:ascii="Arial" w:eastAsia="Calibri" w:hAnsi="Arial" w:cs="Arial"/>
          <w:color w:val="000000" w:themeColor="text1"/>
          <w:sz w:val="22"/>
        </w:rPr>
        <w:t xml:space="preserve"> artículo segundo de la Ley 80 de 1993</w:t>
      </w:r>
      <w:r w:rsidR="009B1112">
        <w:rPr>
          <w:rFonts w:ascii="Arial" w:eastAsia="Calibri" w:hAnsi="Arial" w:cs="Arial"/>
          <w:color w:val="000000" w:themeColor="text1"/>
          <w:sz w:val="22"/>
        </w:rPr>
        <w:t>,</w:t>
      </w:r>
      <w:r w:rsidR="009B1112" w:rsidRPr="009B71CE">
        <w:rPr>
          <w:rFonts w:ascii="Arial" w:eastAsia="Calibri" w:hAnsi="Arial" w:cs="Arial"/>
          <w:color w:val="000000" w:themeColor="text1"/>
          <w:sz w:val="22"/>
        </w:rPr>
        <w:t xml:space="preserve"> se regulan por dicho estatuto y las normas que lo modifiquen y reglamenten. De esta manera, las entidades estatales que no están sometidas al Estatuto General de Contratación de la Administración Pública no son destinatarias de la normativa citada</w:t>
      </w:r>
      <w:r w:rsidR="0098798B">
        <w:rPr>
          <w:rFonts w:ascii="Arial" w:eastAsia="Calibri" w:hAnsi="Arial" w:cs="Arial"/>
          <w:color w:val="000000" w:themeColor="text1"/>
          <w:sz w:val="22"/>
        </w:rPr>
        <w:t xml:space="preserve"> y, por </w:t>
      </w:r>
      <w:r w:rsidR="0098798B">
        <w:rPr>
          <w:rFonts w:ascii="Arial" w:eastAsia="Calibri" w:hAnsi="Arial" w:cs="Arial"/>
          <w:color w:val="000000" w:themeColor="text1"/>
          <w:sz w:val="22"/>
        </w:rPr>
        <w:lastRenderedPageBreak/>
        <w:t>ende,</w:t>
      </w:r>
      <w:r w:rsidR="009B1112" w:rsidRPr="009B71CE">
        <w:rPr>
          <w:rFonts w:ascii="Arial" w:eastAsia="Calibri" w:hAnsi="Arial" w:cs="Arial"/>
          <w:color w:val="000000" w:themeColor="text1"/>
          <w:sz w:val="22"/>
        </w:rPr>
        <w:t xml:space="preserve"> no resultaría viable la aplicación del procedimiento de imposición de multas de que trata el artícu</w:t>
      </w:r>
      <w:r w:rsidR="009A4017">
        <w:rPr>
          <w:rFonts w:ascii="Arial" w:eastAsia="Calibri" w:hAnsi="Arial" w:cs="Arial"/>
          <w:color w:val="000000" w:themeColor="text1"/>
          <w:sz w:val="22"/>
        </w:rPr>
        <w:t>l</w:t>
      </w:r>
      <w:r w:rsidR="009B1112" w:rsidRPr="009B71CE">
        <w:rPr>
          <w:rFonts w:ascii="Arial" w:eastAsia="Calibri" w:hAnsi="Arial" w:cs="Arial"/>
          <w:color w:val="000000" w:themeColor="text1"/>
          <w:sz w:val="22"/>
        </w:rPr>
        <w:t xml:space="preserve">o 86 de la </w:t>
      </w:r>
      <w:r w:rsidR="00132DAD">
        <w:rPr>
          <w:rFonts w:ascii="Arial" w:eastAsia="Calibri" w:hAnsi="Arial" w:cs="Arial"/>
          <w:color w:val="000000" w:themeColor="text1"/>
          <w:sz w:val="22"/>
        </w:rPr>
        <w:t>L</w:t>
      </w:r>
      <w:r w:rsidR="009B1112" w:rsidRPr="009B71CE">
        <w:rPr>
          <w:rFonts w:ascii="Arial" w:eastAsia="Calibri" w:hAnsi="Arial" w:cs="Arial"/>
          <w:color w:val="000000" w:themeColor="text1"/>
          <w:sz w:val="22"/>
        </w:rPr>
        <w:t>ey 1474 de 2011</w:t>
      </w:r>
      <w:r w:rsidR="009B1112">
        <w:rPr>
          <w:rStyle w:val="Refdenotaalpie"/>
          <w:rFonts w:ascii="Arial" w:eastAsia="Calibri" w:hAnsi="Arial" w:cs="Arial"/>
          <w:color w:val="000000" w:themeColor="text1"/>
          <w:sz w:val="22"/>
        </w:rPr>
        <w:footnoteReference w:id="10"/>
      </w:r>
      <w:r w:rsidR="009B1112" w:rsidRPr="009B71CE">
        <w:rPr>
          <w:rFonts w:ascii="Arial" w:eastAsia="Calibri" w:hAnsi="Arial" w:cs="Arial"/>
          <w:color w:val="000000" w:themeColor="text1"/>
          <w:sz w:val="22"/>
        </w:rPr>
        <w:t xml:space="preserve"> en la actividad contractual de las mismas. </w:t>
      </w:r>
    </w:p>
    <w:p w14:paraId="00EE4523" w14:textId="77777777" w:rsidR="00B726EB" w:rsidRDefault="00B726EB" w:rsidP="00BF021D">
      <w:pPr>
        <w:spacing w:line="276" w:lineRule="auto"/>
        <w:ind w:firstLine="708"/>
        <w:jc w:val="both"/>
        <w:rPr>
          <w:rFonts w:ascii="Arial" w:eastAsia="Calibri" w:hAnsi="Arial" w:cs="Arial"/>
          <w:sz w:val="22"/>
          <w:szCs w:val="22"/>
        </w:rPr>
      </w:pPr>
    </w:p>
    <w:p w14:paraId="5BC7EB67" w14:textId="395B5C3C" w:rsidR="00BF021D" w:rsidRDefault="00900252" w:rsidP="00177317">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sz w:val="22"/>
          <w:szCs w:val="22"/>
        </w:rPr>
        <w:t>Cabe precisar que l</w:t>
      </w:r>
      <w:r w:rsidR="000F2455">
        <w:rPr>
          <w:rFonts w:ascii="Arial" w:eastAsia="Calibri" w:hAnsi="Arial" w:cs="Arial"/>
          <w:color w:val="000000" w:themeColor="text1"/>
          <w:sz w:val="22"/>
        </w:rPr>
        <w:t xml:space="preserve">a potestad sancionatoria </w:t>
      </w:r>
      <w:r w:rsidR="004515DC">
        <w:rPr>
          <w:rFonts w:ascii="Arial" w:eastAsia="Calibri" w:hAnsi="Arial" w:cs="Arial"/>
          <w:color w:val="000000" w:themeColor="text1"/>
          <w:sz w:val="22"/>
        </w:rPr>
        <w:t xml:space="preserve">contractual </w:t>
      </w:r>
      <w:r w:rsidR="000F2455">
        <w:rPr>
          <w:rFonts w:ascii="Arial" w:eastAsia="Calibri" w:hAnsi="Arial" w:cs="Arial"/>
          <w:color w:val="000000" w:themeColor="text1"/>
          <w:sz w:val="22"/>
        </w:rPr>
        <w:t>debe consagrarse expresamente en la ley para que sea viable su ejercicio y</w:t>
      </w:r>
      <w:r w:rsidR="007D476C">
        <w:rPr>
          <w:rFonts w:ascii="Arial" w:eastAsia="Calibri" w:hAnsi="Arial" w:cs="Arial"/>
          <w:color w:val="000000" w:themeColor="text1"/>
          <w:sz w:val="22"/>
        </w:rPr>
        <w:t xml:space="preserve">, </w:t>
      </w:r>
      <w:r w:rsidR="000F2455">
        <w:rPr>
          <w:rFonts w:ascii="Arial" w:eastAsia="Calibri" w:hAnsi="Arial" w:cs="Arial"/>
          <w:color w:val="000000" w:themeColor="text1"/>
          <w:sz w:val="22"/>
        </w:rPr>
        <w:t>además</w:t>
      </w:r>
      <w:r w:rsidR="007D476C">
        <w:rPr>
          <w:rFonts w:ascii="Arial" w:eastAsia="Calibri" w:hAnsi="Arial" w:cs="Arial"/>
          <w:color w:val="000000" w:themeColor="text1"/>
          <w:sz w:val="22"/>
        </w:rPr>
        <w:t>,</w:t>
      </w:r>
      <w:r w:rsidR="00BE260D">
        <w:rPr>
          <w:rFonts w:ascii="Arial" w:eastAsia="Calibri" w:hAnsi="Arial" w:cs="Arial"/>
          <w:color w:val="000000" w:themeColor="text1"/>
          <w:sz w:val="22"/>
        </w:rPr>
        <w:t xml:space="preserve"> </w:t>
      </w:r>
      <w:r w:rsidR="000F2455">
        <w:rPr>
          <w:rFonts w:ascii="Arial" w:eastAsia="Calibri" w:hAnsi="Arial" w:cs="Arial"/>
          <w:color w:val="000000" w:themeColor="text1"/>
          <w:sz w:val="22"/>
        </w:rPr>
        <w:t>regular</w:t>
      </w:r>
      <w:r w:rsidR="007D476C">
        <w:rPr>
          <w:rFonts w:ascii="Arial" w:eastAsia="Calibri" w:hAnsi="Arial" w:cs="Arial"/>
          <w:color w:val="000000" w:themeColor="text1"/>
          <w:sz w:val="22"/>
        </w:rPr>
        <w:t>se</w:t>
      </w:r>
      <w:r w:rsidR="000F2455">
        <w:rPr>
          <w:rFonts w:ascii="Arial" w:eastAsia="Calibri" w:hAnsi="Arial" w:cs="Arial"/>
          <w:color w:val="000000" w:themeColor="text1"/>
          <w:sz w:val="22"/>
        </w:rPr>
        <w:t xml:space="preserve"> previamente y </w:t>
      </w:r>
      <w:r w:rsidR="00A21B3D">
        <w:rPr>
          <w:rFonts w:ascii="Arial" w:eastAsia="Calibri" w:hAnsi="Arial" w:cs="Arial"/>
          <w:color w:val="000000" w:themeColor="text1"/>
          <w:sz w:val="22"/>
        </w:rPr>
        <w:t xml:space="preserve">también </w:t>
      </w:r>
      <w:r w:rsidR="000F2455">
        <w:rPr>
          <w:rFonts w:ascii="Arial" w:eastAsia="Calibri" w:hAnsi="Arial" w:cs="Arial"/>
          <w:color w:val="000000" w:themeColor="text1"/>
          <w:sz w:val="22"/>
        </w:rPr>
        <w:t>a nivel legal el procedimiento aplicable para la imposición de sanciones</w:t>
      </w:r>
      <w:r w:rsidR="000F2455" w:rsidRPr="005C1EA1">
        <w:rPr>
          <w:rFonts w:ascii="Arial" w:eastAsia="Calibri" w:hAnsi="Arial" w:cs="Arial"/>
          <w:color w:val="000000" w:themeColor="text1"/>
          <w:sz w:val="22"/>
        </w:rPr>
        <w:t xml:space="preserve">. </w:t>
      </w:r>
      <w:r w:rsidR="00BF021D">
        <w:rPr>
          <w:rFonts w:ascii="Arial" w:eastAsia="Calibri" w:hAnsi="Arial" w:cs="Arial"/>
          <w:color w:val="000000" w:themeColor="text1"/>
          <w:sz w:val="22"/>
          <w:lang w:val="es-CO"/>
        </w:rPr>
        <w:t>Es decir, la</w:t>
      </w:r>
      <w:r w:rsidR="00BF021D" w:rsidRPr="00BF021D">
        <w:rPr>
          <w:rFonts w:ascii="Arial" w:eastAsia="Calibri" w:hAnsi="Arial" w:cs="Arial"/>
          <w:color w:val="000000" w:themeColor="text1"/>
          <w:sz w:val="22"/>
          <w:lang w:val="es-CO"/>
        </w:rPr>
        <w:t xml:space="preserve"> competencia administrativa y los procedimientos para expedir los actos administrativos derivados de esas competencias son manifestación directa del principio de legalidad </w:t>
      </w:r>
      <w:r w:rsidR="00BF021D">
        <w:rPr>
          <w:rFonts w:ascii="Arial" w:eastAsia="Calibri" w:hAnsi="Arial" w:cs="Arial"/>
          <w:color w:val="000000" w:themeColor="text1"/>
          <w:sz w:val="22"/>
          <w:lang w:val="es-CO"/>
        </w:rPr>
        <w:t xml:space="preserve">y del debido proceso administrativo </w:t>
      </w:r>
      <w:r w:rsidR="00BF021D" w:rsidRPr="00BF021D">
        <w:rPr>
          <w:rFonts w:ascii="Arial" w:eastAsia="Calibri" w:hAnsi="Arial" w:cs="Arial"/>
          <w:color w:val="000000" w:themeColor="text1"/>
          <w:sz w:val="22"/>
          <w:lang w:val="es-CO"/>
        </w:rPr>
        <w:t>y, por lo mismo, solo el legislador puede establecerlos, por mandato de los artículos 6, 29, 121 y 122 de la Constitución Política.</w:t>
      </w:r>
      <w:r w:rsidR="00BF021D">
        <w:rPr>
          <w:rFonts w:ascii="Arial" w:eastAsia="Calibri" w:hAnsi="Arial" w:cs="Arial"/>
          <w:color w:val="000000" w:themeColor="text1"/>
          <w:sz w:val="22"/>
          <w:lang w:val="es-CO"/>
        </w:rPr>
        <w:t xml:space="preserve"> </w:t>
      </w:r>
      <w:r w:rsidR="000F2455" w:rsidRPr="005C1EA1">
        <w:rPr>
          <w:rFonts w:ascii="Arial" w:eastAsia="Calibri" w:hAnsi="Arial" w:cs="Arial"/>
          <w:color w:val="000000" w:themeColor="text1"/>
          <w:sz w:val="22"/>
        </w:rPr>
        <w:t>Ambas condiciones</w:t>
      </w:r>
      <w:r w:rsidR="00BF021D">
        <w:rPr>
          <w:rFonts w:ascii="Arial" w:eastAsia="Calibri" w:hAnsi="Arial" w:cs="Arial"/>
          <w:color w:val="000000" w:themeColor="text1"/>
          <w:sz w:val="22"/>
        </w:rPr>
        <w:t>, entonces,</w:t>
      </w:r>
      <w:r w:rsidR="000F2455" w:rsidRPr="005C1EA1">
        <w:rPr>
          <w:rFonts w:ascii="Arial" w:eastAsia="Calibri" w:hAnsi="Arial" w:cs="Arial"/>
          <w:color w:val="000000" w:themeColor="text1"/>
          <w:sz w:val="22"/>
        </w:rPr>
        <w:t xml:space="preserve"> son la materialización de los principios de competencia y de legalidad de las </w:t>
      </w:r>
      <w:r w:rsidR="000F2455" w:rsidRPr="005C1EA1">
        <w:rPr>
          <w:rFonts w:ascii="Arial" w:eastAsia="Calibri" w:hAnsi="Arial" w:cs="Arial"/>
          <w:color w:val="000000" w:themeColor="text1"/>
          <w:sz w:val="22"/>
        </w:rPr>
        <w:lastRenderedPageBreak/>
        <w:t>formas propias de cada juicio, contenidas en el derecho fundamental al debido proceso, que rige también en</w:t>
      </w:r>
      <w:r w:rsidR="000F2455">
        <w:rPr>
          <w:rFonts w:ascii="Arial" w:eastAsia="Calibri" w:hAnsi="Arial" w:cs="Arial"/>
          <w:color w:val="000000" w:themeColor="text1"/>
          <w:sz w:val="22"/>
        </w:rPr>
        <w:t xml:space="preserve"> l</w:t>
      </w:r>
      <w:r w:rsidR="000F2455" w:rsidRPr="005C1EA1">
        <w:rPr>
          <w:rFonts w:ascii="Arial" w:eastAsia="Calibri" w:hAnsi="Arial" w:cs="Arial"/>
          <w:color w:val="000000" w:themeColor="text1"/>
          <w:sz w:val="22"/>
        </w:rPr>
        <w:t>as actuaciones administrativas, según lo indica el primer inciso del artículo 29 de la Constitución</w:t>
      </w:r>
      <w:r w:rsidR="000F2455" w:rsidRPr="005C1EA1">
        <w:rPr>
          <w:rStyle w:val="Refdenotaalpie"/>
          <w:rFonts w:ascii="Arial" w:eastAsia="Calibri" w:hAnsi="Arial" w:cs="Arial"/>
          <w:color w:val="000000" w:themeColor="text1"/>
          <w:sz w:val="22"/>
        </w:rPr>
        <w:footnoteReference w:id="11"/>
      </w:r>
      <w:r w:rsidR="000F2455" w:rsidRPr="005C1EA1">
        <w:rPr>
          <w:rFonts w:ascii="Arial" w:eastAsia="Calibri" w:hAnsi="Arial" w:cs="Arial"/>
          <w:color w:val="000000" w:themeColor="text1"/>
          <w:sz w:val="22"/>
        </w:rPr>
        <w:t xml:space="preserve"> y el artículo 3, numeral 1 de la Ley 1437 de 2011</w:t>
      </w:r>
      <w:r w:rsidR="000F2455" w:rsidRPr="005C1EA1">
        <w:rPr>
          <w:rStyle w:val="Refdenotaalpie"/>
          <w:rFonts w:ascii="Arial" w:eastAsia="Calibri" w:hAnsi="Arial" w:cs="Arial"/>
          <w:color w:val="000000" w:themeColor="text1"/>
          <w:sz w:val="22"/>
        </w:rPr>
        <w:footnoteReference w:id="12"/>
      </w:r>
      <w:r w:rsidR="000F2455" w:rsidRPr="005C1EA1">
        <w:rPr>
          <w:rFonts w:ascii="Arial" w:eastAsia="Calibri" w:hAnsi="Arial" w:cs="Arial"/>
          <w:color w:val="000000" w:themeColor="text1"/>
          <w:sz w:val="22"/>
        </w:rPr>
        <w:t>.</w:t>
      </w:r>
      <w:r w:rsidR="00BF021D" w:rsidRPr="00BF021D">
        <w:rPr>
          <w:lang w:val="es-CO"/>
        </w:rPr>
        <w:t xml:space="preserve"> </w:t>
      </w:r>
    </w:p>
    <w:p w14:paraId="4E78E531" w14:textId="77777777" w:rsidR="005728E1" w:rsidRPr="00B864D6" w:rsidRDefault="005728E1" w:rsidP="00177317">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sz w:val="22"/>
          <w:szCs w:val="22"/>
        </w:rPr>
        <w:t xml:space="preserve">En este orden de ideas, es fácil concluir que las ESAL </w:t>
      </w:r>
      <w:r w:rsidRPr="005C1EA1">
        <w:rPr>
          <w:rFonts w:ascii="Arial" w:eastAsia="Calibri" w:hAnsi="Arial" w:cs="Arial"/>
          <w:color w:val="000000" w:themeColor="text1"/>
          <w:sz w:val="22"/>
        </w:rPr>
        <w:t xml:space="preserve">no pueden aplicar el procedimiento administrativo sancionatorio regulado en el artículo 86 de la Ley 1474 de 2011, al </w:t>
      </w:r>
      <w:r>
        <w:rPr>
          <w:rFonts w:ascii="Arial" w:eastAsia="Calibri" w:hAnsi="Arial" w:cs="Arial"/>
          <w:color w:val="000000" w:themeColor="text1"/>
          <w:sz w:val="22"/>
        </w:rPr>
        <w:t xml:space="preserve">tratarse de entidades sin ánimo de lucro de carácter privado, que se rigen por normas de Derecho privado y, por tanto, </w:t>
      </w:r>
      <w:r w:rsidRPr="005C1EA1">
        <w:rPr>
          <w:rFonts w:ascii="Arial" w:eastAsia="Calibri" w:hAnsi="Arial" w:cs="Arial"/>
          <w:color w:val="000000" w:themeColor="text1"/>
          <w:sz w:val="22"/>
        </w:rPr>
        <w:t>no ser entidades sometidas al Estatuto General de Contratación de la Administración Pública</w:t>
      </w:r>
      <w:r>
        <w:rPr>
          <w:rFonts w:ascii="Arial" w:eastAsia="Calibri" w:hAnsi="Arial" w:cs="Arial"/>
          <w:color w:val="000000" w:themeColor="text1"/>
          <w:sz w:val="22"/>
        </w:rPr>
        <w:t xml:space="preserve"> a las que se les autoriza la utilización de ese procedimiento. </w:t>
      </w:r>
    </w:p>
    <w:p w14:paraId="40407429" w14:textId="34C93681" w:rsidR="00663EA4" w:rsidRDefault="00A0194F" w:rsidP="00A007E0">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Las </w:t>
      </w:r>
      <w:r w:rsidR="00663EA4">
        <w:rPr>
          <w:rFonts w:ascii="Arial" w:eastAsia="Calibri" w:hAnsi="Arial" w:cs="Arial"/>
          <w:color w:val="000000" w:themeColor="text1"/>
          <w:sz w:val="22"/>
        </w:rPr>
        <w:t>ESAL</w:t>
      </w:r>
      <w:r w:rsidR="00B864D6">
        <w:rPr>
          <w:rFonts w:ascii="Arial" w:eastAsia="Calibri" w:hAnsi="Arial" w:cs="Arial"/>
          <w:color w:val="000000" w:themeColor="text1"/>
          <w:sz w:val="22"/>
        </w:rPr>
        <w:t xml:space="preserve"> </w:t>
      </w:r>
      <w:r w:rsidR="00663EA4">
        <w:rPr>
          <w:rFonts w:ascii="Arial" w:eastAsia="Calibri" w:hAnsi="Arial" w:cs="Arial"/>
          <w:color w:val="000000" w:themeColor="text1"/>
          <w:sz w:val="22"/>
        </w:rPr>
        <w:t xml:space="preserve">en los contratos que celebren con diferentes personas naturales y jurídicas </w:t>
      </w:r>
      <w:r w:rsidR="00663EA4" w:rsidRPr="009B71CE">
        <w:rPr>
          <w:rFonts w:ascii="Arial" w:eastAsia="Calibri" w:hAnsi="Arial" w:cs="Arial"/>
          <w:color w:val="000000" w:themeColor="text1"/>
          <w:sz w:val="22"/>
        </w:rPr>
        <w:t xml:space="preserve">podrán </w:t>
      </w:r>
      <w:r w:rsidR="005C100F">
        <w:rPr>
          <w:rFonts w:ascii="Arial" w:eastAsia="Calibri" w:hAnsi="Arial" w:cs="Arial"/>
          <w:color w:val="000000" w:themeColor="text1"/>
          <w:sz w:val="22"/>
        </w:rPr>
        <w:t>convenir</w:t>
      </w:r>
      <w:r w:rsidR="00663EA4" w:rsidRPr="009B71CE">
        <w:rPr>
          <w:rFonts w:ascii="Arial" w:eastAsia="Calibri" w:hAnsi="Arial" w:cs="Arial"/>
          <w:color w:val="000000" w:themeColor="text1"/>
          <w:sz w:val="22"/>
        </w:rPr>
        <w:t xml:space="preserve"> todas las </w:t>
      </w:r>
      <w:r w:rsidR="00663EA4">
        <w:rPr>
          <w:rFonts w:ascii="Arial" w:eastAsia="Calibri" w:hAnsi="Arial" w:cs="Arial"/>
          <w:color w:val="000000" w:themeColor="text1"/>
          <w:sz w:val="22"/>
        </w:rPr>
        <w:t xml:space="preserve">sanciones </w:t>
      </w:r>
      <w:r w:rsidR="00663EA4" w:rsidRPr="009B71CE">
        <w:rPr>
          <w:rFonts w:ascii="Arial" w:eastAsia="Calibri" w:hAnsi="Arial" w:cs="Arial"/>
          <w:color w:val="000000" w:themeColor="text1"/>
          <w:sz w:val="22"/>
        </w:rPr>
        <w:t>que estén permitidas por las leyes civiles y comerciales</w:t>
      </w:r>
      <w:r w:rsidR="00663EA4">
        <w:rPr>
          <w:rFonts w:ascii="Arial" w:eastAsia="Calibri" w:hAnsi="Arial" w:cs="Arial"/>
          <w:color w:val="000000" w:themeColor="text1"/>
          <w:sz w:val="22"/>
        </w:rPr>
        <w:t xml:space="preserve">, </w:t>
      </w:r>
      <w:r w:rsidR="00663EA4" w:rsidRPr="009B71CE">
        <w:rPr>
          <w:rFonts w:ascii="Arial" w:eastAsia="Calibri" w:hAnsi="Arial" w:cs="Arial"/>
          <w:color w:val="000000" w:themeColor="text1"/>
          <w:sz w:val="22"/>
        </w:rPr>
        <w:t xml:space="preserve">sin violentar las regulaciones del </w:t>
      </w:r>
      <w:r w:rsidR="00897990">
        <w:rPr>
          <w:rFonts w:ascii="Arial" w:eastAsia="Calibri" w:hAnsi="Arial" w:cs="Arial"/>
          <w:color w:val="000000" w:themeColor="text1"/>
          <w:sz w:val="22"/>
        </w:rPr>
        <w:t>d</w:t>
      </w:r>
      <w:r w:rsidR="00663EA4" w:rsidRPr="009B71CE">
        <w:rPr>
          <w:rFonts w:ascii="Arial" w:eastAsia="Calibri" w:hAnsi="Arial" w:cs="Arial"/>
          <w:color w:val="000000" w:themeColor="text1"/>
          <w:sz w:val="22"/>
        </w:rPr>
        <w:t>erecho privado</w:t>
      </w:r>
      <w:r w:rsidR="00717AA6">
        <w:rPr>
          <w:rFonts w:ascii="Arial" w:eastAsia="Calibri" w:hAnsi="Arial" w:cs="Arial"/>
          <w:color w:val="000000" w:themeColor="text1"/>
          <w:sz w:val="22"/>
        </w:rPr>
        <w:t xml:space="preserve">, pero </w:t>
      </w:r>
      <w:r w:rsidR="00B44948">
        <w:rPr>
          <w:rFonts w:ascii="Arial" w:eastAsia="Calibri" w:hAnsi="Arial" w:cs="Arial"/>
          <w:color w:val="000000" w:themeColor="text1"/>
          <w:sz w:val="22"/>
        </w:rPr>
        <w:t xml:space="preserve">para </w:t>
      </w:r>
      <w:r w:rsidR="00717AA6">
        <w:rPr>
          <w:rFonts w:ascii="Arial" w:eastAsia="Calibri" w:hAnsi="Arial" w:cs="Arial"/>
          <w:color w:val="000000" w:themeColor="text1"/>
          <w:sz w:val="22"/>
        </w:rPr>
        <w:t>su aplicación y efectividad está</w:t>
      </w:r>
      <w:r w:rsidR="00B44948">
        <w:rPr>
          <w:rFonts w:ascii="Arial" w:eastAsia="Calibri" w:hAnsi="Arial" w:cs="Arial"/>
          <w:color w:val="000000" w:themeColor="text1"/>
          <w:sz w:val="22"/>
        </w:rPr>
        <w:t>n</w:t>
      </w:r>
      <w:r w:rsidR="00717AA6">
        <w:rPr>
          <w:rFonts w:ascii="Arial" w:eastAsia="Calibri" w:hAnsi="Arial" w:cs="Arial"/>
          <w:color w:val="000000" w:themeColor="text1"/>
          <w:sz w:val="22"/>
        </w:rPr>
        <w:t xml:space="preserve"> desprovistas de las facultades y atribuciones que se le otorgan en el ordenamiento jurídico a las entidades estatales sometidas al Estatuto General de Contratación de la Administración Pública </w:t>
      </w:r>
      <w:r w:rsidR="00C52A57">
        <w:rPr>
          <w:rFonts w:ascii="Arial" w:eastAsia="Calibri" w:hAnsi="Arial" w:cs="Arial"/>
          <w:color w:val="000000" w:themeColor="text1"/>
          <w:sz w:val="22"/>
        </w:rPr>
        <w:t>–</w:t>
      </w:r>
      <w:r w:rsidR="00614569">
        <w:rPr>
          <w:rFonts w:ascii="Arial" w:eastAsia="Calibri" w:hAnsi="Arial" w:cs="Arial"/>
          <w:color w:val="000000" w:themeColor="text1"/>
          <w:sz w:val="22"/>
        </w:rPr>
        <w:t>artículo 17 de la Ley 1150 de 2007</w:t>
      </w:r>
      <w:r w:rsidR="00A9003D">
        <w:rPr>
          <w:rFonts w:ascii="Arial" w:eastAsia="Calibri" w:hAnsi="Arial" w:cs="Arial"/>
          <w:color w:val="000000" w:themeColor="text1"/>
          <w:sz w:val="22"/>
        </w:rPr>
        <w:t>–</w:t>
      </w:r>
      <w:r w:rsidR="00C67F8C">
        <w:rPr>
          <w:rStyle w:val="Refdenotaalpie"/>
          <w:rFonts w:ascii="Arial" w:eastAsia="Calibri" w:hAnsi="Arial" w:cs="Arial"/>
          <w:color w:val="000000" w:themeColor="text1"/>
          <w:sz w:val="22"/>
        </w:rPr>
        <w:footnoteReference w:id="13"/>
      </w:r>
      <w:r w:rsidR="00B44948">
        <w:rPr>
          <w:rFonts w:ascii="Arial" w:eastAsia="Calibri" w:hAnsi="Arial" w:cs="Arial"/>
          <w:color w:val="000000" w:themeColor="text1"/>
          <w:sz w:val="22"/>
        </w:rPr>
        <w:t>.</w:t>
      </w:r>
      <w:r w:rsidR="00717AA6">
        <w:rPr>
          <w:rFonts w:ascii="Arial" w:eastAsia="Calibri" w:hAnsi="Arial" w:cs="Arial"/>
          <w:color w:val="000000" w:themeColor="text1"/>
          <w:sz w:val="22"/>
        </w:rPr>
        <w:t xml:space="preserve"> </w:t>
      </w:r>
      <w:r w:rsidR="00663EA4" w:rsidRPr="009B71CE">
        <w:rPr>
          <w:rFonts w:ascii="Arial" w:eastAsia="Calibri" w:hAnsi="Arial" w:cs="Arial"/>
          <w:color w:val="000000" w:themeColor="text1"/>
          <w:sz w:val="22"/>
        </w:rPr>
        <w:t xml:space="preserve"> </w:t>
      </w:r>
      <w:r w:rsidR="00A007E0">
        <w:rPr>
          <w:rFonts w:ascii="Arial" w:eastAsia="Calibri" w:hAnsi="Arial" w:cs="Arial"/>
          <w:color w:val="000000" w:themeColor="text1"/>
          <w:sz w:val="22"/>
        </w:rPr>
        <w:t xml:space="preserve">Para </w:t>
      </w:r>
      <w:r w:rsidR="00663EA4" w:rsidRPr="009B71CE">
        <w:rPr>
          <w:rFonts w:ascii="Arial" w:eastAsia="Calibri" w:hAnsi="Arial" w:cs="Arial"/>
          <w:color w:val="000000" w:themeColor="text1"/>
          <w:sz w:val="22"/>
        </w:rPr>
        <w:lastRenderedPageBreak/>
        <w:t>hacer efectivas las consecuencias que se desprenden de la cláusula de apremio</w:t>
      </w:r>
      <w:r w:rsidR="0098798B">
        <w:rPr>
          <w:rFonts w:ascii="Arial" w:eastAsia="Calibri" w:hAnsi="Arial" w:cs="Arial"/>
          <w:color w:val="000000" w:themeColor="text1"/>
          <w:sz w:val="22"/>
        </w:rPr>
        <w:t xml:space="preserve"> pactadas en sus contratos</w:t>
      </w:r>
      <w:r w:rsidR="00A007E0">
        <w:rPr>
          <w:rFonts w:ascii="Arial" w:eastAsia="Calibri" w:hAnsi="Arial" w:cs="Arial"/>
          <w:color w:val="000000" w:themeColor="text1"/>
          <w:sz w:val="22"/>
        </w:rPr>
        <w:t xml:space="preserve">, </w:t>
      </w:r>
      <w:r w:rsidR="00FF4B2A">
        <w:rPr>
          <w:rFonts w:ascii="Arial" w:eastAsia="Calibri" w:hAnsi="Arial" w:cs="Arial"/>
          <w:color w:val="000000" w:themeColor="text1"/>
          <w:sz w:val="22"/>
        </w:rPr>
        <w:t>las ESAL</w:t>
      </w:r>
      <w:r w:rsidR="00A007E0">
        <w:rPr>
          <w:rFonts w:ascii="Arial" w:eastAsia="Calibri" w:hAnsi="Arial" w:cs="Arial"/>
          <w:color w:val="000000" w:themeColor="text1"/>
          <w:sz w:val="22"/>
        </w:rPr>
        <w:t xml:space="preserve"> deben</w:t>
      </w:r>
      <w:r w:rsidR="00663EA4" w:rsidRPr="009B71CE">
        <w:rPr>
          <w:rFonts w:ascii="Arial" w:eastAsia="Calibri" w:hAnsi="Arial" w:cs="Arial"/>
          <w:color w:val="000000" w:themeColor="text1"/>
          <w:sz w:val="22"/>
        </w:rPr>
        <w:t>, por regla general, acudir al juez del contrato</w:t>
      </w:r>
      <w:r w:rsidR="00663EA4">
        <w:rPr>
          <w:rFonts w:ascii="Arial" w:eastAsia="Calibri" w:hAnsi="Arial" w:cs="Arial"/>
          <w:color w:val="000000" w:themeColor="text1"/>
          <w:sz w:val="22"/>
        </w:rPr>
        <w:t>,</w:t>
      </w:r>
      <w:r w:rsidR="00663EA4" w:rsidRPr="009B71CE">
        <w:rPr>
          <w:rFonts w:ascii="Arial" w:eastAsia="Calibri" w:hAnsi="Arial" w:cs="Arial"/>
          <w:color w:val="000000" w:themeColor="text1"/>
          <w:sz w:val="22"/>
        </w:rPr>
        <w:t xml:space="preserve"> por cuanto es este quien tiene la facultad de determinar si existe un incumplimiento y, en tal caso, </w:t>
      </w:r>
      <w:r w:rsidR="00663EA4">
        <w:rPr>
          <w:rFonts w:ascii="Arial" w:eastAsia="Calibri" w:hAnsi="Arial" w:cs="Arial"/>
          <w:color w:val="000000" w:themeColor="text1"/>
          <w:sz w:val="22"/>
        </w:rPr>
        <w:t>aplicar</w:t>
      </w:r>
      <w:r w:rsidR="00663EA4" w:rsidRPr="009B71CE">
        <w:rPr>
          <w:rFonts w:ascii="Arial" w:eastAsia="Calibri" w:hAnsi="Arial" w:cs="Arial"/>
          <w:color w:val="000000" w:themeColor="text1"/>
          <w:sz w:val="22"/>
        </w:rPr>
        <w:t xml:space="preserve"> </w:t>
      </w:r>
      <w:r w:rsidR="0098798B">
        <w:rPr>
          <w:rFonts w:ascii="Arial" w:eastAsia="Calibri" w:hAnsi="Arial" w:cs="Arial"/>
          <w:color w:val="000000" w:themeColor="text1"/>
          <w:sz w:val="22"/>
        </w:rPr>
        <w:t xml:space="preserve">e imponer </w:t>
      </w:r>
      <w:r w:rsidR="00663EA4" w:rsidRPr="009B71CE">
        <w:rPr>
          <w:rFonts w:ascii="Arial" w:eastAsia="Calibri" w:hAnsi="Arial" w:cs="Arial"/>
          <w:color w:val="000000" w:themeColor="text1"/>
          <w:sz w:val="22"/>
        </w:rPr>
        <w:t>las sanciones pactadas o modificarlas según el ordenamiento vigente.</w:t>
      </w:r>
    </w:p>
    <w:p w14:paraId="44C276C3" w14:textId="7352EFA1" w:rsidR="005C6135" w:rsidRDefault="005C6135" w:rsidP="00C52029">
      <w:pPr>
        <w:spacing w:line="276" w:lineRule="auto"/>
        <w:jc w:val="both"/>
        <w:rPr>
          <w:rFonts w:ascii="Arial" w:eastAsia="Calibri" w:hAnsi="Arial" w:cs="Arial"/>
          <w:color w:val="000000" w:themeColor="text1"/>
          <w:sz w:val="22"/>
        </w:rPr>
      </w:pPr>
    </w:p>
    <w:p w14:paraId="4FBFD6B1" w14:textId="424AD1F8" w:rsidR="005C6135" w:rsidRPr="005C6135" w:rsidRDefault="005C6135" w:rsidP="005C6135">
      <w:pPr>
        <w:spacing w:line="276" w:lineRule="auto"/>
        <w:jc w:val="both"/>
        <w:rPr>
          <w:rFonts w:ascii="Arial" w:eastAsia="Calibri" w:hAnsi="Arial" w:cs="Arial"/>
          <w:b/>
          <w:bCs/>
          <w:color w:val="000000" w:themeColor="text1"/>
          <w:sz w:val="22"/>
        </w:rPr>
      </w:pPr>
      <w:r w:rsidRPr="005C6135">
        <w:rPr>
          <w:rFonts w:ascii="Arial" w:eastAsia="Calibri" w:hAnsi="Arial" w:cs="Arial"/>
          <w:b/>
          <w:bCs/>
          <w:color w:val="000000" w:themeColor="text1"/>
          <w:sz w:val="22"/>
        </w:rPr>
        <w:t xml:space="preserve">3. Respuesta </w:t>
      </w:r>
    </w:p>
    <w:p w14:paraId="62F06850" w14:textId="4B65F9A0" w:rsidR="0001350A" w:rsidRDefault="0001350A" w:rsidP="00550397">
      <w:pPr>
        <w:spacing w:line="276" w:lineRule="auto"/>
        <w:ind w:firstLine="708"/>
        <w:contextualSpacing/>
        <w:jc w:val="both"/>
        <w:rPr>
          <w:rFonts w:ascii="Arial" w:eastAsia="Calibri" w:hAnsi="Arial" w:cs="Arial"/>
          <w:sz w:val="22"/>
          <w:szCs w:val="22"/>
        </w:rPr>
      </w:pPr>
    </w:p>
    <w:p w14:paraId="2226437F" w14:textId="729CF7E8" w:rsidR="005C6135" w:rsidRPr="0035088F" w:rsidRDefault="005C6135" w:rsidP="00177317">
      <w:pPr>
        <w:autoSpaceDE w:val="0"/>
        <w:autoSpaceDN w:val="0"/>
        <w:adjustRightInd w:val="0"/>
        <w:ind w:left="708"/>
        <w:jc w:val="both"/>
        <w:rPr>
          <w:rFonts w:ascii="Arial" w:hAnsi="Arial" w:cs="Arial"/>
          <w:sz w:val="21"/>
          <w:szCs w:val="21"/>
        </w:rPr>
      </w:pPr>
      <w:r w:rsidRPr="00D45FFD">
        <w:rPr>
          <w:rFonts w:ascii="Arial" w:hAnsi="Arial" w:cs="Arial"/>
          <w:sz w:val="21"/>
          <w:szCs w:val="21"/>
        </w:rPr>
        <w:t>«</w:t>
      </w:r>
      <w:r w:rsidRPr="00D45FFD">
        <w:rPr>
          <w:rFonts w:ascii="Arial" w:hAnsi="Arial" w:cs="Arial"/>
          <w:sz w:val="21"/>
          <w:szCs w:val="21"/>
          <w:lang w:val="es-MX"/>
        </w:rPr>
        <w:t>¿En ejercicio de la supervisión en los contratos, se debe realizar el procedimiento de incumplimiento establecido en el artículo 86 de la Ley 1474 de 2011 aun cuando ASOHOFRUCOL no es Entidad Púbica, sino una Entidad Sin Ánimo de carácter privado que administra recursos públicos?</w:t>
      </w:r>
      <w:r w:rsidRPr="00D45FFD">
        <w:rPr>
          <w:rFonts w:ascii="Arial" w:hAnsi="Arial" w:cs="Arial"/>
          <w:sz w:val="21"/>
          <w:szCs w:val="21"/>
        </w:rPr>
        <w:t>»</w:t>
      </w:r>
    </w:p>
    <w:p w14:paraId="4773D76A" w14:textId="77777777" w:rsidR="005C6135" w:rsidRDefault="005C6135" w:rsidP="005C6135">
      <w:pPr>
        <w:spacing w:line="276" w:lineRule="auto"/>
        <w:contextualSpacing/>
        <w:jc w:val="both"/>
        <w:rPr>
          <w:rFonts w:ascii="Arial" w:eastAsia="Calibri" w:hAnsi="Arial" w:cs="Arial"/>
          <w:sz w:val="22"/>
          <w:szCs w:val="22"/>
        </w:rPr>
      </w:pPr>
    </w:p>
    <w:p w14:paraId="69237753" w14:textId="04359633" w:rsidR="0001350A" w:rsidRDefault="007A7DDB" w:rsidP="00177317">
      <w:pPr>
        <w:spacing w:after="120" w:line="276" w:lineRule="auto"/>
        <w:jc w:val="both"/>
        <w:rPr>
          <w:rFonts w:ascii="Arial" w:eastAsia="Calibri" w:hAnsi="Arial" w:cs="Arial"/>
          <w:sz w:val="22"/>
          <w:szCs w:val="22"/>
        </w:rPr>
      </w:pPr>
      <w:r>
        <w:rPr>
          <w:rFonts w:ascii="Arial" w:eastAsia="Calibri" w:hAnsi="Arial" w:cs="Arial"/>
          <w:sz w:val="22"/>
          <w:szCs w:val="22"/>
        </w:rPr>
        <w:t xml:space="preserve">Conforme a lo </w:t>
      </w:r>
      <w:proofErr w:type="gramStart"/>
      <w:r>
        <w:rPr>
          <w:rFonts w:ascii="Arial" w:eastAsia="Calibri" w:hAnsi="Arial" w:cs="Arial"/>
          <w:sz w:val="22"/>
          <w:szCs w:val="22"/>
        </w:rPr>
        <w:t xml:space="preserve">expuesto,  </w:t>
      </w:r>
      <w:r w:rsidR="000C232E">
        <w:rPr>
          <w:rFonts w:ascii="Arial" w:eastAsia="Calibri" w:hAnsi="Arial" w:cs="Arial"/>
          <w:sz w:val="22"/>
          <w:szCs w:val="22"/>
        </w:rPr>
        <w:t>el</w:t>
      </w:r>
      <w:proofErr w:type="gramEnd"/>
      <w:r w:rsidR="000C232E">
        <w:rPr>
          <w:rFonts w:ascii="Arial" w:eastAsia="Calibri" w:hAnsi="Arial" w:cs="Arial"/>
          <w:sz w:val="22"/>
          <w:szCs w:val="22"/>
        </w:rPr>
        <w:t xml:space="preserve"> procedimiento de imposición de multas, sanciones y declaratoria de incumplimiento, establecido en el artículo 86 de la </w:t>
      </w:r>
      <w:r w:rsidR="00995CAD">
        <w:rPr>
          <w:rFonts w:ascii="Arial" w:eastAsia="Calibri" w:hAnsi="Arial" w:cs="Arial"/>
          <w:sz w:val="22"/>
          <w:szCs w:val="22"/>
        </w:rPr>
        <w:t>L</w:t>
      </w:r>
      <w:r w:rsidR="000C232E">
        <w:rPr>
          <w:rFonts w:ascii="Arial" w:eastAsia="Calibri" w:hAnsi="Arial" w:cs="Arial"/>
          <w:sz w:val="22"/>
          <w:szCs w:val="22"/>
        </w:rPr>
        <w:t xml:space="preserve">ey 1474 de 2011, está dirigido específicamente a las entidades sometidas al Estatuto General de </w:t>
      </w:r>
      <w:r w:rsidR="00C167F8">
        <w:rPr>
          <w:rFonts w:ascii="Arial" w:eastAsia="Calibri" w:hAnsi="Arial" w:cs="Arial"/>
          <w:sz w:val="22"/>
          <w:szCs w:val="22"/>
        </w:rPr>
        <w:t>Contratación de la Administración Pública</w:t>
      </w:r>
      <w:r w:rsidR="00995CAD">
        <w:rPr>
          <w:rFonts w:ascii="Arial" w:eastAsia="Calibri" w:hAnsi="Arial" w:cs="Arial"/>
          <w:sz w:val="22"/>
          <w:szCs w:val="22"/>
        </w:rPr>
        <w:t>,</w:t>
      </w:r>
      <w:r w:rsidR="00C167F8">
        <w:rPr>
          <w:rFonts w:ascii="Arial" w:eastAsia="Calibri" w:hAnsi="Arial" w:cs="Arial"/>
          <w:sz w:val="22"/>
          <w:szCs w:val="22"/>
        </w:rPr>
        <w:t xml:space="preserve"> de manera</w:t>
      </w:r>
      <w:r w:rsidR="001701CA">
        <w:rPr>
          <w:rFonts w:ascii="Arial" w:eastAsia="Calibri" w:hAnsi="Arial" w:cs="Arial"/>
          <w:sz w:val="22"/>
          <w:szCs w:val="22"/>
        </w:rPr>
        <w:t xml:space="preserve"> que</w:t>
      </w:r>
      <w:r w:rsidR="00C167F8">
        <w:rPr>
          <w:rFonts w:ascii="Arial" w:eastAsia="Calibri" w:hAnsi="Arial" w:cs="Arial"/>
          <w:sz w:val="22"/>
          <w:szCs w:val="22"/>
        </w:rPr>
        <w:t xml:space="preserve"> las entidades que no </w:t>
      </w:r>
      <w:r w:rsidR="00995CAD">
        <w:rPr>
          <w:rFonts w:ascii="Arial" w:eastAsia="Calibri" w:hAnsi="Arial" w:cs="Arial"/>
          <w:sz w:val="22"/>
          <w:szCs w:val="22"/>
        </w:rPr>
        <w:t xml:space="preserve">lo </w:t>
      </w:r>
      <w:r w:rsidR="00C167F8">
        <w:rPr>
          <w:rFonts w:ascii="Arial" w:eastAsia="Calibri" w:hAnsi="Arial" w:cs="Arial"/>
          <w:sz w:val="22"/>
          <w:szCs w:val="22"/>
        </w:rPr>
        <w:t>están</w:t>
      </w:r>
      <w:r w:rsidR="00B203A3">
        <w:rPr>
          <w:rFonts w:ascii="Arial" w:eastAsia="Calibri" w:hAnsi="Arial" w:cs="Arial"/>
          <w:sz w:val="22"/>
          <w:szCs w:val="22"/>
        </w:rPr>
        <w:t>, como las ESAL,</w:t>
      </w:r>
      <w:r w:rsidR="00C167F8">
        <w:rPr>
          <w:rFonts w:ascii="Arial" w:eastAsia="Calibri" w:hAnsi="Arial" w:cs="Arial"/>
          <w:sz w:val="22"/>
          <w:szCs w:val="22"/>
        </w:rPr>
        <w:t xml:space="preserve"> no son destinatarias de la norma citada</w:t>
      </w:r>
      <w:r w:rsidR="001701CA">
        <w:rPr>
          <w:rFonts w:ascii="Arial" w:eastAsia="Calibri" w:hAnsi="Arial" w:cs="Arial"/>
          <w:sz w:val="22"/>
          <w:szCs w:val="22"/>
        </w:rPr>
        <w:t xml:space="preserve"> y, por ende, </w:t>
      </w:r>
      <w:r w:rsidR="00C167F8">
        <w:rPr>
          <w:rFonts w:ascii="Arial" w:eastAsia="Calibri" w:hAnsi="Arial" w:cs="Arial"/>
          <w:sz w:val="22"/>
          <w:szCs w:val="22"/>
        </w:rPr>
        <w:t xml:space="preserve">no resulta viable </w:t>
      </w:r>
      <w:r w:rsidR="00A72632">
        <w:rPr>
          <w:rFonts w:ascii="Arial" w:eastAsia="Calibri" w:hAnsi="Arial" w:cs="Arial"/>
          <w:sz w:val="22"/>
          <w:szCs w:val="22"/>
        </w:rPr>
        <w:t xml:space="preserve">que </w:t>
      </w:r>
      <w:r w:rsidR="00C167F8">
        <w:rPr>
          <w:rFonts w:ascii="Arial" w:eastAsia="Calibri" w:hAnsi="Arial" w:cs="Arial"/>
          <w:sz w:val="22"/>
          <w:szCs w:val="22"/>
        </w:rPr>
        <w:t>apli</w:t>
      </w:r>
      <w:r w:rsidR="00A72632">
        <w:rPr>
          <w:rFonts w:ascii="Arial" w:eastAsia="Calibri" w:hAnsi="Arial" w:cs="Arial"/>
          <w:sz w:val="22"/>
          <w:szCs w:val="22"/>
        </w:rPr>
        <w:t xml:space="preserve">quen </w:t>
      </w:r>
      <w:r w:rsidR="00C167F8">
        <w:rPr>
          <w:rFonts w:ascii="Arial" w:eastAsia="Calibri" w:hAnsi="Arial" w:cs="Arial"/>
          <w:sz w:val="22"/>
          <w:szCs w:val="22"/>
        </w:rPr>
        <w:t>e</w:t>
      </w:r>
      <w:r w:rsidR="00015285">
        <w:rPr>
          <w:rFonts w:ascii="Arial" w:eastAsia="Calibri" w:hAnsi="Arial" w:cs="Arial"/>
          <w:sz w:val="22"/>
          <w:szCs w:val="22"/>
        </w:rPr>
        <w:t>se</w:t>
      </w:r>
      <w:r w:rsidR="00C167F8">
        <w:rPr>
          <w:rFonts w:ascii="Arial" w:eastAsia="Calibri" w:hAnsi="Arial" w:cs="Arial"/>
          <w:sz w:val="22"/>
          <w:szCs w:val="22"/>
        </w:rPr>
        <w:t xml:space="preserve"> procedimiento sancionatorio. </w:t>
      </w:r>
    </w:p>
    <w:p w14:paraId="2474DC7C" w14:textId="571D73C0" w:rsidR="00015285" w:rsidRDefault="00015285" w:rsidP="00015285">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Las ESAL en los contratos que celebren con diferentes personas naturales y jurídicas </w:t>
      </w:r>
      <w:r w:rsidRPr="009B71CE">
        <w:rPr>
          <w:rFonts w:ascii="Arial" w:eastAsia="Calibri" w:hAnsi="Arial" w:cs="Arial"/>
          <w:color w:val="000000" w:themeColor="text1"/>
          <w:sz w:val="22"/>
        </w:rPr>
        <w:t xml:space="preserve">podrán </w:t>
      </w:r>
      <w:r>
        <w:rPr>
          <w:rFonts w:ascii="Arial" w:eastAsia="Calibri" w:hAnsi="Arial" w:cs="Arial"/>
          <w:color w:val="000000" w:themeColor="text1"/>
          <w:sz w:val="22"/>
        </w:rPr>
        <w:t>convenir</w:t>
      </w:r>
      <w:r w:rsidRPr="009B71CE">
        <w:rPr>
          <w:rFonts w:ascii="Arial" w:eastAsia="Calibri" w:hAnsi="Arial" w:cs="Arial"/>
          <w:color w:val="000000" w:themeColor="text1"/>
          <w:sz w:val="22"/>
        </w:rPr>
        <w:t xml:space="preserve"> todas las </w:t>
      </w:r>
      <w:r>
        <w:rPr>
          <w:rFonts w:ascii="Arial" w:eastAsia="Calibri" w:hAnsi="Arial" w:cs="Arial"/>
          <w:color w:val="000000" w:themeColor="text1"/>
          <w:sz w:val="22"/>
        </w:rPr>
        <w:t xml:space="preserve">sanciones </w:t>
      </w:r>
      <w:r w:rsidRPr="009B71CE">
        <w:rPr>
          <w:rFonts w:ascii="Arial" w:eastAsia="Calibri" w:hAnsi="Arial" w:cs="Arial"/>
          <w:color w:val="000000" w:themeColor="text1"/>
          <w:sz w:val="22"/>
        </w:rPr>
        <w:t>que estén permitidas por las leyes civiles y comerciales</w:t>
      </w:r>
      <w:r>
        <w:rPr>
          <w:rFonts w:ascii="Arial" w:eastAsia="Calibri" w:hAnsi="Arial" w:cs="Arial"/>
          <w:color w:val="000000" w:themeColor="text1"/>
          <w:sz w:val="22"/>
        </w:rPr>
        <w:t xml:space="preserve">, </w:t>
      </w:r>
      <w:r w:rsidRPr="009B71CE">
        <w:rPr>
          <w:rFonts w:ascii="Arial" w:eastAsia="Calibri" w:hAnsi="Arial" w:cs="Arial"/>
          <w:color w:val="000000" w:themeColor="text1"/>
          <w:sz w:val="22"/>
        </w:rPr>
        <w:t xml:space="preserve">sin violentar las regulaciones del </w:t>
      </w:r>
      <w:r>
        <w:rPr>
          <w:rFonts w:ascii="Arial" w:eastAsia="Calibri" w:hAnsi="Arial" w:cs="Arial"/>
          <w:color w:val="000000" w:themeColor="text1"/>
          <w:sz w:val="22"/>
        </w:rPr>
        <w:t>D</w:t>
      </w:r>
      <w:r w:rsidRPr="009B71CE">
        <w:rPr>
          <w:rFonts w:ascii="Arial" w:eastAsia="Calibri" w:hAnsi="Arial" w:cs="Arial"/>
          <w:color w:val="000000" w:themeColor="text1"/>
          <w:sz w:val="22"/>
        </w:rPr>
        <w:t>erecho privado</w:t>
      </w:r>
      <w:r>
        <w:rPr>
          <w:rFonts w:ascii="Arial" w:eastAsia="Calibri" w:hAnsi="Arial" w:cs="Arial"/>
          <w:color w:val="000000" w:themeColor="text1"/>
          <w:sz w:val="22"/>
        </w:rPr>
        <w:t>, pero</w:t>
      </w:r>
      <w:r w:rsidR="00FF4B2A">
        <w:rPr>
          <w:rFonts w:ascii="Arial" w:eastAsia="Calibri" w:hAnsi="Arial" w:cs="Arial"/>
          <w:color w:val="000000" w:themeColor="text1"/>
          <w:sz w:val="22"/>
        </w:rPr>
        <w:t>,</w:t>
      </w:r>
      <w:r>
        <w:rPr>
          <w:rFonts w:ascii="Arial" w:eastAsia="Calibri" w:hAnsi="Arial" w:cs="Arial"/>
          <w:color w:val="000000" w:themeColor="text1"/>
          <w:sz w:val="22"/>
        </w:rPr>
        <w:t xml:space="preserve"> para su aplicación y efectividad</w:t>
      </w:r>
      <w:r w:rsidR="00FF4B2A">
        <w:rPr>
          <w:rFonts w:ascii="Arial" w:eastAsia="Calibri" w:hAnsi="Arial" w:cs="Arial"/>
          <w:color w:val="000000" w:themeColor="text1"/>
          <w:sz w:val="22"/>
        </w:rPr>
        <w:t>,</w:t>
      </w:r>
      <w:r>
        <w:rPr>
          <w:rFonts w:ascii="Arial" w:eastAsia="Calibri" w:hAnsi="Arial" w:cs="Arial"/>
          <w:color w:val="000000" w:themeColor="text1"/>
          <w:sz w:val="22"/>
        </w:rPr>
        <w:t xml:space="preserve"> están desprovistas de las facultades y atribuciones que se le otorgan en el ordenamiento jurídico a las entidades estatales </w:t>
      </w:r>
      <w:r w:rsidR="00CC4815">
        <w:rPr>
          <w:rFonts w:ascii="Arial" w:eastAsia="Calibri" w:hAnsi="Arial" w:cs="Arial"/>
          <w:color w:val="000000" w:themeColor="text1"/>
          <w:sz w:val="22"/>
        </w:rPr>
        <w:t>sujetas</w:t>
      </w:r>
      <w:r>
        <w:rPr>
          <w:rFonts w:ascii="Arial" w:eastAsia="Calibri" w:hAnsi="Arial" w:cs="Arial"/>
          <w:color w:val="000000" w:themeColor="text1"/>
          <w:sz w:val="22"/>
        </w:rPr>
        <w:t xml:space="preserve"> al Estatuto General de Contratación de la Administración Pública </w:t>
      </w:r>
      <w:r w:rsidR="007A7DDB">
        <w:rPr>
          <w:rFonts w:ascii="Arial" w:eastAsia="Calibri" w:hAnsi="Arial" w:cs="Arial"/>
          <w:color w:val="000000" w:themeColor="text1"/>
          <w:sz w:val="22"/>
        </w:rPr>
        <w:t>–</w:t>
      </w:r>
      <w:r>
        <w:rPr>
          <w:rFonts w:ascii="Arial" w:eastAsia="Calibri" w:hAnsi="Arial" w:cs="Arial"/>
          <w:color w:val="000000" w:themeColor="text1"/>
          <w:sz w:val="22"/>
        </w:rPr>
        <w:t>artículo 17 de la Ley 1150 de 2007</w:t>
      </w:r>
      <w:r w:rsidR="007A7DDB">
        <w:rPr>
          <w:rFonts w:ascii="Arial" w:eastAsia="Calibri" w:hAnsi="Arial" w:cs="Arial"/>
          <w:color w:val="000000" w:themeColor="text1"/>
          <w:sz w:val="22"/>
        </w:rPr>
        <w:t>–</w:t>
      </w:r>
      <w:r>
        <w:rPr>
          <w:rFonts w:ascii="Arial" w:eastAsia="Calibri" w:hAnsi="Arial" w:cs="Arial"/>
          <w:color w:val="000000" w:themeColor="text1"/>
          <w:sz w:val="22"/>
        </w:rPr>
        <w:t xml:space="preserve">. </w:t>
      </w:r>
      <w:r w:rsidRPr="009B71CE">
        <w:rPr>
          <w:rFonts w:ascii="Arial" w:eastAsia="Calibri" w:hAnsi="Arial" w:cs="Arial"/>
          <w:color w:val="000000" w:themeColor="text1"/>
          <w:sz w:val="22"/>
        </w:rPr>
        <w:t xml:space="preserve"> </w:t>
      </w:r>
      <w:r>
        <w:rPr>
          <w:rFonts w:ascii="Arial" w:eastAsia="Calibri" w:hAnsi="Arial" w:cs="Arial"/>
          <w:color w:val="000000" w:themeColor="text1"/>
          <w:sz w:val="22"/>
        </w:rPr>
        <w:t xml:space="preserve">Para </w:t>
      </w:r>
      <w:r w:rsidRPr="009B71CE">
        <w:rPr>
          <w:rFonts w:ascii="Arial" w:eastAsia="Calibri" w:hAnsi="Arial" w:cs="Arial"/>
          <w:color w:val="000000" w:themeColor="text1"/>
          <w:sz w:val="22"/>
        </w:rPr>
        <w:t>hacer efectivas las consecuencias que se desprenden de la cláusula de apremio</w:t>
      </w:r>
      <w:r>
        <w:rPr>
          <w:rFonts w:ascii="Arial" w:eastAsia="Calibri" w:hAnsi="Arial" w:cs="Arial"/>
          <w:color w:val="000000" w:themeColor="text1"/>
          <w:sz w:val="22"/>
        </w:rPr>
        <w:t xml:space="preserve"> pactadas en sus contratos, </w:t>
      </w:r>
      <w:r>
        <w:rPr>
          <w:rFonts w:ascii="Arial" w:eastAsia="Calibri" w:hAnsi="Arial" w:cs="Arial"/>
          <w:color w:val="000000" w:themeColor="text1"/>
          <w:sz w:val="22"/>
        </w:rPr>
        <w:lastRenderedPageBreak/>
        <w:t>las ESAL deben</w:t>
      </w:r>
      <w:r w:rsidRPr="009B71CE">
        <w:rPr>
          <w:rFonts w:ascii="Arial" w:eastAsia="Calibri" w:hAnsi="Arial" w:cs="Arial"/>
          <w:color w:val="000000" w:themeColor="text1"/>
          <w:sz w:val="22"/>
        </w:rPr>
        <w:t>, por regla general, acudir al juez del contrato</w:t>
      </w:r>
      <w:r>
        <w:rPr>
          <w:rFonts w:ascii="Arial" w:eastAsia="Calibri" w:hAnsi="Arial" w:cs="Arial"/>
          <w:color w:val="000000" w:themeColor="text1"/>
          <w:sz w:val="22"/>
        </w:rPr>
        <w:t>,</w:t>
      </w:r>
      <w:r w:rsidRPr="009B71CE">
        <w:rPr>
          <w:rFonts w:ascii="Arial" w:eastAsia="Calibri" w:hAnsi="Arial" w:cs="Arial"/>
          <w:color w:val="000000" w:themeColor="text1"/>
          <w:sz w:val="22"/>
        </w:rPr>
        <w:t xml:space="preserve"> por cuanto es este quien tiene la facultad de determinar </w:t>
      </w:r>
      <w:r w:rsidR="00CC4815">
        <w:rPr>
          <w:rFonts w:ascii="Arial" w:eastAsia="Calibri" w:hAnsi="Arial" w:cs="Arial"/>
          <w:color w:val="000000" w:themeColor="text1"/>
          <w:sz w:val="22"/>
        </w:rPr>
        <w:t>en el respectivo proceso s</w:t>
      </w:r>
      <w:r w:rsidRPr="009B71CE">
        <w:rPr>
          <w:rFonts w:ascii="Arial" w:eastAsia="Calibri" w:hAnsi="Arial" w:cs="Arial"/>
          <w:color w:val="000000" w:themeColor="text1"/>
          <w:sz w:val="22"/>
        </w:rPr>
        <w:t xml:space="preserve">i existe un incumplimiento y, en tal caso, </w:t>
      </w:r>
      <w:r>
        <w:rPr>
          <w:rFonts w:ascii="Arial" w:eastAsia="Calibri" w:hAnsi="Arial" w:cs="Arial"/>
          <w:color w:val="000000" w:themeColor="text1"/>
          <w:sz w:val="22"/>
        </w:rPr>
        <w:t>aplicar</w:t>
      </w:r>
      <w:r w:rsidRPr="009B71CE">
        <w:rPr>
          <w:rFonts w:ascii="Arial" w:eastAsia="Calibri" w:hAnsi="Arial" w:cs="Arial"/>
          <w:color w:val="000000" w:themeColor="text1"/>
          <w:sz w:val="22"/>
        </w:rPr>
        <w:t xml:space="preserve"> </w:t>
      </w:r>
      <w:r>
        <w:rPr>
          <w:rFonts w:ascii="Arial" w:eastAsia="Calibri" w:hAnsi="Arial" w:cs="Arial"/>
          <w:color w:val="000000" w:themeColor="text1"/>
          <w:sz w:val="22"/>
        </w:rPr>
        <w:t xml:space="preserve">e imponer </w:t>
      </w:r>
      <w:r w:rsidRPr="009B71CE">
        <w:rPr>
          <w:rFonts w:ascii="Arial" w:eastAsia="Calibri" w:hAnsi="Arial" w:cs="Arial"/>
          <w:color w:val="000000" w:themeColor="text1"/>
          <w:sz w:val="22"/>
        </w:rPr>
        <w:t>las sanciones pactadas o modificarlas según el ordenamiento vigente.</w:t>
      </w:r>
    </w:p>
    <w:p w14:paraId="29ED33B5" w14:textId="77777777" w:rsidR="00015285" w:rsidRDefault="00015285" w:rsidP="00015285">
      <w:pPr>
        <w:spacing w:line="276" w:lineRule="auto"/>
        <w:ind w:firstLine="708"/>
        <w:jc w:val="both"/>
        <w:rPr>
          <w:rFonts w:ascii="Arial" w:eastAsia="Calibri" w:hAnsi="Arial" w:cs="Arial"/>
          <w:color w:val="000000" w:themeColor="text1"/>
          <w:sz w:val="22"/>
        </w:rPr>
      </w:pPr>
    </w:p>
    <w:p w14:paraId="4481B58B" w14:textId="1A67D6A3" w:rsidR="00DF3130" w:rsidRPr="00717176" w:rsidRDefault="00DF3130" w:rsidP="00177317">
      <w:pPr>
        <w:spacing w:line="276" w:lineRule="auto"/>
        <w:contextualSpacing/>
        <w:jc w:val="both"/>
        <w:rPr>
          <w:rFonts w:ascii="Arial" w:eastAsia="Calibri" w:hAnsi="Arial" w:cs="Arial"/>
          <w:sz w:val="22"/>
          <w:szCs w:val="22"/>
        </w:rPr>
      </w:pPr>
      <w:r w:rsidRPr="00717176">
        <w:rPr>
          <w:rFonts w:ascii="Arial" w:eastAsia="Calibri" w:hAnsi="Arial" w:cs="Arial"/>
          <w:sz w:val="22"/>
          <w:szCs w:val="22"/>
        </w:rPr>
        <w:t>Este concepto tiene el alcance previsto en el artículo 28 del Código de Procedimiento Administrativo y de lo Contencioso Administrativo.</w:t>
      </w:r>
    </w:p>
    <w:p w14:paraId="3F1E7DB9" w14:textId="77777777" w:rsidR="00DF3130" w:rsidRPr="00717176" w:rsidRDefault="00DF3130" w:rsidP="00550397">
      <w:pPr>
        <w:spacing w:line="276" w:lineRule="auto"/>
        <w:contextualSpacing/>
        <w:jc w:val="both"/>
        <w:rPr>
          <w:rFonts w:ascii="Arial" w:eastAsia="Calibri" w:hAnsi="Arial" w:cs="Arial"/>
          <w:sz w:val="22"/>
          <w:szCs w:val="22"/>
        </w:rPr>
      </w:pPr>
    </w:p>
    <w:p w14:paraId="3614917F" w14:textId="1FEE7C2C" w:rsidR="0015100A" w:rsidRPr="00717176" w:rsidRDefault="00DF3130" w:rsidP="00177317">
      <w:pPr>
        <w:spacing w:line="276" w:lineRule="auto"/>
        <w:contextualSpacing/>
        <w:jc w:val="both"/>
        <w:rPr>
          <w:rFonts w:ascii="Arial" w:hAnsi="Arial" w:cs="Arial"/>
          <w:sz w:val="22"/>
          <w:szCs w:val="22"/>
          <w:lang w:eastAsia="es-ES_tradnl"/>
        </w:rPr>
      </w:pPr>
      <w:r w:rsidRPr="00717176">
        <w:rPr>
          <w:rFonts w:ascii="Arial" w:hAnsi="Arial" w:cs="Arial"/>
          <w:sz w:val="22"/>
          <w:szCs w:val="22"/>
          <w:lang w:eastAsia="es-CO"/>
        </w:rPr>
        <w:t>Atentamente,</w:t>
      </w:r>
    </w:p>
    <w:p w14:paraId="2AB97B06" w14:textId="2B88157D" w:rsidR="0015100A" w:rsidRPr="00717176" w:rsidRDefault="000A42EE" w:rsidP="006C16B7">
      <w:pPr>
        <w:spacing w:line="276" w:lineRule="auto"/>
        <w:jc w:val="center"/>
        <w:rPr>
          <w:rFonts w:ascii="Arial" w:hAnsi="Arial" w:cs="Arial"/>
          <w:sz w:val="22"/>
          <w:szCs w:val="22"/>
          <w:lang w:eastAsia="es-ES_tradnl"/>
        </w:rPr>
      </w:pPr>
      <w:r w:rsidRPr="00CC022D">
        <w:rPr>
          <w:noProof/>
        </w:rPr>
        <w:drawing>
          <wp:inline distT="0" distB="0" distL="0" distR="0" wp14:anchorId="1EAD1F53" wp14:editId="72976E7E">
            <wp:extent cx="3115945" cy="1116535"/>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6939" cy="1116891"/>
                    </a:xfrm>
                    <a:prstGeom prst="rect">
                      <a:avLst/>
                    </a:prstGeom>
                    <a:noFill/>
                    <a:ln>
                      <a:noFill/>
                    </a:ln>
                  </pic:spPr>
                </pic:pic>
              </a:graphicData>
            </a:graphic>
          </wp:inline>
        </w:drawing>
      </w:r>
    </w:p>
    <w:p w14:paraId="3E76BAB0" w14:textId="77777777" w:rsidR="00457483" w:rsidRPr="00717176" w:rsidRDefault="00457483" w:rsidP="00550397">
      <w:pPr>
        <w:spacing w:line="276" w:lineRule="auto"/>
        <w:jc w:val="center"/>
        <w:rPr>
          <w:rFonts w:ascii="Arial" w:hAnsi="Arial" w:cs="Arial"/>
          <w:sz w:val="22"/>
          <w:szCs w:val="22"/>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717"/>
      </w:tblGrid>
      <w:tr w:rsidR="00C06297" w:rsidRPr="004F507C" w14:paraId="116D3F91" w14:textId="77777777" w:rsidTr="00177317">
        <w:trPr>
          <w:trHeight w:val="315"/>
        </w:trPr>
        <w:tc>
          <w:tcPr>
            <w:tcW w:w="812" w:type="dxa"/>
            <w:vAlign w:val="center"/>
            <w:hideMark/>
          </w:tcPr>
          <w:p w14:paraId="76BB6601" w14:textId="77777777" w:rsidR="00C06297" w:rsidRPr="00177317" w:rsidRDefault="00C06297" w:rsidP="00423E96">
            <w:pPr>
              <w:jc w:val="both"/>
              <w:rPr>
                <w:rFonts w:ascii="Arial" w:hAnsi="Arial" w:cs="Arial"/>
                <w:sz w:val="16"/>
                <w:szCs w:val="16"/>
                <w:lang w:eastAsia="es-ES"/>
              </w:rPr>
            </w:pPr>
            <w:r w:rsidRPr="00177317">
              <w:rPr>
                <w:rFonts w:ascii="Arial" w:hAnsi="Arial" w:cs="Arial"/>
                <w:sz w:val="16"/>
                <w:szCs w:val="16"/>
                <w:lang w:eastAsia="es-ES"/>
              </w:rPr>
              <w:t>Elaboró:</w:t>
            </w:r>
          </w:p>
        </w:tc>
        <w:tc>
          <w:tcPr>
            <w:tcW w:w="4717" w:type="dxa"/>
            <w:tcBorders>
              <w:top w:val="nil"/>
              <w:left w:val="nil"/>
              <w:bottom w:val="dotted" w:sz="4" w:space="0" w:color="7F7F7F" w:themeColor="text1" w:themeTint="80"/>
              <w:right w:val="nil"/>
            </w:tcBorders>
            <w:vAlign w:val="center"/>
            <w:hideMark/>
          </w:tcPr>
          <w:p w14:paraId="0E453CD0" w14:textId="77777777" w:rsidR="00C06297" w:rsidRPr="00177317" w:rsidRDefault="00C06297" w:rsidP="00423E96">
            <w:pPr>
              <w:rPr>
                <w:rFonts w:ascii="Arial" w:hAnsi="Arial" w:cs="Arial"/>
                <w:sz w:val="16"/>
                <w:szCs w:val="16"/>
                <w:lang w:eastAsia="es-ES"/>
              </w:rPr>
            </w:pPr>
            <w:r w:rsidRPr="00177317">
              <w:rPr>
                <w:rFonts w:ascii="Arial" w:hAnsi="Arial" w:cs="Arial"/>
                <w:sz w:val="16"/>
                <w:szCs w:val="16"/>
                <w:lang w:eastAsia="es-ES"/>
              </w:rPr>
              <w:t xml:space="preserve">Álvaro </w:t>
            </w:r>
            <w:proofErr w:type="spellStart"/>
            <w:r w:rsidRPr="00177317">
              <w:rPr>
                <w:rFonts w:ascii="Arial" w:hAnsi="Arial" w:cs="Arial"/>
                <w:sz w:val="16"/>
                <w:szCs w:val="16"/>
                <w:lang w:eastAsia="es-ES"/>
              </w:rPr>
              <w:t>Namén</w:t>
            </w:r>
            <w:proofErr w:type="spellEnd"/>
            <w:r w:rsidRPr="00177317">
              <w:rPr>
                <w:rFonts w:ascii="Arial" w:hAnsi="Arial" w:cs="Arial"/>
                <w:sz w:val="16"/>
                <w:szCs w:val="16"/>
                <w:lang w:eastAsia="es-ES"/>
              </w:rPr>
              <w:t xml:space="preserve"> Vargas</w:t>
            </w:r>
          </w:p>
          <w:p w14:paraId="113AA233" w14:textId="77777777" w:rsidR="00C06297" w:rsidRPr="00177317" w:rsidRDefault="00C06297" w:rsidP="00423E96">
            <w:pPr>
              <w:jc w:val="both"/>
              <w:rPr>
                <w:rFonts w:ascii="Arial" w:hAnsi="Arial" w:cs="Arial"/>
                <w:sz w:val="16"/>
                <w:szCs w:val="16"/>
                <w:lang w:eastAsia="es-ES"/>
              </w:rPr>
            </w:pPr>
            <w:r w:rsidRPr="00177317">
              <w:rPr>
                <w:rFonts w:ascii="Arial" w:hAnsi="Arial" w:cs="Arial"/>
                <w:sz w:val="16"/>
                <w:szCs w:val="16"/>
                <w:lang w:eastAsia="es-ES"/>
              </w:rPr>
              <w:t xml:space="preserve">Contratista de la Subdirección de Gestión Contractual  </w:t>
            </w:r>
          </w:p>
        </w:tc>
      </w:tr>
      <w:tr w:rsidR="00C06297" w:rsidRPr="004F507C" w14:paraId="51F0CE60" w14:textId="77777777" w:rsidTr="00177317">
        <w:trPr>
          <w:trHeight w:val="330"/>
        </w:trPr>
        <w:tc>
          <w:tcPr>
            <w:tcW w:w="812" w:type="dxa"/>
            <w:vAlign w:val="center"/>
            <w:hideMark/>
          </w:tcPr>
          <w:p w14:paraId="272C6AA1" w14:textId="77777777" w:rsidR="00C06297" w:rsidRPr="00177317" w:rsidRDefault="00C06297" w:rsidP="00423E96">
            <w:pPr>
              <w:jc w:val="both"/>
              <w:rPr>
                <w:rFonts w:ascii="Arial" w:hAnsi="Arial" w:cs="Arial"/>
                <w:sz w:val="16"/>
                <w:szCs w:val="16"/>
                <w:lang w:eastAsia="es-ES"/>
              </w:rPr>
            </w:pPr>
            <w:r w:rsidRPr="00177317">
              <w:rPr>
                <w:rFonts w:ascii="Arial" w:hAnsi="Arial" w:cs="Arial"/>
                <w:sz w:val="16"/>
                <w:szCs w:val="16"/>
                <w:lang w:eastAsia="es-ES"/>
              </w:rPr>
              <w:t>Revisó: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6E036ADE" w14:textId="1B1E5B49" w:rsidR="00C06297" w:rsidRPr="00177317" w:rsidRDefault="007A7DDB" w:rsidP="00423E96">
            <w:pPr>
              <w:jc w:val="both"/>
              <w:rPr>
                <w:rFonts w:ascii="Arial" w:hAnsi="Arial" w:cs="Arial"/>
                <w:sz w:val="16"/>
                <w:szCs w:val="16"/>
                <w:lang w:eastAsia="es-ES"/>
              </w:rPr>
            </w:pPr>
            <w:r w:rsidRPr="00177317">
              <w:rPr>
                <w:rFonts w:ascii="Arial" w:hAnsi="Arial" w:cs="Arial"/>
                <w:sz w:val="16"/>
                <w:szCs w:val="16"/>
                <w:lang w:eastAsia="es-ES"/>
              </w:rPr>
              <w:t>Alejandro Sarmiento Cantillo</w:t>
            </w:r>
          </w:p>
          <w:p w14:paraId="1427B253" w14:textId="76A0B4F1" w:rsidR="00C06297" w:rsidRPr="00177317" w:rsidRDefault="007A7DDB" w:rsidP="00423E96">
            <w:pPr>
              <w:jc w:val="both"/>
              <w:rPr>
                <w:rFonts w:ascii="Arial" w:hAnsi="Arial" w:cs="Arial"/>
                <w:sz w:val="16"/>
                <w:szCs w:val="16"/>
                <w:lang w:eastAsia="es-ES"/>
              </w:rPr>
            </w:pPr>
            <w:r w:rsidRPr="00177317">
              <w:rPr>
                <w:rFonts w:ascii="Arial" w:hAnsi="Arial" w:cs="Arial"/>
                <w:sz w:val="16"/>
                <w:szCs w:val="16"/>
                <w:lang w:eastAsia="es-ES"/>
              </w:rPr>
              <w:t>Gestor T1-</w:t>
            </w:r>
            <w:r w:rsidR="004F507C" w:rsidRPr="00177317">
              <w:rPr>
                <w:rFonts w:ascii="Arial" w:hAnsi="Arial" w:cs="Arial"/>
                <w:sz w:val="16"/>
                <w:szCs w:val="16"/>
                <w:lang w:eastAsia="es-ES"/>
              </w:rPr>
              <w:t>15</w:t>
            </w:r>
            <w:r w:rsidRPr="00177317">
              <w:rPr>
                <w:rFonts w:ascii="Arial" w:hAnsi="Arial" w:cs="Arial"/>
                <w:sz w:val="16"/>
                <w:szCs w:val="16"/>
                <w:lang w:eastAsia="es-ES"/>
              </w:rPr>
              <w:t xml:space="preserve"> </w:t>
            </w:r>
            <w:r w:rsidR="00C06297" w:rsidRPr="00177317">
              <w:rPr>
                <w:rFonts w:ascii="Arial" w:hAnsi="Arial" w:cs="Arial"/>
                <w:sz w:val="16"/>
                <w:szCs w:val="16"/>
                <w:lang w:eastAsia="es-ES"/>
              </w:rPr>
              <w:t>de la Subdirección de Gestión Contractual</w:t>
            </w:r>
          </w:p>
        </w:tc>
      </w:tr>
      <w:tr w:rsidR="00C06297" w:rsidRPr="004F507C" w14:paraId="47905FD4" w14:textId="77777777" w:rsidTr="00177317">
        <w:trPr>
          <w:trHeight w:val="300"/>
        </w:trPr>
        <w:tc>
          <w:tcPr>
            <w:tcW w:w="812" w:type="dxa"/>
            <w:vAlign w:val="center"/>
            <w:hideMark/>
          </w:tcPr>
          <w:p w14:paraId="1E2A29DF" w14:textId="77777777" w:rsidR="00C06297" w:rsidRPr="00177317" w:rsidRDefault="00C06297" w:rsidP="00423E96">
            <w:pPr>
              <w:jc w:val="both"/>
              <w:rPr>
                <w:rFonts w:ascii="Arial" w:hAnsi="Arial" w:cs="Arial"/>
                <w:sz w:val="16"/>
                <w:szCs w:val="16"/>
                <w:lang w:eastAsia="es-ES"/>
              </w:rPr>
            </w:pPr>
            <w:r w:rsidRPr="00177317">
              <w:rPr>
                <w:rFonts w:ascii="Arial" w:hAnsi="Arial" w:cs="Arial"/>
                <w:sz w:val="16"/>
                <w:szCs w:val="16"/>
                <w:lang w:eastAsia="es-ES"/>
              </w:rPr>
              <w:t>Aprobó: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52950031" w14:textId="77777777" w:rsidR="00C06297" w:rsidRPr="00177317" w:rsidRDefault="00C06297" w:rsidP="00423E96">
            <w:pPr>
              <w:jc w:val="both"/>
              <w:rPr>
                <w:rFonts w:ascii="Arial" w:hAnsi="Arial" w:cs="Arial"/>
                <w:sz w:val="16"/>
                <w:szCs w:val="16"/>
                <w:lang w:eastAsia="es-ES"/>
              </w:rPr>
            </w:pPr>
            <w:r w:rsidRPr="00177317">
              <w:rPr>
                <w:rFonts w:ascii="Arial" w:hAnsi="Arial" w:cs="Arial"/>
                <w:sz w:val="16"/>
                <w:szCs w:val="16"/>
                <w:lang w:eastAsia="es-ES"/>
              </w:rPr>
              <w:t>Juan David Marín López</w:t>
            </w:r>
          </w:p>
          <w:p w14:paraId="393529C6" w14:textId="77777777" w:rsidR="00C06297" w:rsidRPr="00177317" w:rsidRDefault="00C06297" w:rsidP="00423E96">
            <w:pPr>
              <w:jc w:val="both"/>
              <w:rPr>
                <w:rFonts w:ascii="Arial" w:hAnsi="Arial" w:cs="Arial"/>
                <w:sz w:val="16"/>
                <w:szCs w:val="16"/>
                <w:lang w:eastAsia="es-ES"/>
              </w:rPr>
            </w:pPr>
            <w:r w:rsidRPr="00177317">
              <w:rPr>
                <w:rFonts w:ascii="Arial" w:hAnsi="Arial" w:cs="Arial"/>
                <w:sz w:val="16"/>
                <w:szCs w:val="16"/>
                <w:lang w:eastAsia="es-ES"/>
              </w:rPr>
              <w:t>Subdirector de Gestión Contractual (E)</w:t>
            </w:r>
          </w:p>
        </w:tc>
      </w:tr>
    </w:tbl>
    <w:p w14:paraId="019B7BEC" w14:textId="2669F477" w:rsidR="003C7067" w:rsidRDefault="003C7067" w:rsidP="00550397">
      <w:pPr>
        <w:spacing w:after="120" w:line="276" w:lineRule="auto"/>
        <w:jc w:val="both"/>
      </w:pPr>
    </w:p>
    <w:p w14:paraId="49D4532E" w14:textId="7187FB04" w:rsidR="00560087" w:rsidRDefault="00560087" w:rsidP="00550397">
      <w:pPr>
        <w:spacing w:after="120" w:line="276" w:lineRule="auto"/>
        <w:jc w:val="both"/>
      </w:pPr>
    </w:p>
    <w:sectPr w:rsidR="00560087" w:rsidSect="00D81E5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44E2" w14:textId="77777777" w:rsidR="009543D4" w:rsidRDefault="009543D4" w:rsidP="003C7067">
      <w:r>
        <w:separator/>
      </w:r>
    </w:p>
  </w:endnote>
  <w:endnote w:type="continuationSeparator" w:id="0">
    <w:p w14:paraId="51532ABC" w14:textId="77777777" w:rsidR="009543D4" w:rsidRDefault="009543D4"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FF547A" w:rsidRPr="00080DA3" w14:paraId="27B94BCF" w14:textId="77777777" w:rsidTr="005C12A3">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4</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9444" w14:textId="77777777" w:rsidR="009543D4" w:rsidRDefault="009543D4" w:rsidP="003C7067">
      <w:r>
        <w:separator/>
      </w:r>
    </w:p>
  </w:footnote>
  <w:footnote w:type="continuationSeparator" w:id="0">
    <w:p w14:paraId="6E2F7815" w14:textId="77777777" w:rsidR="009543D4" w:rsidRDefault="009543D4" w:rsidP="003C7067">
      <w:r>
        <w:continuationSeparator/>
      </w:r>
    </w:p>
  </w:footnote>
  <w:footnote w:id="1">
    <w:p w14:paraId="2F0B4265" w14:textId="77777777" w:rsidR="00EF2C3C" w:rsidRPr="005B3CB1" w:rsidRDefault="00EF2C3C" w:rsidP="00177317">
      <w:pPr>
        <w:pStyle w:val="Textonotapie"/>
        <w:ind w:firstLine="708"/>
        <w:jc w:val="both"/>
        <w:rPr>
          <w:rFonts w:ascii="Arial" w:hAnsi="Arial" w:cs="Arial"/>
          <w:sz w:val="19"/>
          <w:szCs w:val="19"/>
          <w:lang w:val="es-ES"/>
        </w:rPr>
      </w:pPr>
      <w:r w:rsidRPr="005B3CB1">
        <w:rPr>
          <w:rStyle w:val="Refdenotaalpie"/>
          <w:rFonts w:ascii="Arial" w:hAnsi="Arial" w:cs="Arial"/>
          <w:sz w:val="19"/>
          <w:szCs w:val="19"/>
        </w:rPr>
        <w:footnoteRef/>
      </w:r>
      <w:r w:rsidRPr="005B3CB1">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B3CB1">
        <w:rPr>
          <w:rFonts w:ascii="Arial" w:hAnsi="Arial" w:cs="Arial"/>
          <w:i/>
          <w:iCs/>
          <w:sz w:val="19"/>
          <w:szCs w:val="19"/>
        </w:rPr>
        <w:t xml:space="preserve">ibidem </w:t>
      </w:r>
      <w:r w:rsidRPr="005B3CB1">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C978012" w14:textId="77777777" w:rsidR="00DF3130" w:rsidRPr="005B3CB1" w:rsidRDefault="00DF3130" w:rsidP="00177317">
      <w:pPr>
        <w:tabs>
          <w:tab w:val="left" w:pos="709"/>
        </w:tabs>
        <w:contextualSpacing/>
        <w:jc w:val="both"/>
        <w:rPr>
          <w:rFonts w:ascii="Arial" w:eastAsia="Calibri" w:hAnsi="Arial" w:cs="Arial"/>
          <w:bCs/>
          <w:sz w:val="19"/>
          <w:szCs w:val="19"/>
        </w:rPr>
      </w:pPr>
      <w:r w:rsidRPr="005B3CB1">
        <w:rPr>
          <w:rFonts w:ascii="Arial" w:hAnsi="Arial" w:cs="Arial"/>
          <w:sz w:val="19"/>
          <w:szCs w:val="19"/>
        </w:rPr>
        <w:tab/>
      </w:r>
      <w:r w:rsidRPr="005B3CB1">
        <w:rPr>
          <w:rStyle w:val="Refdenotaalpie"/>
          <w:rFonts w:ascii="Arial" w:hAnsi="Arial" w:cs="Arial"/>
          <w:sz w:val="19"/>
          <w:szCs w:val="19"/>
        </w:rPr>
        <w:footnoteRef/>
      </w:r>
      <w:r w:rsidRPr="005B3CB1">
        <w:rPr>
          <w:rFonts w:ascii="Arial" w:hAnsi="Arial" w:cs="Arial"/>
          <w:sz w:val="19"/>
          <w:szCs w:val="19"/>
        </w:rPr>
        <w:t xml:space="preserve"> </w:t>
      </w:r>
      <w:r w:rsidRPr="005B3CB1">
        <w:rPr>
          <w:rFonts w:ascii="Arial" w:eastAsia="Calibri" w:hAnsi="Arial" w:cs="Arial"/>
          <w:bCs/>
          <w:sz w:val="19"/>
          <w:szCs w:val="19"/>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5B3CB1">
        <w:rPr>
          <w:rFonts w:ascii="Arial" w:eastAsia="Calibri" w:hAnsi="Arial" w:cs="Arial"/>
          <w:bCs/>
          <w:i/>
          <w:iCs/>
          <w:sz w:val="19"/>
          <w:szCs w:val="19"/>
        </w:rPr>
        <w:t>no serán de obligatorio cumplimiento o ejecución</w:t>
      </w:r>
      <w:r w:rsidRPr="005B3CB1">
        <w:rPr>
          <w:rFonts w:ascii="Arial" w:eastAsia="Calibri" w:hAnsi="Arial" w:cs="Arial"/>
          <w:bCs/>
          <w:sz w:val="19"/>
          <w:szCs w:val="19"/>
        </w:rPr>
        <w:t xml:space="preserve">. De este mandato surgen las siguientes consideraciones: </w:t>
      </w:r>
    </w:p>
    <w:p w14:paraId="3B192C00" w14:textId="77777777" w:rsidR="00DF3130" w:rsidRPr="005B3CB1" w:rsidRDefault="00DF3130" w:rsidP="00177317">
      <w:pPr>
        <w:tabs>
          <w:tab w:val="left" w:pos="709"/>
        </w:tabs>
        <w:contextualSpacing/>
        <w:jc w:val="both"/>
        <w:rPr>
          <w:rFonts w:ascii="Arial" w:eastAsia="Calibri" w:hAnsi="Arial" w:cs="Arial"/>
          <w:bCs/>
          <w:sz w:val="19"/>
          <w:szCs w:val="19"/>
        </w:rPr>
      </w:pPr>
      <w:r w:rsidRPr="005B3CB1">
        <w:rPr>
          <w:rFonts w:ascii="Arial" w:eastAsia="Calibri" w:hAnsi="Arial" w:cs="Arial"/>
          <w:bCs/>
          <w:sz w:val="19"/>
          <w:szCs w:val="19"/>
        </w:rPr>
        <w:tab/>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4FB9C055" w14:textId="77777777" w:rsidR="00DF3130" w:rsidRPr="005B3CB1" w:rsidRDefault="00DF3130" w:rsidP="00177317">
      <w:pPr>
        <w:tabs>
          <w:tab w:val="left" w:pos="709"/>
        </w:tabs>
        <w:contextualSpacing/>
        <w:jc w:val="both"/>
        <w:rPr>
          <w:rFonts w:ascii="Arial" w:eastAsia="Calibri" w:hAnsi="Arial" w:cs="Arial"/>
          <w:bCs/>
          <w:sz w:val="19"/>
          <w:szCs w:val="19"/>
        </w:rPr>
      </w:pPr>
      <w:r w:rsidRPr="005B3CB1">
        <w:rPr>
          <w:rFonts w:ascii="Arial" w:eastAsia="Calibri" w:hAnsi="Arial" w:cs="Arial"/>
          <w:bCs/>
          <w:sz w:val="19"/>
          <w:szCs w:val="19"/>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24146FE5" w14:textId="77777777" w:rsidR="00DF3130" w:rsidRPr="005B3CB1" w:rsidRDefault="00DF3130" w:rsidP="00177317">
      <w:pPr>
        <w:pStyle w:val="Textonotapie"/>
        <w:ind w:firstLine="708"/>
        <w:contextualSpacing/>
        <w:jc w:val="both"/>
        <w:rPr>
          <w:rFonts w:ascii="Arial" w:hAnsi="Arial" w:cs="Arial"/>
          <w:sz w:val="19"/>
          <w:szCs w:val="19"/>
        </w:rPr>
      </w:pPr>
      <w:r w:rsidRPr="005B3CB1">
        <w:rPr>
          <w:rFonts w:ascii="Arial" w:eastAsia="Calibri" w:hAnsi="Arial" w:cs="Arial"/>
          <w:bCs/>
          <w:sz w:val="19"/>
          <w:szCs w:val="19"/>
        </w:rPr>
        <w:t xml:space="preserve">»La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5B3CB1">
        <w:rPr>
          <w:rFonts w:ascii="Arial" w:hAnsi="Arial" w:cs="Arial"/>
          <w:sz w:val="19"/>
          <w:szCs w:val="19"/>
        </w:rPr>
        <w:t>ARBOLEDA PERDOMO, Enrique José. Comentarios al Nuevo Código de Procedimiento Administrativo y de lo Contencioso Administrativo (2ª ed.). Editorial Legis. Bogotá. 2012. p.59.</w:t>
      </w:r>
    </w:p>
    <w:p w14:paraId="3F157710" w14:textId="77777777" w:rsidR="00DF3130" w:rsidRPr="005B3CB1" w:rsidRDefault="00DF3130" w:rsidP="00177317">
      <w:pPr>
        <w:pStyle w:val="Textonotapie"/>
        <w:ind w:firstLine="708"/>
        <w:contextualSpacing/>
        <w:jc w:val="both"/>
        <w:rPr>
          <w:rFonts w:ascii="Arial" w:eastAsia="Calibri" w:hAnsi="Arial" w:cs="Arial"/>
          <w:bCs/>
          <w:sz w:val="19"/>
          <w:szCs w:val="19"/>
          <w:lang w:val="es-CO"/>
        </w:rPr>
      </w:pPr>
    </w:p>
  </w:footnote>
  <w:footnote w:id="3">
    <w:p w14:paraId="131488E8" w14:textId="77777777" w:rsidR="00D26A0D" w:rsidRPr="00B00AA2" w:rsidRDefault="00D26A0D" w:rsidP="00D17F43">
      <w:pPr>
        <w:pStyle w:val="Default"/>
        <w:ind w:firstLine="708"/>
        <w:jc w:val="both"/>
        <w:rPr>
          <w:color w:val="000000" w:themeColor="text1"/>
          <w:sz w:val="19"/>
          <w:szCs w:val="19"/>
        </w:rPr>
      </w:pPr>
      <w:r w:rsidRPr="00B00AA2">
        <w:rPr>
          <w:rStyle w:val="Refdenotaalpie"/>
          <w:color w:val="000000" w:themeColor="text1"/>
          <w:sz w:val="19"/>
          <w:szCs w:val="19"/>
        </w:rPr>
        <w:footnoteRef/>
      </w:r>
      <w:r w:rsidRPr="00B00AA2">
        <w:rPr>
          <w:color w:val="000000" w:themeColor="text1"/>
          <w:sz w:val="19"/>
          <w:szCs w:val="19"/>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25142A92" w14:textId="77777777" w:rsidR="00D26A0D" w:rsidRPr="00B00AA2" w:rsidRDefault="00D26A0D" w:rsidP="00D17F43">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»Sin embargo, cualquiera que sea su objeto, las sociedades comerciales y civiles estarán sujetas, para todos los efectos, a la legislación mercantil».</w:t>
      </w:r>
    </w:p>
    <w:p w14:paraId="11B1E009" w14:textId="77777777" w:rsidR="00D26A0D" w:rsidRPr="00B00AA2" w:rsidRDefault="00D26A0D" w:rsidP="00D17F43">
      <w:pPr>
        <w:pStyle w:val="Textonotapie"/>
        <w:ind w:firstLine="708"/>
        <w:jc w:val="both"/>
        <w:rPr>
          <w:rFonts w:ascii="Arial" w:hAnsi="Arial" w:cs="Arial"/>
          <w:color w:val="000000" w:themeColor="text1"/>
          <w:sz w:val="19"/>
          <w:szCs w:val="19"/>
        </w:rPr>
      </w:pPr>
    </w:p>
  </w:footnote>
  <w:footnote w:id="4">
    <w:p w14:paraId="6FA429EB" w14:textId="77777777" w:rsidR="006B698E" w:rsidRPr="00B00AA2" w:rsidRDefault="006B698E" w:rsidP="00D17F43">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07E8FC6F" w14:textId="77777777" w:rsidR="006B698E" w:rsidRPr="00B00AA2" w:rsidRDefault="006B698E" w:rsidP="00D17F43">
      <w:pPr>
        <w:pStyle w:val="Textonotapie"/>
        <w:ind w:firstLine="708"/>
        <w:jc w:val="both"/>
        <w:rPr>
          <w:rFonts w:ascii="Arial" w:hAnsi="Arial" w:cs="Arial"/>
          <w:color w:val="000000" w:themeColor="text1"/>
          <w:sz w:val="19"/>
          <w:szCs w:val="19"/>
        </w:rPr>
      </w:pPr>
    </w:p>
  </w:footnote>
  <w:footnote w:id="5">
    <w:p w14:paraId="1028DCB5" w14:textId="77777777" w:rsidR="006B698E" w:rsidRPr="00B00AA2" w:rsidRDefault="006B698E" w:rsidP="00D17F43">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0AA7CFF1" w14:textId="77777777" w:rsidR="006B698E" w:rsidRPr="00B00AA2" w:rsidRDefault="006B698E" w:rsidP="00D17F43">
      <w:pPr>
        <w:pStyle w:val="Textonotapie"/>
        <w:ind w:firstLine="708"/>
        <w:jc w:val="both"/>
        <w:rPr>
          <w:rFonts w:ascii="Arial" w:hAnsi="Arial" w:cs="Arial"/>
          <w:color w:val="000000" w:themeColor="text1"/>
          <w:sz w:val="19"/>
          <w:szCs w:val="19"/>
        </w:rPr>
      </w:pPr>
    </w:p>
    <w:p w14:paraId="62E10F44" w14:textId="77777777" w:rsidR="006B698E" w:rsidRPr="00B00AA2" w:rsidRDefault="006B698E" w:rsidP="00D17F43">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»La ausencia de lucro es una de sus características fundamentales, lo cual significa que no existe el reparto de utilidades o remanentes generados en el desarrollo de sus objetivos, ni es viable el reembolso de los bienes o dineros aportados a la entidad […]».</w:t>
      </w:r>
    </w:p>
    <w:p w14:paraId="6F137ED0" w14:textId="77777777" w:rsidR="006B698E" w:rsidRPr="00B00AA2" w:rsidRDefault="006B698E" w:rsidP="00D17F43">
      <w:pPr>
        <w:pStyle w:val="Textonotapie"/>
        <w:ind w:firstLine="708"/>
        <w:jc w:val="both"/>
        <w:rPr>
          <w:rFonts w:ascii="Arial" w:hAnsi="Arial" w:cs="Arial"/>
          <w:color w:val="000000" w:themeColor="text1"/>
          <w:sz w:val="19"/>
          <w:szCs w:val="19"/>
        </w:rPr>
      </w:pPr>
    </w:p>
  </w:footnote>
  <w:footnote w:id="6">
    <w:p w14:paraId="20F08415" w14:textId="2C242126" w:rsidR="006B698E" w:rsidRPr="00B00AA2" w:rsidRDefault="006B698E" w:rsidP="00D17F43">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r w:rsidR="00DA5241" w:rsidRPr="00B00AA2">
        <w:rPr>
          <w:rFonts w:ascii="Arial" w:hAnsi="Arial" w:cs="Arial"/>
          <w:color w:val="000000" w:themeColor="text1"/>
          <w:sz w:val="19"/>
          <w:szCs w:val="19"/>
        </w:rPr>
        <w:t>CORTE CONSTITUCIONAL</w:t>
      </w:r>
      <w:r w:rsidRPr="00B00AA2">
        <w:rPr>
          <w:rFonts w:ascii="Arial" w:hAnsi="Arial" w:cs="Arial"/>
          <w:color w:val="000000" w:themeColor="text1"/>
          <w:sz w:val="19"/>
          <w:szCs w:val="19"/>
        </w:rPr>
        <w:t>. Sentencia C-287 de 2012. M.P. María Victoria Calle.</w:t>
      </w:r>
    </w:p>
    <w:p w14:paraId="4607CC48" w14:textId="77777777" w:rsidR="006B698E" w:rsidRPr="00B00AA2" w:rsidRDefault="006B698E" w:rsidP="00D17F43">
      <w:pPr>
        <w:pStyle w:val="Textonotapie"/>
        <w:ind w:firstLine="708"/>
        <w:jc w:val="both"/>
        <w:rPr>
          <w:rFonts w:ascii="Arial" w:hAnsi="Arial" w:cs="Arial"/>
          <w:color w:val="000000" w:themeColor="text1"/>
          <w:sz w:val="19"/>
          <w:szCs w:val="19"/>
        </w:rPr>
      </w:pPr>
    </w:p>
  </w:footnote>
  <w:footnote w:id="7">
    <w:p w14:paraId="3434B7E7" w14:textId="6170FBD7" w:rsidR="006B698E" w:rsidRPr="00B00AA2" w:rsidRDefault="006B698E" w:rsidP="00D17F43">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r w:rsidR="00DA5241" w:rsidRPr="00B00AA2">
        <w:rPr>
          <w:rFonts w:ascii="Arial" w:hAnsi="Arial" w:cs="Arial"/>
          <w:color w:val="000000" w:themeColor="text1"/>
          <w:sz w:val="19"/>
          <w:szCs w:val="19"/>
        </w:rPr>
        <w:t>CONSEJO DE ESTADO</w:t>
      </w:r>
      <w:r w:rsidRPr="00B00AA2">
        <w:rPr>
          <w:rFonts w:ascii="Arial" w:hAnsi="Arial" w:cs="Arial"/>
          <w:color w:val="000000" w:themeColor="text1"/>
          <w:sz w:val="19"/>
          <w:szCs w:val="19"/>
        </w:rPr>
        <w:t>, Sección Cuarta. Providencia del 26 de octubre de 2009. Exp. No. 25000-23-27-000-2007-00160-01(17200). M.P. Martha Teresa Briceño de Valencia.</w:t>
      </w:r>
    </w:p>
    <w:p w14:paraId="657FF946" w14:textId="77777777" w:rsidR="006B698E" w:rsidRPr="00B00AA2" w:rsidRDefault="006B698E" w:rsidP="00D17F43">
      <w:pPr>
        <w:pStyle w:val="Textonotapie"/>
        <w:ind w:firstLine="708"/>
        <w:jc w:val="both"/>
        <w:rPr>
          <w:rFonts w:ascii="Arial" w:hAnsi="Arial" w:cs="Arial"/>
          <w:color w:val="000000" w:themeColor="text1"/>
          <w:sz w:val="19"/>
          <w:szCs w:val="19"/>
        </w:rPr>
      </w:pPr>
    </w:p>
  </w:footnote>
  <w:footnote w:id="8">
    <w:p w14:paraId="798AE2E5" w14:textId="77777777" w:rsidR="006B698E" w:rsidRPr="00B00AA2" w:rsidRDefault="006B698E" w:rsidP="00D17F43">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Cámara de Comercio de Bogotá, «ABC DE ESALES». Bogotá. 2013. Disponible en este link: </w:t>
      </w:r>
      <w:hyperlink r:id="rId1" w:history="1">
        <w:r w:rsidRPr="00B00AA2">
          <w:rPr>
            <w:rStyle w:val="Hipervnculo"/>
            <w:rFonts w:ascii="Arial" w:hAnsi="Arial" w:cs="Arial"/>
            <w:color w:val="000000" w:themeColor="text1"/>
            <w:sz w:val="19"/>
            <w:szCs w:val="19"/>
          </w:rPr>
          <w:t>https://bibliotecadigital.ccb.org.co/bitstream/handle/11520/8346/el%20abc%20de%20esales%202013%20completo.pdf?sequence=1&amp;isAllowed=y</w:t>
        </w:r>
      </w:hyperlink>
      <w:r w:rsidRPr="00B00AA2">
        <w:rPr>
          <w:rFonts w:ascii="Arial" w:hAnsi="Arial" w:cs="Arial"/>
          <w:color w:val="000000" w:themeColor="text1"/>
          <w:sz w:val="19"/>
          <w:szCs w:val="19"/>
        </w:rPr>
        <w:t xml:space="preserve">. </w:t>
      </w:r>
    </w:p>
  </w:footnote>
  <w:footnote w:id="9">
    <w:p w14:paraId="381C63CD" w14:textId="6883A1C1" w:rsidR="00262A58" w:rsidRPr="00E63A0E" w:rsidRDefault="00262A58" w:rsidP="00177317">
      <w:pPr>
        <w:ind w:firstLine="708"/>
        <w:contextualSpacing/>
        <w:jc w:val="both"/>
        <w:rPr>
          <w:rFonts w:ascii="Arial" w:hAnsi="Arial" w:cs="Arial"/>
          <w:sz w:val="19"/>
          <w:szCs w:val="19"/>
          <w:lang w:val="es-CO"/>
        </w:rPr>
      </w:pPr>
      <w:r w:rsidRPr="00E63A0E">
        <w:rPr>
          <w:rStyle w:val="Refdenotaalpie"/>
          <w:rFonts w:ascii="Arial" w:hAnsi="Arial" w:cs="Arial"/>
          <w:sz w:val="19"/>
          <w:szCs w:val="19"/>
        </w:rPr>
        <w:footnoteRef/>
      </w:r>
      <w:r w:rsidRPr="00E63A0E">
        <w:rPr>
          <w:rFonts w:ascii="Arial" w:hAnsi="Arial" w:cs="Arial"/>
          <w:sz w:val="19"/>
          <w:szCs w:val="19"/>
        </w:rPr>
        <w:t xml:space="preserve"> </w:t>
      </w:r>
      <w:r w:rsidR="004E43C1" w:rsidRPr="00E63A0E">
        <w:rPr>
          <w:rFonts w:ascii="Arial" w:hAnsi="Arial" w:cs="Arial"/>
          <w:sz w:val="19"/>
          <w:szCs w:val="19"/>
        </w:rPr>
        <w:t>CORTE SUPREMA DE JUSTICIA</w:t>
      </w:r>
      <w:r w:rsidRPr="00E63A0E">
        <w:rPr>
          <w:rFonts w:ascii="Arial" w:hAnsi="Arial" w:cs="Arial"/>
          <w:sz w:val="19"/>
          <w:szCs w:val="19"/>
        </w:rPr>
        <w:t>, Sala de Casación Civil, sentencia del 31 de julio de 2018, Radicación n.º 25899-31-03-002-2013-00162-01, M.P. Luis Alonso Rico Puerta.</w:t>
      </w:r>
    </w:p>
    <w:p w14:paraId="342D917B" w14:textId="77777777" w:rsidR="00262A58" w:rsidRPr="00E63A0E" w:rsidRDefault="00262A58" w:rsidP="00D17F43">
      <w:pPr>
        <w:pStyle w:val="Textonotapie"/>
        <w:rPr>
          <w:lang w:val="es-CO"/>
        </w:rPr>
      </w:pPr>
    </w:p>
  </w:footnote>
  <w:footnote w:id="10">
    <w:p w14:paraId="2F929476" w14:textId="77777777" w:rsidR="009B1112" w:rsidRPr="005C1EA1" w:rsidRDefault="009B1112" w:rsidP="00D17F43">
      <w:pPr>
        <w:pStyle w:val="Textonotapie"/>
        <w:ind w:firstLine="709"/>
        <w:jc w:val="both"/>
        <w:rPr>
          <w:rFonts w:ascii="Arial" w:hAnsi="Arial" w:cs="Arial"/>
          <w:color w:val="000000" w:themeColor="text1"/>
          <w:sz w:val="19"/>
          <w:szCs w:val="19"/>
          <w:lang w:val="es-ES"/>
        </w:rPr>
      </w:pPr>
      <w:r>
        <w:rPr>
          <w:rStyle w:val="Refdenotaalpie"/>
        </w:rPr>
        <w:footnoteRef/>
      </w:r>
      <w:r>
        <w:t xml:space="preserve"> </w:t>
      </w:r>
      <w:r w:rsidRPr="005C1EA1">
        <w:rPr>
          <w:rFonts w:ascii="Arial" w:hAnsi="Arial" w:cs="Arial"/>
          <w:color w:val="000000" w:themeColor="text1"/>
          <w:sz w:val="19"/>
          <w:szCs w:val="19"/>
          <w:lang w:val="es-ES"/>
        </w:rPr>
        <w:t>En efecto, el artículo 86 de la Ley 1474 de 2011 dispone: «</w:t>
      </w:r>
      <w:r w:rsidRPr="005C1EA1">
        <w:rPr>
          <w:rFonts w:ascii="Arial" w:hAnsi="Arial" w:cs="Arial"/>
          <w:i/>
          <w:color w:val="000000" w:themeColor="text1"/>
          <w:sz w:val="19"/>
          <w:szCs w:val="19"/>
          <w:lang w:val="es-ES"/>
        </w:rPr>
        <w:t>Las entidades sometidas al Estatuto General de Contratación de la Administración Pública</w:t>
      </w:r>
      <w:r w:rsidRPr="005C1EA1">
        <w:rPr>
          <w:rFonts w:ascii="Arial" w:hAnsi="Arial" w:cs="Arial"/>
          <w:color w:val="000000" w:themeColor="text1"/>
          <w:sz w:val="19"/>
          <w:szCs w:val="19"/>
          <w:lang w:val="es-ES"/>
        </w:rPr>
        <w:t xml:space="preserve"> podrán declarar el incumplimiento, cuantificando los perjuicios del mismo, imponer las multas y sanciones pactadas en el contrato, y hacer efectiva la cláusula penal. Para tal efecto observarán el siguiente procedimiento:</w:t>
      </w:r>
    </w:p>
    <w:p w14:paraId="25564A16" w14:textId="77777777" w:rsidR="009B1112" w:rsidRPr="005C1EA1" w:rsidRDefault="009B1112" w:rsidP="00D17F43">
      <w:pPr>
        <w:pStyle w:val="Textonotapie"/>
        <w:ind w:firstLine="709"/>
        <w:jc w:val="both"/>
        <w:rPr>
          <w:rFonts w:ascii="Arial" w:hAnsi="Arial" w:cs="Arial"/>
          <w:color w:val="000000" w:themeColor="text1"/>
          <w:sz w:val="19"/>
          <w:szCs w:val="19"/>
          <w:lang w:val="es-ES"/>
        </w:rPr>
      </w:pPr>
      <w:proofErr w:type="gramStart"/>
      <w:r w:rsidRPr="005C1EA1">
        <w:rPr>
          <w:rFonts w:ascii="Arial" w:hAnsi="Arial" w:cs="Arial"/>
          <w:color w:val="000000" w:themeColor="text1"/>
          <w:sz w:val="19"/>
          <w:szCs w:val="19"/>
          <w:lang w:val="es-ES"/>
        </w:rPr>
        <w:t>»a</w:t>
      </w:r>
      <w:proofErr w:type="gramEnd"/>
      <w:r w:rsidRPr="005C1EA1">
        <w:rPr>
          <w:rFonts w:ascii="Arial" w:hAnsi="Arial" w:cs="Arial"/>
          <w:color w:val="000000" w:themeColor="text1"/>
          <w:sz w:val="19"/>
          <w:szCs w:val="19"/>
          <w:lang w:val="es-ES"/>
        </w:rPr>
        <w:t>)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7A64F1F3" w14:textId="77777777" w:rsidR="009B1112" w:rsidRPr="005C1EA1" w:rsidRDefault="009B1112" w:rsidP="00D17F43">
      <w:pPr>
        <w:pStyle w:val="Textonotapie"/>
        <w:ind w:firstLine="709"/>
        <w:jc w:val="both"/>
        <w:rPr>
          <w:rFonts w:ascii="Arial" w:hAnsi="Arial" w:cs="Arial"/>
          <w:color w:val="000000" w:themeColor="text1"/>
          <w:sz w:val="19"/>
          <w:szCs w:val="19"/>
          <w:lang w:val="es-ES"/>
        </w:rPr>
      </w:pPr>
      <w:proofErr w:type="gramStart"/>
      <w:r w:rsidRPr="005C1EA1">
        <w:rPr>
          <w:rFonts w:ascii="Arial" w:hAnsi="Arial" w:cs="Arial"/>
          <w:color w:val="000000" w:themeColor="text1"/>
          <w:sz w:val="19"/>
          <w:szCs w:val="19"/>
          <w:lang w:val="es-ES"/>
        </w:rPr>
        <w:t>»b</w:t>
      </w:r>
      <w:proofErr w:type="gramEnd"/>
      <w:r w:rsidRPr="005C1EA1">
        <w:rPr>
          <w:rFonts w:ascii="Arial" w:hAnsi="Arial" w:cs="Arial"/>
          <w:color w:val="000000" w:themeColor="text1"/>
          <w:sz w:val="19"/>
          <w:szCs w:val="19"/>
          <w:lang w:val="es-ES"/>
        </w:rPr>
        <w:t>)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0DA2EDD1" w14:textId="77777777" w:rsidR="009B1112" w:rsidRPr="005C1EA1" w:rsidRDefault="009B1112" w:rsidP="00D17F43">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01595377" w14:textId="588F1B3F" w:rsidR="009B1112" w:rsidRPr="009B1112" w:rsidRDefault="009B1112" w:rsidP="00177317">
      <w:pPr>
        <w:pStyle w:val="Textonotapie"/>
        <w:ind w:firstLine="709"/>
        <w:jc w:val="both"/>
      </w:pPr>
      <w:proofErr w:type="gramStart"/>
      <w:r w:rsidRPr="005C1EA1">
        <w:rPr>
          <w:rFonts w:ascii="Arial" w:hAnsi="Arial" w:cs="Arial"/>
          <w:color w:val="000000" w:themeColor="text1"/>
          <w:sz w:val="19"/>
          <w:szCs w:val="19"/>
          <w:lang w:val="es-ES"/>
        </w:rPr>
        <w:t>»d</w:t>
      </w:r>
      <w:proofErr w:type="gramEnd"/>
      <w:r w:rsidRPr="005C1EA1">
        <w:rPr>
          <w:rFonts w:ascii="Arial" w:hAnsi="Arial" w:cs="Arial"/>
          <w:color w:val="000000" w:themeColor="text1"/>
          <w:sz w:val="19"/>
          <w:szCs w:val="19"/>
          <w:lang w:val="es-ES"/>
        </w:rPr>
        <w:t>)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 (</w:t>
      </w:r>
      <w:r w:rsidR="00897990">
        <w:rPr>
          <w:rFonts w:ascii="Arial" w:hAnsi="Arial" w:cs="Arial"/>
          <w:color w:val="000000" w:themeColor="text1"/>
          <w:sz w:val="19"/>
          <w:szCs w:val="19"/>
          <w:lang w:val="es-ES"/>
        </w:rPr>
        <w:t>C</w:t>
      </w:r>
      <w:r w:rsidRPr="005C1EA1">
        <w:rPr>
          <w:rFonts w:ascii="Arial" w:hAnsi="Arial" w:cs="Arial"/>
          <w:color w:val="000000" w:themeColor="text1"/>
          <w:sz w:val="19"/>
          <w:szCs w:val="19"/>
          <w:lang w:val="es-ES"/>
        </w:rPr>
        <w:t>ursivas fuera de texto).</w:t>
      </w:r>
    </w:p>
  </w:footnote>
  <w:footnote w:id="11">
    <w:p w14:paraId="77712BD5" w14:textId="77777777" w:rsidR="000F2455" w:rsidRPr="005C1EA1" w:rsidRDefault="000F2455" w:rsidP="00D17F43">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»El debido proceso se aplicará a toda clase de actuaciones judiciales y administrativas.</w:t>
      </w:r>
    </w:p>
    <w:p w14:paraId="4BAB8290" w14:textId="77777777" w:rsidR="000F2455" w:rsidRPr="005C1EA1" w:rsidRDefault="000F2455" w:rsidP="00D17F43">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»Nadie podrá ser juzgado sino conforme a leyes preexistentes al acto que se le imputa, ante juez o tribunal competente y con observancia de la plenitud de las formas propias de cada juicio.</w:t>
      </w:r>
    </w:p>
    <w:p w14:paraId="0DBCB5A4" w14:textId="77777777" w:rsidR="000F2455" w:rsidRPr="005C1EA1" w:rsidRDefault="000F2455" w:rsidP="00D17F43">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»En materia penal, la ley permisiva o favorable, aun cuando sea posterior, se aplicará de preferencia a la restrictiva o desfavorable.</w:t>
      </w:r>
    </w:p>
    <w:p w14:paraId="1B911A90" w14:textId="77777777" w:rsidR="000F2455" w:rsidRPr="005C1EA1" w:rsidRDefault="000F2455" w:rsidP="00D17F43">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28B4D2D1" w14:textId="1B884EA8" w:rsidR="000F2455" w:rsidRDefault="000F2455" w:rsidP="00D17F43">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»Es nula, de pleno derecho, la prueba obtenida con violación del debido proceso».</w:t>
      </w:r>
    </w:p>
    <w:p w14:paraId="573E5261" w14:textId="77777777" w:rsidR="00B44948" w:rsidRPr="005C1EA1" w:rsidRDefault="00B44948" w:rsidP="00D17F43">
      <w:pPr>
        <w:pStyle w:val="Textonotapie"/>
        <w:ind w:firstLine="709"/>
        <w:jc w:val="both"/>
        <w:rPr>
          <w:rFonts w:ascii="Arial" w:hAnsi="Arial" w:cs="Arial"/>
          <w:color w:val="000000" w:themeColor="text1"/>
          <w:sz w:val="19"/>
          <w:szCs w:val="19"/>
          <w:lang w:val="es-ES"/>
        </w:rPr>
      </w:pPr>
    </w:p>
  </w:footnote>
  <w:footnote w:id="12">
    <w:p w14:paraId="3C0860DC" w14:textId="77777777" w:rsidR="000F2455" w:rsidRPr="005C1EA1" w:rsidRDefault="000F2455" w:rsidP="00D17F43">
      <w:pPr>
        <w:pStyle w:val="NormalWeb"/>
        <w:spacing w:before="0" w:beforeAutospacing="0" w:after="0" w:afterAutospacing="0"/>
        <w:ind w:firstLine="709"/>
        <w:jc w:val="both"/>
        <w:rPr>
          <w:rFonts w:ascii="Arial" w:eastAsiaTheme="minorHAnsi" w:hAnsi="Arial" w:cs="Arial"/>
          <w:color w:val="000000" w:themeColor="text1"/>
          <w:sz w:val="19"/>
          <w:szCs w:val="19"/>
          <w:lang w:eastAsia="es-ES_tradnl"/>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color w:val="000000" w:themeColor="text1"/>
          <w:sz w:val="19"/>
          <w:szCs w:val="19"/>
          <w:lang w:val="es-ES"/>
        </w:rPr>
        <w:t>«</w:t>
      </w:r>
      <w:r w:rsidRPr="005C1EA1">
        <w:rPr>
          <w:rFonts w:ascii="Arial" w:eastAsiaTheme="minorHAnsi" w:hAnsi="Arial" w:cs="Arial"/>
          <w:color w:val="000000" w:themeColor="text1"/>
          <w:sz w:val="19"/>
          <w:szCs w:val="19"/>
          <w:lang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2878B5F5" w14:textId="77FDFF07" w:rsidR="000F2455" w:rsidRPr="005C1EA1" w:rsidRDefault="0064789F" w:rsidP="00D17F43">
      <w:pPr>
        <w:ind w:firstLine="709"/>
        <w:jc w:val="both"/>
        <w:rPr>
          <w:rFonts w:ascii="Arial" w:eastAsiaTheme="minorHAnsi" w:hAnsi="Arial" w:cs="Arial"/>
          <w:color w:val="000000" w:themeColor="text1"/>
          <w:sz w:val="19"/>
          <w:szCs w:val="19"/>
        </w:rPr>
      </w:pPr>
      <w:r w:rsidRPr="005C1EA1">
        <w:rPr>
          <w:rFonts w:ascii="Arial" w:eastAsiaTheme="minorHAnsi" w:hAnsi="Arial" w:cs="Arial"/>
          <w:color w:val="000000" w:themeColor="text1"/>
          <w:sz w:val="19"/>
          <w:szCs w:val="19"/>
        </w:rPr>
        <w:t>» Las</w:t>
      </w:r>
      <w:r w:rsidR="000F2455" w:rsidRPr="005C1EA1">
        <w:rPr>
          <w:rFonts w:ascii="Arial" w:eastAsiaTheme="minorHAnsi" w:hAnsi="Arial" w:cs="Arial"/>
          <w:color w:val="000000" w:themeColor="text1"/>
          <w:sz w:val="19"/>
          <w:szCs w:val="19"/>
        </w:rPr>
        <w:t xml:space="preserve"> actuaciones administrativas se desarrollarán, especialmente, con arreglo a los principios del debido proceso, igualdad, imparcialidad, buena fe, moralidad, participación, responsabilidad, transparencia, publicidad, coordinación, eficacia, economía y celeridad.</w:t>
      </w:r>
    </w:p>
    <w:p w14:paraId="39E95045" w14:textId="77777777" w:rsidR="000F2455" w:rsidRPr="005C1EA1" w:rsidRDefault="000F2455" w:rsidP="00D17F43">
      <w:pPr>
        <w:ind w:firstLine="709"/>
        <w:jc w:val="both"/>
        <w:rPr>
          <w:rFonts w:ascii="Arial" w:eastAsiaTheme="minorHAnsi" w:hAnsi="Arial" w:cs="Arial"/>
          <w:color w:val="000000" w:themeColor="text1"/>
          <w:sz w:val="19"/>
          <w:szCs w:val="19"/>
        </w:rPr>
      </w:pPr>
      <w:r w:rsidRPr="005C1EA1">
        <w:rPr>
          <w:rFonts w:ascii="Arial" w:eastAsiaTheme="minorHAnsi" w:hAnsi="Arial" w:cs="Arial"/>
          <w:color w:val="000000" w:themeColor="text1"/>
          <w:sz w:val="19"/>
          <w:szCs w:val="19"/>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46B93FDB" w14:textId="2AA6F015" w:rsidR="000F2455" w:rsidRPr="005C1EA1" w:rsidRDefault="0064789F" w:rsidP="00D17F43">
      <w:pPr>
        <w:ind w:firstLine="709"/>
        <w:jc w:val="both"/>
        <w:rPr>
          <w:rFonts w:ascii="Arial" w:eastAsiaTheme="minorHAnsi" w:hAnsi="Arial" w:cs="Arial"/>
          <w:iCs/>
          <w:color w:val="000000" w:themeColor="text1"/>
          <w:sz w:val="19"/>
          <w:szCs w:val="19"/>
        </w:rPr>
      </w:pPr>
      <w:r w:rsidRPr="005C1EA1">
        <w:rPr>
          <w:rFonts w:ascii="Arial" w:eastAsiaTheme="minorHAnsi" w:hAnsi="Arial" w:cs="Arial"/>
          <w:color w:val="000000" w:themeColor="text1"/>
          <w:sz w:val="19"/>
          <w:szCs w:val="19"/>
        </w:rPr>
        <w:t>» En</w:t>
      </w:r>
      <w:r w:rsidR="000F2455" w:rsidRPr="005C1EA1">
        <w:rPr>
          <w:rFonts w:ascii="Arial" w:eastAsiaTheme="minorHAnsi" w:hAnsi="Arial" w:cs="Arial"/>
          <w:color w:val="000000" w:themeColor="text1"/>
          <w:sz w:val="19"/>
          <w:szCs w:val="19"/>
        </w:rPr>
        <w:t xml:space="preserve"> materia administrativa sancionatoria, se observarán adicionalmente los principios de legalidad de las faltas y de las sanciones, de presunción de inocencia, de no </w:t>
      </w:r>
      <w:proofErr w:type="spellStart"/>
      <w:r w:rsidR="000F2455" w:rsidRPr="005C1EA1">
        <w:rPr>
          <w:rFonts w:ascii="Arial" w:eastAsiaTheme="minorHAnsi" w:hAnsi="Arial" w:cs="Arial"/>
          <w:i/>
          <w:iCs/>
          <w:color w:val="000000" w:themeColor="text1"/>
          <w:sz w:val="19"/>
          <w:szCs w:val="19"/>
        </w:rPr>
        <w:t>reformatio</w:t>
      </w:r>
      <w:proofErr w:type="spellEnd"/>
      <w:r w:rsidR="000F2455" w:rsidRPr="005C1EA1">
        <w:rPr>
          <w:rFonts w:ascii="Arial" w:eastAsiaTheme="minorHAnsi" w:hAnsi="Arial" w:cs="Arial"/>
          <w:i/>
          <w:iCs/>
          <w:color w:val="000000" w:themeColor="text1"/>
          <w:sz w:val="19"/>
          <w:szCs w:val="19"/>
        </w:rPr>
        <w:t xml:space="preserve"> in </w:t>
      </w:r>
      <w:proofErr w:type="spellStart"/>
      <w:r w:rsidR="000F2455" w:rsidRPr="005C1EA1">
        <w:rPr>
          <w:rFonts w:ascii="Arial" w:eastAsiaTheme="minorHAnsi" w:hAnsi="Arial" w:cs="Arial"/>
          <w:i/>
          <w:iCs/>
          <w:color w:val="000000" w:themeColor="text1"/>
          <w:sz w:val="19"/>
          <w:szCs w:val="19"/>
        </w:rPr>
        <w:t>pejus</w:t>
      </w:r>
      <w:proofErr w:type="spellEnd"/>
      <w:r w:rsidR="000F2455" w:rsidRPr="005C1EA1">
        <w:rPr>
          <w:rFonts w:ascii="Arial" w:eastAsiaTheme="minorHAnsi" w:hAnsi="Arial" w:cs="Arial"/>
          <w:i/>
          <w:iCs/>
          <w:color w:val="000000" w:themeColor="text1"/>
          <w:sz w:val="19"/>
          <w:szCs w:val="19"/>
        </w:rPr>
        <w:t xml:space="preserve"> y non bis in ídem</w:t>
      </w:r>
    </w:p>
    <w:p w14:paraId="4BD397C3" w14:textId="77777777" w:rsidR="000F2455" w:rsidRPr="005C1EA1" w:rsidRDefault="000F2455" w:rsidP="00D17F43">
      <w:pPr>
        <w:ind w:firstLine="709"/>
        <w:jc w:val="both"/>
        <w:rPr>
          <w:rFonts w:ascii="Arial" w:eastAsiaTheme="minorHAnsi" w:hAnsi="Arial" w:cs="Arial"/>
          <w:color w:val="000000" w:themeColor="text1"/>
          <w:sz w:val="19"/>
          <w:szCs w:val="19"/>
        </w:rPr>
      </w:pPr>
      <w:r w:rsidRPr="005C1EA1">
        <w:rPr>
          <w:rFonts w:ascii="Arial" w:eastAsiaTheme="minorHAnsi" w:hAnsi="Arial" w:cs="Arial"/>
          <w:iCs/>
          <w:color w:val="000000" w:themeColor="text1"/>
          <w:sz w:val="19"/>
          <w:szCs w:val="19"/>
        </w:rPr>
        <w:t>[…]»</w:t>
      </w:r>
      <w:r w:rsidRPr="005C1EA1">
        <w:rPr>
          <w:rFonts w:ascii="Arial" w:eastAsiaTheme="minorHAnsi" w:hAnsi="Arial" w:cs="Arial"/>
          <w:i/>
          <w:iCs/>
          <w:color w:val="000000" w:themeColor="text1"/>
          <w:sz w:val="19"/>
          <w:szCs w:val="19"/>
        </w:rPr>
        <w:t>.</w:t>
      </w:r>
    </w:p>
    <w:p w14:paraId="0F720090" w14:textId="77777777" w:rsidR="000F2455" w:rsidRPr="005C1EA1" w:rsidRDefault="000F2455" w:rsidP="00D17F43">
      <w:pPr>
        <w:pStyle w:val="Textonotapie"/>
        <w:ind w:firstLine="709"/>
        <w:jc w:val="both"/>
        <w:rPr>
          <w:rFonts w:ascii="Arial" w:hAnsi="Arial" w:cs="Arial"/>
          <w:color w:val="000000" w:themeColor="text1"/>
          <w:sz w:val="19"/>
          <w:szCs w:val="19"/>
          <w:lang w:val="es-ES"/>
        </w:rPr>
      </w:pPr>
    </w:p>
  </w:footnote>
  <w:footnote w:id="13">
    <w:p w14:paraId="0E3EE32D" w14:textId="56FE2E16" w:rsidR="00B44948" w:rsidRDefault="00C67F8C" w:rsidP="00D17F43">
      <w:pPr>
        <w:ind w:firstLine="709"/>
        <w:jc w:val="both"/>
        <w:rPr>
          <w:rFonts w:ascii="Arial" w:eastAsiaTheme="minorHAnsi" w:hAnsi="Arial" w:cs="Arial"/>
          <w:sz w:val="19"/>
          <w:szCs w:val="19"/>
          <w:lang w:val="es-CO" w:eastAsia="en-US"/>
        </w:rPr>
      </w:pPr>
      <w:r w:rsidRPr="00C67F8C">
        <w:rPr>
          <w:rStyle w:val="Refdenotaalpie"/>
          <w:rFonts w:ascii="Arial" w:hAnsi="Arial" w:cs="Arial"/>
          <w:sz w:val="19"/>
          <w:szCs w:val="19"/>
        </w:rPr>
        <w:footnoteRef/>
      </w:r>
      <w:r w:rsidR="00B44948">
        <w:rPr>
          <w:rFonts w:ascii="Arial" w:hAnsi="Arial" w:cs="Arial"/>
          <w:sz w:val="19"/>
          <w:szCs w:val="19"/>
        </w:rPr>
        <w:t xml:space="preserve"> </w:t>
      </w:r>
      <w:r w:rsidRPr="00C67F8C">
        <w:rPr>
          <w:rFonts w:ascii="Arial" w:hAnsi="Arial" w:cs="Arial"/>
          <w:sz w:val="19"/>
          <w:szCs w:val="19"/>
        </w:rPr>
        <w:t>«</w:t>
      </w:r>
      <w:r w:rsidRPr="00C67F8C">
        <w:rPr>
          <w:rFonts w:ascii="Arial" w:eastAsiaTheme="minorHAnsi" w:hAnsi="Arial" w:cs="Arial"/>
          <w:sz w:val="19"/>
          <w:szCs w:val="19"/>
          <w:lang w:val="es-CO" w:eastAsia="en-US"/>
        </w:rPr>
        <w:t xml:space="preserve">Artículo 17. Del derecho al debido proceso. El debido proceso será un principio rector en materia sancionatoria de las actuaciones contractuales. 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w:t>
      </w:r>
    </w:p>
    <w:p w14:paraId="36899333" w14:textId="77777777" w:rsidR="00B44948" w:rsidRDefault="00B44948" w:rsidP="00D17F43">
      <w:pPr>
        <w:ind w:firstLine="709"/>
        <w:jc w:val="both"/>
      </w:pPr>
      <w:r w:rsidRPr="00B44948">
        <w:rPr>
          <w:rFonts w:ascii="Arial" w:eastAsiaTheme="minorHAnsi" w:hAnsi="Arial" w:cs="Arial"/>
          <w:sz w:val="19"/>
          <w:szCs w:val="19"/>
          <w:lang w:val="es-CO" w:eastAsia="en-US"/>
        </w:rPr>
        <w:t>»</w:t>
      </w:r>
      <w:r w:rsidR="00C67F8C" w:rsidRPr="00C67F8C">
        <w:rPr>
          <w:rFonts w:ascii="Arial" w:eastAsiaTheme="minorHAnsi" w:hAnsi="Arial" w:cs="Arial"/>
          <w:sz w:val="19"/>
          <w:szCs w:val="19"/>
          <w:lang w:val="es-CO" w:eastAsia="en-US"/>
        </w:rPr>
        <w:t>Así mismo podrán declarar el incumplimiento con el propósito de hacer efectiva la cláusula penal pecuniaria incluida en el contrato. 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rsidRPr="00B44948">
        <w:t xml:space="preserve"> </w:t>
      </w:r>
    </w:p>
    <w:p w14:paraId="45730944" w14:textId="56E0EE6E" w:rsidR="00C67F8C" w:rsidRPr="00C67F8C" w:rsidRDefault="00B44948" w:rsidP="00D17F43">
      <w:pPr>
        <w:ind w:firstLine="709"/>
        <w:jc w:val="both"/>
        <w:rPr>
          <w:rFonts w:ascii="Arial" w:eastAsiaTheme="minorHAnsi" w:hAnsi="Arial" w:cs="Arial"/>
          <w:sz w:val="19"/>
          <w:szCs w:val="19"/>
          <w:lang w:val="es-CO" w:eastAsia="en-US"/>
        </w:rPr>
      </w:pPr>
      <w:r w:rsidRPr="00B44948">
        <w:rPr>
          <w:rFonts w:ascii="Arial" w:eastAsiaTheme="minorHAnsi" w:hAnsi="Arial" w:cs="Arial"/>
          <w:sz w:val="19"/>
          <w:szCs w:val="19"/>
          <w:lang w:val="es-CO" w:eastAsia="en-US"/>
        </w:rPr>
        <w:t>»</w:t>
      </w:r>
      <w:r w:rsidR="00C67F8C" w:rsidRPr="00C67F8C">
        <w:rPr>
          <w:rFonts w:ascii="Arial" w:eastAsiaTheme="minorHAnsi" w:hAnsi="Arial" w:cs="Arial"/>
          <w:sz w:val="19"/>
          <w:szCs w:val="19"/>
          <w:lang w:val="es-CO" w:eastAsia="en-US"/>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r w:rsidR="00C67F8C" w:rsidRPr="00C67F8C">
        <w:rPr>
          <w:rFonts w:ascii="Arial" w:eastAsiaTheme="minorHAnsi" w:hAnsi="Arial" w:cs="Arial"/>
          <w:iCs/>
          <w:color w:val="000000" w:themeColor="text1"/>
          <w:sz w:val="19"/>
          <w:szCs w:val="19"/>
        </w:rPr>
        <w:t>»</w:t>
      </w:r>
      <w:r w:rsidR="00C67F8C" w:rsidRPr="00C67F8C">
        <w:rPr>
          <w:rFonts w:ascii="Arial" w:eastAsiaTheme="minorHAnsi" w:hAnsi="Arial" w:cs="Arial"/>
          <w:sz w:val="19"/>
          <w:szCs w:val="19"/>
          <w:lang w:val="es-CO" w:eastAsia="en-US"/>
        </w:rPr>
        <w:t xml:space="preserve"> </w:t>
      </w:r>
    </w:p>
    <w:p w14:paraId="1676C828" w14:textId="69375AB4" w:rsidR="00C67F8C" w:rsidRPr="00C67F8C" w:rsidRDefault="00C67F8C" w:rsidP="00D17F43">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367110" w14:paraId="5ED9DEE1" w14:textId="77777777" w:rsidTr="005C12A3">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906B3C" w:rsidRDefault="00FF547A" w:rsidP="00FF547A">
    <w:pPr>
      <w:pStyle w:val="Encabezado"/>
      <w:ind w:left="3545" w:firstLine="709"/>
      <w:rPr>
        <w:b/>
        <w:bCs/>
        <w:color w:val="A5A5A5" w:themeColor="accent3"/>
        <w:sz w:val="18"/>
        <w:szCs w:val="18"/>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048798576">
    <w:abstractNumId w:val="3"/>
  </w:num>
  <w:num w:numId="2" w16cid:durableId="2056267502">
    <w:abstractNumId w:val="8"/>
  </w:num>
  <w:num w:numId="3" w16cid:durableId="1450319055">
    <w:abstractNumId w:val="2"/>
  </w:num>
  <w:num w:numId="4" w16cid:durableId="1644043281">
    <w:abstractNumId w:val="4"/>
  </w:num>
  <w:num w:numId="5" w16cid:durableId="284046649">
    <w:abstractNumId w:val="6"/>
  </w:num>
  <w:num w:numId="6" w16cid:durableId="604575448">
    <w:abstractNumId w:val="0"/>
  </w:num>
  <w:num w:numId="7" w16cid:durableId="1344478298">
    <w:abstractNumId w:val="1"/>
  </w:num>
  <w:num w:numId="8" w16cid:durableId="956567642">
    <w:abstractNumId w:val="7"/>
  </w:num>
  <w:num w:numId="9" w16cid:durableId="1833255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50A"/>
    <w:rsid w:val="00013A32"/>
    <w:rsid w:val="00015285"/>
    <w:rsid w:val="000160CE"/>
    <w:rsid w:val="00027E00"/>
    <w:rsid w:val="00034765"/>
    <w:rsid w:val="00041D4B"/>
    <w:rsid w:val="0004470C"/>
    <w:rsid w:val="00047939"/>
    <w:rsid w:val="00051DF9"/>
    <w:rsid w:val="00061670"/>
    <w:rsid w:val="00063E22"/>
    <w:rsid w:val="00064617"/>
    <w:rsid w:val="00066403"/>
    <w:rsid w:val="000714BA"/>
    <w:rsid w:val="000770A6"/>
    <w:rsid w:val="000801E4"/>
    <w:rsid w:val="00081366"/>
    <w:rsid w:val="000815BD"/>
    <w:rsid w:val="00093ECC"/>
    <w:rsid w:val="000965D3"/>
    <w:rsid w:val="000A1A65"/>
    <w:rsid w:val="000A22E0"/>
    <w:rsid w:val="000A2429"/>
    <w:rsid w:val="000A2922"/>
    <w:rsid w:val="000A42EE"/>
    <w:rsid w:val="000A6950"/>
    <w:rsid w:val="000A71F8"/>
    <w:rsid w:val="000B322A"/>
    <w:rsid w:val="000B38F9"/>
    <w:rsid w:val="000B6B23"/>
    <w:rsid w:val="000B7A2F"/>
    <w:rsid w:val="000C0C5A"/>
    <w:rsid w:val="000C176A"/>
    <w:rsid w:val="000C232E"/>
    <w:rsid w:val="000C41FF"/>
    <w:rsid w:val="000C7DC5"/>
    <w:rsid w:val="000D17CE"/>
    <w:rsid w:val="000D31AF"/>
    <w:rsid w:val="000E22E1"/>
    <w:rsid w:val="000E4BCC"/>
    <w:rsid w:val="000E6606"/>
    <w:rsid w:val="000F1274"/>
    <w:rsid w:val="000F16C3"/>
    <w:rsid w:val="000F20D6"/>
    <w:rsid w:val="000F2455"/>
    <w:rsid w:val="000F416D"/>
    <w:rsid w:val="001005DA"/>
    <w:rsid w:val="00100AC8"/>
    <w:rsid w:val="0010115C"/>
    <w:rsid w:val="0010340C"/>
    <w:rsid w:val="00103ECD"/>
    <w:rsid w:val="001048AE"/>
    <w:rsid w:val="00110547"/>
    <w:rsid w:val="001221E5"/>
    <w:rsid w:val="00122D5C"/>
    <w:rsid w:val="00130B50"/>
    <w:rsid w:val="00132DAD"/>
    <w:rsid w:val="0014048E"/>
    <w:rsid w:val="00140BF5"/>
    <w:rsid w:val="0014294A"/>
    <w:rsid w:val="0014312B"/>
    <w:rsid w:val="00144885"/>
    <w:rsid w:val="00145CEA"/>
    <w:rsid w:val="0015100A"/>
    <w:rsid w:val="001542F1"/>
    <w:rsid w:val="00155176"/>
    <w:rsid w:val="00155A6A"/>
    <w:rsid w:val="00156332"/>
    <w:rsid w:val="00156426"/>
    <w:rsid w:val="00160025"/>
    <w:rsid w:val="00160EA4"/>
    <w:rsid w:val="0016321F"/>
    <w:rsid w:val="00166895"/>
    <w:rsid w:val="001701CA"/>
    <w:rsid w:val="00172E23"/>
    <w:rsid w:val="0017361B"/>
    <w:rsid w:val="00177317"/>
    <w:rsid w:val="00181D50"/>
    <w:rsid w:val="00192273"/>
    <w:rsid w:val="0019286E"/>
    <w:rsid w:val="0019347C"/>
    <w:rsid w:val="0019577D"/>
    <w:rsid w:val="00196387"/>
    <w:rsid w:val="00197239"/>
    <w:rsid w:val="001973D3"/>
    <w:rsid w:val="001A1FE0"/>
    <w:rsid w:val="001A3646"/>
    <w:rsid w:val="001A7515"/>
    <w:rsid w:val="001B1ED3"/>
    <w:rsid w:val="001B5043"/>
    <w:rsid w:val="001C668B"/>
    <w:rsid w:val="001C7F1C"/>
    <w:rsid w:val="001D014E"/>
    <w:rsid w:val="001D169F"/>
    <w:rsid w:val="001D579D"/>
    <w:rsid w:val="001E00A3"/>
    <w:rsid w:val="001E0D8E"/>
    <w:rsid w:val="001E3285"/>
    <w:rsid w:val="001E51C7"/>
    <w:rsid w:val="001E55F8"/>
    <w:rsid w:val="001F0BA1"/>
    <w:rsid w:val="001F1036"/>
    <w:rsid w:val="001F2112"/>
    <w:rsid w:val="001F21CD"/>
    <w:rsid w:val="001F2FE7"/>
    <w:rsid w:val="001F4A87"/>
    <w:rsid w:val="0020413F"/>
    <w:rsid w:val="0020666F"/>
    <w:rsid w:val="00206E4E"/>
    <w:rsid w:val="0022027A"/>
    <w:rsid w:val="002203D9"/>
    <w:rsid w:val="00222FE7"/>
    <w:rsid w:val="0023114E"/>
    <w:rsid w:val="00234C96"/>
    <w:rsid w:val="00236169"/>
    <w:rsid w:val="002370E0"/>
    <w:rsid w:val="002410B7"/>
    <w:rsid w:val="00244285"/>
    <w:rsid w:val="00244D23"/>
    <w:rsid w:val="002465BD"/>
    <w:rsid w:val="00247860"/>
    <w:rsid w:val="002546FB"/>
    <w:rsid w:val="0025667C"/>
    <w:rsid w:val="002621C0"/>
    <w:rsid w:val="00262A58"/>
    <w:rsid w:val="0026380C"/>
    <w:rsid w:val="002650A2"/>
    <w:rsid w:val="00266469"/>
    <w:rsid w:val="00266CCA"/>
    <w:rsid w:val="00267994"/>
    <w:rsid w:val="00273DB1"/>
    <w:rsid w:val="00274FF8"/>
    <w:rsid w:val="00276E87"/>
    <w:rsid w:val="00276F1D"/>
    <w:rsid w:val="0027789E"/>
    <w:rsid w:val="002835D0"/>
    <w:rsid w:val="0028433E"/>
    <w:rsid w:val="002867FC"/>
    <w:rsid w:val="00290872"/>
    <w:rsid w:val="00292A75"/>
    <w:rsid w:val="00294A56"/>
    <w:rsid w:val="002A092A"/>
    <w:rsid w:val="002A75C7"/>
    <w:rsid w:val="002B2085"/>
    <w:rsid w:val="002B5D94"/>
    <w:rsid w:val="002B6EDD"/>
    <w:rsid w:val="002C18C8"/>
    <w:rsid w:val="002C3DC8"/>
    <w:rsid w:val="002D55E0"/>
    <w:rsid w:val="002D6662"/>
    <w:rsid w:val="002D6DB8"/>
    <w:rsid w:val="002D7CBD"/>
    <w:rsid w:val="002E0539"/>
    <w:rsid w:val="002E4878"/>
    <w:rsid w:val="002F1D1C"/>
    <w:rsid w:val="002F339A"/>
    <w:rsid w:val="002F3B48"/>
    <w:rsid w:val="002F5437"/>
    <w:rsid w:val="002F7C27"/>
    <w:rsid w:val="00303F37"/>
    <w:rsid w:val="00305DDD"/>
    <w:rsid w:val="00307D38"/>
    <w:rsid w:val="003104CB"/>
    <w:rsid w:val="00311E48"/>
    <w:rsid w:val="00313EFB"/>
    <w:rsid w:val="003142AF"/>
    <w:rsid w:val="00316157"/>
    <w:rsid w:val="0031755A"/>
    <w:rsid w:val="00320859"/>
    <w:rsid w:val="003210B5"/>
    <w:rsid w:val="003258E3"/>
    <w:rsid w:val="00325CA9"/>
    <w:rsid w:val="00326110"/>
    <w:rsid w:val="00326F82"/>
    <w:rsid w:val="00332D6E"/>
    <w:rsid w:val="00333088"/>
    <w:rsid w:val="00333656"/>
    <w:rsid w:val="00334B19"/>
    <w:rsid w:val="003362C8"/>
    <w:rsid w:val="00337918"/>
    <w:rsid w:val="00341302"/>
    <w:rsid w:val="003415D7"/>
    <w:rsid w:val="0034176C"/>
    <w:rsid w:val="0035088F"/>
    <w:rsid w:val="0035241D"/>
    <w:rsid w:val="0035529C"/>
    <w:rsid w:val="00355937"/>
    <w:rsid w:val="00356696"/>
    <w:rsid w:val="003610F4"/>
    <w:rsid w:val="00364D51"/>
    <w:rsid w:val="003702AD"/>
    <w:rsid w:val="0037154B"/>
    <w:rsid w:val="00372146"/>
    <w:rsid w:val="0037367E"/>
    <w:rsid w:val="00375947"/>
    <w:rsid w:val="00377837"/>
    <w:rsid w:val="00382463"/>
    <w:rsid w:val="0038422A"/>
    <w:rsid w:val="00385A96"/>
    <w:rsid w:val="00385B3E"/>
    <w:rsid w:val="003867C5"/>
    <w:rsid w:val="003870E4"/>
    <w:rsid w:val="00391B62"/>
    <w:rsid w:val="00393B89"/>
    <w:rsid w:val="00395260"/>
    <w:rsid w:val="003953A4"/>
    <w:rsid w:val="00396BF2"/>
    <w:rsid w:val="003A235D"/>
    <w:rsid w:val="003A279E"/>
    <w:rsid w:val="003A6173"/>
    <w:rsid w:val="003A7C69"/>
    <w:rsid w:val="003B42A6"/>
    <w:rsid w:val="003B76F3"/>
    <w:rsid w:val="003C0050"/>
    <w:rsid w:val="003C1B39"/>
    <w:rsid w:val="003C350F"/>
    <w:rsid w:val="003C4644"/>
    <w:rsid w:val="003C6B38"/>
    <w:rsid w:val="003C7067"/>
    <w:rsid w:val="003D01B8"/>
    <w:rsid w:val="003D24F8"/>
    <w:rsid w:val="003E023D"/>
    <w:rsid w:val="003E060B"/>
    <w:rsid w:val="003E0862"/>
    <w:rsid w:val="003E4620"/>
    <w:rsid w:val="003F0A31"/>
    <w:rsid w:val="003F1CF4"/>
    <w:rsid w:val="003F2CA6"/>
    <w:rsid w:val="004007FB"/>
    <w:rsid w:val="00400B3F"/>
    <w:rsid w:val="00400C77"/>
    <w:rsid w:val="0040411F"/>
    <w:rsid w:val="004073F3"/>
    <w:rsid w:val="00407B88"/>
    <w:rsid w:val="004116D9"/>
    <w:rsid w:val="00412728"/>
    <w:rsid w:val="004137EC"/>
    <w:rsid w:val="00413C3B"/>
    <w:rsid w:val="00425CA0"/>
    <w:rsid w:val="00427639"/>
    <w:rsid w:val="004317CE"/>
    <w:rsid w:val="0043199D"/>
    <w:rsid w:val="00433947"/>
    <w:rsid w:val="0043465F"/>
    <w:rsid w:val="004449CC"/>
    <w:rsid w:val="00450297"/>
    <w:rsid w:val="00450F52"/>
    <w:rsid w:val="004514C3"/>
    <w:rsid w:val="004515DC"/>
    <w:rsid w:val="00452B6D"/>
    <w:rsid w:val="00452C65"/>
    <w:rsid w:val="004530B5"/>
    <w:rsid w:val="004530DC"/>
    <w:rsid w:val="004541BB"/>
    <w:rsid w:val="00454C1E"/>
    <w:rsid w:val="00457483"/>
    <w:rsid w:val="00461578"/>
    <w:rsid w:val="004636E0"/>
    <w:rsid w:val="004662C1"/>
    <w:rsid w:val="004665D9"/>
    <w:rsid w:val="004708A3"/>
    <w:rsid w:val="00472517"/>
    <w:rsid w:val="00474FA1"/>
    <w:rsid w:val="00481474"/>
    <w:rsid w:val="00481ABE"/>
    <w:rsid w:val="004963B0"/>
    <w:rsid w:val="004A0C2B"/>
    <w:rsid w:val="004A2FA1"/>
    <w:rsid w:val="004A33E3"/>
    <w:rsid w:val="004A6DF7"/>
    <w:rsid w:val="004B2DEB"/>
    <w:rsid w:val="004B3167"/>
    <w:rsid w:val="004B3476"/>
    <w:rsid w:val="004B569C"/>
    <w:rsid w:val="004B7BD5"/>
    <w:rsid w:val="004C1C33"/>
    <w:rsid w:val="004C27EC"/>
    <w:rsid w:val="004C4C02"/>
    <w:rsid w:val="004C59A9"/>
    <w:rsid w:val="004D4519"/>
    <w:rsid w:val="004D76E8"/>
    <w:rsid w:val="004E3799"/>
    <w:rsid w:val="004E43C1"/>
    <w:rsid w:val="004E5663"/>
    <w:rsid w:val="004E587A"/>
    <w:rsid w:val="004E76CB"/>
    <w:rsid w:val="004F1086"/>
    <w:rsid w:val="004F507C"/>
    <w:rsid w:val="004F654F"/>
    <w:rsid w:val="005058EF"/>
    <w:rsid w:val="005069B7"/>
    <w:rsid w:val="0051003B"/>
    <w:rsid w:val="005121D0"/>
    <w:rsid w:val="005134AE"/>
    <w:rsid w:val="00513F21"/>
    <w:rsid w:val="00517622"/>
    <w:rsid w:val="00521AC0"/>
    <w:rsid w:val="00525649"/>
    <w:rsid w:val="005278E3"/>
    <w:rsid w:val="0053012B"/>
    <w:rsid w:val="005313ED"/>
    <w:rsid w:val="005334E6"/>
    <w:rsid w:val="00543797"/>
    <w:rsid w:val="00545362"/>
    <w:rsid w:val="005463B4"/>
    <w:rsid w:val="00546A01"/>
    <w:rsid w:val="00546BD3"/>
    <w:rsid w:val="00550397"/>
    <w:rsid w:val="005537BE"/>
    <w:rsid w:val="00554FCF"/>
    <w:rsid w:val="00556AB7"/>
    <w:rsid w:val="00560087"/>
    <w:rsid w:val="00562968"/>
    <w:rsid w:val="00564FB9"/>
    <w:rsid w:val="005728E1"/>
    <w:rsid w:val="00573E27"/>
    <w:rsid w:val="005745BF"/>
    <w:rsid w:val="005752B3"/>
    <w:rsid w:val="00584231"/>
    <w:rsid w:val="005867C9"/>
    <w:rsid w:val="00594698"/>
    <w:rsid w:val="00596212"/>
    <w:rsid w:val="005A1C22"/>
    <w:rsid w:val="005A43E5"/>
    <w:rsid w:val="005B14B2"/>
    <w:rsid w:val="005B384E"/>
    <w:rsid w:val="005B39BF"/>
    <w:rsid w:val="005B3CB1"/>
    <w:rsid w:val="005B441F"/>
    <w:rsid w:val="005C00F9"/>
    <w:rsid w:val="005C100F"/>
    <w:rsid w:val="005C6135"/>
    <w:rsid w:val="005D2019"/>
    <w:rsid w:val="005D20C7"/>
    <w:rsid w:val="005D539E"/>
    <w:rsid w:val="005E57D6"/>
    <w:rsid w:val="005F3331"/>
    <w:rsid w:val="00604DB8"/>
    <w:rsid w:val="00607049"/>
    <w:rsid w:val="00611C84"/>
    <w:rsid w:val="00614569"/>
    <w:rsid w:val="0061555F"/>
    <w:rsid w:val="006169DA"/>
    <w:rsid w:val="00626DC2"/>
    <w:rsid w:val="00643074"/>
    <w:rsid w:val="00644AD1"/>
    <w:rsid w:val="00645FB0"/>
    <w:rsid w:val="006465AC"/>
    <w:rsid w:val="00646C99"/>
    <w:rsid w:val="0064789F"/>
    <w:rsid w:val="00652125"/>
    <w:rsid w:val="006534EE"/>
    <w:rsid w:val="00657CB5"/>
    <w:rsid w:val="00660C19"/>
    <w:rsid w:val="006610BD"/>
    <w:rsid w:val="00663EA4"/>
    <w:rsid w:val="00664E56"/>
    <w:rsid w:val="00676C2D"/>
    <w:rsid w:val="00677721"/>
    <w:rsid w:val="006908AF"/>
    <w:rsid w:val="00696C59"/>
    <w:rsid w:val="0069743E"/>
    <w:rsid w:val="00697780"/>
    <w:rsid w:val="006A2383"/>
    <w:rsid w:val="006B040D"/>
    <w:rsid w:val="006B0534"/>
    <w:rsid w:val="006B06C7"/>
    <w:rsid w:val="006B205F"/>
    <w:rsid w:val="006B2DE3"/>
    <w:rsid w:val="006B5BAD"/>
    <w:rsid w:val="006B698E"/>
    <w:rsid w:val="006C0631"/>
    <w:rsid w:val="006C16B7"/>
    <w:rsid w:val="006C25DE"/>
    <w:rsid w:val="006C67CE"/>
    <w:rsid w:val="006C730C"/>
    <w:rsid w:val="006D1233"/>
    <w:rsid w:val="006D16C0"/>
    <w:rsid w:val="006D1DF5"/>
    <w:rsid w:val="006D42CA"/>
    <w:rsid w:val="006D43D6"/>
    <w:rsid w:val="006D4B52"/>
    <w:rsid w:val="006D4E4D"/>
    <w:rsid w:val="006D66D3"/>
    <w:rsid w:val="006D7111"/>
    <w:rsid w:val="006E01E2"/>
    <w:rsid w:val="006E280E"/>
    <w:rsid w:val="006E2E59"/>
    <w:rsid w:val="006E3684"/>
    <w:rsid w:val="006E599A"/>
    <w:rsid w:val="006E6B7C"/>
    <w:rsid w:val="006E716B"/>
    <w:rsid w:val="006F12B4"/>
    <w:rsid w:val="006F628A"/>
    <w:rsid w:val="006F6C29"/>
    <w:rsid w:val="007007D0"/>
    <w:rsid w:val="0070319B"/>
    <w:rsid w:val="00703305"/>
    <w:rsid w:val="00703E2A"/>
    <w:rsid w:val="007101DE"/>
    <w:rsid w:val="0071057D"/>
    <w:rsid w:val="007135B5"/>
    <w:rsid w:val="00714D49"/>
    <w:rsid w:val="00715151"/>
    <w:rsid w:val="0071587F"/>
    <w:rsid w:val="00716EA5"/>
    <w:rsid w:val="00717176"/>
    <w:rsid w:val="00717AA6"/>
    <w:rsid w:val="00726BB2"/>
    <w:rsid w:val="007301A5"/>
    <w:rsid w:val="00731374"/>
    <w:rsid w:val="00734358"/>
    <w:rsid w:val="00736654"/>
    <w:rsid w:val="007374F5"/>
    <w:rsid w:val="007402D6"/>
    <w:rsid w:val="0074401A"/>
    <w:rsid w:val="007444BB"/>
    <w:rsid w:val="007477FE"/>
    <w:rsid w:val="007533F2"/>
    <w:rsid w:val="007566AD"/>
    <w:rsid w:val="007568B5"/>
    <w:rsid w:val="007620D3"/>
    <w:rsid w:val="00763584"/>
    <w:rsid w:val="00766606"/>
    <w:rsid w:val="007704C1"/>
    <w:rsid w:val="00771994"/>
    <w:rsid w:val="00774750"/>
    <w:rsid w:val="007748BD"/>
    <w:rsid w:val="00774EA0"/>
    <w:rsid w:val="00780EF8"/>
    <w:rsid w:val="00781A67"/>
    <w:rsid w:val="0079555C"/>
    <w:rsid w:val="007A07E6"/>
    <w:rsid w:val="007A09E8"/>
    <w:rsid w:val="007A13A0"/>
    <w:rsid w:val="007A48A1"/>
    <w:rsid w:val="007A52B4"/>
    <w:rsid w:val="007A5F2D"/>
    <w:rsid w:val="007A6F08"/>
    <w:rsid w:val="007A7DDB"/>
    <w:rsid w:val="007B017F"/>
    <w:rsid w:val="007B0517"/>
    <w:rsid w:val="007B4AAC"/>
    <w:rsid w:val="007B4CC3"/>
    <w:rsid w:val="007B6D7A"/>
    <w:rsid w:val="007C14A7"/>
    <w:rsid w:val="007C18F9"/>
    <w:rsid w:val="007C285C"/>
    <w:rsid w:val="007D476C"/>
    <w:rsid w:val="007D5580"/>
    <w:rsid w:val="007D648E"/>
    <w:rsid w:val="007E3FC4"/>
    <w:rsid w:val="007E48AE"/>
    <w:rsid w:val="007E5291"/>
    <w:rsid w:val="007E52AC"/>
    <w:rsid w:val="007E7488"/>
    <w:rsid w:val="007F1DEE"/>
    <w:rsid w:val="007F22B5"/>
    <w:rsid w:val="007F3872"/>
    <w:rsid w:val="007F4036"/>
    <w:rsid w:val="007F55F8"/>
    <w:rsid w:val="007F6F80"/>
    <w:rsid w:val="007F737A"/>
    <w:rsid w:val="00802CD1"/>
    <w:rsid w:val="00806F7D"/>
    <w:rsid w:val="00812BB2"/>
    <w:rsid w:val="00814E8F"/>
    <w:rsid w:val="00817CCE"/>
    <w:rsid w:val="00821B1D"/>
    <w:rsid w:val="00823B9F"/>
    <w:rsid w:val="00826A17"/>
    <w:rsid w:val="0082778E"/>
    <w:rsid w:val="0083524B"/>
    <w:rsid w:val="008402CD"/>
    <w:rsid w:val="00841BDF"/>
    <w:rsid w:val="00843CDF"/>
    <w:rsid w:val="00844316"/>
    <w:rsid w:val="008443B3"/>
    <w:rsid w:val="00847A78"/>
    <w:rsid w:val="008541B6"/>
    <w:rsid w:val="008542DD"/>
    <w:rsid w:val="00854A55"/>
    <w:rsid w:val="008559E5"/>
    <w:rsid w:val="00860639"/>
    <w:rsid w:val="00862579"/>
    <w:rsid w:val="00863607"/>
    <w:rsid w:val="0087011C"/>
    <w:rsid w:val="008702BA"/>
    <w:rsid w:val="008708B7"/>
    <w:rsid w:val="00872D96"/>
    <w:rsid w:val="008735D0"/>
    <w:rsid w:val="0087674C"/>
    <w:rsid w:val="00876B78"/>
    <w:rsid w:val="00880E37"/>
    <w:rsid w:val="00887EAD"/>
    <w:rsid w:val="00890AB8"/>
    <w:rsid w:val="00890D5F"/>
    <w:rsid w:val="0089254A"/>
    <w:rsid w:val="00893807"/>
    <w:rsid w:val="00893FDF"/>
    <w:rsid w:val="008951CE"/>
    <w:rsid w:val="008958AC"/>
    <w:rsid w:val="00896007"/>
    <w:rsid w:val="00897990"/>
    <w:rsid w:val="00897B51"/>
    <w:rsid w:val="008A0C05"/>
    <w:rsid w:val="008A2551"/>
    <w:rsid w:val="008A2F7B"/>
    <w:rsid w:val="008A3050"/>
    <w:rsid w:val="008A5F02"/>
    <w:rsid w:val="008A6295"/>
    <w:rsid w:val="008B0F92"/>
    <w:rsid w:val="008C1D44"/>
    <w:rsid w:val="008C34D4"/>
    <w:rsid w:val="008C368A"/>
    <w:rsid w:val="008D2933"/>
    <w:rsid w:val="008D35A4"/>
    <w:rsid w:val="008D6FD8"/>
    <w:rsid w:val="008E33F5"/>
    <w:rsid w:val="008E4FC5"/>
    <w:rsid w:val="008E518E"/>
    <w:rsid w:val="008E6740"/>
    <w:rsid w:val="008F10C7"/>
    <w:rsid w:val="008F6E0C"/>
    <w:rsid w:val="00900252"/>
    <w:rsid w:val="009040A2"/>
    <w:rsid w:val="0090501B"/>
    <w:rsid w:val="0090557C"/>
    <w:rsid w:val="00913406"/>
    <w:rsid w:val="0091442D"/>
    <w:rsid w:val="0091503C"/>
    <w:rsid w:val="00915041"/>
    <w:rsid w:val="00920086"/>
    <w:rsid w:val="0092073B"/>
    <w:rsid w:val="0092111A"/>
    <w:rsid w:val="009212E1"/>
    <w:rsid w:val="00924576"/>
    <w:rsid w:val="00926BCC"/>
    <w:rsid w:val="00931650"/>
    <w:rsid w:val="009346BA"/>
    <w:rsid w:val="009365AC"/>
    <w:rsid w:val="009418A5"/>
    <w:rsid w:val="0094506A"/>
    <w:rsid w:val="009470FC"/>
    <w:rsid w:val="009527E4"/>
    <w:rsid w:val="009540D3"/>
    <w:rsid w:val="009543D4"/>
    <w:rsid w:val="00957674"/>
    <w:rsid w:val="00961511"/>
    <w:rsid w:val="00962D13"/>
    <w:rsid w:val="00965B3A"/>
    <w:rsid w:val="009705BB"/>
    <w:rsid w:val="00973B51"/>
    <w:rsid w:val="00975452"/>
    <w:rsid w:val="00977BC1"/>
    <w:rsid w:val="00984D8B"/>
    <w:rsid w:val="00987493"/>
    <w:rsid w:val="00987861"/>
    <w:rsid w:val="0098798B"/>
    <w:rsid w:val="009916A6"/>
    <w:rsid w:val="0099278D"/>
    <w:rsid w:val="009930E3"/>
    <w:rsid w:val="0099407E"/>
    <w:rsid w:val="00994D39"/>
    <w:rsid w:val="00995CAD"/>
    <w:rsid w:val="00996366"/>
    <w:rsid w:val="0099787B"/>
    <w:rsid w:val="009A246D"/>
    <w:rsid w:val="009A4017"/>
    <w:rsid w:val="009A4188"/>
    <w:rsid w:val="009B1112"/>
    <w:rsid w:val="009B20DB"/>
    <w:rsid w:val="009B2C35"/>
    <w:rsid w:val="009B5641"/>
    <w:rsid w:val="009B5F97"/>
    <w:rsid w:val="009B6276"/>
    <w:rsid w:val="009C0BE5"/>
    <w:rsid w:val="009C0DBA"/>
    <w:rsid w:val="009C1414"/>
    <w:rsid w:val="009C16B3"/>
    <w:rsid w:val="009C38C7"/>
    <w:rsid w:val="009C3E55"/>
    <w:rsid w:val="009C5E1C"/>
    <w:rsid w:val="009C5E76"/>
    <w:rsid w:val="009C7BBC"/>
    <w:rsid w:val="009D408A"/>
    <w:rsid w:val="009D66B9"/>
    <w:rsid w:val="009D6BD7"/>
    <w:rsid w:val="009F0A44"/>
    <w:rsid w:val="009F4002"/>
    <w:rsid w:val="009F4296"/>
    <w:rsid w:val="009F532D"/>
    <w:rsid w:val="009F5860"/>
    <w:rsid w:val="009F5A81"/>
    <w:rsid w:val="009F5CFA"/>
    <w:rsid w:val="009F6AF3"/>
    <w:rsid w:val="009F7627"/>
    <w:rsid w:val="00A0046D"/>
    <w:rsid w:val="00A007E0"/>
    <w:rsid w:val="00A009D4"/>
    <w:rsid w:val="00A00FCB"/>
    <w:rsid w:val="00A0194F"/>
    <w:rsid w:val="00A02727"/>
    <w:rsid w:val="00A03998"/>
    <w:rsid w:val="00A04819"/>
    <w:rsid w:val="00A053C7"/>
    <w:rsid w:val="00A061EC"/>
    <w:rsid w:val="00A10CAC"/>
    <w:rsid w:val="00A1657C"/>
    <w:rsid w:val="00A16F59"/>
    <w:rsid w:val="00A201B3"/>
    <w:rsid w:val="00A21241"/>
    <w:rsid w:val="00A21B3D"/>
    <w:rsid w:val="00A2369A"/>
    <w:rsid w:val="00A23905"/>
    <w:rsid w:val="00A304AD"/>
    <w:rsid w:val="00A412E5"/>
    <w:rsid w:val="00A55358"/>
    <w:rsid w:val="00A55366"/>
    <w:rsid w:val="00A56676"/>
    <w:rsid w:val="00A57C30"/>
    <w:rsid w:val="00A57E21"/>
    <w:rsid w:val="00A62877"/>
    <w:rsid w:val="00A63DA3"/>
    <w:rsid w:val="00A72632"/>
    <w:rsid w:val="00A83C01"/>
    <w:rsid w:val="00A844C4"/>
    <w:rsid w:val="00A86314"/>
    <w:rsid w:val="00A9003D"/>
    <w:rsid w:val="00A9127E"/>
    <w:rsid w:val="00A94591"/>
    <w:rsid w:val="00A977C8"/>
    <w:rsid w:val="00AB36B6"/>
    <w:rsid w:val="00AB60D9"/>
    <w:rsid w:val="00AC4174"/>
    <w:rsid w:val="00AC4FE9"/>
    <w:rsid w:val="00AC5A39"/>
    <w:rsid w:val="00AD027E"/>
    <w:rsid w:val="00AD17DB"/>
    <w:rsid w:val="00AD1AB6"/>
    <w:rsid w:val="00AD41E4"/>
    <w:rsid w:val="00AE28AE"/>
    <w:rsid w:val="00AE3552"/>
    <w:rsid w:val="00AE3B13"/>
    <w:rsid w:val="00AE485F"/>
    <w:rsid w:val="00AF2BAE"/>
    <w:rsid w:val="00AF4235"/>
    <w:rsid w:val="00AF632D"/>
    <w:rsid w:val="00AF664B"/>
    <w:rsid w:val="00B0166A"/>
    <w:rsid w:val="00B0338C"/>
    <w:rsid w:val="00B036EA"/>
    <w:rsid w:val="00B05ACC"/>
    <w:rsid w:val="00B12676"/>
    <w:rsid w:val="00B139B2"/>
    <w:rsid w:val="00B203A3"/>
    <w:rsid w:val="00B204B3"/>
    <w:rsid w:val="00B213A1"/>
    <w:rsid w:val="00B24B11"/>
    <w:rsid w:val="00B325AF"/>
    <w:rsid w:val="00B347CE"/>
    <w:rsid w:val="00B40B39"/>
    <w:rsid w:val="00B41C7A"/>
    <w:rsid w:val="00B44948"/>
    <w:rsid w:val="00B44A82"/>
    <w:rsid w:val="00B44C63"/>
    <w:rsid w:val="00B46CB5"/>
    <w:rsid w:val="00B470BB"/>
    <w:rsid w:val="00B67F77"/>
    <w:rsid w:val="00B70E91"/>
    <w:rsid w:val="00B71F0A"/>
    <w:rsid w:val="00B726EB"/>
    <w:rsid w:val="00B742C2"/>
    <w:rsid w:val="00B74E3B"/>
    <w:rsid w:val="00B76F53"/>
    <w:rsid w:val="00B82D1D"/>
    <w:rsid w:val="00B864D6"/>
    <w:rsid w:val="00B93A8D"/>
    <w:rsid w:val="00B97CE2"/>
    <w:rsid w:val="00BA0AE4"/>
    <w:rsid w:val="00BA187E"/>
    <w:rsid w:val="00BA4004"/>
    <w:rsid w:val="00BA6AA2"/>
    <w:rsid w:val="00BB5FFC"/>
    <w:rsid w:val="00BC51F1"/>
    <w:rsid w:val="00BD5A6F"/>
    <w:rsid w:val="00BD5ED5"/>
    <w:rsid w:val="00BD6A2B"/>
    <w:rsid w:val="00BD777F"/>
    <w:rsid w:val="00BD7B31"/>
    <w:rsid w:val="00BE065B"/>
    <w:rsid w:val="00BE260D"/>
    <w:rsid w:val="00BF021D"/>
    <w:rsid w:val="00BF25F4"/>
    <w:rsid w:val="00BF4336"/>
    <w:rsid w:val="00C007D7"/>
    <w:rsid w:val="00C01A8D"/>
    <w:rsid w:val="00C032FA"/>
    <w:rsid w:val="00C04F58"/>
    <w:rsid w:val="00C06297"/>
    <w:rsid w:val="00C06CEC"/>
    <w:rsid w:val="00C1122A"/>
    <w:rsid w:val="00C12608"/>
    <w:rsid w:val="00C15092"/>
    <w:rsid w:val="00C15870"/>
    <w:rsid w:val="00C167F8"/>
    <w:rsid w:val="00C20A90"/>
    <w:rsid w:val="00C21998"/>
    <w:rsid w:val="00C24E6D"/>
    <w:rsid w:val="00C30F2F"/>
    <w:rsid w:val="00C37069"/>
    <w:rsid w:val="00C43F7C"/>
    <w:rsid w:val="00C45EFF"/>
    <w:rsid w:val="00C46B18"/>
    <w:rsid w:val="00C5071C"/>
    <w:rsid w:val="00C52029"/>
    <w:rsid w:val="00C52A57"/>
    <w:rsid w:val="00C52F53"/>
    <w:rsid w:val="00C559FC"/>
    <w:rsid w:val="00C55E13"/>
    <w:rsid w:val="00C60930"/>
    <w:rsid w:val="00C63119"/>
    <w:rsid w:val="00C63632"/>
    <w:rsid w:val="00C667F5"/>
    <w:rsid w:val="00C67F8C"/>
    <w:rsid w:val="00C71F83"/>
    <w:rsid w:val="00C756E0"/>
    <w:rsid w:val="00C76716"/>
    <w:rsid w:val="00C807B0"/>
    <w:rsid w:val="00C81076"/>
    <w:rsid w:val="00C81CF0"/>
    <w:rsid w:val="00C85E83"/>
    <w:rsid w:val="00C9043C"/>
    <w:rsid w:val="00C93063"/>
    <w:rsid w:val="00C9506B"/>
    <w:rsid w:val="00C95355"/>
    <w:rsid w:val="00C967B4"/>
    <w:rsid w:val="00C97555"/>
    <w:rsid w:val="00CB0C0E"/>
    <w:rsid w:val="00CB0E51"/>
    <w:rsid w:val="00CB1595"/>
    <w:rsid w:val="00CC3129"/>
    <w:rsid w:val="00CC4815"/>
    <w:rsid w:val="00CC714B"/>
    <w:rsid w:val="00CC747F"/>
    <w:rsid w:val="00CD1FFB"/>
    <w:rsid w:val="00CD23C7"/>
    <w:rsid w:val="00CD5952"/>
    <w:rsid w:val="00CD683B"/>
    <w:rsid w:val="00CF21BD"/>
    <w:rsid w:val="00CF4D94"/>
    <w:rsid w:val="00D025EC"/>
    <w:rsid w:val="00D05326"/>
    <w:rsid w:val="00D05D53"/>
    <w:rsid w:val="00D06B51"/>
    <w:rsid w:val="00D13E49"/>
    <w:rsid w:val="00D14CB4"/>
    <w:rsid w:val="00D17F43"/>
    <w:rsid w:val="00D20437"/>
    <w:rsid w:val="00D2190E"/>
    <w:rsid w:val="00D21B76"/>
    <w:rsid w:val="00D26A0D"/>
    <w:rsid w:val="00D34A5D"/>
    <w:rsid w:val="00D354FA"/>
    <w:rsid w:val="00D371F4"/>
    <w:rsid w:val="00D419AF"/>
    <w:rsid w:val="00D43237"/>
    <w:rsid w:val="00D4411E"/>
    <w:rsid w:val="00D45FFD"/>
    <w:rsid w:val="00D50AFB"/>
    <w:rsid w:val="00D5474B"/>
    <w:rsid w:val="00D5574A"/>
    <w:rsid w:val="00D56CA2"/>
    <w:rsid w:val="00D6088A"/>
    <w:rsid w:val="00D62647"/>
    <w:rsid w:val="00D62C94"/>
    <w:rsid w:val="00D73FBC"/>
    <w:rsid w:val="00D7400F"/>
    <w:rsid w:val="00D74DB3"/>
    <w:rsid w:val="00D81E5B"/>
    <w:rsid w:val="00D8604C"/>
    <w:rsid w:val="00D95F6B"/>
    <w:rsid w:val="00D97105"/>
    <w:rsid w:val="00D97FF7"/>
    <w:rsid w:val="00DA07F3"/>
    <w:rsid w:val="00DA13D9"/>
    <w:rsid w:val="00DA318B"/>
    <w:rsid w:val="00DA5241"/>
    <w:rsid w:val="00DB16A5"/>
    <w:rsid w:val="00DB45DC"/>
    <w:rsid w:val="00DB51CA"/>
    <w:rsid w:val="00DB5576"/>
    <w:rsid w:val="00DB587E"/>
    <w:rsid w:val="00DC1453"/>
    <w:rsid w:val="00DC7CC6"/>
    <w:rsid w:val="00DD50DE"/>
    <w:rsid w:val="00DE1D4C"/>
    <w:rsid w:val="00DE29EB"/>
    <w:rsid w:val="00DE6D2B"/>
    <w:rsid w:val="00DE7249"/>
    <w:rsid w:val="00DF02C5"/>
    <w:rsid w:val="00DF3130"/>
    <w:rsid w:val="00DF4665"/>
    <w:rsid w:val="00DF5BB0"/>
    <w:rsid w:val="00DF6DE0"/>
    <w:rsid w:val="00E006F1"/>
    <w:rsid w:val="00E02864"/>
    <w:rsid w:val="00E06A3D"/>
    <w:rsid w:val="00E073F4"/>
    <w:rsid w:val="00E07540"/>
    <w:rsid w:val="00E14B0C"/>
    <w:rsid w:val="00E1744A"/>
    <w:rsid w:val="00E17DD1"/>
    <w:rsid w:val="00E213E1"/>
    <w:rsid w:val="00E22184"/>
    <w:rsid w:val="00E23067"/>
    <w:rsid w:val="00E23264"/>
    <w:rsid w:val="00E2364B"/>
    <w:rsid w:val="00E2370B"/>
    <w:rsid w:val="00E30F24"/>
    <w:rsid w:val="00E36420"/>
    <w:rsid w:val="00E432E8"/>
    <w:rsid w:val="00E457BB"/>
    <w:rsid w:val="00E5054B"/>
    <w:rsid w:val="00E5158E"/>
    <w:rsid w:val="00E5202C"/>
    <w:rsid w:val="00E522CD"/>
    <w:rsid w:val="00E534BB"/>
    <w:rsid w:val="00E55AA2"/>
    <w:rsid w:val="00E56A40"/>
    <w:rsid w:val="00E60868"/>
    <w:rsid w:val="00E62B07"/>
    <w:rsid w:val="00E63A0E"/>
    <w:rsid w:val="00E63B8B"/>
    <w:rsid w:val="00E6439F"/>
    <w:rsid w:val="00E667D8"/>
    <w:rsid w:val="00E6723D"/>
    <w:rsid w:val="00E74412"/>
    <w:rsid w:val="00E76F02"/>
    <w:rsid w:val="00E84094"/>
    <w:rsid w:val="00E93DD3"/>
    <w:rsid w:val="00E94838"/>
    <w:rsid w:val="00E94A99"/>
    <w:rsid w:val="00E9754D"/>
    <w:rsid w:val="00EA003C"/>
    <w:rsid w:val="00EA575F"/>
    <w:rsid w:val="00EB161C"/>
    <w:rsid w:val="00EB1DBF"/>
    <w:rsid w:val="00EB2411"/>
    <w:rsid w:val="00EB32BF"/>
    <w:rsid w:val="00EB66C4"/>
    <w:rsid w:val="00EC0083"/>
    <w:rsid w:val="00EC11DC"/>
    <w:rsid w:val="00EC429E"/>
    <w:rsid w:val="00EC5476"/>
    <w:rsid w:val="00ED2577"/>
    <w:rsid w:val="00ED55F2"/>
    <w:rsid w:val="00EE1EA1"/>
    <w:rsid w:val="00EE6D46"/>
    <w:rsid w:val="00EE7141"/>
    <w:rsid w:val="00EF19AD"/>
    <w:rsid w:val="00EF2C3C"/>
    <w:rsid w:val="00EF432A"/>
    <w:rsid w:val="00EF57A8"/>
    <w:rsid w:val="00F00588"/>
    <w:rsid w:val="00F05314"/>
    <w:rsid w:val="00F06CDD"/>
    <w:rsid w:val="00F128A6"/>
    <w:rsid w:val="00F13E1E"/>
    <w:rsid w:val="00F14E3E"/>
    <w:rsid w:val="00F16C48"/>
    <w:rsid w:val="00F17E55"/>
    <w:rsid w:val="00F21F79"/>
    <w:rsid w:val="00F2234C"/>
    <w:rsid w:val="00F22795"/>
    <w:rsid w:val="00F2691F"/>
    <w:rsid w:val="00F2752E"/>
    <w:rsid w:val="00F27A54"/>
    <w:rsid w:val="00F30C0A"/>
    <w:rsid w:val="00F33EBD"/>
    <w:rsid w:val="00F37E69"/>
    <w:rsid w:val="00F37FFA"/>
    <w:rsid w:val="00F40435"/>
    <w:rsid w:val="00F4282D"/>
    <w:rsid w:val="00F42A6F"/>
    <w:rsid w:val="00F44924"/>
    <w:rsid w:val="00F44EDE"/>
    <w:rsid w:val="00F4666D"/>
    <w:rsid w:val="00F46AE1"/>
    <w:rsid w:val="00F52583"/>
    <w:rsid w:val="00F53387"/>
    <w:rsid w:val="00F537D7"/>
    <w:rsid w:val="00F646A8"/>
    <w:rsid w:val="00F66F1C"/>
    <w:rsid w:val="00F71872"/>
    <w:rsid w:val="00F7482E"/>
    <w:rsid w:val="00F90F70"/>
    <w:rsid w:val="00F967CA"/>
    <w:rsid w:val="00FA06C3"/>
    <w:rsid w:val="00FA1A45"/>
    <w:rsid w:val="00FA1DEA"/>
    <w:rsid w:val="00FA3596"/>
    <w:rsid w:val="00FA4397"/>
    <w:rsid w:val="00FA6BCA"/>
    <w:rsid w:val="00FB1ED8"/>
    <w:rsid w:val="00FB2D69"/>
    <w:rsid w:val="00FB3415"/>
    <w:rsid w:val="00FB4302"/>
    <w:rsid w:val="00FB4A99"/>
    <w:rsid w:val="00FB59B1"/>
    <w:rsid w:val="00FB5F56"/>
    <w:rsid w:val="00FC0382"/>
    <w:rsid w:val="00FC0CA5"/>
    <w:rsid w:val="00FC460F"/>
    <w:rsid w:val="00FC52E5"/>
    <w:rsid w:val="00FC53A0"/>
    <w:rsid w:val="00FC76EE"/>
    <w:rsid w:val="00FD29DC"/>
    <w:rsid w:val="00FD2E94"/>
    <w:rsid w:val="00FD300E"/>
    <w:rsid w:val="00FD3F49"/>
    <w:rsid w:val="00FE1E54"/>
    <w:rsid w:val="00FE3D9D"/>
    <w:rsid w:val="00FF2096"/>
    <w:rsid w:val="00FF236A"/>
    <w:rsid w:val="00FF4B2A"/>
    <w:rsid w:val="00FF547A"/>
    <w:rsid w:val="00FF5495"/>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19"/>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 w:type="paragraph" w:customStyle="1" w:styleId="Default">
    <w:name w:val="Default"/>
    <w:rsid w:val="00D26A0D"/>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08859970">
      <w:bodyDiv w:val="1"/>
      <w:marLeft w:val="0"/>
      <w:marRight w:val="0"/>
      <w:marTop w:val="0"/>
      <w:marBottom w:val="0"/>
      <w:divBdr>
        <w:top w:val="none" w:sz="0" w:space="0" w:color="auto"/>
        <w:left w:val="none" w:sz="0" w:space="0" w:color="auto"/>
        <w:bottom w:val="none" w:sz="0" w:space="0" w:color="auto"/>
        <w:right w:val="none" w:sz="0" w:space="0" w:color="auto"/>
      </w:divBdr>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587084021">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450">
      <w:bodyDiv w:val="1"/>
      <w:marLeft w:val="0"/>
      <w:marRight w:val="0"/>
      <w:marTop w:val="0"/>
      <w:marBottom w:val="0"/>
      <w:divBdr>
        <w:top w:val="none" w:sz="0" w:space="0" w:color="auto"/>
        <w:left w:val="none" w:sz="0" w:space="0" w:color="auto"/>
        <w:bottom w:val="none" w:sz="0" w:space="0" w:color="auto"/>
        <w:right w:val="none" w:sz="0" w:space="0" w:color="auto"/>
      </w:divBdr>
    </w:div>
    <w:div w:id="951012285">
      <w:bodyDiv w:val="1"/>
      <w:marLeft w:val="0"/>
      <w:marRight w:val="0"/>
      <w:marTop w:val="0"/>
      <w:marBottom w:val="0"/>
      <w:divBdr>
        <w:top w:val="none" w:sz="0" w:space="0" w:color="auto"/>
        <w:left w:val="none" w:sz="0" w:space="0" w:color="auto"/>
        <w:bottom w:val="none" w:sz="0" w:space="0" w:color="auto"/>
        <w:right w:val="none" w:sz="0" w:space="0" w:color="auto"/>
      </w:divBdr>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5984">
      <w:bodyDiv w:val="1"/>
      <w:marLeft w:val="0"/>
      <w:marRight w:val="0"/>
      <w:marTop w:val="0"/>
      <w:marBottom w:val="0"/>
      <w:divBdr>
        <w:top w:val="none" w:sz="0" w:space="0" w:color="auto"/>
        <w:left w:val="none" w:sz="0" w:space="0" w:color="auto"/>
        <w:bottom w:val="none" w:sz="0" w:space="0" w:color="auto"/>
        <w:right w:val="none" w:sz="0" w:space="0" w:color="auto"/>
      </w:divBdr>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1244">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6345">
      <w:bodyDiv w:val="1"/>
      <w:marLeft w:val="0"/>
      <w:marRight w:val="0"/>
      <w:marTop w:val="0"/>
      <w:marBottom w:val="0"/>
      <w:divBdr>
        <w:top w:val="none" w:sz="0" w:space="0" w:color="auto"/>
        <w:left w:val="none" w:sz="0" w:space="0" w:color="auto"/>
        <w:bottom w:val="none" w:sz="0" w:space="0" w:color="auto"/>
        <w:right w:val="none" w:sz="0" w:space="0" w:color="auto"/>
      </w:divBdr>
    </w:div>
    <w:div w:id="1705908602">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18271483">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sor.juridico@asohofrucol.co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bibliotecadigital.ccb.org.co/bitstream/handle/11520/8346/el%20abc%20de%20esales%202013%20completo.pdf?sequence=1&amp;isAllowe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3.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customXml/itemProps4.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12</Pages>
  <Words>3453</Words>
  <Characters>18993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Luisa Fernanda Pascuaza Cabrera</cp:lastModifiedBy>
  <cp:revision>68</cp:revision>
  <cp:lastPrinted>2022-09-23T06:38:00Z</cp:lastPrinted>
  <dcterms:created xsi:type="dcterms:W3CDTF">2022-09-28T02:13:00Z</dcterms:created>
  <dcterms:modified xsi:type="dcterms:W3CDTF">2022-10-10T16:33:00Z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